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D2A55"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Resolución </w:t>
      </w:r>
      <w:r w:rsidR="00555CF7" w:rsidRPr="00AD2A55">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w:t>
      </w:r>
      <w:r w:rsidR="00555CF7" w:rsidRPr="00CC3652">
        <w:rPr>
          <w:rFonts w:ascii="Palatino Linotype" w:eastAsia="Times New Roman" w:hAnsi="Palatino Linotype" w:cs="Arial"/>
          <w:color w:val="000000"/>
          <w:sz w:val="24"/>
          <w:szCs w:val="24"/>
          <w:lang w:eastAsia="es-MX"/>
        </w:rPr>
        <w:t>a</w:t>
      </w:r>
      <w:r w:rsidR="00555CF7">
        <w:rPr>
          <w:rFonts w:ascii="Palatino Linotype" w:eastAsia="Times New Roman" w:hAnsi="Palatino Linotype" w:cs="Arial"/>
          <w:color w:val="000000"/>
          <w:sz w:val="24"/>
          <w:szCs w:val="24"/>
          <w:lang w:eastAsia="es-MX"/>
        </w:rPr>
        <w:t xml:space="preserve"> </w:t>
      </w:r>
      <w:r w:rsidR="00CF12B5">
        <w:rPr>
          <w:rFonts w:ascii="Palatino Linotype" w:eastAsia="Times New Roman" w:hAnsi="Palatino Linotype" w:cs="Arial"/>
          <w:color w:val="000000"/>
          <w:sz w:val="24"/>
          <w:szCs w:val="24"/>
          <w:lang w:eastAsia="es-MX"/>
        </w:rPr>
        <w:t xml:space="preserve">veintidós de enero </w:t>
      </w:r>
      <w:r w:rsidR="00393B2E">
        <w:rPr>
          <w:rFonts w:ascii="Palatino Linotype" w:eastAsia="Times New Roman" w:hAnsi="Palatino Linotype" w:cs="Arial"/>
          <w:color w:val="000000"/>
          <w:sz w:val="24"/>
          <w:szCs w:val="24"/>
          <w:lang w:eastAsia="es-MX"/>
        </w:rPr>
        <w:t>de dos mil veinte</w:t>
      </w:r>
      <w:r w:rsidR="00555CF7" w:rsidRPr="00CC3652">
        <w:rPr>
          <w:rFonts w:ascii="Palatino Linotype" w:eastAsia="Times New Roman" w:hAnsi="Palatino Linotype" w:cs="Arial"/>
          <w:color w:val="000000"/>
          <w:sz w:val="24"/>
          <w:szCs w:val="24"/>
          <w:lang w:eastAsia="es-MX"/>
        </w:rPr>
        <w:t>.</w:t>
      </w:r>
    </w:p>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286B5C" w:rsidRDefault="00555CF7" w:rsidP="00746E80">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1D5F8D">
        <w:rPr>
          <w:rFonts w:ascii="Palatino Linotype" w:hAnsi="Palatino Linotype" w:cs="Arial"/>
          <w:b/>
          <w:bCs/>
          <w:sz w:val="24"/>
          <w:szCs w:val="24"/>
          <w:lang w:eastAsia="es-MX"/>
        </w:rPr>
        <w:t>8</w:t>
      </w:r>
      <w:r w:rsidR="00393B2E">
        <w:rPr>
          <w:rFonts w:ascii="Palatino Linotype" w:hAnsi="Palatino Linotype" w:cs="Arial"/>
          <w:b/>
          <w:bCs/>
          <w:sz w:val="24"/>
          <w:szCs w:val="24"/>
          <w:lang w:eastAsia="es-MX"/>
        </w:rPr>
        <w:t>37</w:t>
      </w:r>
      <w:r w:rsidR="00883F71">
        <w:rPr>
          <w:rFonts w:ascii="Palatino Linotype" w:hAnsi="Palatino Linotype" w:cs="Arial"/>
          <w:b/>
          <w:bCs/>
          <w:sz w:val="24"/>
          <w:szCs w:val="24"/>
          <w:lang w:eastAsia="es-MX"/>
        </w:rPr>
        <w:t>5</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w:t>
      </w:r>
      <w:r w:rsidR="002C2CC8">
        <w:rPr>
          <w:rFonts w:ascii="Palatino Linotype" w:hAnsi="Palatino Linotype" w:cs="Arial"/>
          <w:sz w:val="24"/>
          <w:szCs w:val="24"/>
        </w:rPr>
        <w:t xml:space="preserve">derivado de la información proporcionada mediante la Plataforma Nacional de </w:t>
      </w:r>
      <w:r w:rsidR="005247FA">
        <w:rPr>
          <w:rFonts w:ascii="Palatino Linotype" w:hAnsi="Palatino Linotype" w:cs="Arial"/>
          <w:sz w:val="24"/>
          <w:szCs w:val="24"/>
        </w:rPr>
        <w:t>Transparencia</w:t>
      </w:r>
      <w:r w:rsidR="002C2CC8">
        <w:rPr>
          <w:rFonts w:ascii="Palatino Linotype" w:hAnsi="Palatino Linotype" w:cs="Arial"/>
          <w:sz w:val="24"/>
          <w:szCs w:val="24"/>
        </w:rPr>
        <w:t xml:space="preserve">, se aprecia que el solicitante proporcionó el nombre de: </w:t>
      </w:r>
      <w:r w:rsidR="006F581A">
        <w:rPr>
          <w:rFonts w:ascii="Palatino Linotype" w:hAnsi="Palatino Linotype" w:cs="Arial"/>
        </w:rPr>
        <w:t xml:space="preserve">XXXXX </w:t>
      </w:r>
      <w:proofErr w:type="spellStart"/>
      <w:r w:rsidR="006F581A">
        <w:rPr>
          <w:rFonts w:ascii="Palatino Linotype" w:hAnsi="Palatino Linotype" w:cs="Arial"/>
        </w:rPr>
        <w:t>XXXXX</w:t>
      </w:r>
      <w:proofErr w:type="spellEnd"/>
      <w:r w:rsidR="006F581A">
        <w:rPr>
          <w:rFonts w:ascii="Palatino Linotype" w:hAnsi="Palatino Linotype" w:cs="Arial"/>
        </w:rPr>
        <w:t xml:space="preserve"> </w:t>
      </w:r>
      <w:proofErr w:type="spellStart"/>
      <w:r w:rsidR="006F581A">
        <w:rPr>
          <w:rFonts w:ascii="Palatino Linotype" w:hAnsi="Palatino Linotype" w:cs="Arial"/>
        </w:rPr>
        <w:t>XXXXX</w:t>
      </w:r>
      <w:proofErr w:type="spellEnd"/>
      <w:r w:rsidR="00883F71">
        <w:rPr>
          <w:rFonts w:ascii="Palatino Linotype" w:hAnsi="Palatino Linotype" w:cs="Arial"/>
          <w:b/>
          <w:sz w:val="24"/>
          <w:szCs w:val="24"/>
        </w:rPr>
        <w:t>,</w:t>
      </w:r>
      <w:r w:rsidR="002C2CC8">
        <w:rPr>
          <w:rFonts w:ascii="Palatino Linotype" w:hAnsi="Palatino Linotype" w:cs="Arial"/>
          <w:b/>
          <w:sz w:val="24"/>
          <w:szCs w:val="24"/>
        </w:rPr>
        <w:t xml:space="preserve"> </w:t>
      </w:r>
      <w:r w:rsidR="002C2CC8">
        <w:rPr>
          <w:rFonts w:ascii="Palatino Linotype" w:hAnsi="Palatino Linotype" w:cs="Arial"/>
          <w:sz w:val="24"/>
          <w:szCs w:val="24"/>
        </w:rPr>
        <w:t xml:space="preserve">no obstante, de los datos establecidos en el sistema SAIMEX, el nombre es </w:t>
      </w:r>
      <w:r w:rsidR="006F581A">
        <w:rPr>
          <w:rFonts w:ascii="Palatino Linotype" w:hAnsi="Palatino Linotype" w:cs="Arial"/>
        </w:rPr>
        <w:t xml:space="preserve">XXXXX </w:t>
      </w:r>
      <w:proofErr w:type="spellStart"/>
      <w:r w:rsidR="006F581A">
        <w:rPr>
          <w:rFonts w:ascii="Palatino Linotype" w:hAnsi="Palatino Linotype" w:cs="Arial"/>
        </w:rPr>
        <w:t>XXXXX</w:t>
      </w:r>
      <w:proofErr w:type="spellEnd"/>
      <w:r w:rsidR="006F581A">
        <w:rPr>
          <w:rFonts w:ascii="Palatino Linotype" w:hAnsi="Palatino Linotype" w:cs="Arial"/>
        </w:rPr>
        <w:t xml:space="preserve"> </w:t>
      </w:r>
      <w:proofErr w:type="spellStart"/>
      <w:r w:rsidR="006F581A">
        <w:rPr>
          <w:rFonts w:ascii="Palatino Linotype" w:hAnsi="Palatino Linotype" w:cs="Arial"/>
        </w:rPr>
        <w:t>XXXXX</w:t>
      </w:r>
      <w:proofErr w:type="spellEnd"/>
      <w:r w:rsidR="002C2CC8">
        <w:rPr>
          <w:rFonts w:ascii="Palatino Linotype" w:hAnsi="Palatino Linotype" w:cs="Arial"/>
          <w:sz w:val="24"/>
          <w:szCs w:val="24"/>
        </w:rPr>
        <w:t>,</w:t>
      </w:r>
      <w:r w:rsidR="00EF70D8">
        <w:rPr>
          <w:rFonts w:ascii="Palatino Linotype" w:hAnsi="Palatino Linotype" w:cs="Arial"/>
          <w:sz w:val="24"/>
          <w:szCs w:val="24"/>
        </w:rPr>
        <w:t xml:space="preserve"> </w:t>
      </w:r>
      <w:r w:rsidR="002C2CC8">
        <w:rPr>
          <w:rFonts w:ascii="Palatino Linotype" w:hAnsi="Palatino Linotype" w:cs="Arial"/>
          <w:sz w:val="24"/>
          <w:szCs w:val="24"/>
        </w:rPr>
        <w:t xml:space="preserve">no obstante, </w:t>
      </w:r>
      <w:r w:rsidR="002B0454">
        <w:rPr>
          <w:rFonts w:ascii="Palatino Linotype" w:hAnsi="Palatino Linotype" w:cs="Arial"/>
          <w:sz w:val="24"/>
          <w:szCs w:val="24"/>
        </w:rPr>
        <w:t>e</w:t>
      </w:r>
      <w:r w:rsidRPr="00AD2A55">
        <w:rPr>
          <w:rFonts w:ascii="Palatino Linotype" w:hAnsi="Palatino Linotype" w:cs="Arial"/>
          <w:sz w:val="24"/>
          <w:szCs w:val="24"/>
        </w:rPr>
        <w:t>n lo s</w:t>
      </w:r>
      <w:r>
        <w:rPr>
          <w:rFonts w:ascii="Palatino Linotype" w:hAnsi="Palatino Linotype" w:cs="Arial"/>
          <w:sz w:val="24"/>
          <w:szCs w:val="24"/>
        </w:rPr>
        <w:t>ucesivo</w:t>
      </w:r>
      <w:r w:rsidR="002C2CC8">
        <w:rPr>
          <w:rFonts w:ascii="Palatino Linotype" w:hAnsi="Palatino Linotype" w:cs="Arial"/>
          <w:sz w:val="24"/>
          <w:szCs w:val="24"/>
        </w:rPr>
        <w:t xml:space="preserve"> se denominara</w:t>
      </w:r>
      <w:r>
        <w:rPr>
          <w:rFonts w:ascii="Palatino Linotype" w:hAnsi="Palatino Linotype" w:cs="Arial"/>
          <w:sz w:val="24"/>
          <w:szCs w:val="24"/>
        </w:rPr>
        <w:t xml:space="preserve"> </w:t>
      </w:r>
      <w:r w:rsidR="001F43D0">
        <w:rPr>
          <w:rFonts w:ascii="Palatino Linotype" w:hAnsi="Palatino Linotype" w:cs="Arial"/>
          <w:sz w:val="24"/>
          <w:szCs w:val="24"/>
        </w:rPr>
        <w:t>el</w:t>
      </w:r>
      <w:r>
        <w:rPr>
          <w:rFonts w:ascii="Palatino Linotype" w:hAnsi="Palatino Linotype" w:cs="Arial"/>
          <w:b/>
          <w:sz w:val="24"/>
          <w:szCs w:val="24"/>
        </w:rPr>
        <w:t xml:space="preserve"> </w:t>
      </w:r>
      <w:r w:rsidR="00544FF5">
        <w:rPr>
          <w:rFonts w:ascii="Palatino Linotype" w:hAnsi="Palatino Linotype" w:cs="Arial"/>
          <w:b/>
          <w:sz w:val="24"/>
          <w:szCs w:val="24"/>
        </w:rPr>
        <w:t>Recurrente</w:t>
      </w:r>
      <w:r w:rsidRPr="00AD2A55">
        <w:rPr>
          <w:rFonts w:ascii="Palatino Linotype" w:hAnsi="Palatino Linotype" w:cs="Arial"/>
          <w:sz w:val="24"/>
          <w:szCs w:val="24"/>
        </w:rPr>
        <w:t>, en contra de la respuesta del</w:t>
      </w:r>
      <w:r w:rsidR="002B0454">
        <w:rPr>
          <w:rFonts w:ascii="Palatino Linotype" w:hAnsi="Palatino Linotype" w:cs="Arial"/>
          <w:sz w:val="24"/>
          <w:szCs w:val="24"/>
        </w:rPr>
        <w:t xml:space="preserve"> </w:t>
      </w:r>
      <w:r w:rsidR="007C679A">
        <w:rPr>
          <w:rFonts w:ascii="Palatino Linotype" w:hAnsi="Palatino Linotype" w:cs="Arial"/>
          <w:b/>
          <w:bCs/>
          <w:sz w:val="24"/>
          <w:lang w:eastAsia="es-MX"/>
        </w:rPr>
        <w:t xml:space="preserve">Ayuntamiento de </w:t>
      </w:r>
      <w:proofErr w:type="spellStart"/>
      <w:r w:rsidR="00393B2E">
        <w:rPr>
          <w:rFonts w:ascii="Palatino Linotype" w:hAnsi="Palatino Linotype" w:cs="Arial"/>
          <w:b/>
          <w:bCs/>
          <w:sz w:val="24"/>
          <w:lang w:eastAsia="es-MX"/>
        </w:rPr>
        <w:t>Amatepec</w:t>
      </w:r>
      <w:proofErr w:type="spellEnd"/>
      <w:r w:rsidR="004B4EA9" w:rsidRPr="00631855">
        <w:rPr>
          <w:rFonts w:ascii="Palatino Linotype" w:hAnsi="Palatino Linotype" w:cs="Arial"/>
          <w:sz w:val="24"/>
          <w:szCs w:val="24"/>
        </w:rPr>
        <w:t>,</w:t>
      </w:r>
      <w:r w:rsidR="004B4EA9"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sidR="00544FF5" w:rsidRPr="00AD2A55">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rsidR="00555CF7" w:rsidRPr="00784151" w:rsidRDefault="00555CF7" w:rsidP="00746E80">
      <w:pPr>
        <w:tabs>
          <w:tab w:val="left" w:pos="6960"/>
        </w:tabs>
        <w:spacing w:after="0" w:line="360" w:lineRule="auto"/>
        <w:jc w:val="both"/>
        <w:rPr>
          <w:rFonts w:ascii="Palatino Linotype" w:hAnsi="Palatino Linotype" w:cs="Arial"/>
          <w:sz w:val="20"/>
          <w:szCs w:val="24"/>
        </w:rPr>
      </w:pPr>
    </w:p>
    <w:p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55CF7" w:rsidRPr="00784151" w:rsidRDefault="00555CF7" w:rsidP="00746E80">
      <w:pPr>
        <w:spacing w:after="0" w:line="360" w:lineRule="auto"/>
        <w:rPr>
          <w:rFonts w:ascii="Palatino Linotype" w:hAnsi="Palatino Linotype" w:cs="Arial"/>
          <w:b/>
          <w:sz w:val="20"/>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7C679A">
        <w:rPr>
          <w:rFonts w:ascii="Palatino Linotype" w:hAnsi="Palatino Linotype" w:cs="Arial"/>
          <w:sz w:val="24"/>
          <w:szCs w:val="24"/>
        </w:rPr>
        <w:t>veintic</w:t>
      </w:r>
      <w:r w:rsidR="00393B2E">
        <w:rPr>
          <w:rFonts w:ascii="Palatino Linotype" w:hAnsi="Palatino Linotype" w:cs="Arial"/>
          <w:sz w:val="24"/>
          <w:szCs w:val="24"/>
        </w:rPr>
        <w:t>inco</w:t>
      </w:r>
      <w:r w:rsidR="007C679A">
        <w:rPr>
          <w:rFonts w:ascii="Palatino Linotype" w:hAnsi="Palatino Linotype" w:cs="Arial"/>
          <w:sz w:val="24"/>
          <w:szCs w:val="24"/>
        </w:rPr>
        <w:t xml:space="preserve"> de septiembre</w:t>
      </w:r>
      <w:r w:rsidR="001F43D0">
        <w:rPr>
          <w:rFonts w:ascii="Palatino Linotype" w:hAnsi="Palatino Linotype" w:cs="Arial"/>
          <w:sz w:val="24"/>
          <w:szCs w:val="24"/>
        </w:rPr>
        <w:t xml:space="preserve"> </w:t>
      </w:r>
      <w:r>
        <w:rPr>
          <w:rFonts w:ascii="Palatino Linotype" w:hAnsi="Palatino Linotype" w:cs="Arial"/>
          <w:sz w:val="24"/>
          <w:szCs w:val="24"/>
        </w:rPr>
        <w:t>de dos mil diecinueve</w:t>
      </w:r>
      <w:r w:rsidRPr="00AD2A55">
        <w:rPr>
          <w:rFonts w:ascii="Palatino Linotype" w:hAnsi="Palatino Linotype" w:cs="Arial"/>
          <w:sz w:val="24"/>
          <w:szCs w:val="24"/>
        </w:rPr>
        <w:t xml:space="preserv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Recurrente</w:t>
      </w:r>
      <w:r w:rsidR="00544FF5"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2B0454">
        <w:rPr>
          <w:rFonts w:ascii="Verdana" w:hAnsi="Verdana"/>
          <w:b/>
          <w:bCs/>
          <w:color w:val="FF0000"/>
        </w:rPr>
        <w:t> </w:t>
      </w:r>
      <w:r w:rsidR="00393B2E" w:rsidRPr="00393B2E">
        <w:rPr>
          <w:rFonts w:ascii="Palatino Linotype" w:hAnsi="Palatino Linotype" w:cs="Arial"/>
          <w:b/>
          <w:sz w:val="24"/>
          <w:szCs w:val="24"/>
        </w:rPr>
        <w:t>00080/AMATEPEC/IP/2019</w:t>
      </w:r>
      <w:r w:rsidRPr="00E60668">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55CF7" w:rsidRPr="00393B2E" w:rsidRDefault="00555CF7" w:rsidP="00746E80">
      <w:pPr>
        <w:spacing w:after="0" w:line="360" w:lineRule="auto"/>
        <w:ind w:left="851" w:right="850"/>
        <w:jc w:val="both"/>
        <w:rPr>
          <w:rFonts w:ascii="Palatino Linotype" w:hAnsi="Palatino Linotype" w:cs="Arial"/>
          <w:i/>
        </w:rPr>
      </w:pPr>
    </w:p>
    <w:p w:rsidR="00555CF7" w:rsidRPr="00393B2E" w:rsidRDefault="00555CF7" w:rsidP="00393B2E">
      <w:pPr>
        <w:spacing w:line="240" w:lineRule="auto"/>
        <w:ind w:left="851" w:right="850"/>
        <w:jc w:val="both"/>
        <w:rPr>
          <w:rFonts w:ascii="Palatino Linotype" w:eastAsia="Times New Roman" w:hAnsi="Palatino Linotype" w:cs="Times New Roman"/>
          <w:i/>
          <w:lang w:eastAsia="es-MX"/>
        </w:rPr>
      </w:pPr>
      <w:r w:rsidRPr="00393B2E">
        <w:rPr>
          <w:rFonts w:ascii="Palatino Linotype" w:eastAsia="Times New Roman" w:hAnsi="Palatino Linotype" w:cs="Times New Roman"/>
          <w:i/>
          <w:lang w:eastAsia="es-ES"/>
        </w:rPr>
        <w:t>“</w:t>
      </w:r>
      <w:r w:rsidR="00393B2E" w:rsidRPr="00393B2E">
        <w:rPr>
          <w:rFonts w:ascii="Palatino Linotype" w:hAnsi="Palatino Linotype"/>
          <w:i/>
        </w:rPr>
        <w:t xml:space="preserve">De la autoridad municipal solicito 1.En fecha se expidieron las convocatorias para la elección de autoridades auxiliares municipales y miembros de participación ciudadana en los años 2013, 2016 y 2019. </w:t>
      </w:r>
      <w:proofErr w:type="gramStart"/>
      <w:r w:rsidR="00393B2E" w:rsidRPr="00393B2E">
        <w:rPr>
          <w:rFonts w:ascii="Palatino Linotype" w:hAnsi="Palatino Linotype"/>
          <w:i/>
        </w:rPr>
        <w:t>2.Las</w:t>
      </w:r>
      <w:proofErr w:type="gramEnd"/>
      <w:r w:rsidR="00393B2E" w:rsidRPr="00393B2E">
        <w:rPr>
          <w:rFonts w:ascii="Palatino Linotype" w:hAnsi="Palatino Linotype"/>
          <w:i/>
        </w:rPr>
        <w:t xml:space="preserve"> convocatorias mencionadas en archivo electrónico, formato PDF o escaneo. </w:t>
      </w:r>
      <w:proofErr w:type="gramStart"/>
      <w:r w:rsidR="00393B2E" w:rsidRPr="00393B2E">
        <w:rPr>
          <w:rFonts w:ascii="Palatino Linotype" w:hAnsi="Palatino Linotype"/>
          <w:i/>
        </w:rPr>
        <w:t>3.Fecha</w:t>
      </w:r>
      <w:proofErr w:type="gramEnd"/>
      <w:r w:rsidR="00393B2E" w:rsidRPr="00393B2E">
        <w:rPr>
          <w:rFonts w:ascii="Palatino Linotype" w:hAnsi="Palatino Linotype"/>
          <w:i/>
        </w:rPr>
        <w:t xml:space="preserve"> de la celebración de sus elecciones de autoridades auxiliares municipales en cada una de las comunidades que </w:t>
      </w:r>
      <w:r w:rsidR="00393B2E" w:rsidRPr="00393B2E">
        <w:rPr>
          <w:rFonts w:ascii="Palatino Linotype" w:hAnsi="Palatino Linotype"/>
          <w:i/>
        </w:rPr>
        <w:lastRenderedPageBreak/>
        <w:t xml:space="preserve">integran su territorio municipal. </w:t>
      </w:r>
      <w:proofErr w:type="gramStart"/>
      <w:r w:rsidR="00393B2E" w:rsidRPr="00393B2E">
        <w:rPr>
          <w:rFonts w:ascii="Palatino Linotype" w:hAnsi="Palatino Linotype"/>
          <w:i/>
        </w:rPr>
        <w:t>4.En</w:t>
      </w:r>
      <w:proofErr w:type="gramEnd"/>
      <w:r w:rsidR="00393B2E" w:rsidRPr="00393B2E">
        <w:rPr>
          <w:rFonts w:ascii="Palatino Linotype" w:hAnsi="Palatino Linotype"/>
          <w:i/>
        </w:rPr>
        <w:t xml:space="preserve"> cuántas y en cuáles comunidades se eligieron sus autoridades auxiliares tanto por planillas como por usos y costumbres. </w:t>
      </w:r>
      <w:proofErr w:type="gramStart"/>
      <w:r w:rsidR="00393B2E" w:rsidRPr="00393B2E">
        <w:rPr>
          <w:rFonts w:ascii="Palatino Linotype" w:hAnsi="Palatino Linotype"/>
          <w:i/>
        </w:rPr>
        <w:t>5.Quienes</w:t>
      </w:r>
      <w:proofErr w:type="gramEnd"/>
      <w:r w:rsidR="00393B2E" w:rsidRPr="00393B2E">
        <w:rPr>
          <w:rFonts w:ascii="Palatino Linotype" w:hAnsi="Palatino Linotype"/>
          <w:i/>
        </w:rPr>
        <w:t xml:space="preserve"> fueron las autoridades electas en los años citados. </w:t>
      </w:r>
      <w:proofErr w:type="gramStart"/>
      <w:r w:rsidR="00393B2E" w:rsidRPr="00393B2E">
        <w:rPr>
          <w:rFonts w:ascii="Palatino Linotype" w:hAnsi="Palatino Linotype"/>
          <w:i/>
        </w:rPr>
        <w:t>6.Los</w:t>
      </w:r>
      <w:proofErr w:type="gramEnd"/>
      <w:r w:rsidR="00393B2E" w:rsidRPr="00393B2E">
        <w:rPr>
          <w:rFonts w:ascii="Palatino Linotype" w:hAnsi="Palatino Linotype"/>
          <w:i/>
        </w:rPr>
        <w:t xml:space="preserve"> resultados electorales de dichas elecciones, en su caso, las actas de cómputo o similar en las que consten esos resultados. </w:t>
      </w:r>
      <w:proofErr w:type="gramStart"/>
      <w:r w:rsidR="00393B2E" w:rsidRPr="00393B2E">
        <w:rPr>
          <w:rFonts w:ascii="Palatino Linotype" w:hAnsi="Palatino Linotype"/>
          <w:i/>
        </w:rPr>
        <w:t>7.En</w:t>
      </w:r>
      <w:proofErr w:type="gramEnd"/>
      <w:r w:rsidR="00393B2E" w:rsidRPr="00393B2E">
        <w:rPr>
          <w:rFonts w:ascii="Palatino Linotype" w:hAnsi="Palatino Linotype"/>
          <w:i/>
        </w:rPr>
        <w:t xml:space="preserve"> su caso, las actas de asamblea en las cuales se eligieron las autoridades auxiliares municipales por usos y costumbres y en las que las autoridades del ayuntamiento estuvieron presentes o dieron fe. </w:t>
      </w:r>
      <w:proofErr w:type="gramStart"/>
      <w:r w:rsidR="00393B2E" w:rsidRPr="00393B2E">
        <w:rPr>
          <w:rFonts w:ascii="Palatino Linotype" w:hAnsi="Palatino Linotype"/>
          <w:i/>
        </w:rPr>
        <w:t>8.Que</w:t>
      </w:r>
      <w:proofErr w:type="gramEnd"/>
      <w:r w:rsidR="00393B2E" w:rsidRPr="00393B2E">
        <w:rPr>
          <w:rFonts w:ascii="Palatino Linotype" w:hAnsi="Palatino Linotype"/>
          <w:i/>
        </w:rPr>
        <w:t xml:space="preserve"> irregularidades, en su caso, se presentaron durante las elecciones antes citadas. </w:t>
      </w:r>
      <w:proofErr w:type="gramStart"/>
      <w:r w:rsidR="00393B2E" w:rsidRPr="00393B2E">
        <w:rPr>
          <w:rFonts w:ascii="Palatino Linotype" w:hAnsi="Palatino Linotype"/>
          <w:i/>
        </w:rPr>
        <w:t>9.De</w:t>
      </w:r>
      <w:proofErr w:type="gramEnd"/>
      <w:r w:rsidR="00393B2E" w:rsidRPr="00393B2E">
        <w:rPr>
          <w:rFonts w:ascii="Palatino Linotype" w:hAnsi="Palatino Linotype"/>
          <w:i/>
        </w:rPr>
        <w:t xml:space="preserve"> ser el caso, si existieron impugnaciones relacionadas con las elecciones de autoridades auxiliares municipales, en que comunidades y el número de expediente que fue asignado.</w:t>
      </w:r>
      <w:r w:rsidRPr="00393B2E">
        <w:rPr>
          <w:rFonts w:ascii="Palatino Linotype" w:eastAsia="Times New Roman" w:hAnsi="Palatino Linotype" w:cs="Times New Roman"/>
          <w:i/>
          <w:lang w:eastAsia="es-ES"/>
        </w:rPr>
        <w:t>”</w:t>
      </w:r>
      <w:r w:rsidRPr="00393B2E">
        <w:rPr>
          <w:rFonts w:ascii="Palatino Linotype" w:eastAsia="Times New Roman" w:hAnsi="Palatino Linotype" w:cs="Times New Roman"/>
          <w:i/>
          <w:lang w:val="es-ES_tradnl" w:eastAsia="es-ES"/>
        </w:rPr>
        <w:t xml:space="preserve"> (</w:t>
      </w:r>
      <w:proofErr w:type="gramStart"/>
      <w:r w:rsidRPr="00393B2E">
        <w:rPr>
          <w:rFonts w:ascii="Palatino Linotype" w:eastAsia="Times New Roman" w:hAnsi="Palatino Linotype" w:cs="Times New Roman"/>
          <w:i/>
          <w:lang w:val="es-ES_tradnl" w:eastAsia="es-ES"/>
        </w:rPr>
        <w:t>sic</w:t>
      </w:r>
      <w:proofErr w:type="gramEnd"/>
      <w:r w:rsidRPr="00393B2E">
        <w:rPr>
          <w:rFonts w:ascii="Palatino Linotype" w:eastAsia="Times New Roman" w:hAnsi="Palatino Linotype" w:cs="Times New Roman"/>
          <w:i/>
          <w:lang w:val="es-ES_tradnl" w:eastAsia="es-ES"/>
        </w:rPr>
        <w:t>).</w:t>
      </w:r>
    </w:p>
    <w:p w:rsidR="00555CF7" w:rsidRDefault="00393B2E" w:rsidP="00746E80">
      <w:pPr>
        <w:tabs>
          <w:tab w:val="left" w:pos="5647"/>
        </w:tabs>
        <w:spacing w:after="0" w:line="360" w:lineRule="auto"/>
        <w:ind w:right="850"/>
        <w:jc w:val="both"/>
        <w:rPr>
          <w:rFonts w:ascii="Palatino Linotype" w:hAnsi="Palatino Linotype" w:cs="Arial"/>
          <w:b/>
          <w:sz w:val="24"/>
          <w:szCs w:val="24"/>
        </w:rPr>
      </w:pPr>
      <w:r w:rsidRPr="00393B2E">
        <w:rPr>
          <w:rFonts w:ascii="Palatino Linotype" w:hAnsi="Palatino Linotype" w:cs="Arial"/>
          <w:b/>
          <w:sz w:val="24"/>
          <w:szCs w:val="24"/>
        </w:rPr>
        <w:t>Cualquier otro detalle que facilite la búsqueda de la información:</w:t>
      </w:r>
    </w:p>
    <w:p w:rsidR="00393B2E" w:rsidRDefault="00393B2E" w:rsidP="00393B2E">
      <w:pPr>
        <w:tabs>
          <w:tab w:val="left" w:pos="5647"/>
        </w:tabs>
        <w:spacing w:after="0" w:line="240" w:lineRule="auto"/>
        <w:ind w:left="851" w:right="851"/>
        <w:jc w:val="both"/>
        <w:rPr>
          <w:rFonts w:ascii="Palatino Linotype" w:hAnsi="Palatino Linotype"/>
          <w:i/>
        </w:rPr>
      </w:pPr>
      <w:r w:rsidRPr="00393B2E">
        <w:rPr>
          <w:rFonts w:ascii="Palatino Linotype" w:hAnsi="Palatino Linotype"/>
          <w:i/>
        </w:rPr>
        <w:t>, justificación de no pago: Derivado que la solicitante concluyó sus estudios de Maestría y se encuentra en el periodo de investigación, a efecto de realizar el trabajo de investigación (tesis), y obtener el grado de maestra, me encuentro imposibilitada para realizar múltiples erogaciones que, en su caso, genere la expedición del material e información solicitada, por ello, se solicita que la información sea remitida vía correo electrónico, ya sea en archivos PDF o escaneos.</w:t>
      </w:r>
    </w:p>
    <w:p w:rsidR="00393B2E" w:rsidRPr="00393B2E" w:rsidRDefault="00393B2E" w:rsidP="00393B2E">
      <w:pPr>
        <w:tabs>
          <w:tab w:val="left" w:pos="5647"/>
        </w:tabs>
        <w:spacing w:after="0" w:line="240" w:lineRule="auto"/>
        <w:ind w:left="851" w:right="850"/>
        <w:jc w:val="both"/>
        <w:rPr>
          <w:rFonts w:ascii="Palatino Linotype" w:hAnsi="Palatino Linotype"/>
          <w:i/>
        </w:rPr>
      </w:pPr>
    </w:p>
    <w:p w:rsidR="006B6EFE"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007C679A">
        <w:rPr>
          <w:rFonts w:ascii="Palatino Linotype" w:hAnsi="Palatino Linotype" w:cs="Arial"/>
          <w:i/>
          <w:sz w:val="24"/>
          <w:szCs w:val="24"/>
        </w:rPr>
        <w:t>co</w:t>
      </w:r>
      <w:r w:rsidR="00883F71">
        <w:rPr>
          <w:rFonts w:ascii="Palatino Linotype" w:hAnsi="Palatino Linotype" w:cs="Arial"/>
          <w:i/>
          <w:sz w:val="24"/>
          <w:szCs w:val="24"/>
        </w:rPr>
        <w:t xml:space="preserve">rreo </w:t>
      </w:r>
      <w:proofErr w:type="spellStart"/>
      <w:r w:rsidR="00883F71">
        <w:rPr>
          <w:rFonts w:ascii="Palatino Linotype" w:hAnsi="Palatino Linotype" w:cs="Arial"/>
          <w:i/>
          <w:sz w:val="24"/>
          <w:szCs w:val="24"/>
        </w:rPr>
        <w:t>electronico</w:t>
      </w:r>
      <w:proofErr w:type="spellEnd"/>
      <w:r w:rsidRPr="00201765">
        <w:rPr>
          <w:rFonts w:ascii="Palatino Linotype" w:hAnsi="Palatino Linotype" w:cs="Arial"/>
          <w:sz w:val="24"/>
          <w:szCs w:val="24"/>
        </w:rPr>
        <w:t>”.</w:t>
      </w:r>
    </w:p>
    <w:p w:rsidR="00883F71" w:rsidRPr="00201765" w:rsidRDefault="00883F71" w:rsidP="006B6EFE">
      <w:pPr>
        <w:spacing w:after="0" w:line="360" w:lineRule="auto"/>
        <w:jc w:val="both"/>
        <w:rPr>
          <w:rFonts w:ascii="Palatino Linotype" w:hAnsi="Palatino Linotype" w:cs="Arial"/>
          <w:sz w:val="24"/>
          <w:szCs w:val="24"/>
        </w:rPr>
      </w:pPr>
    </w:p>
    <w:p w:rsidR="00555CF7" w:rsidRPr="00E60668" w:rsidRDefault="00E60668" w:rsidP="00746E80">
      <w:pPr>
        <w:spacing w:after="0" w:line="360" w:lineRule="auto"/>
        <w:jc w:val="both"/>
        <w:rPr>
          <w:rFonts w:ascii="Palatino Linotype" w:hAnsi="Palatino Linotype" w:cs="Arial"/>
          <w:sz w:val="24"/>
          <w:szCs w:val="24"/>
        </w:rPr>
      </w:pPr>
      <w:r>
        <w:rPr>
          <w:rFonts w:ascii="Palatino Linotype" w:hAnsi="Palatino Linotype" w:cs="Arial"/>
          <w:b/>
          <w:sz w:val="28"/>
          <w:szCs w:val="24"/>
        </w:rPr>
        <w:t>SEGUNDO</w:t>
      </w:r>
      <w:r w:rsidR="006D1138">
        <w:rPr>
          <w:rFonts w:ascii="Palatino Linotype" w:hAnsi="Palatino Linotype" w:cs="Arial"/>
          <w:b/>
          <w:sz w:val="28"/>
          <w:szCs w:val="24"/>
        </w:rPr>
        <w:t xml:space="preserve">. </w:t>
      </w:r>
      <w:r w:rsidR="006D1138" w:rsidRPr="006D1138">
        <w:rPr>
          <w:rFonts w:ascii="Palatino Linotype" w:hAnsi="Palatino Linotype" w:cs="Arial"/>
          <w:b/>
          <w:sz w:val="24"/>
          <w:szCs w:val="24"/>
        </w:rPr>
        <w:t>De la r</w:t>
      </w:r>
      <w:r w:rsidR="00555CF7" w:rsidRPr="006D1138">
        <w:rPr>
          <w:rFonts w:ascii="Palatino Linotype" w:hAnsi="Palatino Linotype" w:cs="Arial"/>
          <w:b/>
          <w:sz w:val="24"/>
          <w:szCs w:val="24"/>
        </w:rPr>
        <w:t>e</w:t>
      </w:r>
      <w:r w:rsidR="00555CF7" w:rsidRPr="002751F6">
        <w:rPr>
          <w:rFonts w:ascii="Palatino Linotype" w:hAnsi="Palatino Linotype" w:cs="Arial"/>
          <w:b/>
          <w:sz w:val="24"/>
          <w:szCs w:val="24"/>
        </w:rPr>
        <w:t xml:space="preserve">spuesta del sujeto obligado. </w:t>
      </w:r>
    </w:p>
    <w:p w:rsidR="00555CF7" w:rsidRDefault="00555CF7" w:rsidP="00746E80">
      <w:pPr>
        <w:spacing w:after="0" w:line="360" w:lineRule="auto"/>
        <w:jc w:val="both"/>
        <w:rPr>
          <w:rFonts w:ascii="Palatino Linotype" w:hAnsi="Palatino Linotype" w:cs="Arial"/>
          <w:sz w:val="24"/>
          <w:szCs w:val="24"/>
        </w:rPr>
      </w:pPr>
      <w:r w:rsidRPr="00DF7833">
        <w:rPr>
          <w:rFonts w:ascii="Palatino Linotype" w:hAnsi="Palatino Linotype" w:cs="Arial"/>
          <w:sz w:val="24"/>
          <w:szCs w:val="24"/>
        </w:rPr>
        <w:t xml:space="preserve">De las constancias que obran en el sistema SAIMEX, se advierte que en fecha </w:t>
      </w:r>
      <w:r w:rsidR="002C2CC8">
        <w:rPr>
          <w:rFonts w:ascii="Palatino Linotype" w:hAnsi="Palatino Linotype" w:cs="Arial"/>
          <w:sz w:val="24"/>
          <w:szCs w:val="24"/>
        </w:rPr>
        <w:t xml:space="preserve">veinticinco de octubre </w:t>
      </w:r>
      <w:r w:rsidR="00E335CD">
        <w:rPr>
          <w:rFonts w:ascii="Palatino Linotype" w:hAnsi="Palatino Linotype" w:cs="Arial"/>
          <w:sz w:val="24"/>
          <w:szCs w:val="24"/>
        </w:rPr>
        <w:t>de</w:t>
      </w:r>
      <w:r w:rsidRPr="00DF7833">
        <w:rPr>
          <w:rFonts w:ascii="Palatino Linotype" w:hAnsi="Palatino Linotype" w:cs="Arial"/>
          <w:sz w:val="24"/>
          <w:szCs w:val="24"/>
        </w:rPr>
        <w:t xml:space="preserve"> dos mil diecinueve, el </w:t>
      </w:r>
      <w:r w:rsidR="00B10227" w:rsidRPr="00DF7833">
        <w:rPr>
          <w:rFonts w:ascii="Palatino Linotype" w:hAnsi="Palatino Linotype" w:cs="Arial"/>
          <w:sz w:val="24"/>
          <w:szCs w:val="24"/>
        </w:rPr>
        <w:t xml:space="preserve">Sujeto Obligado </w:t>
      </w:r>
      <w:r w:rsidRPr="00DF7833">
        <w:rPr>
          <w:rFonts w:ascii="Palatino Linotype" w:hAnsi="Palatino Linotype" w:cs="Arial"/>
          <w:sz w:val="24"/>
          <w:szCs w:val="24"/>
        </w:rPr>
        <w:t>emitió respuesta en los siguientes términos:</w:t>
      </w:r>
    </w:p>
    <w:p w:rsidR="00B10227" w:rsidRPr="002C2CC8" w:rsidRDefault="00B10227" w:rsidP="00746E80">
      <w:pPr>
        <w:spacing w:after="0" w:line="360" w:lineRule="auto"/>
        <w:jc w:val="both"/>
        <w:rPr>
          <w:rFonts w:ascii="Palatino Linotype" w:hAnsi="Palatino Linotype" w:cs="Arial"/>
          <w:i/>
        </w:rPr>
      </w:pPr>
    </w:p>
    <w:p w:rsidR="007C679A" w:rsidRPr="002C2CC8" w:rsidRDefault="002C2CC8" w:rsidP="001D5F8D">
      <w:pPr>
        <w:tabs>
          <w:tab w:val="left" w:pos="993"/>
        </w:tabs>
        <w:spacing w:after="0" w:line="240" w:lineRule="auto"/>
        <w:ind w:left="851" w:right="850"/>
        <w:jc w:val="right"/>
        <w:rPr>
          <w:rFonts w:ascii="Palatino Linotype" w:hAnsi="Palatino Linotype"/>
          <w:i/>
          <w:color w:val="000000"/>
        </w:rPr>
      </w:pPr>
      <w:r w:rsidRPr="002C2CC8">
        <w:rPr>
          <w:rFonts w:ascii="Palatino Linotype" w:hAnsi="Palatino Linotype"/>
          <w:i/>
          <w:color w:val="000000"/>
        </w:rPr>
        <w:t>Folio de la solicitud: 00080/AMATEPEC/IP/2019</w:t>
      </w:r>
    </w:p>
    <w:p w:rsidR="00CB3155" w:rsidRPr="002C2CC8" w:rsidRDefault="00CB3155" w:rsidP="001D5F8D">
      <w:pPr>
        <w:tabs>
          <w:tab w:val="left" w:pos="993"/>
        </w:tabs>
        <w:spacing w:after="0" w:line="240" w:lineRule="auto"/>
        <w:ind w:left="851" w:right="850"/>
        <w:jc w:val="right"/>
        <w:rPr>
          <w:rFonts w:ascii="Palatino Linotype" w:hAnsi="Palatino Linotype"/>
          <w:i/>
          <w:color w:val="000000"/>
        </w:rPr>
      </w:pPr>
    </w:p>
    <w:p w:rsidR="00CB3155" w:rsidRDefault="002C2CC8" w:rsidP="001D5F8D">
      <w:pPr>
        <w:tabs>
          <w:tab w:val="left" w:pos="993"/>
        </w:tabs>
        <w:spacing w:after="0" w:line="240" w:lineRule="auto"/>
        <w:ind w:left="851" w:right="850"/>
        <w:jc w:val="both"/>
        <w:rPr>
          <w:rFonts w:ascii="Palatino Linotype" w:hAnsi="Palatino Linotype"/>
          <w:i/>
          <w:color w:val="000000"/>
        </w:rPr>
      </w:pPr>
      <w:r w:rsidRPr="002C2CC8">
        <w:rPr>
          <w:rFonts w:ascii="Palatino Linotype" w:hAnsi="Palatino Linotype"/>
          <w:i/>
          <w:color w:val="000000"/>
        </w:rPr>
        <w:t xml:space="preserve">En respuesta a la solicitud recibida, nos permitimos hacer de su conocimiento que con fundamento en el artículo 53, Fracciones: II, V y VI de la Ley de Transparencia </w:t>
      </w:r>
      <w:r w:rsidRPr="002C2CC8">
        <w:rPr>
          <w:rFonts w:ascii="Palatino Linotype" w:hAnsi="Palatino Linotype"/>
          <w:i/>
          <w:color w:val="000000"/>
        </w:rPr>
        <w:lastRenderedPageBreak/>
        <w:t>y Acceso a la Información Pública del Estado de México y Municipios, le contestamos que:</w:t>
      </w:r>
    </w:p>
    <w:p w:rsidR="002C2CC8" w:rsidRPr="002C2CC8" w:rsidRDefault="002C2CC8" w:rsidP="001D5F8D">
      <w:pPr>
        <w:tabs>
          <w:tab w:val="left" w:pos="993"/>
        </w:tabs>
        <w:spacing w:after="0" w:line="240" w:lineRule="auto"/>
        <w:ind w:left="851" w:right="850"/>
        <w:jc w:val="both"/>
        <w:rPr>
          <w:rFonts w:ascii="Palatino Linotype" w:hAnsi="Palatino Linotype"/>
          <w:i/>
          <w:color w:val="000000"/>
        </w:rPr>
      </w:pPr>
    </w:p>
    <w:p w:rsidR="002C2CC8" w:rsidRPr="002C2CC8" w:rsidRDefault="002C2CC8" w:rsidP="001D5F8D">
      <w:pPr>
        <w:tabs>
          <w:tab w:val="left" w:pos="993"/>
        </w:tabs>
        <w:spacing w:after="0" w:line="240" w:lineRule="auto"/>
        <w:ind w:left="851" w:right="850"/>
        <w:jc w:val="both"/>
        <w:rPr>
          <w:rFonts w:ascii="Palatino Linotype" w:hAnsi="Palatino Linotype"/>
          <w:i/>
          <w:color w:val="000000"/>
        </w:rPr>
      </w:pPr>
      <w:r w:rsidRPr="002C2CC8">
        <w:rPr>
          <w:rFonts w:ascii="Palatino Linotype" w:hAnsi="Palatino Linotype"/>
          <w:i/>
          <w:color w:val="000000"/>
        </w:rPr>
        <w:t xml:space="preserve">PRESENTE: con respuesta a su solicitud con </w:t>
      </w:r>
      <w:proofErr w:type="spellStart"/>
      <w:r w:rsidRPr="002C2CC8">
        <w:rPr>
          <w:rFonts w:ascii="Palatino Linotype" w:hAnsi="Palatino Linotype"/>
          <w:i/>
          <w:color w:val="000000"/>
        </w:rPr>
        <w:t>numero</w:t>
      </w:r>
      <w:proofErr w:type="spellEnd"/>
      <w:r w:rsidRPr="002C2CC8">
        <w:rPr>
          <w:rFonts w:ascii="Palatino Linotype" w:hAnsi="Palatino Linotype"/>
          <w:i/>
          <w:color w:val="000000"/>
        </w:rPr>
        <w:t xml:space="preserve"> de folio 00080/</w:t>
      </w:r>
      <w:proofErr w:type="spellStart"/>
      <w:r w:rsidRPr="002C2CC8">
        <w:rPr>
          <w:rFonts w:ascii="Palatino Linotype" w:hAnsi="Palatino Linotype"/>
          <w:i/>
          <w:color w:val="000000"/>
        </w:rPr>
        <w:t>amatepec</w:t>
      </w:r>
      <w:proofErr w:type="spellEnd"/>
      <w:r w:rsidRPr="002C2CC8">
        <w:rPr>
          <w:rFonts w:ascii="Palatino Linotype" w:hAnsi="Palatino Linotype"/>
          <w:i/>
          <w:color w:val="000000"/>
        </w:rPr>
        <w:t>/</w:t>
      </w:r>
      <w:proofErr w:type="spellStart"/>
      <w:r w:rsidRPr="002C2CC8">
        <w:rPr>
          <w:rFonts w:ascii="Palatino Linotype" w:hAnsi="Palatino Linotype"/>
          <w:i/>
          <w:color w:val="000000"/>
        </w:rPr>
        <w:t>ip</w:t>
      </w:r>
      <w:proofErr w:type="spellEnd"/>
      <w:r w:rsidRPr="002C2CC8">
        <w:rPr>
          <w:rFonts w:ascii="Palatino Linotype" w:hAnsi="Palatino Linotype"/>
          <w:i/>
          <w:color w:val="000000"/>
        </w:rPr>
        <w:t>/2019</w:t>
      </w:r>
      <w:proofErr w:type="gramStart"/>
      <w:r w:rsidRPr="002C2CC8">
        <w:rPr>
          <w:rFonts w:ascii="Palatino Linotype" w:hAnsi="Palatino Linotype"/>
          <w:i/>
          <w:color w:val="000000"/>
        </w:rPr>
        <w:t>;se</w:t>
      </w:r>
      <w:proofErr w:type="gramEnd"/>
      <w:r w:rsidRPr="002C2CC8">
        <w:rPr>
          <w:rFonts w:ascii="Palatino Linotype" w:hAnsi="Palatino Linotype"/>
          <w:i/>
          <w:color w:val="000000"/>
        </w:rPr>
        <w:t xml:space="preserve"> anexa el documento. </w:t>
      </w:r>
      <w:proofErr w:type="gramStart"/>
      <w:r w:rsidRPr="002C2CC8">
        <w:rPr>
          <w:rFonts w:ascii="Palatino Linotype" w:hAnsi="Palatino Linotype"/>
          <w:i/>
          <w:color w:val="000000"/>
        </w:rPr>
        <w:t>digital</w:t>
      </w:r>
      <w:proofErr w:type="gramEnd"/>
      <w:r w:rsidRPr="002C2CC8">
        <w:rPr>
          <w:rFonts w:ascii="Palatino Linotype" w:hAnsi="Palatino Linotype"/>
          <w:i/>
          <w:color w:val="000000"/>
        </w:rPr>
        <w:t xml:space="preserve"> en formato PDF con la respuesta a su requerimiento de información le sea de utilidad, le reitero la seguridad de mis alta distinguida consideración.</w:t>
      </w:r>
    </w:p>
    <w:p w:rsidR="00BB4344" w:rsidRPr="002C2CC8" w:rsidRDefault="00BB4344" w:rsidP="001D5F8D">
      <w:pPr>
        <w:tabs>
          <w:tab w:val="left" w:pos="993"/>
        </w:tabs>
        <w:spacing w:after="0" w:line="240" w:lineRule="auto"/>
        <w:ind w:left="851" w:right="850"/>
        <w:jc w:val="both"/>
        <w:rPr>
          <w:rFonts w:ascii="Palatino Linotype" w:hAnsi="Palatino Linotype"/>
          <w:i/>
          <w:color w:val="000000"/>
        </w:rPr>
      </w:pPr>
    </w:p>
    <w:p w:rsidR="00B10227" w:rsidRPr="002C2CC8" w:rsidRDefault="00B10227" w:rsidP="001D5F8D">
      <w:pPr>
        <w:tabs>
          <w:tab w:val="left" w:pos="993"/>
        </w:tabs>
        <w:spacing w:after="0" w:line="240" w:lineRule="auto"/>
        <w:ind w:left="851" w:right="850"/>
        <w:jc w:val="both"/>
        <w:rPr>
          <w:rFonts w:ascii="Palatino Linotype" w:hAnsi="Palatino Linotype"/>
          <w:i/>
          <w:color w:val="000000"/>
        </w:rPr>
      </w:pPr>
      <w:r w:rsidRPr="002C2CC8">
        <w:rPr>
          <w:rFonts w:ascii="Palatino Linotype" w:hAnsi="Palatino Linotype"/>
          <w:i/>
          <w:color w:val="000000"/>
        </w:rPr>
        <w:t>ATENTAMENTE</w:t>
      </w:r>
    </w:p>
    <w:p w:rsidR="00BB4344" w:rsidRDefault="002C2CC8" w:rsidP="00B60B79">
      <w:pPr>
        <w:spacing w:after="0" w:line="360" w:lineRule="auto"/>
        <w:ind w:left="851"/>
        <w:jc w:val="both"/>
        <w:rPr>
          <w:rFonts w:ascii="Palatino Linotype" w:hAnsi="Palatino Linotype"/>
          <w:i/>
          <w:color w:val="000000"/>
        </w:rPr>
      </w:pPr>
      <w:r w:rsidRPr="002C2CC8">
        <w:rPr>
          <w:rFonts w:ascii="Palatino Linotype" w:hAnsi="Palatino Linotype"/>
          <w:i/>
          <w:color w:val="000000"/>
        </w:rPr>
        <w:t xml:space="preserve">Lic. </w:t>
      </w:r>
      <w:proofErr w:type="spellStart"/>
      <w:r w:rsidRPr="002C2CC8">
        <w:rPr>
          <w:rFonts w:ascii="Palatino Linotype" w:hAnsi="Palatino Linotype"/>
          <w:i/>
          <w:color w:val="000000"/>
        </w:rPr>
        <w:t>Maleny</w:t>
      </w:r>
      <w:proofErr w:type="spellEnd"/>
      <w:r w:rsidRPr="002C2CC8">
        <w:rPr>
          <w:rFonts w:ascii="Palatino Linotype" w:hAnsi="Palatino Linotype"/>
          <w:i/>
          <w:color w:val="000000"/>
        </w:rPr>
        <w:t xml:space="preserve"> </w:t>
      </w:r>
      <w:proofErr w:type="spellStart"/>
      <w:r w:rsidRPr="002C2CC8">
        <w:rPr>
          <w:rFonts w:ascii="Palatino Linotype" w:hAnsi="Palatino Linotype"/>
          <w:i/>
          <w:color w:val="000000"/>
        </w:rPr>
        <w:t>Lopez</w:t>
      </w:r>
      <w:proofErr w:type="spellEnd"/>
      <w:r w:rsidRPr="002C2CC8">
        <w:rPr>
          <w:rFonts w:ascii="Palatino Linotype" w:hAnsi="Palatino Linotype"/>
          <w:i/>
          <w:color w:val="000000"/>
        </w:rPr>
        <w:t xml:space="preserve"> Acevedo</w:t>
      </w:r>
    </w:p>
    <w:p w:rsidR="002C2CC8" w:rsidRPr="002C2CC8" w:rsidRDefault="002C2CC8" w:rsidP="00B60B79">
      <w:pPr>
        <w:spacing w:after="0" w:line="360" w:lineRule="auto"/>
        <w:ind w:left="851"/>
        <w:jc w:val="both"/>
        <w:rPr>
          <w:rFonts w:ascii="Palatino Linotype" w:hAnsi="Palatino Linotype" w:cs="Arial"/>
          <w:i/>
        </w:rPr>
      </w:pPr>
    </w:p>
    <w:p w:rsidR="00CA4B5C" w:rsidRDefault="00555CF7" w:rsidP="004C3B2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sidR="00B10227" w:rsidRPr="00B10227">
        <w:rPr>
          <w:rFonts w:ascii="Palatino Linotype" w:hAnsi="Palatino Linotype" w:cs="Arial"/>
          <w:sz w:val="24"/>
          <w:szCs w:val="24"/>
        </w:rPr>
        <w:t>Sujeto Obligado</w:t>
      </w:r>
      <w:r>
        <w:rPr>
          <w:rFonts w:ascii="Palatino Linotype" w:hAnsi="Palatino Linotype" w:cs="Arial"/>
          <w:sz w:val="24"/>
          <w:szCs w:val="24"/>
        </w:rPr>
        <w:t xml:space="preserve"> adjunto </w:t>
      </w:r>
      <w:r w:rsidR="002C2CC8">
        <w:rPr>
          <w:rFonts w:ascii="Palatino Linotype" w:hAnsi="Palatino Linotype" w:cs="Arial"/>
          <w:sz w:val="24"/>
          <w:szCs w:val="24"/>
        </w:rPr>
        <w:t xml:space="preserve">dos archivos </w:t>
      </w:r>
      <w:r w:rsidR="004C3B2D">
        <w:rPr>
          <w:rFonts w:ascii="Palatino Linotype" w:hAnsi="Palatino Linotype" w:cs="Arial"/>
          <w:sz w:val="24"/>
          <w:szCs w:val="24"/>
        </w:rPr>
        <w:t>con l</w:t>
      </w:r>
      <w:r w:rsidR="002C2CC8">
        <w:rPr>
          <w:rFonts w:ascii="Palatino Linotype" w:hAnsi="Palatino Linotype" w:cs="Arial"/>
          <w:sz w:val="24"/>
          <w:szCs w:val="24"/>
        </w:rPr>
        <w:t>os</w:t>
      </w:r>
      <w:r w:rsidR="004C3B2D">
        <w:rPr>
          <w:rFonts w:ascii="Palatino Linotype" w:hAnsi="Palatino Linotype" w:cs="Arial"/>
          <w:sz w:val="24"/>
          <w:szCs w:val="24"/>
        </w:rPr>
        <w:t xml:space="preserve"> siguiente</w:t>
      </w:r>
      <w:r w:rsidR="002C2CC8">
        <w:rPr>
          <w:rFonts w:ascii="Palatino Linotype" w:hAnsi="Palatino Linotype" w:cs="Arial"/>
          <w:sz w:val="24"/>
          <w:szCs w:val="24"/>
        </w:rPr>
        <w:t>s</w:t>
      </w:r>
      <w:r w:rsidR="004C3B2D">
        <w:rPr>
          <w:rFonts w:ascii="Palatino Linotype" w:hAnsi="Palatino Linotype" w:cs="Arial"/>
          <w:sz w:val="24"/>
          <w:szCs w:val="24"/>
        </w:rPr>
        <w:t xml:space="preserve"> nombre</w:t>
      </w:r>
      <w:r w:rsidR="002C2CC8">
        <w:rPr>
          <w:rFonts w:ascii="Palatino Linotype" w:hAnsi="Palatino Linotype" w:cs="Arial"/>
          <w:sz w:val="24"/>
          <w:szCs w:val="24"/>
        </w:rPr>
        <w:t>s</w:t>
      </w:r>
      <w:r w:rsidR="004C3B2D">
        <w:rPr>
          <w:rFonts w:ascii="Palatino Linotype" w:hAnsi="Palatino Linotype" w:cs="Arial"/>
          <w:sz w:val="24"/>
          <w:szCs w:val="24"/>
        </w:rPr>
        <w:t xml:space="preserve"> y contenido</w:t>
      </w:r>
      <w:r w:rsidR="002C2CC8">
        <w:rPr>
          <w:rFonts w:ascii="Palatino Linotype" w:hAnsi="Palatino Linotype" w:cs="Arial"/>
          <w:sz w:val="24"/>
          <w:szCs w:val="24"/>
        </w:rPr>
        <w:t>s</w:t>
      </w:r>
      <w:r w:rsidR="004C3B2D">
        <w:rPr>
          <w:rFonts w:ascii="Palatino Linotype" w:hAnsi="Palatino Linotype" w:cs="Arial"/>
          <w:sz w:val="24"/>
          <w:szCs w:val="24"/>
        </w:rPr>
        <w:t>:</w:t>
      </w:r>
    </w:p>
    <w:p w:rsidR="00447B9F" w:rsidRDefault="00A23760" w:rsidP="00BB4344">
      <w:pPr>
        <w:spacing w:after="0" w:line="360" w:lineRule="auto"/>
        <w:jc w:val="both"/>
        <w:rPr>
          <w:rFonts w:ascii="Palatino Linotype" w:hAnsi="Palatino Linotype" w:cs="Arial"/>
          <w:sz w:val="24"/>
          <w:szCs w:val="24"/>
        </w:rPr>
      </w:pPr>
      <w:hyperlink r:id="rId8" w:tgtFrame="_blank" w:history="1">
        <w:r w:rsidR="002C2CC8" w:rsidRPr="002C2CC8">
          <w:rPr>
            <w:rFonts w:ascii="Palatino Linotype" w:hAnsi="Palatino Linotype"/>
            <w:b/>
            <w:sz w:val="24"/>
            <w:szCs w:val="24"/>
          </w:rPr>
          <w:t>CONVOCATORIA PARA DELEGADOS.pdf</w:t>
        </w:r>
      </w:hyperlink>
      <w:r w:rsidR="004C3B2D">
        <w:rPr>
          <w:rFonts w:ascii="Palatino Linotype" w:hAnsi="Palatino Linotype" w:cs="Arial"/>
          <w:b/>
          <w:sz w:val="24"/>
          <w:szCs w:val="24"/>
        </w:rPr>
        <w:t xml:space="preserve">, </w:t>
      </w:r>
      <w:r w:rsidR="00E10959">
        <w:rPr>
          <w:rFonts w:ascii="Palatino Linotype" w:hAnsi="Palatino Linotype" w:cs="Arial"/>
          <w:sz w:val="24"/>
          <w:szCs w:val="24"/>
        </w:rPr>
        <w:t xml:space="preserve">que contiene un documento que consta de diecisiete </w:t>
      </w:r>
      <w:r w:rsidR="00A44294">
        <w:rPr>
          <w:rFonts w:ascii="Palatino Linotype" w:hAnsi="Palatino Linotype" w:cs="Arial"/>
          <w:sz w:val="24"/>
          <w:szCs w:val="24"/>
        </w:rPr>
        <w:t>páginas</w:t>
      </w:r>
      <w:r w:rsidR="00E10959">
        <w:rPr>
          <w:rFonts w:ascii="Palatino Linotype" w:hAnsi="Palatino Linotype" w:cs="Arial"/>
          <w:sz w:val="24"/>
          <w:szCs w:val="24"/>
        </w:rPr>
        <w:t xml:space="preserve"> es donde se aprecia la convocatoria para el proceso de la elección de delegados municipales y consejos de participación ciudadana del municipio de </w:t>
      </w:r>
      <w:proofErr w:type="spellStart"/>
      <w:r w:rsidR="00E10959">
        <w:rPr>
          <w:rFonts w:ascii="Palatino Linotype" w:hAnsi="Palatino Linotype" w:cs="Arial"/>
          <w:sz w:val="24"/>
          <w:szCs w:val="24"/>
        </w:rPr>
        <w:t>Amatepec</w:t>
      </w:r>
      <w:proofErr w:type="spellEnd"/>
      <w:r w:rsidR="00E10959">
        <w:rPr>
          <w:rFonts w:ascii="Palatino Linotype" w:hAnsi="Palatino Linotype" w:cs="Arial"/>
          <w:sz w:val="24"/>
          <w:szCs w:val="24"/>
        </w:rPr>
        <w:t xml:space="preserve">, para el periodo 2019-201. </w:t>
      </w:r>
    </w:p>
    <w:p w:rsidR="00E10959" w:rsidRDefault="00E10959" w:rsidP="00BB4344">
      <w:pPr>
        <w:spacing w:after="0" w:line="360" w:lineRule="auto"/>
        <w:jc w:val="both"/>
        <w:rPr>
          <w:rFonts w:ascii="Palatino Linotype" w:hAnsi="Palatino Linotype" w:cs="Arial"/>
          <w:sz w:val="24"/>
          <w:szCs w:val="24"/>
        </w:rPr>
      </w:pPr>
    </w:p>
    <w:p w:rsidR="00737709" w:rsidRDefault="00A23760" w:rsidP="00737709">
      <w:pPr>
        <w:spacing w:after="0" w:line="360" w:lineRule="auto"/>
        <w:jc w:val="both"/>
        <w:rPr>
          <w:rFonts w:ascii="Palatino Linotype" w:hAnsi="Palatino Linotype"/>
          <w:sz w:val="24"/>
          <w:szCs w:val="24"/>
        </w:rPr>
      </w:pPr>
      <w:hyperlink r:id="rId9" w:tgtFrame="_blank" w:history="1">
        <w:r w:rsidR="00737709" w:rsidRPr="002C2CC8">
          <w:rPr>
            <w:rFonts w:ascii="Palatino Linotype" w:hAnsi="Palatino Linotype"/>
            <w:b/>
            <w:sz w:val="24"/>
            <w:szCs w:val="24"/>
          </w:rPr>
          <w:t>DICTAMEN DE PROCEDENCIA DE REGISTRO DE PLANILLAS.pdf</w:t>
        </w:r>
      </w:hyperlink>
      <w:r w:rsidR="00737709">
        <w:rPr>
          <w:rFonts w:ascii="Palatino Linotype" w:hAnsi="Palatino Linotype"/>
          <w:b/>
          <w:sz w:val="24"/>
          <w:szCs w:val="24"/>
        </w:rPr>
        <w:t xml:space="preserve">, </w:t>
      </w:r>
      <w:r w:rsidR="00737709">
        <w:rPr>
          <w:rFonts w:ascii="Palatino Linotype" w:hAnsi="Palatino Linotype"/>
          <w:sz w:val="24"/>
          <w:szCs w:val="24"/>
        </w:rPr>
        <w:t>contiene dieciocho páginas, en donde se puede observar la integración de las delegaciones municipales y los nombres de quienes la integran.</w:t>
      </w:r>
    </w:p>
    <w:p w:rsidR="002C2CC8" w:rsidRDefault="002C2CC8" w:rsidP="00BB4344">
      <w:pPr>
        <w:spacing w:after="0" w:line="360" w:lineRule="auto"/>
        <w:jc w:val="both"/>
        <w:rPr>
          <w:rFonts w:ascii="Palatino Linotype" w:hAnsi="Palatino Linotype"/>
          <w:sz w:val="24"/>
          <w:szCs w:val="24"/>
        </w:rPr>
      </w:pPr>
    </w:p>
    <w:p w:rsidR="00E66E1D" w:rsidRDefault="00E66E1D" w:rsidP="00BB4344">
      <w:pPr>
        <w:spacing w:after="0" w:line="360" w:lineRule="auto"/>
        <w:jc w:val="both"/>
        <w:rPr>
          <w:rFonts w:ascii="Palatino Linotype" w:hAnsi="Palatino Linotype"/>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00046823" w:rsidRPr="00046823">
        <w:rPr>
          <w:rFonts w:ascii="Palatino Linotype" w:hAnsi="Palatino Linotype" w:cs="Arial"/>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00046823" w:rsidRPr="00046823">
        <w:rPr>
          <w:rFonts w:ascii="Palatino Linotype" w:hAnsi="Palatino Linotype" w:cs="Arial"/>
          <w:sz w:val="24"/>
          <w:szCs w:val="24"/>
        </w:rPr>
        <w:t>Recurrente</w:t>
      </w:r>
      <w:r w:rsidRPr="00AD2A55">
        <w:rPr>
          <w:rFonts w:ascii="Palatino Linotype" w:hAnsi="Palatino Linotype" w:cs="Arial"/>
          <w:sz w:val="24"/>
          <w:szCs w:val="24"/>
        </w:rPr>
        <w:t xml:space="preserve"> en fecha</w:t>
      </w:r>
      <w:r w:rsidR="00122CFF">
        <w:rPr>
          <w:rFonts w:ascii="Palatino Linotype" w:hAnsi="Palatino Linotype" w:cs="Arial"/>
          <w:sz w:val="24"/>
          <w:szCs w:val="24"/>
        </w:rPr>
        <w:t xml:space="preserve"> treinta </w:t>
      </w:r>
      <w:r w:rsidR="00CA4B5C">
        <w:rPr>
          <w:rFonts w:ascii="Palatino Linotype" w:hAnsi="Palatino Linotype" w:cs="Arial"/>
          <w:sz w:val="24"/>
          <w:szCs w:val="24"/>
        </w:rPr>
        <w:t>de</w:t>
      </w:r>
      <w:r w:rsidR="008C17F7">
        <w:rPr>
          <w:rFonts w:ascii="Palatino Linotype" w:hAnsi="Palatino Linotype" w:cs="Arial"/>
          <w:sz w:val="24"/>
          <w:szCs w:val="24"/>
        </w:rPr>
        <w:t xml:space="preserve"> octubre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lastRenderedPageBreak/>
        <w:t>0</w:t>
      </w:r>
      <w:r w:rsidR="00CA4B5C">
        <w:rPr>
          <w:rFonts w:ascii="Palatino Linotype" w:hAnsi="Palatino Linotype" w:cs="Arial"/>
          <w:b/>
          <w:bCs/>
          <w:sz w:val="24"/>
          <w:szCs w:val="24"/>
          <w:lang w:eastAsia="es-MX"/>
        </w:rPr>
        <w:t>8</w:t>
      </w:r>
      <w:r w:rsidR="00122CFF">
        <w:rPr>
          <w:rFonts w:ascii="Palatino Linotype" w:hAnsi="Palatino Linotype" w:cs="Arial"/>
          <w:b/>
          <w:bCs/>
          <w:sz w:val="24"/>
          <w:szCs w:val="24"/>
          <w:lang w:eastAsia="es-MX"/>
        </w:rPr>
        <w:t>37</w:t>
      </w:r>
      <w:r w:rsidR="001B77A8">
        <w:rPr>
          <w:rFonts w:ascii="Palatino Linotype" w:hAnsi="Palatino Linotype" w:cs="Arial"/>
          <w:b/>
          <w:bCs/>
          <w:sz w:val="24"/>
          <w:szCs w:val="24"/>
          <w:lang w:eastAsia="es-MX"/>
        </w:rPr>
        <w:t>5</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rsidR="00555CF7" w:rsidRPr="00AD2A55" w:rsidRDefault="00555CF7" w:rsidP="00746E80">
      <w:pPr>
        <w:spacing w:after="0" w:line="360" w:lineRule="auto"/>
        <w:jc w:val="both"/>
        <w:rPr>
          <w:rFonts w:ascii="Palatino Linotype" w:hAnsi="Palatino Linotype" w:cs="Arial"/>
          <w:sz w:val="24"/>
          <w:szCs w:val="24"/>
        </w:rPr>
      </w:pPr>
    </w:p>
    <w:p w:rsidR="00555CF7" w:rsidRDefault="006E305E" w:rsidP="00746E80">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555CF7" w:rsidRPr="004D6E1A" w:rsidRDefault="00555CF7" w:rsidP="004D6E1A">
      <w:pPr>
        <w:ind w:left="851" w:right="850"/>
        <w:jc w:val="both"/>
        <w:rPr>
          <w:rFonts w:ascii="Palatino Linotype" w:eastAsia="Times New Roman" w:hAnsi="Palatino Linotype" w:cs="Times New Roman"/>
          <w:i/>
          <w:lang w:eastAsia="es-MX"/>
        </w:rPr>
      </w:pPr>
      <w:r w:rsidRPr="004D6E1A">
        <w:rPr>
          <w:rFonts w:ascii="Palatino Linotype" w:hAnsi="Palatino Linotype" w:cs="Arial"/>
          <w:i/>
        </w:rPr>
        <w:t>“</w:t>
      </w:r>
      <w:r w:rsidR="004D6E1A" w:rsidRPr="004D6E1A">
        <w:rPr>
          <w:rFonts w:ascii="Palatino Linotype" w:eastAsia="Times New Roman" w:hAnsi="Palatino Linotype" w:cs="Times New Roman"/>
          <w:i/>
          <w:lang w:eastAsia="es-MX"/>
        </w:rPr>
        <w:t>La respuesta otorgada a la solicitud 00080/AMATEPEC/IP/2019</w:t>
      </w:r>
      <w:r w:rsidRPr="004D6E1A">
        <w:rPr>
          <w:rFonts w:ascii="Palatino Linotype" w:hAnsi="Palatino Linotype" w:cs="Arial"/>
          <w:i/>
        </w:rPr>
        <w:t>”</w:t>
      </w:r>
    </w:p>
    <w:p w:rsidR="00555CF7" w:rsidRPr="00775155" w:rsidRDefault="00555CF7" w:rsidP="00746E80">
      <w:pPr>
        <w:pStyle w:val="Prrafodelista"/>
        <w:spacing w:line="360" w:lineRule="auto"/>
        <w:ind w:left="0"/>
        <w:jc w:val="both"/>
        <w:rPr>
          <w:rFonts w:ascii="Palatino Linotype" w:hAnsi="Palatino Linotype" w:cs="Arial"/>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555CF7" w:rsidRPr="004D6E1A" w:rsidRDefault="00555CF7" w:rsidP="004D6E1A">
      <w:pPr>
        <w:ind w:left="851" w:right="850"/>
        <w:jc w:val="both"/>
        <w:rPr>
          <w:rFonts w:ascii="Palatino Linotype" w:eastAsia="Times New Roman" w:hAnsi="Palatino Linotype" w:cs="Times New Roman"/>
          <w:i/>
          <w:lang w:eastAsia="es-MX"/>
        </w:rPr>
      </w:pPr>
      <w:r w:rsidRPr="004D6E1A">
        <w:rPr>
          <w:rFonts w:ascii="Palatino Linotype" w:hAnsi="Palatino Linotype" w:cs="Arial"/>
          <w:i/>
        </w:rPr>
        <w:t>“</w:t>
      </w:r>
      <w:r w:rsidR="004D6E1A" w:rsidRPr="004D6E1A">
        <w:rPr>
          <w:rFonts w:ascii="Palatino Linotype" w:eastAsia="Times New Roman" w:hAnsi="Palatino Linotype" w:cs="Times New Roman"/>
          <w:i/>
          <w:lang w:eastAsia="es-MX"/>
        </w:rPr>
        <w:t>Que la autoridad municipal no dio respuesta a todas y cada una de las interrogantes planteadas, las cuales fueron: 1. En fecha se expidieron las convocatorias para la elección de aut</w:t>
      </w:r>
      <w:r w:rsidR="004D6E1A" w:rsidRPr="007E099D">
        <w:rPr>
          <w:rFonts w:ascii="Palatino Linotype" w:eastAsia="Times New Roman" w:hAnsi="Palatino Linotype" w:cs="Times New Roman"/>
          <w:i/>
          <w:lang w:eastAsia="es-MX"/>
        </w:rPr>
        <w:t>oridades auxiliares municipales y miembros de participación ciudadana en los años 2013, 2016 y 2019, ya sean por primera, segunda o tercera convocatoria. 2. Las convocatorias mencionadas (2013, 2016 y 2019), en archivo electrónico, formato PDF o escaneo. 3. Fecha de la celebración de sus elecciones de autoridades auxiliares municipales en cada una de las comunidades que integran su territorio municipal, de los años 2013, 2016 y 2019. 4. En cuántas y en cuáles comunidades se eligieron sus autoridades auxiliares tanto por planillas como por usos y costumbres, de los años 2013, 2016 y 2019. 5. Quienes fueron las autoridades electas en los años 2013, 2016 y 2019. 6. Los resultados electorales de las elecciones de autoridades auxiliares municipales de los años 2013, 2016 y 2019, en su caso, las actas de cómputo o similar en las que consten esos resultados. 7. En su caso, las actas de asamblea en las cuales se eligieron las autoridades auxiliares municipales por usos y costumbres y en las que las autoridades del ayuntamiento estuvieron presentes o dieron fe, en los años 2013, 2016 y 2019. 8. Que irregularidades, en su caso, se presentaron durante las elecciones antes citadas. 9. De ser el caso, si existieron impugnaciones relacionadas con las elecciones de autoridades auxiliares municipales, en que comunidades y el número de expediente que fue asignado. 10. De ser el caso, si celebró convenio con el Instituto Electoral del Estado de México para el apoyo en la celebración de sus elecciones para autoridades auxiliares municipales de los años 2013, 2016 y 2019. No obstante lo anterior, la autoridad municipal NO DIO CONTESTACIÓN A TODAS Y CADA UNA DE LAS INTERROGANTES PLANTEADAS, solo envió, a través de la plataforma de SAIMEX la convocatoria</w:t>
      </w:r>
      <w:r w:rsidR="004D6E1A" w:rsidRPr="004D6E1A">
        <w:rPr>
          <w:rFonts w:ascii="Palatino Linotype" w:eastAsia="Times New Roman" w:hAnsi="Palatino Linotype" w:cs="Times New Roman"/>
          <w:i/>
          <w:lang w:eastAsia="es-MX"/>
        </w:rPr>
        <w:t xml:space="preserve"> para participar en el proceso de la elección de delegados municipales y consejos de participación ciudadana de dicho municipio para el periodo </w:t>
      </w:r>
      <w:r w:rsidR="004D6E1A" w:rsidRPr="004D6E1A">
        <w:rPr>
          <w:rFonts w:ascii="Palatino Linotype" w:eastAsia="Times New Roman" w:hAnsi="Palatino Linotype" w:cs="Times New Roman"/>
          <w:i/>
          <w:lang w:eastAsia="es-MX"/>
        </w:rPr>
        <w:lastRenderedPageBreak/>
        <w:t xml:space="preserve">2019-2021 y el dictamen de procedencia de registro de planillas de la elección de las autoridades auxiliares 2019-2021 del municipio de </w:t>
      </w:r>
      <w:proofErr w:type="spellStart"/>
      <w:r w:rsidR="004D6E1A" w:rsidRPr="004D6E1A">
        <w:rPr>
          <w:rFonts w:ascii="Palatino Linotype" w:eastAsia="Times New Roman" w:hAnsi="Palatino Linotype" w:cs="Times New Roman"/>
          <w:i/>
          <w:lang w:eastAsia="es-MX"/>
        </w:rPr>
        <w:t>Amatepec</w:t>
      </w:r>
      <w:proofErr w:type="spellEnd"/>
      <w:r w:rsidR="001B77A8" w:rsidRPr="004D6E1A">
        <w:rPr>
          <w:rFonts w:ascii="Palatino Linotype" w:hAnsi="Palatino Linotype"/>
          <w:i/>
          <w:color w:val="000000"/>
        </w:rPr>
        <w:t>.”</w:t>
      </w:r>
      <w:r w:rsidRPr="004D6E1A">
        <w:rPr>
          <w:rFonts w:ascii="Palatino Linotype" w:hAnsi="Palatino Linotype"/>
          <w:i/>
          <w:color w:val="000000"/>
        </w:rPr>
        <w:t xml:space="preserve"> (</w:t>
      </w:r>
      <w:proofErr w:type="gramStart"/>
      <w:r w:rsidRPr="004D6E1A">
        <w:rPr>
          <w:rFonts w:ascii="Palatino Linotype" w:hAnsi="Palatino Linotype"/>
          <w:i/>
          <w:color w:val="000000"/>
        </w:rPr>
        <w:t>sic</w:t>
      </w:r>
      <w:proofErr w:type="gramEnd"/>
      <w:r w:rsidRPr="004D6E1A">
        <w:rPr>
          <w:rFonts w:ascii="Palatino Linotype" w:hAnsi="Palatino Linotype"/>
          <w:i/>
          <w:color w:val="000000"/>
        </w:rPr>
        <w:t>)</w:t>
      </w:r>
    </w:p>
    <w:p w:rsidR="006E305E" w:rsidRDefault="006E305E" w:rsidP="00355345">
      <w:pPr>
        <w:spacing w:after="0" w:line="240" w:lineRule="auto"/>
        <w:ind w:left="567" w:right="567"/>
        <w:jc w:val="both"/>
        <w:rPr>
          <w:rFonts w:ascii="Palatino Linotype" w:hAnsi="Palatino Linotype"/>
          <w:i/>
          <w:color w:val="000000"/>
        </w:rPr>
      </w:pPr>
    </w:p>
    <w:p w:rsidR="00CC5696" w:rsidRPr="00272138" w:rsidRDefault="005F3BEB" w:rsidP="004D6E1A">
      <w:pPr>
        <w:spacing w:after="0" w:line="360" w:lineRule="auto"/>
        <w:jc w:val="both"/>
        <w:rPr>
          <w:rStyle w:val="Hipervnculo"/>
          <w:rFonts w:ascii="Palatino Linotype" w:hAnsi="Palatino Linotype" w:cs="Arial"/>
          <w:bCs/>
          <w:color w:val="000000" w:themeColor="text1"/>
          <w:u w:val="none"/>
        </w:rPr>
      </w:pPr>
      <w:r w:rsidRPr="005F3BEB">
        <w:rPr>
          <w:rFonts w:ascii="Palatino Linotype" w:hAnsi="Palatino Linotype"/>
          <w:color w:val="000000"/>
          <w:sz w:val="24"/>
          <w:szCs w:val="24"/>
        </w:rPr>
        <w:t>Adjuntando</w:t>
      </w:r>
      <w:r w:rsidR="001B77A8" w:rsidRPr="005F3BEB">
        <w:rPr>
          <w:rFonts w:ascii="Palatino Linotype" w:hAnsi="Palatino Linotype"/>
          <w:color w:val="000000"/>
          <w:sz w:val="24"/>
          <w:szCs w:val="24"/>
        </w:rPr>
        <w:t xml:space="preserve"> </w:t>
      </w:r>
      <w:r w:rsidR="004D6E1A">
        <w:rPr>
          <w:rFonts w:ascii="Palatino Linotype" w:hAnsi="Palatino Linotype"/>
          <w:color w:val="000000"/>
          <w:sz w:val="24"/>
          <w:szCs w:val="24"/>
        </w:rPr>
        <w:t>los dos archivos que el Sujeto Obligado remitió mediante respuesta.</w:t>
      </w:r>
    </w:p>
    <w:p w:rsidR="00CC5696" w:rsidRPr="00CC5696" w:rsidRDefault="00CC5696" w:rsidP="00CC5696">
      <w:pPr>
        <w:spacing w:after="0" w:line="360" w:lineRule="auto"/>
        <w:jc w:val="both"/>
        <w:rPr>
          <w:rFonts w:ascii="Palatino Linotype" w:hAnsi="Palatino Linotype" w:cs="Arial"/>
          <w:bCs/>
          <w:color w:val="000000" w:themeColor="text1"/>
          <w:sz w:val="24"/>
          <w:szCs w:val="24"/>
        </w:rPr>
      </w:pPr>
    </w:p>
    <w:p w:rsidR="00555CF7" w:rsidRPr="008B6600" w:rsidRDefault="00555CF7" w:rsidP="005F3BEB">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rsidR="00555CF7" w:rsidRPr="00AD2A55" w:rsidRDefault="00555CF7" w:rsidP="005F3BE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w:t>
      </w:r>
      <w:r w:rsidR="00F52D23">
        <w:rPr>
          <w:rFonts w:ascii="Palatino Linotype" w:hAnsi="Palatino Linotype" w:cs="Arial"/>
          <w:sz w:val="24"/>
          <w:szCs w:val="24"/>
        </w:rPr>
        <w:t xml:space="preserve"> </w:t>
      </w:r>
      <w:r w:rsidRPr="00AD2A55">
        <w:rPr>
          <w:rFonts w:ascii="Palatino Linotype" w:hAnsi="Palatino Linotype" w:cs="Arial"/>
          <w:sz w:val="24"/>
          <w:szCs w:val="24"/>
        </w:rPr>
        <w:t xml:space="preserve">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4D6E1A">
        <w:rPr>
          <w:rFonts w:ascii="Palatino Linotype" w:hAnsi="Palatino Linotype" w:cs="Arial"/>
          <w:sz w:val="24"/>
          <w:szCs w:val="24"/>
        </w:rPr>
        <w:t>cinco de no</w:t>
      </w:r>
      <w:r w:rsidR="007E099D">
        <w:rPr>
          <w:rFonts w:ascii="Palatino Linotype" w:hAnsi="Palatino Linotype" w:cs="Arial"/>
          <w:sz w:val="24"/>
          <w:szCs w:val="24"/>
        </w:rPr>
        <w:t>v</w:t>
      </w:r>
      <w:r w:rsidR="004D6E1A">
        <w:rPr>
          <w:rFonts w:ascii="Palatino Linotype" w:hAnsi="Palatino Linotype" w:cs="Arial"/>
          <w:sz w:val="24"/>
          <w:szCs w:val="24"/>
        </w:rPr>
        <w:t>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784151" w:rsidRDefault="00784151" w:rsidP="00746E80">
      <w:pPr>
        <w:spacing w:after="0" w:line="360" w:lineRule="auto"/>
        <w:jc w:val="both"/>
        <w:rPr>
          <w:rFonts w:ascii="Palatino Linotype" w:hAnsi="Palatino Linotype" w:cs="Arial"/>
          <w:b/>
          <w:sz w:val="28"/>
          <w:szCs w:val="24"/>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rsidR="000D7AE0" w:rsidRDefault="00555CF7"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w:t>
      </w:r>
      <w:r w:rsidR="004D6E1A">
        <w:rPr>
          <w:rFonts w:ascii="Palatino Linotype" w:hAnsi="Palatino Linotype" w:cs="Arial"/>
          <w:sz w:val="24"/>
          <w:szCs w:val="24"/>
        </w:rPr>
        <w:t xml:space="preserve"> tanto </w:t>
      </w:r>
      <w:r>
        <w:rPr>
          <w:rFonts w:ascii="Palatino Linotype" w:hAnsi="Palatino Linotype" w:cs="Arial"/>
          <w:sz w:val="24"/>
          <w:szCs w:val="24"/>
        </w:rPr>
        <w:t xml:space="preserve">el </w:t>
      </w:r>
      <w:r w:rsidR="009A42A4">
        <w:rPr>
          <w:rFonts w:ascii="Palatino Linotype" w:hAnsi="Palatino Linotype" w:cs="Arial"/>
          <w:sz w:val="24"/>
          <w:szCs w:val="24"/>
        </w:rPr>
        <w:t>Sujeto Obligado</w:t>
      </w:r>
      <w:r w:rsidR="004D6E1A">
        <w:rPr>
          <w:rFonts w:ascii="Palatino Linotype" w:hAnsi="Palatino Linotype" w:cs="Arial"/>
          <w:sz w:val="24"/>
          <w:szCs w:val="24"/>
        </w:rPr>
        <w:t xml:space="preserve">, como el Recurrente no emitieron manifestación alguna, que a su derecho conviniera, como se muestra en la siguiente imagen. </w:t>
      </w:r>
    </w:p>
    <w:p w:rsidR="00137DB2" w:rsidRDefault="00137DB2" w:rsidP="006E305E">
      <w:pPr>
        <w:spacing w:after="0" w:line="360" w:lineRule="auto"/>
        <w:jc w:val="both"/>
        <w:rPr>
          <w:rFonts w:ascii="Palatino Linotype" w:hAnsi="Palatino Linotype" w:cs="Arial"/>
          <w:sz w:val="24"/>
          <w:szCs w:val="24"/>
        </w:rPr>
      </w:pPr>
    </w:p>
    <w:p w:rsidR="004D6E1A" w:rsidRDefault="004D6E1A" w:rsidP="006E305E">
      <w:pPr>
        <w:spacing w:after="0" w:line="360" w:lineRule="auto"/>
        <w:jc w:val="both"/>
        <w:rPr>
          <w:rFonts w:ascii="Palatino Linotype" w:hAnsi="Palatino Linotype" w:cs="Arial"/>
          <w:sz w:val="24"/>
          <w:szCs w:val="24"/>
        </w:rPr>
      </w:pPr>
      <w:r>
        <w:rPr>
          <w:noProof/>
          <w:lang w:eastAsia="es-MX"/>
        </w:rPr>
        <w:t>|</w:t>
      </w:r>
      <w:r>
        <w:rPr>
          <w:noProof/>
          <w:lang w:eastAsia="es-MX"/>
        </w:rPr>
        <w:drawing>
          <wp:inline distT="0" distB="0" distL="0" distR="0" wp14:anchorId="184D4A65" wp14:editId="003F43D3">
            <wp:extent cx="5167223" cy="1629303"/>
            <wp:effectExtent l="190500" t="190500" r="186055" b="2000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58" t="27953" r="24969" b="44090"/>
                    <a:stretch/>
                  </pic:blipFill>
                  <pic:spPr bwMode="auto">
                    <a:xfrm>
                      <a:off x="0" y="0"/>
                      <a:ext cx="5184300" cy="163468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55CF7" w:rsidRPr="00037272" w:rsidRDefault="006E305E" w:rsidP="00746E80">
      <w:pPr>
        <w:spacing w:after="0" w:line="360" w:lineRule="auto"/>
        <w:jc w:val="both"/>
        <w:rPr>
          <w:rFonts w:ascii="Palatino Linotype" w:hAnsi="Palatino Linotype" w:cs="Arial"/>
          <w:b/>
          <w:sz w:val="28"/>
          <w:szCs w:val="24"/>
        </w:rPr>
      </w:pPr>
      <w:r>
        <w:rPr>
          <w:rFonts w:ascii="Palatino Linotype" w:hAnsi="Palatino Linotype" w:cs="Arial"/>
          <w:b/>
          <w:sz w:val="28"/>
          <w:szCs w:val="24"/>
        </w:rPr>
        <w:lastRenderedPageBreak/>
        <w:t xml:space="preserve"> </w:t>
      </w:r>
      <w:r w:rsidR="00555CF7" w:rsidRPr="00037272">
        <w:rPr>
          <w:rFonts w:ascii="Palatino Linotype" w:hAnsi="Palatino Linotype" w:cs="Arial"/>
          <w:b/>
          <w:sz w:val="28"/>
          <w:szCs w:val="24"/>
        </w:rPr>
        <w:t>SEXTO.</w:t>
      </w:r>
      <w:r w:rsidR="00555CF7" w:rsidRPr="00D31526">
        <w:rPr>
          <w:rFonts w:ascii="Palatino Linotype" w:hAnsi="Palatino Linotype" w:cs="Arial"/>
          <w:b/>
          <w:sz w:val="24"/>
          <w:szCs w:val="24"/>
        </w:rPr>
        <w:t xml:space="preserve"> Del cierre de instrucción.</w:t>
      </w:r>
    </w:p>
    <w:p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w:t>
      </w:r>
      <w:r w:rsidR="004D6E1A">
        <w:rPr>
          <w:rFonts w:ascii="Palatino Linotype" w:hAnsi="Palatino Linotype" w:cs="Arial"/>
          <w:sz w:val="24"/>
          <w:szCs w:val="24"/>
        </w:rPr>
        <w:t>veintidós de noviembre</w:t>
      </w:r>
      <w:r w:rsidR="001B4A6A">
        <w:rPr>
          <w:rFonts w:ascii="Palatino Linotype" w:hAnsi="Palatino Linotype" w:cs="Arial"/>
          <w:sz w:val="24"/>
          <w:szCs w:val="24"/>
        </w:rPr>
        <w:t xml:space="preserve">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555CF7" w:rsidRDefault="00555CF7" w:rsidP="00746E80">
      <w:pPr>
        <w:spacing w:after="0" w:line="360" w:lineRule="auto"/>
        <w:jc w:val="both"/>
        <w:rPr>
          <w:rFonts w:ascii="Palatino Linotype" w:hAnsi="Palatino Linotype" w:cs="Arial"/>
          <w:sz w:val="24"/>
          <w:szCs w:val="24"/>
        </w:rPr>
      </w:pPr>
    </w:p>
    <w:p w:rsidR="00555CF7" w:rsidRPr="00054B1D" w:rsidRDefault="00555CF7" w:rsidP="00D31526">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8"/>
          <w:szCs w:val="24"/>
        </w:rPr>
        <w:t xml:space="preserve">SÉPTIMO. </w:t>
      </w:r>
      <w:r w:rsidRPr="00054B1D">
        <w:rPr>
          <w:rFonts w:ascii="Palatino Linotype" w:hAnsi="Palatino Linotype" w:cs="Arial"/>
          <w:b/>
          <w:sz w:val="24"/>
          <w:szCs w:val="24"/>
        </w:rPr>
        <w:t>De la prórroga para emitir resolución.</w:t>
      </w:r>
    </w:p>
    <w:p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En fecha</w:t>
      </w:r>
      <w:r w:rsidR="00A4224F" w:rsidRPr="00054B1D">
        <w:rPr>
          <w:rFonts w:ascii="Palatino Linotype" w:eastAsiaTheme="minorEastAsia" w:hAnsi="Palatino Linotype"/>
          <w:sz w:val="24"/>
          <w:szCs w:val="24"/>
          <w:lang w:val="es-ES_tradnl" w:eastAsia="es-ES"/>
        </w:rPr>
        <w:t xml:space="preserve"> </w:t>
      </w:r>
      <w:r w:rsidR="004D6E1A">
        <w:rPr>
          <w:rFonts w:ascii="Palatino Linotype" w:eastAsiaTheme="minorEastAsia" w:hAnsi="Palatino Linotype"/>
          <w:sz w:val="24"/>
          <w:szCs w:val="24"/>
          <w:lang w:val="es-ES_tradnl" w:eastAsia="es-ES"/>
        </w:rPr>
        <w:t xml:space="preserve">dieciocho </w:t>
      </w:r>
      <w:r w:rsidR="004B718D">
        <w:rPr>
          <w:rFonts w:ascii="Palatino Linotype" w:eastAsiaTheme="minorEastAsia" w:hAnsi="Palatino Linotype"/>
          <w:sz w:val="24"/>
          <w:szCs w:val="24"/>
          <w:lang w:val="es-ES_tradnl" w:eastAsia="es-ES"/>
        </w:rPr>
        <w:t>de diciembre</w:t>
      </w:r>
      <w:r w:rsidR="00A4224F" w:rsidRPr="00054B1D">
        <w:rPr>
          <w:rFonts w:ascii="Palatino Linotype" w:eastAsiaTheme="minorEastAsia" w:hAnsi="Palatino Linotype"/>
          <w:sz w:val="24"/>
          <w:szCs w:val="24"/>
          <w:lang w:val="es-ES_tradnl" w:eastAsia="es-ES"/>
        </w:rPr>
        <w:t xml:space="preserve"> </w:t>
      </w:r>
      <w:r w:rsidRPr="00054B1D">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55CF7" w:rsidRPr="00054B1D" w:rsidRDefault="00555CF7" w:rsidP="00746E80">
      <w:pPr>
        <w:spacing w:after="0" w:line="360" w:lineRule="auto"/>
        <w:jc w:val="center"/>
        <w:rPr>
          <w:rFonts w:ascii="Palatino Linotype" w:hAnsi="Palatino Linotype" w:cs="Arial"/>
          <w:b/>
          <w:sz w:val="20"/>
          <w:szCs w:val="24"/>
        </w:rPr>
      </w:pPr>
    </w:p>
    <w:p w:rsidR="00E4527B" w:rsidRPr="00A455CB" w:rsidRDefault="00E4527B" w:rsidP="00E4527B">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rsidR="00E4527B" w:rsidRPr="003B5B38" w:rsidRDefault="00E4527B" w:rsidP="00E4527B">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w:t>
      </w:r>
      <w:r w:rsidRPr="003B5B38">
        <w:rPr>
          <w:rFonts w:ascii="Palatino Linotype" w:hAnsi="Palatino Linotype" w:cs="Arial"/>
          <w:sz w:val="24"/>
          <w:szCs w:val="24"/>
        </w:rPr>
        <w:lastRenderedPageBreak/>
        <w:t>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D31526"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D31526">
        <w:rPr>
          <w:rFonts w:ascii="Palatino Linotype" w:hAnsi="Palatino Linotype" w:cs="Arial"/>
          <w:b/>
          <w:sz w:val="24"/>
          <w:szCs w:val="24"/>
        </w:rPr>
        <w:t xml:space="preserve">De los alcances del Recurso de Revisión.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Pr="00054B1D"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F450B9" w:rsidRPr="00AD2A55" w:rsidRDefault="00F450B9" w:rsidP="00F450B9">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AD2A55">
        <w:rPr>
          <w:rFonts w:ascii="Palatino Linotype" w:hAnsi="Palatino Linotype" w:cs="Arial"/>
          <w:sz w:val="24"/>
          <w:szCs w:val="24"/>
        </w:rPr>
        <w:lastRenderedPageBreak/>
        <w:t>asunto; circunstancias anteriores que no son incompatibles con el derecho de acceso a la justicia, ya que éste no se coarta por regular causas de improcedencia y sobreseimiento con tales fines.</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450B9" w:rsidRPr="00AD2A55" w:rsidRDefault="00F450B9" w:rsidP="00F450B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450B9" w:rsidRPr="00AD2A55" w:rsidRDefault="00F450B9" w:rsidP="00F450B9">
      <w:pPr>
        <w:pStyle w:val="Prrafodelista"/>
        <w:autoSpaceDE w:val="0"/>
        <w:autoSpaceDN w:val="0"/>
        <w:adjustRightInd w:val="0"/>
        <w:spacing w:line="360" w:lineRule="auto"/>
        <w:ind w:right="850"/>
        <w:jc w:val="both"/>
        <w:rPr>
          <w:rFonts w:ascii="Palatino Linotype" w:hAnsi="Palatino Linotype" w:cs="Arial"/>
          <w:i/>
        </w:rPr>
      </w:pP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r w:rsidRPr="00E47B7A">
        <w:rPr>
          <w:rFonts w:ascii="Palatino Linotype" w:hAnsi="Palatino Linotype" w:cs="Arial"/>
          <w:b/>
          <w:sz w:val="28"/>
          <w:szCs w:val="28"/>
        </w:rPr>
        <w:t>CUARTO.</w:t>
      </w:r>
      <w:r w:rsidRPr="00A525F5">
        <w:rPr>
          <w:rFonts w:ascii="Palatino Linotype" w:hAnsi="Palatino Linotype" w:cs="Arial"/>
          <w:b/>
        </w:rPr>
        <w:t xml:space="preserve"> Del estudio y resolución del asunto.</w:t>
      </w:r>
      <w:r w:rsidRPr="00AD2A55">
        <w:rPr>
          <w:rFonts w:ascii="Palatino Linotype" w:hAnsi="Palatino Linotype" w:cs="Arial"/>
        </w:rPr>
        <w:t xml:space="preserve"> </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450B9" w:rsidRDefault="00F450B9" w:rsidP="00F450B9">
      <w:pPr>
        <w:pStyle w:val="Prrafodelista"/>
        <w:spacing w:line="360" w:lineRule="auto"/>
        <w:ind w:left="0"/>
        <w:jc w:val="both"/>
        <w:rPr>
          <w:rFonts w:ascii="Palatino Linotype" w:hAnsi="Palatino Linotype" w:cs="Arial"/>
        </w:rPr>
      </w:pPr>
    </w:p>
    <w:p w:rsidR="00BE261B" w:rsidRDefault="00BE261B" w:rsidP="00F450B9">
      <w:pPr>
        <w:pStyle w:val="Prrafodelista"/>
        <w:spacing w:line="360" w:lineRule="auto"/>
        <w:ind w:left="0"/>
        <w:jc w:val="both"/>
        <w:rPr>
          <w:rFonts w:ascii="Palatino Linotype" w:hAnsi="Palatino Linotype" w:cs="Arial"/>
        </w:rPr>
      </w:pPr>
      <w:r>
        <w:rPr>
          <w:rFonts w:ascii="Palatino Linotype" w:hAnsi="Palatino Linotype" w:cs="Arial"/>
        </w:rPr>
        <w:t>A continuación se enlistan todos y cada uno de los requerimientos, plasmados en la solicitud de información:</w:t>
      </w:r>
    </w:p>
    <w:p w:rsidR="00BE261B" w:rsidRDefault="00BE261B" w:rsidP="00F450B9">
      <w:pPr>
        <w:pStyle w:val="Prrafodelista"/>
        <w:spacing w:line="360" w:lineRule="auto"/>
        <w:ind w:left="0"/>
        <w:jc w:val="both"/>
        <w:rPr>
          <w:rFonts w:ascii="Palatino Linotype" w:hAnsi="Palatino Linotype" w:cs="Arial"/>
        </w:rPr>
      </w:pPr>
    </w:p>
    <w:p w:rsidR="00BE261B" w:rsidRDefault="00BE261B" w:rsidP="005119B2">
      <w:pPr>
        <w:pStyle w:val="Prrafodelista"/>
        <w:numPr>
          <w:ilvl w:val="0"/>
          <w:numId w:val="2"/>
        </w:numPr>
        <w:spacing w:line="360" w:lineRule="auto"/>
        <w:jc w:val="both"/>
        <w:rPr>
          <w:rFonts w:ascii="Palatino Linotype" w:hAnsi="Palatino Linotype"/>
          <w:i/>
          <w:sz w:val="22"/>
          <w:szCs w:val="22"/>
        </w:rPr>
      </w:pPr>
      <w:r w:rsidRPr="00393B2E">
        <w:rPr>
          <w:rFonts w:ascii="Palatino Linotype" w:hAnsi="Palatino Linotype"/>
          <w:i/>
          <w:sz w:val="22"/>
          <w:szCs w:val="22"/>
        </w:rPr>
        <w:t>En fecha se expidieron las convocatorias para la elección de autoridades auxiliares municipales y miembros de participación ciudadana en los años 2013, 2016 y 2019</w:t>
      </w:r>
    </w:p>
    <w:p w:rsidR="002E0BD9" w:rsidRDefault="00BE261B" w:rsidP="005119B2">
      <w:pPr>
        <w:pStyle w:val="Prrafodelista"/>
        <w:numPr>
          <w:ilvl w:val="0"/>
          <w:numId w:val="2"/>
        </w:numPr>
        <w:spacing w:line="360" w:lineRule="auto"/>
        <w:jc w:val="both"/>
        <w:rPr>
          <w:rFonts w:ascii="Palatino Linotype" w:hAnsi="Palatino Linotype"/>
          <w:i/>
          <w:sz w:val="22"/>
          <w:szCs w:val="22"/>
        </w:rPr>
      </w:pPr>
      <w:r w:rsidRPr="00393B2E">
        <w:rPr>
          <w:rFonts w:ascii="Palatino Linotype" w:hAnsi="Palatino Linotype"/>
          <w:i/>
          <w:sz w:val="22"/>
          <w:szCs w:val="22"/>
        </w:rPr>
        <w:t>Las convocatorias mencionadas en archivo electrónico, formato PDF o escaneo.</w:t>
      </w:r>
    </w:p>
    <w:p w:rsidR="00BE261B" w:rsidRDefault="00BE261B" w:rsidP="005119B2">
      <w:pPr>
        <w:pStyle w:val="Prrafodelista"/>
        <w:numPr>
          <w:ilvl w:val="0"/>
          <w:numId w:val="2"/>
        </w:numPr>
        <w:spacing w:line="360" w:lineRule="auto"/>
        <w:jc w:val="both"/>
        <w:rPr>
          <w:rFonts w:ascii="Palatino Linotype" w:hAnsi="Palatino Linotype"/>
          <w:i/>
          <w:sz w:val="22"/>
          <w:szCs w:val="22"/>
        </w:rPr>
      </w:pPr>
      <w:r w:rsidRPr="00393B2E">
        <w:rPr>
          <w:rFonts w:ascii="Palatino Linotype" w:hAnsi="Palatino Linotype"/>
          <w:i/>
          <w:sz w:val="22"/>
          <w:szCs w:val="22"/>
        </w:rPr>
        <w:t>Fecha de la celebración de sus elecciones de autoridades auxiliares municipales en cada una de las comunidades que integran su territorio municipal.</w:t>
      </w:r>
    </w:p>
    <w:p w:rsidR="00BE261B" w:rsidRDefault="00BE261B" w:rsidP="005119B2">
      <w:pPr>
        <w:pStyle w:val="Prrafodelista"/>
        <w:numPr>
          <w:ilvl w:val="0"/>
          <w:numId w:val="2"/>
        </w:numPr>
        <w:spacing w:line="360" w:lineRule="auto"/>
        <w:jc w:val="both"/>
        <w:rPr>
          <w:rFonts w:ascii="Palatino Linotype" w:hAnsi="Palatino Linotype"/>
          <w:i/>
          <w:sz w:val="22"/>
          <w:szCs w:val="22"/>
        </w:rPr>
      </w:pPr>
      <w:r w:rsidRPr="00393B2E">
        <w:rPr>
          <w:rFonts w:ascii="Palatino Linotype" w:hAnsi="Palatino Linotype"/>
          <w:i/>
          <w:sz w:val="22"/>
          <w:szCs w:val="22"/>
        </w:rPr>
        <w:t>En cuántas y en cuáles comunidades se eligieron sus autoridades auxiliares tanto por planillas como por usos y costumbres.</w:t>
      </w:r>
    </w:p>
    <w:p w:rsidR="00BE261B" w:rsidRDefault="00BE261B" w:rsidP="005119B2">
      <w:pPr>
        <w:pStyle w:val="Prrafodelista"/>
        <w:numPr>
          <w:ilvl w:val="0"/>
          <w:numId w:val="2"/>
        </w:numPr>
        <w:spacing w:line="360" w:lineRule="auto"/>
        <w:jc w:val="both"/>
        <w:rPr>
          <w:rFonts w:ascii="Palatino Linotype" w:hAnsi="Palatino Linotype"/>
          <w:i/>
          <w:sz w:val="22"/>
          <w:szCs w:val="22"/>
        </w:rPr>
      </w:pPr>
      <w:r w:rsidRPr="00393B2E">
        <w:rPr>
          <w:rFonts w:ascii="Palatino Linotype" w:hAnsi="Palatino Linotype"/>
          <w:i/>
          <w:sz w:val="22"/>
          <w:szCs w:val="22"/>
        </w:rPr>
        <w:t>Quienes fueron las autoridades electas en los años citados.</w:t>
      </w:r>
    </w:p>
    <w:p w:rsidR="00BE261B" w:rsidRDefault="00BE261B" w:rsidP="005119B2">
      <w:pPr>
        <w:pStyle w:val="Prrafodelista"/>
        <w:numPr>
          <w:ilvl w:val="0"/>
          <w:numId w:val="2"/>
        </w:numPr>
        <w:spacing w:line="360" w:lineRule="auto"/>
        <w:jc w:val="both"/>
        <w:rPr>
          <w:rFonts w:ascii="Palatino Linotype" w:hAnsi="Palatino Linotype"/>
          <w:i/>
          <w:sz w:val="22"/>
          <w:szCs w:val="22"/>
        </w:rPr>
      </w:pPr>
      <w:r w:rsidRPr="00393B2E">
        <w:rPr>
          <w:rFonts w:ascii="Palatino Linotype" w:hAnsi="Palatino Linotype"/>
          <w:i/>
          <w:sz w:val="22"/>
          <w:szCs w:val="22"/>
        </w:rPr>
        <w:t>Los resultados electorales de dichas elecciones, en su caso, las actas de cómputo o similar en las que consten esos resultados.</w:t>
      </w:r>
    </w:p>
    <w:p w:rsidR="00BE261B" w:rsidRDefault="00BE261B" w:rsidP="005119B2">
      <w:pPr>
        <w:pStyle w:val="Prrafodelista"/>
        <w:numPr>
          <w:ilvl w:val="0"/>
          <w:numId w:val="2"/>
        </w:numPr>
        <w:spacing w:line="360" w:lineRule="auto"/>
        <w:jc w:val="both"/>
        <w:rPr>
          <w:rFonts w:ascii="Palatino Linotype" w:hAnsi="Palatino Linotype"/>
          <w:i/>
          <w:sz w:val="22"/>
          <w:szCs w:val="22"/>
        </w:rPr>
      </w:pPr>
      <w:r w:rsidRPr="00393B2E">
        <w:rPr>
          <w:rFonts w:ascii="Palatino Linotype" w:hAnsi="Palatino Linotype"/>
          <w:i/>
          <w:sz w:val="22"/>
          <w:szCs w:val="22"/>
        </w:rPr>
        <w:t>En su caso, las actas de asamblea en las cuales se eligieron las autoridades auxiliares municipales por usos y costumbres y en las que las autoridades del ayuntamiento estuvieron presentes o dieron fe.</w:t>
      </w:r>
    </w:p>
    <w:p w:rsidR="00BE261B" w:rsidRDefault="00BE261B" w:rsidP="005119B2">
      <w:pPr>
        <w:pStyle w:val="Prrafodelista"/>
        <w:numPr>
          <w:ilvl w:val="0"/>
          <w:numId w:val="2"/>
        </w:numPr>
        <w:spacing w:line="360" w:lineRule="auto"/>
        <w:jc w:val="both"/>
        <w:rPr>
          <w:rFonts w:ascii="Palatino Linotype" w:hAnsi="Palatino Linotype"/>
          <w:i/>
          <w:sz w:val="22"/>
          <w:szCs w:val="22"/>
        </w:rPr>
      </w:pPr>
      <w:r w:rsidRPr="00393B2E">
        <w:rPr>
          <w:rFonts w:ascii="Palatino Linotype" w:hAnsi="Palatino Linotype"/>
          <w:i/>
          <w:sz w:val="22"/>
          <w:szCs w:val="22"/>
        </w:rPr>
        <w:t>Que irregularidades, en su caso, se presentaron durante las elecciones antes citadas.</w:t>
      </w:r>
    </w:p>
    <w:p w:rsidR="00BE261B" w:rsidRDefault="00BE261B" w:rsidP="005119B2">
      <w:pPr>
        <w:pStyle w:val="Prrafodelista"/>
        <w:numPr>
          <w:ilvl w:val="0"/>
          <w:numId w:val="2"/>
        </w:numPr>
        <w:spacing w:line="360" w:lineRule="auto"/>
        <w:jc w:val="both"/>
        <w:rPr>
          <w:rFonts w:ascii="Palatino Linotype" w:hAnsi="Palatino Linotype" w:cs="Arial"/>
        </w:rPr>
      </w:pPr>
      <w:r w:rsidRPr="00393B2E">
        <w:rPr>
          <w:rFonts w:ascii="Palatino Linotype" w:hAnsi="Palatino Linotype"/>
          <w:i/>
          <w:sz w:val="22"/>
          <w:szCs w:val="22"/>
        </w:rPr>
        <w:t xml:space="preserve">De ser el caso, si existieron impugnaciones relacionadas con las elecciones de autoridades auxiliares municipales, en que comunidades y el número de expediente que </w:t>
      </w:r>
      <w:r>
        <w:rPr>
          <w:rFonts w:ascii="Palatino Linotype" w:hAnsi="Palatino Linotype"/>
          <w:i/>
          <w:sz w:val="22"/>
          <w:szCs w:val="22"/>
        </w:rPr>
        <w:t>fue asignado.</w:t>
      </w:r>
    </w:p>
    <w:p w:rsidR="003E7754" w:rsidRDefault="003E7754" w:rsidP="003E7754">
      <w:pPr>
        <w:pStyle w:val="Prrafodelista"/>
        <w:autoSpaceDE w:val="0"/>
        <w:autoSpaceDN w:val="0"/>
        <w:adjustRightInd w:val="0"/>
        <w:spacing w:line="360" w:lineRule="auto"/>
        <w:ind w:left="0"/>
        <w:jc w:val="both"/>
        <w:rPr>
          <w:rFonts w:ascii="Palatino Linotype" w:hAnsi="Palatino Linotype" w:cs="Arial"/>
          <w:color w:val="000000"/>
        </w:rPr>
      </w:pPr>
    </w:p>
    <w:p w:rsidR="00BE261B" w:rsidRDefault="00BE261B" w:rsidP="00E4440D">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color w:val="000000"/>
        </w:rPr>
        <w:t xml:space="preserve">Derivado de la suscripción de la solicitud de información, el Sujeto Obligado remitió respuesta, mediante dos archivos, que consta de </w:t>
      </w:r>
      <w:r>
        <w:rPr>
          <w:rFonts w:ascii="Palatino Linotype" w:hAnsi="Palatino Linotype" w:cs="Arial"/>
        </w:rPr>
        <w:t xml:space="preserve">la convocatoria para el proceso de la elección de Delegados Municipales y Consejos de Participación Ciudadana del Municipio de </w:t>
      </w:r>
      <w:proofErr w:type="spellStart"/>
      <w:r>
        <w:rPr>
          <w:rFonts w:ascii="Palatino Linotype" w:hAnsi="Palatino Linotype" w:cs="Arial"/>
        </w:rPr>
        <w:t>Amat</w:t>
      </w:r>
      <w:r w:rsidR="00E4440D">
        <w:rPr>
          <w:rFonts w:ascii="Palatino Linotype" w:hAnsi="Palatino Linotype" w:cs="Arial"/>
        </w:rPr>
        <w:t>epec</w:t>
      </w:r>
      <w:proofErr w:type="spellEnd"/>
      <w:r w:rsidR="00E4440D">
        <w:rPr>
          <w:rFonts w:ascii="Palatino Linotype" w:hAnsi="Palatino Linotype" w:cs="Arial"/>
        </w:rPr>
        <w:t>, para el periodo 2019-2021 y un documento en donde se</w:t>
      </w:r>
      <w:r>
        <w:rPr>
          <w:rFonts w:ascii="Palatino Linotype" w:hAnsi="Palatino Linotype"/>
        </w:rPr>
        <w:t xml:space="preserve"> integra las delegaciones municipales y los nombres de quienes la integran.</w:t>
      </w:r>
    </w:p>
    <w:p w:rsidR="00BE261B" w:rsidRDefault="00BE261B" w:rsidP="003E7754">
      <w:pPr>
        <w:pStyle w:val="Prrafodelista"/>
        <w:autoSpaceDE w:val="0"/>
        <w:autoSpaceDN w:val="0"/>
        <w:adjustRightInd w:val="0"/>
        <w:spacing w:line="360" w:lineRule="auto"/>
        <w:ind w:left="0"/>
        <w:jc w:val="both"/>
        <w:rPr>
          <w:rFonts w:ascii="Palatino Linotype" w:hAnsi="Palatino Linotype" w:cs="Arial"/>
          <w:color w:val="000000"/>
        </w:rPr>
      </w:pPr>
    </w:p>
    <w:p w:rsidR="00212D20" w:rsidRDefault="00212D20" w:rsidP="00212D20">
      <w:pPr>
        <w:pStyle w:val="Prrafodelista"/>
        <w:autoSpaceDE w:val="0"/>
        <w:autoSpaceDN w:val="0"/>
        <w:adjustRightInd w:val="0"/>
        <w:spacing w:line="360" w:lineRule="auto"/>
        <w:ind w:left="0"/>
        <w:jc w:val="both"/>
        <w:rPr>
          <w:rFonts w:ascii="Palatino Linotype" w:hAnsi="Palatino Linotype"/>
          <w:lang w:eastAsia="es-MX"/>
        </w:rPr>
      </w:pPr>
      <w:r>
        <w:rPr>
          <w:rFonts w:ascii="Palatino Linotype" w:hAnsi="Palatino Linotype"/>
          <w:lang w:eastAsia="es-MX"/>
        </w:rPr>
        <w:t>Derivado</w:t>
      </w:r>
      <w:r w:rsidRPr="00212D20">
        <w:rPr>
          <w:rFonts w:ascii="Palatino Linotype" w:hAnsi="Palatino Linotype"/>
          <w:lang w:eastAsia="es-MX"/>
        </w:rPr>
        <w:t xml:space="preserve"> de</w:t>
      </w:r>
      <w:r w:rsidR="00E4440D">
        <w:rPr>
          <w:rFonts w:ascii="Palatino Linotype" w:hAnsi="Palatino Linotype"/>
          <w:lang w:eastAsia="es-MX"/>
        </w:rPr>
        <w:t xml:space="preserve"> </w:t>
      </w:r>
      <w:r w:rsidRPr="00212D20">
        <w:rPr>
          <w:rFonts w:ascii="Palatino Linotype" w:hAnsi="Palatino Linotype"/>
          <w:lang w:eastAsia="es-MX"/>
        </w:rPr>
        <w:t xml:space="preserve">la respuesta el Solicitante suscribió </w:t>
      </w:r>
      <w:r w:rsidR="00E07AE6">
        <w:rPr>
          <w:rFonts w:ascii="Palatino Linotype" w:hAnsi="Palatino Linotype"/>
          <w:lang w:eastAsia="es-MX"/>
        </w:rPr>
        <w:t>recurso de revisión</w:t>
      </w:r>
      <w:r w:rsidRPr="00212D20">
        <w:rPr>
          <w:rFonts w:ascii="Palatino Linotype" w:hAnsi="Palatino Linotype"/>
          <w:lang w:eastAsia="es-MX"/>
        </w:rPr>
        <w:t xml:space="preserve"> en donde </w:t>
      </w:r>
      <w:r w:rsidR="00E07AE6">
        <w:rPr>
          <w:rFonts w:ascii="Palatino Linotype" w:hAnsi="Palatino Linotype"/>
          <w:lang w:eastAsia="es-MX"/>
        </w:rPr>
        <w:t xml:space="preserve">medularmente </w:t>
      </w:r>
      <w:r w:rsidRPr="00212D20">
        <w:rPr>
          <w:rFonts w:ascii="Palatino Linotype" w:hAnsi="Palatino Linotype"/>
          <w:lang w:eastAsia="es-MX"/>
        </w:rPr>
        <w:t xml:space="preserve">manifestó </w:t>
      </w:r>
      <w:r w:rsidR="00770F16">
        <w:rPr>
          <w:rFonts w:ascii="Palatino Linotype" w:hAnsi="Palatino Linotype"/>
          <w:lang w:eastAsia="es-MX"/>
        </w:rPr>
        <w:t>lo siguiente:</w:t>
      </w:r>
      <w:r w:rsidR="00716FEC">
        <w:rPr>
          <w:rFonts w:ascii="Palatino Linotype" w:hAnsi="Palatino Linotype"/>
          <w:lang w:eastAsia="es-MX"/>
        </w:rPr>
        <w:t xml:space="preserve"> </w:t>
      </w:r>
    </w:p>
    <w:p w:rsidR="00454E93" w:rsidRPr="00454E93" w:rsidRDefault="00E4440D" w:rsidP="005119B2">
      <w:pPr>
        <w:pStyle w:val="Prrafodelista"/>
        <w:numPr>
          <w:ilvl w:val="0"/>
          <w:numId w:val="1"/>
        </w:numPr>
        <w:autoSpaceDE w:val="0"/>
        <w:autoSpaceDN w:val="0"/>
        <w:adjustRightInd w:val="0"/>
        <w:spacing w:line="360" w:lineRule="auto"/>
        <w:jc w:val="both"/>
        <w:rPr>
          <w:rFonts w:ascii="Palatino Linotype" w:hAnsi="Palatino Linotype"/>
          <w:lang w:eastAsia="es-MX"/>
        </w:rPr>
      </w:pPr>
      <w:r w:rsidRPr="004D6E1A">
        <w:rPr>
          <w:rFonts w:ascii="Palatino Linotype" w:hAnsi="Palatino Linotype"/>
          <w:i/>
          <w:sz w:val="22"/>
          <w:szCs w:val="22"/>
          <w:lang w:eastAsia="es-MX"/>
        </w:rPr>
        <w:t>Que la autoridad municipal no dio respuesta a todas y cada una de las interrogantes planteadas, las cuales fueron</w:t>
      </w:r>
      <w:r>
        <w:rPr>
          <w:rFonts w:ascii="Palatino Linotype" w:hAnsi="Palatino Linotype"/>
          <w:i/>
          <w:sz w:val="22"/>
          <w:szCs w:val="22"/>
          <w:lang w:eastAsia="es-MX"/>
        </w:rPr>
        <w:t xml:space="preserve"> “se describen los requerimientos </w:t>
      </w:r>
      <w:r w:rsidR="00454E93">
        <w:rPr>
          <w:rFonts w:ascii="Palatino Linotype" w:hAnsi="Palatino Linotype"/>
          <w:i/>
          <w:sz w:val="22"/>
          <w:szCs w:val="22"/>
          <w:lang w:eastAsia="es-MX"/>
        </w:rPr>
        <w:t>solicitados”</w:t>
      </w:r>
    </w:p>
    <w:p w:rsidR="00212D20" w:rsidRPr="008A409D" w:rsidRDefault="00147B7D" w:rsidP="008A409D">
      <w:pPr>
        <w:autoSpaceDE w:val="0"/>
        <w:autoSpaceDN w:val="0"/>
        <w:adjustRightInd w:val="0"/>
        <w:spacing w:line="360" w:lineRule="auto"/>
        <w:ind w:left="360"/>
        <w:jc w:val="both"/>
        <w:rPr>
          <w:rFonts w:ascii="Palatino Linotype" w:hAnsi="Palatino Linotype"/>
          <w:lang w:eastAsia="es-MX"/>
        </w:rPr>
      </w:pPr>
      <w:r w:rsidRPr="008A409D">
        <w:rPr>
          <w:rFonts w:ascii="Palatino Linotype" w:hAnsi="Palatino Linotype"/>
          <w:lang w:eastAsia="es-MX"/>
        </w:rPr>
        <w:tab/>
      </w:r>
    </w:p>
    <w:p w:rsidR="0040140A" w:rsidRPr="00C0597F" w:rsidRDefault="008A409D" w:rsidP="0040140A">
      <w:pPr>
        <w:spacing w:after="0" w:line="360" w:lineRule="auto"/>
        <w:jc w:val="both"/>
        <w:rPr>
          <w:rFonts w:ascii="Palatino Linotype" w:hAnsi="Palatino Linotype" w:cs="Arial"/>
          <w:sz w:val="24"/>
        </w:rPr>
      </w:pPr>
      <w:r>
        <w:rPr>
          <w:rFonts w:ascii="Palatino Linotype" w:hAnsi="Palatino Linotype"/>
          <w:sz w:val="24"/>
          <w:szCs w:val="24"/>
          <w:lang w:eastAsia="es-MX"/>
        </w:rPr>
        <w:t xml:space="preserve">Cabe señalar que el Solicitante en los motivos de inconformidad, refirió que los requerimientos solicitados corresponden a los años 2013, 2016 y 2019, así mismo en el </w:t>
      </w:r>
      <w:r w:rsidR="0040140A">
        <w:rPr>
          <w:rFonts w:ascii="Palatino Linotype" w:hAnsi="Palatino Linotype"/>
          <w:sz w:val="24"/>
          <w:szCs w:val="24"/>
          <w:lang w:eastAsia="es-MX"/>
        </w:rPr>
        <w:t>requerimiento</w:t>
      </w:r>
      <w:r>
        <w:rPr>
          <w:rFonts w:ascii="Palatino Linotype" w:hAnsi="Palatino Linotype"/>
          <w:sz w:val="24"/>
          <w:szCs w:val="24"/>
          <w:lang w:eastAsia="es-MX"/>
        </w:rPr>
        <w:t xml:space="preserve"> marcado con el </w:t>
      </w:r>
      <w:r w:rsidR="0040140A">
        <w:rPr>
          <w:rFonts w:ascii="Palatino Linotype" w:hAnsi="Palatino Linotype"/>
          <w:sz w:val="24"/>
          <w:szCs w:val="24"/>
          <w:lang w:eastAsia="es-MX"/>
        </w:rPr>
        <w:t>número</w:t>
      </w:r>
      <w:r>
        <w:rPr>
          <w:rFonts w:ascii="Palatino Linotype" w:hAnsi="Palatino Linotype"/>
          <w:sz w:val="24"/>
          <w:szCs w:val="24"/>
          <w:lang w:eastAsia="es-MX"/>
        </w:rPr>
        <w:t xml:space="preserve"> 6, se refirió a las autoridades auxiliares municipales de los años 2013, 2016 y 2019, en su caso, las actas de </w:t>
      </w:r>
      <w:r w:rsidR="0040140A">
        <w:rPr>
          <w:rFonts w:ascii="Palatino Linotype" w:hAnsi="Palatino Linotype"/>
          <w:sz w:val="24"/>
          <w:szCs w:val="24"/>
          <w:lang w:eastAsia="es-MX"/>
        </w:rPr>
        <w:t>cómputo</w:t>
      </w:r>
      <w:r>
        <w:rPr>
          <w:rFonts w:ascii="Palatino Linotype" w:hAnsi="Palatino Linotype"/>
          <w:sz w:val="24"/>
          <w:szCs w:val="24"/>
          <w:lang w:eastAsia="es-MX"/>
        </w:rPr>
        <w:t xml:space="preserve"> o similar, </w:t>
      </w:r>
      <w:r w:rsidR="0040140A">
        <w:rPr>
          <w:rFonts w:ascii="Palatino Linotype" w:hAnsi="Palatino Linotype"/>
          <w:sz w:val="24"/>
          <w:szCs w:val="24"/>
          <w:lang w:eastAsia="es-MX"/>
        </w:rPr>
        <w:t>así mismo en los motivos de inconformidad, plasmo el punto diez, el cual no fue requerido en la solicitud de información, así entonces e</w:t>
      </w:r>
      <w:r w:rsidR="0040140A">
        <w:rPr>
          <w:rFonts w:ascii="Palatino Linotype" w:hAnsi="Palatino Linotype" w:cs="Arial"/>
          <w:sz w:val="24"/>
        </w:rPr>
        <w:t>l Recurrente pretende</w:t>
      </w:r>
      <w:r w:rsidR="0040140A" w:rsidRPr="00BB4C7D">
        <w:rPr>
          <w:rFonts w:ascii="Palatino Linotype" w:hAnsi="Palatino Linotype" w:cs="Arial"/>
          <w:color w:val="000000"/>
          <w:sz w:val="24"/>
          <w:szCs w:val="24"/>
        </w:rPr>
        <w:t xml:space="preserve"> </w:t>
      </w:r>
      <w:proofErr w:type="spellStart"/>
      <w:r w:rsidR="0040140A">
        <w:rPr>
          <w:rFonts w:ascii="Palatino Linotype" w:hAnsi="Palatino Linotype" w:cs="Arial"/>
          <w:color w:val="000000"/>
          <w:sz w:val="24"/>
          <w:szCs w:val="24"/>
        </w:rPr>
        <w:t>amplíar</w:t>
      </w:r>
      <w:proofErr w:type="spellEnd"/>
      <w:r w:rsidR="0040140A">
        <w:rPr>
          <w:rFonts w:ascii="Palatino Linotype" w:hAnsi="Palatino Linotype" w:cs="Arial"/>
          <w:color w:val="000000"/>
          <w:sz w:val="24"/>
          <w:szCs w:val="24"/>
        </w:rPr>
        <w:t xml:space="preserve"> sus requerimientos mediante recurso de revisión,</w:t>
      </w:r>
      <w:r w:rsidR="0040140A" w:rsidRPr="00BB4C7D">
        <w:rPr>
          <w:rFonts w:ascii="Palatino Linotype" w:hAnsi="Palatino Linotype" w:cs="Arial"/>
          <w:color w:val="000000"/>
          <w:sz w:val="24"/>
          <w:szCs w:val="24"/>
        </w:rPr>
        <w:t xml:space="preserve"> </w:t>
      </w:r>
      <w:r w:rsidR="0040140A">
        <w:rPr>
          <w:rFonts w:ascii="Palatino Linotype" w:hAnsi="Palatino Linotype" w:cs="Arial"/>
          <w:color w:val="000000"/>
          <w:sz w:val="24"/>
          <w:szCs w:val="24"/>
        </w:rPr>
        <w:t xml:space="preserve">inconformándose con nuevos requerimientos, </w:t>
      </w:r>
      <w:r w:rsidR="0040140A" w:rsidRPr="00BB4C7D">
        <w:rPr>
          <w:rFonts w:ascii="Palatino Linotype" w:hAnsi="Palatino Linotype" w:cs="Arial"/>
          <w:color w:val="000000"/>
          <w:sz w:val="24"/>
          <w:szCs w:val="24"/>
        </w:rPr>
        <w:t xml:space="preserve">respecto a lo requerido originalmente, siendo el caso que pretende ampliar lo solicitado de origen, </w:t>
      </w:r>
      <w:r w:rsidR="0040140A">
        <w:rPr>
          <w:rFonts w:ascii="Palatino Linotype" w:hAnsi="Palatino Linotype" w:cs="Arial"/>
          <w:color w:val="000000"/>
          <w:sz w:val="24"/>
          <w:szCs w:val="24"/>
        </w:rPr>
        <w:t>emanando lo que en la</w:t>
      </w:r>
      <w:r w:rsidR="0040140A" w:rsidRPr="00BB4C7D">
        <w:rPr>
          <w:rFonts w:ascii="Palatino Linotype" w:hAnsi="Palatino Linotype" w:cs="Arial"/>
          <w:color w:val="000000"/>
          <w:sz w:val="24"/>
          <w:szCs w:val="24"/>
        </w:rPr>
        <w:t xml:space="preserve"> teoría jurídica se le denomina como </w:t>
      </w:r>
      <w:r w:rsidR="0040140A" w:rsidRPr="00BB4C7D">
        <w:rPr>
          <w:rFonts w:ascii="Palatino Linotype" w:hAnsi="Palatino Linotype" w:cs="Arial"/>
          <w:b/>
          <w:i/>
          <w:color w:val="000000"/>
          <w:sz w:val="24"/>
          <w:szCs w:val="24"/>
          <w:u w:val="single"/>
        </w:rPr>
        <w:t xml:space="preserve">plus </w:t>
      </w:r>
      <w:proofErr w:type="spellStart"/>
      <w:r w:rsidR="0040140A" w:rsidRPr="00BB4C7D">
        <w:rPr>
          <w:rFonts w:ascii="Palatino Linotype" w:hAnsi="Palatino Linotype" w:cs="Arial"/>
          <w:b/>
          <w:i/>
          <w:color w:val="000000"/>
          <w:sz w:val="24"/>
          <w:szCs w:val="24"/>
          <w:u w:val="single"/>
        </w:rPr>
        <w:t>petitio</w:t>
      </w:r>
      <w:proofErr w:type="spellEnd"/>
      <w:r w:rsidR="0040140A" w:rsidRPr="00BB4C7D">
        <w:rPr>
          <w:rFonts w:ascii="Palatino Linotype" w:hAnsi="Palatino Linotype" w:cs="Arial"/>
          <w:color w:val="000000"/>
          <w:sz w:val="24"/>
          <w:szCs w:val="24"/>
        </w:rPr>
        <w:t>; por lo que, dichas razones y motivos de inconformidad son inoperantes.</w:t>
      </w:r>
    </w:p>
    <w:p w:rsidR="0040140A" w:rsidRPr="00BB4C7D" w:rsidRDefault="0040140A" w:rsidP="0040140A">
      <w:pPr>
        <w:spacing w:after="0" w:line="360" w:lineRule="auto"/>
        <w:jc w:val="both"/>
        <w:rPr>
          <w:rFonts w:ascii="Palatino Linotype" w:hAnsi="Palatino Linotype" w:cs="Arial"/>
          <w:color w:val="000000"/>
          <w:sz w:val="24"/>
          <w:szCs w:val="24"/>
        </w:rPr>
      </w:pPr>
    </w:p>
    <w:p w:rsidR="0040140A" w:rsidRPr="00BB4C7D" w:rsidRDefault="0040140A" w:rsidP="0040140A">
      <w:pPr>
        <w:spacing w:after="0" w:line="360" w:lineRule="auto"/>
        <w:jc w:val="both"/>
        <w:rPr>
          <w:rFonts w:ascii="Palatino Linotype" w:hAnsi="Palatino Linotype" w:cs="Arial"/>
          <w:color w:val="000000"/>
          <w:sz w:val="24"/>
          <w:szCs w:val="24"/>
        </w:rPr>
      </w:pPr>
      <w:r w:rsidRPr="00BB4C7D">
        <w:rPr>
          <w:rFonts w:ascii="Palatino Linotype" w:hAnsi="Palatino Linotype" w:cs="Arial"/>
          <w:color w:val="000000"/>
          <w:sz w:val="24"/>
          <w:szCs w:val="24"/>
        </w:rPr>
        <w:t>Sirve de apoyo a lo anterior por analogía, la Jurisprudencia No. 29 visible a foja 19 del Apéndice al Semanario Judicial de la Federación 1917-1995, Torno VI, Materia Común, Primera Parte, Tesis de la Suprema Corte de Justicia, que enseña:</w:t>
      </w:r>
    </w:p>
    <w:p w:rsidR="0040140A" w:rsidRPr="00404360" w:rsidRDefault="0040140A" w:rsidP="0040140A">
      <w:pPr>
        <w:spacing w:before="240" w:after="240"/>
        <w:ind w:left="851" w:right="901"/>
        <w:jc w:val="both"/>
        <w:rPr>
          <w:rFonts w:ascii="Palatino Linotype" w:hAnsi="Palatino Linotype" w:cs="Arial"/>
          <w:color w:val="000000"/>
        </w:rPr>
      </w:pPr>
      <w:r w:rsidRPr="00404360">
        <w:rPr>
          <w:rFonts w:ascii="Palatino Linotype" w:hAnsi="Palatino Linotype" w:cs="Arial"/>
          <w:b/>
          <w:color w:val="000000"/>
        </w:rPr>
        <w:t>"</w:t>
      </w:r>
      <w:r w:rsidRPr="00404360">
        <w:rPr>
          <w:rFonts w:ascii="Palatino Linotype" w:hAnsi="Palatino Linotype" w:cs="Arial"/>
          <w:i/>
          <w:color w:val="000000"/>
        </w:rPr>
        <w:t xml:space="preserve">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w:t>
      </w:r>
      <w:r w:rsidRPr="00404360">
        <w:rPr>
          <w:rFonts w:ascii="Palatino Linotype" w:hAnsi="Palatino Linotype" w:cs="Arial"/>
          <w:i/>
          <w:color w:val="000000"/>
        </w:rPr>
        <w:lastRenderedPageBreak/>
        <w:t>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404360">
        <w:rPr>
          <w:rFonts w:ascii="Palatino Linotype" w:hAnsi="Palatino Linotype" w:cs="Arial"/>
          <w:b/>
          <w:color w:val="000000"/>
        </w:rPr>
        <w:t>"</w:t>
      </w:r>
    </w:p>
    <w:p w:rsidR="0040140A" w:rsidRDefault="0040140A" w:rsidP="0040140A">
      <w:pPr>
        <w:spacing w:after="0" w:line="360" w:lineRule="auto"/>
        <w:jc w:val="both"/>
        <w:rPr>
          <w:rFonts w:ascii="Palatino Linotype" w:eastAsia="Times New Roman" w:hAnsi="Palatino Linotype" w:cs="Times New Roman"/>
          <w:sz w:val="24"/>
          <w:szCs w:val="24"/>
          <w:lang w:eastAsia="es-MX"/>
        </w:rPr>
      </w:pPr>
    </w:p>
    <w:p w:rsidR="0040140A" w:rsidRDefault="0040140A" w:rsidP="0040140A">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Así entonces dichas manifestaciones no serán materia de estudio, no obstante se dejan a salvo los derechos del particular, si es que así lo desea, podrá suscribir una nueva solicitud de información.</w:t>
      </w:r>
    </w:p>
    <w:p w:rsidR="0040140A" w:rsidRDefault="0040140A" w:rsidP="0040140A">
      <w:pPr>
        <w:spacing w:after="0" w:line="360" w:lineRule="auto"/>
        <w:jc w:val="both"/>
        <w:rPr>
          <w:rFonts w:ascii="Palatino Linotype" w:eastAsia="Times New Roman" w:hAnsi="Palatino Linotype" w:cs="Times New Roman"/>
          <w:sz w:val="24"/>
          <w:szCs w:val="24"/>
          <w:lang w:eastAsia="es-MX"/>
        </w:rPr>
      </w:pPr>
    </w:p>
    <w:p w:rsidR="0040140A" w:rsidRDefault="0040140A" w:rsidP="0040140A">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Por lo que el estudio se enfocara únicamente de los requerimientos solicitados en la solicitud de información suscrita por el solicitante.</w:t>
      </w:r>
    </w:p>
    <w:p w:rsidR="0040140A" w:rsidRDefault="0040140A" w:rsidP="00147B7D">
      <w:pPr>
        <w:spacing w:after="0" w:line="360" w:lineRule="auto"/>
        <w:jc w:val="both"/>
        <w:rPr>
          <w:rFonts w:ascii="Palatino Linotype" w:hAnsi="Palatino Linotype"/>
          <w:sz w:val="24"/>
          <w:szCs w:val="24"/>
          <w:lang w:eastAsia="es-MX"/>
        </w:rPr>
      </w:pPr>
    </w:p>
    <w:p w:rsidR="00F4151E" w:rsidRDefault="00716FEC" w:rsidP="00147B7D">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Por lo tanto nuestro estudio versará en determinar, si dentro de la normatividad que rige al Sujeto Obligado, se establece contar con </w:t>
      </w:r>
      <w:r w:rsidR="00BE6D06">
        <w:rPr>
          <w:rFonts w:ascii="Palatino Linotype" w:hAnsi="Palatino Linotype"/>
          <w:sz w:val="24"/>
          <w:szCs w:val="24"/>
          <w:lang w:eastAsia="es-MX"/>
        </w:rPr>
        <w:t>la información solicitada, así como analizar la respuesta del Sujeto Obligado con la finalidad de establecer si se atendió los requerimientos solicitados.</w:t>
      </w:r>
    </w:p>
    <w:p w:rsidR="00B80DAD" w:rsidRDefault="00F4151E" w:rsidP="00147B7D">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 </w:t>
      </w:r>
    </w:p>
    <w:p w:rsidR="00147B7D" w:rsidRDefault="00716FEC" w:rsidP="00147B7D">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 </w:t>
      </w:r>
      <w:r w:rsidR="00147B7D" w:rsidRPr="00147B7D">
        <w:rPr>
          <w:rFonts w:ascii="Palatino Linotype" w:hAnsi="Palatino Linotype"/>
          <w:sz w:val="24"/>
          <w:szCs w:val="24"/>
          <w:lang w:eastAsia="es-MX"/>
        </w:rPr>
        <w:t xml:space="preserve">En tal sentido primeramente debemos mencionar que </w:t>
      </w:r>
      <w:r w:rsidR="00147B7D" w:rsidRPr="00147B7D">
        <w:rPr>
          <w:rFonts w:ascii="Palatino Linotype" w:hAnsi="Palatino Linotype"/>
          <w:sz w:val="24"/>
          <w:szCs w:val="24"/>
        </w:rPr>
        <w:t xml:space="preserve">para tener por satisfecho </w:t>
      </w:r>
      <w:r w:rsidR="00147B7D" w:rsidRPr="00147B7D">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770F16" w:rsidRPr="00147B7D" w:rsidRDefault="00770F16" w:rsidP="00147B7D">
      <w:pPr>
        <w:spacing w:after="0" w:line="360" w:lineRule="auto"/>
        <w:jc w:val="both"/>
        <w:rPr>
          <w:rFonts w:ascii="Palatino Linotype" w:hAnsi="Palatino Linotype" w:cs="Arial"/>
          <w:color w:val="000000" w:themeColor="text1"/>
          <w:sz w:val="24"/>
          <w:szCs w:val="24"/>
        </w:rPr>
      </w:pPr>
    </w:p>
    <w:p w:rsidR="00147B7D" w:rsidRP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147B7D">
        <w:rPr>
          <w:rFonts w:ascii="Palatino Linotype" w:hAnsi="Palatino Linotype" w:cs="Arial"/>
          <w:color w:val="000000" w:themeColor="text1"/>
          <w:sz w:val="24"/>
          <w:szCs w:val="24"/>
        </w:rPr>
        <w:lastRenderedPageBreak/>
        <w:t xml:space="preserve">y 24 último párrafo </w:t>
      </w:r>
      <w:r w:rsidRPr="00147B7D">
        <w:rPr>
          <w:rFonts w:ascii="Palatino Linotype" w:hAnsi="Palatino Linotype" w:cs="Arial"/>
          <w:bCs/>
          <w:color w:val="000000" w:themeColor="text1"/>
          <w:sz w:val="24"/>
          <w:szCs w:val="24"/>
        </w:rPr>
        <w:t>de la Ley de Transparencia y Acceso a la Información Pública del Estado de México y Municipios</w:t>
      </w:r>
      <w:r w:rsidRPr="00147B7D">
        <w:rPr>
          <w:rFonts w:ascii="Palatino Linotype" w:hAnsi="Palatino Linotype" w:cs="Arial"/>
          <w:color w:val="000000" w:themeColor="text1"/>
          <w:sz w:val="24"/>
          <w:szCs w:val="24"/>
        </w:rPr>
        <w:t>:</w:t>
      </w:r>
    </w:p>
    <w:p w:rsidR="00147B7D" w:rsidRP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ab/>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“Artículo 3. </w:t>
      </w:r>
      <w:r w:rsidRPr="00147B7D">
        <w:rPr>
          <w:rFonts w:ascii="Palatino Linotype" w:hAnsi="Palatino Linotype" w:cs="Arial"/>
          <w:bCs/>
          <w:i/>
          <w:color w:val="000000" w:themeColor="text1"/>
          <w:u w:val="single"/>
        </w:rPr>
        <w:t>Para los efectos de la presente Ley se entenderá por</w:t>
      </w:r>
      <w:r w:rsidRPr="00147B7D">
        <w:rPr>
          <w:rFonts w:ascii="Palatino Linotype" w:hAnsi="Palatino Linotype" w:cs="Arial"/>
          <w:bCs/>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i/>
        </w:rPr>
      </w:pPr>
      <w:r w:rsidRPr="00147B7D">
        <w:rPr>
          <w:rFonts w:ascii="Palatino Linotype" w:hAnsi="Palatino Linotype" w:cs="Arial"/>
          <w:i/>
        </w:rPr>
        <w:t>…</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XI. </w:t>
      </w:r>
      <w:r w:rsidRPr="00147B7D">
        <w:rPr>
          <w:rFonts w:ascii="Palatino Linotype" w:hAnsi="Palatino Linotype" w:cs="Arial"/>
          <w:b/>
          <w:bCs/>
          <w:i/>
          <w:color w:val="000000" w:themeColor="text1"/>
          <w:u w:val="single"/>
        </w:rPr>
        <w:t>Documento</w:t>
      </w:r>
      <w:r w:rsidRPr="00147B7D">
        <w:rPr>
          <w:rFonts w:ascii="Palatino Linotype" w:hAnsi="Palatino Linotype" w:cs="Arial"/>
          <w:b/>
          <w:bCs/>
          <w:i/>
          <w:color w:val="000000" w:themeColor="text1"/>
        </w:rPr>
        <w:t xml:space="preserve">: </w:t>
      </w:r>
      <w:r w:rsidRPr="00147B7D">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XII. Documento electrónico:</w:t>
      </w:r>
      <w:r w:rsidRPr="00147B7D">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 xml:space="preserve">Artículo 4. </w:t>
      </w:r>
      <w:r w:rsidRPr="00147B7D">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147B7D">
        <w:rPr>
          <w:rFonts w:ascii="Palatino Linotype" w:hAnsi="Palatino Linotype" w:cs="Arial"/>
          <w:bCs/>
          <w:i/>
          <w:color w:val="000000" w:themeColor="text1"/>
        </w:rPr>
        <w:t>, sin necesidad de acreditar personalidad ni interés jurídico.</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47B7D">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Artículo 12. </w:t>
      </w:r>
      <w:r w:rsidRPr="00147B7D">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147B7D">
        <w:rPr>
          <w:rFonts w:ascii="Palatino Linotype" w:hAnsi="Palatino Linotype" w:cs="Arial"/>
          <w:i/>
          <w:color w:val="000000" w:themeColor="text1"/>
        </w:rPr>
        <w:t xml:space="preserve"> La obligación de proporcionar información no comprende el procesamiento de la misma, ni el </w:t>
      </w:r>
      <w:r w:rsidRPr="00147B7D">
        <w:rPr>
          <w:rFonts w:ascii="Palatino Linotype" w:hAnsi="Palatino Linotype" w:cs="Arial"/>
          <w:i/>
          <w:color w:val="000000" w:themeColor="text1"/>
        </w:rPr>
        <w:lastRenderedPageBreak/>
        <w:t xml:space="preserve">presentarla conforme al interés del solicitante; no estarán obligados a generarla, resumirla, efectuar cálculos o practicar investigaciones. </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Artículo 24. </w:t>
      </w:r>
      <w:r w:rsidRPr="00147B7D">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Cs/>
          <w:i/>
          <w:color w:val="000000" w:themeColor="text1"/>
        </w:rPr>
        <w:t>..</w:t>
      </w:r>
      <w:r w:rsidRPr="00147B7D">
        <w:rPr>
          <w:rFonts w:ascii="Palatino Linotype" w:hAnsi="Palatino Linotype" w:cs="Arial"/>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IX.</w:t>
      </w:r>
      <w:r w:rsidRPr="00147B7D">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XI.</w:t>
      </w:r>
      <w:r w:rsidRPr="00147B7D">
        <w:rPr>
          <w:rFonts w:ascii="Palatino Linotype" w:hAnsi="Palatino Linotype" w:cs="Arial"/>
          <w:bCs/>
          <w:i/>
          <w:color w:val="000000" w:themeColor="text1"/>
        </w:rPr>
        <w:t xml:space="preserve"> </w:t>
      </w:r>
      <w:r w:rsidRPr="00147B7D">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Cs/>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147B7D" w:rsidRPr="00147B7D" w:rsidRDefault="00147B7D" w:rsidP="00147B7D">
      <w:pPr>
        <w:spacing w:after="0" w:line="240" w:lineRule="auto"/>
        <w:ind w:left="851" w:right="851"/>
        <w:jc w:val="both"/>
        <w:rPr>
          <w:rFonts w:ascii="Palatino Linotype" w:hAnsi="Palatino Linotype" w:cs="Arial"/>
          <w:i/>
          <w:color w:val="000000" w:themeColor="text1"/>
          <w:u w:val="single"/>
        </w:rPr>
      </w:pPr>
      <w:r w:rsidRPr="00147B7D">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147B7D" w:rsidRPr="00147B7D" w:rsidRDefault="00147B7D" w:rsidP="00147B7D">
      <w:pPr>
        <w:spacing w:after="0" w:line="360" w:lineRule="auto"/>
        <w:ind w:left="851" w:right="851"/>
        <w:jc w:val="both"/>
        <w:rPr>
          <w:rFonts w:ascii="Palatino Linotype" w:hAnsi="Palatino Linotype" w:cs="Arial"/>
          <w:i/>
          <w:color w:val="000000" w:themeColor="text1"/>
        </w:rPr>
      </w:pPr>
    </w:p>
    <w:p w:rsidR="00147B7D" w:rsidRP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147B7D" w:rsidRPr="00147B7D" w:rsidRDefault="00147B7D" w:rsidP="00147B7D">
      <w:pPr>
        <w:spacing w:after="0" w:line="360" w:lineRule="auto"/>
        <w:jc w:val="both"/>
        <w:rPr>
          <w:rFonts w:ascii="Palatino Linotype" w:hAnsi="Palatino Linotype" w:cs="Arial"/>
          <w:color w:val="000000" w:themeColor="text1"/>
          <w:sz w:val="24"/>
          <w:szCs w:val="24"/>
        </w:rPr>
      </w:pPr>
    </w:p>
    <w:p w:rsid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BE6D06" w:rsidRDefault="00BE6D06" w:rsidP="00147B7D">
      <w:pPr>
        <w:spacing w:after="0" w:line="360" w:lineRule="auto"/>
        <w:jc w:val="both"/>
        <w:rPr>
          <w:rFonts w:ascii="Palatino Linotype" w:hAnsi="Palatino Linotype" w:cs="Arial"/>
          <w:color w:val="000000" w:themeColor="text1"/>
          <w:sz w:val="24"/>
          <w:szCs w:val="24"/>
        </w:rPr>
      </w:pPr>
    </w:p>
    <w:p w:rsidR="00037A96" w:rsidRDefault="00F4151E" w:rsidP="00CD2A79">
      <w:pPr>
        <w:spacing w:after="0" w:line="360" w:lineRule="auto"/>
        <w:jc w:val="both"/>
        <w:rPr>
          <w:rFonts w:ascii="Palatino Linotype" w:hAnsi="Palatino Linotype"/>
          <w:sz w:val="24"/>
          <w:szCs w:val="24"/>
        </w:rPr>
      </w:pPr>
      <w:r w:rsidRPr="00F4151E">
        <w:rPr>
          <w:rFonts w:ascii="Palatino Linotype" w:hAnsi="Palatino Linotype"/>
          <w:sz w:val="24"/>
          <w:szCs w:val="24"/>
        </w:rPr>
        <w:t xml:space="preserve">Ahora analizaremos cada uno </w:t>
      </w:r>
      <w:r w:rsidR="00037A96" w:rsidRPr="00F4151E">
        <w:rPr>
          <w:rFonts w:ascii="Palatino Linotype" w:hAnsi="Palatino Linotype"/>
          <w:sz w:val="24"/>
          <w:szCs w:val="24"/>
        </w:rPr>
        <w:t>de los puntos recurridos</w:t>
      </w:r>
      <w:r w:rsidRPr="00F4151E">
        <w:rPr>
          <w:rFonts w:ascii="Palatino Linotype" w:hAnsi="Palatino Linotype"/>
          <w:sz w:val="24"/>
          <w:szCs w:val="24"/>
        </w:rPr>
        <w:t xml:space="preserve">, </w:t>
      </w:r>
      <w:r w:rsidR="00037A96">
        <w:rPr>
          <w:rFonts w:ascii="Palatino Linotype" w:hAnsi="Palatino Linotype"/>
          <w:sz w:val="24"/>
          <w:szCs w:val="24"/>
        </w:rPr>
        <w:t>y la respuesta entregada a fin de determinar lo conducente:</w:t>
      </w:r>
    </w:p>
    <w:p w:rsidR="001C3CA8" w:rsidRDefault="001C3CA8" w:rsidP="00CD2A79">
      <w:pPr>
        <w:spacing w:after="0" w:line="360" w:lineRule="auto"/>
        <w:jc w:val="both"/>
        <w:rPr>
          <w:rFonts w:ascii="Palatino Linotype" w:hAnsi="Palatino Linotype"/>
          <w:sz w:val="24"/>
          <w:szCs w:val="24"/>
        </w:rPr>
      </w:pPr>
    </w:p>
    <w:p w:rsidR="001C3CA8" w:rsidRDefault="001C3CA8" w:rsidP="00CD2A79">
      <w:pPr>
        <w:spacing w:after="0" w:line="360" w:lineRule="auto"/>
        <w:jc w:val="both"/>
        <w:rPr>
          <w:rFonts w:ascii="Palatino Linotype" w:hAnsi="Palatino Linotype"/>
          <w:sz w:val="24"/>
          <w:szCs w:val="24"/>
        </w:rPr>
      </w:pPr>
      <w:r w:rsidRPr="00180797">
        <w:rPr>
          <w:rFonts w:ascii="Palatino Linotype" w:hAnsi="Palatino Linotype"/>
          <w:sz w:val="24"/>
          <w:szCs w:val="24"/>
        </w:rPr>
        <w:lastRenderedPageBreak/>
        <w:t xml:space="preserve">Primeramente debemos señalar que el solicitante hace referencia a las autoridades auxiliares mismas que se establecen dentro de la Ley </w:t>
      </w:r>
      <w:r w:rsidR="00C61C41" w:rsidRPr="00180797">
        <w:rPr>
          <w:rFonts w:ascii="Palatino Linotype" w:hAnsi="Palatino Linotype"/>
          <w:sz w:val="24"/>
          <w:szCs w:val="24"/>
        </w:rPr>
        <w:t>Orgánica</w:t>
      </w:r>
      <w:r w:rsidRPr="00180797">
        <w:rPr>
          <w:rFonts w:ascii="Palatino Linotype" w:hAnsi="Palatino Linotype"/>
          <w:sz w:val="24"/>
          <w:szCs w:val="24"/>
        </w:rPr>
        <w:t xml:space="preserve"> Municipal del Estado de México</w:t>
      </w:r>
      <w:r w:rsidR="00180797" w:rsidRPr="00180797">
        <w:rPr>
          <w:rFonts w:ascii="Palatino Linotype" w:hAnsi="Palatino Linotype"/>
          <w:sz w:val="24"/>
          <w:szCs w:val="24"/>
        </w:rPr>
        <w:t>, como a continuación se plasma:</w:t>
      </w:r>
    </w:p>
    <w:p w:rsidR="009F29F1" w:rsidRPr="009F29F1" w:rsidRDefault="009F29F1" w:rsidP="00CD2A79">
      <w:pPr>
        <w:spacing w:after="0" w:line="360" w:lineRule="auto"/>
        <w:jc w:val="both"/>
        <w:rPr>
          <w:rFonts w:ascii="Palatino Linotype" w:hAnsi="Palatino Linotype"/>
          <w:sz w:val="16"/>
          <w:szCs w:val="24"/>
        </w:rPr>
      </w:pPr>
    </w:p>
    <w:p w:rsidR="00180797" w:rsidRPr="00180797" w:rsidRDefault="00180797" w:rsidP="00180797">
      <w:pPr>
        <w:spacing w:after="0" w:line="360" w:lineRule="auto"/>
        <w:ind w:left="851" w:right="850"/>
        <w:jc w:val="both"/>
        <w:rPr>
          <w:rFonts w:ascii="Palatino Linotype" w:hAnsi="Palatino Linotype"/>
          <w:i/>
        </w:rPr>
      </w:pPr>
      <w:r w:rsidRPr="00180797">
        <w:rPr>
          <w:rFonts w:ascii="Palatino Linotype" w:hAnsi="Palatino Linotype"/>
          <w:i/>
        </w:rPr>
        <w:t>Artículo 56.- Son autoridades auxiliares municipales, los delegados y subdelegados, y los jefes de sector o de sección y jefes de manzana que designe el ayuntamiento.</w:t>
      </w:r>
    </w:p>
    <w:p w:rsidR="00037A96" w:rsidRPr="009F29F1" w:rsidRDefault="00037A96" w:rsidP="00CD2A79">
      <w:pPr>
        <w:spacing w:after="0" w:line="360" w:lineRule="auto"/>
        <w:jc w:val="both"/>
        <w:rPr>
          <w:rFonts w:ascii="Palatino Linotype" w:hAnsi="Palatino Linotype"/>
          <w:sz w:val="20"/>
          <w:szCs w:val="24"/>
        </w:rPr>
      </w:pPr>
    </w:p>
    <w:p w:rsidR="00180797" w:rsidRDefault="00180797" w:rsidP="00CD2A79">
      <w:pPr>
        <w:spacing w:after="0" w:line="360" w:lineRule="auto"/>
        <w:jc w:val="both"/>
        <w:rPr>
          <w:rFonts w:ascii="Palatino Linotype" w:hAnsi="Palatino Linotype"/>
          <w:sz w:val="24"/>
          <w:szCs w:val="24"/>
        </w:rPr>
      </w:pPr>
      <w:r>
        <w:rPr>
          <w:rFonts w:ascii="Palatino Linotype" w:hAnsi="Palatino Linotype"/>
          <w:sz w:val="24"/>
          <w:szCs w:val="24"/>
        </w:rPr>
        <w:t>Así entonces, por lo que se refiere a las autoridades auxiliares, estas corresponderán a los delegados subdelegados, jefes de sector o sección y jefes de manzana.</w:t>
      </w:r>
    </w:p>
    <w:p w:rsidR="00180797" w:rsidRPr="009F29F1" w:rsidRDefault="00180797" w:rsidP="00CD2A79">
      <w:pPr>
        <w:spacing w:after="0" w:line="360" w:lineRule="auto"/>
        <w:jc w:val="both"/>
        <w:rPr>
          <w:rFonts w:ascii="Palatino Linotype" w:hAnsi="Palatino Linotype"/>
          <w:sz w:val="20"/>
          <w:szCs w:val="24"/>
        </w:rPr>
      </w:pPr>
    </w:p>
    <w:p w:rsidR="00180797" w:rsidRDefault="00180797" w:rsidP="00CD2A79">
      <w:pPr>
        <w:spacing w:after="0" w:line="360" w:lineRule="auto"/>
        <w:jc w:val="both"/>
        <w:rPr>
          <w:rFonts w:ascii="Palatino Linotype" w:hAnsi="Palatino Linotype"/>
          <w:sz w:val="24"/>
          <w:szCs w:val="24"/>
        </w:rPr>
      </w:pPr>
      <w:r>
        <w:rPr>
          <w:rFonts w:ascii="Palatino Linotype" w:hAnsi="Palatino Linotype"/>
          <w:sz w:val="24"/>
          <w:szCs w:val="24"/>
        </w:rPr>
        <w:t xml:space="preserve">Así mismo lo referente a los Consejos de </w:t>
      </w:r>
      <w:r w:rsidR="00CA27B7">
        <w:rPr>
          <w:rFonts w:ascii="Palatino Linotype" w:hAnsi="Palatino Linotype"/>
          <w:sz w:val="24"/>
          <w:szCs w:val="24"/>
        </w:rPr>
        <w:t>Participación</w:t>
      </w:r>
      <w:r>
        <w:rPr>
          <w:rFonts w:ascii="Palatino Linotype" w:hAnsi="Palatino Linotype"/>
          <w:sz w:val="24"/>
          <w:szCs w:val="24"/>
        </w:rPr>
        <w:t xml:space="preserve"> ciudadana, que también </w:t>
      </w:r>
      <w:r w:rsidR="00CA27B7">
        <w:rPr>
          <w:rFonts w:ascii="Palatino Linotype" w:hAnsi="Palatino Linotype"/>
          <w:sz w:val="24"/>
          <w:szCs w:val="24"/>
        </w:rPr>
        <w:t>se especifican en el artículo 64</w:t>
      </w:r>
      <w:r w:rsidR="00CA27B7">
        <w:rPr>
          <w:rStyle w:val="Refdenotaalpie"/>
          <w:rFonts w:ascii="Palatino Linotype" w:hAnsi="Palatino Linotype"/>
          <w:sz w:val="24"/>
          <w:szCs w:val="24"/>
        </w:rPr>
        <w:footnoteReference w:id="1"/>
      </w:r>
      <w:r w:rsidR="00CA27B7">
        <w:rPr>
          <w:rFonts w:ascii="Palatino Linotype" w:hAnsi="Palatino Linotype"/>
          <w:sz w:val="24"/>
          <w:szCs w:val="24"/>
        </w:rPr>
        <w:t xml:space="preserve"> del mismo ordenamiento legal antes mencionado.</w:t>
      </w:r>
    </w:p>
    <w:p w:rsidR="00CA27B7" w:rsidRPr="009F29F1" w:rsidRDefault="00CA27B7" w:rsidP="00CD2A79">
      <w:pPr>
        <w:spacing w:after="0" w:line="360" w:lineRule="auto"/>
        <w:jc w:val="both"/>
        <w:rPr>
          <w:rFonts w:ascii="Palatino Linotype" w:hAnsi="Palatino Linotype"/>
          <w:sz w:val="20"/>
          <w:szCs w:val="24"/>
        </w:rPr>
      </w:pPr>
    </w:p>
    <w:p w:rsidR="00CA27B7" w:rsidRDefault="00CA27B7" w:rsidP="00D90A0D">
      <w:pPr>
        <w:spacing w:line="360" w:lineRule="auto"/>
        <w:jc w:val="both"/>
        <w:rPr>
          <w:rFonts w:ascii="Palatino Linotype" w:hAnsi="Palatino Linotype"/>
          <w:sz w:val="24"/>
          <w:szCs w:val="24"/>
        </w:rPr>
      </w:pPr>
      <w:r>
        <w:rPr>
          <w:rFonts w:ascii="Palatino Linotype" w:hAnsi="Palatino Linotype"/>
          <w:sz w:val="24"/>
          <w:szCs w:val="24"/>
        </w:rPr>
        <w:t>Ahora bien, acotado lo anterior, es momento de analizar los</w:t>
      </w:r>
      <w:r w:rsidR="00037A96" w:rsidRPr="00D90A0D">
        <w:rPr>
          <w:rFonts w:ascii="Palatino Linotype" w:hAnsi="Palatino Linotype"/>
          <w:sz w:val="24"/>
          <w:szCs w:val="24"/>
        </w:rPr>
        <w:t xml:space="preserve"> punto</w:t>
      </w:r>
      <w:r>
        <w:rPr>
          <w:rFonts w:ascii="Palatino Linotype" w:hAnsi="Palatino Linotype"/>
          <w:sz w:val="24"/>
          <w:szCs w:val="24"/>
        </w:rPr>
        <w:t>s</w:t>
      </w:r>
      <w:r w:rsidR="001911FB" w:rsidRPr="00D90A0D">
        <w:rPr>
          <w:rFonts w:ascii="Palatino Linotype" w:hAnsi="Palatino Linotype"/>
          <w:sz w:val="24"/>
          <w:szCs w:val="24"/>
        </w:rPr>
        <w:t xml:space="preserve"> uno, dos y tres, los </w:t>
      </w:r>
      <w:r w:rsidR="00037A96" w:rsidRPr="00D90A0D">
        <w:rPr>
          <w:rFonts w:ascii="Palatino Linotype" w:hAnsi="Palatino Linotype"/>
          <w:sz w:val="24"/>
          <w:szCs w:val="24"/>
        </w:rPr>
        <w:t>cual</w:t>
      </w:r>
      <w:r w:rsidR="001911FB" w:rsidRPr="00D90A0D">
        <w:rPr>
          <w:rFonts w:ascii="Palatino Linotype" w:hAnsi="Palatino Linotype"/>
          <w:sz w:val="24"/>
          <w:szCs w:val="24"/>
        </w:rPr>
        <w:t>es versan en lo siguient</w:t>
      </w:r>
      <w:r w:rsidR="00D90A0D" w:rsidRPr="00D90A0D">
        <w:rPr>
          <w:rFonts w:ascii="Palatino Linotype" w:hAnsi="Palatino Linotype"/>
          <w:sz w:val="24"/>
          <w:szCs w:val="24"/>
        </w:rPr>
        <w:t>e</w:t>
      </w:r>
      <w:r w:rsidR="00037A96" w:rsidRPr="00D90A0D">
        <w:rPr>
          <w:rFonts w:ascii="Palatino Linotype" w:hAnsi="Palatino Linotype"/>
          <w:sz w:val="24"/>
          <w:szCs w:val="24"/>
        </w:rPr>
        <w:t xml:space="preserve">: </w:t>
      </w:r>
      <w:r w:rsidR="00D90A0D" w:rsidRPr="00D90A0D">
        <w:rPr>
          <w:rFonts w:ascii="Palatino Linotype" w:hAnsi="Palatino Linotype"/>
          <w:sz w:val="24"/>
          <w:szCs w:val="24"/>
        </w:rPr>
        <w:t xml:space="preserve">1.- </w:t>
      </w:r>
      <w:r w:rsidR="00037A96" w:rsidRPr="00D90A0D">
        <w:rPr>
          <w:rFonts w:ascii="Palatino Linotype" w:hAnsi="Palatino Linotype"/>
          <w:sz w:val="24"/>
          <w:szCs w:val="24"/>
        </w:rPr>
        <w:t>En fecha se expidieron las convocatorias para la elección de autoridades auxiliares municipales y miembros de participación ciudadana en los años 2013, 2016 y 2019,</w:t>
      </w:r>
      <w:r w:rsidR="00D90A0D" w:rsidRPr="00D90A0D">
        <w:rPr>
          <w:rFonts w:ascii="Palatino Linotype" w:hAnsi="Palatino Linotype"/>
          <w:sz w:val="24"/>
          <w:szCs w:val="24"/>
        </w:rPr>
        <w:t xml:space="preserve"> 2.- Las convocatorias mencionadas en archivo electrónico, formato PDF o escaneo y 3.- Fecha de la celebración de sus elecciones de autoridades auxiliares municipales en cada una de las comunidades que integran su territorio municipal.</w:t>
      </w:r>
      <w:r w:rsidR="00D90A0D">
        <w:rPr>
          <w:rFonts w:ascii="Palatino Linotype" w:hAnsi="Palatino Linotype"/>
          <w:sz w:val="24"/>
          <w:szCs w:val="24"/>
        </w:rPr>
        <w:t xml:space="preserve"> En respuesta a través de la convocatoria para el periodo 2019-2021, en el </w:t>
      </w:r>
      <w:r w:rsidR="00C24FB3" w:rsidRPr="00C24FB3">
        <w:rPr>
          <w:rFonts w:ascii="Palatino Linotype" w:hAnsi="Palatino Linotype"/>
          <w:sz w:val="24"/>
          <w:szCs w:val="24"/>
        </w:rPr>
        <w:t>artículo transitorio</w:t>
      </w:r>
      <w:r w:rsidR="00C24FB3">
        <w:rPr>
          <w:rFonts w:ascii="Palatino Linotype" w:hAnsi="Palatino Linotype"/>
          <w:sz w:val="24"/>
          <w:szCs w:val="24"/>
        </w:rPr>
        <w:t xml:space="preserve"> tercero</w:t>
      </w:r>
      <w:r w:rsidR="00C24FB3" w:rsidRPr="00C24FB3">
        <w:rPr>
          <w:rFonts w:ascii="Palatino Linotype" w:hAnsi="Palatino Linotype"/>
          <w:sz w:val="24"/>
          <w:szCs w:val="24"/>
        </w:rPr>
        <w:t>, se aprecia</w:t>
      </w:r>
      <w:r w:rsidR="00C24FB3">
        <w:rPr>
          <w:rFonts w:ascii="Palatino Linotype" w:hAnsi="Palatino Linotype"/>
          <w:sz w:val="24"/>
          <w:szCs w:val="24"/>
        </w:rPr>
        <w:t xml:space="preserve"> que la convocatoria entrará en vigor el primero de marzo de dos mil diecinueve</w:t>
      </w:r>
      <w:r w:rsidR="00D90A0D">
        <w:rPr>
          <w:rFonts w:ascii="Palatino Linotype" w:hAnsi="Palatino Linotype"/>
          <w:sz w:val="24"/>
          <w:szCs w:val="24"/>
        </w:rPr>
        <w:t xml:space="preserve">, dando por colmado el punto uno del </w:t>
      </w:r>
      <w:r w:rsidR="00D90A0D">
        <w:rPr>
          <w:rFonts w:ascii="Palatino Linotype" w:hAnsi="Palatino Linotype"/>
          <w:sz w:val="24"/>
          <w:szCs w:val="24"/>
        </w:rPr>
        <w:lastRenderedPageBreak/>
        <w:t>ejercicio 2019</w:t>
      </w:r>
      <w:r>
        <w:rPr>
          <w:rFonts w:ascii="Palatino Linotype" w:hAnsi="Palatino Linotype"/>
          <w:sz w:val="24"/>
          <w:szCs w:val="24"/>
        </w:rPr>
        <w:t xml:space="preserve"> ya que esta convocatoria se refiere a</w:t>
      </w:r>
      <w:r w:rsidR="00224BED" w:rsidRPr="00224BED">
        <w:rPr>
          <w:rFonts w:ascii="Palatino Linotype" w:hAnsi="Palatino Linotype"/>
          <w:sz w:val="24"/>
          <w:szCs w:val="24"/>
        </w:rPr>
        <w:t>l proceso de la elección de Delegados Municipales y Consejos de Participación Ciudadana</w:t>
      </w:r>
      <w:r w:rsidR="00D90A0D">
        <w:rPr>
          <w:rFonts w:ascii="Palatino Linotype" w:hAnsi="Palatino Linotype"/>
          <w:sz w:val="24"/>
          <w:szCs w:val="24"/>
        </w:rPr>
        <w:t>,</w:t>
      </w:r>
      <w:r w:rsidR="00224BED">
        <w:rPr>
          <w:rFonts w:ascii="Palatino Linotype" w:hAnsi="Palatino Linotype"/>
          <w:sz w:val="24"/>
          <w:szCs w:val="24"/>
        </w:rPr>
        <w:t xml:space="preserve"> no obstante, el Sujeto Obligado no realizo pronunciamiento acerca de los ejercicios anteriores, por lo que será necesario realice una búsqueda de la información en los archivos de la unidades administrativas correspondientes, del requerimiento marcado con el numero dos el Ayuntamiento de </w:t>
      </w:r>
      <w:proofErr w:type="spellStart"/>
      <w:r w:rsidR="00224BED">
        <w:rPr>
          <w:rFonts w:ascii="Palatino Linotype" w:hAnsi="Palatino Linotype"/>
          <w:sz w:val="24"/>
          <w:szCs w:val="24"/>
        </w:rPr>
        <w:t>Amatepec</w:t>
      </w:r>
      <w:proofErr w:type="spellEnd"/>
      <w:r w:rsidR="00224BED">
        <w:rPr>
          <w:rFonts w:ascii="Palatino Linotype" w:hAnsi="Palatino Linotype"/>
          <w:sz w:val="24"/>
          <w:szCs w:val="24"/>
        </w:rPr>
        <w:t xml:space="preserve">, </w:t>
      </w:r>
      <w:r w:rsidR="00D90A0D">
        <w:rPr>
          <w:rFonts w:ascii="Palatino Linotype" w:hAnsi="Palatino Linotype"/>
          <w:sz w:val="24"/>
          <w:szCs w:val="24"/>
        </w:rPr>
        <w:t>remitió la convocatoria en archivo PDF</w:t>
      </w:r>
      <w:r w:rsidR="00224BED">
        <w:rPr>
          <w:rFonts w:ascii="Palatino Linotype" w:hAnsi="Palatino Linotype"/>
          <w:sz w:val="24"/>
          <w:szCs w:val="24"/>
        </w:rPr>
        <w:t xml:space="preserve"> para los ejercicios 2019-2021</w:t>
      </w:r>
      <w:r w:rsidR="00D90A0D">
        <w:rPr>
          <w:rFonts w:ascii="Palatino Linotype" w:hAnsi="Palatino Linotype"/>
          <w:sz w:val="24"/>
          <w:szCs w:val="24"/>
        </w:rPr>
        <w:t xml:space="preserve">, dando por colmado el punto dos por el ejercicio 2019 </w:t>
      </w:r>
      <w:r w:rsidR="00224BED">
        <w:rPr>
          <w:rFonts w:ascii="Palatino Linotype" w:hAnsi="Palatino Linotype"/>
          <w:sz w:val="24"/>
          <w:szCs w:val="24"/>
        </w:rPr>
        <w:t xml:space="preserve">, sin embargo no refirió información alguna  </w:t>
      </w:r>
      <w:r w:rsidR="000868AE">
        <w:rPr>
          <w:rFonts w:ascii="Palatino Linotype" w:hAnsi="Palatino Linotype"/>
          <w:sz w:val="24"/>
          <w:szCs w:val="24"/>
        </w:rPr>
        <w:t xml:space="preserve">respecto de los otros ejercicios, por lo que será necesario se manifieste al </w:t>
      </w:r>
      <w:r w:rsidR="000868AE" w:rsidRPr="00BD66F2">
        <w:rPr>
          <w:rFonts w:ascii="Palatino Linotype" w:hAnsi="Palatino Linotype"/>
          <w:sz w:val="24"/>
          <w:szCs w:val="24"/>
        </w:rPr>
        <w:t>respecto, en relación al pun</w:t>
      </w:r>
      <w:r w:rsidR="000868AE">
        <w:rPr>
          <w:rFonts w:ascii="Palatino Linotype" w:hAnsi="Palatino Linotype"/>
          <w:sz w:val="24"/>
          <w:szCs w:val="24"/>
        </w:rPr>
        <w:t xml:space="preserve">to tres, dentro del mismo archivo se muestra dentro del </w:t>
      </w:r>
      <w:r w:rsidR="00D90A0D">
        <w:rPr>
          <w:rFonts w:ascii="Palatino Linotype" w:hAnsi="Palatino Linotype"/>
          <w:sz w:val="24"/>
          <w:szCs w:val="24"/>
        </w:rPr>
        <w:t xml:space="preserve">apartado de bases, </w:t>
      </w:r>
      <w:r w:rsidR="00BD66F2">
        <w:rPr>
          <w:rFonts w:ascii="Palatino Linotype" w:hAnsi="Palatino Linotype"/>
          <w:sz w:val="24"/>
          <w:szCs w:val="24"/>
        </w:rPr>
        <w:t>la fecha, en que se llevará a cabo la elección ordinaria, misma que se realizó</w:t>
      </w:r>
      <w:r w:rsidR="00D90A0D">
        <w:rPr>
          <w:rFonts w:ascii="Palatino Linotype" w:hAnsi="Palatino Linotype"/>
          <w:sz w:val="24"/>
          <w:szCs w:val="24"/>
        </w:rPr>
        <w:t xml:space="preserve"> el veintidós de marzo de dos mil diecinueve, dando por colmado  </w:t>
      </w:r>
      <w:r w:rsidR="00B84D0A">
        <w:rPr>
          <w:rFonts w:ascii="Palatino Linotype" w:hAnsi="Palatino Linotype"/>
          <w:sz w:val="24"/>
          <w:szCs w:val="24"/>
        </w:rPr>
        <w:t>el tercer punto po</w:t>
      </w:r>
      <w:r>
        <w:rPr>
          <w:rFonts w:ascii="Palatino Linotype" w:hAnsi="Palatino Linotype"/>
          <w:sz w:val="24"/>
          <w:szCs w:val="24"/>
        </w:rPr>
        <w:t>r cuanto hace al ejercicio 2019.</w:t>
      </w:r>
      <w:r w:rsidR="00BD66F2">
        <w:rPr>
          <w:rFonts w:ascii="Palatino Linotype" w:hAnsi="Palatino Linotype"/>
          <w:sz w:val="24"/>
          <w:szCs w:val="24"/>
        </w:rPr>
        <w:t xml:space="preserve"> No obstante será necesario que el Sujeto Obligado se pronuncie respecto de los otros ejercicios solicitados.</w:t>
      </w:r>
    </w:p>
    <w:p w:rsidR="00CA27B7" w:rsidRPr="009F29F1" w:rsidRDefault="00CA27B7" w:rsidP="009F1E55">
      <w:pPr>
        <w:spacing w:after="0" w:line="360" w:lineRule="auto"/>
        <w:jc w:val="both"/>
        <w:rPr>
          <w:rFonts w:ascii="Palatino Linotype" w:hAnsi="Palatino Linotype"/>
          <w:sz w:val="20"/>
          <w:szCs w:val="24"/>
        </w:rPr>
      </w:pPr>
    </w:p>
    <w:p w:rsidR="00B84D0A" w:rsidRDefault="00A77609" w:rsidP="00D90A0D">
      <w:pPr>
        <w:spacing w:line="360" w:lineRule="auto"/>
        <w:jc w:val="both"/>
        <w:rPr>
          <w:rFonts w:ascii="Palatino Linotype" w:hAnsi="Palatino Linotype"/>
          <w:sz w:val="24"/>
          <w:szCs w:val="24"/>
        </w:rPr>
      </w:pPr>
      <w:r>
        <w:rPr>
          <w:rFonts w:ascii="Palatino Linotype" w:hAnsi="Palatino Linotype"/>
          <w:sz w:val="24"/>
          <w:szCs w:val="24"/>
        </w:rPr>
        <w:t xml:space="preserve">Para ordenar se haga entrega de la información es necesario </w:t>
      </w:r>
      <w:r w:rsidR="00B84D0A">
        <w:rPr>
          <w:rFonts w:ascii="Palatino Linotype" w:hAnsi="Palatino Linotype"/>
          <w:sz w:val="24"/>
          <w:szCs w:val="24"/>
        </w:rPr>
        <w:t>delimitar el actuar del Sujeto Obligado, para ello, citemos lo que establece la Ley Orgánica Municipal del Estado de México, que menciona lo siguiente:</w:t>
      </w:r>
    </w:p>
    <w:p w:rsidR="00B84D0A" w:rsidRPr="00881BAD" w:rsidRDefault="00D80466" w:rsidP="00881BAD">
      <w:pPr>
        <w:spacing w:line="240" w:lineRule="auto"/>
        <w:ind w:left="851" w:right="850"/>
        <w:jc w:val="both"/>
        <w:rPr>
          <w:rFonts w:ascii="Palatino Linotype" w:hAnsi="Palatino Linotype"/>
          <w:b/>
          <w:i/>
        </w:rPr>
      </w:pPr>
      <w:r w:rsidRPr="00881BAD">
        <w:rPr>
          <w:rFonts w:ascii="Palatino Linotype" w:hAnsi="Palatino Linotype"/>
          <w:b/>
          <w:i/>
        </w:rPr>
        <w:t>Artículo 31.- Son atribuciones de los ayuntamientos:</w:t>
      </w:r>
    </w:p>
    <w:p w:rsidR="00D80466" w:rsidRPr="00881BAD" w:rsidRDefault="00D80466" w:rsidP="00881BAD">
      <w:pPr>
        <w:spacing w:line="240" w:lineRule="auto"/>
        <w:ind w:left="851" w:right="850"/>
        <w:jc w:val="both"/>
        <w:rPr>
          <w:rFonts w:ascii="Palatino Linotype" w:hAnsi="Palatino Linotype"/>
          <w:b/>
          <w:i/>
        </w:rPr>
      </w:pPr>
      <w:r w:rsidRPr="00881BAD">
        <w:rPr>
          <w:rFonts w:ascii="Palatino Linotype" w:hAnsi="Palatino Linotype"/>
          <w:b/>
          <w:i/>
        </w:rPr>
        <w:t>…</w:t>
      </w:r>
    </w:p>
    <w:p w:rsidR="00D80466" w:rsidRPr="00881BAD" w:rsidRDefault="00D80466" w:rsidP="00881BAD">
      <w:pPr>
        <w:spacing w:line="240" w:lineRule="auto"/>
        <w:ind w:left="851" w:right="850"/>
        <w:jc w:val="both"/>
        <w:rPr>
          <w:rFonts w:ascii="Palatino Linotype" w:hAnsi="Palatino Linotype"/>
          <w:b/>
          <w:i/>
        </w:rPr>
      </w:pPr>
      <w:r w:rsidRPr="00881BAD">
        <w:rPr>
          <w:rFonts w:ascii="Palatino Linotype" w:hAnsi="Palatino Linotype"/>
          <w:b/>
          <w:i/>
        </w:rPr>
        <w:t>XII. Convocar a elección de delegados y subdelegados municipales, y de los miembros de los consejos de participación ciudadana;</w:t>
      </w:r>
    </w:p>
    <w:p w:rsidR="00D80466" w:rsidRPr="00881BAD" w:rsidRDefault="00D80466" w:rsidP="00881BAD">
      <w:pPr>
        <w:spacing w:line="240" w:lineRule="auto"/>
        <w:ind w:left="851" w:right="850"/>
        <w:jc w:val="both"/>
        <w:rPr>
          <w:rFonts w:ascii="Palatino Linotype" w:hAnsi="Palatino Linotype"/>
          <w:i/>
        </w:rPr>
      </w:pPr>
      <w:r w:rsidRPr="00881BAD">
        <w:rPr>
          <w:rFonts w:ascii="Palatino Linotype" w:hAnsi="Palatino Linotype"/>
          <w:i/>
        </w:rPr>
        <w:t xml:space="preserve">Artículo 59.- </w:t>
      </w:r>
      <w:r w:rsidRPr="00881BAD">
        <w:rPr>
          <w:rFonts w:ascii="Palatino Linotype" w:hAnsi="Palatino Linotype"/>
          <w:b/>
          <w:i/>
        </w:rPr>
        <w:t>La elección de Delegados y Subdelegados se sujetará al procedimiento establecido en la convocatoria que al efecto expida el Ayuntamiento</w:t>
      </w:r>
      <w:r w:rsidRPr="00881BAD">
        <w:rPr>
          <w:rFonts w:ascii="Palatino Linotype" w:hAnsi="Palatino Linotype"/>
          <w:i/>
        </w:rPr>
        <w:t xml:space="preserve">. Por cada Delegado y Subdelegado deberá elegirse un suplente. </w:t>
      </w:r>
    </w:p>
    <w:p w:rsidR="00D80466" w:rsidRPr="00881BAD" w:rsidRDefault="00D80466" w:rsidP="00881BAD">
      <w:pPr>
        <w:spacing w:line="240" w:lineRule="auto"/>
        <w:ind w:left="851" w:right="850"/>
        <w:jc w:val="both"/>
        <w:rPr>
          <w:rFonts w:ascii="Palatino Linotype" w:hAnsi="Palatino Linotype"/>
          <w:i/>
        </w:rPr>
      </w:pPr>
      <w:r w:rsidRPr="00881BAD">
        <w:rPr>
          <w:rFonts w:ascii="Palatino Linotype" w:hAnsi="Palatino Linotype"/>
          <w:b/>
          <w:i/>
        </w:rPr>
        <w:t>La elección de los Delegados y Subdelegados se realizará en la fecha señalada en la convocatoria</w:t>
      </w:r>
      <w:r w:rsidRPr="00881BAD">
        <w:rPr>
          <w:rFonts w:ascii="Palatino Linotype" w:hAnsi="Palatino Linotype"/>
          <w:i/>
        </w:rPr>
        <w:t>, entre el segundo domingo de marzo y el 30 de ese mes del primer año de gobierno del Ayuntamiento.</w:t>
      </w:r>
    </w:p>
    <w:p w:rsidR="00D80466" w:rsidRPr="00881BAD" w:rsidRDefault="00D80466" w:rsidP="00881BAD">
      <w:pPr>
        <w:spacing w:line="240" w:lineRule="auto"/>
        <w:ind w:left="851" w:right="850"/>
        <w:jc w:val="both"/>
        <w:rPr>
          <w:rFonts w:ascii="Palatino Linotype" w:hAnsi="Palatino Linotype"/>
          <w:i/>
        </w:rPr>
      </w:pPr>
      <w:r w:rsidRPr="00881BAD">
        <w:rPr>
          <w:rFonts w:ascii="Palatino Linotype" w:hAnsi="Palatino Linotype"/>
          <w:b/>
          <w:i/>
        </w:rPr>
        <w:lastRenderedPageBreak/>
        <w:t>La convocatoria deberá expedirse cuando menos diez días antes de la elección</w:t>
      </w:r>
      <w:r w:rsidRPr="00881BAD">
        <w:rPr>
          <w:rFonts w:ascii="Palatino Linotype" w:hAnsi="Palatino Linotype"/>
          <w:i/>
        </w:rPr>
        <w:t>. Sus nombramientos serán firmados por el Presidente Municipal y el Secretario del Ayuntamiento, entregándose a los electos a más tardar el día en que entren en funciones, que será el 15 de abril del mismo año.</w:t>
      </w:r>
    </w:p>
    <w:p w:rsidR="00C24FB3" w:rsidRPr="00C24FB3" w:rsidRDefault="00C24FB3" w:rsidP="00037A96">
      <w:pPr>
        <w:spacing w:after="0" w:line="360" w:lineRule="auto"/>
        <w:jc w:val="both"/>
        <w:rPr>
          <w:rFonts w:ascii="Palatino Linotype" w:hAnsi="Palatino Linotype"/>
          <w:sz w:val="24"/>
          <w:szCs w:val="24"/>
        </w:rPr>
      </w:pPr>
    </w:p>
    <w:p w:rsidR="00037A96" w:rsidRDefault="00881BAD" w:rsidP="009F29F1">
      <w:pPr>
        <w:tabs>
          <w:tab w:val="left" w:pos="7938"/>
        </w:tabs>
        <w:spacing w:line="240" w:lineRule="auto"/>
        <w:ind w:left="851" w:right="850"/>
        <w:jc w:val="both"/>
        <w:rPr>
          <w:rFonts w:ascii="Palatino Linotype" w:hAnsi="Palatino Linotype"/>
          <w:i/>
        </w:rPr>
      </w:pPr>
      <w:r w:rsidRPr="00A77609">
        <w:rPr>
          <w:rFonts w:ascii="Palatino Linotype" w:hAnsi="Palatino Linotype"/>
          <w:i/>
        </w:rPr>
        <w:t>Artículo 68.- La elección de delegados y subdelegados se sujetará al procedimiento establecido en la convocatoria que al efecto expida el Ayuntamiento por cada delegado y subdelegado deberá elegirse un suplente.</w:t>
      </w:r>
    </w:p>
    <w:p w:rsidR="00A77609" w:rsidRDefault="00A77609" w:rsidP="009F1E55">
      <w:pPr>
        <w:tabs>
          <w:tab w:val="left" w:pos="8222"/>
        </w:tabs>
        <w:spacing w:after="0" w:line="360" w:lineRule="auto"/>
        <w:ind w:right="851"/>
        <w:jc w:val="both"/>
        <w:rPr>
          <w:rFonts w:ascii="Palatino Linotype" w:hAnsi="Palatino Linotype"/>
          <w:i/>
        </w:rPr>
      </w:pPr>
    </w:p>
    <w:p w:rsidR="00A77609" w:rsidRDefault="00A77609" w:rsidP="00A77609">
      <w:pPr>
        <w:tabs>
          <w:tab w:val="left" w:pos="7088"/>
          <w:tab w:val="left" w:pos="7655"/>
          <w:tab w:val="left" w:pos="8080"/>
        </w:tabs>
        <w:spacing w:line="360" w:lineRule="auto"/>
        <w:jc w:val="both"/>
        <w:rPr>
          <w:rFonts w:ascii="Palatino Linotype" w:hAnsi="Palatino Linotype"/>
          <w:sz w:val="24"/>
          <w:szCs w:val="24"/>
        </w:rPr>
      </w:pPr>
      <w:r>
        <w:rPr>
          <w:rFonts w:ascii="Palatino Linotype" w:hAnsi="Palatino Linotype"/>
          <w:sz w:val="24"/>
          <w:szCs w:val="24"/>
        </w:rPr>
        <w:t xml:space="preserve">De los preceptos legales insertos podemos aseverar que el Sujeto Obligado se encuentra constreñido a </w:t>
      </w:r>
      <w:r w:rsidR="009F1E55">
        <w:rPr>
          <w:rFonts w:ascii="Palatino Linotype" w:hAnsi="Palatino Linotype"/>
          <w:sz w:val="24"/>
          <w:szCs w:val="24"/>
        </w:rPr>
        <w:t xml:space="preserve">emitir una convocatoria </w:t>
      </w:r>
      <w:r w:rsidR="009C5789">
        <w:rPr>
          <w:rFonts w:ascii="Palatino Linotype" w:hAnsi="Palatino Linotype"/>
          <w:sz w:val="24"/>
          <w:szCs w:val="24"/>
        </w:rPr>
        <w:t>con un mínimo de diez días antes de la elección, para e</w:t>
      </w:r>
      <w:r w:rsidR="00464F0D">
        <w:rPr>
          <w:rFonts w:ascii="Palatino Linotype" w:hAnsi="Palatino Linotype"/>
          <w:sz w:val="24"/>
          <w:szCs w:val="24"/>
        </w:rPr>
        <w:t>legir delegados y subdelegados.</w:t>
      </w:r>
    </w:p>
    <w:p w:rsidR="00273CD9" w:rsidRPr="009F29F1" w:rsidRDefault="00273CD9" w:rsidP="00A77609">
      <w:pPr>
        <w:tabs>
          <w:tab w:val="left" w:pos="7088"/>
          <w:tab w:val="left" w:pos="7655"/>
          <w:tab w:val="left" w:pos="8080"/>
        </w:tabs>
        <w:spacing w:line="360" w:lineRule="auto"/>
        <w:jc w:val="both"/>
        <w:rPr>
          <w:rFonts w:ascii="Palatino Linotype" w:hAnsi="Palatino Linotype"/>
          <w:sz w:val="16"/>
          <w:szCs w:val="24"/>
        </w:rPr>
      </w:pPr>
    </w:p>
    <w:p w:rsidR="00273CD9" w:rsidRDefault="00273CD9" w:rsidP="00A77609">
      <w:pPr>
        <w:tabs>
          <w:tab w:val="left" w:pos="7088"/>
          <w:tab w:val="left" w:pos="7655"/>
          <w:tab w:val="left" w:pos="8080"/>
        </w:tabs>
        <w:spacing w:line="360" w:lineRule="auto"/>
        <w:jc w:val="both"/>
        <w:rPr>
          <w:rFonts w:ascii="Palatino Linotype" w:hAnsi="Palatino Linotype"/>
          <w:sz w:val="24"/>
          <w:szCs w:val="24"/>
        </w:rPr>
      </w:pPr>
      <w:r>
        <w:rPr>
          <w:rFonts w:ascii="Palatino Linotype" w:hAnsi="Palatino Linotype"/>
          <w:sz w:val="24"/>
          <w:szCs w:val="24"/>
        </w:rPr>
        <w:t xml:space="preserve">Por su parte respecto de los consejos de participación ciudadana el Bando Municipal del Ayuntamiento de </w:t>
      </w:r>
      <w:proofErr w:type="spellStart"/>
      <w:r>
        <w:rPr>
          <w:rFonts w:ascii="Palatino Linotype" w:hAnsi="Palatino Linotype"/>
          <w:sz w:val="24"/>
          <w:szCs w:val="24"/>
        </w:rPr>
        <w:t>Amatepec</w:t>
      </w:r>
      <w:proofErr w:type="spellEnd"/>
      <w:r>
        <w:rPr>
          <w:rFonts w:ascii="Palatino Linotype" w:hAnsi="Palatino Linotype"/>
          <w:sz w:val="24"/>
          <w:szCs w:val="24"/>
        </w:rPr>
        <w:t>, establece lo siguiente:</w:t>
      </w:r>
    </w:p>
    <w:p w:rsidR="00273CD9" w:rsidRPr="00273CD9" w:rsidRDefault="00273CD9" w:rsidP="00273CD9">
      <w:pPr>
        <w:tabs>
          <w:tab w:val="left" w:pos="8222"/>
        </w:tabs>
        <w:spacing w:line="360" w:lineRule="auto"/>
        <w:ind w:left="851" w:right="850"/>
        <w:jc w:val="both"/>
        <w:rPr>
          <w:rFonts w:ascii="Palatino Linotype" w:hAnsi="Palatino Linotype"/>
          <w:i/>
        </w:rPr>
      </w:pPr>
      <w:r w:rsidRPr="00273CD9">
        <w:rPr>
          <w:rFonts w:ascii="Palatino Linotype" w:hAnsi="Palatino Linotype"/>
          <w:i/>
        </w:rPr>
        <w:t>Artículo 58.- Se integrará por cada delegación un Consejo de Participación Ciudadana en los términos que señala la Ley Orgánica Municipal del Estado de México y que precise la convocatoria que emita el Ayuntamiento.</w:t>
      </w:r>
    </w:p>
    <w:p w:rsidR="00A77609" w:rsidRDefault="00273CD9" w:rsidP="00273CD9">
      <w:pPr>
        <w:tabs>
          <w:tab w:val="left" w:pos="7938"/>
        </w:tabs>
        <w:spacing w:line="360" w:lineRule="auto"/>
        <w:ind w:right="141"/>
        <w:jc w:val="both"/>
        <w:rPr>
          <w:rFonts w:ascii="Palatino Linotype" w:hAnsi="Palatino Linotype"/>
          <w:sz w:val="24"/>
          <w:szCs w:val="24"/>
        </w:rPr>
      </w:pPr>
      <w:r>
        <w:rPr>
          <w:rFonts w:ascii="Palatino Linotype" w:hAnsi="Palatino Linotype"/>
          <w:sz w:val="24"/>
          <w:szCs w:val="24"/>
        </w:rPr>
        <w:t>Para tal efecto, el Municipio deberá emitir una convocatoria, para la integración del Consejo de Participación ciudadana.</w:t>
      </w:r>
    </w:p>
    <w:p w:rsidR="00273CD9" w:rsidRPr="009F29F1" w:rsidRDefault="00273CD9" w:rsidP="00273CD9">
      <w:pPr>
        <w:tabs>
          <w:tab w:val="left" w:pos="7938"/>
        </w:tabs>
        <w:spacing w:line="360" w:lineRule="auto"/>
        <w:ind w:right="141"/>
        <w:jc w:val="both"/>
        <w:rPr>
          <w:rFonts w:ascii="Palatino Linotype" w:hAnsi="Palatino Linotype"/>
          <w:sz w:val="16"/>
          <w:szCs w:val="24"/>
        </w:rPr>
      </w:pPr>
    </w:p>
    <w:p w:rsidR="009118E4" w:rsidRDefault="00273CD9" w:rsidP="00273CD9">
      <w:pPr>
        <w:tabs>
          <w:tab w:val="left" w:pos="7938"/>
        </w:tabs>
        <w:spacing w:line="360" w:lineRule="auto"/>
        <w:ind w:right="141"/>
        <w:jc w:val="both"/>
        <w:rPr>
          <w:rFonts w:ascii="Palatino Linotype" w:hAnsi="Palatino Linotype"/>
          <w:sz w:val="24"/>
          <w:szCs w:val="24"/>
        </w:rPr>
      </w:pPr>
      <w:r>
        <w:rPr>
          <w:rFonts w:ascii="Palatino Linotype" w:hAnsi="Palatino Linotype"/>
          <w:sz w:val="24"/>
          <w:szCs w:val="24"/>
        </w:rPr>
        <w:t>P</w:t>
      </w:r>
      <w:r w:rsidRPr="00273CD9">
        <w:rPr>
          <w:rFonts w:ascii="Palatino Linotype" w:hAnsi="Palatino Linotype"/>
          <w:sz w:val="24"/>
          <w:szCs w:val="24"/>
        </w:rPr>
        <w:t>or lo que respecta a los puntos cuatro y siete, los cuales versan en lo siguiente: 4.- En cuántas y en cuáles comunidades se eligieron sus autoridades auxiliares tanto por planillas como por usos y costumbres y 7. En su caso, las actas de asamblea en las cuales se eligieron las autoridades auxiliares municipales por usos y costumbres y en las que las autoridades del ayuntamiento e</w:t>
      </w:r>
      <w:r w:rsidR="009118E4">
        <w:rPr>
          <w:rFonts w:ascii="Palatino Linotype" w:hAnsi="Palatino Linotype"/>
          <w:sz w:val="24"/>
          <w:szCs w:val="24"/>
        </w:rPr>
        <w:t>stuvieron presentes o dieron fe.</w:t>
      </w:r>
    </w:p>
    <w:p w:rsidR="004A7610" w:rsidRDefault="004A7610" w:rsidP="004A7610">
      <w:pPr>
        <w:tabs>
          <w:tab w:val="left" w:pos="7938"/>
        </w:tabs>
        <w:spacing w:line="360" w:lineRule="auto"/>
        <w:ind w:right="141"/>
        <w:jc w:val="both"/>
        <w:rPr>
          <w:rFonts w:ascii="Palatino Linotype" w:hAnsi="Palatino Linotype"/>
          <w:sz w:val="24"/>
          <w:szCs w:val="24"/>
        </w:rPr>
      </w:pPr>
      <w:r>
        <w:rPr>
          <w:rFonts w:ascii="Palatino Linotype" w:hAnsi="Palatino Linotype"/>
          <w:sz w:val="24"/>
          <w:szCs w:val="24"/>
        </w:rPr>
        <w:lastRenderedPageBreak/>
        <w:t xml:space="preserve">Es de vital importancia señalar que el solicitante, hace referencia a la elección de autoridades auxiliares, mediante planillas o bien por usos y costumbres. Recordando lo señalado en líneas anteriores las autoridades auxiliares corresponden única y exclusivamente a </w:t>
      </w:r>
      <w:r w:rsidRPr="004A7610">
        <w:rPr>
          <w:rFonts w:ascii="Palatino Linotype" w:hAnsi="Palatino Linotype"/>
          <w:sz w:val="24"/>
          <w:szCs w:val="24"/>
        </w:rPr>
        <w:t>los delegados y subdelegados, y los jefes de sector o de sección y jefes de manz</w:t>
      </w:r>
      <w:r>
        <w:rPr>
          <w:rFonts w:ascii="Palatino Linotype" w:hAnsi="Palatino Linotype"/>
          <w:sz w:val="24"/>
          <w:szCs w:val="24"/>
        </w:rPr>
        <w:t xml:space="preserve">ana que designe el ayuntamiento, mismo que queda establecido en el artículo 56 de la Ley </w:t>
      </w:r>
      <w:r w:rsidR="009F29F1">
        <w:rPr>
          <w:rFonts w:ascii="Palatino Linotype" w:hAnsi="Palatino Linotype"/>
          <w:sz w:val="24"/>
          <w:szCs w:val="24"/>
        </w:rPr>
        <w:t>Orgánica</w:t>
      </w:r>
      <w:r>
        <w:rPr>
          <w:rFonts w:ascii="Palatino Linotype" w:hAnsi="Palatino Linotype"/>
          <w:sz w:val="24"/>
          <w:szCs w:val="24"/>
        </w:rPr>
        <w:t xml:space="preserve"> Municipal del Estado de México.</w:t>
      </w:r>
    </w:p>
    <w:p w:rsidR="004A7610" w:rsidRDefault="004A7610" w:rsidP="004A7610">
      <w:pPr>
        <w:tabs>
          <w:tab w:val="left" w:pos="7938"/>
        </w:tabs>
        <w:spacing w:line="360" w:lineRule="auto"/>
        <w:ind w:right="141"/>
        <w:jc w:val="both"/>
        <w:rPr>
          <w:rFonts w:ascii="Palatino Linotype" w:hAnsi="Palatino Linotype"/>
          <w:sz w:val="24"/>
          <w:szCs w:val="24"/>
        </w:rPr>
      </w:pPr>
    </w:p>
    <w:p w:rsidR="009118E4" w:rsidRPr="009118E4" w:rsidRDefault="004A7610" w:rsidP="004A7610">
      <w:pPr>
        <w:tabs>
          <w:tab w:val="left" w:pos="7938"/>
        </w:tabs>
        <w:spacing w:line="360" w:lineRule="auto"/>
        <w:ind w:right="141"/>
        <w:jc w:val="both"/>
        <w:rPr>
          <w:rFonts w:ascii="Palatino Linotype" w:hAnsi="Palatino Linotype"/>
          <w:sz w:val="24"/>
          <w:szCs w:val="24"/>
        </w:rPr>
      </w:pPr>
      <w:r>
        <w:rPr>
          <w:rFonts w:ascii="Palatino Linotype" w:hAnsi="Palatino Linotype"/>
          <w:sz w:val="24"/>
          <w:szCs w:val="24"/>
        </w:rPr>
        <w:t xml:space="preserve">Así mismo es de señalar que al hacer referencia a usos y costumbres, el artículo </w:t>
      </w:r>
      <w:r w:rsidR="009118E4">
        <w:rPr>
          <w:rFonts w:ascii="Palatino Linotype" w:hAnsi="Palatino Linotype"/>
          <w:sz w:val="24"/>
          <w:szCs w:val="24"/>
        </w:rPr>
        <w:t>77 y 78</w:t>
      </w:r>
      <w:r>
        <w:rPr>
          <w:rFonts w:ascii="Palatino Linotype" w:hAnsi="Palatino Linotype"/>
          <w:sz w:val="24"/>
          <w:szCs w:val="24"/>
        </w:rPr>
        <w:t xml:space="preserve"> del mismo ordenamiento legal antes citado establece lo siguiente:</w:t>
      </w:r>
    </w:p>
    <w:p w:rsidR="009118E4" w:rsidRPr="009118E4" w:rsidRDefault="009118E4" w:rsidP="00023EE8">
      <w:pPr>
        <w:tabs>
          <w:tab w:val="left" w:pos="7938"/>
        </w:tabs>
        <w:spacing w:line="240" w:lineRule="auto"/>
        <w:ind w:left="851" w:right="850"/>
        <w:jc w:val="both"/>
        <w:rPr>
          <w:rFonts w:ascii="Palatino Linotype" w:hAnsi="Palatino Linotype"/>
          <w:i/>
        </w:rPr>
      </w:pPr>
      <w:r w:rsidRPr="009118E4">
        <w:rPr>
          <w:rFonts w:ascii="Palatino Linotype" w:hAnsi="Palatino Linotype"/>
          <w:i/>
        </w:rPr>
        <w:t xml:space="preserve">Artículo 77.- Los ayuntamientos promoverán entre sus habitantes la creación y funcionamiento de organizaciones sociales de carácter popular, a efecto de que participen en el desarrollo vecinal, cívico y en beneficio colectivo de sus comunidades. </w:t>
      </w:r>
    </w:p>
    <w:p w:rsidR="009118E4" w:rsidRPr="009118E4" w:rsidRDefault="009118E4" w:rsidP="009118E4">
      <w:pPr>
        <w:tabs>
          <w:tab w:val="left" w:pos="7938"/>
        </w:tabs>
        <w:spacing w:line="240" w:lineRule="auto"/>
        <w:ind w:left="851" w:right="850"/>
        <w:jc w:val="both"/>
        <w:rPr>
          <w:rFonts w:ascii="Palatino Linotype" w:hAnsi="Palatino Linotype"/>
          <w:i/>
        </w:rPr>
      </w:pPr>
      <w:r w:rsidRPr="009118E4">
        <w:rPr>
          <w:rFonts w:ascii="Palatino Linotype" w:hAnsi="Palatino Linotype"/>
          <w:i/>
        </w:rPr>
        <w:t xml:space="preserve">La Comisión De Participación Ciudadana a que se refiere el artículo 69 de esta Ley, fungirá como instancia de apoyo entre los ciudadanos, organizaciones de la sociedad civil, constructores o desarrolladores y las autoridades municipales, en los conflictos que se generen en materia de desarrollo urbano y uso de suelo, adicionalmente a las funciones que le señale el reglamento correspondiente. </w:t>
      </w:r>
    </w:p>
    <w:p w:rsidR="009118E4" w:rsidRPr="009118E4" w:rsidRDefault="009118E4" w:rsidP="009118E4">
      <w:pPr>
        <w:tabs>
          <w:tab w:val="left" w:pos="7938"/>
        </w:tabs>
        <w:spacing w:line="240" w:lineRule="auto"/>
        <w:ind w:left="851" w:right="850"/>
        <w:jc w:val="both"/>
        <w:rPr>
          <w:rFonts w:ascii="Palatino Linotype" w:hAnsi="Palatino Linotype"/>
          <w:i/>
        </w:rPr>
      </w:pPr>
      <w:r w:rsidRPr="009118E4">
        <w:rPr>
          <w:rFonts w:ascii="Palatino Linotype" w:hAnsi="Palatino Linotype"/>
          <w:i/>
        </w:rPr>
        <w:t xml:space="preserve">Artículo 78.- Las organizaciones sociales a que se refiere el artículo anterior se integrarán con los habitantes del municipio, por designación de ellos mismos, y sus actividades serán transitorias o permanentes, conforme al programa o proyecto de interés común en el que acuerden participar. </w:t>
      </w:r>
    </w:p>
    <w:p w:rsidR="00273CD9" w:rsidRDefault="009118E4" w:rsidP="009118E4">
      <w:pPr>
        <w:tabs>
          <w:tab w:val="left" w:pos="7938"/>
        </w:tabs>
        <w:spacing w:line="240" w:lineRule="auto"/>
        <w:ind w:left="851" w:right="850"/>
        <w:jc w:val="both"/>
        <w:rPr>
          <w:rFonts w:ascii="Palatino Linotype" w:hAnsi="Palatino Linotype"/>
          <w:i/>
        </w:rPr>
      </w:pPr>
      <w:r w:rsidRPr="009118E4">
        <w:rPr>
          <w:rFonts w:ascii="Palatino Linotype" w:hAnsi="Palatino Linotype"/>
          <w:i/>
        </w:rPr>
        <w:t>En los municipios con población indígena, el cabildo emitirá una convocatoria con la finalidad de invitar a las comunidades indígenas a elegir, de acuerdo con su sistema de normas internas, procedimientos, tradiciones, usos y costumbres, un representante ante el Ayuntamiento, dicha voluntad será plasmada en un acta. La convocatoria deberá expedirse entre el segundo domingo de marzo y el 30 de ese mes del año inmediato siguiente a la elección del ayuntamiento, en la forma y términos que éste determine y aprobada por el Cabildo; tendrá que publicarse, con su respectiva traducción, en los lugares más visibles y concurridos por los indígenas.</w:t>
      </w:r>
    </w:p>
    <w:p w:rsidR="004A7610" w:rsidRDefault="004A7610" w:rsidP="004A7610">
      <w:pPr>
        <w:tabs>
          <w:tab w:val="left" w:pos="7938"/>
        </w:tabs>
        <w:spacing w:line="240" w:lineRule="auto"/>
        <w:ind w:right="850"/>
        <w:jc w:val="both"/>
        <w:rPr>
          <w:rFonts w:ascii="Palatino Linotype" w:hAnsi="Palatino Linotype"/>
          <w:sz w:val="24"/>
          <w:szCs w:val="24"/>
        </w:rPr>
      </w:pPr>
    </w:p>
    <w:p w:rsidR="004A7610" w:rsidRDefault="004A7610" w:rsidP="008B58FB">
      <w:pPr>
        <w:tabs>
          <w:tab w:val="left" w:pos="7938"/>
        </w:tabs>
        <w:spacing w:after="0" w:line="360" w:lineRule="auto"/>
        <w:jc w:val="both"/>
        <w:rPr>
          <w:rFonts w:ascii="Palatino Linotype" w:hAnsi="Palatino Linotype"/>
          <w:sz w:val="24"/>
          <w:szCs w:val="24"/>
        </w:rPr>
      </w:pPr>
      <w:r>
        <w:rPr>
          <w:rFonts w:ascii="Palatino Linotype" w:hAnsi="Palatino Linotype"/>
          <w:sz w:val="24"/>
          <w:szCs w:val="24"/>
        </w:rPr>
        <w:lastRenderedPageBreak/>
        <w:t>De los preceptos legales en cita, se establece que los municipios con población indígena</w:t>
      </w:r>
      <w:r w:rsidR="008B58FB">
        <w:rPr>
          <w:rFonts w:ascii="Palatino Linotype" w:hAnsi="Palatino Linotype"/>
          <w:sz w:val="24"/>
          <w:szCs w:val="24"/>
        </w:rPr>
        <w:t>, previo</w:t>
      </w:r>
      <w:r w:rsidR="008B58FB" w:rsidRPr="008B58FB">
        <w:rPr>
          <w:rFonts w:ascii="Palatino Linotype" w:hAnsi="Palatino Linotype"/>
          <w:sz w:val="24"/>
          <w:szCs w:val="24"/>
        </w:rPr>
        <w:t xml:space="preserve"> convocatoria </w:t>
      </w:r>
      <w:r w:rsidR="008B58FB">
        <w:rPr>
          <w:rFonts w:ascii="Palatino Linotype" w:hAnsi="Palatino Linotype"/>
          <w:sz w:val="24"/>
          <w:szCs w:val="24"/>
        </w:rPr>
        <w:t xml:space="preserve">emitida por el cabildo, podrán elegir a un representante de estas comunidades </w:t>
      </w:r>
      <w:r w:rsidR="008B58FB" w:rsidRPr="008B58FB">
        <w:rPr>
          <w:rFonts w:ascii="Palatino Linotype" w:hAnsi="Palatino Linotype"/>
          <w:sz w:val="24"/>
          <w:szCs w:val="24"/>
        </w:rPr>
        <w:t>de acuerdo con su sistema de normas internas, procedimientos, tradiciones, usos y costumbres</w:t>
      </w:r>
      <w:r w:rsidR="004449A2">
        <w:rPr>
          <w:rFonts w:ascii="Palatino Linotype" w:hAnsi="Palatino Linotype"/>
          <w:sz w:val="24"/>
          <w:szCs w:val="24"/>
        </w:rPr>
        <w:t>, haciendo referencia que</w:t>
      </w:r>
      <w:r w:rsidR="00737709">
        <w:rPr>
          <w:rFonts w:ascii="Palatino Linotype" w:hAnsi="Palatino Linotype"/>
          <w:sz w:val="24"/>
          <w:szCs w:val="24"/>
        </w:rPr>
        <w:t xml:space="preserve"> s</w:t>
      </w:r>
      <w:r w:rsidR="004449A2">
        <w:rPr>
          <w:rFonts w:ascii="Palatino Linotype" w:hAnsi="Palatino Linotype"/>
          <w:sz w:val="24"/>
          <w:szCs w:val="24"/>
        </w:rPr>
        <w:t>e trata de organizaciones sociale</w:t>
      </w:r>
      <w:r w:rsidR="00737709">
        <w:rPr>
          <w:rFonts w:ascii="Palatino Linotype" w:hAnsi="Palatino Linotype"/>
          <w:sz w:val="24"/>
          <w:szCs w:val="24"/>
        </w:rPr>
        <w:t xml:space="preserve">s, mismas que </w:t>
      </w:r>
      <w:r w:rsidR="009A44D4">
        <w:rPr>
          <w:rFonts w:ascii="Palatino Linotype" w:hAnsi="Palatino Linotype"/>
          <w:sz w:val="24"/>
          <w:szCs w:val="24"/>
        </w:rPr>
        <w:t>integraran</w:t>
      </w:r>
      <w:r w:rsidR="00737709">
        <w:rPr>
          <w:rFonts w:ascii="Palatino Linotype" w:hAnsi="Palatino Linotype"/>
          <w:sz w:val="24"/>
          <w:szCs w:val="24"/>
        </w:rPr>
        <w:t xml:space="preserve"> las comisiones de participación ciudadana, no así a los consejos de participación ciudadana, ni tampoco a las autoridades auxiliares.</w:t>
      </w:r>
    </w:p>
    <w:p w:rsidR="00737709" w:rsidRDefault="00737709" w:rsidP="008B58FB">
      <w:pPr>
        <w:tabs>
          <w:tab w:val="left" w:pos="7938"/>
        </w:tabs>
        <w:spacing w:after="0" w:line="360" w:lineRule="auto"/>
        <w:jc w:val="both"/>
        <w:rPr>
          <w:rFonts w:ascii="Palatino Linotype" w:hAnsi="Palatino Linotype"/>
          <w:sz w:val="24"/>
          <w:szCs w:val="24"/>
        </w:rPr>
      </w:pPr>
    </w:p>
    <w:p w:rsidR="00737709" w:rsidRDefault="00737709" w:rsidP="008B58FB">
      <w:pPr>
        <w:tabs>
          <w:tab w:val="left" w:pos="7938"/>
        </w:tabs>
        <w:spacing w:after="0" w:line="360" w:lineRule="auto"/>
        <w:jc w:val="both"/>
        <w:rPr>
          <w:rFonts w:ascii="Palatino Linotype" w:hAnsi="Palatino Linotype"/>
          <w:sz w:val="24"/>
          <w:szCs w:val="24"/>
        </w:rPr>
      </w:pPr>
      <w:r>
        <w:rPr>
          <w:rFonts w:ascii="Palatino Linotype" w:hAnsi="Palatino Linotype"/>
          <w:sz w:val="24"/>
          <w:szCs w:val="24"/>
        </w:rPr>
        <w:t>Sin embargo con la finalidad de salvaguardar el derecho de acceso a la información accionado por el particular y toda vez que el Sujeto Obligado no emitió pronunciamiento alguno será necesario manifestar que en caso de que el Sujeto Obligado haya llevado a cabo elecciones de</w:t>
      </w:r>
      <w:r w:rsidRPr="00273CD9">
        <w:rPr>
          <w:rFonts w:ascii="Palatino Linotype" w:hAnsi="Palatino Linotype"/>
          <w:sz w:val="24"/>
          <w:szCs w:val="24"/>
        </w:rPr>
        <w:t xml:space="preserve"> autoridades auxiliares tanto por planillas como por usos y costumbres y </w:t>
      </w:r>
      <w:r>
        <w:rPr>
          <w:rFonts w:ascii="Palatino Linotype" w:hAnsi="Palatino Linotype"/>
          <w:sz w:val="24"/>
          <w:szCs w:val="24"/>
        </w:rPr>
        <w:t xml:space="preserve"> e</w:t>
      </w:r>
      <w:r w:rsidRPr="00273CD9">
        <w:rPr>
          <w:rFonts w:ascii="Palatino Linotype" w:hAnsi="Palatino Linotype"/>
          <w:sz w:val="24"/>
          <w:szCs w:val="24"/>
        </w:rPr>
        <w:t>n su caso, las actas de asamblea en las cuales se eligieron las autoridades auxiliares municipales por usos y costumbres y en las que las autoridades del ayuntamiento e</w:t>
      </w:r>
      <w:r>
        <w:rPr>
          <w:rFonts w:ascii="Palatino Linotype" w:hAnsi="Palatino Linotype"/>
          <w:sz w:val="24"/>
          <w:szCs w:val="24"/>
        </w:rPr>
        <w:t>stuvieron presentes o dieron fe, deberá manifestarlo al respecto.</w:t>
      </w:r>
    </w:p>
    <w:p w:rsidR="009F29F1" w:rsidRDefault="009F29F1" w:rsidP="008B58FB">
      <w:pPr>
        <w:tabs>
          <w:tab w:val="left" w:pos="7938"/>
        </w:tabs>
        <w:spacing w:after="0" w:line="360" w:lineRule="auto"/>
        <w:jc w:val="both"/>
        <w:rPr>
          <w:rFonts w:ascii="Palatino Linotype" w:hAnsi="Palatino Linotype"/>
          <w:sz w:val="24"/>
          <w:szCs w:val="24"/>
        </w:rPr>
      </w:pPr>
    </w:p>
    <w:p w:rsidR="00A47E6A" w:rsidRDefault="00737709" w:rsidP="00A47E6A">
      <w:pPr>
        <w:spacing w:after="0" w:line="360" w:lineRule="auto"/>
        <w:jc w:val="both"/>
        <w:rPr>
          <w:rFonts w:ascii="Palatino Linotype" w:hAnsi="Palatino Linotype"/>
          <w:sz w:val="24"/>
          <w:szCs w:val="24"/>
        </w:rPr>
      </w:pPr>
      <w:r>
        <w:rPr>
          <w:rFonts w:ascii="Palatino Linotype" w:hAnsi="Palatino Linotype"/>
          <w:sz w:val="24"/>
          <w:szCs w:val="24"/>
        </w:rPr>
        <w:t xml:space="preserve">En relación al siguiente punto marcado con el número cinco referente a </w:t>
      </w:r>
      <w:r w:rsidR="00A47E6A">
        <w:rPr>
          <w:rFonts w:ascii="Palatino Linotype" w:hAnsi="Palatino Linotype"/>
          <w:sz w:val="24"/>
          <w:szCs w:val="24"/>
        </w:rPr>
        <w:t>q</w:t>
      </w:r>
      <w:r w:rsidR="00037A96" w:rsidRPr="00737709">
        <w:rPr>
          <w:rFonts w:ascii="Palatino Linotype" w:hAnsi="Palatino Linotype"/>
          <w:sz w:val="24"/>
          <w:szCs w:val="24"/>
        </w:rPr>
        <w:t>uienes fueron las autorida</w:t>
      </w:r>
      <w:r w:rsidRPr="00737709">
        <w:rPr>
          <w:rFonts w:ascii="Palatino Linotype" w:hAnsi="Palatino Linotype"/>
          <w:sz w:val="24"/>
          <w:szCs w:val="24"/>
        </w:rPr>
        <w:t>des electas en los años citados</w:t>
      </w:r>
      <w:r>
        <w:rPr>
          <w:rFonts w:ascii="Palatino Linotype" w:hAnsi="Palatino Linotype"/>
          <w:sz w:val="24"/>
          <w:szCs w:val="24"/>
        </w:rPr>
        <w:t xml:space="preserve">, el Sujeto Obligado remitió un documento denominado </w:t>
      </w:r>
      <w:hyperlink r:id="rId13" w:tgtFrame="_blank" w:history="1">
        <w:r w:rsidR="00A47E6A" w:rsidRPr="002C2CC8">
          <w:rPr>
            <w:rFonts w:ascii="Palatino Linotype" w:hAnsi="Palatino Linotype"/>
            <w:b/>
            <w:sz w:val="24"/>
            <w:szCs w:val="24"/>
          </w:rPr>
          <w:t>DICTAMEN DE PROCEDENCIA DE REGISTRO DE PLANILLAS.pdf</w:t>
        </w:r>
      </w:hyperlink>
      <w:r w:rsidR="00A47E6A">
        <w:rPr>
          <w:rFonts w:ascii="Palatino Linotype" w:hAnsi="Palatino Linotype"/>
          <w:b/>
          <w:sz w:val="24"/>
          <w:szCs w:val="24"/>
        </w:rPr>
        <w:t>,</w:t>
      </w:r>
      <w:r w:rsidR="00A47E6A" w:rsidRPr="00A47E6A">
        <w:rPr>
          <w:rFonts w:ascii="Palatino Linotype" w:hAnsi="Palatino Linotype"/>
          <w:sz w:val="24"/>
          <w:szCs w:val="24"/>
        </w:rPr>
        <w:t xml:space="preserve"> que </w:t>
      </w:r>
      <w:r w:rsidR="00A47E6A">
        <w:rPr>
          <w:rFonts w:ascii="Palatino Linotype" w:hAnsi="Palatino Linotype"/>
          <w:sz w:val="24"/>
          <w:szCs w:val="24"/>
        </w:rPr>
        <w:t xml:space="preserve">contiene la integración de las delegaciones municipales y los nombres de quienes la integran, </w:t>
      </w:r>
      <w:r w:rsidR="009A44D4">
        <w:rPr>
          <w:rFonts w:ascii="Palatino Linotype" w:hAnsi="Palatino Linotype"/>
          <w:sz w:val="24"/>
          <w:szCs w:val="24"/>
        </w:rPr>
        <w:t xml:space="preserve">cabe señalar que únicamente este documento se refiere a las elecciones de autoridades auxiliares, que consta de delegados y subdelegados </w:t>
      </w:r>
      <w:r w:rsidR="00A47E6A">
        <w:rPr>
          <w:rFonts w:ascii="Palatino Linotype" w:hAnsi="Palatino Linotype"/>
          <w:sz w:val="24"/>
          <w:szCs w:val="24"/>
        </w:rPr>
        <w:t>de la administración 2019-2021, cabe señalar que no entrego lo correspondiente a la</w:t>
      </w:r>
      <w:r w:rsidR="007E2E63">
        <w:rPr>
          <w:rFonts w:ascii="Palatino Linotype" w:hAnsi="Palatino Linotype"/>
          <w:sz w:val="24"/>
          <w:szCs w:val="24"/>
        </w:rPr>
        <w:t>s administraciones 2013-2015 y 2016-2018, por lo que será necesari</w:t>
      </w:r>
      <w:r w:rsidR="009A44D4">
        <w:rPr>
          <w:rFonts w:ascii="Palatino Linotype" w:hAnsi="Palatino Linotype"/>
          <w:sz w:val="24"/>
          <w:szCs w:val="24"/>
        </w:rPr>
        <w:t xml:space="preserve">o que se manifieste al respecto, aunado a ello no manifestó información </w:t>
      </w:r>
      <w:r w:rsidR="009A44D4">
        <w:rPr>
          <w:rFonts w:ascii="Palatino Linotype" w:hAnsi="Palatino Linotype"/>
          <w:sz w:val="24"/>
          <w:szCs w:val="24"/>
        </w:rPr>
        <w:lastRenderedPageBreak/>
        <w:t>respecto de los resultados de elección de integrantes de los Consejos de Participación Ciudadana, situación por la cual al encontrar fuente obligacional para realizar dicha integración, es necesario que el Sujeto Obligado se manifieste al respecto, por lo que deberá hacer entrega del documento en donde conste el nombre de los integrantes de los consejos de participación ciudadana de los años 2013, 2016 y 2019.</w:t>
      </w:r>
    </w:p>
    <w:p w:rsidR="007E2E63" w:rsidRDefault="007E2E63" w:rsidP="00A47E6A">
      <w:pPr>
        <w:spacing w:after="0" w:line="360" w:lineRule="auto"/>
        <w:jc w:val="both"/>
        <w:rPr>
          <w:rFonts w:ascii="Palatino Linotype" w:hAnsi="Palatino Linotype"/>
          <w:sz w:val="24"/>
          <w:szCs w:val="24"/>
        </w:rPr>
      </w:pPr>
    </w:p>
    <w:p w:rsidR="00037A96" w:rsidRDefault="007E2E63" w:rsidP="00F22043">
      <w:pPr>
        <w:spacing w:after="0" w:line="360" w:lineRule="auto"/>
        <w:jc w:val="both"/>
        <w:rPr>
          <w:rFonts w:ascii="Palatino Linotype" w:hAnsi="Palatino Linotype"/>
          <w:sz w:val="24"/>
          <w:szCs w:val="24"/>
        </w:rPr>
      </w:pPr>
      <w:r>
        <w:rPr>
          <w:rFonts w:ascii="Palatino Linotype" w:hAnsi="Palatino Linotype"/>
          <w:sz w:val="24"/>
          <w:szCs w:val="24"/>
        </w:rPr>
        <w:t>En relación al punto seis</w:t>
      </w:r>
      <w:r w:rsidR="00F22043">
        <w:rPr>
          <w:rFonts w:ascii="Palatino Linotype" w:hAnsi="Palatino Linotype"/>
          <w:sz w:val="24"/>
          <w:szCs w:val="24"/>
        </w:rPr>
        <w:t>, ocho y nueve</w:t>
      </w:r>
      <w:r>
        <w:rPr>
          <w:rFonts w:ascii="Palatino Linotype" w:hAnsi="Palatino Linotype"/>
          <w:sz w:val="24"/>
          <w:szCs w:val="24"/>
        </w:rPr>
        <w:t>, que consta de</w:t>
      </w:r>
      <w:r w:rsidR="00F22043">
        <w:rPr>
          <w:rFonts w:ascii="Palatino Linotype" w:hAnsi="Palatino Linotype"/>
          <w:sz w:val="24"/>
          <w:szCs w:val="24"/>
        </w:rPr>
        <w:t xml:space="preserve"> 6.-</w:t>
      </w:r>
      <w:r>
        <w:rPr>
          <w:rFonts w:ascii="Palatino Linotype" w:hAnsi="Palatino Linotype"/>
          <w:sz w:val="24"/>
          <w:szCs w:val="24"/>
        </w:rPr>
        <w:t xml:space="preserve"> </w:t>
      </w:r>
      <w:r w:rsidR="00037A96" w:rsidRPr="00F22043">
        <w:rPr>
          <w:rFonts w:ascii="Palatino Linotype" w:hAnsi="Palatino Linotype"/>
          <w:sz w:val="24"/>
          <w:szCs w:val="24"/>
        </w:rPr>
        <w:t xml:space="preserve">Los resultados electorales de dichas elecciones, en su caso, las actas de cómputo o similar en </w:t>
      </w:r>
      <w:r w:rsidR="00F22043" w:rsidRPr="00F22043">
        <w:rPr>
          <w:rFonts w:ascii="Palatino Linotype" w:hAnsi="Palatino Linotype"/>
          <w:sz w:val="24"/>
          <w:szCs w:val="24"/>
        </w:rPr>
        <w:t xml:space="preserve">las que consten esos resultados, 8.- </w:t>
      </w:r>
      <w:r w:rsidR="00037A96" w:rsidRPr="00F22043">
        <w:rPr>
          <w:rFonts w:ascii="Palatino Linotype" w:hAnsi="Palatino Linotype"/>
          <w:sz w:val="24"/>
          <w:szCs w:val="24"/>
        </w:rPr>
        <w:t>Que irregularidades, en su caso, se presentaron duran</w:t>
      </w:r>
      <w:r w:rsidR="00F22043" w:rsidRPr="00F22043">
        <w:rPr>
          <w:rFonts w:ascii="Palatino Linotype" w:hAnsi="Palatino Linotype"/>
          <w:sz w:val="24"/>
          <w:szCs w:val="24"/>
        </w:rPr>
        <w:t xml:space="preserve">te las elecciones antes citadas y 9.- </w:t>
      </w:r>
      <w:r w:rsidR="00037A96" w:rsidRPr="00F22043">
        <w:rPr>
          <w:rFonts w:ascii="Palatino Linotype" w:hAnsi="Palatino Linotype"/>
          <w:sz w:val="24"/>
          <w:szCs w:val="24"/>
        </w:rPr>
        <w:t>De ser el caso, si existieron impugnaciones relacionadas con las elecciones de autoridades auxiliares municipales, en que comunidades y el número</w:t>
      </w:r>
      <w:r w:rsidR="00F22043">
        <w:rPr>
          <w:rFonts w:ascii="Palatino Linotype" w:hAnsi="Palatino Linotype"/>
          <w:sz w:val="24"/>
          <w:szCs w:val="24"/>
        </w:rPr>
        <w:t xml:space="preserve"> de expediente que fue asignado, es indispensable señalar que en la convocatoria remitida por el Sujeto Obligado, se advierte lo siguiente:</w:t>
      </w:r>
    </w:p>
    <w:p w:rsidR="00F22043" w:rsidRPr="00947E69" w:rsidRDefault="00B1122B" w:rsidP="00F22043">
      <w:pPr>
        <w:spacing w:after="0" w:line="360" w:lineRule="auto"/>
        <w:jc w:val="center"/>
        <w:rPr>
          <w:rFonts w:ascii="Palatino Linotype" w:hAnsi="Palatino Linotype" w:cs="Arial"/>
          <w:highlight w:val="cyan"/>
        </w:rPr>
      </w:pPr>
      <w:r>
        <w:rPr>
          <w:noProof/>
          <w:lang w:eastAsia="es-MX"/>
        </w:rPr>
        <w:lastRenderedPageBreak/>
        <mc:AlternateContent>
          <mc:Choice Requires="wps">
            <w:drawing>
              <wp:anchor distT="0" distB="0" distL="114300" distR="114300" simplePos="0" relativeHeight="251661312" behindDoc="0" locked="0" layoutInCell="1" allowOverlap="1" wp14:anchorId="064CAEA5" wp14:editId="46D497E1">
                <wp:simplePos x="0" y="0"/>
                <wp:positionH relativeFrom="page">
                  <wp:posOffset>2388074</wp:posOffset>
                </wp:positionH>
                <wp:positionV relativeFrom="paragraph">
                  <wp:posOffset>1676400</wp:posOffset>
                </wp:positionV>
                <wp:extent cx="3057098" cy="1125940"/>
                <wp:effectExtent l="19050" t="19050" r="10160" b="17145"/>
                <wp:wrapNone/>
                <wp:docPr id="5" name="Rectángulo 5"/>
                <wp:cNvGraphicFramePr/>
                <a:graphic xmlns:a="http://schemas.openxmlformats.org/drawingml/2006/main">
                  <a:graphicData uri="http://schemas.microsoft.com/office/word/2010/wordprocessingShape">
                    <wps:wsp>
                      <wps:cNvSpPr/>
                      <wps:spPr>
                        <a:xfrm>
                          <a:off x="0" y="0"/>
                          <a:ext cx="3057098" cy="1125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D1CCA" id="Rectángulo 5" o:spid="_x0000_s1026" style="position:absolute;margin-left:188.05pt;margin-top:132pt;width:240.7pt;height:88.65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" filled="f" strokecolor="red" strokeweight="2.25pt">
                <w10:wrap anchorx="page"/>
              </v:rec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1313976</wp:posOffset>
                </wp:positionH>
                <wp:positionV relativeFrom="paragraph">
                  <wp:posOffset>558165</wp:posOffset>
                </wp:positionV>
                <wp:extent cx="3057098" cy="798394"/>
                <wp:effectExtent l="19050" t="19050" r="10160" b="20955"/>
                <wp:wrapNone/>
                <wp:docPr id="4" name="Rectángulo 4"/>
                <wp:cNvGraphicFramePr/>
                <a:graphic xmlns:a="http://schemas.openxmlformats.org/drawingml/2006/main">
                  <a:graphicData uri="http://schemas.microsoft.com/office/word/2010/wordprocessingShape">
                    <wps:wsp>
                      <wps:cNvSpPr/>
                      <wps:spPr>
                        <a:xfrm>
                          <a:off x="0" y="0"/>
                          <a:ext cx="3057098" cy="7983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FEDE5" id="Rectángulo 4" o:spid="_x0000_s1026" style="position:absolute;margin-left:103.45pt;margin-top:43.95pt;width:240.7pt;height:6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" filled="f" strokecolor="red" strokeweight="2.25pt"/>
            </w:pict>
          </mc:Fallback>
        </mc:AlternateContent>
      </w:r>
      <w:r w:rsidR="00F22043">
        <w:rPr>
          <w:noProof/>
          <w:lang w:eastAsia="es-MX"/>
        </w:rPr>
        <w:drawing>
          <wp:inline distT="0" distB="0" distL="0" distR="0" wp14:anchorId="1C235618" wp14:editId="3B48BB86">
            <wp:extent cx="3145809" cy="4983921"/>
            <wp:effectExtent l="190500" t="190500" r="187960" b="1981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46" t="14320" r="35560" b="7960"/>
                    <a:stretch/>
                  </pic:blipFill>
                  <pic:spPr bwMode="auto">
                    <a:xfrm>
                      <a:off x="0" y="0"/>
                      <a:ext cx="3160425" cy="50070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FEE" w:rsidRDefault="00F22043" w:rsidP="00F22043">
      <w:pPr>
        <w:spacing w:after="0" w:line="360" w:lineRule="auto"/>
        <w:ind w:right="850"/>
        <w:jc w:val="center"/>
        <w:rPr>
          <w:rFonts w:ascii="Palatino Linotype" w:hAnsi="Palatino Linotype"/>
          <w:lang w:eastAsia="es-MX"/>
        </w:rPr>
      </w:pPr>
      <w:r>
        <w:rPr>
          <w:noProof/>
          <w:lang w:eastAsia="es-MX"/>
        </w:rPr>
        <w:lastRenderedPageBreak/>
        <w:drawing>
          <wp:inline distT="0" distB="0" distL="0" distR="0" wp14:anchorId="5BD24604" wp14:editId="7206386C">
            <wp:extent cx="4695943" cy="7226490"/>
            <wp:effectExtent l="190500" t="190500" r="180975" b="1841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15" t="12425" r="35797" b="6903"/>
                    <a:stretch/>
                  </pic:blipFill>
                  <pic:spPr bwMode="auto">
                    <a:xfrm>
                      <a:off x="0" y="0"/>
                      <a:ext cx="4711059" cy="72497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000F8" w:rsidRDefault="00E000F8" w:rsidP="00F22043">
      <w:pPr>
        <w:spacing w:after="0" w:line="360" w:lineRule="auto"/>
        <w:ind w:right="850"/>
        <w:jc w:val="center"/>
        <w:rPr>
          <w:rFonts w:ascii="Palatino Linotype" w:hAnsi="Palatino Linotype"/>
          <w:lang w:eastAsia="es-MX"/>
        </w:rPr>
      </w:pPr>
      <w:r>
        <w:rPr>
          <w:noProof/>
          <w:lang w:eastAsia="es-MX"/>
        </w:rPr>
        <w:lastRenderedPageBreak/>
        <w:drawing>
          <wp:inline distT="0" distB="0" distL="0" distR="0" wp14:anchorId="21BC1CA9" wp14:editId="1CDCE34B">
            <wp:extent cx="4817660" cy="2034298"/>
            <wp:effectExtent l="190500" t="190500" r="193040" b="1949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830" t="48435" r="36271" b="29871"/>
                    <a:stretch/>
                  </pic:blipFill>
                  <pic:spPr bwMode="auto">
                    <a:xfrm>
                      <a:off x="0" y="0"/>
                      <a:ext cx="4849504" cy="20477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21125" w:rsidRDefault="00482FCB" w:rsidP="00482FCB">
      <w:pPr>
        <w:spacing w:after="0" w:line="360" w:lineRule="auto"/>
        <w:jc w:val="both"/>
        <w:rPr>
          <w:rFonts w:ascii="Palatino Linotype" w:hAnsi="Palatino Linotype"/>
          <w:sz w:val="24"/>
          <w:szCs w:val="24"/>
        </w:rPr>
      </w:pPr>
      <w:r w:rsidRPr="00E000F8">
        <w:rPr>
          <w:rFonts w:ascii="Palatino Linotype" w:hAnsi="Palatino Linotype"/>
          <w:sz w:val="24"/>
          <w:szCs w:val="24"/>
          <w:lang w:eastAsia="es-MX"/>
        </w:rPr>
        <w:t xml:space="preserve">De las imágenes insertas, de puede advertir que una vez que se haya llevado a cabo la elecciones, se procederá al cierre y se realizara el computo de los votos, resultados que quedaran en un acta correspondiente y se procederá a integrar el expediente correspondiente, por tal motivo queda establecido que en efecto el Sujeto Obligado si cuenta con la información solicitada respecto </w:t>
      </w:r>
      <w:r w:rsidR="00E000F8">
        <w:rPr>
          <w:rFonts w:ascii="Palatino Linotype" w:hAnsi="Palatino Linotype"/>
          <w:sz w:val="24"/>
          <w:szCs w:val="24"/>
          <w:lang w:eastAsia="es-MX"/>
        </w:rPr>
        <w:t>de los</w:t>
      </w:r>
      <w:r w:rsidR="00E000F8" w:rsidRPr="00F22043">
        <w:rPr>
          <w:rFonts w:ascii="Palatino Linotype" w:hAnsi="Palatino Linotype"/>
          <w:sz w:val="24"/>
          <w:szCs w:val="24"/>
        </w:rPr>
        <w:t xml:space="preserve"> resultados electorales de dichas elecciones, en su caso, las actas de cómputo o similar en las que consten esos resultados</w:t>
      </w:r>
      <w:r w:rsidR="00E000F8">
        <w:rPr>
          <w:rFonts w:ascii="Palatino Linotype" w:hAnsi="Palatino Linotype"/>
          <w:sz w:val="24"/>
          <w:szCs w:val="24"/>
        </w:rPr>
        <w:t>, siendo dable ordenar su entrega respecto de las administraciones 2013-2015, 2016-2018 y 2019-2021.</w:t>
      </w:r>
    </w:p>
    <w:p w:rsidR="00E000F8" w:rsidRDefault="00E000F8" w:rsidP="00482FCB">
      <w:pPr>
        <w:spacing w:after="0" w:line="360" w:lineRule="auto"/>
        <w:jc w:val="both"/>
        <w:rPr>
          <w:rFonts w:ascii="Palatino Linotype" w:hAnsi="Palatino Linotype"/>
          <w:sz w:val="24"/>
          <w:szCs w:val="24"/>
        </w:rPr>
      </w:pPr>
    </w:p>
    <w:p w:rsidR="00E000F8" w:rsidRDefault="00E000F8" w:rsidP="00482FCB">
      <w:pPr>
        <w:spacing w:after="0" w:line="360" w:lineRule="auto"/>
        <w:jc w:val="both"/>
        <w:rPr>
          <w:rFonts w:ascii="Palatino Linotype" w:hAnsi="Palatino Linotype"/>
          <w:sz w:val="24"/>
          <w:szCs w:val="24"/>
        </w:rPr>
      </w:pPr>
      <w:r>
        <w:rPr>
          <w:rFonts w:ascii="Palatino Linotype" w:hAnsi="Palatino Linotype"/>
          <w:sz w:val="24"/>
          <w:szCs w:val="24"/>
        </w:rPr>
        <w:t xml:space="preserve">De igual forma lo referente a es necesario sea entregado el documento en donde consten las </w:t>
      </w:r>
      <w:r w:rsidRPr="00F22043">
        <w:rPr>
          <w:rFonts w:ascii="Palatino Linotype" w:hAnsi="Palatino Linotype"/>
          <w:sz w:val="24"/>
          <w:szCs w:val="24"/>
        </w:rPr>
        <w:t>irregularidades,</w:t>
      </w:r>
      <w:r>
        <w:rPr>
          <w:rFonts w:ascii="Palatino Linotype" w:hAnsi="Palatino Linotype"/>
          <w:sz w:val="24"/>
          <w:szCs w:val="24"/>
        </w:rPr>
        <w:t xml:space="preserve"> que en su caso </w:t>
      </w:r>
      <w:r w:rsidRPr="00F22043">
        <w:rPr>
          <w:rFonts w:ascii="Palatino Linotype" w:hAnsi="Palatino Linotype"/>
          <w:sz w:val="24"/>
          <w:szCs w:val="24"/>
        </w:rPr>
        <w:t xml:space="preserve">se </w:t>
      </w:r>
      <w:r>
        <w:rPr>
          <w:rFonts w:ascii="Palatino Linotype" w:hAnsi="Palatino Linotype"/>
          <w:sz w:val="24"/>
          <w:szCs w:val="24"/>
        </w:rPr>
        <w:t>hayan presentado</w:t>
      </w:r>
      <w:r w:rsidRPr="00F22043">
        <w:rPr>
          <w:rFonts w:ascii="Palatino Linotype" w:hAnsi="Palatino Linotype"/>
          <w:sz w:val="24"/>
          <w:szCs w:val="24"/>
        </w:rPr>
        <w:t xml:space="preserve"> durante las elecciones antes citadas</w:t>
      </w:r>
      <w:r>
        <w:rPr>
          <w:rFonts w:ascii="Palatino Linotype" w:hAnsi="Palatino Linotype"/>
          <w:sz w:val="24"/>
          <w:szCs w:val="24"/>
        </w:rPr>
        <w:t>, ya que así lo establece la fracción XII de dicho documento y en su caso de efectivamente se haya presentado algún incidente o irregularidad será necesario que se presente dicho documento en su caso en versión pública, o bien para el caso de que no se haya presentado algún incidente o irregularidad, será necesario que dicha información se haga del conocimiento del Recurrente.</w:t>
      </w:r>
    </w:p>
    <w:p w:rsidR="00E000F8" w:rsidRDefault="00E000F8" w:rsidP="00482FCB">
      <w:pPr>
        <w:spacing w:after="0" w:line="360" w:lineRule="auto"/>
        <w:jc w:val="both"/>
        <w:rPr>
          <w:rFonts w:ascii="Palatino Linotype" w:hAnsi="Palatino Linotype"/>
          <w:sz w:val="24"/>
          <w:szCs w:val="24"/>
        </w:rPr>
      </w:pPr>
    </w:p>
    <w:p w:rsidR="00F22043" w:rsidRDefault="00E000F8" w:rsidP="00C02C13">
      <w:pPr>
        <w:spacing w:after="0" w:line="360" w:lineRule="auto"/>
        <w:jc w:val="both"/>
        <w:rPr>
          <w:rFonts w:ascii="Palatino Linotype" w:hAnsi="Palatino Linotype"/>
          <w:sz w:val="24"/>
          <w:szCs w:val="24"/>
        </w:rPr>
      </w:pPr>
      <w:r>
        <w:rPr>
          <w:rFonts w:ascii="Palatino Linotype" w:hAnsi="Palatino Linotype"/>
          <w:sz w:val="24"/>
          <w:szCs w:val="24"/>
        </w:rPr>
        <w:lastRenderedPageBreak/>
        <w:t>Por su parte lo concerniente a las impugnaciones, es de señalar que</w:t>
      </w:r>
      <w:r w:rsidR="00C02C13">
        <w:rPr>
          <w:rFonts w:ascii="Palatino Linotype" w:hAnsi="Palatino Linotype"/>
          <w:sz w:val="24"/>
          <w:szCs w:val="24"/>
        </w:rPr>
        <w:t xml:space="preserve"> la Secretaria del Ayuntamiento es quien se encarga específicamente de conocer el medio de impugnación descrito en la presente convocatoria </w:t>
      </w:r>
      <w:r w:rsidR="00C02C13" w:rsidRPr="00C02C13">
        <w:rPr>
          <w:rFonts w:ascii="Palatino Linotype" w:hAnsi="Palatino Linotype"/>
          <w:sz w:val="24"/>
          <w:szCs w:val="24"/>
        </w:rPr>
        <w:t>con el motivo del procedimiento de la revocación de los Delegados</w:t>
      </w:r>
      <w:r w:rsidR="00C02C13">
        <w:rPr>
          <w:rFonts w:ascii="Palatino Linotype" w:hAnsi="Palatino Linotype"/>
          <w:sz w:val="24"/>
          <w:szCs w:val="24"/>
        </w:rPr>
        <w:t>, establecido en la décimo octava base del documento en cita.</w:t>
      </w:r>
    </w:p>
    <w:p w:rsidR="00C02C13" w:rsidRDefault="00C02C13" w:rsidP="00C02C13">
      <w:pPr>
        <w:spacing w:after="0" w:line="360" w:lineRule="auto"/>
        <w:jc w:val="both"/>
        <w:rPr>
          <w:rFonts w:ascii="Palatino Linotype" w:hAnsi="Palatino Linotype"/>
          <w:sz w:val="24"/>
          <w:szCs w:val="24"/>
        </w:rPr>
      </w:pPr>
    </w:p>
    <w:p w:rsidR="002C1719" w:rsidRDefault="00C02C13" w:rsidP="002C1719">
      <w:pPr>
        <w:spacing w:after="0" w:line="360" w:lineRule="auto"/>
        <w:jc w:val="both"/>
        <w:rPr>
          <w:rFonts w:ascii="Palatino Linotype" w:hAnsi="Palatino Linotype"/>
          <w:sz w:val="24"/>
          <w:szCs w:val="24"/>
        </w:rPr>
      </w:pPr>
      <w:r>
        <w:rPr>
          <w:rFonts w:ascii="Palatino Linotype" w:hAnsi="Palatino Linotype"/>
          <w:sz w:val="24"/>
          <w:szCs w:val="24"/>
        </w:rPr>
        <w:t xml:space="preserve">En este sentido es dable señalar que en caso de que haya existido impugnación </w:t>
      </w:r>
      <w:r w:rsidR="002C1719" w:rsidRPr="00F22043">
        <w:rPr>
          <w:rFonts w:ascii="Palatino Linotype" w:hAnsi="Palatino Linotype"/>
          <w:sz w:val="24"/>
          <w:szCs w:val="24"/>
        </w:rPr>
        <w:t>relacionadas con las elecciones de autoridades auxiliares municipales, en que comunidades y el número</w:t>
      </w:r>
      <w:r w:rsidR="002C1719">
        <w:rPr>
          <w:rFonts w:ascii="Palatino Linotype" w:hAnsi="Palatino Linotype"/>
          <w:sz w:val="24"/>
          <w:szCs w:val="24"/>
        </w:rPr>
        <w:t xml:space="preserve"> de expediente que fue asignado, respecto de las administraciones 2013-2015, 2016-2018 y 2019-2021, para el caso de que estas no se hubieren presentado, bastará con que así se lo indique al Recurrente.</w:t>
      </w:r>
    </w:p>
    <w:p w:rsidR="002C1719" w:rsidRDefault="002C1719" w:rsidP="002C1719">
      <w:pPr>
        <w:spacing w:after="0" w:line="360" w:lineRule="auto"/>
        <w:jc w:val="both"/>
        <w:rPr>
          <w:rFonts w:ascii="Palatino Linotype" w:hAnsi="Palatino Linotype"/>
          <w:sz w:val="24"/>
          <w:szCs w:val="24"/>
        </w:rPr>
      </w:pPr>
    </w:p>
    <w:p w:rsidR="002C1719" w:rsidRDefault="002C1719" w:rsidP="002C1719">
      <w:pPr>
        <w:spacing w:after="0" w:line="360" w:lineRule="auto"/>
        <w:jc w:val="both"/>
        <w:rPr>
          <w:rFonts w:ascii="Palatino Linotype" w:hAnsi="Palatino Linotype"/>
          <w:sz w:val="24"/>
          <w:szCs w:val="24"/>
        </w:rPr>
      </w:pPr>
      <w:r>
        <w:rPr>
          <w:rFonts w:ascii="Palatino Linotype" w:hAnsi="Palatino Linotype"/>
          <w:sz w:val="24"/>
          <w:szCs w:val="24"/>
        </w:rPr>
        <w:t>Para el caso de que algún documento que se ordene entrega contenga información susceptible de clasificar, será necesario observar lo siguiente:</w:t>
      </w:r>
    </w:p>
    <w:p w:rsidR="002C1719" w:rsidRDefault="002C1719" w:rsidP="002C1719">
      <w:pPr>
        <w:spacing w:after="0" w:line="360" w:lineRule="auto"/>
        <w:jc w:val="both"/>
        <w:rPr>
          <w:rFonts w:ascii="Palatino Linotype" w:hAnsi="Palatino Linotype"/>
          <w:sz w:val="24"/>
          <w:szCs w:val="24"/>
        </w:rPr>
      </w:pPr>
    </w:p>
    <w:p w:rsidR="007057FF" w:rsidRPr="00BA0CB3" w:rsidRDefault="007057FF" w:rsidP="005119B2">
      <w:pPr>
        <w:pStyle w:val="Prrafodelista"/>
        <w:numPr>
          <w:ilvl w:val="0"/>
          <w:numId w:val="5"/>
        </w:numPr>
        <w:spacing w:line="360" w:lineRule="auto"/>
        <w:jc w:val="both"/>
        <w:rPr>
          <w:rFonts w:ascii="Palatino Linotype" w:hAnsi="Palatino Linotype" w:cs="Arial"/>
          <w:i/>
        </w:rPr>
      </w:pPr>
      <w:r w:rsidRPr="00BA0CB3">
        <w:rPr>
          <w:rFonts w:ascii="Palatino Linotype" w:hAnsi="Palatino Linotype" w:cs="Arial"/>
          <w:b/>
          <w:i/>
        </w:rPr>
        <w:t xml:space="preserve">De la </w:t>
      </w:r>
      <w:r>
        <w:rPr>
          <w:rFonts w:ascii="Palatino Linotype" w:hAnsi="Palatino Linotype" w:cs="Arial"/>
          <w:b/>
          <w:i/>
        </w:rPr>
        <w:t xml:space="preserve">reserva de </w:t>
      </w:r>
      <w:r w:rsidRPr="00BA0CB3">
        <w:rPr>
          <w:rFonts w:ascii="Palatino Linotype" w:hAnsi="Palatino Linotype" w:cs="Arial"/>
          <w:b/>
          <w:i/>
        </w:rPr>
        <w:t>información</w:t>
      </w:r>
    </w:p>
    <w:p w:rsidR="007057FF" w:rsidRPr="00FE271F" w:rsidRDefault="007057FF" w:rsidP="007057FF">
      <w:pPr>
        <w:spacing w:after="0" w:line="360" w:lineRule="auto"/>
        <w:jc w:val="both"/>
        <w:rPr>
          <w:rFonts w:ascii="Palatino Linotype" w:eastAsia="Times New Roman" w:hAnsi="Palatino Linotype" w:cs="Arial"/>
          <w:sz w:val="24"/>
          <w:szCs w:val="24"/>
          <w:lang w:eastAsia="es-ES"/>
        </w:rPr>
      </w:pPr>
    </w:p>
    <w:p w:rsidR="007057FF" w:rsidRDefault="007057FF" w:rsidP="007057FF">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P</w:t>
      </w:r>
      <w:r w:rsidRPr="003F1EA7">
        <w:rPr>
          <w:rFonts w:ascii="Palatino Linotype" w:eastAsia="Times New Roman" w:hAnsi="Palatino Linotype" w:cs="Arial"/>
          <w:sz w:val="24"/>
          <w:szCs w:val="24"/>
          <w:lang w:eastAsia="es-ES"/>
        </w:rPr>
        <w:t xml:space="preserve">ara el caso de aquellos </w:t>
      </w:r>
      <w:r>
        <w:rPr>
          <w:rFonts w:ascii="Palatino Linotype" w:eastAsia="Times New Roman" w:hAnsi="Palatino Linotype" w:cs="Arial"/>
          <w:sz w:val="24"/>
          <w:szCs w:val="24"/>
          <w:lang w:eastAsia="es-ES"/>
        </w:rPr>
        <w:t xml:space="preserve">expedientes o asuntos </w:t>
      </w:r>
      <w:r w:rsidRPr="003F1EA7">
        <w:rPr>
          <w:rFonts w:ascii="Palatino Linotype" w:eastAsia="Times New Roman" w:hAnsi="Palatino Linotype" w:cs="Arial"/>
          <w:sz w:val="24"/>
          <w:szCs w:val="24"/>
          <w:lang w:eastAsia="es-ES"/>
        </w:rPr>
        <w:t>que aún se encuentren en trámite, o no hayan quedado firmes, deberán reservarse en su totalidad; esto en armonía con la Constitución Local, la Ley de Transparencia y Acceso a la Información Pública del Estado de México y Municipios, que establece las únicas dos limitantes que se pueden actualizar para restringir el acceso a los documentos en posesión de los entes públicos, así como, un catálogo limitado de premisas para que la información sea reservada por causas de interés público</w:t>
      </w:r>
      <w:r>
        <w:rPr>
          <w:rFonts w:ascii="Palatino Linotype" w:eastAsia="Times New Roman" w:hAnsi="Palatino Linotype" w:cs="Arial"/>
          <w:sz w:val="24"/>
          <w:szCs w:val="24"/>
          <w:lang w:eastAsia="es-ES"/>
        </w:rPr>
        <w:t>.</w:t>
      </w:r>
    </w:p>
    <w:p w:rsidR="007057FF" w:rsidRDefault="007057FF" w:rsidP="007057FF">
      <w:pPr>
        <w:spacing w:after="0" w:line="360" w:lineRule="auto"/>
        <w:jc w:val="both"/>
        <w:rPr>
          <w:rFonts w:ascii="Palatino Linotype" w:eastAsia="Times New Roman" w:hAnsi="Palatino Linotype" w:cs="Arial"/>
          <w:sz w:val="24"/>
          <w:szCs w:val="24"/>
          <w:lang w:eastAsia="es-ES"/>
        </w:rPr>
      </w:pPr>
    </w:p>
    <w:p w:rsidR="007057FF" w:rsidRPr="00BA0CB3" w:rsidRDefault="007057FF" w:rsidP="007057FF">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Arial"/>
          <w:sz w:val="24"/>
          <w:szCs w:val="24"/>
          <w:lang w:eastAsia="es-ES"/>
        </w:rPr>
        <w:lastRenderedPageBreak/>
        <w:t xml:space="preserve">Se </w:t>
      </w:r>
      <w:r w:rsidRPr="00BA0CB3">
        <w:rPr>
          <w:rFonts w:ascii="Palatino Linotype" w:eastAsia="Times New Roman" w:hAnsi="Palatino Linotype" w:cs="Times New Roman"/>
          <w:sz w:val="24"/>
          <w:szCs w:val="24"/>
          <w:lang w:eastAsia="es-ES"/>
        </w:rPr>
        <w:t xml:space="preserve">debe precisar que la clasificación de la información no se da por el simple mandato de la Ley, sino que es necesario que el </w:t>
      </w:r>
      <w:r w:rsidRPr="00BA0CB3">
        <w:rPr>
          <w:rFonts w:ascii="Palatino Linotype" w:eastAsia="Times New Roman" w:hAnsi="Palatino Linotype" w:cs="Times New Roman"/>
          <w:b/>
          <w:sz w:val="24"/>
          <w:szCs w:val="24"/>
          <w:lang w:eastAsia="es-ES"/>
        </w:rPr>
        <w:t>sujeto obligado</w:t>
      </w:r>
      <w:r w:rsidRPr="00BA0CB3">
        <w:rPr>
          <w:rFonts w:ascii="Palatino Linotype" w:eastAsia="Times New Roman" w:hAnsi="Palatino Linotype" w:cs="Times New Roman"/>
          <w:sz w:val="24"/>
          <w:szCs w:val="24"/>
          <w:lang w:eastAsia="es-ES"/>
        </w:rPr>
        <w:t xml:space="preserve">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w:t>
      </w:r>
      <w:r w:rsidRPr="00BA0CB3">
        <w:rPr>
          <w:rFonts w:ascii="Palatino Linotype" w:eastAsia="Times New Roman" w:hAnsi="Palatino Linotype" w:cs="Times New Roman"/>
          <w:b/>
          <w:sz w:val="24"/>
          <w:szCs w:val="24"/>
          <w:lang w:eastAsia="es-ES"/>
        </w:rPr>
        <w:t>sujeto obligado</w:t>
      </w:r>
      <w:r w:rsidRPr="00BA0CB3">
        <w:rPr>
          <w:rFonts w:ascii="Palatino Linotype" w:eastAsia="Times New Roman" w:hAnsi="Palatino Linotype" w:cs="Times New Roman"/>
          <w:sz w:val="24"/>
          <w:szCs w:val="24"/>
          <w:lang w:eastAsia="es-ES"/>
        </w:rPr>
        <w:t>,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rsidR="007057FF" w:rsidRPr="00BA0CB3" w:rsidRDefault="007057FF" w:rsidP="007057FF">
      <w:pPr>
        <w:spacing w:after="0" w:line="360" w:lineRule="auto"/>
        <w:jc w:val="both"/>
        <w:rPr>
          <w:rFonts w:ascii="Palatino Linotype" w:eastAsia="Times New Roman" w:hAnsi="Palatino Linotype" w:cs="Times New Roman"/>
          <w:sz w:val="24"/>
          <w:szCs w:val="24"/>
          <w:lang w:eastAsia="es-ES"/>
        </w:rPr>
      </w:pPr>
    </w:p>
    <w:p w:rsidR="007057FF" w:rsidRPr="00BA0CB3" w:rsidRDefault="007057FF" w:rsidP="007057FF">
      <w:pPr>
        <w:spacing w:after="0" w:line="360" w:lineRule="auto"/>
        <w:jc w:val="both"/>
        <w:rPr>
          <w:rFonts w:ascii="Palatino Linotype" w:eastAsia="Times New Roman" w:hAnsi="Palatino Linotype" w:cs="Times New Roman"/>
          <w:sz w:val="24"/>
          <w:szCs w:val="24"/>
          <w:lang w:eastAsia="es-ES"/>
        </w:rPr>
      </w:pPr>
      <w:r w:rsidRPr="00BA0CB3">
        <w:rPr>
          <w:rFonts w:ascii="Palatino Linotype" w:eastAsia="Times New Roman" w:hAnsi="Palatino Linotype" w:cs="Times New Roman"/>
          <w:sz w:val="24"/>
          <w:szCs w:val="24"/>
          <w:lang w:eastAsia="es-ES"/>
        </w:rPr>
        <w:t>Ahora bien, para el caso de la información de carácter reservada, se debe atender a lo establecido en los artículos 122, 125, 126, 127, 128, 129, 130, 131, 132, 133, 134, 135, 137, 140 fracción VIII, 141 y 142 de la Ley de Transparencia Estatal, que a la letra estipulan lo siguiente:</w:t>
      </w:r>
    </w:p>
    <w:p w:rsidR="007057FF" w:rsidRPr="00BA0CB3" w:rsidRDefault="007057FF" w:rsidP="007057FF">
      <w:pPr>
        <w:spacing w:after="0" w:line="360" w:lineRule="auto"/>
        <w:jc w:val="both"/>
        <w:rPr>
          <w:rFonts w:ascii="Palatino Linotype" w:eastAsia="Times New Roman" w:hAnsi="Palatino Linotype" w:cs="Times New Roman"/>
          <w:sz w:val="24"/>
          <w:szCs w:val="24"/>
          <w:lang w:eastAsia="es-ES"/>
        </w:rPr>
      </w:pP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r w:rsidRPr="00BA0CB3">
        <w:rPr>
          <w:rFonts w:ascii="Palatino Linotype" w:eastAsia="Times New Roman" w:hAnsi="Palatino Linotype" w:cs="Times New Roman"/>
          <w:b/>
          <w:bCs/>
          <w:i/>
          <w:lang w:eastAsia="es-ES"/>
        </w:rPr>
        <w:t xml:space="preserve">“Artículo 122. </w:t>
      </w:r>
      <w:r w:rsidRPr="00BA0CB3">
        <w:rPr>
          <w:rFonts w:ascii="Palatino Linotype" w:eastAsia="Times New Roman" w:hAnsi="Palatino Linotype" w:cs="Times New Roman"/>
          <w:i/>
          <w:lang w:eastAsia="es-ES"/>
        </w:rPr>
        <w:t xml:space="preserve">La clasificación es el proceso mediante el cual el sujeto obligado determina que la información en su poder </w:t>
      </w:r>
      <w:proofErr w:type="spellStart"/>
      <w:r w:rsidRPr="00BA0CB3">
        <w:rPr>
          <w:rFonts w:ascii="Palatino Linotype" w:eastAsia="Times New Roman" w:hAnsi="Palatino Linotype" w:cs="Times New Roman"/>
          <w:i/>
          <w:lang w:eastAsia="es-ES"/>
        </w:rPr>
        <w:t>actualiza</w:t>
      </w:r>
      <w:proofErr w:type="spellEnd"/>
      <w:r w:rsidRPr="00BA0CB3">
        <w:rPr>
          <w:rFonts w:ascii="Palatino Linotype" w:eastAsia="Times New Roman" w:hAnsi="Palatino Linotype" w:cs="Times New Roman"/>
          <w:i/>
          <w:lang w:eastAsia="es-ES"/>
        </w:rPr>
        <w:t xml:space="preserve"> alguno de los supuestos de reserva o confidencialidad, de conformidad con lo dispuesto en el presente título.</w:t>
      </w: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r w:rsidRPr="00BA0CB3">
        <w:rPr>
          <w:rFonts w:ascii="Palatino Linotype" w:eastAsia="Times New Roman" w:hAnsi="Palatino Linotype" w:cs="Times New Roman"/>
          <w:i/>
          <w:lang w:eastAsia="es-ES"/>
        </w:rPr>
        <w:t xml:space="preserve"> </w:t>
      </w: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r w:rsidRPr="00BA0CB3">
        <w:rPr>
          <w:rFonts w:ascii="Palatino Linotype" w:eastAsia="Times New Roman" w:hAnsi="Palatino Linotype" w:cs="Times New Roman"/>
          <w:i/>
          <w:lang w:eastAsia="es-ES"/>
        </w:rPr>
        <w:t xml:space="preserve">Los supuestos de reserva o confidencialidad previstos en las leyes deberán ser acordes con las bases, principios y disposiciones establecidos en la Ley General y, en ningún caso, podrán contravenirla. </w:t>
      </w: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r w:rsidRPr="00BA0CB3">
        <w:rPr>
          <w:rFonts w:ascii="Palatino Linotype" w:eastAsia="Times New Roman" w:hAnsi="Palatino Linotype" w:cs="Times New Roman"/>
          <w:i/>
          <w:lang w:eastAsia="es-ES"/>
        </w:rPr>
        <w:t>Los titulares de las áreas de los sujetos obligados serán los responsables de clasificar la información, de conformidad con lo dispuesto en la presente Ley y demás disposiciones jurídicas aplicables.</w:t>
      </w: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125. </w:t>
      </w:r>
      <w:r w:rsidRPr="00BA0CB3">
        <w:rPr>
          <w:rFonts w:ascii="Palatino Linotype" w:eastAsia="Calibri" w:hAnsi="Palatino Linotype" w:cs="Times New Roman"/>
          <w:b/>
          <w:i/>
          <w:u w:val="single"/>
        </w:rPr>
        <w:t xml:space="preserve">La información clasificada como reservada, de acuerdo a lo establecido en esta Ley podrá permanecer con tal carácter hasta por un periodo de </w:t>
      </w:r>
      <w:r w:rsidRPr="00BA0CB3">
        <w:rPr>
          <w:rFonts w:ascii="Palatino Linotype" w:eastAsia="Calibri" w:hAnsi="Palatino Linotype" w:cs="Times New Roman"/>
          <w:b/>
          <w:i/>
          <w:u w:val="single"/>
        </w:rPr>
        <w:lastRenderedPageBreak/>
        <w:t>cinco años, contados a partir de su clasificación, salvo que antes del cumplimiento del periodo de restricción, dejaran de existir los motivos de su reserva</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i/>
          <w:u w:val="single"/>
        </w:rPr>
        <w:t>Los titulares de las áreas deberán determinar que el plazo de reserva sea el estrictamente necesario para proteger la información mientras subsistan las causas que dieron origen a la clasificación</w:t>
      </w:r>
      <w:r w:rsidRPr="00BA0CB3">
        <w:rPr>
          <w:rFonts w:ascii="Palatino Linotype" w:eastAsia="Calibri" w:hAnsi="Palatino Linotype" w:cs="Times New Roman"/>
          <w:i/>
        </w:rPr>
        <w:t xml:space="preserve">, salvaguardando el interés público protegido y tomarán en cuenta las razones que justifican el periodo de reserva establecido.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i/>
          <w:u w:val="single"/>
        </w:rPr>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BA0CB3">
        <w:rPr>
          <w:rFonts w:ascii="Palatino Linotype" w:eastAsia="Calibri" w:hAnsi="Palatino Linotype" w:cs="Times New Roman"/>
          <w:i/>
        </w:rPr>
        <w:t xml:space="preserve"> a su clasificación, mediante la aplicación de una prueba de daño.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i/>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126. </w:t>
      </w:r>
      <w:r w:rsidRPr="00BA0CB3">
        <w:rPr>
          <w:rFonts w:ascii="Palatino Linotype" w:eastAsia="Calibri" w:hAnsi="Palatino Linotype" w:cs="Times New Roman"/>
          <w:i/>
        </w:rPr>
        <w:t xml:space="preserve">Cada área del sujeto obligado elaborará un índice de los expedientes clasificados como reservados, por área responsable de la información y tema.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127. </w:t>
      </w:r>
      <w:r w:rsidRPr="00BA0CB3">
        <w:rPr>
          <w:rFonts w:ascii="Palatino Linotype" w:eastAsia="Calibri" w:hAnsi="Palatino Linotype" w:cs="Times New Roman"/>
          <w:i/>
        </w:rPr>
        <w:t>Los índices de los expedientes clasificados como reservados serán información pública y deberán ser publicados en el sitio de internet de los sujetos obligados, así como en la Plataforma Nacional.</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i/>
        </w:rPr>
        <w:t>En ningún caso el índice será considerado como información reservada.</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128. </w:t>
      </w:r>
      <w:r w:rsidRPr="00BA0CB3">
        <w:rPr>
          <w:rFonts w:ascii="Palatino Linotype" w:eastAsia="Calibri" w:hAnsi="Palatino Linotype" w:cs="Times New Roman"/>
          <w:b/>
          <w:i/>
          <w:u w:val="single"/>
        </w:rPr>
        <w:t>En los casos en que se niegue el acceso a la información, por actualizarse alguno de los supuestos de clasificación, el Comité de Transparencia deberá confirmar, modificar o revocar la decisión</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i/>
          <w:u w:val="single"/>
        </w:rPr>
        <w:t>Para motivar la clasificación de la información y la ampliación del plazo de reserva</w:t>
      </w:r>
      <w:r w:rsidRPr="00BA0CB3">
        <w:rPr>
          <w:rFonts w:ascii="Palatino Linotype" w:eastAsia="Calibri" w:hAnsi="Palatino Linotype" w:cs="Times New Roman"/>
          <w:i/>
        </w:rPr>
        <w:t xml:space="preserve">, se deberán señalar las razones, motivos o circunstancias especiales que llevaron al sujeto obligado a concluir que el caso particular se ajusta al supuesto previsto por la norma legal invocada como fundamento. Además, </w:t>
      </w:r>
      <w:r w:rsidRPr="00BA0CB3">
        <w:rPr>
          <w:rFonts w:ascii="Palatino Linotype" w:eastAsia="Calibri" w:hAnsi="Palatino Linotype" w:cs="Times New Roman"/>
          <w:b/>
          <w:i/>
          <w:u w:val="single"/>
        </w:rPr>
        <w:t>el sujeto obligado deberá, en todo momento, aplicar una prueba de daño</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i/>
          <w:u w:val="single"/>
        </w:rPr>
        <w:t>Tratándose de aquélla información que actualice los supuestos de clasificación, deberá señalarse el plazo al que estará sujeto la reserva</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129. </w:t>
      </w:r>
      <w:r w:rsidRPr="00BA0CB3">
        <w:rPr>
          <w:rFonts w:ascii="Palatino Linotype" w:eastAsia="Calibri" w:hAnsi="Palatino Linotype" w:cs="Times New Roman"/>
          <w:b/>
          <w:i/>
          <w:u w:val="single"/>
        </w:rPr>
        <w:t>En la aplicación de la prueba de daño, el sujeto obligado deberá precisar las razones objetivas por las que la apertura de la información generaría una afectación, justificando qu</w:t>
      </w:r>
      <w:r w:rsidRPr="00BA0CB3">
        <w:rPr>
          <w:rFonts w:ascii="Palatino Linotype" w:eastAsia="Calibri" w:hAnsi="Palatino Linotype" w:cs="Times New Roman"/>
          <w:i/>
        </w:rPr>
        <w:t xml:space="preserve">e: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I. </w:t>
      </w:r>
      <w:r w:rsidRPr="00BA0CB3">
        <w:rPr>
          <w:rFonts w:ascii="Palatino Linotype" w:eastAsia="Calibri" w:hAnsi="Palatino Linotype" w:cs="Times New Roman"/>
          <w:b/>
          <w:i/>
          <w:u w:val="single"/>
        </w:rPr>
        <w:t>La divulgación de la información representa un riesgo real, demostrable e identificable del perjuicio significativo al interés público o a la seguridad pública</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II. </w:t>
      </w:r>
      <w:r w:rsidRPr="00BA0CB3">
        <w:rPr>
          <w:rFonts w:ascii="Palatino Linotype" w:eastAsia="Calibri" w:hAnsi="Palatino Linotype" w:cs="Times New Roman"/>
          <w:b/>
          <w:i/>
          <w:u w:val="single"/>
        </w:rPr>
        <w:t>El riesgo de perjuicio que supondría la divulgación supera el interés público general de que se difunda</w:t>
      </w:r>
      <w:r w:rsidRPr="00BA0CB3">
        <w:rPr>
          <w:rFonts w:ascii="Palatino Linotype" w:eastAsia="Calibri" w:hAnsi="Palatino Linotype" w:cs="Times New Roman"/>
          <w:i/>
        </w:rPr>
        <w:t xml:space="preserve">; y </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III. </w:t>
      </w:r>
      <w:r w:rsidRPr="00BA0CB3">
        <w:rPr>
          <w:rFonts w:ascii="Palatino Linotype" w:eastAsia="Calibri" w:hAnsi="Palatino Linotype" w:cs="Times New Roman"/>
          <w:b/>
          <w:i/>
          <w:u w:val="single"/>
        </w:rPr>
        <w:t>La limitación se adecua al principio de proporcionalidad y representa el medio menos restrictivo disponible representa el medio menos restrictivo disponible para evitar el perjuicio</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130. </w:t>
      </w:r>
      <w:r w:rsidRPr="00BA0CB3">
        <w:rPr>
          <w:rFonts w:ascii="Palatino Linotype" w:eastAsia="Calibri" w:hAnsi="Palatino Linotype" w:cs="Times New Roman"/>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131. </w:t>
      </w:r>
      <w:r w:rsidRPr="00BA0CB3">
        <w:rPr>
          <w:rFonts w:ascii="Palatino Linotype" w:eastAsia="Calibri" w:hAnsi="Palatino Linotype" w:cs="Times New Roman"/>
          <w:b/>
          <w:i/>
          <w:u w:val="single"/>
        </w:rPr>
        <w:t>La carga de la prueba para justificar toda negativa de acceso a la información, por actualizarse cualquiera de los supuestos de clasificación previstos en esta Ley corresponderá a los sujetos obligados</w:t>
      </w:r>
      <w:r w:rsidRPr="00BA0CB3">
        <w:rPr>
          <w:rFonts w:ascii="Palatino Linotype" w:eastAsia="Calibri" w:hAnsi="Palatino Linotype" w:cs="Times New Roman"/>
          <w:i/>
        </w:rPr>
        <w:t xml:space="preserve">; en tal caso deberá fundar y motivar debidamente la clasificación de la información, de conformidad con lo previsto en la presente Ley.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132. </w:t>
      </w:r>
      <w:r w:rsidRPr="00BA0CB3">
        <w:rPr>
          <w:rFonts w:ascii="Palatino Linotype" w:eastAsia="Calibri" w:hAnsi="Palatino Linotype" w:cs="Times New Roman"/>
          <w:b/>
          <w:i/>
          <w:u w:val="single"/>
        </w:rPr>
        <w:t>La clasificación de la información se llevará a cabo en el momento en que</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I. </w:t>
      </w:r>
      <w:r w:rsidRPr="00BA0CB3">
        <w:rPr>
          <w:rFonts w:ascii="Palatino Linotype" w:eastAsia="Calibri" w:hAnsi="Palatino Linotype" w:cs="Times New Roman"/>
          <w:i/>
        </w:rPr>
        <w:t xml:space="preserve">Se reciba una solicitud de acceso a la información; </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II. </w:t>
      </w:r>
      <w:r w:rsidRPr="00BA0CB3">
        <w:rPr>
          <w:rFonts w:ascii="Palatino Linotype" w:eastAsia="Calibri" w:hAnsi="Palatino Linotype" w:cs="Times New Roman"/>
          <w:b/>
          <w:i/>
          <w:u w:val="single"/>
        </w:rPr>
        <w:t>Se determine mediante resolución de autoridad competente</w:t>
      </w:r>
      <w:r w:rsidRPr="00BA0CB3">
        <w:rPr>
          <w:rFonts w:ascii="Palatino Linotype" w:eastAsia="Calibri" w:hAnsi="Palatino Linotype" w:cs="Times New Roman"/>
          <w:i/>
        </w:rPr>
        <w:t xml:space="preserve">; o </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III. </w:t>
      </w:r>
      <w:r w:rsidRPr="00BA0CB3">
        <w:rPr>
          <w:rFonts w:ascii="Palatino Linotype" w:eastAsia="Calibri" w:hAnsi="Palatino Linotype" w:cs="Times New Roman"/>
          <w:i/>
        </w:rPr>
        <w:t xml:space="preserve">Se generen versiones públicas para dar cumplimiento a las obligaciones de transparencia previstas en esta Ley.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i/>
          <w:u w:val="single"/>
        </w:rPr>
        <w:lastRenderedPageBreak/>
        <w:t>Tratándose de información reservada, los titulares de las áreas deberán revisar la clasificación al momento de la recepción de una solicitud, para verificar si subsisten las causas que le dieron origen</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133. </w:t>
      </w:r>
      <w:r w:rsidRPr="00BA0CB3">
        <w:rPr>
          <w:rFonts w:ascii="Palatino Linotype" w:eastAsia="Calibri" w:hAnsi="Palatino Linotype" w:cs="Times New Roman"/>
          <w:i/>
        </w:rPr>
        <w:t xml:space="preserve">Los documentos clasificados total o parcialmente deberán llevar una leyenda que indique tal carácter, la fecha de clasificación, el fundamento legal y, en su caso, el periodo de reserva.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134. </w:t>
      </w:r>
      <w:r w:rsidRPr="00BA0CB3">
        <w:rPr>
          <w:rFonts w:ascii="Palatino Linotype" w:eastAsia="Calibri" w:hAnsi="Palatino Linotype" w:cs="Times New Roman"/>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i/>
        </w:rPr>
        <w:t>En ningún caso se podrán clasificar documentos antes de que se genere la información.</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i/>
          <w:u w:val="single"/>
        </w:rPr>
        <w:t>La clasificación de información se realizará conforme a un análisis caso por caso, mediante la aplicación de la prueba de daño</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135. </w:t>
      </w:r>
      <w:r w:rsidRPr="00BA0CB3">
        <w:rPr>
          <w:rFonts w:ascii="Palatino Linotype" w:eastAsia="Calibri" w:hAnsi="Palatino Linotype" w:cs="Times New Roman"/>
          <w:i/>
        </w:rPr>
        <w:t>Los lineamientos generales que se emitan al respecto en materia de clasificación de la información reservada y confidencial y, para la elaboración de versiones públicas, serán de observancia obligatoria para los sujetos obligados.</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137. </w:t>
      </w:r>
      <w:r w:rsidRPr="00BA0CB3">
        <w:rPr>
          <w:rFonts w:ascii="Palatino Linotype" w:eastAsia="Calibri" w:hAnsi="Palatino Linotype" w:cs="Times New Roman"/>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Artículo 140. </w:t>
      </w:r>
      <w:r w:rsidRPr="00BA0CB3">
        <w:rPr>
          <w:rFonts w:ascii="Palatino Linotype" w:eastAsia="Calibri" w:hAnsi="Palatino Linotype" w:cs="Times New Roman"/>
          <w:i/>
        </w:rPr>
        <w:t xml:space="preserve">El acceso a la información pública será restringido excepcionalmente, cuando por razones de interés público, ésta sea clasificada como reservada, conforme a los criterios siguientes: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Calibri" w:hAnsi="Palatino Linotype" w:cs="Times New Roman"/>
          <w:b/>
          <w:bCs/>
          <w:i/>
        </w:rPr>
      </w:pPr>
      <w:r w:rsidRPr="00BA0CB3">
        <w:rPr>
          <w:rFonts w:ascii="Palatino Linotype" w:eastAsia="Calibri" w:hAnsi="Palatino Linotype" w:cs="Times New Roman"/>
          <w:b/>
          <w:bCs/>
          <w:i/>
        </w:rPr>
        <w:t>(…)</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 xml:space="preserve">VIII. </w:t>
      </w:r>
      <w:r w:rsidRPr="00BA0CB3">
        <w:rPr>
          <w:rFonts w:ascii="Palatino Linotype" w:eastAsia="Calibri" w:hAnsi="Palatino Linotype" w:cs="Times New Roman"/>
          <w:i/>
        </w:rPr>
        <w:t xml:space="preserve">Vulnere la conducción de los expedientes judiciales o de los procedimientos administrativos seguidos en forma de juicio, en tanto no hayan quedado firmes; </w:t>
      </w:r>
    </w:p>
    <w:p w:rsidR="007057FF" w:rsidRPr="00BA0CB3" w:rsidRDefault="007057FF" w:rsidP="007057FF">
      <w:pPr>
        <w:spacing w:after="0" w:line="240" w:lineRule="auto"/>
        <w:ind w:left="567" w:right="567"/>
        <w:jc w:val="both"/>
        <w:rPr>
          <w:rFonts w:ascii="Palatino Linotype" w:eastAsia="Calibri" w:hAnsi="Palatino Linotype" w:cs="Times New Roman"/>
          <w:i/>
        </w:rPr>
      </w:pPr>
      <w:r w:rsidRPr="00BA0CB3">
        <w:rPr>
          <w:rFonts w:ascii="Palatino Linotype" w:eastAsia="Calibri" w:hAnsi="Palatino Linotype" w:cs="Times New Roman"/>
          <w:b/>
          <w:bCs/>
          <w:i/>
        </w:rPr>
        <w:t>(…)</w:t>
      </w:r>
      <w:r w:rsidRPr="00BA0CB3">
        <w:rPr>
          <w:rFonts w:ascii="Palatino Linotype" w:eastAsia="Calibri" w:hAnsi="Palatino Linotype" w:cs="Times New Roman"/>
          <w:i/>
        </w:rPr>
        <w:t xml:space="preserve"> </w:t>
      </w:r>
    </w:p>
    <w:p w:rsidR="007057FF" w:rsidRPr="00BA0CB3" w:rsidRDefault="007057FF" w:rsidP="007057FF">
      <w:pPr>
        <w:spacing w:after="0" w:line="240" w:lineRule="auto"/>
        <w:ind w:left="567" w:right="567"/>
        <w:jc w:val="both"/>
        <w:rPr>
          <w:rFonts w:ascii="Palatino Linotype" w:eastAsia="Calibri" w:hAnsi="Palatino Linotype" w:cs="Times New Roman"/>
          <w:i/>
        </w:rPr>
      </w:pP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r w:rsidRPr="00BA0CB3">
        <w:rPr>
          <w:rFonts w:ascii="Palatino Linotype" w:eastAsia="Calibri" w:hAnsi="Palatino Linotype" w:cs="Times New Roman"/>
          <w:b/>
          <w:bCs/>
          <w:i/>
        </w:rPr>
        <w:lastRenderedPageBreak/>
        <w:t xml:space="preserve">Artículo 141. </w:t>
      </w:r>
      <w:r w:rsidRPr="00BA0CB3">
        <w:rPr>
          <w:rFonts w:ascii="Palatino Linotype" w:eastAsia="Calibri" w:hAnsi="Palatino Linotype" w:cs="Times New Roman"/>
          <w:b/>
          <w:i/>
          <w:u w:val="single"/>
        </w:rPr>
        <w:t>Las causales de reserva previstas en este Capítulo se deberán fundar y motivar, a través de la aplicación de la prueba de daño a la que se hace referencia en el presente Título</w:t>
      </w:r>
      <w:r w:rsidRPr="00BA0CB3">
        <w:rPr>
          <w:rFonts w:ascii="Palatino Linotype" w:eastAsia="Calibri" w:hAnsi="Palatino Linotype" w:cs="Times New Roman"/>
          <w:i/>
        </w:rPr>
        <w:t>.</w:t>
      </w: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r w:rsidRPr="00BA0CB3">
        <w:rPr>
          <w:rFonts w:ascii="Palatino Linotype" w:eastAsia="Times New Roman" w:hAnsi="Palatino Linotype" w:cs="Times New Roman"/>
          <w:b/>
          <w:bCs/>
          <w:i/>
          <w:lang w:eastAsia="es-ES"/>
        </w:rPr>
        <w:t xml:space="preserve">Artículo 142. </w:t>
      </w:r>
      <w:r w:rsidRPr="00BA0CB3">
        <w:rPr>
          <w:rFonts w:ascii="Palatino Linotype" w:eastAsia="Times New Roman" w:hAnsi="Palatino Linotype" w:cs="Times New Roman"/>
          <w:i/>
          <w:lang w:eastAsia="es-ES"/>
        </w:rPr>
        <w:t xml:space="preserve">Bajo ninguna circunstancia podrá invocarse el carácter de reservado cuando: </w:t>
      </w: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r w:rsidRPr="00BA0CB3">
        <w:rPr>
          <w:rFonts w:ascii="Palatino Linotype" w:eastAsia="Times New Roman" w:hAnsi="Palatino Linotype" w:cs="Times New Roman"/>
          <w:b/>
          <w:bCs/>
          <w:i/>
          <w:lang w:eastAsia="es-ES"/>
        </w:rPr>
        <w:t xml:space="preserve">I. </w:t>
      </w:r>
      <w:r w:rsidRPr="00BA0CB3">
        <w:rPr>
          <w:rFonts w:ascii="Palatino Linotype" w:eastAsia="Times New Roman" w:hAnsi="Palatino Linotype" w:cs="Times New Roman"/>
          <w:i/>
          <w:lang w:eastAsia="es-ES"/>
        </w:rPr>
        <w:t xml:space="preserve">Se trate de violaciones graves de derechos humanos, calificada así por autoridad competente; </w:t>
      </w: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r w:rsidRPr="00BA0CB3">
        <w:rPr>
          <w:rFonts w:ascii="Palatino Linotype" w:eastAsia="Times New Roman" w:hAnsi="Palatino Linotype" w:cs="Times New Roman"/>
          <w:b/>
          <w:bCs/>
          <w:i/>
          <w:lang w:eastAsia="es-ES"/>
        </w:rPr>
        <w:t xml:space="preserve">II. </w:t>
      </w:r>
      <w:r w:rsidRPr="00BA0CB3">
        <w:rPr>
          <w:rFonts w:ascii="Palatino Linotype" w:eastAsia="Times New Roman" w:hAnsi="Palatino Linotype" w:cs="Times New Roman"/>
          <w:i/>
          <w:lang w:eastAsia="es-ES"/>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7057FF" w:rsidRPr="00BA0CB3" w:rsidRDefault="007057FF" w:rsidP="007057FF">
      <w:pPr>
        <w:spacing w:after="0" w:line="240" w:lineRule="auto"/>
        <w:ind w:left="567" w:right="567"/>
        <w:jc w:val="both"/>
        <w:rPr>
          <w:rFonts w:ascii="Palatino Linotype" w:eastAsia="Times New Roman" w:hAnsi="Palatino Linotype" w:cs="Times New Roman"/>
          <w:i/>
          <w:lang w:eastAsia="es-ES"/>
        </w:rPr>
      </w:pPr>
      <w:r w:rsidRPr="00BA0CB3">
        <w:rPr>
          <w:rFonts w:ascii="Palatino Linotype" w:eastAsia="Times New Roman" w:hAnsi="Palatino Linotype" w:cs="Times New Roman"/>
          <w:b/>
          <w:bCs/>
          <w:i/>
          <w:lang w:eastAsia="es-ES"/>
        </w:rPr>
        <w:t xml:space="preserve">III. </w:t>
      </w:r>
      <w:r w:rsidRPr="00BA0CB3">
        <w:rPr>
          <w:rFonts w:ascii="Palatino Linotype" w:eastAsia="Times New Roman" w:hAnsi="Palatino Linotype" w:cs="Times New Roman"/>
          <w:i/>
          <w:lang w:eastAsia="es-ES"/>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7057FF" w:rsidRPr="00BA0CB3" w:rsidRDefault="007057FF" w:rsidP="007057FF">
      <w:pPr>
        <w:spacing w:after="0" w:line="240" w:lineRule="auto"/>
        <w:ind w:left="709" w:right="567" w:hanging="142"/>
        <w:jc w:val="both"/>
        <w:rPr>
          <w:rFonts w:ascii="Palatino Linotype" w:eastAsia="Times New Roman" w:hAnsi="Palatino Linotype" w:cs="Times New Roman"/>
          <w:i/>
          <w:lang w:eastAsia="es-ES"/>
        </w:rPr>
      </w:pPr>
      <w:r w:rsidRPr="00BA0CB3">
        <w:rPr>
          <w:rFonts w:ascii="Palatino Linotype" w:eastAsia="Times New Roman" w:hAnsi="Palatino Linotype" w:cs="Times New Roman"/>
          <w:b/>
          <w:bCs/>
          <w:i/>
          <w:lang w:eastAsia="es-ES"/>
        </w:rPr>
        <w:t xml:space="preserve">IV. </w:t>
      </w:r>
      <w:r w:rsidRPr="00BA0CB3">
        <w:rPr>
          <w:rFonts w:ascii="Palatino Linotype" w:eastAsia="Times New Roman" w:hAnsi="Palatino Linotype" w:cs="Times New Roman"/>
          <w:i/>
          <w:lang w:eastAsia="es-ES"/>
        </w:rPr>
        <w:t>Se trate de información relacionada con actos de corrupción de conformidad con las disposiciones jurídicas aplicables.”</w:t>
      </w:r>
    </w:p>
    <w:p w:rsidR="007057FF" w:rsidRPr="00BA0CB3" w:rsidRDefault="007057FF" w:rsidP="007057FF">
      <w:pPr>
        <w:spacing w:after="0" w:line="240" w:lineRule="auto"/>
        <w:ind w:left="709" w:right="567" w:hanging="142"/>
        <w:jc w:val="both"/>
        <w:rPr>
          <w:rFonts w:ascii="Palatino Linotype" w:eastAsia="Times New Roman" w:hAnsi="Palatino Linotype" w:cs="Times New Roman"/>
          <w:b/>
          <w:bCs/>
          <w:lang w:eastAsia="es-ES"/>
        </w:rPr>
      </w:pPr>
    </w:p>
    <w:p w:rsidR="007057FF" w:rsidRPr="00BA0CB3" w:rsidRDefault="007057FF" w:rsidP="007057FF">
      <w:pPr>
        <w:spacing w:after="0" w:line="240" w:lineRule="auto"/>
        <w:ind w:left="709" w:right="567" w:hanging="142"/>
        <w:jc w:val="right"/>
        <w:rPr>
          <w:rFonts w:ascii="Palatino Linotype" w:eastAsia="Times New Roman" w:hAnsi="Palatino Linotype" w:cs="Times New Roman"/>
          <w:lang w:eastAsia="es-ES"/>
        </w:rPr>
      </w:pPr>
      <w:r w:rsidRPr="00BA0CB3">
        <w:rPr>
          <w:rFonts w:ascii="Palatino Linotype" w:eastAsia="Times New Roman" w:hAnsi="Palatino Linotype" w:cs="Times New Roman"/>
          <w:bCs/>
          <w:lang w:eastAsia="es-ES"/>
        </w:rPr>
        <w:t>(Énfasis añadido)</w:t>
      </w:r>
    </w:p>
    <w:p w:rsidR="007057FF" w:rsidRPr="00BA0CB3" w:rsidRDefault="007057FF" w:rsidP="007057FF">
      <w:pPr>
        <w:spacing w:after="0" w:line="360" w:lineRule="auto"/>
        <w:ind w:right="567"/>
        <w:jc w:val="both"/>
        <w:rPr>
          <w:rFonts w:ascii="Palatino Linotype" w:eastAsia="Times New Roman" w:hAnsi="Palatino Linotype" w:cs="Times New Roman"/>
          <w:sz w:val="24"/>
          <w:szCs w:val="24"/>
          <w:lang w:eastAsia="es-ES"/>
        </w:rPr>
      </w:pPr>
    </w:p>
    <w:p w:rsidR="007057FF" w:rsidRPr="00BA0CB3" w:rsidRDefault="007057FF" w:rsidP="007057FF">
      <w:pPr>
        <w:spacing w:after="0" w:line="360" w:lineRule="auto"/>
        <w:jc w:val="both"/>
        <w:rPr>
          <w:rFonts w:ascii="Palatino Linotype" w:eastAsia="Times New Roman" w:hAnsi="Palatino Linotype" w:cs="Times New Roman"/>
          <w:sz w:val="24"/>
          <w:szCs w:val="24"/>
          <w:lang w:eastAsia="es-ES"/>
        </w:rPr>
      </w:pPr>
      <w:r w:rsidRPr="00BA0CB3">
        <w:rPr>
          <w:rFonts w:ascii="Palatino Linotype" w:eastAsia="Times New Roman" w:hAnsi="Palatino Linotype" w:cs="Times New Roman"/>
          <w:sz w:val="24"/>
          <w:szCs w:val="24"/>
          <w:lang w:eastAsia="es-ES"/>
        </w:rPr>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rsidR="007057FF" w:rsidRPr="00BA0CB3" w:rsidRDefault="007057FF" w:rsidP="007057FF">
      <w:pPr>
        <w:spacing w:after="0" w:line="360" w:lineRule="auto"/>
        <w:ind w:right="567"/>
        <w:jc w:val="both"/>
        <w:rPr>
          <w:rFonts w:ascii="Palatino Linotype" w:eastAsia="Times New Roman" w:hAnsi="Palatino Linotype" w:cs="Times New Roman"/>
          <w:sz w:val="24"/>
          <w:szCs w:val="24"/>
          <w:lang w:eastAsia="es-ES"/>
        </w:rPr>
      </w:pPr>
    </w:p>
    <w:p w:rsidR="007057FF" w:rsidRPr="00BA0CB3" w:rsidRDefault="007057FF" w:rsidP="007057FF">
      <w:pPr>
        <w:spacing w:after="0" w:line="360" w:lineRule="auto"/>
        <w:jc w:val="both"/>
        <w:rPr>
          <w:rFonts w:ascii="Palatino Linotype" w:eastAsia="Times New Roman" w:hAnsi="Palatino Linotype" w:cs="Times New Roman"/>
          <w:sz w:val="24"/>
          <w:szCs w:val="24"/>
          <w:lang w:eastAsia="es-ES"/>
        </w:rPr>
      </w:pPr>
      <w:r w:rsidRPr="00BA0CB3">
        <w:rPr>
          <w:rFonts w:ascii="Palatino Linotype" w:eastAsia="Times New Roman" w:hAnsi="Palatino Linotype" w:cs="Times New Roman"/>
          <w:sz w:val="24"/>
          <w:szCs w:val="24"/>
          <w:lang w:eastAsia="es-ES"/>
        </w:rPr>
        <w:t xml:space="preserve">Es así que, en los casos en los que se clasifique información como reservada, el </w:t>
      </w:r>
      <w:r w:rsidRPr="00BA0CB3">
        <w:rPr>
          <w:rFonts w:ascii="Palatino Linotype" w:eastAsia="Times New Roman" w:hAnsi="Palatino Linotype" w:cs="Times New Roman"/>
          <w:b/>
          <w:sz w:val="24"/>
          <w:szCs w:val="24"/>
          <w:lang w:eastAsia="es-ES"/>
        </w:rPr>
        <w:t>sujeto obligado</w:t>
      </w:r>
      <w:r w:rsidRPr="00BA0CB3">
        <w:rPr>
          <w:rFonts w:ascii="Palatino Linotype" w:eastAsia="Times New Roman" w:hAnsi="Palatino Linotype" w:cs="Times New Roman"/>
          <w:sz w:val="24"/>
          <w:szCs w:val="24"/>
          <w:lang w:eastAsia="es-ES"/>
        </w:rPr>
        <w:t xml:space="preserve">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w:t>
      </w:r>
      <w:r w:rsidRPr="00BA0CB3">
        <w:rPr>
          <w:rFonts w:ascii="Palatino Linotype" w:eastAsia="Times New Roman" w:hAnsi="Palatino Linotype" w:cs="Times New Roman"/>
          <w:sz w:val="24"/>
          <w:szCs w:val="24"/>
          <w:lang w:eastAsia="es-ES"/>
        </w:rPr>
        <w:lastRenderedPageBreak/>
        <w:t>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rsidR="007057FF" w:rsidRPr="00BA0CB3" w:rsidRDefault="007057FF" w:rsidP="007057FF">
      <w:pPr>
        <w:spacing w:after="0" w:line="360" w:lineRule="auto"/>
        <w:jc w:val="both"/>
        <w:rPr>
          <w:rFonts w:ascii="Palatino Linotype" w:eastAsia="Times New Roman" w:hAnsi="Palatino Linotype" w:cs="Times New Roman"/>
          <w:sz w:val="24"/>
          <w:szCs w:val="24"/>
          <w:lang w:eastAsia="es-ES"/>
        </w:rPr>
      </w:pPr>
    </w:p>
    <w:p w:rsidR="007057FF" w:rsidRPr="00C276A7" w:rsidRDefault="007057FF" w:rsidP="005119B2">
      <w:pPr>
        <w:numPr>
          <w:ilvl w:val="0"/>
          <w:numId w:val="4"/>
        </w:numPr>
        <w:autoSpaceDE w:val="0"/>
        <w:autoSpaceDN w:val="0"/>
        <w:adjustRightInd w:val="0"/>
        <w:spacing w:after="0" w:line="360" w:lineRule="auto"/>
        <w:jc w:val="both"/>
        <w:rPr>
          <w:rFonts w:ascii="Palatino Linotype" w:eastAsia="Times New Roman" w:hAnsi="Palatino Linotype" w:cs="Arial"/>
          <w:b/>
          <w:i/>
          <w:sz w:val="28"/>
          <w:szCs w:val="24"/>
          <w:lang w:val="es-ES" w:eastAsia="es-ES"/>
        </w:rPr>
      </w:pPr>
      <w:r w:rsidRPr="00C276A7">
        <w:rPr>
          <w:rFonts w:ascii="Palatino Linotype" w:eastAsia="Times New Roman" w:hAnsi="Palatino Linotype" w:cs="Arial"/>
          <w:b/>
          <w:i/>
          <w:sz w:val="28"/>
          <w:szCs w:val="24"/>
          <w:lang w:val="es-ES" w:eastAsia="es-ES"/>
        </w:rPr>
        <w:t>De la versión pública.</w:t>
      </w:r>
    </w:p>
    <w:p w:rsidR="007057FF" w:rsidRPr="00C276A7" w:rsidRDefault="007057FF" w:rsidP="007057FF">
      <w:pPr>
        <w:tabs>
          <w:tab w:val="left" w:pos="7938"/>
        </w:tabs>
        <w:spacing w:after="0" w:line="360" w:lineRule="auto"/>
        <w:jc w:val="both"/>
        <w:rPr>
          <w:rFonts w:ascii="Palatino Linotype" w:eastAsia="Arial Unicode MS" w:hAnsi="Palatino Linotype" w:cs="Arial"/>
          <w:sz w:val="24"/>
          <w:szCs w:val="24"/>
        </w:rPr>
      </w:pPr>
    </w:p>
    <w:p w:rsidR="007057FF" w:rsidRPr="00C276A7" w:rsidRDefault="007057FF" w:rsidP="007057FF">
      <w:pPr>
        <w:tabs>
          <w:tab w:val="left" w:pos="7938"/>
        </w:tabs>
        <w:spacing w:after="0" w:line="360" w:lineRule="auto"/>
        <w:jc w:val="both"/>
        <w:rPr>
          <w:rFonts w:ascii="Palatino Linotype" w:eastAsia="Arial Unicode MS" w:hAnsi="Palatino Linotype" w:cs="Arial"/>
          <w:sz w:val="24"/>
          <w:szCs w:val="24"/>
        </w:rPr>
      </w:pPr>
      <w:r w:rsidRPr="00C276A7">
        <w:rPr>
          <w:rFonts w:ascii="Palatino Linotype" w:eastAsia="Arial Unicode MS" w:hAnsi="Palatino Linotype" w:cs="Arial"/>
          <w:sz w:val="24"/>
          <w:szCs w:val="24"/>
        </w:rPr>
        <w:t xml:space="preserve">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C276A7">
        <w:rPr>
          <w:rFonts w:ascii="Palatino Linotype" w:eastAsia="Arial Unicode MS" w:hAnsi="Palatino Linotype" w:cs="Arial"/>
          <w:b/>
          <w:sz w:val="24"/>
          <w:szCs w:val="24"/>
        </w:rPr>
        <w:t>su entrega deberá ser en versión pública;</w:t>
      </w:r>
      <w:r w:rsidRPr="00C276A7">
        <w:rPr>
          <w:rFonts w:ascii="Palatino Linotype" w:eastAsia="Arial Unicode MS" w:hAnsi="Palatino Linotype" w:cs="Arial"/>
          <w:sz w:val="24"/>
          <w:szCs w:val="24"/>
        </w:rPr>
        <w:t xml:space="preserve"> referencia cuyo fundamento legal aplicable se encuentra inmerso en los numerales de la Ley de la materia, que a la letra esgrimen:</w:t>
      </w:r>
    </w:p>
    <w:p w:rsidR="007057FF" w:rsidRPr="00C276A7" w:rsidRDefault="007057FF" w:rsidP="007057FF">
      <w:pPr>
        <w:tabs>
          <w:tab w:val="left" w:pos="7938"/>
        </w:tabs>
        <w:spacing w:after="0" w:line="360" w:lineRule="auto"/>
        <w:jc w:val="both"/>
        <w:rPr>
          <w:rFonts w:ascii="Palatino Linotype" w:eastAsia="Arial Unicode MS" w:hAnsi="Palatino Linotype" w:cs="Arial"/>
          <w:sz w:val="24"/>
          <w:szCs w:val="24"/>
        </w:rPr>
      </w:pPr>
    </w:p>
    <w:p w:rsidR="007057FF" w:rsidRPr="00C276A7" w:rsidRDefault="007057FF" w:rsidP="007057FF">
      <w:pPr>
        <w:spacing w:after="0" w:line="276" w:lineRule="auto"/>
        <w:ind w:left="567" w:right="567"/>
        <w:jc w:val="both"/>
        <w:rPr>
          <w:rFonts w:ascii="Palatino Linotype" w:hAnsi="Palatino Linotype" w:cs="Arial"/>
          <w:b/>
          <w:i/>
        </w:rPr>
      </w:pPr>
      <w:r w:rsidRPr="00C276A7">
        <w:rPr>
          <w:rFonts w:ascii="Palatino Linotype" w:hAnsi="Palatino Linotype" w:cs="Arial"/>
          <w:b/>
          <w:i/>
        </w:rPr>
        <w:t xml:space="preserve">Artículo 3. </w:t>
      </w:r>
      <w:r w:rsidRPr="007878E8">
        <w:rPr>
          <w:rFonts w:ascii="Palatino Linotype" w:hAnsi="Palatino Linotype" w:cs="Arial"/>
          <w:i/>
        </w:rPr>
        <w:t>Para los efectos de la presente Ley se entenderá por:</w:t>
      </w:r>
    </w:p>
    <w:p w:rsidR="007057FF" w:rsidRPr="00C276A7" w:rsidRDefault="007057FF" w:rsidP="007057FF">
      <w:pPr>
        <w:spacing w:after="0" w:line="276" w:lineRule="auto"/>
        <w:ind w:left="567" w:right="567"/>
        <w:jc w:val="both"/>
        <w:rPr>
          <w:rFonts w:ascii="Palatino Linotype" w:hAnsi="Palatino Linotype" w:cs="Arial"/>
          <w:b/>
          <w:i/>
        </w:rPr>
      </w:pPr>
      <w:r w:rsidRPr="00C276A7">
        <w:rPr>
          <w:rFonts w:ascii="Palatino Linotype" w:hAnsi="Palatino Linotype" w:cs="Arial"/>
          <w:b/>
          <w:i/>
        </w:rPr>
        <w:t>[…]</w:t>
      </w:r>
    </w:p>
    <w:p w:rsidR="007057FF" w:rsidRPr="00C276A7" w:rsidRDefault="007057FF" w:rsidP="007057FF">
      <w:pPr>
        <w:spacing w:after="0" w:line="276" w:lineRule="auto"/>
        <w:ind w:left="567" w:right="567"/>
        <w:jc w:val="both"/>
        <w:rPr>
          <w:rFonts w:ascii="Palatino Linotype" w:hAnsi="Palatino Linotype" w:cs="Arial"/>
          <w:b/>
          <w:i/>
        </w:rPr>
      </w:pPr>
      <w:r w:rsidRPr="00C276A7">
        <w:rPr>
          <w:rFonts w:ascii="Palatino Linotype" w:hAnsi="Palatino Linotype" w:cs="Arial"/>
          <w:b/>
          <w:i/>
        </w:rPr>
        <w:t xml:space="preserve">IX. Datos personales: </w:t>
      </w:r>
      <w:r w:rsidRPr="007878E8">
        <w:rPr>
          <w:rFonts w:ascii="Palatino Linotype" w:hAnsi="Palatino Linotype" w:cs="Arial"/>
          <w:i/>
        </w:rPr>
        <w:t>La información concerniente a una persona, identificada o identificable según lo dispuesto por la Ley de Protección de Datos Personales del Estado de México;</w:t>
      </w:r>
    </w:p>
    <w:p w:rsidR="007057FF" w:rsidRPr="00C276A7" w:rsidRDefault="007057FF" w:rsidP="007057FF">
      <w:pPr>
        <w:spacing w:after="0" w:line="276" w:lineRule="auto"/>
        <w:ind w:left="567" w:right="567"/>
        <w:jc w:val="both"/>
        <w:rPr>
          <w:rFonts w:ascii="Palatino Linotype" w:hAnsi="Palatino Linotype" w:cs="Arial"/>
          <w:b/>
          <w:i/>
        </w:rPr>
      </w:pPr>
      <w:r w:rsidRPr="00C276A7">
        <w:rPr>
          <w:rFonts w:ascii="Palatino Linotype" w:hAnsi="Palatino Linotype" w:cs="Arial"/>
          <w:b/>
          <w:i/>
        </w:rPr>
        <w:t>[…]</w:t>
      </w:r>
    </w:p>
    <w:p w:rsidR="007057FF" w:rsidRPr="00C276A7" w:rsidRDefault="007057FF" w:rsidP="007057FF">
      <w:pPr>
        <w:spacing w:after="0" w:line="276" w:lineRule="auto"/>
        <w:ind w:left="567" w:right="567"/>
        <w:jc w:val="both"/>
        <w:rPr>
          <w:rFonts w:ascii="Palatino Linotype" w:hAnsi="Palatino Linotype" w:cs="Arial"/>
          <w:b/>
          <w:i/>
        </w:rPr>
      </w:pPr>
      <w:r w:rsidRPr="00C276A7">
        <w:rPr>
          <w:rFonts w:ascii="Palatino Linotype" w:hAnsi="Palatino Linotype" w:cs="Arial"/>
          <w:b/>
          <w:i/>
        </w:rPr>
        <w:t xml:space="preserve">XLV. Versión pública: </w:t>
      </w:r>
      <w:r w:rsidRPr="007878E8">
        <w:rPr>
          <w:rFonts w:ascii="Palatino Linotype" w:hAnsi="Palatino Linotype" w:cs="Arial"/>
          <w:i/>
        </w:rPr>
        <w:t>Documento en el que se elimine, suprime o borra la información clasificada como reservada o confidencial para permitir su acceso.</w:t>
      </w:r>
    </w:p>
    <w:p w:rsidR="007057FF" w:rsidRDefault="007057FF" w:rsidP="007057FF">
      <w:pPr>
        <w:spacing w:after="0" w:line="276" w:lineRule="auto"/>
        <w:ind w:left="567" w:right="567"/>
        <w:jc w:val="both"/>
        <w:rPr>
          <w:rFonts w:ascii="Palatino Linotype" w:hAnsi="Palatino Linotype" w:cs="Arial"/>
          <w:b/>
          <w:i/>
        </w:rPr>
      </w:pPr>
    </w:p>
    <w:p w:rsidR="007057FF" w:rsidRPr="00C276A7" w:rsidRDefault="007057FF" w:rsidP="007057FF">
      <w:pPr>
        <w:spacing w:after="0" w:line="276" w:lineRule="auto"/>
        <w:ind w:left="567" w:right="567"/>
        <w:jc w:val="both"/>
        <w:rPr>
          <w:rFonts w:ascii="Palatino Linotype" w:hAnsi="Palatino Linotype" w:cs="Arial"/>
          <w:i/>
        </w:rPr>
      </w:pPr>
      <w:r w:rsidRPr="00C276A7">
        <w:rPr>
          <w:rFonts w:ascii="Palatino Linotype" w:hAnsi="Palatino Linotype" w:cs="Arial"/>
          <w:b/>
          <w:i/>
        </w:rPr>
        <w:t>Artículo 122.</w:t>
      </w:r>
      <w:r w:rsidRPr="00C276A7">
        <w:rPr>
          <w:rFonts w:ascii="Palatino Linotype" w:hAnsi="Palatino Linotype" w:cs="Arial"/>
          <w:i/>
        </w:rPr>
        <w:t xml:space="preserve"> La clasificación es el proceso mediante el cual el sujeto obligado determina que la información en su poder </w:t>
      </w:r>
      <w:proofErr w:type="spellStart"/>
      <w:r w:rsidRPr="00C276A7">
        <w:rPr>
          <w:rFonts w:ascii="Palatino Linotype" w:hAnsi="Palatino Linotype" w:cs="Arial"/>
          <w:i/>
        </w:rPr>
        <w:t>actualiza</w:t>
      </w:r>
      <w:proofErr w:type="spellEnd"/>
      <w:r w:rsidRPr="00C276A7">
        <w:rPr>
          <w:rFonts w:ascii="Palatino Linotype" w:hAnsi="Palatino Linotype" w:cs="Arial"/>
          <w:i/>
        </w:rPr>
        <w:t xml:space="preserve"> alguno de los supuestos de reserva o confidencialidad, de conformidad con lo dispuesto en el presente título.</w:t>
      </w:r>
    </w:p>
    <w:p w:rsidR="007057FF" w:rsidRPr="00C276A7" w:rsidRDefault="007057FF" w:rsidP="007057FF">
      <w:pPr>
        <w:spacing w:after="0" w:line="276" w:lineRule="auto"/>
        <w:ind w:left="567" w:right="567"/>
        <w:jc w:val="both"/>
        <w:rPr>
          <w:rFonts w:ascii="Palatino Linotype" w:hAnsi="Palatino Linotype" w:cs="Arial"/>
          <w:i/>
        </w:rPr>
      </w:pPr>
      <w:r w:rsidRPr="00C276A7">
        <w:rPr>
          <w:rFonts w:ascii="Palatino Linotype" w:hAnsi="Palatino Linotype" w:cs="Arial"/>
          <w:i/>
        </w:rPr>
        <w:lastRenderedPageBreak/>
        <w:t>[…]</w:t>
      </w:r>
    </w:p>
    <w:p w:rsidR="007057FF" w:rsidRDefault="007057FF" w:rsidP="007057FF">
      <w:pPr>
        <w:spacing w:after="0" w:line="276" w:lineRule="auto"/>
        <w:ind w:left="567" w:right="567"/>
        <w:jc w:val="both"/>
        <w:rPr>
          <w:rFonts w:ascii="Palatino Linotype" w:hAnsi="Palatino Linotype" w:cs="Arial"/>
          <w:b/>
          <w:i/>
        </w:rPr>
      </w:pPr>
    </w:p>
    <w:p w:rsidR="007057FF" w:rsidRPr="00C276A7" w:rsidRDefault="007057FF" w:rsidP="007057FF">
      <w:pPr>
        <w:spacing w:after="0" w:line="276" w:lineRule="auto"/>
        <w:ind w:left="567" w:right="567"/>
        <w:jc w:val="both"/>
        <w:rPr>
          <w:rFonts w:ascii="Palatino Linotype" w:hAnsi="Palatino Linotype" w:cs="Arial"/>
          <w:i/>
        </w:rPr>
      </w:pPr>
      <w:r w:rsidRPr="00C276A7">
        <w:rPr>
          <w:rFonts w:ascii="Palatino Linotype" w:hAnsi="Palatino Linotype" w:cs="Arial"/>
          <w:b/>
          <w:i/>
        </w:rPr>
        <w:t>Artículo 132.</w:t>
      </w:r>
      <w:r w:rsidRPr="00C276A7">
        <w:rPr>
          <w:rFonts w:ascii="Palatino Linotype" w:hAnsi="Palatino Linotype" w:cs="Arial"/>
          <w:i/>
        </w:rPr>
        <w:t xml:space="preserve"> La clasificación de la información se llevará a cabo en el momento en que:</w:t>
      </w:r>
    </w:p>
    <w:p w:rsidR="007057FF" w:rsidRPr="00C276A7" w:rsidRDefault="007057FF" w:rsidP="007057FF">
      <w:pPr>
        <w:spacing w:after="0" w:line="276" w:lineRule="auto"/>
        <w:ind w:left="567" w:right="567"/>
        <w:jc w:val="both"/>
        <w:rPr>
          <w:rFonts w:ascii="Palatino Linotype" w:hAnsi="Palatino Linotype" w:cs="Arial"/>
          <w:i/>
        </w:rPr>
      </w:pPr>
      <w:r w:rsidRPr="00C276A7">
        <w:rPr>
          <w:rFonts w:ascii="Palatino Linotype" w:hAnsi="Palatino Linotype" w:cs="Arial"/>
          <w:i/>
        </w:rPr>
        <w:t>[…]</w:t>
      </w:r>
    </w:p>
    <w:p w:rsidR="007057FF" w:rsidRPr="00C276A7" w:rsidRDefault="007057FF" w:rsidP="007057FF">
      <w:pPr>
        <w:spacing w:after="0" w:line="276" w:lineRule="auto"/>
        <w:ind w:left="567" w:right="567"/>
        <w:jc w:val="both"/>
        <w:rPr>
          <w:rFonts w:ascii="Palatino Linotype" w:hAnsi="Palatino Linotype" w:cs="Arial"/>
          <w:b/>
          <w:i/>
        </w:rPr>
      </w:pPr>
      <w:r w:rsidRPr="00C276A7">
        <w:rPr>
          <w:rFonts w:ascii="Palatino Linotype" w:hAnsi="Palatino Linotype" w:cs="Arial"/>
          <w:b/>
          <w:i/>
        </w:rPr>
        <w:t>II. Se determine mediante resolución de autoridad competente; o</w:t>
      </w:r>
    </w:p>
    <w:p w:rsidR="007057FF" w:rsidRPr="00C276A7" w:rsidRDefault="007057FF" w:rsidP="007057FF">
      <w:pPr>
        <w:spacing w:after="0" w:line="276" w:lineRule="auto"/>
        <w:ind w:left="567" w:right="567"/>
        <w:jc w:val="both"/>
        <w:rPr>
          <w:rFonts w:ascii="Palatino Linotype" w:hAnsi="Palatino Linotype" w:cs="Arial"/>
          <w:b/>
          <w:i/>
        </w:rPr>
      </w:pPr>
    </w:p>
    <w:p w:rsidR="007057FF" w:rsidRPr="007878E8" w:rsidRDefault="007057FF" w:rsidP="007057FF">
      <w:pPr>
        <w:spacing w:after="0" w:line="276" w:lineRule="auto"/>
        <w:ind w:left="567" w:right="567"/>
        <w:jc w:val="both"/>
        <w:rPr>
          <w:rFonts w:ascii="Palatino Linotype" w:hAnsi="Palatino Linotype" w:cs="Arial"/>
          <w:i/>
          <w:u w:val="single"/>
        </w:rPr>
      </w:pPr>
      <w:r w:rsidRPr="00C276A7">
        <w:rPr>
          <w:rFonts w:ascii="Palatino Linotype" w:hAnsi="Palatino Linotype" w:cs="Arial"/>
          <w:b/>
          <w:i/>
        </w:rPr>
        <w:t xml:space="preserve">Artículo 137. </w:t>
      </w:r>
      <w:r w:rsidRPr="007878E8">
        <w:rPr>
          <w:rFonts w:ascii="Palatino Linotype" w:hAnsi="Palatino Linotype" w:cs="Arial"/>
          <w:b/>
          <w:i/>
        </w:rPr>
        <w:t>Cuando un mismo medio, impreso o electrónico, contenga información pública y reservada o confidencial</w:t>
      </w:r>
      <w:r w:rsidRPr="007878E8">
        <w:rPr>
          <w:rFonts w:ascii="Palatino Linotype" w:hAnsi="Palatino Linotype" w:cs="Arial"/>
          <w:i/>
        </w:rPr>
        <w:t xml:space="preserve">, la Unidad de Transparencia para efectos de atender una solicitud de información, deberán elaborar una versión pública en la que se testen las partes o secciones clasificadas, indicando su contenido </w:t>
      </w:r>
      <w:r w:rsidRPr="007878E8">
        <w:rPr>
          <w:rFonts w:ascii="Palatino Linotype" w:hAnsi="Palatino Linotype" w:cs="Arial"/>
          <w:i/>
          <w:u w:val="single"/>
        </w:rPr>
        <w:t>de manera genérica y fundando y motivando su clasificación.</w:t>
      </w:r>
    </w:p>
    <w:p w:rsidR="007057FF" w:rsidRPr="00C276A7" w:rsidRDefault="007057FF" w:rsidP="007057FF">
      <w:pPr>
        <w:spacing w:after="0" w:line="276" w:lineRule="auto"/>
        <w:ind w:left="567" w:right="567"/>
        <w:jc w:val="both"/>
        <w:rPr>
          <w:rFonts w:ascii="Palatino Linotype" w:hAnsi="Palatino Linotype" w:cs="Arial"/>
          <w:b/>
          <w:i/>
          <w:u w:val="single"/>
        </w:rPr>
      </w:pPr>
    </w:p>
    <w:p w:rsidR="007057FF" w:rsidRPr="00C276A7" w:rsidRDefault="007057FF" w:rsidP="007057FF">
      <w:pPr>
        <w:spacing w:after="0" w:line="276" w:lineRule="auto"/>
        <w:ind w:left="567" w:right="567"/>
        <w:jc w:val="right"/>
        <w:rPr>
          <w:rFonts w:ascii="Palatino Linotype" w:hAnsi="Palatino Linotype" w:cs="Arial"/>
        </w:rPr>
      </w:pPr>
      <w:r w:rsidRPr="00C276A7">
        <w:rPr>
          <w:rFonts w:ascii="Palatino Linotype" w:hAnsi="Palatino Linotype" w:cs="Arial"/>
        </w:rPr>
        <w:t>(Énfasis añadido)</w:t>
      </w:r>
    </w:p>
    <w:p w:rsidR="007057FF" w:rsidRPr="00C276A7" w:rsidRDefault="007057FF" w:rsidP="007057FF">
      <w:pPr>
        <w:spacing w:after="0" w:line="360" w:lineRule="auto"/>
        <w:ind w:left="851" w:right="851"/>
        <w:jc w:val="both"/>
        <w:rPr>
          <w:rFonts w:ascii="Palatino Linotype" w:hAnsi="Palatino Linotype" w:cs="Arial"/>
          <w:b/>
          <w:i/>
          <w:u w:val="single"/>
        </w:rPr>
      </w:pPr>
    </w:p>
    <w:p w:rsidR="007057FF" w:rsidRPr="00C276A7" w:rsidRDefault="007057FF" w:rsidP="007057FF">
      <w:pPr>
        <w:spacing w:after="0" w:line="360" w:lineRule="auto"/>
        <w:ind w:right="51"/>
        <w:jc w:val="both"/>
        <w:rPr>
          <w:rFonts w:ascii="Palatino Linotype" w:hAnsi="Palatino Linotype" w:cs="Arial"/>
          <w:sz w:val="24"/>
          <w:szCs w:val="24"/>
        </w:rPr>
      </w:pPr>
      <w:r w:rsidRPr="00C276A7">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C276A7">
        <w:rPr>
          <w:rFonts w:ascii="Palatino Linotype" w:hAnsi="Palatino Linotype" w:cs="Arial"/>
          <w:sz w:val="24"/>
          <w:szCs w:val="24"/>
        </w:rPr>
        <w:t xml:space="preserve">el Registro Federal de Contribuyentes </w:t>
      </w:r>
      <w:r w:rsidRPr="00C276A7">
        <w:rPr>
          <w:rFonts w:ascii="Palatino Linotype" w:hAnsi="Palatino Linotype" w:cs="Arial"/>
          <w:b/>
          <w:sz w:val="24"/>
          <w:szCs w:val="24"/>
        </w:rPr>
        <w:t xml:space="preserve">(RFC) </w:t>
      </w:r>
      <w:r w:rsidRPr="00C276A7">
        <w:rPr>
          <w:rFonts w:ascii="Palatino Linotype" w:hAnsi="Palatino Linotype" w:cs="Arial"/>
          <w:sz w:val="24"/>
          <w:szCs w:val="24"/>
        </w:rPr>
        <w:t>que no sean de proveedores, cuenta bancaria, la Clave Única de Registro de Población (</w:t>
      </w:r>
      <w:r w:rsidRPr="00C276A7">
        <w:rPr>
          <w:rFonts w:ascii="Palatino Linotype" w:hAnsi="Palatino Linotype" w:cs="Arial"/>
          <w:b/>
          <w:sz w:val="24"/>
          <w:szCs w:val="24"/>
        </w:rPr>
        <w:t>CURP</w:t>
      </w:r>
      <w:r w:rsidRPr="00C276A7">
        <w:rPr>
          <w:rFonts w:ascii="Palatino Linotype" w:hAnsi="Palatino Linotype" w:cs="Arial"/>
          <w:sz w:val="24"/>
          <w:szCs w:val="24"/>
        </w:rPr>
        <w:t>), domicilio particular, teléfono particular, el nombre de las personas físicas que no tengan la calidad de servidor público o aquellos que no reciban recursos públicos, préstamos o descuentos que se le hagan al servidor público, entre otros considerados como datos personales en términos de la normatividad aplicable.</w:t>
      </w:r>
    </w:p>
    <w:p w:rsidR="007057FF" w:rsidRPr="00C276A7" w:rsidRDefault="007057FF" w:rsidP="007057FF">
      <w:pPr>
        <w:spacing w:after="0" w:line="360" w:lineRule="auto"/>
        <w:ind w:right="51"/>
        <w:jc w:val="both"/>
        <w:rPr>
          <w:rFonts w:ascii="Palatino Linotype" w:hAnsi="Palatino Linotype" w:cs="Arial"/>
          <w:sz w:val="24"/>
          <w:szCs w:val="24"/>
        </w:rPr>
      </w:pPr>
    </w:p>
    <w:p w:rsidR="007057FF" w:rsidRPr="00C276A7" w:rsidRDefault="007057FF" w:rsidP="007057FF">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C276A7">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7057FF" w:rsidRPr="00C276A7" w:rsidRDefault="007057FF" w:rsidP="007057FF">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rsidR="007057FF" w:rsidRDefault="007057FF" w:rsidP="007057FF">
      <w:pPr>
        <w:spacing w:after="0" w:line="360" w:lineRule="auto"/>
        <w:ind w:right="-91"/>
        <w:jc w:val="both"/>
        <w:rPr>
          <w:rFonts w:ascii="Palatino Linotype" w:eastAsia="Times New Roman" w:hAnsi="Palatino Linotype" w:cs="Arial"/>
          <w:sz w:val="24"/>
          <w:szCs w:val="24"/>
          <w:lang w:eastAsia="es-MX"/>
        </w:rPr>
      </w:pPr>
      <w:r w:rsidRPr="00C276A7">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C276A7">
        <w:rPr>
          <w:rFonts w:ascii="Palatino Linotype" w:eastAsia="Times New Roman" w:hAnsi="Palatino Linotype" w:cs="Arial"/>
          <w:sz w:val="24"/>
          <w:szCs w:val="24"/>
          <w:lang w:eastAsia="es-MX"/>
        </w:rPr>
        <w:lastRenderedPageBreak/>
        <w:t>naturaleza fiscal, la cual, les permite hacer identificable respecto de una situación fiscal determinada.</w:t>
      </w:r>
    </w:p>
    <w:p w:rsidR="007057FF" w:rsidRDefault="007057FF" w:rsidP="007057FF">
      <w:pPr>
        <w:spacing w:after="0" w:line="360" w:lineRule="auto"/>
        <w:ind w:right="-91"/>
        <w:jc w:val="both"/>
        <w:rPr>
          <w:rFonts w:ascii="Palatino Linotype" w:eastAsia="Times New Roman" w:hAnsi="Palatino Linotype" w:cs="Arial"/>
          <w:sz w:val="24"/>
          <w:szCs w:val="24"/>
          <w:lang w:eastAsia="es-MX"/>
        </w:rPr>
      </w:pPr>
      <w:r w:rsidRPr="00C276A7">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7057FF" w:rsidRPr="00C276A7" w:rsidRDefault="007057FF" w:rsidP="007057FF">
      <w:pPr>
        <w:spacing w:after="0" w:line="360" w:lineRule="auto"/>
        <w:ind w:right="-91"/>
        <w:jc w:val="both"/>
        <w:rPr>
          <w:rFonts w:ascii="Palatino Linotype" w:eastAsia="Times New Roman" w:hAnsi="Palatino Linotype" w:cs="Arial"/>
          <w:sz w:val="24"/>
          <w:szCs w:val="24"/>
          <w:lang w:eastAsia="es-MX"/>
        </w:rPr>
      </w:pPr>
    </w:p>
    <w:p w:rsidR="007057FF" w:rsidRPr="00C276A7" w:rsidRDefault="007057FF" w:rsidP="007057FF">
      <w:pPr>
        <w:spacing w:after="0" w:line="276" w:lineRule="auto"/>
        <w:ind w:left="567" w:right="567"/>
        <w:jc w:val="both"/>
        <w:rPr>
          <w:rFonts w:ascii="Palatino Linotype" w:eastAsia="Times New Roman" w:hAnsi="Palatino Linotype" w:cs="Arial"/>
          <w:b/>
          <w:bCs/>
          <w:i/>
        </w:rPr>
      </w:pPr>
      <w:r w:rsidRPr="00C276A7">
        <w:rPr>
          <w:rFonts w:ascii="Palatino Linotype" w:eastAsia="Times New Roman" w:hAnsi="Palatino Linotype" w:cs="Arial"/>
          <w:bCs/>
          <w:i/>
        </w:rPr>
        <w:t>“</w:t>
      </w:r>
      <w:r w:rsidRPr="00C276A7">
        <w:rPr>
          <w:rFonts w:ascii="Palatino Linotype" w:eastAsia="Times New Roman" w:hAnsi="Palatino Linotype" w:cs="Arial"/>
          <w:b/>
          <w:bCs/>
          <w:i/>
        </w:rPr>
        <w:t xml:space="preserve">Registro Federal de Contribuyentes (RFC) de personas físicas. </w:t>
      </w:r>
      <w:r w:rsidRPr="00C276A7">
        <w:rPr>
          <w:rFonts w:ascii="Palatino Linotype" w:eastAsia="Times New Roman" w:hAnsi="Palatino Linotype" w:cs="Arial"/>
          <w:bCs/>
          <w:i/>
        </w:rPr>
        <w:t xml:space="preserve">El RFC es una clave de carácter fiscal, </w:t>
      </w:r>
      <w:proofErr w:type="gramStart"/>
      <w:r w:rsidRPr="00C276A7">
        <w:rPr>
          <w:rFonts w:ascii="Palatino Linotype" w:eastAsia="Times New Roman" w:hAnsi="Palatino Linotype" w:cs="Arial"/>
          <w:bCs/>
          <w:i/>
        </w:rPr>
        <w:t>única</w:t>
      </w:r>
      <w:proofErr w:type="gramEnd"/>
      <w:r w:rsidRPr="00C276A7">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7057FF" w:rsidRPr="00C276A7" w:rsidRDefault="007057FF" w:rsidP="007057FF">
      <w:pPr>
        <w:spacing w:after="0" w:line="276" w:lineRule="auto"/>
        <w:ind w:left="567" w:right="567"/>
        <w:jc w:val="both"/>
        <w:rPr>
          <w:rFonts w:ascii="Palatino Linotype" w:eastAsia="Times New Roman" w:hAnsi="Palatino Linotype" w:cs="Arial"/>
          <w:b/>
          <w:bCs/>
          <w:i/>
        </w:rPr>
      </w:pPr>
    </w:p>
    <w:p w:rsidR="007057FF" w:rsidRPr="00C276A7" w:rsidRDefault="007057FF" w:rsidP="007057FF">
      <w:pPr>
        <w:spacing w:after="0" w:line="276" w:lineRule="auto"/>
        <w:ind w:left="567" w:right="567"/>
        <w:jc w:val="both"/>
        <w:rPr>
          <w:rFonts w:ascii="Palatino Linotype" w:eastAsia="Times New Roman" w:hAnsi="Palatino Linotype" w:cs="Arial"/>
          <w:bCs/>
          <w:i/>
          <w:sz w:val="20"/>
        </w:rPr>
      </w:pPr>
      <w:r w:rsidRPr="00C276A7">
        <w:rPr>
          <w:rFonts w:ascii="Palatino Linotype" w:eastAsia="Times New Roman" w:hAnsi="Palatino Linotype" w:cs="Arial"/>
          <w:bCs/>
          <w:i/>
          <w:sz w:val="20"/>
        </w:rPr>
        <w:t>Resoluciones:</w:t>
      </w:r>
    </w:p>
    <w:p w:rsidR="007057FF" w:rsidRPr="00C276A7" w:rsidRDefault="007057FF" w:rsidP="007057FF">
      <w:pPr>
        <w:spacing w:after="0" w:line="276" w:lineRule="auto"/>
        <w:ind w:left="567" w:right="567"/>
        <w:jc w:val="both"/>
        <w:rPr>
          <w:rFonts w:ascii="Palatino Linotype" w:eastAsia="Times New Roman" w:hAnsi="Palatino Linotype" w:cs="Arial"/>
          <w:bCs/>
          <w:i/>
          <w:sz w:val="20"/>
        </w:rPr>
      </w:pPr>
      <w:r w:rsidRPr="00C276A7">
        <w:rPr>
          <w:rFonts w:ascii="Palatino Linotype" w:eastAsia="Times New Roman" w:hAnsi="Palatino Linotype" w:cs="Arial"/>
          <w:bCs/>
          <w:i/>
          <w:sz w:val="20"/>
        </w:rPr>
        <w:t>•</w:t>
      </w:r>
      <w:r w:rsidRPr="00C276A7">
        <w:rPr>
          <w:rFonts w:ascii="Palatino Linotype" w:eastAsia="Times New Roman" w:hAnsi="Palatino Linotype" w:cs="Arial"/>
          <w:bCs/>
          <w:i/>
          <w:sz w:val="20"/>
        </w:rPr>
        <w:tab/>
        <w:t>RRA 0189/17. Morena. 08 de febrero de 2017. Por unanimidad. Comisionado Ponente Joel Salas Suárez.</w:t>
      </w:r>
    </w:p>
    <w:p w:rsidR="007057FF" w:rsidRPr="00C276A7" w:rsidRDefault="007057FF" w:rsidP="007057FF">
      <w:pPr>
        <w:spacing w:after="0" w:line="276" w:lineRule="auto"/>
        <w:ind w:left="567" w:right="567"/>
        <w:jc w:val="both"/>
        <w:rPr>
          <w:rFonts w:ascii="Palatino Linotype" w:eastAsia="Times New Roman" w:hAnsi="Palatino Linotype" w:cs="Arial"/>
          <w:bCs/>
          <w:i/>
          <w:sz w:val="20"/>
        </w:rPr>
      </w:pPr>
      <w:r w:rsidRPr="00C276A7">
        <w:rPr>
          <w:rFonts w:ascii="Palatino Linotype" w:eastAsia="Times New Roman" w:hAnsi="Palatino Linotype" w:cs="Arial"/>
          <w:bCs/>
          <w:i/>
          <w:sz w:val="20"/>
        </w:rPr>
        <w:t>•</w:t>
      </w:r>
      <w:r w:rsidRPr="00C276A7">
        <w:rPr>
          <w:rFonts w:ascii="Palatino Linotype" w:eastAsia="Times New Roman" w:hAnsi="Palatino Linotype" w:cs="Arial"/>
          <w:bCs/>
          <w:i/>
          <w:sz w:val="20"/>
        </w:rPr>
        <w:tab/>
        <w:t xml:space="preserve">RRA 0677/17. Universidad Nacional Autónoma de México. 08 de marzo de 2017. Por unanimidad. Comisionado Ponente </w:t>
      </w:r>
      <w:proofErr w:type="spellStart"/>
      <w:r w:rsidRPr="00C276A7">
        <w:rPr>
          <w:rFonts w:ascii="Palatino Linotype" w:eastAsia="Times New Roman" w:hAnsi="Palatino Linotype" w:cs="Arial"/>
          <w:bCs/>
          <w:i/>
          <w:sz w:val="20"/>
        </w:rPr>
        <w:t>Rosendoevgueni</w:t>
      </w:r>
      <w:proofErr w:type="spellEnd"/>
      <w:r w:rsidRPr="00C276A7">
        <w:rPr>
          <w:rFonts w:ascii="Palatino Linotype" w:eastAsia="Times New Roman" w:hAnsi="Palatino Linotype" w:cs="Arial"/>
          <w:bCs/>
          <w:i/>
          <w:sz w:val="20"/>
        </w:rPr>
        <w:t xml:space="preserve"> Monterrey </w:t>
      </w:r>
      <w:proofErr w:type="spellStart"/>
      <w:r w:rsidRPr="00C276A7">
        <w:rPr>
          <w:rFonts w:ascii="Palatino Linotype" w:eastAsia="Times New Roman" w:hAnsi="Palatino Linotype" w:cs="Arial"/>
          <w:bCs/>
          <w:i/>
          <w:sz w:val="20"/>
        </w:rPr>
        <w:t>Chepov</w:t>
      </w:r>
      <w:proofErr w:type="spellEnd"/>
      <w:r w:rsidRPr="00C276A7">
        <w:rPr>
          <w:rFonts w:ascii="Palatino Linotype" w:eastAsia="Times New Roman" w:hAnsi="Palatino Linotype" w:cs="Arial"/>
          <w:bCs/>
          <w:i/>
          <w:sz w:val="20"/>
        </w:rPr>
        <w:t xml:space="preserve">. </w:t>
      </w:r>
    </w:p>
    <w:p w:rsidR="007057FF" w:rsidRPr="00C276A7" w:rsidRDefault="007057FF" w:rsidP="007057FF">
      <w:pPr>
        <w:spacing w:after="0" w:line="276" w:lineRule="auto"/>
        <w:ind w:left="567" w:right="567"/>
        <w:jc w:val="both"/>
        <w:rPr>
          <w:rFonts w:ascii="Palatino Linotype" w:eastAsia="Times New Roman" w:hAnsi="Palatino Linotype" w:cs="Arial"/>
          <w:i/>
          <w:sz w:val="20"/>
        </w:rPr>
      </w:pPr>
      <w:r w:rsidRPr="00C276A7">
        <w:rPr>
          <w:rFonts w:ascii="Palatino Linotype" w:eastAsia="Times New Roman" w:hAnsi="Palatino Linotype" w:cs="Arial"/>
          <w:bCs/>
          <w:i/>
          <w:sz w:val="20"/>
        </w:rPr>
        <w:t>•</w:t>
      </w:r>
      <w:r w:rsidRPr="00C276A7">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C276A7">
        <w:rPr>
          <w:rFonts w:ascii="Palatino Linotype" w:eastAsia="Times New Roman" w:hAnsi="Palatino Linotype" w:cs="Arial"/>
          <w:i/>
          <w:sz w:val="20"/>
        </w:rPr>
        <w:t>”</w:t>
      </w:r>
    </w:p>
    <w:p w:rsidR="007057FF" w:rsidRDefault="007057FF" w:rsidP="007057FF">
      <w:pPr>
        <w:spacing w:after="0" w:line="360" w:lineRule="auto"/>
        <w:jc w:val="both"/>
        <w:rPr>
          <w:rFonts w:ascii="Palatino Linotype" w:eastAsia="Times New Roman" w:hAnsi="Palatino Linotype" w:cs="Arial"/>
          <w:sz w:val="24"/>
          <w:szCs w:val="24"/>
          <w:lang w:eastAsia="es-MX"/>
        </w:rPr>
      </w:pPr>
    </w:p>
    <w:p w:rsidR="007057FF" w:rsidRPr="00C276A7" w:rsidRDefault="007057FF" w:rsidP="007057FF">
      <w:pPr>
        <w:spacing w:after="0" w:line="360" w:lineRule="auto"/>
        <w:jc w:val="both"/>
        <w:rPr>
          <w:rFonts w:ascii="Palatino Linotype" w:eastAsia="Times New Roman" w:hAnsi="Palatino Linotype" w:cs="Arial"/>
          <w:sz w:val="24"/>
          <w:szCs w:val="24"/>
          <w:lang w:eastAsia="es-MX"/>
        </w:rPr>
      </w:pPr>
      <w:r w:rsidRPr="00C276A7">
        <w:rPr>
          <w:rFonts w:ascii="Palatino Linotype" w:eastAsia="Times New Roman" w:hAnsi="Palatino Linotype" w:cs="Arial"/>
          <w:sz w:val="24"/>
          <w:szCs w:val="24"/>
          <w:lang w:eastAsia="es-MX"/>
        </w:rPr>
        <w:t xml:space="preserve">Así, el RFC se vincula al nombre de su titular, permite identificar la edad de la persona, su fecha de nacimiento, así como su </w:t>
      </w:r>
      <w:proofErr w:type="spellStart"/>
      <w:r w:rsidRPr="00C276A7">
        <w:rPr>
          <w:rFonts w:ascii="Palatino Linotype" w:eastAsia="Times New Roman" w:hAnsi="Palatino Linotype" w:cs="Arial"/>
          <w:sz w:val="24"/>
          <w:szCs w:val="24"/>
          <w:lang w:eastAsia="es-MX"/>
        </w:rPr>
        <w:t>homoclave</w:t>
      </w:r>
      <w:proofErr w:type="spellEnd"/>
      <w:r w:rsidRPr="00C276A7">
        <w:rPr>
          <w:rFonts w:ascii="Palatino Linotype" w:eastAsia="Times New Roman" w:hAnsi="Palatino Linotype" w:cs="Arial"/>
          <w:sz w:val="24"/>
          <w:szCs w:val="24"/>
          <w:lang w:eastAsia="es-MX"/>
        </w:rPr>
        <w:t>, la cual es única e irrepetible y determina justamente la identificación de dicha persona para efectos fiscales, por lo que éste constituye un dato personal que concierne a una persona física identificada e identificable.</w:t>
      </w:r>
    </w:p>
    <w:p w:rsidR="007057FF" w:rsidRPr="00C276A7" w:rsidRDefault="007057FF" w:rsidP="007057FF">
      <w:pPr>
        <w:spacing w:after="0" w:line="360" w:lineRule="auto"/>
        <w:jc w:val="both"/>
        <w:rPr>
          <w:rFonts w:ascii="Palatino Linotype" w:eastAsia="Times New Roman" w:hAnsi="Palatino Linotype" w:cs="Arial"/>
          <w:sz w:val="24"/>
          <w:szCs w:val="24"/>
          <w:lang w:eastAsia="es-MX"/>
        </w:rPr>
      </w:pPr>
    </w:p>
    <w:p w:rsidR="007057FF" w:rsidRPr="00C276A7" w:rsidRDefault="007057FF" w:rsidP="007057FF">
      <w:pPr>
        <w:spacing w:after="0" w:line="360" w:lineRule="auto"/>
        <w:jc w:val="both"/>
        <w:rPr>
          <w:rFonts w:ascii="Palatino Linotype" w:eastAsia="Calibri" w:hAnsi="Palatino Linotype" w:cs="Arial"/>
          <w:sz w:val="24"/>
          <w:szCs w:val="24"/>
          <w:lang w:eastAsia="es-MX"/>
        </w:rPr>
      </w:pPr>
      <w:r w:rsidRPr="00C276A7">
        <w:rPr>
          <w:rFonts w:ascii="Palatino Linotype" w:eastAsia="Times New Roman" w:hAnsi="Palatino Linotype" w:cs="Arial"/>
          <w:sz w:val="24"/>
          <w:szCs w:val="24"/>
          <w:lang w:eastAsia="es-MX"/>
        </w:rPr>
        <w:t xml:space="preserve">En cuanto a la </w:t>
      </w:r>
      <w:r w:rsidRPr="00C276A7">
        <w:rPr>
          <w:rFonts w:ascii="Palatino Linotype" w:eastAsia="Times New Roman" w:hAnsi="Palatino Linotype" w:cs="Arial"/>
          <w:sz w:val="24"/>
          <w:szCs w:val="24"/>
          <w:lang w:eastAsia="es-ES"/>
        </w:rPr>
        <w:t xml:space="preserve">Clave Única de Registro de Población (CURP) en virtud de que éste se </w:t>
      </w:r>
      <w:r w:rsidRPr="00C276A7">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7057FF" w:rsidRPr="00C276A7" w:rsidRDefault="007057FF" w:rsidP="007057FF">
      <w:pPr>
        <w:spacing w:after="0" w:line="360" w:lineRule="auto"/>
        <w:jc w:val="both"/>
        <w:rPr>
          <w:rFonts w:ascii="Palatino Linotype" w:eastAsia="Calibri" w:hAnsi="Palatino Linotype" w:cs="Arial"/>
          <w:szCs w:val="24"/>
          <w:lang w:eastAsia="es-MX"/>
        </w:rPr>
      </w:pPr>
      <w:bookmarkStart w:id="0" w:name="_GoBack"/>
      <w:bookmarkEnd w:id="0"/>
    </w:p>
    <w:p w:rsidR="007057FF" w:rsidRPr="00C276A7" w:rsidRDefault="007057FF" w:rsidP="007057FF">
      <w:pPr>
        <w:spacing w:after="0" w:line="360" w:lineRule="auto"/>
        <w:ind w:right="-91"/>
        <w:jc w:val="both"/>
        <w:rPr>
          <w:rFonts w:ascii="Palatino Linotype" w:eastAsia="Times New Roman" w:hAnsi="Palatino Linotype" w:cs="Arial"/>
          <w:sz w:val="24"/>
          <w:szCs w:val="24"/>
        </w:rPr>
      </w:pPr>
      <w:r w:rsidRPr="00C276A7">
        <w:rPr>
          <w:rFonts w:ascii="Palatino Linotype" w:hAnsi="Palatino Linotype" w:cs="Arial"/>
          <w:sz w:val="24"/>
          <w:szCs w:val="24"/>
        </w:rPr>
        <w:t xml:space="preserve">Argumento que es compartido por el </w:t>
      </w:r>
      <w:r w:rsidRPr="00C276A7">
        <w:rPr>
          <w:rFonts w:ascii="Palatino Linotype" w:hAnsi="Palatino Linotype" w:cs="Arial"/>
          <w:b/>
          <w:bCs/>
          <w:sz w:val="24"/>
          <w:szCs w:val="24"/>
        </w:rPr>
        <w:t xml:space="preserve">Instituto Nacional de Transparencia, Acceso a la Información Pública y Protección de Datos Personales, conforme al </w:t>
      </w:r>
      <w:r w:rsidRPr="00C276A7">
        <w:rPr>
          <w:rFonts w:ascii="Palatino Linotype" w:eastAsia="Times New Roman" w:hAnsi="Palatino Linotype" w:cs="Arial"/>
          <w:sz w:val="24"/>
          <w:szCs w:val="24"/>
        </w:rPr>
        <w:t xml:space="preserve">criterio número 18/17 de la segunda época, el cual refiere: </w:t>
      </w:r>
    </w:p>
    <w:p w:rsidR="007057FF" w:rsidRPr="00C276A7" w:rsidRDefault="007057FF" w:rsidP="007057FF">
      <w:pPr>
        <w:spacing w:after="0" w:line="360" w:lineRule="auto"/>
        <w:ind w:right="-91"/>
        <w:jc w:val="both"/>
        <w:rPr>
          <w:rFonts w:ascii="Palatino Linotype" w:eastAsia="Times New Roman" w:hAnsi="Palatino Linotype" w:cs="Arial"/>
          <w:sz w:val="24"/>
          <w:szCs w:val="24"/>
        </w:rPr>
      </w:pPr>
    </w:p>
    <w:p w:rsidR="007057FF" w:rsidRPr="00C276A7" w:rsidRDefault="007057FF" w:rsidP="007057FF">
      <w:pPr>
        <w:spacing w:after="0" w:line="276" w:lineRule="auto"/>
        <w:ind w:left="567" w:right="567"/>
        <w:jc w:val="both"/>
        <w:rPr>
          <w:rFonts w:ascii="Palatino Linotype" w:eastAsia="Times New Roman" w:hAnsi="Palatino Linotype" w:cs="Arial"/>
          <w:b/>
          <w:bCs/>
          <w:i/>
          <w:lang w:eastAsia="es-MX"/>
        </w:rPr>
      </w:pPr>
      <w:r w:rsidRPr="00C276A7">
        <w:rPr>
          <w:rFonts w:ascii="Palatino Linotype" w:eastAsia="Times New Roman" w:hAnsi="Palatino Linotype" w:cs="Arial"/>
          <w:bCs/>
          <w:i/>
          <w:lang w:eastAsia="es-MX"/>
        </w:rPr>
        <w:t>“</w:t>
      </w:r>
      <w:r w:rsidRPr="00C276A7">
        <w:rPr>
          <w:rFonts w:ascii="Palatino Linotype" w:eastAsia="Times New Roman" w:hAnsi="Palatino Linotype" w:cs="Arial"/>
          <w:b/>
          <w:bCs/>
          <w:i/>
          <w:lang w:eastAsia="es-MX"/>
        </w:rPr>
        <w:t xml:space="preserve">Clave Única de Registro de Población (CURP). </w:t>
      </w:r>
      <w:r w:rsidRPr="00C276A7">
        <w:rPr>
          <w:rFonts w:ascii="Palatino Linotype" w:eastAsia="Times New Roman"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057FF" w:rsidRPr="00C276A7" w:rsidRDefault="007057FF" w:rsidP="007057FF">
      <w:pPr>
        <w:spacing w:after="0" w:line="276" w:lineRule="auto"/>
        <w:ind w:left="567" w:right="567"/>
        <w:jc w:val="both"/>
        <w:rPr>
          <w:rFonts w:ascii="Palatino Linotype" w:eastAsia="Times New Roman" w:hAnsi="Palatino Linotype" w:cs="Arial"/>
          <w:b/>
          <w:bCs/>
          <w:i/>
          <w:lang w:eastAsia="es-MX"/>
        </w:rPr>
      </w:pPr>
    </w:p>
    <w:p w:rsidR="007057FF" w:rsidRPr="00C276A7" w:rsidRDefault="007057FF" w:rsidP="007057FF">
      <w:pPr>
        <w:spacing w:after="0" w:line="276" w:lineRule="auto"/>
        <w:ind w:left="567" w:right="567"/>
        <w:jc w:val="both"/>
        <w:rPr>
          <w:rFonts w:ascii="Palatino Linotype" w:eastAsia="Times New Roman" w:hAnsi="Palatino Linotype" w:cs="Arial"/>
          <w:bCs/>
          <w:i/>
          <w:sz w:val="20"/>
          <w:lang w:eastAsia="es-MX"/>
        </w:rPr>
      </w:pPr>
      <w:r w:rsidRPr="00C276A7">
        <w:rPr>
          <w:rFonts w:ascii="Palatino Linotype" w:eastAsia="Times New Roman" w:hAnsi="Palatino Linotype" w:cs="Arial"/>
          <w:bCs/>
          <w:i/>
          <w:sz w:val="20"/>
          <w:lang w:eastAsia="es-MX"/>
        </w:rPr>
        <w:t>Resoluciones:</w:t>
      </w:r>
    </w:p>
    <w:p w:rsidR="007057FF" w:rsidRPr="00C276A7" w:rsidRDefault="007057FF" w:rsidP="007057FF">
      <w:pPr>
        <w:spacing w:after="0" w:line="276" w:lineRule="auto"/>
        <w:ind w:left="567" w:right="567"/>
        <w:jc w:val="both"/>
        <w:rPr>
          <w:rFonts w:ascii="Palatino Linotype" w:eastAsia="Times New Roman" w:hAnsi="Palatino Linotype" w:cs="Arial"/>
          <w:bCs/>
          <w:i/>
          <w:sz w:val="20"/>
          <w:lang w:eastAsia="es-MX"/>
        </w:rPr>
      </w:pPr>
      <w:r w:rsidRPr="00C276A7">
        <w:rPr>
          <w:rFonts w:ascii="Palatino Linotype" w:eastAsia="Times New Roman" w:hAnsi="Palatino Linotype" w:cs="Arial"/>
          <w:bCs/>
          <w:i/>
          <w:sz w:val="20"/>
          <w:lang w:eastAsia="es-MX"/>
        </w:rPr>
        <w:t>•</w:t>
      </w:r>
      <w:r w:rsidRPr="00C276A7">
        <w:rPr>
          <w:rFonts w:ascii="Palatino Linotype" w:eastAsia="Times New Roman" w:hAnsi="Palatino Linotype" w:cs="Arial"/>
          <w:bCs/>
          <w:i/>
          <w:sz w:val="20"/>
          <w:lang w:eastAsia="es-MX"/>
        </w:rPr>
        <w:tab/>
        <w:t xml:space="preserve">RRA 3995/16. Secretaría de la Defensa Nacional. 1 de febrero de 2017. Por unanimidad. Comisionado Ponente </w:t>
      </w:r>
      <w:proofErr w:type="spellStart"/>
      <w:r w:rsidRPr="00C276A7">
        <w:rPr>
          <w:rFonts w:ascii="Palatino Linotype" w:eastAsia="Times New Roman" w:hAnsi="Palatino Linotype" w:cs="Arial"/>
          <w:bCs/>
          <w:i/>
          <w:sz w:val="20"/>
          <w:lang w:eastAsia="es-MX"/>
        </w:rPr>
        <w:t>Rosendoevgueni</w:t>
      </w:r>
      <w:proofErr w:type="spellEnd"/>
      <w:r w:rsidRPr="00C276A7">
        <w:rPr>
          <w:rFonts w:ascii="Palatino Linotype" w:eastAsia="Times New Roman" w:hAnsi="Palatino Linotype" w:cs="Arial"/>
          <w:bCs/>
          <w:i/>
          <w:sz w:val="20"/>
          <w:lang w:eastAsia="es-MX"/>
        </w:rPr>
        <w:t xml:space="preserve"> Monterrey </w:t>
      </w:r>
      <w:proofErr w:type="spellStart"/>
      <w:r w:rsidRPr="00C276A7">
        <w:rPr>
          <w:rFonts w:ascii="Palatino Linotype" w:eastAsia="Times New Roman" w:hAnsi="Palatino Linotype" w:cs="Arial"/>
          <w:bCs/>
          <w:i/>
          <w:sz w:val="20"/>
          <w:lang w:eastAsia="es-MX"/>
        </w:rPr>
        <w:t>Chepov</w:t>
      </w:r>
      <w:proofErr w:type="spellEnd"/>
      <w:r w:rsidRPr="00C276A7">
        <w:rPr>
          <w:rFonts w:ascii="Palatino Linotype" w:eastAsia="Times New Roman" w:hAnsi="Palatino Linotype" w:cs="Arial"/>
          <w:bCs/>
          <w:i/>
          <w:sz w:val="20"/>
          <w:lang w:eastAsia="es-MX"/>
        </w:rPr>
        <w:t>.</w:t>
      </w:r>
    </w:p>
    <w:p w:rsidR="007057FF" w:rsidRPr="00C276A7" w:rsidRDefault="007057FF" w:rsidP="007057FF">
      <w:pPr>
        <w:spacing w:after="0" w:line="276" w:lineRule="auto"/>
        <w:ind w:left="567" w:right="567"/>
        <w:jc w:val="both"/>
        <w:rPr>
          <w:rFonts w:ascii="Palatino Linotype" w:eastAsia="Times New Roman" w:hAnsi="Palatino Linotype" w:cs="Arial"/>
          <w:bCs/>
          <w:i/>
          <w:sz w:val="20"/>
          <w:lang w:eastAsia="es-MX"/>
        </w:rPr>
      </w:pPr>
      <w:r w:rsidRPr="00C276A7">
        <w:rPr>
          <w:rFonts w:ascii="Palatino Linotype" w:eastAsia="Times New Roman" w:hAnsi="Palatino Linotype" w:cs="Arial"/>
          <w:bCs/>
          <w:i/>
          <w:sz w:val="20"/>
          <w:lang w:eastAsia="es-MX"/>
        </w:rPr>
        <w:t>•</w:t>
      </w:r>
      <w:r w:rsidRPr="00C276A7">
        <w:rPr>
          <w:rFonts w:ascii="Palatino Linotype" w:eastAsia="Times New Roman" w:hAnsi="Palatino Linotype" w:cs="Arial"/>
          <w:bCs/>
          <w:i/>
          <w:sz w:val="20"/>
          <w:lang w:eastAsia="es-MX"/>
        </w:rPr>
        <w:tab/>
        <w:t xml:space="preserve">RRA 0937/17. Senado de la República. 15 de marzo de 2017. Por unanimidad. Comisionada Ponente Ximena Puente de la Mora. </w:t>
      </w:r>
    </w:p>
    <w:p w:rsidR="007057FF" w:rsidRPr="00C276A7" w:rsidRDefault="007057FF" w:rsidP="007057FF">
      <w:pPr>
        <w:spacing w:after="0" w:line="276" w:lineRule="auto"/>
        <w:ind w:left="567" w:right="567"/>
        <w:jc w:val="both"/>
        <w:rPr>
          <w:rFonts w:ascii="Palatino Linotype" w:eastAsia="Times New Roman" w:hAnsi="Palatino Linotype" w:cs="Arial"/>
          <w:i/>
          <w:sz w:val="20"/>
          <w:lang w:eastAsia="es-MX"/>
        </w:rPr>
      </w:pPr>
      <w:r w:rsidRPr="00C276A7">
        <w:rPr>
          <w:rFonts w:ascii="Palatino Linotype" w:eastAsia="Times New Roman" w:hAnsi="Palatino Linotype" w:cs="Arial"/>
          <w:bCs/>
          <w:i/>
          <w:sz w:val="20"/>
          <w:lang w:eastAsia="es-MX"/>
        </w:rPr>
        <w:t>RRA 0478/17. Secretaría de Relaciones Exteriores. 26 de abril de 2017. Por unanimidad. Comisionada Ponente Areli Cano Guadiana.” (</w:t>
      </w:r>
      <w:proofErr w:type="gramStart"/>
      <w:r w:rsidRPr="00C276A7">
        <w:rPr>
          <w:rFonts w:ascii="Palatino Linotype" w:eastAsia="Times New Roman" w:hAnsi="Palatino Linotype" w:cs="Arial"/>
          <w:bCs/>
          <w:i/>
          <w:sz w:val="20"/>
          <w:lang w:eastAsia="es-MX"/>
        </w:rPr>
        <w:t>sic</w:t>
      </w:r>
      <w:proofErr w:type="gramEnd"/>
      <w:r w:rsidRPr="00C276A7">
        <w:rPr>
          <w:rFonts w:ascii="Palatino Linotype" w:eastAsia="Times New Roman" w:hAnsi="Palatino Linotype" w:cs="Arial"/>
          <w:bCs/>
          <w:i/>
          <w:sz w:val="20"/>
          <w:lang w:eastAsia="es-MX"/>
        </w:rPr>
        <w:t>)</w:t>
      </w:r>
    </w:p>
    <w:p w:rsidR="007057FF" w:rsidRPr="00C276A7" w:rsidRDefault="007057FF" w:rsidP="007057FF">
      <w:pPr>
        <w:spacing w:after="0" w:line="360" w:lineRule="auto"/>
        <w:ind w:right="51"/>
        <w:jc w:val="both"/>
        <w:rPr>
          <w:rFonts w:ascii="Palatino Linotype" w:hAnsi="Palatino Linotype" w:cs="Arial"/>
          <w:sz w:val="24"/>
          <w:szCs w:val="24"/>
        </w:rPr>
      </w:pPr>
    </w:p>
    <w:p w:rsidR="007057FF" w:rsidRPr="00C276A7" w:rsidRDefault="007057FF" w:rsidP="007057FF">
      <w:pPr>
        <w:spacing w:after="0" w:line="360" w:lineRule="auto"/>
        <w:jc w:val="both"/>
        <w:rPr>
          <w:rFonts w:ascii="Palatino Linotype" w:eastAsia="Times New Roman" w:hAnsi="Palatino Linotype" w:cs="Arial"/>
          <w:sz w:val="24"/>
          <w:szCs w:val="24"/>
          <w:lang w:eastAsia="es-ES"/>
        </w:rPr>
      </w:pPr>
      <w:r w:rsidRPr="00C276A7">
        <w:rPr>
          <w:rFonts w:ascii="Palatino Linotype" w:eastAsia="Times New Roman" w:hAnsi="Palatino Linotype" w:cs="Arial"/>
          <w:sz w:val="24"/>
          <w:szCs w:val="24"/>
          <w:lang w:eastAsia="es-ES"/>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7057FF" w:rsidRPr="00C276A7" w:rsidRDefault="007057FF" w:rsidP="007057FF">
      <w:pPr>
        <w:spacing w:after="0" w:line="360" w:lineRule="auto"/>
        <w:jc w:val="both"/>
        <w:rPr>
          <w:rFonts w:ascii="Palatino Linotype" w:eastAsia="Times New Roman" w:hAnsi="Palatino Linotype" w:cs="Arial"/>
          <w:sz w:val="24"/>
          <w:szCs w:val="24"/>
          <w:lang w:eastAsia="es-ES"/>
        </w:rPr>
      </w:pPr>
    </w:p>
    <w:p w:rsidR="007057FF" w:rsidRPr="00C276A7" w:rsidRDefault="007057FF" w:rsidP="007057FF">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C276A7">
        <w:rPr>
          <w:rFonts w:ascii="Palatino Linotype" w:eastAsiaTheme="minorEastAsia" w:hAnsi="Palatino Linotype" w:cs="Arial"/>
          <w:b/>
          <w:i/>
          <w:color w:val="000000"/>
          <w:lang w:val="es-ES_tradnl" w:eastAsia="es-ES"/>
        </w:rPr>
        <w:t>“FUNDAMENTACIÓN Y MOTIVACIÓN.</w:t>
      </w:r>
      <w:r w:rsidRPr="00C276A7">
        <w:rPr>
          <w:rFonts w:ascii="Palatino Linotype" w:eastAsiaTheme="minorEastAsia" w:hAnsi="Palatino Linotype" w:cs="Arial"/>
          <w:i/>
          <w:color w:val="000000"/>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057FF" w:rsidRPr="00C276A7" w:rsidRDefault="007057FF" w:rsidP="007057FF">
      <w:pPr>
        <w:spacing w:after="0" w:line="276" w:lineRule="auto"/>
        <w:ind w:left="567" w:right="567"/>
        <w:contextualSpacing/>
        <w:jc w:val="both"/>
        <w:rPr>
          <w:rFonts w:ascii="Palatino Linotype" w:eastAsiaTheme="minorEastAsia" w:hAnsi="Palatino Linotype" w:cs="Arial"/>
          <w:i/>
          <w:color w:val="000000"/>
          <w:lang w:val="es-ES_tradnl" w:eastAsia="es-ES"/>
        </w:rPr>
      </w:pPr>
    </w:p>
    <w:p w:rsidR="007057FF" w:rsidRPr="00C276A7" w:rsidRDefault="007057FF" w:rsidP="007057FF">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SEGUNDO TRIBUNAL COLEGIADO DEL SEXTO CIRCUITO.</w:t>
      </w:r>
    </w:p>
    <w:p w:rsidR="007057FF" w:rsidRPr="00C276A7" w:rsidRDefault="007057FF" w:rsidP="007057FF">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Amparo directo 194/88. Bufete Industrial Construcciones, S.A. de C.V. 28 de junio de 1988. Unanimidad de votos. Ponente: Gustavo Calvillo Rangel. Secretario: Jorge Alberto González Álvarez.</w:t>
      </w:r>
    </w:p>
    <w:p w:rsidR="007057FF" w:rsidRPr="00C276A7" w:rsidRDefault="007057FF" w:rsidP="007057FF">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 xml:space="preserve">Revisión fiscal 103/88. Instituto Mexicano del Seguro Social. 18 de octubre de 1988. Unanimidad de votos. Ponente: Arnoldo Nájera Virgen. Secretario: Alejandro </w:t>
      </w:r>
      <w:proofErr w:type="spellStart"/>
      <w:r w:rsidRPr="00C276A7">
        <w:rPr>
          <w:rFonts w:ascii="Palatino Linotype" w:eastAsiaTheme="minorEastAsia" w:hAnsi="Palatino Linotype" w:cs="Arial"/>
          <w:i/>
          <w:color w:val="000000"/>
          <w:sz w:val="20"/>
          <w:lang w:val="es-ES_tradnl" w:eastAsia="es-ES"/>
        </w:rPr>
        <w:t>Esponda</w:t>
      </w:r>
      <w:proofErr w:type="spellEnd"/>
      <w:r w:rsidRPr="00C276A7">
        <w:rPr>
          <w:rFonts w:ascii="Palatino Linotype" w:eastAsiaTheme="minorEastAsia" w:hAnsi="Palatino Linotype" w:cs="Arial"/>
          <w:i/>
          <w:color w:val="000000"/>
          <w:sz w:val="20"/>
          <w:lang w:val="es-ES_tradnl" w:eastAsia="es-ES"/>
        </w:rPr>
        <w:t xml:space="preserve"> Rincón.</w:t>
      </w:r>
    </w:p>
    <w:p w:rsidR="007057FF" w:rsidRPr="00C276A7" w:rsidRDefault="007057FF" w:rsidP="007057FF">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 xml:space="preserve">Amparo en revisión 333/88. </w:t>
      </w:r>
      <w:proofErr w:type="spellStart"/>
      <w:r w:rsidRPr="00C276A7">
        <w:rPr>
          <w:rFonts w:ascii="Palatino Linotype" w:eastAsiaTheme="minorEastAsia" w:hAnsi="Palatino Linotype" w:cs="Arial"/>
          <w:i/>
          <w:color w:val="000000"/>
          <w:sz w:val="20"/>
          <w:lang w:val="es-ES_tradnl" w:eastAsia="es-ES"/>
        </w:rPr>
        <w:t>Adilia</w:t>
      </w:r>
      <w:proofErr w:type="spellEnd"/>
      <w:r w:rsidRPr="00C276A7">
        <w:rPr>
          <w:rFonts w:ascii="Palatino Linotype" w:eastAsiaTheme="minorEastAsia" w:hAnsi="Palatino Linotype" w:cs="Arial"/>
          <w:i/>
          <w:color w:val="000000"/>
          <w:sz w:val="20"/>
          <w:lang w:val="es-ES_tradnl" w:eastAsia="es-ES"/>
        </w:rPr>
        <w:t xml:space="preserve"> Romero. 26 de octubre de 1988. Unanimidad de votos. Ponente: Arnoldo Nájera Virgen. Secretario: Enrique Crispín Campos Ramírez.</w:t>
      </w:r>
    </w:p>
    <w:p w:rsidR="007057FF" w:rsidRPr="00C276A7" w:rsidRDefault="007057FF" w:rsidP="007057FF">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 xml:space="preserve">Amparo en revisión 597/95. Emilio Maurer Bretón. 15 de noviembre de 1995. Unanimidad de votos. Ponente: Clementina Ramírez Moguel </w:t>
      </w:r>
      <w:proofErr w:type="spellStart"/>
      <w:r w:rsidRPr="00C276A7">
        <w:rPr>
          <w:rFonts w:ascii="Palatino Linotype" w:eastAsiaTheme="minorEastAsia" w:hAnsi="Palatino Linotype" w:cs="Arial"/>
          <w:i/>
          <w:color w:val="000000"/>
          <w:sz w:val="20"/>
          <w:lang w:val="es-ES_tradnl" w:eastAsia="es-ES"/>
        </w:rPr>
        <w:t>Goyzueta</w:t>
      </w:r>
      <w:proofErr w:type="spellEnd"/>
      <w:r w:rsidRPr="00C276A7">
        <w:rPr>
          <w:rFonts w:ascii="Palatino Linotype" w:eastAsiaTheme="minorEastAsia" w:hAnsi="Palatino Linotype" w:cs="Arial"/>
          <w:i/>
          <w:color w:val="000000"/>
          <w:sz w:val="20"/>
          <w:lang w:val="es-ES_tradnl" w:eastAsia="es-ES"/>
        </w:rPr>
        <w:t>. Secretario: Gonzalo Carrera Molina.</w:t>
      </w:r>
    </w:p>
    <w:p w:rsidR="007057FF" w:rsidRPr="00C276A7" w:rsidRDefault="007057FF" w:rsidP="007057FF">
      <w:pPr>
        <w:spacing w:after="0" w:line="276" w:lineRule="auto"/>
        <w:ind w:left="567" w:right="567"/>
        <w:contextualSpacing/>
        <w:jc w:val="both"/>
        <w:rPr>
          <w:rFonts w:ascii="Palatino Linotype" w:eastAsiaTheme="minorEastAsia" w:hAnsi="Palatino Linotype" w:cs="Arial"/>
          <w:i/>
          <w:color w:val="000000"/>
          <w:sz w:val="20"/>
          <w:lang w:val="es-ES_tradnl" w:eastAsia="es-ES"/>
        </w:rPr>
      </w:pPr>
      <w:r w:rsidRPr="00C276A7">
        <w:rPr>
          <w:rFonts w:ascii="Palatino Linotype" w:eastAsiaTheme="minorEastAsia" w:hAnsi="Palatino Linotype" w:cs="Arial"/>
          <w:i/>
          <w:color w:val="000000"/>
          <w:sz w:val="20"/>
          <w:lang w:val="es-ES_tradnl" w:eastAsia="es-ES"/>
        </w:rPr>
        <w:t xml:space="preserve">Amparo directo 7/96. Pedro Vicente López Miro. 21 de febrero de 1996. Unanimidad de votos. Ponente: María Eugenia Estela Martínez Cardiel. Secretario: Enrique </w:t>
      </w:r>
      <w:proofErr w:type="spellStart"/>
      <w:r w:rsidRPr="00C276A7">
        <w:rPr>
          <w:rFonts w:ascii="Palatino Linotype" w:eastAsiaTheme="minorEastAsia" w:hAnsi="Palatino Linotype" w:cs="Arial"/>
          <w:i/>
          <w:color w:val="000000"/>
          <w:sz w:val="20"/>
          <w:lang w:val="es-ES_tradnl" w:eastAsia="es-ES"/>
        </w:rPr>
        <w:t>Baigts</w:t>
      </w:r>
      <w:proofErr w:type="spellEnd"/>
      <w:r w:rsidRPr="00C276A7">
        <w:rPr>
          <w:rFonts w:ascii="Palatino Linotype" w:eastAsiaTheme="minorEastAsia" w:hAnsi="Palatino Linotype" w:cs="Arial"/>
          <w:i/>
          <w:color w:val="000000"/>
          <w:sz w:val="20"/>
          <w:lang w:val="es-ES_tradnl" w:eastAsia="es-ES"/>
        </w:rPr>
        <w:t xml:space="preserve"> Muñoz.” (</w:t>
      </w:r>
      <w:proofErr w:type="gramStart"/>
      <w:r w:rsidRPr="00C276A7">
        <w:rPr>
          <w:rFonts w:ascii="Palatino Linotype" w:eastAsiaTheme="minorEastAsia" w:hAnsi="Palatino Linotype" w:cs="Arial"/>
          <w:i/>
          <w:color w:val="000000"/>
          <w:sz w:val="20"/>
          <w:lang w:val="es-ES_tradnl" w:eastAsia="es-ES"/>
        </w:rPr>
        <w:t>sic</w:t>
      </w:r>
      <w:proofErr w:type="gramEnd"/>
      <w:r w:rsidRPr="00C276A7">
        <w:rPr>
          <w:rFonts w:ascii="Palatino Linotype" w:eastAsiaTheme="minorEastAsia" w:hAnsi="Palatino Linotype" w:cs="Arial"/>
          <w:i/>
          <w:color w:val="000000"/>
          <w:sz w:val="20"/>
          <w:lang w:val="es-ES_tradnl" w:eastAsia="es-ES"/>
        </w:rPr>
        <w:t>)</w:t>
      </w:r>
    </w:p>
    <w:p w:rsidR="007057FF" w:rsidRPr="00C276A7" w:rsidRDefault="007057FF" w:rsidP="007057FF">
      <w:pPr>
        <w:shd w:val="clear" w:color="auto" w:fill="FFFFFF"/>
        <w:spacing w:after="0" w:line="360" w:lineRule="auto"/>
        <w:contextualSpacing/>
        <w:jc w:val="both"/>
        <w:rPr>
          <w:rFonts w:ascii="Palatino Linotype" w:eastAsiaTheme="minorEastAsia" w:hAnsi="Palatino Linotype" w:cs="Arial"/>
          <w:sz w:val="24"/>
          <w:szCs w:val="24"/>
          <w:lang w:val="es-ES" w:eastAsia="es-ES"/>
        </w:rPr>
      </w:pPr>
    </w:p>
    <w:p w:rsidR="007057FF" w:rsidRPr="00C276A7" w:rsidRDefault="007057FF" w:rsidP="007057FF">
      <w:pPr>
        <w:shd w:val="clear" w:color="auto" w:fill="FFFFFF"/>
        <w:spacing w:after="0" w:line="360" w:lineRule="auto"/>
        <w:contextualSpacing/>
        <w:jc w:val="both"/>
        <w:rPr>
          <w:rFonts w:ascii="Palatino Linotype" w:eastAsia="Times New Roman" w:hAnsi="Palatino Linotype" w:cs="Arial"/>
          <w:sz w:val="24"/>
          <w:szCs w:val="24"/>
          <w:lang w:eastAsia="es-ES"/>
        </w:rPr>
      </w:pPr>
      <w:r w:rsidRPr="00C276A7">
        <w:rPr>
          <w:rFonts w:ascii="Palatino Linotype" w:eastAsia="Times New Roman" w:hAnsi="Palatino Linotype" w:cs="Arial"/>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057FF" w:rsidRPr="00C276A7" w:rsidRDefault="007057FF" w:rsidP="007057FF">
      <w:pPr>
        <w:shd w:val="clear" w:color="auto" w:fill="FFFFFF"/>
        <w:spacing w:after="0" w:line="360" w:lineRule="auto"/>
        <w:contextualSpacing/>
        <w:jc w:val="both"/>
        <w:rPr>
          <w:rFonts w:ascii="Palatino Linotype" w:eastAsia="Times New Roman" w:hAnsi="Palatino Linotype" w:cs="Arial"/>
          <w:sz w:val="24"/>
          <w:szCs w:val="24"/>
          <w:lang w:eastAsia="es-ES"/>
        </w:rPr>
      </w:pPr>
    </w:p>
    <w:p w:rsidR="007057FF" w:rsidRPr="00C276A7" w:rsidRDefault="007057FF" w:rsidP="007057FF">
      <w:pPr>
        <w:shd w:val="clear" w:color="auto" w:fill="FFFFFF"/>
        <w:spacing w:after="0" w:line="360" w:lineRule="auto"/>
        <w:contextualSpacing/>
        <w:jc w:val="both"/>
        <w:rPr>
          <w:rFonts w:ascii="Palatino Linotype" w:eastAsia="Times New Roman" w:hAnsi="Palatino Linotype" w:cs="Arial"/>
          <w:sz w:val="24"/>
          <w:szCs w:val="24"/>
          <w:lang w:eastAsia="es-ES"/>
        </w:rPr>
      </w:pPr>
      <w:r w:rsidRPr="00C276A7">
        <w:rPr>
          <w:rFonts w:ascii="Palatino Linotype" w:eastAsia="Times New Roman" w:hAnsi="Palatino Linotype" w:cs="Arial"/>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7057FF" w:rsidRPr="00C276A7" w:rsidRDefault="007057FF" w:rsidP="007057FF">
      <w:pPr>
        <w:shd w:val="clear" w:color="auto" w:fill="FFFFFF"/>
        <w:spacing w:after="0" w:line="360" w:lineRule="auto"/>
        <w:contextualSpacing/>
        <w:jc w:val="both"/>
        <w:rPr>
          <w:rFonts w:ascii="Palatino Linotype" w:eastAsia="Times New Roman" w:hAnsi="Palatino Linotype" w:cs="Arial"/>
          <w:sz w:val="24"/>
          <w:szCs w:val="24"/>
          <w:lang w:eastAsia="es-ES"/>
        </w:rPr>
      </w:pPr>
    </w:p>
    <w:p w:rsidR="007057FF" w:rsidRPr="00C276A7" w:rsidRDefault="007057FF" w:rsidP="007057FF">
      <w:pPr>
        <w:shd w:val="clear" w:color="auto" w:fill="FFFFFF"/>
        <w:spacing w:after="0" w:line="360" w:lineRule="auto"/>
        <w:contextualSpacing/>
        <w:jc w:val="both"/>
        <w:rPr>
          <w:rFonts w:ascii="Palatino Linotype" w:eastAsia="Times New Roman" w:hAnsi="Palatino Linotype" w:cs="Arial"/>
          <w:sz w:val="24"/>
          <w:szCs w:val="24"/>
          <w:lang w:eastAsia="es-ES"/>
        </w:rPr>
      </w:pPr>
      <w:r w:rsidRPr="00C276A7">
        <w:rPr>
          <w:rFonts w:ascii="Palatino Linotype" w:eastAsia="Times New Roman" w:hAnsi="Palatino Linotype" w:cs="Arial"/>
          <w:sz w:val="24"/>
          <w:szCs w:val="24"/>
          <w:lang w:eastAsia="es-ES"/>
        </w:rPr>
        <w:t>En este sentido, el numeral trigésimo tercero fracción V de los Lineamientos Generales, precisa que para motivar la clasificación se deben acreditar las circunstancias de tiempo, modo y lugar.</w:t>
      </w:r>
    </w:p>
    <w:p w:rsidR="007057FF" w:rsidRPr="00C276A7" w:rsidRDefault="007057FF" w:rsidP="007057FF">
      <w:pPr>
        <w:shd w:val="clear" w:color="auto" w:fill="FFFFFF"/>
        <w:spacing w:after="0" w:line="360" w:lineRule="auto"/>
        <w:contextualSpacing/>
        <w:jc w:val="both"/>
        <w:rPr>
          <w:rFonts w:ascii="Palatino Linotype" w:eastAsia="Times New Roman" w:hAnsi="Palatino Linotype" w:cs="Arial"/>
          <w:sz w:val="24"/>
          <w:szCs w:val="24"/>
          <w:lang w:eastAsia="es-ES"/>
        </w:rPr>
      </w:pPr>
    </w:p>
    <w:p w:rsidR="007057FF" w:rsidRPr="00C276A7" w:rsidRDefault="007057FF" w:rsidP="007057FF">
      <w:pPr>
        <w:spacing w:after="0" w:line="360" w:lineRule="auto"/>
        <w:ind w:right="51"/>
        <w:jc w:val="both"/>
        <w:rPr>
          <w:rFonts w:ascii="Palatino Linotype" w:eastAsia="Times New Roman" w:hAnsi="Palatino Linotype" w:cs="Arial"/>
          <w:sz w:val="24"/>
          <w:szCs w:val="24"/>
          <w:lang w:eastAsia="es-ES"/>
        </w:rPr>
      </w:pPr>
      <w:r w:rsidRPr="00C276A7">
        <w:rPr>
          <w:rFonts w:ascii="Palatino Linotype" w:eastAsia="Times New Roman" w:hAnsi="Palatino Linotype" w:cs="Arial"/>
          <w:sz w:val="24"/>
          <w:szCs w:val="24"/>
          <w:lang w:eastAsia="es-ES"/>
        </w:rPr>
        <w:lastRenderedPageBreak/>
        <w:t xml:space="preserve">Ahora bien, para cada caso además de fundar y motivar, se debe identificar con claridad que datos contenidos en las documentales son susceptibles de suprimirse, aunado a que la información </w:t>
      </w:r>
    </w:p>
    <w:p w:rsidR="009A44D4" w:rsidRDefault="009A44D4" w:rsidP="002C1719">
      <w:pPr>
        <w:spacing w:after="0" w:line="360" w:lineRule="auto"/>
        <w:jc w:val="both"/>
        <w:rPr>
          <w:rFonts w:ascii="Palatino Linotype" w:hAnsi="Palatino Linotype"/>
          <w:sz w:val="24"/>
          <w:szCs w:val="24"/>
        </w:rPr>
      </w:pPr>
    </w:p>
    <w:p w:rsidR="00F450B9" w:rsidRDefault="00F450B9" w:rsidP="00F450B9">
      <w:pPr>
        <w:spacing w:after="0" w:line="360" w:lineRule="auto"/>
        <w:jc w:val="both"/>
        <w:rPr>
          <w:rFonts w:ascii="Palatino Linotype" w:hAnsi="Palatino Linotype"/>
          <w:sz w:val="24"/>
          <w:szCs w:val="24"/>
        </w:rPr>
      </w:pPr>
      <w:r w:rsidRPr="009A3D93">
        <w:rPr>
          <w:rFonts w:ascii="Palatino Linotype" w:hAnsi="Palatino Linotype" w:cs="Arial"/>
          <w:sz w:val="24"/>
          <w:szCs w:val="24"/>
          <w:lang w:eastAsia="es-MX"/>
        </w:rPr>
        <w:t>Final</w:t>
      </w:r>
      <w:r w:rsidRPr="009A3D93">
        <w:rPr>
          <w:rFonts w:ascii="Palatino Linotype" w:hAnsi="Palatino Linotype"/>
          <w:sz w:val="24"/>
          <w:szCs w:val="24"/>
        </w:rPr>
        <w:t xml:space="preserve">mente y en mérito de lo expuesto en líneas anteriores, resultan </w:t>
      </w:r>
      <w:r w:rsidR="004D55A4" w:rsidRPr="009A3D93">
        <w:rPr>
          <w:rFonts w:ascii="Palatino Linotype" w:hAnsi="Palatino Linotype"/>
          <w:sz w:val="24"/>
          <w:szCs w:val="24"/>
        </w:rPr>
        <w:t xml:space="preserve">parcialmente </w:t>
      </w:r>
      <w:r w:rsidRPr="009A3D93">
        <w:rPr>
          <w:rFonts w:ascii="Palatino Linotype" w:hAnsi="Palatino Linotype"/>
          <w:sz w:val="24"/>
          <w:szCs w:val="24"/>
        </w:rPr>
        <w:t>fundados los motivos de inconformidad vertidos por el Recurrente, por ello con fundamento en el artículo 186 fracción I</w:t>
      </w:r>
      <w:r w:rsidR="003A05AB" w:rsidRPr="009A3D93">
        <w:rPr>
          <w:rFonts w:ascii="Palatino Linotype" w:hAnsi="Palatino Linotype"/>
          <w:sz w:val="24"/>
          <w:szCs w:val="24"/>
        </w:rPr>
        <w:t>I</w:t>
      </w:r>
      <w:r w:rsidRPr="009A3D93">
        <w:rPr>
          <w:rFonts w:ascii="Palatino Linotype" w:hAnsi="Palatino Linotype"/>
          <w:sz w:val="24"/>
          <w:szCs w:val="24"/>
        </w:rPr>
        <w:t xml:space="preserve">I de la Ley de Transparencia y Acceso a la Información Pública del Estado de México y Municipios, se </w:t>
      </w:r>
      <w:r w:rsidR="003A05AB" w:rsidRPr="009A3D93">
        <w:rPr>
          <w:rFonts w:ascii="Palatino Linotype" w:hAnsi="Palatino Linotype"/>
          <w:sz w:val="24"/>
          <w:szCs w:val="24"/>
        </w:rPr>
        <w:t xml:space="preserve">modifica </w:t>
      </w:r>
      <w:r w:rsidRPr="009A3D93">
        <w:rPr>
          <w:rFonts w:ascii="Palatino Linotype" w:hAnsi="Palatino Linotype"/>
          <w:sz w:val="24"/>
          <w:szCs w:val="24"/>
        </w:rPr>
        <w:t xml:space="preserve">la respuesta a la solicitud de información </w:t>
      </w:r>
      <w:r w:rsidR="001E46CB" w:rsidRPr="00393B2E">
        <w:rPr>
          <w:rFonts w:ascii="Palatino Linotype" w:hAnsi="Palatino Linotype" w:cs="Arial"/>
          <w:b/>
          <w:sz w:val="24"/>
          <w:szCs w:val="24"/>
        </w:rPr>
        <w:t>00080/AMATEPEC/IP/2019</w:t>
      </w:r>
      <w:r w:rsidRPr="009A3D93">
        <w:rPr>
          <w:rFonts w:ascii="Palatino Linotype" w:hAnsi="Palatino Linotype" w:cs="Arial"/>
          <w:b/>
          <w:sz w:val="24"/>
          <w:szCs w:val="24"/>
        </w:rPr>
        <w:t xml:space="preserve">, </w:t>
      </w:r>
      <w:r w:rsidRPr="009A3D93">
        <w:rPr>
          <w:rFonts w:ascii="Palatino Linotype" w:hAnsi="Palatino Linotype"/>
          <w:sz w:val="24"/>
          <w:szCs w:val="24"/>
        </w:rPr>
        <w:t>que han sido materia del presente fallo.</w:t>
      </w:r>
    </w:p>
    <w:p w:rsidR="00F450B9" w:rsidRDefault="00F450B9" w:rsidP="00F450B9">
      <w:pPr>
        <w:spacing w:after="0" w:line="360" w:lineRule="auto"/>
        <w:jc w:val="both"/>
        <w:rPr>
          <w:rFonts w:ascii="Palatino Linotype" w:hAnsi="Palatino Linotype"/>
          <w:sz w:val="24"/>
          <w:szCs w:val="24"/>
        </w:rPr>
      </w:pPr>
    </w:p>
    <w:p w:rsidR="00F450B9" w:rsidRDefault="00F450B9" w:rsidP="00F450B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F450B9" w:rsidRDefault="00F450B9" w:rsidP="00F450B9">
      <w:pPr>
        <w:spacing w:after="0" w:line="360" w:lineRule="auto"/>
        <w:jc w:val="both"/>
        <w:rPr>
          <w:rFonts w:ascii="Palatino Linotype" w:hAnsi="Palatino Linotype"/>
          <w:sz w:val="24"/>
          <w:szCs w:val="24"/>
        </w:rPr>
      </w:pPr>
    </w:p>
    <w:p w:rsidR="00F450B9" w:rsidRDefault="00F450B9" w:rsidP="00F450B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450B9" w:rsidRDefault="00F450B9" w:rsidP="00F450B9">
      <w:pPr>
        <w:spacing w:after="0" w:line="360" w:lineRule="auto"/>
        <w:jc w:val="center"/>
        <w:rPr>
          <w:rFonts w:ascii="Palatino Linotype" w:eastAsia="Times New Roman" w:hAnsi="Palatino Linotype"/>
          <w:b/>
          <w:bCs/>
          <w:spacing w:val="60"/>
          <w:sz w:val="24"/>
          <w:szCs w:val="24"/>
          <w:lang w:val="es-ES_tradnl"/>
        </w:rPr>
      </w:pPr>
    </w:p>
    <w:p w:rsidR="003A05AB" w:rsidRDefault="00F450B9" w:rsidP="003A05AB">
      <w:pPr>
        <w:spacing w:after="0" w:line="360" w:lineRule="auto"/>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w:t>
      </w:r>
      <w:r w:rsidR="003A05AB" w:rsidRPr="00A05065">
        <w:rPr>
          <w:rFonts w:ascii="Palatino Linotype" w:hAnsi="Palatino Linotype" w:cs="Arial"/>
          <w:sz w:val="24"/>
          <w:szCs w:val="24"/>
        </w:rPr>
        <w:t xml:space="preserve">Se </w:t>
      </w:r>
      <w:r w:rsidR="003A05AB">
        <w:rPr>
          <w:rFonts w:ascii="Palatino Linotype" w:hAnsi="Palatino Linotype" w:cs="Arial"/>
          <w:sz w:val="24"/>
          <w:szCs w:val="24"/>
        </w:rPr>
        <w:t>modifica</w:t>
      </w:r>
      <w:r w:rsidR="003A05AB" w:rsidRPr="006C5A6F">
        <w:rPr>
          <w:rFonts w:ascii="Palatino Linotype" w:hAnsi="Palatino Linotype" w:cs="Arial"/>
          <w:sz w:val="24"/>
          <w:szCs w:val="24"/>
        </w:rPr>
        <w:t xml:space="preserve"> </w:t>
      </w:r>
      <w:r w:rsidR="003A05AB">
        <w:rPr>
          <w:rFonts w:ascii="Palatino Linotype" w:hAnsi="Palatino Linotype" w:cs="Arial"/>
          <w:sz w:val="24"/>
          <w:szCs w:val="24"/>
        </w:rPr>
        <w:t xml:space="preserve">la respuesta entregada por </w:t>
      </w:r>
      <w:r w:rsidR="003A05AB" w:rsidRPr="006C5A6F">
        <w:rPr>
          <w:rFonts w:ascii="Palatino Linotype" w:hAnsi="Palatino Linotype" w:cs="Arial"/>
          <w:sz w:val="24"/>
          <w:szCs w:val="24"/>
        </w:rPr>
        <w:t xml:space="preserve">el Sujeto Obligado, a la solicitud de información </w:t>
      </w:r>
      <w:r w:rsidR="00BD66F2" w:rsidRPr="00393B2E">
        <w:rPr>
          <w:rFonts w:ascii="Palatino Linotype" w:hAnsi="Palatino Linotype" w:cs="Arial"/>
          <w:b/>
          <w:sz w:val="24"/>
          <w:szCs w:val="24"/>
        </w:rPr>
        <w:t>00080/AMATEPEC/IP/2019</w:t>
      </w:r>
      <w:r w:rsidR="003A05AB">
        <w:rPr>
          <w:rFonts w:ascii="Palatino Linotype" w:hAnsi="Palatino Linotype" w:cs="Arial"/>
          <w:sz w:val="24"/>
          <w:szCs w:val="24"/>
        </w:rPr>
        <w:t>,</w:t>
      </w:r>
      <w:r w:rsidR="004E1992">
        <w:rPr>
          <w:rFonts w:ascii="Palatino Linotype" w:hAnsi="Palatino Linotype" w:cs="Arial"/>
          <w:sz w:val="24"/>
          <w:szCs w:val="24"/>
        </w:rPr>
        <w:t xml:space="preserve"> </w:t>
      </w:r>
      <w:r w:rsidR="003A05AB">
        <w:rPr>
          <w:rFonts w:ascii="Palatino Linotype" w:hAnsi="Palatino Linotype" w:cs="Arial"/>
          <w:sz w:val="24"/>
          <w:szCs w:val="24"/>
        </w:rPr>
        <w:t xml:space="preserve">por resultar </w:t>
      </w:r>
      <w:r w:rsidR="00882241">
        <w:rPr>
          <w:rFonts w:ascii="Palatino Linotype" w:hAnsi="Palatino Linotype" w:cs="Arial"/>
          <w:sz w:val="24"/>
          <w:szCs w:val="24"/>
        </w:rPr>
        <w:t xml:space="preserve">parcialmente </w:t>
      </w:r>
      <w:r w:rsidR="003A05AB" w:rsidRPr="006C5A6F">
        <w:rPr>
          <w:rFonts w:ascii="Palatino Linotype" w:hAnsi="Palatino Linotype" w:cs="Arial"/>
          <w:sz w:val="24"/>
          <w:szCs w:val="24"/>
        </w:rPr>
        <w:t>fundados los motivos de inconformidad que arguye la recurrente, en términos del considerando cuarto de la presente resolución.</w:t>
      </w:r>
    </w:p>
    <w:p w:rsidR="003A05AB" w:rsidRPr="006C5A6F" w:rsidRDefault="003A05AB" w:rsidP="003A05AB">
      <w:pPr>
        <w:spacing w:after="0" w:line="360" w:lineRule="auto"/>
        <w:jc w:val="both"/>
        <w:rPr>
          <w:rFonts w:ascii="Palatino Linotype" w:hAnsi="Palatino Linotype" w:cs="Arial"/>
          <w:sz w:val="24"/>
          <w:szCs w:val="24"/>
        </w:rPr>
      </w:pPr>
    </w:p>
    <w:p w:rsidR="003A05AB" w:rsidRDefault="003A05AB" w:rsidP="003A05AB">
      <w:pPr>
        <w:spacing w:after="0" w:line="360" w:lineRule="auto"/>
        <w:jc w:val="both"/>
        <w:rPr>
          <w:rFonts w:ascii="Palatino Linotype" w:hAnsi="Palatino Linotype" w:cs="Arial"/>
          <w:sz w:val="24"/>
          <w:szCs w:val="24"/>
        </w:rPr>
      </w:pPr>
      <w:r w:rsidRPr="007E099D">
        <w:rPr>
          <w:rFonts w:ascii="Palatino Linotype" w:hAnsi="Palatino Linotype" w:cs="Arial"/>
          <w:b/>
          <w:sz w:val="28"/>
          <w:szCs w:val="28"/>
          <w:lang w:val="es-ES_tradnl"/>
        </w:rPr>
        <w:t>SEGUNDO</w:t>
      </w:r>
      <w:r w:rsidRPr="006C5A6F">
        <w:rPr>
          <w:rFonts w:ascii="Palatino Linotype" w:hAnsi="Palatino Linotype" w:cs="Arial"/>
          <w:sz w:val="24"/>
          <w:szCs w:val="24"/>
        </w:rPr>
        <w:t>. Se ordena al Sujeto Obligado</w:t>
      </w:r>
      <w:r w:rsidR="004E1992">
        <w:rPr>
          <w:rFonts w:ascii="Palatino Linotype" w:hAnsi="Palatino Linotype" w:cs="Arial"/>
          <w:sz w:val="24"/>
          <w:szCs w:val="24"/>
        </w:rPr>
        <w:t>, previa</w:t>
      </w:r>
      <w:r w:rsidR="00BD66F2">
        <w:rPr>
          <w:rFonts w:ascii="Palatino Linotype" w:hAnsi="Palatino Linotype" w:cs="Arial"/>
          <w:sz w:val="24"/>
          <w:szCs w:val="24"/>
        </w:rPr>
        <w:t xml:space="preserve"> búsqueda exhaustiva y razonable en los archivos </w:t>
      </w:r>
      <w:r w:rsidR="001E46CB">
        <w:rPr>
          <w:rFonts w:ascii="Palatino Linotype" w:hAnsi="Palatino Linotype" w:cs="Arial"/>
          <w:sz w:val="24"/>
          <w:szCs w:val="24"/>
        </w:rPr>
        <w:t>de las áreas competentes</w:t>
      </w:r>
      <w:r w:rsidR="004E1992">
        <w:rPr>
          <w:rFonts w:ascii="Palatino Linotype" w:hAnsi="Palatino Linotype" w:cs="Arial"/>
          <w:sz w:val="24"/>
          <w:szCs w:val="24"/>
        </w:rPr>
        <w:t xml:space="preserve">, </w:t>
      </w:r>
      <w:r w:rsidRPr="006C5A6F">
        <w:rPr>
          <w:rFonts w:ascii="Palatino Linotype" w:hAnsi="Palatino Linotype" w:cs="Arial"/>
          <w:sz w:val="24"/>
          <w:szCs w:val="24"/>
        </w:rPr>
        <w:t xml:space="preserve">haga entrega al Recurrente, </w:t>
      </w:r>
      <w:r w:rsidR="0081554F">
        <w:rPr>
          <w:rFonts w:ascii="Palatino Linotype" w:hAnsi="Palatino Linotype" w:cs="Arial"/>
          <w:sz w:val="24"/>
          <w:szCs w:val="24"/>
        </w:rPr>
        <w:t>mediante el SAIMEX y correo electrónico,</w:t>
      </w:r>
      <w:r w:rsidR="004E1992">
        <w:rPr>
          <w:rFonts w:ascii="Palatino Linotype" w:hAnsi="Palatino Linotype" w:cs="Arial"/>
          <w:sz w:val="24"/>
          <w:szCs w:val="24"/>
        </w:rPr>
        <w:t xml:space="preserve"> de ser procedente en versión pública,</w:t>
      </w:r>
      <w:r w:rsidR="0081554F">
        <w:rPr>
          <w:rFonts w:ascii="Palatino Linotype" w:hAnsi="Palatino Linotype" w:cs="Arial"/>
          <w:sz w:val="24"/>
          <w:szCs w:val="24"/>
        </w:rPr>
        <w:t xml:space="preserve"> </w:t>
      </w:r>
      <w:r w:rsidR="004E1992">
        <w:rPr>
          <w:rFonts w:ascii="Palatino Linotype" w:hAnsi="Palatino Linotype" w:cs="Arial"/>
          <w:sz w:val="24"/>
          <w:szCs w:val="24"/>
        </w:rPr>
        <w:t xml:space="preserve">del o los documentos en donde conste lo </w:t>
      </w:r>
      <w:r>
        <w:rPr>
          <w:rFonts w:ascii="Palatino Linotype" w:hAnsi="Palatino Linotype" w:cs="Arial"/>
          <w:sz w:val="24"/>
          <w:szCs w:val="24"/>
        </w:rPr>
        <w:t>siguient</w:t>
      </w:r>
      <w:r w:rsidR="004E1992">
        <w:rPr>
          <w:rFonts w:ascii="Palatino Linotype" w:hAnsi="Palatino Linotype" w:cs="Arial"/>
          <w:sz w:val="24"/>
          <w:szCs w:val="24"/>
        </w:rPr>
        <w:t>e</w:t>
      </w:r>
      <w:r>
        <w:rPr>
          <w:rFonts w:ascii="Palatino Linotype" w:hAnsi="Palatino Linotype" w:cs="Arial"/>
          <w:sz w:val="24"/>
          <w:szCs w:val="24"/>
        </w:rPr>
        <w:t xml:space="preserve">: </w:t>
      </w:r>
    </w:p>
    <w:p w:rsidR="003A05AB" w:rsidRPr="006B110A" w:rsidRDefault="003A05AB" w:rsidP="003A05AB">
      <w:pPr>
        <w:spacing w:after="0" w:line="360" w:lineRule="auto"/>
        <w:jc w:val="both"/>
        <w:rPr>
          <w:rFonts w:ascii="Palatino Linotype" w:hAnsi="Palatino Linotype" w:cs="Arial"/>
          <w:i/>
          <w:sz w:val="24"/>
          <w:szCs w:val="24"/>
        </w:rPr>
      </w:pPr>
    </w:p>
    <w:p w:rsidR="00BD66F2" w:rsidRPr="006B110A" w:rsidRDefault="004E1992" w:rsidP="005119B2">
      <w:pPr>
        <w:pStyle w:val="Prrafodelista"/>
        <w:numPr>
          <w:ilvl w:val="0"/>
          <w:numId w:val="3"/>
        </w:numPr>
        <w:spacing w:line="360" w:lineRule="auto"/>
        <w:ind w:left="851" w:right="141" w:hanging="284"/>
        <w:jc w:val="both"/>
        <w:rPr>
          <w:rFonts w:ascii="Palatino Linotype" w:hAnsi="Palatino Linotype" w:cs="Arial"/>
          <w:i/>
        </w:rPr>
      </w:pPr>
      <w:r>
        <w:rPr>
          <w:rFonts w:ascii="Palatino Linotype" w:hAnsi="Palatino Linotype"/>
          <w:i/>
        </w:rPr>
        <w:lastRenderedPageBreak/>
        <w:t>F</w:t>
      </w:r>
      <w:r w:rsidR="00BD66F2" w:rsidRPr="006B110A">
        <w:rPr>
          <w:rFonts w:ascii="Palatino Linotype" w:hAnsi="Palatino Linotype"/>
          <w:i/>
        </w:rPr>
        <w:t>echa</w:t>
      </w:r>
      <w:r>
        <w:rPr>
          <w:rFonts w:ascii="Palatino Linotype" w:hAnsi="Palatino Linotype"/>
          <w:i/>
        </w:rPr>
        <w:t xml:space="preserve"> de</w:t>
      </w:r>
      <w:r w:rsidR="00BD66F2" w:rsidRPr="006B110A">
        <w:rPr>
          <w:rFonts w:ascii="Palatino Linotype" w:hAnsi="Palatino Linotype"/>
          <w:i/>
        </w:rPr>
        <w:t xml:space="preserve"> </w:t>
      </w:r>
      <w:r w:rsidRPr="006B110A">
        <w:rPr>
          <w:rFonts w:ascii="Palatino Linotype" w:hAnsi="Palatino Linotype"/>
          <w:i/>
        </w:rPr>
        <w:t>expedi</w:t>
      </w:r>
      <w:r>
        <w:rPr>
          <w:rFonts w:ascii="Palatino Linotype" w:hAnsi="Palatino Linotype"/>
          <w:i/>
        </w:rPr>
        <w:t xml:space="preserve">ción de </w:t>
      </w:r>
      <w:r w:rsidR="00BD66F2" w:rsidRPr="006B110A">
        <w:rPr>
          <w:rFonts w:ascii="Palatino Linotype" w:hAnsi="Palatino Linotype"/>
          <w:i/>
        </w:rPr>
        <w:t xml:space="preserve"> las convocatorias para la elección de delegados y subdelegados municipales, y de los miembros de los consejos de participación ciudadana para las administraciones 2013- y 2016.</w:t>
      </w:r>
    </w:p>
    <w:p w:rsidR="00BD66F2" w:rsidRPr="006B110A" w:rsidRDefault="00BD66F2" w:rsidP="005119B2">
      <w:pPr>
        <w:pStyle w:val="Prrafodelista"/>
        <w:numPr>
          <w:ilvl w:val="0"/>
          <w:numId w:val="3"/>
        </w:numPr>
        <w:spacing w:line="360" w:lineRule="auto"/>
        <w:ind w:left="851" w:right="141" w:hanging="284"/>
        <w:jc w:val="both"/>
        <w:rPr>
          <w:rFonts w:ascii="Palatino Linotype" w:hAnsi="Palatino Linotype" w:cs="Arial"/>
          <w:i/>
        </w:rPr>
      </w:pPr>
      <w:r w:rsidRPr="006B110A">
        <w:rPr>
          <w:rFonts w:ascii="Palatino Linotype" w:hAnsi="Palatino Linotype"/>
          <w:i/>
        </w:rPr>
        <w:t>Las convocatorias</w:t>
      </w:r>
      <w:r w:rsidR="004E1992">
        <w:rPr>
          <w:rFonts w:ascii="Palatino Linotype" w:hAnsi="Palatino Linotype"/>
          <w:i/>
        </w:rPr>
        <w:t xml:space="preserve"> para l</w:t>
      </w:r>
      <w:r w:rsidRPr="006B110A">
        <w:rPr>
          <w:rFonts w:ascii="Palatino Linotype" w:hAnsi="Palatino Linotype"/>
          <w:i/>
        </w:rPr>
        <w:t>a elección de delegados y subdelegados municipales, y de los miembros de los consejos de participación ciudadana en formato PDF o en el formato que se</w:t>
      </w:r>
      <w:r w:rsidR="009A5224">
        <w:rPr>
          <w:rFonts w:ascii="Palatino Linotype" w:hAnsi="Palatino Linotype"/>
          <w:i/>
        </w:rPr>
        <w:t xml:space="preserve"> haya</w:t>
      </w:r>
      <w:r w:rsidRPr="006B110A">
        <w:rPr>
          <w:rFonts w:ascii="Palatino Linotype" w:hAnsi="Palatino Linotype"/>
          <w:i/>
        </w:rPr>
        <w:t xml:space="preserve"> gener</w:t>
      </w:r>
      <w:r w:rsidR="009A5224">
        <w:rPr>
          <w:rFonts w:ascii="Palatino Linotype" w:hAnsi="Palatino Linotype"/>
          <w:i/>
        </w:rPr>
        <w:t>ado en los años</w:t>
      </w:r>
      <w:r w:rsidRPr="006B110A">
        <w:rPr>
          <w:rFonts w:ascii="Palatino Linotype" w:hAnsi="Palatino Linotype"/>
          <w:i/>
        </w:rPr>
        <w:t xml:space="preserve"> 2013</w:t>
      </w:r>
      <w:r w:rsidR="004E1992">
        <w:rPr>
          <w:rFonts w:ascii="Palatino Linotype" w:hAnsi="Palatino Linotype"/>
          <w:i/>
        </w:rPr>
        <w:t xml:space="preserve"> </w:t>
      </w:r>
      <w:r w:rsidRPr="006B110A">
        <w:rPr>
          <w:rFonts w:ascii="Palatino Linotype" w:hAnsi="Palatino Linotype"/>
          <w:i/>
        </w:rPr>
        <w:t>y 2016.</w:t>
      </w:r>
    </w:p>
    <w:p w:rsidR="00BD66F2" w:rsidRPr="006B110A" w:rsidRDefault="009A5224" w:rsidP="005119B2">
      <w:pPr>
        <w:pStyle w:val="Prrafodelista"/>
        <w:numPr>
          <w:ilvl w:val="0"/>
          <w:numId w:val="3"/>
        </w:numPr>
        <w:spacing w:line="360" w:lineRule="auto"/>
        <w:ind w:left="851" w:right="141" w:hanging="284"/>
        <w:jc w:val="both"/>
        <w:rPr>
          <w:rFonts w:ascii="Palatino Linotype" w:hAnsi="Palatino Linotype" w:cs="Arial"/>
          <w:i/>
        </w:rPr>
      </w:pPr>
      <w:r w:rsidRPr="006B110A">
        <w:rPr>
          <w:rFonts w:ascii="Palatino Linotype" w:hAnsi="Palatino Linotype"/>
          <w:i/>
        </w:rPr>
        <w:t>F</w:t>
      </w:r>
      <w:r w:rsidR="00BD66F2" w:rsidRPr="006B110A">
        <w:rPr>
          <w:rFonts w:ascii="Palatino Linotype" w:hAnsi="Palatino Linotype"/>
          <w:i/>
        </w:rPr>
        <w:t>echas</w:t>
      </w:r>
      <w:r>
        <w:rPr>
          <w:rFonts w:ascii="Palatino Linotype" w:hAnsi="Palatino Linotype"/>
          <w:i/>
        </w:rPr>
        <w:t xml:space="preserve"> de</w:t>
      </w:r>
      <w:r w:rsidR="00BD66F2" w:rsidRPr="006B110A">
        <w:rPr>
          <w:rFonts w:ascii="Palatino Linotype" w:hAnsi="Palatino Linotype"/>
          <w:i/>
        </w:rPr>
        <w:t xml:space="preserve"> celebración de sus elecciones de delegados y subdelegados municipales, </w:t>
      </w:r>
      <w:r>
        <w:rPr>
          <w:rFonts w:ascii="Palatino Linotype" w:hAnsi="Palatino Linotype"/>
          <w:i/>
        </w:rPr>
        <w:t>en cada una de las comunidades</w:t>
      </w:r>
      <w:r w:rsidR="00BD66F2" w:rsidRPr="006B110A">
        <w:rPr>
          <w:rFonts w:ascii="Palatino Linotype" w:hAnsi="Palatino Linotype"/>
          <w:i/>
        </w:rPr>
        <w:t xml:space="preserve"> que integran su territorio municipal </w:t>
      </w:r>
      <w:r w:rsidR="00CF12B5">
        <w:rPr>
          <w:rFonts w:ascii="Palatino Linotype" w:hAnsi="Palatino Linotype"/>
          <w:i/>
        </w:rPr>
        <w:t xml:space="preserve">en los años 2013 y </w:t>
      </w:r>
      <w:r>
        <w:rPr>
          <w:rFonts w:ascii="Palatino Linotype" w:hAnsi="Palatino Linotype"/>
          <w:i/>
        </w:rPr>
        <w:t>2016.</w:t>
      </w:r>
    </w:p>
    <w:p w:rsidR="001E46CB" w:rsidRPr="00C21715" w:rsidRDefault="009A5224" w:rsidP="005119B2">
      <w:pPr>
        <w:pStyle w:val="Prrafodelista"/>
        <w:numPr>
          <w:ilvl w:val="0"/>
          <w:numId w:val="3"/>
        </w:numPr>
        <w:spacing w:line="360" w:lineRule="auto"/>
        <w:ind w:left="851" w:right="141" w:hanging="284"/>
        <w:jc w:val="both"/>
        <w:rPr>
          <w:rFonts w:ascii="Palatino Linotype" w:hAnsi="Palatino Linotype" w:cs="Arial"/>
          <w:i/>
        </w:rPr>
      </w:pPr>
      <w:r>
        <w:rPr>
          <w:rFonts w:ascii="Palatino Linotype" w:hAnsi="Palatino Linotype"/>
          <w:i/>
        </w:rPr>
        <w:t>N</w:t>
      </w:r>
      <w:r w:rsidR="00737709" w:rsidRPr="006B110A">
        <w:rPr>
          <w:rFonts w:ascii="Palatino Linotype" w:hAnsi="Palatino Linotype"/>
          <w:i/>
        </w:rPr>
        <w:t>úmero</w:t>
      </w:r>
      <w:r>
        <w:rPr>
          <w:rFonts w:ascii="Palatino Linotype" w:hAnsi="Palatino Linotype"/>
          <w:i/>
        </w:rPr>
        <w:t xml:space="preserve"> y nombre </w:t>
      </w:r>
      <w:r w:rsidR="00737709" w:rsidRPr="006B110A">
        <w:rPr>
          <w:rFonts w:ascii="Palatino Linotype" w:hAnsi="Palatino Linotype"/>
          <w:i/>
        </w:rPr>
        <w:t xml:space="preserve">de </w:t>
      </w:r>
      <w:r>
        <w:rPr>
          <w:rFonts w:ascii="Palatino Linotype" w:hAnsi="Palatino Linotype"/>
          <w:i/>
        </w:rPr>
        <w:t xml:space="preserve">las </w:t>
      </w:r>
      <w:r w:rsidR="00737709" w:rsidRPr="006B110A">
        <w:rPr>
          <w:rFonts w:ascii="Palatino Linotype" w:hAnsi="Palatino Linotype"/>
          <w:i/>
        </w:rPr>
        <w:t>comunidades</w:t>
      </w:r>
      <w:r>
        <w:rPr>
          <w:rFonts w:ascii="Palatino Linotype" w:hAnsi="Palatino Linotype"/>
          <w:i/>
        </w:rPr>
        <w:t xml:space="preserve"> donde se eligieron</w:t>
      </w:r>
      <w:r w:rsidR="00737709" w:rsidRPr="006B110A">
        <w:rPr>
          <w:rFonts w:ascii="Palatino Linotype" w:hAnsi="Palatino Linotype"/>
          <w:i/>
        </w:rPr>
        <w:t xml:space="preserve"> sus autoridades auxiliares tanto por planillas como por usos y costumbres y en su caso, las actas de asamblea en las cuales se eligieron las autoridades auxiliares municipales por usos y costumbres y en las que las autoridades del ayuntamiento estuvieron presentes o dieron fe, </w:t>
      </w:r>
      <w:r>
        <w:rPr>
          <w:rFonts w:ascii="Palatino Linotype" w:hAnsi="Palatino Linotype"/>
          <w:i/>
        </w:rPr>
        <w:t>e</w:t>
      </w:r>
      <w:r w:rsidR="00C21715">
        <w:rPr>
          <w:rFonts w:ascii="Palatino Linotype" w:hAnsi="Palatino Linotype"/>
          <w:i/>
        </w:rPr>
        <w:t xml:space="preserve">n los años: </w:t>
      </w:r>
      <w:r w:rsidR="00737709" w:rsidRPr="00C21715">
        <w:rPr>
          <w:rFonts w:ascii="Palatino Linotype" w:hAnsi="Palatino Linotype"/>
          <w:i/>
        </w:rPr>
        <w:t>2013</w:t>
      </w:r>
      <w:r w:rsidR="00C21715">
        <w:rPr>
          <w:rFonts w:ascii="Palatino Linotype" w:hAnsi="Palatino Linotype"/>
          <w:i/>
        </w:rPr>
        <w:t>,</w:t>
      </w:r>
      <w:r w:rsidR="00737709" w:rsidRPr="00C21715">
        <w:rPr>
          <w:rFonts w:ascii="Palatino Linotype" w:hAnsi="Palatino Linotype"/>
          <w:i/>
        </w:rPr>
        <w:t xml:space="preserve"> 2016</w:t>
      </w:r>
      <w:r w:rsidR="00C21715">
        <w:rPr>
          <w:rFonts w:ascii="Palatino Linotype" w:hAnsi="Palatino Linotype"/>
          <w:i/>
        </w:rPr>
        <w:t xml:space="preserve"> y </w:t>
      </w:r>
      <w:r w:rsidR="00737709" w:rsidRPr="00C21715">
        <w:rPr>
          <w:rFonts w:ascii="Palatino Linotype" w:hAnsi="Palatino Linotype"/>
          <w:i/>
        </w:rPr>
        <w:t>2019.</w:t>
      </w:r>
    </w:p>
    <w:p w:rsidR="00C21715" w:rsidRPr="009A44D4" w:rsidRDefault="00C21715" w:rsidP="005119B2">
      <w:pPr>
        <w:pStyle w:val="Prrafodelista"/>
        <w:numPr>
          <w:ilvl w:val="0"/>
          <w:numId w:val="3"/>
        </w:numPr>
        <w:spacing w:line="360" w:lineRule="auto"/>
        <w:ind w:left="851" w:right="141" w:hanging="284"/>
        <w:jc w:val="both"/>
        <w:rPr>
          <w:rFonts w:ascii="Palatino Linotype" w:hAnsi="Palatino Linotype" w:cs="Arial"/>
          <w:i/>
        </w:rPr>
      </w:pPr>
      <w:r w:rsidRPr="009A44D4">
        <w:rPr>
          <w:rFonts w:ascii="Palatino Linotype" w:hAnsi="Palatino Linotype"/>
          <w:i/>
        </w:rPr>
        <w:t xml:space="preserve">Nombre </w:t>
      </w:r>
      <w:r w:rsidR="007057FF">
        <w:rPr>
          <w:rFonts w:ascii="Palatino Linotype" w:hAnsi="Palatino Linotype"/>
          <w:i/>
        </w:rPr>
        <w:t xml:space="preserve">de las autoridades auxiliares electas en los años 2013 y 2016, así como el nombre </w:t>
      </w:r>
      <w:r w:rsidRPr="009A44D4">
        <w:rPr>
          <w:rFonts w:ascii="Palatino Linotype" w:hAnsi="Palatino Linotype"/>
          <w:i/>
        </w:rPr>
        <w:t>de los integrantes de participación ciudadana electos en los años 2013, 2016 y 2019.</w:t>
      </w:r>
    </w:p>
    <w:p w:rsidR="00737709" w:rsidRPr="006B110A" w:rsidRDefault="001E46CB" w:rsidP="005119B2">
      <w:pPr>
        <w:pStyle w:val="Prrafodelista"/>
        <w:numPr>
          <w:ilvl w:val="0"/>
          <w:numId w:val="3"/>
        </w:numPr>
        <w:spacing w:line="360" w:lineRule="auto"/>
        <w:ind w:left="851" w:right="141" w:hanging="284"/>
        <w:jc w:val="both"/>
        <w:rPr>
          <w:rFonts w:ascii="Palatino Linotype" w:hAnsi="Palatino Linotype" w:cs="Arial"/>
          <w:i/>
        </w:rPr>
      </w:pPr>
      <w:r w:rsidRPr="00FB1C28">
        <w:rPr>
          <w:rFonts w:ascii="Palatino Linotype" w:hAnsi="Palatino Linotype"/>
          <w:i/>
        </w:rPr>
        <w:t xml:space="preserve">Actas de cómputo o similar en las que consten los resultados de las elecciones de autoridades auxiliares, </w:t>
      </w:r>
      <w:r w:rsidR="00FB1C28" w:rsidRPr="00FB1C28">
        <w:rPr>
          <w:rFonts w:ascii="Palatino Linotype" w:hAnsi="Palatino Linotype"/>
          <w:i/>
        </w:rPr>
        <w:t>de</w:t>
      </w:r>
      <w:r w:rsidR="00FB1C28">
        <w:rPr>
          <w:rFonts w:ascii="Palatino Linotype" w:hAnsi="Palatino Linotype"/>
          <w:i/>
        </w:rPr>
        <w:t xml:space="preserve"> los años</w:t>
      </w:r>
      <w:r w:rsidRPr="006B110A">
        <w:rPr>
          <w:rFonts w:ascii="Palatino Linotype" w:hAnsi="Palatino Linotype"/>
          <w:i/>
        </w:rPr>
        <w:t xml:space="preserve"> 2013</w:t>
      </w:r>
      <w:r w:rsidR="00FB1C28">
        <w:rPr>
          <w:rFonts w:ascii="Palatino Linotype" w:hAnsi="Palatino Linotype"/>
          <w:i/>
        </w:rPr>
        <w:t>,</w:t>
      </w:r>
      <w:r w:rsidRPr="006B110A">
        <w:rPr>
          <w:rFonts w:ascii="Palatino Linotype" w:hAnsi="Palatino Linotype"/>
          <w:i/>
        </w:rPr>
        <w:t xml:space="preserve"> 2016</w:t>
      </w:r>
      <w:r w:rsidR="00FB1C28">
        <w:rPr>
          <w:rFonts w:ascii="Palatino Linotype" w:hAnsi="Palatino Linotype"/>
          <w:i/>
        </w:rPr>
        <w:t xml:space="preserve"> </w:t>
      </w:r>
      <w:r w:rsidRPr="006B110A">
        <w:rPr>
          <w:rFonts w:ascii="Palatino Linotype" w:hAnsi="Palatino Linotype"/>
          <w:i/>
        </w:rPr>
        <w:t>y 2019.</w:t>
      </w:r>
    </w:p>
    <w:p w:rsidR="00FB1C28" w:rsidRPr="00FB1C28" w:rsidRDefault="001E46CB" w:rsidP="005119B2">
      <w:pPr>
        <w:pStyle w:val="Prrafodelista"/>
        <w:numPr>
          <w:ilvl w:val="0"/>
          <w:numId w:val="3"/>
        </w:numPr>
        <w:spacing w:line="360" w:lineRule="auto"/>
        <w:ind w:left="851" w:right="141" w:hanging="284"/>
        <w:jc w:val="both"/>
        <w:rPr>
          <w:rFonts w:ascii="Palatino Linotype" w:hAnsi="Palatino Linotype" w:cs="Arial"/>
          <w:i/>
        </w:rPr>
      </w:pPr>
      <w:r w:rsidRPr="00FB1C28">
        <w:rPr>
          <w:rFonts w:ascii="Palatino Linotype" w:hAnsi="Palatino Linotype" w:cs="Arial"/>
          <w:i/>
        </w:rPr>
        <w:t>las irregularidades que en su caso se haya</w:t>
      </w:r>
      <w:r w:rsidR="00FB1C28">
        <w:rPr>
          <w:rFonts w:ascii="Palatino Linotype" w:hAnsi="Palatino Linotype" w:cs="Arial"/>
          <w:i/>
        </w:rPr>
        <w:t>n</w:t>
      </w:r>
      <w:r w:rsidRPr="00FB1C28">
        <w:rPr>
          <w:rFonts w:ascii="Palatino Linotype" w:hAnsi="Palatino Linotype" w:cs="Arial"/>
          <w:i/>
        </w:rPr>
        <w:t xml:space="preserve"> presentado durante las elecc</w:t>
      </w:r>
      <w:r w:rsidR="00FB1C28">
        <w:rPr>
          <w:rFonts w:ascii="Palatino Linotype" w:hAnsi="Palatino Linotype" w:cs="Arial"/>
          <w:i/>
        </w:rPr>
        <w:t>iones de autoridades auxiliares y miembros de participación ciudadana</w:t>
      </w:r>
      <w:r w:rsidRPr="00FB1C28">
        <w:rPr>
          <w:rFonts w:ascii="Palatino Linotype" w:hAnsi="Palatino Linotype" w:cs="Arial"/>
          <w:i/>
        </w:rPr>
        <w:t xml:space="preserve"> </w:t>
      </w:r>
      <w:r w:rsidR="00FB1C28">
        <w:rPr>
          <w:rFonts w:ascii="Palatino Linotype" w:hAnsi="Palatino Linotype" w:cs="Arial"/>
          <w:i/>
        </w:rPr>
        <w:t>electas en</w:t>
      </w:r>
      <w:r w:rsidR="00FB1C28">
        <w:rPr>
          <w:rFonts w:ascii="Palatino Linotype" w:hAnsi="Palatino Linotype"/>
          <w:i/>
        </w:rPr>
        <w:t xml:space="preserve"> los años</w:t>
      </w:r>
      <w:r w:rsidR="00FB1C28" w:rsidRPr="006B110A">
        <w:rPr>
          <w:rFonts w:ascii="Palatino Linotype" w:hAnsi="Palatino Linotype"/>
          <w:i/>
        </w:rPr>
        <w:t xml:space="preserve"> 2013</w:t>
      </w:r>
      <w:r w:rsidR="00FB1C28">
        <w:rPr>
          <w:rFonts w:ascii="Palatino Linotype" w:hAnsi="Palatino Linotype"/>
          <w:i/>
        </w:rPr>
        <w:t>,</w:t>
      </w:r>
      <w:r w:rsidR="00FB1C28" w:rsidRPr="006B110A">
        <w:rPr>
          <w:rFonts w:ascii="Palatino Linotype" w:hAnsi="Palatino Linotype"/>
          <w:i/>
        </w:rPr>
        <w:t xml:space="preserve"> 2016</w:t>
      </w:r>
      <w:r w:rsidR="00FB1C28">
        <w:rPr>
          <w:rFonts w:ascii="Palatino Linotype" w:hAnsi="Palatino Linotype"/>
          <w:i/>
        </w:rPr>
        <w:t xml:space="preserve"> </w:t>
      </w:r>
      <w:r w:rsidR="00FB1C28" w:rsidRPr="006B110A">
        <w:rPr>
          <w:rFonts w:ascii="Palatino Linotype" w:hAnsi="Palatino Linotype"/>
          <w:i/>
        </w:rPr>
        <w:t>y 2019</w:t>
      </w:r>
    </w:p>
    <w:p w:rsidR="00FB1C28" w:rsidRPr="00FB1C28" w:rsidRDefault="00FB1C28" w:rsidP="005119B2">
      <w:pPr>
        <w:pStyle w:val="Prrafodelista"/>
        <w:numPr>
          <w:ilvl w:val="0"/>
          <w:numId w:val="3"/>
        </w:numPr>
        <w:spacing w:line="360" w:lineRule="auto"/>
        <w:ind w:left="851" w:right="141" w:hanging="284"/>
        <w:jc w:val="both"/>
        <w:rPr>
          <w:rFonts w:ascii="Palatino Linotype" w:hAnsi="Palatino Linotype" w:cs="Arial"/>
          <w:i/>
        </w:rPr>
      </w:pPr>
      <w:r>
        <w:rPr>
          <w:rFonts w:ascii="Palatino Linotype" w:hAnsi="Palatino Linotype" w:cs="Arial"/>
          <w:i/>
        </w:rPr>
        <w:t>Las impugnaciones relacionadas con las elecciones de autoridades auxiliares municipales, incluyendo el nombre de la comunidad y el número de expediente en</w:t>
      </w:r>
      <w:r>
        <w:rPr>
          <w:rFonts w:ascii="Palatino Linotype" w:hAnsi="Palatino Linotype"/>
          <w:i/>
        </w:rPr>
        <w:t xml:space="preserve"> los años</w:t>
      </w:r>
      <w:r w:rsidRPr="006B110A">
        <w:rPr>
          <w:rFonts w:ascii="Palatino Linotype" w:hAnsi="Palatino Linotype"/>
          <w:i/>
        </w:rPr>
        <w:t xml:space="preserve"> 2013</w:t>
      </w:r>
      <w:r>
        <w:rPr>
          <w:rFonts w:ascii="Palatino Linotype" w:hAnsi="Palatino Linotype"/>
          <w:i/>
        </w:rPr>
        <w:t>,</w:t>
      </w:r>
      <w:r w:rsidRPr="006B110A">
        <w:rPr>
          <w:rFonts w:ascii="Palatino Linotype" w:hAnsi="Palatino Linotype"/>
          <w:i/>
        </w:rPr>
        <w:t xml:space="preserve"> 2016</w:t>
      </w:r>
      <w:r>
        <w:rPr>
          <w:rFonts w:ascii="Palatino Linotype" w:hAnsi="Palatino Linotype"/>
          <w:i/>
        </w:rPr>
        <w:t xml:space="preserve"> </w:t>
      </w:r>
      <w:r w:rsidRPr="006B110A">
        <w:rPr>
          <w:rFonts w:ascii="Palatino Linotype" w:hAnsi="Palatino Linotype"/>
          <w:i/>
        </w:rPr>
        <w:t>y 2019</w:t>
      </w:r>
    </w:p>
    <w:p w:rsidR="00DA6C0F" w:rsidRPr="00DA6C0F" w:rsidRDefault="00DA6C0F" w:rsidP="00DA6C0F">
      <w:pPr>
        <w:pStyle w:val="Prrafodelista"/>
        <w:spacing w:line="360" w:lineRule="auto"/>
        <w:ind w:left="851" w:right="141"/>
        <w:jc w:val="both"/>
        <w:rPr>
          <w:rFonts w:ascii="Palatino Linotype" w:hAnsi="Palatino Linotype" w:cs="Arial"/>
          <w:i/>
        </w:rPr>
      </w:pPr>
    </w:p>
    <w:p w:rsidR="00882241" w:rsidRDefault="00882241" w:rsidP="00882241">
      <w:pPr>
        <w:spacing w:after="0" w:line="360" w:lineRule="auto"/>
        <w:jc w:val="both"/>
        <w:rPr>
          <w:rFonts w:ascii="Palatino Linotype" w:hAnsi="Palatino Linotype" w:cs="Arial"/>
          <w:sz w:val="24"/>
          <w:szCs w:val="24"/>
        </w:rPr>
      </w:pPr>
      <w:r w:rsidRPr="00957DB1">
        <w:rPr>
          <w:rFonts w:ascii="Palatino Linotype" w:hAnsi="Palatino Linotype" w:cs="Arial"/>
          <w:sz w:val="24"/>
          <w:szCs w:val="24"/>
        </w:rPr>
        <w:t>Para la entrega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por las cuales se testaron datos en la información presentada mediante respuesta, así como de la información que se entregara para dar cumplimiento a la presente resolución y se ponga a disposición del recurrente.</w:t>
      </w:r>
    </w:p>
    <w:p w:rsidR="00102E77" w:rsidRDefault="00102E77" w:rsidP="00102E77">
      <w:pPr>
        <w:spacing w:line="360" w:lineRule="auto"/>
        <w:ind w:right="141"/>
        <w:jc w:val="both"/>
        <w:rPr>
          <w:rFonts w:ascii="Palatino Linotype" w:hAnsi="Palatino Linotype" w:cs="Arial"/>
          <w:sz w:val="24"/>
          <w:szCs w:val="24"/>
        </w:rPr>
      </w:pPr>
    </w:p>
    <w:p w:rsidR="003A05AB" w:rsidRDefault="003A05AB" w:rsidP="003A05AB">
      <w:pPr>
        <w:autoSpaceDE w:val="0"/>
        <w:autoSpaceDN w:val="0"/>
        <w:adjustRightInd w:val="0"/>
        <w:spacing w:after="0" w:line="360" w:lineRule="auto"/>
        <w:jc w:val="both"/>
        <w:rPr>
          <w:rFonts w:ascii="Palatino Linotype" w:hAnsi="Palatino Linotype" w:cs="Arial"/>
          <w:sz w:val="24"/>
          <w:szCs w:val="24"/>
        </w:rPr>
      </w:pPr>
      <w:r w:rsidRPr="00D05C83">
        <w:rPr>
          <w:rFonts w:ascii="Palatino Linotype" w:hAnsi="Palatino Linotype" w:cs="Arial"/>
          <w:b/>
          <w:sz w:val="24"/>
          <w:szCs w:val="24"/>
        </w:rPr>
        <w:t xml:space="preserve">TERCERO. </w:t>
      </w:r>
      <w:r w:rsidRPr="00CC4075">
        <w:rPr>
          <w:rFonts w:ascii="Palatino Linotype" w:hAnsi="Palatino Linotype" w:cs="Arial"/>
          <w:sz w:val="24"/>
          <w:szCs w:val="24"/>
        </w:rPr>
        <w:t>Notifíquese</w:t>
      </w:r>
      <w:r w:rsidRPr="00CC4075">
        <w:rPr>
          <w:rFonts w:ascii="Palatino Linotype" w:hAnsi="Palatino Linotype" w:cs="Arial"/>
          <w:i/>
          <w:sz w:val="24"/>
          <w:szCs w:val="24"/>
        </w:rPr>
        <w:t xml:space="preserve"> </w:t>
      </w:r>
      <w:r w:rsidRPr="00CC4075">
        <w:rPr>
          <w:rFonts w:ascii="Palatino Linotype" w:hAnsi="Palatino Linotype" w:cs="Arial"/>
          <w:sz w:val="24"/>
          <w:szCs w:val="24"/>
        </w:rPr>
        <w:t>al titular de la unidad de transparencia del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A05AB" w:rsidRPr="00D05C83" w:rsidRDefault="003A05AB" w:rsidP="003A05AB">
      <w:pPr>
        <w:autoSpaceDE w:val="0"/>
        <w:autoSpaceDN w:val="0"/>
        <w:adjustRightInd w:val="0"/>
        <w:spacing w:after="0" w:line="360" w:lineRule="auto"/>
        <w:jc w:val="both"/>
        <w:rPr>
          <w:rFonts w:ascii="Palatino Linotype" w:hAnsi="Palatino Linotype" w:cs="Arial"/>
          <w:sz w:val="24"/>
          <w:szCs w:val="24"/>
        </w:rPr>
      </w:pPr>
    </w:p>
    <w:p w:rsidR="00DA6C0F" w:rsidRPr="0090558F" w:rsidRDefault="003A05AB" w:rsidP="00DA6C0F">
      <w:pPr>
        <w:spacing w:after="0" w:line="360" w:lineRule="auto"/>
        <w:jc w:val="both"/>
        <w:rPr>
          <w:rFonts w:ascii="Palatino Linotype" w:hAnsi="Palatino Linotype" w:cs="Arial"/>
          <w:bCs/>
          <w:sz w:val="24"/>
          <w:szCs w:val="24"/>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00DA6C0F" w:rsidRPr="0090558F">
        <w:rPr>
          <w:rFonts w:ascii="Palatino Linotype" w:hAnsi="Palatino Linotype" w:cs="Arial"/>
          <w:sz w:val="24"/>
          <w:szCs w:val="24"/>
        </w:rPr>
        <w:t xml:space="preserve">Notifíquese </w:t>
      </w:r>
      <w:r w:rsidR="00DA6C0F" w:rsidRPr="0090558F">
        <w:rPr>
          <w:rFonts w:ascii="Palatino Linotype" w:hAnsi="Palatino Linotype" w:cs="Arial"/>
          <w:bCs/>
          <w:sz w:val="24"/>
          <w:szCs w:val="24"/>
        </w:rPr>
        <w:t>al Recurrente</w:t>
      </w:r>
      <w:r w:rsidR="00DA6C0F" w:rsidRPr="0090558F">
        <w:rPr>
          <w:rFonts w:ascii="Palatino Linotype" w:hAnsi="Palatino Linotype" w:cs="Arial"/>
          <w:sz w:val="24"/>
          <w:szCs w:val="24"/>
        </w:rPr>
        <w:t xml:space="preserve"> </w:t>
      </w:r>
      <w:r w:rsidR="00DA6C0F" w:rsidRPr="0090558F">
        <w:rPr>
          <w:rFonts w:ascii="Palatino Linotype" w:hAnsi="Palatino Linotype" w:cs="Arial"/>
          <w:bCs/>
          <w:sz w:val="24"/>
          <w:szCs w:val="24"/>
        </w:rPr>
        <w:t>la presente resolución vía SAIMEX</w:t>
      </w:r>
      <w:r w:rsidR="00DA6C0F">
        <w:rPr>
          <w:rFonts w:ascii="Palatino Linotype" w:hAnsi="Palatino Linotype" w:cs="Arial"/>
          <w:bCs/>
          <w:sz w:val="24"/>
          <w:szCs w:val="24"/>
        </w:rPr>
        <w:t xml:space="preserve"> y por correo electrónico</w:t>
      </w:r>
      <w:r w:rsidR="00DA6C0F" w:rsidRPr="0090558F">
        <w:rPr>
          <w:rFonts w:ascii="Palatino Linotype" w:hAnsi="Palatino Linotype" w:cs="Arial"/>
          <w:bCs/>
          <w:sz w:val="24"/>
          <w:szCs w:val="24"/>
        </w:rPr>
        <w:t>; y hágase de su conocimiento</w:t>
      </w:r>
      <w:r w:rsidR="00DA6C0F">
        <w:rPr>
          <w:rFonts w:ascii="Palatino Linotype" w:hAnsi="Palatino Linotype" w:cs="Arial"/>
          <w:bCs/>
          <w:sz w:val="24"/>
          <w:szCs w:val="24"/>
        </w:rPr>
        <w:t xml:space="preserve">, que en caso de que considere que le causa algún perjuicio, </w:t>
      </w:r>
      <w:r w:rsidR="00DA6C0F" w:rsidRPr="0090558F">
        <w:rPr>
          <w:rFonts w:ascii="Palatino Linotype" w:hAnsi="Palatino Linotype" w:cs="Arial"/>
          <w:bCs/>
          <w:sz w:val="24"/>
          <w:szCs w:val="24"/>
        </w:rPr>
        <w:t>podrá impugnar vía Juicio de Amparo en los términos de las leyes aplicables, de conformidad con lo establecido en el artículo 196 de la Ley de Transparencia y Acceso a la Información Pública del Estado de México y Municipios.</w:t>
      </w:r>
    </w:p>
    <w:p w:rsidR="003A05AB" w:rsidRPr="003508B1" w:rsidRDefault="003A05AB" w:rsidP="00DA6C0F">
      <w:pPr>
        <w:autoSpaceDE w:val="0"/>
        <w:autoSpaceDN w:val="0"/>
        <w:adjustRightInd w:val="0"/>
        <w:spacing w:after="0" w:line="360" w:lineRule="auto"/>
        <w:jc w:val="both"/>
        <w:rPr>
          <w:rFonts w:ascii="Palatino Linotype" w:hAnsi="Palatino Linotype"/>
          <w:szCs w:val="17"/>
          <w:lang w:eastAsia="es-ES_tradnl"/>
        </w:rPr>
      </w:pP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w:t>
      </w:r>
      <w:r>
        <w:rPr>
          <w:rFonts w:ascii="Palatino Linotype" w:eastAsia="Arial Unicode MS" w:hAnsi="Palatino Linotype" w:cs="Arial"/>
          <w:sz w:val="24"/>
          <w:szCs w:val="24"/>
        </w:rPr>
        <w:lastRenderedPageBreak/>
        <w:t>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Y LUIS GUSTAVO PARRA NORIEGA,</w:t>
      </w:r>
      <w:r w:rsidR="00CF12B5">
        <w:rPr>
          <w:rFonts w:ascii="Palatino Linotype" w:hAnsi="Palatino Linotype" w:cs="Arial"/>
          <w:sz w:val="24"/>
          <w:szCs w:val="24"/>
        </w:rPr>
        <w:t xml:space="preserve"> EMITIENDO VOTO PARTICULAR</w:t>
      </w:r>
      <w:r>
        <w:rPr>
          <w:rFonts w:ascii="Palatino Linotype" w:hAnsi="Palatino Linotype" w:cs="Arial"/>
          <w:sz w:val="24"/>
          <w:szCs w:val="24"/>
        </w:rPr>
        <w:t xml:space="preserve"> EN LA </w:t>
      </w:r>
      <w:r w:rsidR="00CF12B5">
        <w:rPr>
          <w:rFonts w:ascii="Palatino Linotype" w:hAnsi="Palatino Linotype" w:cs="Arial"/>
          <w:sz w:val="24"/>
          <w:szCs w:val="24"/>
        </w:rPr>
        <w:t xml:space="preserve">SEGUNDA </w:t>
      </w:r>
      <w:r w:rsidR="00054B1D">
        <w:rPr>
          <w:rFonts w:ascii="Palatino Linotype" w:hAnsi="Palatino Linotype" w:cs="Arial"/>
          <w:sz w:val="24"/>
          <w:szCs w:val="24"/>
        </w:rPr>
        <w:t xml:space="preserve">SESIÓN </w:t>
      </w:r>
      <w:r>
        <w:rPr>
          <w:rFonts w:ascii="Palatino Linotype" w:hAnsi="Palatino Linotype" w:cs="Arial"/>
          <w:sz w:val="24"/>
          <w:szCs w:val="24"/>
        </w:rPr>
        <w:t xml:space="preserve">ORDINARIA CELEBRADA EL </w:t>
      </w:r>
      <w:r w:rsidR="00D34FA2">
        <w:rPr>
          <w:rFonts w:ascii="Palatino Linotype" w:hAnsi="Palatino Linotype" w:cs="Arial"/>
          <w:sz w:val="24"/>
          <w:szCs w:val="24"/>
        </w:rPr>
        <w:t>VEINTIDÓS DE ENERO DE DOS MIL VEINTE</w:t>
      </w:r>
      <w:r>
        <w:rPr>
          <w:rFonts w:ascii="Palatino Linotype" w:hAnsi="Palatino Linotype" w:cs="Arial"/>
          <w:sz w:val="24"/>
          <w:szCs w:val="24"/>
        </w:rPr>
        <w:t>, ANTE EL SECRETARIO TÉCNICO DEL PLENO, ALEXIS TAPIA RAMÍREZ. --</w:t>
      </w:r>
      <w:r w:rsidR="00D34FA2">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D34FA2" w:rsidRDefault="00D34FA2" w:rsidP="00746E80">
            <w:pPr>
              <w:pStyle w:val="Sinespaciado"/>
              <w:jc w:val="center"/>
              <w:rPr>
                <w:rFonts w:ascii="Palatino Linotype" w:hAnsi="Palatino Linotype"/>
                <w:b/>
              </w:rPr>
            </w:pPr>
          </w:p>
          <w:p w:rsidR="00D34FA2" w:rsidRDefault="00D34FA2" w:rsidP="00746E80">
            <w:pPr>
              <w:pStyle w:val="Sinespaciado"/>
              <w:jc w:val="center"/>
              <w:rPr>
                <w:rFonts w:ascii="Palatino Linotype" w:hAnsi="Palatino Linotype"/>
                <w:b/>
              </w:rPr>
            </w:pPr>
          </w:p>
          <w:p w:rsidR="00D34FA2" w:rsidRDefault="00D34FA2"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rsidR="00555CF7" w:rsidRDefault="00555CF7" w:rsidP="00746E80">
            <w:pPr>
              <w:pStyle w:val="Sinespaciado"/>
              <w:jc w:val="center"/>
              <w:rPr>
                <w:rFonts w:ascii="Palatino Linotype" w:hAnsi="Palatino Linotype"/>
              </w:rPr>
            </w:pPr>
            <w:r>
              <w:rPr>
                <w:rFonts w:ascii="Palatino Linotype" w:hAnsi="Palatino Linotype"/>
              </w:rPr>
              <w:t>Comisionada Presidenta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rsidTr="0003122F">
        <w:trPr>
          <w:jc w:val="center"/>
        </w:trPr>
        <w:tc>
          <w:tcPr>
            <w:tcW w:w="4531" w:type="dxa"/>
          </w:tcPr>
          <w:p w:rsidR="00555CF7" w:rsidRDefault="00555CF7" w:rsidP="00746E80">
            <w:pPr>
              <w:pStyle w:val="Sinespaciado"/>
              <w:jc w:val="center"/>
              <w:rPr>
                <w:rFonts w:ascii="Palatino Linotype" w:hAnsi="Palatino Linotype"/>
                <w:b/>
              </w:rPr>
            </w:pPr>
          </w:p>
          <w:p w:rsidR="00D34FA2" w:rsidRDefault="00D34FA2" w:rsidP="00746E80">
            <w:pPr>
              <w:pStyle w:val="Sinespaciado"/>
              <w:jc w:val="center"/>
              <w:rPr>
                <w:rFonts w:ascii="Palatino Linotype" w:hAnsi="Palatino Linotype"/>
                <w:b/>
              </w:rPr>
            </w:pPr>
          </w:p>
          <w:p w:rsidR="00D34FA2" w:rsidRPr="00D34FA2" w:rsidRDefault="00D34FA2" w:rsidP="00746E80">
            <w:pPr>
              <w:pStyle w:val="Sinespaciado"/>
              <w:jc w:val="center"/>
              <w:rPr>
                <w:rFonts w:ascii="Palatino Linotype" w:hAnsi="Palatino Linotype"/>
                <w:b/>
                <w:sz w:val="44"/>
              </w:rPr>
            </w:pPr>
          </w:p>
          <w:p w:rsidR="00555CF7" w:rsidRDefault="00555CF7" w:rsidP="00746E80">
            <w:pPr>
              <w:pStyle w:val="Sinespaciado"/>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555CF7" w:rsidRDefault="00555CF7" w:rsidP="00746E80">
            <w:pPr>
              <w:pStyle w:val="Sinespaciado"/>
              <w:jc w:val="center"/>
              <w:rPr>
                <w:rFonts w:ascii="Palatino Linotype" w:hAnsi="Palatino Linotype"/>
              </w:rPr>
            </w:pPr>
            <w:r>
              <w:rPr>
                <w:rFonts w:ascii="Palatino Linotype" w:hAnsi="Palatino Linotype"/>
              </w:rPr>
              <w:t>Comisionada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sz w:val="20"/>
              </w:rPr>
            </w:pPr>
          </w:p>
          <w:p w:rsidR="00D34FA2" w:rsidRDefault="00D34FA2" w:rsidP="00746E80">
            <w:pPr>
              <w:pStyle w:val="Sinespaciado"/>
              <w:spacing w:line="276" w:lineRule="auto"/>
              <w:jc w:val="center"/>
              <w:rPr>
                <w:rFonts w:ascii="Palatino Linotype" w:hAnsi="Palatino Linotype"/>
                <w:sz w:val="20"/>
              </w:rPr>
            </w:pPr>
          </w:p>
          <w:p w:rsidR="00D34FA2" w:rsidRPr="00D34FA2" w:rsidRDefault="00D34FA2" w:rsidP="00746E80">
            <w:pPr>
              <w:pStyle w:val="Sinespaciado"/>
              <w:spacing w:line="276" w:lineRule="auto"/>
              <w:jc w:val="center"/>
              <w:rPr>
                <w:rFonts w:ascii="Palatino Linotype" w:hAnsi="Palatino Linotype"/>
                <w:sz w:val="36"/>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rPr>
                <w:rFonts w:ascii="Palatino Linotype" w:hAnsi="Palatino Linotype"/>
                <w:color w:val="FFFFFF" w:themeColor="background1"/>
              </w:rPr>
            </w:pPr>
            <w:r>
              <w:rPr>
                <w:rFonts w:ascii="Palatino Linotype" w:hAnsi="Palatino Linotype"/>
                <w:color w:val="FFFFFF" w:themeColor="background1"/>
              </w:rPr>
              <w:t>(rica)</w:t>
            </w:r>
          </w:p>
          <w:p w:rsidR="00D34FA2" w:rsidRDefault="00D34FA2" w:rsidP="00746E80">
            <w:pPr>
              <w:pStyle w:val="Sinespaciado"/>
              <w:spacing w:line="276" w:lineRule="auto"/>
              <w:rPr>
                <w:rFonts w:ascii="Palatino Linotype" w:hAnsi="Palatino Linotype"/>
                <w:color w:val="FFFFFF" w:themeColor="background1"/>
              </w:rPr>
            </w:pPr>
          </w:p>
          <w:p w:rsidR="00D34FA2" w:rsidRDefault="00D34FA2" w:rsidP="00746E80">
            <w:pPr>
              <w:pStyle w:val="Sinespaciado"/>
              <w:spacing w:line="276" w:lineRule="auto"/>
              <w:rPr>
                <w:rFonts w:ascii="Palatino Linotype" w:hAnsi="Palatino Linotype"/>
                <w:color w:val="FFFFFF" w:themeColor="background1"/>
              </w:rPr>
            </w:pPr>
          </w:p>
          <w:p w:rsidR="00D34FA2" w:rsidRDefault="00D34FA2" w:rsidP="00746E80">
            <w:pPr>
              <w:pStyle w:val="Sinespaciado"/>
              <w:spacing w:line="276" w:lineRule="auto"/>
              <w:rPr>
                <w:rFonts w:ascii="Palatino Linotype" w:hAnsi="Palatino Linotype"/>
              </w:rPr>
            </w:pPr>
          </w:p>
          <w:p w:rsidR="00D34FA2" w:rsidRDefault="00D34FA2" w:rsidP="00746E80">
            <w:pPr>
              <w:pStyle w:val="Sinespaciado"/>
              <w:spacing w:line="276" w:lineRule="auto"/>
              <w:rPr>
                <w:rFonts w:ascii="Palatino Linotype" w:hAnsi="Palatino Linotype"/>
              </w:rPr>
            </w:pPr>
          </w:p>
        </w:tc>
        <w:tc>
          <w:tcPr>
            <w:tcW w:w="4531" w:type="dxa"/>
          </w:tcPr>
          <w:p w:rsidR="00555CF7" w:rsidRDefault="00555CF7" w:rsidP="00746E80">
            <w:pPr>
              <w:pStyle w:val="Sinespaciado"/>
              <w:jc w:val="center"/>
              <w:rPr>
                <w:rFonts w:ascii="Palatino Linotype" w:hAnsi="Palatino Linotype"/>
                <w:b/>
              </w:rPr>
            </w:pPr>
          </w:p>
          <w:p w:rsidR="00D34FA2" w:rsidRPr="00D34FA2" w:rsidRDefault="00D34FA2" w:rsidP="00746E80">
            <w:pPr>
              <w:pStyle w:val="Sinespaciado"/>
              <w:jc w:val="center"/>
              <w:rPr>
                <w:rFonts w:ascii="Palatino Linotype" w:hAnsi="Palatino Linotype"/>
                <w:b/>
                <w:sz w:val="44"/>
              </w:rPr>
            </w:pPr>
          </w:p>
          <w:p w:rsidR="00D34FA2" w:rsidRDefault="00D34FA2"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rsidR="00555CF7" w:rsidRDefault="00555CF7" w:rsidP="00746E80">
            <w:pPr>
              <w:pStyle w:val="Sinespaciado"/>
              <w:jc w:val="center"/>
              <w:rPr>
                <w:rFonts w:ascii="Palatino Linotype" w:hAnsi="Palatino Linotype"/>
              </w:rPr>
            </w:pPr>
            <w:r>
              <w:rPr>
                <w:rFonts w:ascii="Palatino Linotype" w:hAnsi="Palatino Linotype"/>
              </w:rPr>
              <w:t>Comisionado</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D34FA2" w:rsidRPr="00D34FA2" w:rsidRDefault="00D34FA2" w:rsidP="00746E80">
            <w:pPr>
              <w:pStyle w:val="Sinespaciado"/>
              <w:jc w:val="center"/>
              <w:rPr>
                <w:rFonts w:ascii="Palatino Linotype" w:hAnsi="Palatino Linotype"/>
                <w:sz w:val="40"/>
              </w:rPr>
            </w:pPr>
          </w:p>
          <w:p w:rsidR="00D34FA2" w:rsidRDefault="00D34FA2" w:rsidP="00746E80">
            <w:pPr>
              <w:pStyle w:val="Sinespaciad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555CF7" w:rsidRDefault="00555CF7" w:rsidP="00746E80">
      <w:pPr>
        <w:spacing w:after="0" w:line="276" w:lineRule="auto"/>
        <w:jc w:val="both"/>
        <w:rPr>
          <w:rFonts w:ascii="Palatino Linotype" w:hAnsi="Palatino Linotype" w:cs="Arial"/>
          <w:sz w:val="10"/>
          <w:szCs w:val="24"/>
        </w:rPr>
      </w:pPr>
    </w:p>
    <w:p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D34FA2">
        <w:rPr>
          <w:rFonts w:ascii="Palatino Linotype" w:hAnsi="Palatino Linotype" w:cs="Arial"/>
          <w:sz w:val="16"/>
          <w:szCs w:val="16"/>
        </w:rPr>
        <w:t>veintidós de enero</w:t>
      </w:r>
      <w:r>
        <w:rPr>
          <w:rFonts w:ascii="Palatino Linotype" w:hAnsi="Palatino Linotype" w:cs="Arial"/>
          <w:sz w:val="16"/>
          <w:szCs w:val="16"/>
        </w:rPr>
        <w:t xml:space="preserve"> de dos mil </w:t>
      </w:r>
      <w:r w:rsidR="00DA6C0F">
        <w:rPr>
          <w:rFonts w:ascii="Palatino Linotype" w:hAnsi="Palatino Linotype" w:cs="Arial"/>
          <w:sz w:val="16"/>
          <w:szCs w:val="16"/>
        </w:rPr>
        <w:t>veinte</w:t>
      </w:r>
      <w:r>
        <w:rPr>
          <w:rFonts w:ascii="Palatino Linotype" w:hAnsi="Palatino Linotype" w:cs="Arial"/>
          <w:sz w:val="16"/>
          <w:szCs w:val="16"/>
        </w:rPr>
        <w:t>, emitida en el recurso de revisión 0</w:t>
      </w:r>
      <w:r w:rsidR="00DA6C0F">
        <w:rPr>
          <w:rFonts w:ascii="Palatino Linotype" w:hAnsi="Palatino Linotype" w:cs="Arial"/>
          <w:sz w:val="16"/>
          <w:szCs w:val="16"/>
        </w:rPr>
        <w:t>8375</w:t>
      </w:r>
      <w:r>
        <w:rPr>
          <w:rFonts w:ascii="Palatino Linotype" w:hAnsi="Palatino Linotype" w:cs="Arial"/>
          <w:sz w:val="16"/>
          <w:szCs w:val="16"/>
        </w:rPr>
        <w:t>/INFOEM/IP/RR/2019.</w:t>
      </w:r>
    </w:p>
    <w:p w:rsidR="00555CF7" w:rsidRDefault="00555CF7" w:rsidP="00F13448">
      <w:pPr>
        <w:spacing w:after="0" w:line="276" w:lineRule="auto"/>
        <w:jc w:val="both"/>
      </w:pPr>
      <w:r>
        <w:rPr>
          <w:rFonts w:ascii="Palatino Linotype" w:hAnsi="Palatino Linotype" w:cs="Arial"/>
          <w:sz w:val="16"/>
          <w:szCs w:val="16"/>
        </w:rPr>
        <w:t>ZMS/OSAM/</w:t>
      </w:r>
      <w:r w:rsidR="0008736C">
        <w:rPr>
          <w:rFonts w:ascii="Palatino Linotype" w:hAnsi="Palatino Linotype" w:cs="Arial"/>
          <w:sz w:val="16"/>
          <w:szCs w:val="16"/>
        </w:rPr>
        <w:t>MOC</w:t>
      </w:r>
    </w:p>
    <w:p w:rsidR="00B70FF8" w:rsidRDefault="00B70FF8" w:rsidP="00746E80">
      <w:pPr>
        <w:spacing w:after="0"/>
      </w:pPr>
    </w:p>
    <w:sectPr w:rsidR="00B70FF8" w:rsidSect="0003122F">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231" w:rsidRDefault="005F6231" w:rsidP="00555CF7">
      <w:pPr>
        <w:spacing w:after="0" w:line="240" w:lineRule="auto"/>
      </w:pPr>
      <w:r>
        <w:separator/>
      </w:r>
    </w:p>
  </w:endnote>
  <w:endnote w:type="continuationSeparator" w:id="0">
    <w:p w:rsidR="005F6231" w:rsidRDefault="005F6231"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C1719" w:rsidRPr="002D6DD8" w:rsidRDefault="002C1719"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3760">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3760">
              <w:rPr>
                <w:rFonts w:ascii="Palatino Linotype" w:hAnsi="Palatino Linotype"/>
                <w:bCs/>
                <w:noProof/>
                <w:sz w:val="20"/>
              </w:rPr>
              <w:t>39</w:t>
            </w:r>
            <w:r>
              <w:rPr>
                <w:rFonts w:ascii="Palatino Linotype" w:hAnsi="Palatino Linotype"/>
                <w:bCs/>
                <w:noProof/>
                <w:sz w:val="20"/>
              </w:rPr>
              <w:fldChar w:fldCharType="end"/>
            </w:r>
          </w:p>
        </w:sdtContent>
      </w:sdt>
    </w:sdtContent>
  </w:sdt>
  <w:p w:rsidR="002C1719" w:rsidRDefault="002C17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719" w:rsidRPr="000B69FA" w:rsidRDefault="002C1719"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37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3760">
      <w:rPr>
        <w:rFonts w:ascii="Palatino Linotype" w:hAnsi="Palatino Linotype"/>
        <w:bCs/>
        <w:noProof/>
        <w:sz w:val="20"/>
      </w:rPr>
      <w:t>39</w:t>
    </w:r>
    <w:r>
      <w:rPr>
        <w:rFonts w:ascii="Palatino Linotype" w:hAnsi="Palatino Linotype"/>
        <w:bCs/>
        <w:noProof/>
        <w:sz w:val="20"/>
      </w:rPr>
      <w:fldChar w:fldCharType="end"/>
    </w:r>
  </w:p>
  <w:p w:rsidR="002C1719" w:rsidRDefault="002C17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231" w:rsidRDefault="005F6231" w:rsidP="00555CF7">
      <w:pPr>
        <w:spacing w:after="0" w:line="240" w:lineRule="auto"/>
      </w:pPr>
      <w:r>
        <w:separator/>
      </w:r>
    </w:p>
  </w:footnote>
  <w:footnote w:type="continuationSeparator" w:id="0">
    <w:p w:rsidR="005F6231" w:rsidRDefault="005F6231" w:rsidP="00555CF7">
      <w:pPr>
        <w:spacing w:after="0" w:line="240" w:lineRule="auto"/>
      </w:pPr>
      <w:r>
        <w:continuationSeparator/>
      </w:r>
    </w:p>
  </w:footnote>
  <w:footnote w:id="1">
    <w:p w:rsidR="002C1719" w:rsidRPr="00CA27B7" w:rsidRDefault="002C1719" w:rsidP="00CA27B7">
      <w:pPr>
        <w:pStyle w:val="Textonotapie"/>
        <w:jc w:val="both"/>
        <w:rPr>
          <w:rFonts w:ascii="Palatino Linotype" w:hAnsi="Palatino Linotype"/>
          <w:sz w:val="18"/>
          <w:szCs w:val="18"/>
        </w:rPr>
      </w:pPr>
      <w:r w:rsidRPr="00CA27B7">
        <w:rPr>
          <w:rStyle w:val="Refdenotaalpie"/>
          <w:rFonts w:ascii="Palatino Linotype" w:hAnsi="Palatino Linotype"/>
          <w:sz w:val="18"/>
          <w:szCs w:val="18"/>
        </w:rPr>
        <w:footnoteRef/>
      </w:r>
      <w:r w:rsidRPr="00CA27B7">
        <w:rPr>
          <w:rFonts w:ascii="Palatino Linotype" w:hAnsi="Palatino Linotype"/>
          <w:sz w:val="18"/>
          <w:szCs w:val="18"/>
        </w:rPr>
        <w:t xml:space="preserve"> Artículo 64.- Los ayuntamientos, para el eficaz desempeño de sus funciones públicas, podrán auxiliarse por:</w:t>
      </w:r>
    </w:p>
    <w:p w:rsidR="002C1719" w:rsidRPr="00CA27B7" w:rsidRDefault="002C1719" w:rsidP="00CA27B7">
      <w:pPr>
        <w:pStyle w:val="Textonotapie"/>
        <w:jc w:val="both"/>
        <w:rPr>
          <w:rFonts w:ascii="Palatino Linotype" w:hAnsi="Palatino Linotype"/>
          <w:sz w:val="18"/>
          <w:szCs w:val="18"/>
        </w:rPr>
      </w:pPr>
      <w:r w:rsidRPr="00CA27B7">
        <w:rPr>
          <w:rFonts w:ascii="Palatino Linotype" w:hAnsi="Palatino Linotype"/>
          <w:sz w:val="18"/>
          <w:szCs w:val="18"/>
        </w:rPr>
        <w:t>I. Comisiones del ayuntamiento;</w:t>
      </w:r>
    </w:p>
    <w:p w:rsidR="002C1719" w:rsidRPr="00CA27B7" w:rsidRDefault="002C1719" w:rsidP="00CA27B7">
      <w:pPr>
        <w:pStyle w:val="Textonotapie"/>
        <w:jc w:val="both"/>
        <w:rPr>
          <w:rFonts w:ascii="Palatino Linotype" w:hAnsi="Palatino Linotype"/>
          <w:sz w:val="18"/>
          <w:szCs w:val="18"/>
        </w:rPr>
      </w:pPr>
      <w:r w:rsidRPr="00CA27B7">
        <w:rPr>
          <w:rFonts w:ascii="Palatino Linotype" w:hAnsi="Palatino Linotype"/>
          <w:sz w:val="18"/>
          <w:szCs w:val="18"/>
        </w:rPr>
        <w:t xml:space="preserve">II. Consejos de participación ciudadana; </w:t>
      </w:r>
    </w:p>
    <w:p w:rsidR="002C1719" w:rsidRPr="00CA27B7" w:rsidRDefault="002C1719" w:rsidP="00CA27B7">
      <w:pPr>
        <w:pStyle w:val="Textonotapie"/>
        <w:jc w:val="both"/>
        <w:rPr>
          <w:rFonts w:ascii="Palatino Linotype" w:hAnsi="Palatino Linotype"/>
          <w:sz w:val="18"/>
          <w:szCs w:val="18"/>
        </w:rPr>
      </w:pPr>
      <w:r w:rsidRPr="00CA27B7">
        <w:rPr>
          <w:rFonts w:ascii="Palatino Linotype" w:hAnsi="Palatino Linotype"/>
          <w:sz w:val="18"/>
          <w:szCs w:val="18"/>
        </w:rPr>
        <w:t xml:space="preserve">III. Organizaciones sociales representativas de las comunidades; </w:t>
      </w:r>
    </w:p>
    <w:p w:rsidR="002C1719" w:rsidRPr="00CA27B7" w:rsidRDefault="002C1719" w:rsidP="00CA27B7">
      <w:pPr>
        <w:pStyle w:val="Textonotapie"/>
        <w:jc w:val="both"/>
        <w:rPr>
          <w:lang w:val="es-MX"/>
        </w:rPr>
      </w:pPr>
      <w:r w:rsidRPr="00CA27B7">
        <w:rPr>
          <w:rFonts w:ascii="Palatino Linotype" w:hAnsi="Palatino Linotype"/>
          <w:sz w:val="18"/>
          <w:szCs w:val="18"/>
        </w:rPr>
        <w:t>IV. Las demás organizaciones que determinen las leyes y reglamentos o los acuerdos del ayuntamiento.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5" w:type="dxa"/>
      <w:tblInd w:w="-851" w:type="dxa"/>
      <w:tblLayout w:type="fixed"/>
      <w:tblCellMar>
        <w:left w:w="70" w:type="dxa"/>
        <w:right w:w="70" w:type="dxa"/>
      </w:tblCellMar>
      <w:tblLook w:val="04A0" w:firstRow="1" w:lastRow="0" w:firstColumn="1" w:lastColumn="0" w:noHBand="0" w:noVBand="1"/>
    </w:tblPr>
    <w:tblGrid>
      <w:gridCol w:w="5246"/>
      <w:gridCol w:w="4389"/>
    </w:tblGrid>
    <w:tr w:rsidR="002C1719" w:rsidTr="009F29F1">
      <w:trPr>
        <w:trHeight w:val="227"/>
      </w:trPr>
      <w:tc>
        <w:tcPr>
          <w:tcW w:w="5246" w:type="dxa"/>
          <w:hideMark/>
        </w:tcPr>
        <w:p w:rsidR="002C1719" w:rsidRDefault="002C1719" w:rsidP="00883F7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89" w:type="dxa"/>
          <w:hideMark/>
        </w:tcPr>
        <w:p w:rsidR="002C1719" w:rsidRPr="009F29F1" w:rsidRDefault="002C1719" w:rsidP="00393B2E">
          <w:pPr>
            <w:tabs>
              <w:tab w:val="right" w:pos="4607"/>
            </w:tabs>
            <w:spacing w:after="120" w:line="256" w:lineRule="auto"/>
            <w:ind w:left="-486" w:right="214" w:firstLine="1585"/>
            <w:jc w:val="right"/>
            <w:rPr>
              <w:rFonts w:ascii="Palatino Linotype" w:hAnsi="Palatino Linotype" w:cs="Arial"/>
              <w:sz w:val="24"/>
              <w:szCs w:val="24"/>
            </w:rPr>
          </w:pPr>
          <w:r w:rsidRPr="009F29F1">
            <w:rPr>
              <w:rFonts w:ascii="Palatino Linotype" w:hAnsi="Palatino Linotype" w:cs="Arial"/>
              <w:bCs/>
              <w:sz w:val="24"/>
              <w:szCs w:val="24"/>
              <w:lang w:eastAsia="es-MX"/>
            </w:rPr>
            <w:tab/>
            <w:t>08375/INFOEM/IP/RR/2019</w:t>
          </w:r>
        </w:p>
      </w:tc>
    </w:tr>
    <w:tr w:rsidR="002C1719" w:rsidTr="009F29F1">
      <w:trPr>
        <w:trHeight w:val="242"/>
      </w:trPr>
      <w:tc>
        <w:tcPr>
          <w:tcW w:w="5246" w:type="dxa"/>
          <w:hideMark/>
        </w:tcPr>
        <w:p w:rsidR="002C1719" w:rsidRDefault="002C1719" w:rsidP="00883F7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89" w:type="dxa"/>
          <w:hideMark/>
        </w:tcPr>
        <w:p w:rsidR="002C1719" w:rsidRPr="009F29F1" w:rsidRDefault="002C1719" w:rsidP="00883F71">
          <w:pPr>
            <w:spacing w:after="120" w:line="256" w:lineRule="auto"/>
            <w:ind w:left="-486" w:right="214" w:firstLine="284"/>
            <w:jc w:val="right"/>
            <w:rPr>
              <w:rFonts w:ascii="Palatino Linotype" w:hAnsi="Palatino Linotype" w:cs="Arial"/>
              <w:sz w:val="24"/>
              <w:szCs w:val="24"/>
            </w:rPr>
          </w:pPr>
          <w:r w:rsidRPr="009F29F1">
            <w:rPr>
              <w:rFonts w:ascii="Palatino Linotype" w:hAnsi="Palatino Linotype" w:cs="Arial"/>
              <w:bCs/>
              <w:sz w:val="24"/>
              <w:szCs w:val="24"/>
              <w:lang w:eastAsia="es-MX"/>
            </w:rPr>
            <w:t xml:space="preserve">Ayuntamiento de </w:t>
          </w:r>
          <w:proofErr w:type="spellStart"/>
          <w:r w:rsidRPr="009F29F1">
            <w:rPr>
              <w:rFonts w:ascii="Palatino Linotype" w:hAnsi="Palatino Linotype" w:cs="Arial"/>
              <w:bCs/>
              <w:sz w:val="24"/>
              <w:szCs w:val="24"/>
              <w:lang w:eastAsia="es-MX"/>
            </w:rPr>
            <w:t>Amatepec</w:t>
          </w:r>
          <w:proofErr w:type="spellEnd"/>
        </w:p>
      </w:tc>
    </w:tr>
    <w:tr w:rsidR="002C1719" w:rsidTr="009F29F1">
      <w:trPr>
        <w:trHeight w:val="342"/>
      </w:trPr>
      <w:tc>
        <w:tcPr>
          <w:tcW w:w="5246" w:type="dxa"/>
          <w:hideMark/>
        </w:tcPr>
        <w:p w:rsidR="002C1719" w:rsidRDefault="002C1719"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89" w:type="dxa"/>
          <w:hideMark/>
        </w:tcPr>
        <w:p w:rsidR="002C1719" w:rsidRPr="009F29F1" w:rsidRDefault="002C1719" w:rsidP="0003122F">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rsidR="002C1719" w:rsidRPr="00AE046A" w:rsidRDefault="002C1719"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8"/>
      <w:gridCol w:w="4962"/>
    </w:tblGrid>
    <w:tr w:rsidR="002C1719" w:rsidTr="001D5F8D">
      <w:trPr>
        <w:trHeight w:val="227"/>
      </w:trPr>
      <w:tc>
        <w:tcPr>
          <w:tcW w:w="5529" w:type="dxa"/>
          <w:hideMark/>
        </w:tcPr>
        <w:p w:rsidR="002C1719" w:rsidRDefault="002C1719"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2C1719" w:rsidRDefault="002C1719" w:rsidP="00A5439A">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Pr="008E426F">
            <w:rPr>
              <w:rFonts w:ascii="Palatino Linotype" w:hAnsi="Palatino Linotype" w:cs="Arial"/>
              <w:bCs/>
              <w:sz w:val="24"/>
              <w:lang w:eastAsia="es-MX"/>
            </w:rPr>
            <w:t>0</w:t>
          </w:r>
          <w:r>
            <w:rPr>
              <w:rFonts w:ascii="Palatino Linotype" w:hAnsi="Palatino Linotype" w:cs="Arial"/>
              <w:bCs/>
              <w:sz w:val="24"/>
              <w:lang w:eastAsia="es-MX"/>
            </w:rPr>
            <w:t>8375/INFOEM/IP/RR/2019</w:t>
          </w:r>
        </w:p>
      </w:tc>
    </w:tr>
    <w:tr w:rsidR="002C1719" w:rsidTr="001D5F8D">
      <w:trPr>
        <w:trHeight w:val="242"/>
      </w:trPr>
      <w:tc>
        <w:tcPr>
          <w:tcW w:w="5529" w:type="dxa"/>
          <w:hideMark/>
        </w:tcPr>
        <w:p w:rsidR="002C1719" w:rsidRDefault="002C1719"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2C1719" w:rsidRDefault="002C1719" w:rsidP="00A5439A">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 xml:space="preserve">Ayuntamiento de </w:t>
          </w:r>
          <w:proofErr w:type="spellStart"/>
          <w:r>
            <w:rPr>
              <w:rFonts w:ascii="Palatino Linotype" w:hAnsi="Palatino Linotype" w:cs="Arial"/>
              <w:bCs/>
              <w:sz w:val="24"/>
              <w:lang w:eastAsia="es-MX"/>
            </w:rPr>
            <w:t>Amatepec</w:t>
          </w:r>
          <w:proofErr w:type="spellEnd"/>
        </w:p>
      </w:tc>
    </w:tr>
    <w:tr w:rsidR="002C1719" w:rsidTr="001D5F8D">
      <w:trPr>
        <w:trHeight w:val="342"/>
      </w:trPr>
      <w:tc>
        <w:tcPr>
          <w:tcW w:w="5529" w:type="dxa"/>
        </w:tcPr>
        <w:p w:rsidR="002C1719" w:rsidRDefault="002C1719"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rsidR="002C1719" w:rsidRPr="003D23D7" w:rsidRDefault="006F581A" w:rsidP="00883F71">
          <w:pPr>
            <w:spacing w:after="120" w:line="256" w:lineRule="auto"/>
            <w:ind w:left="-486" w:right="214" w:firstLine="567"/>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2C1719" w:rsidTr="001D5F8D">
      <w:trPr>
        <w:trHeight w:val="342"/>
      </w:trPr>
      <w:tc>
        <w:tcPr>
          <w:tcW w:w="5529" w:type="dxa"/>
        </w:tcPr>
        <w:p w:rsidR="002C1719" w:rsidRDefault="002C1719"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rsidR="002C1719" w:rsidRDefault="002C1719"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C1719" w:rsidRPr="00C222C0" w:rsidRDefault="002C1719">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9BD4A03"/>
    <w:multiLevelType w:val="hybridMultilevel"/>
    <w:tmpl w:val="50927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2ED43EA"/>
    <w:multiLevelType w:val="hybridMultilevel"/>
    <w:tmpl w:val="4C222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1258F"/>
    <w:rsid w:val="00023EE8"/>
    <w:rsid w:val="000266BE"/>
    <w:rsid w:val="000310A2"/>
    <w:rsid w:val="0003122F"/>
    <w:rsid w:val="00037A96"/>
    <w:rsid w:val="00046076"/>
    <w:rsid w:val="0004669D"/>
    <w:rsid w:val="00046823"/>
    <w:rsid w:val="000543EA"/>
    <w:rsid w:val="00054B1D"/>
    <w:rsid w:val="00063CBF"/>
    <w:rsid w:val="0007087C"/>
    <w:rsid w:val="00072203"/>
    <w:rsid w:val="00077672"/>
    <w:rsid w:val="00077C0B"/>
    <w:rsid w:val="00085966"/>
    <w:rsid w:val="00086741"/>
    <w:rsid w:val="000868AE"/>
    <w:rsid w:val="0008736C"/>
    <w:rsid w:val="0008774A"/>
    <w:rsid w:val="000933E0"/>
    <w:rsid w:val="00093974"/>
    <w:rsid w:val="00096831"/>
    <w:rsid w:val="000A1D51"/>
    <w:rsid w:val="000A5F8A"/>
    <w:rsid w:val="000A7847"/>
    <w:rsid w:val="000B2575"/>
    <w:rsid w:val="000B6B9C"/>
    <w:rsid w:val="000B6C25"/>
    <w:rsid w:val="000C0274"/>
    <w:rsid w:val="000C027C"/>
    <w:rsid w:val="000C6C5B"/>
    <w:rsid w:val="000C6C94"/>
    <w:rsid w:val="000D7AE0"/>
    <w:rsid w:val="000E00CE"/>
    <w:rsid w:val="000E0EFE"/>
    <w:rsid w:val="000E5164"/>
    <w:rsid w:val="000E5F2B"/>
    <w:rsid w:val="000F1AD6"/>
    <w:rsid w:val="00102E77"/>
    <w:rsid w:val="00104280"/>
    <w:rsid w:val="00104BA0"/>
    <w:rsid w:val="001063B8"/>
    <w:rsid w:val="00122CFF"/>
    <w:rsid w:val="001267FD"/>
    <w:rsid w:val="001270E2"/>
    <w:rsid w:val="001320AE"/>
    <w:rsid w:val="00135876"/>
    <w:rsid w:val="001378C8"/>
    <w:rsid w:val="00137DB2"/>
    <w:rsid w:val="00147B7D"/>
    <w:rsid w:val="001547AF"/>
    <w:rsid w:val="0016215F"/>
    <w:rsid w:val="00167B0C"/>
    <w:rsid w:val="001755B9"/>
    <w:rsid w:val="00180797"/>
    <w:rsid w:val="001846CC"/>
    <w:rsid w:val="001859EB"/>
    <w:rsid w:val="00185E06"/>
    <w:rsid w:val="001911FB"/>
    <w:rsid w:val="001A6DC5"/>
    <w:rsid w:val="001B4A6A"/>
    <w:rsid w:val="001B74C4"/>
    <w:rsid w:val="001B77A8"/>
    <w:rsid w:val="001C2596"/>
    <w:rsid w:val="001C27FB"/>
    <w:rsid w:val="001C3CA8"/>
    <w:rsid w:val="001C53E8"/>
    <w:rsid w:val="001D5F8D"/>
    <w:rsid w:val="001D66DF"/>
    <w:rsid w:val="001E2000"/>
    <w:rsid w:val="001E46CB"/>
    <w:rsid w:val="001E54AA"/>
    <w:rsid w:val="001E78E8"/>
    <w:rsid w:val="001F2D06"/>
    <w:rsid w:val="001F3041"/>
    <w:rsid w:val="001F43D0"/>
    <w:rsid w:val="0020014D"/>
    <w:rsid w:val="00200B33"/>
    <w:rsid w:val="0020245C"/>
    <w:rsid w:val="00212D20"/>
    <w:rsid w:val="00223780"/>
    <w:rsid w:val="00224BED"/>
    <w:rsid w:val="00261BE3"/>
    <w:rsid w:val="00264990"/>
    <w:rsid w:val="00267F31"/>
    <w:rsid w:val="002717A8"/>
    <w:rsid w:val="00272138"/>
    <w:rsid w:val="00273CD9"/>
    <w:rsid w:val="00273E9C"/>
    <w:rsid w:val="00276555"/>
    <w:rsid w:val="002849AC"/>
    <w:rsid w:val="00286B5C"/>
    <w:rsid w:val="00294386"/>
    <w:rsid w:val="00297C99"/>
    <w:rsid w:val="002A2687"/>
    <w:rsid w:val="002B0454"/>
    <w:rsid w:val="002B0849"/>
    <w:rsid w:val="002B0F37"/>
    <w:rsid w:val="002B41C7"/>
    <w:rsid w:val="002C0521"/>
    <w:rsid w:val="002C1035"/>
    <w:rsid w:val="002C1719"/>
    <w:rsid w:val="002C2CC8"/>
    <w:rsid w:val="002C50CF"/>
    <w:rsid w:val="002D4ACE"/>
    <w:rsid w:val="002D6164"/>
    <w:rsid w:val="002E0BD9"/>
    <w:rsid w:val="002E59F3"/>
    <w:rsid w:val="002E7384"/>
    <w:rsid w:val="002F131A"/>
    <w:rsid w:val="002F1670"/>
    <w:rsid w:val="002F3B19"/>
    <w:rsid w:val="00304679"/>
    <w:rsid w:val="00310C61"/>
    <w:rsid w:val="00315539"/>
    <w:rsid w:val="00321060"/>
    <w:rsid w:val="003274AD"/>
    <w:rsid w:val="00337033"/>
    <w:rsid w:val="00342881"/>
    <w:rsid w:val="0034313D"/>
    <w:rsid w:val="00355345"/>
    <w:rsid w:val="0036437C"/>
    <w:rsid w:val="00367C39"/>
    <w:rsid w:val="00392FBF"/>
    <w:rsid w:val="00393B2E"/>
    <w:rsid w:val="00393B75"/>
    <w:rsid w:val="003941CC"/>
    <w:rsid w:val="003A05AB"/>
    <w:rsid w:val="003B0C50"/>
    <w:rsid w:val="003B6778"/>
    <w:rsid w:val="003C2648"/>
    <w:rsid w:val="003D5457"/>
    <w:rsid w:val="003E6004"/>
    <w:rsid w:val="003E7754"/>
    <w:rsid w:val="003F0BE2"/>
    <w:rsid w:val="003F51FB"/>
    <w:rsid w:val="003F6C42"/>
    <w:rsid w:val="0040140A"/>
    <w:rsid w:val="00403CCB"/>
    <w:rsid w:val="00424E71"/>
    <w:rsid w:val="00426F36"/>
    <w:rsid w:val="00433775"/>
    <w:rsid w:val="004449A2"/>
    <w:rsid w:val="00445AEF"/>
    <w:rsid w:val="00446F7C"/>
    <w:rsid w:val="00447B9F"/>
    <w:rsid w:val="00450723"/>
    <w:rsid w:val="0045339C"/>
    <w:rsid w:val="00454E93"/>
    <w:rsid w:val="00464F0D"/>
    <w:rsid w:val="004679F8"/>
    <w:rsid w:val="00473C5B"/>
    <w:rsid w:val="00474144"/>
    <w:rsid w:val="004772A1"/>
    <w:rsid w:val="00482FCB"/>
    <w:rsid w:val="00486DD3"/>
    <w:rsid w:val="00487366"/>
    <w:rsid w:val="004A1D22"/>
    <w:rsid w:val="004A3479"/>
    <w:rsid w:val="004A7610"/>
    <w:rsid w:val="004B0448"/>
    <w:rsid w:val="004B4EA9"/>
    <w:rsid w:val="004B68E4"/>
    <w:rsid w:val="004B718D"/>
    <w:rsid w:val="004C3B2D"/>
    <w:rsid w:val="004C5C38"/>
    <w:rsid w:val="004D55A4"/>
    <w:rsid w:val="004D6E1A"/>
    <w:rsid w:val="004E1992"/>
    <w:rsid w:val="004E6F23"/>
    <w:rsid w:val="004E7F33"/>
    <w:rsid w:val="004F1755"/>
    <w:rsid w:val="004F3113"/>
    <w:rsid w:val="004F7FB4"/>
    <w:rsid w:val="00503574"/>
    <w:rsid w:val="0051142F"/>
    <w:rsid w:val="005119B2"/>
    <w:rsid w:val="00511DC2"/>
    <w:rsid w:val="00512A61"/>
    <w:rsid w:val="00520888"/>
    <w:rsid w:val="005237C7"/>
    <w:rsid w:val="005247FA"/>
    <w:rsid w:val="005272D9"/>
    <w:rsid w:val="00535AC7"/>
    <w:rsid w:val="00543929"/>
    <w:rsid w:val="00544FF5"/>
    <w:rsid w:val="00555CF7"/>
    <w:rsid w:val="00571A50"/>
    <w:rsid w:val="00593AA0"/>
    <w:rsid w:val="00593F09"/>
    <w:rsid w:val="005A65AE"/>
    <w:rsid w:val="005B1334"/>
    <w:rsid w:val="005B4F8D"/>
    <w:rsid w:val="005C409A"/>
    <w:rsid w:val="005C418E"/>
    <w:rsid w:val="005C614D"/>
    <w:rsid w:val="005C733A"/>
    <w:rsid w:val="005D6BAA"/>
    <w:rsid w:val="005F3BEB"/>
    <w:rsid w:val="005F6231"/>
    <w:rsid w:val="00611293"/>
    <w:rsid w:val="00621125"/>
    <w:rsid w:val="006342CC"/>
    <w:rsid w:val="006434B5"/>
    <w:rsid w:val="00657E8F"/>
    <w:rsid w:val="006627AA"/>
    <w:rsid w:val="00664DE4"/>
    <w:rsid w:val="00665922"/>
    <w:rsid w:val="00666925"/>
    <w:rsid w:val="00677471"/>
    <w:rsid w:val="00682811"/>
    <w:rsid w:val="00683496"/>
    <w:rsid w:val="00687445"/>
    <w:rsid w:val="00690AA1"/>
    <w:rsid w:val="00691E3A"/>
    <w:rsid w:val="00692425"/>
    <w:rsid w:val="00693DF0"/>
    <w:rsid w:val="00697745"/>
    <w:rsid w:val="006A61CD"/>
    <w:rsid w:val="006B110A"/>
    <w:rsid w:val="006B6EFE"/>
    <w:rsid w:val="006C0053"/>
    <w:rsid w:val="006C7665"/>
    <w:rsid w:val="006D1138"/>
    <w:rsid w:val="006E305E"/>
    <w:rsid w:val="006E345E"/>
    <w:rsid w:val="006F581A"/>
    <w:rsid w:val="007057FF"/>
    <w:rsid w:val="007063F9"/>
    <w:rsid w:val="00716C16"/>
    <w:rsid w:val="00716FEC"/>
    <w:rsid w:val="00731D66"/>
    <w:rsid w:val="007344E7"/>
    <w:rsid w:val="00734C4A"/>
    <w:rsid w:val="00737709"/>
    <w:rsid w:val="00746E80"/>
    <w:rsid w:val="007477E6"/>
    <w:rsid w:val="00751E6A"/>
    <w:rsid w:val="00765224"/>
    <w:rsid w:val="00770DAA"/>
    <w:rsid w:val="00770F16"/>
    <w:rsid w:val="00771C2A"/>
    <w:rsid w:val="00771CFE"/>
    <w:rsid w:val="00780711"/>
    <w:rsid w:val="00784151"/>
    <w:rsid w:val="007851FC"/>
    <w:rsid w:val="0078737C"/>
    <w:rsid w:val="00790E8D"/>
    <w:rsid w:val="0079716F"/>
    <w:rsid w:val="007A591E"/>
    <w:rsid w:val="007A6A21"/>
    <w:rsid w:val="007B096A"/>
    <w:rsid w:val="007B5DD8"/>
    <w:rsid w:val="007C1985"/>
    <w:rsid w:val="007C679A"/>
    <w:rsid w:val="007D2D0F"/>
    <w:rsid w:val="007E099D"/>
    <w:rsid w:val="007E2063"/>
    <w:rsid w:val="007E2E63"/>
    <w:rsid w:val="007E349A"/>
    <w:rsid w:val="007F5D74"/>
    <w:rsid w:val="0080162B"/>
    <w:rsid w:val="00814623"/>
    <w:rsid w:val="0081554F"/>
    <w:rsid w:val="00815F81"/>
    <w:rsid w:val="0082195B"/>
    <w:rsid w:val="00825502"/>
    <w:rsid w:val="0084599C"/>
    <w:rsid w:val="00854488"/>
    <w:rsid w:val="008641F1"/>
    <w:rsid w:val="008654BE"/>
    <w:rsid w:val="00871D8B"/>
    <w:rsid w:val="008771F5"/>
    <w:rsid w:val="00881BAD"/>
    <w:rsid w:val="00882241"/>
    <w:rsid w:val="00883F71"/>
    <w:rsid w:val="0088605A"/>
    <w:rsid w:val="00886D2A"/>
    <w:rsid w:val="008A409D"/>
    <w:rsid w:val="008A42B6"/>
    <w:rsid w:val="008A49FC"/>
    <w:rsid w:val="008A5556"/>
    <w:rsid w:val="008B4B34"/>
    <w:rsid w:val="008B58FB"/>
    <w:rsid w:val="008B5D78"/>
    <w:rsid w:val="008B6A7E"/>
    <w:rsid w:val="008C17F7"/>
    <w:rsid w:val="008C7044"/>
    <w:rsid w:val="008E02A0"/>
    <w:rsid w:val="008E2417"/>
    <w:rsid w:val="009118E4"/>
    <w:rsid w:val="0091281B"/>
    <w:rsid w:val="00912FA9"/>
    <w:rsid w:val="009155EB"/>
    <w:rsid w:val="0091568C"/>
    <w:rsid w:val="00927E9C"/>
    <w:rsid w:val="0093219E"/>
    <w:rsid w:val="0093286A"/>
    <w:rsid w:val="0094311A"/>
    <w:rsid w:val="00943436"/>
    <w:rsid w:val="00947E69"/>
    <w:rsid w:val="009515BF"/>
    <w:rsid w:val="00952E65"/>
    <w:rsid w:val="009737A2"/>
    <w:rsid w:val="009832B4"/>
    <w:rsid w:val="009838B4"/>
    <w:rsid w:val="00987158"/>
    <w:rsid w:val="009A1AB5"/>
    <w:rsid w:val="009A3D93"/>
    <w:rsid w:val="009A42A4"/>
    <w:rsid w:val="009A44D4"/>
    <w:rsid w:val="009A5224"/>
    <w:rsid w:val="009B4E6A"/>
    <w:rsid w:val="009B624D"/>
    <w:rsid w:val="009C5789"/>
    <w:rsid w:val="009E4FCA"/>
    <w:rsid w:val="009E6975"/>
    <w:rsid w:val="009F04E7"/>
    <w:rsid w:val="009F1E55"/>
    <w:rsid w:val="009F29F1"/>
    <w:rsid w:val="00A026E1"/>
    <w:rsid w:val="00A04846"/>
    <w:rsid w:val="00A056CB"/>
    <w:rsid w:val="00A07939"/>
    <w:rsid w:val="00A23760"/>
    <w:rsid w:val="00A2656A"/>
    <w:rsid w:val="00A3375C"/>
    <w:rsid w:val="00A4224F"/>
    <w:rsid w:val="00A44294"/>
    <w:rsid w:val="00A455A6"/>
    <w:rsid w:val="00A47E6A"/>
    <w:rsid w:val="00A52EC4"/>
    <w:rsid w:val="00A5439A"/>
    <w:rsid w:val="00A61439"/>
    <w:rsid w:val="00A638D7"/>
    <w:rsid w:val="00A64B3F"/>
    <w:rsid w:val="00A77049"/>
    <w:rsid w:val="00A77609"/>
    <w:rsid w:val="00A830D4"/>
    <w:rsid w:val="00AA1C6F"/>
    <w:rsid w:val="00AB720E"/>
    <w:rsid w:val="00AC3045"/>
    <w:rsid w:val="00AD1E05"/>
    <w:rsid w:val="00AE1C64"/>
    <w:rsid w:val="00AF10CB"/>
    <w:rsid w:val="00B10227"/>
    <w:rsid w:val="00B1122B"/>
    <w:rsid w:val="00B1415D"/>
    <w:rsid w:val="00B16AB4"/>
    <w:rsid w:val="00B21D5A"/>
    <w:rsid w:val="00B262B3"/>
    <w:rsid w:val="00B35278"/>
    <w:rsid w:val="00B3553C"/>
    <w:rsid w:val="00B4247D"/>
    <w:rsid w:val="00B43761"/>
    <w:rsid w:val="00B60B79"/>
    <w:rsid w:val="00B60DC3"/>
    <w:rsid w:val="00B63775"/>
    <w:rsid w:val="00B65ACE"/>
    <w:rsid w:val="00B704D8"/>
    <w:rsid w:val="00B70FF8"/>
    <w:rsid w:val="00B80DAD"/>
    <w:rsid w:val="00B83399"/>
    <w:rsid w:val="00B84D0A"/>
    <w:rsid w:val="00B9677D"/>
    <w:rsid w:val="00BB1D45"/>
    <w:rsid w:val="00BB4344"/>
    <w:rsid w:val="00BB6F26"/>
    <w:rsid w:val="00BB7035"/>
    <w:rsid w:val="00BC7885"/>
    <w:rsid w:val="00BD44C8"/>
    <w:rsid w:val="00BD66F2"/>
    <w:rsid w:val="00BD6F68"/>
    <w:rsid w:val="00BE17F0"/>
    <w:rsid w:val="00BE1F36"/>
    <w:rsid w:val="00BE261B"/>
    <w:rsid w:val="00BE2D21"/>
    <w:rsid w:val="00BE5DE1"/>
    <w:rsid w:val="00BE6D06"/>
    <w:rsid w:val="00BF52EE"/>
    <w:rsid w:val="00C02C13"/>
    <w:rsid w:val="00C11FF8"/>
    <w:rsid w:val="00C15C24"/>
    <w:rsid w:val="00C21715"/>
    <w:rsid w:val="00C24FB3"/>
    <w:rsid w:val="00C32075"/>
    <w:rsid w:val="00C61C41"/>
    <w:rsid w:val="00C7102E"/>
    <w:rsid w:val="00C96DFD"/>
    <w:rsid w:val="00CA27B7"/>
    <w:rsid w:val="00CA4B5C"/>
    <w:rsid w:val="00CB3155"/>
    <w:rsid w:val="00CB77F3"/>
    <w:rsid w:val="00CC266D"/>
    <w:rsid w:val="00CC5696"/>
    <w:rsid w:val="00CD2A79"/>
    <w:rsid w:val="00CD58A1"/>
    <w:rsid w:val="00CE1EE8"/>
    <w:rsid w:val="00CE4883"/>
    <w:rsid w:val="00CE5629"/>
    <w:rsid w:val="00CF12B5"/>
    <w:rsid w:val="00D14C94"/>
    <w:rsid w:val="00D314FE"/>
    <w:rsid w:val="00D31526"/>
    <w:rsid w:val="00D34FA2"/>
    <w:rsid w:val="00D400CF"/>
    <w:rsid w:val="00D44063"/>
    <w:rsid w:val="00D45850"/>
    <w:rsid w:val="00D50881"/>
    <w:rsid w:val="00D511C4"/>
    <w:rsid w:val="00D76875"/>
    <w:rsid w:val="00D777EC"/>
    <w:rsid w:val="00D77F05"/>
    <w:rsid w:val="00D80466"/>
    <w:rsid w:val="00D90A0D"/>
    <w:rsid w:val="00D9164B"/>
    <w:rsid w:val="00DA6C0F"/>
    <w:rsid w:val="00DB08E2"/>
    <w:rsid w:val="00DC03F3"/>
    <w:rsid w:val="00DC3E7E"/>
    <w:rsid w:val="00DD5C65"/>
    <w:rsid w:val="00DF02B7"/>
    <w:rsid w:val="00DF1065"/>
    <w:rsid w:val="00DF32B4"/>
    <w:rsid w:val="00DF3A78"/>
    <w:rsid w:val="00DF523A"/>
    <w:rsid w:val="00DF7833"/>
    <w:rsid w:val="00E000F8"/>
    <w:rsid w:val="00E0249F"/>
    <w:rsid w:val="00E04833"/>
    <w:rsid w:val="00E0546F"/>
    <w:rsid w:val="00E07AE6"/>
    <w:rsid w:val="00E10959"/>
    <w:rsid w:val="00E21507"/>
    <w:rsid w:val="00E32A20"/>
    <w:rsid w:val="00E335CD"/>
    <w:rsid w:val="00E434A4"/>
    <w:rsid w:val="00E4440D"/>
    <w:rsid w:val="00E447CF"/>
    <w:rsid w:val="00E4527B"/>
    <w:rsid w:val="00E472E9"/>
    <w:rsid w:val="00E47B7A"/>
    <w:rsid w:val="00E47B9B"/>
    <w:rsid w:val="00E5350D"/>
    <w:rsid w:val="00E603CA"/>
    <w:rsid w:val="00E60668"/>
    <w:rsid w:val="00E66E1D"/>
    <w:rsid w:val="00E77F22"/>
    <w:rsid w:val="00E82E3D"/>
    <w:rsid w:val="00E8778E"/>
    <w:rsid w:val="00E90C36"/>
    <w:rsid w:val="00E92114"/>
    <w:rsid w:val="00E93CE5"/>
    <w:rsid w:val="00E94140"/>
    <w:rsid w:val="00E9457F"/>
    <w:rsid w:val="00E948F1"/>
    <w:rsid w:val="00EA0D2F"/>
    <w:rsid w:val="00EB4C77"/>
    <w:rsid w:val="00EC0246"/>
    <w:rsid w:val="00EC62B1"/>
    <w:rsid w:val="00EC7EB6"/>
    <w:rsid w:val="00EF0587"/>
    <w:rsid w:val="00EF1419"/>
    <w:rsid w:val="00EF70D8"/>
    <w:rsid w:val="00F13448"/>
    <w:rsid w:val="00F16899"/>
    <w:rsid w:val="00F22043"/>
    <w:rsid w:val="00F36020"/>
    <w:rsid w:val="00F36D9D"/>
    <w:rsid w:val="00F40FDC"/>
    <w:rsid w:val="00F4151E"/>
    <w:rsid w:val="00F450B9"/>
    <w:rsid w:val="00F455B3"/>
    <w:rsid w:val="00F5087B"/>
    <w:rsid w:val="00F52D23"/>
    <w:rsid w:val="00F71D48"/>
    <w:rsid w:val="00F762DC"/>
    <w:rsid w:val="00FA0891"/>
    <w:rsid w:val="00FA0FEE"/>
    <w:rsid w:val="00FA1D29"/>
    <w:rsid w:val="00FB03C1"/>
    <w:rsid w:val="00FB1C28"/>
    <w:rsid w:val="00FB4182"/>
    <w:rsid w:val="00FB735B"/>
    <w:rsid w:val="00FC5C3B"/>
    <w:rsid w:val="00FC6A8A"/>
    <w:rsid w:val="00FD1ACB"/>
    <w:rsid w:val="00FD24AC"/>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08423.page" TargetMode="External"/><Relationship Id="rId13" Type="http://schemas.openxmlformats.org/officeDocument/2006/relationships/hyperlink" Target="https://www.saimex.org.mx/saimex/solicitud/downloadAttach/808424.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808424.page"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EA6D0-DEA2-440A-B611-9013E947B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7432</TotalTime>
  <Pages>39</Pages>
  <Words>9848</Words>
  <Characters>54168</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103</cp:revision>
  <cp:lastPrinted>2020-01-23T18:34:00Z</cp:lastPrinted>
  <dcterms:created xsi:type="dcterms:W3CDTF">2019-07-30T22:04:00Z</dcterms:created>
  <dcterms:modified xsi:type="dcterms:W3CDTF">2020-04-08T22:11:00Z</dcterms:modified>
</cp:coreProperties>
</file>