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498E" w:rsidRDefault="00F2498E" w:rsidP="009E6ECA">
      <w:pPr>
        <w:shd w:val="clear" w:color="auto" w:fill="FFFFFF"/>
        <w:spacing w:before="240" w:after="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w:t>
      </w:r>
      <w:r>
        <w:rPr>
          <w:rFonts w:ascii="Palatino Linotype" w:eastAsia="Times New Roman" w:hAnsi="Palatino Linotype" w:cs="Arial"/>
          <w:color w:val="000000"/>
          <w:sz w:val="24"/>
          <w:szCs w:val="24"/>
          <w:lang w:eastAsia="es-MX"/>
        </w:rPr>
        <w:t xml:space="preserve">en </w:t>
      </w:r>
      <w:r w:rsidRPr="0007011C">
        <w:rPr>
          <w:rFonts w:ascii="Palatino Linotype" w:eastAsia="Times New Roman" w:hAnsi="Palatino Linotype" w:cs="Arial"/>
          <w:color w:val="000000"/>
          <w:sz w:val="24"/>
          <w:szCs w:val="24"/>
          <w:lang w:eastAsia="es-MX"/>
        </w:rPr>
        <w:t>Metepec</w:t>
      </w:r>
      <w:r>
        <w:rPr>
          <w:rFonts w:ascii="Palatino Linotype" w:eastAsia="Times New Roman" w:hAnsi="Palatino Linotype" w:cs="Arial"/>
          <w:color w:val="000000"/>
          <w:sz w:val="24"/>
          <w:szCs w:val="24"/>
          <w:lang w:eastAsia="es-MX"/>
        </w:rPr>
        <w:t xml:space="preserve"> Estado de México</w:t>
      </w:r>
      <w:r w:rsidRPr="00CC6625">
        <w:rPr>
          <w:rFonts w:ascii="Palatino Linotype" w:eastAsia="Times New Roman" w:hAnsi="Palatino Linotype" w:cs="Arial"/>
          <w:color w:val="000000"/>
          <w:sz w:val="24"/>
          <w:szCs w:val="24"/>
          <w:lang w:eastAsia="es-MX"/>
        </w:rPr>
        <w:t xml:space="preserve">, </w:t>
      </w:r>
      <w:r w:rsidRPr="003D6C35">
        <w:rPr>
          <w:rFonts w:ascii="Palatino Linotype" w:eastAsia="Times New Roman" w:hAnsi="Palatino Linotype" w:cs="Arial"/>
          <w:color w:val="000000"/>
          <w:sz w:val="24"/>
          <w:szCs w:val="24"/>
          <w:lang w:eastAsia="es-MX"/>
        </w:rPr>
        <w:t>a</w:t>
      </w:r>
      <w:r w:rsidR="00B3146C">
        <w:rPr>
          <w:rFonts w:ascii="Palatino Linotype" w:eastAsia="Times New Roman" w:hAnsi="Palatino Linotype" w:cs="Arial"/>
          <w:color w:val="000000"/>
          <w:sz w:val="24"/>
          <w:szCs w:val="24"/>
          <w:lang w:eastAsia="es-MX"/>
        </w:rPr>
        <w:t xml:space="preserve"> </w:t>
      </w:r>
      <w:r w:rsidR="00407D55">
        <w:rPr>
          <w:rFonts w:ascii="Palatino Linotype" w:eastAsia="Times New Roman" w:hAnsi="Palatino Linotype" w:cs="Arial"/>
          <w:color w:val="000000"/>
          <w:sz w:val="24"/>
          <w:szCs w:val="24"/>
          <w:lang w:eastAsia="es-MX"/>
        </w:rPr>
        <w:t>veintidós de mayo</w:t>
      </w:r>
      <w:r w:rsidRPr="003D6C35">
        <w:rPr>
          <w:rFonts w:ascii="Palatino Linotype" w:eastAsia="Times New Roman" w:hAnsi="Palatino Linotype" w:cs="Arial"/>
          <w:color w:val="000000"/>
          <w:sz w:val="24"/>
          <w:szCs w:val="24"/>
          <w:lang w:eastAsia="es-MX"/>
        </w:rPr>
        <w:t xml:space="preserve"> de dos mil dieci</w:t>
      </w:r>
      <w:r w:rsidR="009E6ECA">
        <w:rPr>
          <w:rFonts w:ascii="Palatino Linotype" w:eastAsia="Times New Roman" w:hAnsi="Palatino Linotype" w:cs="Arial"/>
          <w:color w:val="000000"/>
          <w:sz w:val="24"/>
          <w:szCs w:val="24"/>
          <w:lang w:eastAsia="es-MX"/>
        </w:rPr>
        <w:t>nueve</w:t>
      </w:r>
      <w:r w:rsidRPr="003D6C35">
        <w:rPr>
          <w:rFonts w:ascii="Palatino Linotype" w:eastAsia="Times New Roman" w:hAnsi="Palatino Linotype" w:cs="Arial"/>
          <w:color w:val="000000"/>
          <w:sz w:val="24"/>
          <w:szCs w:val="24"/>
          <w:lang w:eastAsia="es-MX"/>
        </w:rPr>
        <w:t>.</w:t>
      </w:r>
    </w:p>
    <w:p w:rsidR="00F2498E" w:rsidRPr="008152BD" w:rsidRDefault="00F2498E" w:rsidP="009E6ECA">
      <w:pPr>
        <w:shd w:val="clear" w:color="auto" w:fill="FFFFFF"/>
        <w:spacing w:before="240" w:after="240" w:line="360" w:lineRule="auto"/>
        <w:jc w:val="both"/>
        <w:rPr>
          <w:rFonts w:ascii="Palatino Linotype" w:eastAsia="Times New Roman" w:hAnsi="Palatino Linotype" w:cs="Arial"/>
          <w:color w:val="000000"/>
          <w:sz w:val="24"/>
          <w:szCs w:val="24"/>
          <w:lang w:eastAsia="es-MX"/>
        </w:rPr>
      </w:pPr>
    </w:p>
    <w:p w:rsidR="00F2498E" w:rsidRDefault="00F2498E" w:rsidP="009E6ECA">
      <w:pPr>
        <w:tabs>
          <w:tab w:val="left" w:pos="1701"/>
        </w:tabs>
        <w:spacing w:before="240" w:after="240" w:line="360" w:lineRule="auto"/>
        <w:jc w:val="both"/>
        <w:rPr>
          <w:rFonts w:ascii="Palatino Linotype" w:hAnsi="Palatino Linotype" w:cs="Arial"/>
          <w:sz w:val="24"/>
        </w:rPr>
      </w:pPr>
      <w:r w:rsidRPr="008551ED">
        <w:rPr>
          <w:rFonts w:ascii="Palatino Linotype" w:hAnsi="Palatino Linotype" w:cs="Arial"/>
          <w:b/>
          <w:sz w:val="24"/>
        </w:rPr>
        <w:t>VISTO</w:t>
      </w:r>
      <w:r w:rsidRPr="008551ED">
        <w:rPr>
          <w:rFonts w:ascii="Palatino Linotype" w:hAnsi="Palatino Linotype" w:cs="Arial"/>
          <w:sz w:val="24"/>
        </w:rPr>
        <w:t xml:space="preserve"> el expediente electrónico formado con motivo del recurso de revisión número </w:t>
      </w:r>
      <w:r w:rsidR="002C4718">
        <w:rPr>
          <w:rFonts w:ascii="Palatino Linotype" w:hAnsi="Palatino Linotype" w:cs="Arial"/>
          <w:b/>
          <w:bCs/>
          <w:sz w:val="24"/>
          <w:lang w:eastAsia="es-MX"/>
        </w:rPr>
        <w:t>0</w:t>
      </w:r>
      <w:r w:rsidR="009E6ECA">
        <w:rPr>
          <w:rFonts w:ascii="Palatino Linotype" w:hAnsi="Palatino Linotype" w:cs="Arial"/>
          <w:b/>
          <w:bCs/>
          <w:sz w:val="24"/>
          <w:lang w:eastAsia="es-MX"/>
        </w:rPr>
        <w:t>1</w:t>
      </w:r>
      <w:r w:rsidR="00D404A5">
        <w:rPr>
          <w:rFonts w:ascii="Palatino Linotype" w:hAnsi="Palatino Linotype" w:cs="Arial"/>
          <w:b/>
          <w:bCs/>
          <w:sz w:val="24"/>
          <w:lang w:eastAsia="es-MX"/>
        </w:rPr>
        <w:t>250</w:t>
      </w:r>
      <w:r>
        <w:rPr>
          <w:rFonts w:ascii="Palatino Linotype" w:hAnsi="Palatino Linotype" w:cs="Arial"/>
          <w:b/>
          <w:bCs/>
          <w:sz w:val="24"/>
          <w:lang w:eastAsia="es-MX"/>
        </w:rPr>
        <w:t>/INFOEM/IP/RR/201</w:t>
      </w:r>
      <w:r w:rsidR="009E6ECA">
        <w:rPr>
          <w:rFonts w:ascii="Palatino Linotype" w:hAnsi="Palatino Linotype" w:cs="Arial"/>
          <w:b/>
          <w:bCs/>
          <w:sz w:val="24"/>
          <w:lang w:eastAsia="es-MX"/>
        </w:rPr>
        <w:t>9</w:t>
      </w:r>
      <w:r w:rsidRPr="008551ED">
        <w:rPr>
          <w:rFonts w:ascii="Palatino Linotype" w:hAnsi="Palatino Linotype" w:cs="Arial"/>
          <w:sz w:val="24"/>
        </w:rPr>
        <w:t>, interpuesto por</w:t>
      </w:r>
      <w:r>
        <w:rPr>
          <w:rFonts w:ascii="Palatino Linotype" w:hAnsi="Palatino Linotype" w:cs="Arial"/>
          <w:sz w:val="24"/>
        </w:rPr>
        <w:t xml:space="preserve"> </w:t>
      </w:r>
      <w:r w:rsidR="00726B13">
        <w:rPr>
          <w:rFonts w:ascii="Palatino Linotype" w:hAnsi="Palatino Linotype" w:cs="Arial"/>
          <w:b/>
          <w:sz w:val="24"/>
        </w:rPr>
        <w:t>xxxxxxxx</w:t>
      </w:r>
      <w:r w:rsidR="00D404A5">
        <w:rPr>
          <w:rFonts w:ascii="Palatino Linotype" w:hAnsi="Palatino Linotype" w:cs="Arial"/>
          <w:b/>
          <w:sz w:val="24"/>
        </w:rPr>
        <w:t xml:space="preserve"> </w:t>
      </w:r>
      <w:r w:rsidR="00726B13">
        <w:rPr>
          <w:rFonts w:ascii="Palatino Linotype" w:hAnsi="Palatino Linotype" w:cs="Arial"/>
          <w:b/>
          <w:sz w:val="24"/>
        </w:rPr>
        <w:t>xxxxxxxxxxx</w:t>
      </w:r>
      <w:r w:rsidR="00D404A5">
        <w:rPr>
          <w:rFonts w:ascii="Palatino Linotype" w:hAnsi="Palatino Linotype" w:cs="Arial"/>
          <w:b/>
          <w:sz w:val="24"/>
        </w:rPr>
        <w:t xml:space="preserve"> </w:t>
      </w:r>
      <w:r w:rsidR="00726B13">
        <w:rPr>
          <w:rFonts w:ascii="Palatino Linotype" w:hAnsi="Palatino Linotype" w:cs="Arial"/>
          <w:b/>
          <w:sz w:val="24"/>
        </w:rPr>
        <w:t>xxxxxxxxxxx</w:t>
      </w:r>
      <w:r w:rsidRPr="00946522">
        <w:rPr>
          <w:rFonts w:ascii="Palatino Linotype" w:hAnsi="Palatino Linotype" w:cs="Arial"/>
          <w:sz w:val="24"/>
          <w:szCs w:val="24"/>
        </w:rPr>
        <w:t>,</w:t>
      </w:r>
      <w:r>
        <w:rPr>
          <w:rFonts w:ascii="Palatino Linotype" w:hAnsi="Palatino Linotype" w:cs="Arial"/>
          <w:b/>
          <w:sz w:val="24"/>
          <w:szCs w:val="24"/>
        </w:rPr>
        <w:t xml:space="preserve"> </w:t>
      </w:r>
      <w:r w:rsidRPr="008551ED">
        <w:rPr>
          <w:rFonts w:ascii="Palatino Linotype" w:hAnsi="Palatino Linotype" w:cs="Arial"/>
          <w:sz w:val="24"/>
        </w:rPr>
        <w:t xml:space="preserve">en lo sucesivo </w:t>
      </w:r>
      <w:r w:rsidR="00BA7C0B">
        <w:rPr>
          <w:rFonts w:ascii="Palatino Linotype" w:hAnsi="Palatino Linotype" w:cs="Arial"/>
          <w:sz w:val="24"/>
        </w:rPr>
        <w:t>e</w:t>
      </w:r>
      <w:r w:rsidR="002C4718" w:rsidRPr="002C4718">
        <w:rPr>
          <w:rFonts w:ascii="Palatino Linotype" w:hAnsi="Palatino Linotype" w:cs="Arial"/>
          <w:sz w:val="24"/>
        </w:rPr>
        <w:t>l</w:t>
      </w:r>
      <w:r w:rsidRPr="002C4718">
        <w:rPr>
          <w:rFonts w:ascii="Palatino Linotype" w:hAnsi="Palatino Linotype" w:cs="Arial"/>
          <w:sz w:val="24"/>
        </w:rPr>
        <w:t xml:space="preserve"> </w:t>
      </w:r>
      <w:r w:rsidR="00946522">
        <w:rPr>
          <w:rFonts w:ascii="Palatino Linotype" w:hAnsi="Palatino Linotype" w:cs="Arial"/>
          <w:b/>
          <w:sz w:val="24"/>
        </w:rPr>
        <w:t>R</w:t>
      </w:r>
      <w:r w:rsidR="009E6ECA">
        <w:rPr>
          <w:rFonts w:ascii="Palatino Linotype" w:hAnsi="Palatino Linotype" w:cs="Arial"/>
          <w:b/>
          <w:sz w:val="24"/>
        </w:rPr>
        <w:t>ecurrente</w:t>
      </w:r>
      <w:r w:rsidRPr="008551ED">
        <w:rPr>
          <w:rFonts w:ascii="Palatino Linotype" w:hAnsi="Palatino Linotype" w:cs="Arial"/>
          <w:sz w:val="24"/>
        </w:rPr>
        <w:t xml:space="preserve">, en contra de </w:t>
      </w:r>
      <w:r w:rsidR="00FF2601">
        <w:rPr>
          <w:rFonts w:ascii="Palatino Linotype" w:hAnsi="Palatino Linotype" w:cs="Arial"/>
          <w:sz w:val="24"/>
        </w:rPr>
        <w:t>la falta de respuesta del</w:t>
      </w:r>
      <w:r w:rsidRPr="002C4718">
        <w:rPr>
          <w:rFonts w:ascii="Palatino Linotype" w:hAnsi="Palatino Linotype" w:cs="Arial"/>
          <w:sz w:val="24"/>
        </w:rPr>
        <w:t xml:space="preserve"> </w:t>
      </w:r>
      <w:r w:rsidR="00D404A5" w:rsidRPr="00D404A5">
        <w:rPr>
          <w:rFonts w:ascii="Palatino Linotype" w:hAnsi="Palatino Linotype" w:cs="Arial"/>
          <w:b/>
          <w:sz w:val="24"/>
        </w:rPr>
        <w:t>Ayuntamiento de Metepec</w:t>
      </w:r>
      <w:r w:rsidR="009E6ECA">
        <w:rPr>
          <w:rFonts w:ascii="Palatino Linotype" w:hAnsi="Palatino Linotype" w:cs="Arial"/>
          <w:b/>
          <w:sz w:val="24"/>
        </w:rPr>
        <w:t xml:space="preserve"> </w:t>
      </w:r>
      <w:r w:rsidRPr="002C4718">
        <w:rPr>
          <w:rFonts w:ascii="Palatino Linotype" w:hAnsi="Palatino Linotype" w:cs="Arial"/>
          <w:sz w:val="24"/>
          <w:szCs w:val="24"/>
        </w:rPr>
        <w:t>e</w:t>
      </w:r>
      <w:r w:rsidRPr="00280769">
        <w:rPr>
          <w:rFonts w:ascii="Palatino Linotype" w:hAnsi="Palatino Linotype" w:cs="Arial"/>
          <w:sz w:val="24"/>
          <w:szCs w:val="24"/>
        </w:rPr>
        <w:t>n lo subsecuente</w:t>
      </w:r>
      <w:r w:rsidRPr="00280769">
        <w:rPr>
          <w:rFonts w:ascii="Palatino Linotype" w:hAnsi="Palatino Linotype" w:cs="Arial"/>
          <w:b/>
          <w:sz w:val="24"/>
          <w:szCs w:val="24"/>
        </w:rPr>
        <w:t xml:space="preserve"> </w:t>
      </w:r>
      <w:r w:rsidRPr="002C4718">
        <w:rPr>
          <w:rFonts w:ascii="Palatino Linotype" w:hAnsi="Palatino Linotype" w:cs="Arial"/>
          <w:sz w:val="24"/>
          <w:szCs w:val="24"/>
        </w:rPr>
        <w:t xml:space="preserve">el </w:t>
      </w:r>
      <w:r w:rsidR="009E6ECA" w:rsidRPr="00280769">
        <w:rPr>
          <w:rFonts w:ascii="Palatino Linotype" w:hAnsi="Palatino Linotype" w:cs="Arial"/>
          <w:b/>
          <w:sz w:val="24"/>
          <w:szCs w:val="24"/>
        </w:rPr>
        <w:t>Sujeto Obligado</w:t>
      </w:r>
      <w:r w:rsidRPr="00280769">
        <w:rPr>
          <w:rFonts w:ascii="Palatino Linotype" w:hAnsi="Palatino Linotype" w:cs="Arial"/>
          <w:b/>
          <w:sz w:val="24"/>
          <w:szCs w:val="24"/>
        </w:rPr>
        <w:t xml:space="preserve">, </w:t>
      </w:r>
      <w:r w:rsidRPr="00280769">
        <w:rPr>
          <w:rFonts w:ascii="Palatino Linotype" w:hAnsi="Palatino Linotype" w:cs="Arial"/>
          <w:sz w:val="24"/>
          <w:szCs w:val="24"/>
        </w:rPr>
        <w:t>se procede a</w:t>
      </w:r>
      <w:r w:rsidRPr="008551ED">
        <w:rPr>
          <w:rFonts w:ascii="Palatino Linotype" w:hAnsi="Palatino Linotype" w:cs="Arial"/>
          <w:sz w:val="24"/>
        </w:rPr>
        <w:t xml:space="preserve"> dictar </w:t>
      </w:r>
      <w:r>
        <w:rPr>
          <w:rFonts w:ascii="Palatino Linotype" w:hAnsi="Palatino Linotype" w:cs="Arial"/>
          <w:sz w:val="24"/>
        </w:rPr>
        <w:t>la presente resolución.</w:t>
      </w:r>
    </w:p>
    <w:p w:rsidR="009E6ECA" w:rsidRPr="0028671D" w:rsidRDefault="009E6ECA" w:rsidP="009E6ECA">
      <w:pPr>
        <w:tabs>
          <w:tab w:val="left" w:pos="1701"/>
        </w:tabs>
        <w:spacing w:before="240" w:after="240" w:line="360" w:lineRule="auto"/>
        <w:jc w:val="both"/>
        <w:rPr>
          <w:rFonts w:ascii="Palatino Linotype" w:hAnsi="Palatino Linotype" w:cs="Arial"/>
          <w:sz w:val="24"/>
        </w:rPr>
      </w:pPr>
    </w:p>
    <w:p w:rsidR="00F2498E" w:rsidRDefault="00F2498E" w:rsidP="008152BD">
      <w:pPr>
        <w:spacing w:before="240" w:after="240" w:line="360" w:lineRule="auto"/>
        <w:jc w:val="center"/>
        <w:rPr>
          <w:rFonts w:ascii="Palatino Linotype" w:hAnsi="Palatino Linotype" w:cs="Arial"/>
          <w:b/>
          <w:sz w:val="28"/>
        </w:rPr>
      </w:pPr>
      <w:r>
        <w:rPr>
          <w:rFonts w:ascii="Palatino Linotype" w:hAnsi="Palatino Linotype" w:cs="Arial"/>
          <w:b/>
          <w:sz w:val="28"/>
        </w:rPr>
        <w:t>A N T E C E D E N T E S</w:t>
      </w:r>
    </w:p>
    <w:p w:rsidR="008152BD" w:rsidRPr="008152BD" w:rsidRDefault="008152BD" w:rsidP="008152BD">
      <w:pPr>
        <w:spacing w:before="240" w:after="240" w:line="360" w:lineRule="auto"/>
        <w:jc w:val="center"/>
        <w:rPr>
          <w:rFonts w:ascii="Palatino Linotype" w:hAnsi="Palatino Linotype" w:cs="Arial"/>
          <w:b/>
          <w:sz w:val="24"/>
          <w:szCs w:val="24"/>
        </w:rPr>
      </w:pPr>
    </w:p>
    <w:p w:rsidR="00F2498E" w:rsidRPr="002C4718" w:rsidRDefault="006E20F9" w:rsidP="009E6ECA">
      <w:pPr>
        <w:spacing w:before="240" w:after="240" w:line="360" w:lineRule="auto"/>
        <w:jc w:val="both"/>
        <w:rPr>
          <w:rFonts w:ascii="Palatino Linotype" w:hAnsi="Palatino Linotype" w:cs="Arial"/>
          <w:sz w:val="28"/>
          <w:szCs w:val="28"/>
        </w:rPr>
      </w:pPr>
      <w:r w:rsidRPr="002C4718">
        <w:rPr>
          <w:rFonts w:ascii="Palatino Linotype" w:hAnsi="Palatino Linotype"/>
          <w:b/>
          <w:sz w:val="28"/>
          <w:szCs w:val="28"/>
        </w:rPr>
        <w:t>PRIMERO</w:t>
      </w:r>
      <w:r w:rsidR="00F2498E" w:rsidRPr="002C4718">
        <w:rPr>
          <w:rFonts w:ascii="Palatino Linotype" w:hAnsi="Palatino Linotype"/>
          <w:b/>
          <w:sz w:val="28"/>
          <w:szCs w:val="28"/>
        </w:rPr>
        <w:t>. De la solicitud de información.</w:t>
      </w:r>
    </w:p>
    <w:p w:rsidR="00F2498E" w:rsidRPr="00DE7FAE" w:rsidRDefault="00F2498E" w:rsidP="009E6ECA">
      <w:pPr>
        <w:spacing w:before="240" w:after="240" w:line="360" w:lineRule="auto"/>
        <w:jc w:val="both"/>
        <w:rPr>
          <w:rFonts w:ascii="Palatino Linotype" w:hAnsi="Palatino Linotype" w:cs="Arial"/>
          <w:sz w:val="24"/>
          <w:szCs w:val="24"/>
        </w:rPr>
      </w:pPr>
      <w:r w:rsidRPr="00DE7FAE">
        <w:rPr>
          <w:rFonts w:ascii="Palatino Linotype" w:hAnsi="Palatino Linotype" w:cs="Arial"/>
          <w:sz w:val="24"/>
          <w:szCs w:val="24"/>
        </w:rPr>
        <w:t xml:space="preserve">Con fecha </w:t>
      </w:r>
      <w:r w:rsidR="00D404A5">
        <w:rPr>
          <w:rFonts w:ascii="Palatino Linotype" w:hAnsi="Palatino Linotype" w:cs="Arial"/>
          <w:sz w:val="24"/>
          <w:szCs w:val="24"/>
        </w:rPr>
        <w:t xml:space="preserve">siete </w:t>
      </w:r>
      <w:r w:rsidR="002C4718">
        <w:rPr>
          <w:rFonts w:ascii="Palatino Linotype" w:hAnsi="Palatino Linotype" w:cs="Arial"/>
          <w:sz w:val="24"/>
          <w:szCs w:val="24"/>
        </w:rPr>
        <w:t xml:space="preserve">de </w:t>
      </w:r>
      <w:r w:rsidR="00D404A5">
        <w:rPr>
          <w:rFonts w:ascii="Palatino Linotype" w:hAnsi="Palatino Linotype" w:cs="Arial"/>
          <w:sz w:val="24"/>
          <w:szCs w:val="24"/>
        </w:rPr>
        <w:t>febrero</w:t>
      </w:r>
      <w:r>
        <w:rPr>
          <w:rFonts w:ascii="Palatino Linotype" w:hAnsi="Palatino Linotype" w:cs="Arial"/>
          <w:sz w:val="24"/>
          <w:szCs w:val="24"/>
        </w:rPr>
        <w:t xml:space="preserve"> de</w:t>
      </w:r>
      <w:r w:rsidRPr="00DE7FAE">
        <w:rPr>
          <w:rFonts w:ascii="Palatino Linotype" w:hAnsi="Palatino Linotype" w:cs="Arial"/>
          <w:sz w:val="24"/>
          <w:szCs w:val="24"/>
        </w:rPr>
        <w:t xml:space="preserve"> dos mil dieci</w:t>
      </w:r>
      <w:r w:rsidR="00D404A5">
        <w:rPr>
          <w:rFonts w:ascii="Palatino Linotype" w:hAnsi="Palatino Linotype" w:cs="Arial"/>
          <w:sz w:val="24"/>
          <w:szCs w:val="24"/>
        </w:rPr>
        <w:t>nueve</w:t>
      </w:r>
      <w:r w:rsidRPr="00DE7FAE">
        <w:rPr>
          <w:rFonts w:ascii="Palatino Linotype" w:hAnsi="Palatino Linotype" w:cs="Arial"/>
          <w:sz w:val="24"/>
          <w:szCs w:val="24"/>
        </w:rPr>
        <w:t xml:space="preserve">, </w:t>
      </w:r>
      <w:r w:rsidR="004D66AD">
        <w:rPr>
          <w:rFonts w:ascii="Palatino Linotype" w:hAnsi="Palatino Linotype" w:cs="Arial"/>
          <w:sz w:val="24"/>
          <w:szCs w:val="24"/>
        </w:rPr>
        <w:t>e</w:t>
      </w:r>
      <w:r w:rsidR="002C4718">
        <w:rPr>
          <w:rFonts w:ascii="Palatino Linotype" w:hAnsi="Palatino Linotype" w:cs="Arial"/>
          <w:sz w:val="24"/>
          <w:szCs w:val="24"/>
        </w:rPr>
        <w:t>l</w:t>
      </w:r>
      <w:r w:rsidRPr="00DE7FAE">
        <w:rPr>
          <w:rFonts w:ascii="Palatino Linotype" w:hAnsi="Palatino Linotype" w:cs="Arial"/>
          <w:b/>
          <w:sz w:val="24"/>
          <w:szCs w:val="24"/>
        </w:rPr>
        <w:t xml:space="preserve"> </w:t>
      </w:r>
      <w:r w:rsidR="009E6ECA" w:rsidRPr="00DE7FAE">
        <w:rPr>
          <w:rFonts w:ascii="Palatino Linotype" w:hAnsi="Palatino Linotype" w:cs="Arial"/>
          <w:b/>
          <w:sz w:val="24"/>
          <w:szCs w:val="24"/>
        </w:rPr>
        <w:t>Recurrente</w:t>
      </w:r>
      <w:r w:rsidRPr="00DE7FAE">
        <w:rPr>
          <w:rFonts w:ascii="Palatino Linotype" w:hAnsi="Palatino Linotype" w:cs="Arial"/>
          <w:sz w:val="24"/>
          <w:szCs w:val="24"/>
        </w:rPr>
        <w:t xml:space="preserve">, </w:t>
      </w:r>
      <w:r w:rsidR="006E20F9" w:rsidRPr="006E20F9">
        <w:rPr>
          <w:rFonts w:ascii="Palatino Linotype" w:hAnsi="Palatino Linotype" w:cs="Arial"/>
          <w:sz w:val="24"/>
          <w:szCs w:val="24"/>
        </w:rPr>
        <w:t>presentó a través Sistema de Acceso a la Información Mexiquense (</w:t>
      </w:r>
      <w:r w:rsidR="006E20F9" w:rsidRPr="006E20F9">
        <w:rPr>
          <w:rFonts w:ascii="Palatino Linotype" w:hAnsi="Palatino Linotype" w:cs="Arial"/>
          <w:b/>
          <w:sz w:val="24"/>
          <w:szCs w:val="24"/>
        </w:rPr>
        <w:t>SAIMEX</w:t>
      </w:r>
      <w:r w:rsidR="006E20F9" w:rsidRPr="006E20F9">
        <w:rPr>
          <w:rFonts w:ascii="Palatino Linotype" w:hAnsi="Palatino Linotype" w:cs="Arial"/>
          <w:sz w:val="24"/>
          <w:szCs w:val="24"/>
        </w:rPr>
        <w:t xml:space="preserve">), ante </w:t>
      </w:r>
      <w:r w:rsidR="002C4718">
        <w:rPr>
          <w:rFonts w:ascii="Palatino Linotype" w:hAnsi="Palatino Linotype" w:cs="Arial"/>
          <w:sz w:val="24"/>
          <w:szCs w:val="24"/>
        </w:rPr>
        <w:t>e</w:t>
      </w:r>
      <w:r w:rsidR="006E20F9" w:rsidRPr="006E20F9">
        <w:rPr>
          <w:rFonts w:ascii="Palatino Linotype" w:hAnsi="Palatino Linotype" w:cs="Arial"/>
          <w:sz w:val="24"/>
          <w:szCs w:val="24"/>
        </w:rPr>
        <w:t xml:space="preserve">l </w:t>
      </w:r>
      <w:r w:rsidR="009E6ECA" w:rsidRPr="002C4718">
        <w:rPr>
          <w:rFonts w:ascii="Palatino Linotype" w:hAnsi="Palatino Linotype" w:cs="Arial"/>
          <w:b/>
          <w:sz w:val="24"/>
          <w:szCs w:val="24"/>
        </w:rPr>
        <w:t>Sujeto Obligado</w:t>
      </w:r>
      <w:r w:rsidR="006E20F9" w:rsidRPr="006E20F9">
        <w:rPr>
          <w:rFonts w:ascii="Palatino Linotype" w:hAnsi="Palatino Linotype" w:cs="Arial"/>
          <w:sz w:val="24"/>
          <w:szCs w:val="24"/>
        </w:rPr>
        <w:t>, la solicitud de acceso a la información pública registrada bajo el número de Folio</w:t>
      </w:r>
      <w:r w:rsidRPr="00522B39">
        <w:rPr>
          <w:rFonts w:ascii="Palatino Linotype" w:hAnsi="Palatino Linotype" w:cs="Arial"/>
          <w:sz w:val="24"/>
          <w:szCs w:val="24"/>
        </w:rPr>
        <w:t xml:space="preserve"> </w:t>
      </w:r>
      <w:r w:rsidRPr="00F2498E">
        <w:rPr>
          <w:rFonts w:ascii="Palatino Linotype" w:hAnsi="Palatino Linotype" w:cs="Arial"/>
          <w:b/>
          <w:sz w:val="24"/>
          <w:szCs w:val="24"/>
        </w:rPr>
        <w:t>0</w:t>
      </w:r>
      <w:r w:rsidR="00D404A5">
        <w:rPr>
          <w:rFonts w:ascii="Palatino Linotype" w:hAnsi="Palatino Linotype" w:cs="Arial"/>
          <w:b/>
          <w:sz w:val="24"/>
          <w:szCs w:val="24"/>
        </w:rPr>
        <w:t>0034</w:t>
      </w:r>
      <w:r w:rsidRPr="00F2498E">
        <w:rPr>
          <w:rFonts w:ascii="Palatino Linotype" w:hAnsi="Palatino Linotype" w:cs="Arial"/>
          <w:b/>
          <w:sz w:val="24"/>
          <w:szCs w:val="24"/>
        </w:rPr>
        <w:t>/</w:t>
      </w:r>
      <w:r w:rsidR="00D404A5">
        <w:rPr>
          <w:rFonts w:ascii="Palatino Linotype" w:hAnsi="Palatino Linotype" w:cs="Arial"/>
          <w:b/>
          <w:sz w:val="24"/>
          <w:szCs w:val="24"/>
        </w:rPr>
        <w:t>METEPEC</w:t>
      </w:r>
      <w:r w:rsidRPr="00F2498E">
        <w:rPr>
          <w:rFonts w:ascii="Palatino Linotype" w:hAnsi="Palatino Linotype" w:cs="Arial"/>
          <w:b/>
          <w:sz w:val="24"/>
          <w:szCs w:val="24"/>
        </w:rPr>
        <w:t>/IP/201</w:t>
      </w:r>
      <w:r w:rsidR="00D404A5">
        <w:rPr>
          <w:rFonts w:ascii="Palatino Linotype" w:hAnsi="Palatino Linotype" w:cs="Arial"/>
          <w:b/>
          <w:sz w:val="24"/>
          <w:szCs w:val="24"/>
        </w:rPr>
        <w:t>9</w:t>
      </w:r>
      <w:r w:rsidRPr="00522B39">
        <w:rPr>
          <w:rFonts w:ascii="Palatino Linotype" w:hAnsi="Palatino Linotype" w:cs="Arial"/>
          <w:sz w:val="24"/>
          <w:szCs w:val="24"/>
        </w:rPr>
        <w:t xml:space="preserve">, </w:t>
      </w:r>
      <w:r w:rsidRPr="00DE7FAE">
        <w:rPr>
          <w:rFonts w:ascii="Palatino Linotype" w:hAnsi="Palatino Linotype" w:cs="Arial"/>
          <w:sz w:val="24"/>
          <w:szCs w:val="24"/>
        </w:rPr>
        <w:t xml:space="preserve">mediante la cual solicitó </w:t>
      </w:r>
      <w:r>
        <w:rPr>
          <w:rFonts w:ascii="Palatino Linotype" w:hAnsi="Palatino Linotype" w:cs="Arial"/>
          <w:sz w:val="24"/>
          <w:szCs w:val="24"/>
        </w:rPr>
        <w:t>lo</w:t>
      </w:r>
      <w:r w:rsidRPr="00DE7FAE">
        <w:rPr>
          <w:rFonts w:ascii="Palatino Linotype" w:hAnsi="Palatino Linotype" w:cs="Arial"/>
          <w:sz w:val="24"/>
          <w:szCs w:val="24"/>
        </w:rPr>
        <w:t xml:space="preserve"> siguiente:</w:t>
      </w:r>
    </w:p>
    <w:p w:rsidR="00F2498E" w:rsidRPr="008152BD" w:rsidRDefault="00F2498E" w:rsidP="009E6ECA">
      <w:pPr>
        <w:pStyle w:val="Prrafodelista"/>
        <w:spacing w:before="120" w:after="120"/>
        <w:ind w:left="567" w:right="284"/>
        <w:jc w:val="both"/>
        <w:rPr>
          <w:rFonts w:ascii="Palatino Linotype" w:hAnsi="Palatino Linotype"/>
          <w:i/>
          <w:lang w:val="es-ES_tradnl"/>
        </w:rPr>
      </w:pPr>
      <w:r w:rsidRPr="008152BD">
        <w:rPr>
          <w:rFonts w:ascii="Palatino Linotype" w:hAnsi="Palatino Linotype"/>
          <w:i/>
          <w:lang w:val="es-ES_tradnl"/>
        </w:rPr>
        <w:t>“</w:t>
      </w:r>
      <w:r w:rsidR="00D404A5" w:rsidRPr="00D404A5">
        <w:rPr>
          <w:rFonts w:ascii="Palatino Linotype" w:hAnsi="Palatino Linotype"/>
          <w:i/>
          <w:lang w:val="es-MX"/>
        </w:rPr>
        <w:t xml:space="preserve">1. SOLICITAMOS BANDO 2019 Y REGLAMENTO VIGENTE 2. DELIBERACIONES, ACUERDOS DICTÁMENES O SIMILARES DE LAS COMISIONES EDILICIAS, DONDE ACORDARON MODIFICACIONES, </w:t>
      </w:r>
      <w:r w:rsidR="00D404A5" w:rsidRPr="00D404A5">
        <w:rPr>
          <w:rFonts w:ascii="Palatino Linotype" w:hAnsi="Palatino Linotype"/>
          <w:i/>
          <w:lang w:val="es-MX"/>
        </w:rPr>
        <w:lastRenderedPageBreak/>
        <w:t>ADICIONES O CAMBIOS A BANDO 2019 Y/O REGLAMENTOS, ES IMPORTANTE CONTAR CON LOS RAZONAMIENTOS HECHOS POR ESTOS PARA CONOCER EL SOPORTE JURÍDICO, ADMINISTRATIVO APLICABLE A ESTAS MODIFICACIONES.</w:t>
      </w:r>
      <w:r w:rsidRPr="008152BD">
        <w:rPr>
          <w:rFonts w:ascii="Palatino Linotype" w:hAnsi="Palatino Linotype"/>
          <w:i/>
          <w:lang w:val="es-ES_tradnl"/>
        </w:rPr>
        <w:t>” [Sic]</w:t>
      </w:r>
    </w:p>
    <w:p w:rsidR="00F2498E" w:rsidRDefault="00F2498E" w:rsidP="009E6ECA">
      <w:pPr>
        <w:spacing w:before="240" w:after="240" w:line="360" w:lineRule="auto"/>
        <w:jc w:val="both"/>
        <w:rPr>
          <w:rFonts w:ascii="Palatino Linotype" w:hAnsi="Palatino Linotype" w:cs="Arial"/>
          <w:sz w:val="24"/>
          <w:szCs w:val="24"/>
        </w:rPr>
      </w:pPr>
      <w:r w:rsidRPr="00DE7FAE">
        <w:rPr>
          <w:rFonts w:ascii="Palatino Linotype" w:hAnsi="Palatino Linotype" w:cs="Arial"/>
          <w:sz w:val="24"/>
          <w:szCs w:val="24"/>
        </w:rPr>
        <w:t>Haciéndose constar que del acuse de solicitud de información contenida en el expediente electrón</w:t>
      </w:r>
      <w:r>
        <w:rPr>
          <w:rFonts w:ascii="Palatino Linotype" w:hAnsi="Palatino Linotype" w:cs="Arial"/>
          <w:sz w:val="24"/>
          <w:szCs w:val="24"/>
        </w:rPr>
        <w:t>i</w:t>
      </w:r>
      <w:r w:rsidR="002C4718">
        <w:rPr>
          <w:rFonts w:ascii="Palatino Linotype" w:hAnsi="Palatino Linotype" w:cs="Arial"/>
          <w:sz w:val="24"/>
          <w:szCs w:val="24"/>
        </w:rPr>
        <w:t xml:space="preserve">co del SAIMEX, se aprecia que </w:t>
      </w:r>
      <w:r w:rsidR="004D66AD">
        <w:rPr>
          <w:rFonts w:ascii="Palatino Linotype" w:hAnsi="Palatino Linotype" w:cs="Arial"/>
          <w:sz w:val="24"/>
          <w:szCs w:val="24"/>
        </w:rPr>
        <w:t>e</w:t>
      </w:r>
      <w:r w:rsidR="002C4718">
        <w:rPr>
          <w:rFonts w:ascii="Palatino Linotype" w:hAnsi="Palatino Linotype" w:cs="Arial"/>
          <w:sz w:val="24"/>
          <w:szCs w:val="24"/>
        </w:rPr>
        <w:t>l</w:t>
      </w:r>
      <w:r>
        <w:rPr>
          <w:rFonts w:ascii="Palatino Linotype" w:hAnsi="Palatino Linotype" w:cs="Arial"/>
          <w:sz w:val="24"/>
          <w:szCs w:val="24"/>
        </w:rPr>
        <w:t xml:space="preserve"> </w:t>
      </w:r>
      <w:r w:rsidR="002C4718" w:rsidRPr="00246860">
        <w:rPr>
          <w:rFonts w:ascii="Palatino Linotype" w:hAnsi="Palatino Linotype" w:cs="Arial"/>
          <w:b/>
          <w:sz w:val="24"/>
          <w:szCs w:val="24"/>
        </w:rPr>
        <w:t>R</w:t>
      </w:r>
      <w:r w:rsidR="009E6ECA" w:rsidRPr="00246860">
        <w:rPr>
          <w:rFonts w:ascii="Palatino Linotype" w:hAnsi="Palatino Linotype" w:cs="Arial"/>
          <w:b/>
          <w:sz w:val="24"/>
          <w:szCs w:val="24"/>
        </w:rPr>
        <w:t>ecurrente</w:t>
      </w:r>
      <w:r w:rsidRPr="00DE7FAE">
        <w:rPr>
          <w:rFonts w:ascii="Palatino Linotype" w:hAnsi="Palatino Linotype" w:cs="Arial"/>
          <w:sz w:val="24"/>
          <w:szCs w:val="24"/>
        </w:rPr>
        <w:t xml:space="preserve"> eligió como modalidad de entrega de la información solicitada “</w:t>
      </w:r>
      <w:r w:rsidRPr="00DE7FAE">
        <w:rPr>
          <w:rFonts w:ascii="Palatino Linotype" w:hAnsi="Palatino Linotype" w:cs="Arial"/>
          <w:i/>
          <w:sz w:val="24"/>
          <w:szCs w:val="24"/>
        </w:rPr>
        <w:t>a través del SAIMEX</w:t>
      </w:r>
      <w:r w:rsidRPr="00DE7FAE">
        <w:rPr>
          <w:rFonts w:ascii="Palatino Linotype" w:hAnsi="Palatino Linotype" w:cs="Arial"/>
          <w:sz w:val="24"/>
          <w:szCs w:val="24"/>
        </w:rPr>
        <w:t>”.</w:t>
      </w:r>
    </w:p>
    <w:p w:rsidR="00F2498E" w:rsidRDefault="00F2498E" w:rsidP="008152BD">
      <w:pPr>
        <w:spacing w:before="240" w:after="240" w:line="360" w:lineRule="auto"/>
        <w:jc w:val="both"/>
        <w:rPr>
          <w:rFonts w:ascii="Palatino Linotype" w:hAnsi="Palatino Linotype" w:cs="Arial"/>
          <w:sz w:val="24"/>
          <w:szCs w:val="24"/>
        </w:rPr>
      </w:pPr>
    </w:p>
    <w:p w:rsidR="00091224" w:rsidRDefault="006E20F9" w:rsidP="00091224">
      <w:pPr>
        <w:spacing w:before="240" w:after="240" w:line="360" w:lineRule="auto"/>
        <w:jc w:val="both"/>
        <w:rPr>
          <w:rFonts w:ascii="Palatino Linotype" w:hAnsi="Palatino Linotype" w:cs="Arial"/>
          <w:b/>
          <w:sz w:val="28"/>
        </w:rPr>
      </w:pPr>
      <w:r w:rsidRPr="002C4718">
        <w:rPr>
          <w:rFonts w:ascii="Palatino Linotype" w:hAnsi="Palatino Linotype"/>
          <w:b/>
          <w:sz w:val="28"/>
          <w:szCs w:val="28"/>
        </w:rPr>
        <w:t>SEGUNDO</w:t>
      </w:r>
      <w:r w:rsidR="00F2498E" w:rsidRPr="002C4718">
        <w:rPr>
          <w:rFonts w:ascii="Palatino Linotype" w:hAnsi="Palatino Linotype"/>
          <w:b/>
          <w:sz w:val="28"/>
          <w:szCs w:val="28"/>
        </w:rPr>
        <w:t xml:space="preserve">. </w:t>
      </w:r>
      <w:r w:rsidR="00091224">
        <w:rPr>
          <w:rFonts w:ascii="Palatino Linotype" w:hAnsi="Palatino Linotype" w:cs="Arial"/>
          <w:b/>
          <w:sz w:val="28"/>
        </w:rPr>
        <w:t>De la Solicitud de Aclaración por parte del Sujeto Obligado</w:t>
      </w:r>
    </w:p>
    <w:p w:rsidR="00091224" w:rsidRDefault="00091224" w:rsidP="00091224">
      <w:pPr>
        <w:spacing w:before="240" w:after="240" w:line="360" w:lineRule="auto"/>
        <w:jc w:val="both"/>
        <w:rPr>
          <w:rFonts w:ascii="Palatino Linotype" w:hAnsi="Palatino Linotype" w:cs="Arial"/>
          <w:sz w:val="24"/>
        </w:rPr>
      </w:pPr>
      <w:r w:rsidRPr="00066EDF">
        <w:rPr>
          <w:rFonts w:ascii="Palatino Linotype" w:hAnsi="Palatino Linotype" w:cs="Arial"/>
          <w:sz w:val="24"/>
        </w:rPr>
        <w:t xml:space="preserve">En el expediente electrónico </w:t>
      </w:r>
      <w:r w:rsidRPr="00066EDF">
        <w:rPr>
          <w:rFonts w:ascii="Palatino Linotype" w:hAnsi="Palatino Linotype" w:cs="Arial"/>
          <w:b/>
          <w:sz w:val="24"/>
        </w:rPr>
        <w:t>SAIMEX</w:t>
      </w:r>
      <w:r w:rsidRPr="00066EDF">
        <w:rPr>
          <w:rFonts w:ascii="Palatino Linotype" w:hAnsi="Palatino Linotype" w:cs="Arial"/>
          <w:sz w:val="24"/>
        </w:rPr>
        <w:t xml:space="preserve">, se aprecia que el día </w:t>
      </w:r>
      <w:r w:rsidR="007D621E">
        <w:rPr>
          <w:rFonts w:ascii="Palatino Linotype" w:hAnsi="Palatino Linotype" w:cs="Arial"/>
          <w:sz w:val="24"/>
        </w:rPr>
        <w:t xml:space="preserve">catorce de febrero </w:t>
      </w:r>
      <w:r w:rsidRPr="00066EDF">
        <w:rPr>
          <w:rFonts w:ascii="Palatino Linotype" w:hAnsi="Palatino Linotype" w:cs="Arial"/>
          <w:sz w:val="24"/>
        </w:rPr>
        <w:t>de dos mil dieci</w:t>
      </w:r>
      <w:r w:rsidR="007D621E">
        <w:rPr>
          <w:rFonts w:ascii="Palatino Linotype" w:hAnsi="Palatino Linotype" w:cs="Arial"/>
          <w:sz w:val="24"/>
        </w:rPr>
        <w:t>nueve</w:t>
      </w:r>
      <w:r w:rsidRPr="00066EDF">
        <w:rPr>
          <w:rFonts w:ascii="Palatino Linotype" w:hAnsi="Palatino Linotype" w:cs="Arial"/>
          <w:sz w:val="24"/>
        </w:rPr>
        <w:t>,</w:t>
      </w:r>
      <w:r>
        <w:rPr>
          <w:rFonts w:ascii="Palatino Linotype" w:hAnsi="Palatino Linotype" w:cs="Arial"/>
          <w:sz w:val="24"/>
        </w:rPr>
        <w:t xml:space="preserve"> el</w:t>
      </w:r>
      <w:r w:rsidRPr="00066EDF">
        <w:rPr>
          <w:rFonts w:ascii="Palatino Linotype" w:hAnsi="Palatino Linotype" w:cs="Arial"/>
          <w:b/>
          <w:sz w:val="24"/>
        </w:rPr>
        <w:t xml:space="preserve"> Sujeto Obligado</w:t>
      </w:r>
      <w:r w:rsidRPr="00066EDF">
        <w:rPr>
          <w:rFonts w:ascii="Palatino Linotype" w:hAnsi="Palatino Linotype" w:cs="Arial"/>
          <w:sz w:val="24"/>
        </w:rPr>
        <w:t xml:space="preserve"> </w:t>
      </w:r>
      <w:r>
        <w:rPr>
          <w:rFonts w:ascii="Palatino Linotype" w:hAnsi="Palatino Linotype" w:cs="Arial"/>
          <w:sz w:val="24"/>
        </w:rPr>
        <w:t xml:space="preserve">requirió del </w:t>
      </w:r>
      <w:r w:rsidRPr="00761DAC">
        <w:rPr>
          <w:rFonts w:ascii="Palatino Linotype" w:hAnsi="Palatino Linotype" w:cs="Arial"/>
          <w:b/>
          <w:sz w:val="24"/>
        </w:rPr>
        <w:t>Recurrente</w:t>
      </w:r>
      <w:r>
        <w:rPr>
          <w:rFonts w:ascii="Palatino Linotype" w:hAnsi="Palatino Linotype" w:cs="Arial"/>
          <w:sz w:val="24"/>
        </w:rPr>
        <w:t xml:space="preserve"> aclaración de lo solicitado al tenor </w:t>
      </w:r>
      <w:r w:rsidRPr="00066EDF">
        <w:rPr>
          <w:rFonts w:ascii="Palatino Linotype" w:hAnsi="Palatino Linotype" w:cs="Arial"/>
          <w:sz w:val="24"/>
        </w:rPr>
        <w:t>siguiente:</w:t>
      </w:r>
    </w:p>
    <w:p w:rsidR="00091224" w:rsidRPr="007D621E" w:rsidRDefault="007D621E" w:rsidP="007D621E">
      <w:pPr>
        <w:spacing w:before="120" w:after="120" w:line="240" w:lineRule="auto"/>
        <w:ind w:left="567" w:right="567"/>
        <w:jc w:val="both"/>
        <w:rPr>
          <w:rFonts w:ascii="Palatino Linotype" w:hAnsi="Palatino Linotype"/>
          <w:i/>
          <w:sz w:val="24"/>
          <w:szCs w:val="24"/>
        </w:rPr>
      </w:pPr>
      <w:r>
        <w:rPr>
          <w:rFonts w:ascii="Palatino Linotype" w:hAnsi="Palatino Linotype"/>
          <w:i/>
          <w:sz w:val="24"/>
          <w:szCs w:val="24"/>
        </w:rPr>
        <w:t>“</w:t>
      </w:r>
      <w:r w:rsidRPr="007D621E">
        <w:rPr>
          <w:rFonts w:ascii="Palatino Linotype" w:hAnsi="Palatino Linotype"/>
          <w:i/>
          <w:sz w:val="24"/>
          <w:szCs w:val="24"/>
        </w:rPr>
        <w:t xml:space="preserve">Metepec, México a 14 de febrero de 2019 Nombre del solicitante: </w:t>
      </w:r>
      <w:r w:rsidR="00726B13">
        <w:rPr>
          <w:rFonts w:ascii="Palatino Linotype" w:hAnsi="Palatino Linotype"/>
          <w:i/>
          <w:sz w:val="24"/>
          <w:szCs w:val="24"/>
        </w:rPr>
        <w:t>xxxxxxx</w:t>
      </w:r>
      <w:r w:rsidRPr="007D621E">
        <w:rPr>
          <w:rFonts w:ascii="Palatino Linotype" w:hAnsi="Palatino Linotype"/>
          <w:i/>
          <w:sz w:val="24"/>
          <w:szCs w:val="24"/>
        </w:rPr>
        <w:t xml:space="preserve"> </w:t>
      </w:r>
      <w:r w:rsidR="00726B13">
        <w:rPr>
          <w:rFonts w:ascii="Palatino Linotype" w:hAnsi="Palatino Linotype"/>
          <w:i/>
          <w:sz w:val="24"/>
          <w:szCs w:val="24"/>
        </w:rPr>
        <w:t>xxxxxxxxxx</w:t>
      </w:r>
      <w:r w:rsidRPr="007D621E">
        <w:rPr>
          <w:rFonts w:ascii="Palatino Linotype" w:hAnsi="Palatino Linotype"/>
          <w:i/>
          <w:sz w:val="24"/>
          <w:szCs w:val="24"/>
        </w:rPr>
        <w:t xml:space="preserve"> </w:t>
      </w:r>
      <w:r w:rsidR="00726B13">
        <w:rPr>
          <w:rFonts w:ascii="Palatino Linotype" w:hAnsi="Palatino Linotype"/>
          <w:i/>
          <w:sz w:val="24"/>
          <w:szCs w:val="24"/>
        </w:rPr>
        <w:t>xxxxxxxxxx</w:t>
      </w:r>
      <w:r w:rsidRPr="007D621E">
        <w:rPr>
          <w:rFonts w:ascii="Palatino Linotype" w:hAnsi="Palatino Linotype"/>
          <w:i/>
          <w:sz w:val="24"/>
          <w:szCs w:val="24"/>
        </w:rPr>
        <w:t xml:space="preserve"> Folio de la solicitud: 00034/METEPEC/IP/2019 Con fundamento en el articulo 159 de la Ley de Transparencia y Acceso a la Información Pública del Estado de México y Municipios, se le requiere para que dentro del plazo de diez días hábiles realice lo siguiente: Con fundamento en el artículo 159 de la Ley de Transparencia y Acceso a la Información Pública del Estado de México y Municipios, y en relación a su solicitud con número de folio 00034/METEPEC/IP/2019 mediante la cual requiere: “1. SOLICITAMOS BANDO 2019 Y REGLAMENTO VIGENTE 2. DELIBERACIONES, ACUERDOS DICTÁMENES O SIMILARES DE LAS COMISIONES EDILICIAS, DONDE ACORDARON MODIFICACIONES, ADICIONES O CAMBIOS A BANDO 2019 Y/O REGLAMENTOS, ES IMPORTANTE CONTAR CON LOS RAZONAMIENTOS HECHOS POR ESTOS PARA CONOCER EL SOPORTE JURÍDICO, ADMINISTRATIVO APLICABLE A </w:t>
      </w:r>
      <w:r w:rsidRPr="007D621E">
        <w:rPr>
          <w:rFonts w:ascii="Palatino Linotype" w:hAnsi="Palatino Linotype"/>
          <w:i/>
          <w:sz w:val="24"/>
          <w:szCs w:val="24"/>
        </w:rPr>
        <w:lastRenderedPageBreak/>
        <w:t>ESTAS MODIFICACIONES.” SIC Se le solicita respetuosamente: 1. Aclare y/o especifique la información que requiere cuando señala “DELIBERACIONES, ACUERDOS DICTÁMENES O SIMILARES DE LAS COMISIONES EDILICIAS, DONDE ACORDARON MODIFICACIONES, ADICIONES O CAMBIOS A BANDO 2019 Y/O REGLAMENTOS, ES IMPORTANTE CONTAR CON LOS RAZONAMIENTOS HECHOS POR ESTOS PARA CONOCER EL SOPORTE JURÍDICO, ADMINISTRATIVO APLICABLE A ESTAS MODIFICACIONES.” pues para este sujeto obligado los datos proporcionados resultan insuficientes para la búsqueda de la información, Lo anterior para, en caso de proceder, atender eficazmente su requerimiento. 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rsidR="00091224" w:rsidRDefault="007D621E" w:rsidP="007D621E">
      <w:pPr>
        <w:spacing w:before="120" w:after="120" w:line="240" w:lineRule="auto"/>
        <w:ind w:left="567" w:right="567"/>
        <w:jc w:val="both"/>
        <w:rPr>
          <w:rFonts w:ascii="Palatino Linotype" w:hAnsi="Palatino Linotype"/>
          <w:b/>
          <w:sz w:val="28"/>
          <w:szCs w:val="28"/>
        </w:rPr>
      </w:pPr>
      <w:r w:rsidRPr="007D621E">
        <w:rPr>
          <w:rFonts w:ascii="Palatino Linotype" w:hAnsi="Palatino Linotype"/>
          <w:i/>
          <w:color w:val="000000"/>
          <w:sz w:val="24"/>
          <w:szCs w:val="24"/>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r>
        <w:rPr>
          <w:rFonts w:ascii="Palatino Linotype" w:hAnsi="Palatino Linotype"/>
          <w:i/>
          <w:color w:val="000000"/>
          <w:sz w:val="24"/>
          <w:szCs w:val="24"/>
        </w:rPr>
        <w:t xml:space="preserve">” </w:t>
      </w:r>
      <w:r w:rsidRPr="007D621E">
        <w:rPr>
          <w:rFonts w:ascii="Palatino Linotype" w:hAnsi="Palatino Linotype"/>
          <w:color w:val="000000"/>
          <w:sz w:val="24"/>
          <w:szCs w:val="24"/>
        </w:rPr>
        <w:t>(SIC)</w:t>
      </w:r>
    </w:p>
    <w:p w:rsidR="007D621E" w:rsidRDefault="007D621E" w:rsidP="000D5B5F">
      <w:pPr>
        <w:spacing w:before="240" w:after="240" w:line="360" w:lineRule="auto"/>
        <w:jc w:val="both"/>
        <w:rPr>
          <w:rFonts w:ascii="Palatino Linotype" w:hAnsi="Palatino Linotype"/>
          <w:b/>
          <w:sz w:val="28"/>
          <w:szCs w:val="28"/>
        </w:rPr>
      </w:pPr>
    </w:p>
    <w:p w:rsidR="007D621E" w:rsidRDefault="007D621E" w:rsidP="007D621E">
      <w:pPr>
        <w:spacing w:before="240" w:after="240" w:line="360" w:lineRule="auto"/>
        <w:jc w:val="both"/>
        <w:rPr>
          <w:rFonts w:ascii="Palatino Linotype" w:hAnsi="Palatino Linotype" w:cs="Arial"/>
          <w:b/>
          <w:sz w:val="28"/>
          <w:szCs w:val="20"/>
        </w:rPr>
      </w:pPr>
      <w:r w:rsidRPr="00AB4E73">
        <w:rPr>
          <w:rFonts w:ascii="Palatino Linotype" w:hAnsi="Palatino Linotype"/>
          <w:b/>
          <w:sz w:val="28"/>
          <w:szCs w:val="28"/>
        </w:rPr>
        <w:t>TERCERO</w:t>
      </w:r>
      <w:r>
        <w:rPr>
          <w:rFonts w:ascii="Palatino Linotype" w:hAnsi="Palatino Linotype"/>
          <w:b/>
          <w:sz w:val="28"/>
          <w:szCs w:val="28"/>
        </w:rPr>
        <w:t>.</w:t>
      </w:r>
      <w:r w:rsidRPr="002C4718">
        <w:rPr>
          <w:rFonts w:ascii="Palatino Linotype" w:hAnsi="Palatino Linotype"/>
          <w:b/>
          <w:sz w:val="28"/>
          <w:szCs w:val="28"/>
        </w:rPr>
        <w:t xml:space="preserve"> </w:t>
      </w:r>
      <w:r>
        <w:rPr>
          <w:rFonts w:ascii="Palatino Linotype" w:hAnsi="Palatino Linotype" w:cs="Arial"/>
          <w:b/>
          <w:sz w:val="28"/>
          <w:szCs w:val="20"/>
        </w:rPr>
        <w:t>De la Aclaración por parte del Recurrente.</w:t>
      </w:r>
    </w:p>
    <w:p w:rsidR="007D621E" w:rsidRDefault="007D621E" w:rsidP="007D621E">
      <w:pPr>
        <w:spacing w:before="240" w:after="240" w:line="360" w:lineRule="auto"/>
        <w:jc w:val="both"/>
        <w:rPr>
          <w:rFonts w:ascii="Palatino Linotype" w:hAnsi="Palatino Linotype"/>
          <w:b/>
          <w:sz w:val="28"/>
          <w:szCs w:val="28"/>
        </w:rPr>
      </w:pPr>
      <w:r>
        <w:rPr>
          <w:rFonts w:ascii="Palatino Linotype" w:hAnsi="Palatino Linotype" w:cs="Arial"/>
          <w:sz w:val="24"/>
          <w:szCs w:val="24"/>
        </w:rPr>
        <w:t xml:space="preserve">Consecuentemente, el tres de marzo del presente año, el </w:t>
      </w:r>
      <w:r w:rsidRPr="007611E0">
        <w:rPr>
          <w:rFonts w:ascii="Palatino Linotype" w:hAnsi="Palatino Linotype" w:cs="Arial"/>
          <w:b/>
          <w:sz w:val="24"/>
          <w:szCs w:val="24"/>
        </w:rPr>
        <w:t>Recurrente</w:t>
      </w:r>
      <w:r>
        <w:rPr>
          <w:rFonts w:ascii="Palatino Linotype" w:hAnsi="Palatino Linotype" w:cs="Arial"/>
          <w:sz w:val="24"/>
          <w:szCs w:val="24"/>
        </w:rPr>
        <w:t xml:space="preserve"> desahogó el requerimiento de aclaración; </w:t>
      </w:r>
      <w:r w:rsidRPr="00223CDB">
        <w:rPr>
          <w:rFonts w:ascii="Palatino Linotype" w:hAnsi="Palatino Linotype" w:cs="Arial"/>
          <w:sz w:val="24"/>
          <w:lang w:eastAsia="es-MX"/>
        </w:rPr>
        <w:t xml:space="preserve">no obstante, toda vez </w:t>
      </w:r>
      <w:r>
        <w:rPr>
          <w:rFonts w:ascii="Palatino Linotype" w:hAnsi="Palatino Linotype" w:cs="Arial"/>
          <w:sz w:val="24"/>
          <w:lang w:eastAsia="es-MX"/>
        </w:rPr>
        <w:t>q</w:t>
      </w:r>
      <w:r w:rsidRPr="00223CDB">
        <w:rPr>
          <w:rFonts w:ascii="Palatino Linotype" w:hAnsi="Palatino Linotype" w:cs="Arial"/>
          <w:sz w:val="24"/>
          <w:lang w:eastAsia="es-MX"/>
        </w:rPr>
        <w:t xml:space="preserve">ue </w:t>
      </w:r>
      <w:r>
        <w:rPr>
          <w:rFonts w:ascii="Palatino Linotype" w:hAnsi="Palatino Linotype" w:cs="Arial"/>
          <w:sz w:val="24"/>
          <w:lang w:eastAsia="es-MX"/>
        </w:rPr>
        <w:t xml:space="preserve">fue </w:t>
      </w:r>
      <w:r w:rsidRPr="00223CDB">
        <w:rPr>
          <w:rFonts w:ascii="Palatino Linotype" w:hAnsi="Palatino Linotype" w:cs="Arial"/>
          <w:sz w:val="24"/>
          <w:lang w:eastAsia="es-MX"/>
        </w:rPr>
        <w:t>present</w:t>
      </w:r>
      <w:r>
        <w:rPr>
          <w:rFonts w:ascii="Palatino Linotype" w:hAnsi="Palatino Linotype" w:cs="Arial"/>
          <w:sz w:val="24"/>
          <w:lang w:eastAsia="es-MX"/>
        </w:rPr>
        <w:t>ada</w:t>
      </w:r>
      <w:r w:rsidRPr="00223CDB">
        <w:rPr>
          <w:rFonts w:ascii="Palatino Linotype" w:hAnsi="Palatino Linotype" w:cs="Arial"/>
          <w:sz w:val="24"/>
          <w:lang w:eastAsia="es-MX"/>
        </w:rPr>
        <w:t xml:space="preserve"> en día inhábil, </w:t>
      </w:r>
      <w:r>
        <w:rPr>
          <w:rFonts w:ascii="Palatino Linotype" w:hAnsi="Palatino Linotype" w:cs="Arial"/>
          <w:sz w:val="24"/>
          <w:lang w:eastAsia="es-MX"/>
        </w:rPr>
        <w:t xml:space="preserve">se registró </w:t>
      </w:r>
      <w:r w:rsidRPr="00223CDB">
        <w:rPr>
          <w:rFonts w:ascii="Palatino Linotype" w:hAnsi="Palatino Linotype" w:cs="Arial"/>
          <w:sz w:val="24"/>
          <w:lang w:eastAsia="es-MX"/>
        </w:rPr>
        <w:t>al día siguiente, es decir el</w:t>
      </w:r>
      <w:r>
        <w:rPr>
          <w:rFonts w:ascii="Palatino Linotype" w:hAnsi="Palatino Linotype" w:cs="Arial"/>
          <w:sz w:val="24"/>
          <w:lang w:eastAsia="es-MX"/>
        </w:rPr>
        <w:t xml:space="preserve"> cuatro </w:t>
      </w:r>
      <w:r w:rsidRPr="00223CDB">
        <w:rPr>
          <w:rFonts w:ascii="Palatino Linotype" w:hAnsi="Palatino Linotype" w:cs="Arial"/>
          <w:sz w:val="24"/>
          <w:lang w:eastAsia="es-MX"/>
        </w:rPr>
        <w:t>de mismo mes y año</w:t>
      </w:r>
      <w:r>
        <w:rPr>
          <w:rFonts w:ascii="Palatino Linotype" w:hAnsi="Palatino Linotype" w:cs="Arial"/>
          <w:sz w:val="24"/>
          <w:lang w:eastAsia="es-MX"/>
        </w:rPr>
        <w:t>;</w:t>
      </w:r>
      <w:r w:rsidRPr="00223CDB">
        <w:rPr>
          <w:rFonts w:ascii="Palatino Linotype" w:hAnsi="Palatino Linotype" w:cs="Arial"/>
          <w:sz w:val="24"/>
          <w:lang w:eastAsia="es-MX"/>
        </w:rPr>
        <w:t xml:space="preserve"> </w:t>
      </w:r>
      <w:r>
        <w:rPr>
          <w:rFonts w:ascii="Palatino Linotype" w:hAnsi="Palatino Linotype" w:cs="Arial"/>
          <w:sz w:val="24"/>
          <w:lang w:eastAsia="es-MX"/>
        </w:rPr>
        <w:t xml:space="preserve">aclaración que consiste </w:t>
      </w:r>
      <w:r>
        <w:rPr>
          <w:rFonts w:ascii="Palatino Linotype" w:hAnsi="Palatino Linotype" w:cs="Arial"/>
          <w:sz w:val="24"/>
        </w:rPr>
        <w:t>en</w:t>
      </w:r>
      <w:r>
        <w:rPr>
          <w:rFonts w:ascii="Palatino Linotype" w:hAnsi="Palatino Linotype" w:cs="Arial"/>
          <w:sz w:val="24"/>
          <w:szCs w:val="24"/>
        </w:rPr>
        <w:t>:</w:t>
      </w:r>
    </w:p>
    <w:p w:rsidR="007D621E" w:rsidRPr="007D621E" w:rsidRDefault="007D621E" w:rsidP="007D621E">
      <w:pPr>
        <w:spacing w:before="120" w:after="120" w:line="240" w:lineRule="auto"/>
        <w:ind w:left="567" w:right="567"/>
        <w:jc w:val="both"/>
        <w:rPr>
          <w:rFonts w:ascii="Palatino Linotype" w:hAnsi="Palatino Linotype"/>
          <w:i/>
          <w:sz w:val="28"/>
          <w:szCs w:val="28"/>
        </w:rPr>
      </w:pPr>
      <w:r>
        <w:rPr>
          <w:rFonts w:ascii="Palatino Linotype" w:hAnsi="Palatino Linotype"/>
          <w:i/>
          <w:sz w:val="28"/>
          <w:szCs w:val="28"/>
        </w:rPr>
        <w:t>“</w:t>
      </w:r>
      <w:r w:rsidRPr="007D621E">
        <w:rPr>
          <w:rFonts w:ascii="Palatino Linotype" w:hAnsi="Palatino Linotype"/>
          <w:i/>
          <w:sz w:val="28"/>
          <w:szCs w:val="28"/>
        </w:rPr>
        <w:t xml:space="preserve">LA INFORMACIÓN QUE SOLICITA SE ACLARE DE LAS COMISIONES EDILICIAS, CORRESPONDE A TODA LA DOCUMENTACIÓN DE DELIBERACIÓN QUE GENEREN AL INTERIOR DE ESTAS COMISIONES, QUE LLEVARON A </w:t>
      </w:r>
      <w:r w:rsidRPr="007D621E">
        <w:rPr>
          <w:rFonts w:ascii="Palatino Linotype" w:hAnsi="Palatino Linotype"/>
          <w:i/>
          <w:sz w:val="28"/>
          <w:szCs w:val="28"/>
        </w:rPr>
        <w:lastRenderedPageBreak/>
        <w:t>CABO PARA APROBAR EL ACTUAL BANDO O NORMATIVIDAD ADMINISTRATIVA MUNICIPAL. ESTAS COMISIONES SON LAS QUE HABLA LA LEY ORGÁNICA MUNICIPAL COMO MÍNIMO. SINO HUBIERA ESTOS DOCUMENTOS DE TRABAJO DE LOS MIEMBROS DEL AYUNTAMIENTO ASÍ MENCIONARLO EN SU RESPUESTA, ES CONVENIENTE SE LES CUESTIONE A LOS MIEMBROS DEL AYUNTAMIENTO DE ESTA INFORMACIÓN, EN ESPECIAL A LOS PRESIDENTES Y SECRETARIOS DE LAS COMISIONES DE EDILES QUE APORTARON O MODIFICARON, EL ACTUAL BANDO 2016 Y SUS DERIVADOS ADMINISTRATIVOS COMO REGLAMENTOS, MANUALES ETC.</w:t>
      </w:r>
      <w:r>
        <w:rPr>
          <w:rFonts w:ascii="Palatino Linotype" w:hAnsi="Palatino Linotype"/>
          <w:i/>
          <w:sz w:val="28"/>
          <w:szCs w:val="28"/>
        </w:rPr>
        <w:t xml:space="preserve">”. </w:t>
      </w:r>
      <w:r w:rsidRPr="007D621E">
        <w:rPr>
          <w:rFonts w:ascii="Palatino Linotype" w:hAnsi="Palatino Linotype"/>
          <w:sz w:val="28"/>
          <w:szCs w:val="28"/>
        </w:rPr>
        <w:t>(SIC)</w:t>
      </w:r>
    </w:p>
    <w:p w:rsidR="007D621E" w:rsidRPr="007B64C5" w:rsidRDefault="007D621E" w:rsidP="000D5B5F">
      <w:pPr>
        <w:spacing w:before="240" w:after="240" w:line="360" w:lineRule="auto"/>
        <w:jc w:val="both"/>
        <w:rPr>
          <w:rFonts w:ascii="Palatino Linotype" w:hAnsi="Palatino Linotype"/>
          <w:b/>
          <w:sz w:val="24"/>
          <w:szCs w:val="24"/>
        </w:rPr>
      </w:pPr>
    </w:p>
    <w:p w:rsidR="007B64C5" w:rsidRPr="007B64C5" w:rsidRDefault="007B64C5" w:rsidP="007B64C5">
      <w:pPr>
        <w:spacing w:before="240" w:after="240" w:line="360" w:lineRule="auto"/>
        <w:jc w:val="both"/>
        <w:rPr>
          <w:rFonts w:ascii="Palatino Linotype" w:hAnsi="Palatino Linotype" w:cs="Arial"/>
          <w:b/>
          <w:sz w:val="28"/>
          <w:szCs w:val="28"/>
        </w:rPr>
      </w:pPr>
      <w:r>
        <w:rPr>
          <w:rFonts w:ascii="Palatino Linotype" w:hAnsi="Palatino Linotype"/>
          <w:b/>
          <w:sz w:val="28"/>
          <w:szCs w:val="28"/>
        </w:rPr>
        <w:t>CUARTO</w:t>
      </w:r>
      <w:r w:rsidRPr="007B64C5">
        <w:rPr>
          <w:rFonts w:ascii="Palatino Linotype" w:hAnsi="Palatino Linotype" w:cs="Arial"/>
          <w:b/>
          <w:sz w:val="28"/>
          <w:szCs w:val="28"/>
        </w:rPr>
        <w:t>. De la respuesta del Sujeto Obligado.</w:t>
      </w:r>
    </w:p>
    <w:p w:rsidR="007B64C5" w:rsidRDefault="007B64C5" w:rsidP="007B64C5">
      <w:pPr>
        <w:spacing w:before="240" w:after="240" w:line="360" w:lineRule="auto"/>
        <w:jc w:val="both"/>
        <w:rPr>
          <w:rFonts w:ascii="Palatino Linotype" w:hAnsi="Palatino Linotype" w:cs="Arial"/>
          <w:sz w:val="24"/>
          <w:szCs w:val="24"/>
        </w:rPr>
      </w:pPr>
      <w:r w:rsidRPr="008152AB">
        <w:rPr>
          <w:rFonts w:ascii="Palatino Linotype" w:hAnsi="Palatino Linotype" w:cs="Arial"/>
          <w:sz w:val="24"/>
          <w:szCs w:val="24"/>
        </w:rPr>
        <w:t xml:space="preserve">Del expediente electrónico que obra en </w:t>
      </w:r>
      <w:r w:rsidRPr="008152AB">
        <w:rPr>
          <w:rFonts w:ascii="Palatino Linotype" w:hAnsi="Palatino Linotype" w:cs="Arial"/>
          <w:b/>
          <w:sz w:val="24"/>
          <w:szCs w:val="24"/>
        </w:rPr>
        <w:t xml:space="preserve">SAIMEX, </w:t>
      </w:r>
      <w:r w:rsidRPr="008152AB">
        <w:rPr>
          <w:rFonts w:ascii="Palatino Linotype" w:hAnsi="Palatino Linotype" w:cs="Arial"/>
          <w:sz w:val="24"/>
          <w:szCs w:val="24"/>
        </w:rPr>
        <w:t xml:space="preserve">se observa que el </w:t>
      </w:r>
      <w:r w:rsidRPr="008152AB">
        <w:rPr>
          <w:rFonts w:ascii="Palatino Linotype" w:hAnsi="Palatino Linotype" w:cs="Arial"/>
          <w:b/>
          <w:sz w:val="24"/>
          <w:szCs w:val="24"/>
        </w:rPr>
        <w:t>Sujeto Obligado</w:t>
      </w:r>
      <w:r w:rsidRPr="008152AB">
        <w:rPr>
          <w:rFonts w:ascii="Palatino Linotype" w:hAnsi="Palatino Linotype" w:cs="Arial"/>
          <w:sz w:val="24"/>
          <w:szCs w:val="24"/>
        </w:rPr>
        <w:t xml:space="preserve"> </w:t>
      </w:r>
      <w:r>
        <w:rPr>
          <w:rFonts w:ascii="Palatino Linotype" w:hAnsi="Palatino Linotype" w:cs="Arial"/>
          <w:sz w:val="24"/>
          <w:szCs w:val="24"/>
        </w:rPr>
        <w:t xml:space="preserve">no </w:t>
      </w:r>
      <w:r w:rsidR="00407C1F">
        <w:rPr>
          <w:rFonts w:ascii="Palatino Linotype" w:hAnsi="Palatino Linotype" w:cs="Arial"/>
          <w:sz w:val="24"/>
          <w:szCs w:val="24"/>
        </w:rPr>
        <w:t>emitió respuesta a la solicitud de información.</w:t>
      </w:r>
    </w:p>
    <w:p w:rsidR="007B64C5" w:rsidRDefault="007B64C5" w:rsidP="007B64C5">
      <w:pPr>
        <w:spacing w:before="240" w:after="240" w:line="360" w:lineRule="auto"/>
        <w:jc w:val="both"/>
        <w:rPr>
          <w:rFonts w:ascii="Palatino Linotype" w:hAnsi="Palatino Linotype"/>
          <w:b/>
          <w:sz w:val="28"/>
          <w:szCs w:val="28"/>
        </w:rPr>
      </w:pPr>
    </w:p>
    <w:p w:rsidR="00F2498E" w:rsidRPr="00ED5476" w:rsidRDefault="007B64C5" w:rsidP="00677D1A">
      <w:pPr>
        <w:spacing w:before="240" w:after="240" w:line="360" w:lineRule="auto"/>
        <w:jc w:val="both"/>
        <w:rPr>
          <w:rFonts w:ascii="Palatino Linotype" w:hAnsi="Palatino Linotype" w:cs="Arial"/>
          <w:sz w:val="28"/>
          <w:szCs w:val="28"/>
        </w:rPr>
      </w:pPr>
      <w:r>
        <w:rPr>
          <w:rFonts w:ascii="Palatino Linotype" w:hAnsi="Palatino Linotype"/>
          <w:b/>
          <w:sz w:val="28"/>
          <w:szCs w:val="28"/>
        </w:rPr>
        <w:t>QUINTO</w:t>
      </w:r>
      <w:r w:rsidR="00F2498E" w:rsidRPr="00AB4E73">
        <w:rPr>
          <w:rFonts w:ascii="Palatino Linotype" w:hAnsi="Palatino Linotype"/>
          <w:b/>
          <w:sz w:val="28"/>
          <w:szCs w:val="28"/>
        </w:rPr>
        <w:t>.</w:t>
      </w:r>
      <w:r w:rsidR="00F2498E" w:rsidRPr="00ED5476">
        <w:rPr>
          <w:rFonts w:ascii="Palatino Linotype" w:hAnsi="Palatino Linotype"/>
          <w:b/>
          <w:sz w:val="28"/>
          <w:szCs w:val="28"/>
        </w:rPr>
        <w:t xml:space="preserve"> Del</w:t>
      </w:r>
      <w:r w:rsidR="007D621E">
        <w:rPr>
          <w:rFonts w:ascii="Palatino Linotype" w:hAnsi="Palatino Linotype"/>
          <w:b/>
          <w:sz w:val="28"/>
          <w:szCs w:val="28"/>
        </w:rPr>
        <w:t xml:space="preserve"> Recurso de Revisión</w:t>
      </w:r>
      <w:r w:rsidR="00F2498E" w:rsidRPr="00ED5476">
        <w:rPr>
          <w:rFonts w:ascii="Palatino Linotype" w:hAnsi="Palatino Linotype"/>
          <w:b/>
          <w:sz w:val="28"/>
          <w:szCs w:val="28"/>
        </w:rPr>
        <w:t>.</w:t>
      </w:r>
    </w:p>
    <w:p w:rsidR="00F2498E" w:rsidRPr="00F86271" w:rsidRDefault="00F06074" w:rsidP="00677D1A">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E</w:t>
      </w:r>
      <w:r w:rsidR="00F2498E" w:rsidRPr="00F86271">
        <w:rPr>
          <w:rFonts w:ascii="Palatino Linotype" w:hAnsi="Palatino Linotype" w:cs="Arial"/>
          <w:sz w:val="24"/>
          <w:szCs w:val="24"/>
        </w:rPr>
        <w:t xml:space="preserve">n fecha </w:t>
      </w:r>
      <w:r>
        <w:rPr>
          <w:rFonts w:ascii="Palatino Linotype" w:hAnsi="Palatino Linotype" w:cs="Arial"/>
          <w:sz w:val="24"/>
          <w:szCs w:val="24"/>
        </w:rPr>
        <w:t xml:space="preserve">el tres de marzo del presente año, el </w:t>
      </w:r>
      <w:r w:rsidRPr="007611E0">
        <w:rPr>
          <w:rFonts w:ascii="Palatino Linotype" w:hAnsi="Palatino Linotype" w:cs="Arial"/>
          <w:b/>
          <w:sz w:val="24"/>
          <w:szCs w:val="24"/>
        </w:rPr>
        <w:t>Recurrente</w:t>
      </w:r>
      <w:r>
        <w:rPr>
          <w:rFonts w:ascii="Palatino Linotype" w:hAnsi="Palatino Linotype" w:cs="Arial"/>
          <w:sz w:val="24"/>
          <w:szCs w:val="24"/>
        </w:rPr>
        <w:t xml:space="preserve"> </w:t>
      </w:r>
      <w:r w:rsidRPr="00F86271">
        <w:rPr>
          <w:rFonts w:ascii="Palatino Linotype" w:hAnsi="Palatino Linotype" w:cs="Arial"/>
          <w:sz w:val="24"/>
          <w:szCs w:val="24"/>
        </w:rPr>
        <w:t xml:space="preserve">interpuso el </w:t>
      </w:r>
      <w:r>
        <w:rPr>
          <w:rFonts w:ascii="Palatino Linotype" w:hAnsi="Palatino Linotype" w:cs="Arial"/>
          <w:sz w:val="24"/>
          <w:szCs w:val="24"/>
        </w:rPr>
        <w:t xml:space="preserve">presente </w:t>
      </w:r>
      <w:r w:rsidRPr="00F86271">
        <w:rPr>
          <w:rFonts w:ascii="Palatino Linotype" w:hAnsi="Palatino Linotype" w:cs="Arial"/>
          <w:sz w:val="24"/>
          <w:szCs w:val="24"/>
        </w:rPr>
        <w:t>recurso de revisión</w:t>
      </w:r>
      <w:r>
        <w:rPr>
          <w:rFonts w:ascii="Palatino Linotype" w:hAnsi="Palatino Linotype" w:cs="Arial"/>
          <w:sz w:val="24"/>
          <w:szCs w:val="24"/>
        </w:rPr>
        <w:t xml:space="preserve">; </w:t>
      </w:r>
      <w:r w:rsidRPr="00223CDB">
        <w:rPr>
          <w:rFonts w:ascii="Palatino Linotype" w:hAnsi="Palatino Linotype" w:cs="Arial"/>
          <w:sz w:val="24"/>
          <w:lang w:eastAsia="es-MX"/>
        </w:rPr>
        <w:t xml:space="preserve">no obstante, toda vez </w:t>
      </w:r>
      <w:r>
        <w:rPr>
          <w:rFonts w:ascii="Palatino Linotype" w:hAnsi="Palatino Linotype" w:cs="Arial"/>
          <w:sz w:val="24"/>
          <w:lang w:eastAsia="es-MX"/>
        </w:rPr>
        <w:t>q</w:t>
      </w:r>
      <w:r w:rsidRPr="00223CDB">
        <w:rPr>
          <w:rFonts w:ascii="Palatino Linotype" w:hAnsi="Palatino Linotype" w:cs="Arial"/>
          <w:sz w:val="24"/>
          <w:lang w:eastAsia="es-MX"/>
        </w:rPr>
        <w:t xml:space="preserve">ue </w:t>
      </w:r>
      <w:r>
        <w:rPr>
          <w:rFonts w:ascii="Palatino Linotype" w:hAnsi="Palatino Linotype" w:cs="Arial"/>
          <w:sz w:val="24"/>
          <w:lang w:eastAsia="es-MX"/>
        </w:rPr>
        <w:t xml:space="preserve">fue </w:t>
      </w:r>
      <w:r w:rsidRPr="00223CDB">
        <w:rPr>
          <w:rFonts w:ascii="Palatino Linotype" w:hAnsi="Palatino Linotype" w:cs="Arial"/>
          <w:sz w:val="24"/>
          <w:lang w:eastAsia="es-MX"/>
        </w:rPr>
        <w:t>present</w:t>
      </w:r>
      <w:r>
        <w:rPr>
          <w:rFonts w:ascii="Palatino Linotype" w:hAnsi="Palatino Linotype" w:cs="Arial"/>
          <w:sz w:val="24"/>
          <w:lang w:eastAsia="es-MX"/>
        </w:rPr>
        <w:t>ada</w:t>
      </w:r>
      <w:r w:rsidRPr="00223CDB">
        <w:rPr>
          <w:rFonts w:ascii="Palatino Linotype" w:hAnsi="Palatino Linotype" w:cs="Arial"/>
          <w:sz w:val="24"/>
          <w:lang w:eastAsia="es-MX"/>
        </w:rPr>
        <w:t xml:space="preserve"> en día inhábil, </w:t>
      </w:r>
      <w:r>
        <w:rPr>
          <w:rFonts w:ascii="Palatino Linotype" w:hAnsi="Palatino Linotype" w:cs="Arial"/>
          <w:sz w:val="24"/>
          <w:lang w:eastAsia="es-MX"/>
        </w:rPr>
        <w:t xml:space="preserve">se registró </w:t>
      </w:r>
      <w:r w:rsidRPr="00223CDB">
        <w:rPr>
          <w:rFonts w:ascii="Palatino Linotype" w:hAnsi="Palatino Linotype" w:cs="Arial"/>
          <w:sz w:val="24"/>
          <w:lang w:eastAsia="es-MX"/>
        </w:rPr>
        <w:t>al día siguiente, es decir el</w:t>
      </w:r>
      <w:r>
        <w:rPr>
          <w:rFonts w:ascii="Palatino Linotype" w:hAnsi="Palatino Linotype" w:cs="Arial"/>
          <w:sz w:val="24"/>
          <w:lang w:eastAsia="es-MX"/>
        </w:rPr>
        <w:t xml:space="preserve"> cuatro </w:t>
      </w:r>
      <w:r w:rsidRPr="00223CDB">
        <w:rPr>
          <w:rFonts w:ascii="Palatino Linotype" w:hAnsi="Palatino Linotype" w:cs="Arial"/>
          <w:sz w:val="24"/>
          <w:lang w:eastAsia="es-MX"/>
        </w:rPr>
        <w:t>de mismo mes y año</w:t>
      </w:r>
      <w:r w:rsidR="00F2498E" w:rsidRPr="00F86271">
        <w:rPr>
          <w:rFonts w:ascii="Palatino Linotype" w:hAnsi="Palatino Linotype" w:cs="Arial"/>
          <w:sz w:val="24"/>
          <w:szCs w:val="24"/>
        </w:rPr>
        <w:t>, el cual fue registrado</w:t>
      </w:r>
      <w:r w:rsidR="00F2498E" w:rsidRPr="00F86271">
        <w:rPr>
          <w:rFonts w:ascii="Palatino Linotype" w:hAnsi="Palatino Linotype" w:cs="Arial"/>
          <w:b/>
          <w:sz w:val="24"/>
          <w:szCs w:val="24"/>
        </w:rPr>
        <w:t xml:space="preserve"> </w:t>
      </w:r>
      <w:r w:rsidR="00F2498E" w:rsidRPr="00F86271">
        <w:rPr>
          <w:rFonts w:ascii="Palatino Linotype" w:hAnsi="Palatino Linotype" w:cs="Arial"/>
          <w:sz w:val="24"/>
          <w:szCs w:val="24"/>
        </w:rPr>
        <w:t xml:space="preserve">en el sistema electrónico con el expediente número </w:t>
      </w:r>
      <w:r w:rsidR="00F2498E" w:rsidRPr="009845F3">
        <w:rPr>
          <w:rFonts w:ascii="Palatino Linotype" w:hAnsi="Palatino Linotype" w:cs="Arial"/>
          <w:b/>
          <w:bCs/>
          <w:sz w:val="24"/>
          <w:szCs w:val="24"/>
          <w:lang w:eastAsia="es-MX"/>
        </w:rPr>
        <w:t>0</w:t>
      </w:r>
      <w:r>
        <w:rPr>
          <w:rFonts w:ascii="Palatino Linotype" w:hAnsi="Palatino Linotype" w:cs="Arial"/>
          <w:b/>
          <w:bCs/>
          <w:sz w:val="24"/>
          <w:szCs w:val="24"/>
          <w:lang w:eastAsia="es-MX"/>
        </w:rPr>
        <w:t>1250</w:t>
      </w:r>
      <w:r w:rsidR="00F2498E" w:rsidRPr="009845F3">
        <w:rPr>
          <w:rFonts w:ascii="Palatino Linotype" w:hAnsi="Palatino Linotype" w:cs="Arial"/>
          <w:b/>
          <w:bCs/>
          <w:sz w:val="24"/>
          <w:szCs w:val="24"/>
          <w:lang w:eastAsia="es-MX"/>
        </w:rPr>
        <w:t>/INFOEM/IP/RR/201</w:t>
      </w:r>
      <w:r w:rsidR="00D805B6">
        <w:rPr>
          <w:rFonts w:ascii="Palatino Linotype" w:hAnsi="Palatino Linotype" w:cs="Arial"/>
          <w:b/>
          <w:bCs/>
          <w:sz w:val="24"/>
          <w:szCs w:val="24"/>
          <w:lang w:eastAsia="es-MX"/>
        </w:rPr>
        <w:t>9</w:t>
      </w:r>
      <w:r w:rsidR="00F2498E" w:rsidRPr="00F86271">
        <w:rPr>
          <w:rFonts w:ascii="Palatino Linotype" w:hAnsi="Palatino Linotype" w:cs="Arial"/>
          <w:sz w:val="24"/>
          <w:szCs w:val="24"/>
        </w:rPr>
        <w:t>, manifesta</w:t>
      </w:r>
      <w:r>
        <w:rPr>
          <w:rFonts w:ascii="Palatino Linotype" w:hAnsi="Palatino Linotype" w:cs="Arial"/>
          <w:sz w:val="24"/>
          <w:szCs w:val="24"/>
        </w:rPr>
        <w:t>ndo lo siguiente</w:t>
      </w:r>
      <w:r w:rsidR="00F2498E" w:rsidRPr="00F86271">
        <w:rPr>
          <w:rFonts w:ascii="Palatino Linotype" w:hAnsi="Palatino Linotype" w:cs="Arial"/>
          <w:sz w:val="24"/>
          <w:szCs w:val="24"/>
        </w:rPr>
        <w:t>:</w:t>
      </w:r>
    </w:p>
    <w:p w:rsidR="00F2498E" w:rsidRPr="00677D1A" w:rsidRDefault="00F2498E" w:rsidP="00677D1A">
      <w:pPr>
        <w:pStyle w:val="Prrafodelista"/>
        <w:numPr>
          <w:ilvl w:val="0"/>
          <w:numId w:val="17"/>
        </w:numPr>
        <w:spacing w:before="240" w:after="240" w:line="360" w:lineRule="auto"/>
        <w:ind w:left="284" w:hanging="284"/>
        <w:jc w:val="both"/>
        <w:rPr>
          <w:rFonts w:ascii="Palatino Linotype" w:hAnsi="Palatino Linotype" w:cs="Arial"/>
          <w:b/>
        </w:rPr>
      </w:pPr>
      <w:r w:rsidRPr="00677D1A">
        <w:rPr>
          <w:rFonts w:ascii="Palatino Linotype" w:hAnsi="Palatino Linotype" w:cs="Arial"/>
          <w:b/>
        </w:rPr>
        <w:lastRenderedPageBreak/>
        <w:t>Acto Impugnado:</w:t>
      </w:r>
    </w:p>
    <w:p w:rsidR="00F2498E" w:rsidRPr="00677D1A" w:rsidRDefault="00F2498E" w:rsidP="00677D1A">
      <w:pPr>
        <w:spacing w:before="120" w:after="240" w:line="240" w:lineRule="auto"/>
        <w:ind w:left="567"/>
        <w:jc w:val="both"/>
        <w:rPr>
          <w:rFonts w:ascii="Palatino Linotype" w:hAnsi="Palatino Linotype"/>
          <w:i/>
          <w:color w:val="000000"/>
          <w:sz w:val="24"/>
          <w:szCs w:val="24"/>
        </w:rPr>
      </w:pPr>
      <w:r w:rsidRPr="00677D1A">
        <w:rPr>
          <w:rFonts w:ascii="Palatino Linotype" w:hAnsi="Palatino Linotype"/>
          <w:i/>
          <w:color w:val="000000"/>
          <w:sz w:val="24"/>
          <w:szCs w:val="24"/>
        </w:rPr>
        <w:t>“</w:t>
      </w:r>
      <w:r w:rsidR="00F06074" w:rsidRPr="00F06074">
        <w:rPr>
          <w:rFonts w:ascii="Palatino Linotype" w:eastAsia="Times New Roman" w:hAnsi="Palatino Linotype" w:cs="Times New Roman"/>
          <w:i/>
          <w:color w:val="000000"/>
          <w:sz w:val="24"/>
          <w:szCs w:val="24"/>
          <w:lang w:eastAsia="es-ES"/>
        </w:rPr>
        <w:t>información incompleta</w:t>
      </w:r>
      <w:r w:rsidRPr="00677D1A">
        <w:rPr>
          <w:rFonts w:ascii="Palatino Linotype" w:hAnsi="Palatino Linotype"/>
          <w:i/>
          <w:color w:val="000000"/>
          <w:sz w:val="24"/>
          <w:szCs w:val="24"/>
        </w:rPr>
        <w:t>”[sic]</w:t>
      </w:r>
    </w:p>
    <w:p w:rsidR="00F2498E" w:rsidRPr="00677D1A" w:rsidRDefault="00F2498E" w:rsidP="00677D1A">
      <w:pPr>
        <w:pStyle w:val="Prrafodelista"/>
        <w:numPr>
          <w:ilvl w:val="0"/>
          <w:numId w:val="17"/>
        </w:numPr>
        <w:spacing w:before="240" w:after="240" w:line="360" w:lineRule="auto"/>
        <w:ind w:left="284" w:hanging="284"/>
        <w:jc w:val="both"/>
        <w:rPr>
          <w:rFonts w:ascii="Palatino Linotype" w:hAnsi="Palatino Linotype" w:cs="Arial"/>
        </w:rPr>
      </w:pPr>
      <w:r w:rsidRPr="00677D1A">
        <w:rPr>
          <w:rFonts w:ascii="Palatino Linotype" w:hAnsi="Palatino Linotype" w:cs="Arial"/>
          <w:b/>
        </w:rPr>
        <w:t>Razones o Motivos de Inconformidad:</w:t>
      </w:r>
    </w:p>
    <w:p w:rsidR="00F2498E" w:rsidRPr="00677D1A" w:rsidRDefault="00F2498E" w:rsidP="00677D1A">
      <w:pPr>
        <w:pStyle w:val="Prrafodelista"/>
        <w:spacing w:before="120" w:after="240"/>
        <w:ind w:left="567" w:right="567"/>
        <w:jc w:val="both"/>
        <w:rPr>
          <w:rFonts w:ascii="Palatino Linotype" w:hAnsi="Palatino Linotype"/>
          <w:i/>
          <w:color w:val="000000"/>
        </w:rPr>
      </w:pPr>
      <w:r w:rsidRPr="00677D1A">
        <w:rPr>
          <w:rFonts w:ascii="Palatino Linotype" w:hAnsi="Palatino Linotype"/>
          <w:i/>
          <w:color w:val="000000"/>
        </w:rPr>
        <w:t>“</w:t>
      </w:r>
      <w:r w:rsidR="00F06074" w:rsidRPr="00F06074">
        <w:rPr>
          <w:rFonts w:ascii="Palatino Linotype" w:hAnsi="Palatino Linotype"/>
          <w:i/>
          <w:color w:val="000000"/>
          <w:lang w:val="es-MX"/>
        </w:rPr>
        <w:t xml:space="preserve">ESTAMOS ESTUDIANDO, EL TRABAJO DELIBERATIVO, DE LOS EDILES DE VARIOS MUNICIPIOS, POR LO QUE CONOCER SI LOS MIEMBROS DEL AYUNTAMIENTO (PRESIDENTES MUNICIPALES, SÍNDICOS Y REGIDORES) HICIERON APORTACIONES, MODIFICACIONES, ADICIONES, O ABROGACIÓN DE PARTE DE SUS BANDOS. ESTA INFORMACIÓN GENERALMENTE LA TIENEN LOS SECRETARIOS O PRESIDENTES DE LAS COMISIONES EDILICIAS MARCADAS EN LA LEY ORGÁNICA MUNICIPAL U OTRAS NORMAS JURÍDICAS SIMILARES. O BIEN LAS ACUMULA EL SECRETARIO DEL AYUNTAMIENTO O LA COMISIÓN DE REGLAMENTOS O SIMILARES Y SE EXPONEN A VOTACIÓN DE LOS PLENOS. POR ELLO RATIFICAMOS NUESTRA SOLICITUD QUE SUS EDILES NOS PROPORCIONEN LOS DOCUMENTOS O SIMILARES QUE EN SUS ATRIBUCIONES APORTARON PARA EL ACTUAL BANDO O SUS REGLAMENTOS; ALGUNOS CONOCEN ESTOS COMO EXPOSICIÓN DE MOTIVOS. SINO EXISTIERAN, AL MENOS SOLICITAMOS DE DONDE SALIERON LAS MODIFICACIONES EN ESTOS INSTRUMENTOS NORMATIVOS MUNICIPALES, COMO PUDIERAN SER, PROPUESTAS, ANÁLISIS, INFORMES, DICTÁMENES, ACTAS, ACTAS DE TRABAJO, OFICIOS O LO QUE HAYA GENERADO CADA MIEMBRO DE SU AYUNTAMIENTO, EN EL CASO DE SU MUNICIPIO, AL REALIZAR EL ANÁLISIS ENCONTRAMOS EN MODIFICACIONES AL MENOS EN SU ESTRUCTURA ORGÁNICA, GLOSARIO Y OTRAS DISIPACIONES ADMINISTRATIVAS MÁS. LA INFORMACIÓN PROPORCIONADA, NO ES DEL TODO LO QUE NECESITAMOS Y SOLICITAMOS, POR LO QUE REITERAMOS Y ACLARAMOS ESTA PETICIÓN. NOS ES SUMAMENTE IMPORTANTE SABER EL ORIGEN Y LOS TRABAJOS DE DELIBERACIÓN QUE OCASIONARON ESTAS MODIFICACIONES A SUS BANDOS , REGLAMENTOS O MANUALES, POR LO QUE REITERAMOS ESTA SOLICITUD, CABE MENCIONAR </w:t>
      </w:r>
      <w:r w:rsidR="00F06074" w:rsidRPr="00F06074">
        <w:rPr>
          <w:rFonts w:ascii="Palatino Linotype" w:hAnsi="Palatino Linotype"/>
          <w:i/>
          <w:color w:val="000000"/>
          <w:lang w:val="es-MX"/>
        </w:rPr>
        <w:lastRenderedPageBreak/>
        <w:t>QUE GENERALMENTE LOS AYUNTAMIENTOS NO REALIZAN Y CUMPLEN CON SUS COMISIONES, POR LO QUE SABER DE ESTAS CIRCUNSTANCIAS ES DE INTERÉS AMPLIO PARA NOSOTROS CONO ORGANIZACIÓN SOCIAL CIVIL INTERESADA EN HACER APORTACIONES Y OBSERVACIONES A LOS ENTES MUNICIPALES.</w:t>
      </w:r>
      <w:r w:rsidRPr="00677D1A">
        <w:rPr>
          <w:rFonts w:ascii="Palatino Linotype" w:hAnsi="Palatino Linotype"/>
          <w:i/>
          <w:color w:val="000000"/>
        </w:rPr>
        <w:t>” [sic]</w:t>
      </w:r>
    </w:p>
    <w:p w:rsidR="005C2280" w:rsidRPr="005C2280" w:rsidRDefault="005C2280" w:rsidP="00677D1A">
      <w:pPr>
        <w:spacing w:before="240" w:after="240" w:line="360" w:lineRule="auto"/>
        <w:jc w:val="both"/>
        <w:rPr>
          <w:rFonts w:ascii="Palatino Linotype" w:hAnsi="Palatino Linotype"/>
          <w:b/>
          <w:sz w:val="24"/>
          <w:szCs w:val="24"/>
        </w:rPr>
      </w:pPr>
    </w:p>
    <w:p w:rsidR="00F2498E" w:rsidRPr="009845F3" w:rsidRDefault="007B64C5" w:rsidP="00677D1A">
      <w:pPr>
        <w:spacing w:before="240" w:after="240" w:line="360" w:lineRule="auto"/>
        <w:jc w:val="both"/>
        <w:rPr>
          <w:rFonts w:ascii="Palatino Linotype" w:hAnsi="Palatino Linotype" w:cs="Arial"/>
          <w:sz w:val="28"/>
          <w:szCs w:val="28"/>
        </w:rPr>
      </w:pPr>
      <w:r>
        <w:rPr>
          <w:rFonts w:ascii="Palatino Linotype" w:hAnsi="Palatino Linotype"/>
          <w:b/>
          <w:sz w:val="28"/>
          <w:szCs w:val="28"/>
        </w:rPr>
        <w:t>SEXTO</w:t>
      </w:r>
      <w:r w:rsidRPr="00A67625">
        <w:rPr>
          <w:rFonts w:ascii="Palatino Linotype" w:hAnsi="Palatino Linotype"/>
          <w:b/>
          <w:sz w:val="28"/>
          <w:szCs w:val="28"/>
        </w:rPr>
        <w:t>.</w:t>
      </w:r>
      <w:r w:rsidR="00F2498E" w:rsidRPr="009845F3">
        <w:rPr>
          <w:rFonts w:ascii="Palatino Linotype" w:hAnsi="Palatino Linotype"/>
          <w:b/>
          <w:sz w:val="28"/>
          <w:szCs w:val="28"/>
        </w:rPr>
        <w:t xml:space="preserve"> Del turno y admisión del recurso de revisión.</w:t>
      </w:r>
    </w:p>
    <w:p w:rsidR="00F2498E" w:rsidRDefault="00F06074" w:rsidP="00677D1A">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E</w:t>
      </w:r>
      <w:r w:rsidR="00F2498E" w:rsidRPr="00612F90">
        <w:rPr>
          <w:rFonts w:ascii="Palatino Linotype" w:hAnsi="Palatino Linotype" w:cs="Arial"/>
          <w:sz w:val="24"/>
          <w:szCs w:val="24"/>
        </w:rPr>
        <w:t xml:space="preserve">l medio de impugnación le fue turnado a la Comisionada </w:t>
      </w:r>
      <w:r w:rsidR="00F2498E" w:rsidRPr="00612F90">
        <w:rPr>
          <w:rFonts w:ascii="Palatino Linotype" w:hAnsi="Palatino Linotype" w:cs="Arial"/>
          <w:b/>
          <w:sz w:val="24"/>
          <w:szCs w:val="24"/>
        </w:rPr>
        <w:t>Zulema Martínez Sánchez</w:t>
      </w:r>
      <w:r w:rsidR="00F2498E" w:rsidRPr="00612F90">
        <w:rPr>
          <w:rFonts w:ascii="Palatino Linotype" w:hAnsi="Palatino Linotype" w:cs="Arial"/>
          <w:sz w:val="24"/>
          <w:szCs w:val="24"/>
        </w:rPr>
        <w:t>, por medio</w:t>
      </w:r>
      <w:r w:rsidR="0075799A">
        <w:rPr>
          <w:rFonts w:ascii="Palatino Linotype" w:hAnsi="Palatino Linotype" w:cs="Arial"/>
          <w:sz w:val="24"/>
          <w:szCs w:val="24"/>
        </w:rPr>
        <w:t xml:space="preserve"> del sistema electrónico SAIMEX, </w:t>
      </w:r>
      <w:r w:rsidRPr="00066EDF">
        <w:rPr>
          <w:rFonts w:ascii="Palatino Linotype" w:hAnsi="Palatino Linotype" w:cs="Arial"/>
          <w:sz w:val="24"/>
          <w:szCs w:val="24"/>
        </w:rPr>
        <w:t>en términos del arábigo 185, fracción I, de la Ley de Transparencia y Acceso a la información Pública del Estado de México y Municipios, del cual recay</w:t>
      </w:r>
      <w:r>
        <w:rPr>
          <w:rFonts w:ascii="Palatino Linotype" w:hAnsi="Palatino Linotype" w:cs="Arial"/>
          <w:sz w:val="24"/>
          <w:szCs w:val="24"/>
        </w:rPr>
        <w:t>ó</w:t>
      </w:r>
      <w:r w:rsidRPr="00066EDF">
        <w:rPr>
          <w:rFonts w:ascii="Palatino Linotype" w:hAnsi="Palatino Linotype" w:cs="Arial"/>
          <w:sz w:val="24"/>
          <w:szCs w:val="24"/>
        </w:rPr>
        <w:t xml:space="preserve"> acuerdo de admisión en fecha </w:t>
      </w:r>
      <w:r w:rsidR="00585BE0">
        <w:rPr>
          <w:rFonts w:ascii="Palatino Linotype" w:hAnsi="Palatino Linotype" w:cs="Arial"/>
          <w:sz w:val="24"/>
          <w:szCs w:val="24"/>
        </w:rPr>
        <w:t>ocho</w:t>
      </w:r>
      <w:r w:rsidRPr="00066EDF">
        <w:rPr>
          <w:rFonts w:ascii="Palatino Linotype" w:hAnsi="Palatino Linotype" w:cs="Arial"/>
          <w:sz w:val="24"/>
          <w:szCs w:val="24"/>
        </w:rPr>
        <w:t xml:space="preserve"> de </w:t>
      </w:r>
      <w:r w:rsidR="00585BE0">
        <w:rPr>
          <w:rFonts w:ascii="Palatino Linotype" w:hAnsi="Palatino Linotype" w:cs="Arial"/>
          <w:sz w:val="24"/>
          <w:szCs w:val="24"/>
        </w:rPr>
        <w:t>marzo</w:t>
      </w:r>
      <w:r w:rsidRPr="00066EDF">
        <w:rPr>
          <w:rFonts w:ascii="Palatino Linotype" w:hAnsi="Palatino Linotype" w:cs="Arial"/>
          <w:sz w:val="24"/>
          <w:szCs w:val="24"/>
        </w:rPr>
        <w:t xml:space="preserve"> de dos mil dieci</w:t>
      </w:r>
      <w:r w:rsidR="00585BE0">
        <w:rPr>
          <w:rFonts w:ascii="Palatino Linotype" w:hAnsi="Palatino Linotype" w:cs="Arial"/>
          <w:sz w:val="24"/>
          <w:szCs w:val="24"/>
        </w:rPr>
        <w:t>nueve</w:t>
      </w:r>
      <w:r w:rsidRPr="00066EDF">
        <w:rPr>
          <w:rFonts w:ascii="Palatino Linotype" w:hAnsi="Palatino Linotype" w:cs="Arial"/>
          <w:sz w:val="24"/>
          <w:szCs w:val="24"/>
        </w:rPr>
        <w:t>, determinándose un plazo de siete días para que las partes manifestaran lo que a su derecho corresponda en términos del numeral ya citado.</w:t>
      </w:r>
    </w:p>
    <w:p w:rsidR="00677D1A" w:rsidRDefault="00677D1A" w:rsidP="00F2498E">
      <w:pPr>
        <w:spacing w:after="0" w:line="360" w:lineRule="auto"/>
        <w:jc w:val="both"/>
        <w:rPr>
          <w:rFonts w:ascii="Palatino Linotype" w:hAnsi="Palatino Linotype" w:cs="Arial"/>
          <w:sz w:val="24"/>
          <w:szCs w:val="24"/>
        </w:rPr>
      </w:pPr>
    </w:p>
    <w:p w:rsidR="00F2498E" w:rsidRPr="00A67625" w:rsidRDefault="007B64C5" w:rsidP="004570AC">
      <w:pPr>
        <w:spacing w:before="240" w:after="240" w:line="360" w:lineRule="auto"/>
        <w:jc w:val="both"/>
        <w:rPr>
          <w:rFonts w:ascii="Palatino Linotype" w:hAnsi="Palatino Linotype"/>
          <w:b/>
          <w:sz w:val="28"/>
          <w:szCs w:val="28"/>
        </w:rPr>
      </w:pPr>
      <w:r w:rsidRPr="00C0164A">
        <w:rPr>
          <w:rFonts w:ascii="Palatino Linotype" w:hAnsi="Palatino Linotype" w:cs="Arial"/>
          <w:b/>
          <w:sz w:val="28"/>
          <w:szCs w:val="28"/>
        </w:rPr>
        <w:t>S</w:t>
      </w:r>
      <w:r>
        <w:rPr>
          <w:rFonts w:ascii="Palatino Linotype" w:hAnsi="Palatino Linotype" w:cs="Arial"/>
          <w:b/>
          <w:sz w:val="28"/>
          <w:szCs w:val="28"/>
        </w:rPr>
        <w:t>ÉPTIMO</w:t>
      </w:r>
      <w:r w:rsidR="00F2498E" w:rsidRPr="00A67625">
        <w:rPr>
          <w:rFonts w:ascii="Palatino Linotype" w:hAnsi="Palatino Linotype"/>
          <w:b/>
          <w:sz w:val="28"/>
          <w:szCs w:val="28"/>
        </w:rPr>
        <w:t>. De la instrucción del Recurso de Revisión.</w:t>
      </w:r>
    </w:p>
    <w:p w:rsidR="00C0164A" w:rsidRDefault="00C0164A" w:rsidP="004570AC">
      <w:pPr>
        <w:spacing w:before="240" w:after="240" w:line="360" w:lineRule="auto"/>
        <w:jc w:val="both"/>
        <w:rPr>
          <w:rFonts w:ascii="Palatino Linotype" w:hAnsi="Palatino Linotype" w:cs="Arial"/>
          <w:sz w:val="24"/>
          <w:szCs w:val="24"/>
        </w:rPr>
      </w:pPr>
      <w:r w:rsidRPr="00C0164A">
        <w:rPr>
          <w:rFonts w:ascii="Palatino Linotype" w:hAnsi="Palatino Linotype" w:cs="Arial"/>
          <w:sz w:val="24"/>
          <w:szCs w:val="24"/>
        </w:rPr>
        <w:t>De las constancias que obran en el expediente electrónico del SAIMEX se desprende que el</w:t>
      </w:r>
      <w:r w:rsidRPr="00C0164A">
        <w:rPr>
          <w:rFonts w:ascii="Palatino Linotype" w:hAnsi="Palatino Linotype" w:cs="Arial"/>
          <w:b/>
          <w:sz w:val="24"/>
          <w:szCs w:val="24"/>
        </w:rPr>
        <w:t xml:space="preserve"> Sujeto Obligado</w:t>
      </w:r>
      <w:r w:rsidRPr="00C0164A">
        <w:rPr>
          <w:rFonts w:ascii="Palatino Linotype" w:hAnsi="Palatino Linotype" w:cs="Arial"/>
          <w:sz w:val="24"/>
          <w:szCs w:val="24"/>
        </w:rPr>
        <w:t xml:space="preserve"> en fecha </w:t>
      </w:r>
      <w:r>
        <w:rPr>
          <w:rFonts w:ascii="Palatino Linotype" w:hAnsi="Palatino Linotype" w:cs="Arial"/>
          <w:sz w:val="24"/>
          <w:szCs w:val="24"/>
        </w:rPr>
        <w:t xml:space="preserve">veinte de marzo </w:t>
      </w:r>
      <w:r w:rsidRPr="00C0164A">
        <w:rPr>
          <w:rFonts w:ascii="Palatino Linotype" w:hAnsi="Palatino Linotype" w:cs="Arial"/>
          <w:sz w:val="24"/>
          <w:szCs w:val="24"/>
        </w:rPr>
        <w:t>de dos mil dieci</w:t>
      </w:r>
      <w:r>
        <w:rPr>
          <w:rFonts w:ascii="Palatino Linotype" w:hAnsi="Palatino Linotype" w:cs="Arial"/>
          <w:sz w:val="24"/>
          <w:szCs w:val="24"/>
        </w:rPr>
        <w:t>nueve</w:t>
      </w:r>
      <w:r w:rsidRPr="00C0164A">
        <w:rPr>
          <w:rFonts w:ascii="Palatino Linotype" w:hAnsi="Palatino Linotype" w:cs="Arial"/>
          <w:sz w:val="24"/>
          <w:szCs w:val="24"/>
        </w:rPr>
        <w:t xml:space="preserve"> rindió informe justificado a través del archivo denominado </w:t>
      </w:r>
      <w:r w:rsidRPr="00C0164A">
        <w:rPr>
          <w:rFonts w:ascii="Palatino Linotype" w:hAnsi="Palatino Linotype" w:cs="Arial"/>
          <w:b/>
          <w:i/>
          <w:sz w:val="24"/>
          <w:szCs w:val="24"/>
        </w:rPr>
        <w:t>INFORMERR1250.PDF</w:t>
      </w:r>
      <w:r w:rsidRPr="00C0164A">
        <w:rPr>
          <w:rFonts w:ascii="Palatino Linotype" w:hAnsi="Palatino Linotype" w:cs="Arial"/>
          <w:sz w:val="24"/>
          <w:szCs w:val="24"/>
        </w:rPr>
        <w:t xml:space="preserve">; el cual se confirma la respuesta primigenia; no obstante, en aras de generar certeza entre las partes, se puso a la vista del </w:t>
      </w:r>
      <w:r w:rsidRPr="00C0164A">
        <w:rPr>
          <w:rFonts w:ascii="Palatino Linotype" w:hAnsi="Palatino Linotype" w:cs="Arial"/>
          <w:b/>
          <w:sz w:val="24"/>
          <w:szCs w:val="24"/>
        </w:rPr>
        <w:t>Recurrente</w:t>
      </w:r>
      <w:r w:rsidRPr="00C0164A">
        <w:rPr>
          <w:rFonts w:ascii="Palatino Linotype" w:hAnsi="Palatino Linotype" w:cs="Arial"/>
          <w:sz w:val="24"/>
          <w:szCs w:val="24"/>
        </w:rPr>
        <w:t>.</w:t>
      </w:r>
    </w:p>
    <w:p w:rsidR="002F368E" w:rsidRDefault="00C0164A" w:rsidP="004570AC">
      <w:pPr>
        <w:spacing w:before="240" w:after="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Cabe precisar que </w:t>
      </w:r>
      <w:r w:rsidR="00F2498E" w:rsidRPr="00BC0360">
        <w:rPr>
          <w:rFonts w:ascii="Palatino Linotype" w:hAnsi="Palatino Linotype" w:cs="Arial"/>
          <w:sz w:val="24"/>
          <w:szCs w:val="24"/>
        </w:rPr>
        <w:t xml:space="preserve">el </w:t>
      </w:r>
      <w:r w:rsidR="00D4515E" w:rsidRPr="00BC0360">
        <w:rPr>
          <w:rFonts w:ascii="Palatino Linotype" w:hAnsi="Palatino Linotype" w:cs="Arial"/>
          <w:b/>
          <w:sz w:val="24"/>
          <w:szCs w:val="24"/>
        </w:rPr>
        <w:t>R</w:t>
      </w:r>
      <w:r w:rsidR="00716B21" w:rsidRPr="00BC0360">
        <w:rPr>
          <w:rFonts w:ascii="Palatino Linotype" w:hAnsi="Palatino Linotype" w:cs="Arial"/>
          <w:b/>
          <w:sz w:val="24"/>
          <w:szCs w:val="24"/>
        </w:rPr>
        <w:t>ecurrente</w:t>
      </w:r>
      <w:r w:rsidR="00F2498E">
        <w:rPr>
          <w:rFonts w:ascii="Palatino Linotype" w:hAnsi="Palatino Linotype" w:cs="Arial"/>
          <w:sz w:val="24"/>
          <w:szCs w:val="24"/>
        </w:rPr>
        <w:t xml:space="preserve"> </w:t>
      </w:r>
      <w:r w:rsidR="00716B21">
        <w:rPr>
          <w:rFonts w:ascii="Palatino Linotype" w:hAnsi="Palatino Linotype" w:cs="Arial"/>
          <w:sz w:val="24"/>
          <w:szCs w:val="24"/>
        </w:rPr>
        <w:t>fue omisos en presentar manifestaciones</w:t>
      </w:r>
      <w:r>
        <w:rPr>
          <w:rFonts w:ascii="Palatino Linotype" w:hAnsi="Palatino Linotype" w:cs="Arial"/>
          <w:sz w:val="24"/>
          <w:szCs w:val="24"/>
        </w:rPr>
        <w:t xml:space="preserve">; no obstante, se aclara que el Sujeto Obligado </w:t>
      </w:r>
      <w:r w:rsidRPr="00C0164A">
        <w:rPr>
          <w:rFonts w:ascii="Palatino Linotype" w:hAnsi="Palatino Linotype" w:cs="Arial"/>
          <w:sz w:val="24"/>
          <w:szCs w:val="24"/>
        </w:rPr>
        <w:t xml:space="preserve">por error cargó </w:t>
      </w:r>
      <w:r>
        <w:rPr>
          <w:rFonts w:ascii="Palatino Linotype" w:hAnsi="Palatino Linotype" w:cs="Arial"/>
          <w:sz w:val="24"/>
          <w:szCs w:val="24"/>
        </w:rPr>
        <w:t>su informe justificado en</w:t>
      </w:r>
      <w:r w:rsidRPr="00C0164A">
        <w:rPr>
          <w:rFonts w:ascii="Palatino Linotype" w:hAnsi="Palatino Linotype" w:cs="Arial"/>
          <w:sz w:val="24"/>
          <w:szCs w:val="24"/>
        </w:rPr>
        <w:t xml:space="preserve"> la sección "Archivos enviados por el Recurrente</w:t>
      </w:r>
      <w:r>
        <w:rPr>
          <w:rFonts w:ascii="Palatino Linotype" w:hAnsi="Palatino Linotype" w:cs="Arial"/>
          <w:sz w:val="24"/>
          <w:szCs w:val="24"/>
        </w:rPr>
        <w:t>”</w:t>
      </w:r>
      <w:r w:rsidR="00716B21">
        <w:rPr>
          <w:rFonts w:ascii="Palatino Linotype" w:hAnsi="Palatino Linotype" w:cs="Arial"/>
          <w:sz w:val="24"/>
          <w:szCs w:val="24"/>
        </w:rPr>
        <w:t>.</w:t>
      </w:r>
      <w:r>
        <w:rPr>
          <w:rFonts w:ascii="Palatino Linotype" w:hAnsi="Palatino Linotype" w:cs="Arial"/>
          <w:sz w:val="24"/>
          <w:szCs w:val="24"/>
        </w:rPr>
        <w:t xml:space="preserve"> Para mejor comprensión, se inserta imagen del apartado correspondiente:</w:t>
      </w:r>
    </w:p>
    <w:p w:rsidR="00C0164A" w:rsidRDefault="00C0164A" w:rsidP="004570AC">
      <w:pPr>
        <w:spacing w:before="240" w:after="240" w:line="360" w:lineRule="auto"/>
        <w:jc w:val="both"/>
        <w:rPr>
          <w:rFonts w:ascii="Palatino Linotype" w:hAnsi="Palatino Linotype" w:cs="Arial"/>
          <w:sz w:val="24"/>
          <w:szCs w:val="24"/>
        </w:rPr>
      </w:pPr>
      <w:r>
        <w:rPr>
          <w:noProof/>
          <w:lang w:eastAsia="es-MX"/>
        </w:rPr>
        <w:drawing>
          <wp:inline distT="0" distB="0" distL="0" distR="0" wp14:anchorId="2F9C843F" wp14:editId="5638EC17">
            <wp:extent cx="5562600" cy="2855327"/>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7477" t="26840" r="27637" b="32449"/>
                    <a:stretch/>
                  </pic:blipFill>
                  <pic:spPr bwMode="auto">
                    <a:xfrm>
                      <a:off x="0" y="0"/>
                      <a:ext cx="5587165" cy="2867937"/>
                    </a:xfrm>
                    <a:prstGeom prst="rect">
                      <a:avLst/>
                    </a:prstGeom>
                    <a:ln>
                      <a:noFill/>
                    </a:ln>
                    <a:extLst>
                      <a:ext uri="{53640926-AAD7-44D8-BBD7-CCE9431645EC}">
                        <a14:shadowObscured xmlns:a14="http://schemas.microsoft.com/office/drawing/2010/main"/>
                      </a:ext>
                    </a:extLst>
                  </pic:spPr>
                </pic:pic>
              </a:graphicData>
            </a:graphic>
          </wp:inline>
        </w:drawing>
      </w:r>
    </w:p>
    <w:p w:rsidR="00C0164A" w:rsidRDefault="00C0164A" w:rsidP="004570AC">
      <w:pPr>
        <w:spacing w:before="240" w:after="240" w:line="360" w:lineRule="auto"/>
        <w:jc w:val="both"/>
        <w:rPr>
          <w:rFonts w:ascii="Palatino Linotype" w:hAnsi="Palatino Linotype"/>
          <w:sz w:val="24"/>
          <w:szCs w:val="24"/>
        </w:rPr>
      </w:pPr>
    </w:p>
    <w:p w:rsidR="00C0164A" w:rsidRPr="00C0164A" w:rsidRDefault="007B64C5" w:rsidP="00C0164A">
      <w:pPr>
        <w:spacing w:before="240" w:after="240" w:line="360" w:lineRule="auto"/>
        <w:jc w:val="both"/>
        <w:rPr>
          <w:rFonts w:ascii="Palatino Linotype" w:hAnsi="Palatino Linotype" w:cs="Arial"/>
          <w:sz w:val="28"/>
          <w:szCs w:val="28"/>
        </w:rPr>
      </w:pPr>
      <w:r>
        <w:rPr>
          <w:rFonts w:ascii="Palatino Linotype" w:hAnsi="Palatino Linotype" w:cs="Arial"/>
          <w:b/>
          <w:sz w:val="28"/>
          <w:szCs w:val="28"/>
        </w:rPr>
        <w:t>OCTAVO</w:t>
      </w:r>
      <w:r w:rsidR="00C0164A" w:rsidRPr="00C0164A">
        <w:rPr>
          <w:rFonts w:ascii="Palatino Linotype" w:hAnsi="Palatino Linotype" w:cs="Arial"/>
          <w:b/>
          <w:sz w:val="28"/>
          <w:szCs w:val="28"/>
        </w:rPr>
        <w:t>. Del cierre del periodo de instrucción.</w:t>
      </w:r>
      <w:r w:rsidR="00C0164A" w:rsidRPr="00C0164A">
        <w:rPr>
          <w:rFonts w:ascii="Palatino Linotype" w:hAnsi="Palatino Linotype" w:cs="Arial"/>
          <w:sz w:val="28"/>
          <w:szCs w:val="28"/>
        </w:rPr>
        <w:t xml:space="preserve"> </w:t>
      </w:r>
    </w:p>
    <w:p w:rsidR="00BB5301" w:rsidRDefault="00C0164A" w:rsidP="00C0164A">
      <w:pPr>
        <w:spacing w:before="240" w:after="240" w:line="360" w:lineRule="auto"/>
        <w:jc w:val="both"/>
        <w:rPr>
          <w:rFonts w:ascii="Palatino Linotype" w:hAnsi="Palatino Linotype"/>
          <w:sz w:val="24"/>
          <w:szCs w:val="24"/>
        </w:rPr>
      </w:pPr>
      <w:r>
        <w:rPr>
          <w:rFonts w:ascii="Palatino Linotype" w:hAnsi="Palatino Linotype" w:cs="Arial"/>
          <w:sz w:val="24"/>
          <w:szCs w:val="24"/>
        </w:rPr>
        <w:t xml:space="preserve">Así, </w:t>
      </w:r>
      <w:r w:rsidRPr="002207BD">
        <w:rPr>
          <w:rFonts w:ascii="Palatino Linotype" w:hAnsi="Palatino Linotype" w:cs="Arial"/>
          <w:sz w:val="24"/>
          <w:szCs w:val="24"/>
        </w:rPr>
        <w:t xml:space="preserve">no habiendo prueba pendiente por desahogar, ni documentos que integrar al expediente electrónico, se decretó el cierre de instrucción con fecha </w:t>
      </w:r>
      <w:r w:rsidR="007B64C5">
        <w:rPr>
          <w:rFonts w:ascii="Palatino Linotype" w:hAnsi="Palatino Linotype" w:cs="Arial"/>
          <w:sz w:val="24"/>
          <w:szCs w:val="24"/>
        </w:rPr>
        <w:t>veintiocho</w:t>
      </w:r>
      <w:r>
        <w:rPr>
          <w:rFonts w:ascii="Palatino Linotype" w:hAnsi="Palatino Linotype" w:cs="Arial"/>
          <w:sz w:val="24"/>
          <w:szCs w:val="24"/>
        </w:rPr>
        <w:t xml:space="preserve"> de marzo </w:t>
      </w:r>
      <w:r w:rsidRPr="002207BD">
        <w:rPr>
          <w:rFonts w:ascii="Palatino Linotype" w:hAnsi="Palatino Linotype" w:cs="Arial"/>
          <w:sz w:val="24"/>
          <w:szCs w:val="24"/>
        </w:rPr>
        <w:t>de dos mil dieci</w:t>
      </w:r>
      <w:r>
        <w:rPr>
          <w:rFonts w:ascii="Palatino Linotype" w:hAnsi="Palatino Linotype" w:cs="Arial"/>
          <w:sz w:val="24"/>
          <w:szCs w:val="24"/>
        </w:rPr>
        <w:t>nueve</w:t>
      </w:r>
      <w:r w:rsidRPr="002207BD">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r>
        <w:rPr>
          <w:rFonts w:ascii="Palatino Linotype" w:hAnsi="Palatino Linotype" w:cs="Arial"/>
          <w:sz w:val="24"/>
          <w:szCs w:val="24"/>
        </w:rPr>
        <w:t>.</w:t>
      </w:r>
    </w:p>
    <w:p w:rsidR="00C0164A" w:rsidRDefault="00C0164A" w:rsidP="004570AC">
      <w:pPr>
        <w:spacing w:before="240" w:after="240" w:line="360" w:lineRule="auto"/>
        <w:jc w:val="both"/>
        <w:rPr>
          <w:rFonts w:ascii="Palatino Linotype" w:hAnsi="Palatino Linotype"/>
          <w:sz w:val="24"/>
          <w:szCs w:val="24"/>
        </w:rPr>
      </w:pPr>
    </w:p>
    <w:p w:rsidR="00C0164A" w:rsidRPr="00407D55" w:rsidRDefault="007B64C5" w:rsidP="00C0164A">
      <w:pPr>
        <w:spacing w:before="240" w:after="240" w:line="360" w:lineRule="auto"/>
        <w:jc w:val="both"/>
        <w:rPr>
          <w:rFonts w:ascii="Palatino Linotype" w:hAnsi="Palatino Linotype" w:cs="Arial"/>
          <w:sz w:val="28"/>
          <w:szCs w:val="28"/>
        </w:rPr>
      </w:pPr>
      <w:r w:rsidRPr="00407D55">
        <w:rPr>
          <w:rFonts w:ascii="Palatino Linotype" w:hAnsi="Palatino Linotype" w:cs="Arial"/>
          <w:b/>
          <w:bCs/>
          <w:sz w:val="28"/>
          <w:szCs w:val="28"/>
        </w:rPr>
        <w:t>NOVENO</w:t>
      </w:r>
      <w:r w:rsidR="00C0164A" w:rsidRPr="00407D55">
        <w:rPr>
          <w:rFonts w:ascii="Palatino Linotype" w:hAnsi="Palatino Linotype" w:cs="Arial"/>
          <w:b/>
          <w:bCs/>
          <w:sz w:val="28"/>
          <w:szCs w:val="28"/>
        </w:rPr>
        <w:t>. De la ampliación del término para resolver.</w:t>
      </w:r>
    </w:p>
    <w:p w:rsidR="00C0164A" w:rsidRPr="00D52933" w:rsidRDefault="00C0164A" w:rsidP="00C0164A">
      <w:pPr>
        <w:spacing w:before="240" w:after="240" w:line="360" w:lineRule="auto"/>
        <w:jc w:val="both"/>
        <w:rPr>
          <w:rFonts w:ascii="Palatino Linotype" w:hAnsi="Palatino Linotype"/>
          <w:sz w:val="24"/>
          <w:szCs w:val="24"/>
        </w:rPr>
      </w:pPr>
      <w:r w:rsidRPr="00407D55">
        <w:rPr>
          <w:rFonts w:ascii="Palatino Linotype" w:hAnsi="Palatino Linotype" w:cs="Arial"/>
          <w:sz w:val="24"/>
          <w:szCs w:val="24"/>
        </w:rPr>
        <w:t xml:space="preserve">En fecha </w:t>
      </w:r>
      <w:r w:rsidR="00407D55">
        <w:rPr>
          <w:rFonts w:ascii="Palatino Linotype" w:hAnsi="Palatino Linotype" w:cs="Arial"/>
          <w:sz w:val="24"/>
          <w:szCs w:val="24"/>
        </w:rPr>
        <w:t>ocho de mayo</w:t>
      </w:r>
      <w:r w:rsidRPr="00407D55">
        <w:rPr>
          <w:rFonts w:ascii="Palatino Linotype" w:hAnsi="Palatino Linotype" w:cs="Arial"/>
          <w:sz w:val="24"/>
          <w:szCs w:val="24"/>
        </w:rPr>
        <w:t xml:space="preserve"> de dos mil diecinueve, se amplió el término para resolver el recurso de revisión en términos del artículo 181 párrafo tercero de la Ley de Transparencia y Acceso a la Información Pública del Estado de México y Municipios por un plazo de quince días hábiles; y</w:t>
      </w:r>
    </w:p>
    <w:p w:rsidR="00BB5301" w:rsidRPr="00612F90" w:rsidRDefault="00BB5301" w:rsidP="004570AC">
      <w:pPr>
        <w:spacing w:before="240" w:after="240" w:line="360" w:lineRule="auto"/>
        <w:jc w:val="both"/>
        <w:rPr>
          <w:rFonts w:ascii="Palatino Linotype" w:hAnsi="Palatino Linotype" w:cs="Arial"/>
          <w:sz w:val="24"/>
          <w:szCs w:val="24"/>
        </w:rPr>
      </w:pPr>
    </w:p>
    <w:p w:rsidR="00F2498E" w:rsidRPr="00D4515E" w:rsidRDefault="00F2498E" w:rsidP="004570AC">
      <w:pPr>
        <w:pStyle w:val="Prrafodelista"/>
        <w:spacing w:before="240" w:after="240" w:line="360" w:lineRule="auto"/>
        <w:ind w:left="720"/>
        <w:jc w:val="center"/>
        <w:rPr>
          <w:rFonts w:ascii="Palatino Linotype" w:hAnsi="Palatino Linotype" w:cs="Arial"/>
          <w:b/>
          <w:sz w:val="28"/>
        </w:rPr>
      </w:pPr>
      <w:r w:rsidRPr="00D4515E">
        <w:rPr>
          <w:rFonts w:ascii="Palatino Linotype" w:hAnsi="Palatino Linotype" w:cs="Arial"/>
          <w:b/>
          <w:sz w:val="28"/>
        </w:rPr>
        <w:t>C O N S I D E R A N D O</w:t>
      </w:r>
    </w:p>
    <w:p w:rsidR="00F2498E" w:rsidRPr="00352880" w:rsidRDefault="00F2498E" w:rsidP="004570AC">
      <w:pPr>
        <w:spacing w:before="240" w:after="240" w:line="360" w:lineRule="auto"/>
        <w:jc w:val="both"/>
        <w:rPr>
          <w:rFonts w:ascii="Palatino Linotype" w:hAnsi="Palatino Linotype" w:cs="Arial"/>
          <w:sz w:val="24"/>
          <w:szCs w:val="24"/>
        </w:rPr>
      </w:pPr>
    </w:p>
    <w:p w:rsidR="00F2498E" w:rsidRPr="00D4515E" w:rsidRDefault="00F2498E" w:rsidP="004570AC">
      <w:pPr>
        <w:spacing w:before="240" w:after="240" w:line="360" w:lineRule="auto"/>
        <w:jc w:val="both"/>
        <w:rPr>
          <w:rFonts w:ascii="Palatino Linotype" w:hAnsi="Palatino Linotype" w:cs="Arial"/>
          <w:sz w:val="28"/>
          <w:szCs w:val="28"/>
        </w:rPr>
      </w:pPr>
      <w:r w:rsidRPr="00D4515E">
        <w:rPr>
          <w:rFonts w:ascii="Palatino Linotype" w:hAnsi="Palatino Linotype" w:cs="Arial"/>
          <w:b/>
          <w:sz w:val="28"/>
          <w:szCs w:val="28"/>
        </w:rPr>
        <w:t>PRIMERO. Competencia</w:t>
      </w:r>
      <w:r w:rsidRPr="00D4515E">
        <w:rPr>
          <w:rFonts w:ascii="Palatino Linotype" w:hAnsi="Palatino Linotype" w:cs="Arial"/>
          <w:sz w:val="28"/>
          <w:szCs w:val="28"/>
        </w:rPr>
        <w:t xml:space="preserve">. </w:t>
      </w:r>
    </w:p>
    <w:p w:rsidR="00F2498E" w:rsidRDefault="00F2498E" w:rsidP="004570AC">
      <w:pPr>
        <w:spacing w:before="240" w:after="240" w:line="360" w:lineRule="auto"/>
        <w:jc w:val="both"/>
        <w:rPr>
          <w:rFonts w:ascii="Palatino Linotype" w:hAnsi="Palatino Linotype" w:cs="Arial"/>
          <w:sz w:val="24"/>
          <w:szCs w:val="24"/>
        </w:rPr>
      </w:pPr>
      <w:r w:rsidRPr="005518D6">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w:t>
      </w:r>
      <w:r w:rsidR="005B6FFD">
        <w:rPr>
          <w:rFonts w:ascii="Palatino Linotype" w:hAnsi="Palatino Linotype" w:cs="Arial"/>
          <w:sz w:val="24"/>
          <w:szCs w:val="24"/>
        </w:rPr>
        <w:t>de los Estados Unidos Mexicanos;</w:t>
      </w:r>
      <w:r w:rsidRPr="005518D6">
        <w:rPr>
          <w:rFonts w:ascii="Palatino Linotype" w:hAnsi="Palatino Linotype" w:cs="Arial"/>
          <w:sz w:val="24"/>
          <w:szCs w:val="24"/>
        </w:rPr>
        <w:t xml:space="preserve"> 5, párrafos vigésimo, vigésimo primero y vigésimo segundo, fracción IV de la Constitución Política del Estado Libre y Soberano de México</w:t>
      </w:r>
      <w:r w:rsidR="005B6FFD">
        <w:rPr>
          <w:rFonts w:ascii="Palatino Linotype" w:hAnsi="Palatino Linotype" w:cs="Arial"/>
          <w:sz w:val="24"/>
          <w:szCs w:val="24"/>
        </w:rPr>
        <w:t>;</w:t>
      </w:r>
      <w:r w:rsidRPr="005518D6">
        <w:rPr>
          <w:rFonts w:ascii="Palatino Linotype" w:hAnsi="Palatino Linotype" w:cs="Arial"/>
          <w:sz w:val="24"/>
          <w:szCs w:val="24"/>
        </w:rPr>
        <w:t xml:space="preserve"> 1, 2 fracción II, 13, 29, 36 fracciones II y III, 176, 178, 179, 181 párrafo tercero, 182, 185, 188 y 194 de la Ley de Transparencia y Acceso a la Información Pública del Estado de México y Municipi</w:t>
      </w:r>
      <w:r w:rsidR="005B6FFD">
        <w:rPr>
          <w:rFonts w:ascii="Palatino Linotype" w:hAnsi="Palatino Linotype" w:cs="Arial"/>
          <w:sz w:val="24"/>
          <w:szCs w:val="24"/>
        </w:rPr>
        <w:t>os;</w:t>
      </w:r>
      <w:r>
        <w:rPr>
          <w:rFonts w:ascii="Palatino Linotype" w:hAnsi="Palatino Linotype" w:cs="Arial"/>
          <w:sz w:val="24"/>
          <w:szCs w:val="24"/>
        </w:rPr>
        <w:t xml:space="preserve"> 9, fracciones I y</w:t>
      </w:r>
      <w:r w:rsidRPr="005518D6">
        <w:rPr>
          <w:rFonts w:ascii="Palatino Linotype" w:hAnsi="Palatino Linotype" w:cs="Arial"/>
          <w:sz w:val="24"/>
          <w:szCs w:val="24"/>
        </w:rPr>
        <w:t xml:space="preserve"> XXIV</w:t>
      </w:r>
      <w:r>
        <w:rPr>
          <w:rFonts w:ascii="Palatino Linotype" w:hAnsi="Palatino Linotype" w:cs="Arial"/>
          <w:sz w:val="24"/>
          <w:szCs w:val="24"/>
        </w:rPr>
        <w:t>, 11 y 14</w:t>
      </w:r>
      <w:r w:rsidRPr="005518D6">
        <w:rPr>
          <w:rFonts w:ascii="Palatino Linotype" w:hAnsi="Palatino Linotype" w:cs="Arial"/>
          <w:sz w:val="24"/>
          <w:szCs w:val="24"/>
        </w:rPr>
        <w:t xml:space="preserve"> del Reglamento Interior del Instituto de </w:t>
      </w:r>
      <w:r w:rsidRPr="005518D6">
        <w:rPr>
          <w:rFonts w:ascii="Palatino Linotype" w:hAnsi="Palatino Linotype" w:cs="Arial"/>
          <w:sz w:val="24"/>
          <w:szCs w:val="24"/>
        </w:rPr>
        <w:lastRenderedPageBreak/>
        <w:t>Transparencia, Acceso a la Información Pública y Protección de Datos Personales del Estado de México y Municipios.</w:t>
      </w:r>
    </w:p>
    <w:p w:rsidR="00F2498E" w:rsidRPr="00A977C0" w:rsidRDefault="00F2498E" w:rsidP="004570AC">
      <w:pPr>
        <w:spacing w:before="240" w:after="240" w:line="360" w:lineRule="auto"/>
        <w:jc w:val="both"/>
        <w:rPr>
          <w:rFonts w:ascii="Palatino Linotype" w:hAnsi="Palatino Linotype" w:cs="Arial"/>
          <w:sz w:val="24"/>
          <w:szCs w:val="24"/>
        </w:rPr>
      </w:pPr>
    </w:p>
    <w:p w:rsidR="00B01571" w:rsidRPr="008152AB" w:rsidRDefault="00F2498E" w:rsidP="00B01571">
      <w:pPr>
        <w:spacing w:before="240" w:after="240" w:line="360" w:lineRule="auto"/>
        <w:jc w:val="both"/>
        <w:rPr>
          <w:rFonts w:ascii="Palatino Linotype" w:hAnsi="Palatino Linotype"/>
          <w:b/>
          <w:sz w:val="24"/>
          <w:szCs w:val="24"/>
        </w:rPr>
      </w:pPr>
      <w:r w:rsidRPr="00D4515E">
        <w:rPr>
          <w:rFonts w:ascii="Palatino Linotype" w:hAnsi="Palatino Linotype" w:cs="Arial"/>
          <w:b/>
          <w:sz w:val="28"/>
          <w:szCs w:val="28"/>
        </w:rPr>
        <w:t xml:space="preserve">SEGUNDO. </w:t>
      </w:r>
      <w:r w:rsidR="00B01571" w:rsidRPr="008152AB">
        <w:rPr>
          <w:rFonts w:ascii="Palatino Linotype" w:hAnsi="Palatino Linotype"/>
          <w:b/>
          <w:sz w:val="24"/>
          <w:szCs w:val="24"/>
        </w:rPr>
        <w:t xml:space="preserve">Sobre los alcances del recurso de revisión. </w:t>
      </w:r>
    </w:p>
    <w:p w:rsidR="00B01571" w:rsidRPr="008152AB" w:rsidRDefault="00B01571" w:rsidP="00B01571">
      <w:pPr>
        <w:spacing w:before="240" w:after="240" w:line="360" w:lineRule="auto"/>
        <w:jc w:val="both"/>
        <w:rPr>
          <w:rFonts w:ascii="Palatino Linotype" w:hAnsi="Palatino Linotype"/>
          <w:sz w:val="24"/>
          <w:szCs w:val="24"/>
        </w:rPr>
      </w:pPr>
      <w:r w:rsidRPr="008152AB">
        <w:rPr>
          <w:rFonts w:ascii="Palatino Linotype" w:hAnsi="Palatino Linotype"/>
          <w:sz w:val="24"/>
          <w:szCs w:val="24"/>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B01571" w:rsidRDefault="00B01571" w:rsidP="00B01571">
      <w:pPr>
        <w:spacing w:before="240" w:after="240" w:line="360" w:lineRule="auto"/>
        <w:jc w:val="both"/>
        <w:rPr>
          <w:rFonts w:ascii="Palatino Linotype" w:hAnsi="Palatino Linotype"/>
          <w:sz w:val="24"/>
          <w:szCs w:val="24"/>
        </w:rPr>
      </w:pPr>
    </w:p>
    <w:p w:rsidR="00B01571" w:rsidRDefault="00B01571" w:rsidP="00B01571">
      <w:pPr>
        <w:pStyle w:val="Prrafodelista"/>
        <w:numPr>
          <w:ilvl w:val="0"/>
          <w:numId w:val="18"/>
        </w:numPr>
        <w:autoSpaceDE w:val="0"/>
        <w:autoSpaceDN w:val="0"/>
        <w:adjustRightInd w:val="0"/>
        <w:spacing w:before="240" w:after="240" w:line="360" w:lineRule="auto"/>
        <w:jc w:val="both"/>
        <w:rPr>
          <w:rFonts w:ascii="Palatino Linotype" w:hAnsi="Palatino Linotype" w:cs="Arial"/>
          <w:b/>
        </w:rPr>
      </w:pPr>
      <w:r w:rsidRPr="002207BD">
        <w:rPr>
          <w:rFonts w:ascii="Palatino Linotype" w:hAnsi="Palatino Linotype" w:cs="Arial"/>
          <w:b/>
        </w:rPr>
        <w:t>Cuestiones de previo y especial pronunciamiento</w:t>
      </w:r>
    </w:p>
    <w:p w:rsidR="00B01571" w:rsidRPr="003E4F6F" w:rsidRDefault="00B01571" w:rsidP="00B01571">
      <w:pPr>
        <w:pStyle w:val="Prrafodelista"/>
        <w:autoSpaceDE w:val="0"/>
        <w:autoSpaceDN w:val="0"/>
        <w:adjustRightInd w:val="0"/>
        <w:spacing w:before="240" w:after="240" w:line="360" w:lineRule="auto"/>
        <w:ind w:left="0"/>
        <w:jc w:val="both"/>
        <w:rPr>
          <w:rFonts w:ascii="Palatino Linotype" w:hAnsi="Palatino Linotype" w:cs="Arial"/>
          <w:b/>
        </w:rPr>
      </w:pPr>
      <w:r w:rsidRPr="003E4F6F">
        <w:rPr>
          <w:rFonts w:ascii="Palatino Linotype" w:hAnsi="Palatino Linotype" w:cs="Arial"/>
        </w:rPr>
        <w:t xml:space="preserve">Debe considerarse que la solicitud de información y </w:t>
      </w:r>
      <w:r>
        <w:rPr>
          <w:rFonts w:ascii="Palatino Linotype" w:hAnsi="Palatino Linotype" w:cs="Arial"/>
        </w:rPr>
        <w:t>e</w:t>
      </w:r>
      <w:r w:rsidRPr="003E4F6F">
        <w:rPr>
          <w:rFonts w:ascii="Palatino Linotype" w:hAnsi="Palatino Linotype" w:cs="Arial"/>
        </w:rPr>
        <w:t xml:space="preserve">l recurso de revisión, fue promovido por </w:t>
      </w:r>
      <w:r w:rsidR="007B5DB3">
        <w:rPr>
          <w:rFonts w:ascii="Palatino Linotype" w:hAnsi="Palatino Linotype" w:cs="Arial"/>
        </w:rPr>
        <w:t>XXXXXXXXXXXX</w:t>
      </w:r>
      <w:r w:rsidRPr="003E4F6F">
        <w:rPr>
          <w:rFonts w:ascii="Palatino Linotype" w:hAnsi="Palatino Linotype" w:cs="Arial"/>
        </w:rPr>
        <w:t>, ante lo cual, resulta conveniente citar el contenido de los artículos 13 y 180 de la Ley de Transparencia y Acceso a la Información Pública del Estado de México y Municipios, que disponen:</w:t>
      </w:r>
    </w:p>
    <w:p w:rsidR="00B01571" w:rsidRPr="002207BD" w:rsidRDefault="00B01571" w:rsidP="00B01571">
      <w:pPr>
        <w:pStyle w:val="Prrafodelista"/>
        <w:autoSpaceDE w:val="0"/>
        <w:autoSpaceDN w:val="0"/>
        <w:adjustRightInd w:val="0"/>
        <w:spacing w:before="240" w:after="240"/>
        <w:ind w:left="567" w:right="567"/>
        <w:jc w:val="both"/>
        <w:rPr>
          <w:rFonts w:ascii="Palatino Linotype" w:hAnsi="Palatino Linotype" w:cs="Arial"/>
          <w:i/>
        </w:rPr>
      </w:pPr>
      <w:r w:rsidRPr="002207BD">
        <w:rPr>
          <w:rFonts w:ascii="Palatino Linotype" w:hAnsi="Palatino Linotype" w:cs="Arial"/>
          <w:i/>
        </w:rPr>
        <w:t>“</w:t>
      </w:r>
      <w:r w:rsidRPr="002207BD">
        <w:rPr>
          <w:rFonts w:ascii="Palatino Linotype" w:hAnsi="Palatino Linotype" w:cs="Arial"/>
          <w:b/>
          <w:i/>
        </w:rPr>
        <w:t>Artículo 13.</w:t>
      </w:r>
      <w:r w:rsidRPr="002207BD">
        <w:rPr>
          <w:rFonts w:ascii="Palatino Linotype" w:hAnsi="Palatino Linotype" w:cs="Arial"/>
          <w:i/>
        </w:rPr>
        <w:t xml:space="preserve"> El Instituto, en el ámbito de sus atribuciones, deberá suplir cualquier deficiencia para garantizar el ejercicio del derecho de acceso a la información.”</w:t>
      </w:r>
    </w:p>
    <w:p w:rsidR="00B01571" w:rsidRPr="002207BD" w:rsidRDefault="00B01571" w:rsidP="00B01571">
      <w:pPr>
        <w:pStyle w:val="Prrafodelista"/>
        <w:autoSpaceDE w:val="0"/>
        <w:autoSpaceDN w:val="0"/>
        <w:adjustRightInd w:val="0"/>
        <w:spacing w:before="240" w:after="240"/>
        <w:ind w:left="567" w:right="567"/>
        <w:jc w:val="both"/>
        <w:rPr>
          <w:rFonts w:ascii="Palatino Linotype" w:hAnsi="Palatino Linotype" w:cs="Arial"/>
          <w:i/>
        </w:rPr>
      </w:pPr>
      <w:r w:rsidRPr="002207BD">
        <w:rPr>
          <w:rFonts w:ascii="Palatino Linotype" w:hAnsi="Palatino Linotype" w:cs="Arial"/>
          <w:i/>
        </w:rPr>
        <w:t>“</w:t>
      </w:r>
      <w:r w:rsidRPr="002207BD">
        <w:rPr>
          <w:rFonts w:ascii="Palatino Linotype" w:hAnsi="Palatino Linotype" w:cs="Arial"/>
          <w:b/>
          <w:i/>
        </w:rPr>
        <w:t>Artículo 180.-</w:t>
      </w:r>
      <w:r w:rsidRPr="002207BD">
        <w:rPr>
          <w:rFonts w:ascii="Palatino Linotype" w:hAnsi="Palatino Linotype" w:cs="Arial"/>
          <w:i/>
        </w:rPr>
        <w:t xml:space="preserve"> El recurso de revisión contendrá:</w:t>
      </w:r>
    </w:p>
    <w:p w:rsidR="00B01571" w:rsidRPr="002207BD" w:rsidRDefault="00B01571" w:rsidP="00B01571">
      <w:pPr>
        <w:pStyle w:val="Prrafodelista"/>
        <w:autoSpaceDE w:val="0"/>
        <w:autoSpaceDN w:val="0"/>
        <w:adjustRightInd w:val="0"/>
        <w:spacing w:before="240" w:after="240"/>
        <w:ind w:left="567" w:right="567"/>
        <w:jc w:val="both"/>
        <w:rPr>
          <w:rFonts w:ascii="Palatino Linotype" w:hAnsi="Palatino Linotype" w:cs="Arial"/>
          <w:i/>
        </w:rPr>
      </w:pPr>
      <w:r w:rsidRPr="002207BD">
        <w:rPr>
          <w:rFonts w:ascii="Palatino Linotype" w:hAnsi="Palatino Linotype" w:cs="Arial"/>
          <w:i/>
        </w:rPr>
        <w:lastRenderedPageBreak/>
        <w:t>I. El sujeto obligado ante la cual se presentó la solicitud;</w:t>
      </w:r>
    </w:p>
    <w:p w:rsidR="00B01571" w:rsidRPr="002207BD" w:rsidRDefault="00B01571" w:rsidP="00B01571">
      <w:pPr>
        <w:pStyle w:val="Prrafodelista"/>
        <w:autoSpaceDE w:val="0"/>
        <w:autoSpaceDN w:val="0"/>
        <w:adjustRightInd w:val="0"/>
        <w:spacing w:before="240" w:after="240"/>
        <w:ind w:left="567" w:right="567"/>
        <w:jc w:val="both"/>
        <w:rPr>
          <w:rFonts w:ascii="Palatino Linotype" w:hAnsi="Palatino Linotype" w:cs="Arial"/>
          <w:i/>
        </w:rPr>
      </w:pPr>
      <w:r w:rsidRPr="002207BD">
        <w:rPr>
          <w:rFonts w:ascii="Palatino Linotype" w:hAnsi="Palatino Linotype" w:cs="Arial"/>
          <w:b/>
          <w:i/>
        </w:rPr>
        <w:t>II. El nombre del solicitante que recurre o de su representante y, en su caso, del tercero interesado, así como la dirección o medio que señale para recibir notificaciones</w:t>
      </w:r>
      <w:r w:rsidRPr="002207BD">
        <w:rPr>
          <w:rFonts w:ascii="Palatino Linotype" w:hAnsi="Palatino Linotype" w:cs="Arial"/>
          <w:i/>
        </w:rPr>
        <w:t>;</w:t>
      </w:r>
    </w:p>
    <w:p w:rsidR="00B01571" w:rsidRPr="002207BD" w:rsidRDefault="00B01571" w:rsidP="00B01571">
      <w:pPr>
        <w:pStyle w:val="Prrafodelista"/>
        <w:autoSpaceDE w:val="0"/>
        <w:autoSpaceDN w:val="0"/>
        <w:adjustRightInd w:val="0"/>
        <w:spacing w:before="240" w:after="240"/>
        <w:ind w:left="567" w:right="567"/>
        <w:jc w:val="both"/>
        <w:rPr>
          <w:rFonts w:ascii="Palatino Linotype" w:hAnsi="Palatino Linotype" w:cs="Arial"/>
          <w:i/>
        </w:rPr>
      </w:pPr>
      <w:r w:rsidRPr="002207BD">
        <w:rPr>
          <w:rFonts w:ascii="Palatino Linotype" w:hAnsi="Palatino Linotype" w:cs="Arial"/>
          <w:i/>
        </w:rPr>
        <w:t>III. El número de folio de respuesta de la solicitud de acceso;</w:t>
      </w:r>
    </w:p>
    <w:p w:rsidR="00B01571" w:rsidRPr="002207BD" w:rsidRDefault="00B01571" w:rsidP="00B01571">
      <w:pPr>
        <w:pStyle w:val="Prrafodelista"/>
        <w:autoSpaceDE w:val="0"/>
        <w:autoSpaceDN w:val="0"/>
        <w:adjustRightInd w:val="0"/>
        <w:spacing w:before="240" w:after="240"/>
        <w:ind w:left="567" w:right="567"/>
        <w:jc w:val="both"/>
        <w:rPr>
          <w:rFonts w:ascii="Palatino Linotype" w:hAnsi="Palatino Linotype" w:cs="Arial"/>
          <w:i/>
        </w:rPr>
      </w:pPr>
      <w:r w:rsidRPr="002207BD">
        <w:rPr>
          <w:rFonts w:ascii="Palatino Linotype" w:hAnsi="Palatino Linotype" w:cs="Arial"/>
          <w:i/>
        </w:rPr>
        <w:t>IV. La fecha en que fue notificada la respuesta al solicitante o tuvo conocimiento del acto reclamado, o de presentación de la solicitud, en caso de falta de respuesta;</w:t>
      </w:r>
    </w:p>
    <w:p w:rsidR="00B01571" w:rsidRPr="002207BD" w:rsidRDefault="00B01571" w:rsidP="00B01571">
      <w:pPr>
        <w:pStyle w:val="Prrafodelista"/>
        <w:autoSpaceDE w:val="0"/>
        <w:autoSpaceDN w:val="0"/>
        <w:adjustRightInd w:val="0"/>
        <w:spacing w:before="240" w:after="240"/>
        <w:ind w:left="567" w:right="567"/>
        <w:jc w:val="both"/>
        <w:rPr>
          <w:rFonts w:ascii="Palatino Linotype" w:hAnsi="Palatino Linotype" w:cs="Arial"/>
          <w:i/>
        </w:rPr>
      </w:pPr>
      <w:r w:rsidRPr="002207BD">
        <w:rPr>
          <w:rFonts w:ascii="Palatino Linotype" w:hAnsi="Palatino Linotype" w:cs="Arial"/>
          <w:i/>
        </w:rPr>
        <w:t>V. El acto que se recurre;</w:t>
      </w:r>
    </w:p>
    <w:p w:rsidR="00B01571" w:rsidRPr="002207BD" w:rsidRDefault="00B01571" w:rsidP="00B01571">
      <w:pPr>
        <w:pStyle w:val="Prrafodelista"/>
        <w:autoSpaceDE w:val="0"/>
        <w:autoSpaceDN w:val="0"/>
        <w:adjustRightInd w:val="0"/>
        <w:spacing w:before="240" w:after="240"/>
        <w:ind w:left="567" w:right="567"/>
        <w:jc w:val="both"/>
        <w:rPr>
          <w:rFonts w:ascii="Palatino Linotype" w:hAnsi="Palatino Linotype" w:cs="Arial"/>
          <w:i/>
        </w:rPr>
      </w:pPr>
      <w:r w:rsidRPr="002207BD">
        <w:rPr>
          <w:rFonts w:ascii="Palatino Linotype" w:hAnsi="Palatino Linotype" w:cs="Arial"/>
          <w:i/>
        </w:rPr>
        <w:t>VI. Las razones o motivos de inconformidad;</w:t>
      </w:r>
    </w:p>
    <w:p w:rsidR="00B01571" w:rsidRPr="002207BD" w:rsidRDefault="00B01571" w:rsidP="00B01571">
      <w:pPr>
        <w:pStyle w:val="Prrafodelista"/>
        <w:autoSpaceDE w:val="0"/>
        <w:autoSpaceDN w:val="0"/>
        <w:adjustRightInd w:val="0"/>
        <w:spacing w:before="240" w:after="240"/>
        <w:ind w:left="567" w:right="567"/>
        <w:jc w:val="both"/>
        <w:rPr>
          <w:rFonts w:ascii="Palatino Linotype" w:hAnsi="Palatino Linotype" w:cs="Arial"/>
          <w:i/>
        </w:rPr>
      </w:pPr>
      <w:r w:rsidRPr="002207BD">
        <w:rPr>
          <w:rFonts w:ascii="Palatino Linotype" w:hAnsi="Palatino Linotype" w:cs="Arial"/>
          <w:i/>
        </w:rPr>
        <w:t>VII. La copia de la respuesta que se impugna y, en su caso, de la notificación correspondiente, en el caso de respuesta de la solicitud; y</w:t>
      </w:r>
    </w:p>
    <w:p w:rsidR="00B01571" w:rsidRPr="002207BD" w:rsidRDefault="00B01571" w:rsidP="00B01571">
      <w:pPr>
        <w:pStyle w:val="Prrafodelista"/>
        <w:autoSpaceDE w:val="0"/>
        <w:autoSpaceDN w:val="0"/>
        <w:adjustRightInd w:val="0"/>
        <w:spacing w:before="240" w:after="240"/>
        <w:ind w:left="567" w:right="567"/>
        <w:jc w:val="both"/>
        <w:rPr>
          <w:rFonts w:ascii="Palatino Linotype" w:hAnsi="Palatino Linotype" w:cs="Arial"/>
          <w:i/>
        </w:rPr>
      </w:pPr>
      <w:r w:rsidRPr="002207BD">
        <w:rPr>
          <w:rFonts w:ascii="Palatino Linotype" w:hAnsi="Palatino Linotype" w:cs="Arial"/>
          <w:i/>
        </w:rPr>
        <w:t>VIII. Firma del recurrente, en su caso cuando se presente por escrito, requisito sin el cual se dará trámite al recurso.</w:t>
      </w:r>
    </w:p>
    <w:p w:rsidR="00B01571" w:rsidRPr="002207BD" w:rsidRDefault="00B01571" w:rsidP="00B01571">
      <w:pPr>
        <w:pStyle w:val="Prrafodelista"/>
        <w:autoSpaceDE w:val="0"/>
        <w:autoSpaceDN w:val="0"/>
        <w:adjustRightInd w:val="0"/>
        <w:spacing w:before="240" w:after="240"/>
        <w:ind w:left="567" w:right="567"/>
        <w:jc w:val="both"/>
        <w:rPr>
          <w:rFonts w:ascii="Palatino Linotype" w:hAnsi="Palatino Linotype" w:cs="Arial"/>
          <w:i/>
        </w:rPr>
      </w:pPr>
      <w:r w:rsidRPr="002207BD">
        <w:rPr>
          <w:rFonts w:ascii="Palatino Linotype" w:hAnsi="Palatino Linotype" w:cs="Arial"/>
          <w:i/>
        </w:rPr>
        <w:t>Adicionalmente, se podrán anexar las pruebas y demás elementos que considere procedentes someter a juicio del Instituto.</w:t>
      </w:r>
    </w:p>
    <w:p w:rsidR="00B01571" w:rsidRPr="002207BD" w:rsidRDefault="00B01571" w:rsidP="00B01571">
      <w:pPr>
        <w:pStyle w:val="Prrafodelista"/>
        <w:autoSpaceDE w:val="0"/>
        <w:autoSpaceDN w:val="0"/>
        <w:adjustRightInd w:val="0"/>
        <w:spacing w:before="240" w:after="240"/>
        <w:ind w:left="567" w:right="567"/>
        <w:jc w:val="both"/>
        <w:rPr>
          <w:rFonts w:ascii="Palatino Linotype" w:hAnsi="Palatino Linotype" w:cs="Arial"/>
          <w:i/>
        </w:rPr>
      </w:pPr>
      <w:r w:rsidRPr="002207BD">
        <w:rPr>
          <w:rFonts w:ascii="Palatino Linotype" w:hAnsi="Palatino Linotype" w:cs="Arial"/>
          <w:i/>
        </w:rPr>
        <w:t>En ningún caso será necesario que el particular ratifique el recurso de revisión interpuesto.</w:t>
      </w:r>
    </w:p>
    <w:p w:rsidR="00B01571" w:rsidRPr="002207BD" w:rsidRDefault="00B01571" w:rsidP="00B01571">
      <w:pPr>
        <w:pStyle w:val="Prrafodelista"/>
        <w:autoSpaceDE w:val="0"/>
        <w:autoSpaceDN w:val="0"/>
        <w:adjustRightInd w:val="0"/>
        <w:spacing w:before="240" w:after="240"/>
        <w:ind w:left="567" w:right="567"/>
        <w:jc w:val="both"/>
        <w:rPr>
          <w:rFonts w:ascii="Palatino Linotype" w:hAnsi="Palatino Linotype" w:cs="Arial"/>
          <w:i/>
        </w:rPr>
      </w:pPr>
      <w:r w:rsidRPr="002207BD">
        <w:rPr>
          <w:rFonts w:ascii="Palatino Linotype" w:hAnsi="Palatino Linotype" w:cs="Arial"/>
          <w:i/>
        </w:rPr>
        <w:t>En caso de que el recurso se interponga de manera electrónica no será indispensable que contengan los requisitos establecidos en las fracciones II, IV, VII y VIII.”</w:t>
      </w:r>
    </w:p>
    <w:p w:rsidR="00B01571" w:rsidRPr="002207BD" w:rsidRDefault="00B01571" w:rsidP="00B01571">
      <w:pPr>
        <w:pStyle w:val="Prrafodelista"/>
        <w:autoSpaceDE w:val="0"/>
        <w:autoSpaceDN w:val="0"/>
        <w:adjustRightInd w:val="0"/>
        <w:spacing w:before="240" w:after="240"/>
        <w:ind w:left="567" w:right="567"/>
        <w:jc w:val="both"/>
        <w:rPr>
          <w:rFonts w:ascii="Palatino Linotype" w:hAnsi="Palatino Linotype" w:cs="Arial"/>
          <w:i/>
        </w:rPr>
      </w:pPr>
      <w:r w:rsidRPr="002207BD">
        <w:rPr>
          <w:rFonts w:ascii="Palatino Linotype" w:hAnsi="Palatino Linotype" w:cs="Arial"/>
          <w:i/>
        </w:rPr>
        <w:t>(Énfasis añadido)</w:t>
      </w:r>
    </w:p>
    <w:p w:rsidR="00B01571" w:rsidRPr="002207BD" w:rsidRDefault="00B01571" w:rsidP="00B01571">
      <w:pPr>
        <w:pStyle w:val="Prrafodelista"/>
        <w:autoSpaceDE w:val="0"/>
        <w:autoSpaceDN w:val="0"/>
        <w:adjustRightInd w:val="0"/>
        <w:spacing w:before="240" w:after="240" w:line="360" w:lineRule="auto"/>
        <w:ind w:left="0"/>
        <w:jc w:val="both"/>
        <w:rPr>
          <w:rFonts w:ascii="Palatino Linotype" w:hAnsi="Palatino Linotype" w:cs="Arial"/>
        </w:rPr>
      </w:pPr>
      <w:r w:rsidRPr="002207BD">
        <w:rPr>
          <w:rFonts w:ascii="Palatino Linotype" w:hAnsi="Palatino Linotype" w:cs="Arial"/>
        </w:rPr>
        <w:t xml:space="preserve">De los artículos transcritos se observa que la Ley de Transparencia y Acceso a la Información Pública del Estado de México y Municipios establece los requisitos formales del recurso de revisión, sin embargo, éstos no constituyen requisitos de procedibilidad de manera estricta, en el entendido de que el Instituto debe subsanar </w:t>
      </w:r>
      <w:r w:rsidRPr="002207BD">
        <w:rPr>
          <w:rFonts w:ascii="Palatino Linotype" w:hAnsi="Palatino Linotype" w:cs="Arial"/>
        </w:rPr>
        <w:lastRenderedPageBreak/>
        <w:t xml:space="preserve">las deficiencias de los recursos en su admisión y resolución, aunado que el propio artículo en su último párrafo refiere que en caso de interposición de forma electrónica, no serán indispensables los requisitos de las fracciones II, IV, VII y VIII, correspondientes a nombre del solicitante que recurre, así como la dirección o medio que señale para recibir notificaciones; la fecha en que fue notificada la respuesta </w:t>
      </w:r>
      <w:r>
        <w:rPr>
          <w:rFonts w:ascii="Palatino Linotype" w:hAnsi="Palatino Linotype" w:cs="Arial"/>
        </w:rPr>
        <w:t>a</w:t>
      </w:r>
      <w:r w:rsidRPr="002207BD">
        <w:rPr>
          <w:rFonts w:ascii="Palatino Linotype" w:hAnsi="Palatino Linotype" w:cs="Arial"/>
        </w:rPr>
        <w:t>l solicitante o tuvo conocimiento del acto reclamado, o de presentación de la solicitud, en caso de falta de respuesta; la copia de la respuesta que se impugna y, en su caso, de la notificación correspondiente, en el caso de respuesta de la solicitud; y la firma d</w:t>
      </w:r>
      <w:r>
        <w:rPr>
          <w:rFonts w:ascii="Palatino Linotype" w:hAnsi="Palatino Linotype" w:cs="Arial"/>
        </w:rPr>
        <w:t>el</w:t>
      </w:r>
      <w:r w:rsidRPr="002207BD">
        <w:rPr>
          <w:rFonts w:ascii="Palatino Linotype" w:hAnsi="Palatino Linotype" w:cs="Arial"/>
        </w:rPr>
        <w:t xml:space="preserve"> </w:t>
      </w:r>
      <w:r w:rsidRPr="003F187D">
        <w:rPr>
          <w:rFonts w:ascii="Palatino Linotype" w:hAnsi="Palatino Linotype" w:cs="Arial"/>
        </w:rPr>
        <w:t>recurrente</w:t>
      </w:r>
      <w:r w:rsidRPr="002207BD">
        <w:rPr>
          <w:rFonts w:ascii="Palatino Linotype" w:hAnsi="Palatino Linotype" w:cs="Arial"/>
        </w:rPr>
        <w:t>, en su caso, cuando se presente por escrito, requisito sin el cual se dará trámite al recurso; es decir, la legislación secundaria que rige el derecho de acceso a la información pública en el Estado de México, establece claramente que el nombre d</w:t>
      </w:r>
      <w:r>
        <w:rPr>
          <w:rFonts w:ascii="Palatino Linotype" w:hAnsi="Palatino Linotype" w:cs="Arial"/>
        </w:rPr>
        <w:t>el</w:t>
      </w:r>
      <w:r w:rsidRPr="00D5722D">
        <w:rPr>
          <w:rFonts w:ascii="Palatino Linotype" w:hAnsi="Palatino Linotype" w:cs="Arial"/>
          <w:b/>
        </w:rPr>
        <w:t xml:space="preserve"> </w:t>
      </w:r>
      <w:r w:rsidRPr="003F187D">
        <w:rPr>
          <w:rFonts w:ascii="Palatino Linotype" w:hAnsi="Palatino Linotype" w:cs="Arial"/>
        </w:rPr>
        <w:t>recurrente</w:t>
      </w:r>
      <w:r w:rsidRPr="002207BD">
        <w:rPr>
          <w:rFonts w:ascii="Palatino Linotype" w:hAnsi="Palatino Linotype" w:cs="Arial"/>
        </w:rPr>
        <w:t xml:space="preserve"> no es un requisito indispensable para la tramitación del recurso de revisión, por lo tanto no puede ser causal de su desechamiento, ya que la normativa establece la excepción.</w:t>
      </w:r>
      <w:bookmarkStart w:id="0" w:name="_GoBack"/>
      <w:bookmarkEnd w:id="0"/>
    </w:p>
    <w:p w:rsidR="00B01571" w:rsidRPr="002207BD" w:rsidRDefault="00B01571" w:rsidP="00B01571">
      <w:pPr>
        <w:pStyle w:val="Prrafodelista"/>
        <w:autoSpaceDE w:val="0"/>
        <w:autoSpaceDN w:val="0"/>
        <w:adjustRightInd w:val="0"/>
        <w:spacing w:before="240" w:after="240" w:line="360" w:lineRule="auto"/>
        <w:ind w:left="0"/>
        <w:jc w:val="both"/>
        <w:rPr>
          <w:rFonts w:ascii="Palatino Linotype" w:hAnsi="Palatino Linotype" w:cs="Arial"/>
        </w:rPr>
      </w:pPr>
      <w:r w:rsidRPr="002207BD">
        <w:rPr>
          <w:rFonts w:ascii="Palatino Linotype" w:hAnsi="Palatino Linotype" w:cs="Arial"/>
        </w:rPr>
        <w:t xml:space="preserve">Así, en la especie se advierte que la parte solicitante en ejercicio de su derecho de acceso a la información pública, </w:t>
      </w:r>
      <w:r>
        <w:rPr>
          <w:rFonts w:ascii="Palatino Linotype" w:hAnsi="Palatino Linotype" w:cs="Arial"/>
        </w:rPr>
        <w:t xml:space="preserve"> puso en el apartado de</w:t>
      </w:r>
      <w:r w:rsidRPr="002207BD">
        <w:rPr>
          <w:rFonts w:ascii="Palatino Linotype" w:hAnsi="Palatino Linotype" w:cs="Arial"/>
        </w:rPr>
        <w:t xml:space="preserve"> nombre </w:t>
      </w:r>
      <w:r>
        <w:rPr>
          <w:rFonts w:ascii="Palatino Linotype" w:hAnsi="Palatino Linotype" w:cs="Arial"/>
        </w:rPr>
        <w:t xml:space="preserve">el </w:t>
      </w:r>
      <w:r w:rsidRPr="002207BD">
        <w:rPr>
          <w:rFonts w:ascii="Palatino Linotype" w:hAnsi="Palatino Linotype" w:cs="Arial"/>
        </w:rPr>
        <w:t>correspond</w:t>
      </w:r>
      <w:r>
        <w:rPr>
          <w:rFonts w:ascii="Palatino Linotype" w:hAnsi="Palatino Linotype" w:cs="Arial"/>
        </w:rPr>
        <w:t>iente a</w:t>
      </w:r>
      <w:r w:rsidRPr="002207BD">
        <w:rPr>
          <w:rFonts w:ascii="Palatino Linotype" w:hAnsi="Palatino Linotype" w:cs="Arial"/>
        </w:rPr>
        <w:t xml:space="preserve"> </w:t>
      </w:r>
      <w:r w:rsidR="007B5DB3">
        <w:rPr>
          <w:rFonts w:ascii="Palatino Linotype" w:hAnsi="Palatino Linotype" w:cs="Arial"/>
        </w:rPr>
        <w:t>XXXXXXXXXX</w:t>
      </w:r>
      <w:r w:rsidRPr="002207BD">
        <w:rPr>
          <w:rFonts w:ascii="Palatino Linotype" w:hAnsi="Palatino Linotype" w:cs="Arial"/>
        </w:rPr>
        <w:t xml:space="preserve">, por lo que es evidente que no se puede conocer con certeza el nombre </w:t>
      </w:r>
      <w:r>
        <w:rPr>
          <w:rFonts w:ascii="Palatino Linotype" w:hAnsi="Palatino Linotype" w:cs="Arial"/>
        </w:rPr>
        <w:t xml:space="preserve">del </w:t>
      </w:r>
      <w:r w:rsidRPr="006056D8">
        <w:rPr>
          <w:rFonts w:ascii="Palatino Linotype" w:hAnsi="Palatino Linotype" w:cs="Arial"/>
          <w:b/>
        </w:rPr>
        <w:t>Recurrente</w:t>
      </w:r>
      <w:r w:rsidRPr="002207BD">
        <w:rPr>
          <w:rFonts w:ascii="Palatino Linotype" w:hAnsi="Palatino Linotype" w:cs="Arial"/>
        </w:rPr>
        <w:t xml:space="preserve"> en el presente asunto, si se trata de una persona física o moral, es decir, no se tiene como identificable a la parte solicitante, ni se tiene la certeza sobre su identidad.</w:t>
      </w:r>
    </w:p>
    <w:p w:rsidR="00B01571" w:rsidRPr="002207BD" w:rsidRDefault="00B01571" w:rsidP="00B01571">
      <w:pPr>
        <w:pStyle w:val="Prrafodelista"/>
        <w:autoSpaceDE w:val="0"/>
        <w:autoSpaceDN w:val="0"/>
        <w:adjustRightInd w:val="0"/>
        <w:spacing w:before="240" w:after="240" w:line="360" w:lineRule="auto"/>
        <w:ind w:left="0"/>
        <w:jc w:val="both"/>
        <w:rPr>
          <w:rFonts w:ascii="Palatino Linotype" w:hAnsi="Palatino Linotype" w:cs="Arial"/>
        </w:rPr>
      </w:pPr>
      <w:r w:rsidRPr="002207BD">
        <w:rPr>
          <w:rFonts w:ascii="Palatino Linotype" w:hAnsi="Palatino Linotype" w:cs="Arial"/>
        </w:rPr>
        <w:t>No obstante, se resalta que la falta de nombre no es un requisito indispensable para su trámite, por tanto para este Instituto no existe elemento jurídico que requiera de manera estricta que dentro del recurso de revisión se establezca por parte d</w:t>
      </w:r>
      <w:r>
        <w:rPr>
          <w:rFonts w:ascii="Palatino Linotype" w:hAnsi="Palatino Linotype" w:cs="Arial"/>
        </w:rPr>
        <w:t>el</w:t>
      </w:r>
      <w:r w:rsidRPr="00D5722D">
        <w:rPr>
          <w:rFonts w:ascii="Palatino Linotype" w:hAnsi="Palatino Linotype" w:cs="Arial"/>
          <w:b/>
        </w:rPr>
        <w:t xml:space="preserve"> </w:t>
      </w:r>
      <w:r w:rsidRPr="00D5722D">
        <w:rPr>
          <w:rFonts w:ascii="Palatino Linotype" w:hAnsi="Palatino Linotype" w:cs="Arial"/>
          <w:b/>
        </w:rPr>
        <w:lastRenderedPageBreak/>
        <w:t>Recurrente</w:t>
      </w:r>
      <w:r w:rsidRPr="002207BD">
        <w:rPr>
          <w:rFonts w:ascii="Palatino Linotype" w:hAnsi="Palatino Linotype" w:cs="Arial"/>
        </w:rPr>
        <w:t xml:space="preserve"> un nombre para proceder al estudio, por tanto al no existir elemento que acredite el nombre d</w:t>
      </w:r>
      <w:r>
        <w:rPr>
          <w:rFonts w:ascii="Palatino Linotype" w:hAnsi="Palatino Linotype" w:cs="Arial"/>
        </w:rPr>
        <w:t>el</w:t>
      </w:r>
      <w:r w:rsidRPr="00D5722D">
        <w:rPr>
          <w:rFonts w:ascii="Palatino Linotype" w:hAnsi="Palatino Linotype" w:cs="Arial"/>
          <w:b/>
        </w:rPr>
        <w:t xml:space="preserve"> Recurrente</w:t>
      </w:r>
      <w:r w:rsidRPr="002207BD">
        <w:rPr>
          <w:rFonts w:ascii="Palatino Linotype" w:hAnsi="Palatino Linotype" w:cs="Arial"/>
        </w:rPr>
        <w:t>, se puede dar trámite al medio de impugnación como si lo presentase la persona física, ya que como ha sido referido, aun cuando no se precisará un nombre en el campo establecido para tal efecto, atendiendo a que la presentación se realizó de forma electrónica mediante el sistema implementado por este Órgano Garante, conforme a la legislación vigente, el Instituto se ve obligado a analizar el recurso, en virtud de que no es un elemento estrictamente obligatorio y necesario.</w:t>
      </w:r>
    </w:p>
    <w:p w:rsidR="00B01571" w:rsidRPr="002207BD" w:rsidRDefault="00B01571" w:rsidP="00B01571">
      <w:pPr>
        <w:pStyle w:val="Prrafodelista"/>
        <w:autoSpaceDE w:val="0"/>
        <w:autoSpaceDN w:val="0"/>
        <w:adjustRightInd w:val="0"/>
        <w:spacing w:before="240" w:after="240" w:line="360" w:lineRule="auto"/>
        <w:ind w:left="0"/>
        <w:jc w:val="both"/>
        <w:rPr>
          <w:rFonts w:ascii="Palatino Linotype" w:hAnsi="Palatino Linotype" w:cs="Arial"/>
        </w:rPr>
      </w:pPr>
      <w:r w:rsidRPr="002207BD">
        <w:rPr>
          <w:rFonts w:ascii="Palatino Linotype" w:hAnsi="Palatino Linotype" w:cs="Arial"/>
        </w:rPr>
        <w:t>Esto es así, según se desprende de lo ordenado en los artículos 6, Apartado A, fracciones III y IV de la Constitución Política de los Estados Unidos Mexicanos y 5 párrafos quince, dieciséis y diecisiete, fracciones I y III de la Constitución Política del Estado Libre y Soberano de México, cuyo sentido literal es el siguiente:</w:t>
      </w:r>
    </w:p>
    <w:p w:rsidR="00B01571" w:rsidRPr="002207BD" w:rsidRDefault="00B01571" w:rsidP="00B01571">
      <w:pPr>
        <w:pStyle w:val="Prrafodelista"/>
        <w:autoSpaceDE w:val="0"/>
        <w:autoSpaceDN w:val="0"/>
        <w:adjustRightInd w:val="0"/>
        <w:spacing w:before="240" w:after="240"/>
        <w:ind w:left="567" w:right="567"/>
        <w:jc w:val="both"/>
        <w:rPr>
          <w:rFonts w:ascii="Palatino Linotype" w:hAnsi="Palatino Linotype" w:cs="Arial"/>
          <w:b/>
          <w:i/>
        </w:rPr>
      </w:pPr>
      <w:r w:rsidRPr="002207BD">
        <w:rPr>
          <w:rFonts w:ascii="Palatino Linotype" w:hAnsi="Palatino Linotype" w:cs="Arial"/>
          <w:b/>
          <w:i/>
        </w:rPr>
        <w:t>Constitución Política de los Estados Unidos Mexicanos</w:t>
      </w:r>
    </w:p>
    <w:p w:rsidR="00B01571" w:rsidRPr="002207BD" w:rsidRDefault="00B01571" w:rsidP="00B01571">
      <w:pPr>
        <w:pStyle w:val="Prrafodelista"/>
        <w:autoSpaceDE w:val="0"/>
        <w:autoSpaceDN w:val="0"/>
        <w:adjustRightInd w:val="0"/>
        <w:spacing w:before="240" w:after="240"/>
        <w:ind w:left="567" w:right="567"/>
        <w:jc w:val="both"/>
        <w:rPr>
          <w:rFonts w:ascii="Palatino Linotype" w:hAnsi="Palatino Linotype" w:cs="Arial"/>
          <w:b/>
          <w:i/>
          <w:u w:val="single"/>
        </w:rPr>
      </w:pPr>
      <w:r w:rsidRPr="002207BD">
        <w:rPr>
          <w:rFonts w:ascii="Palatino Linotype" w:hAnsi="Palatino Linotype" w:cs="Arial"/>
          <w:b/>
          <w:i/>
        </w:rPr>
        <w:t>“Artículo 6°.</w:t>
      </w:r>
      <w:r w:rsidRPr="002207BD">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2207BD">
        <w:rPr>
          <w:rFonts w:ascii="Palatino Linotype" w:hAnsi="Palatino Linotype" w:cs="Arial"/>
          <w:b/>
          <w:i/>
          <w:u w:val="single"/>
        </w:rPr>
        <w:t>El derecho a la información será garantizado por el Estado.</w:t>
      </w:r>
    </w:p>
    <w:p w:rsidR="00B01571" w:rsidRPr="002207BD" w:rsidRDefault="00B01571" w:rsidP="00B01571">
      <w:pPr>
        <w:pStyle w:val="Prrafodelista"/>
        <w:autoSpaceDE w:val="0"/>
        <w:autoSpaceDN w:val="0"/>
        <w:adjustRightInd w:val="0"/>
        <w:spacing w:before="240" w:after="240"/>
        <w:ind w:left="567" w:right="567"/>
        <w:jc w:val="both"/>
        <w:rPr>
          <w:rFonts w:ascii="Palatino Linotype" w:hAnsi="Palatino Linotype" w:cs="Arial"/>
          <w:i/>
        </w:rPr>
      </w:pPr>
      <w:r w:rsidRPr="002207BD">
        <w:rPr>
          <w:rFonts w:ascii="Palatino Linotype" w:hAnsi="Palatino Linotype" w:cs="Arial"/>
          <w:i/>
        </w:rPr>
        <w:t>[…]</w:t>
      </w:r>
    </w:p>
    <w:p w:rsidR="00B01571" w:rsidRPr="002207BD" w:rsidRDefault="00B01571" w:rsidP="00B01571">
      <w:pPr>
        <w:pStyle w:val="Prrafodelista"/>
        <w:autoSpaceDE w:val="0"/>
        <w:autoSpaceDN w:val="0"/>
        <w:adjustRightInd w:val="0"/>
        <w:spacing w:before="240" w:after="240"/>
        <w:ind w:left="567" w:right="567"/>
        <w:jc w:val="both"/>
        <w:rPr>
          <w:rFonts w:ascii="Palatino Linotype" w:hAnsi="Palatino Linotype" w:cs="Arial"/>
          <w:i/>
        </w:rPr>
      </w:pPr>
      <w:r w:rsidRPr="002207BD">
        <w:rPr>
          <w:rFonts w:ascii="Palatino Linotype" w:hAnsi="Palatino Linotype" w:cs="Arial"/>
          <w:i/>
        </w:rPr>
        <w:t xml:space="preserve">Para efectos de lo dispuesto en el presente artículo se observará lo siguiente: </w:t>
      </w:r>
    </w:p>
    <w:p w:rsidR="00B01571" w:rsidRPr="002207BD" w:rsidRDefault="00B01571" w:rsidP="00B01571">
      <w:pPr>
        <w:pStyle w:val="Prrafodelista"/>
        <w:autoSpaceDE w:val="0"/>
        <w:autoSpaceDN w:val="0"/>
        <w:adjustRightInd w:val="0"/>
        <w:spacing w:before="240" w:after="240"/>
        <w:ind w:left="567" w:right="567"/>
        <w:jc w:val="both"/>
        <w:rPr>
          <w:rFonts w:ascii="Palatino Linotype" w:hAnsi="Palatino Linotype" w:cs="Arial"/>
          <w:b/>
          <w:i/>
        </w:rPr>
      </w:pPr>
      <w:r w:rsidRPr="002207BD">
        <w:rPr>
          <w:rFonts w:ascii="Palatino Linotype" w:hAnsi="Palatino Linotype" w:cs="Arial"/>
          <w:i/>
        </w:rPr>
        <w:t xml:space="preserve">A. </w:t>
      </w:r>
      <w:r w:rsidRPr="002207BD">
        <w:rPr>
          <w:rFonts w:ascii="Palatino Linotype" w:hAnsi="Palatino Linotype" w:cs="Arial"/>
          <w:b/>
          <w:i/>
        </w:rPr>
        <w:t>Para el ejercicio del derecho de acceso a la información</w:t>
      </w:r>
      <w:r w:rsidRPr="002207BD">
        <w:rPr>
          <w:rFonts w:ascii="Palatino Linotype" w:hAnsi="Palatino Linotype" w:cs="Arial"/>
          <w:i/>
        </w:rPr>
        <w:t xml:space="preserve">, la Federación, </w:t>
      </w:r>
      <w:r w:rsidRPr="002207BD">
        <w:rPr>
          <w:rFonts w:ascii="Palatino Linotype" w:hAnsi="Palatino Linotype" w:cs="Arial"/>
          <w:b/>
          <w:i/>
        </w:rPr>
        <w:t>los Estados</w:t>
      </w:r>
      <w:r w:rsidRPr="002207BD">
        <w:rPr>
          <w:rFonts w:ascii="Palatino Linotype" w:hAnsi="Palatino Linotype" w:cs="Arial"/>
          <w:i/>
        </w:rPr>
        <w:t xml:space="preserve"> y el Distrito Federal, en el ámbito de sus respectivas competencias</w:t>
      </w:r>
      <w:r w:rsidRPr="002207BD">
        <w:rPr>
          <w:rFonts w:ascii="Palatino Linotype" w:hAnsi="Palatino Linotype" w:cs="Arial"/>
          <w:b/>
          <w:i/>
        </w:rPr>
        <w:t xml:space="preserve">, se regirán por los siguientes principios y bases: </w:t>
      </w:r>
    </w:p>
    <w:p w:rsidR="00B01571" w:rsidRPr="002207BD" w:rsidRDefault="00B01571" w:rsidP="00B01571">
      <w:pPr>
        <w:pStyle w:val="Prrafodelista"/>
        <w:autoSpaceDE w:val="0"/>
        <w:autoSpaceDN w:val="0"/>
        <w:adjustRightInd w:val="0"/>
        <w:spacing w:before="240" w:after="240"/>
        <w:ind w:left="567" w:right="567"/>
        <w:jc w:val="both"/>
        <w:rPr>
          <w:rFonts w:ascii="Palatino Linotype" w:hAnsi="Palatino Linotype" w:cs="Arial"/>
          <w:i/>
        </w:rPr>
      </w:pPr>
      <w:r w:rsidRPr="002207BD">
        <w:rPr>
          <w:rFonts w:ascii="Palatino Linotype" w:hAnsi="Palatino Linotype" w:cs="Arial"/>
          <w:i/>
        </w:rPr>
        <w:lastRenderedPageBreak/>
        <w:t xml:space="preserve">III. </w:t>
      </w:r>
      <w:r w:rsidRPr="002207BD">
        <w:rPr>
          <w:rFonts w:ascii="Palatino Linotype" w:hAnsi="Palatino Linotype" w:cs="Arial"/>
          <w:b/>
          <w:i/>
          <w:u w:val="single"/>
        </w:rPr>
        <w:t>Toda persona, sin necesidad de acreditar interés alguno o justificar su utilización, tendrá acceso gratuito a la información pública</w:t>
      </w:r>
      <w:r w:rsidRPr="002207BD">
        <w:rPr>
          <w:rFonts w:ascii="Palatino Linotype" w:hAnsi="Palatino Linotype" w:cs="Arial"/>
          <w:i/>
        </w:rPr>
        <w:t xml:space="preserve">, a sus datos personales o a la rectificación de éstos. </w:t>
      </w:r>
    </w:p>
    <w:p w:rsidR="00B01571" w:rsidRPr="002207BD" w:rsidRDefault="00B01571" w:rsidP="00B01571">
      <w:pPr>
        <w:pStyle w:val="Prrafodelista"/>
        <w:autoSpaceDE w:val="0"/>
        <w:autoSpaceDN w:val="0"/>
        <w:adjustRightInd w:val="0"/>
        <w:spacing w:before="240" w:after="240"/>
        <w:ind w:left="567" w:right="567"/>
        <w:jc w:val="both"/>
        <w:rPr>
          <w:rFonts w:ascii="Palatino Linotype" w:hAnsi="Palatino Linotype" w:cs="Arial"/>
          <w:i/>
        </w:rPr>
      </w:pPr>
      <w:r w:rsidRPr="002207BD">
        <w:rPr>
          <w:rFonts w:ascii="Palatino Linotype" w:hAnsi="Palatino Linotype" w:cs="Arial"/>
          <w:i/>
        </w:rPr>
        <w:t xml:space="preserve">IV. </w:t>
      </w:r>
      <w:r w:rsidRPr="002207BD">
        <w:rPr>
          <w:rFonts w:ascii="Palatino Linotype" w:hAnsi="Palatino Linotype" w:cs="Arial"/>
          <w:b/>
          <w:i/>
        </w:rPr>
        <w:t>Se establecerán mecanismos de acceso a la información y procedimientos de revisión expeditos que se sustanciarán ante los organismos autónomos especializados e imparciales que establece esta Constitución.”</w:t>
      </w:r>
      <w:r w:rsidRPr="002207BD">
        <w:rPr>
          <w:rFonts w:ascii="Palatino Linotype" w:hAnsi="Palatino Linotype" w:cs="Arial"/>
          <w:i/>
        </w:rPr>
        <w:t xml:space="preserve"> </w:t>
      </w:r>
    </w:p>
    <w:p w:rsidR="00B01571" w:rsidRPr="002207BD" w:rsidRDefault="00B01571" w:rsidP="00B01571">
      <w:pPr>
        <w:pStyle w:val="Prrafodelista"/>
        <w:autoSpaceDE w:val="0"/>
        <w:autoSpaceDN w:val="0"/>
        <w:adjustRightInd w:val="0"/>
        <w:spacing w:before="240" w:after="240"/>
        <w:ind w:left="567" w:right="567"/>
        <w:jc w:val="both"/>
        <w:rPr>
          <w:rFonts w:ascii="Palatino Linotype" w:hAnsi="Palatino Linotype" w:cs="Arial"/>
          <w:i/>
        </w:rPr>
      </w:pPr>
      <w:r w:rsidRPr="002207BD">
        <w:rPr>
          <w:rFonts w:ascii="Palatino Linotype" w:hAnsi="Palatino Linotype" w:cs="Arial"/>
          <w:i/>
        </w:rPr>
        <w:t>(Énfasis añadido).</w:t>
      </w:r>
    </w:p>
    <w:p w:rsidR="00B01571" w:rsidRPr="002207BD" w:rsidRDefault="00B01571" w:rsidP="00B01571">
      <w:pPr>
        <w:pStyle w:val="Prrafodelista"/>
        <w:autoSpaceDE w:val="0"/>
        <w:autoSpaceDN w:val="0"/>
        <w:adjustRightInd w:val="0"/>
        <w:spacing w:before="240" w:after="240"/>
        <w:ind w:left="567" w:right="567"/>
        <w:jc w:val="both"/>
        <w:rPr>
          <w:rFonts w:ascii="Palatino Linotype" w:hAnsi="Palatino Linotype" w:cs="Arial"/>
          <w:b/>
          <w:i/>
        </w:rPr>
      </w:pPr>
      <w:r w:rsidRPr="002207BD">
        <w:rPr>
          <w:rFonts w:ascii="Palatino Linotype" w:hAnsi="Palatino Linotype" w:cs="Arial"/>
          <w:b/>
          <w:i/>
        </w:rPr>
        <w:t>Constitución Política del Estado Libre y Soberano de México</w:t>
      </w:r>
    </w:p>
    <w:p w:rsidR="00B01571" w:rsidRPr="002207BD" w:rsidRDefault="00B01571" w:rsidP="00B01571">
      <w:pPr>
        <w:pStyle w:val="Prrafodelista"/>
        <w:autoSpaceDE w:val="0"/>
        <w:autoSpaceDN w:val="0"/>
        <w:adjustRightInd w:val="0"/>
        <w:spacing w:before="240" w:after="240"/>
        <w:ind w:left="567" w:right="567"/>
        <w:jc w:val="both"/>
        <w:rPr>
          <w:rFonts w:ascii="Palatino Linotype" w:hAnsi="Palatino Linotype" w:cs="Arial"/>
          <w:i/>
        </w:rPr>
      </w:pPr>
      <w:r w:rsidRPr="002207BD">
        <w:rPr>
          <w:rFonts w:ascii="Palatino Linotype" w:hAnsi="Palatino Linotype" w:cs="Arial"/>
          <w:i/>
        </w:rPr>
        <w:t>“</w:t>
      </w:r>
      <w:r w:rsidRPr="002207BD">
        <w:rPr>
          <w:rFonts w:ascii="Palatino Linotype" w:hAnsi="Palatino Linotype" w:cs="Arial"/>
          <w:b/>
          <w:i/>
        </w:rPr>
        <w:t>Artículo 5.-</w:t>
      </w:r>
      <w:r w:rsidRPr="002207BD">
        <w:rPr>
          <w:rFonts w:ascii="Palatino Linotype" w:hAnsi="Palatino Linotype" w:cs="Arial"/>
          <w:i/>
        </w:rPr>
        <w:t xml:space="preserve"> En el Estado de México todos los individuos son iguales y tienen las libertades, derechos y garantías que la Constitución Federal, esta Constitución, los Tratados Internacionales en materia de derechos fundamentales de los que el Estado Mexicano sea parte y las leyes del Estado establecen.</w:t>
      </w:r>
    </w:p>
    <w:p w:rsidR="00B01571" w:rsidRPr="002207BD" w:rsidRDefault="00B01571" w:rsidP="00B01571">
      <w:pPr>
        <w:pStyle w:val="Prrafodelista"/>
        <w:autoSpaceDE w:val="0"/>
        <w:autoSpaceDN w:val="0"/>
        <w:adjustRightInd w:val="0"/>
        <w:spacing w:before="240" w:after="240"/>
        <w:ind w:left="567" w:right="567"/>
        <w:jc w:val="both"/>
        <w:rPr>
          <w:rFonts w:ascii="Palatino Linotype" w:hAnsi="Palatino Linotype" w:cs="Arial"/>
          <w:i/>
        </w:rPr>
      </w:pPr>
      <w:r w:rsidRPr="002207BD">
        <w:rPr>
          <w:rFonts w:ascii="Palatino Linotype" w:hAnsi="Palatino Linotype" w:cs="Arial"/>
          <w:i/>
        </w:rPr>
        <w:t>[…]</w:t>
      </w:r>
    </w:p>
    <w:p w:rsidR="00B01571" w:rsidRPr="002207BD" w:rsidRDefault="00B01571" w:rsidP="00B01571">
      <w:pPr>
        <w:pStyle w:val="Prrafodelista"/>
        <w:autoSpaceDE w:val="0"/>
        <w:autoSpaceDN w:val="0"/>
        <w:adjustRightInd w:val="0"/>
        <w:spacing w:before="240" w:after="240"/>
        <w:ind w:left="567" w:right="567"/>
        <w:jc w:val="both"/>
        <w:rPr>
          <w:rFonts w:ascii="Palatino Linotype" w:hAnsi="Palatino Linotype" w:cs="Arial"/>
          <w:b/>
          <w:i/>
        </w:rPr>
      </w:pPr>
      <w:r w:rsidRPr="002207BD">
        <w:rPr>
          <w:rFonts w:ascii="Palatino Linotype" w:hAnsi="Palatino Linotype" w:cs="Arial"/>
          <w:b/>
          <w:i/>
        </w:rPr>
        <w:t xml:space="preserve">El derecho a la información será garantizado por el Estado. La ley establecerá las previsiones que permitan asegurar la protección, el respeto y la difusión de este derecho. </w:t>
      </w:r>
    </w:p>
    <w:p w:rsidR="00B01571" w:rsidRPr="002207BD" w:rsidRDefault="00B01571" w:rsidP="00B01571">
      <w:pPr>
        <w:pStyle w:val="Prrafodelista"/>
        <w:autoSpaceDE w:val="0"/>
        <w:autoSpaceDN w:val="0"/>
        <w:adjustRightInd w:val="0"/>
        <w:spacing w:before="240" w:after="240"/>
        <w:ind w:left="567" w:right="567"/>
        <w:jc w:val="both"/>
        <w:rPr>
          <w:rFonts w:ascii="Palatino Linotype" w:hAnsi="Palatino Linotype" w:cs="Arial"/>
          <w:i/>
        </w:rPr>
      </w:pPr>
      <w:r w:rsidRPr="002207BD">
        <w:rPr>
          <w:rFonts w:ascii="Palatino Linotype" w:hAnsi="Palatino Linotype" w:cs="Arial"/>
          <w:i/>
        </w:rPr>
        <w:t xml:space="preserve">Los poderes públicos y los organismos autónomos transparentarán sus acciones, garantizarán el acceso a la información pública y protegerán los datos personales en los términos que señale la ley reglamentaria. </w:t>
      </w:r>
    </w:p>
    <w:p w:rsidR="00B01571" w:rsidRPr="002207BD" w:rsidRDefault="00B01571" w:rsidP="00B01571">
      <w:pPr>
        <w:pStyle w:val="Prrafodelista"/>
        <w:autoSpaceDE w:val="0"/>
        <w:autoSpaceDN w:val="0"/>
        <w:adjustRightInd w:val="0"/>
        <w:spacing w:before="240" w:after="240"/>
        <w:ind w:left="567" w:right="567"/>
        <w:jc w:val="both"/>
        <w:rPr>
          <w:rFonts w:ascii="Palatino Linotype" w:hAnsi="Palatino Linotype" w:cs="Arial"/>
          <w:b/>
          <w:i/>
        </w:rPr>
      </w:pPr>
      <w:r w:rsidRPr="002207BD">
        <w:rPr>
          <w:rFonts w:ascii="Palatino Linotype" w:hAnsi="Palatino Linotype" w:cs="Arial"/>
          <w:b/>
          <w:i/>
        </w:rPr>
        <w:t xml:space="preserve">El ejercicio del derecho de acceso a la información pública, en el Estado de México se regirá por los siguientes principios y bases: </w:t>
      </w:r>
    </w:p>
    <w:p w:rsidR="00B01571" w:rsidRPr="002207BD" w:rsidRDefault="00B01571" w:rsidP="00B01571">
      <w:pPr>
        <w:pStyle w:val="Prrafodelista"/>
        <w:autoSpaceDE w:val="0"/>
        <w:autoSpaceDN w:val="0"/>
        <w:adjustRightInd w:val="0"/>
        <w:spacing w:before="240" w:after="240"/>
        <w:ind w:left="567" w:right="567"/>
        <w:jc w:val="both"/>
        <w:rPr>
          <w:rFonts w:ascii="Palatino Linotype" w:hAnsi="Palatino Linotype" w:cs="Arial"/>
          <w:i/>
        </w:rPr>
      </w:pPr>
      <w:r w:rsidRPr="002207BD">
        <w:rPr>
          <w:rFonts w:ascii="Palatino Linotype" w:hAnsi="Palatino Linotype" w:cs="Arial"/>
          <w:b/>
          <w:i/>
        </w:rPr>
        <w:t>I. Toda la información en posesión de cualquier autoridad Estatal o Municipal, así como de los órganos autónomos, es pública</w:t>
      </w:r>
      <w:r w:rsidRPr="002207BD">
        <w:rPr>
          <w:rFonts w:ascii="Palatino Linotype" w:hAnsi="Palatino Linotype" w:cs="Arial"/>
          <w:i/>
        </w:rPr>
        <w:t xml:space="preserve"> y solo podrá ser reservada temporalmente por razones de interés público en los términos que fijen las leyes. </w:t>
      </w:r>
    </w:p>
    <w:p w:rsidR="00B01571" w:rsidRPr="002207BD" w:rsidRDefault="00B01571" w:rsidP="00B01571">
      <w:pPr>
        <w:pStyle w:val="Prrafodelista"/>
        <w:autoSpaceDE w:val="0"/>
        <w:autoSpaceDN w:val="0"/>
        <w:adjustRightInd w:val="0"/>
        <w:spacing w:before="240" w:after="240"/>
        <w:ind w:left="567" w:right="567"/>
        <w:jc w:val="both"/>
        <w:rPr>
          <w:rFonts w:ascii="Palatino Linotype" w:hAnsi="Palatino Linotype" w:cs="Arial"/>
          <w:b/>
          <w:i/>
        </w:rPr>
      </w:pPr>
      <w:r w:rsidRPr="002207BD">
        <w:rPr>
          <w:rFonts w:ascii="Palatino Linotype" w:hAnsi="Palatino Linotype" w:cs="Arial"/>
          <w:b/>
          <w:i/>
        </w:rPr>
        <w:t xml:space="preserve">En la interpretación de este derecho, deberá prevalecer el principio de máxima publicidad; </w:t>
      </w:r>
    </w:p>
    <w:p w:rsidR="00B01571" w:rsidRPr="002207BD" w:rsidRDefault="00B01571" w:rsidP="00B01571">
      <w:pPr>
        <w:pStyle w:val="Prrafodelista"/>
        <w:autoSpaceDE w:val="0"/>
        <w:autoSpaceDN w:val="0"/>
        <w:adjustRightInd w:val="0"/>
        <w:spacing w:before="240" w:after="240"/>
        <w:ind w:left="567" w:right="567"/>
        <w:jc w:val="both"/>
        <w:rPr>
          <w:rFonts w:ascii="Palatino Linotype" w:hAnsi="Palatino Linotype" w:cs="Arial"/>
          <w:i/>
        </w:rPr>
      </w:pPr>
      <w:r w:rsidRPr="002207BD">
        <w:rPr>
          <w:rFonts w:ascii="Palatino Linotype" w:hAnsi="Palatino Linotype" w:cs="Arial"/>
          <w:b/>
          <w:i/>
        </w:rPr>
        <w:lastRenderedPageBreak/>
        <w:t>III. Toda persona, sin necesidad de acreditar interés alguno o justificar su utilización, tendrá acceso gratuito a la información pública</w:t>
      </w:r>
      <w:r w:rsidRPr="002207BD">
        <w:rPr>
          <w:rFonts w:ascii="Palatino Linotype" w:hAnsi="Palatino Linotype" w:cs="Arial"/>
          <w:i/>
        </w:rPr>
        <w:t xml:space="preserve">, a sus datos personales o a la rectificación de éstos…” </w:t>
      </w:r>
    </w:p>
    <w:p w:rsidR="00B01571" w:rsidRPr="002207BD" w:rsidRDefault="00B01571" w:rsidP="00B01571">
      <w:pPr>
        <w:pStyle w:val="Prrafodelista"/>
        <w:autoSpaceDE w:val="0"/>
        <w:autoSpaceDN w:val="0"/>
        <w:adjustRightInd w:val="0"/>
        <w:spacing w:before="240" w:after="240"/>
        <w:ind w:left="567" w:right="567"/>
        <w:jc w:val="both"/>
        <w:rPr>
          <w:rFonts w:ascii="Palatino Linotype" w:hAnsi="Palatino Linotype" w:cs="Arial"/>
          <w:i/>
        </w:rPr>
      </w:pPr>
      <w:r w:rsidRPr="002207BD">
        <w:rPr>
          <w:rFonts w:ascii="Palatino Linotype" w:hAnsi="Palatino Linotype" w:cs="Arial"/>
          <w:i/>
        </w:rPr>
        <w:t>(Énfasis añadido).</w:t>
      </w:r>
    </w:p>
    <w:p w:rsidR="00B01571" w:rsidRPr="002207BD" w:rsidRDefault="00B01571" w:rsidP="00B01571">
      <w:pPr>
        <w:pStyle w:val="Prrafodelista"/>
        <w:autoSpaceDE w:val="0"/>
        <w:autoSpaceDN w:val="0"/>
        <w:adjustRightInd w:val="0"/>
        <w:spacing w:before="240" w:after="240" w:line="360" w:lineRule="auto"/>
        <w:ind w:left="0"/>
        <w:jc w:val="both"/>
        <w:rPr>
          <w:rFonts w:ascii="Palatino Linotype" w:hAnsi="Palatino Linotype" w:cs="Arial"/>
        </w:rPr>
      </w:pPr>
      <w:r w:rsidRPr="002207BD">
        <w:rPr>
          <w:rFonts w:ascii="Palatino Linotype" w:hAnsi="Palatino Linotype" w:cs="Arial"/>
        </w:rPr>
        <w:t>Por su parte, el artículo 1 de la Constitución Política de los Estados Unidos Mexicanos, en lo que interesa al presente caso, señala:</w:t>
      </w:r>
    </w:p>
    <w:p w:rsidR="00B01571" w:rsidRPr="002207BD" w:rsidRDefault="00B01571" w:rsidP="00B01571">
      <w:pPr>
        <w:pStyle w:val="Prrafodelista"/>
        <w:autoSpaceDE w:val="0"/>
        <w:autoSpaceDN w:val="0"/>
        <w:adjustRightInd w:val="0"/>
        <w:spacing w:before="240" w:after="240"/>
        <w:ind w:left="567" w:right="567"/>
        <w:jc w:val="both"/>
        <w:rPr>
          <w:rFonts w:ascii="Palatino Linotype" w:hAnsi="Palatino Linotype" w:cs="Arial"/>
          <w:b/>
          <w:i/>
        </w:rPr>
      </w:pPr>
      <w:r w:rsidRPr="002207BD">
        <w:rPr>
          <w:rFonts w:ascii="Palatino Linotype" w:hAnsi="Palatino Linotype" w:cs="Arial"/>
          <w:i/>
        </w:rPr>
        <w:t>“</w:t>
      </w:r>
      <w:r w:rsidRPr="002207BD">
        <w:rPr>
          <w:rFonts w:ascii="Palatino Linotype" w:hAnsi="Palatino Linotype" w:cs="Arial"/>
          <w:b/>
          <w:i/>
        </w:rPr>
        <w:t>Artículo 1o. En los Estados Unidos Mexicanos todas las personas gozarán de los derechos humanos reconocidos en esta Constitución</w:t>
      </w:r>
      <w:r w:rsidRPr="002207BD">
        <w:rPr>
          <w:rFonts w:ascii="Palatino Linotype" w:hAnsi="Palatino Linotype" w:cs="Arial"/>
          <w:i/>
        </w:rPr>
        <w:t xml:space="preserve"> y en los tratados internacionales de los que el Estado Mexicano sea parte, </w:t>
      </w:r>
      <w:r w:rsidRPr="002207BD">
        <w:rPr>
          <w:rFonts w:ascii="Palatino Linotype" w:hAnsi="Palatino Linotype" w:cs="Arial"/>
          <w:b/>
          <w:i/>
          <w:u w:val="single"/>
        </w:rPr>
        <w:t>así como de las garantías para su protección, cuyo ejercicio no podrá restringirse ni suspenderse, salvo en los casos y bajo las condiciones que esta Constitución establece. Las normas relativas a los derechos humanos se interpretarán</w:t>
      </w:r>
      <w:r w:rsidRPr="002207BD">
        <w:rPr>
          <w:rFonts w:ascii="Palatino Linotype" w:hAnsi="Palatino Linotype" w:cs="Arial"/>
          <w:i/>
        </w:rPr>
        <w:t xml:space="preserve"> de conformidad con esta Constitución y con los tratados internacionales de la </w:t>
      </w:r>
      <w:r w:rsidRPr="002207BD">
        <w:rPr>
          <w:rFonts w:ascii="Palatino Linotype" w:hAnsi="Palatino Linotype" w:cs="Arial"/>
          <w:b/>
          <w:i/>
        </w:rPr>
        <w:t xml:space="preserve">materia favoreciendo en todo tiempo a las personas la protección más amplia. </w:t>
      </w:r>
    </w:p>
    <w:p w:rsidR="00B01571" w:rsidRPr="002207BD" w:rsidRDefault="00B01571" w:rsidP="00B01571">
      <w:pPr>
        <w:pStyle w:val="Prrafodelista"/>
        <w:autoSpaceDE w:val="0"/>
        <w:autoSpaceDN w:val="0"/>
        <w:adjustRightInd w:val="0"/>
        <w:spacing w:before="240" w:after="240"/>
        <w:ind w:left="567" w:right="567"/>
        <w:jc w:val="both"/>
        <w:rPr>
          <w:rFonts w:ascii="Palatino Linotype" w:hAnsi="Palatino Linotype" w:cs="Arial"/>
          <w:i/>
        </w:rPr>
      </w:pPr>
      <w:r w:rsidRPr="002207BD">
        <w:rPr>
          <w:rFonts w:ascii="Palatino Linotype" w:hAnsi="Palatino Linotype" w:cs="Arial"/>
          <w:b/>
          <w:i/>
        </w:rPr>
        <w:t>Todas las autoridades, en el ámbito de sus competencias, tienen la obligación de promover, respetar, proteger y garantizar los derechos humanos de conformidad con los principios de universalidad, interdependencia, indivisibilidad y progresividad</w:t>
      </w:r>
      <w:r w:rsidRPr="002207BD">
        <w:rPr>
          <w:rFonts w:ascii="Palatino Linotype" w:hAnsi="Palatino Linotype" w:cs="Arial"/>
          <w:i/>
        </w:rPr>
        <w:t>. En consecuencia, el Estado deberá prevenir, investigar, sancionar y reparar las violaciones a los derechos humanos, en los términos que establezca la ley.”</w:t>
      </w:r>
    </w:p>
    <w:p w:rsidR="00B01571" w:rsidRPr="002207BD" w:rsidRDefault="00B01571" w:rsidP="00B01571">
      <w:pPr>
        <w:pStyle w:val="Prrafodelista"/>
        <w:autoSpaceDE w:val="0"/>
        <w:autoSpaceDN w:val="0"/>
        <w:adjustRightInd w:val="0"/>
        <w:spacing w:before="240" w:after="240"/>
        <w:ind w:left="567" w:right="567"/>
        <w:jc w:val="both"/>
        <w:rPr>
          <w:rFonts w:ascii="Palatino Linotype" w:hAnsi="Palatino Linotype" w:cs="Arial"/>
          <w:i/>
        </w:rPr>
      </w:pPr>
      <w:r w:rsidRPr="002207BD">
        <w:rPr>
          <w:rFonts w:ascii="Palatino Linotype" w:hAnsi="Palatino Linotype" w:cs="Arial"/>
          <w:i/>
        </w:rPr>
        <w:t>(Énfasis añadido).</w:t>
      </w:r>
    </w:p>
    <w:p w:rsidR="00B01571" w:rsidRPr="002207BD" w:rsidRDefault="00B01571" w:rsidP="00B01571">
      <w:pPr>
        <w:pStyle w:val="Prrafodelista"/>
        <w:autoSpaceDE w:val="0"/>
        <w:autoSpaceDN w:val="0"/>
        <w:adjustRightInd w:val="0"/>
        <w:spacing w:before="240" w:after="240" w:line="360" w:lineRule="auto"/>
        <w:ind w:left="0"/>
        <w:jc w:val="both"/>
        <w:rPr>
          <w:rFonts w:ascii="Palatino Linotype" w:hAnsi="Palatino Linotype" w:cs="Arial"/>
        </w:rPr>
      </w:pPr>
      <w:r w:rsidRPr="002207BD">
        <w:rPr>
          <w:rFonts w:ascii="Palatino Linotype" w:hAnsi="Palatino Linotype" w:cs="Arial"/>
        </w:rPr>
        <w:t xml:space="preserve">En tal tesitura, de una interpretación sistemática, armónica y progresiva del derecho humano de acceso a la información pública se tiene que toda persona, sin necesidad de acreditar interés alguno o justificar su utilización, tiene derecho a acceder a la información pública, esto es, para ejercer dicho derecho no se tiene la obligación de acreditar su legitimación en la causa o su interés en el asunto, lo que permite la posibilidad de que inclusive, la solicitud de acceso a la información pueda ser </w:t>
      </w:r>
      <w:r w:rsidRPr="002207BD">
        <w:rPr>
          <w:rFonts w:ascii="Palatino Linotype" w:hAnsi="Palatino Linotype" w:cs="Arial"/>
        </w:rPr>
        <w:lastRenderedPageBreak/>
        <w:t>anónima o no contener un nombre que identifique al solicitante o que permita tener certeza sobre su identidad.</w:t>
      </w:r>
    </w:p>
    <w:p w:rsidR="00B01571" w:rsidRPr="002207BD" w:rsidRDefault="00B01571" w:rsidP="00B01571">
      <w:pPr>
        <w:pStyle w:val="Prrafodelista"/>
        <w:autoSpaceDE w:val="0"/>
        <w:autoSpaceDN w:val="0"/>
        <w:adjustRightInd w:val="0"/>
        <w:spacing w:before="240" w:after="240" w:line="360" w:lineRule="auto"/>
        <w:ind w:left="0"/>
        <w:jc w:val="both"/>
        <w:rPr>
          <w:rFonts w:ascii="Palatino Linotype" w:hAnsi="Palatino Linotype" w:cs="Arial"/>
        </w:rPr>
      </w:pPr>
      <w:r w:rsidRPr="002207BD">
        <w:rPr>
          <w:rFonts w:ascii="Palatino Linotype" w:hAnsi="Palatino Linotype" w:cs="Arial"/>
        </w:rPr>
        <w:t>Robustece lo anterior, el Criterio 6/2014 emitido por el entonces Instituto Federal de Acceso a la Información y Protección de Datos, ahora Instituto Nacional de Transparencia, Acceso a la Información y Protección de Datos Personales, cuyo contenido se trascribe:</w:t>
      </w:r>
    </w:p>
    <w:p w:rsidR="00B01571" w:rsidRPr="002207BD" w:rsidRDefault="00B01571" w:rsidP="00B01571">
      <w:pPr>
        <w:pStyle w:val="Prrafodelista"/>
        <w:autoSpaceDE w:val="0"/>
        <w:autoSpaceDN w:val="0"/>
        <w:adjustRightInd w:val="0"/>
        <w:spacing w:before="240" w:after="240"/>
        <w:ind w:left="567" w:right="567"/>
        <w:jc w:val="both"/>
        <w:rPr>
          <w:rFonts w:ascii="Palatino Linotype" w:hAnsi="Palatino Linotype" w:cs="Arial"/>
          <w:i/>
          <w:highlight w:val="yellow"/>
        </w:rPr>
      </w:pPr>
      <w:r w:rsidRPr="002207BD">
        <w:rPr>
          <w:rFonts w:ascii="Palatino Linotype" w:hAnsi="Palatino Linotype" w:cs="Arial"/>
          <w:i/>
        </w:rPr>
        <w:t>“</w:t>
      </w:r>
      <w:r w:rsidRPr="002207BD">
        <w:rPr>
          <w:rFonts w:ascii="Palatino Linotype" w:hAnsi="Palatino Linotype" w:cs="Arial"/>
          <w:b/>
          <w:i/>
        </w:rPr>
        <w:t xml:space="preserve">Acceso a información gubernamental. No debe condicionarse a que el solicitante acredite su personalidad, demuestre interés alguno o justifique su utilización. </w:t>
      </w:r>
      <w:r w:rsidRPr="002207BD">
        <w:rPr>
          <w:rFonts w:ascii="Palatino Linotype" w:hAnsi="Palatino Linotype" w:cs="Arial"/>
          <w:i/>
        </w:rPr>
        <w:t>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F2498E" w:rsidRPr="00A977C0" w:rsidRDefault="00B01571" w:rsidP="00B01571">
      <w:pPr>
        <w:autoSpaceDE w:val="0"/>
        <w:autoSpaceDN w:val="0"/>
        <w:adjustRightInd w:val="0"/>
        <w:spacing w:before="240" w:after="240" w:line="360" w:lineRule="auto"/>
        <w:jc w:val="both"/>
        <w:rPr>
          <w:rFonts w:ascii="Palatino Linotype" w:hAnsi="Palatino Linotype" w:cs="Arial"/>
          <w:sz w:val="24"/>
          <w:szCs w:val="24"/>
        </w:rPr>
      </w:pPr>
      <w:r w:rsidRPr="00577C21">
        <w:rPr>
          <w:rFonts w:ascii="Palatino Linotype" w:hAnsi="Palatino Linotype" w:cs="Arial"/>
          <w:sz w:val="24"/>
          <w:szCs w:val="24"/>
        </w:rPr>
        <w:t xml:space="preserve">Además, para el estudio de la materia sobre la que se resuelve el recurso de revisión, resulta intrascendente el nombre de la persona que lo hubiere promovido, en virtud de que la Constitución Federal, como la Constitución Política de ésta entidad, reconocen la prerrogativa de los individuos para acreditar dicho interés o justificar su utilización, por lo que este Órgano Garante se encuentra impedido para realizar dicho análisis, en la inteligencia de que al limitar un derecho humano fundamental, como lo es el derecho de acceso a la información pública, por una cuestión </w:t>
      </w:r>
      <w:r w:rsidRPr="00577C21">
        <w:rPr>
          <w:rFonts w:ascii="Palatino Linotype" w:hAnsi="Palatino Linotype" w:cs="Arial"/>
          <w:sz w:val="24"/>
          <w:szCs w:val="24"/>
        </w:rPr>
        <w:lastRenderedPageBreak/>
        <w:t>procedimental, que además conforme a la Ley de la Materia debe ser subsanada, atentaría en contra de su propia naturaleza.</w:t>
      </w:r>
    </w:p>
    <w:p w:rsidR="00F2498E" w:rsidRDefault="00F2498E" w:rsidP="004570AC">
      <w:pPr>
        <w:pStyle w:val="Prrafodelista"/>
        <w:autoSpaceDE w:val="0"/>
        <w:autoSpaceDN w:val="0"/>
        <w:adjustRightInd w:val="0"/>
        <w:spacing w:before="240" w:after="240" w:line="360" w:lineRule="auto"/>
        <w:ind w:left="0"/>
        <w:jc w:val="both"/>
        <w:rPr>
          <w:rFonts w:ascii="Palatino Linotype" w:hAnsi="Palatino Linotype" w:cs="Arial"/>
        </w:rPr>
      </w:pPr>
    </w:p>
    <w:p w:rsidR="001C7697" w:rsidRPr="008C3CD8" w:rsidRDefault="001C7697" w:rsidP="004570AC">
      <w:pPr>
        <w:pStyle w:val="Prrafodelista"/>
        <w:autoSpaceDE w:val="0"/>
        <w:autoSpaceDN w:val="0"/>
        <w:adjustRightInd w:val="0"/>
        <w:spacing w:before="240" w:after="240" w:line="360" w:lineRule="auto"/>
        <w:ind w:left="0"/>
        <w:jc w:val="both"/>
        <w:rPr>
          <w:rFonts w:ascii="Palatino Linotype" w:hAnsi="Palatino Linotype" w:cs="Arial"/>
          <w:sz w:val="28"/>
          <w:szCs w:val="28"/>
        </w:rPr>
      </w:pPr>
      <w:r>
        <w:rPr>
          <w:rFonts w:ascii="Palatino Linotype" w:hAnsi="Palatino Linotype" w:cs="Arial"/>
          <w:b/>
          <w:sz w:val="28"/>
        </w:rPr>
        <w:t>TERCER</w:t>
      </w:r>
      <w:r w:rsidRPr="008C3CD8">
        <w:rPr>
          <w:rFonts w:ascii="Palatino Linotype" w:hAnsi="Palatino Linotype" w:cs="Arial"/>
          <w:b/>
          <w:sz w:val="28"/>
          <w:szCs w:val="28"/>
        </w:rPr>
        <w:t>O.</w:t>
      </w:r>
      <w:r>
        <w:rPr>
          <w:rFonts w:ascii="Palatino Linotype" w:hAnsi="Palatino Linotype" w:cs="Arial"/>
          <w:sz w:val="28"/>
          <w:szCs w:val="28"/>
        </w:rPr>
        <w:t xml:space="preserve"> </w:t>
      </w:r>
      <w:r>
        <w:rPr>
          <w:rFonts w:ascii="Palatino Linotype" w:hAnsi="Palatino Linotype" w:cs="Arial"/>
          <w:b/>
          <w:sz w:val="28"/>
          <w:szCs w:val="28"/>
        </w:rPr>
        <w:t>Análisis de las causales de sobreseimiento</w:t>
      </w:r>
      <w:r w:rsidRPr="008C3CD8">
        <w:rPr>
          <w:rFonts w:ascii="Palatino Linotype" w:hAnsi="Palatino Linotype" w:cs="Arial"/>
          <w:b/>
          <w:sz w:val="28"/>
          <w:szCs w:val="28"/>
        </w:rPr>
        <w:t>.</w:t>
      </w:r>
    </w:p>
    <w:p w:rsidR="0036786E" w:rsidRPr="008152AB" w:rsidRDefault="0036786E" w:rsidP="0036786E">
      <w:pPr>
        <w:spacing w:before="240" w:after="240" w:line="360" w:lineRule="auto"/>
        <w:jc w:val="both"/>
        <w:rPr>
          <w:rFonts w:ascii="Palatino Linotype" w:hAnsi="Palatino Linotype"/>
          <w:sz w:val="24"/>
          <w:szCs w:val="24"/>
        </w:rPr>
      </w:pPr>
      <w:r w:rsidRPr="008152AB">
        <w:rPr>
          <w:rFonts w:ascii="Palatino Linotype" w:hAnsi="Palatino Linotype"/>
          <w:sz w:val="24"/>
          <w:szCs w:val="24"/>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36786E" w:rsidRPr="008152AB" w:rsidRDefault="0036786E" w:rsidP="0036786E">
      <w:pPr>
        <w:spacing w:before="240" w:after="240" w:line="360" w:lineRule="auto"/>
        <w:jc w:val="both"/>
        <w:rPr>
          <w:rFonts w:ascii="Palatino Linotype" w:hAnsi="Palatino Linotype"/>
          <w:sz w:val="24"/>
          <w:szCs w:val="24"/>
        </w:rPr>
      </w:pPr>
      <w:r w:rsidRPr="008152AB">
        <w:rPr>
          <w:rFonts w:ascii="Palatino Linotype" w:hAnsi="Palatino Linotype"/>
          <w:sz w:val="24"/>
          <w:szCs w:val="24"/>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8152AB">
        <w:rPr>
          <w:rFonts w:ascii="Palatino Linotype" w:hAnsi="Palatino Linotype"/>
          <w:sz w:val="24"/>
          <w:szCs w:val="24"/>
          <w:vertAlign w:val="superscript"/>
        </w:rPr>
        <w:footnoteReference w:id="1"/>
      </w:r>
      <w:r w:rsidRPr="008152AB">
        <w:rPr>
          <w:rFonts w:ascii="Palatino Linotype" w:hAnsi="Palatino Linotype"/>
          <w:sz w:val="24"/>
          <w:szCs w:val="24"/>
        </w:rPr>
        <w:t>.</w:t>
      </w:r>
    </w:p>
    <w:p w:rsidR="0036786E" w:rsidRDefault="0036786E" w:rsidP="0036786E">
      <w:pPr>
        <w:tabs>
          <w:tab w:val="left" w:pos="709"/>
        </w:tabs>
        <w:autoSpaceDE w:val="0"/>
        <w:autoSpaceDN w:val="0"/>
        <w:adjustRightInd w:val="0"/>
        <w:spacing w:before="240" w:after="240" w:line="360" w:lineRule="auto"/>
        <w:jc w:val="both"/>
        <w:rPr>
          <w:rFonts w:ascii="Palatino Linotype" w:hAnsi="Palatino Linotype" w:cs="Arial"/>
          <w:sz w:val="24"/>
          <w:szCs w:val="24"/>
        </w:rPr>
      </w:pPr>
      <w:r w:rsidRPr="008152AB">
        <w:rPr>
          <w:rFonts w:ascii="Palatino Linotype" w:hAnsi="Palatino Linotype"/>
          <w:sz w:val="24"/>
          <w:szCs w:val="24"/>
        </w:rPr>
        <w:lastRenderedPageBreak/>
        <w:t>Así las cosas, del análisis del expediente electrónico no se advierte ninguna causa de improcedencia que se actualice, ni mucho menos alguna hecha valer por alguna de las partes, procediendo al estudio del fondo del asunto, en los siguientes términos.</w:t>
      </w:r>
    </w:p>
    <w:p w:rsidR="0036786E" w:rsidRDefault="0036786E" w:rsidP="00973C78">
      <w:pPr>
        <w:tabs>
          <w:tab w:val="left" w:pos="709"/>
        </w:tabs>
        <w:autoSpaceDE w:val="0"/>
        <w:autoSpaceDN w:val="0"/>
        <w:adjustRightInd w:val="0"/>
        <w:spacing w:before="240" w:after="240" w:line="360" w:lineRule="auto"/>
        <w:jc w:val="both"/>
        <w:rPr>
          <w:rFonts w:ascii="Palatino Linotype" w:hAnsi="Palatino Linotype" w:cs="Arial"/>
          <w:sz w:val="24"/>
          <w:szCs w:val="24"/>
        </w:rPr>
      </w:pPr>
    </w:p>
    <w:p w:rsidR="004F566C" w:rsidRPr="008152AB" w:rsidRDefault="004F566C" w:rsidP="004F566C">
      <w:pPr>
        <w:spacing w:before="240" w:after="240" w:line="360" w:lineRule="auto"/>
        <w:jc w:val="both"/>
        <w:rPr>
          <w:rFonts w:ascii="Palatino Linotype" w:hAnsi="Palatino Linotype"/>
          <w:b/>
          <w:sz w:val="24"/>
          <w:szCs w:val="24"/>
        </w:rPr>
      </w:pPr>
      <w:r w:rsidRPr="008152AB">
        <w:rPr>
          <w:rFonts w:ascii="Palatino Linotype" w:hAnsi="Palatino Linotype"/>
          <w:b/>
          <w:sz w:val="24"/>
          <w:szCs w:val="24"/>
        </w:rPr>
        <w:t>CUARTO. Estudio y resolución del asunto.</w:t>
      </w:r>
    </w:p>
    <w:p w:rsidR="00A113D6" w:rsidRPr="000D7DF1" w:rsidRDefault="00A113D6" w:rsidP="00973C78">
      <w:pPr>
        <w:pStyle w:val="Prrafodelista"/>
        <w:autoSpaceDE w:val="0"/>
        <w:autoSpaceDN w:val="0"/>
        <w:adjustRightInd w:val="0"/>
        <w:spacing w:before="240" w:after="240" w:line="360" w:lineRule="auto"/>
        <w:ind w:left="0"/>
        <w:jc w:val="both"/>
        <w:rPr>
          <w:rFonts w:ascii="Palatino Linotype" w:hAnsi="Palatino Linotype" w:cs="Arial"/>
          <w:i/>
          <w:color w:val="000000" w:themeColor="text1"/>
          <w:sz w:val="22"/>
          <w:szCs w:val="22"/>
        </w:rPr>
      </w:pPr>
      <w:r w:rsidRPr="000D7DF1">
        <w:rPr>
          <w:rFonts w:ascii="Palatino Linotype" w:hAnsi="Palatino Linotype" w:cs="Arial"/>
        </w:rPr>
        <w:t>En primer término, es menester establecer que para la recepción y trámite de las solicitudes para el ejercicio del derecho</w:t>
      </w:r>
      <w:r w:rsidR="001F176F">
        <w:rPr>
          <w:rFonts w:ascii="Palatino Linotype" w:hAnsi="Palatino Linotype" w:cs="Arial"/>
        </w:rPr>
        <w:t xml:space="preserve"> de acceso a la información pública</w:t>
      </w:r>
      <w:r w:rsidRPr="000D7DF1">
        <w:rPr>
          <w:rFonts w:ascii="Palatino Linotype" w:hAnsi="Palatino Linotype" w:cs="Arial"/>
        </w:rPr>
        <w:t xml:space="preserve">, se sujetará al procedimiento establecido en el Título </w:t>
      </w:r>
      <w:r w:rsidR="001F176F">
        <w:rPr>
          <w:rFonts w:ascii="Palatino Linotype" w:hAnsi="Palatino Linotype" w:cs="Arial"/>
        </w:rPr>
        <w:t>Séptimo</w:t>
      </w:r>
      <w:r w:rsidRPr="000D7DF1">
        <w:rPr>
          <w:rFonts w:ascii="Palatino Linotype" w:hAnsi="Palatino Linotype" w:cs="Arial"/>
        </w:rPr>
        <w:t xml:space="preserve"> de la Ley de </w:t>
      </w:r>
      <w:r w:rsidR="001F176F">
        <w:rPr>
          <w:rFonts w:ascii="Palatino Linotype" w:hAnsi="Palatino Linotype" w:cs="Arial"/>
        </w:rPr>
        <w:t xml:space="preserve">Transparencia y Acceso a la Información Pública </w:t>
      </w:r>
      <w:r w:rsidRPr="000D7DF1">
        <w:rPr>
          <w:rFonts w:ascii="Palatino Linotype" w:hAnsi="Palatino Linotype" w:cs="Arial"/>
        </w:rPr>
        <w:t>del Estado de México y Municipios</w:t>
      </w:r>
      <w:r w:rsidR="001F176F">
        <w:rPr>
          <w:rFonts w:ascii="Palatino Linotype" w:hAnsi="Palatino Linotype" w:cs="Arial"/>
        </w:rPr>
        <w:t>.</w:t>
      </w:r>
    </w:p>
    <w:p w:rsidR="00A113D6" w:rsidRPr="000D7DF1" w:rsidRDefault="00A113D6" w:rsidP="00973C78">
      <w:pPr>
        <w:pStyle w:val="Prrafodelista"/>
        <w:autoSpaceDE w:val="0"/>
        <w:autoSpaceDN w:val="0"/>
        <w:adjustRightInd w:val="0"/>
        <w:spacing w:before="240" w:after="240" w:line="360" w:lineRule="auto"/>
        <w:ind w:left="0"/>
        <w:jc w:val="both"/>
        <w:rPr>
          <w:rFonts w:ascii="Palatino Linotype" w:hAnsi="Palatino Linotype" w:cs="Arial"/>
        </w:rPr>
      </w:pPr>
      <w:r w:rsidRPr="000D7DF1">
        <w:rPr>
          <w:rFonts w:ascii="Palatino Linotype" w:hAnsi="Palatino Linotype" w:cs="Arial"/>
        </w:rPr>
        <w:lastRenderedPageBreak/>
        <w:t xml:space="preserve">De tal </w:t>
      </w:r>
      <w:r w:rsidR="001F176F">
        <w:rPr>
          <w:rFonts w:ascii="Palatino Linotype" w:hAnsi="Palatino Linotype" w:cs="Arial"/>
        </w:rPr>
        <w:t>apartado</w:t>
      </w:r>
      <w:r w:rsidRPr="000D7DF1">
        <w:rPr>
          <w:rFonts w:ascii="Palatino Linotype" w:hAnsi="Palatino Linotype" w:cs="Arial"/>
        </w:rPr>
        <w:t xml:space="preserve">, se desprende que para el trámite del </w:t>
      </w:r>
      <w:r w:rsidR="001F176F" w:rsidRPr="000D7DF1">
        <w:rPr>
          <w:rFonts w:ascii="Palatino Linotype" w:hAnsi="Palatino Linotype" w:cs="Arial"/>
        </w:rPr>
        <w:t>derecho</w:t>
      </w:r>
      <w:r w:rsidR="001F176F">
        <w:rPr>
          <w:rFonts w:ascii="Palatino Linotype" w:hAnsi="Palatino Linotype" w:cs="Arial"/>
        </w:rPr>
        <w:t xml:space="preserve"> de acceso a la información pública</w:t>
      </w:r>
      <w:r w:rsidRPr="000D7DF1">
        <w:rPr>
          <w:rFonts w:ascii="Palatino Linotype" w:hAnsi="Palatino Linotype" w:cs="Arial"/>
        </w:rPr>
        <w:t xml:space="preserve">, </w:t>
      </w:r>
      <w:r w:rsidR="0060044F">
        <w:rPr>
          <w:rFonts w:ascii="Palatino Linotype" w:hAnsi="Palatino Linotype" w:cs="Arial"/>
        </w:rPr>
        <w:t xml:space="preserve">se encuentra </w:t>
      </w:r>
      <w:r w:rsidRPr="000D7DF1">
        <w:rPr>
          <w:rFonts w:ascii="Palatino Linotype" w:hAnsi="Palatino Linotype" w:cs="Arial"/>
        </w:rPr>
        <w:t>regulado el plazo para emitir respuesta a las solicitudes</w:t>
      </w:r>
      <w:r w:rsidR="0060044F">
        <w:rPr>
          <w:rFonts w:ascii="Palatino Linotype" w:hAnsi="Palatino Linotype" w:cs="Arial"/>
        </w:rPr>
        <w:t xml:space="preserve"> de información</w:t>
      </w:r>
      <w:r w:rsidRPr="000D7DF1">
        <w:rPr>
          <w:rFonts w:ascii="Palatino Linotype" w:hAnsi="Palatino Linotype" w:cs="Arial"/>
        </w:rPr>
        <w:t xml:space="preserve">, el cual no podrá exceder de </w:t>
      </w:r>
      <w:r w:rsidR="0060044F">
        <w:rPr>
          <w:rFonts w:ascii="Palatino Linotype" w:hAnsi="Palatino Linotype" w:cs="Arial"/>
        </w:rPr>
        <w:t>quince días</w:t>
      </w:r>
      <w:r w:rsidRPr="000D7DF1">
        <w:rPr>
          <w:rFonts w:ascii="Palatino Linotype" w:hAnsi="Palatino Linotype" w:cs="Arial"/>
        </w:rPr>
        <w:t>, en términos de lo dispuesto por el artículo 1</w:t>
      </w:r>
      <w:r w:rsidR="0060044F">
        <w:rPr>
          <w:rFonts w:ascii="Palatino Linotype" w:hAnsi="Palatino Linotype" w:cs="Arial"/>
        </w:rPr>
        <w:t>63</w:t>
      </w:r>
      <w:r w:rsidRPr="000D7DF1">
        <w:rPr>
          <w:rFonts w:ascii="Palatino Linotype" w:hAnsi="Palatino Linotype" w:cs="Arial"/>
        </w:rPr>
        <w:t xml:space="preserve"> de la </w:t>
      </w:r>
      <w:r w:rsidR="0060044F" w:rsidRPr="000D7DF1">
        <w:rPr>
          <w:rFonts w:ascii="Palatino Linotype" w:hAnsi="Palatino Linotype" w:cs="Arial"/>
        </w:rPr>
        <w:t xml:space="preserve">de la Ley de </w:t>
      </w:r>
      <w:r w:rsidR="0060044F">
        <w:rPr>
          <w:rFonts w:ascii="Palatino Linotype" w:hAnsi="Palatino Linotype" w:cs="Arial"/>
        </w:rPr>
        <w:t xml:space="preserve">Transparencia y Acceso a la Información Pública </w:t>
      </w:r>
      <w:r w:rsidR="0060044F" w:rsidRPr="000D7DF1">
        <w:rPr>
          <w:rFonts w:ascii="Palatino Linotype" w:hAnsi="Palatino Linotype" w:cs="Arial"/>
        </w:rPr>
        <w:t>del Estado de México y Municipios</w:t>
      </w:r>
      <w:r w:rsidRPr="000D7DF1">
        <w:rPr>
          <w:rFonts w:ascii="Palatino Linotype" w:hAnsi="Palatino Linotype" w:cs="Arial"/>
        </w:rPr>
        <w:t xml:space="preserve">, </w:t>
      </w:r>
      <w:r w:rsidRPr="000D7DF1">
        <w:rPr>
          <w:rFonts w:ascii="Palatino Linotype" w:hAnsi="Palatino Linotype" w:cs="Arial"/>
          <w:lang w:val="es-ES_tradnl"/>
        </w:rPr>
        <w:t>que establece:</w:t>
      </w:r>
    </w:p>
    <w:p w:rsidR="0060044F" w:rsidRDefault="00A113D6" w:rsidP="0060044F">
      <w:pPr>
        <w:spacing w:before="120" w:after="120" w:line="240" w:lineRule="auto"/>
        <w:ind w:left="567" w:right="567"/>
        <w:jc w:val="both"/>
        <w:rPr>
          <w:rFonts w:ascii="Palatino Linotype" w:hAnsi="Palatino Linotype" w:cs="Arial"/>
          <w:i/>
          <w:sz w:val="24"/>
          <w:szCs w:val="24"/>
        </w:rPr>
      </w:pPr>
      <w:r w:rsidRPr="000D7DF1">
        <w:rPr>
          <w:rFonts w:ascii="Palatino Linotype" w:hAnsi="Palatino Linotype" w:cs="Arial"/>
          <w:i/>
          <w:lang w:val="es-ES_tradnl"/>
        </w:rPr>
        <w:t>"</w:t>
      </w:r>
      <w:r w:rsidR="0060044F" w:rsidRPr="0060044F">
        <w:rPr>
          <w:rFonts w:ascii="Palatino Linotype" w:hAnsi="Palatino Linotype" w:cs="Arial"/>
          <w:i/>
          <w:sz w:val="24"/>
          <w:szCs w:val="24"/>
        </w:rPr>
        <w:t xml:space="preserve">Artículo 163. </w:t>
      </w:r>
      <w:r w:rsidR="0060044F" w:rsidRPr="0060044F">
        <w:rPr>
          <w:rFonts w:ascii="Palatino Linotype" w:hAnsi="Palatino Linotype" w:cs="Arial"/>
          <w:i/>
          <w:sz w:val="24"/>
          <w:szCs w:val="24"/>
          <w:u w:val="single"/>
        </w:rPr>
        <w:t>La Unidad de Transparencia deberá notificar la respuesta a la solicitud al interesado en el menor tiempo posible, que no podrá exceder de quince días hábiles, contados a partir del día siguiente a la presentación de aquélla</w:t>
      </w:r>
      <w:r w:rsidR="0060044F" w:rsidRPr="0060044F">
        <w:rPr>
          <w:rFonts w:ascii="Palatino Linotype" w:hAnsi="Palatino Linotype" w:cs="Arial"/>
          <w:i/>
          <w:sz w:val="24"/>
          <w:szCs w:val="24"/>
        </w:rPr>
        <w:t>.</w:t>
      </w:r>
    </w:p>
    <w:p w:rsidR="00A113D6" w:rsidRDefault="0060044F" w:rsidP="0060044F">
      <w:pPr>
        <w:spacing w:before="120" w:after="120" w:line="240" w:lineRule="auto"/>
        <w:ind w:left="567" w:right="567"/>
        <w:jc w:val="both"/>
        <w:rPr>
          <w:rFonts w:ascii="Palatino Linotype" w:hAnsi="Palatino Linotype" w:cs="Arial"/>
          <w:i/>
          <w:lang w:val="es-ES_tradnl"/>
        </w:rPr>
      </w:pPr>
      <w:r w:rsidRPr="0060044F">
        <w:rPr>
          <w:rFonts w:ascii="Palatino Linotype" w:hAnsi="Palatino Linotype" w:cs="Arial"/>
          <w:i/>
          <w:sz w:val="24"/>
          <w:szCs w:val="24"/>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r w:rsidRPr="0060044F">
        <w:rPr>
          <w:rFonts w:ascii="Palatino Linotype" w:hAnsi="Palatino Linotype" w:cs="Arial"/>
          <w:i/>
          <w:sz w:val="24"/>
          <w:szCs w:val="24"/>
          <w:lang w:val="es-ES_tradnl"/>
        </w:rPr>
        <w:t xml:space="preserve"> </w:t>
      </w:r>
      <w:r w:rsidR="00A113D6" w:rsidRPr="000D7DF1">
        <w:rPr>
          <w:rFonts w:ascii="Palatino Linotype" w:hAnsi="Palatino Linotype" w:cs="Arial"/>
          <w:i/>
          <w:lang w:val="es-ES_tradnl"/>
        </w:rPr>
        <w:t>"</w:t>
      </w:r>
    </w:p>
    <w:p w:rsidR="0060044F" w:rsidRPr="0060044F" w:rsidRDefault="0060044F" w:rsidP="0060044F">
      <w:pPr>
        <w:spacing w:before="120" w:after="120" w:line="240" w:lineRule="auto"/>
        <w:ind w:left="567" w:right="567"/>
        <w:jc w:val="right"/>
        <w:rPr>
          <w:rFonts w:ascii="Palatino Linotype" w:hAnsi="Palatino Linotype" w:cs="Arial"/>
          <w:lang w:val="es-ES_tradnl"/>
        </w:rPr>
      </w:pPr>
      <w:r w:rsidRPr="0060044F">
        <w:rPr>
          <w:rFonts w:ascii="Palatino Linotype" w:hAnsi="Palatino Linotype" w:cs="Arial"/>
          <w:sz w:val="24"/>
          <w:szCs w:val="24"/>
        </w:rPr>
        <w:t>(</w:t>
      </w:r>
      <w:r w:rsidRPr="0060044F">
        <w:rPr>
          <w:rFonts w:ascii="Palatino Linotype" w:hAnsi="Palatino Linotype" w:cs="Arial"/>
          <w:sz w:val="24"/>
          <w:szCs w:val="24"/>
          <w:u w:val="single"/>
        </w:rPr>
        <w:t>Énfasis añadido</w:t>
      </w:r>
      <w:r w:rsidRPr="0060044F">
        <w:rPr>
          <w:rFonts w:ascii="Palatino Linotype" w:hAnsi="Palatino Linotype" w:cs="Arial"/>
          <w:sz w:val="24"/>
          <w:szCs w:val="24"/>
        </w:rPr>
        <w:t>)</w:t>
      </w:r>
    </w:p>
    <w:p w:rsidR="0060044F" w:rsidRDefault="00A113D6" w:rsidP="00973C78">
      <w:pPr>
        <w:autoSpaceDE w:val="0"/>
        <w:autoSpaceDN w:val="0"/>
        <w:adjustRightInd w:val="0"/>
        <w:spacing w:before="240" w:after="240" w:line="360" w:lineRule="auto"/>
        <w:jc w:val="both"/>
        <w:rPr>
          <w:rFonts w:ascii="Palatino Linotype" w:hAnsi="Palatino Linotype" w:cs="Arial"/>
          <w:sz w:val="24"/>
          <w:szCs w:val="24"/>
          <w:lang w:val="es-ES_tradnl"/>
        </w:rPr>
      </w:pPr>
      <w:r w:rsidRPr="0060044F">
        <w:rPr>
          <w:rFonts w:ascii="Palatino Linotype" w:hAnsi="Palatino Linotype" w:cs="Arial"/>
          <w:sz w:val="24"/>
          <w:szCs w:val="24"/>
          <w:lang w:val="es-ES_tradnl"/>
        </w:rPr>
        <w:t xml:space="preserve">El artículo transcrito establece expresamente que </w:t>
      </w:r>
      <w:r w:rsidR="0060044F" w:rsidRPr="0060044F">
        <w:rPr>
          <w:rFonts w:ascii="Palatino Linotype" w:hAnsi="Palatino Linotype" w:cs="Arial"/>
          <w:sz w:val="24"/>
          <w:szCs w:val="24"/>
          <w:lang w:val="es-ES_tradnl"/>
        </w:rPr>
        <w:t>el</w:t>
      </w:r>
      <w:r w:rsidRPr="0060044F">
        <w:rPr>
          <w:rFonts w:ascii="Palatino Linotype" w:hAnsi="Palatino Linotype" w:cs="Arial"/>
          <w:b/>
          <w:color w:val="000000"/>
          <w:sz w:val="24"/>
          <w:szCs w:val="24"/>
          <w:lang w:val="es-ES_tradnl"/>
        </w:rPr>
        <w:t xml:space="preserve"> </w:t>
      </w:r>
      <w:r w:rsidR="0060044F" w:rsidRPr="0060044F">
        <w:rPr>
          <w:rFonts w:ascii="Palatino Linotype" w:hAnsi="Palatino Linotype" w:cs="Arial"/>
          <w:b/>
          <w:color w:val="000000"/>
          <w:sz w:val="24"/>
          <w:szCs w:val="24"/>
          <w:lang w:val="es-ES_tradnl"/>
        </w:rPr>
        <w:t>Sujeto Obligado</w:t>
      </w:r>
      <w:r w:rsidRPr="0060044F">
        <w:rPr>
          <w:rFonts w:ascii="Palatino Linotype" w:hAnsi="Palatino Linotype" w:cs="Arial"/>
          <w:sz w:val="24"/>
          <w:szCs w:val="24"/>
          <w:lang w:val="es-ES_tradnl"/>
        </w:rPr>
        <w:t xml:space="preserve"> </w:t>
      </w:r>
      <w:r w:rsidR="0060044F">
        <w:rPr>
          <w:rFonts w:ascii="Palatino Linotype" w:hAnsi="Palatino Linotype" w:cs="Arial"/>
          <w:sz w:val="24"/>
          <w:szCs w:val="24"/>
          <w:lang w:val="es-ES_tradnl"/>
        </w:rPr>
        <w:t>cuenta con quince días hábiles para emitir respuesta a las solicitudes de información que le sean formuladas</w:t>
      </w:r>
      <w:r w:rsidR="00ED18BD">
        <w:rPr>
          <w:rFonts w:ascii="Palatino Linotype" w:hAnsi="Palatino Linotype" w:cs="Arial"/>
          <w:sz w:val="24"/>
          <w:szCs w:val="24"/>
          <w:lang w:val="es-ES_tradnl"/>
        </w:rPr>
        <w:t>, con la posibilidad de ampliarse por siete días hábiles más.</w:t>
      </w:r>
    </w:p>
    <w:p w:rsidR="00A113D6" w:rsidRPr="000D7DF1" w:rsidRDefault="00A113D6" w:rsidP="00973C78">
      <w:pPr>
        <w:pStyle w:val="Prrafodelista"/>
        <w:autoSpaceDE w:val="0"/>
        <w:autoSpaceDN w:val="0"/>
        <w:adjustRightInd w:val="0"/>
        <w:spacing w:before="240" w:after="240" w:line="360" w:lineRule="auto"/>
        <w:ind w:left="0"/>
        <w:jc w:val="both"/>
        <w:rPr>
          <w:rFonts w:ascii="Palatino Linotype" w:hAnsi="Palatino Linotype" w:cs="Arial"/>
          <w:lang w:val="es-ES_tradnl"/>
        </w:rPr>
      </w:pPr>
      <w:r w:rsidRPr="000D7DF1">
        <w:rPr>
          <w:rFonts w:ascii="Palatino Linotype" w:hAnsi="Palatino Linotype" w:cs="Arial"/>
          <w:lang w:val="es-ES_tradnl"/>
        </w:rPr>
        <w:t xml:space="preserve">En ese contexto, es de sumo cuidado destacar que la solicitud de </w:t>
      </w:r>
      <w:r w:rsidR="00ED18BD">
        <w:rPr>
          <w:rFonts w:ascii="Palatino Linotype" w:hAnsi="Palatino Linotype" w:cs="Arial"/>
          <w:lang w:val="es-ES_tradnl"/>
        </w:rPr>
        <w:t>información pública</w:t>
      </w:r>
      <w:r w:rsidRPr="000D7DF1">
        <w:rPr>
          <w:rFonts w:ascii="Palatino Linotype" w:hAnsi="Palatino Linotype" w:cs="Arial"/>
          <w:lang w:val="es-ES_tradnl"/>
        </w:rPr>
        <w:t xml:space="preserve">, se presentó el </w:t>
      </w:r>
      <w:r w:rsidR="00ED18BD">
        <w:rPr>
          <w:rFonts w:ascii="Palatino Linotype" w:hAnsi="Palatino Linotype" w:cs="Arial"/>
          <w:b/>
          <w:lang w:val="es-ES_tradnl"/>
        </w:rPr>
        <w:t>siete de febrero</w:t>
      </w:r>
      <w:r w:rsidRPr="000D7DF1">
        <w:rPr>
          <w:rFonts w:ascii="Palatino Linotype" w:hAnsi="Palatino Linotype" w:cs="Arial"/>
          <w:b/>
          <w:lang w:val="es-ES_tradnl"/>
        </w:rPr>
        <w:t xml:space="preserve"> de dos mil dieci</w:t>
      </w:r>
      <w:r w:rsidR="00ED18BD">
        <w:rPr>
          <w:rFonts w:ascii="Palatino Linotype" w:hAnsi="Palatino Linotype" w:cs="Arial"/>
          <w:b/>
          <w:lang w:val="es-ES_tradnl"/>
        </w:rPr>
        <w:t>nueve</w:t>
      </w:r>
      <w:r w:rsidRPr="00ED18BD">
        <w:rPr>
          <w:rFonts w:ascii="Palatino Linotype" w:hAnsi="Palatino Linotype" w:cs="Arial"/>
          <w:lang w:val="es-ES_tradnl"/>
        </w:rPr>
        <w:t>,</w:t>
      </w:r>
      <w:r w:rsidRPr="000D7DF1">
        <w:rPr>
          <w:rFonts w:ascii="Palatino Linotype" w:hAnsi="Palatino Linotype" w:cs="Arial"/>
          <w:b/>
          <w:lang w:val="es-ES_tradnl"/>
        </w:rPr>
        <w:t xml:space="preserve"> </w:t>
      </w:r>
      <w:r w:rsidRPr="000D7DF1">
        <w:rPr>
          <w:rFonts w:ascii="Palatino Linotype" w:hAnsi="Palatino Linotype" w:cs="Arial"/>
          <w:lang w:val="es-ES_tradnl"/>
        </w:rPr>
        <w:t>como se ilustra enseguida:</w:t>
      </w:r>
    </w:p>
    <w:p w:rsidR="00A113D6" w:rsidRPr="000D7DF1" w:rsidRDefault="00A113D6" w:rsidP="00A113D6">
      <w:pPr>
        <w:pStyle w:val="Prrafodelista"/>
        <w:autoSpaceDE w:val="0"/>
        <w:autoSpaceDN w:val="0"/>
        <w:adjustRightInd w:val="0"/>
        <w:spacing w:before="240" w:after="240" w:line="360" w:lineRule="auto"/>
        <w:ind w:left="0" w:right="51"/>
        <w:jc w:val="both"/>
        <w:rPr>
          <w:rFonts w:ascii="Palatino Linotype" w:hAnsi="Palatino Linotype" w:cs="Arial"/>
          <w:lang w:val="es-ES_tradnl"/>
        </w:rPr>
      </w:pPr>
      <w:r w:rsidRPr="000D7DF1">
        <w:rPr>
          <w:noProof/>
          <w:lang w:val="es-MX" w:eastAsia="es-MX"/>
        </w:rPr>
        <w:lastRenderedPageBreak/>
        <mc:AlternateContent>
          <mc:Choice Requires="wps">
            <w:drawing>
              <wp:anchor distT="0" distB="0" distL="114300" distR="114300" simplePos="0" relativeHeight="251659264" behindDoc="0" locked="0" layoutInCell="1" allowOverlap="1" wp14:anchorId="081B718E" wp14:editId="1FE0163A">
                <wp:simplePos x="0" y="0"/>
                <wp:positionH relativeFrom="column">
                  <wp:posOffset>1939925</wp:posOffset>
                </wp:positionH>
                <wp:positionV relativeFrom="paragraph">
                  <wp:posOffset>1397000</wp:posOffset>
                </wp:positionV>
                <wp:extent cx="1155801" cy="329184"/>
                <wp:effectExtent l="57150" t="38100" r="82550" b="90170"/>
                <wp:wrapNone/>
                <wp:docPr id="4" name="Rectángulo 4"/>
                <wp:cNvGraphicFramePr/>
                <a:graphic xmlns:a="http://schemas.openxmlformats.org/drawingml/2006/main">
                  <a:graphicData uri="http://schemas.microsoft.com/office/word/2010/wordprocessingShape">
                    <wps:wsp>
                      <wps:cNvSpPr/>
                      <wps:spPr>
                        <a:xfrm>
                          <a:off x="0" y="0"/>
                          <a:ext cx="1155801" cy="329184"/>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se="http://schemas.microsoft.com/office/word/2015/wordml/symex">
            <w:pict>
              <v:rect w14:anchorId="3A0B6C25" id="Rectángulo 4" o:spid="_x0000_s1026" style="position:absolute;margin-left:152.75pt;margin-top:110pt;width:91pt;height:25.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" filled="f" strokecolor="red" strokeweight="2.25pt"/>
            </w:pict>
          </mc:Fallback>
        </mc:AlternateContent>
      </w:r>
      <w:r w:rsidR="00ED18BD" w:rsidRPr="00ED18BD">
        <w:rPr>
          <w:noProof/>
          <w:lang w:eastAsia="es-MX"/>
        </w:rPr>
        <w:t xml:space="preserve"> </w:t>
      </w:r>
      <w:r w:rsidR="00831792">
        <w:rPr>
          <w:noProof/>
          <w:lang w:val="es-MX" w:eastAsia="es-MX"/>
        </w:rPr>
        <w:drawing>
          <wp:inline distT="0" distB="0" distL="0" distR="0">
            <wp:extent cx="5581650" cy="22288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81650" cy="2228850"/>
                    </a:xfrm>
                    <a:prstGeom prst="rect">
                      <a:avLst/>
                    </a:prstGeom>
                    <a:noFill/>
                    <a:ln>
                      <a:noFill/>
                    </a:ln>
                  </pic:spPr>
                </pic:pic>
              </a:graphicData>
            </a:graphic>
          </wp:inline>
        </w:drawing>
      </w:r>
    </w:p>
    <w:p w:rsidR="00A113D6" w:rsidRPr="000D7DF1" w:rsidRDefault="00A113D6" w:rsidP="00973C78">
      <w:pPr>
        <w:pStyle w:val="Prrafodelista"/>
        <w:autoSpaceDE w:val="0"/>
        <w:autoSpaceDN w:val="0"/>
        <w:adjustRightInd w:val="0"/>
        <w:spacing w:before="240" w:after="240" w:line="360" w:lineRule="auto"/>
        <w:ind w:left="0"/>
        <w:jc w:val="both"/>
        <w:rPr>
          <w:rFonts w:ascii="Palatino Linotype" w:hAnsi="Palatino Linotype" w:cs="Arial"/>
        </w:rPr>
      </w:pPr>
      <w:r w:rsidRPr="000D7DF1">
        <w:rPr>
          <w:rFonts w:ascii="Palatino Linotype" w:hAnsi="Palatino Linotype" w:cs="Arial"/>
          <w:lang w:val="es-ES_tradnl"/>
        </w:rPr>
        <w:t xml:space="preserve">Por lo tanto, </w:t>
      </w:r>
      <w:r w:rsidRPr="000D7DF1">
        <w:rPr>
          <w:rFonts w:ascii="Palatino Linotype" w:hAnsi="Palatino Linotype" w:cs="Arial"/>
        </w:rPr>
        <w:t>en términos de lo dispuesto por el numeral 1</w:t>
      </w:r>
      <w:r w:rsidR="00ED18BD">
        <w:rPr>
          <w:rFonts w:ascii="Palatino Linotype" w:hAnsi="Palatino Linotype" w:cs="Arial"/>
        </w:rPr>
        <w:t>63</w:t>
      </w:r>
      <w:r w:rsidRPr="000D7DF1">
        <w:rPr>
          <w:rFonts w:ascii="Palatino Linotype" w:hAnsi="Palatino Linotype" w:cs="Arial"/>
        </w:rPr>
        <w:t xml:space="preserve"> de la ley de la materia invocado,</w:t>
      </w:r>
      <w:r w:rsidR="00ED18BD">
        <w:rPr>
          <w:rFonts w:ascii="Palatino Linotype" w:hAnsi="Palatino Linotype" w:cs="Arial"/>
        </w:rPr>
        <w:t xml:space="preserve"> el </w:t>
      </w:r>
      <w:r w:rsidR="00ED18BD" w:rsidRPr="000D7DF1">
        <w:rPr>
          <w:rFonts w:ascii="Palatino Linotype" w:hAnsi="Palatino Linotype" w:cs="Arial"/>
          <w:b/>
        </w:rPr>
        <w:t>Sujeto Obligado</w:t>
      </w:r>
      <w:r w:rsidRPr="000D7DF1">
        <w:rPr>
          <w:rFonts w:ascii="Palatino Linotype" w:hAnsi="Palatino Linotype" w:cs="Arial"/>
        </w:rPr>
        <w:t xml:space="preserve"> contaba con un término que no podría exceder de </w:t>
      </w:r>
      <w:r w:rsidR="00ED18BD">
        <w:rPr>
          <w:rFonts w:ascii="Palatino Linotype" w:hAnsi="Palatino Linotype" w:cs="Arial"/>
        </w:rPr>
        <w:t>quince</w:t>
      </w:r>
      <w:r w:rsidRPr="000D7DF1">
        <w:rPr>
          <w:rFonts w:ascii="Palatino Linotype" w:hAnsi="Palatino Linotype" w:cs="Arial"/>
        </w:rPr>
        <w:t xml:space="preserve"> días para que notificara la respuesta</w:t>
      </w:r>
      <w:r w:rsidR="00ED18BD">
        <w:rPr>
          <w:rFonts w:ascii="Palatino Linotype" w:hAnsi="Palatino Linotype" w:cs="Arial"/>
        </w:rPr>
        <w:t>;</w:t>
      </w:r>
      <w:r w:rsidRPr="000D7DF1">
        <w:rPr>
          <w:rFonts w:ascii="Palatino Linotype" w:hAnsi="Palatino Linotype" w:cs="Arial"/>
        </w:rPr>
        <w:t xml:space="preserve"> por lo que</w:t>
      </w:r>
      <w:r w:rsidR="00ED18BD">
        <w:rPr>
          <w:rFonts w:ascii="Palatino Linotype" w:hAnsi="Palatino Linotype" w:cs="Arial"/>
        </w:rPr>
        <w:t xml:space="preserve"> en términos del artículo </w:t>
      </w:r>
      <w:r w:rsidRPr="000D7DF1">
        <w:rPr>
          <w:rFonts w:ascii="Palatino Linotype" w:hAnsi="Palatino Linotype" w:cs="Arial"/>
        </w:rPr>
        <w:t xml:space="preserve"> </w:t>
      </w:r>
      <w:r w:rsidR="003325CC">
        <w:rPr>
          <w:rFonts w:ascii="Palatino Linotype" w:hAnsi="Palatino Linotype" w:cs="Arial"/>
        </w:rPr>
        <w:t>157</w:t>
      </w:r>
      <w:r w:rsidR="003A5DCC">
        <w:rPr>
          <w:rStyle w:val="Refdenotaalpie"/>
          <w:rFonts w:ascii="Palatino Linotype" w:hAnsi="Palatino Linotype" w:cs="Arial"/>
        </w:rPr>
        <w:footnoteReference w:id="2"/>
      </w:r>
      <w:r w:rsidR="003325CC">
        <w:rPr>
          <w:rFonts w:ascii="Palatino Linotype" w:hAnsi="Palatino Linotype" w:cs="Arial"/>
        </w:rPr>
        <w:t xml:space="preserve"> de la Ley de la materia</w:t>
      </w:r>
      <w:r w:rsidRPr="000D7DF1">
        <w:rPr>
          <w:rFonts w:ascii="Palatino Linotype" w:hAnsi="Palatino Linotype" w:cs="Arial"/>
        </w:rPr>
        <w:t>.</w:t>
      </w:r>
    </w:p>
    <w:p w:rsidR="00CF2491" w:rsidRDefault="008F1000" w:rsidP="00973C78">
      <w:pPr>
        <w:pStyle w:val="Prrafodelista"/>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rPr>
        <w:t>Por su parte,</w:t>
      </w:r>
      <w:r w:rsidR="003325CC">
        <w:rPr>
          <w:rFonts w:ascii="Palatino Linotype" w:hAnsi="Palatino Linotype" w:cs="Arial"/>
        </w:rPr>
        <w:t xml:space="preserve"> </w:t>
      </w:r>
      <w:r w:rsidR="003325CC" w:rsidRPr="003325CC">
        <w:rPr>
          <w:rFonts w:ascii="Palatino Linotype" w:hAnsi="Palatino Linotype" w:cs="Arial"/>
          <w:b/>
        </w:rPr>
        <w:t>Sujeto Obligado</w:t>
      </w:r>
      <w:r w:rsidR="003325CC">
        <w:rPr>
          <w:rFonts w:ascii="Palatino Linotype" w:hAnsi="Palatino Linotype" w:cs="Arial"/>
        </w:rPr>
        <w:t xml:space="preserve"> requirió solicitud de aclaración al </w:t>
      </w:r>
      <w:r w:rsidR="003325CC" w:rsidRPr="003A5DCC">
        <w:rPr>
          <w:rFonts w:ascii="Palatino Linotype" w:hAnsi="Palatino Linotype" w:cs="Arial"/>
          <w:b/>
        </w:rPr>
        <w:t>Recurrente</w:t>
      </w:r>
      <w:r w:rsidR="003325CC">
        <w:rPr>
          <w:rFonts w:ascii="Palatino Linotype" w:hAnsi="Palatino Linotype" w:cs="Arial"/>
        </w:rPr>
        <w:t xml:space="preserve"> el día </w:t>
      </w:r>
      <w:r w:rsidR="00C67D60">
        <w:rPr>
          <w:rFonts w:ascii="Palatino Linotype" w:hAnsi="Palatino Linotype" w:cs="Arial"/>
        </w:rPr>
        <w:t xml:space="preserve">14 de febrero del presente año; </w:t>
      </w:r>
      <w:r w:rsidR="00CF2491">
        <w:rPr>
          <w:rFonts w:ascii="Palatino Linotype" w:hAnsi="Palatino Linotype" w:cs="Arial"/>
        </w:rPr>
        <w:t xml:space="preserve">solicitud de aclaración que </w:t>
      </w:r>
      <w:r w:rsidR="004F566C">
        <w:rPr>
          <w:rFonts w:ascii="Palatino Linotype" w:hAnsi="Palatino Linotype" w:cs="Arial"/>
        </w:rPr>
        <w:t>no resultaba procedente porque si bien se</w:t>
      </w:r>
      <w:r w:rsidR="00CF2491">
        <w:rPr>
          <w:rFonts w:ascii="Palatino Linotype" w:hAnsi="Palatino Linotype" w:cs="Arial"/>
        </w:rPr>
        <w:t xml:space="preserve"> </w:t>
      </w:r>
      <w:r w:rsidR="004F566C">
        <w:rPr>
          <w:rFonts w:ascii="Palatino Linotype" w:hAnsi="Palatino Linotype" w:cs="Arial"/>
        </w:rPr>
        <w:t xml:space="preserve">presentó </w:t>
      </w:r>
      <w:r w:rsidR="00CF2491">
        <w:rPr>
          <w:rFonts w:ascii="Palatino Linotype" w:hAnsi="Palatino Linotype" w:cs="Arial"/>
        </w:rPr>
        <w:t>dentro de los 5 días hábiles</w:t>
      </w:r>
      <w:r w:rsidR="003A5DCC">
        <w:rPr>
          <w:rFonts w:ascii="Palatino Linotype" w:hAnsi="Palatino Linotype" w:cs="Arial"/>
        </w:rPr>
        <w:t>,</w:t>
      </w:r>
      <w:r w:rsidR="00CF2491">
        <w:rPr>
          <w:rFonts w:ascii="Palatino Linotype" w:hAnsi="Palatino Linotype" w:cs="Arial"/>
        </w:rPr>
        <w:t xml:space="preserve"> en términos del párrafo primero del artículo 159 de la Ley de la materia</w:t>
      </w:r>
      <w:r w:rsidR="004F566C">
        <w:rPr>
          <w:rFonts w:ascii="Palatino Linotype" w:hAnsi="Palatino Linotype" w:cs="Arial"/>
        </w:rPr>
        <w:t>, también es cierto que la solicitud de información contenía elementos que permitían identificar la expresión documental que contenía lo solicitado. Para mayor comprensión inserta y señala la parte conducente el referido artículo 159</w:t>
      </w:r>
      <w:r w:rsidR="00CF2491">
        <w:rPr>
          <w:rFonts w:ascii="Palatino Linotype" w:hAnsi="Palatino Linotype" w:cs="Arial"/>
        </w:rPr>
        <w:t>:</w:t>
      </w:r>
    </w:p>
    <w:p w:rsidR="00CF2491" w:rsidRPr="004F566C" w:rsidRDefault="00CF2491" w:rsidP="00CF2491">
      <w:pPr>
        <w:pStyle w:val="Prrafodelista"/>
        <w:autoSpaceDE w:val="0"/>
        <w:autoSpaceDN w:val="0"/>
        <w:adjustRightInd w:val="0"/>
        <w:spacing w:before="120" w:after="120"/>
        <w:ind w:left="567" w:right="567"/>
        <w:jc w:val="both"/>
        <w:rPr>
          <w:rFonts w:ascii="Palatino Linotype" w:hAnsi="Palatino Linotype" w:cs="Arial"/>
          <w:i/>
          <w:lang w:val="es-MX"/>
        </w:rPr>
      </w:pPr>
      <w:r>
        <w:rPr>
          <w:rFonts w:ascii="Palatino Linotype" w:hAnsi="Palatino Linotype" w:cs="Arial"/>
          <w:lang w:val="es-MX"/>
        </w:rPr>
        <w:t>“</w:t>
      </w:r>
      <w:r w:rsidRPr="004F566C">
        <w:rPr>
          <w:rFonts w:ascii="Palatino Linotype" w:hAnsi="Palatino Linotype" w:cs="Arial"/>
          <w:i/>
          <w:lang w:val="es-MX"/>
        </w:rPr>
        <w:t xml:space="preserve">Artículo 159. Cuando los detalles proporcionados para localizar los documentos resulten insuficientes, incompletos o sean erróneos, la Unidad de Transparencia </w:t>
      </w:r>
      <w:r w:rsidRPr="004F566C">
        <w:rPr>
          <w:rFonts w:ascii="Palatino Linotype" w:hAnsi="Palatino Linotype" w:cs="Arial"/>
          <w:i/>
          <w:lang w:val="es-MX"/>
        </w:rPr>
        <w:lastRenderedPageBreak/>
        <w:t xml:space="preserve">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 </w:t>
      </w:r>
    </w:p>
    <w:p w:rsidR="00CF2491" w:rsidRPr="004F566C" w:rsidRDefault="00CF2491" w:rsidP="00CF2491">
      <w:pPr>
        <w:pStyle w:val="Prrafodelista"/>
        <w:autoSpaceDE w:val="0"/>
        <w:autoSpaceDN w:val="0"/>
        <w:adjustRightInd w:val="0"/>
        <w:spacing w:before="120" w:after="120"/>
        <w:ind w:left="567" w:right="567"/>
        <w:jc w:val="both"/>
        <w:rPr>
          <w:rFonts w:ascii="Palatino Linotype" w:hAnsi="Palatino Linotype" w:cs="Arial"/>
          <w:i/>
          <w:lang w:val="es-MX"/>
        </w:rPr>
      </w:pPr>
      <w:r w:rsidRPr="004F566C">
        <w:rPr>
          <w:rFonts w:ascii="Palatino Linotype" w:hAnsi="Palatino Linotype" w:cs="Arial"/>
          <w:i/>
          <w:lang w:val="es-MX"/>
        </w:rPr>
        <w:t xml:space="preserve">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 </w:t>
      </w:r>
    </w:p>
    <w:p w:rsidR="00CF2491" w:rsidRDefault="00CF2491" w:rsidP="00CF2491">
      <w:pPr>
        <w:pStyle w:val="Prrafodelista"/>
        <w:autoSpaceDE w:val="0"/>
        <w:autoSpaceDN w:val="0"/>
        <w:adjustRightInd w:val="0"/>
        <w:spacing w:before="120" w:after="120"/>
        <w:ind w:left="567" w:right="567"/>
        <w:jc w:val="both"/>
        <w:rPr>
          <w:rFonts w:ascii="Palatino Linotype" w:hAnsi="Palatino Linotype" w:cs="Arial"/>
          <w:i/>
          <w:lang w:val="es-MX"/>
        </w:rPr>
      </w:pPr>
      <w:r w:rsidRPr="004F566C">
        <w:rPr>
          <w:rFonts w:ascii="Palatino Linotype" w:hAnsi="Palatino Linotype" w:cs="Arial"/>
          <w:i/>
          <w:u w:val="single"/>
          <w:lang w:val="es-MX"/>
        </w:rPr>
        <w:t xml:space="preserve">La solicitud se tendrá por no presentada cuando los solicitantes no atiendan el requerimiento de información adicional, </w:t>
      </w:r>
      <w:r w:rsidRPr="004F566C">
        <w:rPr>
          <w:rFonts w:ascii="Palatino Linotype" w:hAnsi="Palatino Linotype" w:cs="Arial"/>
          <w:b/>
          <w:i/>
          <w:u w:val="single"/>
          <w:lang w:val="es-MX"/>
        </w:rPr>
        <w:t>salvo que en la solicitud inicial se aprecien elementos que permitan identificar la información requerida</w:t>
      </w:r>
      <w:r w:rsidRPr="00CF2491">
        <w:rPr>
          <w:rFonts w:ascii="Palatino Linotype" w:hAnsi="Palatino Linotype" w:cs="Arial"/>
          <w:i/>
          <w:lang w:val="es-MX"/>
        </w:rPr>
        <w:t xml:space="preserve">, quedando a salvo los derechos del particular para volver a presentar su solicitud. </w:t>
      </w:r>
    </w:p>
    <w:p w:rsidR="00CF2491" w:rsidRDefault="00CF2491" w:rsidP="00CF2491">
      <w:pPr>
        <w:pStyle w:val="Prrafodelista"/>
        <w:autoSpaceDE w:val="0"/>
        <w:autoSpaceDN w:val="0"/>
        <w:adjustRightInd w:val="0"/>
        <w:spacing w:before="120" w:after="120"/>
        <w:ind w:left="567" w:right="567"/>
        <w:jc w:val="both"/>
        <w:rPr>
          <w:rFonts w:ascii="Palatino Linotype" w:hAnsi="Palatino Linotype" w:cs="Arial"/>
        </w:rPr>
      </w:pPr>
      <w:r w:rsidRPr="00CF2491">
        <w:rPr>
          <w:rFonts w:ascii="Palatino Linotype" w:hAnsi="Palatino Linotype" w:cs="Arial"/>
          <w:i/>
          <w:lang w:val="es-MX"/>
        </w:rPr>
        <w:t>En el caso de requerimientos parciales no desahogados, se tendrá por presentada la solicitud por lo que respecta a los contenidos de información que no formaron parte del requerimiento.</w:t>
      </w:r>
      <w:r>
        <w:rPr>
          <w:rFonts w:ascii="Palatino Linotype" w:hAnsi="Palatino Linotype" w:cs="Arial"/>
          <w:lang w:val="es-MX"/>
        </w:rPr>
        <w:t>”.</w:t>
      </w:r>
    </w:p>
    <w:p w:rsidR="00421544" w:rsidRDefault="004F566C" w:rsidP="00973C78">
      <w:pPr>
        <w:pStyle w:val="Prrafodelista"/>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rPr>
        <w:t xml:space="preserve">En esa virtud, si bien es cierto como lo hace saber el </w:t>
      </w:r>
      <w:r w:rsidRPr="00421544">
        <w:rPr>
          <w:rFonts w:ascii="Palatino Linotype" w:hAnsi="Palatino Linotype" w:cs="Arial"/>
          <w:b/>
        </w:rPr>
        <w:t>Sujeto Obligado</w:t>
      </w:r>
      <w:r>
        <w:rPr>
          <w:rFonts w:ascii="Palatino Linotype" w:hAnsi="Palatino Linotype" w:cs="Arial"/>
        </w:rPr>
        <w:t xml:space="preserve"> que el </w:t>
      </w:r>
      <w:r w:rsidRPr="008F1000">
        <w:rPr>
          <w:rFonts w:ascii="Palatino Linotype" w:hAnsi="Palatino Linotype" w:cs="Arial"/>
          <w:b/>
        </w:rPr>
        <w:t>Recurrente</w:t>
      </w:r>
      <w:r>
        <w:rPr>
          <w:rFonts w:ascii="Palatino Linotype" w:hAnsi="Palatino Linotype" w:cs="Arial"/>
        </w:rPr>
        <w:t xml:space="preserve"> no desahog</w:t>
      </w:r>
      <w:r w:rsidR="008F1000">
        <w:rPr>
          <w:rFonts w:ascii="Palatino Linotype" w:hAnsi="Palatino Linotype" w:cs="Arial"/>
        </w:rPr>
        <w:t>ó</w:t>
      </w:r>
      <w:r>
        <w:rPr>
          <w:rFonts w:ascii="Palatino Linotype" w:hAnsi="Palatino Linotype" w:cs="Arial"/>
        </w:rPr>
        <w:t xml:space="preserve"> la prevención en tiempo y forma, también lo </w:t>
      </w:r>
      <w:r w:rsidR="00421544">
        <w:rPr>
          <w:rFonts w:ascii="Palatino Linotype" w:hAnsi="Palatino Linotype" w:cs="Arial"/>
        </w:rPr>
        <w:t xml:space="preserve">es que la solicitud de aclaración resultaba improcedente porque de </w:t>
      </w:r>
      <w:r w:rsidR="008F1000">
        <w:rPr>
          <w:rFonts w:ascii="Palatino Linotype" w:hAnsi="Palatino Linotype" w:cs="Arial"/>
        </w:rPr>
        <w:t>ella s</w:t>
      </w:r>
      <w:r w:rsidR="00421544">
        <w:rPr>
          <w:rFonts w:ascii="Palatino Linotype" w:hAnsi="Palatino Linotype" w:cs="Arial"/>
        </w:rPr>
        <w:t>e pueden apreciar elementos que permit</w:t>
      </w:r>
      <w:r w:rsidR="008F1000">
        <w:rPr>
          <w:rFonts w:ascii="Palatino Linotype" w:hAnsi="Palatino Linotype" w:cs="Arial"/>
        </w:rPr>
        <w:t>ía</w:t>
      </w:r>
      <w:r w:rsidR="00421544">
        <w:rPr>
          <w:rFonts w:ascii="Palatino Linotype" w:hAnsi="Palatino Linotype" w:cs="Arial"/>
        </w:rPr>
        <w:t>n atender lo solicitado</w:t>
      </w:r>
      <w:r w:rsidR="008F1000">
        <w:rPr>
          <w:rFonts w:ascii="Palatino Linotype" w:hAnsi="Palatino Linotype" w:cs="Arial"/>
        </w:rPr>
        <w:t>,</w:t>
      </w:r>
      <w:r w:rsidR="00421544">
        <w:rPr>
          <w:rFonts w:ascii="Palatino Linotype" w:hAnsi="Palatino Linotype" w:cs="Arial"/>
        </w:rPr>
        <w:t xml:space="preserve"> esto </w:t>
      </w:r>
      <w:r w:rsidR="008F1000">
        <w:rPr>
          <w:rFonts w:ascii="Palatino Linotype" w:hAnsi="Palatino Linotype" w:cs="Arial"/>
        </w:rPr>
        <w:t xml:space="preserve">en atención a que </w:t>
      </w:r>
      <w:r w:rsidR="00421544">
        <w:rPr>
          <w:rFonts w:ascii="Palatino Linotype" w:hAnsi="Palatino Linotype" w:cs="Arial"/>
        </w:rPr>
        <w:t>lo solicitado consiste</w:t>
      </w:r>
      <w:r w:rsidR="008F1000">
        <w:rPr>
          <w:rFonts w:ascii="Palatino Linotype" w:hAnsi="Palatino Linotype" w:cs="Arial"/>
        </w:rPr>
        <w:t xml:space="preserve"> en lo siguiente</w:t>
      </w:r>
      <w:r w:rsidR="00421544">
        <w:rPr>
          <w:rFonts w:ascii="Palatino Linotype" w:hAnsi="Palatino Linotype" w:cs="Arial"/>
        </w:rPr>
        <w:t>:</w:t>
      </w:r>
    </w:p>
    <w:p w:rsidR="00421544" w:rsidRDefault="00421544" w:rsidP="00421544">
      <w:pPr>
        <w:pStyle w:val="Prrafodelista"/>
        <w:spacing w:before="120" w:after="120"/>
        <w:ind w:left="567" w:right="284"/>
        <w:jc w:val="both"/>
        <w:rPr>
          <w:rFonts w:ascii="Palatino Linotype" w:hAnsi="Palatino Linotype" w:cs="Arial"/>
        </w:rPr>
      </w:pPr>
      <w:r w:rsidRPr="008152BD">
        <w:rPr>
          <w:rFonts w:ascii="Palatino Linotype" w:hAnsi="Palatino Linotype"/>
          <w:i/>
          <w:lang w:val="es-ES_tradnl"/>
        </w:rPr>
        <w:t>“</w:t>
      </w:r>
      <w:r w:rsidRPr="00D404A5">
        <w:rPr>
          <w:rFonts w:ascii="Palatino Linotype" w:hAnsi="Palatino Linotype"/>
          <w:i/>
          <w:lang w:val="es-MX"/>
        </w:rPr>
        <w:t xml:space="preserve">1. SOLICITAMOS BANDO 2019 Y REGLAMENTO VIGENTE 2. DELIBERACIONES, ACUERDOS DICTÁMENES O SIMILARES DE LAS COMISIONES EDILICIAS, DONDE ACORDARON MODIFICACIONES, ADICIONES O CAMBIOS A BANDO </w:t>
      </w:r>
      <w:r w:rsidRPr="00421544">
        <w:rPr>
          <w:rFonts w:ascii="Palatino Linotype" w:hAnsi="Palatino Linotype"/>
          <w:i/>
          <w:lang w:val="es-ES_tradnl"/>
        </w:rPr>
        <w:t>2019</w:t>
      </w:r>
      <w:r w:rsidRPr="00D404A5">
        <w:rPr>
          <w:rFonts w:ascii="Palatino Linotype" w:hAnsi="Palatino Linotype"/>
          <w:i/>
          <w:lang w:val="es-MX"/>
        </w:rPr>
        <w:t xml:space="preserve"> Y/O REGLAMENTOS, ES IMPORTANTE CONTAR CON LOS RAZONAMIENTOS HECHOS POR ESTOS PARA CONOCER EL SOPORTE JURÍDICO, ADMINISTRATIVO APLICABLE A ESTAS MODIFICACIONES.</w:t>
      </w:r>
      <w:r w:rsidRPr="008152BD">
        <w:rPr>
          <w:rFonts w:ascii="Palatino Linotype" w:hAnsi="Palatino Linotype"/>
          <w:i/>
          <w:lang w:val="es-ES_tradnl"/>
        </w:rPr>
        <w:t>” [Sic]</w:t>
      </w:r>
    </w:p>
    <w:p w:rsidR="00421544" w:rsidRDefault="00421544" w:rsidP="00973C78">
      <w:pPr>
        <w:pStyle w:val="Prrafodelista"/>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rPr>
        <w:lastRenderedPageBreak/>
        <w:t>Por ello, es de conocido derecho que para la regulación de las atribuciones específicas de los gobiernos municipales, las Constituci</w:t>
      </w:r>
      <w:r w:rsidR="008F1000">
        <w:rPr>
          <w:rFonts w:ascii="Palatino Linotype" w:hAnsi="Palatino Linotype" w:cs="Arial"/>
        </w:rPr>
        <w:t xml:space="preserve">ones </w:t>
      </w:r>
      <w:r>
        <w:rPr>
          <w:rFonts w:ascii="Palatino Linotype" w:hAnsi="Palatino Linotype" w:cs="Arial"/>
        </w:rPr>
        <w:t>federal</w:t>
      </w:r>
      <w:r w:rsidR="008F1000">
        <w:rPr>
          <w:rFonts w:ascii="Palatino Linotype" w:hAnsi="Palatino Linotype" w:cs="Arial"/>
        </w:rPr>
        <w:t xml:space="preserve"> y</w:t>
      </w:r>
      <w:r>
        <w:rPr>
          <w:rFonts w:ascii="Palatino Linotype" w:hAnsi="Palatino Linotype" w:cs="Arial"/>
        </w:rPr>
        <w:t xml:space="preserve"> la local</w:t>
      </w:r>
      <w:r w:rsidR="008F1000">
        <w:rPr>
          <w:rFonts w:ascii="Palatino Linotype" w:hAnsi="Palatino Linotype" w:cs="Arial"/>
        </w:rPr>
        <w:t xml:space="preserve">, así como </w:t>
      </w:r>
      <w:r>
        <w:rPr>
          <w:rFonts w:ascii="Palatino Linotype" w:hAnsi="Palatino Linotype" w:cs="Arial"/>
        </w:rPr>
        <w:t xml:space="preserve">la Ley Orgánica Municipal del Estado de México, imponen a los Ayuntamientos la generación de sus bandos municipales, reglamentos y/o modificaciones a estos. De este modo. </w:t>
      </w:r>
    </w:p>
    <w:p w:rsidR="008F1000" w:rsidRPr="008152AB" w:rsidRDefault="008F1000" w:rsidP="008F1000">
      <w:pPr>
        <w:spacing w:before="240" w:after="240" w:line="360" w:lineRule="auto"/>
        <w:jc w:val="both"/>
        <w:rPr>
          <w:rFonts w:ascii="Palatino Linotype" w:hAnsi="Palatino Linotype" w:cs="Arial"/>
          <w:sz w:val="24"/>
          <w:szCs w:val="24"/>
        </w:rPr>
      </w:pPr>
      <w:r w:rsidRPr="008152AB">
        <w:rPr>
          <w:rFonts w:ascii="Palatino Linotype" w:hAnsi="Palatino Linotype" w:cs="Arial"/>
          <w:sz w:val="24"/>
          <w:szCs w:val="24"/>
        </w:rPr>
        <w:t>A</w:t>
      </w:r>
      <w:r>
        <w:rPr>
          <w:rFonts w:ascii="Palatino Linotype" w:hAnsi="Palatino Linotype" w:cs="Arial"/>
          <w:sz w:val="24"/>
          <w:szCs w:val="24"/>
        </w:rPr>
        <w:t>sí</w:t>
      </w:r>
      <w:r w:rsidRPr="008152AB">
        <w:rPr>
          <w:rFonts w:ascii="Palatino Linotype" w:hAnsi="Palatino Linotype" w:cs="Arial"/>
          <w:sz w:val="24"/>
          <w:szCs w:val="24"/>
        </w:rPr>
        <w:t xml:space="preserve">, cabe precisar que el </w:t>
      </w:r>
      <w:r w:rsidRPr="007B657D">
        <w:rPr>
          <w:rFonts w:ascii="Palatino Linotype" w:hAnsi="Palatino Linotype" w:cs="Arial"/>
          <w:b/>
          <w:sz w:val="24"/>
          <w:szCs w:val="24"/>
        </w:rPr>
        <w:t>Sujeto Obligado</w:t>
      </w:r>
      <w:r w:rsidRPr="008152AB">
        <w:rPr>
          <w:rFonts w:ascii="Palatino Linotype" w:hAnsi="Palatino Linotype" w:cs="Arial"/>
          <w:sz w:val="24"/>
          <w:szCs w:val="24"/>
        </w:rPr>
        <w:t xml:space="preserve"> no realizó pronunciamiento alguno</w:t>
      </w:r>
      <w:r>
        <w:rPr>
          <w:rFonts w:ascii="Palatino Linotype" w:hAnsi="Palatino Linotype" w:cs="Arial"/>
          <w:sz w:val="24"/>
          <w:szCs w:val="24"/>
        </w:rPr>
        <w:t xml:space="preserve"> a lo solicitado</w:t>
      </w:r>
      <w:r w:rsidRPr="008152AB">
        <w:rPr>
          <w:rFonts w:ascii="Palatino Linotype" w:hAnsi="Palatino Linotype" w:cs="Arial"/>
          <w:sz w:val="24"/>
          <w:szCs w:val="24"/>
        </w:rPr>
        <w:t xml:space="preserve">, pues no se debe perder de vista que el objeto del presente fallo nace a la vida jurídica en el momento en el que el particular reviste la figura de </w:t>
      </w:r>
      <w:r w:rsidRPr="0063700D">
        <w:rPr>
          <w:rFonts w:ascii="Palatino Linotype" w:hAnsi="Palatino Linotype" w:cs="Arial"/>
          <w:b/>
          <w:sz w:val="24"/>
          <w:szCs w:val="24"/>
        </w:rPr>
        <w:t>Recurrente</w:t>
      </w:r>
      <w:r w:rsidRPr="008152AB">
        <w:rPr>
          <w:rFonts w:ascii="Palatino Linotype" w:hAnsi="Palatino Linotype" w:cs="Arial"/>
          <w:sz w:val="24"/>
          <w:szCs w:val="24"/>
        </w:rPr>
        <w:t xml:space="preserve"> interponiendo dicho medio de impugnación, el cual tiene como motivo de inconformidad la omisión de la autoridad en dar respuesta a su solicitud, en consecuencia se actualizándose las hipótesis señaladas</w:t>
      </w:r>
      <w:r w:rsidRPr="008152AB">
        <w:rPr>
          <w:rFonts w:ascii="Palatino Linotype" w:eastAsia="Calibri" w:hAnsi="Palatino Linotype" w:cs="Arial"/>
          <w:sz w:val="24"/>
          <w:szCs w:val="24"/>
        </w:rPr>
        <w:t xml:space="preserve"> en las fracciones I y VII del artículo 179 de la </w:t>
      </w:r>
      <w:r w:rsidRPr="002D1EA7">
        <w:rPr>
          <w:rFonts w:ascii="Palatino Linotype" w:eastAsia="Calibri" w:hAnsi="Palatino Linotype" w:cs="Arial"/>
          <w:sz w:val="24"/>
          <w:szCs w:val="24"/>
        </w:rPr>
        <w:t>Ley de Transparencia y Acceso a la Información Pública del Estado de México y Municipios</w:t>
      </w:r>
      <w:r w:rsidRPr="008152AB">
        <w:rPr>
          <w:rFonts w:ascii="Palatino Linotype" w:eastAsia="Calibri" w:hAnsi="Palatino Linotype" w:cs="Arial"/>
          <w:sz w:val="24"/>
          <w:szCs w:val="24"/>
        </w:rPr>
        <w:t>,</w:t>
      </w:r>
      <w:r w:rsidRPr="008152AB">
        <w:rPr>
          <w:rFonts w:ascii="Palatino Linotype" w:eastAsia="Calibri" w:hAnsi="Palatino Linotype" w:cs="Arial"/>
          <w:b/>
          <w:sz w:val="24"/>
          <w:szCs w:val="24"/>
        </w:rPr>
        <w:t xml:space="preserve"> </w:t>
      </w:r>
      <w:r w:rsidRPr="008152AB">
        <w:rPr>
          <w:rFonts w:ascii="Palatino Linotype" w:hAnsi="Palatino Linotype" w:cs="Arial"/>
          <w:sz w:val="24"/>
          <w:szCs w:val="24"/>
        </w:rPr>
        <w:t>resultando procedente la interposición del recurso de revisión cuando no se dé respuesta a una solicitud de información.</w:t>
      </w:r>
    </w:p>
    <w:p w:rsidR="008F1000" w:rsidRPr="008152AB" w:rsidRDefault="008F1000" w:rsidP="008F1000">
      <w:pPr>
        <w:spacing w:before="240" w:after="240" w:line="360" w:lineRule="auto"/>
        <w:jc w:val="both"/>
        <w:rPr>
          <w:rFonts w:ascii="Palatino Linotype" w:hAnsi="Palatino Linotype" w:cs="Arial"/>
          <w:sz w:val="24"/>
          <w:szCs w:val="24"/>
        </w:rPr>
      </w:pPr>
      <w:r w:rsidRPr="008152AB">
        <w:rPr>
          <w:rFonts w:ascii="Palatino Linotype" w:hAnsi="Palatino Linotype" w:cs="Arial"/>
          <w:sz w:val="24"/>
          <w:szCs w:val="24"/>
        </w:rPr>
        <w:t xml:space="preserve">Así las cosas, ante la omisión del </w:t>
      </w:r>
      <w:r w:rsidRPr="007B657D">
        <w:rPr>
          <w:rFonts w:ascii="Palatino Linotype" w:hAnsi="Palatino Linotype" w:cs="Arial"/>
          <w:b/>
          <w:sz w:val="24"/>
          <w:szCs w:val="24"/>
        </w:rPr>
        <w:t>Sujeto Obligado</w:t>
      </w:r>
      <w:r w:rsidRPr="008152AB">
        <w:rPr>
          <w:rFonts w:ascii="Palatino Linotype" w:hAnsi="Palatino Linotype" w:cs="Arial"/>
          <w:sz w:val="24"/>
          <w:szCs w:val="24"/>
        </w:rPr>
        <w:t xml:space="preserve"> para dar respuesta al </w:t>
      </w:r>
      <w:r w:rsidRPr="008152AB">
        <w:rPr>
          <w:rFonts w:ascii="Palatino Linotype" w:hAnsi="Palatino Linotype" w:cs="Arial"/>
          <w:sz w:val="24"/>
          <w:szCs w:val="24"/>
        </w:rPr>
        <w:br/>
      </w:r>
      <w:r w:rsidRPr="0063700D">
        <w:rPr>
          <w:rFonts w:ascii="Palatino Linotype" w:hAnsi="Palatino Linotype" w:cs="Arial"/>
          <w:b/>
          <w:sz w:val="24"/>
          <w:szCs w:val="24"/>
        </w:rPr>
        <w:t>Recurrente</w:t>
      </w:r>
      <w:r w:rsidRPr="008152AB">
        <w:rPr>
          <w:rFonts w:ascii="Palatino Linotype" w:hAnsi="Palatino Linotype" w:cs="Arial"/>
          <w:sz w:val="24"/>
          <w:szCs w:val="24"/>
        </w:rPr>
        <w:t>, se advierte que en la doctrina se le conoce como negativa ficta, figura jurídica cuya esencia consiste en atribuir un efecto negativo al silencio de la autoridad administrativa frente a las instancias y solicitudes que hagan los particulares.</w:t>
      </w:r>
    </w:p>
    <w:p w:rsidR="008F1000" w:rsidRPr="008152AB" w:rsidRDefault="008F1000" w:rsidP="008F1000">
      <w:pPr>
        <w:spacing w:before="240" w:after="240" w:line="360" w:lineRule="auto"/>
        <w:jc w:val="both"/>
        <w:rPr>
          <w:rFonts w:ascii="Palatino Linotype" w:hAnsi="Palatino Linotype" w:cs="Arial"/>
          <w:sz w:val="24"/>
          <w:szCs w:val="24"/>
        </w:rPr>
      </w:pPr>
      <w:r w:rsidRPr="008152AB">
        <w:rPr>
          <w:rFonts w:ascii="Palatino Linotype" w:hAnsi="Palatino Linotype" w:cs="Arial"/>
          <w:sz w:val="24"/>
          <w:szCs w:val="24"/>
        </w:rPr>
        <w:t xml:space="preserve">En este sentido la </w:t>
      </w:r>
      <w:r w:rsidRPr="008152AB">
        <w:rPr>
          <w:rFonts w:ascii="Palatino Linotype" w:hAnsi="Palatino Linotype" w:cs="Arial"/>
          <w:i/>
          <w:sz w:val="24"/>
          <w:szCs w:val="24"/>
        </w:rPr>
        <w:t>negativa ficta</w:t>
      </w:r>
      <w:r w:rsidRPr="008152AB">
        <w:rPr>
          <w:rFonts w:ascii="Palatino Linotype" w:hAnsi="Palatino Linotype" w:cs="Arial"/>
          <w:sz w:val="24"/>
          <w:szCs w:val="24"/>
        </w:rPr>
        <w:t xml:space="preserve"> constituye una presunción legal, en el entendido de que donde no hubo respuesta por parte del </w:t>
      </w:r>
      <w:r w:rsidRPr="008152AB">
        <w:rPr>
          <w:rFonts w:ascii="Palatino Linotype" w:hAnsi="Palatino Linotype" w:cs="Arial"/>
          <w:b/>
          <w:sz w:val="24"/>
          <w:szCs w:val="24"/>
        </w:rPr>
        <w:t>Sujeto Obligado</w:t>
      </w:r>
      <w:r w:rsidRPr="000310B0">
        <w:rPr>
          <w:rFonts w:ascii="Palatino Linotype" w:hAnsi="Palatino Linotype" w:cs="Arial"/>
          <w:sz w:val="24"/>
          <w:szCs w:val="24"/>
        </w:rPr>
        <w:t>,</w:t>
      </w:r>
      <w:r w:rsidRPr="008152AB">
        <w:rPr>
          <w:rFonts w:ascii="Palatino Linotype" w:hAnsi="Palatino Linotype" w:cs="Arial"/>
          <w:b/>
          <w:sz w:val="24"/>
          <w:szCs w:val="24"/>
        </w:rPr>
        <w:t xml:space="preserve"> </w:t>
      </w:r>
      <w:r w:rsidRPr="008152AB">
        <w:rPr>
          <w:rFonts w:ascii="Palatino Linotype" w:hAnsi="Palatino Linotype" w:cs="Arial"/>
          <w:sz w:val="24"/>
          <w:szCs w:val="24"/>
        </w:rPr>
        <w:t xml:space="preserve">existe una resolución de rechazo ante la solicitud del ciudadano; ya que efectivamente, dicha figura se encuentra íntimamente vinculada con el Derecho al Acceso de Información, </w:t>
      </w:r>
      <w:r w:rsidRPr="008152AB">
        <w:rPr>
          <w:rFonts w:ascii="Palatino Linotype" w:hAnsi="Palatino Linotype" w:cs="Arial"/>
          <w:sz w:val="24"/>
          <w:szCs w:val="24"/>
        </w:rPr>
        <w:lastRenderedPageBreak/>
        <w:t xml:space="preserve">consagrado en nuestra Carta Magna, es por ello que constituye un instrumento que garantiza la posibilidad de defensa del particular en contra de la incertidumbre jurídica y que tiende a realizar ese </w:t>
      </w:r>
      <w:r w:rsidRPr="008152AB">
        <w:rPr>
          <w:rFonts w:ascii="Palatino Linotype" w:hAnsi="Palatino Linotype" w:cs="Arial"/>
          <w:i/>
          <w:sz w:val="24"/>
          <w:szCs w:val="24"/>
        </w:rPr>
        <w:t>Estado de Derecho</w:t>
      </w:r>
      <w:r w:rsidRPr="008152AB">
        <w:rPr>
          <w:rFonts w:ascii="Palatino Linotype" w:hAnsi="Palatino Linotype" w:cs="Arial"/>
          <w:sz w:val="24"/>
          <w:szCs w:val="24"/>
        </w:rPr>
        <w:t xml:space="preserve"> en el que, el particular tiene siempre una vía de defensa.</w:t>
      </w:r>
    </w:p>
    <w:p w:rsidR="008F1000" w:rsidRPr="008152AB" w:rsidRDefault="008F1000" w:rsidP="008F1000">
      <w:pPr>
        <w:spacing w:before="240" w:after="240" w:line="360" w:lineRule="auto"/>
        <w:jc w:val="both"/>
        <w:rPr>
          <w:rFonts w:ascii="Palatino Linotype" w:hAnsi="Palatino Linotype" w:cs="Arial"/>
          <w:color w:val="000000" w:themeColor="text1"/>
          <w:sz w:val="24"/>
          <w:szCs w:val="24"/>
        </w:rPr>
      </w:pPr>
      <w:r w:rsidRPr="008152AB">
        <w:rPr>
          <w:rFonts w:ascii="Palatino Linotype" w:hAnsi="Palatino Linotype" w:cs="Arial"/>
          <w:sz w:val="24"/>
          <w:szCs w:val="24"/>
        </w:rPr>
        <w:t xml:space="preserve">En este sentido en el marco del derecho de acceso a la información pública, la figura de la </w:t>
      </w:r>
      <w:r w:rsidRPr="008152AB">
        <w:rPr>
          <w:rFonts w:ascii="Palatino Linotype" w:hAnsi="Palatino Linotype" w:cs="Arial"/>
          <w:i/>
          <w:sz w:val="24"/>
          <w:szCs w:val="24"/>
        </w:rPr>
        <w:t>negativa ficta</w:t>
      </w:r>
      <w:r w:rsidRPr="008152AB">
        <w:rPr>
          <w:rFonts w:ascii="Palatino Linotype" w:hAnsi="Palatino Linotype" w:cs="Arial"/>
          <w:sz w:val="24"/>
          <w:szCs w:val="24"/>
        </w:rPr>
        <w:t xml:space="preserve"> brinda al ciudadano la oportunidad de inconformarse en los casos en que estime violentado su derecho; en consecuencia, </w:t>
      </w:r>
      <w:r w:rsidRPr="008152AB">
        <w:rPr>
          <w:rFonts w:ascii="Palatino Linotype" w:hAnsi="Palatino Linotype" w:cs="Arial"/>
          <w:color w:val="000000" w:themeColor="text1"/>
          <w:sz w:val="24"/>
          <w:szCs w:val="24"/>
        </w:rPr>
        <w:t>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rsidR="008F1000" w:rsidRPr="00927668" w:rsidRDefault="008F1000" w:rsidP="008F1000">
      <w:pPr>
        <w:spacing w:before="240" w:after="240" w:line="240" w:lineRule="auto"/>
        <w:ind w:left="567" w:right="567"/>
        <w:jc w:val="both"/>
        <w:rPr>
          <w:rFonts w:ascii="Palatino Linotype" w:hAnsi="Palatino Linotype" w:cs="Arial"/>
          <w:bCs/>
          <w:i/>
          <w:color w:val="000000" w:themeColor="text1"/>
        </w:rPr>
      </w:pPr>
      <w:r w:rsidRPr="00927668">
        <w:rPr>
          <w:rFonts w:ascii="Palatino Linotype" w:hAnsi="Palatino Linotype" w:cs="Arial"/>
          <w:b/>
          <w:bCs/>
          <w:i/>
          <w:color w:val="000000" w:themeColor="text1"/>
        </w:rPr>
        <w:t xml:space="preserve">“Artículo 4. </w:t>
      </w:r>
      <w:r w:rsidRPr="00927668">
        <w:rPr>
          <w:rFonts w:ascii="Palatino Linotype" w:hAnsi="Palatino Linotype" w:cs="Arial"/>
          <w:bCs/>
          <w:i/>
          <w:color w:val="000000" w:themeColor="text1"/>
          <w:u w:val="single"/>
        </w:rPr>
        <w:t>El derecho humano de acceso a la información pública es la prerrogativa de las personas para buscar, difundir, investigar, recabar, recibir y solicitar información pública</w:t>
      </w:r>
      <w:r w:rsidRPr="00927668">
        <w:rPr>
          <w:rFonts w:ascii="Palatino Linotype" w:hAnsi="Palatino Linotype" w:cs="Arial"/>
          <w:bCs/>
          <w:i/>
          <w:color w:val="000000" w:themeColor="text1"/>
        </w:rPr>
        <w:t>, sin necesidad de acreditar personalidad ni interés jurídico.</w:t>
      </w:r>
    </w:p>
    <w:p w:rsidR="008F1000" w:rsidRPr="00927668" w:rsidRDefault="008F1000" w:rsidP="008F1000">
      <w:pPr>
        <w:spacing w:before="240" w:after="240" w:line="240" w:lineRule="auto"/>
        <w:ind w:left="567" w:right="567"/>
        <w:jc w:val="both"/>
        <w:rPr>
          <w:rFonts w:ascii="Palatino Linotype" w:hAnsi="Palatino Linotype" w:cs="Arial"/>
          <w:i/>
          <w:color w:val="000000" w:themeColor="text1"/>
        </w:rPr>
      </w:pPr>
      <w:r w:rsidRPr="00927668">
        <w:rPr>
          <w:rFonts w:ascii="Palatino Linotype" w:hAnsi="Palatino Linotype" w:cs="Arial"/>
          <w:i/>
          <w:color w:val="000000" w:themeColor="text1"/>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927668">
        <w:rPr>
          <w:rFonts w:ascii="Palatino Linotype" w:hAnsi="Palatino Linotype" w:cs="Arial"/>
          <w:i/>
          <w:color w:val="000000" w:themeColor="text1"/>
        </w:rPr>
        <w:t xml:space="preserve"> Solo podrá ser clasificada excepcionalmente como reservada temporalmente por razones de interés público, en los términos de las causas legítimas y estrictamente necesarias previstas por esta Ley.</w:t>
      </w:r>
    </w:p>
    <w:p w:rsidR="008F1000" w:rsidRPr="00927668" w:rsidRDefault="008F1000" w:rsidP="008F1000">
      <w:pPr>
        <w:spacing w:before="240" w:after="240" w:line="240" w:lineRule="auto"/>
        <w:ind w:left="567" w:right="567"/>
        <w:jc w:val="both"/>
        <w:rPr>
          <w:rFonts w:ascii="Palatino Linotype" w:hAnsi="Palatino Linotype" w:cs="Arial"/>
          <w:i/>
          <w:color w:val="000000" w:themeColor="text1"/>
        </w:rPr>
      </w:pPr>
      <w:r w:rsidRPr="00927668">
        <w:rPr>
          <w:rFonts w:ascii="Palatino Linotype" w:hAnsi="Palatino Linotype" w:cs="Arial"/>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8F1000" w:rsidRPr="00927668" w:rsidRDefault="008F1000" w:rsidP="008F1000">
      <w:pPr>
        <w:spacing w:before="240" w:after="240" w:line="240" w:lineRule="auto"/>
        <w:ind w:left="567" w:right="567"/>
        <w:jc w:val="both"/>
        <w:rPr>
          <w:rFonts w:ascii="Palatino Linotype" w:hAnsi="Palatino Linotype" w:cs="Arial"/>
          <w:i/>
          <w:color w:val="000000" w:themeColor="text1"/>
        </w:rPr>
      </w:pPr>
      <w:r w:rsidRPr="00927668">
        <w:rPr>
          <w:rFonts w:ascii="Palatino Linotype" w:hAnsi="Palatino Linotype" w:cs="Arial"/>
          <w:b/>
          <w:bCs/>
          <w:i/>
          <w:color w:val="000000" w:themeColor="text1"/>
        </w:rPr>
        <w:t xml:space="preserve">Artículo 12. </w:t>
      </w:r>
      <w:r w:rsidRPr="00927668">
        <w:rPr>
          <w:rFonts w:ascii="Palatino Linotype" w:hAnsi="Palatino Linotype" w:cs="Arial"/>
          <w:i/>
          <w:color w:val="000000" w:themeColor="text1"/>
        </w:rPr>
        <w:t>Quienes generen, recopilen, administren, manejen, procesen, archiven o conserven información pública serán responsables de la misma en los términos de las disposiciones jurídicas aplicables.</w:t>
      </w:r>
    </w:p>
    <w:p w:rsidR="008F1000" w:rsidRPr="00927668" w:rsidRDefault="008F1000" w:rsidP="008F1000">
      <w:pPr>
        <w:spacing w:before="240" w:after="240" w:line="240" w:lineRule="auto"/>
        <w:ind w:left="567" w:right="567"/>
        <w:jc w:val="both"/>
        <w:rPr>
          <w:rFonts w:ascii="Palatino Linotype" w:hAnsi="Palatino Linotype" w:cs="Arial"/>
          <w:i/>
          <w:color w:val="000000" w:themeColor="text1"/>
        </w:rPr>
      </w:pPr>
      <w:r w:rsidRPr="00927668">
        <w:rPr>
          <w:rFonts w:ascii="Palatino Linotype" w:hAnsi="Palatino Linotype" w:cs="Arial"/>
          <w:i/>
          <w:color w:val="000000" w:themeColor="text1"/>
          <w:u w:val="single"/>
        </w:rPr>
        <w:lastRenderedPageBreak/>
        <w:t>Los sujetos obligados sólo proporcionarán la información pública que se les requiera y que obre en sus archivos y en el estado en que ésta se encuentre.</w:t>
      </w:r>
      <w:r w:rsidRPr="00927668">
        <w:rPr>
          <w:rFonts w:ascii="Palatino Linotype" w:hAnsi="Palatino Linotype" w:cs="Arial"/>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w:t>
      </w:r>
    </w:p>
    <w:p w:rsidR="008F1000" w:rsidRPr="00927668" w:rsidRDefault="008F1000" w:rsidP="008F1000">
      <w:pPr>
        <w:tabs>
          <w:tab w:val="left" w:pos="6285"/>
        </w:tabs>
        <w:spacing w:before="240" w:after="240" w:line="240" w:lineRule="auto"/>
        <w:ind w:left="567" w:right="567"/>
        <w:jc w:val="both"/>
        <w:rPr>
          <w:rFonts w:ascii="Palatino Linotype" w:hAnsi="Palatino Linotype" w:cs="Arial"/>
          <w:i/>
          <w:color w:val="000000" w:themeColor="text1"/>
        </w:rPr>
      </w:pPr>
      <w:r w:rsidRPr="00927668">
        <w:rPr>
          <w:rFonts w:ascii="Palatino Linotype" w:hAnsi="Palatino Linotype" w:cs="Arial"/>
          <w:i/>
          <w:color w:val="000000" w:themeColor="text1"/>
        </w:rPr>
        <w:t>…</w:t>
      </w:r>
      <w:r w:rsidRPr="00927668">
        <w:rPr>
          <w:rFonts w:ascii="Palatino Linotype" w:hAnsi="Palatino Linotype" w:cs="Arial"/>
          <w:i/>
          <w:color w:val="000000" w:themeColor="text1"/>
        </w:rPr>
        <w:tab/>
      </w:r>
    </w:p>
    <w:p w:rsidR="008F1000" w:rsidRPr="00927668" w:rsidRDefault="008F1000" w:rsidP="008F1000">
      <w:pPr>
        <w:spacing w:before="240" w:after="240" w:line="240" w:lineRule="auto"/>
        <w:ind w:left="567" w:right="567"/>
        <w:jc w:val="both"/>
        <w:rPr>
          <w:rFonts w:ascii="Palatino Linotype" w:hAnsi="Palatino Linotype" w:cs="Arial"/>
          <w:b/>
          <w:bCs/>
          <w:i/>
          <w:color w:val="000000" w:themeColor="text1"/>
        </w:rPr>
      </w:pPr>
      <w:r w:rsidRPr="00927668">
        <w:rPr>
          <w:rFonts w:ascii="Palatino Linotype" w:hAnsi="Palatino Linotype" w:cs="Arial"/>
          <w:b/>
          <w:bCs/>
          <w:i/>
          <w:color w:val="000000" w:themeColor="text1"/>
        </w:rPr>
        <w:t xml:space="preserve">Artículo 24. </w:t>
      </w:r>
    </w:p>
    <w:p w:rsidR="008F1000" w:rsidRPr="00927668" w:rsidRDefault="008F1000" w:rsidP="008F1000">
      <w:pPr>
        <w:spacing w:before="240" w:after="240" w:line="240" w:lineRule="auto"/>
        <w:ind w:left="567" w:right="567"/>
        <w:jc w:val="both"/>
        <w:rPr>
          <w:rFonts w:ascii="Palatino Linotype" w:hAnsi="Palatino Linotype" w:cs="Arial"/>
          <w:i/>
          <w:color w:val="000000" w:themeColor="text1"/>
        </w:rPr>
      </w:pPr>
      <w:r w:rsidRPr="00927668">
        <w:rPr>
          <w:rFonts w:ascii="Palatino Linotype" w:hAnsi="Palatino Linotype" w:cs="Arial"/>
          <w:bCs/>
          <w:i/>
          <w:color w:val="000000" w:themeColor="text1"/>
        </w:rPr>
        <w:t>…</w:t>
      </w:r>
    </w:p>
    <w:p w:rsidR="008F1000" w:rsidRPr="00927668" w:rsidRDefault="008F1000" w:rsidP="008F1000">
      <w:pPr>
        <w:spacing w:before="240" w:after="240" w:line="240" w:lineRule="auto"/>
        <w:ind w:left="567" w:right="567"/>
        <w:jc w:val="both"/>
        <w:rPr>
          <w:rFonts w:ascii="Palatino Linotype" w:hAnsi="Palatino Linotype" w:cs="Arial"/>
          <w:i/>
          <w:color w:val="000000" w:themeColor="text1"/>
          <w:u w:val="single"/>
        </w:rPr>
      </w:pPr>
      <w:r w:rsidRPr="00927668">
        <w:rPr>
          <w:rFonts w:ascii="Palatino Linotype" w:hAnsi="Palatino Linotype" w:cs="Arial"/>
          <w:i/>
          <w:color w:val="000000" w:themeColor="text1"/>
          <w:u w:val="single"/>
        </w:rPr>
        <w:t>Los sujetos obligados solo proporcionarán la información pública que generen, administren o posean en el ejercicio de sus atribuciones.”</w:t>
      </w:r>
    </w:p>
    <w:p w:rsidR="008F1000" w:rsidRPr="00927668" w:rsidRDefault="008F1000" w:rsidP="008F1000">
      <w:pPr>
        <w:spacing w:before="240" w:after="240" w:line="240" w:lineRule="auto"/>
        <w:ind w:left="567" w:right="567"/>
        <w:jc w:val="both"/>
        <w:rPr>
          <w:rFonts w:ascii="Palatino Linotype" w:hAnsi="Palatino Linotype" w:cs="Arial"/>
          <w:i/>
          <w:color w:val="000000" w:themeColor="text1"/>
        </w:rPr>
      </w:pPr>
      <w:r w:rsidRPr="00927668">
        <w:rPr>
          <w:rFonts w:ascii="Palatino Linotype" w:hAnsi="Palatino Linotype" w:cs="Arial"/>
          <w:i/>
          <w:color w:val="000000" w:themeColor="text1"/>
        </w:rPr>
        <w:t>…</w:t>
      </w:r>
    </w:p>
    <w:p w:rsidR="008F1000" w:rsidRPr="00927668" w:rsidRDefault="008F1000" w:rsidP="008F1000">
      <w:pPr>
        <w:spacing w:before="240" w:after="240" w:line="240" w:lineRule="auto"/>
        <w:ind w:left="567" w:right="567"/>
        <w:jc w:val="both"/>
        <w:rPr>
          <w:rFonts w:ascii="Palatino Linotype" w:hAnsi="Palatino Linotype" w:cs="Arial"/>
          <w:i/>
          <w:color w:val="000000" w:themeColor="text1"/>
        </w:rPr>
      </w:pPr>
      <w:r w:rsidRPr="00927668">
        <w:rPr>
          <w:rFonts w:ascii="Palatino Linotype" w:hAnsi="Palatino Linotype" w:cs="Arial"/>
          <w:b/>
          <w:i/>
          <w:color w:val="000000" w:themeColor="text1"/>
        </w:rPr>
        <w:t>Artículo 160.</w:t>
      </w:r>
      <w:r w:rsidRPr="00927668">
        <w:rPr>
          <w:rFonts w:ascii="Palatino Linotype" w:hAnsi="Palatino Linotype" w:cs="Arial"/>
          <w:i/>
          <w:color w:val="000000" w:themeColor="text1"/>
        </w:rPr>
        <w:t xml:space="preserve"> </w:t>
      </w:r>
      <w:r w:rsidRPr="00927668">
        <w:rPr>
          <w:rFonts w:ascii="Palatino Linotype" w:hAnsi="Palatino Linotype" w:cs="Arial"/>
          <w:i/>
          <w:color w:val="000000" w:themeColor="text1"/>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927668">
        <w:rPr>
          <w:rFonts w:ascii="Palatino Linotype" w:hAnsi="Palatino Linotype" w:cs="Arial"/>
          <w:i/>
          <w:color w:val="000000" w:themeColor="text1"/>
        </w:rPr>
        <w:t>.</w:t>
      </w:r>
    </w:p>
    <w:p w:rsidR="008F1000" w:rsidRPr="00927668" w:rsidRDefault="008F1000" w:rsidP="008F1000">
      <w:pPr>
        <w:spacing w:before="240" w:after="240" w:line="240" w:lineRule="auto"/>
        <w:ind w:left="567" w:right="567"/>
        <w:jc w:val="both"/>
        <w:rPr>
          <w:rFonts w:ascii="Palatino Linotype" w:hAnsi="Palatino Linotype" w:cs="Arial"/>
          <w:i/>
          <w:color w:val="000000" w:themeColor="text1"/>
        </w:rPr>
      </w:pPr>
      <w:r w:rsidRPr="00927668">
        <w:rPr>
          <w:rFonts w:ascii="Palatino Linotype" w:hAnsi="Palatino Linotype" w:cs="Arial"/>
          <w:i/>
          <w:color w:val="000000" w:themeColor="text1"/>
        </w:rPr>
        <w:t>En caso que la información solicitada consista en bases de datos se deberá privilegiar la entrega de la misma en formatos abiertos.”</w:t>
      </w:r>
    </w:p>
    <w:p w:rsidR="008F1000" w:rsidRPr="00927668" w:rsidRDefault="008F1000" w:rsidP="008F1000">
      <w:pPr>
        <w:spacing w:before="240" w:after="240" w:line="240" w:lineRule="auto"/>
        <w:ind w:left="567" w:right="851"/>
        <w:jc w:val="both"/>
        <w:rPr>
          <w:rFonts w:ascii="Palatino Linotype" w:hAnsi="Palatino Linotype" w:cs="Arial"/>
          <w:i/>
          <w:color w:val="000000" w:themeColor="text1"/>
        </w:rPr>
      </w:pPr>
      <w:r w:rsidRPr="00927668">
        <w:rPr>
          <w:rFonts w:ascii="Palatino Linotype" w:hAnsi="Palatino Linotype" w:cs="Arial"/>
          <w:i/>
          <w:color w:val="000000" w:themeColor="text1"/>
        </w:rPr>
        <w:t>(Sic)</w:t>
      </w:r>
    </w:p>
    <w:p w:rsidR="008F1000" w:rsidRPr="008152AB" w:rsidRDefault="008F1000" w:rsidP="008F1000">
      <w:pPr>
        <w:spacing w:before="240" w:after="240" w:line="360" w:lineRule="auto"/>
        <w:jc w:val="both"/>
        <w:rPr>
          <w:rFonts w:ascii="Palatino Linotype" w:hAnsi="Palatino Linotype" w:cs="Arial"/>
          <w:color w:val="000000" w:themeColor="text1"/>
          <w:sz w:val="24"/>
          <w:szCs w:val="24"/>
        </w:rPr>
      </w:pPr>
      <w:r w:rsidRPr="008152AB">
        <w:rPr>
          <w:rFonts w:ascii="Palatino Linotype" w:hAnsi="Palatino Linotype" w:cs="Arial"/>
          <w:color w:val="000000" w:themeColor="text1"/>
          <w:sz w:val="24"/>
          <w:szCs w:val="24"/>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8152AB">
        <w:rPr>
          <w:rFonts w:ascii="Palatino Linotype" w:hAnsi="Palatino Linotype" w:cs="Arial"/>
          <w:bCs/>
          <w:color w:val="000000" w:themeColor="text1"/>
          <w:sz w:val="24"/>
          <w:szCs w:val="24"/>
        </w:rPr>
        <w:t>de la Ley local en la materia, que se reproduce de la siguiente forma</w:t>
      </w:r>
      <w:r w:rsidRPr="008152AB">
        <w:rPr>
          <w:rFonts w:ascii="Palatino Linotype" w:hAnsi="Palatino Linotype" w:cs="Arial"/>
          <w:color w:val="000000" w:themeColor="text1"/>
          <w:sz w:val="24"/>
          <w:szCs w:val="24"/>
        </w:rPr>
        <w:t>:</w:t>
      </w:r>
    </w:p>
    <w:p w:rsidR="008F1000" w:rsidRPr="005A5A8F" w:rsidRDefault="008F1000" w:rsidP="008F1000">
      <w:pPr>
        <w:spacing w:before="240" w:after="240" w:line="240" w:lineRule="auto"/>
        <w:ind w:left="567" w:right="567"/>
        <w:jc w:val="both"/>
        <w:rPr>
          <w:rFonts w:ascii="Palatino Linotype" w:hAnsi="Palatino Linotype" w:cs="Arial"/>
          <w:i/>
          <w:color w:val="000000" w:themeColor="text1"/>
          <w:sz w:val="24"/>
          <w:szCs w:val="24"/>
        </w:rPr>
      </w:pPr>
      <w:r>
        <w:rPr>
          <w:rFonts w:ascii="Palatino Linotype" w:hAnsi="Palatino Linotype" w:cs="Arial"/>
          <w:b/>
          <w:i/>
          <w:color w:val="000000" w:themeColor="text1"/>
          <w:sz w:val="24"/>
          <w:szCs w:val="24"/>
        </w:rPr>
        <w:t>“</w:t>
      </w:r>
      <w:r w:rsidRPr="005A5A8F">
        <w:rPr>
          <w:rFonts w:ascii="Palatino Linotype" w:hAnsi="Palatino Linotype" w:cs="Arial"/>
          <w:b/>
          <w:i/>
          <w:color w:val="000000" w:themeColor="text1"/>
          <w:sz w:val="24"/>
          <w:szCs w:val="24"/>
        </w:rPr>
        <w:t>Artículo 166.</w:t>
      </w:r>
      <w:r w:rsidRPr="005A5A8F">
        <w:rPr>
          <w:rFonts w:ascii="Palatino Linotype" w:hAnsi="Palatino Linotype" w:cs="Arial"/>
          <w:i/>
          <w:color w:val="000000" w:themeColor="text1"/>
          <w:sz w:val="24"/>
          <w:szCs w:val="24"/>
        </w:rPr>
        <w:t xml:space="preserve"> </w:t>
      </w:r>
      <w:r w:rsidRPr="005A5A8F">
        <w:rPr>
          <w:rFonts w:ascii="Palatino Linotype" w:hAnsi="Palatino Linotype" w:cs="Arial"/>
          <w:i/>
          <w:color w:val="000000" w:themeColor="text1"/>
          <w:sz w:val="24"/>
          <w:szCs w:val="24"/>
          <w:u w:val="single"/>
        </w:rPr>
        <w:t>La obligación de acceso a la información pública se tendrá por cumplida cuando el solicitante tenga a su disposición la información requerida, o cuando realice la consulta de la misma en el lugar en el que ésta se localice.</w:t>
      </w:r>
      <w:r w:rsidRPr="005A5A8F">
        <w:rPr>
          <w:rFonts w:ascii="Palatino Linotype" w:hAnsi="Palatino Linotype" w:cs="Arial"/>
          <w:i/>
          <w:color w:val="000000" w:themeColor="text1"/>
          <w:sz w:val="24"/>
          <w:szCs w:val="24"/>
        </w:rPr>
        <w:t>”.</w:t>
      </w:r>
    </w:p>
    <w:p w:rsidR="008F1000" w:rsidRPr="008152AB" w:rsidRDefault="008F1000" w:rsidP="008F1000">
      <w:pPr>
        <w:spacing w:before="240" w:after="240" w:line="360" w:lineRule="auto"/>
        <w:jc w:val="both"/>
        <w:rPr>
          <w:rFonts w:ascii="Palatino Linotype" w:hAnsi="Palatino Linotype"/>
          <w:sz w:val="24"/>
          <w:szCs w:val="24"/>
        </w:rPr>
      </w:pPr>
      <w:r w:rsidRPr="008152AB">
        <w:rPr>
          <w:rFonts w:ascii="Palatino Linotype" w:hAnsi="Palatino Linotype"/>
          <w:sz w:val="24"/>
          <w:szCs w:val="24"/>
        </w:rPr>
        <w:lastRenderedPageBreak/>
        <w:t xml:space="preserve">De lo anterior, conforme a las acciones del </w:t>
      </w:r>
      <w:r w:rsidRPr="008152AB">
        <w:rPr>
          <w:rFonts w:ascii="Palatino Linotype" w:hAnsi="Palatino Linotype"/>
          <w:b/>
          <w:sz w:val="24"/>
          <w:szCs w:val="24"/>
        </w:rPr>
        <w:t>Sujeto Obligado</w:t>
      </w:r>
      <w:r w:rsidRPr="008152AB">
        <w:rPr>
          <w:rFonts w:ascii="Palatino Linotype" w:hAnsi="Palatino Linotype"/>
          <w:sz w:val="24"/>
          <w:szCs w:val="24"/>
        </w:rPr>
        <w:t xml:space="preserve">, se establece que éste vulnera el derecho de acceso a la información pública del </w:t>
      </w:r>
      <w:r w:rsidRPr="008152AB">
        <w:rPr>
          <w:rFonts w:ascii="Palatino Linotype" w:hAnsi="Palatino Linotype"/>
          <w:b/>
          <w:sz w:val="24"/>
          <w:szCs w:val="24"/>
        </w:rPr>
        <w:t>Recurrente</w:t>
      </w:r>
      <w:r w:rsidRPr="008152AB">
        <w:rPr>
          <w:rFonts w:ascii="Palatino Linotype" w:hAnsi="Palatino Linotype"/>
          <w:sz w:val="24"/>
          <w:szCs w:val="24"/>
        </w:rPr>
        <w:t>, toda vez que no entrega respuesta a la solicitud de información presentada, de conformidad a lo establecido en los artículos 24 fracción XI, y 166 de la ley local en la materia, y que señalan:</w:t>
      </w:r>
    </w:p>
    <w:p w:rsidR="008F1000" w:rsidRPr="005A5A8F" w:rsidRDefault="008F1000" w:rsidP="008F1000">
      <w:pPr>
        <w:spacing w:before="240" w:after="240" w:line="240" w:lineRule="auto"/>
        <w:ind w:left="567" w:right="567"/>
        <w:jc w:val="both"/>
        <w:rPr>
          <w:rFonts w:ascii="Palatino Linotype" w:hAnsi="Palatino Linotype" w:cs="Arial"/>
          <w:i/>
          <w:color w:val="000000" w:themeColor="text1"/>
          <w:sz w:val="24"/>
          <w:szCs w:val="24"/>
        </w:rPr>
      </w:pPr>
      <w:r w:rsidRPr="005A5A8F">
        <w:rPr>
          <w:rFonts w:ascii="Palatino Linotype" w:hAnsi="Palatino Linotype"/>
          <w:sz w:val="24"/>
          <w:szCs w:val="24"/>
        </w:rPr>
        <w:t>A</w:t>
      </w:r>
      <w:r w:rsidRPr="005A5A8F">
        <w:rPr>
          <w:rFonts w:ascii="Palatino Linotype" w:hAnsi="Palatino Linotype" w:cs="Arial"/>
          <w:b/>
          <w:bCs/>
          <w:i/>
          <w:color w:val="000000" w:themeColor="text1"/>
          <w:sz w:val="24"/>
          <w:szCs w:val="24"/>
        </w:rPr>
        <w:t xml:space="preserve">rtículo 24. </w:t>
      </w:r>
      <w:r w:rsidRPr="005A5A8F">
        <w:rPr>
          <w:rFonts w:ascii="Palatino Linotype" w:hAnsi="Palatino Linotype" w:cs="Arial"/>
          <w:i/>
          <w:color w:val="000000" w:themeColor="text1"/>
          <w:sz w:val="24"/>
          <w:szCs w:val="24"/>
          <w:u w:val="single"/>
        </w:rPr>
        <w:t>Para el cumplimiento de los objetivos de esta Ley, los sujetos obligados deberán cumplir con las siguientes obligaciones, según corresponda, de acuerdo a su naturaleza:</w:t>
      </w:r>
    </w:p>
    <w:p w:rsidR="008F1000" w:rsidRPr="005A5A8F" w:rsidRDefault="008F1000" w:rsidP="008F1000">
      <w:pPr>
        <w:spacing w:before="240" w:after="240" w:line="240" w:lineRule="auto"/>
        <w:ind w:left="567" w:right="567"/>
        <w:jc w:val="both"/>
        <w:rPr>
          <w:rFonts w:ascii="Palatino Linotype" w:hAnsi="Palatino Linotype" w:cs="Arial"/>
          <w:i/>
          <w:color w:val="000000" w:themeColor="text1"/>
          <w:sz w:val="24"/>
          <w:szCs w:val="24"/>
        </w:rPr>
      </w:pPr>
      <w:r w:rsidRPr="005A5A8F">
        <w:rPr>
          <w:rFonts w:ascii="Palatino Linotype" w:hAnsi="Palatino Linotype" w:cs="Arial"/>
          <w:bCs/>
          <w:i/>
          <w:color w:val="000000" w:themeColor="text1"/>
          <w:sz w:val="24"/>
          <w:szCs w:val="24"/>
        </w:rPr>
        <w:t>..</w:t>
      </w:r>
      <w:r w:rsidRPr="005A5A8F">
        <w:rPr>
          <w:rFonts w:ascii="Palatino Linotype" w:hAnsi="Palatino Linotype" w:cs="Arial"/>
          <w:i/>
          <w:color w:val="000000" w:themeColor="text1"/>
          <w:sz w:val="24"/>
          <w:szCs w:val="24"/>
        </w:rPr>
        <w:t>.</w:t>
      </w:r>
    </w:p>
    <w:p w:rsidR="008F1000" w:rsidRPr="005A5A8F" w:rsidRDefault="008F1000" w:rsidP="008F1000">
      <w:pPr>
        <w:spacing w:before="240" w:after="240" w:line="240" w:lineRule="auto"/>
        <w:ind w:left="567" w:right="567"/>
        <w:jc w:val="both"/>
        <w:rPr>
          <w:rFonts w:ascii="Palatino Linotype" w:hAnsi="Palatino Linotype" w:cs="Arial"/>
          <w:bCs/>
          <w:i/>
          <w:color w:val="000000" w:themeColor="text1"/>
          <w:sz w:val="24"/>
          <w:szCs w:val="24"/>
          <w:u w:val="single"/>
        </w:rPr>
      </w:pPr>
      <w:r w:rsidRPr="005A5A8F">
        <w:rPr>
          <w:rFonts w:ascii="Palatino Linotype" w:hAnsi="Palatino Linotype" w:cs="Arial"/>
          <w:b/>
          <w:bCs/>
          <w:i/>
          <w:color w:val="000000" w:themeColor="text1"/>
          <w:sz w:val="24"/>
          <w:szCs w:val="24"/>
        </w:rPr>
        <w:t>XI.</w:t>
      </w:r>
      <w:r w:rsidRPr="005A5A8F">
        <w:rPr>
          <w:rFonts w:ascii="Palatino Linotype" w:hAnsi="Palatino Linotype" w:cs="Arial"/>
          <w:bCs/>
          <w:i/>
          <w:color w:val="000000" w:themeColor="text1"/>
          <w:sz w:val="24"/>
          <w:szCs w:val="24"/>
        </w:rPr>
        <w:t xml:space="preserve"> </w:t>
      </w:r>
      <w:r w:rsidRPr="005A5A8F">
        <w:rPr>
          <w:rFonts w:ascii="Palatino Linotype" w:hAnsi="Palatino Linotype" w:cs="Arial"/>
          <w:bCs/>
          <w:i/>
          <w:color w:val="000000" w:themeColor="text1"/>
          <w:sz w:val="24"/>
          <w:szCs w:val="24"/>
          <w:u w:val="single"/>
        </w:rPr>
        <w:t>Dar acceso a la información pública que le sea requerida, en los términos de la Ley General, esta Ley y demás disposiciones jurídicas aplicables;</w:t>
      </w:r>
    </w:p>
    <w:p w:rsidR="008F1000" w:rsidRPr="005A5A8F" w:rsidRDefault="008F1000" w:rsidP="008F1000">
      <w:pPr>
        <w:spacing w:before="240" w:after="240" w:line="240" w:lineRule="auto"/>
        <w:ind w:left="567" w:right="567"/>
        <w:jc w:val="both"/>
        <w:rPr>
          <w:rFonts w:ascii="Palatino Linotype" w:hAnsi="Palatino Linotype" w:cs="Arial"/>
          <w:bCs/>
          <w:i/>
          <w:color w:val="000000" w:themeColor="text1"/>
          <w:sz w:val="24"/>
          <w:szCs w:val="24"/>
          <w:u w:val="single"/>
        </w:rPr>
      </w:pPr>
      <w:r w:rsidRPr="005A5A8F">
        <w:rPr>
          <w:rFonts w:ascii="Palatino Linotype" w:hAnsi="Palatino Linotype" w:cs="Arial"/>
          <w:b/>
          <w:bCs/>
          <w:i/>
          <w:color w:val="000000" w:themeColor="text1"/>
          <w:sz w:val="24"/>
          <w:szCs w:val="24"/>
        </w:rPr>
        <w:t>…</w:t>
      </w:r>
      <w:r w:rsidRPr="005A5A8F">
        <w:rPr>
          <w:rFonts w:ascii="Palatino Linotype" w:hAnsi="Palatino Linotype" w:cs="Arial"/>
          <w:bCs/>
          <w:i/>
          <w:color w:val="000000" w:themeColor="text1"/>
          <w:sz w:val="24"/>
          <w:szCs w:val="24"/>
        </w:rPr>
        <w:t>”.</w:t>
      </w:r>
    </w:p>
    <w:p w:rsidR="008F1000" w:rsidRDefault="008F1000" w:rsidP="008F1000">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Así, se actualizan en perjuicio del </w:t>
      </w:r>
      <w:r w:rsidRPr="00CA02C9">
        <w:rPr>
          <w:rFonts w:ascii="Palatino Linotype" w:hAnsi="Palatino Linotype" w:cs="Arial"/>
          <w:b/>
          <w:sz w:val="24"/>
          <w:szCs w:val="24"/>
        </w:rPr>
        <w:t>Recurrente</w:t>
      </w:r>
      <w:r>
        <w:rPr>
          <w:rFonts w:ascii="Palatino Linotype" w:hAnsi="Palatino Linotype" w:cs="Arial"/>
          <w:sz w:val="24"/>
          <w:szCs w:val="24"/>
        </w:rPr>
        <w:t>, las fracciones I y VII del artículo 179 de la Ley de Transparencia, las cuales indican lo siguiente:</w:t>
      </w:r>
    </w:p>
    <w:p w:rsidR="008F1000" w:rsidRPr="002B2C56" w:rsidRDefault="008F1000" w:rsidP="008F1000">
      <w:pPr>
        <w:spacing w:before="120" w:after="120" w:line="240" w:lineRule="auto"/>
        <w:ind w:left="567" w:right="567"/>
        <w:jc w:val="both"/>
        <w:rPr>
          <w:rFonts w:ascii="Palatino Linotype" w:hAnsi="Palatino Linotype" w:cs="Arial"/>
          <w:i/>
          <w:sz w:val="24"/>
          <w:szCs w:val="24"/>
        </w:rPr>
      </w:pPr>
      <w:r w:rsidRPr="002B2C56">
        <w:rPr>
          <w:rFonts w:ascii="Palatino Linotype" w:hAnsi="Palatino Linotype" w:cs="Arial"/>
          <w:i/>
          <w:sz w:val="24"/>
          <w:szCs w:val="24"/>
        </w:rPr>
        <w:t xml:space="preserve">“Artículo 179. El recurso de revisión es un medio de protección que la Ley otorga a los particulares, para hacer valer su derecho de acceso a la información pública, y procederá en contra de las siguientes causas: </w:t>
      </w:r>
    </w:p>
    <w:p w:rsidR="008F1000" w:rsidRPr="002B2C56" w:rsidRDefault="008F1000" w:rsidP="008F1000">
      <w:pPr>
        <w:spacing w:before="120" w:after="120" w:line="240" w:lineRule="auto"/>
        <w:ind w:left="567" w:right="567"/>
        <w:jc w:val="both"/>
        <w:rPr>
          <w:rFonts w:ascii="Palatino Linotype" w:hAnsi="Palatino Linotype" w:cs="Arial"/>
          <w:i/>
          <w:sz w:val="24"/>
          <w:szCs w:val="24"/>
        </w:rPr>
      </w:pPr>
      <w:r w:rsidRPr="002B2C56">
        <w:rPr>
          <w:rFonts w:ascii="Palatino Linotype" w:hAnsi="Palatino Linotype" w:cs="Arial"/>
          <w:i/>
          <w:sz w:val="24"/>
          <w:szCs w:val="24"/>
        </w:rPr>
        <w:t>I. La negativa a la información solicitada;</w:t>
      </w:r>
    </w:p>
    <w:p w:rsidR="008F1000" w:rsidRPr="002B2C56" w:rsidRDefault="008F1000" w:rsidP="008F1000">
      <w:pPr>
        <w:spacing w:before="120" w:after="120" w:line="240" w:lineRule="auto"/>
        <w:ind w:left="567" w:right="567"/>
        <w:jc w:val="both"/>
        <w:rPr>
          <w:rFonts w:ascii="Palatino Linotype" w:hAnsi="Palatino Linotype" w:cs="Arial"/>
          <w:i/>
          <w:sz w:val="24"/>
          <w:szCs w:val="24"/>
        </w:rPr>
      </w:pPr>
      <w:r w:rsidRPr="002B2C56">
        <w:rPr>
          <w:rFonts w:ascii="Palatino Linotype" w:hAnsi="Palatino Linotype" w:cs="Arial"/>
          <w:i/>
          <w:sz w:val="24"/>
          <w:szCs w:val="24"/>
        </w:rPr>
        <w:t>…</w:t>
      </w:r>
    </w:p>
    <w:p w:rsidR="008F1000" w:rsidRPr="002B2C56" w:rsidRDefault="008F1000" w:rsidP="008F1000">
      <w:pPr>
        <w:spacing w:before="120" w:after="120" w:line="240" w:lineRule="auto"/>
        <w:ind w:left="567" w:right="567"/>
        <w:jc w:val="both"/>
        <w:rPr>
          <w:rFonts w:ascii="Palatino Linotype" w:hAnsi="Palatino Linotype" w:cs="Arial"/>
          <w:i/>
          <w:sz w:val="24"/>
          <w:szCs w:val="24"/>
        </w:rPr>
      </w:pPr>
      <w:r w:rsidRPr="002B2C56">
        <w:rPr>
          <w:rFonts w:ascii="Palatino Linotype" w:hAnsi="Palatino Linotype" w:cs="Arial"/>
          <w:i/>
          <w:sz w:val="24"/>
          <w:szCs w:val="24"/>
        </w:rPr>
        <w:t>VII. La falta de respuesta a una solicitud de acceso a la información;</w:t>
      </w:r>
    </w:p>
    <w:p w:rsidR="008F1000" w:rsidRPr="002B2C56" w:rsidRDefault="008F1000" w:rsidP="008F1000">
      <w:pPr>
        <w:spacing w:before="120" w:after="120" w:line="240" w:lineRule="auto"/>
        <w:ind w:left="567" w:right="567"/>
        <w:jc w:val="both"/>
        <w:rPr>
          <w:rFonts w:ascii="Palatino Linotype" w:hAnsi="Palatino Linotype" w:cs="Arial"/>
          <w:i/>
          <w:sz w:val="24"/>
          <w:szCs w:val="24"/>
        </w:rPr>
      </w:pPr>
      <w:r w:rsidRPr="002B2C56">
        <w:rPr>
          <w:rFonts w:ascii="Palatino Linotype" w:hAnsi="Palatino Linotype" w:cs="Arial"/>
          <w:i/>
          <w:sz w:val="24"/>
          <w:szCs w:val="24"/>
        </w:rPr>
        <w:t>…”</w:t>
      </w:r>
    </w:p>
    <w:p w:rsidR="008F1000" w:rsidRDefault="00736D60" w:rsidP="008F1000">
      <w:pPr>
        <w:tabs>
          <w:tab w:val="left" w:pos="709"/>
        </w:tabs>
        <w:autoSpaceDE w:val="0"/>
        <w:autoSpaceDN w:val="0"/>
        <w:adjustRightInd w:val="0"/>
        <w:spacing w:before="240" w:after="240" w:line="360" w:lineRule="auto"/>
        <w:jc w:val="both"/>
        <w:rPr>
          <w:rFonts w:ascii="Palatino Linotype" w:hAnsi="Palatino Linotype" w:cs="Arial"/>
          <w:sz w:val="24"/>
          <w:szCs w:val="24"/>
        </w:rPr>
      </w:pPr>
      <w:r w:rsidRPr="008152AB">
        <w:rPr>
          <w:rFonts w:ascii="Palatino Linotype" w:hAnsi="Palatino Linotype"/>
          <w:sz w:val="24"/>
          <w:szCs w:val="24"/>
        </w:rPr>
        <w:t>De lo anterior expuesto r</w:t>
      </w:r>
      <w:r w:rsidRPr="008152AB">
        <w:rPr>
          <w:rFonts w:ascii="Palatino Linotype" w:hAnsi="Palatino Linotype"/>
          <w:noProof/>
          <w:sz w:val="24"/>
          <w:szCs w:val="24"/>
          <w:lang w:eastAsia="es-MX"/>
        </w:rPr>
        <w:t xml:space="preserve">esultan fundados los motivos de inconformidad que arguye </w:t>
      </w:r>
      <w:r>
        <w:rPr>
          <w:rFonts w:ascii="Palatino Linotype" w:hAnsi="Palatino Linotype"/>
          <w:noProof/>
          <w:sz w:val="24"/>
          <w:szCs w:val="24"/>
          <w:lang w:eastAsia="es-MX"/>
        </w:rPr>
        <w:t>e</w:t>
      </w:r>
      <w:r w:rsidRPr="008152AB">
        <w:rPr>
          <w:rFonts w:ascii="Palatino Linotype" w:hAnsi="Palatino Linotype"/>
          <w:noProof/>
          <w:sz w:val="24"/>
          <w:szCs w:val="24"/>
          <w:lang w:eastAsia="es-MX"/>
        </w:rPr>
        <w:t xml:space="preserve">l </w:t>
      </w:r>
      <w:r w:rsidRPr="008152AB">
        <w:rPr>
          <w:rFonts w:ascii="Palatino Linotype" w:hAnsi="Palatino Linotype"/>
          <w:b/>
          <w:noProof/>
          <w:sz w:val="24"/>
          <w:szCs w:val="24"/>
          <w:lang w:eastAsia="es-MX"/>
        </w:rPr>
        <w:t>Recurrente,</w:t>
      </w:r>
      <w:r w:rsidRPr="008152AB">
        <w:rPr>
          <w:rFonts w:ascii="Palatino Linotype" w:hAnsi="Palatino Linotype"/>
          <w:noProof/>
          <w:sz w:val="24"/>
          <w:szCs w:val="24"/>
          <w:lang w:eastAsia="es-MX"/>
        </w:rPr>
        <w:t xml:space="preserve"> </w:t>
      </w:r>
      <w:r w:rsidRPr="008152AB">
        <w:rPr>
          <w:rFonts w:ascii="Palatino Linotype" w:hAnsi="Palatino Linotype"/>
          <w:sz w:val="24"/>
          <w:szCs w:val="24"/>
        </w:rPr>
        <w:t xml:space="preserve">por ello con fundamento en el artículo 186 fracción IV de la </w:t>
      </w:r>
      <w:r w:rsidRPr="008152AB">
        <w:rPr>
          <w:rFonts w:ascii="Palatino Linotype" w:hAnsi="Palatino Linotype"/>
          <w:sz w:val="24"/>
          <w:szCs w:val="24"/>
        </w:rPr>
        <w:lastRenderedPageBreak/>
        <w:t>Ley de Transparencia y Acceso a la Información Pública del Estado de México y Municipios, este Pleno:</w:t>
      </w:r>
    </w:p>
    <w:p w:rsidR="001C7697" w:rsidRDefault="001C7697" w:rsidP="00961F29">
      <w:pPr>
        <w:tabs>
          <w:tab w:val="left" w:pos="709"/>
        </w:tabs>
        <w:spacing w:before="240" w:after="240" w:line="360" w:lineRule="auto"/>
        <w:ind w:right="51"/>
        <w:jc w:val="both"/>
        <w:rPr>
          <w:rFonts w:ascii="Palatino Linotype" w:hAnsi="Palatino Linotype"/>
          <w:sz w:val="24"/>
          <w:szCs w:val="24"/>
        </w:rPr>
      </w:pPr>
    </w:p>
    <w:p w:rsidR="001C7697" w:rsidRDefault="001C7697" w:rsidP="001C7697">
      <w:pPr>
        <w:spacing w:after="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rsidR="00736D60" w:rsidRDefault="00736D60" w:rsidP="00736D60">
      <w:pPr>
        <w:autoSpaceDE w:val="0"/>
        <w:autoSpaceDN w:val="0"/>
        <w:adjustRightInd w:val="0"/>
        <w:spacing w:after="0" w:line="360" w:lineRule="auto"/>
        <w:ind w:right="49"/>
        <w:jc w:val="both"/>
        <w:rPr>
          <w:rFonts w:ascii="Palatino Linotype" w:eastAsia="Times New Roman" w:hAnsi="Palatino Linotype" w:cs="Arial"/>
          <w:sz w:val="24"/>
          <w:szCs w:val="24"/>
        </w:rPr>
      </w:pPr>
      <w:r w:rsidRPr="002443DC">
        <w:rPr>
          <w:rFonts w:ascii="Palatino Linotype" w:hAnsi="Palatino Linotype" w:cs="Arial"/>
          <w:b/>
          <w:sz w:val="28"/>
          <w:szCs w:val="28"/>
          <w:lang w:val="es-ES_tradnl"/>
        </w:rPr>
        <w:t>PRIMERO.</w:t>
      </w:r>
      <w:r>
        <w:rPr>
          <w:rFonts w:ascii="Palatino Linotype" w:hAnsi="Palatino Linotype" w:cs="Arial"/>
        </w:rPr>
        <w:t xml:space="preserve"> </w:t>
      </w:r>
      <w:r w:rsidRPr="00D428DB">
        <w:rPr>
          <w:rFonts w:ascii="Palatino Linotype" w:eastAsia="Times New Roman" w:hAnsi="Palatino Linotype" w:cs="Arial"/>
          <w:sz w:val="24"/>
          <w:szCs w:val="24"/>
        </w:rPr>
        <w:t>Resultan fundadas las razones o motivos de inconformidad hechos valer por</w:t>
      </w:r>
      <w:r>
        <w:rPr>
          <w:rFonts w:ascii="Palatino Linotype" w:eastAsia="Times New Roman" w:hAnsi="Palatino Linotype" w:cs="Arial"/>
          <w:sz w:val="24"/>
          <w:szCs w:val="24"/>
        </w:rPr>
        <w:t xml:space="preserve"> el</w:t>
      </w:r>
      <w:r w:rsidRPr="00E238D2">
        <w:rPr>
          <w:rFonts w:ascii="Palatino Linotype" w:eastAsia="Times New Roman" w:hAnsi="Palatino Linotype" w:cs="Arial"/>
          <w:b/>
          <w:sz w:val="24"/>
          <w:szCs w:val="24"/>
        </w:rPr>
        <w:t xml:space="preserve"> Recurrente,</w:t>
      </w:r>
      <w:r>
        <w:rPr>
          <w:rFonts w:ascii="Palatino Linotype" w:eastAsia="Times New Roman" w:hAnsi="Palatino Linotype" w:cs="Arial"/>
          <w:sz w:val="24"/>
          <w:szCs w:val="24"/>
        </w:rPr>
        <w:t xml:space="preserve"> en términos del considerando </w:t>
      </w:r>
      <w:r>
        <w:rPr>
          <w:rFonts w:ascii="Palatino Linotype" w:eastAsia="Times New Roman" w:hAnsi="Palatino Linotype" w:cs="Arial"/>
          <w:b/>
          <w:sz w:val="24"/>
          <w:szCs w:val="24"/>
        </w:rPr>
        <w:t xml:space="preserve">CUARTO </w:t>
      </w:r>
      <w:r>
        <w:rPr>
          <w:rFonts w:ascii="Palatino Linotype" w:eastAsia="Times New Roman" w:hAnsi="Palatino Linotype" w:cs="Arial"/>
          <w:sz w:val="24"/>
          <w:szCs w:val="24"/>
        </w:rPr>
        <w:t>de la presente resolución.</w:t>
      </w:r>
    </w:p>
    <w:p w:rsidR="00736D60" w:rsidRDefault="00736D60" w:rsidP="00736D60">
      <w:pPr>
        <w:autoSpaceDE w:val="0"/>
        <w:autoSpaceDN w:val="0"/>
        <w:adjustRightInd w:val="0"/>
        <w:spacing w:after="0" w:line="360" w:lineRule="auto"/>
        <w:ind w:right="49"/>
        <w:jc w:val="both"/>
        <w:rPr>
          <w:rFonts w:ascii="Palatino Linotype" w:eastAsia="Times New Roman" w:hAnsi="Palatino Linotype" w:cs="Arial"/>
          <w:sz w:val="24"/>
          <w:szCs w:val="24"/>
        </w:rPr>
      </w:pPr>
    </w:p>
    <w:p w:rsidR="00736D60" w:rsidRPr="00D57AE8" w:rsidRDefault="00736D60" w:rsidP="00736D60">
      <w:pPr>
        <w:spacing w:after="0" w:line="360" w:lineRule="auto"/>
        <w:jc w:val="both"/>
        <w:rPr>
          <w:rFonts w:ascii="Palatino Linotype" w:eastAsia="Times New Roman" w:hAnsi="Palatino Linotype" w:cs="Arial"/>
          <w:sz w:val="24"/>
          <w:szCs w:val="24"/>
        </w:rPr>
      </w:pPr>
      <w:r>
        <w:rPr>
          <w:rFonts w:ascii="Palatino Linotype" w:hAnsi="Palatino Linotype" w:cs="Arial"/>
          <w:b/>
          <w:sz w:val="28"/>
        </w:rPr>
        <w:t xml:space="preserve">SEGUNDO. </w:t>
      </w:r>
      <w:r w:rsidRPr="00271D0C">
        <w:rPr>
          <w:rFonts w:ascii="Palatino Linotype" w:hAnsi="Palatino Linotype" w:cs="Arial"/>
          <w:sz w:val="24"/>
          <w:szCs w:val="24"/>
        </w:rPr>
        <w:t>Se</w:t>
      </w:r>
      <w:r w:rsidRPr="00271D0C">
        <w:rPr>
          <w:rFonts w:ascii="Palatino Linotype" w:hAnsi="Palatino Linotype" w:cs="Arial"/>
          <w:b/>
          <w:sz w:val="24"/>
          <w:szCs w:val="24"/>
        </w:rPr>
        <w:t xml:space="preserve"> ORDENA </w:t>
      </w:r>
      <w:r w:rsidRPr="00271D0C">
        <w:rPr>
          <w:rFonts w:ascii="Palatino Linotype" w:hAnsi="Palatino Linotype" w:cs="Arial"/>
          <w:sz w:val="24"/>
          <w:szCs w:val="24"/>
        </w:rPr>
        <w:t xml:space="preserve">al </w:t>
      </w:r>
      <w:r w:rsidRPr="004F01F1">
        <w:rPr>
          <w:rFonts w:ascii="Palatino Linotype" w:hAnsi="Palatino Linotype" w:cs="Arial"/>
          <w:b/>
          <w:sz w:val="24"/>
          <w:szCs w:val="24"/>
        </w:rPr>
        <w:t>Sujeto Obligado</w:t>
      </w:r>
      <w:r w:rsidRPr="00271D0C">
        <w:rPr>
          <w:rFonts w:ascii="Palatino Linotype" w:eastAsia="Times New Roman" w:hAnsi="Palatino Linotype" w:cs="Arial"/>
          <w:sz w:val="24"/>
          <w:szCs w:val="24"/>
        </w:rPr>
        <w:t>, atienda la solicitud de información número</w:t>
      </w:r>
      <w:r w:rsidRPr="00271D0C">
        <w:rPr>
          <w:rFonts w:ascii="Palatino Linotype" w:hAnsi="Palatino Linotype" w:cs="Arial"/>
          <w:b/>
          <w:sz w:val="24"/>
          <w:szCs w:val="24"/>
        </w:rPr>
        <w:t xml:space="preserve"> </w:t>
      </w:r>
      <w:r w:rsidRPr="00F2498E">
        <w:rPr>
          <w:rFonts w:ascii="Palatino Linotype" w:hAnsi="Palatino Linotype" w:cs="Arial"/>
          <w:b/>
          <w:sz w:val="24"/>
          <w:szCs w:val="24"/>
        </w:rPr>
        <w:t>0</w:t>
      </w:r>
      <w:r>
        <w:rPr>
          <w:rFonts w:ascii="Palatino Linotype" w:hAnsi="Palatino Linotype" w:cs="Arial"/>
          <w:b/>
          <w:sz w:val="24"/>
          <w:szCs w:val="24"/>
        </w:rPr>
        <w:t>0034</w:t>
      </w:r>
      <w:r w:rsidRPr="00F2498E">
        <w:rPr>
          <w:rFonts w:ascii="Palatino Linotype" w:hAnsi="Palatino Linotype" w:cs="Arial"/>
          <w:b/>
          <w:sz w:val="24"/>
          <w:szCs w:val="24"/>
        </w:rPr>
        <w:t>/</w:t>
      </w:r>
      <w:r>
        <w:rPr>
          <w:rFonts w:ascii="Palatino Linotype" w:hAnsi="Palatino Linotype" w:cs="Arial"/>
          <w:b/>
          <w:sz w:val="24"/>
          <w:szCs w:val="24"/>
        </w:rPr>
        <w:t>METEPEC</w:t>
      </w:r>
      <w:r w:rsidRPr="00F2498E">
        <w:rPr>
          <w:rFonts w:ascii="Palatino Linotype" w:hAnsi="Palatino Linotype" w:cs="Arial"/>
          <w:b/>
          <w:sz w:val="24"/>
          <w:szCs w:val="24"/>
        </w:rPr>
        <w:t>/IP/201</w:t>
      </w:r>
      <w:r>
        <w:rPr>
          <w:rFonts w:ascii="Palatino Linotype" w:hAnsi="Palatino Linotype" w:cs="Arial"/>
          <w:b/>
          <w:sz w:val="24"/>
          <w:szCs w:val="24"/>
        </w:rPr>
        <w:t>9</w:t>
      </w:r>
      <w:r w:rsidRPr="00DA3F35">
        <w:rPr>
          <w:rFonts w:ascii="Palatino Linotype" w:hAnsi="Palatino Linotype" w:cs="Arial"/>
          <w:b/>
          <w:sz w:val="24"/>
          <w:szCs w:val="24"/>
        </w:rPr>
        <w:t>,</w:t>
      </w:r>
      <w:r w:rsidRPr="00271D0C">
        <w:rPr>
          <w:rFonts w:ascii="Palatino Linotype" w:eastAsia="Times New Roman" w:hAnsi="Palatino Linotype" w:cs="Arial"/>
          <w:sz w:val="24"/>
          <w:szCs w:val="24"/>
        </w:rPr>
        <w:t xml:space="preserve"> </w:t>
      </w:r>
      <w:r>
        <w:rPr>
          <w:rFonts w:ascii="Palatino Linotype" w:eastAsia="Times New Roman" w:hAnsi="Palatino Linotype" w:cs="Arial"/>
          <w:sz w:val="24"/>
          <w:szCs w:val="24"/>
        </w:rPr>
        <w:t xml:space="preserve">y </w:t>
      </w:r>
      <w:r w:rsidRPr="00271D0C">
        <w:rPr>
          <w:rFonts w:ascii="Palatino Linotype" w:eastAsia="Times New Roman" w:hAnsi="Palatino Linotype" w:cs="Arial"/>
          <w:sz w:val="24"/>
          <w:szCs w:val="24"/>
        </w:rPr>
        <w:t>en términos del consider</w:t>
      </w:r>
      <w:r>
        <w:rPr>
          <w:rFonts w:ascii="Palatino Linotype" w:eastAsia="Times New Roman" w:hAnsi="Palatino Linotype" w:cs="Arial"/>
          <w:sz w:val="24"/>
          <w:szCs w:val="24"/>
        </w:rPr>
        <w:t xml:space="preserve">ando </w:t>
      </w:r>
      <w:r>
        <w:rPr>
          <w:rFonts w:ascii="Palatino Linotype" w:eastAsia="Times New Roman" w:hAnsi="Palatino Linotype" w:cs="Arial"/>
          <w:b/>
          <w:sz w:val="24"/>
          <w:szCs w:val="24"/>
        </w:rPr>
        <w:t>CUARTO</w:t>
      </w:r>
      <w:r>
        <w:rPr>
          <w:rFonts w:ascii="Palatino Linotype" w:eastAsia="Times New Roman" w:hAnsi="Palatino Linotype" w:cs="Arial"/>
          <w:sz w:val="24"/>
          <w:szCs w:val="24"/>
        </w:rPr>
        <w:t xml:space="preserve"> de la presente resolución </w:t>
      </w:r>
      <w:r w:rsidRPr="00271D0C">
        <w:rPr>
          <w:rFonts w:ascii="Palatino Linotype" w:eastAsia="Times New Roman" w:hAnsi="Palatino Linotype" w:cs="Arial"/>
          <w:sz w:val="24"/>
          <w:szCs w:val="24"/>
        </w:rPr>
        <w:t xml:space="preserve">haga entrega </w:t>
      </w:r>
      <w:r>
        <w:rPr>
          <w:rFonts w:ascii="Palatino Linotype" w:eastAsia="Times New Roman" w:hAnsi="Palatino Linotype" w:cs="Arial"/>
          <w:sz w:val="24"/>
          <w:szCs w:val="24"/>
        </w:rPr>
        <w:t>al</w:t>
      </w:r>
      <w:r>
        <w:rPr>
          <w:rFonts w:ascii="Palatino Linotype" w:eastAsia="Times New Roman" w:hAnsi="Palatino Linotype" w:cs="Arial"/>
          <w:b/>
          <w:sz w:val="24"/>
          <w:szCs w:val="24"/>
        </w:rPr>
        <w:t xml:space="preserve"> Recurrente</w:t>
      </w:r>
      <w:r w:rsidR="00CC1FEF">
        <w:rPr>
          <w:rFonts w:ascii="Palatino Linotype" w:eastAsia="Times New Roman" w:hAnsi="Palatino Linotype" w:cs="Arial"/>
          <w:sz w:val="24"/>
          <w:szCs w:val="24"/>
        </w:rPr>
        <w:t>,</w:t>
      </w:r>
      <w:r>
        <w:rPr>
          <w:rFonts w:ascii="Palatino Linotype" w:eastAsia="Times New Roman" w:hAnsi="Palatino Linotype" w:cs="Arial"/>
          <w:sz w:val="24"/>
          <w:szCs w:val="24"/>
        </w:rPr>
        <w:t xml:space="preserve"> a través del </w:t>
      </w:r>
      <w:r>
        <w:rPr>
          <w:rFonts w:ascii="Palatino Linotype" w:eastAsia="Times New Roman" w:hAnsi="Palatino Linotype" w:cs="Arial"/>
          <w:b/>
          <w:sz w:val="24"/>
          <w:szCs w:val="24"/>
        </w:rPr>
        <w:t>SAIMEX</w:t>
      </w:r>
      <w:r w:rsidR="00CC1FEF" w:rsidRPr="00CC1FEF">
        <w:rPr>
          <w:rFonts w:ascii="Palatino Linotype" w:eastAsia="Times New Roman" w:hAnsi="Palatino Linotype" w:cs="Arial"/>
          <w:sz w:val="24"/>
          <w:szCs w:val="24"/>
        </w:rPr>
        <w:t>,</w:t>
      </w:r>
      <w:r>
        <w:rPr>
          <w:rFonts w:ascii="Palatino Linotype" w:eastAsia="Times New Roman" w:hAnsi="Palatino Linotype" w:cs="Arial"/>
          <w:b/>
          <w:sz w:val="24"/>
          <w:szCs w:val="24"/>
        </w:rPr>
        <w:t xml:space="preserve"> </w:t>
      </w:r>
      <w:r>
        <w:rPr>
          <w:rFonts w:ascii="Palatino Linotype" w:eastAsia="Times New Roman" w:hAnsi="Palatino Linotype" w:cs="Arial"/>
          <w:sz w:val="24"/>
          <w:szCs w:val="24"/>
        </w:rPr>
        <w:t>lo siguiente</w:t>
      </w:r>
      <w:r w:rsidRPr="00D57AE8">
        <w:rPr>
          <w:rFonts w:ascii="Palatino Linotype" w:eastAsia="Times New Roman" w:hAnsi="Palatino Linotype" w:cs="Arial"/>
          <w:sz w:val="24"/>
          <w:szCs w:val="24"/>
        </w:rPr>
        <w:t>:</w:t>
      </w:r>
    </w:p>
    <w:p w:rsidR="00736D60" w:rsidRPr="00CC1FEF" w:rsidRDefault="00736D60" w:rsidP="00736D60">
      <w:pPr>
        <w:pStyle w:val="Prrafodelista"/>
        <w:numPr>
          <w:ilvl w:val="0"/>
          <w:numId w:val="22"/>
        </w:numPr>
        <w:spacing w:before="240" w:line="360" w:lineRule="auto"/>
        <w:jc w:val="both"/>
        <w:rPr>
          <w:rFonts w:ascii="Palatino Linotype" w:hAnsi="Palatino Linotype" w:cs="Arial"/>
        </w:rPr>
      </w:pPr>
      <w:r w:rsidRPr="00CC1FEF">
        <w:rPr>
          <w:rFonts w:ascii="Palatino Linotype" w:hAnsi="Palatino Linotype"/>
          <w:lang w:val="es-MX"/>
        </w:rPr>
        <w:t>Bando municipal 2019.</w:t>
      </w:r>
    </w:p>
    <w:p w:rsidR="00736D60" w:rsidRPr="00CC1FEF" w:rsidRDefault="00E24712" w:rsidP="00736D60">
      <w:pPr>
        <w:pStyle w:val="Prrafodelista"/>
        <w:numPr>
          <w:ilvl w:val="0"/>
          <w:numId w:val="22"/>
        </w:numPr>
        <w:spacing w:before="240" w:line="360" w:lineRule="auto"/>
        <w:jc w:val="both"/>
        <w:rPr>
          <w:rFonts w:ascii="Palatino Linotype" w:hAnsi="Palatino Linotype" w:cs="Arial"/>
        </w:rPr>
      </w:pPr>
      <w:r>
        <w:rPr>
          <w:rFonts w:ascii="Palatino Linotype" w:hAnsi="Palatino Linotype"/>
          <w:lang w:val="es-MX"/>
        </w:rPr>
        <w:t>El o los r</w:t>
      </w:r>
      <w:r w:rsidR="00736D60" w:rsidRPr="00CC1FEF">
        <w:rPr>
          <w:rFonts w:ascii="Palatino Linotype" w:hAnsi="Palatino Linotype"/>
          <w:lang w:val="es-MX"/>
        </w:rPr>
        <w:t>eglamento</w:t>
      </w:r>
      <w:r>
        <w:rPr>
          <w:rFonts w:ascii="Palatino Linotype" w:hAnsi="Palatino Linotype"/>
          <w:lang w:val="es-MX"/>
        </w:rPr>
        <w:t>s</w:t>
      </w:r>
      <w:r w:rsidR="00736D60" w:rsidRPr="00CC1FEF">
        <w:rPr>
          <w:rFonts w:ascii="Palatino Linotype" w:hAnsi="Palatino Linotype"/>
          <w:lang w:val="es-MX"/>
        </w:rPr>
        <w:t xml:space="preserve"> vigente</w:t>
      </w:r>
      <w:r>
        <w:rPr>
          <w:rFonts w:ascii="Palatino Linotype" w:hAnsi="Palatino Linotype"/>
          <w:lang w:val="es-MX"/>
        </w:rPr>
        <w:t>s con los que cuente el Municipio de Metepec</w:t>
      </w:r>
      <w:r w:rsidR="00736D60" w:rsidRPr="00CC1FEF">
        <w:rPr>
          <w:rFonts w:ascii="Palatino Linotype" w:hAnsi="Palatino Linotype"/>
          <w:lang w:val="es-MX"/>
        </w:rPr>
        <w:t>.</w:t>
      </w:r>
    </w:p>
    <w:p w:rsidR="00736D60" w:rsidRPr="00CC1FEF" w:rsidRDefault="00736D60" w:rsidP="00736D60">
      <w:pPr>
        <w:pStyle w:val="Prrafodelista"/>
        <w:numPr>
          <w:ilvl w:val="0"/>
          <w:numId w:val="22"/>
        </w:numPr>
        <w:spacing w:before="240" w:line="360" w:lineRule="auto"/>
        <w:jc w:val="both"/>
        <w:rPr>
          <w:rFonts w:ascii="Palatino Linotype" w:hAnsi="Palatino Linotype" w:cs="Arial"/>
        </w:rPr>
      </w:pPr>
      <w:r w:rsidRPr="00CC1FEF">
        <w:rPr>
          <w:rFonts w:ascii="Palatino Linotype" w:hAnsi="Palatino Linotype"/>
          <w:lang w:val="es-MX"/>
        </w:rPr>
        <w:t>Deliberaciones, acuerdos, dictámenes o similares</w:t>
      </w:r>
      <w:r w:rsidR="00CC1FEF">
        <w:rPr>
          <w:rFonts w:ascii="Palatino Linotype" w:hAnsi="Palatino Linotype"/>
          <w:lang w:val="es-MX"/>
        </w:rPr>
        <w:t>,</w:t>
      </w:r>
      <w:r w:rsidRPr="00CC1FEF">
        <w:rPr>
          <w:rFonts w:ascii="Palatino Linotype" w:hAnsi="Palatino Linotype"/>
          <w:lang w:val="es-MX"/>
        </w:rPr>
        <w:t xml:space="preserve"> de las comisiones edilicias, donde </w:t>
      </w:r>
      <w:r w:rsidR="00CC1FEF">
        <w:rPr>
          <w:rFonts w:ascii="Palatino Linotype" w:hAnsi="Palatino Linotype"/>
          <w:lang w:val="es-MX"/>
        </w:rPr>
        <w:t xml:space="preserve">se hayan </w:t>
      </w:r>
      <w:r w:rsidRPr="00CC1FEF">
        <w:rPr>
          <w:rFonts w:ascii="Palatino Linotype" w:hAnsi="Palatino Linotype"/>
          <w:lang w:val="es-MX"/>
        </w:rPr>
        <w:t>acorda</w:t>
      </w:r>
      <w:r w:rsidR="00CC1FEF">
        <w:rPr>
          <w:rFonts w:ascii="Palatino Linotype" w:hAnsi="Palatino Linotype"/>
          <w:lang w:val="es-MX"/>
        </w:rPr>
        <w:t>do</w:t>
      </w:r>
      <w:r w:rsidRPr="00CC1FEF">
        <w:rPr>
          <w:rFonts w:ascii="Palatino Linotype" w:hAnsi="Palatino Linotype"/>
          <w:lang w:val="es-MX"/>
        </w:rPr>
        <w:t xml:space="preserve"> modificaciones, adiciones o cambios al bando 2019 y/o </w:t>
      </w:r>
      <w:r w:rsidR="00CC1FEF">
        <w:rPr>
          <w:rFonts w:ascii="Palatino Linotype" w:hAnsi="Palatino Linotype"/>
          <w:lang w:val="es-MX"/>
        </w:rPr>
        <w:t xml:space="preserve">su </w:t>
      </w:r>
      <w:r w:rsidRPr="00CC1FEF">
        <w:rPr>
          <w:rFonts w:ascii="Palatino Linotype" w:hAnsi="Palatino Linotype"/>
          <w:lang w:val="es-MX"/>
        </w:rPr>
        <w:t>reglamento.</w:t>
      </w:r>
    </w:p>
    <w:p w:rsidR="00736D60" w:rsidRPr="00CC1FEF" w:rsidRDefault="00736D60" w:rsidP="00736D60">
      <w:pPr>
        <w:pStyle w:val="Prrafodelista"/>
        <w:numPr>
          <w:ilvl w:val="0"/>
          <w:numId w:val="22"/>
        </w:numPr>
        <w:spacing w:before="240" w:line="360" w:lineRule="auto"/>
        <w:jc w:val="both"/>
        <w:rPr>
          <w:rFonts w:ascii="Palatino Linotype" w:hAnsi="Palatino Linotype" w:cs="Arial"/>
        </w:rPr>
      </w:pPr>
      <w:r w:rsidRPr="00CC1FEF">
        <w:rPr>
          <w:rFonts w:ascii="Palatino Linotype" w:hAnsi="Palatino Linotype"/>
          <w:lang w:val="es-MX"/>
        </w:rPr>
        <w:t>Soporte jurídico, administrativo aplicable a las modificaciones aplicables</w:t>
      </w:r>
      <w:r w:rsidR="00CC1FEF" w:rsidRPr="00CC1FEF">
        <w:rPr>
          <w:rFonts w:ascii="Palatino Linotype" w:hAnsi="Palatino Linotype"/>
          <w:lang w:val="es-MX"/>
        </w:rPr>
        <w:t xml:space="preserve"> al Bando y/o </w:t>
      </w:r>
      <w:r w:rsidR="00CC1FEF">
        <w:rPr>
          <w:rFonts w:ascii="Palatino Linotype" w:hAnsi="Palatino Linotype"/>
          <w:lang w:val="es-MX"/>
        </w:rPr>
        <w:t xml:space="preserve">su </w:t>
      </w:r>
      <w:r w:rsidR="00CC1FEF" w:rsidRPr="00CC1FEF">
        <w:rPr>
          <w:rFonts w:ascii="Palatino Linotype" w:hAnsi="Palatino Linotype"/>
          <w:lang w:val="es-MX"/>
        </w:rPr>
        <w:t>reglamento</w:t>
      </w:r>
      <w:r w:rsidRPr="00CC1FEF">
        <w:rPr>
          <w:rFonts w:ascii="Palatino Linotype" w:hAnsi="Palatino Linotype"/>
          <w:lang w:val="es-MX"/>
        </w:rPr>
        <w:t>.</w:t>
      </w:r>
    </w:p>
    <w:p w:rsidR="00CC1FEF" w:rsidRDefault="00CC1FEF" w:rsidP="00736D60">
      <w:pPr>
        <w:pStyle w:val="Prrafodelista"/>
        <w:spacing w:before="240" w:line="360" w:lineRule="auto"/>
        <w:ind w:left="720"/>
        <w:jc w:val="both"/>
        <w:rPr>
          <w:rFonts w:ascii="Palatino Linotype" w:hAnsi="Palatino Linotype" w:cs="Arial"/>
          <w:i/>
        </w:rPr>
      </w:pPr>
      <w:r>
        <w:rPr>
          <w:rFonts w:ascii="Palatino Linotype" w:hAnsi="Palatino Linotype" w:cs="Arial"/>
        </w:rPr>
        <w:lastRenderedPageBreak/>
        <w:t>Para el caso de que el</w:t>
      </w:r>
      <w:r>
        <w:rPr>
          <w:rFonts w:ascii="Palatino Linotype" w:hAnsi="Palatino Linotype" w:cs="Arial"/>
          <w:b/>
        </w:rPr>
        <w:t xml:space="preserve"> Sujeto Obligado </w:t>
      </w:r>
      <w:r>
        <w:rPr>
          <w:rFonts w:ascii="Palatino Linotype" w:hAnsi="Palatino Linotype" w:cs="Arial"/>
        </w:rPr>
        <w:t xml:space="preserve">no haya generado la información relativa al inciso </w:t>
      </w:r>
      <w:r w:rsidRPr="00CC1FEF">
        <w:rPr>
          <w:rFonts w:ascii="Palatino Linotype" w:hAnsi="Palatino Linotype" w:cs="Arial"/>
          <w:i/>
        </w:rPr>
        <w:t>b</w:t>
      </w:r>
      <w:r>
        <w:rPr>
          <w:rFonts w:ascii="Palatino Linotype" w:hAnsi="Palatino Linotype" w:cs="Arial"/>
          <w:i/>
        </w:rPr>
        <w:t>,</w:t>
      </w:r>
      <w:r w:rsidRPr="00CC1FEF">
        <w:rPr>
          <w:rFonts w:ascii="Palatino Linotype" w:hAnsi="Palatino Linotype" w:cs="Arial"/>
          <w:i/>
        </w:rPr>
        <w:t xml:space="preserve"> c</w:t>
      </w:r>
      <w:r>
        <w:rPr>
          <w:rFonts w:ascii="Palatino Linotype" w:hAnsi="Palatino Linotype" w:cs="Arial"/>
        </w:rPr>
        <w:t xml:space="preserve"> y </w:t>
      </w:r>
      <w:r w:rsidRPr="00CC1FEF">
        <w:rPr>
          <w:rFonts w:ascii="Palatino Linotype" w:hAnsi="Palatino Linotype" w:cs="Arial"/>
          <w:i/>
        </w:rPr>
        <w:t>d</w:t>
      </w:r>
      <w:r>
        <w:rPr>
          <w:rFonts w:ascii="Palatino Linotype" w:hAnsi="Palatino Linotype" w:cs="Arial"/>
        </w:rPr>
        <w:t xml:space="preserve">, bastará con que lo haga del conocimiento al </w:t>
      </w:r>
      <w:r>
        <w:rPr>
          <w:rFonts w:ascii="Palatino Linotype" w:hAnsi="Palatino Linotype" w:cs="Arial"/>
          <w:b/>
        </w:rPr>
        <w:t>Recurrente</w:t>
      </w:r>
      <w:r>
        <w:rPr>
          <w:rFonts w:ascii="Palatino Linotype" w:hAnsi="Palatino Linotype" w:cs="Arial"/>
        </w:rPr>
        <w:t xml:space="preserve"> al momento de dar cumplimiento a la presente resolución.</w:t>
      </w:r>
    </w:p>
    <w:p w:rsidR="00736D60" w:rsidRPr="00D05C83" w:rsidRDefault="00736D60" w:rsidP="00736D60">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t>TERCERO. Notifíquese</w:t>
      </w:r>
      <w:r w:rsidRPr="00D05C83">
        <w:rPr>
          <w:rFonts w:ascii="Palatino Linotype" w:hAnsi="Palatino Linotype" w:cs="Arial"/>
          <w:b/>
          <w:i/>
          <w:sz w:val="24"/>
          <w:szCs w:val="24"/>
        </w:rPr>
        <w:t xml:space="preserve"> </w:t>
      </w:r>
      <w:r>
        <w:rPr>
          <w:rFonts w:ascii="Palatino Linotype" w:hAnsi="Palatino Linotype" w:cs="Arial"/>
          <w:sz w:val="24"/>
          <w:szCs w:val="24"/>
        </w:rPr>
        <w:t>al</w:t>
      </w:r>
      <w:r w:rsidRPr="00D05C83">
        <w:rPr>
          <w:rFonts w:ascii="Palatino Linotype" w:hAnsi="Palatino Linotype" w:cs="Arial"/>
          <w:sz w:val="24"/>
          <w:szCs w:val="24"/>
        </w:rPr>
        <w:t xml:space="preserve"> Titular de la Unidad de Transparencia del</w:t>
      </w:r>
      <w:r w:rsidRPr="00D05C83">
        <w:rPr>
          <w:rFonts w:ascii="Palatino Linotype" w:hAnsi="Palatino Linotype" w:cs="Arial"/>
          <w:b/>
          <w:sz w:val="24"/>
          <w:szCs w:val="24"/>
        </w:rPr>
        <w:t xml:space="preserve"> Sujeto Obligado</w:t>
      </w:r>
      <w:r w:rsidRPr="00D05C83">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736D60" w:rsidRDefault="00736D60" w:rsidP="00736D60">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t>CUARTO</w:t>
      </w:r>
      <w:r w:rsidRPr="00D05C83">
        <w:rPr>
          <w:rFonts w:ascii="Palatino Linotype" w:hAnsi="Palatino Linotype" w:cs="Arial"/>
          <w:sz w:val="24"/>
          <w:szCs w:val="24"/>
        </w:rPr>
        <w:t xml:space="preserve">. </w:t>
      </w:r>
      <w:r w:rsidRPr="00D05C83">
        <w:rPr>
          <w:rFonts w:ascii="Palatino Linotype" w:hAnsi="Palatino Linotype" w:cs="Arial"/>
          <w:b/>
          <w:bCs/>
          <w:color w:val="222222"/>
          <w:sz w:val="24"/>
          <w:szCs w:val="24"/>
          <w:shd w:val="clear" w:color="auto" w:fill="FFFFFF"/>
          <w:lang w:val="es-ES"/>
        </w:rPr>
        <w:t>Notifíquese</w:t>
      </w:r>
      <w:r>
        <w:rPr>
          <w:rFonts w:ascii="Palatino Linotype" w:hAnsi="Palatino Linotype" w:cs="Arial"/>
          <w:sz w:val="24"/>
          <w:szCs w:val="24"/>
        </w:rPr>
        <w:t xml:space="preserve"> al</w:t>
      </w:r>
      <w:r>
        <w:rPr>
          <w:rFonts w:ascii="Palatino Linotype" w:hAnsi="Palatino Linotype" w:cs="Arial"/>
          <w:b/>
          <w:sz w:val="24"/>
          <w:szCs w:val="24"/>
        </w:rPr>
        <w:t xml:space="preserve"> </w:t>
      </w:r>
      <w:r w:rsidRPr="009C2F79">
        <w:rPr>
          <w:rFonts w:ascii="Palatino Linotype" w:hAnsi="Palatino Linotype" w:cs="Arial"/>
          <w:b/>
          <w:sz w:val="24"/>
          <w:szCs w:val="24"/>
        </w:rPr>
        <w:t>Recurrente</w:t>
      </w:r>
      <w:r w:rsidRPr="00D05C83">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Juicio de Amparo en los términos de las leyes aplicables.</w:t>
      </w:r>
    </w:p>
    <w:p w:rsidR="004A304D" w:rsidRDefault="004A304D" w:rsidP="00736D60">
      <w:pPr>
        <w:autoSpaceDE w:val="0"/>
        <w:autoSpaceDN w:val="0"/>
        <w:adjustRightInd w:val="0"/>
        <w:spacing w:before="240" w:line="360" w:lineRule="auto"/>
        <w:jc w:val="both"/>
        <w:rPr>
          <w:rFonts w:ascii="Palatino Linotype" w:hAnsi="Palatino Linotype" w:cs="Arial"/>
          <w:sz w:val="24"/>
          <w:szCs w:val="24"/>
        </w:rPr>
      </w:pPr>
      <w:r w:rsidRPr="004A304D">
        <w:rPr>
          <w:rFonts w:ascii="Palatino Linotype" w:eastAsia="Calibri" w:hAnsi="Palatino Linotype" w:cs="Arial"/>
          <w:b/>
          <w:sz w:val="24"/>
          <w:szCs w:val="24"/>
        </w:rPr>
        <w:t>QUINTO.</w:t>
      </w:r>
      <w:r w:rsidRPr="004A304D">
        <w:rPr>
          <w:rFonts w:ascii="Palatino Linotype" w:eastAsia="Calibri" w:hAnsi="Palatino Linotype" w:cs="Arial"/>
          <w:sz w:val="24"/>
          <w:szCs w:val="24"/>
        </w:rPr>
        <w:t xml:space="preserve"> </w:t>
      </w:r>
      <w:r w:rsidRPr="004A304D">
        <w:rPr>
          <w:rFonts w:ascii="Palatino Linotype" w:eastAsia="Calibri" w:hAnsi="Palatino Linotype" w:cs="Times New Roman"/>
          <w:b/>
          <w:sz w:val="24"/>
          <w:szCs w:val="24"/>
          <w:lang w:eastAsia="es-ES_tradnl"/>
        </w:rPr>
        <w:t>Gírese</w:t>
      </w:r>
      <w:r w:rsidRPr="004A304D">
        <w:rPr>
          <w:rFonts w:ascii="Palatino Linotype" w:eastAsia="Calibri" w:hAnsi="Palatino Linotype" w:cs="Times New Roman"/>
          <w:sz w:val="24"/>
          <w:szCs w:val="24"/>
          <w:lang w:eastAsia="es-ES_tradnl"/>
        </w:rPr>
        <w:t xml:space="preserv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w:t>
      </w:r>
      <w:r>
        <w:rPr>
          <w:rFonts w:ascii="Palatino Linotype" w:eastAsia="Calibri" w:hAnsi="Palatino Linotype" w:cs="Times New Roman"/>
          <w:sz w:val="24"/>
          <w:szCs w:val="24"/>
          <w:lang w:eastAsia="es-ES_tradnl"/>
        </w:rPr>
        <w:t>ando CUARTO</w:t>
      </w:r>
      <w:r w:rsidRPr="004A304D">
        <w:rPr>
          <w:rFonts w:ascii="Palatino Linotype" w:eastAsia="Calibri" w:hAnsi="Palatino Linotype" w:cs="Times New Roman"/>
          <w:sz w:val="24"/>
          <w:szCs w:val="24"/>
          <w:lang w:eastAsia="es-ES_tradnl"/>
        </w:rPr>
        <w:t xml:space="preserve"> de la presente resolución.</w:t>
      </w:r>
    </w:p>
    <w:p w:rsidR="003D6C35" w:rsidRDefault="00F2498E" w:rsidP="00B3146C">
      <w:pPr>
        <w:spacing w:before="240" w:after="240" w:line="360" w:lineRule="auto"/>
        <w:jc w:val="both"/>
        <w:rPr>
          <w:rFonts w:ascii="Palatino Linotype" w:eastAsia="Calibri" w:hAnsi="Palatino Linotype" w:cs="Arial"/>
          <w:b/>
          <w:sz w:val="24"/>
          <w:szCs w:val="25"/>
          <w:lang w:val="es-ES" w:eastAsia="es-ES"/>
        </w:rPr>
      </w:pPr>
      <w:r w:rsidRPr="007D53C0">
        <w:rPr>
          <w:rFonts w:ascii="Palatino Linotype" w:hAnsi="Palatino Linotype" w:cs="Arial"/>
          <w:sz w:val="24"/>
          <w:szCs w:val="24"/>
        </w:rPr>
        <w:t xml:space="preserve">ASÍ LO RESUELVE, </w:t>
      </w:r>
      <w:r w:rsidRPr="00407D55">
        <w:rPr>
          <w:rFonts w:ascii="Palatino Linotype" w:hAnsi="Palatino Linotype" w:cs="Arial"/>
          <w:sz w:val="24"/>
          <w:szCs w:val="24"/>
        </w:rPr>
        <w:t>POR UNANIMIDAD</w:t>
      </w:r>
      <w:r w:rsidRPr="00B65F12">
        <w:rPr>
          <w:rFonts w:ascii="Palatino Linotype" w:hAnsi="Palatino Linotype" w:cs="Arial"/>
          <w:sz w:val="24"/>
          <w:szCs w:val="24"/>
        </w:rPr>
        <w:t xml:space="preserve"> DE VOTOS</w:t>
      </w:r>
      <w:r w:rsidR="00211D66">
        <w:rPr>
          <w:rFonts w:ascii="Palatino Linotype" w:hAnsi="Palatino Linotype" w:cs="Arial"/>
          <w:sz w:val="24"/>
          <w:szCs w:val="24"/>
        </w:rPr>
        <w:t>,</w:t>
      </w:r>
      <w:r>
        <w:rPr>
          <w:rFonts w:ascii="Palatino Linotype" w:hAnsi="Palatino Linotype" w:cs="Arial"/>
          <w:sz w:val="24"/>
          <w:szCs w:val="24"/>
        </w:rPr>
        <w:t xml:space="preserve"> </w:t>
      </w:r>
      <w:r w:rsidRPr="007D53C0">
        <w:rPr>
          <w:rFonts w:ascii="Palatino Linotype" w:hAnsi="Palatino Linotype" w:cs="Arial"/>
          <w:sz w:val="24"/>
          <w:szCs w:val="24"/>
        </w:rPr>
        <w:t xml:space="preserve">EL PLENO </w:t>
      </w:r>
      <w:r w:rsidR="00211D66">
        <w:rPr>
          <w:rFonts w:ascii="Palatino Linotype" w:hAnsi="Palatino Linotype" w:cs="Arial"/>
          <w:sz w:val="24"/>
          <w:szCs w:val="24"/>
        </w:rPr>
        <w:t>D</w:t>
      </w:r>
      <w:r w:rsidRPr="007D53C0">
        <w:rPr>
          <w:rFonts w:ascii="Palatino Linotype" w:hAnsi="Palatino Linotype" w:cs="Arial"/>
          <w:sz w:val="24"/>
          <w:szCs w:val="24"/>
        </w:rPr>
        <w:t>EL</w:t>
      </w:r>
      <w:r w:rsidRPr="007D53C0">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7D53C0">
        <w:rPr>
          <w:rFonts w:ascii="Palatino Linotype" w:hAnsi="Palatino Linotype" w:cs="Arial"/>
          <w:sz w:val="24"/>
          <w:szCs w:val="24"/>
        </w:rPr>
        <w:t>, CONFORMADO POR LOS COMISIONADOS</w:t>
      </w:r>
      <w:r>
        <w:rPr>
          <w:rFonts w:ascii="Palatino Linotype" w:hAnsi="Palatino Linotype" w:cs="Arial"/>
          <w:sz w:val="24"/>
          <w:szCs w:val="24"/>
        </w:rPr>
        <w:t xml:space="preserve"> </w:t>
      </w:r>
      <w:r w:rsidRPr="007D53C0">
        <w:rPr>
          <w:rFonts w:ascii="Palatino Linotype" w:hAnsi="Palatino Linotype" w:cs="Arial"/>
          <w:sz w:val="24"/>
          <w:szCs w:val="24"/>
        </w:rPr>
        <w:t xml:space="preserve">ZULEMA </w:t>
      </w:r>
      <w:r w:rsidRPr="007D53C0">
        <w:rPr>
          <w:rFonts w:ascii="Palatino Linotype" w:hAnsi="Palatino Linotype" w:cs="Arial"/>
          <w:sz w:val="24"/>
          <w:szCs w:val="24"/>
        </w:rPr>
        <w:lastRenderedPageBreak/>
        <w:t>MARTÍNEZ SÁNCHEZ</w:t>
      </w:r>
      <w:r>
        <w:rPr>
          <w:rFonts w:ascii="Palatino Linotype" w:hAnsi="Palatino Linotype" w:cs="Arial"/>
          <w:sz w:val="24"/>
          <w:szCs w:val="24"/>
        </w:rPr>
        <w:t>, EVA ABAID YAPUR</w:t>
      </w:r>
      <w:r w:rsidRPr="007D53C0">
        <w:rPr>
          <w:rFonts w:ascii="Palatino Linotype" w:hAnsi="Palatino Linotype" w:cs="Arial"/>
          <w:sz w:val="24"/>
          <w:szCs w:val="24"/>
        </w:rPr>
        <w:t xml:space="preserve">, </w:t>
      </w:r>
      <w:r w:rsidR="00BB5301">
        <w:rPr>
          <w:rFonts w:ascii="Palatino Linotype" w:hAnsi="Palatino Linotype" w:cs="Arial"/>
          <w:sz w:val="24"/>
          <w:szCs w:val="24"/>
        </w:rPr>
        <w:t>JOSÉ GUADALUPE LUNA HERNÁNDEZ</w:t>
      </w:r>
      <w:r w:rsidR="00FC2C44">
        <w:rPr>
          <w:rFonts w:ascii="Palatino Linotype" w:hAnsi="Palatino Linotype" w:cs="Arial"/>
          <w:sz w:val="24"/>
          <w:szCs w:val="24"/>
        </w:rPr>
        <w:t xml:space="preserve"> (VOTO PARTICULAR)</w:t>
      </w:r>
      <w:r w:rsidR="009E6ECA">
        <w:rPr>
          <w:rFonts w:ascii="Palatino Linotype" w:hAnsi="Palatino Linotype" w:cs="Arial"/>
          <w:sz w:val="24"/>
          <w:szCs w:val="24"/>
        </w:rPr>
        <w:t xml:space="preserve">, </w:t>
      </w:r>
      <w:r w:rsidRPr="007D53C0">
        <w:rPr>
          <w:rFonts w:ascii="Palatino Linotype" w:hAnsi="Palatino Linotype" w:cs="Arial"/>
          <w:sz w:val="24"/>
          <w:szCs w:val="24"/>
        </w:rPr>
        <w:t>JAVIER MARTÍNEZ CRUZ</w:t>
      </w:r>
      <w:r w:rsidR="00666046">
        <w:rPr>
          <w:rFonts w:ascii="Palatino Linotype" w:hAnsi="Palatino Linotype" w:cs="Arial"/>
          <w:sz w:val="24"/>
          <w:szCs w:val="24"/>
        </w:rPr>
        <w:t xml:space="preserve"> </w:t>
      </w:r>
      <w:r w:rsidR="00666046" w:rsidRPr="00666046">
        <w:rPr>
          <w:rFonts w:ascii="Palatino Linotype" w:hAnsi="Palatino Linotype" w:cs="Arial"/>
          <w:sz w:val="24"/>
          <w:szCs w:val="24"/>
        </w:rPr>
        <w:t>(AUSENCIA JUSTIFICADA)</w:t>
      </w:r>
      <w:r w:rsidR="009E6ECA">
        <w:rPr>
          <w:rFonts w:ascii="Palatino Linotype" w:hAnsi="Palatino Linotype" w:cs="Arial"/>
          <w:sz w:val="24"/>
          <w:szCs w:val="24"/>
        </w:rPr>
        <w:t xml:space="preserve"> Y LUIS GUSTAVO PARRA NORIEGA</w:t>
      </w:r>
      <w:r w:rsidR="00666046">
        <w:rPr>
          <w:rFonts w:ascii="Palatino Linotype" w:hAnsi="Palatino Linotype" w:cs="Arial"/>
          <w:sz w:val="24"/>
          <w:szCs w:val="24"/>
        </w:rPr>
        <w:t xml:space="preserve"> </w:t>
      </w:r>
      <w:r w:rsidR="00666046" w:rsidRPr="00666046">
        <w:rPr>
          <w:rFonts w:ascii="Palatino Linotype" w:hAnsi="Palatino Linotype" w:cs="Arial"/>
          <w:sz w:val="24"/>
          <w:szCs w:val="24"/>
        </w:rPr>
        <w:t>(AUSENCIA JUSTIFICADA)</w:t>
      </w:r>
      <w:r w:rsidRPr="007D53C0">
        <w:rPr>
          <w:rFonts w:ascii="Palatino Linotype" w:hAnsi="Palatino Linotype" w:cs="Arial"/>
          <w:sz w:val="24"/>
          <w:szCs w:val="24"/>
        </w:rPr>
        <w:t xml:space="preserve">, </w:t>
      </w:r>
      <w:r w:rsidRPr="00C43242">
        <w:rPr>
          <w:rFonts w:ascii="Palatino Linotype" w:hAnsi="Palatino Linotype" w:cs="Arial"/>
          <w:sz w:val="24"/>
          <w:szCs w:val="24"/>
        </w:rPr>
        <w:t>EN LA</w:t>
      </w:r>
      <w:r w:rsidR="00B3146C">
        <w:rPr>
          <w:rFonts w:ascii="Palatino Linotype" w:hAnsi="Palatino Linotype" w:cs="Arial"/>
          <w:sz w:val="24"/>
          <w:szCs w:val="24"/>
        </w:rPr>
        <w:t xml:space="preserve"> </w:t>
      </w:r>
      <w:r w:rsidR="00407D55">
        <w:rPr>
          <w:rFonts w:ascii="Palatino Linotype" w:hAnsi="Palatino Linotype" w:cs="Arial"/>
          <w:sz w:val="24"/>
          <w:szCs w:val="24"/>
        </w:rPr>
        <w:t>DÉCIMA NOVENA</w:t>
      </w:r>
      <w:r w:rsidR="00800EF1">
        <w:rPr>
          <w:rFonts w:ascii="Palatino Linotype" w:hAnsi="Palatino Linotype" w:cs="Arial"/>
          <w:sz w:val="24"/>
          <w:szCs w:val="24"/>
        </w:rPr>
        <w:t xml:space="preserve"> </w:t>
      </w:r>
      <w:r w:rsidRPr="0028671D">
        <w:rPr>
          <w:rFonts w:ascii="Palatino Linotype" w:hAnsi="Palatino Linotype" w:cs="Arial"/>
          <w:sz w:val="24"/>
          <w:szCs w:val="24"/>
        </w:rPr>
        <w:t xml:space="preserve">SESIÓN ORDINARIA CELEBRADA EL </w:t>
      </w:r>
      <w:r w:rsidR="00407D55">
        <w:rPr>
          <w:rFonts w:ascii="Palatino Linotype" w:hAnsi="Palatino Linotype" w:cs="Arial"/>
          <w:sz w:val="24"/>
          <w:szCs w:val="24"/>
        </w:rPr>
        <w:t>VEINTIDÓS DE MAYO</w:t>
      </w:r>
      <w:r w:rsidR="00B3146C">
        <w:rPr>
          <w:rFonts w:ascii="Palatino Linotype" w:hAnsi="Palatino Linotype" w:cs="Arial"/>
          <w:sz w:val="24"/>
          <w:szCs w:val="24"/>
        </w:rPr>
        <w:t xml:space="preserve"> </w:t>
      </w:r>
      <w:r w:rsidRPr="003D6C35">
        <w:rPr>
          <w:rFonts w:ascii="Palatino Linotype" w:eastAsia="Times New Roman" w:hAnsi="Palatino Linotype" w:cs="Arial"/>
          <w:color w:val="000000"/>
          <w:sz w:val="24"/>
          <w:szCs w:val="24"/>
          <w:lang w:eastAsia="es-MX"/>
        </w:rPr>
        <w:t>DE DOS MIL DIECI</w:t>
      </w:r>
      <w:r w:rsidR="009E6ECA">
        <w:rPr>
          <w:rFonts w:ascii="Palatino Linotype" w:eastAsia="Times New Roman" w:hAnsi="Palatino Linotype" w:cs="Arial"/>
          <w:color w:val="000000"/>
          <w:sz w:val="24"/>
          <w:szCs w:val="24"/>
          <w:lang w:eastAsia="es-MX"/>
        </w:rPr>
        <w:t>NUEVE</w:t>
      </w:r>
      <w:r w:rsidRPr="0028671D">
        <w:rPr>
          <w:rFonts w:ascii="Palatino Linotype" w:hAnsi="Palatino Linotype" w:cs="Arial"/>
          <w:sz w:val="24"/>
          <w:szCs w:val="24"/>
        </w:rPr>
        <w:t>,</w:t>
      </w:r>
      <w:r>
        <w:rPr>
          <w:rFonts w:ascii="Palatino Linotype" w:hAnsi="Palatino Linotype" w:cs="Arial"/>
          <w:sz w:val="24"/>
          <w:szCs w:val="24"/>
        </w:rPr>
        <w:t xml:space="preserve"> ANTE </w:t>
      </w:r>
      <w:r w:rsidR="0017413E">
        <w:rPr>
          <w:rFonts w:ascii="Palatino Linotype" w:hAnsi="Palatino Linotype" w:cs="Arial"/>
          <w:sz w:val="24"/>
          <w:szCs w:val="24"/>
        </w:rPr>
        <w:t>E</w:t>
      </w:r>
      <w:r>
        <w:rPr>
          <w:rFonts w:ascii="Palatino Linotype" w:hAnsi="Palatino Linotype" w:cs="Arial"/>
          <w:sz w:val="24"/>
          <w:szCs w:val="24"/>
        </w:rPr>
        <w:t>L SECRETARI</w:t>
      </w:r>
      <w:r w:rsidR="0017413E">
        <w:rPr>
          <w:rFonts w:ascii="Palatino Linotype" w:hAnsi="Palatino Linotype" w:cs="Arial"/>
          <w:sz w:val="24"/>
          <w:szCs w:val="24"/>
        </w:rPr>
        <w:t>O</w:t>
      </w:r>
      <w:r>
        <w:rPr>
          <w:rFonts w:ascii="Palatino Linotype" w:hAnsi="Palatino Linotype" w:cs="Arial"/>
          <w:sz w:val="24"/>
          <w:szCs w:val="24"/>
        </w:rPr>
        <w:t xml:space="preserve"> TÉCNIC</w:t>
      </w:r>
      <w:r w:rsidR="0017413E">
        <w:rPr>
          <w:rFonts w:ascii="Palatino Linotype" w:hAnsi="Palatino Linotype" w:cs="Arial"/>
          <w:sz w:val="24"/>
          <w:szCs w:val="24"/>
        </w:rPr>
        <w:t>O</w:t>
      </w:r>
      <w:r w:rsidRPr="00167B6B">
        <w:rPr>
          <w:rFonts w:ascii="Palatino Linotype" w:hAnsi="Palatino Linotype" w:cs="Arial"/>
          <w:sz w:val="24"/>
          <w:szCs w:val="24"/>
        </w:rPr>
        <w:t xml:space="preserve"> DEL PLENO, </w:t>
      </w:r>
      <w:r w:rsidR="0017413E">
        <w:rPr>
          <w:rFonts w:ascii="Palatino Linotype" w:hAnsi="Palatino Linotype" w:cs="Arial"/>
          <w:sz w:val="24"/>
          <w:szCs w:val="24"/>
        </w:rPr>
        <w:t>ALEXIS TAPIA RAMÍREZ----------</w:t>
      </w:r>
      <w:r w:rsidR="003D6C35">
        <w:rPr>
          <w:rFonts w:ascii="Palatino Linotype" w:hAnsi="Palatino Linotype" w:cs="Arial"/>
          <w:sz w:val="24"/>
          <w:szCs w:val="24"/>
        </w:rPr>
        <w:t>-------------------------------------------------------------------------------------------------------------------------</w:t>
      </w:r>
      <w:r w:rsidR="00407D55">
        <w:rPr>
          <w:rFonts w:ascii="Palatino Linotype" w:hAnsi="Palatino Linotype" w:cs="Arial"/>
          <w:sz w:val="24"/>
          <w:szCs w:val="24"/>
        </w:rPr>
        <w:t>------------------------------------------------------------------------------------------------------------------------------------------------------------------------------------------------------------------------------------------------------------------------------------------------------------------------------------------------------------------------------------------------------------------------------------------------------------------------------------------------------------------------------------------------------------------------------------------------------------------------------------------------------------------------------------------------------------------------------------------------------------------------------------------------------------------------------------------------------------------------------------------------------------------------------------------------------------------------------------------------------------------------------------------------------------------------------------------------------------------------------------------------------------------------------------------------------------------------------------------------------------------------------------------------------------------------------------------------------------------------------------------------------------------------------------------------------------------------------------------------------------------------------------------------------------------------------------------------------------------------------------------------------------------------------------------------------------------------------------------------------------------------------------------------------------------------------------------------------------------------------------------------------------------------</w:t>
      </w:r>
      <w:r w:rsidR="009617B4">
        <w:rPr>
          <w:rFonts w:ascii="Palatino Linotype" w:hAnsi="Palatino Linotype" w:cs="Arial"/>
          <w:sz w:val="24"/>
          <w:szCs w:val="24"/>
        </w:rPr>
        <w:t>------------------------</w:t>
      </w:r>
    </w:p>
    <w:p w:rsidR="003D6C35" w:rsidRDefault="003D6C35" w:rsidP="003F2491">
      <w:pPr>
        <w:spacing w:after="0" w:line="240" w:lineRule="auto"/>
        <w:jc w:val="center"/>
        <w:rPr>
          <w:rFonts w:ascii="Palatino Linotype" w:eastAsia="Calibri" w:hAnsi="Palatino Linotype" w:cs="Arial"/>
          <w:b/>
          <w:sz w:val="24"/>
          <w:szCs w:val="25"/>
          <w:lang w:val="es-ES" w:eastAsia="es-ES"/>
        </w:rPr>
      </w:pPr>
    </w:p>
    <w:p w:rsidR="003D6C35" w:rsidRDefault="003D6C35" w:rsidP="003F2491">
      <w:pPr>
        <w:spacing w:after="0" w:line="240" w:lineRule="auto"/>
        <w:jc w:val="center"/>
        <w:rPr>
          <w:rFonts w:ascii="Palatino Linotype" w:eastAsia="Calibri" w:hAnsi="Palatino Linotype" w:cs="Arial"/>
          <w:b/>
          <w:sz w:val="24"/>
          <w:szCs w:val="25"/>
          <w:lang w:val="es-ES" w:eastAsia="es-ES"/>
        </w:rPr>
      </w:pPr>
    </w:p>
    <w:p w:rsidR="003D6C35" w:rsidRDefault="003D6C35" w:rsidP="003F2491">
      <w:pPr>
        <w:spacing w:after="0" w:line="240" w:lineRule="auto"/>
        <w:jc w:val="center"/>
        <w:rPr>
          <w:rFonts w:ascii="Palatino Linotype" w:eastAsia="Calibri" w:hAnsi="Palatino Linotype" w:cs="Arial"/>
          <w:b/>
          <w:sz w:val="24"/>
          <w:szCs w:val="25"/>
          <w:lang w:val="es-ES" w:eastAsia="es-ES"/>
        </w:rPr>
      </w:pPr>
    </w:p>
    <w:p w:rsidR="003D6C35" w:rsidRDefault="003D6C35" w:rsidP="003F2491">
      <w:pPr>
        <w:spacing w:after="0" w:line="240" w:lineRule="auto"/>
        <w:jc w:val="center"/>
        <w:rPr>
          <w:rFonts w:ascii="Palatino Linotype" w:eastAsia="Calibri" w:hAnsi="Palatino Linotype" w:cs="Arial"/>
          <w:b/>
          <w:sz w:val="24"/>
          <w:szCs w:val="25"/>
          <w:lang w:val="es-ES" w:eastAsia="es-ES"/>
        </w:rPr>
      </w:pPr>
    </w:p>
    <w:p w:rsidR="003D6C35" w:rsidRDefault="003D6C35" w:rsidP="003F2491">
      <w:pPr>
        <w:spacing w:after="0" w:line="240" w:lineRule="auto"/>
        <w:jc w:val="center"/>
        <w:rPr>
          <w:rFonts w:ascii="Palatino Linotype" w:eastAsia="Calibri" w:hAnsi="Palatino Linotype" w:cs="Arial"/>
          <w:b/>
          <w:sz w:val="24"/>
          <w:szCs w:val="25"/>
          <w:lang w:val="es-ES" w:eastAsia="es-ES"/>
        </w:rPr>
      </w:pPr>
    </w:p>
    <w:p w:rsidR="00F2498E" w:rsidRPr="004A1F2A" w:rsidRDefault="00F2498E" w:rsidP="003F2491">
      <w:pPr>
        <w:spacing w:after="0" w:line="240" w:lineRule="auto"/>
        <w:jc w:val="center"/>
        <w:rPr>
          <w:rFonts w:ascii="Palatino Linotype" w:eastAsia="Calibri" w:hAnsi="Palatino Linotype" w:cs="Arial"/>
          <w:b/>
          <w:sz w:val="24"/>
          <w:szCs w:val="25"/>
          <w:lang w:val="es-ES" w:eastAsia="es-ES"/>
        </w:rPr>
      </w:pPr>
      <w:r w:rsidRPr="004A1F2A">
        <w:rPr>
          <w:rFonts w:ascii="Palatino Linotype" w:eastAsia="Calibri" w:hAnsi="Palatino Linotype" w:cs="Arial"/>
          <w:b/>
          <w:sz w:val="24"/>
          <w:szCs w:val="25"/>
          <w:lang w:val="es-ES" w:eastAsia="es-ES"/>
        </w:rPr>
        <w:t>Zulema Martínez Sánchez</w:t>
      </w:r>
    </w:p>
    <w:p w:rsidR="00F2498E" w:rsidRDefault="00F2498E" w:rsidP="003F2491">
      <w:pPr>
        <w:spacing w:after="0" w:line="240" w:lineRule="auto"/>
        <w:jc w:val="center"/>
        <w:rPr>
          <w:rFonts w:ascii="Palatino Linotype" w:eastAsia="Calibri" w:hAnsi="Palatino Linotype" w:cs="Arial"/>
          <w:szCs w:val="25"/>
          <w:lang w:val="es-ES" w:eastAsia="es-ES"/>
        </w:rPr>
      </w:pPr>
      <w:r w:rsidRPr="004F7527">
        <w:rPr>
          <w:rFonts w:ascii="Palatino Linotype" w:eastAsia="Calibri" w:hAnsi="Palatino Linotype" w:cs="Arial"/>
          <w:szCs w:val="25"/>
          <w:lang w:val="es-ES" w:eastAsia="es-ES"/>
        </w:rPr>
        <w:t>Comisionada President</w:t>
      </w:r>
      <w:r w:rsidR="00211D66">
        <w:rPr>
          <w:rFonts w:ascii="Palatino Linotype" w:eastAsia="Calibri" w:hAnsi="Palatino Linotype" w:cs="Arial"/>
          <w:szCs w:val="25"/>
          <w:lang w:val="es-ES" w:eastAsia="es-ES"/>
        </w:rPr>
        <w:t>a</w:t>
      </w:r>
    </w:p>
    <w:p w:rsidR="00211D66" w:rsidRPr="00211D66" w:rsidRDefault="00211D66" w:rsidP="00211D66">
      <w:pPr>
        <w:spacing w:after="0" w:line="240" w:lineRule="auto"/>
        <w:jc w:val="center"/>
        <w:rPr>
          <w:rFonts w:ascii="Palatino Linotype" w:eastAsia="Calibri" w:hAnsi="Palatino Linotype" w:cs="Arial"/>
          <w:b/>
          <w:szCs w:val="25"/>
          <w:lang w:val="es-ES" w:eastAsia="es-ES"/>
        </w:rPr>
      </w:pPr>
      <w:r w:rsidRPr="00211D66">
        <w:rPr>
          <w:rFonts w:ascii="Palatino Linotype" w:eastAsia="Calibri" w:hAnsi="Palatino Linotype" w:cs="Arial"/>
          <w:b/>
          <w:szCs w:val="25"/>
          <w:lang w:val="es-ES" w:eastAsia="es-ES"/>
        </w:rPr>
        <w:t>(Rúbrica)</w:t>
      </w:r>
    </w:p>
    <w:p w:rsidR="00F2498E" w:rsidRPr="00EC6ABB" w:rsidRDefault="00F2498E" w:rsidP="003F2491">
      <w:pPr>
        <w:spacing w:after="0" w:line="240" w:lineRule="auto"/>
        <w:jc w:val="center"/>
        <w:rPr>
          <w:rFonts w:ascii="Palatino Linotype" w:eastAsia="Calibri" w:hAnsi="Palatino Linotype" w:cs="Arial"/>
          <w:b/>
          <w:szCs w:val="25"/>
          <w:lang w:val="es-ES" w:eastAsia="es-ES"/>
        </w:rPr>
      </w:pPr>
    </w:p>
    <w:tbl>
      <w:tblPr>
        <w:tblW w:w="10365" w:type="dxa"/>
        <w:jc w:val="center"/>
        <w:tblLayout w:type="fixed"/>
        <w:tblLook w:val="04A0" w:firstRow="1" w:lastRow="0" w:firstColumn="1" w:lastColumn="0" w:noHBand="0" w:noVBand="1"/>
      </w:tblPr>
      <w:tblGrid>
        <w:gridCol w:w="5182"/>
        <w:gridCol w:w="5183"/>
      </w:tblGrid>
      <w:tr w:rsidR="00F2498E" w:rsidRPr="004A1F2A" w:rsidTr="009E6ECA">
        <w:trPr>
          <w:trHeight w:val="3936"/>
          <w:jc w:val="center"/>
        </w:trPr>
        <w:tc>
          <w:tcPr>
            <w:tcW w:w="5182" w:type="dxa"/>
          </w:tcPr>
          <w:p w:rsidR="004E3F86" w:rsidRPr="004A1F2A" w:rsidRDefault="004E3F86" w:rsidP="003D6C35">
            <w:pPr>
              <w:spacing w:after="0" w:line="240" w:lineRule="auto"/>
              <w:jc w:val="center"/>
              <w:rPr>
                <w:rFonts w:ascii="Palatino Linotype" w:eastAsia="Calibri" w:hAnsi="Palatino Linotype" w:cs="Arial"/>
                <w:b/>
                <w:sz w:val="24"/>
                <w:szCs w:val="25"/>
                <w:lang w:val="es-ES" w:eastAsia="es-ES"/>
              </w:rPr>
            </w:pPr>
          </w:p>
          <w:p w:rsidR="004E3F86" w:rsidRDefault="004E3F86" w:rsidP="003D6C35">
            <w:pPr>
              <w:spacing w:after="0" w:line="240" w:lineRule="auto"/>
              <w:rPr>
                <w:rFonts w:ascii="Palatino Linotype" w:eastAsia="Calibri" w:hAnsi="Palatino Linotype" w:cs="Arial"/>
                <w:b/>
                <w:sz w:val="24"/>
                <w:szCs w:val="25"/>
                <w:lang w:val="es-ES" w:eastAsia="es-ES"/>
              </w:rPr>
            </w:pPr>
          </w:p>
          <w:p w:rsidR="003D6C35" w:rsidRDefault="003D6C35" w:rsidP="003D6C35">
            <w:pPr>
              <w:spacing w:after="0" w:line="240" w:lineRule="auto"/>
              <w:rPr>
                <w:rFonts w:ascii="Palatino Linotype" w:eastAsia="Calibri" w:hAnsi="Palatino Linotype" w:cs="Arial"/>
                <w:b/>
                <w:sz w:val="24"/>
                <w:szCs w:val="25"/>
                <w:lang w:val="es-ES" w:eastAsia="es-ES"/>
              </w:rPr>
            </w:pPr>
          </w:p>
          <w:p w:rsidR="00A95B2A" w:rsidRPr="004A1F2A" w:rsidRDefault="00A95B2A" w:rsidP="003D6C35">
            <w:pPr>
              <w:spacing w:after="0" w:line="240" w:lineRule="auto"/>
              <w:rPr>
                <w:rFonts w:ascii="Palatino Linotype" w:eastAsia="Calibri" w:hAnsi="Palatino Linotype" w:cs="Arial"/>
                <w:b/>
                <w:sz w:val="24"/>
                <w:szCs w:val="25"/>
                <w:lang w:val="es-ES" w:eastAsia="es-ES"/>
              </w:rPr>
            </w:pPr>
          </w:p>
          <w:p w:rsidR="003F2491" w:rsidRDefault="00F2498E" w:rsidP="003D6C35">
            <w:pPr>
              <w:spacing w:after="0" w:line="240" w:lineRule="auto"/>
              <w:jc w:val="center"/>
              <w:rPr>
                <w:rFonts w:ascii="Palatino Linotype" w:eastAsia="Calibri" w:hAnsi="Palatino Linotype" w:cs="Arial"/>
                <w:b/>
                <w:sz w:val="24"/>
                <w:szCs w:val="25"/>
                <w:lang w:val="es-ES" w:eastAsia="es-ES"/>
              </w:rPr>
            </w:pPr>
            <w:r w:rsidRPr="004A1F2A">
              <w:rPr>
                <w:rFonts w:ascii="Palatino Linotype" w:eastAsia="Calibri" w:hAnsi="Palatino Linotype" w:cs="Arial"/>
                <w:b/>
                <w:sz w:val="24"/>
                <w:szCs w:val="25"/>
                <w:lang w:val="es-ES" w:eastAsia="es-ES"/>
              </w:rPr>
              <w:t>Eva Abaid Yapur</w:t>
            </w:r>
          </w:p>
          <w:p w:rsidR="00F2498E" w:rsidRDefault="00F2498E" w:rsidP="003D6C35">
            <w:pPr>
              <w:spacing w:after="0" w:line="240" w:lineRule="auto"/>
              <w:jc w:val="center"/>
              <w:rPr>
                <w:rFonts w:ascii="Palatino Linotype" w:eastAsia="Calibri" w:hAnsi="Palatino Linotype" w:cs="Arial"/>
                <w:szCs w:val="25"/>
                <w:lang w:val="es-ES" w:eastAsia="es-ES"/>
              </w:rPr>
            </w:pPr>
            <w:r w:rsidRPr="004F7527">
              <w:rPr>
                <w:rFonts w:ascii="Palatino Linotype" w:eastAsia="Calibri" w:hAnsi="Palatino Linotype" w:cs="Arial"/>
                <w:szCs w:val="25"/>
                <w:lang w:val="es-ES" w:eastAsia="es-ES"/>
              </w:rPr>
              <w:t>Comisionada</w:t>
            </w:r>
          </w:p>
          <w:p w:rsidR="00211D66" w:rsidRPr="00211D66" w:rsidRDefault="00211D66" w:rsidP="00211D66">
            <w:pPr>
              <w:spacing w:after="0" w:line="240" w:lineRule="auto"/>
              <w:jc w:val="center"/>
              <w:rPr>
                <w:rFonts w:ascii="Palatino Linotype" w:eastAsia="Calibri" w:hAnsi="Palatino Linotype" w:cs="Arial"/>
                <w:b/>
                <w:szCs w:val="25"/>
                <w:lang w:val="es-ES" w:eastAsia="es-ES"/>
              </w:rPr>
            </w:pPr>
            <w:r w:rsidRPr="00211D66">
              <w:rPr>
                <w:rFonts w:ascii="Palatino Linotype" w:eastAsia="Calibri" w:hAnsi="Palatino Linotype" w:cs="Arial"/>
                <w:b/>
                <w:szCs w:val="25"/>
                <w:lang w:val="es-ES" w:eastAsia="es-ES"/>
              </w:rPr>
              <w:t>(Rúbrica)</w:t>
            </w:r>
          </w:p>
          <w:p w:rsidR="009E6ECA" w:rsidRPr="003F2491" w:rsidRDefault="009E6ECA" w:rsidP="003D6C35">
            <w:pPr>
              <w:spacing w:after="0" w:line="240" w:lineRule="auto"/>
              <w:jc w:val="center"/>
              <w:rPr>
                <w:rFonts w:ascii="Palatino Linotype" w:eastAsia="Calibri" w:hAnsi="Palatino Linotype" w:cs="Arial"/>
                <w:b/>
                <w:sz w:val="24"/>
                <w:szCs w:val="25"/>
                <w:lang w:val="es-ES" w:eastAsia="es-ES"/>
              </w:rPr>
            </w:pPr>
          </w:p>
          <w:p w:rsidR="004E3F86" w:rsidRPr="00A95B2A" w:rsidRDefault="004E3F86" w:rsidP="0017413E">
            <w:pPr>
              <w:spacing w:after="0" w:line="240" w:lineRule="auto"/>
              <w:jc w:val="center"/>
              <w:rPr>
                <w:rFonts w:ascii="Palatino Linotype" w:eastAsia="Times New Roman" w:hAnsi="Palatino Linotype" w:cs="Arial"/>
                <w:sz w:val="14"/>
                <w:szCs w:val="25"/>
                <w:lang w:val="es-ES" w:eastAsia="es-ES"/>
              </w:rPr>
            </w:pPr>
          </w:p>
        </w:tc>
        <w:tc>
          <w:tcPr>
            <w:tcW w:w="5183" w:type="dxa"/>
          </w:tcPr>
          <w:p w:rsidR="003D6C35" w:rsidRDefault="003D6C35" w:rsidP="003D6C35">
            <w:pPr>
              <w:spacing w:after="0" w:line="240" w:lineRule="auto"/>
              <w:rPr>
                <w:rFonts w:ascii="Palatino Linotype" w:eastAsia="Calibri" w:hAnsi="Palatino Linotype" w:cs="Arial"/>
                <w:b/>
                <w:sz w:val="24"/>
                <w:szCs w:val="25"/>
                <w:lang w:val="es-ES" w:eastAsia="es-ES"/>
              </w:rPr>
            </w:pPr>
          </w:p>
          <w:p w:rsidR="004E3F86" w:rsidRDefault="004E3F86" w:rsidP="003D6C35">
            <w:pPr>
              <w:spacing w:after="0" w:line="240" w:lineRule="auto"/>
              <w:rPr>
                <w:rFonts w:ascii="Palatino Linotype" w:eastAsia="Calibri" w:hAnsi="Palatino Linotype" w:cs="Arial"/>
                <w:b/>
                <w:sz w:val="24"/>
                <w:szCs w:val="25"/>
                <w:lang w:val="es-ES" w:eastAsia="es-ES"/>
              </w:rPr>
            </w:pPr>
          </w:p>
          <w:p w:rsidR="00A95B2A" w:rsidRDefault="00A95B2A" w:rsidP="003D6C35">
            <w:pPr>
              <w:spacing w:after="0" w:line="240" w:lineRule="auto"/>
              <w:rPr>
                <w:rFonts w:ascii="Palatino Linotype" w:eastAsia="Calibri" w:hAnsi="Palatino Linotype" w:cs="Arial"/>
                <w:b/>
                <w:sz w:val="24"/>
                <w:szCs w:val="25"/>
                <w:lang w:val="es-ES" w:eastAsia="es-ES"/>
              </w:rPr>
            </w:pPr>
          </w:p>
          <w:p w:rsidR="003D6C35" w:rsidRPr="004A1F2A" w:rsidRDefault="003D6C35" w:rsidP="003D6C35">
            <w:pPr>
              <w:spacing w:after="0" w:line="240" w:lineRule="auto"/>
              <w:rPr>
                <w:rFonts w:ascii="Palatino Linotype" w:eastAsia="Calibri" w:hAnsi="Palatino Linotype" w:cs="Arial"/>
                <w:b/>
                <w:sz w:val="24"/>
                <w:szCs w:val="25"/>
                <w:lang w:val="es-ES" w:eastAsia="es-ES"/>
              </w:rPr>
            </w:pPr>
          </w:p>
          <w:p w:rsidR="00F2498E" w:rsidRPr="004A1F2A" w:rsidRDefault="00F2498E" w:rsidP="003D6C35">
            <w:pPr>
              <w:spacing w:after="0" w:line="240" w:lineRule="auto"/>
              <w:jc w:val="center"/>
              <w:rPr>
                <w:rFonts w:ascii="Palatino Linotype" w:eastAsia="Calibri" w:hAnsi="Palatino Linotype" w:cs="Arial"/>
                <w:b/>
                <w:sz w:val="24"/>
                <w:szCs w:val="25"/>
                <w:lang w:val="es-ES" w:eastAsia="es-ES"/>
              </w:rPr>
            </w:pPr>
            <w:r w:rsidRPr="004A1F2A">
              <w:rPr>
                <w:rFonts w:ascii="Palatino Linotype" w:eastAsia="Calibri" w:hAnsi="Palatino Linotype" w:cs="Arial"/>
                <w:b/>
                <w:sz w:val="24"/>
                <w:szCs w:val="25"/>
                <w:lang w:val="es-ES" w:eastAsia="es-ES"/>
              </w:rPr>
              <w:t>José Guadalupe Luna Hernández</w:t>
            </w:r>
          </w:p>
          <w:p w:rsidR="00F2498E" w:rsidRPr="004F7527" w:rsidRDefault="00F2498E" w:rsidP="003D6C35">
            <w:pPr>
              <w:spacing w:after="0" w:line="240" w:lineRule="auto"/>
              <w:jc w:val="center"/>
              <w:rPr>
                <w:rFonts w:ascii="Palatino Linotype" w:eastAsia="Calibri" w:hAnsi="Palatino Linotype" w:cs="Arial"/>
                <w:szCs w:val="25"/>
                <w:lang w:val="es-ES" w:eastAsia="es-ES"/>
              </w:rPr>
            </w:pPr>
            <w:r w:rsidRPr="004F7527">
              <w:rPr>
                <w:rFonts w:ascii="Palatino Linotype" w:eastAsia="Calibri" w:hAnsi="Palatino Linotype" w:cs="Arial"/>
                <w:szCs w:val="25"/>
                <w:lang w:val="es-ES" w:eastAsia="es-ES"/>
              </w:rPr>
              <w:t>Comisionado</w:t>
            </w:r>
          </w:p>
          <w:p w:rsidR="00211D66" w:rsidRPr="00211D66" w:rsidRDefault="00211D66" w:rsidP="00211D66">
            <w:pPr>
              <w:spacing w:after="0" w:line="240" w:lineRule="auto"/>
              <w:jc w:val="center"/>
              <w:rPr>
                <w:rFonts w:ascii="Palatino Linotype" w:eastAsia="Calibri" w:hAnsi="Palatino Linotype" w:cs="Arial"/>
                <w:b/>
                <w:szCs w:val="25"/>
                <w:lang w:val="es-ES" w:eastAsia="es-ES"/>
              </w:rPr>
            </w:pPr>
            <w:r w:rsidRPr="00211D66">
              <w:rPr>
                <w:rFonts w:ascii="Palatino Linotype" w:eastAsia="Calibri" w:hAnsi="Palatino Linotype" w:cs="Arial"/>
                <w:b/>
                <w:szCs w:val="25"/>
                <w:lang w:val="es-ES" w:eastAsia="es-ES"/>
              </w:rPr>
              <w:t>(Rúbrica)</w:t>
            </w:r>
          </w:p>
          <w:p w:rsidR="00F2498E" w:rsidRDefault="00F2498E" w:rsidP="003D6C35">
            <w:pPr>
              <w:spacing w:after="0" w:line="240" w:lineRule="auto"/>
              <w:jc w:val="center"/>
              <w:rPr>
                <w:rFonts w:ascii="Palatino Linotype" w:eastAsia="Calibri" w:hAnsi="Palatino Linotype" w:cs="Arial"/>
                <w:sz w:val="2"/>
                <w:szCs w:val="25"/>
                <w:lang w:val="es-ES" w:eastAsia="es-ES"/>
              </w:rPr>
            </w:pPr>
          </w:p>
          <w:p w:rsidR="00453687" w:rsidRDefault="00453687" w:rsidP="003D6C35">
            <w:pPr>
              <w:spacing w:after="0" w:line="240" w:lineRule="auto"/>
              <w:jc w:val="center"/>
              <w:rPr>
                <w:rFonts w:ascii="Palatino Linotype" w:eastAsia="Calibri" w:hAnsi="Palatino Linotype" w:cs="Arial"/>
                <w:sz w:val="2"/>
                <w:szCs w:val="25"/>
                <w:lang w:val="es-ES" w:eastAsia="es-ES"/>
              </w:rPr>
            </w:pPr>
          </w:p>
          <w:p w:rsidR="00453687" w:rsidRDefault="00453687" w:rsidP="003D6C35">
            <w:pPr>
              <w:spacing w:after="0" w:line="240" w:lineRule="auto"/>
              <w:jc w:val="center"/>
              <w:rPr>
                <w:rFonts w:ascii="Palatino Linotype" w:eastAsia="Calibri" w:hAnsi="Palatino Linotype" w:cs="Arial"/>
                <w:sz w:val="2"/>
                <w:szCs w:val="25"/>
                <w:lang w:val="es-ES" w:eastAsia="es-ES"/>
              </w:rPr>
            </w:pPr>
          </w:p>
          <w:p w:rsidR="00453687" w:rsidRDefault="00453687" w:rsidP="003D6C35">
            <w:pPr>
              <w:spacing w:after="0" w:line="240" w:lineRule="auto"/>
              <w:jc w:val="center"/>
              <w:rPr>
                <w:rFonts w:ascii="Palatino Linotype" w:eastAsia="Calibri" w:hAnsi="Palatino Linotype" w:cs="Arial"/>
                <w:sz w:val="2"/>
                <w:szCs w:val="25"/>
                <w:lang w:val="es-ES" w:eastAsia="es-ES"/>
              </w:rPr>
            </w:pPr>
          </w:p>
          <w:p w:rsidR="00453687" w:rsidRDefault="00453687" w:rsidP="003D6C35">
            <w:pPr>
              <w:spacing w:after="0" w:line="240" w:lineRule="auto"/>
              <w:jc w:val="center"/>
              <w:rPr>
                <w:rFonts w:ascii="Palatino Linotype" w:eastAsia="Calibri" w:hAnsi="Palatino Linotype" w:cs="Arial"/>
                <w:sz w:val="2"/>
                <w:szCs w:val="25"/>
                <w:lang w:val="es-ES" w:eastAsia="es-ES"/>
              </w:rPr>
            </w:pPr>
          </w:p>
          <w:p w:rsidR="00EC6ABB" w:rsidRPr="004E3F86" w:rsidRDefault="00EC6ABB" w:rsidP="00F56426">
            <w:pPr>
              <w:spacing w:after="0" w:line="360" w:lineRule="auto"/>
              <w:rPr>
                <w:rFonts w:ascii="Palatino Linotype" w:eastAsia="Times New Roman" w:hAnsi="Palatino Linotype" w:cs="Arial"/>
                <w:sz w:val="18"/>
                <w:szCs w:val="25"/>
                <w:lang w:val="es-ES" w:eastAsia="es-ES"/>
              </w:rPr>
            </w:pPr>
          </w:p>
        </w:tc>
      </w:tr>
      <w:tr w:rsidR="009E6ECA" w:rsidRPr="004A1F2A" w:rsidTr="009E6ECA">
        <w:trPr>
          <w:trHeight w:val="2438"/>
          <w:jc w:val="center"/>
        </w:trPr>
        <w:tc>
          <w:tcPr>
            <w:tcW w:w="5182" w:type="dxa"/>
          </w:tcPr>
          <w:p w:rsidR="009E6ECA" w:rsidRPr="004A1F2A" w:rsidRDefault="009E6ECA" w:rsidP="0017413E">
            <w:pPr>
              <w:spacing w:after="0" w:line="240" w:lineRule="auto"/>
              <w:jc w:val="center"/>
              <w:rPr>
                <w:rFonts w:ascii="Palatino Linotype" w:eastAsia="Calibri" w:hAnsi="Palatino Linotype" w:cs="Arial"/>
                <w:b/>
                <w:sz w:val="24"/>
                <w:szCs w:val="25"/>
                <w:lang w:val="es-ES" w:eastAsia="es-ES"/>
              </w:rPr>
            </w:pPr>
            <w:r w:rsidRPr="004A1F2A">
              <w:rPr>
                <w:rFonts w:ascii="Palatino Linotype" w:eastAsia="Calibri" w:hAnsi="Palatino Linotype" w:cs="Arial"/>
                <w:b/>
                <w:sz w:val="24"/>
                <w:szCs w:val="25"/>
                <w:lang w:val="es-ES" w:eastAsia="es-ES"/>
              </w:rPr>
              <w:t>Javier Martínez Cruz</w:t>
            </w:r>
          </w:p>
          <w:p w:rsidR="009E6ECA" w:rsidRDefault="009E6ECA" w:rsidP="0017413E">
            <w:pPr>
              <w:spacing w:after="0" w:line="240" w:lineRule="auto"/>
              <w:jc w:val="center"/>
              <w:rPr>
                <w:rFonts w:ascii="Palatino Linotype" w:eastAsia="Calibri" w:hAnsi="Palatino Linotype" w:cs="Arial"/>
                <w:szCs w:val="25"/>
                <w:lang w:val="es-ES" w:eastAsia="es-ES"/>
              </w:rPr>
            </w:pPr>
            <w:r w:rsidRPr="004F7527">
              <w:rPr>
                <w:rFonts w:ascii="Palatino Linotype" w:eastAsia="Calibri" w:hAnsi="Palatino Linotype" w:cs="Arial"/>
                <w:szCs w:val="25"/>
                <w:lang w:val="es-ES" w:eastAsia="es-ES"/>
              </w:rPr>
              <w:t>Comisionado</w:t>
            </w:r>
          </w:p>
          <w:p w:rsidR="00211D66" w:rsidRPr="00211D66" w:rsidRDefault="00211D66" w:rsidP="00211D66">
            <w:pPr>
              <w:spacing w:after="0" w:line="240" w:lineRule="auto"/>
              <w:jc w:val="center"/>
              <w:rPr>
                <w:rFonts w:ascii="Palatino Linotype" w:eastAsia="Calibri" w:hAnsi="Palatino Linotype" w:cs="Arial"/>
                <w:b/>
                <w:szCs w:val="25"/>
                <w:lang w:val="es-ES" w:eastAsia="es-ES"/>
              </w:rPr>
            </w:pPr>
            <w:r w:rsidRPr="00211D66">
              <w:rPr>
                <w:rFonts w:ascii="Palatino Linotype" w:eastAsia="Calibri" w:hAnsi="Palatino Linotype" w:cs="Arial"/>
                <w:b/>
                <w:szCs w:val="25"/>
                <w:lang w:val="es-ES" w:eastAsia="es-ES"/>
              </w:rPr>
              <w:t>(</w:t>
            </w:r>
            <w:r w:rsidR="009617B4" w:rsidRPr="009617B4">
              <w:rPr>
                <w:rFonts w:ascii="Palatino Linotype" w:eastAsia="Calibri" w:hAnsi="Palatino Linotype" w:cs="Arial"/>
                <w:b/>
                <w:szCs w:val="25"/>
                <w:lang w:val="es-ES" w:eastAsia="es-ES"/>
              </w:rPr>
              <w:t>Ausencia justificada</w:t>
            </w:r>
            <w:r w:rsidRPr="00211D66">
              <w:rPr>
                <w:rFonts w:ascii="Palatino Linotype" w:eastAsia="Calibri" w:hAnsi="Palatino Linotype" w:cs="Arial"/>
                <w:b/>
                <w:szCs w:val="25"/>
                <w:lang w:val="es-ES" w:eastAsia="es-ES"/>
              </w:rPr>
              <w:t>)</w:t>
            </w:r>
          </w:p>
          <w:p w:rsidR="009E6ECA" w:rsidRDefault="009E6ECA" w:rsidP="0017413E">
            <w:pPr>
              <w:spacing w:after="0" w:line="240" w:lineRule="auto"/>
              <w:jc w:val="center"/>
              <w:rPr>
                <w:rFonts w:ascii="Palatino Linotype" w:eastAsia="Calibri" w:hAnsi="Palatino Linotype" w:cs="Arial"/>
                <w:szCs w:val="25"/>
                <w:lang w:val="es-ES" w:eastAsia="es-ES"/>
              </w:rPr>
            </w:pPr>
          </w:p>
        </w:tc>
        <w:tc>
          <w:tcPr>
            <w:tcW w:w="5183" w:type="dxa"/>
          </w:tcPr>
          <w:p w:rsidR="009E6ECA" w:rsidRDefault="009E6ECA" w:rsidP="009E6ECA">
            <w:pPr>
              <w:spacing w:after="0" w:line="240" w:lineRule="auto"/>
              <w:jc w:val="center"/>
              <w:rPr>
                <w:rFonts w:ascii="Palatino Linotype" w:eastAsia="Calibri" w:hAnsi="Palatino Linotype" w:cs="Arial"/>
                <w:b/>
                <w:szCs w:val="25"/>
                <w:lang w:val="es-ES" w:eastAsia="es-ES"/>
              </w:rPr>
            </w:pPr>
            <w:r>
              <w:rPr>
                <w:rFonts w:ascii="Palatino Linotype" w:eastAsia="Calibri" w:hAnsi="Palatino Linotype" w:cs="Arial"/>
                <w:b/>
                <w:szCs w:val="25"/>
                <w:lang w:val="es-ES" w:eastAsia="es-ES"/>
              </w:rPr>
              <w:t>Luis Gustavo Parra Noriega</w:t>
            </w:r>
          </w:p>
          <w:p w:rsidR="009E6ECA" w:rsidRPr="009E6ECA" w:rsidRDefault="009E6ECA" w:rsidP="009E6ECA">
            <w:pPr>
              <w:spacing w:after="0" w:line="240" w:lineRule="auto"/>
              <w:jc w:val="center"/>
              <w:rPr>
                <w:rFonts w:ascii="Palatino Linotype" w:eastAsia="Calibri" w:hAnsi="Palatino Linotype" w:cs="Arial"/>
                <w:szCs w:val="25"/>
                <w:lang w:val="es-ES" w:eastAsia="es-ES"/>
              </w:rPr>
            </w:pPr>
            <w:r>
              <w:rPr>
                <w:rFonts w:ascii="Palatino Linotype" w:eastAsia="Calibri" w:hAnsi="Palatino Linotype" w:cs="Arial"/>
                <w:szCs w:val="25"/>
                <w:lang w:val="es-ES" w:eastAsia="es-ES"/>
              </w:rPr>
              <w:t>Comisionado</w:t>
            </w:r>
          </w:p>
          <w:p w:rsidR="00211D66" w:rsidRPr="00211D66" w:rsidRDefault="00211D66" w:rsidP="00211D66">
            <w:pPr>
              <w:spacing w:after="0" w:line="240" w:lineRule="auto"/>
              <w:jc w:val="center"/>
              <w:rPr>
                <w:rFonts w:ascii="Palatino Linotype" w:eastAsia="Calibri" w:hAnsi="Palatino Linotype" w:cs="Arial"/>
                <w:b/>
                <w:szCs w:val="25"/>
                <w:lang w:val="es-ES" w:eastAsia="es-ES"/>
              </w:rPr>
            </w:pPr>
            <w:r w:rsidRPr="00211D66">
              <w:rPr>
                <w:rFonts w:ascii="Palatino Linotype" w:eastAsia="Calibri" w:hAnsi="Palatino Linotype" w:cs="Arial"/>
                <w:b/>
                <w:szCs w:val="25"/>
                <w:lang w:val="es-ES" w:eastAsia="es-ES"/>
              </w:rPr>
              <w:t>(</w:t>
            </w:r>
            <w:r w:rsidR="009617B4" w:rsidRPr="009617B4">
              <w:rPr>
                <w:rFonts w:ascii="Palatino Linotype" w:eastAsia="Calibri" w:hAnsi="Palatino Linotype" w:cs="Arial"/>
                <w:b/>
                <w:szCs w:val="25"/>
                <w:lang w:val="es-ES" w:eastAsia="es-ES"/>
              </w:rPr>
              <w:t>Ausencia justificada</w:t>
            </w:r>
            <w:r w:rsidRPr="00211D66">
              <w:rPr>
                <w:rFonts w:ascii="Palatino Linotype" w:eastAsia="Calibri" w:hAnsi="Palatino Linotype" w:cs="Arial"/>
                <w:b/>
                <w:szCs w:val="25"/>
                <w:lang w:val="es-ES" w:eastAsia="es-ES"/>
              </w:rPr>
              <w:t>)</w:t>
            </w:r>
          </w:p>
          <w:p w:rsidR="009E6ECA" w:rsidRDefault="009E6ECA" w:rsidP="009E6ECA">
            <w:pPr>
              <w:spacing w:after="0" w:line="240" w:lineRule="auto"/>
              <w:jc w:val="center"/>
              <w:rPr>
                <w:rFonts w:ascii="Palatino Linotype" w:eastAsia="Calibri" w:hAnsi="Palatino Linotype" w:cs="Arial"/>
                <w:b/>
                <w:sz w:val="24"/>
                <w:szCs w:val="25"/>
                <w:lang w:val="es-ES" w:eastAsia="es-ES"/>
              </w:rPr>
            </w:pPr>
          </w:p>
        </w:tc>
      </w:tr>
    </w:tbl>
    <w:p w:rsidR="00F2498E" w:rsidRPr="004A1F2A" w:rsidRDefault="0017413E" w:rsidP="003F2491">
      <w:pPr>
        <w:spacing w:after="0" w:line="240" w:lineRule="auto"/>
        <w:jc w:val="center"/>
        <w:rPr>
          <w:rFonts w:ascii="Palatino Linotype" w:eastAsia="Calibri" w:hAnsi="Palatino Linotype" w:cs="Arial"/>
          <w:b/>
          <w:sz w:val="24"/>
          <w:szCs w:val="25"/>
          <w:lang w:val="es-ES" w:eastAsia="es-ES"/>
        </w:rPr>
      </w:pPr>
      <w:r>
        <w:rPr>
          <w:rFonts w:ascii="Palatino Linotype" w:eastAsia="Calibri" w:hAnsi="Palatino Linotype" w:cs="Arial"/>
          <w:b/>
          <w:sz w:val="24"/>
          <w:szCs w:val="25"/>
          <w:lang w:val="es-ES" w:eastAsia="es-ES"/>
        </w:rPr>
        <w:t>Alexis Tapia Ramírez</w:t>
      </w:r>
    </w:p>
    <w:p w:rsidR="00F2498E" w:rsidRDefault="00F2498E" w:rsidP="003F2491">
      <w:pPr>
        <w:spacing w:after="0" w:line="240" w:lineRule="auto"/>
        <w:jc w:val="center"/>
        <w:rPr>
          <w:rFonts w:ascii="Palatino Linotype" w:eastAsia="Calibri" w:hAnsi="Palatino Linotype" w:cs="Arial"/>
          <w:szCs w:val="25"/>
          <w:lang w:val="es-ES" w:eastAsia="es-ES"/>
        </w:rPr>
      </w:pPr>
      <w:r w:rsidRPr="004F7527">
        <w:rPr>
          <w:rFonts w:ascii="Palatino Linotype" w:eastAsia="Calibri" w:hAnsi="Palatino Linotype" w:cs="Arial"/>
          <w:szCs w:val="25"/>
          <w:lang w:val="es-ES" w:eastAsia="es-ES"/>
        </w:rPr>
        <w:t>Secretari</w:t>
      </w:r>
      <w:r w:rsidR="0017413E">
        <w:rPr>
          <w:rFonts w:ascii="Palatino Linotype" w:eastAsia="Calibri" w:hAnsi="Palatino Linotype" w:cs="Arial"/>
          <w:szCs w:val="25"/>
          <w:lang w:val="es-ES" w:eastAsia="es-ES"/>
        </w:rPr>
        <w:t>o</w:t>
      </w:r>
      <w:r w:rsidRPr="004F7527">
        <w:rPr>
          <w:rFonts w:ascii="Palatino Linotype" w:eastAsia="Calibri" w:hAnsi="Palatino Linotype" w:cs="Arial"/>
          <w:szCs w:val="25"/>
          <w:lang w:val="es-ES" w:eastAsia="es-ES"/>
        </w:rPr>
        <w:t xml:space="preserve"> Técnic</w:t>
      </w:r>
      <w:r w:rsidR="0017413E">
        <w:rPr>
          <w:rFonts w:ascii="Palatino Linotype" w:eastAsia="Calibri" w:hAnsi="Palatino Linotype" w:cs="Arial"/>
          <w:szCs w:val="25"/>
          <w:lang w:val="es-ES" w:eastAsia="es-ES"/>
        </w:rPr>
        <w:t>o</w:t>
      </w:r>
      <w:r w:rsidRPr="004F7527">
        <w:rPr>
          <w:rFonts w:ascii="Palatino Linotype" w:eastAsia="Calibri" w:hAnsi="Palatino Linotype" w:cs="Arial"/>
          <w:szCs w:val="25"/>
          <w:lang w:val="es-ES" w:eastAsia="es-ES"/>
        </w:rPr>
        <w:t xml:space="preserve"> del Pleno</w:t>
      </w:r>
    </w:p>
    <w:p w:rsidR="009E6ECA" w:rsidRPr="00211D66" w:rsidRDefault="00211D66" w:rsidP="003F2491">
      <w:pPr>
        <w:spacing w:after="0" w:line="240" w:lineRule="auto"/>
        <w:jc w:val="center"/>
        <w:rPr>
          <w:rFonts w:ascii="Palatino Linotype" w:eastAsia="Calibri" w:hAnsi="Palatino Linotype" w:cs="Arial"/>
          <w:b/>
          <w:szCs w:val="25"/>
          <w:lang w:val="es-ES" w:eastAsia="es-ES"/>
        </w:rPr>
      </w:pPr>
      <w:r w:rsidRPr="00211D66">
        <w:rPr>
          <w:rFonts w:ascii="Palatino Linotype" w:eastAsia="Calibri" w:hAnsi="Palatino Linotype" w:cs="Arial"/>
          <w:b/>
          <w:szCs w:val="25"/>
          <w:lang w:val="es-ES" w:eastAsia="es-ES"/>
        </w:rPr>
        <w:t>(</w:t>
      </w:r>
      <w:r w:rsidR="009E6ECA" w:rsidRPr="00211D66">
        <w:rPr>
          <w:rFonts w:ascii="Palatino Linotype" w:eastAsia="Calibri" w:hAnsi="Palatino Linotype" w:cs="Arial"/>
          <w:b/>
          <w:szCs w:val="25"/>
          <w:lang w:val="es-ES" w:eastAsia="es-ES"/>
        </w:rPr>
        <w:t>Rúbrica</w:t>
      </w:r>
      <w:r w:rsidRPr="00211D66">
        <w:rPr>
          <w:rFonts w:ascii="Palatino Linotype" w:eastAsia="Calibri" w:hAnsi="Palatino Linotype" w:cs="Arial"/>
          <w:b/>
          <w:szCs w:val="25"/>
          <w:lang w:val="es-ES" w:eastAsia="es-ES"/>
        </w:rPr>
        <w:t>)</w:t>
      </w:r>
    </w:p>
    <w:p w:rsidR="00453687" w:rsidRDefault="00453687" w:rsidP="003F2491">
      <w:pPr>
        <w:spacing w:after="0" w:line="240" w:lineRule="auto"/>
        <w:jc w:val="center"/>
        <w:rPr>
          <w:rFonts w:ascii="Palatino Linotype" w:eastAsia="Calibri" w:hAnsi="Palatino Linotype" w:cs="Arial"/>
          <w:b/>
          <w:szCs w:val="25"/>
          <w:lang w:val="es-ES" w:eastAsia="es-ES"/>
        </w:rPr>
      </w:pPr>
    </w:p>
    <w:p w:rsidR="003F2491" w:rsidRPr="00A95B2A" w:rsidRDefault="003F2491" w:rsidP="003F2491">
      <w:pPr>
        <w:spacing w:after="0" w:line="240" w:lineRule="auto"/>
        <w:jc w:val="center"/>
        <w:rPr>
          <w:rFonts w:ascii="Palatino Linotype" w:eastAsia="Calibri" w:hAnsi="Palatino Linotype" w:cs="Arial"/>
          <w:b/>
          <w:szCs w:val="25"/>
          <w:lang w:val="es-ES" w:eastAsia="es-ES"/>
        </w:rPr>
      </w:pPr>
    </w:p>
    <w:p w:rsidR="004E3F86" w:rsidRPr="004E3F86" w:rsidRDefault="00F2498E" w:rsidP="004E3F86">
      <w:pPr>
        <w:spacing w:after="0" w:line="240" w:lineRule="auto"/>
        <w:jc w:val="both"/>
        <w:rPr>
          <w:rFonts w:ascii="Palatino Linotype" w:hAnsi="Palatino Linotype" w:cs="Arial"/>
          <w:sz w:val="20"/>
          <w:szCs w:val="20"/>
        </w:rPr>
      </w:pPr>
      <w:r w:rsidRPr="00A95B2A">
        <w:rPr>
          <w:rFonts w:ascii="Palatino Linotype" w:hAnsi="Palatino Linotype" w:cs="Arial"/>
          <w:sz w:val="20"/>
          <w:szCs w:val="20"/>
        </w:rPr>
        <w:t xml:space="preserve">Esta hoja corresponde a la resolución de </w:t>
      </w:r>
      <w:r w:rsidR="00B3146C">
        <w:rPr>
          <w:rFonts w:ascii="Palatino Linotype" w:hAnsi="Palatino Linotype" w:cs="Arial"/>
          <w:sz w:val="20"/>
          <w:szCs w:val="20"/>
        </w:rPr>
        <w:t xml:space="preserve">fecha </w:t>
      </w:r>
      <w:r w:rsidR="00407D55">
        <w:rPr>
          <w:rFonts w:ascii="Palatino Linotype" w:hAnsi="Palatino Linotype" w:cs="Arial"/>
          <w:sz w:val="20"/>
          <w:szCs w:val="20"/>
        </w:rPr>
        <w:t>veintidós de mayo</w:t>
      </w:r>
      <w:r w:rsidR="00B3146C">
        <w:rPr>
          <w:rFonts w:ascii="Palatino Linotype" w:hAnsi="Palatino Linotype" w:cs="Arial"/>
          <w:sz w:val="20"/>
          <w:szCs w:val="20"/>
        </w:rPr>
        <w:t xml:space="preserve"> de </w:t>
      </w:r>
      <w:r w:rsidRPr="00A95B2A">
        <w:rPr>
          <w:rFonts w:ascii="Palatino Linotype" w:hAnsi="Palatino Linotype" w:cs="Arial"/>
          <w:sz w:val="20"/>
          <w:szCs w:val="20"/>
        </w:rPr>
        <w:t>dos mil dieci</w:t>
      </w:r>
      <w:r w:rsidR="009E6ECA">
        <w:rPr>
          <w:rFonts w:ascii="Palatino Linotype" w:hAnsi="Palatino Linotype" w:cs="Arial"/>
          <w:sz w:val="20"/>
          <w:szCs w:val="20"/>
        </w:rPr>
        <w:t>nueve</w:t>
      </w:r>
      <w:r w:rsidRPr="00A95B2A">
        <w:rPr>
          <w:rFonts w:ascii="Palatino Linotype" w:hAnsi="Palatino Linotype" w:cs="Arial"/>
          <w:sz w:val="20"/>
          <w:szCs w:val="20"/>
        </w:rPr>
        <w:t>, emitida en el Recurso de Revisión 0</w:t>
      </w:r>
      <w:r w:rsidR="009E6ECA">
        <w:rPr>
          <w:rFonts w:ascii="Palatino Linotype" w:hAnsi="Palatino Linotype" w:cs="Arial"/>
          <w:sz w:val="20"/>
          <w:szCs w:val="20"/>
        </w:rPr>
        <w:t>1</w:t>
      </w:r>
      <w:r w:rsidR="00D404A5">
        <w:rPr>
          <w:rFonts w:ascii="Palatino Linotype" w:hAnsi="Palatino Linotype" w:cs="Arial"/>
          <w:sz w:val="20"/>
          <w:szCs w:val="20"/>
        </w:rPr>
        <w:t>250</w:t>
      </w:r>
      <w:r w:rsidRPr="00A95B2A">
        <w:rPr>
          <w:rFonts w:ascii="Palatino Linotype" w:hAnsi="Palatino Linotype" w:cs="Arial"/>
          <w:sz w:val="20"/>
          <w:szCs w:val="20"/>
        </w:rPr>
        <w:t>/INFOEM/IP/RR/201</w:t>
      </w:r>
      <w:r w:rsidR="009E6ECA">
        <w:rPr>
          <w:rFonts w:ascii="Palatino Linotype" w:hAnsi="Palatino Linotype" w:cs="Arial"/>
          <w:sz w:val="20"/>
          <w:szCs w:val="20"/>
        </w:rPr>
        <w:t>9</w:t>
      </w:r>
    </w:p>
    <w:p w:rsidR="002A5ADD" w:rsidRPr="004E3F86" w:rsidRDefault="00EC6ABB">
      <w:pPr>
        <w:rPr>
          <w:sz w:val="16"/>
          <w:szCs w:val="20"/>
        </w:rPr>
      </w:pPr>
      <w:r w:rsidRPr="004E3F86">
        <w:rPr>
          <w:rFonts w:ascii="Palatino Linotype" w:hAnsi="Palatino Linotype" w:cs="Arial"/>
          <w:sz w:val="16"/>
          <w:szCs w:val="20"/>
        </w:rPr>
        <w:t>OSAM/a</w:t>
      </w:r>
      <w:r w:rsidR="00BA7C0B">
        <w:rPr>
          <w:rFonts w:ascii="Palatino Linotype" w:hAnsi="Palatino Linotype" w:cs="Arial"/>
          <w:sz w:val="16"/>
          <w:szCs w:val="20"/>
        </w:rPr>
        <w:t>emp</w:t>
      </w:r>
    </w:p>
    <w:sectPr w:rsidR="002A5ADD" w:rsidRPr="004E3F86" w:rsidSect="00F56426">
      <w:headerReference w:type="default" r:id="rId10"/>
      <w:footerReference w:type="default" r:id="rId11"/>
      <w:headerReference w:type="first" r:id="rId12"/>
      <w:footerReference w:type="first" r:id="rId13"/>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644C" w:rsidRDefault="0043644C" w:rsidP="00F2498E">
      <w:pPr>
        <w:spacing w:after="0" w:line="240" w:lineRule="auto"/>
      </w:pPr>
      <w:r>
        <w:separator/>
      </w:r>
    </w:p>
  </w:endnote>
  <w:endnote w:type="continuationSeparator" w:id="0">
    <w:p w:rsidR="0043644C" w:rsidRDefault="0043644C"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EBD" w:rsidRPr="000B69FA" w:rsidRDefault="004E2EBD" w:rsidP="00F5642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B5DB3">
      <w:rPr>
        <w:rFonts w:ascii="Palatino Linotype" w:hAnsi="Palatino Linotype"/>
        <w:bCs/>
        <w:noProof/>
        <w:sz w:val="20"/>
      </w:rPr>
      <w:t>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B5DB3">
      <w:rPr>
        <w:rFonts w:ascii="Palatino Linotype" w:hAnsi="Palatino Linotype"/>
        <w:bCs/>
        <w:noProof/>
        <w:sz w:val="20"/>
      </w:rPr>
      <w:t>28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EBD" w:rsidRPr="000B69FA" w:rsidRDefault="004E2EBD" w:rsidP="00F5642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B5DB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B5DB3">
      <w:rPr>
        <w:rFonts w:ascii="Palatino Linotype" w:hAnsi="Palatino Linotype"/>
        <w:bCs/>
        <w:noProof/>
        <w:sz w:val="20"/>
      </w:rPr>
      <w:t>28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644C" w:rsidRDefault="0043644C" w:rsidP="00F2498E">
      <w:pPr>
        <w:spacing w:after="0" w:line="240" w:lineRule="auto"/>
      </w:pPr>
      <w:r>
        <w:separator/>
      </w:r>
    </w:p>
  </w:footnote>
  <w:footnote w:type="continuationSeparator" w:id="0">
    <w:p w:rsidR="0043644C" w:rsidRDefault="0043644C" w:rsidP="00F2498E">
      <w:pPr>
        <w:spacing w:after="0" w:line="240" w:lineRule="auto"/>
      </w:pPr>
      <w:r>
        <w:continuationSeparator/>
      </w:r>
    </w:p>
  </w:footnote>
  <w:footnote w:id="1">
    <w:p w:rsidR="0036786E" w:rsidRPr="00946E1F" w:rsidRDefault="0036786E" w:rsidP="0036786E">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rsidR="0036786E" w:rsidRPr="00946E1F" w:rsidRDefault="0036786E" w:rsidP="0036786E">
      <w:pPr>
        <w:spacing w:after="0" w:line="240"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131F62">
        <w:rPr>
          <w:rFonts w:ascii="Palatino Linotype" w:hAnsi="Palatino Linotype"/>
          <w:i/>
          <w:sz w:val="20"/>
          <w:szCs w:val="20"/>
        </w:rPr>
        <w:t> </w:t>
      </w:r>
      <w:hyperlink r:id="rId1" w:history="1">
        <w:r w:rsidRPr="00131F62">
          <w:rPr>
            <w:rFonts w:ascii="Palatino Linotype" w:hAnsi="Palatino Linotype"/>
            <w:i/>
            <w:sz w:val="20"/>
            <w:szCs w:val="20"/>
          </w:rPr>
          <w:t>73 y 74 de la Ley de Amparo</w:t>
        </w:r>
      </w:hyperlink>
      <w:r w:rsidRPr="00131F62">
        <w:rPr>
          <w:rFonts w:ascii="Palatino Linotype" w:hAnsi="Palatino Linotype"/>
          <w:i/>
          <w:sz w:val="20"/>
          <w:szCs w:val="20"/>
        </w:rPr>
        <w:t> </w:t>
      </w:r>
      <w:r w:rsidRPr="00946E1F">
        <w:rPr>
          <w:rFonts w:ascii="Palatino Linotype" w:hAnsi="Palatino Linotype"/>
          <w:i/>
          <w:sz w:val="20"/>
          <w:szCs w:val="20"/>
        </w:rPr>
        <w:t>con el artículo</w:t>
      </w:r>
      <w:r w:rsidRPr="00131F62">
        <w:rPr>
          <w:rFonts w:ascii="Palatino Linotype" w:hAnsi="Palatino Linotype"/>
          <w:i/>
          <w:sz w:val="20"/>
          <w:szCs w:val="20"/>
        </w:rPr>
        <w:t> </w:t>
      </w:r>
      <w:hyperlink r:id="rId2" w:history="1">
        <w:r w:rsidRPr="00131F62">
          <w:rPr>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3A5DCC" w:rsidRDefault="003A5DCC">
      <w:pPr>
        <w:pStyle w:val="Textonotapie"/>
      </w:pPr>
      <w:r>
        <w:rPr>
          <w:rStyle w:val="Refdenotaalpie"/>
        </w:rPr>
        <w:footnoteRef/>
      </w:r>
      <w:r>
        <w:t xml:space="preserve"> Artículo 157. Los términos de todas las notificaciones previstas en esta Ley, empezarán a correr al día siguiente al que se practiquen. </w:t>
      </w:r>
    </w:p>
    <w:p w:rsidR="003A5DCC" w:rsidRDefault="003A5DCC">
      <w:pPr>
        <w:pStyle w:val="Textonotapie"/>
      </w:pPr>
      <w:r>
        <w:t>Cuando los plazos fijados por esta Ley sean en días, éstos se entenderán como hábiles.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EBD" w:rsidRDefault="004E2EBD">
    <w:pPr>
      <w:pStyle w:val="Encabezado"/>
    </w:pPr>
  </w:p>
  <w:tbl>
    <w:tblPr>
      <w:tblW w:w="9640" w:type="dxa"/>
      <w:tblInd w:w="-851" w:type="dxa"/>
      <w:tblLayout w:type="fixed"/>
      <w:tblCellMar>
        <w:left w:w="70" w:type="dxa"/>
        <w:right w:w="70" w:type="dxa"/>
      </w:tblCellMar>
      <w:tblLook w:val="04A0" w:firstRow="1" w:lastRow="0" w:firstColumn="1" w:lastColumn="0" w:noHBand="0" w:noVBand="1"/>
    </w:tblPr>
    <w:tblGrid>
      <w:gridCol w:w="5104"/>
      <w:gridCol w:w="4536"/>
    </w:tblGrid>
    <w:tr w:rsidR="004E2EBD" w:rsidRPr="00B4142F" w:rsidTr="009E6ECA">
      <w:trPr>
        <w:trHeight w:val="227"/>
      </w:trPr>
      <w:tc>
        <w:tcPr>
          <w:tcW w:w="5104" w:type="dxa"/>
          <w:hideMark/>
        </w:tcPr>
        <w:p w:rsidR="004E2EBD" w:rsidRDefault="004E2EBD"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4E2EBD" w:rsidRPr="00B4142F" w:rsidRDefault="004E2EBD" w:rsidP="00D404A5">
          <w:pPr>
            <w:spacing w:after="120" w:line="256" w:lineRule="auto"/>
            <w:ind w:left="-486" w:firstLine="558"/>
            <w:jc w:val="right"/>
            <w:rPr>
              <w:rFonts w:ascii="Palatino Linotype" w:hAnsi="Palatino Linotype" w:cs="Arial"/>
              <w:szCs w:val="20"/>
            </w:rPr>
          </w:pPr>
          <w:r>
            <w:rPr>
              <w:rFonts w:ascii="Palatino Linotype" w:hAnsi="Palatino Linotype" w:cs="Arial"/>
              <w:bCs/>
              <w:sz w:val="24"/>
              <w:lang w:eastAsia="es-MX"/>
            </w:rPr>
            <w:t>01250/INFOEM/IP/RR/2019.</w:t>
          </w:r>
        </w:p>
      </w:tc>
    </w:tr>
    <w:tr w:rsidR="004E2EBD" w:rsidTr="009E6ECA">
      <w:trPr>
        <w:trHeight w:val="242"/>
      </w:trPr>
      <w:tc>
        <w:tcPr>
          <w:tcW w:w="5104" w:type="dxa"/>
          <w:vAlign w:val="center"/>
          <w:hideMark/>
        </w:tcPr>
        <w:p w:rsidR="004E2EBD" w:rsidRDefault="004E2EBD"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4E2EBD" w:rsidRDefault="004E2EBD" w:rsidP="00BE6364">
          <w:pPr>
            <w:spacing w:after="120" w:line="256" w:lineRule="auto"/>
            <w:ind w:left="72" w:right="72"/>
            <w:jc w:val="right"/>
            <w:rPr>
              <w:rFonts w:ascii="Palatino Linotype" w:hAnsi="Palatino Linotype" w:cs="Arial"/>
              <w:szCs w:val="20"/>
            </w:rPr>
          </w:pPr>
          <w:r>
            <w:rPr>
              <w:rFonts w:ascii="Palatino Linotype" w:hAnsi="Palatino Linotype" w:cs="Arial"/>
              <w:szCs w:val="20"/>
            </w:rPr>
            <w:t>Ayuntamiento de Metepec</w:t>
          </w:r>
        </w:p>
      </w:tc>
    </w:tr>
    <w:tr w:rsidR="004E2EBD" w:rsidTr="009E6ECA">
      <w:trPr>
        <w:trHeight w:val="342"/>
      </w:trPr>
      <w:tc>
        <w:tcPr>
          <w:tcW w:w="5104" w:type="dxa"/>
          <w:hideMark/>
        </w:tcPr>
        <w:p w:rsidR="004E2EBD" w:rsidRDefault="004E2EBD" w:rsidP="00F56426">
          <w:pPr>
            <w:tabs>
              <w:tab w:val="left" w:pos="4892"/>
            </w:tabs>
            <w:spacing w:after="120" w:line="256" w:lineRule="auto"/>
            <w:ind w:right="-70"/>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4E2EBD" w:rsidRDefault="004E2EBD" w:rsidP="00F56426">
          <w:pPr>
            <w:spacing w:after="120" w:line="256" w:lineRule="auto"/>
            <w:ind w:left="-486" w:right="72" w:firstLine="567"/>
            <w:jc w:val="right"/>
            <w:rPr>
              <w:rFonts w:ascii="Palatino Linotype" w:hAnsi="Palatino Linotype" w:cs="Arial"/>
              <w:szCs w:val="20"/>
            </w:rPr>
          </w:pPr>
          <w:r>
            <w:rPr>
              <w:rFonts w:ascii="Palatino Linotype" w:hAnsi="Palatino Linotype" w:cs="Arial"/>
              <w:szCs w:val="20"/>
            </w:rPr>
            <w:t>Zulema Martínez Sánchez.</w:t>
          </w:r>
        </w:p>
      </w:tc>
    </w:tr>
  </w:tbl>
  <w:p w:rsidR="004E2EBD" w:rsidRDefault="004E2EB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Layout w:type="fixed"/>
      <w:tblCellMar>
        <w:left w:w="70" w:type="dxa"/>
        <w:right w:w="70" w:type="dxa"/>
      </w:tblCellMar>
      <w:tblLook w:val="04A0" w:firstRow="1" w:lastRow="0" w:firstColumn="1" w:lastColumn="0" w:noHBand="0" w:noVBand="1"/>
    </w:tblPr>
    <w:tblGrid>
      <w:gridCol w:w="5387"/>
      <w:gridCol w:w="4536"/>
    </w:tblGrid>
    <w:tr w:rsidR="004E2EBD" w:rsidTr="00F56426">
      <w:trPr>
        <w:trHeight w:val="227"/>
      </w:trPr>
      <w:tc>
        <w:tcPr>
          <w:tcW w:w="5387" w:type="dxa"/>
          <w:hideMark/>
        </w:tcPr>
        <w:p w:rsidR="004E2EBD" w:rsidRDefault="004E2EBD"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4E2EBD" w:rsidRPr="00B4142F" w:rsidRDefault="004E2EBD" w:rsidP="00D404A5">
          <w:pPr>
            <w:spacing w:after="120" w:line="256" w:lineRule="auto"/>
            <w:ind w:left="-486" w:firstLine="558"/>
            <w:jc w:val="right"/>
            <w:rPr>
              <w:rFonts w:ascii="Palatino Linotype" w:hAnsi="Palatino Linotype" w:cs="Arial"/>
              <w:szCs w:val="20"/>
            </w:rPr>
          </w:pPr>
          <w:r>
            <w:rPr>
              <w:rFonts w:ascii="Palatino Linotype" w:hAnsi="Palatino Linotype" w:cs="Arial"/>
              <w:bCs/>
              <w:sz w:val="24"/>
              <w:lang w:eastAsia="es-MX"/>
            </w:rPr>
            <w:t>01250/INFOEM/IP/RR/2019.</w:t>
          </w:r>
        </w:p>
      </w:tc>
    </w:tr>
    <w:tr w:rsidR="004E2EBD" w:rsidTr="00F56426">
      <w:trPr>
        <w:trHeight w:val="196"/>
      </w:trPr>
      <w:tc>
        <w:tcPr>
          <w:tcW w:w="5387" w:type="dxa"/>
          <w:hideMark/>
        </w:tcPr>
        <w:p w:rsidR="004E2EBD" w:rsidRDefault="004E2EBD"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4E2EBD" w:rsidRPr="00F06FED" w:rsidRDefault="00726B13" w:rsidP="00726B13">
          <w:pPr>
            <w:spacing w:after="120" w:line="256" w:lineRule="auto"/>
            <w:ind w:left="-486" w:firstLine="486"/>
            <w:jc w:val="right"/>
            <w:rPr>
              <w:rFonts w:ascii="Palatino Linotype" w:hAnsi="Palatino Linotype" w:cs="Arial"/>
            </w:rPr>
          </w:pPr>
          <w:r>
            <w:rPr>
              <w:rFonts w:ascii="Palatino Linotype" w:hAnsi="Palatino Linotype" w:cs="Arial"/>
            </w:rPr>
            <w:t>xxxxxxx</w:t>
          </w:r>
          <w:r w:rsidR="004E2EBD">
            <w:rPr>
              <w:rFonts w:ascii="Palatino Linotype" w:hAnsi="Palatino Linotype" w:cs="Arial"/>
            </w:rPr>
            <w:t xml:space="preserve"> </w:t>
          </w:r>
          <w:r>
            <w:rPr>
              <w:rFonts w:ascii="Palatino Linotype" w:hAnsi="Palatino Linotype" w:cs="Arial"/>
            </w:rPr>
            <w:t>xxxxxxxxxx xxxxxxxxxx</w:t>
          </w:r>
        </w:p>
      </w:tc>
    </w:tr>
    <w:tr w:rsidR="004E2EBD" w:rsidTr="00F56426">
      <w:trPr>
        <w:trHeight w:val="242"/>
      </w:trPr>
      <w:tc>
        <w:tcPr>
          <w:tcW w:w="5387" w:type="dxa"/>
          <w:vAlign w:val="center"/>
          <w:hideMark/>
        </w:tcPr>
        <w:p w:rsidR="004E2EBD" w:rsidRDefault="004E2EBD"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4E2EBD" w:rsidRDefault="004E2EBD" w:rsidP="009E6ECA">
          <w:pPr>
            <w:spacing w:after="120" w:line="256" w:lineRule="auto"/>
            <w:ind w:left="72" w:right="72"/>
            <w:jc w:val="right"/>
            <w:rPr>
              <w:rFonts w:ascii="Palatino Linotype" w:hAnsi="Palatino Linotype" w:cs="Arial"/>
              <w:szCs w:val="20"/>
            </w:rPr>
          </w:pPr>
          <w:r>
            <w:rPr>
              <w:rFonts w:ascii="Palatino Linotype" w:hAnsi="Palatino Linotype" w:cs="Arial"/>
              <w:szCs w:val="20"/>
            </w:rPr>
            <w:t>Ayuntamiento de Metepec</w:t>
          </w:r>
        </w:p>
      </w:tc>
    </w:tr>
    <w:tr w:rsidR="004E2EBD" w:rsidTr="00F56426">
      <w:trPr>
        <w:trHeight w:val="342"/>
      </w:trPr>
      <w:tc>
        <w:tcPr>
          <w:tcW w:w="5387" w:type="dxa"/>
          <w:hideMark/>
        </w:tcPr>
        <w:p w:rsidR="004E2EBD" w:rsidRDefault="004E2EBD" w:rsidP="00F56426">
          <w:pPr>
            <w:tabs>
              <w:tab w:val="left" w:pos="4892"/>
            </w:tabs>
            <w:spacing w:after="120" w:line="256" w:lineRule="auto"/>
            <w:ind w:right="-70"/>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4E2EBD" w:rsidRDefault="004E2EBD" w:rsidP="00F56426">
          <w:pPr>
            <w:spacing w:after="120" w:line="256" w:lineRule="auto"/>
            <w:ind w:left="-486" w:right="72" w:firstLine="567"/>
            <w:jc w:val="right"/>
            <w:rPr>
              <w:rFonts w:ascii="Palatino Linotype" w:hAnsi="Palatino Linotype" w:cs="Arial"/>
              <w:szCs w:val="20"/>
            </w:rPr>
          </w:pPr>
          <w:r>
            <w:rPr>
              <w:rFonts w:ascii="Palatino Linotype" w:hAnsi="Palatino Linotype" w:cs="Arial"/>
              <w:szCs w:val="20"/>
            </w:rPr>
            <w:t>Zulema Martínez Sánchez.</w:t>
          </w:r>
        </w:p>
      </w:tc>
    </w:tr>
  </w:tbl>
  <w:p w:rsidR="004E2EBD" w:rsidRDefault="004E2EB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F052E"/>
    <w:multiLevelType w:val="hybridMultilevel"/>
    <w:tmpl w:val="E60038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8627E0D"/>
    <w:multiLevelType w:val="hybridMultilevel"/>
    <w:tmpl w:val="2558F1E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nsid w:val="2F366323"/>
    <w:multiLevelType w:val="hybridMultilevel"/>
    <w:tmpl w:val="245A01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4DC0ABB"/>
    <w:multiLevelType w:val="hybridMultilevel"/>
    <w:tmpl w:val="AA642AD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nsid w:val="35D15AEF"/>
    <w:multiLevelType w:val="hybridMultilevel"/>
    <w:tmpl w:val="0986D160"/>
    <w:lvl w:ilvl="0" w:tplc="CE20309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5E26D99"/>
    <w:multiLevelType w:val="hybridMultilevel"/>
    <w:tmpl w:val="CA104CAE"/>
    <w:lvl w:ilvl="0" w:tplc="4252C958">
      <w:start w:val="1"/>
      <w:numFmt w:val="upperRoman"/>
      <w:lvlText w:val="%1."/>
      <w:lvlJc w:val="left"/>
      <w:pPr>
        <w:ind w:left="1429" w:hanging="72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nsid w:val="36DE3363"/>
    <w:multiLevelType w:val="hybridMultilevel"/>
    <w:tmpl w:val="76D8D23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8">
    <w:nsid w:val="36F9336C"/>
    <w:multiLevelType w:val="hybridMultilevel"/>
    <w:tmpl w:val="E940F6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AED5BC2"/>
    <w:multiLevelType w:val="hybridMultilevel"/>
    <w:tmpl w:val="95B82C5A"/>
    <w:lvl w:ilvl="0" w:tplc="D6481262">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nsid w:val="436373E6"/>
    <w:multiLevelType w:val="hybridMultilevel"/>
    <w:tmpl w:val="3594BE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7070F43"/>
    <w:multiLevelType w:val="hybridMultilevel"/>
    <w:tmpl w:val="C302A374"/>
    <w:lvl w:ilvl="0" w:tplc="1D7A3CF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0076C73"/>
    <w:multiLevelType w:val="hybridMultilevel"/>
    <w:tmpl w:val="809097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0A647EA"/>
    <w:multiLevelType w:val="hybridMultilevel"/>
    <w:tmpl w:val="A0848446"/>
    <w:lvl w:ilvl="0" w:tplc="0082E152">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nsid w:val="5A2E638E"/>
    <w:multiLevelType w:val="hybridMultilevel"/>
    <w:tmpl w:val="F03277D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C6C535A"/>
    <w:multiLevelType w:val="hybridMultilevel"/>
    <w:tmpl w:val="025A93EC"/>
    <w:lvl w:ilvl="0" w:tplc="7D1E6B5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nsid w:val="642F315E"/>
    <w:multiLevelType w:val="hybridMultilevel"/>
    <w:tmpl w:val="8D9C154C"/>
    <w:lvl w:ilvl="0" w:tplc="080A0017">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nsid w:val="665A5835"/>
    <w:multiLevelType w:val="multilevel"/>
    <w:tmpl w:val="F20420CA"/>
    <w:lvl w:ilvl="0">
      <w:start w:val="3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67F26E0A"/>
    <w:multiLevelType w:val="hybridMultilevel"/>
    <w:tmpl w:val="8D3223D2"/>
    <w:lvl w:ilvl="0" w:tplc="A2E0D7C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F527C03"/>
    <w:multiLevelType w:val="hybridMultilevel"/>
    <w:tmpl w:val="3E92B26A"/>
    <w:lvl w:ilvl="0" w:tplc="AC7A3838">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nsid w:val="70EA062F"/>
    <w:multiLevelType w:val="multilevel"/>
    <w:tmpl w:val="9F700FA8"/>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713A06F0"/>
    <w:multiLevelType w:val="hybridMultilevel"/>
    <w:tmpl w:val="A79EC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18"/>
  </w:num>
  <w:num w:numId="3">
    <w:abstractNumId w:val="12"/>
  </w:num>
  <w:num w:numId="4">
    <w:abstractNumId w:val="0"/>
  </w:num>
  <w:num w:numId="5">
    <w:abstractNumId w:val="7"/>
  </w:num>
  <w:num w:numId="6">
    <w:abstractNumId w:val="8"/>
  </w:num>
  <w:num w:numId="7">
    <w:abstractNumId w:val="21"/>
  </w:num>
  <w:num w:numId="8">
    <w:abstractNumId w:val="14"/>
  </w:num>
  <w:num w:numId="9">
    <w:abstractNumId w:val="11"/>
  </w:num>
  <w:num w:numId="10">
    <w:abstractNumId w:val="5"/>
  </w:num>
  <w:num w:numId="11">
    <w:abstractNumId w:val="9"/>
  </w:num>
  <w:num w:numId="12">
    <w:abstractNumId w:val="6"/>
  </w:num>
  <w:num w:numId="13">
    <w:abstractNumId w:val="19"/>
  </w:num>
  <w:num w:numId="14">
    <w:abstractNumId w:val="20"/>
  </w:num>
  <w:num w:numId="15">
    <w:abstractNumId w:val="17"/>
  </w:num>
  <w:num w:numId="16">
    <w:abstractNumId w:val="4"/>
  </w:num>
  <w:num w:numId="17">
    <w:abstractNumId w:val="2"/>
  </w:num>
  <w:num w:numId="18">
    <w:abstractNumId w:val="10"/>
  </w:num>
  <w:num w:numId="19">
    <w:abstractNumId w:val="13"/>
  </w:num>
  <w:num w:numId="20">
    <w:abstractNumId w:val="15"/>
  </w:num>
  <w:num w:numId="21">
    <w:abstractNumId w:val="3"/>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33562"/>
    <w:rsid w:val="00041670"/>
    <w:rsid w:val="00062787"/>
    <w:rsid w:val="000666B3"/>
    <w:rsid w:val="0007674A"/>
    <w:rsid w:val="000802BA"/>
    <w:rsid w:val="000806B6"/>
    <w:rsid w:val="00091224"/>
    <w:rsid w:val="000A2F81"/>
    <w:rsid w:val="000C05DF"/>
    <w:rsid w:val="000C51AF"/>
    <w:rsid w:val="000D5634"/>
    <w:rsid w:val="000D5B5F"/>
    <w:rsid w:val="000E1FD4"/>
    <w:rsid w:val="000F1C7D"/>
    <w:rsid w:val="00100A6E"/>
    <w:rsid w:val="001050A9"/>
    <w:rsid w:val="0010555E"/>
    <w:rsid w:val="00131F2D"/>
    <w:rsid w:val="00136EB6"/>
    <w:rsid w:val="001509C0"/>
    <w:rsid w:val="00151D80"/>
    <w:rsid w:val="0015213B"/>
    <w:rsid w:val="00155F53"/>
    <w:rsid w:val="0016339A"/>
    <w:rsid w:val="0017413E"/>
    <w:rsid w:val="001938C0"/>
    <w:rsid w:val="00194204"/>
    <w:rsid w:val="001957E6"/>
    <w:rsid w:val="00195845"/>
    <w:rsid w:val="001A0AFD"/>
    <w:rsid w:val="001A3C5F"/>
    <w:rsid w:val="001A6849"/>
    <w:rsid w:val="001B6C2D"/>
    <w:rsid w:val="001C2C72"/>
    <w:rsid w:val="001C60F9"/>
    <w:rsid w:val="001C7697"/>
    <w:rsid w:val="001F176F"/>
    <w:rsid w:val="001F408E"/>
    <w:rsid w:val="00211D66"/>
    <w:rsid w:val="002133E6"/>
    <w:rsid w:val="0023118D"/>
    <w:rsid w:val="00232A7A"/>
    <w:rsid w:val="0023573F"/>
    <w:rsid w:val="002432E1"/>
    <w:rsid w:val="00256CE0"/>
    <w:rsid w:val="002710B5"/>
    <w:rsid w:val="002A088F"/>
    <w:rsid w:val="002A5ADD"/>
    <w:rsid w:val="002A6FCE"/>
    <w:rsid w:val="002C4718"/>
    <w:rsid w:val="002E4BF8"/>
    <w:rsid w:val="002E6141"/>
    <w:rsid w:val="002F368E"/>
    <w:rsid w:val="003325CC"/>
    <w:rsid w:val="00345708"/>
    <w:rsid w:val="003467CD"/>
    <w:rsid w:val="003474F7"/>
    <w:rsid w:val="00352880"/>
    <w:rsid w:val="00354D3B"/>
    <w:rsid w:val="0036786E"/>
    <w:rsid w:val="003839F9"/>
    <w:rsid w:val="00392022"/>
    <w:rsid w:val="00392CAF"/>
    <w:rsid w:val="003A59A6"/>
    <w:rsid w:val="003A5DCC"/>
    <w:rsid w:val="003D6C35"/>
    <w:rsid w:val="003E468A"/>
    <w:rsid w:val="003E6E17"/>
    <w:rsid w:val="003F2491"/>
    <w:rsid w:val="003F5D5C"/>
    <w:rsid w:val="004013A9"/>
    <w:rsid w:val="00407C1F"/>
    <w:rsid w:val="00407D55"/>
    <w:rsid w:val="00421544"/>
    <w:rsid w:val="004232C6"/>
    <w:rsid w:val="0043215F"/>
    <w:rsid w:val="0043644C"/>
    <w:rsid w:val="00445853"/>
    <w:rsid w:val="00453687"/>
    <w:rsid w:val="004570AC"/>
    <w:rsid w:val="004728C4"/>
    <w:rsid w:val="00474C35"/>
    <w:rsid w:val="00480D99"/>
    <w:rsid w:val="004839A2"/>
    <w:rsid w:val="004A304D"/>
    <w:rsid w:val="004B3514"/>
    <w:rsid w:val="004C09C8"/>
    <w:rsid w:val="004C45FA"/>
    <w:rsid w:val="004C6779"/>
    <w:rsid w:val="004D45B6"/>
    <w:rsid w:val="004D66AD"/>
    <w:rsid w:val="004E2EBD"/>
    <w:rsid w:val="004E3F86"/>
    <w:rsid w:val="004E4AD1"/>
    <w:rsid w:val="004F566C"/>
    <w:rsid w:val="005025C7"/>
    <w:rsid w:val="00510870"/>
    <w:rsid w:val="00542CDB"/>
    <w:rsid w:val="005449D0"/>
    <w:rsid w:val="0056402C"/>
    <w:rsid w:val="00564DDB"/>
    <w:rsid w:val="00566380"/>
    <w:rsid w:val="00573C56"/>
    <w:rsid w:val="00585BE0"/>
    <w:rsid w:val="00587E84"/>
    <w:rsid w:val="00597018"/>
    <w:rsid w:val="005A77D5"/>
    <w:rsid w:val="005B6FFD"/>
    <w:rsid w:val="005C2280"/>
    <w:rsid w:val="005E24C2"/>
    <w:rsid w:val="005F6317"/>
    <w:rsid w:val="0060044F"/>
    <w:rsid w:val="006168EB"/>
    <w:rsid w:val="00627C1A"/>
    <w:rsid w:val="00636EB3"/>
    <w:rsid w:val="00640E61"/>
    <w:rsid w:val="006470A3"/>
    <w:rsid w:val="00665A8F"/>
    <w:rsid w:val="00666046"/>
    <w:rsid w:val="00677D1A"/>
    <w:rsid w:val="00691C06"/>
    <w:rsid w:val="006A7CE2"/>
    <w:rsid w:val="006C58B5"/>
    <w:rsid w:val="006D1EC8"/>
    <w:rsid w:val="006E20F9"/>
    <w:rsid w:val="006E51CB"/>
    <w:rsid w:val="006F04A3"/>
    <w:rsid w:val="00700B4C"/>
    <w:rsid w:val="00704693"/>
    <w:rsid w:val="007054D8"/>
    <w:rsid w:val="00716B21"/>
    <w:rsid w:val="00726B13"/>
    <w:rsid w:val="00736D60"/>
    <w:rsid w:val="00736F47"/>
    <w:rsid w:val="0075799A"/>
    <w:rsid w:val="00764010"/>
    <w:rsid w:val="00781849"/>
    <w:rsid w:val="00791C7A"/>
    <w:rsid w:val="007B5DB3"/>
    <w:rsid w:val="007B64C5"/>
    <w:rsid w:val="007D07B3"/>
    <w:rsid w:val="007D1B1E"/>
    <w:rsid w:val="007D621E"/>
    <w:rsid w:val="007D6469"/>
    <w:rsid w:val="007E4041"/>
    <w:rsid w:val="007F1538"/>
    <w:rsid w:val="00800EF1"/>
    <w:rsid w:val="00802AC9"/>
    <w:rsid w:val="00810E97"/>
    <w:rsid w:val="008152BD"/>
    <w:rsid w:val="0082049D"/>
    <w:rsid w:val="0082485D"/>
    <w:rsid w:val="00831792"/>
    <w:rsid w:val="00831D6C"/>
    <w:rsid w:val="00832420"/>
    <w:rsid w:val="00841963"/>
    <w:rsid w:val="0085230F"/>
    <w:rsid w:val="008523FA"/>
    <w:rsid w:val="008529E6"/>
    <w:rsid w:val="00863328"/>
    <w:rsid w:val="00864D6E"/>
    <w:rsid w:val="008710F8"/>
    <w:rsid w:val="008A1645"/>
    <w:rsid w:val="008A7EF2"/>
    <w:rsid w:val="008C1B51"/>
    <w:rsid w:val="008C52B1"/>
    <w:rsid w:val="008D41FC"/>
    <w:rsid w:val="008F1000"/>
    <w:rsid w:val="00914DFE"/>
    <w:rsid w:val="009155FD"/>
    <w:rsid w:val="00933540"/>
    <w:rsid w:val="009458F9"/>
    <w:rsid w:val="00946522"/>
    <w:rsid w:val="009520FE"/>
    <w:rsid w:val="00960C91"/>
    <w:rsid w:val="009617B4"/>
    <w:rsid w:val="00961F29"/>
    <w:rsid w:val="0096473A"/>
    <w:rsid w:val="0096624D"/>
    <w:rsid w:val="00970C38"/>
    <w:rsid w:val="00971614"/>
    <w:rsid w:val="00973C78"/>
    <w:rsid w:val="00974F28"/>
    <w:rsid w:val="009777E1"/>
    <w:rsid w:val="00982494"/>
    <w:rsid w:val="009845F3"/>
    <w:rsid w:val="009C077D"/>
    <w:rsid w:val="009E6ECA"/>
    <w:rsid w:val="00A0348E"/>
    <w:rsid w:val="00A113D6"/>
    <w:rsid w:val="00A14320"/>
    <w:rsid w:val="00A16623"/>
    <w:rsid w:val="00A31101"/>
    <w:rsid w:val="00A42629"/>
    <w:rsid w:val="00A5170D"/>
    <w:rsid w:val="00A63700"/>
    <w:rsid w:val="00A67625"/>
    <w:rsid w:val="00A855BE"/>
    <w:rsid w:val="00A9222E"/>
    <w:rsid w:val="00A92DD2"/>
    <w:rsid w:val="00A94751"/>
    <w:rsid w:val="00A95B2A"/>
    <w:rsid w:val="00AA1BBB"/>
    <w:rsid w:val="00AB4E73"/>
    <w:rsid w:val="00AC6797"/>
    <w:rsid w:val="00AD1EAE"/>
    <w:rsid w:val="00AD2280"/>
    <w:rsid w:val="00B01571"/>
    <w:rsid w:val="00B04F50"/>
    <w:rsid w:val="00B05680"/>
    <w:rsid w:val="00B23256"/>
    <w:rsid w:val="00B269CE"/>
    <w:rsid w:val="00B3146C"/>
    <w:rsid w:val="00B32B21"/>
    <w:rsid w:val="00B435F8"/>
    <w:rsid w:val="00B563E7"/>
    <w:rsid w:val="00B63807"/>
    <w:rsid w:val="00B74488"/>
    <w:rsid w:val="00B75683"/>
    <w:rsid w:val="00B7667D"/>
    <w:rsid w:val="00B934BE"/>
    <w:rsid w:val="00BA6707"/>
    <w:rsid w:val="00BA7C0B"/>
    <w:rsid w:val="00BB44A5"/>
    <w:rsid w:val="00BB5301"/>
    <w:rsid w:val="00BB7349"/>
    <w:rsid w:val="00BC0360"/>
    <w:rsid w:val="00BC219A"/>
    <w:rsid w:val="00BD034D"/>
    <w:rsid w:val="00BD780A"/>
    <w:rsid w:val="00BE635E"/>
    <w:rsid w:val="00BE6364"/>
    <w:rsid w:val="00BF6362"/>
    <w:rsid w:val="00C00CC9"/>
    <w:rsid w:val="00C0164A"/>
    <w:rsid w:val="00C07EC8"/>
    <w:rsid w:val="00C13C38"/>
    <w:rsid w:val="00C14933"/>
    <w:rsid w:val="00C238FB"/>
    <w:rsid w:val="00C41D8C"/>
    <w:rsid w:val="00C536D2"/>
    <w:rsid w:val="00C559CD"/>
    <w:rsid w:val="00C67D60"/>
    <w:rsid w:val="00C72F35"/>
    <w:rsid w:val="00C80C0D"/>
    <w:rsid w:val="00CA39B7"/>
    <w:rsid w:val="00CB2149"/>
    <w:rsid w:val="00CB4BBD"/>
    <w:rsid w:val="00CC1FEF"/>
    <w:rsid w:val="00CD30FC"/>
    <w:rsid w:val="00CE4A28"/>
    <w:rsid w:val="00CE7822"/>
    <w:rsid w:val="00CF2491"/>
    <w:rsid w:val="00D278F0"/>
    <w:rsid w:val="00D33699"/>
    <w:rsid w:val="00D404A5"/>
    <w:rsid w:val="00D4515E"/>
    <w:rsid w:val="00D52933"/>
    <w:rsid w:val="00D65159"/>
    <w:rsid w:val="00D738D2"/>
    <w:rsid w:val="00D805B6"/>
    <w:rsid w:val="00D94F27"/>
    <w:rsid w:val="00D95B37"/>
    <w:rsid w:val="00D9640C"/>
    <w:rsid w:val="00DA1F2A"/>
    <w:rsid w:val="00DC4957"/>
    <w:rsid w:val="00DC63B3"/>
    <w:rsid w:val="00DE3218"/>
    <w:rsid w:val="00DE4383"/>
    <w:rsid w:val="00DF7B01"/>
    <w:rsid w:val="00E14BA9"/>
    <w:rsid w:val="00E21386"/>
    <w:rsid w:val="00E24712"/>
    <w:rsid w:val="00E35BF4"/>
    <w:rsid w:val="00E36290"/>
    <w:rsid w:val="00E62AE9"/>
    <w:rsid w:val="00E75386"/>
    <w:rsid w:val="00E77482"/>
    <w:rsid w:val="00E807E8"/>
    <w:rsid w:val="00E90A91"/>
    <w:rsid w:val="00E93F35"/>
    <w:rsid w:val="00EC1362"/>
    <w:rsid w:val="00EC2EEA"/>
    <w:rsid w:val="00EC63F6"/>
    <w:rsid w:val="00EC6ABB"/>
    <w:rsid w:val="00ED18BD"/>
    <w:rsid w:val="00ED30A9"/>
    <w:rsid w:val="00ED5476"/>
    <w:rsid w:val="00EE1465"/>
    <w:rsid w:val="00EE19D3"/>
    <w:rsid w:val="00EE34DD"/>
    <w:rsid w:val="00EE47C6"/>
    <w:rsid w:val="00EF6F58"/>
    <w:rsid w:val="00EF7935"/>
    <w:rsid w:val="00F06074"/>
    <w:rsid w:val="00F12FB0"/>
    <w:rsid w:val="00F2498E"/>
    <w:rsid w:val="00F30704"/>
    <w:rsid w:val="00F56426"/>
    <w:rsid w:val="00F959A2"/>
    <w:rsid w:val="00FA5D15"/>
    <w:rsid w:val="00FC2C44"/>
    <w:rsid w:val="00FE259D"/>
    <w:rsid w:val="00FF2601"/>
    <w:rsid w:val="00FF32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93A8E71-34BA-45B5-B825-80033E45B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98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F2498E"/>
    <w:rPr>
      <w:vertAlign w:val="superscript"/>
    </w:rPr>
  </w:style>
  <w:style w:type="table" w:styleId="Tablaconcuadrcula">
    <w:name w:val="Table Grid"/>
    <w:basedOn w:val="Tablanormal"/>
    <w:uiPriority w:val="39"/>
    <w:rsid w:val="00F249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181432193">
      <w:bodyDiv w:val="1"/>
      <w:marLeft w:val="0"/>
      <w:marRight w:val="0"/>
      <w:marTop w:val="0"/>
      <w:marBottom w:val="0"/>
      <w:divBdr>
        <w:top w:val="none" w:sz="0" w:space="0" w:color="auto"/>
        <w:left w:val="none" w:sz="0" w:space="0" w:color="auto"/>
        <w:bottom w:val="none" w:sz="0" w:space="0" w:color="auto"/>
        <w:right w:val="none" w:sz="0" w:space="0" w:color="auto"/>
      </w:divBdr>
    </w:div>
    <w:div w:id="238636374">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87462857">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62449045">
      <w:bodyDiv w:val="1"/>
      <w:marLeft w:val="0"/>
      <w:marRight w:val="0"/>
      <w:marTop w:val="0"/>
      <w:marBottom w:val="0"/>
      <w:divBdr>
        <w:top w:val="none" w:sz="0" w:space="0" w:color="auto"/>
        <w:left w:val="none" w:sz="0" w:space="0" w:color="auto"/>
        <w:bottom w:val="none" w:sz="0" w:space="0" w:color="auto"/>
        <w:right w:val="none" w:sz="0" w:space="0" w:color="auto"/>
      </w:divBdr>
    </w:div>
    <w:div w:id="1263562430">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B5A180-19F4-4477-AA23-02151F1CC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6227</Words>
  <Characters>34252</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2019-03-19T21:31:00Z</cp:lastPrinted>
  <dcterms:created xsi:type="dcterms:W3CDTF">2019-06-07T17:24:00Z</dcterms:created>
  <dcterms:modified xsi:type="dcterms:W3CDTF">2019-08-29T16:38:00Z</dcterms:modified>
</cp:coreProperties>
</file>