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D40959" w:rsidRDefault="00626372" w:rsidP="00D40959">
      <w:pPr>
        <w:tabs>
          <w:tab w:val="center" w:pos="4394"/>
          <w:tab w:val="right" w:pos="8789"/>
        </w:tabs>
        <w:spacing w:before="240" w:after="240" w:line="360" w:lineRule="auto"/>
        <w:rPr>
          <w:rFonts w:ascii="Palatino Linotype" w:hAnsi="Palatino Linotype"/>
          <w:b/>
        </w:rPr>
      </w:pPr>
      <w:r w:rsidRPr="00D40959">
        <w:rPr>
          <w:rFonts w:ascii="Palatino Linotype" w:hAnsi="Palatino Linotype"/>
          <w:b/>
        </w:rPr>
        <w:tab/>
      </w:r>
      <w:r w:rsidR="008C15B3" w:rsidRPr="00D40959">
        <w:rPr>
          <w:rFonts w:ascii="Palatino Linotype" w:hAnsi="Palatino Linotype"/>
          <w:b/>
        </w:rPr>
        <w:t>LÍNEAS ARGUMENTATIVAS</w:t>
      </w:r>
      <w:r w:rsidRPr="00D40959">
        <w:rPr>
          <w:rFonts w:ascii="Palatino Linotype" w:hAnsi="Palatino Linotype"/>
          <w:b/>
        </w:rPr>
        <w:tab/>
      </w:r>
    </w:p>
    <w:p w:rsidR="00D5202C" w:rsidRPr="00D40959" w:rsidRDefault="008C15B3" w:rsidP="00D40959">
      <w:pPr>
        <w:spacing w:before="240" w:after="360" w:line="360" w:lineRule="auto"/>
        <w:contextualSpacing/>
        <w:jc w:val="both"/>
        <w:rPr>
          <w:rFonts w:ascii="Palatino Linotype" w:eastAsia="Times New Roman" w:hAnsi="Palatino Linotype"/>
        </w:rPr>
      </w:pPr>
      <w:r w:rsidRPr="00D40959">
        <w:rPr>
          <w:rFonts w:ascii="Palatino Linotype" w:eastAsia="Times New Roman" w:hAnsi="Palatino Linotype"/>
          <w:b/>
        </w:rPr>
        <w:t>DEBERES DE LAS AUTORIDADES.</w:t>
      </w:r>
      <w:r w:rsidRPr="00D4095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D40959" w:rsidRDefault="00D5202C" w:rsidP="00D40959">
      <w:pPr>
        <w:spacing w:before="240" w:after="360" w:line="360" w:lineRule="auto"/>
        <w:contextualSpacing/>
        <w:jc w:val="both"/>
        <w:rPr>
          <w:rFonts w:ascii="Palatino Linotype" w:eastAsia="Times New Roman" w:hAnsi="Palatino Linotype"/>
        </w:rPr>
      </w:pPr>
    </w:p>
    <w:p w:rsidR="00854EE8" w:rsidRPr="00D40959" w:rsidRDefault="00390C2D" w:rsidP="00D40959">
      <w:pPr>
        <w:spacing w:line="360" w:lineRule="auto"/>
        <w:jc w:val="both"/>
        <w:rPr>
          <w:rFonts w:ascii="Palatino Linotype" w:hAnsi="Palatino Linotype"/>
        </w:rPr>
      </w:pPr>
      <w:r w:rsidRPr="00D40959">
        <w:rPr>
          <w:rFonts w:ascii="Palatino Linotype" w:hAnsi="Palatino Linotype"/>
          <w:b/>
        </w:rPr>
        <w:t xml:space="preserve">INFORMACIÓN CONFIDENCIAL, CLASIFICACIÓN DE LA. </w:t>
      </w:r>
      <w:r w:rsidRPr="00D40959">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0A388F" w:rsidRPr="00D40959" w:rsidRDefault="000A388F" w:rsidP="00D40959">
      <w:pPr>
        <w:spacing w:line="360" w:lineRule="auto"/>
        <w:jc w:val="both"/>
        <w:rPr>
          <w:rFonts w:ascii="Palatino Linotype" w:hAnsi="Palatino Linotype"/>
        </w:rPr>
      </w:pPr>
    </w:p>
    <w:p w:rsidR="000A388F" w:rsidRPr="00D40959" w:rsidRDefault="000A388F" w:rsidP="00D40959">
      <w:pPr>
        <w:spacing w:line="360" w:lineRule="auto"/>
        <w:jc w:val="both"/>
        <w:rPr>
          <w:rFonts w:ascii="Palatino Linotype" w:hAnsi="Palatino Linotype"/>
        </w:rPr>
      </w:pPr>
    </w:p>
    <w:p w:rsidR="000A388F" w:rsidRPr="00D40959" w:rsidRDefault="000A388F" w:rsidP="00D40959">
      <w:pPr>
        <w:spacing w:line="360" w:lineRule="auto"/>
        <w:jc w:val="both"/>
        <w:rPr>
          <w:rFonts w:ascii="Palatino Linotype" w:hAnsi="Palatino Linotype"/>
        </w:rPr>
      </w:pPr>
    </w:p>
    <w:p w:rsidR="000A388F" w:rsidRPr="00D40959" w:rsidRDefault="000A388F" w:rsidP="00D40959">
      <w:pPr>
        <w:spacing w:line="360" w:lineRule="auto"/>
        <w:jc w:val="both"/>
        <w:rPr>
          <w:rFonts w:ascii="Palatino Linotype" w:hAnsi="Palatino Linotype"/>
        </w:rPr>
      </w:pPr>
    </w:p>
    <w:p w:rsidR="000A388F" w:rsidRPr="00D40959" w:rsidRDefault="000A388F" w:rsidP="00D40959">
      <w:pPr>
        <w:spacing w:line="360" w:lineRule="auto"/>
        <w:jc w:val="both"/>
        <w:rPr>
          <w:rFonts w:ascii="Palatino Linotype" w:hAnsi="Palatino Linotype"/>
        </w:rPr>
      </w:pPr>
    </w:p>
    <w:p w:rsidR="000A388F" w:rsidRPr="00D40959" w:rsidRDefault="000A388F" w:rsidP="00D40959">
      <w:pPr>
        <w:spacing w:line="360" w:lineRule="auto"/>
        <w:jc w:val="both"/>
        <w:rPr>
          <w:rFonts w:ascii="Palatino Linotype" w:hAnsi="Palatino Linotype"/>
          <w:b/>
        </w:rPr>
      </w:pPr>
    </w:p>
    <w:p w:rsidR="00A55BA0" w:rsidRPr="00D40959" w:rsidRDefault="00626372" w:rsidP="00D40959">
      <w:pPr>
        <w:spacing w:before="240" w:after="240" w:line="360" w:lineRule="auto"/>
        <w:jc w:val="center"/>
        <w:rPr>
          <w:rFonts w:ascii="Palatino Linotype" w:hAnsi="Palatino Linotype"/>
        </w:rPr>
      </w:pPr>
      <w:r w:rsidRPr="00D40959">
        <w:rPr>
          <w:rFonts w:ascii="Palatino Linotype" w:hAnsi="Palatino Linotype"/>
          <w:b/>
        </w:rPr>
        <w:lastRenderedPageBreak/>
        <w:t>ÍNDICE</w:t>
      </w:r>
      <w:r w:rsidRPr="00D4095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D86EA0" w:rsidRPr="00D40959" w:rsidRDefault="00A55BA0" w:rsidP="00D40959">
          <w:pPr>
            <w:pStyle w:val="TtulodeTDC"/>
            <w:spacing w:line="360" w:lineRule="auto"/>
            <w:rPr>
              <w:color w:val="000000" w:themeColor="text1"/>
              <w:sz w:val="22"/>
              <w:szCs w:val="24"/>
            </w:rPr>
          </w:pPr>
          <w:r w:rsidRPr="00D40959">
            <w:rPr>
              <w:b w:val="0"/>
              <w:color w:val="000000" w:themeColor="text1"/>
              <w:sz w:val="22"/>
              <w:szCs w:val="24"/>
              <w:lang w:val="es-ES_tradnl"/>
            </w:rPr>
            <w:fldChar w:fldCharType="begin"/>
          </w:r>
          <w:r w:rsidRPr="00D40959">
            <w:rPr>
              <w:color w:val="000000" w:themeColor="text1"/>
              <w:sz w:val="22"/>
              <w:szCs w:val="24"/>
            </w:rPr>
            <w:instrText xml:space="preserve"> TOC \o "1-3" \h \z \u </w:instrText>
          </w:r>
          <w:r w:rsidRPr="00D40959">
            <w:rPr>
              <w:b w:val="0"/>
              <w:color w:val="000000" w:themeColor="text1"/>
              <w:sz w:val="22"/>
              <w:szCs w:val="24"/>
              <w:lang w:val="es-ES_tradnl"/>
            </w:rPr>
            <w:fldChar w:fldCharType="separate"/>
          </w:r>
          <w:hyperlink w:anchor="_Toc11943484" w:history="1">
            <w:r w:rsidR="00D86EA0" w:rsidRPr="00D40959">
              <w:rPr>
                <w:rStyle w:val="Hipervnculo"/>
                <w:rFonts w:eastAsia="MS Gothic" w:cs="Times New Roman"/>
                <w:noProof/>
                <w:sz w:val="22"/>
                <w:szCs w:val="24"/>
                <w:lang w:eastAsia="en-US"/>
              </w:rPr>
              <w:t>ANTECEDENTES</w:t>
            </w:r>
            <w:r w:rsidR="00D40959">
              <w:rPr>
                <w:rStyle w:val="Hipervnculo"/>
                <w:rFonts w:eastAsia="MS Gothic" w:cs="Times New Roman"/>
                <w:noProof/>
                <w:sz w:val="22"/>
                <w:szCs w:val="24"/>
                <w:lang w:eastAsia="en-US"/>
              </w:rPr>
              <w:t>……………………………………………………………………………….</w:t>
            </w:r>
            <w:r w:rsidR="00D86EA0" w:rsidRPr="00D40959">
              <w:rPr>
                <w:noProof/>
                <w:webHidden/>
                <w:sz w:val="22"/>
                <w:szCs w:val="24"/>
              </w:rPr>
              <w:tab/>
            </w:r>
            <w:r w:rsidR="00D86EA0" w:rsidRPr="00D40959">
              <w:rPr>
                <w:b w:val="0"/>
                <w:noProof/>
                <w:webHidden/>
                <w:sz w:val="22"/>
                <w:szCs w:val="24"/>
              </w:rPr>
              <w:fldChar w:fldCharType="begin"/>
            </w:r>
            <w:r w:rsidR="00D86EA0" w:rsidRPr="00D40959">
              <w:rPr>
                <w:noProof/>
                <w:webHidden/>
                <w:sz w:val="22"/>
                <w:szCs w:val="24"/>
              </w:rPr>
              <w:instrText xml:space="preserve"> PAGEREF _Toc11943484 \h </w:instrText>
            </w:r>
            <w:r w:rsidR="00D86EA0" w:rsidRPr="00D40959">
              <w:rPr>
                <w:b w:val="0"/>
                <w:noProof/>
                <w:webHidden/>
                <w:sz w:val="22"/>
                <w:szCs w:val="24"/>
              </w:rPr>
            </w:r>
            <w:r w:rsidR="00D86EA0" w:rsidRPr="00D40959">
              <w:rPr>
                <w:b w:val="0"/>
                <w:noProof/>
                <w:webHidden/>
                <w:sz w:val="22"/>
                <w:szCs w:val="24"/>
              </w:rPr>
              <w:fldChar w:fldCharType="separate"/>
            </w:r>
            <w:r w:rsidR="00BB7C13">
              <w:rPr>
                <w:noProof/>
                <w:webHidden/>
                <w:sz w:val="22"/>
                <w:szCs w:val="24"/>
              </w:rPr>
              <w:t>3</w:t>
            </w:r>
            <w:r w:rsidR="00D86EA0" w:rsidRPr="00D40959">
              <w:rPr>
                <w:b w:val="0"/>
                <w:noProof/>
                <w:webHidden/>
                <w:sz w:val="22"/>
                <w:szCs w:val="24"/>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85" w:history="1">
            <w:r w:rsidR="00D86EA0" w:rsidRPr="00D40959">
              <w:rPr>
                <w:rStyle w:val="Hipervnculo"/>
                <w:rFonts w:ascii="Palatino Linotype" w:eastAsia="MS Gothic" w:hAnsi="Palatino Linotype" w:cs="Times New Roman"/>
                <w:b/>
                <w:noProof/>
                <w:sz w:val="22"/>
                <w:lang w:val="es-MX" w:eastAsia="en-US"/>
              </w:rPr>
              <w:t>CONSIDERANDO</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_Toc11943485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7</w:t>
            </w:r>
            <w:r w:rsidR="00D86EA0" w:rsidRPr="00D40959">
              <w:rPr>
                <w:rFonts w:ascii="Palatino Linotype" w:hAnsi="Palatino Linotype"/>
                <w:b/>
                <w:noProof/>
                <w:webHidden/>
                <w:sz w:val="22"/>
              </w:rPr>
              <w:fldChar w:fldCharType="end"/>
            </w:r>
          </w:hyperlink>
        </w:p>
        <w:p w:rsidR="00D86EA0" w:rsidRPr="00D40959" w:rsidRDefault="00A80BF0" w:rsidP="00D40959">
          <w:pPr>
            <w:pStyle w:val="TDC2"/>
            <w:spacing w:line="360" w:lineRule="auto"/>
            <w:rPr>
              <w:rFonts w:ascii="Palatino Linotype" w:hAnsi="Palatino Linotype"/>
              <w:b/>
              <w:noProof/>
              <w:sz w:val="22"/>
              <w:lang w:val="es-MX" w:eastAsia="es-MX"/>
            </w:rPr>
          </w:pPr>
          <w:hyperlink w:anchor="_Toc11943486" w:history="1">
            <w:r w:rsidR="00D86EA0" w:rsidRPr="00D40959">
              <w:rPr>
                <w:rStyle w:val="Hipervnculo"/>
                <w:rFonts w:ascii="Palatino Linotype" w:eastAsia="MS Gothic" w:hAnsi="Palatino Linotype" w:cs="Times New Roman"/>
                <w:b/>
                <w:noProof/>
                <w:sz w:val="22"/>
                <w:lang w:val="es-MX" w:eastAsia="en-US"/>
              </w:rPr>
              <w:t>PRIMERO. De la competencia.</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_Toc11943486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7</w:t>
            </w:r>
            <w:r w:rsidR="00D86EA0" w:rsidRPr="00D40959">
              <w:rPr>
                <w:rFonts w:ascii="Palatino Linotype" w:hAnsi="Palatino Linotype"/>
                <w:b/>
                <w:noProof/>
                <w:webHidden/>
                <w:sz w:val="22"/>
              </w:rPr>
              <w:fldChar w:fldCharType="end"/>
            </w:r>
          </w:hyperlink>
        </w:p>
        <w:p w:rsidR="00D86EA0" w:rsidRPr="00D40959" w:rsidRDefault="00A80BF0" w:rsidP="00D40959">
          <w:pPr>
            <w:pStyle w:val="TDC2"/>
            <w:spacing w:line="360" w:lineRule="auto"/>
            <w:rPr>
              <w:rFonts w:ascii="Palatino Linotype" w:hAnsi="Palatino Linotype"/>
              <w:b/>
              <w:noProof/>
              <w:sz w:val="22"/>
              <w:lang w:val="es-MX" w:eastAsia="es-MX"/>
            </w:rPr>
          </w:pPr>
          <w:hyperlink w:anchor="_Toc11943487" w:history="1">
            <w:r w:rsidR="00D86EA0" w:rsidRPr="00D40959">
              <w:rPr>
                <w:rStyle w:val="Hipervnculo"/>
                <w:rFonts w:ascii="Palatino Linotype" w:eastAsia="MS Gothic" w:hAnsi="Palatino Linotype" w:cs="Times New Roman"/>
                <w:b/>
                <w:noProof/>
                <w:sz w:val="22"/>
                <w:lang w:val="es-MX" w:eastAsia="en-US"/>
              </w:rPr>
              <w:t>SEGUNDO. De la oportunidad y procedencia.</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_Toc11943487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8</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88" w:history="1">
            <w:r w:rsidR="00D86EA0" w:rsidRPr="00D40959">
              <w:rPr>
                <w:rStyle w:val="Hipervnculo"/>
                <w:rFonts w:ascii="Palatino Linotype" w:eastAsia="MS Gothic" w:hAnsi="Palatino Linotype" w:cs="Times New Roman"/>
                <w:b/>
                <w:noProof/>
                <w:sz w:val="22"/>
                <w:lang w:val="es-MX" w:eastAsia="en-US"/>
              </w:rPr>
              <w:t>CUARTO. Del estudio y resolución del asunto.</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_Toc11943488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10</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89" w:history="1">
            <w:r w:rsidR="00D86EA0" w:rsidRPr="00D40959">
              <w:rPr>
                <w:rStyle w:val="Hipervnculo"/>
                <w:rFonts w:ascii="Palatino Linotype" w:eastAsia="MS Gothic" w:hAnsi="Palatino Linotype" w:cs="Times New Roman"/>
                <w:b/>
                <w:noProof/>
                <w:sz w:val="22"/>
                <w:lang w:val="es-MX" w:eastAsia="en-US"/>
              </w:rPr>
              <w:t>I. Del deber de las autoridades de promover, respetar, proteger, y garantizar el derecho de acceso a la información pública.</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_Toc11943489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10</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90" w:history="1">
            <w:r w:rsidR="00D86EA0" w:rsidRPr="00D40959">
              <w:rPr>
                <w:rStyle w:val="Hipervnculo"/>
                <w:rFonts w:ascii="Palatino Linotype" w:eastAsia="MS Mincho" w:hAnsi="Palatino Linotype"/>
                <w:b/>
                <w:noProof/>
                <w:sz w:val="22"/>
              </w:rPr>
              <w:t>II. De la información solicitada.</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_Toc11943490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13</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91" w:history="1">
            <w:r w:rsidR="00D86EA0" w:rsidRPr="00D40959">
              <w:rPr>
                <w:rStyle w:val="Hipervnculo"/>
                <w:rFonts w:ascii="Palatino Linotype" w:eastAsia="MS Gothic" w:hAnsi="Palatino Linotype" w:cstheme="majorBidi"/>
                <w:b/>
                <w:noProof/>
                <w:sz w:val="22"/>
                <w:lang w:val="es-MX" w:eastAsia="en-US"/>
              </w:rPr>
              <w:t>QUINTO. De la Versión Pública.</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_Toc11943491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22</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left" w:pos="440"/>
              <w:tab w:val="right" w:leader="dot" w:pos="8779"/>
            </w:tabs>
            <w:spacing w:line="360" w:lineRule="auto"/>
            <w:rPr>
              <w:rFonts w:ascii="Palatino Linotype" w:hAnsi="Palatino Linotype"/>
              <w:b/>
              <w:noProof/>
              <w:sz w:val="22"/>
              <w:lang w:val="es-MX" w:eastAsia="es-MX"/>
            </w:rPr>
          </w:pPr>
          <w:hyperlink w:anchor="_Toc11943492" w:history="1">
            <w:r w:rsidR="00D86EA0" w:rsidRPr="00D40959">
              <w:rPr>
                <w:rStyle w:val="Hipervnculo"/>
                <w:rFonts w:ascii="Palatino Linotype" w:hAnsi="Palatino Linotype"/>
                <w:b/>
                <w:noProof/>
                <w:sz w:val="22"/>
              </w:rPr>
              <w:t>I.</w:t>
            </w:r>
            <w:r w:rsidR="00D86EA0" w:rsidRPr="00D40959">
              <w:rPr>
                <w:rFonts w:ascii="Palatino Linotype" w:hAnsi="Palatino Linotype"/>
                <w:b/>
                <w:noProof/>
                <w:sz w:val="22"/>
                <w:lang w:val="es-MX" w:eastAsia="es-MX"/>
              </w:rPr>
              <w:tab/>
            </w:r>
            <w:r w:rsidR="00D86EA0" w:rsidRPr="00D40959">
              <w:rPr>
                <w:rStyle w:val="Hipervnculo"/>
                <w:rFonts w:ascii="Palatino Linotype" w:hAnsi="Palatino Linotype"/>
                <w:b/>
                <w:noProof/>
                <w:sz w:val="22"/>
              </w:rPr>
              <w:t>Requisitos previos.</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_Toc11943492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24</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93" w:history="1">
            <w:r w:rsidR="00D86EA0" w:rsidRPr="00D40959">
              <w:rPr>
                <w:rStyle w:val="Hipervnculo"/>
                <w:rFonts w:ascii="Palatino Linotype" w:hAnsi="Palatino Linotype"/>
                <w:b/>
                <w:noProof/>
                <w:sz w:val="22"/>
              </w:rPr>
              <w:t>II. Supuestos de clasificación</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_Toc11943493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26</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left" w:pos="440"/>
              <w:tab w:val="right" w:leader="dot" w:pos="8779"/>
            </w:tabs>
            <w:spacing w:line="360" w:lineRule="auto"/>
            <w:rPr>
              <w:rFonts w:ascii="Palatino Linotype" w:hAnsi="Palatino Linotype"/>
              <w:b/>
              <w:noProof/>
              <w:sz w:val="22"/>
              <w:lang w:val="es-MX" w:eastAsia="es-MX"/>
            </w:rPr>
          </w:pPr>
          <w:hyperlink w:anchor="_Toc11943494" w:history="1">
            <w:r w:rsidR="00D86EA0" w:rsidRPr="00D40959">
              <w:rPr>
                <w:rStyle w:val="Hipervnculo"/>
                <w:rFonts w:ascii="Palatino Linotype" w:hAnsi="Palatino Linotype"/>
                <w:b/>
                <w:noProof/>
                <w:sz w:val="22"/>
              </w:rPr>
              <w:t>I.</w:t>
            </w:r>
            <w:r w:rsidR="00D86EA0" w:rsidRPr="00D40959">
              <w:rPr>
                <w:rFonts w:ascii="Palatino Linotype" w:hAnsi="Palatino Linotype"/>
                <w:b/>
                <w:noProof/>
                <w:sz w:val="22"/>
                <w:lang w:val="es-MX" w:eastAsia="es-MX"/>
              </w:rPr>
              <w:tab/>
            </w:r>
            <w:r w:rsidR="00D86EA0" w:rsidRPr="00D40959">
              <w:rPr>
                <w:rStyle w:val="Hipervnculo"/>
                <w:rFonts w:ascii="Palatino Linotype" w:hAnsi="Palatino Linotype"/>
                <w:b/>
                <w:noProof/>
                <w:sz w:val="22"/>
              </w:rPr>
              <w:t>La intervención del Comité de Transparencia.</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_Toc11943494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28</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left" w:pos="440"/>
              <w:tab w:val="right" w:leader="dot" w:pos="8779"/>
            </w:tabs>
            <w:spacing w:line="360" w:lineRule="auto"/>
            <w:rPr>
              <w:rFonts w:ascii="Palatino Linotype" w:hAnsi="Palatino Linotype"/>
              <w:b/>
              <w:noProof/>
              <w:sz w:val="22"/>
              <w:lang w:val="es-MX" w:eastAsia="es-MX"/>
            </w:rPr>
          </w:pPr>
          <w:hyperlink w:anchor="_Toc11943495" w:history="1">
            <w:r w:rsidR="00D86EA0" w:rsidRPr="00D40959">
              <w:rPr>
                <w:rStyle w:val="Hipervnculo"/>
                <w:rFonts w:ascii="Palatino Linotype" w:hAnsi="Palatino Linotype"/>
                <w:b/>
                <w:noProof/>
                <w:sz w:val="22"/>
              </w:rPr>
              <w:t>a)</w:t>
            </w:r>
            <w:r w:rsidR="00D86EA0" w:rsidRPr="00D40959">
              <w:rPr>
                <w:rFonts w:ascii="Palatino Linotype" w:hAnsi="Palatino Linotype"/>
                <w:b/>
                <w:noProof/>
                <w:sz w:val="22"/>
                <w:lang w:val="es-MX" w:eastAsia="es-MX"/>
              </w:rPr>
              <w:tab/>
            </w:r>
            <w:r w:rsidR="00D86EA0" w:rsidRPr="00D40959">
              <w:rPr>
                <w:rStyle w:val="Hipervnculo"/>
                <w:rFonts w:ascii="Palatino Linotype" w:hAnsi="Palatino Linotype"/>
                <w:b/>
                <w:noProof/>
                <w:sz w:val="22"/>
              </w:rPr>
              <w:t>Formalidades para emitir el acuerdo de clasificación.</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_Toc11943495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28</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96" w:history="1">
            <w:r w:rsidR="00D86EA0" w:rsidRPr="00D40959">
              <w:rPr>
                <w:rStyle w:val="Hipervnculo"/>
                <w:rFonts w:ascii="Palatino Linotype" w:hAnsi="Palatino Linotype"/>
                <w:b/>
                <w:noProof/>
                <w:sz w:val="22"/>
              </w:rPr>
              <w:t>b) Requisitos de fondo del acuerdo de clasificación.</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_Toc11943496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30</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97" w:history="1">
            <w:r w:rsidR="00D86EA0" w:rsidRPr="00D40959">
              <w:rPr>
                <w:rStyle w:val="Hipervnculo"/>
                <w:rFonts w:ascii="Palatino Linotype" w:hAnsi="Palatino Linotype"/>
                <w:b/>
                <w:noProof/>
                <w:sz w:val="22"/>
              </w:rPr>
              <w:t>IV. Condiciones especiales de la clasificación de la información como confidencial.</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_Toc11943497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34</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98" w:history="1">
            <w:r w:rsidR="00D86EA0" w:rsidRPr="00D40959">
              <w:rPr>
                <w:rStyle w:val="Hipervnculo"/>
                <w:rFonts w:ascii="Palatino Linotype" w:eastAsia="MS Gothic" w:hAnsi="Palatino Linotype" w:cs="Times New Roman"/>
                <w:b/>
                <w:noProof/>
                <w:sz w:val="22"/>
                <w:lang w:val="es-MX" w:eastAsia="en-US"/>
              </w:rPr>
              <w:t>IV.I. Del consentimiento.</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_Toc11943498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34</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499" w:history="1">
            <w:r w:rsidR="00D86EA0" w:rsidRPr="00D40959">
              <w:rPr>
                <w:rStyle w:val="Hipervnculo"/>
                <w:rFonts w:ascii="Palatino Linotype" w:eastAsia="MS Mincho" w:hAnsi="Palatino Linotype"/>
                <w:b/>
                <w:noProof/>
                <w:sz w:val="22"/>
              </w:rPr>
              <w:t>IV.I.  De las licencias.</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_Toc11943499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36</w:t>
            </w:r>
            <w:r w:rsidR="00D86EA0" w:rsidRPr="00D40959">
              <w:rPr>
                <w:rFonts w:ascii="Palatino Linotype" w:hAnsi="Palatino Linotype"/>
                <w:b/>
                <w:noProof/>
                <w:webHidden/>
                <w:sz w:val="22"/>
              </w:rPr>
              <w:fldChar w:fldCharType="end"/>
            </w:r>
          </w:hyperlink>
        </w:p>
        <w:p w:rsidR="00D86EA0" w:rsidRPr="00D40959" w:rsidRDefault="00A80BF0" w:rsidP="00D40959">
          <w:pPr>
            <w:pStyle w:val="TDC1"/>
            <w:tabs>
              <w:tab w:val="right" w:leader="dot" w:pos="8779"/>
            </w:tabs>
            <w:spacing w:line="360" w:lineRule="auto"/>
            <w:rPr>
              <w:rFonts w:ascii="Palatino Linotype" w:hAnsi="Palatino Linotype"/>
              <w:b/>
              <w:noProof/>
              <w:sz w:val="22"/>
              <w:lang w:val="es-MX" w:eastAsia="es-MX"/>
            </w:rPr>
          </w:pPr>
          <w:hyperlink w:anchor="_Toc11943500" w:history="1">
            <w:r w:rsidR="00D86EA0" w:rsidRPr="00D40959">
              <w:rPr>
                <w:rStyle w:val="Hipervnculo"/>
                <w:rFonts w:ascii="Palatino Linotype" w:eastAsia="Calibri" w:hAnsi="Palatino Linotype" w:cstheme="majorBidi"/>
                <w:b/>
                <w:noProof/>
                <w:sz w:val="22"/>
                <w:lang w:val="es-ES"/>
              </w:rPr>
              <w:t>R E S O L U T I V O S</w:t>
            </w:r>
            <w:r w:rsidR="00D86EA0" w:rsidRPr="00D40959">
              <w:rPr>
                <w:rFonts w:ascii="Palatino Linotype" w:hAnsi="Palatino Linotype"/>
                <w:b/>
                <w:noProof/>
                <w:webHidden/>
                <w:sz w:val="22"/>
              </w:rPr>
              <w:tab/>
            </w:r>
            <w:r w:rsidR="00D86EA0" w:rsidRPr="00D40959">
              <w:rPr>
                <w:rFonts w:ascii="Palatino Linotype" w:hAnsi="Palatino Linotype"/>
                <w:b/>
                <w:noProof/>
                <w:webHidden/>
                <w:sz w:val="22"/>
              </w:rPr>
              <w:fldChar w:fldCharType="begin"/>
            </w:r>
            <w:r w:rsidR="00D86EA0" w:rsidRPr="00D40959">
              <w:rPr>
                <w:rFonts w:ascii="Palatino Linotype" w:hAnsi="Palatino Linotype"/>
                <w:b/>
                <w:noProof/>
                <w:webHidden/>
                <w:sz w:val="22"/>
              </w:rPr>
              <w:instrText xml:space="preserve"> PAGEREF _Toc11943500 \h </w:instrText>
            </w:r>
            <w:r w:rsidR="00D86EA0" w:rsidRPr="00D40959">
              <w:rPr>
                <w:rFonts w:ascii="Palatino Linotype" w:hAnsi="Palatino Linotype"/>
                <w:b/>
                <w:noProof/>
                <w:webHidden/>
                <w:sz w:val="22"/>
              </w:rPr>
            </w:r>
            <w:r w:rsidR="00D86EA0" w:rsidRPr="00D40959">
              <w:rPr>
                <w:rFonts w:ascii="Palatino Linotype" w:hAnsi="Palatino Linotype"/>
                <w:b/>
                <w:noProof/>
                <w:webHidden/>
                <w:sz w:val="22"/>
              </w:rPr>
              <w:fldChar w:fldCharType="separate"/>
            </w:r>
            <w:r w:rsidR="00BB7C13">
              <w:rPr>
                <w:rFonts w:ascii="Palatino Linotype" w:hAnsi="Palatino Linotype"/>
                <w:b/>
                <w:noProof/>
                <w:webHidden/>
                <w:sz w:val="22"/>
              </w:rPr>
              <w:t>39</w:t>
            </w:r>
            <w:r w:rsidR="00D86EA0" w:rsidRPr="00D40959">
              <w:rPr>
                <w:rFonts w:ascii="Palatino Linotype" w:hAnsi="Palatino Linotype"/>
                <w:b/>
                <w:noProof/>
                <w:webHidden/>
                <w:sz w:val="22"/>
              </w:rPr>
              <w:fldChar w:fldCharType="end"/>
            </w:r>
          </w:hyperlink>
        </w:p>
        <w:p w:rsidR="000A388F" w:rsidRPr="00D40959" w:rsidRDefault="00A55BA0" w:rsidP="00D40959">
          <w:pPr>
            <w:spacing w:line="360" w:lineRule="auto"/>
            <w:rPr>
              <w:rFonts w:ascii="Palatino Linotype" w:hAnsi="Palatino Linotype"/>
              <w:b/>
              <w:bCs/>
              <w:color w:val="000000" w:themeColor="text1"/>
              <w:sz w:val="22"/>
              <w:lang w:val="es-ES"/>
            </w:rPr>
          </w:pPr>
          <w:r w:rsidRPr="00D40959">
            <w:rPr>
              <w:rFonts w:ascii="Palatino Linotype" w:hAnsi="Palatino Linotype"/>
              <w:b/>
              <w:bCs/>
              <w:color w:val="000000" w:themeColor="text1"/>
              <w:sz w:val="22"/>
              <w:lang w:val="es-ES"/>
            </w:rPr>
            <w:lastRenderedPageBreak/>
            <w:fldChar w:fldCharType="end"/>
          </w:r>
        </w:p>
      </w:sdtContent>
    </w:sdt>
    <w:p w:rsidR="000A388F" w:rsidRPr="00D40959" w:rsidRDefault="000A388F" w:rsidP="00D40959">
      <w:pPr>
        <w:tabs>
          <w:tab w:val="left" w:pos="3465"/>
        </w:tabs>
        <w:spacing w:line="360" w:lineRule="auto"/>
        <w:jc w:val="both"/>
        <w:rPr>
          <w:rFonts w:ascii="Palatino Linotype" w:eastAsia="MS Mincho" w:hAnsi="Palatino Linotype" w:cs="Times New Roman"/>
        </w:rPr>
      </w:pPr>
      <w:r w:rsidRPr="00D40959">
        <w:rPr>
          <w:rFonts w:ascii="Palatino Linotype" w:eastAsia="MS Mincho" w:hAnsi="Palatino Linotype" w:cs="Times New Roman"/>
        </w:rPr>
        <w:t>Resolución del Pleno del Instituto de Transparencia, Acceso a la Información Pública y Protección de Datos Personales del Estado de México y Municipios, con domicilio en Metepec, Estado de México; de veintiséis (26) de junio de dos mil diecinueve.</w:t>
      </w:r>
    </w:p>
    <w:p w:rsidR="000A388F" w:rsidRPr="00D40959" w:rsidRDefault="000A388F" w:rsidP="00D40959">
      <w:pPr>
        <w:tabs>
          <w:tab w:val="left" w:pos="3465"/>
        </w:tabs>
        <w:spacing w:line="360" w:lineRule="auto"/>
        <w:jc w:val="both"/>
        <w:rPr>
          <w:rFonts w:ascii="Palatino Linotype" w:eastAsia="MS Mincho" w:hAnsi="Palatino Linotype" w:cs="Times New Roman"/>
        </w:rPr>
      </w:pPr>
    </w:p>
    <w:p w:rsidR="000A388F" w:rsidRPr="00D40959" w:rsidRDefault="000A388F" w:rsidP="00D40959">
      <w:pPr>
        <w:spacing w:line="360" w:lineRule="auto"/>
        <w:jc w:val="both"/>
        <w:rPr>
          <w:rFonts w:ascii="Palatino Linotype" w:eastAsia="MS Mincho" w:hAnsi="Palatino Linotype" w:cs="Times New Roman"/>
        </w:rPr>
      </w:pPr>
      <w:r w:rsidRPr="00D40959">
        <w:rPr>
          <w:rFonts w:ascii="Palatino Linotype" w:eastAsia="MS Mincho" w:hAnsi="Palatino Linotype" w:cs="Times New Roman"/>
          <w:b/>
        </w:rPr>
        <w:t>VISTO</w:t>
      </w:r>
      <w:r w:rsidRPr="00D40959">
        <w:rPr>
          <w:rFonts w:ascii="Palatino Linotype" w:eastAsia="MS Mincho" w:hAnsi="Palatino Linotype" w:cs="Times New Roman"/>
        </w:rPr>
        <w:t xml:space="preserve"> el expediente electrónico formado con motivo del recurso de revisión  </w:t>
      </w:r>
      <w:r w:rsidRPr="00D40959">
        <w:rPr>
          <w:rFonts w:ascii="Palatino Linotype" w:eastAsia="MS Mincho" w:hAnsi="Palatino Linotype" w:cs="Times New Roman"/>
          <w:b/>
          <w:bCs/>
        </w:rPr>
        <w:t>02578/INFOEM/IP/RR/2019</w:t>
      </w:r>
      <w:r w:rsidRPr="00D40959">
        <w:rPr>
          <w:rFonts w:ascii="Palatino Linotype" w:eastAsia="MS Mincho" w:hAnsi="Palatino Linotype" w:cs="Times New Roman"/>
        </w:rPr>
        <w:t>;</w:t>
      </w:r>
      <w:r w:rsidRPr="00D40959">
        <w:rPr>
          <w:rFonts w:ascii="Palatino Linotype" w:eastAsia="MS Mincho" w:hAnsi="Palatino Linotype" w:cs="Arial"/>
          <w:b/>
          <w:bCs/>
        </w:rPr>
        <w:t xml:space="preserve"> </w:t>
      </w:r>
      <w:r w:rsidRPr="00D40959">
        <w:rPr>
          <w:rFonts w:ascii="Palatino Linotype" w:eastAsia="MS Mincho" w:hAnsi="Palatino Linotype" w:cs="Times New Roman"/>
        </w:rPr>
        <w:t>promovido por</w:t>
      </w:r>
      <w:r w:rsidRPr="00D40959">
        <w:rPr>
          <w:rFonts w:ascii="Palatino Linotype" w:eastAsia="MS Mincho" w:hAnsi="Palatino Linotype" w:cs="Times New Roman"/>
          <w:b/>
        </w:rPr>
        <w:t xml:space="preserve"> </w:t>
      </w:r>
      <w:r w:rsidR="0020342A" w:rsidRPr="0020342A">
        <w:rPr>
          <w:rFonts w:ascii="Palatino Linotype" w:eastAsia="MS Mincho" w:hAnsi="Palatino Linotype" w:cs="Times New Roman"/>
          <w:b/>
          <w:highlight w:val="black"/>
        </w:rPr>
        <w:t>------------------------------------------</w:t>
      </w:r>
      <w:r w:rsidRPr="00D40959">
        <w:rPr>
          <w:rFonts w:ascii="Palatino Linotype" w:eastAsia="MS Mincho" w:hAnsi="Palatino Linotype" w:cs="Times New Roman"/>
          <w:b/>
        </w:rPr>
        <w:t xml:space="preserve">, </w:t>
      </w:r>
      <w:r w:rsidRPr="00D40959">
        <w:rPr>
          <w:rFonts w:ascii="Palatino Linotype" w:eastAsia="MS Mincho" w:hAnsi="Palatino Linotype" w:cs="Arial"/>
        </w:rPr>
        <w:t xml:space="preserve">en su calidad de </w:t>
      </w:r>
      <w:r w:rsidRPr="00D40959">
        <w:rPr>
          <w:rFonts w:ascii="Palatino Linotype" w:eastAsia="MS Mincho" w:hAnsi="Palatino Linotype" w:cs="Arial"/>
          <w:b/>
        </w:rPr>
        <w:t>RECURRENTE</w:t>
      </w:r>
      <w:r w:rsidRPr="00D40959">
        <w:rPr>
          <w:rFonts w:ascii="Palatino Linotype" w:eastAsia="MS Mincho" w:hAnsi="Palatino Linotype" w:cs="Arial"/>
        </w:rPr>
        <w:t xml:space="preserve">, en contra de la respuesta del </w:t>
      </w:r>
      <w:r w:rsidRPr="00D40959">
        <w:rPr>
          <w:rFonts w:ascii="Palatino Linotype" w:eastAsia="MS Mincho" w:hAnsi="Palatino Linotype" w:cs="Arial"/>
          <w:b/>
        </w:rPr>
        <w:t>Ayuntamiento de Valle de Chalco Solidaridad</w:t>
      </w:r>
      <w:r w:rsidRPr="00D40959">
        <w:rPr>
          <w:rFonts w:ascii="Palatino Linotype" w:eastAsia="MS Mincho" w:hAnsi="Palatino Linotype" w:cs="Times New Roman"/>
          <w:b/>
        </w:rPr>
        <w:t xml:space="preserve">, </w:t>
      </w:r>
      <w:r w:rsidRPr="00D40959">
        <w:rPr>
          <w:rFonts w:ascii="Palatino Linotype" w:eastAsia="MS Mincho" w:hAnsi="Palatino Linotype" w:cs="Times New Roman"/>
        </w:rPr>
        <w:t>en lo sucesivo el</w:t>
      </w:r>
      <w:r w:rsidRPr="00D40959">
        <w:rPr>
          <w:rFonts w:ascii="Palatino Linotype" w:eastAsia="MS Mincho" w:hAnsi="Palatino Linotype" w:cs="Times New Roman"/>
          <w:b/>
        </w:rPr>
        <w:t xml:space="preserve"> SUJETO OBLIGADO</w:t>
      </w:r>
      <w:r w:rsidRPr="00D40959">
        <w:rPr>
          <w:rFonts w:ascii="Palatino Linotype" w:eastAsia="MS Mincho" w:hAnsi="Palatino Linotype" w:cs="Times New Roman"/>
        </w:rPr>
        <w:t>, se procede a dictar la presente resolución, con base en los siguientes:</w:t>
      </w:r>
    </w:p>
    <w:p w:rsidR="000A388F" w:rsidRPr="00D40959" w:rsidRDefault="000A388F" w:rsidP="00D40959">
      <w:pPr>
        <w:spacing w:line="360" w:lineRule="auto"/>
        <w:jc w:val="both"/>
        <w:rPr>
          <w:rFonts w:ascii="Palatino Linotype" w:eastAsia="MS Mincho" w:hAnsi="Palatino Linotype" w:cs="Times New Roman"/>
          <w:b/>
        </w:rPr>
      </w:pPr>
    </w:p>
    <w:p w:rsidR="000A388F" w:rsidRPr="00D40959" w:rsidRDefault="000A388F" w:rsidP="00D40959">
      <w:pPr>
        <w:keepNext/>
        <w:keepLines/>
        <w:spacing w:line="360" w:lineRule="auto"/>
        <w:jc w:val="center"/>
        <w:outlineLvl w:val="0"/>
        <w:rPr>
          <w:rFonts w:ascii="Palatino Linotype" w:eastAsia="MS Gothic" w:hAnsi="Palatino Linotype" w:cs="Times New Roman"/>
          <w:b/>
          <w:lang w:val="es-MX" w:eastAsia="en-US"/>
        </w:rPr>
      </w:pPr>
      <w:bookmarkStart w:id="0" w:name="_Toc461555884"/>
      <w:bookmarkStart w:id="1" w:name="_Toc466371847"/>
      <w:bookmarkStart w:id="2" w:name="_Toc11873080"/>
      <w:bookmarkStart w:id="3" w:name="_Toc11943484"/>
      <w:r w:rsidRPr="00D40959">
        <w:rPr>
          <w:rFonts w:ascii="Palatino Linotype" w:eastAsia="MS Gothic" w:hAnsi="Palatino Linotype" w:cs="Times New Roman"/>
          <w:b/>
          <w:lang w:val="es-MX" w:eastAsia="en-US"/>
        </w:rPr>
        <w:t>ANTECEDENTES</w:t>
      </w:r>
      <w:bookmarkEnd w:id="0"/>
      <w:bookmarkEnd w:id="1"/>
      <w:bookmarkEnd w:id="2"/>
      <w:bookmarkEnd w:id="3"/>
    </w:p>
    <w:p w:rsidR="000A388F" w:rsidRPr="00D40959" w:rsidRDefault="000A388F" w:rsidP="00D40959">
      <w:pPr>
        <w:spacing w:line="360" w:lineRule="auto"/>
        <w:rPr>
          <w:rFonts w:ascii="Palatino Linotype" w:eastAsia="MS Mincho" w:hAnsi="Palatino Linotype" w:cs="Times New Roman"/>
          <w:lang w:val="es-MX" w:eastAsia="en-US"/>
        </w:rPr>
      </w:pPr>
    </w:p>
    <w:p w:rsidR="000A388F" w:rsidRPr="00D40959" w:rsidRDefault="000A388F" w:rsidP="00D40959">
      <w:pPr>
        <w:numPr>
          <w:ilvl w:val="0"/>
          <w:numId w:val="2"/>
        </w:numPr>
        <w:spacing w:line="360" w:lineRule="auto"/>
        <w:ind w:left="0" w:firstLine="0"/>
        <w:contextualSpacing/>
        <w:jc w:val="both"/>
        <w:rPr>
          <w:rFonts w:ascii="Palatino Linotype" w:eastAsia="Calibri" w:hAnsi="Palatino Linotype" w:cs="Arial"/>
          <w:lang w:val="es-ES"/>
        </w:rPr>
      </w:pPr>
      <w:r w:rsidRPr="00D40959">
        <w:rPr>
          <w:rFonts w:ascii="Palatino Linotype" w:eastAsia="Calibri" w:hAnsi="Palatino Linotype" w:cs="Arial"/>
          <w:lang w:val="es-ES"/>
        </w:rPr>
        <w:t>El día veintiséis (26) de febrero de dos mil diecinueve</w:t>
      </w:r>
      <w:r w:rsidRPr="00D40959">
        <w:rPr>
          <w:rFonts w:ascii="Palatino Linotype" w:eastAsia="MS Mincho" w:hAnsi="Palatino Linotype" w:cs="Times New Roman"/>
          <w:b/>
        </w:rPr>
        <w:t xml:space="preserve">, </w:t>
      </w:r>
      <w:r w:rsidRPr="00D40959">
        <w:rPr>
          <w:rFonts w:ascii="Palatino Linotype" w:eastAsia="Calibri" w:hAnsi="Palatino Linotype" w:cs="Arial"/>
          <w:lang w:val="es-ES"/>
        </w:rPr>
        <w:t xml:space="preserve">se presentó ante el </w:t>
      </w:r>
      <w:r w:rsidRPr="00D40959">
        <w:rPr>
          <w:rFonts w:ascii="Palatino Linotype" w:eastAsia="Calibri" w:hAnsi="Palatino Linotype" w:cs="Arial"/>
          <w:b/>
          <w:lang w:val="es-ES"/>
        </w:rPr>
        <w:t>SUJETO OBLIGADO</w:t>
      </w:r>
      <w:r w:rsidRPr="00D40959">
        <w:rPr>
          <w:rFonts w:ascii="Palatino Linotype" w:eastAsia="Calibri" w:hAnsi="Palatino Linotype" w:cs="Arial"/>
        </w:rPr>
        <w:t xml:space="preserve"> vía </w:t>
      </w:r>
      <w:r w:rsidRPr="00D40959">
        <w:rPr>
          <w:rFonts w:ascii="Palatino Linotype" w:eastAsia="Calibri" w:hAnsi="Palatino Linotype" w:cs="Arial"/>
          <w:lang w:val="es-ES"/>
        </w:rPr>
        <w:t xml:space="preserve">Sistema de Acceso a la Información Mexiquense </w:t>
      </w:r>
      <w:r w:rsidRPr="00D40959">
        <w:rPr>
          <w:rFonts w:ascii="Palatino Linotype" w:eastAsia="Calibri" w:hAnsi="Palatino Linotype" w:cs="Arial"/>
          <w:b/>
          <w:lang w:val="es-ES"/>
        </w:rPr>
        <w:t>SAIMEX</w:t>
      </w:r>
      <w:r w:rsidRPr="00D40959">
        <w:rPr>
          <w:rFonts w:ascii="Palatino Linotype" w:eastAsia="Calibri" w:hAnsi="Palatino Linotype" w:cs="Arial"/>
          <w:lang w:val="es-ES"/>
        </w:rPr>
        <w:t>, la solicitud de información pública registrada con el número</w:t>
      </w:r>
      <w:r w:rsidRPr="00D40959">
        <w:rPr>
          <w:rFonts w:ascii="Palatino Linotype" w:eastAsia="Calibri" w:hAnsi="Palatino Linotype" w:cs="Arial"/>
          <w:b/>
          <w:bCs/>
        </w:rPr>
        <w:t xml:space="preserve">  00160/VACHASO/IP/2019</w:t>
      </w:r>
      <w:r w:rsidRPr="00D40959">
        <w:rPr>
          <w:rFonts w:ascii="Palatino Linotype" w:eastAsia="MS Mincho" w:hAnsi="Palatino Linotype" w:cs="Times New Roman"/>
          <w:b/>
          <w:bCs/>
          <w:color w:val="000000"/>
        </w:rPr>
        <w:t>,</w:t>
      </w:r>
      <w:r w:rsidRPr="00D40959">
        <w:rPr>
          <w:rFonts w:ascii="Palatino Linotype" w:eastAsia="Calibri" w:hAnsi="Palatino Linotype" w:cs="Arial"/>
          <w:lang w:val="es-ES"/>
        </w:rPr>
        <w:t xml:space="preserve"> mediante la cual se solicitó:</w:t>
      </w:r>
    </w:p>
    <w:p w:rsidR="000A388F" w:rsidRPr="00D40959" w:rsidRDefault="000A388F" w:rsidP="00D40959">
      <w:pPr>
        <w:spacing w:line="360" w:lineRule="auto"/>
        <w:ind w:left="360"/>
        <w:contextualSpacing/>
        <w:jc w:val="both"/>
        <w:rPr>
          <w:rFonts w:ascii="Palatino Linotype" w:eastAsia="MS Mincho" w:hAnsi="Palatino Linotype" w:cs="Times New Roman"/>
          <w:i/>
          <w:color w:val="000000"/>
        </w:rPr>
      </w:pPr>
    </w:p>
    <w:p w:rsidR="000A388F" w:rsidRPr="00D40959" w:rsidRDefault="000A388F" w:rsidP="00D40959">
      <w:pPr>
        <w:spacing w:line="360" w:lineRule="auto"/>
        <w:ind w:left="567" w:right="567"/>
        <w:contextualSpacing/>
        <w:jc w:val="both"/>
        <w:rPr>
          <w:rFonts w:ascii="Palatino Linotype" w:eastAsia="Calibri" w:hAnsi="Palatino Linotype" w:cs="Arial"/>
          <w:i/>
          <w:lang w:val="es-ES"/>
        </w:rPr>
      </w:pPr>
      <w:r w:rsidRPr="00D40959">
        <w:rPr>
          <w:rFonts w:ascii="Palatino Linotype" w:eastAsia="Calibri" w:hAnsi="Palatino Linotype" w:cs="Arial"/>
          <w:i/>
        </w:rPr>
        <w:t xml:space="preserve">“Solicito licencias de construcción expedidas del 01 de Enero de 2019 a la fecha, así como datos de la persona que realiza la revisión, dictamina y </w:t>
      </w:r>
      <w:proofErr w:type="spellStart"/>
      <w:r w:rsidRPr="00D40959">
        <w:rPr>
          <w:rFonts w:ascii="Palatino Linotype" w:eastAsia="Calibri" w:hAnsi="Palatino Linotype" w:cs="Arial"/>
          <w:i/>
        </w:rPr>
        <w:t>expedicion</w:t>
      </w:r>
      <w:proofErr w:type="spellEnd"/>
      <w:r w:rsidRPr="00D40959">
        <w:rPr>
          <w:rFonts w:ascii="Palatino Linotype" w:eastAsia="Calibri" w:hAnsi="Palatino Linotype" w:cs="Arial"/>
          <w:i/>
        </w:rPr>
        <w:t xml:space="preserve"> de las mismas indicando profesión y cedula profesional como lo marca la normatividad.”(Sic)</w:t>
      </w:r>
    </w:p>
    <w:p w:rsidR="000A388F" w:rsidRPr="00D40959" w:rsidRDefault="000A388F" w:rsidP="00D40959">
      <w:pPr>
        <w:spacing w:line="360" w:lineRule="auto"/>
        <w:ind w:right="34"/>
        <w:contextualSpacing/>
        <w:jc w:val="both"/>
        <w:rPr>
          <w:rFonts w:ascii="Palatino Linotype" w:eastAsia="MS Mincho" w:hAnsi="Palatino Linotype" w:cs="Times New Roman"/>
        </w:rPr>
      </w:pPr>
    </w:p>
    <w:p w:rsidR="000A388F" w:rsidRPr="00D40959" w:rsidRDefault="000A388F" w:rsidP="00D40959">
      <w:pPr>
        <w:numPr>
          <w:ilvl w:val="0"/>
          <w:numId w:val="2"/>
        </w:numPr>
        <w:spacing w:line="360" w:lineRule="auto"/>
        <w:ind w:left="0" w:right="34" w:firstLine="0"/>
        <w:contextualSpacing/>
        <w:jc w:val="both"/>
        <w:rPr>
          <w:rFonts w:ascii="Palatino Linotype" w:eastAsia="MS Mincho" w:hAnsi="Palatino Linotype" w:cs="Times New Roman"/>
        </w:rPr>
      </w:pPr>
      <w:r w:rsidRPr="00D40959">
        <w:rPr>
          <w:rFonts w:ascii="Palatino Linotype" w:eastAsia="MS Mincho" w:hAnsi="Palatino Linotype" w:cs="Times New Roman"/>
        </w:rPr>
        <w:t xml:space="preserve">Se hace constar que se señaló como modalidad de entrega de la información a través del Sistema de Acceso a la Información Mexiquense </w:t>
      </w:r>
      <w:r w:rsidRPr="00D40959">
        <w:rPr>
          <w:rFonts w:ascii="Palatino Linotype" w:eastAsia="MS Mincho" w:hAnsi="Palatino Linotype" w:cs="Times New Roman"/>
          <w:b/>
        </w:rPr>
        <w:t>(SAIMEX)</w:t>
      </w:r>
      <w:r w:rsidRPr="00D40959">
        <w:rPr>
          <w:rFonts w:ascii="Palatino Linotype" w:eastAsia="MS Mincho" w:hAnsi="Palatino Linotype" w:cs="Times New Roman"/>
        </w:rPr>
        <w:t>.</w:t>
      </w:r>
    </w:p>
    <w:p w:rsidR="000A388F" w:rsidRPr="00D40959" w:rsidRDefault="000A388F" w:rsidP="00D40959">
      <w:pPr>
        <w:spacing w:line="360" w:lineRule="auto"/>
        <w:ind w:left="284" w:right="34"/>
        <w:contextualSpacing/>
        <w:jc w:val="both"/>
        <w:rPr>
          <w:rFonts w:ascii="Palatino Linotype" w:eastAsia="MS Mincho" w:hAnsi="Palatino Linotype" w:cs="Times New Roman"/>
        </w:rPr>
      </w:pPr>
    </w:p>
    <w:p w:rsidR="000A388F" w:rsidRPr="00D40959" w:rsidRDefault="000A388F" w:rsidP="00D40959">
      <w:pPr>
        <w:numPr>
          <w:ilvl w:val="0"/>
          <w:numId w:val="2"/>
        </w:numPr>
        <w:spacing w:line="360" w:lineRule="auto"/>
        <w:ind w:left="0" w:right="34" w:firstLine="0"/>
        <w:contextualSpacing/>
        <w:jc w:val="both"/>
        <w:rPr>
          <w:rFonts w:ascii="Palatino Linotype" w:eastAsia="MS Mincho" w:hAnsi="Palatino Linotype" w:cs="Times New Roman"/>
        </w:rPr>
      </w:pPr>
      <w:r w:rsidRPr="00D40959">
        <w:rPr>
          <w:rFonts w:ascii="Palatino Linotype" w:eastAsia="Times New Roman" w:hAnsi="Palatino Linotype" w:cs="Arial"/>
          <w:lang w:val="es-ES"/>
        </w:rPr>
        <w:t xml:space="preserve">El día nueve (09) de abril de dos mil diecinueve, el </w:t>
      </w:r>
      <w:r w:rsidRPr="00D40959">
        <w:rPr>
          <w:rFonts w:ascii="Palatino Linotype" w:eastAsia="Times New Roman" w:hAnsi="Palatino Linotype" w:cs="Arial"/>
          <w:b/>
          <w:lang w:val="es-ES"/>
        </w:rPr>
        <w:t>SUJETO OBLIGADO</w:t>
      </w:r>
      <w:r w:rsidRPr="00D40959">
        <w:rPr>
          <w:rFonts w:ascii="Palatino Linotype" w:eastAsia="Times New Roman" w:hAnsi="Palatino Linotype" w:cs="Arial"/>
          <w:lang w:val="es-ES"/>
        </w:rPr>
        <w:t xml:space="preserve"> dio respuesta a la solicitud de información al tenor de lo siguiente: </w:t>
      </w:r>
    </w:p>
    <w:p w:rsidR="000A388F" w:rsidRPr="00D40959" w:rsidRDefault="000A388F" w:rsidP="00D40959">
      <w:pPr>
        <w:spacing w:line="360" w:lineRule="auto"/>
        <w:ind w:right="34"/>
        <w:jc w:val="both"/>
        <w:rPr>
          <w:rFonts w:ascii="Palatino Linotype" w:eastAsia="MS Mincho" w:hAnsi="Palatino Linotype" w:cs="Times New Roman"/>
        </w:rPr>
      </w:pPr>
    </w:p>
    <w:p w:rsidR="000A388F" w:rsidRPr="00D40959" w:rsidRDefault="000A388F" w:rsidP="00D40959">
      <w:pPr>
        <w:spacing w:line="360" w:lineRule="auto"/>
        <w:ind w:left="720" w:right="34"/>
        <w:contextualSpacing/>
        <w:jc w:val="right"/>
        <w:rPr>
          <w:rFonts w:ascii="Palatino Linotype" w:eastAsia="MS Mincho" w:hAnsi="Palatino Linotype" w:cs="Times New Roman"/>
          <w:i/>
        </w:rPr>
      </w:pPr>
      <w:r w:rsidRPr="00D40959">
        <w:rPr>
          <w:rFonts w:ascii="Palatino Linotype" w:eastAsia="MS Mincho" w:hAnsi="Palatino Linotype" w:cs="Times New Roman"/>
          <w:i/>
        </w:rPr>
        <w:t>“Valle de Chalco Solidaridad, México a 09 de Abril de 2019</w:t>
      </w:r>
    </w:p>
    <w:p w:rsidR="000A388F" w:rsidRPr="00D40959" w:rsidRDefault="000A388F" w:rsidP="00D40959">
      <w:pPr>
        <w:spacing w:line="360" w:lineRule="auto"/>
        <w:ind w:left="720" w:right="34"/>
        <w:contextualSpacing/>
        <w:jc w:val="right"/>
        <w:rPr>
          <w:rFonts w:ascii="Palatino Linotype" w:eastAsia="MS Mincho" w:hAnsi="Palatino Linotype" w:cs="Times New Roman"/>
          <w:i/>
        </w:rPr>
      </w:pPr>
      <w:r w:rsidRPr="00D40959">
        <w:rPr>
          <w:rFonts w:ascii="Palatino Linotype" w:eastAsia="MS Mincho" w:hAnsi="Palatino Linotype" w:cs="Times New Roman"/>
          <w:i/>
        </w:rPr>
        <w:t xml:space="preserve">Nombre del solicitante: </w:t>
      </w:r>
      <w:r w:rsidR="0020342A" w:rsidRPr="0020342A">
        <w:rPr>
          <w:rFonts w:ascii="Palatino Linotype" w:eastAsia="MS Mincho" w:hAnsi="Palatino Linotype" w:cs="Times New Roman"/>
          <w:i/>
          <w:highlight w:val="black"/>
        </w:rPr>
        <w:t>-----------------------------------------------------</w:t>
      </w:r>
    </w:p>
    <w:p w:rsidR="000A388F" w:rsidRPr="00D40959" w:rsidRDefault="000A388F" w:rsidP="00D40959">
      <w:pPr>
        <w:spacing w:line="360" w:lineRule="auto"/>
        <w:ind w:left="720" w:right="34"/>
        <w:contextualSpacing/>
        <w:jc w:val="right"/>
        <w:rPr>
          <w:rFonts w:ascii="Palatino Linotype" w:eastAsia="MS Mincho" w:hAnsi="Palatino Linotype" w:cs="Times New Roman"/>
          <w:i/>
        </w:rPr>
      </w:pPr>
      <w:r w:rsidRPr="00D40959">
        <w:rPr>
          <w:rFonts w:ascii="Palatino Linotype" w:eastAsia="MS Mincho" w:hAnsi="Palatino Linotype" w:cs="Times New Roman"/>
          <w:i/>
        </w:rPr>
        <w:t>Folio de la solicitud: 00160/VACHASO/IP/2019</w:t>
      </w:r>
    </w:p>
    <w:p w:rsidR="000A388F" w:rsidRPr="00D40959" w:rsidRDefault="000A388F" w:rsidP="00D40959">
      <w:pPr>
        <w:spacing w:line="360" w:lineRule="auto"/>
        <w:ind w:left="720" w:right="34"/>
        <w:contextualSpacing/>
        <w:jc w:val="right"/>
        <w:rPr>
          <w:rFonts w:ascii="Palatino Linotype" w:eastAsia="MS Mincho" w:hAnsi="Palatino Linotype" w:cs="Times New Roman"/>
          <w:i/>
        </w:rPr>
      </w:pPr>
    </w:p>
    <w:p w:rsidR="000A388F" w:rsidRPr="00D40959" w:rsidRDefault="000A388F" w:rsidP="00D40959">
      <w:pPr>
        <w:spacing w:line="360" w:lineRule="auto"/>
        <w:ind w:left="720" w:right="34"/>
        <w:contextualSpacing/>
        <w:jc w:val="both"/>
        <w:rPr>
          <w:rFonts w:ascii="Palatino Linotype" w:eastAsia="MS Mincho" w:hAnsi="Palatino Linotype" w:cs="Times New Roman"/>
          <w:i/>
        </w:rPr>
      </w:pPr>
      <w:r w:rsidRPr="00D40959">
        <w:rPr>
          <w:rFonts w:ascii="Palatino Linotype" w:eastAsia="MS Mincho" w:hAnsi="Palatino Linotype" w:cs="Times New Roman"/>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A388F" w:rsidRPr="00D40959" w:rsidRDefault="000A388F" w:rsidP="00D40959">
      <w:pPr>
        <w:spacing w:line="360" w:lineRule="auto"/>
        <w:ind w:left="720" w:right="34"/>
        <w:contextualSpacing/>
        <w:jc w:val="both"/>
        <w:rPr>
          <w:rFonts w:ascii="Palatino Linotype" w:eastAsia="MS Mincho" w:hAnsi="Palatino Linotype" w:cs="Times New Roman"/>
          <w:i/>
        </w:rPr>
      </w:pPr>
    </w:p>
    <w:p w:rsidR="000A388F" w:rsidRPr="00D40959" w:rsidRDefault="000A388F" w:rsidP="00D40959">
      <w:pPr>
        <w:spacing w:line="360" w:lineRule="auto"/>
        <w:ind w:left="720" w:right="34"/>
        <w:contextualSpacing/>
        <w:rPr>
          <w:rFonts w:ascii="Palatino Linotype" w:eastAsia="MS Mincho" w:hAnsi="Palatino Linotype" w:cs="Times New Roman"/>
          <w:i/>
        </w:rPr>
      </w:pPr>
      <w:r w:rsidRPr="00D40959">
        <w:rPr>
          <w:rFonts w:ascii="Palatino Linotype" w:eastAsia="MS Mincho" w:hAnsi="Palatino Linotype" w:cs="Times New Roman"/>
          <w:i/>
        </w:rPr>
        <w:t>Respuesta</w:t>
      </w:r>
    </w:p>
    <w:p w:rsidR="000A388F" w:rsidRPr="00D40959" w:rsidRDefault="000A388F" w:rsidP="00D40959">
      <w:pPr>
        <w:spacing w:line="360" w:lineRule="auto"/>
        <w:ind w:left="720" w:right="34"/>
        <w:contextualSpacing/>
        <w:rPr>
          <w:rFonts w:ascii="Palatino Linotype" w:eastAsia="MS Mincho" w:hAnsi="Palatino Linotype" w:cs="Times New Roman"/>
          <w:i/>
        </w:rPr>
      </w:pPr>
    </w:p>
    <w:p w:rsidR="000A388F" w:rsidRPr="00D40959" w:rsidRDefault="000A388F" w:rsidP="00D40959">
      <w:pPr>
        <w:spacing w:line="360" w:lineRule="auto"/>
        <w:ind w:left="720" w:right="34"/>
        <w:contextualSpacing/>
        <w:rPr>
          <w:rFonts w:ascii="Palatino Linotype" w:eastAsia="MS Mincho" w:hAnsi="Palatino Linotype" w:cs="Times New Roman"/>
          <w:i/>
        </w:rPr>
      </w:pPr>
      <w:r w:rsidRPr="00D40959">
        <w:rPr>
          <w:rFonts w:ascii="Palatino Linotype" w:eastAsia="MS Mincho" w:hAnsi="Palatino Linotype" w:cs="Times New Roman"/>
          <w:i/>
        </w:rPr>
        <w:t>ATENTAMENTE</w:t>
      </w:r>
    </w:p>
    <w:p w:rsidR="000A388F" w:rsidRPr="00D40959" w:rsidRDefault="000A388F" w:rsidP="00D40959">
      <w:pPr>
        <w:spacing w:line="360" w:lineRule="auto"/>
        <w:ind w:left="720" w:right="34"/>
        <w:contextualSpacing/>
        <w:rPr>
          <w:rFonts w:ascii="Palatino Linotype" w:eastAsia="MS Mincho" w:hAnsi="Palatino Linotype" w:cs="Times New Roman"/>
          <w:i/>
        </w:rPr>
      </w:pPr>
      <w:r w:rsidRPr="00D40959">
        <w:rPr>
          <w:rFonts w:ascii="Palatino Linotype" w:eastAsia="MS Mincho" w:hAnsi="Palatino Linotype" w:cs="Times New Roman"/>
          <w:i/>
        </w:rPr>
        <w:t>LIC. ARTURO ORTEGA CENTENO” (Sic)</w:t>
      </w:r>
    </w:p>
    <w:p w:rsidR="000A388F" w:rsidRPr="00D40959" w:rsidRDefault="000A388F" w:rsidP="00D40959">
      <w:pPr>
        <w:spacing w:line="360" w:lineRule="auto"/>
        <w:ind w:right="34"/>
        <w:contextualSpacing/>
        <w:jc w:val="both"/>
        <w:rPr>
          <w:rFonts w:ascii="Palatino Linotype" w:eastAsia="MS Mincho" w:hAnsi="Palatino Linotype" w:cs="Times New Roman"/>
        </w:rPr>
      </w:pPr>
    </w:p>
    <w:p w:rsidR="000A388F" w:rsidRPr="00D40959" w:rsidRDefault="000A388F" w:rsidP="00D40959">
      <w:pPr>
        <w:numPr>
          <w:ilvl w:val="0"/>
          <w:numId w:val="2"/>
        </w:numPr>
        <w:spacing w:line="360" w:lineRule="auto"/>
        <w:ind w:left="0" w:firstLine="0"/>
        <w:contextualSpacing/>
        <w:jc w:val="both"/>
        <w:rPr>
          <w:rFonts w:ascii="Palatino Linotype" w:eastAsia="MS Mincho" w:hAnsi="Palatino Linotype" w:cs="Times New Roman"/>
          <w:b/>
          <w:i/>
        </w:rPr>
      </w:pPr>
      <w:r w:rsidRPr="00D40959">
        <w:rPr>
          <w:rFonts w:ascii="Palatino Linotype" w:eastAsia="MS Mincho" w:hAnsi="Palatino Linotype" w:cs="Times New Roman"/>
        </w:rPr>
        <w:t xml:space="preserve">A dicha respuesta se anexó un (01) documento: </w:t>
      </w:r>
    </w:p>
    <w:p w:rsidR="000A388F" w:rsidRPr="00D40959" w:rsidRDefault="000A388F" w:rsidP="00D40959">
      <w:pPr>
        <w:spacing w:line="360" w:lineRule="auto"/>
        <w:contextualSpacing/>
        <w:jc w:val="both"/>
        <w:rPr>
          <w:rFonts w:ascii="Palatino Linotype" w:eastAsia="MS Mincho" w:hAnsi="Palatino Linotype" w:cs="Times New Roman"/>
          <w:b/>
          <w:i/>
        </w:rPr>
      </w:pPr>
    </w:p>
    <w:p w:rsidR="000A388F" w:rsidRPr="00D40959" w:rsidRDefault="00A80BF0" w:rsidP="00D40959">
      <w:pPr>
        <w:numPr>
          <w:ilvl w:val="0"/>
          <w:numId w:val="38"/>
        </w:numPr>
        <w:spacing w:line="360" w:lineRule="auto"/>
        <w:ind w:left="709" w:hanging="142"/>
        <w:contextualSpacing/>
        <w:jc w:val="both"/>
        <w:rPr>
          <w:rFonts w:ascii="Palatino Linotype" w:eastAsia="MS Mincho" w:hAnsi="Palatino Linotype" w:cs="Times New Roman"/>
          <w:b/>
          <w:i/>
        </w:rPr>
      </w:pPr>
      <w:hyperlink r:id="rId8" w:tgtFrame="_blank" w:history="1">
        <w:r w:rsidR="000A388F" w:rsidRPr="00D40959">
          <w:rPr>
            <w:rFonts w:ascii="Palatino Linotype" w:eastAsia="MS Mincho" w:hAnsi="Palatino Linotype" w:cs="Times New Roman"/>
            <w:b/>
            <w:bCs/>
            <w:color w:val="000000"/>
          </w:rPr>
          <w:t>160</w:t>
        </w:r>
        <w:proofErr w:type="gramStart"/>
        <w:r w:rsidR="000A388F" w:rsidRPr="00D40959">
          <w:rPr>
            <w:rFonts w:ascii="Palatino Linotype" w:eastAsia="MS Mincho" w:hAnsi="Palatino Linotype" w:cs="Times New Roman"/>
            <w:b/>
            <w:bCs/>
            <w:color w:val="000000"/>
          </w:rPr>
          <w:t>.pdf</w:t>
        </w:r>
        <w:proofErr w:type="gramEnd"/>
      </w:hyperlink>
      <w:r w:rsidR="000A388F" w:rsidRPr="00D40959">
        <w:rPr>
          <w:rFonts w:ascii="Palatino Linotype" w:eastAsia="MS Mincho" w:hAnsi="Palatino Linotype" w:cs="Times New Roman"/>
          <w:b/>
          <w:color w:val="000000"/>
        </w:rPr>
        <w:t xml:space="preserve">: </w:t>
      </w:r>
      <w:r w:rsidR="000A388F" w:rsidRPr="00D40959">
        <w:rPr>
          <w:rFonts w:ascii="Palatino Linotype" w:eastAsia="MS Mincho" w:hAnsi="Palatino Linotype" w:cs="Times New Roman"/>
        </w:rPr>
        <w:t xml:space="preserve">Documento electrónico que en una (01) hoja contiene el oficio DOP/VCHS/OFIC/0474/2019 dirigido al Titular de la Unidad de Transparencia y Signado por el Director de Obras Públicas mediante el cual indica que </w:t>
      </w:r>
      <w:r w:rsidR="000A388F" w:rsidRPr="00D40959">
        <w:rPr>
          <w:rFonts w:ascii="Palatino Linotype" w:eastAsia="MS Mincho" w:hAnsi="Palatino Linotype" w:cs="Times New Roman"/>
          <w:i/>
        </w:rPr>
        <w:t>”la información que solicita no es del dominio de la Dirección de Obras Públicas, la Instancia Administrativa a la que le Corresponde la Información que Solicita es la Dirección de Desarrollo Urbano.”</w:t>
      </w:r>
    </w:p>
    <w:p w:rsidR="000A388F" w:rsidRPr="00D40959" w:rsidRDefault="000A388F" w:rsidP="00D40959">
      <w:pPr>
        <w:spacing w:line="360" w:lineRule="auto"/>
        <w:ind w:left="709"/>
        <w:contextualSpacing/>
        <w:jc w:val="both"/>
        <w:rPr>
          <w:rFonts w:ascii="Palatino Linotype" w:eastAsia="MS Mincho" w:hAnsi="Palatino Linotype" w:cs="Times New Roman"/>
          <w:b/>
          <w:i/>
        </w:rPr>
      </w:pPr>
    </w:p>
    <w:p w:rsidR="000A388F" w:rsidRPr="00D40959" w:rsidRDefault="000A388F" w:rsidP="00D40959">
      <w:pPr>
        <w:numPr>
          <w:ilvl w:val="0"/>
          <w:numId w:val="2"/>
        </w:numPr>
        <w:spacing w:line="360" w:lineRule="auto"/>
        <w:ind w:left="0" w:firstLine="0"/>
        <w:contextualSpacing/>
        <w:jc w:val="both"/>
        <w:rPr>
          <w:rFonts w:ascii="Palatino Linotype" w:eastAsia="MS Mincho" w:hAnsi="Palatino Linotype" w:cs="Times New Roman"/>
          <w:b/>
          <w:i/>
        </w:rPr>
      </w:pPr>
      <w:r w:rsidRPr="00D40959">
        <w:rPr>
          <w:rFonts w:ascii="Palatino Linotype" w:eastAsia="Times New Roman" w:hAnsi="Palatino Linotype" w:cs="Arial"/>
          <w:lang w:val="es-ES"/>
        </w:rPr>
        <w:t>El día veintidós (22) de abril de dos mil diecinueve  la</w:t>
      </w:r>
      <w:r w:rsidRPr="00D40959">
        <w:rPr>
          <w:rFonts w:ascii="Palatino Linotype" w:eastAsia="MS Mincho" w:hAnsi="Palatino Linotype" w:cs="Arial"/>
        </w:rPr>
        <w:t xml:space="preserve"> particular</w:t>
      </w:r>
      <w:r w:rsidRPr="00D40959">
        <w:rPr>
          <w:rFonts w:ascii="Palatino Linotype" w:eastAsia="Times New Roman" w:hAnsi="Palatino Linotype" w:cs="Arial"/>
          <w:lang w:val="es-ES"/>
        </w:rPr>
        <w:t xml:space="preserve"> interpuso recurso de revisión, en contra de la respuestas anteriormente referida, señalando como:</w:t>
      </w:r>
    </w:p>
    <w:p w:rsidR="000A388F" w:rsidRPr="00D40959" w:rsidRDefault="000A388F" w:rsidP="00D40959">
      <w:pPr>
        <w:spacing w:line="360" w:lineRule="auto"/>
        <w:contextualSpacing/>
        <w:jc w:val="both"/>
        <w:rPr>
          <w:rFonts w:ascii="Palatino Linotype" w:eastAsia="MS Mincho" w:hAnsi="Palatino Linotype" w:cs="Times New Roman"/>
          <w:b/>
          <w:i/>
        </w:rPr>
      </w:pPr>
    </w:p>
    <w:p w:rsidR="000A388F" w:rsidRPr="00D40959" w:rsidRDefault="000A388F" w:rsidP="00D40959">
      <w:pPr>
        <w:spacing w:line="360" w:lineRule="auto"/>
        <w:ind w:left="567" w:right="567"/>
        <w:jc w:val="both"/>
        <w:rPr>
          <w:rFonts w:ascii="Palatino Linotype" w:eastAsia="MS Gothic" w:hAnsi="Palatino Linotype" w:cs="Times New Roman"/>
          <w:b/>
          <w:i/>
          <w:lang w:val="es-ES"/>
        </w:rPr>
      </w:pPr>
      <w:r w:rsidRPr="00D40959">
        <w:rPr>
          <w:rFonts w:ascii="Palatino Linotype" w:eastAsia="MS Gothic" w:hAnsi="Palatino Linotype" w:cs="Times New Roman"/>
          <w:b/>
          <w:lang w:val="es-ES"/>
        </w:rPr>
        <w:t>Acto impugnado</w:t>
      </w:r>
      <w:r w:rsidRPr="00D40959">
        <w:rPr>
          <w:rFonts w:ascii="Palatino Linotype" w:eastAsia="MS Gothic" w:hAnsi="Palatino Linotype" w:cs="Times New Roman"/>
          <w:b/>
          <w:i/>
          <w:lang w:val="es-ES"/>
        </w:rPr>
        <w:t xml:space="preserve">: </w:t>
      </w:r>
      <w:r w:rsidRPr="00D40959">
        <w:rPr>
          <w:rFonts w:ascii="Palatino Linotype" w:eastAsia="MS Gothic" w:hAnsi="Palatino Linotype" w:cs="Times New Roman"/>
          <w:i/>
          <w:lang w:val="es-ES"/>
        </w:rPr>
        <w:t>“</w:t>
      </w:r>
      <w:r w:rsidRPr="00D40959">
        <w:rPr>
          <w:rFonts w:ascii="Palatino Linotype" w:eastAsia="MS Gothic" w:hAnsi="Palatino Linotype" w:cs="Times New Roman"/>
          <w:i/>
        </w:rPr>
        <w:t xml:space="preserve">La información requerida fue de licencias de construcción así como cédula de quién dictamina por tal motivo es correspondiente se </w:t>
      </w:r>
      <w:proofErr w:type="spellStart"/>
      <w:r w:rsidRPr="00D40959">
        <w:rPr>
          <w:rFonts w:ascii="Palatino Linotype" w:eastAsia="MS Gothic" w:hAnsi="Palatino Linotype" w:cs="Times New Roman"/>
          <w:i/>
        </w:rPr>
        <w:t>de</w:t>
      </w:r>
      <w:proofErr w:type="spellEnd"/>
      <w:r w:rsidRPr="00D40959">
        <w:rPr>
          <w:rFonts w:ascii="Palatino Linotype" w:eastAsia="MS Gothic" w:hAnsi="Palatino Linotype" w:cs="Times New Roman"/>
          <w:i/>
        </w:rPr>
        <w:t xml:space="preserve"> el seguimiento del área de Desarrollo Urbano</w:t>
      </w:r>
      <w:proofErr w:type="gramStart"/>
      <w:r w:rsidRPr="00D40959">
        <w:rPr>
          <w:rFonts w:ascii="Palatino Linotype" w:eastAsia="MS Gothic" w:hAnsi="Palatino Linotype" w:cs="Times New Roman"/>
          <w:i/>
        </w:rPr>
        <w:t>..</w:t>
      </w:r>
      <w:proofErr w:type="gramEnd"/>
      <w:r w:rsidRPr="00D40959">
        <w:rPr>
          <w:rFonts w:ascii="Palatino Linotype" w:eastAsia="MS Gothic" w:hAnsi="Palatino Linotype" w:cs="Times New Roman"/>
          <w:i/>
        </w:rPr>
        <w:t xml:space="preserve"> </w:t>
      </w:r>
      <w:proofErr w:type="gramStart"/>
      <w:r w:rsidRPr="00D40959">
        <w:rPr>
          <w:rFonts w:ascii="Palatino Linotype" w:eastAsia="MS Gothic" w:hAnsi="Palatino Linotype" w:cs="Times New Roman"/>
          <w:i/>
        </w:rPr>
        <w:t>ya</w:t>
      </w:r>
      <w:proofErr w:type="gramEnd"/>
      <w:r w:rsidRPr="00D40959">
        <w:rPr>
          <w:rFonts w:ascii="Palatino Linotype" w:eastAsia="MS Gothic" w:hAnsi="Palatino Linotype" w:cs="Times New Roman"/>
          <w:i/>
        </w:rPr>
        <w:t xml:space="preserve"> que es el área competente como lo dice el director de obras </w:t>
      </w:r>
      <w:proofErr w:type="spellStart"/>
      <w:r w:rsidRPr="00D40959">
        <w:rPr>
          <w:rFonts w:ascii="Palatino Linotype" w:eastAsia="MS Gothic" w:hAnsi="Palatino Linotype" w:cs="Times New Roman"/>
          <w:i/>
        </w:rPr>
        <w:t>publicas</w:t>
      </w:r>
      <w:proofErr w:type="spellEnd"/>
      <w:r w:rsidRPr="00D40959">
        <w:rPr>
          <w:rFonts w:ascii="Palatino Linotype" w:eastAsia="MS Gothic" w:hAnsi="Palatino Linotype" w:cs="Times New Roman"/>
          <w:i/>
        </w:rPr>
        <w:t xml:space="preserve">”. (Sic) </w:t>
      </w:r>
    </w:p>
    <w:p w:rsidR="000A388F" w:rsidRPr="00D40959" w:rsidRDefault="000A388F" w:rsidP="00D40959">
      <w:pPr>
        <w:spacing w:line="360" w:lineRule="auto"/>
        <w:ind w:left="567" w:right="34"/>
        <w:contextualSpacing/>
        <w:jc w:val="both"/>
        <w:rPr>
          <w:rFonts w:ascii="Palatino Linotype" w:eastAsia="MS Mincho" w:hAnsi="Palatino Linotype" w:cs="Arial"/>
          <w:i/>
        </w:rPr>
      </w:pPr>
    </w:p>
    <w:p w:rsidR="000A388F" w:rsidRPr="00D40959" w:rsidRDefault="000A388F" w:rsidP="00D40959">
      <w:pPr>
        <w:spacing w:line="360" w:lineRule="auto"/>
        <w:ind w:left="567" w:right="616"/>
        <w:jc w:val="both"/>
        <w:rPr>
          <w:rFonts w:ascii="Palatino Linotype" w:eastAsia="MS Gothic" w:hAnsi="Palatino Linotype" w:cs="Times New Roman"/>
          <w:b/>
          <w:lang w:val="es-ES"/>
        </w:rPr>
      </w:pPr>
      <w:r w:rsidRPr="00D40959">
        <w:rPr>
          <w:rFonts w:ascii="Palatino Linotype" w:eastAsia="MS Gothic" w:hAnsi="Palatino Linotype" w:cs="Times New Roman"/>
          <w:b/>
          <w:lang w:val="es-ES"/>
        </w:rPr>
        <w:t>Razones o Motivos de inconformidad</w:t>
      </w:r>
      <w:proofErr w:type="gramStart"/>
      <w:r w:rsidRPr="00D40959">
        <w:rPr>
          <w:rFonts w:ascii="Palatino Linotype" w:eastAsia="MS Gothic" w:hAnsi="Palatino Linotype" w:cs="Times New Roman"/>
          <w:b/>
          <w:lang w:val="es-ES"/>
        </w:rPr>
        <w:t xml:space="preserve">: </w:t>
      </w:r>
      <w:r w:rsidRPr="00D40959">
        <w:rPr>
          <w:rFonts w:ascii="Palatino Linotype" w:eastAsia="MS Gothic" w:hAnsi="Palatino Linotype" w:cs="Times New Roman"/>
          <w:i/>
          <w:lang w:val="es-ES"/>
        </w:rPr>
        <w:t>”</w:t>
      </w:r>
      <w:proofErr w:type="gramEnd"/>
      <w:r w:rsidRPr="00D40959">
        <w:rPr>
          <w:rFonts w:ascii="Palatino Linotype" w:eastAsia="MS Gothic" w:hAnsi="Palatino Linotype" w:cs="Times New Roman"/>
          <w:i/>
          <w:lang w:val="es-ES"/>
        </w:rPr>
        <w:t>No existe respuesta a mi petición cómo lo marca la ley q rige el área de desarrollo urbano</w:t>
      </w:r>
      <w:r w:rsidRPr="00D40959">
        <w:rPr>
          <w:rFonts w:ascii="Palatino Linotype" w:eastAsia="MS Mincho" w:hAnsi="Palatino Linotype" w:cs="Times New Roman"/>
          <w:i/>
        </w:rPr>
        <w:t>."</w:t>
      </w:r>
      <w:r w:rsidRPr="00D40959">
        <w:rPr>
          <w:rFonts w:ascii="Palatino Linotype" w:eastAsia="MS Mincho" w:hAnsi="Palatino Linotype" w:cs="Arial"/>
          <w:i/>
        </w:rPr>
        <w:t>(Sic)</w:t>
      </w:r>
    </w:p>
    <w:p w:rsidR="000A388F" w:rsidRPr="00D40959" w:rsidRDefault="000A388F" w:rsidP="00D40959">
      <w:pPr>
        <w:spacing w:line="360" w:lineRule="auto"/>
        <w:rPr>
          <w:rFonts w:ascii="Palatino Linotype" w:eastAsia="MS Mincho" w:hAnsi="Palatino Linotype" w:cs="Times New Roman"/>
          <w:lang w:val="es-MX" w:eastAsia="en-US"/>
        </w:rPr>
      </w:pPr>
    </w:p>
    <w:p w:rsidR="000A388F" w:rsidRPr="00D40959" w:rsidRDefault="000A388F" w:rsidP="00D40959">
      <w:pPr>
        <w:numPr>
          <w:ilvl w:val="0"/>
          <w:numId w:val="2"/>
        </w:numPr>
        <w:spacing w:line="360" w:lineRule="auto"/>
        <w:ind w:left="0" w:firstLine="0"/>
        <w:contextualSpacing/>
        <w:jc w:val="both"/>
        <w:rPr>
          <w:rFonts w:ascii="Palatino Linotype" w:eastAsia="MS Mincho" w:hAnsi="Palatino Linotype" w:cs="Times New Roman"/>
          <w:i/>
          <w:color w:val="000000"/>
        </w:rPr>
      </w:pPr>
      <w:r w:rsidRPr="00D40959">
        <w:rPr>
          <w:rFonts w:ascii="Palatino Linotype" w:eastAsia="Times New Roman" w:hAnsi="Palatino Linotype" w:cs="Arial"/>
          <w:lang w:val="es-ES"/>
        </w:rPr>
        <w:t xml:space="preserve">Se registró el recurso de revisión bajo el número de expediente </w:t>
      </w:r>
      <w:r w:rsidRPr="00D40959">
        <w:rPr>
          <w:rFonts w:ascii="Palatino Linotype" w:eastAsia="MS Mincho" w:hAnsi="Palatino Linotype" w:cs="Arial"/>
          <w:bCs/>
        </w:rPr>
        <w:t xml:space="preserve">al rubro indicado, asimismo con fundamento en lo dispuesto por el </w:t>
      </w:r>
      <w:r w:rsidRPr="00D40959">
        <w:rPr>
          <w:rFonts w:ascii="Palatino Linotype" w:eastAsia="Calibri" w:hAnsi="Palatino Linotype" w:cs="Arial"/>
          <w:lang w:val="es-ES"/>
        </w:rPr>
        <w:t xml:space="preserve">artículo 185 fracción I de la Ley de Transparencia y Acceso a la Información Pública del Estado de México y Municipios </w:t>
      </w:r>
      <w:r w:rsidRPr="00D40959">
        <w:rPr>
          <w:rFonts w:ascii="Palatino Linotype" w:eastAsia="Times New Roman" w:hAnsi="Palatino Linotype" w:cs="Arial"/>
          <w:lang w:val="es-ES"/>
        </w:rPr>
        <w:t xml:space="preserve">se turnó al Comisionado José Guadalupe Luna Hernández con el objeto de </w:t>
      </w:r>
      <w:r w:rsidRPr="00D40959">
        <w:rPr>
          <w:rFonts w:ascii="Palatino Linotype" w:eastAsia="Times New Roman" w:hAnsi="Palatino Linotype" w:cs="Arial"/>
          <w:lang w:val="es-MX"/>
        </w:rPr>
        <w:t>su análisis.</w:t>
      </w:r>
    </w:p>
    <w:p w:rsidR="000A388F" w:rsidRPr="00D40959" w:rsidRDefault="000A388F" w:rsidP="00D40959">
      <w:pPr>
        <w:spacing w:line="360" w:lineRule="auto"/>
        <w:contextualSpacing/>
        <w:rPr>
          <w:rFonts w:ascii="Palatino Linotype" w:eastAsia="Calibri" w:hAnsi="Palatino Linotype" w:cs="Arial"/>
          <w:lang w:val="es-ES"/>
        </w:rPr>
      </w:pPr>
    </w:p>
    <w:p w:rsidR="000A388F" w:rsidRPr="00D40959" w:rsidRDefault="000A388F" w:rsidP="00D40959">
      <w:pPr>
        <w:numPr>
          <w:ilvl w:val="0"/>
          <w:numId w:val="2"/>
        </w:numPr>
        <w:spacing w:line="360" w:lineRule="auto"/>
        <w:ind w:left="0" w:firstLine="0"/>
        <w:contextualSpacing/>
        <w:jc w:val="both"/>
        <w:rPr>
          <w:rFonts w:ascii="Palatino Linotype" w:eastAsia="MS Mincho" w:hAnsi="Palatino Linotype" w:cs="Times New Roman"/>
          <w:i/>
          <w:color w:val="000000"/>
        </w:rPr>
      </w:pPr>
      <w:r w:rsidRPr="00D4095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veintiséis (26) de abril de dos mil diecinueve, puso a disposición de las partes el expediente electrónico </w:t>
      </w:r>
      <w:r w:rsidRPr="00D40959">
        <w:rPr>
          <w:rFonts w:ascii="Palatino Linotype" w:eastAsia="Calibri" w:hAnsi="Palatino Linotype" w:cs="Arial"/>
        </w:rPr>
        <w:t xml:space="preserve">vía </w:t>
      </w:r>
      <w:r w:rsidRPr="00D40959">
        <w:rPr>
          <w:rFonts w:ascii="Palatino Linotype" w:eastAsia="Calibri" w:hAnsi="Palatino Linotype" w:cs="Arial"/>
          <w:lang w:val="es-ES"/>
        </w:rPr>
        <w:t xml:space="preserve">Sistema de Acceso a la Información Mexiquense </w:t>
      </w:r>
      <w:r w:rsidRPr="00D40959">
        <w:rPr>
          <w:rFonts w:ascii="Palatino Linotype" w:eastAsia="Calibri" w:hAnsi="Palatino Linotype" w:cs="Arial"/>
          <w:b/>
          <w:lang w:val="es-ES"/>
        </w:rPr>
        <w:t xml:space="preserve">(SAIMEX) </w:t>
      </w:r>
      <w:r w:rsidRPr="00D4095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40959">
        <w:rPr>
          <w:rFonts w:ascii="Palatino Linotype" w:eastAsia="Calibri" w:hAnsi="Palatino Linotype" w:cs="Arial"/>
          <w:b/>
          <w:lang w:val="es-ES"/>
        </w:rPr>
        <w:t>SUJETO OBLIGADO</w:t>
      </w:r>
      <w:r w:rsidRPr="00D40959">
        <w:rPr>
          <w:rFonts w:ascii="Palatino Linotype" w:eastAsia="Calibri" w:hAnsi="Palatino Linotype" w:cs="Arial"/>
          <w:lang w:val="es-ES"/>
        </w:rPr>
        <w:t xml:space="preserve"> presentara el Informe Justificado procedente.    </w:t>
      </w:r>
    </w:p>
    <w:p w:rsidR="000A388F" w:rsidRPr="00D40959" w:rsidRDefault="000A388F" w:rsidP="00D40959">
      <w:pPr>
        <w:spacing w:line="360" w:lineRule="auto"/>
        <w:contextualSpacing/>
        <w:jc w:val="both"/>
        <w:rPr>
          <w:rFonts w:ascii="Palatino Linotype" w:eastAsia="MS Mincho" w:hAnsi="Palatino Linotype" w:cs="Times New Roman"/>
          <w:i/>
          <w:color w:val="000000"/>
        </w:rPr>
      </w:pPr>
    </w:p>
    <w:p w:rsidR="000A388F" w:rsidRPr="00D40959" w:rsidRDefault="000A388F" w:rsidP="00D40959">
      <w:pPr>
        <w:numPr>
          <w:ilvl w:val="0"/>
          <w:numId w:val="2"/>
        </w:numPr>
        <w:spacing w:line="360" w:lineRule="auto"/>
        <w:ind w:left="0" w:firstLine="0"/>
        <w:contextualSpacing/>
        <w:jc w:val="both"/>
        <w:rPr>
          <w:rFonts w:ascii="Palatino Linotype" w:eastAsia="MS Mincho" w:hAnsi="Palatino Linotype" w:cs="Times New Roman"/>
          <w:i/>
          <w:color w:val="000000"/>
        </w:rPr>
      </w:pPr>
      <w:r w:rsidRPr="00D40959">
        <w:rPr>
          <w:rFonts w:ascii="Palatino Linotype" w:eastAsia="Calibri" w:hAnsi="Palatino Linotype" w:cs="Arial"/>
          <w:lang w:val="es-ES"/>
        </w:rPr>
        <w:t xml:space="preserve">En fecha cinco </w:t>
      </w:r>
      <w:r w:rsidRPr="00D40959">
        <w:rPr>
          <w:rFonts w:ascii="Palatino Linotype" w:eastAsia="Calibri" w:hAnsi="Palatino Linotype" w:cs="Arial"/>
        </w:rPr>
        <w:t xml:space="preserve">(05) de junio de dos mil diecinueve, el </w:t>
      </w:r>
      <w:r w:rsidRPr="00D40959">
        <w:rPr>
          <w:rFonts w:ascii="Palatino Linotype" w:eastAsia="Calibri" w:hAnsi="Palatino Linotype" w:cs="Arial"/>
          <w:b/>
        </w:rPr>
        <w:t>SUJETO OBLIGADO</w:t>
      </w:r>
      <w:r w:rsidRPr="00D40959">
        <w:rPr>
          <w:rFonts w:ascii="Palatino Linotype" w:eastAsia="Calibri" w:hAnsi="Palatino Linotype" w:cs="Arial"/>
        </w:rPr>
        <w:t xml:space="preserve">, rindió informe justificado, el </w:t>
      </w:r>
      <w:proofErr w:type="gramStart"/>
      <w:r w:rsidRPr="00D40959">
        <w:rPr>
          <w:rFonts w:ascii="Palatino Linotype" w:eastAsia="Calibri" w:hAnsi="Palatino Linotype" w:cs="Arial"/>
        </w:rPr>
        <w:t>cual  se</w:t>
      </w:r>
      <w:proofErr w:type="gramEnd"/>
      <w:r w:rsidRPr="00D40959">
        <w:rPr>
          <w:rFonts w:ascii="Palatino Linotype" w:eastAsia="Calibri" w:hAnsi="Palatino Linotype" w:cs="Arial"/>
        </w:rPr>
        <w:t xml:space="preserve"> puso a la vista de la recurrente mediante acuerdo de fecha doce (12) de junio de dos mil diecinueve, en virtud de que según se observó aportaba elementos novedosos con relación a la respuesta primigenia, por su parte el recurrente en fecha veintinueve (29) de abril de dos mil diecinueve anexó manifestaciones.</w:t>
      </w:r>
    </w:p>
    <w:p w:rsidR="000A388F" w:rsidRPr="00D40959" w:rsidRDefault="000A388F" w:rsidP="00D40959">
      <w:pPr>
        <w:spacing w:line="360" w:lineRule="auto"/>
        <w:ind w:left="720"/>
        <w:contextualSpacing/>
        <w:rPr>
          <w:rFonts w:ascii="Palatino Linotype" w:eastAsia="MS Mincho" w:hAnsi="Palatino Linotype" w:cs="Times New Roman"/>
          <w:i/>
          <w:color w:val="000000"/>
        </w:rPr>
      </w:pPr>
    </w:p>
    <w:p w:rsidR="000A388F" w:rsidRPr="00D40959" w:rsidRDefault="000A388F" w:rsidP="00D40959">
      <w:pPr>
        <w:numPr>
          <w:ilvl w:val="0"/>
          <w:numId w:val="2"/>
        </w:numPr>
        <w:spacing w:line="360" w:lineRule="auto"/>
        <w:ind w:left="0" w:firstLine="0"/>
        <w:contextualSpacing/>
        <w:jc w:val="both"/>
        <w:rPr>
          <w:rFonts w:ascii="Palatino Linotype" w:eastAsia="MS Mincho" w:hAnsi="Palatino Linotype" w:cs="Times New Roman"/>
          <w:b/>
        </w:rPr>
      </w:pPr>
      <w:r w:rsidRPr="00D40959">
        <w:rPr>
          <w:rFonts w:ascii="Palatino Linotype" w:eastAsia="MS Mincho" w:hAnsi="Palatino Linotype" w:cs="Times New Roman"/>
        </w:rPr>
        <w:t>El Comisionado Ponente decretó el cierre de instrucción</w:t>
      </w:r>
      <w:r w:rsidRPr="00D40959">
        <w:rPr>
          <w:rFonts w:ascii="Palatino Linotype" w:eastAsia="MS Mincho" w:hAnsi="Palatino Linotype" w:cs="Arial"/>
        </w:rPr>
        <w:t xml:space="preserve"> </w:t>
      </w:r>
      <w:r w:rsidRPr="00D40959">
        <w:rPr>
          <w:rFonts w:ascii="Palatino Linotype" w:eastAsia="MS Mincho" w:hAnsi="Palatino Linotype" w:cs="Times New Roman"/>
        </w:rPr>
        <w:t xml:space="preserve">mediante acuerdo de fecha veinte (20) de junio de dos mil diecinueve, </w:t>
      </w:r>
      <w:r w:rsidRPr="00D40959">
        <w:rPr>
          <w:rFonts w:ascii="Palatino Linotype" w:eastAsia="MS Mincho" w:hAnsi="Palatino Linotype" w:cs="Arial"/>
        </w:rPr>
        <w:t xml:space="preserve">por lo que, ordenó turnar el expediente a resolución, misma que a continuación se pronuncia. </w:t>
      </w:r>
    </w:p>
    <w:p w:rsidR="000A388F" w:rsidRPr="00D40959" w:rsidRDefault="000A388F" w:rsidP="00D40959">
      <w:pPr>
        <w:spacing w:line="360" w:lineRule="auto"/>
        <w:ind w:left="720"/>
        <w:contextualSpacing/>
        <w:rPr>
          <w:rFonts w:ascii="Palatino Linotype" w:eastAsia="MS Mincho" w:hAnsi="Palatino Linotype" w:cs="Times New Roman"/>
          <w:b/>
        </w:rPr>
      </w:pPr>
    </w:p>
    <w:p w:rsidR="000A388F" w:rsidRPr="00D40959" w:rsidRDefault="000A388F" w:rsidP="00D40959">
      <w:pPr>
        <w:numPr>
          <w:ilvl w:val="0"/>
          <w:numId w:val="2"/>
        </w:numPr>
        <w:spacing w:before="240" w:after="240" w:line="360" w:lineRule="auto"/>
        <w:ind w:left="0" w:firstLine="0"/>
        <w:contextualSpacing/>
        <w:jc w:val="both"/>
        <w:rPr>
          <w:rFonts w:ascii="Palatino Linotype" w:eastAsia="MS Mincho" w:hAnsi="Palatino Linotype" w:cs="Times New Roman"/>
        </w:rPr>
      </w:pPr>
      <w:r w:rsidRPr="00D40959">
        <w:rPr>
          <w:rFonts w:ascii="Palatino Linotype" w:eastAsia="Calibri" w:hAnsi="Palatino Linotype" w:cs="Arial"/>
          <w:color w:val="000000"/>
        </w:rPr>
        <w:t>El día veinte (20) de junio de dos mil diecinueve y con fundamento en el artículo 181 tercer párrafo de la </w:t>
      </w:r>
      <w:r w:rsidRPr="00D40959">
        <w:rPr>
          <w:rFonts w:ascii="Palatino Linotype" w:eastAsia="Calibri" w:hAnsi="Palatino Linotype" w:cs="Arial"/>
          <w:b/>
          <w:bCs/>
          <w:color w:val="000000"/>
        </w:rPr>
        <w:t>Ley de Transparencia y Acceso a la Información Pública del Estado de México y Municipios, </w:t>
      </w:r>
      <w:r w:rsidRPr="00D40959">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rsidR="000A388F" w:rsidRPr="00D40959" w:rsidRDefault="000A388F" w:rsidP="00D40959">
      <w:pPr>
        <w:spacing w:line="360" w:lineRule="auto"/>
        <w:ind w:left="720"/>
        <w:contextualSpacing/>
        <w:rPr>
          <w:rFonts w:ascii="Palatino Linotype" w:eastAsia="MS Mincho" w:hAnsi="Palatino Linotype" w:cs="Times New Roman"/>
        </w:rPr>
      </w:pPr>
    </w:p>
    <w:p w:rsidR="000A388F" w:rsidRPr="00D40959" w:rsidRDefault="000A388F" w:rsidP="00D40959">
      <w:pPr>
        <w:spacing w:before="240" w:after="240" w:line="360" w:lineRule="auto"/>
        <w:contextualSpacing/>
        <w:jc w:val="both"/>
        <w:rPr>
          <w:rFonts w:ascii="Palatino Linotype" w:eastAsia="MS Mincho" w:hAnsi="Palatino Linotype" w:cs="Times New Roman"/>
        </w:rPr>
      </w:pPr>
    </w:p>
    <w:p w:rsidR="000A388F" w:rsidRPr="00D40959" w:rsidRDefault="000A388F" w:rsidP="00D40959">
      <w:pPr>
        <w:keepNext/>
        <w:keepLines/>
        <w:spacing w:line="360" w:lineRule="auto"/>
        <w:jc w:val="center"/>
        <w:outlineLvl w:val="0"/>
        <w:rPr>
          <w:rFonts w:ascii="Palatino Linotype" w:eastAsia="MS Gothic" w:hAnsi="Palatino Linotype" w:cs="Times New Roman"/>
          <w:b/>
          <w:lang w:val="es-MX" w:eastAsia="en-US"/>
        </w:rPr>
      </w:pPr>
      <w:bookmarkStart w:id="4" w:name="_Toc491791302"/>
      <w:bookmarkStart w:id="5" w:name="_Toc11873081"/>
      <w:bookmarkStart w:id="6" w:name="_Toc11943485"/>
      <w:r w:rsidRPr="00D40959">
        <w:rPr>
          <w:rFonts w:ascii="Palatino Linotype" w:eastAsia="MS Gothic" w:hAnsi="Palatino Linotype" w:cs="Times New Roman"/>
          <w:b/>
          <w:lang w:val="es-MX" w:eastAsia="en-US"/>
        </w:rPr>
        <w:t>CONSIDERANDO</w:t>
      </w:r>
      <w:bookmarkEnd w:id="4"/>
      <w:bookmarkEnd w:id="5"/>
      <w:bookmarkEnd w:id="6"/>
    </w:p>
    <w:p w:rsidR="000A388F" w:rsidRPr="00D40959" w:rsidRDefault="000A388F" w:rsidP="00D40959">
      <w:pPr>
        <w:spacing w:line="360" w:lineRule="auto"/>
        <w:rPr>
          <w:rFonts w:ascii="Palatino Linotype" w:eastAsia="MS Mincho" w:hAnsi="Palatino Linotype" w:cs="Times New Roman"/>
          <w:lang w:val="es-MX" w:eastAsia="en-US"/>
        </w:rPr>
      </w:pPr>
    </w:p>
    <w:p w:rsidR="000A388F" w:rsidRPr="00D40959" w:rsidRDefault="000A388F" w:rsidP="00D40959">
      <w:pPr>
        <w:keepNext/>
        <w:keepLines/>
        <w:spacing w:line="360" w:lineRule="auto"/>
        <w:outlineLvl w:val="1"/>
        <w:rPr>
          <w:rFonts w:ascii="Palatino Linotype" w:eastAsia="MS Gothic" w:hAnsi="Palatino Linotype" w:cs="Times New Roman"/>
          <w:b/>
          <w:lang w:val="es-MX" w:eastAsia="en-US"/>
        </w:rPr>
      </w:pPr>
      <w:bookmarkStart w:id="7" w:name="_Toc491791303"/>
      <w:bookmarkStart w:id="8" w:name="_Toc11873082"/>
      <w:bookmarkStart w:id="9" w:name="_Toc11943486"/>
      <w:r w:rsidRPr="00D40959">
        <w:rPr>
          <w:rFonts w:ascii="Palatino Linotype" w:eastAsia="MS Gothic" w:hAnsi="Palatino Linotype" w:cs="Times New Roman"/>
          <w:b/>
          <w:lang w:val="es-MX" w:eastAsia="en-US"/>
        </w:rPr>
        <w:t>PRIMERO. De la competencia</w:t>
      </w:r>
      <w:bookmarkEnd w:id="7"/>
      <w:r w:rsidRPr="00D40959">
        <w:rPr>
          <w:rFonts w:ascii="Palatino Linotype" w:eastAsia="MS Gothic" w:hAnsi="Palatino Linotype" w:cs="Times New Roman"/>
          <w:b/>
          <w:lang w:val="es-MX" w:eastAsia="en-US"/>
        </w:rPr>
        <w:t>.</w:t>
      </w:r>
      <w:bookmarkEnd w:id="8"/>
      <w:bookmarkEnd w:id="9"/>
    </w:p>
    <w:p w:rsidR="000A388F" w:rsidRPr="00D40959" w:rsidRDefault="000A388F" w:rsidP="00D40959">
      <w:pPr>
        <w:spacing w:line="360" w:lineRule="auto"/>
        <w:rPr>
          <w:rFonts w:ascii="Palatino Linotype" w:eastAsia="MS Mincho" w:hAnsi="Palatino Linotype" w:cs="Times New Roman"/>
          <w:lang w:val="es-MX" w:eastAsia="en-US"/>
        </w:rPr>
      </w:pPr>
    </w:p>
    <w:p w:rsidR="000A388F" w:rsidRPr="00D40959" w:rsidRDefault="000A388F" w:rsidP="00D40959">
      <w:pPr>
        <w:numPr>
          <w:ilvl w:val="0"/>
          <w:numId w:val="2"/>
        </w:numPr>
        <w:spacing w:line="360" w:lineRule="auto"/>
        <w:ind w:left="0" w:firstLine="0"/>
        <w:contextualSpacing/>
        <w:jc w:val="both"/>
        <w:rPr>
          <w:rFonts w:ascii="Palatino Linotype" w:eastAsia="Calibri" w:hAnsi="Palatino Linotype" w:cs="Times New Roman"/>
          <w:lang w:val="es-ES"/>
        </w:rPr>
      </w:pPr>
      <w:r w:rsidRPr="00D4095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D40959">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A388F" w:rsidRPr="00D40959" w:rsidRDefault="000A388F" w:rsidP="00D40959">
      <w:pPr>
        <w:spacing w:line="360" w:lineRule="auto"/>
        <w:ind w:left="426"/>
        <w:contextualSpacing/>
        <w:jc w:val="both"/>
        <w:rPr>
          <w:rFonts w:ascii="Palatino Linotype" w:eastAsia="Calibri" w:hAnsi="Palatino Linotype" w:cs="Times New Roman"/>
          <w:b/>
          <w:lang w:val="es-ES"/>
        </w:rPr>
      </w:pPr>
    </w:p>
    <w:p w:rsidR="000A388F" w:rsidRPr="00D40959" w:rsidRDefault="000A388F" w:rsidP="00D40959">
      <w:pPr>
        <w:keepNext/>
        <w:keepLines/>
        <w:spacing w:line="360" w:lineRule="auto"/>
        <w:outlineLvl w:val="1"/>
        <w:rPr>
          <w:rFonts w:ascii="Palatino Linotype" w:eastAsia="MS Gothic" w:hAnsi="Palatino Linotype" w:cs="Times New Roman"/>
          <w:b/>
          <w:lang w:val="es-MX" w:eastAsia="en-US"/>
        </w:rPr>
      </w:pPr>
      <w:bookmarkStart w:id="10" w:name="_Toc491791304"/>
      <w:bookmarkStart w:id="11" w:name="_Toc11873083"/>
      <w:bookmarkStart w:id="12" w:name="_Toc11943487"/>
      <w:r w:rsidRPr="00D40959">
        <w:rPr>
          <w:rFonts w:ascii="Palatino Linotype" w:eastAsia="MS Gothic" w:hAnsi="Palatino Linotype" w:cs="Times New Roman"/>
          <w:b/>
          <w:lang w:val="es-MX" w:eastAsia="en-US"/>
        </w:rPr>
        <w:t>SEGUNDO. De la oportunidad y procedencia.</w:t>
      </w:r>
      <w:bookmarkEnd w:id="10"/>
      <w:bookmarkEnd w:id="11"/>
      <w:bookmarkEnd w:id="12"/>
    </w:p>
    <w:p w:rsidR="000A388F" w:rsidRPr="00D40959" w:rsidRDefault="000A388F" w:rsidP="00D40959">
      <w:pPr>
        <w:spacing w:line="360" w:lineRule="auto"/>
        <w:rPr>
          <w:rFonts w:ascii="Palatino Linotype" w:eastAsia="MS Mincho" w:hAnsi="Palatino Linotype" w:cs="Times New Roman"/>
          <w:lang w:val="es-MX" w:eastAsia="en-US"/>
        </w:rPr>
      </w:pPr>
    </w:p>
    <w:p w:rsidR="000A388F" w:rsidRPr="00D40959" w:rsidRDefault="000A388F" w:rsidP="00D40959">
      <w:pPr>
        <w:numPr>
          <w:ilvl w:val="0"/>
          <w:numId w:val="2"/>
        </w:numPr>
        <w:spacing w:line="360" w:lineRule="auto"/>
        <w:ind w:left="0" w:right="49" w:firstLine="0"/>
        <w:contextualSpacing/>
        <w:jc w:val="both"/>
        <w:rPr>
          <w:rFonts w:ascii="Palatino Linotype" w:eastAsia="Calibri" w:hAnsi="Palatino Linotype" w:cs="Arial"/>
          <w:b/>
        </w:rPr>
      </w:pPr>
      <w:r w:rsidRPr="00D40959">
        <w:rPr>
          <w:rFonts w:ascii="Palatino Linotype" w:eastAsia="Calibri" w:hAnsi="Palatino Linotype" w:cs="Arial"/>
        </w:rPr>
        <w:t>El medio de impugnación fue presentado a través del Sistema de Acceso a la Información Mexiquense (SAIMEX)</w:t>
      </w:r>
      <w:r w:rsidRPr="00D40959">
        <w:rPr>
          <w:rFonts w:ascii="Palatino Linotype" w:eastAsia="Calibri" w:hAnsi="Palatino Linotype" w:cs="Arial"/>
          <w:b/>
        </w:rPr>
        <w:t>,</w:t>
      </w:r>
      <w:r w:rsidRPr="00D4095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40959">
        <w:rPr>
          <w:rFonts w:ascii="Palatino Linotype" w:eastAsia="Calibri" w:hAnsi="Palatino Linotype" w:cs="Arial"/>
          <w:b/>
        </w:rPr>
        <w:t>SUJETO OBLIGADO</w:t>
      </w:r>
      <w:r w:rsidRPr="00D40959">
        <w:rPr>
          <w:rFonts w:ascii="Palatino Linotype" w:eastAsia="Calibri" w:hAnsi="Palatino Linotype" w:cs="Arial"/>
        </w:rPr>
        <w:t xml:space="preserve"> emitió respuesta el día  nueve (09) de abril de dos mil diecinueve, de tal forma que el plazo para interponer el recurso transcurrió del día diez (10) de abril al nueve (09) de mayo de dos mil diecinueve, en consecuencia, si la parte </w:t>
      </w:r>
      <w:r w:rsidRPr="00D40959">
        <w:rPr>
          <w:rFonts w:ascii="Palatino Linotype" w:eastAsia="Calibri" w:hAnsi="Palatino Linotype" w:cs="Arial"/>
          <w:b/>
        </w:rPr>
        <w:t>RECURRENTE</w:t>
      </w:r>
      <w:r w:rsidRPr="00D40959">
        <w:rPr>
          <w:rFonts w:ascii="Palatino Linotype" w:eastAsia="Calibri" w:hAnsi="Palatino Linotype" w:cs="Arial"/>
        </w:rPr>
        <w:t xml:space="preserve"> presentó su inconformidad el día quince (15) de abril  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D40959">
        <w:rPr>
          <w:rFonts w:ascii="Palatino Linotype" w:eastAsia="Calibri" w:hAnsi="Palatino Linotype" w:cs="Arial"/>
        </w:rPr>
        <w:t>desechamiento</w:t>
      </w:r>
      <w:proofErr w:type="spellEnd"/>
      <w:r w:rsidRPr="00D40959">
        <w:rPr>
          <w:rFonts w:ascii="Palatino Linotype" w:eastAsia="Calibri" w:hAnsi="Palatino Linotype" w:cs="Arial"/>
        </w:rPr>
        <w:t xml:space="preserve"> por extemporaneidad, el recurso de revisión que hoy nos ocupa, resulta procedente.</w:t>
      </w:r>
    </w:p>
    <w:p w:rsidR="000A388F" w:rsidRPr="00D40959" w:rsidRDefault="000A388F" w:rsidP="00D40959">
      <w:pPr>
        <w:spacing w:line="360" w:lineRule="auto"/>
        <w:ind w:right="49"/>
        <w:contextualSpacing/>
        <w:jc w:val="both"/>
        <w:rPr>
          <w:rFonts w:ascii="Palatino Linotype" w:eastAsia="Calibri" w:hAnsi="Palatino Linotype" w:cs="Arial"/>
          <w:b/>
        </w:rPr>
      </w:pPr>
    </w:p>
    <w:p w:rsidR="000A388F" w:rsidRPr="00D40959" w:rsidRDefault="000A388F" w:rsidP="00D40959">
      <w:pPr>
        <w:numPr>
          <w:ilvl w:val="0"/>
          <w:numId w:val="2"/>
        </w:numPr>
        <w:spacing w:line="360" w:lineRule="auto"/>
        <w:ind w:left="0" w:right="49" w:firstLine="0"/>
        <w:contextualSpacing/>
        <w:jc w:val="both"/>
        <w:rPr>
          <w:rFonts w:ascii="Palatino Linotype" w:eastAsia="Calibri" w:hAnsi="Palatino Linotype" w:cs="Arial"/>
          <w:b/>
        </w:rPr>
      </w:pPr>
      <w:r w:rsidRPr="00D4095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A388F" w:rsidRPr="00D40959" w:rsidRDefault="000A388F" w:rsidP="00D40959">
      <w:pPr>
        <w:spacing w:before="240" w:after="240" w:line="360" w:lineRule="auto"/>
        <w:ind w:right="49"/>
        <w:contextualSpacing/>
        <w:jc w:val="both"/>
        <w:rPr>
          <w:rFonts w:ascii="Palatino Linotype" w:eastAsia="MS Mincho" w:hAnsi="Palatino Linotype" w:cs="Times New Roman"/>
          <w:b/>
          <w:i/>
        </w:rPr>
      </w:pPr>
      <w:bookmarkStart w:id="13" w:name="_Toc503862490"/>
      <w:bookmarkStart w:id="14" w:name="_Toc509403241"/>
      <w:bookmarkStart w:id="15" w:name="_Toc521536227"/>
      <w:r w:rsidRPr="00D40959">
        <w:rPr>
          <w:rFonts w:ascii="Palatino Linotype" w:eastAsia="MS Mincho" w:hAnsi="Palatino Linotype" w:cs="Times New Roman"/>
          <w:b/>
        </w:rPr>
        <w:t xml:space="preserve">TERCERO. </w:t>
      </w:r>
      <w:bookmarkEnd w:id="13"/>
      <w:bookmarkEnd w:id="14"/>
      <w:r w:rsidRPr="00D40959">
        <w:rPr>
          <w:rFonts w:ascii="Palatino Linotype" w:eastAsia="MS Mincho" w:hAnsi="Palatino Linotype" w:cs="Times New Roman"/>
          <w:b/>
        </w:rPr>
        <w:t xml:space="preserve">Del planteamiento de la </w:t>
      </w:r>
      <w:r w:rsidRPr="00D40959">
        <w:rPr>
          <w:rFonts w:ascii="Palatino Linotype" w:eastAsia="MS Mincho" w:hAnsi="Palatino Linotype" w:cs="Times New Roman"/>
          <w:b/>
          <w:i/>
        </w:rPr>
        <w:t>Litis.</w:t>
      </w:r>
      <w:bookmarkEnd w:id="15"/>
    </w:p>
    <w:p w:rsidR="000A388F" w:rsidRPr="00D40959" w:rsidRDefault="000A388F" w:rsidP="00D40959">
      <w:pPr>
        <w:spacing w:before="240" w:after="240" w:line="360" w:lineRule="auto"/>
        <w:ind w:right="49"/>
        <w:contextualSpacing/>
        <w:jc w:val="both"/>
        <w:rPr>
          <w:rFonts w:ascii="Palatino Linotype" w:eastAsia="MS Mincho" w:hAnsi="Palatino Linotype" w:cs="Times New Roman"/>
          <w:b/>
          <w:i/>
        </w:rPr>
      </w:pPr>
    </w:p>
    <w:p w:rsidR="000A388F" w:rsidRPr="00D40959" w:rsidRDefault="000A388F" w:rsidP="00D40959">
      <w:pPr>
        <w:numPr>
          <w:ilvl w:val="0"/>
          <w:numId w:val="2"/>
        </w:numPr>
        <w:tabs>
          <w:tab w:val="left" w:pos="709"/>
        </w:tabs>
        <w:spacing w:line="360" w:lineRule="auto"/>
        <w:ind w:left="142" w:hanging="1"/>
        <w:contextualSpacing/>
        <w:jc w:val="both"/>
        <w:rPr>
          <w:rFonts w:ascii="Palatino Linotype" w:eastAsia="MS Mincho" w:hAnsi="Palatino Linotype" w:cs="Times New Roman"/>
        </w:rPr>
      </w:pPr>
      <w:r w:rsidRPr="00D40959">
        <w:rPr>
          <w:rFonts w:ascii="Palatino Linotype" w:eastAsia="MS Mincho" w:hAnsi="Palatino Linotype" w:cs="Times New Roman"/>
          <w:lang w:val="es-MX"/>
        </w:rPr>
        <w:t>El particular, mediante su solicitud de información, esencialmente requirió del Ayuntamiento de Valle de Chalco Solidaridad, la siguiente información:</w:t>
      </w:r>
    </w:p>
    <w:p w:rsidR="000A388F" w:rsidRPr="00D40959" w:rsidRDefault="000A388F" w:rsidP="00D40959">
      <w:pPr>
        <w:tabs>
          <w:tab w:val="left" w:pos="709"/>
        </w:tabs>
        <w:spacing w:line="360" w:lineRule="auto"/>
        <w:ind w:left="142"/>
        <w:contextualSpacing/>
        <w:jc w:val="both"/>
        <w:rPr>
          <w:rFonts w:ascii="Palatino Linotype" w:eastAsia="MS Mincho" w:hAnsi="Palatino Linotype" w:cs="Times New Roman"/>
        </w:rPr>
      </w:pPr>
    </w:p>
    <w:p w:rsidR="000A388F" w:rsidRPr="00D40959" w:rsidRDefault="000A388F" w:rsidP="00D40959">
      <w:pPr>
        <w:numPr>
          <w:ilvl w:val="0"/>
          <w:numId w:val="39"/>
        </w:numPr>
        <w:spacing w:line="360" w:lineRule="auto"/>
        <w:ind w:left="426" w:right="567" w:hanging="142"/>
        <w:contextualSpacing/>
        <w:jc w:val="both"/>
        <w:rPr>
          <w:rFonts w:ascii="Palatino Linotype" w:eastAsia="MS Mincho" w:hAnsi="Palatino Linotype" w:cs="Times New Roman"/>
          <w:b/>
        </w:rPr>
      </w:pPr>
      <w:r w:rsidRPr="00D40959">
        <w:rPr>
          <w:rFonts w:ascii="Palatino Linotype" w:eastAsia="MS Mincho" w:hAnsi="Palatino Linotype" w:cs="Times New Roman"/>
          <w:b/>
        </w:rPr>
        <w:t>Licencias de co</w:t>
      </w:r>
      <w:r w:rsidR="008A28DF" w:rsidRPr="00D40959">
        <w:rPr>
          <w:rFonts w:ascii="Palatino Linotype" w:eastAsia="MS Mincho" w:hAnsi="Palatino Linotype" w:cs="Times New Roman"/>
          <w:b/>
        </w:rPr>
        <w:t>nstrucción expedidas del 01 de e</w:t>
      </w:r>
      <w:r w:rsidRPr="00D40959">
        <w:rPr>
          <w:rFonts w:ascii="Palatino Linotype" w:eastAsia="MS Mincho" w:hAnsi="Palatino Linotype" w:cs="Times New Roman"/>
          <w:b/>
        </w:rPr>
        <w:t>nero de 2019 a la fecha.</w:t>
      </w:r>
    </w:p>
    <w:p w:rsidR="000A388F" w:rsidRPr="00D40959" w:rsidRDefault="000A388F" w:rsidP="00D40959">
      <w:pPr>
        <w:numPr>
          <w:ilvl w:val="0"/>
          <w:numId w:val="39"/>
        </w:numPr>
        <w:spacing w:line="360" w:lineRule="auto"/>
        <w:ind w:left="426" w:right="567" w:hanging="142"/>
        <w:contextualSpacing/>
        <w:jc w:val="both"/>
        <w:rPr>
          <w:rFonts w:ascii="Palatino Linotype" w:eastAsia="MS Mincho" w:hAnsi="Palatino Linotype" w:cs="Times New Roman"/>
          <w:b/>
        </w:rPr>
      </w:pPr>
      <w:r w:rsidRPr="00D40959">
        <w:rPr>
          <w:rFonts w:ascii="Palatino Linotype" w:eastAsia="Calibri" w:hAnsi="Palatino Linotype" w:cs="Arial"/>
          <w:b/>
        </w:rPr>
        <w:t xml:space="preserve"> De la persona que las revisó, dictaminó y expidió: </w:t>
      </w:r>
    </w:p>
    <w:p w:rsidR="000A388F" w:rsidRPr="00D40959" w:rsidRDefault="000A388F" w:rsidP="00D40959">
      <w:pPr>
        <w:spacing w:line="360" w:lineRule="auto"/>
        <w:ind w:left="709" w:right="567" w:hanging="425"/>
        <w:contextualSpacing/>
        <w:jc w:val="both"/>
        <w:rPr>
          <w:rFonts w:ascii="Palatino Linotype" w:eastAsia="Calibri" w:hAnsi="Palatino Linotype" w:cs="Arial"/>
          <w:b/>
        </w:rPr>
      </w:pPr>
      <w:r w:rsidRPr="00D40959">
        <w:rPr>
          <w:rFonts w:ascii="Palatino Linotype" w:eastAsia="Calibri" w:hAnsi="Palatino Linotype" w:cs="Arial"/>
          <w:b/>
        </w:rPr>
        <w:t>-Datos</w:t>
      </w:r>
      <w:r w:rsidR="0031243C" w:rsidRPr="00D40959">
        <w:rPr>
          <w:rFonts w:ascii="Palatino Linotype" w:eastAsia="Calibri" w:hAnsi="Palatino Linotype" w:cs="Arial"/>
          <w:b/>
        </w:rPr>
        <w:t>.</w:t>
      </w:r>
    </w:p>
    <w:p w:rsidR="000A388F" w:rsidRPr="00D40959" w:rsidRDefault="000A388F" w:rsidP="00D40959">
      <w:pPr>
        <w:spacing w:line="360" w:lineRule="auto"/>
        <w:ind w:left="709" w:right="567" w:hanging="425"/>
        <w:contextualSpacing/>
        <w:jc w:val="both"/>
        <w:rPr>
          <w:rFonts w:ascii="Palatino Linotype" w:eastAsia="Calibri" w:hAnsi="Palatino Linotype" w:cs="Arial"/>
          <w:b/>
        </w:rPr>
      </w:pPr>
      <w:r w:rsidRPr="00D40959">
        <w:rPr>
          <w:rFonts w:ascii="Palatino Linotype" w:eastAsia="Calibri" w:hAnsi="Palatino Linotype" w:cs="Arial"/>
          <w:b/>
        </w:rPr>
        <w:t>-Profesión</w:t>
      </w:r>
      <w:r w:rsidR="0031243C" w:rsidRPr="00D40959">
        <w:rPr>
          <w:rFonts w:ascii="Palatino Linotype" w:eastAsia="Calibri" w:hAnsi="Palatino Linotype" w:cs="Arial"/>
          <w:b/>
        </w:rPr>
        <w:t>.</w:t>
      </w:r>
    </w:p>
    <w:p w:rsidR="0031243C" w:rsidRPr="00D40959" w:rsidRDefault="000A388F" w:rsidP="00D40959">
      <w:pPr>
        <w:spacing w:line="360" w:lineRule="auto"/>
        <w:ind w:left="709" w:right="567" w:hanging="425"/>
        <w:contextualSpacing/>
        <w:jc w:val="both"/>
        <w:rPr>
          <w:rFonts w:ascii="Palatino Linotype" w:eastAsia="MS Mincho" w:hAnsi="Palatino Linotype" w:cs="Times New Roman"/>
          <w:b/>
        </w:rPr>
      </w:pPr>
      <w:r w:rsidRPr="00D40959">
        <w:rPr>
          <w:rFonts w:ascii="Palatino Linotype" w:eastAsia="Calibri" w:hAnsi="Palatino Linotype" w:cs="Arial"/>
          <w:b/>
        </w:rPr>
        <w:t xml:space="preserve">-Cedula Profesional. </w:t>
      </w:r>
    </w:p>
    <w:p w:rsidR="0031243C" w:rsidRPr="00D40959" w:rsidRDefault="0031243C" w:rsidP="00D40959">
      <w:pPr>
        <w:spacing w:line="360" w:lineRule="auto"/>
        <w:ind w:right="567"/>
        <w:contextualSpacing/>
        <w:jc w:val="both"/>
        <w:rPr>
          <w:rFonts w:ascii="Palatino Linotype" w:eastAsia="MS Mincho" w:hAnsi="Palatino Linotype" w:cs="Times New Roman"/>
          <w:b/>
        </w:rPr>
      </w:pPr>
    </w:p>
    <w:p w:rsidR="000A388F" w:rsidRPr="00D40959" w:rsidRDefault="0031243C" w:rsidP="00D40959">
      <w:pPr>
        <w:numPr>
          <w:ilvl w:val="0"/>
          <w:numId w:val="2"/>
        </w:numPr>
        <w:spacing w:line="360" w:lineRule="auto"/>
        <w:ind w:left="0" w:firstLine="0"/>
        <w:jc w:val="both"/>
        <w:rPr>
          <w:rFonts w:ascii="Palatino Linotype" w:eastAsia="MS Mincho" w:hAnsi="Palatino Linotype" w:cs="Times New Roman"/>
        </w:rPr>
      </w:pPr>
      <w:r w:rsidRPr="00D40959">
        <w:rPr>
          <w:rFonts w:ascii="Palatino Linotype" w:eastAsia="MS Mincho" w:hAnsi="Palatino Linotype" w:cs="Times New Roman"/>
        </w:rPr>
        <w:t xml:space="preserve">En calidad de </w:t>
      </w:r>
      <w:r w:rsidR="000A388F" w:rsidRPr="00D40959">
        <w:rPr>
          <w:rFonts w:ascii="Palatino Linotype" w:eastAsia="MS Mincho" w:hAnsi="Palatino Linotype" w:cs="Times New Roman"/>
        </w:rPr>
        <w:t xml:space="preserve">respuesta, el </w:t>
      </w:r>
      <w:r w:rsidR="000A388F" w:rsidRPr="00D40959">
        <w:rPr>
          <w:rFonts w:ascii="Palatino Linotype" w:eastAsia="MS Mincho" w:hAnsi="Palatino Linotype" w:cs="Times New Roman"/>
          <w:b/>
        </w:rPr>
        <w:t xml:space="preserve">SUJETO OBLIGADO, </w:t>
      </w:r>
      <w:r w:rsidR="000A388F" w:rsidRPr="00D40959">
        <w:rPr>
          <w:rFonts w:ascii="Palatino Linotype" w:eastAsia="MS Mincho" w:hAnsi="Palatino Linotype" w:cs="Times New Roman"/>
        </w:rPr>
        <w:t xml:space="preserve">realizó entrega de la información </w:t>
      </w:r>
      <w:r w:rsidRPr="00D40959">
        <w:rPr>
          <w:rFonts w:ascii="Palatino Linotype" w:eastAsia="MS Mincho" w:hAnsi="Palatino Linotype" w:cs="Times New Roman"/>
        </w:rPr>
        <w:t>otorgada por el Director de Obras Públicas, el cual refirió que la información solicitada se encontraba en posesión de la Dirección de Desarrollo Urbano</w:t>
      </w:r>
      <w:r w:rsidR="000A388F" w:rsidRPr="00D40959">
        <w:rPr>
          <w:rFonts w:ascii="Palatino Linotype" w:eastAsia="MS Mincho" w:hAnsi="Palatino Linotype" w:cs="Times New Roman"/>
          <w:color w:val="000000"/>
        </w:rPr>
        <w:t xml:space="preserve">. </w:t>
      </w:r>
    </w:p>
    <w:p w:rsidR="000A388F" w:rsidRPr="00D40959" w:rsidRDefault="000A388F" w:rsidP="00D40959">
      <w:pPr>
        <w:spacing w:line="360" w:lineRule="auto"/>
        <w:jc w:val="both"/>
        <w:rPr>
          <w:rFonts w:ascii="Palatino Linotype" w:eastAsia="MS Mincho" w:hAnsi="Palatino Linotype" w:cs="Times New Roman"/>
        </w:rPr>
      </w:pPr>
      <w:r w:rsidRPr="00D40959">
        <w:rPr>
          <w:rFonts w:ascii="Palatino Linotype" w:eastAsia="MS Mincho" w:hAnsi="Palatino Linotype" w:cs="Times New Roman"/>
        </w:rPr>
        <w:t xml:space="preserve">       </w:t>
      </w:r>
    </w:p>
    <w:p w:rsidR="000A388F" w:rsidRPr="00D40959" w:rsidRDefault="000A388F" w:rsidP="00D40959">
      <w:pPr>
        <w:numPr>
          <w:ilvl w:val="0"/>
          <w:numId w:val="2"/>
        </w:numPr>
        <w:spacing w:line="360" w:lineRule="auto"/>
        <w:ind w:left="0" w:firstLine="0"/>
        <w:jc w:val="both"/>
        <w:rPr>
          <w:rFonts w:ascii="Palatino Linotype" w:eastAsia="MS Mincho" w:hAnsi="Palatino Linotype" w:cs="Times New Roman"/>
        </w:rPr>
      </w:pPr>
      <w:r w:rsidRPr="00D40959">
        <w:rPr>
          <w:rFonts w:ascii="Palatino Linotype" w:eastAsia="MS Mincho" w:hAnsi="Palatino Linotype" w:cs="Times New Roman"/>
        </w:rPr>
        <w:t xml:space="preserve">Por su parte, el </w:t>
      </w:r>
      <w:r w:rsidRPr="00D40959">
        <w:rPr>
          <w:rFonts w:ascii="Palatino Linotype" w:eastAsia="MS Mincho" w:hAnsi="Palatino Linotype" w:cs="Times New Roman"/>
          <w:b/>
        </w:rPr>
        <w:t xml:space="preserve">RECURRENTE </w:t>
      </w:r>
      <w:r w:rsidRPr="00D40959">
        <w:rPr>
          <w:rFonts w:ascii="Palatino Linotype" w:eastAsia="MS Mincho" w:hAnsi="Palatino Linotype" w:cs="Times New Roman"/>
        </w:rPr>
        <w:t xml:space="preserve">en términos generales se inconformó dentro del recurso de revisión materia de ésta resolución, debido a que el </w:t>
      </w:r>
      <w:r w:rsidRPr="00D40959">
        <w:rPr>
          <w:rFonts w:ascii="Palatino Linotype" w:eastAsia="MS Mincho" w:hAnsi="Palatino Linotype" w:cs="Times New Roman"/>
          <w:b/>
        </w:rPr>
        <w:t xml:space="preserve">SUJETO OBLOGADO </w:t>
      </w:r>
      <w:r w:rsidRPr="00D40959">
        <w:rPr>
          <w:rFonts w:ascii="Palatino Linotype" w:eastAsia="MS Mincho" w:hAnsi="Palatino Linotype" w:cs="Times New Roman"/>
        </w:rPr>
        <w:t>realizó entrega</w:t>
      </w:r>
      <w:r w:rsidR="0031243C" w:rsidRPr="00D40959">
        <w:rPr>
          <w:rFonts w:ascii="Palatino Linotype" w:eastAsia="MS Mincho" w:hAnsi="Palatino Linotype" w:cs="Times New Roman"/>
        </w:rPr>
        <w:t xml:space="preserve"> de información que no correspondía con lo solicitado. </w:t>
      </w:r>
      <w:r w:rsidRPr="00D40959">
        <w:rPr>
          <w:rFonts w:ascii="Palatino Linotype" w:eastAsia="MS Mincho" w:hAnsi="Palatino Linotype" w:cs="Times New Roman"/>
        </w:rPr>
        <w:t xml:space="preserve"> </w:t>
      </w:r>
    </w:p>
    <w:p w:rsidR="000A388F" w:rsidRPr="00D40959" w:rsidRDefault="000A388F" w:rsidP="00D40959">
      <w:pPr>
        <w:spacing w:line="360" w:lineRule="auto"/>
        <w:jc w:val="both"/>
        <w:rPr>
          <w:rFonts w:ascii="Palatino Linotype" w:eastAsia="MS Mincho" w:hAnsi="Palatino Linotype" w:cs="Times New Roman"/>
        </w:rPr>
      </w:pPr>
    </w:p>
    <w:p w:rsidR="000A388F" w:rsidRPr="00D40959" w:rsidRDefault="000A388F" w:rsidP="00D40959">
      <w:pPr>
        <w:numPr>
          <w:ilvl w:val="0"/>
          <w:numId w:val="2"/>
        </w:numPr>
        <w:spacing w:line="360" w:lineRule="auto"/>
        <w:ind w:left="0" w:firstLine="0"/>
        <w:jc w:val="both"/>
        <w:rPr>
          <w:rFonts w:ascii="Palatino Linotype" w:eastAsia="MS Mincho" w:hAnsi="Palatino Linotype" w:cs="Times New Roman"/>
        </w:rPr>
      </w:pPr>
      <w:r w:rsidRPr="00D40959">
        <w:rPr>
          <w:rFonts w:ascii="Palatino Linotype" w:eastAsia="MS Mincho" w:hAnsi="Palatino Linotype" w:cs="Times New Roman"/>
        </w:rPr>
        <w:t xml:space="preserve">En dichas condiciones el presente recurso de revisión se circunscribe a determinar si el </w:t>
      </w:r>
      <w:r w:rsidRPr="00D40959">
        <w:rPr>
          <w:rFonts w:ascii="Palatino Linotype" w:eastAsia="MS Mincho" w:hAnsi="Palatino Linotype" w:cs="Times New Roman"/>
          <w:b/>
        </w:rPr>
        <w:t>SUJETO OBLIGADO</w:t>
      </w:r>
      <w:r w:rsidRPr="00D40959">
        <w:rPr>
          <w:rFonts w:ascii="Palatino Linotype" w:eastAsia="MS Mincho" w:hAnsi="Palatino Linotype" w:cs="Times New Roman"/>
        </w:rPr>
        <w:t xml:space="preserve"> con su respuesta a la solicitud satisface el derecho de acceso a la información o por el contrario actualiza las causales de procedencia previstas en el </w:t>
      </w:r>
      <w:r w:rsidR="0031243C" w:rsidRPr="00D40959">
        <w:rPr>
          <w:rFonts w:ascii="Palatino Linotype" w:eastAsia="MS Mincho" w:hAnsi="Palatino Linotype" w:cs="Times New Roman"/>
        </w:rPr>
        <w:t>artículo 179 fracciones V y VI</w:t>
      </w:r>
      <w:r w:rsidRPr="00D40959">
        <w:rPr>
          <w:rFonts w:ascii="Palatino Linotype" w:eastAsia="MS Mincho" w:hAnsi="Palatino Linotype" w:cs="Times New Roman"/>
        </w:rPr>
        <w:t xml:space="preserve"> de la Ley de Transparencia y Acceso a la Información del Estado de México y Municipios. </w:t>
      </w:r>
    </w:p>
    <w:p w:rsidR="000A388F" w:rsidRPr="00D40959" w:rsidRDefault="000A388F" w:rsidP="00D40959">
      <w:pPr>
        <w:keepNext/>
        <w:keepLines/>
        <w:spacing w:before="240" w:line="360" w:lineRule="auto"/>
        <w:outlineLvl w:val="0"/>
        <w:rPr>
          <w:rFonts w:ascii="Palatino Linotype" w:eastAsia="MS Gothic" w:hAnsi="Palatino Linotype" w:cs="Times New Roman"/>
          <w:b/>
          <w:lang w:val="es-MX" w:eastAsia="en-US"/>
        </w:rPr>
      </w:pPr>
      <w:bookmarkStart w:id="16" w:name="_Toc9512463"/>
      <w:bookmarkStart w:id="17" w:name="_Toc453696499"/>
      <w:bookmarkStart w:id="18" w:name="_Toc454301152"/>
      <w:bookmarkStart w:id="19" w:name="_Toc11943488"/>
      <w:r w:rsidRPr="00D40959">
        <w:rPr>
          <w:rFonts w:ascii="Palatino Linotype" w:eastAsia="MS Gothic" w:hAnsi="Palatino Linotype" w:cs="Times New Roman"/>
          <w:b/>
          <w:color w:val="000000"/>
          <w:lang w:val="es-MX" w:eastAsia="en-US"/>
        </w:rPr>
        <w:t>CUARTO.</w:t>
      </w:r>
      <w:bookmarkStart w:id="20" w:name="_Toc9512464"/>
      <w:bookmarkEnd w:id="16"/>
      <w:r w:rsidR="0031243C" w:rsidRPr="00D40959">
        <w:rPr>
          <w:rFonts w:ascii="Palatino Linotype" w:eastAsia="MS Gothic" w:hAnsi="Palatino Linotype" w:cs="Times New Roman"/>
          <w:b/>
          <w:color w:val="000000"/>
          <w:lang w:val="es-MX" w:eastAsia="en-US"/>
        </w:rPr>
        <w:t xml:space="preserve"> </w:t>
      </w:r>
      <w:r w:rsidRPr="00D40959">
        <w:rPr>
          <w:rFonts w:ascii="Palatino Linotype" w:eastAsia="MS Gothic" w:hAnsi="Palatino Linotype" w:cs="Times New Roman"/>
          <w:b/>
          <w:lang w:val="es-MX" w:eastAsia="en-US"/>
        </w:rPr>
        <w:t>Del estudio y resolución del asunto</w:t>
      </w:r>
      <w:bookmarkEnd w:id="17"/>
      <w:bookmarkEnd w:id="18"/>
      <w:r w:rsidRPr="00D40959">
        <w:rPr>
          <w:rFonts w:ascii="Palatino Linotype" w:eastAsia="MS Gothic" w:hAnsi="Palatino Linotype" w:cs="Times New Roman"/>
          <w:b/>
          <w:lang w:val="es-MX" w:eastAsia="en-US"/>
        </w:rPr>
        <w:t>.</w:t>
      </w:r>
      <w:bookmarkEnd w:id="19"/>
      <w:bookmarkEnd w:id="20"/>
    </w:p>
    <w:p w:rsidR="000A388F" w:rsidRPr="00D40959" w:rsidRDefault="000A388F" w:rsidP="00D40959">
      <w:pPr>
        <w:spacing w:line="360" w:lineRule="auto"/>
        <w:rPr>
          <w:rFonts w:ascii="Palatino Linotype" w:eastAsia="MS Mincho" w:hAnsi="Palatino Linotype" w:cs="Times New Roman"/>
          <w:lang w:val="es-MX" w:eastAsia="en-US"/>
        </w:rPr>
      </w:pPr>
    </w:p>
    <w:p w:rsidR="000A388F" w:rsidRPr="00D40959" w:rsidRDefault="000A388F" w:rsidP="00D40959">
      <w:pPr>
        <w:keepNext/>
        <w:keepLines/>
        <w:spacing w:before="240" w:line="360" w:lineRule="auto"/>
        <w:outlineLvl w:val="0"/>
        <w:rPr>
          <w:rFonts w:ascii="Palatino Linotype" w:eastAsia="MS Gothic" w:hAnsi="Palatino Linotype" w:cs="Times New Roman"/>
          <w:b/>
          <w:color w:val="000000"/>
          <w:lang w:val="es-MX" w:eastAsia="en-US"/>
        </w:rPr>
      </w:pPr>
      <w:bookmarkStart w:id="21" w:name="_Toc5711921"/>
      <w:bookmarkStart w:id="22" w:name="_Toc9512465"/>
      <w:bookmarkStart w:id="23" w:name="_Toc11943489"/>
      <w:r w:rsidRPr="00D40959">
        <w:rPr>
          <w:rFonts w:ascii="Palatino Linotype" w:eastAsia="MS Gothic" w:hAnsi="Palatino Linotype" w:cs="Times New Roman"/>
          <w:b/>
          <w:color w:val="000000"/>
          <w:lang w:val="es-MX" w:eastAsia="en-US"/>
        </w:rPr>
        <w:t>I. Del deber de las autoridades de promover, respetar, proteger, y garantizar el derecho de acceso a la información pública.</w:t>
      </w:r>
      <w:bookmarkEnd w:id="21"/>
      <w:bookmarkEnd w:id="22"/>
      <w:bookmarkEnd w:id="23"/>
      <w:r w:rsidRPr="00D40959">
        <w:rPr>
          <w:rFonts w:ascii="Palatino Linotype" w:eastAsia="MS Gothic" w:hAnsi="Palatino Linotype" w:cs="Times New Roman"/>
          <w:b/>
          <w:color w:val="000000"/>
          <w:lang w:val="es-MX" w:eastAsia="en-US"/>
        </w:rPr>
        <w:t xml:space="preserve"> </w:t>
      </w:r>
    </w:p>
    <w:p w:rsidR="000A388F" w:rsidRPr="00D40959" w:rsidRDefault="000A388F" w:rsidP="00D40959">
      <w:pPr>
        <w:spacing w:line="360" w:lineRule="auto"/>
        <w:ind w:left="1080"/>
        <w:contextualSpacing/>
        <w:rPr>
          <w:rFonts w:ascii="Palatino Linotype" w:eastAsia="MS Mincho" w:hAnsi="Palatino Linotype" w:cs="Times New Roman"/>
          <w:b/>
          <w:lang w:val="es-MX" w:eastAsia="en-US"/>
        </w:rPr>
      </w:pPr>
    </w:p>
    <w:p w:rsidR="000A388F" w:rsidRPr="00D40959" w:rsidRDefault="000A388F" w:rsidP="00D40959">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D40959">
        <w:rPr>
          <w:rFonts w:ascii="Palatino Linotype" w:eastAsia="MS Mincho"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40959">
        <w:rPr>
          <w:rFonts w:ascii="Palatino Linotype" w:eastAsia="MS Mincho" w:hAnsi="Palatino Linotype" w:cs="Arial"/>
          <w:b/>
          <w:lang w:val="es-MX"/>
        </w:rPr>
        <w:t>SUJETO OBLIGADO</w:t>
      </w:r>
      <w:r w:rsidRPr="00D40959">
        <w:rPr>
          <w:rFonts w:ascii="Palatino Linotype" w:eastAsia="MS Mincho"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40959">
        <w:rPr>
          <w:rFonts w:ascii="Palatino Linotype" w:eastAsia="MS Mincho" w:hAnsi="Palatino Linotype" w:cs="Arial"/>
          <w:b/>
          <w:lang w:val="es-MX"/>
        </w:rPr>
        <w:t xml:space="preserve">Constitución Política de los Estados Unidos Mexicanos </w:t>
      </w:r>
      <w:r w:rsidRPr="00D40959">
        <w:rPr>
          <w:rFonts w:ascii="Palatino Linotype" w:eastAsia="MS Mincho" w:hAnsi="Palatino Linotype" w:cs="Arial"/>
          <w:lang w:val="es-MX"/>
        </w:rPr>
        <w:t xml:space="preserve">al señalar la obligación de “promover, respetar, proteger y garantizar los derechos humanos”, entre los cuales se encuentra dicho derecho. </w:t>
      </w:r>
    </w:p>
    <w:p w:rsidR="000A388F" w:rsidRPr="00D40959" w:rsidRDefault="000A388F" w:rsidP="00D40959">
      <w:pPr>
        <w:spacing w:before="240" w:after="240" w:line="360" w:lineRule="auto"/>
        <w:ind w:left="927"/>
        <w:contextualSpacing/>
        <w:jc w:val="both"/>
        <w:rPr>
          <w:rFonts w:ascii="Palatino Linotype" w:eastAsia="MS Mincho" w:hAnsi="Palatino Linotype" w:cs="Arial"/>
          <w:lang w:val="es-MX"/>
        </w:rPr>
      </w:pPr>
    </w:p>
    <w:p w:rsidR="000A388F" w:rsidRPr="00D40959" w:rsidRDefault="000A388F" w:rsidP="00D40959">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D40959">
        <w:rPr>
          <w:rFonts w:ascii="Palatino Linotype" w:eastAsia="MS Mincho"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0A388F" w:rsidRPr="00D40959" w:rsidRDefault="000A388F" w:rsidP="00D40959">
      <w:pPr>
        <w:spacing w:before="240" w:after="240" w:line="360" w:lineRule="auto"/>
        <w:ind w:left="927"/>
        <w:contextualSpacing/>
        <w:jc w:val="both"/>
        <w:rPr>
          <w:rFonts w:ascii="Palatino Linotype" w:eastAsia="MS Mincho" w:hAnsi="Palatino Linotype" w:cs="Arial"/>
          <w:lang w:val="es-MX"/>
        </w:rPr>
      </w:pPr>
    </w:p>
    <w:p w:rsidR="000A388F" w:rsidRPr="00D40959" w:rsidRDefault="000A388F" w:rsidP="00D40959">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D40959">
        <w:rPr>
          <w:rFonts w:ascii="Palatino Linotype" w:eastAsia="MS Mincho"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0A388F" w:rsidRPr="00D40959" w:rsidRDefault="000A388F" w:rsidP="00D40959">
      <w:pPr>
        <w:spacing w:before="240" w:after="240" w:line="360" w:lineRule="auto"/>
        <w:contextualSpacing/>
        <w:jc w:val="both"/>
        <w:rPr>
          <w:rFonts w:ascii="Palatino Linotype" w:eastAsia="MS Mincho" w:hAnsi="Palatino Linotype" w:cs="Arial"/>
          <w:lang w:val="es-MX"/>
        </w:rPr>
      </w:pPr>
    </w:p>
    <w:p w:rsidR="000A388F" w:rsidRPr="00D40959" w:rsidRDefault="000A388F" w:rsidP="00D40959">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D40959">
        <w:rPr>
          <w:rFonts w:ascii="Palatino Linotype" w:eastAsia="MS Mincho" w:hAnsi="Palatino Linotype" w:cs="Arial"/>
          <w:lang w:val="es-MX"/>
        </w:rPr>
        <w:t xml:space="preserve">En el caso concreto que nos ocupa analizar, el particular requirió del Ayuntamiento de </w:t>
      </w:r>
      <w:r w:rsidR="00B57854" w:rsidRPr="00D40959">
        <w:rPr>
          <w:rFonts w:ascii="Palatino Linotype" w:eastAsia="MS Mincho" w:hAnsi="Palatino Linotype" w:cs="Arial"/>
          <w:lang w:val="es-MX"/>
        </w:rPr>
        <w:t xml:space="preserve">Valle de Chalco Solidaridad </w:t>
      </w:r>
      <w:r w:rsidRPr="00D40959">
        <w:rPr>
          <w:rFonts w:ascii="Palatino Linotype" w:eastAsia="MS Mincho" w:hAnsi="Palatino Linotype" w:cs="Arial"/>
          <w:lang w:val="es-MX"/>
        </w:rPr>
        <w:t>diversa información relacionada con licencias para</w:t>
      </w:r>
      <w:r w:rsidR="00B57854" w:rsidRPr="00D40959">
        <w:rPr>
          <w:rFonts w:ascii="Palatino Linotype" w:eastAsia="MS Mincho" w:hAnsi="Palatino Linotype" w:cs="Arial"/>
          <w:lang w:val="es-MX"/>
        </w:rPr>
        <w:t xml:space="preserve"> construcción </w:t>
      </w:r>
      <w:r w:rsidRPr="00D40959">
        <w:rPr>
          <w:rFonts w:ascii="Palatino Linotype" w:eastAsia="MS Mincho" w:hAnsi="Palatino Linotype" w:cs="Arial"/>
          <w:lang w:val="es-MX"/>
        </w:rPr>
        <w:t xml:space="preserve">; siendo importante señalar que el </w:t>
      </w:r>
      <w:r w:rsidRPr="00D40959">
        <w:rPr>
          <w:rFonts w:ascii="Palatino Linotype" w:eastAsia="MS Mincho" w:hAnsi="Palatino Linotype" w:cs="Arial"/>
          <w:b/>
          <w:lang w:val="es-MX"/>
        </w:rPr>
        <w:t>SUJETO OBLIGADO</w:t>
      </w:r>
      <w:r w:rsidRPr="00D40959">
        <w:rPr>
          <w:rFonts w:ascii="Palatino Linotype" w:eastAsia="MS Mincho" w:hAnsi="Palatino Linotype" w:cs="Arial"/>
          <w:lang w:val="es-MX"/>
        </w:rPr>
        <w:t xml:space="preserve"> respondió parcialmente a la solicitud presentada, pues </w:t>
      </w:r>
      <w:r w:rsidR="00B57854" w:rsidRPr="00D40959">
        <w:rPr>
          <w:rFonts w:ascii="Palatino Linotype" w:eastAsia="MS Mincho" w:hAnsi="Palatino Linotype" w:cs="Arial"/>
          <w:lang w:val="es-MX"/>
        </w:rPr>
        <w:t xml:space="preserve">si bien mediante informe justificado refirió las licencias emitidas y sus expedientes, así como las personas que les habían dado tramite, </w:t>
      </w:r>
      <w:r w:rsidRPr="00D40959">
        <w:rPr>
          <w:rFonts w:ascii="Palatino Linotype" w:eastAsia="MS Mincho" w:hAnsi="Palatino Linotype" w:cs="Arial"/>
          <w:lang w:val="es-MX"/>
        </w:rPr>
        <w:t xml:space="preserve">por un lado no </w:t>
      </w:r>
      <w:r w:rsidR="00B57854" w:rsidRPr="00D40959">
        <w:rPr>
          <w:rFonts w:ascii="Palatino Linotype" w:eastAsia="MS Mincho" w:hAnsi="Palatino Linotype" w:cs="Arial"/>
          <w:lang w:val="es-MX"/>
        </w:rPr>
        <w:t>se entregaron las licencias solicitadas y no se refirió puntualmente quien les había dado tramite, su profesión y cedula profesional</w:t>
      </w:r>
      <w:r w:rsidRPr="00D40959">
        <w:rPr>
          <w:rFonts w:ascii="Palatino Linotype" w:eastAsia="MS Mincho"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rsidR="000A388F" w:rsidRPr="00D40959" w:rsidRDefault="000A388F" w:rsidP="00D40959">
      <w:pPr>
        <w:spacing w:before="240" w:after="240" w:line="360" w:lineRule="auto"/>
        <w:contextualSpacing/>
        <w:jc w:val="both"/>
        <w:rPr>
          <w:rFonts w:ascii="Palatino Linotype" w:eastAsia="MS Mincho" w:hAnsi="Palatino Linotype" w:cs="Arial"/>
          <w:lang w:val="es-MX"/>
        </w:rPr>
      </w:pPr>
    </w:p>
    <w:p w:rsidR="000A388F" w:rsidRPr="00D40959" w:rsidRDefault="000A388F" w:rsidP="00D40959">
      <w:pPr>
        <w:numPr>
          <w:ilvl w:val="0"/>
          <w:numId w:val="2"/>
        </w:numPr>
        <w:spacing w:before="240" w:after="240" w:line="360" w:lineRule="auto"/>
        <w:ind w:left="0" w:firstLine="0"/>
        <w:contextualSpacing/>
        <w:jc w:val="both"/>
        <w:rPr>
          <w:rFonts w:ascii="Palatino Linotype" w:eastAsia="MS Mincho" w:hAnsi="Palatino Linotype" w:cs="Times New Roman"/>
          <w:b/>
          <w:color w:val="000000"/>
        </w:rPr>
      </w:pPr>
      <w:r w:rsidRPr="00D40959">
        <w:rPr>
          <w:rFonts w:ascii="Palatino Linotype" w:eastAsia="MS Mincho"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0A388F" w:rsidRPr="00D40959" w:rsidRDefault="000A388F" w:rsidP="00D40959">
      <w:pPr>
        <w:spacing w:before="240" w:after="240" w:line="360" w:lineRule="auto"/>
        <w:contextualSpacing/>
        <w:jc w:val="both"/>
        <w:rPr>
          <w:rFonts w:ascii="Palatino Linotype" w:eastAsia="MS Mincho" w:hAnsi="Palatino Linotype" w:cs="Times New Roman"/>
          <w:b/>
          <w:color w:val="000000"/>
        </w:rPr>
      </w:pPr>
    </w:p>
    <w:p w:rsidR="000A388F" w:rsidRPr="00D40959" w:rsidRDefault="000A388F" w:rsidP="00D40959">
      <w:pPr>
        <w:pStyle w:val="Ttulo1"/>
        <w:spacing w:line="360" w:lineRule="auto"/>
        <w:rPr>
          <w:rFonts w:eastAsia="MS Mincho"/>
          <w:szCs w:val="24"/>
        </w:rPr>
      </w:pPr>
      <w:bookmarkStart w:id="24" w:name="_Toc11943490"/>
      <w:r w:rsidRPr="00D40959">
        <w:rPr>
          <w:rFonts w:eastAsia="MS Mincho"/>
          <w:szCs w:val="24"/>
        </w:rPr>
        <w:t>II. De la información solicitada.</w:t>
      </w:r>
      <w:bookmarkEnd w:id="24"/>
      <w:r w:rsidRPr="00D40959">
        <w:rPr>
          <w:rFonts w:eastAsia="MS Mincho"/>
          <w:szCs w:val="24"/>
        </w:rPr>
        <w:t xml:space="preserve"> </w:t>
      </w:r>
    </w:p>
    <w:p w:rsidR="000A388F" w:rsidRPr="00D40959" w:rsidRDefault="000A388F" w:rsidP="00D40959">
      <w:pPr>
        <w:spacing w:before="240" w:after="240" w:line="360" w:lineRule="auto"/>
        <w:contextualSpacing/>
        <w:jc w:val="both"/>
        <w:rPr>
          <w:rFonts w:ascii="Palatino Linotype" w:eastAsia="MS Mincho" w:hAnsi="Palatino Linotype" w:cs="Times New Roman"/>
          <w:b/>
          <w:color w:val="000000"/>
        </w:rPr>
      </w:pPr>
    </w:p>
    <w:p w:rsidR="000A388F" w:rsidRPr="00D40959" w:rsidRDefault="000A388F" w:rsidP="00D40959">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40959">
        <w:rPr>
          <w:rFonts w:ascii="Palatino Linotype" w:eastAsia="Cambria"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D40959">
        <w:rPr>
          <w:rFonts w:ascii="Palatino Linotype" w:eastAsia="Calibri" w:hAnsi="Palatino Linotype" w:cs="Arial"/>
          <w:b/>
          <w:lang w:val="es-ES" w:eastAsia="en-US"/>
        </w:rPr>
        <w:t>Ley de Transparencia y Acceso a la Información Pública del Estado de México y Municipios</w:t>
      </w:r>
      <w:r w:rsidRPr="00D40959">
        <w:rPr>
          <w:rFonts w:ascii="Palatino Linotype" w:eastAsia="Times New Roman" w:hAnsi="Palatino Linotype" w:cs="Arial"/>
          <w:lang w:val="es-ES" w:eastAsia="es-MX"/>
        </w:rPr>
        <w:t>.</w:t>
      </w:r>
    </w:p>
    <w:p w:rsidR="000A388F" w:rsidRPr="00D40959" w:rsidRDefault="000A388F" w:rsidP="00D40959">
      <w:pPr>
        <w:spacing w:before="240" w:after="360" w:line="360" w:lineRule="auto"/>
        <w:contextualSpacing/>
        <w:jc w:val="both"/>
        <w:rPr>
          <w:rFonts w:ascii="Palatino Linotype" w:eastAsia="MS Mincho" w:hAnsi="Palatino Linotype" w:cs="Arial"/>
          <w:i/>
          <w:lang w:val="es-MX"/>
        </w:rPr>
      </w:pPr>
    </w:p>
    <w:p w:rsidR="000A388F" w:rsidRPr="00D40959" w:rsidRDefault="000A388F" w:rsidP="00D40959">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D40959">
        <w:rPr>
          <w:rFonts w:ascii="Palatino Linotype" w:eastAsia="MS Mincho" w:hAnsi="Palatino Linotype" w:cs="Times New Roman"/>
        </w:rPr>
        <w:t>En efecto,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rsidR="00B57854" w:rsidRPr="00D40959" w:rsidRDefault="00B57854" w:rsidP="00D40959">
      <w:pPr>
        <w:spacing w:before="240" w:after="360" w:line="360" w:lineRule="auto"/>
        <w:contextualSpacing/>
        <w:jc w:val="both"/>
        <w:rPr>
          <w:rFonts w:ascii="Palatino Linotype" w:eastAsia="MS Mincho" w:hAnsi="Palatino Linotype" w:cs="Arial"/>
          <w:i/>
          <w:lang w:val="es-MX"/>
        </w:rPr>
      </w:pPr>
    </w:p>
    <w:p w:rsidR="000A388F" w:rsidRPr="00D40959" w:rsidRDefault="000A388F" w:rsidP="00D40959">
      <w:pPr>
        <w:numPr>
          <w:ilvl w:val="0"/>
          <w:numId w:val="2"/>
        </w:numPr>
        <w:spacing w:before="240" w:after="240" w:line="360" w:lineRule="auto"/>
        <w:ind w:left="0" w:firstLine="0"/>
        <w:contextualSpacing/>
        <w:jc w:val="both"/>
        <w:rPr>
          <w:rFonts w:ascii="Palatino Linotype" w:eastAsia="MS Mincho" w:hAnsi="Palatino Linotype" w:cs="Arial"/>
          <w:i/>
          <w:lang w:val="es-MX"/>
        </w:rPr>
      </w:pPr>
      <w:r w:rsidRPr="00D40959">
        <w:rPr>
          <w:rFonts w:ascii="Palatino Linotype" w:eastAsia="Calibri" w:hAnsi="Palatino Linotype" w:cs="Times New Roman"/>
        </w:rPr>
        <w:t xml:space="preserve">Así las cosas, para determinar la fuente obligacional del </w:t>
      </w:r>
      <w:r w:rsidRPr="00D40959">
        <w:rPr>
          <w:rFonts w:ascii="Palatino Linotype" w:eastAsia="Calibri" w:hAnsi="Palatino Linotype" w:cs="Times New Roman"/>
          <w:b/>
        </w:rPr>
        <w:t>SUJETO OBLIGADO</w:t>
      </w:r>
      <w:r w:rsidRPr="00D40959">
        <w:rPr>
          <w:rFonts w:ascii="Palatino Linotype" w:eastAsia="Calibri" w:hAnsi="Palatino Linotype" w:cs="Times New Roman"/>
        </w:rPr>
        <w:t xml:space="preserve"> es necesario entrar al estudio de la información solicitada por lo que</w:t>
      </w:r>
      <w:r w:rsidRPr="00D40959">
        <w:rPr>
          <w:rFonts w:ascii="Palatino Linotype" w:eastAsia="MS Mincho" w:hAnsi="Palatino Linotype" w:cs="Arial"/>
          <w:lang w:val="es-MX"/>
        </w:rPr>
        <w:t xml:space="preserve"> este Pleno </w:t>
      </w:r>
      <w:r w:rsidRPr="00D40959">
        <w:rPr>
          <w:rFonts w:ascii="Palatino Linotype" w:eastAsia="Calibri" w:hAnsi="Palatino Linotype" w:cs="Times New Roman"/>
          <w:lang w:val="es-ES" w:eastAsia="en-US"/>
        </w:rPr>
        <w:t xml:space="preserve">estima necesario </w:t>
      </w:r>
      <w:r w:rsidRPr="00D40959">
        <w:rPr>
          <w:rFonts w:ascii="Palatino Linotype" w:eastAsia="Calibri" w:hAnsi="Palatino Linotype" w:cs="Arial"/>
          <w:lang w:val="es-ES" w:eastAsia="en-US"/>
        </w:rPr>
        <w:t>mencionar que por cuestiones de técnica jurídica</w:t>
      </w:r>
      <w:r w:rsidRPr="00D40959">
        <w:rPr>
          <w:rFonts w:ascii="Palatino Linotype" w:eastAsia="Calibri" w:hAnsi="Palatino Linotype" w:cs="Times New Roman"/>
          <w:lang w:val="es-ES" w:eastAsia="en-US"/>
        </w:rPr>
        <w:t xml:space="preserve">, </w:t>
      </w:r>
      <w:r w:rsidRPr="00D40959">
        <w:rPr>
          <w:rFonts w:ascii="Palatino Linotype" w:eastAsia="Calibri" w:hAnsi="Palatino Linotype" w:cs="Times New Roman"/>
          <w:color w:val="000000"/>
          <w:lang w:val="es-ES" w:eastAsia="en-US"/>
        </w:rPr>
        <w:t>se considera pertinente elaborar un cuadro de análisis</w:t>
      </w:r>
      <w:r w:rsidRPr="00D40959">
        <w:rPr>
          <w:rFonts w:ascii="Palatino Linotype" w:eastAsia="MS Mincho" w:hAnsi="Palatino Linotype" w:cs="Times New Roman"/>
          <w:color w:val="000000"/>
          <w:vertAlign w:val="superscript"/>
          <w:lang w:val="es-ES" w:eastAsia="en-US"/>
        </w:rPr>
        <w:footnoteReference w:id="1"/>
      </w:r>
      <w:r w:rsidRPr="00D40959">
        <w:rPr>
          <w:rFonts w:ascii="Palatino Linotype" w:eastAsia="Calibri" w:hAnsi="Palatino Linotype" w:cs="Times New Roman"/>
          <w:color w:val="000000"/>
          <w:lang w:val="es-ES" w:eastAsia="en-US"/>
        </w:rPr>
        <w:t>, mismo que se inserta a continuación:</w:t>
      </w:r>
    </w:p>
    <w:p w:rsidR="00B57854" w:rsidRPr="00D40959" w:rsidRDefault="00B57854" w:rsidP="00D40959">
      <w:pPr>
        <w:spacing w:before="240" w:after="240" w:line="360" w:lineRule="auto"/>
        <w:contextualSpacing/>
        <w:jc w:val="both"/>
        <w:rPr>
          <w:rFonts w:ascii="Palatino Linotype" w:eastAsia="MS Mincho" w:hAnsi="Palatino Linotype" w:cs="Arial"/>
          <w:i/>
          <w:lang w:val="es-MX"/>
        </w:rPr>
      </w:pPr>
    </w:p>
    <w:tbl>
      <w:tblPr>
        <w:tblStyle w:val="Tablaconcuadrcula211"/>
        <w:tblW w:w="9214" w:type="dxa"/>
        <w:tblCellMar>
          <w:left w:w="70" w:type="dxa"/>
          <w:right w:w="70" w:type="dxa"/>
        </w:tblCellMar>
        <w:tblLook w:val="0000" w:firstRow="0" w:lastRow="0" w:firstColumn="0" w:lastColumn="0" w:noHBand="0" w:noVBand="0"/>
      </w:tblPr>
      <w:tblGrid>
        <w:gridCol w:w="1113"/>
        <w:gridCol w:w="2097"/>
        <w:gridCol w:w="2354"/>
        <w:gridCol w:w="2311"/>
        <w:gridCol w:w="1339"/>
      </w:tblGrid>
      <w:tr w:rsidR="000A388F" w:rsidRPr="00D40959" w:rsidTr="000A388F">
        <w:trPr>
          <w:trHeight w:val="825"/>
        </w:trPr>
        <w:tc>
          <w:tcPr>
            <w:tcW w:w="9214" w:type="dxa"/>
            <w:gridSpan w:val="5"/>
          </w:tcPr>
          <w:p w:rsidR="000A388F" w:rsidRPr="00D40959" w:rsidRDefault="000A388F" w:rsidP="00D40959">
            <w:pPr>
              <w:spacing w:line="360" w:lineRule="auto"/>
              <w:jc w:val="center"/>
              <w:rPr>
                <w:rFonts w:ascii="Palatino Linotype" w:eastAsia="Calibri" w:hAnsi="Palatino Linotype" w:cs="Arial"/>
                <w:b/>
                <w:lang w:val="es-MX" w:eastAsia="en-US"/>
              </w:rPr>
            </w:pPr>
          </w:p>
          <w:p w:rsidR="000A388F" w:rsidRPr="00D40959" w:rsidRDefault="000A388F" w:rsidP="00D40959">
            <w:pPr>
              <w:spacing w:line="360" w:lineRule="auto"/>
              <w:jc w:val="center"/>
              <w:rPr>
                <w:rFonts w:ascii="Palatino Linotype" w:eastAsia="Calibri" w:hAnsi="Palatino Linotype" w:cs="Arial"/>
                <w:b/>
                <w:bCs/>
                <w:lang w:eastAsia="en-US"/>
              </w:rPr>
            </w:pPr>
            <w:r w:rsidRPr="00D40959">
              <w:rPr>
                <w:rFonts w:ascii="Palatino Linotype" w:eastAsia="Calibri" w:hAnsi="Palatino Linotype" w:cs="Arial"/>
                <w:b/>
                <w:lang w:val="es-MX" w:eastAsia="en-US"/>
              </w:rPr>
              <w:t xml:space="preserve">Solicitud </w:t>
            </w:r>
            <w:r w:rsidR="00B57854" w:rsidRPr="00D40959">
              <w:rPr>
                <w:rFonts w:ascii="Palatino Linotype" w:eastAsia="Calibri" w:hAnsi="Palatino Linotype" w:cs="Arial"/>
                <w:b/>
                <w:bCs/>
              </w:rPr>
              <w:t>00160/VACHASO/IP/2019</w:t>
            </w:r>
          </w:p>
          <w:p w:rsidR="000A388F" w:rsidRPr="00D40959" w:rsidRDefault="000A388F" w:rsidP="00D40959">
            <w:pPr>
              <w:spacing w:line="360" w:lineRule="auto"/>
              <w:jc w:val="both"/>
              <w:rPr>
                <w:rFonts w:ascii="Palatino Linotype" w:eastAsia="Calibri" w:hAnsi="Palatino Linotype" w:cs="Arial"/>
                <w:lang w:val="es-MX" w:eastAsia="en-US"/>
              </w:rPr>
            </w:pPr>
          </w:p>
        </w:tc>
      </w:tr>
      <w:tr w:rsidR="008A28DF" w:rsidRPr="00D40959" w:rsidTr="008A28DF">
        <w:tblPrEx>
          <w:tblCellMar>
            <w:left w:w="108" w:type="dxa"/>
            <w:right w:w="108" w:type="dxa"/>
          </w:tblCellMar>
          <w:tblLook w:val="04A0" w:firstRow="1" w:lastRow="0" w:firstColumn="1" w:lastColumn="0" w:noHBand="0" w:noVBand="1"/>
        </w:tblPrEx>
        <w:trPr>
          <w:trHeight w:val="582"/>
        </w:trPr>
        <w:tc>
          <w:tcPr>
            <w:tcW w:w="1039" w:type="dxa"/>
            <w:shd w:val="clear" w:color="auto" w:fill="DBDBDB"/>
          </w:tcPr>
          <w:p w:rsidR="008A28DF" w:rsidRPr="00D40959" w:rsidRDefault="008A28DF" w:rsidP="00D40959">
            <w:pPr>
              <w:spacing w:line="360" w:lineRule="auto"/>
              <w:rPr>
                <w:rFonts w:ascii="Palatino Linotype" w:eastAsia="Calibri" w:hAnsi="Palatino Linotype" w:cs="Times New Roman"/>
                <w:lang w:val="es-MX" w:eastAsia="en-US"/>
              </w:rPr>
            </w:pPr>
          </w:p>
          <w:p w:rsidR="008A28DF" w:rsidRPr="00D40959" w:rsidRDefault="008A28DF" w:rsidP="00D40959">
            <w:pPr>
              <w:spacing w:line="360" w:lineRule="auto"/>
              <w:jc w:val="center"/>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Número</w:t>
            </w:r>
          </w:p>
        </w:tc>
        <w:tc>
          <w:tcPr>
            <w:tcW w:w="2097" w:type="dxa"/>
            <w:shd w:val="clear" w:color="auto" w:fill="DBDBDB"/>
          </w:tcPr>
          <w:p w:rsidR="008A28DF" w:rsidRPr="00D40959" w:rsidRDefault="008A28DF" w:rsidP="00D40959">
            <w:pPr>
              <w:spacing w:line="360" w:lineRule="auto"/>
              <w:jc w:val="center"/>
              <w:rPr>
                <w:rFonts w:ascii="Palatino Linotype" w:eastAsia="Calibri" w:hAnsi="Palatino Linotype" w:cs="Times New Roman"/>
                <w:lang w:val="es-MX" w:eastAsia="en-US"/>
              </w:rPr>
            </w:pPr>
          </w:p>
          <w:p w:rsidR="008A28DF" w:rsidRPr="00D40959" w:rsidRDefault="008A28DF" w:rsidP="00D40959">
            <w:pPr>
              <w:spacing w:line="360" w:lineRule="auto"/>
              <w:jc w:val="center"/>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Información Requerida:</w:t>
            </w:r>
          </w:p>
        </w:tc>
        <w:tc>
          <w:tcPr>
            <w:tcW w:w="2388" w:type="dxa"/>
            <w:shd w:val="clear" w:color="auto" w:fill="DBDBDB"/>
          </w:tcPr>
          <w:p w:rsidR="008A28DF" w:rsidRPr="00D40959" w:rsidRDefault="008A28DF" w:rsidP="00D40959">
            <w:pPr>
              <w:spacing w:line="360" w:lineRule="auto"/>
              <w:jc w:val="center"/>
              <w:rPr>
                <w:rFonts w:ascii="Palatino Linotype" w:eastAsia="Calibri" w:hAnsi="Palatino Linotype" w:cs="Times New Roman"/>
                <w:lang w:val="es-MX" w:eastAsia="en-US"/>
              </w:rPr>
            </w:pPr>
          </w:p>
          <w:p w:rsidR="008A28DF" w:rsidRPr="00D40959" w:rsidRDefault="008A28DF" w:rsidP="00D40959">
            <w:pPr>
              <w:spacing w:line="360" w:lineRule="auto"/>
              <w:jc w:val="center"/>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 xml:space="preserve">Información entregada en respuesta: </w:t>
            </w:r>
          </w:p>
        </w:tc>
        <w:tc>
          <w:tcPr>
            <w:tcW w:w="2346" w:type="dxa"/>
            <w:shd w:val="clear" w:color="auto" w:fill="D9D9D9"/>
          </w:tcPr>
          <w:p w:rsidR="008A28DF" w:rsidRPr="00D40959" w:rsidRDefault="008A28DF" w:rsidP="00D40959">
            <w:pPr>
              <w:spacing w:line="360" w:lineRule="auto"/>
              <w:jc w:val="center"/>
              <w:rPr>
                <w:rFonts w:ascii="Palatino Linotype" w:eastAsia="Calibri" w:hAnsi="Palatino Linotype" w:cs="Times New Roman"/>
                <w:lang w:val="es-MX" w:eastAsia="en-US"/>
              </w:rPr>
            </w:pPr>
          </w:p>
          <w:p w:rsidR="008A28DF" w:rsidRPr="00D40959" w:rsidRDefault="008A28DF" w:rsidP="00D40959">
            <w:pPr>
              <w:spacing w:line="360" w:lineRule="auto"/>
              <w:jc w:val="center"/>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 xml:space="preserve">Información entregada mediante informe justificado: </w:t>
            </w:r>
          </w:p>
        </w:tc>
        <w:tc>
          <w:tcPr>
            <w:tcW w:w="1344" w:type="dxa"/>
            <w:shd w:val="clear" w:color="auto" w:fill="D9D9D9"/>
          </w:tcPr>
          <w:p w:rsidR="008A28DF" w:rsidRPr="00D40959" w:rsidRDefault="008A28DF" w:rsidP="00D40959">
            <w:pPr>
              <w:spacing w:line="360" w:lineRule="auto"/>
              <w:jc w:val="center"/>
              <w:rPr>
                <w:rFonts w:ascii="Palatino Linotype" w:eastAsia="Calibri" w:hAnsi="Palatino Linotype" w:cs="Times New Roman"/>
                <w:lang w:val="es-MX" w:eastAsia="en-US"/>
              </w:rPr>
            </w:pPr>
          </w:p>
          <w:p w:rsidR="008A28DF" w:rsidRPr="00D40959" w:rsidRDefault="008A28DF" w:rsidP="00D40959">
            <w:pPr>
              <w:spacing w:line="360" w:lineRule="auto"/>
              <w:jc w:val="center"/>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¿Satisface la solicitud?</w:t>
            </w:r>
          </w:p>
        </w:tc>
      </w:tr>
      <w:tr w:rsidR="008A28DF" w:rsidRPr="00D40959" w:rsidTr="008A28DF">
        <w:tblPrEx>
          <w:tblCellMar>
            <w:left w:w="108" w:type="dxa"/>
            <w:right w:w="108" w:type="dxa"/>
          </w:tblCellMar>
          <w:tblLook w:val="04A0" w:firstRow="1" w:lastRow="0" w:firstColumn="1" w:lastColumn="0" w:noHBand="0" w:noVBand="1"/>
        </w:tblPrEx>
        <w:trPr>
          <w:trHeight w:val="635"/>
        </w:trPr>
        <w:tc>
          <w:tcPr>
            <w:tcW w:w="1039" w:type="dxa"/>
            <w:shd w:val="clear" w:color="auto" w:fill="auto"/>
          </w:tcPr>
          <w:p w:rsidR="008A28DF" w:rsidRPr="00D40959" w:rsidRDefault="008A28DF" w:rsidP="00D40959">
            <w:pPr>
              <w:tabs>
                <w:tab w:val="left" w:pos="1627"/>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1627"/>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1627"/>
              </w:tabs>
              <w:spacing w:line="360" w:lineRule="auto"/>
              <w:jc w:val="both"/>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1</w:t>
            </w:r>
          </w:p>
        </w:tc>
        <w:tc>
          <w:tcPr>
            <w:tcW w:w="2097" w:type="dxa"/>
            <w:shd w:val="clear" w:color="auto" w:fill="auto"/>
          </w:tcPr>
          <w:p w:rsidR="008A28DF" w:rsidRPr="00D40959" w:rsidRDefault="008A28DF" w:rsidP="00D40959">
            <w:pPr>
              <w:spacing w:line="360" w:lineRule="auto"/>
              <w:jc w:val="both"/>
              <w:rPr>
                <w:rFonts w:ascii="Palatino Linotype" w:eastAsia="Calibri" w:hAnsi="Palatino Linotype" w:cs="Times New Roman"/>
                <w:b/>
                <w:color w:val="000000"/>
                <w:lang w:eastAsia="en-US"/>
              </w:rPr>
            </w:pPr>
            <w:r w:rsidRPr="00D40959">
              <w:rPr>
                <w:rFonts w:ascii="Palatino Linotype" w:eastAsia="Calibri" w:hAnsi="Palatino Linotype" w:cs="Times New Roman"/>
                <w:b/>
                <w:color w:val="000000"/>
                <w:lang w:eastAsia="en-US"/>
              </w:rPr>
              <w:t>Licencias de construcción expedidas del 01 de Enero de 2019 a la fecha.</w:t>
            </w:r>
          </w:p>
          <w:p w:rsidR="008A28DF" w:rsidRPr="00D40959" w:rsidRDefault="008A28DF" w:rsidP="00D40959">
            <w:pPr>
              <w:spacing w:line="360" w:lineRule="auto"/>
              <w:contextualSpacing/>
              <w:jc w:val="both"/>
              <w:rPr>
                <w:rFonts w:ascii="Palatino Linotype" w:eastAsia="Calibri" w:hAnsi="Palatino Linotype" w:cs="Times New Roman"/>
                <w:color w:val="000000"/>
                <w:lang w:val="es-MX" w:eastAsia="en-US"/>
              </w:rPr>
            </w:pPr>
          </w:p>
        </w:tc>
        <w:tc>
          <w:tcPr>
            <w:tcW w:w="2388" w:type="dxa"/>
            <w:shd w:val="clear" w:color="auto" w:fill="auto"/>
          </w:tcPr>
          <w:p w:rsidR="008A28DF" w:rsidRPr="00D40959" w:rsidRDefault="008A28DF" w:rsidP="00D40959">
            <w:pPr>
              <w:spacing w:line="360" w:lineRule="auto"/>
              <w:contextualSpacing/>
              <w:jc w:val="both"/>
              <w:rPr>
                <w:rFonts w:ascii="Palatino Linotype" w:eastAsia="MS Mincho" w:hAnsi="Palatino Linotype" w:cs="Times New Roman"/>
                <w:b/>
                <w:i/>
              </w:rPr>
            </w:pPr>
            <w:r w:rsidRPr="00D40959">
              <w:rPr>
                <w:rFonts w:ascii="Palatino Linotype" w:eastAsia="MS Mincho" w:hAnsi="Palatino Linotype" w:cs="Times New Roman"/>
                <w:i/>
              </w:rPr>
              <w:t>“la información que solicita no es del dominio de la Dirección de Obras Públicas, la Instancia Administrativa a la que le Corresponde la Información que Solicita es la Dirección de Desarrollo Urbano.” (Sic)</w:t>
            </w:r>
          </w:p>
          <w:p w:rsidR="008A28DF" w:rsidRPr="00D40959" w:rsidRDefault="008A28DF" w:rsidP="00D40959">
            <w:pPr>
              <w:spacing w:line="360" w:lineRule="auto"/>
              <w:ind w:left="709"/>
              <w:contextualSpacing/>
              <w:jc w:val="both"/>
              <w:rPr>
                <w:rFonts w:ascii="Palatino Linotype" w:eastAsia="MS Mincho" w:hAnsi="Palatino Linotype" w:cs="Times New Roman"/>
                <w:b/>
                <w:i/>
              </w:rPr>
            </w:pPr>
          </w:p>
          <w:p w:rsidR="008A28DF" w:rsidRPr="00D40959" w:rsidRDefault="008A28DF" w:rsidP="00D40959">
            <w:pPr>
              <w:spacing w:line="360" w:lineRule="auto"/>
              <w:ind w:hanging="107"/>
              <w:jc w:val="both"/>
              <w:rPr>
                <w:rFonts w:ascii="Palatino Linotype" w:eastAsia="Calibri" w:hAnsi="Palatino Linotype" w:cs="Times New Roman"/>
                <w:lang w:val="es-MX" w:eastAsia="en-US"/>
              </w:rPr>
            </w:pPr>
          </w:p>
        </w:tc>
        <w:tc>
          <w:tcPr>
            <w:tcW w:w="2346" w:type="dxa"/>
          </w:tcPr>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 xml:space="preserve">Se realiza entrega de un listado de las licencias de construcción. </w:t>
            </w: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 xml:space="preserve">           </w:t>
            </w:r>
          </w:p>
        </w:tc>
        <w:tc>
          <w:tcPr>
            <w:tcW w:w="1344" w:type="dxa"/>
          </w:tcPr>
          <w:p w:rsidR="008A28DF" w:rsidRPr="00D40959" w:rsidRDefault="008A28DF" w:rsidP="00D40959">
            <w:pPr>
              <w:spacing w:after="160" w:line="360" w:lineRule="auto"/>
              <w:rPr>
                <w:rFonts w:ascii="Palatino Linotype" w:eastAsia="Calibri" w:hAnsi="Palatino Linotype" w:cs="Times New Roman"/>
                <w:lang w:val="es-MX" w:eastAsia="en-US"/>
              </w:rPr>
            </w:pP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 xml:space="preserve">               </w:t>
            </w: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p>
          <w:p w:rsidR="008A28DF" w:rsidRPr="00D40959" w:rsidRDefault="008A28DF" w:rsidP="00D40959">
            <w:pPr>
              <w:tabs>
                <w:tab w:val="left" w:pos="930"/>
                <w:tab w:val="center" w:pos="1026"/>
              </w:tabs>
              <w:spacing w:line="360" w:lineRule="auto"/>
              <w:jc w:val="both"/>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 xml:space="preserve">      NO </w:t>
            </w:r>
          </w:p>
        </w:tc>
      </w:tr>
      <w:tr w:rsidR="008A28DF" w:rsidRPr="00D40959" w:rsidTr="008A28DF">
        <w:tblPrEx>
          <w:tblCellMar>
            <w:left w:w="108" w:type="dxa"/>
            <w:right w:w="108" w:type="dxa"/>
          </w:tblCellMar>
          <w:tblLook w:val="04A0" w:firstRow="1" w:lastRow="0" w:firstColumn="1" w:lastColumn="0" w:noHBand="0" w:noVBand="1"/>
        </w:tblPrEx>
        <w:trPr>
          <w:trHeight w:val="1540"/>
        </w:trPr>
        <w:tc>
          <w:tcPr>
            <w:tcW w:w="1039" w:type="dxa"/>
            <w:shd w:val="clear" w:color="auto" w:fill="auto"/>
          </w:tcPr>
          <w:p w:rsidR="008A28DF" w:rsidRPr="00D40959" w:rsidRDefault="008A28DF" w:rsidP="00D40959">
            <w:pPr>
              <w:tabs>
                <w:tab w:val="left" w:pos="1627"/>
              </w:tabs>
              <w:spacing w:line="360" w:lineRule="auto"/>
              <w:jc w:val="both"/>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2</w:t>
            </w:r>
          </w:p>
        </w:tc>
        <w:tc>
          <w:tcPr>
            <w:tcW w:w="2097" w:type="dxa"/>
            <w:shd w:val="clear" w:color="auto" w:fill="auto"/>
          </w:tcPr>
          <w:p w:rsidR="008A28DF" w:rsidRPr="00D40959" w:rsidRDefault="008A28DF" w:rsidP="00D40959">
            <w:pPr>
              <w:spacing w:line="360" w:lineRule="auto"/>
              <w:ind w:right="567"/>
              <w:contextualSpacing/>
              <w:jc w:val="both"/>
              <w:rPr>
                <w:rFonts w:ascii="Palatino Linotype" w:eastAsia="MS Mincho" w:hAnsi="Palatino Linotype" w:cs="Times New Roman"/>
                <w:b/>
              </w:rPr>
            </w:pPr>
            <w:r w:rsidRPr="00D40959">
              <w:rPr>
                <w:rFonts w:ascii="Palatino Linotype" w:eastAsia="Calibri" w:hAnsi="Palatino Linotype" w:cs="Arial"/>
                <w:b/>
              </w:rPr>
              <w:t xml:space="preserve">De la persona que las revisó, dictaminó y expidió: </w:t>
            </w:r>
          </w:p>
          <w:p w:rsidR="008A28DF" w:rsidRPr="00D40959" w:rsidRDefault="008A28DF" w:rsidP="00D40959">
            <w:pPr>
              <w:spacing w:line="360" w:lineRule="auto"/>
              <w:ind w:right="567"/>
              <w:contextualSpacing/>
              <w:jc w:val="both"/>
              <w:rPr>
                <w:rFonts w:ascii="Palatino Linotype" w:eastAsia="Calibri" w:hAnsi="Palatino Linotype" w:cs="Arial"/>
                <w:b/>
              </w:rPr>
            </w:pPr>
            <w:r w:rsidRPr="00D40959">
              <w:rPr>
                <w:rFonts w:ascii="Palatino Linotype" w:eastAsia="Calibri" w:hAnsi="Palatino Linotype" w:cs="Arial"/>
                <w:b/>
              </w:rPr>
              <w:t>-Datos.</w:t>
            </w:r>
          </w:p>
          <w:p w:rsidR="008A28DF" w:rsidRPr="00D40959" w:rsidRDefault="008A28DF" w:rsidP="00D40959">
            <w:pPr>
              <w:spacing w:line="360" w:lineRule="auto"/>
              <w:ind w:right="567"/>
              <w:contextualSpacing/>
              <w:jc w:val="both"/>
              <w:rPr>
                <w:rFonts w:ascii="Palatino Linotype" w:eastAsia="Calibri" w:hAnsi="Palatino Linotype" w:cs="Arial"/>
                <w:b/>
              </w:rPr>
            </w:pPr>
            <w:r w:rsidRPr="00D40959">
              <w:rPr>
                <w:rFonts w:ascii="Palatino Linotype" w:eastAsia="Calibri" w:hAnsi="Palatino Linotype" w:cs="Arial"/>
                <w:b/>
              </w:rPr>
              <w:t>-Profesión.</w:t>
            </w:r>
          </w:p>
          <w:p w:rsidR="008A28DF" w:rsidRPr="00D40959" w:rsidRDefault="008A28DF" w:rsidP="00D40959">
            <w:pPr>
              <w:spacing w:line="360" w:lineRule="auto"/>
              <w:ind w:right="567"/>
              <w:contextualSpacing/>
              <w:jc w:val="both"/>
              <w:rPr>
                <w:rFonts w:ascii="Palatino Linotype" w:eastAsia="MS Mincho" w:hAnsi="Palatino Linotype" w:cs="Times New Roman"/>
                <w:b/>
              </w:rPr>
            </w:pPr>
            <w:r w:rsidRPr="00D40959">
              <w:rPr>
                <w:rFonts w:ascii="Palatino Linotype" w:eastAsia="Calibri" w:hAnsi="Palatino Linotype" w:cs="Arial"/>
                <w:b/>
              </w:rPr>
              <w:t xml:space="preserve">-Cedula Profesional. </w:t>
            </w:r>
          </w:p>
          <w:p w:rsidR="008A28DF" w:rsidRPr="00D40959" w:rsidRDefault="008A28DF" w:rsidP="00D40959">
            <w:pPr>
              <w:spacing w:line="360" w:lineRule="auto"/>
              <w:contextualSpacing/>
              <w:jc w:val="both"/>
              <w:rPr>
                <w:rFonts w:ascii="Palatino Linotype" w:eastAsia="Calibri" w:hAnsi="Palatino Linotype" w:cs="Times New Roman"/>
                <w:b/>
                <w:color w:val="000000"/>
                <w:lang w:val="es-MX" w:eastAsia="en-US"/>
              </w:rPr>
            </w:pPr>
          </w:p>
        </w:tc>
        <w:tc>
          <w:tcPr>
            <w:tcW w:w="2388" w:type="dxa"/>
            <w:shd w:val="clear" w:color="auto" w:fill="auto"/>
          </w:tcPr>
          <w:p w:rsidR="008A28DF" w:rsidRPr="00D40959" w:rsidRDefault="008A28DF" w:rsidP="00D40959">
            <w:pPr>
              <w:spacing w:line="360" w:lineRule="auto"/>
              <w:contextualSpacing/>
              <w:jc w:val="both"/>
              <w:rPr>
                <w:rFonts w:ascii="Palatino Linotype" w:eastAsia="MS Mincho" w:hAnsi="Palatino Linotype" w:cs="Times New Roman"/>
                <w:b/>
                <w:i/>
              </w:rPr>
            </w:pPr>
            <w:r w:rsidRPr="00D40959">
              <w:rPr>
                <w:rFonts w:ascii="Palatino Linotype" w:eastAsia="MS Mincho" w:hAnsi="Palatino Linotype" w:cs="Times New Roman"/>
                <w:i/>
              </w:rPr>
              <w:t>“la información que solicita no es del dominio de la Dirección de Obras Públicas, la Instancia Administrativa a la que le Corresponde la Información que Solicita es la Dirección de Desarrollo Urbano.” (Sic)</w:t>
            </w:r>
          </w:p>
          <w:p w:rsidR="008A28DF" w:rsidRPr="00D40959" w:rsidRDefault="008A28DF" w:rsidP="00D40959">
            <w:pPr>
              <w:spacing w:line="360" w:lineRule="auto"/>
              <w:jc w:val="both"/>
              <w:rPr>
                <w:rFonts w:ascii="Palatino Linotype" w:eastAsia="Calibri" w:hAnsi="Palatino Linotype" w:cs="Times New Roman"/>
                <w:lang w:val="es-MX" w:eastAsia="en-US"/>
              </w:rPr>
            </w:pPr>
          </w:p>
        </w:tc>
        <w:tc>
          <w:tcPr>
            <w:tcW w:w="2346" w:type="dxa"/>
          </w:tcPr>
          <w:p w:rsidR="008A28DF" w:rsidRPr="00D40959" w:rsidRDefault="008A28DF" w:rsidP="00D40959">
            <w:pPr>
              <w:spacing w:line="360" w:lineRule="auto"/>
              <w:jc w:val="both"/>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 xml:space="preserve">Únicamente se refieren a las personas que dictaminan las mismas.   </w:t>
            </w:r>
          </w:p>
          <w:p w:rsidR="008A28DF" w:rsidRPr="00D40959" w:rsidRDefault="008A28DF" w:rsidP="00D40959">
            <w:pPr>
              <w:spacing w:line="360" w:lineRule="auto"/>
              <w:jc w:val="both"/>
              <w:rPr>
                <w:rFonts w:ascii="Palatino Linotype" w:eastAsia="Calibri" w:hAnsi="Palatino Linotype" w:cs="Times New Roman"/>
                <w:lang w:val="es-MX" w:eastAsia="en-US"/>
              </w:rPr>
            </w:pPr>
          </w:p>
        </w:tc>
        <w:tc>
          <w:tcPr>
            <w:tcW w:w="1344" w:type="dxa"/>
          </w:tcPr>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p>
          <w:p w:rsidR="008A28DF" w:rsidRPr="00D40959" w:rsidRDefault="008A28DF" w:rsidP="00D40959">
            <w:pPr>
              <w:spacing w:line="360" w:lineRule="auto"/>
              <w:jc w:val="both"/>
              <w:rPr>
                <w:rFonts w:ascii="Palatino Linotype" w:eastAsia="Calibri" w:hAnsi="Palatino Linotype" w:cs="Times New Roman"/>
                <w:lang w:val="es-MX" w:eastAsia="en-US"/>
              </w:rPr>
            </w:pPr>
            <w:r w:rsidRPr="00D40959">
              <w:rPr>
                <w:rFonts w:ascii="Palatino Linotype" w:eastAsia="Calibri" w:hAnsi="Palatino Linotype" w:cs="Times New Roman"/>
                <w:lang w:val="es-MX" w:eastAsia="en-US"/>
              </w:rPr>
              <w:t xml:space="preserve">     NO</w:t>
            </w:r>
          </w:p>
        </w:tc>
      </w:tr>
    </w:tbl>
    <w:p w:rsidR="000A388F" w:rsidRPr="00D40959" w:rsidRDefault="000A388F" w:rsidP="00D40959">
      <w:pPr>
        <w:spacing w:before="240" w:after="240" w:line="360" w:lineRule="auto"/>
        <w:contextualSpacing/>
        <w:rPr>
          <w:rFonts w:ascii="Palatino Linotype" w:eastAsia="MS Mincho" w:hAnsi="Palatino Linotype" w:cs="Arial"/>
          <w:lang w:val="es-MX"/>
        </w:rPr>
      </w:pPr>
    </w:p>
    <w:p w:rsidR="000A388F" w:rsidRPr="00D40959" w:rsidRDefault="000A388F" w:rsidP="00D40959">
      <w:pPr>
        <w:numPr>
          <w:ilvl w:val="0"/>
          <w:numId w:val="2"/>
        </w:numPr>
        <w:spacing w:before="240" w:after="240" w:line="360" w:lineRule="auto"/>
        <w:ind w:left="0" w:firstLine="0"/>
        <w:contextualSpacing/>
        <w:jc w:val="both"/>
        <w:rPr>
          <w:rFonts w:ascii="Palatino Linotype" w:eastAsia="MS Mincho" w:hAnsi="Palatino Linotype" w:cs="Arial"/>
          <w:lang w:val="es-MX"/>
        </w:rPr>
      </w:pPr>
      <w:r w:rsidRPr="00D40959">
        <w:rPr>
          <w:rFonts w:ascii="Palatino Linotype" w:eastAsia="MS Mincho" w:hAnsi="Palatino Linotype" w:cs="Arial"/>
          <w:lang w:val="es-MX"/>
        </w:rPr>
        <w:t>Expuesto lo anterior, resulta evidente para este Órgano Garante que las razones o motivos de inconformidad aducidas por el particular resultan fundadas, lo anterior ya que no se realizó entrega de la información relacion</w:t>
      </w:r>
      <w:r w:rsidR="00DD1752" w:rsidRPr="00D40959">
        <w:rPr>
          <w:rFonts w:ascii="Palatino Linotype" w:eastAsia="MS Mincho" w:hAnsi="Palatino Linotype" w:cs="Arial"/>
          <w:lang w:val="es-MX"/>
        </w:rPr>
        <w:t>ada a las licencias solicitadas.</w:t>
      </w:r>
    </w:p>
    <w:p w:rsidR="00DD1752" w:rsidRPr="00D40959" w:rsidRDefault="00DD1752" w:rsidP="00D40959">
      <w:pPr>
        <w:spacing w:before="240" w:after="240" w:line="360" w:lineRule="auto"/>
        <w:contextualSpacing/>
        <w:jc w:val="both"/>
        <w:rPr>
          <w:rFonts w:ascii="Palatino Linotype" w:eastAsia="MS Mincho" w:hAnsi="Palatino Linotype" w:cs="Arial"/>
          <w:lang w:val="es-MX"/>
        </w:rPr>
      </w:pPr>
    </w:p>
    <w:p w:rsidR="00DD1752" w:rsidRPr="00D40959" w:rsidRDefault="000A388F" w:rsidP="00D40959">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val="es-ES" w:eastAsia="es-ES_tradnl"/>
        </w:rPr>
      </w:pPr>
      <w:r w:rsidRPr="00D40959">
        <w:rPr>
          <w:rFonts w:ascii="Palatino Linotype" w:eastAsia="MS Mincho" w:hAnsi="Palatino Linotype" w:cs="Arial"/>
          <w:lang w:val="es-MX"/>
        </w:rPr>
        <w:t xml:space="preserve">Así las cosas, </w:t>
      </w:r>
      <w:r w:rsidR="00DD1752" w:rsidRPr="00D40959">
        <w:rPr>
          <w:rFonts w:ascii="Palatino Linotype" w:eastAsia="MS Mincho" w:hAnsi="Palatino Linotype" w:cs="Arial"/>
          <w:lang w:val="es-MX"/>
        </w:rPr>
        <w:t xml:space="preserve">de conformidad con los puntos 1 y 2 </w:t>
      </w:r>
      <w:r w:rsidRPr="00D40959">
        <w:rPr>
          <w:rFonts w:ascii="Palatino Linotype" w:eastAsia="MS Mincho" w:hAnsi="Palatino Linotype" w:cs="Arial"/>
          <w:lang w:val="es-MX"/>
        </w:rPr>
        <w:t>del cuadro de análisis anteriormente se</w:t>
      </w:r>
      <w:r w:rsidR="00DD1752" w:rsidRPr="00D40959">
        <w:rPr>
          <w:rFonts w:ascii="Palatino Linotype" w:eastAsia="MS Mincho" w:hAnsi="Palatino Linotype" w:cs="Arial"/>
          <w:lang w:val="es-MX"/>
        </w:rPr>
        <w:t xml:space="preserve">ñalado es necesario precisar </w:t>
      </w:r>
      <w:r w:rsidRPr="00D40959">
        <w:rPr>
          <w:rFonts w:ascii="Palatino Linotype" w:eastAsia="MS Mincho" w:hAnsi="Palatino Linotype" w:cs="Times New Roman"/>
          <w:lang w:eastAsia="es-ES_tradnl"/>
        </w:rPr>
        <w:t>que</w:t>
      </w:r>
      <w:r w:rsidR="00DD1752" w:rsidRPr="00D40959">
        <w:rPr>
          <w:rFonts w:ascii="Palatino Linotype" w:eastAsia="MS Mincho" w:hAnsi="Palatino Linotype" w:cs="Times New Roman"/>
          <w:lang w:eastAsia="es-ES_tradnl"/>
        </w:rPr>
        <w:t xml:space="preserve"> derivado del estudio del expediente electrónico que nos ocupa, el </w:t>
      </w:r>
      <w:r w:rsidR="00DD1752" w:rsidRPr="00D40959">
        <w:rPr>
          <w:rFonts w:ascii="Palatino Linotype" w:eastAsia="MS Mincho" w:hAnsi="Palatino Linotype" w:cs="Times New Roman"/>
          <w:b/>
          <w:lang w:eastAsia="es-ES_tradnl"/>
        </w:rPr>
        <w:t>SUJETO OBLIGADO</w:t>
      </w:r>
      <w:r w:rsidR="00DD1752" w:rsidRPr="00D40959">
        <w:rPr>
          <w:rFonts w:ascii="Palatino Linotype" w:eastAsia="MS Mincho" w:hAnsi="Palatino Linotype" w:cs="Times New Roman"/>
          <w:lang w:eastAsia="es-ES_tradnl"/>
        </w:rPr>
        <w:t xml:space="preserve"> </w:t>
      </w:r>
      <w:r w:rsidR="00DD1752" w:rsidRPr="00D40959">
        <w:rPr>
          <w:rFonts w:ascii="Palatino Linotype" w:eastAsia="MS Mincho" w:hAnsi="Palatino Linotype" w:cs="Times New Roman"/>
          <w:bCs/>
          <w:lang w:val="es-ES" w:eastAsia="es-ES_tradnl"/>
        </w:rPr>
        <w:t>no niega la existencia de la información solicitada, sino por el contrario, al</w:t>
      </w:r>
      <w:r w:rsidR="00DD1752" w:rsidRPr="00D40959">
        <w:rPr>
          <w:rFonts w:ascii="Palatino Linotype" w:eastAsia="MS Mincho" w:hAnsi="Palatino Linotype" w:cs="Times New Roman"/>
          <w:lang w:val="es-ES" w:eastAsia="es-ES_tradnl"/>
        </w:rPr>
        <w:t xml:space="preserve">  emitir informe justificado y expedir la documentación que estimó conveniente para atender los requerimientos, asevera su existencia, por lo que el estudio de la naturaleza jurídica de la información solicitada, en el caso concreto, se obvia. </w:t>
      </w:r>
    </w:p>
    <w:p w:rsidR="00DD1752" w:rsidRPr="00D40959" w:rsidRDefault="00DD1752" w:rsidP="00D40959">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b/>
          <w:lang w:val="es-ES" w:eastAsia="es-ES_tradnl"/>
        </w:rPr>
      </w:pPr>
      <w:r w:rsidRPr="00D40959">
        <w:rPr>
          <w:rFonts w:ascii="Palatino Linotype" w:eastAsia="MS Mincho" w:hAnsi="Palatino Linotype" w:cs="Times New Roman"/>
          <w:lang w:val="es-ES" w:eastAsia="es-ES_tradnl"/>
        </w:rPr>
        <w:t>Lo anterior es así, ya que el estudio enunciado tiene por objeto determinar si el</w:t>
      </w:r>
      <w:r w:rsidRPr="00D40959">
        <w:rPr>
          <w:rFonts w:ascii="Palatino Linotype" w:eastAsia="MS Mincho" w:hAnsi="Palatino Linotype" w:cs="Times New Roman"/>
          <w:b/>
          <w:lang w:val="es-ES" w:eastAsia="es-ES_tradnl"/>
        </w:rPr>
        <w:t xml:space="preserve"> SUJETO OBLIGADO</w:t>
      </w:r>
      <w:r w:rsidRPr="00D40959">
        <w:rPr>
          <w:rFonts w:ascii="Palatino Linotype" w:eastAsia="MS Mincho" w:hAnsi="Palatino Linotype" w:cs="Times New Roman"/>
          <w:lang w:val="es-ES" w:eastAsia="es-ES_tradnl"/>
        </w:rPr>
        <w:t xml:space="preserve"> genera, posee o </w:t>
      </w:r>
      <w:proofErr w:type="gramStart"/>
      <w:r w:rsidRPr="00D40959">
        <w:rPr>
          <w:rFonts w:ascii="Palatino Linotype" w:eastAsia="MS Mincho" w:hAnsi="Palatino Linotype" w:cs="Times New Roman"/>
          <w:lang w:val="es-ES" w:eastAsia="es-ES_tradnl"/>
        </w:rPr>
        <w:t>administra  la</w:t>
      </w:r>
      <w:proofErr w:type="gramEnd"/>
      <w:r w:rsidRPr="00D40959">
        <w:rPr>
          <w:rFonts w:ascii="Palatino Linotype" w:eastAsia="MS Mincho" w:hAnsi="Palatino Linotype" w:cs="Times New Roman"/>
          <w:lang w:val="es-ES" w:eastAsia="es-ES_tradnl"/>
        </w:rPr>
        <w:t xml:space="preserve">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D40959">
        <w:rPr>
          <w:rFonts w:ascii="Palatino Linotype" w:eastAsia="MS Mincho" w:hAnsi="Palatino Linotype" w:cs="Times New Roman"/>
          <w:b/>
          <w:lang w:val="es-ES" w:eastAsia="es-ES_tradnl"/>
        </w:rPr>
        <w:t>SUJETO OBLIGADO</w:t>
      </w:r>
      <w:r w:rsidRPr="00D40959">
        <w:rPr>
          <w:rFonts w:ascii="Palatino Linotype" w:eastAsia="MS Mincho" w:hAnsi="Palatino Linotype" w:cs="Times New Roman"/>
          <w:lang w:val="es-ES" w:eastAsia="es-ES_tradnl"/>
        </w:rPr>
        <w:t>.</w:t>
      </w:r>
    </w:p>
    <w:p w:rsidR="000A388F" w:rsidRPr="00D40959" w:rsidRDefault="00E12B36" w:rsidP="00D40959">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D40959">
        <w:rPr>
          <w:rFonts w:ascii="Palatino Linotype" w:eastAsia="MS Mincho" w:hAnsi="Palatino Linotype" w:cs="Times New Roman"/>
          <w:lang w:eastAsia="es-ES_tradnl"/>
        </w:rPr>
        <w:t xml:space="preserve">No obstante lo anterior, conviene resaltar que de acuerdo a la Ley de Transparencia vigente en la entidad, </w:t>
      </w:r>
      <w:r w:rsidR="000A388F" w:rsidRPr="00D40959">
        <w:rPr>
          <w:rFonts w:ascii="Palatino Linotype" w:eastAsia="MS Mincho" w:hAnsi="Palatino Linotype" w:cs="Arial"/>
          <w:color w:val="000000"/>
        </w:rPr>
        <w:t>los Sujetos Obligados tienen el ineludible compromiso de documentar todos los actos que deriven de sus atribuciones, funciones y competencias considerando desde su origen la eventual pu</w:t>
      </w:r>
      <w:r w:rsidR="00667153" w:rsidRPr="00D40959">
        <w:rPr>
          <w:rFonts w:ascii="Palatino Linotype" w:eastAsia="MS Mincho" w:hAnsi="Palatino Linotype" w:cs="Arial"/>
          <w:color w:val="000000"/>
        </w:rPr>
        <w:t>blicidad de la información como se prevé en el artículo 18</w:t>
      </w:r>
      <w:r w:rsidR="000A388F" w:rsidRPr="00D40959">
        <w:rPr>
          <w:rFonts w:ascii="Palatino Linotype" w:eastAsia="MS Mincho" w:hAnsi="Palatino Linotype" w:cs="Arial"/>
          <w:color w:val="000000"/>
        </w:rPr>
        <w:t>:</w:t>
      </w:r>
    </w:p>
    <w:p w:rsidR="000A388F" w:rsidRPr="00D40959" w:rsidRDefault="000A388F" w:rsidP="00D40959">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D40959">
        <w:rPr>
          <w:rFonts w:ascii="Palatino Linotype" w:eastAsia="MS Mincho" w:hAnsi="Palatino Linotype" w:cs="Times New Roman"/>
          <w:b/>
          <w:i/>
          <w:lang w:eastAsia="es-ES_tradnl"/>
        </w:rPr>
        <w:t>Artículo 18.</w:t>
      </w:r>
      <w:r w:rsidRPr="00D40959">
        <w:rPr>
          <w:rFonts w:ascii="Palatino Linotype" w:eastAsia="MS Mincho"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0A388F" w:rsidRPr="00D40959" w:rsidRDefault="00667153" w:rsidP="00D40959">
      <w:pPr>
        <w:numPr>
          <w:ilvl w:val="0"/>
          <w:numId w:val="2"/>
        </w:numPr>
        <w:spacing w:before="240" w:after="240" w:line="360" w:lineRule="auto"/>
        <w:ind w:left="0" w:right="49" w:firstLine="0"/>
        <w:contextualSpacing/>
        <w:jc w:val="both"/>
        <w:rPr>
          <w:rFonts w:ascii="Palatino Linotype" w:eastAsia="MS Mincho" w:hAnsi="Palatino Linotype" w:cs="Arial"/>
        </w:rPr>
      </w:pPr>
      <w:r w:rsidRPr="00D40959">
        <w:rPr>
          <w:rFonts w:ascii="Palatino Linotype" w:eastAsia="MS Mincho" w:hAnsi="Palatino Linotype" w:cs="Arial"/>
        </w:rPr>
        <w:t>Por otro lado</w:t>
      </w:r>
      <w:r w:rsidR="000A388F" w:rsidRPr="00D40959">
        <w:rPr>
          <w:rFonts w:ascii="Palatino Linotype" w:eastAsia="Times New Roman" w:hAnsi="Palatino Linotype" w:cs="Times New Roman"/>
          <w:lang w:val="es-MX" w:eastAsia="es-MX"/>
        </w:rPr>
        <w:t xml:space="preserve">, se entiende que la información pública es toda aquella que sea generada, obtenida, adquirida, transformada, administrada o en posesión de los </w:t>
      </w:r>
      <w:r w:rsidR="000A388F" w:rsidRPr="00D40959">
        <w:rPr>
          <w:rFonts w:ascii="Palatino Linotype" w:eastAsia="Times New Roman" w:hAnsi="Palatino Linotype" w:cs="Times New Roman"/>
          <w:b/>
          <w:lang w:val="es-MX" w:eastAsia="es-MX"/>
        </w:rPr>
        <w:t>SUJETOS OBLIGADOS</w:t>
      </w:r>
      <w:r w:rsidR="000A388F" w:rsidRPr="00D40959">
        <w:rPr>
          <w:rFonts w:ascii="Palatino Linotype" w:eastAsia="Times New Roman" w:hAnsi="Palatino Linotype" w:cs="Times New Roman"/>
          <w:lang w:val="es-MX" w:eastAsia="es-MX"/>
        </w:rPr>
        <w:t xml:space="preserve">, misma que debe ser accesible de manera permanente a cualquier persona, siempre privilegiando el principio de máxima publicidad, como se prevé </w:t>
      </w:r>
      <w:r w:rsidRPr="00D40959">
        <w:rPr>
          <w:rFonts w:ascii="Palatino Linotype" w:eastAsia="Times New Roman" w:hAnsi="Palatino Linotype" w:cs="Times New Roman"/>
          <w:lang w:val="es-MX" w:eastAsia="es-MX"/>
        </w:rPr>
        <w:t>en el artículo</w:t>
      </w:r>
      <w:r w:rsidR="000A388F" w:rsidRPr="00D40959">
        <w:rPr>
          <w:rFonts w:ascii="Palatino Linotype" w:eastAsia="Times New Roman" w:hAnsi="Palatino Linotype" w:cs="Times New Roman"/>
          <w:lang w:val="es-MX" w:eastAsia="es-MX"/>
        </w:rPr>
        <w:t xml:space="preserve"> 4</w:t>
      </w:r>
      <w:r w:rsidRPr="00D40959">
        <w:rPr>
          <w:rFonts w:ascii="Palatino Linotype" w:eastAsia="Times New Roman" w:hAnsi="Palatino Linotype" w:cs="Times New Roman"/>
          <w:lang w:val="es-MX" w:eastAsia="es-MX"/>
        </w:rPr>
        <w:t xml:space="preserve"> segundo párrafo de la Ley antes citada</w:t>
      </w:r>
      <w:r w:rsidR="000A388F" w:rsidRPr="00D40959">
        <w:rPr>
          <w:rFonts w:ascii="Palatino Linotype" w:eastAsia="Times New Roman" w:hAnsi="Palatino Linotype" w:cs="Times New Roman"/>
          <w:lang w:val="es-MX" w:eastAsia="es-MX"/>
        </w:rPr>
        <w:t>:</w:t>
      </w:r>
    </w:p>
    <w:p w:rsidR="000A388F" w:rsidRPr="00D40959" w:rsidRDefault="000A388F" w:rsidP="00D40959">
      <w:pPr>
        <w:spacing w:before="240" w:after="240" w:line="360" w:lineRule="auto"/>
        <w:ind w:right="49"/>
        <w:contextualSpacing/>
        <w:jc w:val="both"/>
        <w:rPr>
          <w:rFonts w:ascii="Palatino Linotype" w:eastAsia="MS Mincho" w:hAnsi="Palatino Linotype" w:cs="Arial"/>
        </w:rPr>
      </w:pPr>
    </w:p>
    <w:p w:rsidR="000A388F" w:rsidRPr="00D40959" w:rsidRDefault="000A388F" w:rsidP="00D40959">
      <w:pPr>
        <w:spacing w:line="360" w:lineRule="auto"/>
        <w:ind w:left="567" w:right="567"/>
        <w:jc w:val="both"/>
        <w:rPr>
          <w:rFonts w:ascii="Palatino Linotype" w:eastAsia="Times New Roman" w:hAnsi="Palatino Linotype" w:cs="Times New Roman"/>
          <w:i/>
          <w:lang w:val="es-ES"/>
        </w:rPr>
      </w:pPr>
      <w:r w:rsidRPr="00D40959">
        <w:rPr>
          <w:rFonts w:ascii="Palatino Linotype" w:eastAsia="Times New Roman" w:hAnsi="Palatino Linotype" w:cs="Times New Roman"/>
          <w:i/>
          <w:lang w:val="es-ES"/>
        </w:rPr>
        <w:t>“</w:t>
      </w:r>
      <w:r w:rsidRPr="00D40959">
        <w:rPr>
          <w:rFonts w:ascii="Palatino Linotype" w:eastAsia="Times New Roman" w:hAnsi="Palatino Linotype" w:cs="Times New Roman"/>
          <w:b/>
          <w:i/>
          <w:lang w:val="es-ES"/>
        </w:rPr>
        <w:t>Artículo 4.</w:t>
      </w:r>
      <w:r w:rsidRPr="00D40959">
        <w:rPr>
          <w:rFonts w:ascii="Palatino Linotype" w:eastAsia="Times New Roman" w:hAnsi="Palatino Linotype" w:cs="Times New Roman"/>
          <w:i/>
          <w:lang w:val="es-ES"/>
        </w:rPr>
        <w:t xml:space="preserve"> (…)</w:t>
      </w:r>
    </w:p>
    <w:p w:rsidR="000A388F" w:rsidRPr="00D40959" w:rsidRDefault="000A388F" w:rsidP="00D40959">
      <w:pPr>
        <w:spacing w:line="360" w:lineRule="auto"/>
        <w:ind w:left="567" w:right="567"/>
        <w:jc w:val="both"/>
        <w:rPr>
          <w:rFonts w:ascii="Palatino Linotype" w:eastAsia="Times New Roman" w:hAnsi="Palatino Linotype" w:cs="Times New Roman"/>
          <w:i/>
          <w:lang w:val="es-ES"/>
        </w:rPr>
      </w:pPr>
    </w:p>
    <w:p w:rsidR="000A388F" w:rsidRPr="00D40959" w:rsidRDefault="000A388F" w:rsidP="00D40959">
      <w:pPr>
        <w:spacing w:line="360" w:lineRule="auto"/>
        <w:ind w:left="567" w:right="567"/>
        <w:jc w:val="both"/>
        <w:rPr>
          <w:rFonts w:ascii="Palatino Linotype" w:eastAsia="Times New Roman" w:hAnsi="Palatino Linotype" w:cs="Times New Roman"/>
          <w:i/>
          <w:lang w:val="es-ES"/>
        </w:rPr>
      </w:pPr>
      <w:r w:rsidRPr="00D40959">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D40959">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D40959">
        <w:rPr>
          <w:rFonts w:ascii="Palatino Linotype" w:eastAsia="Times New Roman" w:hAnsi="Palatino Linotype" w:cs="Times New Roman"/>
          <w:b/>
          <w:i/>
          <w:lang w:val="es-ES"/>
        </w:rPr>
        <w:t>principio de máxima publicidad</w:t>
      </w:r>
      <w:r w:rsidRPr="00D40959">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0A388F" w:rsidRPr="00D40959" w:rsidRDefault="000A388F" w:rsidP="00D40959">
      <w:pPr>
        <w:spacing w:line="360" w:lineRule="auto"/>
        <w:ind w:left="567" w:right="567"/>
        <w:jc w:val="both"/>
        <w:rPr>
          <w:rFonts w:ascii="Palatino Linotype" w:eastAsia="Times New Roman" w:hAnsi="Palatino Linotype" w:cs="Times New Roman"/>
          <w:i/>
          <w:lang w:val="es-ES"/>
        </w:rPr>
      </w:pPr>
    </w:p>
    <w:p w:rsidR="000A388F" w:rsidRPr="00D40959" w:rsidRDefault="000A388F" w:rsidP="00D40959">
      <w:pPr>
        <w:spacing w:line="360" w:lineRule="auto"/>
        <w:ind w:left="567" w:right="567"/>
        <w:jc w:val="both"/>
        <w:rPr>
          <w:rFonts w:ascii="Palatino Linotype" w:eastAsia="Times New Roman" w:hAnsi="Palatino Linotype" w:cs="Times New Roman"/>
          <w:b/>
          <w:i/>
          <w:lang w:val="es-ES"/>
        </w:rPr>
      </w:pPr>
      <w:r w:rsidRPr="00D40959">
        <w:rPr>
          <w:rFonts w:ascii="Palatino Linotype" w:eastAsia="Times New Roman" w:hAnsi="Palatino Linotype" w:cs="Times New Roman"/>
          <w:b/>
          <w:i/>
          <w:lang w:val="es-ES"/>
        </w:rPr>
        <w:t>(…)</w:t>
      </w:r>
    </w:p>
    <w:p w:rsidR="000A388F" w:rsidRPr="00D40959" w:rsidRDefault="000A388F" w:rsidP="00D40959">
      <w:pPr>
        <w:spacing w:line="360" w:lineRule="auto"/>
        <w:ind w:right="567"/>
        <w:jc w:val="both"/>
        <w:rPr>
          <w:rFonts w:ascii="Palatino Linotype" w:eastAsia="Times New Roman" w:hAnsi="Palatino Linotype" w:cs="Times New Roman"/>
          <w:lang w:val="es-ES"/>
        </w:rPr>
      </w:pPr>
    </w:p>
    <w:p w:rsidR="000A388F" w:rsidRPr="00D40959" w:rsidRDefault="000A388F" w:rsidP="00D40959">
      <w:pPr>
        <w:spacing w:line="360" w:lineRule="auto"/>
        <w:ind w:left="567" w:right="567"/>
        <w:jc w:val="both"/>
        <w:rPr>
          <w:rFonts w:ascii="Palatino Linotype" w:eastAsia="Times New Roman" w:hAnsi="Palatino Linotype" w:cs="Times New Roman"/>
          <w:i/>
          <w:lang w:val="es-ES"/>
        </w:rPr>
      </w:pPr>
      <w:r w:rsidRPr="00D40959">
        <w:rPr>
          <w:rFonts w:ascii="Palatino Linotype" w:eastAsia="Times New Roman" w:hAnsi="Palatino Linotype" w:cs="Times New Roman"/>
          <w:i/>
          <w:lang w:val="es-ES"/>
        </w:rPr>
        <w:t>(Énfasis añadido)</w:t>
      </w:r>
    </w:p>
    <w:p w:rsidR="000A388F" w:rsidRPr="00D40959" w:rsidRDefault="000A388F" w:rsidP="00D40959">
      <w:pPr>
        <w:spacing w:line="360" w:lineRule="auto"/>
        <w:ind w:right="567"/>
        <w:jc w:val="both"/>
        <w:rPr>
          <w:rFonts w:ascii="Palatino Linotype" w:eastAsia="Times New Roman" w:hAnsi="Palatino Linotype" w:cs="Times New Roman"/>
          <w:i/>
          <w:lang w:val="es-ES"/>
        </w:rPr>
      </w:pPr>
    </w:p>
    <w:p w:rsidR="000A388F" w:rsidRPr="00D40959" w:rsidRDefault="000A388F" w:rsidP="00D40959">
      <w:pPr>
        <w:numPr>
          <w:ilvl w:val="0"/>
          <w:numId w:val="2"/>
        </w:numPr>
        <w:spacing w:before="240" w:after="240" w:line="360" w:lineRule="auto"/>
        <w:ind w:left="0" w:right="49" w:firstLine="0"/>
        <w:contextualSpacing/>
        <w:jc w:val="both"/>
        <w:rPr>
          <w:rFonts w:ascii="Palatino Linotype" w:eastAsia="MS Mincho" w:hAnsi="Palatino Linotype" w:cs="Arial"/>
        </w:rPr>
      </w:pPr>
      <w:r w:rsidRPr="00D40959">
        <w:rPr>
          <w:rFonts w:ascii="Palatino Linotype" w:eastAsia="MS Mincho" w:hAnsi="Palatino Linotype" w:cs="Arial"/>
        </w:rPr>
        <w:t xml:space="preserve">En ese sentido, no debe de pasar de vista para el </w:t>
      </w:r>
      <w:r w:rsidRPr="00D40959">
        <w:rPr>
          <w:rFonts w:ascii="Palatino Linotype" w:eastAsia="MS Mincho" w:hAnsi="Palatino Linotype" w:cs="Arial"/>
          <w:b/>
        </w:rPr>
        <w:t>SUJETO OBLIGADO</w:t>
      </w:r>
      <w:r w:rsidRPr="00D40959">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0A388F" w:rsidRPr="00D40959" w:rsidRDefault="000A388F" w:rsidP="00D40959">
      <w:pPr>
        <w:spacing w:before="240" w:after="240" w:line="360" w:lineRule="auto"/>
        <w:ind w:left="426" w:right="49"/>
        <w:contextualSpacing/>
        <w:jc w:val="both"/>
        <w:rPr>
          <w:rFonts w:ascii="Palatino Linotype" w:eastAsia="MS Mincho" w:hAnsi="Palatino Linotype" w:cs="Arial"/>
        </w:rPr>
      </w:pPr>
    </w:p>
    <w:p w:rsidR="000A388F" w:rsidRPr="00D40959" w:rsidRDefault="000A388F" w:rsidP="00D40959">
      <w:pPr>
        <w:spacing w:line="360" w:lineRule="auto"/>
        <w:ind w:left="567" w:right="567"/>
        <w:jc w:val="both"/>
        <w:rPr>
          <w:rFonts w:ascii="Palatino Linotype" w:eastAsia="MS Mincho" w:hAnsi="Palatino Linotype" w:cs="Times New Roman"/>
          <w:i/>
        </w:rPr>
      </w:pPr>
      <w:r w:rsidRPr="00D40959">
        <w:rPr>
          <w:rFonts w:ascii="Palatino Linotype" w:eastAsia="MS Mincho" w:hAnsi="Palatino Linotype" w:cs="Times New Roman"/>
          <w:i/>
        </w:rPr>
        <w:t>“</w:t>
      </w:r>
      <w:r w:rsidRPr="00D40959">
        <w:rPr>
          <w:rFonts w:ascii="Palatino Linotype" w:eastAsia="MS Mincho" w:hAnsi="Palatino Linotype" w:cs="Times New Roman"/>
          <w:b/>
          <w:i/>
        </w:rPr>
        <w:t>Artículo 8.</w:t>
      </w:r>
      <w:r w:rsidRPr="00D40959">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0A388F" w:rsidRPr="00D40959" w:rsidRDefault="000A388F" w:rsidP="00D40959">
      <w:pPr>
        <w:spacing w:line="360" w:lineRule="auto"/>
        <w:ind w:left="567" w:right="567"/>
        <w:jc w:val="both"/>
        <w:rPr>
          <w:rFonts w:ascii="Palatino Linotype" w:eastAsia="MS Mincho" w:hAnsi="Palatino Linotype" w:cs="Times New Roman"/>
          <w:i/>
        </w:rPr>
      </w:pPr>
    </w:p>
    <w:p w:rsidR="000A388F" w:rsidRPr="00D40959" w:rsidRDefault="000A388F" w:rsidP="00D40959">
      <w:pPr>
        <w:spacing w:line="360" w:lineRule="auto"/>
        <w:ind w:left="567" w:right="567"/>
        <w:jc w:val="both"/>
        <w:rPr>
          <w:rFonts w:ascii="Palatino Linotype" w:eastAsia="MS Mincho" w:hAnsi="Palatino Linotype" w:cs="Times New Roman"/>
          <w:i/>
        </w:rPr>
      </w:pPr>
      <w:r w:rsidRPr="00D40959">
        <w:rPr>
          <w:rFonts w:ascii="Palatino Linotype" w:eastAsia="MS Mincho" w:hAnsi="Palatino Linotype" w:cs="Times New Roman"/>
          <w:b/>
          <w:i/>
        </w:rPr>
        <w:t>En la aplicación e interpretación de la presente Ley deberá prevalecer el principio de máxima publicidad,</w:t>
      </w:r>
      <w:r w:rsidRPr="00D40959">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40959">
        <w:rPr>
          <w:rFonts w:ascii="Palatino Linotype" w:eastAsia="MS Mincho" w:hAnsi="Palatino Linotype" w:cs="Times New Roman"/>
          <w:i/>
        </w:rPr>
        <w:t>pro</w:t>
      </w:r>
      <w:proofErr w:type="spellEnd"/>
      <w:r w:rsidRPr="00D40959">
        <w:rPr>
          <w:rFonts w:ascii="Palatino Linotype" w:eastAsia="MS Mincho" w:hAnsi="Palatino Linotype" w:cs="Times New Roman"/>
          <w:i/>
        </w:rPr>
        <w:t xml:space="preserve"> persona.</w:t>
      </w:r>
    </w:p>
    <w:p w:rsidR="000A388F" w:rsidRPr="00D40959" w:rsidRDefault="000A388F" w:rsidP="00D40959">
      <w:pPr>
        <w:spacing w:line="360" w:lineRule="auto"/>
        <w:ind w:left="567" w:right="567"/>
        <w:jc w:val="both"/>
        <w:rPr>
          <w:rFonts w:ascii="Palatino Linotype" w:eastAsia="MS Mincho" w:hAnsi="Palatino Linotype" w:cs="Times New Roman"/>
          <w:i/>
        </w:rPr>
      </w:pPr>
    </w:p>
    <w:p w:rsidR="000A388F" w:rsidRPr="00D40959" w:rsidRDefault="000A388F" w:rsidP="00D40959">
      <w:pPr>
        <w:spacing w:line="360" w:lineRule="auto"/>
        <w:ind w:left="567" w:right="567"/>
        <w:jc w:val="both"/>
        <w:rPr>
          <w:rFonts w:ascii="Palatino Linotype" w:eastAsia="MS Mincho" w:hAnsi="Palatino Linotype" w:cs="Times New Roman"/>
          <w:i/>
        </w:rPr>
      </w:pPr>
      <w:r w:rsidRPr="00D40959">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rsidR="000A388F" w:rsidRPr="00D40959" w:rsidRDefault="000A388F" w:rsidP="00D40959">
      <w:pPr>
        <w:spacing w:line="360" w:lineRule="auto"/>
        <w:ind w:left="567" w:right="567"/>
        <w:jc w:val="both"/>
        <w:rPr>
          <w:rFonts w:ascii="Palatino Linotype" w:eastAsia="MS Mincho" w:hAnsi="Palatino Linotype" w:cs="Times New Roman"/>
          <w:i/>
        </w:rPr>
      </w:pPr>
    </w:p>
    <w:p w:rsidR="000A388F" w:rsidRPr="00D40959" w:rsidRDefault="000A388F" w:rsidP="00D40959">
      <w:pPr>
        <w:spacing w:line="360" w:lineRule="auto"/>
        <w:ind w:left="567" w:right="567"/>
        <w:jc w:val="both"/>
        <w:rPr>
          <w:rFonts w:ascii="Palatino Linotype" w:eastAsia="MS Mincho" w:hAnsi="Palatino Linotype" w:cs="Times New Roman"/>
          <w:i/>
        </w:rPr>
      </w:pPr>
      <w:r w:rsidRPr="00D40959">
        <w:rPr>
          <w:rFonts w:ascii="Palatino Linotype" w:eastAsia="MS Mincho" w:hAnsi="Palatino Linotype" w:cs="Times New Roman"/>
          <w:i/>
        </w:rPr>
        <w:t>(Énfasis añadido)</w:t>
      </w:r>
    </w:p>
    <w:p w:rsidR="000A388F" w:rsidRPr="00D40959" w:rsidRDefault="000A388F" w:rsidP="00D40959">
      <w:pPr>
        <w:spacing w:line="360" w:lineRule="auto"/>
        <w:ind w:right="567"/>
        <w:jc w:val="both"/>
        <w:rPr>
          <w:rFonts w:ascii="Palatino Linotype" w:eastAsia="MS Mincho" w:hAnsi="Palatino Linotype" w:cs="Times New Roman"/>
          <w:i/>
        </w:rPr>
      </w:pPr>
    </w:p>
    <w:p w:rsidR="000A388F" w:rsidRPr="00D40959" w:rsidRDefault="000A388F" w:rsidP="00D40959">
      <w:pPr>
        <w:numPr>
          <w:ilvl w:val="0"/>
          <w:numId w:val="2"/>
        </w:numPr>
        <w:spacing w:before="240" w:after="240" w:line="360" w:lineRule="auto"/>
        <w:ind w:left="0" w:right="49" w:firstLine="0"/>
        <w:contextualSpacing/>
        <w:jc w:val="both"/>
        <w:rPr>
          <w:rFonts w:ascii="Palatino Linotype" w:eastAsia="MS Mincho" w:hAnsi="Palatino Linotype" w:cs="Arial"/>
        </w:rPr>
      </w:pPr>
      <w:r w:rsidRPr="00D40959">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160 de la Ley de la Materia:  </w:t>
      </w:r>
    </w:p>
    <w:p w:rsidR="000A388F" w:rsidRPr="00D40959" w:rsidRDefault="000A388F" w:rsidP="00D40959">
      <w:pPr>
        <w:spacing w:before="240" w:after="240" w:line="360" w:lineRule="auto"/>
        <w:ind w:right="49"/>
        <w:contextualSpacing/>
        <w:jc w:val="both"/>
        <w:rPr>
          <w:rFonts w:ascii="Palatino Linotype" w:eastAsia="Times New Roman" w:hAnsi="Palatino Linotype" w:cs="Arial"/>
          <w:lang w:val="es-MX" w:eastAsia="es-MX"/>
        </w:rPr>
      </w:pPr>
    </w:p>
    <w:p w:rsidR="000A388F" w:rsidRPr="00D40959" w:rsidRDefault="000A388F" w:rsidP="00D40959">
      <w:pPr>
        <w:spacing w:after="160" w:line="360" w:lineRule="auto"/>
        <w:ind w:left="851" w:right="616"/>
        <w:contextualSpacing/>
        <w:jc w:val="both"/>
        <w:rPr>
          <w:rFonts w:ascii="Palatino Linotype" w:eastAsia="Times New Roman" w:hAnsi="Palatino Linotype" w:cs="Arial"/>
          <w:i/>
          <w:lang w:val="es-MX" w:eastAsia="gl-ES"/>
        </w:rPr>
      </w:pPr>
      <w:r w:rsidRPr="00D40959">
        <w:rPr>
          <w:rFonts w:ascii="Palatino Linotype" w:eastAsia="Times New Roman" w:hAnsi="Palatino Linotype" w:cs="Arial"/>
          <w:b/>
          <w:i/>
          <w:lang w:val="es-MX" w:eastAsia="gl-ES"/>
        </w:rPr>
        <w:t>Artículo 160</w:t>
      </w:r>
      <w:r w:rsidRPr="00D40959">
        <w:rPr>
          <w:rFonts w:ascii="Palatino Linotype" w:eastAsia="Times New Roman" w:hAnsi="Palatino Linotype" w:cs="Arial"/>
          <w:i/>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A388F" w:rsidRPr="00D40959" w:rsidRDefault="000A388F" w:rsidP="00D40959">
      <w:pPr>
        <w:spacing w:after="160" w:line="360" w:lineRule="auto"/>
        <w:ind w:left="851" w:right="616"/>
        <w:contextualSpacing/>
        <w:jc w:val="both"/>
        <w:rPr>
          <w:rFonts w:ascii="Palatino Linotype" w:eastAsia="Times New Roman" w:hAnsi="Palatino Linotype" w:cs="Arial"/>
          <w:i/>
          <w:lang w:val="es-MX" w:eastAsia="gl-ES"/>
        </w:rPr>
      </w:pPr>
    </w:p>
    <w:p w:rsidR="000A388F" w:rsidRPr="00D40959" w:rsidRDefault="000A388F" w:rsidP="00D40959">
      <w:pPr>
        <w:numPr>
          <w:ilvl w:val="0"/>
          <w:numId w:val="2"/>
        </w:numPr>
        <w:spacing w:after="160" w:line="360" w:lineRule="auto"/>
        <w:ind w:left="0" w:firstLine="0"/>
        <w:contextualSpacing/>
        <w:jc w:val="both"/>
        <w:rPr>
          <w:rFonts w:ascii="Palatino Linotype" w:eastAsia="MS Mincho" w:hAnsi="Palatino Linotype" w:cs="Times New Roman"/>
        </w:rPr>
      </w:pPr>
      <w:r w:rsidRPr="00D40959">
        <w:rPr>
          <w:rFonts w:ascii="Palatino Linotype" w:eastAsia="Calibri" w:hAnsi="Palatino Linotype" w:cs="Arial"/>
          <w:bCs/>
          <w:lang w:val="es-MX" w:eastAsia="en-US"/>
        </w:rPr>
        <w:t xml:space="preserve">Además, </w:t>
      </w:r>
      <w:r w:rsidRPr="00D40959">
        <w:rPr>
          <w:rFonts w:ascii="Palatino Linotype" w:eastAsia="Times New Roman" w:hAnsi="Palatino Linotype" w:cs="Arial"/>
          <w:lang w:val="es-MX"/>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0A388F" w:rsidRPr="00D40959" w:rsidRDefault="000A388F" w:rsidP="00D40959">
      <w:pPr>
        <w:spacing w:after="160" w:line="360" w:lineRule="auto"/>
        <w:contextualSpacing/>
        <w:jc w:val="both"/>
        <w:rPr>
          <w:rFonts w:ascii="Palatino Linotype" w:eastAsia="MS Mincho" w:hAnsi="Palatino Linotype" w:cs="Times New Roman"/>
        </w:rPr>
      </w:pPr>
    </w:p>
    <w:p w:rsidR="000A388F" w:rsidRPr="00D40959" w:rsidRDefault="000A388F" w:rsidP="00D40959">
      <w:pPr>
        <w:spacing w:after="160" w:line="360" w:lineRule="auto"/>
        <w:ind w:left="426" w:right="567"/>
        <w:contextualSpacing/>
        <w:rPr>
          <w:rFonts w:ascii="Palatino Linotype" w:eastAsia="Times New Roman" w:hAnsi="Palatino Linotype" w:cs="Arial"/>
          <w:b/>
          <w:i/>
          <w:lang w:val="es-MX"/>
        </w:rPr>
      </w:pPr>
      <w:r w:rsidRPr="00D40959">
        <w:rPr>
          <w:rFonts w:ascii="Palatino Linotype" w:eastAsia="Times New Roman" w:hAnsi="Palatino Linotype" w:cs="Arial"/>
          <w:b/>
          <w:i/>
          <w:lang w:val="es-MX"/>
        </w:rPr>
        <w:t>IV.- Los ayuntamientos y las dependencias, organismos, órganos y entidades de la administración municipal;</w:t>
      </w:r>
    </w:p>
    <w:p w:rsidR="000A388F" w:rsidRPr="00D40959" w:rsidRDefault="000A388F" w:rsidP="00D40959">
      <w:pPr>
        <w:spacing w:after="160" w:line="360" w:lineRule="auto"/>
        <w:ind w:left="426" w:right="567"/>
        <w:contextualSpacing/>
        <w:rPr>
          <w:rFonts w:ascii="Palatino Linotype" w:eastAsia="Times New Roman" w:hAnsi="Palatino Linotype" w:cs="Arial"/>
          <w:b/>
          <w:i/>
          <w:lang w:val="es-MX"/>
        </w:rPr>
      </w:pPr>
    </w:p>
    <w:p w:rsidR="000A388F" w:rsidRPr="00D40959" w:rsidRDefault="000A388F" w:rsidP="00D40959">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D40959">
        <w:rPr>
          <w:rFonts w:ascii="Palatino Linotype" w:eastAsia="MS Mincho" w:hAnsi="Palatino Linotype" w:cs="Times New Roman"/>
        </w:rPr>
        <w:t xml:space="preserve">Consecuentemente, también es importe señalar que  la Ley de Transparencia y Acceso a la Información Pública del Estado de México y Municipios, establece como </w:t>
      </w:r>
      <w:r w:rsidRPr="00D40959">
        <w:rPr>
          <w:rFonts w:ascii="Palatino Linotype" w:eastAsia="Calibri" w:hAnsi="Palatino Linotype" w:cs="Times New Roman"/>
          <w:lang w:val="es-MX" w:eastAsia="en-US"/>
        </w:rPr>
        <w:t xml:space="preserve">obligación común para el Sujeto Obligado lo concerniente a las licencias, como a continuación se señala: </w:t>
      </w:r>
    </w:p>
    <w:p w:rsidR="000A388F" w:rsidRPr="00D40959" w:rsidRDefault="000A388F" w:rsidP="00D40959">
      <w:pPr>
        <w:spacing w:before="240" w:after="240" w:line="360" w:lineRule="auto"/>
        <w:ind w:right="49"/>
        <w:contextualSpacing/>
        <w:jc w:val="both"/>
        <w:rPr>
          <w:rFonts w:ascii="Palatino Linotype" w:eastAsia="MS Mincho" w:hAnsi="Palatino Linotype" w:cs="Times New Roman"/>
        </w:rPr>
      </w:pPr>
    </w:p>
    <w:p w:rsidR="000A388F" w:rsidRPr="00D40959" w:rsidRDefault="000A388F" w:rsidP="00D40959">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D40959">
        <w:rPr>
          <w:rFonts w:ascii="Palatino Linotype" w:eastAsia="Calibri" w:hAnsi="Palatino Linotype" w:cs="Arial"/>
          <w:b/>
          <w:i/>
          <w:lang w:val="es-MX" w:eastAsia="en-US"/>
        </w:rPr>
        <w:t>“Artículo 92.</w:t>
      </w:r>
      <w:r w:rsidRPr="00D40959">
        <w:rPr>
          <w:rFonts w:ascii="Palatino Linotype" w:eastAsia="Calibri" w:hAnsi="Palatino Linotype" w:cs="Arial"/>
          <w:i/>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A388F" w:rsidRPr="00D40959" w:rsidRDefault="000A388F" w:rsidP="00D40959">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D40959">
        <w:rPr>
          <w:rFonts w:ascii="Palatino Linotype" w:eastAsia="Calibri" w:hAnsi="Palatino Linotype" w:cs="Arial"/>
          <w:b/>
          <w:i/>
          <w:lang w:val="es-MX" w:eastAsia="en-US"/>
        </w:rPr>
        <w:t>…</w:t>
      </w:r>
    </w:p>
    <w:p w:rsidR="000A388F" w:rsidRPr="00D40959" w:rsidRDefault="000A388F" w:rsidP="00D40959">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D40959">
        <w:rPr>
          <w:rFonts w:ascii="Palatino Linotype" w:eastAsia="Calibri" w:hAnsi="Palatino Linotype" w:cs="Arial"/>
          <w:i/>
          <w:lang w:val="es-MX" w:eastAsia="en-US"/>
        </w:rPr>
        <w:t xml:space="preserve">XXXII. Las concesiones, contratos, convenios, permisos, </w:t>
      </w:r>
      <w:r w:rsidRPr="00D40959">
        <w:rPr>
          <w:rFonts w:ascii="Palatino Linotype" w:eastAsia="Calibri" w:hAnsi="Palatino Linotype" w:cs="Arial"/>
          <w:b/>
          <w:i/>
          <w:lang w:val="es-MX" w:eastAsia="en-US"/>
        </w:rPr>
        <w:t>licencias o autorizaciones</w:t>
      </w:r>
      <w:r w:rsidRPr="00D40959">
        <w:rPr>
          <w:rFonts w:ascii="Palatino Linotype" w:eastAsia="Calibri" w:hAnsi="Palatino Linotype" w:cs="Arial"/>
          <w:i/>
          <w:lang w:val="es-MX" w:eastAsia="en-US"/>
        </w:rPr>
        <w:t xml:space="preserve">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0A388F" w:rsidRPr="00D40959" w:rsidRDefault="000A388F" w:rsidP="00D40959">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D40959">
        <w:rPr>
          <w:rFonts w:ascii="Palatino Linotype" w:eastAsia="Calibri" w:hAnsi="Palatino Linotype" w:cs="Arial"/>
          <w:i/>
          <w:lang w:val="es-MX" w:eastAsia="en-US"/>
        </w:rPr>
        <w:t>…”</w:t>
      </w:r>
    </w:p>
    <w:p w:rsidR="000A388F" w:rsidRPr="00D40959" w:rsidRDefault="00DD1752" w:rsidP="00D40959">
      <w:pPr>
        <w:autoSpaceDE w:val="0"/>
        <w:autoSpaceDN w:val="0"/>
        <w:adjustRightInd w:val="0"/>
        <w:spacing w:before="240" w:after="160" w:line="360" w:lineRule="auto"/>
        <w:ind w:left="567" w:right="567"/>
        <w:contextualSpacing/>
        <w:jc w:val="both"/>
        <w:rPr>
          <w:rFonts w:ascii="Palatino Linotype" w:eastAsia="Calibri" w:hAnsi="Palatino Linotype" w:cs="Arial"/>
          <w:i/>
          <w:lang w:eastAsia="en-US"/>
        </w:rPr>
      </w:pPr>
      <w:r w:rsidRPr="00D40959">
        <w:rPr>
          <w:rFonts w:ascii="Palatino Linotype" w:eastAsia="Calibri" w:hAnsi="Palatino Linotype" w:cs="Arial"/>
          <w:i/>
          <w:lang w:eastAsia="en-US"/>
        </w:rPr>
        <w:t>(Énfasis añadido)</w:t>
      </w:r>
    </w:p>
    <w:p w:rsidR="00DD1752" w:rsidRPr="00D40959" w:rsidRDefault="00DD1752" w:rsidP="00D40959">
      <w:pPr>
        <w:autoSpaceDE w:val="0"/>
        <w:autoSpaceDN w:val="0"/>
        <w:adjustRightInd w:val="0"/>
        <w:spacing w:before="240" w:after="160" w:line="360" w:lineRule="auto"/>
        <w:ind w:left="567" w:right="567"/>
        <w:contextualSpacing/>
        <w:jc w:val="both"/>
        <w:rPr>
          <w:rFonts w:ascii="Palatino Linotype" w:eastAsia="Calibri" w:hAnsi="Palatino Linotype" w:cs="Arial"/>
          <w:i/>
          <w:lang w:eastAsia="en-US"/>
        </w:rPr>
      </w:pPr>
    </w:p>
    <w:p w:rsidR="00BA4A03" w:rsidRPr="00D40959" w:rsidRDefault="000A388F" w:rsidP="00D40959">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D40959">
        <w:rPr>
          <w:rFonts w:ascii="Palatino Linotype" w:eastAsia="MS Mincho" w:hAnsi="Palatino Linotype" w:cs="Arial"/>
        </w:rPr>
        <w:t xml:space="preserve">Puntualizado lo anterior, </w:t>
      </w:r>
      <w:r w:rsidR="00667153" w:rsidRPr="00D40959">
        <w:rPr>
          <w:rFonts w:ascii="Palatino Linotype" w:eastAsia="MS Mincho" w:hAnsi="Palatino Linotype" w:cs="Arial"/>
        </w:rPr>
        <w:t xml:space="preserve">es dable ordenar </w:t>
      </w:r>
      <w:r w:rsidR="0091721A" w:rsidRPr="00D40959">
        <w:rPr>
          <w:rFonts w:ascii="Palatino Linotype" w:eastAsia="MS Mincho" w:hAnsi="Palatino Linotype" w:cs="Arial"/>
        </w:rPr>
        <w:t>el documento donde conste o se aprecien</w:t>
      </w:r>
      <w:r w:rsidR="00667153" w:rsidRPr="00D40959">
        <w:rPr>
          <w:rFonts w:ascii="Palatino Linotype" w:eastAsia="MS Mincho" w:hAnsi="Palatino Linotype" w:cs="Arial"/>
        </w:rPr>
        <w:t xml:space="preserve"> las licencias de construcción emitidas por el Sujeto Obligado del 01 de enero al 26 de febrero de dos mil diecinueve así como los datos</w:t>
      </w:r>
      <w:proofErr w:type="gramStart"/>
      <w:r w:rsidR="00667153" w:rsidRPr="00D40959">
        <w:rPr>
          <w:rFonts w:ascii="Palatino Linotype" w:eastAsia="MS Mincho" w:hAnsi="Palatino Linotype" w:cs="Arial"/>
        </w:rPr>
        <w:t>,  profesiones</w:t>
      </w:r>
      <w:proofErr w:type="gramEnd"/>
      <w:r w:rsidR="00667153" w:rsidRPr="00D40959">
        <w:rPr>
          <w:rFonts w:ascii="Palatino Linotype" w:eastAsia="MS Mincho" w:hAnsi="Palatino Linotype" w:cs="Arial"/>
        </w:rPr>
        <w:t xml:space="preserve"> y cedulas</w:t>
      </w:r>
      <w:r w:rsidR="00292CAA" w:rsidRPr="00D40959">
        <w:rPr>
          <w:rFonts w:ascii="Palatino Linotype" w:eastAsia="MS Mincho" w:hAnsi="Palatino Linotype" w:cs="Arial"/>
        </w:rPr>
        <w:t xml:space="preserve"> profesionales</w:t>
      </w:r>
      <w:r w:rsidR="00667153" w:rsidRPr="00D40959">
        <w:rPr>
          <w:rFonts w:ascii="Palatino Linotype" w:eastAsia="MS Mincho" w:hAnsi="Palatino Linotype" w:cs="Arial"/>
        </w:rPr>
        <w:t xml:space="preserve"> de manera clara y precisa de las personas que las revisaron, dictaminaron y expidieron, en versión p</w:t>
      </w:r>
      <w:r w:rsidR="00292CAA" w:rsidRPr="00D40959">
        <w:rPr>
          <w:rFonts w:ascii="Palatino Linotype" w:eastAsia="MS Mincho" w:hAnsi="Palatino Linotype" w:cs="Arial"/>
        </w:rPr>
        <w:t xml:space="preserve">ública de ser el caso, </w:t>
      </w:r>
      <w:r w:rsidR="00667153" w:rsidRPr="00D40959">
        <w:rPr>
          <w:rFonts w:ascii="Palatino Linotype" w:eastAsia="MS Mincho" w:hAnsi="Palatino Linotype" w:cs="Arial"/>
        </w:rPr>
        <w:t xml:space="preserve">en términos del considerando siguiente. </w:t>
      </w:r>
      <w:bookmarkStart w:id="25" w:name="_Toc454968928"/>
      <w:bookmarkStart w:id="26" w:name="_Toc455743517"/>
      <w:bookmarkStart w:id="27" w:name="_Toc458016386"/>
      <w:bookmarkStart w:id="28" w:name="_Toc461555893"/>
      <w:bookmarkStart w:id="29" w:name="_Toc462307690"/>
      <w:bookmarkStart w:id="30" w:name="_Toc475005143"/>
      <w:bookmarkStart w:id="31" w:name="_Toc499659080"/>
    </w:p>
    <w:p w:rsidR="00667153" w:rsidRPr="00D40959" w:rsidRDefault="00667153" w:rsidP="00D40959">
      <w:pPr>
        <w:spacing w:before="240" w:after="240" w:line="360" w:lineRule="auto"/>
        <w:ind w:right="49"/>
        <w:contextualSpacing/>
        <w:jc w:val="both"/>
        <w:rPr>
          <w:rFonts w:ascii="Palatino Linotype" w:eastAsia="MS Mincho" w:hAnsi="Palatino Linotype" w:cs="Times New Roman"/>
        </w:rPr>
      </w:pPr>
    </w:p>
    <w:p w:rsidR="00292CAA" w:rsidRPr="00D40959" w:rsidRDefault="00A22B98" w:rsidP="00D40959">
      <w:pPr>
        <w:keepNext/>
        <w:keepLines/>
        <w:spacing w:before="240" w:line="360" w:lineRule="auto"/>
        <w:outlineLvl w:val="0"/>
        <w:rPr>
          <w:rFonts w:ascii="Palatino Linotype" w:eastAsia="MS Gothic" w:hAnsi="Palatino Linotype" w:cstheme="majorBidi"/>
          <w:b/>
          <w:lang w:val="es-MX" w:eastAsia="en-US"/>
        </w:rPr>
      </w:pPr>
      <w:bookmarkStart w:id="32" w:name="_Toc511647815"/>
      <w:bookmarkStart w:id="33" w:name="_Toc11943491"/>
      <w:r w:rsidRPr="00D40959">
        <w:rPr>
          <w:rFonts w:ascii="Palatino Linotype" w:eastAsia="MS Gothic" w:hAnsi="Palatino Linotype" w:cstheme="majorBidi"/>
          <w:b/>
          <w:lang w:val="es-MX" w:eastAsia="en-US"/>
        </w:rPr>
        <w:t>QUINTO</w:t>
      </w:r>
      <w:r w:rsidR="003B5405" w:rsidRPr="00D40959">
        <w:rPr>
          <w:rFonts w:ascii="Palatino Linotype" w:eastAsia="MS Gothic" w:hAnsi="Palatino Linotype" w:cstheme="majorBidi"/>
          <w:b/>
          <w:lang w:val="es-MX" w:eastAsia="en-US"/>
        </w:rPr>
        <w:t>. De la Versión Pública</w:t>
      </w:r>
      <w:bookmarkEnd w:id="32"/>
      <w:r w:rsidRPr="00D40959">
        <w:rPr>
          <w:rFonts w:ascii="Palatino Linotype" w:eastAsia="MS Gothic" w:hAnsi="Palatino Linotype" w:cstheme="majorBidi"/>
          <w:b/>
          <w:lang w:val="es-MX" w:eastAsia="en-US"/>
        </w:rPr>
        <w:t>.</w:t>
      </w:r>
      <w:bookmarkEnd w:id="33"/>
    </w:p>
    <w:p w:rsidR="00292CAA" w:rsidRPr="00D40959" w:rsidRDefault="00292CAA" w:rsidP="00D40959">
      <w:pPr>
        <w:keepNext/>
        <w:keepLines/>
        <w:spacing w:before="240" w:line="360" w:lineRule="auto"/>
        <w:outlineLvl w:val="0"/>
        <w:rPr>
          <w:rFonts w:ascii="Palatino Linotype" w:eastAsia="MS Gothic" w:hAnsi="Palatino Linotype" w:cstheme="majorBidi"/>
          <w:b/>
          <w:lang w:val="es-MX" w:eastAsia="en-US"/>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D40959">
        <w:rPr>
          <w:rFonts w:ascii="Palatino Linotype" w:eastAsia="MS Gothic" w:hAnsi="Palatino Linotype" w:cs="Times New Roman"/>
          <w:b/>
        </w:rPr>
        <w:t xml:space="preserve"> </w:t>
      </w:r>
      <w:r w:rsidRPr="00D40959">
        <w:rPr>
          <w:rFonts w:ascii="Palatino Linotype" w:hAnsi="Palatino Linotype" w:cs="Arial"/>
          <w:color w:val="000000" w:themeColor="text1"/>
        </w:rPr>
        <w:t xml:space="preserve">Así mismo debe destacarse que debido a la naturaleza de </w:t>
      </w:r>
      <w:r w:rsidRPr="00D40959">
        <w:rPr>
          <w:rFonts w:ascii="Palatino Linotype" w:hAnsi="Palatino Linotype"/>
          <w:color w:val="000000" w:themeColor="text1"/>
        </w:rPr>
        <w:t xml:space="preserve">la información solicitada, en la misma obran datos personales susceptibles de protegerse, </w:t>
      </w:r>
      <w:r w:rsidRPr="00D40959">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292CAA" w:rsidRPr="00D40959" w:rsidRDefault="00292CAA" w:rsidP="00D40959">
      <w:pPr>
        <w:shd w:val="clear" w:color="auto" w:fill="FFFFFF"/>
        <w:spacing w:before="240" w:after="200" w:line="360" w:lineRule="auto"/>
        <w:contextualSpacing/>
        <w:jc w:val="both"/>
        <w:rPr>
          <w:rFonts w:ascii="Palatino Linotype" w:eastAsia="Times New Roman" w:hAnsi="Palatino Linotype" w:cs="Arial"/>
          <w:color w:val="000000" w:themeColor="text1"/>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rPr>
      </w:pPr>
      <w:r w:rsidRPr="00D40959">
        <w:rPr>
          <w:rFonts w:ascii="Palatino Linotype" w:hAnsi="Palatino Linotype" w:cs="Arial"/>
          <w:color w:val="000000" w:themeColor="text1"/>
        </w:rPr>
        <w:t>L</w:t>
      </w:r>
      <w:r w:rsidRPr="00D40959">
        <w:rPr>
          <w:rFonts w:ascii="Palatino Linotype" w:hAnsi="Palatino Linotype"/>
          <w:color w:val="000000" w:themeColor="text1"/>
        </w:rPr>
        <w:t>a</w:t>
      </w:r>
      <w:r w:rsidRPr="00D40959">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40959">
        <w:rPr>
          <w:rFonts w:ascii="Palatino Linotype" w:hAnsi="Palatino Linotype"/>
          <w:vertAlign w:val="superscript"/>
        </w:rPr>
        <w:footnoteReference w:id="2"/>
      </w:r>
      <w:r w:rsidRPr="00D40959">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40959">
        <w:rPr>
          <w:rFonts w:ascii="Palatino Linotype" w:hAnsi="Palatino Linotype"/>
          <w:vertAlign w:val="superscript"/>
        </w:rPr>
        <w:footnoteReference w:id="3"/>
      </w:r>
      <w:r w:rsidRPr="00D4095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92CAA" w:rsidRPr="00D40959" w:rsidRDefault="00292CAA" w:rsidP="00D40959">
      <w:pPr>
        <w:spacing w:before="240" w:after="240" w:line="360" w:lineRule="auto"/>
        <w:contextualSpacing/>
        <w:jc w:val="both"/>
        <w:rPr>
          <w:rFonts w:ascii="Palatino Linotype" w:hAnsi="Palatino Linotype"/>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rPr>
      </w:pPr>
      <w:r w:rsidRPr="00D40959">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92CAA" w:rsidRPr="00D40959" w:rsidRDefault="00292CAA" w:rsidP="00D40959">
      <w:pPr>
        <w:spacing w:line="360" w:lineRule="auto"/>
        <w:contextualSpacing/>
        <w:rPr>
          <w:rFonts w:ascii="Palatino Linotype" w:hAnsi="Palatino Linotype"/>
        </w:rPr>
      </w:pPr>
    </w:p>
    <w:p w:rsidR="00292CAA" w:rsidRPr="00D40959" w:rsidRDefault="00292CAA" w:rsidP="00D40959">
      <w:pPr>
        <w:pStyle w:val="Ttulo1"/>
        <w:numPr>
          <w:ilvl w:val="1"/>
          <w:numId w:val="2"/>
        </w:numPr>
        <w:spacing w:line="360" w:lineRule="auto"/>
        <w:ind w:left="0" w:firstLine="0"/>
        <w:rPr>
          <w:szCs w:val="24"/>
        </w:rPr>
      </w:pPr>
      <w:bookmarkStart w:id="34" w:name="_Toc11943492"/>
      <w:r w:rsidRPr="00D40959">
        <w:rPr>
          <w:szCs w:val="24"/>
        </w:rPr>
        <w:t>Requisitos previos.</w:t>
      </w:r>
      <w:bookmarkEnd w:id="34"/>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rPr>
        <w:t>Los</w:t>
      </w:r>
      <w:r w:rsidRPr="00D40959">
        <w:rPr>
          <w:rFonts w:ascii="Palatino Linotype" w:hAnsi="Palatino Linotype" w:cs="Arial"/>
          <w:color w:val="000000" w:themeColor="text1"/>
        </w:rPr>
        <w:t xml:space="preserve"> </w:t>
      </w:r>
      <w:r w:rsidRPr="00D40959">
        <w:rPr>
          <w:rFonts w:ascii="Palatino Linotype" w:hAnsi="Palatino Linotype"/>
        </w:rPr>
        <w:t>artículos</w:t>
      </w:r>
      <w:r w:rsidRPr="00D4095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92CAA" w:rsidRPr="00D40959" w:rsidRDefault="00292CAA" w:rsidP="00D40959">
      <w:pPr>
        <w:spacing w:before="240" w:after="240" w:line="360" w:lineRule="auto"/>
        <w:contextualSpacing/>
        <w:jc w:val="both"/>
        <w:rPr>
          <w:rFonts w:ascii="Palatino Linotype" w:hAnsi="Palatino Linotype" w:cs="Arial"/>
          <w:color w:val="000000" w:themeColor="text1"/>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92CAA" w:rsidRPr="00D40959" w:rsidRDefault="00292CAA" w:rsidP="00D40959">
      <w:pPr>
        <w:spacing w:before="240" w:after="240" w:line="360" w:lineRule="auto"/>
        <w:contextualSpacing/>
        <w:jc w:val="both"/>
        <w:rPr>
          <w:rFonts w:ascii="Palatino Linotype" w:hAnsi="Palatino Linotype" w:cs="Arial"/>
          <w:color w:val="000000" w:themeColor="text1"/>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D40959">
        <w:rPr>
          <w:rFonts w:ascii="Palatino Linotype" w:hAnsi="Palatino Linotype" w:cs="Arial"/>
          <w:b/>
          <w:color w:val="000000" w:themeColor="text1"/>
          <w:u w:val="single"/>
        </w:rPr>
        <w:t xml:space="preserve">no se puede hacer un acuerdo para clasificar de manera general todos los documentos de un expediente o área,  </w:t>
      </w:r>
      <w:r w:rsidRPr="00D4095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292CAA" w:rsidRPr="00D40959" w:rsidRDefault="00292CAA" w:rsidP="00D40959">
      <w:pPr>
        <w:pStyle w:val="Ttulo1"/>
        <w:spacing w:line="360" w:lineRule="auto"/>
        <w:rPr>
          <w:szCs w:val="24"/>
        </w:rPr>
      </w:pPr>
      <w:bookmarkStart w:id="35" w:name="_Toc11943493"/>
      <w:r w:rsidRPr="00D40959">
        <w:rPr>
          <w:szCs w:val="24"/>
        </w:rPr>
        <w:t>II. Supuestos de clasificación</w:t>
      </w:r>
      <w:bookmarkEnd w:id="35"/>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292CAA" w:rsidRPr="00D40959" w:rsidRDefault="00292CAA" w:rsidP="00D40959">
      <w:pPr>
        <w:spacing w:before="240" w:after="240" w:line="360" w:lineRule="auto"/>
        <w:contextualSpacing/>
        <w:jc w:val="both"/>
        <w:rPr>
          <w:rFonts w:ascii="Palatino Linotype" w:hAnsi="Palatino Linotype" w:cs="Arial"/>
          <w:color w:val="000000" w:themeColor="text1"/>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292CAA" w:rsidRPr="00D40959" w:rsidRDefault="00292CAA" w:rsidP="00D40959">
      <w:pPr>
        <w:spacing w:before="240" w:after="240" w:line="360" w:lineRule="auto"/>
        <w:contextualSpacing/>
        <w:jc w:val="both"/>
        <w:rPr>
          <w:rFonts w:ascii="Palatino Linotype" w:hAnsi="Palatino Linotype" w:cs="Arial"/>
          <w:color w:val="000000" w:themeColor="text1"/>
        </w:rPr>
      </w:pPr>
    </w:p>
    <w:p w:rsidR="00292CAA" w:rsidRPr="00D40959" w:rsidRDefault="00292CAA" w:rsidP="00D4095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D40959">
        <w:rPr>
          <w:rFonts w:ascii="Palatino Linotype" w:hAnsi="Palatino Linotype" w:cs="Bookman Old Style"/>
          <w:bCs/>
          <w:i/>
          <w:color w:val="000000"/>
        </w:rPr>
        <w:t>“</w:t>
      </w:r>
      <w:r w:rsidRPr="00D40959">
        <w:rPr>
          <w:rFonts w:ascii="Palatino Linotype" w:hAnsi="Palatino Linotype" w:cs="Bookman Old Style"/>
          <w:b/>
          <w:bCs/>
          <w:i/>
          <w:color w:val="000000"/>
        </w:rPr>
        <w:t>I.</w:t>
      </w:r>
      <w:r w:rsidRPr="00D40959">
        <w:rPr>
          <w:rFonts w:ascii="Palatino Linotype" w:hAnsi="Palatino Linotype" w:cs="Bookman Old Style"/>
          <w:bCs/>
          <w:i/>
          <w:color w:val="000000"/>
        </w:rPr>
        <w:t xml:space="preserve"> </w:t>
      </w:r>
      <w:r w:rsidRPr="00D4095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92CAA" w:rsidRPr="00D40959" w:rsidRDefault="00292CAA" w:rsidP="00D4095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D40959">
        <w:rPr>
          <w:rFonts w:ascii="Palatino Linotype" w:hAnsi="Palatino Linotype" w:cs="Bookman Old Style"/>
          <w:b/>
          <w:bCs/>
          <w:i/>
          <w:color w:val="000000"/>
        </w:rPr>
        <w:t>II.</w:t>
      </w:r>
      <w:r w:rsidRPr="00D40959">
        <w:rPr>
          <w:rFonts w:ascii="Palatino Linotype" w:hAnsi="Palatino Linotype" w:cs="Bookman Old Style"/>
          <w:bCs/>
          <w:i/>
          <w:color w:val="000000"/>
        </w:rPr>
        <w:t xml:space="preserve"> </w:t>
      </w:r>
      <w:r w:rsidRPr="00D4095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92CAA" w:rsidRPr="00D40959" w:rsidRDefault="00292CAA" w:rsidP="00D4095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D40959">
        <w:rPr>
          <w:rFonts w:ascii="Palatino Linotype" w:hAnsi="Palatino Linotype" w:cs="Bookman Old Style"/>
          <w:bCs/>
          <w:i/>
          <w:color w:val="000000"/>
        </w:rPr>
        <w:t xml:space="preserve">III. </w:t>
      </w:r>
      <w:r w:rsidRPr="00D40959">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92CAA" w:rsidRPr="00D40959" w:rsidRDefault="00292CAA" w:rsidP="00D4095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D4095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92CAA" w:rsidRPr="00D40959" w:rsidRDefault="00292CAA" w:rsidP="00D4095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D40959">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92CAA" w:rsidRPr="00D40959" w:rsidRDefault="00292CAA" w:rsidP="00D40959">
      <w:pPr>
        <w:spacing w:before="240" w:after="240" w:line="360" w:lineRule="auto"/>
        <w:contextualSpacing/>
        <w:jc w:val="both"/>
        <w:rPr>
          <w:rFonts w:ascii="Palatino Linotype" w:hAnsi="Palatino Linotype" w:cs="Arial"/>
          <w:color w:val="000000" w:themeColor="text1"/>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 xml:space="preserve">Como consecuencia de lo anterior, el </w:t>
      </w:r>
      <w:r w:rsidRPr="00D40959">
        <w:rPr>
          <w:rFonts w:ascii="Palatino Linotype" w:hAnsi="Palatino Linotype" w:cs="Arial"/>
          <w:b/>
          <w:color w:val="000000" w:themeColor="text1"/>
        </w:rPr>
        <w:t>SUJETO OBLIGADO</w:t>
      </w:r>
      <w:r w:rsidRPr="00D40959">
        <w:rPr>
          <w:rFonts w:ascii="Palatino Linotype" w:hAnsi="Palatino Linotype" w:cs="Arial"/>
          <w:color w:val="000000" w:themeColor="text1"/>
        </w:rPr>
        <w:t xml:space="preserve"> debe identificar claramente el tipo de información y hacer un juicio de subsunción o encaje</w:t>
      </w:r>
      <w:r w:rsidRPr="00D40959">
        <w:rPr>
          <w:rFonts w:ascii="Palatino Linotype" w:hAnsi="Palatino Linotype"/>
          <w:vertAlign w:val="superscript"/>
        </w:rPr>
        <w:footnoteReference w:id="4"/>
      </w:r>
      <w:r w:rsidRPr="00D4095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292CAA" w:rsidRPr="00D40959" w:rsidRDefault="00292CAA" w:rsidP="00D40959">
      <w:pPr>
        <w:spacing w:line="360" w:lineRule="auto"/>
        <w:contextualSpacing/>
        <w:rPr>
          <w:rFonts w:ascii="Palatino Linotype" w:hAnsi="Palatino Linotype" w:cs="Arial"/>
          <w:color w:val="000000" w:themeColor="text1"/>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292CAA" w:rsidRPr="00D40959" w:rsidRDefault="00292CAA" w:rsidP="00D40959">
      <w:pPr>
        <w:spacing w:line="360" w:lineRule="auto"/>
        <w:contextualSpacing/>
        <w:rPr>
          <w:rFonts w:ascii="Palatino Linotype" w:hAnsi="Palatino Linotype" w:cs="Arial"/>
          <w:color w:val="000000" w:themeColor="text1"/>
        </w:rPr>
      </w:pPr>
    </w:p>
    <w:p w:rsidR="00292CAA" w:rsidRPr="00D40959" w:rsidRDefault="00292CAA" w:rsidP="00D40959">
      <w:pPr>
        <w:pStyle w:val="Ttulo1"/>
        <w:numPr>
          <w:ilvl w:val="0"/>
          <w:numId w:val="29"/>
        </w:numPr>
        <w:spacing w:line="360" w:lineRule="auto"/>
        <w:ind w:left="0" w:firstLine="0"/>
        <w:rPr>
          <w:szCs w:val="24"/>
        </w:rPr>
      </w:pPr>
      <w:bookmarkStart w:id="36" w:name="_Toc11943494"/>
      <w:r w:rsidRPr="00D40959">
        <w:rPr>
          <w:szCs w:val="24"/>
        </w:rPr>
        <w:t>La intervención del Comité de Transparencia.</w:t>
      </w:r>
      <w:bookmarkEnd w:id="36"/>
    </w:p>
    <w:p w:rsidR="00292CAA" w:rsidRPr="00D40959" w:rsidRDefault="00292CAA" w:rsidP="00D40959">
      <w:pPr>
        <w:spacing w:line="360" w:lineRule="auto"/>
        <w:rPr>
          <w:rFonts w:ascii="Palatino Linotype" w:hAnsi="Palatino Linotype"/>
          <w:lang w:val="es-MX" w:eastAsia="en-US"/>
        </w:rPr>
      </w:pPr>
    </w:p>
    <w:p w:rsidR="00292CAA" w:rsidRPr="00D40959" w:rsidRDefault="00292CAA" w:rsidP="00D40959">
      <w:pPr>
        <w:pStyle w:val="Ttulo1"/>
        <w:numPr>
          <w:ilvl w:val="0"/>
          <w:numId w:val="32"/>
        </w:numPr>
        <w:spacing w:line="360" w:lineRule="auto"/>
        <w:ind w:left="0" w:firstLine="0"/>
        <w:rPr>
          <w:szCs w:val="24"/>
        </w:rPr>
      </w:pPr>
      <w:bookmarkStart w:id="37" w:name="_Toc11943495"/>
      <w:r w:rsidRPr="00D40959">
        <w:rPr>
          <w:szCs w:val="24"/>
        </w:rPr>
        <w:t>Formalidades para emitir el acuerdo de clasificación.</w:t>
      </w:r>
      <w:bookmarkEnd w:id="37"/>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Times New Roman"/>
          <w:lang w:eastAsia="es-ES_tradnl"/>
        </w:rPr>
      </w:pPr>
      <w:r w:rsidRPr="00D40959">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D40959">
        <w:rPr>
          <w:rFonts w:ascii="Palatino Linotype" w:hAnsi="Palatino Linotype"/>
        </w:rPr>
        <w:t xml:space="preserve">la fracción III del numeral Segundo de los </w:t>
      </w:r>
      <w:r w:rsidRPr="00D40959">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D40959">
        <w:rPr>
          <w:rFonts w:ascii="Palatino Linotype" w:hAnsi="Palatino Linotype"/>
        </w:rPr>
        <w:t xml:space="preserve"> </w:t>
      </w:r>
      <w:r w:rsidRPr="00D40959">
        <w:rPr>
          <w:rFonts w:ascii="Palatino Linotype" w:hAnsi="Palatino Linotype" w:cs="Arial"/>
          <w:color w:val="000000" w:themeColor="text1"/>
        </w:rPr>
        <w:t xml:space="preserve">cuenta con las facultades para </w:t>
      </w:r>
      <w:r w:rsidRPr="00D40959">
        <w:rPr>
          <w:rFonts w:ascii="Palatino Linotype" w:hAnsi="Palatino Linotype" w:cs="Arial"/>
          <w:b/>
          <w:color w:val="000000" w:themeColor="text1"/>
          <w:u w:val="single"/>
        </w:rPr>
        <w:t>confirmar, modificar o revocar</w:t>
      </w:r>
      <w:r w:rsidRPr="00D40959">
        <w:rPr>
          <w:rFonts w:ascii="Palatino Linotype" w:hAnsi="Palatino Linotype" w:cs="Arial"/>
          <w:color w:val="000000" w:themeColor="text1"/>
        </w:rPr>
        <w:t xml:space="preserve"> la clasificación de la información que ha hecho el titular del área que administra la información. Por lo tanto, el Comité </w:t>
      </w:r>
      <w:r w:rsidRPr="00D40959">
        <w:rPr>
          <w:rFonts w:ascii="Palatino Linotype" w:hAnsi="Palatino Linotype" w:cs="Arial"/>
          <w:b/>
          <w:color w:val="000000" w:themeColor="text1"/>
          <w:u w:val="single"/>
        </w:rPr>
        <w:t>no aprueba</w:t>
      </w:r>
      <w:r w:rsidRPr="00D4095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292CAA" w:rsidRPr="00D40959" w:rsidRDefault="00292CAA" w:rsidP="00D40959">
      <w:pPr>
        <w:spacing w:before="240" w:after="240" w:line="360" w:lineRule="auto"/>
        <w:contextualSpacing/>
        <w:jc w:val="both"/>
        <w:rPr>
          <w:rFonts w:ascii="Palatino Linotype" w:eastAsia="Times New Roman" w:hAnsi="Palatino Linotype" w:cs="Times New Roman"/>
          <w:lang w:eastAsia="es-ES_tradnl"/>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40959">
        <w:rPr>
          <w:rFonts w:ascii="Palatino Linotype" w:hAnsi="Palatino Linotype" w:cs="Arial"/>
          <w:b/>
          <w:color w:val="000000" w:themeColor="text1"/>
          <w:u w:val="single"/>
        </w:rPr>
        <w:t>el acto reúna con los requisitos elementales</w:t>
      </w:r>
      <w:r w:rsidRPr="00D4095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92CAA" w:rsidRPr="00D40959" w:rsidRDefault="00292CAA" w:rsidP="00D40959">
      <w:pPr>
        <w:spacing w:before="240" w:after="240" w:line="360" w:lineRule="auto"/>
        <w:contextualSpacing/>
        <w:jc w:val="both"/>
        <w:rPr>
          <w:rFonts w:ascii="Palatino Linotype" w:hAnsi="Palatino Linotype" w:cs="Arial"/>
          <w:color w:val="000000" w:themeColor="text1"/>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rPr>
      </w:pPr>
      <w:r w:rsidRPr="00D4095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92CAA" w:rsidRPr="00D40959" w:rsidRDefault="00292CAA" w:rsidP="00D40959">
      <w:pPr>
        <w:pStyle w:val="Ttulo1"/>
        <w:spacing w:line="360" w:lineRule="auto"/>
        <w:rPr>
          <w:szCs w:val="24"/>
        </w:rPr>
      </w:pPr>
      <w:bookmarkStart w:id="38" w:name="_Toc11943496"/>
      <w:r w:rsidRPr="00D40959">
        <w:rPr>
          <w:szCs w:val="24"/>
        </w:rPr>
        <w:t>b) Requisitos de fondo del acuerdo de clasificación.</w:t>
      </w:r>
      <w:bookmarkEnd w:id="38"/>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D4095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92CAA" w:rsidRPr="00D40959" w:rsidRDefault="00292CAA" w:rsidP="00D40959">
      <w:pPr>
        <w:spacing w:before="240" w:after="240" w:line="360" w:lineRule="auto"/>
        <w:contextualSpacing/>
        <w:jc w:val="both"/>
        <w:rPr>
          <w:rFonts w:ascii="Palatino Linotype" w:hAnsi="Palatino Linotype" w:cs="Arial"/>
          <w:color w:val="000000" w:themeColor="text1"/>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rPr>
      </w:pPr>
      <w:r w:rsidRPr="00D4095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92CAA" w:rsidRPr="00D40959" w:rsidRDefault="00292CAA" w:rsidP="00D40959">
      <w:pPr>
        <w:spacing w:before="240" w:after="240" w:line="360" w:lineRule="auto"/>
        <w:contextualSpacing/>
        <w:jc w:val="both"/>
        <w:rPr>
          <w:rFonts w:ascii="Palatino Linotype" w:hAnsi="Palatino Linotype"/>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40959">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D40959">
        <w:rPr>
          <w:rFonts w:ascii="Palatino Linotype" w:eastAsia="Times New Roman" w:hAnsi="Palatino Linotype" w:cs="Arial"/>
          <w:color w:val="222222"/>
          <w:lang w:eastAsia="es-MX"/>
        </w:rPr>
        <w:t>....”</w:t>
      </w:r>
      <w:proofErr w:type="gramEnd"/>
      <w:r w:rsidRPr="00D40959">
        <w:rPr>
          <w:rFonts w:ascii="Palatino Linotype" w:eastAsia="Times New Roman" w:hAnsi="Palatino Linotype"/>
          <w:vertAlign w:val="superscript"/>
        </w:rPr>
        <w:footnoteReference w:id="5"/>
      </w:r>
    </w:p>
    <w:p w:rsidR="00292CAA" w:rsidRPr="00D40959" w:rsidRDefault="00292CAA" w:rsidP="00D40959">
      <w:pPr>
        <w:spacing w:before="240" w:after="240" w:line="360" w:lineRule="auto"/>
        <w:contextualSpacing/>
        <w:jc w:val="both"/>
        <w:rPr>
          <w:rFonts w:ascii="Palatino Linotype" w:eastAsia="Times New Roman" w:hAnsi="Palatino Linotype" w:cs="Arial"/>
          <w:color w:val="222222"/>
          <w:lang w:eastAsia="es-MX"/>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40959">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292CAA" w:rsidRPr="00D40959" w:rsidRDefault="00292CAA" w:rsidP="00D40959">
      <w:pPr>
        <w:spacing w:before="240" w:after="240" w:line="360" w:lineRule="auto"/>
        <w:contextualSpacing/>
        <w:jc w:val="both"/>
        <w:rPr>
          <w:rFonts w:ascii="Palatino Linotype" w:eastAsia="Times New Roman" w:hAnsi="Palatino Linotype" w:cs="Arial"/>
          <w:color w:val="222222"/>
          <w:lang w:eastAsia="es-MX"/>
        </w:rPr>
      </w:pPr>
    </w:p>
    <w:p w:rsidR="00292CAA" w:rsidRPr="00D40959" w:rsidRDefault="00292CAA" w:rsidP="00D40959">
      <w:pPr>
        <w:spacing w:line="360" w:lineRule="auto"/>
        <w:ind w:left="567" w:right="618"/>
        <w:contextualSpacing/>
        <w:jc w:val="both"/>
        <w:rPr>
          <w:rFonts w:ascii="Palatino Linotype" w:hAnsi="Palatino Linotype" w:cs="Arial"/>
          <w:i/>
          <w:color w:val="000000"/>
        </w:rPr>
      </w:pPr>
      <w:r w:rsidRPr="00D40959">
        <w:rPr>
          <w:rFonts w:ascii="Palatino Linotype" w:hAnsi="Palatino Linotype" w:cs="Arial"/>
          <w:b/>
          <w:i/>
          <w:color w:val="000000"/>
        </w:rPr>
        <w:t>FUNDAMENTACIÓN Y MOTIVACIÓN.</w:t>
      </w:r>
      <w:r w:rsidRPr="00D40959">
        <w:rPr>
          <w:rFonts w:ascii="Palatino Linotype" w:hAnsi="Palatino Linotype" w:cs="Arial"/>
          <w:i/>
          <w:color w:val="000000"/>
        </w:rPr>
        <w:t xml:space="preserve"> La </w:t>
      </w:r>
      <w:r w:rsidRPr="00D4095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40959">
        <w:rPr>
          <w:rFonts w:ascii="Palatino Linotype" w:hAnsi="Palatino Linotype" w:cs="Arial"/>
          <w:i/>
          <w:color w:val="000000"/>
        </w:rPr>
        <w:t>.</w:t>
      </w:r>
    </w:p>
    <w:p w:rsidR="00292CAA" w:rsidRPr="00D40959" w:rsidRDefault="00292CAA" w:rsidP="00D40959">
      <w:pPr>
        <w:spacing w:line="360" w:lineRule="auto"/>
        <w:ind w:left="567" w:right="618"/>
        <w:contextualSpacing/>
        <w:jc w:val="both"/>
        <w:rPr>
          <w:rFonts w:ascii="Palatino Linotype" w:hAnsi="Palatino Linotype" w:cs="Arial"/>
          <w:i/>
          <w:color w:val="000000"/>
        </w:rPr>
      </w:pPr>
      <w:r w:rsidRPr="00D40959">
        <w:rPr>
          <w:rFonts w:ascii="Palatino Linotype" w:hAnsi="Palatino Linotype" w:cs="Arial"/>
          <w:i/>
          <w:color w:val="000000"/>
        </w:rPr>
        <w:t>SEGUNDO TRIBUNAL COLEGIADO DEL SEXTO CIRCUITO.</w:t>
      </w:r>
    </w:p>
    <w:p w:rsidR="00292CAA" w:rsidRPr="00D40959" w:rsidRDefault="00292CAA" w:rsidP="00D40959">
      <w:pPr>
        <w:spacing w:line="360" w:lineRule="auto"/>
        <w:ind w:left="567" w:right="618"/>
        <w:contextualSpacing/>
        <w:jc w:val="both"/>
        <w:rPr>
          <w:rFonts w:ascii="Palatino Linotype" w:hAnsi="Palatino Linotype" w:cs="Arial"/>
          <w:i/>
          <w:color w:val="000000"/>
        </w:rPr>
      </w:pPr>
      <w:r w:rsidRPr="00D4095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92CAA" w:rsidRPr="00D40959" w:rsidRDefault="00292CAA" w:rsidP="00D40959">
      <w:pPr>
        <w:spacing w:line="360" w:lineRule="auto"/>
        <w:ind w:left="567" w:right="618"/>
        <w:contextualSpacing/>
        <w:jc w:val="both"/>
        <w:rPr>
          <w:rFonts w:ascii="Palatino Linotype" w:hAnsi="Palatino Linotype" w:cs="Arial"/>
          <w:i/>
          <w:color w:val="000000"/>
        </w:rPr>
      </w:pPr>
      <w:r w:rsidRPr="00D40959">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40959">
        <w:rPr>
          <w:rFonts w:ascii="Palatino Linotype" w:hAnsi="Palatino Linotype" w:cs="Arial"/>
          <w:i/>
          <w:color w:val="000000"/>
        </w:rPr>
        <w:t>Esponda</w:t>
      </w:r>
      <w:proofErr w:type="spellEnd"/>
      <w:r w:rsidRPr="00D40959">
        <w:rPr>
          <w:rFonts w:ascii="Palatino Linotype" w:hAnsi="Palatino Linotype" w:cs="Arial"/>
          <w:i/>
          <w:color w:val="000000"/>
        </w:rPr>
        <w:t xml:space="preserve"> Rincón.</w:t>
      </w:r>
    </w:p>
    <w:p w:rsidR="00292CAA" w:rsidRPr="00D40959" w:rsidRDefault="00292CAA" w:rsidP="00D40959">
      <w:pPr>
        <w:spacing w:line="360" w:lineRule="auto"/>
        <w:ind w:left="567" w:right="618"/>
        <w:contextualSpacing/>
        <w:jc w:val="both"/>
        <w:rPr>
          <w:rFonts w:ascii="Palatino Linotype" w:hAnsi="Palatino Linotype" w:cs="Arial"/>
          <w:i/>
          <w:color w:val="000000"/>
        </w:rPr>
      </w:pPr>
      <w:r w:rsidRPr="00D40959">
        <w:rPr>
          <w:rFonts w:ascii="Palatino Linotype" w:hAnsi="Palatino Linotype" w:cs="Arial"/>
          <w:i/>
          <w:color w:val="000000"/>
        </w:rPr>
        <w:t xml:space="preserve">Amparo en revisión 333/88. </w:t>
      </w:r>
      <w:proofErr w:type="spellStart"/>
      <w:r w:rsidRPr="00D40959">
        <w:rPr>
          <w:rFonts w:ascii="Palatino Linotype" w:hAnsi="Palatino Linotype" w:cs="Arial"/>
          <w:i/>
          <w:color w:val="000000"/>
        </w:rPr>
        <w:t>Adilia</w:t>
      </w:r>
      <w:proofErr w:type="spellEnd"/>
      <w:r w:rsidRPr="00D40959">
        <w:rPr>
          <w:rFonts w:ascii="Palatino Linotype" w:hAnsi="Palatino Linotype" w:cs="Arial"/>
          <w:i/>
          <w:color w:val="000000"/>
        </w:rPr>
        <w:t xml:space="preserve"> Romero. 26 de octubre de 1988. Unanimidad de votos. Ponente: Arnoldo Nájera Virgen. Secretario: Enrique Crispín Campos Ramírez.</w:t>
      </w:r>
    </w:p>
    <w:p w:rsidR="00292CAA" w:rsidRPr="00D40959" w:rsidRDefault="00292CAA" w:rsidP="00D40959">
      <w:pPr>
        <w:spacing w:line="360" w:lineRule="auto"/>
        <w:ind w:left="567" w:right="618"/>
        <w:contextualSpacing/>
        <w:jc w:val="both"/>
        <w:rPr>
          <w:rFonts w:ascii="Palatino Linotype" w:hAnsi="Palatino Linotype" w:cs="Arial"/>
          <w:i/>
          <w:color w:val="000000"/>
        </w:rPr>
      </w:pPr>
      <w:r w:rsidRPr="00D40959">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D40959">
        <w:rPr>
          <w:rFonts w:ascii="Palatino Linotype" w:hAnsi="Palatino Linotype" w:cs="Arial"/>
          <w:i/>
          <w:color w:val="000000"/>
        </w:rPr>
        <w:t>Goyzueta</w:t>
      </w:r>
      <w:proofErr w:type="spellEnd"/>
      <w:r w:rsidRPr="00D40959">
        <w:rPr>
          <w:rFonts w:ascii="Palatino Linotype" w:hAnsi="Palatino Linotype" w:cs="Arial"/>
          <w:i/>
          <w:color w:val="000000"/>
        </w:rPr>
        <w:t>. Secretario: Gonzalo Carrera Molina.</w:t>
      </w:r>
    </w:p>
    <w:p w:rsidR="00292CAA" w:rsidRPr="00D40959" w:rsidRDefault="00292CAA" w:rsidP="00D40959">
      <w:pPr>
        <w:spacing w:line="360" w:lineRule="auto"/>
        <w:ind w:left="567" w:right="618"/>
        <w:contextualSpacing/>
        <w:jc w:val="both"/>
        <w:rPr>
          <w:rFonts w:ascii="Palatino Linotype" w:hAnsi="Palatino Linotype" w:cs="Arial"/>
          <w:i/>
          <w:color w:val="000000"/>
        </w:rPr>
      </w:pPr>
      <w:r w:rsidRPr="00D4095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40959">
        <w:rPr>
          <w:rFonts w:ascii="Palatino Linotype" w:hAnsi="Palatino Linotype" w:cs="Arial"/>
          <w:i/>
          <w:color w:val="000000"/>
        </w:rPr>
        <w:t>Baigts</w:t>
      </w:r>
      <w:proofErr w:type="spellEnd"/>
      <w:r w:rsidRPr="00D40959">
        <w:rPr>
          <w:rFonts w:ascii="Palatino Linotype" w:hAnsi="Palatino Linotype" w:cs="Arial"/>
          <w:i/>
          <w:color w:val="000000"/>
        </w:rPr>
        <w:t xml:space="preserve"> Muñoz.</w:t>
      </w:r>
    </w:p>
    <w:p w:rsidR="00292CAA" w:rsidRPr="00D40959" w:rsidRDefault="00292CAA" w:rsidP="00D40959">
      <w:pPr>
        <w:spacing w:line="360" w:lineRule="auto"/>
        <w:ind w:left="567"/>
        <w:contextualSpacing/>
        <w:jc w:val="both"/>
        <w:rPr>
          <w:rFonts w:ascii="Palatino Linotype" w:hAnsi="Palatino Linotype" w:cs="Arial"/>
          <w:i/>
          <w:color w:val="000000"/>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40959">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92CAA" w:rsidRPr="00D40959" w:rsidRDefault="00292CAA" w:rsidP="00D40959">
      <w:pPr>
        <w:spacing w:before="240" w:after="240" w:line="360" w:lineRule="auto"/>
        <w:contextualSpacing/>
        <w:jc w:val="both"/>
        <w:rPr>
          <w:rFonts w:ascii="Palatino Linotype" w:eastAsia="Times New Roman" w:hAnsi="Palatino Linotype" w:cs="Arial"/>
          <w:color w:val="222222"/>
          <w:lang w:eastAsia="es-MX"/>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40959">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92CAA" w:rsidRPr="00D40959" w:rsidRDefault="00292CAA" w:rsidP="00D40959">
      <w:pPr>
        <w:spacing w:line="360" w:lineRule="auto"/>
        <w:contextualSpacing/>
        <w:rPr>
          <w:rFonts w:ascii="Palatino Linotype" w:eastAsia="Times New Roman" w:hAnsi="Palatino Linotype" w:cs="Arial"/>
          <w:color w:val="222222"/>
          <w:lang w:eastAsia="es-MX"/>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40959">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292CAA" w:rsidRPr="00D40959" w:rsidRDefault="00292CAA" w:rsidP="00D40959">
      <w:pPr>
        <w:spacing w:before="240" w:after="240" w:line="360" w:lineRule="auto"/>
        <w:contextualSpacing/>
        <w:jc w:val="both"/>
        <w:rPr>
          <w:rFonts w:ascii="Palatino Linotype" w:eastAsia="Times New Roman" w:hAnsi="Palatino Linotype" w:cs="Arial"/>
          <w:color w:val="222222"/>
          <w:lang w:eastAsia="es-MX"/>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D40959">
        <w:rPr>
          <w:rFonts w:ascii="Palatino Linotype" w:eastAsia="Times New Roman" w:hAnsi="Palatino Linotype" w:cs="Arial"/>
          <w:color w:val="222222"/>
          <w:lang w:eastAsia="es-MX"/>
        </w:rPr>
        <w:t xml:space="preserve">Ahora bien, </w:t>
      </w:r>
      <w:r w:rsidRPr="00D40959">
        <w:rPr>
          <w:rFonts w:ascii="Palatino Linotype" w:eastAsia="Times New Roman" w:hAnsi="Palatino Linotype" w:cs="Arial"/>
          <w:b/>
          <w:color w:val="222222"/>
          <w:u w:val="single"/>
          <w:lang w:eastAsia="es-MX"/>
        </w:rPr>
        <w:t>para cada caso además de fundar y motivar</w:t>
      </w:r>
      <w:r w:rsidRPr="00D40959">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40959">
        <w:rPr>
          <w:rFonts w:ascii="Palatino Linotype" w:hAnsi="Palatino Linotype"/>
        </w:rPr>
        <w:t xml:space="preserve"> </w:t>
      </w:r>
      <w:r w:rsidRPr="00D40959">
        <w:rPr>
          <w:rFonts w:ascii="Palatino Linotype" w:eastAsia="Times New Roman" w:hAnsi="Palatino Linotype" w:cs="Arial"/>
          <w:color w:val="222222"/>
          <w:lang w:eastAsia="es-MX"/>
        </w:rPr>
        <w:t>datos personales</w:t>
      </w:r>
      <w:r w:rsidRPr="00D40959">
        <w:rPr>
          <w:rFonts w:ascii="Palatino Linotype" w:eastAsia="Times New Roman" w:hAnsi="Palatino Linotype"/>
          <w:vertAlign w:val="superscript"/>
        </w:rPr>
        <w:footnoteReference w:id="6"/>
      </w:r>
      <w:r w:rsidRPr="00D40959">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D40959">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292CAA" w:rsidRPr="00D40959" w:rsidRDefault="00292CAA" w:rsidP="00D40959">
      <w:pPr>
        <w:spacing w:line="360" w:lineRule="auto"/>
        <w:contextualSpacing/>
        <w:rPr>
          <w:rFonts w:ascii="Palatino Linotype" w:eastAsia="Times New Roman" w:hAnsi="Palatino Linotype" w:cs="Arial"/>
          <w:color w:val="222222"/>
          <w:lang w:eastAsia="es-MX"/>
        </w:rPr>
      </w:pPr>
    </w:p>
    <w:p w:rsidR="00292CAA" w:rsidRPr="00D40959" w:rsidRDefault="00292CAA" w:rsidP="00D40959">
      <w:pPr>
        <w:numPr>
          <w:ilvl w:val="0"/>
          <w:numId w:val="2"/>
        </w:numPr>
        <w:spacing w:before="240" w:after="240" w:line="360" w:lineRule="auto"/>
        <w:ind w:left="0" w:firstLine="0"/>
        <w:contextualSpacing/>
        <w:jc w:val="both"/>
        <w:rPr>
          <w:rFonts w:ascii="Palatino Linotype" w:eastAsia="Calibri" w:hAnsi="Palatino Linotype" w:cs="Arial"/>
          <w:lang w:val="es-ES" w:eastAsia="es-MX"/>
        </w:rPr>
      </w:pPr>
      <w:r w:rsidRPr="00D4095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92CAA" w:rsidRPr="00D40959" w:rsidRDefault="00292CAA" w:rsidP="00D40959">
      <w:pPr>
        <w:pStyle w:val="Prrafodelista"/>
        <w:spacing w:line="360" w:lineRule="auto"/>
        <w:rPr>
          <w:rFonts w:ascii="Palatino Linotype" w:eastAsia="Calibri" w:hAnsi="Palatino Linotype" w:cs="Arial"/>
          <w:lang w:val="es-ES" w:eastAsia="es-MX"/>
        </w:rPr>
      </w:pPr>
    </w:p>
    <w:p w:rsidR="00292CAA" w:rsidRPr="00D40959" w:rsidRDefault="00292CAA" w:rsidP="00D40959">
      <w:pPr>
        <w:pStyle w:val="Ttulo1"/>
        <w:spacing w:line="360" w:lineRule="auto"/>
        <w:rPr>
          <w:szCs w:val="24"/>
        </w:rPr>
      </w:pPr>
      <w:bookmarkStart w:id="39" w:name="_Toc5711929"/>
      <w:bookmarkStart w:id="40" w:name="_Toc11943497"/>
      <w:r w:rsidRPr="00D40959">
        <w:rPr>
          <w:szCs w:val="24"/>
        </w:rPr>
        <w:t>IV. Condiciones especiales de la clasificación de la información como confidencial.</w:t>
      </w:r>
      <w:bookmarkEnd w:id="39"/>
      <w:bookmarkEnd w:id="40"/>
    </w:p>
    <w:p w:rsidR="00292CAA" w:rsidRPr="00D40959" w:rsidRDefault="00292CAA" w:rsidP="00D40959">
      <w:pPr>
        <w:spacing w:after="120" w:line="360" w:lineRule="auto"/>
        <w:ind w:right="49"/>
        <w:contextualSpacing/>
        <w:jc w:val="both"/>
        <w:rPr>
          <w:rFonts w:ascii="Palatino Linotype" w:eastAsia="MS Mincho" w:hAnsi="Palatino Linotype" w:cs="Arial"/>
          <w:b/>
          <w:color w:val="000000"/>
          <w:lang w:val="es-MX"/>
        </w:rPr>
      </w:pPr>
    </w:p>
    <w:p w:rsidR="00292CAA" w:rsidRPr="00D40959" w:rsidRDefault="00292CAA" w:rsidP="00D40959">
      <w:pPr>
        <w:keepNext/>
        <w:keepLines/>
        <w:spacing w:before="240" w:line="360" w:lineRule="auto"/>
        <w:outlineLvl w:val="0"/>
        <w:rPr>
          <w:rFonts w:ascii="Palatino Linotype" w:eastAsia="MS Gothic" w:hAnsi="Palatino Linotype" w:cs="Times New Roman"/>
          <w:b/>
          <w:color w:val="000000"/>
          <w:lang w:val="es-MX" w:eastAsia="en-US"/>
        </w:rPr>
      </w:pPr>
      <w:bookmarkStart w:id="41" w:name="_Toc5711930"/>
      <w:bookmarkStart w:id="42" w:name="_Toc11943498"/>
      <w:r w:rsidRPr="00D40959">
        <w:rPr>
          <w:rFonts w:ascii="Palatino Linotype" w:eastAsia="MS Gothic" w:hAnsi="Palatino Linotype" w:cs="Times New Roman"/>
          <w:b/>
          <w:color w:val="000000"/>
          <w:lang w:val="es-MX" w:eastAsia="en-US"/>
        </w:rPr>
        <w:t>IV.I. Del consentimiento.</w:t>
      </w:r>
      <w:bookmarkEnd w:id="41"/>
      <w:bookmarkEnd w:id="42"/>
    </w:p>
    <w:p w:rsidR="00292CAA" w:rsidRPr="00D40959" w:rsidRDefault="00292CAA" w:rsidP="00D40959">
      <w:pPr>
        <w:spacing w:line="360" w:lineRule="auto"/>
        <w:rPr>
          <w:rFonts w:ascii="Palatino Linotype" w:eastAsia="MS Mincho" w:hAnsi="Palatino Linotype" w:cs="Times New Roman"/>
          <w:lang w:val="es-MX" w:eastAsia="en-US"/>
        </w:rPr>
      </w:pPr>
    </w:p>
    <w:p w:rsidR="00292CAA" w:rsidRPr="00D40959" w:rsidRDefault="00292CAA" w:rsidP="00D40959">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D40959">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92CAA" w:rsidRPr="00D40959" w:rsidRDefault="00292CAA" w:rsidP="00D40959">
      <w:pPr>
        <w:spacing w:after="120" w:line="360" w:lineRule="auto"/>
        <w:ind w:left="426" w:right="49" w:hanging="426"/>
        <w:contextualSpacing/>
        <w:jc w:val="both"/>
        <w:rPr>
          <w:rFonts w:ascii="Palatino Linotype" w:eastAsia="MS Mincho" w:hAnsi="Palatino Linotype" w:cs="Arial"/>
          <w:color w:val="000000"/>
        </w:rPr>
      </w:pPr>
    </w:p>
    <w:p w:rsidR="00292CAA" w:rsidRPr="00D40959" w:rsidRDefault="00292CAA" w:rsidP="00D40959">
      <w:pPr>
        <w:spacing w:after="120" w:line="360" w:lineRule="auto"/>
        <w:ind w:left="567" w:right="567"/>
        <w:contextualSpacing/>
        <w:jc w:val="both"/>
        <w:rPr>
          <w:rFonts w:ascii="Palatino Linotype" w:eastAsia="MS Mincho" w:hAnsi="Palatino Linotype" w:cs="Arial"/>
          <w:bCs/>
          <w:i/>
          <w:color w:val="000000"/>
          <w:lang w:val="es-MX"/>
        </w:rPr>
      </w:pPr>
      <w:r w:rsidRPr="00D40959">
        <w:rPr>
          <w:rFonts w:ascii="Palatino Linotype" w:eastAsia="MS Mincho" w:hAnsi="Palatino Linotype" w:cs="Arial"/>
          <w:bCs/>
          <w:i/>
          <w:color w:val="000000"/>
          <w:lang w:val="es-MX"/>
        </w:rPr>
        <w:t>I.</w:t>
      </w:r>
      <w:r w:rsidRPr="00D40959">
        <w:rPr>
          <w:rFonts w:ascii="Palatino Linotype" w:eastAsia="MS Mincho" w:hAnsi="Palatino Linotype" w:cs="Arial"/>
          <w:i/>
          <w:color w:val="000000"/>
          <w:lang w:val="es-MX"/>
        </w:rPr>
        <w:t xml:space="preserve"> La información se encuentre en registros públicos o fuentes de acceso público;</w:t>
      </w:r>
    </w:p>
    <w:p w:rsidR="00292CAA" w:rsidRPr="00D40959" w:rsidRDefault="00292CAA" w:rsidP="00D40959">
      <w:pPr>
        <w:spacing w:after="120" w:line="360" w:lineRule="auto"/>
        <w:ind w:left="567" w:right="567"/>
        <w:contextualSpacing/>
        <w:jc w:val="both"/>
        <w:rPr>
          <w:rFonts w:ascii="Palatino Linotype" w:eastAsia="MS Mincho" w:hAnsi="Palatino Linotype" w:cs="Arial"/>
          <w:bCs/>
          <w:i/>
          <w:color w:val="000000"/>
          <w:lang w:val="es-MX"/>
        </w:rPr>
      </w:pPr>
      <w:r w:rsidRPr="00D40959">
        <w:rPr>
          <w:rFonts w:ascii="Palatino Linotype" w:eastAsia="MS Mincho" w:hAnsi="Palatino Linotype" w:cs="Arial"/>
          <w:bCs/>
          <w:i/>
          <w:color w:val="000000"/>
          <w:lang w:val="es-MX"/>
        </w:rPr>
        <w:t xml:space="preserve">II. </w:t>
      </w:r>
      <w:r w:rsidRPr="00D40959">
        <w:rPr>
          <w:rFonts w:ascii="Palatino Linotype" w:eastAsia="MS Mincho" w:hAnsi="Palatino Linotype" w:cs="Arial"/>
          <w:i/>
          <w:color w:val="000000"/>
          <w:lang w:val="es-MX"/>
        </w:rPr>
        <w:t>Por Ley tenga el carácter de pública;</w:t>
      </w:r>
    </w:p>
    <w:p w:rsidR="00292CAA" w:rsidRPr="00D40959" w:rsidRDefault="00292CAA" w:rsidP="00D40959">
      <w:pPr>
        <w:spacing w:after="120" w:line="360" w:lineRule="auto"/>
        <w:ind w:left="567" w:right="567"/>
        <w:contextualSpacing/>
        <w:jc w:val="both"/>
        <w:rPr>
          <w:rFonts w:ascii="Palatino Linotype" w:eastAsia="MS Mincho" w:hAnsi="Palatino Linotype" w:cs="Arial"/>
          <w:i/>
          <w:color w:val="000000"/>
          <w:lang w:val="es-MX"/>
        </w:rPr>
      </w:pPr>
      <w:r w:rsidRPr="00D40959">
        <w:rPr>
          <w:rFonts w:ascii="Palatino Linotype" w:eastAsia="MS Mincho" w:hAnsi="Palatino Linotype" w:cs="Arial"/>
          <w:bCs/>
          <w:i/>
          <w:color w:val="000000"/>
          <w:lang w:val="es-MX"/>
        </w:rPr>
        <w:t xml:space="preserve">III. </w:t>
      </w:r>
      <w:r w:rsidRPr="00D40959">
        <w:rPr>
          <w:rFonts w:ascii="Palatino Linotype" w:eastAsia="MS Mincho" w:hAnsi="Palatino Linotype" w:cs="Arial"/>
          <w:i/>
          <w:color w:val="000000"/>
          <w:lang w:val="es-MX"/>
        </w:rPr>
        <w:t xml:space="preserve">Exista una orden judicial; </w:t>
      </w:r>
    </w:p>
    <w:p w:rsidR="00292CAA" w:rsidRPr="00D40959" w:rsidRDefault="00292CAA" w:rsidP="00D40959">
      <w:pPr>
        <w:spacing w:after="120" w:line="360" w:lineRule="auto"/>
        <w:ind w:left="567" w:right="567"/>
        <w:contextualSpacing/>
        <w:jc w:val="both"/>
        <w:rPr>
          <w:rFonts w:ascii="Palatino Linotype" w:eastAsia="MS Mincho" w:hAnsi="Palatino Linotype" w:cs="Arial"/>
          <w:i/>
          <w:color w:val="000000"/>
          <w:lang w:val="es-MX"/>
        </w:rPr>
      </w:pPr>
      <w:r w:rsidRPr="00D40959">
        <w:rPr>
          <w:rFonts w:ascii="Palatino Linotype" w:eastAsia="MS Mincho" w:hAnsi="Palatino Linotype" w:cs="Arial"/>
          <w:bCs/>
          <w:i/>
          <w:color w:val="000000"/>
          <w:lang w:val="es-MX"/>
        </w:rPr>
        <w:t xml:space="preserve">IV. </w:t>
      </w:r>
      <w:r w:rsidRPr="00D40959">
        <w:rPr>
          <w:rFonts w:ascii="Palatino Linotype" w:eastAsia="MS Mincho" w:hAnsi="Palatino Linotype" w:cs="Arial"/>
          <w:i/>
          <w:color w:val="000000"/>
          <w:lang w:val="es-MX"/>
        </w:rPr>
        <w:t xml:space="preserve">Por razones de seguridad pública, o para proteger los derechos de terceros, se requiera su publicación; o </w:t>
      </w:r>
    </w:p>
    <w:p w:rsidR="00292CAA" w:rsidRPr="00D40959" w:rsidRDefault="00292CAA" w:rsidP="00D40959">
      <w:pPr>
        <w:spacing w:after="120" w:line="360" w:lineRule="auto"/>
        <w:ind w:left="567" w:right="567"/>
        <w:contextualSpacing/>
        <w:jc w:val="both"/>
        <w:rPr>
          <w:rFonts w:ascii="Palatino Linotype" w:eastAsia="MS Mincho" w:hAnsi="Palatino Linotype" w:cs="Arial"/>
          <w:i/>
          <w:color w:val="000000"/>
          <w:lang w:val="es-MX"/>
        </w:rPr>
      </w:pPr>
      <w:r w:rsidRPr="00D40959">
        <w:rPr>
          <w:rFonts w:ascii="Palatino Linotype" w:eastAsia="MS Mincho" w:hAnsi="Palatino Linotype" w:cs="Arial"/>
          <w:bCs/>
          <w:i/>
          <w:color w:val="000000"/>
          <w:lang w:val="es-MX"/>
        </w:rPr>
        <w:t xml:space="preserve">V. </w:t>
      </w:r>
      <w:r w:rsidRPr="00D40959">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92CAA" w:rsidRPr="00D40959" w:rsidRDefault="00292CAA" w:rsidP="00D40959">
      <w:pPr>
        <w:spacing w:after="120" w:line="360" w:lineRule="auto"/>
        <w:ind w:left="426" w:right="49" w:hanging="426"/>
        <w:contextualSpacing/>
        <w:jc w:val="both"/>
        <w:rPr>
          <w:rFonts w:ascii="Palatino Linotype" w:eastAsia="MS Mincho" w:hAnsi="Palatino Linotype" w:cs="Arial"/>
          <w:color w:val="000000"/>
        </w:rPr>
      </w:pPr>
    </w:p>
    <w:p w:rsidR="00292CAA" w:rsidRPr="00D40959" w:rsidRDefault="00292CAA" w:rsidP="00D40959">
      <w:pPr>
        <w:numPr>
          <w:ilvl w:val="0"/>
          <w:numId w:val="2"/>
        </w:numPr>
        <w:spacing w:after="120" w:line="360" w:lineRule="auto"/>
        <w:ind w:left="0" w:firstLine="0"/>
        <w:contextualSpacing/>
        <w:jc w:val="both"/>
        <w:rPr>
          <w:rFonts w:ascii="Palatino Linotype" w:eastAsia="MS Mincho" w:hAnsi="Palatino Linotype" w:cs="Arial"/>
          <w:color w:val="000000"/>
        </w:rPr>
      </w:pPr>
      <w:r w:rsidRPr="00D40959">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92CAA" w:rsidRPr="00D40959" w:rsidRDefault="00292CAA" w:rsidP="00D40959">
      <w:pPr>
        <w:spacing w:after="120" w:line="360" w:lineRule="auto"/>
        <w:ind w:right="49"/>
        <w:contextualSpacing/>
        <w:jc w:val="both"/>
        <w:rPr>
          <w:rFonts w:ascii="Palatino Linotype" w:eastAsia="MS Mincho" w:hAnsi="Palatino Linotype" w:cs="Arial"/>
          <w:color w:val="000000"/>
        </w:rPr>
      </w:pPr>
    </w:p>
    <w:p w:rsidR="00292CAA" w:rsidRPr="00D40959" w:rsidRDefault="00292CAA" w:rsidP="00D40959">
      <w:pPr>
        <w:numPr>
          <w:ilvl w:val="0"/>
          <w:numId w:val="2"/>
        </w:numPr>
        <w:spacing w:after="120" w:line="360" w:lineRule="auto"/>
        <w:ind w:left="0" w:right="49" w:firstLine="0"/>
        <w:jc w:val="both"/>
        <w:rPr>
          <w:rFonts w:ascii="Palatino Linotype" w:eastAsia="MS Mincho" w:hAnsi="Palatino Linotype" w:cs="Times New Roman"/>
        </w:rPr>
      </w:pPr>
      <w:r w:rsidRPr="00D40959">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92CAA" w:rsidRPr="00D40959" w:rsidRDefault="00292CAA" w:rsidP="00D40959">
      <w:pPr>
        <w:pStyle w:val="Prrafodelista"/>
        <w:spacing w:line="360" w:lineRule="auto"/>
        <w:rPr>
          <w:rFonts w:ascii="Palatino Linotype" w:eastAsia="MS Mincho" w:hAnsi="Palatino Linotype" w:cs="Times New Roman"/>
        </w:rPr>
      </w:pPr>
    </w:p>
    <w:p w:rsidR="00292CAA" w:rsidRPr="00D40959" w:rsidRDefault="00292CAA" w:rsidP="00D40959">
      <w:pPr>
        <w:pStyle w:val="Ttulo1"/>
        <w:spacing w:line="360" w:lineRule="auto"/>
        <w:rPr>
          <w:rFonts w:eastAsia="MS Mincho"/>
          <w:szCs w:val="24"/>
        </w:rPr>
      </w:pPr>
      <w:bookmarkStart w:id="43" w:name="_Toc11943499"/>
      <w:r w:rsidRPr="00D40959">
        <w:rPr>
          <w:rFonts w:eastAsia="MS Mincho"/>
          <w:szCs w:val="24"/>
        </w:rPr>
        <w:t>IV.I</w:t>
      </w:r>
      <w:proofErr w:type="gramStart"/>
      <w:r w:rsidRPr="00D40959">
        <w:rPr>
          <w:rFonts w:eastAsia="MS Mincho"/>
          <w:szCs w:val="24"/>
        </w:rPr>
        <w:t>.  De</w:t>
      </w:r>
      <w:proofErr w:type="gramEnd"/>
      <w:r w:rsidRPr="00D40959">
        <w:rPr>
          <w:rFonts w:eastAsia="MS Mincho"/>
          <w:szCs w:val="24"/>
        </w:rPr>
        <w:t xml:space="preserve"> las licencias.</w:t>
      </w:r>
      <w:bookmarkEnd w:id="43"/>
      <w:r w:rsidRPr="00D40959">
        <w:rPr>
          <w:rFonts w:eastAsia="MS Mincho"/>
          <w:szCs w:val="24"/>
        </w:rPr>
        <w:t xml:space="preserve"> </w:t>
      </w:r>
    </w:p>
    <w:p w:rsidR="00292CAA" w:rsidRPr="00D40959" w:rsidRDefault="00292CAA" w:rsidP="00D40959">
      <w:pPr>
        <w:spacing w:line="360" w:lineRule="auto"/>
        <w:rPr>
          <w:rFonts w:ascii="Palatino Linotype" w:hAnsi="Palatino Linotype"/>
          <w:lang w:val="es-MX" w:eastAsia="en-US"/>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rPr>
      </w:pPr>
      <w:r w:rsidRPr="00D40959">
        <w:rPr>
          <w:rFonts w:ascii="Palatino Linotype" w:hAnsi="Palatino Linotype" w:cs="Arial"/>
        </w:rPr>
        <w:t xml:space="preserve">Es necesario precisar que las licencias de funcionamiento son tramitadas por particulares, los cuales pueden o no recibir recursos públicos, por lo que de conformidad con el criterio relevante 01/18 segunda época emitido por el Pleno del Instituto de Transparencia, Acceso a la Información Pública y Protección de Datos Personales del Estado de México y Municipios, el </w:t>
      </w:r>
      <w:r w:rsidRPr="00D40959">
        <w:rPr>
          <w:rFonts w:ascii="Palatino Linotype" w:hAnsi="Palatino Linotype" w:cs="Arial"/>
          <w:b/>
        </w:rPr>
        <w:t xml:space="preserve">SUJETO OBLIGADO </w:t>
      </w:r>
      <w:r w:rsidRPr="00D40959">
        <w:rPr>
          <w:rFonts w:ascii="Palatino Linotype" w:hAnsi="Palatino Linotype" w:cs="Arial"/>
        </w:rPr>
        <w:t xml:space="preserve">deberá clasificar como confidencial el nombre del titular de la licencia si este no recibe recursos públicos, como a continuación se observa:  </w:t>
      </w:r>
    </w:p>
    <w:p w:rsidR="00292CAA" w:rsidRPr="00D40959" w:rsidRDefault="00292CAA" w:rsidP="00D40959">
      <w:pPr>
        <w:spacing w:before="240" w:after="240" w:line="360" w:lineRule="auto"/>
        <w:contextualSpacing/>
        <w:jc w:val="both"/>
        <w:rPr>
          <w:rFonts w:ascii="Palatino Linotype" w:hAnsi="Palatino Linotype" w:cs="Arial"/>
        </w:rPr>
      </w:pPr>
    </w:p>
    <w:p w:rsidR="00292CAA" w:rsidRPr="00D40959" w:rsidRDefault="00292CAA" w:rsidP="00D40959">
      <w:pPr>
        <w:spacing w:before="240" w:after="240" w:line="360" w:lineRule="auto"/>
        <w:ind w:left="567" w:right="567"/>
        <w:contextualSpacing/>
        <w:jc w:val="center"/>
        <w:rPr>
          <w:rFonts w:ascii="Palatino Linotype" w:hAnsi="Palatino Linotype" w:cs="Arial"/>
          <w:b/>
          <w:i/>
        </w:rPr>
      </w:pPr>
      <w:r w:rsidRPr="00D40959">
        <w:rPr>
          <w:rFonts w:ascii="Palatino Linotype" w:hAnsi="Palatino Linotype" w:cs="Arial"/>
          <w:b/>
          <w:i/>
        </w:rPr>
        <w:t>Criterio Relevante 01/18 de la Segunda Época</w:t>
      </w:r>
    </w:p>
    <w:p w:rsidR="00292CAA" w:rsidRPr="00D40959" w:rsidRDefault="00292CAA" w:rsidP="00D40959">
      <w:pPr>
        <w:spacing w:before="240" w:after="240" w:line="360" w:lineRule="auto"/>
        <w:ind w:left="567" w:right="567"/>
        <w:contextualSpacing/>
        <w:jc w:val="both"/>
        <w:rPr>
          <w:rFonts w:ascii="Palatino Linotype" w:hAnsi="Palatino Linotype" w:cs="Arial"/>
          <w:b/>
          <w:i/>
        </w:rPr>
      </w:pPr>
      <w:r w:rsidRPr="00D40959">
        <w:rPr>
          <w:rFonts w:ascii="Palatino Linotype" w:hAnsi="Palatino Linotype" w:cs="Arial"/>
          <w:b/>
          <w:i/>
        </w:rPr>
        <w:t xml:space="preserve"> </w:t>
      </w:r>
    </w:p>
    <w:p w:rsidR="00292CAA" w:rsidRPr="00D40959" w:rsidRDefault="00292CAA" w:rsidP="00D40959">
      <w:pPr>
        <w:spacing w:before="240" w:after="240" w:line="360" w:lineRule="auto"/>
        <w:ind w:left="567" w:right="567"/>
        <w:contextualSpacing/>
        <w:jc w:val="both"/>
        <w:rPr>
          <w:rFonts w:ascii="Palatino Linotype" w:hAnsi="Palatino Linotype" w:cs="Arial"/>
          <w:b/>
          <w:i/>
        </w:rPr>
      </w:pPr>
      <w:r w:rsidRPr="00D40959">
        <w:rPr>
          <w:rFonts w:ascii="Palatino Linotype" w:hAnsi="Palatino Linotype" w:cs="Arial"/>
          <w:b/>
          <w:i/>
        </w:rPr>
        <w:t>Nombre del titular de una licencia que no involucre el aprovechamiento de bienes, servicios y/o recursos públicos, constituye un dato personal susceptible de clasificar como confidencial.</w:t>
      </w:r>
      <w:r w:rsidRPr="00D40959">
        <w:rPr>
          <w:rFonts w:ascii="Palatino Linotype" w:hAnsi="Palatino Linotype" w:cs="Arial"/>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w:t>
      </w:r>
      <w:r w:rsidRPr="00D40959">
        <w:rPr>
          <w:rFonts w:ascii="Palatino Linotype" w:hAnsi="Palatino Linotype" w:cs="Arial"/>
          <w:b/>
          <w:i/>
        </w:rPr>
        <w:t xml:space="preserve">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w:t>
      </w:r>
    </w:p>
    <w:p w:rsidR="00292CAA" w:rsidRPr="00D40959" w:rsidRDefault="00292CAA" w:rsidP="00D40959">
      <w:pPr>
        <w:spacing w:before="240" w:after="240" w:line="360" w:lineRule="auto"/>
        <w:ind w:left="567" w:right="567"/>
        <w:contextualSpacing/>
        <w:jc w:val="both"/>
        <w:rPr>
          <w:rFonts w:ascii="Palatino Linotype" w:hAnsi="Palatino Linotype" w:cs="Arial"/>
          <w:i/>
        </w:rPr>
      </w:pPr>
      <w:r w:rsidRPr="00D40959">
        <w:rPr>
          <w:rFonts w:ascii="Palatino Linotype" w:hAnsi="Palatino Linotype" w:cs="Arial"/>
          <w:i/>
        </w:rPr>
        <w:t xml:space="preserve"> </w:t>
      </w:r>
    </w:p>
    <w:p w:rsidR="00292CAA" w:rsidRPr="00D40959" w:rsidRDefault="00292CAA" w:rsidP="00D40959">
      <w:pPr>
        <w:spacing w:before="240" w:after="240" w:line="360" w:lineRule="auto"/>
        <w:ind w:left="567" w:right="567"/>
        <w:contextualSpacing/>
        <w:jc w:val="both"/>
        <w:rPr>
          <w:rFonts w:ascii="Palatino Linotype" w:hAnsi="Palatino Linotype" w:cs="Arial"/>
          <w:i/>
        </w:rPr>
      </w:pPr>
      <w:r w:rsidRPr="00D40959">
        <w:rPr>
          <w:rFonts w:ascii="Palatino Linotype" w:hAnsi="Palatino Linotype" w:cs="Arial"/>
          <w:i/>
        </w:rPr>
        <w:t xml:space="preserve">Resolución: </w:t>
      </w:r>
    </w:p>
    <w:p w:rsidR="00292CAA" w:rsidRPr="00D40959" w:rsidRDefault="00292CAA" w:rsidP="00D40959">
      <w:pPr>
        <w:spacing w:before="240" w:after="240" w:line="360" w:lineRule="auto"/>
        <w:ind w:left="567" w:right="567"/>
        <w:contextualSpacing/>
        <w:jc w:val="both"/>
        <w:rPr>
          <w:rFonts w:ascii="Palatino Linotype" w:hAnsi="Palatino Linotype" w:cs="Arial"/>
          <w:i/>
        </w:rPr>
      </w:pPr>
      <w:r w:rsidRPr="00D40959">
        <w:rPr>
          <w:rFonts w:ascii="Palatino Linotype" w:hAnsi="Palatino Linotype" w:cs="Arial"/>
          <w:i/>
        </w:rPr>
        <w:t xml:space="preserve"> </w:t>
      </w:r>
    </w:p>
    <w:p w:rsidR="00292CAA" w:rsidRPr="00D40959" w:rsidRDefault="00292CAA" w:rsidP="00D40959">
      <w:pPr>
        <w:spacing w:before="240" w:after="240" w:line="360" w:lineRule="auto"/>
        <w:ind w:left="567" w:right="567"/>
        <w:contextualSpacing/>
        <w:jc w:val="both"/>
        <w:rPr>
          <w:rFonts w:ascii="Palatino Linotype" w:hAnsi="Palatino Linotype" w:cs="Arial"/>
          <w:i/>
        </w:rPr>
      </w:pPr>
      <w:r w:rsidRPr="00D40959">
        <w:rPr>
          <w:rFonts w:ascii="Palatino Linotype" w:hAnsi="Palatino Linotype" w:cs="Arial"/>
          <w:i/>
        </w:rPr>
        <w:t>• 02835/INFOEM/IP/RR/2017. Ayuntamiento de Toluca. 07 de marzo de 2018. Por unanimidad. Comisionada Ponente Zulema Martínez Sánchez</w:t>
      </w:r>
    </w:p>
    <w:p w:rsidR="00292CAA" w:rsidRPr="00D40959" w:rsidRDefault="00292CAA" w:rsidP="00D40959">
      <w:pPr>
        <w:spacing w:before="240" w:after="240" w:line="360" w:lineRule="auto"/>
        <w:contextualSpacing/>
        <w:jc w:val="both"/>
        <w:rPr>
          <w:rFonts w:ascii="Palatino Linotype" w:hAnsi="Palatino Linotype" w:cs="Arial"/>
        </w:rPr>
      </w:pPr>
      <w:r w:rsidRPr="00D40959">
        <w:rPr>
          <w:rFonts w:ascii="Palatino Linotype" w:hAnsi="Palatino Linotype" w:cs="Arial"/>
        </w:rPr>
        <w:t xml:space="preserve"> </w:t>
      </w: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cs="Arial"/>
        </w:rPr>
      </w:pPr>
      <w:r w:rsidRPr="00D40959">
        <w:rPr>
          <w:rFonts w:ascii="Palatino Linotype" w:eastAsia="Calibri" w:hAnsi="Palatino Linotype" w:cs="Arial"/>
          <w:lang w:val="es-ES" w:eastAsia="es-MX"/>
        </w:rPr>
        <w:t xml:space="preserve">De las consideraciones señaladas los Sujetos </w:t>
      </w:r>
      <w:proofErr w:type="gramStart"/>
      <w:r w:rsidRPr="00D40959">
        <w:rPr>
          <w:rFonts w:ascii="Palatino Linotype" w:eastAsia="Calibri" w:hAnsi="Palatino Linotype" w:cs="Arial"/>
          <w:lang w:val="es-ES" w:eastAsia="es-MX"/>
        </w:rPr>
        <w:t>Obligados  deberán</w:t>
      </w:r>
      <w:proofErr w:type="gramEnd"/>
      <w:r w:rsidRPr="00D40959">
        <w:rPr>
          <w:rFonts w:ascii="Palatino Linotype" w:eastAsia="Calibri" w:hAnsi="Palatino Linotype" w:cs="Arial"/>
          <w:lang w:val="es-ES" w:eastAsia="es-MX"/>
        </w:rPr>
        <w:t xml:space="preserve"> de elaborar las</w:t>
      </w:r>
      <w:r w:rsidRPr="00D40959">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292CAA" w:rsidRPr="00D40959" w:rsidRDefault="00292CAA" w:rsidP="00D40959">
      <w:pPr>
        <w:spacing w:line="360" w:lineRule="auto"/>
        <w:contextualSpacing/>
        <w:rPr>
          <w:rFonts w:ascii="Palatino Linotype" w:hAnsi="Palatino Linotype"/>
          <w:lang w:val="es-ES"/>
        </w:rPr>
      </w:pPr>
    </w:p>
    <w:p w:rsidR="00292CAA" w:rsidRPr="00D40959" w:rsidRDefault="00292CAA" w:rsidP="00D40959">
      <w:pPr>
        <w:numPr>
          <w:ilvl w:val="0"/>
          <w:numId w:val="2"/>
        </w:numPr>
        <w:spacing w:before="240" w:after="240" w:line="360" w:lineRule="auto"/>
        <w:ind w:left="0" w:firstLine="0"/>
        <w:contextualSpacing/>
        <w:jc w:val="both"/>
        <w:rPr>
          <w:rFonts w:ascii="Palatino Linotype" w:hAnsi="Palatino Linotype"/>
        </w:rPr>
      </w:pPr>
      <w:r w:rsidRPr="00D40959">
        <w:rPr>
          <w:rFonts w:ascii="Palatino Linotype" w:eastAsia="Calibri" w:hAnsi="Palatino Linotype" w:cs="Arial"/>
          <w:lang w:val="es-ES"/>
        </w:rPr>
        <w:t>P</w:t>
      </w:r>
      <w:r w:rsidRPr="00D40959">
        <w:rPr>
          <w:rFonts w:ascii="Palatino Linotype" w:eastAsia="Times New Roman" w:hAnsi="Palatino Linotype" w:cs="Arial"/>
          <w:lang w:val="es-ES"/>
        </w:rPr>
        <w:t xml:space="preserve">or lo anteriormente expuesto, resultan  fundadas las razones o motivos de </w:t>
      </w:r>
      <w:r w:rsidRPr="00D40959">
        <w:rPr>
          <w:rFonts w:ascii="Palatino Linotype" w:hAnsi="Palatino Linotype" w:cs="Arial"/>
        </w:rPr>
        <w:t xml:space="preserve">inconformidad hechos valer por el </w:t>
      </w:r>
      <w:r w:rsidRPr="00D40959">
        <w:rPr>
          <w:rFonts w:ascii="Palatino Linotype" w:hAnsi="Palatino Linotype" w:cs="Arial"/>
          <w:b/>
        </w:rPr>
        <w:t>RECURRENTE</w:t>
      </w:r>
      <w:r w:rsidRPr="00D40959">
        <w:rPr>
          <w:rFonts w:ascii="Palatino Linotype" w:hAnsi="Palatino Linotype" w:cs="Arial"/>
        </w:rPr>
        <w:t>, toda vez que</w:t>
      </w:r>
      <w:r w:rsidRPr="00D40959">
        <w:rPr>
          <w:rFonts w:ascii="Palatino Linotype" w:eastAsia="Times New Roman" w:hAnsi="Palatino Linotype" w:cs="Times New Roman"/>
        </w:rPr>
        <w:t xml:space="preserve"> se actualizan las hipótesis de procedencia</w:t>
      </w:r>
      <w:r w:rsidRPr="00D40959">
        <w:rPr>
          <w:rFonts w:ascii="Palatino Linotype" w:eastAsia="Times New Roman" w:hAnsi="Palatino Linotype" w:cs="Times New Roman"/>
          <w:b/>
        </w:rPr>
        <w:t xml:space="preserve"> </w:t>
      </w:r>
      <w:r w:rsidRPr="00D40959">
        <w:rPr>
          <w:rFonts w:ascii="Palatino Linotype" w:eastAsia="Times New Roman" w:hAnsi="Palatino Linotype" w:cs="Arial"/>
          <w:color w:val="222222"/>
          <w:lang w:eastAsia="es-MX"/>
        </w:rPr>
        <w:t xml:space="preserve">contenidas en </w:t>
      </w:r>
      <w:r w:rsidRPr="00D40959">
        <w:rPr>
          <w:rFonts w:ascii="Palatino Linotype" w:eastAsia="Times New Roman" w:hAnsi="Palatino Linotype" w:cs="Arial"/>
          <w:color w:val="222222"/>
          <w:lang w:val="es-ES" w:eastAsia="es-MX"/>
        </w:rPr>
        <w:t xml:space="preserve">el artículo 179, fracciones VII y XI de la </w:t>
      </w:r>
      <w:r w:rsidRPr="00D40959">
        <w:rPr>
          <w:rFonts w:ascii="Palatino Linotype" w:eastAsia="Calibri" w:hAnsi="Palatino Linotype" w:cs="Arial"/>
          <w:b/>
          <w:lang w:val="es-ES"/>
        </w:rPr>
        <w:t>Ley de Transparencia y Acceso a la Información Pública del Estado de México y Municipios</w:t>
      </w:r>
      <w:r w:rsidRPr="00D40959">
        <w:rPr>
          <w:rFonts w:ascii="Palatino Linotype" w:eastAsia="Times New Roman" w:hAnsi="Palatino Linotype" w:cs="Arial"/>
          <w:color w:val="222222"/>
          <w:lang w:val="es-ES" w:eastAsia="es-MX"/>
        </w:rPr>
        <w:t>.</w:t>
      </w:r>
    </w:p>
    <w:p w:rsidR="00F43E45" w:rsidRPr="00D40959" w:rsidRDefault="00F43E45" w:rsidP="00D40959">
      <w:pPr>
        <w:pStyle w:val="Prrafodelista"/>
        <w:spacing w:line="360" w:lineRule="auto"/>
        <w:rPr>
          <w:rFonts w:ascii="Palatino Linotype" w:hAnsi="Palatino Linotype"/>
        </w:rPr>
      </w:pPr>
    </w:p>
    <w:p w:rsidR="00F43E45" w:rsidRPr="00D40959" w:rsidRDefault="00F43E45" w:rsidP="00D40959">
      <w:pPr>
        <w:spacing w:before="240" w:after="240" w:line="360" w:lineRule="auto"/>
        <w:contextualSpacing/>
        <w:jc w:val="both"/>
        <w:rPr>
          <w:rFonts w:ascii="Palatino Linotype" w:hAnsi="Palatino Linotype"/>
        </w:rPr>
      </w:pPr>
    </w:p>
    <w:p w:rsidR="00F43E45" w:rsidRPr="00D40959" w:rsidRDefault="00F43E45" w:rsidP="00D40959">
      <w:pPr>
        <w:spacing w:before="240" w:after="240" w:line="360" w:lineRule="auto"/>
        <w:contextualSpacing/>
        <w:jc w:val="both"/>
        <w:rPr>
          <w:rFonts w:ascii="Palatino Linotype" w:hAnsi="Palatino Linotype"/>
        </w:rPr>
      </w:pPr>
    </w:p>
    <w:p w:rsidR="003B5405" w:rsidRPr="00D40959" w:rsidRDefault="003B5405" w:rsidP="00D40959">
      <w:pPr>
        <w:keepNext/>
        <w:keepLines/>
        <w:spacing w:before="240" w:line="360" w:lineRule="auto"/>
        <w:jc w:val="center"/>
        <w:outlineLvl w:val="0"/>
        <w:rPr>
          <w:rFonts w:ascii="Palatino Linotype" w:eastAsia="Calibri" w:hAnsi="Palatino Linotype" w:cstheme="majorBidi"/>
          <w:b/>
          <w:lang w:val="es-ES"/>
        </w:rPr>
      </w:pPr>
      <w:bookmarkStart w:id="44" w:name="_Toc447183492"/>
      <w:bookmarkStart w:id="45" w:name="_Toc450120667"/>
      <w:bookmarkStart w:id="46" w:name="_Toc461555895"/>
      <w:bookmarkStart w:id="47" w:name="_Toc511647817"/>
      <w:bookmarkStart w:id="48" w:name="_Toc11943500"/>
      <w:r w:rsidRPr="00D40959">
        <w:rPr>
          <w:rFonts w:ascii="Palatino Linotype" w:eastAsia="Calibri" w:hAnsi="Palatino Linotype" w:cstheme="majorBidi"/>
          <w:b/>
          <w:lang w:val="es-ES"/>
        </w:rPr>
        <w:t>R E S O L U T I V O S</w:t>
      </w:r>
      <w:bookmarkEnd w:id="44"/>
      <w:bookmarkEnd w:id="45"/>
      <w:bookmarkEnd w:id="46"/>
      <w:bookmarkEnd w:id="47"/>
      <w:bookmarkEnd w:id="48"/>
      <w:r w:rsidRPr="00D40959">
        <w:rPr>
          <w:rFonts w:ascii="Palatino Linotype" w:eastAsia="Calibri" w:hAnsi="Palatino Linotype" w:cstheme="majorBidi"/>
          <w:b/>
          <w:lang w:val="es-ES"/>
        </w:rPr>
        <w:t xml:space="preserve"> </w:t>
      </w:r>
    </w:p>
    <w:p w:rsidR="003B5405" w:rsidRPr="00D40959" w:rsidRDefault="003B5405" w:rsidP="00D40959">
      <w:pPr>
        <w:spacing w:line="360" w:lineRule="auto"/>
        <w:rPr>
          <w:rFonts w:ascii="Palatino Linotype" w:hAnsi="Palatino Linotype"/>
          <w:lang w:val="es-ES"/>
        </w:rPr>
      </w:pPr>
    </w:p>
    <w:p w:rsidR="00AE0E81" w:rsidRPr="00D40959" w:rsidRDefault="003B5405" w:rsidP="00D40959">
      <w:pPr>
        <w:spacing w:before="240" w:after="360" w:line="360" w:lineRule="auto"/>
        <w:jc w:val="both"/>
        <w:rPr>
          <w:rFonts w:ascii="Palatino Linotype" w:eastAsia="Times New Roman" w:hAnsi="Palatino Linotype" w:cs="Arial"/>
          <w:lang w:val="es-ES"/>
        </w:rPr>
      </w:pPr>
      <w:r w:rsidRPr="00D40959">
        <w:rPr>
          <w:rFonts w:ascii="Palatino Linotype" w:eastAsia="Times New Roman" w:hAnsi="Palatino Linotype" w:cs="Arial"/>
          <w:b/>
        </w:rPr>
        <w:t>PRIMERO</w:t>
      </w:r>
      <w:r w:rsidRPr="00D40959">
        <w:rPr>
          <w:rFonts w:ascii="Palatino Linotype" w:eastAsia="Times New Roman" w:hAnsi="Palatino Linotype" w:cs="Arial"/>
          <w:lang w:val="es-ES"/>
        </w:rPr>
        <w:t>. Resultan fundadas las razones y motivos de inconformidad hechos valer</w:t>
      </w:r>
      <w:r w:rsidR="00BA4A03" w:rsidRPr="00D40959">
        <w:rPr>
          <w:rFonts w:ascii="Palatino Linotype" w:eastAsia="Times New Roman" w:hAnsi="Palatino Linotype" w:cs="Arial"/>
          <w:lang w:val="es-ES"/>
        </w:rPr>
        <w:t xml:space="preserve"> en el recurso de revisión </w:t>
      </w:r>
      <w:r w:rsidR="00292CAA" w:rsidRPr="00D40959">
        <w:rPr>
          <w:rFonts w:ascii="Palatino Linotype" w:eastAsia="Times New Roman" w:hAnsi="Palatino Linotype" w:cs="Arial"/>
          <w:b/>
          <w:bCs/>
        </w:rPr>
        <w:t>02578</w:t>
      </w:r>
      <w:r w:rsidR="00BA4A03" w:rsidRPr="00D40959">
        <w:rPr>
          <w:rFonts w:ascii="Palatino Linotype" w:eastAsia="Times New Roman" w:hAnsi="Palatino Linotype" w:cs="Arial"/>
          <w:b/>
          <w:bCs/>
        </w:rPr>
        <w:t xml:space="preserve">/INFOEM/IP/RR/2019 </w:t>
      </w:r>
      <w:r w:rsidR="00E332C5" w:rsidRPr="00D40959">
        <w:rPr>
          <w:rFonts w:ascii="Palatino Linotype" w:eastAsia="Times New Roman" w:hAnsi="Palatino Linotype" w:cs="Arial"/>
          <w:lang w:val="es-ES"/>
        </w:rPr>
        <w:t>en términos de</w:t>
      </w:r>
      <w:r w:rsidR="00AE0E81" w:rsidRPr="00D40959">
        <w:rPr>
          <w:rFonts w:ascii="Palatino Linotype" w:eastAsia="Times New Roman" w:hAnsi="Palatino Linotype" w:cs="Arial"/>
          <w:lang w:val="es-ES"/>
        </w:rPr>
        <w:t>l</w:t>
      </w:r>
      <w:r w:rsidR="00E332C5" w:rsidRPr="00D40959">
        <w:rPr>
          <w:rFonts w:ascii="Palatino Linotype" w:eastAsia="Times New Roman" w:hAnsi="Palatino Linotype" w:cs="Arial"/>
          <w:lang w:val="es-ES"/>
        </w:rPr>
        <w:t xml:space="preserve"> considerando</w:t>
      </w:r>
      <w:r w:rsidR="00AE0E81" w:rsidRPr="00D40959">
        <w:rPr>
          <w:rFonts w:ascii="Palatino Linotype" w:eastAsia="Times New Roman" w:hAnsi="Palatino Linotype" w:cs="Arial"/>
          <w:lang w:val="es-ES"/>
        </w:rPr>
        <w:t xml:space="preserve"> </w:t>
      </w:r>
      <w:r w:rsidR="00E332C5" w:rsidRPr="00D40959">
        <w:rPr>
          <w:rFonts w:ascii="Palatino Linotype" w:eastAsia="Times New Roman" w:hAnsi="Palatino Linotype" w:cs="Arial"/>
          <w:b/>
          <w:lang w:val="es-ES"/>
        </w:rPr>
        <w:t xml:space="preserve">CUARTO </w:t>
      </w:r>
      <w:r w:rsidR="009A5EF1" w:rsidRPr="00D40959">
        <w:rPr>
          <w:rFonts w:ascii="Palatino Linotype" w:eastAsia="Times New Roman" w:hAnsi="Palatino Linotype" w:cs="Arial"/>
          <w:b/>
          <w:lang w:val="es-ES"/>
        </w:rPr>
        <w:t xml:space="preserve">y QUINTO </w:t>
      </w:r>
      <w:r w:rsidR="00AE0E81" w:rsidRPr="00D40959">
        <w:rPr>
          <w:rFonts w:ascii="Palatino Linotype" w:eastAsia="Times New Roman" w:hAnsi="Palatino Linotype" w:cs="Arial"/>
          <w:lang w:val="es-ES"/>
        </w:rPr>
        <w:t xml:space="preserve">de la presente resolución. </w:t>
      </w:r>
    </w:p>
    <w:p w:rsidR="003B5405" w:rsidRPr="00D40959" w:rsidRDefault="00AE0E81" w:rsidP="00D40959">
      <w:pPr>
        <w:spacing w:before="240" w:after="360" w:line="360" w:lineRule="auto"/>
        <w:jc w:val="both"/>
        <w:rPr>
          <w:rFonts w:ascii="Palatino Linotype" w:eastAsia="Calibri" w:hAnsi="Palatino Linotype" w:cs="Arial"/>
          <w:lang w:val="es-ES"/>
        </w:rPr>
      </w:pPr>
      <w:r w:rsidRPr="00D40959">
        <w:rPr>
          <w:rFonts w:ascii="Palatino Linotype" w:eastAsia="Times New Roman" w:hAnsi="Palatino Linotype" w:cs="Arial"/>
          <w:lang w:val="es-ES"/>
        </w:rPr>
        <w:t xml:space="preserve"> </w:t>
      </w:r>
      <w:bookmarkStart w:id="49" w:name="_Toc503891607"/>
      <w:bookmarkStart w:id="50" w:name="_Toc511647757"/>
      <w:bookmarkStart w:id="51" w:name="_Toc511647818"/>
      <w:bookmarkStart w:id="52" w:name="_Toc477891768"/>
      <w:bookmarkStart w:id="53" w:name="_Toc477891858"/>
      <w:bookmarkStart w:id="54" w:name="_Toc481576259"/>
      <w:bookmarkStart w:id="55" w:name="_Toc492590391"/>
      <w:bookmarkStart w:id="56" w:name="_Toc462653937"/>
      <w:bookmarkStart w:id="57" w:name="_Toc453696502"/>
      <w:bookmarkStart w:id="58" w:name="_Toc454301155"/>
      <w:r w:rsidR="003B5405" w:rsidRPr="00D40959">
        <w:rPr>
          <w:rFonts w:ascii="Palatino Linotype" w:eastAsiaTheme="majorEastAsia" w:hAnsi="Palatino Linotype" w:cstheme="majorBidi"/>
          <w:b/>
        </w:rPr>
        <w:t>SEGUNDO.</w:t>
      </w:r>
      <w:bookmarkEnd w:id="49"/>
      <w:bookmarkEnd w:id="50"/>
      <w:bookmarkEnd w:id="51"/>
      <w:r w:rsidR="003B5405" w:rsidRPr="00D40959">
        <w:rPr>
          <w:rFonts w:ascii="Palatino Linotype" w:eastAsiaTheme="majorEastAsia" w:hAnsi="Palatino Linotype" w:cstheme="majorBidi"/>
          <w:b/>
        </w:rPr>
        <w:t xml:space="preserve"> </w:t>
      </w:r>
      <w:bookmarkEnd w:id="52"/>
      <w:bookmarkEnd w:id="53"/>
      <w:bookmarkEnd w:id="54"/>
      <w:bookmarkEnd w:id="55"/>
      <w:bookmarkEnd w:id="56"/>
      <w:bookmarkEnd w:id="57"/>
      <w:bookmarkEnd w:id="58"/>
      <w:r w:rsidR="003B5405" w:rsidRPr="00D40959">
        <w:rPr>
          <w:rFonts w:ascii="Palatino Linotype" w:eastAsia="Calibri" w:hAnsi="Palatino Linotype" w:cs="Arial"/>
          <w:lang w:val="es-ES"/>
        </w:rPr>
        <w:t>Se</w:t>
      </w:r>
      <w:r w:rsidR="00292CAA" w:rsidRPr="00D40959">
        <w:rPr>
          <w:rFonts w:ascii="Palatino Linotype" w:eastAsia="Calibri" w:hAnsi="Palatino Linotype" w:cs="Arial"/>
          <w:b/>
          <w:lang w:val="es-ES"/>
        </w:rPr>
        <w:t xml:space="preserve"> REVOCA </w:t>
      </w:r>
      <w:r w:rsidR="00292CAA" w:rsidRPr="00D40959">
        <w:rPr>
          <w:rFonts w:ascii="Palatino Linotype" w:eastAsia="Calibri" w:hAnsi="Palatino Linotype" w:cs="Arial"/>
          <w:lang w:val="es-ES"/>
        </w:rPr>
        <w:t xml:space="preserve">la respuesta emitida por el </w:t>
      </w:r>
      <w:r w:rsidR="00BA4A03" w:rsidRPr="00D40959">
        <w:rPr>
          <w:rFonts w:ascii="Palatino Linotype" w:eastAsia="Calibri" w:hAnsi="Palatino Linotype" w:cs="Arial"/>
          <w:b/>
          <w:lang w:val="es-ES"/>
        </w:rPr>
        <w:t>Ayuntamiento de Valle de Chalco Solidaridad</w:t>
      </w:r>
      <w:r w:rsidR="007514F8" w:rsidRPr="00D40959">
        <w:rPr>
          <w:rFonts w:ascii="Palatino Linotype" w:eastAsia="Calibri" w:hAnsi="Palatino Linotype" w:cs="Arial"/>
          <w:b/>
          <w:lang w:val="es-ES"/>
        </w:rPr>
        <w:t xml:space="preserve"> </w:t>
      </w:r>
      <w:r w:rsidR="00292CAA" w:rsidRPr="00D40959">
        <w:rPr>
          <w:rFonts w:ascii="Palatino Linotype" w:eastAsia="Calibri" w:hAnsi="Palatino Linotype" w:cs="Arial"/>
          <w:lang w:val="es-ES"/>
        </w:rPr>
        <w:t xml:space="preserve">y se </w:t>
      </w:r>
      <w:r w:rsidR="00292CAA" w:rsidRPr="00D40959">
        <w:rPr>
          <w:rFonts w:ascii="Palatino Linotype" w:eastAsia="Calibri" w:hAnsi="Palatino Linotype" w:cs="Arial"/>
          <w:b/>
          <w:lang w:val="es-ES"/>
        </w:rPr>
        <w:t xml:space="preserve">ORDENA </w:t>
      </w:r>
      <w:r w:rsidR="003B5405" w:rsidRPr="00D40959">
        <w:rPr>
          <w:rFonts w:ascii="Palatino Linotype" w:eastAsia="Calibri" w:hAnsi="Palatino Linotype" w:cs="Arial"/>
          <w:lang w:val="es-ES"/>
        </w:rPr>
        <w:t>e</w:t>
      </w:r>
      <w:r w:rsidR="003B5405" w:rsidRPr="00D40959">
        <w:rPr>
          <w:rFonts w:ascii="Palatino Linotype" w:eastAsia="Times New Roman" w:hAnsi="Palatino Linotype" w:cs="Arial"/>
          <w:lang w:val="es-ES"/>
        </w:rPr>
        <w:t xml:space="preserve">ntregar vía </w:t>
      </w:r>
      <w:r w:rsidR="003B5405" w:rsidRPr="00D40959">
        <w:rPr>
          <w:rFonts w:ascii="Palatino Linotype" w:eastAsia="Times New Roman" w:hAnsi="Palatino Linotype" w:cs="Arial"/>
        </w:rPr>
        <w:t xml:space="preserve">Sistema de Acceso a Información Mexiquense </w:t>
      </w:r>
      <w:r w:rsidR="003B5405" w:rsidRPr="00D40959">
        <w:rPr>
          <w:rFonts w:ascii="Palatino Linotype" w:eastAsia="Times New Roman" w:hAnsi="Palatino Linotype" w:cs="Arial"/>
          <w:b/>
        </w:rPr>
        <w:t>(SAIMEX)</w:t>
      </w:r>
      <w:r w:rsidR="003B5405" w:rsidRPr="00D40959">
        <w:rPr>
          <w:rFonts w:ascii="Palatino Linotype" w:eastAsia="Times New Roman" w:hAnsi="Palatino Linotype" w:cs="Arial"/>
          <w:lang w:val="es-ES"/>
        </w:rPr>
        <w:t>,</w:t>
      </w:r>
      <w:r w:rsidR="00F43E45" w:rsidRPr="00D40959">
        <w:rPr>
          <w:rFonts w:ascii="Palatino Linotype" w:eastAsia="Times New Roman" w:hAnsi="Palatino Linotype" w:cs="Arial"/>
          <w:lang w:val="es-ES"/>
        </w:rPr>
        <w:t xml:space="preserve"> de ser el caso</w:t>
      </w:r>
      <w:r w:rsidR="003B5405" w:rsidRPr="00D40959">
        <w:rPr>
          <w:rFonts w:ascii="Palatino Linotype" w:eastAsia="Times New Roman" w:hAnsi="Palatino Linotype" w:cs="Arial"/>
          <w:lang w:val="es-ES"/>
        </w:rPr>
        <w:t xml:space="preserve"> en versión pública</w:t>
      </w:r>
      <w:r w:rsidR="00F43E45" w:rsidRPr="00D40959">
        <w:rPr>
          <w:rFonts w:ascii="Palatino Linotype" w:eastAsia="Times New Roman" w:hAnsi="Palatino Linotype" w:cs="Arial"/>
          <w:lang w:val="es-ES"/>
        </w:rPr>
        <w:t xml:space="preserve">, </w:t>
      </w:r>
      <w:r w:rsidR="00280A80" w:rsidRPr="00D40959">
        <w:rPr>
          <w:rFonts w:ascii="Palatino Linotype" w:eastAsia="Times New Roman" w:hAnsi="Palatino Linotype" w:cs="Arial"/>
          <w:lang w:val="es-ES"/>
        </w:rPr>
        <w:t>los documentos en donde conste la</w:t>
      </w:r>
      <w:r w:rsidR="003B5405" w:rsidRPr="00D40959">
        <w:rPr>
          <w:rFonts w:ascii="Palatino Linotype" w:eastAsia="Times New Roman" w:hAnsi="Palatino Linotype" w:cs="Arial"/>
          <w:lang w:val="es-ES"/>
        </w:rPr>
        <w:t xml:space="preserve"> </w:t>
      </w:r>
      <w:r w:rsidRPr="00D40959">
        <w:rPr>
          <w:rFonts w:ascii="Palatino Linotype" w:eastAsia="Calibri" w:hAnsi="Palatino Linotype" w:cs="Arial"/>
          <w:lang w:val="es-ES"/>
        </w:rPr>
        <w:t xml:space="preserve">siguiente información: </w:t>
      </w:r>
    </w:p>
    <w:p w:rsidR="00280A80" w:rsidRPr="00D40959" w:rsidRDefault="00666C49" w:rsidP="00D40959">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D40959">
        <w:rPr>
          <w:rFonts w:ascii="Palatino Linotype" w:hAnsi="Palatino Linotype" w:cs="Arial"/>
          <w:b/>
          <w:color w:val="000000" w:themeColor="text1"/>
        </w:rPr>
        <w:t xml:space="preserve">Las </w:t>
      </w:r>
      <w:r w:rsidR="00292CAA" w:rsidRPr="00D40959">
        <w:rPr>
          <w:rFonts w:ascii="Palatino Linotype" w:eastAsia="MS Mincho" w:hAnsi="Palatino Linotype" w:cs="Arial"/>
          <w:b/>
        </w:rPr>
        <w:t>licencias de construcción</w:t>
      </w:r>
      <w:r w:rsidR="00280A80" w:rsidRPr="00D40959">
        <w:rPr>
          <w:rFonts w:ascii="Palatino Linotype" w:eastAsia="MS Mincho" w:hAnsi="Palatino Linotype" w:cs="Arial"/>
          <w:b/>
        </w:rPr>
        <w:t xml:space="preserve"> referidas en informe justificado; y</w:t>
      </w:r>
    </w:p>
    <w:p w:rsidR="00280A80" w:rsidRPr="00D40959" w:rsidRDefault="00280A80" w:rsidP="00D40959">
      <w:pPr>
        <w:pStyle w:val="Prrafodelista"/>
        <w:widowControl w:val="0"/>
        <w:autoSpaceDE w:val="0"/>
        <w:autoSpaceDN w:val="0"/>
        <w:adjustRightInd w:val="0"/>
        <w:spacing w:before="240" w:after="240" w:line="360" w:lineRule="auto"/>
        <w:ind w:left="567" w:right="425"/>
        <w:jc w:val="both"/>
        <w:rPr>
          <w:rFonts w:ascii="Palatino Linotype" w:hAnsi="Palatino Linotype" w:cs="Arial"/>
          <w:b/>
          <w:color w:val="000000" w:themeColor="text1"/>
        </w:rPr>
      </w:pPr>
    </w:p>
    <w:p w:rsidR="00292CAA" w:rsidRPr="00D40959" w:rsidRDefault="00280A80" w:rsidP="00D40959">
      <w:pPr>
        <w:pStyle w:val="Prrafodelista"/>
        <w:widowControl w:val="0"/>
        <w:numPr>
          <w:ilvl w:val="0"/>
          <w:numId w:val="37"/>
        </w:numPr>
        <w:autoSpaceDE w:val="0"/>
        <w:autoSpaceDN w:val="0"/>
        <w:adjustRightInd w:val="0"/>
        <w:spacing w:before="240" w:after="240" w:line="360" w:lineRule="auto"/>
        <w:ind w:left="567" w:right="425" w:hanging="283"/>
        <w:jc w:val="both"/>
        <w:rPr>
          <w:rFonts w:ascii="Palatino Linotype" w:hAnsi="Palatino Linotype" w:cs="Arial"/>
          <w:b/>
          <w:color w:val="000000" w:themeColor="text1"/>
        </w:rPr>
      </w:pPr>
      <w:r w:rsidRPr="00D40959">
        <w:rPr>
          <w:rFonts w:ascii="Palatino Linotype" w:eastAsia="MS Mincho" w:hAnsi="Palatino Linotype" w:cs="Arial"/>
          <w:b/>
        </w:rPr>
        <w:t>P</w:t>
      </w:r>
      <w:r w:rsidR="00292CAA" w:rsidRPr="00D40959">
        <w:rPr>
          <w:rFonts w:ascii="Palatino Linotype" w:eastAsia="MS Mincho" w:hAnsi="Palatino Linotype" w:cs="Arial"/>
          <w:b/>
        </w:rPr>
        <w:t>rofesiones y cedulas profesionales de las personas que revisaron, dictaminaron y expidieron</w:t>
      </w:r>
      <w:r w:rsidRPr="00D40959">
        <w:rPr>
          <w:rFonts w:ascii="Palatino Linotype" w:eastAsia="MS Mincho" w:hAnsi="Palatino Linotype" w:cs="Arial"/>
          <w:b/>
        </w:rPr>
        <w:t xml:space="preserve"> las licencias referidas en el inciso anterior.</w:t>
      </w:r>
    </w:p>
    <w:p w:rsidR="00280A80" w:rsidRPr="00D40959" w:rsidRDefault="003B5405" w:rsidP="00D40959">
      <w:pPr>
        <w:spacing w:before="240" w:after="240" w:line="360" w:lineRule="auto"/>
        <w:jc w:val="both"/>
        <w:rPr>
          <w:rFonts w:ascii="Palatino Linotype" w:eastAsia="Calibri" w:hAnsi="Palatino Linotype" w:cs="Arial"/>
          <w:lang w:val="es-ES"/>
        </w:rPr>
      </w:pPr>
      <w:bookmarkStart w:id="59" w:name="_Toc503891610"/>
      <w:bookmarkStart w:id="60" w:name="_Toc453696503"/>
      <w:bookmarkStart w:id="61" w:name="_Toc454301156"/>
      <w:bookmarkStart w:id="62" w:name="_Toc462653938"/>
      <w:bookmarkStart w:id="63" w:name="_Toc477891769"/>
      <w:bookmarkStart w:id="64" w:name="_Toc477891859"/>
      <w:bookmarkStart w:id="65" w:name="_Toc481576260"/>
      <w:bookmarkStart w:id="66" w:name="_Toc492590392"/>
      <w:r w:rsidRPr="00D4095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D40959">
        <w:rPr>
          <w:rFonts w:ascii="Palatino Linotype" w:eastAsia="Calibri" w:hAnsi="Palatino Linotype" w:cs="Arial"/>
        </w:rPr>
        <w:t>len y se po</w:t>
      </w:r>
      <w:r w:rsidR="00670B10" w:rsidRPr="00D40959">
        <w:rPr>
          <w:rFonts w:ascii="Palatino Linotype" w:eastAsia="Calibri" w:hAnsi="Palatino Linotype" w:cs="Arial"/>
        </w:rPr>
        <w:t xml:space="preserve">nga a disposición de </w:t>
      </w:r>
      <w:r w:rsidR="00F43E45" w:rsidRPr="00D40959">
        <w:rPr>
          <w:rFonts w:ascii="Palatino Linotype" w:eastAsia="Calibri" w:hAnsi="Palatino Linotype" w:cs="Arial"/>
        </w:rPr>
        <w:t>la</w:t>
      </w:r>
      <w:r w:rsidR="00F43E45" w:rsidRPr="00D40959">
        <w:rPr>
          <w:rFonts w:ascii="Palatino Linotype" w:eastAsia="Calibri" w:hAnsi="Palatino Linotype" w:cs="Arial"/>
          <w:b/>
        </w:rPr>
        <w:t xml:space="preserve"> RECURRENTE.</w:t>
      </w:r>
    </w:p>
    <w:p w:rsidR="00F85D47" w:rsidRPr="00D40959" w:rsidRDefault="00F85D47" w:rsidP="00D40959">
      <w:pPr>
        <w:spacing w:before="240" w:after="240" w:line="360" w:lineRule="auto"/>
        <w:jc w:val="both"/>
        <w:rPr>
          <w:rFonts w:ascii="Palatino Linotype" w:eastAsia="Calibri" w:hAnsi="Palatino Linotype" w:cs="Arial"/>
          <w:lang w:val="es-MX"/>
        </w:rPr>
      </w:pPr>
      <w:r w:rsidRPr="00D40959">
        <w:rPr>
          <w:rFonts w:ascii="Palatino Linotype" w:eastAsia="Calibri" w:hAnsi="Palatino Linotype" w:cs="Arial"/>
          <w:lang w:val="es-ES"/>
        </w:rPr>
        <w:t>Para el caso de que el </w:t>
      </w:r>
      <w:r w:rsidRPr="00D40959">
        <w:rPr>
          <w:rFonts w:ascii="Palatino Linotype" w:eastAsia="Calibri" w:hAnsi="Palatino Linotype" w:cs="Arial"/>
          <w:b/>
          <w:bCs/>
          <w:lang w:val="es-ES"/>
        </w:rPr>
        <w:t>SUJETO OBLIGADO</w:t>
      </w:r>
      <w:r w:rsidRPr="00D40959">
        <w:rPr>
          <w:rFonts w:ascii="Palatino Linotype" w:eastAsia="Calibri" w:hAnsi="Palatino Linotype" w:cs="Arial"/>
          <w:lang w:val="es-ES"/>
        </w:rPr>
        <w:t> no cuente con la información referida en el inicio “</w:t>
      </w:r>
      <w:r w:rsidRPr="00D40959">
        <w:rPr>
          <w:rFonts w:ascii="Palatino Linotype" w:eastAsia="Calibri" w:hAnsi="Palatino Linotype" w:cs="Arial"/>
          <w:b/>
          <w:bCs/>
          <w:lang w:val="es-ES"/>
        </w:rPr>
        <w:t xml:space="preserve">b)” </w:t>
      </w:r>
      <w:r w:rsidRPr="00D40959">
        <w:rPr>
          <w:rFonts w:ascii="Palatino Linotype" w:eastAsia="Calibri" w:hAnsi="Palatino Linotype" w:cs="Arial"/>
          <w:lang w:val="es-ES"/>
        </w:rPr>
        <w:t>deberá de manifestar de manera precisa y clara las razones que expliquen las causas por las que no se cuente con la información requerida.</w:t>
      </w:r>
    </w:p>
    <w:p w:rsidR="003B5405" w:rsidRPr="00D40959" w:rsidRDefault="003B5405" w:rsidP="00D40959">
      <w:pPr>
        <w:tabs>
          <w:tab w:val="left" w:pos="8080"/>
        </w:tabs>
        <w:spacing w:before="240" w:line="360" w:lineRule="auto"/>
        <w:ind w:right="49"/>
        <w:jc w:val="both"/>
        <w:rPr>
          <w:rFonts w:ascii="Palatino Linotype" w:hAnsi="Palatino Linotype"/>
          <w:shd w:val="clear" w:color="auto" w:fill="FFFFFF"/>
        </w:rPr>
      </w:pPr>
      <w:bookmarkStart w:id="67" w:name="_Toc511647758"/>
      <w:bookmarkStart w:id="68" w:name="_Toc511647819"/>
      <w:r w:rsidRPr="00D40959">
        <w:rPr>
          <w:rFonts w:ascii="Palatino Linotype" w:eastAsiaTheme="majorEastAsia" w:hAnsi="Palatino Linotype" w:cstheme="majorBidi"/>
          <w:b/>
        </w:rPr>
        <w:t>TERCERO.</w:t>
      </w:r>
      <w:bookmarkEnd w:id="59"/>
      <w:bookmarkEnd w:id="67"/>
      <w:bookmarkEnd w:id="68"/>
      <w:r w:rsidRPr="00D40959">
        <w:rPr>
          <w:rFonts w:ascii="Palatino Linotype" w:eastAsiaTheme="majorEastAsia" w:hAnsi="Palatino Linotype" w:cstheme="majorBidi"/>
          <w:b/>
        </w:rPr>
        <w:t xml:space="preserve"> </w:t>
      </w:r>
      <w:bookmarkEnd w:id="60"/>
      <w:bookmarkEnd w:id="61"/>
      <w:bookmarkEnd w:id="62"/>
      <w:bookmarkEnd w:id="63"/>
      <w:bookmarkEnd w:id="64"/>
      <w:bookmarkEnd w:id="65"/>
      <w:bookmarkEnd w:id="66"/>
      <w:r w:rsidRPr="00D40959">
        <w:rPr>
          <w:rFonts w:ascii="Palatino Linotype" w:eastAsia="Palatino Linotype" w:hAnsi="Palatino Linotype" w:cs="Palatino Linotype"/>
          <w:b/>
        </w:rPr>
        <w:t xml:space="preserve">Notifíquese </w:t>
      </w:r>
      <w:r w:rsidRPr="00D40959">
        <w:rPr>
          <w:rFonts w:ascii="Palatino Linotype" w:eastAsia="Palatino Linotype" w:hAnsi="Palatino Linotype" w:cs="Palatino Linotype"/>
        </w:rPr>
        <w:t xml:space="preserve">al Titular de la Unidad de Transparencia del </w:t>
      </w:r>
      <w:r w:rsidRPr="00D40959">
        <w:rPr>
          <w:rFonts w:ascii="Palatino Linotype" w:eastAsia="Palatino Linotype" w:hAnsi="Palatino Linotype" w:cs="Palatino Linotype"/>
          <w:b/>
        </w:rPr>
        <w:t>SUJETO OBLIGADO</w:t>
      </w:r>
      <w:r w:rsidRPr="00D4095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40959">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B5405" w:rsidRPr="00D40959" w:rsidRDefault="003B5405" w:rsidP="00D40959">
      <w:pPr>
        <w:tabs>
          <w:tab w:val="left" w:pos="8080"/>
        </w:tabs>
        <w:spacing w:before="240" w:line="360" w:lineRule="auto"/>
        <w:ind w:right="49"/>
        <w:jc w:val="both"/>
        <w:rPr>
          <w:rFonts w:ascii="Palatino Linotype" w:eastAsia="Times New Roman" w:hAnsi="Palatino Linotype" w:cs="Arial"/>
          <w:b/>
          <w:lang w:val="es-ES"/>
        </w:rPr>
      </w:pPr>
      <w:bookmarkStart w:id="69" w:name="_Toc492590393"/>
      <w:bookmarkStart w:id="70" w:name="_Toc503891611"/>
      <w:bookmarkStart w:id="71" w:name="_Toc511647759"/>
      <w:bookmarkStart w:id="72" w:name="_Toc511647820"/>
      <w:r w:rsidRPr="00D40959">
        <w:rPr>
          <w:rFonts w:ascii="Palatino Linotype" w:eastAsiaTheme="majorEastAsia" w:hAnsi="Palatino Linotype" w:cstheme="majorBidi"/>
          <w:b/>
        </w:rPr>
        <w:t xml:space="preserve">CUARTO. </w:t>
      </w:r>
      <w:r w:rsidRPr="00D40959">
        <w:rPr>
          <w:rFonts w:ascii="Palatino Linotype" w:eastAsiaTheme="majorEastAsia" w:hAnsi="Palatino Linotype" w:cstheme="majorBidi"/>
        </w:rPr>
        <w:t>Notifíquese</w:t>
      </w:r>
      <w:bookmarkEnd w:id="69"/>
      <w:bookmarkEnd w:id="70"/>
      <w:bookmarkEnd w:id="71"/>
      <w:bookmarkEnd w:id="72"/>
      <w:r w:rsidR="00670B10" w:rsidRPr="00D40959">
        <w:rPr>
          <w:rFonts w:ascii="Palatino Linotype" w:eastAsiaTheme="majorEastAsia" w:hAnsi="Palatino Linotype" w:cstheme="majorBidi"/>
        </w:rPr>
        <w:t xml:space="preserve"> a</w:t>
      </w:r>
      <w:r w:rsidR="00BA4A03" w:rsidRPr="00D40959">
        <w:rPr>
          <w:rFonts w:ascii="Palatino Linotype" w:eastAsiaTheme="majorEastAsia" w:hAnsi="Palatino Linotype" w:cstheme="majorBidi"/>
        </w:rPr>
        <w:t xml:space="preserve"> </w:t>
      </w:r>
      <w:r w:rsidR="0020342A" w:rsidRPr="0020342A">
        <w:rPr>
          <w:rFonts w:ascii="Palatino Linotype" w:eastAsiaTheme="majorEastAsia" w:hAnsi="Palatino Linotype" w:cstheme="majorBidi"/>
          <w:b/>
          <w:highlight w:val="black"/>
        </w:rPr>
        <w:t>-------------------------</w:t>
      </w:r>
      <w:r w:rsidR="0020342A">
        <w:rPr>
          <w:rFonts w:ascii="Palatino Linotype" w:eastAsiaTheme="majorEastAsia" w:hAnsi="Palatino Linotype" w:cstheme="majorBidi"/>
          <w:b/>
          <w:highlight w:val="black"/>
        </w:rPr>
        <w:t>-----</w:t>
      </w:r>
      <w:r w:rsidR="0020342A" w:rsidRPr="0020342A">
        <w:rPr>
          <w:rFonts w:ascii="Palatino Linotype" w:eastAsiaTheme="majorEastAsia" w:hAnsi="Palatino Linotype" w:cstheme="majorBidi"/>
          <w:b/>
          <w:highlight w:val="black"/>
        </w:rPr>
        <w:t>----------</w:t>
      </w:r>
      <w:r w:rsidR="00AE0E81" w:rsidRPr="00D40959">
        <w:rPr>
          <w:rFonts w:ascii="Palatino Linotype" w:eastAsiaTheme="majorEastAsia" w:hAnsi="Palatino Linotype" w:cstheme="majorBidi"/>
        </w:rPr>
        <w:t xml:space="preserve"> </w:t>
      </w:r>
      <w:r w:rsidRPr="00D40959">
        <w:rPr>
          <w:rFonts w:ascii="Palatino Linotype" w:eastAsiaTheme="majorEastAsia" w:hAnsi="Palatino Linotype" w:cstheme="majorBidi"/>
        </w:rPr>
        <w:t>la presente</w:t>
      </w:r>
      <w:r w:rsidR="00670B10" w:rsidRPr="00D40959">
        <w:rPr>
          <w:rFonts w:ascii="Palatino Linotype" w:eastAsia="Times New Roman" w:hAnsi="Palatino Linotype" w:cs="Times New Roman"/>
          <w:lang w:val="es-ES" w:eastAsia="es-MX"/>
        </w:rPr>
        <w:t xml:space="preserve"> resolución</w:t>
      </w:r>
      <w:r w:rsidR="00BA4A03" w:rsidRPr="00D40959">
        <w:rPr>
          <w:rFonts w:ascii="Palatino Linotype" w:eastAsia="Times New Roman" w:hAnsi="Palatino Linotype" w:cs="Times New Roman"/>
          <w:lang w:val="es-ES" w:eastAsia="es-MX"/>
        </w:rPr>
        <w:t>.</w:t>
      </w:r>
      <w:r w:rsidR="00A22B98" w:rsidRPr="00D40959">
        <w:rPr>
          <w:rFonts w:ascii="Palatino Linotype" w:eastAsia="Times New Roman" w:hAnsi="Palatino Linotype" w:cs="Times New Roman"/>
          <w:lang w:val="es-ES" w:eastAsia="es-MX"/>
        </w:rPr>
        <w:t xml:space="preserve"> </w:t>
      </w:r>
    </w:p>
    <w:p w:rsidR="003B5405" w:rsidRDefault="003B5405" w:rsidP="00D40959">
      <w:pPr>
        <w:shd w:val="clear" w:color="auto" w:fill="FFFFFF"/>
        <w:spacing w:before="240" w:after="360" w:line="360" w:lineRule="auto"/>
        <w:jc w:val="both"/>
        <w:rPr>
          <w:rFonts w:ascii="Palatino Linotype" w:eastAsia="Times New Roman" w:hAnsi="Palatino Linotype" w:cs="Times New Roman"/>
          <w:lang w:val="es-ES" w:eastAsia="es-MX"/>
        </w:rPr>
      </w:pPr>
      <w:r w:rsidRPr="00D40959">
        <w:rPr>
          <w:rFonts w:ascii="Palatino Linotype" w:eastAsia="Calibri" w:hAnsi="Palatino Linotype" w:cs="Times New Roman"/>
          <w:b/>
          <w:lang w:val="es-MX" w:eastAsia="en-US"/>
        </w:rPr>
        <w:t>QUINTO.</w:t>
      </w:r>
      <w:r w:rsidRPr="00D40959">
        <w:rPr>
          <w:rFonts w:ascii="Palatino Linotype" w:eastAsia="Calibri" w:hAnsi="Palatino Linotype" w:cs="Times New Roman"/>
          <w:lang w:val="es-MX" w:eastAsia="en-US"/>
        </w:rPr>
        <w:t xml:space="preserve"> </w:t>
      </w:r>
      <w:r w:rsidRPr="00D40959">
        <w:rPr>
          <w:rFonts w:ascii="Palatino Linotype" w:eastAsia="Times New Roman" w:hAnsi="Palatino Linotype" w:cs="Times New Roman"/>
          <w:lang w:val="es-ES" w:eastAsia="es-MX"/>
        </w:rPr>
        <w:t>Se hace del conocimiento de</w:t>
      </w:r>
      <w:r w:rsidR="00F85D47" w:rsidRPr="00D40959">
        <w:rPr>
          <w:rFonts w:ascii="Palatino Linotype" w:eastAsiaTheme="majorEastAsia" w:hAnsi="Palatino Linotype" w:cstheme="majorBidi"/>
          <w:b/>
        </w:rPr>
        <w:t xml:space="preserve"> </w:t>
      </w:r>
      <w:r w:rsidR="0020342A" w:rsidRPr="0020342A">
        <w:rPr>
          <w:rFonts w:ascii="Palatino Linotype" w:eastAsiaTheme="majorEastAsia" w:hAnsi="Palatino Linotype" w:cstheme="majorBidi"/>
          <w:b/>
          <w:highlight w:val="black"/>
        </w:rPr>
        <w:t>-</w:t>
      </w:r>
      <w:r w:rsidR="0020342A">
        <w:rPr>
          <w:rFonts w:ascii="Palatino Linotype" w:eastAsiaTheme="majorEastAsia" w:hAnsi="Palatino Linotype" w:cstheme="majorBidi"/>
          <w:b/>
          <w:highlight w:val="black"/>
        </w:rPr>
        <w:t>----------------------</w:t>
      </w:r>
      <w:r w:rsidR="0020342A" w:rsidRPr="0020342A">
        <w:rPr>
          <w:rFonts w:ascii="Palatino Linotype" w:eastAsiaTheme="majorEastAsia" w:hAnsi="Palatino Linotype" w:cstheme="majorBidi"/>
          <w:b/>
          <w:highlight w:val="black"/>
        </w:rPr>
        <w:t>---------------</w:t>
      </w:r>
      <w:r w:rsidR="00F85D47" w:rsidRPr="00D40959">
        <w:rPr>
          <w:rFonts w:ascii="Palatino Linotype" w:eastAsiaTheme="majorEastAsia" w:hAnsi="Palatino Linotype" w:cstheme="majorBidi"/>
          <w:b/>
        </w:rPr>
        <w:t xml:space="preserve"> </w:t>
      </w:r>
      <w:r w:rsidRPr="00D40959">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D40959">
        <w:rPr>
          <w:rFonts w:ascii="Palatino Linotype" w:eastAsia="Times New Roman" w:hAnsi="Palatino Linotype" w:cs="Times New Roman"/>
          <w:bCs/>
          <w:lang w:val="es-ES" w:eastAsia="es-MX"/>
        </w:rPr>
        <w:t>vía juicio de amparo</w:t>
      </w:r>
      <w:r w:rsidRPr="00D40959">
        <w:rPr>
          <w:rFonts w:ascii="Palatino Linotype" w:eastAsia="Times New Roman" w:hAnsi="Palatino Linotype" w:cs="Times New Roman"/>
          <w:lang w:val="es-ES" w:eastAsia="es-MX"/>
        </w:rPr>
        <w:t> en los términos de las leyes aplicables.</w:t>
      </w:r>
    </w:p>
    <w:p w:rsidR="00D40959" w:rsidRDefault="00D40959" w:rsidP="00D40959">
      <w:pPr>
        <w:shd w:val="clear" w:color="auto" w:fill="FFFFFF"/>
        <w:spacing w:before="240" w:after="360" w:line="360" w:lineRule="auto"/>
        <w:jc w:val="both"/>
        <w:rPr>
          <w:rFonts w:ascii="Palatino Linotype" w:eastAsia="Times New Roman" w:hAnsi="Palatino Linotype" w:cs="Times New Roman"/>
          <w:lang w:val="es-ES" w:eastAsia="es-MX"/>
        </w:rPr>
      </w:pPr>
    </w:p>
    <w:p w:rsidR="00D40959" w:rsidRPr="00D40959" w:rsidRDefault="00D40959" w:rsidP="00D40959">
      <w:pPr>
        <w:shd w:val="clear" w:color="auto" w:fill="FFFFFF"/>
        <w:spacing w:before="240" w:after="360" w:line="360" w:lineRule="auto"/>
        <w:jc w:val="both"/>
        <w:rPr>
          <w:rFonts w:ascii="Palatino Linotype" w:eastAsia="Times New Roman" w:hAnsi="Palatino Linotype" w:cs="Times New Roman"/>
          <w:lang w:val="es-ES" w:eastAsia="es-MX"/>
        </w:rPr>
      </w:pPr>
    </w:p>
    <w:p w:rsidR="00E332C5" w:rsidRDefault="00E332C5" w:rsidP="00D40959">
      <w:pPr>
        <w:spacing w:before="240" w:after="240" w:line="360" w:lineRule="auto"/>
        <w:jc w:val="both"/>
        <w:rPr>
          <w:rFonts w:ascii="Palatino Linotype" w:eastAsia="MS Mincho" w:hAnsi="Palatino Linotype" w:cs="Arial"/>
          <w:color w:val="000000"/>
        </w:rPr>
      </w:pPr>
      <w:r w:rsidRPr="00D40959">
        <w:rPr>
          <w:rFonts w:ascii="Palatino Linotype" w:eastAsia="MS Mincho" w:hAnsi="Palatino Linotype" w:cs="Times New Roman"/>
          <w:color w:val="000000"/>
        </w:rPr>
        <w:t>ASÍ LO RESUELVE, POR UNANIMIDAD DE VOTOS, EL PLENO DEL INSTITUTO DE TRANSPARENCIA, ACCESO A LA INFORMACIÓN PÚBLICA Y PROTECCIÓN DE DATOS PERSONALES DEL ESTADO DE MÉXICO Y MUNICIPIOS, CONFORMADO POR LOS COMISIONADOS ZULEMA MARTÍNEZ SÁNCHEZ</w:t>
      </w:r>
      <w:r w:rsidR="00D40959">
        <w:rPr>
          <w:rFonts w:ascii="Palatino Linotype" w:eastAsia="MS Mincho" w:hAnsi="Palatino Linotype" w:cs="Times New Roman"/>
          <w:color w:val="000000"/>
        </w:rPr>
        <w:t xml:space="preserve"> EMITIENDO VOTO PARTICULAR CONCURRENTE</w:t>
      </w:r>
      <w:r w:rsidRPr="00D40959">
        <w:rPr>
          <w:rFonts w:ascii="Palatino Linotype" w:eastAsia="MS Mincho" w:hAnsi="Palatino Linotype" w:cs="Times New Roman"/>
          <w:color w:val="000000"/>
        </w:rPr>
        <w:t>, EVA ABAID YAPUR</w:t>
      </w:r>
      <w:r w:rsidR="00D40959">
        <w:rPr>
          <w:rFonts w:ascii="Palatino Linotype" w:eastAsia="MS Mincho" w:hAnsi="Palatino Linotype" w:cs="Times New Roman"/>
          <w:color w:val="000000"/>
        </w:rPr>
        <w:t xml:space="preserve"> EMITIENDO VOTO PARTICULAR CONCURRENTE</w:t>
      </w:r>
      <w:r w:rsidRPr="00D40959">
        <w:rPr>
          <w:rFonts w:ascii="Palatino Linotype" w:eastAsia="MS Mincho" w:hAnsi="Palatino Linotype" w:cs="Times New Roman"/>
          <w:color w:val="000000"/>
        </w:rPr>
        <w:t>; JOSÉ GUADALUPE LUNA HERNÁNDEZ; JAVIER MARTÍNEZ CRUZ</w:t>
      </w:r>
      <w:r w:rsidR="00D40959">
        <w:rPr>
          <w:rFonts w:ascii="Palatino Linotype" w:eastAsia="MS Mincho" w:hAnsi="Palatino Linotype" w:cs="Times New Roman"/>
          <w:color w:val="000000"/>
        </w:rPr>
        <w:t xml:space="preserve"> EMITIENDO VOTO PARTICULAR CONCURRENTE,</w:t>
      </w:r>
      <w:r w:rsidRPr="00D40959">
        <w:rPr>
          <w:rFonts w:ascii="Palatino Linotype" w:eastAsia="MS Mincho" w:hAnsi="Palatino Linotype" w:cs="Times New Roman"/>
          <w:color w:val="000000"/>
        </w:rPr>
        <w:t xml:space="preserve"> Y LU</w:t>
      </w:r>
      <w:r w:rsidR="00D40959">
        <w:rPr>
          <w:rFonts w:ascii="Palatino Linotype" w:eastAsia="MS Mincho" w:hAnsi="Palatino Linotype" w:cs="Times New Roman"/>
          <w:color w:val="000000"/>
        </w:rPr>
        <w:t>IS GUSTAVO PARRA NORIEGA; EN LA VIGÉSIMA CUARTA</w:t>
      </w:r>
      <w:r w:rsidRPr="00D40959">
        <w:rPr>
          <w:rFonts w:ascii="Palatino Linotype" w:eastAsia="MS Mincho" w:hAnsi="Palatino Linotype" w:cs="Times New Roman"/>
          <w:color w:val="000000"/>
        </w:rPr>
        <w:t xml:space="preserve"> </w:t>
      </w:r>
      <w:r w:rsidR="00D40959">
        <w:rPr>
          <w:rFonts w:ascii="Palatino Linotype" w:eastAsia="MS Mincho" w:hAnsi="Palatino Linotype" w:cs="Times New Roman"/>
          <w:color w:val="000000"/>
        </w:rPr>
        <w:t>SESIÓN ORDINARIA CELEBRADA EL VEINTISEIS (26 ) DE JUNIO DE DOS MIL DIECINUEVE</w:t>
      </w:r>
      <w:r w:rsidRPr="00D40959">
        <w:rPr>
          <w:rFonts w:ascii="Palatino Linotype" w:eastAsia="MS Mincho" w:hAnsi="Palatino Linotype" w:cs="Times New Roman"/>
          <w:color w:val="000000"/>
        </w:rPr>
        <w:t>, ANTE EL SECRETARIO TÉCNICO DEL PLENO</w:t>
      </w:r>
      <w:r w:rsidR="00D40959">
        <w:rPr>
          <w:rFonts w:ascii="Palatino Linotype" w:eastAsia="MS Mincho" w:hAnsi="Palatino Linotype" w:cs="Times New Roman"/>
          <w:color w:val="000000"/>
        </w:rPr>
        <w:t>,</w:t>
      </w:r>
      <w:r w:rsidRPr="00D40959">
        <w:rPr>
          <w:rFonts w:ascii="Palatino Linotype" w:eastAsia="MS Mincho" w:hAnsi="Palatino Linotype" w:cs="Times New Roman"/>
          <w:color w:val="000000"/>
        </w:rPr>
        <w:t xml:space="preserve"> ALEXIS TAPIA RAMÍREZ.</w:t>
      </w:r>
      <w:r w:rsidRPr="00D40959">
        <w:rPr>
          <w:rFonts w:ascii="Palatino Linotype" w:eastAsia="MS Mincho" w:hAnsi="Palatino Linotype" w:cs="Arial"/>
          <w:color w:val="000000"/>
        </w:rPr>
        <w:t xml:space="preserve"> </w:t>
      </w:r>
    </w:p>
    <w:p w:rsidR="00D40959" w:rsidRDefault="00D40959" w:rsidP="00D40959">
      <w:pPr>
        <w:spacing w:before="240" w:after="240" w:line="360" w:lineRule="auto"/>
        <w:jc w:val="both"/>
        <w:rPr>
          <w:rFonts w:ascii="Palatino Linotype" w:eastAsia="MS Mincho" w:hAnsi="Palatino Linotype" w:cs="Arial"/>
          <w:color w:val="000000"/>
        </w:rPr>
      </w:pPr>
    </w:p>
    <w:p w:rsidR="00D40959" w:rsidRPr="00D40959" w:rsidRDefault="00D40959" w:rsidP="00D40959">
      <w:pPr>
        <w:spacing w:before="240" w:after="240" w:line="360" w:lineRule="auto"/>
        <w:jc w:val="both"/>
        <w:rPr>
          <w:rFonts w:ascii="Palatino Linotype" w:eastAsia="MS Mincho" w:hAnsi="Palatino Linotype" w:cs="Arial"/>
          <w:color w:val="000000"/>
        </w:rPr>
      </w:pP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E332C5" w:rsidRPr="00D40959" w:rsidTr="00E332C5">
        <w:trPr>
          <w:trHeight w:val="1807"/>
        </w:trPr>
        <w:tc>
          <w:tcPr>
            <w:tcW w:w="8779" w:type="dxa"/>
            <w:gridSpan w:val="2"/>
            <w:vAlign w:val="center"/>
          </w:tcPr>
          <w:p w:rsidR="00E332C5" w:rsidRPr="00D40959" w:rsidRDefault="00E332C5" w:rsidP="00D40959">
            <w:pPr>
              <w:spacing w:line="360" w:lineRule="auto"/>
              <w:rPr>
                <w:rFonts w:ascii="Palatino Linotype" w:eastAsia="Times New Roman" w:hAnsi="Palatino Linotype" w:cs="Times New Roman"/>
                <w:b/>
                <w:color w:val="000000"/>
              </w:rPr>
            </w:pPr>
          </w:p>
          <w:p w:rsidR="00E332C5" w:rsidRPr="00D40959" w:rsidRDefault="00E332C5" w:rsidP="00D40959">
            <w:pPr>
              <w:spacing w:line="360" w:lineRule="auto"/>
              <w:jc w:val="center"/>
              <w:rPr>
                <w:rFonts w:ascii="Palatino Linotype" w:eastAsia="Times New Roman" w:hAnsi="Palatino Linotype" w:cs="Times New Roman"/>
                <w:b/>
                <w:color w:val="000000"/>
              </w:rPr>
            </w:pPr>
            <w:r w:rsidRPr="00D40959">
              <w:rPr>
                <w:rFonts w:ascii="Palatino Linotype" w:eastAsia="Times New Roman" w:hAnsi="Palatino Linotype" w:cs="Times New Roman"/>
                <w:b/>
                <w:color w:val="000000"/>
              </w:rPr>
              <w:t>Zulema Martínez Sánchez</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Comisionada Presidenta</w:t>
            </w:r>
          </w:p>
          <w:p w:rsidR="00E332C5"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 xml:space="preserve">(Rúbrica) </w:t>
            </w:r>
          </w:p>
          <w:p w:rsidR="00D40959" w:rsidRDefault="00D40959" w:rsidP="00D40959">
            <w:pPr>
              <w:spacing w:line="360" w:lineRule="auto"/>
              <w:jc w:val="center"/>
              <w:rPr>
                <w:rFonts w:ascii="Palatino Linotype" w:eastAsia="Times New Roman" w:hAnsi="Palatino Linotype" w:cs="Times New Roman"/>
                <w:color w:val="000000"/>
              </w:rPr>
            </w:pPr>
          </w:p>
          <w:p w:rsidR="00D40959" w:rsidRDefault="00D40959" w:rsidP="00D40959">
            <w:pPr>
              <w:spacing w:line="360" w:lineRule="auto"/>
              <w:jc w:val="center"/>
              <w:rPr>
                <w:rFonts w:ascii="Palatino Linotype" w:eastAsia="Times New Roman" w:hAnsi="Palatino Linotype" w:cs="Times New Roman"/>
                <w:color w:val="000000"/>
              </w:rPr>
            </w:pPr>
          </w:p>
          <w:p w:rsidR="00D40959" w:rsidRDefault="00D40959" w:rsidP="00D40959">
            <w:pPr>
              <w:spacing w:line="360" w:lineRule="auto"/>
              <w:jc w:val="center"/>
              <w:rPr>
                <w:rFonts w:ascii="Palatino Linotype" w:eastAsia="Times New Roman" w:hAnsi="Palatino Linotype" w:cs="Times New Roman"/>
                <w:color w:val="000000"/>
              </w:rPr>
            </w:pPr>
          </w:p>
          <w:p w:rsidR="00D40959" w:rsidRDefault="00D40959" w:rsidP="00D40959">
            <w:pPr>
              <w:spacing w:line="360" w:lineRule="auto"/>
              <w:jc w:val="center"/>
              <w:rPr>
                <w:rFonts w:ascii="Palatino Linotype" w:eastAsia="Times New Roman" w:hAnsi="Palatino Linotype" w:cs="Times New Roman"/>
                <w:color w:val="000000"/>
              </w:rPr>
            </w:pPr>
          </w:p>
          <w:p w:rsidR="00D40959" w:rsidRDefault="00D40959" w:rsidP="00D40959">
            <w:pPr>
              <w:spacing w:line="360" w:lineRule="auto"/>
              <w:jc w:val="center"/>
              <w:rPr>
                <w:rFonts w:ascii="Palatino Linotype" w:eastAsia="Times New Roman" w:hAnsi="Palatino Linotype" w:cs="Times New Roman"/>
                <w:color w:val="000000"/>
              </w:rPr>
            </w:pPr>
          </w:p>
          <w:p w:rsidR="00D40959" w:rsidRDefault="00D40959" w:rsidP="00D40959">
            <w:pPr>
              <w:spacing w:line="360" w:lineRule="auto"/>
              <w:jc w:val="center"/>
              <w:rPr>
                <w:rFonts w:ascii="Palatino Linotype" w:eastAsia="Times New Roman" w:hAnsi="Palatino Linotype" w:cs="Times New Roman"/>
                <w:color w:val="000000"/>
              </w:rPr>
            </w:pPr>
          </w:p>
          <w:p w:rsidR="00D40959" w:rsidRDefault="00D40959" w:rsidP="00BB7C13">
            <w:pPr>
              <w:spacing w:line="360" w:lineRule="auto"/>
              <w:rPr>
                <w:rFonts w:ascii="Palatino Linotype" w:eastAsia="Times New Roman" w:hAnsi="Palatino Linotype" w:cs="Times New Roman"/>
                <w:color w:val="000000"/>
              </w:rPr>
            </w:pPr>
          </w:p>
          <w:p w:rsidR="00D40959" w:rsidRPr="00D40959" w:rsidRDefault="00D40959" w:rsidP="00D40959">
            <w:pPr>
              <w:spacing w:line="360" w:lineRule="auto"/>
              <w:rPr>
                <w:rFonts w:ascii="Palatino Linotype" w:eastAsia="Times New Roman" w:hAnsi="Palatino Linotype" w:cs="Times New Roman"/>
                <w:color w:val="000000"/>
                <w:sz w:val="2"/>
              </w:rPr>
            </w:pPr>
          </w:p>
        </w:tc>
      </w:tr>
      <w:tr w:rsidR="00E332C5" w:rsidRPr="00D40959" w:rsidTr="00E332C5">
        <w:trPr>
          <w:trHeight w:val="2156"/>
        </w:trPr>
        <w:tc>
          <w:tcPr>
            <w:tcW w:w="4392" w:type="dxa"/>
            <w:vAlign w:val="center"/>
          </w:tcPr>
          <w:p w:rsidR="00E332C5" w:rsidRPr="00D40959" w:rsidRDefault="00E332C5" w:rsidP="00D40959">
            <w:pPr>
              <w:spacing w:line="360" w:lineRule="auto"/>
              <w:jc w:val="center"/>
              <w:rPr>
                <w:rFonts w:ascii="Palatino Linotype" w:eastAsia="Times New Roman" w:hAnsi="Palatino Linotype" w:cs="Times New Roman"/>
                <w:b/>
                <w:color w:val="000000"/>
              </w:rPr>
            </w:pPr>
            <w:r w:rsidRPr="00D40959">
              <w:rPr>
                <w:rFonts w:ascii="Palatino Linotype" w:eastAsia="Times New Roman" w:hAnsi="Palatino Linotype" w:cs="Times New Roman"/>
                <w:b/>
                <w:color w:val="000000"/>
              </w:rPr>
              <w:t xml:space="preserve">Eva </w:t>
            </w:r>
            <w:proofErr w:type="spellStart"/>
            <w:r w:rsidRPr="00D40959">
              <w:rPr>
                <w:rFonts w:ascii="Palatino Linotype" w:eastAsia="Times New Roman" w:hAnsi="Palatino Linotype" w:cs="Times New Roman"/>
                <w:b/>
                <w:color w:val="000000"/>
              </w:rPr>
              <w:t>Abaid</w:t>
            </w:r>
            <w:proofErr w:type="spellEnd"/>
            <w:r w:rsidRPr="00D40959">
              <w:rPr>
                <w:rFonts w:ascii="Palatino Linotype" w:eastAsia="Times New Roman" w:hAnsi="Palatino Linotype" w:cs="Times New Roman"/>
                <w:b/>
                <w:color w:val="000000"/>
              </w:rPr>
              <w:t xml:space="preserve"> </w:t>
            </w:r>
            <w:proofErr w:type="spellStart"/>
            <w:r w:rsidRPr="00D40959">
              <w:rPr>
                <w:rFonts w:ascii="Palatino Linotype" w:eastAsia="Times New Roman" w:hAnsi="Palatino Linotype" w:cs="Times New Roman"/>
                <w:b/>
                <w:color w:val="000000"/>
              </w:rPr>
              <w:t>Yapur</w:t>
            </w:r>
            <w:proofErr w:type="spellEnd"/>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Comisionada</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(Rúbrica)</w:t>
            </w:r>
          </w:p>
        </w:tc>
        <w:tc>
          <w:tcPr>
            <w:tcW w:w="4387" w:type="dxa"/>
            <w:vAlign w:val="center"/>
          </w:tcPr>
          <w:p w:rsidR="00E332C5" w:rsidRPr="00D40959" w:rsidRDefault="00E332C5" w:rsidP="00D40959">
            <w:pPr>
              <w:spacing w:line="360" w:lineRule="auto"/>
              <w:jc w:val="center"/>
              <w:rPr>
                <w:rFonts w:ascii="Palatino Linotype" w:eastAsia="Times New Roman" w:hAnsi="Palatino Linotype" w:cs="Times New Roman"/>
                <w:b/>
                <w:color w:val="000000"/>
              </w:rPr>
            </w:pPr>
            <w:r w:rsidRPr="00D40959">
              <w:rPr>
                <w:rFonts w:ascii="Palatino Linotype" w:eastAsia="Times New Roman" w:hAnsi="Palatino Linotype" w:cs="Times New Roman"/>
                <w:b/>
                <w:color w:val="000000"/>
              </w:rPr>
              <w:t>José Guadalupe Luna Hernández</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Comisionado</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(Rúbrica)</w:t>
            </w:r>
          </w:p>
        </w:tc>
      </w:tr>
      <w:tr w:rsidR="00E332C5" w:rsidRPr="00D40959" w:rsidTr="00E332C5">
        <w:trPr>
          <w:trHeight w:val="2244"/>
        </w:trPr>
        <w:tc>
          <w:tcPr>
            <w:tcW w:w="4392" w:type="dxa"/>
            <w:vAlign w:val="center"/>
          </w:tcPr>
          <w:p w:rsidR="00E332C5" w:rsidRDefault="00E332C5" w:rsidP="00D40959">
            <w:pPr>
              <w:spacing w:line="360" w:lineRule="auto"/>
              <w:rPr>
                <w:rFonts w:ascii="Palatino Linotype" w:eastAsia="Times New Roman" w:hAnsi="Palatino Linotype" w:cs="Times New Roman"/>
                <w:b/>
                <w:color w:val="000000"/>
              </w:rPr>
            </w:pPr>
          </w:p>
          <w:p w:rsidR="00D40959" w:rsidRPr="00D40959" w:rsidRDefault="00D40959" w:rsidP="00D40959">
            <w:pPr>
              <w:spacing w:line="360" w:lineRule="auto"/>
              <w:rPr>
                <w:rFonts w:ascii="Palatino Linotype" w:eastAsia="Times New Roman" w:hAnsi="Palatino Linotype" w:cs="Times New Roman"/>
                <w:b/>
                <w:color w:val="000000"/>
              </w:rPr>
            </w:pPr>
          </w:p>
          <w:p w:rsidR="00E332C5" w:rsidRPr="00D40959" w:rsidRDefault="00E332C5" w:rsidP="00D40959">
            <w:pPr>
              <w:spacing w:line="360" w:lineRule="auto"/>
              <w:jc w:val="center"/>
              <w:rPr>
                <w:rFonts w:ascii="Palatino Linotype" w:eastAsia="Times New Roman" w:hAnsi="Palatino Linotype" w:cs="Times New Roman"/>
                <w:b/>
                <w:color w:val="000000"/>
              </w:rPr>
            </w:pPr>
            <w:r w:rsidRPr="00D40959">
              <w:rPr>
                <w:rFonts w:ascii="Palatino Linotype" w:eastAsia="Times New Roman" w:hAnsi="Palatino Linotype" w:cs="Times New Roman"/>
                <w:b/>
                <w:color w:val="000000"/>
              </w:rPr>
              <w:t>Javier Martínez Cruz</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Comisionado</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(Rúbrica)</w:t>
            </w:r>
          </w:p>
        </w:tc>
        <w:tc>
          <w:tcPr>
            <w:tcW w:w="4387" w:type="dxa"/>
            <w:vAlign w:val="center"/>
          </w:tcPr>
          <w:p w:rsidR="00E332C5" w:rsidRDefault="00E332C5" w:rsidP="00D40959">
            <w:pPr>
              <w:spacing w:line="360" w:lineRule="auto"/>
              <w:rPr>
                <w:rFonts w:ascii="Palatino Linotype" w:eastAsia="Times New Roman" w:hAnsi="Palatino Linotype" w:cs="Times New Roman"/>
                <w:color w:val="000000"/>
              </w:rPr>
            </w:pPr>
          </w:p>
          <w:p w:rsidR="00D40959" w:rsidRPr="00D40959" w:rsidRDefault="00D40959" w:rsidP="00D40959">
            <w:pPr>
              <w:spacing w:line="360" w:lineRule="auto"/>
              <w:rPr>
                <w:rFonts w:ascii="Palatino Linotype" w:eastAsia="Times New Roman" w:hAnsi="Palatino Linotype" w:cs="Times New Roman"/>
                <w:color w:val="000000"/>
              </w:rPr>
            </w:pPr>
          </w:p>
          <w:p w:rsidR="00E332C5" w:rsidRPr="00D40959" w:rsidRDefault="00E332C5" w:rsidP="00D40959">
            <w:pPr>
              <w:spacing w:line="360" w:lineRule="auto"/>
              <w:jc w:val="center"/>
              <w:rPr>
                <w:rFonts w:ascii="Palatino Linotype" w:eastAsia="Times New Roman" w:hAnsi="Palatino Linotype" w:cs="Times New Roman"/>
                <w:b/>
                <w:color w:val="000000"/>
              </w:rPr>
            </w:pPr>
            <w:r w:rsidRPr="00D40959">
              <w:rPr>
                <w:rFonts w:ascii="Palatino Linotype" w:eastAsia="Times New Roman" w:hAnsi="Palatino Linotype" w:cs="Times New Roman"/>
                <w:b/>
                <w:color w:val="000000"/>
              </w:rPr>
              <w:t xml:space="preserve">Luis Gustavo Parra Noriega </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 xml:space="preserve">Comisionado  </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(Rúbrica)</w:t>
            </w:r>
          </w:p>
        </w:tc>
      </w:tr>
      <w:tr w:rsidR="00E332C5" w:rsidRPr="00D40959" w:rsidTr="00E332C5">
        <w:trPr>
          <w:trHeight w:val="1953"/>
        </w:trPr>
        <w:tc>
          <w:tcPr>
            <w:tcW w:w="8779" w:type="dxa"/>
            <w:gridSpan w:val="2"/>
            <w:vAlign w:val="center"/>
          </w:tcPr>
          <w:p w:rsidR="00E332C5" w:rsidRPr="00D40959" w:rsidRDefault="00E332C5" w:rsidP="00D40959">
            <w:pPr>
              <w:spacing w:line="360" w:lineRule="auto"/>
              <w:jc w:val="center"/>
              <w:rPr>
                <w:rFonts w:ascii="Palatino Linotype" w:eastAsia="Times New Roman" w:hAnsi="Palatino Linotype" w:cs="Times New Roman"/>
                <w:b/>
                <w:color w:val="000000"/>
              </w:rPr>
            </w:pPr>
          </w:p>
          <w:p w:rsidR="00E332C5" w:rsidRPr="00D40959" w:rsidRDefault="00E332C5" w:rsidP="00D40959">
            <w:pPr>
              <w:spacing w:line="360" w:lineRule="auto"/>
              <w:rPr>
                <w:rFonts w:ascii="Palatino Linotype" w:eastAsia="Times New Roman" w:hAnsi="Palatino Linotype" w:cs="Times New Roman"/>
                <w:b/>
                <w:color w:val="000000"/>
                <w:sz w:val="14"/>
              </w:rPr>
            </w:pPr>
          </w:p>
          <w:p w:rsidR="00D40959" w:rsidRPr="00D40959" w:rsidRDefault="00D40959" w:rsidP="00D40959">
            <w:pPr>
              <w:spacing w:line="360" w:lineRule="auto"/>
              <w:rPr>
                <w:rFonts w:ascii="Palatino Linotype" w:eastAsia="Times New Roman" w:hAnsi="Palatino Linotype" w:cs="Times New Roman"/>
                <w:b/>
                <w:color w:val="000000"/>
              </w:rPr>
            </w:pPr>
          </w:p>
          <w:p w:rsidR="00E332C5" w:rsidRPr="00D40959" w:rsidRDefault="00E332C5" w:rsidP="00D40959">
            <w:pPr>
              <w:spacing w:line="360" w:lineRule="auto"/>
              <w:jc w:val="center"/>
              <w:rPr>
                <w:rFonts w:ascii="Palatino Linotype" w:eastAsia="Times New Roman" w:hAnsi="Palatino Linotype" w:cs="Times New Roman"/>
                <w:b/>
                <w:color w:val="000000"/>
              </w:rPr>
            </w:pPr>
            <w:r w:rsidRPr="00D40959">
              <w:rPr>
                <w:rFonts w:ascii="Palatino Linotype" w:eastAsia="Times New Roman" w:hAnsi="Palatino Linotype" w:cs="Times New Roman"/>
                <w:b/>
                <w:color w:val="000000"/>
              </w:rPr>
              <w:t>Alexis Tapia Ramírez</w:t>
            </w:r>
          </w:p>
          <w:p w:rsidR="00E332C5" w:rsidRPr="00D40959" w:rsidRDefault="00E332C5" w:rsidP="00D40959">
            <w:pPr>
              <w:spacing w:line="360" w:lineRule="auto"/>
              <w:jc w:val="center"/>
              <w:rPr>
                <w:rFonts w:ascii="Palatino Linotype" w:eastAsia="Times New Roman" w:hAnsi="Palatino Linotype" w:cs="Times New Roman"/>
                <w:color w:val="000000"/>
              </w:rPr>
            </w:pPr>
            <w:r w:rsidRPr="00D40959">
              <w:rPr>
                <w:rFonts w:ascii="Palatino Linotype" w:eastAsia="Times New Roman" w:hAnsi="Palatino Linotype" w:cs="Times New Roman"/>
                <w:color w:val="000000"/>
              </w:rPr>
              <w:t>Secretario Técnico del Pleno</w:t>
            </w:r>
          </w:p>
        </w:tc>
      </w:tr>
    </w:tbl>
    <w:p w:rsidR="00E332C5" w:rsidRPr="00D40959" w:rsidRDefault="00E332C5" w:rsidP="00D40959">
      <w:pPr>
        <w:spacing w:before="240" w:after="240" w:line="360" w:lineRule="auto"/>
        <w:jc w:val="both"/>
        <w:rPr>
          <w:rFonts w:ascii="Palatino Linotype" w:eastAsia="Times New Roman" w:hAnsi="Palatino Linotype" w:cs="Arial"/>
          <w:color w:val="000000"/>
          <w:sz w:val="14"/>
        </w:rPr>
      </w:pPr>
    </w:p>
    <w:p w:rsidR="00E332C5" w:rsidRPr="00D40959" w:rsidRDefault="00E332C5" w:rsidP="00D40959">
      <w:pPr>
        <w:spacing w:before="240" w:after="240" w:line="360" w:lineRule="auto"/>
        <w:jc w:val="both"/>
        <w:rPr>
          <w:rFonts w:ascii="Palatino Linotype" w:eastAsia="Calibri" w:hAnsi="Palatino Linotype" w:cs="Arial"/>
          <w:b/>
          <w:color w:val="000000"/>
        </w:rPr>
      </w:pPr>
      <w:r w:rsidRPr="00D40959">
        <w:rPr>
          <w:rFonts w:ascii="Palatino Linotype" w:eastAsia="Times New Roman" w:hAnsi="Palatino Linotype" w:cs="Arial"/>
          <w:color w:val="000000"/>
        </w:rPr>
        <w:t xml:space="preserve">Esta hoja corresponde a la resolución de veintiséis (26) de junio de dos mil diecinueve, emitida en el recurso de revisión </w:t>
      </w:r>
      <w:r w:rsidR="00F85D47" w:rsidRPr="00D40959">
        <w:rPr>
          <w:rFonts w:ascii="Palatino Linotype" w:eastAsia="Times New Roman" w:hAnsi="Palatino Linotype" w:cs="Arial"/>
          <w:b/>
          <w:color w:val="000000"/>
        </w:rPr>
        <w:t>02578</w:t>
      </w:r>
      <w:r w:rsidRPr="00D40959">
        <w:rPr>
          <w:rFonts w:ascii="Palatino Linotype" w:eastAsia="Times New Roman" w:hAnsi="Palatino Linotype" w:cs="Arial"/>
          <w:b/>
          <w:color w:val="000000"/>
        </w:rPr>
        <w:t>/INFOEM/IP/RR/2019.</w:t>
      </w:r>
      <w:bookmarkStart w:id="73" w:name="_GoBack"/>
      <w:bookmarkEnd w:id="25"/>
      <w:bookmarkEnd w:id="26"/>
      <w:bookmarkEnd w:id="27"/>
      <w:bookmarkEnd w:id="28"/>
      <w:bookmarkEnd w:id="29"/>
      <w:bookmarkEnd w:id="30"/>
      <w:bookmarkEnd w:id="31"/>
      <w:bookmarkEnd w:id="73"/>
    </w:p>
    <w:sectPr w:rsidR="00E332C5" w:rsidRPr="00D40959" w:rsidSect="00D40959">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DC6" w:rsidRDefault="003F2DC6">
      <w:r>
        <w:separator/>
      </w:r>
    </w:p>
  </w:endnote>
  <w:endnote w:type="continuationSeparator" w:id="0">
    <w:p w:rsidR="003F2DC6" w:rsidRDefault="003F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A388F" w:rsidRPr="00883450" w:rsidRDefault="000A388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80BF0">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80BF0">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rsidR="000A388F" w:rsidRDefault="000A38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8F" w:rsidRPr="00883450" w:rsidRDefault="000A388F"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80BF0" w:rsidRPr="00A80BF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80BF0" w:rsidRPr="00A80BF0">
      <w:rPr>
        <w:rFonts w:ascii="Palatino Linotype" w:hAnsi="Palatino Linotype"/>
        <w:noProof/>
        <w:sz w:val="22"/>
        <w:szCs w:val="22"/>
        <w:lang w:val="es-ES"/>
      </w:rPr>
      <w:t>42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DC6" w:rsidRDefault="003F2DC6">
      <w:r>
        <w:separator/>
      </w:r>
    </w:p>
  </w:footnote>
  <w:footnote w:type="continuationSeparator" w:id="0">
    <w:p w:rsidR="003F2DC6" w:rsidRDefault="003F2DC6">
      <w:r>
        <w:continuationSeparator/>
      </w:r>
    </w:p>
  </w:footnote>
  <w:footnote w:id="1">
    <w:p w:rsidR="000A388F" w:rsidRDefault="000A388F" w:rsidP="000A388F">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292CAA" w:rsidRPr="00034B44" w:rsidRDefault="00292CAA" w:rsidP="00292CA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292CAA" w:rsidRPr="00034B44" w:rsidRDefault="00292CAA" w:rsidP="00292CAA">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292CAA" w:rsidRPr="00034B44" w:rsidRDefault="00292CAA" w:rsidP="00292CA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292CAA" w:rsidRPr="00034B44" w:rsidRDefault="00292CAA" w:rsidP="00292CA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292CAA" w:rsidRPr="00034B44" w:rsidRDefault="00292CAA" w:rsidP="00292CA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92CAA" w:rsidRPr="00034B44" w:rsidRDefault="00292CAA" w:rsidP="00292CA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292CAA" w:rsidRPr="00034B44" w:rsidRDefault="00292CAA" w:rsidP="00292CA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6">
    <w:p w:rsidR="00292CAA" w:rsidRPr="00034B44" w:rsidRDefault="00292CAA" w:rsidP="00292CA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292CAA" w:rsidRPr="00034B44" w:rsidRDefault="00292CAA" w:rsidP="00292CAA">
      <w:pPr>
        <w:pStyle w:val="Textonotapie"/>
        <w:jc w:val="both"/>
        <w:rPr>
          <w:rFonts w:ascii="Palatino Linotype" w:hAnsi="Palatino Linotype"/>
          <w:sz w:val="18"/>
        </w:rPr>
      </w:pPr>
      <w:r w:rsidRPr="00034B44">
        <w:rPr>
          <w:rFonts w:ascii="Palatino Linotype" w:hAnsi="Palatino Linotype"/>
          <w:sz w:val="18"/>
        </w:rPr>
        <w:t xml:space="preserve"> (…)</w:t>
      </w:r>
    </w:p>
    <w:p w:rsidR="00292CAA" w:rsidRPr="00034B44" w:rsidRDefault="00292CAA" w:rsidP="00292CA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8F" w:rsidRDefault="000A388F">
    <w:pPr>
      <w:pStyle w:val="Encabezado"/>
    </w:pPr>
  </w:p>
  <w:p w:rsidR="000A388F" w:rsidRDefault="000A388F">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0A388F" w:rsidRPr="00EF13C1" w:rsidTr="00626372">
      <w:trPr>
        <w:trHeight w:val="138"/>
      </w:trPr>
      <w:tc>
        <w:tcPr>
          <w:tcW w:w="2835" w:type="dxa"/>
          <w:vAlign w:val="center"/>
        </w:tcPr>
        <w:p w:rsidR="000A388F" w:rsidRPr="00EF13C1" w:rsidRDefault="000A388F"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0A388F" w:rsidRPr="00EF13C1" w:rsidRDefault="008A28DF" w:rsidP="001A4CD6">
          <w:pPr>
            <w:pStyle w:val="Encabezado"/>
            <w:rPr>
              <w:rFonts w:ascii="Palatino Linotype" w:hAnsi="Palatino Linotype"/>
              <w:b/>
              <w:sz w:val="22"/>
              <w:szCs w:val="22"/>
            </w:rPr>
          </w:pPr>
          <w:r>
            <w:rPr>
              <w:rFonts w:ascii="Palatino Linotype" w:hAnsi="Palatino Linotype" w:cs="Arial"/>
              <w:b/>
              <w:bCs/>
              <w:sz w:val="22"/>
              <w:szCs w:val="22"/>
              <w:lang w:eastAsia="es-MX"/>
            </w:rPr>
            <w:t>0257</w:t>
          </w:r>
          <w:r w:rsidR="000A388F">
            <w:rPr>
              <w:rFonts w:ascii="Palatino Linotype" w:hAnsi="Palatino Linotype" w:cs="Arial"/>
              <w:b/>
              <w:bCs/>
              <w:sz w:val="22"/>
              <w:szCs w:val="22"/>
              <w:lang w:eastAsia="es-MX"/>
            </w:rPr>
            <w:t>8/INFOEM/IP/RR/2019</w:t>
          </w:r>
        </w:p>
      </w:tc>
    </w:tr>
    <w:tr w:rsidR="000A388F" w:rsidRPr="00EF13C1" w:rsidTr="00626372">
      <w:trPr>
        <w:gridAfter w:val="1"/>
        <w:wAfter w:w="284" w:type="dxa"/>
        <w:trHeight w:val="321"/>
      </w:trPr>
      <w:tc>
        <w:tcPr>
          <w:tcW w:w="2835" w:type="dxa"/>
          <w:vAlign w:val="center"/>
        </w:tcPr>
        <w:p w:rsidR="000A388F" w:rsidRPr="00EF13C1" w:rsidRDefault="000A388F"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0A388F" w:rsidRPr="00EF13C1" w:rsidRDefault="000A388F" w:rsidP="001A4CD6">
          <w:pPr>
            <w:pStyle w:val="Encabezado"/>
            <w:ind w:right="21"/>
            <w:rPr>
              <w:rFonts w:ascii="Palatino Linotype" w:hAnsi="Palatino Linotype"/>
              <w:b/>
              <w:sz w:val="22"/>
              <w:szCs w:val="22"/>
            </w:rPr>
          </w:pPr>
          <w:r>
            <w:rPr>
              <w:rFonts w:ascii="Palatino Linotype" w:hAnsi="Palatino Linotype"/>
              <w:b/>
              <w:sz w:val="22"/>
              <w:szCs w:val="22"/>
            </w:rPr>
            <w:t>Ayuntamiento de Valle de Chalco Solidaridad</w:t>
          </w:r>
        </w:p>
      </w:tc>
    </w:tr>
    <w:tr w:rsidR="000A388F" w:rsidRPr="00EF13C1" w:rsidTr="00626372">
      <w:trPr>
        <w:trHeight w:val="321"/>
      </w:trPr>
      <w:tc>
        <w:tcPr>
          <w:tcW w:w="2835" w:type="dxa"/>
          <w:vAlign w:val="center"/>
        </w:tcPr>
        <w:p w:rsidR="000A388F" w:rsidRPr="00EF13C1" w:rsidRDefault="000A388F"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0A388F" w:rsidRPr="00EF13C1" w:rsidRDefault="000A388F"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A388F" w:rsidRDefault="000A388F"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88F" w:rsidRDefault="000A388F"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0A388F" w:rsidRPr="00182113" w:rsidTr="00626372">
      <w:trPr>
        <w:trHeight w:val="138"/>
      </w:trPr>
      <w:tc>
        <w:tcPr>
          <w:tcW w:w="2532" w:type="dxa"/>
          <w:vAlign w:val="center"/>
        </w:tcPr>
        <w:p w:rsidR="000A388F" w:rsidRPr="00182113" w:rsidRDefault="000A388F"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0A388F" w:rsidRPr="005143E6" w:rsidRDefault="000A388F" w:rsidP="00626372">
          <w:pPr>
            <w:pStyle w:val="Encabezado"/>
            <w:rPr>
              <w:rFonts w:ascii="Palatino Linotype" w:hAnsi="Palatino Linotype" w:cs="Arial"/>
              <w:b/>
              <w:bCs/>
              <w:lang w:eastAsia="es-MX"/>
            </w:rPr>
          </w:pPr>
          <w:r>
            <w:rPr>
              <w:rFonts w:ascii="Palatino Linotype" w:hAnsi="Palatino Linotype" w:cs="Arial"/>
              <w:b/>
              <w:bCs/>
              <w:lang w:eastAsia="es-MX"/>
            </w:rPr>
            <w:t>02578/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0A388F" w:rsidRPr="00182113" w:rsidTr="00626372">
      <w:trPr>
        <w:trHeight w:val="227"/>
      </w:trPr>
      <w:tc>
        <w:tcPr>
          <w:tcW w:w="2532" w:type="dxa"/>
          <w:vAlign w:val="center"/>
        </w:tcPr>
        <w:p w:rsidR="000A388F" w:rsidRPr="00182113" w:rsidRDefault="000A388F"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0A388F" w:rsidRPr="00182113" w:rsidRDefault="000A388F" w:rsidP="0020342A">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r w:rsidR="0020342A" w:rsidRPr="0020342A">
            <w:rPr>
              <w:rFonts w:ascii="Palatino Linotype" w:hAnsi="Palatino Linotype"/>
              <w:b/>
              <w:sz w:val="22"/>
              <w:szCs w:val="22"/>
              <w:highlight w:val="black"/>
            </w:rPr>
            <w:t>-------------------------------------</w:t>
          </w:r>
          <w:r>
            <w:rPr>
              <w:rFonts w:ascii="Palatino Linotype" w:hAnsi="Palatino Linotype"/>
              <w:b/>
              <w:sz w:val="22"/>
              <w:szCs w:val="22"/>
            </w:rPr>
            <w:t xml:space="preserve"> </w:t>
          </w:r>
        </w:p>
      </w:tc>
    </w:tr>
    <w:tr w:rsidR="000A388F" w:rsidRPr="00182113" w:rsidTr="00626372">
      <w:trPr>
        <w:trHeight w:val="232"/>
      </w:trPr>
      <w:tc>
        <w:tcPr>
          <w:tcW w:w="2532" w:type="dxa"/>
          <w:vAlign w:val="center"/>
        </w:tcPr>
        <w:p w:rsidR="000A388F" w:rsidRPr="00182113" w:rsidRDefault="000A388F"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0A388F" w:rsidRPr="00182113" w:rsidRDefault="000A388F" w:rsidP="00626372">
          <w:pPr>
            <w:pStyle w:val="Encabezado"/>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0A388F" w:rsidRPr="00182113" w:rsidTr="00626372">
      <w:trPr>
        <w:trHeight w:val="320"/>
      </w:trPr>
      <w:tc>
        <w:tcPr>
          <w:tcW w:w="2532" w:type="dxa"/>
          <w:vAlign w:val="center"/>
        </w:tcPr>
        <w:p w:rsidR="000A388F" w:rsidRPr="00182113" w:rsidRDefault="000A388F"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0A388F" w:rsidRPr="00182113" w:rsidRDefault="000A388F"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A388F" w:rsidRDefault="000A38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68CD"/>
    <w:multiLevelType w:val="hybridMultilevel"/>
    <w:tmpl w:val="782A8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A83FEF"/>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726ADB"/>
    <w:multiLevelType w:val="hybridMultilevel"/>
    <w:tmpl w:val="95C2DF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429C2AE8"/>
    <w:multiLevelType w:val="hybridMultilevel"/>
    <w:tmpl w:val="99780EFC"/>
    <w:lvl w:ilvl="0" w:tplc="E72AF3AC">
      <w:start w:val="1"/>
      <w:numFmt w:val="decimal"/>
      <w:lvlText w:val="%1."/>
      <w:lvlJc w:val="left"/>
      <w:pPr>
        <w:ind w:left="1080" w:hanging="360"/>
      </w:pPr>
      <w:rPr>
        <w:rFonts w:eastAsia="Calibri"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2D67612"/>
    <w:multiLevelType w:val="hybridMultilevel"/>
    <w:tmpl w:val="E8081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40737DD"/>
    <w:multiLevelType w:val="hybridMultilevel"/>
    <w:tmpl w:val="AC0E47C2"/>
    <w:lvl w:ilvl="0" w:tplc="8BAAA14E">
      <w:start w:val="1"/>
      <w:numFmt w:val="lowerLetter"/>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E75611"/>
    <w:multiLevelType w:val="hybridMultilevel"/>
    <w:tmpl w:val="0F5EF8C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517D79"/>
    <w:multiLevelType w:val="hybridMultilevel"/>
    <w:tmpl w:val="1452D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20"/>
  </w:num>
  <w:num w:numId="3">
    <w:abstractNumId w:val="28"/>
  </w:num>
  <w:num w:numId="4">
    <w:abstractNumId w:val="16"/>
  </w:num>
  <w:num w:numId="5">
    <w:abstractNumId w:val="3"/>
  </w:num>
  <w:num w:numId="6">
    <w:abstractNumId w:val="7"/>
  </w:num>
  <w:num w:numId="7">
    <w:abstractNumId w:val="10"/>
  </w:num>
  <w:num w:numId="8">
    <w:abstractNumId w:val="33"/>
  </w:num>
  <w:num w:numId="9">
    <w:abstractNumId w:val="20"/>
  </w:num>
  <w:num w:numId="10">
    <w:abstractNumId w:val="21"/>
  </w:num>
  <w:num w:numId="11">
    <w:abstractNumId w:val="25"/>
  </w:num>
  <w:num w:numId="12">
    <w:abstractNumId w:val="12"/>
  </w:num>
  <w:num w:numId="13">
    <w:abstractNumId w:val="38"/>
  </w:num>
  <w:num w:numId="14">
    <w:abstractNumId w:val="17"/>
  </w:num>
  <w:num w:numId="15">
    <w:abstractNumId w:val="14"/>
  </w:num>
  <w:num w:numId="16">
    <w:abstractNumId w:val="1"/>
  </w:num>
  <w:num w:numId="17">
    <w:abstractNumId w:val="34"/>
  </w:num>
  <w:num w:numId="18">
    <w:abstractNumId w:val="35"/>
  </w:num>
  <w:num w:numId="19">
    <w:abstractNumId w:val="37"/>
  </w:num>
  <w:num w:numId="20">
    <w:abstractNumId w:val="19"/>
  </w:num>
  <w:num w:numId="21">
    <w:abstractNumId w:val="6"/>
  </w:num>
  <w:num w:numId="22">
    <w:abstractNumId w:val="31"/>
  </w:num>
  <w:num w:numId="23">
    <w:abstractNumId w:val="8"/>
  </w:num>
  <w:num w:numId="24">
    <w:abstractNumId w:val="15"/>
  </w:num>
  <w:num w:numId="25">
    <w:abstractNumId w:val="24"/>
  </w:num>
  <w:num w:numId="26">
    <w:abstractNumId w:val="27"/>
  </w:num>
  <w:num w:numId="27">
    <w:abstractNumId w:val="22"/>
  </w:num>
  <w:num w:numId="28">
    <w:abstractNumId w:val="26"/>
  </w:num>
  <w:num w:numId="29">
    <w:abstractNumId w:val="2"/>
  </w:num>
  <w:num w:numId="30">
    <w:abstractNumId w:val="4"/>
  </w:num>
  <w:num w:numId="31">
    <w:abstractNumId w:val="5"/>
  </w:num>
  <w:num w:numId="32">
    <w:abstractNumId w:val="13"/>
  </w:num>
  <w:num w:numId="33">
    <w:abstractNumId w:val="0"/>
  </w:num>
  <w:num w:numId="34">
    <w:abstractNumId w:val="9"/>
  </w:num>
  <w:num w:numId="35">
    <w:abstractNumId w:val="36"/>
  </w:num>
  <w:num w:numId="36">
    <w:abstractNumId w:val="23"/>
  </w:num>
  <w:num w:numId="37">
    <w:abstractNumId w:val="30"/>
  </w:num>
  <w:num w:numId="38">
    <w:abstractNumId w:val="18"/>
  </w:num>
  <w:num w:numId="39">
    <w:abstractNumId w:val="3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13A13"/>
    <w:rsid w:val="00027009"/>
    <w:rsid w:val="00030E8B"/>
    <w:rsid w:val="00031242"/>
    <w:rsid w:val="00032F2E"/>
    <w:rsid w:val="000342A6"/>
    <w:rsid w:val="000365FB"/>
    <w:rsid w:val="00036903"/>
    <w:rsid w:val="000415A8"/>
    <w:rsid w:val="00050B8A"/>
    <w:rsid w:val="00056978"/>
    <w:rsid w:val="00057777"/>
    <w:rsid w:val="00063D00"/>
    <w:rsid w:val="0006758F"/>
    <w:rsid w:val="000775DA"/>
    <w:rsid w:val="00096913"/>
    <w:rsid w:val="00096CF8"/>
    <w:rsid w:val="000A333C"/>
    <w:rsid w:val="000A388F"/>
    <w:rsid w:val="000B0798"/>
    <w:rsid w:val="000C3801"/>
    <w:rsid w:val="000D275B"/>
    <w:rsid w:val="000D696D"/>
    <w:rsid w:val="000E015D"/>
    <w:rsid w:val="000E14D4"/>
    <w:rsid w:val="000E1EF5"/>
    <w:rsid w:val="000E2E37"/>
    <w:rsid w:val="000F0A44"/>
    <w:rsid w:val="001052C0"/>
    <w:rsid w:val="00116812"/>
    <w:rsid w:val="00127424"/>
    <w:rsid w:val="00134074"/>
    <w:rsid w:val="00140B3D"/>
    <w:rsid w:val="00155F00"/>
    <w:rsid w:val="001570F2"/>
    <w:rsid w:val="00161B04"/>
    <w:rsid w:val="001649AD"/>
    <w:rsid w:val="00170177"/>
    <w:rsid w:val="00174213"/>
    <w:rsid w:val="001754A5"/>
    <w:rsid w:val="00183FCE"/>
    <w:rsid w:val="00196F45"/>
    <w:rsid w:val="001A3336"/>
    <w:rsid w:val="001A4CD6"/>
    <w:rsid w:val="001B413D"/>
    <w:rsid w:val="001B4BC0"/>
    <w:rsid w:val="001B7001"/>
    <w:rsid w:val="001C65D7"/>
    <w:rsid w:val="001D1A33"/>
    <w:rsid w:val="001D67DC"/>
    <w:rsid w:val="001E4669"/>
    <w:rsid w:val="001F3FE7"/>
    <w:rsid w:val="0020342A"/>
    <w:rsid w:val="00213898"/>
    <w:rsid w:val="00214E34"/>
    <w:rsid w:val="00220341"/>
    <w:rsid w:val="00235D16"/>
    <w:rsid w:val="002445DA"/>
    <w:rsid w:val="002572AE"/>
    <w:rsid w:val="002612E8"/>
    <w:rsid w:val="00271A96"/>
    <w:rsid w:val="00277C08"/>
    <w:rsid w:val="00277D13"/>
    <w:rsid w:val="00280A80"/>
    <w:rsid w:val="00281F0C"/>
    <w:rsid w:val="00284A07"/>
    <w:rsid w:val="0028587E"/>
    <w:rsid w:val="00292CAA"/>
    <w:rsid w:val="00297670"/>
    <w:rsid w:val="002A00B1"/>
    <w:rsid w:val="002B4574"/>
    <w:rsid w:val="002C37C0"/>
    <w:rsid w:val="002C37EC"/>
    <w:rsid w:val="002C4EB9"/>
    <w:rsid w:val="002C4F3C"/>
    <w:rsid w:val="002D1192"/>
    <w:rsid w:val="002D278B"/>
    <w:rsid w:val="002E362D"/>
    <w:rsid w:val="002E6484"/>
    <w:rsid w:val="002F5CDE"/>
    <w:rsid w:val="00304E51"/>
    <w:rsid w:val="0030660D"/>
    <w:rsid w:val="0031243C"/>
    <w:rsid w:val="003132CD"/>
    <w:rsid w:val="003136E0"/>
    <w:rsid w:val="00313EC3"/>
    <w:rsid w:val="00320852"/>
    <w:rsid w:val="00321228"/>
    <w:rsid w:val="003243F9"/>
    <w:rsid w:val="00330268"/>
    <w:rsid w:val="00331D9F"/>
    <w:rsid w:val="0033422D"/>
    <w:rsid w:val="00337251"/>
    <w:rsid w:val="00340AD2"/>
    <w:rsid w:val="00341755"/>
    <w:rsid w:val="00352BB2"/>
    <w:rsid w:val="003632AD"/>
    <w:rsid w:val="00364BB0"/>
    <w:rsid w:val="0037251D"/>
    <w:rsid w:val="00390C2D"/>
    <w:rsid w:val="003968B6"/>
    <w:rsid w:val="003A232D"/>
    <w:rsid w:val="003A32FF"/>
    <w:rsid w:val="003A6589"/>
    <w:rsid w:val="003B2A0B"/>
    <w:rsid w:val="003B5405"/>
    <w:rsid w:val="003B5933"/>
    <w:rsid w:val="003B6664"/>
    <w:rsid w:val="003B7AAB"/>
    <w:rsid w:val="003C71AF"/>
    <w:rsid w:val="003D0081"/>
    <w:rsid w:val="003D1167"/>
    <w:rsid w:val="003D454E"/>
    <w:rsid w:val="003D50AD"/>
    <w:rsid w:val="003D6A00"/>
    <w:rsid w:val="003D6EA6"/>
    <w:rsid w:val="003E56C5"/>
    <w:rsid w:val="003F14E5"/>
    <w:rsid w:val="003F2DC6"/>
    <w:rsid w:val="003F609D"/>
    <w:rsid w:val="003F61D7"/>
    <w:rsid w:val="00414324"/>
    <w:rsid w:val="00423161"/>
    <w:rsid w:val="00423CD7"/>
    <w:rsid w:val="00431D34"/>
    <w:rsid w:val="00433076"/>
    <w:rsid w:val="00451617"/>
    <w:rsid w:val="004618F0"/>
    <w:rsid w:val="00464FF4"/>
    <w:rsid w:val="00484252"/>
    <w:rsid w:val="004C37B1"/>
    <w:rsid w:val="004C4ECE"/>
    <w:rsid w:val="004C5004"/>
    <w:rsid w:val="004C7AFF"/>
    <w:rsid w:val="004D199B"/>
    <w:rsid w:val="004E06BB"/>
    <w:rsid w:val="004E6F73"/>
    <w:rsid w:val="004F27AC"/>
    <w:rsid w:val="004F35F2"/>
    <w:rsid w:val="00506433"/>
    <w:rsid w:val="005143E6"/>
    <w:rsid w:val="005260B7"/>
    <w:rsid w:val="00531380"/>
    <w:rsid w:val="00537EB4"/>
    <w:rsid w:val="0054193B"/>
    <w:rsid w:val="005507DA"/>
    <w:rsid w:val="00556554"/>
    <w:rsid w:val="00557FCA"/>
    <w:rsid w:val="0057083E"/>
    <w:rsid w:val="00570E89"/>
    <w:rsid w:val="00571AD4"/>
    <w:rsid w:val="00584752"/>
    <w:rsid w:val="00591F77"/>
    <w:rsid w:val="00593DEE"/>
    <w:rsid w:val="005A1F06"/>
    <w:rsid w:val="005A480C"/>
    <w:rsid w:val="005A4CDF"/>
    <w:rsid w:val="005A6276"/>
    <w:rsid w:val="005B144F"/>
    <w:rsid w:val="005B36DA"/>
    <w:rsid w:val="005C625A"/>
    <w:rsid w:val="005D3E69"/>
    <w:rsid w:val="005E0AF0"/>
    <w:rsid w:val="005F66AD"/>
    <w:rsid w:val="006041B2"/>
    <w:rsid w:val="006057F0"/>
    <w:rsid w:val="0060674E"/>
    <w:rsid w:val="00614478"/>
    <w:rsid w:val="00621484"/>
    <w:rsid w:val="006255DB"/>
    <w:rsid w:val="00626372"/>
    <w:rsid w:val="00642B78"/>
    <w:rsid w:val="006450A5"/>
    <w:rsid w:val="00657122"/>
    <w:rsid w:val="0065791F"/>
    <w:rsid w:val="00660563"/>
    <w:rsid w:val="00664309"/>
    <w:rsid w:val="0066430C"/>
    <w:rsid w:val="00664711"/>
    <w:rsid w:val="00666C49"/>
    <w:rsid w:val="00667153"/>
    <w:rsid w:val="00670B10"/>
    <w:rsid w:val="006728A5"/>
    <w:rsid w:val="006730E3"/>
    <w:rsid w:val="00682861"/>
    <w:rsid w:val="006844BF"/>
    <w:rsid w:val="00694D7C"/>
    <w:rsid w:val="0069522F"/>
    <w:rsid w:val="00695A9A"/>
    <w:rsid w:val="006C18B1"/>
    <w:rsid w:val="006D1038"/>
    <w:rsid w:val="006D4306"/>
    <w:rsid w:val="006E5427"/>
    <w:rsid w:val="0070173D"/>
    <w:rsid w:val="0070584B"/>
    <w:rsid w:val="00725184"/>
    <w:rsid w:val="007372B5"/>
    <w:rsid w:val="00745ED5"/>
    <w:rsid w:val="007514F8"/>
    <w:rsid w:val="007557A7"/>
    <w:rsid w:val="0076038C"/>
    <w:rsid w:val="0076759F"/>
    <w:rsid w:val="00770E83"/>
    <w:rsid w:val="007744EC"/>
    <w:rsid w:val="00780382"/>
    <w:rsid w:val="00782400"/>
    <w:rsid w:val="00795AA6"/>
    <w:rsid w:val="007A397F"/>
    <w:rsid w:val="007A7BA0"/>
    <w:rsid w:val="007C6A9C"/>
    <w:rsid w:val="007D3C23"/>
    <w:rsid w:val="007E3A20"/>
    <w:rsid w:val="007F07AA"/>
    <w:rsid w:val="007F1095"/>
    <w:rsid w:val="0080717D"/>
    <w:rsid w:val="00810274"/>
    <w:rsid w:val="00854EE8"/>
    <w:rsid w:val="00855BBD"/>
    <w:rsid w:val="00894D37"/>
    <w:rsid w:val="008A28DF"/>
    <w:rsid w:val="008B55C9"/>
    <w:rsid w:val="008C0190"/>
    <w:rsid w:val="008C15B3"/>
    <w:rsid w:val="008C185F"/>
    <w:rsid w:val="008C35D2"/>
    <w:rsid w:val="008C791C"/>
    <w:rsid w:val="008D11FB"/>
    <w:rsid w:val="008D53C3"/>
    <w:rsid w:val="008E3975"/>
    <w:rsid w:val="008E5D89"/>
    <w:rsid w:val="0091721A"/>
    <w:rsid w:val="00920129"/>
    <w:rsid w:val="00927817"/>
    <w:rsid w:val="0093070D"/>
    <w:rsid w:val="0093578E"/>
    <w:rsid w:val="009534EB"/>
    <w:rsid w:val="009554B3"/>
    <w:rsid w:val="00966FDA"/>
    <w:rsid w:val="00997656"/>
    <w:rsid w:val="009A5EF1"/>
    <w:rsid w:val="009C08C8"/>
    <w:rsid w:val="009C36E7"/>
    <w:rsid w:val="009D2081"/>
    <w:rsid w:val="009E1EE6"/>
    <w:rsid w:val="00A12BB4"/>
    <w:rsid w:val="00A22B98"/>
    <w:rsid w:val="00A35F34"/>
    <w:rsid w:val="00A40DC7"/>
    <w:rsid w:val="00A42530"/>
    <w:rsid w:val="00A50C56"/>
    <w:rsid w:val="00A55BA0"/>
    <w:rsid w:val="00A6637D"/>
    <w:rsid w:val="00A80BF0"/>
    <w:rsid w:val="00A91238"/>
    <w:rsid w:val="00A92123"/>
    <w:rsid w:val="00A924CA"/>
    <w:rsid w:val="00AB7CB4"/>
    <w:rsid w:val="00AC0311"/>
    <w:rsid w:val="00AC41C5"/>
    <w:rsid w:val="00AC459D"/>
    <w:rsid w:val="00AC4B8B"/>
    <w:rsid w:val="00AC5F1B"/>
    <w:rsid w:val="00AD2B94"/>
    <w:rsid w:val="00AE0E81"/>
    <w:rsid w:val="00AF625F"/>
    <w:rsid w:val="00B02118"/>
    <w:rsid w:val="00B05E35"/>
    <w:rsid w:val="00B05E5E"/>
    <w:rsid w:val="00B10CAF"/>
    <w:rsid w:val="00B12265"/>
    <w:rsid w:val="00B12AE4"/>
    <w:rsid w:val="00B154D3"/>
    <w:rsid w:val="00B3038C"/>
    <w:rsid w:val="00B35EBF"/>
    <w:rsid w:val="00B448B8"/>
    <w:rsid w:val="00B549FD"/>
    <w:rsid w:val="00B56971"/>
    <w:rsid w:val="00B57854"/>
    <w:rsid w:val="00B66A44"/>
    <w:rsid w:val="00B74FFD"/>
    <w:rsid w:val="00B819AE"/>
    <w:rsid w:val="00B87585"/>
    <w:rsid w:val="00B9083A"/>
    <w:rsid w:val="00B96B07"/>
    <w:rsid w:val="00B97052"/>
    <w:rsid w:val="00BA15D4"/>
    <w:rsid w:val="00BA4A03"/>
    <w:rsid w:val="00BA5158"/>
    <w:rsid w:val="00BB31FC"/>
    <w:rsid w:val="00BB7C13"/>
    <w:rsid w:val="00BC54E8"/>
    <w:rsid w:val="00BD6F10"/>
    <w:rsid w:val="00BE68C3"/>
    <w:rsid w:val="00BF7E3A"/>
    <w:rsid w:val="00C04C51"/>
    <w:rsid w:val="00C04CD2"/>
    <w:rsid w:val="00C13FA3"/>
    <w:rsid w:val="00C272E0"/>
    <w:rsid w:val="00C3012D"/>
    <w:rsid w:val="00C567E1"/>
    <w:rsid w:val="00C64C18"/>
    <w:rsid w:val="00C75A85"/>
    <w:rsid w:val="00C86A73"/>
    <w:rsid w:val="00C92950"/>
    <w:rsid w:val="00CA19C4"/>
    <w:rsid w:val="00CA544A"/>
    <w:rsid w:val="00CB44E0"/>
    <w:rsid w:val="00CC54B0"/>
    <w:rsid w:val="00CD0893"/>
    <w:rsid w:val="00CE0A58"/>
    <w:rsid w:val="00CE1647"/>
    <w:rsid w:val="00CE3BFC"/>
    <w:rsid w:val="00D004ED"/>
    <w:rsid w:val="00D056CA"/>
    <w:rsid w:val="00D22701"/>
    <w:rsid w:val="00D26A5E"/>
    <w:rsid w:val="00D32C76"/>
    <w:rsid w:val="00D369A5"/>
    <w:rsid w:val="00D40959"/>
    <w:rsid w:val="00D5202C"/>
    <w:rsid w:val="00D53C1F"/>
    <w:rsid w:val="00D61911"/>
    <w:rsid w:val="00D67925"/>
    <w:rsid w:val="00D755DC"/>
    <w:rsid w:val="00D86EA0"/>
    <w:rsid w:val="00D92653"/>
    <w:rsid w:val="00D92DF0"/>
    <w:rsid w:val="00D93E60"/>
    <w:rsid w:val="00DC272F"/>
    <w:rsid w:val="00DD1752"/>
    <w:rsid w:val="00DE32F8"/>
    <w:rsid w:val="00DE4FDA"/>
    <w:rsid w:val="00DF7495"/>
    <w:rsid w:val="00DF7C29"/>
    <w:rsid w:val="00E01EA9"/>
    <w:rsid w:val="00E054BC"/>
    <w:rsid w:val="00E12B36"/>
    <w:rsid w:val="00E332C5"/>
    <w:rsid w:val="00E507DF"/>
    <w:rsid w:val="00E50C1A"/>
    <w:rsid w:val="00E55DA2"/>
    <w:rsid w:val="00E67006"/>
    <w:rsid w:val="00E76F13"/>
    <w:rsid w:val="00E80F95"/>
    <w:rsid w:val="00E907AC"/>
    <w:rsid w:val="00E93C3C"/>
    <w:rsid w:val="00EA0917"/>
    <w:rsid w:val="00EA6AD4"/>
    <w:rsid w:val="00EB7FA4"/>
    <w:rsid w:val="00EC1084"/>
    <w:rsid w:val="00EC140B"/>
    <w:rsid w:val="00EC2375"/>
    <w:rsid w:val="00EC74E4"/>
    <w:rsid w:val="00ED1D6D"/>
    <w:rsid w:val="00ED56BC"/>
    <w:rsid w:val="00EE1F37"/>
    <w:rsid w:val="00EF12E0"/>
    <w:rsid w:val="00EF6C1C"/>
    <w:rsid w:val="00F03A8E"/>
    <w:rsid w:val="00F06C8F"/>
    <w:rsid w:val="00F1006A"/>
    <w:rsid w:val="00F16490"/>
    <w:rsid w:val="00F20397"/>
    <w:rsid w:val="00F21D21"/>
    <w:rsid w:val="00F37D52"/>
    <w:rsid w:val="00F40862"/>
    <w:rsid w:val="00F40A44"/>
    <w:rsid w:val="00F43E45"/>
    <w:rsid w:val="00F60843"/>
    <w:rsid w:val="00F74474"/>
    <w:rsid w:val="00F84A98"/>
    <w:rsid w:val="00F85D47"/>
    <w:rsid w:val="00F9687E"/>
    <w:rsid w:val="00F97E34"/>
    <w:rsid w:val="00FA0EEA"/>
    <w:rsid w:val="00FB70AB"/>
    <w:rsid w:val="00FB7901"/>
    <w:rsid w:val="00FC2245"/>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A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E332C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0A388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20233367">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498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973F-CDB5-4D0A-8212-A475F72E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7217</Words>
  <Characters>39696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cp:lastPrinted>2019-07-01T23:21:00Z</cp:lastPrinted>
  <dcterms:created xsi:type="dcterms:W3CDTF">2019-07-01T23:22:00Z</dcterms:created>
  <dcterms:modified xsi:type="dcterms:W3CDTF">2019-07-10T22:35:00Z</dcterms:modified>
</cp:coreProperties>
</file>