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B74" w:rsidRPr="00AD2A55" w:rsidRDefault="00287B74" w:rsidP="00287B74">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cinco de marzo de dos mil veinte</w:t>
      </w:r>
      <w:r w:rsidRPr="00CC3652">
        <w:rPr>
          <w:rFonts w:ascii="Palatino Linotype" w:eastAsia="Times New Roman" w:hAnsi="Palatino Linotype" w:cs="Arial"/>
          <w:color w:val="000000"/>
          <w:sz w:val="24"/>
          <w:szCs w:val="24"/>
          <w:lang w:eastAsia="es-MX"/>
        </w:rPr>
        <w:t>.</w:t>
      </w:r>
    </w:p>
    <w:p w:rsidR="00287B74" w:rsidRPr="00AD2A55" w:rsidRDefault="00287B74" w:rsidP="00287B74">
      <w:pPr>
        <w:shd w:val="clear" w:color="auto" w:fill="FFFFFF"/>
        <w:spacing w:after="0" w:line="360" w:lineRule="auto"/>
        <w:jc w:val="both"/>
        <w:rPr>
          <w:rFonts w:ascii="Palatino Linotype" w:eastAsia="Times New Roman" w:hAnsi="Palatino Linotype" w:cs="Arial"/>
          <w:color w:val="000000"/>
          <w:sz w:val="24"/>
          <w:szCs w:val="24"/>
          <w:lang w:eastAsia="es-MX"/>
        </w:rPr>
      </w:pPr>
    </w:p>
    <w:p w:rsidR="00287B74" w:rsidRPr="00AD2A55" w:rsidRDefault="00287B74" w:rsidP="00287B74">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12135</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interpuesto por</w:t>
      </w:r>
      <w:r>
        <w:rPr>
          <w:rFonts w:ascii="Palatino Linotype" w:hAnsi="Palatino Linotype" w:cs="Arial"/>
          <w:sz w:val="24"/>
          <w:szCs w:val="24"/>
        </w:rPr>
        <w:t xml:space="preserve"> un ciudadano que al momento de ingresar la solicitud de información no señalo nombre o seudónimo con el cual identificarse, por lo que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respuesta del </w:t>
      </w:r>
      <w:r w:rsidRPr="00FB59FD">
        <w:rPr>
          <w:rFonts w:ascii="Palatino Linotype" w:hAnsi="Palatino Linotype" w:cs="Arial"/>
          <w:b/>
          <w:sz w:val="24"/>
          <w:szCs w:val="24"/>
        </w:rPr>
        <w:t>Ayuntamiento de</w:t>
      </w:r>
      <w:r>
        <w:rPr>
          <w:rFonts w:ascii="Palatino Linotype" w:hAnsi="Palatino Linotype" w:cs="Arial"/>
          <w:b/>
          <w:sz w:val="24"/>
          <w:szCs w:val="24"/>
        </w:rPr>
        <w:t xml:space="preserve"> Capulhuac,</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287B74" w:rsidRPr="00AD2A55" w:rsidRDefault="00287B74" w:rsidP="00287B74">
      <w:pPr>
        <w:tabs>
          <w:tab w:val="left" w:pos="6960"/>
        </w:tabs>
        <w:spacing w:after="0" w:line="360" w:lineRule="auto"/>
        <w:jc w:val="both"/>
        <w:rPr>
          <w:rFonts w:ascii="Palatino Linotype" w:hAnsi="Palatino Linotype" w:cs="Arial"/>
          <w:sz w:val="24"/>
          <w:szCs w:val="24"/>
        </w:rPr>
      </w:pPr>
    </w:p>
    <w:p w:rsidR="00287B74" w:rsidRPr="007763F3" w:rsidRDefault="00287B74" w:rsidP="00287B74">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287B74" w:rsidRPr="00D23436" w:rsidRDefault="00287B74" w:rsidP="00287B74">
      <w:pPr>
        <w:spacing w:after="0" w:line="360" w:lineRule="auto"/>
        <w:rPr>
          <w:rFonts w:ascii="Palatino Linotype" w:hAnsi="Palatino Linotype" w:cs="Arial"/>
          <w:b/>
          <w:sz w:val="24"/>
          <w:szCs w:val="24"/>
        </w:rPr>
      </w:pPr>
    </w:p>
    <w:p w:rsidR="00287B74" w:rsidRPr="004C083E" w:rsidRDefault="00287B74" w:rsidP="00287B74">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287B74" w:rsidRDefault="00287B74" w:rsidP="00287B74">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veintisiete de noviembre de dos mil diecinueve</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EB46D7">
        <w:rPr>
          <w:rFonts w:ascii="Palatino Linotype" w:hAnsi="Palatino Linotype" w:cs="Arial"/>
          <w:b/>
          <w:sz w:val="24"/>
          <w:szCs w:val="24"/>
        </w:rPr>
        <w:t>00577/CAPULHUA/IP/2019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287B74" w:rsidRDefault="00287B74" w:rsidP="00287B74">
      <w:pPr>
        <w:spacing w:after="0" w:line="360" w:lineRule="auto"/>
        <w:jc w:val="both"/>
        <w:rPr>
          <w:rFonts w:ascii="Palatino Linotype" w:hAnsi="Palatino Linotype" w:cs="Arial"/>
          <w:sz w:val="24"/>
          <w:szCs w:val="24"/>
        </w:rPr>
      </w:pPr>
    </w:p>
    <w:p w:rsidR="00287B74" w:rsidRPr="00DB054A" w:rsidRDefault="00287B74" w:rsidP="00287B74">
      <w:pPr>
        <w:tabs>
          <w:tab w:val="left" w:pos="5647"/>
        </w:tabs>
        <w:spacing w:after="0" w:line="276"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EB46D7">
        <w:rPr>
          <w:rFonts w:ascii="Palatino Linotype" w:eastAsia="Times New Roman" w:hAnsi="Palatino Linotype" w:cs="Times New Roman"/>
          <w:i/>
          <w:szCs w:val="24"/>
          <w:lang w:val="es-ES_tradnl" w:eastAsia="es-ES"/>
        </w:rPr>
        <w:t>Solicito el registro de acceso a las instalaciones del municipio.</w:t>
      </w:r>
      <w:r>
        <w:rPr>
          <w:rFonts w:ascii="Palatino Linotype" w:eastAsia="Times New Roman" w:hAnsi="Palatino Linotype" w:cs="Times New Roman"/>
          <w:i/>
          <w:szCs w:val="24"/>
          <w:lang w:val="es-ES_tradnl" w:eastAsia="es-ES"/>
        </w:rPr>
        <w:t>”</w:t>
      </w:r>
    </w:p>
    <w:p w:rsidR="00287B74" w:rsidRDefault="00287B74" w:rsidP="00287B7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287B74" w:rsidRDefault="00287B74" w:rsidP="00287B74">
      <w:pPr>
        <w:tabs>
          <w:tab w:val="left" w:pos="5647"/>
        </w:tabs>
        <w:spacing w:after="0" w:line="360" w:lineRule="auto"/>
        <w:ind w:right="850"/>
        <w:jc w:val="both"/>
        <w:rPr>
          <w:rFonts w:ascii="Palatino Linotype" w:hAnsi="Palatino Linotype"/>
          <w:b/>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287B74" w:rsidRDefault="00287B74" w:rsidP="00287B74">
      <w:pPr>
        <w:spacing w:after="0" w:line="360" w:lineRule="auto"/>
        <w:jc w:val="both"/>
        <w:rPr>
          <w:rFonts w:ascii="Palatino Linotype" w:hAnsi="Palatino Linotype" w:cs="Arial"/>
          <w:b/>
          <w:sz w:val="28"/>
          <w:szCs w:val="24"/>
        </w:rPr>
      </w:pPr>
    </w:p>
    <w:p w:rsidR="00287B74" w:rsidRPr="00A06D7E" w:rsidRDefault="00287B74" w:rsidP="00287B74">
      <w:pPr>
        <w:spacing w:after="0" w:line="360" w:lineRule="auto"/>
        <w:jc w:val="both"/>
        <w:rPr>
          <w:rFonts w:ascii="Palatino Linotype" w:hAnsi="Palatino Linotype" w:cs="Arial"/>
          <w:b/>
          <w:sz w:val="24"/>
          <w:szCs w:val="24"/>
        </w:rPr>
      </w:pPr>
      <w:r w:rsidRPr="00A06D7E">
        <w:rPr>
          <w:rFonts w:ascii="Palatino Linotype" w:hAnsi="Palatino Linotype" w:cs="Arial"/>
          <w:b/>
          <w:sz w:val="28"/>
          <w:szCs w:val="24"/>
        </w:rPr>
        <w:lastRenderedPageBreak/>
        <w:t>SEGUNDO</w:t>
      </w:r>
      <w:r w:rsidRPr="00A06D7E">
        <w:rPr>
          <w:rFonts w:ascii="Palatino Linotype" w:hAnsi="Palatino Linotype" w:cs="Arial"/>
          <w:b/>
          <w:sz w:val="24"/>
          <w:szCs w:val="24"/>
        </w:rPr>
        <w:t>. De la respuesta del Sujeto Obligado.</w:t>
      </w:r>
    </w:p>
    <w:p w:rsidR="00287B74" w:rsidRPr="00A06D7E" w:rsidRDefault="00287B74" w:rsidP="00287B74">
      <w:pPr>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Una vez transcurrido el plazo para dar cumplimiento a la solicitud de información de referencia, con base en las constancias contenidas en el expediente virtual del </w:t>
      </w:r>
      <w:r w:rsidRPr="00A06D7E">
        <w:rPr>
          <w:rFonts w:ascii="Palatino Linotype" w:hAnsi="Palatino Linotype" w:cs="Arial"/>
          <w:b/>
          <w:sz w:val="24"/>
          <w:szCs w:val="24"/>
        </w:rPr>
        <w:t>SAIMEX</w:t>
      </w:r>
      <w:r w:rsidRPr="00A06D7E">
        <w:rPr>
          <w:rFonts w:ascii="Palatino Linotype" w:hAnsi="Palatino Linotype" w:cs="Arial"/>
          <w:sz w:val="24"/>
          <w:szCs w:val="24"/>
        </w:rPr>
        <w:t xml:space="preserve"> aperturado con motivo del ingreso de la solicitud de información</w:t>
      </w:r>
      <w:r w:rsidRPr="00A06D7E">
        <w:rPr>
          <w:rFonts w:ascii="Palatino Linotype" w:hAnsi="Palatino Linotype" w:cs="Arial"/>
          <w:b/>
          <w:sz w:val="24"/>
          <w:szCs w:val="24"/>
        </w:rPr>
        <w:t>,</w:t>
      </w:r>
      <w:r w:rsidRPr="00A06D7E">
        <w:rPr>
          <w:rFonts w:ascii="Palatino Linotype" w:hAnsi="Palatino Linotype" w:cs="Arial"/>
          <w:sz w:val="24"/>
          <w:szCs w:val="24"/>
        </w:rPr>
        <w:t xml:space="preserve"> se aprecia que el</w:t>
      </w:r>
      <w:r w:rsidRPr="00A06D7E">
        <w:rPr>
          <w:rFonts w:ascii="Palatino Linotype" w:hAnsi="Palatino Linotype" w:cs="Arial"/>
          <w:b/>
          <w:sz w:val="24"/>
          <w:szCs w:val="24"/>
        </w:rPr>
        <w:t xml:space="preserve"> sujeto obligado</w:t>
      </w:r>
      <w:r w:rsidRPr="00A06D7E">
        <w:rPr>
          <w:rFonts w:ascii="Palatino Linotype" w:hAnsi="Palatino Linotype" w:cs="Arial"/>
          <w:sz w:val="24"/>
          <w:szCs w:val="24"/>
        </w:rPr>
        <w:t xml:space="preserve"> no dio contestación a la solicitud de información, como se muestra a continuación:</w:t>
      </w:r>
    </w:p>
    <w:p w:rsidR="00287B74" w:rsidRPr="00A06D7E" w:rsidRDefault="00287B74" w:rsidP="00287B74">
      <w:pPr>
        <w:spacing w:after="0" w:line="360" w:lineRule="auto"/>
        <w:jc w:val="both"/>
        <w:rPr>
          <w:rFonts w:ascii="Palatino Linotype" w:hAnsi="Palatino Linotype" w:cs="Arial"/>
          <w:sz w:val="24"/>
          <w:szCs w:val="24"/>
        </w:rPr>
      </w:pPr>
    </w:p>
    <w:p w:rsidR="00287B74" w:rsidRDefault="00287B74" w:rsidP="00287B74">
      <w:pPr>
        <w:spacing w:after="0" w:line="360" w:lineRule="auto"/>
        <w:jc w:val="center"/>
        <w:rPr>
          <w:rFonts w:ascii="Palatino Linotype" w:eastAsia="Calibri" w:hAnsi="Palatino Linotype" w:cs="Arial"/>
          <w:noProof/>
          <w:sz w:val="24"/>
          <w:szCs w:val="24"/>
          <w:lang w:eastAsia="es-MX"/>
        </w:rPr>
      </w:pPr>
      <w:r>
        <w:rPr>
          <w:rFonts w:ascii="Palatino Linotype" w:eastAsia="Calibri" w:hAnsi="Palatino Linotype" w:cs="Arial"/>
          <w:noProof/>
          <w:sz w:val="24"/>
          <w:szCs w:val="24"/>
          <w:lang w:eastAsia="es-MX"/>
        </w:rPr>
        <w:drawing>
          <wp:inline distT="0" distB="0" distL="0" distR="0" wp14:anchorId="2A1217E5" wp14:editId="132B7D6B">
            <wp:extent cx="5760720" cy="23082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7">
                      <a:extLst>
                        <a:ext uri="{28A0092B-C50C-407E-A947-70E740481C1C}">
                          <a14:useLocalDpi xmlns:a14="http://schemas.microsoft.com/office/drawing/2010/main" val="0"/>
                        </a:ext>
                      </a:extLst>
                    </a:blip>
                    <a:stretch>
                      <a:fillRect/>
                    </a:stretch>
                  </pic:blipFill>
                  <pic:spPr>
                    <a:xfrm>
                      <a:off x="0" y="0"/>
                      <a:ext cx="5760720" cy="2308225"/>
                    </a:xfrm>
                    <a:prstGeom prst="rect">
                      <a:avLst/>
                    </a:prstGeom>
                  </pic:spPr>
                </pic:pic>
              </a:graphicData>
            </a:graphic>
          </wp:inline>
        </w:drawing>
      </w:r>
    </w:p>
    <w:p w:rsidR="00287B74" w:rsidRPr="00A06D7E" w:rsidRDefault="00287B74" w:rsidP="00287B74">
      <w:pPr>
        <w:spacing w:after="0" w:line="360" w:lineRule="auto"/>
        <w:jc w:val="center"/>
        <w:rPr>
          <w:rFonts w:ascii="Palatino Linotype" w:eastAsia="Calibri" w:hAnsi="Palatino Linotype" w:cs="Arial"/>
          <w:sz w:val="24"/>
          <w:szCs w:val="24"/>
          <w:lang w:val="es-ES" w:eastAsia="es-ES"/>
        </w:rPr>
      </w:pPr>
    </w:p>
    <w:p w:rsidR="00287B74" w:rsidRPr="004C083E" w:rsidRDefault="00287B74" w:rsidP="00287B74">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287B74" w:rsidRDefault="00287B74" w:rsidP="00287B74">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w:t>
      </w:r>
      <w:r>
        <w:rPr>
          <w:rFonts w:ascii="Palatino Linotype" w:hAnsi="Palatino Linotype" w:cs="Arial"/>
          <w:sz w:val="24"/>
          <w:szCs w:val="24"/>
        </w:rPr>
        <w:t>ante la falta de r</w:t>
      </w:r>
      <w:r w:rsidRPr="00AD2A55">
        <w:rPr>
          <w:rFonts w:ascii="Palatino Linotype" w:hAnsi="Palatino Linotype" w:cs="Arial"/>
          <w:sz w:val="24"/>
          <w:szCs w:val="24"/>
        </w:rPr>
        <w:t>espuest</w:t>
      </w:r>
      <w:r>
        <w:rPr>
          <w:rFonts w:ascii="Palatino Linotype" w:hAnsi="Palatino Linotype" w:cs="Arial"/>
          <w:sz w:val="24"/>
          <w:szCs w:val="24"/>
        </w:rPr>
        <w:t xml:space="preserve">a </w:t>
      </w:r>
      <w:r w:rsidRPr="00AD2A55">
        <w:rPr>
          <w:rFonts w:ascii="Palatino Linotype" w:hAnsi="Palatino Linotype" w:cs="Arial"/>
          <w:sz w:val="24"/>
          <w:szCs w:val="24"/>
        </w:rPr>
        <w:t>por</w:t>
      </w:r>
      <w:r>
        <w:rPr>
          <w:rFonts w:ascii="Palatino Linotype" w:hAnsi="Palatino Linotype" w:cs="Arial"/>
          <w:sz w:val="24"/>
          <w:szCs w:val="24"/>
        </w:rPr>
        <w:t xml:space="preserve"> parte</w:t>
      </w:r>
      <w:r w:rsidRPr="00AD2A55">
        <w:rPr>
          <w:rFonts w:ascii="Palatino Linotype" w:hAnsi="Palatino Linotype" w:cs="Arial"/>
          <w:sz w:val="24"/>
          <w:szCs w:val="24"/>
        </w:rPr>
        <w:t xml:space="preserve"> </w:t>
      </w:r>
      <w:r>
        <w:rPr>
          <w:rFonts w:ascii="Palatino Linotype" w:hAnsi="Palatino Linotype" w:cs="Arial"/>
          <w:sz w:val="24"/>
          <w:szCs w:val="24"/>
        </w:rPr>
        <w:t>d</w:t>
      </w:r>
      <w:r w:rsidRPr="00AD2A55">
        <w:rPr>
          <w:rFonts w:ascii="Palatino Linotype" w:hAnsi="Palatino Linotype" w:cs="Arial"/>
          <w:sz w:val="24"/>
          <w:szCs w:val="24"/>
        </w:rPr>
        <w:t xml:space="preserve">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diecinueve de diciembre de dos mil diecinueve</w:t>
      </w:r>
      <w:r w:rsidRPr="00AD2A55">
        <w:rPr>
          <w:rFonts w:ascii="Palatino Linotype" w:hAnsi="Palatino Linotype" w:cs="Arial"/>
          <w:sz w:val="24"/>
          <w:szCs w:val="24"/>
        </w:rPr>
        <w:t xml:space="preserve">, interpuso </w:t>
      </w:r>
      <w:r>
        <w:rPr>
          <w:rFonts w:ascii="Palatino Linotype" w:hAnsi="Palatino Linotype" w:cs="Arial"/>
          <w:sz w:val="24"/>
          <w:szCs w:val="24"/>
        </w:rPr>
        <w:t>e</w:t>
      </w:r>
      <w:r w:rsidRPr="00AD2A55">
        <w:rPr>
          <w:rFonts w:ascii="Palatino Linotype" w:hAnsi="Palatino Linotype" w:cs="Arial"/>
          <w:sz w:val="24"/>
          <w:szCs w:val="24"/>
        </w:rPr>
        <w:t>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12135/INFOEM/IP/RR/2019</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287B74" w:rsidRDefault="00287B74" w:rsidP="00287B74">
      <w:pPr>
        <w:spacing w:after="0" w:line="360" w:lineRule="auto"/>
        <w:jc w:val="both"/>
        <w:rPr>
          <w:rFonts w:ascii="Palatino Linotype" w:hAnsi="Palatino Linotype" w:cs="Arial"/>
          <w:b/>
          <w:sz w:val="24"/>
          <w:szCs w:val="24"/>
        </w:rPr>
      </w:pPr>
    </w:p>
    <w:p w:rsidR="00287B74" w:rsidRDefault="00287B74" w:rsidP="00287B74">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287B74" w:rsidRDefault="00287B74" w:rsidP="00287B74">
      <w:pPr>
        <w:pStyle w:val="Prrafodelista"/>
        <w:spacing w:line="360" w:lineRule="auto"/>
        <w:ind w:left="0"/>
        <w:jc w:val="both"/>
        <w:rPr>
          <w:rFonts w:ascii="Palatino Linotype" w:hAnsi="Palatino Linotype" w:cs="Arial"/>
          <w:b/>
        </w:rPr>
      </w:pPr>
    </w:p>
    <w:p w:rsidR="00287B74" w:rsidRPr="00775155" w:rsidRDefault="00287B74" w:rsidP="00287B74">
      <w:pPr>
        <w:pStyle w:val="Prrafodelista"/>
        <w:spacing w:line="276" w:lineRule="auto"/>
        <w:ind w:left="567" w:right="567"/>
        <w:jc w:val="both"/>
        <w:rPr>
          <w:rFonts w:ascii="Palatino Linotype" w:hAnsi="Palatino Linotype" w:cs="Arial"/>
          <w:i/>
          <w:sz w:val="22"/>
        </w:rPr>
      </w:pPr>
      <w:r>
        <w:rPr>
          <w:rFonts w:ascii="Palatino Linotype" w:hAnsi="Palatino Linotype" w:cs="Arial"/>
          <w:i/>
          <w:sz w:val="22"/>
        </w:rPr>
        <w:lastRenderedPageBreak/>
        <w:t>“</w:t>
      </w:r>
      <w:r w:rsidRPr="00EB46D7">
        <w:rPr>
          <w:rFonts w:ascii="Palatino Linotype" w:hAnsi="Palatino Linotype" w:cs="Arial"/>
          <w:i/>
          <w:sz w:val="22"/>
        </w:rPr>
        <w:t>NO DIERON INFORMACIÓN</w:t>
      </w:r>
      <w:r>
        <w:rPr>
          <w:rFonts w:ascii="Palatino Linotype" w:hAnsi="Palatino Linotype" w:cs="Arial"/>
          <w:i/>
          <w:sz w:val="22"/>
        </w:rPr>
        <w:t>”</w:t>
      </w:r>
    </w:p>
    <w:p w:rsidR="00287B74" w:rsidRDefault="00287B74" w:rsidP="00287B74">
      <w:pPr>
        <w:pStyle w:val="Prrafodelista"/>
        <w:spacing w:line="360" w:lineRule="auto"/>
        <w:ind w:left="0"/>
        <w:jc w:val="both"/>
        <w:rPr>
          <w:rFonts w:ascii="Palatino Linotype" w:hAnsi="Palatino Linotype" w:cs="Arial"/>
          <w:b/>
        </w:rPr>
      </w:pPr>
    </w:p>
    <w:p w:rsidR="00287B74" w:rsidRDefault="00287B74" w:rsidP="00287B74">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287B74" w:rsidRDefault="00287B74" w:rsidP="00287B74">
      <w:pPr>
        <w:pStyle w:val="Prrafodelista"/>
        <w:spacing w:line="360" w:lineRule="auto"/>
        <w:ind w:left="0"/>
        <w:jc w:val="both"/>
        <w:rPr>
          <w:rFonts w:ascii="Palatino Linotype" w:hAnsi="Palatino Linotype" w:cs="Arial"/>
          <w:b/>
        </w:rPr>
      </w:pPr>
    </w:p>
    <w:p w:rsidR="00287B74" w:rsidRDefault="00287B74" w:rsidP="00287B74">
      <w:pPr>
        <w:spacing w:after="0" w:line="276" w:lineRule="auto"/>
        <w:ind w:left="567" w:right="567"/>
        <w:jc w:val="both"/>
        <w:rPr>
          <w:rFonts w:ascii="Palatino Linotype" w:hAnsi="Palatino Linotype"/>
          <w:i/>
          <w:color w:val="000000"/>
        </w:rPr>
      </w:pPr>
      <w:r w:rsidRPr="008E433F">
        <w:rPr>
          <w:rFonts w:ascii="Palatino Linotype" w:hAnsi="Palatino Linotype" w:cs="Arial"/>
          <w:i/>
        </w:rPr>
        <w:t>“</w:t>
      </w:r>
      <w:r w:rsidRPr="00EB46D7">
        <w:rPr>
          <w:rFonts w:ascii="Palatino Linotype" w:hAnsi="Palatino Linotype"/>
          <w:i/>
          <w:color w:val="000000"/>
        </w:rPr>
        <w:t>NO ATENDIERON COMO DICE LA LEY DE TRANSPARENCIA</w:t>
      </w:r>
      <w:r w:rsidRPr="002C0A1C">
        <w:rPr>
          <w:rFonts w:ascii="Palatino Linotype" w:hAnsi="Palatino Linotype"/>
          <w:i/>
          <w:color w:val="000000"/>
        </w:rPr>
        <w:t>” (sic)</w:t>
      </w:r>
    </w:p>
    <w:p w:rsidR="00287B74" w:rsidRDefault="00287B74" w:rsidP="00287B74">
      <w:pPr>
        <w:spacing w:after="0" w:line="360" w:lineRule="auto"/>
        <w:jc w:val="both"/>
        <w:rPr>
          <w:rFonts w:ascii="Palatino Linotype" w:hAnsi="Palatino Linotype" w:cs="Arial"/>
          <w:sz w:val="24"/>
          <w:szCs w:val="24"/>
        </w:rPr>
      </w:pPr>
    </w:p>
    <w:p w:rsidR="00287B74" w:rsidRDefault="00287B74" w:rsidP="00287B74">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del recurso de revisión</w:t>
      </w:r>
    </w:p>
    <w:p w:rsidR="00287B74" w:rsidRDefault="00287B74" w:rsidP="00287B74">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 xml:space="preserve">diecinueve de diciembre </w:t>
      </w:r>
      <w:r w:rsidRPr="00F97922">
        <w:rPr>
          <w:rFonts w:ascii="Palatino Linotype" w:eastAsia="Times New Roman" w:hAnsi="Palatino Linotype" w:cs="Arial"/>
          <w:sz w:val="24"/>
          <w:szCs w:val="24"/>
          <w:lang w:val="es-ES" w:eastAsia="es-ES"/>
        </w:rPr>
        <w:t xml:space="preserve">de dos mil diecinueve,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 l</w:t>
      </w:r>
      <w:r>
        <w:rPr>
          <w:rFonts w:ascii="Palatino Linotype" w:eastAsia="Times New Roman" w:hAnsi="Palatino Linotype" w:cs="Times New Roman"/>
          <w:sz w:val="24"/>
          <w:szCs w:val="24"/>
          <w:lang w:val="es-ES" w:eastAsia="es-ES"/>
        </w:rPr>
        <w:t>a</w:t>
      </w:r>
      <w:r w:rsidRPr="00F97922">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 Presidenta</w:t>
      </w:r>
      <w:r w:rsidRPr="00F97922">
        <w:rPr>
          <w:rFonts w:ascii="Palatino Linotype" w:eastAsia="Times New Roman" w:hAnsi="Palatino Linotype" w:cs="Arial"/>
          <w:sz w:val="24"/>
          <w:szCs w:val="24"/>
          <w:lang w:val="es-ES_tradnl" w:eastAsia="es-ES"/>
        </w:rPr>
        <w:t xml:space="preserve"> </w:t>
      </w:r>
      <w:r w:rsidRPr="00F979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 </w:t>
      </w:r>
      <w:r w:rsidRPr="00F97922">
        <w:rPr>
          <w:rFonts w:ascii="Palatino Linotype" w:eastAsia="Times New Roman" w:hAnsi="Palatino Linotype" w:cs="Arial"/>
          <w:sz w:val="24"/>
          <w:szCs w:val="24"/>
          <w:lang w:val="es-ES_tradnl" w:eastAsia="es-ES"/>
        </w:rPr>
        <w:t>a efecto de que decretara su admisión o desechamiento.</w:t>
      </w:r>
    </w:p>
    <w:p w:rsidR="00287B74" w:rsidRDefault="00287B74" w:rsidP="00287B74">
      <w:pPr>
        <w:spacing w:after="0" w:line="360" w:lineRule="auto"/>
        <w:ind w:right="49"/>
        <w:jc w:val="both"/>
        <w:rPr>
          <w:rFonts w:ascii="Palatino Linotype" w:eastAsia="Times New Roman" w:hAnsi="Palatino Linotype" w:cs="Arial"/>
          <w:sz w:val="24"/>
          <w:szCs w:val="24"/>
          <w:lang w:val="es-ES_tradnl" w:eastAsia="es-ES"/>
        </w:rPr>
      </w:pPr>
    </w:p>
    <w:p w:rsidR="00287B74" w:rsidRPr="004C083E" w:rsidRDefault="00287B74" w:rsidP="00287B74">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QUINTO. De la admisión del Recurso de revisión</w:t>
      </w:r>
    </w:p>
    <w:p w:rsidR="00287B74" w:rsidRDefault="00287B74" w:rsidP="00287B74">
      <w:pPr>
        <w:spacing w:after="0" w:line="360" w:lineRule="auto"/>
        <w:ind w:right="49"/>
        <w:jc w:val="both"/>
        <w:rPr>
          <w:rFonts w:ascii="Palatino Linotype" w:eastAsia="Times New Roman" w:hAnsi="Palatino Linotype" w:cs="Arial"/>
          <w:sz w:val="24"/>
          <w:szCs w:val="24"/>
          <w:lang w:val="es-ES" w:eastAsia="es-ES"/>
        </w:rPr>
      </w:pP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n fecha</w:t>
      </w:r>
      <w:r>
        <w:rPr>
          <w:rFonts w:ascii="Palatino Linotype" w:eastAsia="Times New Roman" w:hAnsi="Palatino Linotype" w:cs="Arial"/>
          <w:sz w:val="24"/>
          <w:szCs w:val="24"/>
          <w:lang w:val="es-ES" w:eastAsia="es-ES"/>
        </w:rPr>
        <w:t xml:space="preserve"> diez de enero de</w:t>
      </w:r>
      <w:r w:rsidRPr="00F97922">
        <w:rPr>
          <w:rFonts w:ascii="Palatino Linotype" w:eastAsia="Times New Roman" w:hAnsi="Palatino Linotype" w:cs="Arial"/>
          <w:sz w:val="24"/>
          <w:szCs w:val="24"/>
          <w:lang w:val="es-ES" w:eastAsia="es-ES"/>
        </w:rPr>
        <w:t xml:space="preserve"> dos mil </w:t>
      </w:r>
      <w:r>
        <w:rPr>
          <w:rFonts w:ascii="Palatino Linotype" w:eastAsia="Times New Roman" w:hAnsi="Palatino Linotype" w:cs="Arial"/>
          <w:sz w:val="24"/>
          <w:szCs w:val="24"/>
          <w:lang w:val="es-ES" w:eastAsia="es-ES"/>
        </w:rPr>
        <w:t>veinte</w:t>
      </w:r>
      <w:r w:rsidRPr="00F97922">
        <w:rPr>
          <w:rFonts w:ascii="Palatino Linotype" w:eastAsia="Times New Roman" w:hAnsi="Palatino Linotype" w:cs="Arial"/>
          <w:sz w:val="24"/>
          <w:szCs w:val="24"/>
          <w:lang w:val="es-ES" w:eastAsia="es-ES"/>
        </w:rPr>
        <w:t xml:space="preser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Pr>
          <w:rFonts w:ascii="Palatino Linotype" w:eastAsia="Times New Roman" w:hAnsi="Palatino Linotype" w:cs="Arial"/>
          <w:sz w:val="24"/>
          <w:szCs w:val="24"/>
          <w:lang w:val="es-ES" w:eastAsia="es-ES"/>
        </w:rPr>
        <w:t xml:space="preserve">o </w:t>
      </w:r>
      <w:r w:rsidRPr="00F979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287B74" w:rsidRDefault="00287B74" w:rsidP="00287B74">
      <w:pPr>
        <w:spacing w:after="0" w:line="360" w:lineRule="auto"/>
        <w:ind w:right="49"/>
        <w:jc w:val="both"/>
        <w:rPr>
          <w:rFonts w:ascii="Palatino Linotype" w:eastAsia="Times New Roman" w:hAnsi="Palatino Linotype" w:cs="Arial"/>
          <w:sz w:val="24"/>
          <w:szCs w:val="24"/>
          <w:lang w:val="es-ES" w:eastAsia="es-ES"/>
        </w:rPr>
      </w:pPr>
    </w:p>
    <w:p w:rsidR="00287B74" w:rsidRDefault="00287B74" w:rsidP="00287B74">
      <w:pPr>
        <w:spacing w:after="0" w:line="360" w:lineRule="auto"/>
        <w:ind w:right="49"/>
        <w:jc w:val="both"/>
        <w:rPr>
          <w:rFonts w:ascii="Palatino Linotype" w:eastAsia="Times New Roman" w:hAnsi="Palatino Linotype" w:cs="Arial"/>
          <w:sz w:val="24"/>
          <w:szCs w:val="24"/>
          <w:lang w:val="es-ES" w:eastAsia="es-ES"/>
        </w:rPr>
      </w:pPr>
    </w:p>
    <w:p w:rsidR="00287B74" w:rsidRPr="004C083E" w:rsidRDefault="00287B74" w:rsidP="00287B74">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lastRenderedPageBreak/>
        <w:t>SEXTO. De la etapa de instrucción.</w:t>
      </w:r>
    </w:p>
    <w:p w:rsidR="00287B74" w:rsidRDefault="00287B74" w:rsidP="00287B74">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fue omiso en rendir su informe justificado dentro del término de ley que le fue otorgado, de igual manera se observa que el </w:t>
      </w:r>
      <w:r>
        <w:rPr>
          <w:rFonts w:ascii="Palatino Linotype" w:hAnsi="Palatino Linotype" w:cs="Arial"/>
          <w:b/>
          <w:sz w:val="24"/>
          <w:szCs w:val="24"/>
        </w:rPr>
        <w:t>recurrente</w:t>
      </w:r>
      <w:r>
        <w:rPr>
          <w:rFonts w:ascii="Palatino Linotype" w:hAnsi="Palatino Linotype" w:cs="Arial"/>
          <w:sz w:val="24"/>
          <w:szCs w:val="24"/>
        </w:rPr>
        <w:t xml:space="preserve"> no rindió manifestación alguna que a sus intereses conviniera.</w:t>
      </w:r>
    </w:p>
    <w:p w:rsidR="00287B74" w:rsidRDefault="00287B74" w:rsidP="00287B74">
      <w:pPr>
        <w:spacing w:after="0" w:line="360" w:lineRule="auto"/>
        <w:jc w:val="both"/>
        <w:rPr>
          <w:rFonts w:ascii="Palatino Linotype" w:hAnsi="Palatino Linotype" w:cs="Arial"/>
          <w:sz w:val="24"/>
          <w:szCs w:val="24"/>
        </w:rPr>
      </w:pPr>
    </w:p>
    <w:p w:rsidR="00287B74" w:rsidRDefault="00287B74" w:rsidP="00287B74">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287B74" w:rsidRDefault="00287B74" w:rsidP="00287B74">
      <w:pPr>
        <w:spacing w:after="0" w:line="360" w:lineRule="auto"/>
        <w:jc w:val="both"/>
        <w:rPr>
          <w:rFonts w:ascii="Palatino Linotype" w:hAnsi="Palatino Linotype" w:cs="Arial"/>
          <w:sz w:val="24"/>
          <w:szCs w:val="24"/>
        </w:rPr>
      </w:pPr>
    </w:p>
    <w:p w:rsidR="00287B74" w:rsidRPr="004C083E" w:rsidRDefault="00287B74" w:rsidP="00287B74">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287B74" w:rsidRDefault="00287B74" w:rsidP="00287B74">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ierre de instrucción en fecha veinticuatro de enero de dos mil veinte</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287B74" w:rsidRDefault="00287B74" w:rsidP="00287B74">
      <w:pPr>
        <w:spacing w:after="0" w:line="360" w:lineRule="auto"/>
        <w:jc w:val="both"/>
        <w:rPr>
          <w:rFonts w:ascii="Palatino Linotype" w:hAnsi="Palatino Linotype" w:cs="Arial"/>
          <w:sz w:val="24"/>
          <w:szCs w:val="24"/>
        </w:rPr>
      </w:pPr>
    </w:p>
    <w:p w:rsidR="00287B74" w:rsidRPr="00997669" w:rsidRDefault="00287B74" w:rsidP="00287B74">
      <w:pPr>
        <w:spacing w:after="0" w:line="360" w:lineRule="auto"/>
        <w:jc w:val="both"/>
        <w:rPr>
          <w:rFonts w:ascii="Palatino Linotype" w:hAnsi="Palatino Linotype" w:cs="Arial"/>
          <w:b/>
          <w:sz w:val="28"/>
          <w:szCs w:val="28"/>
        </w:rPr>
      </w:pPr>
      <w:r w:rsidRPr="00997669">
        <w:rPr>
          <w:rFonts w:ascii="Palatino Linotype" w:hAnsi="Palatino Linotype" w:cs="Arial"/>
          <w:b/>
          <w:sz w:val="28"/>
          <w:szCs w:val="28"/>
        </w:rPr>
        <w:t>OCTAVO. De la prórroga para emitir resolución.</w:t>
      </w:r>
    </w:p>
    <w:p w:rsidR="00287B74" w:rsidRPr="00997669" w:rsidRDefault="00287B74" w:rsidP="00287B74">
      <w:pPr>
        <w:spacing w:after="0" w:line="360" w:lineRule="auto"/>
        <w:jc w:val="both"/>
        <w:rPr>
          <w:rFonts w:ascii="Palatino Linotype" w:eastAsiaTheme="minorEastAsia" w:hAnsi="Palatino Linotype"/>
          <w:sz w:val="24"/>
          <w:szCs w:val="24"/>
          <w:lang w:val="es-ES_tradnl" w:eastAsia="es-ES"/>
        </w:rPr>
      </w:pPr>
      <w:r w:rsidRPr="00997669">
        <w:rPr>
          <w:rFonts w:ascii="Palatino Linotype" w:eastAsiaTheme="minorEastAsia" w:hAnsi="Palatino Linotype"/>
          <w:sz w:val="24"/>
          <w:szCs w:val="24"/>
          <w:lang w:val="es-ES_tradnl" w:eastAsia="es-ES"/>
        </w:rPr>
        <w:t xml:space="preserve">En fecha </w:t>
      </w:r>
      <w:r w:rsidRPr="00C7669D">
        <w:rPr>
          <w:rFonts w:ascii="Palatino Linotype" w:eastAsiaTheme="minorEastAsia" w:hAnsi="Palatino Linotype"/>
          <w:sz w:val="24"/>
          <w:szCs w:val="24"/>
          <w:lang w:val="es-ES_tradnl" w:eastAsia="es-ES"/>
        </w:rPr>
        <w:t>veinti</w:t>
      </w:r>
      <w:r>
        <w:rPr>
          <w:rFonts w:ascii="Palatino Linotype" w:eastAsiaTheme="minorEastAsia" w:hAnsi="Palatino Linotype"/>
          <w:sz w:val="24"/>
          <w:szCs w:val="24"/>
          <w:lang w:val="es-ES_tradnl" w:eastAsia="es-ES"/>
        </w:rPr>
        <w:t xml:space="preserve">cinco </w:t>
      </w:r>
      <w:r w:rsidRPr="00C7669D">
        <w:rPr>
          <w:rFonts w:ascii="Palatino Linotype" w:eastAsiaTheme="minorEastAsia" w:hAnsi="Palatino Linotype"/>
          <w:sz w:val="24"/>
          <w:szCs w:val="24"/>
          <w:lang w:val="es-ES_tradnl" w:eastAsia="es-ES"/>
        </w:rPr>
        <w:t>de febrero</w:t>
      </w:r>
      <w:r>
        <w:rPr>
          <w:rFonts w:ascii="Palatino Linotype" w:eastAsiaTheme="minorEastAsia" w:hAnsi="Palatino Linotype"/>
          <w:sz w:val="24"/>
          <w:szCs w:val="24"/>
          <w:lang w:val="es-ES_tradnl" w:eastAsia="es-ES"/>
        </w:rPr>
        <w:t xml:space="preserve"> de dos mil veinte</w:t>
      </w:r>
      <w:r w:rsidRPr="00997669">
        <w:rPr>
          <w:rFonts w:ascii="Palatino Linotype" w:eastAsiaTheme="minorEastAsia" w:hAnsi="Palatino Linotype"/>
          <w:sz w:val="24"/>
          <w:szCs w:val="24"/>
          <w:lang w:val="es-ES_tradnl" w:eastAsia="es-ES"/>
        </w:rPr>
        <w:t xml:space="preserve">, se acordó ampliar por el plazo de quince días hábiles más, los términos de ley para emitir la resolución respectiva en los recursos de revisión citados al rubro, en términos del artículo 181, tercer párrafo, de la </w:t>
      </w:r>
      <w:r w:rsidRPr="00997669">
        <w:rPr>
          <w:rFonts w:ascii="Palatino Linotype" w:eastAsiaTheme="minorEastAsia" w:hAnsi="Palatino Linotype"/>
          <w:sz w:val="24"/>
          <w:szCs w:val="24"/>
          <w:lang w:val="es-ES_tradnl" w:eastAsia="es-ES"/>
        </w:rPr>
        <w:lastRenderedPageBreak/>
        <w:t>Ley de Transparencia y Acceso a la Información Pública del Estado de México y Municipios.</w:t>
      </w:r>
    </w:p>
    <w:p w:rsidR="00287B74" w:rsidRPr="008B6600" w:rsidRDefault="00287B74" w:rsidP="00287B74">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287B74" w:rsidRPr="00AD2A55" w:rsidRDefault="00287B74" w:rsidP="00287B74">
      <w:pPr>
        <w:spacing w:after="0" w:line="360" w:lineRule="auto"/>
        <w:jc w:val="center"/>
        <w:rPr>
          <w:rFonts w:ascii="Palatino Linotype" w:hAnsi="Palatino Linotype" w:cs="Arial"/>
          <w:b/>
          <w:sz w:val="24"/>
          <w:szCs w:val="24"/>
        </w:rPr>
      </w:pPr>
    </w:p>
    <w:p w:rsidR="00287B74" w:rsidRPr="00600F1D" w:rsidRDefault="00287B74" w:rsidP="00287B74">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287B74" w:rsidRPr="001D77CB" w:rsidRDefault="00287B74" w:rsidP="00287B74">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sz w:val="24"/>
          <w:szCs w:val="24"/>
        </w:rPr>
        <w:t>el</w:t>
      </w:r>
      <w:r w:rsidRPr="001D77CB">
        <w:rPr>
          <w:rFonts w:ascii="Palatino Linotype" w:hAnsi="Palatino Linotype" w:cs="Arial"/>
          <w:sz w:val="24"/>
          <w:szCs w:val="24"/>
        </w:rPr>
        <w:t xml:space="preserve">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287B74" w:rsidRDefault="00287B74" w:rsidP="00287B74">
      <w:pPr>
        <w:spacing w:after="0" w:line="360" w:lineRule="auto"/>
        <w:jc w:val="both"/>
        <w:rPr>
          <w:rFonts w:ascii="Palatino Linotype" w:hAnsi="Palatino Linotype" w:cs="Arial"/>
          <w:sz w:val="24"/>
          <w:szCs w:val="24"/>
        </w:rPr>
      </w:pPr>
    </w:p>
    <w:p w:rsidR="00287B74" w:rsidRPr="00A06D7E" w:rsidRDefault="00287B74" w:rsidP="00287B74">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Alcances del recurso de revisión. </w:t>
      </w:r>
    </w:p>
    <w:p w:rsidR="00287B74" w:rsidRDefault="00287B74" w:rsidP="00287B7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06D7E">
        <w:rPr>
          <w:rFonts w:ascii="Palatino Linotype" w:eastAsia="Times New Roman" w:hAnsi="Palatino Linotype" w:cs="Arial"/>
          <w:sz w:val="24"/>
          <w:szCs w:val="24"/>
          <w:lang w:val="es-ES" w:eastAsia="es-E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A06D7E">
        <w:rPr>
          <w:rFonts w:ascii="Palatino Linotype" w:eastAsia="Times New Roman" w:hAnsi="Palatino Linotype" w:cs="Arial"/>
          <w:sz w:val="24"/>
          <w:szCs w:val="24"/>
          <w:lang w:val="es-ES" w:eastAsia="es-ES"/>
        </w:rPr>
        <w:lastRenderedPageBreak/>
        <w:t>derecho de acceso a la información pública y garantizando el principio rector de máxima publicidad.</w:t>
      </w:r>
    </w:p>
    <w:p w:rsidR="00287B74" w:rsidRPr="00A06D7E" w:rsidRDefault="00287B74" w:rsidP="00287B7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87B74" w:rsidRPr="00A06D7E" w:rsidRDefault="00287B74" w:rsidP="00287B74">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287B74" w:rsidRPr="00A06D7E" w:rsidRDefault="00287B74" w:rsidP="00287B74">
      <w:pPr>
        <w:autoSpaceDE w:val="0"/>
        <w:autoSpaceDN w:val="0"/>
        <w:adjustRightInd w:val="0"/>
        <w:spacing w:after="0" w:line="360" w:lineRule="auto"/>
        <w:jc w:val="both"/>
        <w:rPr>
          <w:rFonts w:ascii="Palatino Linotype" w:hAnsi="Palatino Linotype" w:cs="Arial"/>
          <w:sz w:val="24"/>
          <w:szCs w:val="24"/>
        </w:rPr>
      </w:pPr>
    </w:p>
    <w:p w:rsidR="00287B74" w:rsidRPr="00A06D7E" w:rsidRDefault="00287B74" w:rsidP="00287B7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w:t>
      </w:r>
      <w:r w:rsidRPr="00A06D7E">
        <w:rPr>
          <w:rFonts w:ascii="Palatino Linotype" w:eastAsia="Times New Roman" w:hAnsi="Palatino Linotype" w:cs="Arial"/>
          <w:b/>
          <w:i/>
          <w:lang w:val="es-ES" w:eastAsia="es-ES"/>
        </w:rPr>
        <w:t>Artículo 163.</w:t>
      </w:r>
      <w:r w:rsidRPr="00A06D7E">
        <w:rPr>
          <w:rFonts w:ascii="Palatino Linotype" w:eastAsia="Times New Roman" w:hAnsi="Palatino Linotype" w:cs="Arial"/>
          <w:i/>
          <w:lang w:val="es-ES" w:eastAsia="es-ES"/>
        </w:rPr>
        <w:t xml:space="preserve"> </w:t>
      </w:r>
      <w:r w:rsidRPr="00A06D7E">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287B74" w:rsidRPr="00A06D7E" w:rsidRDefault="00287B74" w:rsidP="00287B7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287B74" w:rsidRPr="00A06D7E" w:rsidRDefault="00287B74" w:rsidP="00287B74">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A06D7E">
        <w:rPr>
          <w:rFonts w:ascii="Palatino Linotype" w:eastAsia="Times New Roman" w:hAnsi="Palatino Linotype" w:cs="Arial"/>
          <w:lang w:val="es-ES" w:eastAsia="es-ES"/>
        </w:rPr>
        <w:t>(Énfasis añadido)</w:t>
      </w:r>
    </w:p>
    <w:p w:rsidR="00287B74" w:rsidRPr="00A06D7E" w:rsidRDefault="00287B74" w:rsidP="00287B74">
      <w:pPr>
        <w:autoSpaceDE w:val="0"/>
        <w:autoSpaceDN w:val="0"/>
        <w:adjustRightInd w:val="0"/>
        <w:spacing w:after="0" w:line="360" w:lineRule="auto"/>
        <w:jc w:val="both"/>
        <w:rPr>
          <w:rFonts w:ascii="Palatino Linotype" w:hAnsi="Palatino Linotype" w:cs="Arial"/>
          <w:sz w:val="24"/>
          <w:szCs w:val="24"/>
        </w:rPr>
      </w:pPr>
    </w:p>
    <w:p w:rsidR="00287B74" w:rsidRPr="00A06D7E" w:rsidRDefault="00287B74" w:rsidP="00287B74">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De la interpretación al precepto legal inserto, se advierte que el plazo que les asiste a los </w:t>
      </w:r>
      <w:r w:rsidRPr="00A06D7E">
        <w:rPr>
          <w:rFonts w:ascii="Palatino Linotype" w:hAnsi="Palatino Linotype" w:cs="Arial"/>
          <w:b/>
          <w:sz w:val="24"/>
          <w:szCs w:val="24"/>
        </w:rPr>
        <w:t>sujetos</w:t>
      </w:r>
      <w:r w:rsidRPr="00A06D7E">
        <w:rPr>
          <w:rFonts w:ascii="Palatino Linotype" w:hAnsi="Palatino Linotype" w:cs="Arial"/>
          <w:sz w:val="24"/>
          <w:szCs w:val="24"/>
        </w:rPr>
        <w:t xml:space="preserve"> </w:t>
      </w:r>
      <w:r w:rsidRPr="00A06D7E">
        <w:rPr>
          <w:rFonts w:ascii="Palatino Linotype" w:hAnsi="Palatino Linotype" w:cs="Arial"/>
          <w:b/>
          <w:sz w:val="24"/>
          <w:szCs w:val="24"/>
        </w:rPr>
        <w:t>obligados</w:t>
      </w:r>
      <w:r w:rsidRPr="00A06D7E">
        <w:rPr>
          <w:rFonts w:ascii="Palatino Linotype" w:hAnsi="Palatino Linotype" w:cs="Arial"/>
          <w:sz w:val="24"/>
          <w:szCs w:val="24"/>
        </w:rPr>
        <w:t xml:space="preserve"> para notificar la respuesta a una solicitud de información pública, es de quince días hábiles posteriores a la presentación de ésta.</w:t>
      </w:r>
    </w:p>
    <w:p w:rsidR="00287B74" w:rsidRPr="00A06D7E" w:rsidRDefault="00287B74" w:rsidP="00287B74">
      <w:pPr>
        <w:autoSpaceDE w:val="0"/>
        <w:autoSpaceDN w:val="0"/>
        <w:adjustRightInd w:val="0"/>
        <w:spacing w:after="0" w:line="360" w:lineRule="auto"/>
        <w:jc w:val="both"/>
        <w:rPr>
          <w:rFonts w:ascii="Palatino Linotype" w:hAnsi="Palatino Linotype" w:cs="Arial"/>
          <w:sz w:val="24"/>
          <w:szCs w:val="24"/>
        </w:rPr>
      </w:pPr>
    </w:p>
    <w:p w:rsidR="00287B74" w:rsidRPr="00A06D7E" w:rsidRDefault="00287B74" w:rsidP="00287B74">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287B74" w:rsidRPr="00A06D7E" w:rsidRDefault="00287B74" w:rsidP="00287B74">
      <w:pPr>
        <w:spacing w:after="0" w:line="360" w:lineRule="auto"/>
        <w:rPr>
          <w:rFonts w:ascii="Palatino Linotype" w:hAnsi="Palatino Linotype"/>
        </w:rPr>
      </w:pPr>
    </w:p>
    <w:p w:rsidR="00287B74" w:rsidRPr="00A06D7E" w:rsidRDefault="00287B74" w:rsidP="00287B74">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Se constituye la figura jurídica de la </w:t>
      </w:r>
      <w:r w:rsidRPr="00A06D7E">
        <w:rPr>
          <w:rFonts w:ascii="Palatino Linotype" w:hAnsi="Palatino Linotype" w:cs="Arial"/>
          <w:b/>
          <w:i/>
          <w:sz w:val="24"/>
          <w:szCs w:val="24"/>
        </w:rPr>
        <w:t>NEGATIVA FICTA</w:t>
      </w:r>
      <w:r w:rsidRPr="00A06D7E">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287B74" w:rsidRPr="00A06D7E" w:rsidRDefault="00287B74" w:rsidP="00287B74">
      <w:pPr>
        <w:spacing w:after="0" w:line="360" w:lineRule="auto"/>
        <w:rPr>
          <w:rFonts w:ascii="Palatino Linotype" w:hAnsi="Palatino Linotype"/>
        </w:rPr>
      </w:pPr>
    </w:p>
    <w:p w:rsidR="00287B74" w:rsidRPr="00A06D7E" w:rsidRDefault="00287B74" w:rsidP="00287B74">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Por su parte el artículo 178 de la Ley de Transparencia y Acceso a la Información Pública del Estado de México y Municipios, establece:</w:t>
      </w:r>
    </w:p>
    <w:p w:rsidR="00287B74" w:rsidRPr="00A06D7E" w:rsidRDefault="00287B74" w:rsidP="00287B74">
      <w:pPr>
        <w:spacing w:after="0" w:line="240" w:lineRule="auto"/>
        <w:rPr>
          <w:rFonts w:ascii="Palatino Linotype" w:hAnsi="Palatino Linotype"/>
        </w:rPr>
      </w:pPr>
    </w:p>
    <w:p w:rsidR="00287B74" w:rsidRPr="00A06D7E" w:rsidRDefault="00287B74" w:rsidP="00287B7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w:t>
      </w:r>
      <w:r w:rsidRPr="00A06D7E">
        <w:rPr>
          <w:rFonts w:ascii="Palatino Linotype" w:eastAsia="Times New Roman" w:hAnsi="Palatino Linotype" w:cs="Arial"/>
          <w:b/>
          <w:i/>
          <w:lang w:val="es-ES" w:eastAsia="es-ES"/>
        </w:rPr>
        <w:t>Artículo 178.</w:t>
      </w:r>
      <w:r w:rsidRPr="00A06D7E">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287B74" w:rsidRPr="00A06D7E" w:rsidRDefault="00287B74" w:rsidP="00287B7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287B74" w:rsidRPr="00A06D7E" w:rsidRDefault="00287B74" w:rsidP="00287B7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A06D7E">
        <w:rPr>
          <w:rFonts w:ascii="Palatino Linotype" w:eastAsia="Times New Roman" w:hAnsi="Palatino Linotype" w:cs="Arial"/>
          <w:i/>
          <w:lang w:val="es-ES" w:eastAsia="es-ES"/>
        </w:rPr>
        <w:t>, acompañado con el documento que pruebe la fecha en que presentó la solicitud.</w:t>
      </w:r>
    </w:p>
    <w:p w:rsidR="00287B74" w:rsidRPr="00A06D7E" w:rsidRDefault="00287B74" w:rsidP="00287B7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287B74" w:rsidRPr="00A06D7E" w:rsidRDefault="00287B74" w:rsidP="00287B7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287B74" w:rsidRPr="00A06D7E" w:rsidRDefault="00287B74" w:rsidP="00287B7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287B74" w:rsidRPr="00A06D7E" w:rsidRDefault="00287B74" w:rsidP="00287B74">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A06D7E">
        <w:rPr>
          <w:rFonts w:ascii="Palatino Linotype" w:eastAsia="Times New Roman" w:hAnsi="Palatino Linotype" w:cs="Arial"/>
          <w:lang w:val="es-ES" w:eastAsia="es-ES"/>
        </w:rPr>
        <w:t>(Énfasis añadido)</w:t>
      </w:r>
    </w:p>
    <w:p w:rsidR="00287B74" w:rsidRPr="00A06D7E" w:rsidRDefault="00287B74" w:rsidP="00287B74">
      <w:pPr>
        <w:autoSpaceDE w:val="0"/>
        <w:autoSpaceDN w:val="0"/>
        <w:adjustRightInd w:val="0"/>
        <w:spacing w:after="0" w:line="360" w:lineRule="auto"/>
        <w:jc w:val="both"/>
        <w:rPr>
          <w:rFonts w:ascii="Palatino Linotype" w:hAnsi="Palatino Linotype" w:cs="Arial"/>
          <w:sz w:val="24"/>
          <w:szCs w:val="24"/>
        </w:rPr>
      </w:pPr>
    </w:p>
    <w:p w:rsidR="00287B74" w:rsidRPr="00A06D7E" w:rsidRDefault="00287B74" w:rsidP="00287B74">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A06D7E">
        <w:rPr>
          <w:rFonts w:ascii="Palatino Linotype" w:hAnsi="Palatino Linotype" w:cs="Arial"/>
          <w:b/>
          <w:sz w:val="24"/>
          <w:szCs w:val="24"/>
        </w:rPr>
        <w:t>sujeto obligado</w:t>
      </w:r>
      <w:r w:rsidRPr="00A06D7E">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287B74" w:rsidRDefault="00287B74" w:rsidP="00287B74">
      <w:pPr>
        <w:pStyle w:val="Prrafodelista"/>
        <w:autoSpaceDE w:val="0"/>
        <w:autoSpaceDN w:val="0"/>
        <w:adjustRightInd w:val="0"/>
        <w:spacing w:line="360" w:lineRule="auto"/>
        <w:ind w:left="0"/>
        <w:jc w:val="both"/>
        <w:rPr>
          <w:rFonts w:ascii="Palatino Linotype" w:hAnsi="Palatino Linotype" w:cs="Arial"/>
        </w:rPr>
      </w:pPr>
    </w:p>
    <w:p w:rsidR="00287B74" w:rsidRPr="00D97FA4" w:rsidRDefault="00287B74" w:rsidP="00287B74">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Así mismo, e</w:t>
      </w:r>
      <w:r w:rsidRPr="00D97FA4">
        <w:rPr>
          <w:rFonts w:ascii="Palatino Linotype" w:hAnsi="Palatino Linotype" w:cs="Arial"/>
          <w:sz w:val="24"/>
          <w:szCs w:val="24"/>
        </w:rPr>
        <w:t>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287B74" w:rsidRPr="00D97FA4" w:rsidRDefault="00287B74" w:rsidP="00287B74">
      <w:pPr>
        <w:autoSpaceDE w:val="0"/>
        <w:autoSpaceDN w:val="0"/>
        <w:adjustRightInd w:val="0"/>
        <w:spacing w:after="0" w:line="360" w:lineRule="auto"/>
        <w:jc w:val="both"/>
        <w:rPr>
          <w:rFonts w:ascii="Palatino Linotype" w:hAnsi="Palatino Linotype" w:cs="Arial"/>
          <w:sz w:val="24"/>
          <w:szCs w:val="24"/>
        </w:rPr>
      </w:pPr>
    </w:p>
    <w:p w:rsidR="00287B74" w:rsidRPr="005A46CE" w:rsidRDefault="00287B74" w:rsidP="00287B74">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w:t>
      </w:r>
      <w:r w:rsidRPr="004743BC">
        <w:rPr>
          <w:rFonts w:ascii="Palatino Linotype" w:hAnsi="Palatino Linotype" w:cs="Arial"/>
          <w:b/>
          <w:i/>
          <w:szCs w:val="24"/>
        </w:rPr>
        <w:t>Artículo 180</w:t>
      </w:r>
      <w:r w:rsidRPr="005A46CE">
        <w:rPr>
          <w:rFonts w:ascii="Palatino Linotype" w:hAnsi="Palatino Linotype" w:cs="Arial"/>
          <w:i/>
          <w:szCs w:val="24"/>
        </w:rPr>
        <w:t xml:space="preserve">. El recurso de revisión contendrá: </w:t>
      </w:r>
    </w:p>
    <w:p w:rsidR="00287B74" w:rsidRPr="005A46CE" w:rsidRDefault="00287B74" w:rsidP="00287B74">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w:t>
      </w:r>
      <w:r w:rsidRPr="005A46CE">
        <w:rPr>
          <w:rFonts w:ascii="Palatino Linotype" w:hAnsi="Palatino Linotype" w:cs="Arial"/>
          <w:i/>
          <w:szCs w:val="24"/>
        </w:rPr>
        <w:t xml:space="preserve">. El sujeto obligado ante la cual se presentó la solicitud; </w:t>
      </w:r>
    </w:p>
    <w:p w:rsidR="00287B74" w:rsidRPr="005A46CE" w:rsidRDefault="00287B74" w:rsidP="00287B74">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II</w:t>
      </w:r>
      <w:r w:rsidRPr="005A46CE">
        <w:rPr>
          <w:rFonts w:ascii="Palatino Linotype" w:hAnsi="Palatino Linotype" w:cs="Arial"/>
          <w:i/>
          <w:szCs w:val="24"/>
        </w:rPr>
        <w:t xml:space="preserve">. </w:t>
      </w:r>
      <w:r w:rsidRPr="004743BC">
        <w:rPr>
          <w:rFonts w:ascii="Palatino Linotype" w:hAnsi="Palatino Linotype" w:cs="Arial"/>
          <w:i/>
          <w:szCs w:val="24"/>
          <w:u w:val="single"/>
        </w:rPr>
        <w:t>El nombre del solicitante</w:t>
      </w:r>
      <w:r w:rsidRPr="005A46CE">
        <w:rPr>
          <w:rFonts w:ascii="Palatino Linotype" w:hAnsi="Palatino Linotype" w:cs="Arial"/>
          <w:i/>
          <w:szCs w:val="24"/>
        </w:rPr>
        <w:t xml:space="preserve"> que recurre o de su representante y, en su caso, del tercero interesado, así como la dirección o medio que señale para recibir notificaciones; </w:t>
      </w:r>
    </w:p>
    <w:p w:rsidR="00287B74" w:rsidRPr="005A46CE" w:rsidRDefault="00287B74" w:rsidP="00287B74">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III</w:t>
      </w:r>
      <w:r w:rsidRPr="005A46CE">
        <w:rPr>
          <w:rFonts w:ascii="Palatino Linotype" w:hAnsi="Palatino Linotype" w:cs="Arial"/>
          <w:i/>
          <w:szCs w:val="24"/>
        </w:rPr>
        <w:t xml:space="preserve">. El número de folio de respuesta de la solicitud de acceso; </w:t>
      </w:r>
    </w:p>
    <w:p w:rsidR="00287B74" w:rsidRPr="005A46CE" w:rsidRDefault="00287B74" w:rsidP="00287B74">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IV</w:t>
      </w:r>
      <w:r w:rsidRPr="005A46CE">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287B74" w:rsidRPr="005A46CE" w:rsidRDefault="00287B74" w:rsidP="00287B74">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w:t>
      </w:r>
      <w:r w:rsidRPr="005A46CE">
        <w:rPr>
          <w:rFonts w:ascii="Palatino Linotype" w:hAnsi="Palatino Linotype" w:cs="Arial"/>
          <w:i/>
          <w:szCs w:val="24"/>
        </w:rPr>
        <w:t xml:space="preserve">. El acto que se recurre; </w:t>
      </w:r>
    </w:p>
    <w:p w:rsidR="00287B74" w:rsidRPr="005A46CE" w:rsidRDefault="00287B74" w:rsidP="00287B74">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VI</w:t>
      </w:r>
      <w:r w:rsidRPr="005A46CE">
        <w:rPr>
          <w:rFonts w:ascii="Palatino Linotype" w:hAnsi="Palatino Linotype" w:cs="Arial"/>
          <w:i/>
          <w:szCs w:val="24"/>
        </w:rPr>
        <w:t xml:space="preserve">. Las razones o motivos de inconformidad; </w:t>
      </w:r>
    </w:p>
    <w:p w:rsidR="00287B74" w:rsidRPr="005A46CE" w:rsidRDefault="00287B74" w:rsidP="00287B74">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VII</w:t>
      </w:r>
      <w:r w:rsidRPr="005A46CE">
        <w:rPr>
          <w:rFonts w:ascii="Palatino Linotype" w:hAnsi="Palatino Linotype" w:cs="Arial"/>
          <w:i/>
          <w:szCs w:val="24"/>
        </w:rPr>
        <w:t xml:space="preserve">. La copia de la respuesta que se impugna y, en su caso, de la notificación correspondiente, en el caso de respuesta de la solicitud; y </w:t>
      </w:r>
    </w:p>
    <w:p w:rsidR="00287B74" w:rsidRPr="005A46CE" w:rsidRDefault="00287B74" w:rsidP="00287B74">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VIII</w:t>
      </w:r>
      <w:r w:rsidRPr="005A46CE">
        <w:rPr>
          <w:rFonts w:ascii="Palatino Linotype" w:hAnsi="Palatino Linotype" w:cs="Arial"/>
          <w:i/>
          <w:szCs w:val="24"/>
        </w:rPr>
        <w:t xml:space="preserve">. Firma del recurrente, en su caso, cuando se presente por escrito, requisito sin el cual se dará trámite al recurso. </w:t>
      </w:r>
    </w:p>
    <w:p w:rsidR="00287B74" w:rsidRPr="005A46CE" w:rsidRDefault="00287B74" w:rsidP="00287B74">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Adicionalmente, se podrán anexar las pruebas y demás elementos que considere procedentes someter a juicio del Instituto. </w:t>
      </w:r>
    </w:p>
    <w:p w:rsidR="00287B74" w:rsidRPr="005A46CE" w:rsidRDefault="00287B74" w:rsidP="00287B74">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En ningún caso será necesario que el particular ratifique el recurso de revisión interpuesto. </w:t>
      </w:r>
    </w:p>
    <w:p w:rsidR="00287B74" w:rsidRPr="004743BC" w:rsidRDefault="00287B74" w:rsidP="00287B74">
      <w:pPr>
        <w:autoSpaceDE w:val="0"/>
        <w:autoSpaceDN w:val="0"/>
        <w:adjustRightInd w:val="0"/>
        <w:spacing w:after="0" w:line="240" w:lineRule="auto"/>
        <w:ind w:left="567" w:right="567"/>
        <w:jc w:val="both"/>
        <w:rPr>
          <w:rFonts w:ascii="Palatino Linotype" w:hAnsi="Palatino Linotype" w:cs="Arial"/>
          <w:i/>
          <w:szCs w:val="24"/>
          <w:u w:val="single"/>
        </w:rPr>
      </w:pPr>
      <w:r w:rsidRPr="004743BC">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287B74" w:rsidRPr="005A46CE" w:rsidRDefault="00287B74" w:rsidP="00287B74">
      <w:pPr>
        <w:autoSpaceDE w:val="0"/>
        <w:autoSpaceDN w:val="0"/>
        <w:adjustRightInd w:val="0"/>
        <w:spacing w:after="0" w:line="240" w:lineRule="auto"/>
        <w:ind w:left="567" w:right="567"/>
        <w:jc w:val="both"/>
        <w:rPr>
          <w:rFonts w:ascii="Palatino Linotype" w:hAnsi="Palatino Linotype" w:cs="Arial"/>
          <w:i/>
          <w:szCs w:val="24"/>
        </w:rPr>
      </w:pPr>
    </w:p>
    <w:p w:rsidR="00287B74" w:rsidRPr="004743BC" w:rsidRDefault="00287B74" w:rsidP="00287B74">
      <w:pPr>
        <w:autoSpaceDE w:val="0"/>
        <w:autoSpaceDN w:val="0"/>
        <w:adjustRightInd w:val="0"/>
        <w:spacing w:after="0" w:line="240" w:lineRule="auto"/>
        <w:ind w:left="567" w:right="567"/>
        <w:jc w:val="right"/>
        <w:rPr>
          <w:rFonts w:ascii="Palatino Linotype" w:hAnsi="Palatino Linotype" w:cs="Arial"/>
          <w:szCs w:val="24"/>
        </w:rPr>
      </w:pPr>
      <w:r w:rsidRPr="004743BC">
        <w:rPr>
          <w:rFonts w:ascii="Palatino Linotype" w:hAnsi="Palatino Linotype" w:cs="Arial"/>
          <w:szCs w:val="24"/>
        </w:rPr>
        <w:t>(Énfasis añadido)</w:t>
      </w:r>
    </w:p>
    <w:p w:rsidR="00287B74" w:rsidRPr="00D97FA4" w:rsidRDefault="00287B74" w:rsidP="00287B74">
      <w:pPr>
        <w:autoSpaceDE w:val="0"/>
        <w:autoSpaceDN w:val="0"/>
        <w:adjustRightInd w:val="0"/>
        <w:spacing w:after="0" w:line="360" w:lineRule="auto"/>
        <w:jc w:val="both"/>
        <w:rPr>
          <w:rFonts w:ascii="Palatino Linotype" w:hAnsi="Palatino Linotype" w:cs="Arial"/>
          <w:sz w:val="24"/>
          <w:szCs w:val="24"/>
        </w:rPr>
      </w:pPr>
    </w:p>
    <w:p w:rsidR="00287B74" w:rsidRDefault="00287B74" w:rsidP="00287B74">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en el apartado de “DATOS DEL SOLICITANTE”, </w:t>
      </w:r>
      <w:r>
        <w:rPr>
          <w:rFonts w:ascii="Palatino Linotype" w:hAnsi="Palatino Linotype" w:cs="Arial"/>
          <w:sz w:val="24"/>
          <w:szCs w:val="24"/>
        </w:rPr>
        <w:t>no señalo nombre o seudónimo con el cual desee identificarse</w:t>
      </w:r>
      <w:r w:rsidRPr="00D97FA4">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287B74" w:rsidRPr="00D97FA4" w:rsidRDefault="00287B74" w:rsidP="00287B74">
      <w:pPr>
        <w:autoSpaceDE w:val="0"/>
        <w:autoSpaceDN w:val="0"/>
        <w:adjustRightInd w:val="0"/>
        <w:spacing w:after="0" w:line="360" w:lineRule="auto"/>
        <w:jc w:val="both"/>
        <w:rPr>
          <w:rFonts w:ascii="Palatino Linotype" w:hAnsi="Palatino Linotype" w:cs="Arial"/>
          <w:sz w:val="24"/>
          <w:szCs w:val="24"/>
        </w:rPr>
      </w:pPr>
    </w:p>
    <w:p w:rsidR="00287B74" w:rsidRPr="00D97FA4" w:rsidRDefault="00287B74" w:rsidP="00287B74">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4743BC">
        <w:rPr>
          <w:rFonts w:ascii="Palatino Linotype" w:hAnsi="Palatino Linotype" w:cs="Arial"/>
          <w:i/>
          <w:sz w:val="24"/>
          <w:szCs w:val="24"/>
        </w:rPr>
        <w:t>sine qua non</w:t>
      </w:r>
      <w:r w:rsidRPr="00D97FA4">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287B74" w:rsidRPr="00D97FA4" w:rsidRDefault="00287B74" w:rsidP="00287B74">
      <w:pPr>
        <w:autoSpaceDE w:val="0"/>
        <w:autoSpaceDN w:val="0"/>
        <w:adjustRightInd w:val="0"/>
        <w:spacing w:after="0" w:line="360" w:lineRule="auto"/>
        <w:jc w:val="both"/>
        <w:rPr>
          <w:rFonts w:ascii="Palatino Linotype" w:hAnsi="Palatino Linotype" w:cs="Arial"/>
          <w:sz w:val="24"/>
          <w:szCs w:val="24"/>
        </w:rPr>
      </w:pPr>
    </w:p>
    <w:p w:rsidR="00287B74" w:rsidRPr="00D97FA4" w:rsidRDefault="00287B74" w:rsidP="00287B74">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287B74" w:rsidRPr="00D97FA4" w:rsidRDefault="00287B74" w:rsidP="00287B74">
      <w:pPr>
        <w:autoSpaceDE w:val="0"/>
        <w:autoSpaceDN w:val="0"/>
        <w:adjustRightInd w:val="0"/>
        <w:spacing w:after="0" w:line="360" w:lineRule="auto"/>
        <w:jc w:val="both"/>
        <w:rPr>
          <w:rFonts w:ascii="Palatino Linotype" w:hAnsi="Palatino Linotype" w:cs="Arial"/>
          <w:sz w:val="24"/>
          <w:szCs w:val="24"/>
        </w:rPr>
      </w:pPr>
    </w:p>
    <w:p w:rsidR="00287B74" w:rsidRPr="006E77FD" w:rsidRDefault="00287B74" w:rsidP="00287B74">
      <w:pPr>
        <w:autoSpaceDE w:val="0"/>
        <w:autoSpaceDN w:val="0"/>
        <w:adjustRightInd w:val="0"/>
        <w:spacing w:after="0" w:line="240" w:lineRule="auto"/>
        <w:jc w:val="center"/>
        <w:rPr>
          <w:rFonts w:ascii="Palatino Linotype" w:hAnsi="Palatino Linotype" w:cs="Arial"/>
          <w:b/>
          <w:i/>
        </w:rPr>
      </w:pPr>
      <w:r w:rsidRPr="006E77FD">
        <w:rPr>
          <w:rFonts w:ascii="Palatino Linotype" w:hAnsi="Palatino Linotype" w:cs="Arial"/>
          <w:b/>
          <w:i/>
        </w:rPr>
        <w:t>Constitución Política de los Estados Unidos Mexicanos</w:t>
      </w:r>
    </w:p>
    <w:p w:rsidR="00287B74" w:rsidRPr="006E77FD" w:rsidRDefault="00287B74" w:rsidP="00287B74">
      <w:pPr>
        <w:autoSpaceDE w:val="0"/>
        <w:autoSpaceDN w:val="0"/>
        <w:adjustRightInd w:val="0"/>
        <w:spacing w:after="0" w:line="240" w:lineRule="auto"/>
        <w:jc w:val="both"/>
        <w:rPr>
          <w:rFonts w:ascii="Palatino Linotype" w:hAnsi="Palatino Linotype" w:cs="Arial"/>
        </w:rPr>
      </w:pPr>
    </w:p>
    <w:p w:rsidR="00287B74" w:rsidRPr="006E77FD" w:rsidRDefault="00287B74" w:rsidP="00287B74">
      <w:pPr>
        <w:autoSpaceDE w:val="0"/>
        <w:autoSpaceDN w:val="0"/>
        <w:adjustRightInd w:val="0"/>
        <w:spacing w:after="0" w:line="240" w:lineRule="auto"/>
        <w:ind w:left="567" w:right="567"/>
        <w:jc w:val="both"/>
        <w:rPr>
          <w:rFonts w:ascii="Palatino Linotype" w:hAnsi="Palatino Linotype" w:cs="Arial"/>
          <w:i/>
        </w:rPr>
      </w:pPr>
      <w:r w:rsidRPr="006E77FD">
        <w:rPr>
          <w:rFonts w:ascii="Palatino Linotype" w:hAnsi="Palatino Linotype" w:cs="Arial"/>
          <w:i/>
        </w:rPr>
        <w:t>“</w:t>
      </w:r>
      <w:r w:rsidRPr="006E77FD">
        <w:rPr>
          <w:rFonts w:ascii="Palatino Linotype" w:hAnsi="Palatino Linotype" w:cs="Arial"/>
          <w:b/>
          <w:i/>
        </w:rPr>
        <w:t>Artículo 6o</w:t>
      </w:r>
      <w:r w:rsidRPr="006E77F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287B74" w:rsidRPr="00D97FA4" w:rsidRDefault="00287B74" w:rsidP="00287B74">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287B74" w:rsidRPr="00D97FA4" w:rsidRDefault="00287B74" w:rsidP="00287B74">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efectos de lo dispuesto en el presente artículo se observará lo siguiente:</w:t>
      </w:r>
    </w:p>
    <w:p w:rsidR="00287B74" w:rsidRPr="00D97FA4" w:rsidRDefault="00287B74" w:rsidP="00287B74">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A</w:t>
      </w:r>
      <w:r w:rsidRPr="00D97FA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287B74" w:rsidRPr="00D97FA4" w:rsidRDefault="00287B74" w:rsidP="00287B74">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87B74" w:rsidRPr="00D97FA4" w:rsidRDefault="00287B74" w:rsidP="00287B74">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287B74" w:rsidRPr="00D97FA4" w:rsidRDefault="00287B74" w:rsidP="00287B74">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287B74" w:rsidRPr="00D97FA4" w:rsidRDefault="00287B74" w:rsidP="00287B74">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287B74" w:rsidRPr="00D97FA4" w:rsidRDefault="00287B74" w:rsidP="00287B74">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w:t>
      </w:r>
      <w:r w:rsidRPr="00D97FA4">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287B74" w:rsidRPr="00D97FA4" w:rsidRDefault="00287B74" w:rsidP="00287B74">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VI.</w:t>
      </w:r>
      <w:r w:rsidRPr="00D97FA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287B74" w:rsidRPr="00D97FA4" w:rsidRDefault="00287B74" w:rsidP="00287B74">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287B74" w:rsidRPr="00D97FA4" w:rsidRDefault="00287B74" w:rsidP="00287B74">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 ley establecerá aquella información que se considere reservada o confidencial.</w:t>
      </w:r>
    </w:p>
    <w:p w:rsidR="00287B74" w:rsidRDefault="00287B74" w:rsidP="00287B74">
      <w:pPr>
        <w:autoSpaceDE w:val="0"/>
        <w:autoSpaceDN w:val="0"/>
        <w:adjustRightInd w:val="0"/>
        <w:spacing w:after="0" w:line="240" w:lineRule="auto"/>
        <w:ind w:left="567" w:right="567"/>
        <w:jc w:val="both"/>
        <w:rPr>
          <w:rFonts w:ascii="Palatino Linotype" w:hAnsi="Palatino Linotype" w:cs="Arial"/>
          <w:i/>
          <w:szCs w:val="24"/>
        </w:rPr>
      </w:pPr>
    </w:p>
    <w:p w:rsidR="00287B74" w:rsidRDefault="00287B74" w:rsidP="00287B74">
      <w:pPr>
        <w:autoSpaceDE w:val="0"/>
        <w:autoSpaceDN w:val="0"/>
        <w:adjustRightInd w:val="0"/>
        <w:spacing w:after="0" w:line="240" w:lineRule="auto"/>
        <w:ind w:left="567" w:right="567"/>
        <w:jc w:val="both"/>
        <w:rPr>
          <w:rFonts w:ascii="Palatino Linotype" w:hAnsi="Palatino Linotype" w:cs="Arial"/>
          <w:i/>
          <w:szCs w:val="24"/>
        </w:rPr>
      </w:pPr>
    </w:p>
    <w:p w:rsidR="00287B74" w:rsidRPr="00D97FA4" w:rsidRDefault="00287B74" w:rsidP="00287B74">
      <w:pPr>
        <w:autoSpaceDE w:val="0"/>
        <w:autoSpaceDN w:val="0"/>
        <w:adjustRightInd w:val="0"/>
        <w:spacing w:after="0" w:line="240" w:lineRule="auto"/>
        <w:ind w:left="567" w:right="567"/>
        <w:jc w:val="center"/>
        <w:rPr>
          <w:rFonts w:ascii="Palatino Linotype" w:hAnsi="Palatino Linotype" w:cs="Arial"/>
          <w:b/>
          <w:i/>
          <w:szCs w:val="24"/>
        </w:rPr>
      </w:pPr>
      <w:r w:rsidRPr="00D97FA4">
        <w:rPr>
          <w:rFonts w:ascii="Palatino Linotype" w:hAnsi="Palatino Linotype" w:cs="Arial"/>
          <w:b/>
          <w:i/>
          <w:szCs w:val="24"/>
        </w:rPr>
        <w:t>Constitución Política del Estado Libre y Soberano de México</w:t>
      </w:r>
    </w:p>
    <w:p w:rsidR="00287B74" w:rsidRDefault="00287B74" w:rsidP="00287B74">
      <w:pPr>
        <w:autoSpaceDE w:val="0"/>
        <w:autoSpaceDN w:val="0"/>
        <w:adjustRightInd w:val="0"/>
        <w:spacing w:after="0" w:line="240" w:lineRule="auto"/>
        <w:ind w:left="567" w:right="567"/>
        <w:jc w:val="both"/>
        <w:rPr>
          <w:rFonts w:ascii="Palatino Linotype" w:hAnsi="Palatino Linotype" w:cs="Arial"/>
          <w:i/>
          <w:szCs w:val="24"/>
        </w:rPr>
      </w:pPr>
    </w:p>
    <w:p w:rsidR="00287B74" w:rsidRPr="00D97FA4" w:rsidRDefault="00287B74" w:rsidP="00287B74">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5</w:t>
      </w:r>
      <w:r w:rsidRPr="00D97FA4">
        <w:rPr>
          <w:rFonts w:ascii="Palatino Linotype" w:hAnsi="Palatino Linotype" w:cs="Arial"/>
          <w:i/>
          <w:szCs w:val="24"/>
        </w:rPr>
        <w:t xml:space="preserve">. … </w:t>
      </w:r>
    </w:p>
    <w:p w:rsidR="00287B74" w:rsidRPr="00D97FA4" w:rsidRDefault="00287B74" w:rsidP="00287B74">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287B74" w:rsidRPr="00D97FA4" w:rsidRDefault="00287B74" w:rsidP="00287B74">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287B74" w:rsidRPr="00D97FA4" w:rsidRDefault="00287B74" w:rsidP="00287B74">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87B74" w:rsidRPr="00D97FA4" w:rsidRDefault="00287B74" w:rsidP="00287B74">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Este derecho se regirá por los principios y bases siguientes:</w:t>
      </w:r>
    </w:p>
    <w:p w:rsidR="00287B74" w:rsidRPr="00D97FA4" w:rsidRDefault="00287B74" w:rsidP="00287B74">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87B74" w:rsidRPr="00D97FA4" w:rsidRDefault="00287B74" w:rsidP="00287B74">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287B74" w:rsidRPr="00D97FA4" w:rsidRDefault="00287B74" w:rsidP="00287B74">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287B74" w:rsidRPr="00D97FA4" w:rsidRDefault="00287B74" w:rsidP="00287B74">
      <w:pPr>
        <w:autoSpaceDE w:val="0"/>
        <w:autoSpaceDN w:val="0"/>
        <w:adjustRightInd w:val="0"/>
        <w:spacing w:after="0" w:line="240" w:lineRule="auto"/>
        <w:ind w:left="567" w:right="567"/>
        <w:jc w:val="right"/>
        <w:rPr>
          <w:rFonts w:ascii="Palatino Linotype" w:hAnsi="Palatino Linotype" w:cs="Arial"/>
          <w:i/>
          <w:szCs w:val="24"/>
        </w:rPr>
      </w:pPr>
      <w:r w:rsidRPr="00D97FA4">
        <w:rPr>
          <w:rFonts w:ascii="Palatino Linotype" w:hAnsi="Palatino Linotype" w:cs="Arial"/>
          <w:i/>
          <w:szCs w:val="24"/>
        </w:rPr>
        <w:t>(Énfasis añadido)</w:t>
      </w:r>
    </w:p>
    <w:p w:rsidR="00287B74" w:rsidRDefault="00287B74" w:rsidP="00287B74">
      <w:pPr>
        <w:autoSpaceDE w:val="0"/>
        <w:autoSpaceDN w:val="0"/>
        <w:adjustRightInd w:val="0"/>
        <w:spacing w:after="0" w:line="360" w:lineRule="auto"/>
        <w:jc w:val="both"/>
        <w:rPr>
          <w:rFonts w:ascii="Palatino Linotype" w:hAnsi="Palatino Linotype" w:cs="Arial"/>
          <w:sz w:val="24"/>
          <w:szCs w:val="24"/>
        </w:rPr>
      </w:pPr>
    </w:p>
    <w:p w:rsidR="00287B74" w:rsidRDefault="00287B74" w:rsidP="00287B74">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Por otra parte, del contenido del artículo 1 de la Constitución Política de los Estados Unidos Mexicanos, se destaca lo siguiente:</w:t>
      </w:r>
    </w:p>
    <w:p w:rsidR="00287B74" w:rsidRPr="00D97FA4" w:rsidRDefault="00287B74" w:rsidP="00287B74">
      <w:pPr>
        <w:autoSpaceDE w:val="0"/>
        <w:autoSpaceDN w:val="0"/>
        <w:adjustRightInd w:val="0"/>
        <w:spacing w:after="0" w:line="360" w:lineRule="auto"/>
        <w:jc w:val="both"/>
        <w:rPr>
          <w:rFonts w:ascii="Palatino Linotype" w:hAnsi="Palatino Linotype" w:cs="Arial"/>
          <w:sz w:val="24"/>
          <w:szCs w:val="24"/>
        </w:rPr>
      </w:pPr>
    </w:p>
    <w:p w:rsidR="00287B74" w:rsidRPr="00D97FA4" w:rsidRDefault="00287B74" w:rsidP="00287B74">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1o.</w:t>
      </w:r>
      <w:r w:rsidRPr="00D97FA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287B74" w:rsidRPr="00D97FA4" w:rsidRDefault="00287B74" w:rsidP="00287B74">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287B74" w:rsidRPr="00D97FA4" w:rsidRDefault="00287B74" w:rsidP="00287B74">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287B74" w:rsidRDefault="00287B74" w:rsidP="00287B74">
      <w:pPr>
        <w:autoSpaceDE w:val="0"/>
        <w:autoSpaceDN w:val="0"/>
        <w:adjustRightInd w:val="0"/>
        <w:spacing w:after="0" w:line="360" w:lineRule="auto"/>
        <w:jc w:val="both"/>
        <w:rPr>
          <w:rFonts w:ascii="Palatino Linotype" w:hAnsi="Palatino Linotype" w:cs="Arial"/>
          <w:sz w:val="24"/>
          <w:szCs w:val="24"/>
        </w:rPr>
      </w:pPr>
    </w:p>
    <w:p w:rsidR="00287B74" w:rsidRPr="00D97FA4" w:rsidRDefault="00287B74" w:rsidP="00287B74">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87B74" w:rsidRPr="00D97FA4" w:rsidRDefault="00287B74" w:rsidP="00287B74">
      <w:pPr>
        <w:autoSpaceDE w:val="0"/>
        <w:autoSpaceDN w:val="0"/>
        <w:adjustRightInd w:val="0"/>
        <w:spacing w:after="0" w:line="360" w:lineRule="auto"/>
        <w:jc w:val="both"/>
        <w:rPr>
          <w:rFonts w:ascii="Palatino Linotype" w:hAnsi="Palatino Linotype" w:cs="Arial"/>
          <w:sz w:val="24"/>
          <w:szCs w:val="24"/>
        </w:rPr>
      </w:pPr>
    </w:p>
    <w:p w:rsidR="00287B74" w:rsidRPr="00D97FA4" w:rsidRDefault="00287B74" w:rsidP="00287B74">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287B74" w:rsidRPr="00D97FA4" w:rsidRDefault="00287B74" w:rsidP="00287B74">
      <w:pPr>
        <w:autoSpaceDE w:val="0"/>
        <w:autoSpaceDN w:val="0"/>
        <w:adjustRightInd w:val="0"/>
        <w:spacing w:after="0" w:line="360" w:lineRule="auto"/>
        <w:jc w:val="both"/>
        <w:rPr>
          <w:rFonts w:ascii="Palatino Linotype" w:hAnsi="Palatino Linotype" w:cs="Arial"/>
          <w:sz w:val="24"/>
          <w:szCs w:val="24"/>
        </w:rPr>
      </w:pPr>
    </w:p>
    <w:p w:rsidR="00287B74" w:rsidRDefault="00287B74" w:rsidP="00287B74">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4743BC">
        <w:rPr>
          <w:rFonts w:ascii="Palatino Linotype" w:hAnsi="Palatino Linotype" w:cs="Arial"/>
          <w:b/>
          <w:i/>
          <w:szCs w:val="24"/>
        </w:rPr>
        <w:t>Acceso a información gubernamental. No debe condicionarse a que el solicitante acredite su personalidad, demuestre interés alguno o justifique su utilización.</w:t>
      </w:r>
      <w:r w:rsidRPr="00D97FA4">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287B74" w:rsidRPr="00D97FA4" w:rsidRDefault="00287B74" w:rsidP="00287B74">
      <w:pPr>
        <w:autoSpaceDE w:val="0"/>
        <w:autoSpaceDN w:val="0"/>
        <w:adjustRightInd w:val="0"/>
        <w:spacing w:after="0" w:line="240" w:lineRule="auto"/>
        <w:ind w:left="567" w:right="567"/>
        <w:jc w:val="both"/>
        <w:rPr>
          <w:rFonts w:ascii="Palatino Linotype" w:hAnsi="Palatino Linotype" w:cs="Arial"/>
          <w:i/>
          <w:szCs w:val="24"/>
        </w:rPr>
      </w:pPr>
    </w:p>
    <w:p w:rsidR="00287B74" w:rsidRPr="004743BC" w:rsidRDefault="00287B74" w:rsidP="00287B74">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Resoluciones</w:t>
      </w:r>
    </w:p>
    <w:p w:rsidR="00287B74" w:rsidRPr="004743BC" w:rsidRDefault="00287B74" w:rsidP="00287B74">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5275/13. Interpuesto en contra de la Secretaría de la Defensa Nacional. Comisionado Ponente Ángel Trinidad Zaldívar.</w:t>
      </w:r>
    </w:p>
    <w:p w:rsidR="00287B74" w:rsidRPr="004743BC" w:rsidRDefault="00287B74" w:rsidP="00287B74">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2937/13. Interpuesto en contra de LICONSA, S.A. de C.V. Comisionado. Ponente Gerardo Laveaga Rendón.</w:t>
      </w:r>
    </w:p>
    <w:p w:rsidR="00287B74" w:rsidRPr="004743BC" w:rsidRDefault="00287B74" w:rsidP="00287B74">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3609/12. Interpuesto en contra de la Secretaría de Educación Pública. Comisionada Ponente Sigrid Arzt Colunga.</w:t>
      </w:r>
    </w:p>
    <w:p w:rsidR="00287B74" w:rsidRPr="004743BC" w:rsidRDefault="00287B74" w:rsidP="00287B74">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3361/12. Interpuesto en contra del Servicio de Administración Tributaria. Comisionada Ponente María Elena Pérez-Jaén Zermeño.</w:t>
      </w:r>
    </w:p>
    <w:p w:rsidR="00287B74" w:rsidRPr="004743BC" w:rsidRDefault="00287B74" w:rsidP="00287B74">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0563/12. Interpuesto en contra de la Secretaría de la Función Pública. Comisionada Ponente Jacqueline Peschard Mariscal.”</w:t>
      </w:r>
    </w:p>
    <w:p w:rsidR="00287B74" w:rsidRPr="00D97FA4" w:rsidRDefault="00287B74" w:rsidP="00287B74">
      <w:pPr>
        <w:autoSpaceDE w:val="0"/>
        <w:autoSpaceDN w:val="0"/>
        <w:adjustRightInd w:val="0"/>
        <w:spacing w:after="0" w:line="360" w:lineRule="auto"/>
        <w:jc w:val="both"/>
        <w:rPr>
          <w:rFonts w:ascii="Palatino Linotype" w:hAnsi="Palatino Linotype" w:cs="Arial"/>
          <w:sz w:val="24"/>
          <w:szCs w:val="24"/>
        </w:rPr>
      </w:pPr>
    </w:p>
    <w:p w:rsidR="00287B74" w:rsidRDefault="00287B74" w:rsidP="00287B74">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287B74" w:rsidRDefault="00287B74" w:rsidP="00287B74">
      <w:pPr>
        <w:autoSpaceDE w:val="0"/>
        <w:autoSpaceDN w:val="0"/>
        <w:adjustRightInd w:val="0"/>
        <w:spacing w:after="0" w:line="360" w:lineRule="auto"/>
        <w:jc w:val="both"/>
        <w:rPr>
          <w:rFonts w:ascii="Palatino Linotype" w:hAnsi="Palatino Linotype" w:cs="Arial"/>
          <w:sz w:val="24"/>
          <w:szCs w:val="24"/>
        </w:rPr>
      </w:pPr>
    </w:p>
    <w:p w:rsidR="00287B74" w:rsidRPr="00D97FA4" w:rsidRDefault="00287B74" w:rsidP="00287B74">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287B74" w:rsidRPr="00D97FA4" w:rsidRDefault="00287B74" w:rsidP="00287B74">
      <w:pPr>
        <w:autoSpaceDE w:val="0"/>
        <w:autoSpaceDN w:val="0"/>
        <w:adjustRightInd w:val="0"/>
        <w:spacing w:after="0" w:line="360" w:lineRule="auto"/>
        <w:jc w:val="both"/>
        <w:rPr>
          <w:rFonts w:ascii="Palatino Linotype" w:hAnsi="Palatino Linotype" w:cs="Arial"/>
          <w:sz w:val="24"/>
          <w:szCs w:val="24"/>
        </w:rPr>
      </w:pPr>
    </w:p>
    <w:p w:rsidR="00287B74" w:rsidRPr="00D97FA4" w:rsidRDefault="00287B74" w:rsidP="00287B74">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287B74" w:rsidRPr="00D97FA4" w:rsidRDefault="00287B74" w:rsidP="00287B74">
      <w:pPr>
        <w:autoSpaceDE w:val="0"/>
        <w:autoSpaceDN w:val="0"/>
        <w:adjustRightInd w:val="0"/>
        <w:spacing w:after="0" w:line="360" w:lineRule="auto"/>
        <w:jc w:val="both"/>
        <w:rPr>
          <w:rFonts w:ascii="Palatino Linotype" w:hAnsi="Palatino Linotype" w:cs="Arial"/>
          <w:sz w:val="24"/>
          <w:szCs w:val="24"/>
        </w:rPr>
      </w:pPr>
    </w:p>
    <w:p w:rsidR="00287B74" w:rsidRDefault="00287B74" w:rsidP="00287B74">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De igual manera</w:t>
      </w:r>
      <w:r w:rsidRPr="00D97FA4">
        <w:rPr>
          <w:rFonts w:ascii="Palatino Linotype" w:hAnsi="Palatino Linotype" w:cs="Arial"/>
          <w:sz w:val="24"/>
          <w:szCs w:val="24"/>
        </w:rPr>
        <w:t>, el propio artículo 180</w:t>
      </w:r>
      <w:r>
        <w:rPr>
          <w:rFonts w:ascii="Palatino Linotype" w:hAnsi="Palatino Linotype" w:cs="Arial"/>
          <w:sz w:val="24"/>
          <w:szCs w:val="24"/>
        </w:rPr>
        <w:t xml:space="preserve"> de la Ley de Transparencia local,</w:t>
      </w:r>
      <w:r w:rsidRPr="00D97FA4">
        <w:rPr>
          <w:rFonts w:ascii="Palatino Linotype" w:hAnsi="Palatino Linotype" w:cs="Arial"/>
          <w:sz w:val="24"/>
          <w:szCs w:val="24"/>
        </w:rPr>
        <w:t xml:space="preserve">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287B74" w:rsidRDefault="00287B74" w:rsidP="00287B74">
      <w:pPr>
        <w:pStyle w:val="Prrafodelista"/>
        <w:autoSpaceDE w:val="0"/>
        <w:autoSpaceDN w:val="0"/>
        <w:adjustRightInd w:val="0"/>
        <w:spacing w:line="360" w:lineRule="auto"/>
        <w:ind w:left="0"/>
        <w:jc w:val="both"/>
        <w:rPr>
          <w:rFonts w:ascii="Palatino Linotype" w:hAnsi="Palatino Linotype" w:cs="Arial"/>
        </w:rPr>
      </w:pPr>
    </w:p>
    <w:p w:rsidR="00287B74" w:rsidRPr="004965AA" w:rsidRDefault="00287B74" w:rsidP="00287B74">
      <w:pPr>
        <w:spacing w:after="0" w:line="360" w:lineRule="auto"/>
        <w:ind w:right="49"/>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TERCERO.</w:t>
      </w:r>
      <w:r w:rsidRPr="004965AA">
        <w:rPr>
          <w:rFonts w:ascii="Palatino Linotype" w:eastAsia="Times New Roman" w:hAnsi="Palatino Linotype" w:cs="Arial"/>
          <w:sz w:val="28"/>
          <w:szCs w:val="28"/>
          <w:lang w:val="es-ES" w:eastAsia="es-ES"/>
        </w:rPr>
        <w:t xml:space="preserve"> </w:t>
      </w:r>
      <w:r w:rsidRPr="004965AA">
        <w:rPr>
          <w:rFonts w:ascii="Palatino Linotype" w:eastAsia="Times New Roman" w:hAnsi="Palatino Linotype" w:cs="Arial"/>
          <w:b/>
          <w:sz w:val="28"/>
          <w:szCs w:val="28"/>
          <w:lang w:val="es-ES" w:eastAsia="es-ES"/>
        </w:rPr>
        <w:t xml:space="preserve">De las causas de improcedencia. </w:t>
      </w:r>
    </w:p>
    <w:p w:rsidR="00287B74" w:rsidRDefault="00287B74" w:rsidP="00287B74">
      <w:pPr>
        <w:spacing w:after="0" w:line="360" w:lineRule="auto"/>
        <w:ind w:right="49"/>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4965AA">
        <w:rPr>
          <w:rFonts w:ascii="Palatino Linotype" w:eastAsia="Times New Roman" w:hAnsi="Palatino Linotype" w:cs="Arial"/>
          <w:sz w:val="24"/>
          <w:szCs w:val="24"/>
          <w:vertAlign w:val="superscript"/>
          <w:lang w:val="es-ES" w:eastAsia="es-ES"/>
        </w:rPr>
        <w:footnoteReference w:id="1"/>
      </w:r>
      <w:r w:rsidRPr="004965AA">
        <w:rPr>
          <w:rFonts w:ascii="Palatino Linotype" w:eastAsia="Times New Roman" w:hAnsi="Palatino Linotype" w:cs="Arial"/>
          <w:sz w:val="24"/>
          <w:szCs w:val="24"/>
          <w:lang w:val="es-ES" w:eastAsia="es-ES"/>
        </w:rPr>
        <w:t>.</w:t>
      </w:r>
    </w:p>
    <w:p w:rsidR="00287B74" w:rsidRDefault="00287B74" w:rsidP="00287B74">
      <w:pPr>
        <w:spacing w:after="0" w:line="360" w:lineRule="auto"/>
        <w:ind w:right="49"/>
        <w:jc w:val="both"/>
        <w:rPr>
          <w:rFonts w:ascii="Palatino Linotype" w:eastAsia="Times New Roman" w:hAnsi="Palatino Linotype" w:cs="Arial"/>
          <w:sz w:val="24"/>
          <w:szCs w:val="24"/>
          <w:lang w:val="es-ES" w:eastAsia="es-ES"/>
        </w:rPr>
      </w:pPr>
    </w:p>
    <w:p w:rsidR="00287B74" w:rsidRDefault="00287B74" w:rsidP="00287B7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287B74" w:rsidRDefault="00287B74" w:rsidP="00287B7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87B74" w:rsidRPr="004965AA" w:rsidRDefault="00287B74" w:rsidP="00287B74">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CUARTO. Estudio y resolución del asunto</w:t>
      </w:r>
      <w:r w:rsidRPr="004965AA">
        <w:rPr>
          <w:rFonts w:ascii="Palatino Linotype" w:eastAsia="Times New Roman" w:hAnsi="Palatino Linotype" w:cs="Times New Roman"/>
          <w:b/>
          <w:sz w:val="28"/>
          <w:szCs w:val="28"/>
          <w:lang w:val="es-ES" w:eastAsia="es-ES"/>
        </w:rPr>
        <w:t xml:space="preserve">. </w:t>
      </w:r>
    </w:p>
    <w:p w:rsidR="00287B74" w:rsidRPr="004965AA" w:rsidRDefault="00287B74" w:rsidP="00287B7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Ahora bien, se procede al análisis de</w:t>
      </w:r>
      <w:r>
        <w:rPr>
          <w:rFonts w:ascii="Palatino Linotype" w:eastAsia="Times New Roman" w:hAnsi="Palatino Linotype" w:cs="Arial"/>
          <w:sz w:val="24"/>
          <w:szCs w:val="24"/>
          <w:lang w:val="es-ES" w:eastAsia="es-ES"/>
        </w:rPr>
        <w:t xml:space="preserve">l </w:t>
      </w:r>
      <w:r w:rsidRPr="004965AA">
        <w:rPr>
          <w:rFonts w:ascii="Palatino Linotype" w:eastAsia="Times New Roman" w:hAnsi="Palatino Linotype" w:cs="Arial"/>
          <w:sz w:val="24"/>
          <w:szCs w:val="24"/>
          <w:lang w:val="es-ES" w:eastAsia="es-ES"/>
        </w:rPr>
        <w:t xml:space="preserve">presente recurso, así como al contenido íntegro de las actuaciones que obran en </w:t>
      </w:r>
      <w:r>
        <w:rPr>
          <w:rFonts w:ascii="Palatino Linotype" w:eastAsia="Times New Roman" w:hAnsi="Palatino Linotype" w:cs="Arial"/>
          <w:sz w:val="24"/>
          <w:szCs w:val="24"/>
          <w:lang w:val="es-ES" w:eastAsia="es-ES"/>
        </w:rPr>
        <w:t>e</w:t>
      </w:r>
      <w:r w:rsidRPr="004965AA">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 xml:space="preserve"> </w:t>
      </w:r>
      <w:r w:rsidRPr="004965AA">
        <w:rPr>
          <w:rFonts w:ascii="Palatino Linotype" w:eastAsia="Times New Roman" w:hAnsi="Palatino Linotype" w:cs="Arial"/>
          <w:sz w:val="24"/>
          <w:szCs w:val="24"/>
          <w:lang w:val="es-ES" w:eastAsia="es-ES"/>
        </w:rPr>
        <w:t>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87B74" w:rsidRPr="004965AA" w:rsidRDefault="00287B74" w:rsidP="00287B7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87B74" w:rsidRPr="00FB59FD" w:rsidRDefault="00287B74" w:rsidP="00287B7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primera instancia, al referirnos al acto impugnado por el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287B74" w:rsidRPr="00FB59FD" w:rsidRDefault="00287B74" w:rsidP="00287B7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87B74" w:rsidRPr="00FB59FD" w:rsidRDefault="00287B74" w:rsidP="00287B7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Establecido lo anterior, resulta evidente que las razones o motivos de </w:t>
      </w:r>
      <w:r w:rsidRPr="00FB59FD">
        <w:rPr>
          <w:rFonts w:ascii="Palatino Linotype" w:eastAsia="Times New Roman" w:hAnsi="Palatino Linotype" w:cs="Times New Roman"/>
          <w:sz w:val="24"/>
          <w:szCs w:val="24"/>
          <w:lang w:val="es-ES" w:eastAsia="es-ES"/>
        </w:rPr>
        <w:t xml:space="preserve">inconformidad hechos valer, resultan </w:t>
      </w:r>
      <w:r w:rsidRPr="00FB59FD">
        <w:rPr>
          <w:rFonts w:ascii="Palatino Linotype" w:eastAsia="Times New Roman" w:hAnsi="Palatino Linotype" w:cs="Times New Roman"/>
          <w:b/>
          <w:sz w:val="24"/>
          <w:szCs w:val="24"/>
          <w:lang w:val="es-ES" w:eastAsia="es-ES"/>
        </w:rPr>
        <w:t>fundadas y procedentes</w:t>
      </w:r>
      <w:r w:rsidRPr="00FB59FD">
        <w:rPr>
          <w:rFonts w:ascii="Palatino Linotype" w:eastAsia="Times New Roman" w:hAnsi="Palatino Linotype" w:cs="Times New Roman"/>
          <w:sz w:val="24"/>
          <w:szCs w:val="24"/>
          <w:lang w:val="es-ES" w:eastAsia="es-ES"/>
        </w:rPr>
        <w:t xml:space="preserve">, en virtud de que como consta en las constancias que obran en el expediente electrónico SAIMEX, se acredita que el </w:t>
      </w:r>
      <w:r w:rsidRPr="00FB59FD">
        <w:rPr>
          <w:rFonts w:ascii="Palatino Linotype" w:eastAsia="Times New Roman" w:hAnsi="Palatino Linotype" w:cs="Arial"/>
          <w:b/>
          <w:sz w:val="24"/>
          <w:szCs w:val="24"/>
          <w:lang w:val="es-ES" w:eastAsia="es-MX"/>
        </w:rPr>
        <w:t>sujeto obligado</w:t>
      </w:r>
      <w:r w:rsidRPr="00FB59FD">
        <w:rPr>
          <w:rFonts w:ascii="Palatino Linotype" w:eastAsia="Times New Roman" w:hAnsi="Palatino Linotype" w:cs="Arial"/>
          <w:sz w:val="24"/>
          <w:szCs w:val="24"/>
          <w:lang w:val="es-ES" w:eastAsia="es-MX"/>
        </w:rPr>
        <w:t xml:space="preserve"> fue omiso en responder la solicitud de información hecha por el </w:t>
      </w:r>
      <w:r w:rsidRPr="00FB59FD">
        <w:rPr>
          <w:rFonts w:ascii="Palatino Linotype" w:eastAsia="Times New Roman" w:hAnsi="Palatino Linotype" w:cs="Arial"/>
          <w:b/>
          <w:sz w:val="24"/>
          <w:szCs w:val="24"/>
          <w:lang w:val="es-ES" w:eastAsia="es-MX"/>
        </w:rPr>
        <w:t>recurrente</w:t>
      </w:r>
      <w:r w:rsidRPr="00FB59FD">
        <w:rPr>
          <w:rFonts w:ascii="Palatino Linotype" w:eastAsia="Times New Roman" w:hAnsi="Palatino Linotype" w:cs="Arial"/>
          <w:sz w:val="24"/>
          <w:szCs w:val="24"/>
          <w:lang w:val="es-ES" w:eastAsia="es-MX"/>
        </w:rPr>
        <w:t>.</w:t>
      </w:r>
    </w:p>
    <w:p w:rsidR="00287B74" w:rsidRPr="00FB59FD" w:rsidRDefault="00287B74" w:rsidP="00287B7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87B74" w:rsidRPr="00FB59FD" w:rsidRDefault="00287B74" w:rsidP="00287B74">
      <w:pPr>
        <w:spacing w:after="0" w:line="360" w:lineRule="auto"/>
        <w:contextualSpacing/>
        <w:jc w:val="both"/>
        <w:rPr>
          <w:rFonts w:ascii="Palatino Linotype" w:eastAsia="Times New Roman" w:hAnsi="Palatino Linotype" w:cs="Arial"/>
          <w:sz w:val="24"/>
          <w:szCs w:val="24"/>
          <w:lang w:val="es-ES" w:eastAsia="es-MX"/>
        </w:rPr>
      </w:pPr>
      <w:r w:rsidRPr="00FB59FD">
        <w:rPr>
          <w:rFonts w:ascii="Palatino Linotype" w:eastAsia="Times New Roman" w:hAnsi="Palatino Linotype" w:cs="Times New Roman"/>
          <w:sz w:val="24"/>
          <w:szCs w:val="24"/>
          <w:lang w:val="es-ES" w:eastAsia="es-MX"/>
        </w:rPr>
        <w:t xml:space="preserve">De tal manera que se hace patente que la falta de respuesta del </w:t>
      </w:r>
      <w:r w:rsidRPr="00FB59FD">
        <w:rPr>
          <w:rFonts w:ascii="Palatino Linotype" w:eastAsia="Times New Roman" w:hAnsi="Palatino Linotype" w:cs="Times New Roman"/>
          <w:b/>
          <w:sz w:val="24"/>
          <w:szCs w:val="24"/>
          <w:lang w:val="es-ES" w:eastAsia="es-MX"/>
        </w:rPr>
        <w:t>sujeto obligado</w:t>
      </w:r>
      <w:r w:rsidRPr="00FB59FD">
        <w:rPr>
          <w:rFonts w:ascii="Palatino Linotype" w:eastAsia="Times New Roman" w:hAnsi="Palatino Linotype" w:cs="Times New Roman"/>
          <w:sz w:val="24"/>
          <w:szCs w:val="24"/>
          <w:lang w:val="es-ES" w:eastAsia="es-MX"/>
        </w:rPr>
        <w:t xml:space="preserve"> a la solicitud de información se traduce en el hecho de que fue omiso en dar atención a la petición en términos de la Ley de la materia, es decir, omitió cumplir las obligaciones que dicho cuerpo legal le impone como sujeto obligado de la misma, tal y como lo constituye el artículo 23 fracción IV de la Ley de Transparencia del Estado de México, que a la letra dice:</w:t>
      </w:r>
    </w:p>
    <w:p w:rsidR="00287B74" w:rsidRPr="00FB59FD" w:rsidRDefault="00287B74" w:rsidP="00287B74">
      <w:pPr>
        <w:spacing w:after="0" w:line="360" w:lineRule="auto"/>
        <w:jc w:val="both"/>
        <w:rPr>
          <w:rFonts w:ascii="Palatino Linotype" w:hAnsi="Palatino Linotype"/>
          <w:sz w:val="24"/>
          <w:szCs w:val="24"/>
          <w:lang w:eastAsia="es-MX"/>
        </w:rPr>
      </w:pPr>
    </w:p>
    <w:p w:rsidR="00287B74" w:rsidRPr="00FB59FD" w:rsidRDefault="00287B74" w:rsidP="00287B74">
      <w:pPr>
        <w:spacing w:after="0" w:line="240" w:lineRule="auto"/>
        <w:ind w:left="709" w:right="567"/>
        <w:jc w:val="both"/>
        <w:rPr>
          <w:rFonts w:ascii="Palatino Linotype" w:hAnsi="Palatino Linotype" w:cs="Arial"/>
          <w:bCs/>
          <w:i/>
        </w:rPr>
      </w:pPr>
      <w:r w:rsidRPr="00FB59FD">
        <w:rPr>
          <w:rFonts w:ascii="Palatino Linotype" w:hAnsi="Palatino Linotype" w:cs="Arial"/>
          <w:b/>
          <w:bCs/>
          <w:i/>
        </w:rPr>
        <w:t>Artículo 23</w:t>
      </w:r>
      <w:r w:rsidRPr="00FB59FD">
        <w:rPr>
          <w:rFonts w:ascii="Palatino Linotype" w:hAnsi="Palatino Linotype" w:cs="Arial"/>
          <w:bCs/>
          <w:i/>
        </w:rPr>
        <w:t xml:space="preserve">. Son sujetos obligados a transparentar y permitir el acceso a su información y proteger los datos personales que obren en su poder: </w:t>
      </w:r>
    </w:p>
    <w:p w:rsidR="00287B74" w:rsidRPr="00FB59FD" w:rsidRDefault="00287B74" w:rsidP="00287B74">
      <w:pPr>
        <w:spacing w:after="0" w:line="240" w:lineRule="auto"/>
        <w:ind w:left="709" w:right="567"/>
        <w:jc w:val="both"/>
        <w:rPr>
          <w:rFonts w:ascii="Palatino Linotype" w:hAnsi="Palatino Linotype" w:cs="Arial"/>
          <w:bCs/>
          <w:i/>
        </w:rPr>
      </w:pPr>
      <w:r w:rsidRPr="00FB59FD">
        <w:rPr>
          <w:rFonts w:ascii="Palatino Linotype" w:hAnsi="Palatino Linotype" w:cs="Arial"/>
          <w:bCs/>
          <w:i/>
        </w:rPr>
        <w:t>…</w:t>
      </w:r>
    </w:p>
    <w:p w:rsidR="00287B74" w:rsidRDefault="00287B74" w:rsidP="00287B74">
      <w:pPr>
        <w:spacing w:after="0" w:line="240" w:lineRule="auto"/>
        <w:ind w:left="709" w:right="567"/>
        <w:jc w:val="both"/>
        <w:rPr>
          <w:rFonts w:ascii="Palatino Linotype" w:hAnsi="Palatino Linotype" w:cs="Arial"/>
          <w:bCs/>
          <w:i/>
        </w:rPr>
      </w:pPr>
      <w:r w:rsidRPr="00FB59FD">
        <w:rPr>
          <w:rFonts w:ascii="Palatino Linotype" w:hAnsi="Palatino Linotype" w:cs="Arial"/>
          <w:b/>
          <w:bCs/>
          <w:i/>
        </w:rPr>
        <w:t xml:space="preserve">IV. </w:t>
      </w:r>
      <w:r w:rsidRPr="00FB59FD">
        <w:rPr>
          <w:rFonts w:ascii="Palatino Linotype" w:hAnsi="Palatino Linotype" w:cs="Arial"/>
          <w:bCs/>
          <w:i/>
        </w:rPr>
        <w:t>Los ayuntamientos y las dependencias, organismos,</w:t>
      </w:r>
      <w:r w:rsidRPr="00FB59FD">
        <w:rPr>
          <w:rFonts w:ascii="Palatino Linotype" w:hAnsi="Palatino Linotype" w:cs="Arial"/>
          <w:b/>
          <w:bCs/>
          <w:i/>
          <w:u w:val="single"/>
        </w:rPr>
        <w:t xml:space="preserve"> órganos y entidades de la administración municipal;</w:t>
      </w:r>
    </w:p>
    <w:p w:rsidR="00287B74" w:rsidRPr="00CB5C60" w:rsidRDefault="00287B74" w:rsidP="00287B74">
      <w:pPr>
        <w:spacing w:after="0" w:line="240" w:lineRule="auto"/>
        <w:ind w:left="709" w:right="567"/>
        <w:jc w:val="right"/>
        <w:rPr>
          <w:rFonts w:ascii="Palatino Linotype" w:hAnsi="Palatino Linotype" w:cs="Arial"/>
        </w:rPr>
      </w:pPr>
      <w:r w:rsidRPr="00CB5C60">
        <w:rPr>
          <w:rFonts w:ascii="Palatino Linotype" w:hAnsi="Palatino Linotype" w:cs="Arial"/>
          <w:bCs/>
        </w:rPr>
        <w:t>(Énfasis añadido)</w:t>
      </w:r>
    </w:p>
    <w:p w:rsidR="00287B74" w:rsidRPr="00FB59FD" w:rsidRDefault="00287B74" w:rsidP="00287B7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87B74" w:rsidRDefault="00287B74" w:rsidP="00287B74">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FB59FD">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FB59FD">
        <w:rPr>
          <w:rFonts w:ascii="Palatino Linotype" w:eastAsia="Times New Roman" w:hAnsi="Palatino Linotype" w:cs="Arial"/>
          <w:color w:val="000000"/>
          <w:sz w:val="24"/>
          <w:szCs w:val="24"/>
          <w:lang w:val="es-ES_tradnl" w:eastAsia="es-ES"/>
        </w:rPr>
        <w:t xml:space="preserve"> </w:t>
      </w:r>
      <w:r w:rsidRPr="00FB59FD">
        <w:rPr>
          <w:rFonts w:ascii="Palatino Linotype" w:eastAsia="Times New Roman" w:hAnsi="Palatino Linotype" w:cs="Arial"/>
          <w:b/>
          <w:color w:val="000000"/>
          <w:sz w:val="24"/>
          <w:szCs w:val="24"/>
          <w:lang w:val="es-ES_tradnl" w:eastAsia="es-ES"/>
        </w:rPr>
        <w:t>sujeto obligado</w:t>
      </w:r>
      <w:r w:rsidRPr="00FB59FD">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B59FD">
        <w:rPr>
          <w:rFonts w:ascii="Palatino Linotype" w:eastAsia="Times New Roman" w:hAnsi="Palatino Linotype" w:cs="Arial"/>
          <w:b/>
          <w:color w:val="000000"/>
          <w:sz w:val="24"/>
          <w:szCs w:val="24"/>
          <w:lang w:val="es-ES_tradnl" w:eastAsia="es-ES"/>
        </w:rPr>
        <w:t xml:space="preserve">Constitución Política de los Estados Unidos Mexicanos </w:t>
      </w:r>
      <w:r w:rsidRPr="00FB59FD">
        <w:rPr>
          <w:rFonts w:ascii="Palatino Linotype" w:eastAsia="Times New Roman" w:hAnsi="Palatino Linotype" w:cs="Arial"/>
          <w:color w:val="000000"/>
          <w:sz w:val="24"/>
          <w:szCs w:val="24"/>
          <w:lang w:val="es-ES_tradnl" w:eastAsia="es-ES"/>
        </w:rPr>
        <w:t xml:space="preserve">al señalar la obligación de “promover, </w:t>
      </w:r>
      <w:r w:rsidRPr="00FB59FD">
        <w:rPr>
          <w:rFonts w:ascii="Palatino Linotype" w:eastAsia="Times New Roman" w:hAnsi="Palatino Linotype" w:cs="Arial"/>
          <w:b/>
          <w:color w:val="000000"/>
          <w:sz w:val="24"/>
          <w:szCs w:val="24"/>
          <w:lang w:val="es-ES_tradnl" w:eastAsia="es-ES"/>
        </w:rPr>
        <w:t>respetar</w:t>
      </w:r>
      <w:r w:rsidRPr="00FB59FD">
        <w:rPr>
          <w:rFonts w:ascii="Palatino Linotype" w:eastAsia="Times New Roman" w:hAnsi="Palatino Linotype" w:cs="Arial"/>
          <w:color w:val="000000"/>
          <w:sz w:val="24"/>
          <w:szCs w:val="24"/>
          <w:lang w:val="es-ES_tradnl" w:eastAsia="es-ES"/>
        </w:rPr>
        <w:t xml:space="preserve">, </w:t>
      </w:r>
      <w:r w:rsidRPr="00FB59FD">
        <w:rPr>
          <w:rFonts w:ascii="Palatino Linotype" w:eastAsia="Times New Roman" w:hAnsi="Palatino Linotype" w:cs="Arial"/>
          <w:b/>
          <w:color w:val="000000"/>
          <w:sz w:val="24"/>
          <w:szCs w:val="24"/>
          <w:lang w:val="es-ES_tradnl" w:eastAsia="es-ES"/>
        </w:rPr>
        <w:t>proteger</w:t>
      </w:r>
      <w:r w:rsidRPr="00FB59FD">
        <w:rPr>
          <w:rFonts w:ascii="Palatino Linotype" w:eastAsia="Times New Roman" w:hAnsi="Palatino Linotype" w:cs="Arial"/>
          <w:color w:val="000000"/>
          <w:sz w:val="24"/>
          <w:szCs w:val="24"/>
          <w:lang w:val="es-ES_tradnl" w:eastAsia="es-ES"/>
        </w:rPr>
        <w:t xml:space="preserve"> y </w:t>
      </w:r>
      <w:r w:rsidRPr="00FB59FD">
        <w:rPr>
          <w:rFonts w:ascii="Palatino Linotype" w:eastAsia="Times New Roman" w:hAnsi="Palatino Linotype" w:cs="Arial"/>
          <w:b/>
          <w:color w:val="000000"/>
          <w:sz w:val="24"/>
          <w:szCs w:val="24"/>
          <w:lang w:val="es-ES_tradnl" w:eastAsia="es-ES"/>
        </w:rPr>
        <w:t>garantizar</w:t>
      </w:r>
      <w:r w:rsidRPr="00FB59FD">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287B74" w:rsidRPr="00FB59FD" w:rsidRDefault="00287B74" w:rsidP="00287B74">
      <w:pPr>
        <w:spacing w:before="240" w:after="360" w:line="360" w:lineRule="auto"/>
        <w:contextualSpacing/>
        <w:jc w:val="both"/>
        <w:rPr>
          <w:rFonts w:ascii="Palatino Linotype" w:eastAsia="MS Mincho" w:hAnsi="Palatino Linotype" w:cs="Arial"/>
          <w:i/>
          <w:sz w:val="24"/>
          <w:szCs w:val="24"/>
          <w:lang w:eastAsia="es-ES"/>
        </w:rPr>
      </w:pPr>
    </w:p>
    <w:p w:rsidR="00287B74" w:rsidRDefault="00287B74" w:rsidP="00287B74">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rsidR="00287B74" w:rsidRPr="00FB59FD" w:rsidRDefault="00287B74" w:rsidP="00287B74">
      <w:pPr>
        <w:spacing w:before="240" w:after="360" w:line="360" w:lineRule="auto"/>
        <w:contextualSpacing/>
        <w:jc w:val="both"/>
        <w:rPr>
          <w:rFonts w:ascii="Palatino Linotype" w:eastAsia="MS Mincho" w:hAnsi="Palatino Linotype" w:cs="Arial"/>
          <w:i/>
          <w:sz w:val="24"/>
          <w:szCs w:val="24"/>
          <w:lang w:eastAsia="es-ES"/>
        </w:rPr>
      </w:pPr>
    </w:p>
    <w:p w:rsidR="00287B74" w:rsidRDefault="00287B74" w:rsidP="00287B74">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287B74" w:rsidRDefault="00287B74" w:rsidP="00287B74">
      <w:pPr>
        <w:spacing w:after="0" w:line="360" w:lineRule="auto"/>
        <w:contextualSpacing/>
        <w:jc w:val="both"/>
        <w:rPr>
          <w:rFonts w:ascii="Palatino Linotype" w:eastAsia="MS Mincho" w:hAnsi="Palatino Linotype" w:cs="Times New Roman"/>
          <w:sz w:val="24"/>
          <w:szCs w:val="24"/>
          <w:lang w:val="es-ES_tradnl" w:eastAsia="es-ES"/>
        </w:rPr>
      </w:pPr>
    </w:p>
    <w:p w:rsidR="00287B74" w:rsidRPr="00FB59FD" w:rsidRDefault="00287B74" w:rsidP="00287B74">
      <w:pPr>
        <w:spacing w:after="0" w:line="360" w:lineRule="auto"/>
        <w:contextualSpacing/>
        <w:jc w:val="both"/>
        <w:rPr>
          <w:rFonts w:ascii="Palatino Linotype" w:eastAsia="Times New Roman" w:hAnsi="Palatino Linotype" w:cs="Times New Roman"/>
          <w:sz w:val="24"/>
          <w:szCs w:val="24"/>
          <w:lang w:val="es-ES" w:eastAsia="es-MX"/>
        </w:rPr>
      </w:pPr>
      <w:r w:rsidRPr="00FB59FD">
        <w:rPr>
          <w:rFonts w:ascii="Palatino Linotype" w:eastAsia="MS Mincho" w:hAnsi="Palatino Linotype" w:cs="Times New Roman"/>
          <w:sz w:val="24"/>
          <w:szCs w:val="24"/>
          <w:lang w:val="es-ES_tradnl" w:eastAsia="es-ES"/>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287B74" w:rsidRPr="00FB59FD" w:rsidRDefault="00287B74" w:rsidP="00287B74">
      <w:pPr>
        <w:spacing w:after="0" w:line="360" w:lineRule="auto"/>
        <w:contextualSpacing/>
        <w:jc w:val="both"/>
        <w:rPr>
          <w:rFonts w:ascii="Palatino Linotype" w:eastAsia="Times New Roman" w:hAnsi="Palatino Linotype" w:cs="Times New Roman"/>
          <w:sz w:val="24"/>
          <w:szCs w:val="24"/>
          <w:lang w:val="es-ES" w:eastAsia="es-MX"/>
        </w:rPr>
      </w:pPr>
    </w:p>
    <w:p w:rsidR="00287B74" w:rsidRDefault="00287B74" w:rsidP="00287B74">
      <w:pPr>
        <w:spacing w:after="0" w:line="360" w:lineRule="auto"/>
        <w:contextualSpacing/>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287B74" w:rsidRPr="00FB59FD" w:rsidRDefault="00287B74" w:rsidP="00287B74">
      <w:pPr>
        <w:spacing w:after="0" w:line="360" w:lineRule="auto"/>
        <w:contextualSpacing/>
        <w:jc w:val="both"/>
        <w:rPr>
          <w:rFonts w:ascii="Palatino Linotype" w:eastAsia="Times New Roman" w:hAnsi="Palatino Linotype" w:cs="Arial"/>
          <w:sz w:val="24"/>
          <w:szCs w:val="24"/>
          <w:lang w:val="es-ES" w:eastAsia="es-ES"/>
        </w:rPr>
      </w:pPr>
    </w:p>
    <w:p w:rsidR="00287B74" w:rsidRPr="00FB59FD" w:rsidRDefault="00287B74" w:rsidP="00287B7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FB59FD">
        <w:rPr>
          <w:rFonts w:ascii="Palatino Linotype" w:eastAsia="Times New Roman" w:hAnsi="Palatino Linotype" w:cs="Arial"/>
          <w:b/>
          <w:sz w:val="24"/>
          <w:szCs w:val="24"/>
          <w:lang w:val="es-ES" w:eastAsia="es-ES"/>
        </w:rPr>
        <w:t>sujeto obligado</w:t>
      </w:r>
      <w:r w:rsidRPr="00FB59FD">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FB59FD">
        <w:rPr>
          <w:rFonts w:ascii="Palatino Linotype" w:eastAsia="Times New Roman" w:hAnsi="Palatino Linotype" w:cs="Arial"/>
          <w:b/>
          <w:sz w:val="24"/>
          <w:szCs w:val="24"/>
          <w:lang w:val="es-ES" w:eastAsia="es-ES"/>
        </w:rPr>
        <w:t>sujeto obligado</w:t>
      </w:r>
      <w:r w:rsidRPr="00FB59FD">
        <w:rPr>
          <w:rFonts w:ascii="Palatino Linotype" w:eastAsia="Times New Roman" w:hAnsi="Palatino Linotype" w:cs="Arial"/>
          <w:sz w:val="24"/>
          <w:szCs w:val="24"/>
          <w:lang w:val="es-ES" w:eastAsia="es-ES"/>
        </w:rPr>
        <w:t xml:space="preserve"> fue omiso en dar respuesta a la solicitud.</w:t>
      </w:r>
    </w:p>
    <w:p w:rsidR="00287B74" w:rsidRPr="00FB59FD" w:rsidRDefault="00287B74" w:rsidP="00287B7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87B74" w:rsidRPr="00FB59FD" w:rsidRDefault="00287B74" w:rsidP="00287B7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287B74" w:rsidRPr="00FB59FD" w:rsidRDefault="00287B74" w:rsidP="00287B7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87B74" w:rsidRPr="00FB59FD" w:rsidRDefault="00287B74" w:rsidP="00287B74">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FB59FD">
        <w:rPr>
          <w:rFonts w:ascii="Palatino Linotype" w:eastAsia="Calibri" w:hAnsi="Palatino Linotype" w:cs="Times New Roman"/>
          <w:sz w:val="24"/>
          <w:szCs w:val="24"/>
          <w:lang w:val="es-ES" w:eastAsia="es-ES"/>
        </w:rPr>
        <w:t xml:space="preserve">No sobra decir que, al actuar de esta forma, el </w:t>
      </w:r>
      <w:r w:rsidRPr="008D69A5">
        <w:rPr>
          <w:rFonts w:ascii="Palatino Linotype" w:eastAsia="Calibri" w:hAnsi="Palatino Linotype" w:cs="Times New Roman"/>
          <w:b/>
          <w:sz w:val="24"/>
          <w:szCs w:val="24"/>
          <w:lang w:val="es-ES" w:eastAsia="es-ES"/>
        </w:rPr>
        <w:t>sujeto obligado</w:t>
      </w:r>
      <w:r w:rsidRPr="00FB59FD">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FB59FD">
        <w:rPr>
          <w:rFonts w:ascii="Palatino Linotype" w:eastAsia="Calibri" w:hAnsi="Palatino Linotype" w:cs="Times New Roman"/>
          <w:i/>
          <w:sz w:val="24"/>
          <w:szCs w:val="24"/>
          <w:lang w:val="es-ES" w:eastAsia="es-ES"/>
        </w:rPr>
        <w:t xml:space="preserve">en el ámbito de sus atribuciones, de promover, respetar, proteger y </w:t>
      </w:r>
      <w:r w:rsidRPr="00FB59FD">
        <w:rPr>
          <w:rFonts w:ascii="Palatino Linotype" w:eastAsia="Calibri" w:hAnsi="Palatino Linotype" w:cs="Times New Roman"/>
          <w:b/>
          <w:i/>
          <w:sz w:val="24"/>
          <w:szCs w:val="24"/>
          <w:lang w:val="es-ES" w:eastAsia="es-ES"/>
        </w:rPr>
        <w:t>garantizar</w:t>
      </w:r>
      <w:r w:rsidRPr="00FB59FD">
        <w:rPr>
          <w:rFonts w:ascii="Palatino Linotype" w:eastAsia="Calibri" w:hAnsi="Palatino Linotype" w:cs="Times New Roman"/>
          <w:i/>
          <w:sz w:val="24"/>
          <w:szCs w:val="24"/>
          <w:lang w:val="es-ES" w:eastAsia="es-ES"/>
        </w:rPr>
        <w:t xml:space="preserve"> los derechos humanos. </w:t>
      </w:r>
    </w:p>
    <w:p w:rsidR="00287B74" w:rsidRPr="00FB59FD" w:rsidRDefault="00287B74" w:rsidP="00287B74">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rsidR="00287B74" w:rsidRPr="00FB59FD" w:rsidRDefault="00287B74" w:rsidP="00287B7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FB59FD">
        <w:rPr>
          <w:rFonts w:ascii="Palatino Linotype" w:eastAsia="Calibri" w:hAnsi="Palatino Linotype" w:cs="Times New Roman"/>
          <w:i/>
          <w:sz w:val="24"/>
          <w:szCs w:val="24"/>
          <w:lang w:val="es-ES" w:eastAsia="es-ES"/>
        </w:rPr>
        <w:t>procedimiento de acceso a la información es la garantía primaria del derecho en cuestión.</w:t>
      </w:r>
      <w:r w:rsidRPr="00FB59FD">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FB59FD">
        <w:rPr>
          <w:rFonts w:ascii="Palatino Linotype" w:eastAsia="Calibri" w:hAnsi="Palatino Linotype" w:cs="Times New Roman"/>
          <w:i/>
          <w:sz w:val="24"/>
          <w:szCs w:val="24"/>
          <w:lang w:val="es-ES" w:eastAsia="es-ES"/>
        </w:rPr>
        <w:t>investigar, sancionar y reparar las violaciones a los derechos humanos.</w:t>
      </w:r>
    </w:p>
    <w:p w:rsidR="00287B74" w:rsidRPr="00FB59FD" w:rsidRDefault="00287B74" w:rsidP="00287B7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87B74" w:rsidRPr="00FB59FD" w:rsidRDefault="00287B74" w:rsidP="00287B7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Por lo que en cumplimiento a esta resolución, el </w:t>
      </w:r>
      <w:r w:rsidRPr="00FB59FD">
        <w:rPr>
          <w:rFonts w:ascii="Palatino Linotype" w:eastAsia="Times New Roman" w:hAnsi="Palatino Linotype" w:cs="Arial"/>
          <w:b/>
          <w:sz w:val="24"/>
          <w:szCs w:val="24"/>
          <w:lang w:val="es-ES" w:eastAsia="es-ES"/>
        </w:rPr>
        <w:t xml:space="preserve">sujeto obligado </w:t>
      </w:r>
      <w:r w:rsidRPr="00FB59FD">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287B74" w:rsidRPr="00FB59FD" w:rsidRDefault="00287B74" w:rsidP="00287B7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87B74" w:rsidRPr="00FB59FD" w:rsidRDefault="00287B74" w:rsidP="00287B7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87B74" w:rsidRPr="00FB59FD" w:rsidRDefault="00287B74" w:rsidP="00287B7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87B74" w:rsidRPr="00FB59FD" w:rsidRDefault="00287B74" w:rsidP="00287B7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rsidR="00287B74" w:rsidRPr="00FB59FD" w:rsidRDefault="00287B74" w:rsidP="00287B7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87B74" w:rsidRPr="00FB59FD" w:rsidRDefault="00287B74" w:rsidP="00287B74">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FB59FD">
        <w:rPr>
          <w:rFonts w:ascii="Palatino Linotype" w:eastAsia="Times New Roman" w:hAnsi="Palatino Linotype" w:cs="Arial"/>
          <w:b/>
          <w:i/>
          <w:sz w:val="28"/>
          <w:szCs w:val="24"/>
          <w:lang w:val="es-ES" w:eastAsia="es-ES"/>
        </w:rPr>
        <w:t>De la versión pública</w:t>
      </w:r>
    </w:p>
    <w:p w:rsidR="00287B74" w:rsidRDefault="00287B74" w:rsidP="00287B74">
      <w:pPr>
        <w:tabs>
          <w:tab w:val="left" w:pos="8647"/>
        </w:tabs>
        <w:spacing w:after="0" w:line="360" w:lineRule="auto"/>
        <w:ind w:right="51"/>
        <w:jc w:val="both"/>
        <w:rPr>
          <w:rFonts w:ascii="Palatino Linotype" w:hAnsi="Palatino Linotype" w:cs="Arial"/>
          <w:sz w:val="24"/>
          <w:szCs w:val="24"/>
        </w:rPr>
      </w:pPr>
    </w:p>
    <w:p w:rsidR="00287B74" w:rsidRPr="00FB59FD" w:rsidRDefault="00287B74" w:rsidP="00287B74">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287B74" w:rsidRPr="00FB59FD" w:rsidRDefault="00287B74" w:rsidP="00287B74">
      <w:pPr>
        <w:tabs>
          <w:tab w:val="left" w:pos="8647"/>
        </w:tabs>
        <w:spacing w:after="0" w:line="360" w:lineRule="auto"/>
        <w:ind w:right="51"/>
        <w:jc w:val="both"/>
        <w:rPr>
          <w:rFonts w:ascii="Palatino Linotype" w:hAnsi="Palatino Linotype" w:cs="Arial"/>
          <w:sz w:val="24"/>
          <w:szCs w:val="24"/>
        </w:rPr>
      </w:pPr>
    </w:p>
    <w:p w:rsidR="00287B74" w:rsidRPr="00FB59FD" w:rsidRDefault="00287B74" w:rsidP="00287B74">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287B74" w:rsidRDefault="00287B74" w:rsidP="00287B74">
      <w:pPr>
        <w:tabs>
          <w:tab w:val="left" w:pos="8647"/>
        </w:tabs>
        <w:spacing w:after="0" w:line="360" w:lineRule="auto"/>
        <w:ind w:right="51"/>
        <w:jc w:val="both"/>
        <w:rPr>
          <w:rFonts w:ascii="Palatino Linotype" w:hAnsi="Palatino Linotype" w:cs="Arial"/>
          <w:sz w:val="24"/>
          <w:szCs w:val="24"/>
        </w:rPr>
      </w:pPr>
    </w:p>
    <w:p w:rsidR="00287B74" w:rsidRPr="00FB59FD" w:rsidRDefault="00287B74" w:rsidP="00287B74">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287B74" w:rsidRPr="00FB59FD" w:rsidRDefault="00287B74" w:rsidP="00287B74">
      <w:pPr>
        <w:tabs>
          <w:tab w:val="left" w:pos="8647"/>
        </w:tabs>
        <w:spacing w:after="0" w:line="360" w:lineRule="auto"/>
        <w:ind w:right="51"/>
        <w:jc w:val="both"/>
        <w:rPr>
          <w:rFonts w:ascii="Palatino Linotype" w:hAnsi="Palatino Linotype" w:cs="Arial"/>
          <w:sz w:val="24"/>
          <w:szCs w:val="24"/>
        </w:rPr>
      </w:pPr>
    </w:p>
    <w:p w:rsidR="00287B74" w:rsidRPr="00FB59FD" w:rsidRDefault="00287B74" w:rsidP="00287B74">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FB59FD">
        <w:rPr>
          <w:rFonts w:ascii="Palatino Linotype" w:hAnsi="Palatino Linotype" w:cs="Arial"/>
          <w:b/>
          <w:sz w:val="24"/>
          <w:szCs w:val="24"/>
        </w:rPr>
        <w:t>Registro Federal de Contribuyentes</w:t>
      </w:r>
      <w:r w:rsidRPr="00FB59FD">
        <w:rPr>
          <w:rFonts w:ascii="Palatino Linotype" w:hAnsi="Palatino Linotype" w:cs="Arial"/>
          <w:sz w:val="24"/>
          <w:szCs w:val="24"/>
        </w:rPr>
        <w:t xml:space="preserve"> (RFC), la </w:t>
      </w:r>
      <w:r w:rsidRPr="00FB59FD">
        <w:rPr>
          <w:rFonts w:ascii="Palatino Linotype" w:hAnsi="Palatino Linotype" w:cs="Arial"/>
          <w:b/>
          <w:sz w:val="24"/>
          <w:szCs w:val="24"/>
        </w:rPr>
        <w:t>Clave Única de Registro de Población</w:t>
      </w:r>
      <w:r w:rsidRPr="00FB59FD">
        <w:rPr>
          <w:rFonts w:ascii="Palatino Linotype" w:hAnsi="Palatino Linotype" w:cs="Arial"/>
          <w:sz w:val="24"/>
          <w:szCs w:val="24"/>
        </w:rPr>
        <w:t xml:space="preserve"> (CURP), la </w:t>
      </w:r>
      <w:r w:rsidRPr="00FB59FD">
        <w:rPr>
          <w:rFonts w:ascii="Palatino Linotype" w:hAnsi="Palatino Linotype" w:cs="Arial"/>
          <w:b/>
          <w:sz w:val="24"/>
          <w:szCs w:val="24"/>
        </w:rPr>
        <w:t>Clave de cualquier tipo de seguridad social</w:t>
      </w:r>
      <w:r w:rsidRPr="00FB59FD">
        <w:rPr>
          <w:rFonts w:ascii="Palatino Linotype" w:hAnsi="Palatino Linotype" w:cs="Arial"/>
          <w:sz w:val="24"/>
          <w:szCs w:val="24"/>
        </w:rPr>
        <w:t xml:space="preserve"> (ISSEMYM, u otros), así como, los </w:t>
      </w:r>
      <w:r w:rsidRPr="00FB59FD">
        <w:rPr>
          <w:rFonts w:ascii="Palatino Linotype" w:hAnsi="Palatino Linotype" w:cs="Arial"/>
          <w:b/>
          <w:sz w:val="24"/>
          <w:szCs w:val="24"/>
        </w:rPr>
        <w:t>préstamos o descuentos</w:t>
      </w:r>
      <w:r w:rsidRPr="00FB59FD">
        <w:rPr>
          <w:rFonts w:ascii="Palatino Linotype" w:hAnsi="Palatino Linotype" w:cs="Arial"/>
          <w:sz w:val="24"/>
          <w:szCs w:val="24"/>
        </w:rPr>
        <w:t xml:space="preserve"> que se le hagan a la persona y que no tengan relación con los impuestos o la cuota por seguridad social.</w:t>
      </w:r>
    </w:p>
    <w:p w:rsidR="00287B74" w:rsidRPr="00FB59FD" w:rsidRDefault="00287B74" w:rsidP="00287B74">
      <w:pPr>
        <w:tabs>
          <w:tab w:val="left" w:pos="8647"/>
        </w:tabs>
        <w:spacing w:after="0" w:line="360" w:lineRule="auto"/>
        <w:ind w:right="51"/>
        <w:jc w:val="both"/>
        <w:rPr>
          <w:rFonts w:ascii="Palatino Linotype" w:hAnsi="Palatino Linotype" w:cs="Arial"/>
          <w:sz w:val="24"/>
          <w:szCs w:val="24"/>
        </w:rPr>
      </w:pPr>
    </w:p>
    <w:p w:rsidR="00287B74" w:rsidRDefault="00287B74" w:rsidP="00287B74">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287B74" w:rsidRPr="00FB59FD" w:rsidRDefault="00287B74" w:rsidP="00287B74">
      <w:pPr>
        <w:tabs>
          <w:tab w:val="left" w:pos="8647"/>
        </w:tabs>
        <w:spacing w:after="0" w:line="360" w:lineRule="auto"/>
        <w:ind w:right="51"/>
        <w:jc w:val="both"/>
        <w:rPr>
          <w:rFonts w:ascii="Palatino Linotype" w:hAnsi="Palatino Linotype" w:cs="Arial"/>
          <w:sz w:val="24"/>
          <w:szCs w:val="24"/>
        </w:rPr>
      </w:pPr>
    </w:p>
    <w:p w:rsidR="00287B74" w:rsidRPr="00FB59FD" w:rsidRDefault="00287B74" w:rsidP="00287B74">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287B74" w:rsidRPr="00FB59FD" w:rsidRDefault="00287B74" w:rsidP="00287B74">
      <w:pPr>
        <w:tabs>
          <w:tab w:val="left" w:pos="8647"/>
        </w:tabs>
        <w:spacing w:after="0" w:line="360" w:lineRule="auto"/>
        <w:ind w:right="51"/>
        <w:jc w:val="both"/>
        <w:rPr>
          <w:rFonts w:ascii="Palatino Linotype" w:hAnsi="Palatino Linotype" w:cs="Arial"/>
          <w:sz w:val="24"/>
          <w:szCs w:val="24"/>
        </w:rPr>
      </w:pPr>
    </w:p>
    <w:p w:rsidR="00287B74" w:rsidRDefault="00287B74" w:rsidP="00287B74">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
          <w:bCs/>
          <w:i/>
        </w:rPr>
        <w:t xml:space="preserve">“Registro Federal de Contribuyentes (RFC) de las personas físicas es un dato personal confidencial. </w:t>
      </w:r>
      <w:r w:rsidRPr="00FB59FD">
        <w:rPr>
          <w:rFonts w:ascii="Palatino Linotype" w:hAnsi="Palatino Linotype" w:cs="Arial"/>
          <w:i/>
        </w:rPr>
        <w:t>De conformidad con lo establecido en el artículo 18,</w:t>
      </w:r>
      <w:r w:rsidRPr="00FB59FD">
        <w:rPr>
          <w:rFonts w:ascii="Palatino Linotype" w:hAnsi="Palatino Linotype" w:cs="Arial"/>
          <w:b/>
          <w:bCs/>
          <w:i/>
        </w:rPr>
        <w:t xml:space="preserve"> </w:t>
      </w:r>
      <w:r w:rsidRPr="00FB59FD">
        <w:rPr>
          <w:rFonts w:ascii="Palatino Linotype" w:hAnsi="Palatino Linotype" w:cs="Arial"/>
          <w:i/>
        </w:rPr>
        <w:t>fracción II de la Ley Federal de Transparencia y Acceso a la Información Pública</w:t>
      </w:r>
      <w:r w:rsidRPr="00FB59FD">
        <w:rPr>
          <w:rFonts w:ascii="Palatino Linotype" w:hAnsi="Palatino Linotype" w:cs="Arial"/>
          <w:b/>
          <w:bCs/>
          <w:i/>
        </w:rPr>
        <w:t xml:space="preserve"> </w:t>
      </w:r>
      <w:r w:rsidRPr="00FB59FD">
        <w:rPr>
          <w:rFonts w:ascii="Palatino Linotype" w:hAnsi="Palatino Linotype" w:cs="Arial"/>
          <w:i/>
        </w:rPr>
        <w:t xml:space="preserve">Gubernamental </w:t>
      </w:r>
      <w:r w:rsidRPr="00FB59FD">
        <w:rPr>
          <w:rFonts w:ascii="Palatino Linotype" w:hAnsi="Palatino Linotype" w:cs="Arial"/>
          <w:i/>
          <w:u w:val="single"/>
        </w:rPr>
        <w:t>se considera información confidencial los datos personales que</w:t>
      </w:r>
      <w:r w:rsidRPr="00FB59FD">
        <w:rPr>
          <w:rFonts w:ascii="Palatino Linotype" w:hAnsi="Palatino Linotype" w:cs="Arial"/>
          <w:bCs/>
          <w:i/>
          <w:u w:val="single"/>
        </w:rPr>
        <w:t xml:space="preserve"> </w:t>
      </w:r>
      <w:r w:rsidRPr="00FB59FD">
        <w:rPr>
          <w:rFonts w:ascii="Palatino Linotype" w:hAnsi="Palatino Linotype" w:cs="Arial"/>
          <w:i/>
          <w:u w:val="single"/>
        </w:rPr>
        <w:t>requieren el consentimiento de los individuos para su difusión, distribución o</w:t>
      </w:r>
      <w:r w:rsidRPr="00FB59FD">
        <w:rPr>
          <w:rFonts w:ascii="Palatino Linotype" w:hAnsi="Palatino Linotype" w:cs="Arial"/>
          <w:bCs/>
          <w:i/>
          <w:u w:val="single"/>
        </w:rPr>
        <w:t xml:space="preserve"> </w:t>
      </w:r>
      <w:r w:rsidRPr="00FB59FD">
        <w:rPr>
          <w:rFonts w:ascii="Palatino Linotype" w:hAnsi="Palatino Linotype" w:cs="Arial"/>
          <w:i/>
          <w:u w:val="single"/>
        </w:rPr>
        <w:t>comercialización en los términos de esta Ley. Por su parte, según dispone el</w:t>
      </w:r>
      <w:r w:rsidRPr="00FB59FD">
        <w:rPr>
          <w:rFonts w:ascii="Palatino Linotype" w:hAnsi="Palatino Linotype" w:cs="Arial"/>
          <w:bCs/>
          <w:i/>
          <w:u w:val="single"/>
        </w:rPr>
        <w:t xml:space="preserve"> </w:t>
      </w:r>
      <w:r w:rsidRPr="00FB59FD">
        <w:rPr>
          <w:rFonts w:ascii="Palatino Linotype" w:hAnsi="Palatino Linotype" w:cs="Arial"/>
          <w:i/>
          <w:u w:val="single"/>
        </w:rPr>
        <w:t>artículo 3, fracción II de la Ley Federal de Transparencia y Acceso a la Información</w:t>
      </w:r>
      <w:r w:rsidRPr="00FB59FD">
        <w:rPr>
          <w:rFonts w:ascii="Palatino Linotype" w:hAnsi="Palatino Linotype" w:cs="Arial"/>
          <w:bCs/>
          <w:i/>
          <w:u w:val="single"/>
        </w:rPr>
        <w:t xml:space="preserve"> </w:t>
      </w:r>
      <w:r w:rsidRPr="00FB59FD">
        <w:rPr>
          <w:rFonts w:ascii="Palatino Linotype" w:hAnsi="Palatino Linotype" w:cs="Arial"/>
          <w:i/>
          <w:u w:val="single"/>
        </w:rPr>
        <w:t>Pública Gubernamental, dato personal es toda aquella información concerniente a</w:t>
      </w:r>
      <w:r w:rsidRPr="00FB59FD">
        <w:rPr>
          <w:rFonts w:ascii="Palatino Linotype" w:hAnsi="Palatino Linotype" w:cs="Arial"/>
          <w:bCs/>
          <w:i/>
          <w:u w:val="single"/>
        </w:rPr>
        <w:t xml:space="preserve"> </w:t>
      </w:r>
      <w:r w:rsidRPr="00FB59FD">
        <w:rPr>
          <w:rFonts w:ascii="Palatino Linotype" w:hAnsi="Palatino Linotype" w:cs="Arial"/>
          <w:i/>
          <w:u w:val="single"/>
        </w:rPr>
        <w:t>una persona física identificada o identificable</w:t>
      </w:r>
      <w:r w:rsidRPr="00FB59FD">
        <w:rPr>
          <w:rFonts w:ascii="Palatino Linotype" w:hAnsi="Palatino Linotype" w:cs="Arial"/>
          <w:i/>
        </w:rPr>
        <w:t xml:space="preserve">. Para </w:t>
      </w:r>
      <w:r w:rsidRPr="00FB59FD">
        <w:rPr>
          <w:rFonts w:ascii="Palatino Linotype" w:hAnsi="Palatino Linotype" w:cs="Arial"/>
          <w:i/>
          <w:u w:val="single"/>
        </w:rPr>
        <w:t>obtener el RFC es necesario</w:t>
      </w:r>
      <w:r w:rsidRPr="00FB59FD">
        <w:rPr>
          <w:rFonts w:ascii="Palatino Linotype" w:hAnsi="Palatino Linotype" w:cs="Arial"/>
          <w:b/>
          <w:bCs/>
          <w:i/>
          <w:u w:val="single"/>
        </w:rPr>
        <w:t xml:space="preserve"> </w:t>
      </w:r>
      <w:r w:rsidRPr="00FB59FD">
        <w:rPr>
          <w:rFonts w:ascii="Palatino Linotype" w:hAnsi="Palatino Linotype" w:cs="Arial"/>
          <w:i/>
          <w:u w:val="single"/>
        </w:rPr>
        <w:t>acreditar previamente mediante documentos oficiales (pasaporte, acta de</w:t>
      </w:r>
      <w:r w:rsidRPr="00FB59FD">
        <w:rPr>
          <w:rFonts w:ascii="Palatino Linotype" w:hAnsi="Palatino Linotype" w:cs="Arial"/>
          <w:b/>
          <w:bCs/>
          <w:i/>
          <w:u w:val="single"/>
        </w:rPr>
        <w:t xml:space="preserve"> </w:t>
      </w:r>
      <w:r w:rsidRPr="00FB59FD">
        <w:rPr>
          <w:rFonts w:ascii="Palatino Linotype" w:hAnsi="Palatino Linotype" w:cs="Arial"/>
          <w:i/>
          <w:u w:val="single"/>
        </w:rPr>
        <w:t>nacimiento, etc.) la identidad de la persona, su fecha y lugar de nacimiento, entre</w:t>
      </w:r>
      <w:r w:rsidRPr="00FB59FD">
        <w:rPr>
          <w:rFonts w:ascii="Palatino Linotype" w:hAnsi="Palatino Linotype" w:cs="Arial"/>
          <w:b/>
          <w:bCs/>
          <w:i/>
          <w:u w:val="single"/>
        </w:rPr>
        <w:t xml:space="preserve"> </w:t>
      </w:r>
      <w:r w:rsidRPr="00FB59FD">
        <w:rPr>
          <w:rFonts w:ascii="Palatino Linotype" w:hAnsi="Palatino Linotype" w:cs="Arial"/>
          <w:i/>
          <w:u w:val="single"/>
        </w:rPr>
        <w:t xml:space="preserve">otros. </w:t>
      </w:r>
      <w:r w:rsidRPr="00FB59FD">
        <w:rPr>
          <w:rFonts w:ascii="Palatino Linotype" w:hAnsi="Palatino Linotype" w:cs="Arial"/>
          <w:i/>
        </w:rPr>
        <w:t>De acuerdo con la legislación tributaria, las personas físicas tramitan su</w:t>
      </w:r>
      <w:r w:rsidRPr="00FB59FD">
        <w:rPr>
          <w:rFonts w:ascii="Palatino Linotype" w:hAnsi="Palatino Linotype" w:cs="Arial"/>
          <w:b/>
          <w:bCs/>
          <w:i/>
        </w:rPr>
        <w:t xml:space="preserve"> </w:t>
      </w:r>
      <w:r w:rsidRPr="00FB59FD">
        <w:rPr>
          <w:rFonts w:ascii="Palatino Linotype" w:hAnsi="Palatino Linotype" w:cs="Arial"/>
          <w:i/>
        </w:rPr>
        <w:t>inscripción en el Registro Federal de Contribuyentes con el único propósito de</w:t>
      </w:r>
      <w:r w:rsidRPr="00FB59FD">
        <w:rPr>
          <w:rFonts w:ascii="Palatino Linotype" w:hAnsi="Palatino Linotype" w:cs="Arial"/>
          <w:b/>
          <w:bCs/>
          <w:i/>
        </w:rPr>
        <w:t xml:space="preserve"> </w:t>
      </w:r>
      <w:r w:rsidRPr="00FB59FD">
        <w:rPr>
          <w:rFonts w:ascii="Palatino Linotype" w:hAnsi="Palatino Linotype" w:cs="Arial"/>
          <w:i/>
        </w:rPr>
        <w:t>realizar mediante esa clave de identificación, operaciones o actividades de</w:t>
      </w:r>
      <w:r w:rsidRPr="00FB59FD">
        <w:rPr>
          <w:rFonts w:ascii="Palatino Linotype" w:hAnsi="Palatino Linotype" w:cs="Arial"/>
          <w:b/>
          <w:bCs/>
          <w:i/>
        </w:rPr>
        <w:t xml:space="preserve"> </w:t>
      </w:r>
      <w:r w:rsidRPr="00FB59FD">
        <w:rPr>
          <w:rFonts w:ascii="Palatino Linotype" w:hAnsi="Palatino Linotype" w:cs="Arial"/>
          <w:i/>
        </w:rPr>
        <w:t>naturaleza tributaria. En este sentido, el artículo 79 del Código Fiscal de la</w:t>
      </w:r>
      <w:r w:rsidRPr="00FB59FD">
        <w:rPr>
          <w:rFonts w:ascii="Palatino Linotype" w:hAnsi="Palatino Linotype" w:cs="Arial"/>
          <w:b/>
          <w:bCs/>
          <w:i/>
        </w:rPr>
        <w:t xml:space="preserve"> </w:t>
      </w:r>
      <w:r w:rsidRPr="00FB59FD">
        <w:rPr>
          <w:rFonts w:ascii="Palatino Linotype" w:hAnsi="Palatino Linotype" w:cs="Arial"/>
          <w:i/>
        </w:rPr>
        <w:t>Federación prevé que la utilización de una clave de registro no asignada por la</w:t>
      </w:r>
      <w:r w:rsidRPr="00FB59FD">
        <w:rPr>
          <w:rFonts w:ascii="Palatino Linotype" w:hAnsi="Palatino Linotype" w:cs="Arial"/>
          <w:b/>
          <w:bCs/>
          <w:i/>
        </w:rPr>
        <w:t xml:space="preserve"> </w:t>
      </w:r>
      <w:r w:rsidRPr="00FB59FD">
        <w:rPr>
          <w:rFonts w:ascii="Palatino Linotype" w:hAnsi="Palatino Linotype" w:cs="Arial"/>
          <w:i/>
        </w:rPr>
        <w:t>autoridad constituye como una infracción en materia fiscal. De acuerdo con lo</w:t>
      </w:r>
      <w:r w:rsidRPr="00FB59FD">
        <w:rPr>
          <w:rFonts w:ascii="Palatino Linotype" w:hAnsi="Palatino Linotype" w:cs="Arial"/>
          <w:b/>
          <w:bCs/>
          <w:i/>
        </w:rPr>
        <w:t xml:space="preserve"> </w:t>
      </w:r>
      <w:r w:rsidRPr="00FB59FD">
        <w:rPr>
          <w:rFonts w:ascii="Palatino Linotype" w:hAnsi="Palatino Linotype" w:cs="Arial"/>
          <w:i/>
        </w:rPr>
        <w:t>antes apuntado, el RFC vinculado al nombre de su titular, permite identificar la</w:t>
      </w:r>
      <w:r w:rsidRPr="00FB59FD">
        <w:rPr>
          <w:rFonts w:ascii="Palatino Linotype" w:hAnsi="Palatino Linotype" w:cs="Arial"/>
          <w:b/>
          <w:bCs/>
          <w:i/>
        </w:rPr>
        <w:t xml:space="preserve"> </w:t>
      </w:r>
      <w:r w:rsidRPr="00FB59FD">
        <w:rPr>
          <w:rFonts w:ascii="Palatino Linotype" w:hAnsi="Palatino Linotype" w:cs="Arial"/>
          <w:i/>
        </w:rPr>
        <w:t>edad de la persona, así como su homoclave, siendo esta última única e irrepetible,</w:t>
      </w:r>
      <w:r w:rsidRPr="00FB59FD">
        <w:rPr>
          <w:rFonts w:ascii="Palatino Linotype" w:hAnsi="Palatino Linotype" w:cs="Arial"/>
          <w:b/>
          <w:bCs/>
          <w:i/>
        </w:rPr>
        <w:t xml:space="preserve"> </w:t>
      </w:r>
      <w:r w:rsidRPr="00FB59FD">
        <w:rPr>
          <w:rFonts w:ascii="Palatino Linotype" w:hAnsi="Palatino Linotype" w:cs="Arial"/>
          <w:i/>
        </w:rPr>
        <w:t>por lo que es posible concluir que el RFC constituye un dato personal y, por tanto,</w:t>
      </w:r>
      <w:r w:rsidRPr="00FB59FD">
        <w:rPr>
          <w:rFonts w:ascii="Palatino Linotype" w:hAnsi="Palatino Linotype" w:cs="Arial"/>
          <w:b/>
          <w:bCs/>
          <w:i/>
        </w:rPr>
        <w:t xml:space="preserve"> </w:t>
      </w:r>
      <w:r w:rsidRPr="00FB59FD">
        <w:rPr>
          <w:rFonts w:ascii="Palatino Linotype" w:hAnsi="Palatino Linotype" w:cs="Arial"/>
          <w:i/>
        </w:rPr>
        <w:t>información confidencial, de conformidad con los previsto en el artículo 18,</w:t>
      </w:r>
      <w:r w:rsidRPr="00FB59FD">
        <w:rPr>
          <w:rFonts w:ascii="Palatino Linotype" w:hAnsi="Palatino Linotype" w:cs="Arial"/>
          <w:b/>
          <w:bCs/>
          <w:i/>
        </w:rPr>
        <w:t xml:space="preserve"> </w:t>
      </w:r>
      <w:r w:rsidRPr="00FB59FD">
        <w:rPr>
          <w:rFonts w:ascii="Palatino Linotype" w:hAnsi="Palatino Linotype" w:cs="Arial"/>
          <w:i/>
        </w:rPr>
        <w:t>fracción II de la Ley Federal de Transparencia y Acceso a la Información Pública</w:t>
      </w:r>
      <w:r w:rsidRPr="00FB59FD">
        <w:rPr>
          <w:rFonts w:ascii="Palatino Linotype" w:hAnsi="Palatino Linotype" w:cs="Arial"/>
          <w:b/>
          <w:bCs/>
          <w:i/>
        </w:rPr>
        <w:t xml:space="preserve"> </w:t>
      </w:r>
      <w:r w:rsidRPr="00FB59FD">
        <w:rPr>
          <w:rFonts w:ascii="Palatino Linotype" w:hAnsi="Palatino Linotype" w:cs="Arial"/>
          <w:i/>
        </w:rPr>
        <w:t>Gubernamental</w:t>
      </w:r>
      <w:r w:rsidRPr="00FB59FD">
        <w:rPr>
          <w:rFonts w:ascii="Palatino Linotype" w:hAnsi="Palatino Linotype" w:cs="Arial"/>
          <w:bCs/>
          <w:i/>
        </w:rPr>
        <w:t>…” (Sic)</w:t>
      </w:r>
    </w:p>
    <w:p w:rsidR="00287B74" w:rsidRPr="00FB59FD" w:rsidRDefault="00287B74" w:rsidP="00287B74">
      <w:pPr>
        <w:tabs>
          <w:tab w:val="left" w:pos="8647"/>
        </w:tabs>
        <w:spacing w:after="0" w:line="240" w:lineRule="auto"/>
        <w:ind w:left="567" w:right="567"/>
        <w:jc w:val="both"/>
        <w:rPr>
          <w:rFonts w:ascii="Palatino Linotype" w:hAnsi="Palatino Linotype" w:cs="Arial"/>
          <w:bCs/>
          <w:i/>
        </w:rPr>
      </w:pPr>
    </w:p>
    <w:p w:rsidR="00287B74" w:rsidRPr="008D69A5" w:rsidRDefault="00287B74" w:rsidP="00287B74">
      <w:pPr>
        <w:tabs>
          <w:tab w:val="left" w:pos="8647"/>
        </w:tabs>
        <w:spacing w:after="0" w:line="240" w:lineRule="auto"/>
        <w:ind w:left="567" w:right="284"/>
        <w:jc w:val="right"/>
        <w:rPr>
          <w:rFonts w:ascii="Palatino Linotype" w:hAnsi="Palatino Linotype" w:cs="Arial"/>
        </w:rPr>
      </w:pPr>
      <w:r w:rsidRPr="008D69A5">
        <w:rPr>
          <w:rFonts w:ascii="Palatino Linotype" w:hAnsi="Palatino Linotype" w:cs="Arial"/>
        </w:rPr>
        <w:t>(Énfasis añadido)</w:t>
      </w:r>
    </w:p>
    <w:p w:rsidR="00287B74" w:rsidRPr="00FB59FD" w:rsidRDefault="00287B74" w:rsidP="00287B74">
      <w:pPr>
        <w:tabs>
          <w:tab w:val="left" w:pos="8647"/>
        </w:tabs>
        <w:spacing w:after="0" w:line="360" w:lineRule="auto"/>
        <w:ind w:right="51"/>
        <w:jc w:val="both"/>
        <w:rPr>
          <w:rFonts w:ascii="Palatino Linotype" w:hAnsi="Palatino Linotype" w:cs="Arial"/>
          <w:sz w:val="24"/>
          <w:szCs w:val="24"/>
        </w:rPr>
      </w:pPr>
    </w:p>
    <w:p w:rsidR="00287B74" w:rsidRPr="00FB59FD" w:rsidRDefault="00287B74" w:rsidP="00287B74">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287B74" w:rsidRPr="00FB59FD" w:rsidRDefault="00287B74" w:rsidP="00287B74">
      <w:pPr>
        <w:tabs>
          <w:tab w:val="left" w:pos="8647"/>
        </w:tabs>
        <w:spacing w:after="0" w:line="360" w:lineRule="auto"/>
        <w:ind w:right="51"/>
        <w:jc w:val="both"/>
        <w:rPr>
          <w:rFonts w:ascii="Palatino Linotype" w:hAnsi="Palatino Linotype" w:cs="Arial"/>
          <w:sz w:val="24"/>
          <w:szCs w:val="24"/>
        </w:rPr>
      </w:pPr>
    </w:p>
    <w:p w:rsidR="00287B74" w:rsidRDefault="00287B74" w:rsidP="00287B74">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287B74" w:rsidRPr="00FB59FD" w:rsidRDefault="00287B74" w:rsidP="00287B74">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 xml:space="preserve">Argumento que es compartido por el entonces </w:t>
      </w:r>
      <w:r w:rsidRPr="00FB59FD">
        <w:rPr>
          <w:rFonts w:ascii="Palatino Linotype" w:hAnsi="Palatino Linotype" w:cs="Arial"/>
          <w:b/>
          <w:bCs/>
          <w:sz w:val="24"/>
          <w:szCs w:val="24"/>
        </w:rPr>
        <w:t xml:space="preserve">Instituto Federal de Acceso a la Información y Protección de Datos (IFAI), conforme al </w:t>
      </w:r>
      <w:r w:rsidRPr="00FB59FD">
        <w:rPr>
          <w:rFonts w:ascii="Palatino Linotype" w:hAnsi="Palatino Linotype" w:cs="Arial"/>
          <w:sz w:val="24"/>
          <w:szCs w:val="24"/>
        </w:rPr>
        <w:t xml:space="preserve">criterio número 0003-10, el cual refiere: </w:t>
      </w:r>
    </w:p>
    <w:p w:rsidR="00287B74" w:rsidRPr="00FB59FD" w:rsidRDefault="00287B74" w:rsidP="00287B74">
      <w:pPr>
        <w:tabs>
          <w:tab w:val="left" w:pos="8647"/>
        </w:tabs>
        <w:spacing w:after="0" w:line="360" w:lineRule="auto"/>
        <w:ind w:right="51"/>
        <w:jc w:val="both"/>
        <w:rPr>
          <w:rFonts w:ascii="Palatino Linotype" w:hAnsi="Palatino Linotype" w:cs="Arial"/>
          <w:sz w:val="24"/>
          <w:szCs w:val="24"/>
        </w:rPr>
      </w:pPr>
    </w:p>
    <w:p w:rsidR="00287B74" w:rsidRPr="00FB59FD" w:rsidRDefault="00287B74" w:rsidP="00287B74">
      <w:pPr>
        <w:tabs>
          <w:tab w:val="left" w:pos="8505"/>
        </w:tabs>
        <w:spacing w:after="0" w:line="240" w:lineRule="auto"/>
        <w:ind w:left="567" w:right="567"/>
        <w:jc w:val="both"/>
        <w:rPr>
          <w:rFonts w:ascii="Palatino Linotype" w:hAnsi="Palatino Linotype" w:cs="Arial"/>
          <w:i/>
        </w:rPr>
      </w:pPr>
      <w:r w:rsidRPr="00FB59FD">
        <w:rPr>
          <w:rFonts w:ascii="Palatino Linotype" w:hAnsi="Palatino Linotype" w:cs="Arial"/>
          <w:b/>
          <w:bCs/>
          <w:i/>
        </w:rPr>
        <w:t xml:space="preserve">“Clave Única de Registro de Población (CURP) es un dato personal confidencial. </w:t>
      </w:r>
      <w:r w:rsidRPr="00FB59FD">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FB59FD">
        <w:rPr>
          <w:rFonts w:ascii="Palatino Linotype" w:hAnsi="Palatino Linotype" w:cs="Arial"/>
          <w:b/>
          <w:bCs/>
          <w:i/>
        </w:rPr>
        <w:t>..</w:t>
      </w:r>
      <w:r w:rsidRPr="00FB59FD">
        <w:rPr>
          <w:rFonts w:ascii="Palatino Linotype" w:hAnsi="Palatino Linotype" w:cs="Arial"/>
          <w:i/>
        </w:rPr>
        <w:t>.” (Sic)</w:t>
      </w:r>
    </w:p>
    <w:p w:rsidR="00287B74" w:rsidRPr="00FB59FD" w:rsidRDefault="00287B74" w:rsidP="00287B7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287B74" w:rsidRPr="00FB59FD" w:rsidRDefault="00287B74" w:rsidP="00287B7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287B74" w:rsidRPr="00FB59FD" w:rsidRDefault="00287B74" w:rsidP="00287B7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287B74" w:rsidRPr="00FB59FD" w:rsidRDefault="00287B74" w:rsidP="00287B74">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287B74" w:rsidRPr="00FB59FD" w:rsidRDefault="00287B74" w:rsidP="00287B74">
      <w:pPr>
        <w:tabs>
          <w:tab w:val="left" w:pos="8647"/>
        </w:tabs>
        <w:spacing w:after="0" w:line="360" w:lineRule="auto"/>
        <w:ind w:right="51"/>
        <w:jc w:val="both"/>
        <w:rPr>
          <w:rFonts w:ascii="Palatino Linotype" w:hAnsi="Palatino Linotype" w:cs="Arial"/>
          <w:sz w:val="24"/>
          <w:szCs w:val="24"/>
        </w:rPr>
      </w:pPr>
    </w:p>
    <w:p w:rsidR="00287B74" w:rsidRPr="00FB59FD" w:rsidRDefault="00287B74" w:rsidP="00287B74">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287B74" w:rsidRPr="00FB59FD" w:rsidRDefault="00287B74" w:rsidP="00287B74">
      <w:pPr>
        <w:tabs>
          <w:tab w:val="left" w:pos="8647"/>
        </w:tabs>
        <w:spacing w:after="0" w:line="360" w:lineRule="auto"/>
        <w:ind w:right="51"/>
        <w:jc w:val="both"/>
        <w:rPr>
          <w:rFonts w:ascii="Palatino Linotype" w:hAnsi="Palatino Linotype" w:cs="Arial"/>
          <w:sz w:val="24"/>
          <w:szCs w:val="24"/>
        </w:rPr>
      </w:pPr>
    </w:p>
    <w:p w:rsidR="00287B74" w:rsidRPr="00FB59FD" w:rsidRDefault="00287B74" w:rsidP="00287B74">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287B74" w:rsidRPr="00FB59FD" w:rsidRDefault="00287B74" w:rsidP="00287B74">
      <w:pPr>
        <w:tabs>
          <w:tab w:val="left" w:pos="8647"/>
        </w:tabs>
        <w:spacing w:after="0" w:line="360" w:lineRule="auto"/>
        <w:ind w:right="51"/>
        <w:jc w:val="both"/>
        <w:rPr>
          <w:rFonts w:ascii="Palatino Linotype" w:hAnsi="Palatino Linotype" w:cs="Arial"/>
          <w:sz w:val="24"/>
          <w:szCs w:val="24"/>
        </w:rPr>
      </w:pPr>
    </w:p>
    <w:p w:rsidR="00287B74" w:rsidRPr="00FB59FD" w:rsidRDefault="00287B74" w:rsidP="00287B74">
      <w:pPr>
        <w:tabs>
          <w:tab w:val="left" w:pos="8505"/>
        </w:tabs>
        <w:spacing w:after="0" w:line="240" w:lineRule="auto"/>
        <w:ind w:left="567" w:right="567"/>
        <w:jc w:val="both"/>
        <w:rPr>
          <w:rFonts w:ascii="Palatino Linotype" w:hAnsi="Palatino Linotype" w:cs="Arial"/>
          <w:bCs/>
          <w:i/>
        </w:rPr>
      </w:pPr>
      <w:r w:rsidRPr="00FB59FD">
        <w:rPr>
          <w:rFonts w:ascii="Palatino Linotype" w:hAnsi="Palatino Linotype" w:cs="Arial"/>
          <w:bCs/>
          <w:i/>
        </w:rPr>
        <w:t xml:space="preserve">“Cuarto. </w:t>
      </w:r>
      <w:r w:rsidRPr="00FB59FD">
        <w:rPr>
          <w:rFonts w:ascii="Palatino Linotype" w:hAnsi="Palatino Linotype" w:cs="Arial"/>
          <w:b/>
          <w:bCs/>
          <w:i/>
          <w:u w:val="single"/>
        </w:rPr>
        <w:t>Para clasificar la información como reservada o confidencial,</w:t>
      </w:r>
      <w:r w:rsidRPr="00C7669D">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FB59FD">
        <w:rPr>
          <w:rFonts w:ascii="Palatino Linotype" w:hAnsi="Palatino Linotype" w:cs="Arial"/>
          <w:bCs/>
          <w:i/>
        </w:rPr>
        <w:t>, en tanto estas últimas no contravengan lo dispuesto en la Ley General.</w:t>
      </w:r>
    </w:p>
    <w:p w:rsidR="00287B74" w:rsidRPr="00FB59FD" w:rsidRDefault="00287B74" w:rsidP="00287B74">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Los sujetos obligados deberán aplicar, de manera estricta, las excepciones al derecho de acceso a la información y sólo podrán invocarlas cuando acrediten su procedencia.</w:t>
      </w:r>
    </w:p>
    <w:p w:rsidR="00287B74" w:rsidRPr="00FB59FD" w:rsidRDefault="00287B74" w:rsidP="00287B74">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w:t>
      </w:r>
    </w:p>
    <w:p w:rsidR="00287B74" w:rsidRPr="00FB59FD" w:rsidRDefault="00287B74" w:rsidP="00287B74">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 xml:space="preserve">Quinto. </w:t>
      </w:r>
      <w:r w:rsidRPr="00C7669D">
        <w:rPr>
          <w:rFonts w:ascii="Palatino Linotype" w:hAnsi="Palatino Linotype" w:cs="Arial"/>
          <w:b/>
          <w:bCs/>
          <w:i/>
        </w:rPr>
        <w:t xml:space="preserve">La carga de la prueba para justificar toda negativa de acceso a la información, </w:t>
      </w:r>
      <w:r w:rsidRPr="00C7669D">
        <w:rPr>
          <w:rFonts w:ascii="Palatino Linotype" w:hAnsi="Palatino Linotype" w:cs="Arial"/>
          <w:bCs/>
          <w:i/>
        </w:rPr>
        <w:t>por actualizarse cualquiera de los supuestos de clasificación previstos en la Ley General, la Ley Federal y leyes estatales, corresponderá</w:t>
      </w:r>
      <w:r w:rsidRPr="00C7669D">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C7669D">
        <w:rPr>
          <w:rFonts w:ascii="Palatino Linotype" w:hAnsi="Palatino Linotype" w:cs="Arial"/>
          <w:bCs/>
          <w:i/>
        </w:rPr>
        <w:t>,</w:t>
      </w:r>
      <w:r w:rsidRPr="00FB59FD">
        <w:rPr>
          <w:rFonts w:ascii="Palatino Linotype" w:hAnsi="Palatino Linotype" w:cs="Arial"/>
          <w:bCs/>
          <w:i/>
        </w:rPr>
        <w:t xml:space="preserve"> observando lo dispuesto en la Ley General y las demás</w:t>
      </w:r>
      <w:r>
        <w:rPr>
          <w:rFonts w:ascii="Palatino Linotype" w:hAnsi="Palatino Linotype" w:cs="Arial"/>
          <w:bCs/>
          <w:i/>
        </w:rPr>
        <w:t xml:space="preserve"> </w:t>
      </w:r>
      <w:r w:rsidRPr="00FB59FD">
        <w:rPr>
          <w:rFonts w:ascii="Palatino Linotype" w:hAnsi="Palatino Linotype" w:cs="Arial"/>
          <w:bCs/>
          <w:i/>
        </w:rPr>
        <w:t>disposiciones aplicables en la materia.</w:t>
      </w:r>
    </w:p>
    <w:p w:rsidR="00287B74" w:rsidRPr="00FB59FD" w:rsidRDefault="00287B74" w:rsidP="00287B74">
      <w:pPr>
        <w:tabs>
          <w:tab w:val="left" w:pos="8647"/>
        </w:tabs>
        <w:spacing w:after="0" w:line="240" w:lineRule="auto"/>
        <w:ind w:left="567" w:right="567"/>
        <w:jc w:val="both"/>
        <w:rPr>
          <w:rFonts w:ascii="Palatino Linotype" w:hAnsi="Palatino Linotype" w:cs="Arial"/>
          <w:bCs/>
          <w:i/>
        </w:rPr>
      </w:pPr>
    </w:p>
    <w:p w:rsidR="00287B74" w:rsidRPr="00C7669D" w:rsidRDefault="00287B74" w:rsidP="00287B74">
      <w:pPr>
        <w:tabs>
          <w:tab w:val="left" w:pos="8647"/>
        </w:tabs>
        <w:spacing w:after="0" w:line="240" w:lineRule="auto"/>
        <w:ind w:left="567" w:right="567"/>
        <w:jc w:val="both"/>
        <w:rPr>
          <w:rFonts w:ascii="Palatino Linotype" w:hAnsi="Palatino Linotype" w:cs="Arial"/>
          <w:b/>
          <w:bCs/>
          <w:i/>
        </w:rPr>
      </w:pPr>
      <w:r w:rsidRPr="00FB59FD">
        <w:rPr>
          <w:rFonts w:ascii="Palatino Linotype" w:hAnsi="Palatino Linotype" w:cs="Arial"/>
          <w:bCs/>
          <w:i/>
        </w:rPr>
        <w:t xml:space="preserve">Octavo. </w:t>
      </w:r>
      <w:r w:rsidRPr="00C7669D">
        <w:rPr>
          <w:rFonts w:ascii="Palatino Linotype" w:hAnsi="Palatino Linotype" w:cs="Arial"/>
          <w:b/>
          <w:bCs/>
          <w:i/>
        </w:rPr>
        <w:t>Para fundar la clasificación de la información se debe señalar el artículo, fracción, inciso, párrafo o numeral de la ley o tratado internacional suscrito por el Estado mexicano que expresamente le otorga el carácter de reservada o confidencial.</w:t>
      </w:r>
    </w:p>
    <w:p w:rsidR="00287B74" w:rsidRPr="00C7669D" w:rsidRDefault="00287B74" w:rsidP="00287B74">
      <w:pPr>
        <w:tabs>
          <w:tab w:val="left" w:pos="8647"/>
        </w:tabs>
        <w:spacing w:after="0" w:line="240" w:lineRule="auto"/>
        <w:ind w:left="567" w:right="567"/>
        <w:jc w:val="both"/>
        <w:rPr>
          <w:rFonts w:ascii="Palatino Linotype" w:hAnsi="Palatino Linotype" w:cs="Arial"/>
          <w:b/>
          <w:bCs/>
          <w:i/>
        </w:rPr>
      </w:pPr>
      <w:r w:rsidRPr="00C7669D">
        <w:rPr>
          <w:rFonts w:ascii="Palatino Linotype" w:hAnsi="Palatino Linotype" w:cs="Arial"/>
          <w:b/>
          <w:bCs/>
          <w:i/>
        </w:rPr>
        <w:t>Para motivar la clasificación se deberán señalar las razones o circunstancias especiales que lo llevaron a concluir que el caso particular se ajusta al supuesto previsto por la norma legal invocada como fundamento.</w:t>
      </w:r>
    </w:p>
    <w:p w:rsidR="00287B74" w:rsidRPr="00FB59FD" w:rsidRDefault="00287B74" w:rsidP="00287B74">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w:t>
      </w:r>
    </w:p>
    <w:p w:rsidR="00287B74" w:rsidRPr="00FB59FD" w:rsidRDefault="00287B74" w:rsidP="00287B74">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DE LA INFORMACIÓN CONFIDENCIAL</w:t>
      </w:r>
    </w:p>
    <w:p w:rsidR="00287B74" w:rsidRPr="00FB59FD" w:rsidRDefault="00287B74" w:rsidP="00287B74">
      <w:pPr>
        <w:tabs>
          <w:tab w:val="left" w:pos="8647"/>
        </w:tabs>
        <w:spacing w:after="0" w:line="240" w:lineRule="auto"/>
        <w:ind w:left="567" w:right="567"/>
        <w:jc w:val="both"/>
        <w:rPr>
          <w:rFonts w:ascii="Palatino Linotype" w:hAnsi="Palatino Linotype" w:cs="Arial"/>
          <w:bCs/>
          <w:i/>
        </w:rPr>
      </w:pPr>
      <w:r>
        <w:rPr>
          <w:rFonts w:ascii="Palatino Linotype" w:hAnsi="Palatino Linotype" w:cs="Arial"/>
          <w:bCs/>
          <w:i/>
        </w:rPr>
        <w:t xml:space="preserve">Trigésimo octavo. </w:t>
      </w:r>
      <w:r w:rsidRPr="00FB59FD">
        <w:rPr>
          <w:rFonts w:ascii="Palatino Linotype" w:hAnsi="Palatino Linotype" w:cs="Arial"/>
          <w:bCs/>
          <w:i/>
        </w:rPr>
        <w:t>Se considera información confidencial:</w:t>
      </w:r>
    </w:p>
    <w:p w:rsidR="00287B74" w:rsidRPr="00FB59FD" w:rsidRDefault="00287B74" w:rsidP="00287B74">
      <w:pPr>
        <w:tabs>
          <w:tab w:val="left" w:pos="8647"/>
        </w:tabs>
        <w:spacing w:after="0" w:line="240" w:lineRule="auto"/>
        <w:ind w:left="567" w:right="567"/>
        <w:jc w:val="both"/>
        <w:rPr>
          <w:rFonts w:ascii="Palatino Linotype" w:hAnsi="Palatino Linotype" w:cs="Arial"/>
          <w:b/>
          <w:bCs/>
          <w:i/>
        </w:rPr>
      </w:pPr>
      <w:r w:rsidRPr="00FB59FD">
        <w:rPr>
          <w:rFonts w:ascii="Palatino Linotype" w:hAnsi="Palatino Linotype" w:cs="Arial"/>
          <w:bCs/>
          <w:i/>
        </w:rPr>
        <w:t xml:space="preserve">I. </w:t>
      </w:r>
      <w:r w:rsidRPr="00FB59FD">
        <w:rPr>
          <w:rFonts w:ascii="Palatino Linotype" w:hAnsi="Palatino Linotype" w:cs="Arial"/>
          <w:b/>
          <w:bCs/>
          <w:i/>
          <w:u w:val="single"/>
        </w:rPr>
        <w:t>Los datos personales en los términos de la norma aplicable</w:t>
      </w:r>
      <w:r w:rsidRPr="00FB59FD">
        <w:rPr>
          <w:rFonts w:ascii="Palatino Linotype" w:hAnsi="Palatino Linotype" w:cs="Arial"/>
          <w:b/>
          <w:bCs/>
          <w:i/>
        </w:rPr>
        <w:t>;</w:t>
      </w:r>
    </w:p>
    <w:p w:rsidR="00287B74" w:rsidRPr="00FB59FD" w:rsidRDefault="00287B74" w:rsidP="00287B74">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II. La que se entregue con tal carácter por los particulares a los sujetos obligados, siempre y cuando</w:t>
      </w:r>
      <w:r>
        <w:rPr>
          <w:rFonts w:ascii="Palatino Linotype" w:hAnsi="Palatino Linotype" w:cs="Arial"/>
          <w:bCs/>
          <w:i/>
        </w:rPr>
        <w:t xml:space="preserve"> </w:t>
      </w:r>
      <w:r w:rsidRPr="00FB59FD">
        <w:rPr>
          <w:rFonts w:ascii="Palatino Linotype" w:hAnsi="Palatino Linotype" w:cs="Arial"/>
          <w:bCs/>
          <w:i/>
        </w:rPr>
        <w:t>tengan el derecho de entregar con dicho carácter la información, de conformidad con lo dispuesto</w:t>
      </w:r>
      <w:r>
        <w:rPr>
          <w:rFonts w:ascii="Palatino Linotype" w:hAnsi="Palatino Linotype" w:cs="Arial"/>
          <w:bCs/>
          <w:i/>
        </w:rPr>
        <w:t xml:space="preserve"> </w:t>
      </w:r>
      <w:r w:rsidRPr="00FB59FD">
        <w:rPr>
          <w:rFonts w:ascii="Palatino Linotype" w:hAnsi="Palatino Linotype" w:cs="Arial"/>
          <w:bCs/>
          <w:i/>
        </w:rPr>
        <w:t>en las leyes o en los Tratados Internacionales de los que el Estado mexicano sea parte, y</w:t>
      </w:r>
    </w:p>
    <w:p w:rsidR="00287B74" w:rsidRPr="00FB59FD" w:rsidRDefault="00287B74" w:rsidP="00287B74">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III …</w:t>
      </w:r>
    </w:p>
    <w:p w:rsidR="00287B74" w:rsidRPr="00FB59FD" w:rsidRDefault="00287B74" w:rsidP="00287B74">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287B74" w:rsidRPr="00FB59FD" w:rsidRDefault="00287B74" w:rsidP="00287B74">
      <w:pPr>
        <w:tabs>
          <w:tab w:val="left" w:pos="8647"/>
        </w:tabs>
        <w:spacing w:after="0" w:line="240" w:lineRule="auto"/>
        <w:ind w:left="567" w:right="567"/>
        <w:jc w:val="right"/>
        <w:rPr>
          <w:rFonts w:ascii="Palatino Linotype" w:hAnsi="Palatino Linotype" w:cs="Arial"/>
          <w:bCs/>
        </w:rPr>
      </w:pPr>
      <w:r w:rsidRPr="00FB59FD">
        <w:rPr>
          <w:rFonts w:ascii="Palatino Linotype" w:hAnsi="Palatino Linotype" w:cs="Arial"/>
          <w:bCs/>
        </w:rPr>
        <w:t>(Énfasis añadido)</w:t>
      </w:r>
    </w:p>
    <w:p w:rsidR="00287B74" w:rsidRDefault="00287B74" w:rsidP="00287B74">
      <w:pPr>
        <w:tabs>
          <w:tab w:val="left" w:pos="8647"/>
        </w:tabs>
        <w:spacing w:after="0" w:line="360" w:lineRule="auto"/>
        <w:ind w:right="51"/>
        <w:jc w:val="both"/>
        <w:rPr>
          <w:rFonts w:ascii="Palatino Linotype" w:hAnsi="Palatino Linotype" w:cs="Arial"/>
          <w:sz w:val="24"/>
          <w:szCs w:val="24"/>
        </w:rPr>
      </w:pPr>
    </w:p>
    <w:p w:rsidR="00287B74" w:rsidRPr="00FB59FD" w:rsidRDefault="00287B74" w:rsidP="00287B74">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287B74" w:rsidRPr="00FB59FD" w:rsidRDefault="00287B74" w:rsidP="00287B74">
      <w:pPr>
        <w:tabs>
          <w:tab w:val="left" w:pos="8647"/>
        </w:tabs>
        <w:spacing w:after="0" w:line="360" w:lineRule="auto"/>
        <w:ind w:right="51"/>
        <w:jc w:val="both"/>
        <w:rPr>
          <w:rFonts w:ascii="Palatino Linotype" w:hAnsi="Palatino Linotype" w:cs="Arial"/>
          <w:sz w:val="24"/>
          <w:szCs w:val="24"/>
        </w:rPr>
      </w:pPr>
    </w:p>
    <w:p w:rsidR="00287B74" w:rsidRPr="00FB59FD" w:rsidRDefault="00287B74" w:rsidP="00287B74">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287B74" w:rsidRPr="00FB59FD" w:rsidRDefault="00287B74" w:rsidP="00287B74">
      <w:pPr>
        <w:tabs>
          <w:tab w:val="left" w:pos="8647"/>
        </w:tabs>
        <w:spacing w:after="0" w:line="360" w:lineRule="auto"/>
        <w:ind w:right="51"/>
        <w:jc w:val="both"/>
        <w:rPr>
          <w:rFonts w:ascii="Palatino Linotype" w:hAnsi="Palatino Linotype" w:cs="Arial"/>
          <w:sz w:val="24"/>
          <w:szCs w:val="24"/>
        </w:rPr>
      </w:pPr>
    </w:p>
    <w:p w:rsidR="00287B74" w:rsidRPr="00FB59FD" w:rsidRDefault="00287B74" w:rsidP="00287B74">
      <w:pPr>
        <w:autoSpaceDE w:val="0"/>
        <w:autoSpaceDN w:val="0"/>
        <w:adjustRightInd w:val="0"/>
        <w:spacing w:after="0" w:line="360" w:lineRule="auto"/>
        <w:contextualSpacing/>
        <w:jc w:val="both"/>
        <w:rPr>
          <w:rFonts w:ascii="Palatino Linotype" w:eastAsia="Times New Roman" w:hAnsi="Palatino Linotype" w:cs="Arial"/>
          <w:i/>
          <w:iCs/>
          <w:sz w:val="24"/>
          <w:szCs w:val="24"/>
          <w:lang w:val="es-ES" w:eastAsia="es-ES"/>
        </w:rPr>
      </w:pPr>
      <w:r w:rsidRPr="00FB59FD">
        <w:rPr>
          <w:rFonts w:ascii="Palatino Linotype" w:eastAsia="Times New Roman" w:hAnsi="Palatino Linotype" w:cs="Arial"/>
          <w:sz w:val="24"/>
          <w:szCs w:val="24"/>
          <w:lang w:val="es-ES" w:eastAsia="es-ES"/>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FB59FD">
        <w:rPr>
          <w:rFonts w:ascii="Palatino Linotype" w:eastAsia="Times New Roman" w:hAnsi="Palatino Linotype" w:cs="Arial"/>
          <w:i/>
          <w:iCs/>
          <w:sz w:val="24"/>
          <w:szCs w:val="24"/>
          <w:lang w:val="es-ES" w:eastAsia="es-ES"/>
        </w:rPr>
        <w:t>.</w:t>
      </w:r>
    </w:p>
    <w:p w:rsidR="00287B74" w:rsidRDefault="00287B74" w:rsidP="00287B7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287B74" w:rsidRPr="00832E44" w:rsidRDefault="00287B74" w:rsidP="00287B74">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832E44">
        <w:rPr>
          <w:rFonts w:ascii="Palatino Linotype" w:eastAsia="Times New Roman" w:hAnsi="Palatino Linotype" w:cs="Times New Roman"/>
          <w:b/>
          <w:i/>
          <w:sz w:val="28"/>
          <w:szCs w:val="24"/>
          <w:lang w:val="es-ES" w:eastAsia="es-ES"/>
        </w:rPr>
        <w:t>Vista al Órgano de Control Interno</w:t>
      </w:r>
    </w:p>
    <w:p w:rsidR="00287B74" w:rsidRPr="007D2A86" w:rsidRDefault="00287B74" w:rsidP="00287B74">
      <w:pPr>
        <w:tabs>
          <w:tab w:val="left" w:pos="709"/>
        </w:tabs>
        <w:spacing w:after="0" w:line="360" w:lineRule="auto"/>
        <w:jc w:val="both"/>
        <w:rPr>
          <w:rFonts w:ascii="Palatino Linotype" w:hAnsi="Palatino Linotype"/>
          <w:sz w:val="24"/>
          <w:szCs w:val="24"/>
        </w:rPr>
      </w:pPr>
    </w:p>
    <w:p w:rsidR="00287B74" w:rsidRPr="007D2A86" w:rsidRDefault="00287B74" w:rsidP="00287B74">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287B74" w:rsidRPr="007D2A86" w:rsidRDefault="00287B74" w:rsidP="00287B74">
      <w:pPr>
        <w:tabs>
          <w:tab w:val="left" w:pos="709"/>
        </w:tabs>
        <w:spacing w:after="0" w:line="360" w:lineRule="auto"/>
        <w:jc w:val="both"/>
        <w:rPr>
          <w:rFonts w:ascii="Palatino Linotype" w:hAnsi="Palatino Linotype"/>
          <w:sz w:val="24"/>
          <w:szCs w:val="24"/>
        </w:rPr>
      </w:pPr>
    </w:p>
    <w:p w:rsidR="00287B74" w:rsidRDefault="00287B74" w:rsidP="00287B74">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287B74" w:rsidRPr="007D2A86" w:rsidRDefault="00287B74" w:rsidP="00287B74">
      <w:pPr>
        <w:tabs>
          <w:tab w:val="left" w:pos="709"/>
        </w:tabs>
        <w:spacing w:after="0" w:line="360" w:lineRule="auto"/>
        <w:jc w:val="both"/>
        <w:rPr>
          <w:rFonts w:ascii="Palatino Linotype" w:hAnsi="Palatino Linotype"/>
          <w:sz w:val="24"/>
          <w:szCs w:val="24"/>
        </w:rPr>
      </w:pPr>
    </w:p>
    <w:p w:rsidR="00287B74" w:rsidRPr="007D2A86" w:rsidRDefault="00287B74" w:rsidP="00287B74">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r w:rsidRPr="007D2A86">
        <w:rPr>
          <w:rFonts w:ascii="Palatino Linotype" w:hAnsi="Palatino Linotype"/>
          <w:b/>
          <w:i/>
          <w:szCs w:val="24"/>
        </w:rPr>
        <w:t>Artículo 36</w:t>
      </w:r>
      <w:r w:rsidRPr="007D2A86">
        <w:rPr>
          <w:rFonts w:ascii="Palatino Linotype" w:hAnsi="Palatino Linotype"/>
          <w:i/>
          <w:szCs w:val="24"/>
        </w:rPr>
        <w:t>. El Instituto tendrá, en el ámbito de su competencia, las siguientes atribuciones:</w:t>
      </w:r>
    </w:p>
    <w:p w:rsidR="00287B74" w:rsidRPr="007D2A86" w:rsidRDefault="00287B74" w:rsidP="00287B74">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287B74" w:rsidRPr="007D2A86" w:rsidRDefault="00287B74" w:rsidP="00287B74">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X</w:t>
      </w:r>
      <w:r w:rsidRPr="007D2A86">
        <w:rPr>
          <w:rFonts w:ascii="Palatino Linotype" w:hAnsi="Palatino Linotype"/>
          <w:i/>
          <w:szCs w:val="24"/>
        </w:rPr>
        <w:t xml:space="preserve">. Hacer del conocimiento del órgano de control interno o equivalente de cada Sujeto Obligado las infracciones a esta Ley; </w:t>
      </w:r>
    </w:p>
    <w:p w:rsidR="00287B74" w:rsidRPr="007D2A86" w:rsidRDefault="00287B74" w:rsidP="00287B74">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287B74" w:rsidRPr="007D2A86" w:rsidRDefault="00287B74" w:rsidP="00287B74">
      <w:pPr>
        <w:tabs>
          <w:tab w:val="left" w:pos="709"/>
        </w:tabs>
        <w:spacing w:after="0" w:line="360" w:lineRule="auto"/>
        <w:jc w:val="both"/>
        <w:rPr>
          <w:rFonts w:ascii="Palatino Linotype" w:hAnsi="Palatino Linotype"/>
          <w:sz w:val="24"/>
          <w:szCs w:val="24"/>
        </w:rPr>
      </w:pPr>
    </w:p>
    <w:p w:rsidR="00287B74" w:rsidRPr="007D2A86" w:rsidRDefault="00287B74" w:rsidP="00287B74">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287B74" w:rsidRPr="007D2A86" w:rsidRDefault="00287B74" w:rsidP="00287B74">
      <w:pPr>
        <w:tabs>
          <w:tab w:val="left" w:pos="709"/>
        </w:tabs>
        <w:spacing w:after="0" w:line="360" w:lineRule="auto"/>
        <w:jc w:val="both"/>
        <w:rPr>
          <w:rFonts w:ascii="Palatino Linotype" w:hAnsi="Palatino Linotype"/>
          <w:sz w:val="24"/>
          <w:szCs w:val="24"/>
        </w:rPr>
      </w:pPr>
    </w:p>
    <w:p w:rsidR="00287B74" w:rsidRPr="007D2A86" w:rsidRDefault="00287B74" w:rsidP="00287B74">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r w:rsidRPr="007D2A86">
        <w:rPr>
          <w:rFonts w:ascii="Palatino Linotype" w:hAnsi="Palatino Linotype"/>
          <w:b/>
          <w:i/>
          <w:szCs w:val="24"/>
        </w:rPr>
        <w:t>Artículo 190</w:t>
      </w:r>
      <w:r w:rsidRPr="007D2A86">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87B74" w:rsidRPr="007D2A86" w:rsidRDefault="00287B74" w:rsidP="00287B74">
      <w:pPr>
        <w:tabs>
          <w:tab w:val="left" w:pos="709"/>
        </w:tabs>
        <w:spacing w:after="0" w:line="240" w:lineRule="auto"/>
        <w:ind w:left="567" w:right="567"/>
        <w:jc w:val="both"/>
        <w:rPr>
          <w:rFonts w:ascii="Palatino Linotype" w:hAnsi="Palatino Linotype"/>
          <w:i/>
          <w:szCs w:val="24"/>
        </w:rPr>
      </w:pPr>
    </w:p>
    <w:p w:rsidR="00287B74" w:rsidRPr="007D2A86" w:rsidRDefault="00287B74" w:rsidP="00287B74">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Artículo 222</w:t>
      </w:r>
      <w:r w:rsidRPr="007D2A86">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287B74" w:rsidRPr="007D2A86" w:rsidRDefault="00287B74" w:rsidP="00287B74">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287B74" w:rsidRPr="007D2A86" w:rsidRDefault="00287B74" w:rsidP="00287B74">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I. Cualquier acto u omisión que provoque la suspensión o deficiencia en la atención de las solicitudes de información;</w:t>
      </w:r>
    </w:p>
    <w:p w:rsidR="00287B74" w:rsidRPr="007D2A86" w:rsidRDefault="00287B74" w:rsidP="00287B74">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II. La falta de respuesta a las solicitudes de información en los plazos señalados en la normatividad aplicable;</w:t>
      </w:r>
    </w:p>
    <w:p w:rsidR="00287B74" w:rsidRPr="007D2A86" w:rsidRDefault="00287B74" w:rsidP="00287B74">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287B74" w:rsidRPr="007D2A86" w:rsidRDefault="00287B74" w:rsidP="00287B74">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Artículo 223</w:t>
      </w:r>
      <w:r w:rsidRPr="007D2A86">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287B74" w:rsidRPr="00FB59FD" w:rsidRDefault="00287B74" w:rsidP="00287B7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287B74" w:rsidRPr="00FB59FD" w:rsidRDefault="00287B74" w:rsidP="00287B74">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sujeto obligado, atienda la solicitud de información </w:t>
      </w:r>
      <w:r w:rsidRPr="007B7DCB">
        <w:rPr>
          <w:rFonts w:ascii="Palatino Linotype" w:hAnsi="Palatino Linotype" w:cs="Arial"/>
          <w:b/>
          <w:sz w:val="24"/>
          <w:szCs w:val="24"/>
        </w:rPr>
        <w:t>00577/CAPULHUA/IP/2019</w:t>
      </w:r>
      <w:r>
        <w:rPr>
          <w:rFonts w:ascii="Palatino Linotype" w:hAnsi="Palatino Linotype" w:cs="Arial"/>
          <w:b/>
          <w:sz w:val="24"/>
          <w:szCs w:val="24"/>
        </w:rPr>
        <w:t xml:space="preserve"> </w:t>
      </w:r>
      <w:r w:rsidRPr="00FB59FD">
        <w:rPr>
          <w:rFonts w:ascii="Palatino Linotype" w:hAnsi="Palatino Linotype" w:cs="Arial"/>
          <w:sz w:val="24"/>
          <w:szCs w:val="24"/>
        </w:rPr>
        <w:t>que ha sido materia del presente fallo.</w:t>
      </w:r>
    </w:p>
    <w:p w:rsidR="00287B74" w:rsidRPr="00FB59FD" w:rsidRDefault="00287B74" w:rsidP="00287B74">
      <w:pPr>
        <w:autoSpaceDE w:val="0"/>
        <w:autoSpaceDN w:val="0"/>
        <w:adjustRightInd w:val="0"/>
        <w:spacing w:after="0" w:line="360" w:lineRule="auto"/>
        <w:jc w:val="both"/>
        <w:rPr>
          <w:rFonts w:ascii="Palatino Linotype" w:hAnsi="Palatino Linotype" w:cs="Arial"/>
          <w:sz w:val="24"/>
          <w:szCs w:val="24"/>
        </w:rPr>
      </w:pPr>
    </w:p>
    <w:p w:rsidR="00287B74" w:rsidRPr="00FB59FD" w:rsidRDefault="00287B74" w:rsidP="00287B74">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Por lo antes expuesto y fundado es de resolverse y,</w:t>
      </w:r>
    </w:p>
    <w:p w:rsidR="00287B74" w:rsidRPr="00FB59FD" w:rsidRDefault="00287B74" w:rsidP="00287B74">
      <w:pPr>
        <w:autoSpaceDE w:val="0"/>
        <w:autoSpaceDN w:val="0"/>
        <w:adjustRightInd w:val="0"/>
        <w:spacing w:after="0" w:line="360" w:lineRule="auto"/>
        <w:jc w:val="both"/>
        <w:rPr>
          <w:rFonts w:ascii="Palatino Linotype" w:hAnsi="Palatino Linotype" w:cs="Arial"/>
          <w:sz w:val="24"/>
          <w:szCs w:val="24"/>
        </w:rPr>
      </w:pPr>
    </w:p>
    <w:p w:rsidR="00287B74" w:rsidRPr="00FB59FD" w:rsidRDefault="00287B74" w:rsidP="00287B74">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t>SE    RESUELVE</w:t>
      </w:r>
    </w:p>
    <w:p w:rsidR="00287B74" w:rsidRPr="00FB59FD" w:rsidRDefault="00287B74" w:rsidP="00287B74">
      <w:pPr>
        <w:spacing w:after="0" w:line="360" w:lineRule="auto"/>
        <w:ind w:left="426"/>
        <w:jc w:val="center"/>
        <w:rPr>
          <w:rFonts w:ascii="Palatino Linotype" w:eastAsia="Times New Roman" w:hAnsi="Palatino Linotype" w:cs="Times New Roman"/>
          <w:b/>
          <w:color w:val="000000"/>
          <w:sz w:val="28"/>
          <w:szCs w:val="24"/>
          <w:lang w:val="es-ES" w:eastAsia="es-ES"/>
        </w:rPr>
      </w:pPr>
    </w:p>
    <w:p w:rsidR="00287B74" w:rsidRPr="00FB59FD" w:rsidRDefault="00287B74" w:rsidP="00287B74">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b/>
          <w:sz w:val="28"/>
          <w:szCs w:val="24"/>
        </w:rPr>
        <w:t>PRIMERO.</w:t>
      </w:r>
      <w:r w:rsidRPr="00FB59FD">
        <w:rPr>
          <w:rFonts w:ascii="Palatino Linotype" w:hAnsi="Palatino Linotype" w:cs="Arial"/>
          <w:sz w:val="24"/>
          <w:szCs w:val="24"/>
        </w:rPr>
        <w:t xml:space="preserve"> Resultan fundadas las razones o motivos de inconformidad hechos valer por el </w:t>
      </w:r>
      <w:r w:rsidRPr="00FB59FD">
        <w:rPr>
          <w:rFonts w:ascii="Palatino Linotype" w:hAnsi="Palatino Linotype" w:cs="Arial"/>
          <w:b/>
          <w:sz w:val="24"/>
          <w:szCs w:val="24"/>
        </w:rPr>
        <w:t>recurrente,</w:t>
      </w:r>
      <w:r w:rsidRPr="00FB59FD">
        <w:rPr>
          <w:rFonts w:ascii="Palatino Linotype" w:hAnsi="Palatino Linotype" w:cs="Arial"/>
          <w:sz w:val="24"/>
          <w:szCs w:val="24"/>
        </w:rPr>
        <w:t xml:space="preserve"> en términos del considerando CUARTO, de la presente resolución.</w:t>
      </w:r>
    </w:p>
    <w:p w:rsidR="00287B74" w:rsidRPr="00FB59FD" w:rsidRDefault="00287B74" w:rsidP="00287B74">
      <w:pPr>
        <w:tabs>
          <w:tab w:val="left" w:pos="8647"/>
        </w:tabs>
        <w:spacing w:after="0" w:line="360" w:lineRule="auto"/>
        <w:ind w:right="51"/>
        <w:jc w:val="both"/>
        <w:rPr>
          <w:rFonts w:ascii="Palatino Linotype" w:hAnsi="Palatino Linotype" w:cs="Arial"/>
          <w:sz w:val="24"/>
          <w:szCs w:val="24"/>
        </w:rPr>
      </w:pPr>
    </w:p>
    <w:p w:rsidR="00287B74" w:rsidRDefault="00287B74" w:rsidP="00287B74">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b/>
          <w:sz w:val="28"/>
          <w:szCs w:val="24"/>
        </w:rPr>
        <w:t>SEGUNDO.</w:t>
      </w:r>
      <w:r w:rsidRPr="00FB59FD">
        <w:rPr>
          <w:rFonts w:ascii="Palatino Linotype" w:hAnsi="Palatino Linotype" w:cs="Arial"/>
          <w:sz w:val="24"/>
          <w:szCs w:val="24"/>
        </w:rPr>
        <w:t xml:space="preserve">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sidRPr="00FB59FD">
        <w:rPr>
          <w:rFonts w:ascii="Palatino Linotype" w:hAnsi="Palatino Linotype" w:cs="Arial"/>
          <w:b/>
          <w:sz w:val="24"/>
          <w:szCs w:val="24"/>
        </w:rPr>
        <w:t>sujeto obligado</w:t>
      </w:r>
      <w:r w:rsidRPr="00FB59FD">
        <w:rPr>
          <w:rFonts w:ascii="Palatino Linotype" w:hAnsi="Palatino Linotype" w:cs="Arial"/>
          <w:sz w:val="24"/>
          <w:szCs w:val="24"/>
        </w:rPr>
        <w:t xml:space="preserve"> atienda la solicitud de información</w:t>
      </w:r>
      <w:r>
        <w:rPr>
          <w:rFonts w:ascii="Palatino Linotype" w:hAnsi="Palatino Linotype" w:cs="Arial"/>
          <w:sz w:val="24"/>
          <w:szCs w:val="24"/>
        </w:rPr>
        <w:t xml:space="preserve"> </w:t>
      </w:r>
      <w:r w:rsidRPr="007B7DCB">
        <w:rPr>
          <w:rFonts w:ascii="Palatino Linotype" w:hAnsi="Palatino Linotype" w:cs="Arial"/>
          <w:sz w:val="24"/>
          <w:szCs w:val="24"/>
        </w:rPr>
        <w:t>00577/CAPULHUA/IP/2019</w:t>
      </w:r>
      <w:r w:rsidRPr="00FB59FD">
        <w:rPr>
          <w:rFonts w:ascii="Palatino Linotype" w:hAnsi="Palatino Linotype" w:cs="Arial"/>
          <w:sz w:val="24"/>
          <w:szCs w:val="24"/>
        </w:rPr>
        <w:t xml:space="preserve">, </w:t>
      </w:r>
      <w:r>
        <w:rPr>
          <w:rFonts w:ascii="Palatino Linotype" w:hAnsi="Palatino Linotype" w:cs="Arial"/>
          <w:sz w:val="24"/>
          <w:szCs w:val="24"/>
        </w:rPr>
        <w:t xml:space="preserve">en términos del Considerando </w:t>
      </w:r>
      <w:r>
        <w:rPr>
          <w:rFonts w:ascii="Palatino Linotype" w:hAnsi="Palatino Linotype" w:cs="Arial"/>
          <w:b/>
          <w:sz w:val="24"/>
          <w:szCs w:val="24"/>
        </w:rPr>
        <w:t>CUARTO</w:t>
      </w:r>
      <w:r>
        <w:rPr>
          <w:rFonts w:ascii="Palatino Linotype" w:hAnsi="Palatino Linotype" w:cs="Arial"/>
          <w:sz w:val="24"/>
          <w:szCs w:val="24"/>
        </w:rPr>
        <w:t xml:space="preserve"> de esta resolución, vía Sistema de Acceso a la Información Mexiquense (SAIMEX).</w:t>
      </w:r>
    </w:p>
    <w:p w:rsidR="00287B74" w:rsidRPr="00FB59FD" w:rsidRDefault="00287B74" w:rsidP="00287B74">
      <w:pPr>
        <w:tabs>
          <w:tab w:val="left" w:pos="8647"/>
        </w:tabs>
        <w:spacing w:after="0" w:line="360" w:lineRule="auto"/>
        <w:ind w:right="51"/>
        <w:jc w:val="both"/>
        <w:rPr>
          <w:rFonts w:ascii="Palatino Linotype" w:hAnsi="Palatino Linotype" w:cs="Arial"/>
          <w:sz w:val="24"/>
          <w:szCs w:val="24"/>
        </w:rPr>
      </w:pPr>
    </w:p>
    <w:p w:rsidR="00287B74" w:rsidRPr="00FB59FD" w:rsidRDefault="00287B74" w:rsidP="00287B74">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b/>
          <w:sz w:val="28"/>
          <w:szCs w:val="24"/>
        </w:rPr>
        <w:t>TERCERO</w:t>
      </w:r>
      <w:r w:rsidRPr="00FB59FD">
        <w:rPr>
          <w:rFonts w:ascii="Palatino Linotype" w:hAnsi="Palatino Linotype" w:cs="Arial"/>
          <w:b/>
          <w:sz w:val="24"/>
          <w:szCs w:val="24"/>
        </w:rPr>
        <w:t>.</w:t>
      </w:r>
      <w:r w:rsidRPr="00FB59FD">
        <w:rPr>
          <w:rFonts w:ascii="Palatino Linotype" w:hAnsi="Palatino Linotype" w:cs="Arial"/>
          <w:sz w:val="24"/>
          <w:szCs w:val="24"/>
        </w:rPr>
        <w:t xml:space="preserve"> </w:t>
      </w:r>
      <w:r w:rsidRPr="00FB59FD">
        <w:rPr>
          <w:rFonts w:ascii="Palatino Linotype" w:hAnsi="Palatino Linotype" w:cs="Arial"/>
          <w:b/>
          <w:sz w:val="24"/>
          <w:szCs w:val="24"/>
        </w:rPr>
        <w:t>Notifíquese</w:t>
      </w:r>
      <w:r w:rsidRPr="00FB59FD">
        <w:rPr>
          <w:rFonts w:ascii="Palatino Linotype" w:hAnsi="Palatino Linotype" w:cs="Arial"/>
          <w:b/>
          <w:i/>
          <w:sz w:val="24"/>
          <w:szCs w:val="24"/>
        </w:rPr>
        <w:t xml:space="preserve"> </w:t>
      </w:r>
      <w:r w:rsidRPr="00FB59FD">
        <w:rPr>
          <w:rFonts w:ascii="Palatino Linotype" w:hAnsi="Palatino Linotype" w:cs="Arial"/>
          <w:sz w:val="24"/>
          <w:szCs w:val="24"/>
        </w:rPr>
        <w:t>al Titular de la Unidad de Transparencia del</w:t>
      </w:r>
      <w:r w:rsidRPr="00FB59FD">
        <w:rPr>
          <w:rFonts w:ascii="Palatino Linotype" w:hAnsi="Palatino Linotype" w:cs="Arial"/>
          <w:b/>
          <w:sz w:val="24"/>
          <w:szCs w:val="24"/>
        </w:rPr>
        <w:t xml:space="preserve"> Sujeto Obligado</w:t>
      </w:r>
      <w:r w:rsidRPr="00FB59FD">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287B74" w:rsidRPr="00FB59FD" w:rsidRDefault="00287B74" w:rsidP="00287B7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b/>
          <w:sz w:val="28"/>
          <w:szCs w:val="24"/>
          <w:lang w:val="es-ES" w:eastAsia="es-ES"/>
        </w:rPr>
        <w:t>CUARTO</w:t>
      </w:r>
      <w:r w:rsidRPr="00FB59FD">
        <w:rPr>
          <w:rFonts w:ascii="Palatino Linotype" w:eastAsia="Times New Roman" w:hAnsi="Palatino Linotype" w:cs="Arial"/>
          <w:b/>
          <w:sz w:val="24"/>
          <w:szCs w:val="24"/>
          <w:lang w:val="es-ES" w:eastAsia="es-ES"/>
        </w:rPr>
        <w:t xml:space="preserve">. </w:t>
      </w:r>
      <w:r w:rsidRPr="00FB59FD">
        <w:rPr>
          <w:rFonts w:ascii="Palatino Linotype" w:eastAsia="Times New Roman" w:hAnsi="Palatino Linotype" w:cs="Arial"/>
          <w:sz w:val="24"/>
          <w:szCs w:val="24"/>
          <w:lang w:val="es-ES" w:eastAsia="es-ES"/>
        </w:rPr>
        <w:t xml:space="preserve">Notifíquese </w:t>
      </w:r>
      <w:r w:rsidRPr="00FB59FD">
        <w:rPr>
          <w:rFonts w:ascii="Palatino Linotype" w:eastAsia="Times New Roman" w:hAnsi="Palatino Linotype" w:cs="Arial"/>
          <w:b/>
          <w:sz w:val="24"/>
          <w:szCs w:val="24"/>
          <w:lang w:val="es-ES" w:eastAsia="es-ES"/>
        </w:rPr>
        <w:t>al recurrente</w:t>
      </w:r>
      <w:r w:rsidRPr="00FB59FD">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287B74" w:rsidRDefault="00287B74" w:rsidP="00287B74">
      <w:pPr>
        <w:spacing w:after="0" w:line="360" w:lineRule="auto"/>
        <w:jc w:val="both"/>
        <w:rPr>
          <w:rFonts w:ascii="Palatino Linotype" w:eastAsia="Calibri" w:hAnsi="Palatino Linotype" w:cs="Arial"/>
          <w:sz w:val="24"/>
          <w:szCs w:val="24"/>
          <w:lang w:val="es-ES" w:eastAsia="es-ES"/>
        </w:rPr>
      </w:pPr>
    </w:p>
    <w:p w:rsidR="00287B74" w:rsidRPr="007D2A86" w:rsidRDefault="00287B74" w:rsidP="00287B74">
      <w:pPr>
        <w:spacing w:after="0" w:line="360" w:lineRule="auto"/>
        <w:jc w:val="both"/>
        <w:rPr>
          <w:rFonts w:ascii="Palatino Linotype" w:hAnsi="Palatino Linotype"/>
          <w:sz w:val="24"/>
          <w:szCs w:val="24"/>
          <w:lang w:eastAsia="es-ES_tradnl"/>
        </w:rPr>
      </w:pPr>
      <w:r w:rsidRPr="007D2A86">
        <w:rPr>
          <w:rFonts w:ascii="Palatino Linotype" w:hAnsi="Palatino Linotype"/>
          <w:b/>
          <w:sz w:val="28"/>
          <w:szCs w:val="28"/>
        </w:rPr>
        <w:t>QUINTO</w:t>
      </w:r>
      <w:r w:rsidRPr="007D2A86">
        <w:rPr>
          <w:rFonts w:ascii="Palatino Linotype" w:hAnsi="Palatino Linotype"/>
          <w:b/>
          <w:sz w:val="24"/>
          <w:szCs w:val="24"/>
        </w:rPr>
        <w:t xml:space="preserve">. </w:t>
      </w:r>
      <w:r w:rsidRPr="007D2A86">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287B74" w:rsidRDefault="00287B74" w:rsidP="00287B74">
      <w:pPr>
        <w:autoSpaceDE w:val="0"/>
        <w:autoSpaceDN w:val="0"/>
        <w:adjustRightInd w:val="0"/>
        <w:spacing w:after="0" w:line="360" w:lineRule="auto"/>
        <w:ind w:right="49"/>
        <w:jc w:val="both"/>
        <w:rPr>
          <w:rFonts w:ascii="Palatino Linotype" w:hAnsi="Palatino Linotype" w:cs="Arial"/>
          <w:sz w:val="24"/>
          <w:szCs w:val="24"/>
        </w:rPr>
      </w:pPr>
    </w:p>
    <w:p w:rsidR="00287B74" w:rsidRPr="00823ED5" w:rsidRDefault="00287B74" w:rsidP="00287B74">
      <w:pPr>
        <w:spacing w:after="0" w:line="360" w:lineRule="auto"/>
        <w:jc w:val="both"/>
        <w:rPr>
          <w:rFonts w:ascii="Palatino Linotype" w:eastAsia="Calibri" w:hAnsi="Palatino Linotype" w:cs="Times New Roman"/>
          <w:b/>
          <w:sz w:val="24"/>
          <w:szCs w:val="24"/>
          <w:lang w:eastAsia="es-ES_tradnl"/>
        </w:rPr>
      </w:pPr>
      <w:r w:rsidRPr="00823ED5">
        <w:rPr>
          <w:rFonts w:ascii="Palatino Linotype" w:eastAsia="Calibri" w:hAnsi="Palatino Linotype" w:cs="Times New Roman"/>
          <w:b/>
          <w:sz w:val="28"/>
          <w:szCs w:val="24"/>
          <w:lang w:eastAsia="es-ES_tradnl"/>
        </w:rPr>
        <w:t>SEXTO</w:t>
      </w:r>
      <w:r w:rsidRPr="00823ED5">
        <w:rPr>
          <w:rFonts w:ascii="Palatino Linotype" w:eastAsia="Calibri" w:hAnsi="Palatino Linotype" w:cs="Times New Roman"/>
          <w:b/>
          <w:sz w:val="24"/>
          <w:szCs w:val="24"/>
          <w:lang w:eastAsia="es-ES_tradnl"/>
        </w:rPr>
        <w:t>.</w:t>
      </w:r>
      <w:r w:rsidRPr="00823ED5">
        <w:rPr>
          <w:rFonts w:ascii="Palatino Linotype" w:eastAsia="Calibri" w:hAnsi="Palatino Linotype" w:cs="Times New Roman"/>
          <w:sz w:val="24"/>
          <w:szCs w:val="24"/>
          <w:lang w:eastAsia="es-ES_tradnl"/>
        </w:rPr>
        <w:t xml:space="preserve"> Se hace del conocimiento del </w:t>
      </w:r>
      <w:r w:rsidRPr="00823ED5">
        <w:rPr>
          <w:rFonts w:ascii="Palatino Linotype" w:eastAsia="Calibri" w:hAnsi="Palatino Linotype" w:cs="Times New Roman"/>
          <w:b/>
          <w:sz w:val="24"/>
          <w:szCs w:val="24"/>
          <w:lang w:eastAsia="es-ES_tradnl"/>
        </w:rPr>
        <w:t>recurrente</w:t>
      </w:r>
      <w:r w:rsidRPr="00823ED5">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23ED5">
        <w:rPr>
          <w:rFonts w:ascii="Palatino Linotype" w:eastAsia="Calibri" w:hAnsi="Palatino Linotype" w:cs="Times New Roman"/>
          <w:b/>
          <w:sz w:val="24"/>
          <w:szCs w:val="24"/>
          <w:lang w:eastAsia="es-ES_tradnl"/>
        </w:rPr>
        <w:t>sujeto obligado</w:t>
      </w:r>
      <w:r w:rsidRPr="00823ED5">
        <w:rPr>
          <w:rFonts w:ascii="Palatino Linotype" w:eastAsia="Calibri" w:hAnsi="Palatino Linotype" w:cs="Times New Roman"/>
          <w:sz w:val="24"/>
          <w:szCs w:val="24"/>
          <w:lang w:eastAsia="es-ES_tradnl"/>
        </w:rPr>
        <w:t>, en cumplimiento a esta Resolución.</w:t>
      </w:r>
    </w:p>
    <w:p w:rsidR="00287B74" w:rsidRDefault="00287B74" w:rsidP="00287B74">
      <w:pPr>
        <w:autoSpaceDE w:val="0"/>
        <w:autoSpaceDN w:val="0"/>
        <w:adjustRightInd w:val="0"/>
        <w:spacing w:after="0" w:line="360" w:lineRule="auto"/>
        <w:ind w:right="49"/>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06772174" wp14:editId="234B1FBB">
                <wp:simplePos x="0" y="0"/>
                <wp:positionH relativeFrom="column">
                  <wp:posOffset>110310</wp:posOffset>
                </wp:positionH>
                <wp:positionV relativeFrom="paragraph">
                  <wp:posOffset>119440</wp:posOffset>
                </wp:positionV>
                <wp:extent cx="5736566" cy="2329132"/>
                <wp:effectExtent l="0" t="0" r="74295" b="71755"/>
                <wp:wrapNone/>
                <wp:docPr id="2" name="Conector recto de flecha 2"/>
                <wp:cNvGraphicFramePr/>
                <a:graphic xmlns:a="http://schemas.openxmlformats.org/drawingml/2006/main">
                  <a:graphicData uri="http://schemas.microsoft.com/office/word/2010/wordprocessingShape">
                    <wps:wsp>
                      <wps:cNvCnPr/>
                      <wps:spPr>
                        <a:xfrm>
                          <a:off x="0" y="0"/>
                          <a:ext cx="5736566" cy="2329132"/>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37C61343" id="_x0000_t32" coordsize="21600,21600" o:spt="32" o:oned="t" path="m,l21600,21600e" filled="f">
                <v:path arrowok="t" fillok="f" o:connecttype="none"/>
                <o:lock v:ext="edit" shapetype="t"/>
              </v:shapetype>
              <v:shape id="Conector recto de flecha 2" o:spid="_x0000_s1026" type="#_x0000_t32" style="position:absolute;margin-left:8.7pt;margin-top:9.4pt;width:451.7pt;height:183.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E8e2wEAAPoDAAAOAAAAZHJzL2Uyb0RvYy54bWysU8uOEzEQvCPxD5bvZJKJNkCUyR6ywAXB&#10;ioUP8HraGQu/1G7y+HvanmQWAdoD4uJnV3dVub25PXknDoDZxtDJxWwuBQQdexv2nfz29f2rN1Jk&#10;UqFXLgbo5BmyvN2+fLE5pjW0cYiuBxScJOT1MXVyIErrpsl6AK/yLCYIfGkiekW8xX3Tozpydu+a&#10;dj5fNceIfcKoIWc+vRsv5bbmNwY0fTYmAwnXSeZGdcQ6Ppax2W7Ueo8qDVZfaKh/YOGVDVx0SnWn&#10;SIkfaP9I5a3GmKOhmY6+icZYDVUDq1nMf1PzMKgEVQubk9NkU/5/afWnwz0K23eylSIoz0+044fS&#10;FFFgmUQPwjjQgxJtceuY8ppBu3CPl11O91iknwz6MrMocaoOnyeH4URC8+HN6+XqZrWSQvNdu2zf&#10;LpY1a/MET5jpA0QvyqKTmVDZ/UDMaqS1qD6rw8dMTICBV0Cp7UIZSVn3LvSCzon1EFoV9g4Kew4v&#10;IU1RMfKuKzo7GOFfwLAbzHRZy9Q+hJ1DcVDcQf33xZSFIwvEWOcm0Px50CW2wKD25gRsnwdO0bVi&#10;DDQBvQ0R/wam05WqGeOvqketRfZj7M/1Fasd3GDVn8tnKB38677Cn77s9icAAAD//wMAUEsDBBQA&#10;BgAIAAAAIQAMewfv3QAAAAkBAAAPAAAAZHJzL2Rvd25yZXYueG1sTE9BTsMwELwj8QdrkbhRpwXS&#10;EOJUQEEq4kTbS2/beJtExOsodtvwe5YTnHZGM5qdKRaj69SJhtB6NjCdJKCIK29brg1sN283GagQ&#10;kS12nsnANwVYlJcXBebWn/mTTutYKwnhkKOBJsY+1zpUDTkME98Ti3bwg8ModKi1HfAs4a7TsyRJ&#10;tcOW5UODPb00VH2tj87AoUFabjvGZT9Ppx/Pu9Vr8u6Nub4anx5BRRrjnxl+60t1KKXT3h/ZBtUJ&#10;n9+JU24mC0R/mCUC9gZus/sUdFno/wvKHwAAAP//AwBQSwECLQAUAAYACAAAACEAtoM4kv4AAADh&#10;AQAAEwAAAAAAAAAAAAAAAAAAAAAAW0NvbnRlbnRfVHlwZXNdLnhtbFBLAQItABQABgAIAAAAIQA4&#10;/SH/1gAAAJQBAAALAAAAAAAAAAAAAAAAAC8BAABfcmVscy8ucmVsc1BLAQItABQABgAIAAAAIQCn&#10;PE8e2wEAAPoDAAAOAAAAAAAAAAAAAAAAAC4CAABkcnMvZTJvRG9jLnhtbFBLAQItABQABgAIAAAA&#10;IQAMewfv3QAAAAkBAAAPAAAAAAAAAAAAAAAAADUEAABkcnMvZG93bnJldi54bWxQSwUGAAAAAAQA&#10;BADzAAAAPwUAAAAA&#10;" strokecolor="black [3200]" strokeweight="1.5pt">
                <v:stroke endarrow="block" joinstyle="miter"/>
              </v:shape>
            </w:pict>
          </mc:Fallback>
        </mc:AlternateContent>
      </w:r>
    </w:p>
    <w:p w:rsidR="00287B74" w:rsidRDefault="00287B74" w:rsidP="00287B74">
      <w:pPr>
        <w:autoSpaceDE w:val="0"/>
        <w:autoSpaceDN w:val="0"/>
        <w:adjustRightInd w:val="0"/>
        <w:spacing w:after="0" w:line="360" w:lineRule="auto"/>
        <w:ind w:right="49"/>
        <w:jc w:val="both"/>
        <w:rPr>
          <w:rFonts w:ascii="Palatino Linotype" w:hAnsi="Palatino Linotype" w:cs="Arial"/>
          <w:sz w:val="24"/>
          <w:szCs w:val="24"/>
        </w:rPr>
      </w:pPr>
    </w:p>
    <w:p w:rsidR="00287B74" w:rsidRDefault="00287B74" w:rsidP="00287B74">
      <w:pPr>
        <w:autoSpaceDE w:val="0"/>
        <w:autoSpaceDN w:val="0"/>
        <w:adjustRightInd w:val="0"/>
        <w:spacing w:after="0" w:line="360" w:lineRule="auto"/>
        <w:ind w:right="49"/>
        <w:jc w:val="both"/>
        <w:rPr>
          <w:rFonts w:ascii="Palatino Linotype" w:hAnsi="Palatino Linotype" w:cs="Arial"/>
          <w:sz w:val="24"/>
          <w:szCs w:val="24"/>
        </w:rPr>
      </w:pPr>
    </w:p>
    <w:p w:rsidR="00287B74" w:rsidRDefault="00287B74" w:rsidP="00287B74">
      <w:pPr>
        <w:autoSpaceDE w:val="0"/>
        <w:autoSpaceDN w:val="0"/>
        <w:adjustRightInd w:val="0"/>
        <w:spacing w:after="0" w:line="360" w:lineRule="auto"/>
        <w:ind w:right="49"/>
        <w:jc w:val="both"/>
        <w:rPr>
          <w:rFonts w:ascii="Palatino Linotype" w:hAnsi="Palatino Linotype" w:cs="Arial"/>
          <w:sz w:val="24"/>
          <w:szCs w:val="24"/>
        </w:rPr>
      </w:pPr>
    </w:p>
    <w:p w:rsidR="00287B74" w:rsidRDefault="00287B74" w:rsidP="00287B74">
      <w:pPr>
        <w:autoSpaceDE w:val="0"/>
        <w:autoSpaceDN w:val="0"/>
        <w:adjustRightInd w:val="0"/>
        <w:spacing w:after="0" w:line="360" w:lineRule="auto"/>
        <w:ind w:right="49"/>
        <w:jc w:val="both"/>
        <w:rPr>
          <w:rFonts w:ascii="Palatino Linotype" w:hAnsi="Palatino Linotype" w:cs="Arial"/>
          <w:sz w:val="24"/>
          <w:szCs w:val="24"/>
        </w:rPr>
      </w:pPr>
    </w:p>
    <w:p w:rsidR="00287B74" w:rsidRDefault="00287B74" w:rsidP="00287B74">
      <w:pPr>
        <w:autoSpaceDE w:val="0"/>
        <w:autoSpaceDN w:val="0"/>
        <w:adjustRightInd w:val="0"/>
        <w:spacing w:after="0" w:line="360" w:lineRule="auto"/>
        <w:ind w:right="49"/>
        <w:jc w:val="both"/>
        <w:rPr>
          <w:rFonts w:ascii="Palatino Linotype" w:hAnsi="Palatino Linotype" w:cs="Arial"/>
          <w:sz w:val="24"/>
          <w:szCs w:val="24"/>
        </w:rPr>
      </w:pPr>
    </w:p>
    <w:p w:rsidR="00287B74" w:rsidRDefault="00287B74" w:rsidP="00287B74">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JAVIER MARTÍNEZ CRUZ (AUSENCIA JUSTIFICADA) Y LUIS GUSTAVO PARRA NORIEGA, EN LA OCTAVO SESIÓN ORDINARIA CELEBRADA EL CINCO DE MARZO DE DOS MIL VEINTE, ANTE EL SECRETARIO TÉCNICO DEL PLENO, ALEXIS TAPIA RAMÍREZ. ---------------------------------------------------------------------------------------------------------------------------------------------------------------------------------------------</w:t>
      </w:r>
    </w:p>
    <w:p w:rsidR="00287B74" w:rsidRDefault="00287B74" w:rsidP="00287B74">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87B74" w:rsidRDefault="00287B74" w:rsidP="00287B74">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87B74" w:rsidRDefault="00287B74" w:rsidP="00287B74">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87B74" w:rsidRDefault="00287B74" w:rsidP="00287B74">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87B74" w:rsidRDefault="00287B74" w:rsidP="00287B74">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87B74" w:rsidRDefault="00287B74" w:rsidP="00287B74">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87B74" w:rsidRDefault="00287B74" w:rsidP="00287B74">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87B74" w:rsidRDefault="00287B74" w:rsidP="00287B74">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87B74" w:rsidRDefault="00287B74" w:rsidP="00287B74">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87B74" w:rsidRDefault="00287B74" w:rsidP="00287B74">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87B74" w:rsidRDefault="00287B74" w:rsidP="00287B74">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87B74" w:rsidRDefault="00287B74" w:rsidP="00287B74">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87B74" w:rsidRDefault="00287B74" w:rsidP="00287B74">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87B74" w:rsidRDefault="00287B74" w:rsidP="00287B74">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87B74" w:rsidRDefault="00287B74" w:rsidP="00287B74">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87B74" w:rsidTr="00C20AE3">
        <w:trPr>
          <w:jc w:val="center"/>
        </w:trPr>
        <w:tc>
          <w:tcPr>
            <w:tcW w:w="9062" w:type="dxa"/>
            <w:gridSpan w:val="2"/>
          </w:tcPr>
          <w:p w:rsidR="00287B74" w:rsidRDefault="00287B74" w:rsidP="00C20AE3">
            <w:pPr>
              <w:pStyle w:val="Sinespaciado"/>
              <w:jc w:val="center"/>
              <w:rPr>
                <w:rFonts w:ascii="Palatino Linotype" w:hAnsi="Palatino Linotype"/>
                <w:b/>
              </w:rPr>
            </w:pPr>
          </w:p>
          <w:p w:rsidR="00287B74" w:rsidRDefault="00287B74" w:rsidP="00C20AE3">
            <w:pPr>
              <w:pStyle w:val="Sinespaciado"/>
              <w:jc w:val="center"/>
              <w:rPr>
                <w:rFonts w:ascii="Palatino Linotype" w:hAnsi="Palatino Linotype"/>
                <w:b/>
              </w:rPr>
            </w:pPr>
          </w:p>
          <w:p w:rsidR="00287B74" w:rsidRDefault="00287B74" w:rsidP="00C20AE3">
            <w:pPr>
              <w:pStyle w:val="Sinespaciado"/>
              <w:jc w:val="center"/>
              <w:rPr>
                <w:rFonts w:ascii="Palatino Linotype" w:hAnsi="Palatino Linotype"/>
                <w:b/>
              </w:rPr>
            </w:pPr>
          </w:p>
          <w:p w:rsidR="00287B74" w:rsidRDefault="00287B74" w:rsidP="00C20AE3">
            <w:pPr>
              <w:pStyle w:val="Sinespaciado"/>
              <w:jc w:val="center"/>
              <w:rPr>
                <w:rFonts w:ascii="Palatino Linotype" w:hAnsi="Palatino Linotype"/>
                <w:b/>
              </w:rPr>
            </w:pPr>
          </w:p>
          <w:p w:rsidR="00287B74" w:rsidRDefault="00287B74" w:rsidP="00C20AE3">
            <w:pPr>
              <w:pStyle w:val="Sinespaciado"/>
              <w:jc w:val="center"/>
              <w:rPr>
                <w:rFonts w:ascii="Palatino Linotype" w:hAnsi="Palatino Linotype"/>
                <w:b/>
              </w:rPr>
            </w:pPr>
          </w:p>
          <w:p w:rsidR="00287B74" w:rsidRDefault="00287B74" w:rsidP="00C20AE3">
            <w:pPr>
              <w:pStyle w:val="Sinespaciado"/>
              <w:jc w:val="center"/>
              <w:rPr>
                <w:rFonts w:ascii="Palatino Linotype" w:hAnsi="Palatino Linotype"/>
                <w:b/>
              </w:rPr>
            </w:pPr>
            <w:r>
              <w:rPr>
                <w:rFonts w:ascii="Palatino Linotype" w:hAnsi="Palatino Linotype"/>
                <w:b/>
              </w:rPr>
              <w:t>Zulema Martínez Sánchez</w:t>
            </w:r>
          </w:p>
          <w:p w:rsidR="00287B74" w:rsidRDefault="00287B74" w:rsidP="00C20AE3">
            <w:pPr>
              <w:pStyle w:val="Sinespaciado"/>
              <w:jc w:val="center"/>
              <w:rPr>
                <w:rFonts w:ascii="Palatino Linotype" w:hAnsi="Palatino Linotype"/>
              </w:rPr>
            </w:pPr>
            <w:r>
              <w:rPr>
                <w:rFonts w:ascii="Palatino Linotype" w:hAnsi="Palatino Linotype"/>
              </w:rPr>
              <w:t>Comisionada Presidenta</w:t>
            </w:r>
          </w:p>
          <w:p w:rsidR="00287B74" w:rsidRDefault="00287B74" w:rsidP="00C20AE3">
            <w:pPr>
              <w:pStyle w:val="Sinespaciado"/>
              <w:jc w:val="center"/>
              <w:rPr>
                <w:rFonts w:ascii="Palatino Linotype" w:hAnsi="Palatino Linotype"/>
              </w:rPr>
            </w:pPr>
            <w:r>
              <w:rPr>
                <w:rFonts w:ascii="Palatino Linotype" w:hAnsi="Palatino Linotype"/>
              </w:rPr>
              <w:t>(Rúbrica)</w:t>
            </w:r>
          </w:p>
        </w:tc>
      </w:tr>
      <w:tr w:rsidR="00287B74" w:rsidTr="00C20AE3">
        <w:trPr>
          <w:jc w:val="center"/>
        </w:trPr>
        <w:tc>
          <w:tcPr>
            <w:tcW w:w="4531" w:type="dxa"/>
          </w:tcPr>
          <w:p w:rsidR="00287B74" w:rsidRDefault="00287B74" w:rsidP="00C20AE3">
            <w:pPr>
              <w:pStyle w:val="Sinespaciado"/>
              <w:jc w:val="center"/>
              <w:rPr>
                <w:rFonts w:ascii="Palatino Linotype" w:hAnsi="Palatino Linotype"/>
                <w:b/>
              </w:rPr>
            </w:pPr>
          </w:p>
          <w:p w:rsidR="00287B74" w:rsidRDefault="00287B74" w:rsidP="00C20AE3">
            <w:pPr>
              <w:pStyle w:val="Sinespaciado"/>
              <w:jc w:val="center"/>
              <w:rPr>
                <w:rFonts w:ascii="Palatino Linotype" w:hAnsi="Palatino Linotype"/>
                <w:b/>
              </w:rPr>
            </w:pPr>
          </w:p>
          <w:p w:rsidR="00287B74" w:rsidRDefault="00287B74" w:rsidP="00C20AE3">
            <w:pPr>
              <w:pStyle w:val="Sinespaciado"/>
              <w:jc w:val="center"/>
              <w:rPr>
                <w:rFonts w:ascii="Palatino Linotype" w:hAnsi="Palatino Linotype"/>
                <w:b/>
              </w:rPr>
            </w:pPr>
          </w:p>
          <w:p w:rsidR="00287B74" w:rsidRDefault="00287B74" w:rsidP="00C20AE3">
            <w:pPr>
              <w:pStyle w:val="Sinespaciado"/>
              <w:jc w:val="center"/>
              <w:rPr>
                <w:rFonts w:ascii="Palatino Linotype" w:hAnsi="Palatino Linotype"/>
                <w:b/>
              </w:rPr>
            </w:pPr>
          </w:p>
          <w:p w:rsidR="00287B74" w:rsidRDefault="00287B74" w:rsidP="00C20AE3">
            <w:pPr>
              <w:pStyle w:val="Sinespaciado"/>
              <w:jc w:val="center"/>
              <w:rPr>
                <w:rFonts w:ascii="Palatino Linotype" w:hAnsi="Palatino Linotype"/>
                <w:b/>
              </w:rPr>
            </w:pPr>
          </w:p>
          <w:p w:rsidR="00287B74" w:rsidRDefault="00287B74" w:rsidP="00C20AE3">
            <w:pPr>
              <w:pStyle w:val="Sinespaciado"/>
              <w:jc w:val="center"/>
              <w:rPr>
                <w:rFonts w:ascii="Palatino Linotype" w:hAnsi="Palatino Linotype"/>
                <w:b/>
              </w:rPr>
            </w:pPr>
          </w:p>
          <w:p w:rsidR="00287B74" w:rsidRDefault="00287B74" w:rsidP="00C20AE3">
            <w:pPr>
              <w:pStyle w:val="Sinespaciado"/>
              <w:jc w:val="center"/>
              <w:rPr>
                <w:rFonts w:ascii="Palatino Linotype" w:hAnsi="Palatino Linotype"/>
                <w:b/>
              </w:rPr>
            </w:pPr>
            <w:r>
              <w:rPr>
                <w:rFonts w:ascii="Palatino Linotype" w:hAnsi="Palatino Linotype"/>
                <w:b/>
              </w:rPr>
              <w:t>Eva Abaid Yapur</w:t>
            </w:r>
          </w:p>
          <w:p w:rsidR="00287B74" w:rsidRDefault="00287B74" w:rsidP="00C20AE3">
            <w:pPr>
              <w:pStyle w:val="Sinespaciado"/>
              <w:jc w:val="center"/>
              <w:rPr>
                <w:rFonts w:ascii="Palatino Linotype" w:hAnsi="Palatino Linotype"/>
              </w:rPr>
            </w:pPr>
            <w:r>
              <w:rPr>
                <w:rFonts w:ascii="Palatino Linotype" w:hAnsi="Palatino Linotype"/>
              </w:rPr>
              <w:t>Comisionada</w:t>
            </w:r>
          </w:p>
          <w:p w:rsidR="00287B74" w:rsidRDefault="00287B74" w:rsidP="00C20AE3">
            <w:pPr>
              <w:pStyle w:val="Sinespaciado"/>
              <w:jc w:val="center"/>
              <w:rPr>
                <w:rFonts w:ascii="Palatino Linotype" w:hAnsi="Palatino Linotype"/>
              </w:rPr>
            </w:pPr>
            <w:r>
              <w:rPr>
                <w:rFonts w:ascii="Palatino Linotype" w:hAnsi="Palatino Linotype"/>
              </w:rPr>
              <w:t>(Rúbrica)</w:t>
            </w:r>
          </w:p>
          <w:p w:rsidR="00287B74" w:rsidRDefault="00287B74" w:rsidP="00C20AE3">
            <w:pPr>
              <w:pStyle w:val="Sinespaciado"/>
              <w:spacing w:line="276" w:lineRule="auto"/>
              <w:jc w:val="center"/>
              <w:rPr>
                <w:rFonts w:ascii="Palatino Linotype" w:hAnsi="Palatino Linotype"/>
              </w:rPr>
            </w:pPr>
          </w:p>
          <w:p w:rsidR="00287B74" w:rsidRDefault="00287B74" w:rsidP="00C20AE3">
            <w:pPr>
              <w:pStyle w:val="Sinespaciado"/>
              <w:spacing w:line="276" w:lineRule="auto"/>
              <w:jc w:val="center"/>
              <w:rPr>
                <w:rFonts w:ascii="Palatino Linotype" w:hAnsi="Palatino Linotype"/>
              </w:rPr>
            </w:pPr>
          </w:p>
          <w:p w:rsidR="00287B74" w:rsidRDefault="00287B74" w:rsidP="00C20AE3">
            <w:pPr>
              <w:pStyle w:val="Sinespaciado"/>
              <w:spacing w:line="276" w:lineRule="auto"/>
              <w:jc w:val="center"/>
              <w:rPr>
                <w:rFonts w:ascii="Palatino Linotype" w:hAnsi="Palatino Linotype"/>
              </w:rPr>
            </w:pPr>
          </w:p>
          <w:p w:rsidR="00287B74" w:rsidRDefault="00287B74" w:rsidP="00C20AE3">
            <w:pPr>
              <w:pStyle w:val="Sinespaciado"/>
              <w:spacing w:line="276" w:lineRule="auto"/>
              <w:jc w:val="center"/>
              <w:rPr>
                <w:rFonts w:ascii="Palatino Linotype" w:hAnsi="Palatino Linotype"/>
              </w:rPr>
            </w:pPr>
          </w:p>
          <w:p w:rsidR="00287B74" w:rsidRDefault="00287B74" w:rsidP="00C20AE3">
            <w:pPr>
              <w:pStyle w:val="Sinespaciado"/>
              <w:spacing w:line="276" w:lineRule="auto"/>
              <w:jc w:val="center"/>
              <w:rPr>
                <w:rFonts w:ascii="Palatino Linotype" w:hAnsi="Palatino Linotype"/>
              </w:rPr>
            </w:pPr>
          </w:p>
          <w:p w:rsidR="00287B74" w:rsidRDefault="00287B74" w:rsidP="00C20AE3">
            <w:pPr>
              <w:pStyle w:val="Sinespaciado"/>
              <w:spacing w:line="276" w:lineRule="auto"/>
              <w:jc w:val="center"/>
              <w:rPr>
                <w:rFonts w:ascii="Palatino Linotype" w:hAnsi="Palatino Linotype"/>
              </w:rPr>
            </w:pPr>
          </w:p>
          <w:p w:rsidR="00287B74" w:rsidRDefault="00287B74" w:rsidP="00C20AE3">
            <w:pPr>
              <w:pStyle w:val="Sinespaciado"/>
              <w:spacing w:line="276" w:lineRule="auto"/>
              <w:jc w:val="center"/>
              <w:rPr>
                <w:rFonts w:ascii="Palatino Linotype" w:hAnsi="Palatino Linotype"/>
                <w:b/>
              </w:rPr>
            </w:pPr>
            <w:r>
              <w:rPr>
                <w:rFonts w:ascii="Palatino Linotype" w:hAnsi="Palatino Linotype"/>
                <w:b/>
              </w:rPr>
              <w:t>Javier Martínez Cruz</w:t>
            </w:r>
          </w:p>
          <w:p w:rsidR="00287B74" w:rsidRDefault="00287B74" w:rsidP="00C20AE3">
            <w:pPr>
              <w:pStyle w:val="Sinespaciado"/>
              <w:spacing w:line="276" w:lineRule="auto"/>
              <w:jc w:val="center"/>
              <w:rPr>
                <w:rFonts w:ascii="Palatino Linotype" w:hAnsi="Palatino Linotype"/>
              </w:rPr>
            </w:pPr>
            <w:r>
              <w:rPr>
                <w:rFonts w:ascii="Palatino Linotype" w:hAnsi="Palatino Linotype"/>
              </w:rPr>
              <w:t>Comisionado</w:t>
            </w:r>
          </w:p>
          <w:p w:rsidR="00287B74" w:rsidRDefault="00287B74" w:rsidP="00C20AE3">
            <w:pPr>
              <w:pStyle w:val="Sinespaciado"/>
              <w:spacing w:line="276" w:lineRule="auto"/>
              <w:jc w:val="center"/>
              <w:rPr>
                <w:rFonts w:ascii="Palatino Linotype" w:hAnsi="Palatino Linotype"/>
              </w:rPr>
            </w:pPr>
            <w:r>
              <w:rPr>
                <w:rFonts w:ascii="Palatino Linotype" w:hAnsi="Palatino Linotype" w:cs="Arial"/>
              </w:rPr>
              <w:t>(Ausencia Justificada)</w:t>
            </w:r>
          </w:p>
        </w:tc>
        <w:tc>
          <w:tcPr>
            <w:tcW w:w="4531" w:type="dxa"/>
          </w:tcPr>
          <w:p w:rsidR="00287B74" w:rsidRDefault="00287B74" w:rsidP="00C20AE3">
            <w:pPr>
              <w:pStyle w:val="Sinespaciado"/>
              <w:jc w:val="center"/>
              <w:rPr>
                <w:rFonts w:ascii="Palatino Linotype" w:hAnsi="Palatino Linotype"/>
                <w:b/>
              </w:rPr>
            </w:pPr>
          </w:p>
          <w:p w:rsidR="00287B74" w:rsidRDefault="00287B74" w:rsidP="00C20AE3">
            <w:pPr>
              <w:pStyle w:val="Sinespaciado"/>
              <w:jc w:val="center"/>
              <w:rPr>
                <w:rFonts w:ascii="Palatino Linotype" w:hAnsi="Palatino Linotype"/>
                <w:b/>
              </w:rPr>
            </w:pPr>
          </w:p>
          <w:p w:rsidR="00287B74" w:rsidRDefault="00287B74" w:rsidP="00C20AE3">
            <w:pPr>
              <w:pStyle w:val="Sinespaciado"/>
              <w:jc w:val="center"/>
              <w:rPr>
                <w:rFonts w:ascii="Palatino Linotype" w:hAnsi="Palatino Linotype"/>
                <w:b/>
              </w:rPr>
            </w:pPr>
          </w:p>
          <w:p w:rsidR="00287B74" w:rsidRDefault="00287B74" w:rsidP="00C20AE3">
            <w:pPr>
              <w:pStyle w:val="Sinespaciado"/>
              <w:jc w:val="center"/>
              <w:rPr>
                <w:rFonts w:ascii="Palatino Linotype" w:hAnsi="Palatino Linotype"/>
                <w:b/>
              </w:rPr>
            </w:pPr>
          </w:p>
          <w:p w:rsidR="00287B74" w:rsidRDefault="00287B74" w:rsidP="00C20AE3">
            <w:pPr>
              <w:pStyle w:val="Sinespaciado"/>
              <w:jc w:val="center"/>
              <w:rPr>
                <w:rFonts w:ascii="Palatino Linotype" w:hAnsi="Palatino Linotype"/>
                <w:b/>
              </w:rPr>
            </w:pPr>
          </w:p>
          <w:p w:rsidR="00287B74" w:rsidRDefault="00287B74" w:rsidP="00C20AE3">
            <w:pPr>
              <w:pStyle w:val="Sinespaciado"/>
              <w:jc w:val="center"/>
              <w:rPr>
                <w:rFonts w:ascii="Palatino Linotype" w:hAnsi="Palatino Linotype"/>
                <w:b/>
              </w:rPr>
            </w:pPr>
          </w:p>
          <w:p w:rsidR="00287B74" w:rsidRDefault="00287B74" w:rsidP="00C20AE3">
            <w:pPr>
              <w:pStyle w:val="Sinespaciado"/>
              <w:jc w:val="center"/>
              <w:rPr>
                <w:rFonts w:ascii="Palatino Linotype" w:hAnsi="Palatino Linotype"/>
                <w:b/>
              </w:rPr>
            </w:pPr>
            <w:r>
              <w:rPr>
                <w:rFonts w:ascii="Palatino Linotype" w:hAnsi="Palatino Linotype"/>
                <w:b/>
              </w:rPr>
              <w:t>José Guadalupe Luna Hernández</w:t>
            </w:r>
          </w:p>
          <w:p w:rsidR="00287B74" w:rsidRDefault="00287B74" w:rsidP="00C20AE3">
            <w:pPr>
              <w:pStyle w:val="Sinespaciado"/>
              <w:jc w:val="center"/>
              <w:rPr>
                <w:rFonts w:ascii="Palatino Linotype" w:hAnsi="Palatino Linotype"/>
              </w:rPr>
            </w:pPr>
            <w:r>
              <w:rPr>
                <w:rFonts w:ascii="Palatino Linotype" w:hAnsi="Palatino Linotype"/>
              </w:rPr>
              <w:t>Comisionado</w:t>
            </w:r>
          </w:p>
          <w:p w:rsidR="00287B74" w:rsidRDefault="00287B74" w:rsidP="00C20AE3">
            <w:pPr>
              <w:pStyle w:val="Sinespaciado"/>
              <w:jc w:val="center"/>
              <w:rPr>
                <w:rFonts w:ascii="Palatino Linotype" w:hAnsi="Palatino Linotype"/>
              </w:rPr>
            </w:pPr>
            <w:r>
              <w:rPr>
                <w:rFonts w:ascii="Palatino Linotype" w:hAnsi="Palatino Linotype"/>
              </w:rPr>
              <w:t>(Rúbrica)</w:t>
            </w:r>
          </w:p>
          <w:p w:rsidR="00287B74" w:rsidRDefault="00287B74" w:rsidP="00C20AE3">
            <w:pPr>
              <w:pStyle w:val="Sinespaciado"/>
              <w:jc w:val="center"/>
              <w:rPr>
                <w:rFonts w:ascii="Palatino Linotype" w:hAnsi="Palatino Linotype"/>
              </w:rPr>
            </w:pPr>
          </w:p>
          <w:p w:rsidR="00287B74" w:rsidRDefault="00287B74" w:rsidP="00C20AE3">
            <w:pPr>
              <w:pStyle w:val="Sinespaciado"/>
              <w:jc w:val="center"/>
              <w:rPr>
                <w:rFonts w:ascii="Palatino Linotype" w:hAnsi="Palatino Linotype"/>
              </w:rPr>
            </w:pPr>
          </w:p>
          <w:p w:rsidR="00287B74" w:rsidRDefault="00287B74" w:rsidP="00C20AE3">
            <w:pPr>
              <w:pStyle w:val="Sinespaciado"/>
              <w:jc w:val="center"/>
              <w:rPr>
                <w:rFonts w:ascii="Palatino Linotype" w:hAnsi="Palatino Linotype"/>
              </w:rPr>
            </w:pPr>
          </w:p>
          <w:p w:rsidR="00287B74" w:rsidRDefault="00287B74" w:rsidP="00C20AE3">
            <w:pPr>
              <w:pStyle w:val="Sinespaciado"/>
              <w:jc w:val="center"/>
              <w:rPr>
                <w:rFonts w:ascii="Palatino Linotype" w:hAnsi="Palatino Linotype"/>
              </w:rPr>
            </w:pPr>
          </w:p>
          <w:p w:rsidR="00287B74" w:rsidRDefault="00287B74" w:rsidP="00C20AE3">
            <w:pPr>
              <w:pStyle w:val="Sinespaciado"/>
              <w:jc w:val="center"/>
              <w:rPr>
                <w:rFonts w:ascii="Palatino Linotype" w:hAnsi="Palatino Linotype"/>
              </w:rPr>
            </w:pPr>
          </w:p>
          <w:p w:rsidR="00287B74" w:rsidRDefault="00287B74" w:rsidP="00C20AE3">
            <w:pPr>
              <w:pStyle w:val="Sinespaciado"/>
              <w:jc w:val="center"/>
              <w:rPr>
                <w:rFonts w:ascii="Palatino Linotype" w:hAnsi="Palatino Linotype"/>
              </w:rPr>
            </w:pPr>
          </w:p>
          <w:p w:rsidR="00287B74" w:rsidRDefault="00287B74" w:rsidP="00C20AE3">
            <w:pPr>
              <w:pStyle w:val="Sinespaciado"/>
              <w:jc w:val="center"/>
              <w:rPr>
                <w:rFonts w:ascii="Palatino Linotype" w:hAnsi="Palatino Linotype"/>
              </w:rPr>
            </w:pPr>
          </w:p>
          <w:p w:rsidR="00287B74" w:rsidRDefault="00287B74" w:rsidP="00C20AE3">
            <w:pPr>
              <w:pStyle w:val="Sinespaciado"/>
              <w:spacing w:line="276" w:lineRule="auto"/>
              <w:jc w:val="center"/>
              <w:rPr>
                <w:rFonts w:ascii="Palatino Linotype" w:hAnsi="Palatino Linotype"/>
                <w:b/>
              </w:rPr>
            </w:pPr>
            <w:r>
              <w:rPr>
                <w:rFonts w:ascii="Palatino Linotype" w:hAnsi="Palatino Linotype"/>
                <w:b/>
              </w:rPr>
              <w:t>Luis Gustavo Parra Noriega</w:t>
            </w:r>
          </w:p>
          <w:p w:rsidR="00287B74" w:rsidRDefault="00287B74" w:rsidP="00C20AE3">
            <w:pPr>
              <w:pStyle w:val="Sinespaciado"/>
              <w:spacing w:line="276" w:lineRule="auto"/>
              <w:jc w:val="center"/>
              <w:rPr>
                <w:rFonts w:ascii="Palatino Linotype" w:hAnsi="Palatino Linotype"/>
              </w:rPr>
            </w:pPr>
            <w:r>
              <w:rPr>
                <w:rFonts w:ascii="Palatino Linotype" w:hAnsi="Palatino Linotype"/>
              </w:rPr>
              <w:t xml:space="preserve">Comisionado </w:t>
            </w:r>
          </w:p>
          <w:p w:rsidR="00287B74" w:rsidRDefault="00287B74" w:rsidP="00C20AE3">
            <w:pPr>
              <w:pStyle w:val="Sinespaciado"/>
              <w:spacing w:line="276" w:lineRule="auto"/>
              <w:jc w:val="center"/>
              <w:rPr>
                <w:rFonts w:ascii="Palatino Linotype" w:hAnsi="Palatino Linotype"/>
              </w:rPr>
            </w:pPr>
            <w:r>
              <w:rPr>
                <w:rFonts w:ascii="Palatino Linotype" w:hAnsi="Palatino Linotype"/>
              </w:rPr>
              <w:t>(Rúbrica)</w:t>
            </w:r>
          </w:p>
        </w:tc>
      </w:tr>
      <w:tr w:rsidR="00287B74" w:rsidTr="00C20AE3">
        <w:trPr>
          <w:jc w:val="center"/>
        </w:trPr>
        <w:tc>
          <w:tcPr>
            <w:tcW w:w="9062" w:type="dxa"/>
            <w:gridSpan w:val="2"/>
          </w:tcPr>
          <w:p w:rsidR="00287B74" w:rsidRDefault="00287B74" w:rsidP="00C20AE3">
            <w:pPr>
              <w:pStyle w:val="Sinespaciado"/>
              <w:rPr>
                <w:rFonts w:ascii="Palatino Linotype" w:hAnsi="Palatino Linotype"/>
              </w:rPr>
            </w:pPr>
          </w:p>
        </w:tc>
      </w:tr>
      <w:tr w:rsidR="00287B74" w:rsidTr="00C20AE3">
        <w:trPr>
          <w:jc w:val="center"/>
        </w:trPr>
        <w:tc>
          <w:tcPr>
            <w:tcW w:w="9062" w:type="dxa"/>
            <w:gridSpan w:val="2"/>
          </w:tcPr>
          <w:p w:rsidR="00287B74" w:rsidRDefault="00287B74" w:rsidP="00C20AE3">
            <w:pPr>
              <w:pStyle w:val="Sinespaciado"/>
              <w:jc w:val="center"/>
              <w:rPr>
                <w:rFonts w:ascii="Palatino Linotype" w:hAnsi="Palatino Linotype"/>
                <w:b/>
              </w:rPr>
            </w:pPr>
          </w:p>
          <w:p w:rsidR="00287B74" w:rsidRDefault="00287B74" w:rsidP="00C20AE3">
            <w:pPr>
              <w:pStyle w:val="Sinespaciado"/>
              <w:jc w:val="center"/>
              <w:rPr>
                <w:rFonts w:ascii="Palatino Linotype" w:hAnsi="Palatino Linotype"/>
                <w:b/>
              </w:rPr>
            </w:pPr>
          </w:p>
          <w:p w:rsidR="00287B74" w:rsidRDefault="00287B74" w:rsidP="00C20AE3">
            <w:pPr>
              <w:pStyle w:val="Sinespaciado"/>
              <w:jc w:val="center"/>
              <w:rPr>
                <w:rFonts w:ascii="Palatino Linotype" w:hAnsi="Palatino Linotype"/>
                <w:b/>
              </w:rPr>
            </w:pPr>
          </w:p>
          <w:p w:rsidR="00287B74" w:rsidRDefault="00287B74" w:rsidP="00C20AE3">
            <w:pPr>
              <w:pStyle w:val="Sinespaciado"/>
              <w:jc w:val="center"/>
              <w:rPr>
                <w:rFonts w:ascii="Palatino Linotype" w:hAnsi="Palatino Linotype"/>
                <w:b/>
              </w:rPr>
            </w:pPr>
          </w:p>
          <w:p w:rsidR="00287B74" w:rsidRDefault="00287B74" w:rsidP="00C20AE3">
            <w:pPr>
              <w:pStyle w:val="Sinespaciado"/>
              <w:jc w:val="center"/>
              <w:rPr>
                <w:rFonts w:ascii="Palatino Linotype" w:hAnsi="Palatino Linotype"/>
                <w:b/>
              </w:rPr>
            </w:pPr>
            <w:r>
              <w:rPr>
                <w:rFonts w:ascii="Palatino Linotype" w:hAnsi="Palatino Linotype"/>
                <w:b/>
              </w:rPr>
              <w:t>Alexis Tapia Ramírez</w:t>
            </w:r>
          </w:p>
          <w:p w:rsidR="00287B74" w:rsidRDefault="00287B74" w:rsidP="00C20AE3">
            <w:pPr>
              <w:pStyle w:val="Sinespaciado"/>
              <w:jc w:val="center"/>
              <w:rPr>
                <w:rFonts w:ascii="Palatino Linotype" w:hAnsi="Palatino Linotype"/>
              </w:rPr>
            </w:pPr>
            <w:r>
              <w:rPr>
                <w:rFonts w:ascii="Palatino Linotype" w:hAnsi="Palatino Linotype"/>
              </w:rPr>
              <w:t>Secretario Técnico del Pleno</w:t>
            </w:r>
          </w:p>
          <w:p w:rsidR="00287B74" w:rsidRPr="00B52ED2" w:rsidRDefault="00287B74" w:rsidP="00C20AE3">
            <w:pPr>
              <w:pStyle w:val="Sinespaciado"/>
              <w:jc w:val="center"/>
              <w:rPr>
                <w:rFonts w:ascii="Palatino Linotype" w:hAnsi="Palatino Linotype"/>
              </w:rPr>
            </w:pPr>
            <w:r>
              <w:rPr>
                <w:rFonts w:ascii="Palatino Linotype" w:hAnsi="Palatino Linotype"/>
              </w:rPr>
              <w:t>(Rúbrica)</w:t>
            </w:r>
          </w:p>
        </w:tc>
      </w:tr>
    </w:tbl>
    <w:p w:rsidR="00287B74" w:rsidRPr="006A5AC2" w:rsidRDefault="00287B74" w:rsidP="00287B74">
      <w:pPr>
        <w:spacing w:after="0" w:line="360" w:lineRule="auto"/>
        <w:jc w:val="both"/>
        <w:rPr>
          <w:rFonts w:ascii="Palatino Linotype" w:hAnsi="Palatino Linotype" w:cs="Arial"/>
          <w:sz w:val="4"/>
          <w:szCs w:val="24"/>
        </w:rPr>
      </w:pPr>
    </w:p>
    <w:p w:rsidR="00287B74" w:rsidRPr="00B36966" w:rsidRDefault="00287B74" w:rsidP="00287B74">
      <w:pPr>
        <w:spacing w:after="0" w:line="240" w:lineRule="auto"/>
        <w:jc w:val="both"/>
        <w:rPr>
          <w:rFonts w:ascii="Palatino Linotype" w:hAnsi="Palatino Linotype" w:cs="Arial"/>
          <w:sz w:val="2"/>
          <w:szCs w:val="20"/>
        </w:rPr>
      </w:pPr>
    </w:p>
    <w:p w:rsidR="00287B74" w:rsidRPr="006A5AC2" w:rsidRDefault="00287B74" w:rsidP="00287B74">
      <w:pPr>
        <w:spacing w:after="0" w:line="240" w:lineRule="auto"/>
        <w:jc w:val="both"/>
        <w:rPr>
          <w:rFonts w:ascii="Palatino Linotype" w:hAnsi="Palatino Linotype" w:cs="Arial"/>
          <w:sz w:val="16"/>
          <w:szCs w:val="20"/>
        </w:rPr>
      </w:pPr>
      <w:r w:rsidRPr="006A5AC2">
        <w:rPr>
          <w:rFonts w:ascii="Palatino Linotype" w:hAnsi="Palatino Linotype" w:cs="Arial"/>
          <w:sz w:val="16"/>
          <w:szCs w:val="20"/>
        </w:rPr>
        <w:t xml:space="preserve">Esta hoja corresponde a la resolución </w:t>
      </w:r>
      <w:r w:rsidRPr="00115058">
        <w:rPr>
          <w:rFonts w:ascii="Palatino Linotype" w:hAnsi="Palatino Linotype" w:cs="Arial"/>
          <w:sz w:val="16"/>
          <w:szCs w:val="20"/>
        </w:rPr>
        <w:t>de fecha</w:t>
      </w:r>
      <w:r>
        <w:rPr>
          <w:rFonts w:ascii="Palatino Linotype" w:hAnsi="Palatino Linotype" w:cs="Arial"/>
          <w:sz w:val="16"/>
          <w:szCs w:val="20"/>
        </w:rPr>
        <w:t xml:space="preserve"> cinco de marzo de dos mil veinte</w:t>
      </w:r>
      <w:r w:rsidRPr="00115058">
        <w:rPr>
          <w:rFonts w:ascii="Palatino Linotype" w:hAnsi="Palatino Linotype" w:cs="Arial"/>
          <w:sz w:val="16"/>
          <w:szCs w:val="20"/>
        </w:rPr>
        <w:t>,</w:t>
      </w:r>
      <w:r w:rsidRPr="006A5AC2">
        <w:rPr>
          <w:rFonts w:ascii="Palatino Linotype" w:hAnsi="Palatino Linotype" w:cs="Arial"/>
          <w:sz w:val="16"/>
          <w:szCs w:val="20"/>
        </w:rPr>
        <w:t xml:space="preserve"> emitida en el recurso de revisión </w:t>
      </w:r>
      <w:r w:rsidRPr="006A5AC2">
        <w:rPr>
          <w:rFonts w:ascii="Palatino Linotype" w:hAnsi="Palatino Linotype" w:cs="Arial"/>
          <w:bCs/>
          <w:sz w:val="16"/>
          <w:szCs w:val="20"/>
          <w:lang w:eastAsia="es-MX"/>
        </w:rPr>
        <w:t>0</w:t>
      </w:r>
      <w:r>
        <w:rPr>
          <w:rFonts w:ascii="Palatino Linotype" w:hAnsi="Palatino Linotype" w:cs="Arial"/>
          <w:bCs/>
          <w:sz w:val="16"/>
          <w:szCs w:val="20"/>
          <w:lang w:eastAsia="es-MX"/>
        </w:rPr>
        <w:t>12135/INFOEM/IP/RR/2019</w:t>
      </w:r>
    </w:p>
    <w:p w:rsidR="00287B74" w:rsidRDefault="00287B74" w:rsidP="00287B74">
      <w:pPr>
        <w:spacing w:after="0" w:line="240" w:lineRule="auto"/>
      </w:pPr>
      <w:r w:rsidRPr="006A5AC2">
        <w:rPr>
          <w:rFonts w:ascii="Palatino Linotype" w:hAnsi="Palatino Linotype"/>
          <w:sz w:val="14"/>
          <w:szCs w:val="20"/>
        </w:rPr>
        <w:t>ZMS/</w:t>
      </w:r>
      <w:r>
        <w:rPr>
          <w:rFonts w:ascii="Palatino Linotype" w:hAnsi="Palatino Linotype"/>
          <w:sz w:val="14"/>
          <w:szCs w:val="20"/>
        </w:rPr>
        <w:t>OSAM/HAP</w:t>
      </w:r>
    </w:p>
    <w:sectPr w:rsidR="00287B74" w:rsidSect="009C18DD">
      <w:headerReference w:type="even" r:id="rId8"/>
      <w:headerReference w:type="default" r:id="rId9"/>
      <w:footerReference w:type="even"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771" w:rsidRDefault="00DE7771" w:rsidP="00287B74">
      <w:pPr>
        <w:spacing w:after="0" w:line="240" w:lineRule="auto"/>
      </w:pPr>
      <w:r>
        <w:separator/>
      </w:r>
    </w:p>
  </w:endnote>
  <w:endnote w:type="continuationSeparator" w:id="0">
    <w:p w:rsidR="00DE7771" w:rsidRDefault="00DE7771" w:rsidP="00287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E78" w:rsidRDefault="00157E7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9C18DD" w:rsidRPr="002D6DD8" w:rsidRDefault="00745146" w:rsidP="009C18D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57E78">
              <w:rPr>
                <w:rFonts w:ascii="Palatino Linotype" w:hAnsi="Palatino Linotype"/>
                <w:bCs/>
                <w:noProof/>
                <w:sz w:val="20"/>
              </w:rPr>
              <w:t>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57E78">
              <w:rPr>
                <w:rFonts w:ascii="Palatino Linotype" w:hAnsi="Palatino Linotype"/>
                <w:bCs/>
                <w:noProof/>
                <w:sz w:val="20"/>
              </w:rPr>
              <w:t>5</w:t>
            </w:r>
            <w:r>
              <w:rPr>
                <w:rFonts w:ascii="Palatino Linotype" w:hAnsi="Palatino Linotype"/>
                <w:bCs/>
                <w:noProof/>
                <w:sz w:val="20"/>
              </w:rPr>
              <w:fldChar w:fldCharType="end"/>
            </w:r>
          </w:p>
        </w:sdtContent>
      </w:sdt>
    </w:sdtContent>
  </w:sdt>
  <w:p w:rsidR="009C18DD" w:rsidRDefault="00DE777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8DD" w:rsidRPr="000B69FA" w:rsidRDefault="00745146" w:rsidP="009C18D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57E7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57E78">
      <w:rPr>
        <w:rFonts w:ascii="Palatino Linotype" w:hAnsi="Palatino Linotype"/>
        <w:bCs/>
        <w:noProof/>
        <w:sz w:val="20"/>
      </w:rPr>
      <w:t>5</w:t>
    </w:r>
    <w:r>
      <w:rPr>
        <w:rFonts w:ascii="Palatino Linotype" w:hAnsi="Palatino Linotype"/>
        <w:bCs/>
        <w:noProof/>
        <w:sz w:val="20"/>
      </w:rPr>
      <w:fldChar w:fldCharType="end"/>
    </w:r>
  </w:p>
  <w:p w:rsidR="009C18DD" w:rsidRDefault="00DE777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771" w:rsidRDefault="00DE7771" w:rsidP="00287B74">
      <w:pPr>
        <w:spacing w:after="0" w:line="240" w:lineRule="auto"/>
      </w:pPr>
      <w:r>
        <w:separator/>
      </w:r>
    </w:p>
  </w:footnote>
  <w:footnote w:type="continuationSeparator" w:id="0">
    <w:p w:rsidR="00DE7771" w:rsidRDefault="00DE7771" w:rsidP="00287B74">
      <w:pPr>
        <w:spacing w:after="0" w:line="240" w:lineRule="auto"/>
      </w:pPr>
      <w:r>
        <w:continuationSeparator/>
      </w:r>
    </w:p>
  </w:footnote>
  <w:footnote w:id="1">
    <w:p w:rsidR="00287B74" w:rsidRPr="00946E1F" w:rsidRDefault="00287B74" w:rsidP="00287B74">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E78" w:rsidRDefault="00157E7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9C18DD" w:rsidTr="009C18DD">
      <w:trPr>
        <w:trHeight w:val="227"/>
      </w:trPr>
      <w:tc>
        <w:tcPr>
          <w:tcW w:w="5246" w:type="dxa"/>
          <w:hideMark/>
        </w:tcPr>
        <w:p w:rsidR="009C18DD" w:rsidRDefault="00745146"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9C18DD" w:rsidRDefault="00745146" w:rsidP="00EB46D7">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12135/INFOEM/IP/RR/2019</w:t>
          </w:r>
        </w:p>
      </w:tc>
    </w:tr>
    <w:tr w:rsidR="009C18DD" w:rsidTr="009C18DD">
      <w:trPr>
        <w:trHeight w:val="242"/>
      </w:trPr>
      <w:tc>
        <w:tcPr>
          <w:tcW w:w="5246" w:type="dxa"/>
          <w:hideMark/>
        </w:tcPr>
        <w:p w:rsidR="009C18DD" w:rsidRDefault="00745146"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9C18DD" w:rsidRDefault="00745146" w:rsidP="00EB46D7">
          <w:pPr>
            <w:spacing w:after="120" w:line="256" w:lineRule="auto"/>
            <w:ind w:left="-486" w:right="214" w:firstLine="284"/>
            <w:jc w:val="right"/>
            <w:rPr>
              <w:rFonts w:ascii="Palatino Linotype" w:hAnsi="Palatino Linotype" w:cs="Arial"/>
              <w:szCs w:val="20"/>
            </w:rPr>
          </w:pPr>
          <w:r w:rsidRPr="00FB59FD">
            <w:rPr>
              <w:rFonts w:ascii="Palatino Linotype" w:hAnsi="Palatino Linotype" w:cs="Arial"/>
              <w:szCs w:val="20"/>
            </w:rPr>
            <w:t>Ayuntamiento de</w:t>
          </w:r>
          <w:r>
            <w:rPr>
              <w:rFonts w:ascii="Palatino Linotype" w:hAnsi="Palatino Linotype" w:cs="Arial"/>
              <w:szCs w:val="20"/>
            </w:rPr>
            <w:t xml:space="preserve"> Capulhuac</w:t>
          </w:r>
        </w:p>
      </w:tc>
    </w:tr>
    <w:tr w:rsidR="009C18DD" w:rsidTr="009C18DD">
      <w:trPr>
        <w:trHeight w:val="342"/>
      </w:trPr>
      <w:tc>
        <w:tcPr>
          <w:tcW w:w="5246" w:type="dxa"/>
          <w:hideMark/>
        </w:tcPr>
        <w:p w:rsidR="009C18DD" w:rsidRDefault="00745146"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rsidR="009C18DD" w:rsidRDefault="00745146" w:rsidP="009C18D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C18DD" w:rsidRPr="00AE046A" w:rsidRDefault="00DE7771" w:rsidP="009C18DD">
    <w:pPr>
      <w:pStyle w:val="Encabezado"/>
      <w:tabs>
        <w:tab w:val="clear" w:pos="4419"/>
        <w:tab w:val="clear" w:pos="8838"/>
        <w:tab w:val="left" w:pos="6005"/>
      </w:tabs>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9C18DD" w:rsidTr="009C18DD">
      <w:trPr>
        <w:trHeight w:val="227"/>
      </w:trPr>
      <w:tc>
        <w:tcPr>
          <w:tcW w:w="5104" w:type="dxa"/>
          <w:hideMark/>
        </w:tcPr>
        <w:p w:rsidR="009C18DD" w:rsidRDefault="00745146"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9C18DD" w:rsidRDefault="00745146" w:rsidP="00EB46D7">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12135/INFOEM/IP/RR/2019</w:t>
          </w:r>
        </w:p>
      </w:tc>
    </w:tr>
    <w:tr w:rsidR="009C18DD" w:rsidTr="009C18DD">
      <w:trPr>
        <w:trHeight w:val="242"/>
      </w:trPr>
      <w:tc>
        <w:tcPr>
          <w:tcW w:w="5104" w:type="dxa"/>
          <w:hideMark/>
        </w:tcPr>
        <w:p w:rsidR="009C18DD" w:rsidRDefault="00745146"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9C18DD" w:rsidRDefault="00745146" w:rsidP="00EB46D7">
          <w:pPr>
            <w:spacing w:after="120" w:line="256" w:lineRule="auto"/>
            <w:ind w:left="-486" w:right="214" w:firstLine="284"/>
            <w:jc w:val="right"/>
            <w:rPr>
              <w:rFonts w:ascii="Palatino Linotype" w:hAnsi="Palatino Linotype" w:cs="Arial"/>
              <w:szCs w:val="20"/>
            </w:rPr>
          </w:pPr>
          <w:r w:rsidRPr="00FB59FD">
            <w:rPr>
              <w:rFonts w:ascii="Palatino Linotype" w:hAnsi="Palatino Linotype" w:cs="Arial"/>
              <w:szCs w:val="20"/>
            </w:rPr>
            <w:t xml:space="preserve">Ayuntamiento de </w:t>
          </w:r>
          <w:r>
            <w:rPr>
              <w:rFonts w:ascii="Palatino Linotype" w:hAnsi="Palatino Linotype" w:cs="Arial"/>
              <w:szCs w:val="20"/>
            </w:rPr>
            <w:t>Capulhuac</w:t>
          </w:r>
        </w:p>
      </w:tc>
    </w:tr>
    <w:tr w:rsidR="009C18DD" w:rsidTr="009C18DD">
      <w:trPr>
        <w:trHeight w:val="342"/>
      </w:trPr>
      <w:tc>
        <w:tcPr>
          <w:tcW w:w="5104" w:type="dxa"/>
        </w:tcPr>
        <w:p w:rsidR="009C18DD" w:rsidRDefault="00745146"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9C18DD" w:rsidRPr="003D23D7" w:rsidRDefault="00DE7771" w:rsidP="009C18DD">
          <w:pPr>
            <w:spacing w:after="120" w:line="256" w:lineRule="auto"/>
            <w:ind w:left="-486" w:right="214" w:firstLine="567"/>
            <w:jc w:val="right"/>
            <w:rPr>
              <w:rFonts w:ascii="Palatino Linotype" w:hAnsi="Palatino Linotype" w:cs="Arial"/>
            </w:rPr>
          </w:pPr>
          <w:bookmarkStart w:id="0" w:name="_GoBack"/>
          <w:bookmarkEnd w:id="0"/>
        </w:p>
      </w:tc>
    </w:tr>
    <w:tr w:rsidR="009C18DD" w:rsidTr="009C18DD">
      <w:trPr>
        <w:trHeight w:val="342"/>
      </w:trPr>
      <w:tc>
        <w:tcPr>
          <w:tcW w:w="5104" w:type="dxa"/>
        </w:tcPr>
        <w:p w:rsidR="009C18DD" w:rsidRDefault="00745146"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9C18DD" w:rsidRDefault="00745146" w:rsidP="009C18D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C18DD" w:rsidRPr="00C222C0" w:rsidRDefault="00DE7771">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60E4230"/>
    <w:multiLevelType w:val="hybridMultilevel"/>
    <w:tmpl w:val="B790A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B74"/>
    <w:rsid w:val="00036F8B"/>
    <w:rsid w:val="00123996"/>
    <w:rsid w:val="00157E78"/>
    <w:rsid w:val="00287B74"/>
    <w:rsid w:val="00745146"/>
    <w:rsid w:val="00DE77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366355-67D3-4233-8451-25C66D6A6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B7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7B7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287B7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287B7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87B7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87B7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7B7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287B74"/>
  </w:style>
  <w:style w:type="character" w:styleId="Hipervnculo">
    <w:name w:val="Hyperlink"/>
    <w:basedOn w:val="Fuentedeprrafopredeter"/>
    <w:uiPriority w:val="99"/>
    <w:unhideWhenUsed/>
    <w:rsid w:val="00287B74"/>
    <w:rPr>
      <w:color w:val="0563C1" w:themeColor="hyperlink"/>
      <w:u w:val="single"/>
    </w:rPr>
  </w:style>
  <w:style w:type="character" w:customStyle="1" w:styleId="SinespaciadoCar">
    <w:name w:val="Sin espaciado Car"/>
    <w:aliases w:val="Francesa Car"/>
    <w:link w:val="Sinespaciado"/>
    <w:uiPriority w:val="1"/>
    <w:locked/>
    <w:rsid w:val="00287B74"/>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287B74"/>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287B7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287B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8277</Words>
  <Characters>45525</Characters>
  <Application>Microsoft Office Word</Application>
  <DocSecurity>0</DocSecurity>
  <Lines>379</Lines>
  <Paragraphs>107</Paragraphs>
  <ScaleCrop>false</ScaleCrop>
  <Company/>
  <LinksUpToDate>false</LinksUpToDate>
  <CharactersWithSpaces>53695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2</cp:revision>
  <dcterms:created xsi:type="dcterms:W3CDTF">2020-04-13T19:20:00Z</dcterms:created>
  <dcterms:modified xsi:type="dcterms:W3CDTF">2020-04-14T18:34:00Z</dcterms:modified>
</cp:coreProperties>
</file>