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B86EB" w14:textId="76562C1A" w:rsidR="00994396" w:rsidRPr="004059FB" w:rsidRDefault="00994396" w:rsidP="00E73474">
      <w:pPr>
        <w:spacing w:line="360" w:lineRule="auto"/>
        <w:jc w:val="both"/>
        <w:rPr>
          <w:rFonts w:ascii="Palatino Linotype" w:hAnsi="Palatino Linotype" w:cs="Tahoma"/>
          <w:sz w:val="22"/>
          <w:szCs w:val="24"/>
        </w:rPr>
      </w:pPr>
      <w:r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287678">
        <w:rPr>
          <w:rFonts w:ascii="Palatino Linotype" w:hAnsi="Palatino Linotype" w:cs="Tahoma"/>
          <w:bCs/>
          <w:sz w:val="22"/>
          <w:szCs w:val="24"/>
        </w:rPr>
        <w:t>veintiséis de junio</w:t>
      </w:r>
      <w:r w:rsidR="00C87071">
        <w:rPr>
          <w:rFonts w:ascii="Palatino Linotype" w:hAnsi="Palatino Linotype" w:cs="Tahoma"/>
          <w:bCs/>
          <w:sz w:val="22"/>
          <w:szCs w:val="24"/>
        </w:rPr>
        <w:t xml:space="preserve"> de dos mil diecinueve</w:t>
      </w:r>
      <w:r w:rsidRPr="004059FB">
        <w:rPr>
          <w:rFonts w:ascii="Palatino Linotype" w:hAnsi="Palatino Linotype" w:cs="Tahoma"/>
          <w:bCs/>
          <w:sz w:val="22"/>
          <w:szCs w:val="24"/>
        </w:rPr>
        <w:t>.</w:t>
      </w:r>
    </w:p>
    <w:p w14:paraId="53C3A8BB" w14:textId="77777777" w:rsidR="00B31222" w:rsidRPr="004059FB" w:rsidRDefault="00B31222" w:rsidP="00E73474">
      <w:pPr>
        <w:spacing w:line="360" w:lineRule="auto"/>
        <w:rPr>
          <w:rFonts w:ascii="Palatino Linotype" w:hAnsi="Palatino Linotype" w:cs="Tahoma"/>
          <w:bCs/>
          <w:sz w:val="22"/>
          <w:szCs w:val="24"/>
        </w:rPr>
      </w:pPr>
    </w:p>
    <w:p w14:paraId="142CF317" w14:textId="231C7F35" w:rsidR="00B31222" w:rsidRPr="004059FB" w:rsidRDefault="00994396" w:rsidP="00E73474">
      <w:pPr>
        <w:spacing w:line="360" w:lineRule="auto"/>
        <w:jc w:val="both"/>
        <w:rPr>
          <w:rFonts w:ascii="Palatino Linotype" w:hAnsi="Palatino Linotype" w:cs="Tahoma"/>
          <w:bCs/>
          <w:sz w:val="22"/>
          <w:szCs w:val="24"/>
        </w:rPr>
      </w:pPr>
      <w:r w:rsidRPr="004059FB">
        <w:rPr>
          <w:rFonts w:ascii="Palatino Linotype" w:hAnsi="Palatino Linotype" w:cs="Tahoma"/>
          <w:b/>
          <w:bCs/>
          <w:color w:val="0D0D0D" w:themeColor="text1" w:themeTint="F2"/>
          <w:sz w:val="22"/>
          <w:szCs w:val="24"/>
        </w:rPr>
        <w:t>VISTO</w:t>
      </w:r>
      <w:r w:rsidR="00F41B19" w:rsidRPr="004059FB">
        <w:rPr>
          <w:rFonts w:ascii="Palatino Linotype" w:hAnsi="Palatino Linotype" w:cs="Tahoma"/>
          <w:b/>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el expediente</w:t>
      </w:r>
      <w:r w:rsidR="0019389B" w:rsidRPr="004059FB">
        <w:rPr>
          <w:rFonts w:ascii="Palatino Linotype" w:hAnsi="Palatino Linotype" w:cs="Tahoma"/>
          <w:bCs/>
          <w:color w:val="0D0D0D" w:themeColor="text1" w:themeTint="F2"/>
          <w:sz w:val="22"/>
          <w:szCs w:val="24"/>
        </w:rPr>
        <w:t xml:space="preserve"> conformado </w:t>
      </w:r>
      <w:r w:rsidR="00422869" w:rsidRPr="004059FB">
        <w:rPr>
          <w:rFonts w:ascii="Palatino Linotype" w:hAnsi="Palatino Linotype" w:cs="Tahoma"/>
          <w:bCs/>
          <w:color w:val="0D0D0D" w:themeColor="text1" w:themeTint="F2"/>
          <w:sz w:val="22"/>
          <w:szCs w:val="24"/>
        </w:rPr>
        <w:t xml:space="preserve">con motivo del Recurso de Revisión </w:t>
      </w:r>
      <w:r w:rsidR="0096628D" w:rsidRPr="0096628D">
        <w:rPr>
          <w:rFonts w:ascii="Palatino Linotype" w:hAnsi="Palatino Linotype" w:cs="Tahoma"/>
          <w:b/>
          <w:bCs/>
          <w:color w:val="0D0D0D" w:themeColor="text1" w:themeTint="F2"/>
          <w:sz w:val="22"/>
          <w:szCs w:val="24"/>
        </w:rPr>
        <w:t>02871/INFOEM/IP/RR/2019</w:t>
      </w:r>
      <w:r w:rsidR="00422869" w:rsidRPr="004059FB">
        <w:rPr>
          <w:rFonts w:ascii="Palatino Linotype" w:hAnsi="Palatino Linotype" w:cs="Tahoma"/>
          <w:bCs/>
          <w:color w:val="0D0D0D" w:themeColor="text1" w:themeTint="F2"/>
          <w:sz w:val="22"/>
          <w:szCs w:val="24"/>
        </w:rPr>
        <w:t xml:space="preserve">, </w:t>
      </w:r>
      <w:r w:rsidR="00127757" w:rsidRPr="004059FB">
        <w:rPr>
          <w:rFonts w:ascii="Palatino Linotype" w:hAnsi="Palatino Linotype" w:cs="Tahoma"/>
          <w:bCs/>
          <w:color w:val="0D0D0D" w:themeColor="text1" w:themeTint="F2"/>
          <w:sz w:val="22"/>
          <w:szCs w:val="24"/>
        </w:rPr>
        <w:t>interpuesto</w:t>
      </w:r>
      <w:r w:rsidR="00897444" w:rsidRPr="004059FB">
        <w:rPr>
          <w:rFonts w:ascii="Palatino Linotype" w:hAnsi="Palatino Linotype" w:cs="Tahoma"/>
          <w:bCs/>
          <w:color w:val="0D0D0D" w:themeColor="text1" w:themeTint="F2"/>
          <w:sz w:val="22"/>
          <w:szCs w:val="24"/>
        </w:rPr>
        <w:t>s</w:t>
      </w:r>
      <w:r w:rsidR="00127757" w:rsidRPr="004059FB">
        <w:rPr>
          <w:rFonts w:ascii="Palatino Linotype" w:hAnsi="Palatino Linotype" w:cs="Tahoma"/>
          <w:bCs/>
          <w:color w:val="0D0D0D" w:themeColor="text1" w:themeTint="F2"/>
          <w:sz w:val="22"/>
          <w:szCs w:val="24"/>
        </w:rPr>
        <w:t xml:space="preserve"> por </w:t>
      </w:r>
      <w:r w:rsidR="00620A33" w:rsidRPr="00620A33">
        <w:rPr>
          <w:rFonts w:ascii="Palatino Linotype" w:hAnsi="Palatino Linotype" w:cs="Tahoma"/>
          <w:b/>
          <w:bCs/>
          <w:color w:val="0D0D0D" w:themeColor="text1" w:themeTint="F2"/>
          <w:sz w:val="22"/>
          <w:szCs w:val="24"/>
          <w:highlight w:val="black"/>
        </w:rPr>
        <w:t>XXXXXXXXXXXXXXXXX</w:t>
      </w:r>
      <w:bookmarkStart w:id="0" w:name="_GoBack"/>
      <w:bookmarkEnd w:id="0"/>
      <w:r w:rsidRPr="004059FB">
        <w:rPr>
          <w:rFonts w:ascii="Palatino Linotype" w:hAnsi="Palatino Linotype" w:cs="Tahoma"/>
          <w:bCs/>
          <w:color w:val="0D0D0D" w:themeColor="text1" w:themeTint="F2"/>
          <w:sz w:val="22"/>
          <w:szCs w:val="24"/>
        </w:rPr>
        <w:t xml:space="preserve">, en lo sucesivo </w:t>
      </w:r>
      <w:r w:rsidR="00C87071">
        <w:rPr>
          <w:rFonts w:ascii="Palatino Linotype" w:hAnsi="Palatino Linotype" w:cs="Tahoma"/>
          <w:bCs/>
          <w:color w:val="0D0D0D" w:themeColor="text1" w:themeTint="F2"/>
          <w:sz w:val="22"/>
          <w:szCs w:val="24"/>
        </w:rPr>
        <w:t>R</w:t>
      </w:r>
      <w:r w:rsidRPr="004059FB">
        <w:rPr>
          <w:rFonts w:ascii="Palatino Linotype" w:hAnsi="Palatino Linotype" w:cs="Tahoma"/>
          <w:bCs/>
          <w:color w:val="0D0D0D" w:themeColor="text1" w:themeTint="F2"/>
          <w:sz w:val="22"/>
          <w:szCs w:val="24"/>
        </w:rPr>
        <w:t xml:space="preserve">ecurrente o </w:t>
      </w:r>
      <w:r w:rsidR="00C87071">
        <w:rPr>
          <w:rFonts w:ascii="Palatino Linotype" w:hAnsi="Palatino Linotype" w:cs="Tahoma"/>
          <w:bCs/>
          <w:color w:val="0D0D0D" w:themeColor="text1" w:themeTint="F2"/>
          <w:sz w:val="22"/>
          <w:szCs w:val="24"/>
        </w:rPr>
        <w:t>P</w:t>
      </w:r>
      <w:r w:rsidRPr="004059FB">
        <w:rPr>
          <w:rFonts w:ascii="Palatino Linotype" w:hAnsi="Palatino Linotype" w:cs="Tahoma"/>
          <w:bCs/>
          <w:color w:val="0D0D0D" w:themeColor="text1" w:themeTint="F2"/>
          <w:sz w:val="22"/>
          <w:szCs w:val="24"/>
        </w:rPr>
        <w:t>articular,</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en contra de la respuesta del </w:t>
      </w:r>
      <w:r w:rsidR="002A0FB8" w:rsidRPr="00970D42">
        <w:rPr>
          <w:rFonts w:ascii="Palatino Linotype" w:hAnsi="Palatino Linotype" w:cs="Tahoma"/>
          <w:b/>
          <w:bCs/>
          <w:color w:val="0D0D0D" w:themeColor="text1" w:themeTint="F2"/>
          <w:sz w:val="22"/>
          <w:szCs w:val="24"/>
        </w:rPr>
        <w:t>Sujeto Obligado</w:t>
      </w:r>
      <w:r w:rsidR="009043D1">
        <w:rPr>
          <w:rFonts w:ascii="Palatino Linotype" w:hAnsi="Palatino Linotype" w:cs="Tahoma"/>
          <w:b/>
          <w:bCs/>
          <w:color w:val="0D0D0D" w:themeColor="text1" w:themeTint="F2"/>
          <w:sz w:val="22"/>
          <w:szCs w:val="24"/>
        </w:rPr>
        <w:t xml:space="preserve"> </w:t>
      </w:r>
      <w:r w:rsidR="0096628D" w:rsidRPr="0096628D">
        <w:rPr>
          <w:rFonts w:ascii="Palatino Linotype" w:hAnsi="Palatino Linotype" w:cs="Tahoma"/>
          <w:b/>
          <w:bCs/>
          <w:color w:val="0D0D0D" w:themeColor="text1" w:themeTint="F2"/>
          <w:sz w:val="22"/>
          <w:szCs w:val="24"/>
        </w:rPr>
        <w:t>Ayuntamiento de Acolman</w:t>
      </w:r>
      <w:r w:rsidR="00DC1594" w:rsidRPr="004059FB">
        <w:rPr>
          <w:rFonts w:ascii="Palatino Linotype" w:hAnsi="Palatino Linotype" w:cs="Tahoma"/>
          <w:bCs/>
          <w:color w:val="0D0D0D" w:themeColor="text1" w:themeTint="F2"/>
          <w:sz w:val="22"/>
          <w:szCs w:val="24"/>
        </w:rPr>
        <w:t xml:space="preserve">, </w:t>
      </w:r>
      <w:r w:rsidR="00422869" w:rsidRPr="004059FB">
        <w:rPr>
          <w:rFonts w:ascii="Palatino Linotype" w:hAnsi="Palatino Linotype" w:cs="Tahoma"/>
          <w:bCs/>
          <w:color w:val="0D0D0D" w:themeColor="text1" w:themeTint="F2"/>
          <w:sz w:val="22"/>
          <w:szCs w:val="24"/>
        </w:rPr>
        <w:t xml:space="preserve">se emite la presente Resolución, </w:t>
      </w:r>
      <w:r w:rsidR="00DC1594" w:rsidRPr="004059FB">
        <w:rPr>
          <w:rFonts w:ascii="Palatino Linotype" w:hAnsi="Palatino Linotype" w:cs="Tahoma"/>
          <w:bCs/>
          <w:color w:val="0D0D0D" w:themeColor="text1" w:themeTint="F2"/>
          <w:sz w:val="22"/>
          <w:szCs w:val="24"/>
        </w:rPr>
        <w:t>con base en</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los </w:t>
      </w:r>
      <w:r w:rsidR="006C1B1D" w:rsidRPr="004059FB">
        <w:rPr>
          <w:rFonts w:ascii="Palatino Linotype" w:hAnsi="Palatino Linotype" w:cs="Tahoma"/>
          <w:bCs/>
          <w:color w:val="0D0D0D" w:themeColor="text1" w:themeTint="F2"/>
          <w:sz w:val="22"/>
          <w:szCs w:val="24"/>
        </w:rPr>
        <w:t>A</w:t>
      </w:r>
      <w:r w:rsidR="00DC1594" w:rsidRPr="004059FB">
        <w:rPr>
          <w:rFonts w:ascii="Palatino Linotype" w:hAnsi="Palatino Linotype" w:cs="Tahoma"/>
          <w:bCs/>
          <w:color w:val="0D0D0D" w:themeColor="text1" w:themeTint="F2"/>
          <w:sz w:val="22"/>
          <w:szCs w:val="24"/>
        </w:rPr>
        <w:t xml:space="preserve">ntecedentes y </w:t>
      </w:r>
      <w:r w:rsidR="002A0FB8" w:rsidRPr="004059FB">
        <w:rPr>
          <w:rFonts w:ascii="Palatino Linotype" w:hAnsi="Palatino Linotype" w:cs="Tahoma"/>
          <w:bCs/>
          <w:color w:val="0D0D0D" w:themeColor="text1" w:themeTint="F2"/>
          <w:sz w:val="22"/>
          <w:szCs w:val="24"/>
        </w:rPr>
        <w:t>C</w:t>
      </w:r>
      <w:r w:rsidR="002A0FB8" w:rsidRPr="004059FB">
        <w:rPr>
          <w:rFonts w:ascii="Palatino Linotype" w:hAnsi="Palatino Linotype" w:cs="Tahoma"/>
          <w:bCs/>
          <w:sz w:val="22"/>
          <w:szCs w:val="24"/>
        </w:rPr>
        <w:t xml:space="preserve">onsiderandos </w:t>
      </w:r>
      <w:r w:rsidR="00DC1594" w:rsidRPr="004059FB">
        <w:rPr>
          <w:rFonts w:ascii="Palatino Linotype" w:hAnsi="Palatino Linotype" w:cs="Tahoma"/>
          <w:bCs/>
          <w:sz w:val="22"/>
          <w:szCs w:val="24"/>
        </w:rPr>
        <w:t>que a continuación se exponen</w:t>
      </w:r>
      <w:r w:rsidR="00B31222" w:rsidRPr="004059FB">
        <w:rPr>
          <w:rFonts w:ascii="Palatino Linotype" w:hAnsi="Palatino Linotype" w:cs="Tahoma"/>
          <w:bCs/>
          <w:sz w:val="22"/>
          <w:szCs w:val="24"/>
        </w:rPr>
        <w:t>:</w:t>
      </w:r>
    </w:p>
    <w:p w14:paraId="1B767513" w14:textId="77777777" w:rsidR="00735915" w:rsidRPr="009043D1" w:rsidRDefault="00735915" w:rsidP="00E73474">
      <w:pPr>
        <w:spacing w:line="360" w:lineRule="auto"/>
        <w:rPr>
          <w:rFonts w:ascii="Palatino Linotype" w:hAnsi="Palatino Linotype" w:cs="Tahoma"/>
          <w:sz w:val="16"/>
          <w:szCs w:val="24"/>
        </w:rPr>
      </w:pPr>
    </w:p>
    <w:p w14:paraId="1255C117" w14:textId="653CC6BF" w:rsidR="00B31222" w:rsidRDefault="009043D1" w:rsidP="009043D1">
      <w:pPr>
        <w:tabs>
          <w:tab w:val="center" w:pos="4522"/>
          <w:tab w:val="left" w:pos="7245"/>
          <w:tab w:val="left" w:pos="8130"/>
        </w:tabs>
        <w:spacing w:line="360" w:lineRule="auto"/>
        <w:rPr>
          <w:rFonts w:ascii="Palatino Linotype" w:hAnsi="Palatino Linotype" w:cs="Tahoma"/>
          <w:b/>
          <w:sz w:val="24"/>
          <w:szCs w:val="28"/>
        </w:rPr>
      </w:pPr>
      <w:r>
        <w:rPr>
          <w:rFonts w:ascii="Palatino Linotype" w:hAnsi="Palatino Linotype" w:cs="Tahoma"/>
          <w:b/>
          <w:sz w:val="24"/>
          <w:szCs w:val="28"/>
        </w:rPr>
        <w:tab/>
      </w:r>
      <w:r w:rsidR="00B31222" w:rsidRPr="004059FB">
        <w:rPr>
          <w:rFonts w:ascii="Palatino Linotype" w:hAnsi="Palatino Linotype" w:cs="Tahoma"/>
          <w:b/>
          <w:sz w:val="24"/>
          <w:szCs w:val="28"/>
        </w:rPr>
        <w:t>ANTECEDENTES:</w:t>
      </w:r>
      <w:r>
        <w:rPr>
          <w:rFonts w:ascii="Palatino Linotype" w:hAnsi="Palatino Linotype" w:cs="Tahoma"/>
          <w:b/>
          <w:sz w:val="24"/>
          <w:szCs w:val="28"/>
        </w:rPr>
        <w:tab/>
      </w:r>
      <w:r>
        <w:rPr>
          <w:rFonts w:ascii="Palatino Linotype" w:hAnsi="Palatino Linotype" w:cs="Tahoma"/>
          <w:b/>
          <w:sz w:val="24"/>
          <w:szCs w:val="28"/>
        </w:rPr>
        <w:tab/>
      </w:r>
    </w:p>
    <w:p w14:paraId="67A17D8D" w14:textId="77777777" w:rsidR="009043D1" w:rsidRPr="009043D1" w:rsidRDefault="009043D1" w:rsidP="009043D1">
      <w:pPr>
        <w:tabs>
          <w:tab w:val="center" w:pos="4522"/>
          <w:tab w:val="left" w:pos="7245"/>
          <w:tab w:val="left" w:pos="8130"/>
        </w:tabs>
        <w:spacing w:line="360" w:lineRule="auto"/>
        <w:rPr>
          <w:rFonts w:ascii="Palatino Linotype" w:hAnsi="Palatino Linotype" w:cs="Tahoma"/>
          <w:b/>
          <w:sz w:val="24"/>
          <w:szCs w:val="28"/>
        </w:rPr>
      </w:pPr>
    </w:p>
    <w:p w14:paraId="7EDD3A10" w14:textId="77777777" w:rsidR="00DC1594" w:rsidRPr="004059FB" w:rsidRDefault="00B31222" w:rsidP="00E73474">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 xml:space="preserve">I. Presentación de la solicitud de información. </w:t>
      </w:r>
    </w:p>
    <w:p w14:paraId="08096630" w14:textId="77777777" w:rsidR="00DC1594" w:rsidRPr="009043D1" w:rsidRDefault="00DC1594" w:rsidP="00E73474">
      <w:pPr>
        <w:pStyle w:val="Prrafodelista"/>
        <w:tabs>
          <w:tab w:val="left" w:pos="567"/>
        </w:tabs>
        <w:spacing w:line="360" w:lineRule="auto"/>
        <w:ind w:left="0"/>
        <w:contextualSpacing w:val="0"/>
        <w:jc w:val="both"/>
        <w:rPr>
          <w:rFonts w:ascii="Palatino Linotype" w:hAnsi="Palatino Linotype" w:cs="Tahoma"/>
          <w:sz w:val="16"/>
        </w:rPr>
      </w:pPr>
    </w:p>
    <w:p w14:paraId="6BA1E1FA" w14:textId="7DD51640" w:rsidR="00B31222" w:rsidRPr="004059FB" w:rsidRDefault="00AA417B" w:rsidP="00E73474">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Con fecha</w:t>
      </w:r>
      <w:r w:rsidR="00F41B19" w:rsidRPr="004059FB">
        <w:rPr>
          <w:rFonts w:ascii="Palatino Linotype" w:hAnsi="Palatino Linotype" w:cs="Tahoma"/>
        </w:rPr>
        <w:t xml:space="preserve"> </w:t>
      </w:r>
      <w:r w:rsidR="00891095">
        <w:rPr>
          <w:rFonts w:ascii="Palatino Linotype" w:hAnsi="Palatino Linotype" w:cs="Tahoma"/>
        </w:rPr>
        <w:t>veintisiete</w:t>
      </w:r>
      <w:r w:rsidR="009043D1">
        <w:rPr>
          <w:rFonts w:ascii="Palatino Linotype" w:hAnsi="Palatino Linotype" w:cs="Tahoma"/>
        </w:rPr>
        <w:t xml:space="preserve"> de febrero</w:t>
      </w:r>
      <w:r w:rsidR="005E44E5">
        <w:rPr>
          <w:rFonts w:ascii="Palatino Linotype" w:hAnsi="Palatino Linotype" w:cs="Tahoma"/>
        </w:rPr>
        <w:t xml:space="preserve"> de dos mil diecinueve</w:t>
      </w:r>
      <w:r w:rsidR="00F76150">
        <w:rPr>
          <w:rFonts w:ascii="Palatino Linotype" w:hAnsi="Palatino Linotype" w:cs="Tahoma"/>
        </w:rPr>
        <w:t>,</w:t>
      </w:r>
      <w:r w:rsidR="00B31222" w:rsidRPr="004059FB">
        <w:rPr>
          <w:rFonts w:ascii="Palatino Linotype" w:hAnsi="Palatino Linotype" w:cs="Tahoma"/>
        </w:rPr>
        <w:t xml:space="preserve"> </w:t>
      </w:r>
      <w:r w:rsidR="00C87071">
        <w:rPr>
          <w:rFonts w:ascii="Palatino Linotype" w:hAnsi="Palatino Linotype" w:cs="Tahoma"/>
        </w:rPr>
        <w:t>el Particular</w:t>
      </w:r>
      <w:r w:rsidR="00B31222" w:rsidRPr="004059FB">
        <w:rPr>
          <w:rFonts w:ascii="Palatino Linotype" w:hAnsi="Palatino Linotype" w:cs="Tahoma"/>
        </w:rPr>
        <w:t xml:space="preserve"> </w:t>
      </w:r>
      <w:r w:rsidR="001171BD" w:rsidRPr="004059FB">
        <w:rPr>
          <w:rFonts w:ascii="Palatino Linotype" w:hAnsi="Palatino Linotype" w:cs="Tahoma"/>
          <w:szCs w:val="22"/>
        </w:rPr>
        <w:t xml:space="preserve">presentó solicitud de acceso a la información pública a través del Sistema de Acceso a la Información Mexiquense </w:t>
      </w:r>
      <w:r w:rsidR="004100AA" w:rsidRPr="004059FB">
        <w:rPr>
          <w:rFonts w:ascii="Palatino Linotype" w:hAnsi="Palatino Linotype" w:cs="Tahoma"/>
          <w:lang w:val="es-ES"/>
        </w:rPr>
        <w:t>(SAIMEX)</w:t>
      </w:r>
      <w:r w:rsidR="00B31222" w:rsidRPr="004059FB">
        <w:rPr>
          <w:rFonts w:ascii="Palatino Linotype" w:hAnsi="Palatino Linotype" w:cs="Tahoma"/>
        </w:rPr>
        <w:t xml:space="preserve">, </w:t>
      </w:r>
      <w:r w:rsidR="00C55151" w:rsidRPr="004059FB">
        <w:rPr>
          <w:rFonts w:ascii="Palatino Linotype" w:hAnsi="Palatino Linotype" w:cs="Tahoma"/>
        </w:rPr>
        <w:t>ante e</w:t>
      </w:r>
      <w:r w:rsidR="000C27CA" w:rsidRPr="004059FB">
        <w:rPr>
          <w:rFonts w:ascii="Palatino Linotype" w:hAnsi="Palatino Linotype" w:cs="Tahoma"/>
        </w:rPr>
        <w:t xml:space="preserve">l </w:t>
      </w:r>
      <w:r w:rsidR="00891095" w:rsidRPr="00891095">
        <w:rPr>
          <w:rFonts w:ascii="Palatino Linotype" w:hAnsi="Palatino Linotype" w:cs="Tahoma"/>
        </w:rPr>
        <w:t>Ayuntamiento de Acolman</w:t>
      </w:r>
      <w:r w:rsidR="00B31222" w:rsidRPr="004059FB">
        <w:rPr>
          <w:rFonts w:ascii="Palatino Linotype" w:hAnsi="Palatino Linotype" w:cs="Tahoma"/>
        </w:rPr>
        <w:t xml:space="preserve">, </w:t>
      </w:r>
      <w:r w:rsidR="00C55151" w:rsidRPr="004059FB">
        <w:rPr>
          <w:rFonts w:ascii="Palatino Linotype" w:hAnsi="Palatino Linotype" w:cs="Tahoma"/>
        </w:rPr>
        <w:t xml:space="preserve">mediante </w:t>
      </w:r>
      <w:r w:rsidR="001171BD" w:rsidRPr="004059FB">
        <w:rPr>
          <w:rFonts w:ascii="Palatino Linotype" w:hAnsi="Palatino Linotype" w:cs="Tahoma"/>
        </w:rPr>
        <w:t>el cual requirió</w:t>
      </w:r>
      <w:r w:rsidR="00B31222" w:rsidRPr="004059FB">
        <w:rPr>
          <w:rFonts w:ascii="Palatino Linotype" w:hAnsi="Palatino Linotype" w:cs="Tahoma"/>
        </w:rPr>
        <w:t>:</w:t>
      </w:r>
    </w:p>
    <w:p w14:paraId="3C6729E8" w14:textId="77777777" w:rsidR="00637179" w:rsidRPr="004059FB" w:rsidRDefault="00637179" w:rsidP="00E73474">
      <w:pPr>
        <w:pStyle w:val="Prrafodelista"/>
        <w:tabs>
          <w:tab w:val="left" w:pos="567"/>
        </w:tabs>
        <w:spacing w:line="360" w:lineRule="auto"/>
        <w:ind w:left="0"/>
        <w:contextualSpacing w:val="0"/>
        <w:jc w:val="both"/>
        <w:rPr>
          <w:rFonts w:ascii="Palatino Linotype" w:hAnsi="Palatino Linotype" w:cs="Tahoma"/>
        </w:rPr>
      </w:pPr>
    </w:p>
    <w:p w14:paraId="5CBF8D4F" w14:textId="77777777" w:rsidR="00D01F75" w:rsidRPr="004059FB" w:rsidRDefault="00D01F75" w:rsidP="00E73474">
      <w:pPr>
        <w:tabs>
          <w:tab w:val="left" w:pos="4667"/>
        </w:tabs>
        <w:spacing w:line="360" w:lineRule="auto"/>
        <w:ind w:left="567" w:right="567"/>
        <w:jc w:val="both"/>
        <w:rPr>
          <w:rFonts w:ascii="Palatino Linotype" w:hAnsi="Palatino Linotype" w:cs="Tahoma"/>
          <w:b/>
          <w:bCs/>
        </w:rPr>
      </w:pPr>
      <w:r w:rsidRPr="004059FB">
        <w:rPr>
          <w:rFonts w:ascii="Palatino Linotype" w:hAnsi="Palatino Linotype" w:cs="Tahoma"/>
          <w:b/>
          <w:bCs/>
        </w:rPr>
        <w:t>“DESCRIPCIÓN CLARA Y PRECISA DE LA INFORMACIÓN SOLICITADA</w:t>
      </w:r>
    </w:p>
    <w:p w14:paraId="3B9CFC59" w14:textId="6B088431" w:rsidR="00D01F75" w:rsidRPr="004059FB" w:rsidRDefault="00891095" w:rsidP="00E73474">
      <w:pPr>
        <w:tabs>
          <w:tab w:val="left" w:pos="4667"/>
        </w:tabs>
        <w:spacing w:line="360" w:lineRule="auto"/>
        <w:ind w:left="567" w:right="567"/>
        <w:jc w:val="both"/>
        <w:rPr>
          <w:rFonts w:ascii="Palatino Linotype" w:hAnsi="Palatino Linotype" w:cs="Tahoma"/>
          <w:bCs/>
        </w:rPr>
      </w:pPr>
      <w:r w:rsidRPr="00891095">
        <w:rPr>
          <w:rFonts w:ascii="Palatino Linotype" w:hAnsi="Palatino Linotype" w:cs="Tahoma"/>
          <w:bCs/>
        </w:rPr>
        <w:t>Solicito de la manera más atenta, tenga bien a expedir COPIAS SIMPLES de la documentación que obran en el MUNICIPIO DE ACOLMAN, ESTADO DE MÉXICO, de: Todo lo que esté relacionado y vinculado con la dotación o donación de un TRACTOR y una MANO DE CHANGO que se le otorgó al Ejido de San Lucas Tepango, Municipio de Acolman, Estado de México, siendo Presidente Municipal Constitucional el C.JOSE ANTONIO SAAVREDRA CORONEL, ya sea en el periodo 1977-2000, ó 2003-2006. Dotaciones que se dieron en diferentes tiempos o periodos. Por su atención, muchas gracias</w:t>
      </w:r>
      <w:r w:rsidR="00F76150" w:rsidRPr="00F76150">
        <w:rPr>
          <w:rFonts w:ascii="Palatino Linotype" w:hAnsi="Palatino Linotype" w:cs="Tahoma"/>
          <w:bCs/>
        </w:rPr>
        <w:t>.</w:t>
      </w:r>
      <w:r w:rsidR="00D01F75" w:rsidRPr="004059FB">
        <w:rPr>
          <w:rFonts w:ascii="Palatino Linotype" w:hAnsi="Palatino Linotype" w:cs="Tahoma"/>
          <w:bCs/>
        </w:rPr>
        <w:t>” (</w:t>
      </w:r>
      <w:r w:rsidR="00D01F75" w:rsidRPr="004059FB">
        <w:rPr>
          <w:rFonts w:ascii="Palatino Linotype" w:hAnsi="Palatino Linotype" w:cs="Tahoma"/>
          <w:bCs/>
          <w:i/>
        </w:rPr>
        <w:t>Sic.</w:t>
      </w:r>
      <w:r w:rsidR="00D01F75" w:rsidRPr="004059FB">
        <w:rPr>
          <w:rFonts w:ascii="Palatino Linotype" w:hAnsi="Palatino Linotype" w:cs="Tahoma"/>
          <w:bCs/>
        </w:rPr>
        <w:t>)</w:t>
      </w:r>
    </w:p>
    <w:p w14:paraId="0B729EC9" w14:textId="77777777" w:rsidR="00D01F75" w:rsidRPr="004059FB" w:rsidRDefault="00D01F75" w:rsidP="00E73474">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lastRenderedPageBreak/>
        <w:t>“MODALIDAD DE ENTREGA</w:t>
      </w:r>
    </w:p>
    <w:p w14:paraId="5358A7FB" w14:textId="13C576DC" w:rsidR="00C87071" w:rsidRDefault="00E64BD9" w:rsidP="009043D1">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A través del SAIMEX</w:t>
      </w:r>
      <w:r w:rsidR="00D01F75" w:rsidRPr="004059FB">
        <w:rPr>
          <w:rFonts w:ascii="Palatino Linotype" w:hAnsi="Palatino Linotype" w:cs="Tahoma"/>
          <w:bCs/>
        </w:rPr>
        <w:t>”</w:t>
      </w:r>
    </w:p>
    <w:p w14:paraId="196D9CBB" w14:textId="77777777" w:rsidR="00891095" w:rsidRPr="009043D1" w:rsidRDefault="00891095" w:rsidP="009043D1">
      <w:pPr>
        <w:tabs>
          <w:tab w:val="left" w:pos="4667"/>
        </w:tabs>
        <w:spacing w:line="360" w:lineRule="auto"/>
        <w:ind w:left="567" w:right="567"/>
        <w:jc w:val="both"/>
        <w:rPr>
          <w:rFonts w:ascii="Palatino Linotype" w:hAnsi="Palatino Linotype" w:cs="Tahoma"/>
          <w:bCs/>
        </w:rPr>
      </w:pPr>
    </w:p>
    <w:p w14:paraId="0B311B48" w14:textId="0B83F009" w:rsidR="00AA5A86" w:rsidRDefault="006C1B1D" w:rsidP="00E73474">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II</w:t>
      </w:r>
      <w:r w:rsidR="00C55151" w:rsidRPr="004059FB">
        <w:rPr>
          <w:rFonts w:ascii="Palatino Linotype" w:hAnsi="Palatino Linotype" w:cs="Tahoma"/>
          <w:b/>
        </w:rPr>
        <w:t xml:space="preserve">. </w:t>
      </w:r>
      <w:r w:rsidR="00891095">
        <w:rPr>
          <w:rFonts w:ascii="Palatino Linotype" w:hAnsi="Palatino Linotype" w:cs="Tahoma"/>
          <w:b/>
        </w:rPr>
        <w:t>Prórroga</w:t>
      </w:r>
      <w:r w:rsidR="00AA5A86" w:rsidRPr="004059FB">
        <w:rPr>
          <w:rFonts w:ascii="Palatino Linotype" w:hAnsi="Palatino Linotype" w:cs="Tahoma"/>
          <w:b/>
        </w:rPr>
        <w:t xml:space="preserve"> del Sujeto Obligado.</w:t>
      </w:r>
    </w:p>
    <w:p w14:paraId="20F9C539" w14:textId="77777777" w:rsidR="00F76150" w:rsidRPr="004059FB" w:rsidRDefault="00F76150" w:rsidP="00E73474">
      <w:pPr>
        <w:pStyle w:val="Prrafodelista"/>
        <w:tabs>
          <w:tab w:val="left" w:pos="567"/>
        </w:tabs>
        <w:spacing w:line="360" w:lineRule="auto"/>
        <w:ind w:left="0"/>
        <w:contextualSpacing w:val="0"/>
        <w:jc w:val="both"/>
        <w:rPr>
          <w:rFonts w:ascii="Palatino Linotype" w:hAnsi="Palatino Linotype" w:cs="Tahoma"/>
          <w:b/>
        </w:rPr>
      </w:pPr>
    </w:p>
    <w:p w14:paraId="5546032D" w14:textId="10EAF39E" w:rsidR="005E44E5" w:rsidRDefault="00E43A0F" w:rsidP="00F76150">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891095">
        <w:rPr>
          <w:rFonts w:ascii="Palatino Linotype" w:hAnsi="Palatino Linotype" w:cs="Tahoma"/>
          <w:sz w:val="22"/>
          <w:szCs w:val="24"/>
        </w:rPr>
        <w:t>veintidós</w:t>
      </w:r>
      <w:r w:rsidR="008715F8">
        <w:rPr>
          <w:rFonts w:ascii="Palatino Linotype" w:hAnsi="Palatino Linotype" w:cs="Tahoma"/>
          <w:sz w:val="22"/>
          <w:szCs w:val="24"/>
        </w:rPr>
        <w:t xml:space="preserve"> </w:t>
      </w:r>
      <w:r w:rsidR="00891095">
        <w:rPr>
          <w:rFonts w:ascii="Palatino Linotype" w:hAnsi="Palatino Linotype" w:cs="Tahoma"/>
          <w:sz w:val="22"/>
          <w:szCs w:val="24"/>
        </w:rPr>
        <w:t>de marzo</w:t>
      </w:r>
      <w:r w:rsidRPr="004059FB">
        <w:rPr>
          <w:rFonts w:ascii="Palatino Linotype" w:hAnsi="Palatino Linotype" w:cs="Tahoma"/>
          <w:sz w:val="22"/>
          <w:szCs w:val="24"/>
        </w:rPr>
        <w:t xml:space="preserve"> de </w:t>
      </w:r>
      <w:r w:rsidR="005E44E5">
        <w:rPr>
          <w:rFonts w:ascii="Palatino Linotype" w:hAnsi="Palatino Linotype" w:cs="Tahoma"/>
          <w:sz w:val="22"/>
          <w:szCs w:val="24"/>
        </w:rPr>
        <w:t>dos mil diecinueve</w:t>
      </w:r>
      <w:r w:rsidRPr="004059FB">
        <w:rPr>
          <w:rFonts w:ascii="Palatino Linotype" w:hAnsi="Palatino Linotype" w:cs="Tahoma"/>
          <w:sz w:val="22"/>
          <w:szCs w:val="24"/>
        </w:rPr>
        <w:t xml:space="preserve">, </w:t>
      </w:r>
      <w:r w:rsidR="00891095">
        <w:rPr>
          <w:rFonts w:ascii="Palatino Linotype" w:hAnsi="Palatino Linotype" w:cs="Tahoma"/>
          <w:sz w:val="22"/>
          <w:szCs w:val="24"/>
        </w:rPr>
        <w:t>el</w:t>
      </w:r>
      <w:r w:rsidR="004A6ECB" w:rsidRPr="004059FB">
        <w:rPr>
          <w:rFonts w:ascii="Palatino Linotype" w:hAnsi="Palatino Linotype" w:cs="Tahoma"/>
          <w:sz w:val="22"/>
          <w:szCs w:val="24"/>
        </w:rPr>
        <w:t xml:space="preserve"> </w:t>
      </w:r>
      <w:r w:rsidR="009043D1">
        <w:rPr>
          <w:rFonts w:ascii="Palatino Linotype" w:hAnsi="Palatino Linotype" w:cs="Tahoma"/>
          <w:sz w:val="22"/>
          <w:szCs w:val="24"/>
        </w:rPr>
        <w:t xml:space="preserve">Responsable </w:t>
      </w:r>
      <w:r w:rsidRPr="004059FB">
        <w:rPr>
          <w:rFonts w:ascii="Palatino Linotype" w:hAnsi="Palatino Linotype" w:cs="Tahoma"/>
          <w:sz w:val="22"/>
          <w:szCs w:val="24"/>
        </w:rPr>
        <w:t xml:space="preserve">de </w:t>
      </w:r>
      <w:r w:rsidR="009043D1">
        <w:rPr>
          <w:rFonts w:ascii="Palatino Linotype" w:hAnsi="Palatino Linotype" w:cs="Tahoma"/>
          <w:sz w:val="22"/>
          <w:szCs w:val="24"/>
        </w:rPr>
        <w:t xml:space="preserve">la Unidad de Información </w:t>
      </w:r>
      <w:r w:rsidRPr="004059FB">
        <w:rPr>
          <w:rFonts w:ascii="Palatino Linotype" w:hAnsi="Palatino Linotype" w:cs="Tahoma"/>
          <w:sz w:val="22"/>
          <w:szCs w:val="24"/>
        </w:rPr>
        <w:t xml:space="preserve">del </w:t>
      </w:r>
      <w:r w:rsidR="009043D1">
        <w:rPr>
          <w:rFonts w:ascii="Palatino Linotype" w:hAnsi="Palatino Linotype" w:cs="Tahoma"/>
          <w:sz w:val="22"/>
          <w:szCs w:val="24"/>
        </w:rPr>
        <w:t>Ayuntamiento</w:t>
      </w:r>
      <w:r w:rsidR="008469FC">
        <w:rPr>
          <w:rFonts w:ascii="Palatino Linotype" w:hAnsi="Palatino Linotype" w:cs="Tahoma"/>
          <w:sz w:val="22"/>
          <w:szCs w:val="24"/>
        </w:rPr>
        <w:t>,</w:t>
      </w:r>
      <w:r w:rsidRPr="004059FB">
        <w:rPr>
          <w:rFonts w:ascii="Palatino Linotype" w:hAnsi="Palatino Linotype" w:cs="Tahoma"/>
          <w:sz w:val="22"/>
          <w:szCs w:val="24"/>
        </w:rPr>
        <w:t xml:space="preserve"> notificó </w:t>
      </w:r>
      <w:r w:rsidR="009D7B52">
        <w:rPr>
          <w:rFonts w:ascii="Palatino Linotype" w:hAnsi="Palatino Linotype" w:cs="Tahoma"/>
          <w:sz w:val="22"/>
          <w:szCs w:val="24"/>
        </w:rPr>
        <w:t>al Particular</w:t>
      </w:r>
      <w:r w:rsidRPr="004059FB">
        <w:rPr>
          <w:rFonts w:ascii="Palatino Linotype" w:hAnsi="Palatino Linotype" w:cs="Tahoma"/>
          <w:sz w:val="22"/>
          <w:szCs w:val="24"/>
        </w:rPr>
        <w:t>, mediante el Sistema de Acceso a la Información Me</w:t>
      </w:r>
      <w:r w:rsidR="00891095">
        <w:rPr>
          <w:rFonts w:ascii="Palatino Linotype" w:hAnsi="Palatino Linotype" w:cs="Tahoma"/>
          <w:sz w:val="22"/>
          <w:szCs w:val="24"/>
        </w:rPr>
        <w:t>xiquense (SAIMEX), la prór</w:t>
      </w:r>
      <w:r w:rsidR="00360310">
        <w:rPr>
          <w:rFonts w:ascii="Palatino Linotype" w:hAnsi="Palatino Linotype" w:cs="Tahoma"/>
          <w:sz w:val="22"/>
          <w:szCs w:val="24"/>
        </w:rPr>
        <w:t>r</w:t>
      </w:r>
      <w:r w:rsidR="00891095">
        <w:rPr>
          <w:rFonts w:ascii="Palatino Linotype" w:hAnsi="Palatino Linotype" w:cs="Tahoma"/>
          <w:sz w:val="22"/>
          <w:szCs w:val="24"/>
        </w:rPr>
        <w:t>oga</w:t>
      </w:r>
      <w:r w:rsidR="000C6B57">
        <w:rPr>
          <w:rFonts w:ascii="Palatino Linotype" w:hAnsi="Palatino Linotype" w:cs="Tahoma"/>
          <w:sz w:val="22"/>
          <w:szCs w:val="24"/>
        </w:rPr>
        <w:t xml:space="preserve"> a la solicitud de información</w:t>
      </w:r>
      <w:r w:rsidR="008715F8">
        <w:rPr>
          <w:rFonts w:ascii="Palatino Linotype" w:hAnsi="Palatino Linotype" w:cs="Tahoma"/>
          <w:sz w:val="22"/>
          <w:szCs w:val="24"/>
        </w:rPr>
        <w:t>, cuyo contenido es el siguiente:</w:t>
      </w:r>
    </w:p>
    <w:p w14:paraId="2B1895EE" w14:textId="77777777" w:rsidR="008715F8" w:rsidRDefault="008715F8" w:rsidP="00F76150">
      <w:pPr>
        <w:autoSpaceDE w:val="0"/>
        <w:autoSpaceDN w:val="0"/>
        <w:adjustRightInd w:val="0"/>
        <w:spacing w:line="360" w:lineRule="auto"/>
        <w:jc w:val="both"/>
        <w:rPr>
          <w:rFonts w:ascii="Palatino Linotype" w:hAnsi="Palatino Linotype" w:cs="Tahoma"/>
          <w:sz w:val="22"/>
          <w:szCs w:val="24"/>
        </w:rPr>
      </w:pPr>
    </w:p>
    <w:p w14:paraId="7295722B" w14:textId="10639C76" w:rsidR="008715F8" w:rsidRDefault="008715F8" w:rsidP="008715F8">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w:t>
      </w:r>
    </w:p>
    <w:p w14:paraId="6E86EE61" w14:textId="77777777" w:rsidR="00891095" w:rsidRPr="00891095" w:rsidRDefault="00891095" w:rsidP="00891095">
      <w:pPr>
        <w:autoSpaceDE w:val="0"/>
        <w:autoSpaceDN w:val="0"/>
        <w:adjustRightInd w:val="0"/>
        <w:spacing w:line="360" w:lineRule="auto"/>
        <w:ind w:left="567" w:right="567"/>
        <w:jc w:val="both"/>
        <w:rPr>
          <w:rFonts w:ascii="Palatino Linotype" w:hAnsi="Palatino Linotype" w:cs="Tahoma"/>
        </w:rPr>
      </w:pPr>
      <w:r w:rsidRPr="00891095">
        <w:rPr>
          <w:rFonts w:ascii="Palatino Linotype" w:hAnsi="Palatino Linotype" w:cs="Tahoma"/>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32AD4FB" w14:textId="77777777" w:rsidR="007F7A17" w:rsidRDefault="00891095" w:rsidP="00891095">
      <w:pPr>
        <w:autoSpaceDE w:val="0"/>
        <w:autoSpaceDN w:val="0"/>
        <w:adjustRightInd w:val="0"/>
        <w:spacing w:line="360" w:lineRule="auto"/>
        <w:ind w:left="567" w:right="567"/>
        <w:jc w:val="both"/>
        <w:rPr>
          <w:rFonts w:ascii="Palatino Linotype" w:hAnsi="Palatino Linotype" w:cs="Tahoma"/>
        </w:rPr>
      </w:pPr>
      <w:r w:rsidRPr="00891095">
        <w:rPr>
          <w:rFonts w:ascii="Palatino Linotype" w:hAnsi="Palatino Linotype" w:cs="Tahoma"/>
        </w:rPr>
        <w:t xml:space="preserve">SE aprueba prórroga </w:t>
      </w:r>
    </w:p>
    <w:p w14:paraId="11D9FB96" w14:textId="4B0F4084" w:rsidR="008715F8" w:rsidRPr="004059FB" w:rsidRDefault="008715F8" w:rsidP="00891095">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w:t>
      </w:r>
      <w:r w:rsidRPr="004059FB">
        <w:rPr>
          <w:rFonts w:ascii="Palatino Linotype" w:hAnsi="Palatino Linotype" w:cs="Tahoma"/>
        </w:rPr>
        <w:t>”</w:t>
      </w:r>
      <w:r>
        <w:rPr>
          <w:rFonts w:ascii="Palatino Linotype" w:hAnsi="Palatino Linotype" w:cs="Tahoma"/>
        </w:rPr>
        <w:t xml:space="preserve"> </w:t>
      </w:r>
    </w:p>
    <w:p w14:paraId="79F4C2AA" w14:textId="77777777" w:rsidR="005E44E5" w:rsidRDefault="005E44E5" w:rsidP="00E73474">
      <w:pPr>
        <w:tabs>
          <w:tab w:val="left" w:pos="4667"/>
        </w:tabs>
        <w:spacing w:line="360" w:lineRule="auto"/>
        <w:ind w:right="567"/>
        <w:jc w:val="both"/>
        <w:rPr>
          <w:rFonts w:ascii="Palatino Linotype" w:hAnsi="Palatino Linotype" w:cs="Tahoma"/>
          <w:sz w:val="22"/>
          <w:szCs w:val="24"/>
        </w:rPr>
      </w:pPr>
    </w:p>
    <w:p w14:paraId="165C9BAC" w14:textId="77777777" w:rsidR="00587F23" w:rsidRPr="004059FB" w:rsidRDefault="003850E8" w:rsidP="00E73474">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14:paraId="79CCC283" w14:textId="77777777" w:rsidR="00587F23" w:rsidRPr="004059FB" w:rsidRDefault="00587F23" w:rsidP="00E73474">
      <w:pPr>
        <w:autoSpaceDE w:val="0"/>
        <w:autoSpaceDN w:val="0"/>
        <w:adjustRightInd w:val="0"/>
        <w:spacing w:line="360" w:lineRule="auto"/>
        <w:jc w:val="both"/>
        <w:rPr>
          <w:rFonts w:ascii="Palatino Linotype" w:hAnsi="Palatino Linotype" w:cs="Tahoma"/>
          <w:b/>
          <w:sz w:val="22"/>
          <w:szCs w:val="24"/>
        </w:rPr>
      </w:pPr>
    </w:p>
    <w:p w14:paraId="3F4F2229" w14:textId="41CE1178" w:rsidR="00BE4843" w:rsidRPr="004059FB" w:rsidRDefault="004E401B" w:rsidP="00E73474">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7F7A17">
        <w:rPr>
          <w:rFonts w:ascii="Palatino Linotype" w:hAnsi="Palatino Linotype" w:cs="Tahoma"/>
          <w:sz w:val="22"/>
          <w:szCs w:val="24"/>
        </w:rPr>
        <w:t>veintidós de abril</w:t>
      </w:r>
      <w:r w:rsidR="00C25238" w:rsidRPr="004059FB">
        <w:rPr>
          <w:rFonts w:ascii="Palatino Linotype" w:hAnsi="Palatino Linotype" w:cs="Tahoma"/>
          <w:sz w:val="22"/>
          <w:szCs w:val="24"/>
        </w:rPr>
        <w:t xml:space="preserve"> de dos mil </w:t>
      </w:r>
      <w:r w:rsidR="00C347CB">
        <w:rPr>
          <w:rFonts w:ascii="Palatino Linotype" w:hAnsi="Palatino Linotype" w:cs="Tahoma"/>
          <w:sz w:val="22"/>
          <w:szCs w:val="24"/>
        </w:rPr>
        <w:t>diecinueve</w:t>
      </w:r>
      <w:r w:rsidR="00C25238" w:rsidRPr="004059FB">
        <w:rPr>
          <w:rFonts w:ascii="Palatino Linotype" w:hAnsi="Palatino Linotype" w:cs="Tahoma"/>
          <w:sz w:val="22"/>
          <w:szCs w:val="24"/>
        </w:rPr>
        <w:t xml:space="preserve">, </w:t>
      </w:r>
      <w:r w:rsidR="00BE4843" w:rsidRPr="004059FB">
        <w:rPr>
          <w:rFonts w:ascii="Palatino Linotype" w:hAnsi="Palatino Linotype" w:cs="Tahoma"/>
          <w:sz w:val="22"/>
          <w:szCs w:val="24"/>
        </w:rPr>
        <w:t xml:space="preserve">se recibió en este Instituto, a través del </w:t>
      </w:r>
      <w:r w:rsidR="00BE4843" w:rsidRPr="004059FB">
        <w:rPr>
          <w:rFonts w:ascii="Palatino Linotype" w:hAnsi="Palatino Linotype" w:cs="Tahoma"/>
          <w:sz w:val="22"/>
          <w:szCs w:val="24"/>
          <w:lang w:val="es-ES"/>
        </w:rPr>
        <w:t>Sistema de Acceso a la Información Mexiquense (SAIMEX)</w:t>
      </w:r>
      <w:r w:rsidR="00BE4843" w:rsidRPr="004059FB">
        <w:rPr>
          <w:rFonts w:ascii="Palatino Linotype" w:hAnsi="Palatino Linotype" w:cs="Tahoma"/>
          <w:sz w:val="22"/>
          <w:szCs w:val="24"/>
        </w:rPr>
        <w:t>, Recurso de Rev</w:t>
      </w:r>
      <w:r w:rsidR="003850E8">
        <w:rPr>
          <w:rFonts w:ascii="Palatino Linotype" w:hAnsi="Palatino Linotype" w:cs="Tahoma"/>
          <w:sz w:val="22"/>
          <w:szCs w:val="24"/>
        </w:rPr>
        <w:t>isión interpuesto por la parte R</w:t>
      </w:r>
      <w:r w:rsidR="00BE4843" w:rsidRPr="004059FB">
        <w:rPr>
          <w:rFonts w:ascii="Palatino Linotype" w:hAnsi="Palatino Linotype" w:cs="Tahoma"/>
          <w:sz w:val="22"/>
          <w:szCs w:val="24"/>
        </w:rPr>
        <w:t xml:space="preserve">ecurrente, en contra de la respuesta emitida por el Sujeto Obligado a la solicitud de </w:t>
      </w:r>
      <w:r w:rsidR="003850E8">
        <w:rPr>
          <w:rFonts w:ascii="Palatino Linotype" w:hAnsi="Palatino Linotype" w:cs="Tahoma"/>
          <w:sz w:val="22"/>
          <w:szCs w:val="24"/>
        </w:rPr>
        <w:t xml:space="preserve">acceso a la </w:t>
      </w:r>
      <w:r w:rsidR="00BE4843" w:rsidRPr="004059FB">
        <w:rPr>
          <w:rFonts w:ascii="Palatino Linotype" w:hAnsi="Palatino Linotype" w:cs="Tahoma"/>
          <w:sz w:val="22"/>
          <w:szCs w:val="24"/>
        </w:rPr>
        <w:t>información señalada al rubro, en los siguientes términos:</w:t>
      </w:r>
    </w:p>
    <w:p w14:paraId="59DE616D" w14:textId="77777777" w:rsidR="00C25238" w:rsidRPr="004059FB" w:rsidRDefault="00C25238" w:rsidP="00E73474">
      <w:pPr>
        <w:autoSpaceDE w:val="0"/>
        <w:autoSpaceDN w:val="0"/>
        <w:adjustRightInd w:val="0"/>
        <w:spacing w:line="360" w:lineRule="auto"/>
        <w:jc w:val="both"/>
        <w:rPr>
          <w:rFonts w:ascii="Palatino Linotype" w:hAnsi="Palatino Linotype" w:cs="Tahoma"/>
          <w:bCs/>
          <w:sz w:val="24"/>
          <w:szCs w:val="24"/>
        </w:rPr>
      </w:pPr>
    </w:p>
    <w:p w14:paraId="434C66F8" w14:textId="77777777" w:rsidR="00C25238" w:rsidRPr="004059FB" w:rsidRDefault="00B727C5" w:rsidP="00E73474">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w:t>
      </w:r>
      <w:r w:rsidR="00C25238" w:rsidRPr="004059FB">
        <w:rPr>
          <w:rFonts w:ascii="Palatino Linotype" w:hAnsi="Palatino Linotype" w:cs="Tahoma"/>
          <w:b/>
          <w:bCs/>
        </w:rPr>
        <w:t>ACTO IMPUGNADO</w:t>
      </w:r>
    </w:p>
    <w:p w14:paraId="6516FFCC" w14:textId="41B830DD" w:rsidR="00CD3A5D" w:rsidRPr="004059FB" w:rsidRDefault="007F7A17" w:rsidP="00E73474">
      <w:pPr>
        <w:autoSpaceDE w:val="0"/>
        <w:autoSpaceDN w:val="0"/>
        <w:adjustRightInd w:val="0"/>
        <w:spacing w:line="360" w:lineRule="auto"/>
        <w:ind w:left="567" w:right="567"/>
        <w:jc w:val="both"/>
        <w:rPr>
          <w:rFonts w:ascii="Palatino Linotype" w:hAnsi="Palatino Linotype" w:cs="Tahoma"/>
          <w:i/>
        </w:rPr>
      </w:pPr>
      <w:r w:rsidRPr="007F7A17">
        <w:rPr>
          <w:rFonts w:ascii="Palatino Linotype" w:hAnsi="Palatino Linotype" w:cs="Tahoma"/>
        </w:rPr>
        <w:t>V.</w:t>
      </w:r>
      <w:r w:rsidRPr="007F7A17">
        <w:rPr>
          <w:rFonts w:ascii="Palatino Linotype" w:hAnsi="Palatino Linotype" w:cs="Tahoma"/>
        </w:rPr>
        <w:tab/>
        <w:t xml:space="preserve">El acto que recurre: Con fundamento en lo que establece la frac. VII del Art. 179 de la Ley de Transparencia y Acceso a la Información Pública del Estado de México y sus </w:t>
      </w:r>
      <w:r w:rsidRPr="007F7A17">
        <w:rPr>
          <w:rFonts w:ascii="Palatino Linotype" w:hAnsi="Palatino Linotype" w:cs="Tahoma"/>
        </w:rPr>
        <w:lastRenderedPageBreak/>
        <w:t>Municipios, que a la letra dice: Art. 179. El recurso de revisión es un medio de protección que la Ley otorga a los particulares, para hacer valer su derecho de acceso a la información púbica, procederá en contra de las siguientes causas: VII. La falta de respuesta a una solic</w:t>
      </w:r>
      <w:r w:rsidR="000963A1">
        <w:rPr>
          <w:rFonts w:ascii="Palatino Linotype" w:hAnsi="Palatino Linotype" w:cs="Tahoma"/>
        </w:rPr>
        <w:t>itud de acceso a la información</w:t>
      </w:r>
      <w:r w:rsidR="008A6EF4" w:rsidRPr="008A6EF4">
        <w:rPr>
          <w:rFonts w:ascii="Palatino Linotype" w:hAnsi="Palatino Linotype" w:cs="Tahoma"/>
        </w:rPr>
        <w:t>.</w:t>
      </w:r>
      <w:r w:rsidR="00B727C5" w:rsidRPr="004059FB">
        <w:rPr>
          <w:rFonts w:ascii="Palatino Linotype" w:hAnsi="Palatino Linotype" w:cs="Tahoma"/>
        </w:rPr>
        <w:t>”</w:t>
      </w:r>
      <w:r w:rsidR="00092475" w:rsidRPr="004059FB">
        <w:rPr>
          <w:rFonts w:ascii="Palatino Linotype" w:hAnsi="Palatino Linotype" w:cs="Tahoma"/>
        </w:rPr>
        <w:t xml:space="preserve"> </w:t>
      </w:r>
      <w:r w:rsidR="00205F27">
        <w:rPr>
          <w:rFonts w:ascii="Palatino Linotype" w:hAnsi="Palatino Linotype" w:cs="Tahoma"/>
        </w:rPr>
        <w:t>(</w:t>
      </w:r>
      <w:r w:rsidR="00205F27" w:rsidRPr="00205F27">
        <w:rPr>
          <w:rFonts w:ascii="Palatino Linotype" w:hAnsi="Palatino Linotype" w:cs="Tahoma"/>
          <w:i/>
        </w:rPr>
        <w:t>Sic</w:t>
      </w:r>
      <w:r w:rsidR="00205F27">
        <w:rPr>
          <w:rFonts w:ascii="Palatino Linotype" w:hAnsi="Palatino Linotype" w:cs="Tahoma"/>
        </w:rPr>
        <w:t>)</w:t>
      </w:r>
    </w:p>
    <w:p w14:paraId="3E602ECB" w14:textId="77777777" w:rsidR="000313A7" w:rsidRPr="004059FB" w:rsidRDefault="000313A7" w:rsidP="00E73474">
      <w:pPr>
        <w:autoSpaceDE w:val="0"/>
        <w:autoSpaceDN w:val="0"/>
        <w:adjustRightInd w:val="0"/>
        <w:spacing w:line="360" w:lineRule="auto"/>
        <w:ind w:left="567" w:right="567"/>
        <w:jc w:val="both"/>
        <w:rPr>
          <w:rFonts w:ascii="Palatino Linotype" w:hAnsi="Palatino Linotype" w:cs="Tahoma"/>
          <w:sz w:val="24"/>
        </w:rPr>
      </w:pPr>
    </w:p>
    <w:p w14:paraId="0AEFFAFD" w14:textId="77777777" w:rsidR="00C25238" w:rsidRPr="004059FB" w:rsidRDefault="00B727C5" w:rsidP="00E73474">
      <w:pPr>
        <w:autoSpaceDE w:val="0"/>
        <w:autoSpaceDN w:val="0"/>
        <w:adjustRightInd w:val="0"/>
        <w:spacing w:line="360" w:lineRule="auto"/>
        <w:ind w:left="567" w:right="567"/>
        <w:jc w:val="both"/>
        <w:rPr>
          <w:rFonts w:ascii="Palatino Linotype" w:hAnsi="Palatino Linotype" w:cs="Tahoma"/>
          <w:b/>
        </w:rPr>
      </w:pPr>
      <w:r w:rsidRPr="004059FB">
        <w:rPr>
          <w:rFonts w:ascii="Palatino Linotype" w:hAnsi="Palatino Linotype" w:cs="Tahoma"/>
          <w:b/>
        </w:rPr>
        <w:t>“</w:t>
      </w:r>
      <w:r w:rsidR="00C25238" w:rsidRPr="004059FB">
        <w:rPr>
          <w:rFonts w:ascii="Palatino Linotype" w:hAnsi="Palatino Linotype" w:cs="Tahoma"/>
          <w:b/>
        </w:rPr>
        <w:t>RAZONES O MOTIVOS DE LA INCONFORMIDAD</w:t>
      </w:r>
    </w:p>
    <w:p w14:paraId="337C7C33" w14:textId="4C691612" w:rsidR="00B31222" w:rsidRPr="004059FB" w:rsidRDefault="000963A1" w:rsidP="00E73474">
      <w:pPr>
        <w:autoSpaceDE w:val="0"/>
        <w:autoSpaceDN w:val="0"/>
        <w:adjustRightInd w:val="0"/>
        <w:spacing w:line="360" w:lineRule="auto"/>
        <w:ind w:left="567" w:right="567"/>
        <w:jc w:val="both"/>
        <w:rPr>
          <w:rFonts w:ascii="Palatino Linotype" w:hAnsi="Palatino Linotype" w:cs="Tahoma"/>
        </w:rPr>
      </w:pPr>
      <w:r w:rsidRPr="000963A1">
        <w:rPr>
          <w:rFonts w:ascii="Palatino Linotype" w:hAnsi="Palatino Linotype" w:cs="Tahoma"/>
        </w:rPr>
        <w:t>VI.</w:t>
      </w:r>
      <w:r w:rsidRPr="000963A1">
        <w:rPr>
          <w:rFonts w:ascii="Palatino Linotype" w:hAnsi="Palatino Linotype" w:cs="Tahoma"/>
        </w:rPr>
        <w:tab/>
        <w:t>Las razones o motivos de inconformidad: El Plazo establecido para darme la información requerida es de 15 días, y que vencía el 22 de marzo de 2019, y con esa misma fecha 22 de marzo del 2019 se me notifico que se ampliaría por 7 días más, y que vencía el plazo el día 4 de abril de 2019, ya transcurrió 6 días más antes de mi recurso de revis</w:t>
      </w:r>
      <w:r>
        <w:rPr>
          <w:rFonts w:ascii="Palatino Linotype" w:hAnsi="Palatino Linotype" w:cs="Tahoma"/>
        </w:rPr>
        <w:t>ión, y no he recibido respuesta.</w:t>
      </w:r>
      <w:r w:rsidR="00B727C5" w:rsidRPr="004059FB">
        <w:rPr>
          <w:rFonts w:ascii="Palatino Linotype" w:hAnsi="Palatino Linotype" w:cs="Tahoma"/>
        </w:rPr>
        <w:t>”</w:t>
      </w:r>
      <w:r w:rsidR="00205F27">
        <w:rPr>
          <w:rFonts w:ascii="Palatino Linotype" w:hAnsi="Palatino Linotype" w:cs="Tahoma"/>
        </w:rPr>
        <w:t xml:space="preserve"> (</w:t>
      </w:r>
      <w:r w:rsidR="00205F27">
        <w:rPr>
          <w:rFonts w:ascii="Palatino Linotype" w:hAnsi="Palatino Linotype" w:cs="Tahoma"/>
          <w:i/>
        </w:rPr>
        <w:t>Sic</w:t>
      </w:r>
      <w:r w:rsidR="00641A29">
        <w:rPr>
          <w:rFonts w:ascii="Palatino Linotype" w:hAnsi="Palatino Linotype" w:cs="Tahoma"/>
          <w:i/>
        </w:rPr>
        <w:t>.</w:t>
      </w:r>
      <w:r w:rsidR="00205F27">
        <w:rPr>
          <w:rFonts w:ascii="Palatino Linotype" w:hAnsi="Palatino Linotype" w:cs="Tahoma"/>
        </w:rPr>
        <w:t>)</w:t>
      </w:r>
      <w:r w:rsidR="006C1B1D" w:rsidRPr="004059FB">
        <w:rPr>
          <w:rFonts w:ascii="Palatino Linotype" w:hAnsi="Palatino Linotype" w:cs="Tahoma"/>
        </w:rPr>
        <w:t xml:space="preserve"> </w:t>
      </w:r>
    </w:p>
    <w:p w14:paraId="49B58486" w14:textId="77777777" w:rsidR="006E4FCB" w:rsidRPr="004059FB" w:rsidRDefault="006E4FCB" w:rsidP="00E73474">
      <w:pPr>
        <w:spacing w:line="360" w:lineRule="auto"/>
        <w:jc w:val="both"/>
        <w:rPr>
          <w:rFonts w:ascii="Palatino Linotype" w:hAnsi="Palatino Linotype" w:cs="Tahoma"/>
          <w:b/>
          <w:sz w:val="22"/>
          <w:szCs w:val="24"/>
        </w:rPr>
      </w:pPr>
    </w:p>
    <w:p w14:paraId="53A9D3E8" w14:textId="77777777" w:rsidR="00B31222" w:rsidRPr="004059FB" w:rsidRDefault="003850E8" w:rsidP="00E73474">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IV</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14:paraId="35335335" w14:textId="77777777" w:rsidR="00E445DA" w:rsidRPr="004059FB" w:rsidRDefault="00E445DA" w:rsidP="00E73474">
      <w:pPr>
        <w:spacing w:line="360" w:lineRule="auto"/>
        <w:jc w:val="both"/>
        <w:rPr>
          <w:rFonts w:ascii="Palatino Linotype" w:eastAsia="Batang" w:hAnsi="Palatino Linotype" w:cs="Tahoma"/>
          <w:b/>
          <w:bCs/>
          <w:sz w:val="22"/>
          <w:szCs w:val="24"/>
        </w:rPr>
      </w:pPr>
    </w:p>
    <w:p w14:paraId="0D0BEFA0" w14:textId="44883E02" w:rsidR="00BE4843" w:rsidRPr="004059FB" w:rsidRDefault="00A90F9B" w:rsidP="00E73474">
      <w:pPr>
        <w:spacing w:line="360" w:lineRule="auto"/>
        <w:jc w:val="both"/>
        <w:rPr>
          <w:rFonts w:ascii="Palatino Linotype" w:eastAsia="Batang" w:hAnsi="Palatino Linotype" w:cs="Tahoma"/>
          <w:bCs/>
          <w:sz w:val="22"/>
          <w:szCs w:val="22"/>
        </w:rPr>
      </w:pPr>
      <w:r w:rsidRPr="004059FB">
        <w:rPr>
          <w:rFonts w:ascii="Palatino Linotype" w:eastAsia="Batang" w:hAnsi="Palatino Linotype" w:cs="Tahoma"/>
          <w:b/>
          <w:bCs/>
          <w:sz w:val="22"/>
          <w:szCs w:val="24"/>
        </w:rPr>
        <w:t xml:space="preserve">a) </w:t>
      </w:r>
      <w:r w:rsidR="00B31222" w:rsidRPr="004059FB">
        <w:rPr>
          <w:rFonts w:ascii="Palatino Linotype" w:eastAsia="Batang" w:hAnsi="Palatino Linotype" w:cs="Tahoma"/>
          <w:b/>
          <w:bCs/>
          <w:sz w:val="22"/>
          <w:szCs w:val="24"/>
        </w:rPr>
        <w:t xml:space="preserve">Turno del </w:t>
      </w:r>
      <w:r w:rsidR="00C459A9" w:rsidRPr="004059FB">
        <w:rPr>
          <w:rFonts w:ascii="Palatino Linotype" w:hAnsi="Palatino Linotype" w:cs="Tahoma"/>
          <w:b/>
          <w:sz w:val="22"/>
          <w:szCs w:val="24"/>
        </w:rPr>
        <w:t>Recurso de Revisión</w:t>
      </w:r>
      <w:r w:rsidRPr="004059FB">
        <w:rPr>
          <w:rFonts w:ascii="Palatino Linotype" w:eastAsia="Batang" w:hAnsi="Palatino Linotype" w:cs="Tahoma"/>
          <w:b/>
          <w:bCs/>
          <w:sz w:val="22"/>
          <w:szCs w:val="24"/>
        </w:rPr>
        <w:t>.</w:t>
      </w:r>
      <w:r w:rsidR="00AE489D" w:rsidRPr="004059FB">
        <w:rPr>
          <w:rFonts w:ascii="Palatino Linotype" w:eastAsia="Batang" w:hAnsi="Palatino Linotype" w:cs="Tahoma"/>
          <w:b/>
          <w:bCs/>
          <w:sz w:val="22"/>
          <w:szCs w:val="24"/>
        </w:rPr>
        <w:t xml:space="preserve"> </w:t>
      </w:r>
      <w:r w:rsidR="000963A1" w:rsidRPr="004059FB">
        <w:rPr>
          <w:rFonts w:ascii="Palatino Linotype" w:eastAsia="Batang" w:hAnsi="Palatino Linotype" w:cs="Tahoma"/>
          <w:bCs/>
          <w:sz w:val="22"/>
          <w:szCs w:val="22"/>
        </w:rPr>
        <w:t xml:space="preserve">El </w:t>
      </w:r>
      <w:r w:rsidR="000963A1">
        <w:rPr>
          <w:rFonts w:ascii="Palatino Linotype" w:eastAsia="Batang" w:hAnsi="Palatino Linotype" w:cs="Tahoma"/>
          <w:bCs/>
          <w:sz w:val="22"/>
          <w:szCs w:val="22"/>
        </w:rPr>
        <w:t>veintidós</w:t>
      </w:r>
      <w:r w:rsidR="008A6EF4">
        <w:rPr>
          <w:rFonts w:ascii="Palatino Linotype" w:eastAsia="Batang" w:hAnsi="Palatino Linotype" w:cs="Tahoma"/>
          <w:bCs/>
          <w:sz w:val="22"/>
          <w:szCs w:val="22"/>
        </w:rPr>
        <w:t xml:space="preserve"> </w:t>
      </w:r>
      <w:r w:rsidR="00C347CB">
        <w:rPr>
          <w:rFonts w:ascii="Palatino Linotype" w:eastAsia="Batang" w:hAnsi="Palatino Linotype" w:cs="Tahoma"/>
          <w:bCs/>
          <w:sz w:val="22"/>
          <w:szCs w:val="22"/>
        </w:rPr>
        <w:t xml:space="preserve">de </w:t>
      </w:r>
      <w:r w:rsidR="000963A1">
        <w:rPr>
          <w:rFonts w:ascii="Palatino Linotype" w:eastAsia="Batang" w:hAnsi="Palatino Linotype" w:cs="Tahoma"/>
          <w:bCs/>
          <w:sz w:val="22"/>
          <w:szCs w:val="22"/>
        </w:rPr>
        <w:t>abril</w:t>
      </w:r>
      <w:r w:rsidR="00C347CB">
        <w:rPr>
          <w:rFonts w:ascii="Palatino Linotype" w:eastAsia="Batang" w:hAnsi="Palatino Linotype" w:cs="Tahoma"/>
          <w:bCs/>
          <w:sz w:val="22"/>
          <w:szCs w:val="22"/>
        </w:rPr>
        <w:t xml:space="preserve"> de dos mil diecinueve</w:t>
      </w:r>
      <w:r w:rsidR="00BE4843" w:rsidRPr="004059FB">
        <w:rPr>
          <w:rFonts w:ascii="Palatino Linotype" w:eastAsia="Batang" w:hAnsi="Palatino Linotype" w:cs="Tahoma"/>
          <w:bCs/>
          <w:sz w:val="22"/>
          <w:szCs w:val="22"/>
        </w:rPr>
        <w:t xml:space="preserve">, el </w:t>
      </w:r>
      <w:r w:rsidR="00BE4843" w:rsidRPr="004059FB">
        <w:rPr>
          <w:rFonts w:ascii="Palatino Linotype" w:hAnsi="Palatino Linotype" w:cs="Tahoma"/>
          <w:sz w:val="22"/>
          <w:szCs w:val="22"/>
          <w:lang w:val="es-ES"/>
        </w:rPr>
        <w:t>Sistema de Acceso a la Información Mexiquense (SAIMEX),</w:t>
      </w:r>
      <w:r w:rsidR="00BE4843" w:rsidRPr="004059FB">
        <w:rPr>
          <w:rFonts w:ascii="Palatino Linotype" w:eastAsia="Batang" w:hAnsi="Palatino Linotype" w:cs="Tahoma"/>
          <w:bCs/>
          <w:sz w:val="22"/>
          <w:szCs w:val="22"/>
        </w:rPr>
        <w:t xml:space="preserve"> asignó el número de expediente </w:t>
      </w:r>
      <w:r w:rsidR="000963A1" w:rsidRPr="000963A1">
        <w:rPr>
          <w:rFonts w:ascii="Palatino Linotype" w:eastAsia="Batang" w:hAnsi="Palatino Linotype" w:cs="Tahoma"/>
          <w:b/>
          <w:bCs/>
          <w:sz w:val="22"/>
          <w:szCs w:val="22"/>
        </w:rPr>
        <w:t>02871/INFOEM/IP/RR/2019</w:t>
      </w:r>
      <w:r w:rsidR="00BE4843" w:rsidRPr="004059FB">
        <w:rPr>
          <w:rFonts w:ascii="Palatino Linotype" w:eastAsia="Batang" w:hAnsi="Palatino Linotype" w:cs="Tahoma"/>
          <w:bCs/>
          <w:sz w:val="22"/>
          <w:szCs w:val="22"/>
        </w:rPr>
        <w:t>,</w:t>
      </w:r>
      <w:r w:rsidR="00AE489D" w:rsidRPr="004059FB">
        <w:rPr>
          <w:rFonts w:ascii="Palatino Linotype" w:eastAsia="Batang" w:hAnsi="Palatino Linotype" w:cs="Tahoma"/>
          <w:bCs/>
          <w:sz w:val="22"/>
          <w:szCs w:val="22"/>
        </w:rPr>
        <w:t xml:space="preserve"> </w:t>
      </w:r>
      <w:r w:rsidR="00BE4843" w:rsidRPr="004059F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Pr>
          <w:rFonts w:ascii="Palatino Linotype" w:eastAsia="Batang" w:hAnsi="Palatino Linotype" w:cs="Tahoma"/>
          <w:bCs/>
          <w:sz w:val="22"/>
          <w:szCs w:val="22"/>
        </w:rPr>
        <w:t>,</w:t>
      </w:r>
      <w:r w:rsidR="00BE4843" w:rsidRPr="004059FB">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4059FB" w:rsidRDefault="00BE4843" w:rsidP="00E73474">
      <w:pPr>
        <w:spacing w:line="360" w:lineRule="auto"/>
        <w:ind w:left="708"/>
        <w:jc w:val="both"/>
        <w:rPr>
          <w:rFonts w:ascii="Palatino Linotype" w:eastAsia="Batang" w:hAnsi="Palatino Linotype" w:cs="Tahoma"/>
          <w:bCs/>
          <w:sz w:val="22"/>
          <w:szCs w:val="24"/>
        </w:rPr>
      </w:pPr>
    </w:p>
    <w:p w14:paraId="46C5B353" w14:textId="21484931" w:rsidR="00B31222" w:rsidRDefault="00625DFB" w:rsidP="00E73474">
      <w:pPr>
        <w:spacing w:line="360" w:lineRule="auto"/>
        <w:jc w:val="both"/>
        <w:rPr>
          <w:rFonts w:ascii="Palatino Linotype" w:eastAsia="Batang" w:hAnsi="Palatino Linotype" w:cs="Tahoma"/>
          <w:bCs/>
          <w:sz w:val="22"/>
          <w:szCs w:val="24"/>
          <w:lang w:val="es-ES_tradnl"/>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del</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 de Revisión</w:t>
      </w:r>
      <w:r w:rsidR="00B31222" w:rsidRPr="004059FB">
        <w:rPr>
          <w:rFonts w:ascii="Palatino Linotype" w:eastAsia="Batang" w:hAnsi="Palatino Linotype" w:cs="Tahoma"/>
          <w:b/>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El </w:t>
      </w:r>
      <w:r w:rsidR="000963A1">
        <w:rPr>
          <w:rFonts w:ascii="Palatino Linotype" w:eastAsia="Batang" w:hAnsi="Palatino Linotype" w:cs="Tahoma"/>
          <w:bCs/>
          <w:sz w:val="22"/>
          <w:szCs w:val="24"/>
          <w:lang w:val="es-ES_tradnl"/>
        </w:rPr>
        <w:t>veintiséis de abril</w:t>
      </w:r>
      <w:r w:rsidR="00C347CB">
        <w:rPr>
          <w:rFonts w:ascii="Palatino Linotype" w:eastAsia="Batang" w:hAnsi="Palatino Linotype" w:cs="Tahoma"/>
          <w:bCs/>
          <w:sz w:val="22"/>
          <w:szCs w:val="24"/>
          <w:lang w:val="es-ES_tradnl"/>
        </w:rPr>
        <w:t xml:space="preserve"> de dos mil diecinueve</w:t>
      </w:r>
      <w:r w:rsidR="00BE4843" w:rsidRPr="004059FB">
        <w:rPr>
          <w:rFonts w:ascii="Palatino Linotype" w:eastAsia="Batang" w:hAnsi="Palatino Linotype" w:cs="Tahoma"/>
          <w:bCs/>
          <w:sz w:val="22"/>
          <w:szCs w:val="24"/>
          <w:lang w:val="es-ES_tradnl"/>
        </w:rPr>
        <w:t xml:space="preserve">, se acordó la admisión del Recurso de Revisión interpuesto por </w:t>
      </w:r>
      <w:r w:rsidR="0063119B">
        <w:rPr>
          <w:rFonts w:ascii="Palatino Linotype" w:eastAsia="Batang" w:hAnsi="Palatino Linotype" w:cs="Tahoma"/>
          <w:bCs/>
          <w:sz w:val="22"/>
          <w:szCs w:val="24"/>
          <w:lang w:val="es-ES_tradnl"/>
        </w:rPr>
        <w:t>el</w:t>
      </w:r>
      <w:r w:rsidR="00BE4843" w:rsidRPr="004059FB">
        <w:rPr>
          <w:rFonts w:ascii="Palatino Linotype" w:eastAsia="Batang" w:hAnsi="Palatino Linotype" w:cs="Tahoma"/>
          <w:bCs/>
          <w:sz w:val="22"/>
          <w:szCs w:val="24"/>
          <w:lang w:val="es-ES_tradnl"/>
        </w:rPr>
        <w:t xml:space="preserve"> Recurrente en contra del </w:t>
      </w:r>
      <w:r w:rsidR="00141895">
        <w:rPr>
          <w:rFonts w:ascii="Palatino Linotype" w:eastAsia="Batang" w:hAnsi="Palatino Linotype" w:cs="Tahoma"/>
          <w:bCs/>
          <w:sz w:val="22"/>
          <w:szCs w:val="24"/>
          <w:lang w:val="es-ES_tradnl"/>
        </w:rPr>
        <w:t>Sujeto Obligado</w:t>
      </w:r>
      <w:r w:rsidR="00BE4843" w:rsidRPr="004059FB">
        <w:rPr>
          <w:rFonts w:ascii="Palatino Linotype" w:eastAsia="Batang" w:hAnsi="Palatino Linotype" w:cs="Tahoma"/>
          <w:bCs/>
          <w:sz w:val="22"/>
          <w:szCs w:val="24"/>
          <w:lang w:val="es-ES_tradnl"/>
        </w:rPr>
        <w:t>, en términos del artículo 185, fracciones I y II</w:t>
      </w:r>
      <w:r w:rsidR="00317A37">
        <w:rPr>
          <w:rFonts w:ascii="Palatino Linotype" w:eastAsia="Batang" w:hAnsi="Palatino Linotype" w:cs="Tahoma"/>
          <w:bCs/>
          <w:sz w:val="22"/>
          <w:szCs w:val="24"/>
          <w:lang w:val="es-ES_tradnl"/>
        </w:rPr>
        <w:t>,</w:t>
      </w:r>
      <w:r w:rsidR="00BE4843" w:rsidRPr="004059FB">
        <w:rPr>
          <w:rFonts w:ascii="Palatino Linotype" w:eastAsia="Batang" w:hAnsi="Palatino Linotype" w:cs="Tahoma"/>
          <w:bCs/>
          <w:sz w:val="22"/>
          <w:szCs w:val="24"/>
          <w:lang w:val="es-ES_tradnl"/>
        </w:rPr>
        <w:t xml:space="preserve"> de la Ley de Transparencia y Acceso a la Información Pública del Estado de México y Municipios, el cual fue notificado a las partes el mismo día, a través del Sistema de Acceso a la Información Mexiquense (SAIMEX), en el </w:t>
      </w:r>
      <w:r w:rsidR="00BE4843" w:rsidRPr="004059FB">
        <w:rPr>
          <w:rFonts w:ascii="Palatino Linotype" w:eastAsia="Batang" w:hAnsi="Palatino Linotype" w:cs="Tahoma"/>
          <w:bCs/>
          <w:sz w:val="22"/>
          <w:szCs w:val="24"/>
          <w:lang w:val="es-ES_tradnl"/>
        </w:rPr>
        <w:lastRenderedPageBreak/>
        <w:t>que se les otorgó un plazo de siete días hábiles posteriores a la misma, para que manifestaran lo que a su derecho conviniera y formularan alegatos.</w:t>
      </w:r>
      <w:r w:rsidR="002D32E9">
        <w:rPr>
          <w:rFonts w:ascii="Palatino Linotype" w:eastAsia="Batang" w:hAnsi="Palatino Linotype" w:cs="Tahoma"/>
          <w:bCs/>
          <w:sz w:val="22"/>
          <w:szCs w:val="24"/>
          <w:lang w:val="es-ES_tradnl"/>
        </w:rPr>
        <w:t xml:space="preserve"> </w:t>
      </w:r>
    </w:p>
    <w:p w14:paraId="70249D8A" w14:textId="77777777" w:rsidR="00B76222" w:rsidRDefault="00B76222" w:rsidP="00B76222">
      <w:pPr>
        <w:spacing w:line="360" w:lineRule="auto"/>
        <w:jc w:val="both"/>
        <w:rPr>
          <w:rFonts w:ascii="Palatino Linotype" w:eastAsia="Calibri" w:hAnsi="Palatino Linotype" w:cs="Tahoma"/>
          <w:bCs/>
          <w:sz w:val="22"/>
          <w:szCs w:val="22"/>
          <w:lang w:eastAsia="en-US"/>
        </w:rPr>
      </w:pPr>
    </w:p>
    <w:p w14:paraId="47BCB89C" w14:textId="38D221C2" w:rsidR="00B76222" w:rsidRPr="00252F91" w:rsidRDefault="00B76222" w:rsidP="00B76222">
      <w:pPr>
        <w:spacing w:line="360" w:lineRule="auto"/>
        <w:jc w:val="both"/>
        <w:rPr>
          <w:rFonts w:ascii="Palatino Linotype" w:hAnsi="Palatino Linotype" w:cs="Tahoma"/>
          <w:b/>
          <w:bCs/>
          <w:sz w:val="22"/>
          <w:szCs w:val="22"/>
        </w:rPr>
      </w:pPr>
      <w:r>
        <w:rPr>
          <w:rFonts w:ascii="Palatino Linotype" w:hAnsi="Palatino Linotype" w:cs="Tahoma"/>
          <w:b/>
          <w:bCs/>
          <w:sz w:val="22"/>
          <w:szCs w:val="22"/>
        </w:rPr>
        <w:t xml:space="preserve">Es de precisar </w:t>
      </w:r>
      <w:r w:rsidR="000963A1">
        <w:rPr>
          <w:rFonts w:ascii="Palatino Linotype" w:hAnsi="Palatino Linotype" w:cs="Tahoma"/>
          <w:b/>
          <w:bCs/>
          <w:sz w:val="22"/>
          <w:szCs w:val="22"/>
        </w:rPr>
        <w:t>que,</w:t>
      </w:r>
      <w:r>
        <w:rPr>
          <w:rFonts w:ascii="Palatino Linotype" w:hAnsi="Palatino Linotype" w:cs="Tahoma"/>
          <w:b/>
          <w:bCs/>
          <w:sz w:val="22"/>
          <w:szCs w:val="22"/>
        </w:rPr>
        <w:t xml:space="preserve"> </w:t>
      </w:r>
      <w:r w:rsidRPr="00484A52">
        <w:rPr>
          <w:rFonts w:ascii="Palatino Linotype" w:hAnsi="Palatino Linotype" w:cs="Tahoma"/>
          <w:b/>
          <w:bCs/>
          <w:sz w:val="22"/>
          <w:szCs w:val="22"/>
        </w:rPr>
        <w:t>transcurrido el plazo establecido</w:t>
      </w:r>
      <w:r>
        <w:rPr>
          <w:rFonts w:ascii="Palatino Linotype" w:hAnsi="Palatino Linotype" w:cs="Tahoma"/>
          <w:b/>
          <w:bCs/>
          <w:sz w:val="22"/>
          <w:szCs w:val="22"/>
        </w:rPr>
        <w:t>,</w:t>
      </w:r>
      <w:r w:rsidRPr="00D67A51">
        <w:rPr>
          <w:rFonts w:ascii="Palatino Linotype" w:hAnsi="Palatino Linotype" w:cs="Tahoma"/>
          <w:b/>
          <w:bCs/>
          <w:sz w:val="22"/>
          <w:szCs w:val="22"/>
        </w:rPr>
        <w:t xml:space="preserve"> </w:t>
      </w:r>
      <w:r w:rsidRPr="00252F91">
        <w:rPr>
          <w:rFonts w:ascii="Palatino Linotype" w:hAnsi="Palatino Linotype" w:cs="Tahoma"/>
          <w:b/>
          <w:bCs/>
          <w:sz w:val="22"/>
          <w:szCs w:val="22"/>
        </w:rPr>
        <w:t xml:space="preserve">el Sujeto Obligado </w:t>
      </w:r>
      <w:r>
        <w:rPr>
          <w:rFonts w:ascii="Palatino Linotype" w:hAnsi="Palatino Linotype" w:cs="Tahoma"/>
          <w:b/>
          <w:bCs/>
          <w:sz w:val="22"/>
          <w:szCs w:val="22"/>
        </w:rPr>
        <w:t xml:space="preserve">no presentó </w:t>
      </w:r>
      <w:r w:rsidRPr="00252F91">
        <w:rPr>
          <w:rFonts w:ascii="Palatino Linotype" w:hAnsi="Palatino Linotype" w:cs="Tahoma"/>
          <w:b/>
          <w:bCs/>
          <w:sz w:val="22"/>
          <w:szCs w:val="22"/>
        </w:rPr>
        <w:t>alegatos.</w:t>
      </w:r>
    </w:p>
    <w:p w14:paraId="2E030DB8" w14:textId="77777777" w:rsidR="00B76222" w:rsidRPr="00A8511B" w:rsidRDefault="00B76222" w:rsidP="00B76222">
      <w:pPr>
        <w:spacing w:line="360" w:lineRule="auto"/>
        <w:jc w:val="both"/>
        <w:rPr>
          <w:rFonts w:ascii="Palatino Linotype" w:eastAsia="Calibri" w:hAnsi="Palatino Linotype" w:cs="Tahoma"/>
          <w:bCs/>
          <w:sz w:val="22"/>
          <w:szCs w:val="22"/>
          <w:lang w:eastAsia="en-US"/>
        </w:rPr>
      </w:pPr>
    </w:p>
    <w:p w14:paraId="4632058A" w14:textId="5508018E" w:rsidR="00B76222" w:rsidRDefault="00B76222" w:rsidP="00B7622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c</w:t>
      </w:r>
      <w:r w:rsidRPr="00A8511B">
        <w:rPr>
          <w:rFonts w:ascii="Palatino Linotype" w:eastAsia="Calibri" w:hAnsi="Palatino Linotype" w:cs="Tahoma"/>
          <w:b/>
          <w:bCs/>
          <w:sz w:val="22"/>
          <w:szCs w:val="22"/>
          <w:lang w:eastAsia="en-US"/>
        </w:rPr>
        <w:t xml:space="preserve">) Manifestaciones: </w:t>
      </w:r>
      <w:r w:rsidR="000963A1">
        <w:rPr>
          <w:rFonts w:ascii="Palatino Linotype" w:eastAsia="Calibri" w:hAnsi="Palatino Linotype" w:cs="Tahoma"/>
          <w:bCs/>
          <w:sz w:val="22"/>
          <w:szCs w:val="22"/>
          <w:lang w:eastAsia="en-US"/>
        </w:rPr>
        <w:t>El dos</w:t>
      </w:r>
      <w:r>
        <w:rPr>
          <w:rFonts w:ascii="Palatino Linotype" w:eastAsia="Calibri" w:hAnsi="Palatino Linotype" w:cs="Tahoma"/>
          <w:bCs/>
          <w:sz w:val="22"/>
          <w:szCs w:val="22"/>
          <w:lang w:eastAsia="en-US"/>
        </w:rPr>
        <w:t xml:space="preserve"> de </w:t>
      </w:r>
      <w:r w:rsidR="000963A1">
        <w:rPr>
          <w:rFonts w:ascii="Palatino Linotype" w:eastAsia="Calibri" w:hAnsi="Palatino Linotype" w:cs="Tahoma"/>
          <w:bCs/>
          <w:sz w:val="22"/>
          <w:szCs w:val="22"/>
          <w:lang w:eastAsia="en-US"/>
        </w:rPr>
        <w:t>mayo</w:t>
      </w:r>
      <w:r w:rsidRPr="00461E61">
        <w:rPr>
          <w:rFonts w:ascii="Palatino Linotype" w:eastAsia="Calibri" w:hAnsi="Palatino Linotype" w:cs="Tahoma"/>
          <w:bCs/>
          <w:sz w:val="22"/>
          <w:szCs w:val="22"/>
          <w:lang w:eastAsia="en-US"/>
        </w:rPr>
        <w:t xml:space="preserve"> de dos mil diecinueve, se recibió a través del Sistema de Acceso a la Información Mexiquense (SAIMEX), </w:t>
      </w:r>
      <w:r>
        <w:rPr>
          <w:rFonts w:ascii="Palatino Linotype" w:eastAsia="Calibri" w:hAnsi="Palatino Linotype" w:cs="Tahoma"/>
          <w:bCs/>
          <w:sz w:val="22"/>
          <w:szCs w:val="22"/>
          <w:lang w:eastAsia="en-US"/>
        </w:rPr>
        <w:t>manifestaciones por parte del Recurrente</w:t>
      </w:r>
      <w:r w:rsidRPr="00461E61">
        <w:rPr>
          <w:rFonts w:ascii="Palatino Linotype" w:eastAsia="Calibri" w:hAnsi="Palatino Linotype" w:cs="Tahoma"/>
          <w:bCs/>
          <w:sz w:val="22"/>
          <w:szCs w:val="22"/>
          <w:lang w:eastAsia="en-US"/>
        </w:rPr>
        <w:t>, mediante el cual señaló lo siguiente:</w:t>
      </w:r>
    </w:p>
    <w:p w14:paraId="080B53BB" w14:textId="77777777" w:rsidR="00B76222" w:rsidRDefault="00B76222" w:rsidP="00B76222">
      <w:pPr>
        <w:spacing w:line="360" w:lineRule="auto"/>
        <w:jc w:val="both"/>
        <w:rPr>
          <w:rFonts w:ascii="Palatino Linotype" w:eastAsia="Calibri" w:hAnsi="Palatino Linotype" w:cs="Tahoma"/>
          <w:bCs/>
          <w:sz w:val="22"/>
          <w:szCs w:val="22"/>
          <w:lang w:eastAsia="en-US"/>
        </w:rPr>
      </w:pPr>
    </w:p>
    <w:p w14:paraId="3597E32F" w14:textId="77777777" w:rsidR="00B76222" w:rsidRPr="008F6C66" w:rsidRDefault="00B76222" w:rsidP="0045785C">
      <w:pPr>
        <w:spacing w:line="360" w:lineRule="auto"/>
        <w:ind w:left="567" w:right="567"/>
        <w:jc w:val="both"/>
        <w:rPr>
          <w:rFonts w:ascii="Palatino Linotype" w:eastAsia="Calibri" w:hAnsi="Palatino Linotype" w:cs="Tahoma"/>
          <w:bCs/>
          <w:i/>
          <w:iCs/>
          <w:lang w:eastAsia="en-US"/>
        </w:rPr>
      </w:pPr>
      <w:r w:rsidRPr="008F6C66">
        <w:rPr>
          <w:rFonts w:ascii="Palatino Linotype" w:eastAsia="Calibri" w:hAnsi="Palatino Linotype" w:cs="Tahoma"/>
          <w:bCs/>
          <w:i/>
          <w:lang w:eastAsia="en-US"/>
        </w:rPr>
        <w:t>“</w:t>
      </w:r>
      <w:r w:rsidRPr="008F6C66">
        <w:rPr>
          <w:rFonts w:ascii="Palatino Linotype" w:eastAsia="Calibri" w:hAnsi="Palatino Linotype" w:cs="Tahoma"/>
          <w:bCs/>
          <w:i/>
          <w:iCs/>
          <w:lang w:eastAsia="en-US"/>
        </w:rPr>
        <w:t>ALEGATOS</w:t>
      </w:r>
    </w:p>
    <w:p w14:paraId="1EF34909" w14:textId="2D3707D6" w:rsidR="00B76222" w:rsidRPr="008F6C66" w:rsidRDefault="000963A1" w:rsidP="0045785C">
      <w:pPr>
        <w:spacing w:line="360" w:lineRule="auto"/>
        <w:ind w:left="567" w:right="567"/>
        <w:jc w:val="both"/>
        <w:rPr>
          <w:rFonts w:ascii="Palatino Linotype" w:eastAsia="Calibri" w:hAnsi="Palatino Linotype" w:cs="Tahoma"/>
          <w:bCs/>
          <w:i/>
          <w:iCs/>
          <w:lang w:eastAsia="en-US"/>
        </w:rPr>
      </w:pPr>
      <w:r w:rsidRPr="008F6C66">
        <w:rPr>
          <w:rFonts w:ascii="Palatino Linotype" w:hAnsi="Palatino Linotype"/>
          <w:i/>
        </w:rPr>
        <w:t>El plazo establecido para recibir respuesta a mi solicitud vencia el 22 de marzo de 2019, por tal motivo el Ayuntamiento de Acolman, solicito una ampiacion como marca la LEY de 7 días más, la cual vencia el 4 de abril de 2019, y ya ha transcurrido más de 6 días más y no he obtenido respuesta.Y quiero agregar además que el Ayuntamiento de Acolman NO me ha dado respuesta a otras solicitudes que he solicitado de otra indole, me ha ignorado completamente.</w:t>
      </w:r>
      <w:r w:rsidR="00B76222" w:rsidRPr="008F6C66">
        <w:rPr>
          <w:rFonts w:ascii="Palatino Linotype" w:eastAsia="Calibri" w:hAnsi="Palatino Linotype" w:cs="Tahoma"/>
          <w:bCs/>
          <w:i/>
          <w:iCs/>
          <w:lang w:eastAsia="en-US"/>
        </w:rPr>
        <w:t xml:space="preserve">” </w:t>
      </w:r>
      <w:r w:rsidR="00B76222" w:rsidRPr="0045785C">
        <w:rPr>
          <w:rFonts w:ascii="Palatino Linotype" w:eastAsia="Calibri" w:hAnsi="Palatino Linotype" w:cs="Tahoma"/>
          <w:bCs/>
          <w:i/>
          <w:iCs/>
          <w:lang w:eastAsia="en-US"/>
        </w:rPr>
        <w:t>(Sic</w:t>
      </w:r>
      <w:r w:rsidR="0045785C">
        <w:rPr>
          <w:rFonts w:ascii="Palatino Linotype" w:eastAsia="Calibri" w:hAnsi="Palatino Linotype" w:cs="Tahoma"/>
          <w:bCs/>
          <w:i/>
          <w:iCs/>
          <w:lang w:eastAsia="en-US"/>
        </w:rPr>
        <w:t>.</w:t>
      </w:r>
      <w:r w:rsidR="00B76222" w:rsidRPr="0045785C">
        <w:rPr>
          <w:rFonts w:ascii="Palatino Linotype" w:eastAsia="Calibri" w:hAnsi="Palatino Linotype" w:cs="Tahoma"/>
          <w:bCs/>
          <w:i/>
          <w:iCs/>
          <w:lang w:eastAsia="en-US"/>
        </w:rPr>
        <w:t>)</w:t>
      </w:r>
    </w:p>
    <w:p w14:paraId="16027DD3" w14:textId="78A1C251" w:rsidR="004668AA" w:rsidRDefault="004668AA" w:rsidP="00E73474">
      <w:pPr>
        <w:spacing w:line="360" w:lineRule="auto"/>
        <w:jc w:val="both"/>
        <w:rPr>
          <w:rFonts w:ascii="Palatino Linotype" w:eastAsia="Batang" w:hAnsi="Palatino Linotype" w:cs="Tahoma"/>
          <w:bCs/>
          <w:sz w:val="22"/>
          <w:szCs w:val="24"/>
          <w:lang w:val="es-ES_tradnl"/>
        </w:rPr>
      </w:pPr>
    </w:p>
    <w:p w14:paraId="63F991C4" w14:textId="1D3269F3" w:rsidR="001A3EA9" w:rsidRPr="001A3EA9" w:rsidRDefault="00B76222" w:rsidP="001A3EA9">
      <w:pPr>
        <w:spacing w:line="360" w:lineRule="auto"/>
        <w:jc w:val="both"/>
        <w:rPr>
          <w:rFonts w:ascii="Palatino Linotype" w:hAnsi="Palatino Linotype" w:cs="Tahoma"/>
          <w:b/>
          <w:sz w:val="22"/>
          <w:szCs w:val="24"/>
        </w:rPr>
      </w:pPr>
      <w:r>
        <w:rPr>
          <w:rFonts w:ascii="Palatino Linotype" w:hAnsi="Palatino Linotype" w:cs="Tahoma"/>
          <w:b/>
          <w:sz w:val="22"/>
          <w:szCs w:val="24"/>
        </w:rPr>
        <w:t>d</w:t>
      </w:r>
      <w:r w:rsidR="00F76150">
        <w:rPr>
          <w:rFonts w:ascii="Palatino Linotype" w:hAnsi="Palatino Linotype" w:cs="Tahoma"/>
          <w:b/>
          <w:sz w:val="22"/>
          <w:szCs w:val="24"/>
        </w:rPr>
        <w:t xml:space="preserve">) </w:t>
      </w:r>
      <w:r w:rsidR="001A3EA9" w:rsidRPr="001A3EA9">
        <w:rPr>
          <w:rFonts w:ascii="Palatino Linotype" w:hAnsi="Palatino Linotype" w:cs="Tahoma"/>
          <w:b/>
          <w:bCs/>
          <w:sz w:val="22"/>
          <w:szCs w:val="24"/>
          <w:lang w:val="es-ES"/>
        </w:rPr>
        <w:t>Ampliación del plazo para resolver: </w:t>
      </w:r>
      <w:r w:rsidR="001A3EA9" w:rsidRPr="001A3EA9">
        <w:rPr>
          <w:rFonts w:ascii="Palatino Linotype" w:hAnsi="Palatino Linotype" w:cs="Tahoma"/>
          <w:sz w:val="22"/>
          <w:szCs w:val="24"/>
          <w:lang w:val="es-ES"/>
        </w:rPr>
        <w:t xml:space="preserve">El </w:t>
      </w:r>
      <w:r w:rsidR="000963A1">
        <w:rPr>
          <w:rFonts w:ascii="Palatino Linotype" w:hAnsi="Palatino Linotype" w:cs="Tahoma"/>
          <w:sz w:val="22"/>
          <w:szCs w:val="24"/>
          <w:lang w:val="es-ES"/>
        </w:rPr>
        <w:t>once de junio</w:t>
      </w:r>
      <w:r w:rsidR="001A3EA9" w:rsidRPr="001A3EA9">
        <w:rPr>
          <w:rFonts w:ascii="Palatino Linotype" w:hAnsi="Palatino Linotype" w:cs="Tahoma"/>
          <w:sz w:val="22"/>
          <w:szCs w:val="24"/>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0B2DDA">
        <w:rPr>
          <w:rFonts w:ascii="Palatino Linotype" w:hAnsi="Palatino Linotype" w:cs="Tahoma"/>
          <w:sz w:val="22"/>
          <w:szCs w:val="24"/>
          <w:lang w:val="es-ES"/>
        </w:rPr>
        <w:t>el</w:t>
      </w:r>
      <w:r w:rsidR="001A3EA9" w:rsidRPr="001A3EA9">
        <w:rPr>
          <w:rFonts w:ascii="Palatino Linotype" w:hAnsi="Palatino Linotype" w:cs="Tahoma"/>
          <w:sz w:val="22"/>
          <w:szCs w:val="24"/>
          <w:lang w:val="es-ES"/>
        </w:rPr>
        <w:t xml:space="preserve"> </w:t>
      </w:r>
      <w:r w:rsidR="000B2DDA">
        <w:rPr>
          <w:rFonts w:ascii="Palatino Linotype" w:hAnsi="Palatino Linotype" w:cs="Tahoma"/>
          <w:sz w:val="22"/>
          <w:szCs w:val="24"/>
          <w:lang w:val="es-ES"/>
        </w:rPr>
        <w:t>R</w:t>
      </w:r>
      <w:r w:rsidR="001A3EA9" w:rsidRPr="001A3EA9">
        <w:rPr>
          <w:rFonts w:ascii="Palatino Linotype" w:hAnsi="Palatino Linotype" w:cs="Tahoma"/>
          <w:sz w:val="22"/>
          <w:szCs w:val="24"/>
          <w:lang w:val="es-ES"/>
        </w:rPr>
        <w:t xml:space="preserve">ecurso de </w:t>
      </w:r>
      <w:r w:rsidR="000B2DDA">
        <w:rPr>
          <w:rFonts w:ascii="Palatino Linotype" w:hAnsi="Palatino Linotype" w:cs="Tahoma"/>
          <w:sz w:val="22"/>
          <w:szCs w:val="24"/>
          <w:lang w:val="es-ES"/>
        </w:rPr>
        <w:t>R</w:t>
      </w:r>
      <w:r w:rsidR="001A3EA9" w:rsidRPr="001A3EA9">
        <w:rPr>
          <w:rFonts w:ascii="Palatino Linotype" w:hAnsi="Palatino Linotype" w:cs="Tahoma"/>
          <w:sz w:val="22"/>
          <w:szCs w:val="24"/>
          <w:lang w:val="es-ES"/>
        </w:rPr>
        <w:t>evisión que nos ocupa; acto que fue notificado a las partes, mediante el Sistema de Acceso a la Información Mexiquense (SAIMEX), el mismo día.</w:t>
      </w:r>
    </w:p>
    <w:p w14:paraId="1497944D" w14:textId="77777777" w:rsidR="00F7309D" w:rsidRDefault="00F7309D" w:rsidP="00E73474">
      <w:pPr>
        <w:spacing w:line="360" w:lineRule="auto"/>
        <w:jc w:val="both"/>
        <w:rPr>
          <w:rFonts w:ascii="Palatino Linotype" w:hAnsi="Palatino Linotype" w:cs="Tahoma"/>
          <w:sz w:val="22"/>
          <w:szCs w:val="24"/>
        </w:rPr>
      </w:pPr>
    </w:p>
    <w:p w14:paraId="16211109" w14:textId="258DF4D6" w:rsidR="00F7309D" w:rsidRPr="00F7309D" w:rsidRDefault="00F7309D" w:rsidP="00E73474">
      <w:pPr>
        <w:spacing w:line="360" w:lineRule="auto"/>
        <w:jc w:val="both"/>
        <w:rPr>
          <w:rFonts w:ascii="Palatino Linotype" w:hAnsi="Palatino Linotype" w:cs="Tahoma"/>
          <w:b/>
          <w:sz w:val="22"/>
          <w:szCs w:val="24"/>
        </w:rPr>
      </w:pPr>
      <w:r w:rsidRPr="00F7309D">
        <w:rPr>
          <w:rFonts w:ascii="Palatino Linotype" w:hAnsi="Palatino Linotype" w:cs="Tahoma"/>
          <w:b/>
          <w:sz w:val="22"/>
          <w:szCs w:val="24"/>
        </w:rPr>
        <w:t xml:space="preserve">f) </w:t>
      </w:r>
      <w:r w:rsidR="001A3EA9" w:rsidRPr="004059FB">
        <w:rPr>
          <w:rFonts w:ascii="Palatino Linotype" w:hAnsi="Palatino Linotype" w:cs="Tahoma"/>
          <w:b/>
          <w:sz w:val="22"/>
          <w:szCs w:val="24"/>
        </w:rPr>
        <w:t>Cierre de instrucción.</w:t>
      </w:r>
      <w:r w:rsidR="001A3EA9" w:rsidRPr="004059FB">
        <w:rPr>
          <w:rFonts w:ascii="Palatino Linotype" w:hAnsi="Palatino Linotype" w:cs="Tahoma"/>
          <w:sz w:val="22"/>
          <w:szCs w:val="24"/>
        </w:rPr>
        <w:t xml:space="preserve"> El </w:t>
      </w:r>
      <w:r w:rsidR="000963A1">
        <w:rPr>
          <w:rFonts w:ascii="Palatino Linotype" w:hAnsi="Palatino Linotype" w:cs="Tahoma"/>
          <w:sz w:val="22"/>
          <w:szCs w:val="24"/>
        </w:rPr>
        <w:t>diecisiete de junio</w:t>
      </w:r>
      <w:r w:rsidR="001A3EA9">
        <w:rPr>
          <w:rFonts w:ascii="Palatino Linotype" w:hAnsi="Palatino Linotype" w:cs="Tahoma"/>
          <w:sz w:val="22"/>
          <w:szCs w:val="24"/>
        </w:rPr>
        <w:t xml:space="preserve"> de dos mil diecinueve</w:t>
      </w:r>
      <w:r w:rsidR="001A3EA9" w:rsidRPr="004059FB">
        <w:rPr>
          <w:rFonts w:ascii="Palatino Linotype" w:hAnsi="Palatino Linotype" w:cs="Tahoma"/>
          <w:sz w:val="22"/>
          <w:szCs w:val="24"/>
        </w:rPr>
        <w:t xml:space="preserve">, al no existir diligencias pendientes por desahogar, se emitió el acuerdo por medio del cual se declaró cerrada la instrucción y se determinó pasar el expediente a resolución, en términos de lo dispuesto en </w:t>
      </w:r>
      <w:r w:rsidR="001A3EA9" w:rsidRPr="004059FB">
        <w:rPr>
          <w:rFonts w:ascii="Palatino Linotype" w:hAnsi="Palatino Linotype" w:cs="Tahoma"/>
          <w:sz w:val="22"/>
          <w:szCs w:val="24"/>
        </w:rPr>
        <w:lastRenderedPageBreak/>
        <w:t xml:space="preserve">los artículos 185, fracciones VI y VIII de la Ley de Transparencia y Acceso a la Información Pública del Estado de México y Municipios, mismo que fue notificado a las partes el mismo día, a través del </w:t>
      </w:r>
      <w:r w:rsidR="001A3EA9" w:rsidRPr="004059FB">
        <w:rPr>
          <w:rFonts w:ascii="Palatino Linotype" w:hAnsi="Palatino Linotype" w:cs="Tahoma"/>
          <w:sz w:val="22"/>
          <w:lang w:val="es-ES"/>
        </w:rPr>
        <w:t>Sistema de Acceso a la Información Mexiquense (SAIMEX)</w:t>
      </w:r>
      <w:r w:rsidR="001A3EA9" w:rsidRPr="004059FB">
        <w:rPr>
          <w:rFonts w:ascii="Palatino Linotype" w:hAnsi="Palatino Linotype" w:cs="Tahoma"/>
          <w:sz w:val="22"/>
          <w:szCs w:val="24"/>
        </w:rPr>
        <w:t>.</w:t>
      </w:r>
    </w:p>
    <w:p w14:paraId="3D8F3881" w14:textId="77777777" w:rsidR="009757F4" w:rsidRDefault="009757F4" w:rsidP="00E73474">
      <w:pPr>
        <w:spacing w:line="360" w:lineRule="auto"/>
        <w:jc w:val="both"/>
        <w:rPr>
          <w:rFonts w:ascii="Palatino Linotype" w:hAnsi="Palatino Linotype" w:cs="Tahoma"/>
          <w:sz w:val="22"/>
          <w:szCs w:val="24"/>
        </w:rPr>
      </w:pPr>
    </w:p>
    <w:p w14:paraId="3A77710C" w14:textId="77777777" w:rsidR="004F2D88" w:rsidRPr="004059FB" w:rsidRDefault="004F2D88" w:rsidP="00E73474">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14:paraId="1338BE71" w14:textId="77777777" w:rsidR="00A56F39" w:rsidRPr="004059FB" w:rsidRDefault="00A56F39" w:rsidP="00E73474">
      <w:pPr>
        <w:spacing w:line="360" w:lineRule="auto"/>
        <w:jc w:val="center"/>
        <w:rPr>
          <w:rFonts w:ascii="Palatino Linotype" w:hAnsi="Palatino Linotype" w:cs="Tahoma"/>
          <w:b/>
          <w:sz w:val="22"/>
          <w:szCs w:val="24"/>
        </w:rPr>
      </w:pPr>
    </w:p>
    <w:p w14:paraId="02EEA9CE" w14:textId="77777777" w:rsidR="004F2D88" w:rsidRPr="004059FB" w:rsidRDefault="009A620E" w:rsidP="00E73474">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t>CONSIDERANDOS</w:t>
      </w:r>
      <w:r w:rsidR="004F2D88" w:rsidRPr="004059FB">
        <w:rPr>
          <w:rFonts w:ascii="Palatino Linotype" w:hAnsi="Palatino Linotype" w:cs="Tahoma"/>
          <w:b/>
          <w:sz w:val="24"/>
          <w:szCs w:val="28"/>
          <w:lang w:val="es-ES"/>
        </w:rPr>
        <w:t>:</w:t>
      </w:r>
    </w:p>
    <w:p w14:paraId="18F4F285" w14:textId="77777777" w:rsidR="004F2D88" w:rsidRPr="004059FB" w:rsidRDefault="004F2D88" w:rsidP="00E73474">
      <w:pPr>
        <w:spacing w:line="360" w:lineRule="auto"/>
        <w:rPr>
          <w:rFonts w:ascii="Palatino Linotype" w:hAnsi="Palatino Linotype" w:cs="Tahoma"/>
          <w:b/>
          <w:sz w:val="22"/>
          <w:szCs w:val="24"/>
          <w:lang w:val="es-ES"/>
        </w:rPr>
      </w:pPr>
    </w:p>
    <w:p w14:paraId="08089204" w14:textId="77777777" w:rsidR="00B64641" w:rsidRPr="004059FB" w:rsidRDefault="00B64641" w:rsidP="00E73474">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14:paraId="4BD668B0" w14:textId="77777777" w:rsidR="00B727C5" w:rsidRPr="004059FB" w:rsidRDefault="00B727C5" w:rsidP="00E73474">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4059FB" w:rsidRDefault="00436FD3" w:rsidP="00E73474">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9</w:t>
      </w:r>
      <w:r w:rsidR="00A56F39" w:rsidRPr="004059FB">
        <w:rPr>
          <w:rFonts w:ascii="Palatino Linotype" w:hAnsi="Palatino Linotype" w:cs="Tahoma"/>
          <w:sz w:val="22"/>
          <w:szCs w:val="24"/>
        </w:rPr>
        <w:t>°</w:t>
      </w:r>
      <w:r w:rsidRPr="004059FB">
        <w:rPr>
          <w:rFonts w:ascii="Palatino Linotype" w:hAnsi="Palatino Linotype" w:cs="Tahoma"/>
          <w:sz w:val="22"/>
          <w:szCs w:val="24"/>
        </w:rPr>
        <w:t xml:space="preserve">, fracciones I y XXIV y 11 </w:t>
      </w:r>
      <w:r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4C9FE7BD" w14:textId="77777777" w:rsidR="00302C28" w:rsidRDefault="00302C28" w:rsidP="00E73474">
      <w:pPr>
        <w:spacing w:line="360" w:lineRule="auto"/>
        <w:jc w:val="both"/>
        <w:rPr>
          <w:rFonts w:ascii="Palatino Linotype" w:eastAsia="Calibri" w:hAnsi="Palatino Linotype" w:cs="Tahoma"/>
          <w:bCs/>
          <w:color w:val="000000"/>
          <w:sz w:val="22"/>
          <w:szCs w:val="24"/>
          <w:lang w:val="es-ES" w:eastAsia="es-ES_tradnl"/>
        </w:rPr>
      </w:pPr>
    </w:p>
    <w:p w14:paraId="2D8A224A" w14:textId="77777777" w:rsidR="00302C28" w:rsidRDefault="00302C28" w:rsidP="00E73474">
      <w:pPr>
        <w:spacing w:line="360" w:lineRule="auto"/>
        <w:jc w:val="both"/>
        <w:rPr>
          <w:rFonts w:ascii="Palatino Linotype" w:eastAsia="Calibri" w:hAnsi="Palatino Linotype" w:cs="Tahoma"/>
          <w:bCs/>
          <w:color w:val="000000"/>
          <w:sz w:val="22"/>
          <w:szCs w:val="24"/>
          <w:lang w:val="es-ES" w:eastAsia="es-ES_tradnl"/>
        </w:rPr>
      </w:pPr>
    </w:p>
    <w:p w14:paraId="21171E75" w14:textId="77777777" w:rsidR="00F72CA9" w:rsidRDefault="00F72CA9" w:rsidP="00E73474">
      <w:pPr>
        <w:autoSpaceDE w:val="0"/>
        <w:autoSpaceDN w:val="0"/>
        <w:adjustRightInd w:val="0"/>
        <w:spacing w:line="360" w:lineRule="auto"/>
        <w:jc w:val="both"/>
        <w:rPr>
          <w:rFonts w:ascii="Palatino Linotype" w:hAnsi="Palatino Linotype" w:cs="Tahoma"/>
          <w:b/>
          <w:sz w:val="22"/>
          <w:szCs w:val="22"/>
          <w:lang w:val="es-ES"/>
        </w:rPr>
      </w:pPr>
      <w:r w:rsidRPr="003D5DCE">
        <w:rPr>
          <w:rFonts w:ascii="Palatino Linotype" w:eastAsia="Calibri" w:hAnsi="Palatino Linotype" w:cs="Tahoma"/>
          <w:b/>
          <w:color w:val="000000"/>
          <w:sz w:val="22"/>
          <w:szCs w:val="22"/>
          <w:lang w:val="es-ES" w:eastAsia="es-MX"/>
        </w:rPr>
        <w:lastRenderedPageBreak/>
        <w:t>SEGUNDO</w:t>
      </w:r>
      <w:r w:rsidRPr="003D5DCE">
        <w:rPr>
          <w:rFonts w:ascii="Palatino Linotype" w:eastAsia="Calibri" w:hAnsi="Palatino Linotype" w:cs="Tahoma"/>
          <w:color w:val="000000"/>
          <w:sz w:val="22"/>
          <w:szCs w:val="22"/>
          <w:lang w:val="es-ES" w:eastAsia="es-MX"/>
        </w:rPr>
        <w:t xml:space="preserve">. </w:t>
      </w:r>
      <w:r w:rsidRPr="003D5DCE">
        <w:rPr>
          <w:rFonts w:ascii="Palatino Linotype" w:hAnsi="Palatino Linotype" w:cs="Tahoma"/>
          <w:b/>
          <w:sz w:val="22"/>
          <w:szCs w:val="22"/>
          <w:lang w:val="es-ES"/>
        </w:rPr>
        <w:t>Metodología de estudio.</w:t>
      </w:r>
    </w:p>
    <w:p w14:paraId="0EF82B33" w14:textId="77777777" w:rsidR="00A0513F" w:rsidRPr="003D5DCE" w:rsidRDefault="00A0513F" w:rsidP="00E73474">
      <w:pPr>
        <w:autoSpaceDE w:val="0"/>
        <w:autoSpaceDN w:val="0"/>
        <w:adjustRightInd w:val="0"/>
        <w:spacing w:line="360" w:lineRule="auto"/>
        <w:jc w:val="both"/>
        <w:rPr>
          <w:rFonts w:ascii="Palatino Linotype" w:hAnsi="Palatino Linotype" w:cs="Tahoma"/>
          <w:sz w:val="22"/>
          <w:szCs w:val="22"/>
          <w:lang w:val="es-ES"/>
        </w:rPr>
      </w:pPr>
    </w:p>
    <w:p w14:paraId="619DFBF2" w14:textId="77777777" w:rsidR="00F72CA9" w:rsidRPr="003D5DCE" w:rsidRDefault="00F72CA9" w:rsidP="00E73474">
      <w:pPr>
        <w:autoSpaceDE w:val="0"/>
        <w:autoSpaceDN w:val="0"/>
        <w:adjustRightInd w:val="0"/>
        <w:spacing w:line="360" w:lineRule="auto"/>
        <w:jc w:val="both"/>
        <w:rPr>
          <w:rFonts w:ascii="Palatino Linotype" w:hAnsi="Palatino Linotype" w:cs="Tahoma"/>
          <w:sz w:val="22"/>
          <w:szCs w:val="22"/>
          <w:lang w:val="es-ES"/>
        </w:rPr>
      </w:pPr>
      <w:r w:rsidRPr="003D5DC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3D5DCE">
        <w:rPr>
          <w:rFonts w:ascii="Palatino Linotype" w:hAnsi="Palatino Linotype" w:cs="Tahoma"/>
          <w:i/>
          <w:sz w:val="22"/>
          <w:szCs w:val="22"/>
          <w:lang w:val="es-ES"/>
        </w:rPr>
        <w:t>litis</w:t>
      </w:r>
      <w:r w:rsidRPr="003D5DCE">
        <w:rPr>
          <w:rFonts w:ascii="Palatino Linotype" w:hAnsi="Palatino Linotype" w:cs="Tahoma"/>
          <w:sz w:val="22"/>
          <w:szCs w:val="22"/>
          <w:lang w:val="es-ES"/>
        </w:rPr>
        <w:t>, es necesario estudiar las causales de improcedencia y sobreseimiento que se adviertan, para determinar lo que en Derecho proceda.</w:t>
      </w:r>
    </w:p>
    <w:p w14:paraId="04D76A81" w14:textId="77777777" w:rsidR="00F72CA9" w:rsidRPr="003D5DCE" w:rsidRDefault="00F72CA9" w:rsidP="00E73474">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5DCE">
        <w:rPr>
          <w:rFonts w:ascii="Palatino Linotype" w:eastAsia="Calibri" w:hAnsi="Palatino Linotype" w:cs="Tahoma"/>
          <w:b/>
          <w:color w:val="000000"/>
          <w:sz w:val="22"/>
          <w:szCs w:val="22"/>
          <w:lang w:val="es-ES" w:eastAsia="es-MX"/>
        </w:rPr>
        <w:t>Causales de improcedencia.</w:t>
      </w:r>
    </w:p>
    <w:p w14:paraId="22BB8401"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CF8189" w14:textId="70C58EAB"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w:t>
      </w:r>
      <w:r w:rsidR="001A3EA9">
        <w:rPr>
          <w:rFonts w:ascii="Palatino Linotype" w:hAnsi="Palatino Linotype" w:cs="Tahoma"/>
          <w:sz w:val="22"/>
          <w:szCs w:val="24"/>
        </w:rPr>
        <w:t>R</w:t>
      </w:r>
      <w:r w:rsidRPr="003D5DCE">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1EA9546A" w14:textId="77777777" w:rsidR="00F72CA9" w:rsidRPr="003D5DCE" w:rsidRDefault="00F72CA9" w:rsidP="00E73474">
      <w:pPr>
        <w:spacing w:line="360" w:lineRule="auto"/>
        <w:jc w:val="both"/>
        <w:rPr>
          <w:rFonts w:ascii="Palatino Linotype" w:hAnsi="Palatino Linotype" w:cs="Tahoma"/>
          <w:sz w:val="22"/>
          <w:szCs w:val="24"/>
        </w:rPr>
      </w:pPr>
    </w:p>
    <w:p w14:paraId="4D319EEA" w14:textId="00BAEBB5" w:rsidR="00986967" w:rsidRPr="00C22598" w:rsidRDefault="00F72CA9" w:rsidP="00E73474">
      <w:pPr>
        <w:spacing w:line="360" w:lineRule="auto"/>
        <w:jc w:val="both"/>
        <w:rPr>
          <w:rFonts w:ascii="Palatino Linotype" w:eastAsia="Calibri" w:hAnsi="Palatino Linotype" w:cs="Tahoma"/>
          <w:color w:val="000000"/>
          <w:sz w:val="22"/>
          <w:szCs w:val="22"/>
          <w:lang w:eastAsia="es-MX"/>
        </w:rPr>
      </w:pPr>
      <w:r w:rsidRPr="003D5DCE">
        <w:rPr>
          <w:rFonts w:ascii="Palatino Linotype" w:hAnsi="Palatino Linotype" w:cs="Tahoma"/>
          <w:sz w:val="22"/>
          <w:szCs w:val="24"/>
        </w:rPr>
        <w:lastRenderedPageBreak/>
        <w:t>Asimismo, </w:t>
      </w:r>
      <w:r w:rsidRPr="003D5DCE">
        <w:rPr>
          <w:rFonts w:ascii="Palatino Linotype" w:hAnsi="Palatino Linotype" w:cs="Tahoma"/>
          <w:sz w:val="22"/>
          <w:szCs w:val="24"/>
          <w:lang w:val="es-ES"/>
        </w:rPr>
        <w:t xml:space="preserve">se actualizan las causales de procedencia del recurso de revisión señalada en el artículo 179, </w:t>
      </w:r>
      <w:r>
        <w:rPr>
          <w:rFonts w:ascii="Palatino Linotype" w:hAnsi="Palatino Linotype" w:cs="Tahoma"/>
          <w:sz w:val="22"/>
          <w:szCs w:val="24"/>
          <w:lang w:val="es-ES"/>
        </w:rPr>
        <w:t xml:space="preserve">fracción </w:t>
      </w:r>
      <w:r w:rsidR="006D0315">
        <w:rPr>
          <w:rFonts w:ascii="Palatino Linotype" w:hAnsi="Palatino Linotype" w:cs="Tahoma"/>
          <w:sz w:val="22"/>
          <w:szCs w:val="24"/>
          <w:lang w:val="es-ES"/>
        </w:rPr>
        <w:t>V</w:t>
      </w:r>
      <w:r w:rsidRPr="003D5DCE">
        <w:rPr>
          <w:rFonts w:ascii="Palatino Linotype" w:hAnsi="Palatino Linotype" w:cs="Tahoma"/>
          <w:sz w:val="22"/>
          <w:szCs w:val="24"/>
          <w:lang w:val="es-ES"/>
        </w:rPr>
        <w:t xml:space="preserve">, de la Ley en cita, </w:t>
      </w:r>
      <w:r w:rsidR="00986967" w:rsidRPr="00C22598">
        <w:rPr>
          <w:rFonts w:ascii="Palatino Linotype" w:eastAsia="Calibri" w:hAnsi="Palatino Linotype" w:cs="Tahoma"/>
          <w:color w:val="000000"/>
          <w:sz w:val="22"/>
          <w:szCs w:val="22"/>
          <w:lang w:eastAsia="es-MX"/>
        </w:rPr>
        <w:t xml:space="preserve">pues la parte Recurrente se inconformó con la </w:t>
      </w:r>
      <w:r w:rsidR="006D0315">
        <w:rPr>
          <w:rFonts w:ascii="Palatino Linotype" w:eastAsia="Calibri" w:hAnsi="Palatino Linotype" w:cs="Tahoma"/>
          <w:color w:val="000000"/>
          <w:sz w:val="22"/>
          <w:szCs w:val="22"/>
          <w:lang w:eastAsia="es-MX"/>
        </w:rPr>
        <w:t>entrega de información incompleta</w:t>
      </w:r>
      <w:r w:rsidR="00AA7516">
        <w:rPr>
          <w:rFonts w:ascii="Palatino Linotype" w:eastAsia="Calibri" w:hAnsi="Palatino Linotype" w:cs="Tahoma"/>
          <w:color w:val="000000"/>
          <w:sz w:val="22"/>
          <w:szCs w:val="22"/>
          <w:lang w:eastAsia="es-MX"/>
        </w:rPr>
        <w:t>.</w:t>
      </w:r>
    </w:p>
    <w:p w14:paraId="785E3F8A" w14:textId="77777777" w:rsidR="00A0513F" w:rsidRDefault="00F72CA9" w:rsidP="00E73474">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lang w:val="es-ES"/>
        </w:rPr>
        <w:t> </w:t>
      </w:r>
    </w:p>
    <w:p w14:paraId="52B87FA7"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b/>
          <w:bCs/>
          <w:sz w:val="22"/>
          <w:szCs w:val="24"/>
        </w:rPr>
        <w:t>Causales de sobreseimiento.</w:t>
      </w:r>
    </w:p>
    <w:p w14:paraId="0B060083"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004E6913"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5B21BC51" w14:textId="77777777" w:rsidR="00F72CA9" w:rsidRPr="003D5DCE" w:rsidRDefault="00F72CA9" w:rsidP="00E73474">
      <w:pPr>
        <w:spacing w:line="360" w:lineRule="auto"/>
        <w:jc w:val="both"/>
        <w:rPr>
          <w:rFonts w:ascii="Palatino Linotype" w:hAnsi="Palatino Linotype" w:cs="Tahoma"/>
          <w:sz w:val="22"/>
          <w:szCs w:val="24"/>
        </w:rPr>
      </w:pPr>
    </w:p>
    <w:p w14:paraId="38425508"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B76222">
        <w:rPr>
          <w:rFonts w:ascii="Palatino Linotype" w:hAnsi="Palatino Linotype" w:cs="Tahoma"/>
          <w:b/>
          <w:sz w:val="22"/>
          <w:szCs w:val="24"/>
        </w:rPr>
        <w:t xml:space="preserve"> no se actualiza algún supuesto de sobreseimiento</w:t>
      </w:r>
      <w:r w:rsidRPr="003D5DCE">
        <w:rPr>
          <w:rFonts w:ascii="Palatino Linotype" w:hAnsi="Palatino Linotype" w:cs="Tahoma"/>
          <w:sz w:val="22"/>
          <w:szCs w:val="24"/>
        </w:rPr>
        <w:t>;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3C4E175" w14:textId="77777777" w:rsidR="00F72CA9" w:rsidRPr="003D5DCE" w:rsidRDefault="00F72CA9" w:rsidP="00E73474">
      <w:pPr>
        <w:spacing w:line="360" w:lineRule="auto"/>
        <w:jc w:val="both"/>
        <w:rPr>
          <w:rFonts w:ascii="Palatino Linotype" w:hAnsi="Palatino Linotype" w:cs="Tahoma"/>
          <w:sz w:val="22"/>
          <w:szCs w:val="24"/>
          <w:lang w:val="es-ES"/>
        </w:rPr>
      </w:pPr>
    </w:p>
    <w:p w14:paraId="130A1F45" w14:textId="77777777" w:rsidR="00F72CA9" w:rsidRPr="003D5DCE" w:rsidRDefault="00F72CA9" w:rsidP="00E73474">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065E64C6" w14:textId="77777777" w:rsidR="00F72CA9" w:rsidRPr="003D5DCE" w:rsidRDefault="00F72CA9" w:rsidP="00E73474">
      <w:pPr>
        <w:spacing w:line="360" w:lineRule="auto"/>
        <w:jc w:val="both"/>
        <w:rPr>
          <w:rFonts w:ascii="Palatino Linotype" w:hAnsi="Palatino Linotype" w:cs="Tahoma"/>
          <w:b/>
          <w:sz w:val="22"/>
          <w:szCs w:val="22"/>
          <w:lang w:val="es-ES"/>
        </w:rPr>
      </w:pPr>
    </w:p>
    <w:p w14:paraId="6E4CB713" w14:textId="77777777" w:rsidR="00F72CA9" w:rsidRPr="003D5DCE"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
          <w:iCs/>
          <w:sz w:val="22"/>
          <w:szCs w:val="22"/>
          <w:lang w:val="es-ES" w:eastAsia="es-ES_tradnl"/>
        </w:rPr>
        <w:t xml:space="preserve">TERCERO. Determinación de la Controversia. </w:t>
      </w:r>
    </w:p>
    <w:p w14:paraId="1018481F" w14:textId="77777777" w:rsidR="00F72CA9" w:rsidRPr="003D5DCE"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0E937640" w14:textId="28F9AA49" w:rsidR="00F72CA9" w:rsidRDefault="00F72CA9" w:rsidP="00E73474">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Una vez realizado el estudio de las constancias que integran el expediente en que se actúa, se desprende</w:t>
      </w:r>
      <w:r w:rsidR="00B76222">
        <w:rPr>
          <w:rFonts w:ascii="Palatino Linotype" w:eastAsia="Calibri" w:hAnsi="Palatino Linotype" w:cs="Tahoma"/>
          <w:iCs/>
          <w:sz w:val="22"/>
          <w:szCs w:val="22"/>
          <w:lang w:val="es-ES" w:eastAsia="es-ES_tradnl"/>
        </w:rPr>
        <w:t xml:space="preserve"> que el Particular requirió al </w:t>
      </w:r>
      <w:r w:rsidR="00A40F09" w:rsidRPr="00A40F09">
        <w:rPr>
          <w:rFonts w:ascii="Palatino Linotype" w:eastAsia="Calibri" w:hAnsi="Palatino Linotype" w:cs="Tahoma"/>
          <w:iCs/>
          <w:sz w:val="22"/>
          <w:szCs w:val="22"/>
          <w:lang w:val="es-ES" w:eastAsia="es-ES_tradnl"/>
        </w:rPr>
        <w:t>Ayuntamiento de Acolman</w:t>
      </w:r>
      <w:r w:rsidR="00B76222">
        <w:rPr>
          <w:rFonts w:ascii="Palatino Linotype" w:eastAsia="Calibri" w:hAnsi="Palatino Linotype" w:cs="Tahoma"/>
          <w:iCs/>
          <w:sz w:val="22"/>
          <w:szCs w:val="22"/>
          <w:lang w:val="es-ES" w:eastAsia="es-ES_tradnl"/>
        </w:rPr>
        <w:t>,</w:t>
      </w:r>
      <w:r w:rsidRPr="003D5DCE">
        <w:rPr>
          <w:rFonts w:ascii="Palatino Linotype" w:eastAsia="Calibri" w:hAnsi="Palatino Linotype" w:cs="Tahoma"/>
          <w:iCs/>
          <w:sz w:val="22"/>
          <w:szCs w:val="22"/>
          <w:lang w:val="es-ES" w:eastAsia="es-ES_tradnl"/>
        </w:rPr>
        <w:t xml:space="preserve"> lo siguiente:</w:t>
      </w:r>
    </w:p>
    <w:p w14:paraId="180B5717" w14:textId="77777777" w:rsidR="00B76222" w:rsidRDefault="00B76222" w:rsidP="00E73474">
      <w:pPr>
        <w:tabs>
          <w:tab w:val="left" w:pos="4962"/>
        </w:tabs>
        <w:spacing w:line="360" w:lineRule="auto"/>
        <w:jc w:val="both"/>
        <w:rPr>
          <w:rFonts w:ascii="Palatino Linotype" w:eastAsia="Calibri" w:hAnsi="Palatino Linotype" w:cs="Tahoma"/>
          <w:iCs/>
          <w:sz w:val="22"/>
          <w:szCs w:val="22"/>
          <w:lang w:val="es-ES" w:eastAsia="es-ES_tradnl"/>
        </w:rPr>
      </w:pPr>
    </w:p>
    <w:p w14:paraId="4E043520" w14:textId="529CFCD2" w:rsidR="00A40F09" w:rsidRDefault="00A40F09" w:rsidP="001139C8">
      <w:pPr>
        <w:pStyle w:val="Prrafodelista"/>
        <w:numPr>
          <w:ilvl w:val="0"/>
          <w:numId w:val="32"/>
        </w:numPr>
        <w:tabs>
          <w:tab w:val="left" w:pos="4962"/>
        </w:tabs>
        <w:spacing w:line="360" w:lineRule="auto"/>
        <w:jc w:val="both"/>
        <w:rPr>
          <w:rFonts w:ascii="Palatino Linotype" w:eastAsia="Calibri" w:hAnsi="Palatino Linotype" w:cs="Tahoma"/>
          <w:b/>
          <w:iCs/>
          <w:szCs w:val="22"/>
          <w:lang w:val="es-ES" w:eastAsia="es-ES_tradnl"/>
        </w:rPr>
      </w:pPr>
      <w:r>
        <w:rPr>
          <w:rFonts w:ascii="Palatino Linotype" w:eastAsia="Calibri" w:hAnsi="Palatino Linotype" w:cs="Tahoma"/>
          <w:b/>
          <w:iCs/>
          <w:szCs w:val="22"/>
          <w:lang w:val="es-ES" w:eastAsia="es-ES_tradnl"/>
        </w:rPr>
        <w:t xml:space="preserve">Copias simples de la documentación que obra en el Municipio de Acolman, Estado de México, relacionada y vinculada con la donación de un tractor y una mano de </w:t>
      </w:r>
      <w:r>
        <w:rPr>
          <w:rFonts w:ascii="Palatino Linotype" w:eastAsia="Calibri" w:hAnsi="Palatino Linotype" w:cs="Tahoma"/>
          <w:b/>
          <w:iCs/>
          <w:szCs w:val="22"/>
          <w:lang w:val="es-ES" w:eastAsia="es-ES_tradnl"/>
        </w:rPr>
        <w:lastRenderedPageBreak/>
        <w:t>chango que se le otorgó al ejido de San Lucas Tepango, siendo Presidente Municipal Constitucional el C. José Antonio Saavedra Coronel, en e</w:t>
      </w:r>
      <w:r w:rsidR="001139C8">
        <w:rPr>
          <w:rFonts w:ascii="Palatino Linotype" w:eastAsia="Calibri" w:hAnsi="Palatino Linotype" w:cs="Tahoma"/>
          <w:b/>
          <w:iCs/>
          <w:szCs w:val="22"/>
          <w:lang w:val="es-ES" w:eastAsia="es-ES_tradnl"/>
        </w:rPr>
        <w:t>l periodo 1977-2000 o 2003-2006; dichas d</w:t>
      </w:r>
      <w:r w:rsidR="001139C8" w:rsidRPr="001139C8">
        <w:rPr>
          <w:rFonts w:ascii="Palatino Linotype" w:eastAsia="Calibri" w:hAnsi="Palatino Linotype" w:cs="Tahoma"/>
          <w:b/>
          <w:iCs/>
          <w:szCs w:val="22"/>
          <w:lang w:val="es-ES" w:eastAsia="es-ES_tradnl"/>
        </w:rPr>
        <w:t xml:space="preserve">onaciones se </w:t>
      </w:r>
      <w:r w:rsidR="001139C8" w:rsidRPr="001139C8">
        <w:rPr>
          <w:rFonts w:ascii="Palatino Linotype" w:hAnsi="Palatino Linotype" w:cs="Tahoma"/>
          <w:b/>
          <w:bCs/>
        </w:rPr>
        <w:t>dieron en diferentes tiempos o periodos.</w:t>
      </w:r>
    </w:p>
    <w:p w14:paraId="27B73E6B" w14:textId="77777777" w:rsidR="009A315A" w:rsidRDefault="009A315A" w:rsidP="00E73474">
      <w:pPr>
        <w:spacing w:line="360" w:lineRule="auto"/>
        <w:jc w:val="both"/>
        <w:rPr>
          <w:rFonts w:ascii="Palatino Linotype" w:hAnsi="Palatino Linotype" w:cs="Tahoma"/>
          <w:sz w:val="22"/>
          <w:szCs w:val="24"/>
          <w:lang w:eastAsia="es-MX"/>
        </w:rPr>
      </w:pPr>
    </w:p>
    <w:p w14:paraId="2DF017AD" w14:textId="76C64A20" w:rsidR="00986967" w:rsidRDefault="00A40F09" w:rsidP="00DB64D3">
      <w:pPr>
        <w:spacing w:line="360" w:lineRule="auto"/>
        <w:jc w:val="both"/>
        <w:rPr>
          <w:rFonts w:ascii="Palatino Linotype" w:hAnsi="Palatino Linotype" w:cs="Tahoma"/>
          <w:sz w:val="22"/>
          <w:szCs w:val="22"/>
          <w:lang w:val="es-ES"/>
        </w:rPr>
      </w:pPr>
      <w:r>
        <w:rPr>
          <w:rFonts w:ascii="Palatino Linotype" w:hAnsi="Palatino Linotype" w:cs="Tahoma"/>
          <w:sz w:val="22"/>
          <w:szCs w:val="24"/>
          <w:lang w:eastAsia="es-MX"/>
        </w:rPr>
        <w:t>E</w:t>
      </w:r>
      <w:r w:rsidR="00986967">
        <w:rPr>
          <w:rFonts w:ascii="Palatino Linotype" w:hAnsi="Palatino Linotype" w:cs="Tahoma"/>
          <w:sz w:val="22"/>
          <w:szCs w:val="24"/>
          <w:lang w:eastAsia="es-MX"/>
        </w:rPr>
        <w:t xml:space="preserve">l Sujeto Obligado, a través </w:t>
      </w:r>
      <w:r w:rsidR="005F3F7A">
        <w:rPr>
          <w:rFonts w:ascii="Palatino Linotype" w:hAnsi="Palatino Linotype" w:cs="Tahoma"/>
          <w:sz w:val="22"/>
          <w:szCs w:val="24"/>
          <w:lang w:eastAsia="es-MX"/>
        </w:rPr>
        <w:t xml:space="preserve">de </w:t>
      </w:r>
      <w:r w:rsidR="005F3F7A" w:rsidRPr="005F3F7A">
        <w:rPr>
          <w:rFonts w:ascii="Palatino Linotype" w:hAnsi="Palatino Linotype" w:cs="Tahoma"/>
          <w:sz w:val="22"/>
          <w:szCs w:val="24"/>
          <w:lang w:eastAsia="es-MX"/>
        </w:rPr>
        <w:t>la Responsable de la Unidad de Información del Ayuntamiento</w:t>
      </w:r>
      <w:r w:rsidR="001A3EA9">
        <w:rPr>
          <w:rFonts w:ascii="Palatino Linotype" w:hAnsi="Palatino Linotype" w:cs="Tahoma"/>
          <w:sz w:val="22"/>
          <w:szCs w:val="24"/>
          <w:lang w:eastAsia="es-MX"/>
        </w:rPr>
        <w:t xml:space="preserve">, </w:t>
      </w:r>
      <w:r w:rsidR="005F3F7A">
        <w:rPr>
          <w:rFonts w:ascii="Palatino Linotype" w:hAnsi="Palatino Linotype" w:cs="Tahoma"/>
          <w:sz w:val="22"/>
          <w:szCs w:val="24"/>
          <w:lang w:eastAsia="es-MX"/>
        </w:rPr>
        <w:t>solicitó</w:t>
      </w:r>
      <w:r>
        <w:rPr>
          <w:rFonts w:ascii="Palatino Linotype" w:hAnsi="Palatino Linotype" w:cs="Tahoma"/>
          <w:sz w:val="22"/>
          <w:szCs w:val="24"/>
          <w:lang w:eastAsia="es-MX"/>
        </w:rPr>
        <w:t xml:space="preserve"> una prórroga</w:t>
      </w:r>
      <w:r w:rsidR="005F3F7A">
        <w:rPr>
          <w:rFonts w:ascii="Palatino Linotype" w:hAnsi="Palatino Linotype" w:cs="Tahoma"/>
          <w:sz w:val="22"/>
          <w:szCs w:val="24"/>
          <w:lang w:eastAsia="es-MX"/>
        </w:rPr>
        <w:t xml:space="preserve">. </w:t>
      </w:r>
      <w:r w:rsidR="00986967" w:rsidRPr="00986967">
        <w:rPr>
          <w:rFonts w:ascii="Palatino Linotype" w:hAnsi="Palatino Linotype" w:cs="Tahoma"/>
          <w:sz w:val="22"/>
          <w:szCs w:val="24"/>
          <w:lang w:eastAsia="es-MX"/>
        </w:rPr>
        <w:t>Inconfor</w:t>
      </w:r>
      <w:r w:rsidR="00986967">
        <w:rPr>
          <w:rFonts w:ascii="Palatino Linotype" w:hAnsi="Palatino Linotype" w:cs="Tahoma"/>
          <w:sz w:val="22"/>
          <w:szCs w:val="24"/>
          <w:lang w:eastAsia="es-MX"/>
        </w:rPr>
        <w:t xml:space="preserve">me </w:t>
      </w:r>
      <w:r w:rsidR="001A3EA9">
        <w:rPr>
          <w:rFonts w:ascii="Palatino Linotype" w:hAnsi="Palatino Linotype" w:cs="Tahoma"/>
          <w:sz w:val="22"/>
          <w:szCs w:val="24"/>
          <w:lang w:eastAsia="es-MX"/>
        </w:rPr>
        <w:t>con lo anterior</w:t>
      </w:r>
      <w:r w:rsidR="00986967">
        <w:rPr>
          <w:rFonts w:ascii="Palatino Linotype" w:hAnsi="Palatino Linotype" w:cs="Tahoma"/>
          <w:sz w:val="22"/>
          <w:szCs w:val="24"/>
          <w:lang w:eastAsia="es-MX"/>
        </w:rPr>
        <w:t xml:space="preserve">, el Particular interpuso un Recurso de Revisión, donde se agravió </w:t>
      </w:r>
      <w:r w:rsidR="005F3F7A" w:rsidRPr="005F3F7A">
        <w:rPr>
          <w:rFonts w:ascii="Palatino Linotype" w:hAnsi="Palatino Linotype" w:cs="Tahoma"/>
          <w:b/>
          <w:sz w:val="22"/>
          <w:szCs w:val="24"/>
          <w:lang w:eastAsia="es-MX"/>
        </w:rPr>
        <w:t>la negativa de información</w:t>
      </w:r>
      <w:r w:rsidR="00986967">
        <w:rPr>
          <w:rFonts w:ascii="Palatino Linotype" w:hAnsi="Palatino Linotype" w:cs="Tahoma"/>
          <w:sz w:val="22"/>
          <w:szCs w:val="24"/>
          <w:lang w:eastAsia="es-MX"/>
        </w:rPr>
        <w:t xml:space="preserve">, toda vez, </w:t>
      </w:r>
      <w:r w:rsidR="00DB64D3">
        <w:rPr>
          <w:rFonts w:ascii="Palatino Linotype" w:hAnsi="Palatino Linotype" w:cs="Tahoma"/>
          <w:sz w:val="22"/>
          <w:szCs w:val="24"/>
          <w:lang w:eastAsia="es-MX"/>
        </w:rPr>
        <w:t>que ya había trascurrido el plazo para otorgar respuesta al requerimiento informativo</w:t>
      </w:r>
      <w:r w:rsidR="00986967">
        <w:rPr>
          <w:rFonts w:ascii="Palatino Linotype" w:hAnsi="Palatino Linotype" w:cs="Tahoma"/>
          <w:sz w:val="22"/>
          <w:szCs w:val="24"/>
          <w:lang w:eastAsia="es-MX"/>
        </w:rPr>
        <w:t xml:space="preserve">, </w:t>
      </w:r>
      <w:r w:rsidR="00986967">
        <w:rPr>
          <w:rFonts w:ascii="Palatino Linotype" w:eastAsia="Calibri" w:hAnsi="Palatino Linotype" w:cs="Tahoma"/>
          <w:iCs/>
          <w:sz w:val="22"/>
          <w:szCs w:val="22"/>
          <w:lang w:eastAsia="es-ES_tradnl"/>
        </w:rPr>
        <w:t>m</w:t>
      </w:r>
      <w:r w:rsidR="00986967" w:rsidRPr="00C22598">
        <w:rPr>
          <w:rFonts w:ascii="Palatino Linotype" w:eastAsia="Calibri" w:hAnsi="Palatino Linotype" w:cs="Tahoma"/>
          <w:iCs/>
          <w:sz w:val="22"/>
          <w:szCs w:val="22"/>
          <w:lang w:eastAsia="es-ES_tradnl"/>
        </w:rPr>
        <w:t xml:space="preserve">otivo por el cual se actualiza el supuesto previsto en el artículo 179, fracción </w:t>
      </w:r>
      <w:r w:rsidR="005F3F7A">
        <w:rPr>
          <w:rFonts w:ascii="Palatino Linotype" w:eastAsia="Calibri" w:hAnsi="Palatino Linotype" w:cs="Tahoma"/>
          <w:iCs/>
          <w:sz w:val="22"/>
          <w:szCs w:val="22"/>
          <w:lang w:eastAsia="es-ES_tradnl"/>
        </w:rPr>
        <w:t>I</w:t>
      </w:r>
      <w:r w:rsidR="00986967" w:rsidRPr="00C22598">
        <w:rPr>
          <w:rFonts w:ascii="Palatino Linotype" w:eastAsia="Calibri" w:hAnsi="Palatino Linotype" w:cs="Tahoma"/>
          <w:iCs/>
          <w:sz w:val="22"/>
          <w:szCs w:val="22"/>
          <w:lang w:eastAsia="es-ES_tradnl"/>
        </w:rPr>
        <w:t xml:space="preserve">, de la Ley de Transparencia y Acceso a la Información Pública del Estado de México y Municipios, correspondiente a </w:t>
      </w:r>
      <w:r w:rsidR="005F3F7A">
        <w:rPr>
          <w:rFonts w:ascii="Palatino Linotype" w:eastAsia="Calibri" w:hAnsi="Palatino Linotype" w:cs="Tahoma"/>
          <w:b/>
          <w:iCs/>
          <w:sz w:val="22"/>
          <w:szCs w:val="22"/>
          <w:lang w:eastAsia="es-ES_tradnl"/>
        </w:rPr>
        <w:t>–la negativa de información solicitada</w:t>
      </w:r>
      <w:r w:rsidR="00986967" w:rsidRPr="00C22598">
        <w:rPr>
          <w:rFonts w:ascii="Palatino Linotype" w:eastAsia="Calibri" w:hAnsi="Palatino Linotype" w:cs="Tahoma"/>
          <w:b/>
          <w:iCs/>
          <w:sz w:val="22"/>
          <w:szCs w:val="22"/>
          <w:lang w:eastAsia="es-ES_tradnl"/>
        </w:rPr>
        <w:t>-</w:t>
      </w:r>
      <w:r w:rsidR="00986967" w:rsidRPr="00C22598">
        <w:rPr>
          <w:rFonts w:ascii="Palatino Linotype" w:eastAsia="Calibri" w:hAnsi="Palatino Linotype" w:cs="Tahoma"/>
          <w:iCs/>
          <w:sz w:val="22"/>
          <w:szCs w:val="22"/>
          <w:lang w:eastAsia="es-ES_tradnl"/>
        </w:rPr>
        <w:t>.</w:t>
      </w:r>
      <w:r w:rsidR="00986967">
        <w:rPr>
          <w:rFonts w:ascii="Palatino Linotype" w:eastAsia="Calibri" w:hAnsi="Palatino Linotype" w:cs="Tahoma"/>
          <w:iCs/>
          <w:sz w:val="22"/>
          <w:szCs w:val="22"/>
          <w:lang w:eastAsia="es-ES_tradnl"/>
        </w:rPr>
        <w:t xml:space="preserve"> </w:t>
      </w:r>
      <w:r w:rsidR="00756824" w:rsidRPr="004059FB">
        <w:rPr>
          <w:rFonts w:ascii="Palatino Linotype" w:hAnsi="Palatino Linotype" w:cs="Tahoma"/>
          <w:sz w:val="22"/>
          <w:szCs w:val="22"/>
          <w:lang w:val="es-ES"/>
        </w:rPr>
        <w:t xml:space="preserve">Así las cosas, una vez admitido y notificado el Recurso de Revisión a las partes, </w:t>
      </w:r>
      <w:r w:rsidR="0001527A">
        <w:rPr>
          <w:rFonts w:ascii="Palatino Linotype" w:hAnsi="Palatino Linotype" w:cs="Tahoma"/>
          <w:sz w:val="22"/>
          <w:szCs w:val="22"/>
          <w:lang w:val="es-ES"/>
        </w:rPr>
        <w:t xml:space="preserve">el Ayuntamiento de </w:t>
      </w:r>
      <w:r w:rsidR="00DB64D3">
        <w:rPr>
          <w:rFonts w:ascii="Palatino Linotype" w:hAnsi="Palatino Linotype" w:cs="Tahoma"/>
          <w:sz w:val="22"/>
          <w:szCs w:val="22"/>
          <w:lang w:val="es-ES"/>
        </w:rPr>
        <w:t>Acolman</w:t>
      </w:r>
      <w:r w:rsidR="0001527A">
        <w:rPr>
          <w:rFonts w:ascii="Palatino Linotype" w:hAnsi="Palatino Linotype" w:cs="Tahoma"/>
          <w:sz w:val="22"/>
          <w:szCs w:val="22"/>
          <w:lang w:val="es-ES"/>
        </w:rPr>
        <w:t xml:space="preserve"> </w:t>
      </w:r>
      <w:r w:rsidR="005F3F7A">
        <w:rPr>
          <w:rFonts w:ascii="Palatino Linotype" w:hAnsi="Palatino Linotype" w:cs="Tahoma"/>
          <w:sz w:val="22"/>
          <w:szCs w:val="22"/>
          <w:lang w:val="es-ES"/>
        </w:rPr>
        <w:t xml:space="preserve">fue omiso en presentar Informe Justificado; sin embargo, el Recurrente </w:t>
      </w:r>
      <w:r w:rsidR="00E4292E">
        <w:rPr>
          <w:rFonts w:ascii="Palatino Linotype" w:hAnsi="Palatino Linotype" w:cs="Tahoma"/>
          <w:sz w:val="22"/>
          <w:szCs w:val="22"/>
          <w:lang w:val="es-ES"/>
        </w:rPr>
        <w:t>v</w:t>
      </w:r>
      <w:r w:rsidR="004B6C7C">
        <w:rPr>
          <w:rFonts w:ascii="Palatino Linotype" w:hAnsi="Palatino Linotype" w:cs="Tahoma"/>
          <w:sz w:val="22"/>
          <w:szCs w:val="22"/>
          <w:lang w:val="es-ES"/>
        </w:rPr>
        <w:t xml:space="preserve">ía </w:t>
      </w:r>
      <w:r w:rsidR="00E4292E">
        <w:rPr>
          <w:rFonts w:ascii="Palatino Linotype" w:hAnsi="Palatino Linotype" w:cs="Tahoma"/>
          <w:sz w:val="22"/>
          <w:szCs w:val="22"/>
          <w:lang w:val="es-ES"/>
        </w:rPr>
        <w:t xml:space="preserve">alegatos, </w:t>
      </w:r>
      <w:r w:rsidR="005F3F7A">
        <w:rPr>
          <w:rFonts w:ascii="Palatino Linotype" w:hAnsi="Palatino Linotype" w:cs="Tahoma"/>
          <w:sz w:val="22"/>
          <w:szCs w:val="22"/>
          <w:lang w:val="es-ES"/>
        </w:rPr>
        <w:t xml:space="preserve">manifestó </w:t>
      </w:r>
      <w:r w:rsidR="00DB64D3">
        <w:rPr>
          <w:rFonts w:ascii="Palatino Linotype" w:hAnsi="Palatino Linotype" w:cs="Tahoma"/>
          <w:sz w:val="22"/>
          <w:szCs w:val="22"/>
          <w:lang w:val="es-ES"/>
        </w:rPr>
        <w:t>e</w:t>
      </w:r>
      <w:r w:rsidR="00DB64D3" w:rsidRPr="00DB64D3">
        <w:rPr>
          <w:rFonts w:ascii="Palatino Linotype" w:hAnsi="Palatino Linotype" w:cs="Tahoma"/>
          <w:sz w:val="22"/>
          <w:szCs w:val="22"/>
          <w:lang w:val="es-ES"/>
        </w:rPr>
        <w:t>l plazo estable</w:t>
      </w:r>
      <w:r w:rsidR="00DB64D3">
        <w:rPr>
          <w:rFonts w:ascii="Palatino Linotype" w:hAnsi="Palatino Linotype" w:cs="Tahoma"/>
          <w:sz w:val="22"/>
          <w:szCs w:val="22"/>
          <w:lang w:val="es-ES"/>
        </w:rPr>
        <w:t>cido para recibir respuesta a la</w:t>
      </w:r>
      <w:r w:rsidR="00DB64D3" w:rsidRPr="00DB64D3">
        <w:rPr>
          <w:rFonts w:ascii="Palatino Linotype" w:hAnsi="Palatino Linotype" w:cs="Tahoma"/>
          <w:sz w:val="22"/>
          <w:szCs w:val="22"/>
          <w:lang w:val="es-ES"/>
        </w:rPr>
        <w:t xml:space="preserve"> solicitud vencía</w:t>
      </w:r>
      <w:r w:rsidR="00DB64D3">
        <w:rPr>
          <w:rFonts w:ascii="Palatino Linotype" w:hAnsi="Palatino Linotype" w:cs="Tahoma"/>
          <w:sz w:val="22"/>
          <w:szCs w:val="22"/>
          <w:lang w:val="es-ES"/>
        </w:rPr>
        <w:t xml:space="preserve"> el veintidós de marzo de dos mil diecinueve</w:t>
      </w:r>
      <w:r w:rsidR="00DB64D3" w:rsidRPr="00DB64D3">
        <w:rPr>
          <w:rFonts w:ascii="Palatino Linotype" w:hAnsi="Palatino Linotype" w:cs="Tahoma"/>
          <w:sz w:val="22"/>
          <w:szCs w:val="22"/>
          <w:lang w:val="es-ES"/>
        </w:rPr>
        <w:t>, por tal motivo el Ayuntamiento</w:t>
      </w:r>
      <w:r w:rsidR="00DB64D3">
        <w:rPr>
          <w:rFonts w:ascii="Palatino Linotype" w:hAnsi="Palatino Linotype" w:cs="Tahoma"/>
          <w:sz w:val="22"/>
          <w:szCs w:val="22"/>
          <w:lang w:val="es-ES"/>
        </w:rPr>
        <w:t xml:space="preserve"> de Acolman, solicitó</w:t>
      </w:r>
      <w:r w:rsidR="00DB64D3" w:rsidRPr="00DB64D3">
        <w:rPr>
          <w:rFonts w:ascii="Palatino Linotype" w:hAnsi="Palatino Linotype" w:cs="Tahoma"/>
          <w:sz w:val="22"/>
          <w:szCs w:val="22"/>
          <w:lang w:val="es-ES"/>
        </w:rPr>
        <w:t xml:space="preserve"> una ampliación</w:t>
      </w:r>
      <w:r w:rsidR="00DB64D3">
        <w:rPr>
          <w:rFonts w:ascii="Palatino Linotype" w:hAnsi="Palatino Linotype" w:cs="Tahoma"/>
          <w:sz w:val="22"/>
          <w:szCs w:val="22"/>
          <w:lang w:val="es-ES"/>
        </w:rPr>
        <w:t xml:space="preserve"> como marca la ley de siete</w:t>
      </w:r>
      <w:r w:rsidR="00DB64D3" w:rsidRPr="00DB64D3">
        <w:rPr>
          <w:rFonts w:ascii="Palatino Linotype" w:hAnsi="Palatino Linotype" w:cs="Tahoma"/>
          <w:sz w:val="22"/>
          <w:szCs w:val="22"/>
          <w:lang w:val="es-ES"/>
        </w:rPr>
        <w:t xml:space="preserve"> días más, la cual vencía</w:t>
      </w:r>
      <w:r w:rsidR="00DB64D3">
        <w:rPr>
          <w:rFonts w:ascii="Palatino Linotype" w:hAnsi="Palatino Linotype" w:cs="Tahoma"/>
          <w:sz w:val="22"/>
          <w:szCs w:val="22"/>
          <w:lang w:val="es-ES"/>
        </w:rPr>
        <w:t xml:space="preserve"> el cuatro de abril de dos mil diecinueve</w:t>
      </w:r>
      <w:r w:rsidR="00DB64D3" w:rsidRPr="00DB64D3">
        <w:rPr>
          <w:rFonts w:ascii="Palatino Linotype" w:hAnsi="Palatino Linotype" w:cs="Tahoma"/>
          <w:sz w:val="22"/>
          <w:szCs w:val="22"/>
          <w:lang w:val="es-ES"/>
        </w:rPr>
        <w:t>, y ya ha</w:t>
      </w:r>
      <w:r w:rsidR="00DB64D3">
        <w:rPr>
          <w:rFonts w:ascii="Palatino Linotype" w:hAnsi="Palatino Linotype" w:cs="Tahoma"/>
          <w:sz w:val="22"/>
          <w:szCs w:val="22"/>
          <w:lang w:val="es-ES"/>
        </w:rPr>
        <w:t>n transcurrido más de seis</w:t>
      </w:r>
      <w:r w:rsidR="00DB64D3" w:rsidRPr="00DB64D3">
        <w:rPr>
          <w:rFonts w:ascii="Palatino Linotype" w:hAnsi="Palatino Linotype" w:cs="Tahoma"/>
          <w:sz w:val="22"/>
          <w:szCs w:val="22"/>
          <w:lang w:val="es-ES"/>
        </w:rPr>
        <w:t xml:space="preserve"> días más y no he obtenido respuesta.</w:t>
      </w:r>
    </w:p>
    <w:p w14:paraId="5163A737" w14:textId="77777777" w:rsidR="00DB64D3" w:rsidRDefault="00DB64D3" w:rsidP="00DB64D3">
      <w:pPr>
        <w:spacing w:line="360" w:lineRule="auto"/>
        <w:jc w:val="both"/>
        <w:rPr>
          <w:rFonts w:ascii="Palatino Linotype" w:eastAsia="Calibri" w:hAnsi="Palatino Linotype" w:cs="Tahoma"/>
          <w:b/>
          <w:iCs/>
          <w:sz w:val="22"/>
          <w:szCs w:val="22"/>
          <w:lang w:val="es-ES" w:eastAsia="es-ES_tradnl"/>
        </w:rPr>
      </w:pPr>
    </w:p>
    <w:p w14:paraId="6EC90224" w14:textId="1122B6DB" w:rsidR="00986967" w:rsidRDefault="00986967" w:rsidP="00E73474">
      <w:pPr>
        <w:tabs>
          <w:tab w:val="left" w:pos="4962"/>
        </w:tabs>
        <w:spacing w:line="360" w:lineRule="auto"/>
        <w:jc w:val="both"/>
        <w:rPr>
          <w:rFonts w:ascii="Palatino Linotype" w:eastAsia="Calibri" w:hAnsi="Palatino Linotype" w:cs="Tahoma"/>
          <w:bCs/>
          <w:sz w:val="22"/>
          <w:szCs w:val="24"/>
          <w:lang w:eastAsia="en-US"/>
        </w:rPr>
      </w:pPr>
      <w:r w:rsidRPr="003D5DCE">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Pr>
          <w:rFonts w:ascii="Palatino Linotype" w:eastAsia="Calibri" w:hAnsi="Palatino Linotype" w:cs="Tahoma"/>
          <w:iCs/>
          <w:sz w:val="22"/>
          <w:szCs w:val="22"/>
          <w:lang w:val="es-ES" w:eastAsia="es-ES_tradnl"/>
        </w:rPr>
        <w:t xml:space="preserve">, la respuesta proporcionada por el Ayuntamiento de </w:t>
      </w:r>
      <w:r w:rsidR="00DB64D3">
        <w:rPr>
          <w:rFonts w:ascii="Palatino Linotype" w:eastAsia="Calibri" w:hAnsi="Palatino Linotype" w:cs="Tahoma"/>
          <w:iCs/>
          <w:sz w:val="22"/>
          <w:szCs w:val="22"/>
          <w:lang w:val="es-ES" w:eastAsia="es-ES_tradnl"/>
        </w:rPr>
        <w:t>Acolman</w:t>
      </w:r>
      <w:r w:rsidR="0001527A">
        <w:rPr>
          <w:rFonts w:ascii="Palatino Linotype" w:eastAsia="Calibri" w:hAnsi="Palatino Linotype" w:cs="Tahoma"/>
          <w:iCs/>
          <w:sz w:val="22"/>
          <w:szCs w:val="22"/>
          <w:lang w:eastAsia="es-ES_tradnl"/>
        </w:rPr>
        <w:t>,</w:t>
      </w:r>
      <w:r w:rsidRPr="003D5DCE">
        <w:rPr>
          <w:rFonts w:ascii="Palatino Linotype" w:eastAsia="Calibri" w:hAnsi="Palatino Linotype" w:cs="Tahoma"/>
          <w:iCs/>
          <w:sz w:val="22"/>
          <w:szCs w:val="22"/>
          <w:lang w:eastAsia="es-ES_tradnl"/>
        </w:rPr>
        <w:t xml:space="preserve"> el escrito recursal</w:t>
      </w:r>
      <w:r w:rsidR="004B6C7C">
        <w:rPr>
          <w:rFonts w:ascii="Palatino Linotype" w:eastAsia="Calibri" w:hAnsi="Palatino Linotype" w:cs="Tahoma"/>
          <w:iCs/>
          <w:sz w:val="22"/>
          <w:szCs w:val="22"/>
          <w:lang w:eastAsia="es-ES_tradnl"/>
        </w:rPr>
        <w:t xml:space="preserve"> y las manifestaciones expresadas por el ahora Recurrente</w:t>
      </w:r>
      <w:r w:rsidRPr="003D5DCE">
        <w:rPr>
          <w:rFonts w:ascii="Palatino Linotype" w:eastAsia="Calibri" w:hAnsi="Palatino Linotype" w:cs="Tahoma"/>
          <w:iCs/>
          <w:sz w:val="22"/>
          <w:szCs w:val="22"/>
          <w:lang w:eastAsia="es-ES_tradnl"/>
        </w:rPr>
        <w:t xml:space="preserve">; </w:t>
      </w:r>
      <w:r w:rsidRPr="003D5DCE">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5FC9397A" w14:textId="255A9A0A" w:rsidR="000C4288" w:rsidRDefault="000C4288" w:rsidP="00E73474">
      <w:pPr>
        <w:spacing w:line="360" w:lineRule="auto"/>
        <w:jc w:val="both"/>
        <w:rPr>
          <w:rFonts w:ascii="Palatino Linotype" w:eastAsia="Calibri" w:hAnsi="Palatino Linotype" w:cs="Tahoma"/>
          <w:iCs/>
          <w:sz w:val="22"/>
          <w:szCs w:val="22"/>
          <w:lang w:val="es-ES" w:eastAsia="es-ES_tradnl"/>
        </w:rPr>
      </w:pPr>
    </w:p>
    <w:p w14:paraId="1806A026" w14:textId="77777777" w:rsidR="00ED3A3C" w:rsidRPr="00F67BDF" w:rsidRDefault="00ED3A3C" w:rsidP="00E73474">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lastRenderedPageBreak/>
        <w:t xml:space="preserve">CUARTO. </w:t>
      </w:r>
      <w:r w:rsidRPr="00F67BDF">
        <w:rPr>
          <w:rFonts w:ascii="Palatino Linotype" w:hAnsi="Palatino Linotype" w:cs="Tahoma"/>
          <w:b/>
          <w:sz w:val="22"/>
          <w:szCs w:val="22"/>
        </w:rPr>
        <w:t>Marco normativo aplicable en materia de transparencia y acceso a la información pública.</w:t>
      </w:r>
    </w:p>
    <w:p w14:paraId="513A8F2C" w14:textId="77777777" w:rsidR="00ED3A3C" w:rsidRPr="00F67BDF" w:rsidRDefault="00ED3A3C" w:rsidP="00E73474">
      <w:pPr>
        <w:spacing w:line="360" w:lineRule="auto"/>
        <w:jc w:val="both"/>
        <w:rPr>
          <w:rFonts w:ascii="Palatino Linotype" w:hAnsi="Palatino Linotype" w:cs="Tahoma"/>
          <w:b/>
          <w:sz w:val="22"/>
          <w:szCs w:val="22"/>
        </w:rPr>
      </w:pPr>
    </w:p>
    <w:p w14:paraId="4E935BC2" w14:textId="77777777" w:rsidR="00ED3A3C" w:rsidRPr="00F67BDF" w:rsidRDefault="00ED3A3C" w:rsidP="00E73474">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F67BDF" w:rsidRDefault="00ED3A3C" w:rsidP="00E73474">
      <w:pPr>
        <w:spacing w:line="360" w:lineRule="auto"/>
        <w:contextualSpacing/>
        <w:jc w:val="both"/>
        <w:rPr>
          <w:rFonts w:ascii="Palatino Linotype" w:hAnsi="Palatino Linotype" w:cs="Tahoma"/>
          <w:sz w:val="22"/>
          <w:szCs w:val="22"/>
        </w:rPr>
      </w:pPr>
    </w:p>
    <w:p w14:paraId="122370C6"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Default="00ED3A3C" w:rsidP="00E73474">
      <w:pPr>
        <w:spacing w:line="360" w:lineRule="auto"/>
        <w:jc w:val="both"/>
        <w:rPr>
          <w:rFonts w:ascii="Palatino Linotype" w:hAnsi="Palatino Linotype" w:cs="Tahoma"/>
          <w:sz w:val="22"/>
          <w:szCs w:val="22"/>
        </w:rPr>
      </w:pPr>
    </w:p>
    <w:p w14:paraId="3E14B850" w14:textId="77777777" w:rsidR="00ED3A3C"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EFA0D1" w14:textId="77777777" w:rsidR="00ED3A3C" w:rsidRPr="00F67BDF" w:rsidRDefault="00ED3A3C" w:rsidP="00E73474">
      <w:pPr>
        <w:spacing w:line="360" w:lineRule="auto"/>
        <w:jc w:val="both"/>
        <w:rPr>
          <w:rFonts w:ascii="Palatino Linotype" w:hAnsi="Palatino Linotype" w:cs="Tahoma"/>
          <w:sz w:val="22"/>
          <w:szCs w:val="22"/>
        </w:rPr>
      </w:pPr>
    </w:p>
    <w:p w14:paraId="72F93DE6"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F67BDF" w:rsidRDefault="00ED3A3C" w:rsidP="00E73474">
      <w:pPr>
        <w:spacing w:line="360" w:lineRule="auto"/>
        <w:jc w:val="both"/>
        <w:rPr>
          <w:rFonts w:ascii="Palatino Linotype" w:hAnsi="Palatino Linotype" w:cs="Tahoma"/>
          <w:sz w:val="22"/>
          <w:szCs w:val="22"/>
        </w:rPr>
      </w:pPr>
    </w:p>
    <w:p w14:paraId="52DA3811"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F67BDF" w:rsidRDefault="00ED3A3C" w:rsidP="00E73474">
      <w:pPr>
        <w:spacing w:line="360" w:lineRule="auto"/>
        <w:jc w:val="both"/>
        <w:rPr>
          <w:rFonts w:ascii="Palatino Linotype" w:hAnsi="Palatino Linotype" w:cs="Tahoma"/>
          <w:sz w:val="22"/>
          <w:szCs w:val="22"/>
        </w:rPr>
      </w:pPr>
    </w:p>
    <w:p w14:paraId="29E1CC57"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F67BDF" w:rsidRDefault="00ED3A3C" w:rsidP="00E73474">
      <w:pPr>
        <w:spacing w:line="360" w:lineRule="auto"/>
        <w:jc w:val="both"/>
        <w:rPr>
          <w:rFonts w:ascii="Palatino Linotype" w:hAnsi="Palatino Linotype" w:cs="Tahoma"/>
          <w:sz w:val="22"/>
          <w:szCs w:val="22"/>
        </w:rPr>
      </w:pPr>
    </w:p>
    <w:p w14:paraId="1530A92F"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6ADCD09" w14:textId="77777777" w:rsidR="001A3EA9" w:rsidRDefault="001A3EA9" w:rsidP="00E73474">
      <w:pPr>
        <w:spacing w:line="360" w:lineRule="auto"/>
        <w:jc w:val="both"/>
        <w:rPr>
          <w:rFonts w:ascii="Palatino Linotype" w:hAnsi="Palatino Linotype" w:cs="Tahoma"/>
          <w:sz w:val="22"/>
          <w:szCs w:val="24"/>
          <w:lang w:eastAsia="es-MX"/>
        </w:rPr>
      </w:pPr>
    </w:p>
    <w:p w14:paraId="70799C59" w14:textId="77777777" w:rsidR="00ED3A3C" w:rsidRPr="00F67BDF" w:rsidRDefault="00ED3A3C" w:rsidP="00E73474">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QUINTO. Estudio de Fondo.</w:t>
      </w:r>
    </w:p>
    <w:p w14:paraId="13616539" w14:textId="2831CE8C" w:rsidR="002A657F" w:rsidRDefault="002A657F" w:rsidP="00601C72">
      <w:pPr>
        <w:spacing w:line="360" w:lineRule="auto"/>
        <w:jc w:val="both"/>
        <w:rPr>
          <w:rFonts w:ascii="Palatino Linotype" w:hAnsi="Palatino Linotype" w:cs="Tahoma"/>
          <w:sz w:val="22"/>
          <w:szCs w:val="22"/>
        </w:rPr>
      </w:pPr>
    </w:p>
    <w:p w14:paraId="487749DE" w14:textId="77777777" w:rsidR="007D7098" w:rsidRPr="007D7098" w:rsidRDefault="007D7098" w:rsidP="007D7098">
      <w:pPr>
        <w:spacing w:line="360" w:lineRule="auto"/>
        <w:jc w:val="both"/>
        <w:rPr>
          <w:rFonts w:ascii="Palatino Linotype" w:hAnsi="Palatino Linotype" w:cs="Tahoma"/>
          <w:sz w:val="22"/>
          <w:szCs w:val="22"/>
        </w:rPr>
      </w:pPr>
      <w:r w:rsidRPr="007D7098">
        <w:rPr>
          <w:rFonts w:ascii="Palatino Linotype" w:hAnsi="Palatino Linotype" w:cs="Tahoma"/>
          <w:sz w:val="22"/>
          <w:szCs w:val="22"/>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23599554" w14:textId="77777777" w:rsidR="007D7098" w:rsidRPr="007D7098" w:rsidRDefault="007D7098" w:rsidP="007D7098">
      <w:pPr>
        <w:spacing w:line="360" w:lineRule="auto"/>
        <w:jc w:val="both"/>
        <w:rPr>
          <w:rFonts w:ascii="Palatino Linotype" w:hAnsi="Palatino Linotype" w:cs="Tahoma"/>
          <w:sz w:val="22"/>
          <w:szCs w:val="22"/>
        </w:rPr>
      </w:pPr>
    </w:p>
    <w:p w14:paraId="3EC27C86" w14:textId="35ADE032" w:rsidR="007D7098" w:rsidRDefault="007D7098" w:rsidP="00B27E93">
      <w:pPr>
        <w:pStyle w:val="Prrafodelista"/>
        <w:numPr>
          <w:ilvl w:val="0"/>
          <w:numId w:val="34"/>
        </w:numPr>
        <w:spacing w:line="360" w:lineRule="auto"/>
        <w:jc w:val="both"/>
        <w:rPr>
          <w:rFonts w:ascii="Palatino Linotype" w:hAnsi="Palatino Linotype" w:cs="Tahoma"/>
          <w:szCs w:val="22"/>
        </w:rPr>
      </w:pPr>
      <w:r w:rsidRPr="00B27E93">
        <w:rPr>
          <w:rFonts w:ascii="Palatino Linotype" w:hAnsi="Palatino Linotype" w:cs="Tahoma"/>
          <w:szCs w:val="22"/>
        </w:rPr>
        <w:t>Proveer lo necesario para garantizar a toda persona el derecho de acceso a la información pública, a través de procedimientos sencillos, expeditos, oportunos y gratuitos;</w:t>
      </w:r>
    </w:p>
    <w:p w14:paraId="6A7E9B61" w14:textId="77777777" w:rsidR="00956774" w:rsidRDefault="00956774" w:rsidP="00956774">
      <w:pPr>
        <w:pStyle w:val="Prrafodelista"/>
        <w:spacing w:line="360" w:lineRule="auto"/>
        <w:jc w:val="both"/>
        <w:rPr>
          <w:rFonts w:ascii="Palatino Linotype" w:hAnsi="Palatino Linotype" w:cs="Tahoma"/>
          <w:szCs w:val="22"/>
        </w:rPr>
      </w:pPr>
    </w:p>
    <w:p w14:paraId="3B56DEB8" w14:textId="52B9F1E5" w:rsidR="007D7098" w:rsidRDefault="007D7098" w:rsidP="007D7098">
      <w:pPr>
        <w:pStyle w:val="Prrafodelista"/>
        <w:numPr>
          <w:ilvl w:val="0"/>
          <w:numId w:val="34"/>
        </w:numPr>
        <w:spacing w:line="360" w:lineRule="auto"/>
        <w:jc w:val="both"/>
        <w:rPr>
          <w:rFonts w:ascii="Palatino Linotype" w:hAnsi="Palatino Linotype" w:cs="Tahoma"/>
          <w:szCs w:val="22"/>
        </w:rPr>
      </w:pPr>
      <w:r w:rsidRPr="00B27E93">
        <w:rPr>
          <w:rFonts w:ascii="Palatino Linotype" w:hAnsi="Palatino Linotype" w:cs="Tahoma"/>
          <w:szCs w:val="22"/>
        </w:rPr>
        <w:t>Transparentar la gestión pública, mediante la difusión de la información generada por los Sujetos Obligados, y</w:t>
      </w:r>
    </w:p>
    <w:p w14:paraId="4281CECF" w14:textId="1694A066" w:rsidR="00956774" w:rsidRPr="00956774" w:rsidRDefault="00956774" w:rsidP="00956774">
      <w:pPr>
        <w:spacing w:line="360" w:lineRule="auto"/>
        <w:jc w:val="both"/>
        <w:rPr>
          <w:rFonts w:ascii="Palatino Linotype" w:hAnsi="Palatino Linotype" w:cs="Tahoma"/>
          <w:szCs w:val="22"/>
        </w:rPr>
      </w:pPr>
    </w:p>
    <w:p w14:paraId="53DEB669" w14:textId="320365BD" w:rsidR="007D7098" w:rsidRPr="00B27E93" w:rsidRDefault="007D7098" w:rsidP="007D7098">
      <w:pPr>
        <w:pStyle w:val="Prrafodelista"/>
        <w:numPr>
          <w:ilvl w:val="0"/>
          <w:numId w:val="34"/>
        </w:numPr>
        <w:spacing w:line="360" w:lineRule="auto"/>
        <w:jc w:val="both"/>
        <w:rPr>
          <w:rFonts w:ascii="Palatino Linotype" w:hAnsi="Palatino Linotype" w:cs="Tahoma"/>
          <w:szCs w:val="22"/>
        </w:rPr>
      </w:pPr>
      <w:r w:rsidRPr="00B27E93">
        <w:rPr>
          <w:rFonts w:ascii="Palatino Linotype" w:hAnsi="Palatino Linotype" w:cs="Tahoma"/>
          <w:szCs w:val="22"/>
        </w:rPr>
        <w:t>Promover, fomentar y difundir la cultura de la transparencia en el ejercicio de la función pública, el acceso a la información y la participación ciudadana, así como, la rendición de cuentas.</w:t>
      </w:r>
    </w:p>
    <w:p w14:paraId="0C0CB55C" w14:textId="47801C7B" w:rsidR="007D7098" w:rsidRDefault="007D7098" w:rsidP="00601C72">
      <w:pPr>
        <w:spacing w:line="360" w:lineRule="auto"/>
        <w:jc w:val="both"/>
        <w:rPr>
          <w:rFonts w:ascii="Palatino Linotype" w:hAnsi="Palatino Linotype" w:cs="Tahoma"/>
          <w:sz w:val="22"/>
          <w:szCs w:val="22"/>
        </w:rPr>
      </w:pPr>
    </w:p>
    <w:p w14:paraId="484DCB9B" w14:textId="77777777" w:rsidR="007D7098" w:rsidRPr="007D7098" w:rsidRDefault="007D7098" w:rsidP="007D7098">
      <w:pPr>
        <w:spacing w:line="360" w:lineRule="auto"/>
        <w:jc w:val="both"/>
        <w:rPr>
          <w:rFonts w:ascii="Palatino Linotype" w:hAnsi="Palatino Linotype" w:cs="Tahoma"/>
          <w:sz w:val="22"/>
          <w:szCs w:val="22"/>
        </w:rPr>
      </w:pPr>
      <w:r w:rsidRPr="007D7098">
        <w:rPr>
          <w:rFonts w:ascii="Palatino Linotype" w:hAnsi="Palatino Linotype" w:cs="Tahoma"/>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B88E01C" w14:textId="77777777" w:rsidR="007D7098" w:rsidRPr="007D7098" w:rsidRDefault="007D7098" w:rsidP="007D7098">
      <w:pPr>
        <w:spacing w:line="360" w:lineRule="auto"/>
        <w:jc w:val="both"/>
        <w:rPr>
          <w:rFonts w:ascii="Palatino Linotype" w:hAnsi="Palatino Linotype" w:cs="Tahoma"/>
          <w:sz w:val="22"/>
          <w:szCs w:val="22"/>
        </w:rPr>
      </w:pPr>
    </w:p>
    <w:p w14:paraId="7D0A741A" w14:textId="26DAABB1" w:rsidR="007D7098" w:rsidRPr="007D7098" w:rsidRDefault="007D7098" w:rsidP="007D7098">
      <w:pPr>
        <w:spacing w:line="360" w:lineRule="auto"/>
        <w:jc w:val="both"/>
        <w:rPr>
          <w:rFonts w:ascii="Palatino Linotype" w:hAnsi="Palatino Linotype" w:cs="Tahoma"/>
          <w:sz w:val="22"/>
          <w:szCs w:val="22"/>
        </w:rPr>
      </w:pPr>
      <w:r w:rsidRPr="007D7098">
        <w:rPr>
          <w:rFonts w:ascii="Palatino Linotype" w:hAnsi="Palatino Linotype" w:cs="Tahoma"/>
          <w:sz w:val="22"/>
          <w:szCs w:val="22"/>
        </w:rPr>
        <w:t>En ese orden de ideas, para la atención de la solicitud de acceso a la información, debe privilegiarse el principio de máxima publicidad,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1514F2DF" w14:textId="77777777" w:rsidR="007D7098" w:rsidRPr="007D7098" w:rsidRDefault="007D7098" w:rsidP="007D7098">
      <w:pPr>
        <w:spacing w:line="360" w:lineRule="auto"/>
        <w:jc w:val="both"/>
        <w:rPr>
          <w:rFonts w:ascii="Palatino Linotype" w:hAnsi="Palatino Linotype" w:cs="Tahoma"/>
          <w:sz w:val="22"/>
          <w:szCs w:val="22"/>
        </w:rPr>
      </w:pPr>
    </w:p>
    <w:p w14:paraId="5FB61E5D" w14:textId="77777777" w:rsidR="007D7098" w:rsidRPr="007D7098" w:rsidRDefault="007D7098" w:rsidP="007D7098">
      <w:pPr>
        <w:spacing w:line="360" w:lineRule="auto"/>
        <w:jc w:val="both"/>
        <w:rPr>
          <w:rFonts w:ascii="Palatino Linotype" w:hAnsi="Palatino Linotype" w:cs="Tahoma"/>
          <w:sz w:val="22"/>
          <w:szCs w:val="22"/>
        </w:rPr>
      </w:pPr>
      <w:r w:rsidRPr="007D7098">
        <w:rPr>
          <w:rFonts w:ascii="Palatino Linotype" w:hAnsi="Palatino Linotype" w:cs="Tahoma"/>
          <w:sz w:val="22"/>
          <w:szCs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8D164F1" w14:textId="3683A174" w:rsidR="007D7098" w:rsidRDefault="007D7098" w:rsidP="00601C72">
      <w:pPr>
        <w:spacing w:line="360" w:lineRule="auto"/>
        <w:jc w:val="both"/>
        <w:rPr>
          <w:rFonts w:ascii="Palatino Linotype" w:hAnsi="Palatino Linotype" w:cs="Tahoma"/>
          <w:sz w:val="22"/>
          <w:szCs w:val="22"/>
        </w:rPr>
      </w:pPr>
    </w:p>
    <w:p w14:paraId="5F69CE1D" w14:textId="4858C6EB" w:rsidR="007D7098" w:rsidRDefault="007D7098" w:rsidP="00B27E93">
      <w:pPr>
        <w:pStyle w:val="Prrafodelista"/>
        <w:numPr>
          <w:ilvl w:val="0"/>
          <w:numId w:val="33"/>
        </w:numPr>
        <w:spacing w:line="360" w:lineRule="auto"/>
        <w:jc w:val="both"/>
        <w:rPr>
          <w:rFonts w:ascii="Palatino Linotype" w:hAnsi="Palatino Linotype" w:cs="Tahoma"/>
          <w:szCs w:val="22"/>
        </w:rPr>
      </w:pPr>
      <w:r w:rsidRPr="00B27E93">
        <w:rPr>
          <w:rFonts w:ascii="Palatino Linotype" w:hAnsi="Palatino Linotype" w:cs="Tahoma"/>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10D3F64C" w14:textId="77777777" w:rsidR="00956774" w:rsidRDefault="00956774" w:rsidP="00956774">
      <w:pPr>
        <w:pStyle w:val="Prrafodelista"/>
        <w:spacing w:line="360" w:lineRule="auto"/>
        <w:jc w:val="both"/>
        <w:rPr>
          <w:rFonts w:ascii="Palatino Linotype" w:hAnsi="Palatino Linotype" w:cs="Tahoma"/>
          <w:szCs w:val="22"/>
        </w:rPr>
      </w:pPr>
    </w:p>
    <w:p w14:paraId="3972FF94" w14:textId="0277B22B" w:rsidR="007D7098" w:rsidRDefault="007D7098" w:rsidP="007D7098">
      <w:pPr>
        <w:pStyle w:val="Prrafodelista"/>
        <w:numPr>
          <w:ilvl w:val="0"/>
          <w:numId w:val="33"/>
        </w:numPr>
        <w:spacing w:line="360" w:lineRule="auto"/>
        <w:jc w:val="both"/>
        <w:rPr>
          <w:rFonts w:ascii="Palatino Linotype" w:hAnsi="Palatino Linotype" w:cs="Tahoma"/>
          <w:szCs w:val="22"/>
        </w:rPr>
      </w:pPr>
      <w:r w:rsidRPr="00B27E93">
        <w:rPr>
          <w:rFonts w:ascii="Palatino Linotype" w:hAnsi="Palatino Linotype" w:cs="Tahoma"/>
          <w:szCs w:val="22"/>
        </w:rPr>
        <w:t xml:space="preserve">La respuesta a los requerimientos deberá notificarse al interesado en el menor tiempo posible, periodo que no podrá exceder quince días hábiles, contados a partir del día </w:t>
      </w:r>
      <w:r w:rsidRPr="00B27E93">
        <w:rPr>
          <w:rFonts w:ascii="Palatino Linotype" w:hAnsi="Palatino Linotype" w:cs="Tahoma"/>
          <w:szCs w:val="22"/>
        </w:rPr>
        <w:lastRenderedPageBreak/>
        <w:t>siguiente a la presentación de éste. Excepcionalmente, el plazo referido podrá ampliarse por siete días hábiles más, cuando existan razones fundadas y motivadas, a través del Comité de Transparencia;</w:t>
      </w:r>
    </w:p>
    <w:p w14:paraId="793A6A59" w14:textId="77777777" w:rsidR="00956774" w:rsidRPr="00956774" w:rsidRDefault="00956774" w:rsidP="00956774">
      <w:pPr>
        <w:pStyle w:val="Prrafodelista"/>
        <w:rPr>
          <w:rFonts w:ascii="Palatino Linotype" w:hAnsi="Palatino Linotype" w:cs="Tahoma"/>
          <w:szCs w:val="22"/>
        </w:rPr>
      </w:pPr>
    </w:p>
    <w:p w14:paraId="44FADDA2" w14:textId="77777777" w:rsidR="00956774" w:rsidRPr="00956774" w:rsidRDefault="00956774" w:rsidP="00956774">
      <w:pPr>
        <w:spacing w:line="360" w:lineRule="auto"/>
        <w:jc w:val="both"/>
        <w:rPr>
          <w:rFonts w:ascii="Palatino Linotype" w:hAnsi="Palatino Linotype" w:cs="Tahoma"/>
          <w:szCs w:val="22"/>
        </w:rPr>
      </w:pPr>
    </w:p>
    <w:p w14:paraId="6C0D52A2" w14:textId="07CC730B" w:rsidR="007D7098" w:rsidRDefault="007D7098" w:rsidP="007D7098">
      <w:pPr>
        <w:pStyle w:val="Prrafodelista"/>
        <w:numPr>
          <w:ilvl w:val="0"/>
          <w:numId w:val="33"/>
        </w:numPr>
        <w:spacing w:line="360" w:lineRule="auto"/>
        <w:jc w:val="both"/>
        <w:rPr>
          <w:rFonts w:ascii="Palatino Linotype" w:hAnsi="Palatino Linotype" w:cs="Tahoma"/>
          <w:szCs w:val="22"/>
        </w:rPr>
      </w:pPr>
      <w:r w:rsidRPr="00B27E93">
        <w:rPr>
          <w:rFonts w:ascii="Palatino Linotype" w:hAnsi="Palatino Linotype" w:cs="Tahoma"/>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9663095" w14:textId="77777777" w:rsidR="00956774" w:rsidRDefault="00956774" w:rsidP="00956774">
      <w:pPr>
        <w:pStyle w:val="Prrafodelista"/>
        <w:spacing w:line="360" w:lineRule="auto"/>
        <w:jc w:val="both"/>
        <w:rPr>
          <w:rFonts w:ascii="Palatino Linotype" w:hAnsi="Palatino Linotype" w:cs="Tahoma"/>
          <w:szCs w:val="22"/>
        </w:rPr>
      </w:pPr>
    </w:p>
    <w:p w14:paraId="594E6167" w14:textId="689C7052" w:rsidR="007D7098" w:rsidRDefault="007D7098" w:rsidP="007D7098">
      <w:pPr>
        <w:pStyle w:val="Prrafodelista"/>
        <w:numPr>
          <w:ilvl w:val="0"/>
          <w:numId w:val="33"/>
        </w:numPr>
        <w:spacing w:line="360" w:lineRule="auto"/>
        <w:jc w:val="both"/>
        <w:rPr>
          <w:rFonts w:ascii="Palatino Linotype" w:hAnsi="Palatino Linotype" w:cs="Tahoma"/>
          <w:szCs w:val="22"/>
        </w:rPr>
      </w:pPr>
      <w:r w:rsidRPr="00B27E93">
        <w:rPr>
          <w:rFonts w:ascii="Palatino Linotype" w:hAnsi="Palatino Linotype" w:cs="Tahoma"/>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548DDD5E" w14:textId="7AB3D971" w:rsidR="00956774" w:rsidRPr="00956774" w:rsidRDefault="00956774" w:rsidP="00956774">
      <w:pPr>
        <w:spacing w:line="360" w:lineRule="auto"/>
        <w:jc w:val="both"/>
        <w:rPr>
          <w:rFonts w:ascii="Palatino Linotype" w:hAnsi="Palatino Linotype" w:cs="Tahoma"/>
          <w:szCs w:val="22"/>
        </w:rPr>
      </w:pPr>
    </w:p>
    <w:p w14:paraId="44A33FD7" w14:textId="07A9D30D" w:rsidR="00B27E93" w:rsidRDefault="007D7098" w:rsidP="00B27E93">
      <w:pPr>
        <w:pStyle w:val="Prrafodelista"/>
        <w:numPr>
          <w:ilvl w:val="0"/>
          <w:numId w:val="33"/>
        </w:numPr>
        <w:spacing w:line="360" w:lineRule="auto"/>
        <w:jc w:val="both"/>
        <w:rPr>
          <w:rFonts w:ascii="Palatino Linotype" w:hAnsi="Palatino Linotype" w:cs="Tahoma"/>
          <w:szCs w:val="22"/>
        </w:rPr>
      </w:pPr>
      <w:r w:rsidRPr="00B27E93">
        <w:rPr>
          <w:rFonts w:ascii="Palatino Linotype" w:hAnsi="Palatino Linotype" w:cs="Tahoma"/>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19124F13" w14:textId="77777777" w:rsidR="00F513E6" w:rsidRPr="00F513E6" w:rsidRDefault="00F513E6" w:rsidP="00F513E6">
      <w:pPr>
        <w:spacing w:line="360" w:lineRule="auto"/>
        <w:jc w:val="both"/>
        <w:rPr>
          <w:rFonts w:ascii="Palatino Linotype" w:hAnsi="Palatino Linotype" w:cs="Tahoma"/>
          <w:szCs w:val="22"/>
        </w:rPr>
      </w:pPr>
    </w:p>
    <w:p w14:paraId="6EAC75A7" w14:textId="71C9EDF4" w:rsidR="00B27E93" w:rsidRDefault="00B27E93" w:rsidP="00B27E93">
      <w:pPr>
        <w:spacing w:line="360" w:lineRule="auto"/>
        <w:jc w:val="both"/>
        <w:rPr>
          <w:rFonts w:ascii="Palatino Linotype" w:hAnsi="Palatino Linotype" w:cs="Tahoma"/>
          <w:szCs w:val="22"/>
        </w:rPr>
      </w:pPr>
    </w:p>
    <w:p w14:paraId="45D7531D" w14:textId="7FDADDD6" w:rsidR="00B27E93" w:rsidRPr="008E3443" w:rsidRDefault="00B27E93" w:rsidP="00B27E93">
      <w:pPr>
        <w:spacing w:line="360" w:lineRule="auto"/>
        <w:jc w:val="both"/>
        <w:rPr>
          <w:rFonts w:ascii="Palatino Linotype" w:hAnsi="Palatino Linotype" w:cs="Tahoma"/>
          <w:b/>
          <w:sz w:val="22"/>
          <w:szCs w:val="22"/>
        </w:rPr>
      </w:pPr>
      <w:r w:rsidRPr="00644D05">
        <w:rPr>
          <w:rFonts w:ascii="Palatino Linotype" w:hAnsi="Palatino Linotype" w:cs="Tahoma"/>
          <w:sz w:val="22"/>
          <w:szCs w:val="22"/>
        </w:rPr>
        <w:t>Ahora bien, cabe</w:t>
      </w:r>
      <w:r>
        <w:rPr>
          <w:rFonts w:ascii="Palatino Linotype" w:hAnsi="Palatino Linotype" w:cs="Tahoma"/>
          <w:sz w:val="22"/>
          <w:szCs w:val="22"/>
        </w:rPr>
        <w:t xml:space="preserve"> recordar que la pretensión del Particular, es obtener </w:t>
      </w:r>
      <w:r w:rsidRPr="008E3443">
        <w:rPr>
          <w:rFonts w:ascii="Palatino Linotype" w:hAnsi="Palatino Linotype" w:cs="Tahoma"/>
          <w:b/>
          <w:sz w:val="22"/>
          <w:szCs w:val="22"/>
        </w:rPr>
        <w:t xml:space="preserve">los </w:t>
      </w:r>
      <w:r w:rsidR="008E3443" w:rsidRPr="008E3443">
        <w:rPr>
          <w:rFonts w:ascii="Palatino Linotype" w:hAnsi="Palatino Linotype" w:cs="Tahoma"/>
          <w:b/>
          <w:sz w:val="22"/>
          <w:szCs w:val="22"/>
        </w:rPr>
        <w:t xml:space="preserve">documentos que den cuenta de las donaciones </w:t>
      </w:r>
      <w:r w:rsidR="008E3443" w:rsidRPr="008E3443">
        <w:rPr>
          <w:rFonts w:ascii="Palatino Linotype" w:eastAsia="Calibri" w:hAnsi="Palatino Linotype" w:cs="Tahoma"/>
          <w:b/>
          <w:iCs/>
          <w:sz w:val="22"/>
          <w:szCs w:val="22"/>
          <w:lang w:val="es-ES" w:eastAsia="es-ES_tradnl"/>
        </w:rPr>
        <w:t xml:space="preserve">de un tractor y una mano de chango </w:t>
      </w:r>
      <w:r w:rsidR="008E3443" w:rsidRPr="008E3443">
        <w:rPr>
          <w:rFonts w:ascii="Palatino Linotype" w:hAnsi="Palatino Linotype" w:cs="Tahoma"/>
          <w:b/>
          <w:sz w:val="22"/>
          <w:szCs w:val="22"/>
        </w:rPr>
        <w:t xml:space="preserve">realizadas por el </w:t>
      </w:r>
      <w:r w:rsidR="008E3443" w:rsidRPr="008E3443">
        <w:rPr>
          <w:rFonts w:ascii="Palatino Linotype" w:hAnsi="Palatino Linotype" w:cs="Tahoma"/>
          <w:b/>
          <w:sz w:val="22"/>
          <w:szCs w:val="22"/>
        </w:rPr>
        <w:lastRenderedPageBreak/>
        <w:t xml:space="preserve">Municipio de Acolman </w:t>
      </w:r>
      <w:r w:rsidR="008E3443" w:rsidRPr="008E3443">
        <w:rPr>
          <w:rFonts w:ascii="Palatino Linotype" w:eastAsia="Calibri" w:hAnsi="Palatino Linotype" w:cs="Tahoma"/>
          <w:b/>
          <w:iCs/>
          <w:sz w:val="22"/>
          <w:szCs w:val="22"/>
          <w:lang w:val="es-ES" w:eastAsia="es-ES_tradnl"/>
        </w:rPr>
        <w:t>al ejido de San Lucas Tepango</w:t>
      </w:r>
      <w:r w:rsidR="008E3443">
        <w:rPr>
          <w:rFonts w:ascii="Palatino Linotype" w:hAnsi="Palatino Linotype" w:cs="Tahoma"/>
          <w:sz w:val="22"/>
          <w:szCs w:val="22"/>
        </w:rPr>
        <w:t xml:space="preserve">; </w:t>
      </w:r>
      <w:r w:rsidR="008E3443" w:rsidRPr="008E3443">
        <w:rPr>
          <w:rFonts w:ascii="Palatino Linotype" w:hAnsi="Palatino Linotype" w:cs="Tahoma"/>
          <w:b/>
          <w:sz w:val="22"/>
          <w:szCs w:val="22"/>
        </w:rPr>
        <w:t xml:space="preserve">en </w:t>
      </w:r>
      <w:r w:rsidR="008E3443">
        <w:rPr>
          <w:rFonts w:ascii="Palatino Linotype" w:hAnsi="Palatino Linotype" w:cs="Tahoma"/>
          <w:b/>
          <w:sz w:val="22"/>
          <w:szCs w:val="22"/>
        </w:rPr>
        <w:t>los</w:t>
      </w:r>
      <w:r w:rsidR="008E3443" w:rsidRPr="008E3443">
        <w:rPr>
          <w:rFonts w:ascii="Palatino Linotype" w:hAnsi="Palatino Linotype" w:cs="Tahoma"/>
          <w:b/>
          <w:sz w:val="22"/>
          <w:szCs w:val="22"/>
        </w:rPr>
        <w:t xml:space="preserve"> periodo</w:t>
      </w:r>
      <w:r w:rsidR="008E3443">
        <w:rPr>
          <w:rFonts w:ascii="Palatino Linotype" w:hAnsi="Palatino Linotype" w:cs="Tahoma"/>
          <w:b/>
          <w:sz w:val="22"/>
          <w:szCs w:val="22"/>
        </w:rPr>
        <w:t>s de 1977-2000 o 2003-2006</w:t>
      </w:r>
      <w:r>
        <w:rPr>
          <w:rFonts w:ascii="Palatino Linotype" w:hAnsi="Palatino Linotype" w:cs="Tahoma"/>
          <w:sz w:val="22"/>
          <w:szCs w:val="22"/>
        </w:rPr>
        <w:t>; en ese orden de ideas, resulta necesario precisar</w:t>
      </w:r>
      <w:r w:rsidRPr="00314A14">
        <w:rPr>
          <w:rFonts w:ascii="Palatino Linotype" w:hAnsi="Palatino Linotype" w:cs="Tahoma"/>
          <w:sz w:val="22"/>
          <w:szCs w:val="22"/>
        </w:rPr>
        <w:t xml:space="preserve"> que el Ayuntamiento de </w:t>
      </w:r>
      <w:r w:rsidR="008E3443">
        <w:rPr>
          <w:rFonts w:ascii="Palatino Linotype" w:hAnsi="Palatino Linotype" w:cs="Tahoma"/>
          <w:sz w:val="22"/>
          <w:szCs w:val="22"/>
        </w:rPr>
        <w:t>Acolman</w:t>
      </w:r>
      <w:r w:rsidRPr="00314A14">
        <w:rPr>
          <w:rFonts w:ascii="Palatino Linotype" w:hAnsi="Palatino Linotype" w:cs="Tahoma"/>
          <w:sz w:val="22"/>
          <w:szCs w:val="22"/>
        </w:rPr>
        <w:t xml:space="preserve">, </w:t>
      </w:r>
      <w:r w:rsidRPr="00D42CD6">
        <w:rPr>
          <w:rFonts w:ascii="Palatino Linotype" w:hAnsi="Palatino Linotype" w:cs="Tahoma"/>
          <w:sz w:val="22"/>
          <w:szCs w:val="22"/>
        </w:rPr>
        <w:t xml:space="preserve">solicitó </w:t>
      </w:r>
      <w:r w:rsidR="008E3443">
        <w:rPr>
          <w:rFonts w:ascii="Palatino Linotype" w:hAnsi="Palatino Linotype" w:cs="Tahoma"/>
          <w:sz w:val="22"/>
          <w:szCs w:val="22"/>
        </w:rPr>
        <w:t>una prórroga, sin embargo, es la fecha en que todavía no otorga respuesta a la solicitud de información</w:t>
      </w:r>
      <w:r>
        <w:rPr>
          <w:rFonts w:ascii="Palatino Linotype" w:hAnsi="Palatino Linotype" w:cs="Tahoma"/>
          <w:sz w:val="22"/>
          <w:szCs w:val="22"/>
        </w:rPr>
        <w:t xml:space="preserve">. </w:t>
      </w:r>
      <w:r w:rsidRPr="007C2499">
        <w:rPr>
          <w:rFonts w:ascii="Palatino Linotype" w:hAnsi="Palatino Linotype" w:cs="Tahoma"/>
          <w:sz w:val="22"/>
          <w:szCs w:val="22"/>
        </w:rPr>
        <w:t xml:space="preserve">Inconforme con lo anterior, el Particular interpuso un Recurso de Revisión, donde se agravió la negativa de información, toda vez, que </w:t>
      </w:r>
      <w:r w:rsidR="008E3443">
        <w:rPr>
          <w:rFonts w:ascii="Palatino Linotype" w:hAnsi="Palatino Linotype" w:cs="Tahoma"/>
          <w:sz w:val="22"/>
          <w:szCs w:val="22"/>
        </w:rPr>
        <w:t xml:space="preserve">ya había trascurrido </w:t>
      </w:r>
      <w:r w:rsidR="008E3443" w:rsidRPr="008E3443">
        <w:rPr>
          <w:rFonts w:ascii="Palatino Linotype" w:hAnsi="Palatino Linotype" w:cs="Tahoma"/>
          <w:sz w:val="22"/>
          <w:szCs w:val="22"/>
        </w:rPr>
        <w:t>el plazo para otorgar respuesta al requerimiento informativo</w:t>
      </w:r>
      <w:r w:rsidR="008E3443">
        <w:rPr>
          <w:rFonts w:ascii="Palatino Linotype" w:hAnsi="Palatino Linotype" w:cs="Tahoma"/>
          <w:sz w:val="22"/>
          <w:szCs w:val="22"/>
        </w:rPr>
        <w:t>.</w:t>
      </w:r>
    </w:p>
    <w:p w14:paraId="72D5BEF9" w14:textId="49423B47" w:rsidR="007D7098" w:rsidRDefault="007D7098" w:rsidP="00601C72">
      <w:pPr>
        <w:spacing w:line="360" w:lineRule="auto"/>
        <w:jc w:val="both"/>
        <w:rPr>
          <w:rFonts w:ascii="Palatino Linotype" w:hAnsi="Palatino Linotype" w:cs="Tahoma"/>
          <w:sz w:val="22"/>
          <w:szCs w:val="22"/>
        </w:rPr>
      </w:pPr>
    </w:p>
    <w:p w14:paraId="67A1DD5C" w14:textId="2EB21843" w:rsidR="00B27E93" w:rsidRDefault="00B27E93" w:rsidP="00B27E93">
      <w:pPr>
        <w:spacing w:line="360" w:lineRule="auto"/>
        <w:jc w:val="both"/>
        <w:rPr>
          <w:rFonts w:ascii="Palatino Linotype" w:hAnsi="Palatino Linotype" w:cs="Tahoma"/>
          <w:sz w:val="22"/>
          <w:szCs w:val="22"/>
        </w:rPr>
      </w:pPr>
      <w:r w:rsidRPr="00B27E93">
        <w:rPr>
          <w:rFonts w:ascii="Palatino Linotype" w:hAnsi="Palatino Linotype" w:cs="Tahoma"/>
          <w:sz w:val="22"/>
          <w:szCs w:val="22"/>
        </w:rPr>
        <w:t>Así, se advierte que, tal como lo indicó el Parti</w:t>
      </w:r>
      <w:r>
        <w:rPr>
          <w:rFonts w:ascii="Palatino Linotype" w:hAnsi="Palatino Linotype" w:cs="Tahoma"/>
          <w:sz w:val="22"/>
          <w:szCs w:val="22"/>
        </w:rPr>
        <w:t xml:space="preserve">cular, el Ayuntamiento de </w:t>
      </w:r>
      <w:r w:rsidR="008E3443">
        <w:rPr>
          <w:rFonts w:ascii="Palatino Linotype" w:hAnsi="Palatino Linotype" w:cs="Tahoma"/>
          <w:sz w:val="22"/>
          <w:szCs w:val="22"/>
        </w:rPr>
        <w:t>Acolman</w:t>
      </w:r>
      <w:r>
        <w:rPr>
          <w:rFonts w:ascii="Palatino Linotype" w:hAnsi="Palatino Linotype" w:cs="Tahoma"/>
          <w:sz w:val="22"/>
          <w:szCs w:val="22"/>
        </w:rPr>
        <w:t xml:space="preserve"> no atendió el requerimiento informativo; </w:t>
      </w:r>
      <w:r w:rsidRPr="00B27E93">
        <w:rPr>
          <w:rFonts w:ascii="Palatino Linotype" w:hAnsi="Palatino Linotype" w:cs="Tahoma"/>
          <w:sz w:val="22"/>
          <w:szCs w:val="22"/>
        </w:rPr>
        <w:t xml:space="preserve">por lo que, es evidente que </w:t>
      </w:r>
      <w:r w:rsidRPr="00B27E93">
        <w:rPr>
          <w:rFonts w:ascii="Palatino Linotype" w:hAnsi="Palatino Linotype" w:cs="Tahoma"/>
          <w:b/>
          <w:sz w:val="22"/>
          <w:szCs w:val="22"/>
        </w:rPr>
        <w:t xml:space="preserve">el agravio hecho valer por el Recurrente resulta </w:t>
      </w:r>
      <w:r w:rsidR="008E3443" w:rsidRPr="00B27E93">
        <w:rPr>
          <w:rFonts w:ascii="Palatino Linotype" w:hAnsi="Palatino Linotype" w:cs="Tahoma"/>
          <w:b/>
          <w:sz w:val="22"/>
          <w:szCs w:val="22"/>
        </w:rPr>
        <w:t>FUNDADO.</w:t>
      </w:r>
    </w:p>
    <w:p w14:paraId="59A3CD12" w14:textId="6525EB77" w:rsidR="007C2499" w:rsidRDefault="007C2499" w:rsidP="00601C72">
      <w:pPr>
        <w:spacing w:line="360" w:lineRule="auto"/>
        <w:jc w:val="both"/>
        <w:rPr>
          <w:rFonts w:ascii="Palatino Linotype" w:hAnsi="Palatino Linotype" w:cs="Tahoma"/>
          <w:sz w:val="22"/>
          <w:szCs w:val="22"/>
        </w:rPr>
      </w:pPr>
    </w:p>
    <w:p w14:paraId="0A70E303" w14:textId="5AA210A8" w:rsidR="00B27E93" w:rsidRDefault="00B27E93" w:rsidP="00B27E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aunado a lo expuesto, es oportuno analizar la normatividad aplicable al Sujeto Obligado a efecto de señalar su competencia para la atención de la solicitud de información en virtud de generar, administrar o archivar la información requerida.</w:t>
      </w:r>
    </w:p>
    <w:p w14:paraId="1665EDE0" w14:textId="1C62E44E" w:rsidR="00B27E93" w:rsidRDefault="00B27E93" w:rsidP="00B27E93">
      <w:pPr>
        <w:spacing w:line="360" w:lineRule="auto"/>
        <w:ind w:right="-93"/>
        <w:jc w:val="both"/>
        <w:rPr>
          <w:rFonts w:ascii="Palatino Linotype" w:eastAsia="Calibri" w:hAnsi="Palatino Linotype" w:cs="Tahoma"/>
          <w:bCs/>
          <w:sz w:val="22"/>
          <w:szCs w:val="22"/>
          <w:lang w:eastAsia="en-US"/>
        </w:rPr>
      </w:pPr>
    </w:p>
    <w:p w14:paraId="18DD3E68" w14:textId="6A7A8235" w:rsidR="00644D05" w:rsidRDefault="00644D05" w:rsidP="00B27E93">
      <w:pPr>
        <w:spacing w:line="360" w:lineRule="auto"/>
        <w:ind w:right="-93"/>
        <w:jc w:val="both"/>
        <w:rPr>
          <w:rFonts w:ascii="Palatino Linotype" w:eastAsia="Calibri" w:hAnsi="Palatino Linotype" w:cs="Tahoma"/>
          <w:b/>
          <w:bCs/>
          <w:sz w:val="22"/>
          <w:szCs w:val="22"/>
          <w:lang w:eastAsia="en-US"/>
        </w:rPr>
      </w:pPr>
      <w:r w:rsidRPr="00644D05">
        <w:rPr>
          <w:rFonts w:ascii="Palatino Linotype" w:eastAsia="Calibri" w:hAnsi="Palatino Linotype" w:cs="Tahoma"/>
          <w:b/>
          <w:bCs/>
          <w:sz w:val="22"/>
          <w:szCs w:val="22"/>
          <w:lang w:eastAsia="en-US"/>
        </w:rPr>
        <w:t xml:space="preserve">Naturaleza de la información. </w:t>
      </w:r>
      <w:r>
        <w:rPr>
          <w:rFonts w:ascii="Palatino Linotype" w:eastAsia="Calibri" w:hAnsi="Palatino Linotype" w:cs="Tahoma"/>
          <w:b/>
          <w:bCs/>
          <w:sz w:val="22"/>
          <w:szCs w:val="22"/>
          <w:lang w:eastAsia="en-US"/>
        </w:rPr>
        <w:t>–</w:t>
      </w:r>
    </w:p>
    <w:p w14:paraId="2872538F" w14:textId="77777777" w:rsidR="00644D05" w:rsidRPr="00644D05" w:rsidRDefault="00644D05" w:rsidP="00B27E93">
      <w:pPr>
        <w:spacing w:line="360" w:lineRule="auto"/>
        <w:ind w:right="-93"/>
        <w:jc w:val="both"/>
        <w:rPr>
          <w:rFonts w:ascii="Palatino Linotype" w:eastAsia="Calibri" w:hAnsi="Palatino Linotype" w:cs="Tahoma"/>
          <w:b/>
          <w:bCs/>
          <w:sz w:val="22"/>
          <w:szCs w:val="22"/>
          <w:lang w:eastAsia="en-US"/>
        </w:rPr>
      </w:pPr>
    </w:p>
    <w:p w14:paraId="377050FF" w14:textId="77777777" w:rsidR="001139C8" w:rsidRDefault="001139C8" w:rsidP="00B27E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Primeramente, es importante señalar que de conformidad con los artículos 112 y 113 de la Constitución Política del Estado Libre y Soberano de México, la base de la organización política y administrativa de la Entidad será el municipio libre y éste será gobernado por el Ayuntamiento bajo los ordenamientos previstos.</w:t>
      </w:r>
    </w:p>
    <w:p w14:paraId="33141EC9" w14:textId="77777777" w:rsidR="001139C8" w:rsidRDefault="001139C8" w:rsidP="00B27E93">
      <w:pPr>
        <w:spacing w:line="360" w:lineRule="auto"/>
        <w:ind w:right="-93"/>
        <w:jc w:val="both"/>
        <w:rPr>
          <w:rFonts w:ascii="Palatino Linotype" w:eastAsia="Calibri" w:hAnsi="Palatino Linotype" w:cs="Tahoma"/>
          <w:bCs/>
          <w:sz w:val="22"/>
          <w:szCs w:val="22"/>
          <w:lang w:eastAsia="en-US"/>
        </w:rPr>
      </w:pPr>
    </w:p>
    <w:p w14:paraId="25281788" w14:textId="2CD876DC" w:rsidR="001139C8" w:rsidRDefault="001139C8" w:rsidP="00B27E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este entendido, los artículos 125 y 129 de dicho ordenamiento señalan de manera puntual lo siguiente:</w:t>
      </w:r>
    </w:p>
    <w:p w14:paraId="07549889" w14:textId="1C60445C" w:rsidR="001139C8" w:rsidRDefault="001139C8" w:rsidP="00B27E93">
      <w:pPr>
        <w:spacing w:line="360" w:lineRule="auto"/>
        <w:ind w:right="-93"/>
        <w:jc w:val="both"/>
        <w:rPr>
          <w:rFonts w:ascii="Palatino Linotype" w:eastAsia="Calibri" w:hAnsi="Palatino Linotype" w:cs="Tahoma"/>
          <w:bCs/>
          <w:sz w:val="22"/>
          <w:szCs w:val="22"/>
          <w:lang w:eastAsia="en-US"/>
        </w:rPr>
      </w:pPr>
    </w:p>
    <w:p w14:paraId="342B4F78" w14:textId="504AC1EC" w:rsidR="001139C8" w:rsidRPr="001139C8" w:rsidRDefault="001139C8" w:rsidP="001139C8">
      <w:pPr>
        <w:spacing w:line="360" w:lineRule="auto"/>
        <w:ind w:left="705" w:right="-93"/>
        <w:jc w:val="both"/>
        <w:rPr>
          <w:rFonts w:ascii="Palatino Linotype" w:eastAsia="Calibri" w:hAnsi="Palatino Linotype" w:cs="Tahoma"/>
          <w:bCs/>
          <w:i/>
          <w:lang w:eastAsia="en-US"/>
        </w:rPr>
      </w:pPr>
      <w:r w:rsidRPr="001139C8">
        <w:rPr>
          <w:rFonts w:ascii="Palatino Linotype" w:eastAsia="Calibri" w:hAnsi="Palatino Linotype" w:cs="Tahoma"/>
          <w:b/>
          <w:bCs/>
          <w:i/>
          <w:lang w:eastAsia="en-US"/>
        </w:rPr>
        <w:lastRenderedPageBreak/>
        <w:t>Artículo 125.-</w:t>
      </w:r>
      <w:r w:rsidRPr="001139C8">
        <w:rPr>
          <w:rFonts w:ascii="Palatino Linotype" w:eastAsia="Calibri" w:hAnsi="Palatino Linotype" w:cs="Tahoma"/>
          <w:bCs/>
          <w:i/>
          <w:lang w:eastAsia="en-US"/>
        </w:rPr>
        <w:t xml:space="preserve"> </w:t>
      </w:r>
      <w:r w:rsidRPr="001139C8">
        <w:rPr>
          <w:rFonts w:ascii="Palatino Linotype" w:eastAsia="Calibri" w:hAnsi="Palatino Linotype" w:cs="Tahoma"/>
          <w:bCs/>
          <w:i/>
          <w:u w:val="single"/>
          <w:lang w:eastAsia="en-US"/>
        </w:rPr>
        <w:t>Los municipios administrarán libremente su hacienda, la cual se formará de los rendimientos de los bienes que les pertenezcan, así como de las contribuciones y otros ingresos que la ley establezca, y en todo caso</w:t>
      </w:r>
      <w:r w:rsidRPr="001139C8">
        <w:rPr>
          <w:rFonts w:ascii="Palatino Linotype" w:eastAsia="Calibri" w:hAnsi="Palatino Linotype" w:cs="Tahoma"/>
          <w:bCs/>
          <w:i/>
          <w:lang w:eastAsia="en-US"/>
        </w:rPr>
        <w:t>:</w:t>
      </w:r>
    </w:p>
    <w:p w14:paraId="26EB9496" w14:textId="4E022D99" w:rsidR="001139C8" w:rsidRPr="001139C8" w:rsidRDefault="001139C8" w:rsidP="001139C8">
      <w:pPr>
        <w:spacing w:line="360" w:lineRule="auto"/>
        <w:ind w:right="-93" w:firstLine="708"/>
        <w:jc w:val="both"/>
        <w:rPr>
          <w:rFonts w:ascii="Palatino Linotype" w:eastAsia="Calibri" w:hAnsi="Palatino Linotype" w:cs="Tahoma"/>
          <w:bCs/>
          <w:i/>
          <w:lang w:eastAsia="en-US"/>
        </w:rPr>
      </w:pPr>
      <w:r w:rsidRPr="001139C8">
        <w:rPr>
          <w:rFonts w:ascii="Palatino Linotype" w:eastAsia="Calibri" w:hAnsi="Palatino Linotype" w:cs="Tahoma"/>
          <w:bCs/>
          <w:i/>
          <w:lang w:eastAsia="en-US"/>
        </w:rPr>
        <w:t>…</w:t>
      </w:r>
    </w:p>
    <w:p w14:paraId="449C255E" w14:textId="0E70F6D0" w:rsidR="001139C8" w:rsidRDefault="001139C8" w:rsidP="001139C8">
      <w:pPr>
        <w:spacing w:line="360" w:lineRule="auto"/>
        <w:ind w:left="708" w:right="-93"/>
        <w:jc w:val="both"/>
        <w:rPr>
          <w:rFonts w:ascii="Palatino Linotype" w:eastAsia="Calibri" w:hAnsi="Palatino Linotype" w:cs="Tahoma"/>
          <w:bCs/>
          <w:i/>
          <w:lang w:eastAsia="en-US"/>
        </w:rPr>
      </w:pPr>
      <w:r w:rsidRPr="001139C8">
        <w:rPr>
          <w:rFonts w:ascii="Palatino Linotype" w:eastAsia="Calibri" w:hAnsi="Palatino Linotype" w:cs="Tahoma"/>
          <w:bCs/>
          <w:i/>
          <w:u w:val="single"/>
          <w:lang w:eastAsia="en-US"/>
        </w:rPr>
        <w:t>Los recursos que integran la hacienda municipal serán ejercidos en forma directa por los ayuntamientos, o por quien ellos autoricen, conforme a la ley</w:t>
      </w:r>
      <w:r w:rsidRPr="001139C8">
        <w:rPr>
          <w:rFonts w:ascii="Palatino Linotype" w:eastAsia="Calibri" w:hAnsi="Palatino Linotype" w:cs="Tahoma"/>
          <w:bCs/>
          <w:i/>
          <w:lang w:eastAsia="en-US"/>
        </w:rPr>
        <w:t>.</w:t>
      </w:r>
    </w:p>
    <w:p w14:paraId="1EB94475" w14:textId="0CF13026" w:rsidR="001139C8" w:rsidRPr="001139C8" w:rsidRDefault="001139C8" w:rsidP="001139C8">
      <w:pPr>
        <w:spacing w:line="360" w:lineRule="auto"/>
        <w:ind w:left="708" w:right="-93"/>
        <w:jc w:val="both"/>
        <w:rPr>
          <w:rFonts w:ascii="Palatino Linotype" w:eastAsia="Calibri" w:hAnsi="Palatino Linotype" w:cs="Tahoma"/>
          <w:bCs/>
          <w:i/>
          <w:lang w:eastAsia="en-US"/>
        </w:rPr>
      </w:pPr>
      <w:r>
        <w:rPr>
          <w:rFonts w:ascii="Palatino Linotype" w:eastAsia="Calibri" w:hAnsi="Palatino Linotype" w:cs="Tahoma"/>
          <w:bCs/>
          <w:i/>
          <w:lang w:eastAsia="en-US"/>
        </w:rPr>
        <w:t>…</w:t>
      </w:r>
    </w:p>
    <w:p w14:paraId="13F96093" w14:textId="694CE855" w:rsidR="001139C8" w:rsidRDefault="001139C8" w:rsidP="00B27E93">
      <w:pPr>
        <w:spacing w:line="360" w:lineRule="auto"/>
        <w:ind w:right="-93"/>
        <w:jc w:val="both"/>
        <w:rPr>
          <w:rFonts w:ascii="Palatino Linotype" w:eastAsia="Calibri" w:hAnsi="Palatino Linotype" w:cs="Tahoma"/>
          <w:bCs/>
          <w:sz w:val="22"/>
          <w:szCs w:val="22"/>
          <w:lang w:eastAsia="en-US"/>
        </w:rPr>
      </w:pPr>
    </w:p>
    <w:p w14:paraId="467A0468" w14:textId="5D090A5B" w:rsidR="001139C8" w:rsidRPr="001139C8" w:rsidRDefault="001139C8" w:rsidP="001139C8">
      <w:pPr>
        <w:spacing w:line="360" w:lineRule="auto"/>
        <w:ind w:left="705" w:right="-93"/>
        <w:jc w:val="both"/>
        <w:rPr>
          <w:rFonts w:ascii="Palatino Linotype" w:eastAsia="Calibri" w:hAnsi="Palatino Linotype" w:cs="Tahoma"/>
          <w:bCs/>
          <w:i/>
          <w:u w:val="single"/>
          <w:lang w:eastAsia="en-US"/>
        </w:rPr>
      </w:pPr>
      <w:r w:rsidRPr="001139C8">
        <w:rPr>
          <w:rFonts w:ascii="Palatino Linotype" w:eastAsia="Calibri" w:hAnsi="Palatino Linotype" w:cs="Tahoma"/>
          <w:b/>
          <w:bCs/>
          <w:i/>
          <w:lang w:eastAsia="en-US"/>
        </w:rPr>
        <w:t>Artículo 129.-</w:t>
      </w:r>
      <w:r w:rsidRPr="001139C8">
        <w:rPr>
          <w:rFonts w:ascii="Palatino Linotype" w:eastAsia="Calibri" w:hAnsi="Palatino Linotype" w:cs="Tahoma"/>
          <w:bCs/>
          <w:i/>
          <w:lang w:eastAsia="en-US"/>
        </w:rPr>
        <w:t xml:space="preserve"> </w:t>
      </w:r>
      <w:r w:rsidRPr="001139C8">
        <w:rPr>
          <w:rFonts w:ascii="Palatino Linotype" w:eastAsia="Calibri" w:hAnsi="Palatino Linotype" w:cs="Tahoma"/>
          <w:bCs/>
          <w:i/>
          <w:u w:val="single"/>
          <w:lang w:eastAsia="en-US"/>
        </w:rPr>
        <w:t>Los recursos económicos</w:t>
      </w:r>
      <w:r w:rsidRPr="001139C8">
        <w:rPr>
          <w:rFonts w:ascii="Palatino Linotype" w:eastAsia="Calibri" w:hAnsi="Palatino Linotype" w:cs="Tahoma"/>
          <w:bCs/>
          <w:i/>
          <w:lang w:eastAsia="en-US"/>
        </w:rPr>
        <w:t xml:space="preserve"> del Estado, de </w:t>
      </w:r>
      <w:r>
        <w:rPr>
          <w:rFonts w:ascii="Palatino Linotype" w:eastAsia="Calibri" w:hAnsi="Palatino Linotype" w:cs="Tahoma"/>
          <w:bCs/>
          <w:i/>
          <w:lang w:eastAsia="en-US"/>
        </w:rPr>
        <w:t xml:space="preserve">los municipios, así como de los </w:t>
      </w:r>
      <w:r w:rsidRPr="001139C8">
        <w:rPr>
          <w:rFonts w:ascii="Palatino Linotype" w:eastAsia="Calibri" w:hAnsi="Palatino Linotype" w:cs="Tahoma"/>
          <w:bCs/>
          <w:i/>
          <w:lang w:eastAsia="en-US"/>
        </w:rPr>
        <w:t>organismos autónomos</w:t>
      </w:r>
      <w:r w:rsidRPr="001139C8">
        <w:rPr>
          <w:rFonts w:ascii="Palatino Linotype" w:eastAsia="Calibri" w:hAnsi="Palatino Linotype" w:cs="Tahoma"/>
          <w:bCs/>
          <w:i/>
          <w:u w:val="single"/>
          <w:lang w:eastAsia="en-US"/>
        </w:rPr>
        <w:t>, se administrarán con eficiencia, eficacia y honradez, para cumplir con los objetivos y programas a los que estén destinados</w:t>
      </w:r>
      <w:r w:rsidRPr="001139C8">
        <w:rPr>
          <w:rFonts w:ascii="Palatino Linotype" w:eastAsia="Calibri" w:hAnsi="Palatino Linotype" w:cs="Tahoma"/>
          <w:bCs/>
          <w:i/>
          <w:lang w:eastAsia="en-US"/>
        </w:rPr>
        <w:t>.</w:t>
      </w:r>
      <w:r w:rsidRPr="001139C8">
        <w:rPr>
          <w:rFonts w:ascii="Palatino Linotype" w:eastAsia="Calibri" w:hAnsi="Palatino Linotype" w:cs="Tahoma"/>
          <w:bCs/>
          <w:i/>
          <w:lang w:eastAsia="en-US"/>
        </w:rPr>
        <w:cr/>
      </w:r>
      <w:r>
        <w:rPr>
          <w:rFonts w:ascii="Palatino Linotype" w:eastAsia="Calibri" w:hAnsi="Palatino Linotype" w:cs="Tahoma"/>
          <w:bCs/>
          <w:i/>
          <w:lang w:eastAsia="en-US"/>
        </w:rPr>
        <w:t>…</w:t>
      </w:r>
    </w:p>
    <w:p w14:paraId="6DE30562" w14:textId="5FD8A22B" w:rsidR="001139C8" w:rsidRDefault="001139C8" w:rsidP="001139C8">
      <w:pPr>
        <w:spacing w:line="360" w:lineRule="auto"/>
        <w:ind w:left="705" w:right="-93"/>
        <w:jc w:val="both"/>
        <w:rPr>
          <w:rFonts w:ascii="Palatino Linotype" w:hAnsi="Palatino Linotype"/>
          <w:i/>
          <w:u w:val="single"/>
        </w:rPr>
      </w:pPr>
      <w:r w:rsidRPr="001139C8">
        <w:rPr>
          <w:rFonts w:ascii="Palatino Linotype" w:hAnsi="Palatino Linotype"/>
          <w:i/>
          <w:u w:val="single"/>
        </w:rPr>
        <w:t>Todos los pagos se harán mediante orden escrita en la que se expresará la partida del presupuesto a cargo de la cual se realicen.</w:t>
      </w:r>
    </w:p>
    <w:p w14:paraId="14D227F0" w14:textId="29DF5E9A" w:rsidR="001139C8" w:rsidRPr="001139C8" w:rsidRDefault="001139C8" w:rsidP="001139C8">
      <w:pPr>
        <w:spacing w:line="360" w:lineRule="auto"/>
        <w:ind w:left="705" w:right="-93"/>
        <w:jc w:val="both"/>
        <w:rPr>
          <w:rFonts w:ascii="Palatino Linotype" w:eastAsia="Calibri" w:hAnsi="Palatino Linotype" w:cs="Tahoma"/>
          <w:bCs/>
          <w:i/>
          <w:lang w:eastAsia="en-US"/>
        </w:rPr>
      </w:pPr>
      <w:r w:rsidRPr="001139C8">
        <w:rPr>
          <w:rFonts w:ascii="Palatino Linotype" w:hAnsi="Palatino Linotype"/>
          <w:i/>
        </w:rPr>
        <w:t>…</w:t>
      </w:r>
    </w:p>
    <w:p w14:paraId="279CACCB" w14:textId="25C6ADEA" w:rsidR="001139C8" w:rsidRDefault="001139C8" w:rsidP="00B27E93">
      <w:pPr>
        <w:spacing w:line="360" w:lineRule="auto"/>
        <w:ind w:right="-93"/>
        <w:jc w:val="both"/>
        <w:rPr>
          <w:rFonts w:ascii="Palatino Linotype" w:eastAsia="Calibri" w:hAnsi="Palatino Linotype" w:cs="Tahoma"/>
          <w:b/>
          <w:bCs/>
          <w:lang w:eastAsia="en-US"/>
        </w:rPr>
      </w:pPr>
      <w:r w:rsidRPr="001139C8">
        <w:rPr>
          <w:rFonts w:ascii="Palatino Linotype" w:eastAsia="Calibri" w:hAnsi="Palatino Linotype" w:cs="Tahoma"/>
          <w:bCs/>
          <w:lang w:eastAsia="en-US"/>
        </w:rPr>
        <w:tab/>
      </w:r>
      <w:r w:rsidRPr="001139C8">
        <w:rPr>
          <w:rFonts w:ascii="Palatino Linotype" w:eastAsia="Calibri" w:hAnsi="Palatino Linotype" w:cs="Tahoma"/>
          <w:b/>
          <w:bCs/>
          <w:lang w:eastAsia="en-US"/>
        </w:rPr>
        <w:t>(Énfasis añadido)</w:t>
      </w:r>
    </w:p>
    <w:p w14:paraId="520AA2CD" w14:textId="7C78B2C3" w:rsidR="001139C8" w:rsidRDefault="001139C8" w:rsidP="00B27E93">
      <w:pPr>
        <w:spacing w:line="360" w:lineRule="auto"/>
        <w:ind w:right="-93"/>
        <w:jc w:val="both"/>
        <w:rPr>
          <w:rFonts w:ascii="Palatino Linotype" w:eastAsia="Calibri" w:hAnsi="Palatino Linotype" w:cs="Tahoma"/>
          <w:b/>
          <w:bCs/>
          <w:lang w:eastAsia="en-US"/>
        </w:rPr>
      </w:pPr>
    </w:p>
    <w:p w14:paraId="3D6EEC55" w14:textId="74244881" w:rsidR="001139C8" w:rsidRDefault="001139C8" w:rsidP="00B27E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los preceptos citados, se observa que los Municipios cuentan con la atribución de administrar libremente su hacienda </w:t>
      </w:r>
      <w:r w:rsidR="00262C22">
        <w:rPr>
          <w:rFonts w:ascii="Palatino Linotype" w:eastAsia="Calibri" w:hAnsi="Palatino Linotype" w:cs="Tahoma"/>
          <w:bCs/>
          <w:sz w:val="22"/>
          <w:szCs w:val="22"/>
          <w:lang w:eastAsia="en-US"/>
        </w:rPr>
        <w:t>y,</w:t>
      </w:r>
      <w:r>
        <w:rPr>
          <w:rFonts w:ascii="Palatino Linotype" w:eastAsia="Calibri" w:hAnsi="Palatino Linotype" w:cs="Tahoma"/>
          <w:bCs/>
          <w:sz w:val="22"/>
          <w:szCs w:val="22"/>
          <w:lang w:eastAsia="en-US"/>
        </w:rPr>
        <w:t xml:space="preserve"> por ende, sus recursos.</w:t>
      </w:r>
    </w:p>
    <w:p w14:paraId="7A51FE86" w14:textId="595B8D74" w:rsidR="001139C8" w:rsidRDefault="001139C8" w:rsidP="00B27E93">
      <w:pPr>
        <w:spacing w:line="360" w:lineRule="auto"/>
        <w:ind w:right="-93"/>
        <w:jc w:val="both"/>
        <w:rPr>
          <w:rFonts w:ascii="Palatino Linotype" w:eastAsia="Calibri" w:hAnsi="Palatino Linotype" w:cs="Tahoma"/>
          <w:bCs/>
          <w:sz w:val="22"/>
          <w:szCs w:val="22"/>
          <w:lang w:eastAsia="en-US"/>
        </w:rPr>
      </w:pPr>
    </w:p>
    <w:p w14:paraId="284E714F" w14:textId="35CA8FF3" w:rsidR="001139C8" w:rsidRDefault="00262C22" w:rsidP="00B27E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Bajo este mismo orden de ideas, la Ley Orgánica Municipal del Estado de M</w:t>
      </w:r>
      <w:r w:rsidR="001B67A6">
        <w:rPr>
          <w:rFonts w:ascii="Palatino Linotype" w:eastAsia="Calibri" w:hAnsi="Palatino Linotype" w:cs="Tahoma"/>
          <w:bCs/>
          <w:sz w:val="22"/>
          <w:szCs w:val="22"/>
          <w:lang w:eastAsia="en-US"/>
        </w:rPr>
        <w:t>éxico, señala en sus diversos artículos lo siguiente:</w:t>
      </w:r>
    </w:p>
    <w:p w14:paraId="3701347F" w14:textId="10FB14A4" w:rsidR="005A4ACF" w:rsidRDefault="005A4ACF" w:rsidP="00B27E93">
      <w:pPr>
        <w:spacing w:line="360" w:lineRule="auto"/>
        <w:ind w:right="-93"/>
        <w:jc w:val="both"/>
        <w:rPr>
          <w:rFonts w:ascii="Palatino Linotype" w:eastAsia="Calibri" w:hAnsi="Palatino Linotype" w:cs="Tahoma"/>
          <w:bCs/>
          <w:sz w:val="22"/>
          <w:szCs w:val="22"/>
          <w:lang w:eastAsia="en-US"/>
        </w:rPr>
      </w:pPr>
    </w:p>
    <w:p w14:paraId="0B5397B8" w14:textId="69DF27D7" w:rsidR="005A4ACF" w:rsidRPr="005A4ACF" w:rsidRDefault="005A4ACF" w:rsidP="00B27E93">
      <w:pPr>
        <w:spacing w:line="360" w:lineRule="auto"/>
        <w:ind w:right="-93"/>
        <w:jc w:val="both"/>
        <w:rPr>
          <w:rFonts w:ascii="Palatino Linotype" w:eastAsia="Calibri" w:hAnsi="Palatino Linotype" w:cs="Tahoma"/>
          <w:bCs/>
          <w:i/>
          <w:sz w:val="22"/>
          <w:szCs w:val="22"/>
          <w:lang w:eastAsia="en-US"/>
        </w:rPr>
      </w:pPr>
      <w:r>
        <w:rPr>
          <w:rFonts w:ascii="Palatino Linotype" w:eastAsia="Calibri" w:hAnsi="Palatino Linotype" w:cs="Tahoma"/>
          <w:bCs/>
          <w:sz w:val="22"/>
          <w:szCs w:val="22"/>
          <w:lang w:eastAsia="en-US"/>
        </w:rPr>
        <w:tab/>
      </w:r>
      <w:r w:rsidRPr="005A4ACF">
        <w:rPr>
          <w:rFonts w:ascii="Palatino Linotype" w:hAnsi="Palatino Linotype"/>
          <w:b/>
          <w:i/>
        </w:rPr>
        <w:t>Artículo 31.-</w:t>
      </w:r>
      <w:r w:rsidRPr="005A4ACF">
        <w:rPr>
          <w:rFonts w:ascii="Palatino Linotype" w:hAnsi="Palatino Linotype"/>
          <w:i/>
        </w:rPr>
        <w:t xml:space="preserve"> </w:t>
      </w:r>
      <w:r w:rsidRPr="005A4ACF">
        <w:rPr>
          <w:rFonts w:ascii="Palatino Linotype" w:hAnsi="Palatino Linotype"/>
          <w:i/>
          <w:u w:val="single"/>
        </w:rPr>
        <w:t>Son atribuciones de los ayuntamientos</w:t>
      </w:r>
      <w:r w:rsidRPr="005A4ACF">
        <w:rPr>
          <w:rFonts w:ascii="Palatino Linotype" w:hAnsi="Palatino Linotype"/>
          <w:i/>
        </w:rPr>
        <w:t>:</w:t>
      </w:r>
    </w:p>
    <w:p w14:paraId="4F73A59D" w14:textId="749394CB" w:rsidR="005A4ACF" w:rsidRPr="005A4ACF" w:rsidRDefault="005A4ACF" w:rsidP="00B27E93">
      <w:pPr>
        <w:spacing w:line="360" w:lineRule="auto"/>
        <w:ind w:right="-93"/>
        <w:jc w:val="both"/>
        <w:rPr>
          <w:rFonts w:ascii="Palatino Linotype" w:eastAsia="Calibri" w:hAnsi="Palatino Linotype" w:cs="Tahoma"/>
          <w:bCs/>
          <w:i/>
          <w:lang w:eastAsia="en-US"/>
        </w:rPr>
      </w:pPr>
      <w:r w:rsidRPr="005A4ACF">
        <w:rPr>
          <w:rFonts w:ascii="Palatino Linotype" w:eastAsia="Calibri" w:hAnsi="Palatino Linotype" w:cs="Tahoma"/>
          <w:bCs/>
          <w:i/>
          <w:sz w:val="22"/>
          <w:szCs w:val="22"/>
          <w:lang w:eastAsia="en-US"/>
        </w:rPr>
        <w:tab/>
      </w:r>
      <w:r w:rsidRPr="005A4ACF">
        <w:rPr>
          <w:rFonts w:ascii="Palatino Linotype" w:eastAsia="Calibri" w:hAnsi="Palatino Linotype" w:cs="Tahoma"/>
          <w:bCs/>
          <w:i/>
          <w:lang w:eastAsia="en-US"/>
        </w:rPr>
        <w:t>…</w:t>
      </w:r>
    </w:p>
    <w:p w14:paraId="5CC03438" w14:textId="0D5897B1" w:rsidR="005A4ACF" w:rsidRPr="005A4ACF" w:rsidRDefault="005A4ACF" w:rsidP="005A4ACF">
      <w:pPr>
        <w:spacing w:line="360" w:lineRule="auto"/>
        <w:ind w:left="708" w:right="-93"/>
        <w:jc w:val="both"/>
        <w:rPr>
          <w:rFonts w:ascii="Palatino Linotype" w:hAnsi="Palatino Linotype"/>
          <w:i/>
        </w:rPr>
      </w:pPr>
      <w:r w:rsidRPr="005A4ACF">
        <w:rPr>
          <w:rFonts w:ascii="Palatino Linotype" w:hAnsi="Palatino Linotype"/>
          <w:b/>
          <w:i/>
        </w:rPr>
        <w:t>XVIII.</w:t>
      </w:r>
      <w:r w:rsidRPr="005A4ACF">
        <w:rPr>
          <w:rFonts w:ascii="Palatino Linotype" w:hAnsi="Palatino Linotype"/>
          <w:i/>
        </w:rPr>
        <w:t xml:space="preserve"> </w:t>
      </w:r>
      <w:r w:rsidRPr="005A4ACF">
        <w:rPr>
          <w:rFonts w:ascii="Palatino Linotype" w:hAnsi="Palatino Linotype"/>
          <w:i/>
          <w:u w:val="single"/>
        </w:rPr>
        <w:t>Administrar su hacienda en términos de ley, y controlar a través del presidente y síndico la aplicación del presupuesto de egresos del municipio</w:t>
      </w:r>
      <w:r w:rsidRPr="005A4ACF">
        <w:rPr>
          <w:rFonts w:ascii="Palatino Linotype" w:hAnsi="Palatino Linotype"/>
          <w:i/>
        </w:rPr>
        <w:t>;</w:t>
      </w:r>
    </w:p>
    <w:p w14:paraId="1AC027A9" w14:textId="58C63050" w:rsidR="005A4ACF" w:rsidRPr="005A4ACF" w:rsidRDefault="005A4ACF" w:rsidP="005A4ACF">
      <w:pPr>
        <w:spacing w:line="360" w:lineRule="auto"/>
        <w:ind w:left="708" w:right="-93"/>
        <w:jc w:val="both"/>
        <w:rPr>
          <w:rFonts w:ascii="Palatino Linotype" w:eastAsia="Calibri" w:hAnsi="Palatino Linotype" w:cs="Tahoma"/>
          <w:bCs/>
          <w:i/>
          <w:lang w:eastAsia="en-US"/>
        </w:rPr>
      </w:pPr>
      <w:r w:rsidRPr="005A4ACF">
        <w:rPr>
          <w:rFonts w:ascii="Palatino Linotype" w:hAnsi="Palatino Linotype"/>
          <w:b/>
          <w:i/>
        </w:rPr>
        <w:t>…</w:t>
      </w:r>
    </w:p>
    <w:p w14:paraId="687BCBA3" w14:textId="46138CF1" w:rsidR="005A4ACF" w:rsidRDefault="005A4ACF" w:rsidP="005A4ACF">
      <w:pPr>
        <w:spacing w:line="360" w:lineRule="auto"/>
        <w:ind w:right="-93" w:firstLine="708"/>
        <w:jc w:val="both"/>
        <w:rPr>
          <w:rFonts w:ascii="Palatino Linotype" w:hAnsi="Palatino Linotype"/>
          <w:i/>
          <w:u w:val="single"/>
        </w:rPr>
      </w:pPr>
      <w:r w:rsidRPr="005A4ACF">
        <w:rPr>
          <w:rFonts w:ascii="Palatino Linotype" w:hAnsi="Palatino Linotype"/>
          <w:b/>
          <w:i/>
        </w:rPr>
        <w:lastRenderedPageBreak/>
        <w:t xml:space="preserve">Artículo 95.- </w:t>
      </w:r>
      <w:r w:rsidRPr="005A4ACF">
        <w:rPr>
          <w:rFonts w:ascii="Palatino Linotype" w:hAnsi="Palatino Linotype"/>
          <w:i/>
          <w:u w:val="single"/>
        </w:rPr>
        <w:t>Son atribuciones del tesorero municipal</w:t>
      </w:r>
      <w:r w:rsidRPr="005A4ACF">
        <w:rPr>
          <w:rFonts w:ascii="Palatino Linotype" w:hAnsi="Palatino Linotype"/>
          <w:i/>
        </w:rPr>
        <w:t>:</w:t>
      </w:r>
    </w:p>
    <w:p w14:paraId="369520B6" w14:textId="488BFF21" w:rsidR="005A4ACF" w:rsidRPr="005A4ACF" w:rsidRDefault="005A4ACF" w:rsidP="005A4ACF">
      <w:pPr>
        <w:spacing w:line="360" w:lineRule="auto"/>
        <w:ind w:right="-93" w:firstLine="708"/>
        <w:jc w:val="both"/>
        <w:rPr>
          <w:rFonts w:ascii="Palatino Linotype" w:hAnsi="Palatino Linotype"/>
          <w:i/>
        </w:rPr>
      </w:pPr>
      <w:r w:rsidRPr="005A4ACF">
        <w:rPr>
          <w:rFonts w:ascii="Palatino Linotype" w:hAnsi="Palatino Linotype"/>
          <w:i/>
        </w:rPr>
        <w:t xml:space="preserve">I. </w:t>
      </w:r>
      <w:r w:rsidRPr="005A4ACF">
        <w:rPr>
          <w:rFonts w:ascii="Palatino Linotype" w:hAnsi="Palatino Linotype"/>
          <w:i/>
          <w:u w:val="single"/>
        </w:rPr>
        <w:t>Administrar la hacienda pública municipal, de conformidad con las disposiciones legales aplicables</w:t>
      </w:r>
      <w:r w:rsidRPr="005A4ACF">
        <w:rPr>
          <w:rFonts w:ascii="Palatino Linotype" w:hAnsi="Palatino Linotype"/>
          <w:i/>
        </w:rPr>
        <w:t>;</w:t>
      </w:r>
    </w:p>
    <w:p w14:paraId="7B25C4A1" w14:textId="0E5D9120" w:rsidR="005A4ACF" w:rsidRPr="005A4ACF" w:rsidRDefault="005A4ACF" w:rsidP="005A4ACF">
      <w:pPr>
        <w:spacing w:line="360" w:lineRule="auto"/>
        <w:ind w:right="-93" w:firstLine="708"/>
        <w:jc w:val="both"/>
        <w:rPr>
          <w:rFonts w:ascii="Palatino Linotype" w:hAnsi="Palatino Linotype"/>
          <w:i/>
        </w:rPr>
      </w:pPr>
      <w:r w:rsidRPr="005A4ACF">
        <w:rPr>
          <w:rFonts w:ascii="Palatino Linotype" w:hAnsi="Palatino Linotype"/>
          <w:i/>
        </w:rPr>
        <w:t>…</w:t>
      </w:r>
    </w:p>
    <w:p w14:paraId="7DC0ED65" w14:textId="77777777" w:rsidR="005A4ACF" w:rsidRPr="005A4ACF" w:rsidRDefault="005A4ACF" w:rsidP="005A4ACF">
      <w:pPr>
        <w:spacing w:line="360" w:lineRule="auto"/>
        <w:ind w:right="-93" w:firstLine="708"/>
        <w:jc w:val="both"/>
        <w:rPr>
          <w:rFonts w:ascii="Palatino Linotype" w:hAnsi="Palatino Linotype"/>
          <w:i/>
          <w:u w:val="single"/>
        </w:rPr>
      </w:pPr>
      <w:r w:rsidRPr="005A4ACF">
        <w:rPr>
          <w:rFonts w:ascii="Palatino Linotype" w:hAnsi="Palatino Linotype"/>
          <w:i/>
        </w:rPr>
        <w:t xml:space="preserve">IV. </w:t>
      </w:r>
      <w:r w:rsidRPr="005A4ACF">
        <w:rPr>
          <w:rFonts w:ascii="Palatino Linotype" w:hAnsi="Palatino Linotype"/>
          <w:i/>
          <w:u w:val="single"/>
        </w:rPr>
        <w:t>Llevar los registros contables, financieros y administrativos de los ingresos, egresos, e</w:t>
      </w:r>
    </w:p>
    <w:p w14:paraId="21703365" w14:textId="43308446" w:rsidR="005A4ACF" w:rsidRDefault="005A4ACF" w:rsidP="005A4ACF">
      <w:pPr>
        <w:spacing w:line="360" w:lineRule="auto"/>
        <w:ind w:right="-93" w:firstLine="708"/>
        <w:jc w:val="both"/>
        <w:rPr>
          <w:rFonts w:ascii="Palatino Linotype" w:hAnsi="Palatino Linotype"/>
          <w:i/>
        </w:rPr>
      </w:pPr>
      <w:r w:rsidRPr="005A4ACF">
        <w:rPr>
          <w:rFonts w:ascii="Palatino Linotype" w:hAnsi="Palatino Linotype"/>
          <w:i/>
          <w:u w:val="single"/>
        </w:rPr>
        <w:t>inventarios</w:t>
      </w:r>
      <w:r w:rsidRPr="005A4ACF">
        <w:rPr>
          <w:rFonts w:ascii="Palatino Linotype" w:hAnsi="Palatino Linotype"/>
          <w:i/>
        </w:rPr>
        <w:t>;</w:t>
      </w:r>
    </w:p>
    <w:p w14:paraId="374F3C0F" w14:textId="2668C5CC" w:rsidR="005A4ACF" w:rsidRDefault="005A4ACF" w:rsidP="005A4ACF">
      <w:pPr>
        <w:spacing w:line="360" w:lineRule="auto"/>
        <w:ind w:right="-93" w:firstLine="708"/>
        <w:jc w:val="both"/>
        <w:rPr>
          <w:rFonts w:ascii="Palatino Linotype" w:hAnsi="Palatino Linotype"/>
          <w:i/>
        </w:rPr>
      </w:pPr>
      <w:r>
        <w:rPr>
          <w:rFonts w:ascii="Palatino Linotype" w:hAnsi="Palatino Linotype"/>
          <w:i/>
        </w:rPr>
        <w:t>…</w:t>
      </w:r>
    </w:p>
    <w:p w14:paraId="1C78FCF3" w14:textId="5EE1F172" w:rsidR="005A4ACF" w:rsidRDefault="005A4ACF" w:rsidP="005A4ACF">
      <w:pPr>
        <w:spacing w:line="360" w:lineRule="auto"/>
        <w:ind w:right="-93" w:firstLine="708"/>
        <w:jc w:val="both"/>
        <w:rPr>
          <w:rFonts w:ascii="Palatino Linotype" w:eastAsia="Calibri" w:hAnsi="Palatino Linotype" w:cs="Tahoma"/>
          <w:b/>
          <w:bCs/>
          <w:lang w:eastAsia="en-US"/>
        </w:rPr>
      </w:pPr>
      <w:r w:rsidRPr="001139C8">
        <w:rPr>
          <w:rFonts w:ascii="Palatino Linotype" w:eastAsia="Calibri" w:hAnsi="Palatino Linotype" w:cs="Tahoma"/>
          <w:b/>
          <w:bCs/>
          <w:lang w:eastAsia="en-US"/>
        </w:rPr>
        <w:t>(Énfasis añadido)</w:t>
      </w:r>
    </w:p>
    <w:p w14:paraId="2D0648DF" w14:textId="77777777" w:rsidR="005A4ACF" w:rsidRDefault="005A4ACF" w:rsidP="005A4ACF">
      <w:pPr>
        <w:spacing w:line="360" w:lineRule="auto"/>
        <w:ind w:right="-93"/>
        <w:jc w:val="both"/>
        <w:rPr>
          <w:rFonts w:ascii="Palatino Linotype" w:hAnsi="Palatino Linotype"/>
          <w:sz w:val="22"/>
          <w:szCs w:val="22"/>
        </w:rPr>
      </w:pPr>
    </w:p>
    <w:p w14:paraId="7BCF595B" w14:textId="1DCA8811" w:rsidR="005A4ACF" w:rsidRDefault="005A4ACF" w:rsidP="005A4ACF">
      <w:pPr>
        <w:spacing w:line="360" w:lineRule="auto"/>
        <w:ind w:right="-93"/>
        <w:jc w:val="both"/>
        <w:rPr>
          <w:rFonts w:ascii="Palatino Linotype" w:hAnsi="Palatino Linotype"/>
          <w:sz w:val="22"/>
          <w:szCs w:val="22"/>
        </w:rPr>
      </w:pPr>
      <w:r>
        <w:rPr>
          <w:rFonts w:ascii="Palatino Linotype" w:hAnsi="Palatino Linotype"/>
          <w:sz w:val="22"/>
          <w:szCs w:val="22"/>
        </w:rPr>
        <w:t>En efecto, de la interpretación a los preceptos señalados, cualquier egreso, como en este caso las donaciones o donativos realizados por el Sujeto Obligado, deben estar debidamente asentados y registrados a través del servidor público designado para ello, en el marco normativo aplicable, dicha atribución corresponde al Tesorero Municipal.</w:t>
      </w:r>
    </w:p>
    <w:p w14:paraId="315005E5" w14:textId="32771369" w:rsidR="005A4ACF" w:rsidRDefault="005A4ACF" w:rsidP="005A4ACF">
      <w:pPr>
        <w:spacing w:line="360" w:lineRule="auto"/>
        <w:ind w:right="-93"/>
        <w:jc w:val="both"/>
        <w:rPr>
          <w:rFonts w:ascii="Palatino Linotype" w:hAnsi="Palatino Linotype"/>
          <w:sz w:val="22"/>
          <w:szCs w:val="22"/>
        </w:rPr>
      </w:pPr>
    </w:p>
    <w:p w14:paraId="1D307618" w14:textId="367B50E6" w:rsidR="005A4ACF" w:rsidRDefault="00ED3C2C" w:rsidP="005A4ACF">
      <w:pPr>
        <w:spacing w:line="360" w:lineRule="auto"/>
        <w:ind w:right="-93"/>
        <w:jc w:val="both"/>
        <w:rPr>
          <w:rFonts w:ascii="Palatino Linotype" w:hAnsi="Palatino Linotype"/>
          <w:sz w:val="22"/>
          <w:szCs w:val="22"/>
        </w:rPr>
      </w:pPr>
      <w:r>
        <w:rPr>
          <w:rFonts w:ascii="Palatino Linotype" w:hAnsi="Palatino Linotype"/>
          <w:sz w:val="22"/>
          <w:szCs w:val="22"/>
        </w:rPr>
        <w:t>Asimismo, el Código Financiero del Estado de México, señala de manera muy clara en su artículo 344, lo siguiente:</w:t>
      </w:r>
    </w:p>
    <w:p w14:paraId="33DB5867" w14:textId="16D4A309" w:rsidR="00ED3C2C" w:rsidRDefault="00ED3C2C" w:rsidP="005A4ACF">
      <w:pPr>
        <w:spacing w:line="360" w:lineRule="auto"/>
        <w:ind w:right="-93"/>
        <w:jc w:val="both"/>
        <w:rPr>
          <w:rFonts w:ascii="Palatino Linotype" w:hAnsi="Palatino Linotype"/>
          <w:sz w:val="22"/>
          <w:szCs w:val="22"/>
        </w:rPr>
      </w:pPr>
    </w:p>
    <w:p w14:paraId="767F56C7" w14:textId="297A61C1" w:rsidR="00ED3C2C" w:rsidRDefault="00ED3C2C" w:rsidP="00ED3C2C">
      <w:pPr>
        <w:spacing w:line="360" w:lineRule="auto"/>
        <w:ind w:left="705" w:right="-93"/>
        <w:jc w:val="both"/>
        <w:rPr>
          <w:rFonts w:ascii="Palatino Linotype" w:hAnsi="Palatino Linotype"/>
          <w:i/>
        </w:rPr>
      </w:pPr>
      <w:r w:rsidRPr="00ED3C2C">
        <w:rPr>
          <w:rFonts w:ascii="Palatino Linotype" w:hAnsi="Palatino Linotype"/>
          <w:b/>
          <w:i/>
        </w:rPr>
        <w:t xml:space="preserve">Artículo 344.- </w:t>
      </w:r>
      <w:r w:rsidRPr="00ED3C2C">
        <w:rPr>
          <w:rFonts w:ascii="Palatino Linotype" w:hAnsi="Palatino Linotype"/>
          <w:i/>
          <w:u w:val="single"/>
        </w:rPr>
        <w:t>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r w:rsidRPr="00ED3C2C">
        <w:rPr>
          <w:rFonts w:ascii="Palatino Linotype" w:hAnsi="Palatino Linotype"/>
          <w:i/>
        </w:rPr>
        <w:t>.</w:t>
      </w:r>
    </w:p>
    <w:p w14:paraId="5704FA42" w14:textId="33824DB3" w:rsidR="00ED3C2C" w:rsidRDefault="00ED3C2C" w:rsidP="00ED3C2C">
      <w:pPr>
        <w:spacing w:line="360" w:lineRule="auto"/>
        <w:ind w:left="705" w:right="-93"/>
        <w:jc w:val="both"/>
        <w:rPr>
          <w:rFonts w:ascii="Palatino Linotype" w:hAnsi="Palatino Linotype"/>
          <w:i/>
          <w:sz w:val="22"/>
          <w:szCs w:val="22"/>
        </w:rPr>
      </w:pPr>
      <w:r>
        <w:rPr>
          <w:rFonts w:ascii="Palatino Linotype" w:hAnsi="Palatino Linotype"/>
          <w:i/>
          <w:sz w:val="22"/>
          <w:szCs w:val="22"/>
        </w:rPr>
        <w:t>…</w:t>
      </w:r>
    </w:p>
    <w:p w14:paraId="28EB8CFE" w14:textId="77D859D3" w:rsidR="00ED3C2C" w:rsidRPr="00ED3C2C" w:rsidRDefault="00ED3C2C" w:rsidP="00ED3C2C">
      <w:pPr>
        <w:spacing w:line="360" w:lineRule="auto"/>
        <w:ind w:left="705" w:right="-93"/>
        <w:jc w:val="both"/>
        <w:rPr>
          <w:rFonts w:ascii="Palatino Linotype" w:hAnsi="Palatino Linotype"/>
          <w:i/>
          <w:sz w:val="22"/>
          <w:szCs w:val="22"/>
        </w:rPr>
      </w:pPr>
      <w:r w:rsidRPr="00653743">
        <w:rPr>
          <w:rFonts w:ascii="Palatino Linotype" w:hAnsi="Palatino Linotype"/>
          <w:i/>
          <w:u w:val="single"/>
        </w:rPr>
        <w:t>Todo registro contable y presupuestal deberá estar soportado con los documentos comprobatorios originales,</w:t>
      </w:r>
      <w:r w:rsidRPr="00ED3C2C">
        <w:rPr>
          <w:rFonts w:ascii="Palatino Linotype" w:hAnsi="Palatino Linotype"/>
          <w:i/>
        </w:rPr>
        <w:t xml:space="preserve"> los que deberán permanecer en custodia y conservación de las dependencias, entidades públicas y unidades administrativas que ejercieron el gasto, y a disposición del Órgano Superior de Fiscalización del Estado de México y de los órganos de control interno, </w:t>
      </w:r>
      <w:r w:rsidRPr="00653743">
        <w:rPr>
          <w:rFonts w:ascii="Palatino Linotype" w:hAnsi="Palatino Linotype"/>
          <w:i/>
          <w:u w:val="single"/>
        </w:rPr>
        <w:t>por un término de cinco años</w:t>
      </w:r>
      <w:r w:rsidRPr="00ED3C2C">
        <w:rPr>
          <w:rFonts w:ascii="Palatino Linotype" w:hAnsi="Palatino Linotype"/>
          <w:i/>
        </w:rPr>
        <w:t xml:space="preserve"> contados a partir del ejercicio presupuestal siguiente al que corresponda, en el caso de los municipios se hará por la Tesorería.</w:t>
      </w:r>
    </w:p>
    <w:p w14:paraId="7E4C1854" w14:textId="0B4B03C1" w:rsidR="00653743" w:rsidRDefault="00653743" w:rsidP="00B27E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b/>
        <w:t>...</w:t>
      </w:r>
    </w:p>
    <w:p w14:paraId="06A51294" w14:textId="731CDF71" w:rsidR="00653743" w:rsidRDefault="00653743" w:rsidP="00653743">
      <w:pPr>
        <w:spacing w:line="360" w:lineRule="auto"/>
        <w:ind w:right="-93" w:firstLine="708"/>
        <w:jc w:val="both"/>
        <w:rPr>
          <w:rFonts w:ascii="Palatino Linotype" w:eastAsia="Calibri" w:hAnsi="Palatino Linotype" w:cs="Tahoma"/>
          <w:b/>
          <w:bCs/>
          <w:lang w:eastAsia="en-US"/>
        </w:rPr>
      </w:pPr>
      <w:r w:rsidRPr="001139C8">
        <w:rPr>
          <w:rFonts w:ascii="Palatino Linotype" w:eastAsia="Calibri" w:hAnsi="Palatino Linotype" w:cs="Tahoma"/>
          <w:b/>
          <w:bCs/>
          <w:lang w:eastAsia="en-US"/>
        </w:rPr>
        <w:t>(Énfasis añadido)</w:t>
      </w:r>
    </w:p>
    <w:p w14:paraId="26EB816D" w14:textId="58514365" w:rsidR="00653743" w:rsidRDefault="005E39E5" w:rsidP="005E39E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Por lo tanto, todo registro contable, sea éste un egreso (como en el caso que nos ocupa), deberá estar debidamente soportado con la documentación original y además debe permanecer en custodia y conservación por el Sujeto Obligado por un término de cinco años.</w:t>
      </w:r>
    </w:p>
    <w:p w14:paraId="40935375" w14:textId="6EED419F" w:rsidR="005E39E5" w:rsidRDefault="005E39E5" w:rsidP="005E39E5">
      <w:pPr>
        <w:spacing w:line="360" w:lineRule="auto"/>
        <w:ind w:right="-93"/>
        <w:jc w:val="both"/>
        <w:rPr>
          <w:rFonts w:ascii="Palatino Linotype" w:eastAsia="Calibri" w:hAnsi="Palatino Linotype" w:cs="Tahoma"/>
          <w:bCs/>
          <w:sz w:val="22"/>
          <w:szCs w:val="22"/>
          <w:lang w:eastAsia="en-US"/>
        </w:rPr>
      </w:pPr>
    </w:p>
    <w:p w14:paraId="1EFB66B4" w14:textId="09F50562" w:rsidR="005E39E5" w:rsidRDefault="005E39E5" w:rsidP="005E39E5">
      <w:pPr>
        <w:spacing w:line="360" w:lineRule="auto"/>
        <w:ind w:right="-93"/>
        <w:jc w:val="both"/>
        <w:rPr>
          <w:rFonts w:ascii="Palatino Linotype" w:eastAsia="Calibri" w:hAnsi="Palatino Linotype" w:cs="Tahoma"/>
          <w:bCs/>
          <w:sz w:val="22"/>
          <w:szCs w:val="22"/>
          <w:lang w:eastAsia="en-US"/>
        </w:rPr>
      </w:pPr>
    </w:p>
    <w:p w14:paraId="17DC34FB" w14:textId="2AFF86EA" w:rsidR="005E39E5" w:rsidRDefault="005E39E5" w:rsidP="005E39E5">
      <w:pPr>
        <w:spacing w:line="360" w:lineRule="auto"/>
        <w:ind w:right="-93"/>
        <w:jc w:val="both"/>
        <w:rPr>
          <w:rFonts w:ascii="Palatino Linotype" w:hAnsi="Palatino Linotype"/>
          <w:sz w:val="22"/>
          <w:szCs w:val="22"/>
        </w:rPr>
      </w:pPr>
      <w:r>
        <w:rPr>
          <w:rFonts w:ascii="Palatino Linotype" w:eastAsia="Calibri" w:hAnsi="Palatino Linotype" w:cs="Tahoma"/>
          <w:bCs/>
          <w:sz w:val="22"/>
          <w:szCs w:val="22"/>
          <w:lang w:eastAsia="en-US"/>
        </w:rPr>
        <w:t xml:space="preserve">Aunado a lo anterior, es conveniente indicar que el </w:t>
      </w:r>
      <w:r>
        <w:rPr>
          <w:rFonts w:ascii="Palatino Linotype" w:hAnsi="Palatino Linotype"/>
          <w:sz w:val="22"/>
          <w:szCs w:val="22"/>
        </w:rPr>
        <w:t>Código Civil del Estado de México, indica que la donación es un contrato, por virtud del cual una persona llamada donante, transfiere en forma gratuita, una parte de sus bienes presentes, a otra llamada donataria quien acepta dicha liberalidad.</w:t>
      </w:r>
    </w:p>
    <w:p w14:paraId="5AC10260" w14:textId="790AA6CC" w:rsidR="005E39E5" w:rsidRDefault="005E39E5" w:rsidP="005E39E5">
      <w:pPr>
        <w:spacing w:line="360" w:lineRule="auto"/>
        <w:ind w:right="-93"/>
        <w:jc w:val="both"/>
        <w:rPr>
          <w:rFonts w:ascii="Palatino Linotype" w:hAnsi="Palatino Linotype"/>
          <w:sz w:val="22"/>
          <w:szCs w:val="22"/>
        </w:rPr>
      </w:pPr>
      <w:r>
        <w:rPr>
          <w:rFonts w:ascii="Palatino Linotype" w:hAnsi="Palatino Linotype"/>
          <w:sz w:val="22"/>
          <w:szCs w:val="22"/>
        </w:rPr>
        <w:tab/>
      </w:r>
    </w:p>
    <w:p w14:paraId="28ADD4D9" w14:textId="40075AB6" w:rsidR="005E39E5" w:rsidRPr="005E39E5" w:rsidRDefault="005E39E5" w:rsidP="005E39E5">
      <w:pPr>
        <w:spacing w:line="360" w:lineRule="auto"/>
        <w:ind w:left="708" w:right="-93"/>
        <w:jc w:val="both"/>
        <w:rPr>
          <w:rFonts w:ascii="Palatino Linotype" w:hAnsi="Palatino Linotype"/>
          <w:i/>
          <w:sz w:val="22"/>
          <w:szCs w:val="22"/>
        </w:rPr>
      </w:pPr>
      <w:r w:rsidRPr="005E39E5">
        <w:rPr>
          <w:rFonts w:ascii="Palatino Linotype" w:hAnsi="Palatino Linotype"/>
          <w:b/>
          <w:i/>
        </w:rPr>
        <w:t>Artículo 7.610.-</w:t>
      </w:r>
      <w:r w:rsidRPr="005E39E5">
        <w:rPr>
          <w:rFonts w:ascii="Palatino Linotype" w:hAnsi="Palatino Linotype"/>
          <w:i/>
        </w:rPr>
        <w:t xml:space="preserve"> La donación es un contrato, por virtud del cual una persona llamada donante, transfiere, en forma gratuita, una parte de sus bienes presentes, a otra llamada donataria quien acepta dicha liberalidad.</w:t>
      </w:r>
    </w:p>
    <w:p w14:paraId="2BF42FD0" w14:textId="320F6F28" w:rsidR="005E39E5" w:rsidRPr="005E39E5" w:rsidRDefault="005E39E5" w:rsidP="005E39E5">
      <w:pPr>
        <w:spacing w:line="360" w:lineRule="auto"/>
        <w:ind w:right="-93"/>
        <w:jc w:val="both"/>
        <w:rPr>
          <w:rFonts w:ascii="Palatino Linotype" w:eastAsia="Calibri" w:hAnsi="Palatino Linotype" w:cs="Tahoma"/>
          <w:bCs/>
          <w:i/>
          <w:sz w:val="22"/>
          <w:szCs w:val="22"/>
          <w:lang w:eastAsia="en-US"/>
        </w:rPr>
      </w:pPr>
      <w:r w:rsidRPr="005E39E5">
        <w:rPr>
          <w:rFonts w:ascii="Palatino Linotype" w:hAnsi="Palatino Linotype"/>
          <w:i/>
          <w:sz w:val="22"/>
          <w:szCs w:val="22"/>
        </w:rPr>
        <w:tab/>
      </w:r>
    </w:p>
    <w:p w14:paraId="57DBC520" w14:textId="7F4A3053" w:rsidR="00653743" w:rsidRDefault="005E39E5" w:rsidP="00B27E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lo anterior, se tiene de manera general que las donaciones son transferencias gratuitas a un tercero y en este sentido, el Sujeto Obligado puede tanto recibir una donación, como otorgarla </w:t>
      </w:r>
      <w:r w:rsidR="00095120">
        <w:rPr>
          <w:rFonts w:ascii="Palatino Linotype" w:eastAsia="Calibri" w:hAnsi="Palatino Linotype" w:cs="Tahoma"/>
          <w:bCs/>
          <w:sz w:val="22"/>
          <w:szCs w:val="22"/>
          <w:lang w:eastAsia="en-US"/>
        </w:rPr>
        <w:t>y en el caso que nos ocupa, en ésta última es la que será materia de estudio.</w:t>
      </w:r>
    </w:p>
    <w:p w14:paraId="5C2CED51" w14:textId="2CEE6597" w:rsidR="00E866F1" w:rsidRDefault="00E866F1" w:rsidP="00B27E93">
      <w:pPr>
        <w:spacing w:line="360" w:lineRule="auto"/>
        <w:ind w:right="-93"/>
        <w:jc w:val="both"/>
        <w:rPr>
          <w:rFonts w:ascii="Palatino Linotype" w:eastAsia="Calibri" w:hAnsi="Palatino Linotype" w:cs="Tahoma"/>
          <w:bCs/>
          <w:sz w:val="22"/>
          <w:szCs w:val="22"/>
          <w:lang w:eastAsia="en-US"/>
        </w:rPr>
      </w:pPr>
    </w:p>
    <w:p w14:paraId="50BC10A5" w14:textId="1F24833A" w:rsidR="00E866F1" w:rsidRDefault="00D5386C" w:rsidP="00B27E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Aunado a lo anterior</w:t>
      </w:r>
      <w:r w:rsidR="00E866F1">
        <w:rPr>
          <w:rFonts w:ascii="Palatino Linotype" w:eastAsia="Calibri" w:hAnsi="Palatino Linotype" w:cs="Tahoma"/>
          <w:bCs/>
          <w:sz w:val="22"/>
          <w:szCs w:val="22"/>
          <w:lang w:eastAsia="en-US"/>
        </w:rPr>
        <w:t>, el artículo 92, de la Ley de Transparencia y Acceso a la Información Pública del Estado de México y Municipios, indica lo siguiente:</w:t>
      </w:r>
    </w:p>
    <w:p w14:paraId="201422DB" w14:textId="3751E843" w:rsidR="00E866F1" w:rsidRDefault="00E866F1" w:rsidP="00B27E93">
      <w:pPr>
        <w:spacing w:line="360" w:lineRule="auto"/>
        <w:ind w:right="-93"/>
        <w:jc w:val="both"/>
        <w:rPr>
          <w:rFonts w:ascii="Palatino Linotype" w:eastAsia="Calibri" w:hAnsi="Palatino Linotype" w:cs="Tahoma"/>
          <w:bCs/>
          <w:sz w:val="22"/>
          <w:szCs w:val="22"/>
          <w:lang w:eastAsia="en-US"/>
        </w:rPr>
      </w:pPr>
    </w:p>
    <w:p w14:paraId="28020F6B" w14:textId="77777777" w:rsidR="00E866F1" w:rsidRPr="00E866F1" w:rsidRDefault="00E866F1" w:rsidP="00E866F1">
      <w:pPr>
        <w:spacing w:line="360" w:lineRule="auto"/>
        <w:ind w:left="705" w:right="-93"/>
        <w:jc w:val="center"/>
        <w:rPr>
          <w:rFonts w:ascii="Palatino Linotype" w:hAnsi="Palatino Linotype"/>
          <w:b/>
          <w:i/>
        </w:rPr>
      </w:pPr>
      <w:r w:rsidRPr="00E866F1">
        <w:rPr>
          <w:rFonts w:ascii="Palatino Linotype" w:hAnsi="Palatino Linotype"/>
          <w:b/>
          <w:i/>
        </w:rPr>
        <w:t xml:space="preserve">Capítulo II De las Obligaciones de Transparencia Comunes </w:t>
      </w:r>
    </w:p>
    <w:p w14:paraId="348B9F55" w14:textId="77777777" w:rsidR="00E866F1" w:rsidRPr="00E866F1" w:rsidRDefault="00E866F1" w:rsidP="00E866F1">
      <w:pPr>
        <w:spacing w:line="360" w:lineRule="auto"/>
        <w:ind w:left="705" w:right="-93"/>
        <w:jc w:val="both"/>
        <w:rPr>
          <w:rFonts w:ascii="Palatino Linotype" w:hAnsi="Palatino Linotype"/>
          <w:b/>
          <w:i/>
        </w:rPr>
      </w:pPr>
    </w:p>
    <w:p w14:paraId="5C48212A" w14:textId="670023DF" w:rsidR="00E866F1" w:rsidRPr="00E866F1" w:rsidRDefault="00E866F1" w:rsidP="00E866F1">
      <w:pPr>
        <w:spacing w:line="360" w:lineRule="auto"/>
        <w:ind w:left="705" w:right="-93"/>
        <w:jc w:val="both"/>
        <w:rPr>
          <w:rFonts w:ascii="Palatino Linotype" w:hAnsi="Palatino Linotype"/>
          <w:b/>
          <w:i/>
        </w:rPr>
      </w:pPr>
      <w:r w:rsidRPr="00E866F1">
        <w:rPr>
          <w:rFonts w:ascii="Palatino Linotype" w:hAnsi="Palatino Linotype"/>
          <w:b/>
          <w:i/>
        </w:rPr>
        <w:t>Artículo 92.</w:t>
      </w:r>
      <w:r w:rsidRPr="00E866F1">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B287C" w14:textId="7481036C" w:rsidR="00E866F1" w:rsidRPr="00E866F1" w:rsidRDefault="00E866F1" w:rsidP="00B27E93">
      <w:pPr>
        <w:spacing w:line="360" w:lineRule="auto"/>
        <w:ind w:right="-93"/>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lastRenderedPageBreak/>
        <w:tab/>
        <w:t>…</w:t>
      </w:r>
    </w:p>
    <w:p w14:paraId="181D616D" w14:textId="2D86F7FB" w:rsidR="00E866F1" w:rsidRDefault="00E866F1" w:rsidP="00B27E93">
      <w:pPr>
        <w:spacing w:line="360" w:lineRule="auto"/>
        <w:ind w:right="-93"/>
        <w:jc w:val="both"/>
        <w:rPr>
          <w:rFonts w:ascii="Palatino Linotype" w:hAnsi="Palatino Linotype"/>
          <w:i/>
        </w:rPr>
      </w:pPr>
      <w:r w:rsidRPr="00E866F1">
        <w:rPr>
          <w:rFonts w:ascii="Palatino Linotype" w:eastAsia="Calibri" w:hAnsi="Palatino Linotype" w:cs="Tahoma"/>
          <w:bCs/>
          <w:i/>
          <w:sz w:val="22"/>
          <w:szCs w:val="22"/>
          <w:lang w:eastAsia="en-US"/>
        </w:rPr>
        <w:tab/>
      </w:r>
      <w:r w:rsidRPr="00E866F1">
        <w:rPr>
          <w:rFonts w:ascii="Palatino Linotype" w:hAnsi="Palatino Linotype"/>
          <w:i/>
        </w:rPr>
        <w:t>XLVIII. Donaciones hechas a terceros en dinero o en especie;</w:t>
      </w:r>
    </w:p>
    <w:p w14:paraId="2DE42609" w14:textId="5BA86E55" w:rsidR="00E866F1" w:rsidRPr="00E866F1" w:rsidRDefault="00E866F1" w:rsidP="00B27E93">
      <w:pPr>
        <w:spacing w:line="360" w:lineRule="auto"/>
        <w:ind w:right="-93"/>
        <w:jc w:val="both"/>
        <w:rPr>
          <w:rFonts w:ascii="Palatino Linotype" w:eastAsia="Calibri" w:hAnsi="Palatino Linotype" w:cs="Tahoma"/>
          <w:bCs/>
          <w:i/>
          <w:sz w:val="22"/>
          <w:szCs w:val="22"/>
          <w:lang w:eastAsia="en-US"/>
        </w:rPr>
      </w:pPr>
      <w:r>
        <w:rPr>
          <w:rFonts w:ascii="Palatino Linotype" w:hAnsi="Palatino Linotype"/>
          <w:i/>
        </w:rPr>
        <w:tab/>
        <w:t>…</w:t>
      </w:r>
    </w:p>
    <w:p w14:paraId="2A55F12A" w14:textId="77777777" w:rsidR="00E866F1" w:rsidRDefault="00E866F1" w:rsidP="00B27E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Del mismo modo, este Instituto realizó una investigación en la página del IPOMEX del Sujeto Obligado, y lo localizado en la misma fue lo siguiente:</w:t>
      </w:r>
    </w:p>
    <w:p w14:paraId="2CC77ED0" w14:textId="77777777" w:rsidR="00E866F1" w:rsidRDefault="00E866F1" w:rsidP="00B27E93">
      <w:pPr>
        <w:spacing w:line="360" w:lineRule="auto"/>
        <w:ind w:right="-93"/>
        <w:jc w:val="both"/>
        <w:rPr>
          <w:rFonts w:ascii="Palatino Linotype" w:eastAsia="Calibri" w:hAnsi="Palatino Linotype" w:cs="Tahoma"/>
          <w:bCs/>
          <w:sz w:val="22"/>
          <w:szCs w:val="22"/>
          <w:lang w:eastAsia="en-US"/>
        </w:rPr>
      </w:pPr>
    </w:p>
    <w:p w14:paraId="10940642" w14:textId="2F466144" w:rsidR="00095120" w:rsidRDefault="00E866F1" w:rsidP="00E866F1">
      <w:pPr>
        <w:spacing w:line="360" w:lineRule="auto"/>
        <w:ind w:right="-93"/>
        <w:jc w:val="center"/>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w:drawing>
          <wp:inline distT="0" distB="0" distL="0" distR="0" wp14:anchorId="4CF0E073" wp14:editId="624B49E5">
            <wp:extent cx="5743575" cy="36278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667" cy="3636133"/>
                    </a:xfrm>
                    <a:prstGeom prst="rect">
                      <a:avLst/>
                    </a:prstGeom>
                    <a:noFill/>
                    <a:ln>
                      <a:noFill/>
                    </a:ln>
                  </pic:spPr>
                </pic:pic>
              </a:graphicData>
            </a:graphic>
          </wp:inline>
        </w:drawing>
      </w:r>
    </w:p>
    <w:p w14:paraId="5321B05A" w14:textId="0D65EA64" w:rsidR="00E866F1" w:rsidRDefault="00E866F1" w:rsidP="00E866F1">
      <w:pPr>
        <w:spacing w:line="360" w:lineRule="auto"/>
        <w:ind w:right="-93"/>
        <w:jc w:val="center"/>
        <w:rPr>
          <w:rFonts w:ascii="Palatino Linotype" w:eastAsia="Calibri" w:hAnsi="Palatino Linotype" w:cs="Tahoma"/>
          <w:bCs/>
          <w:lang w:eastAsia="en-US"/>
        </w:rPr>
      </w:pPr>
      <w:r w:rsidRPr="00E866F1">
        <w:rPr>
          <w:rFonts w:ascii="Palatino Linotype" w:eastAsia="Calibri" w:hAnsi="Palatino Linotype" w:cs="Tahoma"/>
          <w:bCs/>
          <w:lang w:eastAsia="en-US"/>
        </w:rPr>
        <w:t xml:space="preserve">(Consultado en </w:t>
      </w:r>
      <w:hyperlink r:id="rId9" w:history="1">
        <w:r w:rsidRPr="00E866F1">
          <w:rPr>
            <w:rStyle w:val="Hipervnculo"/>
            <w:rFonts w:ascii="Palatino Linotype" w:hAnsi="Palatino Linotype"/>
          </w:rPr>
          <w:t>https://www.ipomex.org.mx/ipo/lgt/indice/acolman/bienesDonados.web</w:t>
        </w:r>
      </w:hyperlink>
      <w:r w:rsidRPr="00E866F1">
        <w:rPr>
          <w:rFonts w:ascii="Palatino Linotype" w:hAnsi="Palatino Linotype"/>
        </w:rPr>
        <w:t>, el veinte de junio a las catorce horas con cincuenta y ocho minutos)</w:t>
      </w:r>
      <w:r>
        <w:rPr>
          <w:rFonts w:ascii="Palatino Linotype" w:eastAsia="Calibri" w:hAnsi="Palatino Linotype" w:cs="Tahoma"/>
          <w:bCs/>
          <w:lang w:eastAsia="en-US"/>
        </w:rPr>
        <w:t>.</w:t>
      </w:r>
    </w:p>
    <w:p w14:paraId="19DDC104" w14:textId="5F517A9B" w:rsidR="00E866F1" w:rsidRDefault="00E866F1" w:rsidP="00E866F1">
      <w:pPr>
        <w:spacing w:line="360" w:lineRule="auto"/>
        <w:ind w:right="-93"/>
        <w:jc w:val="center"/>
        <w:rPr>
          <w:rFonts w:ascii="Palatino Linotype" w:eastAsia="Calibri" w:hAnsi="Palatino Linotype" w:cs="Tahoma"/>
          <w:bCs/>
          <w:lang w:eastAsia="en-US"/>
        </w:rPr>
      </w:pPr>
    </w:p>
    <w:p w14:paraId="53D98042" w14:textId="6271A6AF" w:rsidR="00E866F1" w:rsidRPr="00E866F1" w:rsidRDefault="00E866F1" w:rsidP="00E866F1">
      <w:pPr>
        <w:spacing w:line="360" w:lineRule="auto"/>
        <w:ind w:right="-93"/>
        <w:jc w:val="both"/>
        <w:rPr>
          <w:rFonts w:ascii="Palatino Linotype" w:eastAsia="Calibri" w:hAnsi="Palatino Linotype" w:cs="Tahoma"/>
          <w:bCs/>
          <w:sz w:val="22"/>
          <w:lang w:eastAsia="en-US"/>
        </w:rPr>
      </w:pPr>
      <w:r w:rsidRPr="00E866F1">
        <w:rPr>
          <w:rFonts w:ascii="Palatino Linotype" w:eastAsia="Calibri" w:hAnsi="Palatino Linotype" w:cs="Tahoma"/>
          <w:bCs/>
          <w:sz w:val="22"/>
          <w:lang w:eastAsia="en-US"/>
        </w:rPr>
        <w:t xml:space="preserve">Por </w:t>
      </w:r>
      <w:r>
        <w:rPr>
          <w:rFonts w:ascii="Palatino Linotype" w:eastAsia="Calibri" w:hAnsi="Palatino Linotype" w:cs="Tahoma"/>
          <w:bCs/>
          <w:sz w:val="22"/>
          <w:lang w:eastAsia="en-US"/>
        </w:rPr>
        <w:t xml:space="preserve">lo anteriormente analizado, se desprende que el Sujeto Obligado tiene </w:t>
      </w:r>
      <w:r w:rsidR="00EF2609">
        <w:rPr>
          <w:rFonts w:ascii="Palatino Linotype" w:eastAsia="Calibri" w:hAnsi="Palatino Linotype" w:cs="Tahoma"/>
          <w:bCs/>
          <w:sz w:val="22"/>
          <w:lang w:eastAsia="en-US"/>
        </w:rPr>
        <w:t>l</w:t>
      </w:r>
      <w:r>
        <w:rPr>
          <w:rFonts w:ascii="Palatino Linotype" w:eastAsia="Calibri" w:hAnsi="Palatino Linotype" w:cs="Tahoma"/>
          <w:bCs/>
          <w:sz w:val="22"/>
          <w:lang w:eastAsia="en-US"/>
        </w:rPr>
        <w:t>a obligación común impuesta por la Ley de la materia</w:t>
      </w:r>
      <w:r w:rsidR="00EF2609">
        <w:rPr>
          <w:rFonts w:ascii="Palatino Linotype" w:eastAsia="Calibri" w:hAnsi="Palatino Linotype" w:cs="Tahoma"/>
          <w:bCs/>
          <w:sz w:val="22"/>
          <w:lang w:eastAsia="en-US"/>
        </w:rPr>
        <w:t xml:space="preserve"> de registrar las donaciones que realice; sin embargo no se ha capturado información que permita identificar si se llevaron a cabo o no donaciones</w:t>
      </w:r>
      <w:r>
        <w:rPr>
          <w:rFonts w:ascii="Palatino Linotype" w:eastAsia="Calibri" w:hAnsi="Palatino Linotype" w:cs="Tahoma"/>
          <w:bCs/>
          <w:sz w:val="22"/>
          <w:lang w:eastAsia="en-US"/>
        </w:rPr>
        <w:t>; la cual con la imagen anteriormente insertada se</w:t>
      </w:r>
      <w:r w:rsidR="00395CB7">
        <w:rPr>
          <w:rFonts w:ascii="Palatino Linotype" w:eastAsia="Calibri" w:hAnsi="Palatino Linotype" w:cs="Tahoma"/>
          <w:bCs/>
          <w:sz w:val="22"/>
          <w:lang w:eastAsia="en-US"/>
        </w:rPr>
        <w:t xml:space="preserve"> puede corroborar que no ha cumplido como originalmente le correspondería.  </w:t>
      </w:r>
      <w:r>
        <w:rPr>
          <w:rFonts w:ascii="Palatino Linotype" w:eastAsia="Calibri" w:hAnsi="Palatino Linotype" w:cs="Tahoma"/>
          <w:bCs/>
          <w:sz w:val="22"/>
          <w:lang w:eastAsia="en-US"/>
        </w:rPr>
        <w:t xml:space="preserve"> </w:t>
      </w:r>
    </w:p>
    <w:p w14:paraId="38DA89C9" w14:textId="6DC519BC" w:rsidR="00D64CCC" w:rsidRDefault="00D5386C" w:rsidP="00B27E9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Ahora bien</w:t>
      </w:r>
      <w:r w:rsidR="00306B31">
        <w:rPr>
          <w:rFonts w:ascii="Palatino Linotype" w:eastAsia="Calibri" w:hAnsi="Palatino Linotype" w:cs="Tahoma"/>
          <w:bCs/>
          <w:sz w:val="22"/>
          <w:szCs w:val="22"/>
          <w:lang w:eastAsia="en-US"/>
        </w:rPr>
        <w:t>, el Bando Municipal 2019 del Municipio de Acolman, en su</w:t>
      </w:r>
      <w:r w:rsidR="00577F4F">
        <w:rPr>
          <w:rFonts w:ascii="Palatino Linotype" w:eastAsia="Calibri" w:hAnsi="Palatino Linotype" w:cs="Tahoma"/>
          <w:bCs/>
          <w:sz w:val="22"/>
          <w:szCs w:val="22"/>
          <w:lang w:eastAsia="en-US"/>
        </w:rPr>
        <w:t>s</w:t>
      </w:r>
      <w:r w:rsidR="00306B31">
        <w:rPr>
          <w:rFonts w:ascii="Palatino Linotype" w:eastAsia="Calibri" w:hAnsi="Palatino Linotype" w:cs="Tahoma"/>
          <w:bCs/>
          <w:sz w:val="22"/>
          <w:szCs w:val="22"/>
          <w:lang w:eastAsia="en-US"/>
        </w:rPr>
        <w:t xml:space="preserve"> artículo</w:t>
      </w:r>
      <w:r w:rsidR="00577F4F">
        <w:rPr>
          <w:rFonts w:ascii="Palatino Linotype" w:eastAsia="Calibri" w:hAnsi="Palatino Linotype" w:cs="Tahoma"/>
          <w:bCs/>
          <w:sz w:val="22"/>
          <w:szCs w:val="22"/>
          <w:lang w:eastAsia="en-US"/>
        </w:rPr>
        <w:t>s</w:t>
      </w:r>
      <w:r w:rsidR="00306B31">
        <w:rPr>
          <w:rFonts w:ascii="Palatino Linotype" w:eastAsia="Calibri" w:hAnsi="Palatino Linotype" w:cs="Tahoma"/>
          <w:bCs/>
          <w:sz w:val="22"/>
          <w:szCs w:val="22"/>
          <w:lang w:eastAsia="en-US"/>
        </w:rPr>
        <w:t xml:space="preserve"> 28</w:t>
      </w:r>
      <w:r w:rsidR="00577F4F">
        <w:rPr>
          <w:rFonts w:ascii="Palatino Linotype" w:eastAsia="Calibri" w:hAnsi="Palatino Linotype" w:cs="Tahoma"/>
          <w:bCs/>
          <w:sz w:val="22"/>
          <w:szCs w:val="22"/>
          <w:lang w:eastAsia="en-US"/>
        </w:rPr>
        <w:t xml:space="preserve"> y 29 </w:t>
      </w:r>
      <w:r w:rsidR="00306B31">
        <w:rPr>
          <w:rFonts w:ascii="Palatino Linotype" w:eastAsia="Calibri" w:hAnsi="Palatino Linotype" w:cs="Tahoma"/>
          <w:bCs/>
          <w:sz w:val="22"/>
          <w:szCs w:val="22"/>
          <w:lang w:eastAsia="en-US"/>
        </w:rPr>
        <w:t>refiere</w:t>
      </w:r>
      <w:r w:rsidR="00577F4F">
        <w:rPr>
          <w:rFonts w:ascii="Palatino Linotype" w:eastAsia="Calibri" w:hAnsi="Palatino Linotype" w:cs="Tahoma"/>
          <w:bCs/>
          <w:sz w:val="22"/>
          <w:szCs w:val="22"/>
          <w:lang w:eastAsia="en-US"/>
        </w:rPr>
        <w:t>n</w:t>
      </w:r>
      <w:r w:rsidR="00306B31">
        <w:rPr>
          <w:rFonts w:ascii="Palatino Linotype" w:eastAsia="Calibri" w:hAnsi="Palatino Linotype" w:cs="Tahoma"/>
          <w:bCs/>
          <w:sz w:val="22"/>
          <w:szCs w:val="22"/>
          <w:lang w:eastAsia="en-US"/>
        </w:rPr>
        <w:t xml:space="preserve"> lo siguiente:</w:t>
      </w:r>
    </w:p>
    <w:p w14:paraId="51C9F482" w14:textId="1B71187A" w:rsidR="00306B31" w:rsidRDefault="00306B31" w:rsidP="00B27E93">
      <w:pPr>
        <w:spacing w:line="360" w:lineRule="auto"/>
        <w:ind w:right="-93"/>
        <w:jc w:val="both"/>
        <w:rPr>
          <w:rFonts w:ascii="Palatino Linotype" w:eastAsia="Calibri" w:hAnsi="Palatino Linotype" w:cs="Tahoma"/>
          <w:bCs/>
          <w:sz w:val="22"/>
          <w:szCs w:val="22"/>
          <w:lang w:eastAsia="en-US"/>
        </w:rPr>
      </w:pPr>
    </w:p>
    <w:p w14:paraId="52B53D47" w14:textId="77777777" w:rsidR="00306B31" w:rsidRPr="00306B31" w:rsidRDefault="00306B31" w:rsidP="00306B31">
      <w:pPr>
        <w:spacing w:line="360" w:lineRule="auto"/>
        <w:ind w:left="705" w:right="-93"/>
        <w:jc w:val="both"/>
        <w:rPr>
          <w:rFonts w:ascii="Palatino Linotype" w:hAnsi="Palatino Linotype"/>
          <w:i/>
        </w:rPr>
      </w:pPr>
      <w:r w:rsidRPr="00306B31">
        <w:rPr>
          <w:rFonts w:ascii="Palatino Linotype" w:hAnsi="Palatino Linotype"/>
          <w:b/>
          <w:i/>
        </w:rPr>
        <w:t>Artículo 28.</w:t>
      </w:r>
      <w:r w:rsidRPr="00306B31">
        <w:rPr>
          <w:rFonts w:ascii="Palatino Linotype" w:hAnsi="Palatino Linotype"/>
          <w:i/>
        </w:rPr>
        <w:t xml:space="preserve"> </w:t>
      </w:r>
      <w:r w:rsidRPr="00577F4F">
        <w:rPr>
          <w:rFonts w:ascii="Palatino Linotype" w:hAnsi="Palatino Linotype"/>
          <w:i/>
          <w:u w:val="single"/>
        </w:rPr>
        <w:t>El Municipio de Acolman, tiene capacidad jurídica para adquirir, usar, disfrutar, enajenar, administrar y disponer de los bienes y derechos que constituyen su patrimonio con apego a las Leyes</w:t>
      </w:r>
      <w:r w:rsidRPr="00306B31">
        <w:rPr>
          <w:rFonts w:ascii="Palatino Linotype" w:hAnsi="Palatino Linotype"/>
          <w:i/>
        </w:rPr>
        <w:t xml:space="preserve">. El Municipio integra su Patrimonio con el conjunto de recursos financieros y patrimoniales de que dispone el gobierno municipal para la realización de sus fines. Los recursos patrimoniales, están integrados por los bienes muebles e inmuebles propiedad del municipio y los rendimientos y/o utilidades que éstos producen. Los recursos financieros se integran por los ingresos fiscales establecidos en la ley, así como los provenientes de créditos o empréstitos concedidos a los Ayuntamientos. </w:t>
      </w:r>
    </w:p>
    <w:p w14:paraId="406D6BCA" w14:textId="77777777" w:rsidR="00306B31" w:rsidRPr="00306B31" w:rsidRDefault="00306B31" w:rsidP="00306B31">
      <w:pPr>
        <w:spacing w:line="360" w:lineRule="auto"/>
        <w:ind w:left="705" w:right="-93"/>
        <w:jc w:val="both"/>
        <w:rPr>
          <w:rFonts w:ascii="Palatino Linotype" w:hAnsi="Palatino Linotype"/>
          <w:i/>
        </w:rPr>
      </w:pPr>
    </w:p>
    <w:p w14:paraId="65A9D283" w14:textId="77777777" w:rsidR="00306B31" w:rsidRPr="00306B31" w:rsidRDefault="00306B31" w:rsidP="00306B31">
      <w:pPr>
        <w:spacing w:line="360" w:lineRule="auto"/>
        <w:ind w:left="705" w:right="-93"/>
        <w:jc w:val="both"/>
        <w:rPr>
          <w:rFonts w:ascii="Palatino Linotype" w:hAnsi="Palatino Linotype"/>
          <w:i/>
        </w:rPr>
      </w:pPr>
      <w:r w:rsidRPr="00306B31">
        <w:rPr>
          <w:rFonts w:ascii="Palatino Linotype" w:hAnsi="Palatino Linotype"/>
          <w:i/>
        </w:rPr>
        <w:t xml:space="preserve">La hacienda pública municipal como lo indica la Ley Orgánica Municipal del Estado de México está integrado por: </w:t>
      </w:r>
    </w:p>
    <w:p w14:paraId="2B6455D1" w14:textId="77777777" w:rsidR="00306B31" w:rsidRDefault="00306B31" w:rsidP="00306B31">
      <w:pPr>
        <w:spacing w:line="360" w:lineRule="auto"/>
        <w:ind w:left="705" w:right="-93"/>
        <w:jc w:val="both"/>
        <w:rPr>
          <w:rFonts w:ascii="Palatino Linotype" w:hAnsi="Palatino Linotype"/>
          <w:i/>
        </w:rPr>
      </w:pPr>
      <w:r w:rsidRPr="00306B31">
        <w:rPr>
          <w:rFonts w:ascii="Palatino Linotype" w:hAnsi="Palatino Linotype"/>
          <w:i/>
        </w:rPr>
        <w:t xml:space="preserve">I. Los bienes muebles e inmuebles propiedad del municipio; </w:t>
      </w:r>
    </w:p>
    <w:p w14:paraId="6B9A0B45" w14:textId="77777777" w:rsidR="00306B31" w:rsidRDefault="00306B31" w:rsidP="00306B31">
      <w:pPr>
        <w:spacing w:line="360" w:lineRule="auto"/>
        <w:ind w:left="705" w:right="-93"/>
        <w:jc w:val="both"/>
        <w:rPr>
          <w:rFonts w:ascii="Palatino Linotype" w:hAnsi="Palatino Linotype"/>
          <w:i/>
        </w:rPr>
      </w:pPr>
      <w:r w:rsidRPr="00306B31">
        <w:rPr>
          <w:rFonts w:ascii="Palatino Linotype" w:hAnsi="Palatino Linotype"/>
          <w:i/>
        </w:rPr>
        <w:t xml:space="preserve">II. Los capitales y créditos a favor del municipio, así como los intereses y productos que generen los mismos; III. Las rentas y productos de todos los bienes municipales; </w:t>
      </w:r>
    </w:p>
    <w:p w14:paraId="21EDDD96" w14:textId="77777777" w:rsidR="00306B31" w:rsidRDefault="00306B31" w:rsidP="00306B31">
      <w:pPr>
        <w:spacing w:line="360" w:lineRule="auto"/>
        <w:ind w:left="705" w:right="-93"/>
        <w:jc w:val="both"/>
        <w:rPr>
          <w:rFonts w:ascii="Palatino Linotype" w:hAnsi="Palatino Linotype"/>
          <w:i/>
        </w:rPr>
      </w:pPr>
      <w:r w:rsidRPr="00306B31">
        <w:rPr>
          <w:rFonts w:ascii="Palatino Linotype" w:hAnsi="Palatino Linotype"/>
          <w:i/>
        </w:rPr>
        <w:t xml:space="preserve">IV. Las participaciones que perciban de acuerdo con las leyes federales y del Estado; </w:t>
      </w:r>
    </w:p>
    <w:p w14:paraId="0B199259" w14:textId="77777777" w:rsidR="00306B31" w:rsidRDefault="00306B31" w:rsidP="00306B31">
      <w:pPr>
        <w:spacing w:line="360" w:lineRule="auto"/>
        <w:ind w:left="705" w:right="-93"/>
        <w:jc w:val="both"/>
        <w:rPr>
          <w:rFonts w:ascii="Palatino Linotype" w:hAnsi="Palatino Linotype"/>
          <w:i/>
        </w:rPr>
      </w:pPr>
      <w:r w:rsidRPr="00306B31">
        <w:rPr>
          <w:rFonts w:ascii="Palatino Linotype" w:hAnsi="Palatino Linotype"/>
          <w:i/>
        </w:rPr>
        <w:t xml:space="preserve">V. Las contribuciones y demás ingresos determinados en la Ley de Ingresos de los Municipios, los que decrete la Legislatura y otros que por cualquier título legal reciba; </w:t>
      </w:r>
    </w:p>
    <w:p w14:paraId="5CC4B897" w14:textId="4DD0C39B" w:rsidR="00306B31" w:rsidRDefault="00306B31" w:rsidP="00306B31">
      <w:pPr>
        <w:spacing w:line="360" w:lineRule="auto"/>
        <w:ind w:left="705" w:right="-93"/>
        <w:jc w:val="both"/>
        <w:rPr>
          <w:rFonts w:ascii="Palatino Linotype" w:hAnsi="Palatino Linotype"/>
          <w:i/>
        </w:rPr>
      </w:pPr>
      <w:r w:rsidRPr="006A29D5">
        <w:rPr>
          <w:rFonts w:ascii="Palatino Linotype" w:hAnsi="Palatino Linotype"/>
          <w:i/>
        </w:rPr>
        <w:t>VI. Las donaciones,</w:t>
      </w:r>
      <w:r w:rsidRPr="00306B31">
        <w:rPr>
          <w:rFonts w:ascii="Palatino Linotype" w:hAnsi="Palatino Linotype"/>
          <w:i/>
        </w:rPr>
        <w:t xml:space="preserve"> herencias y legados que reciban.</w:t>
      </w:r>
    </w:p>
    <w:p w14:paraId="5CECE334" w14:textId="7AEAEC86" w:rsidR="00577F4F" w:rsidRDefault="00577F4F" w:rsidP="00306B31">
      <w:pPr>
        <w:spacing w:line="360" w:lineRule="auto"/>
        <w:ind w:left="705" w:right="-93"/>
        <w:jc w:val="both"/>
        <w:rPr>
          <w:rFonts w:ascii="Palatino Linotype" w:eastAsia="Calibri" w:hAnsi="Palatino Linotype" w:cs="Tahoma"/>
          <w:bCs/>
          <w:i/>
          <w:sz w:val="22"/>
          <w:szCs w:val="22"/>
          <w:lang w:eastAsia="en-US"/>
        </w:rPr>
      </w:pPr>
    </w:p>
    <w:p w14:paraId="6FA12EF4" w14:textId="77777777" w:rsidR="00577F4F" w:rsidRPr="00577F4F" w:rsidRDefault="00577F4F" w:rsidP="00306B31">
      <w:pPr>
        <w:spacing w:line="360" w:lineRule="auto"/>
        <w:ind w:left="705" w:right="-93"/>
        <w:jc w:val="both"/>
        <w:rPr>
          <w:rFonts w:ascii="Palatino Linotype" w:hAnsi="Palatino Linotype"/>
          <w:i/>
        </w:rPr>
      </w:pPr>
      <w:r w:rsidRPr="00577F4F">
        <w:rPr>
          <w:rFonts w:ascii="Palatino Linotype" w:hAnsi="Palatino Linotype"/>
          <w:b/>
          <w:i/>
        </w:rPr>
        <w:t>Artículo 29.</w:t>
      </w:r>
      <w:r w:rsidRPr="00577F4F">
        <w:rPr>
          <w:rFonts w:ascii="Palatino Linotype" w:hAnsi="Palatino Linotype"/>
          <w:i/>
        </w:rPr>
        <w:t xml:space="preserve"> Corresponde al Municipio de Acolman establecer, conservar y mantener actualizado el registro de bienes municipales, tanto de bienes muebles como de inmuebles, sobre los cuales ejercerán la potestad de vigilancia y conservación que le confieren las leyes, así como destinarlos para beneficio público. </w:t>
      </w:r>
    </w:p>
    <w:p w14:paraId="545C45AE" w14:textId="77777777" w:rsidR="00577F4F" w:rsidRPr="00577F4F" w:rsidRDefault="00577F4F" w:rsidP="00306B31">
      <w:pPr>
        <w:spacing w:line="360" w:lineRule="auto"/>
        <w:ind w:left="705" w:right="-93"/>
        <w:jc w:val="both"/>
        <w:rPr>
          <w:rFonts w:ascii="Palatino Linotype" w:hAnsi="Palatino Linotype"/>
          <w:i/>
        </w:rPr>
      </w:pPr>
    </w:p>
    <w:p w14:paraId="2180D8AD" w14:textId="0EBF1A2F" w:rsidR="00577F4F" w:rsidRPr="00577F4F" w:rsidRDefault="00577F4F" w:rsidP="00306B31">
      <w:pPr>
        <w:spacing w:line="360" w:lineRule="auto"/>
        <w:ind w:left="705" w:right="-93"/>
        <w:jc w:val="both"/>
        <w:rPr>
          <w:rFonts w:ascii="Palatino Linotype" w:eastAsia="Calibri" w:hAnsi="Palatino Linotype" w:cs="Tahoma"/>
          <w:bCs/>
          <w:i/>
          <w:sz w:val="22"/>
          <w:szCs w:val="22"/>
          <w:lang w:eastAsia="en-US"/>
        </w:rPr>
      </w:pPr>
      <w:r w:rsidRPr="00577F4F">
        <w:rPr>
          <w:rFonts w:ascii="Palatino Linotype" w:hAnsi="Palatino Linotype"/>
          <w:i/>
        </w:rPr>
        <w:t>Los bienes que integran el patrimonio municipal estarán destinados a satisfacer las necesidades públicas, las cuales sólo podrán desincorporarse del servicio público por causa justificada, previa aprobación del cabildo y autorización de la Legislatura del Estado.</w:t>
      </w:r>
    </w:p>
    <w:p w14:paraId="67A3365B" w14:textId="0C3E8D34" w:rsidR="001E32BD" w:rsidRPr="00577F4F" w:rsidRDefault="001E32BD" w:rsidP="00B27E93">
      <w:pPr>
        <w:spacing w:line="360" w:lineRule="auto"/>
        <w:ind w:right="-93"/>
        <w:jc w:val="both"/>
        <w:rPr>
          <w:rFonts w:ascii="Palatino Linotype" w:eastAsia="Calibri" w:hAnsi="Palatino Linotype" w:cs="Tahoma"/>
          <w:bCs/>
          <w:i/>
          <w:sz w:val="22"/>
          <w:szCs w:val="22"/>
          <w:lang w:eastAsia="en-US"/>
        </w:rPr>
      </w:pPr>
    </w:p>
    <w:p w14:paraId="56BBC959" w14:textId="3B3DC28B" w:rsidR="00577F4F" w:rsidRDefault="00577F4F" w:rsidP="00577F4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Ahora bien, los artículos 48 y 49 de este mismo ordenamiento, respecto al patrimonio del Municipio, refieren lo siguiente:</w:t>
      </w:r>
    </w:p>
    <w:p w14:paraId="4B5D2F9A" w14:textId="4E3A805F" w:rsidR="00577F4F" w:rsidRDefault="00577F4F" w:rsidP="00577F4F">
      <w:pPr>
        <w:spacing w:line="360" w:lineRule="auto"/>
        <w:ind w:right="-93"/>
        <w:jc w:val="both"/>
        <w:rPr>
          <w:rFonts w:ascii="Palatino Linotype" w:eastAsia="Calibri" w:hAnsi="Palatino Linotype" w:cs="Tahoma"/>
          <w:bCs/>
          <w:sz w:val="22"/>
          <w:szCs w:val="22"/>
          <w:lang w:eastAsia="en-US"/>
        </w:rPr>
      </w:pPr>
    </w:p>
    <w:p w14:paraId="1BE8AEDB" w14:textId="57E835FA" w:rsidR="00577F4F" w:rsidRDefault="00577F4F" w:rsidP="00577F4F">
      <w:pPr>
        <w:spacing w:line="360" w:lineRule="auto"/>
        <w:ind w:left="705" w:right="-93"/>
        <w:jc w:val="center"/>
        <w:rPr>
          <w:rFonts w:ascii="Palatino Linotype" w:hAnsi="Palatino Linotype"/>
          <w:b/>
          <w:i/>
        </w:rPr>
      </w:pPr>
      <w:r w:rsidRPr="00577F4F">
        <w:rPr>
          <w:rFonts w:ascii="Palatino Linotype" w:hAnsi="Palatino Linotype"/>
          <w:b/>
          <w:i/>
        </w:rPr>
        <w:t xml:space="preserve">CAPÍTULO III: </w:t>
      </w:r>
      <w:r w:rsidRPr="00577F4F">
        <w:rPr>
          <w:rFonts w:ascii="Palatino Linotype" w:hAnsi="Palatino Linotype"/>
          <w:b/>
          <w:i/>
          <w:u w:val="single"/>
        </w:rPr>
        <w:t>SECRETARÍA DEL AYUNTAMIENTO</w:t>
      </w:r>
    </w:p>
    <w:p w14:paraId="026B9675" w14:textId="77777777" w:rsidR="00577F4F" w:rsidRDefault="00577F4F" w:rsidP="00577F4F">
      <w:pPr>
        <w:spacing w:line="360" w:lineRule="auto"/>
        <w:ind w:left="705" w:right="-93"/>
        <w:jc w:val="center"/>
        <w:rPr>
          <w:rFonts w:ascii="Palatino Linotype" w:hAnsi="Palatino Linotype"/>
          <w:i/>
        </w:rPr>
      </w:pPr>
    </w:p>
    <w:p w14:paraId="18547F87" w14:textId="77777777" w:rsidR="00577F4F" w:rsidRDefault="00577F4F" w:rsidP="00577F4F">
      <w:pPr>
        <w:spacing w:line="360" w:lineRule="auto"/>
        <w:ind w:left="705" w:right="-93"/>
        <w:jc w:val="both"/>
        <w:rPr>
          <w:rFonts w:ascii="Palatino Linotype" w:hAnsi="Palatino Linotype"/>
          <w:i/>
        </w:rPr>
      </w:pPr>
      <w:r w:rsidRPr="00577F4F">
        <w:rPr>
          <w:rFonts w:ascii="Palatino Linotype" w:hAnsi="Palatino Linotype"/>
          <w:b/>
          <w:i/>
        </w:rPr>
        <w:t>Artículo 48.-</w:t>
      </w:r>
      <w:r w:rsidRPr="00577F4F">
        <w:rPr>
          <w:rFonts w:ascii="Palatino Linotype" w:hAnsi="Palatino Linotype"/>
          <w:i/>
        </w:rPr>
        <w:t xml:space="preserve"> Será la encargada de convocar y levantar las actas del cabildo. Además, de coadyuvar siendo un vínculo entre la autoridad y los gobernados; así como</w:t>
      </w:r>
      <w:r w:rsidRPr="00577F4F">
        <w:rPr>
          <w:rFonts w:ascii="Palatino Linotype" w:hAnsi="Palatino Linotype"/>
          <w:i/>
          <w:u w:val="single"/>
        </w:rPr>
        <w:t>, tener a su cargo el patrimonio municipal y el archivo general del ayuntamiento con la sociedad</w:t>
      </w:r>
      <w:r w:rsidRPr="00577F4F">
        <w:rPr>
          <w:rFonts w:ascii="Palatino Linotype" w:hAnsi="Palatino Linotype"/>
          <w:i/>
        </w:rPr>
        <w:t xml:space="preserve"> y, demás facultades que le otorga la Ley Orgánica Municipal vigente en la entidad. </w:t>
      </w:r>
    </w:p>
    <w:p w14:paraId="3D151D07" w14:textId="77777777" w:rsidR="00577F4F" w:rsidRDefault="00577F4F" w:rsidP="00577F4F">
      <w:pPr>
        <w:spacing w:line="360" w:lineRule="auto"/>
        <w:ind w:left="705" w:right="-93"/>
        <w:jc w:val="both"/>
        <w:rPr>
          <w:rFonts w:ascii="Palatino Linotype" w:hAnsi="Palatino Linotype"/>
          <w:i/>
        </w:rPr>
      </w:pPr>
    </w:p>
    <w:p w14:paraId="5BF7EDC0" w14:textId="7D166F7F" w:rsidR="00577F4F" w:rsidRDefault="00577F4F" w:rsidP="00577F4F">
      <w:pPr>
        <w:spacing w:line="360" w:lineRule="auto"/>
        <w:ind w:left="705" w:right="-93"/>
        <w:jc w:val="center"/>
        <w:rPr>
          <w:rFonts w:ascii="Palatino Linotype" w:hAnsi="Palatino Linotype"/>
          <w:b/>
          <w:i/>
        </w:rPr>
      </w:pPr>
      <w:r w:rsidRPr="00577F4F">
        <w:rPr>
          <w:rFonts w:ascii="Palatino Linotype" w:hAnsi="Palatino Linotype"/>
          <w:b/>
          <w:i/>
        </w:rPr>
        <w:t>CAPÍTULO IV: TESORERÍA</w:t>
      </w:r>
    </w:p>
    <w:p w14:paraId="60C051BF" w14:textId="77777777" w:rsidR="00577F4F" w:rsidRPr="00577F4F" w:rsidRDefault="00577F4F" w:rsidP="00577F4F">
      <w:pPr>
        <w:spacing w:line="360" w:lineRule="auto"/>
        <w:ind w:left="705" w:right="-93"/>
        <w:jc w:val="center"/>
        <w:rPr>
          <w:rFonts w:ascii="Palatino Linotype" w:hAnsi="Palatino Linotype"/>
          <w:b/>
          <w:i/>
        </w:rPr>
      </w:pPr>
    </w:p>
    <w:p w14:paraId="355B9348" w14:textId="4CD9D61D" w:rsidR="00577F4F" w:rsidRPr="00577F4F" w:rsidRDefault="00577F4F" w:rsidP="00577F4F">
      <w:pPr>
        <w:spacing w:line="360" w:lineRule="auto"/>
        <w:ind w:left="705" w:right="-93"/>
        <w:jc w:val="both"/>
        <w:rPr>
          <w:rFonts w:ascii="Palatino Linotype" w:eastAsia="Calibri" w:hAnsi="Palatino Linotype" w:cs="Tahoma"/>
          <w:bCs/>
          <w:i/>
          <w:sz w:val="22"/>
          <w:szCs w:val="22"/>
          <w:lang w:eastAsia="en-US"/>
        </w:rPr>
      </w:pPr>
      <w:r w:rsidRPr="00577F4F">
        <w:rPr>
          <w:rFonts w:ascii="Palatino Linotype" w:hAnsi="Palatino Linotype"/>
          <w:b/>
          <w:i/>
        </w:rPr>
        <w:t>Artículo 49.-</w:t>
      </w:r>
      <w:r w:rsidRPr="00577F4F">
        <w:rPr>
          <w:rFonts w:ascii="Palatino Linotype" w:hAnsi="Palatino Linotype"/>
          <w:i/>
        </w:rPr>
        <w:t xml:space="preserve"> La </w:t>
      </w:r>
      <w:r w:rsidRPr="00577F4F">
        <w:rPr>
          <w:rFonts w:ascii="Palatino Linotype" w:hAnsi="Palatino Linotype"/>
          <w:i/>
          <w:u w:val="single"/>
        </w:rPr>
        <w:t>Tesorería Municipal</w:t>
      </w:r>
      <w:r w:rsidRPr="00577F4F">
        <w:rPr>
          <w:rFonts w:ascii="Palatino Linotype" w:hAnsi="Palatino Linotype"/>
          <w:i/>
        </w:rPr>
        <w:t xml:space="preserve"> es el órgano encargado de la recaudación de los ingresos municipales y </w:t>
      </w:r>
      <w:r w:rsidRPr="00577F4F">
        <w:rPr>
          <w:rFonts w:ascii="Palatino Linotype" w:hAnsi="Palatino Linotype"/>
          <w:i/>
          <w:u w:val="single"/>
        </w:rPr>
        <w:t>responsable de realizar las erogaciones que haga el ayuntamiento</w:t>
      </w:r>
      <w:r w:rsidRPr="00577F4F">
        <w:rPr>
          <w:rFonts w:ascii="Palatino Linotype" w:hAnsi="Palatino Linotype"/>
          <w:i/>
        </w:rPr>
        <w:t xml:space="preserve">. </w:t>
      </w:r>
      <w:r w:rsidRPr="00577F4F">
        <w:rPr>
          <w:rFonts w:ascii="Palatino Linotype" w:hAnsi="Palatino Linotype"/>
          <w:i/>
          <w:u w:val="single"/>
        </w:rPr>
        <w:t>El tesorero municipal se encargará de recibir la Hacienda Pública</w:t>
      </w:r>
      <w:r w:rsidRPr="00577F4F">
        <w:rPr>
          <w:rFonts w:ascii="Palatino Linotype" w:hAnsi="Palatino Linotype"/>
          <w:i/>
        </w:rPr>
        <w:t xml:space="preserve"> de acuerdo con las previsiones a que se refiere el art 19 de la Ley Orgánica Municipal del Estado de México y remitirá un ejemplar de dicha documentación al Ayuntamiento, al Órgano Superior de Fiscalización del Estado de México y al archivo de Tesorería.</w:t>
      </w:r>
    </w:p>
    <w:p w14:paraId="0985A3DF" w14:textId="412E89B1" w:rsidR="001E32BD" w:rsidRDefault="001E32BD" w:rsidP="00B27E93">
      <w:pPr>
        <w:spacing w:line="360" w:lineRule="auto"/>
        <w:ind w:right="-93"/>
        <w:jc w:val="both"/>
        <w:rPr>
          <w:rFonts w:ascii="Palatino Linotype" w:eastAsia="Calibri" w:hAnsi="Palatino Linotype" w:cs="Tahoma"/>
          <w:bCs/>
          <w:sz w:val="22"/>
          <w:szCs w:val="22"/>
          <w:lang w:eastAsia="en-US"/>
        </w:rPr>
      </w:pPr>
    </w:p>
    <w:p w14:paraId="77F13BAC" w14:textId="77777777" w:rsidR="001E10D4" w:rsidRDefault="001E10D4" w:rsidP="001E10D4">
      <w:pPr>
        <w:spacing w:line="360" w:lineRule="auto"/>
        <w:jc w:val="both"/>
        <w:rPr>
          <w:rFonts w:ascii="Palatino Linotype" w:hAnsi="Palatino Linotype" w:cs="Tahoma"/>
          <w:sz w:val="22"/>
          <w:szCs w:val="22"/>
        </w:rPr>
      </w:pPr>
      <w:r>
        <w:rPr>
          <w:rFonts w:ascii="Palatino Linotype" w:hAnsi="Palatino Linotype" w:cs="Tahoma"/>
          <w:sz w:val="22"/>
          <w:szCs w:val="22"/>
        </w:rPr>
        <w:t xml:space="preserve">Atento a lo anterior, </w:t>
      </w:r>
      <w:r w:rsidRPr="00CA43A8">
        <w:rPr>
          <w:rFonts w:ascii="Palatino Linotype" w:hAnsi="Palatino Linotype" w:cs="Tahoma"/>
          <w:sz w:val="22"/>
          <w:szCs w:val="22"/>
        </w:rPr>
        <w:t xml:space="preserve">se advierte que el Sujeto Obligado cuenta con </w:t>
      </w:r>
      <w:r>
        <w:rPr>
          <w:rFonts w:ascii="Palatino Linotype" w:hAnsi="Palatino Linotype" w:cs="Tahoma"/>
          <w:sz w:val="22"/>
          <w:szCs w:val="22"/>
        </w:rPr>
        <w:t>las áreas administrativas, como en su caso lo es, el Tesorero Municipal y el Secretario del Ayuntamiento; para tener el registro de las erogaciones que se realizan en el patrimonio del Municipio.</w:t>
      </w:r>
    </w:p>
    <w:p w14:paraId="4A65AF41" w14:textId="77777777" w:rsidR="001E10D4" w:rsidRDefault="001E10D4" w:rsidP="001E10D4">
      <w:pPr>
        <w:spacing w:line="360" w:lineRule="auto"/>
        <w:jc w:val="both"/>
        <w:rPr>
          <w:rFonts w:ascii="Palatino Linotype" w:hAnsi="Palatino Linotype" w:cs="Tahoma"/>
          <w:sz w:val="22"/>
          <w:szCs w:val="22"/>
        </w:rPr>
      </w:pPr>
    </w:p>
    <w:p w14:paraId="7DC57361" w14:textId="2CCD9D4A" w:rsidR="001B67A6" w:rsidRPr="00A623DD" w:rsidRDefault="001E10D4" w:rsidP="00A623DD">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cabe señalar que se realiza el análisis del Bando Municipal 2019, debido a que los anteriores se encuentran derogados, sin </w:t>
      </w:r>
      <w:r w:rsidR="00A623DD">
        <w:rPr>
          <w:rFonts w:ascii="Palatino Linotype" w:hAnsi="Palatino Linotype" w:cs="Tahoma"/>
          <w:sz w:val="22"/>
          <w:szCs w:val="22"/>
        </w:rPr>
        <w:t>embargo,</w:t>
      </w:r>
      <w:r>
        <w:rPr>
          <w:rFonts w:ascii="Palatino Linotype" w:hAnsi="Palatino Linotype" w:cs="Tahoma"/>
          <w:sz w:val="22"/>
          <w:szCs w:val="22"/>
        </w:rPr>
        <w:t xml:space="preserve"> es conveniente aclarar que estas dos figuras, tanto el Tesorero como el Secretario del Ayuntamiento han existido des</w:t>
      </w:r>
      <w:r w:rsidR="00A623DD">
        <w:rPr>
          <w:rFonts w:ascii="Palatino Linotype" w:hAnsi="Palatino Linotype" w:cs="Tahoma"/>
          <w:sz w:val="22"/>
          <w:szCs w:val="22"/>
        </w:rPr>
        <w:t>de siempre en la cons</w:t>
      </w:r>
      <w:r>
        <w:rPr>
          <w:rFonts w:ascii="Palatino Linotype" w:hAnsi="Palatino Linotype" w:cs="Tahoma"/>
          <w:sz w:val="22"/>
          <w:szCs w:val="22"/>
        </w:rPr>
        <w:t xml:space="preserve">titución de los Ayuntamientos </w:t>
      </w:r>
      <w:r w:rsidR="00A623DD">
        <w:rPr>
          <w:rFonts w:ascii="Palatino Linotype" w:hAnsi="Palatino Linotype" w:cs="Tahoma"/>
          <w:sz w:val="22"/>
          <w:szCs w:val="22"/>
        </w:rPr>
        <w:t>por la importancia de dichas áreas para la organización de los Municipios.</w:t>
      </w:r>
    </w:p>
    <w:p w14:paraId="0DE6C77C" w14:textId="0CCD15BB" w:rsidR="00743E7C" w:rsidRDefault="00743E7C" w:rsidP="00743E7C">
      <w:pPr>
        <w:spacing w:line="360" w:lineRule="auto"/>
        <w:jc w:val="both"/>
        <w:rPr>
          <w:rFonts w:ascii="Palatino Linotype" w:hAnsi="Palatino Linotype" w:cs="Tahoma"/>
          <w:sz w:val="22"/>
          <w:szCs w:val="22"/>
        </w:rPr>
      </w:pPr>
    </w:p>
    <w:p w14:paraId="149E9124" w14:textId="77777777" w:rsidR="00743E7C" w:rsidRPr="00BA3B4C" w:rsidRDefault="00743E7C" w:rsidP="00743E7C">
      <w:pPr>
        <w:tabs>
          <w:tab w:val="left" w:pos="4962"/>
        </w:tabs>
        <w:spacing w:line="360" w:lineRule="auto"/>
        <w:jc w:val="both"/>
        <w:rPr>
          <w:rFonts w:ascii="Palatino Linotype" w:hAnsi="Palatino Linotype" w:cs="Tahoma"/>
          <w:sz w:val="22"/>
          <w:szCs w:val="22"/>
        </w:rPr>
      </w:pPr>
      <w:r>
        <w:rPr>
          <w:rFonts w:ascii="Palatino Linotype" w:hAnsi="Palatino Linotype" w:cs="Tahoma"/>
          <w:sz w:val="22"/>
          <w:lang w:val="es-ES"/>
        </w:rPr>
        <w:lastRenderedPageBreak/>
        <w:t xml:space="preserve">Al respecto, es oportuno mencionar que, </w:t>
      </w:r>
      <w:r>
        <w:rPr>
          <w:rFonts w:ascii="Palatino Linotype" w:hAnsi="Palatino Linotype" w:cs="Tahoma"/>
          <w:b/>
          <w:sz w:val="22"/>
          <w:szCs w:val="22"/>
        </w:rPr>
        <w:t>si bien el Particular</w:t>
      </w:r>
      <w:r w:rsidRPr="00BA3B4C">
        <w:rPr>
          <w:rFonts w:ascii="Palatino Linotype" w:hAnsi="Palatino Linotype" w:cs="Tahoma"/>
          <w:sz w:val="22"/>
          <w:szCs w:val="22"/>
        </w:rPr>
        <w:t xml:space="preserve"> no identificó un documento especifico al cual pretenda acceder, lo cierto es</w:t>
      </w:r>
      <w:r>
        <w:rPr>
          <w:rFonts w:ascii="Palatino Linotype" w:hAnsi="Palatino Linotype" w:cs="Tahoma"/>
          <w:sz w:val="22"/>
          <w:szCs w:val="22"/>
        </w:rPr>
        <w:t xml:space="preserve"> que sí precisó</w:t>
      </w:r>
      <w:r w:rsidRPr="00BA3B4C">
        <w:rPr>
          <w:rFonts w:ascii="Palatino Linotype" w:hAnsi="Palatino Linotype" w:cs="Tahoma"/>
          <w:sz w:val="22"/>
          <w:szCs w:val="22"/>
        </w:rPr>
        <w:t xml:space="preserve"> la </w:t>
      </w:r>
      <w:r>
        <w:rPr>
          <w:rFonts w:ascii="Palatino Linotype" w:hAnsi="Palatino Linotype" w:cs="Tahoma"/>
          <w:sz w:val="22"/>
          <w:szCs w:val="22"/>
        </w:rPr>
        <w:t>información que</w:t>
      </w:r>
      <w:r w:rsidRPr="00BA3B4C">
        <w:rPr>
          <w:rFonts w:ascii="Palatino Linotype" w:hAnsi="Palatino Linotype" w:cs="Tahoma"/>
          <w:sz w:val="22"/>
          <w:szCs w:val="22"/>
        </w:rPr>
        <w:t xml:space="preserve"> desea conocer, por tanto, el Sujeto Obligado debe considerar el </w:t>
      </w:r>
      <w:r w:rsidRPr="00743E7C">
        <w:rPr>
          <w:rFonts w:ascii="Palatino Linotype" w:hAnsi="Palatino Linotype" w:cs="Tahoma"/>
          <w:b/>
          <w:sz w:val="22"/>
          <w:szCs w:val="22"/>
        </w:rPr>
        <w:t>Criterio 28/10</w:t>
      </w:r>
      <w:r w:rsidRPr="00BA3B4C">
        <w:rPr>
          <w:rFonts w:ascii="Palatino Linotype" w:hAnsi="Palatino Linotype" w:cs="Tahoma"/>
          <w:sz w:val="22"/>
          <w:szCs w:val="22"/>
        </w:rPr>
        <w:t xml:space="preserve"> del</w:t>
      </w:r>
      <w:r>
        <w:rPr>
          <w:rFonts w:ascii="Palatino Linotype" w:hAnsi="Palatino Linotype" w:cs="Tahoma"/>
          <w:sz w:val="22"/>
          <w:szCs w:val="22"/>
        </w:rPr>
        <w:t xml:space="preserve"> </w:t>
      </w:r>
      <w:r w:rsidRPr="00CC1745">
        <w:rPr>
          <w:rFonts w:ascii="Palatino Linotype" w:hAnsi="Palatino Linotype" w:cs="Tahoma"/>
          <w:sz w:val="22"/>
          <w:szCs w:val="22"/>
        </w:rPr>
        <w:t>Instituto Nacional de Transparencia, Acceso a la Información y Protección de Datos Personales</w:t>
      </w:r>
      <w:r>
        <w:rPr>
          <w:rFonts w:ascii="Palatino Linotype" w:hAnsi="Palatino Linotype" w:cs="Tahoma"/>
          <w:sz w:val="22"/>
          <w:szCs w:val="22"/>
        </w:rPr>
        <w:t>,</w:t>
      </w:r>
      <w:r w:rsidRPr="00BA3B4C">
        <w:rPr>
          <w:rFonts w:ascii="Palatino Linotype" w:hAnsi="Palatino Linotype" w:cs="Tahoma"/>
          <w:sz w:val="22"/>
          <w:szCs w:val="22"/>
        </w:rPr>
        <w:t xml:space="preserve"> INAI,</w:t>
      </w:r>
      <w:r>
        <w:rPr>
          <w:rFonts w:ascii="Palatino Linotype" w:hAnsi="Palatino Linotype" w:cs="Tahoma"/>
          <w:sz w:val="22"/>
          <w:szCs w:val="22"/>
        </w:rPr>
        <w:t xml:space="preserve"> mismo que se cita a continuación</w:t>
      </w:r>
      <w:r w:rsidRPr="00BA3B4C">
        <w:rPr>
          <w:rFonts w:ascii="Palatino Linotype" w:hAnsi="Palatino Linotype" w:cs="Tahoma"/>
          <w:sz w:val="22"/>
          <w:szCs w:val="22"/>
        </w:rPr>
        <w:t xml:space="preserve">: </w:t>
      </w:r>
    </w:p>
    <w:p w14:paraId="2232BC0A" w14:textId="77777777" w:rsidR="00743E7C" w:rsidRPr="00BF3C71" w:rsidRDefault="00743E7C" w:rsidP="00743E7C">
      <w:pPr>
        <w:tabs>
          <w:tab w:val="left" w:pos="4962"/>
        </w:tabs>
        <w:spacing w:line="360" w:lineRule="auto"/>
        <w:jc w:val="both"/>
        <w:rPr>
          <w:rFonts w:ascii="Palatino Linotype" w:hAnsi="Palatino Linotype" w:cs="Tahoma"/>
          <w:sz w:val="24"/>
        </w:rPr>
      </w:pPr>
    </w:p>
    <w:p w14:paraId="0F649AAF" w14:textId="51957A49" w:rsidR="00743E7C" w:rsidRPr="008F6C66" w:rsidRDefault="00743E7C" w:rsidP="00743E7C">
      <w:pPr>
        <w:tabs>
          <w:tab w:val="left" w:pos="4962"/>
        </w:tabs>
        <w:spacing w:line="360" w:lineRule="auto"/>
        <w:ind w:left="567" w:right="539"/>
        <w:jc w:val="both"/>
        <w:rPr>
          <w:rFonts w:ascii="Palatino Linotype" w:hAnsi="Palatino Linotype" w:cs="Tahoma"/>
          <w:i/>
        </w:rPr>
      </w:pPr>
      <w:r w:rsidRPr="008F6C66">
        <w:rPr>
          <w:rFonts w:ascii="Palatino Linotype" w:hAnsi="Palatino Linotype" w:cs="Tahoma"/>
          <w:b/>
          <w:i/>
        </w:rPr>
        <w:t>Cuando en una solicitud de información no se identifique un documento en específico, si ésta tiene una expresión documental, el sujeto obligado deberá entregar al particular el documento en específico</w:t>
      </w:r>
      <w:r w:rsidRPr="008F6C66">
        <w:rPr>
          <w:rFonts w:ascii="Palatino Linotype" w:hAnsi="Palatino Linotype" w:cs="Tahoma"/>
          <w:i/>
        </w:rPr>
        <w:t xml:space="preserve">. La Ley Federal de Transparencia y Acceso a la Información Pública Gubernamental tiene por objeto garantizar el acceso a </w:t>
      </w:r>
      <w:r w:rsidR="00A623DD" w:rsidRPr="008F6C66">
        <w:rPr>
          <w:rFonts w:ascii="Palatino Linotype" w:hAnsi="Palatino Linotype" w:cs="Tahoma"/>
          <w:i/>
        </w:rPr>
        <w:t xml:space="preserve">la </w:t>
      </w:r>
      <w:r w:rsidR="00112386" w:rsidRPr="008F6C66">
        <w:rPr>
          <w:rFonts w:ascii="Palatino Linotype" w:hAnsi="Palatino Linotype" w:cs="Tahoma"/>
          <w:i/>
        </w:rPr>
        <w:t xml:space="preserve">información contenida </w:t>
      </w:r>
      <w:r w:rsidR="00956774" w:rsidRPr="008F6C66">
        <w:rPr>
          <w:rFonts w:ascii="Palatino Linotype" w:hAnsi="Palatino Linotype" w:cs="Tahoma"/>
          <w:i/>
        </w:rPr>
        <w:t xml:space="preserve">en </w:t>
      </w:r>
      <w:r w:rsidR="00E866F1" w:rsidRPr="008F6C66">
        <w:rPr>
          <w:rFonts w:ascii="Palatino Linotype" w:hAnsi="Palatino Linotype" w:cs="Tahoma"/>
          <w:i/>
        </w:rPr>
        <w:t>documentos que</w:t>
      </w:r>
      <w:r w:rsidRPr="008F6C66">
        <w:rPr>
          <w:rFonts w:ascii="Palatino Linotype" w:hAnsi="Palatino Linotype" w:cs="Tahoma"/>
          <w:i/>
        </w:rPr>
        <w:t xml:space="preserv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8F6C66">
        <w:rPr>
          <w:rFonts w:ascii="Palatino Linotype" w:hAnsi="Palatino Linotype" w:cs="Tahoma"/>
          <w:b/>
          <w:i/>
        </w:rPr>
        <w:t>cuando el particular lleve a cabo una solicitud de información sin identificar de forma precisa la documentación específica que pudiera contener dicha información</w:t>
      </w:r>
      <w:r w:rsidRPr="008F6C66">
        <w:rPr>
          <w:rFonts w:ascii="Palatino Linotype" w:hAnsi="Palatino Linotype" w:cs="Tahoma"/>
          <w:i/>
        </w:rPr>
        <w:t xml:space="preserve">, </w:t>
      </w:r>
      <w:r w:rsidRPr="008F6C66">
        <w:rPr>
          <w:rFonts w:ascii="Palatino Linotype" w:hAnsi="Palatino Linotype" w:cs="Tahoma"/>
          <w:b/>
          <w:i/>
        </w:rPr>
        <w:t>o</w:t>
      </w:r>
      <w:r w:rsidRPr="008F6C66">
        <w:rPr>
          <w:rFonts w:ascii="Palatino Linotype" w:hAnsi="Palatino Linotype" w:cs="Tahoma"/>
          <w:i/>
        </w:rPr>
        <w:t xml:space="preserve"> bien </w:t>
      </w:r>
      <w:r w:rsidRPr="008F6C66">
        <w:rPr>
          <w:rFonts w:ascii="Palatino Linotype" w:hAnsi="Palatino Linotype" w:cs="Tahoma"/>
          <w:b/>
          <w:i/>
        </w:rPr>
        <w:t>pareciera que más bien la solicitud se constituye como una consulta</w:t>
      </w:r>
      <w:r w:rsidRPr="008F6C66">
        <w:rPr>
          <w:rFonts w:ascii="Palatino Linotype" w:hAnsi="Palatino Linotype" w:cs="Tahoma"/>
          <w:i/>
        </w:rPr>
        <w:t xml:space="preserve"> y no como una solicitud de acceso en términos de la Ley Federal de Transparencia y Acceso a la Información Pública Gubernamental, </w:t>
      </w:r>
      <w:r w:rsidRPr="008F6C66">
        <w:rPr>
          <w:rFonts w:ascii="Palatino Linotype" w:hAnsi="Palatino Linotype" w:cs="Tahoma"/>
          <w:b/>
          <w:i/>
        </w:rPr>
        <w:t>pero su respuesta puede obrar en algún documento, el sujeto obligado debe dar a la solicitud una interpretación que le dé una expresión documental</w:t>
      </w:r>
      <w:r w:rsidRPr="008F6C66">
        <w:rPr>
          <w:rFonts w:ascii="Palatino Linotype" w:hAnsi="Palatino Linotype" w:cs="Tahoma"/>
          <w:i/>
        </w:rPr>
        <w:t xml:space="preserve">. Es decir, </w:t>
      </w:r>
      <w:r w:rsidRPr="008F6C66">
        <w:rPr>
          <w:rFonts w:ascii="Palatino Linotype" w:hAnsi="Palatino Linotype" w:cs="Tahoma"/>
          <w:b/>
          <w:i/>
        </w:rPr>
        <w:t>si la respuesta a la solicitud obra en algún documento en poder de la autoridad</w:t>
      </w:r>
      <w:r w:rsidRPr="008F6C66">
        <w:rPr>
          <w:rFonts w:ascii="Palatino Linotype" w:hAnsi="Palatino Linotype" w:cs="Tahoma"/>
          <w:i/>
        </w:rPr>
        <w:t xml:space="preserve">, pero el particular no hace referencia específica a tal documento, </w:t>
      </w:r>
      <w:r w:rsidRPr="008F6C66">
        <w:rPr>
          <w:rFonts w:ascii="Palatino Linotype" w:hAnsi="Palatino Linotype" w:cs="Tahoma"/>
          <w:b/>
          <w:i/>
        </w:rPr>
        <w:t>se deberá hacer entrega del mismo</w:t>
      </w:r>
      <w:r w:rsidRPr="008F6C66">
        <w:rPr>
          <w:rFonts w:ascii="Palatino Linotype" w:hAnsi="Palatino Linotype" w:cs="Tahoma"/>
          <w:i/>
        </w:rPr>
        <w:t xml:space="preserve"> al solicitante.</w:t>
      </w:r>
    </w:p>
    <w:p w14:paraId="64435B27" w14:textId="77777777" w:rsidR="00743E7C" w:rsidRDefault="00743E7C" w:rsidP="00743E7C">
      <w:pPr>
        <w:spacing w:line="360" w:lineRule="auto"/>
        <w:jc w:val="both"/>
        <w:rPr>
          <w:rFonts w:ascii="Palatino Linotype" w:hAnsi="Palatino Linotype" w:cs="Tahoma"/>
          <w:sz w:val="22"/>
          <w:szCs w:val="22"/>
        </w:rPr>
      </w:pPr>
    </w:p>
    <w:p w14:paraId="72CA3AA5" w14:textId="0AAB7F86" w:rsidR="00743E7C" w:rsidRDefault="00743E7C" w:rsidP="00743E7C">
      <w:pPr>
        <w:spacing w:line="360" w:lineRule="auto"/>
        <w:jc w:val="both"/>
        <w:rPr>
          <w:rFonts w:ascii="Palatino Linotype" w:hAnsi="Palatino Linotype" w:cs="Tahoma"/>
          <w:sz w:val="22"/>
          <w:szCs w:val="22"/>
        </w:rPr>
      </w:pPr>
      <w:r w:rsidRPr="00743E7C">
        <w:rPr>
          <w:rFonts w:ascii="Palatino Linotype" w:hAnsi="Palatino Linotype" w:cs="Tahoma"/>
          <w:sz w:val="22"/>
          <w:szCs w:val="22"/>
        </w:rPr>
        <w:t>Es decir que, como sucede en el caso que nos ocupa, el Particular no señaló puntualmente la denominación del instrumento al que requiere tener acceso, pero sí la información de su interés, es así que</w:t>
      </w:r>
      <w:r w:rsidR="004E6ADA">
        <w:rPr>
          <w:rFonts w:ascii="Palatino Linotype" w:hAnsi="Palatino Linotype" w:cs="Tahoma"/>
          <w:sz w:val="22"/>
          <w:szCs w:val="22"/>
        </w:rPr>
        <w:t>,</w:t>
      </w:r>
      <w:r w:rsidRPr="00743E7C">
        <w:rPr>
          <w:rFonts w:ascii="Palatino Linotype" w:hAnsi="Palatino Linotype" w:cs="Tahoma"/>
          <w:sz w:val="22"/>
          <w:szCs w:val="22"/>
        </w:rPr>
        <w:t xml:space="preserve"> la respuesta puede obrar en algún documento que el Sujeto Obligado está constreñido a generar, por lo que debe dar a la solicitud una interpretación que</w:t>
      </w:r>
      <w:r>
        <w:rPr>
          <w:rFonts w:ascii="Palatino Linotype" w:hAnsi="Palatino Linotype" w:cs="Tahoma"/>
          <w:sz w:val="22"/>
          <w:szCs w:val="22"/>
        </w:rPr>
        <w:t xml:space="preserve"> le dé una expresión documental.</w:t>
      </w:r>
    </w:p>
    <w:p w14:paraId="5EA961EB" w14:textId="47343277" w:rsidR="00743E7C" w:rsidRDefault="00743E7C" w:rsidP="00743E7C">
      <w:pPr>
        <w:spacing w:line="360" w:lineRule="auto"/>
        <w:jc w:val="both"/>
        <w:rPr>
          <w:rFonts w:ascii="Palatino Linotype" w:hAnsi="Palatino Linotype" w:cs="Tahoma"/>
          <w:sz w:val="22"/>
          <w:szCs w:val="22"/>
        </w:rPr>
      </w:pPr>
    </w:p>
    <w:p w14:paraId="17923BB0" w14:textId="60E8F6DA" w:rsidR="00743E7C" w:rsidRPr="00743E7C" w:rsidRDefault="00743E7C" w:rsidP="00A623DD">
      <w:pPr>
        <w:spacing w:line="360" w:lineRule="auto"/>
        <w:ind w:right="-93"/>
        <w:jc w:val="both"/>
        <w:rPr>
          <w:rFonts w:ascii="Palatino Linotype" w:eastAsia="Calibri" w:hAnsi="Palatino Linotype" w:cs="Tahoma"/>
          <w:iCs/>
          <w:szCs w:val="22"/>
          <w:lang w:val="es-ES" w:eastAsia="es-ES_tradnl"/>
        </w:rPr>
      </w:pPr>
      <w:r>
        <w:rPr>
          <w:rFonts w:ascii="Palatino Linotype" w:eastAsia="Calibri" w:hAnsi="Palatino Linotype" w:cs="Tahoma"/>
          <w:bCs/>
          <w:sz w:val="22"/>
          <w:szCs w:val="22"/>
          <w:lang w:eastAsia="en-US"/>
        </w:rPr>
        <w:lastRenderedPageBreak/>
        <w:t>Derivado de lo expuesto</w:t>
      </w:r>
      <w:r w:rsidRPr="00BA3B4C">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se advierte que</w:t>
      </w:r>
      <w:r w:rsidRPr="00BA3B4C">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el Sujeto Obligado tiene competencia para pronunciarse sobre la informaci</w:t>
      </w:r>
      <w:r w:rsidR="00A623DD">
        <w:rPr>
          <w:rFonts w:ascii="Palatino Linotype" w:eastAsia="Calibri" w:hAnsi="Palatino Linotype" w:cs="Tahoma"/>
          <w:bCs/>
          <w:sz w:val="22"/>
          <w:szCs w:val="22"/>
          <w:lang w:eastAsia="en-US"/>
        </w:rPr>
        <w:t xml:space="preserve">ón requerida por el Particular. </w:t>
      </w:r>
    </w:p>
    <w:p w14:paraId="4267F156" w14:textId="77777777" w:rsidR="00743E7C" w:rsidRDefault="00743E7C" w:rsidP="00743E7C">
      <w:pPr>
        <w:spacing w:line="360" w:lineRule="auto"/>
        <w:ind w:right="-93"/>
        <w:jc w:val="both"/>
        <w:rPr>
          <w:rFonts w:ascii="Palatino Linotype" w:eastAsia="Calibri" w:hAnsi="Palatino Linotype" w:cs="Tahoma"/>
          <w:bCs/>
          <w:sz w:val="22"/>
          <w:szCs w:val="22"/>
          <w:lang w:eastAsia="en-US"/>
        </w:rPr>
      </w:pPr>
    </w:p>
    <w:p w14:paraId="5E611174" w14:textId="77777777" w:rsidR="00743E7C" w:rsidRDefault="00743E7C" w:rsidP="00743E7C">
      <w:pPr>
        <w:spacing w:line="360" w:lineRule="auto"/>
        <w:jc w:val="both"/>
        <w:rPr>
          <w:rFonts w:ascii="Palatino Linotype" w:hAnsi="Palatino Linotype" w:cs="Tahoma"/>
          <w:sz w:val="22"/>
          <w:szCs w:val="24"/>
        </w:rPr>
      </w:pPr>
      <w:r>
        <w:rPr>
          <w:rFonts w:ascii="Palatino Linotype" w:eastAsia="Calibri" w:hAnsi="Palatino Linotype" w:cs="Tahoma"/>
          <w:bCs/>
          <w:sz w:val="22"/>
          <w:szCs w:val="22"/>
          <w:lang w:eastAsia="en-US"/>
        </w:rPr>
        <w:t xml:space="preserve">Al respecto, debe tenerse en cuenta, que el artículo 18, de la Ley de Transparencia y Acceso a la Información Pública del Estado de México y Municipios, determina el deber para los sujetos obligados de </w:t>
      </w:r>
      <w:r w:rsidRPr="004E591C">
        <w:rPr>
          <w:rFonts w:ascii="Palatino Linotype" w:hAnsi="Palatino Linotype" w:cs="Tahoma"/>
          <w:sz w:val="22"/>
          <w:szCs w:val="24"/>
        </w:rPr>
        <w:t>documentar todo acto que derive del ejercicio de sus facultades, competencias o funciones, considerando desde su origen la eventual publicidad y reutilización de la información que generen.</w:t>
      </w:r>
    </w:p>
    <w:p w14:paraId="4CE780CE" w14:textId="40828CB7" w:rsidR="00743E7C" w:rsidRDefault="00743E7C" w:rsidP="00743E7C">
      <w:pPr>
        <w:spacing w:line="360" w:lineRule="auto"/>
        <w:jc w:val="both"/>
        <w:rPr>
          <w:rFonts w:ascii="Palatino Linotype" w:hAnsi="Palatino Linotype" w:cs="Tahoma"/>
          <w:sz w:val="22"/>
          <w:szCs w:val="24"/>
        </w:rPr>
      </w:pPr>
    </w:p>
    <w:p w14:paraId="17FC125D" w14:textId="77777777" w:rsidR="00743E7C" w:rsidRDefault="00743E7C" w:rsidP="00743E7C">
      <w:pPr>
        <w:spacing w:line="360" w:lineRule="auto"/>
        <w:jc w:val="both"/>
        <w:rPr>
          <w:rFonts w:ascii="Palatino Linotype" w:hAnsi="Palatino Linotype" w:cs="Tahoma"/>
          <w:i/>
          <w:sz w:val="22"/>
          <w:szCs w:val="24"/>
        </w:rPr>
      </w:pPr>
      <w:r>
        <w:rPr>
          <w:rFonts w:ascii="Palatino Linotype" w:hAnsi="Palatino Linotype" w:cs="Tahoma"/>
          <w:sz w:val="22"/>
          <w:szCs w:val="24"/>
        </w:rPr>
        <w:t xml:space="preserve">Asimismo, el artículo 3, fracción XI, de la ley en la materia, señala que por documento se entiende </w:t>
      </w:r>
      <w:r w:rsidRPr="007C18A8">
        <w:rPr>
          <w:rFonts w:ascii="Palatino Linotype" w:hAnsi="Palatino Linotype" w:cs="Tahoma"/>
          <w:i/>
          <w:sz w:val="22"/>
          <w:szCs w:val="24"/>
        </w:rPr>
        <w:t xml:space="preserve">los expedientes, reportes, estudios, actas, resoluciones, oficios, correspondencia, acuerdos, directivas, directrices, circulares, contratos, convenios, instructivos, notas, memorandos, estadísticas o bien, </w:t>
      </w:r>
      <w:r w:rsidRPr="00743E7C">
        <w:rPr>
          <w:rFonts w:ascii="Palatino Linotype" w:hAnsi="Palatino Linotype" w:cs="Tahoma"/>
          <w:b/>
          <w:i/>
          <w:sz w:val="22"/>
          <w:szCs w:val="24"/>
        </w:rPr>
        <w:t>cualquier otro registro que documente el ejercicio de las facultades</w:t>
      </w:r>
      <w:r w:rsidRPr="007C18A8">
        <w:rPr>
          <w:rFonts w:ascii="Palatino Linotype" w:hAnsi="Palatino Linotype" w:cs="Tahoma"/>
          <w:i/>
          <w:sz w:val="22"/>
          <w:szCs w:val="24"/>
        </w:rPr>
        <w:t>,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Tahoma"/>
          <w:i/>
          <w:sz w:val="22"/>
          <w:szCs w:val="24"/>
        </w:rPr>
        <w:t>nico, informático u holográfico.</w:t>
      </w:r>
    </w:p>
    <w:p w14:paraId="2FE3E240" w14:textId="0719BA44" w:rsidR="00743E7C" w:rsidRDefault="00743E7C" w:rsidP="00743E7C">
      <w:pPr>
        <w:spacing w:line="360" w:lineRule="auto"/>
        <w:jc w:val="both"/>
        <w:rPr>
          <w:rFonts w:ascii="Palatino Linotype" w:hAnsi="Palatino Linotype" w:cs="Tahoma"/>
          <w:i/>
          <w:sz w:val="22"/>
          <w:szCs w:val="24"/>
        </w:rPr>
      </w:pPr>
    </w:p>
    <w:p w14:paraId="2EEFD1F6" w14:textId="77777777" w:rsidR="00134607" w:rsidRPr="00CE05C3" w:rsidRDefault="00134607" w:rsidP="00134607">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Asimismo, es de mencionar </w:t>
      </w:r>
      <w:r w:rsidRPr="00CE05C3">
        <w:rPr>
          <w:rFonts w:ascii="Palatino Linotype" w:eastAsia="Calibri" w:hAnsi="Palatino Linotype" w:cs="Tahoma"/>
          <w:iCs/>
          <w:sz w:val="22"/>
          <w:szCs w:val="22"/>
          <w:lang w:eastAsia="es-ES_tradnl"/>
        </w:rPr>
        <w:t>que los sujetos obligados únicamente están constreñidos a proporcionar la documentación que obre en sus archivos</w:t>
      </w:r>
      <w:r>
        <w:rPr>
          <w:rFonts w:ascii="Palatino Linotype" w:eastAsia="Calibri" w:hAnsi="Palatino Linotype" w:cs="Tahoma"/>
          <w:iCs/>
          <w:sz w:val="22"/>
          <w:szCs w:val="22"/>
          <w:lang w:eastAsia="es-ES_tradnl"/>
        </w:rPr>
        <w:t xml:space="preserve"> y en el estado en que esta se encuentre</w:t>
      </w:r>
      <w:r w:rsidRPr="00CE05C3">
        <w:rPr>
          <w:rFonts w:ascii="Palatino Linotype" w:eastAsia="Calibri" w:hAnsi="Palatino Linotype" w:cs="Tahoma"/>
          <w:iCs/>
          <w:sz w:val="22"/>
          <w:szCs w:val="22"/>
          <w:lang w:eastAsia="es-ES_tradnl"/>
        </w:rPr>
        <w:t>; por lo que, no están obligados a generar o elaborar documentos </w:t>
      </w:r>
      <w:r w:rsidRPr="00CE05C3">
        <w:rPr>
          <w:rFonts w:ascii="Palatino Linotype" w:eastAsia="Calibri" w:hAnsi="Palatino Linotype" w:cs="Tahoma"/>
          <w:i/>
          <w:iCs/>
          <w:sz w:val="22"/>
          <w:szCs w:val="22"/>
          <w:lang w:eastAsia="es-ES_tradnl"/>
        </w:rPr>
        <w:t>Ad h</w:t>
      </w:r>
      <w:r>
        <w:rPr>
          <w:rFonts w:ascii="Palatino Linotype" w:eastAsia="Calibri" w:hAnsi="Palatino Linotype" w:cs="Tahoma"/>
          <w:i/>
          <w:iCs/>
          <w:sz w:val="22"/>
          <w:szCs w:val="22"/>
          <w:lang w:eastAsia="es-ES_tradnl"/>
        </w:rPr>
        <w:t>oc.</w:t>
      </w:r>
    </w:p>
    <w:p w14:paraId="4156A974" w14:textId="77777777" w:rsidR="00134607" w:rsidRPr="00CE05C3" w:rsidRDefault="00134607" w:rsidP="00134607">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34AF8DE0" w14:textId="77777777" w:rsidR="00134607" w:rsidRPr="00CE05C3" w:rsidRDefault="00134607" w:rsidP="00134607">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xml:space="preserve">Robustece lo anterior el </w:t>
      </w:r>
      <w:r w:rsidRPr="00134607">
        <w:rPr>
          <w:rFonts w:ascii="Palatino Linotype" w:eastAsia="Calibri" w:hAnsi="Palatino Linotype" w:cs="Tahoma"/>
          <w:b/>
          <w:iCs/>
          <w:sz w:val="22"/>
          <w:szCs w:val="22"/>
          <w:lang w:eastAsia="es-ES_tradnl"/>
        </w:rPr>
        <w:t>Criterio 3/17</w:t>
      </w:r>
      <w:r w:rsidRPr="00CE05C3">
        <w:rPr>
          <w:rFonts w:ascii="Palatino Linotype" w:eastAsia="Calibri" w:hAnsi="Palatino Linotype" w:cs="Tahoma"/>
          <w:iCs/>
          <w:sz w:val="22"/>
          <w:szCs w:val="22"/>
          <w:lang w:eastAsia="es-ES_tradnl"/>
        </w:rPr>
        <w:t xml:space="preserve"> del Instituto Nacional de Transparencia, Acceso a la Información y Protección de Datos Personales</w:t>
      </w:r>
      <w:r>
        <w:rPr>
          <w:rFonts w:ascii="Palatino Linotype" w:eastAsia="Calibri" w:hAnsi="Palatino Linotype" w:cs="Tahoma"/>
          <w:iCs/>
          <w:sz w:val="22"/>
          <w:szCs w:val="22"/>
          <w:lang w:eastAsia="es-ES_tradnl"/>
        </w:rPr>
        <w:t xml:space="preserve"> –</w:t>
      </w:r>
      <w:r w:rsidRPr="00CE05C3">
        <w:rPr>
          <w:rFonts w:ascii="Palatino Linotype" w:eastAsia="Calibri" w:hAnsi="Palatino Linotype" w:cs="Tahoma"/>
          <w:iCs/>
          <w:sz w:val="22"/>
          <w:szCs w:val="22"/>
          <w:lang w:eastAsia="es-ES_tradnl"/>
        </w:rPr>
        <w:t>INAI</w:t>
      </w:r>
      <w:r>
        <w:rPr>
          <w:rFonts w:ascii="Palatino Linotype" w:eastAsia="Calibri" w:hAnsi="Palatino Linotype" w:cs="Tahoma"/>
          <w:iCs/>
          <w:sz w:val="22"/>
          <w:szCs w:val="22"/>
          <w:lang w:eastAsia="es-ES_tradnl"/>
        </w:rPr>
        <w:t>-</w:t>
      </w:r>
      <w:r w:rsidRPr="00CE05C3">
        <w:rPr>
          <w:rFonts w:ascii="Palatino Linotype" w:eastAsia="Calibri" w:hAnsi="Palatino Linotype" w:cs="Tahoma"/>
          <w:iCs/>
          <w:sz w:val="22"/>
          <w:szCs w:val="22"/>
          <w:lang w:eastAsia="es-ES_tradnl"/>
        </w:rPr>
        <w:t>, que se cita a continuación:</w:t>
      </w:r>
    </w:p>
    <w:p w14:paraId="4DE28FD5" w14:textId="77777777" w:rsidR="00134607" w:rsidRPr="00CE05C3" w:rsidRDefault="00134607" w:rsidP="00134607">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07B4C6D5" w14:textId="57EA88FD" w:rsidR="00134607" w:rsidRPr="008F6C66" w:rsidRDefault="00134607" w:rsidP="00134607">
      <w:pPr>
        <w:tabs>
          <w:tab w:val="left" w:pos="4962"/>
        </w:tabs>
        <w:spacing w:line="360" w:lineRule="auto"/>
        <w:ind w:left="567" w:right="567"/>
        <w:jc w:val="both"/>
        <w:rPr>
          <w:rFonts w:ascii="Palatino Linotype" w:eastAsia="Calibri" w:hAnsi="Palatino Linotype" w:cs="Tahoma"/>
          <w:i/>
          <w:iCs/>
          <w:szCs w:val="22"/>
          <w:lang w:eastAsia="es-ES_tradnl"/>
        </w:rPr>
      </w:pPr>
      <w:r w:rsidRPr="008F6C66">
        <w:rPr>
          <w:rFonts w:ascii="Palatino Linotype" w:eastAsia="Calibri" w:hAnsi="Palatino Linotype" w:cs="Tahoma"/>
          <w:b/>
          <w:bCs/>
          <w:i/>
          <w:iCs/>
          <w:szCs w:val="22"/>
          <w:lang w:eastAsia="es-ES_tradnl"/>
        </w:rPr>
        <w:t>No existe obligación de elaborar documentos ad hoc para atender las solicitudes de acceso a la información. </w:t>
      </w:r>
      <w:r w:rsidRPr="008F6C66">
        <w:rPr>
          <w:rFonts w:ascii="Palatino Linotype" w:eastAsia="Calibri" w:hAnsi="Palatino Linotype" w:cs="Tahoma"/>
          <w:i/>
          <w:iCs/>
          <w:szCs w:val="22"/>
          <w:lang w:eastAsia="es-ES_tradnl"/>
        </w:rPr>
        <w:t xml:space="preserve">Los artículos 129 de la Ley General de Transparencia y Acceso a la Información Pública y 130, párrafo cuarto, de la Ley Federal de Transparencia y Acceso a la </w:t>
      </w:r>
      <w:r w:rsidRPr="008F6C66">
        <w:rPr>
          <w:rFonts w:ascii="Palatino Linotype" w:eastAsia="Calibri" w:hAnsi="Palatino Linotype" w:cs="Tahoma"/>
          <w:i/>
          <w:iCs/>
          <w:szCs w:val="22"/>
          <w:lang w:eastAsia="es-ES_tradnl"/>
        </w:rPr>
        <w:lastRenderedPageBreak/>
        <w:t xml:space="preserve">Información Pública, señalan que </w:t>
      </w:r>
      <w:r w:rsidRPr="008F6C66">
        <w:rPr>
          <w:rFonts w:ascii="Palatino Linotype" w:eastAsia="Calibri" w:hAnsi="Palatino Linotype" w:cs="Tahoma"/>
          <w:b/>
          <w:i/>
          <w:iCs/>
          <w:szCs w:val="22"/>
          <w:lang w:eastAsia="es-ES_tradnl"/>
        </w:rPr>
        <w:t>los sujetos obligados deberán otorgar acceso a los documentos</w:t>
      </w:r>
      <w:r w:rsidRPr="008F6C66">
        <w:rPr>
          <w:rFonts w:ascii="Palatino Linotype" w:eastAsia="Calibri" w:hAnsi="Palatino Linotype" w:cs="Tahoma"/>
          <w:i/>
          <w:iCs/>
          <w:szCs w:val="22"/>
          <w:lang w:eastAsia="es-ES_tradnl"/>
        </w:rPr>
        <w:t xml:space="preserve"> </w:t>
      </w:r>
      <w:r w:rsidRPr="008F6C66">
        <w:rPr>
          <w:rFonts w:ascii="Palatino Linotype" w:eastAsia="Calibri" w:hAnsi="Palatino Linotype" w:cs="Tahoma"/>
          <w:b/>
          <w:i/>
          <w:iCs/>
          <w:szCs w:val="22"/>
          <w:lang w:eastAsia="es-ES_tradnl"/>
        </w:rPr>
        <w:t>que se encuentren en sus archivos</w:t>
      </w:r>
      <w:r w:rsidRPr="008F6C66">
        <w:rPr>
          <w:rFonts w:ascii="Palatino Linotype" w:eastAsia="Calibri" w:hAnsi="Palatino Linotype" w:cs="Tahoma"/>
          <w:i/>
          <w:iCs/>
          <w:szCs w:val="22"/>
          <w:lang w:eastAsia="es-ES_tradnl"/>
        </w:rPr>
        <w:t xml:space="preserve">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8F6C66">
        <w:rPr>
          <w:rFonts w:ascii="Palatino Linotype" w:eastAsia="Calibri" w:hAnsi="Palatino Linotype" w:cs="Tahoma"/>
          <w:b/>
          <w:i/>
          <w:iCs/>
          <w:szCs w:val="22"/>
          <w:lang w:eastAsia="es-ES_tradnl"/>
        </w:rPr>
        <w:t>proporcionando la información con la que cuentan en el formato en que la misma obre en sus archivos</w:t>
      </w:r>
      <w:r w:rsidRPr="008F6C66">
        <w:rPr>
          <w:rFonts w:ascii="Palatino Linotype" w:eastAsia="Calibri" w:hAnsi="Palatino Linotype" w:cs="Tahoma"/>
          <w:i/>
          <w:iCs/>
          <w:szCs w:val="22"/>
          <w:lang w:eastAsia="es-ES_tradnl"/>
        </w:rPr>
        <w:t>; </w:t>
      </w:r>
      <w:r w:rsidRPr="008F6C66">
        <w:rPr>
          <w:rFonts w:ascii="Palatino Linotype" w:eastAsia="Calibri" w:hAnsi="Palatino Linotype" w:cs="Tahoma"/>
          <w:b/>
          <w:i/>
          <w:iCs/>
          <w:szCs w:val="22"/>
          <w:lang w:eastAsia="es-ES_tradnl"/>
        </w:rPr>
        <w:t>sin necesidad de elaborar documentos ad hoc para atender las solicitudes de información</w:t>
      </w:r>
      <w:r w:rsidRPr="008F6C66">
        <w:rPr>
          <w:rFonts w:ascii="Palatino Linotype" w:eastAsia="Calibri" w:hAnsi="Palatino Linotype" w:cs="Tahoma"/>
          <w:i/>
          <w:iCs/>
          <w:szCs w:val="22"/>
          <w:lang w:eastAsia="es-ES_tradnl"/>
        </w:rPr>
        <w:t>.</w:t>
      </w:r>
    </w:p>
    <w:p w14:paraId="04D84805" w14:textId="77777777" w:rsidR="00134607" w:rsidRDefault="00134607" w:rsidP="00134607">
      <w:pPr>
        <w:tabs>
          <w:tab w:val="left" w:pos="4962"/>
        </w:tabs>
        <w:spacing w:line="360" w:lineRule="auto"/>
        <w:jc w:val="both"/>
        <w:rPr>
          <w:rFonts w:ascii="Palatino Linotype" w:hAnsi="Palatino Linotype" w:cs="Tahoma"/>
          <w:i/>
          <w:sz w:val="22"/>
          <w:szCs w:val="24"/>
        </w:rPr>
      </w:pPr>
    </w:p>
    <w:p w14:paraId="79563073" w14:textId="22DE1770" w:rsidR="00134607" w:rsidRDefault="00134607" w:rsidP="00134607">
      <w:pPr>
        <w:tabs>
          <w:tab w:val="left" w:pos="4962"/>
        </w:tabs>
        <w:spacing w:line="360" w:lineRule="auto"/>
        <w:jc w:val="both"/>
        <w:rPr>
          <w:rFonts w:ascii="Palatino Linotype" w:hAnsi="Palatino Linotype" w:cs="Tahoma"/>
          <w:sz w:val="22"/>
          <w:szCs w:val="22"/>
        </w:rPr>
      </w:pPr>
      <w:r w:rsidRPr="00CE05C3">
        <w:rPr>
          <w:rFonts w:ascii="Palatino Linotype" w:eastAsia="Calibri" w:hAnsi="Palatino Linotype" w:cs="Tahoma"/>
          <w:iCs/>
          <w:sz w:val="22"/>
          <w:szCs w:val="22"/>
          <w:lang w:eastAsia="es-ES_tradnl"/>
        </w:rPr>
        <w:t>De acuerdo con lo expuesto, </w:t>
      </w:r>
      <w:r w:rsidR="00A623DD">
        <w:rPr>
          <w:rFonts w:ascii="Palatino Linotype" w:eastAsia="Calibri" w:hAnsi="Palatino Linotype" w:cs="Tahoma"/>
          <w:bCs/>
          <w:iCs/>
          <w:sz w:val="22"/>
          <w:szCs w:val="22"/>
          <w:lang w:eastAsia="es-ES_tradnl"/>
        </w:rPr>
        <w:t>el Ayuntamiento de Acolman</w:t>
      </w:r>
      <w:r>
        <w:rPr>
          <w:rFonts w:ascii="Palatino Linotype" w:eastAsia="Calibri" w:hAnsi="Palatino Linotype" w:cs="Tahoma"/>
          <w:bCs/>
          <w:iCs/>
          <w:sz w:val="22"/>
          <w:szCs w:val="22"/>
          <w:lang w:eastAsia="es-ES_tradnl"/>
        </w:rPr>
        <w:t xml:space="preserve"> no está obligado a elaborar un documento específico que se adecue a las pretensiones del Particular, por el contrario, está constreñido a entregar el documento que dé cuenta de lo solicitado, que conforme a sus facultades deba elaborar y documentar, que obre en sus archivos y en el estado en que se encuentre.</w:t>
      </w:r>
    </w:p>
    <w:p w14:paraId="3B77374B" w14:textId="61111629" w:rsidR="00A623DD" w:rsidRDefault="00A623DD" w:rsidP="00743E7C">
      <w:pPr>
        <w:spacing w:line="360" w:lineRule="auto"/>
        <w:ind w:right="-93"/>
        <w:jc w:val="both"/>
        <w:rPr>
          <w:rFonts w:ascii="Palatino Linotype" w:eastAsia="Calibri" w:hAnsi="Palatino Linotype" w:cs="Tahoma"/>
          <w:bCs/>
          <w:sz w:val="22"/>
          <w:szCs w:val="22"/>
          <w:lang w:eastAsia="en-US"/>
        </w:rPr>
      </w:pPr>
    </w:p>
    <w:p w14:paraId="47C9E95B" w14:textId="338975C1" w:rsidR="002A5E28" w:rsidRDefault="002A5E28" w:rsidP="00743E7C">
      <w:pPr>
        <w:spacing w:line="360" w:lineRule="auto"/>
        <w:ind w:right="-93"/>
        <w:jc w:val="both"/>
        <w:rPr>
          <w:rFonts w:ascii="Palatino Linotype" w:eastAsia="Calibri" w:hAnsi="Palatino Linotype" w:cs="Tahoma"/>
          <w:bCs/>
          <w:sz w:val="22"/>
          <w:szCs w:val="22"/>
          <w:lang w:eastAsia="en-US"/>
        </w:rPr>
      </w:pPr>
      <w:r w:rsidRPr="002A5E28">
        <w:rPr>
          <w:rFonts w:ascii="Palatino Linotype" w:eastAsia="Calibri" w:hAnsi="Palatino Linotype" w:cs="Tahoma"/>
          <w:bCs/>
          <w:sz w:val="22"/>
          <w:szCs w:val="22"/>
          <w:lang w:eastAsia="en-US"/>
        </w:rPr>
        <w:t>Por lo anterior es dable ordenar al Sujeto Obligado, realizar una búsqueda exhaustiva y razonable de la información solicitada, en todas las áreas competentes, en términos del artículo 162 de la Ley de Transparencia y Acceso a la Información Pública del Estado de México y Municipios, a efecto de que localice la información que atiende a lo solicitado por el Recurrente y pro</w:t>
      </w:r>
      <w:r>
        <w:rPr>
          <w:rFonts w:ascii="Palatino Linotype" w:eastAsia="Calibri" w:hAnsi="Palatino Linotype" w:cs="Tahoma"/>
          <w:bCs/>
          <w:sz w:val="22"/>
          <w:szCs w:val="22"/>
          <w:lang w:eastAsia="en-US"/>
        </w:rPr>
        <w:t xml:space="preserve">ceda a su entrega vía </w:t>
      </w:r>
      <w:r w:rsidRPr="002A5E28">
        <w:rPr>
          <w:rFonts w:ascii="Palatino Linotype" w:eastAsia="Calibri" w:hAnsi="Palatino Linotype" w:cs="Tahoma"/>
          <w:bCs/>
          <w:sz w:val="22"/>
          <w:szCs w:val="22"/>
          <w:lang w:eastAsia="en-US"/>
        </w:rPr>
        <w:t xml:space="preserve">Sistema de Acceso a la Información Mexiquense </w:t>
      </w:r>
      <w:r>
        <w:rPr>
          <w:rFonts w:ascii="Palatino Linotype" w:eastAsia="Calibri" w:hAnsi="Palatino Linotype" w:cs="Tahoma"/>
          <w:bCs/>
          <w:sz w:val="22"/>
          <w:szCs w:val="22"/>
          <w:lang w:eastAsia="en-US"/>
        </w:rPr>
        <w:t>(SAIMEX).</w:t>
      </w:r>
    </w:p>
    <w:p w14:paraId="7CDDD5FE" w14:textId="77BBA3C3" w:rsidR="00A623DD" w:rsidRDefault="00A623DD" w:rsidP="00743E7C">
      <w:pPr>
        <w:spacing w:line="360" w:lineRule="auto"/>
        <w:ind w:right="-93"/>
        <w:jc w:val="both"/>
        <w:rPr>
          <w:rFonts w:ascii="Palatino Linotype" w:eastAsia="Calibri" w:hAnsi="Palatino Linotype" w:cs="Tahoma"/>
          <w:bCs/>
          <w:sz w:val="22"/>
          <w:szCs w:val="22"/>
          <w:lang w:eastAsia="en-US"/>
        </w:rPr>
      </w:pPr>
    </w:p>
    <w:p w14:paraId="748669BF" w14:textId="3A916BB2" w:rsidR="00A623DD" w:rsidRDefault="00A623DD" w:rsidP="00743E7C">
      <w:pPr>
        <w:spacing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bCs/>
          <w:sz w:val="22"/>
          <w:szCs w:val="22"/>
          <w:lang w:eastAsia="en-US"/>
        </w:rPr>
        <w:t xml:space="preserve">Finalmente, es importante mencionar que, debido al periodo de búsqueda indicado por el ahora Recurrente, referente al </w:t>
      </w:r>
      <w:r>
        <w:rPr>
          <w:rFonts w:ascii="Palatino Linotype" w:eastAsia="Calibri" w:hAnsi="Palatino Linotype" w:cs="Tahoma"/>
          <w:b/>
          <w:iCs/>
          <w:szCs w:val="22"/>
          <w:lang w:val="es-ES" w:eastAsia="es-ES_tradnl"/>
        </w:rPr>
        <w:t>periodo 1977-2000 o 2003-2006</w:t>
      </w:r>
      <w:r w:rsidRPr="00A623DD">
        <w:rPr>
          <w:rFonts w:ascii="Palatino Linotype" w:eastAsia="Calibri" w:hAnsi="Palatino Linotype" w:cs="Tahoma"/>
          <w:iCs/>
          <w:szCs w:val="22"/>
          <w:lang w:val="es-ES" w:eastAsia="es-ES_tradnl"/>
        </w:rPr>
        <w:t xml:space="preserve">, </w:t>
      </w:r>
      <w:r>
        <w:rPr>
          <w:rFonts w:ascii="Palatino Linotype" w:eastAsia="Calibri" w:hAnsi="Palatino Linotype" w:cs="Tahoma"/>
          <w:iCs/>
          <w:sz w:val="22"/>
          <w:szCs w:val="22"/>
          <w:lang w:val="es-ES" w:eastAsia="es-ES_tradnl"/>
        </w:rPr>
        <w:t>cabe indicar</w:t>
      </w:r>
      <w:r w:rsidRPr="00A623DD">
        <w:rPr>
          <w:rFonts w:ascii="Palatino Linotype" w:eastAsia="Calibri" w:hAnsi="Palatino Linotype" w:cs="Tahoma"/>
          <w:iCs/>
          <w:sz w:val="22"/>
          <w:szCs w:val="22"/>
          <w:lang w:val="es-ES" w:eastAsia="es-ES_tradnl"/>
        </w:rPr>
        <w:t xml:space="preserve"> lo siguiente:</w:t>
      </w:r>
    </w:p>
    <w:p w14:paraId="77DD564A" w14:textId="0D085391" w:rsidR="00A623DD" w:rsidRDefault="00A623DD" w:rsidP="00743E7C">
      <w:pPr>
        <w:spacing w:line="360" w:lineRule="auto"/>
        <w:ind w:right="-93"/>
        <w:jc w:val="both"/>
        <w:rPr>
          <w:rFonts w:ascii="Palatino Linotype" w:eastAsia="Calibri" w:hAnsi="Palatino Linotype" w:cs="Tahoma"/>
          <w:iCs/>
          <w:sz w:val="22"/>
          <w:szCs w:val="22"/>
          <w:lang w:val="es-ES" w:eastAsia="es-ES_tradnl"/>
        </w:rPr>
      </w:pPr>
    </w:p>
    <w:p w14:paraId="65C06254" w14:textId="16F26707" w:rsidR="00227DB3" w:rsidRDefault="00227DB3" w:rsidP="00227DB3">
      <w:pPr>
        <w:spacing w:line="360" w:lineRule="auto"/>
        <w:jc w:val="both"/>
        <w:rPr>
          <w:rFonts w:ascii="Palatino Linotype" w:hAnsi="Palatino Linotype"/>
          <w:sz w:val="22"/>
          <w:szCs w:val="24"/>
        </w:rPr>
      </w:pPr>
      <w:r>
        <w:rPr>
          <w:rFonts w:ascii="Palatino Linotype" w:hAnsi="Palatino Linotype" w:cs="Arial"/>
          <w:sz w:val="22"/>
          <w:szCs w:val="24"/>
          <w:lang w:val="es-ES"/>
        </w:rPr>
        <w:t>Toda vez que la R</w:t>
      </w:r>
      <w:r w:rsidRPr="00227DB3">
        <w:rPr>
          <w:rFonts w:ascii="Palatino Linotype" w:hAnsi="Palatino Linotype" w:cs="Arial"/>
          <w:sz w:val="22"/>
          <w:szCs w:val="24"/>
          <w:lang w:val="es-ES"/>
        </w:rPr>
        <w:t xml:space="preserve">ecurrente solicitó </w:t>
      </w:r>
      <w:r>
        <w:rPr>
          <w:rFonts w:ascii="Palatino Linotype" w:hAnsi="Palatino Linotype" w:cs="Arial"/>
          <w:sz w:val="22"/>
          <w:szCs w:val="24"/>
          <w:lang w:val="es-ES"/>
        </w:rPr>
        <w:t xml:space="preserve">el documento que dé cuenta </w:t>
      </w:r>
      <w:r w:rsidRPr="00227DB3">
        <w:rPr>
          <w:rFonts w:ascii="Palatino Linotype" w:hAnsi="Palatino Linotype" w:cs="Arial"/>
          <w:sz w:val="22"/>
          <w:szCs w:val="22"/>
          <w:lang w:val="es-ES"/>
        </w:rPr>
        <w:t>de</w:t>
      </w:r>
      <w:r>
        <w:rPr>
          <w:rFonts w:ascii="Palatino Linotype" w:hAnsi="Palatino Linotype" w:cs="Arial"/>
          <w:sz w:val="22"/>
          <w:szCs w:val="24"/>
          <w:lang w:val="es-ES"/>
        </w:rPr>
        <w:t xml:space="preserve"> la donación </w:t>
      </w:r>
      <w:r w:rsidRPr="00227DB3">
        <w:rPr>
          <w:rFonts w:ascii="Palatino Linotype" w:hAnsi="Palatino Linotype" w:cs="Arial"/>
          <w:sz w:val="22"/>
          <w:szCs w:val="24"/>
          <w:lang w:val="es-ES"/>
        </w:rPr>
        <w:t xml:space="preserve">de un tractor y una mano de chango </w:t>
      </w:r>
      <w:r>
        <w:rPr>
          <w:rFonts w:ascii="Palatino Linotype" w:hAnsi="Palatino Linotype" w:cs="Arial"/>
          <w:sz w:val="22"/>
          <w:szCs w:val="24"/>
          <w:lang w:val="es-ES"/>
        </w:rPr>
        <w:t xml:space="preserve">otorgado </w:t>
      </w:r>
      <w:r w:rsidRPr="00227DB3">
        <w:rPr>
          <w:rFonts w:ascii="Palatino Linotype" w:hAnsi="Palatino Linotype" w:cs="Arial"/>
          <w:sz w:val="22"/>
          <w:szCs w:val="24"/>
          <w:lang w:val="es-ES"/>
        </w:rPr>
        <w:t>al ejido de San Lucas Tepango</w:t>
      </w:r>
      <w:r>
        <w:rPr>
          <w:rFonts w:ascii="Palatino Linotype" w:hAnsi="Palatino Linotype" w:cs="Arial"/>
          <w:sz w:val="22"/>
          <w:szCs w:val="24"/>
          <w:lang w:val="es-ES"/>
        </w:rPr>
        <w:t xml:space="preserve"> en los periodos </w:t>
      </w:r>
      <w:r w:rsidRPr="00227DB3">
        <w:rPr>
          <w:rFonts w:ascii="Palatino Linotype" w:eastAsia="Calibri" w:hAnsi="Palatino Linotype" w:cs="Tahoma"/>
          <w:iCs/>
          <w:sz w:val="22"/>
          <w:szCs w:val="22"/>
          <w:lang w:val="es-ES" w:eastAsia="es-ES_tradnl"/>
        </w:rPr>
        <w:t>1977-2000 o 2003-2006</w:t>
      </w:r>
      <w:r w:rsidRPr="00227DB3">
        <w:rPr>
          <w:rFonts w:ascii="Palatino Linotype" w:hAnsi="Palatino Linotype" w:cs="Arial"/>
          <w:sz w:val="22"/>
          <w:szCs w:val="24"/>
          <w:lang w:val="es-ES"/>
        </w:rPr>
        <w:t xml:space="preserve">, es </w:t>
      </w:r>
      <w:r w:rsidRPr="00227DB3">
        <w:rPr>
          <w:rFonts w:ascii="Palatino Linotype" w:hAnsi="Palatino Linotype"/>
          <w:sz w:val="22"/>
          <w:szCs w:val="24"/>
        </w:rPr>
        <w:t>conveniente señalar los siguien</w:t>
      </w:r>
      <w:r>
        <w:rPr>
          <w:rFonts w:ascii="Palatino Linotype" w:hAnsi="Palatino Linotype"/>
          <w:sz w:val="22"/>
          <w:szCs w:val="24"/>
        </w:rPr>
        <w:t>tes conceptos de acuerdo a los L</w:t>
      </w:r>
      <w:r w:rsidRPr="00227DB3">
        <w:rPr>
          <w:rFonts w:ascii="Palatino Linotype" w:hAnsi="Palatino Linotype"/>
          <w:sz w:val="22"/>
          <w:szCs w:val="24"/>
        </w:rPr>
        <w:t xml:space="preserve">ineamientos para la Organización y Conservación de Archivos, emitidos por el Instituto Nacional de Acceso a </w:t>
      </w:r>
      <w:r w:rsidRPr="00227DB3">
        <w:rPr>
          <w:rFonts w:ascii="Palatino Linotype" w:hAnsi="Palatino Linotype"/>
          <w:sz w:val="22"/>
          <w:szCs w:val="24"/>
        </w:rPr>
        <w:lastRenderedPageBreak/>
        <w:t xml:space="preserve">la Información (INAI), cuyo objeto es </w:t>
      </w:r>
      <w:r w:rsidRPr="00227DB3">
        <w:rPr>
          <w:rFonts w:ascii="Palatino Linotype" w:hAnsi="Palatino Linotype"/>
          <w:i/>
          <w:sz w:val="22"/>
          <w:szCs w:val="24"/>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227DB3">
        <w:rPr>
          <w:rFonts w:ascii="Palatino Linotype" w:hAnsi="Palatino Linotype"/>
          <w:sz w:val="22"/>
          <w:szCs w:val="24"/>
        </w:rPr>
        <w:t>”, al tenor de lo siguiente:</w:t>
      </w:r>
    </w:p>
    <w:p w14:paraId="6C673B47" w14:textId="040401DB" w:rsidR="00227DB3" w:rsidRDefault="00227DB3" w:rsidP="00227DB3">
      <w:pPr>
        <w:spacing w:line="360" w:lineRule="auto"/>
        <w:jc w:val="both"/>
        <w:rPr>
          <w:rFonts w:ascii="Palatino Linotype" w:hAnsi="Palatino Linotype"/>
          <w:sz w:val="22"/>
          <w:szCs w:val="24"/>
        </w:rPr>
      </w:pPr>
    </w:p>
    <w:p w14:paraId="5B17E98C" w14:textId="77777777" w:rsidR="00246D73" w:rsidRPr="00906D6B" w:rsidRDefault="00246D73" w:rsidP="00246D73">
      <w:pPr>
        <w:pStyle w:val="Sinespaciado"/>
        <w:spacing w:before="120" w:after="120"/>
        <w:ind w:left="851" w:right="851"/>
        <w:rPr>
          <w:rFonts w:ascii="Palatino Linotype" w:hAnsi="Palatino Linotype"/>
          <w:b/>
          <w:i/>
        </w:rPr>
      </w:pPr>
      <w:r w:rsidRPr="00906D6B">
        <w:rPr>
          <w:rFonts w:ascii="Palatino Linotype" w:hAnsi="Palatino Linotype"/>
          <w:b/>
          <w:i/>
        </w:rPr>
        <w:t>Cuarto.</w:t>
      </w:r>
    </w:p>
    <w:p w14:paraId="3F678A08" w14:textId="77777777" w:rsidR="00246D73" w:rsidRPr="00906D6B" w:rsidRDefault="00246D73" w:rsidP="00246D73">
      <w:pPr>
        <w:pStyle w:val="Sinespaciado"/>
        <w:spacing w:before="120" w:after="120"/>
        <w:ind w:left="851" w:right="851"/>
        <w:rPr>
          <w:rFonts w:ascii="Palatino Linotype" w:hAnsi="Palatino Linotype"/>
          <w:i/>
        </w:rPr>
      </w:pPr>
      <w:r w:rsidRPr="00906D6B">
        <w:rPr>
          <w:rFonts w:ascii="Palatino Linotype" w:hAnsi="Palatino Linotype"/>
          <w:i/>
        </w:rPr>
        <w:t>…</w:t>
      </w:r>
    </w:p>
    <w:p w14:paraId="02273D83" w14:textId="77777777" w:rsidR="00246D73" w:rsidRPr="00906D6B" w:rsidRDefault="00246D73" w:rsidP="00246D73">
      <w:pPr>
        <w:pStyle w:val="Sinespaciado"/>
        <w:spacing w:before="120" w:after="120"/>
        <w:ind w:left="851" w:right="851"/>
        <w:rPr>
          <w:rFonts w:ascii="Palatino Linotype" w:hAnsi="Palatino Linotype"/>
          <w:i/>
        </w:rPr>
      </w:pPr>
      <w:r w:rsidRPr="00906D6B">
        <w:rPr>
          <w:rFonts w:ascii="Palatino Linotype" w:hAnsi="Palatino Linotype"/>
          <w:b/>
          <w:i/>
        </w:rPr>
        <w:t>II. Archivo:</w:t>
      </w:r>
      <w:r w:rsidRPr="00906D6B">
        <w:rPr>
          <w:rFonts w:ascii="Palatino Linotype" w:hAnsi="Palatino Linotype"/>
          <w:i/>
        </w:rPr>
        <w:t xml:space="preserve"> El conjunto orgánico de documentos en cualquier soporte, que son producidos o recibidos por los sujetos obligados o los particulares en el ejercicio de sus atribuciones o en el desarrollo de sus actividades;</w:t>
      </w:r>
    </w:p>
    <w:p w14:paraId="366F6D95" w14:textId="77777777" w:rsidR="00246D73" w:rsidRPr="00906D6B" w:rsidRDefault="00246D73" w:rsidP="00246D73">
      <w:pPr>
        <w:pStyle w:val="Sinespaciado"/>
        <w:spacing w:before="120" w:after="120"/>
        <w:ind w:left="851" w:right="851"/>
        <w:rPr>
          <w:rFonts w:ascii="Palatino Linotype" w:hAnsi="Palatino Linotype"/>
          <w:i/>
        </w:rPr>
      </w:pPr>
      <w:r w:rsidRPr="00906D6B">
        <w:rPr>
          <w:rFonts w:ascii="Palatino Linotype" w:hAnsi="Palatino Linotype"/>
          <w:b/>
          <w:i/>
        </w:rPr>
        <w:t>III. Archivo de concentración:</w:t>
      </w:r>
      <w:r w:rsidRPr="00906D6B">
        <w:rPr>
          <w:rFonts w:ascii="Palatino Linotype" w:hAnsi="Palatino Linotype"/>
          <w:i/>
        </w:rPr>
        <w:t xml:space="preserve"> La unidad de la administración de documentos cuya consulta es esporádica y que permanecen en ella hasta su transferencia secundaria o baja documental;</w:t>
      </w:r>
    </w:p>
    <w:p w14:paraId="6BCBC04D" w14:textId="77777777" w:rsidR="00246D73" w:rsidRPr="00906D6B" w:rsidRDefault="00246D73" w:rsidP="00246D73">
      <w:pPr>
        <w:pStyle w:val="Sinespaciado"/>
        <w:spacing w:before="120" w:after="120"/>
        <w:ind w:left="851" w:right="851"/>
        <w:rPr>
          <w:rFonts w:ascii="Palatino Linotype" w:hAnsi="Palatino Linotype"/>
          <w:i/>
        </w:rPr>
      </w:pPr>
      <w:r w:rsidRPr="00906D6B">
        <w:rPr>
          <w:rFonts w:ascii="Palatino Linotype" w:hAnsi="Palatino Linotype"/>
          <w:b/>
          <w:i/>
        </w:rPr>
        <w:t xml:space="preserve">IV. </w:t>
      </w:r>
      <w:r w:rsidRPr="008F6C66">
        <w:rPr>
          <w:rFonts w:ascii="Palatino Linotype" w:hAnsi="Palatino Linotype"/>
          <w:b/>
          <w:i/>
        </w:rPr>
        <w:t>Archivo histórico.</w:t>
      </w:r>
      <w:r w:rsidRPr="008F6C66">
        <w:rPr>
          <w:rFonts w:ascii="Palatino Linotype" w:hAnsi="Palatino Linotype"/>
          <w:i/>
        </w:rPr>
        <w:t xml:space="preserve"> La</w:t>
      </w:r>
      <w:r w:rsidRPr="00906D6B">
        <w:rPr>
          <w:rFonts w:ascii="Palatino Linotype" w:hAnsi="Palatino Linotype"/>
          <w:i/>
        </w:rPr>
        <w:t xml:space="preserve"> unidad responsable de la administración de los documentos de conservación permanente y que son fuente de acceso público;</w:t>
      </w:r>
    </w:p>
    <w:p w14:paraId="029D2C48" w14:textId="77777777" w:rsidR="00246D73" w:rsidRPr="00906D6B" w:rsidRDefault="00246D73" w:rsidP="00246D73">
      <w:pPr>
        <w:pStyle w:val="Sinespaciado"/>
        <w:spacing w:before="120" w:after="120"/>
        <w:ind w:left="851" w:right="851"/>
        <w:rPr>
          <w:rFonts w:ascii="Palatino Linotype" w:hAnsi="Palatino Linotype"/>
          <w:i/>
        </w:rPr>
      </w:pPr>
      <w:r w:rsidRPr="00906D6B">
        <w:rPr>
          <w:rFonts w:ascii="Palatino Linotype" w:hAnsi="Palatino Linotype"/>
          <w:b/>
          <w:i/>
        </w:rPr>
        <w:t>V. Archivo de trámite:</w:t>
      </w:r>
      <w:r w:rsidRPr="00906D6B">
        <w:rPr>
          <w:rFonts w:ascii="Palatino Linotype" w:hAnsi="Palatino Linotype"/>
          <w:i/>
        </w:rPr>
        <w:t xml:space="preserve"> La unidad responsable de la administración de documentos de uso cotidiano y necesario para el ejercicio de las atribuciones de una unidad administrativa, los cuales permanecen en ella hasta su transferencia primaria;</w:t>
      </w:r>
    </w:p>
    <w:p w14:paraId="62B8859E" w14:textId="77777777" w:rsidR="00246D73" w:rsidRPr="00906D6B" w:rsidRDefault="00246D73" w:rsidP="00246D73">
      <w:pPr>
        <w:pStyle w:val="Sinespaciado"/>
        <w:spacing w:before="120" w:after="120"/>
        <w:ind w:left="851" w:right="851"/>
        <w:rPr>
          <w:rFonts w:ascii="Palatino Linotype" w:hAnsi="Palatino Linotype"/>
          <w:i/>
        </w:rPr>
      </w:pPr>
      <w:r w:rsidRPr="00906D6B">
        <w:rPr>
          <w:rFonts w:ascii="Palatino Linotype" w:hAnsi="Palatino Linotype"/>
          <w:b/>
          <w:i/>
        </w:rPr>
        <w:t>VIII. Baja documental.</w:t>
      </w:r>
      <w:r w:rsidRPr="00906D6B">
        <w:rPr>
          <w:rFonts w:ascii="Palatino Linotype" w:hAnsi="Palatino Linotype"/>
          <w:i/>
        </w:rPr>
        <w:t xml:space="preserve"> La eliminación de aquella documentación que haya prescrito en sus valores administrativos, legales, fiscales, contables, y que no contenga valores históricos;</w:t>
      </w:r>
    </w:p>
    <w:p w14:paraId="5BEAF8D5" w14:textId="77777777" w:rsidR="00246D73" w:rsidRPr="00906D6B" w:rsidRDefault="00246D73" w:rsidP="00246D73">
      <w:pPr>
        <w:pStyle w:val="Sinespaciado"/>
        <w:spacing w:before="120" w:after="120"/>
        <w:ind w:left="851" w:right="851"/>
        <w:rPr>
          <w:rFonts w:ascii="Palatino Linotype" w:hAnsi="Palatino Linotype"/>
          <w:i/>
        </w:rPr>
      </w:pPr>
      <w:r w:rsidRPr="00906D6B">
        <w:rPr>
          <w:rFonts w:ascii="Palatino Linotype" w:hAnsi="Palatino Linotype"/>
          <w:i/>
        </w:rPr>
        <w:t>…</w:t>
      </w:r>
    </w:p>
    <w:p w14:paraId="6058EC94" w14:textId="3F62F2FE" w:rsidR="00246D73" w:rsidRPr="00906D6B" w:rsidRDefault="00246D73" w:rsidP="00246D73">
      <w:pPr>
        <w:pStyle w:val="Sinespaciado"/>
        <w:spacing w:before="120" w:after="120"/>
        <w:ind w:left="851" w:right="851"/>
        <w:rPr>
          <w:rFonts w:ascii="Palatino Linotype" w:hAnsi="Palatino Linotype"/>
          <w:i/>
        </w:rPr>
      </w:pPr>
      <w:r w:rsidRPr="00906D6B">
        <w:rPr>
          <w:rFonts w:ascii="Palatino Linotype" w:hAnsi="Palatino Linotype"/>
          <w:b/>
          <w:i/>
        </w:rPr>
        <w:t>X. Ciclo vital del documento:</w:t>
      </w:r>
      <w:r w:rsidRPr="00906D6B">
        <w:rPr>
          <w:rFonts w:ascii="Palatino Linotype" w:hAnsi="Palatino Linotype"/>
          <w:i/>
        </w:rPr>
        <w:t xml:space="preserve"> Las etapas de los documentos desde su producción o recepción hasta su baja o transferencia a un archivo histórico;</w:t>
      </w:r>
    </w:p>
    <w:p w14:paraId="4E78C481" w14:textId="77777777" w:rsidR="00246D73" w:rsidRPr="00906D6B" w:rsidRDefault="00246D73" w:rsidP="00246D73">
      <w:pPr>
        <w:pStyle w:val="Sinespaciado"/>
        <w:spacing w:before="120" w:after="120"/>
        <w:ind w:left="851" w:right="851"/>
        <w:rPr>
          <w:rFonts w:ascii="Palatino Linotype" w:hAnsi="Palatino Linotype"/>
          <w:i/>
        </w:rPr>
      </w:pPr>
      <w:r w:rsidRPr="00906D6B">
        <w:rPr>
          <w:rFonts w:ascii="Palatino Linotype" w:hAnsi="Palatino Linotype"/>
          <w:i/>
        </w:rPr>
        <w:t>…</w:t>
      </w:r>
    </w:p>
    <w:p w14:paraId="0A17616F" w14:textId="77777777" w:rsidR="00246D73" w:rsidRDefault="00246D73" w:rsidP="00246D73">
      <w:pPr>
        <w:pStyle w:val="Sinespaciado"/>
        <w:spacing w:before="120" w:after="120"/>
        <w:ind w:left="851" w:right="851"/>
        <w:rPr>
          <w:rFonts w:ascii="Palatino Linotype" w:hAnsi="Palatino Linotype"/>
          <w:i/>
        </w:rPr>
      </w:pPr>
      <w:r w:rsidRPr="00906D6B">
        <w:rPr>
          <w:rFonts w:ascii="Palatino Linotype" w:hAnsi="Palatino Linotype"/>
          <w:b/>
          <w:i/>
        </w:rPr>
        <w:t xml:space="preserve">XLVIII. Transferencia documental: </w:t>
      </w:r>
      <w:r w:rsidRPr="00906D6B">
        <w:rPr>
          <w:rFonts w:ascii="Palatino Linotype" w:hAnsi="Palatino Linotype"/>
          <w:i/>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3E018743" w14:textId="77777777" w:rsidR="00246D73" w:rsidRPr="00906D6B" w:rsidRDefault="00246D73" w:rsidP="00246D73">
      <w:pPr>
        <w:pStyle w:val="Sinespaciado"/>
        <w:spacing w:before="120" w:after="120"/>
        <w:ind w:left="851" w:right="851"/>
        <w:rPr>
          <w:rFonts w:ascii="Palatino Linotype" w:hAnsi="Palatino Linotype"/>
          <w:i/>
        </w:rPr>
      </w:pPr>
      <w:r>
        <w:rPr>
          <w:rFonts w:ascii="Palatino Linotype" w:hAnsi="Palatino Linotype"/>
          <w:b/>
          <w:i/>
        </w:rPr>
        <w:t>…</w:t>
      </w:r>
      <w:r>
        <w:rPr>
          <w:rFonts w:ascii="Palatino Linotype" w:hAnsi="Palatino Linotype"/>
          <w:i/>
        </w:rPr>
        <w:t>”</w:t>
      </w:r>
    </w:p>
    <w:p w14:paraId="0674FB92" w14:textId="77777777" w:rsidR="00246D73" w:rsidRDefault="00246D73" w:rsidP="00246D73">
      <w:pPr>
        <w:pStyle w:val="Sinespaciado"/>
        <w:spacing w:line="360" w:lineRule="auto"/>
        <w:ind w:left="0"/>
        <w:rPr>
          <w:rFonts w:ascii="Palatino Linotype" w:hAnsi="Palatino Linotype"/>
          <w:sz w:val="24"/>
        </w:rPr>
      </w:pPr>
    </w:p>
    <w:p w14:paraId="3A7FBC57" w14:textId="4430DA2B" w:rsidR="00246D73" w:rsidRDefault="00246D73" w:rsidP="00246D73">
      <w:pPr>
        <w:pStyle w:val="Sinespaciado"/>
        <w:spacing w:line="360" w:lineRule="auto"/>
        <w:ind w:left="0"/>
        <w:rPr>
          <w:rFonts w:ascii="Palatino Linotype" w:hAnsi="Palatino Linotype"/>
          <w:sz w:val="22"/>
        </w:rPr>
      </w:pPr>
      <w:r w:rsidRPr="00246D73">
        <w:rPr>
          <w:rFonts w:ascii="Palatino Linotype" w:hAnsi="Palatino Linotype"/>
          <w:sz w:val="22"/>
        </w:rPr>
        <w:lastRenderedPageBreak/>
        <w:t xml:space="preserve">Por lo expuesto, se colige que los documentos cuentan con un </w:t>
      </w:r>
      <w:r w:rsidRPr="00246D73">
        <w:rPr>
          <w:rFonts w:ascii="Palatino Linotype" w:hAnsi="Palatino Linotype"/>
          <w:b/>
          <w:sz w:val="22"/>
        </w:rPr>
        <w:t>ciclo vital</w:t>
      </w:r>
      <w:r w:rsidRPr="00246D73">
        <w:rPr>
          <w:rFonts w:ascii="Palatino Linotype" w:hAnsi="Palatino Linotype"/>
          <w:sz w:val="22"/>
        </w:rPr>
        <w:t>,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14:paraId="212E84F5" w14:textId="4577CCDF" w:rsidR="00246D73" w:rsidRDefault="00246D73" w:rsidP="00246D73">
      <w:pPr>
        <w:pStyle w:val="Sinespaciado"/>
        <w:spacing w:line="360" w:lineRule="auto"/>
        <w:ind w:left="0"/>
        <w:rPr>
          <w:rFonts w:ascii="Palatino Linotype" w:hAnsi="Palatino Linotype"/>
          <w:sz w:val="22"/>
        </w:rPr>
      </w:pPr>
    </w:p>
    <w:p w14:paraId="3EA6C76A" w14:textId="77777777" w:rsidR="00246D73" w:rsidRPr="00246D73" w:rsidRDefault="00246D73" w:rsidP="00246D73">
      <w:pPr>
        <w:pStyle w:val="Sinespaciado"/>
        <w:spacing w:line="360" w:lineRule="auto"/>
        <w:ind w:left="0"/>
        <w:rPr>
          <w:rFonts w:ascii="Palatino Linotype" w:hAnsi="Palatino Linotype"/>
          <w:sz w:val="22"/>
        </w:rPr>
      </w:pPr>
      <w:r w:rsidRPr="00246D73">
        <w:rPr>
          <w:rFonts w:ascii="Palatino Linotype" w:hAnsi="Palatino Linotype"/>
          <w:sz w:val="22"/>
        </w:rPr>
        <w:t>Lineamientos para la Valoración, Selección y Baja de los Documentos, Expedientes y Series de Trámite Concluido en los Archivos del Estado de México, que establece lo siguiente:</w:t>
      </w:r>
    </w:p>
    <w:p w14:paraId="1F3D1270" w14:textId="77777777" w:rsidR="00246D73" w:rsidRPr="00906D6B" w:rsidRDefault="00246D73" w:rsidP="00246D73">
      <w:pPr>
        <w:pStyle w:val="Sinespaciado"/>
        <w:spacing w:line="360" w:lineRule="auto"/>
        <w:rPr>
          <w:rFonts w:ascii="Palatino Linotype" w:hAnsi="Palatino Linotype"/>
        </w:rPr>
      </w:pPr>
    </w:p>
    <w:p w14:paraId="04F91FDE" w14:textId="77777777" w:rsidR="00246D73" w:rsidRPr="00906D6B" w:rsidRDefault="00246D73" w:rsidP="00246D73">
      <w:pPr>
        <w:pStyle w:val="Sinespaciado"/>
        <w:spacing w:before="120" w:after="120"/>
        <w:rPr>
          <w:rFonts w:ascii="Palatino Linotype" w:hAnsi="Palatino Linotype"/>
          <w:i/>
        </w:rPr>
      </w:pPr>
      <w:r w:rsidRPr="004C2EE9">
        <w:rPr>
          <w:rFonts w:ascii="Palatino Linotype" w:hAnsi="Palatino Linotype"/>
          <w:i/>
        </w:rPr>
        <w:t>“</w:t>
      </w:r>
      <w:r w:rsidRPr="00906D6B">
        <w:rPr>
          <w:rFonts w:ascii="Palatino Linotype" w:hAnsi="Palatino Linotype"/>
          <w:b/>
          <w:i/>
        </w:rPr>
        <w:t>Artículo 20.</w:t>
      </w:r>
      <w:r w:rsidRPr="00906D6B">
        <w:rPr>
          <w:rFonts w:ascii="Palatino Linotype" w:hAnsi="Palatino Linotype"/>
          <w:i/>
        </w:rPr>
        <w:t xml:space="preserve"> Los expedientes de trámite concluido y los desclasificados se mantendrán íntegros por un </w:t>
      </w:r>
      <w:r w:rsidRPr="00384130">
        <w:rPr>
          <w:rFonts w:ascii="Palatino Linotype" w:hAnsi="Palatino Linotype"/>
          <w:b/>
          <w:i/>
        </w:rPr>
        <w:t>periodo de dos años en los Archivos de Trámite de las Unidades Administrativas</w:t>
      </w:r>
      <w:r w:rsidRPr="00906D6B">
        <w:rPr>
          <w:rFonts w:ascii="Palatino Linotype" w:hAnsi="Palatino Linotype"/>
          <w:i/>
        </w:rPr>
        <w:t>. Cumplido este plazo se podrá proceder a su selección preliminar y transferencia al Archivo de Concentración.</w:t>
      </w:r>
    </w:p>
    <w:p w14:paraId="64483E92" w14:textId="77777777" w:rsidR="00246D73" w:rsidRDefault="00246D73" w:rsidP="00246D73">
      <w:pPr>
        <w:pStyle w:val="Sinespaciado"/>
        <w:spacing w:before="120" w:after="120"/>
        <w:rPr>
          <w:rFonts w:ascii="Palatino Linotype" w:hAnsi="Palatino Linotype"/>
          <w:i/>
        </w:rPr>
      </w:pPr>
      <w:r w:rsidRPr="00906D6B">
        <w:rPr>
          <w:rFonts w:ascii="Palatino Linotype" w:hAnsi="Palatino Linotype"/>
          <w:i/>
        </w:rPr>
        <w:t>El periodo señalado se computará a partir del día siguiente a la fecha del documento con el cual se dé por concluido el asunto pro el que los expedientes fueron creados.</w:t>
      </w:r>
    </w:p>
    <w:p w14:paraId="42954659" w14:textId="77777777" w:rsidR="00246D73" w:rsidRPr="00906D6B" w:rsidRDefault="00246D73" w:rsidP="00246D73">
      <w:pPr>
        <w:pStyle w:val="Sinespaciado"/>
        <w:spacing w:before="120" w:after="120"/>
        <w:rPr>
          <w:rFonts w:ascii="Palatino Linotype" w:hAnsi="Palatino Linotype"/>
          <w:i/>
        </w:rPr>
      </w:pPr>
      <w:r>
        <w:rPr>
          <w:rFonts w:ascii="Palatino Linotype" w:hAnsi="Palatino Linotype"/>
          <w:i/>
        </w:rPr>
        <w:t>…</w:t>
      </w:r>
    </w:p>
    <w:p w14:paraId="73B89FF7" w14:textId="77777777" w:rsidR="00246D73" w:rsidRDefault="00246D73" w:rsidP="00246D73">
      <w:pPr>
        <w:pStyle w:val="Sinespaciado"/>
        <w:spacing w:before="120" w:after="120"/>
        <w:rPr>
          <w:rFonts w:ascii="Palatino Linotype" w:hAnsi="Palatino Linotype"/>
          <w:i/>
        </w:rPr>
      </w:pPr>
      <w:r w:rsidRPr="00906D6B">
        <w:rPr>
          <w:rFonts w:ascii="Palatino Linotype" w:hAnsi="Palatino Linotype"/>
          <w:b/>
          <w:i/>
        </w:rPr>
        <w:t>Artículo 27.</w:t>
      </w:r>
      <w:r w:rsidRPr="00906D6B">
        <w:rPr>
          <w:rFonts w:ascii="Palatino Linotype" w:hAnsi="Palatino Linotype"/>
          <w:i/>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14:paraId="0CDDCC8E" w14:textId="77777777" w:rsidR="00246D73" w:rsidRDefault="00246D73" w:rsidP="00246D73">
      <w:pPr>
        <w:pStyle w:val="Sinespaciado"/>
        <w:spacing w:before="120" w:after="120"/>
        <w:rPr>
          <w:rFonts w:ascii="Palatino Linotype" w:hAnsi="Palatino Linotype"/>
          <w:i/>
        </w:rPr>
      </w:pPr>
    </w:p>
    <w:p w14:paraId="33FD26F3" w14:textId="77777777" w:rsidR="00246D73" w:rsidRPr="0031297F" w:rsidRDefault="00246D73" w:rsidP="00246D73">
      <w:pPr>
        <w:pStyle w:val="Sinespaciado"/>
        <w:numPr>
          <w:ilvl w:val="0"/>
          <w:numId w:val="39"/>
        </w:numPr>
        <w:spacing w:before="120" w:after="120"/>
        <w:ind w:hanging="720"/>
        <w:rPr>
          <w:rFonts w:ascii="Palatino Linotype" w:hAnsi="Palatino Linotype"/>
          <w:b/>
          <w:i/>
        </w:rPr>
      </w:pPr>
      <w:r w:rsidRPr="0031297F">
        <w:rPr>
          <w:rFonts w:ascii="Palatino Linotype" w:hAnsi="Palatino Linotype"/>
          <w:b/>
          <w:i/>
        </w:rPr>
        <w:t>6 años para expedientes con información administrativa;</w:t>
      </w:r>
    </w:p>
    <w:p w14:paraId="11CBF712" w14:textId="77777777" w:rsidR="00246D73" w:rsidRPr="0031297F" w:rsidRDefault="00246D73" w:rsidP="00246D73">
      <w:pPr>
        <w:pStyle w:val="Sinespaciado"/>
        <w:numPr>
          <w:ilvl w:val="0"/>
          <w:numId w:val="39"/>
        </w:numPr>
        <w:spacing w:before="120" w:after="120"/>
        <w:ind w:hanging="720"/>
        <w:rPr>
          <w:rFonts w:ascii="Palatino Linotype" w:hAnsi="Palatino Linotype"/>
          <w:i/>
        </w:rPr>
      </w:pPr>
      <w:r w:rsidRPr="0031297F">
        <w:rPr>
          <w:rFonts w:ascii="Palatino Linotype" w:hAnsi="Palatino Linotype"/>
          <w:i/>
        </w:rPr>
        <w:t>6 años como mínimo para expedientes con información fiscal y presupuestal contable;</w:t>
      </w:r>
    </w:p>
    <w:p w14:paraId="58D22941" w14:textId="77777777" w:rsidR="00246D73" w:rsidRPr="00906D6B" w:rsidRDefault="00246D73" w:rsidP="00246D73">
      <w:pPr>
        <w:pStyle w:val="Sinespaciado"/>
        <w:numPr>
          <w:ilvl w:val="0"/>
          <w:numId w:val="39"/>
        </w:numPr>
        <w:spacing w:before="120" w:after="120"/>
        <w:ind w:hanging="720"/>
        <w:rPr>
          <w:rFonts w:ascii="Palatino Linotype" w:hAnsi="Palatino Linotype"/>
          <w:i/>
        </w:rPr>
      </w:pPr>
      <w:r w:rsidRPr="00906D6B">
        <w:rPr>
          <w:rFonts w:ascii="Palatino Linotype" w:hAnsi="Palatino Linotype"/>
          <w:i/>
        </w:rPr>
        <w:t>12 años como mínimo para expedientes con información jurídico-legal, obra pública y activo fijo; y</w:t>
      </w:r>
    </w:p>
    <w:p w14:paraId="118599E7" w14:textId="77777777" w:rsidR="00246D73" w:rsidRPr="00906D6B" w:rsidRDefault="00246D73" w:rsidP="00246D73">
      <w:pPr>
        <w:pStyle w:val="Sinespaciado"/>
        <w:numPr>
          <w:ilvl w:val="0"/>
          <w:numId w:val="39"/>
        </w:numPr>
        <w:spacing w:before="120" w:after="120"/>
        <w:ind w:hanging="720"/>
        <w:rPr>
          <w:rFonts w:ascii="Palatino Linotype" w:hAnsi="Palatino Linotype"/>
        </w:rPr>
      </w:pPr>
      <w:r w:rsidRPr="00906D6B">
        <w:rPr>
          <w:rFonts w:ascii="Palatino Linotype" w:hAnsi="Palatino Linotype"/>
          <w:i/>
        </w:rPr>
        <w:lastRenderedPageBreak/>
        <w:t>Cuando en la legislación se establezcan períodos de conservación mayores a los señalados en las fracciones I, II y III, se considerarán los estipulados en dicha legislación para efectos de realización del proceso de selección final.</w:t>
      </w:r>
    </w:p>
    <w:p w14:paraId="4D6DECFD" w14:textId="77777777" w:rsidR="00246D73" w:rsidRPr="00906D6B" w:rsidRDefault="00246D73" w:rsidP="00246D73">
      <w:pPr>
        <w:pStyle w:val="Sinespaciado"/>
        <w:numPr>
          <w:ilvl w:val="0"/>
          <w:numId w:val="39"/>
        </w:numPr>
        <w:spacing w:before="120" w:after="120"/>
        <w:ind w:hanging="720"/>
        <w:rPr>
          <w:rFonts w:ascii="Palatino Linotype" w:hAnsi="Palatino Linotype"/>
        </w:rPr>
      </w:pPr>
      <w:r w:rsidRPr="00906D6B">
        <w:rPr>
          <w:rFonts w:ascii="Palatino Linotype" w:hAnsi="Palatino Linotype"/>
          <w:i/>
        </w:rPr>
        <w:t>Cuando las Unidades Administrativas no indique el plazo de conservación precaucional de sus expedientes en el Inventario correspondiente, los Archivos de Concentración podrán rechazar la transferencia de los expedientes.</w:t>
      </w:r>
      <w:r>
        <w:rPr>
          <w:rFonts w:ascii="Palatino Linotype" w:hAnsi="Palatino Linotype"/>
          <w:i/>
        </w:rPr>
        <w:t>”</w:t>
      </w:r>
    </w:p>
    <w:p w14:paraId="0D2976FC" w14:textId="77777777" w:rsidR="00246D73" w:rsidRDefault="00246D73" w:rsidP="00246D73">
      <w:pPr>
        <w:pStyle w:val="Prrafodelista"/>
        <w:autoSpaceDE w:val="0"/>
        <w:autoSpaceDN w:val="0"/>
        <w:adjustRightInd w:val="0"/>
        <w:spacing w:line="360" w:lineRule="auto"/>
        <w:ind w:left="0"/>
        <w:jc w:val="both"/>
        <w:rPr>
          <w:rFonts w:ascii="Palatino Linotype" w:hAnsi="Palatino Linotype"/>
        </w:rPr>
      </w:pPr>
    </w:p>
    <w:p w14:paraId="0AC6698E" w14:textId="3A1CC663" w:rsidR="00246D73" w:rsidRDefault="00246D73" w:rsidP="00246D73">
      <w:pPr>
        <w:pStyle w:val="Prrafodelista"/>
        <w:autoSpaceDE w:val="0"/>
        <w:autoSpaceDN w:val="0"/>
        <w:adjustRightInd w:val="0"/>
        <w:spacing w:line="360" w:lineRule="auto"/>
        <w:ind w:left="0"/>
        <w:jc w:val="both"/>
        <w:rPr>
          <w:rFonts w:ascii="Palatino Linotype" w:hAnsi="Palatino Linotype"/>
        </w:rPr>
      </w:pPr>
      <w:r w:rsidRPr="00906D6B">
        <w:rPr>
          <w:rFonts w:ascii="Palatino Linotype" w:hAnsi="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14:paraId="0DB2186D" w14:textId="77777777" w:rsidR="00246D73" w:rsidRDefault="00246D73" w:rsidP="00246D73">
      <w:pPr>
        <w:pStyle w:val="Sinespaciado"/>
        <w:spacing w:line="360" w:lineRule="auto"/>
        <w:ind w:left="0"/>
        <w:rPr>
          <w:rFonts w:ascii="Palatino Linotype" w:eastAsia="Times New Roman" w:hAnsi="Palatino Linotype"/>
          <w:sz w:val="22"/>
        </w:rPr>
      </w:pPr>
    </w:p>
    <w:p w14:paraId="6531B31C" w14:textId="6C66FAEA" w:rsidR="00246D73" w:rsidRDefault="00246D73" w:rsidP="00246D73">
      <w:pPr>
        <w:pStyle w:val="Sinespaciado"/>
        <w:spacing w:line="360" w:lineRule="auto"/>
        <w:ind w:left="0"/>
        <w:rPr>
          <w:rFonts w:ascii="Palatino Linotype" w:eastAsia="Times New Roman" w:hAnsi="Palatino Linotype"/>
          <w:sz w:val="22"/>
        </w:rPr>
      </w:pPr>
      <w:r w:rsidRPr="00246D73">
        <w:rPr>
          <w:rFonts w:ascii="Palatino Linotype" w:eastAsia="Times New Roman" w:hAnsi="Palatino Linotype"/>
          <w:sz w:val="22"/>
        </w:rPr>
        <w:t xml:space="preserve">Por lo que, en el caso en particular, desde el año 1977 a la fecha han transcurrido </w:t>
      </w:r>
      <w:r>
        <w:rPr>
          <w:rFonts w:ascii="Palatino Linotype" w:eastAsia="Times New Roman" w:hAnsi="Palatino Linotype"/>
          <w:sz w:val="22"/>
        </w:rPr>
        <w:t xml:space="preserve">    </w:t>
      </w:r>
      <w:r w:rsidRPr="00246D73">
        <w:rPr>
          <w:rFonts w:ascii="Palatino Linotype" w:eastAsia="Times New Roman" w:hAnsi="Palatino Linotype"/>
          <w:sz w:val="22"/>
        </w:rPr>
        <w:t xml:space="preserve">aproximadamente 42 años, es decir, </w:t>
      </w:r>
      <w:r>
        <w:rPr>
          <w:rFonts w:ascii="Palatino Linotype" w:eastAsia="Times New Roman" w:hAnsi="Palatino Linotype"/>
          <w:sz w:val="22"/>
        </w:rPr>
        <w:t xml:space="preserve">los documentos pudieron causar una baja documental; no así, formar parte del archivo histórico, debido a que </w:t>
      </w:r>
      <w:r w:rsidR="00112386">
        <w:rPr>
          <w:rFonts w:ascii="Palatino Linotype" w:eastAsia="Times New Roman" w:hAnsi="Palatino Linotype"/>
          <w:sz w:val="22"/>
        </w:rPr>
        <w:t xml:space="preserve">dichos documentos no forman parte del </w:t>
      </w:r>
      <w:r w:rsidR="00112386" w:rsidRPr="00112386">
        <w:rPr>
          <w:rFonts w:ascii="Palatino Linotype" w:eastAsia="Times New Roman" w:hAnsi="Palatino Linotype"/>
          <w:sz w:val="22"/>
        </w:rPr>
        <w:t>valor histórico que una nación atesora a través de instituciones especializadas con el fin de conservar su memoria cultural e histórica</w:t>
      </w:r>
      <w:r w:rsidR="00112386">
        <w:rPr>
          <w:rFonts w:ascii="Palatino Linotype" w:eastAsia="Times New Roman" w:hAnsi="Palatino Linotype"/>
          <w:sz w:val="22"/>
        </w:rPr>
        <w:t>.</w:t>
      </w:r>
    </w:p>
    <w:p w14:paraId="45B4D8DF" w14:textId="1FC3E7E7" w:rsidR="00112386" w:rsidRDefault="00112386" w:rsidP="00246D73">
      <w:pPr>
        <w:pStyle w:val="Sinespaciado"/>
        <w:spacing w:line="360" w:lineRule="auto"/>
        <w:ind w:left="0"/>
        <w:rPr>
          <w:rFonts w:ascii="Palatino Linotype" w:eastAsia="Times New Roman" w:hAnsi="Palatino Linotype"/>
          <w:sz w:val="22"/>
        </w:rPr>
      </w:pPr>
    </w:p>
    <w:p w14:paraId="39A45CEA" w14:textId="4D91E468" w:rsidR="00112386" w:rsidRPr="00246D73" w:rsidRDefault="0006389B" w:rsidP="00246D73">
      <w:pPr>
        <w:pStyle w:val="Sinespaciado"/>
        <w:spacing w:line="360" w:lineRule="auto"/>
        <w:ind w:left="0"/>
        <w:rPr>
          <w:rFonts w:ascii="Palatino Linotype" w:eastAsia="Times New Roman" w:hAnsi="Palatino Linotype"/>
          <w:sz w:val="22"/>
        </w:rPr>
      </w:pPr>
      <w:r>
        <w:rPr>
          <w:rFonts w:ascii="Palatino Linotype" w:eastAsia="Times New Roman" w:hAnsi="Palatino Linotype"/>
          <w:sz w:val="22"/>
        </w:rPr>
        <w:t>Por lo tanto, si después de realizar una búsqueda exhaustiva y razonable el Sujeto Obligado, no cuenta con los documentos que den cuenta de</w:t>
      </w:r>
      <w:r w:rsidRPr="0006389B">
        <w:rPr>
          <w:rFonts w:ascii="Palatino Linotype" w:eastAsia="Times New Roman" w:hAnsi="Palatino Linotype"/>
          <w:sz w:val="22"/>
        </w:rPr>
        <w:t xml:space="preserve"> la donación de un tractor y una mano de chango otorgado al ejido de San Lucas Tepango en los periodos 1977-2000 o 2003-2006</w:t>
      </w:r>
      <w:r>
        <w:rPr>
          <w:rFonts w:ascii="Palatino Linotype" w:eastAsia="Times New Roman" w:hAnsi="Palatino Linotype"/>
          <w:sz w:val="22"/>
        </w:rPr>
        <w:t xml:space="preserve">, </w:t>
      </w:r>
      <w:r w:rsidRPr="0006389B">
        <w:rPr>
          <w:rFonts w:ascii="Palatino Linotype" w:eastAsia="Times New Roman" w:hAnsi="Palatino Linotype"/>
          <w:sz w:val="22"/>
        </w:rPr>
        <w:t>bastará con hacerle del conocimiento tal situación al R</w:t>
      </w:r>
      <w:r>
        <w:rPr>
          <w:rFonts w:ascii="Palatino Linotype" w:eastAsia="Times New Roman" w:hAnsi="Palatino Linotype"/>
          <w:sz w:val="22"/>
        </w:rPr>
        <w:t>ecurrente</w:t>
      </w:r>
      <w:r w:rsidRPr="0006389B">
        <w:rPr>
          <w:rFonts w:ascii="Palatino Linotype" w:eastAsia="Times New Roman" w:hAnsi="Palatino Linotype"/>
          <w:sz w:val="22"/>
        </w:rPr>
        <w:t xml:space="preserve"> al momento de dar cumplimiento a la resolución de mérito.</w:t>
      </w:r>
    </w:p>
    <w:p w14:paraId="7CF38FA4" w14:textId="3B5C997A" w:rsidR="00246D73" w:rsidRDefault="00246D73" w:rsidP="00246D73">
      <w:pPr>
        <w:pStyle w:val="Prrafodelista"/>
        <w:autoSpaceDE w:val="0"/>
        <w:autoSpaceDN w:val="0"/>
        <w:adjustRightInd w:val="0"/>
        <w:spacing w:line="360" w:lineRule="auto"/>
        <w:ind w:left="0"/>
        <w:jc w:val="both"/>
        <w:rPr>
          <w:rFonts w:ascii="Palatino Linotype" w:hAnsi="Palatino Linotype"/>
        </w:rPr>
      </w:pPr>
    </w:p>
    <w:p w14:paraId="5D2D974A" w14:textId="708E3096" w:rsidR="00890696" w:rsidRDefault="0006389B" w:rsidP="00890696">
      <w:pPr>
        <w:pStyle w:val="Prrafodelista"/>
        <w:autoSpaceDE w:val="0"/>
        <w:autoSpaceDN w:val="0"/>
        <w:adjustRightInd w:val="0"/>
        <w:spacing w:line="360" w:lineRule="auto"/>
        <w:ind w:left="0"/>
        <w:jc w:val="both"/>
        <w:rPr>
          <w:rFonts w:ascii="Palatino Linotype" w:hAnsi="Palatino Linotype"/>
        </w:rPr>
      </w:pPr>
      <w:r w:rsidRPr="0006389B">
        <w:rPr>
          <w:rFonts w:ascii="Palatino Linotype" w:hAnsi="Palatino Linotype"/>
        </w:rPr>
        <w:t>Antes de concluir, es de señalar que, como ya se mencionó</w:t>
      </w:r>
      <w:r w:rsidR="00890696">
        <w:rPr>
          <w:rFonts w:ascii="Palatino Linotype" w:hAnsi="Palatino Linotype"/>
        </w:rPr>
        <w:t xml:space="preserve"> el Sujeto Obligado</w:t>
      </w:r>
      <w:r w:rsidRPr="0006389B">
        <w:rPr>
          <w:rFonts w:ascii="Palatino Linotype" w:hAnsi="Palatino Linotype"/>
        </w:rPr>
        <w:t>, omitió proporcionar la respuesta a su solicitud de acceso a la información pública,</w:t>
      </w:r>
      <w:r w:rsidR="00890696">
        <w:rPr>
          <w:rFonts w:ascii="Palatino Linotype" w:hAnsi="Palatino Linotype"/>
        </w:rPr>
        <w:t xml:space="preserve"> incluso después de prórroga indicada</w:t>
      </w:r>
      <w:r w:rsidRPr="0006389B">
        <w:rPr>
          <w:rFonts w:ascii="Palatino Linotype" w:hAnsi="Palatino Linotype"/>
        </w:rPr>
        <w:t xml:space="preserve">, </w:t>
      </w:r>
      <w:r w:rsidR="00890696">
        <w:rPr>
          <w:rFonts w:ascii="Palatino Linotype" w:hAnsi="Palatino Linotype"/>
        </w:rPr>
        <w:t xml:space="preserve">por lo que se </w:t>
      </w:r>
      <w:r w:rsidR="00890696" w:rsidRPr="00890696">
        <w:rPr>
          <w:rFonts w:ascii="Palatino Linotype" w:hAnsi="Palatino Linotype"/>
          <w:b/>
        </w:rPr>
        <w:t>INSTA,</w:t>
      </w:r>
      <w:r w:rsidR="00890696">
        <w:rPr>
          <w:rFonts w:ascii="Palatino Linotype" w:hAnsi="Palatino Linotype"/>
        </w:rPr>
        <w:t xml:space="preserve"> para que, en términos de la Ley de la materia, </w:t>
      </w:r>
      <w:r w:rsidR="00890696">
        <w:rPr>
          <w:rFonts w:ascii="Palatino Linotype" w:hAnsi="Palatino Linotype"/>
        </w:rPr>
        <w:lastRenderedPageBreak/>
        <w:t>realicé adecuadamente la solicitud de ampliación del plazo para otorgar respuesta, es decir, con el respectivo Acuerdo de Comité de Transparencia de conformidad con el artículo 49, fracción II de la Ley de Transparencia y Acceso a la Información Pública del Estado de México y Municipios; así como para cumplir con las obligaciones de otorgar respuesta a las solicitudes de información realizadas por los ciudadanos en tiempo y forma.</w:t>
      </w:r>
    </w:p>
    <w:p w14:paraId="19EAEB39" w14:textId="77777777" w:rsidR="00890696" w:rsidRPr="00890696" w:rsidRDefault="00890696" w:rsidP="00890696">
      <w:pPr>
        <w:pStyle w:val="Prrafodelista"/>
        <w:autoSpaceDE w:val="0"/>
        <w:autoSpaceDN w:val="0"/>
        <w:adjustRightInd w:val="0"/>
        <w:spacing w:line="360" w:lineRule="auto"/>
        <w:ind w:left="0"/>
        <w:jc w:val="both"/>
        <w:rPr>
          <w:rFonts w:ascii="Palatino Linotype" w:hAnsi="Palatino Linotype"/>
        </w:rPr>
      </w:pPr>
    </w:p>
    <w:p w14:paraId="57E451C5" w14:textId="77777777" w:rsidR="002A5E28" w:rsidRDefault="006A4AD9" w:rsidP="006A4AD9">
      <w:pPr>
        <w:tabs>
          <w:tab w:val="left" w:pos="4962"/>
        </w:tabs>
        <w:spacing w:line="360" w:lineRule="auto"/>
        <w:jc w:val="both"/>
        <w:rPr>
          <w:rFonts w:ascii="Palatino Linotype" w:hAnsi="Palatino Linotype" w:cs="Tahoma"/>
          <w:b/>
          <w:sz w:val="22"/>
          <w:szCs w:val="22"/>
        </w:rPr>
      </w:pPr>
      <w:r w:rsidRPr="003D5DCE">
        <w:rPr>
          <w:rFonts w:ascii="Palatino Linotype" w:hAnsi="Palatino Linotype" w:cs="Tahoma"/>
          <w:b/>
          <w:sz w:val="22"/>
          <w:szCs w:val="22"/>
        </w:rPr>
        <w:t xml:space="preserve">SEXTO. Decisión. </w:t>
      </w:r>
    </w:p>
    <w:p w14:paraId="02A7EC41" w14:textId="69C6F79F" w:rsidR="002A5E28" w:rsidRDefault="002A5E28" w:rsidP="006A4AD9">
      <w:pPr>
        <w:tabs>
          <w:tab w:val="left" w:pos="4962"/>
        </w:tabs>
        <w:spacing w:line="360" w:lineRule="auto"/>
        <w:jc w:val="both"/>
        <w:rPr>
          <w:rFonts w:ascii="Palatino Linotype" w:hAnsi="Palatino Linotype" w:cs="Tahoma"/>
          <w:b/>
          <w:sz w:val="22"/>
          <w:szCs w:val="22"/>
        </w:rPr>
      </w:pPr>
    </w:p>
    <w:p w14:paraId="23EFB18F" w14:textId="120F9A1F" w:rsidR="002A5E28" w:rsidRDefault="002A5E28" w:rsidP="002A5E28">
      <w:pPr>
        <w:spacing w:line="360" w:lineRule="auto"/>
        <w:ind w:right="-93"/>
        <w:jc w:val="both"/>
        <w:rPr>
          <w:rFonts w:ascii="Palatino Linotype" w:hAnsi="Palatino Linotype" w:cs="Tahoma"/>
          <w:bCs/>
          <w:sz w:val="22"/>
          <w:szCs w:val="22"/>
        </w:rPr>
      </w:pPr>
      <w:r>
        <w:rPr>
          <w:rFonts w:ascii="Palatino Linotype" w:hAnsi="Palatino Linotype" w:cs="Tahoma"/>
          <w:sz w:val="22"/>
          <w:szCs w:val="22"/>
        </w:rPr>
        <w:t>Por lo anterior, c</w:t>
      </w:r>
      <w:r w:rsidRPr="00264223">
        <w:rPr>
          <w:rFonts w:ascii="Palatino Linotype" w:hAnsi="Palatino Linotype" w:cs="Tahoma"/>
          <w:sz w:val="22"/>
          <w:szCs w:val="22"/>
        </w:rPr>
        <w:t>on fundamento en el artículo 186, fracción IV</w:t>
      </w:r>
      <w:r>
        <w:rPr>
          <w:rFonts w:ascii="Palatino Linotype" w:hAnsi="Palatino Linotype" w:cs="Tahoma"/>
          <w:sz w:val="22"/>
          <w:szCs w:val="22"/>
        </w:rPr>
        <w:t>,</w:t>
      </w:r>
      <w:r w:rsidRPr="00264223">
        <w:rPr>
          <w:rFonts w:ascii="Palatino Linotype" w:hAnsi="Palatino Linotype" w:cs="Tahoma"/>
          <w:sz w:val="22"/>
          <w:szCs w:val="22"/>
        </w:rPr>
        <w:t xml:space="preserve"> de la Ley de Transparencia y Acceso a la Información Pública del Estado de México y Municipios, este Instituto considera procedente </w:t>
      </w:r>
      <w:r w:rsidRPr="00FB4127">
        <w:rPr>
          <w:rFonts w:ascii="Palatino Linotype" w:hAnsi="Palatino Linotype" w:cs="Tahoma"/>
          <w:b/>
          <w:sz w:val="22"/>
          <w:szCs w:val="22"/>
        </w:rPr>
        <w:t>ORDENA</w:t>
      </w:r>
      <w:r>
        <w:rPr>
          <w:rFonts w:ascii="Palatino Linotype" w:hAnsi="Palatino Linotype" w:cs="Tahoma"/>
          <w:b/>
          <w:sz w:val="22"/>
          <w:szCs w:val="22"/>
        </w:rPr>
        <w:t xml:space="preserve">R </w:t>
      </w:r>
      <w:r w:rsidRPr="00FB4127">
        <w:rPr>
          <w:rFonts w:ascii="Palatino Linotype" w:hAnsi="Palatino Linotype" w:cs="Tahoma"/>
          <w:sz w:val="22"/>
          <w:szCs w:val="22"/>
        </w:rPr>
        <w:t xml:space="preserve">al Ayuntamiento de </w:t>
      </w:r>
      <w:r w:rsidR="00890696">
        <w:rPr>
          <w:rFonts w:ascii="Palatino Linotype" w:hAnsi="Palatino Linotype" w:cs="Tahoma"/>
          <w:sz w:val="22"/>
          <w:szCs w:val="22"/>
        </w:rPr>
        <w:t>Acolman</w:t>
      </w:r>
      <w:r>
        <w:rPr>
          <w:rFonts w:ascii="Palatino Linotype" w:hAnsi="Palatino Linotype" w:cs="Tahoma"/>
          <w:sz w:val="22"/>
          <w:szCs w:val="22"/>
        </w:rPr>
        <w:t xml:space="preserve"> que</w:t>
      </w:r>
      <w:r w:rsidRPr="00FB4127">
        <w:rPr>
          <w:rFonts w:ascii="Palatino Linotype" w:hAnsi="Palatino Linotype" w:cs="Tahoma"/>
          <w:sz w:val="22"/>
          <w:szCs w:val="22"/>
        </w:rPr>
        <w:t xml:space="preserve">, previa </w:t>
      </w:r>
      <w:r w:rsidRPr="00890696">
        <w:rPr>
          <w:rFonts w:ascii="Palatino Linotype" w:hAnsi="Palatino Linotype" w:cs="Tahoma"/>
          <w:b/>
          <w:sz w:val="22"/>
          <w:szCs w:val="22"/>
        </w:rPr>
        <w:t xml:space="preserve">búsqueda exhaustiva y razonable </w:t>
      </w:r>
      <w:r w:rsidRPr="00FB4127">
        <w:rPr>
          <w:rFonts w:ascii="Palatino Linotype" w:hAnsi="Palatino Linotype" w:cs="Tahoma"/>
          <w:sz w:val="22"/>
          <w:szCs w:val="22"/>
        </w:rPr>
        <w:t xml:space="preserve">en todas las áreas competentes </w:t>
      </w:r>
      <w:r w:rsidRPr="008F6C66">
        <w:rPr>
          <w:rFonts w:ascii="Palatino Linotype" w:hAnsi="Palatino Linotype" w:cs="Tahoma"/>
          <w:bCs/>
          <w:sz w:val="22"/>
          <w:szCs w:val="22"/>
        </w:rPr>
        <w:t>entregue</w:t>
      </w:r>
      <w:r w:rsidR="00890696" w:rsidRPr="008F6C66">
        <w:rPr>
          <w:rFonts w:ascii="Palatino Linotype" w:hAnsi="Palatino Linotype" w:cs="Tahoma"/>
          <w:bCs/>
          <w:sz w:val="22"/>
          <w:szCs w:val="22"/>
        </w:rPr>
        <w:t xml:space="preserve"> en </w:t>
      </w:r>
      <w:r w:rsidR="00061FDE">
        <w:rPr>
          <w:rFonts w:ascii="Palatino Linotype" w:hAnsi="Palatino Linotype" w:cs="Tahoma"/>
          <w:bCs/>
          <w:sz w:val="22"/>
          <w:szCs w:val="22"/>
        </w:rPr>
        <w:t>copias simples</w:t>
      </w:r>
      <w:r>
        <w:rPr>
          <w:rFonts w:ascii="Palatino Linotype" w:hAnsi="Palatino Linotype" w:cs="Tahoma"/>
          <w:bCs/>
          <w:sz w:val="22"/>
          <w:szCs w:val="22"/>
        </w:rPr>
        <w:t xml:space="preserve">, </w:t>
      </w:r>
      <w:r w:rsidR="009142E6" w:rsidRPr="000A77D5">
        <w:rPr>
          <w:rFonts w:ascii="Palatino Linotype" w:eastAsia="Calibri" w:hAnsi="Palatino Linotype" w:cs="Tahoma"/>
          <w:bCs/>
          <w:sz w:val="22"/>
          <w:szCs w:val="22"/>
          <w:lang w:eastAsia="en-US"/>
        </w:rPr>
        <w:t>vía el Sistema de Acceso a la Información Mexiquense (SAIMEX)</w:t>
      </w:r>
      <w:r w:rsidR="009142E6">
        <w:rPr>
          <w:rFonts w:ascii="Palatino Linotype" w:eastAsia="Calibri" w:hAnsi="Palatino Linotype" w:cs="Tahoma"/>
          <w:bCs/>
          <w:sz w:val="22"/>
          <w:szCs w:val="22"/>
          <w:lang w:eastAsia="en-US"/>
        </w:rPr>
        <w:t xml:space="preserve">, </w:t>
      </w:r>
      <w:r>
        <w:rPr>
          <w:rFonts w:ascii="Palatino Linotype" w:hAnsi="Palatino Linotype" w:cs="Tahoma"/>
          <w:bCs/>
          <w:sz w:val="22"/>
          <w:szCs w:val="22"/>
        </w:rPr>
        <w:t>la expresión documental, que dé cuenta de:</w:t>
      </w:r>
    </w:p>
    <w:p w14:paraId="65ADA09D" w14:textId="2CF1D7C6" w:rsidR="002A5E28" w:rsidRDefault="002A5E28" w:rsidP="002A5E28">
      <w:pPr>
        <w:spacing w:line="360" w:lineRule="auto"/>
        <w:ind w:right="-93"/>
        <w:jc w:val="both"/>
        <w:rPr>
          <w:rFonts w:ascii="Palatino Linotype" w:hAnsi="Palatino Linotype" w:cs="Tahoma"/>
          <w:bCs/>
          <w:sz w:val="22"/>
          <w:szCs w:val="22"/>
        </w:rPr>
      </w:pPr>
    </w:p>
    <w:p w14:paraId="1CFCA02F" w14:textId="53EAD69A" w:rsidR="00D713B6" w:rsidRDefault="00D05117" w:rsidP="00D05117">
      <w:pPr>
        <w:pStyle w:val="Prrafodelista"/>
        <w:numPr>
          <w:ilvl w:val="0"/>
          <w:numId w:val="40"/>
        </w:numPr>
        <w:spacing w:line="360" w:lineRule="auto"/>
        <w:jc w:val="both"/>
        <w:rPr>
          <w:rFonts w:ascii="Palatino Linotype" w:hAnsi="Palatino Linotype" w:cs="Tahoma"/>
          <w:b/>
          <w:szCs w:val="22"/>
        </w:rPr>
      </w:pPr>
      <w:r>
        <w:rPr>
          <w:rFonts w:ascii="Palatino Linotype" w:hAnsi="Palatino Linotype" w:cs="Tahoma"/>
          <w:b/>
          <w:szCs w:val="22"/>
        </w:rPr>
        <w:t xml:space="preserve">El documento que dé cuenta de </w:t>
      </w:r>
      <w:r w:rsidRPr="00D05117">
        <w:rPr>
          <w:rFonts w:ascii="Palatino Linotype" w:hAnsi="Palatino Linotype" w:cs="Tahoma"/>
          <w:b/>
          <w:szCs w:val="22"/>
        </w:rPr>
        <w:t xml:space="preserve">la donación de un tractor y una mano de chango que </w:t>
      </w:r>
      <w:r>
        <w:rPr>
          <w:rFonts w:ascii="Palatino Linotype" w:hAnsi="Palatino Linotype" w:cs="Tahoma"/>
          <w:b/>
          <w:szCs w:val="22"/>
        </w:rPr>
        <w:t xml:space="preserve">el Municipio de Acolman </w:t>
      </w:r>
      <w:r w:rsidRPr="00D05117">
        <w:rPr>
          <w:rFonts w:ascii="Palatino Linotype" w:hAnsi="Palatino Linotype" w:cs="Tahoma"/>
          <w:b/>
          <w:szCs w:val="22"/>
        </w:rPr>
        <w:t xml:space="preserve">otorgó al ejido de San Lucas Tepango, </w:t>
      </w:r>
      <w:r>
        <w:rPr>
          <w:rFonts w:ascii="Palatino Linotype" w:hAnsi="Palatino Linotype" w:cs="Tahoma"/>
          <w:b/>
          <w:szCs w:val="22"/>
        </w:rPr>
        <w:t>en los</w:t>
      </w:r>
      <w:r w:rsidRPr="00D05117">
        <w:rPr>
          <w:rFonts w:ascii="Palatino Linotype" w:hAnsi="Palatino Linotype" w:cs="Tahoma"/>
          <w:b/>
          <w:szCs w:val="22"/>
        </w:rPr>
        <w:t xml:space="preserve"> periodo</w:t>
      </w:r>
      <w:r>
        <w:rPr>
          <w:rFonts w:ascii="Palatino Linotype" w:hAnsi="Palatino Linotype" w:cs="Tahoma"/>
          <w:b/>
          <w:szCs w:val="22"/>
        </w:rPr>
        <w:t>s</w:t>
      </w:r>
      <w:r w:rsidRPr="00D05117">
        <w:rPr>
          <w:rFonts w:ascii="Palatino Linotype" w:hAnsi="Palatino Linotype" w:cs="Tahoma"/>
          <w:b/>
          <w:szCs w:val="22"/>
        </w:rPr>
        <w:t xml:space="preserve"> 1977-2000 o 2003-2006</w:t>
      </w:r>
      <w:r>
        <w:rPr>
          <w:rFonts w:ascii="Palatino Linotype" w:hAnsi="Palatino Linotype" w:cs="Tahoma"/>
          <w:b/>
          <w:szCs w:val="22"/>
        </w:rPr>
        <w:t>.</w:t>
      </w:r>
    </w:p>
    <w:p w14:paraId="7337C781" w14:textId="711B621B" w:rsidR="00D05117" w:rsidRDefault="00D05117" w:rsidP="00D05117">
      <w:pPr>
        <w:spacing w:line="360" w:lineRule="auto"/>
        <w:jc w:val="both"/>
        <w:rPr>
          <w:rFonts w:ascii="Palatino Linotype" w:hAnsi="Palatino Linotype" w:cs="Tahoma"/>
          <w:b/>
          <w:szCs w:val="22"/>
        </w:rPr>
      </w:pPr>
    </w:p>
    <w:p w14:paraId="74F18EB4" w14:textId="77777777" w:rsidR="00D05117" w:rsidRPr="003D6881" w:rsidRDefault="00D05117" w:rsidP="00D05117">
      <w:pPr>
        <w:spacing w:line="360" w:lineRule="auto"/>
        <w:ind w:right="-28"/>
        <w:jc w:val="both"/>
        <w:rPr>
          <w:rFonts w:ascii="Palatino Linotype" w:hAnsi="Palatino Linotype" w:cs="Tahoma"/>
          <w:sz w:val="22"/>
          <w:szCs w:val="22"/>
        </w:rPr>
      </w:pPr>
      <w:r w:rsidRPr="003D6881">
        <w:rPr>
          <w:rFonts w:ascii="Palatino Linotype" w:hAnsi="Palatino Linotype"/>
          <w:sz w:val="22"/>
          <w:szCs w:val="22"/>
        </w:rPr>
        <w:t>En caso d</w:t>
      </w:r>
      <w:r w:rsidRPr="003D6881">
        <w:rPr>
          <w:rFonts w:ascii="Palatino Linotype" w:hAnsi="Palatino Linotype" w:cs="Bookman Old Style"/>
          <w:sz w:val="22"/>
          <w:szCs w:val="22"/>
        </w:rPr>
        <w:t>e no encontrarse dicha información, deberá informarlo al Recurrente en términos del artículo 19, párrafo segundo de la Ley de Transparencia y Acceso a la Información Pública del Estado de México y Municipios.</w:t>
      </w:r>
    </w:p>
    <w:p w14:paraId="31858CE6" w14:textId="2876D0A3" w:rsidR="00D05117" w:rsidRPr="00D05117" w:rsidRDefault="00D05117" w:rsidP="00D05117">
      <w:pPr>
        <w:spacing w:line="360" w:lineRule="auto"/>
        <w:jc w:val="both"/>
        <w:rPr>
          <w:rFonts w:ascii="Palatino Linotype" w:hAnsi="Palatino Linotype" w:cs="Tahoma"/>
          <w:b/>
          <w:szCs w:val="22"/>
        </w:rPr>
      </w:pPr>
    </w:p>
    <w:p w14:paraId="15BB2FBF" w14:textId="77777777" w:rsidR="00DA7E6D" w:rsidRPr="003D5DCE" w:rsidRDefault="00DA7E6D" w:rsidP="00DA7E6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Por lo expuesto y fundado, este Pleno:</w:t>
      </w:r>
    </w:p>
    <w:p w14:paraId="49236B42" w14:textId="0E9E74A9" w:rsidR="00DA7E6D" w:rsidRDefault="00DA7E6D" w:rsidP="00DA7E6D">
      <w:pPr>
        <w:spacing w:line="360" w:lineRule="auto"/>
        <w:jc w:val="both"/>
        <w:rPr>
          <w:rFonts w:ascii="Palatino Linotype" w:eastAsia="Calibri" w:hAnsi="Palatino Linotype" w:cs="Tahoma"/>
          <w:bCs/>
          <w:sz w:val="22"/>
          <w:szCs w:val="22"/>
          <w:lang w:eastAsia="en-US"/>
        </w:rPr>
      </w:pPr>
    </w:p>
    <w:p w14:paraId="6FEE1FC7" w14:textId="44551569" w:rsidR="009142E6" w:rsidRDefault="009142E6" w:rsidP="00DA7E6D">
      <w:pPr>
        <w:spacing w:line="360" w:lineRule="auto"/>
        <w:jc w:val="both"/>
        <w:rPr>
          <w:rFonts w:ascii="Palatino Linotype" w:eastAsia="Calibri" w:hAnsi="Palatino Linotype" w:cs="Tahoma"/>
          <w:bCs/>
          <w:sz w:val="22"/>
          <w:szCs w:val="22"/>
          <w:lang w:eastAsia="en-US"/>
        </w:rPr>
      </w:pPr>
    </w:p>
    <w:p w14:paraId="0F23333E" w14:textId="7D0832E3" w:rsidR="009142E6" w:rsidRDefault="009142E6" w:rsidP="00DA7E6D">
      <w:pPr>
        <w:spacing w:line="360" w:lineRule="auto"/>
        <w:jc w:val="both"/>
        <w:rPr>
          <w:rFonts w:ascii="Palatino Linotype" w:eastAsia="Calibri" w:hAnsi="Palatino Linotype" w:cs="Tahoma"/>
          <w:bCs/>
          <w:sz w:val="22"/>
          <w:szCs w:val="22"/>
          <w:lang w:eastAsia="en-US"/>
        </w:rPr>
      </w:pPr>
    </w:p>
    <w:p w14:paraId="3E952D65" w14:textId="77777777" w:rsidR="009142E6" w:rsidRDefault="009142E6" w:rsidP="00DA7E6D">
      <w:pPr>
        <w:spacing w:line="360" w:lineRule="auto"/>
        <w:jc w:val="both"/>
        <w:rPr>
          <w:rFonts w:ascii="Palatino Linotype" w:eastAsia="Calibri" w:hAnsi="Palatino Linotype" w:cs="Tahoma"/>
          <w:bCs/>
          <w:sz w:val="22"/>
          <w:szCs w:val="22"/>
          <w:lang w:eastAsia="en-US"/>
        </w:rPr>
      </w:pPr>
    </w:p>
    <w:p w14:paraId="548C49D9" w14:textId="7251B513" w:rsidR="00DA7E6D" w:rsidRPr="003D5DCE" w:rsidRDefault="00DA7E6D" w:rsidP="00DA7E6D">
      <w:pPr>
        <w:spacing w:line="360" w:lineRule="auto"/>
        <w:ind w:right="-91"/>
        <w:jc w:val="center"/>
        <w:rPr>
          <w:rFonts w:ascii="Palatino Linotype" w:eastAsia="Calibri" w:hAnsi="Palatino Linotype" w:cs="Tahoma"/>
          <w:b/>
          <w:bCs/>
          <w:sz w:val="22"/>
          <w:szCs w:val="22"/>
          <w:lang w:eastAsia="en-US"/>
        </w:rPr>
      </w:pPr>
      <w:r w:rsidRPr="003D5DCE">
        <w:rPr>
          <w:rFonts w:ascii="Palatino Linotype" w:eastAsia="Calibri" w:hAnsi="Palatino Linotype" w:cs="Tahoma"/>
          <w:b/>
          <w:bCs/>
          <w:sz w:val="22"/>
          <w:szCs w:val="22"/>
          <w:lang w:eastAsia="en-US"/>
        </w:rPr>
        <w:lastRenderedPageBreak/>
        <w:t>RESUELVE:</w:t>
      </w:r>
    </w:p>
    <w:p w14:paraId="24F9E360" w14:textId="77777777" w:rsidR="00DA7E6D" w:rsidRPr="003D5DCE" w:rsidRDefault="00DA7E6D" w:rsidP="00DA7E6D">
      <w:pPr>
        <w:spacing w:line="360" w:lineRule="auto"/>
        <w:jc w:val="center"/>
        <w:rPr>
          <w:rFonts w:ascii="Palatino Linotype" w:hAnsi="Palatino Linotype" w:cs="Tahoma"/>
          <w:b/>
          <w:bCs/>
          <w:sz w:val="22"/>
          <w:szCs w:val="22"/>
          <w:lang w:val="es-ES_tradnl"/>
        </w:rPr>
      </w:pPr>
    </w:p>
    <w:p w14:paraId="5B58A35B" w14:textId="1AEB28B7" w:rsidR="00DA7E6D" w:rsidRDefault="00DA7E6D" w:rsidP="00DA7E6D">
      <w:pPr>
        <w:spacing w:line="360" w:lineRule="auto"/>
        <w:jc w:val="both"/>
        <w:rPr>
          <w:rFonts w:ascii="Palatino Linotype" w:hAnsi="Palatino Linotype" w:cs="Tahoma"/>
          <w:sz w:val="22"/>
          <w:szCs w:val="22"/>
        </w:rPr>
      </w:pPr>
      <w:r w:rsidRPr="003D5DCE">
        <w:rPr>
          <w:rFonts w:ascii="Palatino Linotype" w:hAnsi="Palatino Linotype" w:cs="Tahoma"/>
          <w:b/>
          <w:bCs/>
          <w:sz w:val="22"/>
          <w:szCs w:val="22"/>
          <w:lang w:val="es-ES_tradnl"/>
        </w:rPr>
        <w:t xml:space="preserve">PRIMERO. </w:t>
      </w:r>
      <w:r w:rsidR="002A5E28" w:rsidRPr="002A5E28">
        <w:rPr>
          <w:rFonts w:ascii="Palatino Linotype" w:hAnsi="Palatino Linotype" w:cs="Tahoma"/>
          <w:sz w:val="22"/>
          <w:szCs w:val="22"/>
        </w:rPr>
        <w:t xml:space="preserve">Resultan </w:t>
      </w:r>
      <w:r w:rsidR="002A5E28" w:rsidRPr="002A5E28">
        <w:rPr>
          <w:rFonts w:ascii="Palatino Linotype" w:hAnsi="Palatino Linotype" w:cs="Tahoma"/>
          <w:b/>
          <w:sz w:val="22"/>
          <w:szCs w:val="22"/>
        </w:rPr>
        <w:t>FUNDADAS</w:t>
      </w:r>
      <w:r w:rsidR="002A5E28" w:rsidRPr="002A5E28">
        <w:rPr>
          <w:rFonts w:ascii="Palatino Linotype" w:hAnsi="Palatino Linotype" w:cs="Tahoma"/>
          <w:sz w:val="22"/>
          <w:szCs w:val="22"/>
        </w:rPr>
        <w:t xml:space="preserve"> las razones o motivos de inconformidad hechos valer por el Recurrente</w:t>
      </w:r>
      <w:r w:rsidR="000A77D5">
        <w:rPr>
          <w:rFonts w:ascii="Palatino Linotype" w:hAnsi="Palatino Linotype" w:cs="Tahoma"/>
          <w:sz w:val="22"/>
          <w:szCs w:val="22"/>
        </w:rPr>
        <w:t xml:space="preserve"> en el Recurso de Revisión </w:t>
      </w:r>
      <w:r w:rsidR="00D05117" w:rsidRPr="00D05117">
        <w:rPr>
          <w:rFonts w:ascii="Palatino Linotype" w:hAnsi="Palatino Linotype" w:cs="Tahoma"/>
          <w:b/>
          <w:sz w:val="22"/>
          <w:szCs w:val="22"/>
        </w:rPr>
        <w:t>02871/INFOEM/IP/RR/2019</w:t>
      </w:r>
      <w:r w:rsidR="002A5E28" w:rsidRPr="002A5E28">
        <w:rPr>
          <w:rFonts w:ascii="Palatino Linotype" w:hAnsi="Palatino Linotype" w:cs="Tahoma"/>
          <w:sz w:val="22"/>
          <w:szCs w:val="22"/>
        </w:rPr>
        <w:t xml:space="preserve">, en términos de los Considerandos </w:t>
      </w:r>
      <w:r w:rsidR="002A5E28" w:rsidRPr="000A77D5">
        <w:rPr>
          <w:rFonts w:ascii="Palatino Linotype" w:hAnsi="Palatino Linotype" w:cs="Tahoma"/>
          <w:b/>
          <w:sz w:val="22"/>
          <w:szCs w:val="22"/>
        </w:rPr>
        <w:t xml:space="preserve">QUINTO </w:t>
      </w:r>
      <w:r w:rsidR="002A5E28" w:rsidRPr="002A5E28">
        <w:rPr>
          <w:rFonts w:ascii="Palatino Linotype" w:hAnsi="Palatino Linotype" w:cs="Tahoma"/>
          <w:sz w:val="22"/>
          <w:szCs w:val="22"/>
        </w:rPr>
        <w:t xml:space="preserve">y </w:t>
      </w:r>
      <w:r w:rsidR="002A5E28" w:rsidRPr="000A77D5">
        <w:rPr>
          <w:rFonts w:ascii="Palatino Linotype" w:hAnsi="Palatino Linotype" w:cs="Tahoma"/>
          <w:b/>
          <w:sz w:val="22"/>
          <w:szCs w:val="22"/>
        </w:rPr>
        <w:t>SEXTO</w:t>
      </w:r>
      <w:r w:rsidR="002A5E28" w:rsidRPr="002A5E28">
        <w:rPr>
          <w:rFonts w:ascii="Palatino Linotype" w:hAnsi="Palatino Linotype" w:cs="Tahoma"/>
          <w:sz w:val="22"/>
          <w:szCs w:val="22"/>
        </w:rPr>
        <w:t xml:space="preserve"> de la presente Resolución.</w:t>
      </w:r>
    </w:p>
    <w:p w14:paraId="31065AC6" w14:textId="77777777" w:rsidR="002A5E28" w:rsidRPr="003D5DCE" w:rsidRDefault="002A5E28" w:rsidP="00DA7E6D">
      <w:pPr>
        <w:spacing w:line="360" w:lineRule="auto"/>
        <w:jc w:val="both"/>
        <w:rPr>
          <w:rFonts w:ascii="Palatino Linotype" w:hAnsi="Palatino Linotype" w:cs="Tahoma"/>
          <w:sz w:val="22"/>
          <w:szCs w:val="22"/>
        </w:rPr>
      </w:pPr>
    </w:p>
    <w:p w14:paraId="73FAFE3D" w14:textId="25C8509B" w:rsidR="000A77D5" w:rsidRPr="000A77D5" w:rsidRDefault="003A3AAB" w:rsidP="006E1E89">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SEGUNDO</w:t>
      </w:r>
      <w:r w:rsidR="00DA7E6D" w:rsidRPr="003D5DCE">
        <w:rPr>
          <w:rFonts w:ascii="Palatino Linotype" w:eastAsia="Calibri" w:hAnsi="Palatino Linotype" w:cs="Tahoma"/>
          <w:b/>
          <w:bCs/>
          <w:sz w:val="22"/>
          <w:szCs w:val="22"/>
          <w:lang w:eastAsia="en-US"/>
        </w:rPr>
        <w:t xml:space="preserve">. </w:t>
      </w:r>
      <w:r w:rsidR="000A77D5" w:rsidRPr="000A77D5">
        <w:rPr>
          <w:rFonts w:ascii="Palatino Linotype" w:eastAsia="Calibri" w:hAnsi="Palatino Linotype" w:cs="Tahoma"/>
          <w:bCs/>
          <w:sz w:val="22"/>
          <w:szCs w:val="22"/>
          <w:lang w:eastAsia="en-US"/>
        </w:rPr>
        <w:t xml:space="preserve">Se </w:t>
      </w:r>
      <w:r w:rsidR="000A77D5" w:rsidRPr="000A77D5">
        <w:rPr>
          <w:rFonts w:ascii="Palatino Linotype" w:eastAsia="Calibri" w:hAnsi="Palatino Linotype" w:cs="Tahoma"/>
          <w:b/>
          <w:bCs/>
          <w:sz w:val="22"/>
          <w:szCs w:val="22"/>
          <w:lang w:eastAsia="en-US"/>
        </w:rPr>
        <w:t xml:space="preserve">ORDENA </w:t>
      </w:r>
      <w:r w:rsidR="000A77D5" w:rsidRPr="000A77D5">
        <w:rPr>
          <w:rFonts w:ascii="Palatino Linotype" w:eastAsia="Calibri" w:hAnsi="Palatino Linotype" w:cs="Tahoma"/>
          <w:bCs/>
          <w:sz w:val="22"/>
          <w:szCs w:val="22"/>
          <w:lang w:eastAsia="en-US"/>
        </w:rPr>
        <w:t xml:space="preserve">al Sujeto </w:t>
      </w:r>
      <w:r w:rsidR="000A77D5">
        <w:rPr>
          <w:rFonts w:ascii="Palatino Linotype" w:eastAsia="Calibri" w:hAnsi="Palatino Linotype" w:cs="Tahoma"/>
          <w:bCs/>
          <w:sz w:val="22"/>
          <w:szCs w:val="22"/>
          <w:lang w:eastAsia="en-US"/>
        </w:rPr>
        <w:t>Ob</w:t>
      </w:r>
      <w:r w:rsidR="00D05117">
        <w:rPr>
          <w:rFonts w:ascii="Palatino Linotype" w:eastAsia="Calibri" w:hAnsi="Palatino Linotype" w:cs="Tahoma"/>
          <w:bCs/>
          <w:sz w:val="22"/>
          <w:szCs w:val="22"/>
          <w:lang w:eastAsia="en-US"/>
        </w:rPr>
        <w:t>ligado, Ayuntamiento de Acolman</w:t>
      </w:r>
      <w:r w:rsidR="000A77D5" w:rsidRPr="000A77D5">
        <w:rPr>
          <w:rFonts w:ascii="Palatino Linotype" w:eastAsia="Calibri" w:hAnsi="Palatino Linotype" w:cs="Tahoma"/>
          <w:bCs/>
          <w:sz w:val="22"/>
          <w:szCs w:val="22"/>
          <w:lang w:eastAsia="en-US"/>
        </w:rPr>
        <w:t xml:space="preserve">, atienda la solicitud de acceso a la información pública con número de folio </w:t>
      </w:r>
      <w:r w:rsidR="00D05117" w:rsidRPr="00D05117">
        <w:rPr>
          <w:rFonts w:ascii="Palatino Linotype" w:eastAsia="Calibri" w:hAnsi="Palatino Linotype" w:cs="Tahoma"/>
          <w:b/>
          <w:bCs/>
          <w:sz w:val="22"/>
          <w:szCs w:val="22"/>
          <w:lang w:eastAsia="en-US"/>
        </w:rPr>
        <w:t>00028/ACOLMAN/IP/2019</w:t>
      </w:r>
      <w:r w:rsidR="00D05117">
        <w:rPr>
          <w:rFonts w:ascii="Palatino Linotype" w:eastAsia="Calibri" w:hAnsi="Palatino Linotype" w:cs="Tahoma"/>
          <w:b/>
          <w:bCs/>
          <w:sz w:val="22"/>
          <w:szCs w:val="22"/>
          <w:lang w:eastAsia="en-US"/>
        </w:rPr>
        <w:t xml:space="preserve"> </w:t>
      </w:r>
      <w:r w:rsidR="000A77D5" w:rsidRPr="000A77D5">
        <w:rPr>
          <w:rFonts w:ascii="Palatino Linotype" w:eastAsia="Calibri" w:hAnsi="Palatino Linotype" w:cs="Tahoma"/>
          <w:bCs/>
          <w:sz w:val="22"/>
          <w:szCs w:val="22"/>
          <w:lang w:eastAsia="en-US"/>
        </w:rPr>
        <w:t>y previa búsqueda exhaustiva y razonable en todas las áreas competentes, otorgue acceso vía el Sistema de Acceso a la Información Mexiquense (SAIMEX), de la expresión documental, que dé cuenta de:</w:t>
      </w:r>
    </w:p>
    <w:p w14:paraId="7CEDD07F" w14:textId="77777777" w:rsidR="000A77D5" w:rsidRDefault="000A77D5" w:rsidP="006E1E89">
      <w:pPr>
        <w:tabs>
          <w:tab w:val="left" w:pos="4962"/>
        </w:tabs>
        <w:spacing w:line="360" w:lineRule="auto"/>
        <w:jc w:val="both"/>
        <w:rPr>
          <w:rFonts w:ascii="Palatino Linotype" w:eastAsia="Calibri" w:hAnsi="Palatino Linotype" w:cs="Tahoma"/>
          <w:b/>
          <w:bCs/>
          <w:sz w:val="22"/>
          <w:szCs w:val="22"/>
          <w:lang w:eastAsia="en-US"/>
        </w:rPr>
      </w:pPr>
    </w:p>
    <w:p w14:paraId="1128DB0D" w14:textId="2A5BD0AB" w:rsidR="00D05117" w:rsidRDefault="00425CE4" w:rsidP="00D05117">
      <w:pPr>
        <w:pStyle w:val="Prrafodelista"/>
        <w:numPr>
          <w:ilvl w:val="0"/>
          <w:numId w:val="40"/>
        </w:numPr>
        <w:spacing w:line="360" w:lineRule="auto"/>
        <w:jc w:val="both"/>
        <w:rPr>
          <w:rFonts w:ascii="Palatino Linotype" w:hAnsi="Palatino Linotype" w:cs="Tahoma"/>
          <w:b/>
          <w:szCs w:val="22"/>
        </w:rPr>
      </w:pPr>
      <w:r>
        <w:rPr>
          <w:rFonts w:ascii="Palatino Linotype" w:hAnsi="Palatino Linotype" w:cs="Tahoma"/>
          <w:b/>
          <w:szCs w:val="22"/>
        </w:rPr>
        <w:t>L</w:t>
      </w:r>
      <w:r w:rsidR="00D05117" w:rsidRPr="00D05117">
        <w:rPr>
          <w:rFonts w:ascii="Palatino Linotype" w:hAnsi="Palatino Linotype" w:cs="Tahoma"/>
          <w:b/>
          <w:szCs w:val="22"/>
        </w:rPr>
        <w:t xml:space="preserve">a donación de un tractor y una </w:t>
      </w:r>
      <w:r w:rsidR="00D05117" w:rsidRPr="008F6C66">
        <w:rPr>
          <w:rFonts w:ascii="Palatino Linotype" w:hAnsi="Palatino Linotype" w:cs="Tahoma"/>
          <w:b/>
          <w:i/>
          <w:szCs w:val="22"/>
        </w:rPr>
        <w:t>mano de chango</w:t>
      </w:r>
      <w:r w:rsidR="00D05117" w:rsidRPr="00D05117">
        <w:rPr>
          <w:rFonts w:ascii="Palatino Linotype" w:hAnsi="Palatino Linotype" w:cs="Tahoma"/>
          <w:b/>
          <w:szCs w:val="22"/>
        </w:rPr>
        <w:t xml:space="preserve"> que </w:t>
      </w:r>
      <w:r w:rsidR="00D05117">
        <w:rPr>
          <w:rFonts w:ascii="Palatino Linotype" w:hAnsi="Palatino Linotype" w:cs="Tahoma"/>
          <w:b/>
          <w:szCs w:val="22"/>
        </w:rPr>
        <w:t xml:space="preserve">el </w:t>
      </w:r>
      <w:r>
        <w:rPr>
          <w:rFonts w:ascii="Palatino Linotype" w:hAnsi="Palatino Linotype" w:cs="Tahoma"/>
          <w:b/>
          <w:szCs w:val="22"/>
        </w:rPr>
        <w:t>por part</w:t>
      </w:r>
      <w:r w:rsidR="00360310">
        <w:rPr>
          <w:rFonts w:ascii="Palatino Linotype" w:hAnsi="Palatino Linotype" w:cs="Tahoma"/>
          <w:b/>
          <w:szCs w:val="22"/>
        </w:rPr>
        <w:t xml:space="preserve">e del Ayuntamiento </w:t>
      </w:r>
      <w:r>
        <w:rPr>
          <w:rFonts w:ascii="Palatino Linotype" w:hAnsi="Palatino Linotype" w:cs="Tahoma"/>
          <w:b/>
          <w:szCs w:val="22"/>
        </w:rPr>
        <w:t xml:space="preserve"> </w:t>
      </w:r>
      <w:r w:rsidR="00D05117">
        <w:rPr>
          <w:rFonts w:ascii="Palatino Linotype" w:hAnsi="Palatino Linotype" w:cs="Tahoma"/>
          <w:b/>
          <w:szCs w:val="22"/>
        </w:rPr>
        <w:t xml:space="preserve">de Acolman </w:t>
      </w:r>
      <w:r w:rsidR="00D05117" w:rsidRPr="00D05117">
        <w:rPr>
          <w:rFonts w:ascii="Palatino Linotype" w:hAnsi="Palatino Linotype" w:cs="Tahoma"/>
          <w:b/>
          <w:szCs w:val="22"/>
        </w:rPr>
        <w:t xml:space="preserve">al ejido de San Lucas Tepango, </w:t>
      </w:r>
      <w:r w:rsidR="00D05117">
        <w:rPr>
          <w:rFonts w:ascii="Palatino Linotype" w:hAnsi="Palatino Linotype" w:cs="Tahoma"/>
          <w:b/>
          <w:szCs w:val="22"/>
        </w:rPr>
        <w:t>en los</w:t>
      </w:r>
      <w:r w:rsidR="00D05117" w:rsidRPr="00D05117">
        <w:rPr>
          <w:rFonts w:ascii="Palatino Linotype" w:hAnsi="Palatino Linotype" w:cs="Tahoma"/>
          <w:b/>
          <w:szCs w:val="22"/>
        </w:rPr>
        <w:t xml:space="preserve"> periodo</w:t>
      </w:r>
      <w:r w:rsidR="00D05117">
        <w:rPr>
          <w:rFonts w:ascii="Palatino Linotype" w:hAnsi="Palatino Linotype" w:cs="Tahoma"/>
          <w:b/>
          <w:szCs w:val="22"/>
        </w:rPr>
        <w:t>s</w:t>
      </w:r>
      <w:r w:rsidR="00D05117" w:rsidRPr="00D05117">
        <w:rPr>
          <w:rFonts w:ascii="Palatino Linotype" w:hAnsi="Palatino Linotype" w:cs="Tahoma"/>
          <w:b/>
          <w:szCs w:val="22"/>
        </w:rPr>
        <w:t xml:space="preserve"> 1977-2000 o 2003-2006</w:t>
      </w:r>
      <w:r w:rsidR="00D05117">
        <w:rPr>
          <w:rFonts w:ascii="Palatino Linotype" w:hAnsi="Palatino Linotype" w:cs="Tahoma"/>
          <w:b/>
          <w:szCs w:val="22"/>
        </w:rPr>
        <w:t>.</w:t>
      </w:r>
    </w:p>
    <w:p w14:paraId="2980AC2A" w14:textId="461B1C90" w:rsidR="00D05117" w:rsidRDefault="00D05117" w:rsidP="00D05117">
      <w:pPr>
        <w:spacing w:line="360" w:lineRule="auto"/>
        <w:jc w:val="both"/>
        <w:rPr>
          <w:rFonts w:ascii="Palatino Linotype" w:hAnsi="Palatino Linotype" w:cs="Tahoma"/>
          <w:b/>
          <w:szCs w:val="22"/>
        </w:rPr>
      </w:pPr>
    </w:p>
    <w:p w14:paraId="5CBB7F07" w14:textId="77777777" w:rsidR="00D05117" w:rsidRPr="003D6881" w:rsidRDefault="00D05117" w:rsidP="00D05117">
      <w:pPr>
        <w:spacing w:line="360" w:lineRule="auto"/>
        <w:ind w:right="-28"/>
        <w:jc w:val="both"/>
        <w:rPr>
          <w:rFonts w:ascii="Palatino Linotype" w:hAnsi="Palatino Linotype" w:cs="Tahoma"/>
          <w:sz w:val="22"/>
          <w:szCs w:val="22"/>
        </w:rPr>
      </w:pPr>
      <w:r w:rsidRPr="003D6881">
        <w:rPr>
          <w:rFonts w:ascii="Palatino Linotype" w:hAnsi="Palatino Linotype"/>
          <w:sz w:val="22"/>
          <w:szCs w:val="22"/>
        </w:rPr>
        <w:t>En caso d</w:t>
      </w:r>
      <w:r w:rsidRPr="003D6881">
        <w:rPr>
          <w:rFonts w:ascii="Palatino Linotype" w:hAnsi="Palatino Linotype" w:cs="Bookman Old Style"/>
          <w:sz w:val="22"/>
          <w:szCs w:val="22"/>
        </w:rPr>
        <w:t>e no encontrarse dicha información, deberá informarlo al Recurrente en términos del artículo 19, párrafo segundo de la Ley de Transparencia y Acceso a la Información Pública del Estado de México y Municipios.</w:t>
      </w:r>
    </w:p>
    <w:p w14:paraId="1642E54B" w14:textId="5E6191E8" w:rsidR="000A77D5" w:rsidRDefault="000A77D5" w:rsidP="006E1E89">
      <w:pPr>
        <w:tabs>
          <w:tab w:val="left" w:pos="4962"/>
        </w:tabs>
        <w:spacing w:line="360" w:lineRule="auto"/>
        <w:jc w:val="both"/>
        <w:rPr>
          <w:rFonts w:ascii="Palatino Linotype" w:eastAsia="Calibri" w:hAnsi="Palatino Linotype" w:cs="Tahoma"/>
          <w:b/>
          <w:bCs/>
          <w:sz w:val="22"/>
          <w:szCs w:val="22"/>
          <w:lang w:eastAsia="en-US"/>
        </w:rPr>
      </w:pPr>
    </w:p>
    <w:p w14:paraId="67E64520" w14:textId="2245E944" w:rsidR="00DA7E6D" w:rsidRPr="003D5DCE" w:rsidRDefault="00DA7E6D" w:rsidP="00DA7E6D">
      <w:pPr>
        <w:spacing w:line="360" w:lineRule="auto"/>
        <w:jc w:val="both"/>
        <w:rPr>
          <w:rFonts w:ascii="Palatino Linotype" w:hAnsi="Palatino Linotype" w:cs="Tahoma"/>
          <w:i/>
          <w:sz w:val="22"/>
          <w:szCs w:val="22"/>
        </w:rPr>
      </w:pPr>
      <w:r w:rsidRPr="003D5DCE">
        <w:rPr>
          <w:rFonts w:ascii="Palatino Linotype" w:hAnsi="Palatino Linotype" w:cs="Tahoma"/>
          <w:b/>
          <w:sz w:val="22"/>
          <w:szCs w:val="22"/>
        </w:rPr>
        <w:t xml:space="preserve">TERCERO. NOTIFÍQUESE </w:t>
      </w:r>
      <w:r w:rsidRPr="003D5DCE">
        <w:rPr>
          <w:rFonts w:ascii="Palatino Linotype" w:hAnsi="Palatino Linotype" w:cs="Tahoma"/>
          <w:sz w:val="22"/>
          <w:szCs w:val="22"/>
        </w:rPr>
        <w:t xml:space="preserve">la presente resolución </w:t>
      </w:r>
      <w:r>
        <w:rPr>
          <w:rFonts w:ascii="Palatino Linotype" w:hAnsi="Palatino Linotype" w:cs="Tahoma"/>
          <w:sz w:val="22"/>
          <w:szCs w:val="22"/>
        </w:rPr>
        <w:t>al</w:t>
      </w:r>
      <w:r w:rsidRPr="003D5DCE">
        <w:rPr>
          <w:rFonts w:ascii="Palatino Linotype" w:hAnsi="Palatino Linotype" w:cs="Tahoma"/>
          <w:sz w:val="22"/>
          <w:szCs w:val="22"/>
        </w:rPr>
        <w:t xml:space="preserve">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7F6CF45" w14:textId="77777777" w:rsidR="00DA7E6D" w:rsidRPr="003D5DCE" w:rsidRDefault="00DA7E6D" w:rsidP="00DA7E6D">
      <w:pPr>
        <w:shd w:val="clear" w:color="auto" w:fill="FFFFFF" w:themeFill="background1"/>
        <w:spacing w:line="360" w:lineRule="auto"/>
        <w:jc w:val="both"/>
        <w:rPr>
          <w:rFonts w:ascii="Palatino Linotype" w:eastAsia="Calibri" w:hAnsi="Palatino Linotype" w:cs="Tahoma"/>
          <w:sz w:val="22"/>
          <w:szCs w:val="22"/>
          <w:lang w:eastAsia="es-MX"/>
        </w:rPr>
      </w:pPr>
    </w:p>
    <w:p w14:paraId="227A3A19" w14:textId="26BBA74D" w:rsidR="00DA7E6D" w:rsidRPr="003D5DCE" w:rsidRDefault="00DA7E6D" w:rsidP="00DA7E6D">
      <w:pPr>
        <w:shd w:val="clear" w:color="auto" w:fill="FFFFFF" w:themeFill="background1"/>
        <w:spacing w:line="360" w:lineRule="auto"/>
        <w:jc w:val="both"/>
        <w:rPr>
          <w:rFonts w:ascii="Palatino Linotype" w:hAnsi="Palatino Linotype" w:cs="Tahoma"/>
          <w:sz w:val="22"/>
          <w:szCs w:val="22"/>
        </w:rPr>
      </w:pPr>
      <w:r w:rsidRPr="003D5DCE">
        <w:rPr>
          <w:rFonts w:ascii="Palatino Linotype" w:eastAsia="Calibri" w:hAnsi="Palatino Linotype" w:cs="Tahoma"/>
          <w:b/>
          <w:sz w:val="22"/>
          <w:szCs w:val="22"/>
          <w:lang w:eastAsia="es-MX"/>
        </w:rPr>
        <w:lastRenderedPageBreak/>
        <w:t>CUARTO</w:t>
      </w:r>
      <w:r w:rsidRPr="003D5DCE">
        <w:rPr>
          <w:rFonts w:ascii="Palatino Linotype" w:eastAsia="Calibri" w:hAnsi="Palatino Linotype" w:cs="Tahoma"/>
          <w:b/>
          <w:bCs/>
          <w:sz w:val="22"/>
          <w:szCs w:val="22"/>
          <w:lang w:eastAsia="en-US"/>
        </w:rPr>
        <w:t xml:space="preserve">. </w:t>
      </w:r>
      <w:r w:rsidRPr="003D5DCE">
        <w:rPr>
          <w:rFonts w:ascii="Palatino Linotype" w:hAnsi="Palatino Linotype" w:cs="Tahoma"/>
          <w:b/>
          <w:sz w:val="22"/>
          <w:szCs w:val="22"/>
        </w:rPr>
        <w:t>NOTIFÍQUESE</w:t>
      </w:r>
      <w:r w:rsidRPr="003D5DCE">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0269B1">
        <w:rPr>
          <w:rFonts w:ascii="Palatino Linotype" w:hAnsi="Palatino Linotype" w:cs="Tahoma"/>
          <w:sz w:val="22"/>
          <w:szCs w:val="22"/>
        </w:rPr>
        <w:t>érminos de las leyes aplicables</w:t>
      </w:r>
      <w:r w:rsidR="006E1E89">
        <w:rPr>
          <w:rFonts w:ascii="Palatino Linotype" w:hAnsi="Palatino Linotype" w:cs="Tahoma"/>
          <w:sz w:val="22"/>
          <w:szCs w:val="22"/>
        </w:rPr>
        <w:t>.</w:t>
      </w:r>
    </w:p>
    <w:p w14:paraId="39847886" w14:textId="77777777" w:rsidR="00DA7E6D" w:rsidRDefault="00DA7E6D" w:rsidP="00E73474">
      <w:pPr>
        <w:spacing w:line="360" w:lineRule="auto"/>
        <w:jc w:val="both"/>
        <w:rPr>
          <w:rFonts w:ascii="Palatino Linotype" w:hAnsi="Palatino Linotype" w:cs="Tahoma"/>
          <w:b/>
          <w:szCs w:val="22"/>
          <w:lang w:eastAsia="es-MX"/>
        </w:rPr>
      </w:pPr>
    </w:p>
    <w:p w14:paraId="3631C50F" w14:textId="02AB10B5" w:rsidR="000269B1" w:rsidRPr="005C6C26" w:rsidRDefault="000269B1" w:rsidP="000269B1">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302C28">
        <w:rPr>
          <w:rFonts w:ascii="Palatino Linotype" w:hAnsi="Palatino Linotype" w:cs="Tahoma"/>
          <w:sz w:val="22"/>
          <w:szCs w:val="24"/>
          <w:lang w:eastAsia="es-MX"/>
        </w:rPr>
        <w:t xml:space="preserve"> CON VOTO PARTICULAR</w:t>
      </w:r>
      <w:r w:rsidRPr="005C6C26">
        <w:rPr>
          <w:rFonts w:ascii="Palatino Linotype" w:hAnsi="Palatino Linotype" w:cs="Tahoma"/>
          <w:sz w:val="22"/>
          <w:szCs w:val="24"/>
          <w:lang w:eastAsia="es-MX"/>
        </w:rPr>
        <w:t>; 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D05117">
        <w:rPr>
          <w:rFonts w:ascii="Palatino Linotype" w:hAnsi="Palatino Linotype" w:cs="Tahoma"/>
          <w:sz w:val="22"/>
          <w:szCs w:val="24"/>
          <w:lang w:eastAsia="es-MX"/>
        </w:rPr>
        <w:t>VIGÉSIMA CUARTA</w:t>
      </w:r>
      <w:r>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 xml:space="preserve">SESIÓN ORDINARIA, CELEBRADA EL </w:t>
      </w:r>
      <w:r w:rsidR="00302C28">
        <w:rPr>
          <w:rFonts w:ascii="Palatino Linotype" w:hAnsi="Palatino Linotype" w:cs="Tahoma"/>
          <w:sz w:val="22"/>
          <w:szCs w:val="24"/>
          <w:lang w:eastAsia="es-MX"/>
        </w:rPr>
        <w:t xml:space="preserve">VEINTISÉIS DE JUNIO DE </w:t>
      </w:r>
      <w:r>
        <w:rPr>
          <w:rFonts w:ascii="Palatino Linotype" w:hAnsi="Palatino Linotype" w:cs="Tahoma"/>
          <w:sz w:val="22"/>
          <w:szCs w:val="24"/>
          <w:lang w:eastAsia="es-MX"/>
        </w:rPr>
        <w:t>DOS MIL DIECINUEVE</w:t>
      </w:r>
      <w:r w:rsidRPr="005C6C26">
        <w:rPr>
          <w:rFonts w:ascii="Palatino Linotype" w:hAnsi="Palatino Linotype" w:cs="Tahoma"/>
          <w:sz w:val="22"/>
          <w:szCs w:val="24"/>
          <w:lang w:eastAsia="es-MX"/>
        </w:rPr>
        <w:t>, ANTE EL SECRETARIO TÉCNICO DEL PLENO, ALEXIS TAPIA RAMÍREZ.</w:t>
      </w:r>
    </w:p>
    <w:p w14:paraId="2E618F64" w14:textId="77777777" w:rsidR="000269B1"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35B3643A" w14:textId="6FA1168D" w:rsidR="000269B1"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76C22E06" w14:textId="63140179" w:rsidR="009142E6" w:rsidRDefault="009142E6" w:rsidP="000269B1">
      <w:pPr>
        <w:tabs>
          <w:tab w:val="left" w:pos="8931"/>
        </w:tabs>
        <w:spacing w:line="360" w:lineRule="auto"/>
        <w:ind w:right="-93"/>
        <w:rPr>
          <w:rFonts w:ascii="Palatino Linotype" w:eastAsia="Calibri" w:hAnsi="Palatino Linotype" w:cs="Tahoma"/>
          <w:b/>
          <w:bCs/>
          <w:sz w:val="22"/>
          <w:szCs w:val="22"/>
          <w:lang w:eastAsia="en-US"/>
        </w:rPr>
      </w:pPr>
    </w:p>
    <w:p w14:paraId="11896097" w14:textId="77777777" w:rsidR="009142E6" w:rsidRDefault="009142E6" w:rsidP="000269B1">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025F5D" w14:paraId="14C62AD3" w14:textId="77777777" w:rsidTr="006667DB">
        <w:tc>
          <w:tcPr>
            <w:tcW w:w="9214" w:type="dxa"/>
            <w:gridSpan w:val="2"/>
          </w:tcPr>
          <w:p w14:paraId="3E18E667" w14:textId="77777777" w:rsidR="000269B1" w:rsidRPr="00CE4250" w:rsidRDefault="000269B1" w:rsidP="006667DB">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5C4BD562" w14:textId="77777777" w:rsidR="000269B1" w:rsidRPr="00CE4250" w:rsidRDefault="000269B1" w:rsidP="006667DB">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6445F3E1" w14:textId="77777777" w:rsidR="000269B1" w:rsidRPr="00CE4250" w:rsidRDefault="000269B1" w:rsidP="006667D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AA9F26D" w14:textId="77777777" w:rsidR="000269B1" w:rsidRPr="00CE4250" w:rsidRDefault="000269B1" w:rsidP="006667DB">
            <w:pPr>
              <w:spacing w:line="276" w:lineRule="auto"/>
              <w:ind w:right="-108"/>
              <w:rPr>
                <w:rFonts w:ascii="Palatino Linotype" w:eastAsia="Calibri" w:hAnsi="Palatino Linotype" w:cs="Tahoma"/>
                <w:b/>
                <w:sz w:val="22"/>
                <w:szCs w:val="22"/>
              </w:rPr>
            </w:pPr>
          </w:p>
        </w:tc>
      </w:tr>
      <w:tr w:rsidR="000269B1" w:rsidRPr="00025F5D" w14:paraId="5FE7C9CF" w14:textId="77777777" w:rsidTr="006667DB">
        <w:trPr>
          <w:trHeight w:val="2673"/>
        </w:trPr>
        <w:tc>
          <w:tcPr>
            <w:tcW w:w="4678" w:type="dxa"/>
          </w:tcPr>
          <w:p w14:paraId="320E50BF" w14:textId="287AA5E8" w:rsidR="000269B1" w:rsidRDefault="000269B1" w:rsidP="006E1E89">
            <w:pPr>
              <w:spacing w:line="276" w:lineRule="auto"/>
              <w:ind w:right="29"/>
              <w:rPr>
                <w:rFonts w:ascii="Palatino Linotype" w:eastAsia="Calibri" w:hAnsi="Palatino Linotype" w:cs="Tahoma"/>
                <w:b/>
                <w:sz w:val="22"/>
                <w:szCs w:val="22"/>
              </w:rPr>
            </w:pPr>
          </w:p>
          <w:p w14:paraId="043B7C64" w14:textId="77777777" w:rsidR="00FF680F" w:rsidRDefault="00FF680F" w:rsidP="006E1E89">
            <w:pPr>
              <w:spacing w:line="276" w:lineRule="auto"/>
              <w:ind w:right="29"/>
              <w:rPr>
                <w:rFonts w:ascii="Palatino Linotype" w:eastAsia="Calibri" w:hAnsi="Palatino Linotype" w:cs="Tahoma"/>
                <w:b/>
                <w:sz w:val="22"/>
                <w:szCs w:val="22"/>
              </w:rPr>
            </w:pPr>
          </w:p>
          <w:p w14:paraId="66951672" w14:textId="363DCA52" w:rsidR="00D05117" w:rsidRDefault="00D05117" w:rsidP="006E1E89">
            <w:pPr>
              <w:spacing w:line="276" w:lineRule="auto"/>
              <w:ind w:right="29"/>
              <w:rPr>
                <w:rFonts w:ascii="Palatino Linotype" w:eastAsia="Calibri" w:hAnsi="Palatino Linotype" w:cs="Tahoma"/>
                <w:b/>
                <w:sz w:val="22"/>
                <w:szCs w:val="22"/>
              </w:rPr>
            </w:pPr>
          </w:p>
          <w:p w14:paraId="1CB335DB" w14:textId="37104EC7" w:rsidR="009142E6" w:rsidRDefault="009142E6" w:rsidP="006E1E89">
            <w:pPr>
              <w:spacing w:line="276" w:lineRule="auto"/>
              <w:ind w:right="29"/>
              <w:rPr>
                <w:rFonts w:ascii="Palatino Linotype" w:eastAsia="Calibri" w:hAnsi="Palatino Linotype" w:cs="Tahoma"/>
                <w:b/>
                <w:sz w:val="22"/>
                <w:szCs w:val="22"/>
              </w:rPr>
            </w:pPr>
          </w:p>
          <w:p w14:paraId="6A3C6F73" w14:textId="77777777" w:rsidR="000269B1" w:rsidRDefault="000269B1" w:rsidP="006667DB">
            <w:pPr>
              <w:spacing w:line="276" w:lineRule="auto"/>
              <w:ind w:right="29"/>
              <w:jc w:val="center"/>
              <w:rPr>
                <w:rFonts w:ascii="Palatino Linotype" w:eastAsia="Calibri" w:hAnsi="Palatino Linotype" w:cs="Tahoma"/>
                <w:b/>
                <w:sz w:val="22"/>
                <w:szCs w:val="22"/>
              </w:rPr>
            </w:pPr>
          </w:p>
          <w:p w14:paraId="2B8C743B" w14:textId="77777777" w:rsidR="000269B1" w:rsidRPr="00CE4250" w:rsidRDefault="000269B1" w:rsidP="006667D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4653D306" w14:textId="77777777" w:rsidR="000269B1" w:rsidRPr="00CE4250" w:rsidRDefault="000269B1" w:rsidP="006667DB">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18D373FC" w14:textId="77777777" w:rsidR="000269B1" w:rsidRPr="00CE4250" w:rsidRDefault="000269B1" w:rsidP="006667D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315461E" w14:textId="77777777" w:rsidR="000269B1" w:rsidRPr="00CE4250" w:rsidRDefault="000269B1" w:rsidP="006667DB">
            <w:pPr>
              <w:spacing w:line="276"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lastRenderedPageBreak/>
              <w:t xml:space="preserve">       </w:t>
            </w:r>
          </w:p>
          <w:p w14:paraId="54C39170" w14:textId="77777777" w:rsidR="000269B1" w:rsidRDefault="000269B1" w:rsidP="006667DB">
            <w:pPr>
              <w:spacing w:line="276" w:lineRule="auto"/>
              <w:ind w:right="29"/>
              <w:rPr>
                <w:rFonts w:ascii="Palatino Linotype" w:eastAsia="Batang" w:hAnsi="Palatino Linotype" w:cs="Tahoma"/>
                <w:b/>
                <w:sz w:val="22"/>
                <w:szCs w:val="22"/>
              </w:rPr>
            </w:pPr>
          </w:p>
          <w:p w14:paraId="0104B3B8" w14:textId="155840DB" w:rsidR="000269B1" w:rsidRDefault="000269B1" w:rsidP="006667DB">
            <w:pPr>
              <w:spacing w:line="276" w:lineRule="auto"/>
              <w:ind w:right="29"/>
              <w:rPr>
                <w:rFonts w:ascii="Palatino Linotype" w:eastAsia="Batang" w:hAnsi="Palatino Linotype" w:cs="Tahoma"/>
                <w:b/>
                <w:sz w:val="22"/>
                <w:szCs w:val="22"/>
              </w:rPr>
            </w:pPr>
          </w:p>
          <w:p w14:paraId="75BCC747" w14:textId="53223316" w:rsidR="00FF680F" w:rsidRDefault="00FF680F" w:rsidP="006667DB">
            <w:pPr>
              <w:spacing w:line="276" w:lineRule="auto"/>
              <w:ind w:right="29"/>
              <w:rPr>
                <w:rFonts w:ascii="Palatino Linotype" w:eastAsia="Batang" w:hAnsi="Palatino Linotype" w:cs="Tahoma"/>
                <w:b/>
                <w:sz w:val="22"/>
                <w:szCs w:val="22"/>
              </w:rPr>
            </w:pPr>
          </w:p>
          <w:p w14:paraId="620EB898" w14:textId="5943B732" w:rsidR="00FF680F" w:rsidRDefault="00FF680F" w:rsidP="006667DB">
            <w:pPr>
              <w:spacing w:line="276" w:lineRule="auto"/>
              <w:ind w:right="29"/>
              <w:rPr>
                <w:rFonts w:ascii="Palatino Linotype" w:eastAsia="Batang" w:hAnsi="Palatino Linotype" w:cs="Tahoma"/>
                <w:b/>
                <w:sz w:val="22"/>
                <w:szCs w:val="22"/>
              </w:rPr>
            </w:pPr>
          </w:p>
          <w:p w14:paraId="15D7E810" w14:textId="77777777" w:rsidR="00D05117" w:rsidRDefault="00D05117" w:rsidP="006667DB">
            <w:pPr>
              <w:spacing w:line="276" w:lineRule="auto"/>
              <w:ind w:right="29"/>
              <w:rPr>
                <w:rFonts w:ascii="Palatino Linotype" w:eastAsia="Batang" w:hAnsi="Palatino Linotype" w:cs="Tahoma"/>
                <w:b/>
                <w:sz w:val="22"/>
                <w:szCs w:val="22"/>
              </w:rPr>
            </w:pPr>
          </w:p>
          <w:p w14:paraId="16CA4F8F" w14:textId="77777777" w:rsidR="004C79A9" w:rsidRDefault="004C79A9" w:rsidP="006667DB">
            <w:pPr>
              <w:spacing w:line="276" w:lineRule="auto"/>
              <w:ind w:right="29"/>
              <w:rPr>
                <w:rFonts w:ascii="Palatino Linotype" w:eastAsia="Batang" w:hAnsi="Palatino Linotype" w:cs="Tahoma"/>
                <w:b/>
                <w:sz w:val="22"/>
                <w:szCs w:val="22"/>
              </w:rPr>
            </w:pPr>
          </w:p>
          <w:p w14:paraId="1DAE35C4" w14:textId="56690AA5" w:rsidR="004C79A9" w:rsidRPr="00CE4250" w:rsidRDefault="004C79A9" w:rsidP="006667DB">
            <w:pPr>
              <w:spacing w:line="276" w:lineRule="auto"/>
              <w:ind w:right="29"/>
              <w:rPr>
                <w:rFonts w:ascii="Palatino Linotype" w:eastAsia="Batang" w:hAnsi="Palatino Linotype" w:cs="Tahoma"/>
                <w:b/>
                <w:sz w:val="22"/>
                <w:szCs w:val="22"/>
              </w:rPr>
            </w:pPr>
          </w:p>
        </w:tc>
        <w:tc>
          <w:tcPr>
            <w:tcW w:w="4536" w:type="dxa"/>
          </w:tcPr>
          <w:p w14:paraId="3F5157E0" w14:textId="77777777" w:rsidR="000269B1" w:rsidRDefault="000269B1" w:rsidP="006667DB">
            <w:pPr>
              <w:spacing w:line="276" w:lineRule="auto"/>
              <w:ind w:right="-108"/>
              <w:rPr>
                <w:rFonts w:ascii="Palatino Linotype" w:eastAsia="Calibri" w:hAnsi="Palatino Linotype" w:cs="Tahoma"/>
                <w:b/>
                <w:sz w:val="22"/>
                <w:szCs w:val="22"/>
              </w:rPr>
            </w:pPr>
          </w:p>
          <w:p w14:paraId="42AE6A88" w14:textId="6697C7AC" w:rsidR="009142E6" w:rsidRDefault="009142E6" w:rsidP="006667DB">
            <w:pPr>
              <w:spacing w:line="276" w:lineRule="auto"/>
              <w:ind w:right="-108"/>
              <w:rPr>
                <w:rFonts w:ascii="Palatino Linotype" w:eastAsia="Calibri" w:hAnsi="Palatino Linotype" w:cs="Tahoma"/>
                <w:b/>
                <w:sz w:val="22"/>
                <w:szCs w:val="22"/>
              </w:rPr>
            </w:pPr>
          </w:p>
          <w:p w14:paraId="0F1F749A" w14:textId="1DDDB019" w:rsidR="009142E6" w:rsidRDefault="009142E6" w:rsidP="006667DB">
            <w:pPr>
              <w:spacing w:line="276" w:lineRule="auto"/>
              <w:ind w:right="-108"/>
              <w:rPr>
                <w:rFonts w:ascii="Palatino Linotype" w:eastAsia="Calibri" w:hAnsi="Palatino Linotype" w:cs="Tahoma"/>
                <w:b/>
                <w:sz w:val="22"/>
                <w:szCs w:val="22"/>
              </w:rPr>
            </w:pPr>
          </w:p>
          <w:p w14:paraId="5CB98434" w14:textId="77777777" w:rsidR="009142E6" w:rsidRDefault="009142E6" w:rsidP="006667DB">
            <w:pPr>
              <w:spacing w:line="276" w:lineRule="auto"/>
              <w:ind w:right="-108"/>
              <w:rPr>
                <w:rFonts w:ascii="Palatino Linotype" w:eastAsia="Calibri" w:hAnsi="Palatino Linotype" w:cs="Tahoma"/>
                <w:b/>
                <w:sz w:val="22"/>
                <w:szCs w:val="22"/>
              </w:rPr>
            </w:pPr>
          </w:p>
          <w:p w14:paraId="5176C72B" w14:textId="77777777" w:rsidR="000269B1" w:rsidRPr="00CE4250" w:rsidRDefault="000269B1" w:rsidP="006667DB">
            <w:pPr>
              <w:spacing w:line="276" w:lineRule="auto"/>
              <w:ind w:right="-108"/>
              <w:rPr>
                <w:rFonts w:ascii="Palatino Linotype" w:eastAsia="Calibri" w:hAnsi="Palatino Linotype" w:cs="Tahoma"/>
                <w:b/>
                <w:sz w:val="22"/>
                <w:szCs w:val="22"/>
              </w:rPr>
            </w:pPr>
          </w:p>
          <w:p w14:paraId="19BCD7EE"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7CB47CC1" w14:textId="77777777" w:rsidR="000269B1" w:rsidRPr="00CE4250" w:rsidRDefault="000269B1" w:rsidP="006667DB">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322FA44" w14:textId="69082B89" w:rsidR="000269B1" w:rsidRPr="001C5C7A" w:rsidRDefault="00FF680F" w:rsidP="006667DB">
            <w:pPr>
              <w:spacing w:line="276" w:lineRule="auto"/>
              <w:ind w:left="747" w:right="-108"/>
              <w:jc w:val="center"/>
              <w:rPr>
                <w:rFonts w:ascii="Palatino Linotype" w:eastAsia="Calibri" w:hAnsi="Palatino Linotype" w:cs="Tahoma"/>
                <w:sz w:val="22"/>
                <w:szCs w:val="22"/>
                <w:lang w:eastAsia="es-MX"/>
              </w:rPr>
            </w:pPr>
            <w:r w:rsidRPr="00FF680F">
              <w:rPr>
                <w:rFonts w:ascii="Palatino Linotype" w:eastAsia="Calibri" w:hAnsi="Palatino Linotype" w:cs="Tahoma"/>
                <w:b/>
                <w:sz w:val="22"/>
                <w:szCs w:val="22"/>
                <w:lang w:eastAsia="es-MX"/>
              </w:rPr>
              <w:t>(Rúbrica)</w:t>
            </w:r>
          </w:p>
        </w:tc>
      </w:tr>
      <w:tr w:rsidR="000269B1" w:rsidRPr="00025F5D" w14:paraId="6E7BB4EC" w14:textId="77777777" w:rsidTr="006667DB">
        <w:tc>
          <w:tcPr>
            <w:tcW w:w="4678" w:type="dxa"/>
          </w:tcPr>
          <w:p w14:paraId="5A35F280" w14:textId="77777777" w:rsidR="000269B1" w:rsidRPr="00CE4250" w:rsidRDefault="000269B1" w:rsidP="006667DB">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rPr>
              <w:t xml:space="preserve"> </w:t>
            </w:r>
            <w:r w:rsidRPr="00CE4250">
              <w:rPr>
                <w:rFonts w:ascii="Palatino Linotype" w:eastAsia="Calibri" w:hAnsi="Palatino Linotype" w:cs="Tahoma"/>
                <w:b/>
                <w:sz w:val="22"/>
                <w:szCs w:val="22"/>
                <w:lang w:val="es-ES_tradnl"/>
              </w:rPr>
              <w:t xml:space="preserve">Javier Martínez Cruz </w:t>
            </w:r>
          </w:p>
          <w:p w14:paraId="62A4EC58" w14:textId="77777777" w:rsidR="000269B1" w:rsidRPr="00CE4250" w:rsidRDefault="000269B1" w:rsidP="006667D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6C0BCF9F" w14:textId="77777777" w:rsidR="000269B1" w:rsidRPr="00CE4250" w:rsidRDefault="000269B1" w:rsidP="006667D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1C28F6EF"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6A95DF27" w14:textId="77777777" w:rsidR="000269B1" w:rsidRPr="00FA330C" w:rsidRDefault="000269B1" w:rsidP="006667DB">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129EBB14"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0269B1" w:rsidRPr="00025F5D" w14:paraId="0A20B1D2" w14:textId="77777777" w:rsidTr="006667DB">
        <w:tc>
          <w:tcPr>
            <w:tcW w:w="9214" w:type="dxa"/>
            <w:gridSpan w:val="2"/>
          </w:tcPr>
          <w:p w14:paraId="1AD8A697" w14:textId="77777777" w:rsidR="000269B1" w:rsidRPr="00CE4250" w:rsidRDefault="000269B1" w:rsidP="006667DB">
            <w:pPr>
              <w:spacing w:line="276" w:lineRule="auto"/>
              <w:jc w:val="center"/>
              <w:rPr>
                <w:rFonts w:ascii="Palatino Linotype" w:eastAsia="Calibri" w:hAnsi="Palatino Linotype" w:cs="Tahoma"/>
                <w:b/>
                <w:sz w:val="22"/>
                <w:szCs w:val="22"/>
              </w:rPr>
            </w:pPr>
          </w:p>
          <w:p w14:paraId="18E3C7F7" w14:textId="77777777" w:rsidR="000269B1" w:rsidRDefault="000269B1" w:rsidP="006E1E89">
            <w:pPr>
              <w:spacing w:line="276" w:lineRule="auto"/>
              <w:rPr>
                <w:rFonts w:ascii="Palatino Linotype" w:eastAsia="Calibri" w:hAnsi="Palatino Linotype" w:cs="Tahoma"/>
                <w:b/>
                <w:sz w:val="22"/>
                <w:szCs w:val="22"/>
              </w:rPr>
            </w:pPr>
          </w:p>
          <w:p w14:paraId="757AFF0E" w14:textId="612B8571" w:rsidR="000269B1" w:rsidRDefault="000269B1" w:rsidP="006667DB">
            <w:pPr>
              <w:spacing w:line="276" w:lineRule="auto"/>
              <w:jc w:val="center"/>
              <w:rPr>
                <w:rFonts w:ascii="Palatino Linotype" w:eastAsia="Calibri" w:hAnsi="Palatino Linotype" w:cs="Tahoma"/>
                <w:b/>
                <w:sz w:val="22"/>
                <w:szCs w:val="22"/>
              </w:rPr>
            </w:pPr>
          </w:p>
          <w:p w14:paraId="5DAB21C1" w14:textId="78D1628A" w:rsidR="004C79A9" w:rsidRDefault="004C79A9" w:rsidP="006667DB">
            <w:pPr>
              <w:spacing w:line="276" w:lineRule="auto"/>
              <w:jc w:val="center"/>
              <w:rPr>
                <w:rFonts w:ascii="Palatino Linotype" w:eastAsia="Calibri" w:hAnsi="Palatino Linotype" w:cs="Tahoma"/>
                <w:b/>
                <w:sz w:val="22"/>
                <w:szCs w:val="22"/>
              </w:rPr>
            </w:pPr>
          </w:p>
          <w:p w14:paraId="13BE2F50" w14:textId="11464066" w:rsidR="00FF680F" w:rsidRDefault="00FF680F" w:rsidP="006667DB">
            <w:pPr>
              <w:spacing w:line="276" w:lineRule="auto"/>
              <w:jc w:val="center"/>
              <w:rPr>
                <w:rFonts w:ascii="Palatino Linotype" w:eastAsia="Calibri" w:hAnsi="Palatino Linotype" w:cs="Tahoma"/>
                <w:b/>
                <w:sz w:val="22"/>
                <w:szCs w:val="22"/>
              </w:rPr>
            </w:pPr>
          </w:p>
          <w:p w14:paraId="69DC3030" w14:textId="5F06ACDB" w:rsidR="00FF680F" w:rsidRDefault="00FF680F" w:rsidP="00FF680F">
            <w:pPr>
              <w:spacing w:line="276" w:lineRule="auto"/>
              <w:rPr>
                <w:rFonts w:ascii="Palatino Linotype" w:eastAsia="Calibri" w:hAnsi="Palatino Linotype" w:cs="Tahoma"/>
                <w:b/>
                <w:sz w:val="22"/>
                <w:szCs w:val="22"/>
              </w:rPr>
            </w:pPr>
          </w:p>
          <w:p w14:paraId="6053A9D0" w14:textId="77777777" w:rsidR="004C79A9" w:rsidRDefault="004C79A9" w:rsidP="006667DB">
            <w:pPr>
              <w:spacing w:line="276" w:lineRule="auto"/>
              <w:jc w:val="center"/>
              <w:rPr>
                <w:rFonts w:ascii="Palatino Linotype" w:eastAsia="Calibri" w:hAnsi="Palatino Linotype" w:cs="Tahoma"/>
                <w:b/>
                <w:sz w:val="22"/>
                <w:szCs w:val="22"/>
              </w:rPr>
            </w:pPr>
          </w:p>
          <w:p w14:paraId="7B080A13" w14:textId="77777777" w:rsidR="000269B1" w:rsidRPr="00CE4250" w:rsidRDefault="000269B1" w:rsidP="006667DB">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7E77861E" w14:textId="77777777" w:rsidR="000269B1" w:rsidRPr="00CE4250" w:rsidRDefault="000269B1" w:rsidP="006667DB">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4A61199E" w14:textId="77777777" w:rsidR="000269B1" w:rsidRPr="00CE4250" w:rsidRDefault="000269B1" w:rsidP="006667D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5B012B30" w14:textId="77777777" w:rsidR="000269B1" w:rsidRDefault="000269B1" w:rsidP="000269B1">
      <w:pPr>
        <w:tabs>
          <w:tab w:val="left" w:pos="8931"/>
        </w:tabs>
        <w:spacing w:line="360" w:lineRule="auto"/>
        <w:ind w:right="-93"/>
        <w:jc w:val="both"/>
        <w:rPr>
          <w:rFonts w:ascii="Palatino Linotype" w:eastAsia="Calibri" w:hAnsi="Palatino Linotype" w:cs="Tahoma"/>
          <w:sz w:val="22"/>
          <w:lang w:eastAsia="en-US"/>
        </w:rPr>
      </w:pPr>
    </w:p>
    <w:p w14:paraId="0F442AF4" w14:textId="7F5CECA3" w:rsidR="0028216B" w:rsidRPr="000269B1" w:rsidRDefault="000269B1" w:rsidP="000269B1">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D05117">
        <w:rPr>
          <w:rFonts w:ascii="Palatino Linotype" w:eastAsia="Calibri" w:hAnsi="Palatino Linotype" w:cs="Tahoma"/>
          <w:sz w:val="22"/>
          <w:lang w:eastAsia="en-US"/>
        </w:rPr>
        <w:t>veintiséis de junio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00D05117" w:rsidRPr="00D05117">
        <w:rPr>
          <w:rFonts w:ascii="Palatino Linotype" w:eastAsia="Calibri" w:hAnsi="Palatino Linotype" w:cs="Tahoma"/>
          <w:b/>
          <w:bCs/>
          <w:sz w:val="22"/>
          <w:lang w:eastAsia="en-US"/>
        </w:rPr>
        <w:t>02871/INFOEM/IP/RR/2019</w:t>
      </w:r>
      <w:r w:rsidRPr="00113548">
        <w:rPr>
          <w:rFonts w:ascii="Palatino Linotype" w:eastAsia="Calibri" w:hAnsi="Palatino Linotype" w:cs="Tahoma"/>
          <w:bCs/>
          <w:sz w:val="22"/>
          <w:lang w:eastAsia="en-US"/>
        </w:rPr>
        <w:t>.</w:t>
      </w:r>
    </w:p>
    <w:sectPr w:rsidR="0028216B" w:rsidRPr="000269B1"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A1117" w14:textId="77777777" w:rsidR="00806F00" w:rsidRDefault="00806F00" w:rsidP="00B31222">
      <w:r>
        <w:separator/>
      </w:r>
    </w:p>
  </w:endnote>
  <w:endnote w:type="continuationSeparator" w:id="0">
    <w:p w14:paraId="379E9386" w14:textId="77777777" w:rsidR="00806F00" w:rsidRDefault="00806F0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489EA77A" w:rsidR="00246D73" w:rsidRDefault="00246D7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2C28">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2C28">
              <w:rPr>
                <w:b/>
                <w:bCs/>
                <w:noProof/>
              </w:rPr>
              <w:t>29</w:t>
            </w:r>
            <w:r>
              <w:rPr>
                <w:b/>
                <w:bCs/>
                <w:sz w:val="24"/>
                <w:szCs w:val="24"/>
              </w:rPr>
              <w:fldChar w:fldCharType="end"/>
            </w:r>
          </w:p>
        </w:sdtContent>
      </w:sdt>
    </w:sdtContent>
  </w:sdt>
  <w:p w14:paraId="755F0E71" w14:textId="77777777" w:rsidR="00246D73" w:rsidRDefault="00246D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7661E33C" w:rsidR="00246D73" w:rsidRDefault="00246D7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2C2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2C28">
              <w:rPr>
                <w:b/>
                <w:bCs/>
                <w:noProof/>
              </w:rPr>
              <w:t>29</w:t>
            </w:r>
            <w:r>
              <w:rPr>
                <w:b/>
                <w:bCs/>
                <w:sz w:val="24"/>
                <w:szCs w:val="24"/>
              </w:rPr>
              <w:fldChar w:fldCharType="end"/>
            </w:r>
          </w:p>
        </w:sdtContent>
      </w:sdt>
    </w:sdtContent>
  </w:sdt>
  <w:p w14:paraId="6D74A71D" w14:textId="77777777" w:rsidR="00246D73" w:rsidRDefault="00246D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09459" w14:textId="77777777" w:rsidR="00806F00" w:rsidRDefault="00806F00" w:rsidP="00B31222">
      <w:r>
        <w:separator/>
      </w:r>
    </w:p>
  </w:footnote>
  <w:footnote w:type="continuationSeparator" w:id="0">
    <w:p w14:paraId="6C6E6BEB" w14:textId="77777777" w:rsidR="00806F00" w:rsidRDefault="00806F0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246D73" w:rsidRPr="005C106F" w14:paraId="095022DA" w14:textId="77777777" w:rsidTr="00DE4C74">
      <w:trPr>
        <w:trHeight w:val="1435"/>
      </w:trPr>
      <w:tc>
        <w:tcPr>
          <w:tcW w:w="2552" w:type="dxa"/>
          <w:shd w:val="clear" w:color="auto" w:fill="auto"/>
        </w:tcPr>
        <w:p w14:paraId="1D0AE070" w14:textId="77777777" w:rsidR="00246D73" w:rsidRPr="005C106F" w:rsidRDefault="00246D73"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246D73" w:rsidRDefault="00246D73" w:rsidP="008A627A">
          <w:pPr>
            <w:spacing w:line="360" w:lineRule="auto"/>
          </w:pPr>
        </w:p>
        <w:tbl>
          <w:tblPr>
            <w:tblStyle w:val="Tablaconcuadrcula"/>
            <w:tblW w:w="5528"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246D73" w:rsidRPr="008A627A" w14:paraId="07FE6BE4" w14:textId="77777777" w:rsidTr="00AB1A1C">
            <w:trPr>
              <w:trHeight w:val="144"/>
            </w:trPr>
            <w:tc>
              <w:tcPr>
                <w:tcW w:w="2443" w:type="dxa"/>
              </w:tcPr>
              <w:p w14:paraId="4B2EFC84" w14:textId="77777777" w:rsidR="00246D73" w:rsidRPr="008A627A" w:rsidRDefault="00246D73"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3C962563" w:rsidR="00246D73" w:rsidRPr="008A627A" w:rsidRDefault="00246D73" w:rsidP="00DE4C74">
                <w:pPr>
                  <w:tabs>
                    <w:tab w:val="right" w:pos="8838"/>
                  </w:tabs>
                  <w:spacing w:line="360" w:lineRule="auto"/>
                  <w:ind w:left="-28" w:right="-108"/>
                  <w:jc w:val="both"/>
                  <w:rPr>
                    <w:rFonts w:ascii="Palatino Linotype" w:eastAsia="Calibri" w:hAnsi="Palatino Linotype" w:cs="Tahoma"/>
                    <w:bCs/>
                    <w:sz w:val="22"/>
                    <w:szCs w:val="22"/>
                    <w:lang w:eastAsia="en-US"/>
                  </w:rPr>
                </w:pPr>
                <w:r w:rsidRPr="00287678">
                  <w:rPr>
                    <w:rFonts w:ascii="Palatino Linotype" w:eastAsia="Calibri" w:hAnsi="Palatino Linotype" w:cs="Tahoma"/>
                    <w:bCs/>
                    <w:sz w:val="22"/>
                    <w:szCs w:val="22"/>
                    <w:lang w:eastAsia="en-US"/>
                  </w:rPr>
                  <w:t>02871/INFOEM/IP/RR/2019</w:t>
                </w:r>
              </w:p>
            </w:tc>
          </w:tr>
          <w:tr w:rsidR="00246D73" w:rsidRPr="008A627A" w14:paraId="2534B72D" w14:textId="77777777" w:rsidTr="00AB1A1C">
            <w:trPr>
              <w:trHeight w:val="283"/>
            </w:trPr>
            <w:tc>
              <w:tcPr>
                <w:tcW w:w="2443" w:type="dxa"/>
              </w:tcPr>
              <w:p w14:paraId="467DB669" w14:textId="77777777" w:rsidR="00246D73" w:rsidRPr="008A627A" w:rsidRDefault="00246D73"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59951F73" w:rsidR="00246D73" w:rsidRPr="008A627A" w:rsidRDefault="00246D73"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sidRPr="00287678">
                  <w:rPr>
                    <w:rFonts w:ascii="Palatino Linotype" w:eastAsia="Calibri" w:hAnsi="Palatino Linotype" w:cs="Tahoma"/>
                    <w:sz w:val="22"/>
                    <w:szCs w:val="22"/>
                    <w:lang w:val="es-MX" w:eastAsia="en-US"/>
                  </w:rPr>
                  <w:t>Ayuntamiento de Acolman</w:t>
                </w:r>
              </w:p>
            </w:tc>
          </w:tr>
          <w:tr w:rsidR="00246D73" w:rsidRPr="008A627A" w14:paraId="6B0D72E5" w14:textId="77777777" w:rsidTr="00AB1A1C">
            <w:trPr>
              <w:trHeight w:val="283"/>
            </w:trPr>
            <w:tc>
              <w:tcPr>
                <w:tcW w:w="2443" w:type="dxa"/>
              </w:tcPr>
              <w:p w14:paraId="72640B77" w14:textId="77777777" w:rsidR="00246D73" w:rsidRPr="008A627A" w:rsidRDefault="00246D73"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246D73" w:rsidRPr="008A627A" w:rsidRDefault="00246D73"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246D73" w:rsidRPr="005C106F" w:rsidRDefault="00246D73" w:rsidP="005743D2">
          <w:pPr>
            <w:tabs>
              <w:tab w:val="right" w:pos="8838"/>
            </w:tabs>
            <w:ind w:left="-28"/>
            <w:jc w:val="both"/>
            <w:rPr>
              <w:rFonts w:ascii="Arial" w:eastAsia="Calibri" w:hAnsi="Arial" w:cs="Arial"/>
              <w:b/>
              <w:sz w:val="22"/>
              <w:szCs w:val="22"/>
              <w:lang w:eastAsia="en-US"/>
            </w:rPr>
          </w:pPr>
        </w:p>
      </w:tc>
    </w:tr>
  </w:tbl>
  <w:p w14:paraId="6255B586" w14:textId="77777777" w:rsidR="00246D73" w:rsidRPr="00443C6B" w:rsidRDefault="00246D73"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246D73" w:rsidRPr="005C106F" w14:paraId="2AA4153E" w14:textId="77777777" w:rsidTr="00DE4C74">
      <w:trPr>
        <w:trHeight w:val="1435"/>
      </w:trPr>
      <w:tc>
        <w:tcPr>
          <w:tcW w:w="2552" w:type="dxa"/>
          <w:shd w:val="clear" w:color="auto" w:fill="auto"/>
        </w:tcPr>
        <w:p w14:paraId="2A77423F" w14:textId="77777777" w:rsidR="00246D73" w:rsidRPr="005C106F" w:rsidRDefault="00246D73"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246D73" w:rsidRPr="008A627A" w14:paraId="259FA54B" w14:textId="77777777" w:rsidTr="005E44E5">
            <w:trPr>
              <w:trHeight w:val="144"/>
            </w:trPr>
            <w:tc>
              <w:tcPr>
                <w:tcW w:w="2444" w:type="dxa"/>
              </w:tcPr>
              <w:p w14:paraId="3C352A6D" w14:textId="77777777" w:rsidR="00246D73" w:rsidRPr="008A627A" w:rsidRDefault="00246D73"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4028C71E" w:rsidR="00246D73" w:rsidRPr="008A627A" w:rsidRDefault="00246D73" w:rsidP="000C6B57">
                <w:pPr>
                  <w:tabs>
                    <w:tab w:val="right" w:pos="8838"/>
                  </w:tabs>
                  <w:spacing w:line="360" w:lineRule="auto"/>
                  <w:ind w:left="-108" w:right="-105"/>
                  <w:jc w:val="both"/>
                  <w:rPr>
                    <w:rFonts w:ascii="Palatino Linotype" w:eastAsia="Calibri" w:hAnsi="Palatino Linotype" w:cs="Tahoma"/>
                    <w:bCs/>
                    <w:sz w:val="22"/>
                    <w:szCs w:val="22"/>
                    <w:lang w:eastAsia="en-US"/>
                  </w:rPr>
                </w:pPr>
                <w:r w:rsidRPr="00287678">
                  <w:rPr>
                    <w:rFonts w:ascii="Palatino Linotype" w:eastAsia="Calibri" w:hAnsi="Palatino Linotype" w:cs="Tahoma"/>
                    <w:bCs/>
                    <w:sz w:val="22"/>
                    <w:szCs w:val="22"/>
                    <w:lang w:eastAsia="en-US"/>
                  </w:rPr>
                  <w:t>02871/INFOEM/IP/RR/2019</w:t>
                </w:r>
              </w:p>
            </w:tc>
          </w:tr>
          <w:tr w:rsidR="00246D73" w:rsidRPr="00620A33" w14:paraId="655B710A" w14:textId="77777777" w:rsidTr="005E44E5">
            <w:trPr>
              <w:trHeight w:val="144"/>
            </w:trPr>
            <w:tc>
              <w:tcPr>
                <w:tcW w:w="2444" w:type="dxa"/>
              </w:tcPr>
              <w:p w14:paraId="7894EC0F" w14:textId="77777777" w:rsidR="00246D73" w:rsidRPr="008A627A" w:rsidRDefault="00246D73"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6A6C11A9" w:rsidR="00246D73" w:rsidRPr="00620A33" w:rsidRDefault="00620A33" w:rsidP="000C6B57">
                <w:pPr>
                  <w:tabs>
                    <w:tab w:val="left" w:pos="3122"/>
                    <w:tab w:val="right" w:pos="8838"/>
                  </w:tabs>
                  <w:spacing w:line="360" w:lineRule="auto"/>
                  <w:ind w:left="-108" w:right="-105"/>
                  <w:jc w:val="both"/>
                  <w:rPr>
                    <w:rFonts w:ascii="Palatino Linotype" w:eastAsia="Calibri" w:hAnsi="Palatino Linotype" w:cs="Tahoma"/>
                    <w:sz w:val="22"/>
                    <w:szCs w:val="22"/>
                    <w:highlight w:val="black"/>
                    <w:lang w:val="es-MX" w:eastAsia="en-US"/>
                  </w:rPr>
                </w:pPr>
                <w:r w:rsidRPr="00620A33">
                  <w:rPr>
                    <w:rFonts w:ascii="Palatino Linotype" w:eastAsia="Calibri" w:hAnsi="Palatino Linotype" w:cs="Tahoma"/>
                    <w:sz w:val="22"/>
                    <w:szCs w:val="22"/>
                    <w:highlight w:val="black"/>
                    <w:lang w:val="es-MX" w:eastAsia="en-US"/>
                  </w:rPr>
                  <w:t>XXXXXXXXXXXXXXXXXXXXX</w:t>
                </w:r>
              </w:p>
            </w:tc>
          </w:tr>
          <w:tr w:rsidR="00246D73" w:rsidRPr="008A627A" w14:paraId="40D2DA5D" w14:textId="77777777" w:rsidTr="005E44E5">
            <w:trPr>
              <w:trHeight w:val="283"/>
            </w:trPr>
            <w:tc>
              <w:tcPr>
                <w:tcW w:w="2444" w:type="dxa"/>
              </w:tcPr>
              <w:p w14:paraId="000C6833" w14:textId="77777777" w:rsidR="00246D73" w:rsidRPr="008A627A" w:rsidRDefault="00246D73" w:rsidP="000C6B57">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6FBDF3AE" w:rsidR="00246D73" w:rsidRPr="008A627A" w:rsidRDefault="00246D73" w:rsidP="000C6B57">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sidRPr="00287678">
                  <w:rPr>
                    <w:rFonts w:ascii="Palatino Linotype" w:eastAsia="Calibri" w:hAnsi="Palatino Linotype" w:cs="Tahoma"/>
                    <w:sz w:val="22"/>
                    <w:szCs w:val="22"/>
                    <w:lang w:val="es-MX" w:eastAsia="en-US"/>
                  </w:rPr>
                  <w:t>Ayuntamiento de Acolman</w:t>
                </w:r>
              </w:p>
            </w:tc>
          </w:tr>
          <w:tr w:rsidR="00246D73" w:rsidRPr="008A627A" w14:paraId="2721CDE8" w14:textId="77777777" w:rsidTr="005E44E5">
            <w:trPr>
              <w:trHeight w:val="283"/>
            </w:trPr>
            <w:tc>
              <w:tcPr>
                <w:tcW w:w="2444" w:type="dxa"/>
              </w:tcPr>
              <w:p w14:paraId="74100669" w14:textId="77777777" w:rsidR="00246D73" w:rsidRPr="008A627A" w:rsidRDefault="00246D73"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25D2E82D" w14:textId="77777777" w:rsidR="00246D73" w:rsidRPr="008A627A" w:rsidRDefault="00246D73" w:rsidP="000C6B57">
                <w:pPr>
                  <w:tabs>
                    <w:tab w:val="right" w:pos="8838"/>
                  </w:tabs>
                  <w:spacing w:line="360"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246D73" w:rsidRPr="005C106F" w:rsidRDefault="00246D73" w:rsidP="00DB7E5F">
          <w:pPr>
            <w:tabs>
              <w:tab w:val="right" w:pos="8838"/>
            </w:tabs>
            <w:ind w:left="-28"/>
            <w:jc w:val="both"/>
            <w:rPr>
              <w:rFonts w:ascii="Arial" w:eastAsia="Calibri" w:hAnsi="Arial" w:cs="Arial"/>
              <w:b/>
              <w:sz w:val="22"/>
              <w:szCs w:val="22"/>
              <w:lang w:eastAsia="en-US"/>
            </w:rPr>
          </w:pPr>
        </w:p>
      </w:tc>
    </w:tr>
  </w:tbl>
  <w:p w14:paraId="73CFAB0F" w14:textId="77777777" w:rsidR="00246D73" w:rsidRDefault="00246D73"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9A690C"/>
    <w:multiLevelType w:val="hybridMultilevel"/>
    <w:tmpl w:val="5F6294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044F9B"/>
    <w:multiLevelType w:val="hybridMultilevel"/>
    <w:tmpl w:val="67CC60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304AAB"/>
    <w:multiLevelType w:val="hybridMultilevel"/>
    <w:tmpl w:val="6F600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2D2102"/>
    <w:multiLevelType w:val="hybridMultilevel"/>
    <w:tmpl w:val="ECC27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C13EC0"/>
    <w:multiLevelType w:val="hybridMultilevel"/>
    <w:tmpl w:val="1FC2D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932670"/>
    <w:multiLevelType w:val="hybridMultilevel"/>
    <w:tmpl w:val="C924F9AA"/>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5F0FE4"/>
    <w:multiLevelType w:val="hybridMultilevel"/>
    <w:tmpl w:val="AD7C1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3615E0"/>
    <w:multiLevelType w:val="hybridMultilevel"/>
    <w:tmpl w:val="67CC60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68459E"/>
    <w:multiLevelType w:val="hybridMultilevel"/>
    <w:tmpl w:val="F47E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AB5A2F"/>
    <w:multiLevelType w:val="hybridMultilevel"/>
    <w:tmpl w:val="2F9CD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ED268D"/>
    <w:multiLevelType w:val="hybridMultilevel"/>
    <w:tmpl w:val="4D320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192C3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791DE7"/>
    <w:multiLevelType w:val="hybridMultilevel"/>
    <w:tmpl w:val="A3766B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B157C"/>
    <w:multiLevelType w:val="hybridMultilevel"/>
    <w:tmpl w:val="B678B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B22A06"/>
    <w:multiLevelType w:val="hybridMultilevel"/>
    <w:tmpl w:val="B2528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160DF8"/>
    <w:multiLevelType w:val="hybridMultilevel"/>
    <w:tmpl w:val="0870E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F0286E"/>
    <w:multiLevelType w:val="hybridMultilevel"/>
    <w:tmpl w:val="7898C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3B3FE0"/>
    <w:multiLevelType w:val="hybridMultilevel"/>
    <w:tmpl w:val="7512A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350433"/>
    <w:multiLevelType w:val="hybridMultilevel"/>
    <w:tmpl w:val="B07862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E6413B5"/>
    <w:multiLevelType w:val="hybridMultilevel"/>
    <w:tmpl w:val="6C9C1D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17715FF"/>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0947F4"/>
    <w:multiLevelType w:val="hybridMultilevel"/>
    <w:tmpl w:val="1C4E4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425D0F"/>
    <w:multiLevelType w:val="hybridMultilevel"/>
    <w:tmpl w:val="A3DCA6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07430C"/>
    <w:multiLevelType w:val="hybridMultilevel"/>
    <w:tmpl w:val="67CC60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2B6192C"/>
    <w:multiLevelType w:val="hybridMultilevel"/>
    <w:tmpl w:val="CA14D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6E417733"/>
    <w:multiLevelType w:val="hybridMultilevel"/>
    <w:tmpl w:val="58C4CE10"/>
    <w:lvl w:ilvl="0" w:tplc="080A0015">
      <w:start w:val="1"/>
      <w:numFmt w:val="upp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6FAC6C0F"/>
    <w:multiLevelType w:val="hybridMultilevel"/>
    <w:tmpl w:val="9642C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6D0390"/>
    <w:multiLevelType w:val="hybridMultilevel"/>
    <w:tmpl w:val="C7C09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D96E6E"/>
    <w:multiLevelType w:val="hybridMultilevel"/>
    <w:tmpl w:val="67CC60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61854F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E67564"/>
    <w:multiLevelType w:val="hybridMultilevel"/>
    <w:tmpl w:val="BA18A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0"/>
  </w:num>
  <w:num w:numId="4">
    <w:abstractNumId w:val="6"/>
  </w:num>
  <w:num w:numId="5">
    <w:abstractNumId w:val="38"/>
  </w:num>
  <w:num w:numId="6">
    <w:abstractNumId w:val="21"/>
  </w:num>
  <w:num w:numId="7">
    <w:abstractNumId w:val="5"/>
  </w:num>
  <w:num w:numId="8">
    <w:abstractNumId w:val="29"/>
  </w:num>
  <w:num w:numId="9">
    <w:abstractNumId w:val="13"/>
  </w:num>
  <w:num w:numId="10">
    <w:abstractNumId w:val="11"/>
  </w:num>
  <w:num w:numId="11">
    <w:abstractNumId w:val="22"/>
  </w:num>
  <w:num w:numId="12">
    <w:abstractNumId w:val="9"/>
  </w:num>
  <w:num w:numId="13">
    <w:abstractNumId w:val="14"/>
  </w:num>
  <w:num w:numId="14">
    <w:abstractNumId w:val="37"/>
  </w:num>
  <w:num w:numId="15">
    <w:abstractNumId w:val="12"/>
  </w:num>
  <w:num w:numId="16">
    <w:abstractNumId w:val="24"/>
  </w:num>
  <w:num w:numId="17">
    <w:abstractNumId w:val="23"/>
  </w:num>
  <w:num w:numId="18">
    <w:abstractNumId w:val="16"/>
  </w:num>
  <w:num w:numId="19">
    <w:abstractNumId w:val="26"/>
  </w:num>
  <w:num w:numId="20">
    <w:abstractNumId w:val="1"/>
  </w:num>
  <w:num w:numId="21">
    <w:abstractNumId w:val="18"/>
  </w:num>
  <w:num w:numId="22">
    <w:abstractNumId w:val="34"/>
  </w:num>
  <w:num w:numId="23">
    <w:abstractNumId w:val="2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3"/>
  </w:num>
  <w:num w:numId="27">
    <w:abstractNumId w:val="39"/>
  </w:num>
  <w:num w:numId="28">
    <w:abstractNumId w:val="35"/>
  </w:num>
  <w:num w:numId="29">
    <w:abstractNumId w:val="17"/>
  </w:num>
  <w:num w:numId="30">
    <w:abstractNumId w:val="15"/>
  </w:num>
  <w:num w:numId="31">
    <w:abstractNumId w:val="4"/>
  </w:num>
  <w:num w:numId="32">
    <w:abstractNumId w:val="2"/>
  </w:num>
  <w:num w:numId="33">
    <w:abstractNumId w:val="28"/>
  </w:num>
  <w:num w:numId="34">
    <w:abstractNumId w:val="33"/>
  </w:num>
  <w:num w:numId="35">
    <w:abstractNumId w:val="31"/>
  </w:num>
  <w:num w:numId="36">
    <w:abstractNumId w:val="27"/>
  </w:num>
  <w:num w:numId="37">
    <w:abstractNumId w:val="8"/>
  </w:num>
  <w:num w:numId="38">
    <w:abstractNumId w:val="36"/>
  </w:num>
  <w:num w:numId="39">
    <w:abstractNumId w:val="32"/>
  </w:num>
  <w:num w:numId="4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48FD"/>
    <w:rsid w:val="00006543"/>
    <w:rsid w:val="00013A19"/>
    <w:rsid w:val="00014465"/>
    <w:rsid w:val="0001527A"/>
    <w:rsid w:val="00017D26"/>
    <w:rsid w:val="000200A1"/>
    <w:rsid w:val="0002035E"/>
    <w:rsid w:val="00020818"/>
    <w:rsid w:val="000212E5"/>
    <w:rsid w:val="00021C64"/>
    <w:rsid w:val="000241C5"/>
    <w:rsid w:val="00025F5D"/>
    <w:rsid w:val="000269B1"/>
    <w:rsid w:val="00027295"/>
    <w:rsid w:val="000307C8"/>
    <w:rsid w:val="000313A7"/>
    <w:rsid w:val="00032F5B"/>
    <w:rsid w:val="00033856"/>
    <w:rsid w:val="00034E9D"/>
    <w:rsid w:val="00035F9E"/>
    <w:rsid w:val="000373BC"/>
    <w:rsid w:val="00037B34"/>
    <w:rsid w:val="00037F4B"/>
    <w:rsid w:val="000437E1"/>
    <w:rsid w:val="00043C4B"/>
    <w:rsid w:val="00045367"/>
    <w:rsid w:val="0004646B"/>
    <w:rsid w:val="00046B43"/>
    <w:rsid w:val="000528E6"/>
    <w:rsid w:val="0006017B"/>
    <w:rsid w:val="00061029"/>
    <w:rsid w:val="00061FDE"/>
    <w:rsid w:val="000620E1"/>
    <w:rsid w:val="0006389B"/>
    <w:rsid w:val="00064855"/>
    <w:rsid w:val="0007114E"/>
    <w:rsid w:val="000716CC"/>
    <w:rsid w:val="00071A4A"/>
    <w:rsid w:val="000813B0"/>
    <w:rsid w:val="0008148B"/>
    <w:rsid w:val="00092475"/>
    <w:rsid w:val="00092813"/>
    <w:rsid w:val="00095120"/>
    <w:rsid w:val="000963A1"/>
    <w:rsid w:val="00097211"/>
    <w:rsid w:val="000A0518"/>
    <w:rsid w:val="000A20A4"/>
    <w:rsid w:val="000A4ACA"/>
    <w:rsid w:val="000A5058"/>
    <w:rsid w:val="000A7211"/>
    <w:rsid w:val="000A77D5"/>
    <w:rsid w:val="000B1D37"/>
    <w:rsid w:val="000B2C93"/>
    <w:rsid w:val="000B2DDA"/>
    <w:rsid w:val="000B36DD"/>
    <w:rsid w:val="000B5711"/>
    <w:rsid w:val="000B6020"/>
    <w:rsid w:val="000C2283"/>
    <w:rsid w:val="000C27CA"/>
    <w:rsid w:val="000C4288"/>
    <w:rsid w:val="000C5447"/>
    <w:rsid w:val="000C59CB"/>
    <w:rsid w:val="000C6B57"/>
    <w:rsid w:val="000D0B08"/>
    <w:rsid w:val="000D1DDF"/>
    <w:rsid w:val="000D2A27"/>
    <w:rsid w:val="000E08EC"/>
    <w:rsid w:val="000E0BEA"/>
    <w:rsid w:val="000E3F1C"/>
    <w:rsid w:val="000F1071"/>
    <w:rsid w:val="000F1D0B"/>
    <w:rsid w:val="000F24C8"/>
    <w:rsid w:val="000F2EBF"/>
    <w:rsid w:val="000F2FC0"/>
    <w:rsid w:val="000F3DA0"/>
    <w:rsid w:val="000F4183"/>
    <w:rsid w:val="000F46F2"/>
    <w:rsid w:val="000F4876"/>
    <w:rsid w:val="000F555D"/>
    <w:rsid w:val="000F6834"/>
    <w:rsid w:val="000F7A45"/>
    <w:rsid w:val="000F7FD8"/>
    <w:rsid w:val="00100BAC"/>
    <w:rsid w:val="001017B7"/>
    <w:rsid w:val="001034C6"/>
    <w:rsid w:val="00103A49"/>
    <w:rsid w:val="001049B0"/>
    <w:rsid w:val="00104ADB"/>
    <w:rsid w:val="001057BC"/>
    <w:rsid w:val="00107D2F"/>
    <w:rsid w:val="00112386"/>
    <w:rsid w:val="001133D5"/>
    <w:rsid w:val="001139C8"/>
    <w:rsid w:val="00114068"/>
    <w:rsid w:val="001150E9"/>
    <w:rsid w:val="001166C8"/>
    <w:rsid w:val="001171BD"/>
    <w:rsid w:val="00121D5B"/>
    <w:rsid w:val="001221B8"/>
    <w:rsid w:val="00125DEB"/>
    <w:rsid w:val="00127757"/>
    <w:rsid w:val="001279BF"/>
    <w:rsid w:val="00132A80"/>
    <w:rsid w:val="00132F95"/>
    <w:rsid w:val="00134607"/>
    <w:rsid w:val="0013647C"/>
    <w:rsid w:val="0013791C"/>
    <w:rsid w:val="00137B8F"/>
    <w:rsid w:val="00141895"/>
    <w:rsid w:val="0014307A"/>
    <w:rsid w:val="00144D0B"/>
    <w:rsid w:val="00145CAE"/>
    <w:rsid w:val="00147566"/>
    <w:rsid w:val="00147666"/>
    <w:rsid w:val="00150E21"/>
    <w:rsid w:val="00151053"/>
    <w:rsid w:val="00151FBB"/>
    <w:rsid w:val="00155F96"/>
    <w:rsid w:val="00156408"/>
    <w:rsid w:val="00156A6B"/>
    <w:rsid w:val="00161DF9"/>
    <w:rsid w:val="00162383"/>
    <w:rsid w:val="00162CCE"/>
    <w:rsid w:val="00165891"/>
    <w:rsid w:val="00170545"/>
    <w:rsid w:val="00171ADD"/>
    <w:rsid w:val="00172D8F"/>
    <w:rsid w:val="0017459B"/>
    <w:rsid w:val="00175CEB"/>
    <w:rsid w:val="00176367"/>
    <w:rsid w:val="0018214D"/>
    <w:rsid w:val="00182D6C"/>
    <w:rsid w:val="00182DCE"/>
    <w:rsid w:val="00182F0F"/>
    <w:rsid w:val="00183D1B"/>
    <w:rsid w:val="00183D24"/>
    <w:rsid w:val="001851A6"/>
    <w:rsid w:val="0018713B"/>
    <w:rsid w:val="001875A7"/>
    <w:rsid w:val="001879E1"/>
    <w:rsid w:val="0019389B"/>
    <w:rsid w:val="001A18AB"/>
    <w:rsid w:val="001A1B94"/>
    <w:rsid w:val="001A22F5"/>
    <w:rsid w:val="001A3EA9"/>
    <w:rsid w:val="001A7FD2"/>
    <w:rsid w:val="001B107D"/>
    <w:rsid w:val="001B2CD9"/>
    <w:rsid w:val="001B601E"/>
    <w:rsid w:val="001B62A0"/>
    <w:rsid w:val="001B67A6"/>
    <w:rsid w:val="001B7C04"/>
    <w:rsid w:val="001C04BF"/>
    <w:rsid w:val="001C282F"/>
    <w:rsid w:val="001C2EB6"/>
    <w:rsid w:val="001C5C7A"/>
    <w:rsid w:val="001D0086"/>
    <w:rsid w:val="001D0094"/>
    <w:rsid w:val="001D67AC"/>
    <w:rsid w:val="001D7012"/>
    <w:rsid w:val="001D7BD2"/>
    <w:rsid w:val="001E10D4"/>
    <w:rsid w:val="001E2026"/>
    <w:rsid w:val="001E2A4D"/>
    <w:rsid w:val="001E32BD"/>
    <w:rsid w:val="001E53C2"/>
    <w:rsid w:val="001E74C7"/>
    <w:rsid w:val="001F0E9C"/>
    <w:rsid w:val="001F0EB8"/>
    <w:rsid w:val="001F1540"/>
    <w:rsid w:val="001F1B7B"/>
    <w:rsid w:val="001F652C"/>
    <w:rsid w:val="001F78D9"/>
    <w:rsid w:val="00202DB8"/>
    <w:rsid w:val="00205F27"/>
    <w:rsid w:val="002060B4"/>
    <w:rsid w:val="00207736"/>
    <w:rsid w:val="00212460"/>
    <w:rsid w:val="00215D0D"/>
    <w:rsid w:val="00217AEF"/>
    <w:rsid w:val="00221EC9"/>
    <w:rsid w:val="00222731"/>
    <w:rsid w:val="002229CB"/>
    <w:rsid w:val="00223513"/>
    <w:rsid w:val="00223C6D"/>
    <w:rsid w:val="00223ECD"/>
    <w:rsid w:val="002241A6"/>
    <w:rsid w:val="002241E8"/>
    <w:rsid w:val="00224774"/>
    <w:rsid w:val="002247B0"/>
    <w:rsid w:val="00224F7A"/>
    <w:rsid w:val="00225152"/>
    <w:rsid w:val="0022750E"/>
    <w:rsid w:val="00227DB3"/>
    <w:rsid w:val="00230E81"/>
    <w:rsid w:val="002310E8"/>
    <w:rsid w:val="00232673"/>
    <w:rsid w:val="00236863"/>
    <w:rsid w:val="00237C1F"/>
    <w:rsid w:val="00237D0D"/>
    <w:rsid w:val="00241116"/>
    <w:rsid w:val="002433A4"/>
    <w:rsid w:val="002435DC"/>
    <w:rsid w:val="00245740"/>
    <w:rsid w:val="00246D73"/>
    <w:rsid w:val="00247B17"/>
    <w:rsid w:val="00250389"/>
    <w:rsid w:val="00251FF7"/>
    <w:rsid w:val="00252669"/>
    <w:rsid w:val="00254209"/>
    <w:rsid w:val="00254288"/>
    <w:rsid w:val="0025469C"/>
    <w:rsid w:val="002579CE"/>
    <w:rsid w:val="00260FEC"/>
    <w:rsid w:val="00261DD6"/>
    <w:rsid w:val="00262761"/>
    <w:rsid w:val="00262C22"/>
    <w:rsid w:val="002657E2"/>
    <w:rsid w:val="00267BBC"/>
    <w:rsid w:val="00271E0B"/>
    <w:rsid w:val="002727CC"/>
    <w:rsid w:val="0027303F"/>
    <w:rsid w:val="00273679"/>
    <w:rsid w:val="00281A35"/>
    <w:rsid w:val="00281AD9"/>
    <w:rsid w:val="0028216B"/>
    <w:rsid w:val="00284486"/>
    <w:rsid w:val="00285644"/>
    <w:rsid w:val="0028581E"/>
    <w:rsid w:val="00286E6D"/>
    <w:rsid w:val="00287034"/>
    <w:rsid w:val="00287678"/>
    <w:rsid w:val="00290766"/>
    <w:rsid w:val="00290B89"/>
    <w:rsid w:val="00292B26"/>
    <w:rsid w:val="00293491"/>
    <w:rsid w:val="002A0FB8"/>
    <w:rsid w:val="002A1B97"/>
    <w:rsid w:val="002A57D2"/>
    <w:rsid w:val="002A5E28"/>
    <w:rsid w:val="002A6193"/>
    <w:rsid w:val="002A657F"/>
    <w:rsid w:val="002A66CD"/>
    <w:rsid w:val="002A7BD4"/>
    <w:rsid w:val="002A7F32"/>
    <w:rsid w:val="002B20A1"/>
    <w:rsid w:val="002B226E"/>
    <w:rsid w:val="002B46D4"/>
    <w:rsid w:val="002B54CF"/>
    <w:rsid w:val="002C2168"/>
    <w:rsid w:val="002C4046"/>
    <w:rsid w:val="002C458A"/>
    <w:rsid w:val="002D1BE4"/>
    <w:rsid w:val="002D1D6C"/>
    <w:rsid w:val="002D32E9"/>
    <w:rsid w:val="002D335A"/>
    <w:rsid w:val="002E17FE"/>
    <w:rsid w:val="002E5015"/>
    <w:rsid w:val="002E5649"/>
    <w:rsid w:val="002E7ACF"/>
    <w:rsid w:val="002F0C1A"/>
    <w:rsid w:val="002F0CE9"/>
    <w:rsid w:val="002F384F"/>
    <w:rsid w:val="002F3BD0"/>
    <w:rsid w:val="002F58D8"/>
    <w:rsid w:val="002F7D66"/>
    <w:rsid w:val="00300A0B"/>
    <w:rsid w:val="00300F75"/>
    <w:rsid w:val="00301F46"/>
    <w:rsid w:val="0030280B"/>
    <w:rsid w:val="00302C28"/>
    <w:rsid w:val="00303CAD"/>
    <w:rsid w:val="00303E71"/>
    <w:rsid w:val="00304E7C"/>
    <w:rsid w:val="00305F3D"/>
    <w:rsid w:val="00306418"/>
    <w:rsid w:val="00306B31"/>
    <w:rsid w:val="003100F3"/>
    <w:rsid w:val="0031060C"/>
    <w:rsid w:val="00310C11"/>
    <w:rsid w:val="00312456"/>
    <w:rsid w:val="00314A14"/>
    <w:rsid w:val="00316600"/>
    <w:rsid w:val="00316914"/>
    <w:rsid w:val="00316A07"/>
    <w:rsid w:val="003171AD"/>
    <w:rsid w:val="003172EC"/>
    <w:rsid w:val="00317A37"/>
    <w:rsid w:val="0032170B"/>
    <w:rsid w:val="00323325"/>
    <w:rsid w:val="003243B0"/>
    <w:rsid w:val="00325EC0"/>
    <w:rsid w:val="00330729"/>
    <w:rsid w:val="003340EC"/>
    <w:rsid w:val="003350FF"/>
    <w:rsid w:val="0034057C"/>
    <w:rsid w:val="00350142"/>
    <w:rsid w:val="00353B6D"/>
    <w:rsid w:val="00354920"/>
    <w:rsid w:val="00355DC6"/>
    <w:rsid w:val="0035601C"/>
    <w:rsid w:val="00360310"/>
    <w:rsid w:val="003604D7"/>
    <w:rsid w:val="00361176"/>
    <w:rsid w:val="0036351E"/>
    <w:rsid w:val="00363615"/>
    <w:rsid w:val="00363FCE"/>
    <w:rsid w:val="00364521"/>
    <w:rsid w:val="00365026"/>
    <w:rsid w:val="00365C7A"/>
    <w:rsid w:val="00367A08"/>
    <w:rsid w:val="00367F82"/>
    <w:rsid w:val="00370CB0"/>
    <w:rsid w:val="00372803"/>
    <w:rsid w:val="00373387"/>
    <w:rsid w:val="003749EC"/>
    <w:rsid w:val="003756AF"/>
    <w:rsid w:val="00375815"/>
    <w:rsid w:val="00380441"/>
    <w:rsid w:val="00382696"/>
    <w:rsid w:val="0038358D"/>
    <w:rsid w:val="0038438A"/>
    <w:rsid w:val="003850E8"/>
    <w:rsid w:val="003864D2"/>
    <w:rsid w:val="003864E7"/>
    <w:rsid w:val="00390249"/>
    <w:rsid w:val="00390BF8"/>
    <w:rsid w:val="00392877"/>
    <w:rsid w:val="00392E12"/>
    <w:rsid w:val="00394D7E"/>
    <w:rsid w:val="003956E9"/>
    <w:rsid w:val="00395CB7"/>
    <w:rsid w:val="003965EC"/>
    <w:rsid w:val="00396BA0"/>
    <w:rsid w:val="003A0317"/>
    <w:rsid w:val="003A0E17"/>
    <w:rsid w:val="003A24F5"/>
    <w:rsid w:val="003A357E"/>
    <w:rsid w:val="003A3AAB"/>
    <w:rsid w:val="003A6E62"/>
    <w:rsid w:val="003A78B5"/>
    <w:rsid w:val="003A7BE8"/>
    <w:rsid w:val="003A7C85"/>
    <w:rsid w:val="003A7FBE"/>
    <w:rsid w:val="003B0D09"/>
    <w:rsid w:val="003B165A"/>
    <w:rsid w:val="003B1A7B"/>
    <w:rsid w:val="003B2140"/>
    <w:rsid w:val="003B5AD4"/>
    <w:rsid w:val="003B6BEF"/>
    <w:rsid w:val="003C0AFA"/>
    <w:rsid w:val="003C0D10"/>
    <w:rsid w:val="003C28B8"/>
    <w:rsid w:val="003C4283"/>
    <w:rsid w:val="003C5152"/>
    <w:rsid w:val="003C5C01"/>
    <w:rsid w:val="003C6934"/>
    <w:rsid w:val="003C7FD0"/>
    <w:rsid w:val="003D0268"/>
    <w:rsid w:val="003D1A43"/>
    <w:rsid w:val="003D1A64"/>
    <w:rsid w:val="003D5FF4"/>
    <w:rsid w:val="003D624F"/>
    <w:rsid w:val="003D75E8"/>
    <w:rsid w:val="003D7795"/>
    <w:rsid w:val="003E31E5"/>
    <w:rsid w:val="003E32ED"/>
    <w:rsid w:val="003E3A39"/>
    <w:rsid w:val="003E58C9"/>
    <w:rsid w:val="003E68B5"/>
    <w:rsid w:val="003F0DFC"/>
    <w:rsid w:val="003F650B"/>
    <w:rsid w:val="004004E9"/>
    <w:rsid w:val="004052C5"/>
    <w:rsid w:val="004059FB"/>
    <w:rsid w:val="00407A93"/>
    <w:rsid w:val="004100AA"/>
    <w:rsid w:val="00410CD2"/>
    <w:rsid w:val="00412203"/>
    <w:rsid w:val="00414F9B"/>
    <w:rsid w:val="00417DE3"/>
    <w:rsid w:val="00420B02"/>
    <w:rsid w:val="00420B07"/>
    <w:rsid w:val="00422869"/>
    <w:rsid w:val="00422A45"/>
    <w:rsid w:val="00423BB7"/>
    <w:rsid w:val="00423D2F"/>
    <w:rsid w:val="00425CE4"/>
    <w:rsid w:val="00425F1A"/>
    <w:rsid w:val="00426448"/>
    <w:rsid w:val="00427457"/>
    <w:rsid w:val="004321C5"/>
    <w:rsid w:val="0043257A"/>
    <w:rsid w:val="00436FD3"/>
    <w:rsid w:val="004406CF"/>
    <w:rsid w:val="00441804"/>
    <w:rsid w:val="004435B4"/>
    <w:rsid w:val="004468F9"/>
    <w:rsid w:val="0045213A"/>
    <w:rsid w:val="0045785C"/>
    <w:rsid w:val="0046048A"/>
    <w:rsid w:val="0046536E"/>
    <w:rsid w:val="00466346"/>
    <w:rsid w:val="004668AA"/>
    <w:rsid w:val="004702B0"/>
    <w:rsid w:val="004751D6"/>
    <w:rsid w:val="00475E6B"/>
    <w:rsid w:val="00477DBA"/>
    <w:rsid w:val="00477E20"/>
    <w:rsid w:val="00480BB8"/>
    <w:rsid w:val="00481D51"/>
    <w:rsid w:val="0048519E"/>
    <w:rsid w:val="00485EC7"/>
    <w:rsid w:val="004860BD"/>
    <w:rsid w:val="00487430"/>
    <w:rsid w:val="004A0A7B"/>
    <w:rsid w:val="004A0BB0"/>
    <w:rsid w:val="004A1B3E"/>
    <w:rsid w:val="004A260B"/>
    <w:rsid w:val="004A26CD"/>
    <w:rsid w:val="004A2C97"/>
    <w:rsid w:val="004A3584"/>
    <w:rsid w:val="004A5121"/>
    <w:rsid w:val="004A577A"/>
    <w:rsid w:val="004A6ECB"/>
    <w:rsid w:val="004A7990"/>
    <w:rsid w:val="004B1796"/>
    <w:rsid w:val="004B591D"/>
    <w:rsid w:val="004B6C7C"/>
    <w:rsid w:val="004B7542"/>
    <w:rsid w:val="004B769A"/>
    <w:rsid w:val="004C14AC"/>
    <w:rsid w:val="004C4ACC"/>
    <w:rsid w:val="004C79A9"/>
    <w:rsid w:val="004C7DAD"/>
    <w:rsid w:val="004C7E83"/>
    <w:rsid w:val="004D5DB3"/>
    <w:rsid w:val="004E345F"/>
    <w:rsid w:val="004E3BBA"/>
    <w:rsid w:val="004E401B"/>
    <w:rsid w:val="004E41C7"/>
    <w:rsid w:val="004E6ADA"/>
    <w:rsid w:val="004E7DB7"/>
    <w:rsid w:val="004F06FF"/>
    <w:rsid w:val="004F0C1F"/>
    <w:rsid w:val="004F2D88"/>
    <w:rsid w:val="004F355A"/>
    <w:rsid w:val="004F3D21"/>
    <w:rsid w:val="00502705"/>
    <w:rsid w:val="005045E5"/>
    <w:rsid w:val="005070C3"/>
    <w:rsid w:val="0051276F"/>
    <w:rsid w:val="00513CD2"/>
    <w:rsid w:val="005220BE"/>
    <w:rsid w:val="00526575"/>
    <w:rsid w:val="0053109E"/>
    <w:rsid w:val="00533B79"/>
    <w:rsid w:val="00536038"/>
    <w:rsid w:val="00542D5F"/>
    <w:rsid w:val="005435DE"/>
    <w:rsid w:val="00543D10"/>
    <w:rsid w:val="00544C28"/>
    <w:rsid w:val="00546BAE"/>
    <w:rsid w:val="00552EBD"/>
    <w:rsid w:val="00553827"/>
    <w:rsid w:val="00555F71"/>
    <w:rsid w:val="00557CDF"/>
    <w:rsid w:val="00561E9B"/>
    <w:rsid w:val="00563BEB"/>
    <w:rsid w:val="00566849"/>
    <w:rsid w:val="00571569"/>
    <w:rsid w:val="005740F6"/>
    <w:rsid w:val="005743D2"/>
    <w:rsid w:val="00575905"/>
    <w:rsid w:val="00575AAE"/>
    <w:rsid w:val="00577F4F"/>
    <w:rsid w:val="005802BD"/>
    <w:rsid w:val="005865E2"/>
    <w:rsid w:val="00586FA8"/>
    <w:rsid w:val="00587DF8"/>
    <w:rsid w:val="00587F23"/>
    <w:rsid w:val="00591E3A"/>
    <w:rsid w:val="00593CB4"/>
    <w:rsid w:val="00593E68"/>
    <w:rsid w:val="005A4ACF"/>
    <w:rsid w:val="005A52AC"/>
    <w:rsid w:val="005A62BE"/>
    <w:rsid w:val="005B08E6"/>
    <w:rsid w:val="005B0D7C"/>
    <w:rsid w:val="005B0E86"/>
    <w:rsid w:val="005B5CB1"/>
    <w:rsid w:val="005B6854"/>
    <w:rsid w:val="005C1943"/>
    <w:rsid w:val="005C37A0"/>
    <w:rsid w:val="005C4034"/>
    <w:rsid w:val="005C651C"/>
    <w:rsid w:val="005C656A"/>
    <w:rsid w:val="005D1427"/>
    <w:rsid w:val="005D1843"/>
    <w:rsid w:val="005D18F1"/>
    <w:rsid w:val="005D22CA"/>
    <w:rsid w:val="005D407F"/>
    <w:rsid w:val="005D49C8"/>
    <w:rsid w:val="005D5607"/>
    <w:rsid w:val="005E1EE5"/>
    <w:rsid w:val="005E37E9"/>
    <w:rsid w:val="005E39E5"/>
    <w:rsid w:val="005E413C"/>
    <w:rsid w:val="005E44E5"/>
    <w:rsid w:val="005F03DB"/>
    <w:rsid w:val="005F3F7A"/>
    <w:rsid w:val="005F48F1"/>
    <w:rsid w:val="00601A5B"/>
    <w:rsid w:val="00601C72"/>
    <w:rsid w:val="006031E9"/>
    <w:rsid w:val="00603A46"/>
    <w:rsid w:val="00606194"/>
    <w:rsid w:val="006102AE"/>
    <w:rsid w:val="0061115C"/>
    <w:rsid w:val="00611A49"/>
    <w:rsid w:val="00612436"/>
    <w:rsid w:val="00613017"/>
    <w:rsid w:val="00613A54"/>
    <w:rsid w:val="00616189"/>
    <w:rsid w:val="0062078C"/>
    <w:rsid w:val="00620A33"/>
    <w:rsid w:val="00620E8F"/>
    <w:rsid w:val="00621760"/>
    <w:rsid w:val="006217BB"/>
    <w:rsid w:val="00623A87"/>
    <w:rsid w:val="00625BD5"/>
    <w:rsid w:val="00625DFB"/>
    <w:rsid w:val="006277B7"/>
    <w:rsid w:val="0063119B"/>
    <w:rsid w:val="00633B2A"/>
    <w:rsid w:val="00634D1A"/>
    <w:rsid w:val="00637179"/>
    <w:rsid w:val="006418ED"/>
    <w:rsid w:val="00641A29"/>
    <w:rsid w:val="00642B13"/>
    <w:rsid w:val="00644D05"/>
    <w:rsid w:val="00645F7D"/>
    <w:rsid w:val="00646100"/>
    <w:rsid w:val="006476CA"/>
    <w:rsid w:val="0065312C"/>
    <w:rsid w:val="0065338B"/>
    <w:rsid w:val="00653743"/>
    <w:rsid w:val="00654355"/>
    <w:rsid w:val="006552AE"/>
    <w:rsid w:val="00655773"/>
    <w:rsid w:val="006563CA"/>
    <w:rsid w:val="00656FF2"/>
    <w:rsid w:val="006578FC"/>
    <w:rsid w:val="006606DA"/>
    <w:rsid w:val="006608AB"/>
    <w:rsid w:val="006620DA"/>
    <w:rsid w:val="00664587"/>
    <w:rsid w:val="006667DB"/>
    <w:rsid w:val="00666F25"/>
    <w:rsid w:val="00666FF7"/>
    <w:rsid w:val="00667C1C"/>
    <w:rsid w:val="00670A43"/>
    <w:rsid w:val="00670C5D"/>
    <w:rsid w:val="006725DC"/>
    <w:rsid w:val="00673DD4"/>
    <w:rsid w:val="00674957"/>
    <w:rsid w:val="00674AEB"/>
    <w:rsid w:val="006828D8"/>
    <w:rsid w:val="0068455C"/>
    <w:rsid w:val="00684887"/>
    <w:rsid w:val="00686521"/>
    <w:rsid w:val="006867FA"/>
    <w:rsid w:val="00693C8E"/>
    <w:rsid w:val="006969BA"/>
    <w:rsid w:val="00697FF1"/>
    <w:rsid w:val="006A026A"/>
    <w:rsid w:val="006A0425"/>
    <w:rsid w:val="006A1D62"/>
    <w:rsid w:val="006A29D5"/>
    <w:rsid w:val="006A4AD9"/>
    <w:rsid w:val="006A4EAE"/>
    <w:rsid w:val="006A56C3"/>
    <w:rsid w:val="006A6D7F"/>
    <w:rsid w:val="006B0298"/>
    <w:rsid w:val="006B0E83"/>
    <w:rsid w:val="006B31DB"/>
    <w:rsid w:val="006B4DC2"/>
    <w:rsid w:val="006B5493"/>
    <w:rsid w:val="006C10C0"/>
    <w:rsid w:val="006C1B1D"/>
    <w:rsid w:val="006C32BB"/>
    <w:rsid w:val="006C3747"/>
    <w:rsid w:val="006C7760"/>
    <w:rsid w:val="006C7EEA"/>
    <w:rsid w:val="006D0315"/>
    <w:rsid w:val="006D522C"/>
    <w:rsid w:val="006D56AA"/>
    <w:rsid w:val="006D7795"/>
    <w:rsid w:val="006D7ACB"/>
    <w:rsid w:val="006E00EF"/>
    <w:rsid w:val="006E06BB"/>
    <w:rsid w:val="006E1A7A"/>
    <w:rsid w:val="006E1E89"/>
    <w:rsid w:val="006E4FCB"/>
    <w:rsid w:val="006E716F"/>
    <w:rsid w:val="006F01E7"/>
    <w:rsid w:val="006F1F3A"/>
    <w:rsid w:val="006F7EB8"/>
    <w:rsid w:val="0070094A"/>
    <w:rsid w:val="00702DD7"/>
    <w:rsid w:val="007047D3"/>
    <w:rsid w:val="00705663"/>
    <w:rsid w:val="00705C40"/>
    <w:rsid w:val="00710463"/>
    <w:rsid w:val="0071087E"/>
    <w:rsid w:val="00721648"/>
    <w:rsid w:val="007229A1"/>
    <w:rsid w:val="007235AA"/>
    <w:rsid w:val="00725B77"/>
    <w:rsid w:val="00725E35"/>
    <w:rsid w:val="00731A0F"/>
    <w:rsid w:val="00732289"/>
    <w:rsid w:val="007343FD"/>
    <w:rsid w:val="00735915"/>
    <w:rsid w:val="00735C21"/>
    <w:rsid w:val="0073614A"/>
    <w:rsid w:val="00736FF2"/>
    <w:rsid w:val="00740C8C"/>
    <w:rsid w:val="00741AC4"/>
    <w:rsid w:val="00742CA5"/>
    <w:rsid w:val="00743E7C"/>
    <w:rsid w:val="007513F0"/>
    <w:rsid w:val="007515BC"/>
    <w:rsid w:val="007517D7"/>
    <w:rsid w:val="00752606"/>
    <w:rsid w:val="00755FD9"/>
    <w:rsid w:val="00756824"/>
    <w:rsid w:val="007573B2"/>
    <w:rsid w:val="007574BB"/>
    <w:rsid w:val="0075764C"/>
    <w:rsid w:val="0076074E"/>
    <w:rsid w:val="00762198"/>
    <w:rsid w:val="00763CE8"/>
    <w:rsid w:val="0076462E"/>
    <w:rsid w:val="00770792"/>
    <w:rsid w:val="00774FFE"/>
    <w:rsid w:val="00775638"/>
    <w:rsid w:val="00775677"/>
    <w:rsid w:val="0077599A"/>
    <w:rsid w:val="00776811"/>
    <w:rsid w:val="0077724D"/>
    <w:rsid w:val="00777353"/>
    <w:rsid w:val="00780CD6"/>
    <w:rsid w:val="00782EA4"/>
    <w:rsid w:val="00785461"/>
    <w:rsid w:val="00785D71"/>
    <w:rsid w:val="00786FF3"/>
    <w:rsid w:val="007876CF"/>
    <w:rsid w:val="00791730"/>
    <w:rsid w:val="00793090"/>
    <w:rsid w:val="0079421F"/>
    <w:rsid w:val="00796F2A"/>
    <w:rsid w:val="00797D92"/>
    <w:rsid w:val="007A0176"/>
    <w:rsid w:val="007A0B80"/>
    <w:rsid w:val="007A2F67"/>
    <w:rsid w:val="007A3918"/>
    <w:rsid w:val="007B0E89"/>
    <w:rsid w:val="007B2C38"/>
    <w:rsid w:val="007B2E54"/>
    <w:rsid w:val="007B56A8"/>
    <w:rsid w:val="007B7498"/>
    <w:rsid w:val="007B7AEE"/>
    <w:rsid w:val="007C2499"/>
    <w:rsid w:val="007C6C24"/>
    <w:rsid w:val="007C7EB6"/>
    <w:rsid w:val="007D2F75"/>
    <w:rsid w:val="007D7098"/>
    <w:rsid w:val="007D710E"/>
    <w:rsid w:val="007D7E37"/>
    <w:rsid w:val="007D7E3A"/>
    <w:rsid w:val="007D7F24"/>
    <w:rsid w:val="007E2168"/>
    <w:rsid w:val="007E22E7"/>
    <w:rsid w:val="007E2893"/>
    <w:rsid w:val="007E4232"/>
    <w:rsid w:val="007E69BB"/>
    <w:rsid w:val="007E6AB8"/>
    <w:rsid w:val="007E7E96"/>
    <w:rsid w:val="007F1B73"/>
    <w:rsid w:val="007F2109"/>
    <w:rsid w:val="007F21C5"/>
    <w:rsid w:val="007F26EE"/>
    <w:rsid w:val="007F3EF1"/>
    <w:rsid w:val="007F7A17"/>
    <w:rsid w:val="0080056E"/>
    <w:rsid w:val="00801457"/>
    <w:rsid w:val="00801BCE"/>
    <w:rsid w:val="00802515"/>
    <w:rsid w:val="00803CAB"/>
    <w:rsid w:val="00805CA9"/>
    <w:rsid w:val="00806F00"/>
    <w:rsid w:val="00807232"/>
    <w:rsid w:val="0081283F"/>
    <w:rsid w:val="00812C0C"/>
    <w:rsid w:val="0081480A"/>
    <w:rsid w:val="008202EB"/>
    <w:rsid w:val="00820F86"/>
    <w:rsid w:val="008242C5"/>
    <w:rsid w:val="00824939"/>
    <w:rsid w:val="008250EB"/>
    <w:rsid w:val="00827F88"/>
    <w:rsid w:val="008336A5"/>
    <w:rsid w:val="00835474"/>
    <w:rsid w:val="008373C0"/>
    <w:rsid w:val="0084105A"/>
    <w:rsid w:val="0084145F"/>
    <w:rsid w:val="00841DA2"/>
    <w:rsid w:val="00842EC4"/>
    <w:rsid w:val="0084437B"/>
    <w:rsid w:val="00844CB5"/>
    <w:rsid w:val="008458F6"/>
    <w:rsid w:val="00845AED"/>
    <w:rsid w:val="008469FC"/>
    <w:rsid w:val="0084708E"/>
    <w:rsid w:val="008475AF"/>
    <w:rsid w:val="00851AE4"/>
    <w:rsid w:val="008525A7"/>
    <w:rsid w:val="008554B6"/>
    <w:rsid w:val="0085598D"/>
    <w:rsid w:val="008570B1"/>
    <w:rsid w:val="00862771"/>
    <w:rsid w:val="0086525B"/>
    <w:rsid w:val="0086682F"/>
    <w:rsid w:val="008704DF"/>
    <w:rsid w:val="008715F8"/>
    <w:rsid w:val="00874748"/>
    <w:rsid w:val="00874894"/>
    <w:rsid w:val="00875E38"/>
    <w:rsid w:val="00876F54"/>
    <w:rsid w:val="00877292"/>
    <w:rsid w:val="0087754A"/>
    <w:rsid w:val="0087766C"/>
    <w:rsid w:val="00880552"/>
    <w:rsid w:val="008839DA"/>
    <w:rsid w:val="00884EE8"/>
    <w:rsid w:val="00885168"/>
    <w:rsid w:val="00890696"/>
    <w:rsid w:val="00891095"/>
    <w:rsid w:val="0089173B"/>
    <w:rsid w:val="00891E76"/>
    <w:rsid w:val="0089220F"/>
    <w:rsid w:val="008923F3"/>
    <w:rsid w:val="008935AA"/>
    <w:rsid w:val="008963F0"/>
    <w:rsid w:val="00897444"/>
    <w:rsid w:val="008A03A5"/>
    <w:rsid w:val="008A0DF3"/>
    <w:rsid w:val="008A1F3D"/>
    <w:rsid w:val="008A282C"/>
    <w:rsid w:val="008A4138"/>
    <w:rsid w:val="008A5D96"/>
    <w:rsid w:val="008A627A"/>
    <w:rsid w:val="008A6732"/>
    <w:rsid w:val="008A6EF4"/>
    <w:rsid w:val="008B6848"/>
    <w:rsid w:val="008C09B1"/>
    <w:rsid w:val="008C0AC2"/>
    <w:rsid w:val="008C12F2"/>
    <w:rsid w:val="008C2FA1"/>
    <w:rsid w:val="008D2C4C"/>
    <w:rsid w:val="008D4097"/>
    <w:rsid w:val="008D7E0D"/>
    <w:rsid w:val="008D7EDB"/>
    <w:rsid w:val="008E11D0"/>
    <w:rsid w:val="008E1829"/>
    <w:rsid w:val="008E1A61"/>
    <w:rsid w:val="008E2327"/>
    <w:rsid w:val="008E3443"/>
    <w:rsid w:val="008E5077"/>
    <w:rsid w:val="008E64F0"/>
    <w:rsid w:val="008E6FF3"/>
    <w:rsid w:val="008E7B05"/>
    <w:rsid w:val="008F1813"/>
    <w:rsid w:val="008F18ED"/>
    <w:rsid w:val="008F46C2"/>
    <w:rsid w:val="008F6C66"/>
    <w:rsid w:val="008F7068"/>
    <w:rsid w:val="00900097"/>
    <w:rsid w:val="009022A5"/>
    <w:rsid w:val="00902534"/>
    <w:rsid w:val="00903D37"/>
    <w:rsid w:val="009043D1"/>
    <w:rsid w:val="00906B2E"/>
    <w:rsid w:val="0091055D"/>
    <w:rsid w:val="00911017"/>
    <w:rsid w:val="00912574"/>
    <w:rsid w:val="009142E6"/>
    <w:rsid w:val="00914C61"/>
    <w:rsid w:val="00917D6F"/>
    <w:rsid w:val="0092073B"/>
    <w:rsid w:val="00921B1A"/>
    <w:rsid w:val="00921B7F"/>
    <w:rsid w:val="00921DDA"/>
    <w:rsid w:val="00922DE1"/>
    <w:rsid w:val="00923711"/>
    <w:rsid w:val="00925A73"/>
    <w:rsid w:val="0092600D"/>
    <w:rsid w:val="0093039D"/>
    <w:rsid w:val="00931E4F"/>
    <w:rsid w:val="0093364D"/>
    <w:rsid w:val="00936574"/>
    <w:rsid w:val="00937EE1"/>
    <w:rsid w:val="00943BCE"/>
    <w:rsid w:val="009479EB"/>
    <w:rsid w:val="00951628"/>
    <w:rsid w:val="00951DBE"/>
    <w:rsid w:val="0095558F"/>
    <w:rsid w:val="00956774"/>
    <w:rsid w:val="00960346"/>
    <w:rsid w:val="009617D3"/>
    <w:rsid w:val="00961CCC"/>
    <w:rsid w:val="0096463B"/>
    <w:rsid w:val="0096628D"/>
    <w:rsid w:val="00967869"/>
    <w:rsid w:val="0096796E"/>
    <w:rsid w:val="00970D42"/>
    <w:rsid w:val="00971F54"/>
    <w:rsid w:val="009725C5"/>
    <w:rsid w:val="00972B4E"/>
    <w:rsid w:val="00973F40"/>
    <w:rsid w:val="009757F4"/>
    <w:rsid w:val="0097640E"/>
    <w:rsid w:val="00980900"/>
    <w:rsid w:val="00983EED"/>
    <w:rsid w:val="009849EF"/>
    <w:rsid w:val="00986967"/>
    <w:rsid w:val="00986DB7"/>
    <w:rsid w:val="009934CF"/>
    <w:rsid w:val="00994396"/>
    <w:rsid w:val="00994FB1"/>
    <w:rsid w:val="00996600"/>
    <w:rsid w:val="009A0D75"/>
    <w:rsid w:val="009A1B9C"/>
    <w:rsid w:val="009A306D"/>
    <w:rsid w:val="009A315A"/>
    <w:rsid w:val="009A347A"/>
    <w:rsid w:val="009A620E"/>
    <w:rsid w:val="009B6A6F"/>
    <w:rsid w:val="009C1AFE"/>
    <w:rsid w:val="009C3E33"/>
    <w:rsid w:val="009C5F24"/>
    <w:rsid w:val="009C6FD9"/>
    <w:rsid w:val="009D048B"/>
    <w:rsid w:val="009D1B5D"/>
    <w:rsid w:val="009D69C6"/>
    <w:rsid w:val="009D7B52"/>
    <w:rsid w:val="009E5175"/>
    <w:rsid w:val="009E5419"/>
    <w:rsid w:val="009E5A6E"/>
    <w:rsid w:val="009E70E7"/>
    <w:rsid w:val="009F25A8"/>
    <w:rsid w:val="009F352D"/>
    <w:rsid w:val="009F46DC"/>
    <w:rsid w:val="009F7A4E"/>
    <w:rsid w:val="00A01C00"/>
    <w:rsid w:val="00A03A1B"/>
    <w:rsid w:val="00A0513F"/>
    <w:rsid w:val="00A06CC5"/>
    <w:rsid w:val="00A11CAD"/>
    <w:rsid w:val="00A1620D"/>
    <w:rsid w:val="00A16AC0"/>
    <w:rsid w:val="00A16DC1"/>
    <w:rsid w:val="00A23D31"/>
    <w:rsid w:val="00A24C9B"/>
    <w:rsid w:val="00A26ECD"/>
    <w:rsid w:val="00A27D2B"/>
    <w:rsid w:val="00A301A7"/>
    <w:rsid w:val="00A30C34"/>
    <w:rsid w:val="00A30FD3"/>
    <w:rsid w:val="00A35E2F"/>
    <w:rsid w:val="00A36013"/>
    <w:rsid w:val="00A37891"/>
    <w:rsid w:val="00A40A51"/>
    <w:rsid w:val="00A40C54"/>
    <w:rsid w:val="00A40F09"/>
    <w:rsid w:val="00A4594F"/>
    <w:rsid w:val="00A4693F"/>
    <w:rsid w:val="00A47916"/>
    <w:rsid w:val="00A536DA"/>
    <w:rsid w:val="00A56F39"/>
    <w:rsid w:val="00A571CD"/>
    <w:rsid w:val="00A57C3D"/>
    <w:rsid w:val="00A623DD"/>
    <w:rsid w:val="00A6629D"/>
    <w:rsid w:val="00A6697B"/>
    <w:rsid w:val="00A70F7C"/>
    <w:rsid w:val="00A719AA"/>
    <w:rsid w:val="00A73DE3"/>
    <w:rsid w:val="00A74C2D"/>
    <w:rsid w:val="00A76B34"/>
    <w:rsid w:val="00A83487"/>
    <w:rsid w:val="00A84A8E"/>
    <w:rsid w:val="00A854FF"/>
    <w:rsid w:val="00A87035"/>
    <w:rsid w:val="00A8745D"/>
    <w:rsid w:val="00A908DA"/>
    <w:rsid w:val="00A90F9B"/>
    <w:rsid w:val="00A92694"/>
    <w:rsid w:val="00A93072"/>
    <w:rsid w:val="00A9389E"/>
    <w:rsid w:val="00A9629C"/>
    <w:rsid w:val="00AA0BA0"/>
    <w:rsid w:val="00AA2289"/>
    <w:rsid w:val="00AA35D5"/>
    <w:rsid w:val="00AA417B"/>
    <w:rsid w:val="00AA533F"/>
    <w:rsid w:val="00AA5A86"/>
    <w:rsid w:val="00AA7516"/>
    <w:rsid w:val="00AB010D"/>
    <w:rsid w:val="00AB0749"/>
    <w:rsid w:val="00AB1A1C"/>
    <w:rsid w:val="00AB76D8"/>
    <w:rsid w:val="00AB7E6A"/>
    <w:rsid w:val="00AC1B50"/>
    <w:rsid w:val="00AC1B61"/>
    <w:rsid w:val="00AC2C6E"/>
    <w:rsid w:val="00AC5EE6"/>
    <w:rsid w:val="00AC7137"/>
    <w:rsid w:val="00AD0D24"/>
    <w:rsid w:val="00AD11E6"/>
    <w:rsid w:val="00AD1923"/>
    <w:rsid w:val="00AD2611"/>
    <w:rsid w:val="00AD3AC5"/>
    <w:rsid w:val="00AD3D57"/>
    <w:rsid w:val="00AE0B4B"/>
    <w:rsid w:val="00AE3583"/>
    <w:rsid w:val="00AE43C8"/>
    <w:rsid w:val="00AE47BF"/>
    <w:rsid w:val="00AE489D"/>
    <w:rsid w:val="00AE552E"/>
    <w:rsid w:val="00AE5E87"/>
    <w:rsid w:val="00AE6873"/>
    <w:rsid w:val="00AF0A77"/>
    <w:rsid w:val="00AF4853"/>
    <w:rsid w:val="00AF6432"/>
    <w:rsid w:val="00AF6DED"/>
    <w:rsid w:val="00AF79BD"/>
    <w:rsid w:val="00B00561"/>
    <w:rsid w:val="00B07F12"/>
    <w:rsid w:val="00B07FE3"/>
    <w:rsid w:val="00B10BAE"/>
    <w:rsid w:val="00B14154"/>
    <w:rsid w:val="00B1415B"/>
    <w:rsid w:val="00B1516B"/>
    <w:rsid w:val="00B15278"/>
    <w:rsid w:val="00B222A2"/>
    <w:rsid w:val="00B2348C"/>
    <w:rsid w:val="00B234EC"/>
    <w:rsid w:val="00B26CFA"/>
    <w:rsid w:val="00B274AE"/>
    <w:rsid w:val="00B274BF"/>
    <w:rsid w:val="00B27E93"/>
    <w:rsid w:val="00B31222"/>
    <w:rsid w:val="00B31FDB"/>
    <w:rsid w:val="00B372A4"/>
    <w:rsid w:val="00B40F04"/>
    <w:rsid w:val="00B42C7F"/>
    <w:rsid w:val="00B42E81"/>
    <w:rsid w:val="00B4329D"/>
    <w:rsid w:val="00B520F9"/>
    <w:rsid w:val="00B52812"/>
    <w:rsid w:val="00B5495A"/>
    <w:rsid w:val="00B5588E"/>
    <w:rsid w:val="00B577A3"/>
    <w:rsid w:val="00B6041B"/>
    <w:rsid w:val="00B6144B"/>
    <w:rsid w:val="00B61717"/>
    <w:rsid w:val="00B64641"/>
    <w:rsid w:val="00B64CAC"/>
    <w:rsid w:val="00B7262F"/>
    <w:rsid w:val="00B727C5"/>
    <w:rsid w:val="00B72AD1"/>
    <w:rsid w:val="00B73FD4"/>
    <w:rsid w:val="00B74FC5"/>
    <w:rsid w:val="00B75A6C"/>
    <w:rsid w:val="00B76222"/>
    <w:rsid w:val="00B82F2D"/>
    <w:rsid w:val="00B83E2A"/>
    <w:rsid w:val="00B83E38"/>
    <w:rsid w:val="00B84B22"/>
    <w:rsid w:val="00B85DF3"/>
    <w:rsid w:val="00B86C19"/>
    <w:rsid w:val="00B92BEE"/>
    <w:rsid w:val="00B92EDF"/>
    <w:rsid w:val="00B93510"/>
    <w:rsid w:val="00B93640"/>
    <w:rsid w:val="00B93E33"/>
    <w:rsid w:val="00B93FFB"/>
    <w:rsid w:val="00B954F3"/>
    <w:rsid w:val="00B95BCD"/>
    <w:rsid w:val="00B95CDC"/>
    <w:rsid w:val="00B95CE5"/>
    <w:rsid w:val="00BA0D0B"/>
    <w:rsid w:val="00BB334B"/>
    <w:rsid w:val="00BB375D"/>
    <w:rsid w:val="00BB49A0"/>
    <w:rsid w:val="00BB515F"/>
    <w:rsid w:val="00BB532B"/>
    <w:rsid w:val="00BB7A4A"/>
    <w:rsid w:val="00BC1FA5"/>
    <w:rsid w:val="00BC2C0C"/>
    <w:rsid w:val="00BC732A"/>
    <w:rsid w:val="00BC758B"/>
    <w:rsid w:val="00BD29E9"/>
    <w:rsid w:val="00BD2EAC"/>
    <w:rsid w:val="00BD4BB3"/>
    <w:rsid w:val="00BD6E35"/>
    <w:rsid w:val="00BD73CB"/>
    <w:rsid w:val="00BE17C6"/>
    <w:rsid w:val="00BE2BD3"/>
    <w:rsid w:val="00BE4843"/>
    <w:rsid w:val="00BE4865"/>
    <w:rsid w:val="00BE4AE0"/>
    <w:rsid w:val="00BE5595"/>
    <w:rsid w:val="00BE69BF"/>
    <w:rsid w:val="00BE725A"/>
    <w:rsid w:val="00BE73C1"/>
    <w:rsid w:val="00BE7430"/>
    <w:rsid w:val="00BE7B48"/>
    <w:rsid w:val="00BF070B"/>
    <w:rsid w:val="00BF3381"/>
    <w:rsid w:val="00C02119"/>
    <w:rsid w:val="00C10FCF"/>
    <w:rsid w:val="00C143AF"/>
    <w:rsid w:val="00C16B4B"/>
    <w:rsid w:val="00C17427"/>
    <w:rsid w:val="00C20C00"/>
    <w:rsid w:val="00C210FD"/>
    <w:rsid w:val="00C22901"/>
    <w:rsid w:val="00C25238"/>
    <w:rsid w:val="00C305F2"/>
    <w:rsid w:val="00C31209"/>
    <w:rsid w:val="00C3345C"/>
    <w:rsid w:val="00C347CB"/>
    <w:rsid w:val="00C37EE6"/>
    <w:rsid w:val="00C40548"/>
    <w:rsid w:val="00C407E5"/>
    <w:rsid w:val="00C42986"/>
    <w:rsid w:val="00C42DAC"/>
    <w:rsid w:val="00C4342B"/>
    <w:rsid w:val="00C4594E"/>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6301"/>
    <w:rsid w:val="00C67324"/>
    <w:rsid w:val="00C7063C"/>
    <w:rsid w:val="00C73C57"/>
    <w:rsid w:val="00C746D9"/>
    <w:rsid w:val="00C74D43"/>
    <w:rsid w:val="00C75CA7"/>
    <w:rsid w:val="00C86432"/>
    <w:rsid w:val="00C86FC6"/>
    <w:rsid w:val="00C86FDB"/>
    <w:rsid w:val="00C87071"/>
    <w:rsid w:val="00C901BB"/>
    <w:rsid w:val="00C90CD3"/>
    <w:rsid w:val="00C92552"/>
    <w:rsid w:val="00C93F1B"/>
    <w:rsid w:val="00C96DFE"/>
    <w:rsid w:val="00C976D1"/>
    <w:rsid w:val="00CA16B4"/>
    <w:rsid w:val="00CA308F"/>
    <w:rsid w:val="00CA43A8"/>
    <w:rsid w:val="00CA71D4"/>
    <w:rsid w:val="00CB5D29"/>
    <w:rsid w:val="00CB675A"/>
    <w:rsid w:val="00CB782B"/>
    <w:rsid w:val="00CC082B"/>
    <w:rsid w:val="00CC0E77"/>
    <w:rsid w:val="00CC2092"/>
    <w:rsid w:val="00CC285C"/>
    <w:rsid w:val="00CC337C"/>
    <w:rsid w:val="00CC5595"/>
    <w:rsid w:val="00CC5E76"/>
    <w:rsid w:val="00CD232F"/>
    <w:rsid w:val="00CD3A5D"/>
    <w:rsid w:val="00CD4A4C"/>
    <w:rsid w:val="00CD5FD4"/>
    <w:rsid w:val="00CE0DCE"/>
    <w:rsid w:val="00CE1BC9"/>
    <w:rsid w:val="00CE33C1"/>
    <w:rsid w:val="00CE4DD6"/>
    <w:rsid w:val="00CE76FF"/>
    <w:rsid w:val="00CF4012"/>
    <w:rsid w:val="00CF43D5"/>
    <w:rsid w:val="00D012F8"/>
    <w:rsid w:val="00D01F75"/>
    <w:rsid w:val="00D02BC6"/>
    <w:rsid w:val="00D0310D"/>
    <w:rsid w:val="00D05117"/>
    <w:rsid w:val="00D05803"/>
    <w:rsid w:val="00D05C7C"/>
    <w:rsid w:val="00D06906"/>
    <w:rsid w:val="00D07742"/>
    <w:rsid w:val="00D1276A"/>
    <w:rsid w:val="00D132BD"/>
    <w:rsid w:val="00D14DB7"/>
    <w:rsid w:val="00D15ED5"/>
    <w:rsid w:val="00D200AB"/>
    <w:rsid w:val="00D2611A"/>
    <w:rsid w:val="00D31CD5"/>
    <w:rsid w:val="00D348F7"/>
    <w:rsid w:val="00D369FE"/>
    <w:rsid w:val="00D36EF4"/>
    <w:rsid w:val="00D371D0"/>
    <w:rsid w:val="00D4062A"/>
    <w:rsid w:val="00D40BC3"/>
    <w:rsid w:val="00D42CD6"/>
    <w:rsid w:val="00D434EC"/>
    <w:rsid w:val="00D44E9D"/>
    <w:rsid w:val="00D472A7"/>
    <w:rsid w:val="00D51515"/>
    <w:rsid w:val="00D5386C"/>
    <w:rsid w:val="00D54BD5"/>
    <w:rsid w:val="00D575F0"/>
    <w:rsid w:val="00D60578"/>
    <w:rsid w:val="00D61A0E"/>
    <w:rsid w:val="00D64CCC"/>
    <w:rsid w:val="00D65611"/>
    <w:rsid w:val="00D713B6"/>
    <w:rsid w:val="00D71CF9"/>
    <w:rsid w:val="00D74484"/>
    <w:rsid w:val="00D756AC"/>
    <w:rsid w:val="00D7675E"/>
    <w:rsid w:val="00D80080"/>
    <w:rsid w:val="00D80F9D"/>
    <w:rsid w:val="00D81A3C"/>
    <w:rsid w:val="00D81BAE"/>
    <w:rsid w:val="00D84B17"/>
    <w:rsid w:val="00D8507D"/>
    <w:rsid w:val="00D86735"/>
    <w:rsid w:val="00D8718E"/>
    <w:rsid w:val="00D871FB"/>
    <w:rsid w:val="00D90C9D"/>
    <w:rsid w:val="00D90E57"/>
    <w:rsid w:val="00D91910"/>
    <w:rsid w:val="00D919D4"/>
    <w:rsid w:val="00D91AA8"/>
    <w:rsid w:val="00D944A6"/>
    <w:rsid w:val="00D96FC3"/>
    <w:rsid w:val="00DA0839"/>
    <w:rsid w:val="00DA12C3"/>
    <w:rsid w:val="00DA180C"/>
    <w:rsid w:val="00DA22B5"/>
    <w:rsid w:val="00DA495D"/>
    <w:rsid w:val="00DA564C"/>
    <w:rsid w:val="00DA5DCA"/>
    <w:rsid w:val="00DA7BA0"/>
    <w:rsid w:val="00DA7E6D"/>
    <w:rsid w:val="00DB08C3"/>
    <w:rsid w:val="00DB469A"/>
    <w:rsid w:val="00DB52C3"/>
    <w:rsid w:val="00DB5454"/>
    <w:rsid w:val="00DB5DA3"/>
    <w:rsid w:val="00DB64D3"/>
    <w:rsid w:val="00DB66A9"/>
    <w:rsid w:val="00DB724D"/>
    <w:rsid w:val="00DB7E5F"/>
    <w:rsid w:val="00DC10B0"/>
    <w:rsid w:val="00DC1594"/>
    <w:rsid w:val="00DC4397"/>
    <w:rsid w:val="00DC4BCD"/>
    <w:rsid w:val="00DD1107"/>
    <w:rsid w:val="00DD178F"/>
    <w:rsid w:val="00DD1FE4"/>
    <w:rsid w:val="00DD48C1"/>
    <w:rsid w:val="00DE2966"/>
    <w:rsid w:val="00DE40E0"/>
    <w:rsid w:val="00DE4107"/>
    <w:rsid w:val="00DE4C74"/>
    <w:rsid w:val="00DE5AE9"/>
    <w:rsid w:val="00DE62ED"/>
    <w:rsid w:val="00DF04ED"/>
    <w:rsid w:val="00DF0B5E"/>
    <w:rsid w:val="00DF0ED5"/>
    <w:rsid w:val="00DF72D9"/>
    <w:rsid w:val="00DF7EC8"/>
    <w:rsid w:val="00E028ED"/>
    <w:rsid w:val="00E056A5"/>
    <w:rsid w:val="00E104F6"/>
    <w:rsid w:val="00E10748"/>
    <w:rsid w:val="00E12F57"/>
    <w:rsid w:val="00E14282"/>
    <w:rsid w:val="00E156F2"/>
    <w:rsid w:val="00E2250E"/>
    <w:rsid w:val="00E24BF5"/>
    <w:rsid w:val="00E27DDF"/>
    <w:rsid w:val="00E27E01"/>
    <w:rsid w:val="00E30A90"/>
    <w:rsid w:val="00E32DBA"/>
    <w:rsid w:val="00E4292E"/>
    <w:rsid w:val="00E43469"/>
    <w:rsid w:val="00E4369C"/>
    <w:rsid w:val="00E43A0F"/>
    <w:rsid w:val="00E445DA"/>
    <w:rsid w:val="00E45379"/>
    <w:rsid w:val="00E50B22"/>
    <w:rsid w:val="00E51E18"/>
    <w:rsid w:val="00E533BD"/>
    <w:rsid w:val="00E53706"/>
    <w:rsid w:val="00E56F7E"/>
    <w:rsid w:val="00E57CE2"/>
    <w:rsid w:val="00E57E2F"/>
    <w:rsid w:val="00E617BD"/>
    <w:rsid w:val="00E61E05"/>
    <w:rsid w:val="00E63D5F"/>
    <w:rsid w:val="00E64BD9"/>
    <w:rsid w:val="00E67E50"/>
    <w:rsid w:val="00E705B4"/>
    <w:rsid w:val="00E724AE"/>
    <w:rsid w:val="00E72967"/>
    <w:rsid w:val="00E73474"/>
    <w:rsid w:val="00E8155D"/>
    <w:rsid w:val="00E820FF"/>
    <w:rsid w:val="00E85CC0"/>
    <w:rsid w:val="00E866F1"/>
    <w:rsid w:val="00E93546"/>
    <w:rsid w:val="00EA0E04"/>
    <w:rsid w:val="00EA220D"/>
    <w:rsid w:val="00EA3156"/>
    <w:rsid w:val="00EA3B86"/>
    <w:rsid w:val="00EA40A2"/>
    <w:rsid w:val="00EA4CD5"/>
    <w:rsid w:val="00EA5D2C"/>
    <w:rsid w:val="00EA5D8E"/>
    <w:rsid w:val="00EB0465"/>
    <w:rsid w:val="00EB07CF"/>
    <w:rsid w:val="00EB2130"/>
    <w:rsid w:val="00EB3B88"/>
    <w:rsid w:val="00EB4425"/>
    <w:rsid w:val="00EC0C14"/>
    <w:rsid w:val="00EC3B8F"/>
    <w:rsid w:val="00EC5CA0"/>
    <w:rsid w:val="00EC7372"/>
    <w:rsid w:val="00ED19D1"/>
    <w:rsid w:val="00ED2423"/>
    <w:rsid w:val="00ED30E8"/>
    <w:rsid w:val="00ED3A3C"/>
    <w:rsid w:val="00ED3B69"/>
    <w:rsid w:val="00ED3C2C"/>
    <w:rsid w:val="00ED6518"/>
    <w:rsid w:val="00ED6CD1"/>
    <w:rsid w:val="00EE1B84"/>
    <w:rsid w:val="00EE5F2E"/>
    <w:rsid w:val="00EF1765"/>
    <w:rsid w:val="00EF2609"/>
    <w:rsid w:val="00EF2C2D"/>
    <w:rsid w:val="00EF4A64"/>
    <w:rsid w:val="00F02171"/>
    <w:rsid w:val="00F033EF"/>
    <w:rsid w:val="00F06127"/>
    <w:rsid w:val="00F061A6"/>
    <w:rsid w:val="00F070F8"/>
    <w:rsid w:val="00F0710C"/>
    <w:rsid w:val="00F11AB3"/>
    <w:rsid w:val="00F12912"/>
    <w:rsid w:val="00F14017"/>
    <w:rsid w:val="00F1684C"/>
    <w:rsid w:val="00F20633"/>
    <w:rsid w:val="00F25CFE"/>
    <w:rsid w:val="00F35243"/>
    <w:rsid w:val="00F37249"/>
    <w:rsid w:val="00F40B84"/>
    <w:rsid w:val="00F41B19"/>
    <w:rsid w:val="00F43A0C"/>
    <w:rsid w:val="00F43E6E"/>
    <w:rsid w:val="00F43EBF"/>
    <w:rsid w:val="00F44423"/>
    <w:rsid w:val="00F457CA"/>
    <w:rsid w:val="00F50BE6"/>
    <w:rsid w:val="00F51236"/>
    <w:rsid w:val="00F513E6"/>
    <w:rsid w:val="00F5374C"/>
    <w:rsid w:val="00F541B8"/>
    <w:rsid w:val="00F56CC2"/>
    <w:rsid w:val="00F60BC0"/>
    <w:rsid w:val="00F61B7F"/>
    <w:rsid w:val="00F62370"/>
    <w:rsid w:val="00F628D3"/>
    <w:rsid w:val="00F6497E"/>
    <w:rsid w:val="00F67722"/>
    <w:rsid w:val="00F677E2"/>
    <w:rsid w:val="00F717E6"/>
    <w:rsid w:val="00F72CA9"/>
    <w:rsid w:val="00F7309D"/>
    <w:rsid w:val="00F73751"/>
    <w:rsid w:val="00F75EAD"/>
    <w:rsid w:val="00F76150"/>
    <w:rsid w:val="00F77154"/>
    <w:rsid w:val="00F80F33"/>
    <w:rsid w:val="00F846D6"/>
    <w:rsid w:val="00F9173A"/>
    <w:rsid w:val="00F91800"/>
    <w:rsid w:val="00F94E99"/>
    <w:rsid w:val="00F9650A"/>
    <w:rsid w:val="00F967C7"/>
    <w:rsid w:val="00F9711E"/>
    <w:rsid w:val="00FA0437"/>
    <w:rsid w:val="00FA233F"/>
    <w:rsid w:val="00FA2E05"/>
    <w:rsid w:val="00FA3DF0"/>
    <w:rsid w:val="00FA7D57"/>
    <w:rsid w:val="00FB0008"/>
    <w:rsid w:val="00FB071C"/>
    <w:rsid w:val="00FB13E3"/>
    <w:rsid w:val="00FB1ACE"/>
    <w:rsid w:val="00FB3EA0"/>
    <w:rsid w:val="00FB55F4"/>
    <w:rsid w:val="00FB7140"/>
    <w:rsid w:val="00FC01F1"/>
    <w:rsid w:val="00FC0B63"/>
    <w:rsid w:val="00FC2209"/>
    <w:rsid w:val="00FC285E"/>
    <w:rsid w:val="00FC4831"/>
    <w:rsid w:val="00FC7531"/>
    <w:rsid w:val="00FC7EAA"/>
    <w:rsid w:val="00FD4FA5"/>
    <w:rsid w:val="00FD5166"/>
    <w:rsid w:val="00FE1A63"/>
    <w:rsid w:val="00FE39F9"/>
    <w:rsid w:val="00FF05B9"/>
    <w:rsid w:val="00FF456A"/>
    <w:rsid w:val="00FF46FD"/>
    <w:rsid w:val="00FF6204"/>
    <w:rsid w:val="00FF634D"/>
    <w:rsid w:val="00FF680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896425">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680301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7524680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0859694">
      <w:bodyDiv w:val="1"/>
      <w:marLeft w:val="0"/>
      <w:marRight w:val="0"/>
      <w:marTop w:val="0"/>
      <w:marBottom w:val="0"/>
      <w:divBdr>
        <w:top w:val="none" w:sz="0" w:space="0" w:color="auto"/>
        <w:left w:val="none" w:sz="0" w:space="0" w:color="auto"/>
        <w:bottom w:val="none" w:sz="0" w:space="0" w:color="auto"/>
        <w:right w:val="none" w:sz="0" w:space="0" w:color="auto"/>
      </w:divBdr>
      <w:divsChild>
        <w:div w:id="783158185">
          <w:marLeft w:val="0"/>
          <w:marRight w:val="0"/>
          <w:marTop w:val="0"/>
          <w:marBottom w:val="0"/>
          <w:divBdr>
            <w:top w:val="none" w:sz="0" w:space="0" w:color="auto"/>
            <w:left w:val="none" w:sz="0" w:space="0" w:color="auto"/>
            <w:bottom w:val="none" w:sz="0" w:space="0" w:color="auto"/>
            <w:right w:val="none" w:sz="0" w:space="0" w:color="auto"/>
          </w:divBdr>
          <w:divsChild>
            <w:div w:id="432241540">
              <w:marLeft w:val="0"/>
              <w:marRight w:val="0"/>
              <w:marTop w:val="0"/>
              <w:marBottom w:val="0"/>
              <w:divBdr>
                <w:top w:val="none" w:sz="0" w:space="0" w:color="auto"/>
                <w:left w:val="none" w:sz="0" w:space="0" w:color="auto"/>
                <w:bottom w:val="none" w:sz="0" w:space="0" w:color="auto"/>
                <w:right w:val="none" w:sz="0" w:space="0" w:color="auto"/>
              </w:divBdr>
              <w:divsChild>
                <w:div w:id="1576817560">
                  <w:marLeft w:val="0"/>
                  <w:marRight w:val="0"/>
                  <w:marTop w:val="120"/>
                  <w:marBottom w:val="0"/>
                  <w:divBdr>
                    <w:top w:val="none" w:sz="0" w:space="0" w:color="auto"/>
                    <w:left w:val="none" w:sz="0" w:space="0" w:color="auto"/>
                    <w:bottom w:val="none" w:sz="0" w:space="0" w:color="auto"/>
                    <w:right w:val="none" w:sz="0" w:space="0" w:color="auto"/>
                  </w:divBdr>
                  <w:divsChild>
                    <w:div w:id="343559946">
                      <w:marLeft w:val="0"/>
                      <w:marRight w:val="0"/>
                      <w:marTop w:val="0"/>
                      <w:marBottom w:val="0"/>
                      <w:divBdr>
                        <w:top w:val="none" w:sz="0" w:space="0" w:color="auto"/>
                        <w:left w:val="none" w:sz="0" w:space="0" w:color="auto"/>
                        <w:bottom w:val="none" w:sz="0" w:space="0" w:color="auto"/>
                        <w:right w:val="none" w:sz="0" w:space="0" w:color="auto"/>
                      </w:divBdr>
                      <w:divsChild>
                        <w:div w:id="719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4244077">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5444844">
      <w:bodyDiv w:val="1"/>
      <w:marLeft w:val="0"/>
      <w:marRight w:val="0"/>
      <w:marTop w:val="0"/>
      <w:marBottom w:val="0"/>
      <w:divBdr>
        <w:top w:val="none" w:sz="0" w:space="0" w:color="auto"/>
        <w:left w:val="none" w:sz="0" w:space="0" w:color="auto"/>
        <w:bottom w:val="none" w:sz="0" w:space="0" w:color="auto"/>
        <w:right w:val="none" w:sz="0" w:space="0" w:color="auto"/>
      </w:divBdr>
      <w:divsChild>
        <w:div w:id="657922106">
          <w:marLeft w:val="0"/>
          <w:marRight w:val="0"/>
          <w:marTop w:val="0"/>
          <w:marBottom w:val="0"/>
          <w:divBdr>
            <w:top w:val="none" w:sz="0" w:space="0" w:color="auto"/>
            <w:left w:val="none" w:sz="0" w:space="0" w:color="auto"/>
            <w:bottom w:val="none" w:sz="0" w:space="0" w:color="auto"/>
            <w:right w:val="none" w:sz="0" w:space="0" w:color="auto"/>
          </w:divBdr>
          <w:divsChild>
            <w:div w:id="1341738260">
              <w:marLeft w:val="0"/>
              <w:marRight w:val="0"/>
              <w:marTop w:val="0"/>
              <w:marBottom w:val="0"/>
              <w:divBdr>
                <w:top w:val="none" w:sz="0" w:space="0" w:color="auto"/>
                <w:left w:val="none" w:sz="0" w:space="0" w:color="auto"/>
                <w:bottom w:val="none" w:sz="0" w:space="0" w:color="auto"/>
                <w:right w:val="none" w:sz="0" w:space="0" w:color="auto"/>
              </w:divBdr>
              <w:divsChild>
                <w:div w:id="598218105">
                  <w:marLeft w:val="0"/>
                  <w:marRight w:val="0"/>
                  <w:marTop w:val="120"/>
                  <w:marBottom w:val="0"/>
                  <w:divBdr>
                    <w:top w:val="none" w:sz="0" w:space="0" w:color="auto"/>
                    <w:left w:val="none" w:sz="0" w:space="0" w:color="auto"/>
                    <w:bottom w:val="none" w:sz="0" w:space="0" w:color="auto"/>
                    <w:right w:val="none" w:sz="0" w:space="0" w:color="auto"/>
                  </w:divBdr>
                  <w:divsChild>
                    <w:div w:id="794104344">
                      <w:marLeft w:val="0"/>
                      <w:marRight w:val="0"/>
                      <w:marTop w:val="0"/>
                      <w:marBottom w:val="0"/>
                      <w:divBdr>
                        <w:top w:val="none" w:sz="0" w:space="0" w:color="auto"/>
                        <w:left w:val="none" w:sz="0" w:space="0" w:color="auto"/>
                        <w:bottom w:val="none" w:sz="0" w:space="0" w:color="auto"/>
                        <w:right w:val="none" w:sz="0" w:space="0" w:color="auto"/>
                      </w:divBdr>
                      <w:divsChild>
                        <w:div w:id="8465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lgt/indice/acolman/bienesDonados.web"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EA3AE-B783-4A16-A467-FD15A0DB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7011</Words>
  <Characters>38562</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 II</cp:lastModifiedBy>
  <cp:revision>2</cp:revision>
  <cp:lastPrinted>2018-11-20T23:55:00Z</cp:lastPrinted>
  <dcterms:created xsi:type="dcterms:W3CDTF">2019-09-11T21:39:00Z</dcterms:created>
  <dcterms:modified xsi:type="dcterms:W3CDTF">2019-09-11T21:39:00Z</dcterms:modified>
</cp:coreProperties>
</file>