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029DB9F2"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C5187E">
        <w:rPr>
          <w:rFonts w:ascii="Palatino Linotype" w:eastAsia="Times New Roman" w:hAnsi="Palatino Linotype" w:cs="Arial"/>
          <w:color w:val="000000"/>
          <w:sz w:val="24"/>
          <w:szCs w:val="24"/>
          <w:lang w:eastAsia="es-MX"/>
        </w:rPr>
        <w:t>veintiséis de febrero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4645EB24"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956E95" w:rsidRPr="00956E95">
        <w:rPr>
          <w:rFonts w:ascii="Palatino Linotype" w:hAnsi="Palatino Linotype" w:cs="Arial"/>
          <w:b/>
          <w:bCs/>
          <w:sz w:val="23"/>
          <w:szCs w:val="23"/>
          <w:lang w:eastAsia="es-MX"/>
        </w:rPr>
        <w:t>10</w:t>
      </w:r>
      <w:r w:rsidR="007115F6">
        <w:rPr>
          <w:rFonts w:ascii="Palatino Linotype" w:hAnsi="Palatino Linotype" w:cs="Arial"/>
          <w:b/>
          <w:bCs/>
          <w:sz w:val="23"/>
          <w:szCs w:val="23"/>
          <w:lang w:eastAsia="es-MX"/>
        </w:rPr>
        <w:t>9</w:t>
      </w:r>
      <w:r w:rsidR="00956E95" w:rsidRPr="00956E95">
        <w:rPr>
          <w:rFonts w:ascii="Palatino Linotype" w:hAnsi="Palatino Linotype" w:cs="Arial"/>
          <w:b/>
          <w:bCs/>
          <w:sz w:val="23"/>
          <w:szCs w:val="23"/>
          <w:lang w:eastAsia="es-MX"/>
        </w:rPr>
        <w:t>65</w:t>
      </w:r>
      <w:r w:rsidR="0044569F" w:rsidRPr="00956E95">
        <w:rPr>
          <w:rFonts w:ascii="Palatino Linotype" w:hAnsi="Palatino Linotype" w:cs="Arial"/>
          <w:b/>
          <w:bCs/>
          <w:sz w:val="23"/>
          <w:szCs w:val="23"/>
          <w:lang w:eastAsia="es-MX"/>
        </w:rPr>
        <w:t>/INFOEM/IP/RR/201</w:t>
      </w:r>
      <w:r w:rsidR="00E57893" w:rsidRPr="00956E95">
        <w:rPr>
          <w:rFonts w:ascii="Palatino Linotype" w:hAnsi="Palatino Linotype" w:cs="Arial"/>
          <w:b/>
          <w:bCs/>
          <w:sz w:val="23"/>
          <w:szCs w:val="23"/>
          <w:lang w:eastAsia="es-MX"/>
        </w:rPr>
        <w:t>9</w:t>
      </w:r>
      <w:r w:rsidR="00956E95" w:rsidRPr="00956E95">
        <w:rPr>
          <w:rFonts w:ascii="Palatino Linotype" w:hAnsi="Palatino Linotype" w:cs="Arial"/>
          <w:b/>
          <w:bCs/>
          <w:sz w:val="23"/>
          <w:szCs w:val="23"/>
          <w:lang w:eastAsia="es-MX"/>
        </w:rPr>
        <w:t>, 10</w:t>
      </w:r>
      <w:r w:rsidR="007115F6">
        <w:rPr>
          <w:rFonts w:ascii="Palatino Linotype" w:hAnsi="Palatino Linotype" w:cs="Arial"/>
          <w:b/>
          <w:bCs/>
          <w:sz w:val="23"/>
          <w:szCs w:val="23"/>
          <w:lang w:eastAsia="es-MX"/>
        </w:rPr>
        <w:t>971</w:t>
      </w:r>
      <w:r w:rsidR="00956E95" w:rsidRPr="00956E95">
        <w:rPr>
          <w:rFonts w:ascii="Palatino Linotype" w:hAnsi="Palatino Linotype" w:cs="Arial"/>
          <w:b/>
          <w:bCs/>
          <w:sz w:val="23"/>
          <w:szCs w:val="23"/>
          <w:lang w:eastAsia="es-MX"/>
        </w:rPr>
        <w:t>/INFOEM/IP/RR/2019, 10</w:t>
      </w:r>
      <w:r w:rsidR="007115F6">
        <w:rPr>
          <w:rFonts w:ascii="Palatino Linotype" w:hAnsi="Palatino Linotype" w:cs="Arial"/>
          <w:b/>
          <w:bCs/>
          <w:sz w:val="23"/>
          <w:szCs w:val="23"/>
          <w:lang w:eastAsia="es-MX"/>
        </w:rPr>
        <w:t>974</w:t>
      </w:r>
      <w:r w:rsidR="00956E95" w:rsidRPr="00956E95">
        <w:rPr>
          <w:rFonts w:ascii="Palatino Linotype" w:hAnsi="Palatino Linotype" w:cs="Arial"/>
          <w:b/>
          <w:bCs/>
          <w:sz w:val="23"/>
          <w:szCs w:val="23"/>
          <w:lang w:eastAsia="es-MX"/>
        </w:rPr>
        <w:t>/INFOEM/IP/R</w:t>
      </w:r>
      <w:bookmarkStart w:id="0" w:name="_GoBack"/>
      <w:bookmarkEnd w:id="0"/>
      <w:r w:rsidR="00956E95" w:rsidRPr="00956E95">
        <w:rPr>
          <w:rFonts w:ascii="Palatino Linotype" w:hAnsi="Palatino Linotype" w:cs="Arial"/>
          <w:b/>
          <w:bCs/>
          <w:sz w:val="23"/>
          <w:szCs w:val="23"/>
          <w:lang w:eastAsia="es-MX"/>
        </w:rPr>
        <w:t>R/2019</w:t>
      </w:r>
      <w:r w:rsidR="00035DB8" w:rsidRPr="00956E95">
        <w:rPr>
          <w:rFonts w:ascii="Palatino Linotype" w:hAnsi="Palatino Linotype" w:cs="Arial"/>
          <w:b/>
          <w:bCs/>
          <w:sz w:val="23"/>
          <w:szCs w:val="23"/>
          <w:lang w:eastAsia="es-MX"/>
        </w:rPr>
        <w:t xml:space="preserve"> y</w:t>
      </w:r>
      <w:r w:rsidR="002455A8" w:rsidRPr="00956E95">
        <w:rPr>
          <w:rFonts w:ascii="Palatino Linotype" w:hAnsi="Palatino Linotype" w:cs="Arial"/>
          <w:b/>
          <w:bCs/>
          <w:sz w:val="23"/>
          <w:szCs w:val="23"/>
          <w:lang w:eastAsia="es-MX"/>
        </w:rPr>
        <w:t xml:space="preserve"> </w:t>
      </w:r>
      <w:r w:rsidR="00044478">
        <w:rPr>
          <w:rFonts w:ascii="Palatino Linotype" w:hAnsi="Palatino Linotype" w:cs="Arial"/>
          <w:b/>
          <w:bCs/>
          <w:sz w:val="23"/>
          <w:szCs w:val="23"/>
          <w:lang w:eastAsia="es-MX"/>
        </w:rPr>
        <w:t>1</w:t>
      </w:r>
      <w:r w:rsidR="007C6479">
        <w:rPr>
          <w:rFonts w:ascii="Palatino Linotype" w:hAnsi="Palatino Linotype" w:cs="Arial"/>
          <w:b/>
          <w:bCs/>
          <w:sz w:val="23"/>
          <w:szCs w:val="23"/>
          <w:lang w:eastAsia="es-MX"/>
        </w:rPr>
        <w:t>0</w:t>
      </w:r>
      <w:r w:rsidR="007115F6">
        <w:rPr>
          <w:rFonts w:ascii="Palatino Linotype" w:hAnsi="Palatino Linotype" w:cs="Arial"/>
          <w:b/>
          <w:bCs/>
          <w:sz w:val="23"/>
          <w:szCs w:val="23"/>
          <w:lang w:eastAsia="es-MX"/>
        </w:rPr>
        <w:t>976</w:t>
      </w:r>
      <w:r w:rsidR="002455A8" w:rsidRPr="00956E95">
        <w:rPr>
          <w:rFonts w:ascii="Palatino Linotype" w:hAnsi="Palatino Linotype" w:cs="Arial"/>
          <w:b/>
          <w:bCs/>
          <w:sz w:val="23"/>
          <w:szCs w:val="23"/>
          <w:lang w:eastAsia="es-MX"/>
        </w:rPr>
        <w:t>/INFOEM/IP/RR/2019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035DB8">
        <w:rPr>
          <w:rFonts w:ascii="Palatino Linotype" w:hAnsi="Palatino Linotype" w:cs="Arial"/>
          <w:sz w:val="24"/>
          <w:szCs w:val="24"/>
        </w:rPr>
        <w:t xml:space="preserve"> una persona que no proporcionó un nombre para ser identificado, sin embargo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9307F">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044478">
        <w:rPr>
          <w:rFonts w:ascii="Palatino Linotype" w:hAnsi="Palatino Linotype" w:cs="Arial"/>
          <w:b/>
          <w:sz w:val="24"/>
          <w:szCs w:val="24"/>
        </w:rPr>
        <w:t>Isidro Fabela</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77B31DE7"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7115F6">
        <w:rPr>
          <w:rFonts w:ascii="Palatino Linotype" w:hAnsi="Palatino Linotype" w:cs="Arial"/>
          <w:sz w:val="24"/>
          <w:szCs w:val="24"/>
        </w:rPr>
        <w:t>veintiséis de</w:t>
      </w:r>
      <w:r w:rsidR="00120820">
        <w:rPr>
          <w:rFonts w:ascii="Palatino Linotype" w:hAnsi="Palatino Linotype" w:cs="Arial"/>
          <w:sz w:val="24"/>
          <w:szCs w:val="24"/>
        </w:rPr>
        <w:t xml:space="preserve"> noviembre </w:t>
      </w:r>
      <w:r w:rsidR="00906098">
        <w:rPr>
          <w:rFonts w:ascii="Palatino Linotype" w:hAnsi="Palatino Linotype" w:cs="Arial"/>
          <w:sz w:val="24"/>
          <w:szCs w:val="24"/>
        </w:rPr>
        <w:t>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hyperlink r:id="rId8" w:history="1">
        <w:r w:rsidR="00120820" w:rsidRPr="00120820">
          <w:rPr>
            <w:rFonts w:ascii="Palatino Linotype" w:hAnsi="Palatino Linotype"/>
            <w:b/>
            <w:sz w:val="24"/>
            <w:szCs w:val="24"/>
          </w:rPr>
          <w:t>00</w:t>
        </w:r>
        <w:r w:rsidR="007115F6">
          <w:rPr>
            <w:rFonts w:ascii="Palatino Linotype" w:hAnsi="Palatino Linotype"/>
            <w:b/>
            <w:sz w:val="24"/>
            <w:szCs w:val="24"/>
          </w:rPr>
          <w:t>478</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hyperlink r:id="rId9" w:history="1">
        <w:r w:rsidR="00120820" w:rsidRPr="00120820">
          <w:rPr>
            <w:rFonts w:ascii="Palatino Linotype" w:hAnsi="Palatino Linotype"/>
            <w:b/>
            <w:sz w:val="24"/>
            <w:szCs w:val="24"/>
          </w:rPr>
          <w:t>00</w:t>
        </w:r>
        <w:r w:rsidR="007115F6">
          <w:rPr>
            <w:rFonts w:ascii="Palatino Linotype" w:hAnsi="Palatino Linotype"/>
            <w:b/>
            <w:sz w:val="24"/>
            <w:szCs w:val="24"/>
          </w:rPr>
          <w:t>461</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hyperlink r:id="rId10" w:history="1">
        <w:r w:rsidR="00120820" w:rsidRPr="00120820">
          <w:rPr>
            <w:rFonts w:ascii="Palatino Linotype" w:hAnsi="Palatino Linotype"/>
            <w:b/>
            <w:sz w:val="24"/>
            <w:szCs w:val="24"/>
          </w:rPr>
          <w:t>00</w:t>
        </w:r>
        <w:r w:rsidR="007115F6">
          <w:rPr>
            <w:rFonts w:ascii="Palatino Linotype" w:hAnsi="Palatino Linotype"/>
            <w:b/>
            <w:sz w:val="24"/>
            <w:szCs w:val="24"/>
          </w:rPr>
          <w:t>460</w:t>
        </w:r>
        <w:r w:rsidR="00120820" w:rsidRPr="00120820">
          <w:rPr>
            <w:rFonts w:ascii="Palatino Linotype" w:hAnsi="Palatino Linotype"/>
            <w:b/>
            <w:sz w:val="24"/>
            <w:szCs w:val="24"/>
          </w:rPr>
          <w:t>/ISIFABE/IP/2019</w:t>
        </w:r>
      </w:hyperlink>
      <w:r w:rsidR="007115F6">
        <w:rPr>
          <w:rFonts w:ascii="Palatino Linotype" w:hAnsi="Palatino Linotype"/>
          <w:b/>
          <w:sz w:val="24"/>
          <w:szCs w:val="24"/>
        </w:rPr>
        <w:t xml:space="preserve"> </w:t>
      </w:r>
      <w:r w:rsidR="00120820">
        <w:rPr>
          <w:rFonts w:ascii="Palatino Linotype" w:hAnsi="Palatino Linotype" w:cs="Arial"/>
          <w:b/>
          <w:sz w:val="24"/>
          <w:szCs w:val="24"/>
        </w:rPr>
        <w:t xml:space="preserve">y </w:t>
      </w:r>
      <w:hyperlink r:id="rId11" w:history="1">
        <w:r w:rsidR="00120820" w:rsidRPr="00120820">
          <w:rPr>
            <w:rFonts w:ascii="Palatino Linotype" w:hAnsi="Palatino Linotype"/>
            <w:b/>
            <w:sz w:val="24"/>
            <w:szCs w:val="24"/>
          </w:rPr>
          <w:t>00</w:t>
        </w:r>
        <w:r w:rsidR="007115F6">
          <w:rPr>
            <w:rFonts w:ascii="Palatino Linotype" w:hAnsi="Palatino Linotype"/>
            <w:b/>
            <w:sz w:val="24"/>
            <w:szCs w:val="24"/>
          </w:rPr>
          <w:t>459</w:t>
        </w:r>
        <w:r w:rsidR="00120820" w:rsidRPr="00120820">
          <w:rPr>
            <w:rFonts w:ascii="Palatino Linotype" w:hAnsi="Palatino Linotype"/>
            <w:b/>
            <w:sz w:val="24"/>
            <w:szCs w:val="24"/>
          </w:rPr>
          <w:t>/ISIFABE/IP/2019</w:t>
        </w:r>
      </w:hyperlink>
      <w:r w:rsidR="00120820">
        <w:rPr>
          <w:rFonts w:ascii="Palatino Linotype" w:hAnsi="Palatino Linotype" w:cs="Arial"/>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32CCB44C" w:rsidR="005F08CE"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i/>
          <w:color w:val="000000"/>
        </w:rPr>
        <w:t xml:space="preserve"> </w:t>
      </w:r>
      <w:hyperlink r:id="rId12" w:history="1">
        <w:r w:rsidR="0074157F" w:rsidRPr="00120820">
          <w:rPr>
            <w:rFonts w:ascii="Palatino Linotype" w:hAnsi="Palatino Linotype"/>
            <w:b/>
            <w:sz w:val="24"/>
            <w:szCs w:val="24"/>
          </w:rPr>
          <w:t>00</w:t>
        </w:r>
        <w:r w:rsidR="007115F6">
          <w:rPr>
            <w:rFonts w:ascii="Palatino Linotype" w:hAnsi="Palatino Linotype"/>
            <w:b/>
            <w:sz w:val="24"/>
            <w:szCs w:val="24"/>
          </w:rPr>
          <w:t>478</w:t>
        </w:r>
        <w:r w:rsidR="0074157F" w:rsidRPr="00120820">
          <w:rPr>
            <w:rFonts w:ascii="Palatino Linotype" w:hAnsi="Palatino Linotype"/>
            <w:b/>
            <w:sz w:val="24"/>
            <w:szCs w:val="24"/>
          </w:rPr>
          <w:t>/ISIFABE/IP/2019</w:t>
        </w:r>
      </w:hyperlink>
      <w:r w:rsidR="0074157F">
        <w:rPr>
          <w:rFonts w:ascii="Palatino Linotype" w:hAnsi="Palatino Linotype" w:cs="Arial"/>
          <w:b/>
          <w:sz w:val="24"/>
          <w:szCs w:val="24"/>
        </w:rPr>
        <w:t>.</w:t>
      </w:r>
    </w:p>
    <w:p w14:paraId="309698B8" w14:textId="38EAAEB7" w:rsidR="0074157F" w:rsidRPr="00171D67" w:rsidRDefault="0074157F" w:rsidP="00171D67">
      <w:pPr>
        <w:spacing w:after="0" w:line="360" w:lineRule="auto"/>
        <w:ind w:left="851" w:right="850"/>
        <w:jc w:val="both"/>
        <w:rPr>
          <w:rFonts w:ascii="Palatino Linotype" w:hAnsi="Palatino Linotype"/>
          <w:i/>
          <w:color w:val="000000"/>
        </w:rPr>
      </w:pPr>
      <w:r w:rsidRPr="00171D67">
        <w:rPr>
          <w:rFonts w:ascii="Palatino Linotype" w:hAnsi="Palatino Linotype" w:cs="Arial"/>
          <w:i/>
        </w:rPr>
        <w:lastRenderedPageBreak/>
        <w:t>“</w:t>
      </w:r>
      <w:r w:rsidR="00171D67" w:rsidRPr="00171D67">
        <w:rPr>
          <w:rFonts w:ascii="Palatino Linotype" w:hAnsi="Palatino Linotype"/>
          <w:i/>
          <w:color w:val="000000"/>
        </w:rPr>
        <w:t>Solicito los permisos otorgados a los tianguistas que se colocan en el centro del municipio.</w:t>
      </w:r>
      <w:r w:rsidRPr="00171D67">
        <w:rPr>
          <w:rFonts w:ascii="Palatino Linotype" w:hAnsi="Palatino Linotype"/>
          <w:i/>
          <w:color w:val="000000"/>
        </w:rPr>
        <w:t>”(Sic).</w:t>
      </w:r>
    </w:p>
    <w:p w14:paraId="77D49172" w14:textId="77777777" w:rsidR="0074157F" w:rsidRPr="00AF1E39" w:rsidRDefault="0074157F" w:rsidP="005F08CE">
      <w:pPr>
        <w:spacing w:after="0" w:line="360" w:lineRule="auto"/>
        <w:ind w:left="851" w:right="850"/>
        <w:jc w:val="both"/>
        <w:rPr>
          <w:rFonts w:ascii="Palatino Linotype" w:hAnsi="Palatino Linotype"/>
          <w:i/>
          <w:color w:val="000000"/>
          <w:sz w:val="20"/>
        </w:rPr>
      </w:pPr>
    </w:p>
    <w:p w14:paraId="10DE4F96" w14:textId="6D8496EC"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hyperlink r:id="rId13" w:history="1">
        <w:r w:rsidR="0074157F" w:rsidRPr="00120820">
          <w:rPr>
            <w:rFonts w:ascii="Palatino Linotype" w:hAnsi="Palatino Linotype"/>
            <w:b/>
            <w:sz w:val="24"/>
            <w:szCs w:val="24"/>
          </w:rPr>
          <w:t>00</w:t>
        </w:r>
        <w:r w:rsidR="002C59C2">
          <w:rPr>
            <w:rFonts w:ascii="Palatino Linotype" w:hAnsi="Palatino Linotype"/>
            <w:b/>
            <w:sz w:val="24"/>
            <w:szCs w:val="24"/>
          </w:rPr>
          <w:t>461</w:t>
        </w:r>
        <w:r w:rsidR="0074157F" w:rsidRPr="00120820">
          <w:rPr>
            <w:rFonts w:ascii="Palatino Linotype" w:hAnsi="Palatino Linotype"/>
            <w:b/>
            <w:sz w:val="24"/>
            <w:szCs w:val="24"/>
          </w:rPr>
          <w:t>/ISIFABE/IP/2019</w:t>
        </w:r>
      </w:hyperlink>
    </w:p>
    <w:p w14:paraId="57F6C99F" w14:textId="6512B1DB" w:rsidR="0074157F" w:rsidRPr="00171D67" w:rsidRDefault="0074157F" w:rsidP="00171D67">
      <w:pPr>
        <w:spacing w:after="0" w:line="360" w:lineRule="auto"/>
        <w:ind w:left="851" w:right="850"/>
        <w:jc w:val="both"/>
        <w:rPr>
          <w:rFonts w:ascii="Palatino Linotype" w:hAnsi="Palatino Linotype"/>
          <w:i/>
          <w:color w:val="000000"/>
        </w:rPr>
      </w:pPr>
      <w:r w:rsidRPr="00171D67">
        <w:rPr>
          <w:rFonts w:ascii="Palatino Linotype" w:hAnsi="Palatino Linotype" w:cs="Arial"/>
          <w:i/>
        </w:rPr>
        <w:t>“</w:t>
      </w:r>
      <w:r w:rsidR="00171D67" w:rsidRPr="00171D67">
        <w:rPr>
          <w:rFonts w:ascii="Palatino Linotype" w:hAnsi="Palatino Linotype"/>
          <w:i/>
          <w:color w:val="000000"/>
        </w:rPr>
        <w:t>Requiero los permisos que se emitió la Dirección de Desarrollo Económico en el mes de septiembre de 2019.</w:t>
      </w:r>
      <w:r w:rsidRPr="00171D67">
        <w:rPr>
          <w:rFonts w:ascii="Palatino Linotype" w:hAnsi="Palatino Linotype"/>
          <w:i/>
          <w:color w:val="000000"/>
        </w:rPr>
        <w:t>”(Sic).</w:t>
      </w:r>
    </w:p>
    <w:p w14:paraId="30DCAD0A" w14:textId="77777777" w:rsidR="0074157F" w:rsidRPr="00AF1E39" w:rsidRDefault="0074157F" w:rsidP="0074157F">
      <w:pPr>
        <w:spacing w:after="0" w:line="360" w:lineRule="auto"/>
        <w:ind w:right="850"/>
        <w:jc w:val="both"/>
        <w:rPr>
          <w:rFonts w:ascii="Palatino Linotype" w:hAnsi="Palatino Linotype" w:cs="Arial"/>
          <w:b/>
          <w:sz w:val="20"/>
          <w:szCs w:val="24"/>
        </w:rPr>
      </w:pPr>
    </w:p>
    <w:p w14:paraId="4AAB84F6" w14:textId="42E2A4BA" w:rsidR="0074157F" w:rsidRDefault="00BD4516" w:rsidP="0074157F">
      <w:pPr>
        <w:spacing w:after="0" w:line="360" w:lineRule="auto"/>
        <w:ind w:left="851" w:right="850"/>
        <w:jc w:val="both"/>
        <w:rPr>
          <w:rFonts w:ascii="Palatino Linotype" w:hAnsi="Palatino Linotype" w:cs="Arial"/>
          <w:b/>
          <w:sz w:val="24"/>
          <w:szCs w:val="24"/>
        </w:rPr>
      </w:pPr>
      <w:r w:rsidRPr="008D5E8F">
        <w:rPr>
          <w:rFonts w:ascii="Palatino Linotype" w:hAnsi="Palatino Linotype" w:cs="Arial"/>
          <w:b/>
          <w:i/>
        </w:rPr>
        <w:t xml:space="preserve"> </w:t>
      </w:r>
      <w:r w:rsidR="0074157F" w:rsidRPr="00680961">
        <w:rPr>
          <w:rFonts w:ascii="Palatino Linotype" w:hAnsi="Palatino Linotype" w:cs="Arial"/>
          <w:b/>
          <w:sz w:val="24"/>
          <w:szCs w:val="24"/>
        </w:rPr>
        <w:t>Solicitu</w:t>
      </w:r>
      <w:r w:rsidR="0074157F">
        <w:rPr>
          <w:rFonts w:ascii="Palatino Linotype" w:hAnsi="Palatino Linotype" w:cs="Arial"/>
          <w:b/>
          <w:sz w:val="24"/>
          <w:szCs w:val="24"/>
        </w:rPr>
        <w:t>d</w:t>
      </w:r>
      <w:r w:rsidR="0074157F"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hyperlink r:id="rId14" w:history="1">
        <w:r w:rsidR="002C59C2">
          <w:rPr>
            <w:rFonts w:ascii="Palatino Linotype" w:hAnsi="Palatino Linotype"/>
            <w:b/>
            <w:sz w:val="24"/>
            <w:szCs w:val="24"/>
          </w:rPr>
          <w:t>00460</w:t>
        </w:r>
        <w:r w:rsidR="0074157F" w:rsidRPr="00120820">
          <w:rPr>
            <w:rFonts w:ascii="Palatino Linotype" w:hAnsi="Palatino Linotype"/>
            <w:b/>
            <w:sz w:val="24"/>
            <w:szCs w:val="24"/>
          </w:rPr>
          <w:t>/ISIFABE/IP/2019</w:t>
        </w:r>
      </w:hyperlink>
    </w:p>
    <w:p w14:paraId="1976ABD2" w14:textId="0A2267D3" w:rsidR="008C1A91" w:rsidRPr="00171D67" w:rsidRDefault="008C1A91" w:rsidP="00171D67">
      <w:pPr>
        <w:spacing w:after="0" w:line="360" w:lineRule="auto"/>
        <w:ind w:left="851" w:right="850"/>
        <w:jc w:val="both"/>
        <w:rPr>
          <w:rFonts w:ascii="Palatino Linotype" w:hAnsi="Palatino Linotype"/>
          <w:i/>
          <w:color w:val="000000"/>
        </w:rPr>
      </w:pPr>
      <w:r w:rsidRPr="00171D67">
        <w:rPr>
          <w:rFonts w:ascii="Palatino Linotype" w:hAnsi="Palatino Linotype" w:cs="Arial"/>
          <w:i/>
        </w:rPr>
        <w:t>“</w:t>
      </w:r>
      <w:r w:rsidR="002C59C2" w:rsidRPr="00171D67">
        <w:rPr>
          <w:rFonts w:ascii="Palatino Linotype" w:hAnsi="Palatino Linotype"/>
          <w:i/>
          <w:color w:val="000000"/>
        </w:rPr>
        <w:t>1. Requiero los permisos que se emitió la Dirección de Desarrollo Económico en el mes de marzo de 2019.</w:t>
      </w:r>
      <w:r w:rsidRPr="00171D67">
        <w:rPr>
          <w:rFonts w:ascii="Palatino Linotype" w:hAnsi="Palatino Linotype"/>
          <w:i/>
          <w:color w:val="000000"/>
        </w:rPr>
        <w:t>”(Sic).</w:t>
      </w:r>
    </w:p>
    <w:p w14:paraId="7DD2C258"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118BCBE" w14:textId="02E372E3"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hyperlink r:id="rId15" w:history="1">
        <w:r w:rsidR="002C59C2">
          <w:rPr>
            <w:rFonts w:ascii="Palatino Linotype" w:hAnsi="Palatino Linotype"/>
            <w:b/>
            <w:sz w:val="24"/>
            <w:szCs w:val="24"/>
          </w:rPr>
          <w:t>00459</w:t>
        </w:r>
        <w:r w:rsidRPr="00120820">
          <w:rPr>
            <w:rFonts w:ascii="Palatino Linotype" w:hAnsi="Palatino Linotype"/>
            <w:b/>
            <w:sz w:val="24"/>
            <w:szCs w:val="24"/>
          </w:rPr>
          <w:t>/ISIFABE/IP/2019</w:t>
        </w:r>
      </w:hyperlink>
    </w:p>
    <w:p w14:paraId="3C869EE3" w14:textId="23894B19" w:rsidR="008C1A91" w:rsidRPr="00171D67" w:rsidRDefault="008C1A91" w:rsidP="00171D67">
      <w:pPr>
        <w:ind w:left="851" w:right="850"/>
        <w:jc w:val="both"/>
        <w:rPr>
          <w:rFonts w:ascii="Palatino Linotype" w:hAnsi="Palatino Linotype"/>
          <w:i/>
          <w:color w:val="000000"/>
        </w:rPr>
      </w:pPr>
      <w:r w:rsidRPr="00171D67">
        <w:rPr>
          <w:rFonts w:ascii="Palatino Linotype" w:hAnsi="Palatino Linotype" w:cs="Arial"/>
          <w:i/>
        </w:rPr>
        <w:t>“</w:t>
      </w:r>
      <w:r w:rsidR="002C59C2" w:rsidRPr="00171D67">
        <w:rPr>
          <w:rFonts w:ascii="Palatino Linotype" w:eastAsia="Times New Roman" w:hAnsi="Palatino Linotype" w:cs="Times New Roman"/>
          <w:i/>
          <w:lang w:eastAsia="es-MX"/>
        </w:rPr>
        <w:t>Requiero los permisos que se emitió la Dirección de Desarrollo Económico en el mes de marzo de 2019.</w:t>
      </w:r>
      <w:r w:rsidRPr="00171D67">
        <w:rPr>
          <w:rFonts w:ascii="Palatino Linotype" w:hAnsi="Palatino Linotype"/>
          <w:i/>
          <w:color w:val="000000"/>
        </w:rPr>
        <w:t>”(Sic).</w:t>
      </w:r>
    </w:p>
    <w:p w14:paraId="78AA68E2"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772D7723" w14:textId="7531B7A3" w:rsidR="009763E3"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sidR="00993544">
        <w:rPr>
          <w:rFonts w:ascii="Palatino Linotype" w:hAnsi="Palatino Linotype"/>
          <w:sz w:val="24"/>
          <w:szCs w:val="24"/>
        </w:rPr>
        <w:t xml:space="preserve"> </w:t>
      </w:r>
      <w:r w:rsidR="00BD4516">
        <w:rPr>
          <w:rFonts w:ascii="Palatino Linotype" w:hAnsi="Palatino Linotype"/>
          <w:sz w:val="24"/>
          <w:szCs w:val="24"/>
        </w:rPr>
        <w:t>no emitió respuesta</w:t>
      </w:r>
      <w:r w:rsidR="00D31527">
        <w:rPr>
          <w:rFonts w:ascii="Palatino Linotype" w:hAnsi="Palatino Linotype"/>
          <w:sz w:val="24"/>
          <w:szCs w:val="24"/>
        </w:rPr>
        <w:t>s</w:t>
      </w:r>
      <w:r w:rsidR="00AF1E39">
        <w:rPr>
          <w:rFonts w:ascii="Palatino Linotype" w:hAnsi="Palatino Linotype"/>
          <w:sz w:val="24"/>
          <w:szCs w:val="24"/>
        </w:rPr>
        <w:t xml:space="preserve"> en ninguno de los expedientes</w:t>
      </w:r>
      <w:r w:rsidR="00BD4516">
        <w:rPr>
          <w:rFonts w:ascii="Palatino Linotype" w:hAnsi="Palatino Linotype"/>
          <w:sz w:val="24"/>
          <w:szCs w:val="24"/>
        </w:rPr>
        <w:t xml:space="preserve"> en el plazo establecido para ello, como se muestra a continuación:</w:t>
      </w:r>
    </w:p>
    <w:p w14:paraId="3630645B" w14:textId="54802167" w:rsidR="00D31527" w:rsidRDefault="00171D67" w:rsidP="00D31527">
      <w:pPr>
        <w:spacing w:after="0" w:line="360" w:lineRule="auto"/>
        <w:jc w:val="center"/>
        <w:rPr>
          <w:rFonts w:ascii="Palatino Linotype" w:hAnsi="Palatino Linotype"/>
          <w:sz w:val="24"/>
          <w:szCs w:val="24"/>
        </w:rPr>
      </w:pPr>
      <w:r>
        <w:rPr>
          <w:noProof/>
          <w:lang w:eastAsia="es-MX"/>
        </w:rPr>
        <w:lastRenderedPageBreak/>
        <w:drawing>
          <wp:inline distT="0" distB="0" distL="0" distR="0" wp14:anchorId="528E3F83" wp14:editId="126B6DAB">
            <wp:extent cx="5229225" cy="2028825"/>
            <wp:effectExtent l="190500" t="190500" r="200025" b="2000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9676" t="34098" r="19808" b="24162"/>
                    <a:stretch/>
                  </pic:blipFill>
                  <pic:spPr bwMode="auto">
                    <a:xfrm>
                      <a:off x="0" y="0"/>
                      <a:ext cx="5231100" cy="202955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22FF3C1A"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D31527">
        <w:rPr>
          <w:rFonts w:ascii="Palatino Linotype" w:hAnsi="Palatino Linotype" w:cs="Arial"/>
          <w:sz w:val="24"/>
          <w:szCs w:val="24"/>
        </w:rPr>
        <w:t xml:space="preserve">dieciocho </w:t>
      </w:r>
      <w:r w:rsidR="00B46138">
        <w:rPr>
          <w:rFonts w:ascii="Palatino Linotype" w:hAnsi="Palatino Linotype" w:cs="Arial"/>
          <w:sz w:val="24"/>
          <w:szCs w:val="24"/>
        </w:rPr>
        <w:t>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171D67">
        <w:rPr>
          <w:rFonts w:ascii="Palatino Linotype" w:hAnsi="Palatino Linotype" w:cs="Arial"/>
          <w:b/>
          <w:bCs/>
          <w:sz w:val="23"/>
          <w:szCs w:val="23"/>
          <w:lang w:eastAsia="es-MX"/>
        </w:rPr>
        <w:t>109</w:t>
      </w:r>
      <w:r w:rsidR="00D31527" w:rsidRPr="00956E95">
        <w:rPr>
          <w:rFonts w:ascii="Palatino Linotype" w:hAnsi="Palatino Linotype" w:cs="Arial"/>
          <w:b/>
          <w:bCs/>
          <w:sz w:val="23"/>
          <w:szCs w:val="23"/>
          <w:lang w:eastAsia="es-MX"/>
        </w:rPr>
        <w:t>65/INFOEM/IP/RR/2019, 10</w:t>
      </w:r>
      <w:r w:rsidR="00171D67">
        <w:rPr>
          <w:rFonts w:ascii="Palatino Linotype" w:hAnsi="Palatino Linotype" w:cs="Arial"/>
          <w:b/>
          <w:bCs/>
          <w:sz w:val="23"/>
          <w:szCs w:val="23"/>
          <w:lang w:eastAsia="es-MX"/>
        </w:rPr>
        <w:t>971</w:t>
      </w:r>
      <w:r w:rsidR="00D31527" w:rsidRPr="00956E95">
        <w:rPr>
          <w:rFonts w:ascii="Palatino Linotype" w:hAnsi="Palatino Linotype" w:cs="Arial"/>
          <w:b/>
          <w:bCs/>
          <w:sz w:val="23"/>
          <w:szCs w:val="23"/>
          <w:lang w:eastAsia="es-MX"/>
        </w:rPr>
        <w:t>/INFOEM/IP/RR/2019, 10</w:t>
      </w:r>
      <w:r w:rsidR="00171D67">
        <w:rPr>
          <w:rFonts w:ascii="Palatino Linotype" w:hAnsi="Palatino Linotype" w:cs="Arial"/>
          <w:b/>
          <w:bCs/>
          <w:sz w:val="23"/>
          <w:szCs w:val="23"/>
          <w:lang w:eastAsia="es-MX"/>
        </w:rPr>
        <w:t xml:space="preserve">974/INFOEM/IP/RR/2019 </w:t>
      </w:r>
      <w:r w:rsidR="00D31527" w:rsidRPr="00956E95">
        <w:rPr>
          <w:rFonts w:ascii="Palatino Linotype" w:hAnsi="Palatino Linotype" w:cs="Arial"/>
          <w:b/>
          <w:bCs/>
          <w:sz w:val="23"/>
          <w:szCs w:val="23"/>
          <w:lang w:eastAsia="es-MX"/>
        </w:rPr>
        <w:t xml:space="preserve">y </w:t>
      </w:r>
      <w:r w:rsidR="00D31527">
        <w:rPr>
          <w:rFonts w:ascii="Palatino Linotype" w:hAnsi="Palatino Linotype" w:cs="Arial"/>
          <w:b/>
          <w:bCs/>
          <w:sz w:val="23"/>
          <w:szCs w:val="23"/>
          <w:lang w:eastAsia="es-MX"/>
        </w:rPr>
        <w:t>1</w:t>
      </w:r>
      <w:r w:rsidR="00171D67">
        <w:rPr>
          <w:rFonts w:ascii="Palatino Linotype" w:hAnsi="Palatino Linotype" w:cs="Arial"/>
          <w:b/>
          <w:bCs/>
          <w:sz w:val="23"/>
          <w:szCs w:val="23"/>
          <w:lang w:eastAsia="es-MX"/>
        </w:rPr>
        <w:t>0976</w:t>
      </w:r>
      <w:r w:rsidR="00D31527" w:rsidRPr="00956E95">
        <w:rPr>
          <w:rFonts w:ascii="Palatino Linotype" w:hAnsi="Palatino Linotype" w:cs="Arial"/>
          <w:b/>
          <w:bCs/>
          <w:sz w:val="23"/>
          <w:szCs w:val="23"/>
          <w:lang w:eastAsia="es-MX"/>
        </w:rPr>
        <w:t>/INFOEM/IP/RR/2019</w:t>
      </w:r>
      <w:r w:rsidR="00D31527">
        <w:rPr>
          <w:rFonts w:ascii="Palatino Linotype" w:hAnsi="Palatino Linotype" w:cs="Arial"/>
          <w:b/>
          <w:bCs/>
          <w:sz w:val="24"/>
          <w:szCs w:val="24"/>
          <w:lang w:eastAsia="es-MX"/>
        </w:rPr>
        <w:t>,</w:t>
      </w:r>
      <w:r w:rsidR="00D31527" w:rsidRPr="00AD2A55">
        <w:rPr>
          <w:rFonts w:ascii="Palatino Linotype" w:hAnsi="Palatino Linotype" w:cs="Arial"/>
          <w:sz w:val="24"/>
          <w:szCs w:val="24"/>
        </w:rPr>
        <w:t xml:space="preserve"> </w:t>
      </w:r>
      <w:r w:rsidR="00DD5650">
        <w:rPr>
          <w:rFonts w:ascii="Palatino Linotype" w:hAnsi="Palatino Linotype" w:cs="Arial"/>
          <w:sz w:val="24"/>
          <w:szCs w:val="24"/>
        </w:rPr>
        <w:t>aduciendo las siguientes manifestaciones:</w:t>
      </w:r>
    </w:p>
    <w:p w14:paraId="689D4818" w14:textId="77777777" w:rsidR="00ED60A5" w:rsidRDefault="00ED60A5" w:rsidP="00AD2A55">
      <w:pPr>
        <w:spacing w:after="0" w:line="360" w:lineRule="auto"/>
        <w:jc w:val="both"/>
        <w:rPr>
          <w:rFonts w:ascii="Palatino Linotype" w:hAnsi="Palatino Linotype" w:cs="Arial"/>
          <w:sz w:val="24"/>
          <w:szCs w:val="24"/>
        </w:rPr>
      </w:pP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71674CEE" w:rsidR="00BD12EB" w:rsidRPr="0090250A" w:rsidRDefault="00BD12EB" w:rsidP="00BD4516">
      <w:pPr>
        <w:spacing w:after="0" w:line="240" w:lineRule="auto"/>
        <w:ind w:left="851" w:right="850"/>
        <w:jc w:val="both"/>
        <w:rPr>
          <w:rFonts w:ascii="Palatino Linotype" w:hAnsi="Palatino Linotype"/>
          <w:i/>
          <w:color w:val="000000"/>
        </w:rPr>
      </w:pPr>
      <w:r w:rsidRPr="0090250A">
        <w:rPr>
          <w:rFonts w:ascii="Palatino Linotype" w:hAnsi="Palatino Linotype"/>
          <w:i/>
          <w:color w:val="000000"/>
        </w:rPr>
        <w:t>“</w:t>
      </w:r>
      <w:r w:rsidR="00171D67" w:rsidRPr="0090250A">
        <w:rPr>
          <w:rFonts w:ascii="Palatino Linotype" w:hAnsi="Palatino Linotype"/>
          <w:i/>
          <w:color w:val="000000"/>
        </w:rPr>
        <w:t>Mi solicitud no ha sido atendida por lo que mi derecho al acceso a la información con base en la ley de transparencia y constitución de los Estados Unidos Mexicanos se está violando al no dar una respuesta.</w:t>
      </w:r>
      <w:r w:rsidRPr="0090250A">
        <w:rPr>
          <w:rFonts w:ascii="Palatino Linotype" w:hAnsi="Palatino Linotype"/>
          <w:i/>
          <w:color w:val="000000"/>
        </w:rPr>
        <w:t>”(Sic).</w:t>
      </w:r>
    </w:p>
    <w:p w14:paraId="3CDF4E9D" w14:textId="77777777" w:rsidR="00BD12EB" w:rsidRPr="00AD2A55" w:rsidRDefault="00BD12EB" w:rsidP="00BD4516">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44C5C019" w:rsidR="009F6F65" w:rsidRPr="0090250A" w:rsidRDefault="00BD12EB" w:rsidP="00BD4516">
      <w:pPr>
        <w:spacing w:after="0" w:line="240" w:lineRule="auto"/>
        <w:ind w:left="851" w:right="851"/>
        <w:jc w:val="both"/>
        <w:rPr>
          <w:rFonts w:ascii="Palatino Linotype" w:eastAsia="Times New Roman" w:hAnsi="Palatino Linotype" w:cs="Times New Roman"/>
          <w:i/>
          <w:lang w:eastAsia="es-MX"/>
        </w:rPr>
      </w:pPr>
      <w:r w:rsidRPr="0090250A">
        <w:rPr>
          <w:rFonts w:ascii="Palatino Linotype" w:hAnsi="Palatino Linotype" w:cs="Arial"/>
          <w:i/>
        </w:rPr>
        <w:t>“</w:t>
      </w:r>
      <w:r w:rsidR="00171D67" w:rsidRPr="0090250A">
        <w:rPr>
          <w:rFonts w:ascii="Palatino Linotype" w:hAnsi="Palatino Linotype"/>
          <w:i/>
          <w:color w:val="000000"/>
        </w:rPr>
        <w:t>No atendieron mi solicitud</w:t>
      </w:r>
      <w:r w:rsidR="00BD4516" w:rsidRPr="0090250A">
        <w:rPr>
          <w:rFonts w:ascii="Palatino Linotype" w:hAnsi="Palatino Linotype"/>
          <w:i/>
          <w:color w:val="000000"/>
        </w:rPr>
        <w:t>.</w:t>
      </w:r>
      <w:r w:rsidR="009763E3" w:rsidRPr="0090250A">
        <w:rPr>
          <w:rFonts w:ascii="Palatino Linotype" w:hAnsi="Palatino Linotype"/>
          <w:i/>
          <w:color w:val="000000"/>
        </w:rPr>
        <w:t>” (S</w:t>
      </w:r>
      <w:r w:rsidRPr="0090250A">
        <w:rPr>
          <w:rFonts w:ascii="Palatino Linotype" w:hAnsi="Palatino Linotype"/>
          <w:i/>
          <w:color w:val="000000"/>
        </w:rPr>
        <w:t>ic)</w:t>
      </w:r>
      <w:r w:rsidR="006A3E42" w:rsidRPr="0090250A">
        <w:rPr>
          <w:rFonts w:ascii="Palatino Linotype" w:hAnsi="Palatino Linotype"/>
          <w:i/>
          <w:color w:val="000000"/>
        </w:rPr>
        <w:t>.</w:t>
      </w:r>
    </w:p>
    <w:p w14:paraId="12E99597" w14:textId="77777777" w:rsidR="00DC4580" w:rsidRDefault="00DC4580" w:rsidP="00AD2A55">
      <w:pPr>
        <w:spacing w:after="0" w:line="360" w:lineRule="auto"/>
        <w:jc w:val="both"/>
        <w:rPr>
          <w:rFonts w:ascii="Palatino Linotype" w:hAnsi="Palatino Linotype" w:cs="Arial"/>
          <w:b/>
          <w:sz w:val="24"/>
          <w:szCs w:val="24"/>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20E2880D"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Los medios de impugnación presenta</w:t>
      </w:r>
      <w:r w:rsidRPr="005E39B9">
        <w:rPr>
          <w:rFonts w:ascii="Palatino Linotype" w:hAnsi="Palatino Linotype" w:cs="Arial"/>
          <w:sz w:val="24"/>
          <w:szCs w:val="24"/>
        </w:rPr>
        <w:t xml:space="preserve">dos mediante recursos de revisión con número </w:t>
      </w:r>
      <w:r w:rsidR="00D31527" w:rsidRPr="005E39B9">
        <w:rPr>
          <w:rFonts w:ascii="Palatino Linotype" w:hAnsi="Palatino Linotype" w:cs="Arial"/>
          <w:b/>
          <w:sz w:val="24"/>
          <w:szCs w:val="24"/>
        </w:rPr>
        <w:t>10</w:t>
      </w:r>
      <w:r w:rsidR="0090250A">
        <w:rPr>
          <w:rFonts w:ascii="Palatino Linotype" w:hAnsi="Palatino Linotype" w:cs="Arial"/>
          <w:b/>
          <w:sz w:val="24"/>
          <w:szCs w:val="24"/>
        </w:rPr>
        <w:t>9</w:t>
      </w:r>
      <w:r w:rsidR="00D31527" w:rsidRPr="005E39B9">
        <w:rPr>
          <w:rFonts w:ascii="Palatino Linotype" w:hAnsi="Palatino Linotype" w:cs="Arial"/>
          <w:b/>
          <w:sz w:val="24"/>
          <w:szCs w:val="24"/>
        </w:rPr>
        <w:t>65</w:t>
      </w:r>
      <w:r w:rsidRPr="005E39B9">
        <w:rPr>
          <w:rFonts w:ascii="Palatino Linotype" w:hAnsi="Palatino Linotype" w:cs="Arial"/>
          <w:b/>
          <w:sz w:val="24"/>
          <w:szCs w:val="24"/>
        </w:rPr>
        <w:t>/INFOEM/IP/RR/2019</w:t>
      </w:r>
      <w:r w:rsidRPr="005E39B9">
        <w:rPr>
          <w:rFonts w:ascii="Palatino Linotype" w:hAnsi="Palatino Linotype" w:cs="Arial"/>
          <w:sz w:val="24"/>
          <w:szCs w:val="24"/>
        </w:rPr>
        <w:t>,</w:t>
      </w:r>
      <w:r w:rsidR="00D31527" w:rsidRPr="005E39B9">
        <w:rPr>
          <w:rFonts w:ascii="Palatino Linotype" w:hAnsi="Palatino Linotype" w:cs="Arial"/>
          <w:sz w:val="24"/>
          <w:szCs w:val="24"/>
        </w:rPr>
        <w:t xml:space="preserve">  </w:t>
      </w:r>
      <w:r w:rsidRPr="005E39B9">
        <w:rPr>
          <w:rFonts w:ascii="Palatino Linotype" w:hAnsi="Palatino Linotype" w:cs="Arial"/>
          <w:sz w:val="24"/>
          <w:szCs w:val="24"/>
        </w:rPr>
        <w:t>l</w:t>
      </w:r>
      <w:r w:rsidR="00D31527" w:rsidRPr="005E39B9">
        <w:rPr>
          <w:rFonts w:ascii="Palatino Linotype" w:hAnsi="Palatino Linotype" w:cs="Arial"/>
          <w:sz w:val="24"/>
          <w:szCs w:val="24"/>
        </w:rPr>
        <w:t>os</w:t>
      </w:r>
      <w:r w:rsidRPr="005E39B9">
        <w:rPr>
          <w:rFonts w:ascii="Palatino Linotype" w:hAnsi="Palatino Linotype" w:cs="Arial"/>
          <w:sz w:val="24"/>
          <w:szCs w:val="24"/>
        </w:rPr>
        <w:t xml:space="preserve"> cual</w:t>
      </w:r>
      <w:r w:rsidR="00D31527" w:rsidRPr="005E39B9">
        <w:rPr>
          <w:rFonts w:ascii="Palatino Linotype" w:hAnsi="Palatino Linotype" w:cs="Arial"/>
          <w:sz w:val="24"/>
          <w:szCs w:val="24"/>
        </w:rPr>
        <w:t>es</w:t>
      </w:r>
      <w:r w:rsidRPr="005E39B9">
        <w:rPr>
          <w:rFonts w:ascii="Palatino Linotype" w:hAnsi="Palatino Linotype" w:cs="Arial"/>
          <w:b/>
          <w:sz w:val="24"/>
          <w:szCs w:val="24"/>
        </w:rPr>
        <w:t xml:space="preserve"> </w:t>
      </w:r>
      <w:r w:rsidRPr="005E39B9">
        <w:rPr>
          <w:rFonts w:ascii="Palatino Linotype" w:hAnsi="Palatino Linotype" w:cs="Arial"/>
          <w:sz w:val="24"/>
          <w:szCs w:val="24"/>
        </w:rPr>
        <w:t>fue</w:t>
      </w:r>
      <w:r w:rsidR="00D31527" w:rsidRPr="005E39B9">
        <w:rPr>
          <w:rFonts w:ascii="Palatino Linotype" w:hAnsi="Palatino Linotype" w:cs="Arial"/>
          <w:sz w:val="24"/>
          <w:szCs w:val="24"/>
        </w:rPr>
        <w:t>ron</w:t>
      </w:r>
      <w:r w:rsidRPr="005E39B9">
        <w:rPr>
          <w:rFonts w:ascii="Palatino Linotype" w:hAnsi="Palatino Linotype" w:cs="Arial"/>
          <w:sz w:val="24"/>
          <w:szCs w:val="24"/>
        </w:rPr>
        <w:t xml:space="preserve"> turnado</w:t>
      </w:r>
      <w:r w:rsidR="00D31527" w:rsidRPr="005E39B9">
        <w:rPr>
          <w:rFonts w:ascii="Palatino Linotype" w:hAnsi="Palatino Linotype" w:cs="Arial"/>
          <w:sz w:val="24"/>
          <w:szCs w:val="24"/>
        </w:rPr>
        <w:t>s</w:t>
      </w:r>
      <w:r w:rsidRPr="005E39B9">
        <w:rPr>
          <w:rFonts w:ascii="Palatino Linotype" w:hAnsi="Palatino Linotype" w:cs="Arial"/>
          <w:sz w:val="24"/>
          <w:szCs w:val="24"/>
        </w:rPr>
        <w:t xml:space="preserve"> a la Comisionada </w:t>
      </w:r>
      <w:r w:rsidRPr="005E39B9">
        <w:rPr>
          <w:rFonts w:ascii="Palatino Linotype" w:hAnsi="Palatino Linotype" w:cs="Arial"/>
          <w:b/>
          <w:sz w:val="24"/>
          <w:szCs w:val="24"/>
        </w:rPr>
        <w:t xml:space="preserve">Zulema </w:t>
      </w:r>
      <w:r w:rsidRPr="005E39B9">
        <w:rPr>
          <w:rFonts w:ascii="Palatino Linotype" w:hAnsi="Palatino Linotype" w:cs="Arial"/>
          <w:b/>
          <w:sz w:val="24"/>
          <w:szCs w:val="24"/>
        </w:rPr>
        <w:lastRenderedPageBreak/>
        <w:t xml:space="preserve">Martínez Sánchez, </w:t>
      </w:r>
      <w:r w:rsidR="0049479C" w:rsidRPr="0049479C">
        <w:rPr>
          <w:rFonts w:ascii="Palatino Linotype" w:hAnsi="Palatino Linotype" w:cs="Arial"/>
          <w:sz w:val="24"/>
          <w:szCs w:val="24"/>
        </w:rPr>
        <w:t>e</w:t>
      </w:r>
      <w:r w:rsidRPr="0049479C">
        <w:rPr>
          <w:rFonts w:ascii="Palatino Linotype" w:hAnsi="Palatino Linotype" w:cs="Arial"/>
          <w:sz w:val="24"/>
          <w:szCs w:val="24"/>
        </w:rPr>
        <w:t>l</w:t>
      </w:r>
      <w:r w:rsidRPr="005E39B9">
        <w:rPr>
          <w:rFonts w:ascii="Palatino Linotype" w:hAnsi="Palatino Linotype" w:cs="Arial"/>
          <w:sz w:val="24"/>
          <w:szCs w:val="24"/>
        </w:rPr>
        <w:t xml:space="preserve"> recurso de revisión </w:t>
      </w:r>
      <w:r w:rsidR="00D31527" w:rsidRPr="005E39B9">
        <w:rPr>
          <w:rFonts w:ascii="Palatino Linotype" w:hAnsi="Palatino Linotype" w:cs="Arial"/>
          <w:b/>
          <w:sz w:val="24"/>
          <w:szCs w:val="24"/>
        </w:rPr>
        <w:t>10</w:t>
      </w:r>
      <w:r w:rsidR="0049479C">
        <w:rPr>
          <w:rFonts w:ascii="Palatino Linotype" w:hAnsi="Palatino Linotype" w:cs="Arial"/>
          <w:b/>
          <w:sz w:val="24"/>
          <w:szCs w:val="24"/>
        </w:rPr>
        <w:t>971</w:t>
      </w:r>
      <w:r w:rsidRPr="005E39B9">
        <w:rPr>
          <w:rFonts w:ascii="Palatino Linotype" w:hAnsi="Palatino Linotype" w:cs="Arial"/>
          <w:b/>
          <w:sz w:val="24"/>
          <w:szCs w:val="24"/>
        </w:rPr>
        <w:t>/INFOEM/IP/RR/2019</w:t>
      </w:r>
      <w:r w:rsidR="0049479C">
        <w:rPr>
          <w:rFonts w:ascii="Palatino Linotype" w:hAnsi="Palatino Linotype" w:cs="Arial"/>
          <w:b/>
          <w:sz w:val="24"/>
          <w:szCs w:val="24"/>
        </w:rPr>
        <w:t xml:space="preserve"> y 10976/INFOEM/IP/RR/2019</w:t>
      </w:r>
      <w:r w:rsidRPr="005E39B9">
        <w:rPr>
          <w:rFonts w:ascii="Palatino Linotype" w:hAnsi="Palatino Linotype" w:cs="Arial"/>
          <w:b/>
          <w:sz w:val="24"/>
          <w:szCs w:val="24"/>
        </w:rPr>
        <w:t>,</w:t>
      </w:r>
      <w:r w:rsidR="0049479C">
        <w:rPr>
          <w:rFonts w:ascii="Palatino Linotype" w:hAnsi="Palatino Linotype" w:cs="Arial"/>
          <w:b/>
          <w:sz w:val="24"/>
          <w:szCs w:val="24"/>
        </w:rPr>
        <w:t xml:space="preserve"> </w:t>
      </w:r>
      <w:r w:rsidR="0049479C">
        <w:rPr>
          <w:rFonts w:ascii="Palatino Linotype" w:hAnsi="Palatino Linotype" w:cs="Arial"/>
          <w:sz w:val="24"/>
          <w:szCs w:val="24"/>
        </w:rPr>
        <w:t>le</w:t>
      </w:r>
      <w:r w:rsidR="00D31527" w:rsidRPr="005E39B9">
        <w:rPr>
          <w:rFonts w:ascii="Palatino Linotype" w:hAnsi="Palatino Linotype" w:cs="Arial"/>
          <w:b/>
          <w:sz w:val="24"/>
          <w:szCs w:val="24"/>
        </w:rPr>
        <w:t xml:space="preserve"> </w:t>
      </w:r>
      <w:r w:rsidRPr="005E39B9">
        <w:rPr>
          <w:rFonts w:ascii="Palatino Linotype" w:hAnsi="Palatino Linotype" w:cs="Arial"/>
          <w:sz w:val="24"/>
          <w:szCs w:val="24"/>
        </w:rPr>
        <w:t>fue</w:t>
      </w:r>
      <w:r w:rsidR="0049479C">
        <w:rPr>
          <w:rFonts w:ascii="Palatino Linotype" w:hAnsi="Palatino Linotype" w:cs="Arial"/>
          <w:sz w:val="24"/>
          <w:szCs w:val="24"/>
        </w:rPr>
        <w:t>ron</w:t>
      </w:r>
      <w:r w:rsidRPr="005E39B9">
        <w:rPr>
          <w:rFonts w:ascii="Palatino Linotype" w:hAnsi="Palatino Linotype" w:cs="Arial"/>
          <w:sz w:val="24"/>
          <w:szCs w:val="24"/>
        </w:rPr>
        <w:t xml:space="preserve"> turnado</w:t>
      </w:r>
      <w:r w:rsidR="0049479C">
        <w:rPr>
          <w:rFonts w:ascii="Palatino Linotype" w:hAnsi="Palatino Linotype" w:cs="Arial"/>
          <w:sz w:val="24"/>
          <w:szCs w:val="24"/>
        </w:rPr>
        <w:t>s</w:t>
      </w:r>
      <w:r w:rsidRPr="005E39B9">
        <w:rPr>
          <w:rFonts w:ascii="Palatino Linotype" w:hAnsi="Palatino Linotype" w:cs="Arial"/>
          <w:sz w:val="24"/>
          <w:szCs w:val="24"/>
        </w:rPr>
        <w:t xml:space="preserve"> al Comisionad</w:t>
      </w:r>
      <w:r w:rsidR="00F32FBF" w:rsidRPr="005E39B9">
        <w:rPr>
          <w:rFonts w:ascii="Palatino Linotype" w:hAnsi="Palatino Linotype" w:cs="Arial"/>
          <w:sz w:val="24"/>
          <w:szCs w:val="24"/>
        </w:rPr>
        <w:t>o</w:t>
      </w:r>
      <w:r w:rsidRPr="005E39B9">
        <w:rPr>
          <w:rFonts w:ascii="Palatino Linotype" w:hAnsi="Palatino Linotype" w:cs="Arial"/>
          <w:sz w:val="24"/>
          <w:szCs w:val="24"/>
        </w:rPr>
        <w:t xml:space="preserve"> </w:t>
      </w:r>
      <w:r w:rsidR="0049479C">
        <w:rPr>
          <w:rFonts w:ascii="Palatino Linotype" w:hAnsi="Palatino Linotype" w:cs="Arial"/>
          <w:b/>
          <w:sz w:val="24"/>
          <w:szCs w:val="24"/>
        </w:rPr>
        <w:t xml:space="preserve">Luis Gustavo Parra Noriega </w:t>
      </w:r>
      <w:r w:rsidR="0049479C">
        <w:rPr>
          <w:rFonts w:ascii="Palatino Linotype" w:hAnsi="Palatino Linotype" w:cs="Arial"/>
          <w:sz w:val="24"/>
          <w:szCs w:val="24"/>
        </w:rPr>
        <w:t>y</w:t>
      </w:r>
      <w:r w:rsidR="00D31527" w:rsidRPr="005E39B9">
        <w:rPr>
          <w:rFonts w:ascii="Palatino Linotype" w:hAnsi="Palatino Linotype" w:cs="Arial"/>
          <w:b/>
          <w:sz w:val="24"/>
          <w:szCs w:val="24"/>
        </w:rPr>
        <w:t xml:space="preserve"> </w:t>
      </w:r>
      <w:r w:rsidR="0049479C">
        <w:rPr>
          <w:rFonts w:ascii="Palatino Linotype" w:hAnsi="Palatino Linotype" w:cs="Arial"/>
          <w:b/>
          <w:sz w:val="24"/>
          <w:szCs w:val="24"/>
        </w:rPr>
        <w:t>e</w:t>
      </w:r>
      <w:r w:rsidR="00D31527" w:rsidRPr="005E39B9">
        <w:rPr>
          <w:rFonts w:ascii="Palatino Linotype" w:hAnsi="Palatino Linotype" w:cs="Arial"/>
          <w:sz w:val="24"/>
          <w:szCs w:val="24"/>
        </w:rPr>
        <w:t xml:space="preserve">l recurso de revisión </w:t>
      </w:r>
      <w:r w:rsidR="00D31527" w:rsidRPr="005E39B9">
        <w:rPr>
          <w:rFonts w:ascii="Palatino Linotype" w:hAnsi="Palatino Linotype" w:cs="Arial"/>
          <w:b/>
          <w:sz w:val="24"/>
          <w:szCs w:val="24"/>
        </w:rPr>
        <w:t>10</w:t>
      </w:r>
      <w:r w:rsidR="0049479C">
        <w:rPr>
          <w:rFonts w:ascii="Palatino Linotype" w:hAnsi="Palatino Linotype" w:cs="Arial"/>
          <w:b/>
          <w:sz w:val="24"/>
          <w:szCs w:val="24"/>
        </w:rPr>
        <w:t>974</w:t>
      </w:r>
      <w:r w:rsidR="00D31527" w:rsidRPr="005E39B9">
        <w:rPr>
          <w:rFonts w:ascii="Palatino Linotype" w:hAnsi="Palatino Linotype" w:cs="Arial"/>
          <w:b/>
          <w:sz w:val="24"/>
          <w:szCs w:val="24"/>
        </w:rPr>
        <w:t xml:space="preserve">/INFOEM/IP/RR/2019, </w:t>
      </w:r>
      <w:r w:rsidR="00D31527" w:rsidRPr="005E39B9">
        <w:rPr>
          <w:rFonts w:ascii="Palatino Linotype" w:hAnsi="Palatino Linotype" w:cs="Arial"/>
          <w:sz w:val="24"/>
          <w:szCs w:val="24"/>
        </w:rPr>
        <w:t>fue turnado</w:t>
      </w:r>
      <w:r w:rsidR="0049479C">
        <w:rPr>
          <w:rFonts w:ascii="Palatino Linotype" w:hAnsi="Palatino Linotype" w:cs="Arial"/>
          <w:sz w:val="24"/>
          <w:szCs w:val="24"/>
        </w:rPr>
        <w:t xml:space="preserve"> al Comisionado </w:t>
      </w:r>
      <w:r w:rsidR="0049479C" w:rsidRPr="005E39B9">
        <w:rPr>
          <w:rFonts w:ascii="Palatino Linotype" w:hAnsi="Palatino Linotype" w:cs="Arial"/>
          <w:b/>
          <w:sz w:val="24"/>
          <w:szCs w:val="24"/>
        </w:rPr>
        <w:t>Javier Martínez Cruz</w:t>
      </w:r>
      <w:r w:rsidR="00D31527" w:rsidRPr="005E39B9">
        <w:rPr>
          <w:rFonts w:ascii="Palatino Linotype" w:hAnsi="Palatino Linotype" w:cs="Arial"/>
          <w:sz w:val="24"/>
          <w:szCs w:val="24"/>
        </w:rPr>
        <w:t xml:space="preserve"> </w:t>
      </w:r>
      <w:r w:rsidR="00F80D24" w:rsidRPr="005E39B9">
        <w:rPr>
          <w:rFonts w:ascii="Palatino Linotype" w:hAnsi="Palatino Linotype" w:cs="Arial"/>
          <w:sz w:val="24"/>
          <w:szCs w:val="24"/>
        </w:rPr>
        <w:t>mediante el sistema electrónico, en términos del</w:t>
      </w:r>
      <w:r w:rsidR="00F80D24" w:rsidRPr="00152075">
        <w:rPr>
          <w:rFonts w:ascii="Palatino Linotype" w:hAnsi="Palatino Linotype" w:cs="Arial"/>
          <w:sz w:val="24"/>
          <w:szCs w:val="24"/>
        </w:rPr>
        <w:t xml:space="preserve">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49479C">
        <w:rPr>
          <w:rFonts w:ascii="Palatino Linotype" w:hAnsi="Palatino Linotype" w:cs="Arial"/>
          <w:sz w:val="24"/>
          <w:szCs w:val="24"/>
        </w:rPr>
        <w:t xml:space="preserve"> </w:t>
      </w:r>
      <w:r w:rsidR="005E39B9">
        <w:rPr>
          <w:rFonts w:ascii="Palatino Linotype" w:hAnsi="Palatino Linotype" w:cs="Arial"/>
          <w:sz w:val="24"/>
          <w:szCs w:val="24"/>
        </w:rPr>
        <w:t>nueve de enero de dos mil veinte,</w:t>
      </w:r>
      <w:r w:rsidR="00F80D24"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4E692D9F"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AC3BD3">
        <w:rPr>
          <w:rFonts w:ascii="Palatino Linotype" w:hAnsi="Palatino Linotype" w:cs="Arial"/>
        </w:rPr>
        <w:t>Segunda</w:t>
      </w:r>
      <w:r>
        <w:rPr>
          <w:rFonts w:ascii="Palatino Linotype" w:hAnsi="Palatino Linotype" w:cs="Arial"/>
        </w:rPr>
        <w:t xml:space="preserve"> </w:t>
      </w:r>
      <w:r w:rsidRPr="00697742">
        <w:rPr>
          <w:rFonts w:ascii="Palatino Linotype" w:hAnsi="Palatino Linotype" w:cs="Arial"/>
        </w:rPr>
        <w:t xml:space="preserve">Sesión Ordinaria del </w:t>
      </w:r>
      <w:r w:rsidR="00AC3BD3">
        <w:rPr>
          <w:rFonts w:ascii="Palatino Linotype" w:hAnsi="Palatino Linotype" w:cs="Arial"/>
        </w:rPr>
        <w:t>veintidós</w:t>
      </w:r>
      <w:r w:rsidR="00F80D24">
        <w:rPr>
          <w:rFonts w:ascii="Palatino Linotype" w:hAnsi="Palatino Linotype" w:cs="Arial"/>
        </w:rPr>
        <w:t xml:space="preserve"> de enero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lastRenderedPageBreak/>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0943CDA"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AC3BD3">
        <w:rPr>
          <w:rFonts w:ascii="Palatino Linotype" w:hAnsi="Palatino Linotype" w:cs="Arial"/>
          <w:sz w:val="24"/>
          <w:szCs w:val="24"/>
        </w:rPr>
        <w:t>o remitieron información alguna, como se muestra a continuación:</w:t>
      </w:r>
    </w:p>
    <w:p w14:paraId="36C938C9" w14:textId="533843DB" w:rsidR="00AC3BD3" w:rsidRDefault="0049479C" w:rsidP="00AC3BD3">
      <w:pPr>
        <w:spacing w:after="0" w:line="360" w:lineRule="auto"/>
        <w:jc w:val="center"/>
        <w:rPr>
          <w:rFonts w:ascii="Palatino Linotype" w:hAnsi="Palatino Linotype" w:cs="Arial"/>
          <w:sz w:val="24"/>
          <w:szCs w:val="24"/>
        </w:rPr>
      </w:pPr>
      <w:r>
        <w:rPr>
          <w:noProof/>
          <w:lang w:eastAsia="es-MX"/>
        </w:rPr>
        <w:drawing>
          <wp:inline distT="0" distB="0" distL="0" distR="0" wp14:anchorId="309000D3" wp14:editId="46C0EF5D">
            <wp:extent cx="3600450" cy="1162050"/>
            <wp:effectExtent l="190500" t="190500" r="19050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9015" t="33804" r="18485" b="30335"/>
                    <a:stretch/>
                  </pic:blipFill>
                  <pic:spPr bwMode="auto">
                    <a:xfrm>
                      <a:off x="0" y="0"/>
                      <a:ext cx="3600450" cy="116205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6E910CF" w14:textId="34081969" w:rsidR="005A62C9" w:rsidRDefault="005A62C9" w:rsidP="00F32FBF">
      <w:pPr>
        <w:spacing w:after="0" w:line="360" w:lineRule="auto"/>
        <w:jc w:val="center"/>
        <w:rPr>
          <w:rFonts w:ascii="Palatino Linotype" w:hAnsi="Palatino Linotype" w:cs="Arial"/>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3483842F"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w:t>
      </w:r>
      <w:r w:rsidR="00AC3BD3">
        <w:rPr>
          <w:rFonts w:ascii="Palatino Linotype" w:hAnsi="Palatino Linotype" w:cs="Arial"/>
          <w:sz w:val="24"/>
          <w:szCs w:val="24"/>
        </w:rPr>
        <w:t xml:space="preserve"> </w:t>
      </w:r>
      <w:r w:rsidR="00461648">
        <w:rPr>
          <w:rFonts w:ascii="Palatino Linotype" w:hAnsi="Palatino Linotype" w:cs="Arial"/>
          <w:sz w:val="24"/>
          <w:szCs w:val="24"/>
        </w:rPr>
        <w:t>l</w:t>
      </w:r>
      <w:r w:rsidR="00AC3BD3">
        <w:rPr>
          <w:rFonts w:ascii="Palatino Linotype" w:hAnsi="Palatino Linotype" w:cs="Arial"/>
          <w:sz w:val="24"/>
          <w:szCs w:val="24"/>
        </w:rPr>
        <w:t>os</w:t>
      </w:r>
      <w:r w:rsidR="00461648">
        <w:rPr>
          <w:rFonts w:ascii="Palatino Linotype" w:hAnsi="Palatino Linotype" w:cs="Arial"/>
          <w:sz w:val="24"/>
          <w:szCs w:val="24"/>
        </w:rPr>
        <w:t xml:space="preserve">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AC3BD3">
        <w:rPr>
          <w:rFonts w:ascii="Palatino Linotype" w:hAnsi="Palatino Linotype" w:cs="Arial"/>
          <w:sz w:val="24"/>
          <w:szCs w:val="24"/>
        </w:rPr>
        <w:t>veintiocho</w:t>
      </w:r>
      <w:r w:rsidR="00F80D24">
        <w:rPr>
          <w:rFonts w:ascii="Palatino Linotype" w:hAnsi="Palatino Linotype" w:cs="Arial"/>
          <w:sz w:val="24"/>
          <w:szCs w:val="24"/>
        </w:rPr>
        <w:t xml:space="preserve">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709DED80"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49479C">
        <w:rPr>
          <w:rFonts w:ascii="Palatino Linotype" w:hAnsi="Palatino Linotype" w:cs="Arial"/>
          <w:sz w:val="24"/>
          <w:szCs w:val="24"/>
        </w:rPr>
        <w:t>veintiuno de febrero</w:t>
      </w:r>
      <w:r w:rsidR="00F80D24">
        <w:rPr>
          <w:rFonts w:ascii="Palatino Linotype" w:hAnsi="Palatino Linotype" w:cs="Arial"/>
          <w:sz w:val="24"/>
          <w:szCs w:val="24"/>
        </w:rPr>
        <w:t xml:space="preserve"> </w:t>
      </w:r>
      <w:r w:rsidR="00BF4C26">
        <w:rPr>
          <w:rFonts w:ascii="Palatino Linotype" w:hAnsi="Palatino Linotype" w:cs="Arial"/>
          <w:sz w:val="24"/>
          <w:szCs w:val="24"/>
        </w:rPr>
        <w:t>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 xml:space="preserve">en términos del artículo </w:t>
      </w:r>
      <w:r w:rsidRPr="009B0C83">
        <w:rPr>
          <w:rFonts w:ascii="Palatino Linotype" w:hAnsi="Palatino Linotype" w:cs="Arial"/>
          <w:sz w:val="24"/>
          <w:szCs w:val="24"/>
        </w:rPr>
        <w:lastRenderedPageBreak/>
        <w:t>181 de la Ley de Transparencia y Acceso a la Información Pública del Estado de México y Municipios.</w:t>
      </w: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 xml:space="preserve">Municipios vigente y será analizado conforme a las actuaciones que obren en el expediente electrónico con la finalidad de reparar cualquier posible afectación al </w:t>
      </w:r>
      <w:r w:rsidRPr="00C27225">
        <w:rPr>
          <w:rFonts w:ascii="Palatino Linotype" w:hAnsi="Palatino Linotype" w:cs="Arial"/>
          <w:sz w:val="24"/>
          <w:szCs w:val="24"/>
        </w:rPr>
        <w:lastRenderedPageBreak/>
        <w:t>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8"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9"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w:t>
      </w:r>
      <w:r w:rsidRPr="00C27225">
        <w:rPr>
          <w:rFonts w:ascii="Palatino Linotype" w:hAnsi="Palatino Linotype"/>
          <w:i/>
          <w:sz w:val="22"/>
          <w:szCs w:val="22"/>
        </w:rPr>
        <w:lastRenderedPageBreak/>
        <w:t>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w:t>
      </w:r>
      <w:r w:rsidRPr="00C27225">
        <w:rPr>
          <w:rFonts w:ascii="Palatino Linotype" w:hAnsi="Palatino Linotype" w:cs="Arial"/>
          <w:sz w:val="24"/>
          <w:szCs w:val="24"/>
        </w:rPr>
        <w:lastRenderedPageBreak/>
        <w:t>de Transparencia y Acceso a la Información Pública del Estado de México y Municipios, que establece lo siguiente:</w:t>
      </w:r>
    </w:p>
    <w:p w14:paraId="2A7482A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1C6EFCE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8E960E4" w14:textId="4C0DDFDE"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E51E03">
        <w:rPr>
          <w:rFonts w:ascii="Palatino Linotype" w:hAnsi="Palatino Linotype" w:cs="Arial"/>
          <w:sz w:val="24"/>
          <w:szCs w:val="24"/>
        </w:rPr>
        <w:t>ningun</w:t>
      </w:r>
      <w:r w:rsidR="00C27225" w:rsidRPr="00C27225">
        <w:rPr>
          <w:rFonts w:ascii="Palatino Linotype" w:hAnsi="Palatino Linotype" w:cs="Arial"/>
          <w:sz w:val="24"/>
          <w:szCs w:val="24"/>
        </w:rPr>
        <w:t xml:space="preserve"> nombre</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36FA6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194A6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39C44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4552F9BD" w14:textId="77777777" w:rsidR="00F80D24" w:rsidRPr="00C27225" w:rsidRDefault="00F80D24" w:rsidP="00F80D24">
      <w:pPr>
        <w:autoSpaceDE w:val="0"/>
        <w:autoSpaceDN w:val="0"/>
        <w:adjustRightInd w:val="0"/>
        <w:spacing w:after="0" w:line="240" w:lineRule="auto"/>
        <w:jc w:val="both"/>
        <w:rPr>
          <w:rFonts w:ascii="Palatino Linotype" w:hAnsi="Palatino Linotype" w:cs="Arial"/>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lastRenderedPageBreak/>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391F0BD6"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1CF7FD4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lastRenderedPageBreak/>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E7EA4C"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82F8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746DE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w:t>
      </w:r>
      <w:r w:rsidRPr="00C27225">
        <w:rPr>
          <w:rFonts w:ascii="Palatino Linotype" w:hAnsi="Palatino Linotype" w:cs="Arial"/>
          <w:i/>
          <w:szCs w:val="24"/>
        </w:rPr>
        <w:lastRenderedPageBreak/>
        <w:t>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DCC3C5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1E0CFD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891CF0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7CBF552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3325FF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E98FD9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E4683A4" w14:textId="77777777"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1DD6E02B" w14:textId="77777777" w:rsidR="00C27225" w:rsidRPr="00226C6A"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 xml:space="preserve">Ley de </w:t>
      </w:r>
      <w:r w:rsidRPr="00226C6A">
        <w:rPr>
          <w:rFonts w:ascii="Palatino Linotype" w:eastAsia="Calibri" w:hAnsi="Palatino Linotype" w:cs="Arial"/>
          <w:b/>
          <w:color w:val="000000" w:themeColor="text1"/>
        </w:rPr>
        <w:lastRenderedPageBreak/>
        <w:t>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sujeto obligado fue omiso en responder la solicitud de información hecha por el recurrente.</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77777777"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De tal manera que se hace patente que la falta de respuesta del sujeto obligado a la solicitud de información se traduce en el hecho de que fue omiso en dar atención a la petición en términos de la Ley de la materia, es decir, omitió cumplir las obligacion</w:t>
      </w:r>
      <w:r w:rsidRPr="00296F63">
        <w:rPr>
          <w:rFonts w:ascii="Palatino Linotype" w:hAnsi="Palatino Linotype"/>
          <w:lang w:eastAsia="es-MX"/>
        </w:rPr>
        <w:t>es que dicho cuerpo legal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 xml:space="preserve">Mexicanos y en el </w:t>
      </w:r>
      <w:r w:rsidRPr="00C27225">
        <w:rPr>
          <w:rFonts w:ascii="Palatino Linotype" w:eastAsia="Times New Roman" w:hAnsi="Palatino Linotype" w:cs="Arial"/>
          <w:color w:val="000000"/>
          <w:sz w:val="24"/>
          <w:szCs w:val="24"/>
          <w:lang w:val="es-ES_tradnl" w:eastAsia="es-MX"/>
        </w:rPr>
        <w:lastRenderedPageBreak/>
        <w:t>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77777777"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CE48BA">
        <w:rPr>
          <w:rFonts w:ascii="Palatino Linotype" w:eastAsia="MS Mincho" w:hAnsi="Palatino Linotype"/>
          <w:lang w:val="es-ES_tradnl"/>
        </w:rPr>
        <w:lastRenderedPageBreak/>
        <w:t>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77777777" w:rsidR="00C27225" w:rsidRPr="00296F63"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1B18885F" w14:textId="77777777" w:rsidR="00C27225" w:rsidRPr="00296F63" w:rsidRDefault="00C27225" w:rsidP="00C27225">
      <w:pPr>
        <w:spacing w:after="0" w:line="360" w:lineRule="auto"/>
        <w:jc w:val="both"/>
        <w:rPr>
          <w:rFonts w:ascii="Palatino Linotype" w:hAnsi="Palatino Linotype" w:cs="Arial"/>
          <w:b/>
          <w:sz w:val="24"/>
          <w:szCs w:val="24"/>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41585BD9" w14:textId="77777777" w:rsidR="008E17BF" w:rsidRPr="00C27225" w:rsidRDefault="008E17BF"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06140473"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w:t>
      </w:r>
      <w:r w:rsidR="008E17BF">
        <w:rPr>
          <w:rFonts w:ascii="Palatino Linotype" w:eastAsia="Calibri" w:hAnsi="Palatino Linotype"/>
        </w:rPr>
        <w:t>tud de acceso a la información establece</w:t>
      </w:r>
      <w:r>
        <w:rPr>
          <w:rFonts w:ascii="Palatino Linotype" w:eastAsia="Calibri" w:hAnsi="Palatino Linotype"/>
        </w:rPr>
        <w:t xml:space="preserve"> un incumplimiento del Sujeto Obligado a su deber de garantizar el derecho, lo que constituye una vulneración al mismo y resulta, totalmente aplicable, el último mandato del mismo párrafo del artículo constitucional antes citado que </w:t>
      </w:r>
      <w:r w:rsidR="008E17BF">
        <w:rPr>
          <w:rFonts w:ascii="Palatino Linotype" w:eastAsia="Calibri" w:hAnsi="Palatino Linotype"/>
        </w:rPr>
        <w:t>establece</w:t>
      </w:r>
      <w:r>
        <w:rPr>
          <w:rFonts w:ascii="Palatino Linotype" w:eastAsia="Calibri" w:hAnsi="Palatino Linotype"/>
        </w:rPr>
        <w:t xml:space="preserve"> la obligación del Estado Mexicano, de </w:t>
      </w:r>
      <w:r>
        <w:rPr>
          <w:rFonts w:ascii="Palatino Linotype" w:eastAsia="Calibri" w:hAnsi="Palatino Linotype"/>
          <w:i/>
        </w:rPr>
        <w:t>investigar, sancionar y reparar las violaciones a los derechos humanos.</w:t>
      </w:r>
    </w:p>
    <w:p w14:paraId="0382E04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4EE362B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w:t>
      </w:r>
      <w:r w:rsidRPr="00C27225">
        <w:rPr>
          <w:rFonts w:ascii="Palatino Linotype" w:hAnsi="Palatino Linotype" w:cs="Arial"/>
        </w:rPr>
        <w:t>n, el sujeto obligado de</w:t>
      </w:r>
      <w:r w:rsidRPr="00296F63">
        <w:rPr>
          <w:rFonts w:ascii="Palatino Linotype" w:hAnsi="Palatino Linotype" w:cs="Arial"/>
        </w:rPr>
        <w:t>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44E7BD8"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51F1C8E3"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consecuencia, para responder a la solicitud de acceso a la información en cuestión el sujeto obligado deberá de verificar si esta corresponde a una facultad, competencia </w:t>
      </w:r>
      <w:r>
        <w:rPr>
          <w:rFonts w:ascii="Palatino Linotype" w:hAnsi="Palatino Linotype" w:cs="Arial"/>
        </w:rPr>
        <w:lastRenderedPageBreak/>
        <w:t>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3B487E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FCD8D4A" w14:textId="05E2B746"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w:t>
      </w:r>
      <w:r w:rsidR="00037C1C">
        <w:rPr>
          <w:rFonts w:ascii="Palatino Linotype" w:hAnsi="Palatino Linotype" w:cs="Arial"/>
        </w:rPr>
        <w:t xml:space="preserve">siempre </w:t>
      </w:r>
      <w:r>
        <w:rPr>
          <w:rFonts w:ascii="Palatino Linotype" w:hAnsi="Palatino Linotype" w:cs="Arial"/>
        </w:rPr>
        <w:t>una respuesta.</w:t>
      </w:r>
    </w:p>
    <w:p w14:paraId="659DB2CC" w14:textId="77777777" w:rsidR="00037C1C" w:rsidRDefault="00037C1C" w:rsidP="00C27225">
      <w:pPr>
        <w:pStyle w:val="Prrafodelista"/>
        <w:autoSpaceDE w:val="0"/>
        <w:autoSpaceDN w:val="0"/>
        <w:adjustRightInd w:val="0"/>
        <w:spacing w:line="360" w:lineRule="auto"/>
        <w:ind w:left="0"/>
        <w:jc w:val="both"/>
        <w:rPr>
          <w:rFonts w:ascii="Palatino Linotype" w:hAnsi="Palatino Linotype" w:cs="Arial"/>
        </w:rPr>
      </w:pPr>
    </w:p>
    <w:p w14:paraId="6DE1290D" w14:textId="530D85C5" w:rsidR="00037C1C" w:rsidRDefault="00037C1C" w:rsidP="00C27225">
      <w:pPr>
        <w:pStyle w:val="Prrafodelista"/>
        <w:autoSpaceDE w:val="0"/>
        <w:autoSpaceDN w:val="0"/>
        <w:adjustRightInd w:val="0"/>
        <w:spacing w:line="360" w:lineRule="auto"/>
        <w:ind w:left="0"/>
        <w:jc w:val="both"/>
        <w:rPr>
          <w:rFonts w:ascii="Palatino Linotype" w:hAnsi="Palatino Linotype"/>
          <w:color w:val="000000"/>
        </w:rPr>
      </w:pPr>
      <w:r>
        <w:rPr>
          <w:rFonts w:ascii="Palatino Linotype" w:hAnsi="Palatino Linotype" w:cs="Arial"/>
        </w:rPr>
        <w:t xml:space="preserve">Resulta importante señalar que de acuerdo a la información solicitada, la cual versa en obtener </w:t>
      </w:r>
      <w:r w:rsidR="008E17BF">
        <w:rPr>
          <w:rFonts w:ascii="Palatino Linotype" w:hAnsi="Palatino Linotype" w:cs="Arial"/>
        </w:rPr>
        <w:t xml:space="preserve">los permisos otorgados a tianguistas, así como los permisos emitidos por la Dirección de Desarrollo Económico en los meses marzo y septiembre del ejercicio dos mil diecinueve, para tal efecto es necesario </w:t>
      </w:r>
      <w:r w:rsidR="006D732D">
        <w:rPr>
          <w:rFonts w:ascii="Palatino Linotype" w:hAnsi="Palatino Linotype" w:cs="Arial"/>
        </w:rPr>
        <w:t>analizar el marco jurídico correspondiente, por ello analicemos en primer término lo que establece la Ley Orgánica Municipal:</w:t>
      </w:r>
    </w:p>
    <w:p w14:paraId="2DCBDE43" w14:textId="77777777" w:rsidR="00037C1C" w:rsidRDefault="00037C1C" w:rsidP="00C27225">
      <w:pPr>
        <w:pStyle w:val="Prrafodelista"/>
        <w:autoSpaceDE w:val="0"/>
        <w:autoSpaceDN w:val="0"/>
        <w:adjustRightInd w:val="0"/>
        <w:spacing w:line="360" w:lineRule="auto"/>
        <w:ind w:left="0"/>
        <w:jc w:val="both"/>
        <w:rPr>
          <w:rFonts w:ascii="Palatino Linotype" w:hAnsi="Palatino Linotype"/>
          <w:color w:val="000000"/>
        </w:rPr>
      </w:pPr>
    </w:p>
    <w:p w14:paraId="17477F37" w14:textId="77777777" w:rsidR="006D732D" w:rsidRPr="006D732D" w:rsidRDefault="006D732D" w:rsidP="006D732D">
      <w:pPr>
        <w:autoSpaceDE w:val="0"/>
        <w:autoSpaceDN w:val="0"/>
        <w:adjustRightInd w:val="0"/>
        <w:spacing w:after="0" w:line="360" w:lineRule="auto"/>
        <w:ind w:left="851"/>
        <w:jc w:val="both"/>
        <w:rPr>
          <w:rFonts w:ascii="Palatino Linotype" w:eastAsia="Times New Roman" w:hAnsi="Palatino Linotype" w:cs="Times New Roman"/>
          <w:b/>
          <w:i/>
          <w:sz w:val="24"/>
          <w:szCs w:val="24"/>
          <w:lang w:eastAsia="es-MX"/>
        </w:rPr>
      </w:pPr>
      <w:r w:rsidRPr="006D732D">
        <w:rPr>
          <w:rFonts w:ascii="Palatino Linotype" w:eastAsia="Times New Roman" w:hAnsi="Palatino Linotype" w:cs="Times New Roman"/>
          <w:b/>
          <w:i/>
          <w:sz w:val="24"/>
          <w:szCs w:val="24"/>
          <w:lang w:eastAsia="es-MX"/>
        </w:rPr>
        <w:t>La ley Orgánica Municipal del Estado de México se encarga de:</w:t>
      </w:r>
    </w:p>
    <w:p w14:paraId="35AE07B5" w14:textId="77777777" w:rsidR="007C794A" w:rsidRDefault="007C794A" w:rsidP="007C794A">
      <w:pPr>
        <w:spacing w:after="0" w:line="240" w:lineRule="auto"/>
        <w:ind w:left="851" w:right="850"/>
        <w:jc w:val="both"/>
        <w:rPr>
          <w:rFonts w:ascii="Palatino Linotype" w:hAnsi="Palatino Linotype"/>
          <w:i/>
        </w:rPr>
      </w:pPr>
      <w:r w:rsidRPr="007C794A">
        <w:rPr>
          <w:rFonts w:ascii="Palatino Linotype" w:hAnsi="Palatino Linotype"/>
          <w:i/>
        </w:rPr>
        <w:lastRenderedPageBreak/>
        <w:t xml:space="preserve">Artículo 87.- Para el despacho, estudio y planeación de los diversos asuntos de la administración municipal, el ayuntamiento contará por lo menos con las siguientes Dependencias: </w:t>
      </w:r>
    </w:p>
    <w:p w14:paraId="41C6A8E2" w14:textId="77777777" w:rsidR="007C794A" w:rsidRDefault="007C794A" w:rsidP="007C794A">
      <w:pPr>
        <w:spacing w:after="0" w:line="240" w:lineRule="auto"/>
        <w:ind w:left="851" w:right="850"/>
        <w:jc w:val="both"/>
        <w:rPr>
          <w:rFonts w:ascii="Palatino Linotype" w:hAnsi="Palatino Linotype"/>
          <w:i/>
        </w:rPr>
      </w:pPr>
      <w:r w:rsidRPr="007C794A">
        <w:rPr>
          <w:rFonts w:ascii="Palatino Linotype" w:hAnsi="Palatino Linotype"/>
          <w:i/>
        </w:rPr>
        <w:t xml:space="preserve">I. La secretaría del ayuntamiento; </w:t>
      </w:r>
    </w:p>
    <w:p w14:paraId="0ED78F8F" w14:textId="77777777" w:rsidR="007C794A" w:rsidRDefault="007C794A" w:rsidP="007C794A">
      <w:pPr>
        <w:spacing w:after="0" w:line="240" w:lineRule="auto"/>
        <w:ind w:left="851" w:right="850"/>
        <w:jc w:val="both"/>
        <w:rPr>
          <w:rFonts w:ascii="Palatino Linotype" w:hAnsi="Palatino Linotype"/>
          <w:i/>
        </w:rPr>
      </w:pPr>
      <w:r w:rsidRPr="007C794A">
        <w:rPr>
          <w:rFonts w:ascii="Palatino Linotype" w:hAnsi="Palatino Linotype"/>
          <w:i/>
        </w:rPr>
        <w:t xml:space="preserve">II. La tesorería municipal. </w:t>
      </w:r>
    </w:p>
    <w:p w14:paraId="0740A87C" w14:textId="77777777" w:rsidR="007C794A" w:rsidRDefault="007C794A" w:rsidP="007C794A">
      <w:pPr>
        <w:spacing w:after="0" w:line="240" w:lineRule="auto"/>
        <w:ind w:left="851" w:right="850"/>
        <w:jc w:val="both"/>
        <w:rPr>
          <w:rFonts w:ascii="Palatino Linotype" w:hAnsi="Palatino Linotype"/>
          <w:i/>
        </w:rPr>
      </w:pPr>
      <w:r w:rsidRPr="007C794A">
        <w:rPr>
          <w:rFonts w:ascii="Palatino Linotype" w:hAnsi="Palatino Linotype"/>
          <w:i/>
        </w:rPr>
        <w:t>III. La Dirección de Obras Públicas o equivalente.</w:t>
      </w:r>
    </w:p>
    <w:p w14:paraId="62D50B17" w14:textId="568C541E" w:rsidR="006D732D" w:rsidRDefault="007C794A" w:rsidP="007C794A">
      <w:pPr>
        <w:spacing w:after="0" w:line="240" w:lineRule="auto"/>
        <w:ind w:right="850" w:firstLine="709"/>
        <w:jc w:val="both"/>
        <w:rPr>
          <w:rFonts w:ascii="Palatino Linotype" w:hAnsi="Palatino Linotype"/>
          <w:i/>
        </w:rPr>
      </w:pPr>
      <w:r w:rsidRPr="007C794A">
        <w:rPr>
          <w:rFonts w:ascii="Palatino Linotype" w:hAnsi="Palatino Linotype"/>
          <w:i/>
        </w:rPr>
        <w:t xml:space="preserve"> IV. La Dirección de Desarrollo Económico o equivalente.</w:t>
      </w:r>
    </w:p>
    <w:p w14:paraId="25E74E27" w14:textId="77777777" w:rsidR="007C794A" w:rsidRPr="007C794A" w:rsidRDefault="007C794A" w:rsidP="007C794A">
      <w:pPr>
        <w:spacing w:after="0" w:line="240" w:lineRule="auto"/>
        <w:ind w:left="851" w:right="850"/>
        <w:jc w:val="both"/>
        <w:rPr>
          <w:rFonts w:ascii="Palatino Linotype" w:hAnsi="Palatino Linotype"/>
          <w:i/>
        </w:rPr>
      </w:pPr>
    </w:p>
    <w:p w14:paraId="2A5CAF7D" w14:textId="7756FC11" w:rsidR="007D7798" w:rsidRPr="00C44043" w:rsidRDefault="008E17BF" w:rsidP="00C44043">
      <w:pPr>
        <w:spacing w:after="0" w:line="240" w:lineRule="auto"/>
        <w:ind w:left="851" w:right="850"/>
        <w:jc w:val="both"/>
        <w:rPr>
          <w:rFonts w:ascii="Palatino Linotype" w:hAnsi="Palatino Linotype"/>
          <w:i/>
        </w:rPr>
      </w:pPr>
      <w:r w:rsidRPr="00C44043">
        <w:rPr>
          <w:rFonts w:ascii="Palatino Linotype" w:hAnsi="Palatino Linotype"/>
          <w:i/>
        </w:rPr>
        <w:t>Artículo 96 Quáter.- El Director de Desarrollo Económico o el Titular de la Unidad Administrativa equivalente, tiene las siguientes atribuciones:</w:t>
      </w:r>
    </w:p>
    <w:p w14:paraId="5F110C17" w14:textId="01E48623" w:rsidR="008E17BF" w:rsidRPr="00C44043" w:rsidRDefault="008E17BF" w:rsidP="00C44043">
      <w:pPr>
        <w:spacing w:after="0" w:line="240" w:lineRule="auto"/>
        <w:ind w:left="851" w:right="850"/>
        <w:jc w:val="both"/>
        <w:rPr>
          <w:rFonts w:ascii="Palatino Linotype" w:hAnsi="Palatino Linotype"/>
          <w:i/>
        </w:rPr>
      </w:pPr>
      <w:r w:rsidRPr="00C44043">
        <w:rPr>
          <w:rFonts w:ascii="Palatino Linotype" w:hAnsi="Palatino Linotype"/>
          <w:i/>
        </w:rPr>
        <w:t>…</w:t>
      </w:r>
    </w:p>
    <w:p w14:paraId="36FA9494" w14:textId="0592F9A0" w:rsidR="008E17BF" w:rsidRPr="00C44043" w:rsidRDefault="008E17BF" w:rsidP="00C44043">
      <w:pPr>
        <w:spacing w:after="0" w:line="240" w:lineRule="auto"/>
        <w:ind w:left="851" w:right="850"/>
        <w:jc w:val="both"/>
        <w:rPr>
          <w:rFonts w:ascii="Palatino Linotype" w:hAnsi="Palatino Linotype"/>
          <w:i/>
        </w:rPr>
      </w:pPr>
      <w:r w:rsidRPr="00C44043">
        <w:rPr>
          <w:rFonts w:ascii="Palatino Linotype" w:hAnsi="Palatino Linotype"/>
          <w:i/>
        </w:rPr>
        <w:t>II Bis. Impulsar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la Ley que crea la Comisión de Factibilidad del Estado de México, sus respectivos reglamentos y demás disposiciones jurídicas aplicables;</w:t>
      </w:r>
    </w:p>
    <w:p w14:paraId="61172D7A" w14:textId="77777777" w:rsidR="007F4857" w:rsidRPr="00C44043" w:rsidRDefault="007F4857" w:rsidP="00C44043">
      <w:pPr>
        <w:spacing w:after="0" w:line="240" w:lineRule="auto"/>
        <w:ind w:left="851" w:right="850"/>
        <w:jc w:val="both"/>
        <w:rPr>
          <w:rFonts w:ascii="Palatino Linotype" w:hAnsi="Palatino Linotype"/>
          <w:i/>
        </w:rPr>
      </w:pPr>
      <w:r w:rsidRPr="00C44043">
        <w:rPr>
          <w:rFonts w:ascii="Palatino Linotype" w:hAnsi="Palatino Linotype"/>
          <w:i/>
        </w:rPr>
        <w:t xml:space="preserve">XVIII. Conducir la coordinación interinstitucional de las dependencias municipales a las que corresponda conocer sobre el otorgamiento de permisos y licencias para la apertura y funcionamiento de unidades económicas; </w:t>
      </w:r>
    </w:p>
    <w:p w14:paraId="727F27FE" w14:textId="51389190" w:rsidR="008E17BF" w:rsidRPr="00C44043" w:rsidRDefault="007F4857" w:rsidP="00C44043">
      <w:pPr>
        <w:spacing w:after="0" w:line="240" w:lineRule="auto"/>
        <w:ind w:left="851" w:right="850"/>
        <w:jc w:val="both"/>
        <w:rPr>
          <w:rFonts w:ascii="Palatino Linotype" w:hAnsi="Palatino Linotype"/>
          <w:i/>
        </w:rPr>
      </w:pPr>
      <w:r w:rsidRPr="00C44043">
        <w:rPr>
          <w:rFonts w:ascii="Palatino Linotype" w:hAnsi="Palatino Linotype"/>
          <w:i/>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132E364F" w14:textId="77777777" w:rsidR="008E17BF" w:rsidRDefault="008E17BF" w:rsidP="00F705D5">
      <w:pPr>
        <w:spacing w:after="0" w:line="360" w:lineRule="auto"/>
        <w:jc w:val="both"/>
      </w:pPr>
    </w:p>
    <w:p w14:paraId="6EE63210" w14:textId="5A1E7D0A" w:rsidR="008E17BF" w:rsidRDefault="007F4857" w:rsidP="00F705D5">
      <w:pPr>
        <w:spacing w:after="0" w:line="360" w:lineRule="auto"/>
        <w:jc w:val="both"/>
      </w:pPr>
      <w:r>
        <w:t>Por su parte el Bando Municipal establece lo siguiente:</w:t>
      </w:r>
    </w:p>
    <w:p w14:paraId="0C7162A5" w14:textId="77777777" w:rsidR="007F4857" w:rsidRPr="00C44043" w:rsidRDefault="007F4857" w:rsidP="00C44043">
      <w:pPr>
        <w:spacing w:after="0" w:line="240" w:lineRule="auto"/>
        <w:ind w:left="851" w:right="850"/>
        <w:jc w:val="both"/>
        <w:rPr>
          <w:rFonts w:ascii="Palatino Linotype" w:hAnsi="Palatino Linotype"/>
          <w:i/>
        </w:rPr>
      </w:pPr>
      <w:r w:rsidRPr="00C44043">
        <w:rPr>
          <w:rFonts w:ascii="Palatino Linotype" w:hAnsi="Palatino Linotype"/>
          <w:i/>
        </w:rPr>
        <w:t xml:space="preserve">ARTÍCULO 118.- Corresponde al H. Ayuntamiento crear reglamentos, contratos y demás disposiciones para regular la actividad comercial en el Municipio, promoviendo y fomentando las actividades, industriales, comerciales, y de servicios en el Municipio, para la creación de fuentes de empleo, promoviendo la instalación de industrias en la naturaleza, que permita la vocación y aprovechamiento sustentable de los recursos del municipio; definirá políticas y acciones de fomento a la inversión y capitalización a la pequeña y mediana industria, comercios y servicios establecidos, así como la realización de ferias, exposiciones comerciales y de servicios, coordinará las actividades necesarias, para aprovechar el potencial económico y turístico del municipio. </w:t>
      </w:r>
    </w:p>
    <w:p w14:paraId="5AD1CA93" w14:textId="74E2108E" w:rsidR="007F4857" w:rsidRPr="00C44043" w:rsidRDefault="007F4857" w:rsidP="00C44043">
      <w:pPr>
        <w:spacing w:after="0" w:line="240" w:lineRule="auto"/>
        <w:ind w:left="851" w:right="850"/>
        <w:jc w:val="both"/>
        <w:rPr>
          <w:rFonts w:ascii="Palatino Linotype" w:hAnsi="Palatino Linotype"/>
          <w:i/>
        </w:rPr>
      </w:pPr>
      <w:r w:rsidRPr="00C44043">
        <w:rPr>
          <w:rFonts w:ascii="Palatino Linotype" w:hAnsi="Palatino Linotype"/>
          <w:i/>
        </w:rPr>
        <w:lastRenderedPageBreak/>
        <w:t xml:space="preserve">ARTÍCULO 119.- El ejercicio de cualquier actividad comercial (establecido, semifijo y ambulantes), industria, profesional o de servicios, así como la presentación de espectáculo y diversiones públicas, que realicen los particulares o el organismo público, requiere de organización, licencia o permiso del H. Ayuntamiento, a través de la dependencia correspondiente y deberá sujetarse a las disposiciones del mismo y en su caso, el pago de los derechos respectivos. </w:t>
      </w:r>
    </w:p>
    <w:p w14:paraId="744110EA" w14:textId="3D554CD5" w:rsidR="007F4857" w:rsidRPr="00C44043" w:rsidRDefault="007F4857" w:rsidP="00C44043">
      <w:pPr>
        <w:spacing w:after="0" w:line="240" w:lineRule="auto"/>
        <w:ind w:left="851" w:right="850"/>
        <w:jc w:val="both"/>
        <w:rPr>
          <w:rFonts w:ascii="Palatino Linotype" w:hAnsi="Palatino Linotype"/>
          <w:i/>
        </w:rPr>
      </w:pPr>
      <w:r w:rsidRPr="00C44043">
        <w:rPr>
          <w:rFonts w:ascii="Palatino Linotype" w:hAnsi="Palatino Linotype"/>
          <w:i/>
        </w:rPr>
        <w:t xml:space="preserve">ARTÍCULO 120.- La licencia, permiso o autorización que otorgue la Autoridad Municipal, da al particular, únicamente el derecho de ejercer la actividad, para la que fue concedida, en la forma y términos expresos en los documentos, y será válida durante un año. Para dicho trámite deberá cubrir previamente los requisitos necesarios, así como el pago correspondiente, estos deberán cumplir con los requisitos de higiene, instalaciones sanitarias y salidas de emergencia en su caso. </w:t>
      </w:r>
    </w:p>
    <w:p w14:paraId="36E71507" w14:textId="7F32CC3A" w:rsidR="007F4857" w:rsidRPr="00C44043" w:rsidRDefault="007F4857" w:rsidP="00C44043">
      <w:pPr>
        <w:spacing w:after="0" w:line="240" w:lineRule="auto"/>
        <w:ind w:left="851" w:right="850"/>
        <w:jc w:val="both"/>
        <w:rPr>
          <w:rFonts w:ascii="Palatino Linotype" w:hAnsi="Palatino Linotype"/>
          <w:i/>
        </w:rPr>
      </w:pPr>
      <w:r w:rsidRPr="00C44043">
        <w:rPr>
          <w:rFonts w:ascii="Palatino Linotype" w:hAnsi="Palatino Linotype"/>
          <w:i/>
        </w:rPr>
        <w:t>ARTÍCULO 121.- El Titular del establecimiento comercial, podrá solicitar la autorización de tiempo extraordinario para el cierre de su establecimiento, a la autoridad correspondiente del H. Ayuntamiento, única y exclusivamente para días festivos y de feria, por medio de escrito, con cinco días hábiles de anticipación, cumpliendo los requisitos y disposiciones de esta autoridad. En todos los casos se hará constar en las licencias o permisos los horarios autorizados, además de otras condiciones impuestas por el H. Ayuntamiento, en caso de incumplimiento, se sancionará de acuerdo al título correspondiente, del presente bando municipal y las leyes que de este emanen.</w:t>
      </w:r>
    </w:p>
    <w:p w14:paraId="101B86F4" w14:textId="77777777" w:rsidR="008E17BF" w:rsidRDefault="008E17BF" w:rsidP="00F705D5">
      <w:pPr>
        <w:spacing w:after="0" w:line="360" w:lineRule="auto"/>
        <w:jc w:val="both"/>
      </w:pPr>
    </w:p>
    <w:p w14:paraId="6BD20360" w14:textId="25A8677D" w:rsidR="004B2999" w:rsidRDefault="006D732D" w:rsidP="00F705D5">
      <w:pPr>
        <w:spacing w:after="0" w:line="360" w:lineRule="auto"/>
        <w:jc w:val="both"/>
        <w:rPr>
          <w:rFonts w:ascii="Palatino Linotype" w:hAnsi="Palatino Linotype"/>
          <w:sz w:val="24"/>
          <w:szCs w:val="24"/>
        </w:rPr>
      </w:pPr>
      <w:r>
        <w:rPr>
          <w:rFonts w:ascii="Palatino Linotype" w:hAnsi="Palatino Linotype"/>
          <w:sz w:val="24"/>
          <w:szCs w:val="24"/>
        </w:rPr>
        <w:t>Los preceptos legales en cita, advierten la obligatoriedad por part</w:t>
      </w:r>
      <w:r w:rsidR="007C794A">
        <w:rPr>
          <w:rFonts w:ascii="Palatino Linotype" w:hAnsi="Palatino Linotype"/>
          <w:sz w:val="24"/>
          <w:szCs w:val="24"/>
        </w:rPr>
        <w:t>e</w:t>
      </w:r>
      <w:r>
        <w:rPr>
          <w:rFonts w:ascii="Palatino Linotype" w:hAnsi="Palatino Linotype"/>
          <w:sz w:val="24"/>
          <w:szCs w:val="24"/>
        </w:rPr>
        <w:t xml:space="preserve"> del Sujeto Obligado </w:t>
      </w:r>
      <w:r w:rsidR="007C794A">
        <w:rPr>
          <w:rFonts w:ascii="Palatino Linotype" w:hAnsi="Palatino Linotype"/>
          <w:sz w:val="24"/>
          <w:szCs w:val="24"/>
        </w:rPr>
        <w:t>contar con una dirección de Desarrollo Económico o equivalente, la cual se deberá encargar de impulsar la simpli</w:t>
      </w:r>
      <w:r w:rsidR="004B2999">
        <w:rPr>
          <w:rFonts w:ascii="Palatino Linotype" w:hAnsi="Palatino Linotype"/>
          <w:sz w:val="24"/>
          <w:szCs w:val="24"/>
        </w:rPr>
        <w:t>fi</w:t>
      </w:r>
      <w:r w:rsidR="007C794A">
        <w:rPr>
          <w:rFonts w:ascii="Palatino Linotype" w:hAnsi="Palatino Linotype"/>
          <w:sz w:val="24"/>
          <w:szCs w:val="24"/>
        </w:rPr>
        <w:t xml:space="preserve">cación de </w:t>
      </w:r>
      <w:r w:rsidR="004B2999">
        <w:rPr>
          <w:rFonts w:ascii="Palatino Linotype" w:hAnsi="Palatino Linotype"/>
          <w:sz w:val="24"/>
          <w:szCs w:val="24"/>
        </w:rPr>
        <w:t>trámites</w:t>
      </w:r>
      <w:r w:rsidR="007C794A">
        <w:rPr>
          <w:rFonts w:ascii="Palatino Linotype" w:hAnsi="Palatino Linotype"/>
          <w:sz w:val="24"/>
          <w:szCs w:val="24"/>
        </w:rPr>
        <w:t xml:space="preserve"> al momento de otorgar pe</w:t>
      </w:r>
      <w:r w:rsidR="004B2999">
        <w:rPr>
          <w:rFonts w:ascii="Palatino Linotype" w:hAnsi="Palatino Linotype"/>
          <w:sz w:val="24"/>
          <w:szCs w:val="24"/>
        </w:rPr>
        <w:t>r</w:t>
      </w:r>
      <w:r w:rsidR="007C794A">
        <w:rPr>
          <w:rFonts w:ascii="Palatino Linotype" w:hAnsi="Palatino Linotype"/>
          <w:sz w:val="24"/>
          <w:szCs w:val="24"/>
        </w:rPr>
        <w:t>mi</w:t>
      </w:r>
      <w:r w:rsidR="004B2999">
        <w:rPr>
          <w:rFonts w:ascii="Palatino Linotype" w:hAnsi="Palatino Linotype"/>
          <w:sz w:val="24"/>
          <w:szCs w:val="24"/>
        </w:rPr>
        <w:t>sos, licencias y autorizaciones, así como coordinar a las áreas que se encarguen de emitir permisos y licencias, así mismo deberá vigilar que para el otorgamiento de estas, no se solicite pago de contribuciones, ni donaciones.</w:t>
      </w:r>
    </w:p>
    <w:p w14:paraId="73326138" w14:textId="77777777" w:rsidR="004B2999" w:rsidRDefault="004B2999" w:rsidP="00F705D5">
      <w:pPr>
        <w:spacing w:after="0" w:line="360" w:lineRule="auto"/>
        <w:jc w:val="both"/>
        <w:rPr>
          <w:rFonts w:ascii="Palatino Linotype" w:hAnsi="Palatino Linotype"/>
          <w:sz w:val="24"/>
          <w:szCs w:val="24"/>
        </w:rPr>
      </w:pPr>
    </w:p>
    <w:p w14:paraId="6EC889DE" w14:textId="1CA8AC24" w:rsidR="004B2999" w:rsidRDefault="004B2999" w:rsidP="00F705D5">
      <w:pPr>
        <w:spacing w:after="0" w:line="360" w:lineRule="auto"/>
        <w:jc w:val="both"/>
        <w:rPr>
          <w:rFonts w:ascii="Palatino Linotype" w:hAnsi="Palatino Linotype"/>
          <w:sz w:val="24"/>
          <w:szCs w:val="24"/>
        </w:rPr>
      </w:pPr>
      <w:r>
        <w:rPr>
          <w:rFonts w:ascii="Palatino Linotype" w:hAnsi="Palatino Linotype"/>
          <w:sz w:val="24"/>
          <w:szCs w:val="24"/>
        </w:rPr>
        <w:t xml:space="preserve">Por su parte el Bando Municipal, establece que se deberá crear normatividad para reglar las actividades comerciales, así como también se establece que para cualquier tipo de actividad comercial se deber contar con un licencia o permiso por parte del Ayuntamiento, dicha autorización o permiso dotara derecho para que única y </w:t>
      </w:r>
      <w:r>
        <w:rPr>
          <w:rFonts w:ascii="Palatino Linotype" w:hAnsi="Palatino Linotype"/>
          <w:sz w:val="24"/>
          <w:szCs w:val="24"/>
        </w:rPr>
        <w:lastRenderedPageBreak/>
        <w:t>exclusivamente se realice la actividad autorizada con validez de un año, dichas autorizaciones y permisos serán concedidos siempre y cuando cumplan con los requisitos y pagos correspondientes.</w:t>
      </w:r>
    </w:p>
    <w:p w14:paraId="152BEA4B" w14:textId="77777777" w:rsidR="004B2999" w:rsidRDefault="004B2999" w:rsidP="00F705D5">
      <w:pPr>
        <w:spacing w:after="0" w:line="360" w:lineRule="auto"/>
        <w:jc w:val="both"/>
        <w:rPr>
          <w:rFonts w:ascii="Palatino Linotype" w:hAnsi="Palatino Linotype"/>
          <w:sz w:val="24"/>
          <w:szCs w:val="24"/>
        </w:rPr>
      </w:pPr>
    </w:p>
    <w:p w14:paraId="3E307F98" w14:textId="7C0C63D1" w:rsidR="006D732D" w:rsidRDefault="004B2999" w:rsidP="00F705D5">
      <w:pPr>
        <w:spacing w:after="0" w:line="360" w:lineRule="auto"/>
        <w:jc w:val="both"/>
        <w:rPr>
          <w:rFonts w:ascii="Palatino Linotype" w:hAnsi="Palatino Linotype"/>
          <w:sz w:val="24"/>
          <w:szCs w:val="24"/>
        </w:rPr>
      </w:pPr>
      <w:r>
        <w:rPr>
          <w:rFonts w:ascii="Palatino Linotype" w:hAnsi="Palatino Linotype"/>
          <w:sz w:val="24"/>
          <w:szCs w:val="24"/>
        </w:rPr>
        <w:t xml:space="preserve">En este sentido queda establecido la obligatoriedad de que el Sujeto Obligado si es competente para otorgar licencias o permisos de funcionamiento para actividades comerciales, por lo tanto es dable ordenar al Municipio de Isidro Fabela remita la información solicita, puesto que fue omiso en brindar </w:t>
      </w:r>
      <w:r w:rsidR="006345D7">
        <w:rPr>
          <w:rFonts w:ascii="Palatino Linotype" w:hAnsi="Palatino Linotype"/>
          <w:sz w:val="24"/>
          <w:szCs w:val="24"/>
        </w:rPr>
        <w:t>atención</w:t>
      </w:r>
      <w:r>
        <w:rPr>
          <w:rFonts w:ascii="Palatino Linotype" w:hAnsi="Palatino Linotype"/>
          <w:sz w:val="24"/>
          <w:szCs w:val="24"/>
        </w:rPr>
        <w:t xml:space="preserve"> a la solicitud de informaci</w:t>
      </w:r>
      <w:r w:rsidR="006345D7">
        <w:rPr>
          <w:rFonts w:ascii="Palatino Linotype" w:hAnsi="Palatino Linotype"/>
          <w:sz w:val="24"/>
          <w:szCs w:val="24"/>
        </w:rPr>
        <w:t>ón.</w:t>
      </w:r>
    </w:p>
    <w:p w14:paraId="687217EA" w14:textId="77777777" w:rsidR="006345D7" w:rsidRDefault="006345D7" w:rsidP="00F705D5">
      <w:pPr>
        <w:spacing w:after="0" w:line="360" w:lineRule="auto"/>
        <w:jc w:val="both"/>
        <w:rPr>
          <w:rFonts w:ascii="Palatino Linotype" w:hAnsi="Palatino Linotype"/>
          <w:sz w:val="24"/>
          <w:szCs w:val="24"/>
        </w:rPr>
      </w:pPr>
    </w:p>
    <w:p w14:paraId="52B43E33" w14:textId="52BE5B53" w:rsidR="001D3E82" w:rsidRPr="00063CBF" w:rsidRDefault="006D732D" w:rsidP="001604FA">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sz w:val="24"/>
          <w:szCs w:val="24"/>
        </w:rPr>
        <w:t xml:space="preserve">Ahora bien en relación con lo anterior, al establecer la obligación por parte del Sujeto Obligado de </w:t>
      </w:r>
      <w:r w:rsidR="006345D7">
        <w:rPr>
          <w:rFonts w:ascii="Palatino Linotype" w:hAnsi="Palatino Linotype"/>
          <w:sz w:val="24"/>
          <w:szCs w:val="24"/>
        </w:rPr>
        <w:t xml:space="preserve">otorgar autorizaciones y </w:t>
      </w:r>
      <w:r w:rsidR="001604FA">
        <w:rPr>
          <w:rFonts w:ascii="Palatino Linotype" w:hAnsi="Palatino Linotype"/>
          <w:sz w:val="24"/>
          <w:szCs w:val="24"/>
        </w:rPr>
        <w:t>permisos, deberá entregar la documentación correspondiente, cabe señalar que el derecho de acceso a la información está limitado en algunos casos como lo establece el artículo 4</w:t>
      </w:r>
      <w:r w:rsidR="001604FA">
        <w:rPr>
          <w:rStyle w:val="Refdenotaalpie"/>
          <w:rFonts w:ascii="Palatino Linotype" w:hAnsi="Palatino Linotype"/>
          <w:sz w:val="24"/>
          <w:szCs w:val="24"/>
        </w:rPr>
        <w:footnoteReference w:id="1"/>
      </w:r>
      <w:r w:rsidR="001604FA">
        <w:rPr>
          <w:rFonts w:ascii="Palatino Linotype" w:hAnsi="Palatino Linotype"/>
          <w:sz w:val="24"/>
          <w:szCs w:val="24"/>
        </w:rPr>
        <w:t xml:space="preserve"> de la Ley de Transparencia y Acceso a la Información Pública del Estado de México y Municipios, por lo que se deberá atender la solicitud de información, considerando la normatividad en materia, como se muestra a continuación:</w:t>
      </w:r>
    </w:p>
    <w:p w14:paraId="098AF550" w14:textId="77777777" w:rsidR="001D3E82" w:rsidRDefault="001D3E82" w:rsidP="00892CEA">
      <w:pPr>
        <w:spacing w:after="0" w:line="360" w:lineRule="auto"/>
        <w:jc w:val="both"/>
        <w:rPr>
          <w:rFonts w:ascii="Palatino Linotype" w:hAnsi="Palatino Linotype"/>
          <w:color w:val="000000"/>
        </w:rPr>
      </w:pPr>
    </w:p>
    <w:p w14:paraId="4A16D707" w14:textId="77777777" w:rsidR="00F60992" w:rsidRPr="0090558F" w:rsidRDefault="00F60992" w:rsidP="00F60992">
      <w:pPr>
        <w:pStyle w:val="Prrafodelista"/>
        <w:numPr>
          <w:ilvl w:val="0"/>
          <w:numId w:val="31"/>
        </w:numPr>
        <w:shd w:val="clear" w:color="auto" w:fill="FFFFFF"/>
        <w:spacing w:line="360" w:lineRule="auto"/>
        <w:ind w:left="1288" w:right="51"/>
        <w:contextualSpacing/>
        <w:jc w:val="both"/>
        <w:rPr>
          <w:rFonts w:ascii="Palatino Linotype" w:hAnsi="Palatino Linotype"/>
          <w:b/>
          <w:i/>
          <w:color w:val="222222"/>
          <w:sz w:val="28"/>
          <w:lang w:eastAsia="es-MX"/>
        </w:rPr>
      </w:pPr>
      <w:r w:rsidRPr="0090558F">
        <w:rPr>
          <w:rFonts w:ascii="Palatino Linotype" w:hAnsi="Palatino Linotype"/>
          <w:b/>
          <w:bCs/>
          <w:i/>
          <w:color w:val="222222"/>
          <w:sz w:val="28"/>
          <w:lang w:eastAsia="es-MX"/>
        </w:rPr>
        <w:lastRenderedPageBreak/>
        <w:t>De la versión pública.</w:t>
      </w:r>
    </w:p>
    <w:p w14:paraId="69440820" w14:textId="77777777" w:rsidR="00F60992" w:rsidRPr="0090558F" w:rsidRDefault="00F60992" w:rsidP="00F60992">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14:paraId="71F892A2"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681E36FA"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6A3004D6"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3.</w:t>
      </w:r>
      <w:r w:rsidRPr="0090558F">
        <w:rPr>
          <w:rFonts w:ascii="Palatino Linotype" w:eastAsia="Times New Roman" w:hAnsi="Palatino Linotype" w:cs="Calibri"/>
          <w:i/>
          <w:iCs/>
          <w:color w:val="222222"/>
          <w:szCs w:val="24"/>
          <w:lang w:eastAsia="es-MX"/>
        </w:rPr>
        <w:t xml:space="preserve"> Para los efectos de la presente Ley se entenderá por:</w:t>
      </w:r>
    </w:p>
    <w:p w14:paraId="4F3674C9"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772B2433"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IX. Datos personales:</w:t>
      </w:r>
      <w:r w:rsidRPr="0090558F">
        <w:rPr>
          <w:rFonts w:ascii="Palatino Linotype" w:eastAsia="Times New Roman" w:hAnsi="Palatino Linotype" w:cs="Calibri"/>
          <w:i/>
          <w:iCs/>
          <w:color w:val="222222"/>
          <w:szCs w:val="24"/>
          <w:lang w:eastAsia="es-MX"/>
        </w:rPr>
        <w:t xml:space="preserve"> La información concerniente a una persona, identificada o identificable según lo dispuesto por la Ley de Protección de Datos Personales del Estado de México;</w:t>
      </w:r>
    </w:p>
    <w:p w14:paraId="4D18A8EB"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Información clasificada:</w:t>
      </w:r>
      <w:r w:rsidRPr="0090558F">
        <w:rPr>
          <w:rFonts w:ascii="Palatino Linotype" w:eastAsia="Times New Roman" w:hAnsi="Palatino Linotype" w:cs="Calibri"/>
          <w:i/>
          <w:iCs/>
          <w:color w:val="222222"/>
          <w:szCs w:val="24"/>
          <w:lang w:eastAsia="es-MX"/>
        </w:rPr>
        <w:t xml:space="preserve"> Aquella considerada por la presente Ley como reservada o confidencial;</w:t>
      </w:r>
    </w:p>
    <w:p w14:paraId="46152AE5"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XXI.</w:t>
      </w:r>
      <w:r w:rsidRPr="0090558F">
        <w:rPr>
          <w:rFonts w:ascii="Palatino Linotype" w:eastAsia="Times New Roman" w:hAnsi="Palatino Linotype" w:cs="Calibri"/>
          <w:i/>
          <w:iCs/>
          <w:color w:val="222222"/>
          <w:szCs w:val="24"/>
          <w:lang w:eastAsia="es-MX"/>
        </w:rPr>
        <w:t> </w:t>
      </w:r>
      <w:r w:rsidRPr="0090558F">
        <w:rPr>
          <w:rFonts w:ascii="Palatino Linotype" w:eastAsia="Times New Roman" w:hAnsi="Palatino Linotype" w:cs="Calibri"/>
          <w:b/>
          <w:bCs/>
          <w:i/>
          <w:iCs/>
          <w:color w:val="222222"/>
          <w:szCs w:val="24"/>
          <w:lang w:eastAsia="es-MX"/>
        </w:rPr>
        <w:t xml:space="preserve">Información confidencial: </w:t>
      </w:r>
      <w:r w:rsidRPr="0090558F">
        <w:rPr>
          <w:rFonts w:ascii="Palatino Linotype" w:eastAsia="Times New Roman" w:hAnsi="Palatino Linotype" w:cs="Calibri"/>
          <w:i/>
          <w:iCs/>
          <w:color w:val="222222"/>
          <w:szCs w:val="24"/>
          <w:lang w:eastAsia="es-MX"/>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1B5FC5"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w:t>
      </w:r>
    </w:p>
    <w:p w14:paraId="7635D477"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XLV.</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b/>
          <w:bCs/>
          <w:i/>
          <w:iCs/>
          <w:color w:val="222222"/>
          <w:szCs w:val="24"/>
          <w:lang w:eastAsia="es-MX"/>
        </w:rPr>
        <w:t>Versión pública:</w:t>
      </w:r>
      <w:r w:rsidRPr="0090558F">
        <w:rPr>
          <w:rFonts w:ascii="Palatino Linotype" w:eastAsia="Times New Roman" w:hAnsi="Palatino Linotype" w:cs="Calibri"/>
          <w:i/>
          <w:iCs/>
          <w:color w:val="222222"/>
          <w:szCs w:val="24"/>
          <w:lang w:eastAsia="es-MX"/>
        </w:rPr>
        <w:t xml:space="preserve"> Documento en el que se elimine, suprime o borra la información clasificada como reservada o confidencial para permitir su acceso.</w:t>
      </w:r>
    </w:p>
    <w:p w14:paraId="0A24D983"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42B928DE"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Artículo 91. </w:t>
      </w:r>
      <w:r w:rsidRPr="0090558F">
        <w:rPr>
          <w:rFonts w:ascii="Palatino Linotype" w:eastAsia="Times New Roman" w:hAnsi="Palatino Linotype" w:cs="Calibri"/>
          <w:i/>
          <w:iCs/>
          <w:color w:val="222222"/>
          <w:szCs w:val="24"/>
          <w:lang w:eastAsia="es-MX"/>
        </w:rPr>
        <w:t>El acceso a la información pública será restringido excepcionalmente, cuando ésta sea clasificada como reservada o confidencial.</w:t>
      </w:r>
    </w:p>
    <w:p w14:paraId="5461A1EA"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Artículo 132.</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La clasificación de la información se llevará a cabo en el momento en que</w:t>
      </w:r>
      <w:r w:rsidRPr="0090558F">
        <w:rPr>
          <w:rFonts w:ascii="Palatino Linotype" w:eastAsia="Times New Roman" w:hAnsi="Palatino Linotype" w:cs="Calibri"/>
          <w:i/>
          <w:iCs/>
          <w:color w:val="222222"/>
          <w:szCs w:val="24"/>
          <w:lang w:eastAsia="es-MX"/>
        </w:rPr>
        <w:t>:</w:t>
      </w:r>
    </w:p>
    <w:p w14:paraId="408D82F9"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w:t>
      </w:r>
      <w:r w:rsidRPr="0090558F">
        <w:rPr>
          <w:rFonts w:ascii="Palatino Linotype" w:eastAsia="Times New Roman" w:hAnsi="Palatino Linotype" w:cs="Calibri"/>
          <w:i/>
          <w:iCs/>
          <w:color w:val="222222"/>
          <w:szCs w:val="24"/>
          <w:lang w:eastAsia="es-MX"/>
        </w:rPr>
        <w:t xml:space="preserve"> Se reciba una solicitud de acceso a la información;</w:t>
      </w:r>
    </w:p>
    <w:p w14:paraId="0FE652B1"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II. </w:t>
      </w:r>
      <w:r w:rsidRPr="0090558F">
        <w:rPr>
          <w:rFonts w:ascii="Palatino Linotype" w:eastAsia="Times New Roman" w:hAnsi="Palatino Linotype" w:cs="Calibri"/>
          <w:i/>
          <w:iCs/>
          <w:color w:val="222222"/>
          <w:szCs w:val="24"/>
          <w:u w:val="single"/>
          <w:lang w:eastAsia="es-MX"/>
        </w:rPr>
        <w:t>Se determine mediante resolución de autoridad competente; o</w:t>
      </w:r>
    </w:p>
    <w:p w14:paraId="11FF07AD"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III.</w:t>
      </w:r>
      <w:r w:rsidRPr="0090558F">
        <w:rPr>
          <w:rFonts w:ascii="Palatino Linotype" w:eastAsia="Times New Roman" w:hAnsi="Palatino Linotype" w:cs="Calibri"/>
          <w:i/>
          <w:iCs/>
          <w:color w:val="222222"/>
          <w:szCs w:val="24"/>
          <w:lang w:eastAsia="es-MX"/>
        </w:rPr>
        <w:t xml:space="preserve"> </w:t>
      </w:r>
      <w:r w:rsidRPr="0090558F">
        <w:rPr>
          <w:rFonts w:ascii="Palatino Linotype" w:eastAsia="Times New Roman" w:hAnsi="Palatino Linotype" w:cs="Calibri"/>
          <w:i/>
          <w:iCs/>
          <w:color w:val="222222"/>
          <w:szCs w:val="24"/>
          <w:u w:val="single"/>
          <w:lang w:eastAsia="es-MX"/>
        </w:rPr>
        <w:t>Se generen versiones públicas para dar cumplimiento a las obligaciones de transparencia previstas en esta Ley.</w:t>
      </w:r>
    </w:p>
    <w:p w14:paraId="7FD6343C"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w:t>
      </w:r>
    </w:p>
    <w:p w14:paraId="579EF16F"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07A1111C"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 xml:space="preserve">De este modo, en armonía entre los principios constitucionales de máxima publicidad y de protección de datos personales, la Ley permite la elaboración de versiones </w:t>
      </w:r>
      <w:r w:rsidRPr="0090558F">
        <w:rPr>
          <w:rFonts w:ascii="Palatino Linotype" w:eastAsia="Times New Roman" w:hAnsi="Palatino Linotype" w:cs="Calibri"/>
          <w:color w:val="222222"/>
          <w:sz w:val="24"/>
          <w:szCs w:val="24"/>
          <w:lang w:eastAsia="es-MX"/>
        </w:rPr>
        <w:lastRenderedPageBreak/>
        <w:t>públicas en las que se suprima aquella información relacionada con la vida privada de los particulares.</w:t>
      </w:r>
    </w:p>
    <w:p w14:paraId="491A1439"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08869944"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 xml:space="preserve">Por otro lado, los </w:t>
      </w:r>
      <w:r w:rsidRPr="0090558F">
        <w:rPr>
          <w:rFonts w:ascii="Palatino Linotype" w:eastAsia="Times New Roman" w:hAnsi="Palatino Linotype" w:cs="Calibri"/>
          <w:i/>
          <w:iCs/>
          <w:color w:val="222222"/>
          <w:sz w:val="24"/>
          <w:szCs w:val="24"/>
          <w:lang w:eastAsia="es-MX"/>
        </w:rPr>
        <w:t>Lineamientos Generales en Materia de Clasificación y Desclasificación de la Información, así como para la elaboración de Versiones Públicas</w:t>
      </w:r>
      <w:r w:rsidRPr="0090558F">
        <w:rPr>
          <w:rFonts w:ascii="Palatino Linotype" w:eastAsia="Times New Roman" w:hAnsi="Palatino Linotype" w:cs="Calibri"/>
          <w:color w:val="222222"/>
          <w:sz w:val="24"/>
          <w:szCs w:val="24"/>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B26EEA"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16"/>
          <w:szCs w:val="24"/>
          <w:lang w:eastAsia="es-MX"/>
        </w:rPr>
      </w:pPr>
      <w:r w:rsidRPr="0090558F">
        <w:rPr>
          <w:rFonts w:ascii="Palatino Linotype" w:eastAsia="Times New Roman" w:hAnsi="Palatino Linotype" w:cs="Calibri"/>
          <w:color w:val="222222"/>
          <w:sz w:val="24"/>
          <w:szCs w:val="24"/>
          <w:lang w:eastAsia="es-MX"/>
        </w:rPr>
        <w:t> </w:t>
      </w:r>
    </w:p>
    <w:p w14:paraId="0E55DD1B"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Entorno a lo que aquí nos interesa, los Lineamientos Quincuagésimo sexto, Quincuagésimo séptimo y Quincuagésimo octavo, establecen lo siguiente:</w:t>
      </w:r>
    </w:p>
    <w:p w14:paraId="0F0FFCF9"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18"/>
          <w:szCs w:val="24"/>
          <w:lang w:eastAsia="es-MX"/>
        </w:rPr>
      </w:pPr>
    </w:p>
    <w:p w14:paraId="73689DB7"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 xml:space="preserve">Quincuagésimo sexto. </w:t>
      </w:r>
      <w:r w:rsidRPr="0090558F">
        <w:rPr>
          <w:rFonts w:ascii="Palatino Linotype" w:eastAsia="Times New Roman" w:hAnsi="Palatino Linotype" w:cs="Calibri"/>
          <w:i/>
          <w:iCs/>
          <w:color w:val="222222"/>
          <w:szCs w:val="24"/>
          <w:lang w:eastAsia="es-MX"/>
        </w:rPr>
        <w:t>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F777DB4"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14:paraId="761E1E8E"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séptimo.</w:t>
      </w:r>
      <w:r w:rsidRPr="0090558F">
        <w:rPr>
          <w:rFonts w:ascii="Palatino Linotype" w:eastAsia="Times New Roman" w:hAnsi="Palatino Linotype" w:cs="Calibri"/>
          <w:i/>
          <w:iCs/>
          <w:color w:val="222222"/>
          <w:szCs w:val="24"/>
          <w:lang w:eastAsia="es-MX"/>
        </w:rPr>
        <w:t xml:space="preserve"> Se considera, en principio, como información pública y no podrá omitirse de las versiones públicas la siguiente:</w:t>
      </w:r>
    </w:p>
    <w:p w14:paraId="7C872851"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 La relativa a las Obligaciones de Transparencia que contempla el Título V de la Ley General y las demás disposiciones legales aplicables;</w:t>
      </w:r>
    </w:p>
    <w:p w14:paraId="682299A5"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 El nombre de los servidores públicos en los documentos, y sus firmas autógrafas, cuando sean utilizados en el ejercicio de las facultades conferidas para el desempeño del servicio público, y</w:t>
      </w:r>
    </w:p>
    <w:p w14:paraId="126D3047"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III. La información que documente decisiones y los actos de autoridad concluidos de los sujetos obligados, así como el ejercicio de las facultades o actividades de los servidores públicos, de manera que se pueda valorar el desempeño de los mismos.</w:t>
      </w:r>
    </w:p>
    <w:p w14:paraId="01E1C566"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p>
    <w:p w14:paraId="4D5E96F9"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Lo anterior, siempre y cuando no se acredite alguna causal de clasificación, prevista en las leyes o en los tratados internaciones suscritos por el Estado mexicano.</w:t>
      </w:r>
    </w:p>
    <w:p w14:paraId="40D29BC9"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i/>
          <w:iCs/>
          <w:color w:val="222222"/>
          <w:szCs w:val="24"/>
          <w:lang w:eastAsia="es-MX"/>
        </w:rPr>
        <w:t> </w:t>
      </w:r>
    </w:p>
    <w:p w14:paraId="6AAF49E1" w14:textId="77777777" w:rsidR="00F60992" w:rsidRPr="0090558F" w:rsidRDefault="00F60992" w:rsidP="00F60992">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b/>
          <w:bCs/>
          <w:i/>
          <w:iCs/>
          <w:color w:val="222222"/>
          <w:szCs w:val="24"/>
          <w:lang w:eastAsia="es-MX"/>
        </w:rPr>
        <w:t>Quincuagésimo octavo.</w:t>
      </w:r>
      <w:r w:rsidRPr="0090558F">
        <w:rPr>
          <w:rFonts w:ascii="Palatino Linotype" w:eastAsia="Times New Roman" w:hAnsi="Palatino Linotype" w:cs="Calibri"/>
          <w:i/>
          <w:iCs/>
          <w:color w:val="222222"/>
          <w:szCs w:val="24"/>
          <w:lang w:eastAsia="es-MX"/>
        </w:rPr>
        <w:t xml:space="preserve"> Los sujetos obligados garantizarán que los sistemas o medios empleados para eliminar la información en las versiones públicas no permitan la recuperación o visualización de la misma.</w:t>
      </w:r>
    </w:p>
    <w:p w14:paraId="61B2311A"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p>
    <w:p w14:paraId="0C128FA9"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F1DF85F"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Cs w:val="24"/>
          <w:lang w:eastAsia="es-MX"/>
        </w:rPr>
      </w:pPr>
      <w:r w:rsidRPr="0090558F">
        <w:rPr>
          <w:rFonts w:ascii="Palatino Linotype" w:eastAsia="Times New Roman" w:hAnsi="Palatino Linotype" w:cs="Calibri"/>
          <w:color w:val="222222"/>
          <w:sz w:val="24"/>
          <w:szCs w:val="24"/>
          <w:lang w:eastAsia="es-MX"/>
        </w:rPr>
        <w:t> </w:t>
      </w:r>
    </w:p>
    <w:p w14:paraId="7BCE3444"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4"/>
          <w:szCs w:val="24"/>
          <w:lang w:eastAsia="es-MX"/>
        </w:rPr>
      </w:pPr>
      <w:r w:rsidRPr="0090558F">
        <w:rPr>
          <w:rFonts w:ascii="Palatino Linotype" w:eastAsia="Times New Roman" w:hAnsi="Palatino Linotype" w:cs="Calibri"/>
          <w:color w:val="222222"/>
          <w:sz w:val="24"/>
          <w:szCs w:val="24"/>
          <w:lang w:eastAsia="es-MX"/>
        </w:rPr>
        <w:t>Por lo que respecta al Acuerdo del Comité de Transparencia que la sustente la versión pública, de la documentación a entregar, deberá ser notificado mediante el SAIMEX.</w:t>
      </w:r>
    </w:p>
    <w:p w14:paraId="30B81A27" w14:textId="77777777" w:rsidR="00F60992" w:rsidRPr="0090558F" w:rsidRDefault="00F60992" w:rsidP="00F60992">
      <w:pPr>
        <w:shd w:val="clear" w:color="auto" w:fill="FFFFFF"/>
        <w:spacing w:after="0" w:line="360" w:lineRule="auto"/>
        <w:jc w:val="both"/>
        <w:rPr>
          <w:rFonts w:ascii="Palatino Linotype" w:eastAsia="Times New Roman" w:hAnsi="Palatino Linotype" w:cs="Calibri"/>
          <w:color w:val="222222"/>
          <w:sz w:val="20"/>
          <w:szCs w:val="24"/>
          <w:lang w:eastAsia="es-MX"/>
        </w:rPr>
      </w:pPr>
      <w:r w:rsidRPr="0090558F">
        <w:rPr>
          <w:rFonts w:ascii="Palatino Linotype" w:eastAsia="Times New Roman" w:hAnsi="Palatino Linotype" w:cs="Calibri"/>
          <w:color w:val="222222"/>
          <w:sz w:val="24"/>
          <w:szCs w:val="24"/>
          <w:lang w:eastAsia="es-MX"/>
        </w:rPr>
        <w:t> </w:t>
      </w:r>
    </w:p>
    <w:p w14:paraId="21D010FA" w14:textId="77777777" w:rsidR="00F60992" w:rsidRDefault="00F60992" w:rsidP="00F60992">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90558F">
        <w:rPr>
          <w:rFonts w:ascii="Palatino Linotype" w:eastAsia="Times New Roman" w:hAnsi="Palatino Linotype" w:cs="Times New Roman"/>
          <w:color w:val="222222"/>
          <w:sz w:val="24"/>
          <w:szCs w:val="24"/>
          <w:lang w:eastAsia="es-MX"/>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218548B" w14:textId="77777777" w:rsidR="006D732D" w:rsidRDefault="006D732D" w:rsidP="00F705D5">
      <w:pPr>
        <w:spacing w:after="0" w:line="360" w:lineRule="auto"/>
        <w:jc w:val="both"/>
        <w:rPr>
          <w:rFonts w:ascii="Palatino Linotype" w:hAnsi="Palatino Linotype"/>
          <w:sz w:val="24"/>
          <w:szCs w:val="24"/>
        </w:rPr>
      </w:pPr>
    </w:p>
    <w:p w14:paraId="57741FA3" w14:textId="77777777" w:rsidR="00042724" w:rsidRPr="00916CC5" w:rsidRDefault="00042724" w:rsidP="00042724">
      <w:pPr>
        <w:pStyle w:val="Prrafodelista"/>
        <w:numPr>
          <w:ilvl w:val="0"/>
          <w:numId w:val="31"/>
        </w:numPr>
        <w:tabs>
          <w:tab w:val="left" w:pos="709"/>
        </w:tabs>
        <w:spacing w:line="360" w:lineRule="auto"/>
        <w:ind w:left="1288"/>
        <w:jc w:val="both"/>
        <w:rPr>
          <w:rFonts w:ascii="Palatino Linotype" w:hAnsi="Palatino Linotype"/>
          <w:b/>
          <w:i/>
        </w:rPr>
      </w:pPr>
      <w:r w:rsidRPr="00916CC5">
        <w:rPr>
          <w:rFonts w:ascii="Palatino Linotype" w:hAnsi="Palatino Linotype"/>
          <w:b/>
          <w:i/>
        </w:rPr>
        <w:t>Vista al Órgano de Control Interno</w:t>
      </w:r>
    </w:p>
    <w:p w14:paraId="1CEE9898"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0860B3AC" w14:textId="77777777" w:rsidR="00042724" w:rsidRPr="005462C0" w:rsidRDefault="00042724" w:rsidP="0004272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00D986A9"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340FA536" w14:textId="77777777" w:rsidR="00042724" w:rsidRPr="005462C0" w:rsidRDefault="00042724" w:rsidP="0004272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5741DBB6"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1496CB52"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7802BDAF"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1C33EBEC"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0EEE6E44"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C08DCA6"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2B05C41E" w14:textId="77777777" w:rsidR="00042724" w:rsidRPr="005462C0" w:rsidRDefault="00042724" w:rsidP="00042724">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5462C0">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17417776" w14:textId="77777777" w:rsidR="00042724" w:rsidRPr="005462C0" w:rsidRDefault="00042724" w:rsidP="00042724">
      <w:pPr>
        <w:tabs>
          <w:tab w:val="left" w:pos="709"/>
        </w:tabs>
        <w:spacing w:after="0" w:line="360" w:lineRule="auto"/>
        <w:jc w:val="both"/>
        <w:rPr>
          <w:rFonts w:ascii="Palatino Linotype" w:hAnsi="Palatino Linotype"/>
          <w:sz w:val="24"/>
          <w:szCs w:val="24"/>
        </w:rPr>
      </w:pPr>
    </w:p>
    <w:p w14:paraId="4590A50F"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9191D52"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p>
    <w:p w14:paraId="3386A9B5"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0295334"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C69D28C"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2BF2AD6"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5ADB35BF" w14:textId="77777777" w:rsidR="00042724" w:rsidRPr="005462C0"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6A9D0B5" w14:textId="77777777" w:rsidR="00042724" w:rsidRDefault="00042724" w:rsidP="00042724">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6F34D49" w14:textId="77777777" w:rsidR="002213DE" w:rsidRPr="00A424DD" w:rsidRDefault="002213DE" w:rsidP="00042724">
      <w:pPr>
        <w:tabs>
          <w:tab w:val="left" w:pos="709"/>
        </w:tabs>
        <w:spacing w:after="0" w:line="240" w:lineRule="auto"/>
        <w:ind w:left="567" w:right="567"/>
        <w:jc w:val="both"/>
        <w:rPr>
          <w:rFonts w:ascii="Palatino Linotype" w:hAnsi="Palatino Linotype"/>
          <w:i/>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1CFB6FE9" w14:textId="3A8D57FE"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hyperlink r:id="rId20" w:history="1">
        <w:r w:rsidR="001D3E82" w:rsidRPr="00120820">
          <w:rPr>
            <w:rFonts w:ascii="Palatino Linotype" w:hAnsi="Palatino Linotype"/>
            <w:b/>
            <w:sz w:val="24"/>
            <w:szCs w:val="24"/>
          </w:rPr>
          <w:t>00</w:t>
        </w:r>
        <w:r w:rsidR="00F60992">
          <w:rPr>
            <w:rFonts w:ascii="Palatino Linotype" w:hAnsi="Palatino Linotype"/>
            <w:b/>
            <w:sz w:val="24"/>
            <w:szCs w:val="24"/>
          </w:rPr>
          <w:t>478</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21" w:history="1">
        <w:r w:rsidR="001D3E82" w:rsidRPr="00120820">
          <w:rPr>
            <w:rFonts w:ascii="Palatino Linotype" w:hAnsi="Palatino Linotype"/>
            <w:b/>
            <w:sz w:val="24"/>
            <w:szCs w:val="24"/>
          </w:rPr>
          <w:t>00</w:t>
        </w:r>
        <w:r w:rsidR="00F60992">
          <w:rPr>
            <w:rFonts w:ascii="Palatino Linotype" w:hAnsi="Palatino Linotype"/>
            <w:b/>
            <w:sz w:val="24"/>
            <w:szCs w:val="24"/>
          </w:rPr>
          <w:t>461</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 xml:space="preserve">, </w:t>
      </w:r>
      <w:hyperlink r:id="rId22" w:history="1">
        <w:r w:rsidR="001D3E82" w:rsidRPr="00120820">
          <w:rPr>
            <w:rFonts w:ascii="Palatino Linotype" w:hAnsi="Palatino Linotype"/>
            <w:b/>
            <w:sz w:val="24"/>
            <w:szCs w:val="24"/>
          </w:rPr>
          <w:t>00</w:t>
        </w:r>
        <w:r w:rsidR="00F60992">
          <w:rPr>
            <w:rFonts w:ascii="Palatino Linotype" w:hAnsi="Palatino Linotype"/>
            <w:b/>
            <w:sz w:val="24"/>
            <w:szCs w:val="24"/>
          </w:rPr>
          <w:t>460</w:t>
        </w:r>
        <w:r w:rsidR="001D3E82" w:rsidRPr="00120820">
          <w:rPr>
            <w:rFonts w:ascii="Palatino Linotype" w:hAnsi="Palatino Linotype"/>
            <w:b/>
            <w:sz w:val="24"/>
            <w:szCs w:val="24"/>
          </w:rPr>
          <w:t>/ISIFABE/IP/2019</w:t>
        </w:r>
      </w:hyperlink>
      <w:r w:rsidR="00F60992">
        <w:rPr>
          <w:rFonts w:ascii="Palatino Linotype" w:hAnsi="Palatino Linotype"/>
          <w:b/>
          <w:sz w:val="24"/>
          <w:szCs w:val="24"/>
        </w:rPr>
        <w:t xml:space="preserve"> </w:t>
      </w:r>
      <w:r w:rsidR="001D3E82">
        <w:rPr>
          <w:rFonts w:ascii="Palatino Linotype" w:hAnsi="Palatino Linotype" w:cs="Arial"/>
          <w:b/>
          <w:sz w:val="24"/>
          <w:szCs w:val="24"/>
        </w:rPr>
        <w:t xml:space="preserve">y </w:t>
      </w:r>
      <w:hyperlink r:id="rId23" w:history="1">
        <w:r w:rsidR="001D3E82" w:rsidRPr="00120820">
          <w:rPr>
            <w:rFonts w:ascii="Palatino Linotype" w:hAnsi="Palatino Linotype"/>
            <w:b/>
            <w:sz w:val="24"/>
            <w:szCs w:val="24"/>
          </w:rPr>
          <w:t>00</w:t>
        </w:r>
        <w:r w:rsidR="00F60992">
          <w:rPr>
            <w:rFonts w:ascii="Palatino Linotype" w:hAnsi="Palatino Linotype"/>
            <w:b/>
            <w:sz w:val="24"/>
            <w:szCs w:val="24"/>
          </w:rPr>
          <w:t>459</w:t>
        </w:r>
        <w:r w:rsidR="001D3E82" w:rsidRPr="00120820">
          <w:rPr>
            <w:rFonts w:ascii="Palatino Linotype" w:hAnsi="Palatino Linotype"/>
            <w:b/>
            <w:sz w:val="24"/>
            <w:szCs w:val="24"/>
          </w:rPr>
          <w:t>/ISIFABE/IP/2019</w:t>
        </w:r>
      </w:hyperlink>
      <w:r w:rsidR="001D3E82">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5B7583FD" w14:textId="77777777" w:rsidR="00F60992" w:rsidRPr="00B52CA5" w:rsidRDefault="00F60992"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lastRenderedPageBreak/>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13F187B9" w14:textId="4BA69F0A" w:rsidR="00D117F9" w:rsidRPr="00D428DB" w:rsidRDefault="00D117F9" w:rsidP="00D117F9">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 xml:space="preserve">r </w:t>
      </w:r>
      <w:r w:rsidR="00FD4336" w:rsidRPr="00FD4336">
        <w:rPr>
          <w:rFonts w:ascii="Palatino Linotype" w:eastAsia="Times New Roman" w:hAnsi="Palatino Linotype" w:cs="Arial"/>
          <w:sz w:val="24"/>
          <w:szCs w:val="24"/>
        </w:rPr>
        <w:t>e</w:t>
      </w:r>
      <w:r w:rsidRPr="00FD4336">
        <w:rPr>
          <w:rFonts w:ascii="Palatino Linotype" w:eastAsia="Times New Roman" w:hAnsi="Palatino Linotype" w:cs="Arial"/>
          <w:sz w:val="24"/>
          <w:szCs w:val="24"/>
        </w:rPr>
        <w:t>l Recurrente e</w:t>
      </w:r>
      <w:r>
        <w:rPr>
          <w:rFonts w:ascii="Palatino Linotype" w:eastAsia="Times New Roman" w:hAnsi="Palatino Linotype" w:cs="Arial"/>
          <w:sz w:val="24"/>
          <w:szCs w:val="24"/>
        </w:rPr>
        <w:t>n términos del considerando cuarto de la presente resolución.</w:t>
      </w:r>
    </w:p>
    <w:p w14:paraId="33F06F11" w14:textId="77777777" w:rsidR="00D117F9" w:rsidRDefault="00D117F9" w:rsidP="00D117F9">
      <w:pPr>
        <w:spacing w:after="0" w:line="360" w:lineRule="auto"/>
        <w:jc w:val="both"/>
        <w:rPr>
          <w:rFonts w:ascii="Palatino Linotype" w:hAnsi="Palatino Linotype" w:cs="Arial"/>
          <w:b/>
          <w:bCs/>
          <w:sz w:val="28"/>
          <w:szCs w:val="28"/>
          <w:shd w:val="clear" w:color="auto" w:fill="FFFFFF"/>
        </w:rPr>
      </w:pPr>
    </w:p>
    <w:p w14:paraId="73D577BE" w14:textId="330893FE" w:rsidR="00916CC5" w:rsidRPr="005D1FE4" w:rsidRDefault="00D117F9" w:rsidP="00C5187E">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rPr>
        <w:t xml:space="preserve">SEGUNDO. </w:t>
      </w:r>
      <w:r w:rsidRPr="005D1FE4">
        <w:rPr>
          <w:rFonts w:ascii="Palatino Linotype" w:hAnsi="Palatino Linotype" w:cs="Arial"/>
          <w:sz w:val="24"/>
          <w:szCs w:val="24"/>
        </w:rPr>
        <w:t>Se</w:t>
      </w:r>
      <w:r w:rsidRPr="005D1FE4">
        <w:rPr>
          <w:rFonts w:ascii="Palatino Linotype" w:hAnsi="Palatino Linotype" w:cs="Arial"/>
          <w:b/>
          <w:sz w:val="24"/>
          <w:szCs w:val="24"/>
        </w:rPr>
        <w:t xml:space="preserve"> ordena </w:t>
      </w:r>
      <w:r w:rsidRPr="005D1FE4">
        <w:rPr>
          <w:rFonts w:ascii="Palatino Linotype" w:hAnsi="Palatino Linotype" w:cs="Arial"/>
          <w:sz w:val="24"/>
          <w:szCs w:val="24"/>
        </w:rPr>
        <w:t>al Sujeto Obligado</w:t>
      </w:r>
      <w:r w:rsidRPr="005D1FE4">
        <w:rPr>
          <w:rFonts w:ascii="Palatino Linotype" w:eastAsia="Times New Roman" w:hAnsi="Palatino Linotype" w:cs="Arial"/>
          <w:sz w:val="24"/>
          <w:szCs w:val="24"/>
        </w:rPr>
        <w:t>, atienda la</w:t>
      </w:r>
      <w:r w:rsidR="00FD4336" w:rsidRPr="005D1FE4">
        <w:rPr>
          <w:rFonts w:ascii="Palatino Linotype" w:eastAsia="Times New Roman" w:hAnsi="Palatino Linotype" w:cs="Arial"/>
          <w:sz w:val="24"/>
          <w:szCs w:val="24"/>
        </w:rPr>
        <w:t>s</w:t>
      </w:r>
      <w:r w:rsidRPr="005D1FE4">
        <w:rPr>
          <w:rFonts w:ascii="Palatino Linotype" w:eastAsia="Times New Roman" w:hAnsi="Palatino Linotype" w:cs="Arial"/>
          <w:sz w:val="24"/>
          <w:szCs w:val="24"/>
        </w:rPr>
        <w:t xml:space="preserve"> solicitud</w:t>
      </w:r>
      <w:r w:rsidR="00FD4336" w:rsidRPr="005D1FE4">
        <w:rPr>
          <w:rFonts w:ascii="Palatino Linotype" w:eastAsia="Times New Roman" w:hAnsi="Palatino Linotype" w:cs="Arial"/>
          <w:sz w:val="24"/>
          <w:szCs w:val="24"/>
        </w:rPr>
        <w:t>es</w:t>
      </w:r>
      <w:r w:rsidRPr="005D1FE4">
        <w:rPr>
          <w:rFonts w:ascii="Palatino Linotype" w:eastAsia="Times New Roman" w:hAnsi="Palatino Linotype" w:cs="Arial"/>
          <w:sz w:val="24"/>
          <w:szCs w:val="24"/>
        </w:rPr>
        <w:t xml:space="preserve"> de información número</w:t>
      </w:r>
      <w:r w:rsidRPr="005D1FE4">
        <w:rPr>
          <w:rFonts w:ascii="Palatino Linotype" w:hAnsi="Palatino Linotype" w:cs="Arial"/>
          <w:b/>
          <w:sz w:val="24"/>
          <w:szCs w:val="24"/>
        </w:rPr>
        <w:t xml:space="preserve"> </w:t>
      </w:r>
      <w:hyperlink r:id="rId24" w:history="1">
        <w:r w:rsidR="00F60992" w:rsidRPr="005D1FE4">
          <w:rPr>
            <w:rFonts w:ascii="Palatino Linotype" w:hAnsi="Palatino Linotype"/>
            <w:b/>
            <w:sz w:val="24"/>
            <w:szCs w:val="24"/>
          </w:rPr>
          <w:t>00478/ISIFABE/IP/2019</w:t>
        </w:r>
      </w:hyperlink>
      <w:r w:rsidR="00F60992" w:rsidRPr="005D1FE4">
        <w:rPr>
          <w:rFonts w:ascii="Palatino Linotype" w:hAnsi="Palatino Linotype" w:cs="Arial"/>
          <w:b/>
          <w:sz w:val="24"/>
          <w:szCs w:val="24"/>
        </w:rPr>
        <w:t xml:space="preserve">, </w:t>
      </w:r>
      <w:hyperlink r:id="rId25" w:history="1">
        <w:r w:rsidR="00F60992" w:rsidRPr="005D1FE4">
          <w:rPr>
            <w:rFonts w:ascii="Palatino Linotype" w:hAnsi="Palatino Linotype"/>
            <w:b/>
            <w:sz w:val="24"/>
            <w:szCs w:val="24"/>
          </w:rPr>
          <w:t>00461/ISIFABE/IP/2019</w:t>
        </w:r>
      </w:hyperlink>
      <w:r w:rsidR="00F60992" w:rsidRPr="005D1FE4">
        <w:rPr>
          <w:rFonts w:ascii="Palatino Linotype" w:hAnsi="Palatino Linotype" w:cs="Arial"/>
          <w:b/>
          <w:sz w:val="24"/>
          <w:szCs w:val="24"/>
        </w:rPr>
        <w:t xml:space="preserve">, </w:t>
      </w:r>
      <w:hyperlink r:id="rId26" w:history="1">
        <w:r w:rsidR="00F60992" w:rsidRPr="005D1FE4">
          <w:rPr>
            <w:rFonts w:ascii="Palatino Linotype" w:hAnsi="Palatino Linotype"/>
            <w:b/>
            <w:sz w:val="24"/>
            <w:szCs w:val="24"/>
          </w:rPr>
          <w:t>00460/ISIFABE/IP/2019</w:t>
        </w:r>
      </w:hyperlink>
      <w:r w:rsidR="00F60992" w:rsidRPr="005D1FE4">
        <w:rPr>
          <w:rFonts w:ascii="Palatino Linotype" w:hAnsi="Palatino Linotype"/>
          <w:b/>
          <w:sz w:val="24"/>
          <w:szCs w:val="24"/>
        </w:rPr>
        <w:t xml:space="preserve"> </w:t>
      </w:r>
      <w:r w:rsidR="00F60992" w:rsidRPr="005D1FE4">
        <w:rPr>
          <w:rFonts w:ascii="Palatino Linotype" w:hAnsi="Palatino Linotype" w:cs="Arial"/>
          <w:b/>
          <w:sz w:val="24"/>
          <w:szCs w:val="24"/>
        </w:rPr>
        <w:t xml:space="preserve">y </w:t>
      </w:r>
      <w:hyperlink r:id="rId27" w:history="1">
        <w:r w:rsidR="00F60992" w:rsidRPr="005D1FE4">
          <w:rPr>
            <w:rFonts w:ascii="Palatino Linotype" w:hAnsi="Palatino Linotype"/>
            <w:b/>
            <w:sz w:val="24"/>
            <w:szCs w:val="24"/>
          </w:rPr>
          <w:t>00459/ISIFABE/IP/2019</w:t>
        </w:r>
      </w:hyperlink>
      <w:r w:rsidR="005D1FE4" w:rsidRPr="005D1FE4">
        <w:rPr>
          <w:rFonts w:ascii="Palatino Linotype" w:hAnsi="Palatino Linotype" w:cs="Arial"/>
          <w:b/>
          <w:sz w:val="24"/>
          <w:szCs w:val="24"/>
        </w:rPr>
        <w:t xml:space="preserve"> </w:t>
      </w:r>
      <w:r w:rsidR="005D1FE4" w:rsidRPr="005D1FE4">
        <w:rPr>
          <w:rFonts w:ascii="Palatino Linotype" w:hAnsi="Palatino Linotype"/>
          <w:color w:val="222222"/>
          <w:sz w:val="24"/>
          <w:szCs w:val="24"/>
          <w:shd w:val="clear" w:color="auto" w:fill="FFFFFF"/>
        </w:rPr>
        <w:t>y haga entrega en su caso de la información solicitada, en términos del considerando cuarto de esta resolución, vía Sistema de Acceso a la Información Mexiquense (SAIMEX).</w:t>
      </w:r>
    </w:p>
    <w:p w14:paraId="6ED3D8B2" w14:textId="77777777" w:rsidR="00C5187E" w:rsidRPr="00CF3179" w:rsidRDefault="00C5187E" w:rsidP="00C5187E">
      <w:pPr>
        <w:tabs>
          <w:tab w:val="left" w:pos="8647"/>
        </w:tabs>
        <w:spacing w:after="0" w:line="360" w:lineRule="auto"/>
        <w:ind w:right="51"/>
        <w:jc w:val="both"/>
        <w:rPr>
          <w:rFonts w:ascii="Palatino Linotype" w:hAnsi="Palatino Linotype" w:cs="Arial"/>
          <w:i/>
          <w:sz w:val="24"/>
          <w:szCs w:val="24"/>
          <w:lang w:eastAsia="es-MX"/>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15983FED" w14:textId="77777777" w:rsidR="00D117F9" w:rsidRDefault="00D117F9" w:rsidP="00D117F9">
      <w:pPr>
        <w:spacing w:after="0" w:line="360" w:lineRule="auto"/>
        <w:jc w:val="both"/>
        <w:rPr>
          <w:rFonts w:ascii="Palatino Linotype" w:hAnsi="Palatino Linotype" w:cs="Arial"/>
          <w:bCs/>
          <w:sz w:val="24"/>
          <w:szCs w:val="24"/>
        </w:rPr>
      </w:pPr>
    </w:p>
    <w:p w14:paraId="0CD91B8D" w14:textId="77777777" w:rsidR="00D117F9" w:rsidRDefault="00D117F9" w:rsidP="00D117F9">
      <w:pPr>
        <w:spacing w:after="0" w:line="360" w:lineRule="auto"/>
        <w:jc w:val="both"/>
        <w:rPr>
          <w:rFonts w:ascii="Palatino Linotype" w:hAnsi="Palatino Linotype"/>
          <w:sz w:val="24"/>
          <w:szCs w:val="24"/>
          <w:lang w:eastAsia="es-ES_tradnl"/>
        </w:rPr>
      </w:pPr>
      <w:r>
        <w:rPr>
          <w:rFonts w:ascii="Palatino Linotype" w:hAnsi="Palatino Linotype"/>
          <w:b/>
          <w:sz w:val="28"/>
          <w:szCs w:val="28"/>
        </w:rPr>
        <w:lastRenderedPageBreak/>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18FFA985" w14:textId="77777777" w:rsidR="003F226C" w:rsidRDefault="003F226C" w:rsidP="00D117F9">
      <w:pPr>
        <w:spacing w:after="0" w:line="360" w:lineRule="auto"/>
        <w:jc w:val="both"/>
        <w:rPr>
          <w:rFonts w:ascii="Palatino Linotype" w:hAnsi="Palatino Linotype"/>
          <w:sz w:val="24"/>
          <w:szCs w:val="24"/>
          <w:lang w:eastAsia="es-ES_tradnl"/>
        </w:rPr>
      </w:pPr>
    </w:p>
    <w:p w14:paraId="45DC8660" w14:textId="77777777" w:rsidR="003F226C" w:rsidRDefault="003F226C" w:rsidP="003F226C">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231709B7" w14:textId="77777777" w:rsidR="003F226C" w:rsidRDefault="003F226C" w:rsidP="00D117F9">
      <w:pPr>
        <w:spacing w:after="0" w:line="360" w:lineRule="auto"/>
        <w:jc w:val="both"/>
        <w:rPr>
          <w:rFonts w:ascii="Palatino Linotype" w:hAnsi="Palatino Linotype"/>
          <w:sz w:val="24"/>
          <w:szCs w:val="24"/>
          <w:lang w:eastAsia="es-ES_tradnl"/>
        </w:rPr>
      </w:pPr>
    </w:p>
    <w:p w14:paraId="3B8C7E4F" w14:textId="2D5616B1" w:rsidR="00AD1604" w:rsidRDefault="00271D0C" w:rsidP="00AD2A55">
      <w:pPr>
        <w:spacing w:after="0" w:line="360" w:lineRule="auto"/>
        <w:jc w:val="both"/>
        <w:rPr>
          <w:rFonts w:ascii="Palatino Linotype" w:hAnsi="Palatino Linotype"/>
          <w:sz w:val="24"/>
          <w:szCs w:val="24"/>
        </w:rPr>
      </w:pPr>
      <w:r w:rsidRPr="004209CE">
        <w:rPr>
          <w:rFonts w:ascii="Palatino Linotype" w:hAnsi="Palatino Linotype" w:cs="Arial"/>
          <w:sz w:val="24"/>
          <w:szCs w:val="24"/>
        </w:rPr>
        <w:t xml:space="preserve"> </w:t>
      </w:r>
      <w:r w:rsidR="00BF3214"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00BF3214" w:rsidRPr="00AD2A55">
        <w:rPr>
          <w:rFonts w:ascii="Palatino Linotype" w:hAnsi="Palatino Linotype" w:cs="Arial"/>
          <w:sz w:val="24"/>
          <w:szCs w:val="24"/>
        </w:rPr>
        <w:t>EL PLENO DEL</w:t>
      </w:r>
      <w:r w:rsidR="00BF3214"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BF3214"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00BF3214"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00BF3214" w:rsidRPr="00AD2A55">
        <w:rPr>
          <w:rFonts w:ascii="Palatino Linotype" w:hAnsi="Palatino Linotype" w:cs="Arial"/>
          <w:sz w:val="24"/>
          <w:szCs w:val="24"/>
        </w:rPr>
        <w:t>JAVIER MARTÍNEZ CRUZ</w:t>
      </w:r>
      <w:r w:rsidR="00C5187E">
        <w:rPr>
          <w:rFonts w:ascii="Palatino Linotype" w:hAnsi="Palatino Linotype" w:cs="Arial"/>
          <w:sz w:val="24"/>
          <w:szCs w:val="24"/>
        </w:rPr>
        <w:t>, EMITIENDO VOTO PARTICULAR</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00BF3214"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C5187E">
        <w:rPr>
          <w:rFonts w:ascii="Palatino Linotype" w:hAnsi="Palatino Linotype" w:cs="Arial"/>
          <w:sz w:val="24"/>
          <w:szCs w:val="24"/>
        </w:rPr>
        <w:t>SÉPTIMA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C5187E">
        <w:rPr>
          <w:rFonts w:ascii="Palatino Linotype" w:eastAsia="Times New Roman" w:hAnsi="Palatino Linotype" w:cs="Arial"/>
          <w:color w:val="000000"/>
          <w:sz w:val="24"/>
          <w:szCs w:val="24"/>
          <w:lang w:eastAsia="es-MX"/>
        </w:rPr>
        <w:t>VEINTISÉIS DE FEBRERO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00BF3214"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00BF3214" w:rsidRPr="00AD2A55">
        <w:rPr>
          <w:rFonts w:ascii="Palatino Linotype" w:hAnsi="Palatino Linotype" w:cs="Arial"/>
          <w:sz w:val="24"/>
          <w:szCs w:val="24"/>
        </w:rPr>
        <w:t>L SECRETARI</w:t>
      </w:r>
      <w:r w:rsidR="002058B0">
        <w:rPr>
          <w:rFonts w:ascii="Palatino Linotype" w:hAnsi="Palatino Linotype" w:cs="Arial"/>
          <w:sz w:val="24"/>
          <w:szCs w:val="24"/>
        </w:rPr>
        <w:t>O</w:t>
      </w:r>
      <w:r w:rsidR="00BF3214"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00BF3214"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C5187E">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2CDFCDBD" w14:textId="77777777" w:rsidR="00C5187E" w:rsidRDefault="00C5187E" w:rsidP="00C5187E">
      <w:pPr>
        <w:spacing w:after="0" w:line="360" w:lineRule="auto"/>
        <w:jc w:val="both"/>
        <w:rPr>
          <w:rFonts w:ascii="Palatino Linotype" w:hAnsi="Palatino Linotype"/>
          <w:sz w:val="24"/>
          <w:szCs w:val="24"/>
        </w:rPr>
      </w:pPr>
    </w:p>
    <w:p w14:paraId="20E4A7D3" w14:textId="77777777" w:rsidR="00C5187E" w:rsidRPr="00AE363C" w:rsidRDefault="00C5187E" w:rsidP="00C5187E">
      <w:pPr>
        <w:spacing w:after="0" w:line="360" w:lineRule="auto"/>
        <w:jc w:val="both"/>
        <w:rPr>
          <w:rFonts w:ascii="Palatino Linotype" w:hAnsi="Palatino Linotype"/>
          <w:sz w:val="12"/>
          <w:szCs w:val="24"/>
        </w:rPr>
      </w:pPr>
    </w:p>
    <w:p w14:paraId="7F070D29" w14:textId="77777777" w:rsidR="00C5187E" w:rsidRPr="0090558F" w:rsidRDefault="00C5187E" w:rsidP="00C5187E">
      <w:pPr>
        <w:spacing w:after="0" w:line="360" w:lineRule="auto"/>
        <w:jc w:val="both"/>
        <w:rPr>
          <w:rFonts w:ascii="Palatino Linotype" w:hAnsi="Palatino Linotype"/>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09E4E11" wp14:editId="7425A8E8">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DAEFEE" w14:textId="77777777" w:rsidR="00C5187E" w:rsidRPr="00EF2FC0" w:rsidRDefault="00C5187E" w:rsidP="00C5187E">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7F334C5B" w14:textId="77777777" w:rsidR="00C5187E" w:rsidRDefault="00C5187E" w:rsidP="00C5187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054986" w14:textId="77777777" w:rsidR="00C5187E" w:rsidRDefault="00C5187E" w:rsidP="00C5187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BE28D4B" w14:textId="77777777" w:rsidR="00C5187E" w:rsidRPr="00016AF3" w:rsidRDefault="00C5187E" w:rsidP="00C5187E">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E4E11"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19DAEFEE" w14:textId="77777777" w:rsidR="00C5187E" w:rsidRPr="00EF2FC0" w:rsidRDefault="00C5187E" w:rsidP="00C5187E">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7F334C5B" w14:textId="77777777" w:rsidR="00C5187E" w:rsidRDefault="00C5187E" w:rsidP="00C5187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E054986" w14:textId="77777777" w:rsidR="00C5187E" w:rsidRDefault="00C5187E" w:rsidP="00C5187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BE28D4B" w14:textId="77777777" w:rsidR="00C5187E" w:rsidRPr="00016AF3" w:rsidRDefault="00C5187E" w:rsidP="00C5187E">
                      <w:pPr>
                        <w:spacing w:line="240" w:lineRule="auto"/>
                        <w:jc w:val="center"/>
                        <w:rPr>
                          <w:rFonts w:ascii="Palatino Linotype" w:hAnsi="Palatino Linotype"/>
                          <w:b/>
                          <w:sz w:val="24"/>
                          <w:szCs w:val="24"/>
                        </w:rPr>
                      </w:pPr>
                    </w:p>
                  </w:txbxContent>
                </v:textbox>
                <w10:wrap anchorx="page"/>
              </v:shape>
            </w:pict>
          </mc:Fallback>
        </mc:AlternateContent>
      </w:r>
    </w:p>
    <w:p w14:paraId="4C90D0FC" w14:textId="77777777" w:rsidR="00C5187E" w:rsidRPr="0090558F" w:rsidRDefault="00C5187E" w:rsidP="00C5187E">
      <w:pPr>
        <w:spacing w:after="0" w:line="360" w:lineRule="auto"/>
        <w:jc w:val="center"/>
        <w:rPr>
          <w:rFonts w:ascii="Palatino Linotype" w:hAnsi="Palatino Linotype"/>
          <w:sz w:val="24"/>
          <w:szCs w:val="24"/>
        </w:rPr>
      </w:pPr>
    </w:p>
    <w:p w14:paraId="6AAE2D62" w14:textId="77777777" w:rsidR="00C5187E" w:rsidRPr="0090558F" w:rsidRDefault="00C5187E" w:rsidP="00C5187E">
      <w:pPr>
        <w:spacing w:after="0" w:line="360" w:lineRule="auto"/>
        <w:rPr>
          <w:rFonts w:ascii="Palatino Linotype" w:hAnsi="Palatino Linotype"/>
          <w:b/>
          <w:sz w:val="24"/>
          <w:szCs w:val="24"/>
        </w:rPr>
      </w:pPr>
    </w:p>
    <w:p w14:paraId="371000A3" w14:textId="77777777" w:rsidR="00C5187E" w:rsidRPr="0090558F" w:rsidRDefault="00C5187E" w:rsidP="00C5187E">
      <w:pPr>
        <w:spacing w:after="0" w:line="360" w:lineRule="auto"/>
        <w:rPr>
          <w:rFonts w:ascii="Palatino Linotype" w:hAnsi="Palatino Linotype"/>
          <w:b/>
          <w:sz w:val="24"/>
          <w:szCs w:val="24"/>
        </w:rPr>
      </w:pPr>
    </w:p>
    <w:p w14:paraId="7BF5469A" w14:textId="77777777" w:rsidR="00C5187E" w:rsidRPr="00C5187E" w:rsidRDefault="00C5187E" w:rsidP="00C5187E">
      <w:pPr>
        <w:spacing w:after="0" w:line="360" w:lineRule="auto"/>
        <w:rPr>
          <w:rFonts w:ascii="Palatino Linotype" w:hAnsi="Palatino Linotype"/>
          <w:b/>
          <w:sz w:val="12"/>
          <w:szCs w:val="24"/>
        </w:rPr>
      </w:pPr>
    </w:p>
    <w:p w14:paraId="0BA2768A" w14:textId="77777777" w:rsidR="00C5187E" w:rsidRPr="0089707D" w:rsidRDefault="00C5187E" w:rsidP="00C5187E">
      <w:pPr>
        <w:spacing w:after="0" w:line="360" w:lineRule="auto"/>
        <w:rPr>
          <w:rFonts w:ascii="Palatino Linotype" w:hAnsi="Palatino Linotype"/>
          <w:b/>
          <w:sz w:val="8"/>
          <w:szCs w:val="24"/>
        </w:rPr>
      </w:pPr>
    </w:p>
    <w:p w14:paraId="72AA3185" w14:textId="77777777" w:rsidR="00C5187E" w:rsidRPr="0090558F" w:rsidRDefault="00C5187E" w:rsidP="00C5187E">
      <w:pPr>
        <w:spacing w:after="0" w:line="360" w:lineRule="auto"/>
        <w:rPr>
          <w:rFonts w:ascii="Palatino Linotype" w:hAnsi="Palatino Linotype"/>
          <w:b/>
          <w:sz w:val="24"/>
          <w:szCs w:val="24"/>
        </w:rPr>
      </w:pPr>
    </w:p>
    <w:p w14:paraId="063AADA9" w14:textId="77777777" w:rsidR="00C5187E" w:rsidRPr="0090558F" w:rsidRDefault="00C5187E" w:rsidP="00C5187E">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3CDB81A" wp14:editId="661CA5F8">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535A94" w14:textId="77777777" w:rsidR="00C5187E" w:rsidRPr="00EF2FC0" w:rsidRDefault="00C5187E" w:rsidP="00C5187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1C69B90" w14:textId="77777777" w:rsidR="00C5187E" w:rsidRDefault="00C5187E" w:rsidP="00C5187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B4A94D7" w14:textId="77777777" w:rsidR="00C5187E" w:rsidRDefault="00C5187E" w:rsidP="00C5187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73CD86B" w14:textId="77777777" w:rsidR="00C5187E" w:rsidRPr="00797B31" w:rsidRDefault="00C5187E" w:rsidP="00C5187E">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DB81A"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1D535A94" w14:textId="77777777" w:rsidR="00C5187E" w:rsidRPr="00EF2FC0" w:rsidRDefault="00C5187E" w:rsidP="00C5187E">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1C69B90" w14:textId="77777777" w:rsidR="00C5187E" w:rsidRDefault="00C5187E" w:rsidP="00C5187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B4A94D7" w14:textId="77777777" w:rsidR="00C5187E" w:rsidRDefault="00C5187E" w:rsidP="00C5187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73CD86B" w14:textId="77777777" w:rsidR="00C5187E" w:rsidRPr="00797B31" w:rsidRDefault="00C5187E" w:rsidP="00C5187E">
                      <w:pPr>
                        <w:spacing w:line="240" w:lineRule="auto"/>
                        <w:jc w:val="center"/>
                        <w:rPr>
                          <w:rFonts w:ascii="Palatino Linotype" w:hAnsi="Palatino Linotype"/>
                          <w:sz w:val="24"/>
                          <w:szCs w:val="24"/>
                        </w:rPr>
                      </w:pPr>
                    </w:p>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741803D7" wp14:editId="58584CC2">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475251" w14:textId="77777777" w:rsidR="00C5187E" w:rsidRPr="00EF2FC0" w:rsidRDefault="00C5187E" w:rsidP="00C5187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F2DD846" w14:textId="77777777" w:rsidR="00C5187E" w:rsidRPr="00EF2FC0" w:rsidRDefault="00C5187E" w:rsidP="00C5187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2CCED005" w14:textId="77777777" w:rsidR="00C5187E" w:rsidRDefault="00C5187E" w:rsidP="00C5187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50F1A73" w14:textId="77777777" w:rsidR="00C5187E" w:rsidRDefault="00C5187E" w:rsidP="00C5187E">
                            <w:pPr>
                              <w:spacing w:after="0" w:line="240" w:lineRule="auto"/>
                              <w:jc w:val="center"/>
                              <w:rPr>
                                <w:rFonts w:ascii="Palatino Linotype" w:hAnsi="Palatino Linotype"/>
                                <w:b/>
                                <w:sz w:val="24"/>
                                <w:szCs w:val="24"/>
                              </w:rPr>
                            </w:pPr>
                          </w:p>
                          <w:p w14:paraId="7F765DF4" w14:textId="77777777" w:rsidR="00C5187E" w:rsidRDefault="00C5187E" w:rsidP="00C518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803D7"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54475251" w14:textId="77777777" w:rsidR="00C5187E" w:rsidRPr="00EF2FC0" w:rsidRDefault="00C5187E" w:rsidP="00C5187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4F2DD846" w14:textId="77777777" w:rsidR="00C5187E" w:rsidRPr="00EF2FC0" w:rsidRDefault="00C5187E" w:rsidP="00C5187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2CCED005" w14:textId="77777777" w:rsidR="00C5187E" w:rsidRDefault="00C5187E" w:rsidP="00C5187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50F1A73" w14:textId="77777777" w:rsidR="00C5187E" w:rsidRDefault="00C5187E" w:rsidP="00C5187E">
                      <w:pPr>
                        <w:spacing w:after="0" w:line="240" w:lineRule="auto"/>
                        <w:jc w:val="center"/>
                        <w:rPr>
                          <w:rFonts w:ascii="Palatino Linotype" w:hAnsi="Palatino Linotype"/>
                          <w:b/>
                          <w:sz w:val="24"/>
                          <w:szCs w:val="24"/>
                        </w:rPr>
                      </w:pPr>
                    </w:p>
                    <w:p w14:paraId="7F765DF4" w14:textId="77777777" w:rsidR="00C5187E" w:rsidRDefault="00C5187E" w:rsidP="00C5187E">
                      <w:pPr>
                        <w:jc w:val="center"/>
                      </w:pPr>
                    </w:p>
                  </w:txbxContent>
                </v:textbox>
                <w10:wrap anchorx="margin"/>
              </v:shape>
            </w:pict>
          </mc:Fallback>
        </mc:AlternateContent>
      </w:r>
    </w:p>
    <w:p w14:paraId="1424E711" w14:textId="77777777" w:rsidR="00C5187E" w:rsidRPr="0090558F" w:rsidRDefault="00C5187E" w:rsidP="00C5187E">
      <w:pPr>
        <w:spacing w:after="0" w:line="360" w:lineRule="auto"/>
        <w:rPr>
          <w:rFonts w:ascii="Palatino Linotype" w:hAnsi="Palatino Linotype"/>
          <w:b/>
          <w:sz w:val="24"/>
          <w:szCs w:val="24"/>
        </w:rPr>
      </w:pPr>
    </w:p>
    <w:p w14:paraId="66C13344" w14:textId="77777777" w:rsidR="00C5187E" w:rsidRPr="0090558F" w:rsidRDefault="00C5187E" w:rsidP="00C5187E">
      <w:pPr>
        <w:spacing w:after="0" w:line="360" w:lineRule="auto"/>
        <w:rPr>
          <w:rFonts w:ascii="Palatino Linotype" w:hAnsi="Palatino Linotype"/>
          <w:b/>
          <w:sz w:val="24"/>
          <w:szCs w:val="24"/>
        </w:rPr>
      </w:pPr>
    </w:p>
    <w:p w14:paraId="1CD8AB78" w14:textId="77777777" w:rsidR="00C5187E" w:rsidRPr="0090558F" w:rsidRDefault="00C5187E" w:rsidP="00C5187E">
      <w:pPr>
        <w:spacing w:after="0" w:line="360" w:lineRule="auto"/>
        <w:rPr>
          <w:rFonts w:ascii="Palatino Linotype" w:hAnsi="Palatino Linotype"/>
          <w:b/>
          <w:sz w:val="24"/>
          <w:szCs w:val="24"/>
        </w:rPr>
      </w:pPr>
    </w:p>
    <w:p w14:paraId="3F36E66C" w14:textId="77777777" w:rsidR="00C5187E" w:rsidRDefault="00C5187E" w:rsidP="00C5187E">
      <w:pPr>
        <w:spacing w:after="0" w:line="360" w:lineRule="auto"/>
        <w:rPr>
          <w:rFonts w:ascii="Palatino Linotype" w:hAnsi="Palatino Linotype"/>
          <w:b/>
          <w:sz w:val="20"/>
          <w:szCs w:val="24"/>
        </w:rPr>
      </w:pPr>
    </w:p>
    <w:p w14:paraId="3832902E" w14:textId="77777777" w:rsidR="00C5187E" w:rsidRPr="00C5187E" w:rsidRDefault="00C5187E" w:rsidP="00C5187E">
      <w:pPr>
        <w:spacing w:after="0" w:line="360" w:lineRule="auto"/>
        <w:rPr>
          <w:rFonts w:ascii="Palatino Linotype" w:hAnsi="Palatino Linotype"/>
          <w:b/>
          <w:sz w:val="2"/>
          <w:szCs w:val="24"/>
        </w:rPr>
      </w:pPr>
    </w:p>
    <w:p w14:paraId="06D2117A" w14:textId="77777777" w:rsidR="00C5187E" w:rsidRPr="0090558F" w:rsidRDefault="00C5187E" w:rsidP="00C5187E">
      <w:pPr>
        <w:spacing w:after="0" w:line="360" w:lineRule="auto"/>
        <w:rPr>
          <w:rFonts w:ascii="Palatino Linotype" w:hAnsi="Palatino Linotype"/>
          <w:b/>
          <w:sz w:val="20"/>
          <w:szCs w:val="24"/>
        </w:rPr>
      </w:pPr>
    </w:p>
    <w:p w14:paraId="43F523DA" w14:textId="77777777" w:rsidR="00C5187E" w:rsidRPr="0090558F" w:rsidRDefault="00C5187E" w:rsidP="00C5187E">
      <w:pPr>
        <w:spacing w:after="0" w:line="360" w:lineRule="auto"/>
        <w:rPr>
          <w:rFonts w:ascii="Palatino Linotype" w:hAnsi="Palatino Linotype"/>
          <w:b/>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4E859FD8" wp14:editId="7751F47C">
                <wp:simplePos x="0" y="0"/>
                <wp:positionH relativeFrom="margin">
                  <wp:posOffset>3369945</wp:posOffset>
                </wp:positionH>
                <wp:positionV relativeFrom="paragraph">
                  <wp:posOffset>9525</wp:posOffset>
                </wp:positionV>
                <wp:extent cx="2133600" cy="91440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AFF51F9" w14:textId="77777777" w:rsidR="00C5187E" w:rsidRPr="00EF2FC0" w:rsidRDefault="00C5187E" w:rsidP="00C5187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FF8B2DF" w14:textId="77777777" w:rsidR="00C5187E" w:rsidRPr="00EF2FC0" w:rsidRDefault="00C5187E" w:rsidP="00C5187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2F2E0C3" w14:textId="77777777" w:rsidR="00C5187E" w:rsidRDefault="00C5187E" w:rsidP="00C5187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AA58B2E" w14:textId="77777777" w:rsidR="00C5187E" w:rsidRDefault="00C5187E" w:rsidP="00C518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59FD8" id="Cuadro de texto 4" o:spid="_x0000_s1029" type="#_x0000_t202" style="position:absolute;margin-left:265.35pt;margin-top:.75pt;width:168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4hlQIAAMAFAAAOAAAAZHJzL2Uyb0RvYy54bWysVEtvGyEQvlfqf0Dcm/UraWtlHbmOUlWK&#10;kqhJlTNmwUYFhgL2rvvrO7C7fqS5pOpld2A+5vHN4/KqMZpshQ8KbEmHZwNKhOVQKbsq6Y+nmw+f&#10;KAmR2YppsKKkOxHo1ez9u8vaTcUI1qAr4QkasWFau5KuY3TTogh8LQwLZ+CERaUEb1jEo18VlWc1&#10;Wje6GA0GF0UNvnIeuAgBb69bJZ1l+1IKHu+lDCISXVKMLeavz99l+hazSzZdeebWindhsH+IwjBl&#10;0ene1DWLjGy8+suUUdxDABnPOJgCpFRc5Bwwm+HgRTaPa+ZEzgXJCW5PU/h/Zvnd9sETVZV0Qoll&#10;Bku02LDKA6kEiaKJQCaJpNqFKWIfHaJj8wUaLHZ/H/Ay5d5Ib9IfsyKoR7p3e4rREuF4ORqOxxcD&#10;VHHUfR5OJiij+eLw2vkQvwowJAkl9VjCzCzb3obYQntIchZAq+pGaZ0PqW3EQnuyZVhwHXOMaPwE&#10;pS2pS3oxPh9kwye63HgHC8vVKxbQnrbJncgN1oWVGGqZyFLcaZEw2n4XEgnOhLwSI+Nc2H2cGZ1Q&#10;EjN6y8MOf4jqLY/bPPBF9gw27h8bZcG3LJ1SW/3siZEtHmt4lHcSY7NscmeN+0ZZQrXD/vHQjmFw&#10;/EZhkW9ZiA/M49xhX+Auiff4kRqwSNBJlKzB/37tPuFxHFBLSY1zXNLwa8O8oER/szgoucdw8PNh&#10;cv5xhD78sWZ5rLEbswDsnCFuLcezmPBR96L0YJ5x5cyTV1Qxy9F3SWMvLmK7XXBlcTGfZxCOumPx&#10;1j46nkwnllMLPzXPzLuuz9Os3UE/8Wz6ot1bbHppYb6JIFWehcRzy2rHP66JPE3dSkt76PicUYfF&#10;O/sDAAD//wMAUEsDBBQABgAIAAAAIQAOy1iH3QAAAAkBAAAPAAAAZHJzL2Rvd25yZXYueG1sTI9B&#10;S8NAEIXvgv9hGcGb3WiTGGI2JSgiaEFse/E2TcYkmJ0N2W2b/nvHkx4/3uPNN8VqtoM60uR7xwZu&#10;FxEo4to1PbcGdtvnmwyUD8gNDo7JwJk8rMrLiwLzxp34g46b0CoZYZ+jgS6EMdfa1x1Z9As3Ekv2&#10;5SaLQXBqdTPhScbtoO+iKNUWe5YLHY702FH9vTlYA6/xJz4twxudA8/vVfWSjbFfG3N9NVcPoALN&#10;4a8Mv/qiDqU47d2BG68GA8kyupeqBAkoybM0Fd4Lx0kCuiz0/w/KHwAAAP//AwBQSwECLQAUAAYA&#10;CAAAACEAtoM4kv4AAADhAQAAEwAAAAAAAAAAAAAAAAAAAAAAW0NvbnRlbnRfVHlwZXNdLnhtbFBL&#10;AQItABQABgAIAAAAIQA4/SH/1gAAAJQBAAALAAAAAAAAAAAAAAAAAC8BAABfcmVscy8ucmVsc1BL&#10;AQItABQABgAIAAAAIQBmka4hlQIAAMAFAAAOAAAAAAAAAAAAAAAAAC4CAABkcnMvZTJvRG9jLnht&#10;bFBLAQItABQABgAIAAAAIQAOy1iH3QAAAAkBAAAPAAAAAAAAAAAAAAAAAO8EAABkcnMvZG93bnJl&#10;di54bWxQSwUGAAAAAAQABADzAAAA+QUAAAAA&#10;" fillcolor="white [3201]" strokecolor="white [3212]" strokeweight=".5pt">
                <v:textbox>
                  <w:txbxContent>
                    <w:p w14:paraId="7AFF51F9" w14:textId="77777777" w:rsidR="00C5187E" w:rsidRPr="00EF2FC0" w:rsidRDefault="00C5187E" w:rsidP="00C5187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FF8B2DF" w14:textId="77777777" w:rsidR="00C5187E" w:rsidRPr="00EF2FC0" w:rsidRDefault="00C5187E" w:rsidP="00C5187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2F2E0C3" w14:textId="77777777" w:rsidR="00C5187E" w:rsidRDefault="00C5187E" w:rsidP="00C5187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AA58B2E" w14:textId="77777777" w:rsidR="00C5187E" w:rsidRDefault="00C5187E" w:rsidP="00C5187E"/>
                  </w:txbxContent>
                </v:textbox>
                <w10:wrap anchorx="margin"/>
              </v:shape>
            </w:pict>
          </mc:Fallback>
        </mc:AlternateContent>
      </w:r>
      <w:r w:rsidRPr="0090558F">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1E1D4324" wp14:editId="63A58CED">
                <wp:simplePos x="0" y="0"/>
                <wp:positionH relativeFrom="page">
                  <wp:posOffset>1066800</wp:posOffset>
                </wp:positionH>
                <wp:positionV relativeFrom="paragraph">
                  <wp:posOffset>26670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D944BE" w14:textId="77777777" w:rsidR="00C5187E" w:rsidRPr="00EF2FC0" w:rsidRDefault="00C5187E" w:rsidP="00C5187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92F0F7C" w14:textId="77777777" w:rsidR="00C5187E" w:rsidRPr="00EF2FC0" w:rsidRDefault="00C5187E" w:rsidP="00C5187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D71AF3B" w14:textId="77777777" w:rsidR="00C5187E" w:rsidRDefault="00C5187E" w:rsidP="00C5187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D5C6A90" w14:textId="77777777" w:rsidR="00C5187E" w:rsidRDefault="00C5187E" w:rsidP="00C518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D4324" id="Cuadro de texto 2" o:spid="_x0000_s1030" type="#_x0000_t202" style="position:absolute;margin-left:84pt;margin-top:2.1pt;width:168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agkLf9wAAAAJAQAADwAAAGRycy9kb3ducmV2LnhtbEyP&#10;QUvDQBCF74L/YRnBm90YYwlpNiUoIqhQrF68TbPTJJidDdltm/57x5MeP97w5nvlenaDOtIUes8G&#10;bhcJKOLG255bA58fTzc5qBCRLQ6eycCZAqyry4sSC+tP/E7HbWyVlHAo0EAX41hoHZqOHIaFH4kl&#10;2/vJYRScWm0nPEm5G3SaJEvtsGf50OFIDx0139uDM/CSfeHjXXylc+R5U9fP+ZiFN2Our+Z6BSrS&#10;HP+O4Vdf1KESp50/sA1qEF7msiUayFJQkt8nmfBOgixPQVel/r+g+gEAAP//AwBQSwECLQAUAAYA&#10;CAAAACEAtoM4kv4AAADhAQAAEwAAAAAAAAAAAAAAAAAAAAAAW0NvbnRlbnRfVHlwZXNdLnhtbFBL&#10;AQItABQABgAIAAAAIQA4/SH/1gAAAJQBAAALAAAAAAAAAAAAAAAAAC8BAABfcmVscy8ucmVsc1BL&#10;AQItABQABgAIAAAAIQBsqBCXlgIAAMAFAAAOAAAAAAAAAAAAAAAAAC4CAABkcnMvZTJvRG9jLnht&#10;bFBLAQItABQABgAIAAAAIQBqCQt/3AAAAAkBAAAPAAAAAAAAAAAAAAAAAPAEAABkcnMvZG93bnJl&#10;di54bWxQSwUGAAAAAAQABADzAAAA+QUAAAAA&#10;" fillcolor="white [3201]" strokecolor="white [3212]" strokeweight=".5pt">
                <v:textbox>
                  <w:txbxContent>
                    <w:p w14:paraId="6BD944BE" w14:textId="77777777" w:rsidR="00C5187E" w:rsidRPr="00EF2FC0" w:rsidRDefault="00C5187E" w:rsidP="00C5187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92F0F7C" w14:textId="77777777" w:rsidR="00C5187E" w:rsidRPr="00EF2FC0" w:rsidRDefault="00C5187E" w:rsidP="00C5187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D71AF3B" w14:textId="77777777" w:rsidR="00C5187E" w:rsidRDefault="00C5187E" w:rsidP="00C5187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D5C6A90" w14:textId="77777777" w:rsidR="00C5187E" w:rsidRDefault="00C5187E" w:rsidP="00C5187E"/>
                  </w:txbxContent>
                </v:textbox>
                <w10:wrap anchorx="page"/>
              </v:shape>
            </w:pict>
          </mc:Fallback>
        </mc:AlternateContent>
      </w:r>
    </w:p>
    <w:p w14:paraId="2E6D3451" w14:textId="77777777" w:rsidR="00C5187E" w:rsidRPr="0090558F" w:rsidRDefault="00C5187E" w:rsidP="00C5187E">
      <w:pPr>
        <w:spacing w:after="0" w:line="360" w:lineRule="auto"/>
        <w:rPr>
          <w:rFonts w:ascii="Palatino Linotype" w:hAnsi="Palatino Linotype"/>
          <w:b/>
          <w:sz w:val="24"/>
          <w:szCs w:val="24"/>
        </w:rPr>
      </w:pPr>
    </w:p>
    <w:p w14:paraId="2E7CE443" w14:textId="77777777" w:rsidR="00C5187E" w:rsidRPr="0090558F" w:rsidRDefault="00C5187E" w:rsidP="00C5187E">
      <w:pPr>
        <w:spacing w:after="0" w:line="360" w:lineRule="auto"/>
        <w:rPr>
          <w:rFonts w:ascii="Palatino Linotype" w:hAnsi="Palatino Linotype"/>
          <w:b/>
          <w:sz w:val="24"/>
          <w:szCs w:val="24"/>
        </w:rPr>
      </w:pPr>
    </w:p>
    <w:p w14:paraId="084DBA35" w14:textId="77777777" w:rsidR="00C5187E" w:rsidRPr="0089707D" w:rsidRDefault="00C5187E" w:rsidP="00C5187E">
      <w:pPr>
        <w:spacing w:after="0" w:line="360" w:lineRule="auto"/>
        <w:rPr>
          <w:rFonts w:ascii="Palatino Linotype" w:hAnsi="Palatino Linotype"/>
          <w:sz w:val="18"/>
          <w:szCs w:val="24"/>
        </w:rPr>
      </w:pPr>
    </w:p>
    <w:p w14:paraId="28ED2AE5" w14:textId="77777777" w:rsidR="00C5187E" w:rsidRPr="00C5187E" w:rsidRDefault="00C5187E" w:rsidP="00C5187E">
      <w:pPr>
        <w:spacing w:after="0" w:line="360" w:lineRule="auto"/>
        <w:rPr>
          <w:rFonts w:ascii="Palatino Linotype" w:hAnsi="Palatino Linotype"/>
          <w:sz w:val="18"/>
          <w:szCs w:val="24"/>
        </w:rPr>
      </w:pPr>
    </w:p>
    <w:p w14:paraId="2D934A0A" w14:textId="77777777" w:rsidR="00C5187E" w:rsidRPr="0090558F" w:rsidRDefault="00C5187E" w:rsidP="00C5187E">
      <w:pPr>
        <w:spacing w:after="0" w:line="360" w:lineRule="auto"/>
        <w:rPr>
          <w:rFonts w:ascii="Palatino Linotype" w:hAnsi="Palatino Linotype" w:cs="Arial"/>
          <w:sz w:val="24"/>
          <w:szCs w:val="24"/>
        </w:rPr>
      </w:pPr>
      <w:r w:rsidRPr="0090558F">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611C398F" wp14:editId="12D91E82">
                <wp:simplePos x="0" y="0"/>
                <wp:positionH relativeFrom="page">
                  <wp:align>center</wp:align>
                </wp:positionH>
                <wp:positionV relativeFrom="paragraph">
                  <wp:posOffset>203200</wp:posOffset>
                </wp:positionV>
                <wp:extent cx="3152775" cy="7143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714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70E12B" w14:textId="77777777" w:rsidR="00C5187E" w:rsidRPr="007F6133" w:rsidRDefault="00C5187E" w:rsidP="00C5187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E7AF3B5" w14:textId="77777777" w:rsidR="00C5187E" w:rsidRDefault="00C5187E" w:rsidP="00C5187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DE42C5D" w14:textId="77777777" w:rsidR="00C5187E" w:rsidRPr="00EF2FC0" w:rsidRDefault="00C5187E" w:rsidP="00C5187E">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5586BBCF" w14:textId="77777777" w:rsidR="00C5187E" w:rsidRDefault="00C5187E" w:rsidP="00C518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C398F" id="Cuadro de texto 24" o:spid="_x0000_s1031" type="#_x0000_t202" style="position:absolute;margin-left:0;margin-top:16pt;width:248.25pt;height:56.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WymQIAAMIFAAAOAAAAZHJzL2Uyb0RvYy54bWysVEtvGyEQvlfqf0Dcm7UdO26trCPXUapK&#10;URLVqXLGLNiowFDA3nV/fQZ2/UiaS6pedgfmm2Hmm8flVWM02QofFNiS9s96lAjLoVJ2VdKfjzef&#10;PlMSIrMV02BFSXci0Kvpxw+XtZuIAaxBV8ITdGLDpHYlXcfoJkUR+FoYFs7ACYtKCd6wiEe/KirP&#10;avRudDHo9S6KGnzlPHARAt5et0o6zf6lFDzeSxlEJLqkGFvMX5+/y/QtppdssvLMrRXvwmD/EIVh&#10;yuKjB1fXLDKy8eovV0ZxDwFkPONgCpBScZFzwGz6vVfZLNbMiZwLkhPcgabw/9zyu+2DJ6oq6WBI&#10;iWUGazTfsMoDqQSJoolAUIM01S5MEL1wiI/NV2iw3Pv7gJcp+0Z6k/6YF0E9Er47kIyuCMfL8/5o&#10;MB6PKOGoG/eH5yij++Jo7XyI3wQYkoSSeixi5pZtb0NsoXtIeiyAVtWN0jofUuOIufZky7DkOuYY&#10;0fkLlLakLunF+aiXHb/Q5dY7eliu3vCA/rRNz4ncYl1YiaGWiSzFnRYJo+0PIZHiTMgbMTLOhT3E&#10;mdEJJTGj9xh2+GNU7zFu80CL/DLYeDA2yoJvWXpJbfVrT4xs8VjDk7yTGJtlk3srVzjdLKHaYf94&#10;aAcxOH6jsMi3LMQH5nHysGVwm8R7/EgNWCToJErW4P+8dZ/wOBCopaTGSS5p+L1hXlCiv1sclS/9&#10;4TCNfj4MR+MBHvypZnmqsRszB+ycPu4tx7OY8FHvRenBPOHSmaVXUcUsx7dLGvfiPLb7BZcWF7NZ&#10;BuGwOxZv7cLx5DqxnFr4sXli3nV9nobtDvYzzyav2r3FJksLs00EqfIsHFnt+MdFkaepW2ppE52e&#10;M+q4eqfPAAAA//8DAFBLAwQUAAYACAAAACEA86c5Vd0AAAAHAQAADwAAAGRycy9kb3ducmV2Lnht&#10;bEyPQUvDQBCF74L/YRnBm93YbkuN2ZSgiKCCWL1422bHJJidDdlpm/57x5OeHsN7vPdNsZlCrw44&#10;pi6ShetZBgqpjr6jxsLH+8PVGlRiR971kdDCCRNsyvOzwuU+HukND1tulJRQyp2FlnnItU51i8Gl&#10;WRyQxPuKY3As59hoP7qjlIdez7NspYPrSBZaN+Bdi/X3dh8sPJlPd7/gZzwxTa9V9bgeTHqx9vJi&#10;qm5BMU78F4ZffEGHUph2cU8+qd6CPMIWFnNRcc3NaglqJzFjlqDLQv/nL38AAAD//wMAUEsBAi0A&#10;FAAGAAgAAAAhALaDOJL+AAAA4QEAABMAAAAAAAAAAAAAAAAAAAAAAFtDb250ZW50X1R5cGVzXS54&#10;bWxQSwECLQAUAAYACAAAACEAOP0h/9YAAACUAQAACwAAAAAAAAAAAAAAAAAvAQAAX3JlbHMvLnJl&#10;bHNQSwECLQAUAAYACAAAACEAiHaVspkCAADCBQAADgAAAAAAAAAAAAAAAAAuAgAAZHJzL2Uyb0Rv&#10;Yy54bWxQSwECLQAUAAYACAAAACEA86c5Vd0AAAAHAQAADwAAAAAAAAAAAAAAAADzBAAAZHJzL2Rv&#10;d25yZXYueG1sUEsFBgAAAAAEAAQA8wAAAP0FAAAAAA==&#10;" fillcolor="white [3201]" strokecolor="white [3212]" strokeweight=".5pt">
                <v:textbox>
                  <w:txbxContent>
                    <w:p w14:paraId="1D70E12B" w14:textId="77777777" w:rsidR="00C5187E" w:rsidRPr="007F6133" w:rsidRDefault="00C5187E" w:rsidP="00C5187E">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E7AF3B5" w14:textId="77777777" w:rsidR="00C5187E" w:rsidRDefault="00C5187E" w:rsidP="00C5187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DE42C5D" w14:textId="77777777" w:rsidR="00C5187E" w:rsidRPr="00EF2FC0" w:rsidRDefault="00C5187E" w:rsidP="00C5187E">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5586BBCF" w14:textId="77777777" w:rsidR="00C5187E" w:rsidRDefault="00C5187E" w:rsidP="00C5187E"/>
                  </w:txbxContent>
                </v:textbox>
                <w10:wrap anchorx="page"/>
              </v:shape>
            </w:pict>
          </mc:Fallback>
        </mc:AlternateContent>
      </w:r>
    </w:p>
    <w:p w14:paraId="068C39FA" w14:textId="77777777" w:rsidR="00C5187E" w:rsidRPr="00AD2A55" w:rsidRDefault="00C5187E" w:rsidP="00C5187E">
      <w:pPr>
        <w:spacing w:after="0" w:line="360" w:lineRule="auto"/>
        <w:jc w:val="both"/>
        <w:rPr>
          <w:rFonts w:ascii="Palatino Linotype" w:hAnsi="Palatino Linotype" w:cs="Arial"/>
          <w:sz w:val="24"/>
          <w:szCs w:val="24"/>
        </w:rPr>
      </w:pPr>
    </w:p>
    <w:p w14:paraId="4C98E537" w14:textId="77777777" w:rsidR="00C5187E" w:rsidRPr="00CA2638" w:rsidRDefault="00C5187E" w:rsidP="00C5187E">
      <w:pPr>
        <w:spacing w:after="0" w:line="360" w:lineRule="auto"/>
        <w:jc w:val="both"/>
        <w:rPr>
          <w:rFonts w:ascii="Palatino Linotype" w:hAnsi="Palatino Linotype" w:cs="Arial"/>
          <w:sz w:val="16"/>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5B958137" w14:textId="0C4D3760"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F556CF">
        <w:rPr>
          <w:rFonts w:ascii="Palatino Linotype" w:hAnsi="Palatino Linotype" w:cs="Arial"/>
          <w:sz w:val="18"/>
          <w:szCs w:val="18"/>
        </w:rPr>
        <w:t>ha</w:t>
      </w:r>
      <w:r w:rsidR="00C5187E">
        <w:rPr>
          <w:rFonts w:ascii="Palatino Linotype" w:eastAsia="Times New Roman" w:hAnsi="Palatino Linotype" w:cs="Arial"/>
          <w:color w:val="000000"/>
          <w:sz w:val="18"/>
          <w:szCs w:val="18"/>
          <w:lang w:eastAsia="es-MX"/>
        </w:rPr>
        <w:t xml:space="preserve"> veintiséis de febrero</w:t>
      </w:r>
      <w:r w:rsidR="00CF3179">
        <w:rPr>
          <w:rFonts w:ascii="Palatino Linotype" w:eastAsia="Times New Roman" w:hAnsi="Palatino Linotype" w:cs="Arial"/>
          <w:color w:val="000000"/>
          <w:sz w:val="18"/>
          <w:szCs w:val="18"/>
          <w:lang w:eastAsia="es-MX"/>
        </w:rPr>
        <w:t xml:space="preserve"> </w:t>
      </w:r>
      <w:r w:rsidR="00F652B2" w:rsidRPr="00F556CF">
        <w:rPr>
          <w:rFonts w:ascii="Palatino Linotype" w:hAnsi="Palatino Linotype" w:cs="Arial"/>
          <w:sz w:val="18"/>
          <w:szCs w:val="18"/>
        </w:rPr>
        <w:t>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F60992">
        <w:rPr>
          <w:rFonts w:ascii="Palatino Linotype" w:hAnsi="Palatino Linotype" w:cs="Arial"/>
          <w:bCs/>
          <w:sz w:val="20"/>
          <w:szCs w:val="20"/>
          <w:lang w:eastAsia="es-MX"/>
        </w:rPr>
        <w:t>10965</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CA2638">
        <w:rPr>
          <w:rFonts w:ascii="Palatino Linotype" w:hAnsi="Palatino Linotype" w:cs="Arial"/>
          <w:sz w:val="20"/>
          <w:szCs w:val="20"/>
        </w:rPr>
        <w:t xml:space="preserve"> y acumulado</w:t>
      </w:r>
      <w:r w:rsidR="00FE26C3">
        <w:rPr>
          <w:rFonts w:ascii="Palatino Linotype" w:hAnsi="Palatino Linotype" w:cs="Arial"/>
          <w:sz w:val="20"/>
          <w:szCs w:val="20"/>
        </w:rPr>
        <w:t>s</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28"/>
      <w:footerReference w:type="default" r:id="rId29"/>
      <w:headerReference w:type="first" r:id="rId30"/>
      <w:footerReference w:type="first" r:id="rId3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92D31" w14:textId="77777777" w:rsidR="004F0C9E" w:rsidRDefault="004F0C9E" w:rsidP="00BF3214">
      <w:pPr>
        <w:spacing w:after="0" w:line="240" w:lineRule="auto"/>
      </w:pPr>
      <w:r>
        <w:separator/>
      </w:r>
    </w:p>
  </w:endnote>
  <w:endnote w:type="continuationSeparator" w:id="0">
    <w:p w14:paraId="3A263882" w14:textId="77777777" w:rsidR="004F0C9E" w:rsidRDefault="004F0C9E"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7115F6" w:rsidRPr="002D6DD8" w:rsidRDefault="007115F6"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6479">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C6479">
              <w:rPr>
                <w:rFonts w:ascii="Palatino Linotype" w:hAnsi="Palatino Linotype"/>
                <w:bCs/>
                <w:noProof/>
                <w:sz w:val="20"/>
              </w:rPr>
              <w:t>30</w:t>
            </w:r>
            <w:r>
              <w:rPr>
                <w:rFonts w:ascii="Palatino Linotype" w:hAnsi="Palatino Linotype"/>
                <w:bCs/>
                <w:noProof/>
                <w:sz w:val="20"/>
              </w:rPr>
              <w:fldChar w:fldCharType="end"/>
            </w:r>
          </w:p>
        </w:sdtContent>
      </w:sdt>
    </w:sdtContent>
  </w:sdt>
  <w:p w14:paraId="1002C619" w14:textId="77777777" w:rsidR="007115F6" w:rsidRDefault="007115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7115F6" w:rsidRPr="000B69FA" w:rsidRDefault="007115F6"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C647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C6479">
      <w:rPr>
        <w:rFonts w:ascii="Palatino Linotype" w:hAnsi="Palatino Linotype"/>
        <w:bCs/>
        <w:noProof/>
        <w:sz w:val="20"/>
      </w:rPr>
      <w:t>30</w:t>
    </w:r>
    <w:r>
      <w:rPr>
        <w:rFonts w:ascii="Palatino Linotype" w:hAnsi="Palatino Linotype"/>
        <w:bCs/>
        <w:noProof/>
        <w:sz w:val="20"/>
      </w:rPr>
      <w:fldChar w:fldCharType="end"/>
    </w:r>
  </w:p>
  <w:p w14:paraId="1DC90981" w14:textId="77777777" w:rsidR="007115F6" w:rsidRDefault="007115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5E408" w14:textId="77777777" w:rsidR="004F0C9E" w:rsidRDefault="004F0C9E" w:rsidP="00BF3214">
      <w:pPr>
        <w:spacing w:after="0" w:line="240" w:lineRule="auto"/>
      </w:pPr>
      <w:r>
        <w:separator/>
      </w:r>
    </w:p>
  </w:footnote>
  <w:footnote w:type="continuationSeparator" w:id="0">
    <w:p w14:paraId="5F301786" w14:textId="77777777" w:rsidR="004F0C9E" w:rsidRDefault="004F0C9E" w:rsidP="00BF3214">
      <w:pPr>
        <w:spacing w:after="0" w:line="240" w:lineRule="auto"/>
      </w:pPr>
      <w:r>
        <w:continuationSeparator/>
      </w:r>
    </w:p>
  </w:footnote>
  <w:footnote w:id="1">
    <w:p w14:paraId="636D6D59" w14:textId="77777777" w:rsidR="001604FA" w:rsidRPr="001604FA" w:rsidRDefault="001604FA" w:rsidP="001604FA">
      <w:pPr>
        <w:pStyle w:val="Textonotapie"/>
        <w:jc w:val="both"/>
        <w:rPr>
          <w:rFonts w:ascii="Palatino Linotype" w:hAnsi="Palatino Linotype"/>
          <w:sz w:val="18"/>
          <w:szCs w:val="18"/>
        </w:rPr>
      </w:pPr>
      <w:r w:rsidRPr="001604FA">
        <w:rPr>
          <w:rStyle w:val="Refdenotaalpie"/>
          <w:rFonts w:ascii="Palatino Linotype" w:hAnsi="Palatino Linotype"/>
          <w:sz w:val="18"/>
          <w:szCs w:val="18"/>
        </w:rPr>
        <w:footnoteRef/>
      </w:r>
      <w:r w:rsidRPr="001604FA">
        <w:rPr>
          <w:rFonts w:ascii="Palatino Linotype" w:hAnsi="Palatino Linotype"/>
          <w:sz w:val="18"/>
          <w:szCs w:val="18"/>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14:paraId="050903ED" w14:textId="77777777" w:rsidR="001604FA" w:rsidRPr="001604FA" w:rsidRDefault="001604FA" w:rsidP="001604FA">
      <w:pPr>
        <w:pStyle w:val="Textonotapie"/>
        <w:jc w:val="both"/>
        <w:rPr>
          <w:rFonts w:ascii="Palatino Linotype" w:hAnsi="Palatino Linotype"/>
          <w:sz w:val="18"/>
          <w:szCs w:val="18"/>
        </w:rPr>
      </w:pPr>
      <w:r w:rsidRPr="001604FA">
        <w:rPr>
          <w:rFonts w:ascii="Palatino Linotype" w:hAnsi="Palatino Linotype"/>
          <w:sz w:val="18"/>
          <w:szCs w:val="18"/>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9D27947" w14:textId="7C886A28" w:rsidR="001604FA" w:rsidRDefault="001604FA" w:rsidP="001604FA">
      <w:pPr>
        <w:pStyle w:val="Textonotapie"/>
        <w:jc w:val="both"/>
      </w:pPr>
      <w:r w:rsidRPr="001604FA">
        <w:rPr>
          <w:rFonts w:ascii="Palatino Linotype" w:hAnsi="Palatino Linotype"/>
          <w:sz w:val="18"/>
          <w:szCs w:val="18"/>
        </w:rPr>
        <w:t>Los sujetos obligados deben poner en práctica, políticas y programas de acceso a la información que se apeguen a criterios de publicidad, veracidad, oportunidad, precisión y suficiencia en beneficio de los solicitantes.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7115F6" w14:paraId="35E5EC0A" w14:textId="77777777" w:rsidTr="00035DB8">
      <w:trPr>
        <w:trHeight w:val="227"/>
      </w:trPr>
      <w:tc>
        <w:tcPr>
          <w:tcW w:w="6233" w:type="dxa"/>
          <w:hideMark/>
        </w:tcPr>
        <w:p w14:paraId="7BC472F9" w14:textId="77777777" w:rsidR="007115F6" w:rsidRDefault="007115F6"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066021F3" w:rsidR="007115F6" w:rsidRDefault="007115F6" w:rsidP="007115F6">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10965/INFOEM/IP/RR/2019 y acumulados.</w:t>
          </w:r>
        </w:p>
      </w:tc>
    </w:tr>
    <w:tr w:rsidR="007115F6" w14:paraId="0482DFAC" w14:textId="77777777" w:rsidTr="00035DB8">
      <w:trPr>
        <w:trHeight w:val="242"/>
      </w:trPr>
      <w:tc>
        <w:tcPr>
          <w:tcW w:w="6233" w:type="dxa"/>
          <w:hideMark/>
        </w:tcPr>
        <w:p w14:paraId="509D07E9" w14:textId="77777777" w:rsidR="007115F6" w:rsidRDefault="007115F6"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7312A6F0" w:rsidR="007115F6" w:rsidRDefault="007115F6" w:rsidP="00956E95">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Isidro Fabela</w:t>
          </w:r>
        </w:p>
      </w:tc>
    </w:tr>
    <w:tr w:rsidR="007115F6" w14:paraId="7B7E63F5" w14:textId="77777777" w:rsidTr="00035DB8">
      <w:trPr>
        <w:trHeight w:val="342"/>
      </w:trPr>
      <w:tc>
        <w:tcPr>
          <w:tcW w:w="6233" w:type="dxa"/>
          <w:hideMark/>
        </w:tcPr>
        <w:p w14:paraId="2BCB7A44" w14:textId="77777777" w:rsidR="007115F6" w:rsidRDefault="007115F6"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7115F6" w:rsidRPr="00035DB8" w:rsidRDefault="007115F6"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7115F6" w:rsidRDefault="007115F6"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7115F6" w:rsidRPr="00D26364" w14:paraId="25A37BB4" w14:textId="77777777" w:rsidTr="00035DB8">
      <w:trPr>
        <w:trHeight w:val="227"/>
      </w:trPr>
      <w:tc>
        <w:tcPr>
          <w:tcW w:w="6233" w:type="dxa"/>
          <w:hideMark/>
        </w:tcPr>
        <w:p w14:paraId="3B7407D3" w14:textId="77777777" w:rsidR="007115F6" w:rsidRPr="00D26364" w:rsidRDefault="007115F6"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742C43D5" w:rsidR="007115F6" w:rsidRPr="00D26364" w:rsidRDefault="007115F6" w:rsidP="007115F6">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10965/INFOEM/IP/RR/2019 y acumulados.</w:t>
          </w:r>
        </w:p>
      </w:tc>
    </w:tr>
    <w:tr w:rsidR="007115F6" w:rsidRPr="00D26364" w14:paraId="480BC2A1" w14:textId="77777777" w:rsidTr="00035DB8">
      <w:trPr>
        <w:trHeight w:val="242"/>
      </w:trPr>
      <w:tc>
        <w:tcPr>
          <w:tcW w:w="6233" w:type="dxa"/>
          <w:hideMark/>
        </w:tcPr>
        <w:p w14:paraId="0BCD7858" w14:textId="77777777" w:rsidR="007115F6" w:rsidRPr="00D26364" w:rsidRDefault="007115F6"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001A449A" w:rsidR="007115F6" w:rsidRPr="00D26364" w:rsidRDefault="007115F6" w:rsidP="001067A3">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Isidro Fabela</w:t>
          </w:r>
        </w:p>
      </w:tc>
    </w:tr>
    <w:tr w:rsidR="007115F6" w:rsidRPr="00D26364" w14:paraId="60A059F9" w14:textId="77777777" w:rsidTr="00035DB8">
      <w:trPr>
        <w:trHeight w:val="342"/>
      </w:trPr>
      <w:tc>
        <w:tcPr>
          <w:tcW w:w="6233" w:type="dxa"/>
        </w:tcPr>
        <w:p w14:paraId="063683FE" w14:textId="77777777" w:rsidR="007115F6" w:rsidRPr="00D26364" w:rsidRDefault="007115F6"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5F06F75E" w:rsidR="007115F6" w:rsidRPr="00D26364" w:rsidRDefault="007115F6"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 xml:space="preserve">. . . </w:t>
          </w:r>
        </w:p>
      </w:tc>
    </w:tr>
    <w:tr w:rsidR="007115F6" w:rsidRPr="00D26364" w14:paraId="7854C9FF" w14:textId="77777777" w:rsidTr="00035DB8">
      <w:trPr>
        <w:trHeight w:val="342"/>
      </w:trPr>
      <w:tc>
        <w:tcPr>
          <w:tcW w:w="6233" w:type="dxa"/>
        </w:tcPr>
        <w:p w14:paraId="02A89BC6" w14:textId="77777777" w:rsidR="007115F6" w:rsidRPr="00D26364" w:rsidRDefault="007115F6"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7115F6" w:rsidRPr="00D26364" w:rsidRDefault="007115F6"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7115F6" w:rsidRDefault="007115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0"/>
  </w:num>
  <w:num w:numId="2">
    <w:abstractNumId w:val="19"/>
  </w:num>
  <w:num w:numId="3">
    <w:abstractNumId w:val="4"/>
  </w:num>
  <w:num w:numId="4">
    <w:abstractNumId w:val="7"/>
  </w:num>
  <w:num w:numId="5">
    <w:abstractNumId w:val="24"/>
  </w:num>
  <w:num w:numId="6">
    <w:abstractNumId w:val="36"/>
  </w:num>
  <w:num w:numId="7">
    <w:abstractNumId w:val="11"/>
  </w:num>
  <w:num w:numId="8">
    <w:abstractNumId w:val="20"/>
  </w:num>
  <w:num w:numId="9">
    <w:abstractNumId w:val="39"/>
  </w:num>
  <w:num w:numId="10">
    <w:abstractNumId w:val="28"/>
  </w:num>
  <w:num w:numId="11">
    <w:abstractNumId w:val="0"/>
  </w:num>
  <w:num w:numId="12">
    <w:abstractNumId w:val="12"/>
  </w:num>
  <w:num w:numId="13">
    <w:abstractNumId w:val="25"/>
  </w:num>
  <w:num w:numId="14">
    <w:abstractNumId w:val="14"/>
  </w:num>
  <w:num w:numId="15">
    <w:abstractNumId w:val="29"/>
  </w:num>
  <w:num w:numId="16">
    <w:abstractNumId w:val="33"/>
  </w:num>
  <w:num w:numId="17">
    <w:abstractNumId w:val="13"/>
  </w:num>
  <w:num w:numId="18">
    <w:abstractNumId w:val="10"/>
  </w:num>
  <w:num w:numId="19">
    <w:abstractNumId w:val="38"/>
  </w:num>
  <w:num w:numId="20">
    <w:abstractNumId w:val="41"/>
  </w:num>
  <w:num w:numId="21">
    <w:abstractNumId w:val="34"/>
  </w:num>
  <w:num w:numId="22">
    <w:abstractNumId w:val="27"/>
  </w:num>
  <w:num w:numId="23">
    <w:abstractNumId w:val="5"/>
  </w:num>
  <w:num w:numId="24">
    <w:abstractNumId w:val="32"/>
  </w:num>
  <w:num w:numId="25">
    <w:abstractNumId w:val="18"/>
  </w:num>
  <w:num w:numId="26">
    <w:abstractNumId w:val="3"/>
  </w:num>
  <w:num w:numId="27">
    <w:abstractNumId w:val="17"/>
  </w:num>
  <w:num w:numId="28">
    <w:abstractNumId w:val="31"/>
  </w:num>
  <w:num w:numId="29">
    <w:abstractNumId w:val="42"/>
  </w:num>
  <w:num w:numId="30">
    <w:abstractNumId w:val="44"/>
  </w:num>
  <w:num w:numId="31">
    <w:abstractNumId w:val="15"/>
  </w:num>
  <w:num w:numId="32">
    <w:abstractNumId w:val="6"/>
  </w:num>
  <w:num w:numId="33">
    <w:abstractNumId w:val="8"/>
  </w:num>
  <w:num w:numId="34">
    <w:abstractNumId w:val="2"/>
  </w:num>
  <w:num w:numId="35">
    <w:abstractNumId w:val="16"/>
  </w:num>
  <w:num w:numId="36">
    <w:abstractNumId w:val="35"/>
  </w:num>
  <w:num w:numId="37">
    <w:abstractNumId w:val="23"/>
  </w:num>
  <w:num w:numId="38">
    <w:abstractNumId w:val="21"/>
  </w:num>
  <w:num w:numId="39">
    <w:abstractNumId w:val="26"/>
  </w:num>
  <w:num w:numId="40">
    <w:abstractNumId w:val="43"/>
  </w:num>
  <w:num w:numId="41">
    <w:abstractNumId w:val="1"/>
  </w:num>
  <w:num w:numId="42">
    <w:abstractNumId w:val="30"/>
  </w:num>
  <w:num w:numId="43">
    <w:abstractNumId w:val="22"/>
  </w:num>
  <w:num w:numId="44">
    <w:abstractNumId w:val="37"/>
  </w:num>
  <w:num w:numId="4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41"/>
    <w:rsid w:val="001755D9"/>
    <w:rsid w:val="00176B57"/>
    <w:rsid w:val="00176E06"/>
    <w:rsid w:val="00176FE3"/>
    <w:rsid w:val="001778C1"/>
    <w:rsid w:val="00177D89"/>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BD2"/>
    <w:rsid w:val="001D10D7"/>
    <w:rsid w:val="001D1B77"/>
    <w:rsid w:val="001D226D"/>
    <w:rsid w:val="001D2FDA"/>
    <w:rsid w:val="001D3A76"/>
    <w:rsid w:val="001D3E82"/>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79C"/>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C9E"/>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1FE4"/>
    <w:rsid w:val="005D2099"/>
    <w:rsid w:val="005D3C05"/>
    <w:rsid w:val="005D4036"/>
    <w:rsid w:val="005D4572"/>
    <w:rsid w:val="005D7590"/>
    <w:rsid w:val="005D76A8"/>
    <w:rsid w:val="005D77E7"/>
    <w:rsid w:val="005D791B"/>
    <w:rsid w:val="005D7A23"/>
    <w:rsid w:val="005E00DF"/>
    <w:rsid w:val="005E206D"/>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06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15F6"/>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9E5"/>
    <w:rsid w:val="007C4B2C"/>
    <w:rsid w:val="007C579C"/>
    <w:rsid w:val="007C5AB9"/>
    <w:rsid w:val="007C616D"/>
    <w:rsid w:val="007C6257"/>
    <w:rsid w:val="007C6479"/>
    <w:rsid w:val="007C793F"/>
    <w:rsid w:val="007C794A"/>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CE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3BD3"/>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E39"/>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87E"/>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2A8D"/>
    <w:rsid w:val="00E92E28"/>
    <w:rsid w:val="00E9307F"/>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298837);" TargetMode="External"/><Relationship Id="rId18" Type="http://schemas.openxmlformats.org/officeDocument/2006/relationships/hyperlink" Target="javascript:AbrirModal(1)" TargetMode="External"/><Relationship Id="rId26" Type="http://schemas.openxmlformats.org/officeDocument/2006/relationships/hyperlink" Target="javascript:abrirAcuse(298837);" TargetMode="External"/><Relationship Id="rId3" Type="http://schemas.openxmlformats.org/officeDocument/2006/relationships/styles" Target="styles.xml"/><Relationship Id="rId21" Type="http://schemas.openxmlformats.org/officeDocument/2006/relationships/hyperlink" Target="javascript:abrirAcuse(298837);" TargetMode="External"/><Relationship Id="rId7" Type="http://schemas.openxmlformats.org/officeDocument/2006/relationships/endnotes" Target="endnotes.xml"/><Relationship Id="rId12" Type="http://schemas.openxmlformats.org/officeDocument/2006/relationships/hyperlink" Target="javascript:abrirAcuse(298837);" TargetMode="External"/><Relationship Id="rId17" Type="http://schemas.openxmlformats.org/officeDocument/2006/relationships/image" Target="media/image2.png"/><Relationship Id="rId25" Type="http://schemas.openxmlformats.org/officeDocument/2006/relationships/hyperlink" Target="javascript:abrirAcuse(29883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javascript:abrirAcuse(29883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98837);" TargetMode="External"/><Relationship Id="rId24" Type="http://schemas.openxmlformats.org/officeDocument/2006/relationships/hyperlink" Target="javascript:abrirAcuse(29883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abrirAcuse(298837);" TargetMode="External"/><Relationship Id="rId23" Type="http://schemas.openxmlformats.org/officeDocument/2006/relationships/hyperlink" Target="javascript:abrirAcuse(298837);" TargetMode="External"/><Relationship Id="rId28" Type="http://schemas.openxmlformats.org/officeDocument/2006/relationships/header" Target="header1.xml"/><Relationship Id="rId10" Type="http://schemas.openxmlformats.org/officeDocument/2006/relationships/hyperlink" Target="javascript:abrirAcuse(298837);" TargetMode="External"/><Relationship Id="rId19" Type="http://schemas.openxmlformats.org/officeDocument/2006/relationships/hyperlink" Target="javascript:AbrirModal(2)"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Acuse(298837);" TargetMode="External"/><Relationship Id="rId14" Type="http://schemas.openxmlformats.org/officeDocument/2006/relationships/hyperlink" Target="javascript:abrirAcuse(298837);" TargetMode="External"/><Relationship Id="rId22" Type="http://schemas.openxmlformats.org/officeDocument/2006/relationships/hyperlink" Target="javascript:abrirAcuse(298837);" TargetMode="External"/><Relationship Id="rId27" Type="http://schemas.openxmlformats.org/officeDocument/2006/relationships/hyperlink" Target="javascript:abrirAcuse(298837);" TargetMode="External"/><Relationship Id="rId30" Type="http://schemas.openxmlformats.org/officeDocument/2006/relationships/header" Target="header2.xml"/><Relationship Id="rId8" Type="http://schemas.openxmlformats.org/officeDocument/2006/relationships/hyperlink" Target="javascript:abrirAcuse(29883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65A7-2566-49A5-B7B6-EF3915CF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30</Pages>
  <Words>7731</Words>
  <Characters>42523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20</cp:revision>
  <cp:lastPrinted>2020-03-04T15:57:00Z</cp:lastPrinted>
  <dcterms:created xsi:type="dcterms:W3CDTF">2019-08-22T19:18:00Z</dcterms:created>
  <dcterms:modified xsi:type="dcterms:W3CDTF">2020-03-04T16:03:00Z</dcterms:modified>
</cp:coreProperties>
</file>