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C2542E" w14:paraId="1B844523" w14:textId="77777777" w:rsidTr="00264223">
        <w:trPr>
          <w:trHeight w:val="144"/>
        </w:trPr>
        <w:tc>
          <w:tcPr>
            <w:tcW w:w="2869" w:type="dxa"/>
          </w:tcPr>
          <w:p w14:paraId="5E0F47CF" w14:textId="77777777" w:rsidR="00264223" w:rsidRPr="00C2542E"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val="es-MX" w:eastAsia="en-US"/>
              </w:rPr>
              <w:t>Recurso de Revisión:</w:t>
            </w:r>
          </w:p>
        </w:tc>
        <w:tc>
          <w:tcPr>
            <w:tcW w:w="3539" w:type="dxa"/>
          </w:tcPr>
          <w:p w14:paraId="0B42C4CB" w14:textId="6BBDC0FD" w:rsidR="00264223" w:rsidRPr="00C2542E" w:rsidRDefault="00CD19D7" w:rsidP="00542921">
            <w:pPr>
              <w:tabs>
                <w:tab w:val="right" w:pos="8838"/>
              </w:tabs>
              <w:spacing w:line="276" w:lineRule="auto"/>
              <w:ind w:left="-28" w:right="171"/>
              <w:jc w:val="both"/>
              <w:rPr>
                <w:rFonts w:ascii="Palatino Linotype" w:eastAsia="Calibri" w:hAnsi="Palatino Linotype" w:cs="Tahoma"/>
                <w:bCs/>
                <w:sz w:val="22"/>
                <w:szCs w:val="22"/>
                <w:lang w:eastAsia="en-US"/>
              </w:rPr>
            </w:pPr>
            <w:r w:rsidRPr="00CD19D7">
              <w:rPr>
                <w:rFonts w:ascii="Palatino Linotype" w:eastAsia="Calibri" w:hAnsi="Palatino Linotype" w:cs="Tahoma"/>
                <w:bCs/>
                <w:sz w:val="22"/>
                <w:szCs w:val="22"/>
                <w:lang w:eastAsia="en-US"/>
              </w:rPr>
              <w:t>06176/INFOEM/IP/RR/2019</w:t>
            </w:r>
          </w:p>
        </w:tc>
      </w:tr>
      <w:tr w:rsidR="00264223" w:rsidRPr="00C2542E" w14:paraId="18B77D99" w14:textId="77777777" w:rsidTr="00264223">
        <w:trPr>
          <w:trHeight w:val="144"/>
        </w:trPr>
        <w:tc>
          <w:tcPr>
            <w:tcW w:w="2869" w:type="dxa"/>
          </w:tcPr>
          <w:p w14:paraId="3C5D1BB1" w14:textId="77777777" w:rsidR="00264223" w:rsidRPr="00C2542E"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eastAsia="en-US"/>
              </w:rPr>
              <w:t>Recurrente:</w:t>
            </w:r>
          </w:p>
        </w:tc>
        <w:tc>
          <w:tcPr>
            <w:tcW w:w="3539" w:type="dxa"/>
          </w:tcPr>
          <w:p w14:paraId="5AFC362F" w14:textId="40AD1B16" w:rsidR="00264223" w:rsidRPr="00C2542E" w:rsidRDefault="00207297" w:rsidP="00542921">
            <w:pPr>
              <w:tabs>
                <w:tab w:val="right" w:pos="8838"/>
              </w:tabs>
              <w:spacing w:line="276" w:lineRule="auto"/>
              <w:ind w:right="171"/>
              <w:jc w:val="both"/>
              <w:rPr>
                <w:rFonts w:ascii="Palatino Linotype" w:eastAsia="Calibri" w:hAnsi="Palatino Linotype" w:cs="Tahoma"/>
                <w:sz w:val="22"/>
                <w:szCs w:val="22"/>
                <w:lang w:val="es-MX" w:eastAsia="en-US"/>
              </w:rPr>
            </w:pPr>
            <w:r w:rsidRPr="00207297">
              <w:rPr>
                <w:rFonts w:ascii="Palatino Linotype" w:eastAsia="Calibri" w:hAnsi="Palatino Linotype" w:cs="Tahoma"/>
                <w:sz w:val="22"/>
                <w:szCs w:val="22"/>
                <w:highlight w:val="black"/>
                <w:lang w:val="es-MX" w:eastAsia="en-US"/>
              </w:rPr>
              <w:t>xxxxxxxxxxxxxxxxxxxxxxxxxxxxxxxxx</w:t>
            </w:r>
            <w:r w:rsidR="00CD19D7">
              <w:rPr>
                <w:rFonts w:ascii="Palatino Linotype" w:eastAsia="Calibri" w:hAnsi="Palatino Linotype" w:cs="Tahoma"/>
                <w:sz w:val="22"/>
                <w:szCs w:val="22"/>
                <w:lang w:val="es-MX" w:eastAsia="en-US"/>
              </w:rPr>
              <w:t xml:space="preserve"> </w:t>
            </w:r>
          </w:p>
        </w:tc>
      </w:tr>
      <w:tr w:rsidR="00264223" w:rsidRPr="00C2542E" w14:paraId="24BD5BC7" w14:textId="77777777" w:rsidTr="00264223">
        <w:trPr>
          <w:trHeight w:val="283"/>
        </w:trPr>
        <w:tc>
          <w:tcPr>
            <w:tcW w:w="2869" w:type="dxa"/>
          </w:tcPr>
          <w:p w14:paraId="525A05DC" w14:textId="77777777" w:rsidR="00264223" w:rsidRPr="00C2542E" w:rsidRDefault="00386A9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eastAsia="en-US"/>
              </w:rPr>
              <w:t>Sujeto Obligado</w:t>
            </w:r>
            <w:r w:rsidR="00264223" w:rsidRPr="00C2542E">
              <w:rPr>
                <w:rFonts w:ascii="Palatino Linotype" w:eastAsia="Calibri" w:hAnsi="Palatino Linotype" w:cs="Tahoma"/>
                <w:b/>
                <w:sz w:val="22"/>
                <w:szCs w:val="22"/>
                <w:lang w:eastAsia="en-US"/>
              </w:rPr>
              <w:t>:</w:t>
            </w:r>
          </w:p>
        </w:tc>
        <w:tc>
          <w:tcPr>
            <w:tcW w:w="3539" w:type="dxa"/>
          </w:tcPr>
          <w:p w14:paraId="629FBA5D" w14:textId="7D35B233" w:rsidR="00264223" w:rsidRPr="00C2542E" w:rsidRDefault="00CD19D7" w:rsidP="00542921">
            <w:pPr>
              <w:tabs>
                <w:tab w:val="right" w:pos="8838"/>
              </w:tabs>
              <w:spacing w:line="276" w:lineRule="auto"/>
              <w:ind w:right="171"/>
              <w:jc w:val="both"/>
              <w:rPr>
                <w:rFonts w:ascii="Palatino Linotype" w:eastAsia="Calibri" w:hAnsi="Palatino Linotype" w:cs="Tahoma"/>
                <w:sz w:val="22"/>
                <w:szCs w:val="22"/>
                <w:lang w:val="es-MX" w:eastAsia="en-US"/>
              </w:rPr>
            </w:pPr>
            <w:r w:rsidRPr="00CD19D7">
              <w:rPr>
                <w:rFonts w:ascii="Palatino Linotype" w:eastAsia="Calibri" w:hAnsi="Palatino Linotype" w:cs="Tahoma"/>
                <w:bCs/>
                <w:sz w:val="22"/>
                <w:szCs w:val="22"/>
                <w:lang w:val="es-MX" w:eastAsia="en-US"/>
              </w:rPr>
              <w:t>Ayuntamiento de Nezahualcóyotl</w:t>
            </w:r>
          </w:p>
        </w:tc>
      </w:tr>
      <w:tr w:rsidR="00264223" w:rsidRPr="00C2542E" w14:paraId="08EDA622" w14:textId="77777777" w:rsidTr="00264223">
        <w:trPr>
          <w:trHeight w:val="283"/>
        </w:trPr>
        <w:tc>
          <w:tcPr>
            <w:tcW w:w="2869" w:type="dxa"/>
          </w:tcPr>
          <w:p w14:paraId="0F769A8B" w14:textId="77777777" w:rsidR="00264223" w:rsidRPr="00C2542E"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eastAsia="en-US"/>
              </w:rPr>
              <w:t>Comisionado Ponente:</w:t>
            </w:r>
          </w:p>
        </w:tc>
        <w:tc>
          <w:tcPr>
            <w:tcW w:w="3539" w:type="dxa"/>
          </w:tcPr>
          <w:p w14:paraId="54137147" w14:textId="77777777" w:rsidR="00264223" w:rsidRPr="00C2542E" w:rsidRDefault="00264223" w:rsidP="00542921">
            <w:pPr>
              <w:tabs>
                <w:tab w:val="right" w:pos="8838"/>
              </w:tabs>
              <w:spacing w:line="276" w:lineRule="auto"/>
              <w:ind w:right="171"/>
              <w:jc w:val="both"/>
              <w:rPr>
                <w:rFonts w:ascii="Palatino Linotype" w:eastAsia="Calibri" w:hAnsi="Palatino Linotype" w:cs="Tahoma"/>
                <w:b/>
                <w:sz w:val="22"/>
                <w:szCs w:val="22"/>
                <w:lang w:val="es-MX" w:eastAsia="en-US"/>
              </w:rPr>
            </w:pPr>
            <w:r w:rsidRPr="00C2542E">
              <w:rPr>
                <w:rFonts w:ascii="Palatino Linotype" w:eastAsia="Calibri" w:hAnsi="Palatino Linotype" w:cs="Tahoma"/>
                <w:sz w:val="22"/>
                <w:szCs w:val="22"/>
                <w:lang w:eastAsia="en-US"/>
              </w:rPr>
              <w:t>Luis Gustavo Parra Noriega</w:t>
            </w:r>
          </w:p>
        </w:tc>
      </w:tr>
    </w:tbl>
    <w:p w14:paraId="669E185C" w14:textId="5B9B6568" w:rsidR="00F0468C" w:rsidRPr="00C2542E" w:rsidRDefault="00F0468C">
      <w:pPr>
        <w:spacing w:line="360" w:lineRule="auto"/>
        <w:jc w:val="both"/>
        <w:rPr>
          <w:rFonts w:ascii="Palatino Linotype" w:hAnsi="Palatino Linotype" w:cs="Tahoma"/>
          <w:bCs/>
          <w:sz w:val="22"/>
          <w:szCs w:val="22"/>
        </w:rPr>
      </w:pPr>
    </w:p>
    <w:p w14:paraId="25C2BD9B" w14:textId="77777777" w:rsidR="00AA09BC" w:rsidRDefault="00AA09BC">
      <w:pPr>
        <w:spacing w:line="360" w:lineRule="auto"/>
        <w:jc w:val="both"/>
        <w:rPr>
          <w:rFonts w:ascii="Palatino Linotype" w:hAnsi="Palatino Linotype" w:cs="Tahoma"/>
          <w:bCs/>
          <w:sz w:val="22"/>
          <w:szCs w:val="22"/>
        </w:rPr>
      </w:pPr>
    </w:p>
    <w:p w14:paraId="2D0C7B2E" w14:textId="64AF0C4A" w:rsidR="0074285B" w:rsidRPr="00C2542E" w:rsidRDefault="00D22B6A">
      <w:pPr>
        <w:spacing w:line="360" w:lineRule="auto"/>
        <w:jc w:val="both"/>
        <w:rPr>
          <w:rFonts w:ascii="Palatino Linotype" w:hAnsi="Palatino Linotype"/>
          <w:noProof/>
          <w:sz w:val="22"/>
          <w:szCs w:val="22"/>
          <w:lang w:val="es-ES"/>
        </w:rPr>
      </w:pPr>
      <w:r w:rsidRPr="00C2542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D13E49">
        <w:rPr>
          <w:rFonts w:ascii="Palatino Linotype" w:hAnsi="Palatino Linotype" w:cs="Tahoma"/>
          <w:bCs/>
          <w:sz w:val="22"/>
          <w:szCs w:val="22"/>
        </w:rPr>
        <w:t>nueve de octubre</w:t>
      </w:r>
      <w:r w:rsidR="006B112B" w:rsidRPr="00C2542E">
        <w:rPr>
          <w:rFonts w:ascii="Palatino Linotype" w:hAnsi="Palatino Linotype" w:cs="Tahoma"/>
          <w:bCs/>
          <w:sz w:val="22"/>
          <w:szCs w:val="22"/>
        </w:rPr>
        <w:t xml:space="preserve"> </w:t>
      </w:r>
      <w:r w:rsidRPr="00C2542E">
        <w:rPr>
          <w:rFonts w:ascii="Palatino Linotype" w:hAnsi="Palatino Linotype" w:cs="Tahoma"/>
          <w:bCs/>
          <w:sz w:val="22"/>
          <w:szCs w:val="22"/>
        </w:rPr>
        <w:t>de dos mil dieci</w:t>
      </w:r>
      <w:r w:rsidR="006B112B" w:rsidRPr="00C2542E">
        <w:rPr>
          <w:rFonts w:ascii="Palatino Linotype" w:hAnsi="Palatino Linotype" w:cs="Tahoma"/>
          <w:bCs/>
          <w:sz w:val="22"/>
          <w:szCs w:val="22"/>
        </w:rPr>
        <w:t>nueve</w:t>
      </w:r>
      <w:r w:rsidRPr="00C2542E">
        <w:rPr>
          <w:rFonts w:ascii="Palatino Linotype" w:hAnsi="Palatino Linotype" w:cs="Tahoma"/>
          <w:bCs/>
          <w:sz w:val="22"/>
          <w:szCs w:val="22"/>
        </w:rPr>
        <w:t>.</w:t>
      </w:r>
    </w:p>
    <w:p w14:paraId="52DE6B60" w14:textId="77777777" w:rsidR="00492DCA" w:rsidRPr="00C2542E" w:rsidRDefault="00492DCA">
      <w:pPr>
        <w:spacing w:line="360" w:lineRule="auto"/>
        <w:jc w:val="both"/>
        <w:rPr>
          <w:rFonts w:ascii="Palatino Linotype" w:hAnsi="Palatino Linotype"/>
          <w:noProof/>
          <w:sz w:val="22"/>
          <w:szCs w:val="22"/>
          <w:lang w:val="es-ES"/>
        </w:rPr>
      </w:pPr>
    </w:p>
    <w:p w14:paraId="39CA2FA5" w14:textId="44A6A06D" w:rsidR="00400FDE" w:rsidRPr="001631B6" w:rsidRDefault="00575DE3">
      <w:pPr>
        <w:spacing w:line="360" w:lineRule="auto"/>
        <w:jc w:val="both"/>
        <w:rPr>
          <w:rFonts w:ascii="Palatino Linotype" w:hAnsi="Palatino Linotype" w:cs="Tahoma"/>
          <w:bCs/>
          <w:color w:val="0D0D0D" w:themeColor="text1" w:themeTint="F2"/>
          <w:sz w:val="22"/>
          <w:szCs w:val="22"/>
        </w:rPr>
      </w:pPr>
      <w:r w:rsidRPr="00C2542E">
        <w:rPr>
          <w:rFonts w:ascii="Palatino Linotype" w:hAnsi="Palatino Linotype" w:cs="Tahoma"/>
          <w:b/>
          <w:bCs/>
          <w:color w:val="0D0D0D" w:themeColor="text1" w:themeTint="F2"/>
          <w:sz w:val="22"/>
          <w:szCs w:val="22"/>
        </w:rPr>
        <w:t>VISTO</w:t>
      </w:r>
      <w:r w:rsidR="0019389B" w:rsidRPr="00C2542E">
        <w:rPr>
          <w:rFonts w:ascii="Palatino Linotype" w:hAnsi="Palatino Linotype" w:cs="Tahoma"/>
          <w:bCs/>
          <w:color w:val="0D0D0D" w:themeColor="text1" w:themeTint="F2"/>
          <w:sz w:val="22"/>
          <w:szCs w:val="22"/>
        </w:rPr>
        <w:t xml:space="preserve"> el expediente conformado </w:t>
      </w:r>
      <w:r w:rsidR="00422869" w:rsidRPr="00C2542E">
        <w:rPr>
          <w:rFonts w:ascii="Palatino Linotype" w:hAnsi="Palatino Linotype" w:cs="Tahoma"/>
          <w:bCs/>
          <w:color w:val="0D0D0D" w:themeColor="text1" w:themeTint="F2"/>
          <w:sz w:val="22"/>
          <w:szCs w:val="22"/>
        </w:rPr>
        <w:t>con motivo de</w:t>
      </w:r>
      <w:r w:rsidR="00BA7A13" w:rsidRPr="00C2542E">
        <w:rPr>
          <w:rFonts w:ascii="Palatino Linotype" w:hAnsi="Palatino Linotype" w:cs="Tahoma"/>
          <w:bCs/>
          <w:color w:val="0D0D0D" w:themeColor="text1" w:themeTint="F2"/>
          <w:sz w:val="22"/>
          <w:szCs w:val="22"/>
        </w:rPr>
        <w:t>l</w:t>
      </w:r>
      <w:r w:rsidR="00422869" w:rsidRPr="00C2542E">
        <w:rPr>
          <w:rFonts w:ascii="Palatino Linotype" w:hAnsi="Palatino Linotype" w:cs="Tahoma"/>
          <w:bCs/>
          <w:color w:val="0D0D0D" w:themeColor="text1" w:themeTint="F2"/>
          <w:sz w:val="22"/>
          <w:szCs w:val="22"/>
        </w:rPr>
        <w:t xml:space="preserve"> Recurso de Revisión </w:t>
      </w:r>
      <w:r w:rsidR="00D13E49" w:rsidRPr="00D13E49">
        <w:rPr>
          <w:rFonts w:ascii="Palatino Linotype" w:hAnsi="Palatino Linotype" w:cs="Tahoma"/>
          <w:b/>
          <w:bCs/>
          <w:color w:val="0D0D0D" w:themeColor="text1" w:themeTint="F2"/>
          <w:sz w:val="22"/>
          <w:szCs w:val="22"/>
        </w:rPr>
        <w:t>06176/INFOEM/IP/RR/2019</w:t>
      </w:r>
      <w:r w:rsidR="00422869" w:rsidRPr="00C2542E">
        <w:rPr>
          <w:rFonts w:ascii="Palatino Linotype" w:hAnsi="Palatino Linotype" w:cs="Tahoma"/>
          <w:bCs/>
          <w:color w:val="0D0D0D" w:themeColor="text1" w:themeTint="F2"/>
          <w:sz w:val="22"/>
          <w:szCs w:val="22"/>
        </w:rPr>
        <w:t xml:space="preserve">, </w:t>
      </w:r>
      <w:r w:rsidR="00872C9E">
        <w:rPr>
          <w:rFonts w:ascii="Palatino Linotype" w:hAnsi="Palatino Linotype" w:cs="Tahoma"/>
          <w:bCs/>
          <w:color w:val="0D0D0D" w:themeColor="text1" w:themeTint="F2"/>
          <w:sz w:val="22"/>
          <w:szCs w:val="22"/>
        </w:rPr>
        <w:t xml:space="preserve">interpuesto por </w:t>
      </w:r>
      <w:bookmarkStart w:id="0" w:name="_GoBack"/>
      <w:bookmarkEnd w:id="0"/>
      <w:r w:rsidR="00207297" w:rsidRPr="00207297">
        <w:rPr>
          <w:rFonts w:ascii="Palatino Linotype" w:hAnsi="Palatino Linotype" w:cs="Tahoma"/>
          <w:bCs/>
          <w:color w:val="0D0D0D" w:themeColor="text1" w:themeTint="F2"/>
          <w:sz w:val="22"/>
          <w:szCs w:val="22"/>
          <w:highlight w:val="black"/>
        </w:rPr>
        <w:t>xxxxxxxxxxxxxxxxxxxxxxxxxxxx</w:t>
      </w:r>
      <w:r w:rsidR="00872C9E" w:rsidRPr="00872C9E">
        <w:rPr>
          <w:rFonts w:ascii="Palatino Linotype" w:hAnsi="Palatino Linotype" w:cs="Tahoma"/>
          <w:bCs/>
          <w:color w:val="0D0D0D" w:themeColor="text1" w:themeTint="F2"/>
          <w:sz w:val="22"/>
          <w:szCs w:val="22"/>
        </w:rPr>
        <w:t xml:space="preserve"> </w:t>
      </w:r>
      <w:r w:rsidR="00872C9E">
        <w:rPr>
          <w:rFonts w:ascii="Palatino Linotype" w:hAnsi="Palatino Linotype" w:cs="Tahoma"/>
          <w:bCs/>
          <w:color w:val="0D0D0D" w:themeColor="text1" w:themeTint="F2"/>
          <w:sz w:val="22"/>
          <w:szCs w:val="22"/>
        </w:rPr>
        <w:t xml:space="preserve">, en lo sucesivo el Recurrente o Particular, en contra de la respuesta </w:t>
      </w:r>
      <w:r w:rsidR="00DC1594" w:rsidRPr="00C2542E">
        <w:rPr>
          <w:rFonts w:ascii="Palatino Linotype" w:hAnsi="Palatino Linotype" w:cs="Tahoma"/>
          <w:bCs/>
          <w:color w:val="0D0D0D" w:themeColor="text1" w:themeTint="F2"/>
          <w:sz w:val="22"/>
          <w:szCs w:val="22"/>
        </w:rPr>
        <w:t xml:space="preserve">del </w:t>
      </w:r>
      <w:r w:rsidR="00956793" w:rsidRPr="00C2542E">
        <w:rPr>
          <w:rFonts w:ascii="Palatino Linotype" w:hAnsi="Palatino Linotype" w:cs="Tahoma"/>
          <w:b/>
          <w:bCs/>
          <w:color w:val="0D0D0D" w:themeColor="text1" w:themeTint="F2"/>
          <w:sz w:val="22"/>
          <w:szCs w:val="22"/>
        </w:rPr>
        <w:t>Sujeto Obligado</w:t>
      </w:r>
      <w:r w:rsidR="002A0FB8" w:rsidRPr="00C2542E">
        <w:rPr>
          <w:rFonts w:ascii="Palatino Linotype" w:hAnsi="Palatino Linotype" w:cs="Tahoma"/>
          <w:b/>
          <w:bCs/>
          <w:color w:val="0D0D0D" w:themeColor="text1" w:themeTint="F2"/>
          <w:sz w:val="22"/>
          <w:szCs w:val="22"/>
        </w:rPr>
        <w:t xml:space="preserve"> </w:t>
      </w:r>
      <w:r w:rsidR="00D13E49" w:rsidRPr="00D13E49">
        <w:rPr>
          <w:rFonts w:ascii="Palatino Linotype" w:hAnsi="Palatino Linotype" w:cs="Tahoma"/>
          <w:b/>
          <w:bCs/>
          <w:color w:val="0D0D0D" w:themeColor="text1" w:themeTint="F2"/>
          <w:sz w:val="22"/>
          <w:szCs w:val="22"/>
        </w:rPr>
        <w:t>Ayuntamiento de Nezahualcóyotl</w:t>
      </w:r>
      <w:r w:rsidR="00DC1594" w:rsidRPr="00C2542E">
        <w:rPr>
          <w:rFonts w:ascii="Palatino Linotype" w:hAnsi="Palatino Linotype" w:cs="Tahoma"/>
          <w:bCs/>
          <w:color w:val="0D0D0D" w:themeColor="text1" w:themeTint="F2"/>
          <w:sz w:val="22"/>
          <w:szCs w:val="22"/>
        </w:rPr>
        <w:t xml:space="preserve">, </w:t>
      </w:r>
      <w:r w:rsidR="00422869" w:rsidRPr="00C2542E">
        <w:rPr>
          <w:rFonts w:ascii="Palatino Linotype" w:hAnsi="Palatino Linotype" w:cs="Tahoma"/>
          <w:bCs/>
          <w:color w:val="0D0D0D" w:themeColor="text1" w:themeTint="F2"/>
          <w:sz w:val="22"/>
          <w:szCs w:val="22"/>
        </w:rPr>
        <w:t xml:space="preserve">se emite la presente Resolución, </w:t>
      </w:r>
      <w:r w:rsidR="00DC1594" w:rsidRPr="00C2542E">
        <w:rPr>
          <w:rFonts w:ascii="Palatino Linotype" w:hAnsi="Palatino Linotype" w:cs="Tahoma"/>
          <w:bCs/>
          <w:color w:val="0D0D0D" w:themeColor="text1" w:themeTint="F2"/>
          <w:sz w:val="22"/>
          <w:szCs w:val="22"/>
        </w:rPr>
        <w:t>con base en</w:t>
      </w:r>
      <w:r w:rsidR="0098795A" w:rsidRPr="00C2542E">
        <w:rPr>
          <w:rFonts w:ascii="Palatino Linotype" w:hAnsi="Palatino Linotype" w:cs="Tahoma"/>
          <w:bCs/>
          <w:color w:val="0D0D0D" w:themeColor="text1" w:themeTint="F2"/>
          <w:sz w:val="22"/>
          <w:szCs w:val="22"/>
        </w:rPr>
        <w:t xml:space="preserve"> </w:t>
      </w:r>
      <w:r w:rsidR="00DC1594" w:rsidRPr="00C2542E">
        <w:rPr>
          <w:rFonts w:ascii="Palatino Linotype" w:hAnsi="Palatino Linotype" w:cs="Tahoma"/>
          <w:bCs/>
          <w:color w:val="0D0D0D" w:themeColor="text1" w:themeTint="F2"/>
          <w:sz w:val="22"/>
          <w:szCs w:val="22"/>
        </w:rPr>
        <w:t xml:space="preserve">los </w:t>
      </w:r>
      <w:r w:rsidR="006C1B1D" w:rsidRPr="00C2542E">
        <w:rPr>
          <w:rFonts w:ascii="Palatino Linotype" w:hAnsi="Palatino Linotype" w:cs="Tahoma"/>
          <w:bCs/>
          <w:color w:val="0D0D0D" w:themeColor="text1" w:themeTint="F2"/>
          <w:sz w:val="22"/>
          <w:szCs w:val="22"/>
        </w:rPr>
        <w:t>A</w:t>
      </w:r>
      <w:r w:rsidR="00DC1594" w:rsidRPr="00C2542E">
        <w:rPr>
          <w:rFonts w:ascii="Palatino Linotype" w:hAnsi="Palatino Linotype" w:cs="Tahoma"/>
          <w:bCs/>
          <w:color w:val="0D0D0D" w:themeColor="text1" w:themeTint="F2"/>
          <w:sz w:val="22"/>
          <w:szCs w:val="22"/>
        </w:rPr>
        <w:t xml:space="preserve">ntecedentes y </w:t>
      </w:r>
      <w:r w:rsidR="002A0FB8" w:rsidRPr="00C2542E">
        <w:rPr>
          <w:rFonts w:ascii="Palatino Linotype" w:hAnsi="Palatino Linotype" w:cs="Tahoma"/>
          <w:bCs/>
          <w:color w:val="0D0D0D" w:themeColor="text1" w:themeTint="F2"/>
          <w:sz w:val="22"/>
          <w:szCs w:val="22"/>
        </w:rPr>
        <w:t>C</w:t>
      </w:r>
      <w:r w:rsidR="002A0FB8" w:rsidRPr="00C2542E">
        <w:rPr>
          <w:rFonts w:ascii="Palatino Linotype" w:hAnsi="Palatino Linotype" w:cs="Tahoma"/>
          <w:bCs/>
          <w:sz w:val="22"/>
          <w:szCs w:val="22"/>
        </w:rPr>
        <w:t xml:space="preserve">onsiderandos </w:t>
      </w:r>
      <w:r w:rsidR="00DC1594" w:rsidRPr="00C2542E">
        <w:rPr>
          <w:rFonts w:ascii="Palatino Linotype" w:hAnsi="Palatino Linotype" w:cs="Tahoma"/>
          <w:bCs/>
          <w:sz w:val="22"/>
          <w:szCs w:val="22"/>
        </w:rPr>
        <w:t>que a continuación se exponen</w:t>
      </w:r>
      <w:r w:rsidR="00B31222" w:rsidRPr="00C2542E">
        <w:rPr>
          <w:rFonts w:ascii="Palatino Linotype" w:hAnsi="Palatino Linotype" w:cs="Tahoma"/>
          <w:bCs/>
          <w:sz w:val="22"/>
          <w:szCs w:val="22"/>
        </w:rPr>
        <w:t>:</w:t>
      </w:r>
    </w:p>
    <w:p w14:paraId="1C92AAC1" w14:textId="77777777" w:rsidR="00634CEB" w:rsidRPr="00C2542E" w:rsidRDefault="00634CEB">
      <w:pPr>
        <w:tabs>
          <w:tab w:val="center" w:pos="4522"/>
          <w:tab w:val="left" w:pos="7245"/>
          <w:tab w:val="right" w:pos="9044"/>
        </w:tabs>
        <w:spacing w:line="360" w:lineRule="auto"/>
        <w:rPr>
          <w:rFonts w:ascii="Palatino Linotype" w:hAnsi="Palatino Linotype" w:cs="Tahoma"/>
          <w:b/>
          <w:sz w:val="22"/>
          <w:szCs w:val="22"/>
        </w:rPr>
      </w:pPr>
    </w:p>
    <w:p w14:paraId="41AD7179" w14:textId="77777777" w:rsidR="00B31222" w:rsidRPr="00C2542E" w:rsidRDefault="00E46195">
      <w:pPr>
        <w:tabs>
          <w:tab w:val="center" w:pos="4522"/>
          <w:tab w:val="left" w:pos="7245"/>
          <w:tab w:val="right" w:pos="9044"/>
        </w:tabs>
        <w:spacing w:line="360" w:lineRule="auto"/>
        <w:jc w:val="center"/>
        <w:rPr>
          <w:rFonts w:ascii="Palatino Linotype" w:hAnsi="Palatino Linotype" w:cs="Tahoma"/>
          <w:b/>
          <w:sz w:val="22"/>
          <w:szCs w:val="22"/>
        </w:rPr>
      </w:pPr>
      <w:r w:rsidRPr="00C2542E">
        <w:rPr>
          <w:rFonts w:ascii="Palatino Linotype" w:hAnsi="Palatino Linotype" w:cs="Tahoma"/>
          <w:b/>
          <w:sz w:val="22"/>
          <w:szCs w:val="22"/>
        </w:rPr>
        <w:t>ANTECEDENTES</w:t>
      </w:r>
    </w:p>
    <w:p w14:paraId="35E7141C" w14:textId="77777777" w:rsidR="00683CB5" w:rsidRPr="00C2542E" w:rsidRDefault="00683CB5">
      <w:pPr>
        <w:tabs>
          <w:tab w:val="center" w:pos="4522"/>
          <w:tab w:val="left" w:pos="7245"/>
          <w:tab w:val="right" w:pos="9044"/>
        </w:tabs>
        <w:spacing w:line="360" w:lineRule="auto"/>
        <w:rPr>
          <w:rFonts w:ascii="Palatino Linotype" w:hAnsi="Palatino Linotype" w:cs="Tahoma"/>
          <w:b/>
          <w:sz w:val="22"/>
          <w:szCs w:val="22"/>
        </w:rPr>
      </w:pPr>
    </w:p>
    <w:p w14:paraId="7CFB5840" w14:textId="77777777" w:rsidR="00DC1594" w:rsidRPr="00C2542E"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C2542E">
        <w:rPr>
          <w:rFonts w:ascii="Palatino Linotype" w:hAnsi="Palatino Linotype" w:cs="Tahoma"/>
          <w:b/>
          <w:szCs w:val="22"/>
        </w:rPr>
        <w:t>I. Presentación de la</w:t>
      </w:r>
      <w:r w:rsidR="00853876" w:rsidRPr="00C2542E">
        <w:rPr>
          <w:rFonts w:ascii="Palatino Linotype" w:hAnsi="Palatino Linotype" w:cs="Tahoma"/>
          <w:b/>
          <w:szCs w:val="22"/>
        </w:rPr>
        <w:t>s</w:t>
      </w:r>
      <w:r w:rsidRPr="00C2542E">
        <w:rPr>
          <w:rFonts w:ascii="Palatino Linotype" w:hAnsi="Palatino Linotype" w:cs="Tahoma"/>
          <w:b/>
          <w:szCs w:val="22"/>
        </w:rPr>
        <w:t xml:space="preserve"> solicitud</w:t>
      </w:r>
      <w:r w:rsidR="00853876" w:rsidRPr="00C2542E">
        <w:rPr>
          <w:rFonts w:ascii="Palatino Linotype" w:hAnsi="Palatino Linotype" w:cs="Tahoma"/>
          <w:b/>
          <w:szCs w:val="22"/>
        </w:rPr>
        <w:t>es</w:t>
      </w:r>
      <w:r w:rsidRPr="00C2542E">
        <w:rPr>
          <w:rFonts w:ascii="Palatino Linotype" w:hAnsi="Palatino Linotype" w:cs="Tahoma"/>
          <w:b/>
          <w:szCs w:val="22"/>
        </w:rPr>
        <w:t xml:space="preserve"> de información. </w:t>
      </w:r>
    </w:p>
    <w:p w14:paraId="51758689" w14:textId="77777777" w:rsidR="00DC1594" w:rsidRPr="00C2542E" w:rsidRDefault="00DC1594">
      <w:pPr>
        <w:pStyle w:val="Prrafodelista"/>
        <w:tabs>
          <w:tab w:val="left" w:pos="1050"/>
        </w:tabs>
        <w:spacing w:line="360" w:lineRule="auto"/>
        <w:ind w:left="0"/>
        <w:contextualSpacing w:val="0"/>
        <w:jc w:val="both"/>
        <w:rPr>
          <w:rFonts w:ascii="Palatino Linotype" w:hAnsi="Palatino Linotype" w:cs="Tahoma"/>
          <w:szCs w:val="22"/>
        </w:rPr>
      </w:pPr>
    </w:p>
    <w:p w14:paraId="24B71634" w14:textId="6D473884" w:rsidR="00637179" w:rsidRPr="00C2542E" w:rsidRDefault="00AA417B">
      <w:pPr>
        <w:pStyle w:val="Prrafodelista"/>
        <w:tabs>
          <w:tab w:val="left" w:pos="567"/>
        </w:tabs>
        <w:spacing w:line="360" w:lineRule="auto"/>
        <w:ind w:left="0"/>
        <w:contextualSpacing w:val="0"/>
        <w:jc w:val="both"/>
        <w:rPr>
          <w:rFonts w:ascii="Palatino Linotype" w:hAnsi="Palatino Linotype" w:cs="Tahoma"/>
          <w:szCs w:val="22"/>
        </w:rPr>
      </w:pPr>
      <w:r w:rsidRPr="00C2542E">
        <w:rPr>
          <w:rFonts w:ascii="Palatino Linotype" w:hAnsi="Palatino Linotype" w:cs="Tahoma"/>
          <w:szCs w:val="22"/>
        </w:rPr>
        <w:t>Con fecha</w:t>
      </w:r>
      <w:r w:rsidR="00A9024A" w:rsidRPr="00C2542E">
        <w:rPr>
          <w:rFonts w:ascii="Palatino Linotype" w:hAnsi="Palatino Linotype" w:cs="Tahoma"/>
          <w:szCs w:val="22"/>
        </w:rPr>
        <w:t xml:space="preserve"> </w:t>
      </w:r>
      <w:r w:rsidR="00D41CAE">
        <w:rPr>
          <w:rFonts w:ascii="Palatino Linotype" w:hAnsi="Palatino Linotype" w:cs="Tahoma"/>
          <w:szCs w:val="22"/>
        </w:rPr>
        <w:t>dieciocho de junio</w:t>
      </w:r>
      <w:r w:rsidR="00BA7A13" w:rsidRPr="00C2542E">
        <w:rPr>
          <w:rFonts w:ascii="Palatino Linotype" w:hAnsi="Palatino Linotype" w:cs="Tahoma"/>
          <w:szCs w:val="22"/>
        </w:rPr>
        <w:t xml:space="preserve"> </w:t>
      </w:r>
      <w:r w:rsidRPr="00C2542E">
        <w:rPr>
          <w:rFonts w:ascii="Palatino Linotype" w:hAnsi="Palatino Linotype" w:cs="Tahoma"/>
          <w:szCs w:val="22"/>
        </w:rPr>
        <w:t>de</w:t>
      </w:r>
      <w:r w:rsidR="00B31222" w:rsidRPr="00C2542E">
        <w:rPr>
          <w:rFonts w:ascii="Palatino Linotype" w:hAnsi="Palatino Linotype" w:cs="Tahoma"/>
          <w:szCs w:val="22"/>
        </w:rPr>
        <w:t xml:space="preserve"> dos mil</w:t>
      </w:r>
      <w:r w:rsidR="00BA7A13" w:rsidRPr="00C2542E">
        <w:rPr>
          <w:rFonts w:ascii="Palatino Linotype" w:hAnsi="Palatino Linotype" w:cs="Tahoma"/>
          <w:szCs w:val="22"/>
        </w:rPr>
        <w:t xml:space="preserve"> diecinueve</w:t>
      </w:r>
      <w:r w:rsidR="00B31222" w:rsidRPr="00C2542E">
        <w:rPr>
          <w:rFonts w:ascii="Palatino Linotype" w:hAnsi="Palatino Linotype" w:cs="Tahoma"/>
          <w:szCs w:val="22"/>
        </w:rPr>
        <w:t xml:space="preserve">, </w:t>
      </w:r>
      <w:r w:rsidR="00E573C6" w:rsidRPr="00C2542E">
        <w:rPr>
          <w:rFonts w:ascii="Palatino Linotype" w:hAnsi="Palatino Linotype" w:cs="Tahoma"/>
          <w:szCs w:val="22"/>
        </w:rPr>
        <w:t>el</w:t>
      </w:r>
      <w:r w:rsidR="00A9024A" w:rsidRPr="00C2542E">
        <w:rPr>
          <w:rFonts w:ascii="Palatino Linotype" w:hAnsi="Palatino Linotype" w:cs="Tahoma"/>
          <w:szCs w:val="22"/>
        </w:rPr>
        <w:t xml:space="preserve"> p</w:t>
      </w:r>
      <w:r w:rsidR="00EA68DA" w:rsidRPr="00C2542E">
        <w:rPr>
          <w:rFonts w:ascii="Palatino Linotype" w:hAnsi="Palatino Linotype" w:cs="Tahoma"/>
          <w:szCs w:val="22"/>
        </w:rPr>
        <w:t xml:space="preserve">articular presentó </w:t>
      </w:r>
      <w:r w:rsidR="00BA7A13" w:rsidRPr="00C2542E">
        <w:rPr>
          <w:rFonts w:ascii="Palatino Linotype" w:hAnsi="Palatino Linotype" w:cs="Tahoma"/>
          <w:szCs w:val="22"/>
        </w:rPr>
        <w:t xml:space="preserve">una </w:t>
      </w:r>
      <w:r w:rsidR="00B31222" w:rsidRPr="00C2542E">
        <w:rPr>
          <w:rFonts w:ascii="Palatino Linotype" w:hAnsi="Palatino Linotype" w:cs="Tahoma"/>
          <w:szCs w:val="22"/>
        </w:rPr>
        <w:t>solicitud de acceso a la información</w:t>
      </w:r>
      <w:r w:rsidR="00C55151" w:rsidRPr="00C2542E">
        <w:rPr>
          <w:rFonts w:ascii="Palatino Linotype" w:hAnsi="Palatino Linotype" w:cs="Tahoma"/>
          <w:szCs w:val="22"/>
        </w:rPr>
        <w:t xml:space="preserve"> pública a través d</w:t>
      </w:r>
      <w:r w:rsidR="000C27CA" w:rsidRPr="00C2542E">
        <w:rPr>
          <w:rFonts w:ascii="Palatino Linotype" w:hAnsi="Palatino Linotype" w:cs="Tahoma"/>
          <w:szCs w:val="22"/>
          <w:lang w:val="es-ES"/>
        </w:rPr>
        <w:t>el Sistema de Acceso a la Información Mexiquense</w:t>
      </w:r>
      <w:r w:rsidR="004100AA" w:rsidRPr="00C2542E">
        <w:rPr>
          <w:rFonts w:ascii="Palatino Linotype" w:hAnsi="Palatino Linotype" w:cs="Tahoma"/>
          <w:szCs w:val="22"/>
          <w:lang w:val="es-ES"/>
        </w:rPr>
        <w:t xml:space="preserve"> (SAIMEX)</w:t>
      </w:r>
      <w:r w:rsidR="00B31222" w:rsidRPr="00C2542E">
        <w:rPr>
          <w:rFonts w:ascii="Palatino Linotype" w:hAnsi="Palatino Linotype" w:cs="Tahoma"/>
          <w:szCs w:val="22"/>
        </w:rPr>
        <w:t xml:space="preserve">, </w:t>
      </w:r>
      <w:r w:rsidR="00C55151" w:rsidRPr="00C2542E">
        <w:rPr>
          <w:rFonts w:ascii="Palatino Linotype" w:hAnsi="Palatino Linotype" w:cs="Tahoma"/>
          <w:szCs w:val="22"/>
        </w:rPr>
        <w:t xml:space="preserve">ante </w:t>
      </w:r>
      <w:r w:rsidR="00F32D57">
        <w:rPr>
          <w:rFonts w:ascii="Palatino Linotype" w:hAnsi="Palatino Linotype" w:cs="Tahoma"/>
          <w:szCs w:val="22"/>
        </w:rPr>
        <w:t xml:space="preserve">el </w:t>
      </w:r>
      <w:r w:rsidR="00D41CAE" w:rsidRPr="00D41CAE">
        <w:rPr>
          <w:rFonts w:ascii="Palatino Linotype" w:hAnsi="Palatino Linotype" w:cs="Tahoma"/>
          <w:b/>
          <w:szCs w:val="22"/>
        </w:rPr>
        <w:t>Ayuntamiento de Nezahualcóyotl</w:t>
      </w:r>
      <w:r w:rsidR="00B31222" w:rsidRPr="00D41CAE">
        <w:rPr>
          <w:rFonts w:ascii="Palatino Linotype" w:hAnsi="Palatino Linotype" w:cs="Tahoma"/>
          <w:b/>
          <w:szCs w:val="22"/>
        </w:rPr>
        <w:t>,</w:t>
      </w:r>
      <w:r w:rsidR="00B31222" w:rsidRPr="00C2542E">
        <w:rPr>
          <w:rFonts w:ascii="Palatino Linotype" w:hAnsi="Palatino Linotype" w:cs="Tahoma"/>
          <w:szCs w:val="22"/>
        </w:rPr>
        <w:t xml:space="preserve"> </w:t>
      </w:r>
      <w:r w:rsidR="00C55151" w:rsidRPr="00C2542E">
        <w:rPr>
          <w:rFonts w:ascii="Palatino Linotype" w:hAnsi="Palatino Linotype" w:cs="Tahoma"/>
          <w:szCs w:val="22"/>
        </w:rPr>
        <w:t>mediante la</w:t>
      </w:r>
      <w:r w:rsidR="004E1AD9" w:rsidRPr="00C2542E">
        <w:rPr>
          <w:rFonts w:ascii="Palatino Linotype" w:hAnsi="Palatino Linotype" w:cs="Tahoma"/>
          <w:szCs w:val="22"/>
        </w:rPr>
        <w:t>s</w:t>
      </w:r>
      <w:r w:rsidR="00C55151" w:rsidRPr="00C2542E">
        <w:rPr>
          <w:rFonts w:ascii="Palatino Linotype" w:hAnsi="Palatino Linotype" w:cs="Tahoma"/>
          <w:szCs w:val="22"/>
        </w:rPr>
        <w:t xml:space="preserve"> cual</w:t>
      </w:r>
      <w:r w:rsidR="004E1AD9" w:rsidRPr="00C2542E">
        <w:rPr>
          <w:rFonts w:ascii="Palatino Linotype" w:hAnsi="Palatino Linotype" w:cs="Tahoma"/>
          <w:szCs w:val="22"/>
        </w:rPr>
        <w:t>es</w:t>
      </w:r>
      <w:r w:rsidR="00C55151" w:rsidRPr="00C2542E">
        <w:rPr>
          <w:rFonts w:ascii="Palatino Linotype" w:hAnsi="Palatino Linotype" w:cs="Tahoma"/>
          <w:szCs w:val="22"/>
        </w:rPr>
        <w:t xml:space="preserve"> requirió</w:t>
      </w:r>
      <w:r w:rsidR="00B31222" w:rsidRPr="00C2542E">
        <w:rPr>
          <w:rFonts w:ascii="Palatino Linotype" w:hAnsi="Palatino Linotype" w:cs="Tahoma"/>
          <w:szCs w:val="22"/>
        </w:rPr>
        <w:t>:</w:t>
      </w:r>
    </w:p>
    <w:p w14:paraId="1EDB99F7" w14:textId="77777777" w:rsidR="0048505E" w:rsidRPr="00C2542E" w:rsidRDefault="0048505E" w:rsidP="0048505E">
      <w:pPr>
        <w:tabs>
          <w:tab w:val="left" w:pos="567"/>
        </w:tabs>
        <w:spacing w:line="360" w:lineRule="auto"/>
        <w:jc w:val="both"/>
        <w:rPr>
          <w:rFonts w:ascii="Palatino Linotype" w:hAnsi="Palatino Linotype" w:cs="Tahoma"/>
          <w:szCs w:val="22"/>
        </w:rPr>
      </w:pPr>
    </w:p>
    <w:p w14:paraId="61C1FB7D" w14:textId="460BA5A8" w:rsidR="00031B16" w:rsidRPr="00243639" w:rsidRDefault="00BA7A13" w:rsidP="00031B16">
      <w:pPr>
        <w:tabs>
          <w:tab w:val="left" w:pos="4667"/>
        </w:tabs>
        <w:spacing w:line="360" w:lineRule="auto"/>
        <w:ind w:left="567" w:right="567"/>
        <w:jc w:val="both"/>
        <w:rPr>
          <w:rFonts w:ascii="Palatino Linotype" w:hAnsi="Palatino Linotype" w:cs="Tahoma"/>
          <w:b/>
          <w:bCs/>
          <w:i/>
        </w:rPr>
      </w:pPr>
      <w:r w:rsidRPr="00243639">
        <w:rPr>
          <w:rFonts w:ascii="Palatino Linotype" w:hAnsi="Palatino Linotype" w:cs="Tahoma"/>
          <w:b/>
          <w:bCs/>
          <w:i/>
        </w:rPr>
        <w:t xml:space="preserve"> </w:t>
      </w:r>
      <w:r w:rsidR="00031B16" w:rsidRPr="00243639">
        <w:rPr>
          <w:rFonts w:ascii="Palatino Linotype" w:hAnsi="Palatino Linotype" w:cs="Tahoma"/>
          <w:b/>
          <w:bCs/>
          <w:i/>
        </w:rPr>
        <w:t>“DESCRIPCIÓN CLARA Y PRECISA DE LA INFORMACIÓN SOLICITADA</w:t>
      </w:r>
    </w:p>
    <w:p w14:paraId="69D9D987" w14:textId="1ADB415B" w:rsidR="00C55151" w:rsidRPr="00243639" w:rsidRDefault="00D41CAE">
      <w:pPr>
        <w:tabs>
          <w:tab w:val="left" w:pos="4667"/>
        </w:tabs>
        <w:spacing w:line="360" w:lineRule="auto"/>
        <w:ind w:left="567" w:right="567"/>
        <w:jc w:val="both"/>
        <w:rPr>
          <w:rFonts w:ascii="Palatino Linotype" w:hAnsi="Palatino Linotype" w:cs="Tahoma"/>
          <w:bCs/>
          <w:i/>
        </w:rPr>
      </w:pPr>
      <w:r w:rsidRPr="00D41CAE">
        <w:rPr>
          <w:rFonts w:ascii="Palatino Linotype" w:hAnsi="Palatino Linotype" w:cs="Tahoma"/>
          <w:bCs/>
          <w:i/>
        </w:rPr>
        <w:t>Numero de empleados asignados a la Presidencia Municipal, Sindicaturas y Regidurías del Ayuntamiento de Nezahualcoyotl 2019-2021; así como su nombre, categoría y percepción económica incluyendo personal de confianza y sindicalizado.</w:t>
      </w:r>
      <w:r w:rsidR="00381D7F" w:rsidRPr="00D41CAE">
        <w:rPr>
          <w:rFonts w:ascii="Palatino Linotype" w:hAnsi="Palatino Linotype" w:cs="Tahoma"/>
          <w:bCs/>
          <w:i/>
        </w:rPr>
        <w:t>”</w:t>
      </w:r>
      <w:r w:rsidR="00A9024A" w:rsidRPr="00243639">
        <w:rPr>
          <w:rFonts w:ascii="Palatino Linotype" w:hAnsi="Palatino Linotype" w:cs="Tahoma"/>
          <w:b/>
          <w:bCs/>
          <w:i/>
        </w:rPr>
        <w:t xml:space="preserve"> </w:t>
      </w:r>
      <w:r w:rsidR="00C55151" w:rsidRPr="00243639">
        <w:rPr>
          <w:rFonts w:ascii="Palatino Linotype" w:hAnsi="Palatino Linotype" w:cs="Tahoma"/>
          <w:bCs/>
          <w:i/>
        </w:rPr>
        <w:t>(Sic.)</w:t>
      </w:r>
    </w:p>
    <w:p w14:paraId="1FA19094" w14:textId="4765A3E8" w:rsidR="007537D7" w:rsidRPr="00243639" w:rsidRDefault="007537D7" w:rsidP="00BA7A13">
      <w:pPr>
        <w:tabs>
          <w:tab w:val="left" w:pos="4667"/>
        </w:tabs>
        <w:spacing w:line="360" w:lineRule="auto"/>
        <w:ind w:right="567"/>
        <w:jc w:val="both"/>
        <w:rPr>
          <w:rFonts w:ascii="Palatino Linotype" w:hAnsi="Palatino Linotype" w:cs="Tahoma"/>
          <w:bCs/>
          <w:i/>
          <w:sz w:val="22"/>
          <w:szCs w:val="22"/>
        </w:rPr>
      </w:pPr>
    </w:p>
    <w:p w14:paraId="39905C13" w14:textId="77777777" w:rsidR="00031B16" w:rsidRPr="00243639" w:rsidRDefault="00031B16" w:rsidP="00031B16">
      <w:pPr>
        <w:tabs>
          <w:tab w:val="left" w:pos="4667"/>
        </w:tabs>
        <w:spacing w:line="360" w:lineRule="auto"/>
        <w:ind w:left="567" w:right="567"/>
        <w:jc w:val="both"/>
        <w:rPr>
          <w:rFonts w:ascii="Palatino Linotype" w:hAnsi="Palatino Linotype" w:cs="Tahoma"/>
          <w:bCs/>
          <w:i/>
        </w:rPr>
      </w:pPr>
      <w:r w:rsidRPr="00243639">
        <w:rPr>
          <w:rFonts w:ascii="Palatino Linotype" w:hAnsi="Palatino Linotype" w:cs="Tahoma"/>
          <w:b/>
          <w:bCs/>
          <w:i/>
        </w:rPr>
        <w:t>“MODALIDAD DE ENTREGA</w:t>
      </w:r>
    </w:p>
    <w:p w14:paraId="72290A6F" w14:textId="77777777" w:rsidR="00031B16" w:rsidRPr="00243639" w:rsidRDefault="00031B16" w:rsidP="00031B16">
      <w:pPr>
        <w:spacing w:line="360" w:lineRule="auto"/>
        <w:ind w:left="567" w:right="567"/>
        <w:jc w:val="both"/>
        <w:rPr>
          <w:rFonts w:ascii="Palatino Linotype" w:hAnsi="Palatino Linotype" w:cs="Tahoma"/>
          <w:bCs/>
          <w:i/>
        </w:rPr>
      </w:pPr>
      <w:r w:rsidRPr="00243639">
        <w:rPr>
          <w:rFonts w:ascii="Palatino Linotype" w:hAnsi="Palatino Linotype" w:cs="Arial"/>
          <w:bCs/>
          <w:i/>
        </w:rPr>
        <w:t>A través del SAIMEX”</w:t>
      </w:r>
    </w:p>
    <w:p w14:paraId="3986CB86" w14:textId="48CC8F09" w:rsidR="00F0468C" w:rsidRDefault="00F0468C" w:rsidP="0048505E">
      <w:pPr>
        <w:tabs>
          <w:tab w:val="left" w:pos="4667"/>
        </w:tabs>
        <w:spacing w:line="360" w:lineRule="auto"/>
        <w:ind w:left="567" w:right="567"/>
        <w:jc w:val="both"/>
        <w:rPr>
          <w:rFonts w:ascii="Palatino Linotype" w:hAnsi="Palatino Linotype" w:cs="Tahoma"/>
          <w:b/>
          <w:bCs/>
        </w:rPr>
      </w:pPr>
    </w:p>
    <w:p w14:paraId="51EF3710" w14:textId="77777777" w:rsidR="00AA5A86" w:rsidRPr="00C2542E" w:rsidRDefault="0045478C" w:rsidP="00031B16">
      <w:pPr>
        <w:spacing w:line="360" w:lineRule="auto"/>
        <w:rPr>
          <w:rFonts w:ascii="Palatino Linotype" w:hAnsi="Palatino Linotype" w:cs="Tahoma"/>
          <w:b/>
          <w:sz w:val="22"/>
          <w:szCs w:val="22"/>
        </w:rPr>
      </w:pPr>
      <w:r w:rsidRPr="00726C04">
        <w:rPr>
          <w:rFonts w:ascii="Palatino Linotype" w:hAnsi="Palatino Linotype" w:cs="Tahoma"/>
          <w:b/>
          <w:bCs/>
          <w:sz w:val="22"/>
          <w:szCs w:val="22"/>
        </w:rPr>
        <w:lastRenderedPageBreak/>
        <w:t>II.</w:t>
      </w:r>
      <w:r w:rsidRPr="00726C04">
        <w:rPr>
          <w:rFonts w:ascii="Palatino Linotype" w:hAnsi="Palatino Linotype" w:cs="Tahoma"/>
          <w:bCs/>
          <w:sz w:val="22"/>
          <w:szCs w:val="22"/>
        </w:rPr>
        <w:t xml:space="preserve">  </w:t>
      </w:r>
      <w:r w:rsidR="00AA5A86" w:rsidRPr="00726C04">
        <w:rPr>
          <w:rFonts w:ascii="Palatino Linotype" w:hAnsi="Palatino Linotype" w:cs="Tahoma"/>
          <w:b/>
          <w:sz w:val="22"/>
          <w:szCs w:val="22"/>
        </w:rPr>
        <w:t>Respuesta</w:t>
      </w:r>
      <w:r w:rsidR="0048505E" w:rsidRPr="00726C04">
        <w:rPr>
          <w:rFonts w:ascii="Palatino Linotype" w:hAnsi="Palatino Linotype" w:cs="Tahoma"/>
          <w:b/>
          <w:sz w:val="22"/>
          <w:szCs w:val="22"/>
        </w:rPr>
        <w:t>s</w:t>
      </w:r>
      <w:r w:rsidR="00AA5A86" w:rsidRPr="00726C04">
        <w:rPr>
          <w:rFonts w:ascii="Palatino Linotype" w:hAnsi="Palatino Linotype" w:cs="Tahoma"/>
          <w:b/>
          <w:sz w:val="22"/>
          <w:szCs w:val="22"/>
        </w:rPr>
        <w:t xml:space="preserve"> del </w:t>
      </w:r>
      <w:r w:rsidR="00386A93" w:rsidRPr="00726C04">
        <w:rPr>
          <w:rFonts w:ascii="Palatino Linotype" w:hAnsi="Palatino Linotype" w:cs="Tahoma"/>
          <w:b/>
          <w:sz w:val="22"/>
          <w:szCs w:val="22"/>
        </w:rPr>
        <w:t>Sujeto Obligado</w:t>
      </w:r>
      <w:r w:rsidR="00AA5A86" w:rsidRPr="00726C04">
        <w:rPr>
          <w:rFonts w:ascii="Palatino Linotype" w:hAnsi="Palatino Linotype" w:cs="Tahoma"/>
          <w:b/>
          <w:sz w:val="22"/>
          <w:szCs w:val="22"/>
        </w:rPr>
        <w:t>.</w:t>
      </w:r>
    </w:p>
    <w:p w14:paraId="6120370E" w14:textId="2D1E6D4A" w:rsidR="00264223" w:rsidRPr="00C2542E" w:rsidRDefault="00BF09B0">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b/>
          <w:szCs w:val="22"/>
        </w:rPr>
        <w:t xml:space="preserve"> </w:t>
      </w:r>
      <w:r>
        <w:rPr>
          <w:rFonts w:ascii="Palatino Linotype" w:hAnsi="Palatino Linotype" w:cs="Tahoma"/>
          <w:b/>
          <w:szCs w:val="22"/>
        </w:rPr>
        <w:tab/>
        <w:t xml:space="preserve"> </w:t>
      </w:r>
      <w:r>
        <w:rPr>
          <w:rFonts w:ascii="Palatino Linotype" w:hAnsi="Palatino Linotype" w:cs="Tahoma"/>
          <w:b/>
          <w:szCs w:val="22"/>
        </w:rPr>
        <w:tab/>
      </w:r>
    </w:p>
    <w:p w14:paraId="66DACE15" w14:textId="29E9B387" w:rsidR="00E120D1" w:rsidRDefault="00FB5FC7" w:rsidP="00E120D1">
      <w:pPr>
        <w:autoSpaceDE w:val="0"/>
        <w:autoSpaceDN w:val="0"/>
        <w:adjustRightInd w:val="0"/>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El </w:t>
      </w:r>
      <w:r w:rsidR="00F30EDF">
        <w:rPr>
          <w:rFonts w:ascii="Palatino Linotype" w:hAnsi="Palatino Linotype" w:cs="Tahoma"/>
          <w:sz w:val="22"/>
          <w:szCs w:val="22"/>
        </w:rPr>
        <w:t>nueve de jul</w:t>
      </w:r>
      <w:r w:rsidR="00C80667">
        <w:rPr>
          <w:rFonts w:ascii="Palatino Linotype" w:hAnsi="Palatino Linotype" w:cs="Tahoma"/>
          <w:sz w:val="22"/>
          <w:szCs w:val="22"/>
        </w:rPr>
        <w:t>io</w:t>
      </w:r>
      <w:r w:rsidR="00BA7A13" w:rsidRPr="00C2542E">
        <w:rPr>
          <w:rFonts w:ascii="Palatino Linotype" w:hAnsi="Palatino Linotype" w:cs="Tahoma"/>
          <w:sz w:val="22"/>
          <w:szCs w:val="22"/>
        </w:rPr>
        <w:t xml:space="preserve"> de dos mil diecinueve</w:t>
      </w:r>
      <w:r w:rsidRPr="00C2542E">
        <w:rPr>
          <w:rFonts w:ascii="Palatino Linotype" w:hAnsi="Palatino Linotype" w:cs="Tahoma"/>
          <w:sz w:val="22"/>
          <w:szCs w:val="22"/>
        </w:rPr>
        <w:t xml:space="preserve">, el Sujeto Obligado </w:t>
      </w:r>
      <w:r w:rsidR="00AA09BC">
        <w:rPr>
          <w:rFonts w:ascii="Palatino Linotype" w:hAnsi="Palatino Linotype" w:cs="Tahoma"/>
          <w:sz w:val="22"/>
          <w:szCs w:val="22"/>
        </w:rPr>
        <w:t>adjuntó</w:t>
      </w:r>
      <w:r w:rsidR="00F30EDF">
        <w:rPr>
          <w:rFonts w:ascii="Palatino Linotype" w:hAnsi="Palatino Linotype" w:cs="Tahoma"/>
          <w:sz w:val="22"/>
          <w:szCs w:val="22"/>
        </w:rPr>
        <w:t xml:space="preserve"> un archivo</w:t>
      </w:r>
      <w:r w:rsidR="00C80667">
        <w:rPr>
          <w:rFonts w:ascii="Palatino Linotype" w:hAnsi="Palatino Linotype" w:cs="Tahoma"/>
          <w:sz w:val="22"/>
          <w:szCs w:val="22"/>
        </w:rPr>
        <w:t xml:space="preserve"> a</w:t>
      </w:r>
      <w:r w:rsidR="00E120D1" w:rsidRPr="00C2542E">
        <w:rPr>
          <w:rFonts w:ascii="Palatino Linotype" w:hAnsi="Palatino Linotype" w:cs="Tahoma"/>
          <w:sz w:val="22"/>
          <w:szCs w:val="22"/>
        </w:rPr>
        <w:t xml:space="preserve"> través del Sistema de Acceso a la Información Mexiquense (SAIMEX)</w:t>
      </w:r>
      <w:r w:rsidR="00E120D1">
        <w:rPr>
          <w:rFonts w:ascii="Palatino Linotype" w:hAnsi="Palatino Linotype" w:cs="Tahoma"/>
          <w:sz w:val="22"/>
          <w:szCs w:val="22"/>
        </w:rPr>
        <w:t xml:space="preserve">, </w:t>
      </w:r>
      <w:r w:rsidR="00F30EDF">
        <w:rPr>
          <w:rFonts w:ascii="Palatino Linotype" w:hAnsi="Palatino Linotype" w:cs="Tahoma"/>
          <w:sz w:val="22"/>
          <w:szCs w:val="22"/>
        </w:rPr>
        <w:t>el cual contiene</w:t>
      </w:r>
      <w:r w:rsidR="00E120D1">
        <w:rPr>
          <w:rFonts w:ascii="Palatino Linotype" w:hAnsi="Palatino Linotype" w:cs="Tahoma"/>
          <w:sz w:val="22"/>
          <w:szCs w:val="22"/>
        </w:rPr>
        <w:t xml:space="preserve"> la siguiente información:</w:t>
      </w:r>
    </w:p>
    <w:p w14:paraId="0173B8D5" w14:textId="77777777" w:rsidR="00E120D1" w:rsidRDefault="00E120D1" w:rsidP="00E120D1">
      <w:pPr>
        <w:autoSpaceDE w:val="0"/>
        <w:autoSpaceDN w:val="0"/>
        <w:adjustRightInd w:val="0"/>
        <w:spacing w:line="360" w:lineRule="auto"/>
        <w:jc w:val="both"/>
        <w:rPr>
          <w:rFonts w:ascii="Palatino Linotype" w:hAnsi="Palatino Linotype" w:cs="Tahoma"/>
          <w:sz w:val="22"/>
          <w:szCs w:val="22"/>
        </w:rPr>
      </w:pPr>
    </w:p>
    <w:p w14:paraId="5CF3459C" w14:textId="4BF00A90" w:rsidR="000D411E" w:rsidRDefault="00864E8A" w:rsidP="000D411E">
      <w:pPr>
        <w:pStyle w:val="Prrafodelista"/>
        <w:numPr>
          <w:ilvl w:val="0"/>
          <w:numId w:val="11"/>
        </w:numPr>
        <w:autoSpaceDE w:val="0"/>
        <w:autoSpaceDN w:val="0"/>
        <w:adjustRightInd w:val="0"/>
        <w:spacing w:line="360" w:lineRule="auto"/>
        <w:jc w:val="both"/>
        <w:rPr>
          <w:rFonts w:ascii="Palatino Linotype" w:hAnsi="Palatino Linotype" w:cs="Tahoma"/>
          <w:szCs w:val="22"/>
        </w:rPr>
      </w:pPr>
      <w:r w:rsidRPr="00864E8A">
        <w:rPr>
          <w:rFonts w:ascii="Palatino Linotype" w:hAnsi="Palatino Linotype" w:cs="Tahoma"/>
          <w:szCs w:val="22"/>
        </w:rPr>
        <w:t xml:space="preserve">Escrito </w:t>
      </w:r>
      <w:r>
        <w:rPr>
          <w:rFonts w:ascii="Palatino Linotype" w:hAnsi="Palatino Linotype" w:cs="Tahoma"/>
          <w:szCs w:val="22"/>
        </w:rPr>
        <w:t>de fecha nueve de jul</w:t>
      </w:r>
      <w:r w:rsidR="00C80667">
        <w:rPr>
          <w:rFonts w:ascii="Palatino Linotype" w:hAnsi="Palatino Linotype" w:cs="Tahoma"/>
          <w:szCs w:val="22"/>
        </w:rPr>
        <w:t>io del presente año, emitido por el Titular de la Unidad de Transparencia del Sujeto Obligado</w:t>
      </w:r>
      <w:r w:rsidR="004B62BA">
        <w:rPr>
          <w:rFonts w:ascii="Palatino Linotype" w:hAnsi="Palatino Linotype" w:cs="Tahoma"/>
          <w:szCs w:val="22"/>
        </w:rPr>
        <w:t xml:space="preserve">; a través del cual informó que la </w:t>
      </w:r>
      <w:r w:rsidR="004B62BA" w:rsidRPr="004B62BA">
        <w:rPr>
          <w:rFonts w:ascii="Palatino Linotype" w:hAnsi="Palatino Linotype" w:cs="Tahoma"/>
          <w:b/>
          <w:szCs w:val="22"/>
          <w:u w:val="single"/>
        </w:rPr>
        <w:t>Dirección de Administración del Ayuntamiento</w:t>
      </w:r>
      <w:r w:rsidR="00AA09BC">
        <w:rPr>
          <w:rFonts w:ascii="Palatino Linotype" w:hAnsi="Palatino Linotype" w:cs="Tahoma"/>
          <w:b/>
          <w:szCs w:val="22"/>
          <w:u w:val="single"/>
        </w:rPr>
        <w:t>,</w:t>
      </w:r>
      <w:r w:rsidR="004B62BA">
        <w:rPr>
          <w:rFonts w:ascii="Palatino Linotype" w:hAnsi="Palatino Linotype" w:cs="Tahoma"/>
          <w:szCs w:val="22"/>
        </w:rPr>
        <w:t xml:space="preserve"> entregó respuesta de lo solicitado por el ahora Recurrente</w:t>
      </w:r>
      <w:r>
        <w:rPr>
          <w:rFonts w:ascii="Palatino Linotype" w:hAnsi="Palatino Linotype" w:cs="Tahoma"/>
          <w:szCs w:val="22"/>
        </w:rPr>
        <w:t xml:space="preserve"> y le indicó los pasos a seguir para ingresar una nueva solicitud de información ante el Sindicato Único de Trabajadores</w:t>
      </w:r>
      <w:r w:rsidR="004B62BA">
        <w:rPr>
          <w:rFonts w:ascii="Palatino Linotype" w:hAnsi="Palatino Linotype" w:cs="Tahoma"/>
          <w:szCs w:val="22"/>
        </w:rPr>
        <w:t>, como se muestra a continuación:</w:t>
      </w:r>
    </w:p>
    <w:p w14:paraId="5969925A" w14:textId="52D20D74" w:rsidR="00864E8A" w:rsidRPr="00864E8A" w:rsidRDefault="00FD7618" w:rsidP="00864E8A">
      <w:pPr>
        <w:autoSpaceDE w:val="0"/>
        <w:autoSpaceDN w:val="0"/>
        <w:adjustRightInd w:val="0"/>
        <w:spacing w:line="360" w:lineRule="auto"/>
        <w:rPr>
          <w:rFonts w:ascii="Palatino Linotype" w:hAnsi="Palatino Linotype" w:cs="Tahoma"/>
          <w:szCs w:val="22"/>
        </w:rPr>
      </w:pPr>
      <w:r>
        <w:rPr>
          <w:rFonts w:ascii="Palatino Linotype" w:hAnsi="Palatino Linotype" w:cs="Tahoma"/>
          <w:noProof/>
          <w:szCs w:val="22"/>
          <w:lang w:val="es-ES"/>
        </w:rPr>
        <w:drawing>
          <wp:anchor distT="0" distB="0" distL="114300" distR="114300" simplePos="0" relativeHeight="251658240" behindDoc="0" locked="0" layoutInCell="1" allowOverlap="1" wp14:anchorId="74AF2D6C" wp14:editId="7E287B4E">
            <wp:simplePos x="0" y="0"/>
            <wp:positionH relativeFrom="column">
              <wp:posOffset>43916</wp:posOffset>
            </wp:positionH>
            <wp:positionV relativeFrom="paragraph">
              <wp:posOffset>275032</wp:posOffset>
            </wp:positionV>
            <wp:extent cx="5742305" cy="37382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305" cy="3738245"/>
                    </a:xfrm>
                    <a:prstGeom prst="rect">
                      <a:avLst/>
                    </a:prstGeom>
                    <a:noFill/>
                    <a:ln>
                      <a:noFill/>
                    </a:ln>
                  </pic:spPr>
                </pic:pic>
              </a:graphicData>
            </a:graphic>
          </wp:anchor>
        </w:drawing>
      </w:r>
    </w:p>
    <w:p w14:paraId="5A75603D" w14:textId="60986B65" w:rsidR="00E120D1" w:rsidRDefault="00E120D1" w:rsidP="00E120D1">
      <w:pPr>
        <w:autoSpaceDE w:val="0"/>
        <w:autoSpaceDN w:val="0"/>
        <w:adjustRightInd w:val="0"/>
        <w:spacing w:line="360" w:lineRule="auto"/>
        <w:jc w:val="both"/>
        <w:rPr>
          <w:rFonts w:ascii="Palatino Linotype" w:hAnsi="Palatino Linotype" w:cs="Tahoma"/>
          <w:sz w:val="22"/>
          <w:szCs w:val="22"/>
        </w:rPr>
      </w:pPr>
    </w:p>
    <w:p w14:paraId="03B1A166" w14:textId="78710A6E" w:rsidR="00232F9A" w:rsidRPr="00A341D8" w:rsidRDefault="00315FDE" w:rsidP="00A341D8">
      <w:pPr>
        <w:pStyle w:val="Prrafodelista"/>
        <w:numPr>
          <w:ilvl w:val="0"/>
          <w:numId w:val="11"/>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b/>
          <w:szCs w:val="22"/>
        </w:rPr>
        <w:lastRenderedPageBreak/>
        <w:t>Oficio DA/NEZA/4815</w:t>
      </w:r>
      <w:r w:rsidR="004B62BA" w:rsidRPr="00292EB8">
        <w:rPr>
          <w:rFonts w:ascii="Palatino Linotype" w:hAnsi="Palatino Linotype" w:cs="Tahoma"/>
          <w:b/>
          <w:szCs w:val="22"/>
        </w:rPr>
        <w:t>/2019</w:t>
      </w:r>
      <w:r>
        <w:rPr>
          <w:rFonts w:ascii="Palatino Linotype" w:hAnsi="Palatino Linotype" w:cs="Tahoma"/>
          <w:szCs w:val="22"/>
        </w:rPr>
        <w:t xml:space="preserve"> de fecha dos de jul</w:t>
      </w:r>
      <w:r w:rsidR="004B62BA">
        <w:rPr>
          <w:rFonts w:ascii="Palatino Linotype" w:hAnsi="Palatino Linotype" w:cs="Tahoma"/>
          <w:szCs w:val="22"/>
        </w:rPr>
        <w:t xml:space="preserve">io </w:t>
      </w:r>
      <w:r w:rsidR="00232F9A">
        <w:rPr>
          <w:rFonts w:ascii="Palatino Linotype" w:hAnsi="Palatino Linotype" w:cs="Tahoma"/>
          <w:szCs w:val="22"/>
        </w:rPr>
        <w:t xml:space="preserve">del presente año, emitido por el Director de Administración, mediante el cual se </w:t>
      </w:r>
      <w:r w:rsidR="00232F9A" w:rsidRPr="00282D0D">
        <w:rPr>
          <w:rFonts w:ascii="Palatino Linotype" w:hAnsi="Palatino Linotype" w:cs="Tahoma"/>
          <w:b/>
          <w:szCs w:val="22"/>
        </w:rPr>
        <w:t xml:space="preserve">indicó </w:t>
      </w:r>
      <w:r w:rsidR="00A341D8" w:rsidRPr="00282D0D">
        <w:rPr>
          <w:rFonts w:ascii="Palatino Linotype" w:hAnsi="Palatino Linotype" w:cs="Tahoma"/>
          <w:b/>
          <w:szCs w:val="22"/>
        </w:rPr>
        <w:t>el número de empleados que laboran en las áreas mencionadas por el ahora Recurrente</w:t>
      </w:r>
      <w:r w:rsidR="00A341D8">
        <w:rPr>
          <w:rFonts w:ascii="Palatino Linotype" w:hAnsi="Palatino Linotype" w:cs="Tahoma"/>
          <w:szCs w:val="22"/>
        </w:rPr>
        <w:t xml:space="preserve"> y </w:t>
      </w:r>
      <w:r w:rsidR="00A341D8" w:rsidRPr="00282D0D">
        <w:rPr>
          <w:rFonts w:ascii="Palatino Linotype" w:hAnsi="Palatino Linotype" w:cs="Tahoma"/>
          <w:b/>
          <w:szCs w:val="22"/>
        </w:rPr>
        <w:t>anex</w:t>
      </w:r>
      <w:r w:rsidR="00FF097F" w:rsidRPr="00282D0D">
        <w:rPr>
          <w:rFonts w:ascii="Palatino Linotype" w:hAnsi="Palatino Linotype" w:cs="Tahoma"/>
          <w:b/>
          <w:szCs w:val="22"/>
        </w:rPr>
        <w:t>ó</w:t>
      </w:r>
      <w:r w:rsidR="00232F9A" w:rsidRPr="00282D0D">
        <w:rPr>
          <w:rFonts w:ascii="Palatino Linotype" w:hAnsi="Palatino Linotype" w:cs="Tahoma"/>
          <w:b/>
          <w:szCs w:val="22"/>
        </w:rPr>
        <w:t xml:space="preserve"> la planilla de servidores públicos adscritos a</w:t>
      </w:r>
      <w:r w:rsidR="00FF097F" w:rsidRPr="00282D0D">
        <w:rPr>
          <w:rFonts w:ascii="Palatino Linotype" w:hAnsi="Palatino Linotype" w:cs="Tahoma"/>
          <w:b/>
          <w:szCs w:val="22"/>
        </w:rPr>
        <w:t xml:space="preserve"> las diversas áreas administrativas </w:t>
      </w:r>
      <w:r w:rsidR="00282D0D">
        <w:rPr>
          <w:rFonts w:ascii="Palatino Linotype" w:hAnsi="Palatino Linotype" w:cs="Tahoma"/>
          <w:b/>
          <w:szCs w:val="22"/>
        </w:rPr>
        <w:t>del A</w:t>
      </w:r>
      <w:r w:rsidR="00FF097F" w:rsidRPr="00282D0D">
        <w:rPr>
          <w:rFonts w:ascii="Palatino Linotype" w:hAnsi="Palatino Linotype" w:cs="Tahoma"/>
          <w:b/>
          <w:szCs w:val="22"/>
        </w:rPr>
        <w:t>yuntamiento</w:t>
      </w:r>
      <w:r w:rsidR="00FF097F">
        <w:rPr>
          <w:rFonts w:ascii="Palatino Linotype" w:hAnsi="Palatino Linotype" w:cs="Tahoma"/>
          <w:szCs w:val="22"/>
        </w:rPr>
        <w:t>, como a continuación se desglosa</w:t>
      </w:r>
      <w:r w:rsidR="00232F9A" w:rsidRPr="00A341D8">
        <w:rPr>
          <w:rFonts w:ascii="Palatino Linotype" w:hAnsi="Palatino Linotype" w:cs="Tahoma"/>
          <w:szCs w:val="22"/>
        </w:rPr>
        <w:t>:</w:t>
      </w:r>
    </w:p>
    <w:p w14:paraId="705E78BF" w14:textId="7E4A1498" w:rsidR="00232F9A" w:rsidRDefault="00A341D8" w:rsidP="00A341D8">
      <w:pPr>
        <w:pStyle w:val="Prrafodelista"/>
        <w:autoSpaceDE w:val="0"/>
        <w:autoSpaceDN w:val="0"/>
        <w:adjustRightInd w:val="0"/>
        <w:spacing w:line="360" w:lineRule="auto"/>
        <w:ind w:left="780"/>
        <w:rPr>
          <w:rFonts w:ascii="Palatino Linotype" w:hAnsi="Palatino Linotype" w:cs="Tahoma"/>
          <w:szCs w:val="22"/>
        </w:rPr>
      </w:pPr>
      <w:r>
        <w:rPr>
          <w:rFonts w:ascii="Palatino Linotype" w:hAnsi="Palatino Linotype" w:cs="Tahoma"/>
          <w:noProof/>
          <w:szCs w:val="22"/>
          <w:lang w:val="es-ES"/>
        </w:rPr>
        <w:drawing>
          <wp:anchor distT="0" distB="0" distL="114300" distR="114300" simplePos="0" relativeHeight="251659264" behindDoc="0" locked="0" layoutInCell="1" allowOverlap="1" wp14:anchorId="1148AC23" wp14:editId="2C770727">
            <wp:simplePos x="0" y="0"/>
            <wp:positionH relativeFrom="column">
              <wp:posOffset>132588</wp:posOffset>
            </wp:positionH>
            <wp:positionV relativeFrom="paragraph">
              <wp:posOffset>281229</wp:posOffset>
            </wp:positionV>
            <wp:extent cx="5742305" cy="45720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305" cy="4572000"/>
                    </a:xfrm>
                    <a:prstGeom prst="rect">
                      <a:avLst/>
                    </a:prstGeom>
                    <a:noFill/>
                    <a:ln>
                      <a:noFill/>
                    </a:ln>
                  </pic:spPr>
                </pic:pic>
              </a:graphicData>
            </a:graphic>
          </wp:anchor>
        </w:drawing>
      </w:r>
    </w:p>
    <w:p w14:paraId="3CEDEF61" w14:textId="569AA40E" w:rsidR="004D0325" w:rsidRDefault="004D0325" w:rsidP="001720AC">
      <w:pPr>
        <w:autoSpaceDE w:val="0"/>
        <w:autoSpaceDN w:val="0"/>
        <w:adjustRightInd w:val="0"/>
        <w:spacing w:line="360" w:lineRule="auto"/>
        <w:rPr>
          <w:rFonts w:ascii="Palatino Linotype" w:hAnsi="Palatino Linotype" w:cs="Tahoma"/>
          <w:szCs w:val="22"/>
        </w:rPr>
      </w:pPr>
    </w:p>
    <w:p w14:paraId="18944771" w14:textId="0EEFFAC8" w:rsidR="00A341D8" w:rsidRPr="00A45907" w:rsidRDefault="00A341D8" w:rsidP="00FF097F">
      <w:pPr>
        <w:autoSpaceDE w:val="0"/>
        <w:autoSpaceDN w:val="0"/>
        <w:adjustRightInd w:val="0"/>
        <w:spacing w:line="360" w:lineRule="auto"/>
        <w:jc w:val="both"/>
        <w:rPr>
          <w:rFonts w:ascii="Palatino Linotype" w:hAnsi="Palatino Linotype" w:cs="Tahoma"/>
          <w:sz w:val="22"/>
          <w:szCs w:val="22"/>
        </w:rPr>
      </w:pPr>
      <w:r w:rsidRPr="00A45907">
        <w:rPr>
          <w:rFonts w:ascii="Palatino Linotype" w:hAnsi="Palatino Linotype" w:cs="Tahoma"/>
          <w:sz w:val="22"/>
          <w:szCs w:val="22"/>
        </w:rPr>
        <w:t>Del mismo modo, el Sujeto Obligado aclaró que el personal comisionado a las diferentes áreas administrativas del Ayuntamiento, va modificándose cada quincena y que por el escaso personal c</w:t>
      </w:r>
      <w:r w:rsidR="00172BE8" w:rsidRPr="00A45907">
        <w:rPr>
          <w:rFonts w:ascii="Palatino Linotype" w:hAnsi="Palatino Linotype" w:cs="Tahoma"/>
          <w:sz w:val="22"/>
          <w:szCs w:val="22"/>
        </w:rPr>
        <w:t>on el que se cuenta, los servidores púbicos</w:t>
      </w:r>
      <w:r w:rsidRPr="00A45907">
        <w:rPr>
          <w:rFonts w:ascii="Palatino Linotype" w:hAnsi="Palatino Linotype" w:cs="Tahoma"/>
          <w:sz w:val="22"/>
          <w:szCs w:val="22"/>
        </w:rPr>
        <w:t xml:space="preserve"> está</w:t>
      </w:r>
      <w:r w:rsidR="00172BE8" w:rsidRPr="00A45907">
        <w:rPr>
          <w:rFonts w:ascii="Palatino Linotype" w:hAnsi="Palatino Linotype" w:cs="Tahoma"/>
          <w:sz w:val="22"/>
          <w:szCs w:val="22"/>
        </w:rPr>
        <w:t>n</w:t>
      </w:r>
      <w:r w:rsidRPr="00A45907">
        <w:rPr>
          <w:rFonts w:ascii="Palatino Linotype" w:hAnsi="Palatino Linotype" w:cs="Tahoma"/>
          <w:sz w:val="22"/>
          <w:szCs w:val="22"/>
        </w:rPr>
        <w:t xml:space="preserve"> en rotación constante; finalmente </w:t>
      </w:r>
      <w:r w:rsidRPr="00A45907">
        <w:rPr>
          <w:rFonts w:ascii="Palatino Linotype" w:hAnsi="Palatino Linotype" w:cs="Tahoma"/>
          <w:sz w:val="22"/>
          <w:szCs w:val="22"/>
        </w:rPr>
        <w:lastRenderedPageBreak/>
        <w:t xml:space="preserve">indicó que no es posible </w:t>
      </w:r>
      <w:r w:rsidR="00FF097F" w:rsidRPr="00A45907">
        <w:rPr>
          <w:rFonts w:ascii="Palatino Linotype" w:hAnsi="Palatino Linotype" w:cs="Tahoma"/>
          <w:sz w:val="22"/>
          <w:szCs w:val="22"/>
        </w:rPr>
        <w:t>otorgar</w:t>
      </w:r>
      <w:r w:rsidRPr="00A45907">
        <w:rPr>
          <w:rFonts w:ascii="Palatino Linotype" w:hAnsi="Palatino Linotype" w:cs="Tahoma"/>
          <w:sz w:val="22"/>
          <w:szCs w:val="22"/>
        </w:rPr>
        <w:t xml:space="preserve"> respuesta concreta para el periodo </w:t>
      </w:r>
      <w:r w:rsidR="00FF097F" w:rsidRPr="00A45907">
        <w:rPr>
          <w:rFonts w:ascii="Palatino Linotype" w:hAnsi="Palatino Linotype" w:cs="Tahoma"/>
          <w:sz w:val="22"/>
          <w:szCs w:val="22"/>
        </w:rPr>
        <w:t xml:space="preserve">2019-2021, por resultar eventos futuros, sin embargo, entregó </w:t>
      </w:r>
      <w:r w:rsidR="00FF097F" w:rsidRPr="00A45907">
        <w:rPr>
          <w:rFonts w:ascii="Palatino Linotype" w:hAnsi="Palatino Linotype" w:cs="Tahoma"/>
          <w:b/>
          <w:sz w:val="22"/>
          <w:szCs w:val="22"/>
        </w:rPr>
        <w:t>la infamación concerniente al periodo del primero al quince de junio del presente año</w:t>
      </w:r>
      <w:r w:rsidR="00FF097F" w:rsidRPr="00A45907">
        <w:rPr>
          <w:rFonts w:ascii="Palatino Linotype" w:hAnsi="Palatino Linotype" w:cs="Tahoma"/>
          <w:sz w:val="22"/>
          <w:szCs w:val="22"/>
        </w:rPr>
        <w:t xml:space="preserve">, por tratarse de lo más actualizado con lo que cuenta el Ente Recurrido, como se ilustra a continuación: </w:t>
      </w:r>
    </w:p>
    <w:p w14:paraId="3133F4D7" w14:textId="77777777" w:rsidR="00FF097F" w:rsidRPr="00A45907" w:rsidRDefault="00FF097F" w:rsidP="00FF097F">
      <w:pPr>
        <w:autoSpaceDE w:val="0"/>
        <w:autoSpaceDN w:val="0"/>
        <w:adjustRightInd w:val="0"/>
        <w:spacing w:line="360" w:lineRule="auto"/>
        <w:jc w:val="both"/>
        <w:rPr>
          <w:rFonts w:ascii="Palatino Linotype" w:hAnsi="Palatino Linotype" w:cs="Tahoma"/>
          <w:sz w:val="22"/>
          <w:szCs w:val="22"/>
        </w:rPr>
      </w:pPr>
    </w:p>
    <w:p w14:paraId="1558027F" w14:textId="347BDF06" w:rsidR="00A341D8" w:rsidRPr="00A63F45" w:rsidRDefault="00A341D8" w:rsidP="001720AC">
      <w:pPr>
        <w:autoSpaceDE w:val="0"/>
        <w:autoSpaceDN w:val="0"/>
        <w:adjustRightInd w:val="0"/>
        <w:spacing w:line="360" w:lineRule="auto"/>
        <w:rPr>
          <w:rFonts w:ascii="Palatino Linotype" w:hAnsi="Palatino Linotype" w:cs="Tahoma"/>
          <w:szCs w:val="22"/>
        </w:rPr>
      </w:pPr>
      <w:r>
        <w:rPr>
          <w:rFonts w:ascii="Palatino Linotype" w:hAnsi="Palatino Linotype" w:cs="Tahoma"/>
          <w:noProof/>
          <w:szCs w:val="22"/>
          <w:lang w:val="es-ES"/>
        </w:rPr>
        <w:drawing>
          <wp:inline distT="0" distB="0" distL="0" distR="0" wp14:anchorId="2C971061" wp14:editId="33E35D37">
            <wp:extent cx="5739130" cy="12420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9130" cy="1242060"/>
                    </a:xfrm>
                    <a:prstGeom prst="rect">
                      <a:avLst/>
                    </a:prstGeom>
                    <a:noFill/>
                    <a:ln>
                      <a:noFill/>
                    </a:ln>
                  </pic:spPr>
                </pic:pic>
              </a:graphicData>
            </a:graphic>
          </wp:inline>
        </w:drawing>
      </w:r>
    </w:p>
    <w:p w14:paraId="3CBD529B" w14:textId="07635917" w:rsidR="00A341D8" w:rsidRPr="00207344" w:rsidRDefault="003E35BB">
      <w:pPr>
        <w:autoSpaceDE w:val="0"/>
        <w:autoSpaceDN w:val="0"/>
        <w:adjustRightInd w:val="0"/>
        <w:spacing w:line="360" w:lineRule="auto"/>
        <w:jc w:val="both"/>
        <w:rPr>
          <w:rFonts w:ascii="Palatino Linotype" w:hAnsi="Palatino Linotype" w:cs="Tahoma"/>
          <w:sz w:val="22"/>
          <w:szCs w:val="22"/>
        </w:rPr>
      </w:pPr>
      <w:r w:rsidRPr="003E35BB">
        <w:rPr>
          <w:rFonts w:ascii="Palatino Linotype" w:hAnsi="Palatino Linotype" w:cs="Tahoma"/>
          <w:sz w:val="22"/>
          <w:szCs w:val="22"/>
        </w:rPr>
        <w:t xml:space="preserve">Finalmente, el Sujeto Obligado anexó una lista </w:t>
      </w:r>
      <w:r w:rsidR="00207344">
        <w:rPr>
          <w:rFonts w:ascii="Palatino Linotype" w:hAnsi="Palatino Linotype" w:cs="Tahoma"/>
          <w:sz w:val="22"/>
          <w:szCs w:val="22"/>
        </w:rPr>
        <w:t xml:space="preserve">con </w:t>
      </w:r>
      <w:r w:rsidR="00207344" w:rsidRPr="00207344">
        <w:rPr>
          <w:rFonts w:ascii="Palatino Linotype" w:hAnsi="Palatino Linotype" w:cs="Tahoma"/>
          <w:b/>
          <w:sz w:val="22"/>
          <w:szCs w:val="22"/>
        </w:rPr>
        <w:t xml:space="preserve">los nombres de los </w:t>
      </w:r>
      <w:r w:rsidR="00D824F1" w:rsidRPr="00207344">
        <w:rPr>
          <w:rFonts w:ascii="Palatino Linotype" w:hAnsi="Palatino Linotype" w:cs="Tahoma"/>
          <w:b/>
          <w:sz w:val="22"/>
          <w:szCs w:val="22"/>
        </w:rPr>
        <w:t>servidores públicos</w:t>
      </w:r>
      <w:r w:rsidR="00207344">
        <w:rPr>
          <w:rFonts w:ascii="Palatino Linotype" w:hAnsi="Palatino Linotype" w:cs="Tahoma"/>
          <w:sz w:val="22"/>
          <w:szCs w:val="22"/>
        </w:rPr>
        <w:t xml:space="preserve"> que trabajan en </w:t>
      </w:r>
      <w:r w:rsidR="00D824F1">
        <w:rPr>
          <w:rFonts w:ascii="Palatino Linotype" w:hAnsi="Palatino Linotype" w:cs="Tahoma"/>
          <w:sz w:val="22"/>
          <w:szCs w:val="22"/>
        </w:rPr>
        <w:t xml:space="preserve">el Ayuntamiento, </w:t>
      </w:r>
      <w:r w:rsidR="00D824F1" w:rsidRPr="00207344">
        <w:rPr>
          <w:rFonts w:ascii="Palatino Linotype" w:hAnsi="Palatino Linotype" w:cs="Tahoma"/>
          <w:b/>
          <w:sz w:val="22"/>
          <w:szCs w:val="22"/>
        </w:rPr>
        <w:t>su categoría</w:t>
      </w:r>
      <w:r w:rsidR="00D824F1">
        <w:rPr>
          <w:rFonts w:ascii="Palatino Linotype" w:hAnsi="Palatino Linotype" w:cs="Tahoma"/>
          <w:sz w:val="22"/>
          <w:szCs w:val="22"/>
        </w:rPr>
        <w:t xml:space="preserve"> y </w:t>
      </w:r>
      <w:r w:rsidR="00D824F1" w:rsidRPr="00207344">
        <w:rPr>
          <w:rFonts w:ascii="Palatino Linotype" w:hAnsi="Palatino Linotype" w:cs="Tahoma"/>
          <w:b/>
          <w:sz w:val="22"/>
          <w:szCs w:val="22"/>
        </w:rPr>
        <w:t>el sueldo bruto quincenal</w:t>
      </w:r>
      <w:r w:rsidR="00D824F1">
        <w:rPr>
          <w:rFonts w:ascii="Palatino Linotype" w:hAnsi="Palatino Linotype" w:cs="Tahoma"/>
          <w:sz w:val="22"/>
          <w:szCs w:val="22"/>
        </w:rPr>
        <w:t xml:space="preserve"> de los </w:t>
      </w:r>
      <w:r w:rsidR="00207344">
        <w:rPr>
          <w:rFonts w:ascii="Palatino Linotype" w:hAnsi="Palatino Linotype" w:cs="Tahoma"/>
          <w:sz w:val="22"/>
          <w:szCs w:val="22"/>
        </w:rPr>
        <w:t>mismos, como a continuación, se muestra un extracto de lo antes mencionado:</w:t>
      </w:r>
    </w:p>
    <w:p w14:paraId="13E212DC" w14:textId="41B8755F" w:rsidR="00D824F1" w:rsidRDefault="00D824F1">
      <w:pPr>
        <w:autoSpaceDE w:val="0"/>
        <w:autoSpaceDN w:val="0"/>
        <w:adjustRightInd w:val="0"/>
        <w:spacing w:line="360" w:lineRule="auto"/>
        <w:jc w:val="both"/>
        <w:rPr>
          <w:rFonts w:ascii="Palatino Linotype" w:hAnsi="Palatino Linotype" w:cs="Tahoma"/>
          <w:b/>
          <w:sz w:val="22"/>
          <w:szCs w:val="22"/>
        </w:rPr>
      </w:pPr>
    </w:p>
    <w:p w14:paraId="74C45C5F" w14:textId="3E071C7B" w:rsidR="00A341D8" w:rsidRDefault="00D824F1" w:rsidP="0093096B">
      <w:pPr>
        <w:autoSpaceDE w:val="0"/>
        <w:autoSpaceDN w:val="0"/>
        <w:adjustRightInd w:val="0"/>
        <w:spacing w:line="360" w:lineRule="auto"/>
        <w:jc w:val="center"/>
        <w:rPr>
          <w:rFonts w:ascii="Palatino Linotype" w:hAnsi="Palatino Linotype" w:cs="Tahoma"/>
          <w:b/>
          <w:sz w:val="22"/>
          <w:szCs w:val="22"/>
        </w:rPr>
      </w:pPr>
      <w:r>
        <w:rPr>
          <w:rFonts w:ascii="Palatino Linotype" w:hAnsi="Palatino Linotype" w:cs="Tahoma"/>
          <w:b/>
          <w:noProof/>
          <w:sz w:val="22"/>
          <w:szCs w:val="22"/>
          <w:lang w:val="es-ES"/>
        </w:rPr>
        <w:drawing>
          <wp:inline distT="0" distB="0" distL="0" distR="0" wp14:anchorId="3619CAAB" wp14:editId="1D678886">
            <wp:extent cx="5739130" cy="32219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130" cy="3221990"/>
                    </a:xfrm>
                    <a:prstGeom prst="rect">
                      <a:avLst/>
                    </a:prstGeom>
                    <a:noFill/>
                    <a:ln>
                      <a:noFill/>
                    </a:ln>
                  </pic:spPr>
                </pic:pic>
              </a:graphicData>
            </a:graphic>
          </wp:inline>
        </w:drawing>
      </w:r>
    </w:p>
    <w:p w14:paraId="483034A4" w14:textId="77777777" w:rsidR="00155644" w:rsidRDefault="00155644">
      <w:pPr>
        <w:autoSpaceDE w:val="0"/>
        <w:autoSpaceDN w:val="0"/>
        <w:adjustRightInd w:val="0"/>
        <w:spacing w:line="360" w:lineRule="auto"/>
        <w:jc w:val="both"/>
        <w:rPr>
          <w:rFonts w:ascii="Palatino Linotype" w:hAnsi="Palatino Linotype" w:cs="Tahoma"/>
          <w:b/>
          <w:sz w:val="22"/>
          <w:szCs w:val="22"/>
        </w:rPr>
      </w:pPr>
    </w:p>
    <w:p w14:paraId="56E33DBD" w14:textId="4201553F" w:rsidR="00587F23" w:rsidRPr="00C2542E" w:rsidRDefault="00D95C7A">
      <w:pPr>
        <w:autoSpaceDE w:val="0"/>
        <w:autoSpaceDN w:val="0"/>
        <w:adjustRightInd w:val="0"/>
        <w:spacing w:line="360" w:lineRule="auto"/>
        <w:jc w:val="both"/>
        <w:rPr>
          <w:rFonts w:ascii="Palatino Linotype" w:hAnsi="Palatino Linotype" w:cs="Tahoma"/>
          <w:b/>
          <w:sz w:val="22"/>
          <w:szCs w:val="22"/>
        </w:rPr>
      </w:pPr>
      <w:r w:rsidRPr="00C2542E">
        <w:rPr>
          <w:rFonts w:ascii="Palatino Linotype" w:hAnsi="Palatino Linotype" w:cs="Tahoma"/>
          <w:b/>
          <w:sz w:val="22"/>
          <w:szCs w:val="22"/>
        </w:rPr>
        <w:lastRenderedPageBreak/>
        <w:t>I</w:t>
      </w:r>
      <w:r w:rsidR="00A558CA" w:rsidRPr="00C2542E">
        <w:rPr>
          <w:rFonts w:ascii="Palatino Linotype" w:hAnsi="Palatino Linotype" w:cs="Tahoma"/>
          <w:b/>
          <w:sz w:val="22"/>
          <w:szCs w:val="22"/>
        </w:rPr>
        <w:t>II</w:t>
      </w:r>
      <w:r w:rsidR="00AA5A86" w:rsidRPr="00C2542E">
        <w:rPr>
          <w:rFonts w:ascii="Palatino Linotype" w:hAnsi="Palatino Linotype" w:cs="Tahoma"/>
          <w:b/>
          <w:sz w:val="22"/>
          <w:szCs w:val="22"/>
        </w:rPr>
        <w:t xml:space="preserve">. </w:t>
      </w:r>
      <w:r w:rsidR="004100AA" w:rsidRPr="00C2542E">
        <w:rPr>
          <w:rFonts w:ascii="Palatino Linotype" w:hAnsi="Palatino Linotype" w:cs="Tahoma"/>
          <w:b/>
          <w:sz w:val="22"/>
          <w:szCs w:val="22"/>
        </w:rPr>
        <w:t>Interposición</w:t>
      </w:r>
      <w:r w:rsidR="00C459A9" w:rsidRPr="00C2542E">
        <w:rPr>
          <w:rFonts w:ascii="Palatino Linotype" w:hAnsi="Palatino Linotype" w:cs="Tahoma"/>
          <w:b/>
          <w:sz w:val="22"/>
          <w:szCs w:val="22"/>
        </w:rPr>
        <w:t xml:space="preserve"> de</w:t>
      </w:r>
      <w:r w:rsidR="00A13D97" w:rsidRPr="00C2542E">
        <w:rPr>
          <w:rFonts w:ascii="Palatino Linotype" w:hAnsi="Palatino Linotype" w:cs="Tahoma"/>
          <w:b/>
          <w:sz w:val="22"/>
          <w:szCs w:val="22"/>
        </w:rPr>
        <w:t xml:space="preserve"> </w:t>
      </w:r>
      <w:r w:rsidR="00C459A9" w:rsidRPr="00C2542E">
        <w:rPr>
          <w:rFonts w:ascii="Palatino Linotype" w:hAnsi="Palatino Linotype" w:cs="Tahoma"/>
          <w:b/>
          <w:sz w:val="22"/>
          <w:szCs w:val="22"/>
        </w:rPr>
        <w:t>l</w:t>
      </w:r>
      <w:r w:rsidR="00A13D97" w:rsidRPr="00C2542E">
        <w:rPr>
          <w:rFonts w:ascii="Palatino Linotype" w:hAnsi="Palatino Linotype" w:cs="Tahoma"/>
          <w:b/>
          <w:sz w:val="22"/>
          <w:szCs w:val="22"/>
        </w:rPr>
        <w:t>os</w:t>
      </w:r>
      <w:r w:rsidR="00C459A9" w:rsidRPr="00C2542E">
        <w:rPr>
          <w:rFonts w:ascii="Palatino Linotype" w:hAnsi="Palatino Linotype" w:cs="Tahoma"/>
          <w:b/>
          <w:sz w:val="22"/>
          <w:szCs w:val="22"/>
        </w:rPr>
        <w:t xml:space="preserve"> Recurso</w:t>
      </w:r>
      <w:r w:rsidR="00A13D97" w:rsidRPr="00C2542E">
        <w:rPr>
          <w:rFonts w:ascii="Palatino Linotype" w:hAnsi="Palatino Linotype" w:cs="Tahoma"/>
          <w:b/>
          <w:sz w:val="22"/>
          <w:szCs w:val="22"/>
        </w:rPr>
        <w:t>s</w:t>
      </w:r>
      <w:r w:rsidR="00C459A9" w:rsidRPr="00C2542E">
        <w:rPr>
          <w:rFonts w:ascii="Palatino Linotype" w:hAnsi="Palatino Linotype" w:cs="Tahoma"/>
          <w:b/>
          <w:sz w:val="22"/>
          <w:szCs w:val="22"/>
        </w:rPr>
        <w:t xml:space="preserve"> de R</w:t>
      </w:r>
      <w:r w:rsidR="00C25238" w:rsidRPr="00C2542E">
        <w:rPr>
          <w:rFonts w:ascii="Palatino Linotype" w:hAnsi="Palatino Linotype" w:cs="Tahoma"/>
          <w:b/>
          <w:sz w:val="22"/>
          <w:szCs w:val="22"/>
        </w:rPr>
        <w:t xml:space="preserve">evisión. </w:t>
      </w:r>
    </w:p>
    <w:p w14:paraId="66C46681" w14:textId="77777777" w:rsidR="00587F23" w:rsidRPr="00C2542E" w:rsidRDefault="00587F23">
      <w:pPr>
        <w:autoSpaceDE w:val="0"/>
        <w:autoSpaceDN w:val="0"/>
        <w:adjustRightInd w:val="0"/>
        <w:spacing w:line="360" w:lineRule="auto"/>
        <w:jc w:val="both"/>
        <w:rPr>
          <w:rFonts w:ascii="Palatino Linotype" w:hAnsi="Palatino Linotype" w:cs="Tahoma"/>
          <w:b/>
          <w:sz w:val="22"/>
          <w:szCs w:val="22"/>
        </w:rPr>
      </w:pPr>
    </w:p>
    <w:p w14:paraId="179D63D1" w14:textId="03A10D81" w:rsidR="00264223" w:rsidRPr="00C2542E" w:rsidRDefault="006C1B1D">
      <w:pPr>
        <w:autoSpaceDE w:val="0"/>
        <w:autoSpaceDN w:val="0"/>
        <w:adjustRightInd w:val="0"/>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Con </w:t>
      </w:r>
      <w:r w:rsidR="00A9024A" w:rsidRPr="00C2542E">
        <w:rPr>
          <w:rFonts w:ascii="Palatino Linotype" w:hAnsi="Palatino Linotype" w:cs="Tahoma"/>
          <w:sz w:val="22"/>
          <w:szCs w:val="22"/>
        </w:rPr>
        <w:t xml:space="preserve">fecha </w:t>
      </w:r>
      <w:r w:rsidR="00060BCE">
        <w:rPr>
          <w:rFonts w:ascii="Palatino Linotype" w:hAnsi="Palatino Linotype" w:cs="Tahoma"/>
          <w:sz w:val="22"/>
          <w:szCs w:val="22"/>
        </w:rPr>
        <w:t>once de jul</w:t>
      </w:r>
      <w:r w:rsidR="00E206F7">
        <w:rPr>
          <w:rFonts w:ascii="Palatino Linotype" w:hAnsi="Palatino Linotype" w:cs="Tahoma"/>
          <w:sz w:val="22"/>
          <w:szCs w:val="22"/>
        </w:rPr>
        <w:t>io</w:t>
      </w:r>
      <w:r w:rsidR="00592717" w:rsidRPr="00C2542E">
        <w:rPr>
          <w:rFonts w:ascii="Palatino Linotype" w:hAnsi="Palatino Linotype" w:cs="Tahoma"/>
          <w:sz w:val="22"/>
          <w:szCs w:val="22"/>
        </w:rPr>
        <w:t xml:space="preserve"> de dos mil diecinueve</w:t>
      </w:r>
      <w:r w:rsidR="00C25238" w:rsidRPr="00C2542E">
        <w:rPr>
          <w:rFonts w:ascii="Palatino Linotype" w:hAnsi="Palatino Linotype" w:cs="Tahoma"/>
          <w:sz w:val="22"/>
          <w:szCs w:val="22"/>
        </w:rPr>
        <w:t xml:space="preserve">, se recibió en este </w:t>
      </w:r>
      <w:r w:rsidR="00C25238" w:rsidRPr="00C2542E">
        <w:rPr>
          <w:rFonts w:ascii="Palatino Linotype" w:eastAsia="Calibri" w:hAnsi="Palatino Linotype" w:cs="Tahoma"/>
          <w:sz w:val="22"/>
          <w:szCs w:val="22"/>
          <w:lang w:eastAsia="en-US"/>
        </w:rPr>
        <w:t xml:space="preserve">Instituto, a través del </w:t>
      </w:r>
      <w:r w:rsidR="000313A7" w:rsidRPr="00C2542E">
        <w:rPr>
          <w:rFonts w:ascii="Palatino Linotype" w:hAnsi="Palatino Linotype" w:cs="Tahoma"/>
          <w:sz w:val="22"/>
          <w:szCs w:val="22"/>
          <w:lang w:val="es-ES"/>
        </w:rPr>
        <w:t>Sistema de Acceso a la Información Mexiquense (SAIMEX)</w:t>
      </w:r>
      <w:r w:rsidRPr="00C2542E">
        <w:rPr>
          <w:rFonts w:ascii="Palatino Linotype" w:hAnsi="Palatino Linotype" w:cs="Tahoma"/>
          <w:sz w:val="22"/>
          <w:szCs w:val="22"/>
        </w:rPr>
        <w:t xml:space="preserve">, </w:t>
      </w:r>
      <w:r w:rsidR="00592717" w:rsidRPr="00C2542E">
        <w:rPr>
          <w:rFonts w:ascii="Palatino Linotype" w:hAnsi="Palatino Linotype" w:cs="Tahoma"/>
          <w:sz w:val="22"/>
          <w:szCs w:val="22"/>
        </w:rPr>
        <w:t>el</w:t>
      </w:r>
      <w:r w:rsidRPr="00C2542E">
        <w:rPr>
          <w:rFonts w:ascii="Palatino Linotype" w:hAnsi="Palatino Linotype" w:cs="Tahoma"/>
          <w:sz w:val="22"/>
          <w:szCs w:val="22"/>
        </w:rPr>
        <w:t xml:space="preserve"> Recurso</w:t>
      </w:r>
      <w:r w:rsidR="00626F66" w:rsidRPr="00C2542E">
        <w:rPr>
          <w:rFonts w:ascii="Palatino Linotype" w:hAnsi="Palatino Linotype" w:cs="Tahoma"/>
          <w:sz w:val="22"/>
          <w:szCs w:val="22"/>
        </w:rPr>
        <w:t>s</w:t>
      </w:r>
      <w:r w:rsidRPr="00C2542E">
        <w:rPr>
          <w:rFonts w:ascii="Palatino Linotype" w:hAnsi="Palatino Linotype" w:cs="Tahoma"/>
          <w:sz w:val="22"/>
          <w:szCs w:val="22"/>
        </w:rPr>
        <w:t xml:space="preserve"> de R</w:t>
      </w:r>
      <w:r w:rsidR="00C25238" w:rsidRPr="00C2542E">
        <w:rPr>
          <w:rFonts w:ascii="Palatino Linotype" w:hAnsi="Palatino Linotype" w:cs="Tahoma"/>
          <w:sz w:val="22"/>
          <w:szCs w:val="22"/>
        </w:rPr>
        <w:t>evisión interpuesto</w:t>
      </w:r>
      <w:r w:rsidR="00626F66" w:rsidRPr="00C2542E">
        <w:rPr>
          <w:rFonts w:ascii="Palatino Linotype" w:hAnsi="Palatino Linotype" w:cs="Tahoma"/>
          <w:sz w:val="22"/>
          <w:szCs w:val="22"/>
        </w:rPr>
        <w:t>s</w:t>
      </w:r>
      <w:r w:rsidR="00C25238" w:rsidRPr="00C2542E">
        <w:rPr>
          <w:rFonts w:ascii="Palatino Linotype" w:hAnsi="Palatino Linotype" w:cs="Tahoma"/>
          <w:sz w:val="22"/>
          <w:szCs w:val="22"/>
        </w:rPr>
        <w:t xml:space="preserve"> por </w:t>
      </w:r>
      <w:r w:rsidR="00E573C6" w:rsidRPr="00C2542E">
        <w:rPr>
          <w:rFonts w:ascii="Palatino Linotype" w:hAnsi="Palatino Linotype" w:cs="Tahoma"/>
          <w:sz w:val="22"/>
          <w:szCs w:val="22"/>
        </w:rPr>
        <w:t xml:space="preserve">el </w:t>
      </w:r>
      <w:r w:rsidR="008C357C" w:rsidRPr="00C2542E">
        <w:rPr>
          <w:rFonts w:ascii="Palatino Linotype" w:hAnsi="Palatino Linotype" w:cs="Tahoma"/>
          <w:sz w:val="22"/>
          <w:szCs w:val="22"/>
        </w:rPr>
        <w:t>P</w:t>
      </w:r>
      <w:r w:rsidR="00E573C6" w:rsidRPr="00C2542E">
        <w:rPr>
          <w:rFonts w:ascii="Palatino Linotype" w:hAnsi="Palatino Linotype" w:cs="Tahoma"/>
          <w:sz w:val="22"/>
          <w:szCs w:val="22"/>
        </w:rPr>
        <w:t>articular</w:t>
      </w:r>
      <w:r w:rsidR="00C25238" w:rsidRPr="00C2542E">
        <w:rPr>
          <w:rFonts w:ascii="Palatino Linotype" w:hAnsi="Palatino Linotype" w:cs="Tahoma"/>
          <w:sz w:val="22"/>
          <w:szCs w:val="22"/>
        </w:rPr>
        <w:t xml:space="preserve">, en contra de la respuesta </w:t>
      </w:r>
      <w:r w:rsidR="00587F23" w:rsidRPr="00C2542E">
        <w:rPr>
          <w:rFonts w:ascii="Palatino Linotype" w:hAnsi="Palatino Linotype" w:cs="Tahoma"/>
          <w:sz w:val="22"/>
          <w:szCs w:val="22"/>
        </w:rPr>
        <w:t xml:space="preserve">del </w:t>
      </w:r>
      <w:r w:rsidR="00956793" w:rsidRPr="00C2542E">
        <w:rPr>
          <w:rFonts w:ascii="Palatino Linotype" w:hAnsi="Palatino Linotype" w:cs="Tahoma"/>
          <w:sz w:val="22"/>
          <w:szCs w:val="22"/>
        </w:rPr>
        <w:t>Sujeto Obligado</w:t>
      </w:r>
      <w:r w:rsidR="00C25238" w:rsidRPr="00C2542E">
        <w:rPr>
          <w:rFonts w:ascii="Palatino Linotype" w:hAnsi="Palatino Linotype" w:cs="Tahoma"/>
          <w:sz w:val="22"/>
          <w:szCs w:val="22"/>
        </w:rPr>
        <w:t xml:space="preserve">, en </w:t>
      </w:r>
      <w:r w:rsidR="00626F66" w:rsidRPr="00C2542E">
        <w:rPr>
          <w:rFonts w:ascii="Palatino Linotype" w:hAnsi="Palatino Linotype" w:cs="Tahoma"/>
          <w:sz w:val="22"/>
          <w:szCs w:val="22"/>
        </w:rPr>
        <w:t>términos iguales tal y como se muestra a continuación</w:t>
      </w:r>
      <w:r w:rsidR="00C25238" w:rsidRPr="00C2542E">
        <w:rPr>
          <w:rFonts w:ascii="Palatino Linotype" w:hAnsi="Palatino Linotype" w:cs="Tahoma"/>
          <w:sz w:val="22"/>
          <w:szCs w:val="22"/>
        </w:rPr>
        <w:t>:</w:t>
      </w:r>
    </w:p>
    <w:p w14:paraId="0C0B138F" w14:textId="77777777" w:rsidR="00264223" w:rsidRPr="00C2542E" w:rsidRDefault="00264223">
      <w:pPr>
        <w:autoSpaceDE w:val="0"/>
        <w:autoSpaceDN w:val="0"/>
        <w:adjustRightInd w:val="0"/>
        <w:spacing w:line="360" w:lineRule="auto"/>
        <w:jc w:val="both"/>
        <w:rPr>
          <w:rFonts w:ascii="Palatino Linotype" w:hAnsi="Palatino Linotype" w:cs="Tahoma"/>
          <w:sz w:val="22"/>
          <w:szCs w:val="22"/>
        </w:rPr>
      </w:pPr>
    </w:p>
    <w:p w14:paraId="1FFA0521" w14:textId="77777777" w:rsidR="00C25238" w:rsidRPr="00235987" w:rsidRDefault="00B727C5">
      <w:pPr>
        <w:tabs>
          <w:tab w:val="left" w:pos="4667"/>
        </w:tabs>
        <w:spacing w:line="360" w:lineRule="auto"/>
        <w:ind w:left="567" w:right="567"/>
        <w:jc w:val="both"/>
        <w:rPr>
          <w:rFonts w:ascii="Palatino Linotype" w:hAnsi="Palatino Linotype" w:cs="Tahoma"/>
          <w:bCs/>
          <w:i/>
        </w:rPr>
      </w:pPr>
      <w:r w:rsidRPr="00235987">
        <w:rPr>
          <w:rFonts w:ascii="Palatino Linotype" w:hAnsi="Palatino Linotype" w:cs="Tahoma"/>
          <w:b/>
          <w:bCs/>
          <w:i/>
        </w:rPr>
        <w:t>“</w:t>
      </w:r>
      <w:r w:rsidR="00C25238" w:rsidRPr="00235987">
        <w:rPr>
          <w:rFonts w:ascii="Palatino Linotype" w:hAnsi="Palatino Linotype" w:cs="Tahoma"/>
          <w:b/>
          <w:bCs/>
          <w:i/>
        </w:rPr>
        <w:t>ACTO IMPUGNADO</w:t>
      </w:r>
    </w:p>
    <w:p w14:paraId="7F967043" w14:textId="78FCD127" w:rsidR="000313A7" w:rsidRPr="00235987" w:rsidRDefault="00060BCE">
      <w:pPr>
        <w:autoSpaceDE w:val="0"/>
        <w:autoSpaceDN w:val="0"/>
        <w:adjustRightInd w:val="0"/>
        <w:spacing w:line="360" w:lineRule="auto"/>
        <w:ind w:left="567" w:right="567"/>
        <w:jc w:val="both"/>
        <w:rPr>
          <w:rFonts w:ascii="Palatino Linotype" w:hAnsi="Palatino Linotype" w:cs="Tahoma"/>
          <w:i/>
        </w:rPr>
      </w:pPr>
      <w:r w:rsidRPr="00060BCE">
        <w:rPr>
          <w:rFonts w:ascii="Palatino Linotype" w:hAnsi="Palatino Linotype" w:cs="Tahoma"/>
          <w:i/>
        </w:rPr>
        <w:t>RESPUESTA DADA POR EL SUJETO OBLIGADO A LA SOLICITUD DE INFORMACION ORIGINAL</w:t>
      </w:r>
      <w:r w:rsidR="00235987" w:rsidRPr="00235987">
        <w:rPr>
          <w:rFonts w:ascii="Palatino Linotype" w:hAnsi="Palatino Linotype" w:cs="Tahoma"/>
          <w:i/>
        </w:rPr>
        <w:t>.</w:t>
      </w:r>
      <w:r w:rsidR="00611A2C" w:rsidRPr="00235987">
        <w:rPr>
          <w:rFonts w:ascii="Palatino Linotype" w:hAnsi="Palatino Linotype" w:cs="Tahoma"/>
          <w:i/>
        </w:rPr>
        <w:t>”</w:t>
      </w:r>
    </w:p>
    <w:p w14:paraId="0B281AC5" w14:textId="77777777" w:rsidR="00611A2C" w:rsidRPr="00235987" w:rsidRDefault="00611A2C">
      <w:pPr>
        <w:autoSpaceDE w:val="0"/>
        <w:autoSpaceDN w:val="0"/>
        <w:adjustRightInd w:val="0"/>
        <w:spacing w:line="360" w:lineRule="auto"/>
        <w:ind w:left="567" w:right="567"/>
        <w:jc w:val="both"/>
        <w:rPr>
          <w:rFonts w:ascii="Palatino Linotype" w:hAnsi="Palatino Linotype" w:cs="Tahoma"/>
          <w:i/>
        </w:rPr>
      </w:pPr>
    </w:p>
    <w:p w14:paraId="495DC4CF" w14:textId="77777777" w:rsidR="00C25238" w:rsidRPr="00235987" w:rsidRDefault="00B727C5">
      <w:pPr>
        <w:autoSpaceDE w:val="0"/>
        <w:autoSpaceDN w:val="0"/>
        <w:adjustRightInd w:val="0"/>
        <w:spacing w:line="360" w:lineRule="auto"/>
        <w:ind w:left="567" w:right="567"/>
        <w:jc w:val="both"/>
        <w:rPr>
          <w:rFonts w:ascii="Palatino Linotype" w:hAnsi="Palatino Linotype" w:cs="Tahoma"/>
          <w:b/>
          <w:i/>
        </w:rPr>
      </w:pPr>
      <w:r w:rsidRPr="00235987">
        <w:rPr>
          <w:rFonts w:ascii="Palatino Linotype" w:hAnsi="Palatino Linotype" w:cs="Tahoma"/>
          <w:b/>
          <w:i/>
        </w:rPr>
        <w:t>“</w:t>
      </w:r>
      <w:r w:rsidR="00C25238" w:rsidRPr="00235987">
        <w:rPr>
          <w:rFonts w:ascii="Palatino Linotype" w:hAnsi="Palatino Linotype" w:cs="Tahoma"/>
          <w:b/>
          <w:i/>
        </w:rPr>
        <w:t>RAZONES O MOTIVOS DE LA INCONFORMIDAD</w:t>
      </w:r>
    </w:p>
    <w:p w14:paraId="2D540674" w14:textId="0B65AC56" w:rsidR="00264223" w:rsidRPr="00235987" w:rsidRDefault="00060BCE" w:rsidP="003B56EA">
      <w:pPr>
        <w:autoSpaceDE w:val="0"/>
        <w:autoSpaceDN w:val="0"/>
        <w:adjustRightInd w:val="0"/>
        <w:spacing w:line="360" w:lineRule="auto"/>
        <w:ind w:left="567" w:right="567"/>
        <w:jc w:val="both"/>
        <w:rPr>
          <w:rFonts w:ascii="Palatino Linotype" w:hAnsi="Palatino Linotype" w:cs="Tahoma"/>
          <w:i/>
        </w:rPr>
      </w:pPr>
      <w:r w:rsidRPr="00060BCE">
        <w:rPr>
          <w:rFonts w:ascii="Palatino Linotype" w:hAnsi="Palatino Linotype" w:cs="Tahoma"/>
          <w:i/>
        </w:rPr>
        <w:t>EL SUJETO OBLIGADO NO ENTREGO LA INFORMACION COMPLETA EN VIRTUD DE QUE SOLICITO NUMERO DE EMPLEADOS POR PRESIDENCIA, SINDICATURAS Y REGIDURIAS, EL SUJETO OBLIGADO ENTREGO MUCHOS NOMBRES DE EMPLEADOS PERO NUNCA A DONDE ESTABAN ASIGNADOS Y PODER IDENTIFICAR EL NUMERO DE EMPLEADOS QUE LA PRESIDENCIA, LAS SINDICATURAS Y LAS REGIDURIAS CUENTAN DE MANERA INDIVIDUAL Y NO GENERAL COMO FUE PRESENTADA.</w:t>
      </w:r>
      <w:r w:rsidR="00B727C5" w:rsidRPr="00235987">
        <w:rPr>
          <w:rFonts w:ascii="Palatino Linotype" w:hAnsi="Palatino Linotype" w:cs="Tahoma"/>
          <w:i/>
        </w:rPr>
        <w:t>”</w:t>
      </w:r>
    </w:p>
    <w:p w14:paraId="5F8764E1" w14:textId="3B2DA580" w:rsidR="00235987" w:rsidRPr="00C2542E" w:rsidRDefault="00235987" w:rsidP="00975362">
      <w:pPr>
        <w:autoSpaceDE w:val="0"/>
        <w:autoSpaceDN w:val="0"/>
        <w:adjustRightInd w:val="0"/>
        <w:spacing w:line="360" w:lineRule="auto"/>
        <w:ind w:right="567"/>
        <w:jc w:val="both"/>
        <w:rPr>
          <w:rFonts w:ascii="Palatino Linotype" w:hAnsi="Palatino Linotype" w:cs="Tahoma"/>
          <w:sz w:val="22"/>
          <w:szCs w:val="22"/>
        </w:rPr>
      </w:pPr>
    </w:p>
    <w:p w14:paraId="07266419" w14:textId="77777777" w:rsidR="00B31222" w:rsidRPr="00C2542E" w:rsidRDefault="00F1692B">
      <w:pPr>
        <w:spacing w:line="360" w:lineRule="auto"/>
        <w:jc w:val="both"/>
        <w:rPr>
          <w:rFonts w:ascii="Palatino Linotype" w:eastAsia="Batang" w:hAnsi="Palatino Linotype" w:cs="Tahoma"/>
          <w:b/>
          <w:bCs/>
          <w:sz w:val="22"/>
          <w:szCs w:val="22"/>
        </w:rPr>
      </w:pPr>
      <w:r w:rsidRPr="00C2542E">
        <w:rPr>
          <w:rFonts w:ascii="Palatino Linotype" w:hAnsi="Palatino Linotype" w:cs="Tahoma"/>
          <w:b/>
          <w:sz w:val="22"/>
          <w:szCs w:val="22"/>
        </w:rPr>
        <w:t>I</w:t>
      </w:r>
      <w:r w:rsidR="0096693C" w:rsidRPr="00C2542E">
        <w:rPr>
          <w:rFonts w:ascii="Palatino Linotype" w:hAnsi="Palatino Linotype" w:cs="Tahoma"/>
          <w:b/>
          <w:sz w:val="22"/>
          <w:szCs w:val="22"/>
        </w:rPr>
        <w:t>V</w:t>
      </w:r>
      <w:r w:rsidR="00B31222" w:rsidRPr="00C2542E">
        <w:rPr>
          <w:rFonts w:ascii="Palatino Linotype" w:hAnsi="Palatino Linotype" w:cs="Tahoma"/>
          <w:b/>
          <w:sz w:val="22"/>
          <w:szCs w:val="22"/>
        </w:rPr>
        <w:t xml:space="preserve">. </w:t>
      </w:r>
      <w:r w:rsidR="00B31222" w:rsidRPr="00C2542E">
        <w:rPr>
          <w:rFonts w:ascii="Palatino Linotype" w:eastAsia="Batang" w:hAnsi="Palatino Linotype" w:cs="Tahoma"/>
          <w:b/>
          <w:bCs/>
          <w:sz w:val="22"/>
          <w:szCs w:val="22"/>
        </w:rPr>
        <w:t>Trámite de</w:t>
      </w:r>
      <w:r w:rsidR="00626F66" w:rsidRPr="00C2542E">
        <w:rPr>
          <w:rFonts w:ascii="Palatino Linotype" w:eastAsia="Batang" w:hAnsi="Palatino Linotype" w:cs="Tahoma"/>
          <w:b/>
          <w:bCs/>
          <w:sz w:val="22"/>
          <w:szCs w:val="22"/>
        </w:rPr>
        <w:t xml:space="preserve"> </w:t>
      </w:r>
      <w:r w:rsidR="00B31222" w:rsidRPr="00C2542E">
        <w:rPr>
          <w:rFonts w:ascii="Palatino Linotype" w:eastAsia="Batang" w:hAnsi="Palatino Linotype" w:cs="Tahoma"/>
          <w:b/>
          <w:bCs/>
          <w:sz w:val="22"/>
          <w:szCs w:val="22"/>
        </w:rPr>
        <w:t>l</w:t>
      </w:r>
      <w:r w:rsidR="00626F66" w:rsidRPr="00C2542E">
        <w:rPr>
          <w:rFonts w:ascii="Palatino Linotype" w:eastAsia="Batang" w:hAnsi="Palatino Linotype" w:cs="Tahoma"/>
          <w:b/>
          <w:bCs/>
          <w:sz w:val="22"/>
          <w:szCs w:val="22"/>
        </w:rPr>
        <w:t>os</w:t>
      </w:r>
      <w:r w:rsidR="00B31222" w:rsidRPr="00C2542E">
        <w:rPr>
          <w:rFonts w:ascii="Palatino Linotype" w:eastAsia="Batang" w:hAnsi="Palatino Linotype" w:cs="Tahoma"/>
          <w:b/>
          <w:bCs/>
          <w:sz w:val="22"/>
          <w:szCs w:val="22"/>
        </w:rPr>
        <w:t xml:space="preserve"> </w:t>
      </w:r>
      <w:r w:rsidR="00C459A9" w:rsidRPr="00C2542E">
        <w:rPr>
          <w:rFonts w:ascii="Palatino Linotype" w:hAnsi="Palatino Linotype" w:cs="Tahoma"/>
          <w:b/>
          <w:sz w:val="22"/>
          <w:szCs w:val="22"/>
        </w:rPr>
        <w:t>Recurso</w:t>
      </w:r>
      <w:r w:rsidR="00626F66" w:rsidRPr="00C2542E">
        <w:rPr>
          <w:rFonts w:ascii="Palatino Linotype" w:hAnsi="Palatino Linotype" w:cs="Tahoma"/>
          <w:b/>
          <w:sz w:val="22"/>
          <w:szCs w:val="22"/>
        </w:rPr>
        <w:t>s</w:t>
      </w:r>
      <w:r w:rsidR="00C459A9" w:rsidRPr="00C2542E">
        <w:rPr>
          <w:rFonts w:ascii="Palatino Linotype" w:hAnsi="Palatino Linotype" w:cs="Tahoma"/>
          <w:b/>
          <w:sz w:val="22"/>
          <w:szCs w:val="22"/>
        </w:rPr>
        <w:t xml:space="preserve"> de Revisión</w:t>
      </w:r>
      <w:r w:rsidR="00B73823" w:rsidRPr="00C2542E">
        <w:rPr>
          <w:rFonts w:ascii="Palatino Linotype" w:hAnsi="Palatino Linotype" w:cs="Tahoma"/>
          <w:b/>
          <w:sz w:val="22"/>
          <w:szCs w:val="22"/>
        </w:rPr>
        <w:t xml:space="preserve"> </w:t>
      </w:r>
      <w:r w:rsidR="00B31222" w:rsidRPr="00C2542E">
        <w:rPr>
          <w:rFonts w:ascii="Palatino Linotype" w:eastAsia="Batang" w:hAnsi="Palatino Linotype" w:cs="Tahoma"/>
          <w:b/>
          <w:bCs/>
          <w:sz w:val="22"/>
          <w:szCs w:val="22"/>
        </w:rPr>
        <w:t>ante el Instituto</w:t>
      </w:r>
      <w:r w:rsidR="00E445DA" w:rsidRPr="00C2542E">
        <w:rPr>
          <w:rFonts w:ascii="Palatino Linotype" w:eastAsia="Batang" w:hAnsi="Palatino Linotype" w:cs="Tahoma"/>
          <w:b/>
          <w:bCs/>
          <w:sz w:val="22"/>
          <w:szCs w:val="22"/>
        </w:rPr>
        <w:t>.</w:t>
      </w:r>
    </w:p>
    <w:p w14:paraId="66DAC8BB" w14:textId="77777777" w:rsidR="00E445DA" w:rsidRPr="00C2542E" w:rsidRDefault="00E445DA">
      <w:pPr>
        <w:spacing w:line="360" w:lineRule="auto"/>
        <w:jc w:val="both"/>
        <w:rPr>
          <w:rFonts w:ascii="Palatino Linotype" w:eastAsia="Batang" w:hAnsi="Palatino Linotype" w:cs="Tahoma"/>
          <w:b/>
          <w:bCs/>
          <w:sz w:val="22"/>
          <w:szCs w:val="22"/>
        </w:rPr>
      </w:pPr>
    </w:p>
    <w:p w14:paraId="09DD04FC" w14:textId="6CC1E975" w:rsidR="00B31222" w:rsidRPr="00F25C80" w:rsidRDefault="00A90F9B">
      <w:pPr>
        <w:spacing w:line="360" w:lineRule="auto"/>
        <w:jc w:val="both"/>
        <w:rPr>
          <w:rFonts w:ascii="Palatino Linotype" w:eastAsia="Batang" w:hAnsi="Palatino Linotype" w:cs="Tahoma"/>
          <w:bCs/>
          <w:sz w:val="22"/>
          <w:szCs w:val="22"/>
        </w:rPr>
      </w:pPr>
      <w:r w:rsidRPr="00C2542E">
        <w:rPr>
          <w:rFonts w:ascii="Palatino Linotype" w:eastAsia="Batang" w:hAnsi="Palatino Linotype" w:cs="Tahoma"/>
          <w:b/>
          <w:bCs/>
          <w:sz w:val="22"/>
          <w:szCs w:val="22"/>
        </w:rPr>
        <w:t xml:space="preserve">a) </w:t>
      </w:r>
      <w:r w:rsidR="00B31222" w:rsidRPr="00C2542E">
        <w:rPr>
          <w:rFonts w:ascii="Palatino Linotype" w:eastAsia="Batang" w:hAnsi="Palatino Linotype" w:cs="Tahoma"/>
          <w:b/>
          <w:bCs/>
          <w:sz w:val="22"/>
          <w:szCs w:val="22"/>
        </w:rPr>
        <w:t xml:space="preserve">Turno del </w:t>
      </w:r>
      <w:r w:rsidR="00C459A9" w:rsidRPr="00C2542E">
        <w:rPr>
          <w:rFonts w:ascii="Palatino Linotype" w:hAnsi="Palatino Linotype" w:cs="Tahoma"/>
          <w:b/>
          <w:sz w:val="22"/>
          <w:szCs w:val="22"/>
        </w:rPr>
        <w:t>Recurso de Revisión</w:t>
      </w:r>
      <w:r w:rsidRPr="00C2542E">
        <w:rPr>
          <w:rFonts w:ascii="Palatino Linotype" w:eastAsia="Batang" w:hAnsi="Palatino Linotype" w:cs="Tahoma"/>
          <w:b/>
          <w:bCs/>
          <w:sz w:val="22"/>
          <w:szCs w:val="22"/>
        </w:rPr>
        <w:t>.</w:t>
      </w:r>
      <w:r w:rsidR="00A9024A" w:rsidRPr="00C2542E">
        <w:rPr>
          <w:rFonts w:ascii="Palatino Linotype" w:eastAsia="Batang" w:hAnsi="Palatino Linotype" w:cs="Tahoma"/>
          <w:b/>
          <w:bCs/>
          <w:sz w:val="22"/>
          <w:szCs w:val="22"/>
        </w:rPr>
        <w:t xml:space="preserve"> </w:t>
      </w:r>
      <w:r w:rsidR="00E573C6" w:rsidRPr="00C2542E">
        <w:rPr>
          <w:rFonts w:ascii="Palatino Linotype" w:eastAsia="Batang" w:hAnsi="Palatino Linotype" w:cs="Tahoma"/>
          <w:bCs/>
          <w:sz w:val="22"/>
          <w:szCs w:val="22"/>
        </w:rPr>
        <w:t xml:space="preserve">Con </w:t>
      </w:r>
      <w:r w:rsidR="00F92BD5" w:rsidRPr="00F92BD5">
        <w:rPr>
          <w:rFonts w:ascii="Palatino Linotype" w:eastAsia="Batang" w:hAnsi="Palatino Linotype" w:cs="Tahoma"/>
          <w:bCs/>
          <w:sz w:val="22"/>
          <w:szCs w:val="22"/>
        </w:rPr>
        <w:t xml:space="preserve">once de julio </w:t>
      </w:r>
      <w:r w:rsidR="00C67B70" w:rsidRPr="00C2542E">
        <w:rPr>
          <w:rFonts w:ascii="Palatino Linotype" w:eastAsia="Batang" w:hAnsi="Palatino Linotype" w:cs="Tahoma"/>
          <w:bCs/>
          <w:sz w:val="22"/>
          <w:szCs w:val="22"/>
        </w:rPr>
        <w:t>de dos mil diecinueve</w:t>
      </w:r>
      <w:r w:rsidR="00B31222" w:rsidRPr="00C2542E">
        <w:rPr>
          <w:rFonts w:ascii="Palatino Linotype" w:eastAsia="Batang" w:hAnsi="Palatino Linotype" w:cs="Tahoma"/>
          <w:bCs/>
          <w:sz w:val="22"/>
          <w:szCs w:val="22"/>
        </w:rPr>
        <w:t>, e</w:t>
      </w:r>
      <w:r w:rsidR="001F78D9" w:rsidRPr="00C2542E">
        <w:rPr>
          <w:rFonts w:ascii="Palatino Linotype" w:eastAsia="Batang" w:hAnsi="Palatino Linotype" w:cs="Tahoma"/>
          <w:bCs/>
          <w:sz w:val="22"/>
          <w:szCs w:val="22"/>
        </w:rPr>
        <w:t>l</w:t>
      </w:r>
      <w:r w:rsidR="00A9024A" w:rsidRPr="00C2542E">
        <w:rPr>
          <w:rFonts w:ascii="Palatino Linotype" w:eastAsia="Batang" w:hAnsi="Palatino Linotype" w:cs="Tahoma"/>
          <w:bCs/>
          <w:sz w:val="22"/>
          <w:szCs w:val="22"/>
        </w:rPr>
        <w:t xml:space="preserve"> </w:t>
      </w:r>
      <w:r w:rsidR="001F78D9" w:rsidRPr="00C2542E">
        <w:rPr>
          <w:rFonts w:ascii="Palatino Linotype" w:hAnsi="Palatino Linotype" w:cs="Tahoma"/>
          <w:sz w:val="22"/>
          <w:szCs w:val="22"/>
          <w:lang w:val="es-ES"/>
        </w:rPr>
        <w:t>Sistema de Acceso a la Información Mexiquense (SAIMEX),</w:t>
      </w:r>
      <w:r w:rsidR="00C67B70" w:rsidRPr="00C2542E">
        <w:rPr>
          <w:rFonts w:ascii="Palatino Linotype" w:eastAsia="Batang" w:hAnsi="Palatino Linotype" w:cs="Tahoma"/>
          <w:bCs/>
          <w:sz w:val="22"/>
          <w:szCs w:val="22"/>
        </w:rPr>
        <w:t xml:space="preserve"> asignó el</w:t>
      </w:r>
      <w:r w:rsidR="00B31222" w:rsidRPr="00C2542E">
        <w:rPr>
          <w:rFonts w:ascii="Palatino Linotype" w:eastAsia="Batang" w:hAnsi="Palatino Linotype" w:cs="Tahoma"/>
          <w:bCs/>
          <w:sz w:val="22"/>
          <w:szCs w:val="22"/>
        </w:rPr>
        <w:t xml:space="preserve"> número de expediente </w:t>
      </w:r>
      <w:r w:rsidR="00F92BD5" w:rsidRPr="00F92BD5">
        <w:rPr>
          <w:rFonts w:ascii="Palatino Linotype" w:eastAsia="Batang" w:hAnsi="Palatino Linotype" w:cs="Tahoma"/>
          <w:b/>
          <w:bCs/>
          <w:sz w:val="22"/>
          <w:szCs w:val="22"/>
        </w:rPr>
        <w:t>06176/INFOEM/IP/RR/2019</w:t>
      </w:r>
      <w:r w:rsidR="001F78D9" w:rsidRPr="00C2542E">
        <w:rPr>
          <w:rFonts w:ascii="Palatino Linotype" w:eastAsia="Batang" w:hAnsi="Palatino Linotype" w:cs="Tahoma"/>
          <w:b/>
          <w:bCs/>
          <w:sz w:val="22"/>
          <w:szCs w:val="22"/>
        </w:rPr>
        <w:t>,</w:t>
      </w:r>
      <w:r w:rsidR="00E70503" w:rsidRPr="00C2542E">
        <w:rPr>
          <w:rFonts w:ascii="Palatino Linotype" w:eastAsia="Batang" w:hAnsi="Palatino Linotype" w:cs="Tahoma"/>
          <w:b/>
          <w:bCs/>
          <w:sz w:val="22"/>
          <w:szCs w:val="22"/>
        </w:rPr>
        <w:t xml:space="preserve"> </w:t>
      </w:r>
      <w:r w:rsidR="00C67B70" w:rsidRPr="00C2542E">
        <w:rPr>
          <w:rFonts w:ascii="Palatino Linotype" w:eastAsia="Batang" w:hAnsi="Palatino Linotype" w:cs="Tahoma"/>
          <w:bCs/>
          <w:sz w:val="22"/>
          <w:szCs w:val="22"/>
        </w:rPr>
        <w:t>al</w:t>
      </w:r>
      <w:r w:rsidR="00B31222" w:rsidRPr="00C2542E">
        <w:rPr>
          <w:rFonts w:ascii="Palatino Linotype" w:eastAsia="Batang" w:hAnsi="Palatino Linotype" w:cs="Tahoma"/>
          <w:bCs/>
          <w:sz w:val="22"/>
          <w:szCs w:val="22"/>
        </w:rPr>
        <w:t xml:space="preserve"> </w:t>
      </w:r>
      <w:r w:rsidR="00C459A9" w:rsidRPr="00C2542E">
        <w:rPr>
          <w:rFonts w:ascii="Palatino Linotype" w:eastAsia="Batang" w:hAnsi="Palatino Linotype" w:cs="Tahoma"/>
          <w:bCs/>
          <w:sz w:val="22"/>
          <w:szCs w:val="22"/>
        </w:rPr>
        <w:t xml:space="preserve">medio de impugnación </w:t>
      </w:r>
      <w:r w:rsidR="00A854FF" w:rsidRPr="00C2542E">
        <w:rPr>
          <w:rFonts w:ascii="Palatino Linotype" w:eastAsia="Batang" w:hAnsi="Palatino Linotype" w:cs="Tahoma"/>
          <w:bCs/>
          <w:sz w:val="22"/>
          <w:szCs w:val="22"/>
        </w:rPr>
        <w:t>que nos ocupa</w:t>
      </w:r>
      <w:r w:rsidR="00626F66" w:rsidRPr="00C2542E">
        <w:rPr>
          <w:rFonts w:ascii="Palatino Linotype" w:eastAsia="Batang" w:hAnsi="Palatino Linotype" w:cs="Tahoma"/>
          <w:bCs/>
          <w:sz w:val="22"/>
          <w:szCs w:val="22"/>
        </w:rPr>
        <w:t>n</w:t>
      </w:r>
      <w:r w:rsidR="00B31222" w:rsidRPr="00C2542E">
        <w:rPr>
          <w:rFonts w:ascii="Palatino Linotype" w:eastAsia="Batang" w:hAnsi="Palatino Linotype" w:cs="Tahoma"/>
          <w:bCs/>
          <w:sz w:val="22"/>
          <w:szCs w:val="22"/>
        </w:rPr>
        <w:t xml:space="preserve">, con base en el sistema aprobado por el Pleno de este </w:t>
      </w:r>
      <w:r w:rsidR="00A854FF" w:rsidRPr="00C2542E">
        <w:rPr>
          <w:rFonts w:ascii="Palatino Linotype" w:eastAsia="Batang" w:hAnsi="Palatino Linotype" w:cs="Tahoma"/>
          <w:bCs/>
          <w:sz w:val="22"/>
          <w:szCs w:val="22"/>
        </w:rPr>
        <w:t>Órgano Garante y</w:t>
      </w:r>
      <w:r w:rsidR="00626F66" w:rsidRPr="00C2542E">
        <w:rPr>
          <w:rFonts w:ascii="Palatino Linotype" w:eastAsia="Batang" w:hAnsi="Palatino Linotype" w:cs="Tahoma"/>
          <w:bCs/>
          <w:sz w:val="22"/>
          <w:szCs w:val="22"/>
        </w:rPr>
        <w:t xml:space="preserve"> el primero de ellos</w:t>
      </w:r>
      <w:r w:rsidR="00B31222" w:rsidRPr="00C2542E">
        <w:rPr>
          <w:rFonts w:ascii="Palatino Linotype" w:eastAsia="Batang" w:hAnsi="Palatino Linotype" w:cs="Tahoma"/>
          <w:bCs/>
          <w:sz w:val="22"/>
          <w:szCs w:val="22"/>
        </w:rPr>
        <w:t xml:space="preserve"> lo turnó a</w:t>
      </w:r>
      <w:r w:rsidR="00625DFB" w:rsidRPr="00C2542E">
        <w:rPr>
          <w:rFonts w:ascii="Palatino Linotype" w:eastAsia="Batang" w:hAnsi="Palatino Linotype" w:cs="Tahoma"/>
          <w:bCs/>
          <w:sz w:val="22"/>
          <w:szCs w:val="22"/>
        </w:rPr>
        <w:t>l Comisionado Ponente</w:t>
      </w:r>
      <w:r w:rsidR="00A9024A" w:rsidRPr="00C2542E">
        <w:rPr>
          <w:rFonts w:ascii="Palatino Linotype" w:eastAsia="Batang" w:hAnsi="Palatino Linotype" w:cs="Tahoma"/>
          <w:bCs/>
          <w:sz w:val="22"/>
          <w:szCs w:val="22"/>
        </w:rPr>
        <w:t xml:space="preserve"> </w:t>
      </w:r>
      <w:r w:rsidR="00553B51" w:rsidRPr="00C2542E">
        <w:rPr>
          <w:rFonts w:ascii="Palatino Linotype" w:eastAsia="Batang" w:hAnsi="Palatino Linotype" w:cs="Tahoma"/>
          <w:bCs/>
          <w:sz w:val="22"/>
          <w:szCs w:val="22"/>
        </w:rPr>
        <w:t>Luis Gustavo Parra Norieg</w:t>
      </w:r>
      <w:r w:rsidR="005607B8" w:rsidRPr="00C2542E">
        <w:rPr>
          <w:rFonts w:ascii="Palatino Linotype" w:eastAsia="Batang" w:hAnsi="Palatino Linotype" w:cs="Tahoma"/>
          <w:bCs/>
          <w:sz w:val="22"/>
          <w:szCs w:val="22"/>
        </w:rPr>
        <w:t>a</w:t>
      </w:r>
      <w:r w:rsidR="00257903" w:rsidRPr="00C2542E">
        <w:rPr>
          <w:rFonts w:ascii="Palatino Linotype" w:eastAsia="Batang" w:hAnsi="Palatino Linotype" w:cs="Tahoma"/>
          <w:bCs/>
          <w:sz w:val="22"/>
          <w:szCs w:val="22"/>
        </w:rPr>
        <w:t xml:space="preserve">, </w:t>
      </w:r>
      <w:r w:rsidR="00B31222" w:rsidRPr="00C2542E">
        <w:rPr>
          <w:rFonts w:ascii="Palatino Linotype" w:eastAsia="Batang" w:hAnsi="Palatino Linotype" w:cs="Tahoma"/>
          <w:bCs/>
          <w:sz w:val="22"/>
          <w:szCs w:val="22"/>
        </w:rPr>
        <w:t xml:space="preserve">para los efectos del artículo </w:t>
      </w:r>
      <w:r w:rsidR="00625DFB" w:rsidRPr="00C2542E">
        <w:rPr>
          <w:rFonts w:ascii="Palatino Linotype" w:eastAsia="Batang" w:hAnsi="Palatino Linotype" w:cs="Tahoma"/>
          <w:bCs/>
          <w:sz w:val="22"/>
          <w:szCs w:val="22"/>
        </w:rPr>
        <w:t>185</w:t>
      </w:r>
      <w:r w:rsidR="00B31222" w:rsidRPr="00C2542E">
        <w:rPr>
          <w:rFonts w:ascii="Palatino Linotype" w:eastAsia="Batang" w:hAnsi="Palatino Linotype" w:cs="Tahoma"/>
          <w:bCs/>
          <w:sz w:val="22"/>
          <w:szCs w:val="22"/>
        </w:rPr>
        <w:t>, fracción I</w:t>
      </w:r>
      <w:r w:rsidR="00B73823" w:rsidRPr="00C2542E">
        <w:rPr>
          <w:rFonts w:ascii="Palatino Linotype" w:eastAsia="Batang" w:hAnsi="Palatino Linotype" w:cs="Tahoma"/>
          <w:bCs/>
          <w:sz w:val="22"/>
          <w:szCs w:val="22"/>
        </w:rPr>
        <w:t>,</w:t>
      </w:r>
      <w:r w:rsidR="00B31222" w:rsidRPr="00C2542E">
        <w:rPr>
          <w:rFonts w:ascii="Palatino Linotype" w:eastAsia="Batang" w:hAnsi="Palatino Linotype" w:cs="Tahoma"/>
          <w:bCs/>
          <w:sz w:val="22"/>
          <w:szCs w:val="22"/>
        </w:rPr>
        <w:t xml:space="preserve"> de la </w:t>
      </w:r>
      <w:r w:rsidR="00625DFB" w:rsidRPr="00C2542E">
        <w:rPr>
          <w:rFonts w:ascii="Palatino Linotype" w:eastAsia="Batang" w:hAnsi="Palatino Linotype" w:cs="Tahoma"/>
          <w:bCs/>
          <w:sz w:val="22"/>
          <w:szCs w:val="22"/>
        </w:rPr>
        <w:t>Ley de Transparencia y Acceso a la Información Pública del Estado de México y Municipios</w:t>
      </w:r>
      <w:r w:rsidR="00B31222" w:rsidRPr="00C2542E">
        <w:rPr>
          <w:rFonts w:ascii="Palatino Linotype" w:eastAsia="Batang" w:hAnsi="Palatino Linotype" w:cs="Tahoma"/>
          <w:bCs/>
          <w:sz w:val="22"/>
          <w:szCs w:val="22"/>
        </w:rPr>
        <w:t>.</w:t>
      </w:r>
    </w:p>
    <w:p w14:paraId="7F14EA6B" w14:textId="20495F4C" w:rsidR="00E46195" w:rsidRPr="00F92BD5" w:rsidRDefault="00625DFB">
      <w:pPr>
        <w:spacing w:line="360" w:lineRule="auto"/>
        <w:jc w:val="both"/>
        <w:rPr>
          <w:rFonts w:ascii="Palatino Linotype" w:eastAsia="Batang" w:hAnsi="Palatino Linotype" w:cs="Tahoma"/>
          <w:bCs/>
          <w:sz w:val="22"/>
          <w:szCs w:val="22"/>
        </w:rPr>
      </w:pPr>
      <w:r w:rsidRPr="00C2542E">
        <w:rPr>
          <w:rFonts w:ascii="Palatino Linotype" w:eastAsia="Batang" w:hAnsi="Palatino Linotype" w:cs="Tahoma"/>
          <w:b/>
          <w:bCs/>
          <w:sz w:val="22"/>
          <w:szCs w:val="22"/>
        </w:rPr>
        <w:lastRenderedPageBreak/>
        <w:t>b</w:t>
      </w:r>
      <w:r w:rsidR="009F46DC" w:rsidRPr="00C2542E">
        <w:rPr>
          <w:rFonts w:ascii="Palatino Linotype" w:eastAsia="Batang" w:hAnsi="Palatino Linotype" w:cs="Tahoma"/>
          <w:b/>
          <w:bCs/>
          <w:sz w:val="22"/>
          <w:szCs w:val="22"/>
        </w:rPr>
        <w:t xml:space="preserve">) </w:t>
      </w:r>
      <w:r w:rsidR="00B31222" w:rsidRPr="00C2542E">
        <w:rPr>
          <w:rFonts w:ascii="Palatino Linotype" w:eastAsia="Batang" w:hAnsi="Palatino Linotype" w:cs="Tahoma"/>
          <w:b/>
          <w:bCs/>
          <w:sz w:val="22"/>
          <w:szCs w:val="22"/>
        </w:rPr>
        <w:t xml:space="preserve">Admisión del </w:t>
      </w:r>
      <w:r w:rsidR="00C459A9" w:rsidRPr="00C2542E">
        <w:rPr>
          <w:rFonts w:ascii="Palatino Linotype" w:hAnsi="Palatino Linotype" w:cs="Tahoma"/>
          <w:b/>
          <w:sz w:val="22"/>
          <w:szCs w:val="22"/>
        </w:rPr>
        <w:t>Recurso de Revisión</w:t>
      </w:r>
      <w:r w:rsidR="00B31222" w:rsidRPr="00C2542E">
        <w:rPr>
          <w:rFonts w:ascii="Palatino Linotype" w:eastAsia="Batang" w:hAnsi="Palatino Linotype" w:cs="Tahoma"/>
          <w:b/>
          <w:bCs/>
          <w:sz w:val="22"/>
          <w:szCs w:val="22"/>
        </w:rPr>
        <w:t xml:space="preserve">. </w:t>
      </w:r>
      <w:r w:rsidR="00E573C6" w:rsidRPr="00C2542E">
        <w:rPr>
          <w:rFonts w:ascii="Palatino Linotype" w:eastAsia="Batang" w:hAnsi="Palatino Linotype" w:cs="Tahoma"/>
          <w:bCs/>
          <w:sz w:val="22"/>
          <w:szCs w:val="22"/>
        </w:rPr>
        <w:t xml:space="preserve">Con </w:t>
      </w:r>
      <w:r w:rsidR="00F92BD5">
        <w:rPr>
          <w:rFonts w:ascii="Palatino Linotype" w:eastAsia="Batang" w:hAnsi="Palatino Linotype" w:cs="Tahoma"/>
          <w:bCs/>
          <w:sz w:val="22"/>
          <w:szCs w:val="22"/>
        </w:rPr>
        <w:t>fecha treinta y uno de jul</w:t>
      </w:r>
      <w:r w:rsidR="002241EC">
        <w:rPr>
          <w:rFonts w:ascii="Palatino Linotype" w:eastAsia="Batang" w:hAnsi="Palatino Linotype" w:cs="Tahoma"/>
          <w:bCs/>
          <w:sz w:val="22"/>
          <w:szCs w:val="22"/>
        </w:rPr>
        <w:t>io</w:t>
      </w:r>
      <w:r w:rsidR="00C67B70" w:rsidRPr="00C2542E">
        <w:rPr>
          <w:rFonts w:ascii="Palatino Linotype" w:eastAsia="Batang" w:hAnsi="Palatino Linotype" w:cs="Tahoma"/>
          <w:bCs/>
          <w:sz w:val="22"/>
          <w:szCs w:val="22"/>
        </w:rPr>
        <w:t xml:space="preserve"> de dos mil diecinueve</w:t>
      </w:r>
      <w:r w:rsidR="00B31222" w:rsidRPr="00C2542E">
        <w:rPr>
          <w:rFonts w:ascii="Palatino Linotype" w:eastAsia="Batang" w:hAnsi="Palatino Linotype" w:cs="Tahoma"/>
          <w:bCs/>
          <w:sz w:val="22"/>
          <w:szCs w:val="22"/>
        </w:rPr>
        <w:t xml:space="preserve">, </w:t>
      </w:r>
      <w:r w:rsidR="009F46DC" w:rsidRPr="00C2542E">
        <w:rPr>
          <w:rFonts w:ascii="Palatino Linotype" w:hAnsi="Palatino Linotype" w:cs="Tahoma"/>
          <w:sz w:val="22"/>
          <w:szCs w:val="22"/>
        </w:rPr>
        <w:t>se</w:t>
      </w:r>
      <w:r w:rsidR="00A9024A" w:rsidRPr="00C2542E">
        <w:rPr>
          <w:rFonts w:ascii="Palatino Linotype" w:hAnsi="Palatino Linotype" w:cs="Tahoma"/>
          <w:sz w:val="22"/>
          <w:szCs w:val="22"/>
        </w:rPr>
        <w:t xml:space="preserve"> </w:t>
      </w:r>
      <w:r w:rsidR="00C67B70" w:rsidRPr="00C2542E">
        <w:rPr>
          <w:rFonts w:ascii="Palatino Linotype" w:eastAsia="Calibri" w:hAnsi="Palatino Linotype" w:cs="Tahoma"/>
          <w:sz w:val="22"/>
          <w:szCs w:val="22"/>
          <w:lang w:eastAsia="en-US"/>
        </w:rPr>
        <w:t>acordó la admisión del</w:t>
      </w:r>
      <w:r w:rsidR="00C459A9" w:rsidRPr="00C2542E">
        <w:rPr>
          <w:rFonts w:ascii="Palatino Linotype" w:hAnsi="Palatino Linotype" w:cs="Tahoma"/>
          <w:sz w:val="22"/>
          <w:szCs w:val="22"/>
        </w:rPr>
        <w:t xml:space="preserve"> Recurso de R</w:t>
      </w:r>
      <w:r w:rsidR="009F46DC" w:rsidRPr="00C2542E">
        <w:rPr>
          <w:rFonts w:ascii="Palatino Linotype" w:hAnsi="Palatino Linotype" w:cs="Tahoma"/>
          <w:sz w:val="22"/>
          <w:szCs w:val="22"/>
        </w:rPr>
        <w:t xml:space="preserve">evisión </w:t>
      </w:r>
      <w:r w:rsidR="00F92BD5" w:rsidRPr="00F92BD5">
        <w:rPr>
          <w:rFonts w:ascii="Palatino Linotype" w:hAnsi="Palatino Linotype" w:cs="Tahoma"/>
          <w:b/>
          <w:sz w:val="22"/>
          <w:szCs w:val="22"/>
        </w:rPr>
        <w:t>06176/INFOEM/IP/RR/2019</w:t>
      </w:r>
      <w:r w:rsidR="00F92BD5">
        <w:rPr>
          <w:rFonts w:ascii="Palatino Linotype" w:hAnsi="Palatino Linotype" w:cs="Tahoma"/>
          <w:b/>
          <w:sz w:val="22"/>
          <w:szCs w:val="22"/>
        </w:rPr>
        <w:t xml:space="preserve"> </w:t>
      </w:r>
      <w:r w:rsidR="009F46DC" w:rsidRPr="00C2542E">
        <w:rPr>
          <w:rFonts w:ascii="Palatino Linotype" w:hAnsi="Palatino Linotype" w:cs="Tahoma"/>
          <w:sz w:val="22"/>
          <w:szCs w:val="22"/>
        </w:rPr>
        <w:t xml:space="preserve">interpuesto por </w:t>
      </w:r>
      <w:r w:rsidR="00E573C6" w:rsidRPr="00C2542E">
        <w:rPr>
          <w:rFonts w:ascii="Palatino Linotype" w:hAnsi="Palatino Linotype" w:cs="Tahoma"/>
          <w:sz w:val="22"/>
          <w:szCs w:val="22"/>
        </w:rPr>
        <w:t>el</w:t>
      </w:r>
      <w:r w:rsidR="00E70503" w:rsidRPr="00C2542E">
        <w:rPr>
          <w:rFonts w:ascii="Palatino Linotype" w:hAnsi="Palatino Linotype" w:cs="Tahoma"/>
          <w:sz w:val="22"/>
          <w:szCs w:val="22"/>
        </w:rPr>
        <w:t xml:space="preserve"> </w:t>
      </w:r>
      <w:r w:rsidR="001F78D9" w:rsidRPr="00C2542E">
        <w:rPr>
          <w:rFonts w:ascii="Palatino Linotype" w:hAnsi="Palatino Linotype" w:cs="Tahoma"/>
          <w:sz w:val="22"/>
          <w:szCs w:val="22"/>
        </w:rPr>
        <w:t>R</w:t>
      </w:r>
      <w:r w:rsidR="009F46DC" w:rsidRPr="00C2542E">
        <w:rPr>
          <w:rFonts w:ascii="Palatino Linotype" w:hAnsi="Palatino Linotype" w:cs="Tahoma"/>
          <w:sz w:val="22"/>
          <w:szCs w:val="22"/>
        </w:rPr>
        <w:t xml:space="preserve">ecurrente en contra </w:t>
      </w:r>
      <w:r w:rsidR="007943A2" w:rsidRPr="00C2542E">
        <w:rPr>
          <w:rFonts w:ascii="Palatino Linotype" w:hAnsi="Palatino Linotype" w:cs="Tahoma"/>
          <w:sz w:val="22"/>
          <w:szCs w:val="22"/>
        </w:rPr>
        <w:t>de</w:t>
      </w:r>
      <w:r w:rsidR="002241EC">
        <w:rPr>
          <w:rFonts w:ascii="Palatino Linotype" w:hAnsi="Palatino Linotype" w:cs="Tahoma"/>
          <w:sz w:val="22"/>
          <w:szCs w:val="22"/>
        </w:rPr>
        <w:t>l</w:t>
      </w:r>
      <w:r w:rsidR="007943A2" w:rsidRPr="00C2542E">
        <w:rPr>
          <w:rFonts w:ascii="Palatino Linotype" w:hAnsi="Palatino Linotype" w:cs="Tahoma"/>
          <w:sz w:val="22"/>
          <w:szCs w:val="22"/>
        </w:rPr>
        <w:t xml:space="preserve"> </w:t>
      </w:r>
      <w:r w:rsidR="00F92BD5" w:rsidRPr="00F92BD5">
        <w:rPr>
          <w:rFonts w:ascii="Palatino Linotype" w:hAnsi="Palatino Linotype" w:cs="Tahoma"/>
          <w:b/>
          <w:sz w:val="22"/>
          <w:szCs w:val="22"/>
        </w:rPr>
        <w:t>Ayuntamiento de Nezahualcóyotl</w:t>
      </w:r>
      <w:r w:rsidR="00220BB8" w:rsidRPr="00C2542E">
        <w:rPr>
          <w:rFonts w:ascii="Palatino Linotype" w:hAnsi="Palatino Linotype" w:cs="Tahoma"/>
          <w:sz w:val="22"/>
          <w:szCs w:val="22"/>
        </w:rPr>
        <w:t>,</w:t>
      </w:r>
      <w:r w:rsidR="00257903" w:rsidRPr="00C2542E">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la cual fue notificada a las partes el mismo día, a través del Sistema de Acceso a la Información Mexiquense (SAIMEX), en el que se les otorgó un plazo de siete días hábiles posteriores a dichas notificaciones para que manifestaran lo que a su derecho conviniera y formularan alegatos.</w:t>
      </w:r>
    </w:p>
    <w:p w14:paraId="607217E2" w14:textId="77777777" w:rsidR="00257903" w:rsidRPr="00C2542E" w:rsidRDefault="00257903">
      <w:pPr>
        <w:spacing w:line="360" w:lineRule="auto"/>
        <w:jc w:val="both"/>
        <w:rPr>
          <w:rFonts w:ascii="Palatino Linotype" w:hAnsi="Palatino Linotype" w:cs="Tahoma"/>
          <w:bCs/>
          <w:sz w:val="22"/>
          <w:szCs w:val="22"/>
        </w:rPr>
      </w:pPr>
    </w:p>
    <w:p w14:paraId="4BF4D3F8" w14:textId="6212904F" w:rsidR="00553B51" w:rsidRPr="00C2542E" w:rsidRDefault="00C67B70" w:rsidP="00553B51">
      <w:pPr>
        <w:spacing w:line="360" w:lineRule="auto"/>
        <w:jc w:val="both"/>
        <w:rPr>
          <w:rFonts w:ascii="Palatino Linotype" w:hAnsi="Palatino Linotype" w:cs="Tahoma"/>
          <w:bCs/>
          <w:iCs/>
          <w:sz w:val="22"/>
          <w:szCs w:val="22"/>
        </w:rPr>
      </w:pPr>
      <w:r w:rsidRPr="002C630F">
        <w:rPr>
          <w:rFonts w:ascii="Palatino Linotype" w:hAnsi="Palatino Linotype" w:cs="Tahoma"/>
          <w:b/>
          <w:sz w:val="22"/>
          <w:szCs w:val="24"/>
        </w:rPr>
        <w:t>c</w:t>
      </w:r>
      <w:r w:rsidR="00A13D97" w:rsidRPr="002C630F">
        <w:rPr>
          <w:rFonts w:ascii="Palatino Linotype" w:hAnsi="Palatino Linotype" w:cs="Tahoma"/>
          <w:b/>
          <w:sz w:val="22"/>
          <w:szCs w:val="24"/>
        </w:rPr>
        <w:t>)</w:t>
      </w:r>
      <w:r w:rsidR="00A13D97" w:rsidRPr="002C630F">
        <w:rPr>
          <w:rFonts w:ascii="Palatino Linotype" w:hAnsi="Palatino Linotype" w:cs="Tahoma"/>
          <w:sz w:val="22"/>
          <w:szCs w:val="24"/>
        </w:rPr>
        <w:t xml:space="preserve"> </w:t>
      </w:r>
      <w:r w:rsidR="00A13D97" w:rsidRPr="002C630F">
        <w:rPr>
          <w:rFonts w:ascii="Palatino Linotype" w:hAnsi="Palatino Linotype" w:cs="Tahoma"/>
          <w:b/>
          <w:bCs/>
          <w:sz w:val="22"/>
          <w:szCs w:val="22"/>
        </w:rPr>
        <w:t>Informe Justificado.</w:t>
      </w:r>
      <w:r w:rsidR="00A13D97" w:rsidRPr="00C2542E">
        <w:rPr>
          <w:rFonts w:ascii="Palatino Linotype" w:hAnsi="Palatino Linotype" w:cs="Tahoma"/>
          <w:bCs/>
          <w:sz w:val="22"/>
          <w:szCs w:val="22"/>
        </w:rPr>
        <w:t xml:space="preserve"> El </w:t>
      </w:r>
      <w:r w:rsidR="006878B4">
        <w:rPr>
          <w:rFonts w:ascii="Palatino Linotype" w:hAnsi="Palatino Linotype" w:cs="Tahoma"/>
          <w:bCs/>
          <w:sz w:val="22"/>
          <w:szCs w:val="22"/>
        </w:rPr>
        <w:t>seis de</w:t>
      </w:r>
      <w:r w:rsidR="00EE4593">
        <w:rPr>
          <w:rFonts w:ascii="Palatino Linotype" w:hAnsi="Palatino Linotype" w:cs="Tahoma"/>
          <w:bCs/>
          <w:sz w:val="22"/>
          <w:szCs w:val="22"/>
        </w:rPr>
        <w:t xml:space="preserve"> agosto</w:t>
      </w:r>
      <w:r w:rsidR="00553B51" w:rsidRPr="00C2542E">
        <w:rPr>
          <w:rFonts w:ascii="Palatino Linotype" w:hAnsi="Palatino Linotype" w:cs="Tahoma"/>
          <w:bCs/>
          <w:sz w:val="22"/>
          <w:szCs w:val="22"/>
        </w:rPr>
        <w:t xml:space="preserve"> de dos mil diecinueve</w:t>
      </w:r>
      <w:r w:rsidR="00220BB8" w:rsidRPr="00C2542E">
        <w:rPr>
          <w:rFonts w:ascii="Palatino Linotype" w:hAnsi="Palatino Linotype" w:cs="Tahoma"/>
          <w:bCs/>
          <w:sz w:val="22"/>
          <w:szCs w:val="22"/>
        </w:rPr>
        <w:t>, se recibió</w:t>
      </w:r>
      <w:r w:rsidR="00A13D97" w:rsidRPr="00C2542E">
        <w:rPr>
          <w:rFonts w:ascii="Palatino Linotype" w:hAnsi="Palatino Linotype" w:cs="Tahoma"/>
          <w:bCs/>
          <w:sz w:val="22"/>
          <w:szCs w:val="22"/>
        </w:rPr>
        <w:t xml:space="preserve"> a través del </w:t>
      </w:r>
      <w:r w:rsidR="00A13D97" w:rsidRPr="00C2542E">
        <w:rPr>
          <w:rFonts w:ascii="Palatino Linotype" w:hAnsi="Palatino Linotype" w:cs="Tahoma"/>
          <w:bCs/>
          <w:sz w:val="22"/>
          <w:szCs w:val="22"/>
          <w:lang w:val="es-ES"/>
        </w:rPr>
        <w:t>Sistema de Acceso a la Información Mexiquense (SAIMEX)</w:t>
      </w:r>
      <w:r w:rsidR="00A13D97" w:rsidRPr="00C2542E">
        <w:rPr>
          <w:rFonts w:ascii="Palatino Linotype" w:hAnsi="Palatino Linotype" w:cs="Tahoma"/>
          <w:bCs/>
          <w:sz w:val="22"/>
          <w:szCs w:val="22"/>
        </w:rPr>
        <w:t xml:space="preserve">, </w:t>
      </w:r>
      <w:r w:rsidR="00553B51" w:rsidRPr="00C2542E">
        <w:rPr>
          <w:rFonts w:ascii="Palatino Linotype" w:hAnsi="Palatino Linotype" w:cs="Tahoma"/>
          <w:bCs/>
          <w:iCs/>
          <w:sz w:val="22"/>
          <w:szCs w:val="22"/>
          <w:lang w:val="es-ES"/>
        </w:rPr>
        <w:t>el Informe</w:t>
      </w:r>
      <w:r w:rsidR="00A13D97" w:rsidRPr="00C2542E">
        <w:rPr>
          <w:rFonts w:ascii="Palatino Linotype" w:hAnsi="Palatino Linotype" w:cs="Tahoma"/>
          <w:bCs/>
          <w:iCs/>
          <w:sz w:val="22"/>
          <w:szCs w:val="22"/>
          <w:lang w:val="es-ES"/>
        </w:rPr>
        <w:t xml:space="preserve"> Justificado</w:t>
      </w:r>
      <w:r w:rsidR="00553B51" w:rsidRPr="00C2542E">
        <w:rPr>
          <w:rFonts w:ascii="Palatino Linotype" w:hAnsi="Palatino Linotype" w:cs="Tahoma"/>
          <w:bCs/>
          <w:iCs/>
          <w:sz w:val="22"/>
          <w:szCs w:val="22"/>
          <w:lang w:val="es-ES"/>
        </w:rPr>
        <w:t xml:space="preserve">, </w:t>
      </w:r>
      <w:r w:rsidR="00EE4593">
        <w:rPr>
          <w:rFonts w:ascii="Palatino Linotype" w:hAnsi="Palatino Linotype" w:cs="Tahoma"/>
          <w:bCs/>
          <w:iCs/>
          <w:sz w:val="22"/>
          <w:szCs w:val="22"/>
        </w:rPr>
        <w:t>por medio del cual</w:t>
      </w:r>
      <w:r w:rsidR="002241EC">
        <w:rPr>
          <w:rFonts w:ascii="Palatino Linotype" w:hAnsi="Palatino Linotype" w:cs="Tahoma"/>
          <w:bCs/>
          <w:iCs/>
          <w:sz w:val="22"/>
          <w:szCs w:val="22"/>
        </w:rPr>
        <w:t xml:space="preserve"> el </w:t>
      </w:r>
      <w:r w:rsidR="00EE4593" w:rsidRPr="00EE4593">
        <w:rPr>
          <w:rFonts w:ascii="Palatino Linotype" w:hAnsi="Palatino Linotype" w:cs="Tahoma"/>
          <w:b/>
          <w:bCs/>
          <w:iCs/>
          <w:sz w:val="22"/>
          <w:szCs w:val="22"/>
        </w:rPr>
        <w:t>Ayuntamiento de Nezahualcóyotl</w:t>
      </w:r>
      <w:r w:rsidR="00EE4593">
        <w:rPr>
          <w:rFonts w:ascii="Palatino Linotype" w:hAnsi="Palatino Linotype" w:cs="Tahoma"/>
          <w:b/>
          <w:bCs/>
          <w:iCs/>
          <w:sz w:val="22"/>
          <w:szCs w:val="22"/>
        </w:rPr>
        <w:t xml:space="preserve"> </w:t>
      </w:r>
      <w:r w:rsidR="002241EC" w:rsidRPr="00C63EBE">
        <w:rPr>
          <w:rFonts w:ascii="Palatino Linotype" w:hAnsi="Palatino Linotype" w:cs="Tahoma"/>
          <w:b/>
          <w:bCs/>
          <w:iCs/>
          <w:sz w:val="22"/>
          <w:szCs w:val="22"/>
          <w:u w:val="single"/>
        </w:rPr>
        <w:t>reiteró su respuesta</w:t>
      </w:r>
      <w:r w:rsidR="002241EC">
        <w:rPr>
          <w:rFonts w:ascii="Palatino Linotype" w:hAnsi="Palatino Linotype" w:cs="Tahoma"/>
          <w:bCs/>
          <w:iCs/>
          <w:sz w:val="22"/>
          <w:szCs w:val="22"/>
        </w:rPr>
        <w:t>.</w:t>
      </w:r>
    </w:p>
    <w:p w14:paraId="5BF4686D" w14:textId="188C4615" w:rsidR="00AC5853" w:rsidRPr="00E13435" w:rsidRDefault="00AC5853" w:rsidP="00E13435">
      <w:pPr>
        <w:spacing w:line="360" w:lineRule="auto"/>
        <w:ind w:right="539"/>
        <w:jc w:val="both"/>
        <w:rPr>
          <w:rFonts w:ascii="Palatino Linotype" w:hAnsi="Palatino Linotype" w:cs="Tahoma"/>
          <w:bCs/>
          <w:iCs/>
        </w:rPr>
      </w:pPr>
    </w:p>
    <w:p w14:paraId="528F5CAE" w14:textId="77777777" w:rsidR="00580568" w:rsidRPr="00C2542E" w:rsidRDefault="00553B51" w:rsidP="00580568">
      <w:pPr>
        <w:spacing w:line="360" w:lineRule="auto"/>
        <w:jc w:val="both"/>
        <w:rPr>
          <w:rFonts w:ascii="Palatino Linotype" w:hAnsi="Palatino Linotype" w:cs="Tahoma"/>
          <w:sz w:val="22"/>
          <w:szCs w:val="24"/>
          <w:lang w:val="es-ES"/>
        </w:rPr>
      </w:pPr>
      <w:r w:rsidRPr="00C2542E">
        <w:rPr>
          <w:rFonts w:ascii="Palatino Linotype" w:hAnsi="Palatino Linotype" w:cs="Tahoma"/>
          <w:b/>
          <w:sz w:val="22"/>
          <w:szCs w:val="22"/>
        </w:rPr>
        <w:t xml:space="preserve">d) </w:t>
      </w:r>
      <w:r w:rsidR="00580568" w:rsidRPr="00C2542E">
        <w:rPr>
          <w:rFonts w:ascii="Palatino Linotype" w:hAnsi="Palatino Linotype" w:cs="Tahoma"/>
          <w:b/>
          <w:sz w:val="22"/>
          <w:szCs w:val="22"/>
        </w:rPr>
        <w:t xml:space="preserve">Ampliación de plazo para resolver. </w:t>
      </w:r>
      <w:r w:rsidR="00580568" w:rsidRPr="00C2542E">
        <w:rPr>
          <w:rFonts w:ascii="Palatino Linotype" w:hAnsi="Palatino Linotype" w:cs="Tahoma"/>
          <w:sz w:val="22"/>
          <w:szCs w:val="24"/>
          <w:lang w:val="es-ES"/>
        </w:rPr>
        <w:t xml:space="preserve">El </w:t>
      </w:r>
      <w:r w:rsidR="00580568">
        <w:rPr>
          <w:rFonts w:ascii="Palatino Linotype" w:hAnsi="Palatino Linotype" w:cs="Tahoma"/>
          <w:sz w:val="22"/>
          <w:szCs w:val="22"/>
        </w:rPr>
        <w:t>once de septiembre</w:t>
      </w:r>
      <w:r w:rsidR="00580568" w:rsidRPr="00C2542E">
        <w:rPr>
          <w:rFonts w:ascii="Palatino Linotype" w:hAnsi="Palatino Linotype" w:cs="Tahoma"/>
          <w:sz w:val="22"/>
          <w:szCs w:val="22"/>
        </w:rPr>
        <w:t xml:space="preserve"> de dos mil diecinueve</w:t>
      </w:r>
      <w:r w:rsidR="00580568" w:rsidRPr="00C2542E">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 de su emisión.</w:t>
      </w:r>
    </w:p>
    <w:p w14:paraId="24E80C61" w14:textId="44F7D797" w:rsidR="00580568" w:rsidRDefault="00580568" w:rsidP="00C35258">
      <w:pPr>
        <w:spacing w:line="360" w:lineRule="auto"/>
        <w:jc w:val="both"/>
        <w:rPr>
          <w:rFonts w:ascii="Palatino Linotype" w:hAnsi="Palatino Linotype" w:cs="Tahoma"/>
          <w:b/>
          <w:sz w:val="22"/>
          <w:szCs w:val="22"/>
        </w:rPr>
      </w:pPr>
    </w:p>
    <w:p w14:paraId="12DAB432" w14:textId="77777777" w:rsidR="00580568" w:rsidRDefault="005607B8" w:rsidP="00580568">
      <w:pPr>
        <w:spacing w:line="360" w:lineRule="auto"/>
        <w:jc w:val="both"/>
        <w:rPr>
          <w:rFonts w:ascii="Palatino Linotype" w:hAnsi="Palatino Linotype" w:cs="Tahoma"/>
          <w:sz w:val="22"/>
          <w:szCs w:val="22"/>
        </w:rPr>
      </w:pPr>
      <w:r w:rsidRPr="00C2542E">
        <w:rPr>
          <w:rFonts w:ascii="Palatino Linotype" w:hAnsi="Palatino Linotype" w:cs="Tahoma"/>
          <w:b/>
          <w:sz w:val="22"/>
          <w:szCs w:val="22"/>
        </w:rPr>
        <w:t>e</w:t>
      </w:r>
      <w:r w:rsidR="00553B51" w:rsidRPr="00C2542E">
        <w:rPr>
          <w:rFonts w:ascii="Palatino Linotype" w:hAnsi="Palatino Linotype" w:cs="Tahoma"/>
          <w:b/>
          <w:sz w:val="22"/>
          <w:szCs w:val="22"/>
        </w:rPr>
        <w:t xml:space="preserve">) </w:t>
      </w:r>
      <w:r w:rsidR="00580568" w:rsidRPr="00C2542E">
        <w:rPr>
          <w:rFonts w:ascii="Palatino Linotype" w:hAnsi="Palatino Linotype" w:cs="Tahoma"/>
          <w:b/>
          <w:sz w:val="22"/>
          <w:szCs w:val="22"/>
        </w:rPr>
        <w:t xml:space="preserve">Vista del Informe Justificado: </w:t>
      </w:r>
      <w:r w:rsidR="00580568" w:rsidRPr="00C2542E">
        <w:rPr>
          <w:rFonts w:ascii="Palatino Linotype" w:hAnsi="Palatino Linotype" w:cs="Tahoma"/>
          <w:sz w:val="22"/>
          <w:szCs w:val="22"/>
        </w:rPr>
        <w:t xml:space="preserve">En </w:t>
      </w:r>
      <w:r w:rsidR="00580568">
        <w:rPr>
          <w:rFonts w:ascii="Palatino Linotype" w:hAnsi="Palatino Linotype" w:cs="Tahoma"/>
          <w:sz w:val="22"/>
          <w:szCs w:val="22"/>
        </w:rPr>
        <w:t xml:space="preserve">treinta de septiembre </w:t>
      </w:r>
      <w:r w:rsidR="00580568" w:rsidRPr="00C2542E">
        <w:rPr>
          <w:rFonts w:ascii="Palatino Linotype" w:hAnsi="Palatino Linotype" w:cs="Tahoma"/>
          <w:sz w:val="22"/>
          <w:szCs w:val="22"/>
        </w:rPr>
        <w:t xml:space="preserve">de dos mil diecinueve, de conformidad al artículo 185 fracción III de la Ley de la materia, </w:t>
      </w:r>
      <w:r w:rsidR="00580568" w:rsidRPr="00C63EBE">
        <w:rPr>
          <w:rFonts w:ascii="Palatino Linotype" w:hAnsi="Palatino Linotype" w:cs="Tahoma"/>
          <w:b/>
          <w:sz w:val="22"/>
          <w:szCs w:val="22"/>
          <w:u w:val="single"/>
        </w:rPr>
        <w:t>se dio vista del Informe Justificado</w:t>
      </w:r>
      <w:r w:rsidR="00580568" w:rsidRPr="00C2542E">
        <w:rPr>
          <w:rFonts w:ascii="Palatino Linotype" w:hAnsi="Palatino Linotype" w:cs="Tahoma"/>
          <w:sz w:val="22"/>
          <w:szCs w:val="22"/>
        </w:rPr>
        <w:t xml:space="preserve">, con el propósito de que el Recurrente realizará las manifestaciones que a derecho convenga; transcurrido el plazo establecido, no se presentaron manifestaciones adicionales. </w:t>
      </w:r>
    </w:p>
    <w:p w14:paraId="67CC7AB6" w14:textId="3B84C3AA" w:rsidR="00385C6B" w:rsidRPr="00C2542E" w:rsidRDefault="00385C6B" w:rsidP="00385C6B">
      <w:pPr>
        <w:spacing w:line="360" w:lineRule="auto"/>
        <w:jc w:val="both"/>
        <w:rPr>
          <w:rFonts w:ascii="Palatino Linotype" w:hAnsi="Palatino Linotype" w:cs="Tahoma"/>
          <w:sz w:val="22"/>
          <w:szCs w:val="22"/>
        </w:rPr>
      </w:pPr>
    </w:p>
    <w:p w14:paraId="6C7D6D53" w14:textId="4AC39FD1" w:rsidR="00A33D15" w:rsidRPr="00493942" w:rsidRDefault="003D21FF" w:rsidP="00A33D15">
      <w:pPr>
        <w:spacing w:line="360" w:lineRule="auto"/>
        <w:jc w:val="both"/>
        <w:rPr>
          <w:rFonts w:ascii="Palatino Linotype" w:hAnsi="Palatino Linotype" w:cs="Tahoma"/>
          <w:sz w:val="22"/>
          <w:szCs w:val="24"/>
          <w:lang w:val="es-ES"/>
        </w:rPr>
      </w:pPr>
      <w:r w:rsidRPr="00C2542E">
        <w:rPr>
          <w:rFonts w:ascii="Palatino Linotype" w:hAnsi="Palatino Linotype" w:cs="Tahoma"/>
          <w:b/>
          <w:sz w:val="22"/>
          <w:szCs w:val="22"/>
        </w:rPr>
        <w:t xml:space="preserve">f) </w:t>
      </w:r>
      <w:r w:rsidR="00B31222" w:rsidRPr="00C2542E">
        <w:rPr>
          <w:rFonts w:ascii="Palatino Linotype" w:hAnsi="Palatino Linotype" w:cs="Tahoma"/>
          <w:b/>
          <w:sz w:val="22"/>
          <w:szCs w:val="22"/>
        </w:rPr>
        <w:t>Cierre de instrucción</w:t>
      </w:r>
      <w:r w:rsidR="008E5077" w:rsidRPr="00C2542E">
        <w:rPr>
          <w:rFonts w:ascii="Palatino Linotype" w:hAnsi="Palatino Linotype" w:cs="Tahoma"/>
          <w:b/>
          <w:sz w:val="22"/>
          <w:szCs w:val="22"/>
        </w:rPr>
        <w:t>.</w:t>
      </w:r>
      <w:r w:rsidR="00514036" w:rsidRPr="00C2542E">
        <w:rPr>
          <w:rFonts w:ascii="Palatino Linotype" w:hAnsi="Palatino Linotype" w:cs="Tahoma"/>
          <w:b/>
          <w:sz w:val="22"/>
          <w:szCs w:val="22"/>
        </w:rPr>
        <w:t xml:space="preserve"> </w:t>
      </w:r>
      <w:r w:rsidR="00E573C6" w:rsidRPr="00C2542E">
        <w:rPr>
          <w:rFonts w:ascii="Palatino Linotype" w:hAnsi="Palatino Linotype" w:cs="Tahoma"/>
          <w:sz w:val="22"/>
          <w:szCs w:val="22"/>
        </w:rPr>
        <w:t>Con fecha</w:t>
      </w:r>
      <w:r w:rsidR="006D3A39" w:rsidRPr="00C2542E">
        <w:rPr>
          <w:rFonts w:ascii="Palatino Linotype" w:hAnsi="Palatino Linotype" w:cs="Tahoma"/>
          <w:sz w:val="22"/>
          <w:szCs w:val="22"/>
        </w:rPr>
        <w:t xml:space="preserve"> </w:t>
      </w:r>
      <w:r w:rsidR="00BE6BD3">
        <w:rPr>
          <w:rFonts w:ascii="Palatino Linotype" w:hAnsi="Palatino Linotype" w:cs="Tahoma"/>
          <w:sz w:val="22"/>
          <w:szCs w:val="22"/>
        </w:rPr>
        <w:t>tres de octubre</w:t>
      </w:r>
      <w:r w:rsidRPr="00C2542E">
        <w:rPr>
          <w:rFonts w:ascii="Palatino Linotype" w:hAnsi="Palatino Linotype" w:cs="Tahoma"/>
          <w:sz w:val="22"/>
          <w:szCs w:val="22"/>
        </w:rPr>
        <w:t xml:space="preserve"> de dos mil diecinueve</w:t>
      </w:r>
      <w:r w:rsidR="00B31222" w:rsidRPr="00C2542E">
        <w:rPr>
          <w:rFonts w:ascii="Palatino Linotype" w:hAnsi="Palatino Linotype" w:cs="Tahoma"/>
          <w:sz w:val="22"/>
          <w:szCs w:val="22"/>
        </w:rPr>
        <w:t xml:space="preserve">, al no existir diligencias pendientes por desahogar, se emitió el acuerdo por medio del cual se declaró </w:t>
      </w:r>
      <w:r w:rsidR="00B31222" w:rsidRPr="00C2542E">
        <w:rPr>
          <w:rFonts w:ascii="Palatino Linotype" w:hAnsi="Palatino Linotype" w:cs="Tahoma"/>
          <w:sz w:val="22"/>
          <w:szCs w:val="22"/>
        </w:rPr>
        <w:lastRenderedPageBreak/>
        <w:t>cerrada la instrucción</w:t>
      </w:r>
      <w:r w:rsidR="008839DA" w:rsidRPr="00C2542E">
        <w:rPr>
          <w:rFonts w:ascii="Palatino Linotype" w:hAnsi="Palatino Linotype" w:cs="Tahoma"/>
          <w:sz w:val="22"/>
          <w:szCs w:val="22"/>
        </w:rPr>
        <w:t xml:space="preserve"> y se determinó</w:t>
      </w:r>
      <w:r w:rsidR="00B73823" w:rsidRPr="00C2542E">
        <w:rPr>
          <w:rFonts w:ascii="Palatino Linotype" w:hAnsi="Palatino Linotype" w:cs="Tahoma"/>
          <w:sz w:val="22"/>
          <w:szCs w:val="22"/>
        </w:rPr>
        <w:t xml:space="preserve"> </w:t>
      </w:r>
      <w:r w:rsidR="008839DA" w:rsidRPr="00C2542E">
        <w:rPr>
          <w:rFonts w:ascii="Palatino Linotype" w:hAnsi="Palatino Linotype" w:cs="Tahoma"/>
          <w:sz w:val="22"/>
          <w:szCs w:val="22"/>
        </w:rPr>
        <w:t xml:space="preserve">pasar </w:t>
      </w:r>
      <w:r w:rsidR="00B31222" w:rsidRPr="00C2542E">
        <w:rPr>
          <w:rFonts w:ascii="Palatino Linotype" w:hAnsi="Palatino Linotype" w:cs="Tahoma"/>
          <w:sz w:val="22"/>
          <w:szCs w:val="22"/>
        </w:rPr>
        <w:t xml:space="preserve">el expediente a resolución, en términos de lo dispuesto en </w:t>
      </w:r>
      <w:r w:rsidR="005C6DA6" w:rsidRPr="00C2542E">
        <w:rPr>
          <w:rFonts w:ascii="Palatino Linotype" w:hAnsi="Palatino Linotype" w:cs="Tahoma"/>
          <w:sz w:val="22"/>
          <w:szCs w:val="22"/>
        </w:rPr>
        <w:t xml:space="preserve">el </w:t>
      </w:r>
      <w:r w:rsidR="00B31222" w:rsidRPr="00C2542E">
        <w:rPr>
          <w:rFonts w:ascii="Palatino Linotype" w:hAnsi="Palatino Linotype" w:cs="Tahoma"/>
          <w:sz w:val="22"/>
          <w:szCs w:val="22"/>
        </w:rPr>
        <w:t>artículo 1</w:t>
      </w:r>
      <w:r w:rsidR="0048519E" w:rsidRPr="00C2542E">
        <w:rPr>
          <w:rFonts w:ascii="Palatino Linotype" w:hAnsi="Palatino Linotype" w:cs="Tahoma"/>
          <w:sz w:val="22"/>
          <w:szCs w:val="22"/>
        </w:rPr>
        <w:t>85</w:t>
      </w:r>
      <w:r w:rsidR="00B31222" w:rsidRPr="00C2542E">
        <w:rPr>
          <w:rFonts w:ascii="Palatino Linotype" w:hAnsi="Palatino Linotype" w:cs="Tahoma"/>
          <w:sz w:val="22"/>
          <w:szCs w:val="22"/>
        </w:rPr>
        <w:t>, fracciones VI y VIII</w:t>
      </w:r>
      <w:r w:rsidR="00973FDF" w:rsidRPr="00C2542E">
        <w:rPr>
          <w:rFonts w:ascii="Palatino Linotype" w:hAnsi="Palatino Linotype" w:cs="Tahoma"/>
          <w:sz w:val="22"/>
          <w:szCs w:val="22"/>
        </w:rPr>
        <w:t>,</w:t>
      </w:r>
      <w:r w:rsidR="00B31222" w:rsidRPr="00C2542E">
        <w:rPr>
          <w:rFonts w:ascii="Palatino Linotype" w:hAnsi="Palatino Linotype" w:cs="Tahoma"/>
          <w:sz w:val="22"/>
          <w:szCs w:val="22"/>
        </w:rPr>
        <w:t xml:space="preserve"> de la Ley </w:t>
      </w:r>
      <w:r w:rsidR="0048519E" w:rsidRPr="00C2542E">
        <w:rPr>
          <w:rFonts w:ascii="Palatino Linotype" w:hAnsi="Palatino Linotype" w:cs="Tahoma"/>
          <w:sz w:val="22"/>
          <w:szCs w:val="22"/>
        </w:rPr>
        <w:t>de Transparencia y Acceso a la Información Pública del Estado de México y Municipios</w:t>
      </w:r>
      <w:r w:rsidR="00B31222" w:rsidRPr="00C2542E">
        <w:rPr>
          <w:rFonts w:ascii="Palatino Linotype" w:hAnsi="Palatino Linotype" w:cs="Tahoma"/>
          <w:sz w:val="22"/>
          <w:szCs w:val="22"/>
        </w:rPr>
        <w:t xml:space="preserve">, mismo que fue notificado a las partes </w:t>
      </w:r>
      <w:r w:rsidR="0048519E" w:rsidRPr="00C2542E">
        <w:rPr>
          <w:rFonts w:ascii="Palatino Linotype" w:hAnsi="Palatino Linotype" w:cs="Tahoma"/>
          <w:sz w:val="22"/>
          <w:szCs w:val="22"/>
        </w:rPr>
        <w:t xml:space="preserve">el mismo día, a través del </w:t>
      </w:r>
      <w:r w:rsidR="000313A7" w:rsidRPr="00C2542E">
        <w:rPr>
          <w:rFonts w:ascii="Palatino Linotype" w:hAnsi="Palatino Linotype" w:cs="Tahoma"/>
          <w:sz w:val="22"/>
          <w:szCs w:val="22"/>
          <w:lang w:val="es-ES"/>
        </w:rPr>
        <w:t>Sistema de Acceso a la Información Mexiquense (SAIMEX)</w:t>
      </w:r>
      <w:r w:rsidR="006A026A" w:rsidRPr="00C2542E">
        <w:rPr>
          <w:rFonts w:ascii="Palatino Linotype" w:hAnsi="Palatino Linotype" w:cs="Tahoma"/>
          <w:sz w:val="22"/>
          <w:szCs w:val="22"/>
        </w:rPr>
        <w:t>.</w:t>
      </w:r>
    </w:p>
    <w:p w14:paraId="51E39CB9" w14:textId="77777777" w:rsidR="00B31222" w:rsidRPr="00C2542E" w:rsidRDefault="00B31222">
      <w:pPr>
        <w:spacing w:line="360" w:lineRule="auto"/>
        <w:jc w:val="both"/>
        <w:rPr>
          <w:rFonts w:ascii="Palatino Linotype" w:hAnsi="Palatino Linotype" w:cs="Tahoma"/>
          <w:b/>
          <w:sz w:val="22"/>
          <w:szCs w:val="22"/>
        </w:rPr>
      </w:pPr>
    </w:p>
    <w:p w14:paraId="240045B7" w14:textId="77777777" w:rsidR="004F2D88" w:rsidRPr="00C2542E" w:rsidRDefault="004F2D88">
      <w:pPr>
        <w:spacing w:line="360" w:lineRule="auto"/>
        <w:jc w:val="both"/>
        <w:rPr>
          <w:rFonts w:ascii="Palatino Linotype" w:hAnsi="Palatino Linotype" w:cs="Tahoma"/>
          <w:color w:val="000000"/>
          <w:sz w:val="22"/>
          <w:szCs w:val="22"/>
        </w:rPr>
      </w:pPr>
      <w:r w:rsidRPr="00C2542E">
        <w:rPr>
          <w:rFonts w:ascii="Palatino Linotype" w:hAnsi="Palatino Linotype" w:cs="Tahoma"/>
          <w:color w:val="000000"/>
          <w:sz w:val="22"/>
          <w:szCs w:val="22"/>
        </w:rPr>
        <w:t xml:space="preserve">En </w:t>
      </w:r>
      <w:r w:rsidR="00367F82" w:rsidRPr="00C2542E">
        <w:rPr>
          <w:rFonts w:ascii="Palatino Linotype" w:hAnsi="Palatino Linotype" w:cs="Tahoma"/>
          <w:color w:val="000000"/>
          <w:sz w:val="22"/>
          <w:szCs w:val="22"/>
        </w:rPr>
        <w:t>razón de que fue debidamente su</w:t>
      </w:r>
      <w:r w:rsidRPr="00C2542E">
        <w:rPr>
          <w:rFonts w:ascii="Palatino Linotype" w:hAnsi="Palatino Linotype" w:cs="Tahoma"/>
          <w:color w:val="000000"/>
          <w:sz w:val="22"/>
          <w:szCs w:val="22"/>
        </w:rPr>
        <w:t xml:space="preserve">stanciado el expediente </w:t>
      </w:r>
      <w:r w:rsidR="00367F82" w:rsidRPr="00C2542E">
        <w:rPr>
          <w:rFonts w:ascii="Palatino Linotype" w:hAnsi="Palatino Linotype" w:cs="Tahoma"/>
          <w:color w:val="000000"/>
          <w:sz w:val="22"/>
          <w:szCs w:val="22"/>
        </w:rPr>
        <w:t xml:space="preserve">electrónico </w:t>
      </w:r>
      <w:r w:rsidRPr="00C2542E">
        <w:rPr>
          <w:rFonts w:ascii="Palatino Linotype" w:hAnsi="Palatino Linotype" w:cs="Tahoma"/>
          <w:color w:val="000000"/>
          <w:sz w:val="22"/>
          <w:szCs w:val="22"/>
        </w:rPr>
        <w:t>y no exist</w:t>
      </w:r>
      <w:r w:rsidR="00367F82" w:rsidRPr="00C2542E">
        <w:rPr>
          <w:rFonts w:ascii="Palatino Linotype" w:hAnsi="Palatino Linotype" w:cs="Tahoma"/>
          <w:color w:val="000000"/>
          <w:sz w:val="22"/>
          <w:szCs w:val="22"/>
        </w:rPr>
        <w:t>e</w:t>
      </w:r>
      <w:r w:rsidRPr="00C2542E">
        <w:rPr>
          <w:rFonts w:ascii="Palatino Linotype" w:hAnsi="Palatino Linotype" w:cs="Tahoma"/>
          <w:color w:val="000000"/>
          <w:sz w:val="22"/>
          <w:szCs w:val="22"/>
        </w:rPr>
        <w:t xml:space="preserve"> dilige</w:t>
      </w:r>
      <w:r w:rsidR="00367F82" w:rsidRPr="00C2542E">
        <w:rPr>
          <w:rFonts w:ascii="Palatino Linotype" w:hAnsi="Palatino Linotype" w:cs="Tahoma"/>
          <w:color w:val="000000"/>
          <w:sz w:val="22"/>
          <w:szCs w:val="22"/>
        </w:rPr>
        <w:t xml:space="preserve">ncia pendiente de desahogo, se </w:t>
      </w:r>
      <w:r w:rsidRPr="00C2542E">
        <w:rPr>
          <w:rFonts w:ascii="Palatino Linotype" w:hAnsi="Palatino Linotype" w:cs="Tahoma"/>
          <w:color w:val="000000"/>
          <w:sz w:val="22"/>
          <w:szCs w:val="22"/>
        </w:rPr>
        <w:t>emit</w:t>
      </w:r>
      <w:r w:rsidR="00367F82" w:rsidRPr="00C2542E">
        <w:rPr>
          <w:rFonts w:ascii="Palatino Linotype" w:hAnsi="Palatino Linotype" w:cs="Tahoma"/>
          <w:color w:val="000000"/>
          <w:sz w:val="22"/>
          <w:szCs w:val="22"/>
        </w:rPr>
        <w:t>e</w:t>
      </w:r>
      <w:r w:rsidRPr="00C2542E">
        <w:rPr>
          <w:rFonts w:ascii="Palatino Linotype" w:hAnsi="Palatino Linotype" w:cs="Tahoma"/>
          <w:color w:val="000000"/>
          <w:sz w:val="22"/>
          <w:szCs w:val="22"/>
        </w:rPr>
        <w:t xml:space="preserve"> la resolución que conforme a Derecho proceda, de acuerdo a l</w:t>
      </w:r>
      <w:r w:rsidR="009A620E" w:rsidRPr="00C2542E">
        <w:rPr>
          <w:rFonts w:ascii="Palatino Linotype" w:hAnsi="Palatino Linotype" w:cs="Tahoma"/>
          <w:color w:val="000000"/>
          <w:sz w:val="22"/>
          <w:szCs w:val="22"/>
        </w:rPr>
        <w:t>o</w:t>
      </w:r>
      <w:r w:rsidRPr="00C2542E">
        <w:rPr>
          <w:rFonts w:ascii="Palatino Linotype" w:hAnsi="Palatino Linotype" w:cs="Tahoma"/>
          <w:color w:val="000000"/>
          <w:sz w:val="22"/>
          <w:szCs w:val="22"/>
        </w:rPr>
        <w:t xml:space="preserve">s siguientes: </w:t>
      </w:r>
    </w:p>
    <w:p w14:paraId="397F5586" w14:textId="77777777" w:rsidR="00264223" w:rsidRPr="00C2542E" w:rsidRDefault="00264223">
      <w:pPr>
        <w:spacing w:line="360" w:lineRule="auto"/>
        <w:jc w:val="center"/>
        <w:rPr>
          <w:rFonts w:ascii="Palatino Linotype" w:hAnsi="Palatino Linotype" w:cs="Tahoma"/>
          <w:b/>
          <w:sz w:val="22"/>
          <w:szCs w:val="22"/>
        </w:rPr>
      </w:pPr>
    </w:p>
    <w:p w14:paraId="18706CE8" w14:textId="77777777" w:rsidR="00155644" w:rsidRDefault="00155644">
      <w:pPr>
        <w:spacing w:line="360" w:lineRule="auto"/>
        <w:jc w:val="center"/>
        <w:rPr>
          <w:rFonts w:ascii="Palatino Linotype" w:hAnsi="Palatino Linotype" w:cs="Tahoma"/>
          <w:b/>
          <w:sz w:val="22"/>
          <w:szCs w:val="22"/>
          <w:lang w:val="es-ES"/>
        </w:rPr>
      </w:pPr>
    </w:p>
    <w:p w14:paraId="6500B990" w14:textId="7C6060D9" w:rsidR="00264223" w:rsidRPr="00C2542E" w:rsidRDefault="009A620E">
      <w:pPr>
        <w:spacing w:line="360" w:lineRule="auto"/>
        <w:jc w:val="center"/>
        <w:rPr>
          <w:rFonts w:ascii="Palatino Linotype" w:hAnsi="Palatino Linotype" w:cs="Tahoma"/>
          <w:b/>
          <w:sz w:val="22"/>
          <w:szCs w:val="22"/>
          <w:lang w:val="es-ES"/>
        </w:rPr>
      </w:pPr>
      <w:r w:rsidRPr="00C2542E">
        <w:rPr>
          <w:rFonts w:ascii="Palatino Linotype" w:hAnsi="Palatino Linotype" w:cs="Tahoma"/>
          <w:b/>
          <w:sz w:val="22"/>
          <w:szCs w:val="22"/>
          <w:lang w:val="es-ES"/>
        </w:rPr>
        <w:t>CONSIDERANDOS</w:t>
      </w:r>
    </w:p>
    <w:p w14:paraId="67DBB8E1" w14:textId="77777777" w:rsidR="00264223" w:rsidRPr="00C2542E" w:rsidRDefault="00264223">
      <w:pPr>
        <w:spacing w:line="360" w:lineRule="auto"/>
        <w:jc w:val="center"/>
        <w:rPr>
          <w:rFonts w:ascii="Palatino Linotype" w:hAnsi="Palatino Linotype" w:cs="Tahoma"/>
          <w:b/>
          <w:sz w:val="22"/>
          <w:szCs w:val="22"/>
          <w:lang w:val="es-ES"/>
        </w:rPr>
      </w:pPr>
    </w:p>
    <w:p w14:paraId="73507B55" w14:textId="0CFF8333" w:rsidR="00B64641" w:rsidRPr="00C2542E" w:rsidRDefault="0096693C">
      <w:pPr>
        <w:autoSpaceDE w:val="0"/>
        <w:autoSpaceDN w:val="0"/>
        <w:adjustRightInd w:val="0"/>
        <w:spacing w:line="360" w:lineRule="auto"/>
        <w:jc w:val="both"/>
        <w:rPr>
          <w:rFonts w:ascii="Palatino Linotype" w:hAnsi="Palatino Linotype" w:cs="Tahoma"/>
          <w:b/>
          <w:sz w:val="22"/>
          <w:szCs w:val="22"/>
          <w:lang w:val="es-ES"/>
        </w:rPr>
      </w:pPr>
      <w:r w:rsidRPr="00C2542E">
        <w:rPr>
          <w:rFonts w:ascii="Palatino Linotype" w:eastAsia="Calibri" w:hAnsi="Palatino Linotype" w:cs="Tahoma"/>
          <w:b/>
          <w:color w:val="000000"/>
          <w:sz w:val="22"/>
          <w:szCs w:val="22"/>
          <w:lang w:val="es-ES" w:eastAsia="es-MX"/>
        </w:rPr>
        <w:t>PRIMERO</w:t>
      </w:r>
      <w:r w:rsidR="00B64641" w:rsidRPr="00C2542E">
        <w:rPr>
          <w:rFonts w:ascii="Palatino Linotype" w:eastAsia="Calibri" w:hAnsi="Palatino Linotype" w:cs="Tahoma"/>
          <w:color w:val="000000"/>
          <w:sz w:val="22"/>
          <w:szCs w:val="22"/>
          <w:lang w:val="es-ES" w:eastAsia="es-MX"/>
        </w:rPr>
        <w:t xml:space="preserve">. </w:t>
      </w:r>
      <w:r w:rsidR="00B64641" w:rsidRPr="00C2542E">
        <w:rPr>
          <w:rFonts w:ascii="Palatino Linotype" w:hAnsi="Palatino Linotype" w:cs="Tahoma"/>
          <w:b/>
          <w:sz w:val="22"/>
          <w:szCs w:val="22"/>
          <w:lang w:val="es-ES"/>
        </w:rPr>
        <w:t>Competencia.</w:t>
      </w:r>
    </w:p>
    <w:p w14:paraId="719865C9" w14:textId="77777777" w:rsidR="00B727C5" w:rsidRPr="00C2542E" w:rsidRDefault="00B727C5">
      <w:pPr>
        <w:autoSpaceDE w:val="0"/>
        <w:autoSpaceDN w:val="0"/>
        <w:adjustRightInd w:val="0"/>
        <w:spacing w:line="360" w:lineRule="auto"/>
        <w:jc w:val="both"/>
        <w:rPr>
          <w:rFonts w:ascii="Palatino Linotype" w:hAnsi="Palatino Linotype" w:cs="Tahoma"/>
          <w:sz w:val="22"/>
          <w:szCs w:val="22"/>
          <w:lang w:val="es-ES"/>
        </w:rPr>
      </w:pPr>
    </w:p>
    <w:p w14:paraId="7256AA0E" w14:textId="77777777" w:rsidR="004A2798" w:rsidRPr="00FF1532" w:rsidRDefault="004A2798" w:rsidP="004A2798">
      <w:pPr>
        <w:spacing w:line="360" w:lineRule="auto"/>
        <w:jc w:val="both"/>
        <w:rPr>
          <w:rFonts w:ascii="Palatino Linotype" w:hAnsi="Palatino Linotype" w:cs="Tahoma"/>
          <w:sz w:val="22"/>
          <w:szCs w:val="22"/>
          <w:shd w:val="clear" w:color="auto" w:fill="FFFFFF"/>
        </w:rPr>
      </w:pPr>
      <w:r w:rsidRPr="00FF1532">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Pr="003C0728">
        <w:rPr>
          <w:rFonts w:ascii="Palatino Linotype" w:hAnsi="Palatino Linotype" w:cs="Tahoma"/>
          <w:sz w:val="22"/>
          <w:szCs w:val="22"/>
          <w:shd w:val="clear" w:color="auto" w:fill="FFFFFF"/>
        </w:rPr>
        <w:t>5°, párrafos vigésimo segundo, vigésimo tercero y vigésimo cuarto, fracciones I, II, III, IV y V de la Constitución Política del Estado Libre y Soberano de México; 1°, 8°, 9°, 10, 37 y 42, fracciones I, II y III</w:t>
      </w:r>
      <w:r w:rsidRPr="00FF1532">
        <w:rPr>
          <w:rFonts w:ascii="Palatino Linotype" w:hAnsi="Palatino Linotype" w:cs="Tahoma"/>
          <w:sz w:val="22"/>
          <w:szCs w:val="22"/>
          <w:shd w:val="clear" w:color="auto" w:fill="FFFFFF"/>
        </w:rPr>
        <w:t>,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F1532">
        <w:rPr>
          <w:rStyle w:val="apple-converted-space"/>
          <w:rFonts w:ascii="Palatino Linotype" w:hAnsi="Palatino Linotype" w:cs="Tahoma"/>
          <w:sz w:val="22"/>
          <w:szCs w:val="22"/>
          <w:shd w:val="clear" w:color="auto" w:fill="FFFFFF"/>
        </w:rPr>
        <w:t xml:space="preserve"> 7°, </w:t>
      </w:r>
      <w:r w:rsidRPr="00FF1532">
        <w:rPr>
          <w:rFonts w:ascii="Palatino Linotype" w:hAnsi="Palatino Linotype" w:cs="Tahoma"/>
          <w:sz w:val="22"/>
          <w:szCs w:val="22"/>
        </w:rPr>
        <w:t xml:space="preserve">9°, fracciones I y XXIV y 11 </w:t>
      </w:r>
      <w:r w:rsidRPr="00FF153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0D25B8D1" w14:textId="7C059185" w:rsidR="00D90C9D" w:rsidRPr="00C2542E" w:rsidRDefault="0096693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C2542E">
        <w:rPr>
          <w:rFonts w:ascii="Palatino Linotype" w:eastAsia="Calibri" w:hAnsi="Palatino Linotype" w:cs="Tahoma"/>
          <w:b/>
          <w:color w:val="000000"/>
          <w:sz w:val="22"/>
          <w:szCs w:val="22"/>
          <w:lang w:val="es-ES" w:eastAsia="es-MX"/>
        </w:rPr>
        <w:lastRenderedPageBreak/>
        <w:t>SEGUNDO</w:t>
      </w:r>
      <w:r w:rsidR="009C4081" w:rsidRPr="00C2542E">
        <w:rPr>
          <w:rFonts w:ascii="Palatino Linotype" w:eastAsia="Calibri" w:hAnsi="Palatino Linotype" w:cs="Tahoma"/>
          <w:b/>
          <w:color w:val="000000"/>
          <w:sz w:val="22"/>
          <w:szCs w:val="22"/>
          <w:lang w:val="es-ES" w:eastAsia="es-MX"/>
        </w:rPr>
        <w:t>. Causales de improcedencia y sobreseimiento.</w:t>
      </w:r>
    </w:p>
    <w:p w14:paraId="7B2FEDE2" w14:textId="77777777" w:rsidR="009C4081" w:rsidRPr="00C2542E" w:rsidRDefault="009C408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C5EDA3" w14:textId="77777777" w:rsidR="00CF4012" w:rsidRPr="00C2542E" w:rsidRDefault="00FE541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2542E">
        <w:rPr>
          <w:rFonts w:ascii="Palatino Linotype" w:eastAsia="Calibri" w:hAnsi="Palatino Linotype" w:cs="Tahoma"/>
          <w:color w:val="000000"/>
          <w:sz w:val="22"/>
          <w:szCs w:val="22"/>
          <w:lang w:val="es-ES" w:eastAsia="es-MX"/>
        </w:rPr>
        <w:t>Previo al análisis de fondo del asunto que no ocupa, e</w:t>
      </w:r>
      <w:r w:rsidR="00683CB5" w:rsidRPr="00C2542E">
        <w:rPr>
          <w:rFonts w:ascii="Palatino Linotype" w:eastAsia="Calibri" w:hAnsi="Palatino Linotype" w:cs="Tahoma"/>
          <w:color w:val="000000"/>
          <w:sz w:val="22"/>
          <w:szCs w:val="22"/>
          <w:lang w:val="es-ES" w:eastAsia="es-MX"/>
        </w:rPr>
        <w:t>ste Instituto realiza</w:t>
      </w:r>
      <w:r w:rsidRPr="00C2542E">
        <w:rPr>
          <w:rFonts w:ascii="Palatino Linotype" w:eastAsia="Calibri" w:hAnsi="Palatino Linotype" w:cs="Tahoma"/>
          <w:color w:val="000000"/>
          <w:sz w:val="22"/>
          <w:szCs w:val="22"/>
          <w:lang w:val="es-ES" w:eastAsia="es-MX"/>
        </w:rPr>
        <w:t>rá</w:t>
      </w:r>
      <w:r w:rsidR="00683CB5" w:rsidRPr="00C2542E">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C3A6DD7" w14:textId="77777777" w:rsidR="002E12B1" w:rsidRPr="00C2542E" w:rsidRDefault="002E12B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894B309" w14:textId="77777777" w:rsidR="00E46195" w:rsidRPr="00C2542E"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2542E">
        <w:rPr>
          <w:rFonts w:ascii="Palatino Linotype" w:eastAsia="Calibri" w:hAnsi="Palatino Linotype" w:cs="Tahoma"/>
          <w:color w:val="000000"/>
          <w:sz w:val="22"/>
          <w:szCs w:val="22"/>
          <w:lang w:val="es-ES" w:eastAsia="es-MX"/>
        </w:rPr>
        <w:t xml:space="preserve">En el presente caso, </w:t>
      </w:r>
      <w:r w:rsidRPr="00C2542E">
        <w:rPr>
          <w:rFonts w:ascii="Palatino Linotype" w:eastAsia="Calibri" w:hAnsi="Palatino Linotype" w:cs="Tahoma"/>
          <w:b/>
          <w:color w:val="000000"/>
          <w:sz w:val="22"/>
          <w:szCs w:val="22"/>
          <w:lang w:val="es-ES" w:eastAsia="es-MX"/>
        </w:rPr>
        <w:t>no se actualiza ninguna de las causales de improcedencia</w:t>
      </w:r>
      <w:r w:rsidRPr="00C2542E">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B2563C4" w14:textId="29B940D1" w:rsidR="0066530C" w:rsidRPr="00C2542E" w:rsidRDefault="0066530C">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5F061B12" w14:textId="77777777" w:rsidR="008E5077" w:rsidRPr="00C2542E" w:rsidRDefault="004F2D88">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
          <w:sz w:val="22"/>
          <w:szCs w:val="22"/>
          <w:lang w:val="es-ES" w:eastAsia="es-ES_tradnl"/>
        </w:rPr>
        <w:t>Causales de sobreseimiento.</w:t>
      </w:r>
    </w:p>
    <w:p w14:paraId="0849783B" w14:textId="77777777" w:rsidR="008E5077" w:rsidRPr="00C2542E" w:rsidRDefault="008E5077">
      <w:pPr>
        <w:spacing w:line="360" w:lineRule="auto"/>
        <w:jc w:val="both"/>
        <w:rPr>
          <w:rFonts w:ascii="Palatino Linotype" w:eastAsia="Calibri" w:hAnsi="Palatino Linotype" w:cs="Tahoma"/>
          <w:sz w:val="18"/>
          <w:szCs w:val="22"/>
          <w:lang w:val="es-ES" w:eastAsia="es-ES_tradnl"/>
        </w:rPr>
      </w:pPr>
    </w:p>
    <w:p w14:paraId="05961820" w14:textId="77777777" w:rsidR="00F02171" w:rsidRPr="00C2542E" w:rsidRDefault="004F2D88">
      <w:pPr>
        <w:spacing w:line="360" w:lineRule="auto"/>
        <w:jc w:val="both"/>
        <w:rPr>
          <w:rFonts w:ascii="Palatino Linotype" w:hAnsi="Palatino Linotype" w:cs="Tahoma"/>
          <w:sz w:val="22"/>
          <w:szCs w:val="22"/>
          <w:lang w:val="es-ES"/>
        </w:rPr>
      </w:pPr>
      <w:r w:rsidRPr="00C2542E">
        <w:rPr>
          <w:rFonts w:ascii="Palatino Linotype" w:eastAsia="Calibri" w:hAnsi="Palatino Linotype" w:cs="Tahoma"/>
          <w:sz w:val="22"/>
          <w:szCs w:val="22"/>
          <w:lang w:val="es-ES" w:eastAsia="es-ES_tradnl"/>
        </w:rPr>
        <w:t xml:space="preserve">Por </w:t>
      </w:r>
      <w:r w:rsidR="004F41A2" w:rsidRPr="00C2542E">
        <w:rPr>
          <w:rFonts w:ascii="Palatino Linotype" w:eastAsia="Calibri" w:hAnsi="Palatino Linotype" w:cs="Tahoma"/>
          <w:sz w:val="22"/>
          <w:szCs w:val="22"/>
          <w:lang w:val="es-ES" w:eastAsia="es-ES_tradnl"/>
        </w:rPr>
        <w:t>lo que hace a las causales de sobreseimiento,</w:t>
      </w:r>
      <w:r w:rsidR="00514036" w:rsidRPr="00C2542E">
        <w:rPr>
          <w:rFonts w:ascii="Palatino Linotype" w:eastAsia="Calibri" w:hAnsi="Palatino Linotype" w:cs="Tahoma"/>
          <w:sz w:val="22"/>
          <w:szCs w:val="22"/>
          <w:lang w:val="es-ES" w:eastAsia="es-ES_tradnl"/>
        </w:rPr>
        <w:t xml:space="preserve"> </w:t>
      </w:r>
      <w:r w:rsidR="007F21C5" w:rsidRPr="00C2542E">
        <w:rPr>
          <w:rFonts w:ascii="Palatino Linotype" w:eastAsia="Calibri" w:hAnsi="Palatino Linotype" w:cs="Tahoma"/>
          <w:sz w:val="22"/>
          <w:szCs w:val="22"/>
          <w:lang w:val="es-ES" w:eastAsia="es-ES_tradnl"/>
        </w:rPr>
        <w:t>d</w:t>
      </w:r>
      <w:r w:rsidR="00F02171" w:rsidRPr="00C2542E">
        <w:rPr>
          <w:rFonts w:ascii="Palatino Linotype" w:eastAsia="Calibri" w:hAnsi="Palatino Linotype" w:cs="Tahoma"/>
          <w:sz w:val="22"/>
          <w:szCs w:val="22"/>
          <w:lang w:val="es-ES" w:eastAsia="es-ES_tradnl"/>
        </w:rPr>
        <w:t>el análisis realizado por este Instituto, se advierte que</w:t>
      </w:r>
      <w:r w:rsidR="00F02171" w:rsidRPr="00C2542E">
        <w:rPr>
          <w:rFonts w:ascii="Palatino Linotype" w:eastAsia="Calibri" w:hAnsi="Palatino Linotype" w:cs="Tahoma"/>
          <w:b/>
          <w:sz w:val="22"/>
          <w:szCs w:val="22"/>
          <w:lang w:val="es-ES" w:eastAsia="es-ES_tradnl"/>
        </w:rPr>
        <w:t xml:space="preserve"> no se actualiza </w:t>
      </w:r>
      <w:r w:rsidR="004F41A2" w:rsidRPr="00C2542E">
        <w:rPr>
          <w:rFonts w:ascii="Palatino Linotype" w:eastAsia="Calibri" w:hAnsi="Palatino Linotype" w:cs="Tahoma"/>
          <w:b/>
          <w:sz w:val="22"/>
          <w:szCs w:val="22"/>
          <w:lang w:val="es-ES" w:eastAsia="es-ES_tradnl"/>
        </w:rPr>
        <w:t>ninguna</w:t>
      </w:r>
      <w:r w:rsidR="00B73823" w:rsidRPr="00C2542E">
        <w:rPr>
          <w:rFonts w:ascii="Palatino Linotype" w:eastAsia="Calibri" w:hAnsi="Palatino Linotype" w:cs="Tahoma"/>
          <w:b/>
          <w:sz w:val="22"/>
          <w:szCs w:val="22"/>
          <w:lang w:val="es-ES" w:eastAsia="es-ES_tradnl"/>
        </w:rPr>
        <w:t xml:space="preserve"> </w:t>
      </w:r>
      <w:r w:rsidR="004F41A2" w:rsidRPr="00C2542E">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C2542E">
        <w:rPr>
          <w:rFonts w:ascii="Palatino Linotype" w:eastAsia="Calibri" w:hAnsi="Palatino Linotype" w:cs="Tahoma"/>
          <w:b/>
          <w:sz w:val="22"/>
          <w:szCs w:val="22"/>
          <w:lang w:val="es-ES" w:eastAsia="es-ES_tradnl"/>
        </w:rPr>
        <w:t xml:space="preserve">; </w:t>
      </w:r>
      <w:r w:rsidR="007F21C5" w:rsidRPr="00C2542E">
        <w:rPr>
          <w:rFonts w:ascii="Palatino Linotype" w:hAnsi="Palatino Linotype" w:cs="Tahoma"/>
          <w:sz w:val="22"/>
          <w:szCs w:val="22"/>
          <w:lang w:val="es-ES"/>
        </w:rPr>
        <w:t>l</w:t>
      </w:r>
      <w:r w:rsidR="00F02171" w:rsidRPr="00C2542E">
        <w:rPr>
          <w:rFonts w:ascii="Palatino Linotype" w:hAnsi="Palatino Linotype" w:cs="Tahoma"/>
          <w:sz w:val="22"/>
          <w:szCs w:val="22"/>
          <w:lang w:val="es-ES"/>
        </w:rPr>
        <w:t xml:space="preserve">o anterior, en virtud de que no </w:t>
      </w:r>
      <w:r w:rsidR="004F41A2" w:rsidRPr="00C2542E">
        <w:rPr>
          <w:rFonts w:ascii="Palatino Linotype" w:hAnsi="Palatino Linotype" w:cs="Tahoma"/>
          <w:sz w:val="22"/>
          <w:szCs w:val="22"/>
          <w:lang w:val="es-ES"/>
        </w:rPr>
        <w:t>existe</w:t>
      </w:r>
      <w:r w:rsidR="00514036"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 xml:space="preserve">constancia en el expediente en que se actúa, de que </w:t>
      </w:r>
      <w:r w:rsidR="006F01E7" w:rsidRPr="00C2542E">
        <w:rPr>
          <w:rFonts w:ascii="Palatino Linotype" w:hAnsi="Palatino Linotype" w:cs="Tahoma"/>
          <w:sz w:val="22"/>
          <w:szCs w:val="22"/>
          <w:lang w:val="es-ES"/>
        </w:rPr>
        <w:t xml:space="preserve">la </w:t>
      </w:r>
      <w:r w:rsidR="00F02171" w:rsidRPr="00C2542E">
        <w:rPr>
          <w:rFonts w:ascii="Palatino Linotype" w:hAnsi="Palatino Linotype" w:cs="Tahoma"/>
          <w:sz w:val="22"/>
          <w:szCs w:val="22"/>
          <w:lang w:val="es-ES"/>
        </w:rPr>
        <w:t xml:space="preserve">recurrente se </w:t>
      </w:r>
      <w:r w:rsidR="00F00407" w:rsidRPr="00C2542E">
        <w:rPr>
          <w:rFonts w:ascii="Palatino Linotype" w:hAnsi="Palatino Linotype" w:cs="Tahoma"/>
          <w:sz w:val="22"/>
          <w:szCs w:val="22"/>
          <w:lang w:val="es-ES"/>
        </w:rPr>
        <w:t>hubiera</w:t>
      </w:r>
      <w:r w:rsidR="00514036"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 xml:space="preserve">desistido del recurso, </w:t>
      </w:r>
      <w:r w:rsidR="00F00407" w:rsidRPr="00C2542E">
        <w:rPr>
          <w:rFonts w:ascii="Palatino Linotype" w:hAnsi="Palatino Linotype" w:cs="Tahoma"/>
          <w:sz w:val="22"/>
          <w:szCs w:val="22"/>
          <w:lang w:val="es-ES"/>
        </w:rPr>
        <w:t>hubiera</w:t>
      </w:r>
      <w:r w:rsidR="00514036"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 xml:space="preserve">fallecido, </w:t>
      </w:r>
      <w:r w:rsidR="00F00407" w:rsidRPr="00C2542E">
        <w:rPr>
          <w:rFonts w:ascii="Palatino Linotype" w:hAnsi="Palatino Linotype" w:cs="Tahoma"/>
          <w:sz w:val="22"/>
          <w:szCs w:val="22"/>
          <w:lang w:val="es-ES"/>
        </w:rPr>
        <w:t xml:space="preserve">que </w:t>
      </w:r>
      <w:r w:rsidR="00F02171" w:rsidRPr="00C2542E">
        <w:rPr>
          <w:rFonts w:ascii="Palatino Linotype" w:hAnsi="Palatino Linotype" w:cs="Tahoma"/>
          <w:sz w:val="22"/>
          <w:szCs w:val="22"/>
          <w:lang w:val="es-ES"/>
        </w:rPr>
        <w:t>sobreviniera alguna c</w:t>
      </w:r>
      <w:r w:rsidR="00C459A9" w:rsidRPr="00C2542E">
        <w:rPr>
          <w:rFonts w:ascii="Palatino Linotype" w:hAnsi="Palatino Linotype" w:cs="Tahoma"/>
          <w:sz w:val="22"/>
          <w:szCs w:val="22"/>
          <w:lang w:val="es-ES"/>
        </w:rPr>
        <w:t xml:space="preserve">ausal </w:t>
      </w:r>
      <w:r w:rsidR="00C459A9" w:rsidRPr="00C2542E">
        <w:rPr>
          <w:rFonts w:ascii="Palatino Linotype" w:hAnsi="Palatino Linotype" w:cs="Tahoma"/>
          <w:sz w:val="22"/>
          <w:szCs w:val="22"/>
          <w:lang w:val="es-ES"/>
        </w:rPr>
        <w:lastRenderedPageBreak/>
        <w:t xml:space="preserve">de improcedencia, que el </w:t>
      </w:r>
      <w:r w:rsidR="00956793" w:rsidRPr="00C2542E">
        <w:rPr>
          <w:rFonts w:ascii="Palatino Linotype" w:hAnsi="Palatino Linotype" w:cs="Tahoma"/>
          <w:sz w:val="22"/>
          <w:szCs w:val="22"/>
          <w:lang w:val="es-ES"/>
        </w:rPr>
        <w:t>Sujeto Obligado</w:t>
      </w:r>
      <w:r w:rsidR="00F02171" w:rsidRPr="00C2542E">
        <w:rPr>
          <w:rFonts w:ascii="Palatino Linotype" w:hAnsi="Palatino Linotype" w:cs="Tahoma"/>
          <w:sz w:val="22"/>
          <w:szCs w:val="22"/>
          <w:lang w:val="es-ES"/>
        </w:rPr>
        <w:t xml:space="preserve"> hubiese modificado o revocado el acto impugnado</w:t>
      </w:r>
      <w:r w:rsidR="00F00407" w:rsidRPr="00C2542E">
        <w:rPr>
          <w:rFonts w:ascii="Palatino Linotype" w:hAnsi="Palatino Linotype" w:cs="Tahoma"/>
          <w:sz w:val="22"/>
          <w:szCs w:val="22"/>
          <w:lang w:val="es-ES"/>
        </w:rPr>
        <w:t>,</w:t>
      </w:r>
      <w:r w:rsidR="00F02171" w:rsidRPr="00C2542E">
        <w:rPr>
          <w:rFonts w:ascii="Palatino Linotype" w:hAnsi="Palatino Linotype" w:cs="Tahoma"/>
          <w:sz w:val="22"/>
          <w:szCs w:val="22"/>
          <w:lang w:val="es-ES"/>
        </w:rPr>
        <w:t xml:space="preserve"> o bien </w:t>
      </w:r>
      <w:r w:rsidR="00F00407" w:rsidRPr="00C2542E">
        <w:rPr>
          <w:rFonts w:ascii="Palatino Linotype" w:hAnsi="Palatino Linotype" w:cs="Tahoma"/>
          <w:sz w:val="22"/>
          <w:szCs w:val="22"/>
          <w:lang w:val="es-ES"/>
        </w:rPr>
        <w:t>que el recurso de revisión hubiera</w:t>
      </w:r>
      <w:r w:rsidR="00B73823"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quedado sin materia.</w:t>
      </w:r>
    </w:p>
    <w:p w14:paraId="6A2828F0" w14:textId="77777777" w:rsidR="00F02171" w:rsidRPr="00C2542E" w:rsidRDefault="00F02171">
      <w:pPr>
        <w:spacing w:line="360" w:lineRule="auto"/>
        <w:jc w:val="both"/>
        <w:rPr>
          <w:rFonts w:ascii="Palatino Linotype" w:hAnsi="Palatino Linotype" w:cs="Tahoma"/>
          <w:sz w:val="14"/>
          <w:szCs w:val="22"/>
          <w:lang w:val="es-ES"/>
        </w:rPr>
      </w:pPr>
    </w:p>
    <w:p w14:paraId="21B76A90" w14:textId="77777777" w:rsidR="00F02171" w:rsidRPr="00C2542E" w:rsidRDefault="00F02171">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Cs/>
          <w:sz w:val="22"/>
          <w:szCs w:val="22"/>
          <w:lang w:val="es-ES" w:eastAsia="es-ES_tradnl"/>
        </w:rPr>
        <w:t xml:space="preserve">Por tales motivos, </w:t>
      </w:r>
      <w:r w:rsidRPr="00C2542E">
        <w:rPr>
          <w:rFonts w:ascii="Palatino Linotype" w:eastAsia="Calibri" w:hAnsi="Palatino Linotype" w:cs="Tahoma"/>
          <w:sz w:val="22"/>
          <w:szCs w:val="22"/>
          <w:lang w:val="es-ES" w:eastAsia="es-ES_tradnl"/>
        </w:rPr>
        <w:t xml:space="preserve">se considera procedente entrar al fondo del presente asunto. </w:t>
      </w:r>
    </w:p>
    <w:p w14:paraId="5AA7A027" w14:textId="77777777" w:rsidR="00155644" w:rsidRPr="00C2542E" w:rsidRDefault="00155644">
      <w:pPr>
        <w:spacing w:line="360" w:lineRule="auto"/>
        <w:jc w:val="both"/>
        <w:rPr>
          <w:rFonts w:ascii="Palatino Linotype" w:hAnsi="Palatino Linotype" w:cs="Tahoma"/>
          <w:b/>
          <w:szCs w:val="22"/>
          <w:lang w:val="es-ES"/>
        </w:rPr>
      </w:pPr>
    </w:p>
    <w:p w14:paraId="071968CA" w14:textId="77777777" w:rsidR="0025469C" w:rsidRPr="00C2542E" w:rsidRDefault="0096693C">
      <w:pPr>
        <w:tabs>
          <w:tab w:val="left" w:pos="4962"/>
        </w:tabs>
        <w:spacing w:line="360" w:lineRule="auto"/>
        <w:jc w:val="both"/>
        <w:rPr>
          <w:rFonts w:ascii="Palatino Linotype" w:eastAsia="Calibri" w:hAnsi="Palatino Linotype" w:cs="Tahoma"/>
          <w:b/>
          <w:iCs/>
          <w:sz w:val="22"/>
          <w:szCs w:val="22"/>
          <w:lang w:val="es-ES" w:eastAsia="es-ES_tradnl"/>
        </w:rPr>
      </w:pPr>
      <w:r w:rsidRPr="00C2542E">
        <w:rPr>
          <w:rFonts w:ascii="Palatino Linotype" w:eastAsia="Calibri" w:hAnsi="Palatino Linotype" w:cs="Tahoma"/>
          <w:b/>
          <w:iCs/>
          <w:sz w:val="22"/>
          <w:szCs w:val="22"/>
          <w:lang w:val="es-ES" w:eastAsia="es-ES_tradnl"/>
        </w:rPr>
        <w:t>TERCERO</w:t>
      </w:r>
      <w:r w:rsidR="00F02171" w:rsidRPr="00C2542E">
        <w:rPr>
          <w:rFonts w:ascii="Palatino Linotype" w:eastAsia="Calibri" w:hAnsi="Palatino Linotype" w:cs="Tahoma"/>
          <w:b/>
          <w:iCs/>
          <w:sz w:val="22"/>
          <w:szCs w:val="22"/>
          <w:lang w:val="es-ES" w:eastAsia="es-ES_tradnl"/>
        </w:rPr>
        <w:t xml:space="preserve">. </w:t>
      </w:r>
      <w:r w:rsidR="0025469C" w:rsidRPr="00C2542E">
        <w:rPr>
          <w:rFonts w:ascii="Palatino Linotype" w:eastAsia="Calibri" w:hAnsi="Palatino Linotype" w:cs="Tahoma"/>
          <w:b/>
          <w:iCs/>
          <w:sz w:val="22"/>
          <w:szCs w:val="22"/>
          <w:lang w:val="es-ES" w:eastAsia="es-ES_tradnl"/>
        </w:rPr>
        <w:t xml:space="preserve">Determinación </w:t>
      </w:r>
      <w:r w:rsidR="009617D3" w:rsidRPr="00C2542E">
        <w:rPr>
          <w:rFonts w:ascii="Palatino Linotype" w:eastAsia="Calibri" w:hAnsi="Palatino Linotype" w:cs="Tahoma"/>
          <w:b/>
          <w:iCs/>
          <w:sz w:val="22"/>
          <w:szCs w:val="22"/>
          <w:lang w:val="es-ES" w:eastAsia="es-ES_tradnl"/>
        </w:rPr>
        <w:t xml:space="preserve">de la </w:t>
      </w:r>
      <w:r w:rsidR="00CF4012" w:rsidRPr="00C2542E">
        <w:rPr>
          <w:rFonts w:ascii="Palatino Linotype" w:eastAsia="Calibri" w:hAnsi="Palatino Linotype" w:cs="Tahoma"/>
          <w:b/>
          <w:iCs/>
          <w:sz w:val="22"/>
          <w:szCs w:val="22"/>
          <w:lang w:val="es-ES" w:eastAsia="es-ES_tradnl"/>
        </w:rPr>
        <w:t>Controversia</w:t>
      </w:r>
      <w:r w:rsidR="00F02171" w:rsidRPr="00C2542E">
        <w:rPr>
          <w:rFonts w:ascii="Palatino Linotype" w:eastAsia="Calibri" w:hAnsi="Palatino Linotype" w:cs="Tahoma"/>
          <w:b/>
          <w:iCs/>
          <w:sz w:val="22"/>
          <w:szCs w:val="22"/>
          <w:lang w:val="es-ES" w:eastAsia="es-ES_tradnl"/>
        </w:rPr>
        <w:t xml:space="preserve">. </w:t>
      </w:r>
    </w:p>
    <w:p w14:paraId="74D5C02E" w14:textId="77777777" w:rsidR="0025469C" w:rsidRPr="00C2542E" w:rsidRDefault="0025469C">
      <w:pPr>
        <w:tabs>
          <w:tab w:val="left" w:pos="4962"/>
        </w:tabs>
        <w:spacing w:line="360" w:lineRule="auto"/>
        <w:jc w:val="both"/>
        <w:rPr>
          <w:rFonts w:ascii="Palatino Linotype" w:eastAsia="Calibri" w:hAnsi="Palatino Linotype" w:cs="Tahoma"/>
          <w:b/>
          <w:iCs/>
          <w:sz w:val="22"/>
          <w:szCs w:val="22"/>
          <w:lang w:val="es-ES" w:eastAsia="es-ES_tradnl"/>
        </w:rPr>
      </w:pPr>
    </w:p>
    <w:p w14:paraId="473AAAC2" w14:textId="28DF520E" w:rsidR="00753ABF" w:rsidRDefault="00753ABF">
      <w:pPr>
        <w:tabs>
          <w:tab w:val="left" w:pos="4962"/>
        </w:tabs>
        <w:spacing w:line="360" w:lineRule="auto"/>
        <w:jc w:val="both"/>
        <w:rPr>
          <w:rFonts w:ascii="Palatino Linotype" w:eastAsia="Calibri" w:hAnsi="Palatino Linotype" w:cs="Tahoma"/>
          <w:iCs/>
          <w:sz w:val="22"/>
          <w:szCs w:val="22"/>
          <w:lang w:val="es-ES" w:eastAsia="es-ES_tradnl"/>
        </w:rPr>
      </w:pPr>
      <w:r w:rsidRPr="00C2542E">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C2542E">
        <w:rPr>
          <w:rFonts w:ascii="Palatino Linotype" w:eastAsia="Calibri" w:hAnsi="Palatino Linotype" w:cs="Tahoma"/>
          <w:iCs/>
          <w:sz w:val="22"/>
          <w:szCs w:val="22"/>
          <w:lang w:val="es-ES" w:eastAsia="es-ES_tradnl"/>
        </w:rPr>
        <w:t xml:space="preserve">que el Recurrente solicitó </w:t>
      </w:r>
      <w:r w:rsidRPr="00C2542E">
        <w:rPr>
          <w:rFonts w:ascii="Palatino Linotype" w:eastAsia="Calibri" w:hAnsi="Palatino Linotype" w:cs="Tahoma"/>
          <w:iCs/>
          <w:sz w:val="22"/>
          <w:szCs w:val="22"/>
          <w:lang w:val="es-ES" w:eastAsia="es-ES_tradnl"/>
        </w:rPr>
        <w:t>lo siguiente:</w:t>
      </w:r>
    </w:p>
    <w:p w14:paraId="1A5B99DC" w14:textId="2C23B19A" w:rsidR="00395EAC" w:rsidRDefault="000245A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 </w:t>
      </w:r>
    </w:p>
    <w:p w14:paraId="3E3E9915" w14:textId="3EC44413" w:rsidR="00B81BAB" w:rsidRDefault="000245AF" w:rsidP="000245AF">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número de empleados asignados a la Presidencia Municipal, Sindicaturas y Regidurías del Ayuntamiento de Nezahualcóyotl de la administración 2019-2021, indicando su nombre, categoría y percepción económica; tanto del personal de confianza como sindicalizado. </w:t>
      </w:r>
    </w:p>
    <w:p w14:paraId="0A7465C5" w14:textId="77777777" w:rsidR="000245AF" w:rsidRPr="000245AF" w:rsidRDefault="000245AF" w:rsidP="000245A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4D6120D" w14:textId="1876CD18" w:rsidR="004B6A23" w:rsidRDefault="00805DD4">
      <w:pPr>
        <w:tabs>
          <w:tab w:val="left" w:pos="4962"/>
        </w:tabs>
        <w:spacing w:line="360" w:lineRule="auto"/>
        <w:jc w:val="both"/>
        <w:rPr>
          <w:rFonts w:ascii="Palatino Linotype" w:hAnsi="Palatino Linotype" w:cs="Tahoma"/>
          <w:b/>
          <w:sz w:val="22"/>
          <w:szCs w:val="22"/>
        </w:rPr>
      </w:pPr>
      <w:r w:rsidRPr="00C2542E">
        <w:rPr>
          <w:rFonts w:ascii="Palatino Linotype" w:eastAsia="Calibri" w:hAnsi="Palatino Linotype" w:cs="Tahoma"/>
          <w:iCs/>
          <w:sz w:val="22"/>
          <w:szCs w:val="22"/>
          <w:lang w:val="es-ES" w:eastAsia="es-ES_tradnl"/>
        </w:rPr>
        <w:t xml:space="preserve">El Sujeto Obligado en respuesta, </w:t>
      </w:r>
      <w:r w:rsidR="00EA5311">
        <w:rPr>
          <w:rFonts w:ascii="Palatino Linotype" w:eastAsia="Calibri" w:hAnsi="Palatino Linotype" w:cs="Tahoma"/>
          <w:iCs/>
          <w:sz w:val="22"/>
          <w:szCs w:val="22"/>
          <w:lang w:val="es-ES" w:eastAsia="es-ES_tradnl"/>
        </w:rPr>
        <w:t xml:space="preserve">envío </w:t>
      </w:r>
      <w:r w:rsidR="008B655D">
        <w:rPr>
          <w:rFonts w:ascii="Palatino Linotype" w:eastAsia="Calibri" w:hAnsi="Palatino Linotype" w:cs="Tahoma"/>
          <w:iCs/>
          <w:sz w:val="22"/>
          <w:szCs w:val="22"/>
          <w:lang w:val="es-ES" w:eastAsia="es-ES_tradnl"/>
        </w:rPr>
        <w:t>un</w:t>
      </w:r>
      <w:r w:rsidR="00FC45E9">
        <w:rPr>
          <w:rFonts w:ascii="Palatino Linotype" w:eastAsia="Calibri" w:hAnsi="Palatino Linotype" w:cs="Tahoma"/>
          <w:iCs/>
          <w:sz w:val="22"/>
          <w:szCs w:val="22"/>
          <w:lang w:val="es-ES" w:eastAsia="es-ES_tradnl"/>
        </w:rPr>
        <w:t xml:space="preserve"> archivo digital</w:t>
      </w:r>
      <w:r w:rsidR="00EA5311">
        <w:rPr>
          <w:rFonts w:ascii="Palatino Linotype" w:eastAsia="Calibri" w:hAnsi="Palatino Linotype" w:cs="Tahoma"/>
          <w:iCs/>
          <w:sz w:val="22"/>
          <w:szCs w:val="22"/>
          <w:lang w:val="es-ES" w:eastAsia="es-ES_tradnl"/>
        </w:rPr>
        <w:t xml:space="preserve"> </w:t>
      </w:r>
      <w:r w:rsidR="008B655D" w:rsidRPr="008B655D">
        <w:rPr>
          <w:rFonts w:ascii="Palatino Linotype" w:eastAsia="Calibri" w:hAnsi="Palatino Linotype" w:cs="Tahoma"/>
          <w:iCs/>
          <w:sz w:val="22"/>
          <w:szCs w:val="22"/>
          <w:lang w:val="es-ES" w:eastAsia="es-ES_tradnl"/>
        </w:rPr>
        <w:t xml:space="preserve">mediante el cual se indicó el número de empleados que laboran en las áreas mencionadas por el ahora Recurrente y anexó la planilla de servidores públicos adscritos </w:t>
      </w:r>
      <w:r w:rsidR="00591466">
        <w:rPr>
          <w:rFonts w:ascii="Palatino Linotype" w:eastAsia="Calibri" w:hAnsi="Palatino Linotype" w:cs="Tahoma"/>
          <w:iCs/>
          <w:sz w:val="22"/>
          <w:szCs w:val="22"/>
          <w:lang w:val="es-ES" w:eastAsia="es-ES_tradnl"/>
        </w:rPr>
        <w:t xml:space="preserve">al </w:t>
      </w:r>
      <w:r w:rsidR="008B655D" w:rsidRPr="008B655D">
        <w:rPr>
          <w:rFonts w:ascii="Palatino Linotype" w:eastAsia="Calibri" w:hAnsi="Palatino Linotype" w:cs="Tahoma"/>
          <w:iCs/>
          <w:sz w:val="22"/>
          <w:szCs w:val="22"/>
          <w:lang w:val="es-ES" w:eastAsia="es-ES_tradnl"/>
        </w:rPr>
        <w:t>Ayuntamiento</w:t>
      </w:r>
      <w:r w:rsidR="00591466">
        <w:rPr>
          <w:rFonts w:ascii="Palatino Linotype" w:eastAsia="Calibri" w:hAnsi="Palatino Linotype" w:cs="Tahoma"/>
          <w:iCs/>
          <w:sz w:val="22"/>
          <w:szCs w:val="22"/>
          <w:lang w:val="es-ES" w:eastAsia="es-ES_tradnl"/>
        </w:rPr>
        <w:t>, indicando el nombre del trabajador, su categoría y el sueldo bruto quincenal de cada uno; aclarando que lo entregado en respuesta, corresponde al periodo del primero al quince de junio del dos mil diecinueve, por tratarse de la información más actualizada con la que cuenta el Ente Recurrido.</w:t>
      </w:r>
    </w:p>
    <w:p w14:paraId="782485ED" w14:textId="77777777" w:rsidR="00AA09BC" w:rsidRPr="00C2542E" w:rsidRDefault="00AA09BC">
      <w:pPr>
        <w:tabs>
          <w:tab w:val="left" w:pos="4962"/>
        </w:tabs>
        <w:spacing w:line="360" w:lineRule="auto"/>
        <w:jc w:val="both"/>
        <w:rPr>
          <w:rFonts w:ascii="Palatino Linotype" w:eastAsia="Calibri" w:hAnsi="Palatino Linotype" w:cs="Tahoma"/>
          <w:iCs/>
          <w:sz w:val="22"/>
          <w:szCs w:val="22"/>
          <w:lang w:val="es-ES" w:eastAsia="es-ES_tradnl"/>
        </w:rPr>
      </w:pPr>
    </w:p>
    <w:p w14:paraId="52947240" w14:textId="612A84F0" w:rsidR="00644E4D" w:rsidRDefault="00805DD4" w:rsidP="004F3912">
      <w:pPr>
        <w:tabs>
          <w:tab w:val="left" w:pos="4962"/>
        </w:tabs>
        <w:spacing w:line="360" w:lineRule="auto"/>
        <w:jc w:val="both"/>
        <w:rPr>
          <w:rFonts w:ascii="Palatino Linotype" w:eastAsia="Calibri" w:hAnsi="Palatino Linotype" w:cs="Tahoma"/>
          <w:b/>
          <w:i/>
          <w:iCs/>
          <w:sz w:val="22"/>
          <w:szCs w:val="22"/>
          <w:lang w:val="es-ES" w:eastAsia="es-ES_tradnl"/>
        </w:rPr>
      </w:pPr>
      <w:r w:rsidRPr="00C2542E">
        <w:rPr>
          <w:rFonts w:ascii="Palatino Linotype" w:eastAsia="Calibri" w:hAnsi="Palatino Linotype" w:cs="Tahoma"/>
          <w:iCs/>
          <w:sz w:val="22"/>
          <w:szCs w:val="22"/>
          <w:lang w:val="es-ES" w:eastAsia="es-ES_tradnl"/>
        </w:rPr>
        <w:t xml:space="preserve">Ante tal circunstancia, el ahora </w:t>
      </w:r>
      <w:r w:rsidR="00FA53E0" w:rsidRPr="00C2542E">
        <w:rPr>
          <w:rFonts w:ascii="Palatino Linotype" w:eastAsia="Calibri" w:hAnsi="Palatino Linotype" w:cs="Tahoma"/>
          <w:iCs/>
          <w:sz w:val="22"/>
          <w:szCs w:val="22"/>
          <w:lang w:val="es-ES" w:eastAsia="es-ES_tradnl"/>
        </w:rPr>
        <w:t xml:space="preserve">Recurrente </w:t>
      </w:r>
      <w:r w:rsidRPr="00C2542E">
        <w:rPr>
          <w:rFonts w:ascii="Palatino Linotype" w:eastAsia="Calibri" w:hAnsi="Palatino Linotype" w:cs="Tahoma"/>
          <w:iCs/>
          <w:sz w:val="22"/>
          <w:szCs w:val="22"/>
          <w:lang w:val="es-ES" w:eastAsia="es-ES_tradnl"/>
        </w:rPr>
        <w:t xml:space="preserve">se inconformó </w:t>
      </w:r>
      <w:r w:rsidR="00644E4D" w:rsidRPr="00C2542E">
        <w:rPr>
          <w:rFonts w:ascii="Palatino Linotype" w:eastAsia="Calibri" w:hAnsi="Palatino Linotype" w:cs="Tahoma"/>
          <w:iCs/>
          <w:sz w:val="22"/>
          <w:szCs w:val="22"/>
          <w:lang w:val="es-ES" w:eastAsia="es-ES_tradnl"/>
        </w:rPr>
        <w:t xml:space="preserve">por la respuesta del Sujeto Obligado, </w:t>
      </w:r>
      <w:r w:rsidR="004F3912">
        <w:rPr>
          <w:rFonts w:ascii="Palatino Linotype" w:eastAsia="Calibri" w:hAnsi="Palatino Linotype" w:cs="Tahoma"/>
          <w:iCs/>
          <w:sz w:val="22"/>
          <w:szCs w:val="22"/>
          <w:lang w:val="es-ES" w:eastAsia="es-ES_tradnl"/>
        </w:rPr>
        <w:t xml:space="preserve">indicando que </w:t>
      </w:r>
      <w:r w:rsidR="004F3912" w:rsidRPr="00E34921">
        <w:rPr>
          <w:rFonts w:ascii="Palatino Linotype" w:eastAsia="Calibri" w:hAnsi="Palatino Linotype" w:cs="Tahoma"/>
          <w:b/>
          <w:iCs/>
          <w:sz w:val="22"/>
          <w:szCs w:val="22"/>
          <w:lang w:val="es-ES" w:eastAsia="es-ES_tradnl"/>
        </w:rPr>
        <w:t>“</w:t>
      </w:r>
      <w:r w:rsidR="00220267" w:rsidRPr="00220267">
        <w:rPr>
          <w:rFonts w:ascii="Palatino Linotype" w:eastAsia="Calibri" w:hAnsi="Palatino Linotype" w:cs="Tahoma"/>
          <w:b/>
          <w:i/>
          <w:iCs/>
          <w:sz w:val="22"/>
          <w:szCs w:val="22"/>
          <w:lang w:val="es-ES" w:eastAsia="es-ES_tradnl"/>
        </w:rPr>
        <w:t xml:space="preserve">EL SUJETO OBLIGADO NO ENTREGO LA INFORMACION COMPLETA EN VIRTUD DE QUE SOLICITO NUMERO DE EMPLEADOS POR PRESIDENCIA, SINDICATURAS Y REGIDURIAS, EL SUJETO OBLIGADO ENTREGO MUCHOS NOMBRES DE EMPLEADOS PERO NUNCA A DONDE ESTABAN ASIGNADOS Y PODER </w:t>
      </w:r>
      <w:r w:rsidR="00220267" w:rsidRPr="00220267">
        <w:rPr>
          <w:rFonts w:ascii="Palatino Linotype" w:eastAsia="Calibri" w:hAnsi="Palatino Linotype" w:cs="Tahoma"/>
          <w:b/>
          <w:i/>
          <w:iCs/>
          <w:sz w:val="22"/>
          <w:szCs w:val="22"/>
          <w:lang w:val="es-ES" w:eastAsia="es-ES_tradnl"/>
        </w:rPr>
        <w:lastRenderedPageBreak/>
        <w:t>IDENTIFICAR EL NUMERO DE EMPLEADOS QUE LA PRESIDENCIA, LAS SINDICATURAS Y LAS REGIDURIAS CUENTAN DE MANERA INDIVIDUAL Y NO GENERAL COMO FUE PRESENTADA.”</w:t>
      </w:r>
      <w:r w:rsidR="00220267">
        <w:rPr>
          <w:rFonts w:ascii="Palatino Linotype" w:eastAsia="Calibri" w:hAnsi="Palatino Linotype" w:cs="Tahoma"/>
          <w:b/>
          <w:i/>
          <w:iCs/>
          <w:sz w:val="22"/>
          <w:szCs w:val="22"/>
          <w:lang w:val="es-ES" w:eastAsia="es-ES_tradnl"/>
        </w:rPr>
        <w:t>(Sic)</w:t>
      </w:r>
    </w:p>
    <w:p w14:paraId="5AC0F6FB" w14:textId="219CA2FB" w:rsidR="007A54B3" w:rsidRDefault="007A54B3" w:rsidP="004F3912">
      <w:pPr>
        <w:tabs>
          <w:tab w:val="left" w:pos="4962"/>
        </w:tabs>
        <w:spacing w:line="360" w:lineRule="auto"/>
        <w:jc w:val="both"/>
        <w:rPr>
          <w:rFonts w:ascii="Palatino Linotype" w:eastAsia="Calibri" w:hAnsi="Palatino Linotype" w:cs="Tahoma"/>
          <w:b/>
          <w:i/>
          <w:iCs/>
          <w:sz w:val="22"/>
          <w:szCs w:val="22"/>
          <w:lang w:val="es-ES" w:eastAsia="es-ES_tradnl"/>
        </w:rPr>
      </w:pPr>
    </w:p>
    <w:p w14:paraId="11253899" w14:textId="15EFC011" w:rsidR="007A54B3" w:rsidRPr="007A54B3" w:rsidRDefault="007A54B3" w:rsidP="007A54B3">
      <w:pPr>
        <w:tabs>
          <w:tab w:val="left" w:pos="4962"/>
        </w:tabs>
        <w:spacing w:line="360" w:lineRule="auto"/>
        <w:jc w:val="both"/>
        <w:rPr>
          <w:rFonts w:ascii="Palatino Linotype" w:eastAsia="Calibri" w:hAnsi="Palatino Linotype" w:cs="Tahoma"/>
          <w:iCs/>
          <w:sz w:val="22"/>
          <w:szCs w:val="22"/>
          <w:lang w:val="es-ES" w:eastAsia="es-ES_tradnl"/>
        </w:rPr>
      </w:pPr>
      <w:r w:rsidRPr="007A54B3">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 xml:space="preserve">inalmente, el </w:t>
      </w:r>
      <w:r w:rsidRPr="007A54B3">
        <w:rPr>
          <w:rFonts w:ascii="Palatino Linotype" w:eastAsia="Calibri" w:hAnsi="Palatino Linotype" w:cs="Tahoma"/>
          <w:b/>
          <w:iCs/>
          <w:sz w:val="22"/>
          <w:szCs w:val="22"/>
          <w:lang w:val="es-ES" w:eastAsia="es-ES_tradnl"/>
        </w:rPr>
        <w:t>Ayuntamiento de Nezahualcóyotl</w:t>
      </w:r>
      <w:r>
        <w:rPr>
          <w:rFonts w:ascii="Palatino Linotype" w:eastAsia="Calibri" w:hAnsi="Palatino Linotype" w:cs="Tahoma"/>
          <w:b/>
          <w:iCs/>
          <w:sz w:val="22"/>
          <w:szCs w:val="22"/>
          <w:lang w:val="es-ES" w:eastAsia="es-ES_tradnl"/>
        </w:rPr>
        <w:t xml:space="preserve"> </w:t>
      </w:r>
      <w:r>
        <w:rPr>
          <w:rFonts w:ascii="Palatino Linotype" w:eastAsia="Calibri" w:hAnsi="Palatino Linotype" w:cs="Tahoma"/>
          <w:iCs/>
          <w:sz w:val="22"/>
          <w:szCs w:val="22"/>
          <w:lang w:val="es-ES" w:eastAsia="es-ES_tradnl"/>
        </w:rPr>
        <w:t xml:space="preserve">mediante Informe Justificado </w:t>
      </w:r>
      <w:r w:rsidRPr="00C63EBE">
        <w:rPr>
          <w:rFonts w:ascii="Palatino Linotype" w:hAnsi="Palatino Linotype" w:cs="Tahoma"/>
          <w:b/>
          <w:bCs/>
          <w:iCs/>
          <w:sz w:val="22"/>
          <w:szCs w:val="22"/>
          <w:u w:val="single"/>
        </w:rPr>
        <w:t>reiteró su respuesta</w:t>
      </w:r>
      <w:r>
        <w:rPr>
          <w:rFonts w:ascii="Palatino Linotype" w:hAnsi="Palatino Linotype" w:cs="Tahoma"/>
          <w:b/>
          <w:bCs/>
          <w:iCs/>
          <w:sz w:val="22"/>
          <w:szCs w:val="22"/>
          <w:u w:val="single"/>
        </w:rPr>
        <w:t>.</w:t>
      </w:r>
    </w:p>
    <w:p w14:paraId="69EA9419" w14:textId="304ABFCD" w:rsidR="00B42871" w:rsidRDefault="00B42871" w:rsidP="00B42871">
      <w:pPr>
        <w:tabs>
          <w:tab w:val="left" w:pos="4962"/>
        </w:tabs>
        <w:spacing w:line="360" w:lineRule="auto"/>
        <w:jc w:val="both"/>
        <w:rPr>
          <w:rFonts w:ascii="Palatino Linotype" w:eastAsia="Calibri" w:hAnsi="Palatino Linotype" w:cs="Tahoma"/>
          <w:iCs/>
          <w:szCs w:val="22"/>
          <w:lang w:val="es-ES" w:eastAsia="es-ES_tradnl"/>
        </w:rPr>
      </w:pPr>
    </w:p>
    <w:p w14:paraId="29D31168" w14:textId="6062DDDB" w:rsidR="00B42871" w:rsidRPr="00C2542E" w:rsidRDefault="00B42871" w:rsidP="00B42871">
      <w:pPr>
        <w:tabs>
          <w:tab w:val="left" w:pos="4962"/>
        </w:tabs>
        <w:spacing w:line="360" w:lineRule="auto"/>
        <w:jc w:val="both"/>
        <w:rPr>
          <w:rFonts w:ascii="Palatino Linotype" w:eastAsia="Calibri" w:hAnsi="Palatino Linotype" w:cs="Tahoma"/>
          <w:bCs/>
          <w:iCs/>
          <w:sz w:val="22"/>
          <w:szCs w:val="22"/>
          <w:lang w:val="es-MX" w:eastAsia="es-ES_tradnl"/>
        </w:rPr>
      </w:pPr>
      <w:r w:rsidRPr="00C2542E">
        <w:rPr>
          <w:rFonts w:ascii="Palatino Linotype" w:eastAsia="Calibri" w:hAnsi="Palatino Linotype" w:cs="Tahoma"/>
          <w:bCs/>
          <w:iCs/>
          <w:sz w:val="22"/>
          <w:szCs w:val="22"/>
          <w:lang w:val="es-MX" w:eastAsia="es-ES_tradnl"/>
        </w:rPr>
        <w:t xml:space="preserve">Para terminar el presente aparatado, cabe señalar que todo lo anterior se desprende de las documentales que obran en el expediente electrónico del Recurso de Revisión que nos ocupa, consistentes en: las  solicitud de acceso a la información, la respuesta emitida por el Sujeto Obligado, el escrito recursal y </w:t>
      </w:r>
      <w:r w:rsidR="00772524">
        <w:rPr>
          <w:rFonts w:ascii="Palatino Linotype" w:eastAsia="Calibri" w:hAnsi="Palatino Linotype" w:cs="Tahoma"/>
          <w:bCs/>
          <w:iCs/>
          <w:sz w:val="22"/>
          <w:szCs w:val="22"/>
          <w:lang w:val="es-MX" w:eastAsia="es-ES_tradnl"/>
        </w:rPr>
        <w:t>el Informe Justificado del Ente Recurrido</w:t>
      </w:r>
      <w:r w:rsidRPr="00C2542E">
        <w:rPr>
          <w:rFonts w:ascii="Palatino Linotype" w:eastAsia="Calibri" w:hAnsi="Palatino Linotype" w:cs="Tahoma"/>
          <w:bCs/>
          <w:iCs/>
          <w:sz w:val="22"/>
          <w:szCs w:val="22"/>
          <w:lang w:val="es-MX" w:eastAsia="es-ES_tradnl"/>
        </w:rPr>
        <w:t>; instrumentales que se toman en cuenta a efecto de resolver el presente medio de impugnación, conforme a lo dispuesto por el artículo 185, fracción IV, de la Ley de Transparencia y Acceso a la Información Pública del Estado de México y Municipios.</w:t>
      </w:r>
    </w:p>
    <w:p w14:paraId="17C99CBF" w14:textId="5726B778" w:rsidR="00B54E04" w:rsidRPr="00C2542E" w:rsidRDefault="00B54E04" w:rsidP="00644E4D">
      <w:pPr>
        <w:tabs>
          <w:tab w:val="left" w:pos="3705"/>
        </w:tabs>
        <w:spacing w:line="360" w:lineRule="auto"/>
        <w:jc w:val="both"/>
        <w:rPr>
          <w:rFonts w:ascii="Palatino Linotype" w:eastAsia="Calibri" w:hAnsi="Palatino Linotype" w:cs="Tahoma"/>
          <w:b/>
          <w:iCs/>
          <w:sz w:val="22"/>
          <w:szCs w:val="22"/>
          <w:lang w:val="es-ES" w:eastAsia="es-ES_tradnl"/>
        </w:rPr>
      </w:pPr>
    </w:p>
    <w:p w14:paraId="2C8EFDD1" w14:textId="77777777" w:rsidR="00B37CF8" w:rsidRPr="00C2542E" w:rsidRDefault="00B37CF8">
      <w:pPr>
        <w:spacing w:line="360" w:lineRule="auto"/>
        <w:ind w:right="-93"/>
        <w:jc w:val="both"/>
        <w:rPr>
          <w:rFonts w:ascii="Palatino Linotype" w:hAnsi="Palatino Linotype" w:cs="Tahoma"/>
          <w:b/>
          <w:sz w:val="22"/>
          <w:szCs w:val="22"/>
        </w:rPr>
      </w:pPr>
      <w:r w:rsidRPr="00C2542E">
        <w:rPr>
          <w:rFonts w:ascii="Palatino Linotype" w:hAnsi="Palatino Linotype" w:cs="Tahoma"/>
          <w:b/>
          <w:sz w:val="22"/>
          <w:szCs w:val="22"/>
          <w:lang w:val="es-ES"/>
        </w:rPr>
        <w:t xml:space="preserve">CUARTO. </w:t>
      </w:r>
      <w:r w:rsidRPr="00C2542E">
        <w:rPr>
          <w:rFonts w:ascii="Palatino Linotype" w:hAnsi="Palatino Linotype" w:cs="Tahoma"/>
          <w:b/>
          <w:sz w:val="22"/>
          <w:szCs w:val="22"/>
        </w:rPr>
        <w:t>Marco normativo aplicable en materia de transparencia y acceso a la información pública.</w:t>
      </w:r>
    </w:p>
    <w:p w14:paraId="04ABF7C6" w14:textId="77777777" w:rsidR="00B37CF8" w:rsidRPr="00C2542E" w:rsidRDefault="00B37CF8">
      <w:pPr>
        <w:spacing w:line="360" w:lineRule="auto"/>
        <w:ind w:right="-93"/>
        <w:jc w:val="both"/>
        <w:rPr>
          <w:rFonts w:ascii="Palatino Linotype" w:hAnsi="Palatino Linotype" w:cs="Tahoma"/>
          <w:b/>
          <w:sz w:val="22"/>
          <w:szCs w:val="22"/>
        </w:rPr>
      </w:pPr>
    </w:p>
    <w:p w14:paraId="544D06EC" w14:textId="77777777" w:rsidR="004B6A23" w:rsidRPr="00C2542E" w:rsidRDefault="00B37CF8">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r w:rsidR="004B6A23" w:rsidRPr="00C2542E">
        <w:rPr>
          <w:rFonts w:ascii="Palatino Linotype" w:hAnsi="Palatino Linotype" w:cs="Tahoma"/>
          <w:sz w:val="22"/>
          <w:szCs w:val="22"/>
        </w:rPr>
        <w:t xml:space="preserve"> </w:t>
      </w:r>
    </w:p>
    <w:p w14:paraId="2A0F7B14" w14:textId="77777777" w:rsidR="004B6A23" w:rsidRPr="00C2542E" w:rsidRDefault="004B6A23">
      <w:pPr>
        <w:spacing w:line="360" w:lineRule="auto"/>
        <w:contextualSpacing/>
        <w:jc w:val="both"/>
        <w:rPr>
          <w:rFonts w:ascii="Palatino Linotype" w:hAnsi="Palatino Linotype" w:cs="Tahoma"/>
          <w:sz w:val="22"/>
          <w:szCs w:val="22"/>
        </w:rPr>
      </w:pPr>
    </w:p>
    <w:p w14:paraId="2EF184F6" w14:textId="77777777" w:rsidR="00B37CF8" w:rsidRPr="00C2542E" w:rsidRDefault="00B37CF8">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2868AEB" w14:textId="77777777" w:rsidR="00B37CF8" w:rsidRPr="00C2542E" w:rsidRDefault="00B37CF8">
      <w:pPr>
        <w:spacing w:line="360" w:lineRule="auto"/>
        <w:jc w:val="both"/>
        <w:rPr>
          <w:rFonts w:ascii="Palatino Linotype" w:hAnsi="Palatino Linotype" w:cs="Tahoma"/>
          <w:sz w:val="22"/>
          <w:szCs w:val="22"/>
        </w:rPr>
      </w:pPr>
    </w:p>
    <w:p w14:paraId="7E8BF9A9"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lastRenderedPageBreak/>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C2542E">
        <w:rPr>
          <w:rFonts w:ascii="Palatino Linotype" w:hAnsi="Palatino Linotype" w:cs="Tahoma"/>
          <w:sz w:val="22"/>
          <w:szCs w:val="22"/>
        </w:rPr>
        <w:t>Obligado</w:t>
      </w:r>
      <w:r w:rsidRPr="00C2542E">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5AF5D39D" w14:textId="77777777" w:rsidR="00B37CF8" w:rsidRPr="00C2542E" w:rsidRDefault="00B37CF8">
      <w:pPr>
        <w:spacing w:line="360" w:lineRule="auto"/>
        <w:jc w:val="both"/>
        <w:rPr>
          <w:rFonts w:ascii="Palatino Linotype" w:hAnsi="Palatino Linotype" w:cs="Tahoma"/>
          <w:sz w:val="22"/>
          <w:szCs w:val="22"/>
        </w:rPr>
      </w:pPr>
    </w:p>
    <w:p w14:paraId="23C40B53"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C2542E" w:rsidRDefault="00B37CF8">
      <w:pPr>
        <w:spacing w:line="360" w:lineRule="auto"/>
        <w:jc w:val="both"/>
        <w:rPr>
          <w:rFonts w:ascii="Palatino Linotype" w:hAnsi="Palatino Linotype" w:cs="Tahoma"/>
          <w:sz w:val="22"/>
          <w:szCs w:val="22"/>
        </w:rPr>
      </w:pPr>
    </w:p>
    <w:p w14:paraId="355622B8"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7ECC4D" w14:textId="77777777" w:rsidR="00B37CF8" w:rsidRPr="00C2542E" w:rsidRDefault="00B37CF8">
      <w:pPr>
        <w:spacing w:line="360" w:lineRule="auto"/>
        <w:jc w:val="both"/>
        <w:rPr>
          <w:rFonts w:ascii="Palatino Linotype" w:hAnsi="Palatino Linotype" w:cs="Tahoma"/>
          <w:sz w:val="22"/>
          <w:szCs w:val="22"/>
        </w:rPr>
      </w:pPr>
    </w:p>
    <w:p w14:paraId="4F708F8C"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El artículo 12, que, quienes generen, recopilen, administren, manejen, procesen, archiven o conserven información pública serán responsables de la misma.</w:t>
      </w:r>
    </w:p>
    <w:p w14:paraId="2C3FC514" w14:textId="77777777" w:rsidR="00B37CF8" w:rsidRPr="00C2542E" w:rsidRDefault="00B37CF8">
      <w:pPr>
        <w:spacing w:line="360" w:lineRule="auto"/>
        <w:jc w:val="both"/>
        <w:rPr>
          <w:rFonts w:ascii="Palatino Linotype" w:hAnsi="Palatino Linotype" w:cs="Tahoma"/>
          <w:sz w:val="22"/>
          <w:szCs w:val="22"/>
        </w:rPr>
      </w:pPr>
    </w:p>
    <w:p w14:paraId="2578543A"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El artículo 18, que, los Sujetos </w:t>
      </w:r>
      <w:r w:rsidR="00956793" w:rsidRPr="00C2542E">
        <w:rPr>
          <w:rFonts w:ascii="Palatino Linotype" w:hAnsi="Palatino Linotype" w:cs="Tahoma"/>
          <w:sz w:val="22"/>
          <w:szCs w:val="22"/>
        </w:rPr>
        <w:t>Obligado</w:t>
      </w:r>
      <w:r w:rsidRPr="00C2542E">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C2542E" w:rsidRDefault="004B6A23">
      <w:pPr>
        <w:spacing w:line="360" w:lineRule="auto"/>
        <w:jc w:val="both"/>
        <w:rPr>
          <w:rFonts w:ascii="Palatino Linotype" w:hAnsi="Palatino Linotype" w:cs="Tahoma"/>
          <w:sz w:val="22"/>
          <w:szCs w:val="22"/>
        </w:rPr>
      </w:pPr>
    </w:p>
    <w:p w14:paraId="108A0301" w14:textId="78E6151D" w:rsidR="00B37CF8"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C2542E">
        <w:rPr>
          <w:rFonts w:ascii="Palatino Linotype" w:hAnsi="Palatino Linotype" w:cs="Tahoma"/>
          <w:sz w:val="22"/>
          <w:szCs w:val="22"/>
        </w:rPr>
        <w:lastRenderedPageBreak/>
        <w:t>Obligado</w:t>
      </w:r>
      <w:r w:rsidRPr="00C2542E">
        <w:rPr>
          <w:rFonts w:ascii="Palatino Linotype" w:hAnsi="Palatino Linotype" w:cs="Tahoma"/>
          <w:sz w:val="22"/>
          <w:szCs w:val="22"/>
        </w:rPr>
        <w:t>s y en caso de que dichas facultades no se hayan ejercido, se deberá motivar la respuesta en función de las causas que motivaron tal circunstancia.</w:t>
      </w:r>
    </w:p>
    <w:p w14:paraId="2DC4E4C2" w14:textId="51548097" w:rsidR="00FB7A45" w:rsidRDefault="00FB7A45">
      <w:pPr>
        <w:spacing w:line="360" w:lineRule="auto"/>
        <w:jc w:val="both"/>
        <w:rPr>
          <w:rFonts w:ascii="Palatino Linotype" w:hAnsi="Palatino Linotype" w:cs="Tahoma"/>
          <w:sz w:val="22"/>
          <w:szCs w:val="22"/>
        </w:rPr>
      </w:pPr>
    </w:p>
    <w:p w14:paraId="0E4F3915" w14:textId="77777777" w:rsidR="00FB7A45" w:rsidRPr="00396882" w:rsidRDefault="00FB7A45" w:rsidP="00FB7A45">
      <w:pPr>
        <w:spacing w:line="360" w:lineRule="auto"/>
        <w:jc w:val="both"/>
        <w:rPr>
          <w:rFonts w:ascii="Palatino Linotype" w:hAnsi="Palatino Linotype" w:cs="Tahoma"/>
          <w:b/>
          <w:sz w:val="22"/>
          <w:szCs w:val="22"/>
        </w:rPr>
      </w:pPr>
      <w:r w:rsidRPr="00985849">
        <w:rPr>
          <w:rFonts w:ascii="Palatino Linotype" w:hAnsi="Palatino Linotype" w:cs="Tahoma"/>
          <w:sz w:val="22"/>
          <w:szCs w:val="22"/>
        </w:rPr>
        <w:t xml:space="preserve">El </w:t>
      </w:r>
      <w:r w:rsidRPr="00396882">
        <w:rPr>
          <w:rFonts w:ascii="Palatino Linotype" w:hAnsi="Palatino Linotype" w:cs="Tahoma"/>
          <w:b/>
          <w:sz w:val="22"/>
          <w:szCs w:val="22"/>
        </w:rPr>
        <w:t>artículo 92, fracción VIII</w:t>
      </w:r>
      <w:r w:rsidRPr="00985849">
        <w:rPr>
          <w:rFonts w:ascii="Palatino Linotype" w:hAnsi="Palatino Linotype" w:cs="Tahoma"/>
          <w:sz w:val="22"/>
          <w:szCs w:val="22"/>
        </w:rPr>
        <w:t xml:space="preserve">, que, la información sobre </w:t>
      </w:r>
      <w:r w:rsidRPr="00396882">
        <w:rPr>
          <w:rFonts w:ascii="Palatino Linotype" w:hAnsi="Palatino Linotype" w:cs="Tahoma"/>
          <w:b/>
          <w:sz w:val="22"/>
          <w:szCs w:val="22"/>
        </w:rPr>
        <w:t>las remuneraciones bruta y neta de todos los servidores públicos</w:t>
      </w:r>
      <w:r w:rsidRPr="00985849">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396882">
        <w:rPr>
          <w:rFonts w:ascii="Palatino Linotype" w:hAnsi="Palatino Linotype" w:cs="Tahoma"/>
          <w:b/>
          <w:sz w:val="22"/>
          <w:szCs w:val="22"/>
        </w:rPr>
        <w:t>corresponde a una Obligación Común de Transparencia para los Sujetos Obligados.</w:t>
      </w:r>
    </w:p>
    <w:p w14:paraId="06091148" w14:textId="12B52384" w:rsidR="00E34921" w:rsidRPr="00C2542E" w:rsidRDefault="00E34921">
      <w:pPr>
        <w:spacing w:line="360" w:lineRule="auto"/>
        <w:jc w:val="both"/>
        <w:rPr>
          <w:rFonts w:ascii="Palatino Linotype" w:hAnsi="Palatino Linotype" w:cs="Tahoma"/>
          <w:sz w:val="22"/>
          <w:szCs w:val="22"/>
        </w:rPr>
      </w:pPr>
    </w:p>
    <w:p w14:paraId="73BE23FE" w14:textId="77777777" w:rsidR="00237D0D" w:rsidRPr="00C2542E" w:rsidRDefault="00B37CF8">
      <w:pPr>
        <w:spacing w:line="360" w:lineRule="auto"/>
        <w:ind w:right="-93"/>
        <w:jc w:val="both"/>
        <w:rPr>
          <w:rFonts w:ascii="Palatino Linotype" w:hAnsi="Palatino Linotype" w:cs="Tahoma"/>
          <w:b/>
          <w:sz w:val="22"/>
          <w:szCs w:val="22"/>
          <w:lang w:val="es-ES"/>
        </w:rPr>
      </w:pPr>
      <w:r w:rsidRPr="00C2542E">
        <w:rPr>
          <w:rFonts w:ascii="Palatino Linotype" w:hAnsi="Palatino Linotype" w:cs="Tahoma"/>
          <w:b/>
          <w:sz w:val="22"/>
          <w:szCs w:val="22"/>
          <w:lang w:val="es-ES"/>
        </w:rPr>
        <w:t>QUINTO</w:t>
      </w:r>
      <w:r w:rsidR="009617D3" w:rsidRPr="00C2542E">
        <w:rPr>
          <w:rFonts w:ascii="Palatino Linotype" w:hAnsi="Palatino Linotype" w:cs="Tahoma"/>
          <w:b/>
          <w:sz w:val="22"/>
          <w:szCs w:val="22"/>
          <w:lang w:val="es-ES"/>
        </w:rPr>
        <w:t>. Estudio de Fondo.</w:t>
      </w:r>
    </w:p>
    <w:p w14:paraId="6077B352"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208F5313" w14:textId="5529DE4E" w:rsidR="00B42871" w:rsidRPr="00C2542E" w:rsidRDefault="00B42871" w:rsidP="00B42871">
      <w:pPr>
        <w:tabs>
          <w:tab w:val="left" w:pos="4962"/>
        </w:tabs>
        <w:spacing w:line="360" w:lineRule="auto"/>
        <w:jc w:val="both"/>
        <w:rPr>
          <w:rFonts w:ascii="Palatino Linotype" w:eastAsia="Calibri" w:hAnsi="Palatino Linotype" w:cs="Tahoma"/>
          <w:bCs/>
          <w:iCs/>
          <w:sz w:val="22"/>
          <w:szCs w:val="22"/>
          <w:lang w:val="es-MX" w:eastAsia="es-ES_tradnl"/>
        </w:rPr>
      </w:pPr>
      <w:r w:rsidRPr="00C2542E">
        <w:rPr>
          <w:rFonts w:ascii="Palatino Linotype" w:eastAsia="Calibri" w:hAnsi="Palatino Linotype" w:cs="Tahoma"/>
          <w:bCs/>
          <w:iCs/>
          <w:sz w:val="22"/>
          <w:szCs w:val="22"/>
          <w:lang w:val="es-MX" w:eastAsia="es-ES_tradnl"/>
        </w:rPr>
        <w:t>Expuestas las posturas de las partes, este Órgano Colegiado procede al análisis del agravio hecho valer por el ahora Recurrente, a luz</w:t>
      </w:r>
      <w:r w:rsidR="00FA387A">
        <w:rPr>
          <w:rFonts w:ascii="Palatino Linotype" w:eastAsia="Calibri" w:hAnsi="Palatino Linotype" w:cs="Tahoma"/>
          <w:bCs/>
          <w:iCs/>
          <w:sz w:val="22"/>
          <w:szCs w:val="22"/>
          <w:lang w:val="es-MX" w:eastAsia="es-ES_tradnl"/>
        </w:rPr>
        <w:t xml:space="preserve"> de la respuesta otorgada por el</w:t>
      </w:r>
      <w:r w:rsidRPr="00C2542E">
        <w:rPr>
          <w:rFonts w:ascii="Palatino Linotype" w:eastAsia="Calibri" w:hAnsi="Palatino Linotype" w:cs="Tahoma"/>
          <w:bCs/>
          <w:iCs/>
          <w:sz w:val="22"/>
          <w:szCs w:val="22"/>
          <w:lang w:val="es-MX" w:eastAsia="es-ES_tradnl"/>
        </w:rPr>
        <w:t xml:space="preserve"> </w:t>
      </w:r>
      <w:r w:rsidR="001C0F3B" w:rsidRPr="001C0F3B">
        <w:rPr>
          <w:rFonts w:ascii="Palatino Linotype" w:eastAsia="Calibri" w:hAnsi="Palatino Linotype" w:cs="Tahoma"/>
          <w:b/>
          <w:bCs/>
          <w:iCs/>
          <w:sz w:val="22"/>
          <w:szCs w:val="22"/>
          <w:lang w:val="es-MX" w:eastAsia="es-ES_tradnl"/>
        </w:rPr>
        <w:t>Ayuntamiento de Nezahualcóyotl</w:t>
      </w:r>
      <w:r w:rsidRPr="00C2542E">
        <w:rPr>
          <w:rFonts w:ascii="Palatino Linotype" w:eastAsia="Calibri" w:hAnsi="Palatino Linotype" w:cs="Tahoma"/>
          <w:bCs/>
          <w:iCs/>
          <w:sz w:val="22"/>
          <w:szCs w:val="22"/>
          <w:lang w:val="es-MX" w:eastAsia="es-ES_tradnl"/>
        </w:rPr>
        <w:t>, de conformidad con la Ley de Transparencia y Acceso a la Información Pública del Estado de México y Municipios y demás normativa aplicable a la materia que se resuelve.</w:t>
      </w:r>
    </w:p>
    <w:p w14:paraId="5833B8D1"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5345FE5E" w14:textId="2001B85E"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w:t>
      </w:r>
      <w:r w:rsidR="00AA09BC">
        <w:rPr>
          <w:rFonts w:ascii="Palatino Linotype" w:eastAsia="Calibri" w:hAnsi="Palatino Linotype" w:cs="Tahoma"/>
          <w:bCs/>
          <w:sz w:val="22"/>
          <w:szCs w:val="22"/>
          <w:lang w:eastAsia="en-US"/>
        </w:rPr>
        <w:t>con</w:t>
      </w:r>
      <w:r w:rsidRPr="00C2542E">
        <w:rPr>
          <w:rFonts w:ascii="Palatino Linotype" w:eastAsia="Calibri" w:hAnsi="Palatino Linotype" w:cs="Tahoma"/>
          <w:bCs/>
          <w:sz w:val="22"/>
          <w:szCs w:val="22"/>
          <w:lang w:eastAsia="en-US"/>
        </w:rPr>
        <w:t xml:space="preserve"> relación </w:t>
      </w:r>
      <w:r w:rsidR="00AA09BC">
        <w:rPr>
          <w:rFonts w:ascii="Palatino Linotype" w:eastAsia="Calibri" w:hAnsi="Palatino Linotype" w:cs="Tahoma"/>
          <w:bCs/>
          <w:sz w:val="22"/>
          <w:szCs w:val="22"/>
          <w:lang w:eastAsia="en-US"/>
        </w:rPr>
        <w:t>a</w:t>
      </w:r>
      <w:r w:rsidRPr="00C2542E">
        <w:rPr>
          <w:rFonts w:ascii="Palatino Linotype" w:eastAsia="Calibri" w:hAnsi="Palatino Linotype" w:cs="Tahoma"/>
          <w:bCs/>
          <w:sz w:val="22"/>
          <w:szCs w:val="22"/>
          <w:lang w:eastAsia="en-US"/>
        </w:rPr>
        <w:t xml:space="preserve"> la obligación de acceso por parte de los Sujetos Obligados, los cuales se encuentran establecidos en el artículo 2° de dicho ordenamiento jurídico y son los siguientes:</w:t>
      </w:r>
    </w:p>
    <w:p w14:paraId="3F3C5130"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08036DA4" w14:textId="77777777" w:rsidR="004B6A23" w:rsidRPr="00C2542E"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691DFD5" w14:textId="77777777" w:rsidR="004B6A23" w:rsidRPr="00C2542E" w:rsidRDefault="004B6A23" w:rsidP="004B6A23">
      <w:pPr>
        <w:spacing w:line="360" w:lineRule="auto"/>
        <w:ind w:left="360" w:right="-93"/>
        <w:jc w:val="both"/>
        <w:rPr>
          <w:rFonts w:ascii="Palatino Linotype" w:eastAsia="Calibri" w:hAnsi="Palatino Linotype" w:cs="Tahoma"/>
          <w:bCs/>
          <w:sz w:val="22"/>
          <w:szCs w:val="22"/>
          <w:lang w:eastAsia="en-US"/>
        </w:rPr>
      </w:pPr>
    </w:p>
    <w:p w14:paraId="2544AB26" w14:textId="77777777" w:rsidR="004B6A23" w:rsidRPr="00C2542E"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3572CA4F" w14:textId="77777777" w:rsidR="00B42871" w:rsidRPr="00C2542E" w:rsidRDefault="00B42871" w:rsidP="00B42871">
      <w:pPr>
        <w:spacing w:line="360" w:lineRule="auto"/>
        <w:ind w:right="-93"/>
        <w:jc w:val="both"/>
        <w:rPr>
          <w:rFonts w:ascii="Palatino Linotype" w:eastAsia="Calibri" w:hAnsi="Palatino Linotype" w:cs="Tahoma"/>
          <w:bCs/>
          <w:szCs w:val="22"/>
          <w:lang w:eastAsia="en-US"/>
        </w:rPr>
      </w:pPr>
    </w:p>
    <w:p w14:paraId="37B69B44" w14:textId="77777777" w:rsidR="004B6A23" w:rsidRPr="00C2542E"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143E140"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 xml:space="preserve">Conforme a lo anterior, se deprende que </w:t>
      </w:r>
      <w:r w:rsidRPr="00C2542E">
        <w:rPr>
          <w:rFonts w:ascii="Palatino Linotype" w:eastAsia="Calibri" w:hAnsi="Palatino Linotype" w:cs="Tahoma"/>
          <w:b/>
          <w:bCs/>
          <w:sz w:val="22"/>
          <w:szCs w:val="22"/>
          <w:lang w:eastAsia="en-US"/>
        </w:rPr>
        <w:t>los objetivos de la Ley de la materia,</w:t>
      </w:r>
      <w:r w:rsidRPr="00C2542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4250939"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60E235E0" w14:textId="5402C5D1"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C2542E">
        <w:rPr>
          <w:rFonts w:ascii="Palatino Linotype" w:eastAsia="Calibri" w:hAnsi="Palatino Linotype" w:cs="Tahoma"/>
          <w:b/>
          <w:bCs/>
          <w:sz w:val="22"/>
          <w:szCs w:val="22"/>
          <w:lang w:eastAsia="en-US"/>
        </w:rPr>
        <w:t>principio de máxima publicidad</w:t>
      </w:r>
      <w:r w:rsidRPr="00C2542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3FF6AC0" w14:textId="77777777" w:rsidR="004D0325" w:rsidRPr="00C2542E" w:rsidRDefault="004D0325" w:rsidP="004B6A23">
      <w:pPr>
        <w:spacing w:line="360" w:lineRule="auto"/>
        <w:ind w:right="-93"/>
        <w:jc w:val="both"/>
        <w:rPr>
          <w:rFonts w:ascii="Palatino Linotype" w:eastAsia="Calibri" w:hAnsi="Palatino Linotype" w:cs="Tahoma"/>
          <w:bCs/>
          <w:sz w:val="22"/>
          <w:szCs w:val="22"/>
          <w:lang w:eastAsia="en-US"/>
        </w:rPr>
      </w:pPr>
    </w:p>
    <w:p w14:paraId="6139B607"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E091AB5"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3E528EBC" w14:textId="77777777" w:rsidR="004B6A23" w:rsidRPr="00C2542E" w:rsidRDefault="004B6A23" w:rsidP="003D21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 xml:space="preserve">Las Unidades de Transparencia de los </w:t>
      </w:r>
      <w:r w:rsidR="007C51C9" w:rsidRPr="00C2542E">
        <w:rPr>
          <w:rFonts w:ascii="Palatino Linotype" w:eastAsia="Calibri" w:hAnsi="Palatino Linotype" w:cs="Tahoma"/>
          <w:bCs/>
          <w:szCs w:val="22"/>
          <w:lang w:eastAsia="en-US"/>
        </w:rPr>
        <w:t xml:space="preserve">sujetos obligados </w:t>
      </w:r>
      <w:r w:rsidRPr="00C2542E">
        <w:rPr>
          <w:rFonts w:ascii="Palatino Linotype" w:eastAsia="Calibri" w:hAnsi="Palatino Linotype" w:cs="Tahoma"/>
          <w:bCs/>
          <w:szCs w:val="22"/>
          <w:lang w:eastAsia="en-US"/>
        </w:rPr>
        <w:t xml:space="preserve">deben garantizar las medidas y condiciones de accesibilidad para que toda persona pueda ejercer el derecho de acceso a la información; por lo que, son las responsables de hacer las notificaciones </w:t>
      </w:r>
      <w:r w:rsidRPr="00C2542E">
        <w:rPr>
          <w:rFonts w:ascii="Palatino Linotype" w:eastAsia="Calibri" w:hAnsi="Palatino Linotype" w:cs="Tahoma"/>
          <w:bCs/>
          <w:szCs w:val="22"/>
          <w:lang w:eastAsia="en-US"/>
        </w:rPr>
        <w:lastRenderedPageBreak/>
        <w:t>correspondientes, además de llevar a cabo todas las gestiones necesarias para facilitar el acceso de la información;</w:t>
      </w:r>
    </w:p>
    <w:p w14:paraId="003A9B3E" w14:textId="77777777" w:rsidR="004B6A23" w:rsidRPr="00C2542E" w:rsidRDefault="004B6A23" w:rsidP="004B6A23">
      <w:pPr>
        <w:pStyle w:val="Prrafodelista"/>
        <w:spacing w:line="360" w:lineRule="auto"/>
        <w:ind w:right="-93"/>
        <w:jc w:val="both"/>
        <w:rPr>
          <w:rFonts w:ascii="Palatino Linotype" w:eastAsia="Calibri" w:hAnsi="Palatino Linotype" w:cs="Tahoma"/>
          <w:bCs/>
          <w:szCs w:val="22"/>
          <w:lang w:eastAsia="en-US"/>
        </w:rPr>
      </w:pPr>
    </w:p>
    <w:p w14:paraId="63623DF0" w14:textId="77777777" w:rsidR="004B6A23" w:rsidRPr="00C2542E" w:rsidRDefault="004B6A23" w:rsidP="003D21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La respuesta a los requerimientos informativos</w:t>
      </w:r>
      <w:r w:rsidR="00A56C76" w:rsidRPr="00C2542E">
        <w:rPr>
          <w:rFonts w:ascii="Palatino Linotype" w:eastAsia="Calibri" w:hAnsi="Palatino Linotype" w:cs="Tahoma"/>
          <w:bCs/>
          <w:szCs w:val="22"/>
          <w:lang w:eastAsia="en-US"/>
        </w:rPr>
        <w:t>,</w:t>
      </w:r>
      <w:r w:rsidRPr="00C2542E">
        <w:rPr>
          <w:rFonts w:ascii="Palatino Linotype" w:eastAsia="Calibri" w:hAnsi="Palatino Linotype" w:cs="Tahoma"/>
          <w:bCs/>
          <w:szCs w:val="22"/>
          <w:lang w:eastAsia="en-US"/>
        </w:rPr>
        <w:t xml:space="preserve"> deberán notificarse al interesado en el menor tiempo posible, que no podrá exceder de </w:t>
      </w:r>
      <w:r w:rsidRPr="00C2542E">
        <w:rPr>
          <w:rFonts w:ascii="Palatino Linotype" w:eastAsia="Calibri" w:hAnsi="Palatino Linotype" w:cs="Tahoma"/>
          <w:b/>
          <w:bCs/>
          <w:szCs w:val="22"/>
          <w:lang w:eastAsia="en-US"/>
        </w:rPr>
        <w:t>quince días, contados a partir del día siguiente a la presentación de esta.</w:t>
      </w:r>
      <w:r w:rsidRPr="00C2542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4AEF04AB" w14:textId="77777777" w:rsidR="004B6A23" w:rsidRPr="00C2542E" w:rsidRDefault="004B6A23" w:rsidP="004B6A23">
      <w:pPr>
        <w:pStyle w:val="Prrafodelista"/>
        <w:spacing w:line="360" w:lineRule="auto"/>
        <w:rPr>
          <w:rFonts w:ascii="Palatino Linotype" w:eastAsia="Calibri" w:hAnsi="Palatino Linotype" w:cs="Tahoma"/>
          <w:bCs/>
          <w:szCs w:val="22"/>
          <w:lang w:eastAsia="en-US"/>
        </w:rPr>
      </w:pPr>
    </w:p>
    <w:p w14:paraId="4E92EC3C" w14:textId="77777777" w:rsidR="004B6A23" w:rsidRPr="00C2542E" w:rsidRDefault="004B6A23" w:rsidP="003D21FF">
      <w:pPr>
        <w:pStyle w:val="Prrafodelista"/>
        <w:numPr>
          <w:ilvl w:val="0"/>
          <w:numId w:val="3"/>
        </w:numPr>
        <w:spacing w:line="360" w:lineRule="auto"/>
        <w:ind w:right="-93"/>
        <w:jc w:val="both"/>
        <w:rPr>
          <w:rFonts w:ascii="Palatino Linotype" w:eastAsia="Calibri" w:hAnsi="Palatino Linotype" w:cs="Tahoma"/>
          <w:b/>
          <w:bCs/>
          <w:szCs w:val="22"/>
          <w:u w:val="single"/>
          <w:lang w:eastAsia="en-US"/>
        </w:rPr>
      </w:pPr>
      <w:r w:rsidRPr="00C2542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C2542E">
        <w:rPr>
          <w:rFonts w:ascii="Palatino Linotype" w:eastAsia="Calibri" w:hAnsi="Palatino Linotype" w:cs="Tahoma"/>
          <w:b/>
          <w:bCs/>
          <w:szCs w:val="22"/>
          <w:u w:val="single"/>
          <w:lang w:eastAsia="en-US"/>
        </w:rPr>
        <w:t>que se encuentren en sus archivos o que estén constreñidos a elaborar;</w:t>
      </w:r>
    </w:p>
    <w:p w14:paraId="757DAB03" w14:textId="77777777" w:rsidR="004B6A23" w:rsidRPr="00C2542E" w:rsidRDefault="004B6A23" w:rsidP="004B6A23">
      <w:pPr>
        <w:pStyle w:val="Prrafodelista"/>
        <w:spacing w:line="360" w:lineRule="auto"/>
        <w:rPr>
          <w:rFonts w:ascii="Palatino Linotype" w:eastAsia="Calibri" w:hAnsi="Palatino Linotype" w:cs="Tahoma"/>
          <w:b/>
          <w:bCs/>
          <w:szCs w:val="22"/>
          <w:lang w:eastAsia="en-US"/>
        </w:rPr>
      </w:pPr>
    </w:p>
    <w:p w14:paraId="71167D89" w14:textId="77777777" w:rsidR="004B6A23" w:rsidRPr="00C2542E" w:rsidRDefault="004B6A23" w:rsidP="003D21F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C2542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1558F4DE" w14:textId="77777777" w:rsidR="004B6A23" w:rsidRPr="00C2542E" w:rsidRDefault="004B6A23" w:rsidP="003D21F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C2542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692124B" w14:textId="37491872" w:rsidR="00325F1D" w:rsidRDefault="004B6A23" w:rsidP="005E559B">
      <w:pPr>
        <w:tabs>
          <w:tab w:val="left" w:pos="4962"/>
        </w:tabs>
        <w:spacing w:line="360" w:lineRule="auto"/>
        <w:jc w:val="both"/>
        <w:rPr>
          <w:rFonts w:ascii="Palatino Linotype" w:hAnsi="Palatino Linotype"/>
          <w:b/>
          <w:sz w:val="22"/>
          <w:szCs w:val="22"/>
        </w:rPr>
      </w:pPr>
      <w:r w:rsidRPr="00B2086F">
        <w:rPr>
          <w:rFonts w:ascii="Palatino Linotype" w:eastAsia="Calibri" w:hAnsi="Palatino Linotype" w:cs="Tahoma"/>
          <w:bCs/>
          <w:sz w:val="22"/>
          <w:szCs w:val="22"/>
          <w:lang w:eastAsia="en-US"/>
        </w:rPr>
        <w:lastRenderedPageBreak/>
        <w:t xml:space="preserve">Una vez establecido lo anterior, es de precisar </w:t>
      </w:r>
      <w:r w:rsidRPr="00B2086F">
        <w:rPr>
          <w:rFonts w:ascii="Palatino Linotype" w:eastAsia="Calibri" w:hAnsi="Palatino Linotype" w:cs="Tahoma"/>
          <w:bCs/>
          <w:sz w:val="22"/>
          <w:szCs w:val="22"/>
          <w:lang w:val="es-ES" w:eastAsia="en-US"/>
        </w:rPr>
        <w:t>que el Recurrente solicitó</w:t>
      </w:r>
      <w:r w:rsidR="00FA387A">
        <w:t xml:space="preserve"> </w:t>
      </w:r>
      <w:r w:rsidR="005E559B" w:rsidRPr="005E559B">
        <w:rPr>
          <w:rFonts w:ascii="Palatino Linotype" w:hAnsi="Palatino Linotype"/>
          <w:b/>
        </w:rPr>
        <w:t>e</w:t>
      </w:r>
      <w:r w:rsidR="005E559B" w:rsidRPr="005E559B">
        <w:rPr>
          <w:rFonts w:ascii="Palatino Linotype" w:hAnsi="Palatino Linotype"/>
          <w:b/>
          <w:sz w:val="22"/>
          <w:szCs w:val="22"/>
        </w:rPr>
        <w:t>l número de empleados asignados a la Presidencia Municipal, Sindicaturas y Regidurías del Ayuntamiento de Nezahualcóyotl de la administración 2019-2021, indicando su nombre, categoría y percepción económica; tanto del personal de confianza como sindicalizado.</w:t>
      </w:r>
    </w:p>
    <w:p w14:paraId="0A3BA828" w14:textId="77777777" w:rsidR="005E559B" w:rsidRPr="005E559B" w:rsidRDefault="005E559B" w:rsidP="005E559B">
      <w:pPr>
        <w:tabs>
          <w:tab w:val="left" w:pos="4962"/>
        </w:tabs>
        <w:spacing w:line="360" w:lineRule="auto"/>
        <w:jc w:val="both"/>
        <w:rPr>
          <w:rFonts w:ascii="Palatino Linotype" w:eastAsia="Calibri" w:hAnsi="Palatino Linotype"/>
          <w:b/>
          <w:sz w:val="22"/>
          <w:szCs w:val="22"/>
        </w:rPr>
      </w:pPr>
    </w:p>
    <w:p w14:paraId="3F5C047A" w14:textId="77777777" w:rsidR="004D6A38" w:rsidRDefault="004D6A38" w:rsidP="00FA387A">
      <w:pPr>
        <w:spacing w:line="360" w:lineRule="auto"/>
        <w:jc w:val="both"/>
        <w:rPr>
          <w:rFonts w:ascii="Palatino Linotype" w:eastAsia="Calibri" w:hAnsi="Palatino Linotype" w:cs="Tahoma"/>
          <w:sz w:val="22"/>
          <w:szCs w:val="22"/>
          <w:lang w:eastAsia="es-ES_tradnl"/>
        </w:rPr>
      </w:pPr>
      <w:r w:rsidRPr="004D6A38">
        <w:rPr>
          <w:rFonts w:ascii="Palatino Linotype" w:eastAsia="Calibri" w:hAnsi="Palatino Linotype" w:cs="Tahoma"/>
          <w:sz w:val="22"/>
          <w:szCs w:val="22"/>
          <w:lang w:eastAsia="es-ES_tradnl"/>
        </w:rPr>
        <w:t>El Sujeto Obligado en respuesta, envío un archivo digital mediante el cual se indicó el número de empleados que laboran en las áreas mencionadas por el ahora Recurrente y anexó la planilla de servidores públicos adscritos al Ayuntamiento, indicando el nombre del trabajador, su categoría y el sueldo bruto quincenal de cada uno; aclarando que lo entregado en respuesta, corresponde al periodo del primero al quince de junio del dos mil diecinueve, por tratarse de la información más actualizada con la que cuenta el Ente Recurrido.</w:t>
      </w:r>
    </w:p>
    <w:p w14:paraId="52B82AD9" w14:textId="1DFE49A5" w:rsidR="00FA387A" w:rsidRDefault="00325F1D" w:rsidP="00FA387A">
      <w:pPr>
        <w:spacing w:line="360" w:lineRule="auto"/>
        <w:jc w:val="both"/>
        <w:rPr>
          <w:rFonts w:ascii="Palatino Linotype" w:hAnsi="Palatino Linotype" w:cs="Tahoma"/>
          <w:sz w:val="22"/>
          <w:szCs w:val="22"/>
          <w:lang w:val="es-ES"/>
        </w:rPr>
      </w:pPr>
      <w:r w:rsidRPr="00C2542E">
        <w:rPr>
          <w:rFonts w:ascii="Palatino Linotype" w:hAnsi="Palatino Linotype" w:cs="Tahoma"/>
          <w:sz w:val="22"/>
          <w:szCs w:val="22"/>
          <w:lang w:val="es-ES"/>
        </w:rPr>
        <w:t xml:space="preserve"> </w:t>
      </w:r>
    </w:p>
    <w:p w14:paraId="27B31CB3" w14:textId="45B2D00B" w:rsidR="003F0DB3" w:rsidRDefault="00091753" w:rsidP="003F0DB3">
      <w:pPr>
        <w:tabs>
          <w:tab w:val="left" w:pos="4962"/>
        </w:tabs>
        <w:spacing w:line="360" w:lineRule="auto"/>
        <w:jc w:val="both"/>
        <w:rPr>
          <w:rFonts w:ascii="Palatino Linotype" w:hAnsi="Palatino Linotype" w:cs="Tahoma"/>
          <w:sz w:val="22"/>
          <w:szCs w:val="22"/>
          <w:lang w:val="es-ES"/>
        </w:rPr>
      </w:pPr>
      <w:r w:rsidRPr="00C2542E">
        <w:rPr>
          <w:rFonts w:ascii="Palatino Linotype" w:hAnsi="Palatino Linotype" w:cs="Tahoma"/>
          <w:sz w:val="22"/>
          <w:szCs w:val="22"/>
          <w:lang w:val="es-ES"/>
        </w:rPr>
        <w:t xml:space="preserve">Inconforme, el </w:t>
      </w:r>
      <w:r w:rsidR="001964EC" w:rsidRPr="00C2542E">
        <w:rPr>
          <w:rFonts w:ascii="Palatino Linotype" w:hAnsi="Palatino Linotype" w:cs="Tahoma"/>
          <w:sz w:val="22"/>
          <w:szCs w:val="22"/>
          <w:lang w:val="es-ES"/>
        </w:rPr>
        <w:t xml:space="preserve">Particular </w:t>
      </w:r>
      <w:r w:rsidR="004D6A38">
        <w:rPr>
          <w:rFonts w:ascii="Palatino Linotype" w:hAnsi="Palatino Linotype" w:cs="Tahoma"/>
          <w:sz w:val="22"/>
          <w:szCs w:val="22"/>
          <w:lang w:val="es-ES"/>
        </w:rPr>
        <w:t xml:space="preserve">indicó </w:t>
      </w:r>
      <w:r w:rsidR="004D6A38">
        <w:rPr>
          <w:rFonts w:ascii="Palatino Linotype" w:eastAsia="Calibri" w:hAnsi="Palatino Linotype" w:cs="Tahoma"/>
          <w:iCs/>
          <w:sz w:val="22"/>
          <w:szCs w:val="22"/>
          <w:lang w:val="es-ES" w:eastAsia="es-ES_tradnl"/>
        </w:rPr>
        <w:t xml:space="preserve">que </w:t>
      </w:r>
      <w:r w:rsidR="004D6A38" w:rsidRPr="00E34921">
        <w:rPr>
          <w:rFonts w:ascii="Palatino Linotype" w:eastAsia="Calibri" w:hAnsi="Palatino Linotype" w:cs="Tahoma"/>
          <w:b/>
          <w:iCs/>
          <w:sz w:val="22"/>
          <w:szCs w:val="22"/>
          <w:lang w:val="es-ES" w:eastAsia="es-ES_tradnl"/>
        </w:rPr>
        <w:t>“</w:t>
      </w:r>
      <w:r w:rsidR="004D6A38" w:rsidRPr="00220267">
        <w:rPr>
          <w:rFonts w:ascii="Palatino Linotype" w:eastAsia="Calibri" w:hAnsi="Palatino Linotype" w:cs="Tahoma"/>
          <w:b/>
          <w:i/>
          <w:iCs/>
          <w:sz w:val="22"/>
          <w:szCs w:val="22"/>
          <w:lang w:val="es-ES" w:eastAsia="es-ES_tradnl"/>
        </w:rPr>
        <w:t xml:space="preserve">EL SUJETO OBLIGADO NO ENTREGO LA INFORMACION COMPLETA EN VIRTUD DE QUE SOLICITO NUMERO DE EMPLEADOS POR PRESIDENCIA, SINDICATURAS Y REGIDURIAS, EL SUJETO OBLIGADO ENTREGO MUCHOS NOMBRES DE </w:t>
      </w:r>
      <w:r w:rsidR="00584906" w:rsidRPr="00220267">
        <w:rPr>
          <w:rFonts w:ascii="Palatino Linotype" w:eastAsia="Calibri" w:hAnsi="Palatino Linotype" w:cs="Tahoma"/>
          <w:b/>
          <w:i/>
          <w:iCs/>
          <w:sz w:val="22"/>
          <w:szCs w:val="22"/>
          <w:lang w:val="es-ES" w:eastAsia="es-ES_tradnl"/>
        </w:rPr>
        <w:t>EMPLEADOS,</w:t>
      </w:r>
      <w:r w:rsidR="004D6A38" w:rsidRPr="00220267">
        <w:rPr>
          <w:rFonts w:ascii="Palatino Linotype" w:eastAsia="Calibri" w:hAnsi="Palatino Linotype" w:cs="Tahoma"/>
          <w:b/>
          <w:i/>
          <w:iCs/>
          <w:sz w:val="22"/>
          <w:szCs w:val="22"/>
          <w:lang w:val="es-ES" w:eastAsia="es-ES_tradnl"/>
        </w:rPr>
        <w:t xml:space="preserve"> PERO NUNCA A DONDE ESTABAN ASIGNADOS Y PODER IDENTIFICAR EL NUMERO DE EMPLEADOS QUE LA PRESIDENCIA, LAS SINDICATURAS Y LAS REGIDURIAS CUENTAN DE MANERA INDIVIDUAL Y NO GENERAL COMO FUE PRESENTADA.”</w:t>
      </w:r>
      <w:r w:rsidR="004D6A38">
        <w:rPr>
          <w:rFonts w:ascii="Palatino Linotype" w:eastAsia="Calibri" w:hAnsi="Palatino Linotype" w:cs="Tahoma"/>
          <w:b/>
          <w:i/>
          <w:iCs/>
          <w:sz w:val="22"/>
          <w:szCs w:val="22"/>
          <w:lang w:val="es-ES" w:eastAsia="es-ES_tradnl"/>
        </w:rPr>
        <w:t xml:space="preserve"> (Sic). </w:t>
      </w:r>
      <w:r w:rsidR="004D6A38" w:rsidRPr="004D6A38">
        <w:rPr>
          <w:rFonts w:ascii="Palatino Linotype" w:eastAsia="Calibri" w:hAnsi="Palatino Linotype" w:cs="Tahoma"/>
          <w:iCs/>
          <w:sz w:val="22"/>
          <w:szCs w:val="22"/>
          <w:lang w:val="es-ES" w:eastAsia="es-ES_tradnl"/>
        </w:rPr>
        <w:t>Finalmente, e</w:t>
      </w:r>
      <w:r w:rsidRPr="004D6A38">
        <w:rPr>
          <w:rFonts w:ascii="Palatino Linotype" w:hAnsi="Palatino Linotype" w:cs="Tahoma"/>
          <w:sz w:val="22"/>
          <w:szCs w:val="22"/>
          <w:lang w:val="es-ES"/>
        </w:rPr>
        <w:t>l</w:t>
      </w:r>
      <w:r w:rsidRPr="00C2542E">
        <w:rPr>
          <w:rFonts w:ascii="Palatino Linotype" w:hAnsi="Palatino Linotype" w:cs="Tahoma"/>
          <w:sz w:val="22"/>
          <w:szCs w:val="22"/>
          <w:lang w:val="es-ES"/>
        </w:rPr>
        <w:t xml:space="preserve"> Sujeto Obligado en sus manifestaciones </w:t>
      </w:r>
      <w:r w:rsidR="00BA0CE7" w:rsidRPr="00B2086F">
        <w:rPr>
          <w:rFonts w:ascii="Palatino Linotype" w:hAnsi="Palatino Linotype" w:cs="Tahoma"/>
          <w:b/>
          <w:sz w:val="22"/>
          <w:szCs w:val="22"/>
          <w:u w:val="single"/>
          <w:lang w:val="es-ES"/>
        </w:rPr>
        <w:t>r</w:t>
      </w:r>
      <w:r w:rsidR="00B2086F" w:rsidRPr="00B2086F">
        <w:rPr>
          <w:rFonts w:ascii="Palatino Linotype" w:hAnsi="Palatino Linotype" w:cs="Tahoma"/>
          <w:b/>
          <w:sz w:val="22"/>
          <w:szCs w:val="22"/>
          <w:u w:val="single"/>
          <w:lang w:val="es-ES"/>
        </w:rPr>
        <w:t>eiteró su respuesta primigenia</w:t>
      </w:r>
      <w:r w:rsidR="00B2086F">
        <w:rPr>
          <w:rFonts w:ascii="Palatino Linotype" w:hAnsi="Palatino Linotype" w:cs="Tahoma"/>
          <w:sz w:val="22"/>
          <w:szCs w:val="22"/>
          <w:lang w:val="es-ES"/>
        </w:rPr>
        <w:t>.</w:t>
      </w:r>
      <w:r w:rsidR="003F0DB3">
        <w:rPr>
          <w:rFonts w:ascii="Palatino Linotype" w:hAnsi="Palatino Linotype" w:cs="Tahoma"/>
          <w:sz w:val="22"/>
          <w:szCs w:val="22"/>
          <w:lang w:val="es-ES"/>
        </w:rPr>
        <w:t xml:space="preserve"> </w:t>
      </w:r>
    </w:p>
    <w:p w14:paraId="003FC6FB" w14:textId="77777777" w:rsidR="003F0DB3" w:rsidRDefault="003F0DB3" w:rsidP="003F0DB3">
      <w:pPr>
        <w:tabs>
          <w:tab w:val="left" w:pos="4962"/>
        </w:tabs>
        <w:spacing w:line="360" w:lineRule="auto"/>
        <w:jc w:val="both"/>
        <w:rPr>
          <w:rFonts w:ascii="Palatino Linotype" w:hAnsi="Palatino Linotype" w:cs="Tahoma"/>
          <w:sz w:val="22"/>
          <w:szCs w:val="22"/>
          <w:lang w:val="es-ES"/>
        </w:rPr>
      </w:pPr>
    </w:p>
    <w:p w14:paraId="4D25EE33" w14:textId="77777777" w:rsidR="00584906" w:rsidRPr="00403628" w:rsidRDefault="00584906" w:rsidP="00584906">
      <w:pPr>
        <w:spacing w:line="360" w:lineRule="auto"/>
        <w:jc w:val="both"/>
        <w:rPr>
          <w:rFonts w:ascii="Palatino Linotype" w:hAnsi="Palatino Linotype" w:cs="Tahoma"/>
          <w:sz w:val="22"/>
          <w:szCs w:val="22"/>
        </w:rPr>
      </w:pPr>
      <w:r w:rsidRPr="00403628">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Pública del Estado de México (SAIMEX), con motivo de la solicitud de información y del Recurso de Revisión que da origen, es conveniente analizar si la respuesta del </w:t>
      </w:r>
      <w:r w:rsidRPr="00403628">
        <w:rPr>
          <w:rFonts w:ascii="Palatino Linotype" w:hAnsi="Palatino Linotype" w:cs="Tahoma"/>
          <w:b/>
          <w:sz w:val="22"/>
          <w:szCs w:val="22"/>
        </w:rPr>
        <w:t>Sujeto Obligado</w:t>
      </w:r>
      <w:r w:rsidRPr="00403628">
        <w:rPr>
          <w:rFonts w:ascii="Palatino Linotype" w:hAnsi="Palatino Linotype" w:cs="Tahoma"/>
          <w:sz w:val="22"/>
          <w:szCs w:val="22"/>
        </w:rPr>
        <w:t xml:space="preserve"> cumple con los requisitos y procedimientos del derecho de acceso a la información pública.</w:t>
      </w:r>
    </w:p>
    <w:p w14:paraId="36F1491C" w14:textId="775754F5" w:rsidR="00C1530B" w:rsidRPr="00C1530B" w:rsidRDefault="00C1530B" w:rsidP="00C1530B">
      <w:pPr>
        <w:spacing w:line="360" w:lineRule="auto"/>
        <w:jc w:val="both"/>
        <w:rPr>
          <w:rFonts w:ascii="Palatino Linotype" w:eastAsia="Calibri" w:hAnsi="Palatino Linotype" w:cs="Tahoma"/>
          <w:sz w:val="22"/>
          <w:szCs w:val="22"/>
          <w:lang w:eastAsia="es-ES_tradnl"/>
        </w:rPr>
      </w:pPr>
      <w:r w:rsidRPr="00403628">
        <w:rPr>
          <w:rFonts w:ascii="Palatino Linotype" w:eastAsia="Calibri" w:hAnsi="Palatino Linotype" w:cs="Tahoma"/>
          <w:sz w:val="22"/>
          <w:szCs w:val="22"/>
          <w:lang w:eastAsia="es-ES_tradnl"/>
        </w:rPr>
        <w:lastRenderedPageBreak/>
        <w:t>En este contexto, se analizará lo inicialmente requerido por el Recurrente, así como lo indicado en la Respuesta del Sujeto Obligado, con la</w:t>
      </w:r>
      <w:r>
        <w:rPr>
          <w:rFonts w:ascii="Palatino Linotype" w:eastAsia="Calibri" w:hAnsi="Palatino Linotype" w:cs="Tahoma"/>
          <w:sz w:val="22"/>
          <w:szCs w:val="22"/>
          <w:lang w:eastAsia="es-ES_tradnl"/>
        </w:rPr>
        <w:t xml:space="preserve"> </w:t>
      </w:r>
      <w:r w:rsidRPr="00403628">
        <w:rPr>
          <w:rFonts w:ascii="Palatino Linotype" w:eastAsia="Calibri" w:hAnsi="Palatino Linotype" w:cs="Tahoma"/>
          <w:sz w:val="22"/>
          <w:szCs w:val="22"/>
          <w:lang w:eastAsia="es-ES_tradnl"/>
        </w:rPr>
        <w:t>finalidad de tener certeza jurídica y corroborar si se satisfizo el acceso a la información de lo requerido en la solicitud de información, como se muestra a continuación:</w:t>
      </w:r>
    </w:p>
    <w:p w14:paraId="0D5616FB" w14:textId="77777777" w:rsidR="00C1530B" w:rsidRDefault="00C1530B" w:rsidP="003F0DB3">
      <w:pPr>
        <w:tabs>
          <w:tab w:val="left" w:pos="4962"/>
        </w:tabs>
        <w:spacing w:line="360" w:lineRule="auto"/>
        <w:jc w:val="both"/>
        <w:rPr>
          <w:rFonts w:ascii="Palatino Linotype" w:eastAsia="Calibri" w:hAnsi="Palatino Linotype" w:cs="Tahoma"/>
          <w:bCs/>
          <w:lang w:eastAsia="en-US"/>
        </w:rPr>
      </w:pPr>
    </w:p>
    <w:tbl>
      <w:tblPr>
        <w:tblStyle w:val="Tablaconcuadrcula"/>
        <w:tblW w:w="9351" w:type="dxa"/>
        <w:tblLayout w:type="fixed"/>
        <w:tblLook w:val="04A0" w:firstRow="1" w:lastRow="0" w:firstColumn="1" w:lastColumn="0" w:noHBand="0" w:noVBand="1"/>
      </w:tblPr>
      <w:tblGrid>
        <w:gridCol w:w="562"/>
        <w:gridCol w:w="2977"/>
        <w:gridCol w:w="4253"/>
        <w:gridCol w:w="1559"/>
      </w:tblGrid>
      <w:tr w:rsidR="00C1530B" w:rsidRPr="00403628" w14:paraId="5C974AF8" w14:textId="77777777" w:rsidTr="00C95299">
        <w:tc>
          <w:tcPr>
            <w:tcW w:w="562" w:type="dxa"/>
            <w:shd w:val="clear" w:color="auto" w:fill="C5E0B3" w:themeFill="accent6" w:themeFillTint="66"/>
            <w:vAlign w:val="center"/>
          </w:tcPr>
          <w:p w14:paraId="25A70E9F" w14:textId="77777777" w:rsidR="00C1530B" w:rsidRPr="00403628" w:rsidRDefault="00C1530B" w:rsidP="00C95299">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N</w:t>
            </w:r>
            <w:r w:rsidRPr="00403628">
              <w:rPr>
                <w:rFonts w:ascii="Palatino Linotype" w:hAnsi="Palatino Linotype" w:cs="Tahoma"/>
                <w:b/>
                <w:shd w:val="clear" w:color="auto" w:fill="D9D9D9" w:themeFill="background1" w:themeFillShade="D9"/>
                <w:lang w:val="es-MX"/>
              </w:rPr>
              <w:t>o</w:t>
            </w:r>
          </w:p>
        </w:tc>
        <w:tc>
          <w:tcPr>
            <w:tcW w:w="2977" w:type="dxa"/>
            <w:shd w:val="clear" w:color="auto" w:fill="C5E0B3" w:themeFill="accent6" w:themeFillTint="66"/>
            <w:vAlign w:val="center"/>
          </w:tcPr>
          <w:p w14:paraId="14E8C2A1" w14:textId="77777777" w:rsidR="00C1530B" w:rsidRPr="00403628" w:rsidRDefault="00C1530B" w:rsidP="00C95299">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Solicitud</w:t>
            </w:r>
          </w:p>
        </w:tc>
        <w:tc>
          <w:tcPr>
            <w:tcW w:w="4253" w:type="dxa"/>
            <w:shd w:val="clear" w:color="auto" w:fill="C5E0B3" w:themeFill="accent6" w:themeFillTint="66"/>
            <w:vAlign w:val="center"/>
          </w:tcPr>
          <w:p w14:paraId="407F5E4C" w14:textId="77777777" w:rsidR="00C1530B" w:rsidRPr="00403628" w:rsidRDefault="00C1530B" w:rsidP="00C95299">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Respuesta e Informe Justificado</w:t>
            </w:r>
          </w:p>
        </w:tc>
        <w:tc>
          <w:tcPr>
            <w:tcW w:w="1559" w:type="dxa"/>
            <w:shd w:val="clear" w:color="auto" w:fill="C5E0B3" w:themeFill="accent6" w:themeFillTint="66"/>
          </w:tcPr>
          <w:p w14:paraId="71517235" w14:textId="77777777" w:rsidR="00C1530B" w:rsidRPr="00403628" w:rsidRDefault="00C1530B" w:rsidP="00C95299">
            <w:pPr>
              <w:tabs>
                <w:tab w:val="left" w:pos="4962"/>
              </w:tabs>
              <w:spacing w:line="360" w:lineRule="auto"/>
              <w:jc w:val="center"/>
              <w:rPr>
                <w:rFonts w:ascii="Palatino Linotype" w:hAnsi="Palatino Linotype" w:cs="Tahoma"/>
                <w:b/>
                <w:lang w:val="es-MX"/>
              </w:rPr>
            </w:pPr>
            <w:r w:rsidRPr="00403628">
              <w:rPr>
                <w:rFonts w:ascii="Palatino Linotype" w:eastAsia="Calibri" w:hAnsi="Palatino Linotype" w:cs="Tahoma"/>
                <w:b/>
                <w:bCs/>
                <w:sz w:val="22"/>
                <w:szCs w:val="22"/>
                <w:lang w:eastAsia="en-US"/>
              </w:rPr>
              <w:t>Colma</w:t>
            </w:r>
          </w:p>
        </w:tc>
      </w:tr>
      <w:tr w:rsidR="00C1530B" w:rsidRPr="00403628" w14:paraId="69EAE445" w14:textId="77777777" w:rsidTr="00C95299">
        <w:tc>
          <w:tcPr>
            <w:tcW w:w="562" w:type="dxa"/>
            <w:vAlign w:val="center"/>
          </w:tcPr>
          <w:p w14:paraId="332405B4" w14:textId="77777777" w:rsidR="00C1530B" w:rsidRPr="00403628" w:rsidRDefault="00C1530B" w:rsidP="00C95299">
            <w:pPr>
              <w:tabs>
                <w:tab w:val="left" w:pos="4962"/>
              </w:tabs>
              <w:spacing w:line="360" w:lineRule="auto"/>
              <w:jc w:val="center"/>
              <w:rPr>
                <w:rFonts w:ascii="Palatino Linotype" w:hAnsi="Palatino Linotype" w:cs="Tahoma"/>
                <w:lang w:val="es-MX"/>
              </w:rPr>
            </w:pPr>
            <w:r w:rsidRPr="00403628">
              <w:rPr>
                <w:rFonts w:ascii="Palatino Linotype" w:hAnsi="Palatino Linotype" w:cs="Tahoma"/>
                <w:lang w:val="es-MX"/>
              </w:rPr>
              <w:t>1</w:t>
            </w:r>
          </w:p>
        </w:tc>
        <w:tc>
          <w:tcPr>
            <w:tcW w:w="2977" w:type="dxa"/>
            <w:vAlign w:val="center"/>
          </w:tcPr>
          <w:p w14:paraId="07FB9CAA" w14:textId="11D7F682" w:rsidR="00C1530B" w:rsidRPr="00403628" w:rsidRDefault="00C1530B" w:rsidP="00C95299">
            <w:pPr>
              <w:tabs>
                <w:tab w:val="left" w:pos="4667"/>
              </w:tabs>
              <w:spacing w:line="360" w:lineRule="auto"/>
              <w:ind w:right="34"/>
              <w:jc w:val="both"/>
              <w:rPr>
                <w:rFonts w:ascii="Palatino Linotype" w:hAnsi="Palatino Linotype" w:cs="Tahoma"/>
                <w:bCs/>
              </w:rPr>
            </w:pPr>
            <w:r>
              <w:rPr>
                <w:rFonts w:ascii="Palatino Linotype" w:hAnsi="Palatino Linotype" w:cs="Tahoma"/>
                <w:bCs/>
              </w:rPr>
              <w:t>E</w:t>
            </w:r>
            <w:r w:rsidRPr="00C1530B">
              <w:rPr>
                <w:rFonts w:ascii="Palatino Linotype" w:hAnsi="Palatino Linotype" w:cs="Tahoma"/>
                <w:bCs/>
              </w:rPr>
              <w:t xml:space="preserve">l número de empleados asignados a la Presidencia Municipal, Sindicaturas y Regidurías del Ayuntamiento de Nezahualcóyotl de la administración 2019-2021, </w:t>
            </w:r>
            <w:r w:rsidRPr="00C1530B">
              <w:rPr>
                <w:rFonts w:ascii="Palatino Linotype" w:hAnsi="Palatino Linotype" w:cs="Tahoma"/>
                <w:b/>
                <w:bCs/>
              </w:rPr>
              <w:t>indicando su nombre, categoría y percepción económica</w:t>
            </w:r>
            <w:r w:rsidRPr="00C1530B">
              <w:rPr>
                <w:rFonts w:ascii="Palatino Linotype" w:hAnsi="Palatino Linotype" w:cs="Tahoma"/>
                <w:bCs/>
              </w:rPr>
              <w:t>; tanto del personal de confianza como sindicalizado</w:t>
            </w:r>
          </w:p>
        </w:tc>
        <w:tc>
          <w:tcPr>
            <w:tcW w:w="4253" w:type="dxa"/>
            <w:vAlign w:val="center"/>
          </w:tcPr>
          <w:p w14:paraId="5AB5EA2B" w14:textId="7B7556FB" w:rsidR="00C1530B" w:rsidRPr="00403628" w:rsidRDefault="00C1530B" w:rsidP="00C1530B">
            <w:pPr>
              <w:tabs>
                <w:tab w:val="left" w:pos="4962"/>
              </w:tabs>
              <w:spacing w:line="360" w:lineRule="auto"/>
              <w:jc w:val="both"/>
              <w:rPr>
                <w:rFonts w:ascii="Palatino Linotype" w:hAnsi="Palatino Linotype" w:cs="Tahoma"/>
                <w:lang w:val="es-MX"/>
              </w:rPr>
            </w:pPr>
            <w:r w:rsidRPr="00C1530B">
              <w:rPr>
                <w:rFonts w:ascii="Palatino Linotype" w:hAnsi="Palatino Linotype" w:cs="Tahoma"/>
                <w:szCs w:val="22"/>
              </w:rPr>
              <w:t xml:space="preserve">El Sujeto Obligado en respuesta, envío un archivo digital mediante el cual se </w:t>
            </w:r>
            <w:r w:rsidRPr="00C1530B">
              <w:rPr>
                <w:rFonts w:ascii="Palatino Linotype" w:hAnsi="Palatino Linotype" w:cs="Tahoma"/>
                <w:b/>
                <w:szCs w:val="22"/>
              </w:rPr>
              <w:t>indicó el número de empleados de manera general</w:t>
            </w:r>
            <w:r w:rsidR="00DE65FC">
              <w:rPr>
                <w:rFonts w:ascii="Palatino Linotype" w:hAnsi="Palatino Linotype" w:cs="Tahoma"/>
                <w:b/>
                <w:szCs w:val="22"/>
              </w:rPr>
              <w:t>,</w:t>
            </w:r>
            <w:r w:rsidRPr="00C1530B">
              <w:rPr>
                <w:rFonts w:ascii="Palatino Linotype" w:hAnsi="Palatino Linotype" w:cs="Tahoma"/>
                <w:b/>
                <w:szCs w:val="22"/>
              </w:rPr>
              <w:t xml:space="preserve"> que laboran en las áreas mencionadas por el Recurrente</w:t>
            </w:r>
            <w:r w:rsidRPr="00C1530B">
              <w:rPr>
                <w:rFonts w:ascii="Palatino Linotype" w:hAnsi="Palatino Linotype" w:cs="Tahoma"/>
                <w:szCs w:val="22"/>
              </w:rPr>
              <w:t xml:space="preserve"> y </w:t>
            </w:r>
            <w:r w:rsidRPr="00C1530B">
              <w:rPr>
                <w:rFonts w:ascii="Palatino Linotype" w:hAnsi="Palatino Linotype" w:cs="Tahoma"/>
                <w:b/>
                <w:szCs w:val="22"/>
              </w:rPr>
              <w:t>anexó la planilla de servidores públicos adscritos al Ayuntamiento, indicando el nombre del trabajador, su categoría y el sueldo bruto quincenal de cada uno</w:t>
            </w:r>
            <w:r w:rsidRPr="00C1530B">
              <w:rPr>
                <w:rFonts w:ascii="Palatino Linotype" w:hAnsi="Palatino Linotype" w:cs="Tahoma"/>
                <w:szCs w:val="22"/>
              </w:rPr>
              <w:t>; aclarando que lo entregado en respuesta, corresponde al periodo del primero al quince de junio del dos mil diecinueve, por tratarse de la información más actualizada con la que cuenta el Ente Recurrido.</w:t>
            </w:r>
          </w:p>
        </w:tc>
        <w:tc>
          <w:tcPr>
            <w:tcW w:w="1559" w:type="dxa"/>
            <w:vAlign w:val="center"/>
          </w:tcPr>
          <w:p w14:paraId="0FE5473F" w14:textId="77777777" w:rsidR="00C1530B" w:rsidRPr="00403628" w:rsidRDefault="00C1530B" w:rsidP="00C95299">
            <w:pPr>
              <w:tabs>
                <w:tab w:val="left" w:pos="4962"/>
              </w:tabs>
              <w:spacing w:line="360" w:lineRule="auto"/>
              <w:jc w:val="center"/>
              <w:rPr>
                <w:rFonts w:ascii="Palatino Linotype" w:hAnsi="Palatino Linotype" w:cs="Tahoma"/>
                <w:b/>
                <w:lang w:val="es-MX"/>
              </w:rPr>
            </w:pPr>
            <w:r w:rsidRPr="00403628">
              <w:rPr>
                <w:rFonts w:ascii="Palatino Linotype" w:hAnsi="Palatino Linotype" w:cs="Tahoma"/>
                <w:b/>
                <w:lang w:val="es-MX"/>
              </w:rPr>
              <w:t>No Colma</w:t>
            </w:r>
          </w:p>
        </w:tc>
      </w:tr>
    </w:tbl>
    <w:p w14:paraId="7CF0E763" w14:textId="782C0483" w:rsidR="00584906" w:rsidRDefault="00584906" w:rsidP="003F0DB3">
      <w:pPr>
        <w:tabs>
          <w:tab w:val="left" w:pos="4962"/>
        </w:tabs>
        <w:spacing w:line="360" w:lineRule="auto"/>
        <w:jc w:val="both"/>
        <w:rPr>
          <w:rFonts w:ascii="Palatino Linotype" w:eastAsia="Calibri" w:hAnsi="Palatino Linotype" w:cs="Tahoma"/>
          <w:bCs/>
          <w:lang w:eastAsia="en-US"/>
        </w:rPr>
      </w:pPr>
    </w:p>
    <w:p w14:paraId="3B8005F3" w14:textId="6C6964EC" w:rsidR="00DE65FC" w:rsidRDefault="00DE65FC" w:rsidP="00DE65FC">
      <w:pPr>
        <w:spacing w:line="360" w:lineRule="auto"/>
        <w:jc w:val="both"/>
        <w:rPr>
          <w:rFonts w:ascii="Palatino Linotype" w:eastAsia="Calibri" w:hAnsi="Palatino Linotype" w:cs="Tahoma"/>
          <w:iCs/>
          <w:sz w:val="22"/>
          <w:szCs w:val="22"/>
          <w:lang w:eastAsia="es-ES_tradnl"/>
        </w:rPr>
      </w:pPr>
      <w:r w:rsidRPr="000B4982">
        <w:rPr>
          <w:rFonts w:ascii="Palatino Linotype" w:eastAsia="Calibri" w:hAnsi="Palatino Linotype" w:cs="Tahoma"/>
          <w:iCs/>
          <w:sz w:val="22"/>
          <w:szCs w:val="22"/>
          <w:lang w:eastAsia="es-ES_tradnl"/>
        </w:rPr>
        <w:t xml:space="preserve">Con base en el cuadro anterior, se advierte que la documentación remitida por el Sujeto Obligado </w:t>
      </w:r>
      <w:r w:rsidRPr="000B4982">
        <w:rPr>
          <w:rFonts w:ascii="Palatino Linotype" w:eastAsia="Calibri" w:hAnsi="Palatino Linotype" w:cs="Tahoma"/>
          <w:b/>
          <w:iCs/>
          <w:sz w:val="22"/>
          <w:szCs w:val="22"/>
          <w:lang w:eastAsia="es-ES_tradnl"/>
        </w:rPr>
        <w:t>NO CUMPLE</w:t>
      </w:r>
      <w:r w:rsidRPr="000B4982">
        <w:rPr>
          <w:rFonts w:ascii="Palatino Linotype" w:eastAsia="Calibri" w:hAnsi="Palatino Linotype" w:cs="Tahoma"/>
          <w:iCs/>
          <w:sz w:val="22"/>
          <w:szCs w:val="22"/>
          <w:lang w:eastAsia="es-ES_tradnl"/>
        </w:rPr>
        <w:t xml:space="preserve"> con lo solicitado por el Recurrente, debido a que, el </w:t>
      </w:r>
      <w:r w:rsidRPr="00DE65FC">
        <w:rPr>
          <w:rFonts w:ascii="Palatino Linotype" w:eastAsia="Calibri" w:hAnsi="Palatino Linotype" w:cs="Tahoma"/>
          <w:b/>
          <w:iCs/>
          <w:sz w:val="22"/>
          <w:szCs w:val="22"/>
          <w:lang w:eastAsia="es-ES_tradnl"/>
        </w:rPr>
        <w:t>Ayuntamiento de Nezahualcóyotl</w:t>
      </w:r>
      <w:r w:rsidR="00EC4E42">
        <w:rPr>
          <w:rFonts w:ascii="Palatino Linotype" w:eastAsia="Calibri" w:hAnsi="Palatino Linotype" w:cs="Tahoma"/>
          <w:iCs/>
          <w:sz w:val="22"/>
          <w:szCs w:val="22"/>
          <w:lang w:eastAsia="es-ES_tradnl"/>
        </w:rPr>
        <w:t xml:space="preserve"> mencionó</w:t>
      </w:r>
      <w:r w:rsidR="00B53D9C" w:rsidRPr="00B53D9C">
        <w:rPr>
          <w:rFonts w:ascii="Palatino Linotype" w:eastAsia="Calibri" w:hAnsi="Palatino Linotype" w:cs="Tahoma"/>
          <w:iCs/>
          <w:sz w:val="22"/>
          <w:szCs w:val="22"/>
          <w:lang w:eastAsia="es-ES_tradnl"/>
        </w:rPr>
        <w:t xml:space="preserve"> el número de empleados de manera general, que laboran en las áreas mencionadas por el Recurrente y anexó la planilla de servidores públicos adscritos al Ayuntamiento, indicando el nombre del trabajador, su categoría y el sueldo bruto quincenal de cada uno</w:t>
      </w:r>
      <w:r w:rsidRPr="000B4982">
        <w:rPr>
          <w:rFonts w:ascii="Palatino Linotype" w:eastAsia="Calibri" w:hAnsi="Palatino Linotype" w:cs="Tahoma"/>
          <w:iCs/>
          <w:sz w:val="22"/>
          <w:szCs w:val="22"/>
          <w:lang w:eastAsia="es-ES_tradnl"/>
        </w:rPr>
        <w:t xml:space="preserve">, </w:t>
      </w:r>
      <w:r w:rsidRPr="00F8578B">
        <w:rPr>
          <w:rFonts w:ascii="Palatino Linotype" w:eastAsia="Calibri" w:hAnsi="Palatino Linotype" w:cs="Tahoma"/>
          <w:b/>
          <w:iCs/>
          <w:sz w:val="22"/>
          <w:szCs w:val="22"/>
          <w:lang w:eastAsia="es-ES_tradnl"/>
        </w:rPr>
        <w:t xml:space="preserve">sin </w:t>
      </w:r>
      <w:r w:rsidR="00B53D9C">
        <w:rPr>
          <w:rFonts w:ascii="Palatino Linotype" w:eastAsia="Calibri" w:hAnsi="Palatino Linotype" w:cs="Tahoma"/>
          <w:b/>
          <w:iCs/>
          <w:sz w:val="22"/>
          <w:szCs w:val="22"/>
          <w:lang w:eastAsia="es-ES_tradnl"/>
        </w:rPr>
        <w:t>desglosar la información por</w:t>
      </w:r>
      <w:r w:rsidR="00CD10E0">
        <w:rPr>
          <w:rFonts w:ascii="Palatino Linotype" w:eastAsia="Calibri" w:hAnsi="Palatino Linotype" w:cs="Tahoma"/>
          <w:b/>
          <w:iCs/>
          <w:sz w:val="22"/>
          <w:szCs w:val="22"/>
          <w:lang w:eastAsia="es-ES_tradnl"/>
        </w:rPr>
        <w:t xml:space="preserve"> área administrativa, que en el caso concreto es la </w:t>
      </w:r>
      <w:r w:rsidR="00B53D9C" w:rsidRPr="00B53D9C">
        <w:rPr>
          <w:rFonts w:ascii="Palatino Linotype" w:eastAsia="Calibri" w:hAnsi="Palatino Linotype" w:cs="Tahoma"/>
          <w:b/>
          <w:iCs/>
          <w:sz w:val="22"/>
          <w:szCs w:val="22"/>
          <w:lang w:eastAsia="es-ES_tradnl"/>
        </w:rPr>
        <w:t xml:space="preserve">Presidencia Municipal, Sindicaturas y Regidurías del Ayuntamiento de </w:t>
      </w:r>
      <w:r w:rsidR="00B53D9C" w:rsidRPr="00B53D9C">
        <w:rPr>
          <w:rFonts w:ascii="Palatino Linotype" w:eastAsia="Calibri" w:hAnsi="Palatino Linotype" w:cs="Tahoma"/>
          <w:b/>
          <w:iCs/>
          <w:sz w:val="22"/>
          <w:szCs w:val="22"/>
          <w:lang w:eastAsia="es-ES_tradnl"/>
        </w:rPr>
        <w:lastRenderedPageBreak/>
        <w:t>Nezahualcóyotl</w:t>
      </w:r>
      <w:r w:rsidR="00B53D9C">
        <w:rPr>
          <w:rFonts w:ascii="Palatino Linotype" w:eastAsia="Calibri" w:hAnsi="Palatino Linotype" w:cs="Tahoma"/>
          <w:b/>
          <w:iCs/>
          <w:sz w:val="22"/>
          <w:szCs w:val="22"/>
          <w:lang w:eastAsia="es-ES_tradnl"/>
        </w:rPr>
        <w:t>, tal y como lo solicitó el ahora Recurrente</w:t>
      </w:r>
      <w:r w:rsidRPr="000B4982">
        <w:rPr>
          <w:rFonts w:ascii="Palatino Linotype" w:eastAsia="Calibri" w:hAnsi="Palatino Linotype" w:cs="Tahoma"/>
          <w:iCs/>
          <w:sz w:val="22"/>
          <w:szCs w:val="22"/>
          <w:lang w:eastAsia="es-ES_tradnl"/>
        </w:rPr>
        <w:t>, por lo tanto, no satisfizo el derecho de acceso a la información del ahora Recurrente.</w:t>
      </w:r>
    </w:p>
    <w:p w14:paraId="22519FBB" w14:textId="648E78D9" w:rsidR="00EC4E42" w:rsidRDefault="00EC4E42" w:rsidP="00DE65FC">
      <w:pPr>
        <w:spacing w:line="360" w:lineRule="auto"/>
        <w:jc w:val="both"/>
        <w:rPr>
          <w:rFonts w:ascii="Palatino Linotype" w:eastAsia="Calibri" w:hAnsi="Palatino Linotype" w:cs="Tahoma"/>
          <w:iCs/>
          <w:sz w:val="22"/>
          <w:szCs w:val="22"/>
          <w:lang w:eastAsia="es-ES_tradnl"/>
        </w:rPr>
      </w:pPr>
    </w:p>
    <w:p w14:paraId="48BF1996" w14:textId="02970C09" w:rsidR="00EC4E42" w:rsidRDefault="00EC4E42" w:rsidP="00DE65FC">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Ahora bien, referente a las percepciones económicas de los servidores públicos de la </w:t>
      </w:r>
      <w:r w:rsidRPr="00EC4E42">
        <w:rPr>
          <w:rFonts w:ascii="Palatino Linotype" w:eastAsia="Calibri" w:hAnsi="Palatino Linotype" w:cs="Tahoma"/>
          <w:iCs/>
          <w:sz w:val="22"/>
          <w:szCs w:val="22"/>
          <w:lang w:eastAsia="es-ES_tradnl"/>
        </w:rPr>
        <w:t xml:space="preserve">Presidencia Municipal, Sindicaturas y Regidurías del </w:t>
      </w:r>
      <w:r w:rsidRPr="00EC4E42">
        <w:rPr>
          <w:rFonts w:ascii="Palatino Linotype" w:eastAsia="Calibri" w:hAnsi="Palatino Linotype" w:cs="Tahoma"/>
          <w:b/>
          <w:iCs/>
          <w:sz w:val="22"/>
          <w:szCs w:val="22"/>
          <w:lang w:eastAsia="es-ES_tradnl"/>
        </w:rPr>
        <w:t>Ayuntamiento de Nezahualcóyotl</w:t>
      </w:r>
      <w:r>
        <w:rPr>
          <w:rFonts w:ascii="Palatino Linotype" w:eastAsia="Calibri" w:hAnsi="Palatino Linotype" w:cs="Tahoma"/>
          <w:iCs/>
          <w:sz w:val="22"/>
          <w:szCs w:val="22"/>
          <w:lang w:eastAsia="es-ES_tradnl"/>
        </w:rPr>
        <w:t xml:space="preserve">, el Sujeto Obligado únicamente </w:t>
      </w:r>
      <w:r w:rsidR="00E34464" w:rsidRPr="006D6F21">
        <w:rPr>
          <w:rFonts w:ascii="Palatino Linotype" w:eastAsia="Calibri" w:hAnsi="Palatino Linotype" w:cs="Tahoma"/>
          <w:b/>
          <w:iCs/>
          <w:sz w:val="22"/>
          <w:szCs w:val="22"/>
          <w:lang w:eastAsia="es-ES_tradnl"/>
        </w:rPr>
        <w:t>entregó el sueldo bruto quincenal de dichos trabajadores</w:t>
      </w:r>
      <w:r w:rsidR="00E34464">
        <w:rPr>
          <w:rFonts w:ascii="Palatino Linotype" w:eastAsia="Calibri" w:hAnsi="Palatino Linotype" w:cs="Tahoma"/>
          <w:iCs/>
          <w:sz w:val="22"/>
          <w:szCs w:val="22"/>
          <w:lang w:eastAsia="es-ES_tradnl"/>
        </w:rPr>
        <w:t xml:space="preserve">, </w:t>
      </w:r>
      <w:r w:rsidR="006D6F21">
        <w:rPr>
          <w:rFonts w:ascii="Palatino Linotype" w:eastAsia="Calibri" w:hAnsi="Palatino Linotype" w:cs="Tahoma"/>
          <w:iCs/>
          <w:sz w:val="22"/>
          <w:szCs w:val="22"/>
          <w:lang w:eastAsia="es-ES_tradnl"/>
        </w:rPr>
        <w:t xml:space="preserve">sin indicar el sueldo neto considerando las deducciones o descuentos realizados al salario. </w:t>
      </w:r>
    </w:p>
    <w:p w14:paraId="77B57687" w14:textId="10495D0C" w:rsidR="0055091C" w:rsidRDefault="0055091C" w:rsidP="00DE65FC">
      <w:pPr>
        <w:spacing w:line="360" w:lineRule="auto"/>
        <w:jc w:val="both"/>
        <w:rPr>
          <w:rFonts w:ascii="Palatino Linotype" w:eastAsia="Calibri" w:hAnsi="Palatino Linotype" w:cs="Tahoma"/>
          <w:iCs/>
          <w:sz w:val="22"/>
          <w:szCs w:val="22"/>
          <w:lang w:eastAsia="es-ES_tradnl"/>
        </w:rPr>
      </w:pPr>
    </w:p>
    <w:p w14:paraId="2A144A5B" w14:textId="26F17D0E" w:rsidR="0055091C" w:rsidRDefault="0055091C" w:rsidP="0055091C">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B94EC4">
        <w:rPr>
          <w:rFonts w:ascii="Palatino Linotype" w:hAnsi="Palatino Linotype" w:cs="Arial"/>
        </w:rPr>
        <w:t xml:space="preserve">Bajo ese contexto, este Instituto, como ente garante del derecho de acceso a la información, analizó la totalidad de constancias que integran el expediente electrónico del </w:t>
      </w:r>
      <w:r w:rsidRPr="00F66738">
        <w:rPr>
          <w:rFonts w:ascii="Palatino Linotype" w:hAnsi="Palatino Linotype" w:cs="Arial"/>
        </w:rPr>
        <w:t>Sistema de Acceso a la Información Mexiquense (SAIMEX)</w:t>
      </w:r>
      <w:r>
        <w:rPr>
          <w:rFonts w:ascii="Palatino Linotype" w:hAnsi="Palatino Linotype" w:cs="Arial"/>
        </w:rPr>
        <w:t xml:space="preserve"> </w:t>
      </w:r>
      <w:r w:rsidRPr="00B94EC4">
        <w:rPr>
          <w:rFonts w:ascii="Palatino Linotype" w:hAnsi="Palatino Linotype" w:cs="Arial"/>
        </w:rPr>
        <w:t xml:space="preserve">y advirtió que las razones o motivos de inconformidad hechos valer por </w:t>
      </w:r>
      <w:r w:rsidRPr="00F66738">
        <w:rPr>
          <w:rFonts w:ascii="Palatino Linotype" w:hAnsi="Palatino Linotype" w:cs="Arial"/>
        </w:rPr>
        <w:t>el Recurrente</w:t>
      </w:r>
      <w:r w:rsidRPr="00B94EC4">
        <w:rPr>
          <w:rFonts w:ascii="Palatino Linotype" w:hAnsi="Palatino Linotype" w:cs="Arial"/>
          <w:b/>
        </w:rPr>
        <w:t xml:space="preserve"> </w:t>
      </w:r>
      <w:r w:rsidRPr="00B94EC4">
        <w:rPr>
          <w:rFonts w:ascii="Palatino Linotype" w:hAnsi="Palatino Linotype" w:cs="Arial"/>
        </w:rPr>
        <w:t xml:space="preserve">devienen </w:t>
      </w:r>
      <w:r w:rsidRPr="00B94EC4">
        <w:rPr>
          <w:rFonts w:ascii="Palatino Linotype" w:hAnsi="Palatino Linotype" w:cs="Arial"/>
          <w:b/>
        </w:rPr>
        <w:t>FUNDADOS</w:t>
      </w:r>
      <w:r>
        <w:rPr>
          <w:rFonts w:ascii="Palatino Linotype" w:hAnsi="Palatino Linotype" w:cs="Arial"/>
        </w:rPr>
        <w:t>.</w:t>
      </w:r>
    </w:p>
    <w:p w14:paraId="1957576F" w14:textId="46C1EC87" w:rsidR="00EC06EE" w:rsidRDefault="00EC06EE" w:rsidP="0055091C">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p>
    <w:p w14:paraId="189BE185" w14:textId="752D0AA0" w:rsidR="00EC06EE" w:rsidRDefault="00EC06EE" w:rsidP="0055091C">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Al </w:t>
      </w:r>
      <w:r w:rsidR="005B500F">
        <w:rPr>
          <w:rFonts w:ascii="Palatino Linotype" w:hAnsi="Palatino Linotype" w:cs="Arial"/>
        </w:rPr>
        <w:t>respecto, se debe señalar que la rotación del personal, es independiente del área a la que sean asignados, ya que la contratación implica que los servidores públicos estén adscritos a algún área</w:t>
      </w:r>
      <w:r w:rsidR="00D731CD">
        <w:rPr>
          <w:rFonts w:ascii="Palatino Linotype" w:hAnsi="Palatino Linotype" w:cs="Arial"/>
        </w:rPr>
        <w:t>, asimismo, si bien, el Recurrente no precisó el plazo por el cual requiere la información, este puede entenderse como la información vigente al momento de presentar la solicitud; asimismo, se advierte que uno de los documentos que pudieran dar cuenta de lo solicitado es la nómina general, sólo por cuanto hace a las áreas de los integrantes del Cabildo, que fueron las específicamente solicitadas por el Recurrente.</w:t>
      </w:r>
    </w:p>
    <w:p w14:paraId="39734184" w14:textId="2663A547" w:rsidR="006D6F21" w:rsidRDefault="006D6F21" w:rsidP="00DE65FC">
      <w:pPr>
        <w:spacing w:line="360" w:lineRule="auto"/>
        <w:jc w:val="both"/>
        <w:rPr>
          <w:rFonts w:ascii="Palatino Linotype" w:eastAsia="Calibri" w:hAnsi="Palatino Linotype" w:cs="Tahoma"/>
          <w:iCs/>
          <w:sz w:val="22"/>
          <w:szCs w:val="22"/>
          <w:lang w:eastAsia="es-ES_tradnl"/>
        </w:rPr>
      </w:pPr>
    </w:p>
    <w:p w14:paraId="7C8609F3" w14:textId="3905BC0E" w:rsidR="006D6F21" w:rsidRPr="00F2254F" w:rsidRDefault="006D6F21" w:rsidP="006D6F21">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Ahora bien, respecto a la </w:t>
      </w:r>
      <w:r w:rsidRPr="00B93387">
        <w:rPr>
          <w:rFonts w:ascii="Palatino Linotype" w:eastAsia="Calibri" w:hAnsi="Palatino Linotype" w:cs="Tahoma"/>
          <w:b/>
          <w:bCs/>
          <w:sz w:val="22"/>
          <w:szCs w:val="22"/>
          <w:lang w:eastAsia="en-US"/>
        </w:rPr>
        <w:t>nómina</w:t>
      </w:r>
      <w:r w:rsidRPr="00F2254F">
        <w:rPr>
          <w:rFonts w:ascii="Palatino Linotype" w:eastAsia="Calibri" w:hAnsi="Palatino Linotype" w:cs="Tahoma"/>
          <w:bCs/>
          <w:sz w:val="22"/>
          <w:szCs w:val="22"/>
          <w:lang w:eastAsia="en-US"/>
        </w:rPr>
        <w:t>, el Glosario localizado en la página de Transparencia Presupuestaria de la Secretaría de Hacienda y Crédito Público (</w:t>
      </w:r>
      <w:hyperlink r:id="rId12" w:history="1">
        <w:r w:rsidRPr="00F2254F">
          <w:rPr>
            <w:rFonts w:ascii="Palatino Linotype" w:eastAsia="Calibri" w:hAnsi="Palatino Linotype" w:cs="Tahoma"/>
            <w:bCs/>
            <w:color w:val="0563C1" w:themeColor="hyperlink"/>
            <w:sz w:val="22"/>
            <w:szCs w:val="22"/>
            <w:u w:val="single"/>
            <w:lang w:eastAsia="en-US"/>
          </w:rPr>
          <w:t>http://www.transparenciapresupuestaria.gob.mx/es/PTP/Glosario</w:t>
        </w:r>
      </w:hyperlink>
      <w:r w:rsidRPr="00F2254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(consultada el tres de octubre</w:t>
      </w:r>
      <w:r w:rsidRPr="00F2254F">
        <w:rPr>
          <w:rFonts w:ascii="Palatino Linotype" w:eastAsia="Calibri" w:hAnsi="Palatino Linotype" w:cs="Tahoma"/>
          <w:bCs/>
          <w:sz w:val="22"/>
          <w:szCs w:val="22"/>
          <w:lang w:eastAsia="en-US"/>
        </w:rPr>
        <w:t xml:space="preserve"> de dos </w:t>
      </w:r>
      <w:r>
        <w:rPr>
          <w:rFonts w:ascii="Palatino Linotype" w:eastAsia="Calibri" w:hAnsi="Palatino Linotype" w:cs="Tahoma"/>
          <w:bCs/>
          <w:sz w:val="22"/>
          <w:szCs w:val="22"/>
          <w:lang w:eastAsia="en-US"/>
        </w:rPr>
        <w:t>mil diecinueve, a las dieciocho</w:t>
      </w:r>
      <w:r w:rsidRPr="00F2254F">
        <w:rPr>
          <w:rFonts w:ascii="Palatino Linotype" w:eastAsia="Calibri" w:hAnsi="Palatino Linotype" w:cs="Tahoma"/>
          <w:bCs/>
          <w:sz w:val="22"/>
          <w:szCs w:val="22"/>
          <w:lang w:eastAsia="en-US"/>
        </w:rPr>
        <w:t xml:space="preserve"> horas), establece que la </w:t>
      </w:r>
      <w:r w:rsidRPr="00F2254F">
        <w:rPr>
          <w:rFonts w:ascii="Palatino Linotype" w:eastAsia="Calibri" w:hAnsi="Palatino Linotype" w:cs="Tahoma"/>
          <w:b/>
          <w:bCs/>
          <w:sz w:val="22"/>
          <w:szCs w:val="22"/>
          <w:lang w:eastAsia="en-US"/>
        </w:rPr>
        <w:t xml:space="preserve">Nómina es el documento contable que contiene la relación de los trabajadores con las percepciones monetarias de </w:t>
      </w:r>
      <w:r w:rsidRPr="00F2254F">
        <w:rPr>
          <w:rFonts w:ascii="Palatino Linotype" w:eastAsia="Calibri" w:hAnsi="Palatino Linotype" w:cs="Tahoma"/>
          <w:b/>
          <w:bCs/>
          <w:sz w:val="22"/>
          <w:szCs w:val="22"/>
          <w:lang w:eastAsia="en-US"/>
        </w:rPr>
        <w:lastRenderedPageBreak/>
        <w:t>cada uno; además, que también se refiere al recibo individual y justificativo que indica los sueldos de los trabajadores, incluyendo las prestaciones y deducciones correspondientes.</w:t>
      </w:r>
    </w:p>
    <w:p w14:paraId="3D38AE82" w14:textId="77777777" w:rsidR="006D6F21" w:rsidRDefault="006D6F21" w:rsidP="006D6F21">
      <w:pPr>
        <w:spacing w:line="360" w:lineRule="auto"/>
        <w:ind w:right="-93"/>
        <w:jc w:val="both"/>
        <w:rPr>
          <w:rFonts w:ascii="Palatino Linotype" w:eastAsia="Calibri" w:hAnsi="Palatino Linotype" w:cs="Tahoma"/>
          <w:bCs/>
          <w:sz w:val="22"/>
          <w:szCs w:val="22"/>
          <w:lang w:eastAsia="en-US"/>
        </w:rPr>
      </w:pPr>
    </w:p>
    <w:p w14:paraId="428B7530" w14:textId="0D6D5919" w:rsidR="006D6F21" w:rsidRPr="00F2254F" w:rsidRDefault="006D6F21" w:rsidP="006D6F21">
      <w:pPr>
        <w:spacing w:line="360" w:lineRule="auto"/>
        <w:ind w:right="-93"/>
        <w:jc w:val="both"/>
        <w:rPr>
          <w:rFonts w:ascii="Palatino Linotype" w:eastAsia="Calibri" w:hAnsi="Palatino Linotype" w:cs="Tahoma"/>
          <w:b/>
          <w:bCs/>
          <w:sz w:val="22"/>
          <w:szCs w:val="22"/>
          <w:lang w:eastAsia="en-US"/>
        </w:rPr>
      </w:pPr>
      <w:r w:rsidRPr="00F22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3" w:history="1">
        <w:r w:rsidRPr="00F2254F">
          <w:rPr>
            <w:rFonts w:ascii="Palatino Linotype" w:eastAsia="Calibri" w:hAnsi="Palatino Linotype" w:cs="Tahoma"/>
            <w:bCs/>
            <w:color w:val="0563C1" w:themeColor="hyperlink"/>
            <w:sz w:val="22"/>
            <w:szCs w:val="22"/>
            <w:u w:val="single"/>
            <w:lang w:eastAsia="en-US"/>
          </w:rPr>
          <w:t>http://www.apartados.hacienda.gob.mx/contabilidad/documentos/informe_cuenta/1998/cuenta_publica/Glosario/n.htm</w:t>
        </w:r>
      </w:hyperlink>
      <w:r w:rsidRPr="00F2254F">
        <w:rPr>
          <w:rFonts w:ascii="Palatino Linotype" w:eastAsia="Calibri" w:hAnsi="Palatino Linotype" w:cs="Tahoma"/>
          <w:bCs/>
          <w:sz w:val="22"/>
          <w:szCs w:val="22"/>
          <w:lang w:eastAsia="en-US"/>
        </w:rPr>
        <w:t xml:space="preserve">, </w:t>
      </w:r>
      <w:r w:rsidRPr="00631F32">
        <w:rPr>
          <w:rFonts w:ascii="Palatino Linotype" w:eastAsia="Calibri" w:hAnsi="Palatino Linotype" w:cs="Tahoma"/>
          <w:bCs/>
          <w:sz w:val="22"/>
          <w:szCs w:val="22"/>
          <w:lang w:eastAsia="en-US"/>
        </w:rPr>
        <w:t>(consultada el tres de octubre de d</w:t>
      </w:r>
      <w:r>
        <w:rPr>
          <w:rFonts w:ascii="Palatino Linotype" w:eastAsia="Calibri" w:hAnsi="Palatino Linotype" w:cs="Tahoma"/>
          <w:bCs/>
          <w:sz w:val="22"/>
          <w:szCs w:val="22"/>
          <w:lang w:eastAsia="en-US"/>
        </w:rPr>
        <w:t>os mil diecinueve, a las di</w:t>
      </w:r>
      <w:r w:rsidR="00D731CD">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ciocho</w:t>
      </w:r>
      <w:r w:rsidRPr="00631F32">
        <w:rPr>
          <w:rFonts w:ascii="Palatino Linotype" w:eastAsia="Calibri" w:hAnsi="Palatino Linotype" w:cs="Tahoma"/>
          <w:bCs/>
          <w:sz w:val="22"/>
          <w:szCs w:val="22"/>
          <w:lang w:eastAsia="en-US"/>
        </w:rPr>
        <w:t xml:space="preserve"> horas</w:t>
      </w:r>
      <w:r w:rsidRPr="00F2254F">
        <w:rPr>
          <w:rFonts w:ascii="Palatino Linotype" w:eastAsia="Calibri" w:hAnsi="Palatino Linotype" w:cs="Tahoma"/>
          <w:bCs/>
          <w:sz w:val="22"/>
          <w:szCs w:val="22"/>
          <w:lang w:eastAsia="en-US"/>
        </w:rPr>
        <w:t xml:space="preserve"> con treinta minutos), establece que la </w:t>
      </w:r>
      <w:r>
        <w:rPr>
          <w:rFonts w:ascii="Palatino Linotype" w:eastAsia="Calibri" w:hAnsi="Palatino Linotype" w:cs="Tahoma"/>
          <w:b/>
          <w:bCs/>
          <w:sz w:val="22"/>
          <w:szCs w:val="22"/>
          <w:lang w:eastAsia="en-US"/>
        </w:rPr>
        <w:t>n</w:t>
      </w:r>
      <w:r w:rsidRPr="00F2254F">
        <w:rPr>
          <w:rFonts w:ascii="Palatino Linotype" w:eastAsia="Calibri" w:hAnsi="Palatino Linotype" w:cs="Tahoma"/>
          <w:b/>
          <w:bCs/>
          <w:sz w:val="22"/>
          <w:szCs w:val="22"/>
          <w:lang w:eastAsia="en-US"/>
        </w:rPr>
        <w:t>ómina es un listado general de los trabajadores de una institución, en el cual se asientan las percepciones brutas, deducciones y alcance neto de las mismas.</w:t>
      </w:r>
    </w:p>
    <w:p w14:paraId="7B1B829C" w14:textId="77777777" w:rsidR="006D6F21" w:rsidRPr="00F2254F" w:rsidRDefault="006D6F21" w:rsidP="006D6F21">
      <w:pPr>
        <w:spacing w:line="360" w:lineRule="auto"/>
        <w:ind w:right="-93"/>
        <w:jc w:val="both"/>
        <w:rPr>
          <w:rFonts w:ascii="Palatino Linotype" w:eastAsia="Calibri" w:hAnsi="Palatino Linotype" w:cs="Tahoma"/>
          <w:bCs/>
          <w:sz w:val="22"/>
          <w:szCs w:val="22"/>
          <w:lang w:eastAsia="en-US"/>
        </w:rPr>
      </w:pPr>
    </w:p>
    <w:p w14:paraId="696E8225" w14:textId="77777777" w:rsidR="006D6F21" w:rsidRPr="00F2254F" w:rsidRDefault="006D6F21" w:rsidP="006D6F21">
      <w:pPr>
        <w:spacing w:line="360" w:lineRule="auto"/>
        <w:ind w:right="-93"/>
        <w:jc w:val="both"/>
        <w:rPr>
          <w:rFonts w:ascii="Palatino Linotype" w:eastAsia="Calibri" w:hAnsi="Palatino Linotype" w:cs="Tahoma"/>
          <w:bCs/>
          <w:sz w:val="22"/>
          <w:szCs w:val="22"/>
          <w:lang w:eastAsia="en-US"/>
        </w:rPr>
      </w:pPr>
      <w:r w:rsidRPr="00F2254F">
        <w:rPr>
          <w:rFonts w:ascii="Palatino Linotype" w:eastAsia="Calibri" w:hAnsi="Palatino Linotype" w:cs="Tahoma"/>
          <w:bCs/>
          <w:sz w:val="22"/>
          <w:szCs w:val="22"/>
          <w:lang w:eastAsia="en-US"/>
        </w:rPr>
        <w:t>Conforme a lo anterior, se puede advertir que la nómina se puede referir a lo siguiente:</w:t>
      </w:r>
    </w:p>
    <w:p w14:paraId="4F83BFCC" w14:textId="77777777" w:rsidR="006D6F21" w:rsidRPr="00F2254F" w:rsidRDefault="006D6F21" w:rsidP="006D6F21">
      <w:pPr>
        <w:spacing w:line="360" w:lineRule="auto"/>
        <w:ind w:right="-93"/>
        <w:jc w:val="both"/>
        <w:rPr>
          <w:rFonts w:ascii="Palatino Linotype" w:eastAsia="Calibri" w:hAnsi="Palatino Linotype" w:cs="Tahoma"/>
          <w:bCs/>
          <w:sz w:val="22"/>
          <w:szCs w:val="22"/>
          <w:lang w:eastAsia="en-US"/>
        </w:rPr>
      </w:pPr>
    </w:p>
    <w:p w14:paraId="0C61E6B4" w14:textId="77777777" w:rsidR="006D6F21" w:rsidRPr="00F2254F" w:rsidRDefault="006D6F21" w:rsidP="006D6F21">
      <w:pPr>
        <w:numPr>
          <w:ilvl w:val="0"/>
          <w:numId w:val="16"/>
        </w:numPr>
        <w:spacing w:line="360" w:lineRule="auto"/>
        <w:ind w:right="-93"/>
        <w:contextualSpacing/>
        <w:jc w:val="both"/>
        <w:rPr>
          <w:rFonts w:ascii="Palatino Linotype" w:eastAsia="Calibri" w:hAnsi="Palatino Linotype" w:cs="Tahoma"/>
          <w:bCs/>
          <w:sz w:val="22"/>
          <w:szCs w:val="22"/>
          <w:lang w:eastAsia="en-US"/>
        </w:rPr>
      </w:pPr>
      <w:r w:rsidRPr="00F2254F">
        <w:rPr>
          <w:rFonts w:ascii="Palatino Linotype" w:eastAsia="Calibri" w:hAnsi="Palatino Linotype" w:cs="Tahoma"/>
          <w:bCs/>
          <w:sz w:val="22"/>
          <w:szCs w:val="22"/>
          <w:lang w:eastAsia="en-US"/>
        </w:rPr>
        <w:t>Relación de trabajadores con las percepciones monetarias de cada uno.</w:t>
      </w:r>
    </w:p>
    <w:p w14:paraId="77E79001" w14:textId="77777777" w:rsidR="006D6F21" w:rsidRPr="00F2254F" w:rsidRDefault="006D6F21" w:rsidP="006D6F21">
      <w:pPr>
        <w:numPr>
          <w:ilvl w:val="0"/>
          <w:numId w:val="16"/>
        </w:numPr>
        <w:spacing w:line="360" w:lineRule="auto"/>
        <w:ind w:right="-93"/>
        <w:contextualSpacing/>
        <w:jc w:val="both"/>
        <w:rPr>
          <w:rFonts w:ascii="Palatino Linotype" w:eastAsia="Calibri" w:hAnsi="Palatino Linotype" w:cs="Tahoma"/>
          <w:bCs/>
          <w:sz w:val="22"/>
          <w:szCs w:val="22"/>
          <w:lang w:eastAsia="en-US"/>
        </w:rPr>
      </w:pPr>
      <w:r w:rsidRPr="00F2254F">
        <w:rPr>
          <w:rFonts w:ascii="Palatino Linotype" w:eastAsia="Calibri" w:hAnsi="Palatino Linotype" w:cs="Tahoma"/>
          <w:bCs/>
          <w:sz w:val="22"/>
          <w:szCs w:val="22"/>
          <w:lang w:eastAsia="en-US"/>
        </w:rPr>
        <w:t>Recibo individual que contiene las prestaciones y deducciones de un trabajador.</w:t>
      </w:r>
    </w:p>
    <w:p w14:paraId="6B7CB821" w14:textId="77777777" w:rsidR="006D6F21" w:rsidRPr="00F2254F" w:rsidRDefault="006D6F21" w:rsidP="006D6F21">
      <w:pPr>
        <w:numPr>
          <w:ilvl w:val="0"/>
          <w:numId w:val="16"/>
        </w:numPr>
        <w:spacing w:line="360" w:lineRule="auto"/>
        <w:ind w:right="-93"/>
        <w:contextualSpacing/>
        <w:jc w:val="both"/>
        <w:rPr>
          <w:rFonts w:ascii="Palatino Linotype" w:eastAsia="Calibri" w:hAnsi="Palatino Linotype" w:cs="Tahoma"/>
          <w:b/>
          <w:bCs/>
          <w:sz w:val="22"/>
          <w:szCs w:val="22"/>
          <w:lang w:eastAsia="en-US"/>
        </w:rPr>
      </w:pPr>
      <w:r w:rsidRPr="00F2254F">
        <w:rPr>
          <w:rFonts w:ascii="Palatino Linotype" w:eastAsia="Calibri" w:hAnsi="Palatino Linotype" w:cs="Tahoma"/>
          <w:b/>
          <w:bCs/>
          <w:sz w:val="22"/>
          <w:szCs w:val="22"/>
          <w:lang w:eastAsia="en-US"/>
        </w:rPr>
        <w:t>Listado general de los servidores públicos de una institución o dependencia, en el cual se asientan las percepciones brutas, deducciones y alcance neto de las mismas.</w:t>
      </w:r>
    </w:p>
    <w:p w14:paraId="2AB0B92F" w14:textId="77777777" w:rsidR="006D6F21" w:rsidRPr="00F2254F" w:rsidRDefault="006D6F21" w:rsidP="006D6F21">
      <w:pPr>
        <w:shd w:val="clear" w:color="auto" w:fill="FFFFFF" w:themeFill="background1"/>
        <w:spacing w:line="360" w:lineRule="auto"/>
        <w:jc w:val="both"/>
        <w:rPr>
          <w:rFonts w:ascii="Palatino Linotype" w:hAnsi="Palatino Linotype" w:cs="Tahoma"/>
          <w:sz w:val="22"/>
          <w:szCs w:val="22"/>
        </w:rPr>
      </w:pPr>
    </w:p>
    <w:p w14:paraId="58BD08D4" w14:textId="388ECA55" w:rsidR="006D6F21" w:rsidRDefault="006D6F21" w:rsidP="006D6F21">
      <w:pPr>
        <w:shd w:val="clear" w:color="auto" w:fill="FFFFFF" w:themeFill="background1"/>
        <w:spacing w:line="360" w:lineRule="auto"/>
        <w:jc w:val="both"/>
        <w:rPr>
          <w:rFonts w:ascii="Palatino Linotype" w:hAnsi="Palatino Linotype" w:cs="Tahoma"/>
          <w:b/>
          <w:sz w:val="22"/>
          <w:szCs w:val="22"/>
        </w:rPr>
      </w:pPr>
      <w:r w:rsidRPr="00F2254F">
        <w:rPr>
          <w:rFonts w:ascii="Palatino Linotype" w:hAnsi="Palatino Linotype" w:cs="Tahoma"/>
          <w:sz w:val="22"/>
          <w:szCs w:val="22"/>
        </w:rPr>
        <w:t xml:space="preserve">Conforme a lo anterior, se logra advertir que la pretensión es obtener el documento que contenga el </w:t>
      </w:r>
      <w:r w:rsidRPr="00F2254F">
        <w:rPr>
          <w:rFonts w:ascii="Palatino Linotype" w:hAnsi="Palatino Linotype" w:cs="Tahoma"/>
          <w:b/>
          <w:sz w:val="22"/>
          <w:szCs w:val="22"/>
        </w:rPr>
        <w:t>listado con las percepciones brutas, deducciones y alcance neto d</w:t>
      </w:r>
      <w:r>
        <w:rPr>
          <w:rFonts w:ascii="Palatino Linotype" w:hAnsi="Palatino Linotype" w:cs="Tahoma"/>
          <w:b/>
          <w:sz w:val="22"/>
          <w:szCs w:val="22"/>
        </w:rPr>
        <w:t xml:space="preserve">e todos los servidores públicos </w:t>
      </w:r>
      <w:r w:rsidRPr="006D6F21">
        <w:rPr>
          <w:rFonts w:ascii="Palatino Linotype" w:hAnsi="Palatino Linotype" w:cs="Tahoma"/>
          <w:b/>
          <w:sz w:val="22"/>
          <w:szCs w:val="22"/>
        </w:rPr>
        <w:t xml:space="preserve">de la Presidencia Municipal, Sindicaturas y Regidurías </w:t>
      </w:r>
      <w:r w:rsidRPr="00F2254F">
        <w:rPr>
          <w:rFonts w:ascii="Palatino Linotype" w:hAnsi="Palatino Linotype" w:cs="Tahoma"/>
          <w:b/>
          <w:sz w:val="22"/>
          <w:szCs w:val="22"/>
        </w:rPr>
        <w:t xml:space="preserve">del </w:t>
      </w:r>
      <w:r w:rsidRPr="006D6F21">
        <w:rPr>
          <w:rFonts w:ascii="Palatino Linotype" w:hAnsi="Palatino Linotype" w:cs="Tahoma"/>
          <w:b/>
          <w:sz w:val="22"/>
          <w:szCs w:val="22"/>
        </w:rPr>
        <w:t>Ayuntamiento de Nezahualcóyotl</w:t>
      </w:r>
      <w:r>
        <w:rPr>
          <w:rFonts w:ascii="Palatino Linotype" w:hAnsi="Palatino Linotype" w:cs="Tahoma"/>
          <w:b/>
          <w:sz w:val="22"/>
          <w:szCs w:val="22"/>
        </w:rPr>
        <w:t>.</w:t>
      </w:r>
    </w:p>
    <w:p w14:paraId="0AD8FBC1" w14:textId="77777777" w:rsidR="006D6F21" w:rsidRDefault="006D6F21" w:rsidP="006D6F21">
      <w:pPr>
        <w:spacing w:line="360" w:lineRule="auto"/>
        <w:ind w:right="-93"/>
        <w:jc w:val="both"/>
        <w:rPr>
          <w:rFonts w:ascii="Palatino Linotype" w:eastAsia="Calibri" w:hAnsi="Palatino Linotype" w:cs="Tahoma"/>
          <w:bCs/>
          <w:sz w:val="22"/>
          <w:szCs w:val="22"/>
          <w:lang w:eastAsia="en-US"/>
        </w:rPr>
      </w:pPr>
    </w:p>
    <w:p w14:paraId="6DEFD655" w14:textId="77777777" w:rsidR="0098750C" w:rsidRPr="00F2254F" w:rsidRDefault="0098750C" w:rsidP="0098750C">
      <w:pPr>
        <w:spacing w:line="360" w:lineRule="auto"/>
        <w:ind w:right="-93"/>
        <w:jc w:val="both"/>
        <w:rPr>
          <w:rFonts w:ascii="Palatino Linotype" w:eastAsia="Calibri" w:hAnsi="Palatino Linotype" w:cs="Tahoma"/>
          <w:bCs/>
          <w:sz w:val="22"/>
          <w:szCs w:val="22"/>
          <w:lang w:eastAsia="en-US"/>
        </w:rPr>
      </w:pPr>
      <w:r w:rsidRPr="00F2254F">
        <w:rPr>
          <w:rFonts w:ascii="Palatino Linotype" w:eastAsia="Calibri" w:hAnsi="Palatino Linotype" w:cs="Tahoma"/>
          <w:bCs/>
          <w:sz w:val="22"/>
          <w:szCs w:val="22"/>
          <w:lang w:eastAsia="en-US"/>
        </w:rPr>
        <w:t xml:space="preserve">Ahora bien, respecto al tema, resulta necesario traer a colación el artículo 147 de la Constitución Política del Estado Libre y Soberano de México, establece que los trabajadores al servicio del Estado, como los miembros de los Ayuntamientos, recibirán una remuneración adecuada e </w:t>
      </w:r>
      <w:r w:rsidRPr="00F2254F">
        <w:rPr>
          <w:rFonts w:ascii="Palatino Linotype" w:eastAsia="Calibri" w:hAnsi="Palatino Linotype" w:cs="Tahoma"/>
          <w:bCs/>
          <w:sz w:val="22"/>
          <w:szCs w:val="22"/>
          <w:lang w:eastAsia="en-US"/>
        </w:rPr>
        <w:lastRenderedPageBreak/>
        <w:t xml:space="preserve">irrenunciable por el desempeño de su empleo, cargo o comisión, que será determinada en el presupuesto de egresos que corresponda. </w:t>
      </w:r>
    </w:p>
    <w:p w14:paraId="24FE6069" w14:textId="77777777" w:rsidR="0098750C" w:rsidRPr="00F2254F" w:rsidRDefault="0098750C" w:rsidP="0098750C">
      <w:pPr>
        <w:spacing w:line="360" w:lineRule="auto"/>
        <w:ind w:right="-93"/>
        <w:jc w:val="both"/>
        <w:rPr>
          <w:rFonts w:ascii="Palatino Linotype" w:eastAsia="Calibri" w:hAnsi="Palatino Linotype" w:cs="Tahoma"/>
          <w:bCs/>
          <w:sz w:val="22"/>
          <w:szCs w:val="22"/>
          <w:lang w:eastAsia="en-US"/>
        </w:rPr>
      </w:pPr>
    </w:p>
    <w:p w14:paraId="4DC5546A" w14:textId="77777777" w:rsidR="0098750C" w:rsidRPr="00F2254F" w:rsidRDefault="0098750C" w:rsidP="0098750C">
      <w:pPr>
        <w:spacing w:line="360" w:lineRule="auto"/>
        <w:ind w:right="-93"/>
        <w:jc w:val="both"/>
        <w:rPr>
          <w:rFonts w:ascii="Palatino Linotype" w:eastAsia="Calibri" w:hAnsi="Palatino Linotype" w:cs="Tahoma"/>
          <w:bCs/>
          <w:sz w:val="22"/>
          <w:szCs w:val="22"/>
          <w:lang w:eastAsia="en-US"/>
        </w:rPr>
      </w:pPr>
      <w:r w:rsidRPr="00F2254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6445029" w14:textId="77777777" w:rsidR="0098750C" w:rsidRPr="00F2254F" w:rsidRDefault="0098750C" w:rsidP="0098750C">
      <w:pPr>
        <w:spacing w:line="360" w:lineRule="auto"/>
        <w:ind w:right="-93"/>
        <w:jc w:val="both"/>
        <w:rPr>
          <w:rFonts w:ascii="Palatino Linotype" w:eastAsia="Calibri" w:hAnsi="Palatino Linotype" w:cs="Tahoma"/>
          <w:bCs/>
          <w:sz w:val="22"/>
          <w:szCs w:val="22"/>
          <w:lang w:eastAsia="en-US"/>
        </w:rPr>
      </w:pPr>
    </w:p>
    <w:p w14:paraId="25C3ECB8" w14:textId="77777777" w:rsidR="0098750C" w:rsidRPr="00F2254F" w:rsidRDefault="0098750C" w:rsidP="0098750C">
      <w:pPr>
        <w:shd w:val="clear" w:color="auto" w:fill="FFFFFF" w:themeFill="background1"/>
        <w:spacing w:line="360" w:lineRule="auto"/>
        <w:jc w:val="both"/>
        <w:rPr>
          <w:rFonts w:ascii="Palatino Linotype" w:eastAsia="Calibri" w:hAnsi="Palatino Linotype" w:cs="Tahoma"/>
          <w:b/>
          <w:bCs/>
          <w:sz w:val="22"/>
          <w:szCs w:val="22"/>
          <w:lang w:eastAsia="en-US"/>
        </w:rPr>
      </w:pPr>
      <w:r w:rsidRPr="00F2254F">
        <w:rPr>
          <w:rFonts w:ascii="Palatino Linotype" w:eastAsia="Calibri" w:hAnsi="Palatino Linotype" w:cs="Tahoma"/>
          <w:bCs/>
          <w:sz w:val="22"/>
          <w:szCs w:val="22"/>
          <w:lang w:eastAsia="en-US"/>
        </w:rPr>
        <w:t xml:space="preserve">De igual forma la Ley del Trabajo de los Servidores Públicos del Estado y Municipios, en su artículo 220 K, fracciones II y IV, establece los documentos que tiene la obligación de conservar el Sujeto Obligado, entre los que se encuentra los </w:t>
      </w:r>
      <w:r w:rsidRPr="00F2254F">
        <w:rPr>
          <w:rFonts w:ascii="Palatino Linotype" w:eastAsia="Calibri" w:hAnsi="Palatino Linotype" w:cs="Tahoma"/>
          <w:b/>
          <w:bCs/>
          <w:sz w:val="22"/>
          <w:szCs w:val="22"/>
          <w:lang w:eastAsia="en-US"/>
        </w:rPr>
        <w:t>recibos de pago de salarios o las</w:t>
      </w:r>
      <w:r w:rsidRPr="00F2254F">
        <w:rPr>
          <w:rFonts w:ascii="Palatino Linotype" w:eastAsia="Calibri" w:hAnsi="Palatino Linotype" w:cs="Tahoma"/>
          <w:bCs/>
          <w:sz w:val="22"/>
          <w:szCs w:val="22"/>
          <w:lang w:eastAsia="en-US"/>
        </w:rPr>
        <w:t xml:space="preserve"> </w:t>
      </w:r>
      <w:r w:rsidRPr="00F2254F">
        <w:rPr>
          <w:rFonts w:ascii="Palatino Linotype" w:eastAsia="Calibri" w:hAnsi="Palatino Linotype" w:cs="Tahoma"/>
          <w:b/>
          <w:bCs/>
          <w:sz w:val="22"/>
          <w:szCs w:val="22"/>
          <w:lang w:eastAsia="en-US"/>
        </w:rPr>
        <w:t xml:space="preserve">constancias documentales del pago de sueldos, </w:t>
      </w:r>
      <w:r w:rsidRPr="00F2254F">
        <w:rPr>
          <w:rFonts w:ascii="Palatino Linotype" w:eastAsia="Calibri" w:hAnsi="Palatino Linotype" w:cs="Tahoma"/>
          <w:bCs/>
          <w:sz w:val="22"/>
          <w:szCs w:val="22"/>
          <w:lang w:eastAsia="en-US"/>
        </w:rPr>
        <w:t xml:space="preserve">cuando sea por depósito o mediante información electrónica; </w:t>
      </w:r>
      <w:r w:rsidRPr="00F2254F">
        <w:rPr>
          <w:rFonts w:ascii="Palatino Linotype" w:eastAsia="Calibri" w:hAnsi="Palatino Linotype" w:cs="Tahoma"/>
          <w:b/>
          <w:bCs/>
          <w:sz w:val="22"/>
          <w:szCs w:val="22"/>
          <w:lang w:eastAsia="en-US"/>
        </w:rPr>
        <w:t>así como los recibos o constancias de depósito o del medio de información magnética o electrónica que sean utilizadas para el pago de salarios, prima vacacional, aguinaldo y demás prestaciones.</w:t>
      </w:r>
    </w:p>
    <w:p w14:paraId="685D0EAE" w14:textId="77777777" w:rsidR="0098750C" w:rsidRDefault="0098750C" w:rsidP="0098750C">
      <w:pPr>
        <w:shd w:val="clear" w:color="auto" w:fill="FFFFFF" w:themeFill="background1"/>
        <w:spacing w:line="360" w:lineRule="auto"/>
        <w:jc w:val="both"/>
        <w:rPr>
          <w:rFonts w:ascii="Palatino Linotype" w:hAnsi="Palatino Linotype" w:cs="Tahoma"/>
          <w:b/>
          <w:sz w:val="22"/>
          <w:szCs w:val="22"/>
        </w:rPr>
      </w:pPr>
    </w:p>
    <w:p w14:paraId="5509201F" w14:textId="77777777" w:rsidR="0098750C" w:rsidRDefault="0098750C" w:rsidP="0098750C">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w:t>
      </w:r>
      <w:r w:rsidRPr="00F2254F">
        <w:rPr>
          <w:rFonts w:ascii="Palatino Linotype" w:eastAsia="Calibri" w:hAnsi="Palatino Linotype" w:cs="Tahoma"/>
          <w:bCs/>
          <w:sz w:val="22"/>
          <w:szCs w:val="22"/>
          <w:lang w:eastAsia="en-US"/>
        </w:rPr>
        <w:t xml:space="preserve">, en los Lineamientos para la Entrega del Informe Mensual Municipal dos mil diecinueve, entre los criterios que maneja, se advierte que en el </w:t>
      </w:r>
      <w:r w:rsidRPr="00F2254F">
        <w:rPr>
          <w:rFonts w:ascii="Palatino Linotype" w:eastAsia="Calibri" w:hAnsi="Palatino Linotype" w:cs="Tahoma"/>
          <w:b/>
          <w:bCs/>
          <w:sz w:val="22"/>
          <w:szCs w:val="22"/>
          <w:lang w:eastAsia="en-US"/>
        </w:rPr>
        <w:t>Disco 4</w:t>
      </w:r>
      <w:r w:rsidRPr="00F2254F">
        <w:rPr>
          <w:rFonts w:ascii="Palatino Linotype" w:eastAsia="Calibri" w:hAnsi="Palatino Linotype" w:cs="Tahoma"/>
          <w:bCs/>
          <w:sz w:val="22"/>
          <w:szCs w:val="22"/>
          <w:lang w:eastAsia="en-US"/>
        </w:rPr>
        <w:t xml:space="preserve">, referente a la </w:t>
      </w:r>
      <w:r w:rsidRPr="00F2254F">
        <w:rPr>
          <w:rFonts w:ascii="Palatino Linotype" w:eastAsia="Calibri" w:hAnsi="Palatino Linotype" w:cs="Tahoma"/>
          <w:b/>
          <w:bCs/>
          <w:sz w:val="22"/>
          <w:szCs w:val="22"/>
          <w:lang w:eastAsia="en-US"/>
        </w:rPr>
        <w:t xml:space="preserve">Información de Nómina, </w:t>
      </w:r>
      <w:r w:rsidRPr="00F2254F">
        <w:rPr>
          <w:rFonts w:ascii="Palatino Linotype" w:eastAsia="Calibri" w:hAnsi="Palatino Linotype" w:cs="Tahoma"/>
          <w:bCs/>
          <w:sz w:val="22"/>
          <w:szCs w:val="22"/>
          <w:lang w:eastAsia="en-US"/>
        </w:rPr>
        <w:t xml:space="preserve">se integra por diversos documentos, entre los que se encuentran </w:t>
      </w:r>
      <w:r>
        <w:rPr>
          <w:rFonts w:ascii="Palatino Linotype" w:eastAsia="Calibri" w:hAnsi="Palatino Linotype" w:cs="Tahoma"/>
          <w:bCs/>
          <w:sz w:val="22"/>
          <w:szCs w:val="22"/>
          <w:lang w:eastAsia="en-US"/>
        </w:rPr>
        <w:t>la</w:t>
      </w:r>
      <w:r w:rsidRPr="00F2254F">
        <w:rPr>
          <w:rFonts w:ascii="Palatino Linotype" w:eastAsia="Calibri" w:hAnsi="Palatino Linotype" w:cs="Tahoma"/>
          <w:bCs/>
          <w:sz w:val="22"/>
          <w:szCs w:val="22"/>
          <w:lang w:eastAsia="en-US"/>
        </w:rPr>
        <w:t xml:space="preserve"> </w:t>
      </w:r>
    </w:p>
    <w:p w14:paraId="5A222937" w14:textId="77777777" w:rsidR="0098750C" w:rsidRDefault="0098750C" w:rsidP="0098750C">
      <w:pPr>
        <w:spacing w:line="360" w:lineRule="auto"/>
        <w:jc w:val="both"/>
        <w:rPr>
          <w:rFonts w:ascii="Palatino Linotype" w:eastAsia="MS Mincho" w:hAnsi="Palatino Linotype" w:cs="Tahoma"/>
          <w:sz w:val="22"/>
        </w:rPr>
      </w:pPr>
      <w:r>
        <w:rPr>
          <w:rFonts w:ascii="Palatino Linotype" w:eastAsia="MS Mincho" w:hAnsi="Palatino Linotype" w:cs="Tahoma"/>
          <w:b/>
          <w:sz w:val="22"/>
        </w:rPr>
        <w:t>Nómina general del 01 al 15 del mes y</w:t>
      </w:r>
      <w:r w:rsidRPr="00A47C99">
        <w:rPr>
          <w:rFonts w:ascii="Palatino Linotype" w:eastAsia="MS Mincho" w:hAnsi="Palatino Linotype" w:cs="Tahoma"/>
          <w:b/>
          <w:sz w:val="22"/>
        </w:rPr>
        <w:t xml:space="preserve"> </w:t>
      </w:r>
      <w:r w:rsidRPr="00CD666B">
        <w:rPr>
          <w:rFonts w:ascii="Palatino Linotype" w:eastAsia="MS Mincho" w:hAnsi="Palatino Linotype" w:cs="Tahoma"/>
          <w:b/>
          <w:sz w:val="22"/>
        </w:rPr>
        <w:t xml:space="preserve">Nómina general del </w:t>
      </w:r>
      <w:r>
        <w:rPr>
          <w:rFonts w:ascii="Palatino Linotype" w:eastAsia="MS Mincho" w:hAnsi="Palatino Linotype" w:cs="Tahoma"/>
          <w:b/>
          <w:sz w:val="22"/>
        </w:rPr>
        <w:t xml:space="preserve">16 al 30/31 del mes, </w:t>
      </w:r>
      <w:r>
        <w:rPr>
          <w:rFonts w:ascii="Palatino Linotype" w:eastAsia="MS Mincho" w:hAnsi="Palatino Linotype" w:cs="Tahoma"/>
          <w:sz w:val="22"/>
        </w:rPr>
        <w:t>tal como se muestra a continuación:</w:t>
      </w:r>
    </w:p>
    <w:p w14:paraId="6B9408A8" w14:textId="77777777" w:rsidR="0098750C" w:rsidRDefault="0098750C" w:rsidP="0098750C">
      <w:pPr>
        <w:shd w:val="clear" w:color="auto" w:fill="FFFFFF" w:themeFill="background1"/>
        <w:spacing w:line="360" w:lineRule="auto"/>
        <w:jc w:val="both"/>
        <w:rPr>
          <w:rFonts w:ascii="Palatino Linotype" w:hAnsi="Palatino Linotype" w:cs="Tahoma"/>
          <w:b/>
          <w:sz w:val="22"/>
          <w:szCs w:val="22"/>
        </w:rPr>
      </w:pPr>
    </w:p>
    <w:p w14:paraId="291D0187" w14:textId="77777777" w:rsidR="0098750C" w:rsidRPr="00F2254F" w:rsidRDefault="0098750C" w:rsidP="0098750C">
      <w:pPr>
        <w:shd w:val="clear" w:color="auto" w:fill="FFFFFF" w:themeFill="background1"/>
        <w:spacing w:line="360" w:lineRule="auto"/>
        <w:jc w:val="both"/>
        <w:rPr>
          <w:rFonts w:ascii="Palatino Linotype" w:hAnsi="Palatino Linotype" w:cs="Tahoma"/>
          <w:sz w:val="22"/>
          <w:szCs w:val="22"/>
        </w:rPr>
      </w:pPr>
      <w:r>
        <w:rPr>
          <w:noProof/>
          <w:lang w:val="es-ES"/>
        </w:rPr>
        <w:lastRenderedPageBreak/>
        <w:drawing>
          <wp:inline distT="0" distB="0" distL="0" distR="0" wp14:anchorId="6C9CA996" wp14:editId="5122CFBC">
            <wp:extent cx="5742940" cy="15830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583055"/>
                    </a:xfrm>
                    <a:prstGeom prst="rect">
                      <a:avLst/>
                    </a:prstGeom>
                  </pic:spPr>
                </pic:pic>
              </a:graphicData>
            </a:graphic>
          </wp:inline>
        </w:drawing>
      </w:r>
    </w:p>
    <w:p w14:paraId="58D0727B" w14:textId="77777777" w:rsidR="0098750C" w:rsidRDefault="0098750C" w:rsidP="0098750C">
      <w:pPr>
        <w:spacing w:line="360" w:lineRule="auto"/>
        <w:ind w:right="-93"/>
        <w:jc w:val="both"/>
        <w:rPr>
          <w:rFonts w:ascii="Palatino Linotype" w:eastAsia="Calibri" w:hAnsi="Palatino Linotype" w:cs="Tahoma"/>
          <w:bCs/>
          <w:sz w:val="22"/>
          <w:szCs w:val="22"/>
          <w:lang w:eastAsia="en-US"/>
        </w:rPr>
      </w:pPr>
    </w:p>
    <w:p w14:paraId="4FC4BBBD" w14:textId="77777777" w:rsidR="0098750C" w:rsidRDefault="0098750C" w:rsidP="0098750C">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En ese contexto, deberán proporcionar la nómina general, conforme a los siguientes formatos:</w:t>
      </w:r>
    </w:p>
    <w:p w14:paraId="49632072" w14:textId="77777777" w:rsidR="0098750C" w:rsidRPr="00136BC1" w:rsidRDefault="0098750C" w:rsidP="0098750C">
      <w:pPr>
        <w:shd w:val="clear" w:color="auto" w:fill="FFFFFF" w:themeFill="background1"/>
        <w:spacing w:line="360" w:lineRule="auto"/>
        <w:jc w:val="both"/>
        <w:rPr>
          <w:rFonts w:ascii="Palatino Linotype" w:hAnsi="Palatino Linotype" w:cs="Tahoma"/>
          <w:sz w:val="22"/>
          <w:szCs w:val="22"/>
        </w:rPr>
      </w:pPr>
    </w:p>
    <w:p w14:paraId="7AE086A2" w14:textId="77777777" w:rsidR="0098750C" w:rsidRDefault="0098750C" w:rsidP="0098750C">
      <w:pPr>
        <w:spacing w:line="360" w:lineRule="auto"/>
        <w:ind w:right="-93"/>
        <w:jc w:val="both"/>
        <w:rPr>
          <w:rFonts w:ascii="Palatino Linotype" w:eastAsia="Calibri" w:hAnsi="Palatino Linotype" w:cs="Tahoma"/>
          <w:bCs/>
          <w:sz w:val="22"/>
          <w:szCs w:val="22"/>
          <w:lang w:eastAsia="en-US"/>
        </w:rPr>
      </w:pPr>
      <w:r>
        <w:rPr>
          <w:noProof/>
          <w:lang w:val="es-ES"/>
        </w:rPr>
        <w:drawing>
          <wp:inline distT="0" distB="0" distL="0" distR="0" wp14:anchorId="3F883D08" wp14:editId="689A3EA9">
            <wp:extent cx="5742940" cy="14497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449705"/>
                    </a:xfrm>
                    <a:prstGeom prst="rect">
                      <a:avLst/>
                    </a:prstGeom>
                  </pic:spPr>
                </pic:pic>
              </a:graphicData>
            </a:graphic>
          </wp:inline>
        </w:drawing>
      </w:r>
    </w:p>
    <w:p w14:paraId="1299F129" w14:textId="77777777" w:rsidR="0098750C" w:rsidRDefault="0098750C" w:rsidP="0098750C">
      <w:pPr>
        <w:spacing w:line="360" w:lineRule="auto"/>
        <w:ind w:right="-93"/>
        <w:jc w:val="both"/>
        <w:rPr>
          <w:rFonts w:ascii="Palatino Linotype" w:eastAsia="Calibri" w:hAnsi="Palatino Linotype" w:cs="Tahoma"/>
          <w:bCs/>
          <w:sz w:val="22"/>
          <w:szCs w:val="22"/>
          <w:lang w:eastAsia="en-US"/>
        </w:rPr>
      </w:pPr>
    </w:p>
    <w:p w14:paraId="36C5728F" w14:textId="77777777" w:rsidR="0098750C" w:rsidRDefault="0098750C" w:rsidP="0098750C">
      <w:pPr>
        <w:shd w:val="clear" w:color="auto" w:fill="FFFFFF" w:themeFill="background1"/>
        <w:spacing w:line="360" w:lineRule="auto"/>
        <w:jc w:val="both"/>
        <w:rPr>
          <w:rFonts w:ascii="Palatino Linotype" w:eastAsia="Calibri" w:hAnsi="Palatino Linotype" w:cs="Tahoma"/>
          <w:bCs/>
          <w:sz w:val="22"/>
          <w:szCs w:val="22"/>
          <w:lang w:eastAsia="en-US"/>
        </w:rPr>
      </w:pPr>
      <w:r w:rsidRPr="00E70FBB">
        <w:rPr>
          <w:rFonts w:ascii="Palatino Linotype" w:eastAsia="Calibri" w:hAnsi="Palatino Linotype" w:cs="Tahoma"/>
          <w:bCs/>
          <w:sz w:val="22"/>
          <w:szCs w:val="22"/>
          <w:lang w:eastAsia="en-US"/>
        </w:rPr>
        <w:t xml:space="preserve">Conforme a lo anterior, se observa que el </w:t>
      </w:r>
      <w:r w:rsidRPr="007D6EC1">
        <w:rPr>
          <w:rFonts w:ascii="Palatino Linotype" w:eastAsia="Calibri" w:hAnsi="Palatino Linotype" w:cs="Tahoma"/>
          <w:b/>
          <w:bCs/>
          <w:sz w:val="22"/>
          <w:szCs w:val="22"/>
          <w:lang w:eastAsia="en-US"/>
        </w:rPr>
        <w:t>Ayuntamiento de Timilpan</w:t>
      </w:r>
      <w:r w:rsidRPr="00E70FBB">
        <w:rPr>
          <w:rFonts w:ascii="Palatino Linotype" w:eastAsia="Calibri" w:hAnsi="Palatino Linotype" w:cs="Tahoma"/>
          <w:bCs/>
          <w:sz w:val="22"/>
          <w:szCs w:val="22"/>
          <w:lang w:eastAsia="en-US"/>
        </w:rPr>
        <w:t xml:space="preserve">, está obligado a generar y poseer, un documento que da cuenta de lo solicitado, a saber, </w:t>
      </w:r>
      <w:r w:rsidRPr="00E70FBB">
        <w:rPr>
          <w:rFonts w:ascii="Palatino Linotype" w:eastAsia="Calibri" w:hAnsi="Palatino Linotype" w:cs="Tahoma"/>
          <w:b/>
          <w:bCs/>
          <w:sz w:val="22"/>
          <w:szCs w:val="22"/>
          <w:lang w:eastAsia="en-US"/>
        </w:rPr>
        <w:t>la Nómina General que deben presentar al Órgano Superior de Fiscalización, a través de los Informes Mensuales</w:t>
      </w:r>
      <w:r w:rsidRPr="00E70FBB">
        <w:rPr>
          <w:rFonts w:ascii="Palatino Linotype" w:eastAsia="Calibri" w:hAnsi="Palatino Linotype" w:cs="Tahoma"/>
          <w:bCs/>
          <w:sz w:val="22"/>
          <w:szCs w:val="22"/>
          <w:lang w:eastAsia="en-US"/>
        </w:rPr>
        <w:t>;</w:t>
      </w:r>
      <w:r w:rsidRPr="00E70FBB">
        <w:rPr>
          <w:rFonts w:ascii="Palatino Linotype" w:eastAsia="Calibri" w:hAnsi="Palatino Linotype" w:cs="Tahoma"/>
          <w:bCs/>
          <w:iCs/>
          <w:sz w:val="22"/>
          <w:szCs w:val="22"/>
          <w:lang w:val="es-ES" w:eastAsia="en-US"/>
        </w:rPr>
        <w:t xml:space="preserve"> dicha determinación toma relevancia, pues </w:t>
      </w:r>
      <w:r w:rsidRPr="00E70FBB">
        <w:rPr>
          <w:rFonts w:ascii="Palatino Linotype" w:eastAsia="Calibri" w:hAnsi="Palatino Linotype" w:cs="Tahoma"/>
          <w:bCs/>
          <w:sz w:val="22"/>
          <w:szCs w:val="22"/>
          <w:lang w:eastAsia="en-U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w:t>
      </w:r>
      <w:r>
        <w:rPr>
          <w:rFonts w:ascii="Palatino Linotype" w:eastAsia="Calibri" w:hAnsi="Palatino Linotype" w:cs="Tahoma"/>
          <w:bCs/>
          <w:sz w:val="22"/>
          <w:szCs w:val="22"/>
          <w:lang w:eastAsia="en-US"/>
        </w:rPr>
        <w:t>ntarla conforme al interés del s</w:t>
      </w:r>
      <w:r w:rsidRPr="00E70FBB">
        <w:rPr>
          <w:rFonts w:ascii="Palatino Linotype" w:eastAsia="Calibri" w:hAnsi="Palatino Linotype" w:cs="Tahoma"/>
          <w:bCs/>
          <w:sz w:val="22"/>
          <w:szCs w:val="22"/>
          <w:lang w:eastAsia="en-US"/>
        </w:rPr>
        <w:t>olicitante, además, que tampoco deberá generarla, resumirla, efectuar cálculos o practicar investigaciones.</w:t>
      </w:r>
    </w:p>
    <w:p w14:paraId="4FC8A86C" w14:textId="77777777" w:rsidR="0098750C" w:rsidRDefault="0098750C" w:rsidP="0098750C">
      <w:pPr>
        <w:shd w:val="clear" w:color="auto" w:fill="FFFFFF" w:themeFill="background1"/>
        <w:spacing w:line="360" w:lineRule="auto"/>
        <w:jc w:val="both"/>
        <w:rPr>
          <w:rFonts w:ascii="Palatino Linotype" w:eastAsia="Calibri" w:hAnsi="Palatino Linotype" w:cs="Tahoma"/>
          <w:bCs/>
          <w:sz w:val="22"/>
          <w:szCs w:val="22"/>
          <w:lang w:eastAsia="en-US"/>
        </w:rPr>
      </w:pPr>
    </w:p>
    <w:p w14:paraId="5FF21438" w14:textId="77777777" w:rsidR="0098750C" w:rsidRPr="00E70FBB" w:rsidRDefault="0098750C" w:rsidP="0098750C">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E70FBB">
        <w:rPr>
          <w:rFonts w:ascii="Palatino Linotype" w:eastAsia="Calibri" w:hAnsi="Palatino Linotype" w:cs="Tahoma"/>
          <w:bCs/>
          <w:sz w:val="22"/>
          <w:szCs w:val="22"/>
          <w:lang w:eastAsia="en-US"/>
        </w:rPr>
        <w:lastRenderedPageBreak/>
        <w:t xml:space="preserve">De esta manera, </w:t>
      </w:r>
      <w:r w:rsidRPr="00E70FBB">
        <w:rPr>
          <w:rFonts w:ascii="Palatino Linotype" w:eastAsia="Calibri" w:hAnsi="Palatino Linotype" w:cs="Tahoma"/>
          <w:bCs/>
          <w:sz w:val="22"/>
          <w:szCs w:val="22"/>
          <w:lang w:val="es-ES" w:eastAsia="en-US"/>
        </w:rPr>
        <w:t xml:space="preserve">el derecho de acceso a la información pública se satisface en aquellos casos en que se entregue el soporte documental en el que conste la información solicitada, sin necesidad de elaborar documentos </w:t>
      </w:r>
      <w:r w:rsidRPr="00E70FBB">
        <w:rPr>
          <w:rFonts w:ascii="Palatino Linotype" w:eastAsia="Calibri" w:hAnsi="Palatino Linotype" w:cs="Tahoma"/>
          <w:bCs/>
          <w:i/>
          <w:sz w:val="22"/>
          <w:szCs w:val="22"/>
          <w:lang w:eastAsia="en-US"/>
        </w:rPr>
        <w:t>ad hoc</w:t>
      </w:r>
      <w:r w:rsidRPr="00E70FBB">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E70FBB">
        <w:rPr>
          <w:rFonts w:ascii="Palatino Linotype" w:eastAsia="Calibri" w:hAnsi="Palatino Linotype" w:cs="Tahoma"/>
          <w:bCs/>
          <w:iCs/>
          <w:sz w:val="22"/>
          <w:szCs w:val="22"/>
          <w:lang w:val="es-ES" w:eastAsia="en-US"/>
        </w:rPr>
        <w:t xml:space="preserve">el </w:t>
      </w:r>
      <w:r w:rsidRPr="007D6EC1">
        <w:rPr>
          <w:rFonts w:ascii="Palatino Linotype" w:eastAsia="Calibri" w:hAnsi="Palatino Linotype" w:cs="Tahoma"/>
          <w:b/>
          <w:bCs/>
          <w:iCs/>
          <w:sz w:val="22"/>
          <w:szCs w:val="22"/>
          <w:lang w:val="es-ES" w:eastAsia="en-US"/>
        </w:rPr>
        <w:t>Criterio 03/17</w:t>
      </w:r>
      <w:r w:rsidRPr="00E70FBB">
        <w:rPr>
          <w:rFonts w:ascii="Palatino Linotype" w:eastAsia="Calibri" w:hAnsi="Palatino Linotype" w:cs="Tahoma"/>
          <w:bCs/>
          <w:iCs/>
          <w:sz w:val="22"/>
          <w:szCs w:val="22"/>
          <w:lang w:val="es-ES" w:eastAsia="en-US"/>
        </w:rPr>
        <w:t xml:space="preserve"> del Instituto Nacional de Transparencia, Acceso a la Información y Protección de Datos Personales que a continuación se cita:</w:t>
      </w:r>
    </w:p>
    <w:p w14:paraId="64FE9224" w14:textId="77777777" w:rsidR="0098750C" w:rsidRPr="00E70FBB" w:rsidRDefault="0098750C" w:rsidP="0098750C">
      <w:pPr>
        <w:shd w:val="clear" w:color="auto" w:fill="FFFFFF" w:themeFill="background1"/>
        <w:spacing w:line="360" w:lineRule="auto"/>
        <w:jc w:val="both"/>
        <w:rPr>
          <w:rFonts w:ascii="Palatino Linotype" w:eastAsia="Calibri" w:hAnsi="Palatino Linotype" w:cs="Tahoma"/>
          <w:b/>
          <w:bCs/>
          <w:sz w:val="22"/>
          <w:szCs w:val="22"/>
          <w:lang w:eastAsia="en-US"/>
        </w:rPr>
      </w:pPr>
    </w:p>
    <w:p w14:paraId="15395B34" w14:textId="77777777" w:rsidR="0098750C" w:rsidRPr="00DD4D5E" w:rsidRDefault="0098750C" w:rsidP="0098750C">
      <w:pPr>
        <w:shd w:val="clear" w:color="auto" w:fill="FFFFFF" w:themeFill="background1"/>
        <w:spacing w:line="360" w:lineRule="auto"/>
        <w:ind w:left="567" w:right="567"/>
        <w:jc w:val="both"/>
        <w:rPr>
          <w:rFonts w:ascii="Palatino Linotype" w:eastAsia="Calibri" w:hAnsi="Palatino Linotype" w:cs="Tahoma"/>
          <w:bCs/>
          <w:i/>
          <w:lang w:eastAsia="en-US"/>
        </w:rPr>
      </w:pPr>
      <w:r w:rsidRPr="00DD4D5E">
        <w:rPr>
          <w:rFonts w:ascii="Palatino Linotype" w:eastAsia="Calibri" w:hAnsi="Palatino Linotype" w:cs="Tahoma"/>
          <w:b/>
          <w:bCs/>
          <w:i/>
          <w:lang w:eastAsia="en-US"/>
        </w:rPr>
        <w:t xml:space="preserve">“No existe obligación de elaborar documentos ad hoc para atender las solicitudes de acceso a la información. </w:t>
      </w:r>
      <w:r w:rsidRPr="00DD4D5E">
        <w:rPr>
          <w:rFonts w:ascii="Palatino Linotype" w:eastAsia="Calibri" w:hAnsi="Palatino Linotype" w:cs="Tahoma"/>
          <w:bCs/>
          <w:i/>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6C917D" w14:textId="77777777" w:rsidR="0098750C" w:rsidRPr="00E70FBB" w:rsidRDefault="0098750C" w:rsidP="0098750C">
      <w:pPr>
        <w:shd w:val="clear" w:color="auto" w:fill="FFFFFF" w:themeFill="background1"/>
        <w:spacing w:line="360" w:lineRule="auto"/>
        <w:jc w:val="both"/>
        <w:rPr>
          <w:rFonts w:ascii="Palatino Linotype" w:eastAsia="Calibri" w:hAnsi="Palatino Linotype" w:cs="Tahoma"/>
          <w:bCs/>
          <w:sz w:val="22"/>
          <w:szCs w:val="22"/>
          <w:lang w:eastAsia="en-US"/>
        </w:rPr>
      </w:pPr>
    </w:p>
    <w:p w14:paraId="641639B5" w14:textId="0965829D" w:rsidR="0098750C" w:rsidRDefault="0098750C" w:rsidP="0098750C">
      <w:pPr>
        <w:shd w:val="clear" w:color="auto" w:fill="FFFFFF" w:themeFill="background1"/>
        <w:spacing w:line="360" w:lineRule="auto"/>
        <w:jc w:val="both"/>
        <w:rPr>
          <w:rFonts w:ascii="Palatino Linotype" w:eastAsia="Calibri" w:hAnsi="Palatino Linotype" w:cs="Tahoma"/>
          <w:bCs/>
          <w:sz w:val="22"/>
          <w:szCs w:val="22"/>
          <w:lang w:eastAsia="en-US"/>
        </w:rPr>
      </w:pPr>
      <w:r w:rsidRPr="00E70FBB">
        <w:rPr>
          <w:rFonts w:ascii="Palatino Linotype" w:eastAsia="Calibri" w:hAnsi="Palatino Linotype" w:cs="Tahoma"/>
          <w:bCs/>
          <w:sz w:val="22"/>
          <w:szCs w:val="22"/>
          <w:lang w:val="es-ES" w:eastAsia="en-U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para dar atención al requerimiento informativo, se considera que </w:t>
      </w:r>
      <w:r w:rsidRPr="007D6EC1">
        <w:rPr>
          <w:rFonts w:ascii="Palatino Linotype" w:eastAsia="Calibri" w:hAnsi="Palatino Linotype" w:cs="Tahoma"/>
          <w:b/>
          <w:bCs/>
          <w:sz w:val="22"/>
          <w:szCs w:val="22"/>
          <w:lang w:val="es-ES" w:eastAsia="en-US"/>
        </w:rPr>
        <w:t xml:space="preserve">el Sujeto Obligado deberá proporcionar la nómina general de la primera </w:t>
      </w:r>
      <w:r>
        <w:rPr>
          <w:rFonts w:ascii="Palatino Linotype" w:eastAsia="Calibri" w:hAnsi="Palatino Linotype" w:cs="Tahoma"/>
          <w:b/>
          <w:bCs/>
          <w:sz w:val="22"/>
          <w:szCs w:val="22"/>
          <w:lang w:val="es-ES" w:eastAsia="en-US"/>
        </w:rPr>
        <w:t>y segunda quincena de mayo</w:t>
      </w:r>
      <w:r w:rsidRPr="007D6EC1">
        <w:rPr>
          <w:rFonts w:ascii="Palatino Linotype" w:eastAsia="Calibri" w:hAnsi="Palatino Linotype" w:cs="Tahoma"/>
          <w:b/>
          <w:bCs/>
          <w:sz w:val="22"/>
          <w:szCs w:val="22"/>
          <w:lang w:val="es-ES" w:eastAsia="en-US"/>
        </w:rPr>
        <w:t xml:space="preserve"> de dos mil diecinueve</w:t>
      </w:r>
      <w:r>
        <w:rPr>
          <w:rFonts w:ascii="Palatino Linotype" w:eastAsia="Calibri" w:hAnsi="Palatino Linotype" w:cs="Tahoma"/>
          <w:bCs/>
          <w:sz w:val="22"/>
          <w:szCs w:val="22"/>
          <w:lang w:val="es-ES" w:eastAsia="en-US"/>
        </w:rPr>
        <w:t>, por corresponder, al mes inmediato anterior de la fecha de la solicitud de información, y entregada</w:t>
      </w:r>
      <w:r w:rsidRPr="00E70FBB">
        <w:rPr>
          <w:rFonts w:ascii="Palatino Linotype" w:eastAsia="Calibri" w:hAnsi="Palatino Linotype" w:cs="Tahoma"/>
          <w:bCs/>
          <w:sz w:val="22"/>
          <w:szCs w:val="22"/>
          <w:lang w:val="es-ES" w:eastAsia="en-US"/>
        </w:rPr>
        <w:t xml:space="preserve"> al </w:t>
      </w:r>
      <w:r w:rsidRPr="00E70FBB">
        <w:rPr>
          <w:rFonts w:ascii="Palatino Linotype" w:eastAsia="Calibri" w:hAnsi="Palatino Linotype" w:cs="Tahoma"/>
          <w:bCs/>
          <w:sz w:val="22"/>
          <w:szCs w:val="22"/>
          <w:lang w:eastAsia="en-US"/>
        </w:rPr>
        <w:t xml:space="preserve">Órgano Superior de Fiscalización del Estado de México, pues es el documento que da cuenta de la información solicitada, al </w:t>
      </w:r>
      <w:r w:rsidRPr="00E70FBB">
        <w:rPr>
          <w:rFonts w:ascii="Palatino Linotype" w:eastAsia="Calibri" w:hAnsi="Palatino Linotype" w:cs="Tahoma"/>
          <w:bCs/>
          <w:sz w:val="22"/>
          <w:szCs w:val="22"/>
          <w:lang w:eastAsia="en-US"/>
        </w:rPr>
        <w:lastRenderedPageBreak/>
        <w:t xml:space="preserve">contener </w:t>
      </w:r>
      <w:r>
        <w:rPr>
          <w:rFonts w:ascii="Palatino Linotype" w:eastAsia="Calibri" w:hAnsi="Palatino Linotype" w:cs="Tahoma"/>
          <w:bCs/>
          <w:sz w:val="22"/>
          <w:szCs w:val="22"/>
          <w:lang w:eastAsia="en-US"/>
        </w:rPr>
        <w:t xml:space="preserve">las remuneraciones de todos los servidores públicos que laboran en </w:t>
      </w:r>
      <w:r w:rsidRPr="00E70FBB">
        <w:rPr>
          <w:rFonts w:ascii="Palatino Linotype" w:eastAsia="Calibri" w:hAnsi="Palatino Linotype" w:cs="Tahoma"/>
          <w:bCs/>
          <w:sz w:val="22"/>
          <w:szCs w:val="22"/>
          <w:lang w:eastAsia="en-US"/>
        </w:rPr>
        <w:t xml:space="preserve">el </w:t>
      </w:r>
      <w:r w:rsidRPr="0098750C">
        <w:rPr>
          <w:rFonts w:ascii="Palatino Linotype" w:eastAsia="Calibri" w:hAnsi="Palatino Linotype" w:cs="Tahoma"/>
          <w:b/>
          <w:bCs/>
          <w:sz w:val="22"/>
          <w:szCs w:val="22"/>
          <w:lang w:eastAsia="en-US"/>
        </w:rPr>
        <w:t>Ayuntamiento de Nezahualcóyotl</w:t>
      </w:r>
      <w:r>
        <w:rPr>
          <w:rFonts w:ascii="Palatino Linotype" w:eastAsia="Calibri" w:hAnsi="Palatino Linotype" w:cs="Tahoma"/>
          <w:b/>
          <w:bCs/>
          <w:sz w:val="22"/>
          <w:szCs w:val="22"/>
          <w:lang w:eastAsia="en-US"/>
        </w:rPr>
        <w:t>.</w:t>
      </w:r>
      <w:r>
        <w:rPr>
          <w:rFonts w:ascii="Palatino Linotype" w:eastAsia="Calibri" w:hAnsi="Palatino Linotype" w:cs="Tahoma"/>
          <w:bCs/>
          <w:sz w:val="22"/>
          <w:szCs w:val="22"/>
          <w:lang w:eastAsia="en-US"/>
        </w:rPr>
        <w:t xml:space="preserve"> </w:t>
      </w:r>
    </w:p>
    <w:p w14:paraId="43B0B1AA" w14:textId="5F880416" w:rsidR="0098750C" w:rsidRDefault="0098750C" w:rsidP="0098750C">
      <w:pPr>
        <w:shd w:val="clear" w:color="auto" w:fill="FFFFFF" w:themeFill="background1"/>
        <w:spacing w:line="360" w:lineRule="auto"/>
        <w:jc w:val="both"/>
        <w:rPr>
          <w:rFonts w:ascii="Palatino Linotype" w:eastAsia="Calibri" w:hAnsi="Palatino Linotype" w:cs="Tahoma"/>
          <w:bCs/>
          <w:sz w:val="22"/>
          <w:szCs w:val="22"/>
          <w:lang w:eastAsia="en-US"/>
        </w:rPr>
      </w:pPr>
    </w:p>
    <w:p w14:paraId="0011B7A8" w14:textId="0456A14F" w:rsidR="00C470F8" w:rsidRDefault="00512421" w:rsidP="0051242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Cabe recordar que </w:t>
      </w:r>
      <w:r w:rsidRPr="007C0271">
        <w:rPr>
          <w:rFonts w:ascii="Palatino Linotype" w:eastAsia="Calibri" w:hAnsi="Palatino Linotype" w:cs="Tahoma"/>
          <w:b/>
          <w:bCs/>
          <w:sz w:val="22"/>
          <w:szCs w:val="22"/>
          <w:lang w:eastAsia="en-US"/>
        </w:rPr>
        <w:t>el Particular no i</w:t>
      </w:r>
      <w:r>
        <w:rPr>
          <w:rFonts w:ascii="Palatino Linotype" w:eastAsia="Calibri" w:hAnsi="Palatino Linotype" w:cs="Tahoma"/>
          <w:b/>
          <w:bCs/>
          <w:sz w:val="22"/>
          <w:szCs w:val="22"/>
          <w:lang w:eastAsia="en-US"/>
        </w:rPr>
        <w:t>ndicó el periodo en que requería</w:t>
      </w:r>
      <w:r w:rsidRPr="007C0271">
        <w:rPr>
          <w:rFonts w:ascii="Palatino Linotype" w:eastAsia="Calibri" w:hAnsi="Palatino Linotype" w:cs="Tahoma"/>
          <w:b/>
          <w:bCs/>
          <w:sz w:val="22"/>
          <w:szCs w:val="22"/>
          <w:lang w:eastAsia="en-US"/>
        </w:rPr>
        <w:t xml:space="preserve"> la información de su interés</w:t>
      </w:r>
      <w:r>
        <w:rPr>
          <w:rFonts w:ascii="Palatino Linotype" w:eastAsia="Calibri" w:hAnsi="Palatino Linotype" w:cs="Tahoma"/>
          <w:bCs/>
          <w:sz w:val="22"/>
          <w:szCs w:val="22"/>
          <w:lang w:eastAsia="en-US"/>
        </w:rPr>
        <w:t xml:space="preserve">, por lo tanto, es viable entregar la respectiva al mes inmediato anterior en que realizó la solicitud de información, misma que corresponde a </w:t>
      </w:r>
      <w:r w:rsidRPr="00075A74">
        <w:rPr>
          <w:rFonts w:ascii="Palatino Linotype" w:eastAsia="Calibri" w:hAnsi="Palatino Linotype" w:cs="Tahoma"/>
          <w:b/>
          <w:bCs/>
          <w:sz w:val="22"/>
          <w:szCs w:val="22"/>
          <w:u w:val="single"/>
          <w:lang w:eastAsia="en-US"/>
        </w:rPr>
        <w:t>la nómina general de la primera y s</w:t>
      </w:r>
      <w:r>
        <w:rPr>
          <w:rFonts w:ascii="Palatino Linotype" w:eastAsia="Calibri" w:hAnsi="Palatino Linotype" w:cs="Tahoma"/>
          <w:b/>
          <w:bCs/>
          <w:sz w:val="22"/>
          <w:szCs w:val="22"/>
          <w:u w:val="single"/>
          <w:lang w:eastAsia="en-US"/>
        </w:rPr>
        <w:t xml:space="preserve">egunda quincena del mes de mayo de dos mil diecinueve, </w:t>
      </w:r>
      <w:r w:rsidRPr="00512421">
        <w:rPr>
          <w:rFonts w:ascii="Palatino Linotype" w:eastAsia="Calibri" w:hAnsi="Palatino Linotype" w:cs="Tahoma"/>
          <w:bCs/>
          <w:sz w:val="22"/>
          <w:szCs w:val="22"/>
          <w:lang w:eastAsia="en-US"/>
        </w:rPr>
        <w:t>toda vez, que la solicitud se interpuso el día dieciocho de junio</w:t>
      </w:r>
      <w:r>
        <w:rPr>
          <w:rFonts w:ascii="Palatino Linotype" w:eastAsia="Calibri" w:hAnsi="Palatino Linotype" w:cs="Tahoma"/>
          <w:bCs/>
          <w:sz w:val="22"/>
          <w:szCs w:val="22"/>
          <w:lang w:eastAsia="en-US"/>
        </w:rPr>
        <w:t xml:space="preserve"> del presente año.</w:t>
      </w:r>
    </w:p>
    <w:p w14:paraId="0A771018" w14:textId="77777777" w:rsidR="00DF2ABE" w:rsidRDefault="00DF2ABE" w:rsidP="00512421">
      <w:pPr>
        <w:spacing w:line="360" w:lineRule="auto"/>
        <w:jc w:val="both"/>
        <w:rPr>
          <w:rFonts w:ascii="Palatino Linotype" w:eastAsia="Calibri" w:hAnsi="Palatino Linotype" w:cs="Tahoma"/>
          <w:bCs/>
          <w:sz w:val="22"/>
          <w:szCs w:val="22"/>
          <w:lang w:eastAsia="en-US"/>
        </w:rPr>
      </w:pPr>
    </w:p>
    <w:p w14:paraId="221B7D35" w14:textId="4C7AA11D" w:rsidR="00512421" w:rsidRDefault="00512421" w:rsidP="0051242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sentido, se revisó en la página del Órgano Superior de Fiscalización del Estado de México, su apartado de Cumplimiento de Obligaciones Periódicas de Entidades Fiscalizables, referentes al Informe Mensual Ayuntamiento dos mil diecinueve (consultada en la página </w:t>
      </w:r>
      <w:hyperlink r:id="rId16" w:history="1">
        <w:r w:rsidRPr="0067669F">
          <w:rPr>
            <w:rStyle w:val="Hipervnculo"/>
          </w:rPr>
          <w:t>https://www.osfem.gob.mx/09_Iconografia/Cumplimiento/Aytto/Aytto_19.html</w:t>
        </w:r>
      </w:hyperlink>
      <w:r>
        <w:rPr>
          <w:rFonts w:ascii="Palatino Linotype" w:eastAsia="Calibri" w:hAnsi="Palatino Linotype" w:cs="Tahoma"/>
          <w:bCs/>
          <w:sz w:val="22"/>
          <w:szCs w:val="22"/>
          <w:lang w:eastAsia="en-US"/>
        </w:rPr>
        <w:t xml:space="preserve">, el tres de octubre de dos mil diecinueve, a las dieciséis horas), y se logró corroborar que el Ente Recurrido a la fecha de la presente resolución, ya había proporcionado su Informe con la documentación de enero, febrero, marzo, abril, </w:t>
      </w:r>
      <w:r w:rsidRPr="00512421">
        <w:rPr>
          <w:rFonts w:ascii="Palatino Linotype" w:eastAsia="Calibri" w:hAnsi="Palatino Linotype" w:cs="Tahoma"/>
          <w:b/>
          <w:bCs/>
          <w:sz w:val="22"/>
          <w:szCs w:val="22"/>
          <w:lang w:eastAsia="en-US"/>
        </w:rPr>
        <w:t>mayo</w:t>
      </w:r>
      <w:r>
        <w:rPr>
          <w:rFonts w:ascii="Palatino Linotype" w:eastAsia="Calibri" w:hAnsi="Palatino Linotype" w:cs="Tahoma"/>
          <w:bCs/>
          <w:sz w:val="22"/>
          <w:szCs w:val="22"/>
          <w:lang w:eastAsia="en-US"/>
        </w:rPr>
        <w:t xml:space="preserve">, </w:t>
      </w:r>
      <w:r w:rsidRPr="00512421">
        <w:rPr>
          <w:rFonts w:ascii="Palatino Linotype" w:eastAsia="Calibri" w:hAnsi="Palatino Linotype" w:cs="Tahoma"/>
          <w:bCs/>
          <w:sz w:val="22"/>
          <w:szCs w:val="22"/>
          <w:lang w:eastAsia="en-US"/>
        </w:rPr>
        <w:t xml:space="preserve">junio </w:t>
      </w:r>
      <w:r>
        <w:rPr>
          <w:rFonts w:ascii="Palatino Linotype" w:eastAsia="Calibri" w:hAnsi="Palatino Linotype" w:cs="Tahoma"/>
          <w:bCs/>
          <w:sz w:val="22"/>
          <w:szCs w:val="22"/>
          <w:lang w:eastAsia="en-US"/>
        </w:rPr>
        <w:t>y julio del presente año, como se visualiza a continuación:</w:t>
      </w:r>
    </w:p>
    <w:p w14:paraId="139F2316" w14:textId="77777777" w:rsidR="00512421" w:rsidRDefault="00512421" w:rsidP="00512421">
      <w:pPr>
        <w:shd w:val="clear" w:color="auto" w:fill="FFFFFF" w:themeFill="background1"/>
        <w:spacing w:line="360" w:lineRule="auto"/>
        <w:jc w:val="both"/>
        <w:rPr>
          <w:rFonts w:ascii="Palatino Linotype" w:eastAsia="Calibri" w:hAnsi="Palatino Linotype" w:cs="Tahoma"/>
          <w:bCs/>
          <w:sz w:val="22"/>
          <w:szCs w:val="22"/>
          <w:lang w:eastAsia="en-US"/>
        </w:rPr>
      </w:pPr>
    </w:p>
    <w:p w14:paraId="4847CB67" w14:textId="5FD1E5AA" w:rsidR="008A3CB2" w:rsidRPr="008A3CB2" w:rsidRDefault="00512421" w:rsidP="008A3CB2">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575BA9E7" wp14:editId="5B1A4044">
            <wp:extent cx="5760720" cy="2343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43150"/>
                    </a:xfrm>
                    <a:prstGeom prst="rect">
                      <a:avLst/>
                    </a:prstGeom>
                    <a:noFill/>
                    <a:ln>
                      <a:noFill/>
                    </a:ln>
                  </pic:spPr>
                </pic:pic>
              </a:graphicData>
            </a:graphic>
          </wp:inline>
        </w:drawing>
      </w:r>
    </w:p>
    <w:p w14:paraId="380A1521" w14:textId="3F7EBA95" w:rsidR="008A3CB2" w:rsidRPr="00B34583" w:rsidRDefault="008A3CB2" w:rsidP="008A3CB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Por lo anterior, </w:t>
      </w:r>
      <w:r w:rsidRPr="00A50EAF">
        <w:rPr>
          <w:rFonts w:ascii="Palatino Linotype" w:eastAsia="Calibri" w:hAnsi="Palatino Linotype" w:cs="Tahoma"/>
          <w:bCs/>
          <w:sz w:val="22"/>
          <w:szCs w:val="22"/>
          <w:lang w:eastAsia="en-US"/>
        </w:rPr>
        <w:t xml:space="preserve">es dable </w:t>
      </w:r>
      <w:r w:rsidRPr="00A50EAF">
        <w:rPr>
          <w:rFonts w:ascii="Palatino Linotype" w:eastAsia="Calibri" w:hAnsi="Palatino Linotype" w:cs="Tahoma"/>
          <w:b/>
          <w:bCs/>
          <w:sz w:val="22"/>
          <w:szCs w:val="22"/>
          <w:lang w:eastAsia="en-US"/>
        </w:rPr>
        <w:t>ORDENAR</w:t>
      </w:r>
      <w:r w:rsidRPr="00A50EAF">
        <w:rPr>
          <w:rFonts w:ascii="Palatino Linotype" w:eastAsia="Calibri" w:hAnsi="Palatino Linotype" w:cs="Tahoma"/>
          <w:bCs/>
          <w:sz w:val="22"/>
          <w:szCs w:val="22"/>
          <w:lang w:eastAsia="en-US"/>
        </w:rPr>
        <w:t xml:space="preserve"> una búsqueda exhaustiva</w:t>
      </w:r>
      <w:r>
        <w:rPr>
          <w:rFonts w:ascii="Palatino Linotype" w:eastAsia="Calibri" w:hAnsi="Palatino Linotype" w:cs="Tahoma"/>
          <w:bCs/>
          <w:sz w:val="22"/>
          <w:szCs w:val="22"/>
          <w:lang w:eastAsia="en-US"/>
        </w:rPr>
        <w:t xml:space="preserve"> y razonable de la información </w:t>
      </w:r>
      <w:r w:rsidRPr="00A50EAF">
        <w:rPr>
          <w:rFonts w:ascii="Palatino Linotype" w:eastAsia="Calibri" w:hAnsi="Palatino Linotype" w:cs="Tahoma"/>
          <w:bCs/>
          <w:sz w:val="22"/>
          <w:szCs w:val="22"/>
          <w:lang w:eastAsia="en-US"/>
        </w:rPr>
        <w:t>en las áreas competent</w:t>
      </w:r>
      <w:r>
        <w:rPr>
          <w:rFonts w:ascii="Palatino Linotype" w:eastAsia="Calibri" w:hAnsi="Palatino Linotype" w:cs="Tahoma"/>
          <w:bCs/>
          <w:sz w:val="22"/>
          <w:szCs w:val="22"/>
          <w:lang w:eastAsia="en-US"/>
        </w:rPr>
        <w:t xml:space="preserve">es de </w:t>
      </w:r>
      <w:r>
        <w:rPr>
          <w:rFonts w:ascii="Palatino Linotype" w:eastAsia="Calibri" w:hAnsi="Palatino Linotype" w:cs="Tahoma"/>
          <w:b/>
          <w:bCs/>
          <w:i/>
          <w:sz w:val="22"/>
          <w:szCs w:val="22"/>
          <w:lang w:eastAsia="en-US"/>
        </w:rPr>
        <w:t xml:space="preserve">la nómina general </w:t>
      </w:r>
      <w:r w:rsidRPr="00E857D9">
        <w:rPr>
          <w:rFonts w:ascii="Palatino Linotype" w:eastAsia="Calibri" w:hAnsi="Palatino Linotype" w:cs="Tahoma"/>
          <w:b/>
          <w:bCs/>
          <w:i/>
          <w:sz w:val="22"/>
          <w:szCs w:val="22"/>
          <w:lang w:eastAsia="en-US"/>
        </w:rPr>
        <w:t>de la prime</w:t>
      </w:r>
      <w:r>
        <w:rPr>
          <w:rFonts w:ascii="Palatino Linotype" w:eastAsia="Calibri" w:hAnsi="Palatino Linotype" w:cs="Tahoma"/>
          <w:b/>
          <w:bCs/>
          <w:i/>
          <w:sz w:val="22"/>
          <w:szCs w:val="22"/>
          <w:lang w:eastAsia="en-US"/>
        </w:rPr>
        <w:t>ra y segunda</w:t>
      </w:r>
      <w:r w:rsidRPr="00E857D9">
        <w:rPr>
          <w:rFonts w:ascii="Palatino Linotype" w:eastAsia="Calibri" w:hAnsi="Palatino Linotype" w:cs="Tahoma"/>
          <w:b/>
          <w:bCs/>
          <w:i/>
          <w:sz w:val="22"/>
          <w:szCs w:val="22"/>
          <w:lang w:eastAsia="en-US"/>
        </w:rPr>
        <w:t xml:space="preserve"> </w:t>
      </w:r>
      <w:r w:rsidR="00BE7B14">
        <w:rPr>
          <w:rFonts w:ascii="Palatino Linotype" w:eastAsia="Calibri" w:hAnsi="Palatino Linotype" w:cs="Tahoma"/>
          <w:b/>
          <w:bCs/>
          <w:i/>
          <w:sz w:val="22"/>
          <w:szCs w:val="22"/>
          <w:lang w:eastAsia="en-US"/>
        </w:rPr>
        <w:t>quincena del mes de mayo</w:t>
      </w:r>
      <w:r w:rsidRPr="00E857D9">
        <w:rPr>
          <w:rFonts w:ascii="Palatino Linotype" w:eastAsia="Calibri" w:hAnsi="Palatino Linotype" w:cs="Tahoma"/>
          <w:b/>
          <w:bCs/>
          <w:i/>
          <w:sz w:val="22"/>
          <w:szCs w:val="22"/>
          <w:lang w:eastAsia="en-US"/>
        </w:rPr>
        <w:t xml:space="preserve"> de dos mil diecinueve</w:t>
      </w:r>
      <w:r>
        <w:rPr>
          <w:rFonts w:ascii="Palatino Linotype" w:eastAsia="Calibri" w:hAnsi="Palatino Linotype" w:cs="Tahoma"/>
          <w:bCs/>
          <w:sz w:val="22"/>
          <w:szCs w:val="22"/>
          <w:lang w:eastAsia="en-US"/>
        </w:rPr>
        <w:t xml:space="preserve"> o en su defecto, el documento que refleje </w:t>
      </w:r>
      <w:r w:rsidRPr="00E857D9">
        <w:rPr>
          <w:rFonts w:ascii="Palatino Linotype" w:eastAsia="Calibri" w:hAnsi="Palatino Linotype" w:cs="Tahoma"/>
          <w:b/>
          <w:bCs/>
          <w:i/>
          <w:sz w:val="22"/>
          <w:szCs w:val="22"/>
          <w:lang w:eastAsia="en-US"/>
        </w:rPr>
        <w:t xml:space="preserve">el salario neto mensual con percepciones ordinarias y extraordinarias </w:t>
      </w:r>
      <w:r w:rsidRPr="00DA6CAC">
        <w:rPr>
          <w:rFonts w:ascii="Palatino Linotype" w:eastAsia="Calibri" w:hAnsi="Palatino Linotype" w:cs="Tahoma"/>
          <w:b/>
          <w:bCs/>
          <w:i/>
          <w:sz w:val="22"/>
          <w:szCs w:val="22"/>
          <w:lang w:eastAsia="en-US"/>
        </w:rPr>
        <w:t xml:space="preserve">de los servidores públicos del </w:t>
      </w:r>
      <w:r>
        <w:rPr>
          <w:rFonts w:ascii="Palatino Linotype" w:eastAsia="Calibri" w:hAnsi="Palatino Linotype" w:cs="Tahoma"/>
          <w:b/>
          <w:bCs/>
          <w:i/>
          <w:sz w:val="22"/>
          <w:szCs w:val="22"/>
          <w:lang w:eastAsia="en-US"/>
        </w:rPr>
        <w:t xml:space="preserve">Ayuntamiento de </w:t>
      </w:r>
      <w:r w:rsidR="00BE7B14" w:rsidRPr="00BE7B14">
        <w:rPr>
          <w:rFonts w:ascii="Palatino Linotype" w:eastAsia="Calibri" w:hAnsi="Palatino Linotype" w:cs="Tahoma"/>
          <w:b/>
          <w:bCs/>
          <w:i/>
          <w:sz w:val="22"/>
          <w:szCs w:val="22"/>
          <w:lang w:eastAsia="en-US"/>
        </w:rPr>
        <w:t>Nezahualcóyotl</w:t>
      </w:r>
      <w:r>
        <w:rPr>
          <w:rFonts w:ascii="Palatino Linotype" w:eastAsia="Calibri" w:hAnsi="Palatino Linotype" w:cs="Tahoma"/>
          <w:b/>
          <w:bCs/>
          <w:i/>
          <w:sz w:val="22"/>
          <w:szCs w:val="22"/>
          <w:lang w:eastAsia="en-US"/>
        </w:rPr>
        <w:t xml:space="preserve">, </w:t>
      </w:r>
      <w:r w:rsidRPr="00A50EAF">
        <w:rPr>
          <w:rFonts w:ascii="Palatino Linotype" w:eastAsia="Calibri" w:hAnsi="Palatino Linotype" w:cs="Tahoma"/>
          <w:bCs/>
          <w:sz w:val="22"/>
          <w:szCs w:val="22"/>
          <w:lang w:eastAsia="en-US"/>
        </w:rPr>
        <w:t xml:space="preserve">y hacer entrega de la misma vía </w:t>
      </w:r>
      <w:r>
        <w:rPr>
          <w:rFonts w:ascii="Palatino Linotype" w:eastAsia="Calibri" w:hAnsi="Palatino Linotype" w:cs="Tahoma"/>
          <w:bCs/>
          <w:sz w:val="22"/>
          <w:szCs w:val="22"/>
          <w:lang w:eastAsia="en-US"/>
        </w:rPr>
        <w:t>el Sistema de Acceso a la Información Mexiquense (</w:t>
      </w:r>
      <w:r w:rsidRPr="00A50EAF">
        <w:rPr>
          <w:rFonts w:ascii="Palatino Linotype" w:eastAsia="Calibri" w:hAnsi="Palatino Linotype" w:cs="Tahoma"/>
          <w:bCs/>
          <w:sz w:val="22"/>
          <w:szCs w:val="22"/>
          <w:lang w:eastAsia="en-US"/>
        </w:rPr>
        <w:t>SAIMEX</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en versión pública en los términos</w:t>
      </w:r>
      <w:r>
        <w:rPr>
          <w:rFonts w:ascii="Palatino Linotype" w:eastAsia="Calibri" w:hAnsi="Palatino Linotype" w:cs="Tahoma"/>
          <w:bCs/>
          <w:sz w:val="22"/>
          <w:szCs w:val="22"/>
          <w:lang w:eastAsia="en-US"/>
        </w:rPr>
        <w:t xml:space="preserve"> </w:t>
      </w:r>
      <w:r w:rsidR="00BE7B14">
        <w:rPr>
          <w:rFonts w:ascii="Palatino Linotype" w:eastAsia="Calibri" w:hAnsi="Palatino Linotype" w:cs="Tahoma"/>
          <w:bCs/>
          <w:sz w:val="22"/>
          <w:szCs w:val="22"/>
          <w:lang w:eastAsia="en-US"/>
        </w:rPr>
        <w:t>del siguiente considerando</w:t>
      </w:r>
      <w:r>
        <w:rPr>
          <w:rFonts w:ascii="Palatino Linotype" w:eastAsia="Calibri" w:hAnsi="Palatino Linotype" w:cs="Tahoma"/>
          <w:bCs/>
          <w:sz w:val="22"/>
          <w:szCs w:val="22"/>
          <w:lang w:eastAsia="en-US"/>
        </w:rPr>
        <w:t>.</w:t>
      </w:r>
    </w:p>
    <w:p w14:paraId="61ADBE92" w14:textId="77777777" w:rsidR="009F316B" w:rsidRDefault="009F316B" w:rsidP="00326D96">
      <w:pPr>
        <w:spacing w:line="360" w:lineRule="auto"/>
        <w:ind w:right="-93"/>
        <w:rPr>
          <w:rFonts w:ascii="Palatino Linotype" w:eastAsia="Calibri" w:hAnsi="Palatino Linotype" w:cs="Tahoma"/>
          <w:iCs/>
          <w:sz w:val="22"/>
          <w:szCs w:val="22"/>
          <w:lang w:eastAsia="es-ES_tradnl"/>
        </w:rPr>
      </w:pPr>
    </w:p>
    <w:p w14:paraId="3D84BC13" w14:textId="33C999E0" w:rsidR="009F316B" w:rsidRDefault="00326D96" w:rsidP="00326D96">
      <w:pPr>
        <w:spacing w:line="360" w:lineRule="auto"/>
        <w:ind w:right="-93"/>
        <w:rPr>
          <w:rFonts w:ascii="Palatino Linotype" w:hAnsi="Palatino Linotype" w:cs="Tahoma"/>
          <w:b/>
          <w:sz w:val="22"/>
          <w:szCs w:val="22"/>
        </w:rPr>
      </w:pPr>
      <w:r>
        <w:rPr>
          <w:rFonts w:ascii="Palatino Linotype" w:hAnsi="Palatino Linotype" w:cs="Tahoma"/>
          <w:b/>
          <w:sz w:val="22"/>
          <w:szCs w:val="22"/>
        </w:rPr>
        <w:t>SEXTO</w:t>
      </w:r>
      <w:r w:rsidRPr="00FF1532">
        <w:rPr>
          <w:rFonts w:ascii="Palatino Linotype" w:hAnsi="Palatino Linotype" w:cs="Tahoma"/>
          <w:b/>
          <w:sz w:val="22"/>
          <w:szCs w:val="22"/>
        </w:rPr>
        <w:t xml:space="preserve">. </w:t>
      </w:r>
      <w:r w:rsidR="009F316B">
        <w:rPr>
          <w:rFonts w:ascii="Palatino Linotype" w:hAnsi="Palatino Linotype" w:cs="Tahoma"/>
          <w:b/>
          <w:sz w:val="22"/>
          <w:szCs w:val="22"/>
        </w:rPr>
        <w:t>Versión Pública.</w:t>
      </w:r>
    </w:p>
    <w:p w14:paraId="5820F8B8" w14:textId="07B27B7D" w:rsidR="009F316B" w:rsidRDefault="009F316B" w:rsidP="00326D96">
      <w:pPr>
        <w:spacing w:line="360" w:lineRule="auto"/>
        <w:ind w:right="-93"/>
        <w:rPr>
          <w:rFonts w:ascii="Palatino Linotype" w:hAnsi="Palatino Linotype" w:cs="Tahoma"/>
          <w:b/>
          <w:sz w:val="22"/>
          <w:szCs w:val="22"/>
        </w:rPr>
      </w:pPr>
    </w:p>
    <w:p w14:paraId="202B9C96" w14:textId="77777777" w:rsidR="00B31266" w:rsidRPr="00B34583" w:rsidRDefault="00B31266" w:rsidP="00B31266">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Como se expresó, del análisis que se realizó de la nómina, se advierte que en la misma se consignan diversos datos personales relacionados con la vida privada de los servidores públicos, por lo que conviene analizar la naturaleza de estos.</w:t>
      </w:r>
    </w:p>
    <w:p w14:paraId="4422FC6F"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0D3B1547" w14:textId="77777777" w:rsidR="00B31266" w:rsidRPr="00A50EAF" w:rsidRDefault="00B31266" w:rsidP="00B31266">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EAC0E4D" w14:textId="77777777" w:rsidR="00B31266" w:rsidRPr="00A50EAF" w:rsidRDefault="00B31266" w:rsidP="00B31266">
      <w:pPr>
        <w:spacing w:line="360" w:lineRule="auto"/>
        <w:ind w:right="-93"/>
        <w:jc w:val="both"/>
        <w:rPr>
          <w:rFonts w:ascii="Palatino Linotype" w:hAnsi="Palatino Linotype" w:cs="Tahoma"/>
          <w:sz w:val="22"/>
          <w:szCs w:val="22"/>
        </w:rPr>
      </w:pPr>
    </w:p>
    <w:p w14:paraId="19AD5AB8"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A50EAF">
        <w:rPr>
          <w:rFonts w:ascii="Palatino Linotype" w:hAnsi="Palatino Linotype" w:cs="Tahoma"/>
          <w:bCs/>
          <w:iCs/>
          <w:sz w:val="22"/>
          <w:szCs w:val="22"/>
        </w:rPr>
        <w:lastRenderedPageBreak/>
        <w:t>por razones de seguridad nacional, disposiciones de orden público, seguridad y salud públicas o para proteger los derechos de terceros.</w:t>
      </w:r>
    </w:p>
    <w:p w14:paraId="2A7E07E8"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40021890"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B751884"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463A4F61"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 pública; no obstante, aquella referente a la intimidad de la vida privada y la imagen de las personas, será protegida a través de un marco jurídico rígido, de tratamiento y manejo de datos personales.</w:t>
      </w:r>
    </w:p>
    <w:p w14:paraId="46040465"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23296D76"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serán los responsables de proteger y resguardar la información clasificada como reservada o confidencial.</w:t>
      </w:r>
    </w:p>
    <w:p w14:paraId="07590862"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7DA35A22"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EC5D5F1"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06AD67AE" w14:textId="77777777" w:rsidR="00B31266" w:rsidRPr="00A50EAF" w:rsidRDefault="00B31266" w:rsidP="00B3126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w:t>
      </w:r>
      <w:r w:rsidRPr="00A50EAF">
        <w:rPr>
          <w:rFonts w:ascii="Palatino Linotype" w:hAnsi="Palatino Linotype" w:cs="Tahoma"/>
          <w:bCs/>
          <w:iCs/>
          <w:sz w:val="22"/>
          <w:szCs w:val="22"/>
          <w:lang w:val="es-ES"/>
        </w:rPr>
        <w:lastRenderedPageBreak/>
        <w:t xml:space="preserve">o fuentes de acceso público, ii) por ley tenga el carácter de pública, iii) exista una orden judicial, iv) por razones de seguridad nacional y salubridad general o v) para proteger los derechos de terceros o cuando se transmita entre </w:t>
      </w:r>
      <w:r>
        <w:rPr>
          <w:rFonts w:ascii="Palatino Linotype" w:hAnsi="Palatino Linotype" w:cs="Tahoma"/>
          <w:bCs/>
          <w:iCs/>
          <w:sz w:val="22"/>
          <w:szCs w:val="22"/>
          <w:lang w:val="es-ES"/>
        </w:rPr>
        <w:t>Sujeto</w:t>
      </w:r>
      <w:r w:rsidRPr="00A50EAF">
        <w:rPr>
          <w:rFonts w:ascii="Palatino Linotype" w:hAnsi="Palatino Linotype" w:cs="Tahoma"/>
          <w:bCs/>
          <w:iCs/>
          <w:sz w:val="22"/>
          <w:szCs w:val="22"/>
          <w:lang w:val="es-ES"/>
        </w:rPr>
        <w:t>s obligados en términos de los tratados y los acuerdos interinstitucionales.</w:t>
      </w:r>
    </w:p>
    <w:p w14:paraId="456F2BB1"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54EC08F4" w14:textId="77777777" w:rsidR="00B31266" w:rsidRPr="00A50EAF" w:rsidRDefault="00B31266" w:rsidP="00B31266">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7E2068CE" w14:textId="77777777" w:rsidR="00B31266" w:rsidRPr="00A50EAF" w:rsidRDefault="00B31266" w:rsidP="00B31266">
      <w:pPr>
        <w:spacing w:line="360" w:lineRule="auto"/>
        <w:ind w:right="-93"/>
        <w:jc w:val="both"/>
        <w:rPr>
          <w:rFonts w:ascii="Palatino Linotype" w:hAnsi="Palatino Linotype" w:cs="Tahoma"/>
          <w:bCs/>
          <w:iCs/>
          <w:sz w:val="22"/>
          <w:szCs w:val="22"/>
          <w:lang w:val="es-ES"/>
        </w:rPr>
      </w:pPr>
    </w:p>
    <w:p w14:paraId="3C61A3D1" w14:textId="77777777" w:rsidR="00B31266" w:rsidRPr="00A50EAF" w:rsidRDefault="00B31266" w:rsidP="00B31266">
      <w:pPr>
        <w:numPr>
          <w:ilvl w:val="0"/>
          <w:numId w:val="17"/>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08D661DF" w14:textId="77777777" w:rsidR="00B31266" w:rsidRPr="00A50EAF" w:rsidRDefault="00B31266" w:rsidP="00B31266">
      <w:pPr>
        <w:spacing w:line="360" w:lineRule="auto"/>
        <w:ind w:right="-93"/>
        <w:jc w:val="both"/>
        <w:rPr>
          <w:rFonts w:ascii="Palatino Linotype" w:hAnsi="Palatino Linotype" w:cs="Tahoma"/>
          <w:bCs/>
          <w:iCs/>
          <w:sz w:val="22"/>
          <w:szCs w:val="22"/>
          <w:lang w:val="es-ES"/>
        </w:rPr>
      </w:pPr>
    </w:p>
    <w:p w14:paraId="23754C6E" w14:textId="77777777" w:rsidR="00B31266" w:rsidRPr="00A50EAF" w:rsidRDefault="00B31266" w:rsidP="00B31266">
      <w:pPr>
        <w:numPr>
          <w:ilvl w:val="0"/>
          <w:numId w:val="17"/>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6601D613"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6F7E86FE"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40DB449"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7CCA31A7"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73DFCB67"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6B8B1272"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disponen que los </w:t>
      </w:r>
      <w:r w:rsidRPr="00A50EAF">
        <w:rPr>
          <w:rFonts w:ascii="Palatino Linotype" w:hAnsi="Palatino Linotype" w:cs="Tahoma"/>
          <w:bCs/>
          <w:iCs/>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4F8C22"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73BFE3C4"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391DA3B"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2D6DBF02"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64584B1"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140079C2"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14BB9D3"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0124D642"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C5CAF33"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AB9F2CB"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2AA44996"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BA7D249"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703B2FB4"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29A20FE4"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49486F46" w14:textId="77777777" w:rsidR="00B31266" w:rsidRPr="00A50EAF" w:rsidRDefault="00B31266" w:rsidP="00B31266">
      <w:pPr>
        <w:pStyle w:val="Prrafodelista"/>
        <w:numPr>
          <w:ilvl w:val="0"/>
          <w:numId w:val="18"/>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7AE1BB46" w14:textId="77777777" w:rsidR="00B31266" w:rsidRPr="00A50EAF" w:rsidRDefault="00B31266" w:rsidP="00B31266">
      <w:pPr>
        <w:spacing w:line="360" w:lineRule="auto"/>
        <w:ind w:left="360" w:right="-93"/>
        <w:jc w:val="both"/>
        <w:rPr>
          <w:rFonts w:ascii="Palatino Linotype" w:hAnsi="Palatino Linotype" w:cs="Tahoma"/>
          <w:bCs/>
          <w:iCs/>
          <w:szCs w:val="22"/>
        </w:rPr>
      </w:pPr>
    </w:p>
    <w:p w14:paraId="40DA6D62" w14:textId="77777777" w:rsidR="00B31266" w:rsidRDefault="00B31266" w:rsidP="00B31266">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6A3134F"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092874DA"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01776AE"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2214F391" w14:textId="29E9CB7F" w:rsidR="00B31266"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9308F85" w14:textId="77777777" w:rsidR="00735A95" w:rsidRPr="00A50EAF" w:rsidRDefault="00735A95" w:rsidP="00B31266">
      <w:pPr>
        <w:spacing w:line="360" w:lineRule="auto"/>
        <w:ind w:right="-93"/>
        <w:jc w:val="both"/>
        <w:rPr>
          <w:rFonts w:ascii="Palatino Linotype" w:hAnsi="Palatino Linotype" w:cs="Tahoma"/>
          <w:bCs/>
          <w:iCs/>
          <w:sz w:val="22"/>
          <w:szCs w:val="22"/>
        </w:rPr>
      </w:pPr>
    </w:p>
    <w:p w14:paraId="18D0C843"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C9F69DD"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2AAD0D9E" w14:textId="77777777" w:rsidR="00B31266" w:rsidRPr="00A50EAF"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BF02111"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56316BA1" w14:textId="77777777" w:rsidR="00B31266" w:rsidRPr="0078146C" w:rsidRDefault="00B31266" w:rsidP="00B31266">
      <w:pPr>
        <w:spacing w:line="360" w:lineRule="auto"/>
        <w:ind w:left="567" w:right="539"/>
        <w:jc w:val="both"/>
        <w:rPr>
          <w:rFonts w:ascii="Palatino Linotype" w:hAnsi="Palatino Linotype" w:cs="Tahoma"/>
          <w:bCs/>
          <w:i/>
          <w:szCs w:val="22"/>
        </w:rPr>
      </w:pPr>
      <w:r w:rsidRPr="0078146C">
        <w:rPr>
          <w:rFonts w:ascii="Palatino Linotype" w:hAnsi="Palatino Linotype" w:cs="Tahoma"/>
          <w:bCs/>
          <w:i/>
          <w:szCs w:val="22"/>
        </w:rPr>
        <w:t>“</w:t>
      </w:r>
      <w:r w:rsidRPr="0078146C">
        <w:rPr>
          <w:rFonts w:ascii="Palatino Linotype" w:hAnsi="Palatino Linotype" w:cs="Tahoma"/>
          <w:b/>
          <w:bCs/>
          <w:i/>
          <w:szCs w:val="22"/>
        </w:rPr>
        <w:t>Registro Federal de Contribuyentes (RFC) de personas físicas</w:t>
      </w:r>
      <w:r w:rsidRPr="0078146C">
        <w:rPr>
          <w:rFonts w:ascii="Palatino Linotype" w:hAnsi="Palatino Linotype" w:cs="Tahoma"/>
          <w:bCs/>
          <w:i/>
          <w:szCs w:val="22"/>
        </w:rPr>
        <w:t>. El RFC es una clave de carácter fiscal, única e irrepetible, que permite identificar al titular, su edad y fecha de nacimiento, por lo que es un dato personal de carácter confidencial.”</w:t>
      </w:r>
    </w:p>
    <w:p w14:paraId="40FAF341" w14:textId="77777777" w:rsidR="00B31266" w:rsidRPr="00A50EAF" w:rsidRDefault="00B31266" w:rsidP="00B31266">
      <w:pPr>
        <w:spacing w:line="360" w:lineRule="auto"/>
        <w:ind w:right="-93"/>
        <w:jc w:val="both"/>
        <w:rPr>
          <w:rFonts w:ascii="Palatino Linotype" w:hAnsi="Palatino Linotype" w:cs="Tahoma"/>
          <w:bCs/>
          <w:iCs/>
          <w:sz w:val="22"/>
          <w:szCs w:val="22"/>
        </w:rPr>
      </w:pPr>
    </w:p>
    <w:p w14:paraId="7652D070" w14:textId="77777777" w:rsidR="00B31266" w:rsidRDefault="00B31266" w:rsidP="00B31266">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21351FF" w14:textId="77777777" w:rsidR="00B31266" w:rsidRDefault="00B31266" w:rsidP="00B31266">
      <w:pPr>
        <w:spacing w:line="360" w:lineRule="auto"/>
        <w:ind w:right="-93"/>
        <w:jc w:val="both"/>
        <w:rPr>
          <w:rFonts w:ascii="Palatino Linotype" w:hAnsi="Palatino Linotype" w:cs="Tahoma"/>
          <w:bCs/>
          <w:iCs/>
          <w:sz w:val="22"/>
          <w:szCs w:val="22"/>
        </w:rPr>
      </w:pPr>
    </w:p>
    <w:p w14:paraId="1A3D807A" w14:textId="77777777" w:rsidR="00B31266" w:rsidRDefault="00B31266" w:rsidP="00B31266">
      <w:pPr>
        <w:pStyle w:val="Prrafodelista"/>
        <w:numPr>
          <w:ilvl w:val="0"/>
          <w:numId w:val="20"/>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44767DD2" w14:textId="77777777" w:rsidR="00B31266" w:rsidRPr="00A50EAF" w:rsidRDefault="00B31266" w:rsidP="00B31266">
      <w:pPr>
        <w:pStyle w:val="Prrafodelista"/>
        <w:spacing w:line="360" w:lineRule="auto"/>
        <w:jc w:val="both"/>
        <w:rPr>
          <w:rFonts w:ascii="Palatino Linotype" w:hAnsi="Palatino Linotype" w:cs="Tahoma"/>
          <w:b/>
          <w:szCs w:val="22"/>
        </w:rPr>
      </w:pPr>
    </w:p>
    <w:p w14:paraId="10C5AF4B"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AE28719"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p>
    <w:p w14:paraId="2F657C0F"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63552B35"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p>
    <w:p w14:paraId="55676F56"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C272356" w14:textId="77777777" w:rsidR="00B31266" w:rsidRPr="00A50EAF" w:rsidRDefault="00B31266" w:rsidP="00B31266">
      <w:pPr>
        <w:spacing w:line="360" w:lineRule="auto"/>
        <w:contextualSpacing/>
        <w:jc w:val="both"/>
        <w:rPr>
          <w:rFonts w:ascii="Palatino Linotype" w:hAnsi="Palatino Linotype" w:cs="Tahoma"/>
          <w:b/>
          <w:sz w:val="22"/>
          <w:szCs w:val="22"/>
          <w:lang w:eastAsia="es-MX"/>
        </w:rPr>
      </w:pPr>
    </w:p>
    <w:p w14:paraId="04838611"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8"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44BAFC56"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p>
    <w:p w14:paraId="546F57FE"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4E8F8290"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7290BF9A"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3613695D"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21BDD659"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p>
    <w:p w14:paraId="629A6307" w14:textId="7E745016" w:rsidR="00B31266" w:rsidRPr="00A50EAF" w:rsidRDefault="00B31266" w:rsidP="00B31266">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lang w:eastAsia="es-MX"/>
        </w:rPr>
        <w:t>Los dos últimos elementos de la CURP evitan la duplicidad de la Clave y garantizan su correcta integración.</w:t>
      </w:r>
      <w:r w:rsidR="00735A95">
        <w:rPr>
          <w:rFonts w:ascii="Palatino Linotype" w:hAnsi="Palatino Linotype" w:cs="Tahoma"/>
          <w:sz w:val="22"/>
          <w:szCs w:val="22"/>
          <w:lang w:eastAsia="es-MX"/>
        </w:rPr>
        <w:t xml:space="preserve"> </w:t>
      </w:r>
      <w:r w:rsidRPr="00A50EAF">
        <w:rPr>
          <w:rFonts w:ascii="Palatino Linotype" w:hAnsi="Palatino Linotype" w:cs="Tahoma"/>
          <w:sz w:val="22"/>
          <w:szCs w:val="22"/>
        </w:rPr>
        <w:t xml:space="preserve">Como se desprende de lo anterior, la CURP es un dato personal </w:t>
      </w:r>
      <w:r w:rsidRPr="00A50EAF">
        <w:rPr>
          <w:rFonts w:ascii="Palatino Linotype" w:hAnsi="Palatino Linotype" w:cs="Tahoma"/>
          <w:sz w:val="22"/>
          <w:szCs w:val="22"/>
        </w:rPr>
        <w:lastRenderedPageBreak/>
        <w:t>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7D5EBC4" w14:textId="77777777" w:rsidR="00B31266" w:rsidRPr="00A50EAF" w:rsidRDefault="00B31266" w:rsidP="00B31266">
      <w:pPr>
        <w:spacing w:line="360" w:lineRule="auto"/>
        <w:contextualSpacing/>
        <w:jc w:val="both"/>
        <w:rPr>
          <w:rFonts w:ascii="Palatino Linotype" w:hAnsi="Palatino Linotype" w:cs="Tahoma"/>
          <w:sz w:val="22"/>
          <w:szCs w:val="22"/>
        </w:rPr>
      </w:pPr>
    </w:p>
    <w:p w14:paraId="44C2B171"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7C1E23D3" w14:textId="77777777" w:rsidR="00B31266" w:rsidRPr="00A50EAF" w:rsidRDefault="00B31266" w:rsidP="00B31266">
      <w:pPr>
        <w:spacing w:line="360" w:lineRule="auto"/>
        <w:contextualSpacing/>
        <w:jc w:val="both"/>
        <w:rPr>
          <w:rFonts w:ascii="Palatino Linotype" w:hAnsi="Palatino Linotype" w:cs="Tahoma"/>
          <w:sz w:val="22"/>
          <w:szCs w:val="22"/>
        </w:rPr>
      </w:pPr>
    </w:p>
    <w:p w14:paraId="2B514572" w14:textId="77777777" w:rsidR="00B31266" w:rsidRPr="00273C98" w:rsidRDefault="00B31266" w:rsidP="00B31266">
      <w:pPr>
        <w:autoSpaceDE w:val="0"/>
        <w:autoSpaceDN w:val="0"/>
        <w:adjustRightInd w:val="0"/>
        <w:spacing w:line="360" w:lineRule="auto"/>
        <w:ind w:left="567" w:right="567"/>
        <w:jc w:val="both"/>
        <w:rPr>
          <w:rFonts w:ascii="Palatino Linotype" w:eastAsia="Calibri" w:hAnsi="Palatino Linotype" w:cs="Tahoma"/>
          <w:i/>
          <w:iCs/>
          <w:color w:val="000000"/>
        </w:rPr>
      </w:pPr>
      <w:r w:rsidRPr="00273C98">
        <w:rPr>
          <w:rFonts w:ascii="Palatino Linotype" w:eastAsia="Calibri" w:hAnsi="Palatino Linotype" w:cs="Tahoma"/>
          <w:b/>
          <w:bCs/>
          <w:i/>
          <w:iCs/>
          <w:color w:val="000000"/>
        </w:rPr>
        <w:t xml:space="preserve">Clave Única de Registro de Población (CURP) es un dato personal confidencial. </w:t>
      </w:r>
      <w:r w:rsidRPr="00273C98">
        <w:rPr>
          <w:rFonts w:ascii="Palatino Linotype" w:eastAsia="Calibri" w:hAnsi="Palatino Linotype" w:cs="Tahoma"/>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67E2008D" w14:textId="77777777" w:rsidR="00B31266" w:rsidRDefault="00B31266" w:rsidP="00B31266">
      <w:pPr>
        <w:spacing w:line="360" w:lineRule="auto"/>
        <w:jc w:val="both"/>
        <w:rPr>
          <w:rFonts w:ascii="Palatino Linotype" w:hAnsi="Palatino Linotype" w:cs="Tahoma"/>
          <w:sz w:val="22"/>
          <w:szCs w:val="22"/>
        </w:rPr>
      </w:pPr>
    </w:p>
    <w:p w14:paraId="643C0EC4" w14:textId="77777777" w:rsidR="00B31266" w:rsidRDefault="00B31266" w:rsidP="00B31266">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6F0F6478" w14:textId="77777777" w:rsidR="00B31266" w:rsidRDefault="00B31266" w:rsidP="00B31266">
      <w:pPr>
        <w:spacing w:line="360" w:lineRule="auto"/>
        <w:jc w:val="both"/>
        <w:rPr>
          <w:rFonts w:ascii="Palatino Linotype" w:hAnsi="Palatino Linotype" w:cs="Tahoma"/>
          <w:sz w:val="22"/>
          <w:szCs w:val="22"/>
        </w:rPr>
      </w:pPr>
    </w:p>
    <w:p w14:paraId="3C8E45AE" w14:textId="77777777" w:rsidR="00B31266" w:rsidRPr="00A50EAF" w:rsidRDefault="00B31266" w:rsidP="00B31266">
      <w:pPr>
        <w:pStyle w:val="Prrafodelista"/>
        <w:numPr>
          <w:ilvl w:val="0"/>
          <w:numId w:val="19"/>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3914083E" w14:textId="77777777" w:rsidR="00B31266" w:rsidRPr="00A50EAF" w:rsidRDefault="00B31266" w:rsidP="00B31266">
      <w:pPr>
        <w:pStyle w:val="Prrafodelista"/>
        <w:spacing w:line="360" w:lineRule="auto"/>
        <w:jc w:val="both"/>
        <w:rPr>
          <w:rFonts w:ascii="Palatino Linotype" w:hAnsi="Palatino Linotype" w:cs="Tahoma"/>
          <w:szCs w:val="22"/>
          <w:lang w:eastAsia="es-MX"/>
        </w:rPr>
      </w:pPr>
    </w:p>
    <w:p w14:paraId="508CF8CE" w14:textId="77777777" w:rsidR="00B31266" w:rsidRPr="00A50EAF" w:rsidRDefault="00B31266" w:rsidP="00B3126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B31DF36" w14:textId="77777777" w:rsidR="00B31266" w:rsidRPr="00A50EAF" w:rsidRDefault="00B31266" w:rsidP="00B31266">
      <w:pPr>
        <w:spacing w:line="360" w:lineRule="auto"/>
        <w:jc w:val="both"/>
        <w:rPr>
          <w:rFonts w:ascii="Palatino Linotype" w:hAnsi="Palatino Linotype" w:cs="Tahoma"/>
          <w:sz w:val="22"/>
          <w:szCs w:val="22"/>
          <w:lang w:eastAsia="es-MX"/>
        </w:rPr>
      </w:pPr>
    </w:p>
    <w:p w14:paraId="534CF56E" w14:textId="77777777" w:rsidR="00B31266" w:rsidRPr="00A50EAF" w:rsidRDefault="00B31266" w:rsidP="00B31266">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4A705C7F" w14:textId="77777777" w:rsidR="00B31266" w:rsidRPr="00A50EAF" w:rsidRDefault="00B31266" w:rsidP="00B31266">
      <w:pPr>
        <w:pStyle w:val="Prrafodelista"/>
        <w:spacing w:line="360" w:lineRule="auto"/>
        <w:jc w:val="both"/>
        <w:rPr>
          <w:rFonts w:ascii="Palatino Linotype" w:hAnsi="Palatino Linotype" w:cs="Tahoma"/>
          <w:szCs w:val="22"/>
          <w:lang w:eastAsia="es-MX"/>
        </w:rPr>
      </w:pPr>
    </w:p>
    <w:p w14:paraId="53993E51" w14:textId="77777777" w:rsidR="00B31266" w:rsidRPr="00A50EAF"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38F87C86" w14:textId="77777777" w:rsidR="00B31266" w:rsidRPr="00A50EAF" w:rsidRDefault="00B31266" w:rsidP="00B31266">
      <w:pPr>
        <w:pStyle w:val="Prrafodelista"/>
        <w:spacing w:line="360" w:lineRule="auto"/>
        <w:jc w:val="both"/>
        <w:rPr>
          <w:rFonts w:ascii="Palatino Linotype" w:hAnsi="Palatino Linotype" w:cs="Tahoma"/>
          <w:szCs w:val="22"/>
          <w:lang w:eastAsia="es-MX"/>
        </w:rPr>
      </w:pPr>
    </w:p>
    <w:p w14:paraId="2FCDE504" w14:textId="77777777" w:rsidR="00B31266" w:rsidRDefault="00B31266" w:rsidP="00B31266">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w:t>
      </w:r>
      <w:r w:rsidRPr="00A50EAF">
        <w:rPr>
          <w:rFonts w:ascii="Palatino Linotype" w:hAnsi="Palatino Linotype" w:cs="Tahoma"/>
          <w:sz w:val="22"/>
          <w:szCs w:val="22"/>
          <w:lang w:eastAsia="es-MX"/>
        </w:rPr>
        <w:lastRenderedPageBreak/>
        <w:t>actualiza el supuesto de confidencialidad del artículo 143, fracción I de la Ley de Transparencia y Acceso a la Información Pública del Estado de México y Municipios.</w:t>
      </w:r>
    </w:p>
    <w:p w14:paraId="08D7971C" w14:textId="77777777" w:rsidR="00B31266" w:rsidRDefault="00B31266" w:rsidP="00B31266">
      <w:pPr>
        <w:spacing w:line="360" w:lineRule="auto"/>
        <w:contextualSpacing/>
        <w:jc w:val="both"/>
        <w:rPr>
          <w:rFonts w:ascii="Palatino Linotype" w:hAnsi="Palatino Linotype" w:cs="Tahoma"/>
          <w:b/>
          <w:sz w:val="22"/>
          <w:szCs w:val="22"/>
        </w:rPr>
      </w:pPr>
    </w:p>
    <w:p w14:paraId="51CCB9AE" w14:textId="77777777" w:rsidR="00B31266" w:rsidRPr="00B34583" w:rsidRDefault="00B31266" w:rsidP="00B31266">
      <w:pPr>
        <w:pStyle w:val="Prrafodelista"/>
        <w:numPr>
          <w:ilvl w:val="0"/>
          <w:numId w:val="18"/>
        </w:numPr>
        <w:spacing w:line="360" w:lineRule="auto"/>
        <w:ind w:right="-93"/>
        <w:jc w:val="both"/>
        <w:rPr>
          <w:rFonts w:ascii="Palatino Linotype" w:hAnsi="Palatino Linotype" w:cs="Tahoma"/>
          <w:b/>
          <w:szCs w:val="22"/>
        </w:rPr>
      </w:pPr>
      <w:r w:rsidRPr="00B34583">
        <w:rPr>
          <w:rFonts w:ascii="Palatino Linotype" w:hAnsi="Palatino Linotype" w:cs="Tahoma"/>
          <w:b/>
          <w:bCs/>
          <w:iCs/>
          <w:szCs w:val="22"/>
        </w:rPr>
        <w:t>Préstamos o descuentos que se le hagan al servidor público.</w:t>
      </w:r>
    </w:p>
    <w:p w14:paraId="35FC1E01" w14:textId="77777777" w:rsidR="00B31266" w:rsidRDefault="00B31266" w:rsidP="00B31266">
      <w:pPr>
        <w:spacing w:line="360" w:lineRule="auto"/>
        <w:ind w:right="-93"/>
        <w:jc w:val="both"/>
        <w:rPr>
          <w:rFonts w:ascii="Palatino Linotype" w:hAnsi="Palatino Linotype" w:cs="Tahoma"/>
          <w:b/>
          <w:bCs/>
          <w:iCs/>
          <w:szCs w:val="22"/>
        </w:rPr>
      </w:pPr>
    </w:p>
    <w:p w14:paraId="2417E561" w14:textId="77777777" w:rsidR="00B31266" w:rsidRPr="00784DBB" w:rsidRDefault="00B31266" w:rsidP="00B3126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43C78BFC" w14:textId="77777777" w:rsidR="00B31266" w:rsidRPr="00784DBB" w:rsidRDefault="00B31266" w:rsidP="00B31266">
      <w:pPr>
        <w:spacing w:line="360" w:lineRule="auto"/>
        <w:ind w:right="-93"/>
        <w:jc w:val="both"/>
        <w:rPr>
          <w:rFonts w:ascii="Palatino Linotype" w:hAnsi="Palatino Linotype" w:cs="Tahoma"/>
          <w:sz w:val="22"/>
          <w:szCs w:val="22"/>
        </w:rPr>
      </w:pPr>
    </w:p>
    <w:p w14:paraId="595222E7" w14:textId="77777777" w:rsidR="00B31266" w:rsidRPr="00784DBB" w:rsidRDefault="00B31266" w:rsidP="00B3126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3F11E863" w14:textId="77777777" w:rsidR="00B31266" w:rsidRPr="00784DBB" w:rsidRDefault="00B31266" w:rsidP="00B31266">
      <w:pPr>
        <w:spacing w:line="360" w:lineRule="auto"/>
        <w:ind w:right="-93"/>
        <w:jc w:val="both"/>
        <w:rPr>
          <w:rFonts w:ascii="Palatino Linotype" w:hAnsi="Palatino Linotype" w:cs="Tahoma"/>
          <w:sz w:val="22"/>
          <w:szCs w:val="22"/>
        </w:rPr>
      </w:pPr>
    </w:p>
    <w:p w14:paraId="2D0CEA18" w14:textId="77777777" w:rsidR="00B31266" w:rsidRDefault="00B31266" w:rsidP="00B3126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637D632C" w14:textId="77777777" w:rsidR="00B31266" w:rsidRPr="00784DBB" w:rsidRDefault="00B31266" w:rsidP="00B31266">
      <w:pPr>
        <w:spacing w:line="360" w:lineRule="auto"/>
        <w:ind w:right="-93"/>
        <w:jc w:val="both"/>
        <w:rPr>
          <w:rFonts w:ascii="Palatino Linotype" w:hAnsi="Palatino Linotype" w:cs="Tahoma"/>
          <w:sz w:val="22"/>
          <w:szCs w:val="22"/>
        </w:rPr>
      </w:pPr>
    </w:p>
    <w:p w14:paraId="5C5281A0" w14:textId="77777777" w:rsidR="00B31266" w:rsidRPr="00784DBB" w:rsidRDefault="00B31266" w:rsidP="00B31266">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6443AD84" w14:textId="77777777" w:rsidR="00B31266" w:rsidRPr="00BC1085" w:rsidRDefault="00B31266" w:rsidP="00B31266">
      <w:pPr>
        <w:pStyle w:val="Prrafodelista"/>
        <w:spacing w:line="360" w:lineRule="auto"/>
        <w:ind w:right="-93"/>
        <w:rPr>
          <w:rFonts w:ascii="Palatino Linotype" w:hAnsi="Palatino Linotype" w:cs="Tahoma"/>
          <w:b/>
          <w:szCs w:val="22"/>
        </w:rPr>
      </w:pPr>
    </w:p>
    <w:p w14:paraId="13648B5B" w14:textId="77777777" w:rsidR="00B31266" w:rsidRPr="00A50EAF" w:rsidRDefault="00B31266" w:rsidP="00B31266">
      <w:pPr>
        <w:pStyle w:val="Prrafodelista"/>
        <w:numPr>
          <w:ilvl w:val="0"/>
          <w:numId w:val="18"/>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1342D2D7" w14:textId="77777777" w:rsidR="00B31266" w:rsidRPr="00A50EAF" w:rsidRDefault="00B31266" w:rsidP="00B31266">
      <w:pPr>
        <w:spacing w:line="360" w:lineRule="auto"/>
        <w:ind w:right="-93"/>
        <w:jc w:val="both"/>
        <w:rPr>
          <w:rFonts w:ascii="Palatino Linotype" w:hAnsi="Palatino Linotype" w:cs="Tahoma"/>
          <w:sz w:val="22"/>
          <w:szCs w:val="22"/>
        </w:rPr>
      </w:pPr>
    </w:p>
    <w:p w14:paraId="059F3F1A" w14:textId="77777777" w:rsidR="00B31266" w:rsidRDefault="00B31266" w:rsidP="00B31266">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lastRenderedPageBreak/>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49447660" w14:textId="77777777" w:rsidR="00B31266" w:rsidRDefault="00B31266" w:rsidP="00B31266">
      <w:pPr>
        <w:spacing w:line="360" w:lineRule="auto"/>
        <w:contextualSpacing/>
        <w:jc w:val="both"/>
        <w:rPr>
          <w:rFonts w:ascii="Palatino Linotype" w:hAnsi="Palatino Linotype" w:cs="Tahoma"/>
          <w:sz w:val="22"/>
          <w:szCs w:val="22"/>
          <w:lang w:eastAsia="es-MX"/>
        </w:rPr>
      </w:pPr>
    </w:p>
    <w:p w14:paraId="627E27F9" w14:textId="77777777" w:rsidR="00B31266" w:rsidRDefault="00B31266" w:rsidP="00B31266">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se establece lo siguiente:</w:t>
      </w:r>
    </w:p>
    <w:p w14:paraId="1CD07944" w14:textId="77777777" w:rsidR="00B31266" w:rsidRPr="005141C6" w:rsidRDefault="00B31266" w:rsidP="00B31266">
      <w:pPr>
        <w:shd w:val="clear" w:color="auto" w:fill="FFFFFF" w:themeFill="background1"/>
        <w:spacing w:line="360" w:lineRule="auto"/>
        <w:ind w:left="567" w:right="567"/>
        <w:jc w:val="both"/>
        <w:rPr>
          <w:rFonts w:ascii="Palatino Linotype" w:hAnsi="Palatino Linotype" w:cs="Tahoma"/>
          <w:sz w:val="22"/>
        </w:rPr>
      </w:pPr>
    </w:p>
    <w:p w14:paraId="04C8D835" w14:textId="77777777" w:rsidR="00B31266" w:rsidRPr="00531CF0" w:rsidRDefault="00B31266" w:rsidP="00B31266">
      <w:pPr>
        <w:shd w:val="clear" w:color="auto" w:fill="FFFFFF" w:themeFill="background1"/>
        <w:spacing w:line="360" w:lineRule="auto"/>
        <w:ind w:left="567" w:right="567"/>
        <w:jc w:val="both"/>
        <w:rPr>
          <w:rFonts w:ascii="Palatino Linotype" w:hAnsi="Palatino Linotype" w:cs="Tahoma"/>
          <w:i/>
          <w:iCs/>
        </w:rPr>
      </w:pPr>
      <w:r w:rsidRPr="00531CF0">
        <w:rPr>
          <w:rFonts w:ascii="Palatino Linotype" w:hAnsi="Palatino Linotype" w:cs="Tahoma"/>
          <w:i/>
          <w:iCs/>
        </w:rPr>
        <w:t>“</w:t>
      </w:r>
      <w:r w:rsidRPr="00531CF0">
        <w:rPr>
          <w:rFonts w:ascii="Palatino Linotype" w:hAnsi="Palatino Linotype" w:cs="Tahoma"/>
          <w:b/>
          <w:i/>
          <w:iCs/>
        </w:rPr>
        <w:t>Cuentas bancarias y/o CLABE interbancaria de personas físicas y morales privadas.</w:t>
      </w:r>
      <w:r w:rsidRPr="00531CF0">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81B2D11" w14:textId="77777777" w:rsidR="00B31266" w:rsidRDefault="00B31266" w:rsidP="00B31266">
      <w:pPr>
        <w:spacing w:line="360" w:lineRule="auto"/>
        <w:contextualSpacing/>
        <w:jc w:val="both"/>
        <w:rPr>
          <w:rFonts w:ascii="Palatino Linotype" w:hAnsi="Palatino Linotype" w:cs="Tahoma"/>
          <w:sz w:val="22"/>
          <w:szCs w:val="22"/>
          <w:lang w:eastAsia="es-MX"/>
        </w:rPr>
      </w:pPr>
    </w:p>
    <w:p w14:paraId="359CA76A" w14:textId="77777777" w:rsidR="00B31266" w:rsidRPr="00784DBB" w:rsidRDefault="00B31266" w:rsidP="00B31266">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5CF56DD" w14:textId="77777777" w:rsidR="00B31266" w:rsidRDefault="00B31266" w:rsidP="00B31266">
      <w:pPr>
        <w:spacing w:line="360" w:lineRule="auto"/>
        <w:contextualSpacing/>
        <w:jc w:val="both"/>
        <w:rPr>
          <w:rFonts w:ascii="Palatino Linotype" w:hAnsi="Palatino Linotype" w:cs="Tahoma"/>
          <w:sz w:val="22"/>
          <w:szCs w:val="22"/>
          <w:lang w:eastAsia="es-MX"/>
        </w:rPr>
      </w:pPr>
    </w:p>
    <w:p w14:paraId="0E442F75" w14:textId="77777777" w:rsidR="00B31266" w:rsidRPr="00160AAF" w:rsidRDefault="00B31266" w:rsidP="00B31266">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lastRenderedPageBreak/>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497E42C5" w14:textId="1B69D960" w:rsidR="009F316B" w:rsidRDefault="009F316B" w:rsidP="00326D96">
      <w:pPr>
        <w:spacing w:line="360" w:lineRule="auto"/>
        <w:ind w:right="-93"/>
        <w:rPr>
          <w:rFonts w:ascii="Palatino Linotype" w:hAnsi="Palatino Linotype" w:cs="Tahoma"/>
          <w:b/>
          <w:sz w:val="22"/>
          <w:szCs w:val="22"/>
        </w:rPr>
      </w:pPr>
    </w:p>
    <w:p w14:paraId="65B5D455" w14:textId="02388BBD" w:rsidR="00326D96" w:rsidRPr="00FF1532" w:rsidRDefault="009F316B" w:rsidP="00326D96">
      <w:pPr>
        <w:spacing w:line="360" w:lineRule="auto"/>
        <w:ind w:right="-93"/>
        <w:rPr>
          <w:rFonts w:ascii="Palatino Linotype" w:hAnsi="Palatino Linotype" w:cs="Tahoma"/>
          <w:b/>
          <w:sz w:val="22"/>
          <w:szCs w:val="22"/>
        </w:rPr>
      </w:pPr>
      <w:r>
        <w:rPr>
          <w:rFonts w:ascii="Palatino Linotype" w:hAnsi="Palatino Linotype" w:cs="Tahoma"/>
          <w:b/>
          <w:sz w:val="22"/>
          <w:szCs w:val="22"/>
        </w:rPr>
        <w:t xml:space="preserve">SÉPTIMO. </w:t>
      </w:r>
      <w:r w:rsidR="00326D96" w:rsidRPr="00FF1532">
        <w:rPr>
          <w:rFonts w:ascii="Palatino Linotype" w:hAnsi="Palatino Linotype" w:cs="Tahoma"/>
          <w:b/>
          <w:sz w:val="22"/>
          <w:szCs w:val="22"/>
        </w:rPr>
        <w:t xml:space="preserve">Decisión. </w:t>
      </w:r>
    </w:p>
    <w:p w14:paraId="0B9FABF4" w14:textId="77777777" w:rsidR="00326D96" w:rsidRPr="00FF1532" w:rsidRDefault="00326D96" w:rsidP="00326D96">
      <w:pPr>
        <w:spacing w:line="360" w:lineRule="auto"/>
        <w:ind w:right="-93"/>
        <w:jc w:val="both"/>
        <w:rPr>
          <w:rFonts w:ascii="Palatino Linotype" w:hAnsi="Palatino Linotype" w:cs="Tahoma"/>
          <w:sz w:val="22"/>
          <w:szCs w:val="22"/>
        </w:rPr>
      </w:pPr>
    </w:p>
    <w:p w14:paraId="6820580F" w14:textId="4D179871" w:rsidR="00FB558C" w:rsidRDefault="00FB558C" w:rsidP="00FB558C">
      <w:pPr>
        <w:spacing w:line="360" w:lineRule="auto"/>
        <w:ind w:right="-93"/>
        <w:jc w:val="both"/>
        <w:rPr>
          <w:rFonts w:ascii="Palatino Linotype" w:hAnsi="Palatino Linotype" w:cs="Tahoma"/>
          <w:sz w:val="22"/>
          <w:szCs w:val="22"/>
        </w:rPr>
      </w:pPr>
      <w:r w:rsidRPr="007556F7">
        <w:rPr>
          <w:rFonts w:ascii="Palatino Linotype" w:hAnsi="Palatino Linotype" w:cs="Arial"/>
          <w:sz w:val="22"/>
          <w:szCs w:val="22"/>
        </w:rPr>
        <w:t xml:space="preserve">Con fundamento en el artículo 186, fracción III, de la Ley de Transparencia y Acceso a la Información Pública del Estado de México y Municipios, este Instituto considera procedente </w:t>
      </w:r>
      <w:r w:rsidR="00C96199">
        <w:rPr>
          <w:rFonts w:ascii="Palatino Linotype" w:hAnsi="Palatino Linotype" w:cs="Arial"/>
          <w:b/>
          <w:sz w:val="22"/>
          <w:szCs w:val="22"/>
        </w:rPr>
        <w:t>REVOCAR</w:t>
      </w:r>
      <w:r w:rsidR="00C96199" w:rsidRPr="007556F7">
        <w:rPr>
          <w:rFonts w:ascii="Palatino Linotype" w:hAnsi="Palatino Linotype" w:cs="Arial"/>
          <w:sz w:val="22"/>
          <w:szCs w:val="22"/>
        </w:rPr>
        <w:t xml:space="preserve"> </w:t>
      </w:r>
      <w:r w:rsidRPr="007556F7">
        <w:rPr>
          <w:rFonts w:ascii="Palatino Linotype" w:hAnsi="Palatino Linotype" w:cs="Arial"/>
          <w:sz w:val="22"/>
          <w:szCs w:val="22"/>
        </w:rPr>
        <w:t xml:space="preserve">la respuesta a la solicitud de información pública </w:t>
      </w:r>
      <w:r w:rsidRPr="00FB558C">
        <w:rPr>
          <w:rFonts w:ascii="Palatino Linotype" w:hAnsi="Palatino Linotype" w:cs="Arial"/>
          <w:b/>
          <w:sz w:val="22"/>
          <w:szCs w:val="22"/>
        </w:rPr>
        <w:t>00501/NEZA/IP/2019</w:t>
      </w:r>
      <w:r>
        <w:rPr>
          <w:rFonts w:ascii="Palatino Linotype" w:hAnsi="Palatino Linotype" w:cs="Arial"/>
          <w:sz w:val="22"/>
          <w:szCs w:val="22"/>
        </w:rPr>
        <w:t xml:space="preserve"> y </w:t>
      </w:r>
      <w:r w:rsidRPr="00EB0C59">
        <w:rPr>
          <w:rFonts w:ascii="Palatino Linotype" w:hAnsi="Palatino Linotype" w:cs="Tahoma"/>
          <w:b/>
          <w:sz w:val="22"/>
          <w:szCs w:val="22"/>
        </w:rPr>
        <w:t>ORDENAR</w:t>
      </w:r>
      <w:r w:rsidRPr="00EB0C59">
        <w:rPr>
          <w:rFonts w:ascii="Palatino Linotype" w:hAnsi="Palatino Linotype" w:cs="Tahoma"/>
          <w:sz w:val="22"/>
          <w:szCs w:val="22"/>
        </w:rPr>
        <w:t xml:space="preserve"> al </w:t>
      </w:r>
      <w:r w:rsidRPr="00FB558C">
        <w:rPr>
          <w:rFonts w:ascii="Palatino Linotype" w:hAnsi="Palatino Linotype" w:cs="Tahoma"/>
          <w:b/>
          <w:sz w:val="22"/>
          <w:szCs w:val="22"/>
        </w:rPr>
        <w:t>Ayuntamiento de Nezahualcóyotl</w:t>
      </w:r>
      <w:r w:rsidRPr="00EB0C59">
        <w:rPr>
          <w:rFonts w:ascii="Palatino Linotype" w:hAnsi="Palatino Linotype" w:cs="Tahoma"/>
          <w:sz w:val="22"/>
          <w:szCs w:val="22"/>
        </w:rPr>
        <w:t>,</w:t>
      </w:r>
      <w:r w:rsidR="00DB317C">
        <w:rPr>
          <w:rFonts w:ascii="Palatino Linotype" w:hAnsi="Palatino Linotype" w:cs="Tahoma"/>
          <w:sz w:val="22"/>
          <w:szCs w:val="22"/>
        </w:rPr>
        <w:t xml:space="preserve"> a efecto de que,</w:t>
      </w:r>
      <w:r w:rsidRPr="00EB0C59">
        <w:rPr>
          <w:rFonts w:ascii="Palatino Linotype" w:hAnsi="Palatino Linotype" w:cs="Tahoma"/>
          <w:sz w:val="22"/>
          <w:szCs w:val="22"/>
        </w:rPr>
        <w:t xml:space="preserve"> previa búsqueda exhaustiva y razonable en todas las áreas competentes, otorgue acceso vía el Sistema de Acceso a la Información Mexiquense (SAIMEX), </w:t>
      </w:r>
      <w:r>
        <w:rPr>
          <w:rFonts w:ascii="Palatino Linotype" w:hAnsi="Palatino Linotype" w:cs="Tahoma"/>
          <w:sz w:val="22"/>
          <w:szCs w:val="22"/>
        </w:rPr>
        <w:t>en</w:t>
      </w:r>
      <w:r w:rsidR="00DB317C">
        <w:rPr>
          <w:rFonts w:ascii="Palatino Linotype" w:hAnsi="Palatino Linotype" w:cs="Tahoma"/>
          <w:sz w:val="22"/>
          <w:szCs w:val="22"/>
        </w:rPr>
        <w:t xml:space="preserve"> su caso en</w:t>
      </w:r>
      <w:r>
        <w:rPr>
          <w:rFonts w:ascii="Palatino Linotype" w:hAnsi="Palatino Linotype" w:cs="Tahoma"/>
          <w:sz w:val="22"/>
          <w:szCs w:val="22"/>
        </w:rPr>
        <w:t xml:space="preserve"> versión pública</w:t>
      </w:r>
      <w:r w:rsidR="00DB317C">
        <w:rPr>
          <w:rFonts w:ascii="Palatino Linotype" w:hAnsi="Palatino Linotype" w:cs="Tahoma"/>
          <w:sz w:val="22"/>
          <w:szCs w:val="22"/>
        </w:rPr>
        <w:t xml:space="preserve"> de</w:t>
      </w:r>
      <w:r>
        <w:rPr>
          <w:rFonts w:ascii="Palatino Linotype" w:hAnsi="Palatino Linotype" w:cs="Tahoma"/>
          <w:sz w:val="22"/>
          <w:szCs w:val="22"/>
        </w:rPr>
        <w:t xml:space="preserve"> </w:t>
      </w:r>
      <w:r w:rsidRPr="00EB0C59">
        <w:rPr>
          <w:rFonts w:ascii="Palatino Linotype" w:hAnsi="Palatino Linotype" w:cs="Tahoma"/>
          <w:sz w:val="22"/>
          <w:szCs w:val="22"/>
        </w:rPr>
        <w:t xml:space="preserve"> lo siguiente:</w:t>
      </w:r>
    </w:p>
    <w:p w14:paraId="56F4A3AF" w14:textId="479D588D" w:rsidR="00FB558C" w:rsidRDefault="00FB558C" w:rsidP="00FB558C">
      <w:pPr>
        <w:spacing w:line="360" w:lineRule="auto"/>
        <w:ind w:right="-93"/>
        <w:jc w:val="both"/>
        <w:rPr>
          <w:rFonts w:ascii="Palatino Linotype" w:hAnsi="Palatino Linotype" w:cs="Tahoma"/>
          <w:sz w:val="22"/>
          <w:szCs w:val="22"/>
        </w:rPr>
      </w:pPr>
    </w:p>
    <w:p w14:paraId="72B88B5B" w14:textId="77777777" w:rsidR="00745EE0" w:rsidRDefault="00745EE0" w:rsidP="00745EE0">
      <w:pPr>
        <w:pStyle w:val="Prrafodelista"/>
        <w:numPr>
          <w:ilvl w:val="0"/>
          <w:numId w:val="18"/>
        </w:numPr>
        <w:spacing w:line="360" w:lineRule="auto"/>
        <w:jc w:val="both"/>
        <w:rPr>
          <w:rFonts w:ascii="Palatino Linotype" w:hAnsi="Palatino Linotype" w:cs="Tahoma"/>
          <w:szCs w:val="22"/>
        </w:rPr>
      </w:pPr>
      <w:r>
        <w:rPr>
          <w:rFonts w:ascii="Palatino Linotype" w:hAnsi="Palatino Linotype" w:cs="Tahoma"/>
          <w:szCs w:val="22"/>
        </w:rPr>
        <w:t>Documento que dé cuenta del</w:t>
      </w:r>
      <w:r w:rsidRPr="008A0885">
        <w:rPr>
          <w:rFonts w:ascii="Palatino Linotype" w:hAnsi="Palatino Linotype" w:cs="Tahoma"/>
          <w:szCs w:val="22"/>
        </w:rPr>
        <w:t xml:space="preserve"> número de empleados asignados a la Presidencia Municipal, </w:t>
      </w:r>
      <w:r>
        <w:rPr>
          <w:rFonts w:ascii="Palatino Linotype" w:hAnsi="Palatino Linotype" w:cs="Tahoma"/>
          <w:szCs w:val="22"/>
        </w:rPr>
        <w:t xml:space="preserve">a cada una de las </w:t>
      </w:r>
      <w:r w:rsidRPr="008A0885">
        <w:rPr>
          <w:rFonts w:ascii="Palatino Linotype" w:hAnsi="Palatino Linotype" w:cs="Tahoma"/>
          <w:szCs w:val="22"/>
        </w:rPr>
        <w:t xml:space="preserve">Sindicaturas y Regidurías del </w:t>
      </w:r>
      <w:r w:rsidRPr="00120FF9">
        <w:rPr>
          <w:rFonts w:ascii="Palatino Linotype" w:hAnsi="Palatino Linotype" w:cs="Tahoma"/>
          <w:bCs/>
          <w:szCs w:val="22"/>
        </w:rPr>
        <w:t>Ayuntamiento</w:t>
      </w:r>
      <w:r>
        <w:rPr>
          <w:rFonts w:ascii="Palatino Linotype" w:hAnsi="Palatino Linotype" w:cs="Tahoma"/>
          <w:bCs/>
          <w:szCs w:val="22"/>
        </w:rPr>
        <w:t>, durante la primera quincena de junio de dos mil diecinueve,</w:t>
      </w:r>
      <w:r w:rsidRPr="00120FF9">
        <w:rPr>
          <w:rFonts w:ascii="Palatino Linotype" w:hAnsi="Palatino Linotype" w:cs="Tahoma"/>
          <w:bCs/>
          <w:szCs w:val="22"/>
        </w:rPr>
        <w:t xml:space="preserve"> que indique </w:t>
      </w:r>
      <w:r w:rsidRPr="008A0885">
        <w:rPr>
          <w:rFonts w:ascii="Palatino Linotype" w:hAnsi="Palatino Linotype" w:cs="Tahoma"/>
          <w:szCs w:val="22"/>
        </w:rPr>
        <w:t>nombre, categoría</w:t>
      </w:r>
      <w:r>
        <w:rPr>
          <w:rFonts w:ascii="Palatino Linotype" w:hAnsi="Palatino Linotype" w:cs="Tahoma"/>
          <w:szCs w:val="22"/>
        </w:rPr>
        <w:t xml:space="preserve"> y percepción económica,</w:t>
      </w:r>
      <w:r w:rsidRPr="008A0885">
        <w:rPr>
          <w:rFonts w:ascii="Palatino Linotype" w:hAnsi="Palatino Linotype" w:cs="Tahoma"/>
          <w:szCs w:val="22"/>
        </w:rPr>
        <w:t xml:space="preserve"> tanto del personal de confianza como sindi</w:t>
      </w:r>
      <w:r>
        <w:rPr>
          <w:rFonts w:ascii="Palatino Linotype" w:hAnsi="Palatino Linotype" w:cs="Tahoma"/>
          <w:szCs w:val="22"/>
        </w:rPr>
        <w:t>calizado.</w:t>
      </w:r>
    </w:p>
    <w:p w14:paraId="4609238B" w14:textId="5F9FC6D1" w:rsidR="006B3C80" w:rsidRDefault="006B3C80" w:rsidP="006B3C80">
      <w:pPr>
        <w:spacing w:line="360" w:lineRule="auto"/>
        <w:jc w:val="both"/>
        <w:rPr>
          <w:rFonts w:ascii="Palatino Linotype" w:hAnsi="Palatino Linotype" w:cs="Tahoma"/>
          <w:szCs w:val="22"/>
        </w:rPr>
      </w:pPr>
    </w:p>
    <w:p w14:paraId="21C9FACD" w14:textId="416B27CF" w:rsidR="000341DD" w:rsidRPr="006B3C80" w:rsidRDefault="006B3C80" w:rsidP="008A0885">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Se </w:t>
      </w:r>
      <w:r w:rsidRPr="00EC2AFA">
        <w:rPr>
          <w:rFonts w:ascii="Palatino Linotype" w:hAnsi="Palatino Linotype" w:cs="Tahoma"/>
          <w:bCs/>
          <w:sz w:val="22"/>
          <w:szCs w:val="22"/>
        </w:rPr>
        <w:t xml:space="preserve">deberá proporcionar, el Acuerdo de Clasificación donde el Comité de Transparencia, confirme la clasificación de los datos testados en las versiones públicas, </w:t>
      </w:r>
      <w:r w:rsidRPr="004778C2">
        <w:rPr>
          <w:rFonts w:ascii="Palatino Linotype" w:hAnsi="Palatino Linotype" w:cs="Tahoma"/>
          <w:bCs/>
          <w:sz w:val="22"/>
          <w:szCs w:val="22"/>
        </w:rPr>
        <w:t>en las cuales únicamente podrá testar, en términos del artículo 143, fracción I de la Ley de la materia, la Clave Única de Registro de Población, el Registro Federal de Contribuyentes, el número de seguridad social del Instituto de Seguridad Social del Estado de México y Municipios</w:t>
      </w:r>
      <w:r>
        <w:rPr>
          <w:rFonts w:ascii="Palatino Linotype" w:hAnsi="Palatino Linotype" w:cs="Tahoma"/>
          <w:bCs/>
          <w:sz w:val="22"/>
          <w:szCs w:val="22"/>
        </w:rPr>
        <w:t xml:space="preserve"> y en su caso, el número de empleado y deducciones personales.</w:t>
      </w:r>
    </w:p>
    <w:p w14:paraId="27762489" w14:textId="2434FC79" w:rsidR="002245D8" w:rsidRDefault="00326D96" w:rsidP="000341DD">
      <w:pPr>
        <w:spacing w:line="360" w:lineRule="auto"/>
        <w:jc w:val="both"/>
        <w:rPr>
          <w:rFonts w:ascii="Palatino Linotype" w:hAnsi="Palatino Linotype" w:cs="Arial"/>
          <w:bCs/>
          <w:color w:val="000000" w:themeColor="text1"/>
          <w:sz w:val="22"/>
          <w:szCs w:val="22"/>
        </w:rPr>
      </w:pPr>
      <w:r w:rsidRPr="00FF1532">
        <w:rPr>
          <w:rFonts w:ascii="Palatino Linotype" w:hAnsi="Palatino Linotype" w:cs="Arial"/>
          <w:bCs/>
          <w:color w:val="000000" w:themeColor="text1"/>
          <w:sz w:val="22"/>
          <w:szCs w:val="22"/>
        </w:rPr>
        <w:t>Por lo expuesto y fundado, el Pleno de este Instituto:</w:t>
      </w:r>
    </w:p>
    <w:p w14:paraId="1FC669C1" w14:textId="77777777" w:rsidR="006B3C80" w:rsidRPr="000341DD" w:rsidRDefault="006B3C80" w:rsidP="000341DD">
      <w:pPr>
        <w:spacing w:line="360" w:lineRule="auto"/>
        <w:jc w:val="both"/>
        <w:rPr>
          <w:rFonts w:ascii="Palatino Linotype" w:hAnsi="Palatino Linotype" w:cs="Arial"/>
          <w:bCs/>
          <w:color w:val="000000" w:themeColor="text1"/>
          <w:sz w:val="22"/>
          <w:szCs w:val="22"/>
        </w:rPr>
      </w:pPr>
    </w:p>
    <w:p w14:paraId="393E6F16" w14:textId="77777777" w:rsidR="003C6934" w:rsidRPr="00C2542E" w:rsidRDefault="003C6934">
      <w:pPr>
        <w:spacing w:line="360" w:lineRule="auto"/>
        <w:ind w:right="-93"/>
        <w:jc w:val="center"/>
        <w:rPr>
          <w:rFonts w:ascii="Palatino Linotype" w:eastAsia="Calibri" w:hAnsi="Palatino Linotype" w:cs="Tahoma"/>
          <w:b/>
          <w:bCs/>
          <w:sz w:val="22"/>
          <w:szCs w:val="22"/>
          <w:lang w:eastAsia="en-US"/>
        </w:rPr>
      </w:pPr>
      <w:r w:rsidRPr="00C2542E">
        <w:rPr>
          <w:rFonts w:ascii="Palatino Linotype" w:eastAsia="Calibri" w:hAnsi="Palatino Linotype" w:cs="Tahoma"/>
          <w:b/>
          <w:bCs/>
          <w:sz w:val="22"/>
          <w:szCs w:val="22"/>
          <w:lang w:eastAsia="en-US"/>
        </w:rPr>
        <w:lastRenderedPageBreak/>
        <w:t>R</w:t>
      </w:r>
      <w:r w:rsidR="009E2EDB" w:rsidRPr="00C2542E">
        <w:rPr>
          <w:rFonts w:ascii="Palatino Linotype" w:eastAsia="Calibri" w:hAnsi="Palatino Linotype" w:cs="Tahoma"/>
          <w:b/>
          <w:bCs/>
          <w:sz w:val="22"/>
          <w:szCs w:val="22"/>
          <w:lang w:eastAsia="en-US"/>
        </w:rPr>
        <w:t xml:space="preserve"> </w:t>
      </w:r>
      <w:r w:rsidRPr="00C2542E">
        <w:rPr>
          <w:rFonts w:ascii="Palatino Linotype" w:eastAsia="Calibri" w:hAnsi="Palatino Linotype" w:cs="Tahoma"/>
          <w:b/>
          <w:bCs/>
          <w:sz w:val="22"/>
          <w:szCs w:val="22"/>
          <w:lang w:eastAsia="en-US"/>
        </w:rPr>
        <w:t>E</w:t>
      </w:r>
      <w:r w:rsidR="009E2EDB" w:rsidRPr="00C2542E">
        <w:rPr>
          <w:rFonts w:ascii="Palatino Linotype" w:eastAsia="Calibri" w:hAnsi="Palatino Linotype" w:cs="Tahoma"/>
          <w:b/>
          <w:bCs/>
          <w:sz w:val="22"/>
          <w:szCs w:val="22"/>
          <w:lang w:eastAsia="en-US"/>
        </w:rPr>
        <w:t xml:space="preserve"> </w:t>
      </w:r>
      <w:r w:rsidRPr="00C2542E">
        <w:rPr>
          <w:rFonts w:ascii="Palatino Linotype" w:eastAsia="Calibri" w:hAnsi="Palatino Linotype" w:cs="Tahoma"/>
          <w:b/>
          <w:bCs/>
          <w:sz w:val="22"/>
          <w:szCs w:val="22"/>
          <w:lang w:eastAsia="en-US"/>
        </w:rPr>
        <w:t>S</w:t>
      </w:r>
      <w:r w:rsidR="009E2EDB" w:rsidRPr="00C2542E">
        <w:rPr>
          <w:rFonts w:ascii="Palatino Linotype" w:eastAsia="Calibri" w:hAnsi="Palatino Linotype" w:cs="Tahoma"/>
          <w:b/>
          <w:bCs/>
          <w:sz w:val="22"/>
          <w:szCs w:val="22"/>
          <w:lang w:eastAsia="en-US"/>
        </w:rPr>
        <w:t xml:space="preserve"> </w:t>
      </w:r>
      <w:r w:rsidRPr="00C2542E">
        <w:rPr>
          <w:rFonts w:ascii="Palatino Linotype" w:eastAsia="Calibri" w:hAnsi="Palatino Linotype" w:cs="Tahoma"/>
          <w:b/>
          <w:bCs/>
          <w:sz w:val="22"/>
          <w:szCs w:val="22"/>
          <w:lang w:eastAsia="en-US"/>
        </w:rPr>
        <w:t>U</w:t>
      </w:r>
      <w:r w:rsidR="009E2EDB" w:rsidRPr="00C2542E">
        <w:rPr>
          <w:rFonts w:ascii="Palatino Linotype" w:eastAsia="Calibri" w:hAnsi="Palatino Linotype" w:cs="Tahoma"/>
          <w:b/>
          <w:bCs/>
          <w:sz w:val="22"/>
          <w:szCs w:val="22"/>
          <w:lang w:eastAsia="en-US"/>
        </w:rPr>
        <w:t xml:space="preserve"> </w:t>
      </w:r>
      <w:r w:rsidRPr="00C2542E">
        <w:rPr>
          <w:rFonts w:ascii="Palatino Linotype" w:eastAsia="Calibri" w:hAnsi="Palatino Linotype" w:cs="Tahoma"/>
          <w:b/>
          <w:bCs/>
          <w:sz w:val="22"/>
          <w:szCs w:val="22"/>
          <w:lang w:eastAsia="en-US"/>
        </w:rPr>
        <w:t>E</w:t>
      </w:r>
      <w:r w:rsidR="009E2EDB" w:rsidRPr="00C2542E">
        <w:rPr>
          <w:rFonts w:ascii="Palatino Linotype" w:eastAsia="Calibri" w:hAnsi="Palatino Linotype" w:cs="Tahoma"/>
          <w:b/>
          <w:bCs/>
          <w:sz w:val="22"/>
          <w:szCs w:val="22"/>
          <w:lang w:eastAsia="en-US"/>
        </w:rPr>
        <w:t xml:space="preserve"> </w:t>
      </w:r>
      <w:r w:rsidRPr="00C2542E">
        <w:rPr>
          <w:rFonts w:ascii="Palatino Linotype" w:eastAsia="Calibri" w:hAnsi="Palatino Linotype" w:cs="Tahoma"/>
          <w:b/>
          <w:bCs/>
          <w:sz w:val="22"/>
          <w:szCs w:val="22"/>
          <w:lang w:eastAsia="en-US"/>
        </w:rPr>
        <w:t>L</w:t>
      </w:r>
      <w:r w:rsidR="009E2EDB" w:rsidRPr="00C2542E">
        <w:rPr>
          <w:rFonts w:ascii="Palatino Linotype" w:eastAsia="Calibri" w:hAnsi="Palatino Linotype" w:cs="Tahoma"/>
          <w:b/>
          <w:bCs/>
          <w:sz w:val="22"/>
          <w:szCs w:val="22"/>
          <w:lang w:eastAsia="en-US"/>
        </w:rPr>
        <w:t xml:space="preserve"> </w:t>
      </w:r>
      <w:r w:rsidRPr="00C2542E">
        <w:rPr>
          <w:rFonts w:ascii="Palatino Linotype" w:eastAsia="Calibri" w:hAnsi="Palatino Linotype" w:cs="Tahoma"/>
          <w:b/>
          <w:bCs/>
          <w:sz w:val="22"/>
          <w:szCs w:val="22"/>
          <w:lang w:eastAsia="en-US"/>
        </w:rPr>
        <w:t>V</w:t>
      </w:r>
      <w:r w:rsidR="009E2EDB" w:rsidRPr="00C2542E">
        <w:rPr>
          <w:rFonts w:ascii="Palatino Linotype" w:eastAsia="Calibri" w:hAnsi="Palatino Linotype" w:cs="Tahoma"/>
          <w:b/>
          <w:bCs/>
          <w:sz w:val="22"/>
          <w:szCs w:val="22"/>
          <w:lang w:eastAsia="en-US"/>
        </w:rPr>
        <w:t xml:space="preserve"> </w:t>
      </w:r>
      <w:r w:rsidRPr="00C2542E">
        <w:rPr>
          <w:rFonts w:ascii="Palatino Linotype" w:eastAsia="Calibri" w:hAnsi="Palatino Linotype" w:cs="Tahoma"/>
          <w:b/>
          <w:bCs/>
          <w:sz w:val="22"/>
          <w:szCs w:val="22"/>
          <w:lang w:eastAsia="en-US"/>
        </w:rPr>
        <w:t>E</w:t>
      </w:r>
      <w:r w:rsidR="009E2EDB" w:rsidRPr="00C2542E">
        <w:rPr>
          <w:rFonts w:ascii="Palatino Linotype" w:eastAsia="Calibri" w:hAnsi="Palatino Linotype" w:cs="Tahoma"/>
          <w:b/>
          <w:bCs/>
          <w:sz w:val="22"/>
          <w:szCs w:val="22"/>
          <w:lang w:eastAsia="en-US"/>
        </w:rPr>
        <w:t xml:space="preserve"> </w:t>
      </w:r>
    </w:p>
    <w:p w14:paraId="2B3874C9" w14:textId="77777777" w:rsidR="003C6934" w:rsidRPr="00C2542E" w:rsidRDefault="003C6934">
      <w:pPr>
        <w:spacing w:line="360" w:lineRule="auto"/>
        <w:ind w:right="-93"/>
        <w:rPr>
          <w:rFonts w:ascii="Palatino Linotype" w:eastAsia="Calibri" w:hAnsi="Palatino Linotype" w:cs="Tahoma"/>
          <w:b/>
          <w:bCs/>
          <w:sz w:val="22"/>
          <w:szCs w:val="22"/>
          <w:lang w:eastAsia="en-US"/>
        </w:rPr>
      </w:pPr>
    </w:p>
    <w:p w14:paraId="7848AA62" w14:textId="6B52AA7D" w:rsidR="006B3C80" w:rsidRDefault="006B3C80" w:rsidP="006B3C80">
      <w:pPr>
        <w:spacing w:line="360" w:lineRule="auto"/>
        <w:jc w:val="both"/>
        <w:rPr>
          <w:rFonts w:ascii="Palatino Linotype" w:hAnsi="Palatino Linotype" w:cs="Tahoma"/>
          <w:sz w:val="22"/>
          <w:szCs w:val="22"/>
        </w:rPr>
      </w:pPr>
      <w:r w:rsidRPr="00EC2AFA">
        <w:rPr>
          <w:rFonts w:ascii="Palatino Linotype" w:eastAsia="Calibri" w:hAnsi="Palatino Linotype" w:cs="Tahoma"/>
          <w:b/>
          <w:bCs/>
          <w:sz w:val="22"/>
          <w:szCs w:val="22"/>
          <w:lang w:eastAsia="en-US"/>
        </w:rPr>
        <w:t xml:space="preserve">PRIMERO. </w:t>
      </w:r>
      <w:r w:rsidRPr="00AD50F9">
        <w:rPr>
          <w:rFonts w:ascii="Palatino Linotype" w:hAnsi="Palatino Linotype" w:cs="Tahoma"/>
          <w:sz w:val="22"/>
          <w:szCs w:val="22"/>
        </w:rPr>
        <w:t xml:space="preserve">Se </w:t>
      </w:r>
      <w:r w:rsidR="000E250B">
        <w:rPr>
          <w:rFonts w:ascii="Palatino Linotype" w:hAnsi="Palatino Linotype" w:cs="Tahoma"/>
          <w:b/>
          <w:sz w:val="22"/>
          <w:szCs w:val="22"/>
        </w:rPr>
        <w:t>MODIFICA</w:t>
      </w:r>
      <w:r w:rsidR="009C3426"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entregada por el Sujeto Obligado a la solicitud de información con número </w:t>
      </w:r>
      <w:r w:rsidRPr="006B3C80">
        <w:rPr>
          <w:rFonts w:ascii="Palatino Linotype" w:hAnsi="Palatino Linotype" w:cs="Tahoma"/>
          <w:b/>
          <w:bCs/>
          <w:iCs/>
          <w:sz w:val="22"/>
          <w:szCs w:val="22"/>
        </w:rPr>
        <w:t>00501/NEZA/IP/2019</w:t>
      </w:r>
      <w:r w:rsidRPr="00AD50F9">
        <w:rPr>
          <w:rFonts w:ascii="Palatino Linotype" w:hAnsi="Palatino Linotype" w:cs="Tahoma"/>
          <w:sz w:val="22"/>
          <w:szCs w:val="22"/>
        </w:rPr>
        <w:t xml:space="preserve">, por resultar </w:t>
      </w:r>
      <w:r>
        <w:rPr>
          <w:rFonts w:ascii="Palatino Linotype" w:hAnsi="Palatino Linotype" w:cs="Tahoma"/>
          <w:b/>
          <w:sz w:val="22"/>
          <w:szCs w:val="22"/>
        </w:rPr>
        <w:t xml:space="preserve">FUNDADO </w:t>
      </w:r>
      <w:r w:rsidRPr="00C726C1">
        <w:rPr>
          <w:rFonts w:ascii="Palatino Linotype" w:hAnsi="Palatino Linotype" w:cs="Tahoma"/>
          <w:sz w:val="22"/>
          <w:szCs w:val="22"/>
        </w:rPr>
        <w:t>el</w:t>
      </w:r>
      <w:r>
        <w:rPr>
          <w:rFonts w:ascii="Palatino Linotype" w:hAnsi="Palatino Linotype" w:cs="Tahoma"/>
          <w:b/>
          <w:sz w:val="22"/>
          <w:szCs w:val="22"/>
        </w:rPr>
        <w:t xml:space="preserve"> </w:t>
      </w:r>
      <w:r w:rsidRPr="00AD50F9">
        <w:rPr>
          <w:rFonts w:ascii="Palatino Linotype" w:hAnsi="Palatino Linotype" w:cs="Tahoma"/>
          <w:sz w:val="22"/>
          <w:szCs w:val="22"/>
        </w:rPr>
        <w:t xml:space="preserve">motivo de inconformidad vertido por </w:t>
      </w:r>
      <w:r>
        <w:rPr>
          <w:rFonts w:ascii="Palatino Linotype" w:hAnsi="Palatino Linotype" w:cs="Tahoma"/>
          <w:sz w:val="22"/>
          <w:szCs w:val="22"/>
        </w:rPr>
        <w:t>la</w:t>
      </w:r>
      <w:r w:rsidRPr="00AD50F9">
        <w:rPr>
          <w:rFonts w:ascii="Palatino Linotype" w:hAnsi="Palatino Linotype" w:cs="Tahoma"/>
          <w:sz w:val="22"/>
          <w:szCs w:val="22"/>
        </w:rPr>
        <w:t xml:space="preserve"> Recurrente, en términos de los Considerandos </w:t>
      </w:r>
      <w:r w:rsidRPr="00AD50F9">
        <w:rPr>
          <w:rFonts w:ascii="Palatino Linotype" w:hAnsi="Palatino Linotype" w:cs="Tahoma"/>
          <w:b/>
          <w:sz w:val="22"/>
          <w:szCs w:val="22"/>
        </w:rPr>
        <w:t>QUINTO</w:t>
      </w:r>
      <w:r w:rsidRPr="00AD50F9">
        <w:rPr>
          <w:rFonts w:ascii="Palatino Linotype" w:hAnsi="Palatino Linotype" w:cs="Tahoma"/>
          <w:sz w:val="22"/>
          <w:szCs w:val="22"/>
        </w:rPr>
        <w:t xml:space="preserve"> y </w:t>
      </w:r>
      <w:r>
        <w:rPr>
          <w:rFonts w:ascii="Palatino Linotype" w:hAnsi="Palatino Linotype" w:cs="Tahoma"/>
          <w:b/>
          <w:sz w:val="22"/>
          <w:szCs w:val="22"/>
        </w:rPr>
        <w:t>SÉPTIMO</w:t>
      </w:r>
      <w:r w:rsidRPr="00AD50F9">
        <w:rPr>
          <w:rFonts w:ascii="Palatino Linotype" w:hAnsi="Palatino Linotype" w:cs="Tahoma"/>
          <w:sz w:val="22"/>
          <w:szCs w:val="22"/>
        </w:rPr>
        <w:t xml:space="preserve"> de la presente Resolución.</w:t>
      </w:r>
    </w:p>
    <w:p w14:paraId="3C244309" w14:textId="02882F18" w:rsidR="006B3C80" w:rsidRDefault="006B3C80" w:rsidP="006B3C80">
      <w:pPr>
        <w:spacing w:line="360" w:lineRule="auto"/>
        <w:jc w:val="both"/>
        <w:rPr>
          <w:rFonts w:ascii="Palatino Linotype" w:hAnsi="Palatino Linotype" w:cs="Tahoma"/>
          <w:sz w:val="22"/>
          <w:szCs w:val="22"/>
        </w:rPr>
      </w:pPr>
    </w:p>
    <w:p w14:paraId="2F660ABE" w14:textId="57768A3B" w:rsidR="006B3C80" w:rsidRDefault="006B3C80" w:rsidP="006B3C80">
      <w:pPr>
        <w:spacing w:line="360" w:lineRule="auto"/>
        <w:ind w:right="-93"/>
        <w:jc w:val="both"/>
        <w:rPr>
          <w:rFonts w:ascii="Palatino Linotype" w:hAnsi="Palatino Linotype" w:cs="Tahoma"/>
          <w:sz w:val="22"/>
          <w:szCs w:val="22"/>
          <w:lang w:val="es-ES"/>
        </w:rPr>
      </w:pPr>
      <w:r w:rsidRPr="00EC2AFA">
        <w:rPr>
          <w:rFonts w:ascii="Palatino Linotype" w:eastAsia="Calibri" w:hAnsi="Palatino Linotype" w:cs="Tahoma"/>
          <w:b/>
          <w:bCs/>
          <w:sz w:val="22"/>
          <w:szCs w:val="22"/>
          <w:lang w:eastAsia="en-US"/>
        </w:rPr>
        <w:t>SEGUNDO.</w:t>
      </w:r>
      <w:r w:rsidRPr="00EC2AFA">
        <w:rPr>
          <w:rFonts w:ascii="Palatino Linotype" w:eastAsia="Calibri" w:hAnsi="Palatino Linotype" w:cs="Tahoma"/>
          <w:sz w:val="22"/>
          <w:szCs w:val="22"/>
          <w:lang w:eastAsia="es-MX"/>
        </w:rPr>
        <w:t xml:space="preserve">  Se </w:t>
      </w:r>
      <w:r w:rsidRPr="00EC2AFA">
        <w:rPr>
          <w:rFonts w:ascii="Palatino Linotype" w:eastAsia="Calibri" w:hAnsi="Palatino Linotype" w:cs="Tahoma"/>
          <w:b/>
          <w:sz w:val="22"/>
          <w:szCs w:val="22"/>
          <w:lang w:eastAsia="es-MX"/>
        </w:rPr>
        <w:t xml:space="preserve">ORDENA </w:t>
      </w:r>
      <w:r w:rsidRPr="00EC2AFA">
        <w:rPr>
          <w:rFonts w:ascii="Palatino Linotype" w:eastAsia="Calibri" w:hAnsi="Palatino Linotype" w:cs="Tahoma"/>
          <w:sz w:val="22"/>
          <w:szCs w:val="22"/>
          <w:lang w:eastAsia="es-MX"/>
        </w:rPr>
        <w:t xml:space="preserve">al </w:t>
      </w:r>
      <w:r w:rsidRPr="006B3C80">
        <w:rPr>
          <w:rFonts w:ascii="Palatino Linotype" w:eastAsia="Calibri" w:hAnsi="Palatino Linotype" w:cs="Tahoma"/>
          <w:b/>
          <w:sz w:val="22"/>
          <w:szCs w:val="22"/>
          <w:lang w:eastAsia="es-MX"/>
        </w:rPr>
        <w:t>Ayuntamiento de Nezahualcóyotl</w:t>
      </w:r>
      <w:r w:rsidRPr="00EC2AFA">
        <w:rPr>
          <w:rFonts w:ascii="Palatino Linotype" w:eastAsia="Calibri" w:hAnsi="Palatino Linotype" w:cs="Tahoma"/>
          <w:sz w:val="22"/>
          <w:szCs w:val="22"/>
          <w:lang w:eastAsia="es-MX"/>
        </w:rPr>
        <w:t xml:space="preserve">, </w:t>
      </w:r>
      <w:r w:rsidRPr="00EC2AFA">
        <w:rPr>
          <w:rFonts w:ascii="Palatino Linotype" w:hAnsi="Palatino Linotype" w:cs="Tahoma"/>
          <w:sz w:val="22"/>
          <w:szCs w:val="22"/>
        </w:rPr>
        <w:t xml:space="preserve">a efecto de que, previa búsqueda exhaustiva y razonable, entregue en versión pública, a través del </w:t>
      </w:r>
      <w:r w:rsidRPr="00EC2AFA">
        <w:rPr>
          <w:rFonts w:ascii="Palatino Linotype" w:hAnsi="Palatino Linotype" w:cs="Tahoma"/>
          <w:sz w:val="22"/>
          <w:szCs w:val="22"/>
          <w:lang w:val="es-ES"/>
        </w:rPr>
        <w:t>Sistema de Acceso a la Información Mexiquense (SAIMEX), lo siguiente:</w:t>
      </w:r>
    </w:p>
    <w:p w14:paraId="78B6D5EA" w14:textId="77777777" w:rsidR="006B3C80" w:rsidRPr="00EC2AFA" w:rsidRDefault="006B3C80" w:rsidP="006B3C80">
      <w:pPr>
        <w:spacing w:line="360" w:lineRule="auto"/>
        <w:ind w:right="-93"/>
        <w:jc w:val="both"/>
        <w:rPr>
          <w:rFonts w:ascii="Palatino Linotype" w:hAnsi="Palatino Linotype" w:cs="Tahoma"/>
          <w:sz w:val="22"/>
          <w:szCs w:val="22"/>
          <w:lang w:val="es-ES"/>
        </w:rPr>
      </w:pPr>
    </w:p>
    <w:p w14:paraId="25F3CD27" w14:textId="7E976928" w:rsidR="006B3C80" w:rsidRDefault="00DB317C">
      <w:pPr>
        <w:pStyle w:val="Prrafodelista"/>
        <w:numPr>
          <w:ilvl w:val="0"/>
          <w:numId w:val="18"/>
        </w:numPr>
        <w:spacing w:line="360" w:lineRule="auto"/>
        <w:jc w:val="both"/>
        <w:rPr>
          <w:rFonts w:ascii="Palatino Linotype" w:hAnsi="Palatino Linotype" w:cs="Tahoma"/>
          <w:szCs w:val="22"/>
        </w:rPr>
      </w:pPr>
      <w:r>
        <w:rPr>
          <w:rFonts w:ascii="Palatino Linotype" w:hAnsi="Palatino Linotype" w:cs="Tahoma"/>
          <w:szCs w:val="22"/>
        </w:rPr>
        <w:t>Documento que dé cuenta del</w:t>
      </w:r>
      <w:r w:rsidR="006B3C80" w:rsidRPr="008A0885">
        <w:rPr>
          <w:rFonts w:ascii="Palatino Linotype" w:hAnsi="Palatino Linotype" w:cs="Tahoma"/>
          <w:szCs w:val="22"/>
        </w:rPr>
        <w:t xml:space="preserve"> número de empleados asignados a la Presidencia Municipal, </w:t>
      </w:r>
      <w:r w:rsidR="006C59D0">
        <w:rPr>
          <w:rFonts w:ascii="Palatino Linotype" w:hAnsi="Palatino Linotype" w:cs="Tahoma"/>
          <w:szCs w:val="22"/>
        </w:rPr>
        <w:t xml:space="preserve">a cada una de las </w:t>
      </w:r>
      <w:r w:rsidR="006B3C80" w:rsidRPr="008A0885">
        <w:rPr>
          <w:rFonts w:ascii="Palatino Linotype" w:hAnsi="Palatino Linotype" w:cs="Tahoma"/>
          <w:szCs w:val="22"/>
        </w:rPr>
        <w:t xml:space="preserve">Sindicaturas y Regidurías del </w:t>
      </w:r>
      <w:r w:rsidR="006B3C80" w:rsidRPr="00A45907">
        <w:rPr>
          <w:rFonts w:ascii="Palatino Linotype" w:hAnsi="Palatino Linotype" w:cs="Tahoma"/>
          <w:bCs/>
          <w:szCs w:val="22"/>
        </w:rPr>
        <w:t>Ayuntamiento</w:t>
      </w:r>
      <w:r w:rsidR="00B85823">
        <w:rPr>
          <w:rFonts w:ascii="Palatino Linotype" w:hAnsi="Palatino Linotype" w:cs="Tahoma"/>
          <w:bCs/>
          <w:szCs w:val="22"/>
        </w:rPr>
        <w:t>, durante la primera quincena de junio de dos mil diecinueve,</w:t>
      </w:r>
      <w:r w:rsidR="00A92F34" w:rsidRPr="00A45907">
        <w:rPr>
          <w:rFonts w:ascii="Palatino Linotype" w:hAnsi="Palatino Linotype" w:cs="Tahoma"/>
          <w:bCs/>
          <w:szCs w:val="22"/>
        </w:rPr>
        <w:t xml:space="preserve"> que indique</w:t>
      </w:r>
      <w:r w:rsidR="006B3C80" w:rsidRPr="00A45907">
        <w:rPr>
          <w:rFonts w:ascii="Palatino Linotype" w:hAnsi="Palatino Linotype" w:cs="Tahoma"/>
          <w:bCs/>
          <w:szCs w:val="22"/>
        </w:rPr>
        <w:t xml:space="preserve"> </w:t>
      </w:r>
      <w:r w:rsidR="006B3C80" w:rsidRPr="008A0885">
        <w:rPr>
          <w:rFonts w:ascii="Palatino Linotype" w:hAnsi="Palatino Linotype" w:cs="Tahoma"/>
          <w:szCs w:val="22"/>
        </w:rPr>
        <w:t>nombre, categoría</w:t>
      </w:r>
      <w:r w:rsidR="006C59D0">
        <w:rPr>
          <w:rFonts w:ascii="Palatino Linotype" w:hAnsi="Palatino Linotype" w:cs="Tahoma"/>
          <w:szCs w:val="22"/>
        </w:rPr>
        <w:t xml:space="preserve"> y percepción económica,</w:t>
      </w:r>
      <w:r w:rsidR="006C59D0" w:rsidRPr="008A0885">
        <w:rPr>
          <w:rFonts w:ascii="Palatino Linotype" w:hAnsi="Palatino Linotype" w:cs="Tahoma"/>
          <w:szCs w:val="22"/>
        </w:rPr>
        <w:t xml:space="preserve"> </w:t>
      </w:r>
      <w:r w:rsidR="006B3C80" w:rsidRPr="008A0885">
        <w:rPr>
          <w:rFonts w:ascii="Palatino Linotype" w:hAnsi="Palatino Linotype" w:cs="Tahoma"/>
          <w:szCs w:val="22"/>
        </w:rPr>
        <w:t>tanto del personal de confianza como sindi</w:t>
      </w:r>
      <w:r w:rsidR="006B3C80">
        <w:rPr>
          <w:rFonts w:ascii="Palatino Linotype" w:hAnsi="Palatino Linotype" w:cs="Tahoma"/>
          <w:szCs w:val="22"/>
        </w:rPr>
        <w:t>calizado.</w:t>
      </w:r>
    </w:p>
    <w:p w14:paraId="4922189E" w14:textId="77777777" w:rsidR="006B3C80" w:rsidRDefault="006B3C80" w:rsidP="006B3C80">
      <w:pPr>
        <w:spacing w:line="360" w:lineRule="auto"/>
        <w:ind w:right="-93"/>
        <w:jc w:val="both"/>
        <w:rPr>
          <w:rFonts w:ascii="Palatino Linotype" w:eastAsia="Calibri" w:hAnsi="Palatino Linotype" w:cs="Tahoma"/>
          <w:iCs/>
          <w:szCs w:val="22"/>
          <w:lang w:eastAsia="es-ES_tradnl"/>
        </w:rPr>
      </w:pPr>
    </w:p>
    <w:p w14:paraId="3C175185" w14:textId="4640DF98" w:rsidR="006B3C80" w:rsidRPr="00CC16D8" w:rsidRDefault="00745EE0" w:rsidP="006B3C80">
      <w:pPr>
        <w:tabs>
          <w:tab w:val="left" w:pos="4962"/>
        </w:tabs>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 xml:space="preserve">De ser necesaria la versión pública, </w:t>
      </w:r>
      <w:r w:rsidR="006B3C80" w:rsidRPr="00CC16D8">
        <w:rPr>
          <w:rFonts w:ascii="Palatino Linotype" w:eastAsia="Calibri" w:hAnsi="Palatino Linotype" w:cs="Tahoma"/>
          <w:bCs/>
          <w:iCs/>
          <w:sz w:val="22"/>
          <w:szCs w:val="22"/>
          <w:lang w:eastAsia="en-US"/>
        </w:rPr>
        <w:t xml:space="preserve">deberá proporcionar el Acuerdo de Clasificación donde el Comité de Transparencia, </w:t>
      </w:r>
      <w:r w:rsidR="006B3C80">
        <w:rPr>
          <w:rFonts w:ascii="Palatino Linotype" w:eastAsia="Calibri" w:hAnsi="Palatino Linotype" w:cs="Tahoma"/>
          <w:bCs/>
          <w:iCs/>
          <w:sz w:val="22"/>
          <w:szCs w:val="22"/>
          <w:lang w:eastAsia="en-US"/>
        </w:rPr>
        <w:t xml:space="preserve">funde y motive la eliminación de información confidencial, </w:t>
      </w:r>
      <w:r w:rsidR="006B3C80" w:rsidRPr="00CC16D8">
        <w:rPr>
          <w:rFonts w:ascii="Palatino Linotype" w:eastAsia="Calibri" w:hAnsi="Palatino Linotype" w:cs="Tahoma"/>
          <w:bCs/>
          <w:iCs/>
          <w:sz w:val="22"/>
          <w:szCs w:val="22"/>
          <w:lang w:eastAsia="en-US"/>
        </w:rPr>
        <w:t>de conformidad con los artículos 49, fracciones II y VIII, 143, fracción I y 149 de la Ley de Transparencia y Acceso a la Información Pública del Estado de México y Municipios.</w:t>
      </w:r>
    </w:p>
    <w:p w14:paraId="659F3946" w14:textId="77777777" w:rsidR="006B3C80" w:rsidRPr="0001700B" w:rsidRDefault="006B3C80" w:rsidP="006B3C80">
      <w:pPr>
        <w:spacing w:line="360" w:lineRule="auto"/>
        <w:jc w:val="both"/>
        <w:rPr>
          <w:rFonts w:ascii="Palatino Linotype" w:hAnsi="Palatino Linotype" w:cs="Arial"/>
          <w:bCs/>
          <w:color w:val="000000" w:themeColor="text1"/>
          <w:sz w:val="22"/>
          <w:szCs w:val="22"/>
          <w:lang w:val="es-ES"/>
        </w:rPr>
      </w:pPr>
    </w:p>
    <w:p w14:paraId="28652A18" w14:textId="77777777" w:rsidR="006B3C80" w:rsidRPr="004E591C" w:rsidRDefault="006B3C80" w:rsidP="006B3C80">
      <w:pPr>
        <w:spacing w:line="360" w:lineRule="auto"/>
        <w:jc w:val="both"/>
        <w:rPr>
          <w:rFonts w:ascii="Palatino Linotype" w:hAnsi="Palatino Linotype" w:cs="Tahoma"/>
          <w:sz w:val="22"/>
        </w:rPr>
      </w:pPr>
      <w:r w:rsidRPr="00FD5901">
        <w:rPr>
          <w:rFonts w:ascii="Palatino Linotype" w:hAnsi="Palatino Linotype" w:cs="Arial"/>
          <w:b/>
          <w:bCs/>
          <w:color w:val="000000" w:themeColor="text1"/>
          <w:sz w:val="22"/>
          <w:szCs w:val="22"/>
          <w:lang w:val="es-ES"/>
        </w:rPr>
        <w:t>TERCERO.</w:t>
      </w:r>
      <w:r w:rsidRPr="00FD5901">
        <w:rPr>
          <w:rFonts w:ascii="Palatino Linotype" w:hAnsi="Palatino Linotype" w:cs="Arial"/>
          <w:bCs/>
          <w:color w:val="000000" w:themeColor="text1"/>
          <w:sz w:val="22"/>
          <w:szCs w:val="22"/>
          <w:lang w:val="es-ES"/>
        </w:rPr>
        <w:t xml:space="preserve"> </w:t>
      </w:r>
      <w:r w:rsidRPr="00FD5901">
        <w:rPr>
          <w:rFonts w:ascii="Palatino Linotype" w:hAnsi="Palatino Linotype" w:cs="Tahoma"/>
          <w:b/>
          <w:sz w:val="22"/>
        </w:rPr>
        <w:t xml:space="preserve">NOTIFÍQUESE </w:t>
      </w:r>
      <w:r w:rsidRPr="00FD5901">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C0C9144" w14:textId="77777777" w:rsidR="006B3C80" w:rsidRPr="00F143B3" w:rsidRDefault="006B3C80" w:rsidP="006B3C80">
      <w:pPr>
        <w:spacing w:line="360" w:lineRule="auto"/>
        <w:jc w:val="both"/>
        <w:rPr>
          <w:rFonts w:ascii="Palatino Linotype" w:hAnsi="Palatino Linotype" w:cs="Arial"/>
          <w:bCs/>
          <w:color w:val="000000" w:themeColor="text1"/>
          <w:sz w:val="22"/>
          <w:szCs w:val="22"/>
          <w:lang w:val="es-ES"/>
        </w:rPr>
      </w:pPr>
    </w:p>
    <w:p w14:paraId="192DC089" w14:textId="77777777" w:rsidR="006B3C80" w:rsidRDefault="006B3C80" w:rsidP="006B3C80">
      <w:pPr>
        <w:spacing w:line="360" w:lineRule="auto"/>
        <w:jc w:val="both"/>
        <w:rPr>
          <w:rFonts w:ascii="Palatino Linotype" w:hAnsi="Palatino Linotype" w:cs="Tahoma"/>
          <w:sz w:val="22"/>
          <w:szCs w:val="22"/>
        </w:rPr>
      </w:pPr>
      <w:r>
        <w:rPr>
          <w:rFonts w:ascii="Palatino Linotype" w:hAnsi="Palatino Linotype" w:cs="Arial"/>
          <w:b/>
          <w:bCs/>
          <w:color w:val="000000" w:themeColor="text1"/>
          <w:sz w:val="22"/>
          <w:szCs w:val="22"/>
          <w:lang w:val="es-ES"/>
        </w:rPr>
        <w:t>CUARTO</w:t>
      </w:r>
      <w:r w:rsidRPr="00F143B3">
        <w:rPr>
          <w:rFonts w:ascii="Palatino Linotype" w:hAnsi="Palatino Linotype" w:cs="Arial"/>
          <w:b/>
          <w:bCs/>
          <w:color w:val="000000" w:themeColor="text1"/>
          <w:sz w:val="22"/>
          <w:szCs w:val="22"/>
          <w:lang w:val="es-ES"/>
        </w:rPr>
        <w:t>.</w:t>
      </w:r>
      <w:r w:rsidRPr="00F143B3">
        <w:rPr>
          <w:rFonts w:ascii="Palatino Linotype" w:hAnsi="Palatino Linotype" w:cs="Arial"/>
          <w:bCs/>
          <w:color w:val="000000" w:themeColor="text1"/>
          <w:sz w:val="22"/>
          <w:szCs w:val="22"/>
          <w:lang w:val="es-ES"/>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2CC5CB4" w14:textId="70495457" w:rsidR="00B6258B" w:rsidRPr="00C2542E" w:rsidRDefault="00B6258B">
      <w:pPr>
        <w:spacing w:line="360" w:lineRule="auto"/>
        <w:ind w:right="-93"/>
        <w:jc w:val="both"/>
        <w:rPr>
          <w:rFonts w:ascii="Palatino Linotype" w:eastAsia="Calibri" w:hAnsi="Palatino Linotype" w:cs="Tahoma"/>
          <w:b/>
          <w:bCs/>
          <w:sz w:val="22"/>
          <w:szCs w:val="22"/>
          <w:lang w:eastAsia="en-US"/>
        </w:rPr>
      </w:pPr>
    </w:p>
    <w:p w14:paraId="5C3D86E5" w14:textId="77777777" w:rsidR="009356F7" w:rsidRPr="00F012DF" w:rsidRDefault="009356F7" w:rsidP="009356F7">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ASÍ</w:t>
      </w:r>
      <w:r>
        <w:rPr>
          <w:rFonts w:ascii="Palatino Linotype" w:eastAsia="Calibri" w:hAnsi="Palatino Linotype" w:cs="Tahoma"/>
          <w:bCs/>
          <w:sz w:val="22"/>
          <w:szCs w:val="22"/>
          <w:lang w:eastAsia="en-US"/>
        </w:rPr>
        <w:t xml:space="preserve"> LO RESUELVEN</w:t>
      </w:r>
      <w:r w:rsidRPr="00F012DF">
        <w:rPr>
          <w:rFonts w:ascii="Palatino Linotype" w:eastAsia="Calibri" w:hAnsi="Palatino Linotype" w:cs="Tahoma"/>
          <w:bCs/>
          <w:sz w:val="22"/>
          <w:szCs w:val="22"/>
          <w:lang w:eastAsia="en-US"/>
        </w:rPr>
        <w:t xml:space="preserve"> POR </w:t>
      </w:r>
      <w:r w:rsidRPr="00F012DF">
        <w:rPr>
          <w:rFonts w:ascii="Palatino Linotype" w:eastAsia="Calibri" w:hAnsi="Palatino Linotype" w:cs="Tahoma"/>
          <w:b/>
          <w:bCs/>
          <w:sz w:val="22"/>
          <w:szCs w:val="22"/>
          <w:lang w:eastAsia="en-US"/>
        </w:rPr>
        <w:t>UNANIMIDAD</w:t>
      </w:r>
      <w:r w:rsidRPr="00F012DF">
        <w:rPr>
          <w:rFonts w:ascii="Palatino Linotype" w:eastAsia="Calibri" w:hAnsi="Palatino Linotype" w:cs="Tahoma"/>
          <w:bCs/>
          <w:sz w:val="22"/>
          <w:szCs w:val="22"/>
          <w:lang w:eastAsia="en-US"/>
        </w:rPr>
        <w:t xml:space="preserve"> DE VOTOS</w:t>
      </w:r>
      <w:r>
        <w:rPr>
          <w:rFonts w:ascii="Palatino Linotype" w:eastAsia="Calibri" w:hAnsi="Palatino Linotype" w:cs="Tahoma"/>
          <w:bCs/>
          <w:sz w:val="22"/>
          <w:szCs w:val="22"/>
          <w:lang w:eastAsia="en-US"/>
        </w:rPr>
        <w:t xml:space="preserve"> EL PLENO DEL </w:t>
      </w:r>
      <w:r w:rsidRPr="00F012DF">
        <w:rPr>
          <w:rFonts w:ascii="Palatino Linotype" w:eastAsia="Calibri" w:hAnsi="Palatino Linotype" w:cs="Tahoma"/>
          <w:bCs/>
          <w:sz w:val="22"/>
          <w:szCs w:val="22"/>
          <w:lang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eastAsia="en-US"/>
        </w:rPr>
        <w:t xml:space="preserve"> CONFORMADO POR LOS COMISIONADOS</w:t>
      </w:r>
      <w:r w:rsidRPr="00F012DF">
        <w:rPr>
          <w:rFonts w:ascii="Palatino Linotype" w:eastAsia="Calibri" w:hAnsi="Palatino Linotype" w:cs="Tahoma"/>
          <w:bCs/>
          <w:sz w:val="22"/>
          <w:szCs w:val="22"/>
          <w:lang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eastAsia="en-US"/>
        </w:rPr>
        <w:t xml:space="preserve">TRIGÉSIMA SÉPTIMA </w:t>
      </w:r>
      <w:r w:rsidRPr="00F012DF">
        <w:rPr>
          <w:rFonts w:ascii="Palatino Linotype" w:eastAsia="Calibri" w:hAnsi="Palatino Linotype" w:cs="Tahoma"/>
          <w:bCs/>
          <w:sz w:val="22"/>
          <w:szCs w:val="22"/>
          <w:lang w:eastAsia="en-US"/>
        </w:rPr>
        <w:t xml:space="preserve">SESIÓN ORDINARIA, CELEBRADA EL </w:t>
      </w:r>
      <w:r>
        <w:rPr>
          <w:rFonts w:ascii="Palatino Linotype" w:eastAsia="Calibri" w:hAnsi="Palatino Linotype" w:cs="Tahoma"/>
          <w:bCs/>
          <w:sz w:val="22"/>
          <w:szCs w:val="22"/>
          <w:lang w:eastAsia="en-US"/>
        </w:rPr>
        <w:t xml:space="preserve">NUEVE DE OCTUBRE </w:t>
      </w:r>
      <w:r w:rsidRPr="00F012DF">
        <w:rPr>
          <w:rFonts w:ascii="Palatino Linotype" w:eastAsia="Calibri" w:hAnsi="Palatino Linotype" w:cs="Tahoma"/>
          <w:bCs/>
          <w:sz w:val="22"/>
          <w:szCs w:val="22"/>
          <w:lang w:eastAsia="en-US"/>
        </w:rPr>
        <w:t>DE DOS MIL DIECINUEVE, ANTE EL SECRETARIO TÉCNICO DEL PLENO, ALEXIS TAPIA RAMÍREZ.</w:t>
      </w:r>
    </w:p>
    <w:p w14:paraId="3F6CD6EF" w14:textId="77777777" w:rsidR="009356F7" w:rsidRDefault="009356F7" w:rsidP="009356F7">
      <w:pPr>
        <w:spacing w:line="360" w:lineRule="auto"/>
        <w:ind w:right="-93"/>
        <w:jc w:val="both"/>
        <w:rPr>
          <w:rFonts w:ascii="Palatino Linotype" w:eastAsia="Calibri" w:hAnsi="Palatino Linotype" w:cs="Tahoma"/>
          <w:bCs/>
          <w:sz w:val="22"/>
          <w:szCs w:val="22"/>
          <w:lang w:eastAsia="en-US"/>
        </w:rPr>
      </w:pPr>
    </w:p>
    <w:p w14:paraId="4D7E5D33" w14:textId="77777777" w:rsidR="009356F7" w:rsidRPr="00F012DF" w:rsidRDefault="009356F7" w:rsidP="009356F7">
      <w:pPr>
        <w:spacing w:line="360" w:lineRule="auto"/>
        <w:ind w:right="-93"/>
        <w:jc w:val="both"/>
        <w:rPr>
          <w:rFonts w:ascii="Palatino Linotype" w:eastAsia="Calibri" w:hAnsi="Palatino Linotype" w:cs="Tahoma"/>
          <w:bCs/>
          <w:sz w:val="22"/>
          <w:szCs w:val="22"/>
          <w:lang w:eastAsia="en-US"/>
        </w:rPr>
      </w:pPr>
    </w:p>
    <w:p w14:paraId="03CA4738"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0B182F05" wp14:editId="39D08B63">
                <wp:simplePos x="0" y="0"/>
                <wp:positionH relativeFrom="margin">
                  <wp:align>center</wp:align>
                </wp:positionH>
                <wp:positionV relativeFrom="paragraph">
                  <wp:posOffset>129540</wp:posOffset>
                </wp:positionV>
                <wp:extent cx="2551430" cy="809625"/>
                <wp:effectExtent l="0" t="0" r="2032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7BDE45"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D0AB796"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F31CA03" w14:textId="77777777" w:rsidR="009356F7" w:rsidRPr="00DA1AD1"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241FAABC" w14:textId="77777777" w:rsidR="009356F7" w:rsidRPr="00016AF3" w:rsidRDefault="009356F7" w:rsidP="009356F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82F05" id="_x0000_t202" coordsize="21600,21600" o:spt="202" path="m,l,21600r21600,l21600,xe">
                <v:stroke joinstyle="miter"/>
                <v:path gradientshapeok="t" o:connecttype="rect"/>
              </v:shapetype>
              <v:shape id="Cuadro de texto 7"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DnQIAANI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Isdb4OdAgAA0gUAAA4AAAAAAAAAAAAAAAAALgIAAGRycy9lMm9E&#10;b2MueG1sUEsBAi0AFAAGAAgAAAAhAIS8GP3aAAAABwEAAA8AAAAAAAAAAAAAAAAA9wQAAGRycy9k&#10;b3ducmV2LnhtbFBLBQYAAAAABAAEAPMAAAD+BQAAAAA=&#10;" fillcolor="white [3201]" strokecolor="white [3212]" strokeweight=".5pt">
                <v:path arrowok="t"/>
                <v:textbox>
                  <w:txbxContent>
                    <w:p w14:paraId="0A7BDE45"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D0AB796"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F31CA03" w14:textId="77777777" w:rsidR="009356F7" w:rsidRPr="00DA1AD1"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241FAABC" w14:textId="77777777" w:rsidR="009356F7" w:rsidRPr="00016AF3" w:rsidRDefault="009356F7" w:rsidP="009356F7">
                      <w:pPr>
                        <w:jc w:val="center"/>
                        <w:rPr>
                          <w:rFonts w:ascii="Palatino Linotype" w:hAnsi="Palatino Linotype"/>
                          <w:b/>
                          <w:sz w:val="24"/>
                          <w:szCs w:val="24"/>
                        </w:rPr>
                      </w:pPr>
                    </w:p>
                  </w:txbxContent>
                </v:textbox>
                <w10:wrap anchorx="margin"/>
              </v:shape>
            </w:pict>
          </mc:Fallback>
        </mc:AlternateContent>
      </w:r>
    </w:p>
    <w:p w14:paraId="021AF315"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p>
    <w:p w14:paraId="5EEC27E5"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p>
    <w:p w14:paraId="24C37009"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p>
    <w:p w14:paraId="78ADCCB4" w14:textId="77777777" w:rsidR="009356F7" w:rsidRPr="00F012DF" w:rsidRDefault="009356F7" w:rsidP="009356F7">
      <w:pPr>
        <w:spacing w:line="360" w:lineRule="auto"/>
        <w:ind w:right="-93"/>
        <w:jc w:val="both"/>
        <w:rPr>
          <w:rFonts w:ascii="Palatino Linotype" w:eastAsia="Calibri" w:hAnsi="Palatino Linotype" w:cs="Tahoma"/>
          <w:b/>
          <w:bCs/>
          <w:sz w:val="22"/>
          <w:szCs w:val="22"/>
          <w:lang w:eastAsia="en-US"/>
        </w:rPr>
      </w:pPr>
    </w:p>
    <w:p w14:paraId="3E930183" w14:textId="77777777" w:rsidR="009356F7" w:rsidRPr="00F012DF" w:rsidRDefault="009356F7" w:rsidP="009356F7">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10803421" wp14:editId="215C7D54">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0571DE"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8EE0AF7"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F27A436" w14:textId="77777777" w:rsidR="009356F7" w:rsidRPr="00DA1AD1"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7ED37678" w14:textId="77777777" w:rsidR="009356F7" w:rsidRPr="00DA1AD1" w:rsidRDefault="009356F7" w:rsidP="009356F7">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3421"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210571DE"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8EE0AF7"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F27A436" w14:textId="77777777" w:rsidR="009356F7" w:rsidRPr="00DA1AD1"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7ED37678" w14:textId="77777777" w:rsidR="009356F7" w:rsidRPr="00DA1AD1" w:rsidRDefault="009356F7" w:rsidP="009356F7">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7440C0DA" wp14:editId="73335404">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B7FCC1" w14:textId="77777777" w:rsidR="009356F7" w:rsidRPr="00DA1AD1" w:rsidRDefault="009356F7" w:rsidP="009356F7">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8685612"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5BAE833" w14:textId="77777777" w:rsidR="009356F7" w:rsidRPr="00DA1AD1"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7E6AC983" w14:textId="77777777" w:rsidR="009356F7" w:rsidRPr="00DA1AD1" w:rsidRDefault="009356F7" w:rsidP="009356F7">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C0DA" id="Cuadro de texto 8"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47B7FCC1" w14:textId="77777777" w:rsidR="009356F7" w:rsidRPr="00DA1AD1" w:rsidRDefault="009356F7" w:rsidP="009356F7">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8685612"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5BAE833" w14:textId="77777777" w:rsidR="009356F7" w:rsidRPr="00DA1AD1"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7E6AC983" w14:textId="77777777" w:rsidR="009356F7" w:rsidRPr="00DA1AD1" w:rsidRDefault="009356F7" w:rsidP="009356F7">
                      <w:pPr>
                        <w:jc w:val="center"/>
                        <w:rPr>
                          <w:sz w:val="18"/>
                        </w:rPr>
                      </w:pPr>
                    </w:p>
                  </w:txbxContent>
                </v:textbox>
                <w10:wrap anchorx="margin"/>
              </v:shape>
            </w:pict>
          </mc:Fallback>
        </mc:AlternateContent>
      </w:r>
    </w:p>
    <w:p w14:paraId="28ADDCA0" w14:textId="77777777" w:rsidR="009356F7" w:rsidRPr="00F012DF" w:rsidRDefault="009356F7" w:rsidP="009356F7">
      <w:pPr>
        <w:spacing w:line="360" w:lineRule="auto"/>
        <w:ind w:right="-93"/>
        <w:jc w:val="both"/>
        <w:rPr>
          <w:rFonts w:ascii="Palatino Linotype" w:eastAsia="Calibri" w:hAnsi="Palatino Linotype" w:cs="Tahoma"/>
          <w:b/>
          <w:bCs/>
          <w:sz w:val="22"/>
          <w:szCs w:val="22"/>
          <w:lang w:eastAsia="en-US"/>
        </w:rPr>
      </w:pPr>
    </w:p>
    <w:p w14:paraId="30F5BE64" w14:textId="77777777" w:rsidR="009356F7" w:rsidRPr="00F012DF" w:rsidRDefault="009356F7" w:rsidP="009356F7">
      <w:pPr>
        <w:spacing w:line="360" w:lineRule="auto"/>
        <w:ind w:right="-93"/>
        <w:jc w:val="both"/>
        <w:rPr>
          <w:rFonts w:ascii="Palatino Linotype" w:eastAsia="Calibri" w:hAnsi="Palatino Linotype" w:cs="Tahoma"/>
          <w:b/>
          <w:bCs/>
          <w:sz w:val="22"/>
          <w:szCs w:val="22"/>
          <w:lang w:eastAsia="en-US"/>
        </w:rPr>
      </w:pPr>
    </w:p>
    <w:p w14:paraId="5E95DB1E" w14:textId="77777777" w:rsidR="009356F7" w:rsidRPr="00F012DF" w:rsidRDefault="009356F7" w:rsidP="009356F7">
      <w:pPr>
        <w:spacing w:line="360" w:lineRule="auto"/>
        <w:ind w:right="-93"/>
        <w:jc w:val="both"/>
        <w:rPr>
          <w:rFonts w:ascii="Palatino Linotype" w:eastAsia="Calibri" w:hAnsi="Palatino Linotype" w:cs="Tahoma"/>
          <w:b/>
          <w:bCs/>
          <w:sz w:val="22"/>
          <w:szCs w:val="22"/>
          <w:lang w:eastAsia="en-US"/>
        </w:rPr>
      </w:pPr>
    </w:p>
    <w:p w14:paraId="3603F11B"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p>
    <w:p w14:paraId="08390482"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p>
    <w:p w14:paraId="0E6EAB19"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p>
    <w:p w14:paraId="46A69694" w14:textId="77777777" w:rsidR="009356F7" w:rsidRDefault="009356F7" w:rsidP="009356F7">
      <w:pPr>
        <w:spacing w:line="360" w:lineRule="auto"/>
        <w:ind w:right="-93"/>
        <w:jc w:val="both"/>
        <w:rPr>
          <w:rFonts w:ascii="Palatino Linotype" w:eastAsia="Calibri" w:hAnsi="Palatino Linotype" w:cs="Tahoma"/>
          <w:b/>
          <w:bCs/>
          <w:sz w:val="22"/>
          <w:szCs w:val="22"/>
          <w:lang w:eastAsia="en-US"/>
        </w:rPr>
      </w:pPr>
    </w:p>
    <w:p w14:paraId="50455F2A" w14:textId="77777777" w:rsidR="009356F7" w:rsidRPr="00F012DF" w:rsidRDefault="009356F7" w:rsidP="009356F7">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132B2227" wp14:editId="78CA0004">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CD1216" w14:textId="77777777" w:rsidR="009356F7" w:rsidRPr="00DA1AD1" w:rsidRDefault="009356F7" w:rsidP="009356F7">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B3BB3F4"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7368F0" w14:textId="77777777" w:rsidR="009356F7" w:rsidRPr="00DA1AD1" w:rsidRDefault="009356F7" w:rsidP="009356F7">
                            <w:pPr>
                              <w:jc w:val="center"/>
                              <w:rPr>
                                <w:rFonts w:ascii="Palatino Linotype" w:hAnsi="Palatino Linotype"/>
                                <w:b/>
                                <w:sz w:val="18"/>
                              </w:rPr>
                            </w:pPr>
                            <w:r w:rsidRPr="00DA1AD1">
                              <w:rPr>
                                <w:rFonts w:ascii="Palatino Linotype" w:hAnsi="Palatino Linotype"/>
                                <w:b/>
                                <w:sz w:val="22"/>
                                <w:szCs w:val="24"/>
                              </w:rPr>
                              <w:t>(Rúbrica)</w:t>
                            </w:r>
                          </w:p>
                          <w:p w14:paraId="628D9C19" w14:textId="77777777" w:rsidR="009356F7" w:rsidRDefault="009356F7" w:rsidP="00935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2227"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9CD1216" w14:textId="77777777" w:rsidR="009356F7" w:rsidRPr="00DA1AD1" w:rsidRDefault="009356F7" w:rsidP="009356F7">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B3BB3F4"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7368F0" w14:textId="77777777" w:rsidR="009356F7" w:rsidRPr="00DA1AD1" w:rsidRDefault="009356F7" w:rsidP="009356F7">
                      <w:pPr>
                        <w:jc w:val="center"/>
                        <w:rPr>
                          <w:rFonts w:ascii="Palatino Linotype" w:hAnsi="Palatino Linotype"/>
                          <w:b/>
                          <w:sz w:val="18"/>
                        </w:rPr>
                      </w:pPr>
                      <w:r w:rsidRPr="00DA1AD1">
                        <w:rPr>
                          <w:rFonts w:ascii="Palatino Linotype" w:hAnsi="Palatino Linotype"/>
                          <w:b/>
                          <w:sz w:val="22"/>
                          <w:szCs w:val="24"/>
                        </w:rPr>
                        <w:t>(Rúbrica)</w:t>
                      </w:r>
                    </w:p>
                    <w:p w14:paraId="628D9C19" w14:textId="77777777" w:rsidR="009356F7" w:rsidRDefault="009356F7" w:rsidP="009356F7"/>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786F8F16" wp14:editId="6AD14616">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7BD3E3"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E7C8933"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AA84C48" w14:textId="77777777" w:rsidR="009356F7" w:rsidRPr="00DA1AD1" w:rsidRDefault="009356F7" w:rsidP="009356F7">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8F16" 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397BD3E3"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E7C8933"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AA84C48" w14:textId="77777777" w:rsidR="009356F7" w:rsidRPr="00DA1AD1" w:rsidRDefault="009356F7" w:rsidP="009356F7">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060BD9B" w14:textId="77777777" w:rsidR="009356F7" w:rsidRPr="00F012DF" w:rsidRDefault="009356F7" w:rsidP="009356F7">
      <w:pPr>
        <w:spacing w:line="360" w:lineRule="auto"/>
        <w:ind w:right="-93"/>
        <w:jc w:val="both"/>
        <w:rPr>
          <w:rFonts w:ascii="Palatino Linotype" w:eastAsia="Calibri" w:hAnsi="Palatino Linotype" w:cs="Tahoma"/>
          <w:bCs/>
          <w:sz w:val="22"/>
          <w:szCs w:val="22"/>
          <w:lang w:eastAsia="en-US"/>
        </w:rPr>
      </w:pPr>
    </w:p>
    <w:p w14:paraId="6A5693A3" w14:textId="77777777" w:rsidR="009356F7" w:rsidRDefault="009356F7" w:rsidP="009356F7">
      <w:pPr>
        <w:spacing w:line="360" w:lineRule="auto"/>
        <w:ind w:right="-93"/>
        <w:jc w:val="both"/>
        <w:rPr>
          <w:rFonts w:ascii="Palatino Linotype" w:eastAsia="Calibri" w:hAnsi="Palatino Linotype" w:cs="Tahoma"/>
          <w:bCs/>
          <w:sz w:val="22"/>
          <w:szCs w:val="22"/>
          <w:lang w:eastAsia="en-US"/>
        </w:rPr>
      </w:pPr>
    </w:p>
    <w:p w14:paraId="7FEB83F4" w14:textId="77777777" w:rsidR="009356F7" w:rsidRDefault="009356F7" w:rsidP="009356F7">
      <w:pPr>
        <w:spacing w:line="360" w:lineRule="auto"/>
        <w:ind w:right="-93"/>
        <w:jc w:val="both"/>
        <w:rPr>
          <w:rFonts w:ascii="Palatino Linotype" w:eastAsia="Calibri" w:hAnsi="Palatino Linotype" w:cs="Tahoma"/>
          <w:bCs/>
          <w:sz w:val="22"/>
          <w:szCs w:val="22"/>
          <w:lang w:eastAsia="en-US"/>
        </w:rPr>
      </w:pPr>
    </w:p>
    <w:p w14:paraId="09321FD4" w14:textId="77777777" w:rsidR="009356F7" w:rsidRPr="00F012DF" w:rsidRDefault="009356F7" w:rsidP="009356F7">
      <w:pPr>
        <w:spacing w:line="360" w:lineRule="auto"/>
        <w:ind w:right="-93"/>
        <w:jc w:val="both"/>
        <w:rPr>
          <w:rFonts w:ascii="Palatino Linotype" w:eastAsia="Calibri" w:hAnsi="Palatino Linotype" w:cs="Tahoma"/>
          <w:bCs/>
          <w:sz w:val="22"/>
          <w:szCs w:val="22"/>
          <w:lang w:eastAsia="en-US"/>
        </w:rPr>
      </w:pPr>
    </w:p>
    <w:p w14:paraId="166AB420" w14:textId="77777777" w:rsidR="009356F7" w:rsidRPr="00F012DF" w:rsidRDefault="009356F7" w:rsidP="009356F7">
      <w:pPr>
        <w:spacing w:line="360" w:lineRule="auto"/>
        <w:ind w:right="-93"/>
        <w:jc w:val="both"/>
        <w:rPr>
          <w:rFonts w:ascii="Palatino Linotype" w:eastAsia="Calibri" w:hAnsi="Palatino Linotype" w:cs="Tahoma"/>
          <w:bCs/>
          <w:sz w:val="22"/>
          <w:szCs w:val="22"/>
          <w:lang w:eastAsia="en-US"/>
        </w:rPr>
      </w:pPr>
    </w:p>
    <w:p w14:paraId="168CF649" w14:textId="77777777" w:rsidR="009356F7" w:rsidRDefault="009356F7" w:rsidP="009356F7">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797AA702" wp14:editId="71660304">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8B10AB" w14:textId="77777777" w:rsidR="009356F7" w:rsidRPr="00DA1AD1" w:rsidRDefault="009356F7" w:rsidP="009356F7">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70B4490"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6523D59" w14:textId="77777777" w:rsidR="009356F7"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7C0874E4" w14:textId="77777777" w:rsidR="009356F7" w:rsidRDefault="009356F7" w:rsidP="009356F7">
                            <w:pPr>
                              <w:jc w:val="center"/>
                              <w:rPr>
                                <w:rFonts w:ascii="Palatino Linotype" w:hAnsi="Palatino Linotype"/>
                                <w:b/>
                                <w:sz w:val="22"/>
                                <w:szCs w:val="24"/>
                              </w:rPr>
                            </w:pPr>
                          </w:p>
                          <w:p w14:paraId="6B794ECE" w14:textId="77777777" w:rsidR="009356F7" w:rsidRPr="00DA1AD1" w:rsidRDefault="009356F7" w:rsidP="009356F7">
                            <w:pPr>
                              <w:jc w:val="center"/>
                              <w:rPr>
                                <w:rFonts w:ascii="Palatino Linotype" w:hAnsi="Palatino Linotype"/>
                                <w:b/>
                                <w:sz w:val="22"/>
                                <w:szCs w:val="24"/>
                              </w:rPr>
                            </w:pPr>
                          </w:p>
                          <w:p w14:paraId="27D117F8" w14:textId="77777777" w:rsidR="009356F7" w:rsidRPr="00DA1AD1" w:rsidRDefault="009356F7" w:rsidP="009356F7">
                            <w:pPr>
                              <w:jc w:val="center"/>
                              <w:rPr>
                                <w:rFonts w:ascii="Palatino Linotype" w:hAnsi="Palatino Linotype"/>
                                <w:sz w:val="22"/>
                                <w:szCs w:val="24"/>
                              </w:rPr>
                            </w:pPr>
                          </w:p>
                          <w:p w14:paraId="1B914490" w14:textId="77777777" w:rsidR="009356F7" w:rsidRPr="00EF2FC0" w:rsidRDefault="009356F7" w:rsidP="009356F7">
                            <w:pPr>
                              <w:jc w:val="center"/>
                              <w:rPr>
                                <w:rFonts w:ascii="Palatino Linotype" w:hAnsi="Palatino Linotype"/>
                                <w:sz w:val="24"/>
                                <w:szCs w:val="24"/>
                              </w:rPr>
                            </w:pPr>
                          </w:p>
                          <w:p w14:paraId="2EFFF605" w14:textId="77777777" w:rsidR="009356F7" w:rsidRDefault="009356F7" w:rsidP="00935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A702"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298B10AB" w14:textId="77777777" w:rsidR="009356F7" w:rsidRPr="00DA1AD1" w:rsidRDefault="009356F7" w:rsidP="009356F7">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70B4490" w14:textId="77777777" w:rsidR="009356F7" w:rsidRPr="00DA1AD1" w:rsidRDefault="009356F7" w:rsidP="009356F7">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6523D59" w14:textId="77777777" w:rsidR="009356F7" w:rsidRDefault="009356F7" w:rsidP="009356F7">
                      <w:pPr>
                        <w:jc w:val="center"/>
                        <w:rPr>
                          <w:rFonts w:ascii="Palatino Linotype" w:hAnsi="Palatino Linotype"/>
                          <w:b/>
                          <w:sz w:val="22"/>
                          <w:szCs w:val="24"/>
                        </w:rPr>
                      </w:pPr>
                      <w:r w:rsidRPr="00DA1AD1">
                        <w:rPr>
                          <w:rFonts w:ascii="Palatino Linotype" w:hAnsi="Palatino Linotype"/>
                          <w:b/>
                          <w:sz w:val="22"/>
                          <w:szCs w:val="24"/>
                        </w:rPr>
                        <w:t>(Rúbrica)</w:t>
                      </w:r>
                    </w:p>
                    <w:p w14:paraId="7C0874E4" w14:textId="77777777" w:rsidR="009356F7" w:rsidRDefault="009356F7" w:rsidP="009356F7">
                      <w:pPr>
                        <w:jc w:val="center"/>
                        <w:rPr>
                          <w:rFonts w:ascii="Palatino Linotype" w:hAnsi="Palatino Linotype"/>
                          <w:b/>
                          <w:sz w:val="22"/>
                          <w:szCs w:val="24"/>
                        </w:rPr>
                      </w:pPr>
                    </w:p>
                    <w:p w14:paraId="6B794ECE" w14:textId="77777777" w:rsidR="009356F7" w:rsidRPr="00DA1AD1" w:rsidRDefault="009356F7" w:rsidP="009356F7">
                      <w:pPr>
                        <w:jc w:val="center"/>
                        <w:rPr>
                          <w:rFonts w:ascii="Palatino Linotype" w:hAnsi="Palatino Linotype"/>
                          <w:b/>
                          <w:sz w:val="22"/>
                          <w:szCs w:val="24"/>
                        </w:rPr>
                      </w:pPr>
                    </w:p>
                    <w:p w14:paraId="27D117F8" w14:textId="77777777" w:rsidR="009356F7" w:rsidRPr="00DA1AD1" w:rsidRDefault="009356F7" w:rsidP="009356F7">
                      <w:pPr>
                        <w:jc w:val="center"/>
                        <w:rPr>
                          <w:rFonts w:ascii="Palatino Linotype" w:hAnsi="Palatino Linotype"/>
                          <w:sz w:val="22"/>
                          <w:szCs w:val="24"/>
                        </w:rPr>
                      </w:pPr>
                    </w:p>
                    <w:p w14:paraId="1B914490" w14:textId="77777777" w:rsidR="009356F7" w:rsidRPr="00EF2FC0" w:rsidRDefault="009356F7" w:rsidP="009356F7">
                      <w:pPr>
                        <w:jc w:val="center"/>
                        <w:rPr>
                          <w:rFonts w:ascii="Palatino Linotype" w:hAnsi="Palatino Linotype"/>
                          <w:sz w:val="24"/>
                          <w:szCs w:val="24"/>
                        </w:rPr>
                      </w:pPr>
                    </w:p>
                    <w:p w14:paraId="2EFFF605" w14:textId="77777777" w:rsidR="009356F7" w:rsidRDefault="009356F7" w:rsidP="009356F7"/>
                  </w:txbxContent>
                </v:textbox>
                <w10:wrap anchorx="page"/>
              </v:shape>
            </w:pict>
          </mc:Fallback>
        </mc:AlternateContent>
      </w:r>
    </w:p>
    <w:p w14:paraId="38D10D03" w14:textId="77777777" w:rsidR="009356F7" w:rsidRPr="006A36F7" w:rsidRDefault="009356F7" w:rsidP="009356F7">
      <w:pPr>
        <w:spacing w:line="360" w:lineRule="auto"/>
        <w:jc w:val="both"/>
        <w:rPr>
          <w:rFonts w:ascii="Palatino Linotype" w:hAnsi="Palatino Linotype" w:cs="Tahoma"/>
          <w:sz w:val="22"/>
          <w:szCs w:val="22"/>
        </w:rPr>
      </w:pPr>
    </w:p>
    <w:p w14:paraId="46ECF24C" w14:textId="77777777" w:rsidR="009356F7" w:rsidRDefault="009356F7" w:rsidP="009356F7">
      <w:pPr>
        <w:spacing w:line="360" w:lineRule="auto"/>
        <w:jc w:val="both"/>
        <w:rPr>
          <w:rFonts w:ascii="Palatino Linotype" w:eastAsia="Calibri" w:hAnsi="Palatino Linotype" w:cs="Arial"/>
          <w:sz w:val="22"/>
          <w:szCs w:val="22"/>
          <w:lang w:eastAsia="en-US"/>
        </w:rPr>
      </w:pPr>
    </w:p>
    <w:p w14:paraId="7844BB21" w14:textId="3214B9A3" w:rsidR="000A238F" w:rsidRPr="00A50EAF" w:rsidRDefault="000813B0">
      <w:pPr>
        <w:tabs>
          <w:tab w:val="left" w:pos="8931"/>
        </w:tabs>
        <w:spacing w:line="360" w:lineRule="auto"/>
        <w:ind w:right="-93"/>
        <w:jc w:val="both"/>
        <w:rPr>
          <w:rFonts w:ascii="Palatino Linotype" w:eastAsia="Calibri" w:hAnsi="Palatino Linotype" w:cs="Arial"/>
          <w:sz w:val="22"/>
          <w:szCs w:val="22"/>
          <w:lang w:eastAsia="en-US"/>
        </w:rPr>
      </w:pPr>
      <w:r w:rsidRPr="00C2542E">
        <w:rPr>
          <w:rFonts w:ascii="Palatino Linotype" w:eastAsia="Calibri" w:hAnsi="Palatino Linotype" w:cs="Arial"/>
          <w:sz w:val="22"/>
          <w:szCs w:val="22"/>
          <w:lang w:eastAsia="en-US"/>
        </w:rPr>
        <w:t>Esta foja corresponde a la resolución de</w:t>
      </w:r>
      <w:r w:rsidR="007D290E" w:rsidRPr="00C2542E">
        <w:rPr>
          <w:rFonts w:ascii="Palatino Linotype" w:eastAsia="Calibri" w:hAnsi="Palatino Linotype" w:cs="Arial"/>
          <w:sz w:val="22"/>
          <w:szCs w:val="22"/>
          <w:lang w:eastAsia="en-US"/>
        </w:rPr>
        <w:t xml:space="preserve"> fecha </w:t>
      </w:r>
      <w:r w:rsidR="003B611B">
        <w:rPr>
          <w:rFonts w:ascii="Palatino Linotype" w:eastAsia="Calibri" w:hAnsi="Palatino Linotype" w:cs="Arial"/>
          <w:sz w:val="22"/>
          <w:szCs w:val="22"/>
          <w:lang w:eastAsia="en-US"/>
        </w:rPr>
        <w:t>nueve de octubre</w:t>
      </w:r>
      <w:r w:rsidR="002B6436" w:rsidRPr="00C2542E">
        <w:rPr>
          <w:rFonts w:ascii="Palatino Linotype" w:eastAsia="Calibri" w:hAnsi="Palatino Linotype" w:cs="Arial"/>
          <w:sz w:val="22"/>
          <w:szCs w:val="22"/>
          <w:lang w:eastAsia="en-US"/>
        </w:rPr>
        <w:t xml:space="preserve"> </w:t>
      </w:r>
      <w:r w:rsidR="00F4018F" w:rsidRPr="00C2542E">
        <w:rPr>
          <w:rFonts w:ascii="Palatino Linotype" w:eastAsia="Calibri" w:hAnsi="Palatino Linotype" w:cs="Arial"/>
          <w:sz w:val="22"/>
          <w:szCs w:val="22"/>
          <w:lang w:eastAsia="en-US"/>
        </w:rPr>
        <w:t>de dos mil dieci</w:t>
      </w:r>
      <w:r w:rsidR="002B6436" w:rsidRPr="00C2542E">
        <w:rPr>
          <w:rFonts w:ascii="Palatino Linotype" w:eastAsia="Calibri" w:hAnsi="Palatino Linotype" w:cs="Arial"/>
          <w:sz w:val="22"/>
          <w:szCs w:val="22"/>
          <w:lang w:eastAsia="en-US"/>
        </w:rPr>
        <w:t>nueve</w:t>
      </w:r>
      <w:r w:rsidR="00F4018F" w:rsidRPr="00C2542E">
        <w:rPr>
          <w:rFonts w:ascii="Palatino Linotype" w:eastAsia="Calibri" w:hAnsi="Palatino Linotype" w:cs="Arial"/>
          <w:sz w:val="22"/>
          <w:szCs w:val="22"/>
          <w:lang w:eastAsia="en-US"/>
        </w:rPr>
        <w:t xml:space="preserve">, emitida en el </w:t>
      </w:r>
      <w:r w:rsidR="009356F7">
        <w:rPr>
          <w:rFonts w:ascii="Palatino Linotype" w:eastAsia="Calibri" w:hAnsi="Palatino Linotype" w:cs="Arial"/>
          <w:sz w:val="22"/>
          <w:szCs w:val="22"/>
          <w:lang w:eastAsia="en-US"/>
        </w:rPr>
        <w:t>R</w:t>
      </w:r>
      <w:r w:rsidR="00F4018F" w:rsidRPr="00C2542E">
        <w:rPr>
          <w:rFonts w:ascii="Palatino Linotype" w:eastAsia="Calibri" w:hAnsi="Palatino Linotype" w:cs="Arial"/>
          <w:sz w:val="22"/>
          <w:szCs w:val="22"/>
          <w:lang w:eastAsia="en-US"/>
        </w:rPr>
        <w:t xml:space="preserve">ecurso de </w:t>
      </w:r>
      <w:r w:rsidR="009356F7">
        <w:rPr>
          <w:rFonts w:ascii="Palatino Linotype" w:eastAsia="Calibri" w:hAnsi="Palatino Linotype" w:cs="Arial"/>
          <w:sz w:val="22"/>
          <w:szCs w:val="22"/>
          <w:lang w:eastAsia="en-US"/>
        </w:rPr>
        <w:t>R</w:t>
      </w:r>
      <w:r w:rsidR="00F4018F" w:rsidRPr="00C2542E">
        <w:rPr>
          <w:rFonts w:ascii="Palatino Linotype" w:eastAsia="Calibri" w:hAnsi="Palatino Linotype" w:cs="Arial"/>
          <w:sz w:val="22"/>
          <w:szCs w:val="22"/>
          <w:lang w:eastAsia="en-US"/>
        </w:rPr>
        <w:t>evisión número</w:t>
      </w:r>
      <w:r w:rsidR="00901FF7" w:rsidRPr="00C2542E">
        <w:rPr>
          <w:rFonts w:ascii="Palatino Linotype" w:eastAsia="Calibri" w:hAnsi="Palatino Linotype" w:cs="Arial"/>
          <w:sz w:val="22"/>
          <w:szCs w:val="22"/>
          <w:lang w:eastAsia="en-US"/>
        </w:rPr>
        <w:t xml:space="preserve"> </w:t>
      </w:r>
      <w:r w:rsidR="003B611B">
        <w:rPr>
          <w:rFonts w:ascii="Palatino Linotype" w:eastAsia="Calibri" w:hAnsi="Palatino Linotype" w:cs="Arial"/>
          <w:b/>
          <w:bCs/>
          <w:sz w:val="22"/>
          <w:szCs w:val="22"/>
          <w:lang w:eastAsia="en-US"/>
        </w:rPr>
        <w:t>06176</w:t>
      </w:r>
      <w:r w:rsidR="001B285F" w:rsidRPr="001B285F">
        <w:rPr>
          <w:rFonts w:ascii="Palatino Linotype" w:eastAsia="Calibri" w:hAnsi="Palatino Linotype" w:cs="Arial"/>
          <w:b/>
          <w:bCs/>
          <w:sz w:val="22"/>
          <w:szCs w:val="22"/>
          <w:lang w:eastAsia="en-US"/>
        </w:rPr>
        <w:t>/INFOEM/IP/RR/2019</w:t>
      </w:r>
      <w:r w:rsidR="00901FF7" w:rsidRPr="00C2542E">
        <w:rPr>
          <w:rFonts w:ascii="Palatino Linotype" w:eastAsia="Calibri" w:hAnsi="Palatino Linotype" w:cs="Arial"/>
          <w:b/>
          <w:bCs/>
          <w:sz w:val="22"/>
          <w:szCs w:val="22"/>
          <w:lang w:eastAsia="en-US"/>
        </w:rPr>
        <w:t>.</w:t>
      </w:r>
      <w:r w:rsidR="00901FF7">
        <w:rPr>
          <w:rFonts w:ascii="Palatino Linotype" w:eastAsia="Calibri" w:hAnsi="Palatino Linotype" w:cs="Arial"/>
          <w:b/>
          <w:bCs/>
          <w:sz w:val="22"/>
          <w:szCs w:val="22"/>
          <w:lang w:eastAsia="en-US"/>
        </w:rPr>
        <w:t xml:space="preserve"> </w:t>
      </w:r>
    </w:p>
    <w:sectPr w:rsidR="000A238F" w:rsidRPr="00A50EAF" w:rsidSect="00B4586C">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9DCAB" w14:textId="77777777" w:rsidR="001100BE" w:rsidRDefault="001100BE" w:rsidP="00B31222">
      <w:r>
        <w:separator/>
      </w:r>
    </w:p>
  </w:endnote>
  <w:endnote w:type="continuationSeparator" w:id="0">
    <w:p w14:paraId="7E63FFA6" w14:textId="77777777" w:rsidR="001100BE" w:rsidRDefault="001100B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8B4C77D" w14:textId="10418F07" w:rsidR="00B42871" w:rsidRDefault="00B428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7297">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7297">
              <w:rPr>
                <w:b/>
                <w:bCs/>
                <w:noProof/>
              </w:rPr>
              <w:t>38</w:t>
            </w:r>
            <w:r>
              <w:rPr>
                <w:b/>
                <w:bCs/>
                <w:sz w:val="24"/>
                <w:szCs w:val="24"/>
              </w:rPr>
              <w:fldChar w:fldCharType="end"/>
            </w:r>
          </w:p>
        </w:sdtContent>
      </w:sdt>
    </w:sdtContent>
  </w:sdt>
  <w:p w14:paraId="4A55F4DB" w14:textId="77777777" w:rsidR="00B42871" w:rsidRDefault="00B428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1769E7EC" w:rsidR="00B42871" w:rsidRDefault="00B428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729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7297">
              <w:rPr>
                <w:b/>
                <w:bCs/>
                <w:noProof/>
              </w:rPr>
              <w:t>38</w:t>
            </w:r>
            <w:r>
              <w:rPr>
                <w:b/>
                <w:bCs/>
                <w:sz w:val="24"/>
                <w:szCs w:val="24"/>
              </w:rPr>
              <w:fldChar w:fldCharType="end"/>
            </w:r>
          </w:p>
        </w:sdtContent>
      </w:sdt>
    </w:sdtContent>
  </w:sdt>
  <w:p w14:paraId="1B6D0100" w14:textId="77777777" w:rsidR="00B42871" w:rsidRDefault="00B428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CA429" w14:textId="77777777" w:rsidR="001100BE" w:rsidRDefault="001100BE" w:rsidP="00B31222">
      <w:r>
        <w:separator/>
      </w:r>
    </w:p>
  </w:footnote>
  <w:footnote w:type="continuationSeparator" w:id="0">
    <w:p w14:paraId="21AF6332" w14:textId="77777777" w:rsidR="001100BE" w:rsidRDefault="001100B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42871" w:rsidRPr="005C106F" w14:paraId="47F54A3E" w14:textId="77777777" w:rsidTr="00202DB8">
      <w:trPr>
        <w:trHeight w:val="1435"/>
      </w:trPr>
      <w:tc>
        <w:tcPr>
          <w:tcW w:w="2835" w:type="dxa"/>
          <w:shd w:val="clear" w:color="auto" w:fill="auto"/>
        </w:tcPr>
        <w:p w14:paraId="09BC9E2D" w14:textId="77777777" w:rsidR="00B42871" w:rsidRPr="005C106F" w:rsidRDefault="00B42871"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B42871" w:rsidRDefault="00B42871"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B42871" w14:paraId="4CED4293" w14:textId="77777777" w:rsidTr="00753ABF">
            <w:trPr>
              <w:gridBefore w:val="1"/>
              <w:gridAfter w:val="1"/>
              <w:wBefore w:w="572" w:type="dxa"/>
              <w:wAfter w:w="142" w:type="dxa"/>
              <w:trHeight w:val="144"/>
            </w:trPr>
            <w:tc>
              <w:tcPr>
                <w:tcW w:w="2552" w:type="dxa"/>
              </w:tcPr>
              <w:p w14:paraId="198764EF"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7A37E230" w14:textId="507CAE6F" w:rsidR="00B42871" w:rsidRPr="00026EBB" w:rsidRDefault="00CD19D7" w:rsidP="000F2C3D">
                <w:pPr>
                  <w:tabs>
                    <w:tab w:val="right" w:pos="8838"/>
                  </w:tabs>
                  <w:ind w:left="-28"/>
                  <w:jc w:val="both"/>
                  <w:rPr>
                    <w:rFonts w:ascii="Palatino Linotype" w:eastAsia="Calibri" w:hAnsi="Palatino Linotype" w:cs="Tahoma"/>
                    <w:bCs/>
                    <w:sz w:val="22"/>
                    <w:szCs w:val="22"/>
                    <w:lang w:eastAsia="en-US"/>
                  </w:rPr>
                </w:pPr>
                <w:r w:rsidRPr="00CD19D7">
                  <w:rPr>
                    <w:rFonts w:ascii="Palatino Linotype" w:eastAsia="Calibri" w:hAnsi="Palatino Linotype" w:cs="Tahoma"/>
                    <w:bCs/>
                    <w:sz w:val="22"/>
                    <w:szCs w:val="22"/>
                    <w:lang w:eastAsia="en-US"/>
                  </w:rPr>
                  <w:t>06176/INFOEM/IP/RR/2019</w:t>
                </w:r>
              </w:p>
            </w:tc>
          </w:tr>
          <w:tr w:rsidR="00B42871" w14:paraId="0F8EC10E" w14:textId="77777777" w:rsidTr="00753ABF">
            <w:trPr>
              <w:gridBefore w:val="1"/>
              <w:gridAfter w:val="1"/>
              <w:wBefore w:w="572" w:type="dxa"/>
              <w:wAfter w:w="142" w:type="dxa"/>
              <w:trHeight w:val="138"/>
            </w:trPr>
            <w:tc>
              <w:tcPr>
                <w:tcW w:w="2552" w:type="dxa"/>
              </w:tcPr>
              <w:p w14:paraId="451FD40C"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2972" w:type="dxa"/>
              </w:tcPr>
              <w:p w14:paraId="7116B79C" w14:textId="78AB2171" w:rsidR="00B42871" w:rsidRPr="00026EBB" w:rsidRDefault="00CD19D7" w:rsidP="00F1692B">
                <w:pPr>
                  <w:tabs>
                    <w:tab w:val="right" w:pos="8838"/>
                  </w:tabs>
                  <w:ind w:right="171"/>
                  <w:jc w:val="both"/>
                  <w:rPr>
                    <w:rFonts w:ascii="Palatino Linotype" w:eastAsia="Calibri" w:hAnsi="Palatino Linotype" w:cs="Tahoma"/>
                    <w:b/>
                    <w:sz w:val="22"/>
                    <w:szCs w:val="22"/>
                    <w:lang w:val="es-MX" w:eastAsia="en-US"/>
                  </w:rPr>
                </w:pPr>
                <w:r w:rsidRPr="00CD19D7">
                  <w:rPr>
                    <w:rFonts w:ascii="Palatino Linotype" w:eastAsia="Calibri" w:hAnsi="Palatino Linotype" w:cs="Tahoma"/>
                    <w:bCs/>
                    <w:sz w:val="22"/>
                    <w:szCs w:val="22"/>
                    <w:lang w:val="es-MX" w:eastAsia="en-US"/>
                  </w:rPr>
                  <w:t>Ayuntamiento de Nezahualcóyotl</w:t>
                </w:r>
              </w:p>
            </w:tc>
          </w:tr>
          <w:tr w:rsidR="00B42871" w14:paraId="4AECC846" w14:textId="77777777" w:rsidTr="00753ABF">
            <w:trPr>
              <w:trHeight w:val="283"/>
            </w:trPr>
            <w:tc>
              <w:tcPr>
                <w:tcW w:w="3124" w:type="dxa"/>
                <w:gridSpan w:val="2"/>
              </w:tcPr>
              <w:p w14:paraId="7290E06B"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34AC9253" w14:textId="77777777" w:rsidR="00B42871" w:rsidRDefault="00B42871"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3AFE5AC3" w14:textId="77777777" w:rsidR="00B42871" w:rsidRPr="00026EBB" w:rsidRDefault="00B42871" w:rsidP="00753ABF">
                <w:pPr>
                  <w:tabs>
                    <w:tab w:val="right" w:pos="8838"/>
                  </w:tabs>
                  <w:ind w:right="171"/>
                  <w:jc w:val="both"/>
                  <w:rPr>
                    <w:rFonts w:ascii="Palatino Linotype" w:eastAsia="Calibri" w:hAnsi="Palatino Linotype" w:cs="Tahoma"/>
                    <w:b/>
                    <w:sz w:val="22"/>
                    <w:szCs w:val="22"/>
                    <w:lang w:val="es-MX" w:eastAsia="en-US"/>
                  </w:rPr>
                </w:pPr>
              </w:p>
            </w:tc>
          </w:tr>
        </w:tbl>
        <w:p w14:paraId="78CC12AC" w14:textId="77777777" w:rsidR="00B42871" w:rsidRPr="005C106F" w:rsidRDefault="00B42871" w:rsidP="005743D2">
          <w:pPr>
            <w:tabs>
              <w:tab w:val="right" w:pos="8838"/>
            </w:tabs>
            <w:ind w:left="-28"/>
            <w:jc w:val="both"/>
            <w:rPr>
              <w:rFonts w:ascii="Arial" w:eastAsia="Calibri" w:hAnsi="Arial" w:cs="Arial"/>
              <w:b/>
              <w:sz w:val="22"/>
              <w:szCs w:val="22"/>
              <w:lang w:eastAsia="en-US"/>
            </w:rPr>
          </w:pPr>
        </w:p>
      </w:tc>
    </w:tr>
  </w:tbl>
  <w:p w14:paraId="282E0CCF" w14:textId="77777777" w:rsidR="00B42871" w:rsidRPr="00443C6B" w:rsidRDefault="00B4287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42871" w:rsidRPr="005C106F" w14:paraId="2B0A1DD4" w14:textId="77777777" w:rsidTr="003B165A">
      <w:trPr>
        <w:trHeight w:val="1435"/>
      </w:trPr>
      <w:tc>
        <w:tcPr>
          <w:tcW w:w="2835" w:type="dxa"/>
          <w:shd w:val="clear" w:color="auto" w:fill="auto"/>
        </w:tcPr>
        <w:p w14:paraId="1F3A5ECD" w14:textId="77777777" w:rsidR="00B42871" w:rsidRPr="005C106F" w:rsidRDefault="00B42871"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B42871" w:rsidRPr="005C106F" w:rsidRDefault="00B42871" w:rsidP="00DB7E5F">
          <w:pPr>
            <w:tabs>
              <w:tab w:val="right" w:pos="8838"/>
            </w:tabs>
            <w:ind w:left="-28"/>
            <w:jc w:val="both"/>
            <w:rPr>
              <w:rFonts w:ascii="Arial" w:eastAsia="Calibri" w:hAnsi="Arial" w:cs="Arial"/>
              <w:b/>
              <w:sz w:val="22"/>
              <w:szCs w:val="22"/>
              <w:lang w:eastAsia="en-US"/>
            </w:rPr>
          </w:pPr>
        </w:p>
      </w:tc>
    </w:tr>
  </w:tbl>
  <w:p w14:paraId="3E271E44" w14:textId="77777777" w:rsidR="00B42871" w:rsidRDefault="00B42871"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56982"/>
    <w:multiLevelType w:val="hybridMultilevel"/>
    <w:tmpl w:val="EC3078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E23353"/>
    <w:multiLevelType w:val="hybridMultilevel"/>
    <w:tmpl w:val="86143F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EB5981"/>
    <w:multiLevelType w:val="hybridMultilevel"/>
    <w:tmpl w:val="DFEA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A7BE5"/>
    <w:multiLevelType w:val="hybridMultilevel"/>
    <w:tmpl w:val="973E9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6734CF"/>
    <w:multiLevelType w:val="hybridMultilevel"/>
    <w:tmpl w:val="4A620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290814"/>
    <w:multiLevelType w:val="hybridMultilevel"/>
    <w:tmpl w:val="4BDC995A"/>
    <w:lvl w:ilvl="0" w:tplc="9B84948E">
      <w:start w:val="1"/>
      <w:numFmt w:val="bullet"/>
      <w:lvlText w:val="*"/>
      <w:lvlJc w:val="left"/>
      <w:pPr>
        <w:ind w:left="1636" w:hanging="173"/>
      </w:pPr>
      <w:rPr>
        <w:rFonts w:ascii="Arial" w:eastAsia="Arial" w:hAnsi="Arial" w:hint="default"/>
        <w:color w:val="413B3F"/>
        <w:w w:val="82"/>
        <w:sz w:val="32"/>
        <w:szCs w:val="32"/>
      </w:rPr>
    </w:lvl>
    <w:lvl w:ilvl="1" w:tplc="AA4A6B16">
      <w:start w:val="1"/>
      <w:numFmt w:val="bullet"/>
      <w:lvlText w:val="•"/>
      <w:lvlJc w:val="left"/>
      <w:pPr>
        <w:ind w:left="2700" w:hanging="173"/>
      </w:pPr>
      <w:rPr>
        <w:rFonts w:hint="default"/>
      </w:rPr>
    </w:lvl>
    <w:lvl w:ilvl="2" w:tplc="B2C48D4E">
      <w:start w:val="1"/>
      <w:numFmt w:val="bullet"/>
      <w:lvlText w:val="•"/>
      <w:lvlJc w:val="left"/>
      <w:pPr>
        <w:ind w:left="3760" w:hanging="173"/>
      </w:pPr>
      <w:rPr>
        <w:rFonts w:hint="default"/>
      </w:rPr>
    </w:lvl>
    <w:lvl w:ilvl="3" w:tplc="66A4F830">
      <w:start w:val="1"/>
      <w:numFmt w:val="bullet"/>
      <w:lvlText w:val="•"/>
      <w:lvlJc w:val="left"/>
      <w:pPr>
        <w:ind w:left="4820" w:hanging="173"/>
      </w:pPr>
      <w:rPr>
        <w:rFonts w:hint="default"/>
      </w:rPr>
    </w:lvl>
    <w:lvl w:ilvl="4" w:tplc="F54E61F4">
      <w:start w:val="1"/>
      <w:numFmt w:val="bullet"/>
      <w:lvlText w:val="•"/>
      <w:lvlJc w:val="left"/>
      <w:pPr>
        <w:ind w:left="5880" w:hanging="173"/>
      </w:pPr>
      <w:rPr>
        <w:rFonts w:hint="default"/>
      </w:rPr>
    </w:lvl>
    <w:lvl w:ilvl="5" w:tplc="69B01BCC">
      <w:start w:val="1"/>
      <w:numFmt w:val="bullet"/>
      <w:lvlText w:val="•"/>
      <w:lvlJc w:val="left"/>
      <w:pPr>
        <w:ind w:left="6940" w:hanging="173"/>
      </w:pPr>
      <w:rPr>
        <w:rFonts w:hint="default"/>
      </w:rPr>
    </w:lvl>
    <w:lvl w:ilvl="6" w:tplc="B7AE3BA2">
      <w:start w:val="1"/>
      <w:numFmt w:val="bullet"/>
      <w:lvlText w:val="•"/>
      <w:lvlJc w:val="left"/>
      <w:pPr>
        <w:ind w:left="8000" w:hanging="173"/>
      </w:pPr>
      <w:rPr>
        <w:rFonts w:hint="default"/>
      </w:rPr>
    </w:lvl>
    <w:lvl w:ilvl="7" w:tplc="343A039A">
      <w:start w:val="1"/>
      <w:numFmt w:val="bullet"/>
      <w:lvlText w:val="•"/>
      <w:lvlJc w:val="left"/>
      <w:pPr>
        <w:ind w:left="9060" w:hanging="173"/>
      </w:pPr>
      <w:rPr>
        <w:rFonts w:hint="default"/>
      </w:rPr>
    </w:lvl>
    <w:lvl w:ilvl="8" w:tplc="6D608614">
      <w:start w:val="1"/>
      <w:numFmt w:val="bullet"/>
      <w:lvlText w:val="•"/>
      <w:lvlJc w:val="left"/>
      <w:pPr>
        <w:ind w:left="10120" w:hanging="173"/>
      </w:pPr>
      <w:rPr>
        <w:rFonts w:hint="default"/>
      </w:rPr>
    </w:lvl>
  </w:abstractNum>
  <w:abstractNum w:abstractNumId="13" w15:restartNumberingAfterBreak="0">
    <w:nsid w:val="3DF3508B"/>
    <w:multiLevelType w:val="hybridMultilevel"/>
    <w:tmpl w:val="6E4CE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3362B"/>
    <w:multiLevelType w:val="hybridMultilevel"/>
    <w:tmpl w:val="934AEB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C4686B"/>
    <w:multiLevelType w:val="hybridMultilevel"/>
    <w:tmpl w:val="4CEA18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7F80BA9"/>
    <w:multiLevelType w:val="hybridMultilevel"/>
    <w:tmpl w:val="0B309E2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0D1D37"/>
    <w:multiLevelType w:val="hybridMultilevel"/>
    <w:tmpl w:val="3DC2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A6FD2"/>
    <w:multiLevelType w:val="hybridMultilevel"/>
    <w:tmpl w:val="3B92D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1"/>
  </w:num>
  <w:num w:numId="4">
    <w:abstractNumId w:val="3"/>
  </w:num>
  <w:num w:numId="5">
    <w:abstractNumId w:val="13"/>
  </w:num>
  <w:num w:numId="6">
    <w:abstractNumId w:val="14"/>
  </w:num>
  <w:num w:numId="7">
    <w:abstractNumId w:val="12"/>
  </w:num>
  <w:num w:numId="8">
    <w:abstractNumId w:val="4"/>
  </w:num>
  <w:num w:numId="9">
    <w:abstractNumId w:val="15"/>
  </w:num>
  <w:num w:numId="10">
    <w:abstractNumId w:val="9"/>
  </w:num>
  <w:num w:numId="11">
    <w:abstractNumId w:val="16"/>
  </w:num>
  <w:num w:numId="12">
    <w:abstractNumId w:val="5"/>
  </w:num>
  <w:num w:numId="13">
    <w:abstractNumId w:val="1"/>
  </w:num>
  <w:num w:numId="14">
    <w:abstractNumId w:val="6"/>
  </w:num>
  <w:num w:numId="15">
    <w:abstractNumId w:val="19"/>
  </w:num>
  <w:num w:numId="16">
    <w:abstractNumId w:val="20"/>
  </w:num>
  <w:num w:numId="17">
    <w:abstractNumId w:val="11"/>
  </w:num>
  <w:num w:numId="18">
    <w:abstractNumId w:val="18"/>
  </w:num>
  <w:num w:numId="19">
    <w:abstractNumId w:val="2"/>
  </w:num>
  <w:num w:numId="20">
    <w:abstractNumId w:val="7"/>
  </w:num>
  <w:num w:numId="21">
    <w:abstractNumId w:val="10"/>
  </w:num>
  <w:num w:numId="2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4DB"/>
    <w:rsid w:val="0000485A"/>
    <w:rsid w:val="00005F58"/>
    <w:rsid w:val="00006543"/>
    <w:rsid w:val="0001068E"/>
    <w:rsid w:val="00013A19"/>
    <w:rsid w:val="00014465"/>
    <w:rsid w:val="00014920"/>
    <w:rsid w:val="00017019"/>
    <w:rsid w:val="00020D0B"/>
    <w:rsid w:val="000212E5"/>
    <w:rsid w:val="00021C64"/>
    <w:rsid w:val="000231EA"/>
    <w:rsid w:val="000237D8"/>
    <w:rsid w:val="00023963"/>
    <w:rsid w:val="000241C5"/>
    <w:rsid w:val="000245AF"/>
    <w:rsid w:val="0002463D"/>
    <w:rsid w:val="00026EBB"/>
    <w:rsid w:val="000303D6"/>
    <w:rsid w:val="000313A7"/>
    <w:rsid w:val="00031B16"/>
    <w:rsid w:val="00032F5B"/>
    <w:rsid w:val="000341DD"/>
    <w:rsid w:val="00034E9D"/>
    <w:rsid w:val="00035486"/>
    <w:rsid w:val="00036DD1"/>
    <w:rsid w:val="000373BC"/>
    <w:rsid w:val="000375E0"/>
    <w:rsid w:val="00037B34"/>
    <w:rsid w:val="00037F4B"/>
    <w:rsid w:val="0004168D"/>
    <w:rsid w:val="00043868"/>
    <w:rsid w:val="00043C4B"/>
    <w:rsid w:val="00046167"/>
    <w:rsid w:val="0004646B"/>
    <w:rsid w:val="000477E7"/>
    <w:rsid w:val="00047D67"/>
    <w:rsid w:val="00047ED7"/>
    <w:rsid w:val="000528E6"/>
    <w:rsid w:val="00056128"/>
    <w:rsid w:val="0006017B"/>
    <w:rsid w:val="00060BCE"/>
    <w:rsid w:val="0006133F"/>
    <w:rsid w:val="0006462F"/>
    <w:rsid w:val="000813B0"/>
    <w:rsid w:val="0008148B"/>
    <w:rsid w:val="0008165E"/>
    <w:rsid w:val="00085302"/>
    <w:rsid w:val="00091753"/>
    <w:rsid w:val="00094124"/>
    <w:rsid w:val="00095B91"/>
    <w:rsid w:val="00097211"/>
    <w:rsid w:val="00097753"/>
    <w:rsid w:val="000A20A4"/>
    <w:rsid w:val="000A238F"/>
    <w:rsid w:val="000A5B81"/>
    <w:rsid w:val="000A5EA8"/>
    <w:rsid w:val="000A7211"/>
    <w:rsid w:val="000B1D37"/>
    <w:rsid w:val="000B28D1"/>
    <w:rsid w:val="000B2C93"/>
    <w:rsid w:val="000B36DD"/>
    <w:rsid w:val="000B5711"/>
    <w:rsid w:val="000B6020"/>
    <w:rsid w:val="000B691A"/>
    <w:rsid w:val="000C14D6"/>
    <w:rsid w:val="000C2283"/>
    <w:rsid w:val="000C27CA"/>
    <w:rsid w:val="000C33DA"/>
    <w:rsid w:val="000C5940"/>
    <w:rsid w:val="000C59CB"/>
    <w:rsid w:val="000D02A0"/>
    <w:rsid w:val="000D0B08"/>
    <w:rsid w:val="000D411E"/>
    <w:rsid w:val="000D5918"/>
    <w:rsid w:val="000E0BEA"/>
    <w:rsid w:val="000E250B"/>
    <w:rsid w:val="000E67E4"/>
    <w:rsid w:val="000F239A"/>
    <w:rsid w:val="000F24C8"/>
    <w:rsid w:val="000F2C3D"/>
    <w:rsid w:val="000F3DA0"/>
    <w:rsid w:val="000F4876"/>
    <w:rsid w:val="000F4921"/>
    <w:rsid w:val="000F555D"/>
    <w:rsid w:val="000F7A45"/>
    <w:rsid w:val="000F7FD8"/>
    <w:rsid w:val="00100BAC"/>
    <w:rsid w:val="001017B7"/>
    <w:rsid w:val="001034C6"/>
    <w:rsid w:val="001049B0"/>
    <w:rsid w:val="00104ADB"/>
    <w:rsid w:val="00104B27"/>
    <w:rsid w:val="001057BC"/>
    <w:rsid w:val="00107D2F"/>
    <w:rsid w:val="001100BE"/>
    <w:rsid w:val="001133D5"/>
    <w:rsid w:val="00114068"/>
    <w:rsid w:val="001150E9"/>
    <w:rsid w:val="001266E5"/>
    <w:rsid w:val="00127757"/>
    <w:rsid w:val="00130F33"/>
    <w:rsid w:val="00132A80"/>
    <w:rsid w:val="00132F95"/>
    <w:rsid w:val="001426E4"/>
    <w:rsid w:val="0014307A"/>
    <w:rsid w:val="00143CFC"/>
    <w:rsid w:val="00144D0B"/>
    <w:rsid w:val="00145463"/>
    <w:rsid w:val="00147566"/>
    <w:rsid w:val="00151053"/>
    <w:rsid w:val="00151FBB"/>
    <w:rsid w:val="0015211F"/>
    <w:rsid w:val="00155644"/>
    <w:rsid w:val="00155F96"/>
    <w:rsid w:val="00156408"/>
    <w:rsid w:val="00156A6B"/>
    <w:rsid w:val="00160AAF"/>
    <w:rsid w:val="00160AD2"/>
    <w:rsid w:val="00161DF9"/>
    <w:rsid w:val="00162CCE"/>
    <w:rsid w:val="0016310B"/>
    <w:rsid w:val="001631B6"/>
    <w:rsid w:val="001634E0"/>
    <w:rsid w:val="00165891"/>
    <w:rsid w:val="00167281"/>
    <w:rsid w:val="00170545"/>
    <w:rsid w:val="00171351"/>
    <w:rsid w:val="00171ADD"/>
    <w:rsid w:val="001720AC"/>
    <w:rsid w:val="00172BE8"/>
    <w:rsid w:val="00173688"/>
    <w:rsid w:val="00173A02"/>
    <w:rsid w:val="0017459B"/>
    <w:rsid w:val="001765B0"/>
    <w:rsid w:val="00182F0F"/>
    <w:rsid w:val="00183D24"/>
    <w:rsid w:val="001851A6"/>
    <w:rsid w:val="001875A7"/>
    <w:rsid w:val="001879E1"/>
    <w:rsid w:val="00191EE7"/>
    <w:rsid w:val="0019389B"/>
    <w:rsid w:val="00193B6B"/>
    <w:rsid w:val="00194582"/>
    <w:rsid w:val="001964EC"/>
    <w:rsid w:val="001A1B94"/>
    <w:rsid w:val="001A22F5"/>
    <w:rsid w:val="001A7FD2"/>
    <w:rsid w:val="001B107D"/>
    <w:rsid w:val="001B285F"/>
    <w:rsid w:val="001B2CD9"/>
    <w:rsid w:val="001B62A0"/>
    <w:rsid w:val="001C0F3B"/>
    <w:rsid w:val="001C282F"/>
    <w:rsid w:val="001C3257"/>
    <w:rsid w:val="001D0086"/>
    <w:rsid w:val="001D0094"/>
    <w:rsid w:val="001D3ABF"/>
    <w:rsid w:val="001D425B"/>
    <w:rsid w:val="001D7012"/>
    <w:rsid w:val="001D7BD2"/>
    <w:rsid w:val="001E2A4D"/>
    <w:rsid w:val="001E2D5A"/>
    <w:rsid w:val="001E3BA6"/>
    <w:rsid w:val="001E53C2"/>
    <w:rsid w:val="001F0E9C"/>
    <w:rsid w:val="001F1540"/>
    <w:rsid w:val="001F3A0B"/>
    <w:rsid w:val="001F417B"/>
    <w:rsid w:val="001F652C"/>
    <w:rsid w:val="001F739F"/>
    <w:rsid w:val="001F78D9"/>
    <w:rsid w:val="00201AA4"/>
    <w:rsid w:val="00202DB8"/>
    <w:rsid w:val="002034AF"/>
    <w:rsid w:val="00203535"/>
    <w:rsid w:val="002055DA"/>
    <w:rsid w:val="00206F55"/>
    <w:rsid w:val="00207297"/>
    <w:rsid w:val="00207344"/>
    <w:rsid w:val="00207736"/>
    <w:rsid w:val="00207E5B"/>
    <w:rsid w:val="00212460"/>
    <w:rsid w:val="0021401A"/>
    <w:rsid w:val="00215D0D"/>
    <w:rsid w:val="00217AEF"/>
    <w:rsid w:val="00220267"/>
    <w:rsid w:val="00220BB8"/>
    <w:rsid w:val="00221C27"/>
    <w:rsid w:val="00221EC9"/>
    <w:rsid w:val="00223ECD"/>
    <w:rsid w:val="002241A6"/>
    <w:rsid w:val="002241E8"/>
    <w:rsid w:val="002241EC"/>
    <w:rsid w:val="002245D8"/>
    <w:rsid w:val="00224774"/>
    <w:rsid w:val="002247B0"/>
    <w:rsid w:val="00224C04"/>
    <w:rsid w:val="00224F7A"/>
    <w:rsid w:val="00225152"/>
    <w:rsid w:val="00226709"/>
    <w:rsid w:val="00230E81"/>
    <w:rsid w:val="00232673"/>
    <w:rsid w:val="00232F9A"/>
    <w:rsid w:val="00234C23"/>
    <w:rsid w:val="00235987"/>
    <w:rsid w:val="00236564"/>
    <w:rsid w:val="00236863"/>
    <w:rsid w:val="00237C1F"/>
    <w:rsid w:val="00237D0D"/>
    <w:rsid w:val="00240764"/>
    <w:rsid w:val="002433A4"/>
    <w:rsid w:val="002435DC"/>
    <w:rsid w:val="00243639"/>
    <w:rsid w:val="00245A7B"/>
    <w:rsid w:val="0024767F"/>
    <w:rsid w:val="002477F2"/>
    <w:rsid w:val="00247B17"/>
    <w:rsid w:val="00250389"/>
    <w:rsid w:val="00252669"/>
    <w:rsid w:val="00254209"/>
    <w:rsid w:val="00254288"/>
    <w:rsid w:val="0025469C"/>
    <w:rsid w:val="00257903"/>
    <w:rsid w:val="002579CE"/>
    <w:rsid w:val="00260FEC"/>
    <w:rsid w:val="00261DD6"/>
    <w:rsid w:val="00264223"/>
    <w:rsid w:val="002642EC"/>
    <w:rsid w:val="002650FA"/>
    <w:rsid w:val="002657E2"/>
    <w:rsid w:val="0026729E"/>
    <w:rsid w:val="002705D2"/>
    <w:rsid w:val="002727CC"/>
    <w:rsid w:val="00273679"/>
    <w:rsid w:val="002739E6"/>
    <w:rsid w:val="00275C66"/>
    <w:rsid w:val="00281A35"/>
    <w:rsid w:val="00282D0D"/>
    <w:rsid w:val="00283E90"/>
    <w:rsid w:val="00284486"/>
    <w:rsid w:val="00284CB1"/>
    <w:rsid w:val="00285644"/>
    <w:rsid w:val="0028581E"/>
    <w:rsid w:val="00286505"/>
    <w:rsid w:val="00291209"/>
    <w:rsid w:val="00292EB8"/>
    <w:rsid w:val="00293491"/>
    <w:rsid w:val="00293A8C"/>
    <w:rsid w:val="00293E0D"/>
    <w:rsid w:val="00295BA6"/>
    <w:rsid w:val="00296C5E"/>
    <w:rsid w:val="002A0FB8"/>
    <w:rsid w:val="002A3B3C"/>
    <w:rsid w:val="002A5BE5"/>
    <w:rsid w:val="002A6193"/>
    <w:rsid w:val="002A7BD4"/>
    <w:rsid w:val="002A7F32"/>
    <w:rsid w:val="002B1A84"/>
    <w:rsid w:val="002B20A1"/>
    <w:rsid w:val="002B226E"/>
    <w:rsid w:val="002B425F"/>
    <w:rsid w:val="002B46D4"/>
    <w:rsid w:val="002B54CF"/>
    <w:rsid w:val="002B6436"/>
    <w:rsid w:val="002C5695"/>
    <w:rsid w:val="002C630F"/>
    <w:rsid w:val="002D1BE4"/>
    <w:rsid w:val="002D263D"/>
    <w:rsid w:val="002D3ADD"/>
    <w:rsid w:val="002D5DDD"/>
    <w:rsid w:val="002D7F84"/>
    <w:rsid w:val="002E0C1E"/>
    <w:rsid w:val="002E12B1"/>
    <w:rsid w:val="002E2047"/>
    <w:rsid w:val="002E5015"/>
    <w:rsid w:val="002E6811"/>
    <w:rsid w:val="002E7ACF"/>
    <w:rsid w:val="002F0CE9"/>
    <w:rsid w:val="002F199F"/>
    <w:rsid w:val="002F3BD0"/>
    <w:rsid w:val="002F5B6A"/>
    <w:rsid w:val="00300A0B"/>
    <w:rsid w:val="00301F46"/>
    <w:rsid w:val="00303694"/>
    <w:rsid w:val="00303CAD"/>
    <w:rsid w:val="00306418"/>
    <w:rsid w:val="00306EFD"/>
    <w:rsid w:val="003070FA"/>
    <w:rsid w:val="003100F3"/>
    <w:rsid w:val="00310C11"/>
    <w:rsid w:val="00311FE3"/>
    <w:rsid w:val="003130CA"/>
    <w:rsid w:val="00315492"/>
    <w:rsid w:val="00315FDE"/>
    <w:rsid w:val="00316600"/>
    <w:rsid w:val="003172EC"/>
    <w:rsid w:val="003201BA"/>
    <w:rsid w:val="00321439"/>
    <w:rsid w:val="0032170B"/>
    <w:rsid w:val="0032253A"/>
    <w:rsid w:val="00323325"/>
    <w:rsid w:val="003243B0"/>
    <w:rsid w:val="00324AB4"/>
    <w:rsid w:val="00325EC0"/>
    <w:rsid w:val="00325F1D"/>
    <w:rsid w:val="00326D96"/>
    <w:rsid w:val="003338FA"/>
    <w:rsid w:val="003340EC"/>
    <w:rsid w:val="003350FF"/>
    <w:rsid w:val="0034057C"/>
    <w:rsid w:val="00350142"/>
    <w:rsid w:val="00353B6D"/>
    <w:rsid w:val="00354920"/>
    <w:rsid w:val="00355DC6"/>
    <w:rsid w:val="003604D7"/>
    <w:rsid w:val="0036351E"/>
    <w:rsid w:val="00364521"/>
    <w:rsid w:val="00365026"/>
    <w:rsid w:val="00367F82"/>
    <w:rsid w:val="0037045D"/>
    <w:rsid w:val="003738D2"/>
    <w:rsid w:val="003740CF"/>
    <w:rsid w:val="003756AF"/>
    <w:rsid w:val="00375815"/>
    <w:rsid w:val="00380441"/>
    <w:rsid w:val="003808CC"/>
    <w:rsid w:val="00381D7F"/>
    <w:rsid w:val="00382696"/>
    <w:rsid w:val="00382C59"/>
    <w:rsid w:val="0038438A"/>
    <w:rsid w:val="00385C6B"/>
    <w:rsid w:val="003864D2"/>
    <w:rsid w:val="00386A93"/>
    <w:rsid w:val="00390249"/>
    <w:rsid w:val="00390BF8"/>
    <w:rsid w:val="00392877"/>
    <w:rsid w:val="00392E12"/>
    <w:rsid w:val="00394D7E"/>
    <w:rsid w:val="003956E9"/>
    <w:rsid w:val="00395EAC"/>
    <w:rsid w:val="00396119"/>
    <w:rsid w:val="003965EC"/>
    <w:rsid w:val="00396BA0"/>
    <w:rsid w:val="003A0E17"/>
    <w:rsid w:val="003A0EC2"/>
    <w:rsid w:val="003A357E"/>
    <w:rsid w:val="003A67E6"/>
    <w:rsid w:val="003A6E62"/>
    <w:rsid w:val="003A78B5"/>
    <w:rsid w:val="003A7BE8"/>
    <w:rsid w:val="003A7C85"/>
    <w:rsid w:val="003A7FBE"/>
    <w:rsid w:val="003B0BEE"/>
    <w:rsid w:val="003B0D09"/>
    <w:rsid w:val="003B165A"/>
    <w:rsid w:val="003B2140"/>
    <w:rsid w:val="003B35EA"/>
    <w:rsid w:val="003B3F1C"/>
    <w:rsid w:val="003B56EA"/>
    <w:rsid w:val="003B611B"/>
    <w:rsid w:val="003C2478"/>
    <w:rsid w:val="003C28B8"/>
    <w:rsid w:val="003C3C9D"/>
    <w:rsid w:val="003C5205"/>
    <w:rsid w:val="003C6934"/>
    <w:rsid w:val="003C6EAE"/>
    <w:rsid w:val="003C7287"/>
    <w:rsid w:val="003C74F9"/>
    <w:rsid w:val="003C7FD0"/>
    <w:rsid w:val="003D0268"/>
    <w:rsid w:val="003D1A43"/>
    <w:rsid w:val="003D1A64"/>
    <w:rsid w:val="003D21FF"/>
    <w:rsid w:val="003D414A"/>
    <w:rsid w:val="003D5A22"/>
    <w:rsid w:val="003E13A6"/>
    <w:rsid w:val="003E1F86"/>
    <w:rsid w:val="003E31E5"/>
    <w:rsid w:val="003E32ED"/>
    <w:rsid w:val="003E35BB"/>
    <w:rsid w:val="003E3A39"/>
    <w:rsid w:val="003E3CBF"/>
    <w:rsid w:val="003E58C9"/>
    <w:rsid w:val="003E7E54"/>
    <w:rsid w:val="003F0DB3"/>
    <w:rsid w:val="003F131E"/>
    <w:rsid w:val="003F578D"/>
    <w:rsid w:val="003F650B"/>
    <w:rsid w:val="003F67B8"/>
    <w:rsid w:val="003F6E2E"/>
    <w:rsid w:val="00400414"/>
    <w:rsid w:val="004004E9"/>
    <w:rsid w:val="00400FDE"/>
    <w:rsid w:val="00402595"/>
    <w:rsid w:val="004052C5"/>
    <w:rsid w:val="004100AA"/>
    <w:rsid w:val="00411172"/>
    <w:rsid w:val="00412203"/>
    <w:rsid w:val="0041563A"/>
    <w:rsid w:val="00415C2A"/>
    <w:rsid w:val="00416547"/>
    <w:rsid w:val="00417929"/>
    <w:rsid w:val="00417DE3"/>
    <w:rsid w:val="00420B07"/>
    <w:rsid w:val="00420D57"/>
    <w:rsid w:val="00422869"/>
    <w:rsid w:val="00426448"/>
    <w:rsid w:val="0043257A"/>
    <w:rsid w:val="00436FD3"/>
    <w:rsid w:val="004371CD"/>
    <w:rsid w:val="004406CF"/>
    <w:rsid w:val="004409B7"/>
    <w:rsid w:val="00441804"/>
    <w:rsid w:val="004435B4"/>
    <w:rsid w:val="004469A2"/>
    <w:rsid w:val="0045066C"/>
    <w:rsid w:val="0045478C"/>
    <w:rsid w:val="0046048A"/>
    <w:rsid w:val="00460D9E"/>
    <w:rsid w:val="00461690"/>
    <w:rsid w:val="00466346"/>
    <w:rsid w:val="00470619"/>
    <w:rsid w:val="0047089C"/>
    <w:rsid w:val="00470AC2"/>
    <w:rsid w:val="00472930"/>
    <w:rsid w:val="0047334E"/>
    <w:rsid w:val="0047461F"/>
    <w:rsid w:val="004751D6"/>
    <w:rsid w:val="00477DBA"/>
    <w:rsid w:val="00477E20"/>
    <w:rsid w:val="00480BB8"/>
    <w:rsid w:val="00481674"/>
    <w:rsid w:val="00481D51"/>
    <w:rsid w:val="00484192"/>
    <w:rsid w:val="0048505E"/>
    <w:rsid w:val="0048519E"/>
    <w:rsid w:val="00485EC7"/>
    <w:rsid w:val="004860BD"/>
    <w:rsid w:val="00487430"/>
    <w:rsid w:val="00492DCA"/>
    <w:rsid w:val="00493942"/>
    <w:rsid w:val="004968C7"/>
    <w:rsid w:val="004A038C"/>
    <w:rsid w:val="004A0A7B"/>
    <w:rsid w:val="004A0BB0"/>
    <w:rsid w:val="004A26CD"/>
    <w:rsid w:val="004A2798"/>
    <w:rsid w:val="004A31F4"/>
    <w:rsid w:val="004A3584"/>
    <w:rsid w:val="004A4D3B"/>
    <w:rsid w:val="004A5121"/>
    <w:rsid w:val="004A577A"/>
    <w:rsid w:val="004A74B3"/>
    <w:rsid w:val="004A7990"/>
    <w:rsid w:val="004B017A"/>
    <w:rsid w:val="004B1796"/>
    <w:rsid w:val="004B4D49"/>
    <w:rsid w:val="004B4F49"/>
    <w:rsid w:val="004B591D"/>
    <w:rsid w:val="004B62BA"/>
    <w:rsid w:val="004B6A23"/>
    <w:rsid w:val="004B7070"/>
    <w:rsid w:val="004B7542"/>
    <w:rsid w:val="004C3363"/>
    <w:rsid w:val="004C4ACC"/>
    <w:rsid w:val="004C7E83"/>
    <w:rsid w:val="004D0325"/>
    <w:rsid w:val="004D5DB3"/>
    <w:rsid w:val="004D65B7"/>
    <w:rsid w:val="004D6A38"/>
    <w:rsid w:val="004D6F91"/>
    <w:rsid w:val="004E11C8"/>
    <w:rsid w:val="004E1AD9"/>
    <w:rsid w:val="004E345F"/>
    <w:rsid w:val="004E41C7"/>
    <w:rsid w:val="004F1F98"/>
    <w:rsid w:val="004F2D88"/>
    <w:rsid w:val="004F329E"/>
    <w:rsid w:val="004F3912"/>
    <w:rsid w:val="004F41A2"/>
    <w:rsid w:val="00502664"/>
    <w:rsid w:val="00502DD6"/>
    <w:rsid w:val="0050449E"/>
    <w:rsid w:val="005070C3"/>
    <w:rsid w:val="00512421"/>
    <w:rsid w:val="005124DC"/>
    <w:rsid w:val="00513316"/>
    <w:rsid w:val="00514036"/>
    <w:rsid w:val="00520EE4"/>
    <w:rsid w:val="005220BE"/>
    <w:rsid w:val="00534975"/>
    <w:rsid w:val="005353F3"/>
    <w:rsid w:val="00542921"/>
    <w:rsid w:val="00542D5F"/>
    <w:rsid w:val="005435DE"/>
    <w:rsid w:val="00544C28"/>
    <w:rsid w:val="00546BAE"/>
    <w:rsid w:val="0055091C"/>
    <w:rsid w:val="00551964"/>
    <w:rsid w:val="00552EBD"/>
    <w:rsid w:val="00553827"/>
    <w:rsid w:val="00553B51"/>
    <w:rsid w:val="00555F71"/>
    <w:rsid w:val="005607B8"/>
    <w:rsid w:val="005613B8"/>
    <w:rsid w:val="00561825"/>
    <w:rsid w:val="00562F3C"/>
    <w:rsid w:val="0057338D"/>
    <w:rsid w:val="005740F6"/>
    <w:rsid w:val="005743D2"/>
    <w:rsid w:val="00575D47"/>
    <w:rsid w:val="00575DE3"/>
    <w:rsid w:val="00576925"/>
    <w:rsid w:val="00576C93"/>
    <w:rsid w:val="00576F74"/>
    <w:rsid w:val="005802BD"/>
    <w:rsid w:val="00580568"/>
    <w:rsid w:val="0058357D"/>
    <w:rsid w:val="00584906"/>
    <w:rsid w:val="00585EF2"/>
    <w:rsid w:val="00586FA8"/>
    <w:rsid w:val="00587F23"/>
    <w:rsid w:val="00591466"/>
    <w:rsid w:val="00591E3A"/>
    <w:rsid w:val="00592717"/>
    <w:rsid w:val="00593CB4"/>
    <w:rsid w:val="005A1803"/>
    <w:rsid w:val="005A3131"/>
    <w:rsid w:val="005A4FE8"/>
    <w:rsid w:val="005B0D7C"/>
    <w:rsid w:val="005B0E86"/>
    <w:rsid w:val="005B12BD"/>
    <w:rsid w:val="005B2BE4"/>
    <w:rsid w:val="005B500F"/>
    <w:rsid w:val="005B5DEE"/>
    <w:rsid w:val="005B6089"/>
    <w:rsid w:val="005B6854"/>
    <w:rsid w:val="005C0DBE"/>
    <w:rsid w:val="005C4034"/>
    <w:rsid w:val="005C465F"/>
    <w:rsid w:val="005C4D52"/>
    <w:rsid w:val="005C651C"/>
    <w:rsid w:val="005C6DA6"/>
    <w:rsid w:val="005D1427"/>
    <w:rsid w:val="005D2B62"/>
    <w:rsid w:val="005D49C8"/>
    <w:rsid w:val="005D5607"/>
    <w:rsid w:val="005E1D9A"/>
    <w:rsid w:val="005E37E9"/>
    <w:rsid w:val="005E3922"/>
    <w:rsid w:val="005E559B"/>
    <w:rsid w:val="005F03DB"/>
    <w:rsid w:val="005F1701"/>
    <w:rsid w:val="005F544C"/>
    <w:rsid w:val="005F5BC9"/>
    <w:rsid w:val="00603A46"/>
    <w:rsid w:val="006042F8"/>
    <w:rsid w:val="00605414"/>
    <w:rsid w:val="00611A2C"/>
    <w:rsid w:val="00611A49"/>
    <w:rsid w:val="00613017"/>
    <w:rsid w:val="00613A54"/>
    <w:rsid w:val="006155F8"/>
    <w:rsid w:val="00616189"/>
    <w:rsid w:val="0061734A"/>
    <w:rsid w:val="00621760"/>
    <w:rsid w:val="006217BB"/>
    <w:rsid w:val="00623A31"/>
    <w:rsid w:val="00625BD5"/>
    <w:rsid w:val="00625CAE"/>
    <w:rsid w:val="00625DFB"/>
    <w:rsid w:val="00626F66"/>
    <w:rsid w:val="00634777"/>
    <w:rsid w:val="00634CEB"/>
    <w:rsid w:val="00637179"/>
    <w:rsid w:val="00642893"/>
    <w:rsid w:val="00644E4D"/>
    <w:rsid w:val="00646100"/>
    <w:rsid w:val="006476CA"/>
    <w:rsid w:val="00651E62"/>
    <w:rsid w:val="00653A29"/>
    <w:rsid w:val="006552AE"/>
    <w:rsid w:val="00655773"/>
    <w:rsid w:val="006563CA"/>
    <w:rsid w:val="006578FC"/>
    <w:rsid w:val="006608AB"/>
    <w:rsid w:val="00660DBF"/>
    <w:rsid w:val="006618E7"/>
    <w:rsid w:val="00661FD8"/>
    <w:rsid w:val="00664587"/>
    <w:rsid w:val="0066530C"/>
    <w:rsid w:val="006653BF"/>
    <w:rsid w:val="00666E62"/>
    <w:rsid w:val="00666F25"/>
    <w:rsid w:val="00667C1C"/>
    <w:rsid w:val="006717F0"/>
    <w:rsid w:val="00671885"/>
    <w:rsid w:val="00673DD4"/>
    <w:rsid w:val="00674AEB"/>
    <w:rsid w:val="006753B0"/>
    <w:rsid w:val="00680896"/>
    <w:rsid w:val="00681656"/>
    <w:rsid w:val="00683CB5"/>
    <w:rsid w:val="0068455C"/>
    <w:rsid w:val="006851C1"/>
    <w:rsid w:val="00685328"/>
    <w:rsid w:val="006878B4"/>
    <w:rsid w:val="00691615"/>
    <w:rsid w:val="0069333E"/>
    <w:rsid w:val="00693C8E"/>
    <w:rsid w:val="00695210"/>
    <w:rsid w:val="00695D4F"/>
    <w:rsid w:val="006969BA"/>
    <w:rsid w:val="006A026A"/>
    <w:rsid w:val="006A0425"/>
    <w:rsid w:val="006A0D4F"/>
    <w:rsid w:val="006A1D62"/>
    <w:rsid w:val="006A3EA8"/>
    <w:rsid w:val="006A507A"/>
    <w:rsid w:val="006A5829"/>
    <w:rsid w:val="006A6D7F"/>
    <w:rsid w:val="006B0298"/>
    <w:rsid w:val="006B0E83"/>
    <w:rsid w:val="006B112B"/>
    <w:rsid w:val="006B344A"/>
    <w:rsid w:val="006B3C80"/>
    <w:rsid w:val="006B5493"/>
    <w:rsid w:val="006B67F1"/>
    <w:rsid w:val="006C10C0"/>
    <w:rsid w:val="006C1B1D"/>
    <w:rsid w:val="006C32BB"/>
    <w:rsid w:val="006C3747"/>
    <w:rsid w:val="006C59D0"/>
    <w:rsid w:val="006C7760"/>
    <w:rsid w:val="006C7EEA"/>
    <w:rsid w:val="006D1FDF"/>
    <w:rsid w:val="006D3A39"/>
    <w:rsid w:val="006D522C"/>
    <w:rsid w:val="006D56AA"/>
    <w:rsid w:val="006D6F21"/>
    <w:rsid w:val="006D7795"/>
    <w:rsid w:val="006D7ACB"/>
    <w:rsid w:val="006D7ACE"/>
    <w:rsid w:val="006E00EF"/>
    <w:rsid w:val="006E1A7A"/>
    <w:rsid w:val="006E3288"/>
    <w:rsid w:val="006E525C"/>
    <w:rsid w:val="006E6F99"/>
    <w:rsid w:val="006E7216"/>
    <w:rsid w:val="006E76AC"/>
    <w:rsid w:val="006E7EB5"/>
    <w:rsid w:val="006F01E7"/>
    <w:rsid w:val="006F1F3A"/>
    <w:rsid w:val="006F76DD"/>
    <w:rsid w:val="006F7EB8"/>
    <w:rsid w:val="00702DD7"/>
    <w:rsid w:val="007043BE"/>
    <w:rsid w:val="007047D3"/>
    <w:rsid w:val="00705C3A"/>
    <w:rsid w:val="00705C40"/>
    <w:rsid w:val="007066E2"/>
    <w:rsid w:val="0070683A"/>
    <w:rsid w:val="0071060D"/>
    <w:rsid w:val="0071087E"/>
    <w:rsid w:val="007128E9"/>
    <w:rsid w:val="0071645E"/>
    <w:rsid w:val="007229A1"/>
    <w:rsid w:val="00722DA9"/>
    <w:rsid w:val="007235AA"/>
    <w:rsid w:val="00724858"/>
    <w:rsid w:val="00726C04"/>
    <w:rsid w:val="00727563"/>
    <w:rsid w:val="00732289"/>
    <w:rsid w:val="00732EAF"/>
    <w:rsid w:val="00734F31"/>
    <w:rsid w:val="00735915"/>
    <w:rsid w:val="00735A95"/>
    <w:rsid w:val="00735C21"/>
    <w:rsid w:val="0073614A"/>
    <w:rsid w:val="00736FF2"/>
    <w:rsid w:val="00740C8C"/>
    <w:rsid w:val="00741AC4"/>
    <w:rsid w:val="0074285B"/>
    <w:rsid w:val="00744E0C"/>
    <w:rsid w:val="00745D0A"/>
    <w:rsid w:val="00745EE0"/>
    <w:rsid w:val="007515BC"/>
    <w:rsid w:val="00752D2F"/>
    <w:rsid w:val="007537D7"/>
    <w:rsid w:val="0075399D"/>
    <w:rsid w:val="00753ABF"/>
    <w:rsid w:val="007573B2"/>
    <w:rsid w:val="007574BB"/>
    <w:rsid w:val="0075764C"/>
    <w:rsid w:val="00762198"/>
    <w:rsid w:val="00763CE8"/>
    <w:rsid w:val="00764E7C"/>
    <w:rsid w:val="00770792"/>
    <w:rsid w:val="00771404"/>
    <w:rsid w:val="00772524"/>
    <w:rsid w:val="00774FFE"/>
    <w:rsid w:val="00775638"/>
    <w:rsid w:val="00775677"/>
    <w:rsid w:val="0077599A"/>
    <w:rsid w:val="00775A3D"/>
    <w:rsid w:val="00777108"/>
    <w:rsid w:val="00777353"/>
    <w:rsid w:val="00780CD6"/>
    <w:rsid w:val="00782EA4"/>
    <w:rsid w:val="0078322E"/>
    <w:rsid w:val="00785461"/>
    <w:rsid w:val="00786FF3"/>
    <w:rsid w:val="007876CF"/>
    <w:rsid w:val="00787778"/>
    <w:rsid w:val="00791FA8"/>
    <w:rsid w:val="00793090"/>
    <w:rsid w:val="007943A2"/>
    <w:rsid w:val="00795A4C"/>
    <w:rsid w:val="00796F2A"/>
    <w:rsid w:val="007A0176"/>
    <w:rsid w:val="007A2F67"/>
    <w:rsid w:val="007A3918"/>
    <w:rsid w:val="007A54B3"/>
    <w:rsid w:val="007B0E7E"/>
    <w:rsid w:val="007B0E89"/>
    <w:rsid w:val="007B2C38"/>
    <w:rsid w:val="007B2E54"/>
    <w:rsid w:val="007B31A3"/>
    <w:rsid w:val="007B36B5"/>
    <w:rsid w:val="007B5620"/>
    <w:rsid w:val="007B6F5A"/>
    <w:rsid w:val="007B7498"/>
    <w:rsid w:val="007B7AEE"/>
    <w:rsid w:val="007B7DA3"/>
    <w:rsid w:val="007C33EC"/>
    <w:rsid w:val="007C3800"/>
    <w:rsid w:val="007C51C9"/>
    <w:rsid w:val="007C5D87"/>
    <w:rsid w:val="007C66F4"/>
    <w:rsid w:val="007C6E6C"/>
    <w:rsid w:val="007C7EB6"/>
    <w:rsid w:val="007D154C"/>
    <w:rsid w:val="007D290E"/>
    <w:rsid w:val="007D2F75"/>
    <w:rsid w:val="007D3C0E"/>
    <w:rsid w:val="007D46D1"/>
    <w:rsid w:val="007D4D1B"/>
    <w:rsid w:val="007D4DD0"/>
    <w:rsid w:val="007D6255"/>
    <w:rsid w:val="007E0F76"/>
    <w:rsid w:val="007E22E7"/>
    <w:rsid w:val="007E4232"/>
    <w:rsid w:val="007E6761"/>
    <w:rsid w:val="007E69BB"/>
    <w:rsid w:val="007E6AB8"/>
    <w:rsid w:val="007F2109"/>
    <w:rsid w:val="007F21C5"/>
    <w:rsid w:val="007F3EF1"/>
    <w:rsid w:val="00801BCE"/>
    <w:rsid w:val="00802515"/>
    <w:rsid w:val="00805DD4"/>
    <w:rsid w:val="00806460"/>
    <w:rsid w:val="0081054F"/>
    <w:rsid w:val="0081283F"/>
    <w:rsid w:val="00813AA1"/>
    <w:rsid w:val="0081480A"/>
    <w:rsid w:val="008202EB"/>
    <w:rsid w:val="008207DD"/>
    <w:rsid w:val="008240D3"/>
    <w:rsid w:val="00824BC1"/>
    <w:rsid w:val="008250E0"/>
    <w:rsid w:val="00826C09"/>
    <w:rsid w:val="0082782F"/>
    <w:rsid w:val="00827F88"/>
    <w:rsid w:val="0083049D"/>
    <w:rsid w:val="00830F7B"/>
    <w:rsid w:val="008336A5"/>
    <w:rsid w:val="00835474"/>
    <w:rsid w:val="008373C0"/>
    <w:rsid w:val="0084145F"/>
    <w:rsid w:val="00841DA2"/>
    <w:rsid w:val="00844A2F"/>
    <w:rsid w:val="008458F6"/>
    <w:rsid w:val="00845AED"/>
    <w:rsid w:val="0084708E"/>
    <w:rsid w:val="00850685"/>
    <w:rsid w:val="00851AE4"/>
    <w:rsid w:val="00853876"/>
    <w:rsid w:val="0085598D"/>
    <w:rsid w:val="00855C21"/>
    <w:rsid w:val="00862771"/>
    <w:rsid w:val="00864E8A"/>
    <w:rsid w:val="0086682F"/>
    <w:rsid w:val="0087095E"/>
    <w:rsid w:val="00872C9E"/>
    <w:rsid w:val="00876F54"/>
    <w:rsid w:val="00877292"/>
    <w:rsid w:val="0087754A"/>
    <w:rsid w:val="0087766C"/>
    <w:rsid w:val="00880552"/>
    <w:rsid w:val="008839DA"/>
    <w:rsid w:val="00884EE8"/>
    <w:rsid w:val="00885168"/>
    <w:rsid w:val="0089173B"/>
    <w:rsid w:val="00891E76"/>
    <w:rsid w:val="0089220F"/>
    <w:rsid w:val="008935AA"/>
    <w:rsid w:val="008963F0"/>
    <w:rsid w:val="00897C84"/>
    <w:rsid w:val="008A03A5"/>
    <w:rsid w:val="008A0885"/>
    <w:rsid w:val="008A0DF3"/>
    <w:rsid w:val="008A3CB2"/>
    <w:rsid w:val="008A4138"/>
    <w:rsid w:val="008A4358"/>
    <w:rsid w:val="008A5D96"/>
    <w:rsid w:val="008A74A2"/>
    <w:rsid w:val="008B5C93"/>
    <w:rsid w:val="008B60FB"/>
    <w:rsid w:val="008B64DB"/>
    <w:rsid w:val="008B655D"/>
    <w:rsid w:val="008B6848"/>
    <w:rsid w:val="008B71AE"/>
    <w:rsid w:val="008C2FA1"/>
    <w:rsid w:val="008C357C"/>
    <w:rsid w:val="008C6E8B"/>
    <w:rsid w:val="008C730D"/>
    <w:rsid w:val="008D2C41"/>
    <w:rsid w:val="008D2C4C"/>
    <w:rsid w:val="008D366D"/>
    <w:rsid w:val="008D58A1"/>
    <w:rsid w:val="008D5FF7"/>
    <w:rsid w:val="008D7E0D"/>
    <w:rsid w:val="008D7EDB"/>
    <w:rsid w:val="008E0758"/>
    <w:rsid w:val="008E14AF"/>
    <w:rsid w:val="008E1829"/>
    <w:rsid w:val="008E2327"/>
    <w:rsid w:val="008E5077"/>
    <w:rsid w:val="008E64F0"/>
    <w:rsid w:val="008E6FF3"/>
    <w:rsid w:val="008E7B05"/>
    <w:rsid w:val="008F18ED"/>
    <w:rsid w:val="008F3EA1"/>
    <w:rsid w:val="008F46C2"/>
    <w:rsid w:val="009001FC"/>
    <w:rsid w:val="00900BEE"/>
    <w:rsid w:val="00901FF7"/>
    <w:rsid w:val="009020A8"/>
    <w:rsid w:val="00903D37"/>
    <w:rsid w:val="0091023A"/>
    <w:rsid w:val="0091055D"/>
    <w:rsid w:val="00914C61"/>
    <w:rsid w:val="00916F03"/>
    <w:rsid w:val="00917D6F"/>
    <w:rsid w:val="0092075F"/>
    <w:rsid w:val="00921B1A"/>
    <w:rsid w:val="00921DDA"/>
    <w:rsid w:val="0092600D"/>
    <w:rsid w:val="00927D70"/>
    <w:rsid w:val="00927D80"/>
    <w:rsid w:val="0093039D"/>
    <w:rsid w:val="0093096B"/>
    <w:rsid w:val="0093137B"/>
    <w:rsid w:val="00931E4F"/>
    <w:rsid w:val="0093364D"/>
    <w:rsid w:val="00934693"/>
    <w:rsid w:val="009356F7"/>
    <w:rsid w:val="00936574"/>
    <w:rsid w:val="00940314"/>
    <w:rsid w:val="00943BCE"/>
    <w:rsid w:val="0095014A"/>
    <w:rsid w:val="00955268"/>
    <w:rsid w:val="0095568C"/>
    <w:rsid w:val="00956793"/>
    <w:rsid w:val="009570C0"/>
    <w:rsid w:val="00960346"/>
    <w:rsid w:val="009617D3"/>
    <w:rsid w:val="0096463B"/>
    <w:rsid w:val="0096693C"/>
    <w:rsid w:val="00967869"/>
    <w:rsid w:val="00971F54"/>
    <w:rsid w:val="009725C5"/>
    <w:rsid w:val="009738D8"/>
    <w:rsid w:val="00973F40"/>
    <w:rsid w:val="00973FDF"/>
    <w:rsid w:val="00975362"/>
    <w:rsid w:val="00975569"/>
    <w:rsid w:val="00975FC1"/>
    <w:rsid w:val="00976201"/>
    <w:rsid w:val="00980649"/>
    <w:rsid w:val="00983AA1"/>
    <w:rsid w:val="009849EF"/>
    <w:rsid w:val="00985849"/>
    <w:rsid w:val="00986DB7"/>
    <w:rsid w:val="0098750C"/>
    <w:rsid w:val="0098795A"/>
    <w:rsid w:val="00991551"/>
    <w:rsid w:val="0099200F"/>
    <w:rsid w:val="00992DBD"/>
    <w:rsid w:val="009934CF"/>
    <w:rsid w:val="00993DCF"/>
    <w:rsid w:val="009A0C8C"/>
    <w:rsid w:val="009A0D75"/>
    <w:rsid w:val="009A261A"/>
    <w:rsid w:val="009A2976"/>
    <w:rsid w:val="009A347A"/>
    <w:rsid w:val="009A521D"/>
    <w:rsid w:val="009A620E"/>
    <w:rsid w:val="009A701C"/>
    <w:rsid w:val="009B548D"/>
    <w:rsid w:val="009B5F8C"/>
    <w:rsid w:val="009B6A6F"/>
    <w:rsid w:val="009C10B3"/>
    <w:rsid w:val="009C1AFE"/>
    <w:rsid w:val="009C3426"/>
    <w:rsid w:val="009C4081"/>
    <w:rsid w:val="009C5B84"/>
    <w:rsid w:val="009C5F24"/>
    <w:rsid w:val="009D048B"/>
    <w:rsid w:val="009D0858"/>
    <w:rsid w:val="009D1681"/>
    <w:rsid w:val="009D4DD5"/>
    <w:rsid w:val="009D69C6"/>
    <w:rsid w:val="009E0686"/>
    <w:rsid w:val="009E2EDB"/>
    <w:rsid w:val="009E5042"/>
    <w:rsid w:val="009E5419"/>
    <w:rsid w:val="009E5A6E"/>
    <w:rsid w:val="009F316B"/>
    <w:rsid w:val="009F46DC"/>
    <w:rsid w:val="009F67B2"/>
    <w:rsid w:val="009F714F"/>
    <w:rsid w:val="00A01C00"/>
    <w:rsid w:val="00A0439D"/>
    <w:rsid w:val="00A105D2"/>
    <w:rsid w:val="00A112F7"/>
    <w:rsid w:val="00A11CAD"/>
    <w:rsid w:val="00A1206F"/>
    <w:rsid w:val="00A12CE7"/>
    <w:rsid w:val="00A13AA9"/>
    <w:rsid w:val="00A13D97"/>
    <w:rsid w:val="00A143CD"/>
    <w:rsid w:val="00A1620D"/>
    <w:rsid w:val="00A16AC0"/>
    <w:rsid w:val="00A23D31"/>
    <w:rsid w:val="00A24C9B"/>
    <w:rsid w:val="00A27D2B"/>
    <w:rsid w:val="00A301A7"/>
    <w:rsid w:val="00A30C34"/>
    <w:rsid w:val="00A30FD3"/>
    <w:rsid w:val="00A33D15"/>
    <w:rsid w:val="00A341D8"/>
    <w:rsid w:val="00A35E2F"/>
    <w:rsid w:val="00A35EFA"/>
    <w:rsid w:val="00A37891"/>
    <w:rsid w:val="00A40A51"/>
    <w:rsid w:val="00A45907"/>
    <w:rsid w:val="00A47916"/>
    <w:rsid w:val="00A50EAF"/>
    <w:rsid w:val="00A50FAD"/>
    <w:rsid w:val="00A52008"/>
    <w:rsid w:val="00A536DA"/>
    <w:rsid w:val="00A55625"/>
    <w:rsid w:val="00A558CA"/>
    <w:rsid w:val="00A56159"/>
    <w:rsid w:val="00A565F0"/>
    <w:rsid w:val="00A56C76"/>
    <w:rsid w:val="00A571CD"/>
    <w:rsid w:val="00A57C3D"/>
    <w:rsid w:val="00A63F45"/>
    <w:rsid w:val="00A65983"/>
    <w:rsid w:val="00A6697B"/>
    <w:rsid w:val="00A74C2D"/>
    <w:rsid w:val="00A76B34"/>
    <w:rsid w:val="00A83487"/>
    <w:rsid w:val="00A854FF"/>
    <w:rsid w:val="00A866F3"/>
    <w:rsid w:val="00A87035"/>
    <w:rsid w:val="00A8745D"/>
    <w:rsid w:val="00A9024A"/>
    <w:rsid w:val="00A90F9B"/>
    <w:rsid w:val="00A92694"/>
    <w:rsid w:val="00A92F34"/>
    <w:rsid w:val="00A93072"/>
    <w:rsid w:val="00A94049"/>
    <w:rsid w:val="00A9629C"/>
    <w:rsid w:val="00AA09BC"/>
    <w:rsid w:val="00AA296B"/>
    <w:rsid w:val="00AA35D5"/>
    <w:rsid w:val="00AA417B"/>
    <w:rsid w:val="00AA533F"/>
    <w:rsid w:val="00AA5A86"/>
    <w:rsid w:val="00AA619B"/>
    <w:rsid w:val="00AA70FB"/>
    <w:rsid w:val="00AB010D"/>
    <w:rsid w:val="00AB0749"/>
    <w:rsid w:val="00AB76D8"/>
    <w:rsid w:val="00AB7E6A"/>
    <w:rsid w:val="00AC0D5B"/>
    <w:rsid w:val="00AC1B61"/>
    <w:rsid w:val="00AC2C6E"/>
    <w:rsid w:val="00AC5853"/>
    <w:rsid w:val="00AC5EE6"/>
    <w:rsid w:val="00AC6BBF"/>
    <w:rsid w:val="00AD0D24"/>
    <w:rsid w:val="00AD1923"/>
    <w:rsid w:val="00AD2611"/>
    <w:rsid w:val="00AD29FD"/>
    <w:rsid w:val="00AD3AC5"/>
    <w:rsid w:val="00AD3D57"/>
    <w:rsid w:val="00AD7301"/>
    <w:rsid w:val="00AE2E3F"/>
    <w:rsid w:val="00AE47BF"/>
    <w:rsid w:val="00AF3218"/>
    <w:rsid w:val="00AF34D0"/>
    <w:rsid w:val="00AF6432"/>
    <w:rsid w:val="00AF64A1"/>
    <w:rsid w:val="00AF79BD"/>
    <w:rsid w:val="00B01BE6"/>
    <w:rsid w:val="00B02852"/>
    <w:rsid w:val="00B04421"/>
    <w:rsid w:val="00B07F12"/>
    <w:rsid w:val="00B108C6"/>
    <w:rsid w:val="00B1415B"/>
    <w:rsid w:val="00B15278"/>
    <w:rsid w:val="00B2086F"/>
    <w:rsid w:val="00B21BEE"/>
    <w:rsid w:val="00B234EC"/>
    <w:rsid w:val="00B274AE"/>
    <w:rsid w:val="00B274BF"/>
    <w:rsid w:val="00B30313"/>
    <w:rsid w:val="00B31222"/>
    <w:rsid w:val="00B31266"/>
    <w:rsid w:val="00B334E9"/>
    <w:rsid w:val="00B33CBA"/>
    <w:rsid w:val="00B35682"/>
    <w:rsid w:val="00B37CF8"/>
    <w:rsid w:val="00B42871"/>
    <w:rsid w:val="00B42E81"/>
    <w:rsid w:val="00B4329D"/>
    <w:rsid w:val="00B443F5"/>
    <w:rsid w:val="00B4586C"/>
    <w:rsid w:val="00B517D5"/>
    <w:rsid w:val="00B520F9"/>
    <w:rsid w:val="00B52812"/>
    <w:rsid w:val="00B53D9C"/>
    <w:rsid w:val="00B5495A"/>
    <w:rsid w:val="00B54E04"/>
    <w:rsid w:val="00B577A3"/>
    <w:rsid w:val="00B6258B"/>
    <w:rsid w:val="00B64641"/>
    <w:rsid w:val="00B67D38"/>
    <w:rsid w:val="00B7262F"/>
    <w:rsid w:val="00B727C5"/>
    <w:rsid w:val="00B73823"/>
    <w:rsid w:val="00B73FD4"/>
    <w:rsid w:val="00B74FC5"/>
    <w:rsid w:val="00B75A6C"/>
    <w:rsid w:val="00B81BAB"/>
    <w:rsid w:val="00B82F2D"/>
    <w:rsid w:val="00B83CAD"/>
    <w:rsid w:val="00B83E2A"/>
    <w:rsid w:val="00B83E38"/>
    <w:rsid w:val="00B83E3F"/>
    <w:rsid w:val="00B84C77"/>
    <w:rsid w:val="00B85823"/>
    <w:rsid w:val="00B85DF3"/>
    <w:rsid w:val="00B86C19"/>
    <w:rsid w:val="00B92EDF"/>
    <w:rsid w:val="00B93510"/>
    <w:rsid w:val="00B93E33"/>
    <w:rsid w:val="00B950D8"/>
    <w:rsid w:val="00B954F3"/>
    <w:rsid w:val="00B95BCD"/>
    <w:rsid w:val="00B95CDC"/>
    <w:rsid w:val="00B95CE5"/>
    <w:rsid w:val="00B961D7"/>
    <w:rsid w:val="00BA0CE7"/>
    <w:rsid w:val="00BA0D0B"/>
    <w:rsid w:val="00BA0ED5"/>
    <w:rsid w:val="00BA3B4C"/>
    <w:rsid w:val="00BA5557"/>
    <w:rsid w:val="00BA7A13"/>
    <w:rsid w:val="00BB375D"/>
    <w:rsid w:val="00BB49A0"/>
    <w:rsid w:val="00BB515F"/>
    <w:rsid w:val="00BC1085"/>
    <w:rsid w:val="00BC11E7"/>
    <w:rsid w:val="00BC1FA5"/>
    <w:rsid w:val="00BC2C0C"/>
    <w:rsid w:val="00BC5753"/>
    <w:rsid w:val="00BC61C0"/>
    <w:rsid w:val="00BC65CD"/>
    <w:rsid w:val="00BC6696"/>
    <w:rsid w:val="00BC732A"/>
    <w:rsid w:val="00BC758B"/>
    <w:rsid w:val="00BD04B0"/>
    <w:rsid w:val="00BD0C28"/>
    <w:rsid w:val="00BD181B"/>
    <w:rsid w:val="00BD28B5"/>
    <w:rsid w:val="00BD2EAC"/>
    <w:rsid w:val="00BD4BB3"/>
    <w:rsid w:val="00BD5CDF"/>
    <w:rsid w:val="00BD631F"/>
    <w:rsid w:val="00BD64A6"/>
    <w:rsid w:val="00BE17C6"/>
    <w:rsid w:val="00BE1FB7"/>
    <w:rsid w:val="00BE2BD3"/>
    <w:rsid w:val="00BE474A"/>
    <w:rsid w:val="00BE4865"/>
    <w:rsid w:val="00BE5D8B"/>
    <w:rsid w:val="00BE69BF"/>
    <w:rsid w:val="00BE6BD3"/>
    <w:rsid w:val="00BE725A"/>
    <w:rsid w:val="00BE7430"/>
    <w:rsid w:val="00BE7B14"/>
    <w:rsid w:val="00BE7B48"/>
    <w:rsid w:val="00BF09B0"/>
    <w:rsid w:val="00BF3381"/>
    <w:rsid w:val="00BF4ECB"/>
    <w:rsid w:val="00C027E3"/>
    <w:rsid w:val="00C07852"/>
    <w:rsid w:val="00C105B6"/>
    <w:rsid w:val="00C105BE"/>
    <w:rsid w:val="00C10649"/>
    <w:rsid w:val="00C10FCF"/>
    <w:rsid w:val="00C13F61"/>
    <w:rsid w:val="00C1530B"/>
    <w:rsid w:val="00C16B4B"/>
    <w:rsid w:val="00C17427"/>
    <w:rsid w:val="00C204A0"/>
    <w:rsid w:val="00C20A60"/>
    <w:rsid w:val="00C20C00"/>
    <w:rsid w:val="00C210FD"/>
    <w:rsid w:val="00C21EB2"/>
    <w:rsid w:val="00C22901"/>
    <w:rsid w:val="00C22F6B"/>
    <w:rsid w:val="00C25238"/>
    <w:rsid w:val="00C253EA"/>
    <w:rsid w:val="00C2542E"/>
    <w:rsid w:val="00C305F2"/>
    <w:rsid w:val="00C3345C"/>
    <w:rsid w:val="00C3396A"/>
    <w:rsid w:val="00C33B8D"/>
    <w:rsid w:val="00C35258"/>
    <w:rsid w:val="00C407E5"/>
    <w:rsid w:val="00C41CFC"/>
    <w:rsid w:val="00C42B2E"/>
    <w:rsid w:val="00C42DAC"/>
    <w:rsid w:val="00C4342B"/>
    <w:rsid w:val="00C459A9"/>
    <w:rsid w:val="00C470F8"/>
    <w:rsid w:val="00C502A5"/>
    <w:rsid w:val="00C521F7"/>
    <w:rsid w:val="00C53008"/>
    <w:rsid w:val="00C55151"/>
    <w:rsid w:val="00C558FF"/>
    <w:rsid w:val="00C560FA"/>
    <w:rsid w:val="00C5640E"/>
    <w:rsid w:val="00C56AE3"/>
    <w:rsid w:val="00C570C5"/>
    <w:rsid w:val="00C57FF9"/>
    <w:rsid w:val="00C6034B"/>
    <w:rsid w:val="00C63EBE"/>
    <w:rsid w:val="00C64434"/>
    <w:rsid w:val="00C67B70"/>
    <w:rsid w:val="00C7063C"/>
    <w:rsid w:val="00C73038"/>
    <w:rsid w:val="00C73C57"/>
    <w:rsid w:val="00C74D43"/>
    <w:rsid w:val="00C75CA7"/>
    <w:rsid w:val="00C76B5E"/>
    <w:rsid w:val="00C80667"/>
    <w:rsid w:val="00C8079B"/>
    <w:rsid w:val="00C81961"/>
    <w:rsid w:val="00C83C1D"/>
    <w:rsid w:val="00C901BB"/>
    <w:rsid w:val="00C90CD3"/>
    <w:rsid w:val="00C90DF7"/>
    <w:rsid w:val="00C92552"/>
    <w:rsid w:val="00C93F1B"/>
    <w:rsid w:val="00C96199"/>
    <w:rsid w:val="00C976D1"/>
    <w:rsid w:val="00CA71D4"/>
    <w:rsid w:val="00CB1A7B"/>
    <w:rsid w:val="00CB4844"/>
    <w:rsid w:val="00CB5D29"/>
    <w:rsid w:val="00CB675A"/>
    <w:rsid w:val="00CB68B1"/>
    <w:rsid w:val="00CB782B"/>
    <w:rsid w:val="00CC0529"/>
    <w:rsid w:val="00CC0E77"/>
    <w:rsid w:val="00CC2092"/>
    <w:rsid w:val="00CC5E76"/>
    <w:rsid w:val="00CC7B01"/>
    <w:rsid w:val="00CD0651"/>
    <w:rsid w:val="00CD10E0"/>
    <w:rsid w:val="00CD19D7"/>
    <w:rsid w:val="00CD282F"/>
    <w:rsid w:val="00CD3A5D"/>
    <w:rsid w:val="00CD5FD4"/>
    <w:rsid w:val="00CD7731"/>
    <w:rsid w:val="00CD7B62"/>
    <w:rsid w:val="00CE0DCE"/>
    <w:rsid w:val="00CE1BC9"/>
    <w:rsid w:val="00CE27C1"/>
    <w:rsid w:val="00CE2B37"/>
    <w:rsid w:val="00CE33C1"/>
    <w:rsid w:val="00CE4DD6"/>
    <w:rsid w:val="00CE5F04"/>
    <w:rsid w:val="00CE76FF"/>
    <w:rsid w:val="00CF1430"/>
    <w:rsid w:val="00CF204F"/>
    <w:rsid w:val="00CF4012"/>
    <w:rsid w:val="00CF4515"/>
    <w:rsid w:val="00CF5C25"/>
    <w:rsid w:val="00CF7958"/>
    <w:rsid w:val="00D02BC6"/>
    <w:rsid w:val="00D0310D"/>
    <w:rsid w:val="00D05803"/>
    <w:rsid w:val="00D05C7C"/>
    <w:rsid w:val="00D06906"/>
    <w:rsid w:val="00D07742"/>
    <w:rsid w:val="00D10B4D"/>
    <w:rsid w:val="00D1276A"/>
    <w:rsid w:val="00D12DF2"/>
    <w:rsid w:val="00D13E49"/>
    <w:rsid w:val="00D14721"/>
    <w:rsid w:val="00D14DB7"/>
    <w:rsid w:val="00D15ED5"/>
    <w:rsid w:val="00D21110"/>
    <w:rsid w:val="00D22B6A"/>
    <w:rsid w:val="00D23862"/>
    <w:rsid w:val="00D26C49"/>
    <w:rsid w:val="00D348F7"/>
    <w:rsid w:val="00D36AC2"/>
    <w:rsid w:val="00D3703D"/>
    <w:rsid w:val="00D40BC3"/>
    <w:rsid w:val="00D41CAE"/>
    <w:rsid w:val="00D434EC"/>
    <w:rsid w:val="00D44E9D"/>
    <w:rsid w:val="00D459DF"/>
    <w:rsid w:val="00D472A7"/>
    <w:rsid w:val="00D5077B"/>
    <w:rsid w:val="00D51986"/>
    <w:rsid w:val="00D554D3"/>
    <w:rsid w:val="00D575C9"/>
    <w:rsid w:val="00D578B2"/>
    <w:rsid w:val="00D61A0E"/>
    <w:rsid w:val="00D64DB3"/>
    <w:rsid w:val="00D71CF9"/>
    <w:rsid w:val="00D731CD"/>
    <w:rsid w:val="00D74756"/>
    <w:rsid w:val="00D75FF9"/>
    <w:rsid w:val="00D80F9D"/>
    <w:rsid w:val="00D81BAE"/>
    <w:rsid w:val="00D822E4"/>
    <w:rsid w:val="00D824F1"/>
    <w:rsid w:val="00D82681"/>
    <w:rsid w:val="00D82692"/>
    <w:rsid w:val="00D849DD"/>
    <w:rsid w:val="00D84B17"/>
    <w:rsid w:val="00D8507D"/>
    <w:rsid w:val="00D86735"/>
    <w:rsid w:val="00D869F5"/>
    <w:rsid w:val="00D870C7"/>
    <w:rsid w:val="00D8718E"/>
    <w:rsid w:val="00D871FB"/>
    <w:rsid w:val="00D905E7"/>
    <w:rsid w:val="00D90A3B"/>
    <w:rsid w:val="00D90C9D"/>
    <w:rsid w:val="00D90E57"/>
    <w:rsid w:val="00D91910"/>
    <w:rsid w:val="00D91AA8"/>
    <w:rsid w:val="00D931D4"/>
    <w:rsid w:val="00D944A6"/>
    <w:rsid w:val="00D95B92"/>
    <w:rsid w:val="00D95C7A"/>
    <w:rsid w:val="00D96BF1"/>
    <w:rsid w:val="00D96FC3"/>
    <w:rsid w:val="00D97294"/>
    <w:rsid w:val="00DA07D5"/>
    <w:rsid w:val="00DA12C3"/>
    <w:rsid w:val="00DA2571"/>
    <w:rsid w:val="00DA495D"/>
    <w:rsid w:val="00DA7BA0"/>
    <w:rsid w:val="00DB0920"/>
    <w:rsid w:val="00DB317C"/>
    <w:rsid w:val="00DB38AE"/>
    <w:rsid w:val="00DB469A"/>
    <w:rsid w:val="00DB52C3"/>
    <w:rsid w:val="00DB5DA3"/>
    <w:rsid w:val="00DB7E5F"/>
    <w:rsid w:val="00DC10B0"/>
    <w:rsid w:val="00DC1594"/>
    <w:rsid w:val="00DC4BCD"/>
    <w:rsid w:val="00DC5AF4"/>
    <w:rsid w:val="00DC6961"/>
    <w:rsid w:val="00DC6B8A"/>
    <w:rsid w:val="00DD1107"/>
    <w:rsid w:val="00DD178F"/>
    <w:rsid w:val="00DD1804"/>
    <w:rsid w:val="00DD1FE4"/>
    <w:rsid w:val="00DD3A66"/>
    <w:rsid w:val="00DD53DC"/>
    <w:rsid w:val="00DD5D0E"/>
    <w:rsid w:val="00DE2966"/>
    <w:rsid w:val="00DE4107"/>
    <w:rsid w:val="00DE65FC"/>
    <w:rsid w:val="00DE6AB6"/>
    <w:rsid w:val="00DF0B5E"/>
    <w:rsid w:val="00DF0ED5"/>
    <w:rsid w:val="00DF2ABE"/>
    <w:rsid w:val="00DF2B89"/>
    <w:rsid w:val="00DF72D9"/>
    <w:rsid w:val="00DF7EC8"/>
    <w:rsid w:val="00E028ED"/>
    <w:rsid w:val="00E04A38"/>
    <w:rsid w:val="00E104F6"/>
    <w:rsid w:val="00E10748"/>
    <w:rsid w:val="00E120D1"/>
    <w:rsid w:val="00E12F57"/>
    <w:rsid w:val="00E13435"/>
    <w:rsid w:val="00E14282"/>
    <w:rsid w:val="00E206F7"/>
    <w:rsid w:val="00E24D87"/>
    <w:rsid w:val="00E270EE"/>
    <w:rsid w:val="00E27DDF"/>
    <w:rsid w:val="00E27E01"/>
    <w:rsid w:val="00E30A90"/>
    <w:rsid w:val="00E3209B"/>
    <w:rsid w:val="00E32DBA"/>
    <w:rsid w:val="00E34464"/>
    <w:rsid w:val="00E34921"/>
    <w:rsid w:val="00E350F4"/>
    <w:rsid w:val="00E360D1"/>
    <w:rsid w:val="00E42ED4"/>
    <w:rsid w:val="00E43469"/>
    <w:rsid w:val="00E445DA"/>
    <w:rsid w:val="00E44E45"/>
    <w:rsid w:val="00E45379"/>
    <w:rsid w:val="00E45D27"/>
    <w:rsid w:val="00E46195"/>
    <w:rsid w:val="00E50B22"/>
    <w:rsid w:val="00E51E18"/>
    <w:rsid w:val="00E533BD"/>
    <w:rsid w:val="00E53706"/>
    <w:rsid w:val="00E54FC8"/>
    <w:rsid w:val="00E55B9D"/>
    <w:rsid w:val="00E573C6"/>
    <w:rsid w:val="00E57CE2"/>
    <w:rsid w:val="00E617BD"/>
    <w:rsid w:val="00E70503"/>
    <w:rsid w:val="00E705B4"/>
    <w:rsid w:val="00E72967"/>
    <w:rsid w:val="00E8155D"/>
    <w:rsid w:val="00E838F7"/>
    <w:rsid w:val="00E84B29"/>
    <w:rsid w:val="00E86361"/>
    <w:rsid w:val="00E90C37"/>
    <w:rsid w:val="00E91AA8"/>
    <w:rsid w:val="00E9571C"/>
    <w:rsid w:val="00EA0E04"/>
    <w:rsid w:val="00EA220D"/>
    <w:rsid w:val="00EA3156"/>
    <w:rsid w:val="00EA40A2"/>
    <w:rsid w:val="00EA4CD5"/>
    <w:rsid w:val="00EA5311"/>
    <w:rsid w:val="00EA5D2C"/>
    <w:rsid w:val="00EA5D8E"/>
    <w:rsid w:val="00EA68DA"/>
    <w:rsid w:val="00EA775A"/>
    <w:rsid w:val="00EB07CF"/>
    <w:rsid w:val="00EB1D32"/>
    <w:rsid w:val="00EB3B88"/>
    <w:rsid w:val="00EB76D3"/>
    <w:rsid w:val="00EC06EE"/>
    <w:rsid w:val="00EC3B8F"/>
    <w:rsid w:val="00EC4E42"/>
    <w:rsid w:val="00EC5CA0"/>
    <w:rsid w:val="00EC6CD2"/>
    <w:rsid w:val="00EC7187"/>
    <w:rsid w:val="00EC7372"/>
    <w:rsid w:val="00ED2C39"/>
    <w:rsid w:val="00ED30E8"/>
    <w:rsid w:val="00ED3B69"/>
    <w:rsid w:val="00ED4F62"/>
    <w:rsid w:val="00ED6CD1"/>
    <w:rsid w:val="00ED729D"/>
    <w:rsid w:val="00ED7992"/>
    <w:rsid w:val="00EE3577"/>
    <w:rsid w:val="00EE4593"/>
    <w:rsid w:val="00EE5B92"/>
    <w:rsid w:val="00EE5F2E"/>
    <w:rsid w:val="00EF3750"/>
    <w:rsid w:val="00EF4A64"/>
    <w:rsid w:val="00F00407"/>
    <w:rsid w:val="00F02171"/>
    <w:rsid w:val="00F033EF"/>
    <w:rsid w:val="00F0468C"/>
    <w:rsid w:val="00F061A6"/>
    <w:rsid w:val="00F107AF"/>
    <w:rsid w:val="00F11AB3"/>
    <w:rsid w:val="00F12ED9"/>
    <w:rsid w:val="00F14D63"/>
    <w:rsid w:val="00F15D77"/>
    <w:rsid w:val="00F1692B"/>
    <w:rsid w:val="00F20633"/>
    <w:rsid w:val="00F218DA"/>
    <w:rsid w:val="00F23E81"/>
    <w:rsid w:val="00F247BD"/>
    <w:rsid w:val="00F25C80"/>
    <w:rsid w:val="00F25CFE"/>
    <w:rsid w:val="00F30EDF"/>
    <w:rsid w:val="00F32D57"/>
    <w:rsid w:val="00F35243"/>
    <w:rsid w:val="00F3659A"/>
    <w:rsid w:val="00F36AD0"/>
    <w:rsid w:val="00F36DFE"/>
    <w:rsid w:val="00F400D7"/>
    <w:rsid w:val="00F4018F"/>
    <w:rsid w:val="00F423E7"/>
    <w:rsid w:val="00F43E6E"/>
    <w:rsid w:val="00F44423"/>
    <w:rsid w:val="00F479BF"/>
    <w:rsid w:val="00F51236"/>
    <w:rsid w:val="00F5374C"/>
    <w:rsid w:val="00F541B8"/>
    <w:rsid w:val="00F56CC2"/>
    <w:rsid w:val="00F574B7"/>
    <w:rsid w:val="00F57C7C"/>
    <w:rsid w:val="00F60BC0"/>
    <w:rsid w:val="00F61B7F"/>
    <w:rsid w:val="00F62370"/>
    <w:rsid w:val="00F628D3"/>
    <w:rsid w:val="00F62A4B"/>
    <w:rsid w:val="00F63A08"/>
    <w:rsid w:val="00F6497E"/>
    <w:rsid w:val="00F658D2"/>
    <w:rsid w:val="00F677E2"/>
    <w:rsid w:val="00F67D0E"/>
    <w:rsid w:val="00F70AE4"/>
    <w:rsid w:val="00F70B8D"/>
    <w:rsid w:val="00F73751"/>
    <w:rsid w:val="00F75EAD"/>
    <w:rsid w:val="00F77154"/>
    <w:rsid w:val="00F80010"/>
    <w:rsid w:val="00F80F33"/>
    <w:rsid w:val="00F846D6"/>
    <w:rsid w:val="00F84781"/>
    <w:rsid w:val="00F9173A"/>
    <w:rsid w:val="00F91800"/>
    <w:rsid w:val="00F92BD5"/>
    <w:rsid w:val="00F94E99"/>
    <w:rsid w:val="00F9650A"/>
    <w:rsid w:val="00F967C7"/>
    <w:rsid w:val="00FA0437"/>
    <w:rsid w:val="00FA233F"/>
    <w:rsid w:val="00FA2E05"/>
    <w:rsid w:val="00FA31E7"/>
    <w:rsid w:val="00FA34EE"/>
    <w:rsid w:val="00FA387A"/>
    <w:rsid w:val="00FA4111"/>
    <w:rsid w:val="00FA53E0"/>
    <w:rsid w:val="00FA7D57"/>
    <w:rsid w:val="00FB0008"/>
    <w:rsid w:val="00FB071C"/>
    <w:rsid w:val="00FB10E1"/>
    <w:rsid w:val="00FB31D2"/>
    <w:rsid w:val="00FB3EA0"/>
    <w:rsid w:val="00FB4127"/>
    <w:rsid w:val="00FB558C"/>
    <w:rsid w:val="00FB55F4"/>
    <w:rsid w:val="00FB574B"/>
    <w:rsid w:val="00FB5FC7"/>
    <w:rsid w:val="00FB66FA"/>
    <w:rsid w:val="00FB7A45"/>
    <w:rsid w:val="00FC0B63"/>
    <w:rsid w:val="00FC2209"/>
    <w:rsid w:val="00FC293B"/>
    <w:rsid w:val="00FC45E9"/>
    <w:rsid w:val="00FC5AA8"/>
    <w:rsid w:val="00FC6E5D"/>
    <w:rsid w:val="00FC7531"/>
    <w:rsid w:val="00FC7EAA"/>
    <w:rsid w:val="00FD2D96"/>
    <w:rsid w:val="00FD4FA5"/>
    <w:rsid w:val="00FD5166"/>
    <w:rsid w:val="00FD6FAF"/>
    <w:rsid w:val="00FD7618"/>
    <w:rsid w:val="00FE5235"/>
    <w:rsid w:val="00FE5410"/>
    <w:rsid w:val="00FE5ED9"/>
    <w:rsid w:val="00FE6151"/>
    <w:rsid w:val="00FF097F"/>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09B8CA"/>
  <w15:docId w15:val="{439A719C-BF43-4ED4-9479-2D9C7D04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A38"/>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ransparenciapresupuestaria.gob.mx/es/PTP/Glosario"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osfem.gob.mx/09_Iconografia/Cumplimiento/Aytto/Aytto_19.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EA151-0838-4402-8E90-F439D9DE7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38</Pages>
  <Words>9052</Words>
  <Characters>49792</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21</cp:revision>
  <cp:lastPrinted>2019-03-29T16:02:00Z</cp:lastPrinted>
  <dcterms:created xsi:type="dcterms:W3CDTF">2019-10-04T04:33:00Z</dcterms:created>
  <dcterms:modified xsi:type="dcterms:W3CDTF">2020-01-30T23:45:00Z</dcterms:modified>
</cp:coreProperties>
</file>