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425" w:rsidRPr="002A43BC" w:rsidRDefault="002C0425" w:rsidP="002A43BC">
      <w:pPr>
        <w:pBdr>
          <w:top w:val="nil"/>
          <w:left w:val="nil"/>
          <w:bottom w:val="nil"/>
          <w:right w:val="nil"/>
          <w:between w:val="nil"/>
          <w:bar w:val="nil"/>
        </w:pBdr>
        <w:spacing w:after="0" w:line="360" w:lineRule="auto"/>
        <w:jc w:val="both"/>
        <w:rPr>
          <w:rFonts w:ascii="Palatino Linotype" w:eastAsia="Arial Unicode MS" w:hAnsi="Palatino Linotype" w:cs="Arial"/>
          <w:b/>
          <w:color w:val="000000" w:themeColor="text1"/>
          <w:sz w:val="24"/>
          <w:szCs w:val="24"/>
          <w:bdr w:val="nil"/>
        </w:rPr>
      </w:pPr>
      <w:r w:rsidRPr="002A43BC">
        <w:rPr>
          <w:rFonts w:ascii="Palatino Linotype" w:eastAsia="Arial Unicode MS" w:hAnsi="Palatino Linotype" w:cs="Arial"/>
          <w:b/>
          <w:color w:val="000000" w:themeColor="text1"/>
          <w:sz w:val="24"/>
          <w:szCs w:val="24"/>
          <w:bdr w:val="nil"/>
        </w:rPr>
        <w:t xml:space="preserve">VOTO DISIDENTE DEL COMISIONADO JOSÉ GUADALUPE LUNA HERNÁNDEZ EN EL RECURSO DE REVISIÓN </w:t>
      </w:r>
      <w:r w:rsidR="00036132">
        <w:rPr>
          <w:rFonts w:ascii="Palatino Linotype" w:eastAsia="Arial Unicode MS" w:hAnsi="Palatino Linotype" w:cs="Arial"/>
          <w:b/>
          <w:bCs/>
          <w:sz w:val="24"/>
          <w:szCs w:val="24"/>
          <w:bdr w:val="nil"/>
          <w:lang w:eastAsia="es-MX"/>
        </w:rPr>
        <w:t>001345</w:t>
      </w:r>
      <w:r w:rsidRPr="002A43BC">
        <w:rPr>
          <w:rFonts w:ascii="Palatino Linotype" w:eastAsia="Arial Unicode MS" w:hAnsi="Palatino Linotype" w:cs="Arial"/>
          <w:b/>
          <w:bCs/>
          <w:sz w:val="24"/>
          <w:szCs w:val="24"/>
          <w:bdr w:val="nil"/>
          <w:lang w:eastAsia="es-MX"/>
        </w:rPr>
        <w:t>/INFOEM/IP/RR/201</w:t>
      </w:r>
      <w:r w:rsidR="0090379C">
        <w:rPr>
          <w:rFonts w:ascii="Palatino Linotype" w:eastAsia="Arial Unicode MS" w:hAnsi="Palatino Linotype" w:cs="Arial"/>
          <w:b/>
          <w:bCs/>
          <w:sz w:val="24"/>
          <w:szCs w:val="24"/>
          <w:bdr w:val="nil"/>
          <w:lang w:eastAsia="es-MX"/>
        </w:rPr>
        <w:t>9</w:t>
      </w:r>
      <w:r w:rsidRPr="002A43BC">
        <w:rPr>
          <w:rFonts w:ascii="Palatino Linotype" w:eastAsia="Arial Unicode MS" w:hAnsi="Palatino Linotype" w:cs="Arial"/>
          <w:b/>
          <w:color w:val="000000" w:themeColor="text1"/>
          <w:sz w:val="24"/>
          <w:szCs w:val="24"/>
          <w:bdr w:val="nil"/>
        </w:rPr>
        <w:t>.</w:t>
      </w:r>
    </w:p>
    <w:p w:rsidR="00311B32" w:rsidRPr="002A43BC" w:rsidRDefault="00311B32" w:rsidP="002A43BC">
      <w:pPr>
        <w:pBdr>
          <w:top w:val="nil"/>
          <w:left w:val="nil"/>
          <w:bottom w:val="nil"/>
          <w:right w:val="nil"/>
          <w:between w:val="nil"/>
          <w:bar w:val="nil"/>
        </w:pBdr>
        <w:spacing w:after="0" w:line="360" w:lineRule="auto"/>
        <w:jc w:val="both"/>
        <w:rPr>
          <w:rFonts w:ascii="Palatino Linotype" w:eastAsia="Arial Unicode MS" w:hAnsi="Palatino Linotype" w:cs="Arial"/>
          <w:b/>
          <w:color w:val="000000" w:themeColor="text1"/>
          <w:sz w:val="24"/>
          <w:szCs w:val="24"/>
          <w:bdr w:val="nil"/>
        </w:rPr>
      </w:pPr>
    </w:p>
    <w:p w:rsidR="002C0425" w:rsidRPr="002A43BC" w:rsidRDefault="0023170E" w:rsidP="002A43BC">
      <w:pPr>
        <w:pBdr>
          <w:top w:val="nil"/>
          <w:left w:val="nil"/>
          <w:bottom w:val="nil"/>
          <w:right w:val="nil"/>
          <w:between w:val="nil"/>
          <w:bar w:val="nil"/>
        </w:pBdr>
        <w:spacing w:after="0" w:line="360" w:lineRule="auto"/>
        <w:jc w:val="both"/>
        <w:rPr>
          <w:rFonts w:ascii="Palatino Linotype" w:eastAsia="Arial Unicode MS" w:hAnsi="Palatino Linotype" w:cs="Arial"/>
          <w:b/>
          <w:color w:val="000000" w:themeColor="text1"/>
          <w:sz w:val="24"/>
          <w:szCs w:val="24"/>
          <w:bdr w:val="nil"/>
        </w:rPr>
      </w:pPr>
      <w:r w:rsidRPr="002A43BC">
        <w:rPr>
          <w:rFonts w:ascii="Palatino Linotype" w:eastAsia="Arial Unicode MS" w:hAnsi="Palatino Linotype" w:cs="Arial"/>
          <w:b/>
          <w:color w:val="000000" w:themeColor="text1"/>
          <w:sz w:val="24"/>
          <w:szCs w:val="24"/>
          <w:bdr w:val="nil"/>
        </w:rPr>
        <w:t xml:space="preserve">LÍNEAS ARGUMENTATIVAS: </w:t>
      </w:r>
    </w:p>
    <w:p w:rsidR="002A30A3" w:rsidRPr="002A43BC" w:rsidRDefault="002A30A3" w:rsidP="002A43BC">
      <w:pPr>
        <w:pBdr>
          <w:top w:val="nil"/>
          <w:left w:val="nil"/>
          <w:bottom w:val="nil"/>
          <w:right w:val="nil"/>
          <w:between w:val="nil"/>
          <w:bar w:val="nil"/>
        </w:pBdr>
        <w:spacing w:after="0" w:line="360" w:lineRule="auto"/>
        <w:jc w:val="both"/>
        <w:rPr>
          <w:rFonts w:ascii="Palatino Linotype" w:eastAsia="Arial Unicode MS" w:hAnsi="Palatino Linotype" w:cs="Arial"/>
          <w:b/>
          <w:color w:val="000000" w:themeColor="text1"/>
          <w:sz w:val="24"/>
          <w:szCs w:val="24"/>
          <w:bdr w:val="nil"/>
        </w:rPr>
      </w:pPr>
    </w:p>
    <w:p w:rsidR="0023170E" w:rsidRPr="00A57CD1" w:rsidRDefault="0023170E" w:rsidP="0023170E">
      <w:pPr>
        <w:tabs>
          <w:tab w:val="left" w:pos="0"/>
        </w:tabs>
        <w:spacing w:after="0" w:line="360" w:lineRule="auto"/>
        <w:jc w:val="both"/>
        <w:rPr>
          <w:rFonts w:ascii="Palatino Linotype" w:eastAsia="Arial Unicode MS" w:hAnsi="Palatino Linotype" w:cs="Arial"/>
          <w:sz w:val="24"/>
          <w:szCs w:val="24"/>
          <w:lang w:val="es-ES_tradnl" w:eastAsia="es-ES"/>
        </w:rPr>
      </w:pPr>
      <w:r w:rsidRPr="00A57CD1">
        <w:rPr>
          <w:rFonts w:ascii="Palatino Linotype" w:eastAsia="Arial Unicode MS" w:hAnsi="Palatino Linotype" w:cs="Arial"/>
          <w:b/>
          <w:sz w:val="24"/>
          <w:szCs w:val="24"/>
          <w:lang w:val="es-ES_tradnl" w:eastAsia="es-ES"/>
        </w:rPr>
        <w:t>DEBERES DE LAS AUTORIDADES</w:t>
      </w:r>
      <w:r w:rsidRPr="00A57CD1">
        <w:rPr>
          <w:rFonts w:ascii="Palatino Linotype" w:eastAsia="Arial Unicode MS" w:hAnsi="Palatino Linotype" w:cs="Arial"/>
          <w:sz w:val="24"/>
          <w:szCs w:val="24"/>
          <w:lang w:val="es-ES_tradnl" w:eastAsia="es-ES"/>
        </w:rPr>
        <w:t xml:space="preserve">. El derecho de acceso a la información pública es un derecho humano constitucionalmente reconocido. Todas las autoridades en el </w:t>
      </w:r>
      <w:proofErr w:type="gramStart"/>
      <w:r w:rsidRPr="00A57CD1">
        <w:rPr>
          <w:rFonts w:ascii="Palatino Linotype" w:eastAsia="Arial Unicode MS" w:hAnsi="Palatino Linotype" w:cs="Arial"/>
          <w:sz w:val="24"/>
          <w:szCs w:val="24"/>
          <w:lang w:val="es-ES_tradnl" w:eastAsia="es-ES"/>
        </w:rPr>
        <w:t>ámbito</w:t>
      </w:r>
      <w:proofErr w:type="gramEnd"/>
      <w:r w:rsidRPr="00A57CD1">
        <w:rPr>
          <w:rFonts w:ascii="Palatino Linotype" w:eastAsia="Arial Unicode MS" w:hAnsi="Palatino Linotype" w:cs="Arial"/>
          <w:sz w:val="24"/>
          <w:szCs w:val="24"/>
          <w:lang w:val="es-ES_tradnl" w:eastAsia="es-ES"/>
        </w:rPr>
        <w:t xml:space="preserve"> de sus competencias tienen la obligación de respetarlo, protegerlo y garantizarlo.</w:t>
      </w:r>
    </w:p>
    <w:p w:rsidR="002A43BC" w:rsidRPr="002A43BC" w:rsidRDefault="002A43BC" w:rsidP="002A43BC">
      <w:pPr>
        <w:pBdr>
          <w:top w:val="nil"/>
          <w:left w:val="nil"/>
          <w:bottom w:val="nil"/>
          <w:right w:val="nil"/>
          <w:between w:val="nil"/>
          <w:bar w:val="nil"/>
        </w:pBdr>
        <w:spacing w:after="0" w:line="360" w:lineRule="auto"/>
        <w:jc w:val="both"/>
        <w:rPr>
          <w:rFonts w:ascii="Palatino Linotype" w:eastAsia="Calibri" w:hAnsi="Palatino Linotype" w:cs="Times New Roman"/>
          <w:sz w:val="24"/>
          <w:szCs w:val="24"/>
          <w:bdr w:val="nil"/>
        </w:rPr>
      </w:pPr>
    </w:p>
    <w:sdt>
      <w:sdtPr>
        <w:rPr>
          <w:rFonts w:ascii="Palatino Linotype" w:hAnsi="Palatino Linotype"/>
          <w:b/>
          <w:sz w:val="24"/>
          <w:szCs w:val="24"/>
          <w:bdr w:val="nil"/>
          <w:lang w:val="es-ES"/>
        </w:rPr>
        <w:id w:val="267358099"/>
        <w:docPartObj>
          <w:docPartGallery w:val="Table of Contents"/>
          <w:docPartUnique/>
        </w:docPartObj>
      </w:sdtPr>
      <w:sdtEndPr>
        <w:rPr>
          <w:rFonts w:asciiTheme="minorHAnsi" w:hAnsiTheme="minorHAnsi"/>
          <w:b w:val="0"/>
          <w:sz w:val="22"/>
          <w:szCs w:val="22"/>
        </w:rPr>
      </w:sdtEndPr>
      <w:sdtContent>
        <w:p w:rsidR="002C0425" w:rsidRPr="005001CF" w:rsidRDefault="002C0425" w:rsidP="002A43BC">
          <w:pPr>
            <w:keepNext/>
            <w:keepLines/>
            <w:spacing w:after="0" w:line="360" w:lineRule="auto"/>
            <w:jc w:val="center"/>
            <w:rPr>
              <w:rFonts w:ascii="Palatino Linotype" w:eastAsiaTheme="majorEastAsia" w:hAnsi="Palatino Linotype" w:cstheme="majorBidi"/>
              <w:b/>
              <w:sz w:val="24"/>
              <w:szCs w:val="24"/>
              <w:lang w:eastAsia="es-MX"/>
            </w:rPr>
          </w:pPr>
          <w:r w:rsidRPr="005001CF">
            <w:rPr>
              <w:rFonts w:ascii="Palatino Linotype" w:eastAsiaTheme="majorEastAsia" w:hAnsi="Palatino Linotype" w:cstheme="majorBidi"/>
              <w:b/>
              <w:sz w:val="24"/>
              <w:szCs w:val="24"/>
              <w:lang w:val="es-ES" w:eastAsia="es-MX"/>
            </w:rPr>
            <w:t>Índice</w:t>
          </w:r>
        </w:p>
        <w:p w:rsidR="00A00825" w:rsidRDefault="002C0425">
          <w:pPr>
            <w:pStyle w:val="TDC1"/>
            <w:rPr>
              <w:rFonts w:eastAsiaTheme="minorEastAsia"/>
              <w:noProof/>
              <w:lang w:eastAsia="es-MX"/>
            </w:rPr>
          </w:pPr>
          <w:r w:rsidRPr="002A43BC">
            <w:rPr>
              <w:rFonts w:ascii="Palatino Linotype" w:eastAsia="Arial Unicode MS" w:hAnsi="Palatino Linotype" w:cs="Times New Roman"/>
              <w:b/>
              <w:noProof/>
              <w:color w:val="000000" w:themeColor="text1"/>
              <w:sz w:val="24"/>
              <w:szCs w:val="24"/>
              <w:bdr w:val="nil"/>
            </w:rPr>
            <w:fldChar w:fldCharType="begin"/>
          </w:r>
          <w:r w:rsidRPr="002A43BC">
            <w:rPr>
              <w:rFonts w:ascii="Palatino Linotype" w:eastAsia="Arial Unicode MS" w:hAnsi="Palatino Linotype" w:cs="Times New Roman"/>
              <w:b/>
              <w:color w:val="000000" w:themeColor="text1"/>
              <w:sz w:val="24"/>
              <w:szCs w:val="24"/>
              <w:bdr w:val="nil"/>
            </w:rPr>
            <w:instrText xml:space="preserve"> TOC \o "1-3" \h \z \u </w:instrText>
          </w:r>
          <w:r w:rsidRPr="002A43BC">
            <w:rPr>
              <w:rFonts w:ascii="Palatino Linotype" w:eastAsia="Arial Unicode MS" w:hAnsi="Palatino Linotype" w:cs="Times New Roman"/>
              <w:b/>
              <w:noProof/>
              <w:color w:val="000000" w:themeColor="text1"/>
              <w:sz w:val="24"/>
              <w:szCs w:val="24"/>
              <w:bdr w:val="nil"/>
            </w:rPr>
            <w:fldChar w:fldCharType="separate"/>
          </w:r>
          <w:hyperlink w:anchor="_Toc9873529" w:history="1">
            <w:r w:rsidR="00A00825" w:rsidRPr="00B747E1">
              <w:rPr>
                <w:rStyle w:val="Hipervnculo"/>
                <w:rFonts w:ascii="Palatino Linotype" w:eastAsiaTheme="majorEastAsia" w:hAnsi="Palatino Linotype" w:cstheme="majorBidi"/>
                <w:b/>
                <w:noProof/>
                <w:bdr w:val="nil"/>
              </w:rPr>
              <w:t>I. Consideraciones Generales.</w:t>
            </w:r>
            <w:r w:rsidR="00A00825">
              <w:rPr>
                <w:noProof/>
                <w:webHidden/>
              </w:rPr>
              <w:tab/>
            </w:r>
            <w:r w:rsidR="00A00825">
              <w:rPr>
                <w:noProof/>
                <w:webHidden/>
              </w:rPr>
              <w:fldChar w:fldCharType="begin"/>
            </w:r>
            <w:r w:rsidR="00A00825">
              <w:rPr>
                <w:noProof/>
                <w:webHidden/>
              </w:rPr>
              <w:instrText xml:space="preserve"> PAGEREF _Toc9873529 \h </w:instrText>
            </w:r>
            <w:r w:rsidR="00A00825">
              <w:rPr>
                <w:noProof/>
                <w:webHidden/>
              </w:rPr>
            </w:r>
            <w:r w:rsidR="00A00825">
              <w:rPr>
                <w:noProof/>
                <w:webHidden/>
              </w:rPr>
              <w:fldChar w:fldCharType="separate"/>
            </w:r>
            <w:r w:rsidR="00230453">
              <w:rPr>
                <w:noProof/>
                <w:webHidden/>
              </w:rPr>
              <w:t>1</w:t>
            </w:r>
            <w:r w:rsidR="00A00825">
              <w:rPr>
                <w:noProof/>
                <w:webHidden/>
              </w:rPr>
              <w:fldChar w:fldCharType="end"/>
            </w:r>
          </w:hyperlink>
        </w:p>
        <w:p w:rsidR="00A00825" w:rsidRDefault="002A5F77">
          <w:pPr>
            <w:pStyle w:val="TDC1"/>
            <w:rPr>
              <w:rFonts w:eastAsiaTheme="minorEastAsia"/>
              <w:noProof/>
              <w:lang w:eastAsia="es-MX"/>
            </w:rPr>
          </w:pPr>
          <w:hyperlink w:anchor="_Toc9873530" w:history="1">
            <w:r w:rsidR="00A00825" w:rsidRPr="00B747E1">
              <w:rPr>
                <w:rStyle w:val="Hipervnculo"/>
                <w:rFonts w:ascii="Palatino Linotype" w:eastAsiaTheme="majorEastAsia" w:hAnsi="Palatino Linotype" w:cstheme="majorBidi"/>
                <w:b/>
                <w:noProof/>
                <w:bdr w:val="nil"/>
              </w:rPr>
              <w:t>II. De los requerimientos planteados en el recurso de revisión.</w:t>
            </w:r>
            <w:r w:rsidR="00A00825">
              <w:rPr>
                <w:noProof/>
                <w:webHidden/>
              </w:rPr>
              <w:tab/>
            </w:r>
            <w:r w:rsidR="00A00825">
              <w:rPr>
                <w:noProof/>
                <w:webHidden/>
              </w:rPr>
              <w:fldChar w:fldCharType="begin"/>
            </w:r>
            <w:r w:rsidR="00A00825">
              <w:rPr>
                <w:noProof/>
                <w:webHidden/>
              </w:rPr>
              <w:instrText xml:space="preserve"> PAGEREF _Toc9873530 \h </w:instrText>
            </w:r>
            <w:r w:rsidR="00A00825">
              <w:rPr>
                <w:noProof/>
                <w:webHidden/>
              </w:rPr>
            </w:r>
            <w:r w:rsidR="00A00825">
              <w:rPr>
                <w:noProof/>
                <w:webHidden/>
              </w:rPr>
              <w:fldChar w:fldCharType="separate"/>
            </w:r>
            <w:r w:rsidR="00230453">
              <w:rPr>
                <w:noProof/>
                <w:webHidden/>
              </w:rPr>
              <w:t>2</w:t>
            </w:r>
            <w:r w:rsidR="00A00825">
              <w:rPr>
                <w:noProof/>
                <w:webHidden/>
              </w:rPr>
              <w:fldChar w:fldCharType="end"/>
            </w:r>
          </w:hyperlink>
        </w:p>
        <w:p w:rsidR="00A00825" w:rsidRDefault="002A5F77">
          <w:pPr>
            <w:pStyle w:val="TDC2"/>
            <w:tabs>
              <w:tab w:val="right" w:leader="dot" w:pos="8828"/>
            </w:tabs>
            <w:rPr>
              <w:rFonts w:eastAsiaTheme="minorEastAsia"/>
              <w:noProof/>
              <w:lang w:eastAsia="es-MX"/>
            </w:rPr>
          </w:pPr>
          <w:hyperlink w:anchor="_Toc9873531" w:history="1">
            <w:r w:rsidR="00A00825" w:rsidRPr="00B747E1">
              <w:rPr>
                <w:rStyle w:val="Hipervnculo"/>
                <w:rFonts w:ascii="Palatino Linotype" w:eastAsiaTheme="majorEastAsia" w:hAnsi="Palatino Linotype" w:cstheme="majorBidi"/>
                <w:b/>
                <w:noProof/>
                <w:bdr w:val="nil"/>
              </w:rPr>
              <w:t>III. Conclusión.</w:t>
            </w:r>
            <w:r w:rsidR="00A00825">
              <w:rPr>
                <w:noProof/>
                <w:webHidden/>
              </w:rPr>
              <w:tab/>
            </w:r>
            <w:r w:rsidR="00A00825">
              <w:rPr>
                <w:noProof/>
                <w:webHidden/>
              </w:rPr>
              <w:fldChar w:fldCharType="begin"/>
            </w:r>
            <w:r w:rsidR="00A00825">
              <w:rPr>
                <w:noProof/>
                <w:webHidden/>
              </w:rPr>
              <w:instrText xml:space="preserve"> PAGEREF _Toc9873531 \h </w:instrText>
            </w:r>
            <w:r w:rsidR="00A00825">
              <w:rPr>
                <w:noProof/>
                <w:webHidden/>
              </w:rPr>
            </w:r>
            <w:r w:rsidR="00A00825">
              <w:rPr>
                <w:noProof/>
                <w:webHidden/>
              </w:rPr>
              <w:fldChar w:fldCharType="separate"/>
            </w:r>
            <w:r w:rsidR="00230453">
              <w:rPr>
                <w:noProof/>
                <w:webHidden/>
              </w:rPr>
              <w:t>7</w:t>
            </w:r>
            <w:r w:rsidR="00A00825">
              <w:rPr>
                <w:noProof/>
                <w:webHidden/>
              </w:rPr>
              <w:fldChar w:fldCharType="end"/>
            </w:r>
          </w:hyperlink>
        </w:p>
        <w:p w:rsidR="000150BA" w:rsidRDefault="002C0425" w:rsidP="000150BA">
          <w:pPr>
            <w:pBdr>
              <w:top w:val="nil"/>
              <w:left w:val="nil"/>
              <w:bottom w:val="nil"/>
              <w:right w:val="nil"/>
              <w:between w:val="nil"/>
              <w:bar w:val="nil"/>
            </w:pBdr>
            <w:spacing w:after="0" w:line="360" w:lineRule="auto"/>
            <w:rPr>
              <w:rFonts w:ascii="Palatino Linotype" w:eastAsia="Arial Unicode MS" w:hAnsi="Palatino Linotype" w:cs="Times New Roman"/>
              <w:b/>
              <w:color w:val="000000" w:themeColor="text1"/>
              <w:sz w:val="24"/>
              <w:szCs w:val="24"/>
              <w:bdr w:val="nil"/>
            </w:rPr>
          </w:pPr>
          <w:r w:rsidRPr="002A43BC">
            <w:rPr>
              <w:rFonts w:ascii="Palatino Linotype" w:eastAsia="Arial Unicode MS" w:hAnsi="Palatino Linotype" w:cs="Times New Roman"/>
              <w:b/>
              <w:bCs/>
              <w:color w:val="000000" w:themeColor="text1"/>
              <w:sz w:val="24"/>
              <w:szCs w:val="24"/>
              <w:bdr w:val="nil"/>
              <w:lang w:val="es-ES"/>
            </w:rPr>
            <w:fldChar w:fldCharType="end"/>
          </w:r>
        </w:p>
        <w:p w:rsidR="000150BA" w:rsidRDefault="000150BA" w:rsidP="000150BA">
          <w:pPr>
            <w:pStyle w:val="Sinespaciado"/>
            <w:rPr>
              <w:color w:val="000000" w:themeColor="text1"/>
              <w:bdr w:val="nil"/>
            </w:rPr>
          </w:pPr>
        </w:p>
        <w:p w:rsidR="000150BA" w:rsidRPr="000150BA" w:rsidRDefault="002A5F77" w:rsidP="000150BA">
          <w:pPr>
            <w:pStyle w:val="Sinespaciado"/>
            <w:rPr>
              <w:color w:val="000000" w:themeColor="text1"/>
              <w:bdr w:val="nil"/>
            </w:rPr>
          </w:pPr>
        </w:p>
      </w:sdtContent>
    </w:sdt>
    <w:p w:rsidR="002C0425" w:rsidRPr="002A43BC" w:rsidRDefault="00A00825" w:rsidP="002A43BC">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sz w:val="24"/>
          <w:szCs w:val="24"/>
          <w:bdr w:val="nil"/>
        </w:rPr>
      </w:pPr>
      <w:bookmarkStart w:id="0" w:name="_Toc9873529"/>
      <w:r>
        <w:rPr>
          <w:rFonts w:ascii="Palatino Linotype" w:eastAsiaTheme="majorEastAsia" w:hAnsi="Palatino Linotype" w:cstheme="majorBidi"/>
          <w:b/>
          <w:sz w:val="24"/>
          <w:szCs w:val="24"/>
          <w:bdr w:val="nil"/>
        </w:rPr>
        <w:t xml:space="preserve">I. </w:t>
      </w:r>
      <w:r w:rsidR="002C0425" w:rsidRPr="002A43BC">
        <w:rPr>
          <w:rFonts w:ascii="Palatino Linotype" w:eastAsiaTheme="majorEastAsia" w:hAnsi="Palatino Linotype" w:cstheme="majorBidi"/>
          <w:b/>
          <w:sz w:val="24"/>
          <w:szCs w:val="24"/>
          <w:bdr w:val="nil"/>
        </w:rPr>
        <w:t>Consideraciones Generales</w:t>
      </w:r>
      <w:r w:rsidR="00311B32" w:rsidRPr="002A43BC">
        <w:rPr>
          <w:rFonts w:ascii="Palatino Linotype" w:eastAsiaTheme="majorEastAsia" w:hAnsi="Palatino Linotype" w:cstheme="majorBidi"/>
          <w:b/>
          <w:sz w:val="24"/>
          <w:szCs w:val="24"/>
          <w:bdr w:val="nil"/>
        </w:rPr>
        <w:t>.</w:t>
      </w:r>
      <w:bookmarkEnd w:id="0"/>
    </w:p>
    <w:p w:rsidR="00147149" w:rsidRPr="002A43BC" w:rsidRDefault="00147149" w:rsidP="002A43BC">
      <w:pPr>
        <w:pBdr>
          <w:top w:val="nil"/>
          <w:left w:val="nil"/>
          <w:bottom w:val="nil"/>
          <w:right w:val="nil"/>
          <w:between w:val="nil"/>
          <w:bar w:val="nil"/>
        </w:pBdr>
        <w:spacing w:after="0" w:line="360" w:lineRule="auto"/>
        <w:contextualSpacing/>
        <w:jc w:val="both"/>
        <w:rPr>
          <w:rFonts w:ascii="Palatino Linotype" w:hAnsi="Palatino Linotype" w:cs="Arial"/>
          <w:color w:val="000000" w:themeColor="text1"/>
          <w:sz w:val="24"/>
          <w:szCs w:val="24"/>
          <w:bdr w:val="nil"/>
        </w:rPr>
      </w:pPr>
    </w:p>
    <w:p w:rsidR="002C0425" w:rsidRPr="0090379C" w:rsidRDefault="002C0425" w:rsidP="0090379C">
      <w:pPr>
        <w:numPr>
          <w:ilvl w:val="0"/>
          <w:numId w:val="1"/>
        </w:numPr>
        <w:pBdr>
          <w:top w:val="nil"/>
          <w:left w:val="nil"/>
          <w:bottom w:val="nil"/>
          <w:right w:val="nil"/>
          <w:between w:val="nil"/>
          <w:bar w:val="nil"/>
        </w:pBdr>
        <w:spacing w:after="0" w:line="360" w:lineRule="auto"/>
        <w:ind w:left="0" w:firstLine="0"/>
        <w:contextualSpacing/>
        <w:jc w:val="both"/>
        <w:rPr>
          <w:rFonts w:ascii="Palatino Linotype" w:hAnsi="Palatino Linotype" w:cs="Arial"/>
          <w:color w:val="000000" w:themeColor="text1"/>
          <w:sz w:val="24"/>
          <w:szCs w:val="24"/>
          <w:bdr w:val="nil"/>
        </w:rPr>
      </w:pPr>
      <w:r w:rsidRPr="002A43BC">
        <w:rPr>
          <w:rFonts w:ascii="Palatino Linotype" w:eastAsia="Times New Roman" w:hAnsi="Palatino Linotype" w:cs="Arial"/>
          <w:color w:val="000000" w:themeColor="text1"/>
          <w:sz w:val="24"/>
          <w:szCs w:val="24"/>
          <w:bdr w:val="nil"/>
          <w:lang w:val="es-ES_tradnl"/>
        </w:rPr>
        <w:t xml:space="preserve">He concurrido con mi voto disidente de la presente resolución emitida </w:t>
      </w:r>
      <w:r w:rsidRPr="002A43BC">
        <w:rPr>
          <w:rFonts w:ascii="Palatino Linotype" w:eastAsia="Arial Unicode MS" w:hAnsi="Palatino Linotype" w:cs="Arial"/>
          <w:color w:val="000000" w:themeColor="text1"/>
          <w:sz w:val="24"/>
          <w:szCs w:val="24"/>
          <w:bdr w:val="nil"/>
        </w:rPr>
        <w:t xml:space="preserve">por el Pleno del Instituto de Transparencia, Acceso a la Información Pública y Protección de Datos Personales del Estado de México y Municipios, en su </w:t>
      </w:r>
      <w:r w:rsidR="00036132">
        <w:rPr>
          <w:rFonts w:ascii="Palatino Linotype" w:eastAsia="Arial Unicode MS" w:hAnsi="Palatino Linotype" w:cs="Arial"/>
          <w:color w:val="000000" w:themeColor="text1"/>
          <w:sz w:val="24"/>
          <w:szCs w:val="24"/>
          <w:bdr w:val="nil"/>
        </w:rPr>
        <w:t>Décimo Novena</w:t>
      </w:r>
      <w:r w:rsidRPr="002A43BC">
        <w:rPr>
          <w:rFonts w:ascii="Palatino Linotype" w:eastAsia="Arial Unicode MS" w:hAnsi="Palatino Linotype" w:cs="Arial"/>
          <w:color w:val="000000" w:themeColor="text1"/>
          <w:sz w:val="24"/>
          <w:szCs w:val="24"/>
          <w:bdr w:val="nil"/>
        </w:rPr>
        <w:t xml:space="preserve"> Sesión Ordinaria de fecha </w:t>
      </w:r>
      <w:r w:rsidR="00036132">
        <w:rPr>
          <w:rFonts w:ascii="Palatino Linotype" w:eastAsia="Arial Unicode MS" w:hAnsi="Palatino Linotype" w:cs="Arial"/>
          <w:color w:val="000000" w:themeColor="text1"/>
          <w:sz w:val="24"/>
          <w:szCs w:val="24"/>
          <w:bdr w:val="nil"/>
        </w:rPr>
        <w:t xml:space="preserve">veintidós </w:t>
      </w:r>
      <w:r w:rsidRPr="002A43BC">
        <w:rPr>
          <w:rFonts w:ascii="Palatino Linotype" w:eastAsia="Times New Roman" w:hAnsi="Palatino Linotype" w:cs="Arial"/>
          <w:color w:val="000000"/>
          <w:sz w:val="24"/>
          <w:szCs w:val="24"/>
          <w:bdr w:val="nil"/>
          <w:lang w:eastAsia="es-MX"/>
        </w:rPr>
        <w:t>(</w:t>
      </w:r>
      <w:r w:rsidR="00036132">
        <w:rPr>
          <w:rFonts w:ascii="Palatino Linotype" w:eastAsia="Times New Roman" w:hAnsi="Palatino Linotype" w:cs="Arial"/>
          <w:color w:val="000000"/>
          <w:sz w:val="24"/>
          <w:szCs w:val="24"/>
          <w:bdr w:val="nil"/>
          <w:lang w:eastAsia="es-MX"/>
        </w:rPr>
        <w:t>22</w:t>
      </w:r>
      <w:r w:rsidRPr="002A43BC">
        <w:rPr>
          <w:rFonts w:ascii="Palatino Linotype" w:eastAsia="Times New Roman" w:hAnsi="Palatino Linotype" w:cs="Arial"/>
          <w:color w:val="000000"/>
          <w:sz w:val="24"/>
          <w:szCs w:val="24"/>
          <w:bdr w:val="nil"/>
          <w:lang w:eastAsia="es-MX"/>
        </w:rPr>
        <w:t xml:space="preserve">) de </w:t>
      </w:r>
      <w:r w:rsidR="00036132">
        <w:rPr>
          <w:rFonts w:ascii="Palatino Linotype" w:eastAsia="Times New Roman" w:hAnsi="Palatino Linotype" w:cs="Arial"/>
          <w:color w:val="000000"/>
          <w:sz w:val="24"/>
          <w:szCs w:val="24"/>
          <w:bdr w:val="nil"/>
          <w:lang w:eastAsia="es-MX"/>
        </w:rPr>
        <w:t>mayo</w:t>
      </w:r>
      <w:r w:rsidR="0090379C">
        <w:rPr>
          <w:rFonts w:ascii="Palatino Linotype" w:eastAsia="Times New Roman" w:hAnsi="Palatino Linotype" w:cs="Arial"/>
          <w:color w:val="000000"/>
          <w:sz w:val="24"/>
          <w:szCs w:val="24"/>
          <w:bdr w:val="nil"/>
          <w:lang w:eastAsia="es-MX"/>
        </w:rPr>
        <w:t xml:space="preserve"> de dos mil diecinueve</w:t>
      </w:r>
      <w:r w:rsidRPr="002A43BC">
        <w:rPr>
          <w:rFonts w:ascii="Palatino Linotype" w:eastAsia="Arial Unicode MS" w:hAnsi="Palatino Linotype" w:cs="Arial"/>
          <w:color w:val="000000" w:themeColor="text1"/>
          <w:sz w:val="24"/>
          <w:szCs w:val="24"/>
          <w:bdr w:val="nil"/>
        </w:rPr>
        <w:t xml:space="preserve">, en el recurso de revisión promovido por </w:t>
      </w:r>
      <w:r w:rsidR="002A5F77" w:rsidRPr="002A5F77">
        <w:rPr>
          <w:rFonts w:ascii="Palatino Linotype" w:eastAsia="Times New Roman" w:hAnsi="Palatino Linotype" w:cs="Times New Roman"/>
          <w:b/>
          <w:sz w:val="24"/>
          <w:szCs w:val="24"/>
          <w:highlight w:val="black"/>
          <w:lang w:eastAsia="es-ES"/>
        </w:rPr>
        <w:t>-----------------------------------</w:t>
      </w:r>
      <w:r w:rsidR="00895986" w:rsidRPr="002A43BC">
        <w:rPr>
          <w:rFonts w:ascii="Palatino Linotype" w:eastAsia="Times New Roman" w:hAnsi="Palatino Linotype" w:cs="Arial"/>
          <w:b/>
          <w:sz w:val="24"/>
          <w:szCs w:val="24"/>
          <w:lang w:val="es-ES" w:eastAsia="es-ES"/>
        </w:rPr>
        <w:t xml:space="preserve"> </w:t>
      </w:r>
      <w:r w:rsidRPr="002A43BC">
        <w:rPr>
          <w:rFonts w:ascii="Palatino Linotype" w:eastAsia="Arial Unicode MS" w:hAnsi="Palatino Linotype" w:cs="Times New Roman"/>
          <w:sz w:val="24"/>
          <w:szCs w:val="24"/>
          <w:bdr w:val="nil"/>
        </w:rPr>
        <w:t>en contra de</w:t>
      </w:r>
      <w:r w:rsidR="00036132">
        <w:rPr>
          <w:rFonts w:ascii="Palatino Linotype" w:eastAsia="Arial Unicode MS" w:hAnsi="Palatino Linotype" w:cs="Times New Roman"/>
          <w:sz w:val="24"/>
          <w:szCs w:val="24"/>
          <w:bdr w:val="nil"/>
        </w:rPr>
        <w:t xml:space="preserve">l </w:t>
      </w:r>
      <w:r w:rsidR="00036132" w:rsidRPr="00036132">
        <w:rPr>
          <w:rFonts w:ascii="Palatino Linotype" w:eastAsia="Arial Unicode MS" w:hAnsi="Palatino Linotype" w:cs="Times New Roman"/>
          <w:b/>
          <w:sz w:val="24"/>
          <w:szCs w:val="24"/>
          <w:bdr w:val="nil"/>
        </w:rPr>
        <w:lastRenderedPageBreak/>
        <w:t>Ayuntamiento de Huixquilucan</w:t>
      </w:r>
      <w:r w:rsidR="00036132">
        <w:rPr>
          <w:rFonts w:ascii="Palatino Linotype" w:eastAsia="Arial Unicode MS" w:hAnsi="Palatino Linotype" w:cs="Times New Roman"/>
          <w:sz w:val="24"/>
          <w:szCs w:val="24"/>
          <w:bdr w:val="nil"/>
        </w:rPr>
        <w:t xml:space="preserve"> </w:t>
      </w:r>
      <w:r w:rsidRPr="002A43BC">
        <w:rPr>
          <w:rFonts w:ascii="Palatino Linotype" w:eastAsia="Arial Unicode MS" w:hAnsi="Palatino Linotype" w:cs="Arial"/>
          <w:color w:val="000000" w:themeColor="text1"/>
          <w:sz w:val="24"/>
          <w:szCs w:val="24"/>
          <w:bdr w:val="nil"/>
        </w:rPr>
        <w:t xml:space="preserve">procedimiento al que se le asignó el número de expediente </w:t>
      </w:r>
      <w:r w:rsidR="00036132">
        <w:rPr>
          <w:rFonts w:ascii="Palatino Linotype" w:eastAsia="Arial Unicode MS" w:hAnsi="Palatino Linotype" w:cs="Times New Roman"/>
          <w:b/>
          <w:sz w:val="24"/>
          <w:szCs w:val="24"/>
          <w:bdr w:val="nil"/>
        </w:rPr>
        <w:t>01345</w:t>
      </w:r>
      <w:r w:rsidR="0090379C">
        <w:rPr>
          <w:rFonts w:ascii="Palatino Linotype" w:eastAsia="Arial Unicode MS" w:hAnsi="Palatino Linotype" w:cs="Times New Roman"/>
          <w:b/>
          <w:sz w:val="24"/>
          <w:szCs w:val="24"/>
          <w:bdr w:val="nil"/>
        </w:rPr>
        <w:t>/INFOEM/IP/RR/201</w:t>
      </w:r>
      <w:r w:rsidR="0090379C" w:rsidRPr="0090379C">
        <w:rPr>
          <w:rFonts w:ascii="Palatino Linotype" w:eastAsia="Arial Unicode MS" w:hAnsi="Palatino Linotype" w:cs="Times New Roman"/>
          <w:b/>
          <w:sz w:val="24"/>
          <w:szCs w:val="24"/>
          <w:bdr w:val="nil"/>
        </w:rPr>
        <w:t>9</w:t>
      </w:r>
      <w:r w:rsidRPr="0090379C">
        <w:rPr>
          <w:rFonts w:ascii="Palatino Linotype" w:eastAsia="Times New Roman" w:hAnsi="Palatino Linotype" w:cs="Arial"/>
          <w:b/>
          <w:bCs/>
          <w:color w:val="000000" w:themeColor="text1"/>
          <w:sz w:val="24"/>
          <w:szCs w:val="24"/>
          <w:bdr w:val="nil"/>
          <w:lang w:eastAsia="es-ES"/>
        </w:rPr>
        <w:t>.</w:t>
      </w:r>
    </w:p>
    <w:p w:rsidR="002C0425" w:rsidRPr="002A43BC" w:rsidRDefault="002C0425" w:rsidP="002A43BC">
      <w:pPr>
        <w:pBdr>
          <w:top w:val="nil"/>
          <w:left w:val="nil"/>
          <w:bottom w:val="nil"/>
          <w:right w:val="nil"/>
          <w:between w:val="nil"/>
          <w:bar w:val="nil"/>
        </w:pBdr>
        <w:spacing w:after="0" w:line="360" w:lineRule="auto"/>
        <w:contextualSpacing/>
        <w:jc w:val="both"/>
        <w:rPr>
          <w:rFonts w:ascii="Palatino Linotype" w:eastAsia="Arial Unicode MS" w:hAnsi="Palatino Linotype" w:cs="Arial"/>
          <w:color w:val="000000" w:themeColor="text1"/>
          <w:sz w:val="24"/>
          <w:szCs w:val="24"/>
          <w:bdr w:val="nil"/>
        </w:rPr>
      </w:pPr>
    </w:p>
    <w:p w:rsidR="001132CB" w:rsidRPr="002A43BC" w:rsidRDefault="002C0425" w:rsidP="002A43BC">
      <w:pPr>
        <w:numPr>
          <w:ilvl w:val="0"/>
          <w:numId w:val="1"/>
        </w:numPr>
        <w:pBdr>
          <w:top w:val="nil"/>
          <w:left w:val="nil"/>
          <w:bottom w:val="nil"/>
          <w:right w:val="nil"/>
          <w:between w:val="nil"/>
          <w:bar w:val="nil"/>
        </w:pBdr>
        <w:spacing w:after="0" w:line="360" w:lineRule="auto"/>
        <w:ind w:left="0" w:right="49" w:firstLine="0"/>
        <w:contextualSpacing/>
        <w:jc w:val="both"/>
        <w:rPr>
          <w:rFonts w:ascii="Palatino Linotype" w:eastAsia="Arial Unicode MS" w:hAnsi="Palatino Linotype" w:cs="Arial"/>
          <w:color w:val="000000" w:themeColor="text1"/>
          <w:sz w:val="24"/>
          <w:szCs w:val="24"/>
          <w:bdr w:val="nil"/>
        </w:rPr>
      </w:pPr>
      <w:r w:rsidRPr="005001CF">
        <w:rPr>
          <w:rFonts w:ascii="Palatino Linotype" w:eastAsia="Arial Unicode MS" w:hAnsi="Palatino Linotype" w:cs="Arial"/>
          <w:color w:val="000000" w:themeColor="text1"/>
          <w:sz w:val="24"/>
          <w:szCs w:val="24"/>
          <w:bdr w:val="nil"/>
        </w:rPr>
        <w:t xml:space="preserve">La resolución señala que es procedente </w:t>
      </w:r>
      <w:r w:rsidR="00036132">
        <w:rPr>
          <w:rFonts w:ascii="Palatino Linotype" w:eastAsia="Times New Roman" w:hAnsi="Palatino Linotype" w:cs="Arial"/>
          <w:b/>
          <w:sz w:val="24"/>
          <w:szCs w:val="24"/>
          <w:bdr w:val="nil"/>
        </w:rPr>
        <w:t xml:space="preserve">MODIFICAR </w:t>
      </w:r>
      <w:r w:rsidR="00036132">
        <w:rPr>
          <w:rFonts w:ascii="Palatino Linotype" w:hAnsi="Palatino Linotype" w:cs="Arial"/>
          <w:sz w:val="24"/>
          <w:szCs w:val="24"/>
        </w:rPr>
        <w:t>el recurso de revisión</w:t>
      </w:r>
      <w:r w:rsidR="00CB2960">
        <w:rPr>
          <w:rFonts w:ascii="Palatino Linotype" w:hAnsi="Palatino Linotype" w:cs="Arial"/>
          <w:sz w:val="24"/>
          <w:szCs w:val="24"/>
        </w:rPr>
        <w:t xml:space="preserve"> y se determinó </w:t>
      </w:r>
      <w:r w:rsidR="00CB2960" w:rsidRPr="00BA2B5D">
        <w:rPr>
          <w:rFonts w:ascii="Palatino Linotype" w:hAnsi="Palatino Linotype" w:cs="Arial"/>
          <w:b/>
          <w:sz w:val="24"/>
          <w:szCs w:val="24"/>
        </w:rPr>
        <w:t xml:space="preserve">ORDENAR </w:t>
      </w:r>
      <w:r w:rsidR="00CB2960">
        <w:rPr>
          <w:rFonts w:ascii="Palatino Linotype" w:hAnsi="Palatino Linotype" w:cs="Arial"/>
          <w:sz w:val="24"/>
          <w:szCs w:val="24"/>
        </w:rPr>
        <w:t>el acuerdo de clasificaci</w:t>
      </w:r>
      <w:r w:rsidR="00BA2B5D">
        <w:rPr>
          <w:rFonts w:ascii="Palatino Linotype" w:hAnsi="Palatino Linotype" w:cs="Arial"/>
          <w:sz w:val="24"/>
          <w:szCs w:val="24"/>
        </w:rPr>
        <w:t>ón como reservada,</w:t>
      </w:r>
      <w:r w:rsidR="00036132">
        <w:rPr>
          <w:rFonts w:ascii="Palatino Linotype" w:hAnsi="Palatino Linotype" w:cs="Arial"/>
          <w:sz w:val="24"/>
          <w:szCs w:val="24"/>
        </w:rPr>
        <w:t xml:space="preserve"> </w:t>
      </w:r>
      <w:r w:rsidR="00895986" w:rsidRPr="002A43BC">
        <w:rPr>
          <w:rFonts w:ascii="Palatino Linotype" w:hAnsi="Palatino Linotype" w:cs="Arial"/>
          <w:sz w:val="24"/>
          <w:szCs w:val="24"/>
        </w:rPr>
        <w:t>mi voto se deriva del hecho de que</w:t>
      </w:r>
      <w:r w:rsidR="00BA2B5D">
        <w:rPr>
          <w:rFonts w:ascii="Palatino Linotype" w:hAnsi="Palatino Linotype" w:cs="Arial"/>
          <w:sz w:val="24"/>
          <w:szCs w:val="24"/>
        </w:rPr>
        <w:t xml:space="preserve"> la ponente consideró que cuando la información en este caso la licencia se encuentra inmerso en un procedimiento judicial, debe ser reservada. </w:t>
      </w:r>
    </w:p>
    <w:p w:rsidR="00760EFD" w:rsidRPr="002A43BC" w:rsidRDefault="00760EFD" w:rsidP="002A43BC">
      <w:pPr>
        <w:pBdr>
          <w:top w:val="nil"/>
          <w:left w:val="nil"/>
          <w:bottom w:val="nil"/>
          <w:right w:val="nil"/>
          <w:between w:val="nil"/>
          <w:bar w:val="nil"/>
        </w:pBdr>
        <w:spacing w:after="0" w:line="360" w:lineRule="auto"/>
        <w:contextualSpacing/>
        <w:jc w:val="both"/>
        <w:rPr>
          <w:rFonts w:ascii="Palatino Linotype" w:eastAsia="Arial Unicode MS" w:hAnsi="Palatino Linotype" w:cs="Times New Roman"/>
          <w:sz w:val="24"/>
          <w:szCs w:val="24"/>
          <w:bdr w:val="nil"/>
        </w:rPr>
      </w:pPr>
    </w:p>
    <w:p w:rsidR="002C0425" w:rsidRPr="002A43BC" w:rsidRDefault="00C2473C" w:rsidP="002A43BC">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cs="Arial"/>
          <w:color w:val="000000" w:themeColor="text1"/>
          <w:sz w:val="24"/>
          <w:szCs w:val="24"/>
          <w:bdr w:val="nil"/>
        </w:rPr>
      </w:pPr>
      <w:r>
        <w:rPr>
          <w:rFonts w:ascii="Palatino Linotype" w:eastAsia="Arial Unicode MS" w:hAnsi="Palatino Linotype" w:cs="Arial"/>
          <w:color w:val="000000" w:themeColor="text1"/>
          <w:sz w:val="24"/>
          <w:szCs w:val="24"/>
          <w:bdr w:val="nil"/>
        </w:rPr>
        <w:t xml:space="preserve">Mi voto disidente concurre por haberse considerado </w:t>
      </w:r>
      <w:r w:rsidR="00B0746B">
        <w:rPr>
          <w:rFonts w:ascii="Palatino Linotype" w:eastAsia="Arial Unicode MS" w:hAnsi="Palatino Linotype" w:cs="Arial"/>
          <w:color w:val="000000" w:themeColor="text1"/>
          <w:sz w:val="24"/>
          <w:szCs w:val="24"/>
          <w:bdr w:val="nil"/>
        </w:rPr>
        <w:t xml:space="preserve">que la información es susceptible de ser clasificada como reservada en virtud de que es materia de dos juicios administrativos. </w:t>
      </w:r>
      <w:r w:rsidR="002C0425" w:rsidRPr="002A43BC">
        <w:rPr>
          <w:rFonts w:ascii="Palatino Linotype" w:eastAsia="Arial Unicode MS" w:hAnsi="Palatino Linotype" w:cs="Arial"/>
          <w:color w:val="000000" w:themeColor="text1"/>
          <w:sz w:val="24"/>
          <w:szCs w:val="24"/>
          <w:bdr w:val="nil"/>
        </w:rPr>
        <w:t xml:space="preserve">Por tal motivo y en términos de lo señalado por el artículo 14 fracción XI del Reglamento Interior del Instituto de Transparencia y Acceso a la Información Pública del Estado de México y Municipios formulo el presente voto disidente. </w:t>
      </w:r>
    </w:p>
    <w:p w:rsidR="00311B32" w:rsidRPr="002A43BC" w:rsidRDefault="00311B32" w:rsidP="002A43BC">
      <w:pPr>
        <w:pBdr>
          <w:top w:val="nil"/>
          <w:left w:val="nil"/>
          <w:bottom w:val="nil"/>
          <w:right w:val="nil"/>
          <w:between w:val="nil"/>
          <w:bar w:val="nil"/>
        </w:pBdr>
        <w:spacing w:after="0" w:line="360" w:lineRule="auto"/>
        <w:contextualSpacing/>
        <w:jc w:val="both"/>
        <w:rPr>
          <w:rFonts w:ascii="Palatino Linotype" w:eastAsia="Arial Unicode MS" w:hAnsi="Palatino Linotype" w:cs="Arial"/>
          <w:color w:val="000000" w:themeColor="text1"/>
          <w:sz w:val="24"/>
          <w:szCs w:val="24"/>
          <w:bdr w:val="nil"/>
        </w:rPr>
      </w:pPr>
    </w:p>
    <w:p w:rsidR="002C0425" w:rsidRDefault="00A00825" w:rsidP="00A00825">
      <w:pPr>
        <w:keepNext/>
        <w:keepLines/>
        <w:pBdr>
          <w:top w:val="nil"/>
          <w:left w:val="nil"/>
          <w:bottom w:val="nil"/>
          <w:right w:val="nil"/>
          <w:between w:val="nil"/>
          <w:bar w:val="nil"/>
        </w:pBdr>
        <w:spacing w:after="0" w:line="360" w:lineRule="auto"/>
        <w:ind w:left="360"/>
        <w:outlineLvl w:val="0"/>
        <w:rPr>
          <w:rFonts w:ascii="Palatino Linotype" w:eastAsiaTheme="majorEastAsia" w:hAnsi="Palatino Linotype" w:cstheme="majorBidi"/>
          <w:b/>
          <w:sz w:val="24"/>
          <w:szCs w:val="24"/>
          <w:bdr w:val="nil"/>
        </w:rPr>
      </w:pPr>
      <w:bookmarkStart w:id="1" w:name="_Toc9873530"/>
      <w:r>
        <w:rPr>
          <w:rFonts w:ascii="Palatino Linotype" w:eastAsiaTheme="majorEastAsia" w:hAnsi="Palatino Linotype" w:cstheme="majorBidi"/>
          <w:b/>
          <w:sz w:val="24"/>
          <w:szCs w:val="24"/>
          <w:bdr w:val="nil"/>
        </w:rPr>
        <w:t xml:space="preserve">II. </w:t>
      </w:r>
      <w:r w:rsidR="002C0425" w:rsidRPr="002A43BC">
        <w:rPr>
          <w:rFonts w:ascii="Palatino Linotype" w:eastAsiaTheme="majorEastAsia" w:hAnsi="Palatino Linotype" w:cstheme="majorBidi"/>
          <w:b/>
          <w:sz w:val="24"/>
          <w:szCs w:val="24"/>
          <w:bdr w:val="nil"/>
        </w:rPr>
        <w:t>De los requerimientos planteados en el recurso de revisión.</w:t>
      </w:r>
      <w:bookmarkEnd w:id="1"/>
    </w:p>
    <w:p w:rsidR="00E42F7C" w:rsidRPr="002A43BC" w:rsidRDefault="00E42F7C" w:rsidP="00E42F7C">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sz w:val="24"/>
          <w:szCs w:val="24"/>
          <w:bdr w:val="nil"/>
        </w:rPr>
      </w:pPr>
    </w:p>
    <w:p w:rsidR="004B46C5" w:rsidRPr="00E42F7C" w:rsidRDefault="004B46C5" w:rsidP="00E42F7C">
      <w:pPr>
        <w:numPr>
          <w:ilvl w:val="0"/>
          <w:numId w:val="1"/>
        </w:numPr>
        <w:pBdr>
          <w:top w:val="nil"/>
          <w:left w:val="nil"/>
          <w:bottom w:val="nil"/>
          <w:right w:val="nil"/>
          <w:between w:val="nil"/>
          <w:bar w:val="nil"/>
        </w:pBdr>
        <w:spacing w:after="0" w:line="360" w:lineRule="auto"/>
        <w:ind w:left="0" w:right="49" w:firstLine="0"/>
        <w:contextualSpacing/>
        <w:jc w:val="both"/>
        <w:rPr>
          <w:rFonts w:ascii="Palatino Linotype" w:hAnsi="Palatino Linotype" w:cs="Arial"/>
          <w:i/>
          <w:sz w:val="24"/>
          <w:szCs w:val="24"/>
          <w:lang w:eastAsia="es-MX"/>
        </w:rPr>
      </w:pPr>
      <w:r w:rsidRPr="002A43BC">
        <w:rPr>
          <w:rFonts w:ascii="Palatino Linotype" w:eastAsia="Arial Unicode MS" w:hAnsi="Palatino Linotype" w:cs="Arial"/>
          <w:color w:val="000000" w:themeColor="text1"/>
          <w:sz w:val="24"/>
          <w:szCs w:val="24"/>
          <w:bdr w:val="nil"/>
        </w:rPr>
        <w:t>M</w:t>
      </w:r>
      <w:r w:rsidR="002C0425" w:rsidRPr="002A43BC">
        <w:rPr>
          <w:rFonts w:ascii="Palatino Linotype" w:eastAsia="Arial Unicode MS" w:hAnsi="Palatino Linotype" w:cs="Arial"/>
          <w:color w:val="000000" w:themeColor="text1"/>
          <w:sz w:val="24"/>
          <w:szCs w:val="24"/>
          <w:bdr w:val="nil"/>
        </w:rPr>
        <w:t xml:space="preserve">ediante la solicitud de acceso a la información </w:t>
      </w:r>
      <w:r w:rsidRPr="002A43BC">
        <w:rPr>
          <w:rFonts w:ascii="Palatino Linotype" w:eastAsia="Arial Unicode MS" w:hAnsi="Palatino Linotype" w:cs="Arial"/>
          <w:color w:val="000000" w:themeColor="text1"/>
          <w:sz w:val="24"/>
          <w:szCs w:val="24"/>
          <w:bdr w:val="nil"/>
        </w:rPr>
        <w:t xml:space="preserve">número </w:t>
      </w:r>
      <w:r w:rsidR="00B0746B">
        <w:rPr>
          <w:rFonts w:ascii="Palatino Linotype" w:eastAsia="Arial Unicode MS" w:hAnsi="Palatino Linotype" w:cs="Arial"/>
          <w:b/>
          <w:sz w:val="24"/>
          <w:szCs w:val="24"/>
          <w:bdr w:val="nil"/>
        </w:rPr>
        <w:t>00048</w:t>
      </w:r>
      <w:r w:rsidR="00032496" w:rsidRPr="002A43BC">
        <w:rPr>
          <w:rFonts w:ascii="Palatino Linotype" w:eastAsia="Arial Unicode MS" w:hAnsi="Palatino Linotype" w:cs="Arial"/>
          <w:b/>
          <w:sz w:val="24"/>
          <w:szCs w:val="24"/>
          <w:bdr w:val="nil"/>
        </w:rPr>
        <w:t>/</w:t>
      </w:r>
      <w:r w:rsidR="00EE639D">
        <w:rPr>
          <w:rFonts w:ascii="Palatino Linotype" w:eastAsia="Arial Unicode MS" w:hAnsi="Palatino Linotype" w:cs="Arial"/>
          <w:b/>
          <w:sz w:val="24"/>
          <w:szCs w:val="24"/>
          <w:bdr w:val="nil"/>
        </w:rPr>
        <w:t>HUIXQUIL</w:t>
      </w:r>
      <w:r w:rsidRPr="002A43BC">
        <w:rPr>
          <w:rFonts w:ascii="Palatino Linotype" w:eastAsia="Arial Unicode MS" w:hAnsi="Palatino Linotype" w:cs="Arial"/>
          <w:b/>
          <w:sz w:val="24"/>
          <w:szCs w:val="24"/>
          <w:bdr w:val="nil"/>
        </w:rPr>
        <w:t>/IP/201</w:t>
      </w:r>
      <w:r w:rsidR="00EE639D">
        <w:rPr>
          <w:rFonts w:ascii="Palatino Linotype" w:eastAsia="Arial Unicode MS" w:hAnsi="Palatino Linotype" w:cs="Arial"/>
          <w:b/>
          <w:sz w:val="24"/>
          <w:szCs w:val="24"/>
          <w:bdr w:val="nil"/>
        </w:rPr>
        <w:t>9</w:t>
      </w:r>
      <w:r w:rsidRPr="002A43BC">
        <w:rPr>
          <w:rFonts w:ascii="Palatino Linotype" w:eastAsia="Times New Roman" w:hAnsi="Palatino Linotype" w:cs="Times New Roman"/>
          <w:b/>
          <w:sz w:val="24"/>
          <w:szCs w:val="24"/>
          <w:lang w:eastAsia="es-ES"/>
        </w:rPr>
        <w:t xml:space="preserve"> </w:t>
      </w:r>
      <w:r w:rsidR="00EE639D">
        <w:rPr>
          <w:rFonts w:ascii="Palatino Linotype" w:eastAsia="Times New Roman" w:hAnsi="Palatino Linotype" w:cs="Times New Roman"/>
          <w:sz w:val="24"/>
          <w:szCs w:val="24"/>
          <w:lang w:eastAsia="es-ES"/>
        </w:rPr>
        <w:t>el</w:t>
      </w:r>
      <w:r w:rsidR="00E42F7C">
        <w:rPr>
          <w:rFonts w:ascii="Palatino Linotype" w:eastAsia="Times New Roman" w:hAnsi="Palatino Linotype" w:cs="Times New Roman"/>
          <w:b/>
          <w:sz w:val="24"/>
          <w:szCs w:val="24"/>
          <w:lang w:eastAsia="es-ES"/>
        </w:rPr>
        <w:t xml:space="preserve"> particular</w:t>
      </w:r>
      <w:r w:rsidR="00032496" w:rsidRPr="002A43BC">
        <w:rPr>
          <w:rFonts w:ascii="Palatino Linotype" w:eastAsia="Arial Unicode MS" w:hAnsi="Palatino Linotype" w:cs="Arial"/>
          <w:b/>
          <w:sz w:val="24"/>
          <w:szCs w:val="24"/>
          <w:bdr w:val="nil"/>
        </w:rPr>
        <w:t xml:space="preserve"> </w:t>
      </w:r>
      <w:r w:rsidR="002C0425" w:rsidRPr="002A43BC">
        <w:rPr>
          <w:rFonts w:ascii="Palatino Linotype" w:eastAsia="Arial Unicode MS" w:hAnsi="Palatino Linotype" w:cs="Arial"/>
          <w:color w:val="000000" w:themeColor="text1"/>
          <w:sz w:val="24"/>
          <w:szCs w:val="24"/>
          <w:bdr w:val="nil"/>
        </w:rPr>
        <w:t>requirió</w:t>
      </w:r>
      <w:r w:rsidR="002C0425" w:rsidRPr="002A43BC">
        <w:rPr>
          <w:rFonts w:ascii="Palatino Linotype" w:eastAsia="Arial Unicode MS" w:hAnsi="Palatino Linotype" w:cs="Arial"/>
          <w:sz w:val="24"/>
          <w:szCs w:val="24"/>
          <w:bdr w:val="nil"/>
        </w:rPr>
        <w:t xml:space="preserve"> </w:t>
      </w:r>
      <w:r w:rsidR="00032496" w:rsidRPr="002A43BC">
        <w:rPr>
          <w:rFonts w:ascii="Palatino Linotype" w:eastAsia="Arial Unicode MS" w:hAnsi="Palatino Linotype" w:cs="Arial"/>
          <w:sz w:val="24"/>
          <w:szCs w:val="24"/>
          <w:bdr w:val="nil"/>
        </w:rPr>
        <w:t xml:space="preserve">al </w:t>
      </w:r>
      <w:r w:rsidR="002C0425" w:rsidRPr="002A43BC">
        <w:rPr>
          <w:rFonts w:ascii="Palatino Linotype" w:eastAsia="Arial Unicode MS" w:hAnsi="Palatino Linotype" w:cs="Arial"/>
          <w:b/>
          <w:sz w:val="24"/>
          <w:szCs w:val="24"/>
          <w:bdr w:val="nil"/>
        </w:rPr>
        <w:t>SUJETO OBLIGADO</w:t>
      </w:r>
      <w:r w:rsidR="002C0425" w:rsidRPr="002A43BC">
        <w:rPr>
          <w:rFonts w:ascii="Palatino Linotype" w:eastAsia="Arial Unicode MS" w:hAnsi="Palatino Linotype" w:cs="Arial"/>
          <w:sz w:val="24"/>
          <w:szCs w:val="24"/>
          <w:bdr w:val="nil"/>
        </w:rPr>
        <w:t xml:space="preserve"> le proporcionara, vía Sistema de Acc</w:t>
      </w:r>
      <w:r w:rsidR="00032496" w:rsidRPr="002A43BC">
        <w:rPr>
          <w:rFonts w:ascii="Palatino Linotype" w:eastAsia="Arial Unicode MS" w:hAnsi="Palatino Linotype" w:cs="Arial"/>
          <w:sz w:val="24"/>
          <w:szCs w:val="24"/>
          <w:bdr w:val="nil"/>
        </w:rPr>
        <w:t xml:space="preserve">eso a la Información Mexiquense </w:t>
      </w:r>
      <w:r w:rsidR="002C0425" w:rsidRPr="002A43BC">
        <w:rPr>
          <w:rFonts w:ascii="Palatino Linotype" w:eastAsia="Arial Unicode MS" w:hAnsi="Palatino Linotype" w:cs="Arial"/>
          <w:sz w:val="24"/>
          <w:szCs w:val="24"/>
          <w:bdr w:val="nil"/>
        </w:rPr>
        <w:t>(S</w:t>
      </w:r>
      <w:r w:rsidR="00E42F7C">
        <w:rPr>
          <w:rFonts w:ascii="Palatino Linotype" w:eastAsia="Arial Unicode MS" w:hAnsi="Palatino Linotype" w:cs="Arial"/>
          <w:sz w:val="24"/>
          <w:szCs w:val="24"/>
          <w:bdr w:val="nil"/>
        </w:rPr>
        <w:t>AIMEX) la siguiente información:</w:t>
      </w:r>
    </w:p>
    <w:p w:rsidR="00E42F7C" w:rsidRDefault="00E42F7C" w:rsidP="00E42F7C">
      <w:pPr>
        <w:pBdr>
          <w:top w:val="nil"/>
          <w:left w:val="nil"/>
          <w:bottom w:val="nil"/>
          <w:right w:val="nil"/>
          <w:between w:val="nil"/>
          <w:bar w:val="nil"/>
        </w:pBdr>
        <w:spacing w:after="0" w:line="360" w:lineRule="auto"/>
        <w:ind w:right="49"/>
        <w:contextualSpacing/>
        <w:jc w:val="both"/>
        <w:rPr>
          <w:rFonts w:ascii="Palatino Linotype" w:eastAsia="Arial Unicode MS" w:hAnsi="Palatino Linotype" w:cs="Arial"/>
          <w:color w:val="000000" w:themeColor="text1"/>
          <w:sz w:val="24"/>
          <w:szCs w:val="24"/>
          <w:bdr w:val="nil"/>
        </w:rPr>
      </w:pPr>
    </w:p>
    <w:p w:rsidR="002C0425" w:rsidRDefault="001E1ABF" w:rsidP="001E1ABF">
      <w:pPr>
        <w:tabs>
          <w:tab w:val="left" w:pos="4667"/>
        </w:tabs>
        <w:spacing w:line="360" w:lineRule="auto"/>
        <w:ind w:left="567" w:right="567"/>
        <w:jc w:val="both"/>
        <w:rPr>
          <w:rFonts w:ascii="Palatino Linotype" w:hAnsi="Palatino Linotype" w:cs="Tahoma"/>
          <w:bCs/>
        </w:rPr>
      </w:pPr>
      <w:r>
        <w:rPr>
          <w:rFonts w:ascii="Palatino Linotype" w:hAnsi="Palatino Linotype" w:cs="Tahoma"/>
          <w:bCs/>
        </w:rPr>
        <w:lastRenderedPageBreak/>
        <w:t>“</w:t>
      </w:r>
      <w:r w:rsidR="00EE639D" w:rsidRPr="00EE639D">
        <w:rPr>
          <w:rFonts w:ascii="Palatino Linotype" w:hAnsi="Palatino Linotype" w:cs="Tahoma"/>
          <w:bCs/>
        </w:rPr>
        <w:t>Por medio de la presente solicito toda la información correspondiente a la licencia de uso habitacional: DGDUS/SGU/JDL/095/04/548/2017, con fecha de expedición</w:t>
      </w:r>
      <w:proofErr w:type="gramStart"/>
      <w:r w:rsidR="00EE639D" w:rsidRPr="00EE639D">
        <w:rPr>
          <w:rFonts w:ascii="Palatino Linotype" w:hAnsi="Palatino Linotype" w:cs="Tahoma"/>
          <w:bCs/>
        </w:rPr>
        <w:t>:15</w:t>
      </w:r>
      <w:proofErr w:type="gramEnd"/>
      <w:r w:rsidR="00EE639D" w:rsidRPr="00EE639D">
        <w:rPr>
          <w:rFonts w:ascii="Palatino Linotype" w:hAnsi="Palatino Linotype" w:cs="Tahoma"/>
          <w:bCs/>
        </w:rPr>
        <w:t xml:space="preserve"> de mayo de 2018 y con vigencia del 23 de febrero de 2019, licencia otorgada al domicilio </w:t>
      </w:r>
      <w:proofErr w:type="spellStart"/>
      <w:r w:rsidR="00EE639D" w:rsidRPr="00EE639D">
        <w:rPr>
          <w:rFonts w:ascii="Palatino Linotype" w:hAnsi="Palatino Linotype" w:cs="Tahoma"/>
          <w:bCs/>
        </w:rPr>
        <w:t>úbicado</w:t>
      </w:r>
      <w:proofErr w:type="spellEnd"/>
      <w:r w:rsidR="00EE639D" w:rsidRPr="00EE639D">
        <w:rPr>
          <w:rFonts w:ascii="Palatino Linotype" w:hAnsi="Palatino Linotype" w:cs="Tahoma"/>
          <w:bCs/>
        </w:rPr>
        <w:t xml:space="preserve"> en: Cerrada del Castillo número 19, lote 10 y 11 del Fraccionamiento "La Herradura" en Huixquilucan, Estado de México </w:t>
      </w:r>
      <w:r w:rsidRPr="004059FB">
        <w:rPr>
          <w:rFonts w:ascii="Palatino Linotype" w:hAnsi="Palatino Linotype" w:cs="Tahoma"/>
          <w:bCs/>
        </w:rPr>
        <w:t>(</w:t>
      </w:r>
      <w:r w:rsidRPr="004059FB">
        <w:rPr>
          <w:rFonts w:ascii="Palatino Linotype" w:hAnsi="Palatino Linotype" w:cs="Tahoma"/>
          <w:bCs/>
          <w:i/>
        </w:rPr>
        <w:t>Sic.</w:t>
      </w:r>
      <w:r w:rsidRPr="004059FB">
        <w:rPr>
          <w:rFonts w:ascii="Palatino Linotype" w:hAnsi="Palatino Linotype" w:cs="Tahoma"/>
          <w:bCs/>
        </w:rPr>
        <w:t>)</w:t>
      </w:r>
      <w:r>
        <w:rPr>
          <w:rFonts w:ascii="Palatino Linotype" w:hAnsi="Palatino Linotype" w:cs="Tahoma"/>
          <w:bCs/>
        </w:rPr>
        <w:t>”</w:t>
      </w:r>
    </w:p>
    <w:p w:rsidR="001E1ABF" w:rsidRPr="001E1ABF" w:rsidRDefault="001E1ABF" w:rsidP="00EE639D">
      <w:pPr>
        <w:tabs>
          <w:tab w:val="left" w:pos="4667"/>
        </w:tabs>
        <w:spacing w:line="360" w:lineRule="auto"/>
        <w:ind w:right="567"/>
        <w:jc w:val="both"/>
        <w:rPr>
          <w:rFonts w:ascii="Palatino Linotype" w:hAnsi="Palatino Linotype" w:cs="Tahoma"/>
          <w:bCs/>
        </w:rPr>
      </w:pPr>
    </w:p>
    <w:p w:rsidR="002C0425" w:rsidRPr="002A43BC" w:rsidRDefault="002C0425" w:rsidP="002A43BC">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cs="Arial"/>
          <w:sz w:val="24"/>
          <w:szCs w:val="24"/>
          <w:bdr w:val="nil"/>
        </w:rPr>
      </w:pPr>
      <w:r w:rsidRPr="002A43BC">
        <w:rPr>
          <w:rFonts w:ascii="Palatino Linotype" w:eastAsia="Arial Unicode MS" w:hAnsi="Palatino Linotype" w:cs="Arial"/>
          <w:color w:val="000000" w:themeColor="text1"/>
          <w:sz w:val="24"/>
          <w:szCs w:val="24"/>
          <w:bdr w:val="nil"/>
        </w:rPr>
        <w:t xml:space="preserve">En atención a dicha solicitud el </w:t>
      </w:r>
      <w:r w:rsidR="00930D24" w:rsidRPr="002A43BC">
        <w:rPr>
          <w:rFonts w:ascii="Palatino Linotype" w:eastAsia="Arial Unicode MS" w:hAnsi="Palatino Linotype" w:cs="Arial"/>
          <w:b/>
          <w:color w:val="000000" w:themeColor="text1"/>
          <w:sz w:val="24"/>
          <w:szCs w:val="24"/>
          <w:bdr w:val="nil"/>
        </w:rPr>
        <w:t>Sujeto Obligado</w:t>
      </w:r>
      <w:r w:rsidR="00930D24" w:rsidRPr="002A43BC">
        <w:rPr>
          <w:rFonts w:ascii="Palatino Linotype" w:eastAsia="Arial Unicode MS" w:hAnsi="Palatino Linotype" w:cs="Arial"/>
          <w:color w:val="000000" w:themeColor="text1"/>
          <w:sz w:val="24"/>
          <w:szCs w:val="24"/>
          <w:bdr w:val="nil"/>
        </w:rPr>
        <w:t xml:space="preserve"> </w:t>
      </w:r>
      <w:r w:rsidRPr="002A43BC">
        <w:rPr>
          <w:rFonts w:ascii="Palatino Linotype" w:eastAsia="Arial Unicode MS" w:hAnsi="Palatino Linotype" w:cs="Times New Roman"/>
          <w:color w:val="000000" w:themeColor="text1"/>
          <w:sz w:val="24"/>
          <w:szCs w:val="24"/>
          <w:bdr w:val="nil"/>
        </w:rPr>
        <w:t>formuló su respuesta</w:t>
      </w:r>
      <w:r w:rsidR="001E1ABF">
        <w:rPr>
          <w:rFonts w:ascii="Palatino Linotype" w:eastAsia="Arial Unicode MS" w:hAnsi="Palatino Linotype" w:cs="Times New Roman"/>
          <w:color w:val="000000" w:themeColor="text1"/>
          <w:sz w:val="24"/>
          <w:szCs w:val="24"/>
          <w:bdr w:val="nil"/>
        </w:rPr>
        <w:t>, en la cual señaló</w:t>
      </w:r>
      <w:r w:rsidR="00EE639D">
        <w:rPr>
          <w:rFonts w:ascii="Palatino Linotype" w:eastAsia="Arial Unicode MS" w:hAnsi="Palatino Linotype" w:cs="Times New Roman"/>
          <w:color w:val="000000" w:themeColor="text1"/>
          <w:sz w:val="24"/>
          <w:szCs w:val="24"/>
          <w:bdr w:val="nil"/>
        </w:rPr>
        <w:t>; “</w:t>
      </w:r>
      <w:r w:rsidR="00EE639D" w:rsidRPr="00BF37FB">
        <w:rPr>
          <w:rFonts w:ascii="Palatino Linotype" w:hAnsi="Palatino Linotype"/>
          <w:b/>
          <w:i/>
          <w:color w:val="000000"/>
          <w:u w:val="single"/>
        </w:rPr>
        <w:t>hago de su conocimiento que la licencia de construcción motivo de la presente solicitud, tiene un procedimiento judicial pendiente de resolución, razón por la cual se solicitó al comité de transparencia su</w:t>
      </w:r>
      <w:r w:rsidR="00EE639D">
        <w:rPr>
          <w:rFonts w:ascii="Palatino Linotype" w:hAnsi="Palatino Linotype"/>
          <w:b/>
          <w:i/>
          <w:color w:val="000000"/>
          <w:u w:val="single"/>
        </w:rPr>
        <w:t xml:space="preserve"> reserva.”</w:t>
      </w:r>
    </w:p>
    <w:p w:rsidR="00E42F9C" w:rsidRPr="002A43BC" w:rsidRDefault="00E42F9C" w:rsidP="002A43BC">
      <w:pPr>
        <w:pBdr>
          <w:top w:val="nil"/>
          <w:left w:val="nil"/>
          <w:bottom w:val="nil"/>
          <w:right w:val="nil"/>
          <w:between w:val="nil"/>
          <w:bar w:val="nil"/>
        </w:pBdr>
        <w:spacing w:after="0" w:line="360" w:lineRule="auto"/>
        <w:contextualSpacing/>
        <w:jc w:val="both"/>
        <w:rPr>
          <w:rFonts w:ascii="Palatino Linotype" w:eastAsia="Arial Unicode MS" w:hAnsi="Palatino Linotype" w:cs="Arial"/>
          <w:sz w:val="24"/>
          <w:szCs w:val="24"/>
          <w:bdr w:val="nil"/>
        </w:rPr>
      </w:pPr>
    </w:p>
    <w:p w:rsidR="003C6C75" w:rsidRDefault="00FF0294" w:rsidP="002A43BC">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cs="Arial"/>
          <w:sz w:val="24"/>
          <w:szCs w:val="24"/>
          <w:bdr w:val="nil"/>
        </w:rPr>
      </w:pPr>
      <w:r w:rsidRPr="00FF0294">
        <w:rPr>
          <w:rFonts w:ascii="Palatino Linotype" w:eastAsia="Arial Unicode MS" w:hAnsi="Palatino Linotype" w:cs="Times New Roman"/>
          <w:color w:val="000000" w:themeColor="text1"/>
          <w:sz w:val="24"/>
          <w:szCs w:val="24"/>
          <w:bdr w:val="nil"/>
          <w:lang w:val="es-ES_tradnl"/>
        </w:rPr>
        <w:t>Derivado de ello</w:t>
      </w:r>
      <w:proofErr w:type="gramStart"/>
      <w:r w:rsidRPr="00FF0294">
        <w:rPr>
          <w:rFonts w:ascii="Palatino Linotype" w:eastAsia="Arial Unicode MS" w:hAnsi="Palatino Linotype" w:cs="Times New Roman"/>
          <w:color w:val="000000" w:themeColor="text1"/>
          <w:sz w:val="24"/>
          <w:szCs w:val="24"/>
          <w:bdr w:val="nil"/>
          <w:lang w:val="es-ES_tradnl"/>
        </w:rPr>
        <w:t>,  la</w:t>
      </w:r>
      <w:proofErr w:type="gramEnd"/>
      <w:r w:rsidRPr="00FF0294">
        <w:rPr>
          <w:rFonts w:ascii="Palatino Linotype" w:eastAsia="Arial Unicode MS" w:hAnsi="Palatino Linotype" w:cs="Times New Roman"/>
          <w:color w:val="000000" w:themeColor="text1"/>
          <w:sz w:val="24"/>
          <w:szCs w:val="24"/>
          <w:bdr w:val="nil"/>
          <w:lang w:val="es-ES_tradnl"/>
        </w:rPr>
        <w:t xml:space="preserve"> particular </w:t>
      </w:r>
      <w:r w:rsidR="002C0425" w:rsidRPr="00FF0294">
        <w:rPr>
          <w:rFonts w:ascii="Palatino Linotype" w:eastAsia="Arial Unicode MS" w:hAnsi="Palatino Linotype" w:cs="Arial"/>
          <w:sz w:val="24"/>
          <w:szCs w:val="24"/>
          <w:bdr w:val="nil"/>
        </w:rPr>
        <w:t>interpuso</w:t>
      </w:r>
      <w:r w:rsidRPr="00FF0294">
        <w:rPr>
          <w:rFonts w:ascii="Palatino Linotype" w:eastAsia="Arial Unicode MS" w:hAnsi="Palatino Linotype" w:cs="Arial"/>
          <w:sz w:val="24"/>
          <w:szCs w:val="24"/>
          <w:bdr w:val="nil"/>
        </w:rPr>
        <w:t xml:space="preserve"> </w:t>
      </w:r>
      <w:r w:rsidR="002C0425" w:rsidRPr="00FF0294">
        <w:rPr>
          <w:rFonts w:ascii="Palatino Linotype" w:eastAsia="Arial Unicode MS" w:hAnsi="Palatino Linotype" w:cs="Arial"/>
          <w:sz w:val="24"/>
          <w:szCs w:val="24"/>
          <w:bdr w:val="nil"/>
        </w:rPr>
        <w:t xml:space="preserve"> recurso de revisión manifestando medularmente como razones o motivos de inconformidad </w:t>
      </w:r>
      <w:r w:rsidR="00EE639D">
        <w:rPr>
          <w:rFonts w:ascii="Palatino Linotype" w:eastAsia="Arial Unicode MS" w:hAnsi="Palatino Linotype" w:cs="Arial"/>
          <w:sz w:val="24"/>
          <w:szCs w:val="24"/>
          <w:bdr w:val="nil"/>
        </w:rPr>
        <w:t xml:space="preserve">la reserva de la información solicitada. </w:t>
      </w:r>
    </w:p>
    <w:p w:rsidR="00FF0294" w:rsidRPr="00FF0294" w:rsidRDefault="00FF0294" w:rsidP="00FF0294">
      <w:pPr>
        <w:pBdr>
          <w:top w:val="nil"/>
          <w:left w:val="nil"/>
          <w:bottom w:val="nil"/>
          <w:right w:val="nil"/>
          <w:between w:val="nil"/>
          <w:bar w:val="nil"/>
        </w:pBdr>
        <w:spacing w:after="0" w:line="360" w:lineRule="auto"/>
        <w:contextualSpacing/>
        <w:jc w:val="both"/>
        <w:rPr>
          <w:rFonts w:ascii="Palatino Linotype" w:eastAsia="Arial Unicode MS" w:hAnsi="Palatino Linotype" w:cs="Arial"/>
          <w:sz w:val="24"/>
          <w:szCs w:val="24"/>
          <w:bdr w:val="nil"/>
        </w:rPr>
      </w:pPr>
    </w:p>
    <w:p w:rsidR="00401D61" w:rsidRPr="00FF0294" w:rsidRDefault="00FF0294" w:rsidP="002A43BC">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sz w:val="24"/>
          <w:szCs w:val="24"/>
          <w:bdr w:val="nil"/>
        </w:rPr>
      </w:pPr>
      <w:r>
        <w:rPr>
          <w:rFonts w:ascii="Palatino Linotype" w:eastAsia="Arial Unicode MS" w:hAnsi="Palatino Linotype" w:cs="Arial"/>
          <w:sz w:val="24"/>
          <w:szCs w:val="24"/>
          <w:bdr w:val="nil"/>
        </w:rPr>
        <w:t xml:space="preserve">Por lo que la ponencia </w:t>
      </w:r>
      <w:proofErr w:type="spellStart"/>
      <w:r>
        <w:rPr>
          <w:rFonts w:ascii="Palatino Linotype" w:eastAsia="Arial Unicode MS" w:hAnsi="Palatino Linotype" w:cs="Arial"/>
          <w:sz w:val="24"/>
          <w:szCs w:val="24"/>
          <w:bdr w:val="nil"/>
        </w:rPr>
        <w:t>resolutora</w:t>
      </w:r>
      <w:proofErr w:type="spellEnd"/>
      <w:r>
        <w:rPr>
          <w:rFonts w:ascii="Palatino Linotype" w:eastAsia="Arial Unicode MS" w:hAnsi="Palatino Linotype" w:cs="Arial"/>
          <w:sz w:val="24"/>
          <w:szCs w:val="24"/>
          <w:bdr w:val="nil"/>
        </w:rPr>
        <w:t xml:space="preserve">, procedió a realizar el estudio del asunto, únicamente </w:t>
      </w:r>
      <w:r w:rsidR="00EE639D">
        <w:rPr>
          <w:rFonts w:ascii="Palatino Linotype" w:eastAsia="Arial Unicode MS" w:hAnsi="Palatino Linotype" w:cs="Arial"/>
          <w:sz w:val="24"/>
          <w:szCs w:val="24"/>
          <w:bdr w:val="nil"/>
        </w:rPr>
        <w:t xml:space="preserve">señalando que si la información peticionada se encuentra en procedimiento judicial, debe ser clasificada como reservada. </w:t>
      </w:r>
    </w:p>
    <w:p w:rsidR="00A3574A" w:rsidRDefault="00A3574A" w:rsidP="00A3574A">
      <w:pPr>
        <w:pStyle w:val="Prrafodelista"/>
        <w:rPr>
          <w:rFonts w:ascii="Palatino Linotype" w:eastAsia="Arial Unicode MS" w:hAnsi="Palatino Linotype"/>
          <w:sz w:val="24"/>
          <w:szCs w:val="24"/>
          <w:bdr w:val="nil"/>
        </w:rPr>
      </w:pPr>
    </w:p>
    <w:p w:rsidR="00A3574A" w:rsidRDefault="00A3574A" w:rsidP="002A43BC">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sz w:val="24"/>
          <w:szCs w:val="24"/>
          <w:bdr w:val="nil"/>
        </w:rPr>
      </w:pPr>
      <w:r>
        <w:rPr>
          <w:rFonts w:ascii="Palatino Linotype" w:eastAsia="Arial Unicode MS" w:hAnsi="Palatino Linotype"/>
          <w:sz w:val="24"/>
          <w:szCs w:val="24"/>
          <w:bdr w:val="nil"/>
        </w:rPr>
        <w:t xml:space="preserve">De tal manera, que se emite el presente voto </w:t>
      </w:r>
      <w:r w:rsidR="00986004">
        <w:rPr>
          <w:rFonts w:ascii="Palatino Linotype" w:eastAsia="Arial Unicode MS" w:hAnsi="Palatino Linotype"/>
          <w:sz w:val="24"/>
          <w:szCs w:val="24"/>
          <w:bdr w:val="nil"/>
        </w:rPr>
        <w:t>disidente</w:t>
      </w:r>
      <w:r>
        <w:rPr>
          <w:rFonts w:ascii="Palatino Linotype" w:eastAsia="Arial Unicode MS" w:hAnsi="Palatino Linotype"/>
          <w:sz w:val="24"/>
          <w:szCs w:val="24"/>
          <w:bdr w:val="nil"/>
        </w:rPr>
        <w:t>, en el cual se aborda lo siguiente:</w:t>
      </w:r>
    </w:p>
    <w:p w:rsidR="00986004" w:rsidRDefault="00986004" w:rsidP="00986004">
      <w:pPr>
        <w:pBdr>
          <w:top w:val="nil"/>
          <w:left w:val="nil"/>
          <w:bottom w:val="nil"/>
          <w:right w:val="nil"/>
          <w:between w:val="nil"/>
          <w:bar w:val="nil"/>
        </w:pBdr>
        <w:spacing w:after="0" w:line="360" w:lineRule="auto"/>
        <w:contextualSpacing/>
        <w:jc w:val="both"/>
        <w:rPr>
          <w:rFonts w:ascii="Palatino Linotype" w:eastAsia="Arial Unicode MS" w:hAnsi="Palatino Linotype"/>
          <w:sz w:val="24"/>
          <w:szCs w:val="24"/>
          <w:bdr w:val="nil"/>
        </w:rPr>
      </w:pPr>
    </w:p>
    <w:p w:rsidR="00986004" w:rsidRDefault="00262FC1" w:rsidP="002A43BC">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sz w:val="24"/>
          <w:szCs w:val="24"/>
          <w:bdr w:val="nil"/>
        </w:rPr>
      </w:pPr>
      <w:r>
        <w:rPr>
          <w:rFonts w:ascii="Palatino Linotype" w:eastAsia="Arial Unicode MS" w:hAnsi="Palatino Linotype"/>
          <w:sz w:val="24"/>
          <w:szCs w:val="24"/>
          <w:bdr w:val="nil"/>
        </w:rPr>
        <w:t xml:space="preserve">En principio es imprescindible señalar que el </w:t>
      </w:r>
      <w:r w:rsidRPr="0007183B">
        <w:rPr>
          <w:rFonts w:ascii="Palatino Linotype" w:eastAsia="Arial Unicode MS" w:hAnsi="Palatino Linotype"/>
          <w:b/>
          <w:sz w:val="24"/>
          <w:szCs w:val="24"/>
          <w:bdr w:val="nil"/>
        </w:rPr>
        <w:t>Sujeto Obligado</w:t>
      </w:r>
      <w:r>
        <w:rPr>
          <w:rFonts w:ascii="Palatino Linotype" w:eastAsia="Arial Unicode MS" w:hAnsi="Palatino Linotype"/>
          <w:sz w:val="24"/>
          <w:szCs w:val="24"/>
          <w:bdr w:val="nil"/>
        </w:rPr>
        <w:t xml:space="preserve"> precisó que la información no podía ser proporcionada bajo el argumento de que se encuentra en un procedimiento judicial y es en virtud a ello que la Ponencia ordena en acuerdo de Clasificación de la información con modalidad de reservada. </w:t>
      </w:r>
    </w:p>
    <w:p w:rsidR="00262FC1" w:rsidRDefault="00262FC1" w:rsidP="00262FC1">
      <w:pPr>
        <w:pBdr>
          <w:top w:val="nil"/>
          <w:left w:val="nil"/>
          <w:bottom w:val="nil"/>
          <w:right w:val="nil"/>
          <w:between w:val="nil"/>
          <w:bar w:val="nil"/>
        </w:pBdr>
        <w:spacing w:after="0" w:line="360" w:lineRule="auto"/>
        <w:contextualSpacing/>
        <w:jc w:val="both"/>
        <w:rPr>
          <w:rFonts w:ascii="Palatino Linotype" w:eastAsia="Arial Unicode MS" w:hAnsi="Palatino Linotype"/>
          <w:sz w:val="24"/>
          <w:szCs w:val="24"/>
          <w:bdr w:val="nil"/>
        </w:rPr>
      </w:pPr>
    </w:p>
    <w:p w:rsidR="00262FC1" w:rsidRDefault="0007183B" w:rsidP="002A43BC">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sz w:val="24"/>
          <w:szCs w:val="24"/>
          <w:bdr w:val="nil"/>
        </w:rPr>
      </w:pPr>
      <w:r>
        <w:rPr>
          <w:rFonts w:ascii="Palatino Linotype" w:eastAsia="Arial Unicode MS" w:hAnsi="Palatino Linotype"/>
          <w:sz w:val="24"/>
          <w:szCs w:val="24"/>
          <w:bdr w:val="nil"/>
        </w:rPr>
        <w:t xml:space="preserve">Es por ello que </w:t>
      </w:r>
      <w:r w:rsidR="00262FC1">
        <w:rPr>
          <w:rFonts w:ascii="Palatino Linotype" w:eastAsia="Arial Unicode MS" w:hAnsi="Palatino Linotype"/>
          <w:sz w:val="24"/>
          <w:szCs w:val="24"/>
          <w:bdr w:val="nil"/>
        </w:rPr>
        <w:t>no se comparte el argumento anterior</w:t>
      </w:r>
      <w:r>
        <w:rPr>
          <w:rFonts w:ascii="Palatino Linotype" w:eastAsia="Arial Unicode MS" w:hAnsi="Palatino Linotype"/>
          <w:sz w:val="24"/>
          <w:szCs w:val="24"/>
          <w:bdr w:val="nil"/>
        </w:rPr>
        <w:t xml:space="preserve"> porque</w:t>
      </w:r>
      <w:r w:rsidR="00262FC1">
        <w:rPr>
          <w:rFonts w:ascii="Palatino Linotype" w:eastAsia="Arial Unicode MS" w:hAnsi="Palatino Linotype"/>
          <w:sz w:val="24"/>
          <w:szCs w:val="24"/>
          <w:bdr w:val="nil"/>
        </w:rPr>
        <w:t xml:space="preserve"> la licencia ya fue emitida y pese a que se encuentra en un procedimiento judicial a través del cual se pudiera revocar, el hecho de que se proporcionen los documentos que conforman el expediente de la licencia, demuestra que si se cumplieron o no a cabalidad los requisitos que</w:t>
      </w:r>
      <w:r>
        <w:rPr>
          <w:rFonts w:ascii="Palatino Linotype" w:eastAsia="Arial Unicode MS" w:hAnsi="Palatino Linotype"/>
          <w:sz w:val="24"/>
          <w:szCs w:val="24"/>
          <w:bdr w:val="nil"/>
        </w:rPr>
        <w:t xml:space="preserve"> la normatividad pide, por lo que resulta un tema de interés público para los vecinos de dicha comunidad. </w:t>
      </w:r>
    </w:p>
    <w:p w:rsidR="0007183B" w:rsidRDefault="0007183B" w:rsidP="0007183B">
      <w:pPr>
        <w:pBdr>
          <w:top w:val="nil"/>
          <w:left w:val="nil"/>
          <w:bottom w:val="nil"/>
          <w:right w:val="nil"/>
          <w:between w:val="nil"/>
          <w:bar w:val="nil"/>
        </w:pBdr>
        <w:spacing w:after="0" w:line="360" w:lineRule="auto"/>
        <w:contextualSpacing/>
        <w:jc w:val="both"/>
        <w:rPr>
          <w:rFonts w:ascii="Palatino Linotype" w:eastAsia="Arial Unicode MS" w:hAnsi="Palatino Linotype"/>
          <w:sz w:val="24"/>
          <w:szCs w:val="24"/>
          <w:bdr w:val="nil"/>
        </w:rPr>
      </w:pPr>
    </w:p>
    <w:p w:rsidR="0007183B" w:rsidRDefault="0007183B" w:rsidP="002A43BC">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sz w:val="24"/>
          <w:szCs w:val="24"/>
          <w:bdr w:val="nil"/>
        </w:rPr>
      </w:pPr>
      <w:r>
        <w:rPr>
          <w:rFonts w:ascii="Palatino Linotype" w:eastAsia="Arial Unicode MS" w:hAnsi="Palatino Linotype"/>
          <w:sz w:val="24"/>
          <w:szCs w:val="24"/>
          <w:bdr w:val="nil"/>
        </w:rPr>
        <w:t xml:space="preserve">Ahora bien, del mismo modo se señala que </w:t>
      </w:r>
      <w:r w:rsidR="00910ECF">
        <w:rPr>
          <w:rFonts w:ascii="Palatino Linotype" w:eastAsia="Arial Unicode MS" w:hAnsi="Palatino Linotype"/>
          <w:sz w:val="24"/>
          <w:szCs w:val="24"/>
          <w:bdr w:val="nil"/>
        </w:rPr>
        <w:t>para que sea reservada la información, la ponencia de acuerdo con las facultades, atribuciones y competencia que l</w:t>
      </w:r>
      <w:r w:rsidR="0091259D">
        <w:rPr>
          <w:rFonts w:ascii="Palatino Linotype" w:eastAsia="Arial Unicode MS" w:hAnsi="Palatino Linotype"/>
          <w:sz w:val="24"/>
          <w:szCs w:val="24"/>
          <w:bdr w:val="nil"/>
        </w:rPr>
        <w:t xml:space="preserve">a Ley en la materia le confiere, ésta puede allegarse de los elementos suficientes y necesarios por medio de los cuales pueda ampliar su criterio respecto a la resolución del asunto. </w:t>
      </w:r>
    </w:p>
    <w:p w:rsidR="0091259D" w:rsidRDefault="0091259D" w:rsidP="0091259D">
      <w:pPr>
        <w:pBdr>
          <w:top w:val="nil"/>
          <w:left w:val="nil"/>
          <w:bottom w:val="nil"/>
          <w:right w:val="nil"/>
          <w:between w:val="nil"/>
          <w:bar w:val="nil"/>
        </w:pBdr>
        <w:spacing w:after="0" w:line="360" w:lineRule="auto"/>
        <w:contextualSpacing/>
        <w:jc w:val="both"/>
        <w:rPr>
          <w:rFonts w:ascii="Palatino Linotype" w:eastAsia="Arial Unicode MS" w:hAnsi="Palatino Linotype"/>
          <w:sz w:val="24"/>
          <w:szCs w:val="24"/>
          <w:bdr w:val="nil"/>
        </w:rPr>
      </w:pPr>
    </w:p>
    <w:p w:rsidR="0091259D" w:rsidRDefault="0091259D" w:rsidP="002A43BC">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sz w:val="24"/>
          <w:szCs w:val="24"/>
          <w:bdr w:val="nil"/>
        </w:rPr>
      </w:pPr>
      <w:r>
        <w:rPr>
          <w:rFonts w:ascii="Palatino Linotype" w:eastAsia="Arial Unicode MS" w:hAnsi="Palatino Linotype"/>
          <w:sz w:val="24"/>
          <w:szCs w:val="24"/>
          <w:bdr w:val="nil"/>
        </w:rPr>
        <w:t xml:space="preserve">De tal forma que no basta que el </w:t>
      </w:r>
      <w:r w:rsidRPr="0091259D">
        <w:rPr>
          <w:rFonts w:ascii="Palatino Linotype" w:eastAsia="Arial Unicode MS" w:hAnsi="Palatino Linotype"/>
          <w:b/>
          <w:sz w:val="24"/>
          <w:szCs w:val="24"/>
          <w:bdr w:val="nil"/>
        </w:rPr>
        <w:t>Sujeto Obligado</w:t>
      </w:r>
      <w:r>
        <w:rPr>
          <w:rFonts w:ascii="Palatino Linotype" w:eastAsia="Arial Unicode MS" w:hAnsi="Palatino Linotype"/>
          <w:sz w:val="24"/>
          <w:szCs w:val="24"/>
          <w:bdr w:val="nil"/>
        </w:rPr>
        <w:t xml:space="preserve"> refiera que la información solicitada se encuentra en un procedimiento judicial, si no es que acredita la existencia del mismo. </w:t>
      </w:r>
    </w:p>
    <w:p w:rsidR="0091259D" w:rsidRDefault="0091259D" w:rsidP="0091259D">
      <w:pPr>
        <w:pBdr>
          <w:top w:val="nil"/>
          <w:left w:val="nil"/>
          <w:bottom w:val="nil"/>
          <w:right w:val="nil"/>
          <w:between w:val="nil"/>
          <w:bar w:val="nil"/>
        </w:pBdr>
        <w:spacing w:after="0" w:line="360" w:lineRule="auto"/>
        <w:contextualSpacing/>
        <w:jc w:val="both"/>
        <w:rPr>
          <w:rFonts w:ascii="Palatino Linotype" w:eastAsia="Arial Unicode MS" w:hAnsi="Palatino Linotype"/>
          <w:sz w:val="24"/>
          <w:szCs w:val="24"/>
          <w:bdr w:val="nil"/>
        </w:rPr>
      </w:pPr>
    </w:p>
    <w:p w:rsidR="0091259D" w:rsidRPr="0091259D" w:rsidRDefault="0091259D" w:rsidP="0091259D">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sz w:val="24"/>
          <w:szCs w:val="24"/>
          <w:bdr w:val="nil"/>
        </w:rPr>
      </w:pPr>
      <w:r>
        <w:rPr>
          <w:rFonts w:ascii="Palatino Linotype" w:eastAsia="Arial Unicode MS" w:hAnsi="Palatino Linotype"/>
          <w:sz w:val="24"/>
          <w:szCs w:val="24"/>
          <w:bdr w:val="nil"/>
        </w:rPr>
        <w:t xml:space="preserve">Aunado a ello, es pertinente señalar que para que la clasificación de la información sea procedente como reservada se deben de actualizar ciertas hipótesis y acreditar ciertos requisitos establecidos en las leyes que la regulan </w:t>
      </w:r>
      <w:r w:rsidR="0083752B">
        <w:rPr>
          <w:rFonts w:ascii="Palatino Linotype" w:eastAsia="Arial Unicode MS" w:hAnsi="Palatino Linotype"/>
          <w:sz w:val="24"/>
          <w:szCs w:val="24"/>
          <w:bdr w:val="nil"/>
        </w:rPr>
        <w:t>éntrelos cuales se encuentran los que se señalan en</w:t>
      </w:r>
      <w:r>
        <w:rPr>
          <w:rFonts w:ascii="Palatino Linotype" w:eastAsia="Arial Unicode MS" w:hAnsi="Palatino Linotype"/>
          <w:sz w:val="24"/>
          <w:szCs w:val="24"/>
          <w:bdr w:val="nil"/>
        </w:rPr>
        <w:t xml:space="preserve"> el artículo 140 de la Ley de Transparencia y Acceso a la Información Pública que a la letra específica lo siguiente: </w:t>
      </w:r>
    </w:p>
    <w:p w:rsidR="0091259D" w:rsidRDefault="0091259D" w:rsidP="0039183C">
      <w:pPr>
        <w:pBdr>
          <w:top w:val="nil"/>
          <w:left w:val="nil"/>
          <w:bottom w:val="nil"/>
          <w:right w:val="nil"/>
          <w:between w:val="nil"/>
          <w:bar w:val="nil"/>
        </w:pBdr>
        <w:spacing w:after="0" w:line="360" w:lineRule="auto"/>
        <w:contextualSpacing/>
        <w:jc w:val="both"/>
        <w:rPr>
          <w:rFonts w:ascii="Palatino Linotype" w:eastAsia="Arial Unicode MS" w:hAnsi="Palatino Linotype" w:cs="Times New Roman"/>
          <w:color w:val="000000" w:themeColor="text1"/>
          <w:sz w:val="24"/>
          <w:szCs w:val="24"/>
          <w:bdr w:val="nil"/>
        </w:rPr>
      </w:pPr>
    </w:p>
    <w:p w:rsidR="0091259D" w:rsidRPr="0083752B" w:rsidRDefault="0091259D" w:rsidP="0083752B">
      <w:pPr>
        <w:pBdr>
          <w:top w:val="nil"/>
          <w:left w:val="nil"/>
          <w:bottom w:val="nil"/>
          <w:right w:val="nil"/>
          <w:between w:val="nil"/>
          <w:bar w:val="nil"/>
        </w:pBdr>
        <w:spacing w:after="0" w:line="360" w:lineRule="auto"/>
        <w:ind w:left="567" w:right="616"/>
        <w:contextualSpacing/>
        <w:jc w:val="both"/>
        <w:rPr>
          <w:rFonts w:ascii="Palatino Linotype" w:eastAsia="Arial Unicode MS" w:hAnsi="Palatino Linotype" w:cs="Times New Roman"/>
          <w:color w:val="000000" w:themeColor="text1"/>
          <w:szCs w:val="24"/>
          <w:bdr w:val="nil"/>
        </w:rPr>
      </w:pPr>
      <w:r w:rsidRPr="0083752B">
        <w:rPr>
          <w:rFonts w:ascii="Palatino Linotype" w:eastAsia="Arial Unicode MS" w:hAnsi="Palatino Linotype" w:cs="Times New Roman"/>
          <w:color w:val="000000" w:themeColor="text1"/>
          <w:szCs w:val="24"/>
          <w:bdr w:val="nil"/>
        </w:rPr>
        <w:t>Artículo 140. El acceso a la información pública será restringido excepcionalmente, cuando por razones de interés público, ésta sea clasificada como reservada, conforme a los criterios siguientes:</w:t>
      </w:r>
    </w:p>
    <w:p w:rsidR="0091259D" w:rsidRPr="0083752B" w:rsidRDefault="0091259D" w:rsidP="0083752B">
      <w:pPr>
        <w:pBdr>
          <w:top w:val="nil"/>
          <w:left w:val="nil"/>
          <w:bottom w:val="nil"/>
          <w:right w:val="nil"/>
          <w:between w:val="nil"/>
          <w:bar w:val="nil"/>
        </w:pBdr>
        <w:spacing w:after="0" w:line="360" w:lineRule="auto"/>
        <w:ind w:left="567" w:right="616"/>
        <w:contextualSpacing/>
        <w:jc w:val="both"/>
        <w:rPr>
          <w:rFonts w:ascii="Palatino Linotype" w:eastAsia="Arial Unicode MS" w:hAnsi="Palatino Linotype" w:cs="Times New Roman"/>
          <w:color w:val="000000" w:themeColor="text1"/>
          <w:szCs w:val="24"/>
          <w:bdr w:val="nil"/>
        </w:rPr>
      </w:pPr>
      <w:r w:rsidRPr="0083752B">
        <w:rPr>
          <w:rFonts w:ascii="Palatino Linotype" w:eastAsia="Arial Unicode MS" w:hAnsi="Palatino Linotype" w:cs="Times New Roman"/>
          <w:color w:val="000000" w:themeColor="text1"/>
          <w:szCs w:val="24"/>
          <w:bdr w:val="nil"/>
        </w:rPr>
        <w:t xml:space="preserve"> I. Comprometa la seguridad pública y cuente con un propósito genuino y un efecto demostrable; </w:t>
      </w:r>
    </w:p>
    <w:p w:rsidR="0091259D" w:rsidRPr="0083752B" w:rsidRDefault="0091259D" w:rsidP="0083752B">
      <w:pPr>
        <w:pBdr>
          <w:top w:val="nil"/>
          <w:left w:val="nil"/>
          <w:bottom w:val="nil"/>
          <w:right w:val="nil"/>
          <w:between w:val="nil"/>
          <w:bar w:val="nil"/>
        </w:pBdr>
        <w:spacing w:after="0" w:line="360" w:lineRule="auto"/>
        <w:ind w:left="567" w:right="616"/>
        <w:contextualSpacing/>
        <w:jc w:val="both"/>
        <w:rPr>
          <w:rFonts w:ascii="Palatino Linotype" w:eastAsia="Arial Unicode MS" w:hAnsi="Palatino Linotype" w:cs="Times New Roman"/>
          <w:color w:val="000000" w:themeColor="text1"/>
          <w:szCs w:val="24"/>
          <w:bdr w:val="nil"/>
        </w:rPr>
      </w:pPr>
      <w:r w:rsidRPr="0083752B">
        <w:rPr>
          <w:rFonts w:ascii="Palatino Linotype" w:eastAsia="Arial Unicode MS" w:hAnsi="Palatino Linotype" w:cs="Times New Roman"/>
          <w:color w:val="000000" w:themeColor="text1"/>
          <w:szCs w:val="24"/>
          <w:bdr w:val="nil"/>
        </w:rPr>
        <w:t xml:space="preserve">II. Pueda menoscabar la conducción de las negociaciones y relaciones internacionales; </w:t>
      </w:r>
    </w:p>
    <w:p w:rsidR="0083752B" w:rsidRPr="0083752B" w:rsidRDefault="0091259D" w:rsidP="0083752B">
      <w:pPr>
        <w:pBdr>
          <w:top w:val="nil"/>
          <w:left w:val="nil"/>
          <w:bottom w:val="nil"/>
          <w:right w:val="nil"/>
          <w:between w:val="nil"/>
          <w:bar w:val="nil"/>
        </w:pBdr>
        <w:spacing w:after="0" w:line="360" w:lineRule="auto"/>
        <w:ind w:left="567" w:right="616"/>
        <w:contextualSpacing/>
        <w:jc w:val="both"/>
        <w:rPr>
          <w:rFonts w:ascii="Palatino Linotype" w:eastAsia="Arial Unicode MS" w:hAnsi="Palatino Linotype" w:cs="Times New Roman"/>
          <w:color w:val="000000" w:themeColor="text1"/>
          <w:szCs w:val="24"/>
          <w:bdr w:val="nil"/>
        </w:rPr>
      </w:pPr>
      <w:r w:rsidRPr="0083752B">
        <w:rPr>
          <w:rFonts w:ascii="Palatino Linotype" w:eastAsia="Arial Unicode MS" w:hAnsi="Palatino Linotype" w:cs="Times New Roman"/>
          <w:color w:val="000000" w:themeColor="text1"/>
          <w:szCs w:val="24"/>
          <w:bdr w:val="nil"/>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83752B" w:rsidRPr="0083752B" w:rsidRDefault="0091259D" w:rsidP="0083752B">
      <w:pPr>
        <w:pBdr>
          <w:top w:val="nil"/>
          <w:left w:val="nil"/>
          <w:bottom w:val="nil"/>
          <w:right w:val="nil"/>
          <w:between w:val="nil"/>
          <w:bar w:val="nil"/>
        </w:pBdr>
        <w:spacing w:after="0" w:line="360" w:lineRule="auto"/>
        <w:ind w:left="567" w:right="616"/>
        <w:contextualSpacing/>
        <w:jc w:val="both"/>
        <w:rPr>
          <w:rFonts w:ascii="Palatino Linotype" w:eastAsia="Arial Unicode MS" w:hAnsi="Palatino Linotype" w:cs="Times New Roman"/>
          <w:color w:val="000000" w:themeColor="text1"/>
          <w:szCs w:val="24"/>
          <w:bdr w:val="nil"/>
        </w:rPr>
      </w:pPr>
      <w:r w:rsidRPr="0083752B">
        <w:rPr>
          <w:rFonts w:ascii="Palatino Linotype" w:eastAsia="Arial Unicode MS" w:hAnsi="Palatino Linotype" w:cs="Times New Roman"/>
          <w:color w:val="000000" w:themeColor="text1"/>
          <w:szCs w:val="24"/>
          <w:bdr w:val="nil"/>
        </w:rPr>
        <w:t xml:space="preserve">IV. Ponga en riesgo la vida, la seguridad o la salud de una persona física; </w:t>
      </w:r>
    </w:p>
    <w:p w:rsidR="0083752B" w:rsidRPr="0083752B" w:rsidRDefault="0091259D" w:rsidP="0083752B">
      <w:pPr>
        <w:pBdr>
          <w:top w:val="nil"/>
          <w:left w:val="nil"/>
          <w:bottom w:val="nil"/>
          <w:right w:val="nil"/>
          <w:between w:val="nil"/>
          <w:bar w:val="nil"/>
        </w:pBdr>
        <w:spacing w:after="0" w:line="360" w:lineRule="auto"/>
        <w:ind w:left="567" w:right="616"/>
        <w:contextualSpacing/>
        <w:jc w:val="both"/>
        <w:rPr>
          <w:rFonts w:ascii="Palatino Linotype" w:eastAsia="Arial Unicode MS" w:hAnsi="Palatino Linotype" w:cs="Times New Roman"/>
          <w:color w:val="000000" w:themeColor="text1"/>
          <w:szCs w:val="24"/>
          <w:bdr w:val="nil"/>
        </w:rPr>
      </w:pPr>
      <w:r w:rsidRPr="0083752B">
        <w:rPr>
          <w:rFonts w:ascii="Palatino Linotype" w:eastAsia="Arial Unicode MS" w:hAnsi="Palatino Linotype" w:cs="Times New Roman"/>
          <w:color w:val="000000" w:themeColor="text1"/>
          <w:szCs w:val="24"/>
          <w:bdr w:val="nil"/>
        </w:rPr>
        <w:t xml:space="preserve">V. Aquella cuya divulgación obstruya o pueda causar un serio perjuicio a: </w:t>
      </w:r>
    </w:p>
    <w:p w:rsidR="0083752B" w:rsidRPr="0083752B" w:rsidRDefault="0083752B" w:rsidP="0083752B">
      <w:pPr>
        <w:pBdr>
          <w:top w:val="nil"/>
          <w:left w:val="nil"/>
          <w:bottom w:val="nil"/>
          <w:right w:val="nil"/>
          <w:between w:val="nil"/>
          <w:bar w:val="nil"/>
        </w:pBdr>
        <w:spacing w:after="0" w:line="360" w:lineRule="auto"/>
        <w:ind w:left="567" w:right="616"/>
        <w:contextualSpacing/>
        <w:jc w:val="both"/>
        <w:rPr>
          <w:rFonts w:ascii="Palatino Linotype" w:eastAsia="Arial Unicode MS" w:hAnsi="Palatino Linotype" w:cs="Times New Roman"/>
          <w:color w:val="000000" w:themeColor="text1"/>
          <w:szCs w:val="24"/>
          <w:bdr w:val="nil"/>
        </w:rPr>
      </w:pPr>
    </w:p>
    <w:p w:rsidR="0083752B" w:rsidRPr="0083752B" w:rsidRDefault="0091259D" w:rsidP="0083752B">
      <w:pPr>
        <w:pBdr>
          <w:top w:val="nil"/>
          <w:left w:val="nil"/>
          <w:bottom w:val="nil"/>
          <w:right w:val="nil"/>
          <w:between w:val="nil"/>
          <w:bar w:val="nil"/>
        </w:pBdr>
        <w:spacing w:after="0" w:line="360" w:lineRule="auto"/>
        <w:ind w:left="567" w:right="616"/>
        <w:contextualSpacing/>
        <w:jc w:val="both"/>
        <w:rPr>
          <w:rFonts w:ascii="Palatino Linotype" w:eastAsia="Arial Unicode MS" w:hAnsi="Palatino Linotype" w:cs="Times New Roman"/>
          <w:color w:val="000000" w:themeColor="text1"/>
          <w:szCs w:val="24"/>
          <w:bdr w:val="nil"/>
        </w:rPr>
      </w:pPr>
      <w:r w:rsidRPr="0083752B">
        <w:rPr>
          <w:rFonts w:ascii="Palatino Linotype" w:eastAsia="Arial Unicode MS" w:hAnsi="Palatino Linotype" w:cs="Times New Roman"/>
          <w:color w:val="000000" w:themeColor="text1"/>
          <w:szCs w:val="24"/>
          <w:bdr w:val="nil"/>
        </w:rPr>
        <w:t xml:space="preserve">1. Las actividades de fiscalización, verificación, inspección, comprobación y auditoría sobre el cumplimiento de las Leyes; o </w:t>
      </w:r>
    </w:p>
    <w:p w:rsidR="0083752B" w:rsidRPr="0083752B" w:rsidRDefault="0091259D" w:rsidP="0083752B">
      <w:pPr>
        <w:pBdr>
          <w:top w:val="nil"/>
          <w:left w:val="nil"/>
          <w:bottom w:val="nil"/>
          <w:right w:val="nil"/>
          <w:between w:val="nil"/>
          <w:bar w:val="nil"/>
        </w:pBdr>
        <w:spacing w:after="0" w:line="360" w:lineRule="auto"/>
        <w:ind w:left="567" w:right="616"/>
        <w:contextualSpacing/>
        <w:jc w:val="both"/>
        <w:rPr>
          <w:rFonts w:ascii="Palatino Linotype" w:eastAsia="Arial Unicode MS" w:hAnsi="Palatino Linotype" w:cs="Times New Roman"/>
          <w:color w:val="000000" w:themeColor="text1"/>
          <w:szCs w:val="24"/>
          <w:bdr w:val="nil"/>
        </w:rPr>
      </w:pPr>
      <w:r w:rsidRPr="0083752B">
        <w:rPr>
          <w:rFonts w:ascii="Palatino Linotype" w:eastAsia="Arial Unicode MS" w:hAnsi="Palatino Linotype" w:cs="Times New Roman"/>
          <w:color w:val="000000" w:themeColor="text1"/>
          <w:szCs w:val="24"/>
          <w:bdr w:val="nil"/>
        </w:rPr>
        <w:t xml:space="preserve">2. La recaudación de las contribuciones. </w:t>
      </w:r>
    </w:p>
    <w:p w:rsidR="0083752B" w:rsidRPr="0083752B" w:rsidRDefault="0091259D" w:rsidP="0083752B">
      <w:pPr>
        <w:pBdr>
          <w:top w:val="nil"/>
          <w:left w:val="nil"/>
          <w:bottom w:val="nil"/>
          <w:right w:val="nil"/>
          <w:between w:val="nil"/>
          <w:bar w:val="nil"/>
        </w:pBdr>
        <w:spacing w:after="0" w:line="360" w:lineRule="auto"/>
        <w:ind w:left="567" w:right="616"/>
        <w:contextualSpacing/>
        <w:jc w:val="both"/>
        <w:rPr>
          <w:rFonts w:ascii="Palatino Linotype" w:eastAsia="Arial Unicode MS" w:hAnsi="Palatino Linotype" w:cs="Times New Roman"/>
          <w:color w:val="000000" w:themeColor="text1"/>
          <w:szCs w:val="24"/>
          <w:bdr w:val="nil"/>
        </w:rPr>
      </w:pPr>
      <w:r w:rsidRPr="0083752B">
        <w:rPr>
          <w:rFonts w:ascii="Palatino Linotype" w:eastAsia="Arial Unicode MS" w:hAnsi="Palatino Linotype" w:cs="Times New Roman"/>
          <w:color w:val="000000" w:themeColor="text1"/>
          <w:szCs w:val="24"/>
          <w:bdr w:val="nil"/>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83752B" w:rsidRPr="0083752B" w:rsidRDefault="0091259D" w:rsidP="0083752B">
      <w:pPr>
        <w:pBdr>
          <w:top w:val="nil"/>
          <w:left w:val="nil"/>
          <w:bottom w:val="nil"/>
          <w:right w:val="nil"/>
          <w:between w:val="nil"/>
          <w:bar w:val="nil"/>
        </w:pBdr>
        <w:spacing w:after="0" w:line="360" w:lineRule="auto"/>
        <w:ind w:left="567" w:right="616"/>
        <w:contextualSpacing/>
        <w:jc w:val="both"/>
        <w:rPr>
          <w:rFonts w:ascii="Palatino Linotype" w:eastAsia="Arial Unicode MS" w:hAnsi="Palatino Linotype" w:cs="Times New Roman"/>
          <w:color w:val="000000" w:themeColor="text1"/>
          <w:szCs w:val="24"/>
          <w:bdr w:val="nil"/>
        </w:rPr>
      </w:pPr>
      <w:r w:rsidRPr="0083752B">
        <w:rPr>
          <w:rFonts w:ascii="Palatino Linotype" w:eastAsia="Arial Unicode MS" w:hAnsi="Palatino Linotype" w:cs="Times New Roman"/>
          <w:color w:val="000000" w:themeColor="text1"/>
          <w:szCs w:val="24"/>
          <w:bdr w:val="nil"/>
        </w:rPr>
        <w:t xml:space="preserve">VII. La que contengan las opiniones, recomendaciones o puntos de vista que formen parte del proceso deliberativo de los servidores públicos, hasta en tanto sea adoptada la decisión definitiva, la cual deberá estar documentada; </w:t>
      </w:r>
    </w:p>
    <w:p w:rsidR="0083752B" w:rsidRPr="0083752B" w:rsidRDefault="0091259D" w:rsidP="0083752B">
      <w:pPr>
        <w:pBdr>
          <w:top w:val="nil"/>
          <w:left w:val="nil"/>
          <w:bottom w:val="nil"/>
          <w:right w:val="nil"/>
          <w:between w:val="nil"/>
          <w:bar w:val="nil"/>
        </w:pBdr>
        <w:spacing w:after="0" w:line="360" w:lineRule="auto"/>
        <w:ind w:left="567" w:right="616"/>
        <w:contextualSpacing/>
        <w:jc w:val="both"/>
        <w:rPr>
          <w:rFonts w:ascii="Palatino Linotype" w:eastAsia="Arial Unicode MS" w:hAnsi="Palatino Linotype" w:cs="Times New Roman"/>
          <w:color w:val="000000" w:themeColor="text1"/>
          <w:szCs w:val="24"/>
          <w:bdr w:val="nil"/>
        </w:rPr>
      </w:pPr>
      <w:r w:rsidRPr="0083752B">
        <w:rPr>
          <w:rFonts w:ascii="Palatino Linotype" w:eastAsia="Arial Unicode MS" w:hAnsi="Palatino Linotype" w:cs="Times New Roman"/>
          <w:color w:val="000000" w:themeColor="text1"/>
          <w:szCs w:val="24"/>
          <w:bdr w:val="nil"/>
        </w:rPr>
        <w:t xml:space="preserve">VIII. Vulnere la conducción de los expedientes judiciales o de los procedimientos administrativos seguidos en forma de juicio, en tanto no hayan quedado firmes; </w:t>
      </w:r>
    </w:p>
    <w:p w:rsidR="0083752B" w:rsidRPr="0083752B" w:rsidRDefault="0091259D" w:rsidP="0083752B">
      <w:pPr>
        <w:pBdr>
          <w:top w:val="nil"/>
          <w:left w:val="nil"/>
          <w:bottom w:val="nil"/>
          <w:right w:val="nil"/>
          <w:between w:val="nil"/>
          <w:bar w:val="nil"/>
        </w:pBdr>
        <w:spacing w:after="0" w:line="360" w:lineRule="auto"/>
        <w:ind w:left="567" w:right="616"/>
        <w:contextualSpacing/>
        <w:jc w:val="both"/>
        <w:rPr>
          <w:rFonts w:ascii="Palatino Linotype" w:eastAsia="Arial Unicode MS" w:hAnsi="Palatino Linotype" w:cs="Times New Roman"/>
          <w:color w:val="000000" w:themeColor="text1"/>
          <w:szCs w:val="24"/>
          <w:bdr w:val="nil"/>
        </w:rPr>
      </w:pPr>
      <w:r w:rsidRPr="0083752B">
        <w:rPr>
          <w:rFonts w:ascii="Palatino Linotype" w:eastAsia="Arial Unicode MS" w:hAnsi="Palatino Linotype" w:cs="Times New Roman"/>
          <w:color w:val="000000" w:themeColor="text1"/>
          <w:szCs w:val="24"/>
          <w:bdr w:val="nil"/>
        </w:rPr>
        <w:t xml:space="preserve">IX. Se encuentre contenida dentro de las investigaciones de hechos que la Ley señale como delitos y se tramiten ante el Ministerio Público; </w:t>
      </w:r>
    </w:p>
    <w:p w:rsidR="0083752B" w:rsidRPr="0083752B" w:rsidRDefault="0091259D" w:rsidP="0083752B">
      <w:pPr>
        <w:pBdr>
          <w:top w:val="nil"/>
          <w:left w:val="nil"/>
          <w:bottom w:val="nil"/>
          <w:right w:val="nil"/>
          <w:between w:val="nil"/>
          <w:bar w:val="nil"/>
        </w:pBdr>
        <w:spacing w:after="0" w:line="360" w:lineRule="auto"/>
        <w:ind w:left="567" w:right="616"/>
        <w:contextualSpacing/>
        <w:jc w:val="both"/>
        <w:rPr>
          <w:rFonts w:ascii="Palatino Linotype" w:eastAsia="Arial Unicode MS" w:hAnsi="Palatino Linotype" w:cs="Times New Roman"/>
          <w:color w:val="000000" w:themeColor="text1"/>
          <w:szCs w:val="24"/>
          <w:bdr w:val="nil"/>
        </w:rPr>
      </w:pPr>
      <w:r w:rsidRPr="0083752B">
        <w:rPr>
          <w:rFonts w:ascii="Palatino Linotype" w:eastAsia="Arial Unicode MS" w:hAnsi="Palatino Linotype" w:cs="Times New Roman"/>
          <w:color w:val="000000" w:themeColor="text1"/>
          <w:szCs w:val="24"/>
          <w:bdr w:val="nil"/>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83752B" w:rsidRPr="0083752B" w:rsidRDefault="0091259D" w:rsidP="0083752B">
      <w:pPr>
        <w:pBdr>
          <w:top w:val="nil"/>
          <w:left w:val="nil"/>
          <w:bottom w:val="nil"/>
          <w:right w:val="nil"/>
          <w:between w:val="nil"/>
          <w:bar w:val="nil"/>
        </w:pBdr>
        <w:spacing w:after="0" w:line="360" w:lineRule="auto"/>
        <w:ind w:left="567" w:right="616"/>
        <w:contextualSpacing/>
        <w:jc w:val="both"/>
        <w:rPr>
          <w:rFonts w:ascii="Palatino Linotype" w:eastAsia="Arial Unicode MS" w:hAnsi="Palatino Linotype" w:cs="Times New Roman"/>
          <w:color w:val="000000" w:themeColor="text1"/>
          <w:szCs w:val="24"/>
          <w:bdr w:val="nil"/>
        </w:rPr>
      </w:pPr>
      <w:r w:rsidRPr="0083752B">
        <w:rPr>
          <w:rFonts w:ascii="Palatino Linotype" w:eastAsia="Arial Unicode MS" w:hAnsi="Palatino Linotype" w:cs="Times New Roman"/>
          <w:color w:val="000000" w:themeColor="text1"/>
          <w:szCs w:val="24"/>
          <w:bdr w:val="nil"/>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311B32" w:rsidRDefault="0091259D" w:rsidP="0083752B">
      <w:pPr>
        <w:pBdr>
          <w:top w:val="nil"/>
          <w:left w:val="nil"/>
          <w:bottom w:val="nil"/>
          <w:right w:val="nil"/>
          <w:between w:val="nil"/>
          <w:bar w:val="nil"/>
        </w:pBdr>
        <w:spacing w:after="0" w:line="360" w:lineRule="auto"/>
        <w:ind w:left="567" w:right="616"/>
        <w:contextualSpacing/>
        <w:jc w:val="both"/>
        <w:rPr>
          <w:rFonts w:ascii="Palatino Linotype" w:eastAsia="Arial Unicode MS" w:hAnsi="Palatino Linotype" w:cs="Times New Roman"/>
          <w:color w:val="000000" w:themeColor="text1"/>
          <w:szCs w:val="24"/>
          <w:bdr w:val="nil"/>
        </w:rPr>
      </w:pPr>
      <w:r w:rsidRPr="0083752B">
        <w:rPr>
          <w:rFonts w:ascii="Palatino Linotype" w:eastAsia="Arial Unicode MS" w:hAnsi="Palatino Linotype" w:cs="Times New Roman"/>
          <w:color w:val="000000" w:themeColor="text1"/>
          <w:szCs w:val="24"/>
          <w:bdr w:val="nil"/>
        </w:rPr>
        <w:t>XI. Las que por disposición expresa de una ley tengan tal carácter, siempre que sean acordes con las bases, principios y disposiciones establecidos en esta Ley y no la contravengan; así como las previstas en tratados internacion</w:t>
      </w:r>
      <w:bookmarkStart w:id="2" w:name="_GoBack"/>
      <w:bookmarkEnd w:id="2"/>
      <w:r w:rsidRPr="0083752B">
        <w:rPr>
          <w:rFonts w:ascii="Palatino Linotype" w:eastAsia="Arial Unicode MS" w:hAnsi="Palatino Linotype" w:cs="Times New Roman"/>
          <w:color w:val="000000" w:themeColor="text1"/>
          <w:szCs w:val="24"/>
          <w:bdr w:val="nil"/>
        </w:rPr>
        <w:t>ales.</w:t>
      </w:r>
    </w:p>
    <w:p w:rsidR="0083752B" w:rsidRPr="002A43BC" w:rsidRDefault="0083752B" w:rsidP="0083752B">
      <w:pPr>
        <w:keepNext/>
        <w:keepLines/>
        <w:pBdr>
          <w:top w:val="nil"/>
          <w:left w:val="nil"/>
          <w:bottom w:val="nil"/>
          <w:right w:val="nil"/>
          <w:between w:val="nil"/>
          <w:bar w:val="nil"/>
        </w:pBdr>
        <w:spacing w:after="0" w:line="360" w:lineRule="auto"/>
        <w:outlineLvl w:val="1"/>
        <w:rPr>
          <w:rFonts w:ascii="Palatino Linotype" w:eastAsiaTheme="majorEastAsia" w:hAnsi="Palatino Linotype" w:cstheme="majorBidi"/>
          <w:b/>
          <w:color w:val="000000" w:themeColor="text1"/>
          <w:sz w:val="24"/>
          <w:szCs w:val="24"/>
          <w:bdr w:val="nil"/>
        </w:rPr>
      </w:pPr>
    </w:p>
    <w:p w:rsidR="0083752B" w:rsidRDefault="0083752B" w:rsidP="0083752B">
      <w:pPr>
        <w:pStyle w:val="Prrafodelista"/>
        <w:numPr>
          <w:ilvl w:val="0"/>
          <w:numId w:val="1"/>
        </w:numPr>
        <w:pBdr>
          <w:top w:val="nil"/>
          <w:left w:val="nil"/>
          <w:bottom w:val="nil"/>
          <w:right w:val="nil"/>
          <w:between w:val="nil"/>
          <w:bar w:val="nil"/>
        </w:pBdr>
        <w:spacing w:after="0" w:line="360" w:lineRule="auto"/>
        <w:ind w:left="0" w:firstLine="0"/>
        <w:jc w:val="both"/>
        <w:rPr>
          <w:rFonts w:ascii="Palatino Linotype" w:eastAsia="Arial Unicode MS" w:hAnsi="Palatino Linotype"/>
          <w:sz w:val="24"/>
          <w:szCs w:val="24"/>
          <w:bdr w:val="nil"/>
        </w:rPr>
      </w:pPr>
      <w:r>
        <w:rPr>
          <w:rFonts w:ascii="Palatino Linotype" w:eastAsia="Arial Unicode MS" w:hAnsi="Palatino Linotype"/>
          <w:sz w:val="24"/>
          <w:szCs w:val="24"/>
          <w:bdr w:val="nil"/>
        </w:rPr>
        <w:t>Lo anterior, se acreditaría a través de la aplicación de la prueba de daño la cual establece que:</w:t>
      </w:r>
    </w:p>
    <w:p w:rsidR="0083752B" w:rsidRPr="0083752B" w:rsidRDefault="0083752B" w:rsidP="0083752B">
      <w:pPr>
        <w:pStyle w:val="Prrafodelista"/>
        <w:pBdr>
          <w:top w:val="nil"/>
          <w:left w:val="nil"/>
          <w:bottom w:val="nil"/>
          <w:right w:val="nil"/>
          <w:between w:val="nil"/>
          <w:bar w:val="nil"/>
        </w:pBdr>
        <w:spacing w:after="0" w:line="360" w:lineRule="auto"/>
        <w:ind w:left="0"/>
        <w:jc w:val="both"/>
        <w:rPr>
          <w:rFonts w:ascii="Palatino Linotype" w:eastAsia="Arial Unicode MS" w:hAnsi="Palatino Linotype"/>
          <w:sz w:val="24"/>
          <w:szCs w:val="24"/>
          <w:bdr w:val="nil"/>
        </w:rPr>
      </w:pPr>
    </w:p>
    <w:p w:rsidR="0083752B" w:rsidRDefault="0083752B" w:rsidP="0083752B">
      <w:pPr>
        <w:pStyle w:val="Prrafodelista"/>
        <w:pBdr>
          <w:top w:val="nil"/>
          <w:left w:val="nil"/>
          <w:bottom w:val="nil"/>
          <w:right w:val="nil"/>
          <w:between w:val="nil"/>
          <w:bar w:val="nil"/>
        </w:pBdr>
        <w:spacing w:after="0" w:line="360" w:lineRule="auto"/>
        <w:ind w:left="567" w:right="616"/>
        <w:jc w:val="both"/>
        <w:rPr>
          <w:rFonts w:ascii="Palatino Linotype" w:hAnsi="Palatino Linotype"/>
        </w:rPr>
      </w:pPr>
      <w:r>
        <w:rPr>
          <w:rFonts w:ascii="Palatino Linotype" w:hAnsi="Palatino Linotype"/>
        </w:rPr>
        <w:t>(…)</w:t>
      </w:r>
    </w:p>
    <w:p w:rsidR="0083752B" w:rsidRDefault="0083752B" w:rsidP="0083752B">
      <w:pPr>
        <w:pStyle w:val="Prrafodelista"/>
        <w:pBdr>
          <w:top w:val="nil"/>
          <w:left w:val="nil"/>
          <w:bottom w:val="nil"/>
          <w:right w:val="nil"/>
          <w:between w:val="nil"/>
          <w:bar w:val="nil"/>
        </w:pBdr>
        <w:spacing w:after="0" w:line="360" w:lineRule="auto"/>
        <w:ind w:left="567" w:right="616"/>
        <w:jc w:val="both"/>
        <w:rPr>
          <w:rFonts w:ascii="Palatino Linotype" w:hAnsi="Palatino Linotype"/>
        </w:rPr>
      </w:pPr>
      <w:r w:rsidRPr="0083752B">
        <w:rPr>
          <w:rFonts w:ascii="Palatino Linotype" w:hAnsi="Palatino Linotype"/>
        </w:rPr>
        <w:t xml:space="preserve">XXXIII. Prueba de Daño: Responsabilidad de los sujetos obligados de demostrar de manera fundada y motivada que </w:t>
      </w:r>
      <w:r w:rsidRPr="0083752B">
        <w:rPr>
          <w:rFonts w:ascii="Palatino Linotype" w:hAnsi="Palatino Linotype"/>
          <w:b/>
        </w:rPr>
        <w:t>la divulgación de información lesiona el interés jurídicamente protegido por la Ley</w:t>
      </w:r>
      <w:r w:rsidRPr="0083752B">
        <w:rPr>
          <w:rFonts w:ascii="Palatino Linotype" w:hAnsi="Palatino Linotype"/>
        </w:rPr>
        <w:t xml:space="preserve">, y </w:t>
      </w:r>
      <w:r w:rsidRPr="0083752B">
        <w:rPr>
          <w:rFonts w:ascii="Palatino Linotype" w:hAnsi="Palatino Linotype"/>
          <w:b/>
          <w:u w:val="single"/>
        </w:rPr>
        <w:t>que el menoscabo o daño que puede producirse con la publicidad de la información es mayor que el interés de conocerla y por consiguiente debe clasificarse como reservada</w:t>
      </w:r>
      <w:r w:rsidRPr="0083752B">
        <w:rPr>
          <w:rFonts w:ascii="Palatino Linotype" w:hAnsi="Palatino Linotype"/>
        </w:rPr>
        <w:t>;</w:t>
      </w:r>
    </w:p>
    <w:p w:rsidR="0083752B" w:rsidRPr="0083752B" w:rsidRDefault="0083752B" w:rsidP="0083752B">
      <w:pPr>
        <w:pStyle w:val="Prrafodelista"/>
        <w:pBdr>
          <w:top w:val="nil"/>
          <w:left w:val="nil"/>
          <w:bottom w:val="nil"/>
          <w:right w:val="nil"/>
          <w:between w:val="nil"/>
          <w:bar w:val="nil"/>
        </w:pBdr>
        <w:spacing w:after="0" w:line="360" w:lineRule="auto"/>
        <w:ind w:left="567" w:right="616"/>
        <w:jc w:val="both"/>
        <w:rPr>
          <w:rFonts w:ascii="Palatino Linotype" w:eastAsia="Arial Unicode MS" w:hAnsi="Palatino Linotype"/>
          <w:sz w:val="24"/>
          <w:szCs w:val="24"/>
          <w:bdr w:val="nil"/>
        </w:rPr>
      </w:pPr>
      <w:r>
        <w:rPr>
          <w:rFonts w:ascii="Palatino Linotype" w:hAnsi="Palatino Linotype"/>
        </w:rPr>
        <w:t>(…)</w:t>
      </w:r>
    </w:p>
    <w:p w:rsidR="0083752B" w:rsidRDefault="0083752B" w:rsidP="0083752B">
      <w:pPr>
        <w:pBdr>
          <w:top w:val="nil"/>
          <w:left w:val="nil"/>
          <w:bottom w:val="nil"/>
          <w:right w:val="nil"/>
          <w:between w:val="nil"/>
          <w:bar w:val="nil"/>
        </w:pBdr>
        <w:spacing w:after="0" w:line="360" w:lineRule="auto"/>
        <w:ind w:right="616"/>
        <w:contextualSpacing/>
        <w:jc w:val="both"/>
        <w:rPr>
          <w:rFonts w:ascii="Palatino Linotype" w:eastAsia="Arial Unicode MS" w:hAnsi="Palatino Linotype" w:cs="Times New Roman"/>
          <w:color w:val="000000" w:themeColor="text1"/>
          <w:szCs w:val="24"/>
          <w:bdr w:val="nil"/>
        </w:rPr>
      </w:pPr>
    </w:p>
    <w:p w:rsidR="0083752B" w:rsidRDefault="0083752B" w:rsidP="0083752B">
      <w:pPr>
        <w:pStyle w:val="Prrafodelista"/>
        <w:numPr>
          <w:ilvl w:val="0"/>
          <w:numId w:val="1"/>
        </w:numPr>
        <w:pBdr>
          <w:top w:val="nil"/>
          <w:left w:val="nil"/>
          <w:bottom w:val="nil"/>
          <w:right w:val="nil"/>
          <w:between w:val="nil"/>
          <w:bar w:val="nil"/>
        </w:pBdr>
        <w:spacing w:after="0" w:line="360" w:lineRule="auto"/>
        <w:ind w:left="0" w:firstLine="0"/>
        <w:jc w:val="both"/>
        <w:rPr>
          <w:rFonts w:ascii="Palatino Linotype" w:eastAsia="Arial Unicode MS" w:hAnsi="Palatino Linotype"/>
          <w:sz w:val="24"/>
          <w:szCs w:val="24"/>
          <w:bdr w:val="nil"/>
        </w:rPr>
      </w:pPr>
      <w:r>
        <w:rPr>
          <w:rFonts w:ascii="Palatino Linotype" w:eastAsia="Arial Unicode MS" w:hAnsi="Palatino Linotype"/>
          <w:sz w:val="24"/>
          <w:szCs w:val="24"/>
          <w:bdr w:val="nil"/>
        </w:rPr>
        <w:t xml:space="preserve">De tal forma que el proporcionar la licencia de construcción y en razón de que el </w:t>
      </w:r>
      <w:r w:rsidRPr="0083752B">
        <w:rPr>
          <w:rFonts w:ascii="Palatino Linotype" w:eastAsia="Arial Unicode MS" w:hAnsi="Palatino Linotype"/>
          <w:b/>
          <w:sz w:val="24"/>
          <w:szCs w:val="24"/>
          <w:bdr w:val="nil"/>
        </w:rPr>
        <w:t>Sujeto Obligado</w:t>
      </w:r>
      <w:r>
        <w:rPr>
          <w:rFonts w:ascii="Palatino Linotype" w:eastAsia="Arial Unicode MS" w:hAnsi="Palatino Linotype"/>
          <w:sz w:val="24"/>
          <w:szCs w:val="24"/>
          <w:bdr w:val="nil"/>
        </w:rPr>
        <w:t xml:space="preserve"> no proporcionó mayores elementos que permitieran conocer a mayor profundidad el fondo del asunto, aunado a </w:t>
      </w:r>
      <w:proofErr w:type="gramStart"/>
      <w:r>
        <w:rPr>
          <w:rFonts w:ascii="Palatino Linotype" w:eastAsia="Arial Unicode MS" w:hAnsi="Palatino Linotype"/>
          <w:sz w:val="24"/>
          <w:szCs w:val="24"/>
          <w:bdr w:val="nil"/>
        </w:rPr>
        <w:t>que  la</w:t>
      </w:r>
      <w:proofErr w:type="gramEnd"/>
      <w:r>
        <w:rPr>
          <w:rFonts w:ascii="Palatino Linotype" w:eastAsia="Arial Unicode MS" w:hAnsi="Palatino Linotype"/>
          <w:sz w:val="24"/>
          <w:szCs w:val="24"/>
          <w:bdr w:val="nil"/>
        </w:rPr>
        <w:t xml:space="preserve"> publicidad de lo solicitado </w:t>
      </w:r>
      <w:r w:rsidR="00A00825">
        <w:rPr>
          <w:rFonts w:ascii="Palatino Linotype" w:eastAsia="Arial Unicode MS" w:hAnsi="Palatino Linotype"/>
          <w:sz w:val="24"/>
          <w:szCs w:val="24"/>
          <w:bdr w:val="nil"/>
        </w:rPr>
        <w:t xml:space="preserve">no causaría alguna afectación y que por el contrario, es de interés público pues permite conocer si se cumplieron o no con los elementos indispensables para completar un procedimiento administrativo, estoy en contra de lo aprobado por el pleno. </w:t>
      </w:r>
    </w:p>
    <w:p w:rsidR="0083752B" w:rsidRPr="0083752B" w:rsidRDefault="0083752B" w:rsidP="0083752B">
      <w:pPr>
        <w:pBdr>
          <w:top w:val="nil"/>
          <w:left w:val="nil"/>
          <w:bottom w:val="nil"/>
          <w:right w:val="nil"/>
          <w:between w:val="nil"/>
          <w:bar w:val="nil"/>
        </w:pBdr>
        <w:spacing w:after="0" w:line="360" w:lineRule="auto"/>
        <w:ind w:right="616"/>
        <w:contextualSpacing/>
        <w:jc w:val="both"/>
        <w:rPr>
          <w:rFonts w:ascii="Palatino Linotype" w:eastAsia="Arial Unicode MS" w:hAnsi="Palatino Linotype" w:cs="Times New Roman"/>
          <w:color w:val="000000" w:themeColor="text1"/>
          <w:szCs w:val="24"/>
          <w:bdr w:val="nil"/>
        </w:rPr>
      </w:pPr>
    </w:p>
    <w:p w:rsidR="002C0425" w:rsidRPr="002A43BC" w:rsidRDefault="00A00825" w:rsidP="0039183C">
      <w:pPr>
        <w:keepNext/>
        <w:keepLines/>
        <w:pBdr>
          <w:top w:val="nil"/>
          <w:left w:val="nil"/>
          <w:bottom w:val="nil"/>
          <w:right w:val="nil"/>
          <w:between w:val="nil"/>
          <w:bar w:val="nil"/>
        </w:pBdr>
        <w:spacing w:after="0" w:line="360" w:lineRule="auto"/>
        <w:outlineLvl w:val="1"/>
        <w:rPr>
          <w:rFonts w:ascii="Palatino Linotype" w:eastAsiaTheme="majorEastAsia" w:hAnsi="Palatino Linotype" w:cstheme="majorBidi"/>
          <w:b/>
          <w:color w:val="000000" w:themeColor="text1"/>
          <w:sz w:val="24"/>
          <w:szCs w:val="24"/>
          <w:bdr w:val="nil"/>
        </w:rPr>
      </w:pPr>
      <w:bookmarkStart w:id="3" w:name="_Toc9873531"/>
      <w:r>
        <w:rPr>
          <w:rFonts w:ascii="Palatino Linotype" w:eastAsiaTheme="majorEastAsia" w:hAnsi="Palatino Linotype" w:cstheme="majorBidi"/>
          <w:b/>
          <w:color w:val="000000" w:themeColor="text1"/>
          <w:sz w:val="24"/>
          <w:szCs w:val="24"/>
          <w:bdr w:val="nil"/>
        </w:rPr>
        <w:t>III</w:t>
      </w:r>
      <w:r w:rsidR="0023170E">
        <w:rPr>
          <w:rFonts w:ascii="Palatino Linotype" w:eastAsiaTheme="majorEastAsia" w:hAnsi="Palatino Linotype" w:cstheme="majorBidi"/>
          <w:b/>
          <w:color w:val="000000" w:themeColor="text1"/>
          <w:sz w:val="24"/>
          <w:szCs w:val="24"/>
          <w:bdr w:val="nil"/>
        </w:rPr>
        <w:t xml:space="preserve">. </w:t>
      </w:r>
      <w:r w:rsidR="00930D24">
        <w:rPr>
          <w:rFonts w:ascii="Palatino Linotype" w:eastAsiaTheme="majorEastAsia" w:hAnsi="Palatino Linotype" w:cstheme="majorBidi"/>
          <w:b/>
          <w:color w:val="000000" w:themeColor="text1"/>
          <w:sz w:val="24"/>
          <w:szCs w:val="24"/>
          <w:bdr w:val="nil"/>
        </w:rPr>
        <w:t>C</w:t>
      </w:r>
      <w:r w:rsidR="002C0425" w:rsidRPr="002A43BC">
        <w:rPr>
          <w:rFonts w:ascii="Palatino Linotype" w:eastAsiaTheme="majorEastAsia" w:hAnsi="Palatino Linotype" w:cstheme="majorBidi"/>
          <w:b/>
          <w:color w:val="000000" w:themeColor="text1"/>
          <w:sz w:val="24"/>
          <w:szCs w:val="24"/>
          <w:bdr w:val="nil"/>
        </w:rPr>
        <w:t>onclusión.</w:t>
      </w:r>
      <w:bookmarkEnd w:id="3"/>
    </w:p>
    <w:p w:rsidR="00311B32" w:rsidRPr="002A43BC" w:rsidRDefault="00311B32" w:rsidP="0039183C">
      <w:pPr>
        <w:keepNext/>
        <w:keepLines/>
        <w:pBdr>
          <w:top w:val="nil"/>
          <w:left w:val="nil"/>
          <w:bottom w:val="nil"/>
          <w:right w:val="nil"/>
          <w:between w:val="nil"/>
          <w:bar w:val="nil"/>
        </w:pBdr>
        <w:spacing w:after="0" w:line="360" w:lineRule="auto"/>
        <w:outlineLvl w:val="1"/>
        <w:rPr>
          <w:rFonts w:ascii="Palatino Linotype" w:eastAsiaTheme="majorEastAsia" w:hAnsi="Palatino Linotype" w:cstheme="majorBidi"/>
          <w:b/>
          <w:color w:val="000000" w:themeColor="text1"/>
          <w:sz w:val="24"/>
          <w:szCs w:val="24"/>
          <w:bdr w:val="nil"/>
        </w:rPr>
      </w:pPr>
    </w:p>
    <w:p w:rsidR="002C0425" w:rsidRDefault="00930D24" w:rsidP="0039183C">
      <w:pPr>
        <w:pStyle w:val="Prrafodelista"/>
        <w:numPr>
          <w:ilvl w:val="0"/>
          <w:numId w:val="1"/>
        </w:numPr>
        <w:pBdr>
          <w:top w:val="nil"/>
          <w:left w:val="nil"/>
          <w:bottom w:val="nil"/>
          <w:right w:val="nil"/>
          <w:between w:val="nil"/>
          <w:bar w:val="nil"/>
        </w:pBdr>
        <w:spacing w:after="0" w:line="360" w:lineRule="auto"/>
        <w:ind w:left="0" w:firstLine="0"/>
        <w:jc w:val="both"/>
        <w:rPr>
          <w:rFonts w:ascii="Palatino Linotype" w:eastAsia="Arial Unicode MS" w:hAnsi="Palatino Linotype"/>
          <w:sz w:val="24"/>
          <w:szCs w:val="24"/>
          <w:bdr w:val="nil"/>
        </w:rPr>
      </w:pPr>
      <w:r>
        <w:rPr>
          <w:rFonts w:ascii="Palatino Linotype" w:eastAsia="Arial Unicode MS" w:hAnsi="Palatino Linotype"/>
          <w:sz w:val="24"/>
          <w:szCs w:val="24"/>
          <w:bdr w:val="nil"/>
        </w:rPr>
        <w:t xml:space="preserve">El Derecho de Acceso a la Información pública, es una herramienta </w:t>
      </w:r>
      <w:r w:rsidR="00100221">
        <w:rPr>
          <w:rFonts w:ascii="Palatino Linotype" w:eastAsia="Arial Unicode MS" w:hAnsi="Palatino Linotype"/>
          <w:sz w:val="24"/>
          <w:szCs w:val="24"/>
          <w:bdr w:val="nil"/>
        </w:rPr>
        <w:t xml:space="preserve">otorgada que puede ser utilizada como </w:t>
      </w:r>
      <w:r>
        <w:rPr>
          <w:rFonts w:ascii="Palatino Linotype" w:eastAsia="Arial Unicode MS" w:hAnsi="Palatino Linotype"/>
          <w:sz w:val="24"/>
          <w:szCs w:val="24"/>
          <w:bdr w:val="nil"/>
        </w:rPr>
        <w:t xml:space="preserve">contraloría ciudadana, que de observancia a probables actos que no se encuentran dentro del margen de lo legal, con la finalidad de que se tomen las medidas pertinentes contra aquellos que las cometan. </w:t>
      </w:r>
    </w:p>
    <w:p w:rsidR="00A00825" w:rsidRDefault="00A00825" w:rsidP="00A00825">
      <w:pPr>
        <w:pStyle w:val="Prrafodelista"/>
        <w:pBdr>
          <w:top w:val="nil"/>
          <w:left w:val="nil"/>
          <w:bottom w:val="nil"/>
          <w:right w:val="nil"/>
          <w:between w:val="nil"/>
          <w:bar w:val="nil"/>
        </w:pBdr>
        <w:spacing w:after="0" w:line="360" w:lineRule="auto"/>
        <w:ind w:left="0"/>
        <w:jc w:val="both"/>
        <w:rPr>
          <w:rFonts w:ascii="Palatino Linotype" w:eastAsia="Arial Unicode MS" w:hAnsi="Palatino Linotype"/>
          <w:sz w:val="24"/>
          <w:szCs w:val="24"/>
          <w:bdr w:val="nil"/>
        </w:rPr>
      </w:pPr>
    </w:p>
    <w:p w:rsidR="00A00825" w:rsidRDefault="00A00825" w:rsidP="0039183C">
      <w:pPr>
        <w:pStyle w:val="Prrafodelista"/>
        <w:numPr>
          <w:ilvl w:val="0"/>
          <w:numId w:val="1"/>
        </w:numPr>
        <w:pBdr>
          <w:top w:val="nil"/>
          <w:left w:val="nil"/>
          <w:bottom w:val="nil"/>
          <w:right w:val="nil"/>
          <w:between w:val="nil"/>
          <w:bar w:val="nil"/>
        </w:pBdr>
        <w:spacing w:after="0" w:line="360" w:lineRule="auto"/>
        <w:ind w:left="0" w:firstLine="0"/>
        <w:jc w:val="both"/>
        <w:rPr>
          <w:rFonts w:ascii="Palatino Linotype" w:eastAsia="Arial Unicode MS" w:hAnsi="Palatino Linotype"/>
          <w:sz w:val="24"/>
          <w:szCs w:val="24"/>
          <w:bdr w:val="nil"/>
        </w:rPr>
      </w:pPr>
      <w:r>
        <w:rPr>
          <w:rFonts w:ascii="Palatino Linotype" w:eastAsia="Arial Unicode MS" w:hAnsi="Palatino Linotype"/>
          <w:sz w:val="24"/>
          <w:szCs w:val="24"/>
          <w:bdr w:val="nil"/>
        </w:rPr>
        <w:t xml:space="preserve">La simple referencia de la existencia de un procedimiento judicial para actualizar las hipótesis previstas para clasificar </w:t>
      </w:r>
      <w:r w:rsidR="00957415">
        <w:rPr>
          <w:rFonts w:ascii="Palatino Linotype" w:eastAsia="Arial Unicode MS" w:hAnsi="Palatino Linotype"/>
          <w:sz w:val="24"/>
          <w:szCs w:val="24"/>
          <w:bdr w:val="nil"/>
        </w:rPr>
        <w:t xml:space="preserve">la información como reservada, no es prueba suficiente para confirmar la existencia del mismo. </w:t>
      </w:r>
    </w:p>
    <w:p w:rsidR="00957415" w:rsidRDefault="00957415" w:rsidP="00957415">
      <w:pPr>
        <w:pStyle w:val="Prrafodelista"/>
        <w:pBdr>
          <w:top w:val="nil"/>
          <w:left w:val="nil"/>
          <w:bottom w:val="nil"/>
          <w:right w:val="nil"/>
          <w:between w:val="nil"/>
          <w:bar w:val="nil"/>
        </w:pBdr>
        <w:spacing w:after="0" w:line="360" w:lineRule="auto"/>
        <w:ind w:left="0"/>
        <w:jc w:val="both"/>
        <w:rPr>
          <w:rFonts w:ascii="Palatino Linotype" w:eastAsia="Arial Unicode MS" w:hAnsi="Palatino Linotype"/>
          <w:sz w:val="24"/>
          <w:szCs w:val="24"/>
          <w:bdr w:val="nil"/>
        </w:rPr>
      </w:pPr>
    </w:p>
    <w:p w:rsidR="00957415" w:rsidRDefault="00957415" w:rsidP="0039183C">
      <w:pPr>
        <w:pStyle w:val="Prrafodelista"/>
        <w:numPr>
          <w:ilvl w:val="0"/>
          <w:numId w:val="1"/>
        </w:numPr>
        <w:pBdr>
          <w:top w:val="nil"/>
          <w:left w:val="nil"/>
          <w:bottom w:val="nil"/>
          <w:right w:val="nil"/>
          <w:between w:val="nil"/>
          <w:bar w:val="nil"/>
        </w:pBdr>
        <w:spacing w:after="0" w:line="360" w:lineRule="auto"/>
        <w:ind w:left="0" w:firstLine="0"/>
        <w:jc w:val="both"/>
        <w:rPr>
          <w:rFonts w:ascii="Palatino Linotype" w:eastAsia="Arial Unicode MS" w:hAnsi="Palatino Linotype"/>
          <w:sz w:val="24"/>
          <w:szCs w:val="24"/>
          <w:bdr w:val="nil"/>
        </w:rPr>
      </w:pPr>
      <w:r>
        <w:rPr>
          <w:rFonts w:ascii="Palatino Linotype" w:eastAsia="Arial Unicode MS" w:hAnsi="Palatino Linotype"/>
          <w:sz w:val="24"/>
          <w:szCs w:val="24"/>
          <w:bdr w:val="nil"/>
        </w:rPr>
        <w:t xml:space="preserve">La publicidad de la información que se pretende reservar </w:t>
      </w:r>
      <w:proofErr w:type="gramStart"/>
      <w:r>
        <w:rPr>
          <w:rFonts w:ascii="Palatino Linotype" w:eastAsia="Arial Unicode MS" w:hAnsi="Palatino Linotype"/>
          <w:sz w:val="24"/>
          <w:szCs w:val="24"/>
          <w:bdr w:val="nil"/>
        </w:rPr>
        <w:t>sin  allegarse</w:t>
      </w:r>
      <w:proofErr w:type="gramEnd"/>
      <w:r>
        <w:rPr>
          <w:rFonts w:ascii="Palatino Linotype" w:eastAsia="Arial Unicode MS" w:hAnsi="Palatino Linotype"/>
          <w:sz w:val="24"/>
          <w:szCs w:val="24"/>
          <w:bdr w:val="nil"/>
        </w:rPr>
        <w:t xml:space="preserve"> a mayores elementos que confirmen la reserva pudiese no causar alguna de las afectaciones previstas por las fracciones para su clasificación, por el contrario, proporcionar la información contribuiría a la creación de una opinión informada y por lo tanto pertenece a un tema de interés público. </w:t>
      </w:r>
    </w:p>
    <w:p w:rsidR="00100221" w:rsidRDefault="00100221" w:rsidP="0039183C">
      <w:pPr>
        <w:pStyle w:val="Prrafodelista"/>
        <w:pBdr>
          <w:top w:val="nil"/>
          <w:left w:val="nil"/>
          <w:bottom w:val="nil"/>
          <w:right w:val="nil"/>
          <w:between w:val="nil"/>
          <w:bar w:val="nil"/>
        </w:pBdr>
        <w:spacing w:after="0" w:line="360" w:lineRule="auto"/>
        <w:ind w:left="0"/>
        <w:jc w:val="both"/>
        <w:rPr>
          <w:rFonts w:ascii="Palatino Linotype" w:eastAsia="Arial Unicode MS" w:hAnsi="Palatino Linotype"/>
          <w:sz w:val="24"/>
          <w:szCs w:val="24"/>
          <w:bdr w:val="nil"/>
        </w:rPr>
      </w:pPr>
    </w:p>
    <w:p w:rsidR="0039183C" w:rsidRPr="0039183C" w:rsidRDefault="0039183C" w:rsidP="0039183C">
      <w:pPr>
        <w:pStyle w:val="Prrafodelista"/>
        <w:rPr>
          <w:rFonts w:ascii="Palatino Linotype" w:eastAsia="Arial Unicode MS" w:hAnsi="Palatino Linotype"/>
          <w:sz w:val="24"/>
          <w:szCs w:val="24"/>
          <w:bdr w:val="nil"/>
        </w:rPr>
      </w:pPr>
    </w:p>
    <w:p w:rsidR="002C0425" w:rsidRPr="002A43BC" w:rsidRDefault="002C0425" w:rsidP="002A43BC">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rsidR="002C0425" w:rsidRPr="002A43BC" w:rsidRDefault="002C0425" w:rsidP="002A43BC">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r w:rsidRPr="002A43BC">
        <w:rPr>
          <w:rFonts w:ascii="Palatino Linotype" w:eastAsia="Arial" w:hAnsi="Palatino Linotype" w:cs="Arial"/>
          <w:b/>
          <w:color w:val="000000" w:themeColor="text1"/>
          <w:sz w:val="24"/>
          <w:szCs w:val="24"/>
          <w:bdr w:val="nil"/>
          <w:lang w:eastAsia="es-MX"/>
        </w:rPr>
        <w:t>JOSÉ GUADALUPE LUNA HERNÁNDEZ</w:t>
      </w:r>
    </w:p>
    <w:p w:rsidR="002C0425" w:rsidRDefault="002C0425" w:rsidP="002A43BC">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r w:rsidRPr="002A43BC">
        <w:rPr>
          <w:rFonts w:ascii="Palatino Linotype" w:eastAsia="Arial" w:hAnsi="Palatino Linotype" w:cs="Arial"/>
          <w:b/>
          <w:color w:val="000000" w:themeColor="text1"/>
          <w:sz w:val="24"/>
          <w:szCs w:val="24"/>
          <w:bdr w:val="nil"/>
          <w:lang w:eastAsia="es-MX"/>
        </w:rPr>
        <w:t>COMISIONADO</w:t>
      </w:r>
    </w:p>
    <w:p w:rsidR="00957415" w:rsidRPr="002A43BC" w:rsidRDefault="00957415" w:rsidP="002A43BC">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r>
        <w:rPr>
          <w:rFonts w:ascii="Palatino Linotype" w:eastAsia="Arial" w:hAnsi="Palatino Linotype" w:cs="Arial"/>
          <w:b/>
          <w:color w:val="000000" w:themeColor="text1"/>
          <w:sz w:val="24"/>
          <w:szCs w:val="24"/>
          <w:bdr w:val="nil"/>
          <w:lang w:eastAsia="es-MX"/>
        </w:rPr>
        <w:t xml:space="preserve">(RÚBRICA) </w:t>
      </w:r>
    </w:p>
    <w:p w:rsidR="002C0425" w:rsidRPr="002A43BC" w:rsidRDefault="002C0425" w:rsidP="002A43BC">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p>
    <w:p w:rsidR="00122EB1" w:rsidRPr="0039183C" w:rsidRDefault="00122EB1" w:rsidP="0039183C">
      <w:pPr>
        <w:pBdr>
          <w:top w:val="nil"/>
          <w:left w:val="nil"/>
          <w:bottom w:val="nil"/>
          <w:right w:val="nil"/>
          <w:between w:val="nil"/>
          <w:bar w:val="nil"/>
        </w:pBdr>
        <w:spacing w:after="0" w:line="360" w:lineRule="auto"/>
        <w:rPr>
          <w:rFonts w:ascii="Palatino Linotype" w:eastAsia="Arial" w:hAnsi="Palatino Linotype" w:cs="Arial"/>
          <w:color w:val="000000" w:themeColor="text1"/>
          <w:sz w:val="24"/>
          <w:szCs w:val="24"/>
          <w:bdr w:val="nil"/>
          <w:lang w:eastAsia="es-MX"/>
        </w:rPr>
      </w:pPr>
    </w:p>
    <w:sectPr w:rsidR="00122EB1" w:rsidRPr="0039183C" w:rsidSect="002A43BC">
      <w:headerReference w:type="even" r:id="rId8"/>
      <w:headerReference w:type="default" r:id="rId9"/>
      <w:footerReference w:type="even" r:id="rId10"/>
      <w:footerReference w:type="default" r:id="rId11"/>
      <w:headerReference w:type="first" r:id="rId12"/>
      <w:footerReference w:type="first" r:id="rId13"/>
      <w:pgSz w:w="12240" w:h="15840" w:code="1"/>
      <w:pgMar w:top="2268" w:right="1701" w:bottom="22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FFE" w:rsidRDefault="006C3FFE" w:rsidP="002C0425">
      <w:pPr>
        <w:spacing w:after="0" w:line="240" w:lineRule="auto"/>
      </w:pPr>
      <w:r>
        <w:separator/>
      </w:r>
    </w:p>
  </w:endnote>
  <w:endnote w:type="continuationSeparator" w:id="0">
    <w:p w:rsidR="006C3FFE" w:rsidRDefault="006C3FFE" w:rsidP="002C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68" w:rsidRDefault="004652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465268" w:rsidRDefault="00465268">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2A5F77">
              <w:rPr>
                <w:rFonts w:ascii="Palatino Linotype" w:hAnsi="Palatino Linotype"/>
                <w:b/>
                <w:bCs/>
                <w:noProof/>
                <w:sz w:val="20"/>
                <w:szCs w:val="20"/>
              </w:rPr>
              <w:t>8</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2A5F77">
              <w:rPr>
                <w:rFonts w:ascii="Palatino Linotype" w:hAnsi="Palatino Linotype"/>
                <w:b/>
                <w:bCs/>
                <w:noProof/>
                <w:sz w:val="20"/>
                <w:szCs w:val="20"/>
              </w:rPr>
              <w:t>8</w:t>
            </w:r>
            <w:r w:rsidRPr="0052203D">
              <w:rPr>
                <w:rFonts w:ascii="Palatino Linotype" w:hAnsi="Palatino Linotype"/>
                <w:b/>
                <w:bCs/>
                <w:sz w:val="20"/>
                <w:szCs w:val="20"/>
              </w:rPr>
              <w:fldChar w:fldCharType="end"/>
            </w:r>
          </w:p>
        </w:sdtContent>
      </w:sdt>
    </w:sdtContent>
  </w:sdt>
  <w:p w:rsidR="00465268" w:rsidRDefault="0046526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68" w:rsidRDefault="004652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FFE" w:rsidRDefault="006C3FFE" w:rsidP="002C0425">
      <w:pPr>
        <w:spacing w:after="0" w:line="240" w:lineRule="auto"/>
      </w:pPr>
      <w:r>
        <w:separator/>
      </w:r>
    </w:p>
  </w:footnote>
  <w:footnote w:type="continuationSeparator" w:id="0">
    <w:p w:rsidR="006C3FFE" w:rsidRDefault="006C3FFE" w:rsidP="002C0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68" w:rsidRDefault="002A5F77">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2050" type="#_x0000_t136" style="position:absolute;margin-left:0;margin-top:0;width:538.05pt;height:84.95pt;rotation:315;z-index:-25165619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68" w:rsidRDefault="002A5F77">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2051" type="#_x0000_t136" style="position:absolute;margin-left:0;margin-top:0;width:538.05pt;height:84.9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rsidR="00465268" w:rsidRDefault="0046526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68" w:rsidRDefault="002A5F77">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2049" type="#_x0000_t136" style="position:absolute;margin-left:0;margin-top:0;width:538.05pt;height:84.95pt;rotation:315;z-index:-251657216;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5DFB"/>
    <w:multiLevelType w:val="hybridMultilevel"/>
    <w:tmpl w:val="5C2EE6B6"/>
    <w:lvl w:ilvl="0" w:tplc="679EA47A">
      <w:start w:val="1"/>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1956DB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95E2F0D"/>
    <w:multiLevelType w:val="hybridMultilevel"/>
    <w:tmpl w:val="F214B2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FAD0B652"/>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4D01F0"/>
    <w:multiLevelType w:val="hybridMultilevel"/>
    <w:tmpl w:val="20A010AE"/>
    <w:lvl w:ilvl="0" w:tplc="47F8579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nsid w:val="577202FA"/>
    <w:multiLevelType w:val="hybridMultilevel"/>
    <w:tmpl w:val="5DF84F14"/>
    <w:lvl w:ilvl="0" w:tplc="314C95F2">
      <w:start w:val="1"/>
      <w:numFmt w:val="decimal"/>
      <w:lvlText w:val="%1."/>
      <w:lvlJc w:val="left"/>
      <w:pPr>
        <w:ind w:left="36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ECF6A33"/>
    <w:multiLevelType w:val="multilevel"/>
    <w:tmpl w:val="EAA44480"/>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2"/>
  </w:num>
  <w:num w:numId="5">
    <w:abstractNumId w:val="7"/>
  </w:num>
  <w:num w:numId="6">
    <w:abstractNumId w:val="5"/>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425"/>
    <w:rsid w:val="000150BA"/>
    <w:rsid w:val="00032496"/>
    <w:rsid w:val="00036132"/>
    <w:rsid w:val="0007183B"/>
    <w:rsid w:val="00091FA7"/>
    <w:rsid w:val="000A29FD"/>
    <w:rsid w:val="000C3F66"/>
    <w:rsid w:val="000D2CB7"/>
    <w:rsid w:val="000D3249"/>
    <w:rsid w:val="00100221"/>
    <w:rsid w:val="001132CB"/>
    <w:rsid w:val="00117A12"/>
    <w:rsid w:val="00122EB1"/>
    <w:rsid w:val="00141B6E"/>
    <w:rsid w:val="00147149"/>
    <w:rsid w:val="001E1ABF"/>
    <w:rsid w:val="00215DCF"/>
    <w:rsid w:val="00230453"/>
    <w:rsid w:val="0023130B"/>
    <w:rsid w:val="0023170E"/>
    <w:rsid w:val="00253D8C"/>
    <w:rsid w:val="00262FC1"/>
    <w:rsid w:val="00277FA3"/>
    <w:rsid w:val="0029152A"/>
    <w:rsid w:val="002A30A3"/>
    <w:rsid w:val="002A43BC"/>
    <w:rsid w:val="002A5F77"/>
    <w:rsid w:val="002B2DB8"/>
    <w:rsid w:val="002C0425"/>
    <w:rsid w:val="00311B32"/>
    <w:rsid w:val="0039183C"/>
    <w:rsid w:val="003B34A8"/>
    <w:rsid w:val="003C6C75"/>
    <w:rsid w:val="003F100C"/>
    <w:rsid w:val="003F5F80"/>
    <w:rsid w:val="00401D61"/>
    <w:rsid w:val="00406B19"/>
    <w:rsid w:val="0042787B"/>
    <w:rsid w:val="0043259F"/>
    <w:rsid w:val="0044193D"/>
    <w:rsid w:val="00465268"/>
    <w:rsid w:val="004971E6"/>
    <w:rsid w:val="004B46C5"/>
    <w:rsid w:val="004E6086"/>
    <w:rsid w:val="004F39B9"/>
    <w:rsid w:val="004F7A40"/>
    <w:rsid w:val="005001CF"/>
    <w:rsid w:val="00512D09"/>
    <w:rsid w:val="00587D1C"/>
    <w:rsid w:val="00593CC1"/>
    <w:rsid w:val="005B0502"/>
    <w:rsid w:val="005C6624"/>
    <w:rsid w:val="005C7AE6"/>
    <w:rsid w:val="0060449E"/>
    <w:rsid w:val="0061369A"/>
    <w:rsid w:val="00621A70"/>
    <w:rsid w:val="00623067"/>
    <w:rsid w:val="00623C8D"/>
    <w:rsid w:val="00624117"/>
    <w:rsid w:val="006A5D29"/>
    <w:rsid w:val="006C3FFE"/>
    <w:rsid w:val="006E6998"/>
    <w:rsid w:val="006F47DC"/>
    <w:rsid w:val="00703237"/>
    <w:rsid w:val="00742484"/>
    <w:rsid w:val="00760EFD"/>
    <w:rsid w:val="007813AE"/>
    <w:rsid w:val="007846D2"/>
    <w:rsid w:val="00792890"/>
    <w:rsid w:val="007B5DDB"/>
    <w:rsid w:val="007B7418"/>
    <w:rsid w:val="007F2468"/>
    <w:rsid w:val="007F4F75"/>
    <w:rsid w:val="007F7136"/>
    <w:rsid w:val="00802AAE"/>
    <w:rsid w:val="0082021B"/>
    <w:rsid w:val="0083752B"/>
    <w:rsid w:val="008421EE"/>
    <w:rsid w:val="0087228E"/>
    <w:rsid w:val="00881525"/>
    <w:rsid w:val="008855B5"/>
    <w:rsid w:val="00895986"/>
    <w:rsid w:val="008D0A77"/>
    <w:rsid w:val="008D7542"/>
    <w:rsid w:val="0090379C"/>
    <w:rsid w:val="00910ECF"/>
    <w:rsid w:val="0091259D"/>
    <w:rsid w:val="00930D24"/>
    <w:rsid w:val="00942EE7"/>
    <w:rsid w:val="00956804"/>
    <w:rsid w:val="00956E2E"/>
    <w:rsid w:val="00957415"/>
    <w:rsid w:val="009773F9"/>
    <w:rsid w:val="00986004"/>
    <w:rsid w:val="009B57E6"/>
    <w:rsid w:val="00A00825"/>
    <w:rsid w:val="00A045DD"/>
    <w:rsid w:val="00A3574A"/>
    <w:rsid w:val="00A472F8"/>
    <w:rsid w:val="00AF53C4"/>
    <w:rsid w:val="00B00D57"/>
    <w:rsid w:val="00B0746B"/>
    <w:rsid w:val="00B623D1"/>
    <w:rsid w:val="00BA2B5D"/>
    <w:rsid w:val="00BB518F"/>
    <w:rsid w:val="00BC08D2"/>
    <w:rsid w:val="00BC4265"/>
    <w:rsid w:val="00C2473C"/>
    <w:rsid w:val="00C451F4"/>
    <w:rsid w:val="00C62100"/>
    <w:rsid w:val="00C70C3A"/>
    <w:rsid w:val="00C72F11"/>
    <w:rsid w:val="00C849E8"/>
    <w:rsid w:val="00C86B5D"/>
    <w:rsid w:val="00C92C05"/>
    <w:rsid w:val="00CA6E2D"/>
    <w:rsid w:val="00CB2960"/>
    <w:rsid w:val="00CD2100"/>
    <w:rsid w:val="00D05906"/>
    <w:rsid w:val="00D12B23"/>
    <w:rsid w:val="00D2011B"/>
    <w:rsid w:val="00D97982"/>
    <w:rsid w:val="00DB730C"/>
    <w:rsid w:val="00E427C6"/>
    <w:rsid w:val="00E42F7C"/>
    <w:rsid w:val="00E42F9C"/>
    <w:rsid w:val="00E579FB"/>
    <w:rsid w:val="00E65FC8"/>
    <w:rsid w:val="00ED65F6"/>
    <w:rsid w:val="00EE639D"/>
    <w:rsid w:val="00F173E3"/>
    <w:rsid w:val="00F579CF"/>
    <w:rsid w:val="00F644D1"/>
    <w:rsid w:val="00F74857"/>
    <w:rsid w:val="00FA7EDC"/>
    <w:rsid w:val="00FB13AE"/>
    <w:rsid w:val="00FB5CBE"/>
    <w:rsid w:val="00FF02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77FA421-1A48-4403-84D1-BA7738AF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C042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C0425"/>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f,Ref,de nota al pie,註腳內容"/>
    <w:basedOn w:val="Fuentedeprrafopredeter"/>
    <w:uiPriority w:val="99"/>
    <w:unhideWhenUsed/>
    <w:rsid w:val="002C0425"/>
    <w:rPr>
      <w:vertAlign w:val="superscript"/>
    </w:rPr>
  </w:style>
  <w:style w:type="paragraph" w:styleId="Piedepgina">
    <w:name w:val="footer"/>
    <w:basedOn w:val="Normal"/>
    <w:link w:val="PiedepginaCar"/>
    <w:uiPriority w:val="99"/>
    <w:unhideWhenUsed/>
    <w:rsid w:val="002C0425"/>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2C0425"/>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2C0425"/>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2C0425"/>
    <w:rPr>
      <w:rFonts w:ascii="Times New Roman" w:eastAsia="Arial Unicode MS" w:hAnsi="Times New Roman" w:cs="Times New Roman"/>
      <w:sz w:val="24"/>
      <w:szCs w:val="24"/>
      <w:bdr w:val="ni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032496"/>
    <w:pPr>
      <w:ind w:left="720"/>
      <w:contextualSpacing/>
    </w:pPr>
  </w:style>
  <w:style w:type="paragraph" w:styleId="TDC1">
    <w:name w:val="toc 1"/>
    <w:basedOn w:val="Normal"/>
    <w:next w:val="Normal"/>
    <w:autoRedefine/>
    <w:uiPriority w:val="39"/>
    <w:unhideWhenUsed/>
    <w:rsid w:val="0039183C"/>
    <w:pPr>
      <w:tabs>
        <w:tab w:val="left" w:pos="440"/>
        <w:tab w:val="right" w:leader="dot" w:pos="8828"/>
      </w:tabs>
      <w:spacing w:after="100"/>
      <w:ind w:left="284"/>
    </w:pPr>
  </w:style>
  <w:style w:type="paragraph" w:styleId="TDC2">
    <w:name w:val="toc 2"/>
    <w:basedOn w:val="Normal"/>
    <w:next w:val="Normal"/>
    <w:autoRedefine/>
    <w:uiPriority w:val="39"/>
    <w:unhideWhenUsed/>
    <w:rsid w:val="00311B32"/>
    <w:pPr>
      <w:spacing w:after="100"/>
      <w:ind w:left="220"/>
    </w:pPr>
  </w:style>
  <w:style w:type="paragraph" w:styleId="TDC3">
    <w:name w:val="toc 3"/>
    <w:basedOn w:val="Normal"/>
    <w:next w:val="Normal"/>
    <w:autoRedefine/>
    <w:uiPriority w:val="39"/>
    <w:unhideWhenUsed/>
    <w:rsid w:val="00311B32"/>
    <w:pPr>
      <w:spacing w:after="100"/>
      <w:ind w:left="440"/>
    </w:pPr>
  </w:style>
  <w:style w:type="character" w:styleId="Hipervnculo">
    <w:name w:val="Hyperlink"/>
    <w:basedOn w:val="Fuentedeprrafopredeter"/>
    <w:uiPriority w:val="99"/>
    <w:unhideWhenUsed/>
    <w:rsid w:val="00311B32"/>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3170E"/>
  </w:style>
  <w:style w:type="paragraph" w:styleId="Sinespaciado">
    <w:name w:val="No Spacing"/>
    <w:uiPriority w:val="1"/>
    <w:qFormat/>
    <w:rsid w:val="000150BA"/>
    <w:pPr>
      <w:spacing w:after="0" w:line="240" w:lineRule="auto"/>
    </w:pPr>
  </w:style>
  <w:style w:type="paragraph" w:styleId="Textodeglobo">
    <w:name w:val="Balloon Text"/>
    <w:basedOn w:val="Normal"/>
    <w:link w:val="TextodegloboCar"/>
    <w:uiPriority w:val="99"/>
    <w:semiHidden/>
    <w:unhideWhenUsed/>
    <w:rsid w:val="000150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50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FBF36-2801-4216-AF3F-B2461A81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1530</Words>
  <Characters>8415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2019-05-27T23:23:00Z</cp:lastPrinted>
  <dcterms:created xsi:type="dcterms:W3CDTF">2019-06-20T18:16:00Z</dcterms:created>
  <dcterms:modified xsi:type="dcterms:W3CDTF">2019-08-12T17:05:00Z</dcterms:modified>
</cp:coreProperties>
</file>