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6B6" w:rsidRPr="0024200F" w:rsidRDefault="001326B6" w:rsidP="001326B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once de diciembre de dos mil diecinueve</w:t>
      </w:r>
      <w:r w:rsidRPr="0024200F">
        <w:rPr>
          <w:rFonts w:ascii="Palatino Linotype" w:hAnsi="Palatino Linotype"/>
        </w:rPr>
        <w:t>.</w:t>
      </w:r>
    </w:p>
    <w:p w:rsidR="001326B6" w:rsidRPr="0024200F" w:rsidRDefault="001326B6" w:rsidP="001326B6">
      <w:pPr>
        <w:spacing w:line="360" w:lineRule="auto"/>
        <w:jc w:val="both"/>
        <w:rPr>
          <w:rFonts w:ascii="Palatino Linotype" w:hAnsi="Palatino Linotype"/>
        </w:rPr>
      </w:pPr>
    </w:p>
    <w:p w:rsidR="001326B6" w:rsidRPr="0024200F" w:rsidRDefault="001326B6" w:rsidP="001326B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7850/INFOEM/IP/RR/2019 y </w:t>
      </w:r>
      <w:r w:rsidRPr="0024200F">
        <w:rPr>
          <w:rFonts w:ascii="Palatino Linotype" w:hAnsi="Palatino Linotype"/>
          <w:b/>
        </w:rPr>
        <w:t>0</w:t>
      </w:r>
      <w:r>
        <w:rPr>
          <w:rFonts w:ascii="Palatino Linotype" w:hAnsi="Palatino Linotype"/>
          <w:b/>
        </w:rPr>
        <w:t xml:space="preserve">7851/INFOEM/IP/RR/2019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Pr>
          <w:rFonts w:ascii="Palatino Linotype" w:hAnsi="Palatino Linotype"/>
          <w:b/>
        </w:rPr>
        <w:t>XXXXXXX</w:t>
      </w:r>
      <w:r w:rsidRPr="008D3ACA">
        <w:rPr>
          <w:rFonts w:ascii="Palatino Linotype" w:hAnsi="Palatino Linotype"/>
          <w:b/>
        </w:rPr>
        <w:t xml:space="preserve"> </w:t>
      </w:r>
      <w:r>
        <w:rPr>
          <w:rFonts w:ascii="Palatino Linotype" w:hAnsi="Palatino Linotype"/>
          <w:b/>
        </w:rPr>
        <w:t>XXXXXXXXX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8D3ACA">
        <w:rPr>
          <w:rFonts w:ascii="Palatino Linotype" w:hAnsi="Palatino Linotype"/>
          <w:b/>
        </w:rPr>
        <w:t>Instituto de Salud del Estado de México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1326B6" w:rsidRPr="002478BC" w:rsidRDefault="001326B6" w:rsidP="001326B6">
      <w:pPr>
        <w:spacing w:line="360" w:lineRule="auto"/>
        <w:jc w:val="center"/>
        <w:rPr>
          <w:rFonts w:ascii="Palatino Linotype" w:hAnsi="Palatino Linotype"/>
          <w:b/>
          <w:bCs/>
          <w:spacing w:val="60"/>
          <w:lang w:val="es-ES_tradnl"/>
        </w:rPr>
      </w:pPr>
    </w:p>
    <w:p w:rsidR="001326B6" w:rsidRPr="0024200F" w:rsidRDefault="001326B6" w:rsidP="001326B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326B6" w:rsidRPr="0024200F" w:rsidRDefault="001326B6" w:rsidP="001326B6">
      <w:pPr>
        <w:spacing w:line="360" w:lineRule="auto"/>
        <w:jc w:val="center"/>
        <w:rPr>
          <w:rFonts w:ascii="Palatino Linotype" w:hAnsi="Palatino Linotype"/>
          <w:b/>
          <w:bCs/>
          <w:spacing w:val="60"/>
          <w:lang w:val="es-ES_tradnl"/>
        </w:rPr>
      </w:pPr>
    </w:p>
    <w:p w:rsidR="001326B6" w:rsidRPr="0024200F" w:rsidRDefault="001326B6" w:rsidP="001326B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cuatro de septiembre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w:t>
      </w:r>
      <w:r>
        <w:rPr>
          <w:rFonts w:ascii="Palatino Linotype" w:hAnsi="Palatino Linotype"/>
        </w:rPr>
        <w:t>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8D3ACA">
        <w:rPr>
          <w:rFonts w:ascii="Palatino Linotype" w:hAnsi="Palatino Linotype"/>
          <w:b/>
          <w:bCs/>
        </w:rPr>
        <w:t>00389/ISEM/IP/2019</w:t>
      </w:r>
      <w:r>
        <w:rPr>
          <w:rFonts w:ascii="Palatino Linotype" w:hAnsi="Palatino Linotype"/>
          <w:b/>
          <w:bCs/>
        </w:rPr>
        <w:t xml:space="preserve"> y </w:t>
      </w:r>
      <w:r w:rsidRPr="008D3ACA">
        <w:rPr>
          <w:rFonts w:ascii="Palatino Linotype" w:hAnsi="Palatino Linotype"/>
          <w:b/>
          <w:bCs/>
        </w:rPr>
        <w:t>003</w:t>
      </w:r>
      <w:r>
        <w:rPr>
          <w:rFonts w:ascii="Palatino Linotype" w:hAnsi="Palatino Linotype"/>
          <w:b/>
          <w:bCs/>
        </w:rPr>
        <w:t>91</w:t>
      </w:r>
      <w:r w:rsidRPr="008D3ACA">
        <w:rPr>
          <w:rFonts w:ascii="Palatino Linotype" w:hAnsi="Palatino Linotype"/>
          <w:b/>
          <w:bCs/>
        </w:rPr>
        <w:t>/ISEM/IP/2019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1326B6" w:rsidRDefault="001326B6" w:rsidP="001326B6">
      <w:pPr>
        <w:spacing w:line="360" w:lineRule="auto"/>
        <w:jc w:val="both"/>
        <w:rPr>
          <w:rFonts w:ascii="Palatino Linotype" w:hAnsi="Palatino Linotype" w:cs="Arial"/>
        </w:rPr>
      </w:pPr>
    </w:p>
    <w:p w:rsidR="001326B6" w:rsidRDefault="001326B6" w:rsidP="001326B6">
      <w:pPr>
        <w:spacing w:line="360" w:lineRule="auto"/>
        <w:ind w:right="616"/>
        <w:jc w:val="both"/>
        <w:rPr>
          <w:rFonts w:ascii="Palatino Linotype" w:hAnsi="Palatino Linotype"/>
          <w:b/>
          <w:bCs/>
        </w:rPr>
      </w:pPr>
      <w:r w:rsidRPr="008D3ACA">
        <w:rPr>
          <w:rFonts w:ascii="Palatino Linotype" w:hAnsi="Palatino Linotype"/>
          <w:b/>
          <w:bCs/>
        </w:rPr>
        <w:t>00389/ISEM/IP/2019</w:t>
      </w:r>
      <w:r>
        <w:rPr>
          <w:rFonts w:ascii="Palatino Linotype" w:hAnsi="Palatino Linotype"/>
          <w:b/>
          <w:bCs/>
        </w:rPr>
        <w:t>:</w:t>
      </w:r>
    </w:p>
    <w:p w:rsidR="001326B6" w:rsidRPr="00B02F4C" w:rsidRDefault="001326B6" w:rsidP="001326B6">
      <w:pPr>
        <w:spacing w:line="360" w:lineRule="auto"/>
        <w:ind w:left="567" w:right="616"/>
        <w:jc w:val="both"/>
        <w:rPr>
          <w:rFonts w:ascii="Palatino Linotype" w:hAnsi="Palatino Linotype"/>
          <w:bCs/>
        </w:rPr>
      </w:pPr>
    </w:p>
    <w:p w:rsidR="001326B6" w:rsidRDefault="001326B6" w:rsidP="001326B6">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8D3ACA">
        <w:rPr>
          <w:rFonts w:ascii="Palatino Linotype" w:hAnsi="Palatino Linotype" w:cs="Arial"/>
          <w:i/>
          <w:sz w:val="22"/>
          <w:szCs w:val="22"/>
        </w:rPr>
        <w:t xml:space="preserve">Se solicita al Instituto de Salud del Estado de México (ISEM) la información documental que conste todos los procedimientos de contratación que este Instituto ha llevado a cabo en lo que va del año 2019 con el objeto de adquirir CONDONES MASCULINOS. La información se solicita de tal forma que se aprecie: a) el tipo de procedimiento de </w:t>
      </w:r>
      <w:r w:rsidRPr="008D3ACA">
        <w:rPr>
          <w:rFonts w:ascii="Palatino Linotype" w:hAnsi="Palatino Linotype" w:cs="Arial"/>
          <w:i/>
          <w:sz w:val="22"/>
          <w:szCs w:val="22"/>
        </w:rPr>
        <w:lastRenderedPageBreak/>
        <w:t>contratación, b) el número de procedimiento de contratación, c) el código de expediente CompraNet con el cual fueron publicados dichos procedimientos de contratación.</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1326B6" w:rsidRPr="00B02F4C" w:rsidRDefault="001326B6" w:rsidP="001326B6">
      <w:pPr>
        <w:spacing w:line="360" w:lineRule="auto"/>
        <w:ind w:left="567" w:right="616"/>
        <w:jc w:val="both"/>
        <w:rPr>
          <w:rFonts w:ascii="Palatino Linotype" w:hAnsi="Palatino Linotype"/>
          <w:bCs/>
        </w:rPr>
      </w:pPr>
    </w:p>
    <w:p w:rsidR="001326B6" w:rsidRDefault="001326B6" w:rsidP="001326B6">
      <w:pPr>
        <w:spacing w:line="360" w:lineRule="auto"/>
        <w:ind w:right="616"/>
        <w:jc w:val="both"/>
        <w:rPr>
          <w:rFonts w:ascii="Palatino Linotype" w:hAnsi="Palatino Linotype"/>
          <w:b/>
          <w:bCs/>
        </w:rPr>
      </w:pPr>
      <w:r w:rsidRPr="008D3ACA">
        <w:rPr>
          <w:rFonts w:ascii="Palatino Linotype" w:hAnsi="Palatino Linotype"/>
          <w:b/>
          <w:bCs/>
        </w:rPr>
        <w:t>00391/ISEM/IP/2019</w:t>
      </w:r>
      <w:r>
        <w:rPr>
          <w:rFonts w:ascii="Palatino Linotype" w:hAnsi="Palatino Linotype"/>
          <w:b/>
          <w:bCs/>
        </w:rPr>
        <w:t>:</w:t>
      </w:r>
    </w:p>
    <w:p w:rsidR="001326B6" w:rsidRPr="00B02F4C" w:rsidRDefault="001326B6" w:rsidP="001326B6">
      <w:pPr>
        <w:spacing w:line="360" w:lineRule="auto"/>
        <w:ind w:left="567" w:right="616"/>
        <w:jc w:val="both"/>
        <w:rPr>
          <w:rFonts w:ascii="Palatino Linotype" w:hAnsi="Palatino Linotype"/>
          <w:bCs/>
        </w:rPr>
      </w:pPr>
    </w:p>
    <w:p w:rsidR="001326B6" w:rsidRPr="00157DDD" w:rsidRDefault="001326B6" w:rsidP="001326B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8D3ACA">
        <w:rPr>
          <w:rFonts w:ascii="Palatino Linotype" w:hAnsi="Palatino Linotype"/>
          <w:bCs/>
          <w:i/>
          <w:sz w:val="22"/>
        </w:rPr>
        <w:t>Se solicita al Instituto de Salud del Estado de México (ISEM) la información documental que consigne y/o evidencie el lugar en donde han sido difundidos los procedimientos de contratación mediante los cuales este Instituto ha adquirido CONDONES MASCULINOS en lo que va del año 2019.</w:t>
      </w:r>
      <w:r>
        <w:rPr>
          <w:rFonts w:ascii="Palatino Linotype" w:hAnsi="Palatino Linotype"/>
          <w:bCs/>
          <w:i/>
          <w:sz w:val="22"/>
        </w:rPr>
        <w:t>” (Sic)</w:t>
      </w:r>
    </w:p>
    <w:p w:rsidR="001326B6" w:rsidRPr="00B02F4C" w:rsidRDefault="001326B6" w:rsidP="001326B6">
      <w:pPr>
        <w:spacing w:line="360" w:lineRule="auto"/>
        <w:ind w:left="567" w:right="616"/>
        <w:jc w:val="both"/>
        <w:rPr>
          <w:rFonts w:ascii="Palatino Linotype" w:hAnsi="Palatino Linotype"/>
          <w:bCs/>
        </w:rPr>
      </w:pPr>
    </w:p>
    <w:p w:rsidR="001326B6" w:rsidRDefault="001326B6" w:rsidP="001326B6">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1326B6" w:rsidRDefault="001326B6" w:rsidP="001326B6">
      <w:pPr>
        <w:spacing w:line="360" w:lineRule="auto"/>
        <w:jc w:val="both"/>
        <w:rPr>
          <w:rFonts w:ascii="Palatino Linotype" w:hAnsi="Palatino Linotype"/>
          <w:szCs w:val="28"/>
          <w:lang w:val="es-MX"/>
        </w:rPr>
      </w:pPr>
    </w:p>
    <w:p w:rsidR="001326B6" w:rsidRDefault="001326B6" w:rsidP="001326B6">
      <w:pPr>
        <w:spacing w:line="360" w:lineRule="auto"/>
        <w:jc w:val="both"/>
        <w:rPr>
          <w:rFonts w:ascii="Palatino Linotype" w:hAnsi="Palatino Linotype"/>
          <w:szCs w:val="28"/>
          <w:lang w:val="es-MX"/>
        </w:rPr>
      </w:pPr>
    </w:p>
    <w:p w:rsidR="001326B6" w:rsidRDefault="001326B6" w:rsidP="001326B6">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s el día veintiséis de septiembre 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1326B6" w:rsidRDefault="001326B6" w:rsidP="001326B6">
      <w:pPr>
        <w:spacing w:line="360" w:lineRule="auto"/>
        <w:jc w:val="both"/>
        <w:rPr>
          <w:rFonts w:ascii="Palatino Linotype" w:hAnsi="Palatino Linotype"/>
        </w:rPr>
      </w:pPr>
    </w:p>
    <w:p w:rsidR="001326B6" w:rsidRDefault="001326B6" w:rsidP="001326B6">
      <w:pPr>
        <w:spacing w:line="360" w:lineRule="auto"/>
        <w:ind w:right="616"/>
        <w:jc w:val="both"/>
        <w:rPr>
          <w:rFonts w:ascii="Palatino Linotype" w:hAnsi="Palatino Linotype"/>
          <w:bCs/>
        </w:rPr>
      </w:pPr>
      <w:r w:rsidRPr="008D3ACA">
        <w:rPr>
          <w:rFonts w:ascii="Palatino Linotype" w:hAnsi="Palatino Linotype"/>
          <w:b/>
          <w:bCs/>
        </w:rPr>
        <w:t>00389/ISEM/IP/2019</w:t>
      </w:r>
      <w:r>
        <w:rPr>
          <w:rFonts w:ascii="Palatino Linotype" w:hAnsi="Palatino Linotype"/>
          <w:b/>
          <w:bCs/>
        </w:rPr>
        <w:t>:</w:t>
      </w:r>
    </w:p>
    <w:p w:rsidR="001326B6" w:rsidRDefault="001326B6" w:rsidP="001326B6">
      <w:pPr>
        <w:spacing w:line="360" w:lineRule="auto"/>
        <w:ind w:right="616"/>
        <w:jc w:val="both"/>
        <w:rPr>
          <w:rFonts w:ascii="Palatino Linotype" w:hAnsi="Palatino Linotype"/>
          <w:bCs/>
        </w:rPr>
      </w:pPr>
    </w:p>
    <w:p w:rsidR="001326B6" w:rsidRDefault="001326B6" w:rsidP="001326B6">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Pr="008D3AC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26B6" w:rsidRPr="008D3ACA" w:rsidRDefault="001326B6" w:rsidP="001326B6">
      <w:pPr>
        <w:spacing w:line="276" w:lineRule="auto"/>
        <w:ind w:left="567" w:right="616"/>
        <w:jc w:val="both"/>
        <w:rPr>
          <w:rFonts w:ascii="Palatino Linotype" w:hAnsi="Palatino Linotype" w:cs="Arial"/>
          <w:i/>
          <w:sz w:val="22"/>
          <w:szCs w:val="22"/>
        </w:rPr>
      </w:pPr>
    </w:p>
    <w:p w:rsidR="001326B6" w:rsidRDefault="001326B6" w:rsidP="001326B6">
      <w:pPr>
        <w:spacing w:line="276" w:lineRule="auto"/>
        <w:ind w:left="567" w:right="616"/>
        <w:jc w:val="both"/>
        <w:rPr>
          <w:rFonts w:ascii="Palatino Linotype" w:hAnsi="Palatino Linotype"/>
          <w:b/>
          <w:szCs w:val="28"/>
          <w:lang w:val="es-MX"/>
        </w:rPr>
      </w:pPr>
      <w:r w:rsidRPr="008D3ACA">
        <w:rPr>
          <w:rFonts w:ascii="Palatino Linotype" w:hAnsi="Palatino Linotype" w:cs="Arial"/>
          <w:i/>
          <w:sz w:val="22"/>
          <w:szCs w:val="22"/>
        </w:rPr>
        <w:t>Se envía respuesta a su solicitud.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1326B6" w:rsidRDefault="001326B6" w:rsidP="001326B6">
      <w:pPr>
        <w:spacing w:line="360" w:lineRule="auto"/>
        <w:ind w:right="616"/>
        <w:jc w:val="both"/>
        <w:rPr>
          <w:rFonts w:ascii="Palatino Linotype" w:hAnsi="Palatino Linotype"/>
          <w:bCs/>
        </w:rPr>
      </w:pPr>
    </w:p>
    <w:p w:rsidR="001326B6" w:rsidRDefault="001326B6" w:rsidP="001326B6">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67043">
        <w:rPr>
          <w:rFonts w:ascii="Palatino Linotype" w:hAnsi="Palatino Linotype"/>
          <w:bCs/>
        </w:rPr>
        <w:t>533599_604.pdf sol 389 SAIMEX isem 2019.pdf</w:t>
      </w:r>
      <w:r>
        <w:rPr>
          <w:rFonts w:ascii="Palatino Linotype" w:hAnsi="Palatino Linotype"/>
          <w:bCs/>
        </w:rPr>
        <w:t>” y “</w:t>
      </w:r>
      <w:r w:rsidRPr="00867043">
        <w:rPr>
          <w:rFonts w:ascii="Palatino Linotype" w:hAnsi="Palatino Linotype"/>
          <w:bCs/>
        </w:rPr>
        <w:t>SAIMEX 00389 IP.docx</w:t>
      </w:r>
      <w:r>
        <w:rPr>
          <w:rFonts w:ascii="Palatino Linotype" w:hAnsi="Palatino Linotype"/>
          <w:bCs/>
        </w:rPr>
        <w:t xml:space="preserve">”, que al ser del conocimiento de las partes </w:t>
      </w:r>
      <w:r>
        <w:rPr>
          <w:rFonts w:ascii="Palatino Linotype" w:hAnsi="Palatino Linotype"/>
          <w:bCs/>
        </w:rPr>
        <w:lastRenderedPageBreak/>
        <w:t>no se inserta en este apartado, en obvio de repeticiones innecesarias, máxime que será objeto de estudio en párrafos posteriores.</w:t>
      </w:r>
    </w:p>
    <w:p w:rsidR="001326B6" w:rsidRDefault="001326B6" w:rsidP="001326B6">
      <w:pPr>
        <w:spacing w:line="360" w:lineRule="auto"/>
        <w:ind w:right="616"/>
        <w:jc w:val="both"/>
        <w:rPr>
          <w:rFonts w:ascii="Palatino Linotype" w:hAnsi="Palatino Linotype"/>
          <w:bCs/>
        </w:rPr>
      </w:pPr>
      <w:r w:rsidRPr="008D3ACA">
        <w:rPr>
          <w:rFonts w:ascii="Palatino Linotype" w:hAnsi="Palatino Linotype"/>
          <w:b/>
          <w:bCs/>
        </w:rPr>
        <w:t>00391/ISEM/IP/2019</w:t>
      </w:r>
      <w:r>
        <w:rPr>
          <w:rFonts w:ascii="Palatino Linotype" w:hAnsi="Palatino Linotype"/>
          <w:b/>
          <w:bCs/>
        </w:rPr>
        <w:t>:</w:t>
      </w:r>
    </w:p>
    <w:p w:rsidR="001326B6" w:rsidRPr="00867043" w:rsidRDefault="001326B6" w:rsidP="001326B6">
      <w:pPr>
        <w:spacing w:line="360" w:lineRule="auto"/>
        <w:ind w:right="616"/>
        <w:jc w:val="both"/>
        <w:rPr>
          <w:rFonts w:ascii="Palatino Linotype" w:hAnsi="Palatino Linotype"/>
          <w:bCs/>
        </w:rPr>
      </w:pPr>
    </w:p>
    <w:p w:rsidR="001326B6" w:rsidRDefault="001326B6" w:rsidP="001326B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86704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26B6" w:rsidRPr="00867043" w:rsidRDefault="001326B6" w:rsidP="001326B6">
      <w:pPr>
        <w:spacing w:line="276" w:lineRule="auto"/>
        <w:ind w:left="567" w:right="616"/>
        <w:jc w:val="both"/>
        <w:rPr>
          <w:rFonts w:ascii="Palatino Linotype" w:hAnsi="Palatino Linotype"/>
          <w:bCs/>
          <w:i/>
          <w:sz w:val="22"/>
        </w:rPr>
      </w:pPr>
    </w:p>
    <w:p w:rsidR="001326B6" w:rsidRPr="00157DDD" w:rsidRDefault="001326B6" w:rsidP="001326B6">
      <w:pPr>
        <w:spacing w:line="276" w:lineRule="auto"/>
        <w:ind w:left="567" w:right="616"/>
        <w:jc w:val="both"/>
        <w:rPr>
          <w:rFonts w:ascii="Palatino Linotype" w:hAnsi="Palatino Linotype"/>
          <w:bCs/>
          <w:i/>
          <w:sz w:val="22"/>
        </w:rPr>
      </w:pPr>
      <w:r w:rsidRPr="00867043">
        <w:rPr>
          <w:rFonts w:ascii="Palatino Linotype" w:hAnsi="Palatino Linotype"/>
          <w:bCs/>
          <w:i/>
          <w:sz w:val="22"/>
        </w:rPr>
        <w:t>Se envía respuesta a su solicitud.</w:t>
      </w:r>
      <w:r>
        <w:rPr>
          <w:rFonts w:ascii="Palatino Linotype" w:hAnsi="Palatino Linotype"/>
          <w:bCs/>
          <w:i/>
          <w:sz w:val="22"/>
        </w:rPr>
        <w:t>”</w:t>
      </w:r>
    </w:p>
    <w:p w:rsidR="001326B6" w:rsidRDefault="001326B6" w:rsidP="001326B6">
      <w:pPr>
        <w:spacing w:line="360" w:lineRule="auto"/>
        <w:ind w:right="616"/>
        <w:jc w:val="both"/>
        <w:rPr>
          <w:rFonts w:ascii="Palatino Linotype" w:hAnsi="Palatino Linotype"/>
          <w:bCs/>
        </w:rPr>
      </w:pPr>
    </w:p>
    <w:p w:rsidR="001326B6" w:rsidRDefault="001326B6" w:rsidP="001326B6">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67043">
        <w:rPr>
          <w:rFonts w:ascii="Palatino Linotype" w:hAnsi="Palatino Linotype"/>
          <w:bCs/>
        </w:rPr>
        <w:t>SAIMEX 00391 IP.docx</w:t>
      </w:r>
      <w:r>
        <w:rPr>
          <w:rFonts w:ascii="Palatino Linotype" w:hAnsi="Palatino Linotype"/>
          <w:bCs/>
        </w:rPr>
        <w:t>” y “</w:t>
      </w:r>
      <w:r w:rsidRPr="00867043">
        <w:rPr>
          <w:rFonts w:ascii="Palatino Linotype" w:hAnsi="Palatino Linotype"/>
          <w:bCs/>
        </w:rPr>
        <w:t>533594_601.pdf sol 391 SAIMEX isem 2019.pdf</w:t>
      </w:r>
      <w:r>
        <w:rPr>
          <w:rFonts w:ascii="Palatino Linotype" w:hAnsi="Palatino Linotype"/>
          <w:bCs/>
        </w:rPr>
        <w:t>”, que al ser del conocimiento de las partes no se insertan en este apartado, en obvio de repeticiones innecesarias, máxime que serán objeto de estudio en párrafos posteriores.</w:t>
      </w:r>
    </w:p>
    <w:p w:rsidR="001326B6" w:rsidRDefault="001326B6" w:rsidP="001326B6">
      <w:pPr>
        <w:spacing w:line="360" w:lineRule="auto"/>
        <w:ind w:right="616"/>
        <w:jc w:val="both"/>
        <w:rPr>
          <w:rFonts w:ascii="Palatino Linotype" w:hAnsi="Palatino Linotype"/>
          <w:bCs/>
        </w:rPr>
      </w:pPr>
    </w:p>
    <w:p w:rsidR="001326B6" w:rsidRDefault="001326B6" w:rsidP="001326B6">
      <w:pPr>
        <w:spacing w:line="360" w:lineRule="auto"/>
        <w:ind w:right="616"/>
        <w:jc w:val="both"/>
        <w:rPr>
          <w:rFonts w:ascii="Palatino Linotype" w:hAnsi="Palatino Linotype"/>
          <w:bCs/>
        </w:rPr>
      </w:pPr>
    </w:p>
    <w:p w:rsidR="001326B6" w:rsidRDefault="001326B6" w:rsidP="001326B6">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siete de octubre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Pr>
          <w:rFonts w:ascii="Palatino Linotype" w:hAnsi="Palatino Linotype"/>
          <w:b/>
        </w:rPr>
        <w:t xml:space="preserve">7850/INFOEM/IP/RR/2019 y </w:t>
      </w:r>
      <w:r w:rsidRPr="0024200F">
        <w:rPr>
          <w:rFonts w:ascii="Palatino Linotype" w:hAnsi="Palatino Linotype"/>
          <w:b/>
        </w:rPr>
        <w:t>0</w:t>
      </w:r>
      <w:r>
        <w:rPr>
          <w:rFonts w:ascii="Palatino Linotype" w:hAnsi="Palatino Linotype"/>
          <w:b/>
        </w:rPr>
        <w:t xml:space="preserve">7851/INFOEM/IP/RR/2019,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motivos o razones de inconformidad lo siguiente: </w:t>
      </w:r>
    </w:p>
    <w:p w:rsidR="001326B6" w:rsidRDefault="001326B6" w:rsidP="001326B6">
      <w:pPr>
        <w:spacing w:line="360" w:lineRule="auto"/>
        <w:ind w:right="51"/>
        <w:jc w:val="both"/>
        <w:rPr>
          <w:rFonts w:ascii="Palatino Linotype" w:hAnsi="Palatino Linotype" w:cs="Arial"/>
        </w:rPr>
      </w:pPr>
    </w:p>
    <w:p w:rsidR="001326B6" w:rsidRPr="001326B6" w:rsidRDefault="001326B6" w:rsidP="001326B6">
      <w:pPr>
        <w:spacing w:line="360" w:lineRule="auto"/>
        <w:ind w:right="51"/>
        <w:jc w:val="both"/>
        <w:rPr>
          <w:rFonts w:ascii="Palatino Linotype" w:hAnsi="Palatino Linotype" w:cs="Arial"/>
          <w:b/>
          <w:lang w:val="en-US"/>
        </w:rPr>
      </w:pPr>
      <w:r w:rsidRPr="001326B6">
        <w:rPr>
          <w:rFonts w:ascii="Palatino Linotype" w:hAnsi="Palatino Linotype" w:cs="Arial"/>
          <w:b/>
          <w:lang w:val="en-US"/>
        </w:rPr>
        <w:t>00389/ISEM/IP/2019</w:t>
      </w:r>
      <w:r w:rsidRPr="001326B6">
        <w:rPr>
          <w:rFonts w:ascii="Palatino Linotype" w:hAnsi="Palatino Linotype" w:cs="Arial"/>
          <w:b/>
          <w:lang w:val="en-US"/>
        </w:rPr>
        <w:tab/>
      </w:r>
      <w:r w:rsidRPr="001326B6">
        <w:rPr>
          <w:rFonts w:ascii="Palatino Linotype" w:hAnsi="Palatino Linotype" w:cs="Arial"/>
          <w:b/>
          <w:lang w:val="en-US"/>
        </w:rPr>
        <w:tab/>
      </w:r>
      <w:r w:rsidRPr="001326B6">
        <w:rPr>
          <w:rFonts w:ascii="Palatino Linotype" w:hAnsi="Palatino Linotype" w:cs="Arial"/>
          <w:b/>
          <w:lang w:val="en-US"/>
        </w:rPr>
        <w:tab/>
      </w:r>
      <w:r w:rsidRPr="001326B6">
        <w:rPr>
          <w:rFonts w:ascii="Palatino Linotype" w:hAnsi="Palatino Linotype"/>
          <w:b/>
          <w:lang w:val="en-US"/>
        </w:rPr>
        <w:t>07850/INFOEM/IP/RR/2019</w:t>
      </w:r>
    </w:p>
    <w:p w:rsidR="001326B6" w:rsidRPr="001326B6" w:rsidRDefault="001326B6" w:rsidP="001326B6">
      <w:pPr>
        <w:spacing w:line="360" w:lineRule="auto"/>
        <w:ind w:right="51"/>
        <w:jc w:val="both"/>
        <w:rPr>
          <w:rFonts w:ascii="Palatino Linotype" w:hAnsi="Palatino Linotype" w:cs="Arial"/>
          <w:lang w:val="en-US"/>
        </w:rPr>
      </w:pPr>
    </w:p>
    <w:p w:rsidR="001326B6" w:rsidRPr="00591A86" w:rsidRDefault="001326B6" w:rsidP="001326B6">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867043">
        <w:rPr>
          <w:rFonts w:ascii="Palatino Linotype" w:hAnsi="Palatino Linotype"/>
          <w:i/>
        </w:rPr>
        <w:t>LA RESPUESTA RECIBIDA</w:t>
      </w:r>
      <w:r>
        <w:rPr>
          <w:rFonts w:ascii="Palatino Linotype" w:hAnsi="Palatino Linotype"/>
          <w:i/>
        </w:rPr>
        <w:t>” (sic)</w:t>
      </w:r>
    </w:p>
    <w:p w:rsidR="001326B6" w:rsidRPr="00591A86" w:rsidRDefault="001326B6" w:rsidP="001326B6">
      <w:pPr>
        <w:spacing w:line="276" w:lineRule="auto"/>
        <w:ind w:left="708" w:right="616" w:hanging="141"/>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Pr="00867043">
        <w:rPr>
          <w:rFonts w:ascii="Palatino Linotype" w:hAnsi="Palatino Linotype"/>
          <w:i/>
          <w:sz w:val="22"/>
        </w:rPr>
        <w:t>Se presenta el recurso de revisión debido a que el sujeto obligado no respondió de forma completa/correcta a la solicitud de información que se presentó. Se solicitó, entre otros datos, el código de expediente CompraNet con el cual fueron publicados los procedimientos de contratación mediante los cuales se adquirieron condones masculinos en el presente año 2019. Para contestar lo anterior, el ISEM informa que el código de expediente CompraNet es fallo 038.pdf pero ese dato evidentemente no es ningún código de expediente CompraNet, es solo el nombre de un archivo PDF el cual parece ser el fallo de la licitación 44064003-038-2019 Por tal motivo se solicita se tome en cuenta el presente recurso de revisión de tal forma a que se le instruya al sujeto obligado a proporcionar faltante, es decir, el código de expediente CompraNet que corresponde a la licitación 44064003-038-2019</w:t>
      </w:r>
      <w:r>
        <w:rPr>
          <w:rFonts w:ascii="Palatino Linotype" w:hAnsi="Palatino Linotype"/>
          <w:i/>
          <w:sz w:val="22"/>
        </w:rPr>
        <w:t>” (sic)</w:t>
      </w:r>
    </w:p>
    <w:p w:rsidR="001326B6" w:rsidRDefault="001326B6" w:rsidP="001326B6">
      <w:pPr>
        <w:spacing w:line="360" w:lineRule="auto"/>
        <w:ind w:right="51"/>
        <w:jc w:val="both"/>
        <w:rPr>
          <w:rFonts w:ascii="Palatino Linotype" w:hAnsi="Palatino Linotype"/>
        </w:rPr>
      </w:pPr>
    </w:p>
    <w:p w:rsidR="001326B6" w:rsidRPr="001326B6" w:rsidRDefault="001326B6" w:rsidP="001326B6">
      <w:pPr>
        <w:spacing w:line="360" w:lineRule="auto"/>
        <w:ind w:right="51"/>
        <w:jc w:val="both"/>
        <w:rPr>
          <w:rFonts w:ascii="Palatino Linotype" w:hAnsi="Palatino Linotype" w:cs="Arial"/>
          <w:b/>
          <w:lang w:val="en-US"/>
        </w:rPr>
      </w:pPr>
      <w:r w:rsidRPr="001326B6">
        <w:rPr>
          <w:rFonts w:ascii="Palatino Linotype" w:hAnsi="Palatino Linotype" w:cs="Arial"/>
          <w:b/>
          <w:lang w:val="en-US"/>
        </w:rPr>
        <w:t>00391/ISEM/IP/2019</w:t>
      </w:r>
      <w:r w:rsidRPr="001326B6">
        <w:rPr>
          <w:rFonts w:ascii="Palatino Linotype" w:hAnsi="Palatino Linotype" w:cs="Arial"/>
          <w:b/>
          <w:lang w:val="en-US"/>
        </w:rPr>
        <w:tab/>
      </w:r>
      <w:r w:rsidRPr="001326B6">
        <w:rPr>
          <w:rFonts w:ascii="Palatino Linotype" w:hAnsi="Palatino Linotype" w:cs="Arial"/>
          <w:b/>
          <w:lang w:val="en-US"/>
        </w:rPr>
        <w:tab/>
      </w:r>
      <w:r w:rsidRPr="001326B6">
        <w:rPr>
          <w:rFonts w:ascii="Palatino Linotype" w:hAnsi="Palatino Linotype" w:cs="Arial"/>
          <w:b/>
          <w:lang w:val="en-US"/>
        </w:rPr>
        <w:tab/>
      </w:r>
      <w:r w:rsidRPr="001326B6">
        <w:rPr>
          <w:rFonts w:ascii="Palatino Linotype" w:hAnsi="Palatino Linotype"/>
          <w:b/>
          <w:lang w:val="en-US"/>
        </w:rPr>
        <w:t>07851/INFOEM/IP/RR/2019</w:t>
      </w:r>
    </w:p>
    <w:p w:rsidR="001326B6" w:rsidRPr="001326B6" w:rsidRDefault="001326B6" w:rsidP="001326B6">
      <w:pPr>
        <w:spacing w:line="360" w:lineRule="auto"/>
        <w:ind w:right="51"/>
        <w:jc w:val="both"/>
        <w:rPr>
          <w:rFonts w:ascii="Palatino Linotype" w:hAnsi="Palatino Linotype" w:cs="Arial"/>
          <w:lang w:val="en-US"/>
        </w:rPr>
      </w:pPr>
    </w:p>
    <w:p w:rsidR="001326B6" w:rsidRPr="00591A86" w:rsidRDefault="001326B6" w:rsidP="001326B6">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867043">
        <w:rPr>
          <w:rFonts w:ascii="Palatino Linotype" w:hAnsi="Palatino Linotype"/>
          <w:i/>
        </w:rPr>
        <w:t>LA RESÚESTA RECIBIDA</w:t>
      </w:r>
      <w:r>
        <w:rPr>
          <w:rFonts w:ascii="Palatino Linotype" w:hAnsi="Palatino Linotype"/>
          <w:i/>
        </w:rPr>
        <w:t>” (sic)</w:t>
      </w:r>
    </w:p>
    <w:p w:rsidR="001326B6" w:rsidRDefault="001326B6" w:rsidP="001326B6">
      <w:pPr>
        <w:spacing w:line="276" w:lineRule="auto"/>
        <w:ind w:right="51"/>
        <w:jc w:val="both"/>
        <w:rPr>
          <w:rFonts w:ascii="Palatino Linotype" w:hAnsi="Palatino Linotype"/>
          <w:b/>
        </w:rPr>
      </w:pPr>
    </w:p>
    <w:p w:rsidR="001326B6" w:rsidRPr="00591A86" w:rsidRDefault="001326B6" w:rsidP="001326B6">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867043">
        <w:rPr>
          <w:rFonts w:ascii="Palatino Linotype" w:hAnsi="Palatino Linotype"/>
          <w:i/>
          <w:sz w:val="22"/>
        </w:rPr>
        <w:t>Se presenta el recurso de revisión toda vez que como respuesta el ISEM informa que “el procedimiento adquisitivo de la Licitación Pública Nacional Presencial No. 44064O03-038-19, substanciado para la adquisición de CONDONES MASCULINOS, se registró en la plataforma de COMPRANET. Se anexa copia de la página de COMPRANET.” Sin embargo la página que se anexa NO corresponde al CompaNet pero corresponde al COMPRAMEX. El CompraNet y el COMPRAMEX son sistemas distintos, por lo tanto la respuesta emitida por el sujeto obligado no es congruente por lo que se solicita se emita una respuesta clara y que sea congruente.</w:t>
      </w:r>
      <w:r>
        <w:rPr>
          <w:rFonts w:ascii="Palatino Linotype" w:hAnsi="Palatino Linotype"/>
          <w:i/>
          <w:sz w:val="22"/>
        </w:rPr>
        <w:t>” (sic)</w:t>
      </w:r>
    </w:p>
    <w:p w:rsidR="001326B6" w:rsidRDefault="001326B6" w:rsidP="001326B6">
      <w:pPr>
        <w:spacing w:line="360" w:lineRule="auto"/>
        <w:ind w:right="51"/>
        <w:jc w:val="both"/>
        <w:rPr>
          <w:rFonts w:ascii="Palatino Linotype" w:hAnsi="Palatino Linotype"/>
        </w:rPr>
      </w:pPr>
    </w:p>
    <w:p w:rsidR="001326B6" w:rsidRDefault="001326B6" w:rsidP="001326B6">
      <w:pPr>
        <w:spacing w:line="360" w:lineRule="auto"/>
        <w:ind w:right="51"/>
        <w:jc w:val="both"/>
        <w:rPr>
          <w:rFonts w:ascii="Palatino Linotype" w:hAnsi="Palatino Linotype"/>
        </w:rPr>
      </w:pPr>
    </w:p>
    <w:p w:rsidR="001326B6" w:rsidRDefault="001326B6" w:rsidP="001326B6">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siete de octubre de dos mil diecinueve,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 xml:space="preserve">Ley de Transparencia </w:t>
      </w:r>
      <w:r w:rsidRPr="0024200F">
        <w:rPr>
          <w:rFonts w:ascii="Palatino Linotype" w:hAnsi="Palatino Linotype"/>
        </w:rPr>
        <w:lastRenderedPageBreak/>
        <w:t>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LUIS GUSTAVO PARRA NORIEGA,</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1326B6" w:rsidRDefault="001326B6" w:rsidP="001326B6">
      <w:pPr>
        <w:spacing w:line="360" w:lineRule="auto"/>
        <w:ind w:right="49"/>
        <w:jc w:val="both"/>
        <w:rPr>
          <w:rFonts w:ascii="Palatino Linotype" w:hAnsi="Palatino Linotype" w:cs="Arial"/>
          <w:lang w:val="es-ES_tradnl"/>
        </w:rPr>
      </w:pPr>
    </w:p>
    <w:p w:rsidR="001326B6" w:rsidRDefault="001326B6" w:rsidP="001326B6">
      <w:pPr>
        <w:spacing w:line="360" w:lineRule="auto"/>
        <w:ind w:right="49"/>
        <w:jc w:val="both"/>
        <w:rPr>
          <w:rFonts w:ascii="Palatino Linotype" w:hAnsi="Palatino Linotype" w:cs="Arial"/>
          <w:lang w:val="es-ES_tradnl"/>
        </w:rPr>
      </w:pPr>
    </w:p>
    <w:p w:rsidR="001326B6" w:rsidRDefault="001326B6" w:rsidP="001326B6">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once de octubre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326B6" w:rsidRDefault="001326B6" w:rsidP="001326B6">
      <w:pPr>
        <w:spacing w:line="360" w:lineRule="auto"/>
        <w:ind w:right="49"/>
        <w:jc w:val="both"/>
        <w:rPr>
          <w:rFonts w:ascii="Palatino Linotype" w:hAnsi="Palatino Linotype" w:cs="Arial"/>
        </w:rPr>
      </w:pPr>
    </w:p>
    <w:p w:rsidR="001326B6" w:rsidRPr="000D1C68" w:rsidRDefault="001326B6" w:rsidP="001326B6">
      <w:pPr>
        <w:spacing w:line="360" w:lineRule="auto"/>
        <w:jc w:val="both"/>
        <w:rPr>
          <w:rFonts w:ascii="Palatino Linotype" w:hAnsi="Palatino Linotype" w:cs="Arial"/>
        </w:rPr>
      </w:pPr>
      <w:r>
        <w:rPr>
          <w:rFonts w:ascii="Palatino Linotype" w:hAnsi="Palatino Linotype" w:cs="Arial"/>
        </w:rPr>
        <w:t xml:space="preserve">Mediante la Trigésima Octava Sesión Ordinaria, celebrada el dieciséis de octubre 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1326B6" w:rsidRPr="000D1C68" w:rsidRDefault="001326B6" w:rsidP="001326B6">
      <w:pPr>
        <w:spacing w:line="360" w:lineRule="auto"/>
        <w:jc w:val="both"/>
        <w:rPr>
          <w:rFonts w:ascii="Palatino Linotype" w:hAnsi="Palatino Linotype" w:cs="Arial"/>
          <w:b/>
        </w:rPr>
      </w:pPr>
    </w:p>
    <w:p w:rsidR="001326B6" w:rsidRPr="00257DBB" w:rsidRDefault="001326B6" w:rsidP="001326B6">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lastRenderedPageBreak/>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1326B6" w:rsidRPr="00257DBB" w:rsidRDefault="001326B6" w:rsidP="001326B6">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1326B6" w:rsidRPr="00257DBB" w:rsidRDefault="001326B6" w:rsidP="001326B6">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1326B6" w:rsidRPr="00257DBB" w:rsidRDefault="001326B6" w:rsidP="001326B6">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1326B6" w:rsidRPr="00257DBB" w:rsidRDefault="001326B6" w:rsidP="001326B6">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1326B6" w:rsidRPr="00257DBB" w:rsidRDefault="001326B6" w:rsidP="001326B6">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1326B6" w:rsidRPr="00257DBB" w:rsidRDefault="001326B6" w:rsidP="001326B6">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1326B6" w:rsidRPr="000D1C68" w:rsidRDefault="001326B6" w:rsidP="001326B6">
      <w:pPr>
        <w:pStyle w:val="Prrafodelista"/>
        <w:spacing w:line="360" w:lineRule="auto"/>
        <w:ind w:left="0"/>
        <w:jc w:val="both"/>
        <w:rPr>
          <w:rFonts w:ascii="Palatino Linotype" w:eastAsia="Calibri" w:hAnsi="Palatino Linotype" w:cs="Arial"/>
          <w:b/>
        </w:rPr>
      </w:pPr>
    </w:p>
    <w:p w:rsidR="001326B6" w:rsidRDefault="001326B6" w:rsidP="001326B6">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1326B6" w:rsidRDefault="001326B6" w:rsidP="001326B6">
      <w:pPr>
        <w:pStyle w:val="Prrafodelista"/>
        <w:spacing w:line="360" w:lineRule="auto"/>
        <w:ind w:left="0"/>
        <w:jc w:val="both"/>
        <w:rPr>
          <w:rFonts w:ascii="Palatino Linotype" w:eastAsia="MS Mincho" w:hAnsi="Palatino Linotype"/>
        </w:rPr>
      </w:pPr>
    </w:p>
    <w:p w:rsidR="001326B6" w:rsidRPr="008436DA" w:rsidRDefault="001326B6" w:rsidP="001326B6">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1326B6" w:rsidRPr="008436DA" w:rsidRDefault="001326B6" w:rsidP="001326B6">
      <w:pPr>
        <w:spacing w:line="276" w:lineRule="auto"/>
        <w:ind w:left="567" w:right="567"/>
        <w:contextualSpacing/>
        <w:jc w:val="center"/>
        <w:rPr>
          <w:rFonts w:ascii="Palatino Linotype" w:eastAsia="MS Mincho" w:hAnsi="Palatino Linotype"/>
          <w:b/>
          <w:i/>
          <w:sz w:val="22"/>
        </w:rPr>
      </w:pPr>
    </w:p>
    <w:p w:rsidR="001326B6" w:rsidRPr="008436DA" w:rsidRDefault="001326B6" w:rsidP="001326B6">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326B6" w:rsidRPr="008436DA" w:rsidRDefault="001326B6" w:rsidP="001326B6">
      <w:pPr>
        <w:spacing w:line="276" w:lineRule="auto"/>
        <w:ind w:left="567" w:right="567"/>
        <w:contextualSpacing/>
        <w:jc w:val="center"/>
        <w:rPr>
          <w:rFonts w:ascii="Palatino Linotype" w:eastAsia="MS Mincho" w:hAnsi="Palatino Linotype"/>
          <w:b/>
          <w:i/>
          <w:sz w:val="22"/>
        </w:rPr>
      </w:pPr>
    </w:p>
    <w:p w:rsidR="001326B6" w:rsidRDefault="001326B6" w:rsidP="001326B6">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1326B6" w:rsidRPr="008436DA" w:rsidRDefault="001326B6" w:rsidP="001326B6">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1326B6" w:rsidRPr="008436DA" w:rsidRDefault="001326B6" w:rsidP="001326B6">
      <w:pPr>
        <w:spacing w:line="276" w:lineRule="auto"/>
        <w:ind w:left="567" w:right="567"/>
        <w:contextualSpacing/>
        <w:jc w:val="center"/>
        <w:rPr>
          <w:rFonts w:ascii="Palatino Linotype" w:eastAsia="MS Mincho" w:hAnsi="Palatino Linotype"/>
          <w:b/>
          <w:i/>
          <w:sz w:val="22"/>
        </w:rPr>
      </w:pPr>
    </w:p>
    <w:p w:rsidR="001326B6" w:rsidRPr="008436DA" w:rsidRDefault="001326B6" w:rsidP="001326B6">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lastRenderedPageBreak/>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1326B6" w:rsidRPr="008436DA" w:rsidRDefault="001326B6" w:rsidP="001326B6">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1326B6" w:rsidRDefault="001326B6" w:rsidP="001326B6">
      <w:pPr>
        <w:spacing w:line="360" w:lineRule="auto"/>
        <w:jc w:val="both"/>
        <w:rPr>
          <w:rFonts w:ascii="Palatino Linotype" w:hAnsi="Palatino Linotype" w:cs="Arial"/>
          <w:b/>
        </w:rPr>
      </w:pPr>
    </w:p>
    <w:p w:rsidR="001326B6" w:rsidRDefault="001326B6" w:rsidP="001326B6">
      <w:pPr>
        <w:spacing w:line="360" w:lineRule="auto"/>
        <w:jc w:val="both"/>
        <w:rPr>
          <w:rFonts w:ascii="Palatino Linotype" w:hAnsi="Palatino Linotype" w:cs="Arial"/>
          <w:b/>
        </w:rPr>
      </w:pPr>
    </w:p>
    <w:p w:rsidR="001326B6" w:rsidRDefault="001326B6" w:rsidP="001326B6">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sus informes justificados dentro de los términos de ley que le fueron otorgados, así mismo, se </w:t>
      </w:r>
      <w:r w:rsidRPr="0024200F">
        <w:rPr>
          <w:rFonts w:ascii="Palatino Linotype" w:hAnsi="Palatino Linotype" w:cs="Arial"/>
          <w:lang w:val="es-ES_tradnl"/>
        </w:rPr>
        <w:t xml:space="preserve">hace constar que el </w:t>
      </w:r>
      <w:r w:rsidRPr="0024200F">
        <w:rPr>
          <w:rFonts w:ascii="Palatino Linotype" w:hAnsi="Palatino Linotype" w:cs="Arial"/>
          <w:b/>
          <w:lang w:val="es-ES_tradnl"/>
        </w:rPr>
        <w:t xml:space="preserve">recurrente </w:t>
      </w:r>
      <w:r>
        <w:rPr>
          <w:rFonts w:ascii="Palatino Linotype" w:hAnsi="Palatino Linotype" w:cs="Arial"/>
          <w:lang w:val="es-ES_tradnl"/>
        </w:rPr>
        <w:t xml:space="preserve">no presentó </w:t>
      </w:r>
      <w:r w:rsidRPr="0024200F">
        <w:rPr>
          <w:rFonts w:ascii="Palatino Linotype" w:hAnsi="Palatino Linotype" w:cs="Arial"/>
          <w:lang w:val="es-ES_tradnl"/>
        </w:rPr>
        <w:t xml:space="preserve">sus </w:t>
      </w:r>
      <w:r>
        <w:rPr>
          <w:rFonts w:ascii="Palatino Linotype" w:hAnsi="Palatino Linotype" w:cs="Arial"/>
          <w:lang w:val="es-ES_tradnl"/>
        </w:rPr>
        <w:t xml:space="preserve">manifestaciones en el término de ley,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1326B6" w:rsidRDefault="001326B6" w:rsidP="001326B6">
      <w:pPr>
        <w:pStyle w:val="Prrafodelista"/>
        <w:spacing w:line="360" w:lineRule="auto"/>
        <w:ind w:left="0"/>
        <w:jc w:val="both"/>
        <w:rPr>
          <w:rFonts w:ascii="Palatino Linotype" w:hAnsi="Palatino Linotype" w:cs="Arial"/>
          <w:lang w:val="es-ES_tradnl"/>
        </w:rPr>
      </w:pPr>
    </w:p>
    <w:p w:rsidR="001326B6" w:rsidRPr="00ED5142" w:rsidRDefault="001326B6" w:rsidP="001326B6">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Pr>
          <w:rFonts w:ascii="Palatino Linotype" w:eastAsiaTheme="minorHAnsi" w:hAnsi="Palatino Linotype" w:cs="Arial"/>
          <w:lang w:val="es-MX" w:eastAsia="en-US"/>
        </w:rPr>
        <w:t xml:space="preserve">dos de </w:t>
      </w:r>
      <w:r w:rsidRPr="00ED5142">
        <w:rPr>
          <w:rFonts w:ascii="Palatino Linotype" w:eastAsiaTheme="minorHAnsi" w:hAnsi="Palatino Linotype" w:cs="Arial"/>
          <w:lang w:val="es-MX" w:eastAsia="en-US"/>
        </w:rPr>
        <w:t>veinte de agosto del presente año, en términos del artículo 185 fracción VI de la Ley de Transparencia y Acceso a la Información Pública del Estado de México y Municipios, ordenándose turnar el expediente a la resolución que en derecho proceda.</w:t>
      </w:r>
    </w:p>
    <w:p w:rsidR="001326B6" w:rsidRDefault="001326B6" w:rsidP="001326B6">
      <w:pPr>
        <w:spacing w:line="360" w:lineRule="auto"/>
        <w:jc w:val="both"/>
        <w:rPr>
          <w:rFonts w:ascii="Palatino Linotype" w:eastAsiaTheme="minorHAnsi" w:hAnsi="Palatino Linotype" w:cs="Arial"/>
          <w:lang w:val="es-MX" w:eastAsia="en-US"/>
        </w:rPr>
      </w:pPr>
    </w:p>
    <w:p w:rsidR="001326B6" w:rsidRDefault="001326B6" w:rsidP="001326B6">
      <w:pPr>
        <w:spacing w:line="360" w:lineRule="auto"/>
        <w:jc w:val="both"/>
        <w:rPr>
          <w:rFonts w:ascii="Palatino Linotype" w:eastAsiaTheme="minorHAnsi" w:hAnsi="Palatino Linotype" w:cs="Arial"/>
          <w:lang w:val="es-MX" w:eastAsia="en-US"/>
        </w:rPr>
      </w:pPr>
    </w:p>
    <w:p w:rsidR="001326B6" w:rsidRPr="00167972" w:rsidRDefault="001326B6" w:rsidP="001326B6">
      <w:pPr>
        <w:spacing w:line="360" w:lineRule="auto"/>
        <w:jc w:val="both"/>
        <w:rPr>
          <w:rFonts w:ascii="Palatino Linotype" w:eastAsiaTheme="minorEastAsia" w:hAnsi="Palatino Linotype" w:cstheme="minorBidi"/>
          <w:lang w:val="es-ES_tradnl"/>
        </w:rPr>
      </w:pPr>
      <w:r>
        <w:rPr>
          <w:rFonts w:ascii="Palatino Linotype" w:hAnsi="Palatino Linotype" w:cs="Arial"/>
          <w:b/>
          <w:sz w:val="28"/>
          <w:lang w:val="es-ES_tradnl"/>
        </w:rPr>
        <w:t>SÉPTIMO</w:t>
      </w:r>
      <w:r w:rsidRPr="00167972">
        <w:rPr>
          <w:rFonts w:ascii="Palatino Linotype" w:eastAsiaTheme="minorHAnsi" w:hAnsi="Palatino Linotype" w:cs="Arial"/>
          <w:b/>
          <w:sz w:val="28"/>
          <w:szCs w:val="28"/>
          <w:lang w:val="es-MX" w:eastAsia="en-US"/>
        </w:rPr>
        <w:t xml:space="preserve">.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 xml:space="preserve">veinticinco de noviembre </w:t>
      </w:r>
      <w:r w:rsidRPr="00167972">
        <w:rPr>
          <w:rFonts w:ascii="Palatino Linotype" w:eastAsiaTheme="minorEastAsia" w:hAnsi="Palatino Linotype" w:cstheme="minorBidi"/>
          <w:lang w:val="es-ES_tradnl"/>
        </w:rPr>
        <w:t xml:space="preserve">de dos mil diecinueve, se acordó ampliar por el plazo de quince días hábiles más, los términos de ley para emitir la </w:t>
      </w:r>
      <w:r w:rsidRPr="00167972">
        <w:rPr>
          <w:rFonts w:ascii="Palatino Linotype" w:eastAsiaTheme="minorEastAsia" w:hAnsi="Palatino Linotype" w:cstheme="minorBidi"/>
          <w:lang w:val="es-ES_tradnl"/>
        </w:rPr>
        <w:lastRenderedPageBreak/>
        <w:t>resolución respectiva en los recursos de revisión citados al rubro, en términos del artículo 181, tercer párrafo, de la Ley de Transparencia y Acceso a la Información Pública del Estado de México y Municipios.</w:t>
      </w:r>
    </w:p>
    <w:p w:rsidR="001326B6" w:rsidRDefault="001326B6" w:rsidP="001326B6">
      <w:pPr>
        <w:pStyle w:val="Prrafodelista"/>
        <w:spacing w:line="360" w:lineRule="auto"/>
        <w:ind w:left="0"/>
        <w:jc w:val="both"/>
        <w:rPr>
          <w:rFonts w:ascii="Palatino Linotype" w:hAnsi="Palatino Linotype" w:cs="Arial"/>
          <w:lang w:val="es-ES_tradnl"/>
        </w:rPr>
      </w:pPr>
    </w:p>
    <w:p w:rsidR="001326B6" w:rsidRPr="0024200F" w:rsidRDefault="001326B6" w:rsidP="001326B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326B6" w:rsidRPr="0024200F" w:rsidRDefault="001326B6" w:rsidP="001326B6">
      <w:pPr>
        <w:spacing w:line="360" w:lineRule="auto"/>
        <w:ind w:right="49"/>
        <w:jc w:val="both"/>
        <w:rPr>
          <w:rFonts w:ascii="Palatino Linotype" w:hAnsi="Palatino Linotype"/>
          <w:b/>
        </w:rPr>
      </w:pPr>
    </w:p>
    <w:p w:rsidR="001326B6" w:rsidRPr="00FB3150" w:rsidRDefault="001326B6" w:rsidP="001326B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326B6" w:rsidRPr="001D77CB" w:rsidRDefault="001326B6" w:rsidP="001326B6">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326B6" w:rsidRDefault="001326B6" w:rsidP="001326B6">
      <w:pPr>
        <w:spacing w:line="360" w:lineRule="auto"/>
        <w:ind w:right="49"/>
        <w:jc w:val="both"/>
        <w:rPr>
          <w:rFonts w:ascii="Palatino Linotype" w:hAnsi="Palatino Linotype" w:cs="Arial"/>
        </w:rPr>
      </w:pPr>
    </w:p>
    <w:p w:rsidR="001326B6" w:rsidRDefault="001326B6" w:rsidP="001326B6">
      <w:pPr>
        <w:spacing w:line="360" w:lineRule="auto"/>
        <w:ind w:right="49"/>
        <w:jc w:val="both"/>
        <w:rPr>
          <w:rFonts w:ascii="Palatino Linotype" w:hAnsi="Palatino Linotype" w:cs="Arial"/>
        </w:rPr>
      </w:pPr>
    </w:p>
    <w:p w:rsidR="001326B6" w:rsidRPr="00FB3150" w:rsidRDefault="001326B6" w:rsidP="001326B6">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326B6" w:rsidRDefault="001326B6" w:rsidP="001326B6">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w:t>
      </w:r>
      <w:r w:rsidRPr="0024200F">
        <w:rPr>
          <w:rFonts w:ascii="Palatino Linotype" w:hAnsi="Palatino Linotype" w:cs="Arial"/>
        </w:rPr>
        <w:lastRenderedPageBreak/>
        <w:t>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1326B6" w:rsidRDefault="001326B6" w:rsidP="001326B6">
      <w:pPr>
        <w:spacing w:line="360" w:lineRule="auto"/>
        <w:ind w:right="49"/>
        <w:jc w:val="both"/>
        <w:rPr>
          <w:rFonts w:ascii="Palatino Linotype" w:hAnsi="Palatino Linotype" w:cs="Arial"/>
        </w:rPr>
      </w:pPr>
    </w:p>
    <w:p w:rsidR="001326B6" w:rsidRDefault="001326B6" w:rsidP="001326B6">
      <w:pPr>
        <w:spacing w:line="360" w:lineRule="auto"/>
        <w:ind w:right="49"/>
        <w:jc w:val="both"/>
        <w:rPr>
          <w:rFonts w:ascii="Palatino Linotype" w:hAnsi="Palatino Linotype" w:cs="Arial"/>
        </w:rPr>
      </w:pPr>
    </w:p>
    <w:p w:rsidR="001326B6" w:rsidRPr="00FB3150" w:rsidRDefault="001326B6" w:rsidP="001326B6">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1326B6" w:rsidRDefault="001326B6" w:rsidP="001326B6">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326B6" w:rsidRDefault="001326B6" w:rsidP="001326B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1326B6" w:rsidRDefault="001326B6" w:rsidP="001326B6">
      <w:pPr>
        <w:pStyle w:val="Prrafodelista"/>
        <w:autoSpaceDE w:val="0"/>
        <w:autoSpaceDN w:val="0"/>
        <w:adjustRightInd w:val="0"/>
        <w:spacing w:line="360" w:lineRule="auto"/>
        <w:ind w:left="0"/>
        <w:jc w:val="both"/>
        <w:rPr>
          <w:rFonts w:ascii="Palatino Linotype" w:hAnsi="Palatino Linotype" w:cs="Arial"/>
        </w:rPr>
      </w:pPr>
    </w:p>
    <w:p w:rsidR="001326B6" w:rsidRPr="0024200F" w:rsidRDefault="001326B6" w:rsidP="001326B6">
      <w:pPr>
        <w:pStyle w:val="Prrafodelista"/>
        <w:autoSpaceDE w:val="0"/>
        <w:autoSpaceDN w:val="0"/>
        <w:adjustRightInd w:val="0"/>
        <w:spacing w:line="360" w:lineRule="auto"/>
        <w:ind w:left="0"/>
        <w:jc w:val="both"/>
        <w:rPr>
          <w:rFonts w:ascii="Palatino Linotype" w:hAnsi="Palatino Linotype" w:cs="Arial"/>
        </w:rPr>
      </w:pPr>
    </w:p>
    <w:p w:rsidR="001326B6" w:rsidRPr="00FB3150" w:rsidRDefault="001326B6" w:rsidP="001326B6">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1326B6" w:rsidRPr="0024200F" w:rsidRDefault="001326B6" w:rsidP="001326B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1326B6" w:rsidRPr="0024200F" w:rsidRDefault="001326B6" w:rsidP="001326B6">
      <w:pPr>
        <w:pStyle w:val="Prrafodelista"/>
        <w:autoSpaceDE w:val="0"/>
        <w:autoSpaceDN w:val="0"/>
        <w:adjustRightInd w:val="0"/>
        <w:spacing w:line="360" w:lineRule="auto"/>
        <w:ind w:left="0"/>
        <w:jc w:val="both"/>
        <w:rPr>
          <w:rFonts w:ascii="Palatino Linotype" w:hAnsi="Palatino Linotype" w:cs="Arial"/>
        </w:rPr>
      </w:pP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w:t>
      </w:r>
      <w:r>
        <w:rPr>
          <w:rFonts w:ascii="Palatino Linotype" w:hAnsi="Palatino Linotype" w:cs="Arial"/>
        </w:rPr>
        <w:lastRenderedPageBreak/>
        <w:t xml:space="preserve">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cs="Arial"/>
        </w:rPr>
      </w:pP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cs="Arial"/>
        </w:rPr>
      </w:pPr>
    </w:p>
    <w:p w:rsidR="001326B6" w:rsidRPr="004151FC" w:rsidRDefault="001326B6" w:rsidP="001326B6">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sidRPr="004151FC">
        <w:rPr>
          <w:rFonts w:ascii="Palatino Linotype" w:hAnsi="Palatino Linotype"/>
          <w:bCs/>
        </w:rPr>
        <w:t xml:space="preserve"> objetivamente peticionó lo siguiente:</w:t>
      </w: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rPr>
      </w:pPr>
    </w:p>
    <w:p w:rsidR="001326B6" w:rsidRDefault="001326B6" w:rsidP="001326B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la solicitud </w:t>
      </w:r>
      <w:r w:rsidRPr="00490881">
        <w:rPr>
          <w:rFonts w:ascii="Palatino Linotype" w:hAnsi="Palatino Linotype"/>
          <w:b/>
        </w:rPr>
        <w:t>00389/ISEM/IP/2019</w:t>
      </w:r>
      <w:r>
        <w:rPr>
          <w:rFonts w:ascii="Palatino Linotype" w:hAnsi="Palatino Linotype"/>
        </w:rPr>
        <w:t>, peticiona de los procedimientos de contratación para la adquisición de condones masculinos, llevados a cabo en el año 2019, lo siguiente:</w:t>
      </w:r>
    </w:p>
    <w:p w:rsidR="001326B6" w:rsidRPr="0024200F" w:rsidRDefault="001326B6" w:rsidP="001326B6">
      <w:pPr>
        <w:pStyle w:val="Prrafodelista"/>
        <w:widowControl w:val="0"/>
        <w:autoSpaceDE w:val="0"/>
        <w:autoSpaceDN w:val="0"/>
        <w:adjustRightInd w:val="0"/>
        <w:spacing w:line="360" w:lineRule="auto"/>
        <w:ind w:left="0"/>
        <w:jc w:val="both"/>
        <w:rPr>
          <w:rFonts w:ascii="Palatino Linotype" w:hAnsi="Palatino Linotype"/>
        </w:rPr>
      </w:pPr>
    </w:p>
    <w:p w:rsidR="001326B6" w:rsidRDefault="001326B6" w:rsidP="001326B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Tipo de procedimiento de contratación</w:t>
      </w:r>
      <w:r w:rsidRPr="00231BCC">
        <w:rPr>
          <w:rFonts w:ascii="Palatino Linotype" w:hAnsi="Palatino Linotype" w:cs="Arial"/>
          <w:color w:val="000000" w:themeColor="text1"/>
        </w:rPr>
        <w:t>;</w:t>
      </w:r>
    </w:p>
    <w:p w:rsidR="001326B6" w:rsidRDefault="001326B6" w:rsidP="001326B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Número de expediente de contratación;</w:t>
      </w:r>
    </w:p>
    <w:p w:rsidR="001326B6" w:rsidRDefault="001326B6" w:rsidP="001326B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Código de expediente CompraNet;</w:t>
      </w:r>
    </w:p>
    <w:p w:rsidR="001326B6" w:rsidRDefault="001326B6" w:rsidP="001326B6">
      <w:pPr>
        <w:spacing w:line="360" w:lineRule="auto"/>
        <w:ind w:right="616"/>
        <w:jc w:val="both"/>
        <w:rPr>
          <w:rFonts w:ascii="Palatino Linotype" w:hAnsi="Palatino Linotype" w:cs="Arial"/>
          <w:color w:val="000000" w:themeColor="text1"/>
        </w:rPr>
      </w:pPr>
    </w:p>
    <w:p w:rsidR="001326B6" w:rsidRDefault="001326B6" w:rsidP="001326B6">
      <w:pPr>
        <w:spacing w:line="360" w:lineRule="auto"/>
        <w:ind w:right="49"/>
        <w:jc w:val="both"/>
        <w:rPr>
          <w:rFonts w:ascii="Palatino Linotype" w:hAnsi="Palatino Linotype"/>
        </w:rPr>
      </w:pPr>
      <w:r>
        <w:rPr>
          <w:rFonts w:ascii="Palatino Linotype" w:hAnsi="Palatino Linotype"/>
        </w:rPr>
        <w:t xml:space="preserve">De la solicitud </w:t>
      </w:r>
      <w:r w:rsidRPr="00664E8B">
        <w:rPr>
          <w:rFonts w:ascii="Palatino Linotype" w:hAnsi="Palatino Linotype"/>
          <w:b/>
        </w:rPr>
        <w:t>00391/ISEM/IP/2019</w:t>
      </w:r>
      <w:r>
        <w:rPr>
          <w:rFonts w:ascii="Palatino Linotype" w:hAnsi="Palatino Linotype"/>
        </w:rPr>
        <w:t>, peticiona de los procedimientos de adquisición de condones masculinos adquiridos en el año 2019, lo siguiente:</w:t>
      </w:r>
    </w:p>
    <w:p w:rsidR="001326B6" w:rsidRDefault="001326B6" w:rsidP="001326B6">
      <w:pPr>
        <w:spacing w:line="360" w:lineRule="auto"/>
        <w:ind w:right="616"/>
        <w:jc w:val="both"/>
        <w:rPr>
          <w:rFonts w:ascii="Palatino Linotype" w:hAnsi="Palatino Linotype"/>
        </w:rPr>
      </w:pPr>
    </w:p>
    <w:p w:rsidR="001326B6" w:rsidRPr="00465A82" w:rsidRDefault="001326B6" w:rsidP="001326B6">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El lugar en que han sido difundidos los procedimientos de contratación</w:t>
      </w:r>
    </w:p>
    <w:p w:rsidR="001326B6" w:rsidRDefault="001326B6" w:rsidP="001326B6">
      <w:pPr>
        <w:spacing w:line="360" w:lineRule="auto"/>
        <w:ind w:right="616"/>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Como se advierte de las solicitudes de información, la información peticionada deriva de los procedimientos adquisitivos de condones masculinos en el año 2019, por lo que se procede al estudio de las constancias de ambos expedientes de forma conjunta, ello en observancia del principio de economía procesal, a efecto de poder realizar un mejor proveer.</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a las solicitudes de información por medio de los archivos electrónicos </w:t>
      </w:r>
      <w:r>
        <w:rPr>
          <w:rFonts w:ascii="Palatino Linotype" w:hAnsi="Palatino Linotype"/>
          <w:bCs/>
        </w:rPr>
        <w:t>“</w:t>
      </w:r>
      <w:r w:rsidRPr="00867043">
        <w:rPr>
          <w:rFonts w:ascii="Palatino Linotype" w:hAnsi="Palatino Linotype"/>
          <w:bCs/>
        </w:rPr>
        <w:t>533599_604.pdf sol 389 SAIMEX isem 2019.pdf</w:t>
      </w:r>
      <w:r>
        <w:rPr>
          <w:rFonts w:ascii="Palatino Linotype" w:hAnsi="Palatino Linotype"/>
          <w:bCs/>
        </w:rPr>
        <w:t>”, “</w:t>
      </w:r>
      <w:r w:rsidRPr="00867043">
        <w:rPr>
          <w:rFonts w:ascii="Palatino Linotype" w:hAnsi="Palatino Linotype"/>
          <w:bCs/>
        </w:rPr>
        <w:t>SAIMEX 00389 IP.docx</w:t>
      </w:r>
      <w:r>
        <w:rPr>
          <w:rFonts w:ascii="Palatino Linotype" w:hAnsi="Palatino Linotype"/>
          <w:bCs/>
        </w:rPr>
        <w:t>”, “</w:t>
      </w:r>
      <w:r w:rsidRPr="00867043">
        <w:rPr>
          <w:rFonts w:ascii="Palatino Linotype" w:hAnsi="Palatino Linotype"/>
          <w:bCs/>
        </w:rPr>
        <w:t>SAIMEX 00391 IP.docx</w:t>
      </w:r>
      <w:r>
        <w:rPr>
          <w:rFonts w:ascii="Palatino Linotype" w:hAnsi="Palatino Linotype"/>
          <w:bCs/>
        </w:rPr>
        <w:t>” y “</w:t>
      </w:r>
      <w:r w:rsidRPr="00867043">
        <w:rPr>
          <w:rFonts w:ascii="Palatino Linotype" w:hAnsi="Palatino Linotype"/>
          <w:bCs/>
        </w:rPr>
        <w:t>533594_601.pdf sol 391 SAIMEX isem 2019.pdf</w:t>
      </w:r>
      <w:r>
        <w:rPr>
          <w:rFonts w:ascii="Palatino Linotype" w:hAnsi="Palatino Linotype"/>
          <w:bCs/>
        </w:rPr>
        <w:t>”, de los que se procede a su estudio a través de un cuadro comparativo de manera conjunta en los términos siguientes:</w:t>
      </w:r>
    </w:p>
    <w:p w:rsidR="001326B6" w:rsidRDefault="001326B6" w:rsidP="001326B6">
      <w:pPr>
        <w:spacing w:line="360" w:lineRule="auto"/>
        <w:jc w:val="both"/>
        <w:rPr>
          <w:rFonts w:ascii="Palatino Linotype" w:hAnsi="Palatino Linotype" w:cs="Arial"/>
          <w:color w:val="000000" w:themeColor="text1"/>
        </w:rPr>
      </w:pPr>
    </w:p>
    <w:tbl>
      <w:tblPr>
        <w:tblStyle w:val="Tablaconcuadrcula"/>
        <w:tblW w:w="0" w:type="auto"/>
        <w:tblInd w:w="562" w:type="dxa"/>
        <w:tblLayout w:type="fixed"/>
        <w:tblLook w:val="04A0" w:firstRow="1" w:lastRow="0" w:firstColumn="1" w:lastColumn="0" w:noHBand="0" w:noVBand="1"/>
      </w:tblPr>
      <w:tblGrid>
        <w:gridCol w:w="1843"/>
        <w:gridCol w:w="5023"/>
        <w:gridCol w:w="1072"/>
      </w:tblGrid>
      <w:tr w:rsidR="001326B6" w:rsidRPr="00C81AE1" w:rsidTr="00D5380A">
        <w:trPr>
          <w:trHeight w:val="691"/>
        </w:trPr>
        <w:tc>
          <w:tcPr>
            <w:tcW w:w="1843" w:type="dxa"/>
          </w:tcPr>
          <w:p w:rsidR="001326B6" w:rsidRPr="00C81AE1" w:rsidRDefault="001326B6" w:rsidP="00D5380A">
            <w:pPr>
              <w:jc w:val="center"/>
              <w:rPr>
                <w:rFonts w:ascii="Palatino Linotype" w:hAnsi="Palatino Linotype" w:cs="Arial"/>
                <w:color w:val="000000" w:themeColor="text1"/>
                <w:sz w:val="18"/>
                <w:szCs w:val="18"/>
              </w:rPr>
            </w:pPr>
          </w:p>
          <w:p w:rsidR="001326B6" w:rsidRPr="00550367" w:rsidRDefault="001326B6" w:rsidP="00D5380A">
            <w:pPr>
              <w:jc w:val="center"/>
              <w:rPr>
                <w:rFonts w:ascii="Palatino Linotype" w:hAnsi="Palatino Linotype" w:cs="Arial"/>
                <w:b/>
                <w:color w:val="000000" w:themeColor="text1"/>
                <w:sz w:val="18"/>
                <w:szCs w:val="18"/>
              </w:rPr>
            </w:pPr>
            <w:r w:rsidRPr="00C81AE1">
              <w:rPr>
                <w:rFonts w:ascii="Palatino Linotype" w:hAnsi="Palatino Linotype" w:cs="Arial"/>
                <w:b/>
                <w:color w:val="000000" w:themeColor="text1"/>
                <w:sz w:val="18"/>
                <w:szCs w:val="18"/>
              </w:rPr>
              <w:t>Peticionado</w:t>
            </w:r>
          </w:p>
        </w:tc>
        <w:tc>
          <w:tcPr>
            <w:tcW w:w="5023" w:type="dxa"/>
          </w:tcPr>
          <w:p w:rsidR="001326B6" w:rsidRPr="00C81AE1"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b/>
                <w:color w:val="000000" w:themeColor="text1"/>
                <w:sz w:val="18"/>
                <w:szCs w:val="18"/>
              </w:rPr>
            </w:pPr>
            <w:r w:rsidRPr="00C81AE1">
              <w:rPr>
                <w:rFonts w:ascii="Palatino Linotype" w:hAnsi="Palatino Linotype" w:cs="Arial"/>
                <w:b/>
                <w:color w:val="000000" w:themeColor="text1"/>
                <w:sz w:val="18"/>
                <w:szCs w:val="18"/>
              </w:rPr>
              <w:t>Entregado</w:t>
            </w:r>
          </w:p>
        </w:tc>
        <w:tc>
          <w:tcPr>
            <w:tcW w:w="1072" w:type="dxa"/>
          </w:tcPr>
          <w:p w:rsidR="001326B6" w:rsidRPr="00C81AE1"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b/>
                <w:color w:val="000000" w:themeColor="text1"/>
                <w:sz w:val="18"/>
                <w:szCs w:val="18"/>
              </w:rPr>
            </w:pPr>
            <w:r w:rsidRPr="00C81AE1">
              <w:rPr>
                <w:rFonts w:ascii="Palatino Linotype" w:hAnsi="Palatino Linotype" w:cs="Arial"/>
                <w:b/>
                <w:color w:val="000000" w:themeColor="text1"/>
                <w:sz w:val="18"/>
                <w:szCs w:val="18"/>
              </w:rPr>
              <w:t>Colmado</w:t>
            </w:r>
          </w:p>
        </w:tc>
      </w:tr>
      <w:tr w:rsidR="001326B6" w:rsidRPr="00C81AE1" w:rsidTr="00D5380A">
        <w:trPr>
          <w:trHeight w:val="709"/>
        </w:trPr>
        <w:tc>
          <w:tcPr>
            <w:tcW w:w="1843" w:type="dxa"/>
          </w:tcPr>
          <w:p w:rsidR="001326B6" w:rsidRPr="00C81AE1" w:rsidRDefault="001326B6" w:rsidP="00D5380A">
            <w:pPr>
              <w:jc w:val="both"/>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a) Tipo de procedimiento de contratación</w:t>
            </w:r>
          </w:p>
        </w:tc>
        <w:tc>
          <w:tcPr>
            <w:tcW w:w="5023" w:type="dxa"/>
          </w:tcPr>
          <w:p w:rsidR="001326B6"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Licitación Pública Nacional Presencial</w:t>
            </w:r>
          </w:p>
        </w:tc>
        <w:tc>
          <w:tcPr>
            <w:tcW w:w="1072" w:type="dxa"/>
          </w:tcPr>
          <w:p w:rsidR="001326B6"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sym w:font="Wingdings" w:char="F0FC"/>
            </w:r>
          </w:p>
        </w:tc>
      </w:tr>
      <w:tr w:rsidR="001326B6" w:rsidRPr="00C81AE1" w:rsidTr="00D5380A">
        <w:trPr>
          <w:trHeight w:val="720"/>
        </w:trPr>
        <w:tc>
          <w:tcPr>
            <w:tcW w:w="1843" w:type="dxa"/>
          </w:tcPr>
          <w:p w:rsidR="001326B6" w:rsidRPr="00C81AE1" w:rsidRDefault="001326B6" w:rsidP="00D5380A">
            <w:pPr>
              <w:jc w:val="both"/>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b) Número de expediente de contratación</w:t>
            </w:r>
          </w:p>
        </w:tc>
        <w:tc>
          <w:tcPr>
            <w:tcW w:w="5023" w:type="dxa"/>
          </w:tcPr>
          <w:p w:rsidR="001326B6" w:rsidRDefault="001326B6" w:rsidP="00D5380A">
            <w:pPr>
              <w:jc w:val="center"/>
              <w:rPr>
                <w:rFonts w:ascii="Palatino Linotype" w:hAnsi="Palatino Linotype" w:cs="Arial"/>
                <w:b/>
                <w:color w:val="000000" w:themeColor="text1"/>
                <w:sz w:val="18"/>
                <w:szCs w:val="18"/>
              </w:rPr>
            </w:pPr>
          </w:p>
          <w:p w:rsidR="001326B6" w:rsidRPr="00C81AE1" w:rsidRDefault="001326B6" w:rsidP="00D5380A">
            <w:pPr>
              <w:jc w:val="center"/>
              <w:rPr>
                <w:rFonts w:ascii="Palatino Linotype" w:hAnsi="Palatino Linotype" w:cs="Arial"/>
                <w:b/>
                <w:color w:val="000000" w:themeColor="text1"/>
                <w:sz w:val="18"/>
                <w:szCs w:val="18"/>
              </w:rPr>
            </w:pPr>
            <w:r w:rsidRPr="00C81AE1">
              <w:rPr>
                <w:rFonts w:ascii="Palatino Linotype" w:hAnsi="Palatino Linotype" w:cs="Arial"/>
                <w:b/>
                <w:color w:val="000000" w:themeColor="text1"/>
                <w:sz w:val="18"/>
                <w:szCs w:val="18"/>
              </w:rPr>
              <w:t>44064003-038-2019</w:t>
            </w:r>
          </w:p>
        </w:tc>
        <w:tc>
          <w:tcPr>
            <w:tcW w:w="1072" w:type="dxa"/>
          </w:tcPr>
          <w:p w:rsidR="001326B6"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sym w:font="Wingdings" w:char="F0FC"/>
            </w:r>
          </w:p>
        </w:tc>
      </w:tr>
      <w:tr w:rsidR="001326B6" w:rsidRPr="00C81AE1" w:rsidTr="00D5380A">
        <w:trPr>
          <w:trHeight w:val="953"/>
        </w:trPr>
        <w:tc>
          <w:tcPr>
            <w:tcW w:w="1843" w:type="dxa"/>
          </w:tcPr>
          <w:p w:rsidR="001326B6" w:rsidRPr="00C81AE1" w:rsidRDefault="001326B6" w:rsidP="00D5380A">
            <w:pPr>
              <w:jc w:val="both"/>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c) Código de expediente de contratación CompraNet</w:t>
            </w:r>
          </w:p>
        </w:tc>
        <w:tc>
          <w:tcPr>
            <w:tcW w:w="5023" w:type="dxa"/>
          </w:tcPr>
          <w:p w:rsidR="001326B6"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Fallo 038.pdf</w:t>
            </w:r>
          </w:p>
        </w:tc>
        <w:tc>
          <w:tcPr>
            <w:tcW w:w="1072" w:type="dxa"/>
          </w:tcPr>
          <w:p w:rsidR="001326B6" w:rsidRDefault="001326B6" w:rsidP="00D5380A">
            <w:pPr>
              <w:jc w:val="center"/>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X</w:t>
            </w:r>
          </w:p>
        </w:tc>
      </w:tr>
      <w:tr w:rsidR="001326B6" w:rsidRPr="00C81AE1" w:rsidTr="00D5380A">
        <w:trPr>
          <w:trHeight w:val="964"/>
        </w:trPr>
        <w:tc>
          <w:tcPr>
            <w:tcW w:w="1843" w:type="dxa"/>
          </w:tcPr>
          <w:p w:rsidR="001326B6" w:rsidRPr="00C81AE1" w:rsidRDefault="001326B6" w:rsidP="00D5380A">
            <w:pPr>
              <w:jc w:val="both"/>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d) Lugar en que han sido difundidos</w:t>
            </w:r>
          </w:p>
        </w:tc>
        <w:tc>
          <w:tcPr>
            <w:tcW w:w="5023" w:type="dxa"/>
          </w:tcPr>
          <w:p w:rsidR="001326B6" w:rsidRPr="00C81AE1" w:rsidRDefault="001326B6" w:rsidP="00D5380A">
            <w:pPr>
              <w:jc w:val="both"/>
              <w:rPr>
                <w:rFonts w:ascii="Palatino Linotype" w:hAnsi="Palatino Linotype" w:cs="Arial"/>
                <w:color w:val="000000" w:themeColor="text1"/>
                <w:sz w:val="18"/>
                <w:szCs w:val="18"/>
              </w:rPr>
            </w:pPr>
            <w:r w:rsidRPr="00C81AE1">
              <w:rPr>
                <w:rFonts w:ascii="Palatino Linotype" w:hAnsi="Palatino Linotype" w:cs="Arial"/>
                <w:color w:val="000000" w:themeColor="text1"/>
                <w:sz w:val="18"/>
                <w:szCs w:val="18"/>
              </w:rPr>
              <w:t xml:space="preserve">El procedimiento adquisitivo </w:t>
            </w:r>
            <w:r w:rsidRPr="00C81AE1">
              <w:rPr>
                <w:rFonts w:ascii="Palatino Linotype" w:hAnsi="Palatino Linotype" w:cs="Arial"/>
                <w:b/>
                <w:color w:val="000000" w:themeColor="text1"/>
                <w:sz w:val="18"/>
                <w:szCs w:val="18"/>
              </w:rPr>
              <w:t>44064003-038-2019</w:t>
            </w:r>
            <w:r w:rsidRPr="00C81AE1">
              <w:rPr>
                <w:rFonts w:ascii="Palatino Linotype" w:hAnsi="Palatino Linotype" w:cs="Arial"/>
                <w:color w:val="000000" w:themeColor="text1"/>
                <w:sz w:val="18"/>
                <w:szCs w:val="18"/>
              </w:rPr>
              <w:t xml:space="preserve"> fue registrado en la plataforma CompraNet </w:t>
            </w:r>
            <w:hyperlink r:id="rId7" w:history="1">
              <w:r w:rsidRPr="00C81AE1">
                <w:rPr>
                  <w:rStyle w:val="Hipervnculo"/>
                  <w:rFonts w:ascii="Palatino Linotype" w:hAnsi="Palatino Linotype" w:cs="Arial"/>
                  <w:sz w:val="18"/>
                  <w:szCs w:val="18"/>
                </w:rPr>
                <w:t>http://copramex.admin.edomex.gob.mx/SIS/Docto/Files/Municipios/c9460435-ecff-4b63-8061-a96f65c29349.pdf</w:t>
              </w:r>
            </w:hyperlink>
            <w:r w:rsidRPr="00C81AE1">
              <w:rPr>
                <w:rFonts w:ascii="Palatino Linotype" w:hAnsi="Palatino Linotype" w:cs="Arial"/>
                <w:color w:val="000000" w:themeColor="text1"/>
                <w:sz w:val="18"/>
                <w:szCs w:val="18"/>
              </w:rPr>
              <w:t xml:space="preserve"> </w:t>
            </w:r>
          </w:p>
        </w:tc>
        <w:tc>
          <w:tcPr>
            <w:tcW w:w="1072" w:type="dxa"/>
          </w:tcPr>
          <w:p w:rsidR="001326B6" w:rsidRDefault="001326B6" w:rsidP="00D5380A">
            <w:pPr>
              <w:jc w:val="both"/>
              <w:rPr>
                <w:rFonts w:ascii="Palatino Linotype" w:hAnsi="Palatino Linotype" w:cs="Arial"/>
                <w:color w:val="000000" w:themeColor="text1"/>
                <w:sz w:val="18"/>
                <w:szCs w:val="18"/>
              </w:rPr>
            </w:pPr>
          </w:p>
          <w:p w:rsidR="001326B6" w:rsidRPr="00C81AE1" w:rsidRDefault="001326B6" w:rsidP="00D5380A">
            <w:pPr>
              <w:jc w:val="center"/>
              <w:rPr>
                <w:rFonts w:ascii="Palatino Linotype" w:hAnsi="Palatino Linotype" w:cs="Arial"/>
                <w:color w:val="000000" w:themeColor="text1"/>
                <w:sz w:val="18"/>
                <w:szCs w:val="18"/>
              </w:rPr>
            </w:pPr>
            <w:r>
              <w:rPr>
                <w:rFonts w:ascii="Palatino Linotype" w:hAnsi="Palatino Linotype" w:cs="Arial"/>
                <w:color w:val="000000" w:themeColor="text1"/>
                <w:sz w:val="18"/>
                <w:szCs w:val="18"/>
              </w:rPr>
              <w:t>X</w:t>
            </w:r>
          </w:p>
        </w:tc>
      </w:tr>
    </w:tbl>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b/>
        </w:rPr>
      </w:pPr>
      <w:r>
        <w:rPr>
          <w:rFonts w:ascii="Palatino Linotype" w:hAnsi="Palatino Linotype"/>
          <w:noProof/>
          <w:lang w:eastAsia="es-MX"/>
        </w:rPr>
        <w:t xml:space="preserve">De </w:t>
      </w:r>
      <w:r w:rsidRPr="0003122F">
        <w:rPr>
          <w:rFonts w:ascii="Palatino Linotype" w:hAnsi="Palatino Linotype"/>
          <w:noProof/>
          <w:lang w:eastAsia="es-MX"/>
        </w:rPr>
        <w:t>l</w:t>
      </w:r>
      <w:r>
        <w:rPr>
          <w:rFonts w:ascii="Palatino Linotype" w:hAnsi="Palatino Linotype"/>
          <w:noProof/>
          <w:lang w:eastAsia="es-MX"/>
        </w:rPr>
        <w:t>o anterior</w:t>
      </w:r>
      <w:r w:rsidRPr="0003122F">
        <w:rPr>
          <w:rFonts w:ascii="Palatino Linotype" w:hAnsi="Palatino Linotype" w:cs="Arial"/>
          <w:color w:val="000000" w:themeColor="text1"/>
        </w:rPr>
        <w:t xml:space="preserve">, se acredita que </w:t>
      </w:r>
      <w:r>
        <w:rPr>
          <w:rFonts w:ascii="Palatino Linotype" w:hAnsi="Palatino Linotype" w:cs="Arial"/>
          <w:color w:val="000000" w:themeColor="text1"/>
        </w:rPr>
        <w:t xml:space="preserve">el </w:t>
      </w:r>
      <w:r>
        <w:rPr>
          <w:rFonts w:ascii="Palatino Linotype" w:hAnsi="Palatino Linotype" w:cs="Arial"/>
          <w:b/>
          <w:color w:val="000000" w:themeColor="text1"/>
        </w:rPr>
        <w:t xml:space="preserve">sujeto obligado </w:t>
      </w:r>
      <w:r w:rsidRPr="0003122F">
        <w:rPr>
          <w:rFonts w:ascii="Palatino Linotype" w:hAnsi="Palatino Linotype"/>
        </w:rPr>
        <w:t xml:space="preserve">asume generar, poseer y administrar la información solicitada; en ese sentido se obvia el estudio del marco normativo que rige el actuar del </w:t>
      </w:r>
      <w:r w:rsidRPr="0003122F">
        <w:rPr>
          <w:rFonts w:ascii="Palatino Linotype" w:hAnsi="Palatino Linotype"/>
          <w:b/>
        </w:rPr>
        <w:t xml:space="preserve">sujeto obligado </w:t>
      </w:r>
      <w:r w:rsidRPr="0003122F">
        <w:rPr>
          <w:rFonts w:ascii="Palatino Linotype" w:hAnsi="Palatino Linotype"/>
        </w:rPr>
        <w:t xml:space="preserve">a efecto de determinar si le asiste la obligación de </w:t>
      </w:r>
      <w:r w:rsidRPr="0003122F">
        <w:rPr>
          <w:rFonts w:ascii="Palatino Linotype" w:hAnsi="Palatino Linotype"/>
        </w:rPr>
        <w:lastRenderedPageBreak/>
        <w:t xml:space="preserve">tener en entre sus archivos la información peticionada, toda vez que a nada práctico nos conduciría el estudio de la naturaleza jurídica de la información, toda vez que se ha acreditado la existencia y posesión </w:t>
      </w:r>
      <w:r>
        <w:rPr>
          <w:rFonts w:ascii="Palatino Linotype" w:hAnsi="Palatino Linotype"/>
        </w:rPr>
        <w:t xml:space="preserve">a cargo </w:t>
      </w:r>
      <w:r w:rsidRPr="0003122F">
        <w:rPr>
          <w:rFonts w:ascii="Palatino Linotype" w:hAnsi="Palatino Linotype"/>
        </w:rPr>
        <w:t xml:space="preserve">del </w:t>
      </w:r>
      <w:r w:rsidRPr="0003122F">
        <w:rPr>
          <w:rFonts w:ascii="Palatino Linotype" w:hAnsi="Palatino Linotype"/>
          <w:b/>
        </w:rPr>
        <w:t>sujeto obligado.</w:t>
      </w:r>
    </w:p>
    <w:p w:rsidR="001326B6" w:rsidRDefault="001326B6" w:rsidP="001326B6">
      <w:pPr>
        <w:spacing w:line="360" w:lineRule="auto"/>
        <w:jc w:val="both"/>
        <w:rPr>
          <w:rFonts w:ascii="Palatino Linotype" w:hAnsi="Palatino Linotype" w:cs="Arial"/>
          <w:color w:val="000000" w:themeColor="text1"/>
        </w:rPr>
      </w:pPr>
    </w:p>
    <w:p w:rsidR="001326B6" w:rsidRPr="00617D7D"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recurrente</w:t>
      </w:r>
      <w:r>
        <w:rPr>
          <w:rFonts w:ascii="Palatino Linotype" w:hAnsi="Palatino Linotype" w:cs="Arial"/>
          <w:color w:val="000000" w:themeColor="text1"/>
        </w:rPr>
        <w:t xml:space="preserve"> inconforme con la respuesta proporcionada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la solicitud de información </w:t>
      </w:r>
      <w:r w:rsidRPr="00617D7D">
        <w:rPr>
          <w:rFonts w:ascii="Palatino Linotype" w:hAnsi="Palatino Linotype" w:cs="Arial"/>
          <w:color w:val="000000" w:themeColor="text1"/>
        </w:rPr>
        <w:t>00389/ISEM/IP/2019</w:t>
      </w:r>
      <w:r>
        <w:rPr>
          <w:rFonts w:ascii="Palatino Linotype" w:hAnsi="Palatino Linotype" w:cs="Arial"/>
          <w:color w:val="000000" w:themeColor="text1"/>
        </w:rPr>
        <w:t xml:space="preserve">, interpuso recurso de revisión, haciendo valer como razones o motivos de inconformidad, de manera objetiva que el sujeto obligado no hizo entrega completa de la información, al señalar que por lo que corresponde al inciso c),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informa que el código de expediente en CompraNet es fallo 038.pdf, sin embargo, ese no es ningún código, que eso corresponde únicamente al nombre de un archivo.</w:t>
      </w:r>
    </w:p>
    <w:p w:rsidR="001326B6" w:rsidRDefault="001326B6" w:rsidP="001326B6">
      <w:pPr>
        <w:spacing w:line="360" w:lineRule="auto"/>
        <w:jc w:val="both"/>
        <w:rPr>
          <w:rFonts w:ascii="Palatino Linotype" w:hAnsi="Palatino Linotype" w:cs="Arial"/>
          <w:color w:val="000000" w:themeColor="text1"/>
        </w:rPr>
      </w:pPr>
    </w:p>
    <w:p w:rsidR="001326B6" w:rsidRPr="00617D7D" w:rsidRDefault="001326B6" w:rsidP="001326B6">
      <w:pPr>
        <w:spacing w:line="360" w:lineRule="auto"/>
        <w:jc w:val="both"/>
        <w:rPr>
          <w:rFonts w:ascii="Palatino Linotype" w:hAnsi="Palatino Linotype"/>
          <w:lang w:val="es-MX"/>
        </w:rPr>
      </w:pPr>
      <w:r>
        <w:rPr>
          <w:rFonts w:ascii="Palatino Linotype" w:hAnsi="Palatino Linotype" w:cs="Arial"/>
          <w:color w:val="000000" w:themeColor="text1"/>
        </w:rPr>
        <w:t>Visto lo anterior, por lo que corresponde al recurso de revisión 07850/INFOEM/IP/RR/2019</w:t>
      </w:r>
      <w:r w:rsidRPr="00617D7D">
        <w:rPr>
          <w:rFonts w:ascii="Palatino Linotype" w:hAnsi="Palatino Linotype" w:cs="Arial"/>
          <w:color w:val="000000" w:themeColor="text1"/>
        </w:rPr>
        <w:t xml:space="preserve">, </w:t>
      </w:r>
      <w:r>
        <w:rPr>
          <w:rFonts w:ascii="Palatino Linotype" w:hAnsi="Palatino Linotype" w:cs="Arial"/>
          <w:color w:val="000000" w:themeColor="text1"/>
        </w:rPr>
        <w:t xml:space="preserve">podemos observar que </w:t>
      </w:r>
      <w:r w:rsidRPr="00617D7D">
        <w:rPr>
          <w:rFonts w:ascii="Palatino Linotype" w:hAnsi="Palatino Linotype" w:cs="Arial"/>
          <w:lang w:val="es-MX"/>
        </w:rPr>
        <w:t xml:space="preserve">el </w:t>
      </w:r>
      <w:r w:rsidRPr="00617D7D">
        <w:rPr>
          <w:rFonts w:ascii="Palatino Linotype" w:hAnsi="Palatino Linotype" w:cs="Arial"/>
          <w:b/>
          <w:lang w:val="es-MX"/>
        </w:rPr>
        <w:t>recurrente</w:t>
      </w:r>
      <w:r w:rsidRPr="00617D7D">
        <w:rPr>
          <w:rFonts w:ascii="Palatino Linotype" w:hAnsi="Palatino Linotype" w:cs="Arial"/>
          <w:lang w:val="es-MX"/>
        </w:rPr>
        <w:t xml:space="preserve"> no se inconforma por lo que corresponde a</w:t>
      </w:r>
      <w:r>
        <w:rPr>
          <w:rFonts w:ascii="Palatino Linotype" w:hAnsi="Palatino Linotype" w:cs="Arial"/>
          <w:lang w:val="es-MX"/>
        </w:rPr>
        <w:t xml:space="preserve"> </w:t>
      </w:r>
      <w:r w:rsidRPr="00617D7D">
        <w:rPr>
          <w:rFonts w:ascii="Palatino Linotype" w:hAnsi="Palatino Linotype" w:cs="Arial"/>
          <w:lang w:val="es-MX"/>
        </w:rPr>
        <w:t>l</w:t>
      </w:r>
      <w:r>
        <w:rPr>
          <w:rFonts w:ascii="Palatino Linotype" w:hAnsi="Palatino Linotype" w:cs="Arial"/>
          <w:lang w:val="es-MX"/>
        </w:rPr>
        <w:t xml:space="preserve">os incisos </w:t>
      </w:r>
      <w:r w:rsidRPr="00617D7D">
        <w:rPr>
          <w:rFonts w:ascii="Palatino Linotype" w:hAnsi="Palatino Linotype" w:cs="Arial"/>
          <w:b/>
          <w:lang w:val="es-MX"/>
        </w:rPr>
        <w:t xml:space="preserve">a), </w:t>
      </w:r>
      <w:r>
        <w:rPr>
          <w:rFonts w:ascii="Palatino Linotype" w:hAnsi="Palatino Linotype" w:cs="Arial"/>
          <w:b/>
          <w:lang w:val="es-MX"/>
        </w:rPr>
        <w:t>y b)</w:t>
      </w:r>
      <w:r w:rsidRPr="00617D7D">
        <w:rPr>
          <w:rFonts w:ascii="Palatino Linotype" w:hAnsi="Palatino Linotype" w:cs="Arial"/>
          <w:lang w:val="es-MX"/>
        </w:rPr>
        <w:t xml:space="preserve">, en consecuencia se tiene por consentida, lo </w:t>
      </w:r>
      <w:r w:rsidRPr="00617D7D">
        <w:rPr>
          <w:rFonts w:ascii="Palatino Linotype" w:hAnsi="Palatino Linotype"/>
          <w:lang w:val="es-MX"/>
        </w:rPr>
        <w:t xml:space="preserve">anterior es así, debido a que cuando el </w:t>
      </w:r>
      <w:r w:rsidRPr="00617D7D">
        <w:rPr>
          <w:rFonts w:ascii="Palatino Linotype" w:hAnsi="Palatino Linotype"/>
          <w:b/>
          <w:lang w:val="es-MX"/>
        </w:rPr>
        <w:t>recurrente</w:t>
      </w:r>
      <w:r w:rsidRPr="00617D7D">
        <w:rPr>
          <w:rFonts w:ascii="Palatino Linotype" w:hAnsi="Palatino Linotype"/>
          <w:lang w:val="es-MX"/>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1326B6" w:rsidRPr="00617D7D" w:rsidRDefault="001326B6" w:rsidP="001326B6">
      <w:pPr>
        <w:spacing w:line="360" w:lineRule="auto"/>
        <w:jc w:val="both"/>
        <w:rPr>
          <w:rFonts w:ascii="Palatino Linotype" w:hAnsi="Palatino Linotype" w:cs="Arial"/>
          <w:lang w:val="es-MX"/>
        </w:rPr>
      </w:pPr>
    </w:p>
    <w:p w:rsidR="001326B6" w:rsidRPr="00617D7D" w:rsidRDefault="001326B6" w:rsidP="001326B6">
      <w:pPr>
        <w:ind w:left="567" w:right="567"/>
        <w:jc w:val="both"/>
        <w:rPr>
          <w:rFonts w:ascii="Palatino Linotype" w:hAnsi="Palatino Linotype"/>
          <w:sz w:val="22"/>
          <w:lang w:val="es-MX"/>
        </w:rPr>
      </w:pPr>
      <w:r w:rsidRPr="00617D7D">
        <w:rPr>
          <w:rFonts w:ascii="Palatino Linotype" w:hAnsi="Palatino Linotype"/>
          <w:sz w:val="22"/>
          <w:lang w:val="es-MX"/>
        </w:rPr>
        <w:t>“</w:t>
      </w:r>
      <w:r w:rsidRPr="00617D7D">
        <w:rPr>
          <w:rFonts w:ascii="Palatino Linotype" w:hAnsi="Palatino Linotype"/>
          <w:b/>
          <w:i/>
          <w:sz w:val="22"/>
          <w:lang w:val="es-MX"/>
        </w:rPr>
        <w:t>REVISIÓN EN AMPARO. LOS RESOLUTIVOS NO COMBATIDOS DEBEN DECLARARSE FIRMES</w:t>
      </w:r>
      <w:r w:rsidRPr="00617D7D">
        <w:rPr>
          <w:rFonts w:ascii="Palatino Linotype" w:hAnsi="Palatino Linotype"/>
          <w:i/>
          <w:sz w:val="22"/>
          <w:lang w:val="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w:t>
      </w:r>
      <w:r w:rsidRPr="00617D7D">
        <w:rPr>
          <w:rFonts w:ascii="Palatino Linotype" w:hAnsi="Palatino Linotype"/>
          <w:i/>
          <w:sz w:val="22"/>
          <w:lang w:val="es-MX"/>
        </w:rPr>
        <w:lastRenderedPageBreak/>
        <w:t>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326B6" w:rsidRPr="00617D7D" w:rsidRDefault="001326B6" w:rsidP="001326B6">
      <w:pPr>
        <w:spacing w:line="360" w:lineRule="auto"/>
        <w:jc w:val="both"/>
        <w:rPr>
          <w:rFonts w:ascii="Palatino Linotype" w:hAnsi="Palatino Linotype"/>
          <w:lang w:val="es-MX"/>
        </w:rPr>
      </w:pPr>
    </w:p>
    <w:p w:rsidR="001326B6" w:rsidRPr="00617D7D" w:rsidRDefault="001326B6" w:rsidP="001326B6">
      <w:pPr>
        <w:spacing w:line="360" w:lineRule="auto"/>
        <w:jc w:val="both"/>
        <w:rPr>
          <w:rFonts w:ascii="Palatino Linotype" w:hAnsi="Palatino Linotype"/>
          <w:lang w:val="es-MX"/>
        </w:rPr>
      </w:pPr>
      <w:r w:rsidRPr="00617D7D">
        <w:rPr>
          <w:rFonts w:ascii="Palatino Linotype" w:hAnsi="Palatino Linotype"/>
          <w:lang w:val="es-MX"/>
        </w:rPr>
        <w:t xml:space="preserve">Así, la parte de la solicitud sobre la que no se expresó inconformidad, debe declararse consentida por el hoy </w:t>
      </w:r>
      <w:r w:rsidRPr="00617D7D">
        <w:rPr>
          <w:rFonts w:ascii="Palatino Linotype" w:hAnsi="Palatino Linotype"/>
          <w:b/>
          <w:lang w:val="es-MX"/>
        </w:rPr>
        <w:t>recurrente</w:t>
      </w:r>
      <w:r w:rsidRPr="00617D7D">
        <w:rPr>
          <w:rFonts w:ascii="Palatino Linotype" w:hAnsi="Palatino Linotype"/>
          <w:lang w:val="es-MX"/>
        </w:rPr>
        <w:t xml:space="preserve">, ya que no pueden producirse efectos jurídicos tendentes a revocar, confirmar o modificar la parte de la respuesta con relación a la parte de la solicitud que no fue motivo de disenso ya que se infiere un consentimiento del </w:t>
      </w:r>
      <w:r w:rsidRPr="00617D7D">
        <w:rPr>
          <w:rFonts w:ascii="Palatino Linotype" w:hAnsi="Palatino Linotype"/>
          <w:b/>
          <w:lang w:val="es-MX"/>
        </w:rPr>
        <w:t>recurrente</w:t>
      </w:r>
      <w:r w:rsidRPr="00617D7D">
        <w:rPr>
          <w:rFonts w:ascii="Palatino Linotype" w:hAnsi="Palatino Linotype"/>
          <w:lang w:val="es-MX"/>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1326B6" w:rsidRPr="00617D7D" w:rsidRDefault="001326B6" w:rsidP="001326B6">
      <w:pPr>
        <w:spacing w:line="360" w:lineRule="auto"/>
        <w:jc w:val="both"/>
        <w:rPr>
          <w:rFonts w:ascii="Palatino Linotype" w:hAnsi="Palatino Linotype"/>
          <w:lang w:val="es-MX"/>
        </w:rPr>
      </w:pPr>
    </w:p>
    <w:p w:rsidR="001326B6" w:rsidRPr="00617D7D" w:rsidRDefault="001326B6" w:rsidP="001326B6">
      <w:pPr>
        <w:ind w:left="567" w:right="567"/>
        <w:jc w:val="both"/>
        <w:rPr>
          <w:rFonts w:ascii="Palatino Linotype" w:hAnsi="Palatino Linotype"/>
          <w:i/>
          <w:sz w:val="22"/>
          <w:lang w:val="es-MX"/>
        </w:rPr>
      </w:pPr>
      <w:r w:rsidRPr="00617D7D">
        <w:rPr>
          <w:rFonts w:ascii="Palatino Linotype" w:hAnsi="Palatino Linotype"/>
          <w:i/>
          <w:sz w:val="22"/>
          <w:lang w:val="es-MX"/>
        </w:rPr>
        <w:t>“</w:t>
      </w:r>
      <w:r w:rsidRPr="00617D7D">
        <w:rPr>
          <w:rFonts w:ascii="Palatino Linotype" w:hAnsi="Palatino Linotype"/>
          <w:b/>
          <w:i/>
          <w:sz w:val="22"/>
          <w:lang w:val="es-MX"/>
        </w:rPr>
        <w:t>ACTOS CONSENTIDOS. SON LOS QUE NO SE IMPUGNAN MEDIANTE EL RECURSO IDÓNEO</w:t>
      </w:r>
      <w:r w:rsidRPr="00617D7D">
        <w:rPr>
          <w:rFonts w:ascii="Palatino Linotype" w:hAnsi="Palatino Linotype"/>
          <w:i/>
          <w:sz w:val="22"/>
          <w:lang w:val="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326B6" w:rsidRPr="00617D7D" w:rsidRDefault="001326B6" w:rsidP="001326B6">
      <w:pPr>
        <w:spacing w:line="360" w:lineRule="auto"/>
        <w:jc w:val="both"/>
        <w:rPr>
          <w:rFonts w:ascii="Palatino Linotype" w:hAnsi="Palatino Linotype"/>
          <w:lang w:val="es-MX"/>
        </w:rPr>
      </w:pPr>
    </w:p>
    <w:p w:rsidR="001326B6" w:rsidRPr="00B1246F"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por lo que corresponde al recurso de revisión 07851/INFOEM/IP/RR/2019, relativo al medio en que se fueron publicados los procedimientos adquisitivos, el </w:t>
      </w:r>
      <w:r>
        <w:rPr>
          <w:rFonts w:ascii="Palatino Linotype" w:hAnsi="Palatino Linotype" w:cs="Arial"/>
          <w:b/>
          <w:color w:val="000000" w:themeColor="text1"/>
        </w:rPr>
        <w:t>recurrente</w:t>
      </w:r>
      <w:r>
        <w:rPr>
          <w:rFonts w:ascii="Palatino Linotype" w:hAnsi="Palatino Linotype" w:cs="Arial"/>
          <w:color w:val="000000" w:themeColor="text1"/>
        </w:rPr>
        <w:t xml:space="preserve"> se inconforma en el sentido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manifiesta que el procedimiento adquisitivo fue publicado en la página electrónica de CompraNet; sin embargo, la página proporcionada corresponde a la página electrónica del COPARMEX.</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Atentos a lo anterior, por lo que corresponde al inciso </w:t>
      </w:r>
      <w:r w:rsidRPr="00CE4FDA">
        <w:rPr>
          <w:rFonts w:ascii="Palatino Linotype" w:hAnsi="Palatino Linotype" w:cs="Arial"/>
          <w:b/>
          <w:color w:val="000000" w:themeColor="text1"/>
        </w:rPr>
        <w:t>c)</w:t>
      </w:r>
      <w:r>
        <w:rPr>
          <w:rFonts w:ascii="Palatino Linotype" w:hAnsi="Palatino Linotype" w:cs="Arial"/>
          <w:color w:val="000000" w:themeColor="text1"/>
        </w:rPr>
        <w:t xml:space="preserve">, referente al código de expediente CompraNet, así como del inciso </w:t>
      </w:r>
      <w:r w:rsidRPr="003B37F3">
        <w:rPr>
          <w:rFonts w:ascii="Palatino Linotype" w:hAnsi="Palatino Linotype" w:cs="Arial"/>
          <w:b/>
          <w:color w:val="000000" w:themeColor="text1"/>
        </w:rPr>
        <w:t>d)</w:t>
      </w:r>
      <w:r>
        <w:rPr>
          <w:rFonts w:ascii="Palatino Linotype" w:hAnsi="Palatino Linotype" w:cs="Arial"/>
          <w:color w:val="000000" w:themeColor="text1"/>
        </w:rPr>
        <w:t xml:space="preserve"> relativo al lugar en que fue difundido el procedimiento de contratación, en primer lugar resulta necesario realizar las siguientes precisiones.</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La Ley de </w:t>
      </w:r>
      <w:r w:rsidRPr="003B37F3">
        <w:rPr>
          <w:rFonts w:ascii="Palatino Linotype" w:hAnsi="Palatino Linotype" w:cs="Arial"/>
          <w:color w:val="000000" w:themeColor="text1"/>
        </w:rPr>
        <w:t>Contratación Pública del Estado de México y Municipios</w:t>
      </w:r>
      <w:r>
        <w:rPr>
          <w:rFonts w:ascii="Palatino Linotype" w:hAnsi="Palatino Linotype" w:cs="Arial"/>
          <w:color w:val="000000" w:themeColor="text1"/>
        </w:rPr>
        <w:t xml:space="preserve">, es el ordenamiento jurídico que tiene como objeto regular los actos relativos a la </w:t>
      </w:r>
      <w:r w:rsidRPr="003B37F3">
        <w:rPr>
          <w:rFonts w:ascii="Palatino Linotype" w:hAnsi="Palatino Linotype" w:cs="Arial"/>
          <w:color w:val="000000" w:themeColor="text1"/>
        </w:rPr>
        <w:t>planeación, programación,</w:t>
      </w:r>
      <w:r>
        <w:rPr>
          <w:rFonts w:ascii="Palatino Linotype" w:hAnsi="Palatino Linotype" w:cs="Arial"/>
          <w:color w:val="000000" w:themeColor="text1"/>
        </w:rPr>
        <w:t xml:space="preserve"> </w:t>
      </w:r>
      <w:r w:rsidRPr="003B37F3">
        <w:rPr>
          <w:rFonts w:ascii="Palatino Linotype" w:hAnsi="Palatino Linotype" w:cs="Arial"/>
          <w:color w:val="000000" w:themeColor="text1"/>
        </w:rPr>
        <w:t>presupuestación, ejecución y control de la adquisición, enajenación y arrendamiento de bienes, y la</w:t>
      </w:r>
      <w:r>
        <w:rPr>
          <w:rFonts w:ascii="Palatino Linotype" w:hAnsi="Palatino Linotype" w:cs="Arial"/>
          <w:color w:val="000000" w:themeColor="text1"/>
        </w:rPr>
        <w:t xml:space="preserve"> </w:t>
      </w:r>
      <w:r w:rsidRPr="003B37F3">
        <w:rPr>
          <w:rFonts w:ascii="Palatino Linotype" w:hAnsi="Palatino Linotype" w:cs="Arial"/>
          <w:color w:val="000000" w:themeColor="text1"/>
        </w:rPr>
        <w:t>contratación de servicios de cualquier naturaleza</w:t>
      </w:r>
      <w:r>
        <w:rPr>
          <w:rFonts w:ascii="Palatino Linotype" w:hAnsi="Palatino Linotype" w:cs="Arial"/>
          <w:color w:val="000000" w:themeColor="text1"/>
        </w:rPr>
        <w:t>, que realicen entre otros las unidades administrativas del Poder Ejecutivo del Estado de México</w:t>
      </w:r>
      <w:r>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De igual manera, el artículo 18 de la Ley en comento, establece que los procedimientos de adquisiciones deberán desahogarse preferentemente por conducto del COMPRAMEX, artículo que vinculado con sus similares 28 y 33, que señalan que las licitaciones públicas podrán ser presenciales, electrónicas o mixtas, estas dos últimas que permitirán únicamente la participación de licitantes a través del sistema COMPRAMEX.</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esa virtud, se tiene por acreditado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al realizar procedimientos adquisitivos de bienes o servicios, deberá publicar la licitación a través del COMPRAMEX.</w:t>
      </w: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No obstante lo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refiere que el procedimiento adquisitivo fue publicado a través de COMPRANET, el cual es el </w:t>
      </w:r>
      <w:r w:rsidRPr="00CF5342">
        <w:rPr>
          <w:rFonts w:ascii="Palatino Linotype" w:hAnsi="Palatino Linotype" w:cs="Arial"/>
          <w:color w:val="000000" w:themeColor="text1"/>
        </w:rPr>
        <w:t>sistema electrónico desarrollado por la Secretaría de la Función Pública con el objetivo de simplificar, transparentar, modernizar y establecer un adecuado proceso de contratación de servicios, bienes, arrendamientos y obra pública de las dependencias y entidades de la Administración Pública Federal</w:t>
      </w:r>
      <w:r>
        <w:rPr>
          <w:rStyle w:val="Refdenotaalpie"/>
          <w:rFonts w:ascii="Palatino Linotype" w:hAnsi="Palatino Linotype" w:cs="Arial"/>
          <w:color w:val="000000" w:themeColor="text1"/>
        </w:rPr>
        <w:footnoteReference w:id="3"/>
      </w:r>
      <w:r w:rsidRPr="00CF5342">
        <w:rPr>
          <w:rFonts w:ascii="Palatino Linotype" w:hAnsi="Palatino Linotype" w:cs="Arial"/>
          <w:color w:val="000000" w:themeColor="text1"/>
        </w:rPr>
        <w:t>.</w:t>
      </w:r>
    </w:p>
    <w:p w:rsidR="001326B6" w:rsidRPr="00CF5342"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Es decir, dicho sistema COMPRANET es similar al sistema COMPRAMEX, con la única diferencia que el primero de ellos es implementado por el Gobierno Federal, cuya finalidad de ambos, es la simplificación de los procedimientos adquisitivos, a través de la reducción de costos administrativos y de personal.</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al hacer entrega de la información precisada en los multicitados incisos </w:t>
      </w:r>
      <w:r w:rsidRPr="000F6150">
        <w:rPr>
          <w:rFonts w:ascii="Palatino Linotype" w:hAnsi="Palatino Linotype" w:cs="Arial"/>
          <w:b/>
          <w:color w:val="000000" w:themeColor="text1"/>
        </w:rPr>
        <w:t>c)</w:t>
      </w:r>
      <w:r>
        <w:rPr>
          <w:rFonts w:ascii="Palatino Linotype" w:hAnsi="Palatino Linotype" w:cs="Arial"/>
          <w:color w:val="000000" w:themeColor="text1"/>
        </w:rPr>
        <w:t xml:space="preserve"> y </w:t>
      </w:r>
      <w:r w:rsidRPr="000F6150">
        <w:rPr>
          <w:rFonts w:ascii="Palatino Linotype" w:hAnsi="Palatino Linotype" w:cs="Arial"/>
          <w:b/>
          <w:color w:val="000000" w:themeColor="text1"/>
        </w:rPr>
        <w:t>d)</w:t>
      </w:r>
      <w:r>
        <w:rPr>
          <w:rFonts w:ascii="Palatino Linotype" w:hAnsi="Palatino Linotype" w:cs="Arial"/>
          <w:color w:val="000000" w:themeColor="text1"/>
        </w:rPr>
        <w:t>, refiere hacer entrega del código de expediente de contratación registrado en la página de COMPRANET, proporcionando la liga electrónica para su consulta, empero por lo que corresponde al código, no fue proporcionado, toda vez que únicamente se sirvió en proporcionar el nombre del archivo que contiene el fallo de la adquisición, lo cual no corresponde con lo peticionado.</w:t>
      </w:r>
    </w:p>
    <w:p w:rsidR="001326B6" w:rsidRDefault="001326B6" w:rsidP="001326B6">
      <w:pPr>
        <w:spacing w:line="360" w:lineRule="auto"/>
        <w:jc w:val="both"/>
        <w:rPr>
          <w:rFonts w:ascii="Palatino Linotype" w:hAnsi="Palatino Linotype" w:cs="Arial"/>
          <w:color w:val="000000" w:themeColor="text1"/>
        </w:rPr>
      </w:pPr>
    </w:p>
    <w:p w:rsidR="001326B6" w:rsidRDefault="001326B6" w:rsidP="001326B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igual manera, por lo que corresponde al lugar en que fueron difundidos los procedimientos adquisitivos, refiere que fue a través de la plataforma de COMPRANET, proporcionando la página de consulta, sin embargo, de su estudio, se </w:t>
      </w:r>
      <w:r>
        <w:rPr>
          <w:rFonts w:ascii="Palatino Linotype" w:hAnsi="Palatino Linotype" w:cs="Arial"/>
          <w:color w:val="000000" w:themeColor="text1"/>
        </w:rPr>
        <w:lastRenderedPageBreak/>
        <w:t>observa que la misma direcciona al sistema COMPRAMEX; de la que se procedió a su consulta, sin lograr acceder a la misma, al mostrar el mensaje que no es posible acceder, como se acredita con la esfinge que se inserta a continuación, para mayor referencia:</w:t>
      </w:r>
    </w:p>
    <w:p w:rsidR="001326B6" w:rsidRDefault="001326B6" w:rsidP="001326B6">
      <w:pPr>
        <w:spacing w:line="360" w:lineRule="auto"/>
        <w:jc w:val="both"/>
        <w:rPr>
          <w:rFonts w:ascii="Palatino Linotype" w:hAnsi="Palatino Linotype" w:cs="Arial"/>
          <w:color w:val="000000" w:themeColor="text1"/>
        </w:rPr>
      </w:pPr>
    </w:p>
    <w:p w:rsidR="001326B6" w:rsidRPr="000F6150" w:rsidRDefault="001326B6" w:rsidP="001326B6">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0F582A66" wp14:editId="445F3FA8">
            <wp:extent cx="5791835" cy="38347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834765"/>
                    </a:xfrm>
                    <a:prstGeom prst="rect">
                      <a:avLst/>
                    </a:prstGeom>
                  </pic:spPr>
                </pic:pic>
              </a:graphicData>
            </a:graphic>
          </wp:inline>
        </w:drawing>
      </w:r>
    </w:p>
    <w:p w:rsidR="001326B6" w:rsidRDefault="001326B6" w:rsidP="001326B6">
      <w:pPr>
        <w:spacing w:line="360" w:lineRule="auto"/>
        <w:jc w:val="both"/>
        <w:rPr>
          <w:rFonts w:ascii="Palatino Linotype" w:hAnsi="Palatino Linotype" w:cs="Arial"/>
          <w:color w:val="000000" w:themeColor="text1"/>
        </w:rPr>
      </w:pPr>
    </w:p>
    <w:p w:rsidR="001326B6" w:rsidRPr="00AE1BF2" w:rsidRDefault="001326B6" w:rsidP="001326B6">
      <w:pPr>
        <w:spacing w:line="360" w:lineRule="auto"/>
        <w:jc w:val="both"/>
        <w:rPr>
          <w:rFonts w:ascii="Palatino Linotype" w:hAnsi="Palatino Linotype"/>
          <w:lang w:val="es-MX"/>
        </w:rPr>
      </w:pPr>
      <w:r>
        <w:rPr>
          <w:rFonts w:ascii="Palatino Linotype" w:hAnsi="Palatino Linotype" w:cs="Arial"/>
          <w:color w:val="000000" w:themeColor="text1"/>
        </w:rPr>
        <w:t xml:space="preserve">Visto lo anterior, cabe recordar que </w:t>
      </w:r>
      <w:r w:rsidRPr="00AE1BF2">
        <w:rPr>
          <w:rFonts w:ascii="Palatino Linotype" w:hAnsi="Palatino Linotype"/>
          <w:lang w:val="es-MX"/>
        </w:rPr>
        <w:t>el artículo 161 de la Ley de Transparencia local, establece que cuando la información requerida por el solicitante ya se encuentre disponible al público, se le hará saber la forma en que puede ser consultada, artículo que se cita para mayor referencia a continuación:</w:t>
      </w:r>
    </w:p>
    <w:p w:rsidR="001326B6" w:rsidRPr="00AE1BF2" w:rsidRDefault="001326B6" w:rsidP="001326B6">
      <w:pPr>
        <w:spacing w:line="360" w:lineRule="auto"/>
        <w:jc w:val="both"/>
        <w:rPr>
          <w:rFonts w:ascii="Palatino Linotype" w:hAnsi="Palatino Linotype"/>
          <w:lang w:val="es-MX"/>
        </w:rPr>
      </w:pPr>
    </w:p>
    <w:p w:rsidR="001326B6" w:rsidRPr="00AE1BF2" w:rsidRDefault="001326B6" w:rsidP="001326B6">
      <w:pPr>
        <w:ind w:left="567" w:right="567"/>
        <w:jc w:val="both"/>
        <w:rPr>
          <w:rFonts w:ascii="Palatino Linotype" w:hAnsi="Palatino Linotype"/>
          <w:sz w:val="22"/>
        </w:rPr>
      </w:pPr>
      <w:r w:rsidRPr="00AE1BF2">
        <w:rPr>
          <w:rFonts w:ascii="Palatino Linotype" w:hAnsi="Palatino Linotype"/>
          <w:b/>
          <w:i/>
          <w:sz w:val="22"/>
        </w:rPr>
        <w:t>Artículo 161.</w:t>
      </w:r>
      <w:r w:rsidRPr="00AE1BF2">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w:t>
      </w:r>
      <w:r w:rsidRPr="00AE1BF2">
        <w:rPr>
          <w:rFonts w:ascii="Palatino Linotype" w:hAnsi="Palatino Linotype"/>
          <w:i/>
          <w:sz w:val="22"/>
        </w:rPr>
        <w:lastRenderedPageBreak/>
        <w:t xml:space="preserve">el medio requerido por el solicitante </w:t>
      </w:r>
      <w:r w:rsidRPr="00AE1BF2">
        <w:rPr>
          <w:rFonts w:ascii="Palatino Linotype" w:hAnsi="Palatino Linotype"/>
          <w:b/>
          <w:i/>
          <w:sz w:val="22"/>
        </w:rPr>
        <w:t xml:space="preserve">la fuente, el lugar y la forma en que puede consultar, reproducir o adquirir dicha información en un plazo no mayor a cinco días hábiles. </w:t>
      </w:r>
      <w:r w:rsidRPr="00AE1BF2">
        <w:rPr>
          <w:rFonts w:ascii="Palatino Linotype" w:hAnsi="Palatino Linotype"/>
          <w:b/>
          <w:i/>
          <w:sz w:val="22"/>
          <w:u w:val="single"/>
        </w:rPr>
        <w:t>La fuente deberá ser precisa y concreta y no debe implicar que el solicitante realice una búsqueda en toda la información que se encuentre disponible.</w:t>
      </w:r>
    </w:p>
    <w:p w:rsidR="001326B6" w:rsidRPr="00AE1BF2" w:rsidRDefault="001326B6" w:rsidP="001326B6">
      <w:pPr>
        <w:ind w:left="567" w:right="567"/>
        <w:jc w:val="right"/>
        <w:rPr>
          <w:rFonts w:ascii="Palatino Linotype" w:hAnsi="Palatino Linotype"/>
          <w:sz w:val="22"/>
        </w:rPr>
      </w:pPr>
      <w:r w:rsidRPr="00AE1BF2">
        <w:rPr>
          <w:rFonts w:ascii="Palatino Linotype" w:hAnsi="Palatino Linotype"/>
          <w:sz w:val="22"/>
        </w:rPr>
        <w:t>(Énfasis añadido)</w:t>
      </w:r>
    </w:p>
    <w:p w:rsidR="001326B6" w:rsidRPr="00AE1BF2" w:rsidRDefault="001326B6" w:rsidP="001326B6">
      <w:pPr>
        <w:spacing w:line="360" w:lineRule="auto"/>
        <w:jc w:val="both"/>
        <w:rPr>
          <w:rFonts w:ascii="Palatino Linotype" w:hAnsi="Palatino Linotype"/>
          <w:lang w:val="es-MX"/>
        </w:rPr>
      </w:pPr>
    </w:p>
    <w:p w:rsidR="001326B6" w:rsidRDefault="001326B6" w:rsidP="001326B6">
      <w:pPr>
        <w:spacing w:line="360" w:lineRule="auto"/>
        <w:jc w:val="both"/>
        <w:rPr>
          <w:rFonts w:ascii="Palatino Linotype" w:hAnsi="Palatino Linotype"/>
          <w:lang w:val="es-MX"/>
        </w:rPr>
      </w:pPr>
      <w:r w:rsidRPr="00AE1BF2">
        <w:rPr>
          <w:rFonts w:ascii="Palatino Linotype" w:hAnsi="Palatino Linotype"/>
          <w:lang w:val="es-MX"/>
        </w:rPr>
        <w:t xml:space="preserve">Ordenamiento normativo que </w:t>
      </w:r>
      <w:r>
        <w:rPr>
          <w:rFonts w:ascii="Palatino Linotype" w:hAnsi="Palatino Linotype"/>
          <w:lang w:val="es-MX"/>
        </w:rPr>
        <w:t xml:space="preserve">señala que en los casos en que la información peticionada ya se encuentre disponible al público, los </w:t>
      </w:r>
      <w:r>
        <w:rPr>
          <w:rFonts w:ascii="Palatino Linotype" w:hAnsi="Palatino Linotype"/>
          <w:b/>
          <w:lang w:val="es-MX"/>
        </w:rPr>
        <w:t>sujetos obligados</w:t>
      </w:r>
      <w:r>
        <w:rPr>
          <w:rFonts w:ascii="Palatino Linotype" w:hAnsi="Palatino Linotype"/>
          <w:lang w:val="es-MX"/>
        </w:rPr>
        <w:t xml:space="preserve"> se lo harán saber al solicitante, informándole la fuente, el lugar y la forma de consultarlo, sin que implique una búsqueda al solicitante.</w:t>
      </w:r>
    </w:p>
    <w:p w:rsidR="001326B6" w:rsidRDefault="001326B6" w:rsidP="001326B6">
      <w:pPr>
        <w:spacing w:line="360" w:lineRule="auto"/>
        <w:jc w:val="both"/>
        <w:rPr>
          <w:rFonts w:ascii="Palatino Linotype" w:hAnsi="Palatino Linotype"/>
          <w:lang w:val="es-MX"/>
        </w:rPr>
      </w:pPr>
    </w:p>
    <w:p w:rsidR="001326B6" w:rsidRDefault="001326B6" w:rsidP="001326B6">
      <w:pPr>
        <w:spacing w:line="360" w:lineRule="auto"/>
        <w:jc w:val="both"/>
        <w:rPr>
          <w:rFonts w:ascii="Palatino Linotype" w:hAnsi="Palatino Linotype"/>
          <w:lang w:val="es-MX"/>
        </w:rPr>
      </w:pPr>
      <w:r>
        <w:rPr>
          <w:rFonts w:ascii="Palatino Linotype" w:hAnsi="Palatino Linotype"/>
          <w:lang w:val="es-MX"/>
        </w:rPr>
        <w:t xml:space="preserve">Circunstancia, que no fue observada y cumplida por el </w:t>
      </w:r>
      <w:r>
        <w:rPr>
          <w:rFonts w:ascii="Palatino Linotype" w:hAnsi="Palatino Linotype"/>
          <w:b/>
          <w:lang w:val="es-MX"/>
        </w:rPr>
        <w:t>sujeto obligado</w:t>
      </w:r>
      <w:r>
        <w:rPr>
          <w:rFonts w:ascii="Palatino Linotype" w:hAnsi="Palatino Linotype"/>
          <w:lang w:val="es-MX"/>
        </w:rPr>
        <w:t xml:space="preserve">, ya que se tiene por acreditado que no es posible acceder a la página electrónica proporcionada, en consecuencia, no se tiene por satisfecho el derecho de acceso a la información del </w:t>
      </w:r>
      <w:r>
        <w:rPr>
          <w:rFonts w:ascii="Palatino Linotype" w:hAnsi="Palatino Linotype"/>
          <w:b/>
          <w:lang w:val="es-MX"/>
        </w:rPr>
        <w:t xml:space="preserve">recurrente, </w:t>
      </w:r>
      <w:r>
        <w:rPr>
          <w:rFonts w:ascii="Palatino Linotype" w:hAnsi="Palatino Linotype"/>
          <w:lang w:val="es-MX"/>
        </w:rPr>
        <w:t>resultando dable sui entrega.</w:t>
      </w:r>
    </w:p>
    <w:p w:rsidR="001326B6" w:rsidRDefault="001326B6" w:rsidP="001326B6">
      <w:pPr>
        <w:spacing w:line="360" w:lineRule="auto"/>
        <w:jc w:val="both"/>
        <w:rPr>
          <w:rFonts w:ascii="Palatino Linotype" w:hAnsi="Palatino Linotype"/>
          <w:lang w:val="es-MX"/>
        </w:rPr>
      </w:pPr>
    </w:p>
    <w:p w:rsidR="001326B6" w:rsidRPr="00AE1BF2" w:rsidRDefault="001326B6" w:rsidP="001326B6">
      <w:pPr>
        <w:spacing w:line="360" w:lineRule="auto"/>
        <w:jc w:val="both"/>
        <w:rPr>
          <w:rFonts w:ascii="Palatino Linotype" w:hAnsi="Palatino Linotype"/>
          <w:lang w:val="es-MX"/>
        </w:rPr>
      </w:pPr>
      <w:r>
        <w:rPr>
          <w:rFonts w:ascii="Palatino Linotype" w:hAnsi="Palatino Linotype"/>
          <w:lang w:val="es-MX"/>
        </w:rPr>
        <w:t xml:space="preserve">Finalmente no pasa desapercibido para este Órgano Garante, que el </w:t>
      </w:r>
      <w:r>
        <w:rPr>
          <w:rFonts w:ascii="Palatino Linotype" w:hAnsi="Palatino Linotype"/>
          <w:b/>
          <w:lang w:val="es-MX"/>
        </w:rPr>
        <w:t>recurrente</w:t>
      </w:r>
      <w:r>
        <w:rPr>
          <w:rFonts w:ascii="Palatino Linotype" w:hAnsi="Palatino Linotype"/>
          <w:lang w:val="es-MX"/>
        </w:rPr>
        <w:t xml:space="preserve"> peticiona de forma específica información del sistema COMPRANET; empero,  se tiene por acreditada la obligación de realizar los procedimientos adquisitivos en el sistema COMPRAMEX, por lo que en tales consideraciones deberá hacer entrega de la información generada con motivo de la Licitación Pública Nacional Presencial 44064003-038-2019, relativa a la adquisición de condones masculinos.</w:t>
      </w:r>
    </w:p>
    <w:p w:rsidR="001326B6" w:rsidRDefault="001326B6" w:rsidP="001326B6">
      <w:pPr>
        <w:spacing w:line="360" w:lineRule="auto"/>
        <w:jc w:val="both"/>
        <w:rPr>
          <w:rFonts w:ascii="Palatino Linotype" w:hAnsi="Palatino Linotype" w:cs="Arial"/>
          <w:color w:val="000000" w:themeColor="text1"/>
        </w:rPr>
      </w:pPr>
    </w:p>
    <w:p w:rsidR="001326B6" w:rsidRPr="00FA496C" w:rsidRDefault="001326B6" w:rsidP="001326B6">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segunda hipótesis de la fracción III del artículo 186 de la Ley de Transparencia local, se </w:t>
      </w:r>
      <w:r w:rsidRPr="00FA496C">
        <w:rPr>
          <w:rFonts w:ascii="Palatino Linotype" w:hAnsi="Palatino Linotype"/>
          <w:b/>
        </w:rPr>
        <w:t xml:space="preserve">MODIFICAN </w:t>
      </w:r>
      <w:r w:rsidRPr="00FA496C">
        <w:rPr>
          <w:rFonts w:ascii="Palatino Linotype" w:hAnsi="Palatino Linotype"/>
        </w:rPr>
        <w:t xml:space="preserve">las respuestas de las solicitudes de información </w:t>
      </w:r>
      <w:r w:rsidRPr="00E56031">
        <w:rPr>
          <w:rFonts w:ascii="Palatino Linotype" w:hAnsi="Palatino Linotype"/>
        </w:rPr>
        <w:t>00389/ISEM/IP/2019</w:t>
      </w:r>
      <w:r w:rsidRPr="00984FAB">
        <w:rPr>
          <w:rFonts w:ascii="Palatino Linotype" w:hAnsi="Palatino Linotype"/>
        </w:rPr>
        <w:t xml:space="preserve"> y </w:t>
      </w:r>
      <w:r w:rsidRPr="00E56031">
        <w:rPr>
          <w:rFonts w:ascii="Palatino Linotype" w:hAnsi="Palatino Linotype"/>
        </w:rPr>
        <w:lastRenderedPageBreak/>
        <w:t>00391/ISEM/IP/2019</w:t>
      </w:r>
      <w:r w:rsidRPr="00FA496C">
        <w:rPr>
          <w:rFonts w:ascii="Palatino Linotype" w:hAnsi="Palatino Linotype"/>
        </w:rPr>
        <w:t xml:space="preserve">, </w:t>
      </w:r>
      <w:r w:rsidRPr="00FA496C">
        <w:rPr>
          <w:rFonts w:ascii="Palatino Linotype" w:hAnsi="Palatino Linotype" w:cs="Arial"/>
          <w:bCs/>
        </w:rPr>
        <w:t xml:space="preserve">al resultar fundadas las razones o motivos de inconformidad del </w:t>
      </w:r>
      <w:r w:rsidRPr="00FA496C">
        <w:rPr>
          <w:rFonts w:ascii="Palatino Linotype" w:hAnsi="Palatino Linotype" w:cs="Arial"/>
          <w:b/>
          <w:bCs/>
        </w:rPr>
        <w:t>recurrente.</w:t>
      </w:r>
    </w:p>
    <w:p w:rsidR="001326B6" w:rsidRDefault="001326B6" w:rsidP="001326B6">
      <w:pPr>
        <w:spacing w:line="360" w:lineRule="auto"/>
        <w:jc w:val="both"/>
        <w:rPr>
          <w:rFonts w:ascii="Palatino Linotype" w:hAnsi="Palatino Linotype"/>
          <w:lang w:val="es-MX"/>
        </w:rPr>
      </w:pPr>
    </w:p>
    <w:p w:rsidR="001326B6" w:rsidRPr="00FA496C" w:rsidRDefault="001326B6" w:rsidP="001326B6">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1326B6" w:rsidRPr="00FA496C" w:rsidRDefault="001326B6" w:rsidP="001326B6">
      <w:pPr>
        <w:spacing w:line="360" w:lineRule="auto"/>
        <w:jc w:val="center"/>
        <w:rPr>
          <w:rFonts w:ascii="Palatino Linotype" w:hAnsi="Palatino Linotype"/>
          <w:lang w:val="es-MX"/>
        </w:rPr>
      </w:pPr>
    </w:p>
    <w:p w:rsidR="001326B6" w:rsidRPr="00FA496C" w:rsidRDefault="001326B6" w:rsidP="001326B6">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1326B6" w:rsidRPr="00FA496C" w:rsidRDefault="001326B6" w:rsidP="001326B6">
      <w:pPr>
        <w:spacing w:line="360" w:lineRule="auto"/>
        <w:jc w:val="center"/>
        <w:rPr>
          <w:rFonts w:ascii="Palatino Linotype" w:hAnsi="Palatino Linotype"/>
          <w:b/>
          <w:lang w:val="pt-BR"/>
        </w:rPr>
      </w:pPr>
    </w:p>
    <w:p w:rsidR="001326B6" w:rsidRPr="00FA496C" w:rsidRDefault="001326B6" w:rsidP="001326B6">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sidRPr="00FA496C">
        <w:rPr>
          <w:rFonts w:ascii="Palatino Linotype" w:hAnsi="Palatino Linotype" w:cs="Arial"/>
          <w:b/>
        </w:rPr>
        <w:t xml:space="preserve">MODIFICAN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 xml:space="preserve">, por resultar 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1326B6" w:rsidRPr="00FA496C" w:rsidRDefault="001326B6" w:rsidP="001326B6">
      <w:pPr>
        <w:tabs>
          <w:tab w:val="left" w:pos="8647"/>
        </w:tabs>
        <w:spacing w:line="360" w:lineRule="auto"/>
        <w:jc w:val="both"/>
        <w:rPr>
          <w:rFonts w:ascii="Palatino Linotype" w:hAnsi="Palatino Linotype" w:cs="Arial"/>
        </w:rPr>
      </w:pPr>
    </w:p>
    <w:p w:rsidR="001326B6" w:rsidRPr="00FA496C" w:rsidRDefault="001326B6" w:rsidP="001326B6">
      <w:pPr>
        <w:tabs>
          <w:tab w:val="left" w:pos="8647"/>
        </w:tabs>
        <w:spacing w:line="360" w:lineRule="auto"/>
        <w:jc w:val="both"/>
        <w:rPr>
          <w:rFonts w:ascii="Palatino Linotype" w:hAnsi="Palatino Linotype" w:cs="Arial"/>
        </w:rPr>
      </w:pPr>
      <w:r w:rsidRPr="00FA496C">
        <w:rPr>
          <w:rFonts w:ascii="Palatino Linotype" w:hAnsi="Palatino Linotype" w:cs="Arial"/>
          <w:b/>
          <w:sz w:val="28"/>
        </w:rPr>
        <w:t xml:space="preserve">SEGUNDO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 al </w:t>
      </w:r>
      <w:r w:rsidRPr="00FA496C">
        <w:rPr>
          <w:rFonts w:ascii="Palatino Linotype" w:hAnsi="Palatino Linotype" w:cs="Arial"/>
          <w:b/>
        </w:rPr>
        <w:t xml:space="preserve">recurrente, </w:t>
      </w:r>
      <w:r w:rsidRPr="00FA496C">
        <w:rPr>
          <w:rFonts w:ascii="Palatino Linotype" w:hAnsi="Palatino Linotype" w:cs="Arial"/>
        </w:rPr>
        <w:t>en términos del considerando</w:t>
      </w:r>
      <w:r w:rsidRPr="00FA496C">
        <w:rPr>
          <w:rFonts w:ascii="Palatino Linotype" w:hAnsi="Palatino Linotype" w:cs="Arial"/>
          <w:b/>
        </w:rPr>
        <w:t xml:space="preserve"> cuarto,</w:t>
      </w:r>
      <w:r>
        <w:rPr>
          <w:rFonts w:ascii="Palatino Linotype" w:hAnsi="Palatino Linotype" w:cs="Arial"/>
        </w:rPr>
        <w:t xml:space="preserve"> vía SAIMEX, del procedimiento adquisitivo de condones masculinos referido en respuestas, lo siguiente:</w:t>
      </w:r>
    </w:p>
    <w:p w:rsidR="001326B6" w:rsidRPr="00FA496C" w:rsidRDefault="001326B6" w:rsidP="001326B6">
      <w:pPr>
        <w:tabs>
          <w:tab w:val="left" w:pos="8647"/>
        </w:tabs>
        <w:spacing w:line="360" w:lineRule="auto"/>
        <w:jc w:val="both"/>
        <w:rPr>
          <w:rFonts w:ascii="Palatino Linotype" w:hAnsi="Palatino Linotype" w:cs="Arial"/>
        </w:rPr>
      </w:pPr>
    </w:p>
    <w:p w:rsidR="001326B6" w:rsidRDefault="001326B6" w:rsidP="001326B6">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Código del expediente de contratación; y </w:t>
      </w:r>
    </w:p>
    <w:p w:rsidR="001326B6" w:rsidRDefault="001326B6" w:rsidP="001326B6">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Lugar en que fue difundido el procedimiento adquisitivo.</w:t>
      </w:r>
    </w:p>
    <w:p w:rsidR="001326B6" w:rsidRPr="006350D6" w:rsidRDefault="001326B6" w:rsidP="001326B6">
      <w:pPr>
        <w:spacing w:line="360" w:lineRule="auto"/>
        <w:ind w:right="616"/>
        <w:jc w:val="both"/>
        <w:rPr>
          <w:rFonts w:ascii="Palatino Linotype" w:hAnsi="Palatino Linotype" w:cs="Arial"/>
          <w:color w:val="000000" w:themeColor="text1"/>
        </w:rPr>
      </w:pPr>
    </w:p>
    <w:p w:rsidR="001326B6" w:rsidRPr="00FA496C" w:rsidRDefault="001326B6" w:rsidP="001326B6">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xml:space="preserve">,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w:t>
      </w:r>
      <w:r w:rsidRPr="00FA496C">
        <w:rPr>
          <w:rFonts w:ascii="Palatino Linotype" w:hAnsi="Palatino Linotype" w:cs="Arial"/>
        </w:rPr>
        <w:lastRenderedPageBreak/>
        <w:t>plazo de tres días hábiles siguientes sobre el cumplimiento dado a la presente resolución.</w:t>
      </w:r>
    </w:p>
    <w:p w:rsidR="001326B6" w:rsidRPr="00FA496C" w:rsidRDefault="001326B6" w:rsidP="001326B6">
      <w:pPr>
        <w:spacing w:line="360" w:lineRule="auto"/>
        <w:ind w:right="333"/>
        <w:jc w:val="both"/>
        <w:rPr>
          <w:rFonts w:ascii="Palatino Linotype" w:hAnsi="Palatino Linotype" w:cs="Arial"/>
        </w:rPr>
      </w:pPr>
    </w:p>
    <w:p w:rsidR="001326B6" w:rsidRPr="00FA496C" w:rsidRDefault="001326B6" w:rsidP="001326B6">
      <w:pPr>
        <w:spacing w:line="360" w:lineRule="auto"/>
        <w:jc w:val="both"/>
        <w:rPr>
          <w:rFonts w:ascii="Palatino Linotype" w:hAnsi="Palatino Linotype"/>
          <w:color w:val="222222"/>
          <w:shd w:val="clear" w:color="auto" w:fill="FFFFFF"/>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1326B6" w:rsidRDefault="001326B6" w:rsidP="001326B6">
      <w:pPr>
        <w:spacing w:line="360" w:lineRule="auto"/>
        <w:jc w:val="both"/>
        <w:rPr>
          <w:rFonts w:ascii="Palatino Linotype" w:hAnsi="Palatino Linotype" w:cs="Arial"/>
        </w:rPr>
      </w:pPr>
    </w:p>
    <w:p w:rsidR="001326B6" w:rsidRDefault="001326B6" w:rsidP="001326B6">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(EMITIENDO VOTO PARTICULAR)</w:t>
      </w:r>
      <w:r w:rsidRPr="00883E54">
        <w:rPr>
          <w:rFonts w:ascii="Palatino Linotype" w:hAnsi="Palatino Linotype" w:cs="Arial"/>
        </w:rPr>
        <w:t>,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CUADRAGÉSIMO SEXTA </w:t>
      </w:r>
      <w:r w:rsidRPr="00431F28">
        <w:rPr>
          <w:rFonts w:ascii="Palatino Linotype" w:hAnsi="Palatino Linotype" w:cs="Arial"/>
        </w:rPr>
        <w:t>SESIÓN ORDINARIA CELEBRADA EL</w:t>
      </w:r>
      <w:r>
        <w:rPr>
          <w:rFonts w:ascii="Palatino Linotype" w:hAnsi="Palatino Linotype" w:cs="Arial"/>
        </w:rPr>
        <w:t xml:space="preserve"> ONCE DE DICIEMBRE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p w:rsidR="001326B6" w:rsidRDefault="001326B6" w:rsidP="001326B6">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26B6" w:rsidRPr="007E1FC4" w:rsidTr="00D5380A">
        <w:trPr>
          <w:jc w:val="center"/>
        </w:trPr>
        <w:tc>
          <w:tcPr>
            <w:tcW w:w="9062" w:type="dxa"/>
            <w:gridSpan w:val="2"/>
          </w:tcPr>
          <w:p w:rsidR="001326B6" w:rsidRPr="007E1FC4"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r w:rsidRPr="007E1FC4">
              <w:rPr>
                <w:rFonts w:ascii="Palatino Linotype" w:hAnsi="Palatino Linotype"/>
                <w:b/>
              </w:rPr>
              <w:t>Zulema Martínez Sánchez</w:t>
            </w:r>
          </w:p>
          <w:p w:rsidR="001326B6" w:rsidRDefault="001326B6" w:rsidP="00D5380A">
            <w:pPr>
              <w:pStyle w:val="Sinespaciado"/>
              <w:jc w:val="center"/>
              <w:rPr>
                <w:rFonts w:ascii="Palatino Linotype" w:hAnsi="Palatino Linotype"/>
              </w:rPr>
            </w:pPr>
            <w:r w:rsidRPr="007E1FC4">
              <w:rPr>
                <w:rFonts w:ascii="Palatino Linotype" w:hAnsi="Palatino Linotype"/>
              </w:rPr>
              <w:t>Comisionada Presidenta</w:t>
            </w:r>
          </w:p>
          <w:p w:rsidR="001326B6" w:rsidRPr="007E1FC4" w:rsidRDefault="001326B6" w:rsidP="00D5380A">
            <w:pPr>
              <w:pStyle w:val="Sinespaciado"/>
              <w:jc w:val="center"/>
              <w:rPr>
                <w:rFonts w:ascii="Palatino Linotype" w:hAnsi="Palatino Linotype"/>
              </w:rPr>
            </w:pPr>
            <w:r>
              <w:rPr>
                <w:rFonts w:ascii="Palatino Linotype" w:hAnsi="Palatino Linotype"/>
              </w:rPr>
              <w:t>(Rúbrica)</w:t>
            </w:r>
          </w:p>
        </w:tc>
      </w:tr>
      <w:tr w:rsidR="001326B6" w:rsidRPr="007E1FC4" w:rsidTr="00D5380A">
        <w:trPr>
          <w:jc w:val="center"/>
        </w:trPr>
        <w:tc>
          <w:tcPr>
            <w:tcW w:w="4531" w:type="dxa"/>
          </w:tcPr>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r w:rsidRPr="007E1FC4">
              <w:rPr>
                <w:rFonts w:ascii="Palatino Linotype" w:hAnsi="Palatino Linotype"/>
                <w:b/>
              </w:rPr>
              <w:t>Eva Abaid Yapur</w:t>
            </w:r>
          </w:p>
          <w:p w:rsidR="001326B6" w:rsidRDefault="001326B6" w:rsidP="00D5380A">
            <w:pPr>
              <w:pStyle w:val="Sinespaciado"/>
              <w:jc w:val="center"/>
              <w:rPr>
                <w:rFonts w:ascii="Palatino Linotype" w:hAnsi="Palatino Linotype"/>
              </w:rPr>
            </w:pPr>
            <w:r w:rsidRPr="007E1FC4">
              <w:rPr>
                <w:rFonts w:ascii="Palatino Linotype" w:hAnsi="Palatino Linotype"/>
              </w:rPr>
              <w:t>Comisionada</w:t>
            </w:r>
          </w:p>
          <w:p w:rsidR="001326B6" w:rsidRPr="009F15EF" w:rsidRDefault="001326B6" w:rsidP="00D5380A">
            <w:pPr>
              <w:pStyle w:val="Sinespaciado"/>
              <w:jc w:val="center"/>
              <w:rPr>
                <w:rFonts w:ascii="Palatino Linotype" w:hAnsi="Palatino Linotype"/>
              </w:rPr>
            </w:pPr>
            <w:r>
              <w:rPr>
                <w:rFonts w:ascii="Palatino Linotype" w:hAnsi="Palatino Linotype"/>
              </w:rPr>
              <w:t>(Rúbrica)</w:t>
            </w:r>
          </w:p>
          <w:p w:rsidR="001326B6" w:rsidRDefault="001326B6" w:rsidP="00D5380A">
            <w:pPr>
              <w:pStyle w:val="Sinespaciado"/>
              <w:spacing w:line="276" w:lineRule="auto"/>
              <w:jc w:val="center"/>
              <w:rPr>
                <w:rFonts w:ascii="Palatino Linotype" w:hAnsi="Palatino Linotype"/>
              </w:rPr>
            </w:pPr>
          </w:p>
          <w:p w:rsidR="001326B6" w:rsidRDefault="001326B6" w:rsidP="00D5380A">
            <w:pPr>
              <w:pStyle w:val="Sinespaciado"/>
              <w:spacing w:line="276" w:lineRule="auto"/>
              <w:jc w:val="center"/>
              <w:rPr>
                <w:rFonts w:ascii="Palatino Linotype" w:hAnsi="Palatino Linotype"/>
              </w:rPr>
            </w:pPr>
          </w:p>
          <w:p w:rsidR="001326B6" w:rsidRDefault="001326B6" w:rsidP="00D5380A">
            <w:pPr>
              <w:pStyle w:val="Sinespaciado"/>
              <w:spacing w:line="276" w:lineRule="auto"/>
              <w:jc w:val="center"/>
              <w:rPr>
                <w:rFonts w:ascii="Palatino Linotype" w:hAnsi="Palatino Linotype"/>
              </w:rPr>
            </w:pPr>
          </w:p>
          <w:p w:rsidR="001326B6" w:rsidRDefault="001326B6" w:rsidP="00D5380A">
            <w:pPr>
              <w:pStyle w:val="Sinespaciado"/>
              <w:spacing w:line="276" w:lineRule="auto"/>
              <w:jc w:val="center"/>
              <w:rPr>
                <w:rFonts w:ascii="Palatino Linotype" w:hAnsi="Palatino Linotype"/>
              </w:rPr>
            </w:pPr>
          </w:p>
          <w:p w:rsidR="001326B6" w:rsidRDefault="001326B6" w:rsidP="00D5380A">
            <w:pPr>
              <w:pStyle w:val="Sinespaciado"/>
              <w:spacing w:line="276" w:lineRule="auto"/>
              <w:jc w:val="center"/>
              <w:rPr>
                <w:rFonts w:ascii="Palatino Linotype" w:hAnsi="Palatino Linotype"/>
              </w:rPr>
            </w:pPr>
          </w:p>
          <w:p w:rsidR="001326B6" w:rsidRPr="007E1FC4" w:rsidRDefault="001326B6" w:rsidP="00D5380A">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1326B6" w:rsidRDefault="001326B6" w:rsidP="00D5380A">
            <w:pPr>
              <w:pStyle w:val="Sinespaciado"/>
              <w:spacing w:line="276" w:lineRule="auto"/>
              <w:jc w:val="center"/>
              <w:rPr>
                <w:rFonts w:ascii="Palatino Linotype" w:hAnsi="Palatino Linotype"/>
              </w:rPr>
            </w:pPr>
            <w:r w:rsidRPr="007E1FC4">
              <w:rPr>
                <w:rFonts w:ascii="Palatino Linotype" w:hAnsi="Palatino Linotype"/>
              </w:rPr>
              <w:t>Comisionado</w:t>
            </w:r>
          </w:p>
          <w:p w:rsidR="001326B6" w:rsidRPr="007E1FC4" w:rsidRDefault="001326B6" w:rsidP="00D5380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326B6" w:rsidRPr="007E1FC4"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r w:rsidRPr="007E1FC4">
              <w:rPr>
                <w:rFonts w:ascii="Palatino Linotype" w:hAnsi="Palatino Linotype"/>
                <w:b/>
              </w:rPr>
              <w:t>José Guadalupe Luna Hernández</w:t>
            </w:r>
          </w:p>
          <w:p w:rsidR="001326B6" w:rsidRDefault="001326B6" w:rsidP="00D5380A">
            <w:pPr>
              <w:pStyle w:val="Sinespaciado"/>
              <w:jc w:val="center"/>
              <w:rPr>
                <w:rFonts w:ascii="Palatino Linotype" w:hAnsi="Palatino Linotype"/>
              </w:rPr>
            </w:pPr>
            <w:r w:rsidRPr="007E1FC4">
              <w:rPr>
                <w:rFonts w:ascii="Palatino Linotype" w:hAnsi="Palatino Linotype"/>
              </w:rPr>
              <w:t>Comisionado</w:t>
            </w:r>
          </w:p>
          <w:p w:rsidR="001326B6" w:rsidRPr="009F15EF" w:rsidRDefault="001326B6" w:rsidP="00D5380A">
            <w:pPr>
              <w:pStyle w:val="Sinespaciado"/>
              <w:jc w:val="center"/>
              <w:rPr>
                <w:rFonts w:ascii="Palatino Linotype" w:hAnsi="Palatino Linotype"/>
              </w:rPr>
            </w:pPr>
            <w:r>
              <w:rPr>
                <w:rFonts w:ascii="Palatino Linotype" w:hAnsi="Palatino Linotype"/>
              </w:rPr>
              <w:t>(Rúbrica)</w:t>
            </w:r>
          </w:p>
          <w:p w:rsidR="001326B6" w:rsidRDefault="001326B6" w:rsidP="00D5380A">
            <w:pPr>
              <w:pStyle w:val="Sinespaciado"/>
              <w:jc w:val="center"/>
              <w:rPr>
                <w:rFonts w:ascii="Palatino Linotype" w:hAnsi="Palatino Linotype"/>
              </w:rPr>
            </w:pPr>
          </w:p>
          <w:p w:rsidR="001326B6" w:rsidRDefault="001326B6" w:rsidP="00D5380A">
            <w:pPr>
              <w:pStyle w:val="Sinespaciado"/>
              <w:jc w:val="center"/>
              <w:rPr>
                <w:rFonts w:ascii="Palatino Linotype" w:hAnsi="Palatino Linotype"/>
              </w:rPr>
            </w:pPr>
          </w:p>
          <w:p w:rsidR="001326B6" w:rsidRDefault="001326B6" w:rsidP="00D5380A">
            <w:pPr>
              <w:pStyle w:val="Sinespaciado"/>
              <w:jc w:val="center"/>
              <w:rPr>
                <w:rFonts w:ascii="Palatino Linotype" w:hAnsi="Palatino Linotype"/>
              </w:rPr>
            </w:pPr>
          </w:p>
          <w:p w:rsidR="001326B6" w:rsidRDefault="001326B6" w:rsidP="00D5380A">
            <w:pPr>
              <w:pStyle w:val="Sinespaciado"/>
              <w:jc w:val="center"/>
              <w:rPr>
                <w:rFonts w:ascii="Palatino Linotype" w:hAnsi="Palatino Linotype"/>
              </w:rPr>
            </w:pPr>
          </w:p>
          <w:p w:rsidR="001326B6" w:rsidRDefault="001326B6" w:rsidP="00D5380A">
            <w:pPr>
              <w:pStyle w:val="Sinespaciado"/>
              <w:jc w:val="center"/>
              <w:rPr>
                <w:rFonts w:ascii="Palatino Linotype" w:hAnsi="Palatino Linotype"/>
              </w:rPr>
            </w:pPr>
          </w:p>
          <w:p w:rsidR="001326B6" w:rsidRDefault="001326B6" w:rsidP="00D5380A">
            <w:pPr>
              <w:pStyle w:val="Sinespaciado"/>
              <w:jc w:val="center"/>
              <w:rPr>
                <w:rFonts w:ascii="Palatino Linotype" w:hAnsi="Palatino Linotype"/>
              </w:rPr>
            </w:pPr>
          </w:p>
          <w:p w:rsidR="001326B6" w:rsidRPr="009F15EF" w:rsidRDefault="001326B6" w:rsidP="00D5380A">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1326B6" w:rsidRDefault="001326B6" w:rsidP="00D5380A">
            <w:pPr>
              <w:pStyle w:val="Sinespaciado"/>
              <w:spacing w:line="276" w:lineRule="auto"/>
              <w:jc w:val="center"/>
              <w:rPr>
                <w:rFonts w:ascii="Palatino Linotype" w:hAnsi="Palatino Linotype"/>
              </w:rPr>
            </w:pPr>
            <w:r>
              <w:rPr>
                <w:rFonts w:ascii="Palatino Linotype" w:hAnsi="Palatino Linotype"/>
              </w:rPr>
              <w:t xml:space="preserve">Comisionado </w:t>
            </w:r>
          </w:p>
          <w:p w:rsidR="001326B6" w:rsidRPr="007E1FC4" w:rsidRDefault="001326B6" w:rsidP="00D5380A">
            <w:pPr>
              <w:pStyle w:val="Sinespaciado"/>
              <w:spacing w:line="276" w:lineRule="auto"/>
              <w:jc w:val="center"/>
              <w:rPr>
                <w:rFonts w:ascii="Palatino Linotype" w:hAnsi="Palatino Linotype"/>
              </w:rPr>
            </w:pPr>
            <w:r>
              <w:rPr>
                <w:rFonts w:ascii="Palatino Linotype" w:hAnsi="Palatino Linotype"/>
              </w:rPr>
              <w:t>(Rúbrica)</w:t>
            </w:r>
          </w:p>
        </w:tc>
      </w:tr>
      <w:tr w:rsidR="001326B6" w:rsidRPr="007E1FC4" w:rsidTr="00D5380A">
        <w:trPr>
          <w:jc w:val="center"/>
        </w:trPr>
        <w:tc>
          <w:tcPr>
            <w:tcW w:w="9062" w:type="dxa"/>
            <w:gridSpan w:val="2"/>
          </w:tcPr>
          <w:p w:rsidR="001326B6" w:rsidRPr="007E1FC4" w:rsidRDefault="001326B6" w:rsidP="00D5380A">
            <w:pPr>
              <w:pStyle w:val="Sinespaciado"/>
              <w:rPr>
                <w:rFonts w:ascii="Palatino Linotype" w:hAnsi="Palatino Linotype"/>
              </w:rPr>
            </w:pPr>
          </w:p>
        </w:tc>
      </w:tr>
      <w:tr w:rsidR="001326B6" w:rsidRPr="007E1FC4" w:rsidTr="00D5380A">
        <w:trPr>
          <w:trHeight w:val="2048"/>
          <w:jc w:val="center"/>
        </w:trPr>
        <w:tc>
          <w:tcPr>
            <w:tcW w:w="9062" w:type="dxa"/>
            <w:gridSpan w:val="2"/>
          </w:tcPr>
          <w:p w:rsidR="001326B6" w:rsidRPr="007E1FC4"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p>
          <w:p w:rsidR="001326B6" w:rsidRPr="007E1FC4" w:rsidRDefault="001326B6" w:rsidP="00D5380A">
            <w:pPr>
              <w:pStyle w:val="Sinespaciado"/>
              <w:jc w:val="center"/>
              <w:rPr>
                <w:rFonts w:ascii="Palatino Linotype" w:hAnsi="Palatino Linotype"/>
                <w:b/>
              </w:rPr>
            </w:pPr>
            <w:r>
              <w:rPr>
                <w:rFonts w:ascii="Palatino Linotype" w:hAnsi="Palatino Linotype"/>
                <w:b/>
              </w:rPr>
              <w:t>Alexis Tapia Ramírez</w:t>
            </w:r>
          </w:p>
          <w:p w:rsidR="001326B6" w:rsidRDefault="001326B6" w:rsidP="00D5380A">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1326B6" w:rsidRPr="008621C3" w:rsidRDefault="001326B6" w:rsidP="00D5380A">
            <w:pPr>
              <w:pStyle w:val="Sinespaciado"/>
              <w:jc w:val="center"/>
              <w:rPr>
                <w:rFonts w:ascii="Palatino Linotype" w:hAnsi="Palatino Linotype"/>
              </w:rPr>
            </w:pPr>
            <w:r>
              <w:rPr>
                <w:rFonts w:ascii="Palatino Linotype" w:hAnsi="Palatino Linotype"/>
              </w:rPr>
              <w:t>(Rúbrica)</w:t>
            </w:r>
          </w:p>
        </w:tc>
      </w:tr>
    </w:tbl>
    <w:p w:rsidR="001326B6" w:rsidRDefault="001326B6" w:rsidP="001326B6">
      <w:pPr>
        <w:spacing w:line="276" w:lineRule="auto"/>
        <w:jc w:val="both"/>
        <w:rPr>
          <w:rFonts w:ascii="Palatino Linotype" w:hAnsi="Palatino Linotype" w:cs="Arial"/>
          <w:sz w:val="16"/>
          <w:szCs w:val="16"/>
        </w:rPr>
      </w:pPr>
    </w:p>
    <w:p w:rsidR="001326B6" w:rsidRPr="005C55A3" w:rsidRDefault="001326B6" w:rsidP="001326B6">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once de diciembre de dos mil diecinueve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7850/INFOEM/IP/RR/2019 y acumulado.</w:t>
      </w:r>
    </w:p>
    <w:p w:rsidR="001326B6" w:rsidRDefault="001326B6" w:rsidP="001326B6">
      <w:pPr>
        <w:spacing w:line="276" w:lineRule="auto"/>
        <w:jc w:val="both"/>
      </w:pPr>
      <w:r>
        <w:rPr>
          <w:rFonts w:ascii="Palatino Linotype" w:hAnsi="Palatino Linotype" w:cs="Arial"/>
          <w:sz w:val="16"/>
          <w:szCs w:val="16"/>
        </w:rPr>
        <w:t>ZMS/OSAM/HAP</w:t>
      </w:r>
      <w:bookmarkStart w:id="0" w:name="_GoBack"/>
      <w:bookmarkEnd w:id="0"/>
    </w:p>
    <w:sectPr w:rsidR="001326B6" w:rsidSect="00BD5A2D">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16" w:rsidRDefault="004A6016" w:rsidP="001326B6">
      <w:r>
        <w:separator/>
      </w:r>
    </w:p>
  </w:endnote>
  <w:endnote w:type="continuationSeparator" w:id="0">
    <w:p w:rsidR="004A6016" w:rsidRDefault="004A6016" w:rsidP="0013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2D" w:rsidRPr="00A2780F" w:rsidRDefault="004A6016" w:rsidP="00BD5A2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26B6">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26B6">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2D" w:rsidRPr="00070856" w:rsidRDefault="004A6016" w:rsidP="00BD5A2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26B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26B6">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16" w:rsidRDefault="004A6016" w:rsidP="001326B6">
      <w:r>
        <w:separator/>
      </w:r>
    </w:p>
  </w:footnote>
  <w:footnote w:type="continuationSeparator" w:id="0">
    <w:p w:rsidR="004A6016" w:rsidRDefault="004A6016" w:rsidP="001326B6">
      <w:r>
        <w:continuationSeparator/>
      </w:r>
    </w:p>
  </w:footnote>
  <w:footnote w:id="1">
    <w:p w:rsidR="001326B6" w:rsidRPr="00946E1F" w:rsidRDefault="001326B6" w:rsidP="001326B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326B6" w:rsidRPr="003B37F3" w:rsidRDefault="001326B6" w:rsidP="001326B6">
      <w:pPr>
        <w:pStyle w:val="Textonotapie"/>
        <w:jc w:val="both"/>
        <w:rPr>
          <w:rFonts w:ascii="Palatino Linotype" w:hAnsi="Palatino Linotype"/>
          <w:i/>
        </w:rPr>
      </w:pPr>
      <w:r>
        <w:rPr>
          <w:rStyle w:val="Refdenotaalpie"/>
        </w:rPr>
        <w:footnoteRef/>
      </w:r>
      <w:r>
        <w:t xml:space="preserve"> </w:t>
      </w:r>
      <w:r w:rsidRPr="003B37F3">
        <w:rPr>
          <w:rFonts w:ascii="Palatino Linotype" w:hAnsi="Palatino Linotype"/>
          <w:i/>
        </w:rPr>
        <w:t>Artículo 1.- Esta Ley tiene por objeto regular los actos relativos a la planeación, programación, presupuestación, ejecución y control de la adquisición, enajenación y arrendamiento de bienes, y la contratación de servicios de cualquier naturaleza, que realicen:</w:t>
      </w:r>
    </w:p>
    <w:p w:rsidR="001326B6" w:rsidRPr="003B37F3" w:rsidRDefault="001326B6" w:rsidP="001326B6">
      <w:pPr>
        <w:pStyle w:val="Textonotapie"/>
        <w:jc w:val="both"/>
        <w:rPr>
          <w:rFonts w:ascii="Palatino Linotype" w:hAnsi="Palatino Linotype"/>
          <w:i/>
        </w:rPr>
      </w:pPr>
      <w:r w:rsidRPr="003B37F3">
        <w:rPr>
          <w:rFonts w:ascii="Palatino Linotype" w:hAnsi="Palatino Linotype"/>
          <w:i/>
        </w:rPr>
        <w:t>I. Las secretarías y las unidades administrativas del Poder Ejecutivo del Estado.</w:t>
      </w:r>
    </w:p>
    <w:p w:rsidR="001326B6" w:rsidRPr="003B37F3" w:rsidRDefault="001326B6" w:rsidP="001326B6">
      <w:pPr>
        <w:pStyle w:val="Textonotapie"/>
        <w:jc w:val="both"/>
        <w:rPr>
          <w:lang w:val="es-MX"/>
        </w:rPr>
      </w:pPr>
      <w:r w:rsidRPr="003B37F3">
        <w:rPr>
          <w:rFonts w:ascii="Palatino Linotype" w:hAnsi="Palatino Linotype"/>
          <w:i/>
        </w:rPr>
        <w:t>…</w:t>
      </w:r>
    </w:p>
  </w:footnote>
  <w:footnote w:id="3">
    <w:p w:rsidR="001326B6" w:rsidRPr="00CF5342" w:rsidRDefault="001326B6" w:rsidP="001326B6">
      <w:pPr>
        <w:pStyle w:val="Textonotapie"/>
        <w:jc w:val="both"/>
        <w:rPr>
          <w:lang w:val="es-MX"/>
        </w:rPr>
      </w:pPr>
      <w:r>
        <w:rPr>
          <w:rStyle w:val="Refdenotaalpie"/>
        </w:rPr>
        <w:footnoteRef/>
      </w:r>
      <w:r>
        <w:t xml:space="preserve"> </w:t>
      </w:r>
      <w:hyperlink r:id="rId3" w:history="1">
        <w:r w:rsidRPr="00CF5342">
          <w:rPr>
            <w:rStyle w:val="Hipervnculo"/>
            <w:rFonts w:ascii="Palatino Linotype" w:hAnsi="Palatino Linotype"/>
            <w:i/>
          </w:rPr>
          <w:t>https://www.licitacion-es.com.mx/compranet.html</w:t>
        </w:r>
      </w:hyperlink>
      <w:r w:rsidRPr="00CF5342">
        <w:rPr>
          <w:rFonts w:ascii="Palatino Linotype" w:hAnsi="Palatino Linotype"/>
          <w:i/>
        </w:rPr>
        <w:t>, consultado el día veintiséis de noviembre de dos mil diecinueve, a las 18:32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D5A2D" w:rsidRPr="008F2CCC" w:rsidTr="00BD5A2D">
      <w:tc>
        <w:tcPr>
          <w:tcW w:w="3620" w:type="dxa"/>
          <w:shd w:val="clear" w:color="auto" w:fill="auto"/>
        </w:tcPr>
        <w:p w:rsidR="00BD5A2D" w:rsidRPr="00664658" w:rsidRDefault="004A6016" w:rsidP="00BD5A2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BD5A2D" w:rsidRPr="00664658" w:rsidRDefault="004A6016" w:rsidP="0098397E">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7850/INFOEM/IP/RR/2019 y acumulado</w:t>
          </w:r>
        </w:p>
      </w:tc>
    </w:tr>
    <w:tr w:rsidR="00BD5A2D" w:rsidRPr="008F2CCC" w:rsidTr="00BD5A2D">
      <w:tc>
        <w:tcPr>
          <w:tcW w:w="3620" w:type="dxa"/>
          <w:shd w:val="clear" w:color="auto" w:fill="auto"/>
        </w:tcPr>
        <w:p w:rsidR="00BD5A2D" w:rsidRPr="00664658" w:rsidRDefault="004A6016" w:rsidP="00BD5A2D">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BD5A2D" w:rsidRPr="00664658" w:rsidRDefault="004A6016" w:rsidP="00BD5A2D">
          <w:pPr>
            <w:spacing w:line="276" w:lineRule="auto"/>
            <w:jc w:val="right"/>
            <w:rPr>
              <w:rFonts w:ascii="Palatino Linotype" w:hAnsi="Palatino Linotype"/>
              <w:b/>
              <w:sz w:val="22"/>
              <w:szCs w:val="22"/>
              <w:lang w:val="es-ES_tradnl"/>
            </w:rPr>
          </w:pPr>
          <w:r w:rsidRPr="0098397E">
            <w:rPr>
              <w:rFonts w:ascii="Palatino Linotype" w:hAnsi="Palatino Linotype"/>
              <w:b/>
              <w:sz w:val="22"/>
              <w:szCs w:val="22"/>
            </w:rPr>
            <w:t>Instituto de Salud del Estado de México</w:t>
          </w:r>
        </w:p>
      </w:tc>
    </w:tr>
    <w:tr w:rsidR="00BD5A2D" w:rsidRPr="008F2CCC" w:rsidTr="00BD5A2D">
      <w:trPr>
        <w:trHeight w:val="228"/>
      </w:trPr>
      <w:tc>
        <w:tcPr>
          <w:tcW w:w="3620" w:type="dxa"/>
          <w:shd w:val="clear" w:color="auto" w:fill="auto"/>
        </w:tcPr>
        <w:p w:rsidR="00BD5A2D" w:rsidRPr="00664658" w:rsidRDefault="004A6016" w:rsidP="00BD5A2D">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BD5A2D" w:rsidRPr="00664658" w:rsidRDefault="004A6016" w:rsidP="00BD5A2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D5A2D" w:rsidRPr="001779E0" w:rsidRDefault="004A6016" w:rsidP="00BD5A2D">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D5A2D" w:rsidRPr="008F2CCC" w:rsidTr="00BD5A2D">
      <w:tc>
        <w:tcPr>
          <w:tcW w:w="2977" w:type="dxa"/>
          <w:shd w:val="clear" w:color="auto" w:fill="auto"/>
        </w:tcPr>
        <w:p w:rsidR="00BD5A2D" w:rsidRPr="008F2CCC" w:rsidRDefault="004A6016" w:rsidP="00BD5A2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BD5A2D" w:rsidRPr="008F2CCC" w:rsidRDefault="004A6016" w:rsidP="009839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07850/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BD5A2D" w:rsidRPr="008F2CCC" w:rsidTr="00BD5A2D">
      <w:tc>
        <w:tcPr>
          <w:tcW w:w="2977" w:type="dxa"/>
          <w:shd w:val="clear" w:color="auto" w:fill="auto"/>
          <w:vAlign w:val="center"/>
        </w:tcPr>
        <w:p w:rsidR="00BD5A2D" w:rsidRPr="008F2CCC" w:rsidRDefault="004A6016" w:rsidP="00BD5A2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BD5A2D" w:rsidRPr="008F2CCC" w:rsidRDefault="001326B6" w:rsidP="001326B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BD5A2D" w:rsidRPr="008F2CCC" w:rsidTr="00BD5A2D">
      <w:trPr>
        <w:trHeight w:val="228"/>
      </w:trPr>
      <w:tc>
        <w:tcPr>
          <w:tcW w:w="2977" w:type="dxa"/>
          <w:shd w:val="clear" w:color="auto" w:fill="auto"/>
        </w:tcPr>
        <w:p w:rsidR="00BD5A2D" w:rsidRPr="008F2CCC" w:rsidRDefault="004A6016" w:rsidP="00BD5A2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BD5A2D" w:rsidRPr="00DC41C8" w:rsidRDefault="004A6016" w:rsidP="00BD5A2D">
          <w:pPr>
            <w:spacing w:line="360" w:lineRule="auto"/>
            <w:jc w:val="right"/>
            <w:rPr>
              <w:rFonts w:ascii="Palatino Linotype" w:hAnsi="Palatino Linotype"/>
              <w:b/>
              <w:sz w:val="22"/>
              <w:szCs w:val="22"/>
            </w:rPr>
          </w:pPr>
          <w:r w:rsidRPr="0098397E">
            <w:rPr>
              <w:rFonts w:ascii="Palatino Linotype" w:hAnsi="Palatino Linotype"/>
              <w:b/>
              <w:sz w:val="22"/>
              <w:szCs w:val="22"/>
            </w:rPr>
            <w:t>Instituto de Salud del Estado</w:t>
          </w:r>
          <w:r w:rsidRPr="0098397E">
            <w:rPr>
              <w:rFonts w:ascii="Palatino Linotype" w:hAnsi="Palatino Linotype"/>
              <w:b/>
              <w:sz w:val="22"/>
              <w:szCs w:val="22"/>
            </w:rPr>
            <w:t xml:space="preserve"> de México</w:t>
          </w:r>
        </w:p>
      </w:tc>
    </w:tr>
    <w:tr w:rsidR="00BD5A2D" w:rsidRPr="008F2CCC" w:rsidTr="00BD5A2D">
      <w:tc>
        <w:tcPr>
          <w:tcW w:w="2977" w:type="dxa"/>
          <w:shd w:val="clear" w:color="auto" w:fill="auto"/>
        </w:tcPr>
        <w:p w:rsidR="00BD5A2D" w:rsidRPr="008F2CCC" w:rsidRDefault="004A6016" w:rsidP="00BD5A2D">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BD5A2D" w:rsidRPr="008F2CCC" w:rsidRDefault="004A6016" w:rsidP="00BD5A2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D5A2D" w:rsidRPr="009F1AB6" w:rsidRDefault="004A601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1550"/>
    <w:multiLevelType w:val="hybridMultilevel"/>
    <w:tmpl w:val="569879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272198"/>
    <w:multiLevelType w:val="hybridMultilevel"/>
    <w:tmpl w:val="41363D3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B6"/>
    <w:rsid w:val="00036F8B"/>
    <w:rsid w:val="00123996"/>
    <w:rsid w:val="001326B6"/>
    <w:rsid w:val="004A6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FC716-B9B0-4CB7-9334-3A3F14E7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B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6B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326B6"/>
    <w:rPr>
      <w:rFonts w:eastAsiaTheme="minorEastAsia"/>
      <w:sz w:val="24"/>
      <w:szCs w:val="24"/>
      <w:lang w:val="es-ES_tradnl" w:eastAsia="es-ES"/>
    </w:rPr>
  </w:style>
  <w:style w:type="paragraph" w:styleId="Piedepgina">
    <w:name w:val="footer"/>
    <w:basedOn w:val="Normal"/>
    <w:link w:val="PiedepginaCar"/>
    <w:uiPriority w:val="99"/>
    <w:unhideWhenUsed/>
    <w:rsid w:val="001326B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326B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326B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26B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326B6"/>
    <w:rPr>
      <w:vertAlign w:val="superscript"/>
    </w:rPr>
  </w:style>
  <w:style w:type="character" w:customStyle="1" w:styleId="apple-converted-space">
    <w:name w:val="apple-converted-space"/>
    <w:basedOn w:val="Fuentedeprrafopredeter"/>
    <w:rsid w:val="001326B6"/>
  </w:style>
  <w:style w:type="character" w:styleId="Hipervnculo">
    <w:name w:val="Hyperlink"/>
    <w:basedOn w:val="Fuentedeprrafopredeter"/>
    <w:uiPriority w:val="99"/>
    <w:unhideWhenUsed/>
    <w:rsid w:val="001326B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26B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326B6"/>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1326B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326B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32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pramex.admin.edomex.gob.mx/SIS/Docto/Files/Municipios/c9460435-ecff-4b63-8061-a96f65c29349.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citacion-es.com.mx/compranet.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4617</Words>
  <Characters>25394</Characters>
  <Application>Microsoft Office Word</Application>
  <DocSecurity>0</DocSecurity>
  <Lines>211</Lines>
  <Paragraphs>59</Paragraphs>
  <ScaleCrop>false</ScaleCrop>
  <Company/>
  <LinksUpToDate>false</LinksUpToDate>
  <CharactersWithSpaces>29952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2020-04-13T16:50:00Z</dcterms:created>
  <dcterms:modified xsi:type="dcterms:W3CDTF">2020-04-13T16:53:00Z</dcterms:modified>
</cp:coreProperties>
</file>