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0C6F9" w14:textId="3E70BB2E"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24A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335D1">
        <w:rPr>
          <w:rFonts w:ascii="Palatino Linotype" w:eastAsia="Times New Roman" w:hAnsi="Palatino Linotype" w:cs="Arial"/>
          <w:color w:val="000000"/>
          <w:sz w:val="24"/>
          <w:szCs w:val="24"/>
          <w:lang w:eastAsia="es-MX"/>
        </w:rPr>
        <w:t>quince</w:t>
      </w:r>
      <w:r w:rsidR="00F30014">
        <w:rPr>
          <w:rFonts w:ascii="Palatino Linotype" w:eastAsia="Times New Roman" w:hAnsi="Palatino Linotype" w:cs="Arial"/>
          <w:color w:val="000000"/>
          <w:sz w:val="24"/>
          <w:szCs w:val="24"/>
          <w:lang w:eastAsia="es-MX"/>
        </w:rPr>
        <w:t xml:space="preserve"> de enero de dos mil veinte. </w:t>
      </w:r>
      <w:r w:rsidR="009F42E2">
        <w:rPr>
          <w:rFonts w:ascii="Palatino Linotype" w:eastAsia="Times New Roman" w:hAnsi="Palatino Linotype" w:cs="Arial"/>
          <w:color w:val="000000"/>
          <w:sz w:val="24"/>
          <w:szCs w:val="24"/>
          <w:lang w:eastAsia="es-MX"/>
        </w:rPr>
        <w:t xml:space="preserve"> </w:t>
      </w:r>
      <w:r w:rsidR="00DC4D1A">
        <w:rPr>
          <w:rFonts w:ascii="Palatino Linotype" w:eastAsia="Times New Roman" w:hAnsi="Palatino Linotype" w:cs="Arial"/>
          <w:color w:val="000000"/>
          <w:sz w:val="24"/>
          <w:szCs w:val="24"/>
          <w:lang w:eastAsia="es-MX"/>
        </w:rPr>
        <w:t xml:space="preserve"> </w:t>
      </w:r>
      <w:r w:rsidR="00166AF2">
        <w:rPr>
          <w:rFonts w:ascii="Palatino Linotype" w:eastAsia="Times New Roman" w:hAnsi="Palatino Linotype" w:cs="Arial"/>
          <w:color w:val="000000"/>
          <w:sz w:val="24"/>
          <w:szCs w:val="24"/>
          <w:lang w:eastAsia="es-MX"/>
        </w:rPr>
        <w:t xml:space="preserve"> </w:t>
      </w:r>
      <w:r w:rsidR="002E15D5">
        <w:rPr>
          <w:rFonts w:ascii="Palatino Linotype" w:eastAsia="Times New Roman" w:hAnsi="Palatino Linotype" w:cs="Arial"/>
          <w:color w:val="000000"/>
          <w:sz w:val="24"/>
          <w:szCs w:val="24"/>
          <w:lang w:eastAsia="es-MX"/>
        </w:rPr>
        <w:t xml:space="preserve"> </w:t>
      </w:r>
    </w:p>
    <w:p w14:paraId="6A4BE052" w14:textId="7E0D343A" w:rsidR="00B335D1" w:rsidRPr="00B335D1"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w:t>
      </w:r>
      <w:r w:rsidR="00B335D1" w:rsidRPr="00F403EA">
        <w:rPr>
          <w:rFonts w:ascii="Palatino Linotype" w:hAnsi="Palatino Linotype" w:cs="Arial"/>
          <w:sz w:val="24"/>
        </w:rPr>
        <w:t xml:space="preserve">con </w:t>
      </w:r>
      <w:r w:rsidR="00B335D1">
        <w:rPr>
          <w:rFonts w:ascii="Palatino Linotype" w:hAnsi="Palatino Linotype" w:cs="Arial"/>
          <w:sz w:val="24"/>
        </w:rPr>
        <w:t>motivo</w:t>
      </w:r>
      <w:r w:rsidRPr="00F403EA">
        <w:rPr>
          <w:rFonts w:ascii="Palatino Linotype" w:hAnsi="Palatino Linotype" w:cs="Arial"/>
          <w:sz w:val="24"/>
        </w:rPr>
        <w:t xml:space="preserve"> del recurso de revisión número </w:t>
      </w:r>
      <w:r w:rsidR="00B335D1">
        <w:rPr>
          <w:rFonts w:ascii="Palatino Linotype" w:hAnsi="Palatino Linotype" w:cs="Arial"/>
          <w:b/>
          <w:sz w:val="24"/>
        </w:rPr>
        <w:t>08555</w:t>
      </w:r>
      <w:r w:rsidR="009F42E2">
        <w:rPr>
          <w:rFonts w:ascii="Palatino Linotype" w:hAnsi="Palatino Linotype" w:cs="Arial"/>
          <w:b/>
          <w:sz w:val="24"/>
        </w:rPr>
        <w:t xml:space="preserve">/INFOEM/IP/RR/2019, </w:t>
      </w:r>
      <w:r w:rsidR="009F42E2">
        <w:rPr>
          <w:rFonts w:ascii="Palatino Linotype" w:hAnsi="Palatino Linotype" w:cs="Arial"/>
          <w:sz w:val="24"/>
        </w:rPr>
        <w:t xml:space="preserve">interpuesto por el </w:t>
      </w:r>
      <w:r w:rsidR="009F42E2">
        <w:rPr>
          <w:rFonts w:ascii="Palatino Linotype" w:hAnsi="Palatino Linotype" w:cs="Arial"/>
          <w:b/>
          <w:sz w:val="24"/>
        </w:rPr>
        <w:t xml:space="preserve">C. </w:t>
      </w:r>
      <w:r w:rsidR="007C075F">
        <w:rPr>
          <w:rFonts w:ascii="Palatino Linotype" w:hAnsi="Palatino Linotype" w:cs="Arial"/>
          <w:b/>
          <w:sz w:val="24"/>
        </w:rPr>
        <w:t>XXXXXXXXXXXXXXXXXXXXX</w:t>
      </w:r>
      <w:bookmarkStart w:id="0" w:name="_GoBack"/>
      <w:bookmarkEnd w:id="0"/>
      <w:r w:rsidR="00B335D1">
        <w:rPr>
          <w:rFonts w:ascii="Palatino Linotype" w:hAnsi="Palatino Linotype" w:cs="Arial"/>
          <w:b/>
          <w:sz w:val="24"/>
        </w:rPr>
        <w:t xml:space="preserve">, </w:t>
      </w:r>
      <w:r w:rsidR="00B335D1">
        <w:rPr>
          <w:rFonts w:ascii="Palatino Linotype" w:hAnsi="Palatino Linotype" w:cs="Arial"/>
          <w:sz w:val="24"/>
        </w:rPr>
        <w:t xml:space="preserve">en lo sucesivo </w:t>
      </w:r>
      <w:r w:rsidR="00B335D1">
        <w:rPr>
          <w:rFonts w:ascii="Palatino Linotype" w:hAnsi="Palatino Linotype" w:cs="Arial"/>
          <w:b/>
          <w:sz w:val="24"/>
        </w:rPr>
        <w:t xml:space="preserve">El Recurrente, </w:t>
      </w:r>
      <w:r w:rsidR="00B335D1">
        <w:rPr>
          <w:rFonts w:ascii="Palatino Linotype" w:hAnsi="Palatino Linotype" w:cs="Arial"/>
          <w:sz w:val="24"/>
        </w:rPr>
        <w:t xml:space="preserve">en contra de la respuesta del </w:t>
      </w:r>
      <w:r w:rsidR="00B335D1">
        <w:rPr>
          <w:rFonts w:ascii="Palatino Linotype" w:hAnsi="Palatino Linotype" w:cs="Arial"/>
          <w:b/>
          <w:sz w:val="24"/>
        </w:rPr>
        <w:t xml:space="preserve">Sistema de Autopistas, Aeropuertos, Servicios Conexos y Auxiliares del Estado de México, </w:t>
      </w:r>
      <w:r w:rsidR="00B335D1">
        <w:rPr>
          <w:rFonts w:ascii="Palatino Linotype" w:hAnsi="Palatino Linotype" w:cs="Arial"/>
          <w:sz w:val="24"/>
        </w:rPr>
        <w:t xml:space="preserve">en lo subsecuente </w:t>
      </w:r>
      <w:r w:rsidR="00B335D1">
        <w:rPr>
          <w:rFonts w:ascii="Palatino Linotype" w:hAnsi="Palatino Linotype" w:cs="Arial"/>
          <w:b/>
          <w:sz w:val="24"/>
        </w:rPr>
        <w:t xml:space="preserve">El Sujeto Obligado </w:t>
      </w:r>
      <w:r w:rsidR="00B335D1">
        <w:rPr>
          <w:rFonts w:ascii="Palatino Linotype" w:hAnsi="Palatino Linotype" w:cs="Arial"/>
          <w:sz w:val="24"/>
        </w:rPr>
        <w:t xml:space="preserve">se procede a dictar la presente resolución. </w:t>
      </w:r>
    </w:p>
    <w:p w14:paraId="4C3FBD0F" w14:textId="77777777" w:rsidR="00B335D1" w:rsidRDefault="00B335D1" w:rsidP="00844569">
      <w:pPr>
        <w:tabs>
          <w:tab w:val="left" w:pos="1701"/>
        </w:tabs>
        <w:spacing w:before="240" w:line="360" w:lineRule="auto"/>
        <w:jc w:val="both"/>
        <w:rPr>
          <w:rFonts w:ascii="Palatino Linotype" w:hAnsi="Palatino Linotype" w:cs="Arial"/>
          <w:b/>
          <w:sz w:val="24"/>
        </w:rPr>
      </w:pPr>
    </w:p>
    <w:p w14:paraId="5C95DAF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BFEDC45"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40EE738" w14:textId="6F3A9722" w:rsidR="00B335D1" w:rsidRPr="00B335D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Con fecha</w:t>
      </w:r>
      <w:r w:rsidR="00100F38">
        <w:rPr>
          <w:rFonts w:ascii="Palatino Linotype" w:hAnsi="Palatino Linotype" w:cs="Arial"/>
          <w:sz w:val="24"/>
        </w:rPr>
        <w:t xml:space="preserve"> </w:t>
      </w:r>
      <w:r w:rsidR="00B335D1">
        <w:rPr>
          <w:rFonts w:ascii="Palatino Linotype" w:hAnsi="Palatino Linotype" w:cs="Arial"/>
          <w:sz w:val="24"/>
        </w:rPr>
        <w:t>cinco de noviembre</w:t>
      </w:r>
      <w:r w:rsidR="009F42E2">
        <w:rPr>
          <w:rFonts w:ascii="Palatino Linotype" w:hAnsi="Palatino Linotype" w:cs="Arial"/>
          <w:sz w:val="24"/>
        </w:rPr>
        <w:t xml:space="preserve"> de dos mil diecinueve, </w:t>
      </w:r>
      <w:r w:rsidR="009F42E2">
        <w:rPr>
          <w:rFonts w:ascii="Palatino Linotype" w:hAnsi="Palatino Linotype" w:cs="Arial"/>
          <w:b/>
          <w:sz w:val="24"/>
        </w:rPr>
        <w:t xml:space="preserve">El Recurrente, </w:t>
      </w:r>
      <w:r w:rsidR="009F42E2">
        <w:rPr>
          <w:rFonts w:ascii="Palatino Linotype" w:hAnsi="Palatino Linotype" w:cs="Arial"/>
          <w:sz w:val="24"/>
        </w:rPr>
        <w:t>presentó a través del Sistema de Acceso a la Información Mexiquense (</w:t>
      </w:r>
      <w:r w:rsidR="009F42E2">
        <w:rPr>
          <w:rFonts w:ascii="Palatino Linotype" w:hAnsi="Palatino Linotype" w:cs="Arial"/>
          <w:b/>
          <w:sz w:val="24"/>
        </w:rPr>
        <w:t>SAIMEX)</w:t>
      </w:r>
      <w:r w:rsidR="009F42E2">
        <w:rPr>
          <w:rFonts w:ascii="Palatino Linotype" w:hAnsi="Palatino Linotype" w:cs="Arial"/>
          <w:sz w:val="24"/>
        </w:rPr>
        <w:t xml:space="preserve"> ante </w:t>
      </w:r>
      <w:r w:rsidR="009F42E2">
        <w:rPr>
          <w:rFonts w:ascii="Palatino Linotype" w:hAnsi="Palatino Linotype" w:cs="Arial"/>
          <w:b/>
          <w:sz w:val="24"/>
        </w:rPr>
        <w:t>El Sujeto Obligado</w:t>
      </w:r>
      <w:r w:rsidR="009F42E2">
        <w:rPr>
          <w:rFonts w:ascii="Palatino Linotype" w:hAnsi="Palatino Linotype" w:cs="Arial"/>
          <w:sz w:val="24"/>
        </w:rPr>
        <w:t xml:space="preserve">, solicitud de acceso a la información pública, registrada bajo el número de expediente </w:t>
      </w:r>
      <w:r w:rsidR="00B335D1">
        <w:rPr>
          <w:rFonts w:ascii="Palatino Linotype" w:hAnsi="Palatino Linotype" w:cs="Arial"/>
          <w:b/>
          <w:sz w:val="24"/>
        </w:rPr>
        <w:t xml:space="preserve">00121/SAASCAEM/IP/2019, </w:t>
      </w:r>
      <w:r w:rsidR="00B335D1">
        <w:rPr>
          <w:rFonts w:ascii="Palatino Linotype" w:hAnsi="Palatino Linotype" w:cs="Arial"/>
          <w:sz w:val="24"/>
        </w:rPr>
        <w:t xml:space="preserve">mediante la cual solicitó información en el tenor siguiente: </w:t>
      </w:r>
    </w:p>
    <w:p w14:paraId="7E30688A" w14:textId="29D3B916" w:rsidR="009F42E2" w:rsidRPr="00B335D1" w:rsidRDefault="00B335D1" w:rsidP="00FC03D1">
      <w:pPr>
        <w:spacing w:before="240" w:line="360" w:lineRule="auto"/>
        <w:ind w:left="851" w:right="851"/>
        <w:jc w:val="both"/>
        <w:rPr>
          <w:rFonts w:ascii="Palatino Linotype" w:hAnsi="Palatino Linotype" w:cs="Arial"/>
          <w:b/>
          <w:i/>
        </w:rPr>
      </w:pPr>
      <w:r w:rsidRPr="00B335D1">
        <w:rPr>
          <w:rFonts w:ascii="Palatino Linotype" w:hAnsi="Palatino Linotype"/>
          <w:i/>
          <w:color w:val="000000"/>
        </w:rPr>
        <w:t>“</w:t>
      </w:r>
      <w:r w:rsidRPr="00B335D1">
        <w:rPr>
          <w:rFonts w:ascii="Palatino Linotype" w:hAnsi="Palatino Linotype"/>
          <w:i/>
        </w:rPr>
        <w:t xml:space="preserve">Requiero una copia de la Licitación del concurso SCEM-CCA-01-02 para la adjudicación de la concesión para la construcción, explotación, operación, </w:t>
      </w:r>
      <w:r w:rsidRPr="00B335D1">
        <w:rPr>
          <w:rFonts w:ascii="Palatino Linotype" w:hAnsi="Palatino Linotype"/>
          <w:i/>
        </w:rPr>
        <w:lastRenderedPageBreak/>
        <w:t>conservación y mantenimiento del Sistema Carretero del Oriente del Estado de México (Circuito Exterior Mexiquense)</w:t>
      </w:r>
      <w:r w:rsidR="00FC03D1" w:rsidRPr="00B335D1">
        <w:rPr>
          <w:rFonts w:ascii="Palatino Linotype" w:hAnsi="Palatino Linotype"/>
          <w:i/>
          <w:color w:val="000000"/>
        </w:rPr>
        <w:t xml:space="preserve">” </w:t>
      </w:r>
      <w:r w:rsidR="00FC03D1" w:rsidRPr="00B335D1">
        <w:rPr>
          <w:rFonts w:ascii="Palatino Linotype" w:hAnsi="Palatino Linotype"/>
          <w:b/>
          <w:i/>
          <w:color w:val="000000"/>
        </w:rPr>
        <w:t>[Sic]</w:t>
      </w:r>
    </w:p>
    <w:p w14:paraId="174CDAA5"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3629E">
        <w:rPr>
          <w:rFonts w:ascii="Palatino Linotype" w:eastAsia="Times New Roman" w:hAnsi="Palatino Linotype" w:cs="Times New Roman"/>
          <w:b/>
          <w:sz w:val="24"/>
          <w:szCs w:val="24"/>
          <w:lang w:val="es-ES_tradnl" w:eastAsia="es-ES"/>
        </w:rPr>
        <w:t>Modalidad de entrega:</w:t>
      </w:r>
      <w:r w:rsidRPr="00783681">
        <w:rPr>
          <w:rFonts w:ascii="Palatino Linotype" w:eastAsia="Times New Roman" w:hAnsi="Palatino Linotype" w:cs="Times New Roman"/>
          <w:sz w:val="24"/>
          <w:szCs w:val="24"/>
          <w:lang w:val="es-ES_tradnl" w:eastAsia="es-ES"/>
        </w:rPr>
        <w:t xml:space="preserve"> </w:t>
      </w:r>
      <w:r w:rsidR="00F93BE2" w:rsidRPr="00783681">
        <w:rPr>
          <w:rFonts w:ascii="Palatino Linotype" w:eastAsia="Times New Roman" w:hAnsi="Palatino Linotype" w:cs="Times New Roman"/>
          <w:sz w:val="24"/>
          <w:szCs w:val="24"/>
          <w:lang w:val="es-ES_tradnl" w:eastAsia="es-ES"/>
        </w:rPr>
        <w:t xml:space="preserve">A través del SAIMEX. </w:t>
      </w:r>
    </w:p>
    <w:p w14:paraId="7A6CA5DC" w14:textId="77777777" w:rsidR="008F0A8D" w:rsidRPr="00783681" w:rsidRDefault="008F0A8D"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523D26C" w14:textId="77777777"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14:paraId="6436B41A" w14:textId="34A10F41" w:rsidR="00B335D1"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w:t>
      </w:r>
      <w:r w:rsidR="00FC03D1">
        <w:rPr>
          <w:rFonts w:ascii="Palatino Linotype" w:hAnsi="Palatino Linotype" w:cs="Arial"/>
          <w:sz w:val="24"/>
          <w:szCs w:val="24"/>
        </w:rPr>
        <w:t xml:space="preserve">día </w:t>
      </w:r>
      <w:r w:rsidR="00B335D1">
        <w:rPr>
          <w:rFonts w:ascii="Palatino Linotype" w:hAnsi="Palatino Linotype" w:cs="Arial"/>
          <w:sz w:val="24"/>
          <w:szCs w:val="24"/>
        </w:rPr>
        <w:t xml:space="preserve">seis de noviembre de dos mil diecinueve, </w:t>
      </w:r>
      <w:r w:rsidR="00B335D1">
        <w:rPr>
          <w:rFonts w:ascii="Palatino Linotype" w:hAnsi="Palatino Linotype" w:cs="Arial"/>
          <w:b/>
          <w:sz w:val="24"/>
          <w:szCs w:val="24"/>
        </w:rPr>
        <w:t xml:space="preserve">El Sujeto Obligado </w:t>
      </w:r>
      <w:r w:rsidR="00B335D1">
        <w:rPr>
          <w:rFonts w:ascii="Palatino Linotype" w:hAnsi="Palatino Linotype" w:cs="Arial"/>
          <w:sz w:val="24"/>
          <w:szCs w:val="24"/>
        </w:rPr>
        <w:t xml:space="preserve">dio respuesta a la solicitud de información: </w:t>
      </w:r>
    </w:p>
    <w:p w14:paraId="796862BE" w14:textId="40725CF9" w:rsidR="00B335D1" w:rsidRPr="00B335D1" w:rsidRDefault="00B335D1" w:rsidP="00B335D1">
      <w:pPr>
        <w:spacing w:before="240" w:line="360" w:lineRule="auto"/>
        <w:ind w:left="851" w:right="851"/>
        <w:jc w:val="both"/>
        <w:rPr>
          <w:rFonts w:ascii="Palatino Linotype" w:hAnsi="Palatino Linotype" w:cs="Arial"/>
          <w:b/>
          <w:i/>
        </w:rPr>
      </w:pPr>
      <w:r w:rsidRPr="00B335D1">
        <w:rPr>
          <w:rFonts w:ascii="Palatino Linotype" w:hAnsi="Palatino Linotype"/>
          <w:i/>
          <w:color w:val="000000"/>
        </w:rPr>
        <w:t xml:space="preserve">“SE ANEXA RESPUESTA A SOLICITUD 00121/SAASCAEM/IP/2019” </w:t>
      </w:r>
      <w:r w:rsidRPr="00B335D1">
        <w:rPr>
          <w:rFonts w:ascii="Palatino Linotype" w:hAnsi="Palatino Linotype"/>
          <w:b/>
          <w:i/>
          <w:color w:val="000000"/>
        </w:rPr>
        <w:t>[Sic]</w:t>
      </w:r>
    </w:p>
    <w:p w14:paraId="362071F8" w14:textId="77777777" w:rsidR="00B335D1" w:rsidRDefault="00B335D1" w:rsidP="00045379">
      <w:pPr>
        <w:spacing w:before="240" w:line="360" w:lineRule="auto"/>
        <w:jc w:val="both"/>
        <w:rPr>
          <w:rFonts w:ascii="Palatino Linotype" w:hAnsi="Palatino Linotype" w:cs="Arial"/>
          <w:sz w:val="24"/>
          <w:szCs w:val="24"/>
        </w:rPr>
      </w:pPr>
    </w:p>
    <w:p w14:paraId="4F18AE35" w14:textId="257C8C55" w:rsidR="00B335D1" w:rsidRPr="00B335D1" w:rsidRDefault="00B335D1"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“RESPUESTA SOL 121 CON ANEXOS.pdf”, </w:t>
      </w:r>
      <w:r>
        <w:rPr>
          <w:rFonts w:ascii="Palatino Linotype" w:hAnsi="Palatino Linotype" w:cs="Arial"/>
          <w:sz w:val="24"/>
          <w:szCs w:val="24"/>
        </w:rPr>
        <w:t xml:space="preserve">mismo que se tiene por reproducido en virtud de que será materia de análisis en el considerando respectivo. </w:t>
      </w:r>
    </w:p>
    <w:p w14:paraId="1BABE221" w14:textId="1A7D9139" w:rsidR="00FC03D1" w:rsidRPr="00DC4D1A" w:rsidRDefault="00FC03D1" w:rsidP="00FC03D1">
      <w:pPr>
        <w:spacing w:before="240" w:line="360" w:lineRule="auto"/>
        <w:ind w:left="851" w:right="851"/>
        <w:jc w:val="both"/>
        <w:rPr>
          <w:rFonts w:ascii="Palatino Linotype" w:eastAsia="Times New Roman" w:hAnsi="Palatino Linotype" w:cs="Times New Roman"/>
          <w:i/>
          <w:lang w:eastAsia="es-MX"/>
        </w:rPr>
      </w:pPr>
    </w:p>
    <w:p w14:paraId="23458155"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5C10FD0" w14:textId="76C78F48" w:rsidR="00B335D1" w:rsidRPr="00B335D1"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E56347">
        <w:rPr>
          <w:rFonts w:ascii="Palatino Linotype" w:hAnsi="Palatino Linotype" w:cs="Arial"/>
          <w:sz w:val="24"/>
          <w:szCs w:val="24"/>
        </w:rPr>
        <w:t xml:space="preserve">on la respuesta notificada por </w:t>
      </w:r>
      <w:r w:rsidR="00E56347" w:rsidRPr="00E56347">
        <w:rPr>
          <w:rFonts w:ascii="Palatino Linotype" w:hAnsi="Palatino Linotype" w:cs="Arial"/>
          <w:b/>
          <w:sz w:val="24"/>
          <w:szCs w:val="24"/>
        </w:rPr>
        <w:t>El Sujeto O</w:t>
      </w:r>
      <w:r w:rsidRPr="00E56347">
        <w:rPr>
          <w:rFonts w:ascii="Palatino Linotype" w:hAnsi="Palatino Linotype" w:cs="Arial"/>
          <w:b/>
          <w:sz w:val="24"/>
          <w:szCs w:val="24"/>
        </w:rPr>
        <w:t>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B335D1">
        <w:rPr>
          <w:rFonts w:ascii="Palatino Linotype" w:hAnsi="Palatino Linotype" w:cs="Arial"/>
          <w:sz w:val="24"/>
          <w:szCs w:val="24"/>
        </w:rPr>
        <w:t xml:space="preserve">ocho de noviembre de dos mil diecinueve, el cual fue registrado en el sistema electrónico con el expediente número </w:t>
      </w:r>
      <w:r w:rsidR="00B335D1">
        <w:rPr>
          <w:rFonts w:ascii="Palatino Linotype" w:hAnsi="Palatino Linotype" w:cs="Arial"/>
          <w:b/>
          <w:sz w:val="24"/>
          <w:szCs w:val="24"/>
        </w:rPr>
        <w:t xml:space="preserve">08555/INFOEM/IP/RR/2019, </w:t>
      </w:r>
      <w:r w:rsidR="00B335D1">
        <w:rPr>
          <w:rFonts w:ascii="Palatino Linotype" w:hAnsi="Palatino Linotype" w:cs="Arial"/>
          <w:sz w:val="24"/>
          <w:szCs w:val="24"/>
        </w:rPr>
        <w:t xml:space="preserve">en el cual arguye las siguientes manifestaciones: </w:t>
      </w:r>
    </w:p>
    <w:p w14:paraId="7E4E051E"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122759FF" w14:textId="3458853D" w:rsidR="006168E4" w:rsidRPr="00B335D1" w:rsidRDefault="00B335D1" w:rsidP="00885478">
      <w:pPr>
        <w:spacing w:before="240" w:line="360" w:lineRule="auto"/>
        <w:ind w:left="851" w:right="851"/>
        <w:jc w:val="both"/>
        <w:rPr>
          <w:rFonts w:ascii="Palatino Linotype" w:hAnsi="Palatino Linotype" w:cs="Arial"/>
          <w:i/>
        </w:rPr>
      </w:pPr>
      <w:r w:rsidRPr="00B335D1">
        <w:rPr>
          <w:rFonts w:ascii="Palatino Linotype" w:hAnsi="Palatino Linotype" w:cs="Arial"/>
          <w:i/>
        </w:rPr>
        <w:t>“</w:t>
      </w:r>
      <w:r w:rsidRPr="00B335D1">
        <w:rPr>
          <w:rFonts w:ascii="Palatino Linotype" w:hAnsi="Palatino Linotype"/>
          <w:i/>
          <w:color w:val="000000"/>
        </w:rPr>
        <w:t>La información solicitada no corresponde con la información que dieron de respuesta, ya que se solicitó una copia de la licitación del concurso SCEM-CCA-01-02 y proporcionaron una copia de las bases de la licitación.</w:t>
      </w:r>
      <w:r w:rsidR="006168E4" w:rsidRPr="00B335D1">
        <w:rPr>
          <w:rFonts w:ascii="Palatino Linotype" w:hAnsi="Palatino Linotype" w:cs="Arial"/>
          <w:i/>
        </w:rPr>
        <w:t>”</w:t>
      </w:r>
      <w:r w:rsidR="00454CE6" w:rsidRPr="00B335D1">
        <w:rPr>
          <w:rFonts w:ascii="Palatino Linotype" w:hAnsi="Palatino Linotype" w:cs="Arial"/>
          <w:i/>
        </w:rPr>
        <w:t xml:space="preserve"> </w:t>
      </w:r>
      <w:r w:rsidR="00E56347" w:rsidRPr="00B335D1">
        <w:rPr>
          <w:rFonts w:ascii="Palatino Linotype" w:hAnsi="Palatino Linotype" w:cs="Arial"/>
          <w:b/>
          <w:i/>
        </w:rPr>
        <w:t>[S</w:t>
      </w:r>
      <w:r w:rsidR="006168E4" w:rsidRPr="00B335D1">
        <w:rPr>
          <w:rFonts w:ascii="Palatino Linotype" w:hAnsi="Palatino Linotype" w:cs="Arial"/>
          <w:b/>
          <w:i/>
        </w:rPr>
        <w:t>ic]</w:t>
      </w:r>
    </w:p>
    <w:p w14:paraId="0AB43620" w14:textId="77777777" w:rsidR="002577FE" w:rsidRPr="00295668" w:rsidRDefault="002577FE" w:rsidP="00844569">
      <w:pPr>
        <w:spacing w:line="360" w:lineRule="auto"/>
        <w:ind w:left="851" w:right="851"/>
        <w:jc w:val="both"/>
        <w:rPr>
          <w:rFonts w:ascii="Palatino Linotype" w:hAnsi="Palatino Linotype" w:cs="Arial"/>
          <w:i/>
        </w:rPr>
      </w:pPr>
    </w:p>
    <w:p w14:paraId="3E8D1CBA"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693E0C4" w14:textId="2DC2B7FC" w:rsidR="006168E4" w:rsidRPr="00B335D1" w:rsidRDefault="006168E4" w:rsidP="00885478">
      <w:pPr>
        <w:spacing w:before="240" w:line="360" w:lineRule="auto"/>
        <w:ind w:left="851" w:right="851"/>
        <w:jc w:val="both"/>
        <w:rPr>
          <w:rFonts w:ascii="Palatino Linotype" w:hAnsi="Palatino Linotype" w:cs="Arial"/>
          <w:i/>
        </w:rPr>
      </w:pPr>
      <w:r w:rsidRPr="00B335D1">
        <w:rPr>
          <w:rFonts w:ascii="Palatino Linotype" w:hAnsi="Palatino Linotype" w:cs="Arial"/>
          <w:i/>
        </w:rPr>
        <w:t>“</w:t>
      </w:r>
      <w:r w:rsidR="00B335D1" w:rsidRPr="00B335D1">
        <w:rPr>
          <w:rFonts w:ascii="Palatino Linotype" w:hAnsi="Palatino Linotype"/>
          <w:i/>
          <w:color w:val="000000"/>
        </w:rPr>
        <w:t>La información solicitada no corresponde con la información que dieron de respuesta, ya que se solicitó una copia de la licitación del concurso SCEM-CCA-01-02 y proporcionaron una copia de las bases de la licitación.</w:t>
      </w:r>
      <w:r w:rsidRPr="00B335D1">
        <w:rPr>
          <w:rFonts w:ascii="Palatino Linotype" w:hAnsi="Palatino Linotype" w:cs="Arial"/>
          <w:i/>
        </w:rPr>
        <w:t xml:space="preserve">” </w:t>
      </w:r>
      <w:r w:rsidR="00516C84" w:rsidRPr="00B335D1">
        <w:rPr>
          <w:rFonts w:ascii="Palatino Linotype" w:hAnsi="Palatino Linotype" w:cs="Arial"/>
          <w:b/>
          <w:i/>
        </w:rPr>
        <w:t>[S</w:t>
      </w:r>
      <w:r w:rsidRPr="00B335D1">
        <w:rPr>
          <w:rFonts w:ascii="Palatino Linotype" w:hAnsi="Palatino Linotype" w:cs="Arial"/>
          <w:b/>
          <w:i/>
        </w:rPr>
        <w:t>ic]</w:t>
      </w:r>
    </w:p>
    <w:p w14:paraId="322286D6" w14:textId="77777777" w:rsidR="006168E4" w:rsidRDefault="006168E4" w:rsidP="00844569">
      <w:pPr>
        <w:spacing w:before="240" w:line="360" w:lineRule="auto"/>
        <w:ind w:right="851"/>
        <w:jc w:val="both"/>
        <w:rPr>
          <w:rFonts w:ascii="Palatino Linotype" w:hAnsi="Palatino Linotype"/>
          <w:color w:val="000000"/>
        </w:rPr>
      </w:pPr>
    </w:p>
    <w:p w14:paraId="5F0BAFB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997C627" w14:textId="7749C224" w:rsidR="00D87F1E" w:rsidRDefault="006168E4" w:rsidP="00D87F1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D87F1E">
        <w:rPr>
          <w:rFonts w:ascii="Palatino Linotype" w:hAnsi="Palatino Linotype" w:cs="Arial"/>
          <w:sz w:val="24"/>
          <w:szCs w:val="24"/>
        </w:rPr>
        <w:t xml:space="preserve"> </w:t>
      </w:r>
      <w:r w:rsidR="00B335D1">
        <w:rPr>
          <w:rFonts w:ascii="Palatino Linotype" w:hAnsi="Palatino Linotype" w:cs="Arial"/>
          <w:sz w:val="24"/>
          <w:szCs w:val="24"/>
        </w:rPr>
        <w:t>catorce de noviembre de dos mil diecinueve</w:t>
      </w:r>
      <w:r w:rsidR="00D87F1E">
        <w:rPr>
          <w:rFonts w:ascii="Palatino Linotype" w:hAnsi="Palatino Linotype" w:cs="Arial"/>
          <w:sz w:val="24"/>
          <w:szCs w:val="24"/>
        </w:rPr>
        <w:t>, determinándose en él, un plazo de siete días para que las partes manifestaran lo que a su derecho corresponda en términos del numeral ya citado.</w:t>
      </w:r>
    </w:p>
    <w:p w14:paraId="23BFE994" w14:textId="77777777" w:rsidR="00885478" w:rsidRDefault="00885478" w:rsidP="00844569">
      <w:pPr>
        <w:spacing w:before="240" w:line="360" w:lineRule="auto"/>
        <w:jc w:val="both"/>
        <w:rPr>
          <w:rFonts w:ascii="Palatino Linotype" w:hAnsi="Palatino Linotype" w:cs="Arial"/>
          <w:sz w:val="24"/>
          <w:szCs w:val="24"/>
        </w:rPr>
      </w:pPr>
    </w:p>
    <w:p w14:paraId="14708F16" w14:textId="77777777" w:rsidR="00FD24B4" w:rsidRDefault="00FD24B4" w:rsidP="00FD24B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B10E7CE" w14:textId="30CC674B" w:rsidR="00B335D1" w:rsidRDefault="00B335D1" w:rsidP="00B335D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w:t>
      </w:r>
      <w:r w:rsidRPr="00F92B23">
        <w:rPr>
          <w:rFonts w:ascii="Palatino Linotype" w:hAnsi="Palatino Linotype" w:cs="Arial"/>
          <w:b/>
          <w:sz w:val="24"/>
          <w:szCs w:val="24"/>
        </w:rPr>
        <w:t xml:space="preserve">El Sujeto Obligado </w:t>
      </w:r>
      <w:r w:rsidRPr="00D05C83">
        <w:rPr>
          <w:rFonts w:ascii="Palatino Linotype" w:hAnsi="Palatino Linotype" w:cs="Arial"/>
          <w:sz w:val="24"/>
          <w:szCs w:val="24"/>
        </w:rPr>
        <w:t xml:space="preserve">en fecha </w:t>
      </w:r>
      <w:r>
        <w:rPr>
          <w:rFonts w:ascii="Palatino Linotype" w:hAnsi="Palatino Linotype" w:cs="Arial"/>
          <w:sz w:val="24"/>
          <w:szCs w:val="24"/>
        </w:rPr>
        <w:t xml:space="preserve">veinte, veintiuno y veintiséis de noviembre de dos mil diecinueve, presentó su informe justificado, mismo que fue puesto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veinticinco y veintinueve de noviembre de dos mil diecinueve, por lo cual se decretó el cierre de instrucción con fecha </w:t>
      </w:r>
      <w:r w:rsidR="00A77FAF">
        <w:rPr>
          <w:rFonts w:ascii="Palatino Linotype" w:hAnsi="Palatino Linotype" w:cs="Arial"/>
          <w:sz w:val="24"/>
          <w:szCs w:val="24"/>
        </w:rPr>
        <w:t>nueve de diciembre</w:t>
      </w:r>
      <w:r>
        <w:rPr>
          <w:rFonts w:ascii="Palatino Linotype" w:hAnsi="Palatino Linotype" w:cs="Arial"/>
          <w:sz w:val="24"/>
          <w:szCs w:val="24"/>
        </w:rPr>
        <w:t xml:space="preserve"> de los corrientes, en </w:t>
      </w:r>
      <w:r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42998794" w14:textId="19F42AB5" w:rsidR="00B335D1" w:rsidRDefault="00B335D1" w:rsidP="00B335D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A77FAF" w:rsidRPr="00A77FAF">
        <w:rPr>
          <w:rFonts w:ascii="Palatino Linotype" w:hAnsi="Palatino Linotype" w:cs="Arial"/>
          <w:sz w:val="24"/>
          <w:szCs w:val="24"/>
        </w:rPr>
        <w:t>catorce de enero</w:t>
      </w:r>
      <w:r w:rsidRPr="00A77FAF">
        <w:rPr>
          <w:rFonts w:ascii="Palatino Linotype" w:hAnsi="Palatino Linotype" w:cs="Arial"/>
          <w:sz w:val="24"/>
          <w:szCs w:val="24"/>
        </w:rPr>
        <w:t xml:space="preserve"> del año en curso,</w:t>
      </w:r>
      <w:r>
        <w:rPr>
          <w:rFonts w:ascii="Palatino Linotype" w:hAnsi="Palatino Linotype" w:cs="Arial"/>
          <w:sz w:val="24"/>
          <w:szCs w:val="24"/>
        </w:rPr>
        <w:t xml:space="preserve"> se amplió </w:t>
      </w:r>
      <w:r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r>
        <w:rPr>
          <w:rFonts w:ascii="Palatino Linotype" w:hAnsi="Palatino Linotype" w:cs="Arial"/>
          <w:sz w:val="24"/>
          <w:szCs w:val="24"/>
        </w:rPr>
        <w:t xml:space="preserve"> </w:t>
      </w:r>
    </w:p>
    <w:p w14:paraId="2F7AAFF4" w14:textId="77777777" w:rsidR="00B335D1" w:rsidRDefault="00B335D1" w:rsidP="00B335D1">
      <w:pPr>
        <w:spacing w:before="240" w:line="360" w:lineRule="auto"/>
        <w:jc w:val="both"/>
        <w:rPr>
          <w:rFonts w:ascii="Palatino Linotype" w:hAnsi="Palatino Linotype" w:cs="Arial"/>
          <w:sz w:val="24"/>
          <w:szCs w:val="24"/>
        </w:rPr>
      </w:pPr>
    </w:p>
    <w:p w14:paraId="5B181EDB"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47649B5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9A91686" w14:textId="74C03BC9" w:rsidR="001128E3" w:rsidRPr="008F797B" w:rsidRDefault="001128E3" w:rsidP="001128E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685F98">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w:t>
      </w:r>
      <w:r w:rsidRPr="008F797B">
        <w:rPr>
          <w:rFonts w:ascii="Palatino Linotype" w:hAnsi="Palatino Linotype" w:cs="Arial"/>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6D2076A" w14:textId="77777777" w:rsidR="00855F0C" w:rsidRDefault="00855F0C"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2736DB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144B0C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33F0EC7"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269028" w14:textId="77777777"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3751A49" w14:textId="77777777" w:rsidR="00642B4D" w:rsidRPr="00514E66" w:rsidRDefault="00642B4D" w:rsidP="00642B4D">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4E7E4580" w14:textId="77777777" w:rsidR="00642B4D" w:rsidRDefault="00642B4D" w:rsidP="00642B4D">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5D3D1751" w14:textId="77777777" w:rsidR="00601A9E" w:rsidRPr="00514E66" w:rsidRDefault="00601A9E" w:rsidP="00642B4D">
      <w:pPr>
        <w:pStyle w:val="Prrafodelista"/>
        <w:autoSpaceDE w:val="0"/>
        <w:autoSpaceDN w:val="0"/>
        <w:adjustRightInd w:val="0"/>
        <w:spacing w:line="360" w:lineRule="auto"/>
        <w:ind w:left="0"/>
        <w:jc w:val="both"/>
        <w:rPr>
          <w:rFonts w:ascii="Palatino Linotype" w:hAnsi="Palatino Linotype" w:cs="Arial"/>
        </w:rPr>
      </w:pPr>
    </w:p>
    <w:p w14:paraId="0BB453C6" w14:textId="77777777" w:rsidR="00642B4D"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4ABDADBC" w14:textId="77777777" w:rsidR="00A77FAF" w:rsidRDefault="00A77FAF" w:rsidP="00A77F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9BEDF0F" w14:textId="77777777" w:rsidR="00A77FAF" w:rsidRPr="002869E1" w:rsidRDefault="00A77FAF" w:rsidP="00A77FA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A803384"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452C78"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C79F16"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82EB7E7"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3521081"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E4FFACE"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D5597CA" w14:textId="77777777" w:rsidR="00A77FAF" w:rsidRPr="006010FE" w:rsidRDefault="00A77FAF" w:rsidP="00A77FA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7ACEA0A"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F9B4A51"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37EC03E"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A1FAEA"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23CE88" w14:textId="77777777" w:rsidR="00A77FAF" w:rsidRPr="006E4CCA" w:rsidRDefault="00A77FAF" w:rsidP="00A77FA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5B703FC" w14:textId="77777777" w:rsidR="00A77FAF" w:rsidRDefault="00A77FAF" w:rsidP="00A77FAF">
      <w:pPr>
        <w:spacing w:after="0" w:line="360" w:lineRule="auto"/>
        <w:jc w:val="both"/>
        <w:rPr>
          <w:rFonts w:ascii="Palatino Linotype" w:eastAsia="Times New Roman" w:hAnsi="Palatino Linotype" w:cs="Times New Roman"/>
          <w:sz w:val="24"/>
          <w:szCs w:val="24"/>
          <w:lang w:eastAsia="es-ES"/>
        </w:rPr>
      </w:pPr>
    </w:p>
    <w:p w14:paraId="2920A673" w14:textId="77777777" w:rsidR="00A77FAF" w:rsidRPr="006010FE" w:rsidRDefault="00A77FAF" w:rsidP="00A77FA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649E63B0" w14:textId="77777777" w:rsidR="00A77FAF" w:rsidRPr="006E4CCA" w:rsidRDefault="00A77FAF" w:rsidP="00A77FA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DA4F201" w14:textId="77777777" w:rsidR="00A77FAF" w:rsidRDefault="00A77FAF" w:rsidP="00642B4D">
      <w:pPr>
        <w:tabs>
          <w:tab w:val="left" w:pos="709"/>
        </w:tabs>
        <w:spacing w:before="240" w:line="360" w:lineRule="auto"/>
        <w:ind w:right="51"/>
        <w:jc w:val="both"/>
        <w:rPr>
          <w:rFonts w:ascii="Palatino Linotype" w:hAnsi="Palatino Linotype"/>
          <w:b/>
          <w:sz w:val="28"/>
          <w:szCs w:val="28"/>
        </w:rPr>
      </w:pPr>
    </w:p>
    <w:p w14:paraId="20D7484B" w14:textId="082B6105" w:rsidR="00A77FAF" w:rsidRDefault="00A77FAF"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Una vez sentado lo anterior, al retomar y delimitar el requerimiento del ahora </w:t>
      </w:r>
      <w:r>
        <w:rPr>
          <w:rFonts w:ascii="Palatino Linotype" w:hAnsi="Palatino Linotype"/>
          <w:b/>
          <w:color w:val="000000"/>
          <w:sz w:val="24"/>
          <w:szCs w:val="24"/>
        </w:rPr>
        <w:t xml:space="preserve">Recurrente, </w:t>
      </w:r>
      <w:r w:rsidRPr="002B2C43">
        <w:rPr>
          <w:rFonts w:ascii="Palatino Linotype" w:hAnsi="Palatino Linotype"/>
          <w:color w:val="000000"/>
          <w:sz w:val="24"/>
          <w:szCs w:val="24"/>
        </w:rPr>
        <w:t>de</w:t>
      </w:r>
      <w:r>
        <w:rPr>
          <w:rFonts w:ascii="Palatino Linotype" w:hAnsi="Palatino Linotype"/>
          <w:color w:val="000000"/>
          <w:sz w:val="24"/>
          <w:szCs w:val="24"/>
        </w:rPr>
        <w:t xml:space="preserve"> manera objetiva se precisa que versa en conocer la siguiente información: </w:t>
      </w:r>
    </w:p>
    <w:p w14:paraId="4B51B019" w14:textId="43473B7C" w:rsidR="00A77FAF" w:rsidRPr="00A77FAF" w:rsidRDefault="00A77FAF" w:rsidP="00A77FAF">
      <w:pPr>
        <w:pStyle w:val="Prrafodelista"/>
        <w:numPr>
          <w:ilvl w:val="0"/>
          <w:numId w:val="38"/>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Licitación pública </w:t>
      </w:r>
      <w:r>
        <w:rPr>
          <w:rFonts w:ascii="Palatino Linotype" w:hAnsi="Palatino Linotype"/>
          <w:b/>
          <w:color w:val="000000"/>
        </w:rPr>
        <w:t xml:space="preserve">SCEM-CCA-01-02 </w:t>
      </w:r>
      <w:r>
        <w:rPr>
          <w:rFonts w:ascii="Palatino Linotype" w:hAnsi="Palatino Linotype"/>
          <w:color w:val="000000"/>
        </w:rPr>
        <w:t xml:space="preserve">para la adjudicación de la concesión para la construcción, explotación, operación, conservación y mantenimiento del Sistema Carretero del Oriente del Estado de México (Circuito Exterior Mexiquense). </w:t>
      </w:r>
    </w:p>
    <w:p w14:paraId="7DFD25C2" w14:textId="77777777" w:rsidR="00A77FAF" w:rsidRDefault="00A77FAF" w:rsidP="00642B4D">
      <w:pPr>
        <w:tabs>
          <w:tab w:val="left" w:pos="709"/>
        </w:tabs>
        <w:spacing w:before="240" w:line="360" w:lineRule="auto"/>
        <w:ind w:right="51"/>
        <w:jc w:val="both"/>
        <w:rPr>
          <w:rFonts w:ascii="Verdana" w:hAnsi="Verdana"/>
          <w:color w:val="000000"/>
          <w:sz w:val="28"/>
          <w:szCs w:val="28"/>
        </w:rPr>
      </w:pPr>
    </w:p>
    <w:p w14:paraId="739E6C60" w14:textId="67CD54A9" w:rsidR="00A77FAF" w:rsidRDefault="00A77FAF" w:rsidP="00642B4D">
      <w:pPr>
        <w:tabs>
          <w:tab w:val="left" w:pos="709"/>
        </w:tabs>
        <w:spacing w:before="240" w:line="360" w:lineRule="auto"/>
        <w:ind w:right="51"/>
        <w:jc w:val="both"/>
        <w:rPr>
          <w:rFonts w:ascii="Palatino Linotype" w:hAnsi="Palatino Linotype"/>
          <w:color w:val="000000"/>
          <w:sz w:val="24"/>
          <w:szCs w:val="24"/>
        </w:rPr>
      </w:pPr>
      <w:r w:rsidRPr="00A77FAF">
        <w:rPr>
          <w:rFonts w:ascii="Palatino Linotype" w:hAnsi="Palatino Linotype"/>
          <w:color w:val="000000"/>
          <w:sz w:val="24"/>
          <w:szCs w:val="24"/>
        </w:rPr>
        <w:t>Ahora bien,</w:t>
      </w:r>
      <w:r>
        <w:rPr>
          <w:rFonts w:ascii="Palatino Linotype" w:hAnsi="Palatino Linotype"/>
          <w:color w:val="000000"/>
          <w:sz w:val="24"/>
          <w:szCs w:val="24"/>
        </w:rPr>
        <w:t xml:space="preserve"> </w:t>
      </w:r>
      <w:r w:rsidR="00DD1597">
        <w:rPr>
          <w:rFonts w:ascii="Palatino Linotype" w:hAnsi="Palatino Linotype"/>
          <w:color w:val="000000"/>
          <w:sz w:val="24"/>
          <w:szCs w:val="24"/>
        </w:rPr>
        <w:t>en alusión al requerimiento formulado por el particular, resulta de nuestro más amplio interés los artículos 6, 10 fracción XXIV</w:t>
      </w:r>
      <w:r w:rsidR="002B2C43">
        <w:rPr>
          <w:rFonts w:ascii="Palatino Linotype" w:hAnsi="Palatino Linotype"/>
          <w:color w:val="000000"/>
          <w:sz w:val="24"/>
          <w:szCs w:val="24"/>
        </w:rPr>
        <w:t xml:space="preserve">, </w:t>
      </w:r>
      <w:r w:rsidR="00DD1597">
        <w:rPr>
          <w:rFonts w:ascii="Palatino Linotype" w:hAnsi="Palatino Linotype"/>
          <w:color w:val="000000"/>
          <w:sz w:val="24"/>
          <w:szCs w:val="24"/>
        </w:rPr>
        <w:t xml:space="preserve">11 </w:t>
      </w:r>
      <w:r w:rsidR="002B2C43">
        <w:rPr>
          <w:rFonts w:ascii="Palatino Linotype" w:hAnsi="Palatino Linotype"/>
          <w:color w:val="000000"/>
          <w:sz w:val="24"/>
          <w:szCs w:val="24"/>
        </w:rPr>
        <w:t xml:space="preserve">y 17, fracciones IX, X, XI, XII, XIII y XIV </w:t>
      </w:r>
      <w:r w:rsidR="00DD1597">
        <w:rPr>
          <w:rFonts w:ascii="Palatino Linotype" w:hAnsi="Palatino Linotype"/>
          <w:color w:val="000000"/>
          <w:sz w:val="24"/>
          <w:szCs w:val="24"/>
        </w:rPr>
        <w:t xml:space="preserve">del Reglamento Interno del Sistema de Autopistas, Aeropuertos, Servicios Conexos y Auxiliares del Estado de México, normatividad invocada cuyo contenido literal es el siguiente: </w:t>
      </w:r>
    </w:p>
    <w:p w14:paraId="67A89146" w14:textId="77777777" w:rsidR="00DD1597" w:rsidRDefault="00DD1597" w:rsidP="00EF600D">
      <w:pPr>
        <w:spacing w:before="240" w:line="360" w:lineRule="auto"/>
        <w:ind w:left="851" w:right="851"/>
        <w:jc w:val="both"/>
        <w:rPr>
          <w:rFonts w:ascii="Palatino Linotype" w:hAnsi="Palatino Linotype"/>
          <w:i/>
        </w:rPr>
      </w:pPr>
      <w:r w:rsidRPr="00DD1597">
        <w:rPr>
          <w:rFonts w:ascii="Palatino Linotype" w:hAnsi="Palatino Linotype"/>
          <w:i/>
        </w:rPr>
        <w:t>“Artículo 6.- La Dirección y Administración del Sistema corresponden:</w:t>
      </w:r>
    </w:p>
    <w:p w14:paraId="708369FC" w14:textId="34DDA680" w:rsidR="00DD1597" w:rsidRPr="00DD1597" w:rsidRDefault="00DD1597" w:rsidP="00EF600D">
      <w:pPr>
        <w:pStyle w:val="Prrafodelista"/>
        <w:numPr>
          <w:ilvl w:val="0"/>
          <w:numId w:val="39"/>
        </w:numPr>
        <w:spacing w:before="240" w:after="160" w:line="360" w:lineRule="auto"/>
        <w:ind w:left="851" w:right="851" w:firstLine="0"/>
        <w:jc w:val="both"/>
        <w:rPr>
          <w:rFonts w:ascii="Palatino Linotype" w:hAnsi="Palatino Linotype"/>
          <w:i/>
        </w:rPr>
      </w:pPr>
      <w:r w:rsidRPr="00DD1597">
        <w:rPr>
          <w:rFonts w:ascii="Palatino Linotype" w:hAnsi="Palatino Linotype"/>
          <w:i/>
        </w:rPr>
        <w:t>Al Consejo Directivo.</w:t>
      </w:r>
    </w:p>
    <w:p w14:paraId="20BFC378" w14:textId="0D021B97" w:rsidR="00DD1597" w:rsidRPr="00DD1597" w:rsidRDefault="00DD1597" w:rsidP="00EF600D">
      <w:pPr>
        <w:pStyle w:val="Prrafodelista"/>
        <w:numPr>
          <w:ilvl w:val="0"/>
          <w:numId w:val="39"/>
        </w:numPr>
        <w:spacing w:before="240" w:after="160" w:line="360" w:lineRule="auto"/>
        <w:ind w:left="851" w:right="851" w:firstLine="0"/>
        <w:jc w:val="both"/>
        <w:rPr>
          <w:rFonts w:ascii="Palatino Linotype" w:hAnsi="Palatino Linotype"/>
          <w:i/>
        </w:rPr>
      </w:pPr>
      <w:r w:rsidRPr="00DD1597">
        <w:rPr>
          <w:rFonts w:ascii="Palatino Linotype" w:hAnsi="Palatino Linotype"/>
          <w:i/>
        </w:rPr>
        <w:t>Al Director General.</w:t>
      </w:r>
    </w:p>
    <w:p w14:paraId="77BA97D3" w14:textId="77777777" w:rsidR="00DD1597" w:rsidRPr="00DD1597" w:rsidRDefault="00DD1597" w:rsidP="00EF600D">
      <w:pPr>
        <w:spacing w:before="240" w:line="360" w:lineRule="auto"/>
        <w:ind w:left="851" w:right="851"/>
        <w:jc w:val="both"/>
        <w:rPr>
          <w:rFonts w:ascii="Palatino Linotype" w:hAnsi="Palatino Linotype"/>
          <w:i/>
        </w:rPr>
      </w:pPr>
      <w:r w:rsidRPr="00DD1597">
        <w:rPr>
          <w:rFonts w:ascii="Palatino Linotype" w:hAnsi="Palatino Linotype"/>
          <w:i/>
        </w:rPr>
        <w:t>Artículo 10.- Al frente de la Dirección General habrá un Director General, a quien le corresponde además de las señaladas en el Decreto, las atribuciones siguientes:</w:t>
      </w:r>
    </w:p>
    <w:p w14:paraId="4C5F738F" w14:textId="77777777" w:rsidR="00DD1597" w:rsidRPr="00DD1597" w:rsidRDefault="00DD1597" w:rsidP="00EF600D">
      <w:pPr>
        <w:spacing w:before="240" w:line="360" w:lineRule="auto"/>
        <w:ind w:left="851" w:right="851"/>
        <w:jc w:val="both"/>
        <w:rPr>
          <w:rFonts w:ascii="Palatino Linotype" w:hAnsi="Palatino Linotype"/>
          <w:i/>
        </w:rPr>
      </w:pPr>
      <w:r w:rsidRPr="00DD1597">
        <w:rPr>
          <w:rFonts w:ascii="Palatino Linotype" w:hAnsi="Palatino Linotype"/>
          <w:i/>
        </w:rPr>
        <w:t>(…)</w:t>
      </w:r>
    </w:p>
    <w:p w14:paraId="04E1232C" w14:textId="77777777" w:rsidR="00DD1597" w:rsidRPr="00DD1597" w:rsidRDefault="00DD1597" w:rsidP="00EF600D">
      <w:pPr>
        <w:spacing w:before="240" w:line="360" w:lineRule="auto"/>
        <w:ind w:left="851" w:right="851"/>
        <w:jc w:val="both"/>
        <w:rPr>
          <w:rFonts w:ascii="Palatino Linotype" w:hAnsi="Palatino Linotype"/>
          <w:b/>
          <w:i/>
          <w:u w:val="single"/>
        </w:rPr>
      </w:pPr>
      <w:r w:rsidRPr="00DD1597">
        <w:rPr>
          <w:rFonts w:ascii="Palatino Linotype" w:hAnsi="Palatino Linotype"/>
          <w:b/>
          <w:i/>
          <w:u w:val="single"/>
        </w:rPr>
        <w:lastRenderedPageBreak/>
        <w:t>XXIV. Coadyuvar con la Secretaría cuando se requiera, en los procedimientos de licitación pública para el otorgamiento de concesiones para la construcción, administración, operación, explotación, rehabilitación, mantenimiento y conservación de la infraestructura vial de cuota, conforme a lo dispuesto en la ley.</w:t>
      </w:r>
    </w:p>
    <w:p w14:paraId="4C0F09E1" w14:textId="77777777" w:rsidR="00DD1597" w:rsidRPr="00DD1597" w:rsidRDefault="00DD1597" w:rsidP="00EF600D">
      <w:pPr>
        <w:spacing w:before="240" w:line="360" w:lineRule="auto"/>
        <w:ind w:left="851" w:right="851"/>
        <w:jc w:val="both"/>
        <w:rPr>
          <w:rFonts w:ascii="Palatino Linotype" w:hAnsi="Palatino Linotype"/>
          <w:i/>
        </w:rPr>
      </w:pPr>
      <w:r w:rsidRPr="00DD1597">
        <w:rPr>
          <w:rFonts w:ascii="Palatino Linotype" w:hAnsi="Palatino Linotype"/>
          <w:i/>
        </w:rPr>
        <w:t>(…)</w:t>
      </w:r>
    </w:p>
    <w:p w14:paraId="08D5057F" w14:textId="77777777" w:rsidR="004B4A56" w:rsidRDefault="00DD1597" w:rsidP="00EF600D">
      <w:pPr>
        <w:spacing w:before="240" w:line="360" w:lineRule="auto"/>
        <w:ind w:left="851" w:right="851"/>
        <w:jc w:val="both"/>
        <w:rPr>
          <w:rFonts w:ascii="Palatino Linotype" w:hAnsi="Palatino Linotype"/>
          <w:i/>
        </w:rPr>
      </w:pPr>
      <w:r w:rsidRPr="00DD1597">
        <w:rPr>
          <w:rFonts w:ascii="Palatino Linotype" w:hAnsi="Palatino Linotype"/>
          <w:i/>
        </w:rPr>
        <w:t xml:space="preserve">Artículo 11.- Para el estudio, planeación, ejecución, atención y evaluación de los asuntos de su competencia, el Director General se auxiliará de las unidades administrativas básicas siguientes: </w:t>
      </w:r>
    </w:p>
    <w:p w14:paraId="1B39AAE1" w14:textId="2C5F31D2" w:rsidR="004B4A56" w:rsidRPr="004B4A56" w:rsidRDefault="00DD1597" w:rsidP="00EF600D">
      <w:pPr>
        <w:pStyle w:val="Prrafodelista"/>
        <w:numPr>
          <w:ilvl w:val="0"/>
          <w:numId w:val="40"/>
        </w:numPr>
        <w:spacing w:before="240" w:after="160" w:line="360" w:lineRule="auto"/>
        <w:ind w:left="851" w:right="851" w:firstLine="0"/>
        <w:jc w:val="both"/>
        <w:rPr>
          <w:rFonts w:ascii="Palatino Linotype" w:hAnsi="Palatino Linotype"/>
          <w:i/>
        </w:rPr>
      </w:pPr>
      <w:r w:rsidRPr="004B4A56">
        <w:rPr>
          <w:rFonts w:ascii="Palatino Linotype" w:hAnsi="Palatino Linotype"/>
          <w:i/>
        </w:rPr>
        <w:t xml:space="preserve">Dirección de Proyectos y Control de Obras. </w:t>
      </w:r>
    </w:p>
    <w:p w14:paraId="0FF34435" w14:textId="412E9C22" w:rsidR="00EF600D" w:rsidRPr="00EF600D" w:rsidRDefault="00DD1597" w:rsidP="00EF600D">
      <w:pPr>
        <w:pStyle w:val="Prrafodelista"/>
        <w:numPr>
          <w:ilvl w:val="0"/>
          <w:numId w:val="40"/>
        </w:numPr>
        <w:spacing w:before="240" w:after="160" w:line="360" w:lineRule="auto"/>
        <w:ind w:left="851" w:right="851" w:firstLine="0"/>
        <w:jc w:val="both"/>
        <w:rPr>
          <w:rFonts w:ascii="Palatino Linotype" w:hAnsi="Palatino Linotype"/>
          <w:b/>
          <w:i/>
        </w:rPr>
      </w:pPr>
      <w:r w:rsidRPr="004B4A56">
        <w:rPr>
          <w:rFonts w:ascii="Palatino Linotype" w:hAnsi="Palatino Linotype"/>
          <w:i/>
        </w:rPr>
        <w:t xml:space="preserve">Dirección de Operación. </w:t>
      </w:r>
    </w:p>
    <w:p w14:paraId="60064F25" w14:textId="3428944D" w:rsidR="00EF600D" w:rsidRPr="00EF600D" w:rsidRDefault="00DD1597" w:rsidP="00EF600D">
      <w:pPr>
        <w:pStyle w:val="Prrafodelista"/>
        <w:numPr>
          <w:ilvl w:val="0"/>
          <w:numId w:val="40"/>
        </w:numPr>
        <w:spacing w:before="240" w:after="160" w:line="360" w:lineRule="auto"/>
        <w:ind w:left="851" w:right="851" w:firstLine="0"/>
        <w:jc w:val="both"/>
        <w:rPr>
          <w:rFonts w:ascii="Palatino Linotype" w:hAnsi="Palatino Linotype"/>
          <w:b/>
          <w:i/>
        </w:rPr>
      </w:pPr>
      <w:r w:rsidRPr="004B4A56">
        <w:rPr>
          <w:rFonts w:ascii="Palatino Linotype" w:hAnsi="Palatino Linotype"/>
          <w:i/>
        </w:rPr>
        <w:t xml:space="preserve">Unidad Jurídica. </w:t>
      </w:r>
    </w:p>
    <w:p w14:paraId="2A30C927" w14:textId="13CE208C" w:rsidR="00EF600D" w:rsidRPr="00EF600D" w:rsidRDefault="00DD1597" w:rsidP="00EF600D">
      <w:pPr>
        <w:pStyle w:val="Prrafodelista"/>
        <w:numPr>
          <w:ilvl w:val="0"/>
          <w:numId w:val="40"/>
        </w:numPr>
        <w:spacing w:before="240" w:after="160" w:line="360" w:lineRule="auto"/>
        <w:ind w:left="851" w:right="851" w:firstLine="0"/>
        <w:jc w:val="both"/>
        <w:rPr>
          <w:rFonts w:ascii="Palatino Linotype" w:hAnsi="Palatino Linotype"/>
          <w:b/>
          <w:i/>
          <w:u w:val="single"/>
        </w:rPr>
      </w:pPr>
      <w:r w:rsidRPr="00EF600D">
        <w:rPr>
          <w:rFonts w:ascii="Palatino Linotype" w:hAnsi="Palatino Linotype"/>
          <w:b/>
          <w:i/>
          <w:u w:val="single"/>
        </w:rPr>
        <w:t xml:space="preserve">Unidad de Apoyo Administrativo. </w:t>
      </w:r>
    </w:p>
    <w:p w14:paraId="4F47C3D1" w14:textId="65C354C7" w:rsidR="00EF600D" w:rsidRPr="00EF600D" w:rsidRDefault="00DD1597" w:rsidP="00EF600D">
      <w:pPr>
        <w:pStyle w:val="Prrafodelista"/>
        <w:numPr>
          <w:ilvl w:val="0"/>
          <w:numId w:val="40"/>
        </w:numPr>
        <w:spacing w:before="240" w:after="160" w:line="360" w:lineRule="auto"/>
        <w:ind w:left="851" w:right="851" w:firstLine="0"/>
        <w:jc w:val="both"/>
        <w:rPr>
          <w:rFonts w:ascii="Palatino Linotype" w:hAnsi="Palatino Linotype"/>
          <w:b/>
          <w:i/>
        </w:rPr>
      </w:pPr>
      <w:r w:rsidRPr="004B4A56">
        <w:rPr>
          <w:rFonts w:ascii="Palatino Linotype" w:hAnsi="Palatino Linotype"/>
          <w:i/>
        </w:rPr>
        <w:t xml:space="preserve">Contraloría Interna. </w:t>
      </w:r>
    </w:p>
    <w:p w14:paraId="77FACDBC" w14:textId="0F300B4F" w:rsidR="00DD1597" w:rsidRPr="004B4A56" w:rsidRDefault="00DD1597" w:rsidP="00EF600D">
      <w:pPr>
        <w:pStyle w:val="Prrafodelista"/>
        <w:spacing w:before="240" w:after="160" w:line="360" w:lineRule="auto"/>
        <w:ind w:left="851" w:right="851"/>
        <w:jc w:val="both"/>
        <w:rPr>
          <w:rFonts w:ascii="Palatino Linotype" w:hAnsi="Palatino Linotype"/>
          <w:b/>
          <w:i/>
        </w:rPr>
      </w:pPr>
      <w:r w:rsidRPr="004B4A56">
        <w:rPr>
          <w:rFonts w:ascii="Palatino Linotype" w:hAnsi="Palatino Linotype"/>
          <w:i/>
        </w:rPr>
        <w:t xml:space="preserve">El Director General contará con el número de servidores públicos, órganos técnicos y administrativos, necesarios para el cumplimiento de sus atribuciones de acuerdo con la normatividad aplicable y con el presupuesto de egresos respectivo” </w:t>
      </w:r>
      <w:r w:rsidRPr="004B4A56">
        <w:rPr>
          <w:rFonts w:ascii="Palatino Linotype" w:hAnsi="Palatino Linotype"/>
          <w:b/>
          <w:i/>
        </w:rPr>
        <w:t>[Sic]</w:t>
      </w:r>
    </w:p>
    <w:p w14:paraId="338CAD89" w14:textId="32C5BD5C" w:rsidR="00DD1597" w:rsidRPr="002B2C43" w:rsidRDefault="00EF600D" w:rsidP="002B2C43">
      <w:pPr>
        <w:tabs>
          <w:tab w:val="left" w:pos="709"/>
        </w:tabs>
        <w:spacing w:before="240" w:line="360" w:lineRule="auto"/>
        <w:ind w:left="851" w:right="851"/>
        <w:jc w:val="both"/>
        <w:rPr>
          <w:rFonts w:ascii="Palatino Linotype" w:hAnsi="Palatino Linotype"/>
          <w:i/>
          <w:color w:val="000000"/>
          <w:sz w:val="24"/>
          <w:szCs w:val="24"/>
        </w:rPr>
      </w:pPr>
      <w:r w:rsidRPr="002B2C43">
        <w:rPr>
          <w:rFonts w:ascii="Palatino Linotype" w:hAnsi="Palatino Linotype"/>
          <w:i/>
        </w:rPr>
        <w:t>Artículo 17.- Corresponde a la Unidad de Apoyo Administrativo:</w:t>
      </w:r>
    </w:p>
    <w:p w14:paraId="36EA2EEC" w14:textId="0A5D9C32" w:rsidR="00DD1597" w:rsidRPr="002B2C43" w:rsidRDefault="00EF600D" w:rsidP="002B2C43">
      <w:pPr>
        <w:tabs>
          <w:tab w:val="left" w:pos="709"/>
        </w:tabs>
        <w:spacing w:before="240" w:line="360" w:lineRule="auto"/>
        <w:ind w:left="851" w:right="851"/>
        <w:jc w:val="both"/>
        <w:rPr>
          <w:rFonts w:ascii="Palatino Linotype" w:hAnsi="Palatino Linotype"/>
          <w:i/>
        </w:rPr>
      </w:pPr>
      <w:r w:rsidRPr="002B2C43">
        <w:rPr>
          <w:rFonts w:ascii="Palatino Linotype" w:hAnsi="Palatino Linotype"/>
          <w:i/>
        </w:rPr>
        <w:lastRenderedPageBreak/>
        <w:t>(…)</w:t>
      </w:r>
    </w:p>
    <w:p w14:paraId="39465D73" w14:textId="77777777" w:rsidR="002B2C43" w:rsidRPr="002B2C43" w:rsidRDefault="00EF600D" w:rsidP="002B2C43">
      <w:pPr>
        <w:tabs>
          <w:tab w:val="left" w:pos="709"/>
        </w:tabs>
        <w:spacing w:before="240" w:line="360" w:lineRule="auto"/>
        <w:ind w:left="851" w:right="851"/>
        <w:jc w:val="both"/>
        <w:rPr>
          <w:rFonts w:ascii="Palatino Linotype" w:hAnsi="Palatino Linotype"/>
          <w:i/>
        </w:rPr>
      </w:pPr>
      <w:r w:rsidRPr="002B2C43">
        <w:rPr>
          <w:rFonts w:ascii="Palatino Linotype" w:hAnsi="Palatino Linotype"/>
          <w:i/>
        </w:rPr>
        <w:t xml:space="preserve">IX. Adquirir oportunamente los bienes y servicios que requieran las unidades administrativas para el cumplimiento de su objeto, considerando la suficiencia presupuestal. </w:t>
      </w:r>
    </w:p>
    <w:p w14:paraId="3A34E3C7" w14:textId="77777777" w:rsidR="002B2C43" w:rsidRPr="002B2C43" w:rsidRDefault="00EF600D" w:rsidP="002B2C43">
      <w:pPr>
        <w:tabs>
          <w:tab w:val="left" w:pos="709"/>
        </w:tabs>
        <w:spacing w:before="240" w:line="360" w:lineRule="auto"/>
        <w:ind w:left="851" w:right="851"/>
        <w:jc w:val="both"/>
        <w:rPr>
          <w:rFonts w:ascii="Palatino Linotype" w:hAnsi="Palatino Linotype"/>
          <w:b/>
          <w:i/>
          <w:u w:val="single"/>
        </w:rPr>
      </w:pPr>
      <w:r w:rsidRPr="002B2C43">
        <w:rPr>
          <w:rFonts w:ascii="Palatino Linotype" w:hAnsi="Palatino Linotype"/>
          <w:b/>
          <w:i/>
          <w:u w:val="single"/>
        </w:rPr>
        <w:t xml:space="preserve">X. Presidir los Comités de Adquisiciones y Servicios y de Arrendamientos, Adquisiciones de Inmuebles y Enajenaciones del Sistema, de conformidad con la normatividad aplicable. </w:t>
      </w:r>
    </w:p>
    <w:p w14:paraId="6AB926B6" w14:textId="77777777" w:rsidR="002B2C43" w:rsidRPr="002B2C43" w:rsidRDefault="00EF600D" w:rsidP="002B2C43">
      <w:pPr>
        <w:tabs>
          <w:tab w:val="left" w:pos="709"/>
        </w:tabs>
        <w:spacing w:before="240" w:line="360" w:lineRule="auto"/>
        <w:ind w:left="851" w:right="851"/>
        <w:jc w:val="both"/>
        <w:rPr>
          <w:rFonts w:ascii="Palatino Linotype" w:hAnsi="Palatino Linotype"/>
          <w:i/>
        </w:rPr>
      </w:pPr>
      <w:r w:rsidRPr="002B2C43">
        <w:rPr>
          <w:rFonts w:ascii="Palatino Linotype" w:hAnsi="Palatino Linotype"/>
          <w:i/>
        </w:rPr>
        <w:t xml:space="preserve">XI. Formular el programa anual de Adquisiciones y Servicios del Organismo. </w:t>
      </w:r>
    </w:p>
    <w:p w14:paraId="47E7B258" w14:textId="77777777" w:rsidR="002B2C43" w:rsidRPr="002B2C43" w:rsidRDefault="00EF600D" w:rsidP="002B2C43">
      <w:pPr>
        <w:tabs>
          <w:tab w:val="left" w:pos="709"/>
        </w:tabs>
        <w:spacing w:before="240" w:line="360" w:lineRule="auto"/>
        <w:ind w:left="851" w:right="851"/>
        <w:jc w:val="both"/>
        <w:rPr>
          <w:rFonts w:ascii="Palatino Linotype" w:hAnsi="Palatino Linotype"/>
          <w:b/>
          <w:i/>
          <w:u w:val="single"/>
        </w:rPr>
      </w:pPr>
      <w:r w:rsidRPr="002B2C43">
        <w:rPr>
          <w:rFonts w:ascii="Palatino Linotype" w:hAnsi="Palatino Linotype"/>
          <w:b/>
          <w:i/>
          <w:u w:val="single"/>
        </w:rPr>
        <w:t xml:space="preserve">XII. Coordinar y ejecutar los procedimientos de adquisiciones y servicios, arrendamientos, enajenaciones, obra pública y servicios relacionados con la misma que requiera el Sistema de acuerdo con la normatividad aplicable. </w:t>
      </w:r>
    </w:p>
    <w:p w14:paraId="2068F39A" w14:textId="77777777" w:rsidR="002B2C43" w:rsidRPr="002B2C43" w:rsidRDefault="00EF600D" w:rsidP="002B2C43">
      <w:pPr>
        <w:tabs>
          <w:tab w:val="left" w:pos="709"/>
        </w:tabs>
        <w:spacing w:before="240" w:line="360" w:lineRule="auto"/>
        <w:ind w:left="851" w:right="851"/>
        <w:jc w:val="both"/>
        <w:rPr>
          <w:rFonts w:ascii="Palatino Linotype" w:hAnsi="Palatino Linotype"/>
          <w:i/>
        </w:rPr>
      </w:pPr>
      <w:r w:rsidRPr="002B2C43">
        <w:rPr>
          <w:rFonts w:ascii="Palatino Linotype" w:hAnsi="Palatino Linotype"/>
          <w:i/>
        </w:rPr>
        <w:t xml:space="preserve">XIII. Suscribir contratos y convenios derivados de los procedimientos adquisitivos de bienes, arrendamientos, servicios, obra pública y servicios relacionados con la misma, con base en la normatividad aplicable, previo acuerdo del Director General. </w:t>
      </w:r>
    </w:p>
    <w:p w14:paraId="443DDDF1" w14:textId="75560FC4" w:rsidR="00EF600D" w:rsidRPr="002B2C43" w:rsidRDefault="00EF600D" w:rsidP="002B2C43">
      <w:pPr>
        <w:tabs>
          <w:tab w:val="left" w:pos="709"/>
        </w:tabs>
        <w:spacing w:before="240" w:line="360" w:lineRule="auto"/>
        <w:ind w:left="851" w:right="851"/>
        <w:jc w:val="both"/>
        <w:rPr>
          <w:rFonts w:ascii="Palatino Linotype" w:hAnsi="Palatino Linotype"/>
          <w:i/>
        </w:rPr>
      </w:pPr>
      <w:r w:rsidRPr="002B2C43">
        <w:rPr>
          <w:rFonts w:ascii="Palatino Linotype" w:hAnsi="Palatino Linotype"/>
          <w:i/>
        </w:rPr>
        <w:t>XIV. Rescindir administrativamente los contratos de adquisición de bienes y prestación de servicios que haya celebrado el Sistema, e imponer las sanciones que prevé la legislación en la materia a los proveedores que incurran en el incumplimiento de dichos contratos.</w:t>
      </w:r>
    </w:p>
    <w:p w14:paraId="01A7D495" w14:textId="272A2A42" w:rsidR="002B2C43" w:rsidRDefault="002B2C43" w:rsidP="002B2C43">
      <w:pPr>
        <w:tabs>
          <w:tab w:val="left" w:pos="709"/>
        </w:tabs>
        <w:spacing w:before="240" w:line="360" w:lineRule="auto"/>
        <w:ind w:left="851" w:right="851"/>
        <w:jc w:val="both"/>
        <w:rPr>
          <w:rFonts w:ascii="Palatino Linotype" w:hAnsi="Palatino Linotype"/>
          <w:b/>
          <w:i/>
        </w:rPr>
      </w:pPr>
      <w:r w:rsidRPr="002B2C43">
        <w:rPr>
          <w:rFonts w:ascii="Palatino Linotype" w:hAnsi="Palatino Linotype"/>
          <w:i/>
        </w:rPr>
        <w:t>(…)</w:t>
      </w:r>
      <w:r>
        <w:rPr>
          <w:rFonts w:ascii="Palatino Linotype" w:hAnsi="Palatino Linotype"/>
          <w:i/>
        </w:rPr>
        <w:t xml:space="preserve">” </w:t>
      </w:r>
      <w:r>
        <w:rPr>
          <w:rFonts w:ascii="Palatino Linotype" w:hAnsi="Palatino Linotype"/>
          <w:b/>
          <w:i/>
        </w:rPr>
        <w:t>[Sic]</w:t>
      </w:r>
    </w:p>
    <w:p w14:paraId="05FC303F" w14:textId="77777777" w:rsidR="002B2C43" w:rsidRDefault="002B2C43" w:rsidP="002B2C43">
      <w:pPr>
        <w:tabs>
          <w:tab w:val="left" w:pos="709"/>
        </w:tabs>
        <w:spacing w:before="240" w:line="360" w:lineRule="auto"/>
        <w:ind w:right="851"/>
        <w:jc w:val="both"/>
        <w:rPr>
          <w:rFonts w:ascii="Palatino Linotype" w:hAnsi="Palatino Linotype"/>
          <w:b/>
          <w:i/>
          <w:color w:val="000000"/>
          <w:sz w:val="24"/>
          <w:szCs w:val="24"/>
        </w:rPr>
      </w:pPr>
    </w:p>
    <w:p w14:paraId="36D3842E" w14:textId="47C64EC3" w:rsidR="002B2C43" w:rsidRPr="00FB7DEC" w:rsidRDefault="002B2C43" w:rsidP="002B2C43">
      <w:pPr>
        <w:tabs>
          <w:tab w:val="left" w:pos="709"/>
        </w:tabs>
        <w:spacing w:before="240" w:line="360" w:lineRule="auto"/>
        <w:jc w:val="both"/>
        <w:rPr>
          <w:rFonts w:ascii="Palatino Linotype" w:hAnsi="Palatino Linotype"/>
          <w:b/>
          <w:color w:val="000000"/>
          <w:sz w:val="24"/>
          <w:szCs w:val="24"/>
        </w:rPr>
      </w:pPr>
      <w:r>
        <w:rPr>
          <w:rFonts w:ascii="Palatino Linotype" w:hAnsi="Palatino Linotype"/>
          <w:color w:val="000000"/>
          <w:sz w:val="24"/>
          <w:szCs w:val="24"/>
        </w:rPr>
        <w:lastRenderedPageBreak/>
        <w:t xml:space="preserve">Del análisis sistemático y armónico de la normatividad previamente plasmada se desprende que </w:t>
      </w:r>
      <w:r>
        <w:rPr>
          <w:rFonts w:ascii="Palatino Linotype" w:hAnsi="Palatino Linotype"/>
          <w:b/>
          <w:color w:val="000000"/>
          <w:sz w:val="24"/>
          <w:szCs w:val="24"/>
        </w:rPr>
        <w:t xml:space="preserve">El Sujeto Obligado </w:t>
      </w:r>
      <w:r>
        <w:rPr>
          <w:rFonts w:ascii="Palatino Linotype" w:hAnsi="Palatino Linotype"/>
          <w:color w:val="000000"/>
          <w:sz w:val="24"/>
          <w:szCs w:val="24"/>
        </w:rPr>
        <w:t xml:space="preserve">se auxilia de diversas Direcciones y Unidades para cumplir con sus fines y objetivos, precisando que resulta </w:t>
      </w:r>
      <w:r w:rsidR="00804CC3">
        <w:rPr>
          <w:rFonts w:ascii="Palatino Linotype" w:hAnsi="Palatino Linotype"/>
          <w:color w:val="000000"/>
          <w:sz w:val="24"/>
          <w:szCs w:val="24"/>
        </w:rPr>
        <w:t>competencia de la Unidad de Apoyo Administrativo presidir, coordinar, ejecutar, suscribir y rescindir los procedimientos de adquisiciones y servicios, arre</w:t>
      </w:r>
      <w:r w:rsidR="00FB7DEC">
        <w:rPr>
          <w:rFonts w:ascii="Palatino Linotype" w:hAnsi="Palatino Linotype"/>
          <w:color w:val="000000"/>
          <w:sz w:val="24"/>
          <w:szCs w:val="24"/>
        </w:rPr>
        <w:t xml:space="preserve">ndamientos, enajenaciones, servicios y </w:t>
      </w:r>
      <w:r w:rsidR="00FB7DEC" w:rsidRPr="00FB7DEC">
        <w:rPr>
          <w:rFonts w:ascii="Palatino Linotype" w:hAnsi="Palatino Linotype"/>
          <w:b/>
          <w:color w:val="000000"/>
          <w:sz w:val="24"/>
          <w:szCs w:val="24"/>
          <w:u w:val="single"/>
        </w:rPr>
        <w:t>obra pública.</w:t>
      </w:r>
      <w:r w:rsidR="00FB7DEC">
        <w:rPr>
          <w:rFonts w:ascii="Palatino Linotype" w:hAnsi="Palatino Linotype"/>
          <w:b/>
          <w:color w:val="000000"/>
          <w:sz w:val="24"/>
          <w:szCs w:val="24"/>
        </w:rPr>
        <w:t xml:space="preserve"> </w:t>
      </w:r>
    </w:p>
    <w:p w14:paraId="1BE4F718" w14:textId="3A3CAA01" w:rsidR="00A77FAF" w:rsidRDefault="00FB7DEC"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Adicionalmente, es óbice mencionar que la Ley de Contratación Pública del Estado de México funge como uno de los ordenamientos jurídicos encauzados a regular lo relativo a la planeación, programación, presupuestación, ejecución y control de la adquisición, enajenación y arrendamiento de bienes, así como la contratación de servicios de cualquier naturaleza que realicen diversos entes públicos, englobando las Secretarías y las unidades administrativas del Poder Ejecutivo del Estado. </w:t>
      </w:r>
    </w:p>
    <w:p w14:paraId="6326106F" w14:textId="77777777" w:rsidR="00FB7DEC" w:rsidRDefault="00FB7DEC" w:rsidP="00FB7DE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Puntualizando que por regla general las adquisiciones, arrendamientos y servicios se adjudicarán a través de licitaciones públicas, mediante convocatoria pública. No obstante lo anterior, por excepción también se podrán adjudicar mediante: </w:t>
      </w:r>
    </w:p>
    <w:p w14:paraId="465157C7" w14:textId="77777777" w:rsidR="00FB7DEC" w:rsidRDefault="00FB7DEC" w:rsidP="00FB7DEC">
      <w:pPr>
        <w:pStyle w:val="Prrafodelista"/>
        <w:numPr>
          <w:ilvl w:val="0"/>
          <w:numId w:val="41"/>
        </w:numPr>
        <w:tabs>
          <w:tab w:val="left" w:pos="709"/>
        </w:tabs>
        <w:spacing w:before="240" w:line="360" w:lineRule="auto"/>
        <w:ind w:right="51"/>
        <w:jc w:val="both"/>
        <w:rPr>
          <w:rFonts w:ascii="Palatino Linotype" w:hAnsi="Palatino Linotype"/>
        </w:rPr>
      </w:pPr>
      <w:r>
        <w:rPr>
          <w:rFonts w:ascii="Palatino Linotype" w:hAnsi="Palatino Linotype"/>
        </w:rPr>
        <w:t>Invitación restringida, y;</w:t>
      </w:r>
    </w:p>
    <w:p w14:paraId="39A144E3" w14:textId="77777777" w:rsidR="00FB7DEC" w:rsidRDefault="00FB7DEC" w:rsidP="00FB7DEC">
      <w:pPr>
        <w:pStyle w:val="Prrafodelista"/>
        <w:numPr>
          <w:ilvl w:val="0"/>
          <w:numId w:val="41"/>
        </w:numPr>
        <w:tabs>
          <w:tab w:val="left" w:pos="709"/>
        </w:tabs>
        <w:spacing w:before="240" w:line="360" w:lineRule="auto"/>
        <w:ind w:right="51"/>
        <w:jc w:val="both"/>
        <w:rPr>
          <w:rFonts w:ascii="Palatino Linotype" w:hAnsi="Palatino Linotype"/>
        </w:rPr>
      </w:pPr>
      <w:r>
        <w:rPr>
          <w:rFonts w:ascii="Palatino Linotype" w:hAnsi="Palatino Linotype"/>
        </w:rPr>
        <w:t xml:space="preserve">Adjudicación directa. </w:t>
      </w:r>
    </w:p>
    <w:p w14:paraId="1D21F18F" w14:textId="2AA86F11" w:rsidR="00FB7DEC" w:rsidRDefault="00FB7DEC"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ahí que deba arribarse a </w:t>
      </w:r>
      <w:r w:rsidR="00C55492">
        <w:rPr>
          <w:rFonts w:ascii="Palatino Linotype" w:hAnsi="Palatino Linotype"/>
          <w:sz w:val="24"/>
          <w:szCs w:val="24"/>
        </w:rPr>
        <w:t xml:space="preserve">la premisa de que </w:t>
      </w:r>
      <w:r w:rsidR="00C55492">
        <w:rPr>
          <w:rFonts w:ascii="Palatino Linotype" w:hAnsi="Palatino Linotype"/>
          <w:b/>
          <w:sz w:val="24"/>
          <w:szCs w:val="24"/>
        </w:rPr>
        <w:t xml:space="preserve">El Sujeto Obligado </w:t>
      </w:r>
      <w:r w:rsidR="00C55492">
        <w:rPr>
          <w:rFonts w:ascii="Palatino Linotype" w:hAnsi="Palatino Linotype"/>
          <w:sz w:val="24"/>
          <w:szCs w:val="24"/>
        </w:rPr>
        <w:t xml:space="preserve">invariablemente se auxilia por un comité de adquisiciones y servicios, el cual coadyuvará a dictaminar sobre la procedencia de los casos de excepción al procedimiento de licitación pública; </w:t>
      </w:r>
      <w:r w:rsidR="00C55492">
        <w:rPr>
          <w:rFonts w:ascii="Palatino Linotype" w:hAnsi="Palatino Linotype"/>
          <w:sz w:val="24"/>
          <w:szCs w:val="24"/>
        </w:rPr>
        <w:lastRenderedPageBreak/>
        <w:t>participar en los procedimientos de licitación, invitación restringida y adjudicación directa; emitir dictámenes de adjudicación; entre otros.</w:t>
      </w:r>
    </w:p>
    <w:p w14:paraId="1AB99880" w14:textId="72C5325F" w:rsidR="00C55492" w:rsidRPr="00C55492" w:rsidRDefault="00C55492"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las cosas, </w:t>
      </w:r>
      <w:r w:rsidR="002D7F7E">
        <w:rPr>
          <w:rFonts w:ascii="Palatino Linotype" w:hAnsi="Palatino Linotype"/>
          <w:sz w:val="24"/>
          <w:szCs w:val="24"/>
        </w:rPr>
        <w:t>resulta oportuno</w:t>
      </w:r>
      <w:r>
        <w:rPr>
          <w:rFonts w:ascii="Palatino Linotype" w:hAnsi="Palatino Linotype"/>
          <w:sz w:val="24"/>
          <w:szCs w:val="24"/>
        </w:rPr>
        <w:t xml:space="preserve"> referir </w:t>
      </w:r>
      <w:r w:rsidR="002D7F7E">
        <w:rPr>
          <w:rFonts w:ascii="Palatino Linotype" w:hAnsi="Palatino Linotype"/>
          <w:sz w:val="24"/>
          <w:szCs w:val="24"/>
        </w:rPr>
        <w:t xml:space="preserve">el contenido del artículo 44 del Reglamento de la Ley de Contratación Pública del Estado de México y Municipios, porción normativa que dispone a la literalidad: </w:t>
      </w:r>
    </w:p>
    <w:p w14:paraId="122A51F6" w14:textId="49F6EC51" w:rsidR="002D7F7E" w:rsidRPr="00F557FC" w:rsidRDefault="002D7F7E" w:rsidP="002D7F7E">
      <w:pPr>
        <w:tabs>
          <w:tab w:val="left" w:pos="709"/>
        </w:tabs>
        <w:spacing w:before="240" w:line="360" w:lineRule="auto"/>
        <w:ind w:left="851" w:right="851"/>
        <w:jc w:val="both"/>
        <w:rPr>
          <w:rFonts w:ascii="Palatino Linotype" w:hAnsi="Palatino Linotype"/>
          <w:b/>
          <w:i/>
          <w:u w:val="single"/>
        </w:rPr>
      </w:pPr>
      <w:r w:rsidRPr="00F557FC">
        <w:rPr>
          <w:rFonts w:ascii="Palatino Linotype" w:hAnsi="Palatino Linotype"/>
          <w:b/>
          <w:i/>
          <w:u w:val="single"/>
        </w:rPr>
        <w:t>“Artículo 44.- El Comité de Adquisiciones y Servicios se integrará por:</w:t>
      </w:r>
    </w:p>
    <w:p w14:paraId="4A527996" w14:textId="4A14E024" w:rsidR="002D7F7E" w:rsidRPr="002D7F7E" w:rsidRDefault="002D7F7E" w:rsidP="002D7F7E">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2D7F7E">
        <w:rPr>
          <w:rFonts w:ascii="Palatino Linotype" w:hAnsi="Palatino Linotype"/>
          <w:i/>
          <w:sz w:val="22"/>
          <w:szCs w:val="22"/>
        </w:rPr>
        <w:t>En la Secretaría, por el titular del área encargada de operar el sistema de adquisiciones de las dependencias del Poder Ejecutivo, y en los organismos auxiliares, tribunales administrativos y municipios, por el titular de la unidad administrativa, quien fungirá como presidente;</w:t>
      </w:r>
    </w:p>
    <w:p w14:paraId="6F98909C" w14:textId="1DE79361" w:rsidR="002D7F7E" w:rsidRPr="002D7F7E" w:rsidRDefault="002D7F7E" w:rsidP="002D7F7E">
      <w:pPr>
        <w:pStyle w:val="Prrafodelista"/>
        <w:numPr>
          <w:ilvl w:val="0"/>
          <w:numId w:val="42"/>
        </w:numPr>
        <w:tabs>
          <w:tab w:val="left" w:pos="709"/>
        </w:tabs>
        <w:spacing w:before="240" w:after="160" w:line="360" w:lineRule="auto"/>
        <w:ind w:left="851" w:right="851" w:firstLine="0"/>
        <w:jc w:val="both"/>
        <w:rPr>
          <w:rFonts w:ascii="Palatino Linotype" w:hAnsi="Palatino Linotype"/>
          <w:b/>
          <w:i/>
          <w:sz w:val="22"/>
          <w:szCs w:val="22"/>
        </w:rPr>
      </w:pPr>
      <w:r w:rsidRPr="002D7F7E">
        <w:rPr>
          <w:rFonts w:ascii="Palatino Linotype" w:hAnsi="Palatino Linotype"/>
          <w:i/>
          <w:sz w:val="22"/>
          <w:szCs w:val="22"/>
        </w:rPr>
        <w:t>Un representante del área financiera de la Secretaría, entidad, tribunal administrativo o municipio, con función de vocal;</w:t>
      </w:r>
    </w:p>
    <w:p w14:paraId="0B153D49" w14:textId="580DC2F5" w:rsidR="002D7F7E" w:rsidRPr="002D7F7E" w:rsidRDefault="002D7F7E" w:rsidP="002D7F7E">
      <w:pPr>
        <w:pStyle w:val="Prrafodelista"/>
        <w:numPr>
          <w:ilvl w:val="0"/>
          <w:numId w:val="42"/>
        </w:numPr>
        <w:tabs>
          <w:tab w:val="left" w:pos="709"/>
        </w:tabs>
        <w:spacing w:before="240" w:after="160" w:line="360" w:lineRule="auto"/>
        <w:ind w:left="851" w:right="851" w:firstLine="0"/>
        <w:jc w:val="both"/>
        <w:rPr>
          <w:rFonts w:ascii="Palatino Linotype" w:hAnsi="Palatino Linotype"/>
          <w:b/>
          <w:i/>
          <w:sz w:val="22"/>
          <w:szCs w:val="22"/>
        </w:rPr>
      </w:pPr>
      <w:r w:rsidRPr="002D7F7E">
        <w:rPr>
          <w:rFonts w:ascii="Palatino Linotype" w:hAnsi="Palatino Linotype"/>
          <w:i/>
          <w:sz w:val="22"/>
          <w:szCs w:val="22"/>
        </w:rPr>
        <w:t>Un representante de cada dependencia o unidad administrativa interesada en la adquisición de los bienes o contratación del servicio, con función de vocal;</w:t>
      </w:r>
    </w:p>
    <w:p w14:paraId="5AC7F7C3" w14:textId="22FD1F3A" w:rsidR="002D7F7E" w:rsidRPr="002D7F7E" w:rsidRDefault="002D7F7E" w:rsidP="002D7F7E">
      <w:pPr>
        <w:pStyle w:val="Prrafodelista"/>
        <w:numPr>
          <w:ilvl w:val="0"/>
          <w:numId w:val="42"/>
        </w:numPr>
        <w:tabs>
          <w:tab w:val="left" w:pos="709"/>
        </w:tabs>
        <w:spacing w:before="240" w:after="160" w:line="360" w:lineRule="auto"/>
        <w:ind w:left="851" w:right="851" w:firstLine="0"/>
        <w:jc w:val="both"/>
        <w:rPr>
          <w:rFonts w:ascii="Palatino Linotype" w:hAnsi="Palatino Linotype"/>
          <w:b/>
          <w:i/>
          <w:sz w:val="22"/>
          <w:szCs w:val="22"/>
        </w:rPr>
      </w:pPr>
      <w:r w:rsidRPr="002D7F7E">
        <w:rPr>
          <w:rFonts w:ascii="Palatino Linotype" w:hAnsi="Palatino Linotype"/>
          <w:i/>
          <w:sz w:val="22"/>
          <w:szCs w:val="22"/>
        </w:rPr>
        <w:t>Un representante de la Consejería Jurídica o del área jurídica respectiva o quien lleve a cabo las funciones de esta naturaleza, con función de vocal; V. Un representante del Órgano de Control, con función de vocal; y</w:t>
      </w:r>
    </w:p>
    <w:p w14:paraId="6CBBD83F" w14:textId="63A3AEF6" w:rsidR="002D7F7E" w:rsidRPr="002D7F7E" w:rsidRDefault="002D7F7E" w:rsidP="002D7F7E">
      <w:pPr>
        <w:pStyle w:val="Prrafodelista"/>
        <w:numPr>
          <w:ilvl w:val="0"/>
          <w:numId w:val="42"/>
        </w:numPr>
        <w:tabs>
          <w:tab w:val="left" w:pos="709"/>
        </w:tabs>
        <w:spacing w:before="240" w:after="160" w:line="360" w:lineRule="auto"/>
        <w:ind w:left="851" w:right="851" w:firstLine="0"/>
        <w:jc w:val="both"/>
        <w:rPr>
          <w:rFonts w:ascii="Palatino Linotype" w:hAnsi="Palatino Linotype"/>
          <w:b/>
          <w:i/>
          <w:sz w:val="22"/>
          <w:szCs w:val="22"/>
        </w:rPr>
      </w:pPr>
      <w:r w:rsidRPr="002D7F7E">
        <w:rPr>
          <w:rFonts w:ascii="Palatino Linotype" w:hAnsi="Palatino Linotype"/>
          <w:i/>
          <w:sz w:val="22"/>
          <w:szCs w:val="22"/>
        </w:rPr>
        <w:t>Un secretario ejecutivo, que será designado por el presidente.</w:t>
      </w:r>
    </w:p>
    <w:p w14:paraId="7B625B00" w14:textId="77777777" w:rsidR="002D7F7E" w:rsidRPr="002D7F7E" w:rsidRDefault="002D7F7E" w:rsidP="002D7F7E">
      <w:pPr>
        <w:pStyle w:val="Prrafodelista"/>
        <w:tabs>
          <w:tab w:val="left" w:pos="709"/>
        </w:tabs>
        <w:spacing w:before="240" w:after="160" w:line="360" w:lineRule="auto"/>
        <w:ind w:left="851" w:right="851"/>
        <w:jc w:val="both"/>
        <w:rPr>
          <w:rFonts w:ascii="Palatino Linotype" w:hAnsi="Palatino Linotype"/>
          <w:i/>
          <w:sz w:val="22"/>
          <w:szCs w:val="22"/>
        </w:rPr>
      </w:pPr>
      <w:r w:rsidRPr="002D7F7E">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w:t>
      </w:r>
      <w:r w:rsidRPr="002D7F7E">
        <w:rPr>
          <w:rFonts w:ascii="Palatino Linotype" w:hAnsi="Palatino Linotype"/>
          <w:i/>
          <w:sz w:val="22"/>
          <w:szCs w:val="22"/>
        </w:rPr>
        <w:lastRenderedPageBreak/>
        <w:t>designar a los servidores públicos que por su perfil realicen las funciones de jurídico, y a la Contraloría, designar al servidor público que fungirá como su representante.</w:t>
      </w:r>
    </w:p>
    <w:p w14:paraId="3EC314D0" w14:textId="77777777" w:rsidR="002D7F7E" w:rsidRPr="002D7F7E" w:rsidRDefault="002D7F7E" w:rsidP="002D7F7E">
      <w:pPr>
        <w:pStyle w:val="Prrafodelista"/>
        <w:tabs>
          <w:tab w:val="left" w:pos="709"/>
        </w:tabs>
        <w:spacing w:before="240" w:after="160" w:line="360" w:lineRule="auto"/>
        <w:ind w:left="851" w:right="851"/>
        <w:jc w:val="both"/>
        <w:rPr>
          <w:rFonts w:ascii="Palatino Linotype" w:hAnsi="Palatino Linotype"/>
          <w:i/>
          <w:sz w:val="22"/>
          <w:szCs w:val="22"/>
        </w:rPr>
      </w:pPr>
      <w:r w:rsidRPr="002D7F7E">
        <w:rPr>
          <w:rFonts w:ascii="Palatino Linotype" w:hAnsi="Palatino Linotype"/>
          <w:i/>
          <w:sz w:val="22"/>
          <w:szCs w:val="22"/>
        </w:rPr>
        <w:t xml:space="preserve"> 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38B60966" w14:textId="77777777" w:rsidR="002D7F7E" w:rsidRPr="002D7F7E" w:rsidRDefault="002D7F7E" w:rsidP="002D7F7E">
      <w:pPr>
        <w:pStyle w:val="Prrafodelista"/>
        <w:tabs>
          <w:tab w:val="left" w:pos="709"/>
        </w:tabs>
        <w:spacing w:before="240" w:after="160" w:line="360" w:lineRule="auto"/>
        <w:ind w:left="851" w:right="851"/>
        <w:jc w:val="both"/>
        <w:rPr>
          <w:rFonts w:ascii="Palatino Linotype" w:hAnsi="Palatino Linotype"/>
          <w:i/>
          <w:sz w:val="22"/>
          <w:szCs w:val="22"/>
        </w:rPr>
      </w:pPr>
      <w:r w:rsidRPr="002D7F7E">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40149B42" w14:textId="77777777" w:rsidR="002D7F7E" w:rsidRPr="002D7F7E" w:rsidRDefault="002D7F7E" w:rsidP="002D7F7E">
      <w:pPr>
        <w:pStyle w:val="Prrafodelista"/>
        <w:tabs>
          <w:tab w:val="left" w:pos="709"/>
        </w:tabs>
        <w:spacing w:before="240" w:after="160" w:line="360" w:lineRule="auto"/>
        <w:ind w:left="851" w:right="851"/>
        <w:jc w:val="both"/>
        <w:rPr>
          <w:rFonts w:ascii="Palatino Linotype" w:hAnsi="Palatino Linotype"/>
          <w:i/>
          <w:sz w:val="22"/>
          <w:szCs w:val="22"/>
        </w:rPr>
      </w:pPr>
      <w:r w:rsidRPr="002D7F7E">
        <w:rPr>
          <w:rFonts w:ascii="Palatino Linotype" w:hAnsi="Palatino Linotype"/>
          <w:i/>
          <w:sz w:val="22"/>
          <w:szCs w:val="22"/>
        </w:rPr>
        <w:t xml:space="preserve">Los integrantes del comité designarán por escrito a sus respectivos suplentes, y sólo participarán en ausencia del titular. </w:t>
      </w:r>
    </w:p>
    <w:p w14:paraId="68C0517D" w14:textId="27400BBD" w:rsidR="00A77FAF" w:rsidRPr="002D7F7E" w:rsidRDefault="002D7F7E" w:rsidP="002D7F7E">
      <w:pPr>
        <w:pStyle w:val="Prrafodelista"/>
        <w:tabs>
          <w:tab w:val="left" w:pos="709"/>
        </w:tabs>
        <w:spacing w:before="240" w:after="160" w:line="360" w:lineRule="auto"/>
        <w:ind w:left="851" w:right="851"/>
        <w:jc w:val="both"/>
        <w:rPr>
          <w:rFonts w:ascii="Palatino Linotype" w:hAnsi="Palatino Linotype"/>
          <w:b/>
          <w:i/>
          <w:sz w:val="22"/>
          <w:szCs w:val="22"/>
        </w:rPr>
      </w:pPr>
      <w:r w:rsidRPr="002D7F7E">
        <w:rPr>
          <w:rFonts w:ascii="Palatino Linotype" w:hAnsi="Palatino Linotype"/>
          <w:i/>
          <w:sz w:val="22"/>
          <w:szCs w:val="22"/>
        </w:rPr>
        <w:t xml:space="preserve">Los cargos de los integrantes del comité serán honoríficos.” </w:t>
      </w:r>
      <w:r w:rsidRPr="002D7F7E">
        <w:rPr>
          <w:rFonts w:ascii="Palatino Linotype" w:hAnsi="Palatino Linotype"/>
          <w:b/>
          <w:i/>
          <w:sz w:val="22"/>
          <w:szCs w:val="22"/>
        </w:rPr>
        <w:t>[Sic]</w:t>
      </w:r>
    </w:p>
    <w:p w14:paraId="3503229F" w14:textId="77777777" w:rsidR="00A77FAF" w:rsidRDefault="00A77FAF" w:rsidP="00642B4D">
      <w:pPr>
        <w:tabs>
          <w:tab w:val="left" w:pos="709"/>
        </w:tabs>
        <w:spacing w:before="240" w:line="360" w:lineRule="auto"/>
        <w:ind w:right="51"/>
        <w:jc w:val="both"/>
        <w:rPr>
          <w:rFonts w:ascii="Palatino Linotype" w:hAnsi="Palatino Linotype"/>
          <w:b/>
          <w:sz w:val="28"/>
          <w:szCs w:val="28"/>
        </w:rPr>
      </w:pPr>
    </w:p>
    <w:p w14:paraId="1DC40E05" w14:textId="3C1BF389" w:rsidR="00F557FC" w:rsidRDefault="00F557FC"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atención a lo descrito, este Órgano Garante arriba a la conclusión de que la información requerida es susceptible de ser generada, poseída y administrada por </w:t>
      </w:r>
      <w:r>
        <w:rPr>
          <w:rFonts w:ascii="Palatino Linotype" w:hAnsi="Palatino Linotype"/>
          <w:b/>
          <w:sz w:val="24"/>
          <w:szCs w:val="24"/>
        </w:rPr>
        <w:t xml:space="preserve">El Sujeto Obligado, </w:t>
      </w:r>
      <w:r>
        <w:rPr>
          <w:rFonts w:ascii="Palatino Linotype" w:hAnsi="Palatino Linotype"/>
          <w:sz w:val="24"/>
          <w:szCs w:val="24"/>
        </w:rPr>
        <w:t xml:space="preserve">precisando que ésta resulta de interés público y alcance general, lo anterior con fundamento en los artículos 24, fracción XII y 92, fracción </w:t>
      </w:r>
      <w:r w:rsidR="004F2BBC">
        <w:rPr>
          <w:rFonts w:ascii="Palatino Linotype" w:hAnsi="Palatino Linotype"/>
          <w:sz w:val="24"/>
          <w:szCs w:val="24"/>
        </w:rPr>
        <w:t xml:space="preserve">XXIX de la Ley de Transparencia y Acceso a la Información Pública del Estado de México y Municipios, dispositivos jurídicos que a la letra rezan lo siguiente: </w:t>
      </w:r>
    </w:p>
    <w:p w14:paraId="3332BA25" w14:textId="575CFDF1" w:rsidR="004F2BBC" w:rsidRPr="00970DB3" w:rsidRDefault="00970DB3" w:rsidP="00970DB3">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004F2BBC" w:rsidRPr="00970DB3">
        <w:rPr>
          <w:rFonts w:ascii="Palatino Linotype" w:hAnsi="Palatino Linotype"/>
          <w:i/>
        </w:rPr>
        <w:t>Artículo 24. Para el cumplimiento de los objetivos de esta Ley, los sujetos obligados deberán cumplir con las siguientes obligaciones, según corresponda, de acuerdo a su naturaleza:</w:t>
      </w:r>
    </w:p>
    <w:p w14:paraId="422926D0" w14:textId="49C2026D" w:rsidR="004F2BBC" w:rsidRPr="00970DB3" w:rsidRDefault="004F2BBC" w:rsidP="00970DB3">
      <w:pPr>
        <w:tabs>
          <w:tab w:val="left" w:pos="709"/>
        </w:tabs>
        <w:spacing w:before="240" w:line="360" w:lineRule="auto"/>
        <w:ind w:left="851" w:right="851"/>
        <w:jc w:val="both"/>
        <w:rPr>
          <w:rFonts w:ascii="Palatino Linotype" w:hAnsi="Palatino Linotype"/>
          <w:i/>
        </w:rPr>
      </w:pPr>
      <w:r w:rsidRPr="00970DB3">
        <w:rPr>
          <w:rFonts w:ascii="Palatino Linotype" w:hAnsi="Palatino Linotype"/>
          <w:i/>
        </w:rPr>
        <w:t>(…)</w:t>
      </w:r>
    </w:p>
    <w:p w14:paraId="32E3F175" w14:textId="18089560" w:rsidR="004F2BBC" w:rsidRPr="00970DB3" w:rsidRDefault="004F2BBC" w:rsidP="00970DB3">
      <w:pPr>
        <w:tabs>
          <w:tab w:val="left" w:pos="709"/>
        </w:tabs>
        <w:spacing w:before="240" w:line="360" w:lineRule="auto"/>
        <w:ind w:left="851" w:right="851"/>
        <w:jc w:val="both"/>
        <w:rPr>
          <w:rFonts w:ascii="Palatino Linotype" w:hAnsi="Palatino Linotype"/>
          <w:i/>
        </w:rPr>
      </w:pPr>
      <w:r w:rsidRPr="00970DB3">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C57472A" w14:textId="4C385074" w:rsidR="004F2BBC" w:rsidRPr="00970DB3" w:rsidRDefault="004F2BBC" w:rsidP="00970DB3">
      <w:pPr>
        <w:tabs>
          <w:tab w:val="left" w:pos="709"/>
        </w:tabs>
        <w:spacing w:before="240" w:line="360" w:lineRule="auto"/>
        <w:ind w:left="851" w:right="851"/>
        <w:jc w:val="both"/>
        <w:rPr>
          <w:rFonts w:ascii="Palatino Linotype" w:hAnsi="Palatino Linotype"/>
          <w:i/>
        </w:rPr>
      </w:pPr>
      <w:r w:rsidRPr="00970DB3">
        <w:rPr>
          <w:rFonts w:ascii="Palatino Linotype" w:hAnsi="Palatino Linotype"/>
          <w:i/>
        </w:rPr>
        <w:t>(…)</w:t>
      </w:r>
    </w:p>
    <w:p w14:paraId="27735A84" w14:textId="3D38E914" w:rsidR="004F2BBC" w:rsidRDefault="004F2BBC" w:rsidP="00970DB3">
      <w:pPr>
        <w:tabs>
          <w:tab w:val="left" w:pos="709"/>
        </w:tabs>
        <w:spacing w:before="240" w:line="360" w:lineRule="auto"/>
        <w:ind w:left="851" w:right="851"/>
        <w:jc w:val="both"/>
        <w:rPr>
          <w:rFonts w:ascii="Palatino Linotype" w:hAnsi="Palatino Linotype"/>
          <w:i/>
        </w:rPr>
      </w:pPr>
      <w:r w:rsidRPr="00970DB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86DA2C" w14:textId="16D65039" w:rsidR="00970DB3" w:rsidRPr="00970DB3" w:rsidRDefault="00970DB3" w:rsidP="00970DB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3CEE1139" w14:textId="77777777" w:rsidR="00970DB3" w:rsidRPr="00970DB3" w:rsidRDefault="00970DB3" w:rsidP="00970DB3">
      <w:pPr>
        <w:autoSpaceDE w:val="0"/>
        <w:autoSpaceDN w:val="0"/>
        <w:adjustRightInd w:val="0"/>
        <w:spacing w:before="240" w:line="360" w:lineRule="auto"/>
        <w:ind w:left="851" w:right="851"/>
        <w:jc w:val="both"/>
        <w:rPr>
          <w:rFonts w:ascii="Palatino Linotype" w:hAnsi="Palatino Linotype" w:cs="Bookman Old Style"/>
          <w:b/>
          <w:i/>
          <w:u w:val="single"/>
        </w:rPr>
      </w:pPr>
      <w:r w:rsidRPr="00970DB3">
        <w:rPr>
          <w:rFonts w:ascii="Palatino Linotype" w:hAnsi="Palatino Linotype" w:cs="Bookman Old Style,Bold"/>
          <w:b/>
          <w:bCs/>
          <w:i/>
          <w:u w:val="single"/>
        </w:rPr>
        <w:t xml:space="preserve">XXIX. </w:t>
      </w:r>
      <w:r w:rsidRPr="00970DB3">
        <w:rPr>
          <w:rFonts w:ascii="Palatino Linotype" w:hAnsi="Palatino Linotype" w:cs="Bookman Old Style"/>
          <w:b/>
          <w:i/>
          <w:u w:val="single"/>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5E37175F" w14:textId="77777777" w:rsidR="00970DB3" w:rsidRPr="00970DB3" w:rsidRDefault="00970DB3" w:rsidP="00970DB3">
      <w:pPr>
        <w:autoSpaceDE w:val="0"/>
        <w:autoSpaceDN w:val="0"/>
        <w:adjustRightInd w:val="0"/>
        <w:spacing w:before="240" w:line="360" w:lineRule="auto"/>
        <w:ind w:left="851" w:right="851"/>
        <w:jc w:val="both"/>
        <w:rPr>
          <w:rFonts w:ascii="Palatino Linotype" w:hAnsi="Palatino Linotype" w:cs="Bookman Old Style"/>
          <w:b/>
          <w:i/>
          <w:u w:val="single"/>
        </w:rPr>
      </w:pPr>
      <w:r w:rsidRPr="00970DB3">
        <w:rPr>
          <w:rFonts w:ascii="Palatino Linotype" w:hAnsi="Palatino Linotype" w:cs="Bookman Old Style"/>
          <w:b/>
          <w:i/>
          <w:u w:val="single"/>
        </w:rPr>
        <w:t>a) De licitaciones públicas o procedimientos de invitación restringida:</w:t>
      </w:r>
    </w:p>
    <w:p w14:paraId="028878FF"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p>
    <w:p w14:paraId="48968E2D"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lastRenderedPageBreak/>
        <w:t xml:space="preserve">1) </w:t>
      </w:r>
      <w:r w:rsidRPr="00DA1A60">
        <w:rPr>
          <w:rFonts w:ascii="Palatino Linotype" w:hAnsi="Palatino Linotype" w:cs="Bookman Old Style"/>
          <w:i/>
        </w:rPr>
        <w:t>La convocatoria o invitación emitida, así como los fundamentos legales aplicados para llevarla a cabo;</w:t>
      </w:r>
    </w:p>
    <w:p w14:paraId="52D92F63"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2) </w:t>
      </w:r>
      <w:r w:rsidRPr="00DA1A60">
        <w:rPr>
          <w:rFonts w:ascii="Palatino Linotype" w:hAnsi="Palatino Linotype" w:cs="Bookman Old Style"/>
          <w:i/>
        </w:rPr>
        <w:t>Los nombres de los participantes o invitados;</w:t>
      </w:r>
    </w:p>
    <w:p w14:paraId="70FBCE0A"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3) </w:t>
      </w:r>
      <w:r w:rsidRPr="00DA1A60">
        <w:rPr>
          <w:rFonts w:ascii="Palatino Linotype" w:hAnsi="Palatino Linotype" w:cs="Bookman Old Style"/>
          <w:i/>
        </w:rPr>
        <w:t>El nombre del ganador y las razones que lo justifican;</w:t>
      </w:r>
    </w:p>
    <w:p w14:paraId="071C571D"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4) </w:t>
      </w:r>
      <w:r w:rsidRPr="00DA1A60">
        <w:rPr>
          <w:rFonts w:ascii="Palatino Linotype" w:hAnsi="Palatino Linotype" w:cs="Bookman Old Style"/>
          <w:i/>
        </w:rPr>
        <w:t>El área solicitante y la responsable de su ejecución;</w:t>
      </w:r>
    </w:p>
    <w:p w14:paraId="6546A237"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5) </w:t>
      </w:r>
      <w:r w:rsidRPr="00DA1A60">
        <w:rPr>
          <w:rFonts w:ascii="Palatino Linotype" w:hAnsi="Palatino Linotype" w:cs="Bookman Old Style"/>
          <w:i/>
        </w:rPr>
        <w:t>Las convocatorias e invitaciones emitidas;</w:t>
      </w:r>
    </w:p>
    <w:p w14:paraId="61C9F809"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6) </w:t>
      </w:r>
      <w:r w:rsidRPr="00DA1A60">
        <w:rPr>
          <w:rFonts w:ascii="Palatino Linotype" w:hAnsi="Palatino Linotype" w:cs="Bookman Old Style"/>
          <w:i/>
        </w:rPr>
        <w:t>Los dictámenes y fallo de adjudicación;</w:t>
      </w:r>
    </w:p>
    <w:p w14:paraId="1C3D6C3B"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7) </w:t>
      </w:r>
      <w:r w:rsidRPr="00DA1A60">
        <w:rPr>
          <w:rFonts w:ascii="Palatino Linotype" w:hAnsi="Palatino Linotype" w:cs="Bookman Old Style"/>
          <w:i/>
        </w:rPr>
        <w:t>El contrato y, en su caso, sus anexos;</w:t>
      </w:r>
    </w:p>
    <w:p w14:paraId="7B6DC9AE"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8) </w:t>
      </w:r>
      <w:r w:rsidRPr="00DA1A60">
        <w:rPr>
          <w:rFonts w:ascii="Palatino Linotype" w:hAnsi="Palatino Linotype" w:cs="Bookman Old Style"/>
          <w:i/>
        </w:rPr>
        <w:t>Los mecanismos de vigilancia y supervisión, incluyendo en su caso, los estudios de impacto urbano y ambiental, según corresponda;</w:t>
      </w:r>
    </w:p>
    <w:p w14:paraId="3DDF0588"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9) </w:t>
      </w:r>
      <w:r w:rsidRPr="00DA1A60">
        <w:rPr>
          <w:rFonts w:ascii="Palatino Linotype" w:hAnsi="Palatino Linotype" w:cs="Bookman Old Style"/>
          <w:i/>
        </w:rPr>
        <w:t>La partida presupuestal, de conformidad con el clasificador por objeto del gasto, en el caso de ser aplicable;</w:t>
      </w:r>
    </w:p>
    <w:p w14:paraId="2FE40CD9"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10) </w:t>
      </w:r>
      <w:r w:rsidRPr="00DA1A60">
        <w:rPr>
          <w:rFonts w:ascii="Palatino Linotype" w:hAnsi="Palatino Linotype" w:cs="Bookman Old Style"/>
          <w:i/>
        </w:rPr>
        <w:t>Origen de los recursos especificando si son federales, estatales o municipales, así como el tipo de fondo de participación o aportación respectiva;</w:t>
      </w:r>
    </w:p>
    <w:p w14:paraId="5ACD9D86"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11) </w:t>
      </w:r>
      <w:r w:rsidRPr="00DA1A60">
        <w:rPr>
          <w:rFonts w:ascii="Palatino Linotype" w:hAnsi="Palatino Linotype" w:cs="Bookman Old Style"/>
          <w:i/>
        </w:rPr>
        <w:t>Los convenios modificatorios que, en su caso, sean firmados, precisando el objeto y la fecha de celebración;</w:t>
      </w:r>
    </w:p>
    <w:p w14:paraId="1D20FC77"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12) </w:t>
      </w:r>
      <w:r w:rsidRPr="00DA1A60">
        <w:rPr>
          <w:rFonts w:ascii="Palatino Linotype" w:hAnsi="Palatino Linotype" w:cs="Bookman Old Style"/>
          <w:i/>
        </w:rPr>
        <w:t>Los informes de avance físico y financiero sobre las obras o servicios contratados;</w:t>
      </w:r>
    </w:p>
    <w:p w14:paraId="15823275"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13) </w:t>
      </w:r>
      <w:r w:rsidRPr="00DA1A60">
        <w:rPr>
          <w:rFonts w:ascii="Palatino Linotype" w:hAnsi="Palatino Linotype" w:cs="Bookman Old Style"/>
          <w:i/>
        </w:rPr>
        <w:t>El convenio de terminación; y</w:t>
      </w:r>
    </w:p>
    <w:p w14:paraId="3ED66215" w14:textId="77777777" w:rsidR="00970DB3"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lastRenderedPageBreak/>
        <w:t xml:space="preserve">14) </w:t>
      </w:r>
      <w:r w:rsidRPr="00DA1A60">
        <w:rPr>
          <w:rFonts w:ascii="Palatino Linotype" w:hAnsi="Palatino Linotype" w:cs="Bookman Old Style"/>
          <w:i/>
        </w:rPr>
        <w:t>El finiquito.</w:t>
      </w:r>
    </w:p>
    <w:p w14:paraId="2B2341FC"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Arial"/>
          <w:i/>
        </w:rPr>
      </w:pPr>
    </w:p>
    <w:p w14:paraId="0C6C6BA3" w14:textId="77777777" w:rsidR="00970DB3" w:rsidRPr="00970DB3" w:rsidRDefault="00970DB3" w:rsidP="00970DB3">
      <w:pPr>
        <w:autoSpaceDE w:val="0"/>
        <w:autoSpaceDN w:val="0"/>
        <w:adjustRightInd w:val="0"/>
        <w:spacing w:before="240" w:line="360" w:lineRule="auto"/>
        <w:ind w:left="851" w:right="851"/>
        <w:jc w:val="both"/>
        <w:rPr>
          <w:rFonts w:ascii="Palatino Linotype" w:hAnsi="Palatino Linotype" w:cs="Bookman Old Style"/>
          <w:b/>
          <w:i/>
          <w:u w:val="single"/>
        </w:rPr>
      </w:pPr>
      <w:r w:rsidRPr="00970DB3">
        <w:rPr>
          <w:rFonts w:ascii="Palatino Linotype" w:hAnsi="Palatino Linotype" w:cs="Bookman Old Style,Bold"/>
          <w:b/>
          <w:bCs/>
          <w:i/>
          <w:u w:val="single"/>
        </w:rPr>
        <w:t xml:space="preserve">b) </w:t>
      </w:r>
      <w:r w:rsidRPr="00970DB3">
        <w:rPr>
          <w:rFonts w:ascii="Palatino Linotype" w:hAnsi="Palatino Linotype" w:cs="Bookman Old Style"/>
          <w:b/>
          <w:i/>
          <w:u w:val="single"/>
        </w:rPr>
        <w:t>De las adjudicaciones directas:</w:t>
      </w:r>
    </w:p>
    <w:p w14:paraId="366A06F6"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1) </w:t>
      </w:r>
      <w:r w:rsidRPr="00DA1A60">
        <w:rPr>
          <w:rFonts w:ascii="Palatino Linotype" w:hAnsi="Palatino Linotype" w:cs="Bookman Old Style"/>
          <w:i/>
        </w:rPr>
        <w:t>La propuesta enviada por el participante;</w:t>
      </w:r>
    </w:p>
    <w:p w14:paraId="1C99CE6E"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2) </w:t>
      </w:r>
      <w:r w:rsidRPr="00DA1A60">
        <w:rPr>
          <w:rFonts w:ascii="Palatino Linotype" w:hAnsi="Palatino Linotype" w:cs="Bookman Old Style"/>
          <w:i/>
        </w:rPr>
        <w:t>Los motivos y fundamentos legales aplicados para llevarla a cabo;</w:t>
      </w:r>
    </w:p>
    <w:p w14:paraId="53911B3D"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3) </w:t>
      </w:r>
      <w:r w:rsidRPr="00DA1A60">
        <w:rPr>
          <w:rFonts w:ascii="Palatino Linotype" w:hAnsi="Palatino Linotype" w:cs="Bookman Old Style"/>
          <w:i/>
        </w:rPr>
        <w:t>La autorización del ejercicio de la opción;</w:t>
      </w:r>
    </w:p>
    <w:p w14:paraId="00CEE5BB" w14:textId="77777777" w:rsidR="00970DB3" w:rsidRPr="00DA1A60" w:rsidRDefault="00970DB3" w:rsidP="00970DB3">
      <w:pPr>
        <w:pStyle w:val="Prrafodelista"/>
        <w:spacing w:before="240" w:after="160" w:line="360" w:lineRule="auto"/>
        <w:ind w:left="851" w:right="851"/>
        <w:jc w:val="both"/>
        <w:rPr>
          <w:rFonts w:ascii="Palatino Linotype" w:eastAsiaTheme="minorHAnsi" w:hAnsi="Palatino Linotype" w:cs="Bookman Old Style"/>
          <w:i/>
          <w:sz w:val="22"/>
          <w:szCs w:val="22"/>
          <w:lang w:val="es-MX" w:eastAsia="en-US"/>
        </w:rPr>
      </w:pPr>
      <w:r w:rsidRPr="00DA1A60">
        <w:rPr>
          <w:rFonts w:ascii="Palatino Linotype" w:eastAsiaTheme="minorHAnsi" w:hAnsi="Palatino Linotype" w:cs="Bookman Old Style,Bold"/>
          <w:b/>
          <w:bCs/>
          <w:i/>
          <w:sz w:val="22"/>
          <w:szCs w:val="22"/>
          <w:lang w:val="es-MX" w:eastAsia="en-US"/>
        </w:rPr>
        <w:t xml:space="preserve">4) </w:t>
      </w:r>
      <w:r w:rsidRPr="00DA1A60">
        <w:rPr>
          <w:rFonts w:ascii="Palatino Linotype" w:eastAsiaTheme="minorHAnsi" w:hAnsi="Palatino Linotype" w:cs="Bookman Old Style"/>
          <w:i/>
          <w:sz w:val="22"/>
          <w:szCs w:val="22"/>
          <w:lang w:val="es-MX" w:eastAsia="en-US"/>
        </w:rPr>
        <w:t>En su caso, las cotizaciones consideradas, especificando los nombres de los</w:t>
      </w:r>
    </w:p>
    <w:p w14:paraId="1C4FDFFF" w14:textId="77777777" w:rsidR="00970DB3" w:rsidRPr="00DA1A60" w:rsidRDefault="00970DB3" w:rsidP="00970DB3">
      <w:pPr>
        <w:pStyle w:val="Prrafodelista"/>
        <w:spacing w:before="240" w:after="160" w:line="360" w:lineRule="auto"/>
        <w:ind w:left="851" w:right="851"/>
        <w:jc w:val="both"/>
        <w:rPr>
          <w:rFonts w:ascii="Palatino Linotype" w:hAnsi="Palatino Linotype" w:cs="Arial"/>
          <w:i/>
          <w:sz w:val="22"/>
          <w:szCs w:val="22"/>
        </w:rPr>
      </w:pPr>
      <w:r w:rsidRPr="00DA1A60">
        <w:rPr>
          <w:rFonts w:ascii="Palatino Linotype" w:eastAsiaTheme="minorHAnsi" w:hAnsi="Palatino Linotype" w:cs="Bookman Old Style,Bold"/>
          <w:b/>
          <w:bCs/>
          <w:i/>
          <w:sz w:val="22"/>
          <w:szCs w:val="22"/>
          <w:lang w:val="es-MX" w:eastAsia="en-US"/>
        </w:rPr>
        <w:t xml:space="preserve">5) </w:t>
      </w:r>
      <w:r w:rsidRPr="00DA1A60">
        <w:rPr>
          <w:rFonts w:ascii="Palatino Linotype" w:eastAsiaTheme="minorHAnsi" w:hAnsi="Palatino Linotype" w:cs="Bookman Old Style"/>
          <w:i/>
          <w:sz w:val="22"/>
          <w:szCs w:val="22"/>
          <w:lang w:val="es-MX" w:eastAsia="en-US"/>
        </w:rPr>
        <w:t>El nombre de la persona física o jurídica colectiva adjudicada;</w:t>
      </w:r>
    </w:p>
    <w:p w14:paraId="3F5101CB"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6) </w:t>
      </w:r>
      <w:r w:rsidRPr="00DA1A60">
        <w:rPr>
          <w:rFonts w:ascii="Palatino Linotype" w:hAnsi="Palatino Linotype" w:cs="Bookman Old Style"/>
          <w:i/>
        </w:rPr>
        <w:t>La unidad administrativa solicitante y la responsable de su ejecución;</w:t>
      </w:r>
    </w:p>
    <w:p w14:paraId="21BEAB04"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7) </w:t>
      </w:r>
      <w:r w:rsidRPr="00DA1A60">
        <w:rPr>
          <w:rFonts w:ascii="Palatino Linotype" w:hAnsi="Palatino Linotype" w:cs="Bookman Old Style"/>
          <w:i/>
        </w:rPr>
        <w:t>El número, fecha, el monto del contrato y el plazo de entrega o de ejecución de los servicios u obra;</w:t>
      </w:r>
    </w:p>
    <w:p w14:paraId="2AB38794"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8) </w:t>
      </w:r>
      <w:r w:rsidRPr="00DA1A60">
        <w:rPr>
          <w:rFonts w:ascii="Palatino Linotype" w:hAnsi="Palatino Linotype" w:cs="Bookman Old Style"/>
          <w:i/>
        </w:rPr>
        <w:t>Los mecanismos de vigilancia y supervisión, incluyendo, en su caso, los estudios de impacto urbano y ambiental, según corresponda;</w:t>
      </w:r>
    </w:p>
    <w:p w14:paraId="44650B69"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9) </w:t>
      </w:r>
      <w:r w:rsidRPr="00DA1A60">
        <w:rPr>
          <w:rFonts w:ascii="Palatino Linotype" w:hAnsi="Palatino Linotype" w:cs="Bookman Old Style"/>
          <w:i/>
        </w:rPr>
        <w:t>Los informes de avance sobre las obras o servicios contratados;</w:t>
      </w:r>
    </w:p>
    <w:p w14:paraId="7373A265" w14:textId="77777777" w:rsidR="00970DB3" w:rsidRPr="00DA1A60" w:rsidRDefault="00970DB3" w:rsidP="00970DB3">
      <w:pPr>
        <w:autoSpaceDE w:val="0"/>
        <w:autoSpaceDN w:val="0"/>
        <w:adjustRightInd w:val="0"/>
        <w:spacing w:before="240" w:line="360" w:lineRule="auto"/>
        <w:ind w:left="851" w:right="851"/>
        <w:jc w:val="both"/>
        <w:rPr>
          <w:rFonts w:ascii="Palatino Linotype" w:hAnsi="Palatino Linotype" w:cs="Bookman Old Style"/>
          <w:i/>
        </w:rPr>
      </w:pPr>
      <w:r w:rsidRPr="00DA1A60">
        <w:rPr>
          <w:rFonts w:ascii="Palatino Linotype" w:hAnsi="Palatino Linotype" w:cs="Bookman Old Style,Bold"/>
          <w:b/>
          <w:bCs/>
          <w:i/>
        </w:rPr>
        <w:t xml:space="preserve">10) </w:t>
      </w:r>
      <w:r w:rsidRPr="00DA1A60">
        <w:rPr>
          <w:rFonts w:ascii="Palatino Linotype" w:hAnsi="Palatino Linotype" w:cs="Bookman Old Style"/>
          <w:i/>
        </w:rPr>
        <w:t>El convenio de terminación; y</w:t>
      </w:r>
    </w:p>
    <w:p w14:paraId="3629E212" w14:textId="7F290ACA" w:rsidR="00970DB3" w:rsidRDefault="00970DB3" w:rsidP="00970DB3">
      <w:pPr>
        <w:pStyle w:val="Prrafodelista"/>
        <w:spacing w:before="240" w:after="160" w:line="360" w:lineRule="auto"/>
        <w:ind w:left="851" w:right="851"/>
        <w:jc w:val="both"/>
        <w:rPr>
          <w:rFonts w:ascii="Palatino Linotype" w:eastAsiaTheme="minorHAnsi" w:hAnsi="Palatino Linotype" w:cs="Bookman Old Style"/>
          <w:b/>
          <w:i/>
          <w:sz w:val="22"/>
          <w:szCs w:val="22"/>
          <w:lang w:val="es-MX" w:eastAsia="en-US"/>
        </w:rPr>
      </w:pPr>
      <w:r w:rsidRPr="00DA1A60">
        <w:rPr>
          <w:rFonts w:ascii="Palatino Linotype" w:eastAsiaTheme="minorHAnsi" w:hAnsi="Palatino Linotype" w:cs="Bookman Old Style,Bold"/>
          <w:b/>
          <w:bCs/>
          <w:i/>
          <w:sz w:val="22"/>
          <w:szCs w:val="22"/>
          <w:lang w:val="es-MX" w:eastAsia="en-US"/>
        </w:rPr>
        <w:t xml:space="preserve">11) </w:t>
      </w:r>
      <w:r w:rsidRPr="00DA1A60">
        <w:rPr>
          <w:rFonts w:ascii="Palatino Linotype" w:eastAsiaTheme="minorHAnsi" w:hAnsi="Palatino Linotype" w:cs="Bookman Old Style"/>
          <w:i/>
          <w:sz w:val="22"/>
          <w:szCs w:val="22"/>
          <w:lang w:val="es-MX" w:eastAsia="en-US"/>
        </w:rPr>
        <w:t>El finiquito.</w:t>
      </w:r>
      <w:r>
        <w:rPr>
          <w:rFonts w:ascii="Palatino Linotype" w:eastAsiaTheme="minorHAnsi" w:hAnsi="Palatino Linotype" w:cs="Bookman Old Style"/>
          <w:i/>
          <w:sz w:val="22"/>
          <w:szCs w:val="22"/>
          <w:lang w:val="es-MX" w:eastAsia="en-US"/>
        </w:rPr>
        <w:t xml:space="preserve">” </w:t>
      </w:r>
      <w:r>
        <w:rPr>
          <w:rFonts w:ascii="Palatino Linotype" w:eastAsiaTheme="minorHAnsi" w:hAnsi="Palatino Linotype" w:cs="Bookman Old Style"/>
          <w:b/>
          <w:i/>
          <w:sz w:val="22"/>
          <w:szCs w:val="22"/>
          <w:lang w:val="es-MX" w:eastAsia="en-US"/>
        </w:rPr>
        <w:t>[Sic]</w:t>
      </w:r>
    </w:p>
    <w:p w14:paraId="01B6C02B" w14:textId="77777777" w:rsidR="00970DB3" w:rsidRDefault="00970DB3" w:rsidP="00970DB3">
      <w:pPr>
        <w:pStyle w:val="Prrafodelista"/>
        <w:spacing w:before="240" w:after="160" w:line="360" w:lineRule="auto"/>
        <w:ind w:left="851" w:right="851"/>
        <w:jc w:val="both"/>
        <w:rPr>
          <w:rFonts w:ascii="Palatino Linotype" w:hAnsi="Palatino Linotype" w:cs="Arial"/>
          <w:b/>
          <w:i/>
          <w:sz w:val="22"/>
          <w:szCs w:val="22"/>
        </w:rPr>
      </w:pPr>
    </w:p>
    <w:p w14:paraId="5453EB0D" w14:textId="3EDF5CD4" w:rsidR="00A77FAF" w:rsidRDefault="00D2730B"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A mayor abundamiento, robustece lo anterior las siguientes imágenes ilustrativas correspondientes a la tabla de aplicabilidad del </w:t>
      </w:r>
      <w:r>
        <w:rPr>
          <w:rFonts w:ascii="Palatino Linotype" w:hAnsi="Palatino Linotype"/>
          <w:b/>
          <w:sz w:val="24"/>
          <w:szCs w:val="24"/>
        </w:rPr>
        <w:t xml:space="preserve">Sujeto Obligado, </w:t>
      </w:r>
      <w:r>
        <w:rPr>
          <w:rFonts w:ascii="Palatino Linotype" w:hAnsi="Palatino Linotype"/>
          <w:sz w:val="24"/>
          <w:szCs w:val="24"/>
        </w:rPr>
        <w:t xml:space="preserve">misma que puede ser consultada en la siguiente dirección electrónica: </w:t>
      </w:r>
    </w:p>
    <w:p w14:paraId="0A461D51" w14:textId="6177CF78" w:rsidR="00D2730B" w:rsidRPr="00D2730B" w:rsidRDefault="00E3582F" w:rsidP="00642B4D">
      <w:pPr>
        <w:tabs>
          <w:tab w:val="left" w:pos="709"/>
        </w:tabs>
        <w:spacing w:before="240" w:line="360" w:lineRule="auto"/>
        <w:ind w:right="51"/>
        <w:jc w:val="both"/>
        <w:rPr>
          <w:rFonts w:ascii="Palatino Linotype" w:hAnsi="Palatino Linotype"/>
          <w:sz w:val="24"/>
          <w:szCs w:val="24"/>
        </w:rPr>
      </w:pPr>
      <w:hyperlink r:id="rId8" w:history="1">
        <w:r w:rsidR="00D2730B" w:rsidRPr="00D2730B">
          <w:rPr>
            <w:rStyle w:val="Hipervnculo"/>
            <w:rFonts w:ascii="Palatino Linotype" w:hAnsi="Palatino Linotype"/>
            <w:sz w:val="24"/>
            <w:szCs w:val="24"/>
          </w:rPr>
          <w:t>https://www.infoem.org.mx/src/htm/poderEjecutivo_ta2019.html</w:t>
        </w:r>
      </w:hyperlink>
    </w:p>
    <w:p w14:paraId="19F917E5" w14:textId="251EAC1A" w:rsidR="00D2730B" w:rsidRPr="00D2730B" w:rsidRDefault="00587BBE" w:rsidP="00642B4D">
      <w:pPr>
        <w:tabs>
          <w:tab w:val="left" w:pos="709"/>
        </w:tabs>
        <w:spacing w:before="240" w:line="360" w:lineRule="auto"/>
        <w:ind w:right="51"/>
        <w:jc w:val="both"/>
        <w:rPr>
          <w:rFonts w:ascii="Palatino Linotype" w:hAnsi="Palatino Linotype"/>
          <w:sz w:val="28"/>
          <w:szCs w:val="28"/>
        </w:rPr>
      </w:pPr>
      <w:r>
        <w:rPr>
          <w:rFonts w:ascii="Palatino Linotype" w:hAnsi="Palatino Linotype"/>
          <w:b/>
          <w:noProof/>
          <w:sz w:val="28"/>
          <w:szCs w:val="28"/>
          <w:lang w:eastAsia="es-MX"/>
        </w:rPr>
        <w:drawing>
          <wp:anchor distT="0" distB="0" distL="114300" distR="114300" simplePos="0" relativeHeight="251671552" behindDoc="0" locked="0" layoutInCell="1" allowOverlap="1" wp14:anchorId="682C3747" wp14:editId="5D69949E">
            <wp:simplePos x="0" y="0"/>
            <wp:positionH relativeFrom="page">
              <wp:align>center</wp:align>
            </wp:positionH>
            <wp:positionV relativeFrom="paragraph">
              <wp:posOffset>351498</wp:posOffset>
            </wp:positionV>
            <wp:extent cx="6264275" cy="3409950"/>
            <wp:effectExtent l="19050" t="19050" r="22225" b="19050"/>
            <wp:wrapThrough wrapText="bothSides">
              <wp:wrapPolygon edited="0">
                <wp:start x="-66" y="-121"/>
                <wp:lineTo x="-66" y="21600"/>
                <wp:lineTo x="21611" y="21600"/>
                <wp:lineTo x="21611" y="-121"/>
                <wp:lineTo x="-66" y="-121"/>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4275" cy="3409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6D41E4" w14:textId="197A15BD" w:rsidR="00A77FAF" w:rsidRDefault="00587BBE" w:rsidP="00642B4D">
      <w:pPr>
        <w:tabs>
          <w:tab w:val="left" w:pos="709"/>
        </w:tabs>
        <w:spacing w:before="240" w:line="360" w:lineRule="auto"/>
        <w:ind w:right="51"/>
        <w:jc w:val="both"/>
        <w:rPr>
          <w:rFonts w:ascii="Palatino Linotype" w:hAnsi="Palatino Linotype"/>
          <w:b/>
          <w:sz w:val="28"/>
          <w:szCs w:val="28"/>
        </w:rPr>
      </w:pPr>
      <w:r>
        <w:rPr>
          <w:rFonts w:ascii="Palatino Linotype" w:hAnsi="Palatino Linotype"/>
          <w:b/>
          <w:noProof/>
          <w:sz w:val="28"/>
          <w:szCs w:val="28"/>
          <w:lang w:eastAsia="es-MX"/>
        </w:rPr>
        <mc:AlternateContent>
          <mc:Choice Requires="wps">
            <w:drawing>
              <wp:anchor distT="0" distB="0" distL="114300" distR="114300" simplePos="0" relativeHeight="251672576" behindDoc="0" locked="0" layoutInCell="1" allowOverlap="1" wp14:anchorId="7BA0C388" wp14:editId="2E011A03">
                <wp:simplePos x="0" y="0"/>
                <wp:positionH relativeFrom="column">
                  <wp:posOffset>-388157</wp:posOffset>
                </wp:positionH>
                <wp:positionV relativeFrom="paragraph">
                  <wp:posOffset>3671037</wp:posOffset>
                </wp:positionV>
                <wp:extent cx="6524368" cy="1458097"/>
                <wp:effectExtent l="0" t="0" r="29210" b="27940"/>
                <wp:wrapNone/>
                <wp:docPr id="7" name="Conector recto 7"/>
                <wp:cNvGraphicFramePr/>
                <a:graphic xmlns:a="http://schemas.openxmlformats.org/drawingml/2006/main">
                  <a:graphicData uri="http://schemas.microsoft.com/office/word/2010/wordprocessingShape">
                    <wps:wsp>
                      <wps:cNvCnPr/>
                      <wps:spPr>
                        <a:xfrm>
                          <a:off x="0" y="0"/>
                          <a:ext cx="6524368" cy="1458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96790" id="Conector recto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0.55pt,289.05pt" to="483.2pt,4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" strokecolor="#5b9bd5 [3204]" strokeweight=".5pt">
                <v:stroke joinstyle="miter"/>
              </v:line>
            </w:pict>
          </mc:Fallback>
        </mc:AlternateContent>
      </w:r>
    </w:p>
    <w:p w14:paraId="24859E72" w14:textId="77777777" w:rsidR="00A77FAF" w:rsidRDefault="00A77FAF" w:rsidP="00642B4D">
      <w:pPr>
        <w:tabs>
          <w:tab w:val="left" w:pos="709"/>
        </w:tabs>
        <w:spacing w:before="240" w:line="360" w:lineRule="auto"/>
        <w:ind w:right="51"/>
        <w:jc w:val="both"/>
        <w:rPr>
          <w:rFonts w:ascii="Palatino Linotype" w:hAnsi="Palatino Linotype"/>
          <w:b/>
          <w:sz w:val="28"/>
          <w:szCs w:val="28"/>
        </w:rPr>
      </w:pPr>
    </w:p>
    <w:p w14:paraId="351C545B" w14:textId="77777777" w:rsidR="00A77FAF" w:rsidRDefault="00A77FAF" w:rsidP="00642B4D">
      <w:pPr>
        <w:tabs>
          <w:tab w:val="left" w:pos="709"/>
        </w:tabs>
        <w:spacing w:before="240" w:line="360" w:lineRule="auto"/>
        <w:ind w:right="51"/>
        <w:jc w:val="both"/>
        <w:rPr>
          <w:rFonts w:ascii="Palatino Linotype" w:hAnsi="Palatino Linotype"/>
          <w:b/>
          <w:sz w:val="28"/>
          <w:szCs w:val="28"/>
        </w:rPr>
      </w:pPr>
    </w:p>
    <w:p w14:paraId="65957B4D" w14:textId="53FB6269" w:rsidR="00A77FAF" w:rsidRDefault="00587BBE" w:rsidP="00642B4D">
      <w:pPr>
        <w:tabs>
          <w:tab w:val="left" w:pos="709"/>
        </w:tabs>
        <w:spacing w:before="240" w:line="360" w:lineRule="auto"/>
        <w:ind w:right="51"/>
        <w:jc w:val="both"/>
        <w:rPr>
          <w:rFonts w:ascii="Palatino Linotype" w:hAnsi="Palatino Linotype"/>
          <w:b/>
          <w:sz w:val="28"/>
          <w:szCs w:val="28"/>
        </w:rPr>
      </w:pPr>
      <w:r>
        <w:rPr>
          <w:rFonts w:ascii="Palatino Linotype" w:hAnsi="Palatino Linotype"/>
          <w:b/>
          <w:noProof/>
          <w:sz w:val="28"/>
          <w:szCs w:val="28"/>
          <w:lang w:eastAsia="es-MX"/>
        </w:rPr>
        <w:lastRenderedPageBreak/>
        <w:drawing>
          <wp:anchor distT="0" distB="0" distL="114300" distR="114300" simplePos="0" relativeHeight="251658239" behindDoc="0" locked="0" layoutInCell="1" allowOverlap="1" wp14:anchorId="3DC1DB97" wp14:editId="7404012E">
            <wp:simplePos x="0" y="0"/>
            <wp:positionH relativeFrom="page">
              <wp:align>center</wp:align>
            </wp:positionH>
            <wp:positionV relativeFrom="paragraph">
              <wp:posOffset>131994</wp:posOffset>
            </wp:positionV>
            <wp:extent cx="6289040" cy="3422015"/>
            <wp:effectExtent l="19050" t="19050" r="16510" b="26035"/>
            <wp:wrapThrough wrapText="bothSides">
              <wp:wrapPolygon edited="0">
                <wp:start x="-65" y="-120"/>
                <wp:lineTo x="-65" y="21644"/>
                <wp:lineTo x="21591" y="21644"/>
                <wp:lineTo x="21591" y="-120"/>
                <wp:lineTo x="-65" y="-12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9040" cy="34220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A829E4" w14:textId="701F383D" w:rsidR="00A77FAF" w:rsidRDefault="00587BBE" w:rsidP="00642B4D">
      <w:pPr>
        <w:tabs>
          <w:tab w:val="left" w:pos="709"/>
        </w:tabs>
        <w:spacing w:before="240" w:line="360" w:lineRule="auto"/>
        <w:ind w:right="51"/>
        <w:jc w:val="both"/>
        <w:rPr>
          <w:rFonts w:ascii="Palatino Linotype" w:hAnsi="Palatino Linotype"/>
          <w:sz w:val="24"/>
          <w:szCs w:val="24"/>
        </w:rPr>
      </w:pPr>
      <w:r w:rsidRPr="00587BBE">
        <w:rPr>
          <w:rFonts w:ascii="Palatino Linotype" w:hAnsi="Palatino Linotype"/>
          <w:sz w:val="24"/>
          <w:szCs w:val="24"/>
        </w:rPr>
        <w:t>Una v</w:t>
      </w:r>
      <w:r>
        <w:rPr>
          <w:rFonts w:ascii="Palatino Linotype" w:hAnsi="Palatino Linotype"/>
          <w:sz w:val="24"/>
          <w:szCs w:val="24"/>
        </w:rPr>
        <w:t xml:space="preserve">ez sentado lo anterior,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seis de noviembre del presente, rindió su respuesta a la solicitud de información formulada por el particular, </w:t>
      </w:r>
      <w:r w:rsidR="006C747B">
        <w:rPr>
          <w:rFonts w:ascii="Palatino Linotype" w:hAnsi="Palatino Linotype"/>
          <w:sz w:val="24"/>
          <w:szCs w:val="24"/>
        </w:rPr>
        <w:t xml:space="preserve">adjuntando para tal efecto lo siguiente: </w:t>
      </w:r>
    </w:p>
    <w:p w14:paraId="78BD7863" w14:textId="1D87C0F7" w:rsidR="006C747B" w:rsidRPr="0018090E" w:rsidRDefault="0018090E" w:rsidP="006C747B">
      <w:pPr>
        <w:pStyle w:val="Prrafodelista"/>
        <w:numPr>
          <w:ilvl w:val="0"/>
          <w:numId w:val="43"/>
        </w:numPr>
        <w:tabs>
          <w:tab w:val="left" w:pos="709"/>
        </w:tabs>
        <w:spacing w:before="240" w:line="360" w:lineRule="auto"/>
        <w:ind w:right="51"/>
        <w:jc w:val="both"/>
        <w:rPr>
          <w:rFonts w:ascii="Palatino Linotype" w:hAnsi="Palatino Linotype"/>
          <w:b/>
        </w:rPr>
      </w:pPr>
      <w:r>
        <w:rPr>
          <w:rFonts w:ascii="Palatino Linotype" w:hAnsi="Palatino Linotype"/>
          <w:b/>
        </w:rPr>
        <w:t xml:space="preserve">“RESPUESTA SOL 121 CON ANEXOS.pdf”: </w:t>
      </w:r>
      <w:r>
        <w:rPr>
          <w:rFonts w:ascii="Palatino Linotype" w:hAnsi="Palatino Linotype"/>
        </w:rPr>
        <w:t xml:space="preserve">Compila lo siguiente: </w:t>
      </w:r>
    </w:p>
    <w:p w14:paraId="726B6828" w14:textId="282841CC" w:rsidR="0018090E" w:rsidRPr="002F5C81" w:rsidRDefault="00E8133C" w:rsidP="0018090E">
      <w:pPr>
        <w:pStyle w:val="Prrafodelista"/>
        <w:numPr>
          <w:ilvl w:val="0"/>
          <w:numId w:val="44"/>
        </w:numPr>
        <w:tabs>
          <w:tab w:val="left" w:pos="709"/>
        </w:tabs>
        <w:spacing w:before="240" w:line="360" w:lineRule="auto"/>
        <w:ind w:right="51"/>
        <w:jc w:val="both"/>
        <w:rPr>
          <w:rFonts w:ascii="Palatino Linotype" w:hAnsi="Palatino Linotype"/>
          <w:b/>
        </w:rPr>
      </w:pPr>
      <w:r>
        <w:rPr>
          <w:rFonts w:ascii="Palatino Linotype" w:hAnsi="Palatino Linotype"/>
        </w:rPr>
        <w:t xml:space="preserve">Oficio </w:t>
      </w:r>
      <w:r>
        <w:rPr>
          <w:rFonts w:ascii="Palatino Linotype" w:hAnsi="Palatino Linotype"/>
          <w:b/>
        </w:rPr>
        <w:t xml:space="preserve">213C0201000100S/077/2019 </w:t>
      </w:r>
      <w:r w:rsidR="00F817F2">
        <w:rPr>
          <w:rFonts w:ascii="Palatino Linotype" w:hAnsi="Palatino Linotype"/>
        </w:rPr>
        <w:t>signado por la Titular de la Unidad de Transparencia y dirigido al partic</w:t>
      </w:r>
      <w:r w:rsidR="002F5C81">
        <w:rPr>
          <w:rFonts w:ascii="Palatino Linotype" w:hAnsi="Palatino Linotype"/>
        </w:rPr>
        <w:t xml:space="preserve">ular, en lo medular refirió adjuntar las Bases de Licitación relativas al concurso </w:t>
      </w:r>
      <w:r w:rsidR="002F5C81">
        <w:rPr>
          <w:rFonts w:ascii="Palatino Linotype" w:hAnsi="Palatino Linotype"/>
          <w:b/>
        </w:rPr>
        <w:t xml:space="preserve">SCEM-CCA-01-02 </w:t>
      </w:r>
      <w:r w:rsidR="002F5C81">
        <w:rPr>
          <w:rFonts w:ascii="Palatino Linotype" w:hAnsi="Palatino Linotype"/>
        </w:rPr>
        <w:t xml:space="preserve">consistentes en 22 –veintidós- fojas; de fecha seis de noviembre de dos mil diecinueve. </w:t>
      </w:r>
    </w:p>
    <w:p w14:paraId="17B8D0A0" w14:textId="7621C773" w:rsidR="002F5C81" w:rsidRPr="006C747B" w:rsidRDefault="002F5C81" w:rsidP="0018090E">
      <w:pPr>
        <w:pStyle w:val="Prrafodelista"/>
        <w:numPr>
          <w:ilvl w:val="0"/>
          <w:numId w:val="44"/>
        </w:numPr>
        <w:tabs>
          <w:tab w:val="left" w:pos="709"/>
        </w:tabs>
        <w:spacing w:before="240" w:line="360" w:lineRule="auto"/>
        <w:ind w:right="51"/>
        <w:jc w:val="both"/>
        <w:rPr>
          <w:rFonts w:ascii="Palatino Linotype" w:hAnsi="Palatino Linotype"/>
          <w:b/>
        </w:rPr>
      </w:pPr>
      <w:r>
        <w:rPr>
          <w:rFonts w:ascii="Palatino Linotype" w:hAnsi="Palatino Linotype"/>
        </w:rPr>
        <w:lastRenderedPageBreak/>
        <w:t xml:space="preserve">Bases de Licitación </w:t>
      </w:r>
      <w:r w:rsidR="004A60AF">
        <w:rPr>
          <w:rFonts w:ascii="Palatino Linotype" w:hAnsi="Palatino Linotype"/>
          <w:b/>
        </w:rPr>
        <w:t xml:space="preserve">SCEM-CCA-01-02 </w:t>
      </w:r>
      <w:r w:rsidR="004A60AF">
        <w:rPr>
          <w:rFonts w:ascii="Palatino Linotype" w:hAnsi="Palatino Linotype"/>
        </w:rPr>
        <w:t>relativas al “Concurso de concesión para la construcción, explotación, operación, conservación y mantenimiento del sistema carretero del oriente del Estado de México, que permitirá comunicar las autopistas México-Querétaro, México-Pachuca, México-Puebla y los límites con el Estado de Morelos”</w:t>
      </w:r>
      <w:r w:rsidR="00D90EF6">
        <w:rPr>
          <w:rFonts w:ascii="Palatino Linotype" w:hAnsi="Palatino Linotype"/>
        </w:rPr>
        <w:t>, consistentes en 22 –</w:t>
      </w:r>
      <w:r w:rsidR="00930150">
        <w:rPr>
          <w:rFonts w:ascii="Palatino Linotype" w:hAnsi="Palatino Linotype"/>
        </w:rPr>
        <w:t>veintidós</w:t>
      </w:r>
      <w:r w:rsidR="00D90EF6">
        <w:rPr>
          <w:rFonts w:ascii="Palatino Linotype" w:hAnsi="Palatino Linotype"/>
        </w:rPr>
        <w:t xml:space="preserve">- fojas. </w:t>
      </w:r>
    </w:p>
    <w:p w14:paraId="785BDF66" w14:textId="7E9D99E0" w:rsidR="00A77FAF" w:rsidRPr="00CF156F" w:rsidRDefault="00A77FAF" w:rsidP="00642B4D">
      <w:pPr>
        <w:tabs>
          <w:tab w:val="left" w:pos="709"/>
        </w:tabs>
        <w:spacing w:before="240" w:line="360" w:lineRule="auto"/>
        <w:ind w:right="51"/>
        <w:jc w:val="both"/>
        <w:rPr>
          <w:rFonts w:ascii="Palatino Linotype" w:hAnsi="Palatino Linotype"/>
          <w:b/>
          <w:sz w:val="24"/>
          <w:szCs w:val="24"/>
        </w:rPr>
      </w:pPr>
    </w:p>
    <w:p w14:paraId="6225BBBD" w14:textId="0E950285" w:rsidR="00CF156F" w:rsidRDefault="00CF156F" w:rsidP="00642B4D">
      <w:pPr>
        <w:tabs>
          <w:tab w:val="left" w:pos="709"/>
        </w:tabs>
        <w:spacing w:before="240" w:line="360" w:lineRule="auto"/>
        <w:ind w:right="51"/>
        <w:jc w:val="both"/>
        <w:rPr>
          <w:rFonts w:ascii="Palatino Linotype" w:hAnsi="Palatino Linotype"/>
          <w:sz w:val="24"/>
          <w:szCs w:val="24"/>
        </w:rPr>
      </w:pPr>
      <w:r w:rsidRPr="00CF156F">
        <w:rPr>
          <w:rFonts w:ascii="Palatino Linotype" w:hAnsi="Palatino Linotype"/>
          <w:sz w:val="24"/>
          <w:szCs w:val="24"/>
        </w:rPr>
        <w:t xml:space="preserve">Así las cosas, hasta aquí lo expuesto, resulta inconcuso que </w:t>
      </w:r>
      <w:r w:rsidRPr="00CF156F">
        <w:rPr>
          <w:rFonts w:ascii="Palatino Linotype" w:hAnsi="Palatino Linotype"/>
          <w:b/>
          <w:sz w:val="24"/>
          <w:szCs w:val="24"/>
        </w:rPr>
        <w:t xml:space="preserve">El Sujeto Obligado </w:t>
      </w:r>
      <w:r w:rsidRPr="00CF156F">
        <w:rPr>
          <w:rFonts w:ascii="Palatino Linotype" w:hAnsi="Palatino Linotype"/>
          <w:sz w:val="24"/>
          <w:szCs w:val="24"/>
        </w:rPr>
        <w:t xml:space="preserve">satisfizo de manera parcial el derecho de acceso a la información pública ejercido por </w:t>
      </w:r>
      <w:r w:rsidRPr="00CF156F">
        <w:rPr>
          <w:rFonts w:ascii="Palatino Linotype" w:hAnsi="Palatino Linotype"/>
          <w:b/>
          <w:sz w:val="24"/>
          <w:szCs w:val="24"/>
        </w:rPr>
        <w:t xml:space="preserve">El Recurrente, </w:t>
      </w:r>
      <w:r w:rsidRPr="00CF156F">
        <w:rPr>
          <w:rFonts w:ascii="Palatino Linotype" w:hAnsi="Palatino Linotype"/>
          <w:sz w:val="24"/>
          <w:szCs w:val="24"/>
        </w:rPr>
        <w:t>consecuentemente, actualizando la hipótesis normativa prevista en el artículo 179, fracción V de la Ley de Transparencia y Acceso a la Información Pública del Estado de México y Municipios, cuyo</w:t>
      </w:r>
      <w:r>
        <w:rPr>
          <w:rFonts w:ascii="Palatino Linotype" w:hAnsi="Palatino Linotype"/>
          <w:sz w:val="24"/>
          <w:szCs w:val="24"/>
        </w:rPr>
        <w:t xml:space="preserve"> contenido literal es el siguiente: </w:t>
      </w:r>
    </w:p>
    <w:p w14:paraId="168EDE37" w14:textId="77777777" w:rsidR="00CF156F" w:rsidRPr="00423C10" w:rsidRDefault="00CF156F" w:rsidP="00CF156F">
      <w:pPr>
        <w:pStyle w:val="Sinespaciado"/>
        <w:spacing w:before="240" w:after="160" w:line="360" w:lineRule="auto"/>
        <w:ind w:left="851" w:right="851"/>
        <w:jc w:val="both"/>
        <w:rPr>
          <w:rFonts w:ascii="Palatino Linotype" w:hAnsi="Palatino Linotype"/>
          <w:i/>
          <w:sz w:val="22"/>
          <w:szCs w:val="22"/>
        </w:rPr>
      </w:pPr>
      <w:r w:rsidRPr="00423C10">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01EFA9BE" w14:textId="77777777" w:rsidR="00CF156F" w:rsidRPr="00423C10" w:rsidRDefault="00CF156F" w:rsidP="00CF156F">
      <w:pPr>
        <w:pStyle w:val="Sinespaciado"/>
        <w:spacing w:before="240" w:after="160" w:line="360" w:lineRule="auto"/>
        <w:ind w:left="851" w:right="851"/>
        <w:jc w:val="both"/>
        <w:rPr>
          <w:rFonts w:ascii="Palatino Linotype" w:hAnsi="Palatino Linotype"/>
          <w:i/>
          <w:sz w:val="22"/>
          <w:szCs w:val="22"/>
        </w:rPr>
      </w:pPr>
      <w:r w:rsidRPr="00423C10">
        <w:rPr>
          <w:rFonts w:ascii="Palatino Linotype" w:hAnsi="Palatino Linotype"/>
          <w:i/>
          <w:sz w:val="22"/>
          <w:szCs w:val="22"/>
        </w:rPr>
        <w:t>(…)</w:t>
      </w:r>
    </w:p>
    <w:p w14:paraId="624F959E" w14:textId="77777777" w:rsidR="00CF156F" w:rsidRPr="00423C10" w:rsidRDefault="00CF156F" w:rsidP="00CF156F">
      <w:pPr>
        <w:pStyle w:val="Sinespaciado"/>
        <w:spacing w:before="240" w:after="160" w:line="360" w:lineRule="auto"/>
        <w:ind w:left="851" w:right="851"/>
        <w:jc w:val="both"/>
        <w:rPr>
          <w:rFonts w:ascii="Palatino Linotype" w:hAnsi="Palatino Linotype"/>
          <w:b/>
          <w:i/>
          <w:sz w:val="22"/>
          <w:szCs w:val="22"/>
          <w:u w:val="single"/>
        </w:rPr>
      </w:pPr>
      <w:r w:rsidRPr="00423C10">
        <w:rPr>
          <w:rFonts w:ascii="Palatino Linotype" w:hAnsi="Palatino Linotype"/>
          <w:b/>
          <w:i/>
          <w:sz w:val="22"/>
          <w:szCs w:val="22"/>
          <w:u w:val="single"/>
        </w:rPr>
        <w:t>V. La entrega de información incompleta;</w:t>
      </w:r>
    </w:p>
    <w:p w14:paraId="222BC610" w14:textId="77777777" w:rsidR="00CF156F" w:rsidRPr="00423C10" w:rsidRDefault="00CF156F" w:rsidP="00CF156F">
      <w:pPr>
        <w:pStyle w:val="Sinespaciado"/>
        <w:spacing w:before="240" w:after="160" w:line="360" w:lineRule="auto"/>
        <w:ind w:left="851" w:right="851"/>
        <w:jc w:val="both"/>
        <w:rPr>
          <w:rFonts w:ascii="Palatino Linotype" w:hAnsi="Palatino Linotype"/>
          <w:b/>
          <w:i/>
          <w:sz w:val="22"/>
          <w:szCs w:val="22"/>
        </w:rPr>
      </w:pPr>
      <w:r w:rsidRPr="00423C10">
        <w:rPr>
          <w:rFonts w:ascii="Palatino Linotype" w:hAnsi="Palatino Linotype"/>
          <w:i/>
          <w:sz w:val="22"/>
          <w:szCs w:val="22"/>
        </w:rPr>
        <w:t xml:space="preserve">(…)” </w:t>
      </w:r>
      <w:r w:rsidRPr="00423C10">
        <w:rPr>
          <w:rFonts w:ascii="Palatino Linotype" w:hAnsi="Palatino Linotype"/>
          <w:b/>
          <w:i/>
          <w:sz w:val="22"/>
          <w:szCs w:val="22"/>
        </w:rPr>
        <w:t>[Sic]</w:t>
      </w:r>
    </w:p>
    <w:p w14:paraId="310DB868" w14:textId="77777777" w:rsidR="00CF156F" w:rsidRDefault="00CF156F" w:rsidP="00642B4D">
      <w:pPr>
        <w:tabs>
          <w:tab w:val="left" w:pos="709"/>
        </w:tabs>
        <w:spacing w:before="240" w:line="360" w:lineRule="auto"/>
        <w:ind w:right="51"/>
        <w:jc w:val="both"/>
        <w:rPr>
          <w:rFonts w:ascii="Palatino Linotype" w:hAnsi="Palatino Linotype"/>
          <w:sz w:val="24"/>
          <w:szCs w:val="24"/>
        </w:rPr>
      </w:pPr>
    </w:p>
    <w:p w14:paraId="045A215E" w14:textId="6C8763A5" w:rsidR="00CF156F" w:rsidRDefault="00CF156F"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Inconforme con la respuesta rendida por </w:t>
      </w:r>
      <w:r w:rsidR="007A6FBF">
        <w:rPr>
          <w:rFonts w:ascii="Palatino Linotype" w:hAnsi="Palatino Linotype"/>
          <w:b/>
          <w:sz w:val="24"/>
          <w:szCs w:val="24"/>
        </w:rPr>
        <w:t xml:space="preserve">El Sujeto Obligado, El Recurrente </w:t>
      </w:r>
      <w:r w:rsidR="007A6FBF">
        <w:rPr>
          <w:rFonts w:ascii="Palatino Linotype" w:hAnsi="Palatino Linotype"/>
          <w:sz w:val="24"/>
          <w:szCs w:val="24"/>
        </w:rPr>
        <w:t xml:space="preserve">interpuso recurso de revisión en fecha </w:t>
      </w:r>
      <w:r w:rsidR="0004687C">
        <w:rPr>
          <w:rFonts w:ascii="Palatino Linotype" w:hAnsi="Palatino Linotype"/>
          <w:sz w:val="24"/>
          <w:szCs w:val="24"/>
        </w:rPr>
        <w:t xml:space="preserve">ocho de noviembre, admitiéndose el catorce de noviembre, ambos de dos mil diecinueve. Señalando como razones o motivos de inconformidad: </w:t>
      </w:r>
    </w:p>
    <w:p w14:paraId="3498FF50" w14:textId="63316AF2" w:rsidR="0004687C" w:rsidRPr="0004687C" w:rsidRDefault="0004687C" w:rsidP="0004687C">
      <w:pPr>
        <w:tabs>
          <w:tab w:val="left" w:pos="709"/>
        </w:tabs>
        <w:spacing w:before="240" w:line="360" w:lineRule="auto"/>
        <w:ind w:left="851" w:right="851"/>
        <w:jc w:val="both"/>
        <w:rPr>
          <w:rFonts w:ascii="Palatino Linotype" w:hAnsi="Palatino Linotype"/>
          <w:b/>
          <w:i/>
        </w:rPr>
      </w:pPr>
      <w:r w:rsidRPr="0004687C">
        <w:rPr>
          <w:rFonts w:ascii="Palatino Linotype" w:hAnsi="Palatino Linotype"/>
          <w:i/>
          <w:color w:val="000000"/>
        </w:rPr>
        <w:t>“La información solicitada no corresponde con la información que dieron de respuesta, ya que se solicitó una copia de la licitación del concurso SCEM-CCA-01-02 y proporcionaron una copia de las bases de la licitación.”</w:t>
      </w:r>
      <w:r>
        <w:rPr>
          <w:rFonts w:ascii="Palatino Linotype" w:hAnsi="Palatino Linotype"/>
          <w:i/>
          <w:color w:val="000000"/>
        </w:rPr>
        <w:t xml:space="preserve"> </w:t>
      </w:r>
      <w:r>
        <w:rPr>
          <w:rFonts w:ascii="Palatino Linotype" w:hAnsi="Palatino Linotype"/>
          <w:b/>
          <w:i/>
          <w:color w:val="000000"/>
        </w:rPr>
        <w:t>[Sic]</w:t>
      </w:r>
    </w:p>
    <w:p w14:paraId="6B0FF079" w14:textId="77777777" w:rsidR="00CF156F" w:rsidRDefault="00CF156F" w:rsidP="00642B4D">
      <w:pPr>
        <w:tabs>
          <w:tab w:val="left" w:pos="709"/>
        </w:tabs>
        <w:spacing w:before="240" w:line="360" w:lineRule="auto"/>
        <w:ind w:right="51"/>
        <w:jc w:val="both"/>
        <w:rPr>
          <w:rFonts w:ascii="Palatino Linotype" w:hAnsi="Palatino Linotype"/>
          <w:b/>
          <w:sz w:val="28"/>
          <w:szCs w:val="28"/>
        </w:rPr>
      </w:pPr>
    </w:p>
    <w:p w14:paraId="1ADC000B" w14:textId="65A2813F" w:rsidR="009D39D0" w:rsidRDefault="009D39D0"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otra parte, como fue mencionado en el antecedente quinto</w:t>
      </w:r>
      <w:r w:rsidR="005C57A9">
        <w:rPr>
          <w:rFonts w:ascii="Palatino Linotype" w:hAnsi="Palatino Linotype"/>
          <w:sz w:val="24"/>
          <w:szCs w:val="24"/>
        </w:rPr>
        <w:t xml:space="preserve">, </w:t>
      </w:r>
      <w:r w:rsidR="005C57A9">
        <w:rPr>
          <w:rFonts w:ascii="Palatino Linotype" w:hAnsi="Palatino Linotype"/>
          <w:b/>
          <w:sz w:val="24"/>
          <w:szCs w:val="24"/>
        </w:rPr>
        <w:t xml:space="preserve">El Sujeto Obligado </w:t>
      </w:r>
      <w:r w:rsidR="005C57A9">
        <w:rPr>
          <w:rFonts w:ascii="Palatino Linotype" w:hAnsi="Palatino Linotype"/>
          <w:sz w:val="24"/>
          <w:szCs w:val="24"/>
        </w:rPr>
        <w:t xml:space="preserve">rindió su informe justificado consistente en lo siguiente: </w:t>
      </w:r>
    </w:p>
    <w:p w14:paraId="264536F0" w14:textId="4899D357" w:rsidR="005C57A9" w:rsidRPr="00601A8D" w:rsidRDefault="00601A8D" w:rsidP="005C57A9">
      <w:pPr>
        <w:pStyle w:val="Prrafodelista"/>
        <w:numPr>
          <w:ilvl w:val="0"/>
          <w:numId w:val="45"/>
        </w:numPr>
        <w:tabs>
          <w:tab w:val="left" w:pos="709"/>
        </w:tabs>
        <w:spacing w:before="240" w:line="360" w:lineRule="auto"/>
        <w:ind w:right="51"/>
        <w:jc w:val="both"/>
        <w:rPr>
          <w:rFonts w:ascii="Palatino Linotype" w:hAnsi="Palatino Linotype"/>
        </w:rPr>
      </w:pPr>
      <w:r>
        <w:rPr>
          <w:rFonts w:ascii="Palatino Linotype" w:hAnsi="Palatino Linotype"/>
        </w:rPr>
        <w:t>“</w:t>
      </w:r>
      <w:r w:rsidR="008B6DD2">
        <w:rPr>
          <w:rFonts w:ascii="Palatino Linotype" w:hAnsi="Palatino Linotype"/>
          <w:b/>
        </w:rPr>
        <w:t xml:space="preserve">INFORME JUSTIFICADO.pdf”: </w:t>
      </w:r>
      <w:r w:rsidR="008B6DD2">
        <w:rPr>
          <w:rFonts w:ascii="Palatino Linotype" w:hAnsi="Palatino Linotype"/>
        </w:rPr>
        <w:t xml:space="preserve">Escrito libre dirigido por parte del Director de Proyectos y Control de Obra del Sistema de Autopistas, Aeropuertos, Servicios Conexos y Auxiliares del Estado de México y dirigido a la Titular de la Unidad de Unidad de Transparencia, en lo medular refiere diversos antecedentes, asimismo, manifiesta adjuntar </w:t>
      </w:r>
      <w:r w:rsidR="00AD11A2">
        <w:rPr>
          <w:rFonts w:ascii="Palatino Linotype" w:hAnsi="Palatino Linotype"/>
        </w:rPr>
        <w:t xml:space="preserve">múltiples </w:t>
      </w:r>
      <w:r w:rsidR="008B6DD2">
        <w:rPr>
          <w:rFonts w:ascii="Palatino Linotype" w:hAnsi="Palatino Linotype"/>
          <w:b/>
        </w:rPr>
        <w:t xml:space="preserve"> </w:t>
      </w:r>
      <w:r w:rsidR="008B6DD2">
        <w:rPr>
          <w:rFonts w:ascii="Palatino Linotype" w:hAnsi="Palatino Linotype"/>
        </w:rPr>
        <w:t xml:space="preserve">anexos; de fecha doce de noviembre de dos mil diecinueve. </w:t>
      </w:r>
    </w:p>
    <w:p w14:paraId="2F8A429E" w14:textId="226B3451" w:rsidR="00601A8D" w:rsidRPr="00601A8D" w:rsidRDefault="008B6DD2" w:rsidP="005C57A9">
      <w:pPr>
        <w:pStyle w:val="Prrafodelista"/>
        <w:numPr>
          <w:ilvl w:val="0"/>
          <w:numId w:val="45"/>
        </w:numPr>
        <w:tabs>
          <w:tab w:val="left" w:pos="709"/>
        </w:tabs>
        <w:spacing w:before="240" w:line="360" w:lineRule="auto"/>
        <w:ind w:right="51"/>
        <w:jc w:val="both"/>
        <w:rPr>
          <w:rFonts w:ascii="Palatino Linotype" w:hAnsi="Palatino Linotype"/>
        </w:rPr>
      </w:pPr>
      <w:r>
        <w:rPr>
          <w:rFonts w:ascii="Palatino Linotype" w:hAnsi="Palatino Linotype"/>
          <w:b/>
        </w:rPr>
        <w:t>“ACTA 20 FIRMADA.pdf”:</w:t>
      </w:r>
      <w:r w:rsidR="00AD11A2">
        <w:rPr>
          <w:rFonts w:ascii="Palatino Linotype" w:hAnsi="Palatino Linotype"/>
          <w:b/>
        </w:rPr>
        <w:t xml:space="preserve"> </w:t>
      </w:r>
      <w:r w:rsidR="00AD11A2">
        <w:rPr>
          <w:rFonts w:ascii="Palatino Linotype" w:hAnsi="Palatino Linotype"/>
        </w:rPr>
        <w:t xml:space="preserve">Acta número </w:t>
      </w:r>
      <w:r w:rsidR="00AD11A2">
        <w:rPr>
          <w:rFonts w:ascii="Palatino Linotype" w:hAnsi="Palatino Linotype"/>
          <w:b/>
        </w:rPr>
        <w:t xml:space="preserve">ACT/SAASCAEM/EXT/COMT/20/2019 </w:t>
      </w:r>
      <w:r w:rsidR="00AD11A2">
        <w:rPr>
          <w:rFonts w:ascii="Palatino Linotype" w:hAnsi="Palatino Linotype"/>
        </w:rPr>
        <w:t xml:space="preserve">correspondiente a la Vigésima Sesión Extraordinaria del Comité de Transparencia, en lo medular se clasifican las firmas, nombres de los representantes de las empresas, así como la cantidad de </w:t>
      </w:r>
      <w:r w:rsidR="00AD11A2">
        <w:rPr>
          <w:rFonts w:ascii="Palatino Linotype" w:hAnsi="Palatino Linotype"/>
        </w:rPr>
        <w:lastRenderedPageBreak/>
        <w:t xml:space="preserve">garantía de seriedad en diversos soportes documentales; de fecha catorce de noviembre de dos mil diecinueve. </w:t>
      </w:r>
    </w:p>
    <w:p w14:paraId="0470F815" w14:textId="303B6776" w:rsidR="00601A8D" w:rsidRDefault="008B6DD2" w:rsidP="005C57A9">
      <w:pPr>
        <w:pStyle w:val="Prrafodelista"/>
        <w:numPr>
          <w:ilvl w:val="0"/>
          <w:numId w:val="45"/>
        </w:numPr>
        <w:tabs>
          <w:tab w:val="left" w:pos="709"/>
        </w:tabs>
        <w:spacing w:before="240" w:line="360" w:lineRule="auto"/>
        <w:ind w:right="51"/>
        <w:jc w:val="both"/>
        <w:rPr>
          <w:rFonts w:ascii="Palatino Linotype" w:hAnsi="Palatino Linotype"/>
        </w:rPr>
      </w:pPr>
      <w:r>
        <w:rPr>
          <w:rFonts w:ascii="Palatino Linotype" w:hAnsi="Palatino Linotype"/>
          <w:b/>
        </w:rPr>
        <w:t>”s</w:t>
      </w:r>
      <w:r w:rsidR="00601A8D">
        <w:rPr>
          <w:rFonts w:ascii="Palatino Linotype" w:hAnsi="Palatino Linotype"/>
          <w:b/>
        </w:rPr>
        <w:t>aimex</w:t>
      </w:r>
      <w:r>
        <w:rPr>
          <w:rFonts w:ascii="Palatino Linotype" w:hAnsi="Palatino Linotype"/>
          <w:b/>
        </w:rPr>
        <w:t xml:space="preserve"> 00121_0001. con anexos.pdf”:</w:t>
      </w:r>
      <w:r w:rsidR="00AD11A2">
        <w:rPr>
          <w:rFonts w:ascii="Palatino Linotype" w:hAnsi="Palatino Linotype"/>
          <w:b/>
        </w:rPr>
        <w:t xml:space="preserve"> </w:t>
      </w:r>
      <w:r w:rsidR="00AD11A2">
        <w:rPr>
          <w:rFonts w:ascii="Palatino Linotype" w:hAnsi="Palatino Linotype"/>
        </w:rPr>
        <w:t xml:space="preserve">Compila </w:t>
      </w:r>
      <w:r w:rsidR="00FD5B87">
        <w:rPr>
          <w:rFonts w:ascii="Palatino Linotype" w:hAnsi="Palatino Linotype"/>
        </w:rPr>
        <w:t>lo siguiente</w:t>
      </w:r>
      <w:r w:rsidR="00AD11A2">
        <w:rPr>
          <w:rFonts w:ascii="Palatino Linotype" w:hAnsi="Palatino Linotype"/>
        </w:rPr>
        <w:t xml:space="preserve">: </w:t>
      </w:r>
    </w:p>
    <w:p w14:paraId="38E47499" w14:textId="77777777" w:rsidR="00DA5C57" w:rsidRDefault="001B4DA6"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Oficio </w:t>
      </w:r>
      <w:r>
        <w:rPr>
          <w:rFonts w:ascii="Palatino Linotype" w:hAnsi="Palatino Linotype"/>
          <w:b/>
        </w:rPr>
        <w:t xml:space="preserve">213C0201000100S/089/2019 </w:t>
      </w:r>
      <w:r>
        <w:rPr>
          <w:rFonts w:ascii="Palatino Linotype" w:hAnsi="Palatino Linotype"/>
        </w:rPr>
        <w:t>signado por la Titular de la Unidad de Transparencia y dirigido al particular, en lo medular manifiesta adjuntar diversos soportes documentales; de fecha veinte de noviembre de dos mil diecinueve</w:t>
      </w:r>
      <w:r w:rsidR="008115C7">
        <w:rPr>
          <w:rFonts w:ascii="Palatino Linotype" w:hAnsi="Palatino Linotype"/>
        </w:rPr>
        <w:t>.</w:t>
      </w:r>
      <w:r>
        <w:rPr>
          <w:rFonts w:ascii="Palatino Linotype" w:hAnsi="Palatino Linotype"/>
        </w:rPr>
        <w:t xml:space="preserve"> </w:t>
      </w:r>
    </w:p>
    <w:p w14:paraId="0DE7F1E8" w14:textId="5AE07052" w:rsidR="00FD5B87" w:rsidRDefault="00FD5B87"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Oficio </w:t>
      </w:r>
      <w:r>
        <w:rPr>
          <w:rFonts w:ascii="Palatino Linotype" w:hAnsi="Palatino Linotype"/>
          <w:b/>
        </w:rPr>
        <w:t xml:space="preserve">213C0201010000L/775/2019 </w:t>
      </w:r>
      <w:r>
        <w:rPr>
          <w:rFonts w:ascii="Palatino Linotype" w:hAnsi="Palatino Linotype"/>
        </w:rPr>
        <w:t xml:space="preserve">signado por el Director de Proyectos y Control de Obras y dirigido a la Titular de la Unidad de Transparencia, en lo medular manifiesta adjuntar diversos soportes documentales; de fecha trece de noviembre de dos mil diecinueve. </w:t>
      </w:r>
    </w:p>
    <w:p w14:paraId="46A8F589" w14:textId="30BE539A" w:rsidR="00FD5B87" w:rsidRDefault="00FD5B87"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Publicación de convocatoria </w:t>
      </w:r>
      <w:r>
        <w:rPr>
          <w:rFonts w:ascii="Palatino Linotype" w:hAnsi="Palatino Linotype"/>
          <w:b/>
        </w:rPr>
        <w:t xml:space="preserve">SCEM-CCA-01-02 </w:t>
      </w:r>
      <w:r>
        <w:rPr>
          <w:rFonts w:ascii="Palatino Linotype" w:hAnsi="Palatino Linotype"/>
        </w:rPr>
        <w:t xml:space="preserve">en los diarios El Sol de Toluca y El Universal. </w:t>
      </w:r>
    </w:p>
    <w:p w14:paraId="1099F88A" w14:textId="4E904078" w:rsidR="00FD5B87" w:rsidRPr="00FD5B87" w:rsidRDefault="00060855"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Periódico Oficial “</w:t>
      </w:r>
      <w:r w:rsidR="00FD5B87">
        <w:rPr>
          <w:rFonts w:ascii="Palatino Linotype" w:hAnsi="Palatino Linotype"/>
        </w:rPr>
        <w:t>Gaceta del Gobierno del Estado de México</w:t>
      </w:r>
      <w:r>
        <w:rPr>
          <w:rFonts w:ascii="Palatino Linotype" w:hAnsi="Palatino Linotype"/>
        </w:rPr>
        <w:t>”</w:t>
      </w:r>
      <w:r w:rsidR="00FD5B87">
        <w:rPr>
          <w:rFonts w:ascii="Palatino Linotype" w:hAnsi="Palatino Linotype"/>
        </w:rPr>
        <w:t xml:space="preserve">, de fecha veintiocho de octubre de dos mil dos, mediante la cual se publica la Convocatoria de Licitación Pública </w:t>
      </w:r>
      <w:r w:rsidR="00FD5B87">
        <w:rPr>
          <w:rFonts w:ascii="Palatino Linotype" w:hAnsi="Palatino Linotype"/>
          <w:b/>
        </w:rPr>
        <w:t xml:space="preserve">SCEM-CCA-01-02. </w:t>
      </w:r>
    </w:p>
    <w:p w14:paraId="45928649" w14:textId="0A207134" w:rsidR="00FD5B87" w:rsidRDefault="00060855"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Periódico Oficial “</w:t>
      </w:r>
      <w:r w:rsidR="00FD5B87">
        <w:rPr>
          <w:rFonts w:ascii="Palatino Linotype" w:hAnsi="Palatino Linotype"/>
        </w:rPr>
        <w:t>Gaceta del Gobierno del Estado de México</w:t>
      </w:r>
      <w:r>
        <w:rPr>
          <w:rFonts w:ascii="Palatino Linotype" w:hAnsi="Palatino Linotype"/>
        </w:rPr>
        <w:t>”</w:t>
      </w:r>
      <w:r w:rsidR="00FD5B87">
        <w:rPr>
          <w:rFonts w:ascii="Palatino Linotype" w:hAnsi="Palatino Linotype"/>
        </w:rPr>
        <w:t xml:space="preserve">, de fecha veinticuatro de octubre de dos mil dos, mediante la cual se pública el Acuerdo del Secretario de Comunicaciones por el que se delegan facultades al Subsecretario de Infraestructura carretera, vial y de comunicaciones. </w:t>
      </w:r>
    </w:p>
    <w:p w14:paraId="3AE23A94" w14:textId="6D97FDFF" w:rsidR="00FD5B87" w:rsidRPr="00FD5B87" w:rsidRDefault="00FD5B87"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lastRenderedPageBreak/>
        <w:t xml:space="preserve">Fe de erratas de fecha cuatro de noviembre de dos mil dos, relativas a la licitación pública </w:t>
      </w:r>
      <w:r>
        <w:rPr>
          <w:rFonts w:ascii="Palatino Linotype" w:hAnsi="Palatino Linotype"/>
          <w:b/>
        </w:rPr>
        <w:t>SCEM-CCA-01-02.</w:t>
      </w:r>
    </w:p>
    <w:p w14:paraId="06AED98F" w14:textId="77777777" w:rsidR="00FD5B87" w:rsidRPr="00FD5B87" w:rsidRDefault="00FD5B87" w:rsidP="00FD5B8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Bases de licitación del concurso número </w:t>
      </w:r>
      <w:r>
        <w:rPr>
          <w:rFonts w:ascii="Palatino Linotype" w:hAnsi="Palatino Linotype"/>
          <w:b/>
        </w:rPr>
        <w:t>SCEM-CCA-01-02.</w:t>
      </w:r>
    </w:p>
    <w:p w14:paraId="3D68B64E" w14:textId="77777777" w:rsidR="00060855" w:rsidRPr="00060855" w:rsidRDefault="00060855" w:rsidP="00060855">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Minuta de la visita al lugar de obras, de fecha veintidós de noviembre de dos mil dos, de su lectura integral se desprende que fue indebidamente testado el nombre y firma del representante de la persona moral que resultó vencedora en la licitación pública </w:t>
      </w:r>
      <w:r w:rsidRPr="008115C7">
        <w:rPr>
          <w:rFonts w:ascii="Palatino Linotype" w:hAnsi="Palatino Linotype"/>
          <w:b/>
        </w:rPr>
        <w:t>SCEM-CCA-01-02</w:t>
      </w:r>
      <w:r>
        <w:rPr>
          <w:rFonts w:ascii="Palatino Linotype" w:hAnsi="Palatino Linotype"/>
          <w:b/>
        </w:rPr>
        <w:t xml:space="preserve">. </w:t>
      </w:r>
    </w:p>
    <w:p w14:paraId="11510E23" w14:textId="620B5409" w:rsidR="00FD5B87" w:rsidRPr="00060855" w:rsidRDefault="00060855"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Acta relativa a la Primera Junta de Aclaraciones derivada de la licitación pública número </w:t>
      </w:r>
      <w:r>
        <w:rPr>
          <w:rFonts w:ascii="Palatino Linotype" w:hAnsi="Palatino Linotype"/>
          <w:b/>
        </w:rPr>
        <w:t xml:space="preserve">SCEM-CCA-01-02, </w:t>
      </w:r>
      <w:r>
        <w:rPr>
          <w:rFonts w:ascii="Palatino Linotype" w:hAnsi="Palatino Linotype"/>
        </w:rPr>
        <w:t xml:space="preserve">de su lectura integral se desprende que fue indebidamente testado el nombre y firma del representante de la persona moral que resultó vencedora en la licitación pública. </w:t>
      </w:r>
    </w:p>
    <w:p w14:paraId="23054F54" w14:textId="4E718108" w:rsidR="00060855" w:rsidRDefault="00060855"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Acta relativa a la Segunda Junta de Aclaraciones derivada de la licitación pública número </w:t>
      </w:r>
      <w:r>
        <w:rPr>
          <w:rFonts w:ascii="Palatino Linotype" w:hAnsi="Palatino Linotype"/>
          <w:b/>
        </w:rPr>
        <w:t xml:space="preserve">SCEM-CCA-01-02, </w:t>
      </w:r>
      <w:r>
        <w:rPr>
          <w:rFonts w:ascii="Palatino Linotype" w:hAnsi="Palatino Linotype"/>
        </w:rPr>
        <w:t>de su lectura integral se desprende que fue indebidamente testado el nombre y firma del representante de la persona moral que resultó vencedora en la licitación pública.</w:t>
      </w:r>
    </w:p>
    <w:p w14:paraId="21479B15" w14:textId="6DFC0113" w:rsidR="005C20A2" w:rsidRDefault="005C20A2"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Acuerdo signado por el Subsecretario de Infraestructura Carretera, Vial y de Comunicaciones, mediante el cual se prorroga el Acto de Presentación y Apertura de Propuestas; de fecha diez de diciembre de dos mil dos. </w:t>
      </w:r>
    </w:p>
    <w:p w14:paraId="3BE226EC" w14:textId="2163C7D6" w:rsidR="005C20A2" w:rsidRDefault="006A0053"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Oficios 10 –diez- signados por el Subsecretario de Infraestructura Carretera, Vial y de Comunicaciones, mediante los cuales se informa la concesión de </w:t>
      </w:r>
      <w:r>
        <w:rPr>
          <w:rFonts w:ascii="Palatino Linotype" w:hAnsi="Palatino Linotype"/>
        </w:rPr>
        <w:lastRenderedPageBreak/>
        <w:t xml:space="preserve">una prórroga para la presentación y apertura de propuestas técnicas y económicas derivadas de la licitación pública </w:t>
      </w:r>
      <w:r>
        <w:rPr>
          <w:rFonts w:ascii="Palatino Linotype" w:hAnsi="Palatino Linotype"/>
          <w:b/>
        </w:rPr>
        <w:t xml:space="preserve">SCEM-CCA-01-02; </w:t>
      </w:r>
      <w:r>
        <w:rPr>
          <w:rFonts w:ascii="Palatino Linotype" w:hAnsi="Palatino Linotype"/>
        </w:rPr>
        <w:t xml:space="preserve">de fecha trece de diciembre de dos mil dos. </w:t>
      </w:r>
    </w:p>
    <w:p w14:paraId="26E1806B" w14:textId="77777777" w:rsidR="00EA7842" w:rsidRDefault="00645F7D" w:rsidP="00EA7842">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Acta relativa al acto de presentación y apertura de las proposiciones derivadas de la licitación pública </w:t>
      </w:r>
      <w:r>
        <w:rPr>
          <w:rFonts w:ascii="Palatino Linotype" w:hAnsi="Palatino Linotype"/>
          <w:b/>
        </w:rPr>
        <w:t>SCEM-CCA-01-02</w:t>
      </w:r>
      <w:r w:rsidR="00704545">
        <w:rPr>
          <w:rFonts w:ascii="Palatino Linotype" w:hAnsi="Palatino Linotype"/>
          <w:b/>
        </w:rPr>
        <w:t xml:space="preserve">; </w:t>
      </w:r>
      <w:r w:rsidR="00704545">
        <w:rPr>
          <w:rFonts w:ascii="Palatino Linotype" w:hAnsi="Palatino Linotype"/>
        </w:rPr>
        <w:t xml:space="preserve">de fecha diecisiete de enero de dos mil tres. </w:t>
      </w:r>
      <w:r w:rsidR="00EA7842">
        <w:rPr>
          <w:rFonts w:ascii="Palatino Linotype" w:hAnsi="Palatino Linotype"/>
        </w:rPr>
        <w:t>De su lectura integral se desprende que fue indebidamente testado el nombre y firma del representante de la persona moral que resultó vencedora en la licitación pública.</w:t>
      </w:r>
    </w:p>
    <w:p w14:paraId="717144A8" w14:textId="56B14754" w:rsidR="006A0053" w:rsidRDefault="00EA7842"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Acta relativa al acto de emisión de fallo derivada de la licitación pública </w:t>
      </w:r>
      <w:r>
        <w:rPr>
          <w:rFonts w:ascii="Palatino Linotype" w:hAnsi="Palatino Linotype"/>
          <w:b/>
        </w:rPr>
        <w:t xml:space="preserve">SCEM-CCA-01-02; </w:t>
      </w:r>
      <w:r>
        <w:rPr>
          <w:rFonts w:ascii="Palatino Linotype" w:hAnsi="Palatino Linotype"/>
        </w:rPr>
        <w:t>de fecha treinta y uno de enero de dos mil trece. De su lectura integral se desprende que fue indebidamente testado el nombre y firma del representante de la persona moral que resultó vencedora en la licitación pública.</w:t>
      </w:r>
    </w:p>
    <w:p w14:paraId="6A0A43F8" w14:textId="346D490F" w:rsidR="00EA7842" w:rsidRDefault="00EA7842"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Dictamen técnico derivado de la licitación pública </w:t>
      </w:r>
      <w:r>
        <w:rPr>
          <w:rFonts w:ascii="Palatino Linotype" w:hAnsi="Palatino Linotype"/>
          <w:b/>
        </w:rPr>
        <w:t xml:space="preserve">SCEM-CCA-01-02, </w:t>
      </w:r>
      <w:r>
        <w:rPr>
          <w:rFonts w:ascii="Palatino Linotype" w:hAnsi="Palatino Linotype"/>
        </w:rPr>
        <w:t xml:space="preserve">signado por el Subsecretario de Infraestructura Carretera, Vial y de Comunicaciones. </w:t>
      </w:r>
    </w:p>
    <w:p w14:paraId="5F9882DD" w14:textId="295195D8" w:rsidR="00EA7842" w:rsidRDefault="00EA7842"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Publicación en estrados de la persona moral vencedora de la licitación pública </w:t>
      </w:r>
      <w:r>
        <w:rPr>
          <w:rFonts w:ascii="Palatino Linotype" w:hAnsi="Palatino Linotype"/>
          <w:b/>
        </w:rPr>
        <w:t xml:space="preserve">SCEM-CCA-01-02; </w:t>
      </w:r>
      <w:r>
        <w:rPr>
          <w:rFonts w:ascii="Palatino Linotype" w:hAnsi="Palatino Linotype"/>
        </w:rPr>
        <w:t xml:space="preserve">de fecha treinta y uno de enero de dos mil tres. </w:t>
      </w:r>
    </w:p>
    <w:p w14:paraId="300ACC6F" w14:textId="01A6E6CD" w:rsidR="00EA7842" w:rsidRDefault="00EA7842" w:rsidP="00DA5C57">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lastRenderedPageBreak/>
        <w:t xml:space="preserve">Publicación en el Periódico Oficial “Gaceta del Gobierno del Estado de México” de la persona moral vencedora en la licitación pública </w:t>
      </w:r>
      <w:r>
        <w:rPr>
          <w:rFonts w:ascii="Palatino Linotype" w:hAnsi="Palatino Linotype"/>
          <w:b/>
        </w:rPr>
        <w:t xml:space="preserve">SCEM-CCA-01-02; </w:t>
      </w:r>
      <w:r>
        <w:rPr>
          <w:rFonts w:ascii="Palatino Linotype" w:hAnsi="Palatino Linotype"/>
        </w:rPr>
        <w:t xml:space="preserve">de fecha seis de febrero de dos mil tres. </w:t>
      </w:r>
    </w:p>
    <w:p w14:paraId="05329C68" w14:textId="77777777" w:rsidR="00EA7842" w:rsidRDefault="00EA7842" w:rsidP="00DD586F">
      <w:pPr>
        <w:tabs>
          <w:tab w:val="left" w:pos="709"/>
        </w:tabs>
        <w:spacing w:before="240" w:line="360" w:lineRule="auto"/>
        <w:ind w:right="51"/>
        <w:jc w:val="both"/>
        <w:rPr>
          <w:rFonts w:ascii="Palatino Linotype" w:hAnsi="Palatino Linotype"/>
        </w:rPr>
      </w:pPr>
    </w:p>
    <w:p w14:paraId="64253F67" w14:textId="4DD125A7" w:rsidR="00DD586F" w:rsidRPr="00DD586F" w:rsidRDefault="00DD586F" w:rsidP="00DD586F">
      <w:pPr>
        <w:tabs>
          <w:tab w:val="left" w:pos="709"/>
        </w:tabs>
        <w:spacing w:before="240" w:line="360" w:lineRule="auto"/>
        <w:ind w:right="51"/>
        <w:jc w:val="both"/>
        <w:rPr>
          <w:rFonts w:ascii="Palatino Linotype" w:hAnsi="Palatino Linotype"/>
          <w:sz w:val="24"/>
          <w:szCs w:val="24"/>
        </w:rPr>
      </w:pPr>
      <w:r w:rsidRPr="00DD586F">
        <w:rPr>
          <w:rFonts w:ascii="Palatino Linotype" w:hAnsi="Palatino Linotype"/>
          <w:sz w:val="24"/>
          <w:szCs w:val="24"/>
        </w:rPr>
        <w:t xml:space="preserve">Hasta aquí lo expuesto se desprende las siguientes consideraciones: </w:t>
      </w:r>
    </w:p>
    <w:p w14:paraId="7D6ED1A1" w14:textId="299A3E3E" w:rsidR="00DD586F" w:rsidRPr="00DD586F" w:rsidRDefault="00DD586F" w:rsidP="00DD586F">
      <w:pPr>
        <w:pStyle w:val="Prrafodelista"/>
        <w:numPr>
          <w:ilvl w:val="0"/>
          <w:numId w:val="46"/>
        </w:numPr>
        <w:tabs>
          <w:tab w:val="left" w:pos="709"/>
        </w:tabs>
        <w:spacing w:before="240" w:line="360" w:lineRule="auto"/>
        <w:ind w:right="51"/>
        <w:jc w:val="both"/>
        <w:rPr>
          <w:rFonts w:ascii="Palatino Linotype" w:hAnsi="Palatino Linotype"/>
        </w:rPr>
      </w:pPr>
      <w:r>
        <w:rPr>
          <w:rFonts w:ascii="Palatino Linotype" w:hAnsi="Palatino Linotype"/>
        </w:rPr>
        <w:t xml:space="preserve">A través del derecho de acceso a la información pública, el ciudadano requirió copia de los soportes documentales vinculados con la licitación pública número </w:t>
      </w:r>
      <w:r>
        <w:rPr>
          <w:rFonts w:ascii="Palatino Linotype" w:hAnsi="Palatino Linotype"/>
          <w:b/>
        </w:rPr>
        <w:t xml:space="preserve">SCEM-CCA-01-02 </w:t>
      </w:r>
      <w:r>
        <w:rPr>
          <w:rFonts w:ascii="Palatino Linotype" w:hAnsi="Palatino Linotype"/>
          <w:color w:val="000000"/>
        </w:rPr>
        <w:t>para la adjudicación de la concesión para la construcción, explotación, operación, conservación y mantenimiento del Sistema Carretero del Oriente del Estado de México (Circuito Exterior Mexiquense).</w:t>
      </w:r>
    </w:p>
    <w:p w14:paraId="6F0703D3" w14:textId="3EC5B64F" w:rsidR="001B4DA6" w:rsidRDefault="00DD586F" w:rsidP="00DD586F">
      <w:pPr>
        <w:pStyle w:val="Prrafodelista"/>
        <w:numPr>
          <w:ilvl w:val="0"/>
          <w:numId w:val="46"/>
        </w:numPr>
        <w:tabs>
          <w:tab w:val="left" w:pos="709"/>
        </w:tabs>
        <w:spacing w:before="240" w:line="360" w:lineRule="auto"/>
        <w:ind w:right="51"/>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se limitó a remitir las </w:t>
      </w:r>
      <w:r w:rsidR="001A3F93">
        <w:rPr>
          <w:rFonts w:ascii="Palatino Linotype" w:hAnsi="Palatino Linotype"/>
        </w:rPr>
        <w:t xml:space="preserve">Bases de Licitación de la multicitada licitación pública, consecuentemente, remitió la información requerida de manera incompleta, actualizando la causal de procedencia del recurso de revisión, inmersa en el artículo 179, fracción V de la Ley de Transparencia y Acceso a la Información Pública del Estado de México y Municipios. </w:t>
      </w:r>
    </w:p>
    <w:p w14:paraId="7A9CAC19" w14:textId="12600BA7" w:rsidR="00596243" w:rsidRDefault="00401BE8" w:rsidP="00DD586F">
      <w:pPr>
        <w:pStyle w:val="Prrafodelista"/>
        <w:numPr>
          <w:ilvl w:val="0"/>
          <w:numId w:val="46"/>
        </w:numPr>
        <w:tabs>
          <w:tab w:val="left" w:pos="709"/>
        </w:tabs>
        <w:spacing w:before="240" w:line="360" w:lineRule="auto"/>
        <w:ind w:right="51"/>
        <w:jc w:val="both"/>
        <w:rPr>
          <w:rFonts w:ascii="Palatino Linotype" w:hAnsi="Palatino Linotype"/>
        </w:rPr>
      </w:pPr>
      <w:r>
        <w:rPr>
          <w:rFonts w:ascii="Palatino Linotype" w:hAnsi="Palatino Linotype"/>
        </w:rPr>
        <w:t>De manera complementaria</w:t>
      </w:r>
      <w:r w:rsidR="00596243">
        <w:rPr>
          <w:rFonts w:ascii="Palatino Linotype" w:hAnsi="Palatino Linotype"/>
        </w:rPr>
        <w:t xml:space="preserve">, mediante informe justificado </w:t>
      </w:r>
      <w:r w:rsidR="00596243">
        <w:rPr>
          <w:rFonts w:ascii="Palatino Linotype" w:hAnsi="Palatino Linotype"/>
          <w:b/>
        </w:rPr>
        <w:t xml:space="preserve">El Sujeto Obligado </w:t>
      </w:r>
      <w:r w:rsidR="00596243">
        <w:rPr>
          <w:rFonts w:ascii="Palatino Linotype" w:hAnsi="Palatino Linotype"/>
        </w:rPr>
        <w:t xml:space="preserve">remitió </w:t>
      </w:r>
      <w:r>
        <w:rPr>
          <w:rFonts w:ascii="Palatino Linotype" w:hAnsi="Palatino Linotype"/>
        </w:rPr>
        <w:t>otros</w:t>
      </w:r>
      <w:r w:rsidR="00596243">
        <w:rPr>
          <w:rFonts w:ascii="Palatino Linotype" w:hAnsi="Palatino Linotype"/>
        </w:rPr>
        <w:t xml:space="preserve"> soportes documentales inmersos en el expediente generado con motivo de la licitación pública </w:t>
      </w:r>
      <w:r w:rsidR="00596243">
        <w:rPr>
          <w:rFonts w:ascii="Palatino Linotype" w:hAnsi="Palatino Linotype"/>
          <w:b/>
        </w:rPr>
        <w:t xml:space="preserve">SCEM-CCA-01-02. </w:t>
      </w:r>
      <w:r w:rsidR="00596243">
        <w:rPr>
          <w:rFonts w:ascii="Palatino Linotype" w:hAnsi="Palatino Linotype"/>
        </w:rPr>
        <w:t xml:space="preserve">No obstante lo anterior, el nombre y firma del representante legal de la persona moral que resultó </w:t>
      </w:r>
      <w:r w:rsidR="00596243">
        <w:rPr>
          <w:rFonts w:ascii="Palatino Linotype" w:hAnsi="Palatino Linotype"/>
        </w:rPr>
        <w:lastRenderedPageBreak/>
        <w:t>vencedora en la licitación pública fueron indebidamente testados en múltiples soportes documentales</w:t>
      </w:r>
      <w:r w:rsidR="003F4C5D">
        <w:rPr>
          <w:rFonts w:ascii="Palatino Linotype" w:hAnsi="Palatino Linotype"/>
        </w:rPr>
        <w:t xml:space="preserve">. </w:t>
      </w:r>
      <w:r w:rsidR="00596243">
        <w:rPr>
          <w:rFonts w:ascii="Palatino Linotype" w:hAnsi="Palatino Linotype"/>
        </w:rPr>
        <w:t xml:space="preserve">En sentido contrario, la dirección y número telefónico de dicha persona moral fue debidamente testado. </w:t>
      </w:r>
    </w:p>
    <w:p w14:paraId="04C973D8" w14:textId="6783307E" w:rsidR="00596243" w:rsidRDefault="00596243" w:rsidP="00DD586F">
      <w:pPr>
        <w:pStyle w:val="Prrafodelista"/>
        <w:numPr>
          <w:ilvl w:val="0"/>
          <w:numId w:val="46"/>
        </w:numPr>
        <w:tabs>
          <w:tab w:val="left" w:pos="709"/>
        </w:tabs>
        <w:spacing w:before="240" w:line="360" w:lineRule="auto"/>
        <w:ind w:right="51"/>
        <w:jc w:val="both"/>
        <w:rPr>
          <w:rFonts w:ascii="Palatino Linotype" w:hAnsi="Palatino Linotype"/>
        </w:rPr>
      </w:pPr>
      <w:r>
        <w:rPr>
          <w:rFonts w:ascii="Palatino Linotype" w:hAnsi="Palatino Linotype"/>
        </w:rPr>
        <w:t>De manera complementaria, es menester señalar que la información relativa a las personas morales que no resultaron vencedoras fue correctamente testado (nombre del representante, firma, dirección y teléfonos).</w:t>
      </w:r>
    </w:p>
    <w:p w14:paraId="7F1AB604" w14:textId="36A4628C" w:rsidR="001A3F93" w:rsidRDefault="00FD7D28" w:rsidP="0016018B">
      <w:pPr>
        <w:pStyle w:val="Prrafodelista"/>
        <w:numPr>
          <w:ilvl w:val="0"/>
          <w:numId w:val="46"/>
        </w:numPr>
        <w:tabs>
          <w:tab w:val="left" w:pos="709"/>
        </w:tabs>
        <w:spacing w:before="240" w:line="360" w:lineRule="auto"/>
        <w:ind w:right="51"/>
        <w:jc w:val="both"/>
        <w:rPr>
          <w:rFonts w:ascii="Palatino Linotype" w:hAnsi="Palatino Linotype"/>
        </w:rPr>
      </w:pPr>
      <w:r w:rsidRPr="00FD7D28">
        <w:rPr>
          <w:rFonts w:ascii="Palatino Linotype" w:hAnsi="Palatino Linotype"/>
        </w:rPr>
        <w:t xml:space="preserve">Aunado a lo anterior, </w:t>
      </w:r>
      <w:r w:rsidR="00596243" w:rsidRPr="00FD7D28">
        <w:rPr>
          <w:rFonts w:ascii="Palatino Linotype" w:hAnsi="Palatino Linotype"/>
        </w:rPr>
        <w:t xml:space="preserve">resulta preciso señalar que el acuerdo de clasificación que pretende sustentar la versión pública no cumple con las formalidades previstas en la normatividad aplicable, </w:t>
      </w:r>
      <w:r w:rsidR="002D38CD" w:rsidRPr="00FD7D28">
        <w:rPr>
          <w:rFonts w:ascii="Palatino Linotype" w:hAnsi="Palatino Linotype"/>
        </w:rPr>
        <w:t xml:space="preserve">al fundamentar de manera </w:t>
      </w:r>
      <w:r w:rsidR="003F4C5D" w:rsidRPr="00FD7D28">
        <w:rPr>
          <w:rFonts w:ascii="Palatino Linotype" w:hAnsi="Palatino Linotype"/>
        </w:rPr>
        <w:t>deficiente</w:t>
      </w:r>
      <w:r w:rsidR="002D38CD" w:rsidRPr="00FD7D28">
        <w:rPr>
          <w:rFonts w:ascii="Palatino Linotype" w:hAnsi="Palatino Linotype"/>
        </w:rPr>
        <w:t xml:space="preserve"> las razones que condujeron al </w:t>
      </w:r>
      <w:r w:rsidR="002D38CD" w:rsidRPr="00FD7D28">
        <w:rPr>
          <w:rFonts w:ascii="Palatino Linotype" w:hAnsi="Palatino Linotype"/>
          <w:b/>
        </w:rPr>
        <w:t xml:space="preserve">Sujeto Obligado </w:t>
      </w:r>
      <w:r w:rsidR="002D38CD" w:rsidRPr="00FD7D28">
        <w:rPr>
          <w:rFonts w:ascii="Palatino Linotype" w:hAnsi="Palatino Linotype"/>
        </w:rPr>
        <w:t xml:space="preserve">a clasificar diversos datos como confidenciales. </w:t>
      </w:r>
    </w:p>
    <w:p w14:paraId="68CC5611" w14:textId="5125F7B0" w:rsidR="00FD7D28" w:rsidRDefault="00FD7D28" w:rsidP="0016018B">
      <w:pPr>
        <w:pStyle w:val="Prrafodelista"/>
        <w:numPr>
          <w:ilvl w:val="0"/>
          <w:numId w:val="46"/>
        </w:numPr>
        <w:tabs>
          <w:tab w:val="left" w:pos="709"/>
        </w:tabs>
        <w:spacing w:before="240" w:line="360" w:lineRule="auto"/>
        <w:ind w:right="51"/>
        <w:jc w:val="both"/>
        <w:rPr>
          <w:rFonts w:ascii="Palatino Linotype" w:hAnsi="Palatino Linotype"/>
        </w:rPr>
      </w:pPr>
      <w:r>
        <w:rPr>
          <w:rFonts w:ascii="Palatino Linotype" w:hAnsi="Palatino Linotype"/>
        </w:rPr>
        <w:t xml:space="preserve">Finalmente, no resulta desapercibido a este Órgano Resolutor que mediante respuesta e informe justificado, </w:t>
      </w:r>
      <w:r>
        <w:rPr>
          <w:rFonts w:ascii="Palatino Linotype" w:hAnsi="Palatino Linotype"/>
          <w:b/>
        </w:rPr>
        <w:t xml:space="preserve">El Sujeto Obligado </w:t>
      </w:r>
      <w:r>
        <w:rPr>
          <w:rFonts w:ascii="Palatino Linotype" w:hAnsi="Palatino Linotype"/>
        </w:rPr>
        <w:t xml:space="preserve">se limitó a remitir soportes documentales vinculados con la convocatoria, bases de licitación, visita al lugar de obra, primera y segunda junta de aclaraciones, acuerdos, presentación y apertura de propuestas, fallo y publicación de fallo. No obstante lo anterior, omitió remitir los contratos con anexos celebrados con motivo de la licitación pública referida en la solicitud de información </w:t>
      </w:r>
      <w:r>
        <w:rPr>
          <w:rFonts w:ascii="Palatino Linotype" w:hAnsi="Palatino Linotype"/>
          <w:b/>
        </w:rPr>
        <w:t xml:space="preserve">–en términos del artículo 65 de la Ley de Contratación Pública del Estado de México-, </w:t>
      </w:r>
      <w:r>
        <w:rPr>
          <w:rFonts w:ascii="Palatino Linotype" w:hAnsi="Palatino Linotype"/>
        </w:rPr>
        <w:t xml:space="preserve">así como </w:t>
      </w:r>
      <w:r w:rsidR="00687651">
        <w:rPr>
          <w:rFonts w:ascii="Palatino Linotype" w:hAnsi="Palatino Linotype"/>
        </w:rPr>
        <w:t xml:space="preserve">el o los documentos en donde consten los medios de vigilancia instaurados con motivo </w:t>
      </w:r>
      <w:r w:rsidR="00687651">
        <w:rPr>
          <w:rFonts w:ascii="Palatino Linotype" w:hAnsi="Palatino Linotype"/>
        </w:rPr>
        <w:lastRenderedPageBreak/>
        <w:t xml:space="preserve">de la multicitada licitación. </w:t>
      </w:r>
      <w:r w:rsidR="00401BE8">
        <w:rPr>
          <w:rFonts w:ascii="Palatino Linotype" w:hAnsi="Palatino Linotype"/>
        </w:rPr>
        <w:t xml:space="preserve">En este sentido, se colmó parcialmente el derecho de acceso a la información pública. </w:t>
      </w:r>
    </w:p>
    <w:p w14:paraId="389BEAF6" w14:textId="77777777" w:rsidR="00401BE8" w:rsidRDefault="00401BE8" w:rsidP="002D38CD">
      <w:pPr>
        <w:tabs>
          <w:tab w:val="left" w:pos="709"/>
        </w:tabs>
        <w:spacing w:before="240" w:line="360" w:lineRule="auto"/>
        <w:ind w:right="51"/>
        <w:jc w:val="both"/>
        <w:rPr>
          <w:rFonts w:ascii="Palatino Linotype" w:hAnsi="Palatino Linotype"/>
          <w:sz w:val="24"/>
          <w:szCs w:val="24"/>
        </w:rPr>
      </w:pPr>
    </w:p>
    <w:p w14:paraId="039BDDE3" w14:textId="178FCB19" w:rsidR="002D38CD" w:rsidRDefault="002D38CD" w:rsidP="002D38CD">
      <w:pPr>
        <w:tabs>
          <w:tab w:val="left" w:pos="709"/>
        </w:tabs>
        <w:spacing w:before="240" w:line="360" w:lineRule="auto"/>
        <w:ind w:right="51"/>
        <w:jc w:val="both"/>
        <w:rPr>
          <w:rFonts w:ascii="Palatino Linotype" w:hAnsi="Palatino Linotype"/>
          <w:sz w:val="24"/>
          <w:szCs w:val="24"/>
        </w:rPr>
      </w:pPr>
      <w:r w:rsidRPr="002D38CD">
        <w:rPr>
          <w:rFonts w:ascii="Palatino Linotype" w:hAnsi="Palatino Linotype"/>
          <w:sz w:val="24"/>
          <w:szCs w:val="24"/>
        </w:rPr>
        <w:t xml:space="preserve">Con base en lo anteriormente expuesto, </w:t>
      </w:r>
      <w:r>
        <w:rPr>
          <w:rFonts w:ascii="Palatino Linotype" w:hAnsi="Palatino Linotype"/>
          <w:sz w:val="24"/>
          <w:szCs w:val="24"/>
        </w:rPr>
        <w:t xml:space="preserve">resulta procedente ordenar la entrega de la siguiente información: </w:t>
      </w:r>
    </w:p>
    <w:p w14:paraId="61672AD6" w14:textId="6C6662B2" w:rsidR="002D38CD" w:rsidRDefault="002D38CD" w:rsidP="002D38CD">
      <w:pPr>
        <w:pStyle w:val="Prrafodelista"/>
        <w:numPr>
          <w:ilvl w:val="0"/>
          <w:numId w:val="47"/>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Licitación pública </w:t>
      </w:r>
      <w:r>
        <w:rPr>
          <w:rFonts w:ascii="Palatino Linotype" w:hAnsi="Palatino Linotype"/>
          <w:b/>
          <w:color w:val="000000"/>
        </w:rPr>
        <w:t xml:space="preserve">SCEM-CCA-01-02 </w:t>
      </w:r>
      <w:r>
        <w:rPr>
          <w:rFonts w:ascii="Palatino Linotype" w:hAnsi="Palatino Linotype"/>
          <w:color w:val="000000"/>
        </w:rPr>
        <w:t xml:space="preserve">para la adjudicación de la concesión para la construcción, explotación, operación, conservación y mantenimiento del Sistema Carretero del Oriente del Estado de México </w:t>
      </w:r>
      <w:r w:rsidR="00687651">
        <w:rPr>
          <w:rFonts w:ascii="Palatino Linotype" w:hAnsi="Palatino Linotype"/>
          <w:color w:val="000000"/>
        </w:rPr>
        <w:t xml:space="preserve">(Circuito Exterior Mexiquense); </w:t>
      </w:r>
      <w:r w:rsidR="004D600E">
        <w:rPr>
          <w:rFonts w:ascii="Palatino Linotype" w:hAnsi="Palatino Linotype"/>
          <w:color w:val="000000"/>
        </w:rPr>
        <w:t xml:space="preserve">únicamente </w:t>
      </w:r>
      <w:r>
        <w:rPr>
          <w:rFonts w:ascii="Palatino Linotype" w:hAnsi="Palatino Linotype"/>
          <w:color w:val="000000"/>
        </w:rPr>
        <w:t xml:space="preserve">respecto de los soportes documentales que fueron indebidamente testados. </w:t>
      </w:r>
    </w:p>
    <w:p w14:paraId="762CC7F3" w14:textId="4A95877E" w:rsidR="00687651" w:rsidRDefault="00687651" w:rsidP="002D38CD">
      <w:pPr>
        <w:pStyle w:val="Prrafodelista"/>
        <w:numPr>
          <w:ilvl w:val="0"/>
          <w:numId w:val="47"/>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Contratos celebrados con motivo de la Licitación pública </w:t>
      </w:r>
      <w:r>
        <w:rPr>
          <w:rFonts w:ascii="Palatino Linotype" w:hAnsi="Palatino Linotype"/>
          <w:b/>
          <w:color w:val="000000"/>
        </w:rPr>
        <w:t xml:space="preserve">SCEM-CCA-01-02 </w:t>
      </w:r>
      <w:r>
        <w:rPr>
          <w:rFonts w:ascii="Palatino Linotype" w:hAnsi="Palatino Linotype"/>
          <w:color w:val="000000"/>
        </w:rPr>
        <w:t>para la adjudicación de la concesión para la construcción, explotación, operación, conservación y mantenimiento del Sistema Carretero del Oriente del Estado de México (Circuito Exterior Mexiquense).</w:t>
      </w:r>
    </w:p>
    <w:p w14:paraId="05125A8C" w14:textId="41A830D6" w:rsidR="00687651" w:rsidRPr="00A77FAF" w:rsidRDefault="00687651" w:rsidP="002D38CD">
      <w:pPr>
        <w:pStyle w:val="Prrafodelista"/>
        <w:numPr>
          <w:ilvl w:val="0"/>
          <w:numId w:val="47"/>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El o los documentos donde consten los </w:t>
      </w:r>
      <w:r w:rsidR="00801F2A">
        <w:rPr>
          <w:rFonts w:ascii="Palatino Linotype" w:hAnsi="Palatino Linotype"/>
          <w:color w:val="000000"/>
        </w:rPr>
        <w:t xml:space="preserve">mecanismos de vigilancia </w:t>
      </w:r>
      <w:r w:rsidR="004D600E">
        <w:rPr>
          <w:rFonts w:ascii="Palatino Linotype" w:hAnsi="Palatino Linotype"/>
          <w:color w:val="000000"/>
        </w:rPr>
        <w:t xml:space="preserve">instaurados con motivo de la Licitación pública </w:t>
      </w:r>
      <w:r w:rsidR="004D600E">
        <w:rPr>
          <w:rFonts w:ascii="Palatino Linotype" w:hAnsi="Palatino Linotype"/>
          <w:b/>
          <w:color w:val="000000"/>
        </w:rPr>
        <w:t xml:space="preserve">SCEM-CCA-01-02 </w:t>
      </w:r>
      <w:r w:rsidR="004D600E">
        <w:rPr>
          <w:rFonts w:ascii="Palatino Linotype" w:hAnsi="Palatino Linotype"/>
          <w:color w:val="000000"/>
        </w:rPr>
        <w:t>para la adjudicación de la concesión para la construcción, explotación, operación, conservación y mantenimiento del Sistema Carretero del Oriente del Estado de México (Circuito Exterior Mexiquense).</w:t>
      </w:r>
    </w:p>
    <w:p w14:paraId="1523C02A" w14:textId="77777777" w:rsidR="002D38CD" w:rsidRDefault="002D38CD" w:rsidP="002D38CD">
      <w:pPr>
        <w:tabs>
          <w:tab w:val="left" w:pos="709"/>
        </w:tabs>
        <w:spacing w:before="240" w:line="360" w:lineRule="auto"/>
        <w:ind w:right="51"/>
        <w:jc w:val="both"/>
        <w:rPr>
          <w:rFonts w:ascii="Palatino Linotype" w:hAnsi="Palatino Linotype"/>
        </w:rPr>
      </w:pPr>
    </w:p>
    <w:p w14:paraId="32EA96BF" w14:textId="39E52838" w:rsidR="002D38CD" w:rsidRDefault="002D38CD" w:rsidP="002D38CD">
      <w:pPr>
        <w:tabs>
          <w:tab w:val="left" w:pos="709"/>
        </w:tabs>
        <w:spacing w:before="240" w:line="360" w:lineRule="auto"/>
        <w:ind w:right="51"/>
        <w:jc w:val="both"/>
        <w:rPr>
          <w:rFonts w:ascii="Palatino Linotype" w:hAnsi="Palatino Linotype"/>
          <w:sz w:val="24"/>
          <w:szCs w:val="24"/>
        </w:rPr>
      </w:pPr>
      <w:r w:rsidRPr="003F4C5D">
        <w:rPr>
          <w:rFonts w:ascii="Palatino Linotype" w:hAnsi="Palatino Linotype"/>
          <w:sz w:val="24"/>
          <w:szCs w:val="24"/>
        </w:rPr>
        <w:lastRenderedPageBreak/>
        <w:t xml:space="preserve">Soportes documentales que deberán de ser entregados en versión pública, acompañado del acuerdo que </w:t>
      </w:r>
      <w:r w:rsidR="00F02E96">
        <w:rPr>
          <w:rFonts w:ascii="Palatino Linotype" w:hAnsi="Palatino Linotype"/>
          <w:sz w:val="24"/>
          <w:szCs w:val="24"/>
        </w:rPr>
        <w:t>la sustente</w:t>
      </w:r>
      <w:r w:rsidRPr="003F4C5D">
        <w:rPr>
          <w:rFonts w:ascii="Palatino Linotype" w:hAnsi="Palatino Linotype"/>
          <w:sz w:val="24"/>
          <w:szCs w:val="24"/>
        </w:rPr>
        <w:t xml:space="preserve">, mismo que deberá de ser elaborado con estricta observancia a la normatividad aplicable. </w:t>
      </w:r>
    </w:p>
    <w:p w14:paraId="5091B8E8" w14:textId="77777777" w:rsidR="00401BE8" w:rsidRPr="003F4C5D" w:rsidRDefault="00401BE8" w:rsidP="002D38CD">
      <w:pPr>
        <w:tabs>
          <w:tab w:val="left" w:pos="709"/>
        </w:tabs>
        <w:spacing w:before="240" w:line="360" w:lineRule="auto"/>
        <w:ind w:right="51"/>
        <w:jc w:val="both"/>
        <w:rPr>
          <w:rFonts w:ascii="Palatino Linotype" w:hAnsi="Palatino Linotype"/>
          <w:sz w:val="24"/>
          <w:szCs w:val="24"/>
        </w:rPr>
      </w:pPr>
    </w:p>
    <w:p w14:paraId="094C6D79" w14:textId="77777777" w:rsidR="002B5462" w:rsidRDefault="002B5462" w:rsidP="002B5462">
      <w:pPr>
        <w:pStyle w:val="Prrafodelista"/>
        <w:numPr>
          <w:ilvl w:val="0"/>
          <w:numId w:val="35"/>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4107D6B" w14:textId="77777777" w:rsidR="002B5462" w:rsidRPr="001571EB" w:rsidRDefault="002B5462" w:rsidP="002B546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7A85022" w14:textId="77777777" w:rsidR="002B5462" w:rsidRPr="00E60DEF" w:rsidRDefault="002B5462" w:rsidP="002B546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F16EF29" w14:textId="77777777" w:rsidR="002B5462" w:rsidRPr="00E60DEF" w:rsidRDefault="002B5462" w:rsidP="002B546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E1C453" w14:textId="77777777" w:rsidR="002B5462" w:rsidRPr="001571EB" w:rsidRDefault="002B5462" w:rsidP="002B546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935621D" w14:textId="77777777" w:rsidR="002B5462" w:rsidRPr="001571EB" w:rsidRDefault="002B5462" w:rsidP="002B546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001FB0F" w14:textId="77777777" w:rsidR="002B5462" w:rsidRPr="001571EB" w:rsidRDefault="002B5462" w:rsidP="002B546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7092021" w14:textId="77777777" w:rsidR="002B5462" w:rsidRPr="001571EB" w:rsidRDefault="002B5462" w:rsidP="002B546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42255DF" w14:textId="77777777" w:rsidR="002B5462" w:rsidRPr="001571EB" w:rsidRDefault="002B5462" w:rsidP="002B546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4453B94" w14:textId="77777777" w:rsidR="002B5462" w:rsidRPr="001571EB" w:rsidRDefault="002B5462" w:rsidP="002B546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F0B8870" w14:textId="77777777" w:rsidR="002B5462" w:rsidRPr="001571EB" w:rsidRDefault="002B5462" w:rsidP="002B546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87E0B34" w14:textId="77777777" w:rsidR="002B5462" w:rsidRPr="00E60DEF" w:rsidRDefault="002B5462" w:rsidP="002B546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6808D8D" w14:textId="77777777" w:rsidR="002B5462" w:rsidRPr="001571EB" w:rsidRDefault="002B5462" w:rsidP="002B546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CC334E2" w14:textId="77777777" w:rsidR="002B5462" w:rsidRPr="00E60DEF" w:rsidRDefault="002B5462" w:rsidP="002B546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7D0BA11" w14:textId="77777777" w:rsidR="002B5462" w:rsidRPr="001571EB" w:rsidRDefault="002B5462" w:rsidP="002B5462">
      <w:pPr>
        <w:spacing w:line="240" w:lineRule="auto"/>
        <w:ind w:left="851" w:right="851"/>
        <w:jc w:val="both"/>
        <w:rPr>
          <w:rFonts w:ascii="Palatino Linotype" w:hAnsi="Palatino Linotype" w:cs="Arial"/>
          <w:b/>
          <w:i/>
          <w:u w:val="single"/>
        </w:rPr>
      </w:pPr>
    </w:p>
    <w:p w14:paraId="3D7ECA4F" w14:textId="07C3E055" w:rsidR="002B5462" w:rsidRPr="001571EB" w:rsidRDefault="002B5462" w:rsidP="002B546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4241204" w14:textId="77777777" w:rsidR="002B5462" w:rsidRPr="001571EB" w:rsidRDefault="002B5462" w:rsidP="002B546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6D3EAB6" w14:textId="77777777" w:rsidR="002B5462" w:rsidRPr="001571EB" w:rsidRDefault="002B5462" w:rsidP="002B546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AE017FD" w14:textId="77777777" w:rsidR="002B5462" w:rsidRPr="001571EB" w:rsidRDefault="002B5462" w:rsidP="002B546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20536E1"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D1713DB"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961824B"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CD03789"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AEF56C3"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0E132BE4" w14:textId="77777777" w:rsidR="002B5462" w:rsidRPr="001571EB" w:rsidRDefault="002B5462" w:rsidP="002B546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0877AE9" w14:textId="77777777" w:rsidR="002B5462" w:rsidRPr="001571EB" w:rsidRDefault="002B5462" w:rsidP="002B546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882EF26" w14:textId="77777777" w:rsidR="002B5462" w:rsidRPr="001571EB" w:rsidRDefault="002B5462" w:rsidP="002B546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121D489E"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1571EB">
        <w:rPr>
          <w:rFonts w:ascii="Palatino Linotype" w:eastAsia="Times New Roman" w:hAnsi="Palatino Linotype" w:cs="Arial"/>
          <w:bCs/>
          <w:i/>
          <w:lang w:eastAsia="es-MX"/>
        </w:rPr>
        <w:lastRenderedPageBreak/>
        <w:t xml:space="preserve">persona física del resto de los habitantes del país, por lo que la CURP está considerada como información confidencial”. </w:t>
      </w:r>
    </w:p>
    <w:p w14:paraId="087797A4"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F011191"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70BE136"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DCBA012"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47C8A902" w14:textId="77777777" w:rsidR="002B5462" w:rsidRPr="001571EB" w:rsidRDefault="002B5462" w:rsidP="002B5462">
      <w:pPr>
        <w:spacing w:after="0" w:line="360" w:lineRule="auto"/>
        <w:jc w:val="both"/>
        <w:rPr>
          <w:rFonts w:ascii="Palatino Linotype" w:hAnsi="Palatino Linotype" w:cs="Arial"/>
        </w:rPr>
      </w:pPr>
    </w:p>
    <w:p w14:paraId="78087CBA" w14:textId="77777777" w:rsidR="002B5462" w:rsidRDefault="002B5462" w:rsidP="002B546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8A5E4F3" w14:textId="4653B869" w:rsidR="002B5462" w:rsidRPr="00131C69" w:rsidRDefault="002B5462" w:rsidP="002B5462">
      <w:pPr>
        <w:tabs>
          <w:tab w:val="left" w:pos="709"/>
        </w:tabs>
        <w:spacing w:before="240" w:line="360" w:lineRule="auto"/>
        <w:ind w:right="51"/>
        <w:jc w:val="both"/>
        <w:rPr>
          <w:rFonts w:ascii="Palatino Linotype" w:hAnsi="Palatino Linotype"/>
          <w:sz w:val="24"/>
          <w:szCs w:val="24"/>
        </w:rPr>
      </w:pPr>
      <w:r w:rsidRPr="00131C69">
        <w:rPr>
          <w:rFonts w:ascii="Palatino Linotype" w:hAnsi="Palatino Linotype"/>
          <w:iCs/>
          <w:sz w:val="24"/>
          <w:szCs w:val="24"/>
        </w:rPr>
        <w:lastRenderedPageBreak/>
        <w:t xml:space="preserve">En </w:t>
      </w:r>
      <w:r w:rsidR="00131C69" w:rsidRPr="00131C69">
        <w:rPr>
          <w:rFonts w:ascii="Palatino Linotype" w:hAnsi="Palatino Linotype"/>
          <w:iCs/>
          <w:sz w:val="24"/>
          <w:szCs w:val="24"/>
        </w:rPr>
        <w:t>mérito</w:t>
      </w:r>
      <w:r w:rsidRPr="00131C69">
        <w:rPr>
          <w:rFonts w:ascii="Palatino Linotype" w:hAnsi="Palatino Linotype"/>
          <w:iCs/>
          <w:sz w:val="24"/>
          <w:szCs w:val="24"/>
        </w:rPr>
        <w:t xml:space="preserve"> de lo expuesto </w:t>
      </w:r>
      <w:r w:rsidRPr="00131C69">
        <w:rPr>
          <w:rFonts w:ascii="Palatino Linotype" w:hAnsi="Palatino Linotype"/>
          <w:sz w:val="24"/>
          <w:szCs w:val="24"/>
        </w:rPr>
        <w:t xml:space="preserve">en líneas anteriores, resultan parcialmente fundados los motivos de inconformidad vertidos por </w:t>
      </w:r>
      <w:r w:rsidRPr="00131C69">
        <w:rPr>
          <w:rFonts w:ascii="Palatino Linotype" w:hAnsi="Palatino Linotype"/>
          <w:b/>
          <w:sz w:val="24"/>
          <w:szCs w:val="24"/>
        </w:rPr>
        <w:t xml:space="preserve">El Recurrente, </w:t>
      </w:r>
      <w:r w:rsidRPr="00131C6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31C69">
        <w:rPr>
          <w:rFonts w:ascii="Palatino Linotype" w:hAnsi="Palatino Linotype"/>
          <w:b/>
          <w:sz w:val="24"/>
          <w:szCs w:val="24"/>
        </w:rPr>
        <w:t xml:space="preserve">MODIFICA </w:t>
      </w:r>
      <w:r w:rsidRPr="00131C69">
        <w:rPr>
          <w:rFonts w:ascii="Palatino Linotype" w:hAnsi="Palatino Linotype"/>
          <w:sz w:val="24"/>
          <w:szCs w:val="24"/>
        </w:rPr>
        <w:t xml:space="preserve">la respuesta a la solicitud de información </w:t>
      </w:r>
      <w:r w:rsidR="002D38CD">
        <w:rPr>
          <w:rFonts w:ascii="Palatino Linotype" w:hAnsi="Palatino Linotype"/>
          <w:b/>
          <w:sz w:val="24"/>
          <w:szCs w:val="24"/>
        </w:rPr>
        <w:t>00121/SAASCAEM/IP/2019</w:t>
      </w:r>
      <w:r w:rsidRPr="00131C69">
        <w:rPr>
          <w:rFonts w:ascii="Palatino Linotype" w:hAnsi="Palatino Linotype"/>
          <w:b/>
          <w:sz w:val="24"/>
          <w:szCs w:val="24"/>
        </w:rPr>
        <w:t xml:space="preserve">, </w:t>
      </w:r>
      <w:r w:rsidRPr="00131C69">
        <w:rPr>
          <w:rFonts w:ascii="Palatino Linotype" w:hAnsi="Palatino Linotype"/>
          <w:sz w:val="24"/>
          <w:szCs w:val="24"/>
        </w:rPr>
        <w:t xml:space="preserve">que ha sido materia del presente fallo. </w:t>
      </w:r>
    </w:p>
    <w:p w14:paraId="0F4D4860" w14:textId="51A7FCB5" w:rsidR="002B5462" w:rsidRDefault="002B5462" w:rsidP="002B5462">
      <w:pPr>
        <w:pStyle w:val="Prrafodelista"/>
        <w:spacing w:before="240" w:after="240" w:line="360" w:lineRule="auto"/>
        <w:ind w:left="0"/>
        <w:jc w:val="both"/>
        <w:rPr>
          <w:rFonts w:ascii="Palatino Linotype" w:hAnsi="Palatino Linotype"/>
        </w:rPr>
      </w:pPr>
      <w:r w:rsidRPr="00F458CF">
        <w:rPr>
          <w:rFonts w:ascii="Palatino Linotype" w:hAnsi="Palatino Linotype"/>
        </w:rPr>
        <w:t xml:space="preserve">Por lo antes expuesto y fundado es de resolverse y, </w:t>
      </w:r>
    </w:p>
    <w:p w14:paraId="0EA2AA40" w14:textId="77777777" w:rsidR="00FB2DB7" w:rsidRDefault="00FB2DB7" w:rsidP="002B5462">
      <w:pPr>
        <w:autoSpaceDE w:val="0"/>
        <w:autoSpaceDN w:val="0"/>
        <w:adjustRightInd w:val="0"/>
        <w:spacing w:line="360" w:lineRule="auto"/>
        <w:jc w:val="both"/>
        <w:rPr>
          <w:rFonts w:ascii="Palatino Linotype" w:hAnsi="Palatino Linotype" w:cs="Arial"/>
        </w:rPr>
      </w:pPr>
    </w:p>
    <w:p w14:paraId="4591590C" w14:textId="77777777" w:rsidR="00C517E3" w:rsidRPr="00FE7B9B" w:rsidRDefault="00C517E3" w:rsidP="00C517E3">
      <w:pPr>
        <w:spacing w:before="240" w:line="360" w:lineRule="auto"/>
        <w:jc w:val="center"/>
        <w:rPr>
          <w:rFonts w:ascii="Palatino Linotype" w:eastAsia="Times New Roman" w:hAnsi="Palatino Linotype"/>
          <w:b/>
          <w:bCs/>
          <w:spacing w:val="60"/>
          <w:sz w:val="24"/>
          <w:szCs w:val="24"/>
          <w:lang w:val="es-ES_tradnl"/>
        </w:rPr>
      </w:pPr>
      <w:r w:rsidRPr="00FE7B9B">
        <w:rPr>
          <w:rFonts w:ascii="Palatino Linotype" w:eastAsia="Times New Roman" w:hAnsi="Palatino Linotype"/>
          <w:b/>
          <w:bCs/>
          <w:spacing w:val="60"/>
          <w:sz w:val="24"/>
          <w:szCs w:val="24"/>
          <w:lang w:val="es-ES_tradnl"/>
        </w:rPr>
        <w:t>SE    RESUELVE</w:t>
      </w:r>
    </w:p>
    <w:p w14:paraId="74120B28" w14:textId="237A247B" w:rsidR="00C517E3" w:rsidRPr="00FE7B9B" w:rsidRDefault="00C517E3" w:rsidP="00C517E3">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2D38CD">
        <w:rPr>
          <w:rFonts w:ascii="Palatino Linotype" w:hAnsi="Palatino Linotype" w:cs="Arial"/>
          <w:b/>
          <w:sz w:val="24"/>
          <w:szCs w:val="24"/>
        </w:rPr>
        <w:t>00121/SAASCAEM/IP/2019</w:t>
      </w:r>
      <w:r w:rsidRPr="00FE7B9B">
        <w:rPr>
          <w:rFonts w:ascii="Palatino Linotype" w:eastAsia="Arial Unicode MS" w:hAnsi="Palatino Linotype" w:cs="Arial"/>
          <w:sz w:val="24"/>
          <w:szCs w:val="24"/>
        </w:rPr>
        <w:t xml:space="preserve">, por resultar parcialmente fundados los motivos de inconformidad que arguye </w:t>
      </w:r>
      <w:r w:rsidRPr="00FE7B9B">
        <w:rPr>
          <w:rFonts w:ascii="Palatino Linotype" w:eastAsia="Arial Unicode MS" w:hAnsi="Palatino Linotype" w:cs="Arial"/>
          <w:b/>
          <w:sz w:val="24"/>
          <w:szCs w:val="24"/>
        </w:rPr>
        <w:t>EL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7342E9A6" w14:textId="77777777" w:rsidR="00C517E3" w:rsidRPr="00FE7B9B" w:rsidRDefault="00C517E3" w:rsidP="00C517E3">
      <w:pPr>
        <w:autoSpaceDE w:val="0"/>
        <w:autoSpaceDN w:val="0"/>
        <w:adjustRightInd w:val="0"/>
        <w:spacing w:before="240" w:line="360" w:lineRule="auto"/>
        <w:jc w:val="both"/>
        <w:rPr>
          <w:rFonts w:ascii="Palatino Linotype" w:hAnsi="Palatino Linotype" w:cs="Arial"/>
          <w:b/>
          <w:sz w:val="24"/>
          <w:szCs w:val="24"/>
        </w:rPr>
      </w:pPr>
    </w:p>
    <w:p w14:paraId="690A89B3" w14:textId="1FD64021" w:rsidR="00C517E3" w:rsidRPr="00FE7B9B" w:rsidRDefault="00C517E3" w:rsidP="00C517E3">
      <w:pPr>
        <w:autoSpaceDE w:val="0"/>
        <w:autoSpaceDN w:val="0"/>
        <w:adjustRightInd w:val="0"/>
        <w:spacing w:before="240" w:line="360" w:lineRule="auto"/>
        <w:jc w:val="both"/>
        <w:rPr>
          <w:rFonts w:ascii="Palatino Linotype" w:hAnsi="Palatino Linotype" w:cs="Arial"/>
          <w:sz w:val="24"/>
          <w:szCs w:val="24"/>
        </w:rPr>
      </w:pPr>
      <w:r w:rsidRPr="00FE7B9B">
        <w:rPr>
          <w:rFonts w:ascii="Palatino Linotype" w:hAnsi="Palatino Linotype" w:cs="Arial"/>
          <w:b/>
          <w:sz w:val="24"/>
          <w:szCs w:val="24"/>
        </w:rPr>
        <w:t xml:space="preserve">SEGUNDO. Se ORDENA al SUJETO OBLIGADO </w:t>
      </w:r>
      <w:r w:rsidRPr="00FE7B9B">
        <w:rPr>
          <w:rFonts w:ascii="Palatino Linotype" w:hAnsi="Palatino Linotype" w:cs="Arial"/>
          <w:sz w:val="24"/>
          <w:szCs w:val="24"/>
        </w:rPr>
        <w:t xml:space="preserve">haga entrega al </w:t>
      </w:r>
      <w:r w:rsidRPr="00FE7B9B">
        <w:rPr>
          <w:rFonts w:ascii="Palatino Linotype" w:hAnsi="Palatino Linotype" w:cs="Arial"/>
          <w:b/>
          <w:sz w:val="24"/>
          <w:szCs w:val="24"/>
        </w:rPr>
        <w:t>RECURRENTE</w:t>
      </w:r>
      <w:r w:rsidRPr="00FE7B9B">
        <w:rPr>
          <w:rFonts w:ascii="Palatino Linotype" w:hAnsi="Palatino Linotype" w:cs="Arial"/>
          <w:sz w:val="24"/>
          <w:szCs w:val="24"/>
        </w:rPr>
        <w:t>,</w:t>
      </w:r>
      <w:r w:rsidRPr="00FE7B9B">
        <w:rPr>
          <w:rFonts w:ascii="Palatino Linotype" w:hAnsi="Palatino Linotype" w:cs="Arial"/>
          <w:b/>
          <w:sz w:val="24"/>
          <w:szCs w:val="24"/>
        </w:rPr>
        <w:t xml:space="preserve"> </w:t>
      </w:r>
      <w:r>
        <w:rPr>
          <w:rFonts w:ascii="Palatino Linotype" w:hAnsi="Palatino Linotype" w:cs="Arial"/>
          <w:sz w:val="24"/>
          <w:szCs w:val="24"/>
        </w:rPr>
        <w:t xml:space="preserve">en versión pública, </w:t>
      </w:r>
      <w:r w:rsidRPr="00FE7B9B">
        <w:rPr>
          <w:rFonts w:ascii="Palatino Linotype" w:hAnsi="Palatino Linotype" w:cs="Arial"/>
          <w:sz w:val="24"/>
          <w:szCs w:val="24"/>
        </w:rPr>
        <w:t xml:space="preserve">a través del </w:t>
      </w:r>
      <w:r w:rsidRPr="00F23520">
        <w:rPr>
          <w:rFonts w:ascii="Palatino Linotype" w:hAnsi="Palatino Linotype" w:cs="Arial"/>
          <w:b/>
          <w:sz w:val="24"/>
          <w:szCs w:val="24"/>
        </w:rPr>
        <w:t>SAIMEX,</w:t>
      </w:r>
      <w:r w:rsidRPr="00FE7B9B">
        <w:rPr>
          <w:rFonts w:ascii="Palatino Linotype" w:hAnsi="Palatino Linotype" w:cs="Arial"/>
          <w:sz w:val="24"/>
          <w:szCs w:val="24"/>
        </w:rPr>
        <w:t xml:space="preserve"> de lo siguiente:</w:t>
      </w:r>
    </w:p>
    <w:p w14:paraId="545196BB" w14:textId="20CD3F4B" w:rsidR="00C517E3" w:rsidRDefault="002D38CD" w:rsidP="00C517E3">
      <w:pPr>
        <w:pStyle w:val="Sinespaciado"/>
        <w:numPr>
          <w:ilvl w:val="0"/>
          <w:numId w:val="36"/>
        </w:numPr>
        <w:spacing w:line="360" w:lineRule="auto"/>
        <w:jc w:val="both"/>
        <w:rPr>
          <w:rFonts w:ascii="Palatino Linotype" w:hAnsi="Palatino Linotype"/>
          <w:i/>
        </w:rPr>
      </w:pPr>
      <w:r>
        <w:rPr>
          <w:rFonts w:ascii="Palatino Linotype" w:hAnsi="Palatino Linotype"/>
          <w:i/>
        </w:rPr>
        <w:t>Licitación pública SCEM-CCA-01-02 para la adjudicación de la concesión para la construcción, explotación, operación, conservación y mantenimiento del Sistema Carretero del Oriente del Estado de México (Circuito Exterior Mexiquense); únicamente respecto de los soportes documentales remitidos</w:t>
      </w:r>
      <w:r w:rsidR="003F4C5D">
        <w:rPr>
          <w:rFonts w:ascii="Palatino Linotype" w:hAnsi="Palatino Linotype"/>
          <w:i/>
        </w:rPr>
        <w:t xml:space="preserve"> mediante informe justificado</w:t>
      </w:r>
      <w:r>
        <w:rPr>
          <w:rFonts w:ascii="Palatino Linotype" w:hAnsi="Palatino Linotype"/>
          <w:i/>
        </w:rPr>
        <w:t xml:space="preserve"> que fueron indebidamente testados. </w:t>
      </w:r>
    </w:p>
    <w:p w14:paraId="7A3F2444" w14:textId="58E54E42" w:rsidR="006C52FB" w:rsidRDefault="006C52FB" w:rsidP="00C517E3">
      <w:pPr>
        <w:pStyle w:val="Sinespaciado"/>
        <w:numPr>
          <w:ilvl w:val="0"/>
          <w:numId w:val="36"/>
        </w:numPr>
        <w:spacing w:line="360" w:lineRule="auto"/>
        <w:jc w:val="both"/>
        <w:rPr>
          <w:rFonts w:ascii="Palatino Linotype" w:hAnsi="Palatino Linotype"/>
          <w:i/>
        </w:rPr>
      </w:pPr>
      <w:r>
        <w:rPr>
          <w:rFonts w:ascii="Palatino Linotype" w:hAnsi="Palatino Linotype"/>
          <w:i/>
        </w:rPr>
        <w:lastRenderedPageBreak/>
        <w:t>Contratos celebrados con motivo de la Licitación pública SCEM-CCA-01-02 para la adjudicación de la concesión para la construcción, explotación, operación, conservación y mantenimiento del Sistema Carretero del Oriente del Estado de México</w:t>
      </w:r>
      <w:r w:rsidR="004D600E">
        <w:rPr>
          <w:rFonts w:ascii="Palatino Linotype" w:hAnsi="Palatino Linotype"/>
          <w:i/>
        </w:rPr>
        <w:t xml:space="preserve"> (Circuito Exterior Mexiquense).</w:t>
      </w:r>
    </w:p>
    <w:p w14:paraId="03078881" w14:textId="77777777" w:rsidR="004D600E" w:rsidRDefault="004D600E" w:rsidP="004D600E">
      <w:pPr>
        <w:pStyle w:val="Sinespaciado"/>
        <w:numPr>
          <w:ilvl w:val="0"/>
          <w:numId w:val="36"/>
        </w:numPr>
        <w:spacing w:line="360" w:lineRule="auto"/>
        <w:jc w:val="both"/>
        <w:rPr>
          <w:rFonts w:ascii="Palatino Linotype" w:hAnsi="Palatino Linotype"/>
          <w:i/>
        </w:rPr>
      </w:pPr>
      <w:r>
        <w:rPr>
          <w:rFonts w:ascii="Palatino Linotype" w:hAnsi="Palatino Linotype"/>
          <w:i/>
        </w:rPr>
        <w:t>El o los documentos donde consten los mecanismos de vigilancia instaurados con motivo de la Licitación pública SCEM-CCA-01-02 para la adjudicación de la concesión para la construcción, explotación, operación, conservación y mantenimiento del Sistema Carretero del Oriente del Estado de México (Circuito Exterior Mexiquense).</w:t>
      </w:r>
    </w:p>
    <w:p w14:paraId="64CD5C62" w14:textId="161CFD86" w:rsidR="00C517E3" w:rsidRDefault="002D38CD" w:rsidP="00C517E3">
      <w:pPr>
        <w:pStyle w:val="Prrafodelista"/>
        <w:spacing w:before="240" w:line="360" w:lineRule="auto"/>
        <w:ind w:left="720"/>
        <w:jc w:val="both"/>
        <w:rPr>
          <w:rFonts w:ascii="Palatino Linotype" w:hAnsi="Palatino Linotype" w:cs="Arial"/>
          <w:i/>
        </w:rPr>
      </w:pPr>
      <w:r>
        <w:rPr>
          <w:rFonts w:ascii="Palatino Linotype" w:hAnsi="Palatino Linotype" w:cs="Arial"/>
          <w:i/>
        </w:rPr>
        <w:t>Para</w:t>
      </w:r>
      <w:r w:rsidR="00C517E3" w:rsidRPr="00A83D6C">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C517E3" w:rsidRPr="005D0314">
        <w:rPr>
          <w:rFonts w:ascii="Palatino Linotype" w:hAnsi="Palatino Linotype" w:cs="Arial"/>
          <w:i/>
        </w:rPr>
        <w:t xml:space="preserve"> </w:t>
      </w:r>
    </w:p>
    <w:p w14:paraId="355E08B3" w14:textId="77777777" w:rsidR="00C517E3" w:rsidRDefault="00C517E3" w:rsidP="00C517E3">
      <w:pPr>
        <w:autoSpaceDE w:val="0"/>
        <w:autoSpaceDN w:val="0"/>
        <w:adjustRightInd w:val="0"/>
        <w:spacing w:before="240" w:line="360" w:lineRule="auto"/>
        <w:ind w:left="708"/>
        <w:jc w:val="both"/>
        <w:rPr>
          <w:rFonts w:ascii="Palatino Linotype" w:hAnsi="Palatino Linotype" w:cs="Arial"/>
          <w:b/>
          <w:sz w:val="24"/>
          <w:szCs w:val="24"/>
        </w:rPr>
      </w:pPr>
    </w:p>
    <w:p w14:paraId="7380807C"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o del plazo de diez días hábiles, debiendo informar a este Instituto en un plazo de tres días hábiles siguientes sobre el cumplimiento dado a la presente resolución.</w:t>
      </w:r>
    </w:p>
    <w:p w14:paraId="23CDFD80" w14:textId="77777777" w:rsidR="00C517E3" w:rsidRPr="00D05C83" w:rsidRDefault="00C517E3" w:rsidP="00C517E3">
      <w:pPr>
        <w:autoSpaceDE w:val="0"/>
        <w:autoSpaceDN w:val="0"/>
        <w:adjustRightInd w:val="0"/>
        <w:spacing w:before="240" w:line="360" w:lineRule="auto"/>
        <w:jc w:val="both"/>
        <w:rPr>
          <w:rFonts w:ascii="Palatino Linotype" w:hAnsi="Palatino Linotype" w:cs="Arial"/>
          <w:sz w:val="24"/>
          <w:szCs w:val="24"/>
        </w:rPr>
      </w:pPr>
    </w:p>
    <w:p w14:paraId="3082D312"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 xml:space="preserve">la presente resolución al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25E81C87"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p>
    <w:p w14:paraId="549B295B"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Pr="00D05C83">
        <w:rPr>
          <w:rFonts w:ascii="Palatino Linotype" w:hAnsi="Palatino Linotype" w:cs="Arial"/>
          <w:sz w:val="24"/>
          <w:szCs w:val="24"/>
        </w:rPr>
        <w:t xml:space="preserve">. </w:t>
      </w:r>
      <w:r>
        <w:rPr>
          <w:rFonts w:ascii="Palatino Linotype" w:hAnsi="Palatino Linotype" w:cs="Arial"/>
          <w:bCs/>
          <w:color w:val="222222"/>
          <w:sz w:val="24"/>
          <w:szCs w:val="24"/>
          <w:shd w:val="clear" w:color="auto" w:fill="FFFFFF"/>
          <w:lang w:val="es-ES"/>
        </w:rPr>
        <w:t xml:space="preserve">Se hace del conocimiento del </w:t>
      </w:r>
      <w:r>
        <w:rPr>
          <w:rFonts w:ascii="Palatino Linotype" w:hAnsi="Palatino Linotype" w:cs="Arial"/>
          <w:b/>
          <w:bCs/>
          <w:color w:val="222222"/>
          <w:sz w:val="24"/>
          <w:szCs w:val="24"/>
          <w:shd w:val="clear" w:color="auto" w:fill="FFFFFF"/>
          <w:lang w:val="es-ES"/>
        </w:rPr>
        <w:t>RECURRENTE</w:t>
      </w:r>
      <w:r>
        <w:rPr>
          <w:rFonts w:ascii="Palatino Linotype" w:hAnsi="Palatino Linotype" w:cs="Arial"/>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r>
        <w:rPr>
          <w:rFonts w:ascii="Palatino Linotype" w:hAnsi="Palatino Linotype" w:cs="Arial"/>
          <w:sz w:val="24"/>
          <w:szCs w:val="24"/>
        </w:rPr>
        <w:tab/>
      </w:r>
    </w:p>
    <w:p w14:paraId="49F48B50" w14:textId="77777777" w:rsidR="00C517E3" w:rsidRDefault="00C517E3" w:rsidP="002B5462">
      <w:pPr>
        <w:autoSpaceDE w:val="0"/>
        <w:autoSpaceDN w:val="0"/>
        <w:adjustRightInd w:val="0"/>
        <w:spacing w:line="360" w:lineRule="auto"/>
        <w:jc w:val="both"/>
        <w:rPr>
          <w:rFonts w:ascii="Palatino Linotype" w:hAnsi="Palatino Linotype" w:cs="Arial"/>
        </w:rPr>
      </w:pPr>
    </w:p>
    <w:p w14:paraId="40D884A7" w14:textId="573500D3" w:rsidR="002D38CD" w:rsidRDefault="002D38CD" w:rsidP="002D38C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13304E4E" wp14:editId="211DB72E">
                <wp:simplePos x="0" y="0"/>
                <wp:positionH relativeFrom="column">
                  <wp:posOffset>-499110</wp:posOffset>
                </wp:positionH>
                <wp:positionV relativeFrom="paragraph">
                  <wp:posOffset>2719704</wp:posOffset>
                </wp:positionV>
                <wp:extent cx="6632575" cy="1344295"/>
                <wp:effectExtent l="0" t="0" r="34925" b="27305"/>
                <wp:wrapNone/>
                <wp:docPr id="12" name="Conector recto 12"/>
                <wp:cNvGraphicFramePr/>
                <a:graphic xmlns:a="http://schemas.openxmlformats.org/drawingml/2006/main">
                  <a:graphicData uri="http://schemas.microsoft.com/office/word/2010/wordprocessingShape">
                    <wps:wsp>
                      <wps:cNvCnPr/>
                      <wps:spPr>
                        <a:xfrm>
                          <a:off x="0" y="0"/>
                          <a:ext cx="6632575" cy="1344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31419" id="Conector recto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214.15pt" to="482.95pt,3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w:t>
      </w:r>
      <w:r>
        <w:rPr>
          <w:rFonts w:ascii="Palatino Linotype" w:hAnsi="Palatino Linotype" w:cs="Arial"/>
          <w:sz w:val="24"/>
          <w:szCs w:val="24"/>
        </w:rPr>
        <w:t>,</w:t>
      </w:r>
      <w:r w:rsidRPr="006C6A05">
        <w:rPr>
          <w:rFonts w:ascii="Palatino Linotype" w:hAnsi="Palatino Linotype" w:cs="Arial"/>
          <w:sz w:val="24"/>
          <w:szCs w:val="24"/>
        </w:rPr>
        <w:t xml:space="preserve"> EVA ABAID YAPUR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PRIMERA SESIÓN ORDINARIA CELEBRADA EL QUINCE DE ENERO DE DOS MIL </w:t>
      </w:r>
      <w:r w:rsidR="00401BE8">
        <w:rPr>
          <w:rFonts w:ascii="Palatino Linotype" w:hAnsi="Palatino Linotype" w:cs="Arial"/>
          <w:sz w:val="24"/>
          <w:szCs w:val="24"/>
        </w:rPr>
        <w:t>VEINTE</w:t>
      </w:r>
      <w:r>
        <w:rPr>
          <w:rFonts w:ascii="Palatino Linotype" w:hAnsi="Palatino Linotype" w:cs="Arial"/>
          <w:sz w:val="24"/>
          <w:szCs w:val="24"/>
        </w:rPr>
        <w:t xml:space="preserv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4D65DACD" w14:textId="77777777" w:rsidR="002D38CD" w:rsidRDefault="002D38CD" w:rsidP="002D38CD">
      <w:pPr>
        <w:spacing w:before="240" w:line="360" w:lineRule="auto"/>
        <w:jc w:val="both"/>
        <w:rPr>
          <w:rFonts w:ascii="Palatino Linotype" w:hAnsi="Palatino Linotype" w:cs="Arial"/>
          <w:sz w:val="24"/>
          <w:szCs w:val="24"/>
        </w:rPr>
      </w:pPr>
    </w:p>
    <w:p w14:paraId="5787C609" w14:textId="77777777" w:rsidR="002D38CD" w:rsidRPr="00D05C83" w:rsidRDefault="002D38CD" w:rsidP="002D38C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7D01346B" wp14:editId="3244E86E">
                <wp:simplePos x="0" y="0"/>
                <wp:positionH relativeFrom="page">
                  <wp:align>center</wp:align>
                </wp:positionH>
                <wp:positionV relativeFrom="paragraph">
                  <wp:posOffset>245745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904584" w14:textId="77777777" w:rsidR="002D38CD" w:rsidRPr="00EF2FC0" w:rsidRDefault="002D38CD" w:rsidP="002D38CD">
                            <w:pPr>
                              <w:jc w:val="center"/>
                              <w:rPr>
                                <w:rFonts w:ascii="Palatino Linotype" w:hAnsi="Palatino Linotype"/>
                              </w:rPr>
                            </w:pPr>
                            <w:r w:rsidRPr="00EF2FC0">
                              <w:rPr>
                                <w:rFonts w:ascii="Palatino Linotype" w:hAnsi="Palatino Linotype"/>
                                <w:b/>
                              </w:rPr>
                              <w:t>Zulema Martínez Sánchez</w:t>
                            </w:r>
                          </w:p>
                          <w:p w14:paraId="46C7C9F2" w14:textId="77777777" w:rsidR="002D38CD" w:rsidRDefault="002D38CD" w:rsidP="002D38CD">
                            <w:pPr>
                              <w:jc w:val="center"/>
                              <w:rPr>
                                <w:rFonts w:ascii="Palatino Linotype" w:hAnsi="Palatino Linotype"/>
                              </w:rPr>
                            </w:pPr>
                            <w:r>
                              <w:rPr>
                                <w:rFonts w:ascii="Palatino Linotype" w:hAnsi="Palatino Linotype"/>
                              </w:rPr>
                              <w:t>Comisionada Presidenta</w:t>
                            </w:r>
                          </w:p>
                          <w:p w14:paraId="799B1F74" w14:textId="77777777" w:rsidR="002D38CD" w:rsidRDefault="002D38CD" w:rsidP="002D38CD">
                            <w:pPr>
                              <w:jc w:val="center"/>
                              <w:rPr>
                                <w:rFonts w:ascii="Palatino Linotype" w:hAnsi="Palatino Linotype"/>
                                <w:b/>
                              </w:rPr>
                            </w:pPr>
                            <w:r>
                              <w:rPr>
                                <w:rFonts w:ascii="Palatino Linotype" w:hAnsi="Palatino Linotype"/>
                                <w:b/>
                              </w:rPr>
                              <w:t>(Rúbrica).</w:t>
                            </w:r>
                          </w:p>
                          <w:p w14:paraId="4F129D7A" w14:textId="77777777" w:rsidR="002D38CD" w:rsidRPr="00016AF3" w:rsidRDefault="002D38CD" w:rsidP="002D38C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1346B" id="_x0000_t202" coordsize="21600,21600" o:spt="202" path="m,l,21600r21600,l21600,xe">
                <v:stroke joinstyle="miter"/>
                <v:path gradientshapeok="t" o:connecttype="rect"/>
              </v:shapetype>
              <v:shape id="Cuadro de texto 21" o:spid="_x0000_s1026" type="#_x0000_t202" style="position:absolute;left:0;text-align:left;margin-left:0;margin-top:19.35pt;width:200.9pt;height:76.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" fillcolor="white [3201]" strokecolor="white [3212]" strokeweight=".5pt">
                <v:textbox>
                  <w:txbxContent>
                    <w:p w14:paraId="71904584" w14:textId="77777777" w:rsidR="002D38CD" w:rsidRPr="00EF2FC0" w:rsidRDefault="002D38CD" w:rsidP="002D38CD">
                      <w:pPr>
                        <w:jc w:val="center"/>
                        <w:rPr>
                          <w:rFonts w:ascii="Palatino Linotype" w:hAnsi="Palatino Linotype"/>
                        </w:rPr>
                      </w:pPr>
                      <w:r w:rsidRPr="00EF2FC0">
                        <w:rPr>
                          <w:rFonts w:ascii="Palatino Linotype" w:hAnsi="Palatino Linotype"/>
                          <w:b/>
                        </w:rPr>
                        <w:t>Zulema Martínez Sánchez</w:t>
                      </w:r>
                    </w:p>
                    <w:p w14:paraId="46C7C9F2" w14:textId="77777777" w:rsidR="002D38CD" w:rsidRDefault="002D38CD" w:rsidP="002D38CD">
                      <w:pPr>
                        <w:jc w:val="center"/>
                        <w:rPr>
                          <w:rFonts w:ascii="Palatino Linotype" w:hAnsi="Palatino Linotype"/>
                        </w:rPr>
                      </w:pPr>
                      <w:r>
                        <w:rPr>
                          <w:rFonts w:ascii="Palatino Linotype" w:hAnsi="Palatino Linotype"/>
                        </w:rPr>
                        <w:t>Comisionada Presidenta</w:t>
                      </w:r>
                    </w:p>
                    <w:p w14:paraId="799B1F74" w14:textId="77777777" w:rsidR="002D38CD" w:rsidRDefault="002D38CD" w:rsidP="002D38CD">
                      <w:pPr>
                        <w:jc w:val="center"/>
                        <w:rPr>
                          <w:rFonts w:ascii="Palatino Linotype" w:hAnsi="Palatino Linotype"/>
                          <w:b/>
                        </w:rPr>
                      </w:pPr>
                      <w:r>
                        <w:rPr>
                          <w:rFonts w:ascii="Palatino Linotype" w:hAnsi="Palatino Linotype"/>
                          <w:b/>
                        </w:rPr>
                        <w:t>(Rúbrica).</w:t>
                      </w:r>
                    </w:p>
                    <w:p w14:paraId="4F129D7A" w14:textId="77777777" w:rsidR="002D38CD" w:rsidRPr="00016AF3" w:rsidRDefault="002D38CD" w:rsidP="002D38CD">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0EC51FC3" w14:textId="77777777" w:rsidR="002D38CD" w:rsidRDefault="002D38CD" w:rsidP="002D38CD">
      <w:pPr>
        <w:autoSpaceDE w:val="0"/>
        <w:autoSpaceDN w:val="0"/>
        <w:adjustRightInd w:val="0"/>
        <w:spacing w:before="240" w:line="480" w:lineRule="auto"/>
        <w:jc w:val="both"/>
        <w:rPr>
          <w:rFonts w:ascii="Palatino Linotype" w:hAnsi="Palatino Linotype" w:cs="Arial"/>
          <w:sz w:val="24"/>
          <w:szCs w:val="24"/>
        </w:rPr>
      </w:pPr>
    </w:p>
    <w:p w14:paraId="3B60432C" w14:textId="77777777" w:rsidR="002D38CD" w:rsidRDefault="002D38CD" w:rsidP="002D38CD">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18958BAC" wp14:editId="3C1BF271">
                <wp:simplePos x="0" y="0"/>
                <wp:positionH relativeFrom="margin">
                  <wp:posOffset>-299085</wp:posOffset>
                </wp:positionH>
                <wp:positionV relativeFrom="paragraph">
                  <wp:posOffset>2359660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30205F" w14:textId="77777777" w:rsidR="002D38CD" w:rsidRPr="00EF2FC0" w:rsidRDefault="002D38CD" w:rsidP="002D38CD">
                            <w:pPr>
                              <w:jc w:val="center"/>
                              <w:rPr>
                                <w:rFonts w:ascii="Palatino Linotype" w:hAnsi="Palatino Linotype"/>
                              </w:rPr>
                            </w:pPr>
                            <w:r w:rsidRPr="00EF2FC0">
                              <w:rPr>
                                <w:rFonts w:ascii="Palatino Linotype" w:hAnsi="Palatino Linotype"/>
                                <w:b/>
                              </w:rPr>
                              <w:t>Javier Martínez Cruz</w:t>
                            </w:r>
                          </w:p>
                          <w:p w14:paraId="0956A831" w14:textId="77777777" w:rsidR="002D38CD" w:rsidRDefault="002D38CD" w:rsidP="002D38CD">
                            <w:pPr>
                              <w:jc w:val="center"/>
                              <w:rPr>
                                <w:rFonts w:ascii="Palatino Linotype" w:hAnsi="Palatino Linotype"/>
                              </w:rPr>
                            </w:pPr>
                            <w:r w:rsidRPr="00EF2FC0">
                              <w:rPr>
                                <w:rFonts w:ascii="Palatino Linotype" w:hAnsi="Palatino Linotype"/>
                              </w:rPr>
                              <w:t>Comisionado</w:t>
                            </w:r>
                          </w:p>
                          <w:p w14:paraId="5C7F24CF" w14:textId="77777777" w:rsidR="002D38CD" w:rsidRPr="00F55D03" w:rsidRDefault="002D38CD" w:rsidP="002D38CD">
                            <w:pPr>
                              <w:jc w:val="center"/>
                              <w:rPr>
                                <w:rFonts w:ascii="Palatino Linotype" w:hAnsi="Palatino Linotype"/>
                                <w:b/>
                              </w:rPr>
                            </w:pPr>
                            <w:r>
                              <w:rPr>
                                <w:rFonts w:ascii="Palatino Linotype" w:hAnsi="Palatino Linotype"/>
                                <w:b/>
                              </w:rPr>
                              <w:t>(Rúbrica).</w:t>
                            </w:r>
                          </w:p>
                          <w:p w14:paraId="14B3FE35" w14:textId="77777777" w:rsidR="002D38CD" w:rsidRDefault="002D38CD" w:rsidP="002D3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58BAC" id="Cuadro de texto 24" o:spid="_x0000_s1027" type="#_x0000_t202" style="position:absolute;left:0;text-align:left;margin-left:-23.55pt;margin-top:185.8pt;width:195.75pt;height:7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" fillcolor="white [3201]" stroked="f" strokeweight=".5pt">
                <v:textbox>
                  <w:txbxContent>
                    <w:p w14:paraId="1830205F" w14:textId="77777777" w:rsidR="002D38CD" w:rsidRPr="00EF2FC0" w:rsidRDefault="002D38CD" w:rsidP="002D38CD">
                      <w:pPr>
                        <w:jc w:val="center"/>
                        <w:rPr>
                          <w:rFonts w:ascii="Palatino Linotype" w:hAnsi="Palatino Linotype"/>
                        </w:rPr>
                      </w:pPr>
                      <w:r w:rsidRPr="00EF2FC0">
                        <w:rPr>
                          <w:rFonts w:ascii="Palatino Linotype" w:hAnsi="Palatino Linotype"/>
                          <w:b/>
                        </w:rPr>
                        <w:t>Javier Martínez Cruz</w:t>
                      </w:r>
                    </w:p>
                    <w:p w14:paraId="0956A831" w14:textId="77777777" w:rsidR="002D38CD" w:rsidRDefault="002D38CD" w:rsidP="002D38CD">
                      <w:pPr>
                        <w:jc w:val="center"/>
                        <w:rPr>
                          <w:rFonts w:ascii="Palatino Linotype" w:hAnsi="Palatino Linotype"/>
                        </w:rPr>
                      </w:pPr>
                      <w:r w:rsidRPr="00EF2FC0">
                        <w:rPr>
                          <w:rFonts w:ascii="Palatino Linotype" w:hAnsi="Palatino Linotype"/>
                        </w:rPr>
                        <w:t>Comisionado</w:t>
                      </w:r>
                    </w:p>
                    <w:p w14:paraId="5C7F24CF" w14:textId="77777777" w:rsidR="002D38CD" w:rsidRPr="00F55D03" w:rsidRDefault="002D38CD" w:rsidP="002D38CD">
                      <w:pPr>
                        <w:jc w:val="center"/>
                        <w:rPr>
                          <w:rFonts w:ascii="Palatino Linotype" w:hAnsi="Palatino Linotype"/>
                          <w:b/>
                        </w:rPr>
                      </w:pPr>
                      <w:r>
                        <w:rPr>
                          <w:rFonts w:ascii="Palatino Linotype" w:hAnsi="Palatino Linotype"/>
                          <w:b/>
                        </w:rPr>
                        <w:t>(Rúbrica).</w:t>
                      </w:r>
                    </w:p>
                    <w:p w14:paraId="14B3FE35" w14:textId="77777777" w:rsidR="002D38CD" w:rsidRDefault="002D38CD" w:rsidP="002D38CD"/>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1730B24B" wp14:editId="4234A789">
                <wp:simplePos x="0" y="0"/>
                <wp:positionH relativeFrom="margin">
                  <wp:posOffset>3558540</wp:posOffset>
                </wp:positionH>
                <wp:positionV relativeFrom="paragraph">
                  <wp:posOffset>502285</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2BE509" w14:textId="77777777" w:rsidR="002D38CD" w:rsidRPr="00EF2FC0" w:rsidRDefault="002D38CD" w:rsidP="002D38CD">
                            <w:pPr>
                              <w:jc w:val="center"/>
                              <w:rPr>
                                <w:rFonts w:ascii="Palatino Linotype" w:hAnsi="Palatino Linotype"/>
                              </w:rPr>
                            </w:pPr>
                            <w:r>
                              <w:rPr>
                                <w:rFonts w:ascii="Palatino Linotype" w:hAnsi="Palatino Linotype"/>
                                <w:b/>
                              </w:rPr>
                              <w:t>José Guadalupe Luna Hernández</w:t>
                            </w:r>
                          </w:p>
                          <w:p w14:paraId="26FE6370" w14:textId="77777777" w:rsidR="002D38CD" w:rsidRDefault="002D38CD" w:rsidP="002D38CD">
                            <w:pPr>
                              <w:jc w:val="center"/>
                              <w:rPr>
                                <w:rFonts w:ascii="Palatino Linotype" w:hAnsi="Palatino Linotype"/>
                              </w:rPr>
                            </w:pPr>
                            <w:r w:rsidRPr="00EF2FC0">
                              <w:rPr>
                                <w:rFonts w:ascii="Palatino Linotype" w:hAnsi="Palatino Linotype"/>
                              </w:rPr>
                              <w:t>Comisionado</w:t>
                            </w:r>
                          </w:p>
                          <w:p w14:paraId="08397903" w14:textId="77777777" w:rsidR="002D38CD" w:rsidRPr="009234AD" w:rsidRDefault="002D38CD" w:rsidP="002D38C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B24B" id="Cuadro de texto 23" o:spid="_x0000_s1028" type="#_x0000_t202" style="position:absolute;left:0;text-align:left;margin-left:280.2pt;margin-top:39.55pt;width:200.25pt;height:7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" fillcolor="white [3201]" strokecolor="white [3212]" strokeweight=".5pt">
                <v:textbox>
                  <w:txbxContent>
                    <w:p w14:paraId="582BE509" w14:textId="77777777" w:rsidR="002D38CD" w:rsidRPr="00EF2FC0" w:rsidRDefault="002D38CD" w:rsidP="002D38CD">
                      <w:pPr>
                        <w:jc w:val="center"/>
                        <w:rPr>
                          <w:rFonts w:ascii="Palatino Linotype" w:hAnsi="Palatino Linotype"/>
                        </w:rPr>
                      </w:pPr>
                      <w:r>
                        <w:rPr>
                          <w:rFonts w:ascii="Palatino Linotype" w:hAnsi="Palatino Linotype"/>
                          <w:b/>
                        </w:rPr>
                        <w:t>José Guadalupe Luna Hernández</w:t>
                      </w:r>
                    </w:p>
                    <w:p w14:paraId="26FE6370" w14:textId="77777777" w:rsidR="002D38CD" w:rsidRDefault="002D38CD" w:rsidP="002D38CD">
                      <w:pPr>
                        <w:jc w:val="center"/>
                        <w:rPr>
                          <w:rFonts w:ascii="Palatino Linotype" w:hAnsi="Palatino Linotype"/>
                        </w:rPr>
                      </w:pPr>
                      <w:r w:rsidRPr="00EF2FC0">
                        <w:rPr>
                          <w:rFonts w:ascii="Palatino Linotype" w:hAnsi="Palatino Linotype"/>
                        </w:rPr>
                        <w:t>Comisionado</w:t>
                      </w:r>
                    </w:p>
                    <w:p w14:paraId="08397903" w14:textId="77777777" w:rsidR="002D38CD" w:rsidRPr="009234AD" w:rsidRDefault="002D38CD" w:rsidP="002D38C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0C06C3" wp14:editId="5D6C586E">
                <wp:simplePos x="0" y="0"/>
                <wp:positionH relativeFrom="margin">
                  <wp:posOffset>-333375</wp:posOffset>
                </wp:positionH>
                <wp:positionV relativeFrom="paragraph">
                  <wp:posOffset>473172</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E419D8" w14:textId="77777777" w:rsidR="002D38CD" w:rsidRPr="00EF2FC0" w:rsidRDefault="002D38CD" w:rsidP="002D38CD">
                            <w:pPr>
                              <w:jc w:val="center"/>
                              <w:rPr>
                                <w:rFonts w:ascii="Palatino Linotype" w:hAnsi="Palatino Linotype"/>
                                <w:b/>
                              </w:rPr>
                            </w:pPr>
                            <w:r w:rsidRPr="00EF2FC0">
                              <w:rPr>
                                <w:rFonts w:ascii="Palatino Linotype" w:hAnsi="Palatino Linotype"/>
                                <w:b/>
                              </w:rPr>
                              <w:t>Eva Abaid Yapur</w:t>
                            </w:r>
                          </w:p>
                          <w:p w14:paraId="0CC03E53" w14:textId="77777777" w:rsidR="002D38CD" w:rsidRPr="00EF2FC0" w:rsidRDefault="002D38CD" w:rsidP="002D38CD">
                            <w:pPr>
                              <w:jc w:val="center"/>
                              <w:rPr>
                                <w:rFonts w:ascii="Palatino Linotype" w:hAnsi="Palatino Linotype"/>
                              </w:rPr>
                            </w:pPr>
                            <w:r w:rsidRPr="00EF2FC0">
                              <w:rPr>
                                <w:rFonts w:ascii="Palatino Linotype" w:hAnsi="Palatino Linotype"/>
                              </w:rPr>
                              <w:t>Comisionada</w:t>
                            </w:r>
                          </w:p>
                          <w:p w14:paraId="4623BB3C" w14:textId="77777777" w:rsidR="002D38CD" w:rsidRDefault="002D38CD" w:rsidP="002D38CD">
                            <w:pPr>
                              <w:jc w:val="center"/>
                              <w:rPr>
                                <w:rFonts w:ascii="Palatino Linotype" w:hAnsi="Palatino Linotype"/>
                                <w:b/>
                              </w:rPr>
                            </w:pPr>
                            <w:r>
                              <w:rPr>
                                <w:rFonts w:ascii="Palatino Linotype" w:hAnsi="Palatino Linotype"/>
                                <w:b/>
                              </w:rPr>
                              <w:t>(Rúbrica).</w:t>
                            </w:r>
                          </w:p>
                          <w:p w14:paraId="63D2D8C4" w14:textId="77777777" w:rsidR="002D38CD" w:rsidRDefault="002D38CD" w:rsidP="002D38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C06C3" id="Cuadro de texto 22" o:spid="_x0000_s1029" type="#_x0000_t202" style="position:absolute;left:0;text-align:left;margin-left:-26.25pt;margin-top:37.25pt;width:195.7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" fillcolor="white [3201]" strokecolor="white [3212]" strokeweight=".5pt">
                <v:textbox>
                  <w:txbxContent>
                    <w:p w14:paraId="1FE419D8" w14:textId="77777777" w:rsidR="002D38CD" w:rsidRPr="00EF2FC0" w:rsidRDefault="002D38CD" w:rsidP="002D38CD">
                      <w:pPr>
                        <w:jc w:val="center"/>
                        <w:rPr>
                          <w:rFonts w:ascii="Palatino Linotype" w:hAnsi="Palatino Linotype"/>
                          <w:b/>
                        </w:rPr>
                      </w:pPr>
                      <w:r w:rsidRPr="00EF2FC0">
                        <w:rPr>
                          <w:rFonts w:ascii="Palatino Linotype" w:hAnsi="Palatino Linotype"/>
                          <w:b/>
                        </w:rPr>
                        <w:t>Eva Abaid Yapur</w:t>
                      </w:r>
                    </w:p>
                    <w:p w14:paraId="0CC03E53" w14:textId="77777777" w:rsidR="002D38CD" w:rsidRPr="00EF2FC0" w:rsidRDefault="002D38CD" w:rsidP="002D38CD">
                      <w:pPr>
                        <w:jc w:val="center"/>
                        <w:rPr>
                          <w:rFonts w:ascii="Palatino Linotype" w:hAnsi="Palatino Linotype"/>
                        </w:rPr>
                      </w:pPr>
                      <w:r w:rsidRPr="00EF2FC0">
                        <w:rPr>
                          <w:rFonts w:ascii="Palatino Linotype" w:hAnsi="Palatino Linotype"/>
                        </w:rPr>
                        <w:t>Comisionada</w:t>
                      </w:r>
                    </w:p>
                    <w:p w14:paraId="4623BB3C" w14:textId="77777777" w:rsidR="002D38CD" w:rsidRDefault="002D38CD" w:rsidP="002D38CD">
                      <w:pPr>
                        <w:jc w:val="center"/>
                        <w:rPr>
                          <w:rFonts w:ascii="Palatino Linotype" w:hAnsi="Palatino Linotype"/>
                          <w:b/>
                        </w:rPr>
                      </w:pPr>
                      <w:r>
                        <w:rPr>
                          <w:rFonts w:ascii="Palatino Linotype" w:hAnsi="Palatino Linotype"/>
                          <w:b/>
                        </w:rPr>
                        <w:t>(Rúbrica).</w:t>
                      </w:r>
                    </w:p>
                    <w:p w14:paraId="63D2D8C4" w14:textId="77777777" w:rsidR="002D38CD" w:rsidRDefault="002D38CD" w:rsidP="002D38CD">
                      <w:pPr>
                        <w:jc w:val="center"/>
                      </w:pPr>
                    </w:p>
                  </w:txbxContent>
                </v:textbox>
                <w10:wrap anchorx="margin"/>
              </v:shape>
            </w:pict>
          </mc:Fallback>
        </mc:AlternateContent>
      </w:r>
    </w:p>
    <w:p w14:paraId="76FDC5D3" w14:textId="77777777" w:rsidR="002D38CD" w:rsidRDefault="002D38CD" w:rsidP="002D38CD">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14:paraId="009B1D80" w14:textId="77777777" w:rsidR="002D38CD" w:rsidRPr="00D54B7D" w:rsidRDefault="002D38CD" w:rsidP="002D38CD">
      <w:pPr>
        <w:spacing w:before="240" w:line="480" w:lineRule="auto"/>
        <w:jc w:val="both"/>
        <w:rPr>
          <w:rFonts w:ascii="Palatino Linotype" w:hAnsi="Palatino Linotype"/>
        </w:rPr>
      </w:pPr>
    </w:p>
    <w:p w14:paraId="59C77610" w14:textId="77777777" w:rsidR="002D38CD" w:rsidRPr="00D54B7D" w:rsidRDefault="002D38CD" w:rsidP="002D38CD">
      <w:pPr>
        <w:spacing w:before="240" w:line="480" w:lineRule="auto"/>
        <w:jc w:val="center"/>
        <w:rPr>
          <w:rFonts w:ascii="Palatino Linotype" w:hAnsi="Palatino Linotype"/>
        </w:rPr>
      </w:pPr>
    </w:p>
    <w:p w14:paraId="5409375A" w14:textId="77777777" w:rsidR="002D38CD" w:rsidRDefault="002D38CD" w:rsidP="002D38C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20895BE4" wp14:editId="5096EAD5">
                <wp:simplePos x="0" y="0"/>
                <wp:positionH relativeFrom="margin">
                  <wp:posOffset>3577590</wp:posOffset>
                </wp:positionH>
                <wp:positionV relativeFrom="paragraph">
                  <wp:posOffset>207107</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D2CD97" w14:textId="77777777" w:rsidR="002D38CD" w:rsidRPr="00EF2FC0" w:rsidRDefault="002D38CD" w:rsidP="002D38CD">
                            <w:pPr>
                              <w:jc w:val="center"/>
                              <w:rPr>
                                <w:rFonts w:ascii="Palatino Linotype" w:hAnsi="Palatino Linotype"/>
                              </w:rPr>
                            </w:pPr>
                            <w:r>
                              <w:rPr>
                                <w:rFonts w:ascii="Palatino Linotype" w:hAnsi="Palatino Linotype"/>
                                <w:b/>
                              </w:rPr>
                              <w:t>Luis Gustavo Parra Noriega</w:t>
                            </w:r>
                          </w:p>
                          <w:p w14:paraId="7425F364" w14:textId="77777777" w:rsidR="002D38CD" w:rsidRDefault="002D38CD" w:rsidP="002D38CD">
                            <w:pPr>
                              <w:jc w:val="center"/>
                              <w:rPr>
                                <w:rFonts w:ascii="Palatino Linotype" w:hAnsi="Palatino Linotype"/>
                              </w:rPr>
                            </w:pPr>
                            <w:r w:rsidRPr="00EF2FC0">
                              <w:rPr>
                                <w:rFonts w:ascii="Palatino Linotype" w:hAnsi="Palatino Linotype"/>
                              </w:rPr>
                              <w:t>Comisionado</w:t>
                            </w:r>
                          </w:p>
                          <w:p w14:paraId="6EF745DA" w14:textId="77777777" w:rsidR="002D38CD" w:rsidRPr="00F55D03" w:rsidRDefault="002D38CD" w:rsidP="002D38CD">
                            <w:pPr>
                              <w:jc w:val="center"/>
                              <w:rPr>
                                <w:rFonts w:ascii="Palatino Linotype" w:hAnsi="Palatino Linotype"/>
                                <w:b/>
                              </w:rPr>
                            </w:pPr>
                            <w:r>
                              <w:rPr>
                                <w:rFonts w:ascii="Palatino Linotype" w:hAnsi="Palatino Linotype"/>
                                <w:b/>
                              </w:rPr>
                              <w:t>(Rúbrica).</w:t>
                            </w:r>
                          </w:p>
                          <w:p w14:paraId="1F3FA639" w14:textId="77777777" w:rsidR="002D38CD" w:rsidRDefault="002D38CD" w:rsidP="002D3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95BE4" id="Cuadro de texto 26" o:spid="_x0000_s1030" type="#_x0000_t202" style="position:absolute;margin-left:281.7pt;margin-top:16.3pt;width:200.25pt;height:7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" fillcolor="white [3201]" strokecolor="white [3212]" strokeweight=".5pt">
                <v:textbox>
                  <w:txbxContent>
                    <w:p w14:paraId="2AD2CD97" w14:textId="77777777" w:rsidR="002D38CD" w:rsidRPr="00EF2FC0" w:rsidRDefault="002D38CD" w:rsidP="002D38CD">
                      <w:pPr>
                        <w:jc w:val="center"/>
                        <w:rPr>
                          <w:rFonts w:ascii="Palatino Linotype" w:hAnsi="Palatino Linotype"/>
                        </w:rPr>
                      </w:pPr>
                      <w:r>
                        <w:rPr>
                          <w:rFonts w:ascii="Palatino Linotype" w:hAnsi="Palatino Linotype"/>
                          <w:b/>
                        </w:rPr>
                        <w:t>Luis Gustavo Parra Noriega</w:t>
                      </w:r>
                    </w:p>
                    <w:p w14:paraId="7425F364" w14:textId="77777777" w:rsidR="002D38CD" w:rsidRDefault="002D38CD" w:rsidP="002D38CD">
                      <w:pPr>
                        <w:jc w:val="center"/>
                        <w:rPr>
                          <w:rFonts w:ascii="Palatino Linotype" w:hAnsi="Palatino Linotype"/>
                        </w:rPr>
                      </w:pPr>
                      <w:r w:rsidRPr="00EF2FC0">
                        <w:rPr>
                          <w:rFonts w:ascii="Palatino Linotype" w:hAnsi="Palatino Linotype"/>
                        </w:rPr>
                        <w:t>Comisionado</w:t>
                      </w:r>
                    </w:p>
                    <w:p w14:paraId="6EF745DA" w14:textId="77777777" w:rsidR="002D38CD" w:rsidRPr="00F55D03" w:rsidRDefault="002D38CD" w:rsidP="002D38CD">
                      <w:pPr>
                        <w:jc w:val="center"/>
                        <w:rPr>
                          <w:rFonts w:ascii="Palatino Linotype" w:hAnsi="Palatino Linotype"/>
                          <w:b/>
                        </w:rPr>
                      </w:pPr>
                      <w:r>
                        <w:rPr>
                          <w:rFonts w:ascii="Palatino Linotype" w:hAnsi="Palatino Linotype"/>
                          <w:b/>
                        </w:rPr>
                        <w:t>(Rúbrica).</w:t>
                      </w:r>
                    </w:p>
                    <w:p w14:paraId="1F3FA639" w14:textId="77777777" w:rsidR="002D38CD" w:rsidRDefault="002D38CD" w:rsidP="002D38CD"/>
                  </w:txbxContent>
                </v:textbox>
                <w10:wrap anchorx="margin"/>
              </v:shape>
            </w:pict>
          </mc:Fallback>
        </mc:AlternateContent>
      </w:r>
    </w:p>
    <w:p w14:paraId="009D6073" w14:textId="77777777" w:rsidR="002D38CD" w:rsidRDefault="002D38CD" w:rsidP="002D38CD">
      <w:pPr>
        <w:spacing w:before="240" w:line="480" w:lineRule="auto"/>
        <w:rPr>
          <w:rFonts w:ascii="Palatino Linotype" w:hAnsi="Palatino Linotype"/>
          <w:b/>
        </w:rPr>
      </w:pPr>
    </w:p>
    <w:p w14:paraId="3089CCB5" w14:textId="77777777" w:rsidR="002D38CD" w:rsidRDefault="002D38CD" w:rsidP="002D38C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48BBBF46" wp14:editId="65A5CEB9">
                <wp:simplePos x="0" y="0"/>
                <wp:positionH relativeFrom="margin">
                  <wp:align>center</wp:align>
                </wp:positionH>
                <wp:positionV relativeFrom="paragraph">
                  <wp:posOffset>384175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D88D14" w14:textId="77777777" w:rsidR="002D38CD" w:rsidRPr="007F6133" w:rsidRDefault="002D38CD" w:rsidP="002D38CD">
                            <w:pPr>
                              <w:jc w:val="center"/>
                              <w:rPr>
                                <w:rFonts w:ascii="Palatino Linotype" w:hAnsi="Palatino Linotype"/>
                                <w:b/>
                              </w:rPr>
                            </w:pPr>
                            <w:r>
                              <w:rPr>
                                <w:rFonts w:ascii="Palatino Linotype" w:hAnsi="Palatino Linotype"/>
                                <w:b/>
                              </w:rPr>
                              <w:t xml:space="preserve">Alexis Tapia Ramírez </w:t>
                            </w:r>
                          </w:p>
                          <w:p w14:paraId="79A93731" w14:textId="77777777" w:rsidR="002D38CD" w:rsidRDefault="002D38CD" w:rsidP="002D38C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BB74776" w14:textId="77777777" w:rsidR="002D38CD" w:rsidRDefault="002D38CD" w:rsidP="002D38CD">
                            <w:pPr>
                              <w:jc w:val="center"/>
                              <w:rPr>
                                <w:rFonts w:ascii="Palatino Linotype" w:hAnsi="Palatino Linotype"/>
                                <w:b/>
                              </w:rPr>
                            </w:pPr>
                            <w:r>
                              <w:rPr>
                                <w:rFonts w:ascii="Palatino Linotype" w:hAnsi="Palatino Linotype"/>
                                <w:b/>
                              </w:rPr>
                              <w:t>(Rúbrica).</w:t>
                            </w:r>
                          </w:p>
                          <w:p w14:paraId="713D7306" w14:textId="77777777" w:rsidR="002D38CD" w:rsidRDefault="002D38CD" w:rsidP="002D38CD">
                            <w:pPr>
                              <w:jc w:val="center"/>
                              <w:rPr>
                                <w:rFonts w:ascii="Palatino Linotype" w:hAnsi="Palatino Linotype"/>
                              </w:rPr>
                            </w:pPr>
                          </w:p>
                          <w:p w14:paraId="5D72A271" w14:textId="77777777" w:rsidR="002D38CD" w:rsidRPr="00EF2FC0" w:rsidRDefault="002D38CD" w:rsidP="002D38CD">
                            <w:pPr>
                              <w:jc w:val="center"/>
                              <w:rPr>
                                <w:rFonts w:ascii="Palatino Linotype" w:hAnsi="Palatino Linotype"/>
                              </w:rPr>
                            </w:pPr>
                          </w:p>
                          <w:p w14:paraId="11CEAD3C" w14:textId="77777777" w:rsidR="002D38CD" w:rsidRDefault="002D38CD" w:rsidP="002D3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BBF46" id="Cuadro de texto 18" o:spid="_x0000_s1031" type="#_x0000_t202" style="position:absolute;margin-left:0;margin-top:30.25pt;width:248.25pt;height:1in;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14:paraId="67D88D14" w14:textId="77777777" w:rsidR="002D38CD" w:rsidRPr="007F6133" w:rsidRDefault="002D38CD" w:rsidP="002D38CD">
                      <w:pPr>
                        <w:jc w:val="center"/>
                        <w:rPr>
                          <w:rFonts w:ascii="Palatino Linotype" w:hAnsi="Palatino Linotype"/>
                          <w:b/>
                        </w:rPr>
                      </w:pPr>
                      <w:r>
                        <w:rPr>
                          <w:rFonts w:ascii="Palatino Linotype" w:hAnsi="Palatino Linotype"/>
                          <w:b/>
                        </w:rPr>
                        <w:t xml:space="preserve">Alexis Tapia Ramírez </w:t>
                      </w:r>
                    </w:p>
                    <w:p w14:paraId="79A93731" w14:textId="77777777" w:rsidR="002D38CD" w:rsidRDefault="002D38CD" w:rsidP="002D38C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BB74776" w14:textId="77777777" w:rsidR="002D38CD" w:rsidRDefault="002D38CD" w:rsidP="002D38CD">
                      <w:pPr>
                        <w:jc w:val="center"/>
                        <w:rPr>
                          <w:rFonts w:ascii="Palatino Linotype" w:hAnsi="Palatino Linotype"/>
                          <w:b/>
                        </w:rPr>
                      </w:pPr>
                      <w:r>
                        <w:rPr>
                          <w:rFonts w:ascii="Palatino Linotype" w:hAnsi="Palatino Linotype"/>
                          <w:b/>
                        </w:rPr>
                        <w:t>(Rúbrica).</w:t>
                      </w:r>
                    </w:p>
                    <w:p w14:paraId="713D7306" w14:textId="77777777" w:rsidR="002D38CD" w:rsidRDefault="002D38CD" w:rsidP="002D38CD">
                      <w:pPr>
                        <w:jc w:val="center"/>
                        <w:rPr>
                          <w:rFonts w:ascii="Palatino Linotype" w:hAnsi="Palatino Linotype"/>
                        </w:rPr>
                      </w:pPr>
                    </w:p>
                    <w:p w14:paraId="5D72A271" w14:textId="77777777" w:rsidR="002D38CD" w:rsidRPr="00EF2FC0" w:rsidRDefault="002D38CD" w:rsidP="002D38CD">
                      <w:pPr>
                        <w:jc w:val="center"/>
                        <w:rPr>
                          <w:rFonts w:ascii="Palatino Linotype" w:hAnsi="Palatino Linotype"/>
                        </w:rPr>
                      </w:pPr>
                    </w:p>
                    <w:p w14:paraId="11CEAD3C" w14:textId="77777777" w:rsidR="002D38CD" w:rsidRDefault="002D38CD" w:rsidP="002D38CD"/>
                  </w:txbxContent>
                </v:textbox>
                <w10:wrap anchorx="margin"/>
              </v:shape>
            </w:pict>
          </mc:Fallback>
        </mc:AlternateContent>
      </w:r>
    </w:p>
    <w:p w14:paraId="317F06AF" w14:textId="77777777" w:rsidR="002D38CD" w:rsidRDefault="002D38CD" w:rsidP="002D38CD">
      <w:pPr>
        <w:spacing w:before="240" w:line="480" w:lineRule="auto"/>
        <w:rPr>
          <w:rFonts w:ascii="Palatino Linotype" w:hAnsi="Palatino Linotype"/>
          <w:b/>
        </w:rPr>
      </w:pPr>
    </w:p>
    <w:p w14:paraId="71303F20" w14:textId="77777777" w:rsidR="002D38CD" w:rsidRDefault="002D38CD" w:rsidP="002D38CD">
      <w:pPr>
        <w:tabs>
          <w:tab w:val="left" w:pos="5415"/>
        </w:tabs>
        <w:spacing w:before="240" w:line="360" w:lineRule="auto"/>
        <w:ind w:right="51"/>
        <w:jc w:val="both"/>
        <w:rPr>
          <w:rFonts w:ascii="Palatino Linotype" w:hAnsi="Palatino Linotype" w:cs="Arial"/>
          <w:sz w:val="16"/>
          <w:szCs w:val="16"/>
        </w:rPr>
      </w:pPr>
    </w:p>
    <w:p w14:paraId="62F2A51F" w14:textId="17F91BF5" w:rsidR="002D38CD" w:rsidRDefault="002D38CD" w:rsidP="002D38C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 xml:space="preserve">quince de enero </w:t>
      </w:r>
      <w:r w:rsidRPr="00DF4D67">
        <w:rPr>
          <w:rFonts w:ascii="Palatino Linotype" w:hAnsi="Palatino Linotype" w:cs="Arial"/>
          <w:sz w:val="16"/>
          <w:szCs w:val="16"/>
        </w:rPr>
        <w:t xml:space="preserve">de dos mil </w:t>
      </w:r>
      <w:r w:rsidR="00401BE8">
        <w:rPr>
          <w:rFonts w:ascii="Palatino Linotype" w:hAnsi="Palatino Linotype" w:cs="Arial"/>
          <w:sz w:val="16"/>
          <w:szCs w:val="16"/>
        </w:rPr>
        <w:t>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08555/INFOEM/IP/RR/2019.  </w:t>
      </w:r>
    </w:p>
    <w:p w14:paraId="0C0929E5" w14:textId="213B08FA" w:rsidR="004D600E" w:rsidRDefault="004D600E" w:rsidP="002D38CD">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4D600E"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A7F23" w14:textId="77777777" w:rsidR="00E3582F" w:rsidRDefault="00E3582F" w:rsidP="006168E4">
      <w:pPr>
        <w:spacing w:after="0" w:line="240" w:lineRule="auto"/>
      </w:pPr>
      <w:r>
        <w:separator/>
      </w:r>
    </w:p>
  </w:endnote>
  <w:endnote w:type="continuationSeparator" w:id="0">
    <w:p w14:paraId="43FD7FFB" w14:textId="77777777" w:rsidR="00E3582F" w:rsidRDefault="00E358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C077" w14:textId="77777777" w:rsidR="00704545" w:rsidRPr="000B69FA" w:rsidRDefault="0070454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1BE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1BE8">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1F5DA" w14:textId="77777777" w:rsidR="00704545" w:rsidRPr="000B69FA" w:rsidRDefault="0070454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1B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1BE8">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22FE1" w14:textId="77777777" w:rsidR="00E3582F" w:rsidRDefault="00E3582F" w:rsidP="006168E4">
      <w:pPr>
        <w:spacing w:after="0" w:line="240" w:lineRule="auto"/>
      </w:pPr>
      <w:r>
        <w:separator/>
      </w:r>
    </w:p>
  </w:footnote>
  <w:footnote w:type="continuationSeparator" w:id="0">
    <w:p w14:paraId="7A3FCB6B" w14:textId="77777777" w:rsidR="00E3582F" w:rsidRDefault="00E3582F" w:rsidP="006168E4">
      <w:pPr>
        <w:spacing w:after="0" w:line="240" w:lineRule="auto"/>
      </w:pPr>
      <w:r>
        <w:continuationSeparator/>
      </w:r>
    </w:p>
  </w:footnote>
  <w:footnote w:id="1">
    <w:p w14:paraId="302C6468" w14:textId="77777777" w:rsidR="00704545" w:rsidRPr="005552A8" w:rsidRDefault="00704545" w:rsidP="00642B4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14A6B3" w14:textId="77777777" w:rsidR="00704545" w:rsidRPr="005552A8" w:rsidRDefault="00704545" w:rsidP="00642B4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4FA79" w14:textId="77777777" w:rsidR="00704545" w:rsidRDefault="0070454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04545" w14:paraId="5D005E95" w14:textId="77777777" w:rsidTr="00FB4AAD">
      <w:trPr>
        <w:trHeight w:val="227"/>
      </w:trPr>
      <w:tc>
        <w:tcPr>
          <w:tcW w:w="5529" w:type="dxa"/>
          <w:hideMark/>
        </w:tcPr>
        <w:p w14:paraId="4B69DB22" w14:textId="77777777" w:rsidR="00704545" w:rsidRDefault="0070454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0885C3" w14:textId="6A258B26" w:rsidR="00704545" w:rsidRPr="00B4142F" w:rsidRDefault="007045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08555/INFOEM/IP/RR/2019</w:t>
          </w:r>
        </w:p>
      </w:tc>
    </w:tr>
    <w:tr w:rsidR="00704545" w14:paraId="6533D049" w14:textId="77777777" w:rsidTr="00FB4AAD">
      <w:trPr>
        <w:trHeight w:val="242"/>
      </w:trPr>
      <w:tc>
        <w:tcPr>
          <w:tcW w:w="5529" w:type="dxa"/>
          <w:hideMark/>
        </w:tcPr>
        <w:p w14:paraId="723964AD" w14:textId="77777777" w:rsidR="00704545" w:rsidRDefault="0070454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D825EE" w14:textId="4B187734" w:rsidR="00704545" w:rsidRPr="00F06FED" w:rsidRDefault="00704545" w:rsidP="009F42E2">
          <w:pPr>
            <w:spacing w:after="120" w:line="256" w:lineRule="auto"/>
            <w:ind w:left="639" w:right="214"/>
            <w:jc w:val="both"/>
            <w:rPr>
              <w:rFonts w:ascii="Palatino Linotype" w:hAnsi="Palatino Linotype" w:cs="Arial"/>
            </w:rPr>
          </w:pPr>
          <w:r>
            <w:rPr>
              <w:rFonts w:ascii="Palatino Linotype" w:hAnsi="Palatino Linotype" w:cs="Arial"/>
              <w:szCs w:val="20"/>
            </w:rPr>
            <w:t>Sistema de Autopistas, Aeropuertos, Servicios Conexos y Auxiliares del Estado de México</w:t>
          </w:r>
        </w:p>
      </w:tc>
    </w:tr>
    <w:tr w:rsidR="00704545" w14:paraId="550969F0" w14:textId="77777777" w:rsidTr="00FB4AAD">
      <w:trPr>
        <w:trHeight w:val="342"/>
      </w:trPr>
      <w:tc>
        <w:tcPr>
          <w:tcW w:w="5529" w:type="dxa"/>
          <w:hideMark/>
        </w:tcPr>
        <w:p w14:paraId="0FCA5C89" w14:textId="77777777" w:rsidR="00704545" w:rsidRDefault="0070454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14CA957" w14:textId="77777777" w:rsidR="00704545" w:rsidRDefault="0070454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531F546" w14:textId="77777777" w:rsidR="00704545" w:rsidRDefault="007045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04545" w14:paraId="3C6D3D63" w14:textId="77777777" w:rsidTr="00FB4AAD">
      <w:trPr>
        <w:trHeight w:val="227"/>
      </w:trPr>
      <w:tc>
        <w:tcPr>
          <w:tcW w:w="5529" w:type="dxa"/>
          <w:hideMark/>
        </w:tcPr>
        <w:p w14:paraId="023291BA" w14:textId="77777777" w:rsidR="00704545" w:rsidRDefault="0070454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0D406B" w14:textId="1BDA4F8A" w:rsidR="00704545" w:rsidRPr="00B4142F" w:rsidRDefault="007045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08555/INFOEM/IP/RR/2019</w:t>
          </w:r>
        </w:p>
      </w:tc>
    </w:tr>
    <w:tr w:rsidR="00704545" w14:paraId="3FFF9DC6" w14:textId="77777777" w:rsidTr="00FB4AAD">
      <w:trPr>
        <w:trHeight w:val="196"/>
      </w:trPr>
      <w:tc>
        <w:tcPr>
          <w:tcW w:w="5529" w:type="dxa"/>
          <w:hideMark/>
        </w:tcPr>
        <w:p w14:paraId="45D8DAC1" w14:textId="77777777" w:rsidR="00704545" w:rsidRDefault="0070454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B4CE526" w14:textId="0E21455D" w:rsidR="00704545" w:rsidRPr="00F06FED" w:rsidRDefault="0056275A"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w:t>
          </w:r>
          <w:r w:rsidR="00704545">
            <w:rPr>
              <w:rFonts w:ascii="Palatino Linotype" w:hAnsi="Palatino Linotype" w:cs="Arial"/>
            </w:rPr>
            <w:t xml:space="preserve"> </w:t>
          </w:r>
        </w:p>
      </w:tc>
    </w:tr>
    <w:tr w:rsidR="00704545" w14:paraId="4ABABF48" w14:textId="77777777" w:rsidTr="00FB4AAD">
      <w:trPr>
        <w:trHeight w:val="242"/>
      </w:trPr>
      <w:tc>
        <w:tcPr>
          <w:tcW w:w="5529" w:type="dxa"/>
          <w:hideMark/>
        </w:tcPr>
        <w:p w14:paraId="4C548CE5" w14:textId="77777777" w:rsidR="00704545" w:rsidRDefault="0070454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2AE1078" w14:textId="6380A0D6" w:rsidR="00704545" w:rsidRDefault="00704545" w:rsidP="009F42E2">
          <w:pPr>
            <w:spacing w:after="120" w:line="256" w:lineRule="auto"/>
            <w:ind w:left="639" w:right="214"/>
            <w:jc w:val="both"/>
            <w:rPr>
              <w:rFonts w:ascii="Palatino Linotype" w:hAnsi="Palatino Linotype" w:cs="Arial"/>
              <w:szCs w:val="20"/>
            </w:rPr>
          </w:pPr>
          <w:r>
            <w:rPr>
              <w:rFonts w:ascii="Palatino Linotype" w:hAnsi="Palatino Linotype" w:cs="Arial"/>
              <w:szCs w:val="20"/>
            </w:rPr>
            <w:t>Sistema de Autopistas, Aeropuertos, Servicios Conexos y Auxiliares del Estado de México</w:t>
          </w:r>
        </w:p>
      </w:tc>
    </w:tr>
    <w:tr w:rsidR="00704545" w14:paraId="1D6644E0" w14:textId="77777777" w:rsidTr="00FB4AAD">
      <w:trPr>
        <w:trHeight w:val="342"/>
      </w:trPr>
      <w:tc>
        <w:tcPr>
          <w:tcW w:w="5529" w:type="dxa"/>
          <w:hideMark/>
        </w:tcPr>
        <w:p w14:paraId="79491860" w14:textId="77777777" w:rsidR="00704545" w:rsidRDefault="0070454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439184F" w14:textId="77777777" w:rsidR="00704545" w:rsidRDefault="0070454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76D055C" w14:textId="77777777" w:rsidR="00704545" w:rsidRDefault="00704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045"/>
    <w:multiLevelType w:val="hybridMultilevel"/>
    <w:tmpl w:val="8B0E2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43FD1"/>
    <w:multiLevelType w:val="hybridMultilevel"/>
    <w:tmpl w:val="0D04A8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9B4073"/>
    <w:multiLevelType w:val="hybridMultilevel"/>
    <w:tmpl w:val="056C595E"/>
    <w:lvl w:ilvl="0" w:tplc="A970A6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4" w15:restartNumberingAfterBreak="0">
    <w:nsid w:val="097A50E6"/>
    <w:multiLevelType w:val="hybridMultilevel"/>
    <w:tmpl w:val="8DF6C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3416928"/>
    <w:multiLevelType w:val="hybridMultilevel"/>
    <w:tmpl w:val="C4905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AE095F"/>
    <w:multiLevelType w:val="hybridMultilevel"/>
    <w:tmpl w:val="0C068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2F0A8B"/>
    <w:multiLevelType w:val="hybridMultilevel"/>
    <w:tmpl w:val="788C17DA"/>
    <w:lvl w:ilvl="0" w:tplc="25127B1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8744959"/>
    <w:multiLevelType w:val="hybridMultilevel"/>
    <w:tmpl w:val="403CA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1C2F7369"/>
    <w:multiLevelType w:val="hybridMultilevel"/>
    <w:tmpl w:val="CB5AD858"/>
    <w:lvl w:ilvl="0" w:tplc="22F0AEF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06208D2"/>
    <w:multiLevelType w:val="hybridMultilevel"/>
    <w:tmpl w:val="07244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236F30"/>
    <w:multiLevelType w:val="hybridMultilevel"/>
    <w:tmpl w:val="AD762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7A0516"/>
    <w:multiLevelType w:val="hybridMultilevel"/>
    <w:tmpl w:val="9C144E8E"/>
    <w:lvl w:ilvl="0" w:tplc="AEF47582">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8DD6A1D"/>
    <w:multiLevelType w:val="hybridMultilevel"/>
    <w:tmpl w:val="70C6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102252"/>
    <w:multiLevelType w:val="hybridMultilevel"/>
    <w:tmpl w:val="2D8A769A"/>
    <w:lvl w:ilvl="0" w:tplc="6A52294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39442A"/>
    <w:multiLevelType w:val="hybridMultilevel"/>
    <w:tmpl w:val="C2F492A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95006F"/>
    <w:multiLevelType w:val="hybridMultilevel"/>
    <w:tmpl w:val="BF0833F0"/>
    <w:lvl w:ilvl="0" w:tplc="8BF4A4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2CD64EF9"/>
    <w:multiLevelType w:val="hybridMultilevel"/>
    <w:tmpl w:val="D39A4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751AA2"/>
    <w:multiLevelType w:val="hybridMultilevel"/>
    <w:tmpl w:val="C3F89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8A314C"/>
    <w:multiLevelType w:val="hybridMultilevel"/>
    <w:tmpl w:val="CEFE6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4834B5"/>
    <w:multiLevelType w:val="hybridMultilevel"/>
    <w:tmpl w:val="A2BA40A4"/>
    <w:lvl w:ilvl="0" w:tplc="DB9201C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5" w15:restartNumberingAfterBreak="0">
    <w:nsid w:val="38100DF1"/>
    <w:multiLevelType w:val="hybridMultilevel"/>
    <w:tmpl w:val="8E82A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BF230F"/>
    <w:multiLevelType w:val="hybridMultilevel"/>
    <w:tmpl w:val="501211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3A965380"/>
    <w:multiLevelType w:val="hybridMultilevel"/>
    <w:tmpl w:val="DDC2FDDE"/>
    <w:lvl w:ilvl="0" w:tplc="E36AED36">
      <w:start w:val="1"/>
      <w:numFmt w:val="upperRoman"/>
      <w:lvlText w:val="%1."/>
      <w:lvlJc w:val="righ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E05CD4"/>
    <w:multiLevelType w:val="hybridMultilevel"/>
    <w:tmpl w:val="C9069E4E"/>
    <w:lvl w:ilvl="0" w:tplc="8A182B0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30"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8AC21CB"/>
    <w:multiLevelType w:val="hybridMultilevel"/>
    <w:tmpl w:val="464C59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304E46"/>
    <w:multiLevelType w:val="hybridMultilevel"/>
    <w:tmpl w:val="0C9E7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6F48E4"/>
    <w:multiLevelType w:val="hybridMultilevel"/>
    <w:tmpl w:val="3D50B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06380B"/>
    <w:multiLevelType w:val="hybridMultilevel"/>
    <w:tmpl w:val="BC105730"/>
    <w:lvl w:ilvl="0" w:tplc="6530389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6" w15:restartNumberingAfterBreak="0">
    <w:nsid w:val="5C4C2779"/>
    <w:multiLevelType w:val="hybridMultilevel"/>
    <w:tmpl w:val="0E400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8"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C245CB"/>
    <w:multiLevelType w:val="hybridMultilevel"/>
    <w:tmpl w:val="4928E6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A249AC"/>
    <w:multiLevelType w:val="hybridMultilevel"/>
    <w:tmpl w:val="4092A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7275D7"/>
    <w:multiLevelType w:val="hybridMultilevel"/>
    <w:tmpl w:val="17FC9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FB4B26"/>
    <w:multiLevelType w:val="hybridMultilevel"/>
    <w:tmpl w:val="72A47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4"/>
  </w:num>
  <w:num w:numId="3">
    <w:abstractNumId w:val="14"/>
  </w:num>
  <w:num w:numId="4">
    <w:abstractNumId w:val="11"/>
  </w:num>
  <w:num w:numId="5">
    <w:abstractNumId w:val="16"/>
  </w:num>
  <w:num w:numId="6">
    <w:abstractNumId w:val="19"/>
  </w:num>
  <w:num w:numId="7">
    <w:abstractNumId w:val="40"/>
  </w:num>
  <w:num w:numId="8">
    <w:abstractNumId w:val="39"/>
  </w:num>
  <w:num w:numId="9">
    <w:abstractNumId w:val="29"/>
  </w:num>
  <w:num w:numId="10">
    <w:abstractNumId w:val="12"/>
  </w:num>
  <w:num w:numId="11">
    <w:abstractNumId w:val="6"/>
  </w:num>
  <w:num w:numId="12">
    <w:abstractNumId w:val="5"/>
  </w:num>
  <w:num w:numId="13">
    <w:abstractNumId w:val="3"/>
  </w:num>
  <w:num w:numId="14">
    <w:abstractNumId w:val="35"/>
  </w:num>
  <w:num w:numId="15">
    <w:abstractNumId w:val="37"/>
  </w:num>
  <w:num w:numId="16">
    <w:abstractNumId w:val="42"/>
  </w:num>
  <w:num w:numId="17">
    <w:abstractNumId w:val="27"/>
  </w:num>
  <w:num w:numId="18">
    <w:abstractNumId w:val="38"/>
  </w:num>
  <w:num w:numId="19">
    <w:abstractNumId w:val="30"/>
  </w:num>
  <w:num w:numId="20">
    <w:abstractNumId w:val="41"/>
  </w:num>
  <w:num w:numId="21">
    <w:abstractNumId w:val="15"/>
  </w:num>
  <w:num w:numId="22">
    <w:abstractNumId w:val="23"/>
  </w:num>
  <w:num w:numId="23">
    <w:abstractNumId w:val="13"/>
  </w:num>
  <w:num w:numId="24">
    <w:abstractNumId w:val="17"/>
  </w:num>
  <w:num w:numId="25">
    <w:abstractNumId w:val="2"/>
  </w:num>
  <w:num w:numId="26">
    <w:abstractNumId w:val="7"/>
  </w:num>
  <w:num w:numId="27">
    <w:abstractNumId w:val="31"/>
  </w:num>
  <w:num w:numId="28">
    <w:abstractNumId w:val="33"/>
  </w:num>
  <w:num w:numId="29">
    <w:abstractNumId w:val="18"/>
  </w:num>
  <w:num w:numId="30">
    <w:abstractNumId w:val="10"/>
  </w:num>
  <w:num w:numId="31">
    <w:abstractNumId w:val="43"/>
  </w:num>
  <w:num w:numId="32">
    <w:abstractNumId w:val="36"/>
  </w:num>
  <w:num w:numId="33">
    <w:abstractNumId w:val="22"/>
  </w:num>
  <w:num w:numId="34">
    <w:abstractNumId w:val="26"/>
  </w:num>
  <w:num w:numId="35">
    <w:abstractNumId w:val="9"/>
  </w:num>
  <w:num w:numId="36">
    <w:abstractNumId w:val="32"/>
  </w:num>
  <w:num w:numId="37">
    <w:abstractNumId w:val="8"/>
  </w:num>
  <w:num w:numId="38">
    <w:abstractNumId w:val="0"/>
  </w:num>
  <w:num w:numId="39">
    <w:abstractNumId w:val="24"/>
  </w:num>
  <w:num w:numId="40">
    <w:abstractNumId w:val="34"/>
  </w:num>
  <w:num w:numId="41">
    <w:abstractNumId w:val="45"/>
  </w:num>
  <w:num w:numId="42">
    <w:abstractNumId w:val="20"/>
  </w:num>
  <w:num w:numId="43">
    <w:abstractNumId w:val="1"/>
  </w:num>
  <w:num w:numId="44">
    <w:abstractNumId w:val="28"/>
  </w:num>
  <w:num w:numId="45">
    <w:abstractNumId w:val="25"/>
  </w:num>
  <w:num w:numId="46">
    <w:abstractNumId w:val="46"/>
  </w:num>
  <w:num w:numId="4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875"/>
    <w:rsid w:val="000026CF"/>
    <w:rsid w:val="00003567"/>
    <w:rsid w:val="00010D4E"/>
    <w:rsid w:val="00020494"/>
    <w:rsid w:val="00021E20"/>
    <w:rsid w:val="00023796"/>
    <w:rsid w:val="000237A2"/>
    <w:rsid w:val="00023826"/>
    <w:rsid w:val="00023CB8"/>
    <w:rsid w:val="00025B5D"/>
    <w:rsid w:val="000306A7"/>
    <w:rsid w:val="00040545"/>
    <w:rsid w:val="00041143"/>
    <w:rsid w:val="000436BB"/>
    <w:rsid w:val="00043A8C"/>
    <w:rsid w:val="00045379"/>
    <w:rsid w:val="0004687C"/>
    <w:rsid w:val="00051E49"/>
    <w:rsid w:val="00055224"/>
    <w:rsid w:val="00060855"/>
    <w:rsid w:val="0006106B"/>
    <w:rsid w:val="00061075"/>
    <w:rsid w:val="00061821"/>
    <w:rsid w:val="000623F9"/>
    <w:rsid w:val="00062A5E"/>
    <w:rsid w:val="00063103"/>
    <w:rsid w:val="00063A10"/>
    <w:rsid w:val="000646B3"/>
    <w:rsid w:val="000662F8"/>
    <w:rsid w:val="00073C33"/>
    <w:rsid w:val="00073E78"/>
    <w:rsid w:val="00076896"/>
    <w:rsid w:val="00076F75"/>
    <w:rsid w:val="00082F87"/>
    <w:rsid w:val="000844B2"/>
    <w:rsid w:val="00087A82"/>
    <w:rsid w:val="00091552"/>
    <w:rsid w:val="00091C3A"/>
    <w:rsid w:val="00091EE1"/>
    <w:rsid w:val="000A2007"/>
    <w:rsid w:val="000A2964"/>
    <w:rsid w:val="000A3486"/>
    <w:rsid w:val="000A6DB3"/>
    <w:rsid w:val="000A749C"/>
    <w:rsid w:val="000A79DA"/>
    <w:rsid w:val="000B4B51"/>
    <w:rsid w:val="000B4DD3"/>
    <w:rsid w:val="000B5CAC"/>
    <w:rsid w:val="000B5FB7"/>
    <w:rsid w:val="000B7158"/>
    <w:rsid w:val="000C0898"/>
    <w:rsid w:val="000C203F"/>
    <w:rsid w:val="000C27D5"/>
    <w:rsid w:val="000C5B8B"/>
    <w:rsid w:val="000C6452"/>
    <w:rsid w:val="000D1B55"/>
    <w:rsid w:val="000D37FC"/>
    <w:rsid w:val="000D3C75"/>
    <w:rsid w:val="000D4933"/>
    <w:rsid w:val="000D4AFE"/>
    <w:rsid w:val="000D65CB"/>
    <w:rsid w:val="000D67A3"/>
    <w:rsid w:val="000E39D0"/>
    <w:rsid w:val="000E54E0"/>
    <w:rsid w:val="000E645F"/>
    <w:rsid w:val="000E686B"/>
    <w:rsid w:val="000F0147"/>
    <w:rsid w:val="000F0954"/>
    <w:rsid w:val="000F10F4"/>
    <w:rsid w:val="000F17B3"/>
    <w:rsid w:val="000F1BCA"/>
    <w:rsid w:val="000F4D32"/>
    <w:rsid w:val="000F5552"/>
    <w:rsid w:val="000F69C8"/>
    <w:rsid w:val="000F76B5"/>
    <w:rsid w:val="00100F38"/>
    <w:rsid w:val="00105B40"/>
    <w:rsid w:val="00107B9D"/>
    <w:rsid w:val="00110BE2"/>
    <w:rsid w:val="001118B0"/>
    <w:rsid w:val="00111DCD"/>
    <w:rsid w:val="001128E3"/>
    <w:rsid w:val="00113BB7"/>
    <w:rsid w:val="00114CF9"/>
    <w:rsid w:val="00121AC0"/>
    <w:rsid w:val="00124855"/>
    <w:rsid w:val="00125412"/>
    <w:rsid w:val="001254F5"/>
    <w:rsid w:val="00126763"/>
    <w:rsid w:val="00131C69"/>
    <w:rsid w:val="00131C6D"/>
    <w:rsid w:val="00134396"/>
    <w:rsid w:val="0013640B"/>
    <w:rsid w:val="00136FAD"/>
    <w:rsid w:val="00141FCF"/>
    <w:rsid w:val="0014400D"/>
    <w:rsid w:val="001458F6"/>
    <w:rsid w:val="00146F0A"/>
    <w:rsid w:val="00151FAE"/>
    <w:rsid w:val="00152B22"/>
    <w:rsid w:val="00152C2B"/>
    <w:rsid w:val="00153D18"/>
    <w:rsid w:val="00153ED7"/>
    <w:rsid w:val="0016135D"/>
    <w:rsid w:val="001666FF"/>
    <w:rsid w:val="00166AF2"/>
    <w:rsid w:val="001676C0"/>
    <w:rsid w:val="00170404"/>
    <w:rsid w:val="00175897"/>
    <w:rsid w:val="00175B60"/>
    <w:rsid w:val="00175C98"/>
    <w:rsid w:val="0017644D"/>
    <w:rsid w:val="0018090E"/>
    <w:rsid w:val="00180B9F"/>
    <w:rsid w:val="00181CC5"/>
    <w:rsid w:val="00181F81"/>
    <w:rsid w:val="0018246F"/>
    <w:rsid w:val="001832A9"/>
    <w:rsid w:val="00183F6A"/>
    <w:rsid w:val="00185A02"/>
    <w:rsid w:val="00185B4D"/>
    <w:rsid w:val="00185B97"/>
    <w:rsid w:val="00193784"/>
    <w:rsid w:val="001A02EC"/>
    <w:rsid w:val="001A0B3B"/>
    <w:rsid w:val="001A3F93"/>
    <w:rsid w:val="001A577E"/>
    <w:rsid w:val="001A5E0A"/>
    <w:rsid w:val="001A7C9B"/>
    <w:rsid w:val="001B039A"/>
    <w:rsid w:val="001B05B9"/>
    <w:rsid w:val="001B4DA6"/>
    <w:rsid w:val="001B7B88"/>
    <w:rsid w:val="001B7D88"/>
    <w:rsid w:val="001C2DAF"/>
    <w:rsid w:val="001C4318"/>
    <w:rsid w:val="001C4C56"/>
    <w:rsid w:val="001C59E7"/>
    <w:rsid w:val="001C7293"/>
    <w:rsid w:val="001C7319"/>
    <w:rsid w:val="001C7D87"/>
    <w:rsid w:val="001C7DD9"/>
    <w:rsid w:val="001D3E87"/>
    <w:rsid w:val="001D4251"/>
    <w:rsid w:val="001D5796"/>
    <w:rsid w:val="001E3870"/>
    <w:rsid w:val="00200A30"/>
    <w:rsid w:val="0020249F"/>
    <w:rsid w:val="0020393F"/>
    <w:rsid w:val="0020414E"/>
    <w:rsid w:val="00212C16"/>
    <w:rsid w:val="002141A6"/>
    <w:rsid w:val="0021501E"/>
    <w:rsid w:val="00217581"/>
    <w:rsid w:val="00220343"/>
    <w:rsid w:val="002205C0"/>
    <w:rsid w:val="00230A8C"/>
    <w:rsid w:val="0023373D"/>
    <w:rsid w:val="0023423C"/>
    <w:rsid w:val="00251290"/>
    <w:rsid w:val="002577FE"/>
    <w:rsid w:val="00261829"/>
    <w:rsid w:val="00273D0E"/>
    <w:rsid w:val="00274E65"/>
    <w:rsid w:val="00277E17"/>
    <w:rsid w:val="00280E60"/>
    <w:rsid w:val="00290821"/>
    <w:rsid w:val="00290B89"/>
    <w:rsid w:val="0029720B"/>
    <w:rsid w:val="002A2034"/>
    <w:rsid w:val="002A20EF"/>
    <w:rsid w:val="002A24F4"/>
    <w:rsid w:val="002A2CA3"/>
    <w:rsid w:val="002A38BF"/>
    <w:rsid w:val="002A4050"/>
    <w:rsid w:val="002A597E"/>
    <w:rsid w:val="002A74C0"/>
    <w:rsid w:val="002B2221"/>
    <w:rsid w:val="002B2C43"/>
    <w:rsid w:val="002B5462"/>
    <w:rsid w:val="002B5DBD"/>
    <w:rsid w:val="002C63F1"/>
    <w:rsid w:val="002C6F08"/>
    <w:rsid w:val="002C72D2"/>
    <w:rsid w:val="002D2126"/>
    <w:rsid w:val="002D2631"/>
    <w:rsid w:val="002D3263"/>
    <w:rsid w:val="002D38CD"/>
    <w:rsid w:val="002D40AD"/>
    <w:rsid w:val="002D7F7E"/>
    <w:rsid w:val="002E15D5"/>
    <w:rsid w:val="002E2004"/>
    <w:rsid w:val="002E2D7B"/>
    <w:rsid w:val="002E2F7A"/>
    <w:rsid w:val="002E5E6A"/>
    <w:rsid w:val="002E6247"/>
    <w:rsid w:val="002F37BE"/>
    <w:rsid w:val="002F5C81"/>
    <w:rsid w:val="002F6B4A"/>
    <w:rsid w:val="002F6E0E"/>
    <w:rsid w:val="00300D0B"/>
    <w:rsid w:val="00306096"/>
    <w:rsid w:val="0031573D"/>
    <w:rsid w:val="0031645D"/>
    <w:rsid w:val="00316FFF"/>
    <w:rsid w:val="00320A67"/>
    <w:rsid w:val="003225FB"/>
    <w:rsid w:val="00322AF1"/>
    <w:rsid w:val="00324722"/>
    <w:rsid w:val="003272FB"/>
    <w:rsid w:val="0033065E"/>
    <w:rsid w:val="00337369"/>
    <w:rsid w:val="003405EA"/>
    <w:rsid w:val="0034587B"/>
    <w:rsid w:val="00346F03"/>
    <w:rsid w:val="003547A2"/>
    <w:rsid w:val="00361B9C"/>
    <w:rsid w:val="003623F6"/>
    <w:rsid w:val="00363CAF"/>
    <w:rsid w:val="0036704C"/>
    <w:rsid w:val="00367EA6"/>
    <w:rsid w:val="00367FE2"/>
    <w:rsid w:val="00373A00"/>
    <w:rsid w:val="00373B11"/>
    <w:rsid w:val="00376CEC"/>
    <w:rsid w:val="003778E6"/>
    <w:rsid w:val="00380758"/>
    <w:rsid w:val="003846F3"/>
    <w:rsid w:val="00384CE8"/>
    <w:rsid w:val="00385D47"/>
    <w:rsid w:val="00386AF8"/>
    <w:rsid w:val="0039488E"/>
    <w:rsid w:val="00394A1E"/>
    <w:rsid w:val="00397986"/>
    <w:rsid w:val="003A139F"/>
    <w:rsid w:val="003A3FED"/>
    <w:rsid w:val="003A61F9"/>
    <w:rsid w:val="003B19D5"/>
    <w:rsid w:val="003B1C3B"/>
    <w:rsid w:val="003B1E88"/>
    <w:rsid w:val="003B2147"/>
    <w:rsid w:val="003B3B68"/>
    <w:rsid w:val="003B3E09"/>
    <w:rsid w:val="003B508B"/>
    <w:rsid w:val="003B6A9E"/>
    <w:rsid w:val="003C2941"/>
    <w:rsid w:val="003C42F9"/>
    <w:rsid w:val="003C6884"/>
    <w:rsid w:val="003D0DC3"/>
    <w:rsid w:val="003D3618"/>
    <w:rsid w:val="003D4214"/>
    <w:rsid w:val="003E16E1"/>
    <w:rsid w:val="003E1E8A"/>
    <w:rsid w:val="003E481C"/>
    <w:rsid w:val="003F0674"/>
    <w:rsid w:val="003F09FC"/>
    <w:rsid w:val="003F1484"/>
    <w:rsid w:val="003F4C5D"/>
    <w:rsid w:val="004012CF"/>
    <w:rsid w:val="00401BE8"/>
    <w:rsid w:val="00402FF3"/>
    <w:rsid w:val="00403B60"/>
    <w:rsid w:val="004053E8"/>
    <w:rsid w:val="004069EB"/>
    <w:rsid w:val="004111A2"/>
    <w:rsid w:val="004122D0"/>
    <w:rsid w:val="004145C8"/>
    <w:rsid w:val="004160F0"/>
    <w:rsid w:val="00417AD1"/>
    <w:rsid w:val="00422AC9"/>
    <w:rsid w:val="00422B98"/>
    <w:rsid w:val="00422ED9"/>
    <w:rsid w:val="00423213"/>
    <w:rsid w:val="0042416D"/>
    <w:rsid w:val="00425F51"/>
    <w:rsid w:val="00435038"/>
    <w:rsid w:val="00435090"/>
    <w:rsid w:val="00436978"/>
    <w:rsid w:val="004375AC"/>
    <w:rsid w:val="004516EB"/>
    <w:rsid w:val="004529B6"/>
    <w:rsid w:val="00453DBD"/>
    <w:rsid w:val="00453DCC"/>
    <w:rsid w:val="0045436C"/>
    <w:rsid w:val="004548C0"/>
    <w:rsid w:val="00454CE6"/>
    <w:rsid w:val="00462050"/>
    <w:rsid w:val="00462881"/>
    <w:rsid w:val="004640CA"/>
    <w:rsid w:val="004644EB"/>
    <w:rsid w:val="0046644A"/>
    <w:rsid w:val="00466729"/>
    <w:rsid w:val="0046779D"/>
    <w:rsid w:val="00472A71"/>
    <w:rsid w:val="004731A2"/>
    <w:rsid w:val="00473634"/>
    <w:rsid w:val="004748D8"/>
    <w:rsid w:val="00474FED"/>
    <w:rsid w:val="004759BC"/>
    <w:rsid w:val="00475F48"/>
    <w:rsid w:val="00476931"/>
    <w:rsid w:val="00477CC2"/>
    <w:rsid w:val="0048180A"/>
    <w:rsid w:val="00481C02"/>
    <w:rsid w:val="00481C7A"/>
    <w:rsid w:val="00482317"/>
    <w:rsid w:val="004906C8"/>
    <w:rsid w:val="004918F9"/>
    <w:rsid w:val="00496402"/>
    <w:rsid w:val="004967E2"/>
    <w:rsid w:val="004A290F"/>
    <w:rsid w:val="004A4706"/>
    <w:rsid w:val="004A5FFD"/>
    <w:rsid w:val="004A60AF"/>
    <w:rsid w:val="004A7314"/>
    <w:rsid w:val="004A7CE2"/>
    <w:rsid w:val="004B4A56"/>
    <w:rsid w:val="004B7294"/>
    <w:rsid w:val="004B7511"/>
    <w:rsid w:val="004B76C2"/>
    <w:rsid w:val="004B7B1B"/>
    <w:rsid w:val="004C17F5"/>
    <w:rsid w:val="004C1D3D"/>
    <w:rsid w:val="004C7F77"/>
    <w:rsid w:val="004D08EB"/>
    <w:rsid w:val="004D600E"/>
    <w:rsid w:val="004D6B95"/>
    <w:rsid w:val="004E2371"/>
    <w:rsid w:val="004E244D"/>
    <w:rsid w:val="004E5780"/>
    <w:rsid w:val="004E6BE9"/>
    <w:rsid w:val="004F2522"/>
    <w:rsid w:val="004F2BBC"/>
    <w:rsid w:val="004F3D9D"/>
    <w:rsid w:val="0050336A"/>
    <w:rsid w:val="00503655"/>
    <w:rsid w:val="0051007B"/>
    <w:rsid w:val="00515090"/>
    <w:rsid w:val="00516A1B"/>
    <w:rsid w:val="00516C84"/>
    <w:rsid w:val="00516F8D"/>
    <w:rsid w:val="00521E57"/>
    <w:rsid w:val="00522919"/>
    <w:rsid w:val="005248D5"/>
    <w:rsid w:val="005305EA"/>
    <w:rsid w:val="00530817"/>
    <w:rsid w:val="005348F9"/>
    <w:rsid w:val="005371E7"/>
    <w:rsid w:val="00540538"/>
    <w:rsid w:val="00542867"/>
    <w:rsid w:val="005477D9"/>
    <w:rsid w:val="00547E04"/>
    <w:rsid w:val="005520FE"/>
    <w:rsid w:val="00556513"/>
    <w:rsid w:val="00557338"/>
    <w:rsid w:val="005608CD"/>
    <w:rsid w:val="00562653"/>
    <w:rsid w:val="0056275A"/>
    <w:rsid w:val="005640CF"/>
    <w:rsid w:val="0056645C"/>
    <w:rsid w:val="005673F4"/>
    <w:rsid w:val="00571C61"/>
    <w:rsid w:val="005733EB"/>
    <w:rsid w:val="005742E5"/>
    <w:rsid w:val="00576C34"/>
    <w:rsid w:val="00580802"/>
    <w:rsid w:val="00581A22"/>
    <w:rsid w:val="00584BC2"/>
    <w:rsid w:val="00586737"/>
    <w:rsid w:val="00587BBE"/>
    <w:rsid w:val="005932A0"/>
    <w:rsid w:val="00593E91"/>
    <w:rsid w:val="00596243"/>
    <w:rsid w:val="005966FD"/>
    <w:rsid w:val="005A0B49"/>
    <w:rsid w:val="005A0D78"/>
    <w:rsid w:val="005A611E"/>
    <w:rsid w:val="005A6D57"/>
    <w:rsid w:val="005B01EA"/>
    <w:rsid w:val="005B3FF5"/>
    <w:rsid w:val="005B5B70"/>
    <w:rsid w:val="005B5F05"/>
    <w:rsid w:val="005B7D70"/>
    <w:rsid w:val="005C20A2"/>
    <w:rsid w:val="005C2E92"/>
    <w:rsid w:val="005C54FC"/>
    <w:rsid w:val="005C57A9"/>
    <w:rsid w:val="005C6982"/>
    <w:rsid w:val="005C6C69"/>
    <w:rsid w:val="005D2B59"/>
    <w:rsid w:val="005D362F"/>
    <w:rsid w:val="005D370F"/>
    <w:rsid w:val="005D3E69"/>
    <w:rsid w:val="005E307D"/>
    <w:rsid w:val="005E4D7C"/>
    <w:rsid w:val="005E4DC8"/>
    <w:rsid w:val="005E6F47"/>
    <w:rsid w:val="005F048E"/>
    <w:rsid w:val="005F489F"/>
    <w:rsid w:val="005F57F0"/>
    <w:rsid w:val="00600B2A"/>
    <w:rsid w:val="00601A8D"/>
    <w:rsid w:val="00601A9E"/>
    <w:rsid w:val="00607313"/>
    <w:rsid w:val="0061042F"/>
    <w:rsid w:val="00611C07"/>
    <w:rsid w:val="006168E4"/>
    <w:rsid w:val="00620E80"/>
    <w:rsid w:val="00622AE3"/>
    <w:rsid w:val="00624425"/>
    <w:rsid w:val="00624CF2"/>
    <w:rsid w:val="006328A9"/>
    <w:rsid w:val="0063426D"/>
    <w:rsid w:val="00634F96"/>
    <w:rsid w:val="00636D80"/>
    <w:rsid w:val="00637512"/>
    <w:rsid w:val="00640EE4"/>
    <w:rsid w:val="00642B4D"/>
    <w:rsid w:val="00645F7D"/>
    <w:rsid w:val="006466F5"/>
    <w:rsid w:val="00654CA5"/>
    <w:rsid w:val="0065642B"/>
    <w:rsid w:val="00660C49"/>
    <w:rsid w:val="00661753"/>
    <w:rsid w:val="00664A4B"/>
    <w:rsid w:val="00667593"/>
    <w:rsid w:val="00675BF0"/>
    <w:rsid w:val="006845C0"/>
    <w:rsid w:val="006848B7"/>
    <w:rsid w:val="006858EC"/>
    <w:rsid w:val="00685F98"/>
    <w:rsid w:val="00687651"/>
    <w:rsid w:val="00691B38"/>
    <w:rsid w:val="00696A5A"/>
    <w:rsid w:val="006A0053"/>
    <w:rsid w:val="006A1CC5"/>
    <w:rsid w:val="006A3DAD"/>
    <w:rsid w:val="006A5B06"/>
    <w:rsid w:val="006A61DE"/>
    <w:rsid w:val="006A71A3"/>
    <w:rsid w:val="006B1274"/>
    <w:rsid w:val="006B1815"/>
    <w:rsid w:val="006B1953"/>
    <w:rsid w:val="006B1BF1"/>
    <w:rsid w:val="006B26E3"/>
    <w:rsid w:val="006B2749"/>
    <w:rsid w:val="006B3A2A"/>
    <w:rsid w:val="006B5382"/>
    <w:rsid w:val="006B730B"/>
    <w:rsid w:val="006B7444"/>
    <w:rsid w:val="006C2D97"/>
    <w:rsid w:val="006C496F"/>
    <w:rsid w:val="006C52FB"/>
    <w:rsid w:val="006C58FA"/>
    <w:rsid w:val="006C5CD4"/>
    <w:rsid w:val="006C747B"/>
    <w:rsid w:val="006C7D03"/>
    <w:rsid w:val="006D2109"/>
    <w:rsid w:val="006D2306"/>
    <w:rsid w:val="006D23FC"/>
    <w:rsid w:val="006E2A27"/>
    <w:rsid w:val="006E379F"/>
    <w:rsid w:val="006E37C4"/>
    <w:rsid w:val="006E6095"/>
    <w:rsid w:val="006E78AD"/>
    <w:rsid w:val="006F2CAF"/>
    <w:rsid w:val="006F31F3"/>
    <w:rsid w:val="006F38D0"/>
    <w:rsid w:val="006F5932"/>
    <w:rsid w:val="00701033"/>
    <w:rsid w:val="0070215D"/>
    <w:rsid w:val="00704545"/>
    <w:rsid w:val="0070556C"/>
    <w:rsid w:val="00705C36"/>
    <w:rsid w:val="00710271"/>
    <w:rsid w:val="00711299"/>
    <w:rsid w:val="007172DE"/>
    <w:rsid w:val="00717FC9"/>
    <w:rsid w:val="00722EEC"/>
    <w:rsid w:val="00724F73"/>
    <w:rsid w:val="00727D26"/>
    <w:rsid w:val="00735ADB"/>
    <w:rsid w:val="0073629E"/>
    <w:rsid w:val="007370C3"/>
    <w:rsid w:val="00744EEF"/>
    <w:rsid w:val="007464AD"/>
    <w:rsid w:val="00747039"/>
    <w:rsid w:val="00752426"/>
    <w:rsid w:val="00754227"/>
    <w:rsid w:val="00754CAE"/>
    <w:rsid w:val="00765753"/>
    <w:rsid w:val="00774F38"/>
    <w:rsid w:val="0077741F"/>
    <w:rsid w:val="00780C16"/>
    <w:rsid w:val="00780E44"/>
    <w:rsid w:val="00782A7C"/>
    <w:rsid w:val="00783681"/>
    <w:rsid w:val="007851D5"/>
    <w:rsid w:val="00786E44"/>
    <w:rsid w:val="00787569"/>
    <w:rsid w:val="00790C66"/>
    <w:rsid w:val="00790FAA"/>
    <w:rsid w:val="0079486A"/>
    <w:rsid w:val="00794F80"/>
    <w:rsid w:val="007950A0"/>
    <w:rsid w:val="00796211"/>
    <w:rsid w:val="00796C4D"/>
    <w:rsid w:val="00796C6F"/>
    <w:rsid w:val="007A068A"/>
    <w:rsid w:val="007A1C9E"/>
    <w:rsid w:val="007A6FBF"/>
    <w:rsid w:val="007A76B6"/>
    <w:rsid w:val="007B2C77"/>
    <w:rsid w:val="007B450B"/>
    <w:rsid w:val="007C075F"/>
    <w:rsid w:val="007C0DAF"/>
    <w:rsid w:val="007C42DE"/>
    <w:rsid w:val="007C7AF8"/>
    <w:rsid w:val="007C7D16"/>
    <w:rsid w:val="007D1A27"/>
    <w:rsid w:val="007D1B24"/>
    <w:rsid w:val="007D1F15"/>
    <w:rsid w:val="007D25B1"/>
    <w:rsid w:val="007D2878"/>
    <w:rsid w:val="007D65D2"/>
    <w:rsid w:val="007E2045"/>
    <w:rsid w:val="007E737A"/>
    <w:rsid w:val="007E7BAB"/>
    <w:rsid w:val="007E7DCE"/>
    <w:rsid w:val="007F20AC"/>
    <w:rsid w:val="007F216D"/>
    <w:rsid w:val="007F2699"/>
    <w:rsid w:val="007F4489"/>
    <w:rsid w:val="007F6C1A"/>
    <w:rsid w:val="00801EBC"/>
    <w:rsid w:val="00801F2A"/>
    <w:rsid w:val="00802C56"/>
    <w:rsid w:val="00804762"/>
    <w:rsid w:val="00804CC3"/>
    <w:rsid w:val="00806388"/>
    <w:rsid w:val="00811205"/>
    <w:rsid w:val="008115C7"/>
    <w:rsid w:val="00812C48"/>
    <w:rsid w:val="00812E2D"/>
    <w:rsid w:val="008146F9"/>
    <w:rsid w:val="0082358F"/>
    <w:rsid w:val="00824DCD"/>
    <w:rsid w:val="00833E80"/>
    <w:rsid w:val="00837B55"/>
    <w:rsid w:val="00844569"/>
    <w:rsid w:val="00844CB3"/>
    <w:rsid w:val="00847D23"/>
    <w:rsid w:val="00851634"/>
    <w:rsid w:val="00852E38"/>
    <w:rsid w:val="00855F0C"/>
    <w:rsid w:val="00863327"/>
    <w:rsid w:val="0086657A"/>
    <w:rsid w:val="00870F44"/>
    <w:rsid w:val="00873022"/>
    <w:rsid w:val="00875E61"/>
    <w:rsid w:val="00880B74"/>
    <w:rsid w:val="0088205F"/>
    <w:rsid w:val="008836A1"/>
    <w:rsid w:val="00884054"/>
    <w:rsid w:val="00885478"/>
    <w:rsid w:val="00885891"/>
    <w:rsid w:val="00893E96"/>
    <w:rsid w:val="00895089"/>
    <w:rsid w:val="008951ED"/>
    <w:rsid w:val="00896393"/>
    <w:rsid w:val="008A75BE"/>
    <w:rsid w:val="008B4CAA"/>
    <w:rsid w:val="008B6B48"/>
    <w:rsid w:val="008B6DD2"/>
    <w:rsid w:val="008B729F"/>
    <w:rsid w:val="008C16ED"/>
    <w:rsid w:val="008C32A8"/>
    <w:rsid w:val="008C4076"/>
    <w:rsid w:val="008C55A3"/>
    <w:rsid w:val="008C73FC"/>
    <w:rsid w:val="008D195A"/>
    <w:rsid w:val="008D4E5D"/>
    <w:rsid w:val="008D5102"/>
    <w:rsid w:val="008D7031"/>
    <w:rsid w:val="008E08DC"/>
    <w:rsid w:val="008E0E0A"/>
    <w:rsid w:val="008E1452"/>
    <w:rsid w:val="008E26AB"/>
    <w:rsid w:val="008E50B3"/>
    <w:rsid w:val="008E6375"/>
    <w:rsid w:val="008F0A8D"/>
    <w:rsid w:val="008F1E8C"/>
    <w:rsid w:val="008F4C65"/>
    <w:rsid w:val="00900AC5"/>
    <w:rsid w:val="0090180F"/>
    <w:rsid w:val="00901F9A"/>
    <w:rsid w:val="00902599"/>
    <w:rsid w:val="00904C06"/>
    <w:rsid w:val="00905422"/>
    <w:rsid w:val="009117C3"/>
    <w:rsid w:val="00912C2D"/>
    <w:rsid w:val="00913133"/>
    <w:rsid w:val="009207EC"/>
    <w:rsid w:val="00920B73"/>
    <w:rsid w:val="00921DB9"/>
    <w:rsid w:val="00923D56"/>
    <w:rsid w:val="0092403D"/>
    <w:rsid w:val="00927E5B"/>
    <w:rsid w:val="00930150"/>
    <w:rsid w:val="00930B9F"/>
    <w:rsid w:val="00930E8F"/>
    <w:rsid w:val="009313B7"/>
    <w:rsid w:val="0093479E"/>
    <w:rsid w:val="009347C8"/>
    <w:rsid w:val="009402DB"/>
    <w:rsid w:val="00940D6F"/>
    <w:rsid w:val="00941936"/>
    <w:rsid w:val="009430E4"/>
    <w:rsid w:val="009449B8"/>
    <w:rsid w:val="00944DC9"/>
    <w:rsid w:val="0095079F"/>
    <w:rsid w:val="009611E0"/>
    <w:rsid w:val="0096341C"/>
    <w:rsid w:val="009652C5"/>
    <w:rsid w:val="00965FEE"/>
    <w:rsid w:val="0096643B"/>
    <w:rsid w:val="0096769F"/>
    <w:rsid w:val="009706B5"/>
    <w:rsid w:val="009706E0"/>
    <w:rsid w:val="00970DB3"/>
    <w:rsid w:val="0097198D"/>
    <w:rsid w:val="00972BDF"/>
    <w:rsid w:val="00974507"/>
    <w:rsid w:val="0097507A"/>
    <w:rsid w:val="00977870"/>
    <w:rsid w:val="00980225"/>
    <w:rsid w:val="0098121B"/>
    <w:rsid w:val="0098182D"/>
    <w:rsid w:val="00981DFC"/>
    <w:rsid w:val="009831EE"/>
    <w:rsid w:val="00986FE1"/>
    <w:rsid w:val="00992B5F"/>
    <w:rsid w:val="009963B0"/>
    <w:rsid w:val="0099641C"/>
    <w:rsid w:val="009A5242"/>
    <w:rsid w:val="009A533C"/>
    <w:rsid w:val="009A686F"/>
    <w:rsid w:val="009B0744"/>
    <w:rsid w:val="009B329E"/>
    <w:rsid w:val="009B33A8"/>
    <w:rsid w:val="009B3487"/>
    <w:rsid w:val="009B3CFC"/>
    <w:rsid w:val="009B7C61"/>
    <w:rsid w:val="009C0ACC"/>
    <w:rsid w:val="009C3793"/>
    <w:rsid w:val="009C3AC3"/>
    <w:rsid w:val="009C3B1F"/>
    <w:rsid w:val="009C3E7B"/>
    <w:rsid w:val="009C4524"/>
    <w:rsid w:val="009D008A"/>
    <w:rsid w:val="009D0243"/>
    <w:rsid w:val="009D2B29"/>
    <w:rsid w:val="009D39D0"/>
    <w:rsid w:val="009D53F9"/>
    <w:rsid w:val="009E1411"/>
    <w:rsid w:val="009E3D01"/>
    <w:rsid w:val="009E42C8"/>
    <w:rsid w:val="009E4423"/>
    <w:rsid w:val="009E52F2"/>
    <w:rsid w:val="009E5F97"/>
    <w:rsid w:val="009E6207"/>
    <w:rsid w:val="009F34E7"/>
    <w:rsid w:val="009F3C1F"/>
    <w:rsid w:val="009F42E2"/>
    <w:rsid w:val="009F614E"/>
    <w:rsid w:val="009F762B"/>
    <w:rsid w:val="00A00FE3"/>
    <w:rsid w:val="00A010E3"/>
    <w:rsid w:val="00A02047"/>
    <w:rsid w:val="00A036BE"/>
    <w:rsid w:val="00A10223"/>
    <w:rsid w:val="00A12205"/>
    <w:rsid w:val="00A323FD"/>
    <w:rsid w:val="00A335DD"/>
    <w:rsid w:val="00A341F9"/>
    <w:rsid w:val="00A347E9"/>
    <w:rsid w:val="00A426B2"/>
    <w:rsid w:val="00A43A7B"/>
    <w:rsid w:val="00A453DC"/>
    <w:rsid w:val="00A46D30"/>
    <w:rsid w:val="00A503E5"/>
    <w:rsid w:val="00A56A94"/>
    <w:rsid w:val="00A625E2"/>
    <w:rsid w:val="00A67528"/>
    <w:rsid w:val="00A72465"/>
    <w:rsid w:val="00A739B8"/>
    <w:rsid w:val="00A7438F"/>
    <w:rsid w:val="00A771A5"/>
    <w:rsid w:val="00A77FAF"/>
    <w:rsid w:val="00A8089E"/>
    <w:rsid w:val="00A80C92"/>
    <w:rsid w:val="00A82461"/>
    <w:rsid w:val="00A851D8"/>
    <w:rsid w:val="00A85639"/>
    <w:rsid w:val="00A8673D"/>
    <w:rsid w:val="00A947EE"/>
    <w:rsid w:val="00A953BA"/>
    <w:rsid w:val="00AA0AAD"/>
    <w:rsid w:val="00AA14C4"/>
    <w:rsid w:val="00AA163C"/>
    <w:rsid w:val="00AA5D62"/>
    <w:rsid w:val="00AB3710"/>
    <w:rsid w:val="00AB452A"/>
    <w:rsid w:val="00AB4B0F"/>
    <w:rsid w:val="00AB4CA1"/>
    <w:rsid w:val="00AB5CFE"/>
    <w:rsid w:val="00AB6C3B"/>
    <w:rsid w:val="00AC3625"/>
    <w:rsid w:val="00AD11A2"/>
    <w:rsid w:val="00AD44E9"/>
    <w:rsid w:val="00AD46C7"/>
    <w:rsid w:val="00AE008F"/>
    <w:rsid w:val="00AE5A74"/>
    <w:rsid w:val="00AE5E8B"/>
    <w:rsid w:val="00AF32AA"/>
    <w:rsid w:val="00B07A5B"/>
    <w:rsid w:val="00B1068B"/>
    <w:rsid w:val="00B11E08"/>
    <w:rsid w:val="00B13200"/>
    <w:rsid w:val="00B20B1E"/>
    <w:rsid w:val="00B2250E"/>
    <w:rsid w:val="00B23BEF"/>
    <w:rsid w:val="00B23C4C"/>
    <w:rsid w:val="00B25117"/>
    <w:rsid w:val="00B25ECB"/>
    <w:rsid w:val="00B32CD3"/>
    <w:rsid w:val="00B335D1"/>
    <w:rsid w:val="00B35A93"/>
    <w:rsid w:val="00B3672D"/>
    <w:rsid w:val="00B4745C"/>
    <w:rsid w:val="00B5316B"/>
    <w:rsid w:val="00B55D20"/>
    <w:rsid w:val="00B628C0"/>
    <w:rsid w:val="00B705D9"/>
    <w:rsid w:val="00B70C0C"/>
    <w:rsid w:val="00B721EE"/>
    <w:rsid w:val="00B73F2E"/>
    <w:rsid w:val="00B77FCB"/>
    <w:rsid w:val="00B808B5"/>
    <w:rsid w:val="00B812BD"/>
    <w:rsid w:val="00B8456D"/>
    <w:rsid w:val="00B85281"/>
    <w:rsid w:val="00B9223B"/>
    <w:rsid w:val="00B94B2A"/>
    <w:rsid w:val="00BA0CC7"/>
    <w:rsid w:val="00BA174E"/>
    <w:rsid w:val="00BA4623"/>
    <w:rsid w:val="00BA4D1F"/>
    <w:rsid w:val="00BA7AD1"/>
    <w:rsid w:val="00BB0ABD"/>
    <w:rsid w:val="00BB1627"/>
    <w:rsid w:val="00BB2250"/>
    <w:rsid w:val="00BB7227"/>
    <w:rsid w:val="00BC038E"/>
    <w:rsid w:val="00BC08E7"/>
    <w:rsid w:val="00BC0FDD"/>
    <w:rsid w:val="00BC118F"/>
    <w:rsid w:val="00BC22E0"/>
    <w:rsid w:val="00BC3829"/>
    <w:rsid w:val="00BC4099"/>
    <w:rsid w:val="00BC704A"/>
    <w:rsid w:val="00BD008D"/>
    <w:rsid w:val="00BD0EDC"/>
    <w:rsid w:val="00BD38F5"/>
    <w:rsid w:val="00BD59AA"/>
    <w:rsid w:val="00BE1C0E"/>
    <w:rsid w:val="00BE22C1"/>
    <w:rsid w:val="00BE28ED"/>
    <w:rsid w:val="00BE2A38"/>
    <w:rsid w:val="00BF066C"/>
    <w:rsid w:val="00BF168F"/>
    <w:rsid w:val="00BF2296"/>
    <w:rsid w:val="00BF3ECB"/>
    <w:rsid w:val="00C00242"/>
    <w:rsid w:val="00C07032"/>
    <w:rsid w:val="00C110C1"/>
    <w:rsid w:val="00C25084"/>
    <w:rsid w:val="00C276E5"/>
    <w:rsid w:val="00C2772A"/>
    <w:rsid w:val="00C27FF9"/>
    <w:rsid w:val="00C30A02"/>
    <w:rsid w:val="00C32F80"/>
    <w:rsid w:val="00C33555"/>
    <w:rsid w:val="00C339A4"/>
    <w:rsid w:val="00C35773"/>
    <w:rsid w:val="00C37457"/>
    <w:rsid w:val="00C43046"/>
    <w:rsid w:val="00C45924"/>
    <w:rsid w:val="00C50ED9"/>
    <w:rsid w:val="00C517E3"/>
    <w:rsid w:val="00C523B0"/>
    <w:rsid w:val="00C52F21"/>
    <w:rsid w:val="00C537BF"/>
    <w:rsid w:val="00C55492"/>
    <w:rsid w:val="00C616E1"/>
    <w:rsid w:val="00C626F2"/>
    <w:rsid w:val="00C64EE7"/>
    <w:rsid w:val="00C65C44"/>
    <w:rsid w:val="00C6626C"/>
    <w:rsid w:val="00C71CD1"/>
    <w:rsid w:val="00C73143"/>
    <w:rsid w:val="00C7689A"/>
    <w:rsid w:val="00C77685"/>
    <w:rsid w:val="00C77815"/>
    <w:rsid w:val="00C83445"/>
    <w:rsid w:val="00C85378"/>
    <w:rsid w:val="00C9297C"/>
    <w:rsid w:val="00C961C7"/>
    <w:rsid w:val="00CA0422"/>
    <w:rsid w:val="00CA43F2"/>
    <w:rsid w:val="00CA6FDA"/>
    <w:rsid w:val="00CB3B6F"/>
    <w:rsid w:val="00CC0C5F"/>
    <w:rsid w:val="00CC2F3D"/>
    <w:rsid w:val="00CC3202"/>
    <w:rsid w:val="00CC5FF3"/>
    <w:rsid w:val="00CD39F0"/>
    <w:rsid w:val="00CE2ADF"/>
    <w:rsid w:val="00CE4541"/>
    <w:rsid w:val="00CF156F"/>
    <w:rsid w:val="00CF1D7D"/>
    <w:rsid w:val="00CF3499"/>
    <w:rsid w:val="00CF3777"/>
    <w:rsid w:val="00CF457E"/>
    <w:rsid w:val="00CF45D3"/>
    <w:rsid w:val="00CF59FA"/>
    <w:rsid w:val="00CF6B6C"/>
    <w:rsid w:val="00CF7486"/>
    <w:rsid w:val="00D042BB"/>
    <w:rsid w:val="00D06CA0"/>
    <w:rsid w:val="00D105A2"/>
    <w:rsid w:val="00D132F1"/>
    <w:rsid w:val="00D1647E"/>
    <w:rsid w:val="00D167BA"/>
    <w:rsid w:val="00D17789"/>
    <w:rsid w:val="00D2126F"/>
    <w:rsid w:val="00D21565"/>
    <w:rsid w:val="00D2730B"/>
    <w:rsid w:val="00D2737E"/>
    <w:rsid w:val="00D274A9"/>
    <w:rsid w:val="00D32644"/>
    <w:rsid w:val="00D33619"/>
    <w:rsid w:val="00D3524C"/>
    <w:rsid w:val="00D40CFB"/>
    <w:rsid w:val="00D51D59"/>
    <w:rsid w:val="00D52AC7"/>
    <w:rsid w:val="00D54CA9"/>
    <w:rsid w:val="00D56843"/>
    <w:rsid w:val="00D57680"/>
    <w:rsid w:val="00D62231"/>
    <w:rsid w:val="00D6340F"/>
    <w:rsid w:val="00D66E07"/>
    <w:rsid w:val="00D6712B"/>
    <w:rsid w:val="00D72D16"/>
    <w:rsid w:val="00D76E3A"/>
    <w:rsid w:val="00D770CA"/>
    <w:rsid w:val="00D802F8"/>
    <w:rsid w:val="00D8195B"/>
    <w:rsid w:val="00D841D5"/>
    <w:rsid w:val="00D8619F"/>
    <w:rsid w:val="00D86764"/>
    <w:rsid w:val="00D87F1E"/>
    <w:rsid w:val="00D90EF6"/>
    <w:rsid w:val="00D92390"/>
    <w:rsid w:val="00D941D9"/>
    <w:rsid w:val="00D94334"/>
    <w:rsid w:val="00DA2127"/>
    <w:rsid w:val="00DA2659"/>
    <w:rsid w:val="00DA2CE3"/>
    <w:rsid w:val="00DA4307"/>
    <w:rsid w:val="00DA5C57"/>
    <w:rsid w:val="00DA6C6D"/>
    <w:rsid w:val="00DA6CDC"/>
    <w:rsid w:val="00DB0A0E"/>
    <w:rsid w:val="00DB0BF5"/>
    <w:rsid w:val="00DB2B8B"/>
    <w:rsid w:val="00DB3297"/>
    <w:rsid w:val="00DB35A5"/>
    <w:rsid w:val="00DB5C0A"/>
    <w:rsid w:val="00DC4D1A"/>
    <w:rsid w:val="00DC5958"/>
    <w:rsid w:val="00DC65AD"/>
    <w:rsid w:val="00DC6FCD"/>
    <w:rsid w:val="00DC7B46"/>
    <w:rsid w:val="00DD13E2"/>
    <w:rsid w:val="00DD1597"/>
    <w:rsid w:val="00DD586F"/>
    <w:rsid w:val="00DD6F16"/>
    <w:rsid w:val="00DE3CF8"/>
    <w:rsid w:val="00DE6112"/>
    <w:rsid w:val="00DE7C31"/>
    <w:rsid w:val="00DF003C"/>
    <w:rsid w:val="00DF0587"/>
    <w:rsid w:val="00DF0BB7"/>
    <w:rsid w:val="00DF1455"/>
    <w:rsid w:val="00DF1596"/>
    <w:rsid w:val="00DF3043"/>
    <w:rsid w:val="00DF43F4"/>
    <w:rsid w:val="00DF4501"/>
    <w:rsid w:val="00DF6E00"/>
    <w:rsid w:val="00DF78AE"/>
    <w:rsid w:val="00E03230"/>
    <w:rsid w:val="00E0352F"/>
    <w:rsid w:val="00E07262"/>
    <w:rsid w:val="00E07F1D"/>
    <w:rsid w:val="00E11E2E"/>
    <w:rsid w:val="00E230A9"/>
    <w:rsid w:val="00E24AC8"/>
    <w:rsid w:val="00E263D8"/>
    <w:rsid w:val="00E27D86"/>
    <w:rsid w:val="00E3144D"/>
    <w:rsid w:val="00E3582F"/>
    <w:rsid w:val="00E35D1F"/>
    <w:rsid w:val="00E371EC"/>
    <w:rsid w:val="00E41052"/>
    <w:rsid w:val="00E42876"/>
    <w:rsid w:val="00E52114"/>
    <w:rsid w:val="00E524CA"/>
    <w:rsid w:val="00E56347"/>
    <w:rsid w:val="00E60950"/>
    <w:rsid w:val="00E624BE"/>
    <w:rsid w:val="00E655CD"/>
    <w:rsid w:val="00E702A1"/>
    <w:rsid w:val="00E72AE3"/>
    <w:rsid w:val="00E73B51"/>
    <w:rsid w:val="00E753F6"/>
    <w:rsid w:val="00E80324"/>
    <w:rsid w:val="00E8133C"/>
    <w:rsid w:val="00E81D4D"/>
    <w:rsid w:val="00E828C0"/>
    <w:rsid w:val="00E8359D"/>
    <w:rsid w:val="00E91F4E"/>
    <w:rsid w:val="00E950B2"/>
    <w:rsid w:val="00EA1F89"/>
    <w:rsid w:val="00EA7842"/>
    <w:rsid w:val="00EB07CF"/>
    <w:rsid w:val="00EB07DC"/>
    <w:rsid w:val="00EB117B"/>
    <w:rsid w:val="00EB40D6"/>
    <w:rsid w:val="00EB5F75"/>
    <w:rsid w:val="00EB79CD"/>
    <w:rsid w:val="00EC04C7"/>
    <w:rsid w:val="00ED6D71"/>
    <w:rsid w:val="00EE0F2E"/>
    <w:rsid w:val="00EE108C"/>
    <w:rsid w:val="00EE14ED"/>
    <w:rsid w:val="00EE1EF8"/>
    <w:rsid w:val="00EE2A41"/>
    <w:rsid w:val="00EE2E25"/>
    <w:rsid w:val="00EE40C9"/>
    <w:rsid w:val="00EE44DD"/>
    <w:rsid w:val="00EF0767"/>
    <w:rsid w:val="00EF09FB"/>
    <w:rsid w:val="00EF600D"/>
    <w:rsid w:val="00F02923"/>
    <w:rsid w:val="00F02E96"/>
    <w:rsid w:val="00F0351B"/>
    <w:rsid w:val="00F057D8"/>
    <w:rsid w:val="00F06472"/>
    <w:rsid w:val="00F15B0A"/>
    <w:rsid w:val="00F20918"/>
    <w:rsid w:val="00F21E92"/>
    <w:rsid w:val="00F22566"/>
    <w:rsid w:val="00F22963"/>
    <w:rsid w:val="00F2656C"/>
    <w:rsid w:val="00F30014"/>
    <w:rsid w:val="00F403EA"/>
    <w:rsid w:val="00F42753"/>
    <w:rsid w:val="00F46676"/>
    <w:rsid w:val="00F510DB"/>
    <w:rsid w:val="00F511D0"/>
    <w:rsid w:val="00F5237E"/>
    <w:rsid w:val="00F526A0"/>
    <w:rsid w:val="00F538F4"/>
    <w:rsid w:val="00F557FC"/>
    <w:rsid w:val="00F63013"/>
    <w:rsid w:val="00F70366"/>
    <w:rsid w:val="00F727B0"/>
    <w:rsid w:val="00F734EF"/>
    <w:rsid w:val="00F7391B"/>
    <w:rsid w:val="00F75008"/>
    <w:rsid w:val="00F752A5"/>
    <w:rsid w:val="00F76F03"/>
    <w:rsid w:val="00F817F2"/>
    <w:rsid w:val="00F83A4E"/>
    <w:rsid w:val="00F84A61"/>
    <w:rsid w:val="00F9110B"/>
    <w:rsid w:val="00F92B23"/>
    <w:rsid w:val="00F9389B"/>
    <w:rsid w:val="00F93BE2"/>
    <w:rsid w:val="00F94C76"/>
    <w:rsid w:val="00FA0B2B"/>
    <w:rsid w:val="00FA2545"/>
    <w:rsid w:val="00FA5F72"/>
    <w:rsid w:val="00FA7CD6"/>
    <w:rsid w:val="00FB0B5F"/>
    <w:rsid w:val="00FB22AA"/>
    <w:rsid w:val="00FB2DB7"/>
    <w:rsid w:val="00FB4AAD"/>
    <w:rsid w:val="00FB4E3D"/>
    <w:rsid w:val="00FB5F2A"/>
    <w:rsid w:val="00FB7DEC"/>
    <w:rsid w:val="00FC03D1"/>
    <w:rsid w:val="00FC2F29"/>
    <w:rsid w:val="00FC348B"/>
    <w:rsid w:val="00FC4F9B"/>
    <w:rsid w:val="00FC59F0"/>
    <w:rsid w:val="00FC5C3F"/>
    <w:rsid w:val="00FC7307"/>
    <w:rsid w:val="00FD0FD4"/>
    <w:rsid w:val="00FD24B4"/>
    <w:rsid w:val="00FD44FC"/>
    <w:rsid w:val="00FD4599"/>
    <w:rsid w:val="00FD4784"/>
    <w:rsid w:val="00FD5B87"/>
    <w:rsid w:val="00FD634E"/>
    <w:rsid w:val="00FD65FE"/>
    <w:rsid w:val="00FD7D28"/>
    <w:rsid w:val="00FE16B4"/>
    <w:rsid w:val="00FE345D"/>
    <w:rsid w:val="00FE7DB9"/>
    <w:rsid w:val="00FF0109"/>
    <w:rsid w:val="00FF1487"/>
    <w:rsid w:val="00FF6351"/>
    <w:rsid w:val="00FF6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5770"/>
  <w15:chartTrackingRefBased/>
  <w15:docId w15:val="{DF39BF15-0D22-4F96-A36C-8093FE3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1"/>
    <w:qFormat/>
    <w:rsid w:val="00885478"/>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paragraph" w:styleId="Lista2">
    <w:name w:val="List 2"/>
    <w:basedOn w:val="Normal"/>
    <w:uiPriority w:val="99"/>
    <w:unhideWhenUsed/>
    <w:rsid w:val="00E0352F"/>
    <w:pPr>
      <w:ind w:left="566" w:hanging="283"/>
      <w:contextualSpacing/>
    </w:pPr>
  </w:style>
  <w:style w:type="paragraph" w:styleId="Lista3">
    <w:name w:val="List 3"/>
    <w:basedOn w:val="Normal"/>
    <w:uiPriority w:val="99"/>
    <w:unhideWhenUsed/>
    <w:rsid w:val="00E0352F"/>
    <w:pPr>
      <w:ind w:left="849" w:hanging="283"/>
      <w:contextualSpacing/>
    </w:pPr>
  </w:style>
  <w:style w:type="paragraph" w:styleId="Lista4">
    <w:name w:val="List 4"/>
    <w:basedOn w:val="Normal"/>
    <w:uiPriority w:val="99"/>
    <w:unhideWhenUsed/>
    <w:rsid w:val="00E0352F"/>
    <w:pPr>
      <w:ind w:left="1132" w:hanging="283"/>
      <w:contextualSpacing/>
    </w:pPr>
  </w:style>
  <w:style w:type="paragraph" w:styleId="Saludo">
    <w:name w:val="Salutation"/>
    <w:basedOn w:val="Normal"/>
    <w:next w:val="Normal"/>
    <w:link w:val="SaludoCar"/>
    <w:uiPriority w:val="99"/>
    <w:unhideWhenUsed/>
    <w:rsid w:val="00E0352F"/>
  </w:style>
  <w:style w:type="character" w:customStyle="1" w:styleId="SaludoCar">
    <w:name w:val="Saludo Car"/>
    <w:basedOn w:val="Fuentedeprrafopredeter"/>
    <w:link w:val="Saludo"/>
    <w:uiPriority w:val="99"/>
    <w:rsid w:val="00E0352F"/>
  </w:style>
  <w:style w:type="paragraph" w:styleId="Continuarlista2">
    <w:name w:val="List Continue 2"/>
    <w:basedOn w:val="Normal"/>
    <w:uiPriority w:val="99"/>
    <w:unhideWhenUsed/>
    <w:rsid w:val="00E0352F"/>
    <w:pPr>
      <w:spacing w:after="120"/>
      <w:ind w:left="566"/>
      <w:contextualSpacing/>
    </w:pPr>
  </w:style>
  <w:style w:type="paragraph" w:styleId="Textoindependiente">
    <w:name w:val="Body Text"/>
    <w:basedOn w:val="Normal"/>
    <w:link w:val="TextoindependienteCar"/>
    <w:uiPriority w:val="99"/>
    <w:unhideWhenUsed/>
    <w:rsid w:val="00E0352F"/>
    <w:pPr>
      <w:spacing w:after="120"/>
    </w:pPr>
  </w:style>
  <w:style w:type="character" w:customStyle="1" w:styleId="TextoindependienteCar">
    <w:name w:val="Texto independiente Car"/>
    <w:basedOn w:val="Fuentedeprrafopredeter"/>
    <w:link w:val="Textoindependiente"/>
    <w:uiPriority w:val="99"/>
    <w:rsid w:val="00E0352F"/>
  </w:style>
  <w:style w:type="paragraph" w:styleId="Sangradetextonormal">
    <w:name w:val="Body Text Indent"/>
    <w:basedOn w:val="Normal"/>
    <w:link w:val="SangradetextonormalCar"/>
    <w:uiPriority w:val="99"/>
    <w:unhideWhenUsed/>
    <w:rsid w:val="00E0352F"/>
    <w:pPr>
      <w:spacing w:after="120"/>
      <w:ind w:left="283"/>
    </w:pPr>
  </w:style>
  <w:style w:type="character" w:customStyle="1" w:styleId="SangradetextonormalCar">
    <w:name w:val="Sangría de texto normal Car"/>
    <w:basedOn w:val="Fuentedeprrafopredeter"/>
    <w:link w:val="Sangradetextonormal"/>
    <w:uiPriority w:val="99"/>
    <w:rsid w:val="00E0352F"/>
  </w:style>
  <w:style w:type="paragraph" w:customStyle="1" w:styleId="Lneadeasunto">
    <w:name w:val="Línea de asunto"/>
    <w:basedOn w:val="Normal"/>
    <w:rsid w:val="00E0352F"/>
  </w:style>
  <w:style w:type="paragraph" w:styleId="Textoindependienteprimerasangra2">
    <w:name w:val="Body Text First Indent 2"/>
    <w:basedOn w:val="Sangradetextonormal"/>
    <w:link w:val="Textoindependienteprimerasangra2Car"/>
    <w:uiPriority w:val="99"/>
    <w:unhideWhenUsed/>
    <w:rsid w:val="00E0352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0352F"/>
  </w:style>
  <w:style w:type="character" w:customStyle="1" w:styleId="apple-style-span">
    <w:name w:val="apple-style-span"/>
    <w:rsid w:val="00E60950"/>
  </w:style>
  <w:style w:type="character" w:customStyle="1" w:styleId="Ttulo1Car">
    <w:name w:val="Título 1 Car"/>
    <w:basedOn w:val="Fuentedeprrafopredeter"/>
    <w:link w:val="Ttulo1"/>
    <w:uiPriority w:val="1"/>
    <w:rsid w:val="00885478"/>
    <w:rPr>
      <w:rFonts w:ascii="Arial" w:eastAsia="Arial" w:hAnsi="Arial" w:cs="Arial"/>
      <w:b/>
      <w:bCs/>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9947518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073976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3799137">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5691831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88530510">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src/htm/poderEjecutivo_ta2019.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A3A0-7522-41B4-A850-0D09A8F5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37</Pages>
  <Words>6460</Words>
  <Characters>36825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50</cp:revision>
  <cp:lastPrinted>2019-09-26T19:07:00Z</cp:lastPrinted>
  <dcterms:created xsi:type="dcterms:W3CDTF">2019-12-17T17:51:00Z</dcterms:created>
  <dcterms:modified xsi:type="dcterms:W3CDTF">2020-04-03T20:19:00Z</dcterms:modified>
</cp:coreProperties>
</file>