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913565" w:rsidRDefault="002A5BA4" w:rsidP="00913565">
      <w:pPr>
        <w:spacing w:line="360" w:lineRule="auto"/>
        <w:jc w:val="center"/>
        <w:rPr>
          <w:rFonts w:ascii="Palatino Linotype" w:eastAsia="Times New Roman" w:hAnsi="Palatino Linotype" w:cs="Times New Roman"/>
          <w:b/>
        </w:rPr>
      </w:pPr>
      <w:bookmarkStart w:id="0" w:name="_GoBack"/>
      <w:bookmarkEnd w:id="0"/>
      <w:r w:rsidRPr="00913565">
        <w:rPr>
          <w:rFonts w:ascii="Palatino Linotype" w:eastAsia="Times New Roman" w:hAnsi="Palatino Linotype" w:cs="Times New Roman"/>
          <w:b/>
        </w:rPr>
        <w:t>LÍNEAS ARGUMENTATIVAS</w:t>
      </w:r>
    </w:p>
    <w:p w:rsidR="00D87F77" w:rsidRPr="00913565" w:rsidRDefault="00D87F77" w:rsidP="00913565">
      <w:pPr>
        <w:spacing w:line="360" w:lineRule="auto"/>
        <w:rPr>
          <w:rFonts w:ascii="Palatino Linotype" w:eastAsia="Times New Roman" w:hAnsi="Palatino Linotype" w:cs="Times New Roman"/>
          <w:b/>
        </w:rPr>
      </w:pPr>
    </w:p>
    <w:p w:rsidR="005B5C50" w:rsidRPr="00913565" w:rsidRDefault="005B5C50" w:rsidP="00913565">
      <w:pPr>
        <w:spacing w:before="240" w:after="240" w:line="360" w:lineRule="auto"/>
        <w:jc w:val="both"/>
        <w:rPr>
          <w:rFonts w:ascii="Palatino Linotype" w:eastAsia="MS Mincho" w:hAnsi="Palatino Linotype" w:cs="Times New Roman"/>
        </w:rPr>
      </w:pPr>
      <w:r w:rsidRPr="00913565">
        <w:rPr>
          <w:rFonts w:ascii="Palatino Linotype" w:hAnsi="Palatino Linotype"/>
          <w:b/>
        </w:rPr>
        <w:t xml:space="preserve">INFORME JUSTIFICADO, FALTA DE. </w:t>
      </w:r>
      <w:r w:rsidRPr="00913565">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22678D" w:rsidRPr="00913565" w:rsidRDefault="0022678D" w:rsidP="00913565">
      <w:pPr>
        <w:spacing w:before="240" w:after="240" w:line="360" w:lineRule="auto"/>
        <w:jc w:val="both"/>
        <w:rPr>
          <w:rFonts w:ascii="Palatino Linotype" w:hAnsi="Palatino Linotype"/>
        </w:rPr>
      </w:pPr>
      <w:r w:rsidRPr="00913565">
        <w:rPr>
          <w:rFonts w:ascii="Palatino Linotype" w:hAnsi="Palatino Linotype"/>
          <w:b/>
        </w:rPr>
        <w:t>DERECHO DE ACCESO A LA INFORMACIÓN PÚBLICA, DOCUMENTOS AD HOC.</w:t>
      </w:r>
      <w:r w:rsidRPr="00913565">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C86899" w:rsidRDefault="00C86899" w:rsidP="00913565">
      <w:pPr>
        <w:spacing w:before="240" w:after="240" w:line="360" w:lineRule="auto"/>
        <w:jc w:val="both"/>
        <w:rPr>
          <w:rFonts w:ascii="Palatino Linotype" w:eastAsia="MS Mincho" w:hAnsi="Palatino Linotype" w:cs="Times New Roman"/>
        </w:rPr>
      </w:pPr>
      <w:r w:rsidRPr="00913565">
        <w:rPr>
          <w:rFonts w:ascii="Palatino Linotype" w:eastAsia="Calibri" w:hAnsi="Palatino Linotype" w:cs="Times New Roman"/>
          <w:b/>
        </w:rPr>
        <w:t xml:space="preserve">CAMBIO DE MODALIDAD DE ENTREGA DE LA INFORMACIÓN, JUSTIFICACIÓN. </w:t>
      </w:r>
      <w:r w:rsidRPr="00913565">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913565">
        <w:rPr>
          <w:rFonts w:ascii="Palatino Linotype" w:eastAsia="MS Mincho" w:hAnsi="Palatino Linotype" w:cs="Times New Roman"/>
          <w:b/>
        </w:rPr>
        <w:t xml:space="preserve">SUJETO OBLIGADO </w:t>
      </w:r>
      <w:r w:rsidRPr="00913565">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rsidR="00913565" w:rsidRDefault="00913565" w:rsidP="00913565">
      <w:pPr>
        <w:spacing w:before="240" w:after="240" w:line="360" w:lineRule="auto"/>
        <w:jc w:val="both"/>
        <w:rPr>
          <w:rFonts w:ascii="Palatino Linotype" w:eastAsia="MS Mincho" w:hAnsi="Palatino Linotype" w:cs="Times New Roman"/>
        </w:rPr>
      </w:pPr>
    </w:p>
    <w:p w:rsidR="00913565" w:rsidRDefault="00913565" w:rsidP="00913565">
      <w:pPr>
        <w:spacing w:before="240" w:after="240" w:line="360" w:lineRule="auto"/>
        <w:jc w:val="both"/>
        <w:rPr>
          <w:rFonts w:ascii="Palatino Linotype" w:eastAsia="MS Mincho" w:hAnsi="Palatino Linotype" w:cs="Times New Roman"/>
        </w:rPr>
      </w:pPr>
    </w:p>
    <w:p w:rsidR="00913565" w:rsidRPr="00913565" w:rsidRDefault="00913565" w:rsidP="00913565">
      <w:pPr>
        <w:spacing w:before="240" w:after="240" w:line="360" w:lineRule="auto"/>
        <w:jc w:val="both"/>
        <w:rPr>
          <w:rFonts w:ascii="Palatino Linotype" w:eastAsia="MS Mincho" w:hAnsi="Palatino Linotype" w:cs="Times New Roman"/>
        </w:rPr>
      </w:pPr>
    </w:p>
    <w:p w:rsidR="00406442" w:rsidRDefault="00406442" w:rsidP="00913565">
      <w:pPr>
        <w:spacing w:before="240" w:after="240" w:line="360" w:lineRule="auto"/>
        <w:jc w:val="both"/>
        <w:rPr>
          <w:rFonts w:ascii="Palatino Linotype" w:hAnsi="Palatino Linotype" w:cs="Arial"/>
        </w:rPr>
      </w:pPr>
      <w:r w:rsidRPr="00913565">
        <w:rPr>
          <w:rFonts w:ascii="Palatino Linotype" w:eastAsia="Calibri" w:hAnsi="Palatino Linotype" w:cs="Arial"/>
          <w:b/>
          <w:lang w:val="es-ES" w:eastAsia="es-MX"/>
        </w:rPr>
        <w:lastRenderedPageBreak/>
        <w:t>DE LAS FORMALIDADES LEGALES DE LA CLASIFICACIÓN DE LA INFORMACIÓN.</w:t>
      </w:r>
      <w:r w:rsidRPr="00913565">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13565">
        <w:rPr>
          <w:rFonts w:ascii="Palatino Linotype" w:eastAsia="Calibri" w:hAnsi="Palatino Linotype" w:cs="Arial"/>
          <w:bCs/>
          <w:lang w:val="es-MX" w:eastAsia="en-US"/>
        </w:rPr>
        <w:t xml:space="preserve"> VIII,</w:t>
      </w:r>
      <w:r w:rsidRPr="00913565">
        <w:rPr>
          <w:rFonts w:ascii="Palatino Linotype" w:eastAsia="Calibri" w:hAnsi="Palatino Linotype" w:cs="Arial"/>
          <w:lang w:val="es-ES" w:eastAsia="es-MX"/>
        </w:rPr>
        <w:t xml:space="preserve"> 122, 135 </w:t>
      </w:r>
      <w:r w:rsidRPr="00913565">
        <w:rPr>
          <w:rFonts w:ascii="Palatino Linotype" w:hAnsi="Palatino Linotype" w:cs="Arial"/>
        </w:rPr>
        <w:t>143 y 149, así como los establecido en los Lineamientos Generales en Materia de Clasificación</w:t>
      </w:r>
      <w:r w:rsidRPr="00913565">
        <w:rPr>
          <w:rFonts w:ascii="Palatino Linotype" w:hAnsi="Palatino Linotype"/>
        </w:rPr>
        <w:t xml:space="preserve"> </w:t>
      </w:r>
      <w:r w:rsidRPr="00913565">
        <w:rPr>
          <w:rFonts w:ascii="Palatino Linotype" w:hAnsi="Palatino Linotype" w:cs="Arial"/>
        </w:rPr>
        <w:t>y Desclasificación de la Información.</w:t>
      </w:r>
    </w:p>
    <w:p w:rsidR="00913565" w:rsidRDefault="00913565" w:rsidP="00913565">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38981</wp:posOffset>
                </wp:positionH>
                <wp:positionV relativeFrom="paragraph">
                  <wp:posOffset>5156</wp:posOffset>
                </wp:positionV>
                <wp:extent cx="5513696" cy="4844955"/>
                <wp:effectExtent l="19050" t="19050" r="30480" b="32385"/>
                <wp:wrapNone/>
                <wp:docPr id="2" name="Conector recto 2"/>
                <wp:cNvGraphicFramePr/>
                <a:graphic xmlns:a="http://schemas.openxmlformats.org/drawingml/2006/main">
                  <a:graphicData uri="http://schemas.microsoft.com/office/word/2010/wordprocessingShape">
                    <wps:wsp>
                      <wps:cNvCnPr/>
                      <wps:spPr>
                        <a:xfrm flipH="1" flipV="1">
                          <a:off x="0" y="0"/>
                          <a:ext cx="5513696" cy="484495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36FC8" id="Conector recto 2"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3.05pt,.4pt" to="437.2pt,3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" strokecolor="#5b9bd5 [3204]" strokeweight="3pt">
                <v:stroke joinstyle="miter"/>
              </v:line>
            </w:pict>
          </mc:Fallback>
        </mc:AlternateContent>
      </w: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Pr="00913565" w:rsidRDefault="00913565" w:rsidP="00913565">
      <w:pPr>
        <w:spacing w:before="240" w:after="240" w:line="360" w:lineRule="auto"/>
        <w:jc w:val="both"/>
        <w:rPr>
          <w:rFonts w:ascii="Palatino Linotype" w:hAnsi="Palatino Linotype" w:cs="Arial"/>
        </w:rPr>
      </w:pPr>
    </w:p>
    <w:p w:rsidR="002A5BA4" w:rsidRPr="00913565" w:rsidRDefault="002A5BA4" w:rsidP="00913565">
      <w:pPr>
        <w:spacing w:before="240" w:after="240" w:line="360" w:lineRule="auto"/>
        <w:jc w:val="center"/>
        <w:rPr>
          <w:rFonts w:ascii="Palatino Linotype" w:hAnsi="Palatino Linotype"/>
          <w:b/>
        </w:rPr>
      </w:pPr>
      <w:r w:rsidRPr="00913565">
        <w:rPr>
          <w:rFonts w:ascii="Palatino Linotype" w:hAnsi="Palatino Linotype"/>
          <w:b/>
        </w:rPr>
        <w:t>Índice.</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913565" w:rsidRPr="00913565" w:rsidRDefault="002A5BA4" w:rsidP="00913565">
          <w:pPr>
            <w:pStyle w:val="TtulodeTDC"/>
            <w:spacing w:after="240" w:line="360" w:lineRule="auto"/>
            <w:rPr>
              <w:rFonts w:eastAsiaTheme="minorEastAsia" w:cstheme="minorBidi"/>
              <w:szCs w:val="24"/>
              <w:lang w:val="es-ES" w:eastAsia="es-ES"/>
            </w:rPr>
          </w:pPr>
          <w:r w:rsidRPr="00913565">
            <w:rPr>
              <w:szCs w:val="24"/>
            </w:rPr>
            <w:fldChar w:fldCharType="begin"/>
          </w:r>
          <w:r w:rsidRPr="00913565">
            <w:rPr>
              <w:szCs w:val="24"/>
            </w:rPr>
            <w:instrText xml:space="preserve"> TOC \o "1-3" \h \z \u </w:instrText>
          </w:r>
          <w:r w:rsidRPr="00913565">
            <w:rPr>
              <w:szCs w:val="24"/>
            </w:rPr>
            <w:fldChar w:fldCharType="separate"/>
          </w:r>
          <w:hyperlink w:anchor="_Toc12877274" w:history="1">
            <w:r w:rsidR="00913565" w:rsidRPr="00913565">
              <w:rPr>
                <w:rStyle w:val="Hipervnculo"/>
                <w:noProof/>
                <w:szCs w:val="24"/>
              </w:rPr>
              <w:t>ANTECEDENTES</w:t>
            </w:r>
            <w:r w:rsidR="00913565" w:rsidRPr="00913565">
              <w:rPr>
                <w:noProof/>
                <w:webHidden/>
                <w:szCs w:val="24"/>
              </w:rPr>
              <w:tab/>
              <w:t>……………………………………………………………………….</w:t>
            </w:r>
            <w:r w:rsidR="00913565" w:rsidRPr="00913565">
              <w:rPr>
                <w:noProof/>
                <w:webHidden/>
                <w:szCs w:val="24"/>
              </w:rPr>
              <w:fldChar w:fldCharType="begin"/>
            </w:r>
            <w:r w:rsidR="00913565" w:rsidRPr="00913565">
              <w:rPr>
                <w:noProof/>
                <w:webHidden/>
                <w:szCs w:val="24"/>
              </w:rPr>
              <w:instrText xml:space="preserve"> PAGEREF _Toc12877274 \h </w:instrText>
            </w:r>
            <w:r w:rsidR="00913565" w:rsidRPr="00913565">
              <w:rPr>
                <w:noProof/>
                <w:webHidden/>
                <w:szCs w:val="24"/>
              </w:rPr>
            </w:r>
            <w:r w:rsidR="00913565" w:rsidRPr="00913565">
              <w:rPr>
                <w:noProof/>
                <w:webHidden/>
                <w:szCs w:val="24"/>
              </w:rPr>
              <w:fldChar w:fldCharType="separate"/>
            </w:r>
            <w:r w:rsidR="00913565" w:rsidRPr="00913565">
              <w:rPr>
                <w:noProof/>
                <w:webHidden/>
              </w:rPr>
              <w:t>4</w:t>
            </w:r>
            <w:r w:rsidR="00913565" w:rsidRPr="00913565">
              <w:rPr>
                <w:noProof/>
                <w:webHidden/>
                <w:szCs w:val="24"/>
              </w:rPr>
              <w:fldChar w:fldCharType="end"/>
            </w:r>
          </w:hyperlink>
        </w:p>
        <w:p w:rsidR="00913565" w:rsidRPr="00913565" w:rsidRDefault="00E36407" w:rsidP="00913565">
          <w:pPr>
            <w:pStyle w:val="TDC1"/>
            <w:spacing w:after="240"/>
            <w:rPr>
              <w:rFonts w:ascii="Palatino Linotype" w:hAnsi="Palatino Linotype"/>
              <w:b/>
              <w:noProof/>
              <w:lang w:val="es-MX" w:eastAsia="es-MX"/>
            </w:rPr>
          </w:pPr>
          <w:hyperlink w:anchor="_Toc12877275" w:history="1">
            <w:r w:rsidR="00913565" w:rsidRPr="00913565">
              <w:rPr>
                <w:rStyle w:val="Hipervnculo"/>
                <w:rFonts w:ascii="Palatino Linotype" w:hAnsi="Palatino Linotype"/>
                <w:b/>
                <w:noProof/>
              </w:rPr>
              <w:t>CONSIDERANDO</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_Toc12877275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8</w:t>
            </w:r>
            <w:r w:rsidR="00913565" w:rsidRPr="00913565">
              <w:rPr>
                <w:rFonts w:ascii="Palatino Linotype" w:hAnsi="Palatino Linotype"/>
                <w:b/>
                <w:noProof/>
                <w:webHidden/>
              </w:rPr>
              <w:fldChar w:fldCharType="end"/>
            </w:r>
          </w:hyperlink>
        </w:p>
        <w:p w:rsidR="00913565" w:rsidRPr="00913565" w:rsidRDefault="00E36407" w:rsidP="00913565">
          <w:pPr>
            <w:pStyle w:val="TDC2"/>
            <w:spacing w:after="240"/>
            <w:rPr>
              <w:rFonts w:ascii="Palatino Linotype" w:hAnsi="Palatino Linotype"/>
              <w:b/>
              <w:noProof/>
              <w:lang w:val="es-MX" w:eastAsia="es-MX"/>
            </w:rPr>
          </w:pPr>
          <w:hyperlink w:anchor="_Toc12877276" w:history="1">
            <w:r w:rsidR="00913565" w:rsidRPr="00913565">
              <w:rPr>
                <w:rStyle w:val="Hipervnculo"/>
                <w:rFonts w:ascii="Palatino Linotype" w:hAnsi="Palatino Linotype"/>
                <w:b/>
                <w:noProof/>
              </w:rPr>
              <w:t>PRIMERO. De la competencia</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_Toc12877276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8</w:t>
            </w:r>
            <w:r w:rsidR="00913565" w:rsidRPr="00913565">
              <w:rPr>
                <w:rFonts w:ascii="Palatino Linotype" w:hAnsi="Palatino Linotype"/>
                <w:b/>
                <w:noProof/>
                <w:webHidden/>
              </w:rPr>
              <w:fldChar w:fldCharType="end"/>
            </w:r>
          </w:hyperlink>
        </w:p>
        <w:p w:rsidR="00913565" w:rsidRPr="00913565" w:rsidRDefault="00E36407" w:rsidP="00913565">
          <w:pPr>
            <w:pStyle w:val="TDC2"/>
            <w:spacing w:after="240"/>
            <w:rPr>
              <w:rFonts w:ascii="Palatino Linotype" w:hAnsi="Palatino Linotype"/>
              <w:b/>
              <w:noProof/>
              <w:lang w:val="es-MX" w:eastAsia="es-MX"/>
            </w:rPr>
          </w:pPr>
          <w:hyperlink w:anchor="_Toc12877277" w:history="1">
            <w:r w:rsidR="00913565" w:rsidRPr="00913565">
              <w:rPr>
                <w:rStyle w:val="Hipervnculo"/>
                <w:rFonts w:ascii="Palatino Linotype" w:hAnsi="Palatino Linotype"/>
                <w:b/>
                <w:noProof/>
              </w:rPr>
              <w:t>SEGUNDO. De la oportunidad y procedencia.</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_Toc12877277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9</w:t>
            </w:r>
            <w:r w:rsidR="00913565" w:rsidRPr="00913565">
              <w:rPr>
                <w:rFonts w:ascii="Palatino Linotype" w:hAnsi="Palatino Linotype"/>
                <w:b/>
                <w:noProof/>
                <w:webHidden/>
              </w:rPr>
              <w:fldChar w:fldCharType="end"/>
            </w:r>
          </w:hyperlink>
        </w:p>
        <w:p w:rsidR="00913565" w:rsidRPr="00913565" w:rsidRDefault="00E36407" w:rsidP="00913565">
          <w:pPr>
            <w:pStyle w:val="TDC2"/>
            <w:spacing w:after="240"/>
            <w:rPr>
              <w:rFonts w:ascii="Palatino Linotype" w:hAnsi="Palatino Linotype"/>
              <w:b/>
              <w:noProof/>
              <w:lang w:val="es-MX" w:eastAsia="es-MX"/>
            </w:rPr>
          </w:pPr>
          <w:hyperlink w:anchor="_Toc12877278" w:history="1">
            <w:r w:rsidR="00913565" w:rsidRPr="00913565">
              <w:rPr>
                <w:rStyle w:val="Hipervnculo"/>
                <w:rFonts w:ascii="Palatino Linotype" w:hAnsi="Palatino Linotype"/>
                <w:b/>
                <w:noProof/>
              </w:rPr>
              <w:t>TERCERO. Planteamiento de la Litis.</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_Toc12877278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10</w:t>
            </w:r>
            <w:r w:rsidR="00913565" w:rsidRPr="00913565">
              <w:rPr>
                <w:rFonts w:ascii="Palatino Linotype" w:hAnsi="Palatino Linotype"/>
                <w:b/>
                <w:noProof/>
                <w:webHidden/>
              </w:rPr>
              <w:fldChar w:fldCharType="end"/>
            </w:r>
          </w:hyperlink>
        </w:p>
        <w:p w:rsidR="00913565" w:rsidRPr="00913565" w:rsidRDefault="00E36407" w:rsidP="00913565">
          <w:pPr>
            <w:pStyle w:val="TDC1"/>
            <w:spacing w:after="240"/>
            <w:rPr>
              <w:rFonts w:ascii="Palatino Linotype" w:hAnsi="Palatino Linotype"/>
              <w:b/>
              <w:noProof/>
              <w:lang w:val="es-MX" w:eastAsia="es-MX"/>
            </w:rPr>
          </w:pPr>
          <w:hyperlink w:anchor="_Toc12877279" w:history="1">
            <w:r w:rsidR="00913565" w:rsidRPr="00913565">
              <w:rPr>
                <w:rStyle w:val="Hipervnculo"/>
                <w:rFonts w:ascii="Palatino Linotype" w:hAnsi="Palatino Linotype"/>
                <w:b/>
                <w:noProof/>
              </w:rPr>
              <w:t>CUARTO. Estudio y resolución del asunto</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_Toc12877279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10</w:t>
            </w:r>
            <w:r w:rsidR="00913565" w:rsidRPr="00913565">
              <w:rPr>
                <w:rFonts w:ascii="Palatino Linotype" w:hAnsi="Palatino Linotype"/>
                <w:b/>
                <w:noProof/>
                <w:webHidden/>
              </w:rPr>
              <w:fldChar w:fldCharType="end"/>
            </w:r>
          </w:hyperlink>
        </w:p>
        <w:p w:rsidR="00913565" w:rsidRPr="00913565" w:rsidRDefault="00E36407" w:rsidP="00913565">
          <w:pPr>
            <w:pStyle w:val="TDC2"/>
            <w:tabs>
              <w:tab w:val="left" w:pos="480"/>
            </w:tabs>
            <w:spacing w:after="240"/>
            <w:rPr>
              <w:rFonts w:ascii="Palatino Linotype" w:hAnsi="Palatino Linotype"/>
              <w:b/>
              <w:noProof/>
              <w:lang w:val="es-MX" w:eastAsia="es-MX"/>
            </w:rPr>
          </w:pPr>
          <w:hyperlink w:anchor="_Toc12877280" w:history="1">
            <w:r w:rsidR="00913565" w:rsidRPr="00913565">
              <w:rPr>
                <w:rStyle w:val="Hipervnculo"/>
                <w:rFonts w:ascii="Palatino Linotype" w:hAnsi="Palatino Linotype"/>
                <w:b/>
                <w:noProof/>
              </w:rPr>
              <w:t>I.</w:t>
            </w:r>
            <w:r w:rsidR="00913565" w:rsidRPr="00913565">
              <w:rPr>
                <w:rFonts w:ascii="Palatino Linotype" w:hAnsi="Palatino Linotype"/>
                <w:b/>
                <w:noProof/>
                <w:lang w:val="es-MX" w:eastAsia="es-MX"/>
              </w:rPr>
              <w:tab/>
            </w:r>
            <w:r w:rsidR="00913565" w:rsidRPr="00913565">
              <w:rPr>
                <w:rStyle w:val="Hipervnculo"/>
                <w:rFonts w:ascii="Palatino Linotype" w:hAnsi="Palatino Linotype"/>
                <w:b/>
                <w:noProof/>
              </w:rPr>
              <w:t>Del ejercicio de los Derechos ARCO</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_Toc12877280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11</w:t>
            </w:r>
            <w:r w:rsidR="00913565" w:rsidRPr="00913565">
              <w:rPr>
                <w:rFonts w:ascii="Palatino Linotype" w:hAnsi="Palatino Linotype"/>
                <w:b/>
                <w:noProof/>
                <w:webHidden/>
              </w:rPr>
              <w:fldChar w:fldCharType="end"/>
            </w:r>
          </w:hyperlink>
        </w:p>
        <w:p w:rsidR="00913565" w:rsidRPr="00913565" w:rsidRDefault="00E36407" w:rsidP="00913565">
          <w:pPr>
            <w:pStyle w:val="TDC2"/>
            <w:tabs>
              <w:tab w:val="left" w:pos="480"/>
            </w:tabs>
            <w:spacing w:after="240"/>
            <w:rPr>
              <w:rFonts w:ascii="Palatino Linotype" w:hAnsi="Palatino Linotype"/>
              <w:b/>
              <w:noProof/>
              <w:lang w:val="es-MX" w:eastAsia="es-MX"/>
            </w:rPr>
          </w:pPr>
          <w:hyperlink w:anchor="_Toc12877281" w:history="1">
            <w:r w:rsidR="00913565" w:rsidRPr="00913565">
              <w:rPr>
                <w:rStyle w:val="Hipervnculo"/>
                <w:rFonts w:ascii="Palatino Linotype" w:eastAsia="Calibri" w:hAnsi="Palatino Linotype"/>
                <w:b/>
                <w:noProof/>
              </w:rPr>
              <w:t>II.</w:t>
            </w:r>
            <w:r w:rsidR="00913565" w:rsidRPr="00913565">
              <w:rPr>
                <w:rFonts w:ascii="Palatino Linotype" w:hAnsi="Palatino Linotype"/>
                <w:b/>
                <w:noProof/>
                <w:lang w:val="es-MX" w:eastAsia="es-MX"/>
              </w:rPr>
              <w:tab/>
            </w:r>
            <w:r w:rsidR="00913565" w:rsidRPr="00913565">
              <w:rPr>
                <w:rStyle w:val="Hipervnculo"/>
                <w:rFonts w:ascii="Palatino Linotype" w:eastAsia="Calibri" w:hAnsi="Palatino Linotype"/>
                <w:b/>
                <w:noProof/>
              </w:rPr>
              <w:t>Baja del ISSEMYM.</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_Toc12877281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20</w:t>
            </w:r>
            <w:r w:rsidR="00913565" w:rsidRPr="00913565">
              <w:rPr>
                <w:rFonts w:ascii="Palatino Linotype" w:hAnsi="Palatino Linotype"/>
                <w:b/>
                <w:noProof/>
                <w:webHidden/>
              </w:rPr>
              <w:fldChar w:fldCharType="end"/>
            </w:r>
          </w:hyperlink>
        </w:p>
        <w:p w:rsidR="00913565" w:rsidRPr="00913565" w:rsidRDefault="00E36407" w:rsidP="00913565">
          <w:pPr>
            <w:pStyle w:val="TDC2"/>
            <w:tabs>
              <w:tab w:val="left" w:pos="660"/>
            </w:tabs>
            <w:spacing w:after="240"/>
            <w:rPr>
              <w:rFonts w:ascii="Palatino Linotype" w:hAnsi="Palatino Linotype"/>
              <w:b/>
              <w:noProof/>
              <w:lang w:val="es-MX" w:eastAsia="es-MX"/>
            </w:rPr>
          </w:pPr>
          <w:hyperlink w:anchor="_Toc12877282" w:history="1">
            <w:r w:rsidR="00913565" w:rsidRPr="00913565">
              <w:rPr>
                <w:rStyle w:val="Hipervnculo"/>
                <w:rFonts w:ascii="Palatino Linotype" w:eastAsia="Calibri" w:hAnsi="Palatino Linotype"/>
                <w:b/>
                <w:noProof/>
              </w:rPr>
              <w:t>III.</w:t>
            </w:r>
            <w:r w:rsidR="00913565" w:rsidRPr="00913565">
              <w:rPr>
                <w:rFonts w:ascii="Palatino Linotype" w:hAnsi="Palatino Linotype"/>
                <w:b/>
                <w:noProof/>
                <w:lang w:val="es-MX" w:eastAsia="es-MX"/>
              </w:rPr>
              <w:tab/>
            </w:r>
            <w:r w:rsidR="00913565" w:rsidRPr="00913565">
              <w:rPr>
                <w:rStyle w:val="Hipervnculo"/>
                <w:rFonts w:ascii="Palatino Linotype" w:eastAsia="Calibri" w:hAnsi="Palatino Linotype"/>
                <w:b/>
                <w:noProof/>
              </w:rPr>
              <w:t>Comprobantes de pago.</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_Toc12877282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22</w:t>
            </w:r>
            <w:r w:rsidR="00913565" w:rsidRPr="00913565">
              <w:rPr>
                <w:rFonts w:ascii="Palatino Linotype" w:hAnsi="Palatino Linotype"/>
                <w:b/>
                <w:noProof/>
                <w:webHidden/>
              </w:rPr>
              <w:fldChar w:fldCharType="end"/>
            </w:r>
          </w:hyperlink>
        </w:p>
        <w:p w:rsidR="00913565" w:rsidRPr="00913565" w:rsidRDefault="00E36407" w:rsidP="00913565">
          <w:pPr>
            <w:pStyle w:val="TDC2"/>
            <w:tabs>
              <w:tab w:val="left" w:pos="660"/>
            </w:tabs>
            <w:spacing w:after="240"/>
            <w:rPr>
              <w:rFonts w:ascii="Palatino Linotype" w:hAnsi="Palatino Linotype"/>
              <w:b/>
              <w:noProof/>
              <w:lang w:val="es-MX" w:eastAsia="es-MX"/>
            </w:rPr>
          </w:pPr>
          <w:hyperlink w:anchor="_Toc12877283" w:history="1">
            <w:r w:rsidR="00913565" w:rsidRPr="00913565">
              <w:rPr>
                <w:rStyle w:val="Hipervnculo"/>
                <w:rFonts w:ascii="Palatino Linotype" w:eastAsia="Calibri" w:hAnsi="Palatino Linotype"/>
                <w:b/>
                <w:noProof/>
              </w:rPr>
              <w:t>IV.</w:t>
            </w:r>
            <w:r w:rsidR="00913565" w:rsidRPr="00913565">
              <w:rPr>
                <w:rFonts w:ascii="Palatino Linotype" w:hAnsi="Palatino Linotype"/>
                <w:b/>
                <w:noProof/>
                <w:lang w:val="es-MX" w:eastAsia="es-MX"/>
              </w:rPr>
              <w:tab/>
            </w:r>
            <w:r w:rsidR="00913565" w:rsidRPr="00913565">
              <w:rPr>
                <w:rStyle w:val="Hipervnculo"/>
                <w:rFonts w:ascii="Palatino Linotype" w:eastAsia="Calibri" w:hAnsi="Palatino Linotype"/>
                <w:b/>
                <w:noProof/>
              </w:rPr>
              <w:t>Del cambio de modalidad.</w:t>
            </w:r>
            <w:r w:rsidR="00913565" w:rsidRPr="00913565">
              <w:rPr>
                <w:rFonts w:ascii="Palatino Linotype" w:hAnsi="Palatino Linotype"/>
                <w:b/>
                <w:noProof/>
                <w:webHidden/>
              </w:rPr>
              <w:tab/>
            </w:r>
            <w:r w:rsidR="00913565" w:rsidRPr="00913565">
              <w:rPr>
                <w:rFonts w:ascii="Palatino Linotype" w:hAnsi="Palatino Linotype"/>
                <w:b/>
                <w:noProof/>
                <w:webHidden/>
              </w:rPr>
              <w:fldChar w:fldCharType="begin"/>
            </w:r>
            <w:r w:rsidR="00913565" w:rsidRPr="00913565">
              <w:rPr>
                <w:rFonts w:ascii="Palatino Linotype" w:hAnsi="Palatino Linotype"/>
                <w:b/>
                <w:noProof/>
                <w:webHidden/>
              </w:rPr>
              <w:instrText xml:space="preserve"> PAGEREF _Toc12877283 \h </w:instrText>
            </w:r>
            <w:r w:rsidR="00913565" w:rsidRPr="00913565">
              <w:rPr>
                <w:rFonts w:ascii="Palatino Linotype" w:hAnsi="Palatino Linotype"/>
                <w:b/>
                <w:noProof/>
                <w:webHidden/>
              </w:rPr>
            </w:r>
            <w:r w:rsidR="00913565" w:rsidRPr="00913565">
              <w:rPr>
                <w:rFonts w:ascii="Palatino Linotype" w:hAnsi="Palatino Linotype"/>
                <w:b/>
                <w:noProof/>
                <w:webHidden/>
              </w:rPr>
              <w:fldChar w:fldCharType="separate"/>
            </w:r>
            <w:r w:rsidR="00913565" w:rsidRPr="00913565">
              <w:rPr>
                <w:rFonts w:ascii="Palatino Linotype" w:hAnsi="Palatino Linotype"/>
                <w:b/>
                <w:noProof/>
                <w:webHidden/>
              </w:rPr>
              <w:t>32</w:t>
            </w:r>
            <w:r w:rsidR="00913565" w:rsidRPr="00913565">
              <w:rPr>
                <w:rFonts w:ascii="Palatino Linotype" w:hAnsi="Palatino Linotype"/>
                <w:b/>
                <w:noProof/>
                <w:webHidden/>
              </w:rPr>
              <w:fldChar w:fldCharType="end"/>
            </w:r>
          </w:hyperlink>
        </w:p>
        <w:p w:rsidR="00913565" w:rsidRPr="00913565" w:rsidRDefault="00913565" w:rsidP="00913565">
          <w:pPr>
            <w:pStyle w:val="TDC1"/>
            <w:spacing w:after="240"/>
            <w:rPr>
              <w:rFonts w:ascii="Palatino Linotype" w:hAnsi="Palatino Linotype"/>
              <w:b/>
              <w:noProof/>
              <w:lang w:val="es-MX" w:eastAsia="es-MX"/>
            </w:rPr>
          </w:pPr>
          <w:r>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70528" behindDoc="0" locked="0" layoutInCell="1" allowOverlap="1">
                    <wp:simplePos x="0" y="0"/>
                    <wp:positionH relativeFrom="column">
                      <wp:posOffset>15135</wp:posOffset>
                    </wp:positionH>
                    <wp:positionV relativeFrom="paragraph">
                      <wp:posOffset>441485</wp:posOffset>
                    </wp:positionV>
                    <wp:extent cx="5466304" cy="2532185"/>
                    <wp:effectExtent l="19050" t="19050" r="20320" b="20955"/>
                    <wp:wrapNone/>
                    <wp:docPr id="4" name="Conector recto 4"/>
                    <wp:cNvGraphicFramePr/>
                    <a:graphic xmlns:a="http://schemas.openxmlformats.org/drawingml/2006/main">
                      <a:graphicData uri="http://schemas.microsoft.com/office/word/2010/wordprocessingShape">
                        <wps:wsp>
                          <wps:cNvCnPr/>
                          <wps:spPr>
                            <a:xfrm flipH="1" flipV="1">
                              <a:off x="0" y="0"/>
                              <a:ext cx="5466304" cy="25321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5973" id="Conector recto 4"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1.2pt,34.75pt" to="431.6pt,2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" strokecolor="#5b9bd5 [3204]" strokeweight="3pt">
                    <v:stroke joinstyle="miter"/>
                  </v:line>
                </w:pict>
              </mc:Fallback>
            </mc:AlternateContent>
          </w:r>
          <w:hyperlink w:anchor="_Toc12877284" w:history="1">
            <w:r w:rsidRPr="00913565">
              <w:rPr>
                <w:rStyle w:val="Hipervnculo"/>
                <w:rFonts w:ascii="Palatino Linotype" w:eastAsia="Times New Roman" w:hAnsi="Palatino Linotype" w:cstheme="majorBidi"/>
                <w:b/>
                <w:bCs/>
                <w:noProof/>
              </w:rPr>
              <w:t>R E S O L U T I V O S</w:t>
            </w:r>
            <w:r w:rsidRPr="00913565">
              <w:rPr>
                <w:rFonts w:ascii="Palatino Linotype" w:hAnsi="Palatino Linotype"/>
                <w:b/>
                <w:noProof/>
                <w:webHidden/>
              </w:rPr>
              <w:tab/>
            </w:r>
            <w:r w:rsidRPr="00913565">
              <w:rPr>
                <w:rFonts w:ascii="Palatino Linotype" w:hAnsi="Palatino Linotype"/>
                <w:b/>
                <w:noProof/>
                <w:webHidden/>
              </w:rPr>
              <w:fldChar w:fldCharType="begin"/>
            </w:r>
            <w:r w:rsidRPr="00913565">
              <w:rPr>
                <w:rFonts w:ascii="Palatino Linotype" w:hAnsi="Palatino Linotype"/>
                <w:b/>
                <w:noProof/>
                <w:webHidden/>
              </w:rPr>
              <w:instrText xml:space="preserve"> PAGEREF _Toc12877284 \h </w:instrText>
            </w:r>
            <w:r w:rsidRPr="00913565">
              <w:rPr>
                <w:rFonts w:ascii="Palatino Linotype" w:hAnsi="Palatino Linotype"/>
                <w:b/>
                <w:noProof/>
                <w:webHidden/>
              </w:rPr>
            </w:r>
            <w:r w:rsidRPr="00913565">
              <w:rPr>
                <w:rFonts w:ascii="Palatino Linotype" w:hAnsi="Palatino Linotype"/>
                <w:b/>
                <w:noProof/>
                <w:webHidden/>
              </w:rPr>
              <w:fldChar w:fldCharType="separate"/>
            </w:r>
            <w:r w:rsidRPr="00913565">
              <w:rPr>
                <w:rFonts w:ascii="Palatino Linotype" w:hAnsi="Palatino Linotype"/>
                <w:b/>
                <w:noProof/>
                <w:webHidden/>
              </w:rPr>
              <w:t>38</w:t>
            </w:r>
            <w:r w:rsidRPr="00913565">
              <w:rPr>
                <w:rFonts w:ascii="Palatino Linotype" w:hAnsi="Palatino Linotype"/>
                <w:b/>
                <w:noProof/>
                <w:webHidden/>
              </w:rPr>
              <w:fldChar w:fldCharType="end"/>
            </w:r>
          </w:hyperlink>
        </w:p>
        <w:p w:rsidR="002A5BA4" w:rsidRPr="00913565" w:rsidRDefault="002A5BA4" w:rsidP="00913565">
          <w:pPr>
            <w:spacing w:after="240" w:line="360" w:lineRule="auto"/>
            <w:rPr>
              <w:rFonts w:ascii="Palatino Linotype" w:hAnsi="Palatino Linotype"/>
            </w:rPr>
          </w:pPr>
          <w:r w:rsidRPr="00913565">
            <w:rPr>
              <w:rFonts w:ascii="Palatino Linotype" w:hAnsi="Palatino Linotype"/>
              <w:b/>
              <w:bCs/>
              <w:lang w:val="es-ES"/>
            </w:rPr>
            <w:fldChar w:fldCharType="end"/>
          </w:r>
        </w:p>
      </w:sdtContent>
    </w:sdt>
    <w:p w:rsidR="006422C7" w:rsidRDefault="006422C7" w:rsidP="00913565">
      <w:pPr>
        <w:spacing w:before="240" w:after="240" w:line="360" w:lineRule="auto"/>
        <w:jc w:val="both"/>
        <w:rPr>
          <w:rFonts w:ascii="Palatino Linotype" w:hAnsi="Palatino Linotype"/>
        </w:rPr>
      </w:pPr>
    </w:p>
    <w:p w:rsidR="00913565" w:rsidRDefault="00913565" w:rsidP="00913565">
      <w:pPr>
        <w:spacing w:before="240" w:after="240" w:line="360" w:lineRule="auto"/>
        <w:jc w:val="both"/>
        <w:rPr>
          <w:rFonts w:ascii="Palatino Linotype" w:hAnsi="Palatino Linotype"/>
        </w:rPr>
      </w:pPr>
    </w:p>
    <w:p w:rsidR="00913565" w:rsidRDefault="00913565" w:rsidP="00913565">
      <w:pPr>
        <w:spacing w:before="240" w:after="240" w:line="360" w:lineRule="auto"/>
        <w:jc w:val="both"/>
        <w:rPr>
          <w:rFonts w:ascii="Palatino Linotype" w:hAnsi="Palatino Linotype"/>
        </w:rPr>
      </w:pPr>
    </w:p>
    <w:p w:rsidR="00913565" w:rsidRPr="00913565" w:rsidRDefault="00913565" w:rsidP="00913565">
      <w:pPr>
        <w:spacing w:before="240" w:after="240" w:line="360" w:lineRule="auto"/>
        <w:jc w:val="both"/>
        <w:rPr>
          <w:rFonts w:ascii="Palatino Linotype" w:hAnsi="Palatino Linotype"/>
        </w:rPr>
      </w:pPr>
    </w:p>
    <w:p w:rsidR="00913565" w:rsidRPr="00913565" w:rsidRDefault="002A5BA4" w:rsidP="00913565">
      <w:pPr>
        <w:spacing w:before="240" w:after="240" w:line="360" w:lineRule="auto"/>
        <w:jc w:val="both"/>
        <w:rPr>
          <w:rFonts w:ascii="Palatino Linotype" w:hAnsi="Palatino Linotype"/>
        </w:rPr>
      </w:pPr>
      <w:r w:rsidRPr="00913565">
        <w:rPr>
          <w:rFonts w:ascii="Palatino Linotype" w:hAnsi="Palatino Linotype"/>
        </w:rPr>
        <w:t>Resolución del Pleno del Instituto de Transparencia, Acceso a la Información Pública y Protección de Datos Personales del Estado de México y Municipios, con domicilio en Met</w:t>
      </w:r>
      <w:r w:rsidR="00376439" w:rsidRPr="00913565">
        <w:rPr>
          <w:rFonts w:ascii="Palatino Linotype" w:hAnsi="Palatino Linotype"/>
        </w:rPr>
        <w:t>epec, Esta</w:t>
      </w:r>
      <w:r w:rsidR="00760607" w:rsidRPr="00913565">
        <w:rPr>
          <w:rFonts w:ascii="Palatino Linotype" w:hAnsi="Palatino Linotype"/>
        </w:rPr>
        <w:t>do de México; de fecha veintiséis</w:t>
      </w:r>
      <w:r w:rsidR="00525F8D" w:rsidRPr="00913565">
        <w:rPr>
          <w:rFonts w:ascii="Palatino Linotype" w:hAnsi="Palatino Linotype"/>
        </w:rPr>
        <w:t xml:space="preserve"> (</w:t>
      </w:r>
      <w:r w:rsidR="00376439" w:rsidRPr="00913565">
        <w:rPr>
          <w:rFonts w:ascii="Palatino Linotype" w:hAnsi="Palatino Linotype"/>
        </w:rPr>
        <w:t>2</w:t>
      </w:r>
      <w:r w:rsidR="00760607" w:rsidRPr="00913565">
        <w:rPr>
          <w:rFonts w:ascii="Palatino Linotype" w:hAnsi="Palatino Linotype"/>
        </w:rPr>
        <w:t>6</w:t>
      </w:r>
      <w:r w:rsidR="00913565">
        <w:rPr>
          <w:rFonts w:ascii="Palatino Linotype" w:hAnsi="Palatino Linotype"/>
        </w:rPr>
        <w:t>) de junio</w:t>
      </w:r>
      <w:r w:rsidR="00525F8D" w:rsidRPr="00913565">
        <w:rPr>
          <w:rFonts w:ascii="Palatino Linotype" w:hAnsi="Palatino Linotype"/>
        </w:rPr>
        <w:t xml:space="preserve"> </w:t>
      </w:r>
      <w:r w:rsidRPr="00913565">
        <w:rPr>
          <w:rFonts w:ascii="Palatino Linotype" w:hAnsi="Palatino Linotype"/>
        </w:rPr>
        <w:t xml:space="preserve">de dos mil </w:t>
      </w:r>
      <w:r w:rsidR="00406442" w:rsidRPr="00913565">
        <w:rPr>
          <w:rFonts w:ascii="Palatino Linotype" w:eastAsia="Calibri" w:hAnsi="Palatino Linotype" w:cs="Arial"/>
          <w:lang w:val="es-ES"/>
        </w:rPr>
        <w:t>diecinueve</w:t>
      </w:r>
      <w:r w:rsidR="000404FD" w:rsidRPr="00913565">
        <w:rPr>
          <w:rFonts w:ascii="Palatino Linotype" w:hAnsi="Palatino Linotype"/>
        </w:rPr>
        <w:t>.</w:t>
      </w:r>
    </w:p>
    <w:p w:rsidR="002A5BA4" w:rsidRPr="00913565" w:rsidRDefault="002A5BA4" w:rsidP="00913565">
      <w:pPr>
        <w:spacing w:before="240" w:after="360" w:line="360" w:lineRule="auto"/>
        <w:jc w:val="both"/>
        <w:rPr>
          <w:rFonts w:ascii="Palatino Linotype" w:hAnsi="Palatino Linotype"/>
        </w:rPr>
      </w:pPr>
      <w:r w:rsidRPr="00913565">
        <w:rPr>
          <w:rFonts w:ascii="Palatino Linotype" w:hAnsi="Palatino Linotype"/>
          <w:b/>
        </w:rPr>
        <w:t>VISTO</w:t>
      </w:r>
      <w:r w:rsidR="00DE1F83" w:rsidRPr="00913565">
        <w:rPr>
          <w:rFonts w:ascii="Palatino Linotype" w:hAnsi="Palatino Linotype"/>
          <w:b/>
        </w:rPr>
        <w:t xml:space="preserve"> el</w:t>
      </w:r>
      <w:r w:rsidRPr="00913565">
        <w:rPr>
          <w:rFonts w:ascii="Palatino Linotype" w:hAnsi="Palatino Linotype"/>
        </w:rPr>
        <w:t xml:space="preserve"> expediente electrónico formado con motivo del recurso de revisión </w:t>
      </w:r>
      <w:r w:rsidR="00760607" w:rsidRPr="00913565">
        <w:rPr>
          <w:rFonts w:ascii="Palatino Linotype" w:hAnsi="Palatino Linotype" w:cs="Arial"/>
          <w:b/>
          <w:bCs/>
          <w:lang w:eastAsia="es-MX"/>
        </w:rPr>
        <w:t>02588</w:t>
      </w:r>
      <w:r w:rsidR="005950F7" w:rsidRPr="00913565">
        <w:rPr>
          <w:rFonts w:ascii="Palatino Linotype" w:hAnsi="Palatino Linotype" w:cs="Arial"/>
          <w:b/>
          <w:bCs/>
        </w:rPr>
        <w:t>/INFOEM/IP/RR/</w:t>
      </w:r>
      <w:r w:rsidR="00387CFF" w:rsidRPr="00913565">
        <w:rPr>
          <w:rFonts w:ascii="Palatino Linotype" w:hAnsi="Palatino Linotype" w:cs="Arial"/>
          <w:b/>
          <w:bCs/>
        </w:rPr>
        <w:t>2019</w:t>
      </w:r>
      <w:r w:rsidR="00934DB8" w:rsidRPr="00913565">
        <w:rPr>
          <w:rFonts w:ascii="Palatino Linotype" w:hAnsi="Palatino Linotype" w:cs="Arial"/>
          <w:b/>
          <w:bCs/>
        </w:rPr>
        <w:t xml:space="preserve">, </w:t>
      </w:r>
      <w:r w:rsidRPr="00913565">
        <w:rPr>
          <w:rFonts w:ascii="Palatino Linotype" w:hAnsi="Palatino Linotype"/>
        </w:rPr>
        <w:t xml:space="preserve">promovido por </w:t>
      </w:r>
      <w:r w:rsidR="004022A7" w:rsidRPr="004022A7">
        <w:rPr>
          <w:rFonts w:ascii="Palatino Linotype" w:hAnsi="Palatino Linotype"/>
          <w:b/>
          <w:highlight w:val="black"/>
        </w:rPr>
        <w:t>-------------------------------</w:t>
      </w:r>
      <w:r w:rsidRPr="00913565">
        <w:rPr>
          <w:rFonts w:ascii="Palatino Linotype" w:hAnsi="Palatino Linotype" w:cs="Arial"/>
        </w:rPr>
        <w:t xml:space="preserve">, en contra de la respuesta del </w:t>
      </w:r>
      <w:r w:rsidR="005950F7" w:rsidRPr="00913565">
        <w:rPr>
          <w:rFonts w:ascii="Palatino Linotype" w:hAnsi="Palatino Linotype" w:cs="Arial"/>
          <w:b/>
        </w:rPr>
        <w:t xml:space="preserve">Ayuntamiento de </w:t>
      </w:r>
      <w:proofErr w:type="spellStart"/>
      <w:r w:rsidR="00760607" w:rsidRPr="00913565">
        <w:rPr>
          <w:rFonts w:ascii="Palatino Linotype" w:hAnsi="Palatino Linotype" w:cs="Arial"/>
          <w:b/>
        </w:rPr>
        <w:t>Ayapango</w:t>
      </w:r>
      <w:proofErr w:type="spellEnd"/>
      <w:r w:rsidRPr="00913565">
        <w:rPr>
          <w:rFonts w:ascii="Palatino Linotype" w:hAnsi="Palatino Linotype" w:cs="Arial"/>
        </w:rPr>
        <w:t>,</w:t>
      </w:r>
      <w:r w:rsidRPr="00913565">
        <w:rPr>
          <w:rFonts w:ascii="Palatino Linotype" w:hAnsi="Palatino Linotype"/>
          <w:b/>
        </w:rPr>
        <w:t xml:space="preserve"> </w:t>
      </w:r>
      <w:r w:rsidRPr="00913565">
        <w:rPr>
          <w:rFonts w:ascii="Palatino Linotype" w:hAnsi="Palatino Linotype"/>
        </w:rPr>
        <w:t>en lo sucesivo el</w:t>
      </w:r>
      <w:r w:rsidRPr="00913565">
        <w:rPr>
          <w:rFonts w:ascii="Palatino Linotype" w:hAnsi="Palatino Linotype"/>
          <w:b/>
        </w:rPr>
        <w:t xml:space="preserve"> SUJETO OBLIGADO, </w:t>
      </w:r>
      <w:r w:rsidRPr="00913565">
        <w:rPr>
          <w:rFonts w:ascii="Palatino Linotype" w:hAnsi="Palatino Linotype"/>
        </w:rPr>
        <w:t xml:space="preserve">se procede a dictar la presente resolución, con base en los siguientes: </w:t>
      </w:r>
    </w:p>
    <w:p w:rsidR="002A5BA4" w:rsidRPr="00913565" w:rsidRDefault="002A5BA4" w:rsidP="00913565">
      <w:pPr>
        <w:pStyle w:val="Ttulo1"/>
        <w:spacing w:line="360" w:lineRule="auto"/>
        <w:jc w:val="center"/>
        <w:rPr>
          <w:szCs w:val="24"/>
        </w:rPr>
      </w:pPr>
      <w:bookmarkStart w:id="1" w:name="_Toc12877274"/>
      <w:r w:rsidRPr="00913565">
        <w:rPr>
          <w:szCs w:val="24"/>
        </w:rPr>
        <w:t>ANTECEDENTES</w:t>
      </w:r>
      <w:bookmarkEnd w:id="1"/>
    </w:p>
    <w:p w:rsidR="00E26459" w:rsidRPr="00913565" w:rsidRDefault="00E26459" w:rsidP="00913565">
      <w:pPr>
        <w:spacing w:line="360" w:lineRule="auto"/>
        <w:rPr>
          <w:rFonts w:ascii="Palatino Linotype" w:hAnsi="Palatino Linotype"/>
          <w:lang w:val="es-MX" w:eastAsia="en-US"/>
        </w:rPr>
      </w:pPr>
    </w:p>
    <w:p w:rsidR="00E26459" w:rsidRPr="00913565" w:rsidRDefault="00623AAA" w:rsidP="00913565">
      <w:pPr>
        <w:pStyle w:val="Prrafodelista"/>
        <w:numPr>
          <w:ilvl w:val="0"/>
          <w:numId w:val="1"/>
        </w:numPr>
        <w:spacing w:line="360" w:lineRule="auto"/>
        <w:ind w:left="0" w:firstLine="0"/>
        <w:jc w:val="both"/>
        <w:rPr>
          <w:rFonts w:ascii="Palatino Linotype" w:eastAsia="Times New Roman" w:hAnsi="Palatino Linotype" w:cs="Arial"/>
          <w:lang w:val="es-ES"/>
        </w:rPr>
      </w:pPr>
      <w:r w:rsidRPr="00913565">
        <w:rPr>
          <w:rFonts w:ascii="Palatino Linotype" w:eastAsia="Calibri" w:hAnsi="Palatino Linotype" w:cs="Arial"/>
          <w:lang w:val="es-ES"/>
        </w:rPr>
        <w:t>El</w:t>
      </w:r>
      <w:r w:rsidR="007878D1" w:rsidRPr="00913565">
        <w:rPr>
          <w:rFonts w:ascii="Palatino Linotype" w:eastAsia="Calibri" w:hAnsi="Palatino Linotype" w:cs="Arial"/>
          <w:lang w:val="es-ES"/>
        </w:rPr>
        <w:t xml:space="preserve"> día</w:t>
      </w:r>
      <w:r w:rsidR="00E26459" w:rsidRPr="00913565">
        <w:rPr>
          <w:rFonts w:ascii="Palatino Linotype" w:eastAsia="Calibri" w:hAnsi="Palatino Linotype" w:cs="Arial"/>
          <w:lang w:val="es-ES"/>
        </w:rPr>
        <w:t xml:space="preserve"> </w:t>
      </w:r>
      <w:r w:rsidR="004D2FB8" w:rsidRPr="00913565">
        <w:rPr>
          <w:rFonts w:ascii="Palatino Linotype" w:eastAsia="Calibri" w:hAnsi="Palatino Linotype" w:cs="Arial"/>
          <w:lang w:val="es-ES"/>
        </w:rPr>
        <w:t>cuatro</w:t>
      </w:r>
      <w:r w:rsidR="007878D1" w:rsidRPr="00913565">
        <w:rPr>
          <w:rFonts w:ascii="Palatino Linotype" w:eastAsia="Calibri" w:hAnsi="Palatino Linotype" w:cs="Arial"/>
          <w:lang w:val="es-ES"/>
        </w:rPr>
        <w:t xml:space="preserve"> (</w:t>
      </w:r>
      <w:r w:rsidR="004D2FB8" w:rsidRPr="00913565">
        <w:rPr>
          <w:rFonts w:ascii="Palatino Linotype" w:eastAsia="Calibri" w:hAnsi="Palatino Linotype" w:cs="Arial"/>
          <w:lang w:val="es-ES"/>
        </w:rPr>
        <w:t>4</w:t>
      </w:r>
      <w:r w:rsidR="007878D1" w:rsidRPr="00913565">
        <w:rPr>
          <w:rFonts w:ascii="Palatino Linotype" w:eastAsia="Calibri" w:hAnsi="Palatino Linotype" w:cs="Arial"/>
          <w:lang w:val="es-ES"/>
        </w:rPr>
        <w:t xml:space="preserve">) </w:t>
      </w:r>
      <w:r w:rsidR="007878D1" w:rsidRPr="00913565">
        <w:rPr>
          <w:rFonts w:ascii="Palatino Linotype" w:eastAsia="Calibri" w:hAnsi="Palatino Linotype" w:cs="Times New Roman"/>
          <w:lang w:val="es-ES"/>
        </w:rPr>
        <w:t xml:space="preserve">de </w:t>
      </w:r>
      <w:r w:rsidR="004D2FB8" w:rsidRPr="00913565">
        <w:rPr>
          <w:rFonts w:ascii="Palatino Linotype" w:eastAsia="Calibri" w:hAnsi="Palatino Linotype" w:cs="Times New Roman"/>
          <w:lang w:val="es-ES"/>
        </w:rPr>
        <w:t>abril</w:t>
      </w:r>
      <w:r w:rsidRPr="00913565">
        <w:rPr>
          <w:rFonts w:ascii="Palatino Linotype" w:eastAsia="Calibri" w:hAnsi="Palatino Linotype" w:cs="Times New Roman"/>
          <w:lang w:val="es-ES"/>
        </w:rPr>
        <w:t xml:space="preserve"> de dos mil diecinueve</w:t>
      </w:r>
      <w:r w:rsidR="00E26459" w:rsidRPr="00913565">
        <w:rPr>
          <w:rFonts w:ascii="Palatino Linotype" w:eastAsia="Calibri" w:hAnsi="Palatino Linotype" w:cs="Arial"/>
          <w:lang w:val="es-ES"/>
        </w:rPr>
        <w:t>,</w:t>
      </w:r>
      <w:r w:rsidR="00E26459" w:rsidRPr="00913565">
        <w:rPr>
          <w:rFonts w:ascii="Palatino Linotype" w:eastAsia="Calibri" w:hAnsi="Palatino Linotype" w:cs="Times New Roman"/>
          <w:lang w:val="es-ES"/>
        </w:rPr>
        <w:t xml:space="preserve"> </w:t>
      </w:r>
      <w:r w:rsidRPr="00913565">
        <w:rPr>
          <w:rFonts w:ascii="Palatino Linotype" w:eastAsia="Calibri" w:hAnsi="Palatino Linotype" w:cs="Times New Roman"/>
          <w:b/>
          <w:lang w:val="es-ES"/>
        </w:rPr>
        <w:t>EL RECURRENTE</w:t>
      </w:r>
      <w:r w:rsidRPr="00913565">
        <w:rPr>
          <w:rFonts w:ascii="Palatino Linotype" w:hAnsi="Palatino Linotype"/>
          <w:b/>
        </w:rPr>
        <w:t>,</w:t>
      </w:r>
      <w:r w:rsidR="00B85C3A" w:rsidRPr="00913565">
        <w:rPr>
          <w:rFonts w:ascii="Palatino Linotype" w:eastAsia="Calibri" w:hAnsi="Palatino Linotype" w:cs="Arial"/>
          <w:lang w:val="es-ES"/>
        </w:rPr>
        <w:t xml:space="preserve"> </w:t>
      </w:r>
      <w:r w:rsidR="00E26459" w:rsidRPr="00913565">
        <w:rPr>
          <w:rFonts w:ascii="Palatino Linotype" w:eastAsia="Calibri" w:hAnsi="Palatino Linotype" w:cs="Arial"/>
          <w:lang w:val="es-ES"/>
        </w:rPr>
        <w:t xml:space="preserve">ante el </w:t>
      </w:r>
      <w:r w:rsidR="00E26459" w:rsidRPr="00913565">
        <w:rPr>
          <w:rFonts w:ascii="Palatino Linotype" w:eastAsia="Calibri" w:hAnsi="Palatino Linotype" w:cs="Arial"/>
          <w:b/>
          <w:lang w:val="es-ES"/>
        </w:rPr>
        <w:t>SUJETO OBLIGADO</w:t>
      </w:r>
      <w:r w:rsidR="00E26459" w:rsidRPr="00913565">
        <w:rPr>
          <w:rFonts w:ascii="Palatino Linotype" w:eastAsia="Calibri" w:hAnsi="Palatino Linotype" w:cs="Arial"/>
        </w:rPr>
        <w:t xml:space="preserve"> vía </w:t>
      </w:r>
      <w:r w:rsidR="00E26459" w:rsidRPr="00913565">
        <w:rPr>
          <w:rFonts w:ascii="Palatino Linotype" w:eastAsia="Calibri" w:hAnsi="Palatino Linotype" w:cs="Arial"/>
          <w:lang w:val="es-ES"/>
        </w:rPr>
        <w:t>Sistema de Acceso a la Información Mexiquense (</w:t>
      </w:r>
      <w:r w:rsidR="00E26459" w:rsidRPr="00913565">
        <w:rPr>
          <w:rFonts w:ascii="Palatino Linotype" w:eastAsia="Calibri" w:hAnsi="Palatino Linotype" w:cs="Arial"/>
          <w:b/>
          <w:lang w:val="es-ES"/>
        </w:rPr>
        <w:t>SAIMEX)</w:t>
      </w:r>
      <w:r w:rsidR="00E26459" w:rsidRPr="00913565">
        <w:rPr>
          <w:rFonts w:ascii="Palatino Linotype" w:eastAsia="Calibri" w:hAnsi="Palatino Linotype" w:cs="Arial"/>
          <w:lang w:val="es-ES"/>
        </w:rPr>
        <w:t>, presentó la</w:t>
      </w:r>
      <w:r w:rsidR="00387CFF" w:rsidRPr="00913565">
        <w:rPr>
          <w:rFonts w:ascii="Palatino Linotype" w:eastAsia="Calibri" w:hAnsi="Palatino Linotype" w:cs="Arial"/>
          <w:lang w:val="es-ES"/>
        </w:rPr>
        <w:t xml:space="preserve"> solicitud</w:t>
      </w:r>
      <w:r w:rsidR="00E26459" w:rsidRPr="00913565">
        <w:rPr>
          <w:rFonts w:ascii="Palatino Linotype" w:eastAsia="Calibri" w:hAnsi="Palatino Linotype" w:cs="Arial"/>
          <w:lang w:val="es-ES"/>
        </w:rPr>
        <w:t xml:space="preserve"> de</w:t>
      </w:r>
      <w:r w:rsidR="00387CFF" w:rsidRPr="00913565">
        <w:rPr>
          <w:rFonts w:ascii="Palatino Linotype" w:eastAsia="Calibri" w:hAnsi="Palatino Linotype" w:cs="Arial"/>
          <w:lang w:val="es-ES"/>
        </w:rPr>
        <w:t xml:space="preserve"> información pública registrada</w:t>
      </w:r>
      <w:r w:rsidR="00E26459" w:rsidRPr="00913565">
        <w:rPr>
          <w:rFonts w:ascii="Palatino Linotype" w:eastAsia="Calibri" w:hAnsi="Palatino Linotype" w:cs="Arial"/>
          <w:lang w:val="es-ES"/>
        </w:rPr>
        <w:t xml:space="preserve"> con </w:t>
      </w:r>
      <w:r w:rsidR="00387CFF" w:rsidRPr="00913565">
        <w:rPr>
          <w:rFonts w:ascii="Palatino Linotype" w:eastAsia="Calibri" w:hAnsi="Palatino Linotype" w:cs="Arial"/>
          <w:lang w:val="es-ES"/>
        </w:rPr>
        <w:t>el</w:t>
      </w:r>
      <w:r w:rsidR="00E26459" w:rsidRPr="00913565">
        <w:rPr>
          <w:rFonts w:ascii="Palatino Linotype" w:eastAsia="Calibri" w:hAnsi="Palatino Linotype" w:cs="Arial"/>
          <w:lang w:val="es-ES"/>
        </w:rPr>
        <w:t xml:space="preserve"> número </w:t>
      </w:r>
      <w:r w:rsidR="00B85C3A" w:rsidRPr="00913565">
        <w:rPr>
          <w:rFonts w:ascii="Palatino Linotype" w:eastAsia="Calibri" w:hAnsi="Palatino Linotype" w:cs="Arial"/>
          <w:b/>
          <w:lang w:val="es-ES"/>
        </w:rPr>
        <w:t>00</w:t>
      </w:r>
      <w:r w:rsidR="004D2FB8" w:rsidRPr="00913565">
        <w:rPr>
          <w:rFonts w:ascii="Palatino Linotype" w:eastAsia="Calibri" w:hAnsi="Palatino Linotype" w:cs="Arial"/>
          <w:b/>
          <w:lang w:val="es-ES"/>
        </w:rPr>
        <w:t>051</w:t>
      </w:r>
      <w:r w:rsidR="00B85C3A" w:rsidRPr="00913565">
        <w:rPr>
          <w:rFonts w:ascii="Palatino Linotype" w:eastAsia="Calibri" w:hAnsi="Palatino Linotype" w:cs="Arial"/>
          <w:b/>
          <w:lang w:val="es-ES"/>
        </w:rPr>
        <w:t>/</w:t>
      </w:r>
      <w:r w:rsidR="004D2FB8" w:rsidRPr="00913565">
        <w:rPr>
          <w:rFonts w:ascii="Palatino Linotype" w:eastAsia="Calibri" w:hAnsi="Palatino Linotype" w:cs="Arial"/>
          <w:b/>
          <w:lang w:val="es-ES"/>
        </w:rPr>
        <w:t>AYAPANGO</w:t>
      </w:r>
      <w:r w:rsidRPr="00913565">
        <w:rPr>
          <w:rFonts w:ascii="Palatino Linotype" w:eastAsia="Calibri" w:hAnsi="Palatino Linotype" w:cs="Arial"/>
          <w:b/>
          <w:lang w:val="es-ES"/>
        </w:rPr>
        <w:t>/IP/2019</w:t>
      </w:r>
      <w:r w:rsidR="00934DB8" w:rsidRPr="00913565">
        <w:rPr>
          <w:rFonts w:ascii="Palatino Linotype" w:hAnsi="Palatino Linotype"/>
          <w:b/>
        </w:rPr>
        <w:t xml:space="preserve">, </w:t>
      </w:r>
      <w:r w:rsidR="00387CFF" w:rsidRPr="00913565">
        <w:rPr>
          <w:rFonts w:ascii="Palatino Linotype" w:eastAsia="Calibri" w:hAnsi="Palatino Linotype" w:cs="Arial"/>
          <w:lang w:val="es-ES"/>
        </w:rPr>
        <w:t>mediante la cual</w:t>
      </w:r>
      <w:r w:rsidR="00E26459" w:rsidRPr="00913565">
        <w:rPr>
          <w:rFonts w:ascii="Palatino Linotype" w:eastAsia="Calibri" w:hAnsi="Palatino Linotype" w:cs="Arial"/>
          <w:lang w:val="es-ES"/>
        </w:rPr>
        <w:t xml:space="preserve"> solicitó lo siguiente:</w:t>
      </w:r>
    </w:p>
    <w:p w:rsidR="00C8411A" w:rsidRPr="00913565" w:rsidRDefault="00C8411A" w:rsidP="00913565">
      <w:pPr>
        <w:pStyle w:val="Prrafodelista"/>
        <w:spacing w:line="360" w:lineRule="auto"/>
        <w:ind w:left="0"/>
        <w:jc w:val="both"/>
        <w:rPr>
          <w:rFonts w:ascii="Palatino Linotype" w:eastAsia="Times New Roman" w:hAnsi="Palatino Linotype" w:cs="Arial"/>
          <w:lang w:val="es-ES"/>
        </w:rPr>
      </w:pPr>
    </w:p>
    <w:p w:rsidR="00623AAA" w:rsidRPr="00913565" w:rsidRDefault="00623AAA" w:rsidP="00913565">
      <w:pPr>
        <w:pStyle w:val="Prrafodelista"/>
        <w:spacing w:before="240" w:after="240" w:line="360" w:lineRule="auto"/>
        <w:ind w:left="709" w:right="567"/>
        <w:jc w:val="both"/>
        <w:rPr>
          <w:rFonts w:ascii="Palatino Linotype" w:eastAsia="Calibri" w:hAnsi="Palatino Linotype" w:cs="Arial"/>
          <w:i/>
          <w:lang w:val="es-ES"/>
        </w:rPr>
      </w:pPr>
      <w:r w:rsidRPr="00913565">
        <w:rPr>
          <w:rFonts w:ascii="Palatino Linotype" w:eastAsia="Calibri" w:hAnsi="Palatino Linotype" w:cs="Arial"/>
          <w:i/>
          <w:lang w:val="es-ES"/>
        </w:rPr>
        <w:t>“</w:t>
      </w:r>
      <w:r w:rsidR="004D2FB8" w:rsidRPr="00913565">
        <w:rPr>
          <w:rFonts w:ascii="Palatino Linotype" w:eastAsia="Calibri" w:hAnsi="Palatino Linotype" w:cs="Arial"/>
          <w:i/>
          <w:lang w:val="es-ES"/>
        </w:rPr>
        <w:t xml:space="preserve">El que suscribe </w:t>
      </w:r>
      <w:r w:rsidR="004022A7" w:rsidRPr="004022A7">
        <w:rPr>
          <w:rFonts w:ascii="Palatino Linotype" w:eastAsia="Calibri" w:hAnsi="Palatino Linotype" w:cs="Arial"/>
          <w:i/>
          <w:highlight w:val="black"/>
          <w:lang w:val="es-ES"/>
        </w:rPr>
        <w:t>-----------------------------</w:t>
      </w:r>
      <w:r w:rsidR="004D2FB8" w:rsidRPr="00913565">
        <w:rPr>
          <w:rFonts w:ascii="Palatino Linotype" w:eastAsia="Calibri" w:hAnsi="Palatino Linotype" w:cs="Arial"/>
          <w:i/>
          <w:lang w:val="es-ES"/>
        </w:rPr>
        <w:t xml:space="preserve"> en mi carácter de Ex servidor público como cajera de la </w:t>
      </w:r>
      <w:proofErr w:type="spellStart"/>
      <w:r w:rsidR="004D2FB8" w:rsidRPr="00913565">
        <w:rPr>
          <w:rFonts w:ascii="Palatino Linotype" w:eastAsia="Calibri" w:hAnsi="Palatino Linotype" w:cs="Arial"/>
          <w:i/>
          <w:lang w:val="es-ES"/>
        </w:rPr>
        <w:t>tesoreria</w:t>
      </w:r>
      <w:proofErr w:type="spellEnd"/>
      <w:r w:rsidR="004D2FB8" w:rsidRPr="00913565">
        <w:rPr>
          <w:rFonts w:ascii="Palatino Linotype" w:eastAsia="Calibri" w:hAnsi="Palatino Linotype" w:cs="Arial"/>
          <w:i/>
          <w:lang w:val="es-ES"/>
        </w:rPr>
        <w:t xml:space="preserve"> del H. Ayuntamiento administración 2009-2012 me </w:t>
      </w:r>
      <w:proofErr w:type="spellStart"/>
      <w:r w:rsidR="004D2FB8" w:rsidRPr="00913565">
        <w:rPr>
          <w:rFonts w:ascii="Palatino Linotype" w:eastAsia="Calibri" w:hAnsi="Palatino Linotype" w:cs="Arial"/>
          <w:i/>
          <w:lang w:val="es-ES"/>
        </w:rPr>
        <w:t>permiyo</w:t>
      </w:r>
      <w:proofErr w:type="spellEnd"/>
      <w:r w:rsidR="004D2FB8" w:rsidRPr="00913565">
        <w:rPr>
          <w:rFonts w:ascii="Palatino Linotype" w:eastAsia="Calibri" w:hAnsi="Palatino Linotype" w:cs="Arial"/>
          <w:i/>
          <w:lang w:val="es-ES"/>
        </w:rPr>
        <w:t xml:space="preserve"> solicitar de su valioso apoyo para copia simple de baja de ISSEMYM con clave </w:t>
      </w:r>
      <w:r w:rsidR="004022A7" w:rsidRPr="004022A7">
        <w:rPr>
          <w:rFonts w:ascii="Palatino Linotype" w:eastAsia="Calibri" w:hAnsi="Palatino Linotype" w:cs="Arial"/>
          <w:i/>
          <w:highlight w:val="black"/>
          <w:lang w:val="es-ES"/>
        </w:rPr>
        <w:t>----------------</w:t>
      </w:r>
      <w:r w:rsidR="004D2FB8" w:rsidRPr="00913565">
        <w:rPr>
          <w:rFonts w:ascii="Palatino Linotype" w:eastAsia="Calibri" w:hAnsi="Palatino Linotype" w:cs="Arial"/>
          <w:i/>
          <w:lang w:val="es-ES"/>
        </w:rPr>
        <w:t xml:space="preserve"> y copias simples de ultimo y penúltimo comprobante de pagó Sin otro particular por el momento y para cualquier duda y/o aclaración quedo a sus órdenes esperando tener una respuesta favorable</w:t>
      </w:r>
      <w:r w:rsidRPr="00913565">
        <w:rPr>
          <w:rFonts w:ascii="Palatino Linotype" w:eastAsia="Calibri" w:hAnsi="Palatino Linotype" w:cs="Arial"/>
          <w:i/>
          <w:lang w:val="es-ES"/>
        </w:rPr>
        <w:t>” (Sic)</w:t>
      </w:r>
    </w:p>
    <w:p w:rsidR="00623AAA" w:rsidRPr="00913565" w:rsidRDefault="00623AAA" w:rsidP="00913565">
      <w:pPr>
        <w:pStyle w:val="Prrafodelista"/>
        <w:spacing w:before="240" w:after="240" w:line="360" w:lineRule="auto"/>
        <w:ind w:left="709" w:right="567"/>
        <w:jc w:val="both"/>
        <w:rPr>
          <w:rFonts w:ascii="Palatino Linotype" w:eastAsia="Calibri" w:hAnsi="Palatino Linotype" w:cs="Arial"/>
          <w:i/>
          <w:lang w:val="es-ES"/>
        </w:rPr>
      </w:pPr>
    </w:p>
    <w:p w:rsidR="00FC5D9F" w:rsidRPr="00913565" w:rsidRDefault="00FC5D9F" w:rsidP="00913565">
      <w:pPr>
        <w:pStyle w:val="Prrafodelista"/>
        <w:numPr>
          <w:ilvl w:val="0"/>
          <w:numId w:val="1"/>
        </w:numPr>
        <w:spacing w:line="360" w:lineRule="auto"/>
        <w:ind w:left="0" w:firstLine="0"/>
        <w:jc w:val="both"/>
        <w:rPr>
          <w:rFonts w:ascii="Palatino Linotype" w:eastAsia="Times New Roman" w:hAnsi="Palatino Linotype" w:cs="Arial"/>
          <w:lang w:val="es-ES"/>
        </w:rPr>
      </w:pPr>
      <w:r w:rsidRPr="00913565">
        <w:rPr>
          <w:rFonts w:ascii="Palatino Linotype" w:eastAsia="Times New Roman" w:hAnsi="Palatino Linotype" w:cs="Arial"/>
          <w:lang w:val="es-ES"/>
        </w:rPr>
        <w:t>Señaló como modalidad de entrega de la información</w:t>
      </w:r>
      <w:r w:rsidRPr="00913565">
        <w:rPr>
          <w:rFonts w:ascii="Palatino Linotype" w:eastAsia="Times New Roman" w:hAnsi="Palatino Linotype" w:cs="Arial"/>
          <w:b/>
          <w:lang w:val="es-ES"/>
        </w:rPr>
        <w:t>:</w:t>
      </w:r>
      <w:r w:rsidRPr="00913565">
        <w:rPr>
          <w:rFonts w:ascii="Palatino Linotype" w:eastAsia="Times New Roman" w:hAnsi="Palatino Linotype" w:cs="Arial"/>
          <w:lang w:val="es-ES"/>
        </w:rPr>
        <w:t xml:space="preserve"> a través del </w:t>
      </w:r>
      <w:r w:rsidRPr="00913565">
        <w:rPr>
          <w:rFonts w:ascii="Palatino Linotype" w:eastAsia="Times New Roman" w:hAnsi="Palatino Linotype" w:cs="Arial"/>
          <w:b/>
          <w:lang w:val="es-ES"/>
        </w:rPr>
        <w:t>SAIMEX.</w:t>
      </w:r>
    </w:p>
    <w:p w:rsidR="00FC5D9F" w:rsidRPr="00913565" w:rsidRDefault="00FC5D9F" w:rsidP="00913565">
      <w:pPr>
        <w:pStyle w:val="Prrafodelista"/>
        <w:spacing w:before="240" w:after="240" w:line="360" w:lineRule="auto"/>
        <w:ind w:left="0"/>
        <w:jc w:val="both"/>
        <w:rPr>
          <w:rFonts w:ascii="Palatino Linotype" w:hAnsi="Palatino Linotype"/>
        </w:rPr>
      </w:pPr>
    </w:p>
    <w:p w:rsidR="00991257" w:rsidRPr="00913565" w:rsidRDefault="00FA2078" w:rsidP="00913565">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13565">
        <w:rPr>
          <w:rFonts w:ascii="Palatino Linotype" w:hAnsi="Palatino Linotype"/>
        </w:rPr>
        <w:t xml:space="preserve">El </w:t>
      </w:r>
      <w:r w:rsidR="004D2FB8" w:rsidRPr="00913565">
        <w:rPr>
          <w:rFonts w:ascii="Palatino Linotype" w:hAnsi="Palatino Linotype"/>
        </w:rPr>
        <w:t>once</w:t>
      </w:r>
      <w:r w:rsidR="00623AAA" w:rsidRPr="00913565">
        <w:rPr>
          <w:rFonts w:ascii="Palatino Linotype" w:hAnsi="Palatino Linotype"/>
        </w:rPr>
        <w:t xml:space="preserve"> (</w:t>
      </w:r>
      <w:r w:rsidR="004D2FB8" w:rsidRPr="00913565">
        <w:rPr>
          <w:rFonts w:ascii="Palatino Linotype" w:hAnsi="Palatino Linotype"/>
        </w:rPr>
        <w:t>11</w:t>
      </w:r>
      <w:r w:rsidR="00623AAA" w:rsidRPr="00913565">
        <w:rPr>
          <w:rFonts w:ascii="Palatino Linotype" w:hAnsi="Palatino Linotype"/>
        </w:rPr>
        <w:t>)</w:t>
      </w:r>
      <w:r w:rsidRPr="00913565">
        <w:rPr>
          <w:rFonts w:ascii="Palatino Linotype" w:hAnsi="Palatino Linotype"/>
        </w:rPr>
        <w:t xml:space="preserve"> de </w:t>
      </w:r>
      <w:r w:rsidR="004D2FB8" w:rsidRPr="00913565">
        <w:rPr>
          <w:rFonts w:ascii="Palatino Linotype" w:hAnsi="Palatino Linotype"/>
        </w:rPr>
        <w:t>abril</w:t>
      </w:r>
      <w:r w:rsidR="00623AAA" w:rsidRPr="00913565">
        <w:rPr>
          <w:rFonts w:ascii="Palatino Linotype" w:hAnsi="Palatino Linotype"/>
        </w:rPr>
        <w:t xml:space="preserve"> </w:t>
      </w:r>
      <w:r w:rsidRPr="00913565">
        <w:rPr>
          <w:rFonts w:ascii="Palatino Linotype" w:hAnsi="Palatino Linotype"/>
        </w:rPr>
        <w:t>de dos mil dieci</w:t>
      </w:r>
      <w:r w:rsidR="00623AAA" w:rsidRPr="00913565">
        <w:rPr>
          <w:rFonts w:ascii="Palatino Linotype" w:hAnsi="Palatino Linotype"/>
        </w:rPr>
        <w:t xml:space="preserve">nueve, </w:t>
      </w:r>
      <w:r w:rsidR="00C82ADE" w:rsidRPr="00913565">
        <w:rPr>
          <w:rFonts w:ascii="Palatino Linotype" w:eastAsia="Calibri" w:hAnsi="Palatino Linotype" w:cs="Times New Roman"/>
          <w:lang w:val="es-ES"/>
        </w:rPr>
        <w:t>e</w:t>
      </w:r>
      <w:r w:rsidR="002A5BA4" w:rsidRPr="00913565">
        <w:rPr>
          <w:rFonts w:ascii="Palatino Linotype" w:eastAsia="Calibri" w:hAnsi="Palatino Linotype" w:cs="Times New Roman"/>
          <w:lang w:val="es-ES"/>
        </w:rPr>
        <w:t xml:space="preserve">l </w:t>
      </w:r>
      <w:r w:rsidR="002A5BA4" w:rsidRPr="00913565">
        <w:rPr>
          <w:rFonts w:ascii="Palatino Linotype" w:eastAsia="Calibri" w:hAnsi="Palatino Linotype" w:cs="Arial"/>
          <w:b/>
          <w:lang w:val="es-AR"/>
        </w:rPr>
        <w:t>SUJETO OBLIGADO</w:t>
      </w:r>
      <w:r w:rsidR="002A5BA4" w:rsidRPr="00913565">
        <w:rPr>
          <w:rFonts w:ascii="Palatino Linotype" w:eastAsia="Calibri" w:hAnsi="Palatino Linotype" w:cs="Arial"/>
          <w:b/>
          <w:i/>
          <w:lang w:val="es-AR"/>
        </w:rPr>
        <w:t xml:space="preserve"> </w:t>
      </w:r>
      <w:r w:rsidR="002A5BA4" w:rsidRPr="00913565">
        <w:rPr>
          <w:rFonts w:ascii="Palatino Linotype" w:eastAsia="Times New Roman" w:hAnsi="Palatino Linotype" w:cs="Arial"/>
          <w:lang w:val="es-ES"/>
        </w:rPr>
        <w:t>dio respuesta a la solicitud de información</w:t>
      </w:r>
      <w:r w:rsidR="002A1EE7" w:rsidRPr="00913565">
        <w:rPr>
          <w:rFonts w:ascii="Palatino Linotype" w:eastAsia="Times New Roman" w:hAnsi="Palatino Linotype" w:cs="Arial"/>
          <w:lang w:val="es-ES"/>
        </w:rPr>
        <w:t>, a través de</w:t>
      </w:r>
      <w:r w:rsidR="00264EC2" w:rsidRPr="00913565">
        <w:rPr>
          <w:rFonts w:ascii="Palatino Linotype" w:eastAsia="Times New Roman" w:hAnsi="Palatino Linotype" w:cs="Arial"/>
          <w:lang w:val="es-ES"/>
        </w:rPr>
        <w:t>l documento elec</w:t>
      </w:r>
      <w:r w:rsidR="00991257" w:rsidRPr="00913565">
        <w:rPr>
          <w:rFonts w:ascii="Palatino Linotype" w:eastAsia="Times New Roman" w:hAnsi="Palatino Linotype" w:cs="Arial"/>
          <w:lang w:val="es-ES"/>
        </w:rPr>
        <w:t xml:space="preserve">trónico denominado </w:t>
      </w:r>
      <w:r w:rsidR="004D2FB8" w:rsidRPr="00913565">
        <w:rPr>
          <w:rFonts w:ascii="Palatino Linotype" w:eastAsia="Times New Roman" w:hAnsi="Palatino Linotype" w:cs="Arial"/>
          <w:b/>
          <w:i/>
          <w:lang w:val="es-ES"/>
        </w:rPr>
        <w:t>SOLICITUD51.pdf</w:t>
      </w:r>
      <w:r w:rsidR="00991257" w:rsidRPr="00913565">
        <w:rPr>
          <w:rFonts w:ascii="Palatino Linotype" w:eastAsia="Times New Roman" w:hAnsi="Palatino Linotype" w:cs="Arial"/>
          <w:lang w:val="es-ES"/>
        </w:rPr>
        <w:t xml:space="preserve"> y, en los siguientes términos:</w:t>
      </w:r>
    </w:p>
    <w:p w:rsidR="00991257" w:rsidRPr="00913565" w:rsidRDefault="00991257" w:rsidP="00913565">
      <w:pPr>
        <w:pStyle w:val="Prrafodelista"/>
        <w:spacing w:line="360" w:lineRule="auto"/>
        <w:rPr>
          <w:rFonts w:ascii="Palatino Linotype" w:eastAsia="Times New Roman" w:hAnsi="Palatino Linotype" w:cs="Arial"/>
          <w:lang w:val="es-ES"/>
        </w:rPr>
      </w:pPr>
    </w:p>
    <w:p w:rsidR="004D2FB8" w:rsidRPr="00913565" w:rsidRDefault="00991257" w:rsidP="00913565">
      <w:pPr>
        <w:pStyle w:val="Prrafodelista"/>
        <w:spacing w:before="240" w:after="240" w:line="360" w:lineRule="auto"/>
        <w:ind w:left="567" w:right="567"/>
        <w:jc w:val="both"/>
        <w:rPr>
          <w:rFonts w:ascii="Palatino Linotype" w:hAnsi="Palatino Linotype"/>
          <w:i/>
          <w:color w:val="000000"/>
        </w:rPr>
      </w:pPr>
      <w:r w:rsidRPr="00913565">
        <w:rPr>
          <w:rFonts w:ascii="Palatino Linotype" w:eastAsia="Calibri" w:hAnsi="Palatino Linotype" w:cs="Times New Roman"/>
          <w:i/>
          <w:lang w:val="es-ES"/>
        </w:rPr>
        <w:t>“</w:t>
      </w:r>
      <w:r w:rsidR="004D2FB8" w:rsidRPr="00913565">
        <w:rPr>
          <w:rFonts w:ascii="Palatino Linotype" w:hAnsi="Palatino Linotype"/>
          <w:i/>
          <w:color w:val="000000"/>
        </w:rPr>
        <w:t>HOLA BUENAS TARDES RECIBA UN CORDIAL Y AFECTUOSO SALUDO, AL MISMO TIEMPO INFORMARLE QUE DERIVADO DE LA SOLICITUD QUE REALIZO EN EL PORTAL DE SAIMEX BAJO EL NUMERO DE FOLIO 00051/AYAPANGO/IP/2019</w:t>
      </w:r>
      <w:proofErr w:type="gramStart"/>
      <w:r w:rsidR="004D2FB8" w:rsidRPr="00913565">
        <w:rPr>
          <w:rFonts w:ascii="Palatino Linotype" w:hAnsi="Palatino Linotype"/>
          <w:i/>
          <w:color w:val="000000"/>
        </w:rPr>
        <w:t>,LE</w:t>
      </w:r>
      <w:proofErr w:type="gramEnd"/>
      <w:r w:rsidR="004D2FB8" w:rsidRPr="00913565">
        <w:rPr>
          <w:rFonts w:ascii="Palatino Linotype" w:hAnsi="Palatino Linotype"/>
          <w:i/>
          <w:color w:val="000000"/>
        </w:rPr>
        <w:t xml:space="preserve"> DOY RESPUESTA AL MISMO, CON LA INFORMACIÓN QUE SE CUENTA EN EL MUNICIPIO.</w:t>
      </w:r>
    </w:p>
    <w:p w:rsidR="004D2FB8" w:rsidRPr="00913565" w:rsidRDefault="004D2FB8" w:rsidP="00913565">
      <w:pPr>
        <w:pStyle w:val="Prrafodelista"/>
        <w:spacing w:before="240" w:after="240" w:line="360" w:lineRule="auto"/>
        <w:ind w:left="567" w:right="567"/>
        <w:jc w:val="both"/>
        <w:rPr>
          <w:rFonts w:ascii="Palatino Linotype" w:hAnsi="Palatino Linotype"/>
          <w:i/>
          <w:color w:val="000000"/>
        </w:rPr>
      </w:pPr>
      <w:r w:rsidRPr="00913565">
        <w:rPr>
          <w:rFonts w:ascii="Palatino Linotype" w:hAnsi="Palatino Linotype"/>
          <w:i/>
          <w:color w:val="000000"/>
        </w:rPr>
        <w:t>ATENTAMENTE</w:t>
      </w:r>
    </w:p>
    <w:p w:rsidR="00991257" w:rsidRPr="00913565" w:rsidRDefault="004D2FB8" w:rsidP="00913565">
      <w:pPr>
        <w:pStyle w:val="Prrafodelista"/>
        <w:spacing w:before="240" w:after="240" w:line="360" w:lineRule="auto"/>
        <w:ind w:left="567" w:right="567"/>
        <w:jc w:val="both"/>
        <w:rPr>
          <w:rFonts w:ascii="Palatino Linotype" w:eastAsia="Calibri" w:hAnsi="Palatino Linotype" w:cs="Times New Roman"/>
          <w:i/>
          <w:lang w:val="es-ES"/>
        </w:rPr>
      </w:pPr>
      <w:r w:rsidRPr="00913565">
        <w:rPr>
          <w:rFonts w:ascii="Palatino Linotype" w:hAnsi="Palatino Linotype"/>
          <w:i/>
          <w:color w:val="000000"/>
        </w:rPr>
        <w:t>ING. CLAUDIA ABIGAIL PÉREZ RODRÍGUEZ</w:t>
      </w:r>
      <w:r w:rsidR="00991257" w:rsidRPr="00913565">
        <w:rPr>
          <w:rFonts w:ascii="Palatino Linotype" w:hAnsi="Palatino Linotype"/>
          <w:i/>
          <w:color w:val="000000"/>
        </w:rPr>
        <w:t>” (sic)</w:t>
      </w:r>
    </w:p>
    <w:p w:rsidR="00991257" w:rsidRPr="00913565" w:rsidRDefault="00991257" w:rsidP="00913565">
      <w:pPr>
        <w:pStyle w:val="Prrafodelista"/>
        <w:spacing w:line="360" w:lineRule="auto"/>
        <w:rPr>
          <w:rFonts w:ascii="Palatino Linotype" w:eastAsia="Times New Roman" w:hAnsi="Palatino Linotype" w:cs="Arial"/>
          <w:lang w:val="es-ES"/>
        </w:rPr>
      </w:pPr>
    </w:p>
    <w:p w:rsidR="004D2FB8" w:rsidRPr="00913565" w:rsidRDefault="004D2FB8" w:rsidP="00913565">
      <w:pPr>
        <w:pStyle w:val="Prrafodelista"/>
        <w:numPr>
          <w:ilvl w:val="0"/>
          <w:numId w:val="11"/>
        </w:numPr>
        <w:spacing w:line="360" w:lineRule="auto"/>
        <w:ind w:left="851"/>
        <w:jc w:val="both"/>
        <w:rPr>
          <w:rFonts w:ascii="Palatino Linotype" w:eastAsia="Times New Roman" w:hAnsi="Palatino Linotype" w:cs="Arial"/>
          <w:lang w:val="es-ES"/>
        </w:rPr>
      </w:pPr>
      <w:r w:rsidRPr="00913565">
        <w:rPr>
          <w:rFonts w:ascii="Palatino Linotype" w:eastAsia="Times New Roman" w:hAnsi="Palatino Linotype" w:cs="Arial"/>
          <w:b/>
          <w:i/>
          <w:lang w:val="es-ES"/>
        </w:rPr>
        <w:t>SOLICITUD51.pdf</w:t>
      </w:r>
      <w:r w:rsidR="00845874" w:rsidRPr="00913565">
        <w:rPr>
          <w:rFonts w:ascii="Palatino Linotype" w:eastAsia="Times New Roman" w:hAnsi="Palatino Linotype" w:cs="Arial"/>
          <w:lang w:val="es-ES"/>
        </w:rPr>
        <w:t xml:space="preserve">: </w:t>
      </w:r>
      <w:r w:rsidRPr="00913565">
        <w:rPr>
          <w:rFonts w:ascii="Palatino Linotype" w:eastAsia="Times New Roman" w:hAnsi="Palatino Linotype" w:cs="Arial"/>
          <w:lang w:val="es-ES"/>
        </w:rPr>
        <w:t xml:space="preserve">Oficio AYA/0118/04/2019 de fecha 11 de abril de 2019, suscrito por la Dirección de Finanzas y Tesorería mediante el cual refiere que, después de una búsqueda dentro del archivo municipal, se localizó un sobre cerrado a nombre de </w:t>
      </w:r>
      <w:r w:rsidR="004022A7" w:rsidRPr="004022A7">
        <w:rPr>
          <w:rFonts w:ascii="Palatino Linotype" w:eastAsia="Times New Roman" w:hAnsi="Palatino Linotype" w:cs="Arial"/>
          <w:highlight w:val="black"/>
          <w:lang w:val="es-ES"/>
        </w:rPr>
        <w:t>----------------------------------</w:t>
      </w:r>
      <w:r w:rsidRPr="00913565">
        <w:rPr>
          <w:rFonts w:ascii="Palatino Linotype" w:eastAsia="Times New Roman" w:hAnsi="Palatino Linotype" w:cs="Arial"/>
          <w:lang w:val="es-ES"/>
        </w:rPr>
        <w:t xml:space="preserve"> con información desconocida.</w:t>
      </w:r>
    </w:p>
    <w:p w:rsidR="00991257" w:rsidRPr="00913565" w:rsidRDefault="00991257" w:rsidP="00913565">
      <w:pPr>
        <w:pStyle w:val="Prrafodelista"/>
        <w:spacing w:line="360" w:lineRule="auto"/>
        <w:rPr>
          <w:rFonts w:ascii="Palatino Linotype" w:eastAsia="Times New Roman" w:hAnsi="Palatino Linotype" w:cs="Arial"/>
          <w:lang w:val="es-ES"/>
        </w:rPr>
      </w:pPr>
    </w:p>
    <w:p w:rsidR="002A5BA4" w:rsidRPr="00913565" w:rsidRDefault="003A2AD9" w:rsidP="00913565">
      <w:pPr>
        <w:pStyle w:val="Prrafodelista"/>
        <w:numPr>
          <w:ilvl w:val="0"/>
          <w:numId w:val="1"/>
        </w:numPr>
        <w:spacing w:before="240" w:after="240" w:line="360" w:lineRule="auto"/>
        <w:ind w:left="0" w:firstLine="0"/>
        <w:jc w:val="both"/>
        <w:rPr>
          <w:rFonts w:ascii="Palatino Linotype" w:hAnsi="Palatino Linotype" w:cs="Arial"/>
          <w:i/>
        </w:rPr>
      </w:pPr>
      <w:r w:rsidRPr="00913565">
        <w:rPr>
          <w:rFonts w:ascii="Palatino Linotype" w:eastAsia="Calibri" w:hAnsi="Palatino Linotype" w:cs="Arial"/>
          <w:lang w:val="es-AR"/>
        </w:rPr>
        <w:t xml:space="preserve">El día </w:t>
      </w:r>
      <w:r w:rsidR="004D2FB8" w:rsidRPr="00913565">
        <w:rPr>
          <w:rFonts w:ascii="Palatino Linotype" w:eastAsia="Calibri" w:hAnsi="Palatino Linotype" w:cs="Arial"/>
          <w:lang w:val="es-AR"/>
        </w:rPr>
        <w:t xml:space="preserve"> veintidós</w:t>
      </w:r>
      <w:r w:rsidR="00845874" w:rsidRPr="00913565">
        <w:rPr>
          <w:rFonts w:ascii="Palatino Linotype" w:eastAsia="Calibri" w:hAnsi="Palatino Linotype" w:cs="Arial"/>
          <w:lang w:val="es-AR"/>
        </w:rPr>
        <w:t xml:space="preserve"> </w:t>
      </w:r>
      <w:r w:rsidR="007A33D9" w:rsidRPr="00913565">
        <w:rPr>
          <w:rFonts w:ascii="Palatino Linotype" w:eastAsia="Calibri" w:hAnsi="Palatino Linotype" w:cs="Arial"/>
          <w:lang w:val="es-AR"/>
        </w:rPr>
        <w:t>(</w:t>
      </w:r>
      <w:r w:rsidR="00845874" w:rsidRPr="00913565">
        <w:rPr>
          <w:rFonts w:ascii="Palatino Linotype" w:eastAsia="Calibri" w:hAnsi="Palatino Linotype" w:cs="Arial"/>
          <w:lang w:val="es-AR"/>
        </w:rPr>
        <w:t>2</w:t>
      </w:r>
      <w:r w:rsidR="004D2FB8" w:rsidRPr="00913565">
        <w:rPr>
          <w:rFonts w:ascii="Palatino Linotype" w:eastAsia="Calibri" w:hAnsi="Palatino Linotype" w:cs="Arial"/>
          <w:lang w:val="es-AR"/>
        </w:rPr>
        <w:t>2</w:t>
      </w:r>
      <w:r w:rsidR="007A33D9" w:rsidRPr="00913565">
        <w:rPr>
          <w:rFonts w:ascii="Palatino Linotype" w:eastAsia="Calibri" w:hAnsi="Palatino Linotype" w:cs="Arial"/>
          <w:lang w:val="es-AR"/>
        </w:rPr>
        <w:t>)</w:t>
      </w:r>
      <w:r w:rsidR="00387CFF" w:rsidRPr="00913565">
        <w:rPr>
          <w:rFonts w:ascii="Palatino Linotype" w:eastAsia="Calibri" w:hAnsi="Palatino Linotype" w:cs="Arial"/>
          <w:lang w:val="es-AR"/>
        </w:rPr>
        <w:t xml:space="preserve"> </w:t>
      </w:r>
      <w:r w:rsidRPr="00913565">
        <w:rPr>
          <w:rFonts w:ascii="Palatino Linotype" w:eastAsia="Calibri" w:hAnsi="Palatino Linotype" w:cs="Arial"/>
          <w:lang w:val="es-AR"/>
        </w:rPr>
        <w:t xml:space="preserve">de </w:t>
      </w:r>
      <w:r w:rsidR="004D2FB8" w:rsidRPr="00913565">
        <w:rPr>
          <w:rFonts w:ascii="Palatino Linotype" w:eastAsia="Calibri" w:hAnsi="Palatino Linotype" w:cs="Arial"/>
          <w:lang w:val="es-AR"/>
        </w:rPr>
        <w:t>abril</w:t>
      </w:r>
      <w:r w:rsidRPr="00913565">
        <w:rPr>
          <w:rFonts w:ascii="Palatino Linotype" w:eastAsia="Calibri" w:hAnsi="Palatino Linotype" w:cs="Arial"/>
          <w:lang w:val="es-AR"/>
        </w:rPr>
        <w:t xml:space="preserve"> de</w:t>
      </w:r>
      <w:r w:rsidR="002A5BA4" w:rsidRPr="00913565">
        <w:rPr>
          <w:rFonts w:ascii="Palatino Linotype" w:eastAsia="Times New Roman" w:hAnsi="Palatino Linotype" w:cs="Arial"/>
          <w:lang w:val="es-ES"/>
        </w:rPr>
        <w:t xml:space="preserve"> dos mil dieci</w:t>
      </w:r>
      <w:r w:rsidRPr="00913565">
        <w:rPr>
          <w:rFonts w:ascii="Palatino Linotype" w:eastAsia="Times New Roman" w:hAnsi="Palatino Linotype" w:cs="Arial"/>
          <w:lang w:val="es-ES"/>
        </w:rPr>
        <w:t>nueve</w:t>
      </w:r>
      <w:r w:rsidR="002A5BA4" w:rsidRPr="00913565">
        <w:rPr>
          <w:rFonts w:ascii="Palatino Linotype" w:eastAsia="Times New Roman" w:hAnsi="Palatino Linotype" w:cs="Arial"/>
          <w:lang w:val="es-ES"/>
        </w:rPr>
        <w:t xml:space="preserve">, </w:t>
      </w:r>
      <w:r w:rsidRPr="00913565">
        <w:rPr>
          <w:rFonts w:ascii="Palatino Linotype" w:hAnsi="Palatino Linotype"/>
          <w:b/>
        </w:rPr>
        <w:t>EL RECURRENTE</w:t>
      </w:r>
      <w:r w:rsidR="00FB61C7" w:rsidRPr="00913565">
        <w:rPr>
          <w:rFonts w:ascii="Palatino Linotype" w:eastAsia="Times New Roman" w:hAnsi="Palatino Linotype" w:cs="Arial"/>
          <w:lang w:val="es-ES"/>
        </w:rPr>
        <w:t xml:space="preserve"> interpuso </w:t>
      </w:r>
      <w:r w:rsidR="00387CFF" w:rsidRPr="00913565">
        <w:rPr>
          <w:rFonts w:ascii="Palatino Linotype" w:eastAsia="Times New Roman" w:hAnsi="Palatino Linotype" w:cs="Arial"/>
          <w:lang w:val="es-ES"/>
        </w:rPr>
        <w:t>el</w:t>
      </w:r>
      <w:r w:rsidR="002A5BA4" w:rsidRPr="00913565">
        <w:rPr>
          <w:rFonts w:ascii="Palatino Linotype" w:eastAsia="Times New Roman" w:hAnsi="Palatino Linotype" w:cs="Arial"/>
          <w:lang w:val="es-ES"/>
        </w:rPr>
        <w:t xml:space="preserve"> recurso de revisión, en contra de la respuesta, señalando como:</w:t>
      </w:r>
      <w:bookmarkStart w:id="2" w:name="_Toc462307683"/>
      <w:bookmarkStart w:id="3" w:name="_Toc472427085"/>
      <w:bookmarkStart w:id="4" w:name="_Toc472500652"/>
    </w:p>
    <w:p w:rsidR="000E053C" w:rsidRPr="00913565" w:rsidRDefault="000E053C" w:rsidP="00913565">
      <w:pPr>
        <w:pStyle w:val="Prrafodelista"/>
        <w:spacing w:line="360" w:lineRule="auto"/>
        <w:rPr>
          <w:rFonts w:ascii="Palatino Linotype" w:hAnsi="Palatino Linotype" w:cs="Arial"/>
          <w:i/>
        </w:rPr>
      </w:pPr>
    </w:p>
    <w:p w:rsidR="000E053C" w:rsidRPr="00913565" w:rsidRDefault="000E053C" w:rsidP="00913565">
      <w:pPr>
        <w:pStyle w:val="Prrafodelista"/>
        <w:spacing w:line="360" w:lineRule="auto"/>
        <w:jc w:val="both"/>
        <w:rPr>
          <w:rFonts w:ascii="Palatino Linotype" w:eastAsia="Calibri" w:hAnsi="Palatino Linotype" w:cs="Arial"/>
          <w:lang w:val="es-ES"/>
        </w:rPr>
      </w:pPr>
      <w:r w:rsidRPr="00913565">
        <w:rPr>
          <w:rFonts w:ascii="Palatino Linotype" w:hAnsi="Palatino Linotype"/>
          <w:b/>
        </w:rPr>
        <w:t>Acto impugnado:</w:t>
      </w:r>
      <w:r w:rsidRPr="00913565">
        <w:rPr>
          <w:rStyle w:val="Ttulo2Car"/>
          <w:rFonts w:ascii="Palatino Linotype" w:hAnsi="Palatino Linotype"/>
          <w:b/>
          <w:i/>
          <w:color w:val="auto"/>
          <w:sz w:val="24"/>
          <w:szCs w:val="24"/>
          <w:lang w:val="es-ES"/>
        </w:rPr>
        <w:t xml:space="preserve"> </w:t>
      </w:r>
      <w:r w:rsidRPr="00913565">
        <w:rPr>
          <w:rFonts w:ascii="Palatino Linotype" w:hAnsi="Palatino Linotype"/>
        </w:rPr>
        <w:t>“</w:t>
      </w:r>
      <w:r w:rsidR="004D2FB8" w:rsidRPr="00913565">
        <w:rPr>
          <w:rFonts w:ascii="Palatino Linotype" w:hAnsi="Palatino Linotype"/>
          <w:i/>
        </w:rPr>
        <w:t>inconformidad a la respuesta</w:t>
      </w:r>
      <w:r w:rsidR="005B5C50" w:rsidRPr="00913565">
        <w:rPr>
          <w:rFonts w:ascii="Palatino Linotype" w:hAnsi="Palatino Linotype"/>
          <w:i/>
        </w:rPr>
        <w:t xml:space="preserve"> </w:t>
      </w:r>
      <w:r w:rsidRPr="00913565">
        <w:rPr>
          <w:rFonts w:ascii="Palatino Linotype" w:hAnsi="Palatino Linotype"/>
        </w:rPr>
        <w:t>"</w:t>
      </w:r>
      <w:r w:rsidRPr="00913565">
        <w:rPr>
          <w:rFonts w:ascii="Palatino Linotype" w:eastAsia="Calibri" w:hAnsi="Palatino Linotype" w:cs="Arial"/>
          <w:lang w:val="es-ES"/>
        </w:rPr>
        <w:t xml:space="preserve"> (Sic); Y</w:t>
      </w:r>
    </w:p>
    <w:p w:rsidR="000E053C" w:rsidRPr="00913565" w:rsidRDefault="000E053C" w:rsidP="00913565">
      <w:pPr>
        <w:pStyle w:val="Prrafodelista"/>
        <w:spacing w:line="360" w:lineRule="auto"/>
        <w:jc w:val="both"/>
        <w:rPr>
          <w:rFonts w:ascii="Palatino Linotype" w:hAnsi="Palatino Linotype" w:cs="Arial"/>
        </w:rPr>
      </w:pPr>
      <w:r w:rsidRPr="00913565">
        <w:rPr>
          <w:rFonts w:ascii="Palatino Linotype" w:hAnsi="Palatino Linotype"/>
          <w:b/>
        </w:rPr>
        <w:t>Razones o Motivos de inconformidad:</w:t>
      </w:r>
      <w:r w:rsidRPr="00913565">
        <w:rPr>
          <w:rStyle w:val="Ttulo2Car"/>
          <w:rFonts w:ascii="Palatino Linotype" w:hAnsi="Palatino Linotype"/>
          <w:b/>
          <w:sz w:val="24"/>
          <w:szCs w:val="24"/>
          <w:lang w:val="es-ES"/>
        </w:rPr>
        <w:t xml:space="preserve"> </w:t>
      </w:r>
      <w:r w:rsidRPr="00913565">
        <w:rPr>
          <w:rFonts w:ascii="Palatino Linotype" w:hAnsi="Palatino Linotype"/>
          <w:i/>
        </w:rPr>
        <w:t>“</w:t>
      </w:r>
      <w:r w:rsidR="004D2FB8" w:rsidRPr="00913565">
        <w:rPr>
          <w:rFonts w:ascii="Palatino Linotype" w:hAnsi="Palatino Linotype"/>
          <w:i/>
        </w:rPr>
        <w:t>No me dan una respuesta conclusa solo me dicen encontrar un sobre cerrado</w:t>
      </w:r>
      <w:r w:rsidRPr="00913565">
        <w:rPr>
          <w:rFonts w:ascii="Palatino Linotype" w:hAnsi="Palatino Linotype"/>
          <w:i/>
        </w:rPr>
        <w:t xml:space="preserve">” </w:t>
      </w:r>
      <w:r w:rsidRPr="00913565">
        <w:rPr>
          <w:rFonts w:ascii="Palatino Linotype" w:hAnsi="Palatino Linotype" w:cs="Arial"/>
          <w:i/>
        </w:rPr>
        <w:t>(Sic)</w:t>
      </w:r>
      <w:r w:rsidRPr="00913565">
        <w:rPr>
          <w:rFonts w:ascii="Palatino Linotype" w:hAnsi="Palatino Linotype" w:cs="Arial"/>
        </w:rPr>
        <w:t xml:space="preserve"> </w:t>
      </w:r>
    </w:p>
    <w:p w:rsidR="00E67E6B" w:rsidRPr="00913565" w:rsidRDefault="00E67E6B" w:rsidP="00913565">
      <w:pPr>
        <w:pStyle w:val="Prrafodelista"/>
        <w:spacing w:line="360" w:lineRule="auto"/>
        <w:jc w:val="both"/>
        <w:rPr>
          <w:rFonts w:ascii="Palatino Linotype" w:hAnsi="Palatino Linotype" w:cs="Arial"/>
        </w:rPr>
      </w:pPr>
    </w:p>
    <w:bookmarkEnd w:id="2"/>
    <w:bookmarkEnd w:id="3"/>
    <w:bookmarkEnd w:id="4"/>
    <w:p w:rsidR="003667C7" w:rsidRPr="00913565" w:rsidRDefault="00264EC2" w:rsidP="00913565">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13565">
        <w:rPr>
          <w:rFonts w:ascii="Palatino Linotype" w:eastAsia="Times New Roman" w:hAnsi="Palatino Linotype" w:cs="Arial"/>
          <w:lang w:val="es-ES"/>
        </w:rPr>
        <w:t>Se registró</w:t>
      </w:r>
      <w:r w:rsidR="003667C7" w:rsidRPr="00913565">
        <w:rPr>
          <w:rFonts w:ascii="Palatino Linotype" w:eastAsia="Times New Roman" w:hAnsi="Palatino Linotype" w:cs="Arial"/>
          <w:lang w:val="es-ES"/>
        </w:rPr>
        <w:t xml:space="preserve"> </w:t>
      </w:r>
      <w:r w:rsidRPr="00913565">
        <w:rPr>
          <w:rFonts w:ascii="Palatino Linotype" w:eastAsia="Times New Roman" w:hAnsi="Palatino Linotype" w:cs="Arial"/>
          <w:lang w:val="es-ES"/>
        </w:rPr>
        <w:t xml:space="preserve">el </w:t>
      </w:r>
      <w:r w:rsidR="003667C7" w:rsidRPr="00913565">
        <w:rPr>
          <w:rFonts w:ascii="Palatino Linotype" w:eastAsia="Times New Roman" w:hAnsi="Palatino Linotype" w:cs="Arial"/>
          <w:lang w:val="es-ES"/>
        </w:rPr>
        <w:t xml:space="preserve">recurso de revisión bajo </w:t>
      </w:r>
      <w:r w:rsidRPr="00913565">
        <w:rPr>
          <w:rFonts w:ascii="Palatino Linotype" w:eastAsia="Times New Roman" w:hAnsi="Palatino Linotype" w:cs="Arial"/>
          <w:lang w:val="es-ES"/>
        </w:rPr>
        <w:t>el</w:t>
      </w:r>
      <w:r w:rsidR="003667C7" w:rsidRPr="00913565">
        <w:rPr>
          <w:rFonts w:ascii="Palatino Linotype" w:eastAsia="Times New Roman" w:hAnsi="Palatino Linotype" w:cs="Arial"/>
          <w:lang w:val="es-ES"/>
        </w:rPr>
        <w:t xml:space="preserve"> número de expediente </w:t>
      </w:r>
      <w:r w:rsidR="003667C7" w:rsidRPr="00913565">
        <w:rPr>
          <w:rFonts w:ascii="Palatino Linotype" w:hAnsi="Palatino Linotype" w:cs="Arial"/>
          <w:bCs/>
        </w:rPr>
        <w:t xml:space="preserve">al rubro indicado, asimismo con fundamento en lo dispuesto por el </w:t>
      </w:r>
      <w:r w:rsidR="003667C7" w:rsidRPr="00913565">
        <w:rPr>
          <w:rFonts w:ascii="Palatino Linotype" w:eastAsia="Calibri" w:hAnsi="Palatino Linotype" w:cs="Arial"/>
          <w:lang w:val="es-ES"/>
        </w:rPr>
        <w:t xml:space="preserve">artículo 185 fracción I de la </w:t>
      </w:r>
      <w:r w:rsidR="003667C7" w:rsidRPr="00913565">
        <w:rPr>
          <w:rFonts w:ascii="Palatino Linotype" w:eastAsia="Calibri" w:hAnsi="Palatino Linotype" w:cs="Arial"/>
          <w:b/>
          <w:lang w:val="es-ES"/>
        </w:rPr>
        <w:t xml:space="preserve">Ley de Transparencia y Acceso a la Información Pública del Estado de México y Municipios </w:t>
      </w:r>
      <w:r w:rsidR="003667C7" w:rsidRPr="00913565">
        <w:rPr>
          <w:rFonts w:ascii="Palatino Linotype" w:eastAsia="Times New Roman" w:hAnsi="Palatino Linotype" w:cs="Arial"/>
          <w:lang w:val="es-ES"/>
        </w:rPr>
        <w:t>se turn</w:t>
      </w:r>
      <w:r w:rsidRPr="00913565">
        <w:rPr>
          <w:rFonts w:ascii="Palatino Linotype" w:eastAsia="Times New Roman" w:hAnsi="Palatino Linotype" w:cs="Arial"/>
          <w:lang w:val="es-ES"/>
        </w:rPr>
        <w:t>ó</w:t>
      </w:r>
      <w:r w:rsidR="003667C7" w:rsidRPr="00913565">
        <w:rPr>
          <w:rFonts w:ascii="Palatino Linotype" w:eastAsia="Times New Roman" w:hAnsi="Palatino Linotype" w:cs="Arial"/>
          <w:lang w:val="es-ES"/>
        </w:rPr>
        <w:t xml:space="preserve"> al </w:t>
      </w:r>
      <w:r w:rsidR="003667C7" w:rsidRPr="00913565">
        <w:rPr>
          <w:rFonts w:ascii="Palatino Linotype" w:eastAsia="Times New Roman" w:hAnsi="Palatino Linotype" w:cs="Arial"/>
          <w:b/>
          <w:lang w:val="es-ES"/>
        </w:rPr>
        <w:t xml:space="preserve">Comisionado José Guadalupe Luna Hernández, </w:t>
      </w:r>
      <w:r w:rsidR="003667C7" w:rsidRPr="00913565">
        <w:rPr>
          <w:rFonts w:ascii="Palatino Linotype" w:eastAsia="Times New Roman" w:hAnsi="Palatino Linotype" w:cs="Arial"/>
          <w:lang w:val="es-ES"/>
        </w:rPr>
        <w:t xml:space="preserve">con el objeto de </w:t>
      </w:r>
      <w:r w:rsidR="003667C7" w:rsidRPr="00913565">
        <w:rPr>
          <w:rFonts w:ascii="Palatino Linotype" w:eastAsia="Times New Roman" w:hAnsi="Palatino Linotype" w:cs="Arial"/>
          <w:lang w:val="es-MX"/>
        </w:rPr>
        <w:t xml:space="preserve">su análisis. </w:t>
      </w:r>
    </w:p>
    <w:p w:rsidR="003667C7" w:rsidRPr="00913565" w:rsidRDefault="003667C7" w:rsidP="00913565">
      <w:pPr>
        <w:pStyle w:val="Prrafodelista"/>
        <w:spacing w:before="240" w:after="240" w:line="360" w:lineRule="auto"/>
        <w:ind w:left="0"/>
        <w:jc w:val="both"/>
        <w:rPr>
          <w:rFonts w:ascii="Palatino Linotype" w:eastAsia="Calibri" w:hAnsi="Palatino Linotype" w:cs="Arial"/>
          <w:lang w:val="es-AR"/>
        </w:rPr>
      </w:pPr>
    </w:p>
    <w:p w:rsidR="003667C7" w:rsidRPr="00913565" w:rsidRDefault="003667C7" w:rsidP="00913565">
      <w:pPr>
        <w:pStyle w:val="Prrafodelista"/>
        <w:numPr>
          <w:ilvl w:val="0"/>
          <w:numId w:val="1"/>
        </w:numPr>
        <w:spacing w:before="240" w:after="240" w:line="360" w:lineRule="auto"/>
        <w:ind w:left="0" w:firstLine="0"/>
        <w:jc w:val="both"/>
        <w:rPr>
          <w:rFonts w:ascii="Palatino Linotype" w:hAnsi="Palatino Linotype"/>
          <w:i/>
          <w:color w:val="000000"/>
        </w:rPr>
      </w:pPr>
      <w:r w:rsidRPr="00913565">
        <w:rPr>
          <w:rFonts w:ascii="Palatino Linotype" w:eastAsia="Calibri" w:hAnsi="Palatino Linotype" w:cs="Arial"/>
          <w:lang w:val="es-ES"/>
        </w:rPr>
        <w:t xml:space="preserve">El Comisionado Ponente con fundamento en lo dispuesto por el </w:t>
      </w:r>
      <w:r w:rsidR="00F732E8" w:rsidRPr="00913565">
        <w:rPr>
          <w:rFonts w:ascii="Palatino Linotype" w:eastAsia="Calibri" w:hAnsi="Palatino Linotype" w:cs="Arial"/>
          <w:lang w:val="es-ES"/>
        </w:rPr>
        <w:t>artículo 185 fracción II de la L</w:t>
      </w:r>
      <w:r w:rsidRPr="00913565">
        <w:rPr>
          <w:rFonts w:ascii="Palatino Linotype" w:eastAsia="Calibri" w:hAnsi="Palatino Linotype" w:cs="Arial"/>
          <w:lang w:val="es-ES"/>
        </w:rPr>
        <w:t xml:space="preserve">ey de </w:t>
      </w:r>
      <w:r w:rsidR="00F732E8" w:rsidRPr="00913565">
        <w:rPr>
          <w:rFonts w:ascii="Palatino Linotype" w:eastAsia="Calibri" w:hAnsi="Palatino Linotype" w:cs="Arial"/>
          <w:lang w:val="es-ES"/>
        </w:rPr>
        <w:t xml:space="preserve">Transparencia y Acceso a la Información Pública del Estado de México y Municipios, de aplicación supletoria a la Ley de Protección de Datos Personales en Posesión de los Sujetos Obligados del Estado de México y Municipios, </w:t>
      </w:r>
      <w:r w:rsidRPr="00913565">
        <w:rPr>
          <w:rFonts w:ascii="Palatino Linotype" w:eastAsia="Calibri" w:hAnsi="Palatino Linotype" w:cs="Arial"/>
          <w:lang w:val="es-ES"/>
        </w:rPr>
        <w:t>a través del</w:t>
      </w:r>
      <w:r w:rsidR="002A1EE7" w:rsidRPr="00913565">
        <w:rPr>
          <w:rFonts w:ascii="Palatino Linotype" w:eastAsia="Calibri" w:hAnsi="Palatino Linotype" w:cs="Arial"/>
          <w:lang w:val="es-ES"/>
        </w:rPr>
        <w:t xml:space="preserve"> </w:t>
      </w:r>
      <w:r w:rsidRPr="00913565">
        <w:rPr>
          <w:rFonts w:ascii="Palatino Linotype" w:eastAsia="Calibri" w:hAnsi="Palatino Linotype" w:cs="Arial"/>
          <w:lang w:val="es-ES"/>
        </w:rPr>
        <w:t xml:space="preserve">acuerdo de admisión de fecha </w:t>
      </w:r>
      <w:r w:rsidR="004D2FB8" w:rsidRPr="00913565">
        <w:rPr>
          <w:rFonts w:ascii="Palatino Linotype" w:eastAsia="Calibri" w:hAnsi="Palatino Linotype" w:cs="Arial"/>
          <w:lang w:val="es-ES"/>
        </w:rPr>
        <w:t>veintiséis</w:t>
      </w:r>
      <w:r w:rsidRPr="00913565">
        <w:rPr>
          <w:rFonts w:ascii="Palatino Linotype" w:eastAsia="Calibri" w:hAnsi="Palatino Linotype" w:cs="Arial"/>
          <w:lang w:val="es-ES"/>
        </w:rPr>
        <w:t xml:space="preserve"> (</w:t>
      </w:r>
      <w:r w:rsidR="004D2FB8" w:rsidRPr="00913565">
        <w:rPr>
          <w:rFonts w:ascii="Palatino Linotype" w:eastAsia="Calibri" w:hAnsi="Palatino Linotype" w:cs="Arial"/>
          <w:lang w:val="es-ES"/>
        </w:rPr>
        <w:t>26</w:t>
      </w:r>
      <w:r w:rsidRPr="00913565">
        <w:rPr>
          <w:rFonts w:ascii="Palatino Linotype" w:eastAsia="Calibri" w:hAnsi="Palatino Linotype" w:cs="Arial"/>
          <w:lang w:val="es-ES"/>
        </w:rPr>
        <w:t xml:space="preserve">) de </w:t>
      </w:r>
      <w:r w:rsidR="005B5C50" w:rsidRPr="00913565">
        <w:rPr>
          <w:rFonts w:ascii="Palatino Linotype" w:eastAsia="Calibri" w:hAnsi="Palatino Linotype" w:cs="Arial"/>
          <w:lang w:val="es-ES"/>
        </w:rPr>
        <w:t>abril</w:t>
      </w:r>
      <w:r w:rsidRPr="00913565">
        <w:rPr>
          <w:rFonts w:ascii="Palatino Linotype" w:eastAsia="Calibri" w:hAnsi="Palatino Linotype" w:cs="Arial"/>
          <w:lang w:val="es-ES"/>
        </w:rPr>
        <w:t xml:space="preserve"> de dos mil diecinueve, puso a disposición de las partes </w:t>
      </w:r>
      <w:r w:rsidR="002A1EE7" w:rsidRPr="00913565">
        <w:rPr>
          <w:rFonts w:ascii="Palatino Linotype" w:eastAsia="Calibri" w:hAnsi="Palatino Linotype" w:cs="Arial"/>
          <w:lang w:val="es-ES"/>
        </w:rPr>
        <w:t>el</w:t>
      </w:r>
      <w:r w:rsidRPr="00913565">
        <w:rPr>
          <w:rFonts w:ascii="Palatino Linotype" w:eastAsia="Calibri" w:hAnsi="Palatino Linotype" w:cs="Arial"/>
          <w:lang w:val="es-ES"/>
        </w:rPr>
        <w:t xml:space="preserve"> expediente electrónico </w:t>
      </w:r>
      <w:r w:rsidRPr="00913565">
        <w:rPr>
          <w:rFonts w:ascii="Palatino Linotype" w:eastAsia="Calibri" w:hAnsi="Palatino Linotype" w:cs="Arial"/>
        </w:rPr>
        <w:t xml:space="preserve">vía </w:t>
      </w:r>
      <w:r w:rsidRPr="00913565">
        <w:rPr>
          <w:rFonts w:ascii="Palatino Linotype" w:eastAsia="Calibri" w:hAnsi="Palatino Linotype" w:cs="Arial"/>
          <w:b/>
          <w:lang w:val="es-ES"/>
        </w:rPr>
        <w:t xml:space="preserve">SAIMEX </w:t>
      </w:r>
      <w:r w:rsidRPr="0091356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13565">
        <w:rPr>
          <w:rFonts w:ascii="Palatino Linotype" w:eastAsia="Calibri" w:hAnsi="Palatino Linotype" w:cs="Arial"/>
          <w:b/>
          <w:lang w:val="es-ES"/>
        </w:rPr>
        <w:t>SUJETO OBLIGADO</w:t>
      </w:r>
      <w:r w:rsidR="00264EC2" w:rsidRPr="00913565">
        <w:rPr>
          <w:rFonts w:ascii="Palatino Linotype" w:eastAsia="Calibri" w:hAnsi="Palatino Linotype" w:cs="Arial"/>
          <w:lang w:val="es-ES"/>
        </w:rPr>
        <w:t xml:space="preserve"> presentara</w:t>
      </w:r>
      <w:r w:rsidRPr="00913565">
        <w:rPr>
          <w:rFonts w:ascii="Palatino Linotype" w:eastAsia="Calibri" w:hAnsi="Palatino Linotype" w:cs="Arial"/>
          <w:lang w:val="es-ES"/>
        </w:rPr>
        <w:t xml:space="preserve"> </w:t>
      </w:r>
      <w:r w:rsidR="00264EC2" w:rsidRPr="00913565">
        <w:rPr>
          <w:rFonts w:ascii="Palatino Linotype" w:eastAsia="Calibri" w:hAnsi="Palatino Linotype" w:cs="Arial"/>
          <w:lang w:val="es-ES"/>
        </w:rPr>
        <w:t>el informe justificado</w:t>
      </w:r>
      <w:r w:rsidRPr="00913565">
        <w:rPr>
          <w:rFonts w:ascii="Palatino Linotype" w:eastAsia="Calibri" w:hAnsi="Palatino Linotype" w:cs="Arial"/>
          <w:lang w:val="es-ES"/>
        </w:rPr>
        <w:t xml:space="preserve"> procedente</w:t>
      </w:r>
      <w:r w:rsidR="00264EC2" w:rsidRPr="00913565">
        <w:rPr>
          <w:rFonts w:ascii="Palatino Linotype" w:eastAsia="Calibri" w:hAnsi="Palatino Linotype" w:cs="Arial"/>
          <w:lang w:val="es-ES"/>
        </w:rPr>
        <w:t>.</w:t>
      </w:r>
    </w:p>
    <w:p w:rsidR="00283DDD" w:rsidRPr="00913565" w:rsidRDefault="00283DDD" w:rsidP="00913565">
      <w:pPr>
        <w:pStyle w:val="Prrafodelista"/>
        <w:spacing w:line="360" w:lineRule="auto"/>
        <w:rPr>
          <w:rFonts w:ascii="Palatino Linotype" w:hAnsi="Palatino Linotype"/>
          <w:i/>
          <w:color w:val="000000"/>
        </w:rPr>
      </w:pPr>
    </w:p>
    <w:p w:rsidR="005B5C50" w:rsidRPr="00913565" w:rsidRDefault="005B5C50" w:rsidP="00913565">
      <w:pPr>
        <w:pStyle w:val="Prrafodelista"/>
        <w:numPr>
          <w:ilvl w:val="0"/>
          <w:numId w:val="1"/>
        </w:numPr>
        <w:spacing w:line="360" w:lineRule="auto"/>
        <w:ind w:left="0" w:firstLine="0"/>
        <w:jc w:val="both"/>
        <w:rPr>
          <w:rFonts w:ascii="Palatino Linotype" w:eastAsia="Calibri" w:hAnsi="Palatino Linotype" w:cs="Arial"/>
          <w:lang w:val="es-ES"/>
        </w:rPr>
      </w:pPr>
      <w:r w:rsidRPr="00913565">
        <w:rPr>
          <w:rFonts w:ascii="Palatino Linotype" w:eastAsia="Calibri" w:hAnsi="Palatino Linotype" w:cs="Arial"/>
          <w:lang w:val="es-ES"/>
        </w:rPr>
        <w:t xml:space="preserve">De las constancias que obran en el expediente electrónico del SAIMEX, se tiene que el Sujeto Obligado </w:t>
      </w:r>
      <w:r w:rsidR="009051B3" w:rsidRPr="00913565">
        <w:rPr>
          <w:rFonts w:ascii="Palatino Linotype" w:eastAsia="Calibri" w:hAnsi="Palatino Linotype" w:cs="Arial"/>
          <w:lang w:val="es-ES"/>
        </w:rPr>
        <w:t>no remitió informe justificado.</w:t>
      </w:r>
    </w:p>
    <w:p w:rsidR="005B5C50" w:rsidRPr="00913565" w:rsidRDefault="005B5C50" w:rsidP="00913565">
      <w:pPr>
        <w:pStyle w:val="Prrafodelista"/>
        <w:spacing w:line="360" w:lineRule="auto"/>
        <w:ind w:left="0"/>
        <w:jc w:val="both"/>
        <w:rPr>
          <w:rFonts w:ascii="Palatino Linotype" w:hAnsi="Palatino Linotype" w:cs="Arial"/>
        </w:rPr>
      </w:pPr>
    </w:p>
    <w:p w:rsidR="005B5C50" w:rsidRPr="00913565" w:rsidRDefault="005B5C50" w:rsidP="00913565">
      <w:pPr>
        <w:pStyle w:val="Prrafodelista"/>
        <w:numPr>
          <w:ilvl w:val="0"/>
          <w:numId w:val="1"/>
        </w:numPr>
        <w:spacing w:line="360" w:lineRule="auto"/>
        <w:ind w:left="0" w:firstLine="0"/>
        <w:jc w:val="both"/>
        <w:rPr>
          <w:rFonts w:ascii="Palatino Linotype" w:hAnsi="Palatino Linotype" w:cs="Arial"/>
        </w:rPr>
      </w:pPr>
      <w:r w:rsidRPr="0091356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B5C50" w:rsidRPr="00913565" w:rsidRDefault="005B5C50" w:rsidP="00913565">
      <w:pPr>
        <w:pStyle w:val="Prrafodelista"/>
        <w:spacing w:line="360" w:lineRule="auto"/>
        <w:ind w:left="0"/>
        <w:jc w:val="both"/>
        <w:rPr>
          <w:rFonts w:ascii="Palatino Linotype" w:hAnsi="Palatino Linotype" w:cs="Arial"/>
        </w:rPr>
      </w:pPr>
    </w:p>
    <w:p w:rsidR="005B5C50" w:rsidRPr="00913565" w:rsidRDefault="005B5C50" w:rsidP="00913565">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13565">
        <w:rPr>
          <w:rFonts w:ascii="Palatino Linotype" w:hAnsi="Palatino Linotype" w:cs="Arial"/>
          <w:b/>
          <w:bCs/>
          <w:i/>
          <w:iCs/>
          <w:color w:val="222222"/>
          <w:lang w:val="es-ES_tradnl"/>
        </w:rPr>
        <w:t>QUEJA, RECURSO DE. LA OMISION DE RENDIR EL INFORME RESPECTIVO NO IMPIDE QUE SE RESUELV</w:t>
      </w:r>
      <w:r w:rsidRPr="00913565">
        <w:rPr>
          <w:rFonts w:ascii="Palatino Linotype" w:hAnsi="Palatino Linotype" w:cs="Arial"/>
          <w:b/>
          <w:i/>
          <w:iCs/>
          <w:color w:val="222222"/>
          <w:lang w:val="es-ES_tradnl"/>
        </w:rPr>
        <w:t>A.</w:t>
      </w:r>
      <w:r w:rsidRPr="00913565">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5B5C50" w:rsidRPr="00913565" w:rsidRDefault="005B5C50" w:rsidP="00913565">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5B5C50" w:rsidRPr="00913565" w:rsidRDefault="005B5C50" w:rsidP="00913565">
      <w:pPr>
        <w:pStyle w:val="Prrafodelista"/>
        <w:numPr>
          <w:ilvl w:val="0"/>
          <w:numId w:val="1"/>
        </w:numPr>
        <w:spacing w:line="360" w:lineRule="auto"/>
        <w:ind w:left="0" w:hanging="11"/>
        <w:jc w:val="both"/>
        <w:rPr>
          <w:rFonts w:ascii="Palatino Linotype" w:hAnsi="Palatino Linotype"/>
          <w:b/>
          <w:u w:val="single"/>
        </w:rPr>
      </w:pPr>
      <w:r w:rsidRPr="00913565">
        <w:rPr>
          <w:rFonts w:ascii="Palatino Linotype" w:hAnsi="Palatino Linotype" w:cs="Arial"/>
          <w:color w:val="222222"/>
        </w:rPr>
        <w:t>Por lo cual se reitera, que la falta de informe justificado no impide que este Órgano Garante conozca y resuelva el recurso de revisión, solo propicia que el </w:t>
      </w:r>
      <w:r w:rsidRPr="00913565">
        <w:rPr>
          <w:rFonts w:ascii="Palatino Linotype" w:hAnsi="Palatino Linotype" w:cs="Arial"/>
          <w:b/>
          <w:bCs/>
          <w:color w:val="222222"/>
        </w:rPr>
        <w:t>SUJETO OBLIGADO</w:t>
      </w:r>
      <w:r w:rsidRPr="00913565">
        <w:rPr>
          <w:rFonts w:ascii="Palatino Linotype" w:hAnsi="Palatino Linotype" w:cs="Arial"/>
          <w:color w:val="222222"/>
        </w:rPr>
        <w:t> pierda la oportunidad de justificar su falta de respuesta y manifestar lo que a su derecho convenga.</w:t>
      </w:r>
    </w:p>
    <w:p w:rsidR="009051B3" w:rsidRPr="00913565" w:rsidRDefault="009051B3" w:rsidP="00913565">
      <w:pPr>
        <w:pStyle w:val="Prrafodelista"/>
        <w:spacing w:line="360" w:lineRule="auto"/>
        <w:ind w:left="0"/>
        <w:jc w:val="both"/>
        <w:rPr>
          <w:rFonts w:ascii="Palatino Linotype" w:hAnsi="Palatino Linotype"/>
          <w:b/>
          <w:u w:val="single"/>
        </w:rPr>
      </w:pPr>
    </w:p>
    <w:p w:rsidR="009051B3" w:rsidRPr="00913565" w:rsidRDefault="009051B3" w:rsidP="00913565">
      <w:pPr>
        <w:pStyle w:val="Prrafodelista"/>
        <w:numPr>
          <w:ilvl w:val="0"/>
          <w:numId w:val="1"/>
        </w:numPr>
        <w:spacing w:line="360" w:lineRule="auto"/>
        <w:ind w:left="0" w:hanging="11"/>
        <w:jc w:val="both"/>
        <w:rPr>
          <w:rFonts w:ascii="Palatino Linotype" w:hAnsi="Palatino Linotype"/>
          <w:b/>
          <w:u w:val="single"/>
        </w:rPr>
      </w:pPr>
      <w:r w:rsidRPr="00913565">
        <w:rPr>
          <w:rFonts w:ascii="Palatino Linotype" w:hAnsi="Palatino Linotype" w:cs="Arial"/>
          <w:color w:val="222222"/>
        </w:rPr>
        <w:t xml:space="preserve">Por otra parte, la recurrente proporcionó el documento electrónico denominado </w:t>
      </w:r>
      <w:r w:rsidR="00A943FF" w:rsidRPr="00913565">
        <w:rPr>
          <w:rFonts w:ascii="Palatino Linotype" w:hAnsi="Palatino Linotype" w:cs="Arial"/>
          <w:b/>
          <w:color w:val="222222"/>
        </w:rPr>
        <w:t>SOLICITUD51.pdf</w:t>
      </w:r>
      <w:r w:rsidR="00A943FF" w:rsidRPr="00913565">
        <w:rPr>
          <w:rFonts w:ascii="Palatino Linotype" w:hAnsi="Palatino Linotype" w:cs="Arial"/>
          <w:color w:val="222222"/>
        </w:rPr>
        <w:t>, el cual contiene la respuesta remitida por el Sujeto Obligado.</w:t>
      </w:r>
    </w:p>
    <w:p w:rsidR="005B5C50" w:rsidRPr="00913565" w:rsidRDefault="005B5C50" w:rsidP="00913565">
      <w:pPr>
        <w:pStyle w:val="Prrafodelista"/>
        <w:spacing w:line="360" w:lineRule="auto"/>
        <w:ind w:left="0"/>
        <w:jc w:val="both"/>
        <w:rPr>
          <w:rFonts w:ascii="Palatino Linotype" w:hAnsi="Palatino Linotype"/>
          <w:b/>
          <w:u w:val="single"/>
        </w:rPr>
      </w:pPr>
    </w:p>
    <w:p w:rsidR="00CF0879" w:rsidRPr="00913565" w:rsidRDefault="00CF0879" w:rsidP="00913565">
      <w:pPr>
        <w:pStyle w:val="Prrafodelista"/>
        <w:numPr>
          <w:ilvl w:val="0"/>
          <w:numId w:val="1"/>
        </w:numPr>
        <w:spacing w:line="360" w:lineRule="auto"/>
        <w:ind w:left="0" w:hanging="11"/>
        <w:jc w:val="both"/>
        <w:rPr>
          <w:rFonts w:ascii="Palatino Linotype" w:hAnsi="Palatino Linotype"/>
          <w:b/>
          <w:u w:val="single"/>
        </w:rPr>
      </w:pPr>
      <w:r w:rsidRPr="00913565">
        <w:rPr>
          <w:rFonts w:ascii="Palatino Linotype" w:hAnsi="Palatino Linotype"/>
        </w:rPr>
        <w:t>El Comisionado Ponente decretó el cierre de instrucción</w:t>
      </w:r>
      <w:r w:rsidRPr="00913565">
        <w:rPr>
          <w:rFonts w:ascii="Palatino Linotype" w:hAnsi="Palatino Linotype" w:cs="Arial"/>
        </w:rPr>
        <w:t xml:space="preserve"> </w:t>
      </w:r>
      <w:r w:rsidRPr="00913565">
        <w:rPr>
          <w:rFonts w:ascii="Palatino Linotype" w:hAnsi="Palatino Linotype"/>
        </w:rPr>
        <w:t>med</w:t>
      </w:r>
      <w:r w:rsidR="00190B12" w:rsidRPr="00913565">
        <w:rPr>
          <w:rFonts w:ascii="Palatino Linotype" w:hAnsi="Palatino Linotype"/>
        </w:rPr>
        <w:t>iante</w:t>
      </w:r>
      <w:r w:rsidR="00B76AE1" w:rsidRPr="00913565">
        <w:rPr>
          <w:rFonts w:ascii="Palatino Linotype" w:hAnsi="Palatino Linotype"/>
        </w:rPr>
        <w:t xml:space="preserve"> </w:t>
      </w:r>
      <w:r w:rsidR="005C4DDF" w:rsidRPr="00913565">
        <w:rPr>
          <w:rFonts w:ascii="Palatino Linotype" w:hAnsi="Palatino Linotype"/>
        </w:rPr>
        <w:t>el acuerdo</w:t>
      </w:r>
      <w:r w:rsidR="00B76AE1" w:rsidRPr="00913565">
        <w:rPr>
          <w:rFonts w:ascii="Palatino Linotype" w:hAnsi="Palatino Linotype"/>
        </w:rPr>
        <w:t xml:space="preserve"> </w:t>
      </w:r>
      <w:r w:rsidR="00190B12" w:rsidRPr="00913565">
        <w:rPr>
          <w:rFonts w:ascii="Palatino Linotype" w:hAnsi="Palatino Linotype"/>
        </w:rPr>
        <w:t xml:space="preserve">de fecha </w:t>
      </w:r>
      <w:r w:rsidR="00A943FF" w:rsidRPr="00913565">
        <w:rPr>
          <w:rFonts w:ascii="Palatino Linotype" w:hAnsi="Palatino Linotype"/>
        </w:rPr>
        <w:t>veintiuno</w:t>
      </w:r>
      <w:r w:rsidR="00555D30" w:rsidRPr="00913565">
        <w:rPr>
          <w:rFonts w:ascii="Palatino Linotype" w:hAnsi="Palatino Linotype"/>
        </w:rPr>
        <w:t xml:space="preserve"> </w:t>
      </w:r>
      <w:r w:rsidRPr="00913565">
        <w:rPr>
          <w:rFonts w:ascii="Palatino Linotype" w:hAnsi="Palatino Linotype"/>
        </w:rPr>
        <w:t>(</w:t>
      </w:r>
      <w:r w:rsidR="00A943FF" w:rsidRPr="00913565">
        <w:rPr>
          <w:rFonts w:ascii="Palatino Linotype" w:hAnsi="Palatino Linotype"/>
        </w:rPr>
        <w:t>21</w:t>
      </w:r>
      <w:r w:rsidRPr="00913565">
        <w:rPr>
          <w:rFonts w:ascii="Palatino Linotype" w:hAnsi="Palatino Linotype"/>
        </w:rPr>
        <w:t xml:space="preserve">) de </w:t>
      </w:r>
      <w:r w:rsidR="005B5C50" w:rsidRPr="00913565">
        <w:rPr>
          <w:rFonts w:ascii="Palatino Linotype" w:hAnsi="Palatino Linotype"/>
        </w:rPr>
        <w:t>junio</w:t>
      </w:r>
      <w:r w:rsidRPr="00913565">
        <w:rPr>
          <w:rFonts w:ascii="Palatino Linotype" w:hAnsi="Palatino Linotype"/>
        </w:rPr>
        <w:t xml:space="preserve"> de dos mil dieci</w:t>
      </w:r>
      <w:r w:rsidR="00B76AE1" w:rsidRPr="00913565">
        <w:rPr>
          <w:rFonts w:ascii="Palatino Linotype" w:hAnsi="Palatino Linotype"/>
        </w:rPr>
        <w:t>nueve</w:t>
      </w:r>
      <w:r w:rsidRPr="00913565">
        <w:rPr>
          <w:rFonts w:ascii="Palatino Linotype" w:hAnsi="Palatino Linotype"/>
        </w:rPr>
        <w:t>.</w:t>
      </w:r>
      <w:r w:rsidRPr="00913565">
        <w:rPr>
          <w:rFonts w:ascii="Palatino Linotype" w:hAnsi="Palatino Linotype" w:cs="Arial"/>
        </w:rPr>
        <w:t xml:space="preserve"> </w:t>
      </w:r>
      <w:r w:rsidR="005B5C50" w:rsidRPr="00913565">
        <w:rPr>
          <w:rFonts w:ascii="Palatino Linotype" w:hAnsi="Palatino Linotype" w:cs="Arial"/>
        </w:rPr>
        <w:t>Asimismo</w:t>
      </w:r>
      <w:r w:rsidR="00555D30" w:rsidRPr="00913565">
        <w:rPr>
          <w:rFonts w:ascii="Palatino Linotype" w:hAnsi="Palatino Linotype" w:cs="Arial"/>
        </w:rPr>
        <w:t xml:space="preserve"> </w:t>
      </w:r>
      <w:r w:rsidRPr="00913565">
        <w:rPr>
          <w:rFonts w:ascii="Palatino Linotype" w:hAnsi="Palatino Linotype"/>
          <w:color w:val="000000" w:themeColor="text1"/>
        </w:rPr>
        <w:t xml:space="preserve">se amplió el plazo </w:t>
      </w:r>
      <w:r w:rsidR="00A943FF" w:rsidRPr="00913565">
        <w:rPr>
          <w:rFonts w:ascii="Palatino Linotype" w:hAnsi="Palatino Linotype"/>
          <w:color w:val="000000" w:themeColor="text1"/>
        </w:rPr>
        <w:t>p</w:t>
      </w:r>
      <w:r w:rsidRPr="00913565">
        <w:rPr>
          <w:rFonts w:ascii="Palatino Linotype" w:hAnsi="Palatino Linotype"/>
          <w:color w:val="000000" w:themeColor="text1"/>
        </w:rPr>
        <w:t xml:space="preserve">ara </w:t>
      </w:r>
      <w:r w:rsidR="00A943FF" w:rsidRPr="00913565">
        <w:rPr>
          <w:rFonts w:ascii="Palatino Linotype" w:hAnsi="Palatino Linotype"/>
          <w:color w:val="000000" w:themeColor="text1"/>
        </w:rPr>
        <w:t>resolver el recurso de revisión por un periodo de quince (15) días hábiles más,</w:t>
      </w:r>
      <w:r w:rsidRPr="00913565">
        <w:rPr>
          <w:rFonts w:ascii="Palatino Linotype" w:hAnsi="Palatino Linotype"/>
          <w:color w:val="000000" w:themeColor="text1"/>
        </w:rPr>
        <w:t xml:space="preserve"> </w:t>
      </w:r>
      <w:r w:rsidRPr="00913565">
        <w:rPr>
          <w:rFonts w:ascii="Palatino Linotype" w:hAnsi="Palatino Linotype" w:cs="Arial"/>
          <w:color w:val="000000" w:themeColor="text1"/>
        </w:rPr>
        <w:t xml:space="preserve">por lo que ordenó turnar el expediente para su resolución, misma que ahora se pronuncia; y  - - - - - - - - - - - </w:t>
      </w:r>
      <w:r w:rsidRPr="00913565">
        <w:rPr>
          <w:rFonts w:ascii="Palatino Linotype" w:hAnsi="Palatino Linotype" w:cs="Arial"/>
        </w:rPr>
        <w:t xml:space="preserve">- - - - - - - - - - - - -- - - - - </w:t>
      </w:r>
      <w:r w:rsidR="005C4DDF" w:rsidRPr="00913565">
        <w:rPr>
          <w:rFonts w:ascii="Palatino Linotype" w:hAnsi="Palatino Linotype" w:cs="Arial"/>
        </w:rPr>
        <w:t>- - - - - - - - -</w:t>
      </w:r>
      <w:r w:rsidR="00555D30" w:rsidRPr="00913565">
        <w:rPr>
          <w:rFonts w:ascii="Palatino Linotype" w:hAnsi="Palatino Linotype" w:cs="Arial"/>
        </w:rPr>
        <w:t xml:space="preserve"> - - - - - - - - </w:t>
      </w:r>
      <w:r w:rsidR="00A943FF" w:rsidRPr="00913565">
        <w:rPr>
          <w:rFonts w:ascii="Palatino Linotype" w:hAnsi="Palatino Linotype" w:cs="Arial"/>
        </w:rPr>
        <w:t xml:space="preserve">- - - - - - - </w:t>
      </w:r>
    </w:p>
    <w:p w:rsidR="002A5BA4" w:rsidRPr="00913565" w:rsidRDefault="002A5BA4" w:rsidP="00913565">
      <w:pPr>
        <w:pStyle w:val="Ttulo1"/>
        <w:spacing w:line="360" w:lineRule="auto"/>
        <w:jc w:val="center"/>
        <w:rPr>
          <w:b w:val="0"/>
          <w:szCs w:val="24"/>
        </w:rPr>
      </w:pPr>
      <w:bookmarkStart w:id="5" w:name="_Toc12877275"/>
      <w:r w:rsidRPr="00913565">
        <w:rPr>
          <w:szCs w:val="24"/>
        </w:rPr>
        <w:t>CONSIDERANDO</w:t>
      </w:r>
      <w:bookmarkEnd w:id="5"/>
      <w:r w:rsidR="005E6C51" w:rsidRPr="00913565">
        <w:rPr>
          <w:szCs w:val="24"/>
        </w:rPr>
        <w:t xml:space="preserve"> </w:t>
      </w:r>
    </w:p>
    <w:p w:rsidR="002A5BA4" w:rsidRPr="00913565" w:rsidRDefault="002A5BA4" w:rsidP="00913565">
      <w:pPr>
        <w:spacing w:line="360" w:lineRule="auto"/>
        <w:rPr>
          <w:rFonts w:ascii="Palatino Linotype" w:hAnsi="Palatino Linotype"/>
          <w:lang w:val="es-MX" w:eastAsia="en-US"/>
        </w:rPr>
      </w:pPr>
    </w:p>
    <w:p w:rsidR="002A5BA4" w:rsidRPr="00913565" w:rsidRDefault="002A5BA4" w:rsidP="00913565">
      <w:pPr>
        <w:pStyle w:val="Ttulo2"/>
        <w:spacing w:line="360" w:lineRule="auto"/>
        <w:rPr>
          <w:rFonts w:ascii="Palatino Linotype" w:hAnsi="Palatino Linotype"/>
          <w:b/>
          <w:color w:val="auto"/>
          <w:sz w:val="24"/>
          <w:szCs w:val="24"/>
        </w:rPr>
      </w:pPr>
      <w:bookmarkStart w:id="6" w:name="_Toc12877276"/>
      <w:r w:rsidRPr="00913565">
        <w:rPr>
          <w:rFonts w:ascii="Palatino Linotype" w:hAnsi="Palatino Linotype"/>
          <w:b/>
          <w:color w:val="auto"/>
          <w:sz w:val="24"/>
          <w:szCs w:val="24"/>
        </w:rPr>
        <w:t>PRIMERO. De la competencia</w:t>
      </w:r>
      <w:bookmarkEnd w:id="6"/>
    </w:p>
    <w:p w:rsidR="00F732E8" w:rsidRPr="00913565" w:rsidRDefault="00F732E8" w:rsidP="00913565">
      <w:pPr>
        <w:spacing w:line="360" w:lineRule="auto"/>
        <w:rPr>
          <w:rFonts w:ascii="Palatino Linotype" w:hAnsi="Palatino Linotype"/>
          <w:lang w:val="es-MX" w:eastAsia="en-US"/>
        </w:rPr>
      </w:pPr>
    </w:p>
    <w:p w:rsidR="00913565" w:rsidRPr="00913565" w:rsidRDefault="002A5BA4" w:rsidP="00913565">
      <w:pPr>
        <w:pStyle w:val="Prrafodelista"/>
        <w:numPr>
          <w:ilvl w:val="0"/>
          <w:numId w:val="1"/>
        </w:numPr>
        <w:spacing w:before="240" w:after="240" w:line="360" w:lineRule="auto"/>
        <w:ind w:left="0" w:firstLine="0"/>
        <w:jc w:val="both"/>
        <w:rPr>
          <w:rFonts w:ascii="Palatino Linotype" w:hAnsi="Palatino Linotype"/>
        </w:rPr>
      </w:pPr>
      <w:r w:rsidRPr="0091356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13565">
        <w:rPr>
          <w:rFonts w:ascii="Palatino Linotype" w:eastAsia="Calibri" w:hAnsi="Palatino Linotype" w:cs="Times New Roman"/>
          <w:b/>
          <w:lang w:val="es-ES"/>
        </w:rPr>
        <w:t>Constitución Política de los Estados Unidos Mexicanos</w:t>
      </w:r>
      <w:r w:rsidRPr="00913565">
        <w:rPr>
          <w:rFonts w:ascii="Palatino Linotype" w:eastAsia="Calibri" w:hAnsi="Palatino Linotype" w:cs="Times New Roman"/>
          <w:lang w:val="es-ES"/>
        </w:rPr>
        <w:t xml:space="preserve">; 5, párrafos </w:t>
      </w:r>
      <w:r w:rsidRPr="00913565">
        <w:rPr>
          <w:rFonts w:ascii="Palatino Linotype" w:hAnsi="Palatino Linotype" w:cs="Arial"/>
          <w:bCs/>
          <w:color w:val="222222"/>
          <w:lang w:val="es-ES"/>
        </w:rPr>
        <w:t xml:space="preserve">vigésimo, vigésimo primero y vigésimo segundo </w:t>
      </w:r>
      <w:r w:rsidRPr="00913565">
        <w:rPr>
          <w:rFonts w:ascii="Palatino Linotype" w:eastAsia="Calibri" w:hAnsi="Palatino Linotype" w:cs="Times New Roman"/>
          <w:lang w:val="es-ES"/>
        </w:rPr>
        <w:t xml:space="preserve">fracciones IV y V de la </w:t>
      </w:r>
      <w:r w:rsidRPr="00913565">
        <w:rPr>
          <w:rFonts w:ascii="Palatino Linotype" w:eastAsia="Calibri" w:hAnsi="Palatino Linotype" w:cs="Times New Roman"/>
          <w:b/>
          <w:lang w:val="es-ES"/>
        </w:rPr>
        <w:t>Constitución Política del Estado Libre y Soberano de México</w:t>
      </w:r>
      <w:r w:rsidRPr="00913565">
        <w:rPr>
          <w:rFonts w:ascii="Palatino Linotype" w:eastAsia="Calibri" w:hAnsi="Palatino Linotype" w:cs="Times New Roman"/>
          <w:lang w:val="es-ES"/>
        </w:rPr>
        <w:t xml:space="preserve">; artículos 1, 2 fracción II, 13, 29, 36 fracciones I y II, 176, 178, 179, 181 párrafo tercero y 185 </w:t>
      </w:r>
      <w:r w:rsidRPr="00913565">
        <w:rPr>
          <w:rFonts w:ascii="Palatino Linotype" w:eastAsia="Calibri" w:hAnsi="Palatino Linotype" w:cs="Arial"/>
          <w:lang w:val="es-ES"/>
        </w:rPr>
        <w:t xml:space="preserve">de la </w:t>
      </w:r>
      <w:r w:rsidRPr="00913565">
        <w:rPr>
          <w:rFonts w:ascii="Palatino Linotype" w:eastAsia="Calibri" w:hAnsi="Palatino Linotype" w:cs="Arial"/>
          <w:b/>
          <w:lang w:val="es-ES"/>
        </w:rPr>
        <w:t>Ley de Transparencia y Acceso a la Información Pública del Estado de México y Municipios</w:t>
      </w:r>
      <w:r w:rsidR="00F732E8" w:rsidRPr="00913565">
        <w:rPr>
          <w:rFonts w:ascii="Palatino Linotype" w:eastAsia="Calibri" w:hAnsi="Palatino Linotype" w:cs="Arial"/>
          <w:b/>
          <w:lang w:val="es-ES"/>
        </w:rPr>
        <w:t xml:space="preserve"> de aplicación supletoria</w:t>
      </w:r>
      <w:r w:rsidRPr="00913565">
        <w:rPr>
          <w:rFonts w:ascii="Palatino Linotype" w:eastAsia="Calibri" w:hAnsi="Palatino Linotype" w:cs="Arial"/>
          <w:lang w:val="es-ES"/>
        </w:rPr>
        <w:t xml:space="preserve">; </w:t>
      </w:r>
      <w:r w:rsidR="00F732E8" w:rsidRPr="00913565">
        <w:rPr>
          <w:rFonts w:ascii="Palatino Linotype" w:hAnsi="Palatino Linotype"/>
        </w:rPr>
        <w:t xml:space="preserve">1, 81, 82, fracciones I y III, 119, 127, 128 y 129 de la Ley de Protección de Datos Personales en Posesión de Sujetos Obligados del Estado de México y Municipios; y 9, fracciones I y XXIV </w:t>
      </w:r>
      <w:r w:rsidRPr="00913565">
        <w:rPr>
          <w:rFonts w:ascii="Palatino Linotype" w:eastAsia="Calibri" w:hAnsi="Palatino Linotype" w:cs="Arial"/>
          <w:lang w:val="es-ES"/>
        </w:rPr>
        <w:t xml:space="preserve">y 7, 9 fracciones I y XXIV, y 11 del </w:t>
      </w:r>
      <w:r w:rsidRPr="0091356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13565">
        <w:rPr>
          <w:rFonts w:ascii="Palatino Linotype" w:hAnsi="Palatino Linotype"/>
        </w:rPr>
        <w:t>.</w:t>
      </w:r>
    </w:p>
    <w:p w:rsidR="002A5BA4" w:rsidRDefault="002A5BA4" w:rsidP="00913565">
      <w:pPr>
        <w:pStyle w:val="Ttulo2"/>
        <w:spacing w:line="360" w:lineRule="auto"/>
        <w:rPr>
          <w:rFonts w:ascii="Palatino Linotype" w:hAnsi="Palatino Linotype"/>
          <w:b/>
          <w:color w:val="auto"/>
          <w:sz w:val="24"/>
          <w:szCs w:val="24"/>
        </w:rPr>
      </w:pPr>
      <w:bookmarkStart w:id="7" w:name="_Toc12877277"/>
      <w:r w:rsidRPr="00913565">
        <w:rPr>
          <w:rFonts w:ascii="Palatino Linotype" w:hAnsi="Palatino Linotype"/>
          <w:b/>
          <w:color w:val="auto"/>
          <w:sz w:val="24"/>
          <w:szCs w:val="24"/>
        </w:rPr>
        <w:t>SEGUNDO. De la oportunidad y procedencia.</w:t>
      </w:r>
      <w:bookmarkEnd w:id="7"/>
    </w:p>
    <w:p w:rsidR="00913565" w:rsidRPr="00913565" w:rsidRDefault="00913565" w:rsidP="00913565">
      <w:pPr>
        <w:rPr>
          <w:lang w:val="es-MX" w:eastAsia="en-US"/>
        </w:rPr>
      </w:pPr>
    </w:p>
    <w:p w:rsidR="001C1F82" w:rsidRPr="00913565" w:rsidRDefault="001C1F82" w:rsidP="00913565">
      <w:pPr>
        <w:pStyle w:val="Prrafodelista"/>
        <w:numPr>
          <w:ilvl w:val="0"/>
          <w:numId w:val="1"/>
        </w:numPr>
        <w:spacing w:before="240" w:after="240" w:line="360" w:lineRule="auto"/>
        <w:ind w:left="0" w:right="49" w:firstLine="0"/>
        <w:jc w:val="both"/>
        <w:rPr>
          <w:rFonts w:ascii="Palatino Linotype" w:hAnsi="Palatino Linotype"/>
        </w:rPr>
      </w:pPr>
      <w:r w:rsidRPr="00913565">
        <w:rPr>
          <w:rFonts w:ascii="Palatino Linotype" w:eastAsia="Calibri" w:hAnsi="Palatino Linotype" w:cs="Arial"/>
        </w:rPr>
        <w:t xml:space="preserve">El medio de impugnación fue presentado a través del </w:t>
      </w:r>
      <w:r w:rsidRPr="00913565">
        <w:rPr>
          <w:rFonts w:ascii="Palatino Linotype" w:eastAsia="Calibri" w:hAnsi="Palatino Linotype" w:cs="Arial"/>
          <w:b/>
        </w:rPr>
        <w:t>SAIMEX,</w:t>
      </w:r>
      <w:r w:rsidRPr="00913565">
        <w:rPr>
          <w:rFonts w:ascii="Palatino Linotype" w:eastAsia="Calibri" w:hAnsi="Palatino Linotype" w:cs="Arial"/>
        </w:rPr>
        <w:t xml:space="preserve"> en el formato previamente aprobado para tal efecto y dentro del plazo legal de quince días hábiles otorgados; siendo así que el </w:t>
      </w:r>
      <w:r w:rsidRPr="00913565">
        <w:rPr>
          <w:rFonts w:ascii="Palatino Linotype" w:eastAsia="Calibri" w:hAnsi="Palatino Linotype" w:cs="Arial"/>
          <w:b/>
        </w:rPr>
        <w:t>SUJETO OBLIGADO</w:t>
      </w:r>
      <w:r w:rsidRPr="00913565">
        <w:rPr>
          <w:rFonts w:ascii="Palatino Linotype" w:eastAsia="Calibri" w:hAnsi="Palatino Linotype" w:cs="Arial"/>
        </w:rPr>
        <w:t xml:space="preserve"> entregó respuesta </w:t>
      </w:r>
      <w:r w:rsidR="009472D4" w:rsidRPr="00913565">
        <w:rPr>
          <w:rFonts w:ascii="Palatino Linotype" w:eastAsia="Calibri" w:hAnsi="Palatino Linotype" w:cs="Arial"/>
        </w:rPr>
        <w:t>a l</w:t>
      </w:r>
      <w:r w:rsidR="0005331A" w:rsidRPr="00913565">
        <w:rPr>
          <w:rFonts w:ascii="Palatino Linotype" w:eastAsia="Calibri" w:hAnsi="Palatino Linotype" w:cs="Arial"/>
        </w:rPr>
        <w:t>a solicitud</w:t>
      </w:r>
      <w:r w:rsidR="00190B12" w:rsidRPr="00913565">
        <w:rPr>
          <w:rFonts w:ascii="Palatino Linotype" w:eastAsia="Calibri" w:hAnsi="Palatino Linotype" w:cs="Arial"/>
        </w:rPr>
        <w:t xml:space="preserve"> </w:t>
      </w:r>
      <w:r w:rsidR="00104D1D" w:rsidRPr="00913565">
        <w:rPr>
          <w:rFonts w:ascii="Palatino Linotype" w:eastAsia="Calibri" w:hAnsi="Palatino Linotype" w:cs="Arial"/>
        </w:rPr>
        <w:t>el día</w:t>
      </w:r>
      <w:r w:rsidR="00190B12" w:rsidRPr="00913565">
        <w:rPr>
          <w:rFonts w:ascii="Palatino Linotype" w:eastAsia="Calibri" w:hAnsi="Palatino Linotype" w:cs="Arial"/>
        </w:rPr>
        <w:t xml:space="preserve"> </w:t>
      </w:r>
      <w:r w:rsidR="00A943FF" w:rsidRPr="00913565">
        <w:rPr>
          <w:rFonts w:ascii="Palatino Linotype" w:eastAsia="Calibri" w:hAnsi="Palatino Linotype" w:cs="Arial"/>
        </w:rPr>
        <w:t>once</w:t>
      </w:r>
      <w:r w:rsidR="00190B12" w:rsidRPr="00913565">
        <w:rPr>
          <w:rFonts w:ascii="Palatino Linotype" w:eastAsia="Calibri" w:hAnsi="Palatino Linotype" w:cs="Arial"/>
        </w:rPr>
        <w:t xml:space="preserve"> (</w:t>
      </w:r>
      <w:r w:rsidR="00A943FF" w:rsidRPr="00913565">
        <w:rPr>
          <w:rFonts w:ascii="Palatino Linotype" w:eastAsia="Calibri" w:hAnsi="Palatino Linotype" w:cs="Arial"/>
        </w:rPr>
        <w:t>11</w:t>
      </w:r>
      <w:r w:rsidR="00190B12" w:rsidRPr="00913565">
        <w:rPr>
          <w:rFonts w:ascii="Palatino Linotype" w:eastAsia="Calibri" w:hAnsi="Palatino Linotype" w:cs="Arial"/>
        </w:rPr>
        <w:t>)</w:t>
      </w:r>
      <w:r w:rsidR="00104D1D" w:rsidRPr="00913565">
        <w:rPr>
          <w:rFonts w:ascii="Palatino Linotype" w:eastAsia="Calibri" w:hAnsi="Palatino Linotype" w:cs="Arial"/>
        </w:rPr>
        <w:t xml:space="preserve"> de </w:t>
      </w:r>
      <w:r w:rsidR="00A943FF" w:rsidRPr="00913565">
        <w:rPr>
          <w:rFonts w:ascii="Palatino Linotype" w:eastAsia="Calibri" w:hAnsi="Palatino Linotype" w:cs="Arial"/>
        </w:rPr>
        <w:t>abril</w:t>
      </w:r>
      <w:r w:rsidR="005C4DDF" w:rsidRPr="00913565">
        <w:rPr>
          <w:rFonts w:ascii="Palatino Linotype" w:eastAsia="Calibri" w:hAnsi="Palatino Linotype" w:cs="Arial"/>
        </w:rPr>
        <w:t xml:space="preserve"> </w:t>
      </w:r>
      <w:r w:rsidR="00104D1D" w:rsidRPr="00913565">
        <w:rPr>
          <w:rFonts w:ascii="Palatino Linotype" w:eastAsia="Calibri" w:hAnsi="Palatino Linotype" w:cs="Arial"/>
        </w:rPr>
        <w:t>de dos mil diecinueve</w:t>
      </w:r>
      <w:r w:rsidRPr="00913565">
        <w:rPr>
          <w:rFonts w:ascii="Palatino Linotype" w:eastAsia="Calibri" w:hAnsi="Palatino Linotype" w:cs="Arial"/>
        </w:rPr>
        <w:t xml:space="preserve">, </w:t>
      </w:r>
      <w:r w:rsidRPr="00913565">
        <w:rPr>
          <w:rFonts w:ascii="Palatino Linotype" w:hAnsi="Palatino Linotype" w:cs="Arial"/>
        </w:rPr>
        <w:t xml:space="preserve">de tal forma que </w:t>
      </w:r>
      <w:r w:rsidR="00A943FF" w:rsidRPr="00913565">
        <w:rPr>
          <w:rFonts w:ascii="Palatino Linotype" w:hAnsi="Palatino Linotype" w:cs="Arial"/>
        </w:rPr>
        <w:t xml:space="preserve">el </w:t>
      </w:r>
      <w:r w:rsidRPr="00913565">
        <w:rPr>
          <w:rFonts w:ascii="Palatino Linotype" w:hAnsi="Palatino Linotype" w:cs="Arial"/>
        </w:rPr>
        <w:t>plazo</w:t>
      </w:r>
      <w:r w:rsidR="00190B12" w:rsidRPr="00913565">
        <w:rPr>
          <w:rFonts w:ascii="Palatino Linotype" w:hAnsi="Palatino Linotype" w:cs="Arial"/>
        </w:rPr>
        <w:t>s</w:t>
      </w:r>
      <w:r w:rsidRPr="00913565">
        <w:rPr>
          <w:rFonts w:ascii="Palatino Linotype" w:hAnsi="Palatino Linotype" w:cs="Arial"/>
        </w:rPr>
        <w:t xml:space="preserve"> para interponer </w:t>
      </w:r>
      <w:r w:rsidR="005C4DDF" w:rsidRPr="00913565">
        <w:rPr>
          <w:rFonts w:ascii="Palatino Linotype" w:hAnsi="Palatino Linotype" w:cs="Arial"/>
        </w:rPr>
        <w:t>el</w:t>
      </w:r>
      <w:r w:rsidRPr="00913565">
        <w:rPr>
          <w:rFonts w:ascii="Palatino Linotype" w:hAnsi="Palatino Linotype" w:cs="Arial"/>
        </w:rPr>
        <w:t xml:space="preserve"> recurso de revisión</w:t>
      </w:r>
      <w:r w:rsidR="00AF0D0E" w:rsidRPr="00913565">
        <w:rPr>
          <w:rFonts w:ascii="Palatino Linotype" w:hAnsi="Palatino Linotype" w:cs="Arial"/>
        </w:rPr>
        <w:t xml:space="preserve"> transcurri</w:t>
      </w:r>
      <w:r w:rsidR="005C4DDF" w:rsidRPr="00913565">
        <w:rPr>
          <w:rFonts w:ascii="Palatino Linotype" w:hAnsi="Palatino Linotype" w:cs="Arial"/>
        </w:rPr>
        <w:t>ó</w:t>
      </w:r>
      <w:r w:rsidR="00AF0D0E" w:rsidRPr="00913565">
        <w:rPr>
          <w:rFonts w:ascii="Palatino Linotype" w:hAnsi="Palatino Linotype" w:cs="Arial"/>
        </w:rPr>
        <w:t xml:space="preserve"> de</w:t>
      </w:r>
      <w:r w:rsidR="004E0C1F" w:rsidRPr="00913565">
        <w:rPr>
          <w:rFonts w:ascii="Palatino Linotype" w:hAnsi="Palatino Linotype" w:cs="Arial"/>
        </w:rPr>
        <w:t>l</w:t>
      </w:r>
      <w:r w:rsidR="009472D4" w:rsidRPr="00913565">
        <w:rPr>
          <w:rFonts w:ascii="Palatino Linotype" w:hAnsi="Palatino Linotype" w:cs="Arial"/>
        </w:rPr>
        <w:t xml:space="preserve"> </w:t>
      </w:r>
      <w:r w:rsidR="00A943FF" w:rsidRPr="00913565">
        <w:rPr>
          <w:rFonts w:ascii="Palatino Linotype" w:hAnsi="Palatino Linotype" w:cs="Arial"/>
        </w:rPr>
        <w:t>doce</w:t>
      </w:r>
      <w:r w:rsidR="00190B12" w:rsidRPr="00913565">
        <w:rPr>
          <w:rFonts w:ascii="Palatino Linotype" w:hAnsi="Palatino Linotype" w:cs="Arial"/>
        </w:rPr>
        <w:t xml:space="preserve"> (</w:t>
      </w:r>
      <w:r w:rsidR="00A943FF" w:rsidRPr="00913565">
        <w:rPr>
          <w:rFonts w:ascii="Palatino Linotype" w:hAnsi="Palatino Linotype" w:cs="Arial"/>
        </w:rPr>
        <w:t>12</w:t>
      </w:r>
      <w:r w:rsidR="00190B12" w:rsidRPr="00913565">
        <w:rPr>
          <w:rFonts w:ascii="Palatino Linotype" w:hAnsi="Palatino Linotype" w:cs="Arial"/>
        </w:rPr>
        <w:t xml:space="preserve">) </w:t>
      </w:r>
      <w:r w:rsidR="00104D1D" w:rsidRPr="00913565">
        <w:rPr>
          <w:rFonts w:ascii="Palatino Linotype" w:hAnsi="Palatino Linotype" w:cs="Arial"/>
        </w:rPr>
        <w:t xml:space="preserve">de </w:t>
      </w:r>
      <w:r w:rsidR="00A943FF" w:rsidRPr="00913565">
        <w:rPr>
          <w:rFonts w:ascii="Palatino Linotype" w:hAnsi="Palatino Linotype" w:cs="Arial"/>
        </w:rPr>
        <w:t>abril al</w:t>
      </w:r>
      <w:r w:rsidR="00104D1D" w:rsidRPr="00913565">
        <w:rPr>
          <w:rFonts w:ascii="Palatino Linotype" w:hAnsi="Palatino Linotype" w:cs="Arial"/>
        </w:rPr>
        <w:t xml:space="preserve"> </w:t>
      </w:r>
      <w:r w:rsidR="00A943FF" w:rsidRPr="00913565">
        <w:rPr>
          <w:rFonts w:ascii="Palatino Linotype" w:hAnsi="Palatino Linotype" w:cs="Arial"/>
        </w:rPr>
        <w:t>trece</w:t>
      </w:r>
      <w:r w:rsidR="00190B12" w:rsidRPr="00913565">
        <w:rPr>
          <w:rFonts w:ascii="Palatino Linotype" w:hAnsi="Palatino Linotype" w:cs="Arial"/>
        </w:rPr>
        <w:t xml:space="preserve"> (</w:t>
      </w:r>
      <w:r w:rsidR="00A943FF" w:rsidRPr="00913565">
        <w:rPr>
          <w:rFonts w:ascii="Palatino Linotype" w:hAnsi="Palatino Linotype" w:cs="Arial"/>
        </w:rPr>
        <w:t>13</w:t>
      </w:r>
      <w:r w:rsidR="00190B12" w:rsidRPr="00913565">
        <w:rPr>
          <w:rFonts w:ascii="Palatino Linotype" w:hAnsi="Palatino Linotype" w:cs="Arial"/>
        </w:rPr>
        <w:t xml:space="preserve">) </w:t>
      </w:r>
      <w:r w:rsidR="00104D1D" w:rsidRPr="00913565">
        <w:rPr>
          <w:rFonts w:ascii="Palatino Linotype" w:hAnsi="Palatino Linotype" w:cs="Arial"/>
        </w:rPr>
        <w:t xml:space="preserve">de </w:t>
      </w:r>
      <w:r w:rsidR="00A943FF" w:rsidRPr="00913565">
        <w:rPr>
          <w:rFonts w:ascii="Palatino Linotype" w:hAnsi="Palatino Linotype" w:cs="Arial"/>
        </w:rPr>
        <w:t>mayo</w:t>
      </w:r>
      <w:r w:rsidR="00104D1D" w:rsidRPr="00913565">
        <w:rPr>
          <w:rFonts w:ascii="Palatino Linotype" w:hAnsi="Palatino Linotype" w:cs="Arial"/>
        </w:rPr>
        <w:t xml:space="preserve"> de dos mil </w:t>
      </w:r>
      <w:r w:rsidR="005C4DDF" w:rsidRPr="00913565">
        <w:rPr>
          <w:rFonts w:ascii="Palatino Linotype" w:hAnsi="Palatino Linotype" w:cs="Arial"/>
        </w:rPr>
        <w:t>diecinueve</w:t>
      </w:r>
      <w:r w:rsidRPr="00913565">
        <w:rPr>
          <w:rFonts w:ascii="Palatino Linotype" w:hAnsi="Palatino Linotype" w:cs="Arial"/>
        </w:rPr>
        <w:t xml:space="preserve">; en consecuencia, presentó su inconformidad </w:t>
      </w:r>
      <w:r w:rsidR="00104D1D" w:rsidRPr="00913565">
        <w:rPr>
          <w:rFonts w:ascii="Palatino Linotype" w:hAnsi="Palatino Linotype" w:cs="Arial"/>
        </w:rPr>
        <w:t>el día</w:t>
      </w:r>
      <w:r w:rsidR="00190B12" w:rsidRPr="00913565">
        <w:rPr>
          <w:rFonts w:ascii="Palatino Linotype" w:hAnsi="Palatino Linotype" w:cs="Arial"/>
        </w:rPr>
        <w:t xml:space="preserve"> </w:t>
      </w:r>
      <w:r w:rsidR="005C4DEC" w:rsidRPr="00913565">
        <w:rPr>
          <w:rFonts w:ascii="Palatino Linotype" w:eastAsia="Calibri" w:hAnsi="Palatino Linotype" w:cs="Arial"/>
        </w:rPr>
        <w:t>veinti</w:t>
      </w:r>
      <w:r w:rsidR="00A943FF" w:rsidRPr="00913565">
        <w:rPr>
          <w:rFonts w:ascii="Palatino Linotype" w:eastAsia="Calibri" w:hAnsi="Palatino Linotype" w:cs="Arial"/>
        </w:rPr>
        <w:t>dós</w:t>
      </w:r>
      <w:r w:rsidR="00190B12" w:rsidRPr="00913565">
        <w:rPr>
          <w:rFonts w:ascii="Palatino Linotype" w:eastAsia="Calibri" w:hAnsi="Palatino Linotype" w:cs="Arial"/>
        </w:rPr>
        <w:t xml:space="preserve"> (</w:t>
      </w:r>
      <w:r w:rsidR="005C4DEC" w:rsidRPr="00913565">
        <w:rPr>
          <w:rFonts w:ascii="Palatino Linotype" w:eastAsia="Calibri" w:hAnsi="Palatino Linotype" w:cs="Arial"/>
        </w:rPr>
        <w:t>2</w:t>
      </w:r>
      <w:r w:rsidR="00A943FF" w:rsidRPr="00913565">
        <w:rPr>
          <w:rFonts w:ascii="Palatino Linotype" w:eastAsia="Calibri" w:hAnsi="Palatino Linotype" w:cs="Arial"/>
        </w:rPr>
        <w:t>2</w:t>
      </w:r>
      <w:r w:rsidR="00190B12" w:rsidRPr="00913565">
        <w:rPr>
          <w:rFonts w:ascii="Palatino Linotype" w:eastAsia="Calibri" w:hAnsi="Palatino Linotype" w:cs="Arial"/>
        </w:rPr>
        <w:t xml:space="preserve">) </w:t>
      </w:r>
      <w:r w:rsidR="00104D1D" w:rsidRPr="00913565">
        <w:rPr>
          <w:rFonts w:ascii="Palatino Linotype" w:eastAsia="Calibri" w:hAnsi="Palatino Linotype" w:cs="Arial"/>
        </w:rPr>
        <w:t xml:space="preserve">de </w:t>
      </w:r>
      <w:r w:rsidR="00A943FF" w:rsidRPr="00913565">
        <w:rPr>
          <w:rFonts w:ascii="Palatino Linotype" w:eastAsia="Calibri" w:hAnsi="Palatino Linotype" w:cs="Arial"/>
        </w:rPr>
        <w:t>abril</w:t>
      </w:r>
      <w:r w:rsidR="00190B12" w:rsidRPr="00913565">
        <w:rPr>
          <w:rFonts w:ascii="Palatino Linotype" w:eastAsia="Calibri" w:hAnsi="Palatino Linotype" w:cs="Arial"/>
        </w:rPr>
        <w:t xml:space="preserve"> de dos mil dieci</w:t>
      </w:r>
      <w:r w:rsidR="00104D1D" w:rsidRPr="00913565">
        <w:rPr>
          <w:rFonts w:ascii="Palatino Linotype" w:eastAsia="Calibri" w:hAnsi="Palatino Linotype" w:cs="Arial"/>
        </w:rPr>
        <w:t>nueve</w:t>
      </w:r>
      <w:r w:rsidRPr="00913565">
        <w:rPr>
          <w:rFonts w:ascii="Palatino Linotype" w:hAnsi="Palatino Linotype" w:cs="Arial"/>
        </w:rPr>
        <w:t xml:space="preserve">, por lo que se encuentra dentro de los márgenes temporales previstos en el artículo 178 de la </w:t>
      </w:r>
      <w:r w:rsidRPr="00913565">
        <w:rPr>
          <w:rFonts w:ascii="Palatino Linotype" w:hAnsi="Palatino Linotype" w:cs="Arial"/>
          <w:b/>
        </w:rPr>
        <w:t xml:space="preserve">Ley de Transparencia y Acceso a la Información Pública del Estado de México y Municipios </w:t>
      </w:r>
      <w:r w:rsidRPr="00913565">
        <w:rPr>
          <w:rFonts w:ascii="Palatino Linotype" w:hAnsi="Palatino Linotype" w:cs="Arial"/>
        </w:rPr>
        <w:t>vigente.</w:t>
      </w:r>
    </w:p>
    <w:p w:rsidR="00455827" w:rsidRPr="00913565" w:rsidRDefault="00455827" w:rsidP="00913565">
      <w:pPr>
        <w:pStyle w:val="Prrafodelista"/>
        <w:spacing w:before="240" w:after="240" w:line="360" w:lineRule="auto"/>
        <w:ind w:left="0" w:right="49"/>
        <w:jc w:val="both"/>
        <w:rPr>
          <w:rFonts w:ascii="Palatino Linotype" w:hAnsi="Palatino Linotype"/>
        </w:rPr>
      </w:pPr>
    </w:p>
    <w:p w:rsidR="001C1F82" w:rsidRPr="00913565" w:rsidRDefault="001C1F82" w:rsidP="00913565">
      <w:pPr>
        <w:pStyle w:val="Prrafodelista"/>
        <w:numPr>
          <w:ilvl w:val="0"/>
          <w:numId w:val="1"/>
        </w:numPr>
        <w:spacing w:before="240" w:after="240" w:line="360" w:lineRule="auto"/>
        <w:ind w:left="0" w:right="49" w:firstLine="0"/>
        <w:jc w:val="both"/>
        <w:rPr>
          <w:rFonts w:ascii="Palatino Linotype" w:hAnsi="Palatino Linotype"/>
        </w:rPr>
      </w:pPr>
      <w:r w:rsidRPr="00913565">
        <w:rPr>
          <w:rFonts w:ascii="Palatino Linotype" w:eastAsia="Calibri" w:hAnsi="Palatino Linotype" w:cs="Arial"/>
        </w:rPr>
        <w:t>Por otro lado,</w:t>
      </w:r>
      <w:r w:rsidR="007C2187" w:rsidRPr="00913565">
        <w:rPr>
          <w:rFonts w:ascii="Palatino Linotype" w:eastAsia="Calibri" w:hAnsi="Palatino Linotype" w:cs="Arial"/>
        </w:rPr>
        <w:t xml:space="preserve"> el escrito </w:t>
      </w:r>
      <w:r w:rsidRPr="00913565">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913565">
        <w:rPr>
          <w:rFonts w:ascii="Palatino Linotype" w:eastAsia="Calibri" w:hAnsi="Palatino Linotype" w:cs="Arial"/>
        </w:rPr>
        <w:t>el</w:t>
      </w:r>
      <w:r w:rsidRPr="00913565">
        <w:rPr>
          <w:rFonts w:ascii="Palatino Linotype" w:eastAsia="Calibri" w:hAnsi="Palatino Linotype" w:cs="Arial"/>
        </w:rPr>
        <w:t xml:space="preserve"> presente recurso.</w:t>
      </w:r>
    </w:p>
    <w:p w:rsidR="00FA2078" w:rsidRPr="00913565" w:rsidRDefault="002A5BA4" w:rsidP="00913565">
      <w:pPr>
        <w:pStyle w:val="Ttulo2"/>
        <w:spacing w:line="360" w:lineRule="auto"/>
        <w:rPr>
          <w:rFonts w:ascii="Palatino Linotype" w:hAnsi="Palatino Linotype"/>
          <w:b/>
          <w:color w:val="auto"/>
          <w:sz w:val="24"/>
          <w:szCs w:val="24"/>
        </w:rPr>
      </w:pPr>
      <w:bookmarkStart w:id="8" w:name="_Toc486525253"/>
      <w:bookmarkStart w:id="9" w:name="_Toc12877278"/>
      <w:r w:rsidRPr="00913565">
        <w:rPr>
          <w:rFonts w:ascii="Palatino Linotype" w:hAnsi="Palatino Linotype"/>
          <w:b/>
          <w:color w:val="auto"/>
          <w:sz w:val="24"/>
          <w:szCs w:val="24"/>
        </w:rPr>
        <w:t xml:space="preserve">TERCERO. </w:t>
      </w:r>
      <w:bookmarkEnd w:id="8"/>
      <w:r w:rsidR="00104D1D" w:rsidRPr="00913565">
        <w:rPr>
          <w:rFonts w:ascii="Palatino Linotype" w:hAnsi="Palatino Linotype"/>
          <w:b/>
          <w:color w:val="auto"/>
          <w:sz w:val="24"/>
          <w:szCs w:val="24"/>
        </w:rPr>
        <w:t>Planteamiento de la Litis.</w:t>
      </w:r>
      <w:bookmarkEnd w:id="9"/>
    </w:p>
    <w:p w:rsidR="00A943FF" w:rsidRPr="00913565" w:rsidRDefault="007C2187" w:rsidP="00913565">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913565">
        <w:rPr>
          <w:rFonts w:ascii="Palatino Linotype" w:hAnsi="Palatino Linotype" w:cs="Arial"/>
        </w:rPr>
        <w:t>Se solicitó</w:t>
      </w:r>
      <w:r w:rsidR="005C4DEC" w:rsidRPr="00913565">
        <w:rPr>
          <w:rFonts w:ascii="Palatino Linotype" w:hAnsi="Palatino Linotype" w:cs="Arial"/>
        </w:rPr>
        <w:t>,</w:t>
      </w:r>
      <w:r w:rsidRPr="00913565">
        <w:rPr>
          <w:rFonts w:ascii="Palatino Linotype" w:hAnsi="Palatino Linotype" w:cs="Arial"/>
        </w:rPr>
        <w:t xml:space="preserve"> </w:t>
      </w:r>
      <w:r w:rsidR="00A943FF" w:rsidRPr="00913565">
        <w:rPr>
          <w:rFonts w:ascii="Palatino Linotype" w:hAnsi="Palatino Linotype" w:cs="Arial"/>
        </w:rPr>
        <w:t xml:space="preserve">al Sujeto Obligado </w:t>
      </w:r>
      <w:r w:rsidR="00B002F5" w:rsidRPr="00913565">
        <w:rPr>
          <w:rFonts w:ascii="Palatino Linotype" w:hAnsi="Palatino Linotype" w:cs="Arial"/>
        </w:rPr>
        <w:t xml:space="preserve">de </w:t>
      </w:r>
      <w:r w:rsidR="00A943FF" w:rsidRPr="00913565">
        <w:rPr>
          <w:rFonts w:ascii="Palatino Linotype" w:hAnsi="Palatino Linotype" w:cs="Arial"/>
        </w:rPr>
        <w:t>una persona que fue servidor público en la administración 2009-2012 lo siguiente:</w:t>
      </w:r>
    </w:p>
    <w:p w:rsidR="007C2187" w:rsidRPr="00913565" w:rsidRDefault="007C2187" w:rsidP="00913565">
      <w:pPr>
        <w:pStyle w:val="Prrafodelista"/>
        <w:spacing w:before="240" w:after="240" w:line="360" w:lineRule="auto"/>
        <w:ind w:left="0"/>
        <w:jc w:val="both"/>
        <w:rPr>
          <w:rFonts w:ascii="Palatino Linotype" w:hAnsi="Palatino Linotype" w:cs="Arial"/>
        </w:rPr>
      </w:pPr>
    </w:p>
    <w:p w:rsidR="00A943FF" w:rsidRPr="00913565" w:rsidRDefault="00A943FF" w:rsidP="00913565">
      <w:pPr>
        <w:pStyle w:val="Prrafodelista"/>
        <w:numPr>
          <w:ilvl w:val="0"/>
          <w:numId w:val="6"/>
        </w:numPr>
        <w:spacing w:before="240" w:after="240" w:line="360" w:lineRule="auto"/>
        <w:jc w:val="both"/>
        <w:rPr>
          <w:rFonts w:ascii="Palatino Linotype" w:hAnsi="Palatino Linotype" w:cs="Arial"/>
        </w:rPr>
      </w:pPr>
      <w:r w:rsidRPr="00913565">
        <w:rPr>
          <w:rFonts w:ascii="Palatino Linotype" w:hAnsi="Palatino Linotype" w:cs="Arial"/>
          <w:b/>
        </w:rPr>
        <w:t>Documento en donde conste la baja del Instituto de Seguridad Social del Estado de México y Municipios; y,</w:t>
      </w:r>
    </w:p>
    <w:p w:rsidR="005C4DEC" w:rsidRPr="00913565" w:rsidRDefault="00A943FF" w:rsidP="00913565">
      <w:pPr>
        <w:pStyle w:val="Prrafodelista"/>
        <w:numPr>
          <w:ilvl w:val="0"/>
          <w:numId w:val="6"/>
        </w:numPr>
        <w:spacing w:before="240" w:after="240" w:line="360" w:lineRule="auto"/>
        <w:jc w:val="both"/>
        <w:rPr>
          <w:rFonts w:ascii="Palatino Linotype" w:hAnsi="Palatino Linotype" w:cs="Arial"/>
        </w:rPr>
      </w:pPr>
      <w:r w:rsidRPr="00913565">
        <w:rPr>
          <w:rFonts w:ascii="Palatino Linotype" w:hAnsi="Palatino Linotype" w:cs="Arial"/>
          <w:b/>
        </w:rPr>
        <w:t>Último y penúltimo recibo de pago por concepto de sueldo como servidor público.</w:t>
      </w:r>
    </w:p>
    <w:p w:rsidR="00A943FF" w:rsidRPr="00913565" w:rsidRDefault="00A943FF" w:rsidP="00913565">
      <w:pPr>
        <w:pStyle w:val="Prrafodelista"/>
        <w:spacing w:before="240" w:after="240" w:line="360" w:lineRule="auto"/>
        <w:jc w:val="both"/>
        <w:rPr>
          <w:rFonts w:ascii="Palatino Linotype" w:hAnsi="Palatino Linotype" w:cs="Arial"/>
        </w:rPr>
      </w:pPr>
    </w:p>
    <w:p w:rsidR="00A943FF" w:rsidRPr="00913565" w:rsidRDefault="00555D30" w:rsidP="00913565">
      <w:pPr>
        <w:pStyle w:val="Prrafodelista"/>
        <w:numPr>
          <w:ilvl w:val="0"/>
          <w:numId w:val="1"/>
        </w:numPr>
        <w:spacing w:before="240" w:after="240" w:line="360" w:lineRule="auto"/>
        <w:ind w:left="0" w:firstLine="0"/>
        <w:jc w:val="both"/>
        <w:rPr>
          <w:rFonts w:ascii="Palatino Linotype" w:hAnsi="Palatino Linotype" w:cs="Arial"/>
        </w:rPr>
      </w:pPr>
      <w:r w:rsidRPr="00913565">
        <w:rPr>
          <w:rFonts w:ascii="Palatino Linotype" w:hAnsi="Palatino Linotype" w:cs="Arial"/>
        </w:rPr>
        <w:t xml:space="preserve">El Sujeto Obligado </w:t>
      </w:r>
      <w:r w:rsidR="007C2187" w:rsidRPr="00913565">
        <w:rPr>
          <w:rFonts w:ascii="Palatino Linotype" w:hAnsi="Palatino Linotype" w:cs="Arial"/>
        </w:rPr>
        <w:t xml:space="preserve">manifestó que </w:t>
      </w:r>
      <w:r w:rsidR="00A943FF" w:rsidRPr="00913565">
        <w:rPr>
          <w:rFonts w:ascii="Palatino Linotype" w:hAnsi="Palatino Linotype" w:cs="Arial"/>
        </w:rPr>
        <w:t>de una búsqueda en el archivo municipal, se localizó un sobre cerrado con información desconocida a nombre de la persona señalada en la solicitud.</w:t>
      </w:r>
    </w:p>
    <w:p w:rsidR="007C2187" w:rsidRPr="00913565" w:rsidRDefault="00B002F5" w:rsidP="00913565">
      <w:pPr>
        <w:pStyle w:val="Prrafodelista"/>
        <w:spacing w:before="240" w:after="240" w:line="360" w:lineRule="auto"/>
        <w:ind w:left="0"/>
        <w:jc w:val="both"/>
        <w:rPr>
          <w:rFonts w:ascii="Palatino Linotype" w:hAnsi="Palatino Linotype" w:cs="Arial"/>
        </w:rPr>
      </w:pPr>
      <w:r w:rsidRPr="00913565">
        <w:rPr>
          <w:rFonts w:ascii="Palatino Linotype" w:hAnsi="Palatino Linotype" w:cs="Arial"/>
        </w:rPr>
        <w:t xml:space="preserve"> </w:t>
      </w:r>
    </w:p>
    <w:p w:rsidR="00CA0E2D" w:rsidRDefault="00555D30" w:rsidP="00913565">
      <w:pPr>
        <w:pStyle w:val="Prrafodelista"/>
        <w:numPr>
          <w:ilvl w:val="0"/>
          <w:numId w:val="1"/>
        </w:numPr>
        <w:spacing w:before="240" w:after="240" w:line="360" w:lineRule="auto"/>
        <w:ind w:left="0" w:firstLine="0"/>
        <w:jc w:val="both"/>
        <w:rPr>
          <w:rFonts w:ascii="Palatino Linotype" w:hAnsi="Palatino Linotype" w:cs="Arial"/>
        </w:rPr>
      </w:pPr>
      <w:r w:rsidRPr="00913565">
        <w:rPr>
          <w:rFonts w:ascii="Palatino Linotype" w:hAnsi="Palatino Linotype" w:cs="Arial"/>
        </w:rPr>
        <w:t>El recurrente se inconformó porque</w:t>
      </w:r>
      <w:r w:rsidR="007C2187" w:rsidRPr="00913565">
        <w:rPr>
          <w:rFonts w:ascii="Palatino Linotype" w:hAnsi="Palatino Linotype" w:cs="Arial"/>
        </w:rPr>
        <w:t xml:space="preserve"> </w:t>
      </w:r>
      <w:r w:rsidR="00A943FF" w:rsidRPr="00913565">
        <w:rPr>
          <w:rFonts w:ascii="Palatino Linotype" w:hAnsi="Palatino Linotype" w:cs="Arial"/>
        </w:rPr>
        <w:t xml:space="preserve">no se le proporcionó la información solicitada. </w:t>
      </w:r>
    </w:p>
    <w:p w:rsidR="00913565" w:rsidRPr="00913565" w:rsidRDefault="00913565" w:rsidP="00913565">
      <w:pPr>
        <w:pStyle w:val="Prrafodelista"/>
        <w:spacing w:before="240" w:after="240" w:line="360" w:lineRule="auto"/>
        <w:ind w:left="0"/>
        <w:jc w:val="both"/>
        <w:rPr>
          <w:rFonts w:ascii="Palatino Linotype" w:hAnsi="Palatino Linotype" w:cs="Arial"/>
        </w:rPr>
      </w:pPr>
    </w:p>
    <w:p w:rsidR="00E02855" w:rsidRDefault="00E02855" w:rsidP="00913565">
      <w:pPr>
        <w:pStyle w:val="Prrafodelista"/>
        <w:numPr>
          <w:ilvl w:val="0"/>
          <w:numId w:val="1"/>
        </w:numPr>
        <w:spacing w:line="360" w:lineRule="auto"/>
        <w:ind w:left="0" w:firstLine="0"/>
        <w:jc w:val="both"/>
        <w:rPr>
          <w:rFonts w:ascii="Palatino Linotype" w:eastAsia="MS Mincho" w:hAnsi="Palatino Linotype" w:cs="Arial"/>
        </w:rPr>
      </w:pPr>
      <w:r w:rsidRPr="00913565">
        <w:rPr>
          <w:rFonts w:ascii="Palatino Linotype" w:eastAsia="Times New Roman" w:hAnsi="Palatino Linotype" w:cs="Arial"/>
        </w:rPr>
        <w:t xml:space="preserve">En dichas condiciones, la </w:t>
      </w:r>
      <w:proofErr w:type="spellStart"/>
      <w:r w:rsidRPr="00913565">
        <w:rPr>
          <w:rFonts w:ascii="Palatino Linotype" w:eastAsia="Times New Roman" w:hAnsi="Palatino Linotype" w:cs="Arial"/>
          <w:i/>
        </w:rPr>
        <w:t>litis</w:t>
      </w:r>
      <w:proofErr w:type="spellEnd"/>
      <w:r w:rsidRPr="00913565">
        <w:rPr>
          <w:rFonts w:ascii="Palatino Linotype" w:eastAsia="Times New Roman" w:hAnsi="Palatino Linotype" w:cs="Arial"/>
        </w:rPr>
        <w:t xml:space="preserve"> a resolver en este recurso se circunscribe a determinar si </w:t>
      </w:r>
      <w:r w:rsidRPr="00913565">
        <w:rPr>
          <w:rFonts w:ascii="Palatino Linotype" w:eastAsia="MS Mincho" w:hAnsi="Palatino Linotype" w:cs="Arial"/>
        </w:rPr>
        <w:t xml:space="preserve">se actualiza la causal de procedencia prevista en el artículo 179, fracción </w:t>
      </w:r>
      <w:r w:rsidR="005C4DEC" w:rsidRPr="00913565">
        <w:rPr>
          <w:rFonts w:ascii="Palatino Linotype" w:eastAsia="MS Mincho" w:hAnsi="Palatino Linotype" w:cs="Arial"/>
        </w:rPr>
        <w:t>V</w:t>
      </w:r>
      <w:r w:rsidRPr="00913565">
        <w:rPr>
          <w:rFonts w:ascii="Palatino Linotype" w:eastAsia="MS Mincho" w:hAnsi="Palatino Linotype" w:cs="Arial"/>
        </w:rPr>
        <w:t xml:space="preserve"> de la Ley de Transparencia y Acceso a la Información Pública del Estado de México y Municipios.</w:t>
      </w:r>
    </w:p>
    <w:p w:rsidR="00913565" w:rsidRPr="00913565" w:rsidRDefault="00913565" w:rsidP="00913565">
      <w:pPr>
        <w:pStyle w:val="Prrafodelista"/>
        <w:spacing w:line="360" w:lineRule="auto"/>
        <w:ind w:left="0"/>
        <w:jc w:val="both"/>
        <w:rPr>
          <w:rFonts w:ascii="Palatino Linotype" w:eastAsia="MS Mincho" w:hAnsi="Palatino Linotype" w:cs="Arial"/>
        </w:rPr>
      </w:pPr>
    </w:p>
    <w:p w:rsidR="00E02855" w:rsidRPr="00913565" w:rsidRDefault="00E02855" w:rsidP="00913565">
      <w:pPr>
        <w:pStyle w:val="Ttulo1"/>
        <w:spacing w:before="0" w:line="360" w:lineRule="auto"/>
        <w:rPr>
          <w:szCs w:val="24"/>
        </w:rPr>
      </w:pPr>
      <w:bookmarkStart w:id="13" w:name="_Toc499201873"/>
      <w:bookmarkStart w:id="14" w:name="_Toc3372324"/>
      <w:bookmarkStart w:id="15" w:name="_Toc12877279"/>
      <w:r w:rsidRPr="00913565">
        <w:rPr>
          <w:szCs w:val="24"/>
        </w:rPr>
        <w:t>CUARTO. Estudio y resolución del asunto</w:t>
      </w:r>
      <w:bookmarkEnd w:id="13"/>
      <w:bookmarkEnd w:id="14"/>
      <w:bookmarkEnd w:id="15"/>
    </w:p>
    <w:p w:rsidR="00E02855" w:rsidRPr="00913565" w:rsidRDefault="00E02855" w:rsidP="00913565">
      <w:pPr>
        <w:spacing w:line="360" w:lineRule="auto"/>
        <w:rPr>
          <w:rFonts w:ascii="Palatino Linotype" w:hAnsi="Palatino Linotype"/>
          <w:lang w:val="es-MX" w:eastAsia="en-US"/>
        </w:rPr>
      </w:pPr>
    </w:p>
    <w:p w:rsidR="009A0FB8" w:rsidRPr="00913565" w:rsidRDefault="00554DF6" w:rsidP="00913565">
      <w:pPr>
        <w:pStyle w:val="Ttulo2"/>
        <w:numPr>
          <w:ilvl w:val="0"/>
          <w:numId w:val="5"/>
        </w:numPr>
        <w:spacing w:line="360" w:lineRule="auto"/>
        <w:rPr>
          <w:rFonts w:ascii="Palatino Linotype" w:hAnsi="Palatino Linotype"/>
          <w:b/>
          <w:color w:val="auto"/>
          <w:sz w:val="24"/>
          <w:szCs w:val="24"/>
        </w:rPr>
      </w:pPr>
      <w:bookmarkStart w:id="16" w:name="_Toc12877280"/>
      <w:r w:rsidRPr="00913565">
        <w:rPr>
          <w:rFonts w:ascii="Palatino Linotype" w:hAnsi="Palatino Linotype"/>
          <w:b/>
          <w:color w:val="auto"/>
          <w:sz w:val="24"/>
          <w:szCs w:val="24"/>
        </w:rPr>
        <w:t>Del ejercicio de los Derechos ARCO</w:t>
      </w:r>
      <w:bookmarkEnd w:id="16"/>
    </w:p>
    <w:p w:rsidR="009A0FB8" w:rsidRPr="00913565" w:rsidRDefault="009A0FB8" w:rsidP="00913565">
      <w:pPr>
        <w:spacing w:line="360" w:lineRule="auto"/>
        <w:rPr>
          <w:rFonts w:ascii="Palatino Linotype" w:hAnsi="Palatino Linotype"/>
          <w:lang w:val="es-MX" w:eastAsia="en-US"/>
        </w:rPr>
      </w:pPr>
    </w:p>
    <w:p w:rsidR="005C705E" w:rsidRPr="00913565" w:rsidRDefault="005C705E"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De la simple lectura a la solicitud de acceso a la información, se aprecia que, la parte recurrente intenta</w:t>
      </w:r>
      <w:r w:rsidR="00D316C2" w:rsidRPr="00913565">
        <w:rPr>
          <w:rFonts w:ascii="Palatino Linotype" w:eastAsia="Calibri" w:hAnsi="Palatino Linotype" w:cs="Arial"/>
        </w:rPr>
        <w:t xml:space="preserve"> tener acceso a documentos que corresponden su persona y,</w:t>
      </w:r>
      <w:r w:rsidRPr="00913565">
        <w:rPr>
          <w:rFonts w:ascii="Palatino Linotype" w:eastAsia="Calibri" w:hAnsi="Palatino Linotype" w:cs="Arial"/>
        </w:rPr>
        <w:t xml:space="preserve"> fueron elaborados durante la administración 2009-2012, tiempo en el que fungió como servidor público; no obstante, existen una serie de elementos que no </w:t>
      </w:r>
      <w:r w:rsidR="00D316C2" w:rsidRPr="00913565">
        <w:rPr>
          <w:rFonts w:ascii="Palatino Linotype" w:eastAsia="Calibri" w:hAnsi="Palatino Linotype" w:cs="Arial"/>
        </w:rPr>
        <w:t xml:space="preserve">brindan la </w:t>
      </w:r>
      <w:r w:rsidRPr="00913565">
        <w:rPr>
          <w:rFonts w:ascii="Palatino Linotype" w:eastAsia="Calibri" w:hAnsi="Palatino Linotype" w:cs="Arial"/>
        </w:rPr>
        <w:t xml:space="preserve">certeza </w:t>
      </w:r>
      <w:r w:rsidR="00D316C2" w:rsidRPr="00913565">
        <w:rPr>
          <w:rFonts w:ascii="Palatino Linotype" w:eastAsia="Calibri" w:hAnsi="Palatino Linotype" w:cs="Arial"/>
        </w:rPr>
        <w:t xml:space="preserve">para determinar </w:t>
      </w:r>
      <w:r w:rsidRPr="00913565">
        <w:rPr>
          <w:rFonts w:ascii="Palatino Linotype" w:eastAsia="Calibri" w:hAnsi="Palatino Linotype" w:cs="Arial"/>
        </w:rPr>
        <w:t>si la identidad del recurrente corresponde con la titularidad de los datos a los que desea acceder.</w:t>
      </w:r>
    </w:p>
    <w:p w:rsidR="005C705E" w:rsidRPr="00913565" w:rsidRDefault="005C705E" w:rsidP="00913565">
      <w:pPr>
        <w:pStyle w:val="Prrafodelista"/>
        <w:spacing w:line="360" w:lineRule="auto"/>
        <w:ind w:left="0"/>
        <w:jc w:val="both"/>
        <w:rPr>
          <w:rFonts w:ascii="Palatino Linotype" w:eastAsia="Calibri" w:hAnsi="Palatino Linotype" w:cs="Arial"/>
        </w:rPr>
      </w:pPr>
    </w:p>
    <w:p w:rsidR="009471F2" w:rsidRPr="00913565" w:rsidRDefault="00D316C2"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Primeramente es necesario referir que tanto el derecho de acceso a la información y, el ejercicio de los derechos ARCO, tienen en com</w:t>
      </w:r>
      <w:r w:rsidR="009471F2" w:rsidRPr="00913565">
        <w:rPr>
          <w:rFonts w:ascii="Palatino Linotype" w:eastAsia="Calibri" w:hAnsi="Palatino Linotype" w:cs="Arial"/>
        </w:rPr>
        <w:t>ún un aspecto toral.</w:t>
      </w:r>
    </w:p>
    <w:p w:rsidR="009471F2" w:rsidRPr="00913565" w:rsidRDefault="009471F2" w:rsidP="00913565">
      <w:pPr>
        <w:pStyle w:val="Prrafodelista"/>
        <w:spacing w:line="360" w:lineRule="auto"/>
        <w:rPr>
          <w:rFonts w:ascii="Palatino Linotype" w:hAnsi="Palatino Linotype" w:cs="Arial"/>
        </w:rPr>
      </w:pPr>
    </w:p>
    <w:p w:rsidR="00D316C2" w:rsidRPr="00913565" w:rsidRDefault="009471F2"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hAnsi="Palatino Linotype" w:cs="Arial"/>
        </w:rPr>
        <w:t>L</w:t>
      </w:r>
      <w:r w:rsidR="00D316C2" w:rsidRPr="00913565">
        <w:rPr>
          <w:rFonts w:ascii="Palatino Linotype" w:hAnsi="Palatino Linotype" w:cs="Arial"/>
        </w:rPr>
        <w:t>a Ley de Transparencia y Acceso a la Información Pública del Estado de México y Municipios en los artículos 152 y 178 ambos en su primer párrafo establecen lo siguiente:</w:t>
      </w:r>
    </w:p>
    <w:p w:rsidR="00D316C2" w:rsidRPr="00913565" w:rsidRDefault="00D316C2" w:rsidP="00913565">
      <w:pPr>
        <w:pStyle w:val="Prrafodelista"/>
        <w:spacing w:line="360" w:lineRule="auto"/>
        <w:rPr>
          <w:rFonts w:ascii="Palatino Linotype" w:hAnsi="Palatino Linotype" w:cs="Arial"/>
        </w:rPr>
      </w:pPr>
    </w:p>
    <w:p w:rsidR="00D316C2" w:rsidRPr="00913565" w:rsidRDefault="00D316C2" w:rsidP="00913565">
      <w:pPr>
        <w:autoSpaceDE w:val="0"/>
        <w:autoSpaceDN w:val="0"/>
        <w:adjustRightInd w:val="0"/>
        <w:spacing w:line="360" w:lineRule="auto"/>
        <w:ind w:left="567" w:right="616"/>
        <w:jc w:val="both"/>
        <w:rPr>
          <w:rFonts w:ascii="Palatino Linotype" w:hAnsi="Palatino Linotype" w:cs="Bookman Old Style"/>
          <w:i/>
        </w:rPr>
      </w:pPr>
      <w:r w:rsidRPr="00913565">
        <w:rPr>
          <w:rFonts w:ascii="Palatino Linotype" w:hAnsi="Palatino Linotype" w:cs="Bookman Old Style,Bold"/>
          <w:b/>
          <w:bCs/>
          <w:i/>
        </w:rPr>
        <w:t xml:space="preserve">Artículo 152. </w:t>
      </w:r>
      <w:r w:rsidRPr="00913565">
        <w:rPr>
          <w:rFonts w:ascii="Palatino Linotype" w:hAnsi="Palatino Linotype" w:cs="Bookman Old Style"/>
          <w:b/>
          <w:i/>
          <w:u w:val="single"/>
        </w:rPr>
        <w:t>Cualquier persona por sí misma o a través de su representante, podrá presentar solicitud de acceso a información</w:t>
      </w:r>
      <w:r w:rsidRPr="00913565">
        <w:rPr>
          <w:rFonts w:ascii="Palatino Linotype" w:hAnsi="Palatino Linotype" w:cs="Bookman Old Style"/>
          <w:i/>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rsidR="00D316C2" w:rsidRPr="00913565" w:rsidRDefault="00D316C2" w:rsidP="00913565">
      <w:pPr>
        <w:autoSpaceDE w:val="0"/>
        <w:autoSpaceDN w:val="0"/>
        <w:adjustRightInd w:val="0"/>
        <w:spacing w:line="360" w:lineRule="auto"/>
        <w:ind w:left="567" w:right="616"/>
        <w:jc w:val="both"/>
        <w:rPr>
          <w:rFonts w:ascii="Palatino Linotype" w:hAnsi="Palatino Linotype" w:cs="Arial"/>
          <w:i/>
        </w:rPr>
      </w:pPr>
      <w:r w:rsidRPr="00913565">
        <w:rPr>
          <w:rFonts w:ascii="Palatino Linotype" w:hAnsi="Palatino Linotype" w:cs="Bookman Old Style,Bold"/>
          <w:b/>
          <w:bCs/>
          <w:i/>
        </w:rPr>
        <w:t>…</w:t>
      </w:r>
    </w:p>
    <w:p w:rsidR="00D316C2" w:rsidRPr="00913565" w:rsidRDefault="00D316C2" w:rsidP="00913565">
      <w:pPr>
        <w:pStyle w:val="Prrafodelista"/>
        <w:spacing w:line="360" w:lineRule="auto"/>
        <w:ind w:left="567" w:right="616"/>
        <w:jc w:val="both"/>
        <w:rPr>
          <w:rFonts w:ascii="Palatino Linotype" w:hAnsi="Palatino Linotype" w:cs="Arial"/>
          <w:i/>
          <w:color w:val="000000" w:themeColor="text1"/>
          <w:highlight w:val="yellow"/>
          <w:lang w:val="es-ES"/>
        </w:rPr>
      </w:pPr>
      <w:r w:rsidRPr="00913565">
        <w:rPr>
          <w:rFonts w:ascii="Palatino Linotype" w:hAnsi="Palatino Linotype"/>
          <w:i/>
        </w:rPr>
        <w:t>Artículo 178.</w:t>
      </w:r>
      <w:r w:rsidRPr="00913565">
        <w:rPr>
          <w:rFonts w:ascii="Palatino Linotype" w:hAnsi="Palatino Linotype"/>
          <w:b/>
          <w:i/>
        </w:rPr>
        <w:t xml:space="preserve"> </w:t>
      </w:r>
      <w:r w:rsidRPr="00913565">
        <w:rPr>
          <w:rFonts w:ascii="Palatino Linotype" w:hAnsi="Palatino Linotype"/>
          <w:b/>
          <w:i/>
          <w:u w:val="single"/>
        </w:rPr>
        <w:t>El solicitante podrá interponer, por sí mismo</w:t>
      </w:r>
      <w:r w:rsidRPr="00913565">
        <w:rPr>
          <w:rFonts w:ascii="Palatino Linotype" w:hAnsi="Palatino Linotype"/>
          <w:i/>
          <w:u w:val="single"/>
        </w:rPr>
        <w:t xml:space="preserve"> </w:t>
      </w:r>
      <w:r w:rsidRPr="00913565">
        <w:rPr>
          <w:rFonts w:ascii="Palatino Linotype" w:hAnsi="Palatino Linotype"/>
          <w:b/>
          <w:i/>
          <w:u w:val="single"/>
        </w:rPr>
        <w:t>o a través de su representante, de manera directa o por medios electrónicos, recurso de revisión</w:t>
      </w:r>
      <w:r w:rsidRPr="00913565">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rsidR="00D316C2" w:rsidRPr="00913565" w:rsidRDefault="00D316C2" w:rsidP="00913565">
      <w:pPr>
        <w:pStyle w:val="Prrafodelista"/>
        <w:spacing w:line="360" w:lineRule="auto"/>
        <w:rPr>
          <w:rFonts w:ascii="Palatino Linotype" w:hAnsi="Palatino Linotype" w:cs="Arial"/>
        </w:rPr>
      </w:pPr>
    </w:p>
    <w:p w:rsidR="00D316C2" w:rsidRPr="00913565" w:rsidRDefault="00D316C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Mientras que la Ley de Protección de Datos Personales en Posesión de los Sujetos Obligados del Estado de México y Municipios en su artículos 109 fracciones I, II y III y 128 primer párrafo establecen lo siguiente:</w:t>
      </w:r>
    </w:p>
    <w:p w:rsidR="00D316C2" w:rsidRPr="00913565" w:rsidRDefault="00D316C2" w:rsidP="00913565">
      <w:pPr>
        <w:pStyle w:val="Prrafodelista"/>
        <w:spacing w:before="240" w:after="240" w:line="360" w:lineRule="auto"/>
        <w:ind w:left="360" w:right="49"/>
        <w:jc w:val="both"/>
        <w:rPr>
          <w:rFonts w:ascii="Palatino Linotype" w:hAnsi="Palatino Linotype" w:cs="Arial"/>
        </w:rPr>
      </w:pPr>
    </w:p>
    <w:p w:rsidR="00D316C2" w:rsidRPr="00913565" w:rsidRDefault="00D316C2" w:rsidP="00913565">
      <w:pPr>
        <w:autoSpaceDE w:val="0"/>
        <w:autoSpaceDN w:val="0"/>
        <w:adjustRightInd w:val="0"/>
        <w:spacing w:line="360" w:lineRule="auto"/>
        <w:ind w:left="567" w:right="616"/>
        <w:jc w:val="both"/>
        <w:rPr>
          <w:rFonts w:ascii="Palatino Linotype" w:hAnsi="Palatino Linotype" w:cs="Arial"/>
          <w:i/>
        </w:rPr>
      </w:pPr>
      <w:r w:rsidRPr="00913565">
        <w:rPr>
          <w:rFonts w:ascii="Palatino Linotype" w:hAnsi="Palatino Linotype" w:cs="Arial"/>
          <w:b/>
          <w:bCs/>
          <w:i/>
        </w:rPr>
        <w:t xml:space="preserve">Artículo 109. </w:t>
      </w:r>
      <w:r w:rsidRPr="00913565">
        <w:rPr>
          <w:rFonts w:ascii="Palatino Linotype" w:hAnsi="Palatino Linotype" w:cs="Arial"/>
          <w:i/>
        </w:rPr>
        <w:t>La presentación de las solicitudes de acceso, rectificación, cancelación u oposición de datos personales se podrá realizar en cualquiera de las modalidades siguientes:</w:t>
      </w:r>
    </w:p>
    <w:p w:rsidR="00D316C2" w:rsidRPr="00913565" w:rsidRDefault="00D316C2" w:rsidP="00913565">
      <w:pPr>
        <w:autoSpaceDE w:val="0"/>
        <w:autoSpaceDN w:val="0"/>
        <w:adjustRightInd w:val="0"/>
        <w:spacing w:line="360" w:lineRule="auto"/>
        <w:ind w:left="567" w:right="616"/>
        <w:jc w:val="both"/>
        <w:rPr>
          <w:rFonts w:ascii="Palatino Linotype" w:hAnsi="Palatino Linotype" w:cs="Arial"/>
          <w:i/>
        </w:rPr>
      </w:pPr>
      <w:r w:rsidRPr="00913565">
        <w:rPr>
          <w:rFonts w:ascii="Palatino Linotype" w:hAnsi="Palatino Linotype" w:cs="Arial"/>
          <w:b/>
          <w:bCs/>
          <w:i/>
        </w:rPr>
        <w:t xml:space="preserve">I. </w:t>
      </w:r>
      <w:r w:rsidRPr="00913565">
        <w:rPr>
          <w:rFonts w:ascii="Palatino Linotype" w:hAnsi="Palatino Linotype" w:cs="Arial"/>
          <w:i/>
        </w:rPr>
        <w:t>Por escrito libre presentado personalmente por el titular o su representante legal en la Unidad de Transparencia, o bien, en los formatos establecidos para tal efecto, o bien a través de correo ordinario, correo certificado o servicio de mensajería.</w:t>
      </w:r>
    </w:p>
    <w:p w:rsidR="00D316C2" w:rsidRPr="00913565" w:rsidRDefault="00D316C2" w:rsidP="00913565">
      <w:pPr>
        <w:autoSpaceDE w:val="0"/>
        <w:autoSpaceDN w:val="0"/>
        <w:adjustRightInd w:val="0"/>
        <w:spacing w:line="360" w:lineRule="auto"/>
        <w:ind w:left="567" w:right="616"/>
        <w:jc w:val="both"/>
        <w:rPr>
          <w:rFonts w:ascii="Palatino Linotype" w:hAnsi="Palatino Linotype" w:cs="Arial"/>
          <w:i/>
        </w:rPr>
      </w:pPr>
      <w:r w:rsidRPr="00913565">
        <w:rPr>
          <w:rFonts w:ascii="Palatino Linotype" w:hAnsi="Palatino Linotype" w:cs="Arial"/>
          <w:b/>
          <w:bCs/>
          <w:i/>
        </w:rPr>
        <w:t xml:space="preserve">II. </w:t>
      </w:r>
      <w:r w:rsidRPr="00913565">
        <w:rPr>
          <w:rFonts w:ascii="Palatino Linotype" w:hAnsi="Palatino Linotype" w:cs="Arial"/>
          <w:i/>
        </w:rPr>
        <w:t>Verbalmente por el titular o su representante legal en la Unidad de Transparencia, la cual deberá ser capturada por el responsable en el formato respectivo.</w:t>
      </w:r>
    </w:p>
    <w:p w:rsidR="00D316C2" w:rsidRPr="00913565" w:rsidRDefault="00D316C2" w:rsidP="00913565">
      <w:pPr>
        <w:spacing w:before="240" w:after="240" w:line="360" w:lineRule="auto"/>
        <w:ind w:left="567" w:right="616"/>
        <w:jc w:val="both"/>
        <w:rPr>
          <w:rFonts w:ascii="Palatino Linotype" w:hAnsi="Palatino Linotype" w:cs="Arial"/>
          <w:i/>
        </w:rPr>
      </w:pPr>
      <w:r w:rsidRPr="00913565">
        <w:rPr>
          <w:rFonts w:ascii="Palatino Linotype" w:hAnsi="Palatino Linotype" w:cs="Arial"/>
          <w:b/>
          <w:bCs/>
          <w:i/>
        </w:rPr>
        <w:t xml:space="preserve">III. </w:t>
      </w:r>
      <w:r w:rsidRPr="00913565">
        <w:rPr>
          <w:rFonts w:ascii="Palatino Linotype" w:hAnsi="Palatino Linotype" w:cs="Arial"/>
          <w:i/>
        </w:rPr>
        <w:t>Por el sistema electrónico que el Instituto o la normatividad aplicable establezca para tal efecto.</w:t>
      </w:r>
    </w:p>
    <w:p w:rsidR="00D316C2" w:rsidRPr="00913565" w:rsidRDefault="00D316C2" w:rsidP="00913565">
      <w:pPr>
        <w:spacing w:before="240" w:after="240" w:line="360" w:lineRule="auto"/>
        <w:ind w:left="567" w:right="616"/>
        <w:jc w:val="both"/>
        <w:rPr>
          <w:rFonts w:ascii="Palatino Linotype" w:hAnsi="Palatino Linotype" w:cs="Arial"/>
          <w:i/>
        </w:rPr>
      </w:pPr>
      <w:r w:rsidRPr="00913565">
        <w:rPr>
          <w:rFonts w:ascii="Palatino Linotype" w:hAnsi="Palatino Linotype" w:cs="Arial"/>
          <w:b/>
          <w:bCs/>
          <w:i/>
        </w:rPr>
        <w:t>…</w:t>
      </w:r>
    </w:p>
    <w:p w:rsidR="00D316C2" w:rsidRPr="00913565" w:rsidRDefault="00D316C2" w:rsidP="00913565">
      <w:pPr>
        <w:autoSpaceDE w:val="0"/>
        <w:autoSpaceDN w:val="0"/>
        <w:adjustRightInd w:val="0"/>
        <w:spacing w:line="360" w:lineRule="auto"/>
        <w:ind w:left="567" w:right="616"/>
        <w:jc w:val="both"/>
        <w:rPr>
          <w:rFonts w:ascii="Palatino Linotype" w:hAnsi="Palatino Linotype" w:cs="Arial"/>
          <w:i/>
        </w:rPr>
      </w:pPr>
      <w:r w:rsidRPr="00913565">
        <w:rPr>
          <w:rFonts w:ascii="Palatino Linotype" w:hAnsi="Palatino Linotype" w:cs="Arial"/>
          <w:b/>
          <w:bCs/>
          <w:i/>
        </w:rPr>
        <w:t xml:space="preserve">Artículo 128. </w:t>
      </w:r>
      <w:r w:rsidRPr="00913565">
        <w:rPr>
          <w:rFonts w:ascii="Palatino Linotype" w:hAnsi="Palatino Linotype" w:cs="Arial"/>
          <w:i/>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D316C2" w:rsidRPr="00913565" w:rsidRDefault="00D316C2" w:rsidP="00913565">
      <w:pPr>
        <w:autoSpaceDE w:val="0"/>
        <w:autoSpaceDN w:val="0"/>
        <w:adjustRightInd w:val="0"/>
        <w:spacing w:line="360" w:lineRule="auto"/>
        <w:ind w:left="567" w:right="616"/>
        <w:jc w:val="both"/>
        <w:rPr>
          <w:rFonts w:ascii="Palatino Linotype" w:hAnsi="Palatino Linotype" w:cs="Arial"/>
        </w:rPr>
      </w:pPr>
      <w:r w:rsidRPr="00913565">
        <w:rPr>
          <w:rFonts w:ascii="Palatino Linotype" w:hAnsi="Palatino Linotype" w:cs="Arial"/>
          <w:b/>
          <w:bCs/>
          <w:i/>
        </w:rPr>
        <w:t>…</w:t>
      </w:r>
    </w:p>
    <w:p w:rsidR="00D316C2" w:rsidRPr="00913565" w:rsidRDefault="00D316C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 xml:space="preserve">De la interpretación de los preceptos legales en cito, se deduce que ambas legislaciones coinciden en que los particulares pueden interponer la solicitud y posteriormente recurso de revisión </w:t>
      </w:r>
      <w:r w:rsidRPr="00913565">
        <w:rPr>
          <w:rFonts w:ascii="Palatino Linotype" w:hAnsi="Palatino Linotype" w:cs="Arial"/>
          <w:b/>
        </w:rPr>
        <w:t xml:space="preserve">por sí mismos o a través de un representante; </w:t>
      </w:r>
      <w:r w:rsidRPr="00913565">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913565">
        <w:rPr>
          <w:rFonts w:ascii="Palatino Linotype" w:hAnsi="Palatino Linotype" w:cs="Arial"/>
          <w:color w:val="000000" w:themeColor="text1"/>
          <w:lang w:val="es-ES"/>
        </w:rPr>
        <w:t>los derechos que les asisten.</w:t>
      </w:r>
    </w:p>
    <w:p w:rsidR="00D316C2" w:rsidRPr="00913565" w:rsidRDefault="00D316C2" w:rsidP="00913565">
      <w:pPr>
        <w:pStyle w:val="Prrafodelista"/>
        <w:spacing w:before="240" w:after="240" w:line="360" w:lineRule="auto"/>
        <w:ind w:left="0" w:right="49"/>
        <w:jc w:val="both"/>
        <w:rPr>
          <w:rFonts w:ascii="Palatino Linotype" w:hAnsi="Palatino Linotype" w:cs="Arial"/>
        </w:rPr>
      </w:pPr>
    </w:p>
    <w:p w:rsidR="00D316C2" w:rsidRPr="00913565" w:rsidRDefault="00D316C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 xml:space="preserve">En el recurso de revisión que nos ocupa se aprecia que la vía idónea para atender los requerimientos del particular es el SARCOEM, mediante una solicitud de acceso a datos, sin embargo, se debe tener en cuenta los elementos facticos de los que se integran las actuaciones del procedimiento. </w:t>
      </w:r>
    </w:p>
    <w:p w:rsidR="00D316C2" w:rsidRPr="00913565" w:rsidRDefault="00D316C2" w:rsidP="00913565">
      <w:pPr>
        <w:pStyle w:val="Prrafodelista"/>
        <w:spacing w:before="240" w:after="240" w:line="360" w:lineRule="auto"/>
        <w:ind w:left="0" w:right="49"/>
        <w:jc w:val="both"/>
        <w:rPr>
          <w:rFonts w:ascii="Palatino Linotype" w:hAnsi="Palatino Linotype" w:cs="Arial"/>
        </w:rPr>
      </w:pPr>
    </w:p>
    <w:p w:rsidR="009471F2" w:rsidRPr="00913565" w:rsidRDefault="00D316C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color w:val="000000" w:themeColor="text1"/>
          <w:lang w:val="es-ES"/>
        </w:rPr>
        <w:t>Por tal motivo, cabe hacer referencia que uno de los principios que rigen a este Órgano Garante es la eficacia</w:t>
      </w:r>
      <w:r w:rsidRPr="00913565">
        <w:rPr>
          <w:rStyle w:val="Refdenotaalpie"/>
          <w:rFonts w:ascii="Palatino Linotype" w:hAnsi="Palatino Linotype" w:cs="Arial"/>
          <w:color w:val="000000" w:themeColor="text1"/>
          <w:lang w:val="es-ES"/>
        </w:rPr>
        <w:footnoteReference w:id="1"/>
      </w:r>
      <w:r w:rsidRPr="00913565">
        <w:rPr>
          <w:rFonts w:ascii="Palatino Linotype" w:hAnsi="Palatino Linotype" w:cs="Arial"/>
          <w:color w:val="000000" w:themeColor="text1"/>
          <w:lang w:val="es-ES"/>
        </w:rPr>
        <w:t>; por lo tanto tomando en cuenta lo antes referido, que los particulares pueden no ser expertos en la materia y desconocer los derechos que les asisten, en este caso, se presume que el particular desconoce la vía idónea para formular sus requerimientos, por lo tanto, el Sujeto Obligado como este Instituto deben suplir la deficienc</w:t>
      </w:r>
      <w:r w:rsidR="009471F2" w:rsidRPr="00913565">
        <w:rPr>
          <w:rFonts w:ascii="Palatino Linotype" w:hAnsi="Palatino Linotype" w:cs="Arial"/>
          <w:color w:val="000000" w:themeColor="text1"/>
          <w:lang w:val="es-ES"/>
        </w:rPr>
        <w:t>ia y dar curso a la solicitud.</w:t>
      </w:r>
    </w:p>
    <w:p w:rsidR="009471F2" w:rsidRPr="00913565" w:rsidRDefault="009471F2" w:rsidP="00913565">
      <w:pPr>
        <w:pStyle w:val="Prrafodelista"/>
        <w:spacing w:line="360" w:lineRule="auto"/>
        <w:rPr>
          <w:rFonts w:ascii="Palatino Linotype" w:hAnsi="Palatino Linotype" w:cs="Arial"/>
          <w:color w:val="000000" w:themeColor="text1"/>
          <w:lang w:val="es-ES"/>
        </w:rPr>
      </w:pPr>
    </w:p>
    <w:p w:rsidR="009471F2" w:rsidRPr="00913565" w:rsidRDefault="009471F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rPr>
        <w:t xml:space="preserve">Es así que, si bien es cierto el </w:t>
      </w:r>
      <w:r w:rsidRPr="00913565">
        <w:rPr>
          <w:rFonts w:ascii="Palatino Linotype" w:hAnsi="Palatino Linotype" w:cs="Arial"/>
        </w:rPr>
        <w:t>solicitante</w:t>
      </w:r>
      <w:r w:rsidRPr="00913565">
        <w:rPr>
          <w:rFonts w:ascii="Palatino Linotype" w:hAnsi="Palatino Linotype"/>
        </w:rPr>
        <w:t xml:space="preserve"> al momento de ingresar su solicitud lo hizo mediante la vía de acceso a la información pública, también lo es, que la propia Ley de Transparencia y Acceso a la Información Pública del Estado de México y Municipios en su artículo 2, fracción II establece que se debe p</w:t>
      </w:r>
      <w:r w:rsidRPr="00913565">
        <w:rPr>
          <w:rFonts w:ascii="Palatino Linotype" w:hAnsi="Palatino Linotype" w:cs="Arial"/>
        </w:rPr>
        <w:t>roveer lo necesario para garantizar a toda persona el derecho de acceso a la información pública, a través de procedimientos sencillos, expeditos, oportunos y gratuitos, determinando las bases mínimas sobre las cuales se regirán los mismos</w:t>
      </w:r>
      <w:r w:rsidRPr="00913565">
        <w:rPr>
          <w:rFonts w:ascii="Palatino Linotype" w:hAnsi="Palatino Linotype"/>
        </w:rPr>
        <w:t xml:space="preserve">; por lo que, este Órgano Garante con fundamento en el artículo 13 y 181 de la Ley de Trasparencia y Acceso a la Información Pública del Estado de México y Municipios, y con el objeto de garantizar el derecho de acceso a la información, suple la deficiencia de la solicitud, por lo que resulta procedente </w:t>
      </w:r>
      <w:r w:rsidRPr="00913565">
        <w:rPr>
          <w:rFonts w:ascii="Palatino Linotype" w:hAnsi="Palatino Linotype"/>
          <w:b/>
        </w:rPr>
        <w:t>que se le dé curso</w:t>
      </w:r>
      <w:r w:rsidRPr="00913565">
        <w:rPr>
          <w:rFonts w:ascii="Palatino Linotype" w:hAnsi="Palatino Linotype"/>
        </w:rPr>
        <w:t xml:space="preserve"> como si ésta fuera de Acceso a Datos Personales, considerando que se trata de una solicitud de ésta naturaleza y no así de un derecho de acceso a información pública, situación que por ende se rige bajo el procedimiento de acceso a datos personales, refuerza 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 </w:t>
      </w:r>
    </w:p>
    <w:p w:rsidR="009471F2" w:rsidRPr="00913565" w:rsidRDefault="009471F2" w:rsidP="00913565">
      <w:pPr>
        <w:spacing w:before="240" w:after="360" w:line="360" w:lineRule="auto"/>
        <w:ind w:left="567" w:right="616"/>
        <w:jc w:val="both"/>
        <w:rPr>
          <w:rFonts w:ascii="Palatino Linotype" w:hAnsi="Palatino Linotype"/>
          <w:b/>
          <w:i/>
        </w:rPr>
      </w:pPr>
      <w:r w:rsidRPr="00913565">
        <w:rPr>
          <w:rFonts w:ascii="Palatino Linotype" w:hAnsi="Palatino Linotype"/>
          <w:b/>
          <w:i/>
        </w:rPr>
        <w:t xml:space="preserve">“CRITERIO 008/2009. </w:t>
      </w:r>
      <w:r w:rsidRPr="00913565">
        <w:rPr>
          <w:rFonts w:ascii="Palatino Linotype" w:hAnsi="Palatino Linotype"/>
          <w:b/>
          <w:i/>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913565">
        <w:rPr>
          <w:rFonts w:ascii="Palatino Linotype" w:hAnsi="Palatino Linotype"/>
          <w:i/>
        </w:rPr>
        <w:t>.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rsidR="009471F2" w:rsidRPr="00913565" w:rsidRDefault="009471F2" w:rsidP="00913565">
      <w:pPr>
        <w:spacing w:before="120" w:after="120" w:line="360" w:lineRule="auto"/>
        <w:ind w:left="567" w:right="616"/>
        <w:jc w:val="both"/>
        <w:rPr>
          <w:rFonts w:ascii="Palatino Linotype" w:hAnsi="Palatino Linotype"/>
          <w:i/>
        </w:rPr>
      </w:pPr>
      <w:r w:rsidRPr="00913565">
        <w:rPr>
          <w:rFonts w:ascii="Palatino Linotype" w:hAnsi="Palatino Linotype"/>
          <w:i/>
        </w:rPr>
        <w:t>Expedientes:</w:t>
      </w:r>
    </w:p>
    <w:p w:rsidR="009471F2" w:rsidRPr="00913565" w:rsidRDefault="009471F2" w:rsidP="00913565">
      <w:pPr>
        <w:spacing w:before="120" w:after="120" w:line="360" w:lineRule="auto"/>
        <w:ind w:left="567" w:right="616"/>
        <w:jc w:val="both"/>
        <w:rPr>
          <w:rFonts w:ascii="Palatino Linotype" w:hAnsi="Palatino Linotype"/>
          <w:i/>
        </w:rPr>
      </w:pPr>
      <w:r w:rsidRPr="00913565">
        <w:rPr>
          <w:rFonts w:ascii="Palatino Linotype" w:hAnsi="Palatino Linotype"/>
          <w:i/>
        </w:rPr>
        <w:t>1620/07 Secretaría de la Función Pública - Alonso Lujambio Irazábal</w:t>
      </w:r>
    </w:p>
    <w:p w:rsidR="009471F2" w:rsidRPr="00913565" w:rsidRDefault="009471F2" w:rsidP="00913565">
      <w:pPr>
        <w:spacing w:before="120" w:after="120" w:line="360" w:lineRule="auto"/>
        <w:ind w:left="567" w:right="616"/>
        <w:jc w:val="both"/>
        <w:rPr>
          <w:rFonts w:ascii="Palatino Linotype" w:hAnsi="Palatino Linotype"/>
          <w:i/>
        </w:rPr>
      </w:pPr>
      <w:r w:rsidRPr="00913565">
        <w:rPr>
          <w:rFonts w:ascii="Palatino Linotype" w:hAnsi="Palatino Linotype"/>
          <w:i/>
        </w:rPr>
        <w:t>2350/07 Secretaría de la Función Pública - Alonso Lujambio Irazábal</w:t>
      </w:r>
    </w:p>
    <w:p w:rsidR="009471F2" w:rsidRPr="00913565" w:rsidRDefault="009471F2" w:rsidP="00913565">
      <w:pPr>
        <w:spacing w:before="120" w:after="120" w:line="360" w:lineRule="auto"/>
        <w:ind w:left="567" w:right="616"/>
        <w:jc w:val="both"/>
        <w:rPr>
          <w:rFonts w:ascii="Palatino Linotype" w:hAnsi="Palatino Linotype"/>
          <w:i/>
        </w:rPr>
      </w:pPr>
      <w:r w:rsidRPr="00913565">
        <w:rPr>
          <w:rFonts w:ascii="Palatino Linotype" w:hAnsi="Palatino Linotype"/>
          <w:i/>
        </w:rPr>
        <w:t>1856/08 Pemex Refinación – Alonso Gómez-Robledo V.</w:t>
      </w:r>
    </w:p>
    <w:p w:rsidR="009471F2" w:rsidRPr="00913565" w:rsidRDefault="009471F2" w:rsidP="00913565">
      <w:pPr>
        <w:spacing w:before="120" w:after="120" w:line="360" w:lineRule="auto"/>
        <w:ind w:left="567" w:right="616"/>
        <w:jc w:val="both"/>
        <w:rPr>
          <w:rFonts w:ascii="Palatino Linotype" w:hAnsi="Palatino Linotype"/>
          <w:i/>
        </w:rPr>
      </w:pPr>
      <w:r w:rsidRPr="00913565">
        <w:rPr>
          <w:rFonts w:ascii="Palatino Linotype" w:hAnsi="Palatino Linotype"/>
          <w:i/>
        </w:rPr>
        <w:t xml:space="preserve">4585/08 Instituto Mexicano del Seguro Social – Jacqueline </w:t>
      </w:r>
      <w:proofErr w:type="spellStart"/>
      <w:r w:rsidRPr="00913565">
        <w:rPr>
          <w:rFonts w:ascii="Palatino Linotype" w:hAnsi="Palatino Linotype"/>
          <w:i/>
        </w:rPr>
        <w:t>Peschard</w:t>
      </w:r>
      <w:proofErr w:type="spellEnd"/>
      <w:r w:rsidRPr="00913565">
        <w:rPr>
          <w:rFonts w:ascii="Palatino Linotype" w:hAnsi="Palatino Linotype"/>
          <w:i/>
        </w:rPr>
        <w:t xml:space="preserve"> Mariscal</w:t>
      </w:r>
    </w:p>
    <w:p w:rsidR="009471F2" w:rsidRPr="00913565" w:rsidRDefault="009471F2" w:rsidP="00913565">
      <w:pPr>
        <w:spacing w:line="360" w:lineRule="auto"/>
        <w:ind w:left="567" w:right="616"/>
        <w:jc w:val="both"/>
        <w:rPr>
          <w:rFonts w:ascii="Palatino Linotype" w:hAnsi="Palatino Linotype"/>
          <w:i/>
        </w:rPr>
      </w:pPr>
      <w:r w:rsidRPr="00913565">
        <w:rPr>
          <w:rFonts w:ascii="Palatino Linotype" w:hAnsi="Palatino Linotype"/>
          <w:i/>
        </w:rPr>
        <w:t>2593/09 Instituto Mexicano del Seguro Social – Alonso Gómez-Robledo V.</w:t>
      </w:r>
    </w:p>
    <w:p w:rsidR="009471F2" w:rsidRPr="00913565" w:rsidRDefault="009471F2" w:rsidP="00913565">
      <w:pPr>
        <w:spacing w:line="360" w:lineRule="auto"/>
        <w:ind w:right="616"/>
        <w:jc w:val="both"/>
        <w:rPr>
          <w:rFonts w:ascii="Palatino Linotype" w:hAnsi="Palatino Linotype"/>
          <w:i/>
        </w:rPr>
      </w:pPr>
    </w:p>
    <w:p w:rsidR="009471F2" w:rsidRPr="00913565" w:rsidRDefault="009471F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En los casos en que los particulares formulen solicitud de acceso a la información y ésta corresponda a derechos ARCO o viceversa, los Sujetos Obligados deben dar curso a la solicitud, siempre y cuando cuenten con facultades, competencias y atribuciones para atenderla y dar cumplimiento, aún y cuando no sea la vía idónea.</w:t>
      </w:r>
    </w:p>
    <w:p w:rsidR="009471F2" w:rsidRPr="00913565" w:rsidRDefault="009471F2" w:rsidP="00913565">
      <w:pPr>
        <w:pStyle w:val="Prrafodelista"/>
        <w:spacing w:before="240" w:after="240" w:line="360" w:lineRule="auto"/>
        <w:ind w:left="0" w:right="49"/>
        <w:jc w:val="both"/>
        <w:rPr>
          <w:rFonts w:ascii="Palatino Linotype" w:hAnsi="Palatino Linotype" w:cs="Arial"/>
        </w:rPr>
      </w:pPr>
      <w:r w:rsidRPr="00913565">
        <w:rPr>
          <w:rFonts w:ascii="Palatino Linotype" w:hAnsi="Palatino Linotype" w:cs="Arial"/>
          <w:color w:val="000000" w:themeColor="text1"/>
          <w:lang w:val="es-ES"/>
        </w:rPr>
        <w:t xml:space="preserve"> </w:t>
      </w:r>
    </w:p>
    <w:p w:rsidR="009471F2" w:rsidRPr="00913565" w:rsidRDefault="00D316C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Es así que si durante la sustanciación del procedimiento de acceso a la información, de ser el caso, que se aprecien deficiencias atribuibles al particular, se tiene la obligación de suplirlas sin cambiar los hechos expuestos, en razón de que se presume que los particulares no son expertos en la materia.</w:t>
      </w:r>
    </w:p>
    <w:p w:rsidR="009471F2" w:rsidRPr="00913565" w:rsidRDefault="009471F2" w:rsidP="00913565">
      <w:pPr>
        <w:pStyle w:val="Prrafodelista"/>
        <w:spacing w:before="240" w:after="240" w:line="360" w:lineRule="auto"/>
        <w:ind w:left="0" w:right="49"/>
        <w:jc w:val="both"/>
        <w:rPr>
          <w:rFonts w:ascii="Palatino Linotype" w:hAnsi="Palatino Linotype" w:cs="Arial"/>
        </w:rPr>
      </w:pPr>
    </w:p>
    <w:p w:rsidR="009471F2" w:rsidRPr="00913565" w:rsidRDefault="009471F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Cabe referir que, el derecho de acceso a datos personales es</w:t>
      </w:r>
      <w:r w:rsidRPr="00913565">
        <w:rPr>
          <w:rFonts w:ascii="Palatino Linotype" w:hAnsi="Palatino Linotype" w:cs="Arial"/>
          <w:i/>
        </w:rPr>
        <w:t xml:space="preserve"> aquel mediante el cual el titular tiene derecho a solicitar y ser informado sobre sus datos personales, el origen de los mismos, el tratamiento del cual son objeto, las cesiones realizadas o que se pretendan realizar, así como a tener acceso al aviso de privacidad al que está sujeto el tratamiento.</w:t>
      </w:r>
    </w:p>
    <w:p w:rsidR="009471F2" w:rsidRPr="00913565" w:rsidRDefault="009471F2" w:rsidP="00913565">
      <w:pPr>
        <w:pStyle w:val="Prrafodelista"/>
        <w:spacing w:line="360" w:lineRule="auto"/>
        <w:rPr>
          <w:rFonts w:ascii="Palatino Linotype" w:hAnsi="Palatino Linotype" w:cs="Arial"/>
        </w:rPr>
      </w:pPr>
    </w:p>
    <w:p w:rsidR="009471F2" w:rsidRPr="00913565" w:rsidRDefault="009471F2"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 xml:space="preserve">Sin embargo, no debemos perder de vista que la Ley en Materia de Acceso a Datos Personales establece que, </w:t>
      </w:r>
      <w:r w:rsidR="000C2322" w:rsidRPr="00913565">
        <w:rPr>
          <w:rFonts w:ascii="Palatino Linotype" w:hAnsi="Palatino Linotype" w:cs="Arial"/>
        </w:rPr>
        <w:t>para el ejercicio de los derechos ARCO se deben cumplir con los requisitos que establece el artículo 110, se inserta su contenido:</w:t>
      </w:r>
    </w:p>
    <w:p w:rsidR="000C2322" w:rsidRPr="00913565" w:rsidRDefault="000C2322" w:rsidP="00913565">
      <w:pPr>
        <w:pStyle w:val="Prrafodelista"/>
        <w:spacing w:line="360" w:lineRule="auto"/>
        <w:rPr>
          <w:rFonts w:ascii="Palatino Linotype" w:hAnsi="Palatino Linotype" w:cs="Arial"/>
        </w:rPr>
      </w:pPr>
    </w:p>
    <w:p w:rsidR="000C2322" w:rsidRPr="00913565" w:rsidRDefault="000C2322" w:rsidP="00913565">
      <w:pPr>
        <w:pStyle w:val="Prrafodelista"/>
        <w:spacing w:before="240" w:after="240"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Artículo 110. </w:t>
      </w:r>
      <w:r w:rsidRPr="00913565">
        <w:rPr>
          <w:rFonts w:ascii="Palatino Linotype" w:eastAsiaTheme="minorHAnsi" w:hAnsi="Palatino Linotype" w:cs="Arial"/>
          <w:i/>
          <w:lang w:val="es-MX" w:eastAsia="en-US"/>
        </w:rPr>
        <w:t>La solicitud para el ejercicio de derechos ARCO, deberá contener:</w:t>
      </w: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I. </w:t>
      </w:r>
      <w:r w:rsidRPr="00913565">
        <w:rPr>
          <w:rFonts w:ascii="Palatino Linotype" w:eastAsiaTheme="minorHAnsi" w:hAnsi="Palatino Linotype" w:cs="Arial"/>
          <w:i/>
          <w:lang w:val="es-MX" w:eastAsia="en-US"/>
        </w:rPr>
        <w:t>El nombre del titular y su domicilio, o cualquier otro medio para recibir notificaciones.</w:t>
      </w: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b/>
          <w:i/>
          <w:lang w:val="es-MX" w:eastAsia="en-US"/>
        </w:rPr>
      </w:pPr>
      <w:r w:rsidRPr="00913565">
        <w:rPr>
          <w:rFonts w:ascii="Palatino Linotype" w:eastAsiaTheme="minorHAnsi" w:hAnsi="Palatino Linotype" w:cs="Arial"/>
          <w:b/>
          <w:bCs/>
          <w:i/>
          <w:lang w:val="es-MX" w:eastAsia="en-US"/>
        </w:rPr>
        <w:t xml:space="preserve">II. </w:t>
      </w:r>
      <w:r w:rsidRPr="00913565">
        <w:rPr>
          <w:rFonts w:ascii="Palatino Linotype" w:eastAsiaTheme="minorHAnsi" w:hAnsi="Palatino Linotype" w:cs="Arial"/>
          <w:b/>
          <w:i/>
          <w:lang w:val="es-MX" w:eastAsia="en-US"/>
        </w:rPr>
        <w:t>Los documentos que acrediten la identidad del titular y en su caso, la personalidad e identidad de su representante.</w:t>
      </w: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III. </w:t>
      </w:r>
      <w:r w:rsidRPr="00913565">
        <w:rPr>
          <w:rFonts w:ascii="Palatino Linotype" w:eastAsiaTheme="minorHAnsi" w:hAnsi="Palatino Linotype" w:cs="Arial"/>
          <w:i/>
          <w:lang w:val="es-MX" w:eastAsia="en-US"/>
        </w:rPr>
        <w:t>De ser posible, el área responsable que trata los datos personales y ante el cual se presenta la solicitud.</w:t>
      </w: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IV. </w:t>
      </w:r>
      <w:r w:rsidRPr="00913565">
        <w:rPr>
          <w:rFonts w:ascii="Palatino Linotype" w:eastAsiaTheme="minorHAnsi" w:hAnsi="Palatino Linotype" w:cs="Arial"/>
          <w:i/>
          <w:lang w:val="es-MX" w:eastAsia="en-US"/>
        </w:rPr>
        <w:t>La descripción clara y precisa de los datos personales respecto de los que se busca ejercer alguno de los derechos</w:t>
      </w: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ARCO, salvo que se trate del derecho de acceso.</w:t>
      </w: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V. </w:t>
      </w:r>
      <w:r w:rsidRPr="00913565">
        <w:rPr>
          <w:rFonts w:ascii="Palatino Linotype" w:eastAsiaTheme="minorHAnsi" w:hAnsi="Palatino Linotype" w:cs="Arial"/>
          <w:i/>
          <w:lang w:val="es-MX" w:eastAsia="en-US"/>
        </w:rPr>
        <w:t>La descripción del derecho ARCO que se pretende ejercer, o bien, lo que solicita el titular.</w:t>
      </w: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VI. </w:t>
      </w:r>
      <w:r w:rsidRPr="00913565">
        <w:rPr>
          <w:rFonts w:ascii="Palatino Linotype" w:eastAsiaTheme="minorHAnsi" w:hAnsi="Palatino Linotype" w:cs="Arial"/>
          <w:i/>
          <w:lang w:val="es-MX" w:eastAsia="en-US"/>
        </w:rPr>
        <w:t>Cualquier otro elemento o documento que facilite la localización de los datos personales, en su caso.</w:t>
      </w: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Tratándose del requisito de la fracción I, si es el caso del domicilio no se localiza dentro del Estado de México, las notificaciones se efectuarán por estrados.</w:t>
      </w: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De manera adicional, el titular podrá aportar pruebas para acreditar la procedencia de su solicitud.</w:t>
      </w: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Tratándose de una solicitud de acceso a datos personales se señalará la modalidad en la que el titular prefiere se otorgue éste, la cual podrá ser por consulta directa, copias simples, certificadas, digitalizadas u otro tipo de medio electrónico.</w:t>
      </w:r>
      <w:r w:rsidR="00B823A5" w:rsidRPr="00913565">
        <w:rPr>
          <w:rFonts w:ascii="Palatino Linotype" w:eastAsiaTheme="minorHAnsi" w:hAnsi="Palatino Linotype" w:cs="Arial"/>
          <w:i/>
          <w:lang w:val="es-MX" w:eastAsia="en-US"/>
        </w:rPr>
        <w:t xml:space="preserve"> </w:t>
      </w: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0C2322" w:rsidRPr="00913565" w:rsidRDefault="000C2322"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(Énfasis añadido)</w:t>
      </w:r>
    </w:p>
    <w:p w:rsidR="009471F2" w:rsidRPr="00913565" w:rsidRDefault="009471F2" w:rsidP="00913565">
      <w:pPr>
        <w:pStyle w:val="Prrafodelista"/>
        <w:spacing w:line="360" w:lineRule="auto"/>
        <w:ind w:left="0"/>
        <w:jc w:val="both"/>
        <w:rPr>
          <w:rFonts w:ascii="Palatino Linotype" w:eastAsia="Calibri" w:hAnsi="Palatino Linotype" w:cs="Arial"/>
        </w:rPr>
      </w:pPr>
    </w:p>
    <w:p w:rsidR="00B823A5" w:rsidRPr="00913565" w:rsidRDefault="00B823A5"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Por otra parte, el mismo ordenamiento legal establece en su artículo 111, lo siguiente:</w:t>
      </w:r>
    </w:p>
    <w:p w:rsidR="00B823A5" w:rsidRPr="00913565" w:rsidRDefault="00B823A5" w:rsidP="00913565">
      <w:pPr>
        <w:autoSpaceDE w:val="0"/>
        <w:autoSpaceDN w:val="0"/>
        <w:adjustRightInd w:val="0"/>
        <w:spacing w:line="360" w:lineRule="auto"/>
        <w:rPr>
          <w:rFonts w:ascii="Palatino Linotype" w:eastAsiaTheme="minorHAnsi" w:hAnsi="Palatino Linotype" w:cs="Arial"/>
          <w:b/>
          <w:bCs/>
          <w:lang w:val="es-MX" w:eastAsia="en-US"/>
        </w:rPr>
      </w:pP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Artículo 111. </w:t>
      </w:r>
      <w:r w:rsidRPr="00913565">
        <w:rPr>
          <w:rFonts w:ascii="Palatino Linotype" w:eastAsiaTheme="minorHAnsi" w:hAnsi="Palatino Linotype" w:cs="Arial"/>
          <w:i/>
          <w:lang w:val="es-MX" w:eastAsia="en-US"/>
        </w:rPr>
        <w:t>En caso que la solicitud no satisfaga alguno de los requisitos a que se refiere el artículo anterior y el responsable no cuente con elementos para subsanarla, se prevendrá al titular de los datos o a su representante dentro de los cinco días siguientes a la presentación de la solicitud de ejercicio de derechos ARCO, por una sola ocasión, para que subsane las omisiones dentro de un plazo de diez días contados a partir del día siguiente al de la notificación.</w:t>
      </w: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B823A5" w:rsidRPr="00913565" w:rsidRDefault="00B823A5" w:rsidP="00913565">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Transcurrido el plazo sin desahogar la prevención se tendrá por no presentada la solicitud de ejercicio de derechos ARCO.</w:t>
      </w:r>
    </w:p>
    <w:p w:rsidR="00B823A5" w:rsidRPr="00913565" w:rsidRDefault="00B823A5" w:rsidP="00913565">
      <w:pPr>
        <w:autoSpaceDE w:val="0"/>
        <w:autoSpaceDN w:val="0"/>
        <w:adjustRightInd w:val="0"/>
        <w:spacing w:line="360" w:lineRule="auto"/>
        <w:ind w:left="567" w:right="567"/>
        <w:jc w:val="both"/>
        <w:rPr>
          <w:rFonts w:ascii="Palatino Linotype" w:eastAsia="Calibri" w:hAnsi="Palatino Linotype" w:cs="Arial"/>
          <w:i/>
        </w:rPr>
      </w:pPr>
      <w:r w:rsidRPr="00913565">
        <w:rPr>
          <w:rFonts w:ascii="Palatino Linotype" w:eastAsiaTheme="minorHAnsi" w:hAnsi="Palatino Linotype" w:cs="Arial"/>
          <w:i/>
          <w:lang w:val="es-MX" w:eastAsia="en-US"/>
        </w:rPr>
        <w:t>La prevención tendrá el efecto de interrumpir el plazo que tiene el responsable para dar respuesta a la solicitud de ejercicio de los derechos ARCO.</w:t>
      </w:r>
    </w:p>
    <w:p w:rsidR="00B823A5" w:rsidRPr="00913565" w:rsidRDefault="00B823A5" w:rsidP="00913565">
      <w:pPr>
        <w:spacing w:line="360" w:lineRule="auto"/>
        <w:jc w:val="both"/>
        <w:rPr>
          <w:rFonts w:ascii="Palatino Linotype" w:eastAsia="Calibri" w:hAnsi="Palatino Linotype" w:cs="Arial"/>
        </w:rPr>
      </w:pPr>
    </w:p>
    <w:p w:rsidR="00F805E1" w:rsidRPr="00913565" w:rsidRDefault="00F805E1"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Mientras que del artículo 112 de la Ley en cito, tenemos lo siguiente:</w:t>
      </w:r>
    </w:p>
    <w:p w:rsidR="00F805E1" w:rsidRPr="00913565" w:rsidRDefault="00F805E1" w:rsidP="00913565">
      <w:pPr>
        <w:pStyle w:val="Prrafodelista"/>
        <w:spacing w:line="360" w:lineRule="auto"/>
        <w:ind w:left="0"/>
        <w:jc w:val="both"/>
        <w:rPr>
          <w:rFonts w:ascii="Palatino Linotype" w:eastAsia="Calibri" w:hAnsi="Palatino Linotype" w:cs="Arial"/>
        </w:rPr>
      </w:pPr>
    </w:p>
    <w:p w:rsidR="00F805E1" w:rsidRPr="00913565" w:rsidRDefault="00F805E1" w:rsidP="00913565">
      <w:pPr>
        <w:autoSpaceDE w:val="0"/>
        <w:autoSpaceDN w:val="0"/>
        <w:adjustRightInd w:val="0"/>
        <w:spacing w:line="360" w:lineRule="auto"/>
        <w:ind w:left="567" w:right="567"/>
        <w:rPr>
          <w:rFonts w:ascii="Palatino Linotype" w:eastAsiaTheme="minorHAnsi" w:hAnsi="Palatino Linotype" w:cs="Arial"/>
          <w:b/>
          <w:bCs/>
          <w:i/>
          <w:lang w:val="es-MX" w:eastAsia="en-US"/>
        </w:rPr>
      </w:pPr>
      <w:r w:rsidRPr="00913565">
        <w:rPr>
          <w:rFonts w:ascii="Palatino Linotype" w:eastAsiaTheme="minorHAnsi" w:hAnsi="Palatino Linotype" w:cs="Arial"/>
          <w:b/>
          <w:bCs/>
          <w:i/>
          <w:lang w:val="es-MX" w:eastAsia="en-US"/>
        </w:rPr>
        <w:t>Incompetencia y Reconducción de Vía</w:t>
      </w:r>
    </w:p>
    <w:p w:rsidR="00F805E1" w:rsidRPr="00913565" w:rsidRDefault="00F805E1" w:rsidP="00913565">
      <w:pPr>
        <w:autoSpaceDE w:val="0"/>
        <w:autoSpaceDN w:val="0"/>
        <w:adjustRightInd w:val="0"/>
        <w:spacing w:line="360" w:lineRule="auto"/>
        <w:ind w:left="567" w:right="567"/>
        <w:rPr>
          <w:rFonts w:ascii="Palatino Linotype" w:eastAsiaTheme="minorHAnsi" w:hAnsi="Palatino Linotype" w:cs="Arial"/>
          <w:i/>
          <w:lang w:val="es-MX" w:eastAsia="en-US"/>
        </w:rPr>
      </w:pPr>
      <w:r w:rsidRPr="00913565">
        <w:rPr>
          <w:rFonts w:ascii="Palatino Linotype" w:eastAsiaTheme="minorHAnsi" w:hAnsi="Palatino Linotype" w:cs="Arial"/>
          <w:b/>
          <w:bCs/>
          <w:i/>
          <w:lang w:val="es-MX" w:eastAsia="en-US"/>
        </w:rPr>
        <w:t xml:space="preserve">Artículo 112. </w:t>
      </w:r>
      <w:r w:rsidRPr="00913565">
        <w:rPr>
          <w:rFonts w:ascii="Palatino Linotype" w:eastAsiaTheme="minorHAnsi" w:hAnsi="Palatino Linotype" w:cs="Arial"/>
          <w:i/>
          <w:lang w:val="es-MX" w:eastAsia="en-US"/>
        </w:rPr>
        <w:t>Cuando el responsable no sea competente para atender la solicitud para el ejercicio de derechos ARCO, deberá hacer del conocimiento del titular dicha situación dentro de los tres días siguientes a la presentación de la solicitud y en caso de poderlo determinar, orientarlo hacia el responsable competente.</w:t>
      </w:r>
    </w:p>
    <w:p w:rsidR="00F805E1" w:rsidRPr="00913565" w:rsidRDefault="00F805E1" w:rsidP="00913565">
      <w:pPr>
        <w:autoSpaceDE w:val="0"/>
        <w:autoSpaceDN w:val="0"/>
        <w:adjustRightInd w:val="0"/>
        <w:spacing w:line="360" w:lineRule="auto"/>
        <w:ind w:left="567" w:right="567"/>
        <w:rPr>
          <w:rFonts w:ascii="Palatino Linotype" w:eastAsiaTheme="minorHAnsi" w:hAnsi="Palatino Linotype" w:cs="Arial"/>
          <w:i/>
          <w:lang w:val="es-MX" w:eastAsia="en-US"/>
        </w:rPr>
      </w:pPr>
    </w:p>
    <w:p w:rsidR="00F805E1" w:rsidRDefault="00F805E1" w:rsidP="00913565">
      <w:pPr>
        <w:autoSpaceDE w:val="0"/>
        <w:autoSpaceDN w:val="0"/>
        <w:adjustRightInd w:val="0"/>
        <w:spacing w:line="360" w:lineRule="auto"/>
        <w:ind w:left="567" w:right="567"/>
        <w:rPr>
          <w:rFonts w:ascii="Palatino Linotype" w:eastAsiaTheme="minorHAnsi" w:hAnsi="Palatino Linotype" w:cs="Arial"/>
          <w:i/>
          <w:lang w:val="es-MX" w:eastAsia="en-US"/>
        </w:rPr>
      </w:pPr>
      <w:r w:rsidRPr="00913565">
        <w:rPr>
          <w:rFonts w:ascii="Palatino Linotype" w:eastAsiaTheme="minorHAnsi" w:hAnsi="Palatino Linotype" w:cs="Arial"/>
          <w:i/>
          <w:lang w:val="es-MX" w:eastAsia="en-US"/>
        </w:rPr>
        <w:t>En caso que el responsable advierta que la solicitud para el ejercicio de derechos ARCO corresponda a un derecho diferente de los previstos en la presente Ley, deberá reconducir la vía haciéndolo del conocimiento al titular en el plazo previsto en el primer párrafo.</w:t>
      </w:r>
    </w:p>
    <w:p w:rsidR="00913565" w:rsidRPr="00913565" w:rsidRDefault="00913565" w:rsidP="00913565">
      <w:pPr>
        <w:autoSpaceDE w:val="0"/>
        <w:autoSpaceDN w:val="0"/>
        <w:adjustRightInd w:val="0"/>
        <w:spacing w:line="360" w:lineRule="auto"/>
        <w:ind w:left="567" w:right="567"/>
        <w:rPr>
          <w:rFonts w:ascii="Palatino Linotype" w:eastAsia="Calibri" w:hAnsi="Palatino Linotype" w:cs="Arial"/>
          <w:i/>
        </w:rPr>
      </w:pPr>
    </w:p>
    <w:p w:rsidR="00B823A5" w:rsidRPr="00913565" w:rsidRDefault="00B823A5"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De la interpretación sistemática y progresiva de los preceptos legales citados, tenemos que, para el ejercicio de los derechos ARCO es necesario cumplir con una serie de requisitos, entre los que se encuentra, presentar los documentos mediante los cuales se acredite la identidad del titular o personalidad e identidad de su representante y, en caso de que eso no se realice, el responsable deberá prevenir al titular por una sola ocasión dentro de los primeros cinco días hábiles, a efecto de que sea subsanada la omisión, de lo contrario se tendrá por no presentada la solicitud.</w:t>
      </w:r>
    </w:p>
    <w:p w:rsidR="00B823A5" w:rsidRPr="00913565" w:rsidRDefault="00B823A5" w:rsidP="00913565">
      <w:pPr>
        <w:pStyle w:val="Prrafodelista"/>
        <w:spacing w:line="360" w:lineRule="auto"/>
        <w:ind w:left="0"/>
        <w:jc w:val="both"/>
        <w:rPr>
          <w:rFonts w:ascii="Palatino Linotype" w:eastAsia="Calibri" w:hAnsi="Palatino Linotype" w:cs="Arial"/>
        </w:rPr>
      </w:pPr>
    </w:p>
    <w:p w:rsidR="00F805E1" w:rsidRPr="00913565" w:rsidRDefault="00B823A5"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En el presente asunto en particular, se tiene que, tanto como el recurrente como el </w:t>
      </w:r>
      <w:r w:rsidR="00843C6A" w:rsidRPr="00913565">
        <w:rPr>
          <w:rFonts w:ascii="Palatino Linotype" w:eastAsia="Calibri" w:hAnsi="Palatino Linotype" w:cs="Arial"/>
        </w:rPr>
        <w:t>Sujeto Obligado</w:t>
      </w:r>
      <w:r w:rsidRPr="00913565">
        <w:rPr>
          <w:rFonts w:ascii="Palatino Linotype" w:eastAsia="Calibri" w:hAnsi="Palatino Linotype" w:cs="Arial"/>
        </w:rPr>
        <w:t xml:space="preserve"> fueron omisos en atender lo que establece la normatividad en materia, es decir, el titular de los datos personales no acreditó su identidad o personalidad e identidad de un re</w:t>
      </w:r>
      <w:r w:rsidR="00843C6A" w:rsidRPr="00913565">
        <w:rPr>
          <w:rFonts w:ascii="Palatino Linotype" w:eastAsia="Calibri" w:hAnsi="Palatino Linotype" w:cs="Arial"/>
        </w:rPr>
        <w:t>presentante</w:t>
      </w:r>
      <w:r w:rsidRPr="00913565">
        <w:rPr>
          <w:rFonts w:ascii="Palatino Linotype" w:eastAsia="Calibri" w:hAnsi="Palatino Linotype" w:cs="Arial"/>
        </w:rPr>
        <w:t>, ni tampoco el</w:t>
      </w:r>
      <w:r w:rsidR="00F805E1" w:rsidRPr="00913565">
        <w:rPr>
          <w:rFonts w:ascii="Palatino Linotype" w:eastAsia="Calibri" w:hAnsi="Palatino Linotype" w:cs="Arial"/>
        </w:rPr>
        <w:t xml:space="preserve"> </w:t>
      </w:r>
      <w:r w:rsidR="00843C6A" w:rsidRPr="00913565">
        <w:rPr>
          <w:rFonts w:ascii="Palatino Linotype" w:eastAsia="Calibri" w:hAnsi="Palatino Linotype" w:cs="Arial"/>
        </w:rPr>
        <w:t>Sujeto Obligado</w:t>
      </w:r>
      <w:r w:rsidR="00F805E1" w:rsidRPr="00913565">
        <w:rPr>
          <w:rFonts w:ascii="Palatino Linotype" w:eastAsia="Calibri" w:hAnsi="Palatino Linotype" w:cs="Arial"/>
        </w:rPr>
        <w:t xml:space="preserve"> previno titular. Asimismo, el </w:t>
      </w:r>
      <w:r w:rsidR="00843C6A" w:rsidRPr="00913565">
        <w:rPr>
          <w:rFonts w:ascii="Palatino Linotype" w:eastAsia="Calibri" w:hAnsi="Palatino Linotype" w:cs="Arial"/>
        </w:rPr>
        <w:t>Sujeto Obligado</w:t>
      </w:r>
      <w:r w:rsidR="00F805E1" w:rsidRPr="00913565">
        <w:rPr>
          <w:rFonts w:ascii="Palatino Linotype" w:eastAsia="Calibri" w:hAnsi="Palatino Linotype" w:cs="Arial"/>
        </w:rPr>
        <w:t xml:space="preserve"> tuvo la oportunidad de indicar que el derecho accionado corresponde a otra vía, dentro del plazo de 3 días hábiles posteriores a la presentación de la solicitud, situación que no ocurrió.</w:t>
      </w:r>
    </w:p>
    <w:p w:rsidR="00B823A5" w:rsidRPr="00913565" w:rsidRDefault="00B823A5" w:rsidP="00913565">
      <w:pPr>
        <w:pStyle w:val="Prrafodelista"/>
        <w:spacing w:line="360" w:lineRule="auto"/>
        <w:rPr>
          <w:rFonts w:ascii="Palatino Linotype" w:eastAsia="Calibri" w:hAnsi="Palatino Linotype" w:cs="Arial"/>
        </w:rPr>
      </w:pPr>
    </w:p>
    <w:p w:rsidR="00F74868" w:rsidRPr="00913565" w:rsidRDefault="00F74868" w:rsidP="00913565">
      <w:pPr>
        <w:pStyle w:val="Ttulo2"/>
        <w:numPr>
          <w:ilvl w:val="0"/>
          <w:numId w:val="5"/>
        </w:numPr>
        <w:spacing w:line="360" w:lineRule="auto"/>
        <w:rPr>
          <w:rFonts w:ascii="Palatino Linotype" w:eastAsia="Calibri" w:hAnsi="Palatino Linotype"/>
          <w:b/>
          <w:color w:val="auto"/>
          <w:sz w:val="24"/>
          <w:szCs w:val="24"/>
        </w:rPr>
      </w:pPr>
      <w:bookmarkStart w:id="17" w:name="_Toc12877281"/>
      <w:r w:rsidRPr="00913565">
        <w:rPr>
          <w:rFonts w:ascii="Palatino Linotype" w:eastAsia="Calibri" w:hAnsi="Palatino Linotype"/>
          <w:b/>
          <w:color w:val="auto"/>
          <w:sz w:val="24"/>
          <w:szCs w:val="24"/>
        </w:rPr>
        <w:t>Baja del ISSEMYM.</w:t>
      </w:r>
      <w:bookmarkEnd w:id="17"/>
    </w:p>
    <w:p w:rsidR="00F805E1" w:rsidRPr="00913565" w:rsidRDefault="00F805E1" w:rsidP="00913565">
      <w:pPr>
        <w:pStyle w:val="Prrafodelista"/>
        <w:spacing w:line="360" w:lineRule="auto"/>
        <w:rPr>
          <w:rFonts w:ascii="Palatino Linotype" w:eastAsia="Calibri" w:hAnsi="Palatino Linotype" w:cs="Arial"/>
        </w:rPr>
      </w:pPr>
    </w:p>
    <w:p w:rsidR="00F805E1" w:rsidRPr="00913565" w:rsidRDefault="003136E4"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En primer término, se solicitó la baja del </w:t>
      </w:r>
      <w:proofErr w:type="spellStart"/>
      <w:r w:rsidRPr="00913565">
        <w:rPr>
          <w:rFonts w:ascii="Palatino Linotype" w:eastAsia="Calibri" w:hAnsi="Palatino Linotype" w:cs="Arial"/>
        </w:rPr>
        <w:t>ISSEMyM</w:t>
      </w:r>
      <w:proofErr w:type="spellEnd"/>
      <w:r w:rsidRPr="00913565">
        <w:rPr>
          <w:rFonts w:ascii="Palatino Linotype" w:eastAsia="Calibri" w:hAnsi="Palatino Linotype" w:cs="Arial"/>
        </w:rPr>
        <w:t xml:space="preserve"> de un servidor público. La Ley del Trabajo de los Servidores Públicos del Estado de México y Municipios, en su artículo 86 fracción II establece lo siguiente:</w:t>
      </w:r>
    </w:p>
    <w:p w:rsidR="003136E4" w:rsidRPr="00913565" w:rsidRDefault="003136E4" w:rsidP="00913565">
      <w:pPr>
        <w:pStyle w:val="Prrafodelista"/>
        <w:spacing w:line="360" w:lineRule="auto"/>
        <w:rPr>
          <w:rFonts w:ascii="Palatino Linotype" w:eastAsia="Calibri" w:hAnsi="Palatino Linotype" w:cs="Arial"/>
        </w:rPr>
      </w:pPr>
    </w:p>
    <w:p w:rsidR="003136E4" w:rsidRPr="00913565" w:rsidRDefault="003136E4" w:rsidP="00913565">
      <w:pPr>
        <w:pStyle w:val="Prrafodelista"/>
        <w:spacing w:line="360" w:lineRule="auto"/>
        <w:ind w:left="567" w:right="567"/>
        <w:jc w:val="both"/>
        <w:rPr>
          <w:rFonts w:ascii="Palatino Linotype" w:hAnsi="Palatino Linotype"/>
          <w:i/>
        </w:rPr>
      </w:pPr>
      <w:r w:rsidRPr="00913565">
        <w:rPr>
          <w:rFonts w:ascii="Palatino Linotype" w:hAnsi="Palatino Linotype"/>
          <w:i/>
        </w:rPr>
        <w:t>ARTÍCULO 86. Los servidores públicos tendrán los siguientes derechos:</w:t>
      </w:r>
    </w:p>
    <w:p w:rsidR="003136E4" w:rsidRPr="00913565" w:rsidRDefault="003136E4" w:rsidP="00913565">
      <w:pPr>
        <w:pStyle w:val="Prrafodelista"/>
        <w:spacing w:line="360" w:lineRule="auto"/>
        <w:ind w:left="567" w:right="567"/>
        <w:jc w:val="both"/>
        <w:rPr>
          <w:rFonts w:ascii="Palatino Linotype" w:hAnsi="Palatino Linotype"/>
          <w:i/>
        </w:rPr>
      </w:pPr>
      <w:r w:rsidRPr="00913565">
        <w:rPr>
          <w:rFonts w:ascii="Palatino Linotype" w:hAnsi="Palatino Linotype"/>
          <w:i/>
        </w:rPr>
        <w:t>…</w:t>
      </w:r>
    </w:p>
    <w:p w:rsidR="003136E4" w:rsidRPr="00913565" w:rsidRDefault="003136E4" w:rsidP="00913565">
      <w:pPr>
        <w:pStyle w:val="Prrafodelista"/>
        <w:spacing w:line="360" w:lineRule="auto"/>
        <w:ind w:left="567" w:right="567"/>
        <w:jc w:val="both"/>
        <w:rPr>
          <w:rFonts w:ascii="Palatino Linotype" w:eastAsia="Calibri" w:hAnsi="Palatino Linotype" w:cs="Arial"/>
          <w:i/>
        </w:rPr>
      </w:pPr>
      <w:r w:rsidRPr="00913565">
        <w:rPr>
          <w:rFonts w:ascii="Palatino Linotype" w:hAnsi="Palatino Linotype"/>
          <w:i/>
        </w:rPr>
        <w:t>II. Gozar de los beneficios de la seguridad social en la forma y términos establecidos por la Ley de Seguridad Social para los Servidores Públicos del Estado y Municipios;</w:t>
      </w:r>
    </w:p>
    <w:p w:rsidR="00B823A5" w:rsidRPr="00913565" w:rsidRDefault="00B823A5" w:rsidP="00913565">
      <w:pPr>
        <w:pStyle w:val="Prrafodelista"/>
        <w:spacing w:line="360" w:lineRule="auto"/>
        <w:ind w:left="0"/>
        <w:jc w:val="both"/>
        <w:rPr>
          <w:rFonts w:ascii="Palatino Linotype" w:eastAsia="Calibri" w:hAnsi="Palatino Linotype" w:cs="Arial"/>
        </w:rPr>
      </w:pPr>
    </w:p>
    <w:p w:rsidR="00B823A5" w:rsidRPr="00913565" w:rsidRDefault="003136E4"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Al ingresar al servicio público, uno de los derechos que obtienes es la seguridad social, en este caso, el Instituto de Seguridad Social del Estado de México y sus Municipios. Por su parte, la </w:t>
      </w:r>
      <w:r w:rsidRPr="00913565">
        <w:rPr>
          <w:rFonts w:ascii="Palatino Linotype" w:eastAsia="Calibri" w:hAnsi="Palatino Linotype" w:cs="Arial"/>
          <w:b/>
        </w:rPr>
        <w:t>Ley de Seguridad Social para los Servidores Públicos del Estado de México y Municipios</w:t>
      </w:r>
      <w:r w:rsidRPr="00913565">
        <w:rPr>
          <w:rFonts w:ascii="Palatino Linotype" w:eastAsia="Calibri" w:hAnsi="Palatino Linotype" w:cs="Arial"/>
        </w:rPr>
        <w:t xml:space="preserve"> establece en su artículo 6 lo siguiente:</w:t>
      </w:r>
    </w:p>
    <w:p w:rsidR="003136E4" w:rsidRPr="00913565" w:rsidRDefault="003136E4" w:rsidP="00913565">
      <w:pPr>
        <w:pStyle w:val="Prrafodelista"/>
        <w:spacing w:line="360" w:lineRule="auto"/>
        <w:ind w:left="0"/>
        <w:jc w:val="both"/>
        <w:rPr>
          <w:rFonts w:ascii="Palatino Linotype" w:eastAsia="Calibri" w:hAnsi="Palatino Linotype" w:cs="Arial"/>
        </w:rPr>
      </w:pPr>
    </w:p>
    <w:p w:rsidR="003136E4" w:rsidRPr="00913565" w:rsidRDefault="003136E4" w:rsidP="00913565">
      <w:pPr>
        <w:pStyle w:val="Prrafodelista"/>
        <w:spacing w:line="360" w:lineRule="auto"/>
        <w:ind w:left="567" w:right="567"/>
        <w:jc w:val="both"/>
        <w:rPr>
          <w:rFonts w:ascii="Palatino Linotype" w:hAnsi="Palatino Linotype"/>
          <w:i/>
        </w:rPr>
      </w:pPr>
      <w:r w:rsidRPr="00913565">
        <w:rPr>
          <w:rFonts w:ascii="Palatino Linotype" w:hAnsi="Palatino Linotype"/>
          <w:i/>
        </w:rPr>
        <w:t xml:space="preserve">ARTÍCULO 6.- Los derechos que otorga la presente ley a los servidores públicos se generan a partir de su ingreso al servicio independientemente de la fecha en que el Instituto reciba las cuotas y aportaciones establecidas. </w:t>
      </w:r>
    </w:p>
    <w:p w:rsidR="003136E4" w:rsidRPr="00913565" w:rsidRDefault="003136E4" w:rsidP="00913565">
      <w:pPr>
        <w:pStyle w:val="Prrafodelista"/>
        <w:spacing w:line="360" w:lineRule="auto"/>
        <w:ind w:left="567" w:right="567"/>
        <w:jc w:val="both"/>
        <w:rPr>
          <w:rFonts w:ascii="Palatino Linotype" w:hAnsi="Palatino Linotype"/>
          <w:i/>
        </w:rPr>
      </w:pPr>
    </w:p>
    <w:p w:rsidR="003136E4" w:rsidRPr="00913565" w:rsidRDefault="003136E4" w:rsidP="00913565">
      <w:pPr>
        <w:pStyle w:val="Prrafodelista"/>
        <w:spacing w:line="360" w:lineRule="auto"/>
        <w:ind w:left="567" w:right="567"/>
        <w:jc w:val="both"/>
        <w:rPr>
          <w:rFonts w:ascii="Palatino Linotype" w:eastAsia="Calibri" w:hAnsi="Palatino Linotype" w:cs="Arial"/>
          <w:i/>
        </w:rPr>
      </w:pPr>
      <w:r w:rsidRPr="00913565">
        <w:rPr>
          <w:rFonts w:ascii="Palatino Linotype" w:hAnsi="Palatino Linotype"/>
          <w:i/>
        </w:rPr>
        <w:t>Las instituciones públicas deberán remitir al Instituto, en un plazo no mayor de 10 días hábiles a partir del ingreso al servicio del servidor público, los datos necesarios para su registro y control.</w:t>
      </w:r>
    </w:p>
    <w:p w:rsidR="00B823A5" w:rsidRPr="00913565" w:rsidRDefault="00B823A5" w:rsidP="00913565">
      <w:pPr>
        <w:pStyle w:val="Prrafodelista"/>
        <w:spacing w:line="360" w:lineRule="auto"/>
        <w:ind w:left="0"/>
        <w:jc w:val="both"/>
        <w:rPr>
          <w:rFonts w:ascii="Palatino Linotype" w:eastAsia="Calibri" w:hAnsi="Palatino Linotype" w:cs="Arial"/>
        </w:rPr>
      </w:pPr>
    </w:p>
    <w:p w:rsidR="00B823A5" w:rsidRPr="00913565" w:rsidRDefault="003136E4"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Es así que, corresponde a las Instituciones Públicas remitir al </w:t>
      </w:r>
      <w:proofErr w:type="spellStart"/>
      <w:r w:rsidRPr="00913565">
        <w:rPr>
          <w:rFonts w:ascii="Palatino Linotype" w:eastAsia="Calibri" w:hAnsi="Palatino Linotype" w:cs="Arial"/>
        </w:rPr>
        <w:t>ISSEMyM</w:t>
      </w:r>
      <w:proofErr w:type="spellEnd"/>
      <w:r w:rsidRPr="00913565">
        <w:rPr>
          <w:rFonts w:ascii="Palatino Linotype" w:eastAsia="Calibri" w:hAnsi="Palatino Linotype" w:cs="Arial"/>
        </w:rPr>
        <w:t xml:space="preserve"> en un plazo no mayor a 10 días hábiles a partir de su ingreso, los datos necesarios para su registro y control, asimismo, corresponde a la Institución Pública cubrir puntualmente sus cuotas por concepto de la Seguridad Social, de acuerdo al artículo 35 de la Ley de Seguridad Social en cito.</w:t>
      </w:r>
    </w:p>
    <w:p w:rsidR="003136E4" w:rsidRPr="00913565" w:rsidRDefault="003136E4" w:rsidP="00913565">
      <w:pPr>
        <w:spacing w:line="360" w:lineRule="auto"/>
        <w:jc w:val="both"/>
        <w:rPr>
          <w:rFonts w:ascii="Palatino Linotype" w:eastAsia="Calibri" w:hAnsi="Palatino Linotype" w:cs="Arial"/>
        </w:rPr>
      </w:pPr>
    </w:p>
    <w:p w:rsidR="003136E4" w:rsidRPr="00913565" w:rsidRDefault="003136E4"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Ahora bien, el Manual de Procedimientos para la Afiliación y Credencialización de los </w:t>
      </w:r>
      <w:r w:rsidR="00452D47" w:rsidRPr="00913565">
        <w:rPr>
          <w:rFonts w:ascii="Palatino Linotype" w:eastAsia="Calibri" w:hAnsi="Palatino Linotype" w:cs="Arial"/>
        </w:rPr>
        <w:t>Derecho Habientes del ISSEMYM</w:t>
      </w:r>
      <w:r w:rsidR="00452D47" w:rsidRPr="00913565">
        <w:rPr>
          <w:rStyle w:val="Refdenotaalpie"/>
          <w:rFonts w:ascii="Palatino Linotype" w:eastAsia="Calibri" w:hAnsi="Palatino Linotype" w:cs="Arial"/>
        </w:rPr>
        <w:footnoteReference w:id="2"/>
      </w:r>
      <w:r w:rsidR="00452D47" w:rsidRPr="00913565">
        <w:rPr>
          <w:rFonts w:ascii="Palatino Linotype" w:eastAsia="Calibri" w:hAnsi="Palatino Linotype" w:cs="Arial"/>
        </w:rPr>
        <w:t xml:space="preserve"> hace referencia a que, en las Instituciones Públicas será designado un Usuario Autorizado (persona designada por la Institución Pública ante el ISSEMYM para la operación y manejo de la Plataforma Prisma) que será el encargado de realizar las altas, bajas, cambios y/o modificaciones de los registros de las Instituciones Públicas en la Plataforma PRISMA y, ésta última es la Plataforma de Recaudación e Información de Seguridad Social ISSEMYM.}</w:t>
      </w:r>
    </w:p>
    <w:p w:rsidR="00452D47" w:rsidRPr="00913565" w:rsidRDefault="00452D47" w:rsidP="00913565">
      <w:pPr>
        <w:pStyle w:val="Prrafodelista"/>
        <w:spacing w:line="360" w:lineRule="auto"/>
        <w:rPr>
          <w:rFonts w:ascii="Palatino Linotype" w:eastAsia="Calibri" w:hAnsi="Palatino Linotype" w:cs="Arial"/>
        </w:rPr>
      </w:pPr>
    </w:p>
    <w:p w:rsidR="00452D47" w:rsidRPr="00913565" w:rsidRDefault="00452D47"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El Manual de referencia establece que, la Institución Pública, a través del Usuario Autorizado, ingresará, por lo menos una vez a la quincena a la Plataforma PRISMA para realizar las actualizaciones correspondientes, de lo contrario, la Plataforma bloqueará automáticamente su clave de usuario otorgada.</w:t>
      </w:r>
    </w:p>
    <w:p w:rsidR="00452D47" w:rsidRPr="00913565" w:rsidRDefault="00452D47" w:rsidP="00913565">
      <w:pPr>
        <w:pStyle w:val="Prrafodelista"/>
        <w:spacing w:line="360" w:lineRule="auto"/>
        <w:rPr>
          <w:rFonts w:ascii="Palatino Linotype" w:eastAsia="Calibri" w:hAnsi="Palatino Linotype" w:cs="Arial"/>
        </w:rPr>
      </w:pPr>
    </w:p>
    <w:p w:rsidR="00452D47" w:rsidRPr="00913565" w:rsidRDefault="00E43D6D"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Es así que, al ser el Usuario Autorizado quien lleve el manejo y control de la Plataforma PRIMA-ISSEMYM, es quien debe solicitar la baja del servidor público al Instituto de Seguridad Social del Estado de México y Municipios, en ese contexto, es evidente que el Ayuntamiento de </w:t>
      </w:r>
      <w:proofErr w:type="spellStart"/>
      <w:r w:rsidRPr="00913565">
        <w:rPr>
          <w:rFonts w:ascii="Palatino Linotype" w:eastAsia="Calibri" w:hAnsi="Palatino Linotype" w:cs="Arial"/>
        </w:rPr>
        <w:t>Ayapango</w:t>
      </w:r>
      <w:proofErr w:type="spellEnd"/>
      <w:r w:rsidRPr="00913565">
        <w:rPr>
          <w:rFonts w:ascii="Palatino Linotype" w:eastAsia="Calibri" w:hAnsi="Palatino Linotype" w:cs="Arial"/>
        </w:rPr>
        <w:t>, cuenta con el documento en donde consta la baja del Servidor Público señalado en la solicitud ante el ISSEMYM, en consecuencia se ordena su entrega.</w:t>
      </w:r>
    </w:p>
    <w:p w:rsidR="00F74868" w:rsidRPr="00913565" w:rsidRDefault="00F74868" w:rsidP="00913565">
      <w:pPr>
        <w:pStyle w:val="Prrafodelista"/>
        <w:spacing w:line="360" w:lineRule="auto"/>
        <w:rPr>
          <w:rFonts w:ascii="Palatino Linotype" w:eastAsia="Calibri" w:hAnsi="Palatino Linotype" w:cs="Arial"/>
        </w:rPr>
      </w:pPr>
    </w:p>
    <w:p w:rsidR="00F74868" w:rsidRPr="00913565" w:rsidRDefault="00F74868" w:rsidP="00913565">
      <w:pPr>
        <w:pStyle w:val="Ttulo2"/>
        <w:numPr>
          <w:ilvl w:val="0"/>
          <w:numId w:val="5"/>
        </w:numPr>
        <w:spacing w:line="360" w:lineRule="auto"/>
        <w:rPr>
          <w:rFonts w:ascii="Palatino Linotype" w:eastAsia="Calibri" w:hAnsi="Palatino Linotype"/>
          <w:b/>
          <w:color w:val="auto"/>
          <w:sz w:val="24"/>
          <w:szCs w:val="24"/>
        </w:rPr>
      </w:pPr>
      <w:bookmarkStart w:id="18" w:name="_Toc12877282"/>
      <w:r w:rsidRPr="00913565">
        <w:rPr>
          <w:rFonts w:ascii="Palatino Linotype" w:eastAsia="Calibri" w:hAnsi="Palatino Linotype"/>
          <w:b/>
          <w:color w:val="auto"/>
          <w:sz w:val="24"/>
          <w:szCs w:val="24"/>
        </w:rPr>
        <w:t>Comprobantes de pago.</w:t>
      </w:r>
      <w:bookmarkEnd w:id="18"/>
    </w:p>
    <w:p w:rsidR="00E43D6D" w:rsidRPr="00913565" w:rsidRDefault="00E43D6D" w:rsidP="00913565">
      <w:pPr>
        <w:pStyle w:val="Prrafodelista"/>
        <w:spacing w:line="360" w:lineRule="auto"/>
        <w:rPr>
          <w:rFonts w:ascii="Palatino Linotype" w:eastAsia="Calibri" w:hAnsi="Palatino Linotype" w:cs="Arial"/>
        </w:rPr>
      </w:pPr>
    </w:p>
    <w:p w:rsidR="00E43D6D" w:rsidRPr="00913565" w:rsidRDefault="00E43D6D"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Por lo que corresponde al último y penúltimo comprobante de pago, es necesario traer a colación </w:t>
      </w:r>
      <w:r w:rsidRPr="00913565">
        <w:rPr>
          <w:rFonts w:ascii="Palatino Linotype" w:hAnsi="Palatino Linotype" w:cs="Arial"/>
          <w:lang w:eastAsia="es-MX"/>
        </w:rPr>
        <w:t xml:space="preserve">el artículo 804 fracción II de la Ley Federal de Trabajo, el cual a la letra reza: </w:t>
      </w:r>
    </w:p>
    <w:p w:rsidR="00E43D6D" w:rsidRPr="00913565" w:rsidRDefault="00E43D6D" w:rsidP="00913565">
      <w:pPr>
        <w:spacing w:before="240" w:line="360" w:lineRule="auto"/>
        <w:ind w:left="567" w:right="567"/>
        <w:jc w:val="both"/>
        <w:rPr>
          <w:rFonts w:ascii="Palatino Linotype" w:hAnsi="Palatino Linotype" w:cs="Arial"/>
          <w:i/>
          <w:lang w:eastAsia="es-MX"/>
        </w:rPr>
      </w:pPr>
      <w:r w:rsidRPr="00913565">
        <w:rPr>
          <w:rFonts w:ascii="Palatino Linotype" w:hAnsi="Palatino Linotype" w:cs="Arial"/>
          <w:bCs/>
          <w:i/>
          <w:lang w:eastAsia="es-MX"/>
        </w:rPr>
        <w:t>“</w:t>
      </w:r>
      <w:r w:rsidRPr="00913565">
        <w:rPr>
          <w:rFonts w:ascii="Palatino Linotype" w:hAnsi="Palatino Linotype" w:cs="Arial"/>
          <w:b/>
          <w:i/>
          <w:lang w:eastAsia="es-MX"/>
        </w:rPr>
        <w:t>Artículo 804.-</w:t>
      </w:r>
      <w:r w:rsidRPr="00913565">
        <w:rPr>
          <w:rFonts w:ascii="Palatino Linotype" w:hAnsi="Palatino Linotype" w:cs="Arial"/>
          <w:i/>
          <w:lang w:eastAsia="es-MX"/>
        </w:rPr>
        <w:t xml:space="preserve"> </w:t>
      </w:r>
      <w:r w:rsidRPr="00913565">
        <w:rPr>
          <w:rFonts w:ascii="Palatino Linotype" w:hAnsi="Palatino Linotype" w:cs="Arial"/>
          <w:b/>
          <w:i/>
          <w:u w:val="single"/>
          <w:lang w:eastAsia="es-MX"/>
        </w:rPr>
        <w:t>El patrón tiene obligación de conservar y exhibir en juicio los documentos que a continuación se precisan</w:t>
      </w:r>
      <w:r w:rsidRPr="00913565">
        <w:rPr>
          <w:rFonts w:ascii="Palatino Linotype" w:hAnsi="Palatino Linotype" w:cs="Arial"/>
          <w:i/>
          <w:lang w:eastAsia="es-MX"/>
        </w:rPr>
        <w:t xml:space="preserve">: </w:t>
      </w:r>
    </w:p>
    <w:p w:rsidR="00E43D6D" w:rsidRPr="00913565" w:rsidRDefault="00E43D6D" w:rsidP="00913565">
      <w:pPr>
        <w:spacing w:before="240" w:line="360" w:lineRule="auto"/>
        <w:ind w:left="567" w:right="567"/>
        <w:jc w:val="both"/>
        <w:rPr>
          <w:rFonts w:ascii="Palatino Linotype" w:hAnsi="Palatino Linotype" w:cs="Arial"/>
          <w:i/>
          <w:lang w:eastAsia="es-MX"/>
        </w:rPr>
      </w:pPr>
      <w:r w:rsidRPr="00913565">
        <w:rPr>
          <w:rFonts w:ascii="Palatino Linotype" w:hAnsi="Palatino Linotype" w:cs="Arial"/>
          <w:i/>
          <w:lang w:eastAsia="es-MX"/>
        </w:rPr>
        <w:t>(…)</w:t>
      </w:r>
    </w:p>
    <w:p w:rsidR="00E43D6D" w:rsidRPr="00913565" w:rsidRDefault="00E43D6D" w:rsidP="00913565">
      <w:pPr>
        <w:spacing w:before="240" w:line="360" w:lineRule="auto"/>
        <w:ind w:left="567" w:right="567"/>
        <w:jc w:val="both"/>
        <w:rPr>
          <w:rFonts w:ascii="Palatino Linotype" w:hAnsi="Palatino Linotype" w:cs="Arial"/>
          <w:i/>
          <w:lang w:eastAsia="es-MX"/>
        </w:rPr>
      </w:pPr>
      <w:r w:rsidRPr="00913565">
        <w:rPr>
          <w:rFonts w:ascii="Palatino Linotype" w:hAnsi="Palatino Linotype" w:cs="Arial"/>
          <w:i/>
          <w:lang w:eastAsia="es-MX"/>
        </w:rPr>
        <w:t xml:space="preserve">II. </w:t>
      </w:r>
      <w:r w:rsidRPr="00913565">
        <w:rPr>
          <w:rFonts w:ascii="Palatino Linotype" w:hAnsi="Palatino Linotype" w:cs="Arial"/>
          <w:b/>
          <w:i/>
          <w:u w:val="single"/>
          <w:lang w:eastAsia="es-MX"/>
        </w:rPr>
        <w:t>Listas de raya o nómina de personal</w:t>
      </w:r>
      <w:r w:rsidRPr="00913565">
        <w:rPr>
          <w:rFonts w:ascii="Palatino Linotype" w:hAnsi="Palatino Linotype" w:cs="Arial"/>
          <w:i/>
          <w:lang w:eastAsia="es-MX"/>
        </w:rPr>
        <w:t xml:space="preserve">, cuando se lleven en el centro de trabajo; o recibos de pagos de salarios; </w:t>
      </w:r>
    </w:p>
    <w:p w:rsidR="00E43D6D" w:rsidRPr="00913565" w:rsidRDefault="00E43D6D" w:rsidP="00913565">
      <w:pPr>
        <w:spacing w:before="240" w:line="360" w:lineRule="auto"/>
        <w:ind w:left="567" w:right="567"/>
        <w:jc w:val="both"/>
        <w:rPr>
          <w:rFonts w:ascii="Palatino Linotype" w:hAnsi="Palatino Linotype" w:cs="Arial"/>
          <w:i/>
          <w:lang w:eastAsia="es-MX"/>
        </w:rPr>
      </w:pPr>
      <w:r w:rsidRPr="00913565">
        <w:rPr>
          <w:rFonts w:ascii="Palatino Linotype" w:hAnsi="Palatino Linotype" w:cs="Arial"/>
          <w:i/>
          <w:lang w:eastAsia="es-MX"/>
        </w:rPr>
        <w:t>(…)</w:t>
      </w:r>
    </w:p>
    <w:p w:rsidR="00E43D6D" w:rsidRPr="00913565" w:rsidRDefault="00E43D6D" w:rsidP="00913565">
      <w:pPr>
        <w:spacing w:before="240" w:line="360" w:lineRule="auto"/>
        <w:ind w:left="567" w:right="567"/>
        <w:jc w:val="both"/>
        <w:rPr>
          <w:rFonts w:ascii="Palatino Linotype" w:hAnsi="Palatino Linotype" w:cs="Arial"/>
          <w:b/>
          <w:i/>
          <w:lang w:eastAsia="es-MX"/>
        </w:rPr>
      </w:pPr>
      <w:r w:rsidRPr="00913565">
        <w:rPr>
          <w:rFonts w:ascii="Palatino Linotype" w:hAnsi="Palatino Linotype" w:cs="Arial"/>
          <w:b/>
          <w:i/>
          <w:u w:val="single"/>
          <w:lang w:eastAsia="es-MX"/>
        </w:rPr>
        <w:t>Los documentos</w:t>
      </w:r>
      <w:r w:rsidRPr="00913565">
        <w:rPr>
          <w:rFonts w:ascii="Palatino Linotype" w:hAnsi="Palatino Linotype" w:cs="Arial"/>
          <w:i/>
          <w:lang w:eastAsia="es-MX"/>
        </w:rPr>
        <w:t xml:space="preserve"> señalados en la fracción I </w:t>
      </w:r>
      <w:r w:rsidRPr="00913565">
        <w:rPr>
          <w:rFonts w:ascii="Palatino Linotype" w:hAnsi="Palatino Linotype" w:cs="Arial"/>
          <w:b/>
          <w:i/>
          <w:u w:val="single"/>
          <w:lang w:eastAsia="es-MX"/>
        </w:rPr>
        <w:t>deberán conservarse</w:t>
      </w:r>
      <w:r w:rsidRPr="00913565">
        <w:rPr>
          <w:rFonts w:ascii="Palatino Linotype" w:hAnsi="Palatino Linotype" w:cs="Arial"/>
          <w:i/>
          <w:lang w:eastAsia="es-MX"/>
        </w:rPr>
        <w:t xml:space="preserve"> mientras dure la relación laboral y hasta un año después; los </w:t>
      </w:r>
      <w:r w:rsidRPr="00913565">
        <w:rPr>
          <w:rFonts w:ascii="Palatino Linotype" w:hAnsi="Palatino Linotype" w:cs="Arial"/>
          <w:b/>
          <w:i/>
          <w:u w:val="single"/>
          <w:lang w:eastAsia="es-MX"/>
        </w:rPr>
        <w:t>señalados en las fracciones II</w:t>
      </w:r>
      <w:r w:rsidRPr="00913565">
        <w:rPr>
          <w:rFonts w:ascii="Palatino Linotype" w:hAnsi="Palatino Linotype" w:cs="Arial"/>
          <w:i/>
          <w:lang w:eastAsia="es-MX"/>
        </w:rPr>
        <w:t xml:space="preserve">, III y IV, </w:t>
      </w:r>
      <w:r w:rsidRPr="00913565">
        <w:rPr>
          <w:rFonts w:ascii="Palatino Linotype" w:hAnsi="Palatino Linotype" w:cs="Arial"/>
          <w:b/>
          <w:i/>
          <w:u w:val="single"/>
          <w:lang w:eastAsia="es-MX"/>
        </w:rPr>
        <w:t>durante el último año y un año después de que se extinga la relación laboral</w:t>
      </w:r>
      <w:r w:rsidRPr="00913565">
        <w:rPr>
          <w:rFonts w:ascii="Palatino Linotype" w:hAnsi="Palatino Linotype" w:cs="Arial"/>
          <w:i/>
          <w:lang w:eastAsia="es-MX"/>
        </w:rPr>
        <w:t xml:space="preserve">; y los mencionados en la fracción V, conforme lo señalen las Leyes que los rijan.” </w:t>
      </w:r>
      <w:r w:rsidRPr="00913565">
        <w:rPr>
          <w:rFonts w:ascii="Palatino Linotype" w:hAnsi="Palatino Linotype" w:cs="Arial"/>
          <w:b/>
          <w:i/>
          <w:lang w:eastAsia="es-MX"/>
        </w:rPr>
        <w:t>[Sic]</w:t>
      </w:r>
    </w:p>
    <w:p w:rsidR="00E43D6D" w:rsidRPr="00913565" w:rsidRDefault="00E43D6D" w:rsidP="00913565">
      <w:pPr>
        <w:pStyle w:val="Prrafodelista"/>
        <w:tabs>
          <w:tab w:val="right" w:leader="dot" w:pos="8505"/>
        </w:tabs>
        <w:spacing w:before="240" w:after="240" w:line="360" w:lineRule="auto"/>
        <w:ind w:left="0"/>
        <w:jc w:val="both"/>
        <w:rPr>
          <w:rFonts w:ascii="Palatino Linotype" w:hAnsi="Palatino Linotype" w:cs="Arial"/>
          <w:lang w:eastAsia="es-MX"/>
        </w:rPr>
      </w:pPr>
    </w:p>
    <w:p w:rsidR="00E43D6D" w:rsidRPr="00913565" w:rsidRDefault="00E43D6D" w:rsidP="00913565">
      <w:pPr>
        <w:pStyle w:val="Prrafodelista"/>
        <w:numPr>
          <w:ilvl w:val="0"/>
          <w:numId w:val="1"/>
        </w:numPr>
        <w:tabs>
          <w:tab w:val="left" w:pos="709"/>
          <w:tab w:val="right" w:leader="dot" w:pos="8505"/>
        </w:tabs>
        <w:spacing w:before="240" w:after="240" w:line="360" w:lineRule="auto"/>
        <w:ind w:left="0" w:firstLine="0"/>
        <w:jc w:val="both"/>
        <w:rPr>
          <w:rFonts w:ascii="Palatino Linotype" w:hAnsi="Palatino Linotype" w:cs="Arial"/>
          <w:lang w:eastAsia="es-MX"/>
        </w:rPr>
      </w:pPr>
      <w:r w:rsidRPr="00913565">
        <w:rPr>
          <w:rFonts w:ascii="Palatino Linotype" w:hAnsi="Palatino Linotype" w:cs="Arial"/>
          <w:lang w:eastAsia="es-MX"/>
        </w:rPr>
        <w:t xml:space="preserve">De lo antes señalado, es dable concluir que los </w:t>
      </w:r>
      <w:r w:rsidRPr="00913565">
        <w:rPr>
          <w:rFonts w:ascii="Palatino Linotype" w:hAnsi="Palatino Linotype" w:cs="Arial"/>
          <w:b/>
          <w:lang w:eastAsia="es-MX"/>
        </w:rPr>
        <w:t>recibos de pago o nómina</w:t>
      </w:r>
      <w:r w:rsidRPr="00913565">
        <w:rPr>
          <w:rFonts w:ascii="Palatino Linotype" w:hAnsi="Palatino Linotype" w:cs="Arial"/>
          <w:lang w:eastAsia="es-MX"/>
        </w:rPr>
        <w:t xml:space="preserve">, consisten en un registro conformado por el conjunto de trabajadores a los cuales se les va a remunerar por los </w:t>
      </w:r>
      <w:hyperlink r:id="rId8" w:history="1">
        <w:r w:rsidRPr="00913565">
          <w:rPr>
            <w:rFonts w:ascii="Palatino Linotype" w:hAnsi="Palatino Linotype" w:cs="Arial"/>
            <w:lang w:eastAsia="es-MX"/>
          </w:rPr>
          <w:t>servicios</w:t>
        </w:r>
      </w:hyperlink>
      <w:r w:rsidRPr="00913565">
        <w:rPr>
          <w:rFonts w:ascii="Palatino Linotype" w:hAnsi="Palatino Linotype" w:cs="Arial"/>
          <w:lang w:eastAsia="es-MX"/>
        </w:rPr>
        <w:t xml:space="preserve"> que éstos le prestan al patrón, en el cual se asientan las percepciones brutas, deducciones y el neto a recibir de dichos trabajadores.</w:t>
      </w:r>
    </w:p>
    <w:p w:rsidR="00E43D6D" w:rsidRPr="00913565" w:rsidRDefault="00E43D6D" w:rsidP="00913565">
      <w:pPr>
        <w:pStyle w:val="Prrafodelista"/>
        <w:tabs>
          <w:tab w:val="left" w:pos="709"/>
          <w:tab w:val="right" w:leader="dot" w:pos="8505"/>
        </w:tabs>
        <w:spacing w:before="240" w:after="240" w:line="360" w:lineRule="auto"/>
        <w:ind w:left="0"/>
        <w:jc w:val="both"/>
        <w:rPr>
          <w:rFonts w:ascii="Palatino Linotype" w:hAnsi="Palatino Linotype" w:cs="Arial"/>
          <w:lang w:eastAsia="es-MX"/>
        </w:rPr>
      </w:pPr>
    </w:p>
    <w:p w:rsidR="00E43D6D" w:rsidRPr="00913565" w:rsidRDefault="00E43D6D" w:rsidP="00913565">
      <w:pPr>
        <w:pStyle w:val="Prrafodelista"/>
        <w:numPr>
          <w:ilvl w:val="0"/>
          <w:numId w:val="1"/>
        </w:numPr>
        <w:tabs>
          <w:tab w:val="left" w:pos="709"/>
          <w:tab w:val="right" w:leader="dot" w:pos="8505"/>
        </w:tabs>
        <w:spacing w:before="240" w:after="240" w:line="360" w:lineRule="auto"/>
        <w:ind w:left="0" w:firstLine="0"/>
        <w:jc w:val="both"/>
        <w:rPr>
          <w:rFonts w:ascii="Palatino Linotype" w:hAnsi="Palatino Linotype" w:cs="Arial"/>
          <w:lang w:eastAsia="es-MX"/>
        </w:rPr>
      </w:pPr>
      <w:r w:rsidRPr="00913565">
        <w:rPr>
          <w:rFonts w:ascii="Palatino Linotype" w:hAnsi="Palatino Linotype" w:cs="Arial"/>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E43D6D" w:rsidRPr="00913565" w:rsidRDefault="00E43D6D" w:rsidP="00913565">
      <w:pPr>
        <w:pStyle w:val="Prrafodelista"/>
        <w:spacing w:line="360" w:lineRule="auto"/>
        <w:rPr>
          <w:rFonts w:ascii="Palatino Linotype" w:hAnsi="Palatino Linotype" w:cs="Arial"/>
          <w:lang w:eastAsia="es-MX"/>
        </w:rPr>
      </w:pPr>
    </w:p>
    <w:p w:rsidR="00E43D6D" w:rsidRPr="00913565" w:rsidRDefault="00E43D6D" w:rsidP="00913565">
      <w:pPr>
        <w:pStyle w:val="Prrafodelista"/>
        <w:numPr>
          <w:ilvl w:val="0"/>
          <w:numId w:val="1"/>
        </w:numPr>
        <w:tabs>
          <w:tab w:val="left" w:pos="709"/>
          <w:tab w:val="right" w:leader="dot" w:pos="8505"/>
        </w:tabs>
        <w:spacing w:before="240" w:after="240" w:line="360" w:lineRule="auto"/>
        <w:ind w:left="0" w:firstLine="0"/>
        <w:jc w:val="both"/>
        <w:rPr>
          <w:rFonts w:ascii="Palatino Linotype" w:hAnsi="Palatino Linotype" w:cs="Arial"/>
          <w:lang w:eastAsia="es-MX"/>
        </w:rPr>
      </w:pPr>
      <w:r w:rsidRPr="00913565">
        <w:rPr>
          <w:rFonts w:ascii="Palatino Linotype" w:hAnsi="Palatino Linotype" w:cs="Arial"/>
        </w:rPr>
        <w:t>En relación a ello, el artículo 50 de la Ley del Trabajo de los Servidores Públicos del Estado y Municipios, dispone a la literalidad:</w:t>
      </w:r>
    </w:p>
    <w:p w:rsidR="00E43D6D" w:rsidRPr="00913565" w:rsidRDefault="00E43D6D" w:rsidP="00913565">
      <w:pPr>
        <w:spacing w:before="240" w:line="360" w:lineRule="auto"/>
        <w:ind w:left="567" w:right="567"/>
        <w:jc w:val="both"/>
        <w:rPr>
          <w:rFonts w:ascii="Palatino Linotype" w:hAnsi="Palatino Linotype"/>
          <w:i/>
        </w:rPr>
      </w:pPr>
      <w:r w:rsidRPr="00913565">
        <w:rPr>
          <w:rFonts w:ascii="Palatino Linotype" w:hAnsi="Palatino Linotype"/>
          <w:i/>
        </w:rPr>
        <w:t>“</w:t>
      </w:r>
      <w:r w:rsidRPr="00913565">
        <w:rPr>
          <w:rFonts w:ascii="Palatino Linotype" w:hAnsi="Palatino Linotype"/>
          <w:b/>
          <w:i/>
        </w:rPr>
        <w:t>ARTÍCULO 50</w:t>
      </w:r>
      <w:r w:rsidRPr="00913565">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E43D6D" w:rsidRPr="00913565" w:rsidRDefault="00E43D6D" w:rsidP="00913565">
      <w:pPr>
        <w:spacing w:before="240" w:line="360" w:lineRule="auto"/>
        <w:ind w:left="567" w:right="567"/>
        <w:jc w:val="both"/>
        <w:rPr>
          <w:rFonts w:ascii="Palatino Linotype" w:hAnsi="Palatino Linotype"/>
          <w:b/>
          <w:i/>
        </w:rPr>
      </w:pPr>
      <w:r w:rsidRPr="00913565">
        <w:rPr>
          <w:rFonts w:ascii="Palatino Linotype" w:hAnsi="Palatino Linotype"/>
          <w:i/>
        </w:rPr>
        <w:t xml:space="preserve">Iguales consecuencias se generarán para todos los </w:t>
      </w:r>
      <w:r w:rsidRPr="00913565">
        <w:rPr>
          <w:rFonts w:ascii="Palatino Linotype" w:hAnsi="Palatino Linotype"/>
          <w:b/>
          <w:i/>
        </w:rPr>
        <w:t>servidores públicos, cuando la relación de trabajo se formalice mediante un contrato o por encontrarse en lista de raya</w:t>
      </w:r>
      <w:r w:rsidRPr="00913565">
        <w:rPr>
          <w:rFonts w:ascii="Palatino Linotype" w:hAnsi="Palatino Linotype"/>
          <w:i/>
        </w:rPr>
        <w:t xml:space="preserve">.” </w:t>
      </w:r>
      <w:r w:rsidRPr="00913565">
        <w:rPr>
          <w:rFonts w:ascii="Palatino Linotype" w:hAnsi="Palatino Linotype"/>
          <w:b/>
          <w:i/>
        </w:rPr>
        <w:t>[Sic]</w:t>
      </w:r>
    </w:p>
    <w:p w:rsidR="00E43D6D" w:rsidRPr="00913565" w:rsidRDefault="00E43D6D" w:rsidP="00913565">
      <w:pPr>
        <w:pStyle w:val="Prrafodelista"/>
        <w:numPr>
          <w:ilvl w:val="0"/>
          <w:numId w:val="1"/>
        </w:numPr>
        <w:spacing w:before="240" w:after="360" w:line="360" w:lineRule="auto"/>
        <w:ind w:left="0" w:right="49" w:firstLine="0"/>
        <w:jc w:val="both"/>
        <w:rPr>
          <w:rFonts w:ascii="Palatino Linotype" w:hAnsi="Palatino Linotype" w:cs="Arial"/>
        </w:rPr>
      </w:pPr>
      <w:r w:rsidRPr="00913565">
        <w:rPr>
          <w:rFonts w:ascii="Palatino Linotype" w:hAnsi="Palatino Linotype" w:cs="Arial"/>
        </w:rPr>
        <w:t>De lo anterior, se advierte que la relación laboral entre un servidor público y el Estado se formaliza mediante nombramiento, contrato, formato único de movimientos de personal o por encontrarse en lista de raya.</w:t>
      </w:r>
    </w:p>
    <w:p w:rsidR="00E43D6D" w:rsidRPr="00913565" w:rsidRDefault="00E43D6D" w:rsidP="00913565">
      <w:pPr>
        <w:pStyle w:val="Prrafodelista"/>
        <w:spacing w:before="240" w:after="360" w:line="360" w:lineRule="auto"/>
        <w:ind w:left="0" w:right="49"/>
        <w:jc w:val="both"/>
        <w:rPr>
          <w:rFonts w:ascii="Palatino Linotype" w:hAnsi="Palatino Linotype" w:cs="Arial"/>
        </w:rPr>
      </w:pPr>
    </w:p>
    <w:p w:rsidR="00E43D6D" w:rsidRPr="00913565" w:rsidRDefault="00E43D6D" w:rsidP="00913565">
      <w:pPr>
        <w:pStyle w:val="Prrafodelista"/>
        <w:numPr>
          <w:ilvl w:val="0"/>
          <w:numId w:val="1"/>
        </w:numPr>
        <w:spacing w:before="240" w:after="360" w:line="360" w:lineRule="auto"/>
        <w:ind w:left="0" w:right="49" w:firstLine="0"/>
        <w:jc w:val="both"/>
        <w:rPr>
          <w:rFonts w:ascii="Palatino Linotype" w:hAnsi="Palatino Linotype" w:cs="Arial"/>
        </w:rPr>
      </w:pPr>
      <w:r w:rsidRPr="00913565">
        <w:rPr>
          <w:rFonts w:ascii="Palatino Linotype" w:hAnsi="Palatino Linotype" w:cs="Arial"/>
        </w:rPr>
        <w:t>Bajo esta óptica, tratándose de servidores públicos de los Municipios la Ley del Trabajo de los Servidores Públicos del Estado y Municipios, en su artículo 220-K, establece lo siguiente:</w:t>
      </w:r>
    </w:p>
    <w:p w:rsidR="00E43D6D" w:rsidRPr="00913565" w:rsidRDefault="00E43D6D" w:rsidP="00913565">
      <w:pPr>
        <w:tabs>
          <w:tab w:val="left" w:pos="9072"/>
        </w:tabs>
        <w:spacing w:before="240" w:line="360" w:lineRule="auto"/>
        <w:ind w:left="567" w:right="567"/>
        <w:jc w:val="both"/>
        <w:rPr>
          <w:rFonts w:ascii="Palatino Linotype" w:hAnsi="Palatino Linotype"/>
          <w:bCs/>
          <w:i/>
        </w:rPr>
      </w:pPr>
      <w:r w:rsidRPr="00913565">
        <w:rPr>
          <w:rFonts w:ascii="Palatino Linotype" w:hAnsi="Palatino Linotype"/>
          <w:b/>
          <w:bCs/>
          <w:i/>
        </w:rPr>
        <w:t>“ARTÍCULO 220 K.-</w:t>
      </w:r>
      <w:r w:rsidRPr="00913565">
        <w:rPr>
          <w:rFonts w:ascii="Palatino Linotype" w:hAnsi="Palatino Linotype"/>
          <w:bCs/>
          <w:i/>
        </w:rPr>
        <w:t xml:space="preserve"> La institución o dependencia pública tiene la obligación de conservar y exhibir en el proceso los documentos que a continuación se precisan:</w:t>
      </w:r>
    </w:p>
    <w:p w:rsidR="00E43D6D" w:rsidRPr="00913565" w:rsidRDefault="00E43D6D" w:rsidP="00913565">
      <w:pPr>
        <w:tabs>
          <w:tab w:val="left" w:pos="9072"/>
        </w:tabs>
        <w:spacing w:before="240" w:line="360" w:lineRule="auto"/>
        <w:ind w:left="567" w:right="567"/>
        <w:jc w:val="both"/>
        <w:rPr>
          <w:rFonts w:ascii="Palatino Linotype" w:hAnsi="Palatino Linotype"/>
          <w:bCs/>
          <w:i/>
        </w:rPr>
      </w:pPr>
      <w:r w:rsidRPr="00913565">
        <w:rPr>
          <w:rFonts w:ascii="Palatino Linotype" w:hAnsi="Palatino Linotype"/>
          <w:bCs/>
          <w:i/>
        </w:rPr>
        <w:t>(…)</w:t>
      </w:r>
    </w:p>
    <w:p w:rsidR="00E43D6D" w:rsidRPr="00913565" w:rsidRDefault="00E43D6D" w:rsidP="00913565">
      <w:pPr>
        <w:tabs>
          <w:tab w:val="left" w:pos="9072"/>
        </w:tabs>
        <w:spacing w:before="240" w:line="360" w:lineRule="auto"/>
        <w:ind w:left="567" w:right="567"/>
        <w:jc w:val="both"/>
        <w:rPr>
          <w:rFonts w:ascii="Palatino Linotype" w:hAnsi="Palatino Linotype"/>
          <w:bCs/>
          <w:i/>
        </w:rPr>
      </w:pPr>
      <w:r w:rsidRPr="00913565">
        <w:rPr>
          <w:rFonts w:ascii="Palatino Linotype" w:hAnsi="Palatino Linotype"/>
          <w:bCs/>
          <w:i/>
        </w:rPr>
        <w:t xml:space="preserve">II. Recibos de pagos de salarios o </w:t>
      </w:r>
      <w:r w:rsidRPr="00913565">
        <w:rPr>
          <w:rFonts w:ascii="Palatino Linotype" w:hAnsi="Palatino Linotype"/>
          <w:b/>
          <w:bCs/>
          <w:i/>
        </w:rPr>
        <w:t>las constancias documentales del pago de salario</w:t>
      </w:r>
      <w:r w:rsidRPr="00913565">
        <w:rPr>
          <w:rFonts w:ascii="Palatino Linotype" w:hAnsi="Palatino Linotype"/>
          <w:bCs/>
          <w:i/>
        </w:rPr>
        <w:t xml:space="preserve"> cuando sea por depósito o mediante información electrónica;</w:t>
      </w:r>
    </w:p>
    <w:p w:rsidR="00E43D6D" w:rsidRPr="00913565" w:rsidRDefault="00E43D6D" w:rsidP="00913565">
      <w:pPr>
        <w:tabs>
          <w:tab w:val="left" w:pos="9072"/>
        </w:tabs>
        <w:spacing w:before="240" w:line="360" w:lineRule="auto"/>
        <w:ind w:left="567" w:right="567"/>
        <w:jc w:val="both"/>
        <w:rPr>
          <w:rFonts w:ascii="Palatino Linotype" w:hAnsi="Palatino Linotype"/>
          <w:bCs/>
          <w:i/>
        </w:rPr>
      </w:pPr>
      <w:r w:rsidRPr="00913565">
        <w:rPr>
          <w:rFonts w:ascii="Palatino Linotype" w:hAnsi="Palatino Linotype"/>
          <w:bCs/>
          <w:i/>
        </w:rPr>
        <w:t>(…)</w:t>
      </w:r>
    </w:p>
    <w:p w:rsidR="00E43D6D" w:rsidRPr="00913565" w:rsidRDefault="00E43D6D" w:rsidP="00913565">
      <w:pPr>
        <w:tabs>
          <w:tab w:val="left" w:pos="9072"/>
        </w:tabs>
        <w:spacing w:before="240" w:line="360" w:lineRule="auto"/>
        <w:ind w:left="567" w:right="567"/>
        <w:jc w:val="both"/>
        <w:rPr>
          <w:rFonts w:ascii="Palatino Linotype" w:hAnsi="Palatino Linotype"/>
          <w:bCs/>
          <w:i/>
        </w:rPr>
      </w:pPr>
      <w:r w:rsidRPr="00913565">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E43D6D" w:rsidRPr="00913565" w:rsidRDefault="00E43D6D" w:rsidP="00913565">
      <w:pPr>
        <w:tabs>
          <w:tab w:val="left" w:pos="9072"/>
        </w:tabs>
        <w:spacing w:before="240" w:line="360" w:lineRule="auto"/>
        <w:ind w:left="567" w:right="567"/>
        <w:jc w:val="both"/>
        <w:rPr>
          <w:rFonts w:ascii="Palatino Linotype" w:hAnsi="Palatino Linotype"/>
          <w:bCs/>
          <w:i/>
        </w:rPr>
      </w:pPr>
      <w:r w:rsidRPr="00913565">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13565">
        <w:rPr>
          <w:rFonts w:ascii="Palatino Linotype" w:hAnsi="Palatino Linotype"/>
          <w:b/>
          <w:bCs/>
          <w:i/>
        </w:rPr>
        <w:t>” [Sic]</w:t>
      </w:r>
    </w:p>
    <w:p w:rsidR="00E43D6D" w:rsidRPr="00913565" w:rsidRDefault="00E43D6D" w:rsidP="00913565">
      <w:pPr>
        <w:pStyle w:val="Prrafodelista"/>
        <w:numPr>
          <w:ilvl w:val="0"/>
          <w:numId w:val="1"/>
        </w:numPr>
        <w:spacing w:before="240" w:after="240" w:line="360" w:lineRule="auto"/>
        <w:ind w:left="0" w:right="49" w:firstLine="0"/>
        <w:jc w:val="both"/>
        <w:rPr>
          <w:rFonts w:ascii="Palatino Linotype" w:hAnsi="Palatino Linotype" w:cs="Arial"/>
        </w:rPr>
      </w:pPr>
      <w:r w:rsidRPr="00913565">
        <w:rPr>
          <w:rFonts w:ascii="Palatino Linotype" w:hAnsi="Palatino Linotype" w:cs="Arial"/>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E43D6D" w:rsidRPr="00913565" w:rsidRDefault="00E43D6D" w:rsidP="00913565">
      <w:pPr>
        <w:pStyle w:val="Prrafodelista"/>
        <w:spacing w:before="240" w:after="240" w:line="360" w:lineRule="auto"/>
        <w:ind w:left="0" w:right="49"/>
        <w:jc w:val="both"/>
        <w:rPr>
          <w:rFonts w:ascii="Palatino Linotype" w:hAnsi="Palatino Linotype" w:cs="Arial"/>
        </w:rPr>
      </w:pPr>
    </w:p>
    <w:p w:rsidR="00E43D6D" w:rsidRPr="00913565" w:rsidRDefault="00E43D6D" w:rsidP="00913565">
      <w:pPr>
        <w:pStyle w:val="Prrafodelista"/>
        <w:numPr>
          <w:ilvl w:val="0"/>
          <w:numId w:val="1"/>
        </w:numPr>
        <w:spacing w:before="240" w:after="240" w:line="360" w:lineRule="auto"/>
        <w:ind w:left="0" w:right="49" w:firstLine="0"/>
        <w:jc w:val="both"/>
        <w:rPr>
          <w:rStyle w:val="apple-style-span"/>
          <w:rFonts w:ascii="Palatino Linotype" w:hAnsi="Palatino Linotype" w:cs="Arial"/>
        </w:rPr>
      </w:pPr>
      <w:r w:rsidRPr="00913565">
        <w:rPr>
          <w:rFonts w:ascii="Palatino Linotype" w:hAnsi="Palatino Linotype"/>
          <w:color w:val="000000"/>
        </w:rPr>
        <w:t xml:space="preserve">Por ende, para conocer lo que debe contener la información correspondiente a la “Nómina”, es necesario señalar </w:t>
      </w:r>
      <w:r w:rsidRPr="00913565">
        <w:rPr>
          <w:rStyle w:val="apple-style-span"/>
          <w:rFonts w:ascii="Palatino Linotype" w:hAnsi="Palatino Linotype" w:cs="Arial"/>
          <w:color w:val="000000"/>
        </w:rPr>
        <w:t xml:space="preserve">la fracción II del artículo 4 de la Ley de Fiscalización Superior del Estado de México, la cual señala: </w:t>
      </w:r>
    </w:p>
    <w:p w:rsidR="00E43D6D" w:rsidRPr="00913565" w:rsidRDefault="00E43D6D" w:rsidP="00913565">
      <w:pPr>
        <w:autoSpaceDE w:val="0"/>
        <w:autoSpaceDN w:val="0"/>
        <w:adjustRightInd w:val="0"/>
        <w:spacing w:before="240" w:line="360" w:lineRule="auto"/>
        <w:ind w:left="567" w:right="567"/>
        <w:jc w:val="both"/>
        <w:rPr>
          <w:rFonts w:ascii="Palatino Linotype" w:hAnsi="Palatino Linotype" w:cs="Arial"/>
          <w:i/>
          <w:lang w:eastAsia="es-MX"/>
        </w:rPr>
      </w:pPr>
      <w:r w:rsidRPr="00913565">
        <w:rPr>
          <w:rFonts w:ascii="Palatino Linotype" w:hAnsi="Palatino Linotype" w:cs="Arial"/>
          <w:b/>
          <w:bCs/>
          <w:i/>
          <w:lang w:eastAsia="es-MX"/>
        </w:rPr>
        <w:t xml:space="preserve">“Artículo 4. </w:t>
      </w:r>
      <w:r w:rsidRPr="00913565">
        <w:rPr>
          <w:rFonts w:ascii="Palatino Linotype" w:hAnsi="Palatino Linotype" w:cs="Arial"/>
          <w:i/>
          <w:lang w:eastAsia="es-MX"/>
        </w:rPr>
        <w:t>Son sujetos de fiscalización:</w:t>
      </w:r>
    </w:p>
    <w:p w:rsidR="00E43D6D" w:rsidRPr="00913565" w:rsidRDefault="00E43D6D" w:rsidP="00913565">
      <w:pPr>
        <w:autoSpaceDE w:val="0"/>
        <w:autoSpaceDN w:val="0"/>
        <w:adjustRightInd w:val="0"/>
        <w:spacing w:before="240" w:line="360" w:lineRule="auto"/>
        <w:ind w:left="567" w:right="567"/>
        <w:jc w:val="both"/>
        <w:rPr>
          <w:rFonts w:ascii="Palatino Linotype" w:hAnsi="Palatino Linotype" w:cs="Arial"/>
          <w:i/>
          <w:lang w:eastAsia="es-MX"/>
        </w:rPr>
      </w:pPr>
      <w:r w:rsidRPr="00913565">
        <w:rPr>
          <w:rFonts w:ascii="Palatino Linotype" w:hAnsi="Palatino Linotype" w:cs="Arial"/>
          <w:b/>
          <w:bCs/>
          <w:i/>
          <w:lang w:eastAsia="es-MX"/>
        </w:rPr>
        <w:t>(…)</w:t>
      </w:r>
    </w:p>
    <w:p w:rsidR="00E43D6D" w:rsidRPr="00913565" w:rsidRDefault="00E43D6D" w:rsidP="00913565">
      <w:pPr>
        <w:numPr>
          <w:ilvl w:val="0"/>
          <w:numId w:val="31"/>
        </w:numPr>
        <w:autoSpaceDE w:val="0"/>
        <w:autoSpaceDN w:val="0"/>
        <w:adjustRightInd w:val="0"/>
        <w:spacing w:before="240" w:after="160" w:line="360" w:lineRule="auto"/>
        <w:ind w:left="567" w:right="567" w:firstLine="0"/>
        <w:jc w:val="both"/>
        <w:rPr>
          <w:rFonts w:ascii="Palatino Linotype" w:hAnsi="Palatino Linotype" w:cs="Arial"/>
          <w:i/>
          <w:lang w:eastAsia="es-MX"/>
        </w:rPr>
      </w:pPr>
      <w:r w:rsidRPr="00913565">
        <w:rPr>
          <w:rFonts w:ascii="Palatino Linotype" w:hAnsi="Palatino Linotype" w:cs="Arial"/>
          <w:i/>
          <w:lang w:eastAsia="es-MX"/>
        </w:rPr>
        <w:t>Los municipios del Estado de México;</w:t>
      </w:r>
    </w:p>
    <w:p w:rsidR="00E43D6D" w:rsidRPr="00913565" w:rsidRDefault="00E43D6D" w:rsidP="00913565">
      <w:pPr>
        <w:autoSpaceDE w:val="0"/>
        <w:autoSpaceDN w:val="0"/>
        <w:adjustRightInd w:val="0"/>
        <w:spacing w:before="240" w:line="360" w:lineRule="auto"/>
        <w:ind w:left="567" w:right="567"/>
        <w:jc w:val="both"/>
        <w:rPr>
          <w:rStyle w:val="apple-style-span"/>
          <w:rFonts w:ascii="Palatino Linotype" w:hAnsi="Palatino Linotype" w:cs="Arial"/>
          <w:b/>
          <w:i/>
          <w:color w:val="000000"/>
        </w:rPr>
      </w:pPr>
      <w:r w:rsidRPr="00913565">
        <w:rPr>
          <w:rFonts w:ascii="Palatino Linotype" w:hAnsi="Palatino Linotype" w:cs="Arial"/>
          <w:i/>
          <w:lang w:eastAsia="es-MX"/>
        </w:rPr>
        <w:t xml:space="preserve">(…)” </w:t>
      </w:r>
      <w:r w:rsidRPr="00913565">
        <w:rPr>
          <w:rFonts w:ascii="Palatino Linotype" w:hAnsi="Palatino Linotype" w:cs="Arial"/>
          <w:b/>
          <w:i/>
          <w:lang w:eastAsia="es-MX"/>
        </w:rPr>
        <w:t>[Sic]</w:t>
      </w:r>
    </w:p>
    <w:p w:rsidR="00E43D6D" w:rsidRPr="00913565" w:rsidRDefault="00E43D6D" w:rsidP="00913565">
      <w:pPr>
        <w:pStyle w:val="Prrafodelista"/>
        <w:numPr>
          <w:ilvl w:val="0"/>
          <w:numId w:val="1"/>
        </w:numPr>
        <w:autoSpaceDE w:val="0"/>
        <w:autoSpaceDN w:val="0"/>
        <w:adjustRightInd w:val="0"/>
        <w:spacing w:line="360" w:lineRule="auto"/>
        <w:ind w:left="0" w:right="49" w:firstLine="0"/>
        <w:jc w:val="both"/>
        <w:rPr>
          <w:rStyle w:val="apple-style-span"/>
          <w:rFonts w:ascii="Palatino Linotype" w:hAnsi="Palatino Linotype" w:cs="Arial"/>
          <w:bCs/>
          <w:color w:val="000000"/>
        </w:rPr>
      </w:pPr>
      <w:r w:rsidRPr="00913565">
        <w:rPr>
          <w:rStyle w:val="apple-style-span"/>
          <w:rFonts w:ascii="Palatino Linotype" w:hAnsi="Palatino Linotype" w:cs="Arial"/>
          <w:color w:val="000000"/>
        </w:rPr>
        <w:t xml:space="preserve">Razón por la que, al Órgano Superior de Fiscalización de ésta entidad federativa, le asiste la facultad de emitir los </w:t>
      </w:r>
      <w:r w:rsidRPr="00913565">
        <w:rPr>
          <w:rStyle w:val="apple-style-span"/>
          <w:rFonts w:ascii="Palatino Linotype" w:hAnsi="Palatino Linotype" w:cs="Arial"/>
          <w:b/>
          <w:color w:val="000000"/>
        </w:rPr>
        <w:t>Lineamientos para la Integración del Informe Mensual</w:t>
      </w:r>
      <w:r w:rsidRPr="00913565">
        <w:rPr>
          <w:rStyle w:val="apple-style-span"/>
          <w:rFonts w:ascii="Palatino Linotype" w:hAnsi="Palatino Linotype" w:cs="Arial"/>
          <w:color w:val="000000"/>
        </w:rPr>
        <w:t xml:space="preserve">, en términos la fracción XI del artículo 8 de la Ley de Fiscalización Superior del Estado de México, que señalan: </w:t>
      </w:r>
    </w:p>
    <w:p w:rsidR="00E43D6D" w:rsidRPr="00913565" w:rsidRDefault="00E43D6D" w:rsidP="00913565">
      <w:pPr>
        <w:autoSpaceDE w:val="0"/>
        <w:autoSpaceDN w:val="0"/>
        <w:adjustRightInd w:val="0"/>
        <w:spacing w:before="240" w:line="360" w:lineRule="auto"/>
        <w:ind w:left="567" w:right="567"/>
        <w:jc w:val="both"/>
        <w:rPr>
          <w:rFonts w:ascii="Palatino Linotype" w:hAnsi="Palatino Linotype" w:cs="Arial"/>
          <w:i/>
        </w:rPr>
      </w:pPr>
      <w:r w:rsidRPr="00913565">
        <w:rPr>
          <w:rFonts w:ascii="Palatino Linotype" w:hAnsi="Palatino Linotype" w:cs="Arial"/>
          <w:b/>
          <w:bCs/>
          <w:i/>
        </w:rPr>
        <w:t xml:space="preserve">“Artículo 8. </w:t>
      </w:r>
      <w:r w:rsidRPr="00913565">
        <w:rPr>
          <w:rFonts w:ascii="Palatino Linotype" w:hAnsi="Palatino Linotype" w:cs="Arial"/>
          <w:i/>
        </w:rPr>
        <w:t>El Órgano Superior tendrá las siguientes atribuciones:</w:t>
      </w:r>
    </w:p>
    <w:p w:rsidR="00E43D6D" w:rsidRPr="00913565" w:rsidRDefault="00E43D6D" w:rsidP="00913565">
      <w:pPr>
        <w:autoSpaceDE w:val="0"/>
        <w:autoSpaceDN w:val="0"/>
        <w:adjustRightInd w:val="0"/>
        <w:spacing w:before="240" w:line="360" w:lineRule="auto"/>
        <w:ind w:left="567" w:right="567"/>
        <w:jc w:val="both"/>
        <w:rPr>
          <w:rFonts w:ascii="Palatino Linotype" w:hAnsi="Palatino Linotype" w:cs="Arial"/>
          <w:i/>
        </w:rPr>
      </w:pPr>
      <w:r w:rsidRPr="00913565">
        <w:rPr>
          <w:rFonts w:ascii="Palatino Linotype" w:hAnsi="Palatino Linotype" w:cs="Arial"/>
          <w:i/>
        </w:rPr>
        <w:t>(…)</w:t>
      </w:r>
    </w:p>
    <w:p w:rsidR="00E43D6D" w:rsidRPr="00913565" w:rsidRDefault="00E43D6D" w:rsidP="00913565">
      <w:pPr>
        <w:autoSpaceDE w:val="0"/>
        <w:autoSpaceDN w:val="0"/>
        <w:adjustRightInd w:val="0"/>
        <w:spacing w:before="240" w:line="360" w:lineRule="auto"/>
        <w:ind w:left="567" w:right="567"/>
        <w:jc w:val="both"/>
        <w:rPr>
          <w:rFonts w:ascii="Palatino Linotype" w:hAnsi="Palatino Linotype" w:cs="Arial"/>
          <w:i/>
        </w:rPr>
      </w:pPr>
      <w:r w:rsidRPr="00913565">
        <w:rPr>
          <w:rFonts w:ascii="Palatino Linotype" w:hAnsi="Palatino Linotype" w:cs="Arial"/>
          <w:b/>
          <w:bCs/>
          <w:i/>
        </w:rPr>
        <w:t xml:space="preserve">XI. </w:t>
      </w:r>
      <w:r w:rsidRPr="00913565">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E43D6D" w:rsidRPr="00913565" w:rsidRDefault="00E43D6D" w:rsidP="00913565">
      <w:pPr>
        <w:autoSpaceDE w:val="0"/>
        <w:autoSpaceDN w:val="0"/>
        <w:adjustRightInd w:val="0"/>
        <w:spacing w:before="240" w:line="360" w:lineRule="auto"/>
        <w:ind w:left="567" w:right="567"/>
        <w:jc w:val="both"/>
        <w:rPr>
          <w:rStyle w:val="apple-style-span"/>
          <w:rFonts w:ascii="Palatino Linotype" w:hAnsi="Palatino Linotype" w:cs="Arial"/>
          <w:b/>
          <w:color w:val="000000"/>
        </w:rPr>
      </w:pPr>
      <w:r w:rsidRPr="00913565">
        <w:rPr>
          <w:rStyle w:val="apple-style-span"/>
          <w:rFonts w:ascii="Palatino Linotype" w:hAnsi="Palatino Linotype" w:cs="Arial"/>
          <w:color w:val="000000"/>
        </w:rPr>
        <w:t xml:space="preserve">(…)” </w:t>
      </w:r>
      <w:r w:rsidRPr="00913565">
        <w:rPr>
          <w:rStyle w:val="apple-style-span"/>
          <w:rFonts w:ascii="Palatino Linotype" w:hAnsi="Palatino Linotype" w:cs="Arial"/>
          <w:b/>
          <w:color w:val="000000"/>
        </w:rPr>
        <w:t>[Sic]</w:t>
      </w:r>
    </w:p>
    <w:p w:rsidR="00E43D6D" w:rsidRPr="00913565" w:rsidRDefault="00E43D6D" w:rsidP="00913565">
      <w:pPr>
        <w:autoSpaceDE w:val="0"/>
        <w:autoSpaceDN w:val="0"/>
        <w:adjustRightInd w:val="0"/>
        <w:spacing w:line="360" w:lineRule="auto"/>
        <w:ind w:left="567" w:right="618"/>
        <w:jc w:val="both"/>
        <w:rPr>
          <w:rStyle w:val="apple-style-span"/>
          <w:rFonts w:ascii="Palatino Linotype" w:hAnsi="Palatino Linotype" w:cs="Arial"/>
          <w:b/>
          <w:bCs/>
          <w:i/>
          <w:color w:val="000000"/>
        </w:rPr>
      </w:pPr>
    </w:p>
    <w:p w:rsidR="00E43D6D" w:rsidRPr="00913565" w:rsidRDefault="00E43D6D" w:rsidP="00913565">
      <w:pPr>
        <w:pStyle w:val="Prrafodelista"/>
        <w:numPr>
          <w:ilvl w:val="0"/>
          <w:numId w:val="1"/>
        </w:numPr>
        <w:spacing w:line="360" w:lineRule="auto"/>
        <w:ind w:left="0" w:firstLine="0"/>
        <w:jc w:val="both"/>
        <w:rPr>
          <w:rFonts w:ascii="Palatino Linotype" w:hAnsi="Palatino Linotype"/>
        </w:rPr>
      </w:pPr>
      <w:r w:rsidRPr="00913565">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E43D6D" w:rsidRPr="00913565" w:rsidRDefault="00E43D6D" w:rsidP="00913565">
      <w:pPr>
        <w:pStyle w:val="Prrafodelista"/>
        <w:spacing w:line="360" w:lineRule="auto"/>
        <w:ind w:left="0"/>
        <w:jc w:val="both"/>
        <w:rPr>
          <w:rFonts w:ascii="Palatino Linotype" w:hAnsi="Palatino Linotype"/>
        </w:rPr>
      </w:pPr>
    </w:p>
    <w:p w:rsidR="00E43D6D" w:rsidRPr="00913565" w:rsidRDefault="00E43D6D" w:rsidP="00913565">
      <w:pPr>
        <w:pStyle w:val="Prrafodelista"/>
        <w:numPr>
          <w:ilvl w:val="0"/>
          <w:numId w:val="1"/>
        </w:numPr>
        <w:spacing w:line="360" w:lineRule="auto"/>
        <w:ind w:left="0" w:firstLine="0"/>
        <w:jc w:val="both"/>
        <w:rPr>
          <w:rFonts w:ascii="Palatino Linotype" w:hAnsi="Palatino Linotype"/>
        </w:rPr>
      </w:pPr>
      <w:r w:rsidRPr="00913565">
        <w:rPr>
          <w:rFonts w:ascii="Palatino Linotype" w:hAnsi="Palatino Linotype"/>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E43D6D" w:rsidRPr="00913565" w:rsidRDefault="00E43D6D" w:rsidP="00913565">
      <w:pPr>
        <w:pStyle w:val="Prrafodelista"/>
        <w:spacing w:line="360" w:lineRule="auto"/>
        <w:rPr>
          <w:rFonts w:ascii="Palatino Linotype" w:hAnsi="Palatino Linotype"/>
        </w:rPr>
      </w:pPr>
    </w:p>
    <w:p w:rsidR="00E43D6D" w:rsidRPr="00913565" w:rsidRDefault="00E43D6D" w:rsidP="00913565">
      <w:pPr>
        <w:spacing w:before="240" w:line="360" w:lineRule="auto"/>
        <w:ind w:left="567" w:right="567"/>
        <w:jc w:val="both"/>
        <w:rPr>
          <w:rFonts w:ascii="Palatino Linotype" w:hAnsi="Palatino Linotype"/>
          <w:i/>
        </w:rPr>
      </w:pPr>
      <w:r w:rsidRPr="00913565">
        <w:rPr>
          <w:rFonts w:ascii="Palatino Linotype" w:hAnsi="Palatino Linotype"/>
          <w:b/>
          <w:i/>
        </w:rPr>
        <w:t>“Artículo 32.-</w:t>
      </w:r>
      <w:r w:rsidRPr="00913565">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E43D6D" w:rsidRPr="00913565" w:rsidRDefault="00E43D6D" w:rsidP="00913565">
      <w:pPr>
        <w:spacing w:before="240" w:line="360" w:lineRule="auto"/>
        <w:ind w:left="567" w:right="567"/>
        <w:jc w:val="both"/>
        <w:rPr>
          <w:rFonts w:ascii="Palatino Linotype" w:hAnsi="Palatino Linotype"/>
          <w:b/>
          <w:i/>
        </w:rPr>
      </w:pPr>
    </w:p>
    <w:p w:rsidR="00E43D6D" w:rsidRPr="00913565" w:rsidRDefault="00E43D6D" w:rsidP="00913565">
      <w:pPr>
        <w:spacing w:before="240" w:line="360" w:lineRule="auto"/>
        <w:ind w:left="567" w:right="567"/>
        <w:jc w:val="both"/>
        <w:rPr>
          <w:rFonts w:ascii="Palatino Linotype" w:hAnsi="Palatino Linotype"/>
          <w:b/>
          <w:i/>
          <w:u w:val="single"/>
        </w:rPr>
      </w:pPr>
      <w:r w:rsidRPr="00913565">
        <w:rPr>
          <w:rFonts w:ascii="Palatino Linotype" w:hAnsi="Palatino Linotype"/>
          <w:b/>
          <w:i/>
        </w:rPr>
        <w:t>Los Presidentes Municipales presentarán a la Legislatura las cuentas públicas anuales</w:t>
      </w:r>
      <w:r w:rsidRPr="00913565">
        <w:rPr>
          <w:rFonts w:ascii="Palatino Linotype" w:hAnsi="Palatino Linotype"/>
          <w:i/>
        </w:rPr>
        <w:t xml:space="preserve"> de sus respectivos municipios, del ejercicio fiscal inmediato anterior, </w:t>
      </w:r>
      <w:r w:rsidRPr="00913565">
        <w:rPr>
          <w:rFonts w:ascii="Palatino Linotype" w:hAnsi="Palatino Linotype"/>
          <w:b/>
          <w:i/>
        </w:rPr>
        <w:t>dentro de los quince primeros días del mes de marzo</w:t>
      </w:r>
      <w:r w:rsidRPr="00913565">
        <w:rPr>
          <w:rFonts w:ascii="Palatino Linotype" w:hAnsi="Palatino Linotype"/>
          <w:i/>
        </w:rPr>
        <w:t xml:space="preserve"> de cada año; </w:t>
      </w:r>
      <w:r w:rsidRPr="00913565">
        <w:rPr>
          <w:rFonts w:ascii="Palatino Linotype" w:hAnsi="Palatino Linotype"/>
          <w:b/>
          <w:i/>
        </w:rPr>
        <w:t>asimism</w:t>
      </w:r>
      <w:r w:rsidRPr="00913565">
        <w:rPr>
          <w:rFonts w:ascii="Palatino Linotype" w:hAnsi="Palatino Linotype"/>
          <w:i/>
        </w:rPr>
        <w:t xml:space="preserve">o, </w:t>
      </w:r>
      <w:r w:rsidRPr="00913565">
        <w:rPr>
          <w:rFonts w:ascii="Palatino Linotype" w:hAnsi="Palatino Linotype"/>
          <w:b/>
          <w:i/>
          <w:u w:val="single"/>
        </w:rPr>
        <w:t>los informes mensuales</w:t>
      </w:r>
      <w:r w:rsidRPr="00913565">
        <w:rPr>
          <w:rFonts w:ascii="Palatino Linotype" w:hAnsi="Palatino Linotype"/>
          <w:i/>
        </w:rPr>
        <w:t xml:space="preserve"> los deberán presentar </w:t>
      </w:r>
      <w:r w:rsidRPr="00913565">
        <w:rPr>
          <w:rFonts w:ascii="Palatino Linotype" w:hAnsi="Palatino Linotype"/>
          <w:b/>
          <w:i/>
          <w:u w:val="single"/>
        </w:rPr>
        <w:t>dentro de los veinte días posteriores al término del mes correspondiente.”</w:t>
      </w:r>
    </w:p>
    <w:p w:rsidR="00E43D6D" w:rsidRPr="00913565" w:rsidRDefault="00E43D6D" w:rsidP="00913565">
      <w:pPr>
        <w:pStyle w:val="Prrafodelista"/>
        <w:spacing w:line="360" w:lineRule="auto"/>
        <w:rPr>
          <w:rFonts w:ascii="Palatino Linotype" w:hAnsi="Palatino Linotype"/>
        </w:rPr>
      </w:pPr>
    </w:p>
    <w:p w:rsidR="00E43D6D" w:rsidRPr="00913565" w:rsidRDefault="00E43D6D" w:rsidP="00913565">
      <w:pPr>
        <w:pStyle w:val="Prrafodelista"/>
        <w:numPr>
          <w:ilvl w:val="0"/>
          <w:numId w:val="1"/>
        </w:numPr>
        <w:spacing w:line="360" w:lineRule="auto"/>
        <w:ind w:left="0" w:firstLine="0"/>
        <w:jc w:val="both"/>
        <w:rPr>
          <w:rFonts w:ascii="Palatino Linotype" w:hAnsi="Palatino Linotype"/>
        </w:rPr>
      </w:pPr>
      <w:r w:rsidRPr="00913565">
        <w:rPr>
          <w:rFonts w:ascii="Palatino Linotype" w:hAnsi="Palatino Linotype"/>
        </w:rPr>
        <w:t xml:space="preserve">La información </w:t>
      </w:r>
      <w:r w:rsidRPr="00913565">
        <w:rPr>
          <w:rFonts w:ascii="Palatino Linotype" w:hAnsi="Palatino Linotype"/>
          <w:b/>
        </w:rPr>
        <w:t>documental comprobatoria</w:t>
      </w:r>
      <w:r w:rsidRPr="00913565">
        <w:rPr>
          <w:rFonts w:ascii="Palatino Linotype" w:hAnsi="Palatino Linotype"/>
        </w:rPr>
        <w:t xml:space="preserve">, </w:t>
      </w:r>
      <w:r w:rsidRPr="00913565">
        <w:rPr>
          <w:rFonts w:ascii="Palatino Linotype" w:hAnsi="Palatino Linotype"/>
          <w:b/>
          <w:u w:val="single"/>
        </w:rPr>
        <w:t>deberá conservarse en los archivos de la entidad fiscalizada –Municipio</w:t>
      </w:r>
      <w:r w:rsidRPr="00913565">
        <w:rPr>
          <w:rFonts w:ascii="Palatino Linotype" w:hAnsi="Palatino Linotype"/>
        </w:rPr>
        <w:t>-, en original y debidamente integrada en términos de los lineamientos de referencia, pues son susceptibles de revisión directa por el órgano Superior de Fiscalización.</w:t>
      </w:r>
    </w:p>
    <w:p w:rsidR="00E43D6D" w:rsidRPr="00913565" w:rsidRDefault="00E43D6D" w:rsidP="00913565">
      <w:pPr>
        <w:pStyle w:val="Prrafodelista"/>
        <w:spacing w:line="360" w:lineRule="auto"/>
        <w:ind w:left="0"/>
        <w:jc w:val="both"/>
        <w:rPr>
          <w:rFonts w:ascii="Palatino Linotype" w:hAnsi="Palatino Linotype"/>
        </w:rPr>
      </w:pPr>
    </w:p>
    <w:p w:rsidR="00E43D6D" w:rsidRPr="00913565" w:rsidRDefault="00E43D6D" w:rsidP="00913565">
      <w:pPr>
        <w:pStyle w:val="Prrafodelista"/>
        <w:numPr>
          <w:ilvl w:val="0"/>
          <w:numId w:val="1"/>
        </w:numPr>
        <w:spacing w:line="360" w:lineRule="auto"/>
        <w:ind w:left="0" w:firstLine="0"/>
        <w:jc w:val="both"/>
        <w:rPr>
          <w:rFonts w:ascii="Palatino Linotype" w:hAnsi="Palatino Linotype"/>
        </w:rPr>
      </w:pPr>
      <w:r w:rsidRPr="00913565">
        <w:rPr>
          <w:rFonts w:ascii="Palatino Linotype" w:hAnsi="Palatino Linotype" w:cs="Arial"/>
          <w:lang w:val="es-ES"/>
        </w:rPr>
        <w:t xml:space="preserve">Una vez puntualizado esto, se advierte que la nómina contiene la información relativa a las remuneraciones de los servidores públicos. </w:t>
      </w:r>
    </w:p>
    <w:p w:rsidR="00E43D6D" w:rsidRPr="00913565" w:rsidRDefault="00E43D6D" w:rsidP="00913565">
      <w:pPr>
        <w:pStyle w:val="Prrafodelista"/>
        <w:spacing w:line="360" w:lineRule="auto"/>
        <w:rPr>
          <w:rFonts w:ascii="Palatino Linotype" w:hAnsi="Palatino Linotype"/>
        </w:rPr>
      </w:pPr>
    </w:p>
    <w:p w:rsidR="00E43D6D" w:rsidRPr="00913565" w:rsidRDefault="00E43D6D" w:rsidP="00913565">
      <w:pPr>
        <w:pStyle w:val="Prrafodelista"/>
        <w:numPr>
          <w:ilvl w:val="0"/>
          <w:numId w:val="1"/>
        </w:numPr>
        <w:spacing w:line="360" w:lineRule="auto"/>
        <w:ind w:left="0" w:firstLine="0"/>
        <w:jc w:val="both"/>
        <w:rPr>
          <w:rFonts w:ascii="Palatino Linotype" w:hAnsi="Palatino Linotype"/>
        </w:rPr>
      </w:pPr>
      <w:r w:rsidRPr="00913565">
        <w:rPr>
          <w:rFonts w:ascii="Palatino Linotype" w:hAnsi="Palatino Linotype"/>
        </w:rPr>
        <w:t xml:space="preserve">Aunado a lo anterior, </w:t>
      </w:r>
      <w:r w:rsidRPr="00913565">
        <w:rPr>
          <w:rFonts w:ascii="Palatino Linotype" w:hAnsi="Palatino Linotype" w:cs="Arial"/>
          <w:color w:val="000000"/>
          <w:lang w:val="es-ES"/>
        </w:rPr>
        <w:t>l</w:t>
      </w:r>
      <w:r w:rsidRPr="00913565">
        <w:rPr>
          <w:rFonts w:ascii="Palatino Linotype" w:hAnsi="Palatino Linotype"/>
          <w:color w:val="000000"/>
          <w:lang w:val="es-ES"/>
        </w:rPr>
        <w:t>os Lineamientos para la Integración del Informe Mensual</w:t>
      </w:r>
      <w:r w:rsidR="00961377" w:rsidRPr="00913565">
        <w:rPr>
          <w:rFonts w:ascii="Palatino Linotype" w:hAnsi="Palatino Linotype"/>
          <w:color w:val="000000"/>
          <w:lang w:val="es-ES"/>
        </w:rPr>
        <w:t xml:space="preserve">, </w:t>
      </w:r>
      <w:r w:rsidRPr="00913565">
        <w:rPr>
          <w:rFonts w:ascii="Palatino Linotype" w:hAnsi="Palatino Linotype"/>
          <w:color w:val="000000"/>
          <w:lang w:val="es-ES"/>
        </w:rPr>
        <w:t>destaca</w:t>
      </w:r>
      <w:r w:rsidR="00961377" w:rsidRPr="00913565">
        <w:rPr>
          <w:rFonts w:ascii="Palatino Linotype" w:hAnsi="Palatino Linotype"/>
          <w:color w:val="000000"/>
          <w:lang w:val="es-ES"/>
        </w:rPr>
        <w:t>n</w:t>
      </w:r>
      <w:r w:rsidRPr="00913565">
        <w:rPr>
          <w:rFonts w:ascii="Palatino Linotype" w:hAnsi="Palatino Linotype"/>
          <w:color w:val="000000"/>
          <w:lang w:val="es-ES"/>
        </w:rPr>
        <w:t xml:space="preserve"> que dentro de los informes mensuales que </w:t>
      </w:r>
      <w:r w:rsidRPr="00913565">
        <w:rPr>
          <w:rFonts w:ascii="Palatino Linotype" w:hAnsi="Palatino Linotype"/>
          <w:b/>
          <w:color w:val="000000"/>
          <w:lang w:val="es-ES"/>
        </w:rPr>
        <w:t xml:space="preserve">El Sujeto Obligado </w:t>
      </w:r>
      <w:r w:rsidRPr="00913565">
        <w:rPr>
          <w:rFonts w:ascii="Palatino Linotype" w:hAnsi="Palatino Linotype"/>
          <w:color w:val="000000"/>
          <w:lang w:val="es-ES"/>
        </w:rPr>
        <w:t xml:space="preserve">tiene la obligación de rendir, se contempla precisamente la presentación de la Información referente a la Nómina tal y como se muestra en las siguientes imágenes: </w:t>
      </w:r>
    </w:p>
    <w:p w:rsidR="00E43D6D" w:rsidRPr="00913565" w:rsidRDefault="00E43D6D" w:rsidP="00913565">
      <w:pPr>
        <w:autoSpaceDE w:val="0"/>
        <w:autoSpaceDN w:val="0"/>
        <w:adjustRightInd w:val="0"/>
        <w:spacing w:before="240" w:line="360" w:lineRule="auto"/>
        <w:jc w:val="both"/>
        <w:rPr>
          <w:rFonts w:ascii="Palatino Linotype" w:hAnsi="Palatino Linotype" w:cs="Arial"/>
        </w:rPr>
      </w:pPr>
      <w:r w:rsidRPr="00913565">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71F8CD80" wp14:editId="70F08E4D">
                <wp:simplePos x="0" y="0"/>
                <wp:positionH relativeFrom="column">
                  <wp:posOffset>412157</wp:posOffset>
                </wp:positionH>
                <wp:positionV relativeFrom="paragraph">
                  <wp:posOffset>1553914</wp:posOffset>
                </wp:positionV>
                <wp:extent cx="1924493" cy="202018"/>
                <wp:effectExtent l="19050" t="19050" r="19050" b="26670"/>
                <wp:wrapNone/>
                <wp:docPr id="14" name="Rectángulo 14"/>
                <wp:cNvGraphicFramePr/>
                <a:graphic xmlns:a="http://schemas.openxmlformats.org/drawingml/2006/main">
                  <a:graphicData uri="http://schemas.microsoft.com/office/word/2010/wordprocessingShape">
                    <wps:wsp>
                      <wps:cNvSpPr/>
                      <wps:spPr>
                        <a:xfrm>
                          <a:off x="0" y="0"/>
                          <a:ext cx="1924493" cy="20201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BF2BC" id="Rectángulo 14" o:spid="_x0000_s1026" style="position:absolute;margin-left:32.45pt;margin-top:122.35pt;width:151.55pt;height:15.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" filled="f" strokecolor="red" strokeweight="2.25pt"/>
            </w:pict>
          </mc:Fallback>
        </mc:AlternateContent>
      </w:r>
      <w:r w:rsidRPr="00913565">
        <w:rPr>
          <w:rFonts w:ascii="Palatino Linotype" w:hAnsi="Palatino Linotype"/>
          <w:noProof/>
          <w:lang w:val="es-MX" w:eastAsia="es-MX"/>
        </w:rPr>
        <w:drawing>
          <wp:inline distT="0" distB="0" distL="0" distR="0" wp14:anchorId="579001E7" wp14:editId="4AA5E457">
            <wp:extent cx="5526175" cy="303460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003" t="32513" r="55039" b="27855"/>
                    <a:stretch/>
                  </pic:blipFill>
                  <pic:spPr bwMode="auto">
                    <a:xfrm>
                      <a:off x="0" y="0"/>
                      <a:ext cx="5580085" cy="3064206"/>
                    </a:xfrm>
                    <a:prstGeom prst="rect">
                      <a:avLst/>
                    </a:prstGeom>
                    <a:ln>
                      <a:noFill/>
                    </a:ln>
                    <a:extLst>
                      <a:ext uri="{53640926-AAD7-44D8-BBD7-CCE9431645EC}">
                        <a14:shadowObscured xmlns:a14="http://schemas.microsoft.com/office/drawing/2010/main"/>
                      </a:ext>
                    </a:extLst>
                  </pic:spPr>
                </pic:pic>
              </a:graphicData>
            </a:graphic>
          </wp:inline>
        </w:drawing>
      </w:r>
    </w:p>
    <w:p w:rsidR="00E43D6D" w:rsidRPr="00913565" w:rsidRDefault="00E43D6D" w:rsidP="00913565">
      <w:pPr>
        <w:autoSpaceDE w:val="0"/>
        <w:autoSpaceDN w:val="0"/>
        <w:adjustRightInd w:val="0"/>
        <w:spacing w:before="240" w:line="360" w:lineRule="auto"/>
        <w:jc w:val="both"/>
        <w:rPr>
          <w:rFonts w:ascii="Palatino Linotype" w:hAnsi="Palatino Linotype" w:cs="Arial"/>
        </w:rPr>
      </w:pPr>
      <w:r w:rsidRPr="00913565">
        <w:rPr>
          <w:rFonts w:ascii="Palatino Linotype" w:hAnsi="Palatino Linotype"/>
          <w:noProof/>
          <w:lang w:val="es-MX" w:eastAsia="es-MX"/>
        </w:rPr>
        <mc:AlternateContent>
          <mc:Choice Requires="wps">
            <w:drawing>
              <wp:anchor distT="0" distB="0" distL="114300" distR="114300" simplePos="0" relativeHeight="251667456" behindDoc="0" locked="0" layoutInCell="1" allowOverlap="1" wp14:anchorId="5935CD3F" wp14:editId="000FDC75">
                <wp:simplePos x="0" y="0"/>
                <wp:positionH relativeFrom="margin">
                  <wp:align>left</wp:align>
                </wp:positionH>
                <wp:positionV relativeFrom="paragraph">
                  <wp:posOffset>2552804</wp:posOffset>
                </wp:positionV>
                <wp:extent cx="2590800" cy="295275"/>
                <wp:effectExtent l="19050" t="19050" r="19050" b="28575"/>
                <wp:wrapNone/>
                <wp:docPr id="15" name="Rectángulo 15"/>
                <wp:cNvGraphicFramePr/>
                <a:graphic xmlns:a="http://schemas.openxmlformats.org/drawingml/2006/main">
                  <a:graphicData uri="http://schemas.microsoft.com/office/word/2010/wordprocessingShape">
                    <wps:wsp>
                      <wps:cNvSpPr/>
                      <wps:spPr>
                        <a:xfrm>
                          <a:off x="0" y="0"/>
                          <a:ext cx="2590800"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7E501" id="Rectángulo 15" o:spid="_x0000_s1026" style="position:absolute;margin-left:0;margin-top:201pt;width:204pt;height:23.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" filled="f" strokecolor="red" strokeweight="2.25pt">
                <w10:wrap anchorx="margin"/>
              </v:rect>
            </w:pict>
          </mc:Fallback>
        </mc:AlternateContent>
      </w:r>
      <w:r w:rsidR="00961377" w:rsidRPr="00913565">
        <w:rPr>
          <w:rFonts w:ascii="Palatino Linotype" w:hAnsi="Palatino Linotype"/>
          <w:noProof/>
          <w:lang w:val="es-MX" w:eastAsia="es-MX"/>
        </w:rPr>
        <w:drawing>
          <wp:inline distT="0" distB="0" distL="0" distR="0" wp14:anchorId="2105EA36" wp14:editId="177EBA3C">
            <wp:extent cx="5620080" cy="2876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36" t="27610" r="40778" b="19903"/>
                    <a:stretch/>
                  </pic:blipFill>
                  <pic:spPr bwMode="auto">
                    <a:xfrm>
                      <a:off x="0" y="0"/>
                      <a:ext cx="5629556" cy="2881400"/>
                    </a:xfrm>
                    <a:prstGeom prst="rect">
                      <a:avLst/>
                    </a:prstGeom>
                    <a:ln>
                      <a:noFill/>
                    </a:ln>
                    <a:extLst>
                      <a:ext uri="{53640926-AAD7-44D8-BBD7-CCE9431645EC}">
                        <a14:shadowObscured xmlns:a14="http://schemas.microsoft.com/office/drawing/2010/main"/>
                      </a:ext>
                    </a:extLst>
                  </pic:spPr>
                </pic:pic>
              </a:graphicData>
            </a:graphic>
          </wp:inline>
        </w:drawing>
      </w:r>
    </w:p>
    <w:p w:rsidR="00E43D6D" w:rsidRPr="00913565" w:rsidRDefault="00E43D6D" w:rsidP="00913565">
      <w:pPr>
        <w:pStyle w:val="Prrafodelista"/>
        <w:numPr>
          <w:ilvl w:val="0"/>
          <w:numId w:val="1"/>
        </w:numPr>
        <w:spacing w:line="360" w:lineRule="auto"/>
        <w:ind w:left="0" w:firstLine="0"/>
        <w:jc w:val="both"/>
        <w:rPr>
          <w:rFonts w:ascii="Palatino Linotype" w:hAnsi="Palatino Linotype" w:cs="Arial"/>
          <w:lang w:val="es-ES"/>
        </w:rPr>
      </w:pPr>
      <w:r w:rsidRPr="00913565">
        <w:rPr>
          <w:rFonts w:ascii="Palatino Linotype" w:hAnsi="Palatino Linotype" w:cs="Arial"/>
          <w:lang w:val="es-ES"/>
        </w:rPr>
        <w:t xml:space="preserve">Atento a lo anterior, resulta claro que existe la obligación por parte del </w:t>
      </w:r>
      <w:r w:rsidRPr="00913565">
        <w:rPr>
          <w:rFonts w:ascii="Palatino Linotype" w:hAnsi="Palatino Linotype" w:cs="Arial"/>
          <w:b/>
          <w:lang w:val="es-ES"/>
        </w:rPr>
        <w:t>Sujeto Obligado</w:t>
      </w:r>
      <w:r w:rsidRPr="00913565">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 lo referente a </w:t>
      </w:r>
      <w:r w:rsidR="00961377" w:rsidRPr="00913565">
        <w:rPr>
          <w:rFonts w:ascii="Palatino Linotype" w:hAnsi="Palatino Linotype" w:cs="Arial"/>
          <w:lang w:val="es-ES"/>
        </w:rPr>
        <w:t>los recibos de nómina</w:t>
      </w:r>
      <w:r w:rsidRPr="00913565">
        <w:rPr>
          <w:rFonts w:ascii="Palatino Linotype" w:hAnsi="Palatino Linotype" w:cs="Arial"/>
          <w:lang w:val="es-ES"/>
        </w:rPr>
        <w:t xml:space="preserve">, en consecuencia, la información solicitada por </w:t>
      </w:r>
      <w:r w:rsidRPr="00913565">
        <w:rPr>
          <w:rFonts w:ascii="Palatino Linotype" w:hAnsi="Palatino Linotype" w:cs="Arial"/>
          <w:b/>
          <w:lang w:val="es-ES"/>
        </w:rPr>
        <w:t xml:space="preserve">el Recurrente </w:t>
      </w:r>
      <w:r w:rsidRPr="00913565">
        <w:rPr>
          <w:rFonts w:ascii="Palatino Linotype" w:hAnsi="Palatino Linotype" w:cs="Arial"/>
          <w:lang w:val="es-ES"/>
        </w:rPr>
        <w:t xml:space="preserve">debe obrar en los archivos del </w:t>
      </w:r>
      <w:r w:rsidRPr="00913565">
        <w:rPr>
          <w:rFonts w:ascii="Palatino Linotype" w:hAnsi="Palatino Linotype" w:cs="Arial"/>
          <w:b/>
          <w:lang w:val="es-ES"/>
        </w:rPr>
        <w:t>Sujeto Obligado</w:t>
      </w:r>
      <w:r w:rsidRPr="00913565">
        <w:rPr>
          <w:rFonts w:ascii="Palatino Linotype" w:hAnsi="Palatino Linotype" w:cs="Arial"/>
          <w:lang w:val="es-ES"/>
        </w:rPr>
        <w:t xml:space="preserve">. </w:t>
      </w:r>
    </w:p>
    <w:p w:rsidR="00E43D6D" w:rsidRPr="00913565" w:rsidRDefault="00E43D6D" w:rsidP="00913565">
      <w:pPr>
        <w:pStyle w:val="Prrafodelista"/>
        <w:spacing w:line="360" w:lineRule="auto"/>
        <w:ind w:left="0"/>
        <w:jc w:val="both"/>
        <w:rPr>
          <w:rFonts w:ascii="Palatino Linotype" w:hAnsi="Palatino Linotype" w:cs="Arial"/>
          <w:lang w:val="es-ES"/>
        </w:rPr>
      </w:pPr>
    </w:p>
    <w:p w:rsidR="00E43D6D" w:rsidRPr="00913565" w:rsidRDefault="00E43D6D" w:rsidP="00913565">
      <w:pPr>
        <w:pStyle w:val="Prrafodelista"/>
        <w:numPr>
          <w:ilvl w:val="0"/>
          <w:numId w:val="1"/>
        </w:numPr>
        <w:spacing w:line="360" w:lineRule="auto"/>
        <w:ind w:left="0" w:firstLine="0"/>
        <w:jc w:val="both"/>
        <w:rPr>
          <w:rFonts w:ascii="Palatino Linotype" w:hAnsi="Palatino Linotype" w:cs="Arial"/>
          <w:lang w:val="es-ES"/>
        </w:rPr>
      </w:pPr>
      <w:r w:rsidRPr="00913565">
        <w:rPr>
          <w:rFonts w:ascii="Palatino Linotype" w:hAnsi="Palatino Linotype" w:cs="Arial"/>
          <w:lang w:val="es-ES"/>
        </w:rPr>
        <w:t>En este sentido, de acuerdo a la naturaleza de la información solicitada se concluye que ésta es de</w:t>
      </w:r>
      <w:r w:rsidRPr="00913565">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913565">
        <w:rPr>
          <w:rFonts w:ascii="Palatino Linotype" w:hAnsi="Palatino Linotype" w:cs="Arial"/>
          <w:lang w:val="es-ES"/>
        </w:rPr>
        <w:t xml:space="preserve"> </w:t>
      </w:r>
      <w:r w:rsidRPr="00913565">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E43D6D" w:rsidRPr="00913565" w:rsidRDefault="00E43D6D" w:rsidP="00913565">
      <w:pPr>
        <w:spacing w:before="240" w:line="360" w:lineRule="auto"/>
        <w:ind w:left="567" w:right="567"/>
        <w:jc w:val="both"/>
        <w:rPr>
          <w:rFonts w:ascii="Palatino Linotype" w:hAnsi="Palatino Linotype" w:cs="Arial"/>
          <w:bCs/>
          <w:i/>
          <w:lang w:val="es-ES"/>
        </w:rPr>
      </w:pPr>
      <w:r w:rsidRPr="00913565">
        <w:rPr>
          <w:rFonts w:ascii="Palatino Linotype" w:hAnsi="Palatino Linotype" w:cs="Arial"/>
          <w:bCs/>
          <w:i/>
          <w:lang w:val="es-ES"/>
        </w:rPr>
        <w:t>“</w:t>
      </w:r>
      <w:r w:rsidRPr="00913565">
        <w:rPr>
          <w:rFonts w:ascii="Palatino Linotype" w:hAnsi="Palatino Linotype" w:cs="Arial"/>
          <w:b/>
          <w:bCs/>
          <w:i/>
          <w:lang w:val="es-ES"/>
        </w:rPr>
        <w:t>Artículo 23</w:t>
      </w:r>
      <w:r w:rsidRPr="00913565">
        <w:rPr>
          <w:rFonts w:ascii="Palatino Linotype" w:hAnsi="Palatino Linotype" w:cs="Arial"/>
          <w:bCs/>
          <w:i/>
          <w:lang w:val="es-ES"/>
        </w:rPr>
        <w:t xml:space="preserve"> Son </w:t>
      </w:r>
      <w:r w:rsidRPr="00913565">
        <w:rPr>
          <w:rFonts w:ascii="Palatino Linotype" w:eastAsia="MS Mincho" w:hAnsi="Palatino Linotype" w:cs="Arial"/>
          <w:i/>
          <w:lang w:val="es-ES"/>
        </w:rPr>
        <w:t>sujetos</w:t>
      </w:r>
      <w:r w:rsidRPr="00913565">
        <w:rPr>
          <w:rFonts w:ascii="Palatino Linotype" w:hAnsi="Palatino Linotype" w:cs="Arial"/>
          <w:bCs/>
          <w:i/>
          <w:lang w:val="es-ES"/>
        </w:rPr>
        <w:t xml:space="preserve"> obligados a transparentar y permitir el acceso a su información y proteger los datos personales que obren en su poder:</w:t>
      </w:r>
    </w:p>
    <w:p w:rsidR="00E43D6D" w:rsidRPr="00913565" w:rsidRDefault="00E43D6D" w:rsidP="00913565">
      <w:pPr>
        <w:spacing w:before="240" w:line="360" w:lineRule="auto"/>
        <w:ind w:left="567" w:right="567"/>
        <w:jc w:val="both"/>
        <w:rPr>
          <w:rFonts w:ascii="Palatino Linotype" w:hAnsi="Palatino Linotype" w:cs="Arial"/>
          <w:bCs/>
          <w:i/>
          <w:lang w:val="es-ES"/>
        </w:rPr>
      </w:pPr>
      <w:r w:rsidRPr="00913565">
        <w:rPr>
          <w:rFonts w:ascii="Palatino Linotype" w:hAnsi="Palatino Linotype" w:cs="Arial"/>
          <w:b/>
          <w:bCs/>
          <w:i/>
          <w:lang w:val="es-ES"/>
        </w:rPr>
        <w:t>IV.</w:t>
      </w:r>
      <w:r w:rsidRPr="00913565">
        <w:rPr>
          <w:rFonts w:ascii="Palatino Linotype" w:hAnsi="Palatino Linotype" w:cs="Arial"/>
          <w:bCs/>
          <w:i/>
          <w:lang w:val="es-ES"/>
        </w:rPr>
        <w:t xml:space="preserve"> </w:t>
      </w:r>
      <w:r w:rsidRPr="00913565">
        <w:rPr>
          <w:rFonts w:ascii="Palatino Linotype" w:hAnsi="Palatino Linotype" w:cs="Arial"/>
          <w:b/>
          <w:bCs/>
          <w:i/>
          <w:u w:val="single"/>
          <w:lang w:val="es-ES"/>
        </w:rPr>
        <w:t>Los ayuntamientos</w:t>
      </w:r>
      <w:r w:rsidRPr="00913565">
        <w:rPr>
          <w:rFonts w:ascii="Palatino Linotype" w:hAnsi="Palatino Linotype" w:cs="Arial"/>
          <w:bCs/>
          <w:i/>
          <w:lang w:val="es-ES"/>
        </w:rPr>
        <w:t xml:space="preserve"> y las dependencias, organismos, órganos y entidades de la administración municipal</w:t>
      </w:r>
      <w:r w:rsidRPr="00913565">
        <w:rPr>
          <w:rFonts w:ascii="Palatino Linotype" w:hAnsi="Palatino Linotype" w:cs="Arial"/>
          <w:b/>
          <w:bCs/>
          <w:i/>
          <w:u w:val="single"/>
          <w:lang w:val="es-ES"/>
        </w:rPr>
        <w:t>;</w:t>
      </w:r>
    </w:p>
    <w:p w:rsidR="00E43D6D" w:rsidRPr="00913565" w:rsidRDefault="00E43D6D" w:rsidP="00913565">
      <w:pPr>
        <w:spacing w:before="240" w:line="360" w:lineRule="auto"/>
        <w:ind w:left="567" w:right="567"/>
        <w:jc w:val="both"/>
        <w:rPr>
          <w:rFonts w:ascii="Palatino Linotype" w:hAnsi="Palatino Linotype" w:cs="Arial"/>
          <w:b/>
          <w:bCs/>
          <w:i/>
          <w:lang w:val="es-ES"/>
        </w:rPr>
      </w:pPr>
      <w:r w:rsidRPr="00913565">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913565">
        <w:rPr>
          <w:rFonts w:ascii="Palatino Linotype" w:hAnsi="Palatino Linotype" w:cs="Arial"/>
          <w:b/>
          <w:bCs/>
          <w:i/>
          <w:lang w:val="es-ES"/>
        </w:rPr>
        <w:t>[Sic]</w:t>
      </w:r>
    </w:p>
    <w:p w:rsidR="00E43D6D" w:rsidRPr="00913565" w:rsidRDefault="00E43D6D" w:rsidP="00913565">
      <w:pPr>
        <w:spacing w:line="360" w:lineRule="auto"/>
        <w:jc w:val="both"/>
        <w:rPr>
          <w:rFonts w:ascii="Palatino Linotype" w:hAnsi="Palatino Linotype" w:cs="Arial"/>
          <w:bCs/>
          <w:i/>
          <w:lang w:val="es-ES"/>
        </w:rPr>
      </w:pPr>
    </w:p>
    <w:p w:rsidR="00E43D6D" w:rsidRPr="00913565" w:rsidRDefault="00E43D6D" w:rsidP="00913565">
      <w:pPr>
        <w:pStyle w:val="Prrafodelista"/>
        <w:numPr>
          <w:ilvl w:val="0"/>
          <w:numId w:val="1"/>
        </w:numPr>
        <w:spacing w:line="360" w:lineRule="auto"/>
        <w:ind w:left="0" w:firstLine="0"/>
        <w:jc w:val="both"/>
        <w:rPr>
          <w:rFonts w:ascii="Palatino Linotype" w:hAnsi="Palatino Linotype" w:cs="Arial"/>
          <w:lang w:val="es-ES"/>
        </w:rPr>
      </w:pPr>
      <w:r w:rsidRPr="00913565">
        <w:rPr>
          <w:rFonts w:ascii="Palatino Linotype" w:hAnsi="Palatino Linotype" w:cs="Arial"/>
          <w:lang w:val="es-ES"/>
        </w:rPr>
        <w:t xml:space="preserve">Sirve de sustento por analogía, para justificar la publicidad sobre los datos relativos a los montos por concepto de pago de las remuneraciones, los criterios </w:t>
      </w:r>
      <w:r w:rsidRPr="00913565">
        <w:rPr>
          <w:rFonts w:ascii="Palatino Linotype" w:hAnsi="Palatino Linotype" w:cs="Arial"/>
          <w:b/>
          <w:lang w:val="es-ES"/>
        </w:rPr>
        <w:t>01/2003</w:t>
      </w:r>
      <w:r w:rsidRPr="00913565">
        <w:rPr>
          <w:rFonts w:ascii="Palatino Linotype" w:hAnsi="Palatino Linotype" w:cs="Arial"/>
          <w:lang w:val="es-ES"/>
        </w:rPr>
        <w:t xml:space="preserve"> y </w:t>
      </w:r>
      <w:r w:rsidRPr="00913565">
        <w:rPr>
          <w:rFonts w:ascii="Palatino Linotype" w:hAnsi="Palatino Linotype" w:cs="Arial"/>
          <w:b/>
          <w:lang w:val="es-ES"/>
        </w:rPr>
        <w:t>02/2003</w:t>
      </w:r>
      <w:r w:rsidRPr="00913565">
        <w:rPr>
          <w:rFonts w:ascii="Palatino Linotype" w:hAnsi="Palatino Linotype" w:cs="Arial"/>
          <w:lang w:val="es-ES"/>
        </w:rPr>
        <w:t xml:space="preserve"> emitidos por el Comité de Acceso a la Información Pública y Protección de Datos Personales de la Suprema Corte de Justicia de la Nación que a continuación se citan: </w:t>
      </w:r>
    </w:p>
    <w:p w:rsidR="00E43D6D" w:rsidRPr="00913565" w:rsidRDefault="00E43D6D" w:rsidP="00913565">
      <w:pPr>
        <w:spacing w:before="240" w:line="360" w:lineRule="auto"/>
        <w:ind w:left="567" w:right="567"/>
        <w:jc w:val="center"/>
        <w:rPr>
          <w:rFonts w:ascii="Palatino Linotype" w:hAnsi="Palatino Linotype" w:cs="Arial"/>
          <w:b/>
          <w:i/>
          <w:lang w:val="es-ES"/>
        </w:rPr>
      </w:pPr>
      <w:r w:rsidRPr="00913565">
        <w:rPr>
          <w:rFonts w:ascii="Palatino Linotype" w:hAnsi="Palatino Linotype" w:cs="Arial"/>
          <w:b/>
          <w:i/>
          <w:lang w:val="es-ES"/>
        </w:rPr>
        <w:t>“Criterio 01/2003.</w:t>
      </w:r>
    </w:p>
    <w:p w:rsidR="00E43D6D" w:rsidRPr="00913565" w:rsidRDefault="00E43D6D" w:rsidP="00913565">
      <w:pPr>
        <w:spacing w:before="240" w:line="360" w:lineRule="auto"/>
        <w:ind w:left="567" w:right="567"/>
        <w:jc w:val="both"/>
        <w:rPr>
          <w:rFonts w:ascii="Palatino Linotype" w:hAnsi="Palatino Linotype" w:cs="Arial"/>
          <w:i/>
          <w:lang w:val="es-ES"/>
        </w:rPr>
      </w:pPr>
      <w:r w:rsidRPr="00913565">
        <w:rPr>
          <w:rFonts w:ascii="Palatino Linotype" w:hAnsi="Palatino Linotype" w:cs="Arial"/>
          <w:b/>
          <w:i/>
          <w:lang w:val="es-ES"/>
        </w:rPr>
        <w:t>“INGRESOS DE LOS SERVIDORES PÚBLICOS. CONSTITUYEN INFORMACIÓN PÚBLICA AÚN Y CUANDO SU DIFUSIÓN PUEDE AFECTAR LA VIDA O LA SEGURIDAD DE AQUELLOS.</w:t>
      </w:r>
      <w:r w:rsidRPr="00913565">
        <w:rPr>
          <w:rFonts w:ascii="Palatino Linotype" w:hAnsi="Palatino Linotype" w:cs="Arial"/>
          <w:i/>
          <w:lang w:val="es-ES"/>
        </w:rPr>
        <w:t xml:space="preserve"> </w:t>
      </w:r>
    </w:p>
    <w:p w:rsidR="00E43D6D" w:rsidRPr="00913565" w:rsidRDefault="00E43D6D" w:rsidP="00913565">
      <w:pPr>
        <w:spacing w:before="240" w:line="360" w:lineRule="auto"/>
        <w:ind w:left="567" w:right="567"/>
        <w:jc w:val="both"/>
        <w:rPr>
          <w:rFonts w:ascii="Palatino Linotype" w:hAnsi="Palatino Linotype" w:cs="Arial"/>
          <w:i/>
          <w:lang w:val="es-ES"/>
        </w:rPr>
      </w:pPr>
      <w:r w:rsidRPr="00913565">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13565">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13565">
        <w:rPr>
          <w:rFonts w:ascii="Palatino Linotype" w:hAnsi="Palatino Linotype" w:cs="Arial"/>
          <w:i/>
          <w:lang w:val="es-ES"/>
        </w:rPr>
        <w:t>…”</w:t>
      </w:r>
    </w:p>
    <w:p w:rsidR="00E43D6D" w:rsidRPr="00913565" w:rsidRDefault="00E43D6D" w:rsidP="00913565">
      <w:pPr>
        <w:spacing w:before="240" w:line="360" w:lineRule="auto"/>
        <w:ind w:left="567" w:right="567"/>
        <w:jc w:val="center"/>
        <w:rPr>
          <w:rFonts w:ascii="Palatino Linotype" w:hAnsi="Palatino Linotype" w:cs="Arial"/>
          <w:b/>
          <w:i/>
          <w:lang w:val="es-ES"/>
        </w:rPr>
      </w:pPr>
      <w:r w:rsidRPr="00913565">
        <w:rPr>
          <w:rFonts w:ascii="Palatino Linotype" w:hAnsi="Palatino Linotype" w:cs="Arial"/>
          <w:b/>
          <w:i/>
          <w:lang w:val="es-ES"/>
        </w:rPr>
        <w:t>“Criterio 02/2003.</w:t>
      </w:r>
    </w:p>
    <w:p w:rsidR="00E43D6D" w:rsidRPr="00913565" w:rsidRDefault="00E43D6D" w:rsidP="00913565">
      <w:pPr>
        <w:spacing w:before="240" w:line="360" w:lineRule="auto"/>
        <w:ind w:left="567" w:right="567"/>
        <w:jc w:val="both"/>
        <w:rPr>
          <w:rFonts w:ascii="Palatino Linotype" w:hAnsi="Palatino Linotype" w:cs="Arial"/>
          <w:b/>
          <w:i/>
          <w:lang w:val="es-ES"/>
        </w:rPr>
      </w:pPr>
      <w:r w:rsidRPr="00913565">
        <w:rPr>
          <w:rFonts w:ascii="Palatino Linotype" w:hAnsi="Palatino Linotype" w:cs="Arial"/>
          <w:b/>
          <w:i/>
          <w:lang w:val="es-ES"/>
        </w:rPr>
        <w:t>INGRESOS DE LOS SERVIDORES PÚBLICOS, SON INFORMACIÓN PÚBLICA AÚN Y CUANDO CONSTITUYEN DATOS PERSONALES QUE SE REFIEREN AL PATRIMONIO DE AQUÉLLOS.</w:t>
      </w:r>
      <w:r w:rsidRPr="00913565">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13565">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13565">
        <w:rPr>
          <w:rFonts w:ascii="Palatino Linotype" w:hAnsi="Palatino Linotype" w:cs="Arial"/>
          <w:i/>
          <w:lang w:val="es-ES"/>
        </w:rPr>
        <w:t xml:space="preserve"> el sistema de compensación…” </w:t>
      </w:r>
      <w:r w:rsidRPr="00913565">
        <w:rPr>
          <w:rFonts w:ascii="Palatino Linotype" w:hAnsi="Palatino Linotype" w:cs="Arial"/>
          <w:b/>
          <w:i/>
          <w:lang w:val="es-ES"/>
        </w:rPr>
        <w:t>[Sic]</w:t>
      </w:r>
    </w:p>
    <w:p w:rsidR="00E43D6D" w:rsidRPr="00913565" w:rsidRDefault="00E43D6D" w:rsidP="00913565">
      <w:pPr>
        <w:pStyle w:val="Prrafodelista"/>
        <w:numPr>
          <w:ilvl w:val="0"/>
          <w:numId w:val="1"/>
        </w:numPr>
        <w:spacing w:before="240" w:after="240" w:line="360" w:lineRule="auto"/>
        <w:ind w:left="0" w:firstLine="0"/>
        <w:jc w:val="both"/>
        <w:rPr>
          <w:rFonts w:ascii="Palatino Linotype" w:hAnsi="Palatino Linotype" w:cs="Arial"/>
          <w:lang w:val="es-ES"/>
        </w:rPr>
      </w:pPr>
      <w:r w:rsidRPr="00913565">
        <w:rPr>
          <w:rFonts w:ascii="Palatino Linotype" w:hAnsi="Palatino Linotype" w:cs="Arial"/>
          <w:lang w:val="es-ES"/>
        </w:rPr>
        <w:t xml:space="preserve">En este sentido, </w:t>
      </w:r>
      <w:r w:rsidRPr="00913565">
        <w:rPr>
          <w:rFonts w:ascii="Palatino Linotype" w:hAnsi="Palatino Linotype" w:cs="Arial"/>
          <w:b/>
          <w:lang w:val="es-ES"/>
        </w:rPr>
        <w:t>el Sujeto Obligado</w:t>
      </w:r>
      <w:r w:rsidRPr="00913565">
        <w:rPr>
          <w:rFonts w:ascii="Palatino Linotype" w:hAnsi="Palatino Linotype" w:cs="Arial"/>
          <w:lang w:val="es-ES"/>
        </w:rPr>
        <w:t xml:space="preserve"> se encuentra constreñido a entregar la información solicitada por </w:t>
      </w:r>
      <w:r w:rsidRPr="00913565">
        <w:rPr>
          <w:rFonts w:ascii="Palatino Linotype" w:hAnsi="Palatino Linotype" w:cs="Arial"/>
          <w:b/>
          <w:color w:val="000000"/>
          <w:lang w:eastAsia="es-MX"/>
        </w:rPr>
        <w:t>el Recurrente</w:t>
      </w:r>
      <w:r w:rsidRPr="00913565">
        <w:rPr>
          <w:rFonts w:ascii="Palatino Linotype" w:hAnsi="Palatino Linotype" w:cs="Arial"/>
          <w:lang w:val="es-ES"/>
        </w:rPr>
        <w:t xml:space="preserve">, de acuerdo a lo dispuesto por los artículos 3, fracción XI y 12 </w:t>
      </w:r>
      <w:r w:rsidRPr="00913565">
        <w:rPr>
          <w:rFonts w:ascii="Palatino Linotype" w:hAnsi="Palatino Linotype" w:cs="Arial"/>
          <w:bCs/>
          <w:lang w:val="es-ES"/>
        </w:rPr>
        <w:t>de la Ley de Transparencia y Acceso a la Información Pública del Estado de México y Municipios</w:t>
      </w:r>
      <w:r w:rsidRPr="00913565">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DF447E" w:rsidRPr="00913565" w:rsidRDefault="005D0A4D" w:rsidP="00913565">
      <w:pPr>
        <w:pStyle w:val="Ttulo2"/>
        <w:numPr>
          <w:ilvl w:val="0"/>
          <w:numId w:val="5"/>
        </w:numPr>
        <w:spacing w:line="360" w:lineRule="auto"/>
        <w:rPr>
          <w:rFonts w:ascii="Palatino Linotype" w:eastAsia="Calibri" w:hAnsi="Palatino Linotype"/>
          <w:b/>
          <w:color w:val="auto"/>
          <w:sz w:val="24"/>
          <w:szCs w:val="24"/>
        </w:rPr>
      </w:pPr>
      <w:bookmarkStart w:id="19" w:name="_Toc12877283"/>
      <w:r w:rsidRPr="00913565">
        <w:rPr>
          <w:rFonts w:ascii="Palatino Linotype" w:eastAsia="Calibri" w:hAnsi="Palatino Linotype"/>
          <w:b/>
          <w:color w:val="auto"/>
          <w:sz w:val="24"/>
          <w:szCs w:val="24"/>
        </w:rPr>
        <w:t>Del cambio de modalidad.</w:t>
      </w:r>
      <w:bookmarkEnd w:id="19"/>
    </w:p>
    <w:p w:rsidR="00DF447E" w:rsidRPr="00913565" w:rsidRDefault="00DF447E" w:rsidP="00913565">
      <w:pPr>
        <w:spacing w:line="360" w:lineRule="auto"/>
        <w:rPr>
          <w:rFonts w:ascii="Palatino Linotype" w:hAnsi="Palatino Linotype"/>
          <w:lang w:val="es-MX" w:eastAsia="en-US"/>
        </w:rPr>
      </w:pPr>
    </w:p>
    <w:p w:rsidR="008379EE" w:rsidRPr="00913565" w:rsidRDefault="008379EE"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La Ley de Transparencia establece que, el Instituto debe </w:t>
      </w:r>
      <w:r w:rsidRPr="00913565">
        <w:rPr>
          <w:rFonts w:ascii="Palatino Linotype" w:eastAsia="Calibri" w:hAnsi="Palatino Linotype" w:cs="Arial"/>
          <w:i/>
        </w:rPr>
        <w:t xml:space="preserve">tutelar, de manera efectiva, el derecho de acceso a la información, </w:t>
      </w:r>
      <w:r w:rsidRPr="00913565">
        <w:rPr>
          <w:rFonts w:ascii="Palatino Linotype" w:eastAsia="Calibri" w:hAnsi="Palatino Linotype" w:cs="Arial"/>
        </w:rPr>
        <w:t>mientras que</w:t>
      </w:r>
      <w:r w:rsidR="007C02E3" w:rsidRPr="00913565">
        <w:rPr>
          <w:rFonts w:ascii="Palatino Linotype" w:eastAsia="Calibri" w:hAnsi="Palatino Linotype" w:cs="Arial"/>
        </w:rPr>
        <w:t>,</w:t>
      </w:r>
      <w:r w:rsidRPr="00913565">
        <w:rPr>
          <w:rFonts w:ascii="Palatino Linotype" w:eastAsia="Calibri" w:hAnsi="Palatino Linotype" w:cs="Arial"/>
        </w:rPr>
        <w:t xml:space="preserve"> la</w:t>
      </w:r>
      <w:r w:rsidRPr="00913565">
        <w:rPr>
          <w:rFonts w:ascii="Palatino Linotype" w:eastAsia="Calibri" w:hAnsi="Palatino Linotype" w:cs="Arial"/>
          <w:i/>
        </w:rPr>
        <w:t xml:space="preserve"> </w:t>
      </w:r>
      <w:r w:rsidRPr="00913565">
        <w:rPr>
          <w:rFonts w:ascii="Palatino Linotype" w:eastAsia="Calibri" w:hAnsi="Palatino Linotype" w:cs="Arial"/>
        </w:rPr>
        <w:t>Ley de Datos Personales en Posesión de los Sujetos Obligados del Estado de México y Municipios</w:t>
      </w:r>
      <w:r w:rsidR="007C02E3" w:rsidRPr="00913565">
        <w:rPr>
          <w:rFonts w:ascii="Palatino Linotype" w:eastAsia="Calibri" w:hAnsi="Palatino Linotype" w:cs="Arial"/>
        </w:rPr>
        <w:t xml:space="preserve"> </w:t>
      </w:r>
      <w:r w:rsidR="007C02E3" w:rsidRPr="00913565">
        <w:rPr>
          <w:rFonts w:ascii="Palatino Linotype" w:eastAsia="Calibri" w:hAnsi="Palatino Linotype" w:cs="Arial"/>
          <w:i/>
        </w:rPr>
        <w:t>tiene como objeto establecer las bases, principios y procedimientos para tutelar y garantizar el derecho que tiene toda persona a la protección de sus datos personales, en posesión de los sujetos obligados.</w:t>
      </w:r>
    </w:p>
    <w:p w:rsidR="008379EE" w:rsidRPr="00913565" w:rsidRDefault="008379EE" w:rsidP="00913565">
      <w:pPr>
        <w:pStyle w:val="Prrafodelista"/>
        <w:spacing w:line="360" w:lineRule="auto"/>
        <w:ind w:left="0"/>
        <w:jc w:val="both"/>
        <w:rPr>
          <w:rFonts w:ascii="Palatino Linotype" w:eastAsia="Calibri" w:hAnsi="Palatino Linotype" w:cs="Arial"/>
        </w:rPr>
      </w:pPr>
    </w:p>
    <w:p w:rsidR="008379EE" w:rsidRPr="00913565" w:rsidRDefault="007C02E3"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Es así que, de los dos derechos que el Estado le ha conferido tutelar a este Instituto, se cuenta con la obligación de debe hacerlo en estricto apego a la normatividad, previendo la protección más amplia a la ciudadanía.</w:t>
      </w:r>
    </w:p>
    <w:p w:rsidR="007C02E3" w:rsidRPr="00913565" w:rsidRDefault="007C02E3" w:rsidP="00913565">
      <w:pPr>
        <w:pStyle w:val="Prrafodelista"/>
        <w:spacing w:line="360" w:lineRule="auto"/>
        <w:rPr>
          <w:rFonts w:ascii="Palatino Linotype" w:eastAsia="Calibri" w:hAnsi="Palatino Linotype" w:cs="Arial"/>
        </w:rPr>
      </w:pPr>
    </w:p>
    <w:p w:rsidR="00DF447E" w:rsidRPr="00913565" w:rsidRDefault="00DF447E"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Un aspecto medular en el presente asunto en particular, es que, como se ha dicho, el recurrente no acreditó su personalidad </w:t>
      </w:r>
      <w:r w:rsidR="0089418E" w:rsidRPr="00913565">
        <w:rPr>
          <w:rFonts w:ascii="Palatino Linotype" w:eastAsia="Calibri" w:hAnsi="Palatino Linotype" w:cs="Arial"/>
        </w:rPr>
        <w:t>para ejercer correctamente su derecho de acceso a datos personales.</w:t>
      </w:r>
    </w:p>
    <w:p w:rsidR="005D0A4D" w:rsidRPr="00913565" w:rsidRDefault="005D0A4D" w:rsidP="00913565">
      <w:pPr>
        <w:pStyle w:val="Prrafodelista"/>
        <w:spacing w:line="360" w:lineRule="auto"/>
        <w:rPr>
          <w:rFonts w:ascii="Palatino Linotype" w:eastAsia="Calibri" w:hAnsi="Palatino Linotype" w:cs="Arial"/>
        </w:rPr>
      </w:pPr>
    </w:p>
    <w:p w:rsidR="005D0A4D" w:rsidRPr="00913565" w:rsidRDefault="005D0A4D"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 xml:space="preserve">Tal y como se ha señalado en el cuerpo del presente proyecto de resolución, el recurrente ejerció su derecho de acceso a datos personales a través de la plataforma de acceso a la información pública. Debemos señalar que la plataforma para el ejercicio del derecho de acceso a datos personales, es decir, el SARCOEM </w:t>
      </w:r>
      <w:r w:rsidR="00D45391" w:rsidRPr="00913565">
        <w:rPr>
          <w:rFonts w:ascii="Palatino Linotype" w:eastAsia="Calibri" w:hAnsi="Palatino Linotype" w:cs="Arial"/>
        </w:rPr>
        <w:t>es un medio electrónico, a través del cual es posible formular solicitudes de derechos ARCO y recursos de revisión. De esta manera tras abrir una cuenta en esta herramienta, es posible dar seguimiento a todas las solicitudes desde su presentación hasta su resolución.</w:t>
      </w:r>
    </w:p>
    <w:p w:rsidR="00D45391" w:rsidRPr="00913565" w:rsidRDefault="00D45391" w:rsidP="00913565">
      <w:pPr>
        <w:pStyle w:val="Prrafodelista"/>
        <w:spacing w:line="360" w:lineRule="auto"/>
        <w:rPr>
          <w:rFonts w:ascii="Palatino Linotype" w:eastAsia="Calibri" w:hAnsi="Palatino Linotype" w:cs="Arial"/>
        </w:rPr>
      </w:pPr>
    </w:p>
    <w:p w:rsidR="00D45391" w:rsidRPr="00913565" w:rsidRDefault="00D45391"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A diferencia del SAIMEX, el SARCOEM cuenta con ciertas medidas de seguridad que permiten la adecuada transferencia, brindando al particular la certeza de que sus datos personales no serán visualizados por ningún tercero. Al tiempo que pide al titular de los datos una identificación para evitar que se trate de una usurpación de identidad.</w:t>
      </w:r>
    </w:p>
    <w:p w:rsidR="00D45391" w:rsidRPr="00913565" w:rsidRDefault="00D45391" w:rsidP="00913565">
      <w:pPr>
        <w:pStyle w:val="Prrafodelista"/>
        <w:spacing w:line="360" w:lineRule="auto"/>
        <w:rPr>
          <w:rFonts w:ascii="Palatino Linotype" w:eastAsia="Calibri" w:hAnsi="Palatino Linotype" w:cs="Arial"/>
        </w:rPr>
      </w:pPr>
    </w:p>
    <w:p w:rsidR="00D45391" w:rsidRPr="00913565" w:rsidRDefault="00D45391"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Si bien es cierto, es procedente dar trámite a la solicitud de acceso a datos personales a través del SAIMEX, también lo es que, se deben tomar medidas precautorias antes de proporcionar la información, pues se insiste, se está en presencia de datos personales, información a la cual se le debe de brindar mayor atención y protección.</w:t>
      </w:r>
    </w:p>
    <w:p w:rsidR="00D45391" w:rsidRPr="00913565" w:rsidRDefault="00D45391" w:rsidP="00913565">
      <w:pPr>
        <w:pStyle w:val="Prrafodelista"/>
        <w:spacing w:line="360" w:lineRule="auto"/>
        <w:rPr>
          <w:rFonts w:ascii="Palatino Linotype" w:eastAsia="Calibri" w:hAnsi="Palatino Linotype" w:cs="Arial"/>
        </w:rPr>
      </w:pPr>
    </w:p>
    <w:p w:rsidR="00D45391" w:rsidRPr="00913565" w:rsidRDefault="00D45391"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eastAsia="Calibri" w:hAnsi="Palatino Linotype" w:cs="Arial"/>
        </w:rPr>
        <w:t>En consecuencia de lo anterior y, a efecto de brindar mayor seguridad a los datos personales a los que se desea tener acceso, es necesario realizar un cambio de modalidad, toda vez para tener acceso a los datos personales, el titular acuda a las instalaciones del Sujeto Obligado con una identificación oficial y, una vez realizado este procedimiento, se proceda a la entrega de la información.</w:t>
      </w:r>
    </w:p>
    <w:p w:rsidR="00C86899" w:rsidRPr="00913565" w:rsidRDefault="00C86899" w:rsidP="00913565">
      <w:pPr>
        <w:pStyle w:val="Prrafodelista"/>
        <w:spacing w:line="360" w:lineRule="auto"/>
        <w:rPr>
          <w:rFonts w:ascii="Palatino Linotype" w:eastAsia="Calibri" w:hAnsi="Palatino Linotype" w:cs="Arial"/>
        </w:rPr>
      </w:pPr>
    </w:p>
    <w:p w:rsidR="00C86899" w:rsidRPr="00913565" w:rsidRDefault="00C86899" w:rsidP="0091356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913565">
        <w:rPr>
          <w:rFonts w:ascii="Palatino Linotype" w:hAnsi="Palatino Linotype"/>
        </w:rPr>
        <w:t>Sirve de sustento a lo anterior, el Criterio número 8/2013, y 02/2004 del entonces Instituto Federal de Acceso a la Información, cuyo texto y sentido literal es el siguiente:</w:t>
      </w:r>
    </w:p>
    <w:p w:rsidR="00C86899" w:rsidRPr="00913565" w:rsidRDefault="00C86899" w:rsidP="00913565">
      <w:pPr>
        <w:pStyle w:val="Prrafodelista"/>
        <w:spacing w:line="360" w:lineRule="auto"/>
        <w:rPr>
          <w:rFonts w:ascii="Palatino Linotype" w:eastAsia="Calibri" w:hAnsi="Palatino Linotype" w:cs="Arial"/>
        </w:rPr>
      </w:pP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b/>
          <w:bCs/>
          <w:i/>
        </w:rPr>
        <w:t xml:space="preserve">Cuando exista impedimento justificado de atender la modalidad de entrega elegida por el solicitante, procede ofrecer </w:t>
      </w:r>
      <w:r w:rsidRPr="00913565">
        <w:rPr>
          <w:rFonts w:ascii="Palatino Linotype" w:hAnsi="Palatino Linotype" w:cs="Arial"/>
          <w:b/>
          <w:bCs/>
          <w:i/>
          <w:noProof/>
        </w:rPr>
        <w:t>todas</w:t>
      </w:r>
      <w:r w:rsidRPr="00913565">
        <w:rPr>
          <w:rFonts w:ascii="Palatino Linotype" w:hAnsi="Palatino Linotype"/>
          <w:b/>
          <w:bCs/>
          <w:i/>
        </w:rPr>
        <w:t xml:space="preserve"> las demás opciones previstas en la Ley.</w:t>
      </w:r>
      <w:r w:rsidRPr="00913565">
        <w:rPr>
          <w:rFonts w:ascii="Palatino Linotype" w:hAnsi="Palatino Linotype"/>
          <w:bCs/>
          <w:i/>
        </w:rPr>
        <w:t xml:space="preserve"> </w:t>
      </w:r>
      <w:r w:rsidRPr="00913565">
        <w:rPr>
          <w:rFonts w:ascii="Palatino Linotype" w:hAnsi="Palatino Linotype"/>
          <w:i/>
          <w:u w:val="single"/>
        </w:rPr>
        <w:t xml:space="preserve">De conformidad con lo dispuesto en los artículos 42 y 44 de la </w:t>
      </w:r>
      <w:r w:rsidRPr="00913565">
        <w:rPr>
          <w:rFonts w:ascii="Palatino Linotype" w:hAnsi="Palatino Linotype"/>
          <w:i/>
          <w:iCs/>
          <w:u w:val="single"/>
        </w:rPr>
        <w:t>Ley Federal de Transparencia y Acceso a la Información Pública Gubernamental</w:t>
      </w:r>
      <w:r w:rsidRPr="00913565">
        <w:rPr>
          <w:rFonts w:ascii="Palatino Linotype" w:hAnsi="Palatino Linotype"/>
          <w:i/>
          <w:u w:val="single"/>
        </w:rPr>
        <w:t>, y 54 de su Reglamento, la entrega de la información debe hacerse, en la medida de lo posible, en la forma solicitada por el interesado</w:t>
      </w:r>
      <w:r w:rsidRPr="00913565">
        <w:rPr>
          <w:rFonts w:ascii="Palatino Linotype" w:hAnsi="Palatino Linotype"/>
          <w:i/>
        </w:rPr>
        <w:t xml:space="preserve">, salvo que exista un impedimento justificado para atenderla, en cuyo caso, deberán exponerse las razones por las cuales no es posible utilizar el medio de reproducción solicitado. </w:t>
      </w:r>
      <w:r w:rsidRPr="00913565">
        <w:rPr>
          <w:rFonts w:ascii="Palatino Linotype" w:hAnsi="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13565">
        <w:rPr>
          <w:rFonts w:ascii="Palatino Linotype" w:hAnsi="Palatino Linotype"/>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i/>
        </w:rPr>
        <w:t xml:space="preserve">Resoluciones </w:t>
      </w: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i/>
        </w:rPr>
        <w:t xml:space="preserve">RDA 2012/12. Interpuesto en contra de la Secretaría de Comunicaciones y Transportes. Comisionada Ponente Jacqueline </w:t>
      </w:r>
      <w:proofErr w:type="spellStart"/>
      <w:r w:rsidRPr="00913565">
        <w:rPr>
          <w:rFonts w:ascii="Palatino Linotype" w:hAnsi="Palatino Linotype"/>
          <w:i/>
        </w:rPr>
        <w:t>Peschard</w:t>
      </w:r>
      <w:proofErr w:type="spellEnd"/>
      <w:r w:rsidRPr="00913565">
        <w:rPr>
          <w:rFonts w:ascii="Palatino Linotype" w:hAnsi="Palatino Linotype"/>
          <w:i/>
        </w:rPr>
        <w:t xml:space="preserve"> Mariscal. </w:t>
      </w: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i/>
        </w:rPr>
        <w:t xml:space="preserve">RDA 0973/12. Interpuesto en contra de la Secretaría de Educación Pública. Comisionada Ponente Sigrid </w:t>
      </w:r>
      <w:proofErr w:type="spellStart"/>
      <w:r w:rsidRPr="00913565">
        <w:rPr>
          <w:rFonts w:ascii="Palatino Linotype" w:hAnsi="Palatino Linotype"/>
          <w:i/>
        </w:rPr>
        <w:t>Arzt</w:t>
      </w:r>
      <w:proofErr w:type="spellEnd"/>
      <w:r w:rsidRPr="00913565">
        <w:rPr>
          <w:rFonts w:ascii="Palatino Linotype" w:hAnsi="Palatino Linotype"/>
          <w:i/>
        </w:rPr>
        <w:t xml:space="preserve"> Colunga. </w:t>
      </w: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i/>
        </w:rPr>
        <w:t xml:space="preserve">RDA 0112/12. Interpuesto en contra de Petróleos Mexicanos. Comisionado Ponente Ángel Trinidad Zaldívar. </w:t>
      </w: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i/>
        </w:rPr>
        <w:t xml:space="preserve">RDA 0085/12. Interpuesto en contra del Instituto Nacional de Ciencias Médicas y Nutrición Salvador </w:t>
      </w:r>
      <w:proofErr w:type="spellStart"/>
      <w:r w:rsidRPr="00913565">
        <w:rPr>
          <w:rFonts w:ascii="Palatino Linotype" w:hAnsi="Palatino Linotype"/>
          <w:i/>
        </w:rPr>
        <w:t>Zubirán</w:t>
      </w:r>
      <w:proofErr w:type="spellEnd"/>
      <w:r w:rsidRPr="00913565">
        <w:rPr>
          <w:rFonts w:ascii="Palatino Linotype" w:hAnsi="Palatino Linotype"/>
          <w:i/>
        </w:rPr>
        <w:t xml:space="preserve">. Comisionada Ponente Sigrid </w:t>
      </w:r>
      <w:proofErr w:type="spellStart"/>
      <w:r w:rsidRPr="00913565">
        <w:rPr>
          <w:rFonts w:ascii="Palatino Linotype" w:hAnsi="Palatino Linotype"/>
          <w:i/>
        </w:rPr>
        <w:t>Arzt</w:t>
      </w:r>
      <w:proofErr w:type="spellEnd"/>
      <w:r w:rsidRPr="00913565">
        <w:rPr>
          <w:rFonts w:ascii="Palatino Linotype" w:hAnsi="Palatino Linotype"/>
          <w:i/>
        </w:rPr>
        <w:t xml:space="preserve"> Colunga. </w:t>
      </w: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i/>
        </w:rPr>
        <w:t>3068/11. Interpuesto en contra de la Presidencia de la República. Comisionada Ponente María Elena Pérez-Jaén Zermeño. “</w:t>
      </w:r>
    </w:p>
    <w:p w:rsidR="00C86899" w:rsidRPr="00913565" w:rsidRDefault="00C86899" w:rsidP="00913565">
      <w:pPr>
        <w:spacing w:line="360" w:lineRule="auto"/>
        <w:ind w:left="567" w:right="567"/>
        <w:jc w:val="both"/>
        <w:rPr>
          <w:rFonts w:ascii="Palatino Linotype" w:hAnsi="Palatino Linotype"/>
          <w:i/>
        </w:rPr>
      </w:pP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b/>
          <w:i/>
        </w:rPr>
        <w:t>Criterio 02/2004 INFORMACIÓN DISPERSA</w:t>
      </w:r>
      <w:r w:rsidRPr="00913565">
        <w:rPr>
          <w:rFonts w:ascii="Palatino Linotype" w:hAnsi="Palatino Linotype"/>
          <w:b/>
        </w:rPr>
        <w:t xml:space="preserve"> </w:t>
      </w:r>
      <w:r w:rsidRPr="00913565">
        <w:rPr>
          <w:rFonts w:ascii="Palatino Linotype" w:hAnsi="Palatino Linotype"/>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913565">
        <w:rPr>
          <w:rFonts w:ascii="Palatino Linotype" w:hAnsi="Palatino Linotype"/>
          <w:i/>
        </w:rPr>
        <w:t xml:space="preserve"> </w:t>
      </w:r>
      <w:r w:rsidRPr="00913565">
        <w:rPr>
          <w:rFonts w:ascii="Palatino Linotype" w:hAnsi="Palatino Linotype"/>
          <w:i/>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913565">
        <w:rPr>
          <w:rFonts w:ascii="Palatino Linotype" w:hAnsi="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913565">
        <w:rPr>
          <w:rFonts w:ascii="Palatino Linotype" w:hAnsi="Palatino Linotype"/>
          <w:i/>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913565">
        <w:rPr>
          <w:rFonts w:ascii="Palatino Linotype" w:hAnsi="Palatino Linotype"/>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C86899" w:rsidRPr="00913565" w:rsidRDefault="00C86899" w:rsidP="00913565">
      <w:pPr>
        <w:spacing w:line="360" w:lineRule="auto"/>
        <w:ind w:left="567" w:right="567"/>
        <w:jc w:val="both"/>
        <w:rPr>
          <w:rFonts w:ascii="Palatino Linotype" w:hAnsi="Palatino Linotype"/>
          <w:i/>
        </w:rPr>
      </w:pPr>
      <w:r w:rsidRPr="00913565">
        <w:rPr>
          <w:rFonts w:ascii="Palatino Linotype" w:hAnsi="Palatino Linotype"/>
          <w:i/>
        </w:rPr>
        <w:t>(Énfasis añadido)</w:t>
      </w:r>
    </w:p>
    <w:p w:rsidR="00C86899" w:rsidRPr="00913565" w:rsidRDefault="00C86899" w:rsidP="00913565">
      <w:pPr>
        <w:pStyle w:val="Prrafodelista"/>
        <w:spacing w:line="360" w:lineRule="auto"/>
        <w:ind w:left="0"/>
        <w:jc w:val="both"/>
        <w:rPr>
          <w:rFonts w:ascii="Palatino Linotype" w:hAnsi="Palatino Linotype"/>
          <w:lang w:val="es-MX" w:eastAsia="en-US"/>
        </w:rPr>
      </w:pPr>
    </w:p>
    <w:p w:rsidR="002B357E" w:rsidRPr="00913565" w:rsidRDefault="00C86899" w:rsidP="00913565">
      <w:pPr>
        <w:pStyle w:val="Prrafodelista"/>
        <w:numPr>
          <w:ilvl w:val="0"/>
          <w:numId w:val="1"/>
        </w:numPr>
        <w:spacing w:line="360" w:lineRule="auto"/>
        <w:ind w:left="0" w:firstLine="0"/>
        <w:jc w:val="both"/>
        <w:rPr>
          <w:rFonts w:ascii="Palatino Linotype" w:eastAsia="Calibri" w:hAnsi="Palatino Linotype" w:cs="Arial"/>
        </w:rPr>
      </w:pPr>
      <w:r w:rsidRPr="00913565">
        <w:rPr>
          <w:rFonts w:ascii="Palatino Linotype" w:hAnsi="Palatino Linotype"/>
          <w:lang w:val="es-MX" w:eastAsia="en-US"/>
        </w:rPr>
        <w:t>El cambio de modalidad realizado por este Órgano Garante encuentra su justificación en la protección a los datos personales, toda vez que representa una medida de seguridad para el titular</w:t>
      </w:r>
      <w:r w:rsidR="002B357E" w:rsidRPr="00913565">
        <w:rPr>
          <w:rFonts w:ascii="Palatino Linotype" w:hAnsi="Palatino Linotype"/>
          <w:lang w:val="es-MX" w:eastAsia="en-US"/>
        </w:rPr>
        <w:t>, pues la información no será proporcionada sino acredita su personalidad, o bien, sino se acredita la identidad y personalidad de un representante.</w:t>
      </w:r>
    </w:p>
    <w:p w:rsidR="00C86899" w:rsidRPr="00913565" w:rsidRDefault="002B357E" w:rsidP="00913565">
      <w:pPr>
        <w:pStyle w:val="Prrafodelista"/>
        <w:spacing w:line="360" w:lineRule="auto"/>
        <w:ind w:left="0"/>
        <w:jc w:val="both"/>
        <w:rPr>
          <w:rFonts w:ascii="Palatino Linotype" w:eastAsia="Calibri" w:hAnsi="Palatino Linotype" w:cs="Arial"/>
        </w:rPr>
      </w:pPr>
      <w:r w:rsidRPr="00913565">
        <w:rPr>
          <w:rFonts w:ascii="Palatino Linotype" w:eastAsia="Calibri" w:hAnsi="Palatino Linotype" w:cs="Arial"/>
        </w:rPr>
        <w:t xml:space="preserve"> </w:t>
      </w:r>
    </w:p>
    <w:p w:rsidR="002A5BA4" w:rsidRPr="00913565" w:rsidRDefault="002A5BA4" w:rsidP="00913565">
      <w:pPr>
        <w:pStyle w:val="Prrafodelista"/>
        <w:numPr>
          <w:ilvl w:val="0"/>
          <w:numId w:val="1"/>
        </w:numPr>
        <w:spacing w:before="240" w:after="240" w:line="360" w:lineRule="auto"/>
        <w:ind w:left="0" w:firstLine="0"/>
        <w:jc w:val="both"/>
        <w:rPr>
          <w:rFonts w:ascii="Palatino Linotype" w:hAnsi="Palatino Linotype" w:cs="Arial"/>
        </w:rPr>
      </w:pPr>
      <w:r w:rsidRPr="00913565">
        <w:rPr>
          <w:rFonts w:ascii="Palatino Linotype" w:hAnsi="Palatino Linotype"/>
          <w:color w:val="000000"/>
          <w:lang w:val="es-ES" w:eastAsia="es-MX"/>
        </w:rPr>
        <w:t xml:space="preserve">Por lo anteriormente expuesto y fundado, este </w:t>
      </w:r>
      <w:r w:rsidRPr="00913565">
        <w:rPr>
          <w:rFonts w:ascii="Palatino Linotype" w:hAnsi="Palatino Linotype"/>
          <w:b/>
          <w:bCs/>
          <w:color w:val="000000"/>
          <w:lang w:val="es-ES" w:eastAsia="es-MX"/>
        </w:rPr>
        <w:t>ÓRGANO GARANTE</w:t>
      </w:r>
      <w:r w:rsidRPr="00913565">
        <w:rPr>
          <w:rFonts w:ascii="Palatino Linotype" w:hAnsi="Palatino Linotype"/>
          <w:color w:val="000000"/>
          <w:lang w:val="es-ES" w:eastAsia="es-MX"/>
        </w:rPr>
        <w:t xml:space="preserve"> emite los siguientes:</w:t>
      </w:r>
    </w:p>
    <w:p w:rsidR="00913565" w:rsidRPr="00913565" w:rsidRDefault="00913565" w:rsidP="00913565">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9504" behindDoc="0" locked="0" layoutInCell="1" allowOverlap="1">
                <wp:simplePos x="0" y="0"/>
                <wp:positionH relativeFrom="column">
                  <wp:posOffset>-65251</wp:posOffset>
                </wp:positionH>
                <wp:positionV relativeFrom="paragraph">
                  <wp:posOffset>144061</wp:posOffset>
                </wp:positionV>
                <wp:extent cx="5566786" cy="3928906"/>
                <wp:effectExtent l="19050" t="19050" r="15240" b="33655"/>
                <wp:wrapNone/>
                <wp:docPr id="3" name="Conector recto 3"/>
                <wp:cNvGraphicFramePr/>
                <a:graphic xmlns:a="http://schemas.openxmlformats.org/drawingml/2006/main">
                  <a:graphicData uri="http://schemas.microsoft.com/office/word/2010/wordprocessingShape">
                    <wps:wsp>
                      <wps:cNvCnPr/>
                      <wps:spPr>
                        <a:xfrm flipH="1" flipV="1">
                          <a:off x="0" y="0"/>
                          <a:ext cx="5566786" cy="392890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03867" id="Conector recto 3"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5.15pt,11.35pt" to="433.2pt,3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" strokecolor="#5b9bd5 [3204]" strokeweight="3pt">
                <v:stroke joinstyle="miter"/>
              </v:line>
            </w:pict>
          </mc:Fallback>
        </mc:AlternateContent>
      </w: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Default="00913565" w:rsidP="00913565">
      <w:pPr>
        <w:spacing w:before="240" w:after="240" w:line="360" w:lineRule="auto"/>
        <w:jc w:val="both"/>
        <w:rPr>
          <w:rFonts w:ascii="Palatino Linotype" w:hAnsi="Palatino Linotype" w:cs="Arial"/>
        </w:rPr>
      </w:pPr>
    </w:p>
    <w:p w:rsidR="00913565" w:rsidRPr="00913565" w:rsidRDefault="00913565" w:rsidP="00913565">
      <w:pPr>
        <w:spacing w:before="240" w:after="240" w:line="360" w:lineRule="auto"/>
        <w:jc w:val="both"/>
        <w:rPr>
          <w:rFonts w:ascii="Palatino Linotype" w:hAnsi="Palatino Linotype" w:cs="Arial"/>
        </w:rPr>
      </w:pPr>
    </w:p>
    <w:p w:rsidR="002A5BA4" w:rsidRPr="00913565" w:rsidRDefault="002A5BA4" w:rsidP="00913565">
      <w:pPr>
        <w:keepNext/>
        <w:keepLines/>
        <w:spacing w:line="360" w:lineRule="auto"/>
        <w:jc w:val="center"/>
        <w:outlineLvl w:val="0"/>
        <w:rPr>
          <w:rFonts w:ascii="Palatino Linotype" w:eastAsia="Times New Roman" w:hAnsi="Palatino Linotype" w:cstheme="majorBidi"/>
          <w:b/>
          <w:bCs/>
        </w:rPr>
      </w:pPr>
      <w:bookmarkStart w:id="20" w:name="_Toc447699324"/>
      <w:bookmarkStart w:id="21" w:name="_Toc445745148"/>
      <w:bookmarkStart w:id="22" w:name="_Toc486525261"/>
      <w:bookmarkStart w:id="23" w:name="_Toc12877284"/>
      <w:r w:rsidRPr="00913565">
        <w:rPr>
          <w:rFonts w:ascii="Palatino Linotype" w:eastAsia="Times New Roman" w:hAnsi="Palatino Linotype" w:cstheme="majorBidi"/>
          <w:b/>
          <w:bCs/>
        </w:rPr>
        <w:t>R E S O L U T I V O S</w:t>
      </w:r>
      <w:bookmarkEnd w:id="20"/>
      <w:bookmarkEnd w:id="21"/>
      <w:bookmarkEnd w:id="22"/>
      <w:bookmarkEnd w:id="23"/>
    </w:p>
    <w:p w:rsidR="004D60FB" w:rsidRPr="00913565" w:rsidRDefault="004D60FB" w:rsidP="00913565">
      <w:pPr>
        <w:keepNext/>
        <w:keepLines/>
        <w:spacing w:line="360" w:lineRule="auto"/>
        <w:jc w:val="center"/>
        <w:outlineLvl w:val="0"/>
        <w:rPr>
          <w:rFonts w:ascii="Palatino Linotype" w:eastAsia="Times New Roman" w:hAnsi="Palatino Linotype" w:cstheme="majorBidi"/>
          <w:b/>
          <w:bCs/>
        </w:rPr>
      </w:pPr>
    </w:p>
    <w:bookmarkEnd w:id="10"/>
    <w:bookmarkEnd w:id="11"/>
    <w:bookmarkEnd w:id="12"/>
    <w:p w:rsidR="00BB3F4C" w:rsidRPr="00913565" w:rsidRDefault="00BB3F4C" w:rsidP="00913565">
      <w:pPr>
        <w:spacing w:line="360" w:lineRule="auto"/>
        <w:jc w:val="both"/>
        <w:rPr>
          <w:rFonts w:ascii="Palatino Linotype" w:eastAsia="Times New Roman" w:hAnsi="Palatino Linotype" w:cs="Times New Roman"/>
        </w:rPr>
      </w:pPr>
      <w:r w:rsidRPr="00913565">
        <w:rPr>
          <w:rFonts w:ascii="Palatino Linotype" w:eastAsia="Times New Roman" w:hAnsi="Palatino Linotype" w:cs="Arial"/>
          <w:b/>
        </w:rPr>
        <w:t xml:space="preserve">PRIMERO. </w:t>
      </w:r>
      <w:r w:rsidRPr="00913565">
        <w:rPr>
          <w:rFonts w:ascii="Palatino Linotype" w:eastAsia="Times New Roman" w:hAnsi="Palatino Linotype" w:cs="Arial"/>
        </w:rPr>
        <w:t xml:space="preserve">Resultan </w:t>
      </w:r>
      <w:r w:rsidR="00414208" w:rsidRPr="00913565">
        <w:rPr>
          <w:rFonts w:ascii="Palatino Linotype" w:eastAsia="Times New Roman" w:hAnsi="Palatino Linotype" w:cs="Arial"/>
        </w:rPr>
        <w:t xml:space="preserve">parcialmente </w:t>
      </w:r>
      <w:r w:rsidRPr="00913565">
        <w:rPr>
          <w:rFonts w:ascii="Palatino Linotype" w:eastAsia="Times New Roman" w:hAnsi="Palatino Linotype" w:cs="Arial"/>
        </w:rPr>
        <w:t>fundadas las</w:t>
      </w:r>
      <w:r w:rsidRPr="00913565">
        <w:rPr>
          <w:rFonts w:ascii="Palatino Linotype" w:eastAsia="Times New Roman" w:hAnsi="Palatino Linotype" w:cs="Arial"/>
          <w:b/>
        </w:rPr>
        <w:t xml:space="preserve"> </w:t>
      </w:r>
      <w:r w:rsidRPr="00913565">
        <w:rPr>
          <w:rFonts w:ascii="Palatino Linotype" w:eastAsia="Times New Roman" w:hAnsi="Palatino Linotype" w:cs="Arial"/>
          <w:lang w:val="es-ES"/>
        </w:rPr>
        <w:t xml:space="preserve">razones o motivos de inconformidad hechos valer </w:t>
      </w:r>
      <w:r w:rsidRPr="00913565">
        <w:rPr>
          <w:rFonts w:ascii="Palatino Linotype" w:eastAsia="Calibri" w:hAnsi="Palatino Linotype" w:cs="Arial"/>
          <w:lang w:val="es-ES"/>
        </w:rPr>
        <w:t xml:space="preserve">en </w:t>
      </w:r>
      <w:r w:rsidR="00691456" w:rsidRPr="00913565">
        <w:rPr>
          <w:rFonts w:ascii="Palatino Linotype" w:eastAsia="Calibri" w:hAnsi="Palatino Linotype" w:cs="Arial"/>
          <w:lang w:val="es-ES"/>
        </w:rPr>
        <w:t>el</w:t>
      </w:r>
      <w:r w:rsidRPr="00913565">
        <w:rPr>
          <w:rFonts w:ascii="Palatino Linotype" w:eastAsia="Calibri" w:hAnsi="Palatino Linotype" w:cs="Arial"/>
          <w:lang w:val="es-ES"/>
        </w:rPr>
        <w:t xml:space="preserve"> recurso de revisión </w:t>
      </w:r>
      <w:r w:rsidR="00760607" w:rsidRPr="00913565">
        <w:rPr>
          <w:rFonts w:ascii="Palatino Linotype" w:hAnsi="Palatino Linotype" w:cs="Arial"/>
          <w:b/>
          <w:bCs/>
          <w:lang w:eastAsia="es-MX"/>
        </w:rPr>
        <w:t>02588</w:t>
      </w:r>
      <w:r w:rsidRPr="00913565">
        <w:rPr>
          <w:rFonts w:ascii="Palatino Linotype" w:hAnsi="Palatino Linotype" w:cs="Arial"/>
          <w:b/>
          <w:bCs/>
        </w:rPr>
        <w:t xml:space="preserve">/INFOEM/IP/RR/2019 </w:t>
      </w:r>
      <w:r w:rsidRPr="00913565">
        <w:rPr>
          <w:rFonts w:ascii="Palatino Linotype" w:hAnsi="Palatino Linotype" w:cs="Arial"/>
          <w:bCs/>
        </w:rPr>
        <w:t xml:space="preserve">en términos del considerando </w:t>
      </w:r>
      <w:r w:rsidRPr="00913565">
        <w:rPr>
          <w:rFonts w:ascii="Palatino Linotype" w:hAnsi="Palatino Linotype" w:cs="Arial"/>
          <w:b/>
          <w:bCs/>
        </w:rPr>
        <w:t>CUARTO</w:t>
      </w:r>
      <w:r w:rsidRPr="00913565">
        <w:rPr>
          <w:rFonts w:ascii="Palatino Linotype" w:hAnsi="Palatino Linotype" w:cs="Arial"/>
          <w:bCs/>
        </w:rPr>
        <w:t xml:space="preserve"> de la presente resolución.</w:t>
      </w:r>
    </w:p>
    <w:p w:rsidR="00691456" w:rsidRPr="00913565" w:rsidRDefault="00BB3F4C" w:rsidP="00913565">
      <w:pPr>
        <w:spacing w:before="240" w:after="240" w:line="360" w:lineRule="auto"/>
        <w:jc w:val="both"/>
        <w:rPr>
          <w:rFonts w:ascii="Palatino Linotype" w:eastAsia="Times New Roman" w:hAnsi="Palatino Linotype" w:cs="Arial"/>
          <w:lang w:val="es-ES"/>
        </w:rPr>
      </w:pPr>
      <w:bookmarkStart w:id="24" w:name="_Toc477891768"/>
      <w:bookmarkStart w:id="25" w:name="_Toc477891858"/>
      <w:bookmarkStart w:id="26" w:name="_Toc481576259"/>
      <w:bookmarkStart w:id="27" w:name="_Toc492590391"/>
      <w:bookmarkStart w:id="28" w:name="_Toc462653937"/>
      <w:bookmarkStart w:id="29" w:name="_Toc453696502"/>
      <w:bookmarkStart w:id="30" w:name="_Toc454301155"/>
      <w:r w:rsidRPr="00913565">
        <w:rPr>
          <w:rFonts w:ascii="Palatino Linotype" w:hAnsi="Palatino Linotype"/>
          <w:b/>
        </w:rPr>
        <w:t>SEGUNDO.</w:t>
      </w:r>
      <w:r w:rsidRPr="00913565">
        <w:rPr>
          <w:rStyle w:val="Ttulo2Car"/>
          <w:rFonts w:ascii="Palatino Linotype" w:hAnsi="Palatino Linotype"/>
          <w:b/>
          <w:sz w:val="24"/>
          <w:szCs w:val="24"/>
        </w:rPr>
        <w:t xml:space="preserve"> </w:t>
      </w:r>
      <w:bookmarkEnd w:id="24"/>
      <w:bookmarkEnd w:id="25"/>
      <w:bookmarkEnd w:id="26"/>
      <w:bookmarkEnd w:id="27"/>
      <w:bookmarkEnd w:id="28"/>
      <w:bookmarkEnd w:id="29"/>
      <w:bookmarkEnd w:id="30"/>
      <w:r w:rsidRPr="00913565">
        <w:rPr>
          <w:rFonts w:ascii="Palatino Linotype" w:eastAsia="Calibri" w:hAnsi="Palatino Linotype" w:cs="Arial"/>
          <w:lang w:val="es-ES"/>
        </w:rPr>
        <w:t>Se</w:t>
      </w:r>
      <w:r w:rsidRPr="00913565">
        <w:rPr>
          <w:rFonts w:ascii="Palatino Linotype" w:eastAsia="Calibri" w:hAnsi="Palatino Linotype" w:cs="Arial"/>
          <w:b/>
          <w:lang w:val="es-ES"/>
        </w:rPr>
        <w:t xml:space="preserve"> </w:t>
      </w:r>
      <w:r w:rsidR="006611E3" w:rsidRPr="00913565">
        <w:rPr>
          <w:rFonts w:ascii="Palatino Linotype" w:eastAsia="Calibri" w:hAnsi="Palatino Linotype" w:cs="Arial"/>
          <w:b/>
          <w:lang w:val="es-ES"/>
        </w:rPr>
        <w:t>REVOCA</w:t>
      </w:r>
      <w:r w:rsidRPr="00913565">
        <w:rPr>
          <w:rFonts w:ascii="Palatino Linotype" w:eastAsia="Calibri" w:hAnsi="Palatino Linotype" w:cs="Arial"/>
          <w:b/>
          <w:lang w:val="es-ES"/>
        </w:rPr>
        <w:t xml:space="preserve"> </w:t>
      </w:r>
      <w:r w:rsidRPr="00913565">
        <w:rPr>
          <w:rFonts w:ascii="Palatino Linotype" w:eastAsia="Calibri" w:hAnsi="Palatino Linotype" w:cs="Arial"/>
          <w:lang w:val="es-ES"/>
        </w:rPr>
        <w:t>la</w:t>
      </w:r>
      <w:r w:rsidR="00691456" w:rsidRPr="00913565">
        <w:rPr>
          <w:rFonts w:ascii="Palatino Linotype" w:eastAsia="Calibri" w:hAnsi="Palatino Linotype" w:cs="Arial"/>
          <w:lang w:val="es-ES"/>
        </w:rPr>
        <w:t xml:space="preserve"> respuesta</w:t>
      </w:r>
      <w:r w:rsidRPr="00913565">
        <w:rPr>
          <w:rFonts w:ascii="Palatino Linotype" w:eastAsia="Calibri" w:hAnsi="Palatino Linotype" w:cs="Arial"/>
          <w:lang w:val="es-ES"/>
        </w:rPr>
        <w:t xml:space="preserve"> emitida por el </w:t>
      </w:r>
      <w:r w:rsidRPr="00913565">
        <w:rPr>
          <w:rFonts w:ascii="Palatino Linotype" w:hAnsi="Palatino Linotype"/>
          <w:b/>
          <w:bCs/>
        </w:rPr>
        <w:t xml:space="preserve">Ayuntamiento de </w:t>
      </w:r>
      <w:proofErr w:type="spellStart"/>
      <w:r w:rsidR="00760607" w:rsidRPr="00913565">
        <w:rPr>
          <w:rFonts w:ascii="Palatino Linotype" w:hAnsi="Palatino Linotype"/>
          <w:b/>
          <w:bCs/>
        </w:rPr>
        <w:t>Ayapango</w:t>
      </w:r>
      <w:proofErr w:type="spellEnd"/>
      <w:r w:rsidR="00991257" w:rsidRPr="00913565">
        <w:rPr>
          <w:rFonts w:ascii="Palatino Linotype" w:hAnsi="Palatino Linotype"/>
          <w:b/>
        </w:rPr>
        <w:t xml:space="preserve"> </w:t>
      </w:r>
      <w:r w:rsidRPr="00913565">
        <w:rPr>
          <w:rFonts w:ascii="Palatino Linotype" w:eastAsia="Times New Roman" w:hAnsi="Palatino Linotype" w:cs="Arial"/>
          <w:lang w:val="es-ES"/>
        </w:rPr>
        <w:t xml:space="preserve">y se </w:t>
      </w:r>
      <w:r w:rsidRPr="00913565">
        <w:rPr>
          <w:rFonts w:ascii="Palatino Linotype" w:eastAsia="Times New Roman" w:hAnsi="Palatino Linotype" w:cs="Arial"/>
          <w:b/>
          <w:lang w:val="es-ES"/>
        </w:rPr>
        <w:t>ORDENA</w:t>
      </w:r>
      <w:r w:rsidRPr="00913565">
        <w:rPr>
          <w:rFonts w:ascii="Palatino Linotype" w:eastAsia="Times New Roman" w:hAnsi="Palatino Linotype" w:cs="Arial"/>
          <w:lang w:val="es-ES"/>
        </w:rPr>
        <w:t xml:space="preserve"> entregar, </w:t>
      </w:r>
      <w:r w:rsidR="004B5C54" w:rsidRPr="00913565">
        <w:rPr>
          <w:rFonts w:ascii="Palatino Linotype" w:eastAsia="Times New Roman" w:hAnsi="Palatino Linotype" w:cs="Arial"/>
          <w:lang w:val="es-ES"/>
        </w:rPr>
        <w:t xml:space="preserve">vía </w:t>
      </w:r>
      <w:r w:rsidR="005D0A4D" w:rsidRPr="00913565">
        <w:rPr>
          <w:rFonts w:ascii="Palatino Linotype" w:eastAsia="Times New Roman" w:hAnsi="Palatino Linotype" w:cs="Arial"/>
          <w:b/>
          <w:lang w:val="es-ES"/>
        </w:rPr>
        <w:t>CONSULTA DIRECTA</w:t>
      </w:r>
      <w:r w:rsidR="000726B3" w:rsidRPr="00913565">
        <w:rPr>
          <w:rFonts w:ascii="Palatino Linotype" w:eastAsia="Times New Roman" w:hAnsi="Palatino Linotype" w:cs="Arial"/>
          <w:lang w:val="es-ES"/>
        </w:rPr>
        <w:t xml:space="preserve">, </w:t>
      </w:r>
      <w:r w:rsidR="00760607" w:rsidRPr="00913565">
        <w:rPr>
          <w:rFonts w:ascii="Palatino Linotype" w:eastAsia="Times New Roman" w:hAnsi="Palatino Linotype" w:cs="Arial"/>
          <w:lang w:val="es-ES"/>
        </w:rPr>
        <w:t xml:space="preserve">previa acreditación de su identidad, </w:t>
      </w:r>
      <w:r w:rsidR="006611E3" w:rsidRPr="00913565">
        <w:rPr>
          <w:rFonts w:ascii="Palatino Linotype" w:eastAsia="Times New Roman" w:hAnsi="Palatino Linotype" w:cs="Arial"/>
          <w:lang w:val="es-ES"/>
        </w:rPr>
        <w:t>lo siguiente:</w:t>
      </w:r>
      <w:bookmarkStart w:id="31" w:name="_Toc460947013"/>
      <w:r w:rsidR="00E57144" w:rsidRPr="00913565">
        <w:rPr>
          <w:rFonts w:ascii="Palatino Linotype" w:eastAsia="Times New Roman" w:hAnsi="Palatino Linotype" w:cs="Arial"/>
          <w:lang w:val="es-ES"/>
        </w:rPr>
        <w:t xml:space="preserve"> </w:t>
      </w:r>
    </w:p>
    <w:p w:rsidR="00760607" w:rsidRPr="00913565" w:rsidRDefault="00760607" w:rsidP="00913565">
      <w:pPr>
        <w:pStyle w:val="Prrafodelista"/>
        <w:numPr>
          <w:ilvl w:val="0"/>
          <w:numId w:val="33"/>
        </w:numPr>
        <w:spacing w:before="240" w:after="240" w:line="360" w:lineRule="auto"/>
        <w:jc w:val="both"/>
        <w:rPr>
          <w:rFonts w:ascii="Palatino Linotype" w:hAnsi="Palatino Linotype" w:cs="Arial"/>
        </w:rPr>
      </w:pPr>
      <w:r w:rsidRPr="00913565">
        <w:rPr>
          <w:rFonts w:ascii="Palatino Linotype" w:hAnsi="Palatino Linotype" w:cs="Arial"/>
          <w:b/>
        </w:rPr>
        <w:t>Documento en donde conste la baja del Instituto de Seguridad Social del Estado de México y Municipios de la persona señalada en la s</w:t>
      </w:r>
      <w:r w:rsidR="00316912" w:rsidRPr="00913565">
        <w:rPr>
          <w:rFonts w:ascii="Palatino Linotype" w:hAnsi="Palatino Linotype" w:cs="Arial"/>
          <w:b/>
        </w:rPr>
        <w:t>olicitud 00051/AYAPANGO/IP/2019, de la administración 2009-2012.</w:t>
      </w:r>
    </w:p>
    <w:p w:rsidR="00913565" w:rsidRPr="00913565" w:rsidRDefault="00913565" w:rsidP="00913565">
      <w:pPr>
        <w:pStyle w:val="Prrafodelista"/>
        <w:spacing w:before="240" w:after="240" w:line="360" w:lineRule="auto"/>
        <w:ind w:left="1080"/>
        <w:jc w:val="both"/>
        <w:rPr>
          <w:rFonts w:ascii="Palatino Linotype" w:hAnsi="Palatino Linotype" w:cs="Arial"/>
        </w:rPr>
      </w:pPr>
    </w:p>
    <w:p w:rsidR="00760607" w:rsidRPr="00913565" w:rsidRDefault="00760607" w:rsidP="00913565">
      <w:pPr>
        <w:pStyle w:val="Prrafodelista"/>
        <w:numPr>
          <w:ilvl w:val="0"/>
          <w:numId w:val="33"/>
        </w:numPr>
        <w:spacing w:before="240" w:after="240" w:line="360" w:lineRule="auto"/>
        <w:jc w:val="both"/>
        <w:rPr>
          <w:rFonts w:ascii="Palatino Linotype" w:hAnsi="Palatino Linotype" w:cs="Arial"/>
        </w:rPr>
      </w:pPr>
      <w:r w:rsidRPr="00913565">
        <w:rPr>
          <w:rFonts w:ascii="Palatino Linotype" w:hAnsi="Palatino Linotype" w:cs="Arial"/>
          <w:b/>
        </w:rPr>
        <w:t>Último y penúltimo recibo de pago por concepto de sueldo como servidor público de la persona señalada en la s</w:t>
      </w:r>
      <w:r w:rsidR="00316912" w:rsidRPr="00913565">
        <w:rPr>
          <w:rFonts w:ascii="Palatino Linotype" w:hAnsi="Palatino Linotype" w:cs="Arial"/>
          <w:b/>
        </w:rPr>
        <w:t>olicitud 00051/AYAPANGO/IP/2019, de la administración 2009-2012.</w:t>
      </w:r>
    </w:p>
    <w:p w:rsidR="005D0A4D" w:rsidRPr="00913565" w:rsidRDefault="005D0A4D" w:rsidP="00913565">
      <w:pPr>
        <w:spacing w:line="360" w:lineRule="auto"/>
        <w:jc w:val="both"/>
        <w:rPr>
          <w:rFonts w:ascii="Palatino Linotype" w:eastAsia="Calibri" w:hAnsi="Palatino Linotype" w:cs="Arial"/>
          <w:lang w:val="es-ES"/>
        </w:rPr>
      </w:pPr>
      <w:r w:rsidRPr="00913565">
        <w:rPr>
          <w:rFonts w:ascii="Palatino Linotype" w:hAnsi="Palatino Linotype"/>
          <w:color w:val="222222"/>
          <w:shd w:val="clear" w:color="auto" w:fill="FFFFFF"/>
        </w:rPr>
        <w:t xml:space="preserve">Asimismo se ordena al Sujeto Obligado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w:t>
      </w:r>
      <w:r w:rsidRPr="00913565">
        <w:rPr>
          <w:rFonts w:ascii="Palatino Linotype" w:hAnsi="Palatino Linotype"/>
          <w:b/>
          <w:color w:val="222222"/>
          <w:shd w:val="clear" w:color="auto" w:fill="FFFFFF"/>
        </w:rPr>
        <w:t>118 de la Ley de Protección de Datos Personales en Posesión de los Sujetos Obligados del Estado de México y Municipios.</w:t>
      </w:r>
      <w:r w:rsidRPr="00913565">
        <w:rPr>
          <w:rFonts w:ascii="Palatino Linotype" w:eastAsia="Calibri" w:hAnsi="Palatino Linotype" w:cs="Arial"/>
          <w:lang w:val="es-ES"/>
        </w:rPr>
        <w:t xml:space="preserve"> </w:t>
      </w:r>
    </w:p>
    <w:p w:rsidR="005D0A4D" w:rsidRPr="00913565" w:rsidRDefault="005D0A4D" w:rsidP="00913565">
      <w:pPr>
        <w:spacing w:before="240" w:after="240" w:line="360" w:lineRule="auto"/>
        <w:jc w:val="both"/>
        <w:rPr>
          <w:rFonts w:ascii="Palatino Linotype" w:eastAsia="Calibri" w:hAnsi="Palatino Linotype" w:cs="Arial"/>
        </w:rPr>
      </w:pPr>
      <w:r w:rsidRPr="00913565">
        <w:rPr>
          <w:rFonts w:ascii="Palatino Linotype" w:eastAsia="Calibri" w:hAnsi="Palatino Linotype" w:cs="Arial"/>
          <w:b/>
        </w:rPr>
        <w:t>TERCERO.</w:t>
      </w:r>
      <w:r w:rsidRPr="00913565">
        <w:rPr>
          <w:rFonts w:ascii="Palatino Linotype" w:eastAsia="Calibri" w:hAnsi="Palatino Linotype" w:cs="Arial"/>
        </w:rPr>
        <w:t xml:space="preserve"> </w:t>
      </w:r>
      <w:r w:rsidRPr="00913565">
        <w:rPr>
          <w:rFonts w:ascii="Palatino Linotype" w:eastAsia="Calibri" w:hAnsi="Palatino Linotype" w:cs="Arial"/>
          <w:b/>
        </w:rPr>
        <w:t>Notifíquese</w:t>
      </w:r>
      <w:r w:rsidRPr="00913565">
        <w:rPr>
          <w:rFonts w:ascii="Palatino Linotype" w:eastAsia="Calibri" w:hAnsi="Palatino Linotype" w:cs="Arial"/>
        </w:rPr>
        <w:t xml:space="preserve"> al Titular de la Unidad de Transparencia del </w:t>
      </w:r>
      <w:r w:rsidRPr="00913565">
        <w:rPr>
          <w:rFonts w:ascii="Palatino Linotype" w:eastAsia="Calibri" w:hAnsi="Palatino Linotype" w:cs="Arial"/>
          <w:b/>
        </w:rPr>
        <w:t>SUJETO OBLIGADO</w:t>
      </w:r>
      <w:r w:rsidRPr="00913565">
        <w:rPr>
          <w:rFonts w:ascii="Palatino Linotype" w:eastAsia="Calibri" w:hAnsi="Palatino Linotype" w:cs="Arial"/>
        </w:rPr>
        <w:t xml:space="preserve">, para que conforme a los artículos 137 y 140 </w:t>
      </w:r>
      <w:r w:rsidRPr="00913565">
        <w:rPr>
          <w:rFonts w:ascii="Palatino Linotype" w:eastAsia="Times New Roman" w:hAnsi="Palatino Linotype" w:cs="Arial"/>
        </w:rPr>
        <w:t xml:space="preserve"> de la Ley de Protección de Datos Personales en Posesión de los Sujetos Obligados del Estado de México y Municipios, artículos</w:t>
      </w:r>
      <w:r w:rsidRPr="00913565">
        <w:rPr>
          <w:rFonts w:ascii="Palatino Linotype" w:eastAsia="Calibri" w:hAnsi="Palatino Linotype" w:cs="Arial"/>
        </w:rPr>
        <w:t xml:space="preserve"> </w:t>
      </w:r>
      <w:r w:rsidRPr="00913565">
        <w:rPr>
          <w:rFonts w:ascii="Palatino Linotype" w:eastAsia="Calibri" w:hAnsi="Palatino Linotype" w:cs="Arial"/>
          <w:lang w:val="es-ES"/>
        </w:rPr>
        <w:t>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de tres días hábiles siguientes sobre el cumplimiento dado a la presente resolución.</w:t>
      </w:r>
    </w:p>
    <w:p w:rsidR="00BB3F4C" w:rsidRPr="00913565" w:rsidRDefault="00BB3F4C" w:rsidP="00913565">
      <w:pPr>
        <w:shd w:val="clear" w:color="auto" w:fill="FFFFFF"/>
        <w:spacing w:line="360" w:lineRule="auto"/>
        <w:jc w:val="both"/>
        <w:rPr>
          <w:rFonts w:ascii="Palatino Linotype" w:hAnsi="Palatino Linotype"/>
        </w:rPr>
      </w:pPr>
      <w:r w:rsidRPr="00913565">
        <w:rPr>
          <w:rFonts w:ascii="Palatino Linotype" w:eastAsia="Times New Roman" w:hAnsi="Palatino Linotype" w:cs="Arial"/>
          <w:b/>
        </w:rPr>
        <w:t xml:space="preserve">CUARTO. </w:t>
      </w:r>
      <w:r w:rsidRPr="00913565">
        <w:rPr>
          <w:rFonts w:ascii="Palatino Linotype" w:eastAsia="Times New Roman" w:hAnsi="Palatino Linotype" w:cs="Times New Roman"/>
          <w:b/>
          <w:bCs/>
          <w:color w:val="222222"/>
          <w:lang w:val="es-ES"/>
        </w:rPr>
        <w:t>Notifíquese a</w:t>
      </w:r>
      <w:r w:rsidRPr="00913565">
        <w:rPr>
          <w:rFonts w:ascii="Palatino Linotype" w:hAnsi="Palatino Linotype"/>
          <w:b/>
        </w:rPr>
        <w:t xml:space="preserve"> </w:t>
      </w:r>
      <w:r w:rsidR="004022A7" w:rsidRPr="004022A7">
        <w:rPr>
          <w:rFonts w:ascii="Palatino Linotype" w:hAnsi="Palatino Linotype"/>
          <w:b/>
          <w:highlight w:val="black"/>
        </w:rPr>
        <w:t>-</w:t>
      </w:r>
      <w:r w:rsidR="004022A7">
        <w:rPr>
          <w:rFonts w:ascii="Palatino Linotype" w:hAnsi="Palatino Linotype"/>
          <w:b/>
          <w:highlight w:val="black"/>
        </w:rPr>
        <w:t>------</w:t>
      </w:r>
      <w:r w:rsidR="004022A7" w:rsidRPr="004022A7">
        <w:rPr>
          <w:rFonts w:ascii="Palatino Linotype" w:hAnsi="Palatino Linotype"/>
          <w:b/>
          <w:highlight w:val="black"/>
        </w:rPr>
        <w:t>--------------------------</w:t>
      </w:r>
      <w:r w:rsidR="00991257" w:rsidRPr="00913565">
        <w:rPr>
          <w:rFonts w:ascii="Palatino Linotype" w:hAnsi="Palatino Linotype"/>
        </w:rPr>
        <w:t xml:space="preserve"> </w:t>
      </w:r>
      <w:r w:rsidRPr="00913565">
        <w:rPr>
          <w:rFonts w:ascii="Palatino Linotype" w:hAnsi="Palatino Linotype"/>
        </w:rPr>
        <w:t>la presente resolución</w:t>
      </w:r>
      <w:r w:rsidR="00301F85" w:rsidRPr="00913565">
        <w:rPr>
          <w:rFonts w:ascii="Palatino Linotype" w:hAnsi="Palatino Linotype"/>
        </w:rPr>
        <w:t>.</w:t>
      </w:r>
    </w:p>
    <w:p w:rsidR="00BB3F4C" w:rsidRPr="00913565" w:rsidRDefault="00BB3F4C" w:rsidP="00913565">
      <w:pPr>
        <w:shd w:val="clear" w:color="auto" w:fill="FFFFFF"/>
        <w:spacing w:line="360" w:lineRule="auto"/>
        <w:jc w:val="both"/>
        <w:rPr>
          <w:rFonts w:ascii="Palatino Linotype" w:hAnsi="Palatino Linotype"/>
          <w:sz w:val="12"/>
        </w:rPr>
      </w:pPr>
    </w:p>
    <w:bookmarkEnd w:id="31"/>
    <w:p w:rsidR="005D0A4D" w:rsidRPr="00913565" w:rsidRDefault="00BB3F4C" w:rsidP="00913565">
      <w:pPr>
        <w:spacing w:line="360" w:lineRule="auto"/>
        <w:jc w:val="both"/>
        <w:rPr>
          <w:rFonts w:ascii="Palatino Linotype" w:eastAsia="MS Mincho" w:hAnsi="Palatino Linotype" w:cs="Times New Roman"/>
          <w:lang w:val="es-ES"/>
        </w:rPr>
      </w:pPr>
      <w:r w:rsidRPr="00913565">
        <w:rPr>
          <w:rFonts w:ascii="Palatino Linotype" w:eastAsia="MS Mincho" w:hAnsi="Palatino Linotype" w:cs="Times New Roman"/>
          <w:b/>
          <w:lang w:val="es-MX"/>
        </w:rPr>
        <w:t>QUINTO.</w:t>
      </w:r>
      <w:r w:rsidRPr="00913565">
        <w:rPr>
          <w:rFonts w:ascii="Palatino Linotype" w:eastAsia="MS Mincho" w:hAnsi="Palatino Linotype" w:cs="Times New Roman"/>
          <w:lang w:val="es-MX"/>
        </w:rPr>
        <w:t xml:space="preserve"> </w:t>
      </w:r>
      <w:r w:rsidRPr="00913565">
        <w:rPr>
          <w:rFonts w:ascii="Palatino Linotype" w:eastAsia="MS Mincho" w:hAnsi="Palatino Linotype" w:cs="Times New Roman"/>
          <w:lang w:val="es-ES"/>
        </w:rPr>
        <w:t xml:space="preserve">Se hace del conocimiento de </w:t>
      </w:r>
      <w:r w:rsidR="004022A7" w:rsidRPr="004022A7">
        <w:rPr>
          <w:rFonts w:ascii="Palatino Linotype" w:hAnsi="Palatino Linotype"/>
          <w:b/>
          <w:highlight w:val="black"/>
        </w:rPr>
        <w:t>-----------------------------------</w:t>
      </w:r>
      <w:r w:rsidR="00760607" w:rsidRPr="00913565">
        <w:rPr>
          <w:rFonts w:ascii="Palatino Linotype" w:hAnsi="Palatino Linotype"/>
        </w:rPr>
        <w:t xml:space="preserve"> </w:t>
      </w:r>
      <w:r w:rsidRPr="00913565">
        <w:rPr>
          <w:rFonts w:ascii="Palatino Linotype" w:eastAsia="MS Mincho" w:hAnsi="Palatino Linotype" w:cs="Times New Roman"/>
          <w:lang w:val="es-ES"/>
        </w:rPr>
        <w:t xml:space="preserve">que, </w:t>
      </w:r>
      <w:r w:rsidR="005D0A4D" w:rsidRPr="00913565">
        <w:rPr>
          <w:rFonts w:ascii="Palatino Linotype" w:eastAsia="MS Mincho" w:hAnsi="Palatino Linotype" w:cs="Times New Roman"/>
          <w:lang w:val="es-ES"/>
        </w:rPr>
        <w:t xml:space="preserve">de conformidad con lo establecido en el artículo </w:t>
      </w:r>
      <w:r w:rsidR="005D0A4D" w:rsidRPr="00913565">
        <w:rPr>
          <w:rFonts w:ascii="Palatino Linotype" w:eastAsia="Times New Roman" w:hAnsi="Palatino Linotype" w:cs="Arial"/>
        </w:rPr>
        <w:t xml:space="preserve">142 de la Ley de Protección de Datos Personales en Posesión de los Sujetos Obligados del Estado de México y Municipios, </w:t>
      </w:r>
      <w:r w:rsidR="005D0A4D" w:rsidRPr="00913565">
        <w:rPr>
          <w:rFonts w:ascii="Palatino Linotype" w:eastAsia="MS Mincho" w:hAnsi="Palatino Linotype" w:cs="Times New Roman"/>
          <w:lang w:val="es-ES"/>
        </w:rPr>
        <w:t>en caso de que considere que la resolución le cause algún perjuicio podrá impugnarla </w:t>
      </w:r>
      <w:r w:rsidR="005D0A4D" w:rsidRPr="00913565">
        <w:rPr>
          <w:rFonts w:ascii="Palatino Linotype" w:eastAsia="MS Mincho" w:hAnsi="Palatino Linotype" w:cs="Times New Roman"/>
          <w:bCs/>
          <w:lang w:val="es-ES"/>
        </w:rPr>
        <w:t>vía juicio de amparo</w:t>
      </w:r>
      <w:r w:rsidR="005D0A4D" w:rsidRPr="00913565">
        <w:rPr>
          <w:rFonts w:ascii="Palatino Linotype" w:eastAsia="MS Mincho" w:hAnsi="Palatino Linotype" w:cs="Times New Roman"/>
          <w:lang w:val="es-ES"/>
        </w:rPr>
        <w:t xml:space="preserve"> en los términos de las leyes aplicables. </w:t>
      </w:r>
    </w:p>
    <w:p w:rsidR="005D0A4D" w:rsidRPr="00913565" w:rsidRDefault="005D0A4D" w:rsidP="00913565">
      <w:pPr>
        <w:spacing w:line="360" w:lineRule="auto"/>
        <w:jc w:val="both"/>
        <w:rPr>
          <w:rFonts w:ascii="Palatino Linotype" w:eastAsia="MS Mincho" w:hAnsi="Palatino Linotype" w:cs="Times New Roman"/>
          <w:lang w:val="es-ES"/>
        </w:rPr>
      </w:pPr>
    </w:p>
    <w:p w:rsidR="002A3ED7" w:rsidRPr="00913565" w:rsidRDefault="00216C93" w:rsidP="00913565">
      <w:pPr>
        <w:spacing w:line="360" w:lineRule="auto"/>
        <w:jc w:val="both"/>
        <w:rPr>
          <w:rFonts w:ascii="Palatino Linotype" w:hAnsi="Palatino Linotype" w:cs="Arial"/>
        </w:rPr>
      </w:pPr>
      <w:r w:rsidRPr="00913565">
        <w:rPr>
          <w:rFonts w:ascii="Palatino Linotype" w:hAnsi="Palatino Linotype" w:cs="Arial"/>
        </w:rPr>
        <w:t>ASÍ LO RESUELVE, POR UNANIMIDAD DE VOTOS, EL PLENO DEL</w:t>
      </w:r>
      <w:r w:rsidRPr="00913565">
        <w:rPr>
          <w:rFonts w:ascii="Palatino Linotype" w:eastAsia="Arial Unicode MS" w:hAnsi="Palatino Linotype" w:cs="Arial"/>
        </w:rPr>
        <w:t xml:space="preserve"> INSTITUTO DE TRANSPARENCIA, ACCESO A LA INFORMACIÓN PÚBLICA Y PROTECCIÓN DE DATOS PERSONALES DEL ESTADO DE MÉXICO Y MUNICIPIOS</w:t>
      </w:r>
      <w:r w:rsidRPr="00913565">
        <w:rPr>
          <w:rFonts w:ascii="Palatino Linotype" w:hAnsi="Palatino Linotype" w:cs="Arial"/>
        </w:rPr>
        <w:t>, CONFORMADO POR LOS COMISIONADOS ZULEMA MARTÍNEZ SÁNCHEZ; EVA ABAID YAPUR; JOSÉ GUADALUPE LUNA HERNÁNDEZ; JAVIER MARTÍNEZ CRUZ Y LU</w:t>
      </w:r>
      <w:r w:rsidR="00913565">
        <w:rPr>
          <w:rFonts w:ascii="Palatino Linotype" w:hAnsi="Palatino Linotype" w:cs="Arial"/>
        </w:rPr>
        <w:t>IS GUSTAVO PARRA NORIEGA; EN LA VIGÉSIMA CUARTA</w:t>
      </w:r>
      <w:r w:rsidRPr="00913565">
        <w:rPr>
          <w:rFonts w:ascii="Palatino Linotype" w:hAnsi="Palatino Linotype" w:cs="Arial"/>
        </w:rPr>
        <w:t xml:space="preserve"> SESIÓN O</w:t>
      </w:r>
      <w:r w:rsidR="00913565">
        <w:rPr>
          <w:rFonts w:ascii="Palatino Linotype" w:hAnsi="Palatino Linotype" w:cs="Arial"/>
        </w:rPr>
        <w:t xml:space="preserve">RDINARIA CELEBRADA EL VEINTISÉIS </w:t>
      </w:r>
      <w:r w:rsidR="00CF0879" w:rsidRPr="00913565">
        <w:rPr>
          <w:rFonts w:ascii="Palatino Linotype" w:hAnsi="Palatino Linotype" w:cs="Arial"/>
        </w:rPr>
        <w:t>(</w:t>
      </w:r>
      <w:r w:rsidR="00DF0F8F" w:rsidRPr="00913565">
        <w:rPr>
          <w:rFonts w:ascii="Palatino Linotype" w:hAnsi="Palatino Linotype" w:cs="Arial"/>
        </w:rPr>
        <w:t>2</w:t>
      </w:r>
      <w:r w:rsidR="00913565">
        <w:rPr>
          <w:rFonts w:ascii="Palatino Linotype" w:hAnsi="Palatino Linotype" w:cs="Arial"/>
        </w:rPr>
        <w:t>6</w:t>
      </w:r>
      <w:r w:rsidR="00CF0879" w:rsidRPr="00913565">
        <w:rPr>
          <w:rFonts w:ascii="Palatino Linotype" w:hAnsi="Palatino Linotype" w:cs="Arial"/>
        </w:rPr>
        <w:t>) DE</w:t>
      </w:r>
      <w:r w:rsidR="00913565">
        <w:rPr>
          <w:rFonts w:ascii="Palatino Linotype" w:hAnsi="Palatino Linotype" w:cs="Arial"/>
        </w:rPr>
        <w:t xml:space="preserve"> JUNIO </w:t>
      </w:r>
      <w:r w:rsidRPr="00913565">
        <w:rPr>
          <w:rFonts w:ascii="Palatino Linotype" w:hAnsi="Palatino Linotype" w:cs="Arial"/>
        </w:rPr>
        <w:t>DE DOS MIL DIECI</w:t>
      </w:r>
      <w:r w:rsidR="00406442" w:rsidRPr="00913565">
        <w:rPr>
          <w:rFonts w:ascii="Palatino Linotype" w:hAnsi="Palatino Linotype" w:cs="Arial"/>
        </w:rPr>
        <w:t>NUEVE</w:t>
      </w:r>
      <w:r w:rsidRPr="00913565">
        <w:rPr>
          <w:rFonts w:ascii="Palatino Linotype" w:hAnsi="Palatino Linotype" w:cs="Arial"/>
        </w:rPr>
        <w:t xml:space="preserve">, ANTE EL SECRETARIO TÉCNICO DEL PLENO, </w:t>
      </w:r>
      <w:r w:rsidRPr="00913565">
        <w:rPr>
          <w:rFonts w:ascii="Palatino Linotype" w:hAnsi="Palatino Linotype"/>
        </w:rPr>
        <w:t>ALEXIS TAPIA RAMÍREZ</w:t>
      </w:r>
      <w:r w:rsidRPr="00913565">
        <w:rPr>
          <w:rFonts w:ascii="Palatino Linotype" w:hAnsi="Palatino Linotype" w:cs="Arial"/>
        </w:rPr>
        <w:t>.</w:t>
      </w:r>
    </w:p>
    <w:p w:rsidR="002A3ED7" w:rsidRPr="00913565" w:rsidRDefault="002A3ED7" w:rsidP="00913565">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913565" w:rsidTr="00AB3D5A">
        <w:trPr>
          <w:jc w:val="center"/>
        </w:trPr>
        <w:tc>
          <w:tcPr>
            <w:tcW w:w="10368" w:type="dxa"/>
            <w:gridSpan w:val="2"/>
          </w:tcPr>
          <w:p w:rsidR="00DF0F8F" w:rsidRPr="00913565" w:rsidRDefault="00DF0F8F" w:rsidP="00913565">
            <w:pPr>
              <w:spacing w:line="360" w:lineRule="auto"/>
              <w:jc w:val="center"/>
              <w:rPr>
                <w:rFonts w:ascii="Palatino Linotype" w:hAnsi="Palatino Linotype" w:cs="Arial"/>
                <w:b/>
              </w:rPr>
            </w:pPr>
          </w:p>
          <w:p w:rsidR="00913565" w:rsidRDefault="00913565" w:rsidP="00913565">
            <w:pPr>
              <w:spacing w:line="360" w:lineRule="auto"/>
              <w:jc w:val="center"/>
              <w:rPr>
                <w:rFonts w:ascii="Palatino Linotype" w:hAnsi="Palatino Linotype" w:cs="Arial"/>
                <w:b/>
              </w:rPr>
            </w:pPr>
          </w:p>
          <w:p w:rsidR="00913565" w:rsidRDefault="00913565" w:rsidP="00913565">
            <w:pPr>
              <w:spacing w:line="360" w:lineRule="auto"/>
              <w:jc w:val="center"/>
              <w:rPr>
                <w:rFonts w:ascii="Palatino Linotype" w:hAnsi="Palatino Linotype" w:cs="Arial"/>
                <w:b/>
              </w:rPr>
            </w:pP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Zulema Martínez Sánchez</w:t>
            </w: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rPr>
              <w:t>Comisionada Presidenta</w:t>
            </w: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(RÚBRICA)</w:t>
            </w:r>
          </w:p>
          <w:p w:rsidR="00406442" w:rsidRPr="00913565" w:rsidRDefault="00406442" w:rsidP="00913565">
            <w:pPr>
              <w:spacing w:line="360" w:lineRule="auto"/>
              <w:jc w:val="center"/>
              <w:rPr>
                <w:rFonts w:ascii="Palatino Linotype" w:hAnsi="Palatino Linotype" w:cs="Arial"/>
                <w:b/>
              </w:rPr>
            </w:pPr>
          </w:p>
        </w:tc>
      </w:tr>
      <w:tr w:rsidR="00216C93" w:rsidRPr="00913565" w:rsidTr="00AB3D5A">
        <w:trPr>
          <w:jc w:val="center"/>
        </w:trPr>
        <w:tc>
          <w:tcPr>
            <w:tcW w:w="5184" w:type="dxa"/>
          </w:tcPr>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 xml:space="preserve">Eva </w:t>
            </w:r>
            <w:proofErr w:type="spellStart"/>
            <w:r w:rsidRPr="00913565">
              <w:rPr>
                <w:rFonts w:ascii="Palatino Linotype" w:hAnsi="Palatino Linotype" w:cs="Arial"/>
                <w:b/>
              </w:rPr>
              <w:t>Abaid</w:t>
            </w:r>
            <w:proofErr w:type="spellEnd"/>
            <w:r w:rsidRPr="00913565">
              <w:rPr>
                <w:rFonts w:ascii="Palatino Linotype" w:hAnsi="Palatino Linotype" w:cs="Arial"/>
                <w:b/>
              </w:rPr>
              <w:t xml:space="preserve"> </w:t>
            </w:r>
            <w:proofErr w:type="spellStart"/>
            <w:r w:rsidRPr="00913565">
              <w:rPr>
                <w:rFonts w:ascii="Palatino Linotype" w:hAnsi="Palatino Linotype" w:cs="Arial"/>
                <w:b/>
              </w:rPr>
              <w:t>Yapur</w:t>
            </w:r>
            <w:proofErr w:type="spellEnd"/>
          </w:p>
          <w:p w:rsidR="00216C93" w:rsidRPr="00913565" w:rsidRDefault="00216C93" w:rsidP="00913565">
            <w:pPr>
              <w:spacing w:line="360" w:lineRule="auto"/>
              <w:jc w:val="center"/>
              <w:rPr>
                <w:rFonts w:ascii="Palatino Linotype" w:hAnsi="Palatino Linotype" w:cs="Arial"/>
              </w:rPr>
            </w:pPr>
            <w:r w:rsidRPr="00913565">
              <w:rPr>
                <w:rFonts w:ascii="Palatino Linotype" w:hAnsi="Palatino Linotype" w:cs="Arial"/>
              </w:rPr>
              <w:t>Comisionada</w:t>
            </w: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(RÚBRICA)</w:t>
            </w:r>
          </w:p>
        </w:tc>
        <w:tc>
          <w:tcPr>
            <w:tcW w:w="5184" w:type="dxa"/>
          </w:tcPr>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José Guadalupe Luna Hernández</w:t>
            </w:r>
          </w:p>
          <w:p w:rsidR="00216C93" w:rsidRPr="00913565" w:rsidRDefault="00216C93" w:rsidP="00913565">
            <w:pPr>
              <w:spacing w:line="360" w:lineRule="auto"/>
              <w:jc w:val="center"/>
              <w:rPr>
                <w:rFonts w:ascii="Palatino Linotype" w:hAnsi="Palatino Linotype" w:cs="Arial"/>
              </w:rPr>
            </w:pPr>
            <w:r w:rsidRPr="00913565">
              <w:rPr>
                <w:rFonts w:ascii="Palatino Linotype" w:hAnsi="Palatino Linotype" w:cs="Arial"/>
              </w:rPr>
              <w:t>Comisionado</w:t>
            </w: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(RÚBRICA)</w:t>
            </w:r>
          </w:p>
          <w:p w:rsidR="00216C93" w:rsidRPr="00913565" w:rsidRDefault="00216C93" w:rsidP="00913565">
            <w:pPr>
              <w:spacing w:line="360" w:lineRule="auto"/>
              <w:jc w:val="center"/>
              <w:rPr>
                <w:rFonts w:ascii="Palatino Linotype" w:hAnsi="Palatino Linotype" w:cs="Arial"/>
                <w:b/>
              </w:rPr>
            </w:pPr>
          </w:p>
        </w:tc>
      </w:tr>
      <w:tr w:rsidR="00216C93" w:rsidRPr="00913565" w:rsidTr="00AB3D5A">
        <w:trPr>
          <w:jc w:val="center"/>
        </w:trPr>
        <w:tc>
          <w:tcPr>
            <w:tcW w:w="5184" w:type="dxa"/>
          </w:tcPr>
          <w:p w:rsidR="00DF0F8F" w:rsidRPr="00913565" w:rsidRDefault="00DF0F8F" w:rsidP="00913565">
            <w:pPr>
              <w:spacing w:line="360" w:lineRule="auto"/>
              <w:jc w:val="center"/>
              <w:rPr>
                <w:rFonts w:ascii="Palatino Linotype" w:hAnsi="Palatino Linotype" w:cs="Arial"/>
                <w:b/>
              </w:rPr>
            </w:pP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Javier Martínez Cruz</w:t>
            </w:r>
          </w:p>
          <w:p w:rsidR="00216C93" w:rsidRPr="00913565" w:rsidRDefault="00216C93" w:rsidP="00913565">
            <w:pPr>
              <w:spacing w:line="360" w:lineRule="auto"/>
              <w:jc w:val="center"/>
              <w:rPr>
                <w:rFonts w:ascii="Palatino Linotype" w:hAnsi="Palatino Linotype" w:cs="Arial"/>
              </w:rPr>
            </w:pPr>
            <w:r w:rsidRPr="00913565">
              <w:rPr>
                <w:rFonts w:ascii="Palatino Linotype" w:hAnsi="Palatino Linotype" w:cs="Arial"/>
              </w:rPr>
              <w:t>Comisionado</w:t>
            </w: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(RÚBRICA)</w:t>
            </w:r>
          </w:p>
        </w:tc>
        <w:tc>
          <w:tcPr>
            <w:tcW w:w="5184" w:type="dxa"/>
          </w:tcPr>
          <w:p w:rsidR="00216C93" w:rsidRPr="00913565" w:rsidRDefault="00216C93" w:rsidP="00913565">
            <w:pPr>
              <w:spacing w:line="360" w:lineRule="auto"/>
              <w:jc w:val="center"/>
              <w:rPr>
                <w:rFonts w:ascii="Palatino Linotype" w:hAnsi="Palatino Linotype" w:cs="Arial"/>
                <w:b/>
              </w:rPr>
            </w:pP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Luis Gustavo Parra Noriega</w:t>
            </w:r>
          </w:p>
          <w:p w:rsidR="00216C93" w:rsidRPr="00913565" w:rsidRDefault="00216C93" w:rsidP="00913565">
            <w:pPr>
              <w:spacing w:line="360" w:lineRule="auto"/>
              <w:jc w:val="center"/>
              <w:rPr>
                <w:rFonts w:ascii="Palatino Linotype" w:hAnsi="Palatino Linotype" w:cs="Arial"/>
              </w:rPr>
            </w:pPr>
            <w:r w:rsidRPr="00913565">
              <w:rPr>
                <w:rFonts w:ascii="Palatino Linotype" w:hAnsi="Palatino Linotype" w:cs="Arial"/>
              </w:rPr>
              <w:t>Comisionado</w:t>
            </w: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(RÚBRICA)</w:t>
            </w:r>
          </w:p>
        </w:tc>
      </w:tr>
      <w:tr w:rsidR="00216C93" w:rsidRPr="00913565" w:rsidTr="00AB3D5A">
        <w:trPr>
          <w:jc w:val="center"/>
        </w:trPr>
        <w:tc>
          <w:tcPr>
            <w:tcW w:w="10368" w:type="dxa"/>
            <w:gridSpan w:val="2"/>
          </w:tcPr>
          <w:p w:rsidR="00216C93" w:rsidRPr="00913565" w:rsidRDefault="00216C93" w:rsidP="00913565">
            <w:pPr>
              <w:spacing w:line="360" w:lineRule="auto"/>
              <w:rPr>
                <w:rFonts w:ascii="Palatino Linotype" w:hAnsi="Palatino Linotype" w:cs="Arial"/>
                <w:b/>
              </w:rPr>
            </w:pPr>
          </w:p>
          <w:p w:rsidR="00216C93"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Alexis Tapia Ramírez</w:t>
            </w:r>
          </w:p>
          <w:p w:rsidR="00216C93" w:rsidRPr="00913565" w:rsidRDefault="00216C93" w:rsidP="00913565">
            <w:pPr>
              <w:spacing w:line="360" w:lineRule="auto"/>
              <w:jc w:val="center"/>
              <w:rPr>
                <w:rFonts w:ascii="Palatino Linotype" w:hAnsi="Palatino Linotype" w:cs="Arial"/>
              </w:rPr>
            </w:pPr>
            <w:r w:rsidRPr="00913565">
              <w:rPr>
                <w:rFonts w:ascii="Palatino Linotype" w:hAnsi="Palatino Linotype" w:cs="Arial"/>
              </w:rPr>
              <w:t>Secretario Técnico del Pleno</w:t>
            </w:r>
          </w:p>
          <w:p w:rsidR="00406442" w:rsidRPr="00913565" w:rsidRDefault="00216C93" w:rsidP="00913565">
            <w:pPr>
              <w:spacing w:line="360" w:lineRule="auto"/>
              <w:jc w:val="center"/>
              <w:rPr>
                <w:rFonts w:ascii="Palatino Linotype" w:hAnsi="Palatino Linotype" w:cs="Arial"/>
                <w:b/>
              </w:rPr>
            </w:pPr>
            <w:r w:rsidRPr="00913565">
              <w:rPr>
                <w:rFonts w:ascii="Palatino Linotype" w:hAnsi="Palatino Linotype" w:cs="Arial"/>
                <w:b/>
              </w:rPr>
              <w:t>(RÚBRICA)</w:t>
            </w:r>
          </w:p>
          <w:p w:rsidR="00216C93" w:rsidRPr="00913565" w:rsidRDefault="00216C93" w:rsidP="00913565">
            <w:pPr>
              <w:spacing w:line="360" w:lineRule="auto"/>
              <w:jc w:val="center"/>
              <w:rPr>
                <w:rFonts w:ascii="Palatino Linotype" w:hAnsi="Palatino Linotype" w:cs="Arial"/>
              </w:rPr>
            </w:pPr>
          </w:p>
        </w:tc>
      </w:tr>
    </w:tbl>
    <w:p w:rsidR="002248D3" w:rsidRPr="00913565" w:rsidRDefault="00216C93" w:rsidP="00913565">
      <w:pPr>
        <w:spacing w:line="360" w:lineRule="auto"/>
        <w:jc w:val="both"/>
        <w:rPr>
          <w:rFonts w:ascii="Palatino Linotype" w:hAnsi="Palatino Linotype"/>
        </w:rPr>
      </w:pPr>
      <w:r w:rsidRPr="00913565">
        <w:rPr>
          <w:rFonts w:ascii="Palatino Linotype" w:hAnsi="Palatino Linotype" w:cs="Arial"/>
        </w:rPr>
        <w:t>Esta hoja corre</w:t>
      </w:r>
      <w:r w:rsidR="00913565">
        <w:rPr>
          <w:rFonts w:ascii="Palatino Linotype" w:hAnsi="Palatino Linotype" w:cs="Arial"/>
        </w:rPr>
        <w:t>sponde a la resolución de fecha veintiséis</w:t>
      </w:r>
      <w:r w:rsidR="00CF0879" w:rsidRPr="00913565">
        <w:rPr>
          <w:rFonts w:ascii="Palatino Linotype" w:hAnsi="Palatino Linotype" w:cs="Arial"/>
        </w:rPr>
        <w:t xml:space="preserve"> (</w:t>
      </w:r>
      <w:r w:rsidR="00DF0F8F" w:rsidRPr="00913565">
        <w:rPr>
          <w:rFonts w:ascii="Palatino Linotype" w:hAnsi="Palatino Linotype" w:cs="Arial"/>
        </w:rPr>
        <w:t>2</w:t>
      </w:r>
      <w:r w:rsidR="00913565">
        <w:rPr>
          <w:rFonts w:ascii="Palatino Linotype" w:hAnsi="Palatino Linotype" w:cs="Arial"/>
        </w:rPr>
        <w:t>6</w:t>
      </w:r>
      <w:r w:rsidRPr="00913565">
        <w:rPr>
          <w:rFonts w:ascii="Palatino Linotype" w:hAnsi="Palatino Linotype" w:cs="Arial"/>
        </w:rPr>
        <w:t>)</w:t>
      </w:r>
      <w:r w:rsidR="00913565">
        <w:rPr>
          <w:rFonts w:ascii="Palatino Linotype" w:hAnsi="Palatino Linotype" w:cs="Arial"/>
        </w:rPr>
        <w:t xml:space="preserve"> de junio</w:t>
      </w:r>
      <w:r w:rsidRPr="00913565">
        <w:rPr>
          <w:rFonts w:ascii="Palatino Linotype" w:hAnsi="Palatino Linotype" w:cs="Arial"/>
        </w:rPr>
        <w:t xml:space="preserve"> de dos mil dieci</w:t>
      </w:r>
      <w:r w:rsidR="00DF0F8F" w:rsidRPr="00913565">
        <w:rPr>
          <w:rFonts w:ascii="Palatino Linotype" w:hAnsi="Palatino Linotype" w:cs="Arial"/>
        </w:rPr>
        <w:t>nueve</w:t>
      </w:r>
      <w:r w:rsidRPr="00913565">
        <w:rPr>
          <w:rFonts w:ascii="Palatino Linotype" w:hAnsi="Palatino Linotype" w:cs="Arial"/>
        </w:rPr>
        <w:t xml:space="preserve">, emitida en el recurso de revisión </w:t>
      </w:r>
      <w:r w:rsidR="00C86899" w:rsidRPr="00913565">
        <w:rPr>
          <w:rFonts w:ascii="Palatino Linotype" w:hAnsi="Palatino Linotype" w:cs="Arial"/>
          <w:b/>
          <w:bCs/>
          <w:lang w:eastAsia="es-MX"/>
        </w:rPr>
        <w:t>02588</w:t>
      </w:r>
      <w:r w:rsidRPr="00913565">
        <w:rPr>
          <w:rFonts w:ascii="Palatino Linotype" w:hAnsi="Palatino Linotype" w:cs="Arial"/>
          <w:b/>
          <w:bCs/>
        </w:rPr>
        <w:t>/INFOEM/IP</w:t>
      </w:r>
      <w:r w:rsidR="00406442" w:rsidRPr="00913565">
        <w:rPr>
          <w:rFonts w:ascii="Palatino Linotype" w:hAnsi="Palatino Linotype" w:cs="Arial"/>
          <w:b/>
          <w:bCs/>
        </w:rPr>
        <w:t>/RR/2019</w:t>
      </w:r>
      <w:r w:rsidRPr="00913565">
        <w:rPr>
          <w:rFonts w:ascii="Palatino Linotype" w:hAnsi="Palatino Linotype" w:cs="Arial"/>
          <w:b/>
          <w:bCs/>
        </w:rPr>
        <w:t>.</w:t>
      </w:r>
      <w:r w:rsidRPr="00913565">
        <w:rPr>
          <w:rFonts w:ascii="Palatino Linotype" w:hAnsi="Palatino Linotype" w:cs="Arial"/>
          <w:bCs/>
        </w:rPr>
        <w:t xml:space="preserve"> </w:t>
      </w:r>
    </w:p>
    <w:sectPr w:rsidR="002248D3" w:rsidRPr="00913565" w:rsidSect="00141DF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BF9" w:rsidRDefault="008F7BF9" w:rsidP="008B6F5F">
      <w:r>
        <w:separator/>
      </w:r>
    </w:p>
  </w:endnote>
  <w:endnote w:type="continuationSeparator" w:id="0">
    <w:p w:rsidR="008F7BF9" w:rsidRDefault="008F7BF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45391" w:rsidRPr="000A2541" w:rsidRDefault="00D4539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36407">
              <w:rPr>
                <w:rFonts w:ascii="Palatino Linotype" w:hAnsi="Palatino Linotype"/>
                <w:b/>
                <w:bCs/>
                <w:noProof/>
              </w:rPr>
              <w:t>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36407">
              <w:rPr>
                <w:rFonts w:ascii="Palatino Linotype" w:hAnsi="Palatino Linotype"/>
                <w:b/>
                <w:bCs/>
                <w:noProof/>
              </w:rPr>
              <w:t>40</w:t>
            </w:r>
            <w:r w:rsidRPr="000A2541">
              <w:rPr>
                <w:rFonts w:ascii="Palatino Linotype" w:hAnsi="Palatino Linotype"/>
                <w:b/>
                <w:bCs/>
              </w:rPr>
              <w:fldChar w:fldCharType="end"/>
            </w:r>
          </w:p>
        </w:sdtContent>
      </w:sdt>
    </w:sdtContent>
  </w:sdt>
  <w:p w:rsidR="00D45391" w:rsidRDefault="00D453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91" w:rsidRPr="00883450" w:rsidRDefault="00D4539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6407" w:rsidRPr="00E364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6407" w:rsidRPr="00E36407">
      <w:rPr>
        <w:rFonts w:ascii="Palatino Linotype" w:hAnsi="Palatino Linotype"/>
        <w:noProof/>
        <w:sz w:val="22"/>
        <w:szCs w:val="22"/>
        <w:lang w:val="es-ES"/>
      </w:rPr>
      <w:t>40</w:t>
    </w:r>
    <w:r w:rsidRPr="00883450">
      <w:rPr>
        <w:rFonts w:ascii="Palatino Linotype" w:hAnsi="Palatino Linotype"/>
        <w:sz w:val="22"/>
        <w:szCs w:val="22"/>
      </w:rPr>
      <w:fldChar w:fldCharType="end"/>
    </w:r>
  </w:p>
  <w:p w:rsidR="00D45391" w:rsidRPr="00883450" w:rsidRDefault="00D4539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BF9" w:rsidRDefault="008F7BF9" w:rsidP="008B6F5F">
      <w:r>
        <w:separator/>
      </w:r>
    </w:p>
  </w:footnote>
  <w:footnote w:type="continuationSeparator" w:id="0">
    <w:p w:rsidR="008F7BF9" w:rsidRDefault="008F7BF9" w:rsidP="008B6F5F">
      <w:r>
        <w:continuationSeparator/>
      </w:r>
    </w:p>
  </w:footnote>
  <w:footnote w:id="1">
    <w:p w:rsidR="00D45391" w:rsidRPr="00755532" w:rsidRDefault="00D45391" w:rsidP="00D316C2">
      <w:pPr>
        <w:pStyle w:val="Textonotapie"/>
        <w:jc w:val="both"/>
      </w:pPr>
      <w:r>
        <w:rPr>
          <w:rStyle w:val="Refdenotaalpie"/>
        </w:rPr>
        <w:footnoteRef/>
      </w:r>
      <w:r>
        <w:t xml:space="preserve"> </w:t>
      </w:r>
      <w:r w:rsidRPr="00755532">
        <w:t>Ley de Transparencia y Acceso a la Información Pública del Estado de México y Municipios, Artículo 9.</w:t>
      </w:r>
    </w:p>
    <w:p w:rsidR="00D45391" w:rsidRDefault="00D45391" w:rsidP="00D316C2">
      <w:pPr>
        <w:pStyle w:val="Textonotapie"/>
        <w:numPr>
          <w:ilvl w:val="0"/>
          <w:numId w:val="35"/>
        </w:numPr>
        <w:pBdr>
          <w:top w:val="nil"/>
          <w:left w:val="nil"/>
          <w:bottom w:val="nil"/>
          <w:right w:val="nil"/>
          <w:between w:val="nil"/>
          <w:bar w:val="nil"/>
        </w:pBdr>
        <w:ind w:left="284" w:hanging="142"/>
        <w:jc w:val="both"/>
      </w:pPr>
      <w:r w:rsidRPr="00755532">
        <w:rPr>
          <w:b/>
        </w:rPr>
        <w:t>Eficacia:</w:t>
      </w:r>
      <w:r w:rsidRPr="00755532">
        <w:t xml:space="preserve"> Obligación del Instituto para tutelar, de manera efectiva, el derecho de acceso a la información</w:t>
      </w:r>
    </w:p>
  </w:footnote>
  <w:footnote w:id="2">
    <w:p w:rsidR="00D45391" w:rsidRPr="00452D47" w:rsidRDefault="00D45391">
      <w:pPr>
        <w:pStyle w:val="Textonotapie"/>
        <w:rPr>
          <w:lang w:val="es-MX"/>
        </w:rPr>
      </w:pPr>
      <w:r>
        <w:rPr>
          <w:rStyle w:val="Refdenotaalpie"/>
        </w:rPr>
        <w:footnoteRef/>
      </w:r>
      <w:r>
        <w:t xml:space="preserve"> </w:t>
      </w:r>
      <w:hyperlink r:id="rId1" w:history="1">
        <w:r>
          <w:rPr>
            <w:rStyle w:val="Hipervnculo"/>
          </w:rPr>
          <w:t>http://www.issemym.gob.mx/sites/www.issemym.gob.mx/files/MANUAL%20DE%20PROCEDIMIENTOS%20PARA%20LA%20AFILIACION%20Y%20CREDENCIALIZACION.PDF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45391" w:rsidRPr="00EF13C1" w:rsidTr="00646380">
      <w:trPr>
        <w:trHeight w:val="138"/>
        <w:jc w:val="right"/>
      </w:trPr>
      <w:tc>
        <w:tcPr>
          <w:tcW w:w="2552" w:type="dxa"/>
          <w:vAlign w:val="center"/>
        </w:tcPr>
        <w:p w:rsidR="00D45391" w:rsidRPr="00EF13C1" w:rsidRDefault="00D4539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45391" w:rsidRPr="00EF13C1" w:rsidRDefault="00D45391" w:rsidP="00845874">
          <w:pPr>
            <w:pStyle w:val="Encabezado"/>
            <w:jc w:val="right"/>
            <w:rPr>
              <w:rFonts w:ascii="Palatino Linotype" w:hAnsi="Palatino Linotype"/>
              <w:b/>
              <w:sz w:val="22"/>
              <w:szCs w:val="22"/>
            </w:rPr>
          </w:pPr>
          <w:r>
            <w:rPr>
              <w:rFonts w:ascii="Palatino Linotype" w:hAnsi="Palatino Linotype" w:cs="Arial"/>
              <w:b/>
              <w:bCs/>
              <w:sz w:val="22"/>
              <w:szCs w:val="22"/>
              <w:lang w:eastAsia="es-MX"/>
            </w:rPr>
            <w:t>02588/INFOEM/IP/RR/2019</w:t>
          </w:r>
        </w:p>
      </w:tc>
    </w:tr>
    <w:tr w:rsidR="00D45391" w:rsidRPr="00EF13C1" w:rsidTr="00646380">
      <w:trPr>
        <w:trHeight w:val="233"/>
        <w:jc w:val="right"/>
      </w:trPr>
      <w:tc>
        <w:tcPr>
          <w:tcW w:w="2552" w:type="dxa"/>
          <w:vAlign w:val="center"/>
        </w:tcPr>
        <w:p w:rsidR="00D45391" w:rsidRPr="00EF13C1" w:rsidRDefault="00D45391" w:rsidP="00646380">
          <w:pPr>
            <w:rPr>
              <w:rFonts w:ascii="Palatino Linotype" w:hAnsi="Palatino Linotype"/>
              <w:b/>
              <w:sz w:val="22"/>
              <w:szCs w:val="22"/>
            </w:rPr>
          </w:pPr>
        </w:p>
      </w:tc>
      <w:tc>
        <w:tcPr>
          <w:tcW w:w="3826" w:type="dxa"/>
          <w:vAlign w:val="center"/>
        </w:tcPr>
        <w:p w:rsidR="00D45391" w:rsidRPr="00EF13C1" w:rsidRDefault="00D45391" w:rsidP="00141DF6">
          <w:pPr>
            <w:pStyle w:val="Encabezado"/>
            <w:jc w:val="center"/>
            <w:rPr>
              <w:rFonts w:ascii="Palatino Linotype" w:hAnsi="Palatino Linotype"/>
              <w:b/>
              <w:sz w:val="22"/>
              <w:szCs w:val="22"/>
            </w:rPr>
          </w:pPr>
        </w:p>
      </w:tc>
    </w:tr>
    <w:tr w:rsidR="00D45391" w:rsidRPr="00EF13C1" w:rsidTr="00646380">
      <w:trPr>
        <w:trHeight w:val="321"/>
        <w:jc w:val="right"/>
      </w:trPr>
      <w:tc>
        <w:tcPr>
          <w:tcW w:w="2552" w:type="dxa"/>
          <w:vAlign w:val="center"/>
        </w:tcPr>
        <w:p w:rsidR="00D45391" w:rsidRPr="00EF13C1" w:rsidRDefault="00D4539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45391" w:rsidRPr="00EF13C1" w:rsidRDefault="00D45391"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Ayapango</w:t>
          </w:r>
          <w:proofErr w:type="spellEnd"/>
          <w:r w:rsidRPr="00EF13C1">
            <w:rPr>
              <w:rFonts w:ascii="Palatino Linotype" w:hAnsi="Palatino Linotype"/>
              <w:b/>
              <w:sz w:val="22"/>
              <w:szCs w:val="22"/>
            </w:rPr>
            <w:t xml:space="preserve">    </w:t>
          </w:r>
        </w:p>
      </w:tc>
    </w:tr>
    <w:tr w:rsidR="00D45391" w:rsidRPr="00EF13C1" w:rsidTr="00646380">
      <w:trPr>
        <w:trHeight w:val="321"/>
        <w:jc w:val="right"/>
      </w:trPr>
      <w:tc>
        <w:tcPr>
          <w:tcW w:w="2552" w:type="dxa"/>
          <w:vAlign w:val="center"/>
        </w:tcPr>
        <w:p w:rsidR="00D45391" w:rsidRPr="00EF13C1" w:rsidRDefault="00D4539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45391" w:rsidRPr="00EF13C1" w:rsidRDefault="00D4539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45391" w:rsidRDefault="00D4539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45391" w:rsidRPr="00182113" w:rsidTr="00141DF6">
      <w:trPr>
        <w:trHeight w:val="138"/>
      </w:trPr>
      <w:tc>
        <w:tcPr>
          <w:tcW w:w="2532" w:type="dxa"/>
          <w:vAlign w:val="center"/>
        </w:tcPr>
        <w:p w:rsidR="00D45391" w:rsidRPr="00EF13C1" w:rsidRDefault="00D4539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45391" w:rsidRPr="00EF13C1" w:rsidRDefault="00D45391"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02588/INFOEM/IP/RR/2019</w:t>
          </w:r>
        </w:p>
      </w:tc>
      <w:tc>
        <w:tcPr>
          <w:tcW w:w="2532" w:type="dxa"/>
          <w:vAlign w:val="center"/>
        </w:tcPr>
        <w:p w:rsidR="00D45391" w:rsidRPr="00182113" w:rsidRDefault="00D45391" w:rsidP="00141DF6">
          <w:pPr>
            <w:rPr>
              <w:rFonts w:ascii="Palatino Linotype" w:hAnsi="Palatino Linotype"/>
              <w:b/>
              <w:sz w:val="22"/>
              <w:szCs w:val="22"/>
            </w:rPr>
          </w:pPr>
        </w:p>
      </w:tc>
      <w:tc>
        <w:tcPr>
          <w:tcW w:w="236" w:type="dxa"/>
          <w:vAlign w:val="center"/>
        </w:tcPr>
        <w:p w:rsidR="00D45391" w:rsidRPr="00182113" w:rsidRDefault="00D45391" w:rsidP="00141DF6">
          <w:pPr>
            <w:pStyle w:val="Encabezado"/>
            <w:jc w:val="center"/>
            <w:rPr>
              <w:rFonts w:ascii="Palatino Linotype" w:hAnsi="Palatino Linotype"/>
              <w:b/>
              <w:sz w:val="22"/>
              <w:szCs w:val="22"/>
            </w:rPr>
          </w:pPr>
        </w:p>
      </w:tc>
      <w:tc>
        <w:tcPr>
          <w:tcW w:w="3261" w:type="dxa"/>
          <w:vAlign w:val="center"/>
        </w:tcPr>
        <w:p w:rsidR="00D45391" w:rsidRPr="00182113" w:rsidRDefault="00D45391" w:rsidP="00141DF6">
          <w:pPr>
            <w:pStyle w:val="Encabezado"/>
            <w:rPr>
              <w:rFonts w:ascii="Palatino Linotype" w:hAnsi="Palatino Linotype"/>
              <w:b/>
              <w:sz w:val="22"/>
              <w:szCs w:val="22"/>
            </w:rPr>
          </w:pPr>
        </w:p>
      </w:tc>
    </w:tr>
    <w:tr w:rsidR="00D45391" w:rsidRPr="00182113" w:rsidTr="00141DF6">
      <w:trPr>
        <w:trHeight w:val="227"/>
      </w:trPr>
      <w:tc>
        <w:tcPr>
          <w:tcW w:w="2532" w:type="dxa"/>
          <w:vAlign w:val="center"/>
        </w:tcPr>
        <w:p w:rsidR="00D45391" w:rsidRPr="00EF13C1" w:rsidRDefault="00D4539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45391" w:rsidRPr="00EF13C1" w:rsidRDefault="004022A7" w:rsidP="00141DF6">
          <w:pPr>
            <w:pStyle w:val="Encabezado"/>
            <w:jc w:val="right"/>
            <w:rPr>
              <w:rFonts w:ascii="Palatino Linotype" w:hAnsi="Palatino Linotype"/>
              <w:b/>
              <w:sz w:val="22"/>
              <w:szCs w:val="22"/>
            </w:rPr>
          </w:pPr>
          <w:r w:rsidRPr="004022A7">
            <w:rPr>
              <w:rFonts w:ascii="Palatino Linotype" w:hAnsi="Palatino Linotype"/>
              <w:b/>
              <w:sz w:val="22"/>
              <w:szCs w:val="22"/>
              <w:highlight w:val="black"/>
            </w:rPr>
            <w:t>-------------------------------------</w:t>
          </w:r>
        </w:p>
      </w:tc>
      <w:tc>
        <w:tcPr>
          <w:tcW w:w="2532" w:type="dxa"/>
          <w:vAlign w:val="center"/>
        </w:tcPr>
        <w:p w:rsidR="00D45391" w:rsidRPr="00182113" w:rsidRDefault="00D45391" w:rsidP="00141DF6">
          <w:pPr>
            <w:rPr>
              <w:rFonts w:ascii="Palatino Linotype" w:hAnsi="Palatino Linotype"/>
              <w:b/>
              <w:sz w:val="22"/>
              <w:szCs w:val="22"/>
            </w:rPr>
          </w:pPr>
        </w:p>
      </w:tc>
      <w:tc>
        <w:tcPr>
          <w:tcW w:w="236" w:type="dxa"/>
          <w:vAlign w:val="center"/>
        </w:tcPr>
        <w:p w:rsidR="00D45391" w:rsidRPr="00182113" w:rsidRDefault="00D45391" w:rsidP="00141DF6">
          <w:pPr>
            <w:pStyle w:val="Encabezado"/>
            <w:jc w:val="center"/>
            <w:rPr>
              <w:rFonts w:ascii="Palatino Linotype" w:hAnsi="Palatino Linotype"/>
              <w:b/>
              <w:sz w:val="22"/>
              <w:szCs w:val="22"/>
            </w:rPr>
          </w:pPr>
        </w:p>
      </w:tc>
      <w:tc>
        <w:tcPr>
          <w:tcW w:w="3261" w:type="dxa"/>
          <w:vAlign w:val="center"/>
        </w:tcPr>
        <w:p w:rsidR="00D45391" w:rsidRPr="00182113" w:rsidRDefault="00D45391" w:rsidP="00141DF6">
          <w:pPr>
            <w:pStyle w:val="Encabezado"/>
            <w:rPr>
              <w:rFonts w:ascii="Palatino Linotype" w:hAnsi="Palatino Linotype"/>
              <w:b/>
              <w:sz w:val="22"/>
              <w:szCs w:val="22"/>
            </w:rPr>
          </w:pPr>
        </w:p>
      </w:tc>
    </w:tr>
    <w:tr w:rsidR="00D45391" w:rsidRPr="00182113" w:rsidTr="00141DF6">
      <w:trPr>
        <w:trHeight w:val="232"/>
      </w:trPr>
      <w:tc>
        <w:tcPr>
          <w:tcW w:w="2532" w:type="dxa"/>
          <w:vAlign w:val="center"/>
        </w:tcPr>
        <w:p w:rsidR="00D45391" w:rsidRPr="00EF13C1" w:rsidRDefault="00D4539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45391" w:rsidRPr="00EF13C1" w:rsidRDefault="00D45391"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Ayapango</w:t>
          </w:r>
          <w:proofErr w:type="spellEnd"/>
        </w:p>
      </w:tc>
      <w:tc>
        <w:tcPr>
          <w:tcW w:w="2532" w:type="dxa"/>
          <w:vAlign w:val="center"/>
        </w:tcPr>
        <w:p w:rsidR="00D45391" w:rsidRPr="00182113" w:rsidRDefault="00D45391" w:rsidP="00141DF6">
          <w:pPr>
            <w:rPr>
              <w:rFonts w:ascii="Palatino Linotype" w:hAnsi="Palatino Linotype"/>
              <w:b/>
              <w:sz w:val="22"/>
              <w:szCs w:val="22"/>
            </w:rPr>
          </w:pPr>
        </w:p>
      </w:tc>
      <w:tc>
        <w:tcPr>
          <w:tcW w:w="236" w:type="dxa"/>
          <w:vAlign w:val="center"/>
        </w:tcPr>
        <w:p w:rsidR="00D45391" w:rsidRPr="00182113" w:rsidRDefault="00D45391" w:rsidP="00141DF6">
          <w:pPr>
            <w:pStyle w:val="Encabezado"/>
            <w:jc w:val="center"/>
            <w:rPr>
              <w:rFonts w:ascii="Palatino Linotype" w:hAnsi="Palatino Linotype"/>
              <w:b/>
              <w:sz w:val="22"/>
              <w:szCs w:val="22"/>
            </w:rPr>
          </w:pPr>
        </w:p>
      </w:tc>
      <w:tc>
        <w:tcPr>
          <w:tcW w:w="3261" w:type="dxa"/>
          <w:vAlign w:val="center"/>
        </w:tcPr>
        <w:p w:rsidR="00D45391" w:rsidRPr="00182113" w:rsidRDefault="00D45391" w:rsidP="00141DF6">
          <w:pPr>
            <w:pStyle w:val="Encabezado"/>
            <w:rPr>
              <w:rFonts w:ascii="Palatino Linotype" w:hAnsi="Palatino Linotype"/>
              <w:b/>
              <w:sz w:val="22"/>
              <w:szCs w:val="22"/>
            </w:rPr>
          </w:pPr>
        </w:p>
      </w:tc>
    </w:tr>
    <w:tr w:rsidR="00D45391" w:rsidRPr="00182113" w:rsidTr="00141DF6">
      <w:trPr>
        <w:trHeight w:val="320"/>
      </w:trPr>
      <w:tc>
        <w:tcPr>
          <w:tcW w:w="2532" w:type="dxa"/>
          <w:vAlign w:val="center"/>
        </w:tcPr>
        <w:p w:rsidR="00D45391" w:rsidRPr="00EF13C1" w:rsidRDefault="00D4539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45391" w:rsidRPr="00EF13C1" w:rsidRDefault="00D4539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45391" w:rsidRPr="00182113" w:rsidRDefault="00D45391" w:rsidP="00141DF6">
          <w:pPr>
            <w:rPr>
              <w:rFonts w:ascii="Palatino Linotype" w:hAnsi="Palatino Linotype"/>
              <w:b/>
              <w:sz w:val="22"/>
              <w:szCs w:val="22"/>
            </w:rPr>
          </w:pPr>
        </w:p>
      </w:tc>
      <w:tc>
        <w:tcPr>
          <w:tcW w:w="236" w:type="dxa"/>
          <w:vAlign w:val="center"/>
        </w:tcPr>
        <w:p w:rsidR="00D45391" w:rsidRPr="00182113" w:rsidRDefault="00D45391" w:rsidP="00141DF6">
          <w:pPr>
            <w:pStyle w:val="Encabezado"/>
            <w:jc w:val="center"/>
            <w:rPr>
              <w:rFonts w:ascii="Palatino Linotype" w:hAnsi="Palatino Linotype"/>
              <w:b/>
              <w:sz w:val="22"/>
              <w:szCs w:val="22"/>
            </w:rPr>
          </w:pPr>
        </w:p>
      </w:tc>
      <w:tc>
        <w:tcPr>
          <w:tcW w:w="3261" w:type="dxa"/>
          <w:vAlign w:val="center"/>
        </w:tcPr>
        <w:p w:rsidR="00D45391" w:rsidRPr="00182113" w:rsidRDefault="00D45391" w:rsidP="00141DF6">
          <w:pPr>
            <w:pStyle w:val="Encabezado"/>
            <w:rPr>
              <w:rFonts w:ascii="Palatino Linotype" w:hAnsi="Palatino Linotype"/>
              <w:b/>
              <w:sz w:val="22"/>
              <w:szCs w:val="22"/>
            </w:rPr>
          </w:pPr>
        </w:p>
      </w:tc>
    </w:tr>
  </w:tbl>
  <w:p w:rsidR="00D45391" w:rsidRDefault="00D453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3E6D5B"/>
    <w:multiLevelType w:val="hybridMultilevel"/>
    <w:tmpl w:val="8888662C"/>
    <w:lvl w:ilvl="0" w:tplc="31D04BCE">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236B92"/>
    <w:multiLevelType w:val="hybridMultilevel"/>
    <w:tmpl w:val="196A3642"/>
    <w:lvl w:ilvl="0" w:tplc="CDF23B70">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1AC93FAF"/>
    <w:multiLevelType w:val="hybridMultilevel"/>
    <w:tmpl w:val="9928F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E84BE5"/>
    <w:multiLevelType w:val="hybridMultilevel"/>
    <w:tmpl w:val="87AC76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74768D"/>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AC86955"/>
    <w:multiLevelType w:val="hybridMultilevel"/>
    <w:tmpl w:val="C480DF82"/>
    <w:lvl w:ilvl="0" w:tplc="9C40D5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85013F"/>
    <w:multiLevelType w:val="hybridMultilevel"/>
    <w:tmpl w:val="DA466BA4"/>
    <w:lvl w:ilvl="0" w:tplc="31A86ACE">
      <w:start w:val="55"/>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CA4472"/>
    <w:multiLevelType w:val="hybridMultilevel"/>
    <w:tmpl w:val="9BF20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F53083"/>
    <w:multiLevelType w:val="hybridMultilevel"/>
    <w:tmpl w:val="82126D78"/>
    <w:lvl w:ilvl="0" w:tplc="58922B4C">
      <w:start w:val="1"/>
      <w:numFmt w:val="upperRoman"/>
      <w:lvlText w:val="%1."/>
      <w:lvlJc w:val="left"/>
      <w:pPr>
        <w:ind w:left="142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2">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C15D3A"/>
    <w:multiLevelType w:val="hybridMultilevel"/>
    <w:tmpl w:val="A7249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77202FA"/>
    <w:multiLevelType w:val="hybridMultilevel"/>
    <w:tmpl w:val="60AC10E8"/>
    <w:lvl w:ilvl="0" w:tplc="D578FC0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2C798F"/>
    <w:multiLevelType w:val="hybridMultilevel"/>
    <w:tmpl w:val="88A0E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677B41"/>
    <w:multiLevelType w:val="hybridMultilevel"/>
    <w:tmpl w:val="5A108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8944E90"/>
    <w:multiLevelType w:val="hybridMultilevel"/>
    <w:tmpl w:val="32BCB43A"/>
    <w:lvl w:ilvl="0" w:tplc="FD42795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273B56"/>
    <w:multiLevelType w:val="hybridMultilevel"/>
    <w:tmpl w:val="232822D0"/>
    <w:lvl w:ilvl="0" w:tplc="A3323308">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9"/>
  </w:num>
  <w:num w:numId="2">
    <w:abstractNumId w:val="26"/>
  </w:num>
  <w:num w:numId="3">
    <w:abstractNumId w:val="2"/>
  </w:num>
  <w:num w:numId="4">
    <w:abstractNumId w:val="14"/>
  </w:num>
  <w:num w:numId="5">
    <w:abstractNumId w:val="28"/>
  </w:num>
  <w:num w:numId="6">
    <w:abstractNumId w:val="0"/>
  </w:num>
  <w:num w:numId="7">
    <w:abstractNumId w:val="4"/>
  </w:num>
  <w:num w:numId="8">
    <w:abstractNumId w:val="16"/>
  </w:num>
  <w:num w:numId="9">
    <w:abstractNumId w:val="1"/>
  </w:num>
  <w:num w:numId="10">
    <w:abstractNumId w:val="30"/>
  </w:num>
  <w:num w:numId="11">
    <w:abstractNumId w:val="24"/>
  </w:num>
  <w:num w:numId="12">
    <w:abstractNumId w:val="10"/>
  </w:num>
  <w:num w:numId="13">
    <w:abstractNumId w:val="33"/>
  </w:num>
  <w:num w:numId="14">
    <w:abstractNumId w:val="22"/>
  </w:num>
  <w:num w:numId="15">
    <w:abstractNumId w:val="18"/>
  </w:num>
  <w:num w:numId="16">
    <w:abstractNumId w:val="13"/>
  </w:num>
  <w:num w:numId="17">
    <w:abstractNumId w:val="5"/>
  </w:num>
  <w:num w:numId="18">
    <w:abstractNumId w:val="3"/>
  </w:num>
  <w:num w:numId="19">
    <w:abstractNumId w:val="23"/>
  </w:num>
  <w:num w:numId="20">
    <w:abstractNumId w:val="9"/>
  </w:num>
  <w:num w:numId="21">
    <w:abstractNumId w:val="21"/>
  </w:num>
  <w:num w:numId="22">
    <w:abstractNumId w:val="34"/>
  </w:num>
  <w:num w:numId="23">
    <w:abstractNumId w:val="17"/>
  </w:num>
  <w:num w:numId="24">
    <w:abstractNumId w:val="15"/>
  </w:num>
  <w:num w:numId="25">
    <w:abstractNumId w:val="20"/>
  </w:num>
  <w:num w:numId="26">
    <w:abstractNumId w:val="6"/>
  </w:num>
  <w:num w:numId="27">
    <w:abstractNumId w:val="7"/>
  </w:num>
  <w:num w:numId="28">
    <w:abstractNumId w:val="29"/>
  </w:num>
  <w:num w:numId="29">
    <w:abstractNumId w:val="31"/>
  </w:num>
  <w:num w:numId="30">
    <w:abstractNumId w:val="11"/>
  </w:num>
  <w:num w:numId="31">
    <w:abstractNumId w:val="25"/>
  </w:num>
  <w:num w:numId="32">
    <w:abstractNumId w:val="32"/>
  </w:num>
  <w:num w:numId="33">
    <w:abstractNumId w:val="12"/>
  </w:num>
  <w:num w:numId="34">
    <w:abstractNumId w:val="27"/>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29FF"/>
    <w:rsid w:val="00023346"/>
    <w:rsid w:val="00023436"/>
    <w:rsid w:val="00024A3F"/>
    <w:rsid w:val="00032ED4"/>
    <w:rsid w:val="00036E69"/>
    <w:rsid w:val="000404FD"/>
    <w:rsid w:val="0004269C"/>
    <w:rsid w:val="00045D8E"/>
    <w:rsid w:val="000471A3"/>
    <w:rsid w:val="0005331A"/>
    <w:rsid w:val="00053623"/>
    <w:rsid w:val="000550E9"/>
    <w:rsid w:val="00057046"/>
    <w:rsid w:val="00060458"/>
    <w:rsid w:val="00065DF2"/>
    <w:rsid w:val="000726B3"/>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2678D"/>
    <w:rsid w:val="00231FF4"/>
    <w:rsid w:val="002448E1"/>
    <w:rsid w:val="002456EB"/>
    <w:rsid w:val="00247381"/>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B357E"/>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36E4"/>
    <w:rsid w:val="003139D3"/>
    <w:rsid w:val="00316912"/>
    <w:rsid w:val="00322592"/>
    <w:rsid w:val="003226CE"/>
    <w:rsid w:val="00323479"/>
    <w:rsid w:val="003243D0"/>
    <w:rsid w:val="00331BA0"/>
    <w:rsid w:val="003337B5"/>
    <w:rsid w:val="00334972"/>
    <w:rsid w:val="0033655A"/>
    <w:rsid w:val="003376D3"/>
    <w:rsid w:val="00337F7A"/>
    <w:rsid w:val="003438A7"/>
    <w:rsid w:val="0034618B"/>
    <w:rsid w:val="00346A69"/>
    <w:rsid w:val="00347B80"/>
    <w:rsid w:val="003509EE"/>
    <w:rsid w:val="003520B3"/>
    <w:rsid w:val="00352F58"/>
    <w:rsid w:val="00356088"/>
    <w:rsid w:val="00364E79"/>
    <w:rsid w:val="003667C7"/>
    <w:rsid w:val="0036737F"/>
    <w:rsid w:val="0036741F"/>
    <w:rsid w:val="00376439"/>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22A7"/>
    <w:rsid w:val="00405052"/>
    <w:rsid w:val="00405F0F"/>
    <w:rsid w:val="00406442"/>
    <w:rsid w:val="004104C3"/>
    <w:rsid w:val="00413F23"/>
    <w:rsid w:val="00414208"/>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76185"/>
    <w:rsid w:val="004817DA"/>
    <w:rsid w:val="004821E3"/>
    <w:rsid w:val="00483E81"/>
    <w:rsid w:val="00490A69"/>
    <w:rsid w:val="004915E2"/>
    <w:rsid w:val="0049508E"/>
    <w:rsid w:val="004A18C9"/>
    <w:rsid w:val="004A2C19"/>
    <w:rsid w:val="004A2FDB"/>
    <w:rsid w:val="004A4A15"/>
    <w:rsid w:val="004A52A6"/>
    <w:rsid w:val="004A7BB6"/>
    <w:rsid w:val="004B019D"/>
    <w:rsid w:val="004B4FC5"/>
    <w:rsid w:val="004B5C54"/>
    <w:rsid w:val="004B5E61"/>
    <w:rsid w:val="004C3FF0"/>
    <w:rsid w:val="004C6DD1"/>
    <w:rsid w:val="004C775C"/>
    <w:rsid w:val="004D192A"/>
    <w:rsid w:val="004D2FB8"/>
    <w:rsid w:val="004D60FB"/>
    <w:rsid w:val="004D6254"/>
    <w:rsid w:val="004D6310"/>
    <w:rsid w:val="004D65D4"/>
    <w:rsid w:val="004D6C65"/>
    <w:rsid w:val="004D7AE9"/>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4476C"/>
    <w:rsid w:val="00544C64"/>
    <w:rsid w:val="00546D26"/>
    <w:rsid w:val="005540A0"/>
    <w:rsid w:val="00554DF6"/>
    <w:rsid w:val="00555D30"/>
    <w:rsid w:val="0056331C"/>
    <w:rsid w:val="0056395E"/>
    <w:rsid w:val="0056738A"/>
    <w:rsid w:val="005703BB"/>
    <w:rsid w:val="0057190B"/>
    <w:rsid w:val="00571A57"/>
    <w:rsid w:val="005725FF"/>
    <w:rsid w:val="005747B1"/>
    <w:rsid w:val="005750AA"/>
    <w:rsid w:val="00583AB6"/>
    <w:rsid w:val="00584E82"/>
    <w:rsid w:val="00585CCF"/>
    <w:rsid w:val="00592BBC"/>
    <w:rsid w:val="005933EC"/>
    <w:rsid w:val="005940C1"/>
    <w:rsid w:val="005950F7"/>
    <w:rsid w:val="005A1327"/>
    <w:rsid w:val="005A62D5"/>
    <w:rsid w:val="005A7620"/>
    <w:rsid w:val="005B02E5"/>
    <w:rsid w:val="005B0AB7"/>
    <w:rsid w:val="005B3C42"/>
    <w:rsid w:val="005B49EB"/>
    <w:rsid w:val="005B5C50"/>
    <w:rsid w:val="005C0C5A"/>
    <w:rsid w:val="005C1F74"/>
    <w:rsid w:val="005C4DDF"/>
    <w:rsid w:val="005C4DEC"/>
    <w:rsid w:val="005C5C3E"/>
    <w:rsid w:val="005C6A6F"/>
    <w:rsid w:val="005C705E"/>
    <w:rsid w:val="005D0A4D"/>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AAA"/>
    <w:rsid w:val="006240C6"/>
    <w:rsid w:val="00630DD2"/>
    <w:rsid w:val="006422C7"/>
    <w:rsid w:val="00642937"/>
    <w:rsid w:val="00644191"/>
    <w:rsid w:val="00646380"/>
    <w:rsid w:val="0065568B"/>
    <w:rsid w:val="006573BC"/>
    <w:rsid w:val="0066037B"/>
    <w:rsid w:val="00660D0F"/>
    <w:rsid w:val="006611E3"/>
    <w:rsid w:val="006650CC"/>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3F8E"/>
    <w:rsid w:val="006D42F7"/>
    <w:rsid w:val="006E4CE1"/>
    <w:rsid w:val="006E531C"/>
    <w:rsid w:val="006E5B19"/>
    <w:rsid w:val="006E7D30"/>
    <w:rsid w:val="007026C3"/>
    <w:rsid w:val="00703F6F"/>
    <w:rsid w:val="00704F63"/>
    <w:rsid w:val="007064B0"/>
    <w:rsid w:val="00710E1F"/>
    <w:rsid w:val="00714B9B"/>
    <w:rsid w:val="007164D3"/>
    <w:rsid w:val="0071694F"/>
    <w:rsid w:val="0072022F"/>
    <w:rsid w:val="007215DD"/>
    <w:rsid w:val="00721DFC"/>
    <w:rsid w:val="007319FB"/>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798"/>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6952"/>
    <w:rsid w:val="008820EB"/>
    <w:rsid w:val="00887C1B"/>
    <w:rsid w:val="0089418E"/>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8F7BF9"/>
    <w:rsid w:val="009020F6"/>
    <w:rsid w:val="00903432"/>
    <w:rsid w:val="009051B3"/>
    <w:rsid w:val="00913565"/>
    <w:rsid w:val="00916432"/>
    <w:rsid w:val="00916C74"/>
    <w:rsid w:val="009172D5"/>
    <w:rsid w:val="00924825"/>
    <w:rsid w:val="00924AD1"/>
    <w:rsid w:val="0092505E"/>
    <w:rsid w:val="00926F0A"/>
    <w:rsid w:val="0092772E"/>
    <w:rsid w:val="00930F4E"/>
    <w:rsid w:val="00932C0B"/>
    <w:rsid w:val="00933B2F"/>
    <w:rsid w:val="00934622"/>
    <w:rsid w:val="00934DB8"/>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1905"/>
    <w:rsid w:val="00991257"/>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E63B3"/>
    <w:rsid w:val="009F23FC"/>
    <w:rsid w:val="009F2ACF"/>
    <w:rsid w:val="009F5288"/>
    <w:rsid w:val="00A1140B"/>
    <w:rsid w:val="00A15FF5"/>
    <w:rsid w:val="00A16D92"/>
    <w:rsid w:val="00A22BE6"/>
    <w:rsid w:val="00A25F73"/>
    <w:rsid w:val="00A27C85"/>
    <w:rsid w:val="00A349F8"/>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539"/>
    <w:rsid w:val="00AD7A9A"/>
    <w:rsid w:val="00AE094B"/>
    <w:rsid w:val="00AE4089"/>
    <w:rsid w:val="00AE5ED3"/>
    <w:rsid w:val="00AF0D0E"/>
    <w:rsid w:val="00AF2781"/>
    <w:rsid w:val="00AF69BB"/>
    <w:rsid w:val="00B002F5"/>
    <w:rsid w:val="00B01407"/>
    <w:rsid w:val="00B024CD"/>
    <w:rsid w:val="00B06E21"/>
    <w:rsid w:val="00B1149A"/>
    <w:rsid w:val="00B13BA4"/>
    <w:rsid w:val="00B14B18"/>
    <w:rsid w:val="00B14EF2"/>
    <w:rsid w:val="00B16FB2"/>
    <w:rsid w:val="00B21960"/>
    <w:rsid w:val="00B247C4"/>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5C3A"/>
    <w:rsid w:val="00B91207"/>
    <w:rsid w:val="00B91D5C"/>
    <w:rsid w:val="00B9311E"/>
    <w:rsid w:val="00B95C98"/>
    <w:rsid w:val="00BA4C9A"/>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941"/>
    <w:rsid w:val="00C53A12"/>
    <w:rsid w:val="00C57119"/>
    <w:rsid w:val="00C572EF"/>
    <w:rsid w:val="00C61C2B"/>
    <w:rsid w:val="00C622E5"/>
    <w:rsid w:val="00C63AA8"/>
    <w:rsid w:val="00C66342"/>
    <w:rsid w:val="00C67F95"/>
    <w:rsid w:val="00C71693"/>
    <w:rsid w:val="00C7267B"/>
    <w:rsid w:val="00C7342E"/>
    <w:rsid w:val="00C753B1"/>
    <w:rsid w:val="00C755DD"/>
    <w:rsid w:val="00C82ADE"/>
    <w:rsid w:val="00C8411A"/>
    <w:rsid w:val="00C86899"/>
    <w:rsid w:val="00C87C15"/>
    <w:rsid w:val="00C87DFC"/>
    <w:rsid w:val="00C946FB"/>
    <w:rsid w:val="00C9484F"/>
    <w:rsid w:val="00C95C04"/>
    <w:rsid w:val="00C96A9E"/>
    <w:rsid w:val="00C9794C"/>
    <w:rsid w:val="00CA0067"/>
    <w:rsid w:val="00CA0E2D"/>
    <w:rsid w:val="00CA30C4"/>
    <w:rsid w:val="00CA7174"/>
    <w:rsid w:val="00CA7849"/>
    <w:rsid w:val="00CC0101"/>
    <w:rsid w:val="00CC1066"/>
    <w:rsid w:val="00CC4B02"/>
    <w:rsid w:val="00CD0FD6"/>
    <w:rsid w:val="00CD2148"/>
    <w:rsid w:val="00CD5823"/>
    <w:rsid w:val="00CD7977"/>
    <w:rsid w:val="00CE1434"/>
    <w:rsid w:val="00CE31FE"/>
    <w:rsid w:val="00CF0879"/>
    <w:rsid w:val="00CF3258"/>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25CC"/>
    <w:rsid w:val="00D316C2"/>
    <w:rsid w:val="00D337B0"/>
    <w:rsid w:val="00D345F4"/>
    <w:rsid w:val="00D35DE2"/>
    <w:rsid w:val="00D37229"/>
    <w:rsid w:val="00D41D69"/>
    <w:rsid w:val="00D448BC"/>
    <w:rsid w:val="00D45391"/>
    <w:rsid w:val="00D50772"/>
    <w:rsid w:val="00D531AE"/>
    <w:rsid w:val="00D535D8"/>
    <w:rsid w:val="00D56769"/>
    <w:rsid w:val="00D628C7"/>
    <w:rsid w:val="00D632FB"/>
    <w:rsid w:val="00D6363F"/>
    <w:rsid w:val="00D6467C"/>
    <w:rsid w:val="00D70F0F"/>
    <w:rsid w:val="00D73A8B"/>
    <w:rsid w:val="00D74633"/>
    <w:rsid w:val="00D74A8B"/>
    <w:rsid w:val="00D75159"/>
    <w:rsid w:val="00D7583A"/>
    <w:rsid w:val="00D765E3"/>
    <w:rsid w:val="00D76B89"/>
    <w:rsid w:val="00D76CEA"/>
    <w:rsid w:val="00D81D71"/>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6407"/>
    <w:rsid w:val="00E37012"/>
    <w:rsid w:val="00E40062"/>
    <w:rsid w:val="00E43D6D"/>
    <w:rsid w:val="00E51718"/>
    <w:rsid w:val="00E5283F"/>
    <w:rsid w:val="00E55AA1"/>
    <w:rsid w:val="00E57144"/>
    <w:rsid w:val="00E60771"/>
    <w:rsid w:val="00E611D8"/>
    <w:rsid w:val="00E632D0"/>
    <w:rsid w:val="00E64135"/>
    <w:rsid w:val="00E6663B"/>
    <w:rsid w:val="00E679C6"/>
    <w:rsid w:val="00E67E6B"/>
    <w:rsid w:val="00E8187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20760"/>
    <w:rsid w:val="00F307CA"/>
    <w:rsid w:val="00F31162"/>
    <w:rsid w:val="00F31D98"/>
    <w:rsid w:val="00F37441"/>
    <w:rsid w:val="00F4517B"/>
    <w:rsid w:val="00F45C8D"/>
    <w:rsid w:val="00F47C32"/>
    <w:rsid w:val="00F51FCD"/>
    <w:rsid w:val="00F55213"/>
    <w:rsid w:val="00F6180D"/>
    <w:rsid w:val="00F66D06"/>
    <w:rsid w:val="00F67B5B"/>
    <w:rsid w:val="00F732E8"/>
    <w:rsid w:val="00F74868"/>
    <w:rsid w:val="00F77D9B"/>
    <w:rsid w:val="00F805E1"/>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78D"/>
    <w:rsid w:val="00FC1EC2"/>
    <w:rsid w:val="00FC3575"/>
    <w:rsid w:val="00FC55B2"/>
    <w:rsid w:val="00FC5D9F"/>
    <w:rsid w:val="00FC7633"/>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913565"/>
    <w:pPr>
      <w:tabs>
        <w:tab w:val="right" w:leader="dot" w:pos="8779"/>
      </w:tabs>
      <w:spacing w:before="240" w:after="100" w:line="360" w:lineRule="auto"/>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ssemym.gob.mx/sites/www.issemym.gob.mx/files/MANUAL%20DE%20PROCEDIMIENTOS%20PARA%20LA%20AFILIACION%20Y%20CREDENCIALIZAC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69A7E-5350-4080-B269-10836645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40</Pages>
  <Words>7990</Words>
  <Characters>43947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2019-05-02T20:51:00Z</cp:lastPrinted>
  <dcterms:created xsi:type="dcterms:W3CDTF">2019-07-01T17:31:00Z</dcterms:created>
  <dcterms:modified xsi:type="dcterms:W3CDTF">2019-07-29T15:25:00Z</dcterms:modified>
</cp:coreProperties>
</file>