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B51E5F" w:rsidRDefault="00837543" w:rsidP="00B51E5F">
      <w:pPr>
        <w:spacing w:before="240" w:after="240" w:line="360" w:lineRule="auto"/>
        <w:jc w:val="center"/>
        <w:rPr>
          <w:rFonts w:ascii="Palatino Linotype" w:hAnsi="Palatino Linotype"/>
          <w:b/>
        </w:rPr>
      </w:pPr>
      <w:r w:rsidRPr="00B51E5F">
        <w:rPr>
          <w:rFonts w:ascii="Palatino Linotype" w:hAnsi="Palatino Linotype"/>
          <w:b/>
        </w:rPr>
        <w:t>LÍNEAS ARGUMENTATIVAS</w:t>
      </w:r>
    </w:p>
    <w:p w14:paraId="1ADA05A0" w14:textId="77777777" w:rsidR="005965FF" w:rsidRPr="00B51E5F" w:rsidRDefault="005965FF" w:rsidP="00B51E5F">
      <w:pPr>
        <w:spacing w:before="240" w:after="360" w:line="360" w:lineRule="auto"/>
        <w:contextualSpacing/>
        <w:jc w:val="both"/>
        <w:rPr>
          <w:rFonts w:ascii="Palatino Linotype" w:eastAsia="Times New Roman" w:hAnsi="Palatino Linotype"/>
        </w:rPr>
      </w:pPr>
      <w:r w:rsidRPr="00B51E5F">
        <w:rPr>
          <w:rFonts w:ascii="Palatino Linotype" w:eastAsia="Times New Roman" w:hAnsi="Palatino Linotype"/>
          <w:b/>
        </w:rPr>
        <w:t>DEBERES DE LAS AUTORIDADES.</w:t>
      </w:r>
      <w:r w:rsidRPr="00B51E5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9F081C4" w14:textId="77777777" w:rsidR="00791B63" w:rsidRPr="00B51E5F" w:rsidRDefault="00791B63" w:rsidP="00B51E5F">
      <w:pPr>
        <w:spacing w:before="240" w:after="360" w:line="360" w:lineRule="auto"/>
        <w:contextualSpacing/>
        <w:jc w:val="both"/>
        <w:rPr>
          <w:rFonts w:ascii="Palatino Linotype" w:eastAsia="Times New Roman" w:hAnsi="Palatino Linotype"/>
        </w:rPr>
      </w:pPr>
    </w:p>
    <w:p w14:paraId="129549E6" w14:textId="798BB56C" w:rsidR="00ED6252" w:rsidRPr="00B51E5F" w:rsidRDefault="005965FF" w:rsidP="00B51E5F">
      <w:pPr>
        <w:spacing w:before="240" w:after="240" w:line="360" w:lineRule="auto"/>
        <w:jc w:val="both"/>
        <w:rPr>
          <w:rFonts w:ascii="Palatino Linotype" w:hAnsi="Palatino Linotype" w:cs="Arial"/>
        </w:rPr>
      </w:pPr>
      <w:r w:rsidRPr="00B51E5F">
        <w:rPr>
          <w:rFonts w:ascii="Palatino Linotype" w:hAnsi="Palatino Linotype" w:cs="Arial"/>
          <w:b/>
        </w:rPr>
        <w:t>DE LA ELABORACIÓN DE LAS VERSIONES PÚBLICAS</w:t>
      </w:r>
      <w:r w:rsidRPr="00B51E5F">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w:t>
      </w:r>
      <w:proofErr w:type="gramStart"/>
      <w:r w:rsidRPr="00B51E5F">
        <w:rPr>
          <w:rFonts w:ascii="Palatino Linotype" w:hAnsi="Palatino Linotype" w:cs="Arial"/>
        </w:rPr>
        <w:t>fraudulenta</w:t>
      </w:r>
      <w:proofErr w:type="gramEnd"/>
      <w:r w:rsidRPr="00B51E5F">
        <w:rPr>
          <w:rFonts w:ascii="Palatino Linotype" w:hAnsi="Palatino Linotype" w:cs="Arial"/>
        </w:rPr>
        <w:t>.</w:t>
      </w:r>
    </w:p>
    <w:p w14:paraId="0AAEFD9E"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50B41FCA"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29345842"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582AA794"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776BBD2B"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7B4503BE"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76445FD3" w14:textId="77777777" w:rsidR="00791B63" w:rsidRPr="00B51E5F" w:rsidRDefault="00791B63" w:rsidP="00B51E5F">
      <w:pPr>
        <w:tabs>
          <w:tab w:val="left" w:pos="0"/>
        </w:tabs>
        <w:spacing w:line="360" w:lineRule="auto"/>
        <w:jc w:val="center"/>
        <w:rPr>
          <w:rFonts w:ascii="Palatino Linotype" w:eastAsia="Times New Roman" w:hAnsi="Palatino Linotype" w:cs="Times New Roman"/>
          <w:b/>
        </w:rPr>
      </w:pPr>
    </w:p>
    <w:p w14:paraId="31137936" w14:textId="302D1D0F" w:rsidR="00BC61B2" w:rsidRPr="00B51E5F" w:rsidRDefault="00A20B1F" w:rsidP="00B51E5F">
      <w:pPr>
        <w:tabs>
          <w:tab w:val="left" w:pos="0"/>
        </w:tabs>
        <w:spacing w:line="360" w:lineRule="auto"/>
        <w:jc w:val="center"/>
        <w:rPr>
          <w:rFonts w:ascii="Palatino Linotype" w:eastAsia="Times New Roman" w:hAnsi="Palatino Linotype" w:cs="Times New Roman"/>
          <w:b/>
        </w:rPr>
      </w:pPr>
      <w:r w:rsidRPr="00B51E5F">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B51E5F" w:rsidRDefault="00763298" w:rsidP="00B51E5F">
          <w:pPr>
            <w:pStyle w:val="TtulodeTDC"/>
            <w:tabs>
              <w:tab w:val="left" w:pos="0"/>
            </w:tabs>
            <w:spacing w:before="0" w:line="360" w:lineRule="auto"/>
            <w:rPr>
              <w:szCs w:val="24"/>
            </w:rPr>
          </w:pPr>
        </w:p>
        <w:p w14:paraId="7FF2F2D3" w14:textId="77777777" w:rsidR="00BE0AEB" w:rsidRPr="00B51E5F" w:rsidRDefault="00763298" w:rsidP="00B51E5F">
          <w:pPr>
            <w:pStyle w:val="TDC1"/>
            <w:spacing w:line="360" w:lineRule="auto"/>
            <w:ind w:left="0"/>
            <w:rPr>
              <w:rFonts w:ascii="Palatino Linotype" w:hAnsi="Palatino Linotype"/>
              <w:noProof/>
              <w:lang w:val="es-MX" w:eastAsia="es-MX"/>
            </w:rPr>
          </w:pPr>
          <w:r w:rsidRPr="00B51E5F">
            <w:rPr>
              <w:rFonts w:ascii="Palatino Linotype" w:hAnsi="Palatino Linotype"/>
            </w:rPr>
            <w:fldChar w:fldCharType="begin"/>
          </w:r>
          <w:r w:rsidRPr="00B51E5F">
            <w:rPr>
              <w:rFonts w:ascii="Palatino Linotype" w:hAnsi="Palatino Linotype"/>
            </w:rPr>
            <w:instrText xml:space="preserve"> TOC \o "1-3" \h \z \u </w:instrText>
          </w:r>
          <w:r w:rsidRPr="00B51E5F">
            <w:rPr>
              <w:rFonts w:ascii="Palatino Linotype" w:hAnsi="Palatino Linotype"/>
            </w:rPr>
            <w:fldChar w:fldCharType="separate"/>
          </w:r>
          <w:hyperlink w:anchor="_Toc18616067" w:history="1">
            <w:r w:rsidR="00BE0AEB" w:rsidRPr="00B51E5F">
              <w:rPr>
                <w:rStyle w:val="Hipervnculo"/>
                <w:rFonts w:ascii="Palatino Linotype" w:hAnsi="Palatino Linotype"/>
                <w:b/>
                <w:noProof/>
              </w:rPr>
              <w:t>ANTECEDENTES</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_Toc18616067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3</w:t>
            </w:r>
            <w:r w:rsidR="00BE0AEB" w:rsidRPr="00B51E5F">
              <w:rPr>
                <w:rFonts w:ascii="Palatino Linotype" w:hAnsi="Palatino Linotype"/>
                <w:noProof/>
                <w:webHidden/>
              </w:rPr>
              <w:fldChar w:fldCharType="end"/>
            </w:r>
          </w:hyperlink>
        </w:p>
        <w:p w14:paraId="265A906D" w14:textId="77777777" w:rsidR="00BE0AEB" w:rsidRPr="00B51E5F" w:rsidRDefault="00984FE9" w:rsidP="00B51E5F">
          <w:pPr>
            <w:pStyle w:val="TDC1"/>
            <w:spacing w:line="360" w:lineRule="auto"/>
            <w:ind w:left="0"/>
            <w:rPr>
              <w:rFonts w:ascii="Palatino Linotype" w:hAnsi="Palatino Linotype"/>
              <w:noProof/>
              <w:lang w:val="es-MX" w:eastAsia="es-MX"/>
            </w:rPr>
          </w:pPr>
          <w:hyperlink w:anchor="_Toc18616068" w:history="1">
            <w:r w:rsidR="00BE0AEB" w:rsidRPr="00B51E5F">
              <w:rPr>
                <w:rStyle w:val="Hipervnculo"/>
                <w:rFonts w:ascii="Palatino Linotype" w:hAnsi="Palatino Linotype"/>
                <w:b/>
                <w:noProof/>
              </w:rPr>
              <w:t>CONSIDERANDO</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_Toc18616068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9</w:t>
            </w:r>
            <w:r w:rsidR="00BE0AEB" w:rsidRPr="00B51E5F">
              <w:rPr>
                <w:rFonts w:ascii="Palatino Linotype" w:hAnsi="Palatino Linotype"/>
                <w:noProof/>
                <w:webHidden/>
              </w:rPr>
              <w:fldChar w:fldCharType="end"/>
            </w:r>
          </w:hyperlink>
        </w:p>
        <w:p w14:paraId="7B635E2A" w14:textId="77777777" w:rsidR="00BE0AEB" w:rsidRPr="00B51E5F" w:rsidRDefault="00984FE9" w:rsidP="00B51E5F">
          <w:pPr>
            <w:pStyle w:val="TDC2"/>
            <w:spacing w:line="360" w:lineRule="auto"/>
            <w:ind w:left="0"/>
            <w:rPr>
              <w:rFonts w:ascii="Palatino Linotype" w:hAnsi="Palatino Linotype"/>
              <w:noProof/>
              <w:lang w:val="es-MX" w:eastAsia="es-MX"/>
            </w:rPr>
          </w:pPr>
          <w:hyperlink w:anchor="_Toc18616069" w:history="1">
            <w:r w:rsidR="00BE0AEB" w:rsidRPr="00B51E5F">
              <w:rPr>
                <w:rStyle w:val="Hipervnculo"/>
                <w:rFonts w:ascii="Palatino Linotype" w:hAnsi="Palatino Linotype"/>
                <w:b/>
                <w:noProof/>
              </w:rPr>
              <w:t>PRIMERO. De la competencia</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_Toc18616069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9</w:t>
            </w:r>
            <w:r w:rsidR="00BE0AEB" w:rsidRPr="00B51E5F">
              <w:rPr>
                <w:rFonts w:ascii="Palatino Linotype" w:hAnsi="Palatino Linotype"/>
                <w:noProof/>
                <w:webHidden/>
              </w:rPr>
              <w:fldChar w:fldCharType="end"/>
            </w:r>
          </w:hyperlink>
        </w:p>
        <w:p w14:paraId="2E2076C8" w14:textId="77777777" w:rsidR="00BE0AEB" w:rsidRPr="00B51E5F" w:rsidRDefault="00984FE9" w:rsidP="00B51E5F">
          <w:pPr>
            <w:pStyle w:val="TDC2"/>
            <w:spacing w:line="360" w:lineRule="auto"/>
            <w:ind w:left="0"/>
            <w:rPr>
              <w:rFonts w:ascii="Palatino Linotype" w:hAnsi="Palatino Linotype"/>
              <w:noProof/>
              <w:lang w:val="es-MX" w:eastAsia="es-MX"/>
            </w:rPr>
          </w:pPr>
          <w:hyperlink w:anchor="_Toc18616070" w:history="1">
            <w:r w:rsidR="00BE0AEB" w:rsidRPr="00B51E5F">
              <w:rPr>
                <w:rStyle w:val="Hipervnculo"/>
                <w:rFonts w:ascii="Palatino Linotype" w:hAnsi="Palatino Linotype"/>
                <w:b/>
                <w:noProof/>
              </w:rPr>
              <w:t>SEGUNDO. De la oportunidad y procedencia.</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_Toc18616070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10</w:t>
            </w:r>
            <w:r w:rsidR="00BE0AEB" w:rsidRPr="00B51E5F">
              <w:rPr>
                <w:rFonts w:ascii="Palatino Linotype" w:hAnsi="Palatino Linotype"/>
                <w:noProof/>
                <w:webHidden/>
              </w:rPr>
              <w:fldChar w:fldCharType="end"/>
            </w:r>
          </w:hyperlink>
        </w:p>
        <w:p w14:paraId="2E79A482" w14:textId="77777777" w:rsidR="00BE0AEB" w:rsidRPr="00B51E5F" w:rsidRDefault="00984FE9" w:rsidP="00B51E5F">
          <w:pPr>
            <w:pStyle w:val="TDC1"/>
            <w:spacing w:line="360" w:lineRule="auto"/>
            <w:ind w:left="0"/>
            <w:rPr>
              <w:rFonts w:ascii="Palatino Linotype" w:hAnsi="Palatino Linotype"/>
              <w:noProof/>
              <w:lang w:val="es-MX" w:eastAsia="es-MX"/>
            </w:rPr>
          </w:pPr>
          <w:hyperlink w:anchor="_Toc18616071" w:history="1">
            <w:r w:rsidR="00BE0AEB" w:rsidRPr="00B51E5F">
              <w:rPr>
                <w:rStyle w:val="Hipervnculo"/>
                <w:rFonts w:ascii="Palatino Linotype" w:hAnsi="Palatino Linotype"/>
                <w:b/>
                <w:noProof/>
              </w:rPr>
              <w:t>TERCERO. Del planteamiento de la litis</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_Toc18616071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13</w:t>
            </w:r>
            <w:r w:rsidR="00BE0AEB" w:rsidRPr="00B51E5F">
              <w:rPr>
                <w:rFonts w:ascii="Palatino Linotype" w:hAnsi="Palatino Linotype"/>
                <w:noProof/>
                <w:webHidden/>
              </w:rPr>
              <w:fldChar w:fldCharType="end"/>
            </w:r>
          </w:hyperlink>
        </w:p>
        <w:p w14:paraId="0BA8DE81" w14:textId="77777777" w:rsidR="00BE0AEB" w:rsidRPr="00B51E5F" w:rsidRDefault="00984FE9" w:rsidP="00B51E5F">
          <w:pPr>
            <w:pStyle w:val="TDC2"/>
            <w:spacing w:line="360" w:lineRule="auto"/>
            <w:ind w:left="0"/>
            <w:rPr>
              <w:rFonts w:ascii="Palatino Linotype" w:hAnsi="Palatino Linotype"/>
              <w:noProof/>
              <w:lang w:val="es-MX" w:eastAsia="es-MX"/>
            </w:rPr>
          </w:pPr>
          <w:hyperlink w:anchor="_Toc18616072" w:history="1">
            <w:r w:rsidR="00BE0AEB" w:rsidRPr="00B51E5F">
              <w:rPr>
                <w:rStyle w:val="Hipervnculo"/>
                <w:rFonts w:ascii="Palatino Linotype" w:eastAsia="Calibri" w:hAnsi="Palatino Linotype" w:cs="Times New Roman"/>
                <w:b/>
                <w:bCs/>
                <w:noProof/>
                <w:lang w:val="es-ES"/>
              </w:rPr>
              <w:t xml:space="preserve">CUARTO. </w:t>
            </w:r>
            <w:r w:rsidR="00BE0AEB" w:rsidRPr="00B51E5F">
              <w:rPr>
                <w:rStyle w:val="Hipervnculo"/>
                <w:rFonts w:ascii="Palatino Linotype" w:eastAsia="MS Gothic" w:hAnsi="Palatino Linotype" w:cs="Times New Roman"/>
                <w:b/>
                <w:noProof/>
              </w:rPr>
              <w:t>Del estudio y resolución del asunto.</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_Toc18616072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14</w:t>
            </w:r>
            <w:r w:rsidR="00BE0AEB" w:rsidRPr="00B51E5F">
              <w:rPr>
                <w:rFonts w:ascii="Palatino Linotype" w:hAnsi="Palatino Linotype"/>
                <w:noProof/>
                <w:webHidden/>
              </w:rPr>
              <w:fldChar w:fldCharType="end"/>
            </w:r>
          </w:hyperlink>
        </w:p>
        <w:p w14:paraId="686CB515" w14:textId="77777777" w:rsidR="00BE0AEB" w:rsidRPr="00B51E5F" w:rsidRDefault="00984FE9" w:rsidP="00B51E5F">
          <w:pPr>
            <w:pStyle w:val="TDC1"/>
            <w:tabs>
              <w:tab w:val="left" w:pos="993"/>
            </w:tabs>
            <w:spacing w:line="360" w:lineRule="auto"/>
            <w:ind w:left="0"/>
            <w:rPr>
              <w:rFonts w:ascii="Palatino Linotype" w:hAnsi="Palatino Linotype"/>
              <w:noProof/>
              <w:lang w:val="es-MX" w:eastAsia="es-MX"/>
            </w:rPr>
          </w:pPr>
          <w:hyperlink w:anchor="_Toc18616073" w:history="1">
            <w:r w:rsidR="00BE0AEB" w:rsidRPr="00B51E5F">
              <w:rPr>
                <w:rStyle w:val="Hipervnculo"/>
                <w:rFonts w:ascii="Palatino Linotype" w:hAnsi="Palatino Linotype"/>
                <w:b/>
                <w:noProof/>
              </w:rPr>
              <w:t>I.</w:t>
            </w:r>
            <w:r w:rsidR="00BE0AEB" w:rsidRPr="00B51E5F">
              <w:rPr>
                <w:rFonts w:ascii="Palatino Linotype" w:hAnsi="Palatino Linotype"/>
                <w:noProof/>
                <w:lang w:val="es-MX" w:eastAsia="es-MX"/>
              </w:rPr>
              <w:tab/>
            </w:r>
            <w:r w:rsidR="00BE0AEB" w:rsidRPr="00B51E5F">
              <w:rPr>
                <w:rStyle w:val="Hipervnculo"/>
                <w:rFonts w:ascii="Palatino Linotype" w:hAnsi="Palatino Linotype"/>
                <w:b/>
                <w:noProof/>
              </w:rPr>
              <w:t>Del deber de las autoridades de promover, respetar, proteger y garantizar el derecho de acceso a la información pública.</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_Toc18616073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14</w:t>
            </w:r>
            <w:r w:rsidR="00BE0AEB" w:rsidRPr="00B51E5F">
              <w:rPr>
                <w:rFonts w:ascii="Palatino Linotype" w:hAnsi="Palatino Linotype"/>
                <w:noProof/>
                <w:webHidden/>
              </w:rPr>
              <w:fldChar w:fldCharType="end"/>
            </w:r>
          </w:hyperlink>
        </w:p>
        <w:p w14:paraId="2D6BC5A4" w14:textId="77777777" w:rsidR="00BE0AEB" w:rsidRPr="00B51E5F" w:rsidRDefault="00984FE9" w:rsidP="00B51E5F">
          <w:pPr>
            <w:pStyle w:val="TDC1"/>
            <w:tabs>
              <w:tab w:val="left" w:pos="993"/>
            </w:tabs>
            <w:spacing w:line="360" w:lineRule="auto"/>
            <w:ind w:left="0"/>
            <w:rPr>
              <w:rFonts w:ascii="Palatino Linotype" w:hAnsi="Palatino Linotype"/>
              <w:noProof/>
              <w:lang w:val="es-MX" w:eastAsia="es-MX"/>
            </w:rPr>
          </w:pPr>
          <w:hyperlink w:anchor="_Toc18616074" w:history="1">
            <w:r w:rsidR="00BE0AEB" w:rsidRPr="00B51E5F">
              <w:rPr>
                <w:rStyle w:val="Hipervnculo"/>
                <w:rFonts w:ascii="Palatino Linotype" w:hAnsi="Palatino Linotype"/>
                <w:b/>
                <w:noProof/>
              </w:rPr>
              <w:t>II.</w:t>
            </w:r>
            <w:r w:rsidR="00BE0AEB" w:rsidRPr="00B51E5F">
              <w:rPr>
                <w:rFonts w:ascii="Palatino Linotype" w:hAnsi="Palatino Linotype"/>
                <w:noProof/>
                <w:lang w:val="es-MX" w:eastAsia="es-MX"/>
              </w:rPr>
              <w:tab/>
            </w:r>
            <w:r w:rsidR="00BE0AEB" w:rsidRPr="00B51E5F">
              <w:rPr>
                <w:rStyle w:val="Hipervnculo"/>
                <w:rFonts w:ascii="Palatino Linotype" w:hAnsi="Palatino Linotype"/>
                <w:b/>
                <w:noProof/>
              </w:rPr>
              <w:t>De la naturaleza de la información solicitada.</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_Toc18616074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17</w:t>
            </w:r>
            <w:r w:rsidR="00BE0AEB" w:rsidRPr="00B51E5F">
              <w:rPr>
                <w:rFonts w:ascii="Palatino Linotype" w:hAnsi="Palatino Linotype"/>
                <w:noProof/>
                <w:webHidden/>
              </w:rPr>
              <w:fldChar w:fldCharType="end"/>
            </w:r>
          </w:hyperlink>
        </w:p>
        <w:p w14:paraId="1A89E458" w14:textId="77777777" w:rsidR="00BE0AEB" w:rsidRPr="00B51E5F" w:rsidRDefault="00984FE9" w:rsidP="00B51E5F">
          <w:pPr>
            <w:pStyle w:val="TDC3"/>
            <w:tabs>
              <w:tab w:val="left" w:pos="1100"/>
              <w:tab w:val="right" w:leader="dot" w:pos="8828"/>
            </w:tabs>
            <w:spacing w:line="360" w:lineRule="auto"/>
            <w:ind w:left="0"/>
            <w:rPr>
              <w:rFonts w:ascii="Palatino Linotype" w:hAnsi="Palatino Linotype"/>
              <w:noProof/>
              <w:lang w:val="es-MX" w:eastAsia="es-MX"/>
            </w:rPr>
          </w:pPr>
          <w:hyperlink w:anchor="_Toc18616075" w:history="1">
            <w:r w:rsidR="00BE0AEB" w:rsidRPr="00B51E5F">
              <w:rPr>
                <w:rStyle w:val="Hipervnculo"/>
                <w:rFonts w:ascii="Palatino Linotype" w:hAnsi="Palatino Linotype"/>
                <w:b/>
                <w:noProof/>
                <w:lang w:val="es-ES"/>
              </w:rPr>
              <w:t>III.</w:t>
            </w:r>
            <w:r w:rsidR="00BE0AEB" w:rsidRPr="00B51E5F">
              <w:rPr>
                <w:rFonts w:ascii="Palatino Linotype" w:hAnsi="Palatino Linotype"/>
                <w:noProof/>
                <w:lang w:val="es-MX" w:eastAsia="es-MX"/>
              </w:rPr>
              <w:tab/>
            </w:r>
            <w:r w:rsidR="00BE0AEB" w:rsidRPr="00B51E5F">
              <w:rPr>
                <w:rStyle w:val="Hipervnculo"/>
                <w:rFonts w:ascii="Palatino Linotype" w:hAnsi="Palatino Linotype"/>
                <w:b/>
                <w:noProof/>
                <w:lang w:val="es-ES"/>
              </w:rPr>
              <w:t>Obligación de documentar.</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_Toc18616075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25</w:t>
            </w:r>
            <w:r w:rsidR="00BE0AEB" w:rsidRPr="00B51E5F">
              <w:rPr>
                <w:rFonts w:ascii="Palatino Linotype" w:hAnsi="Palatino Linotype"/>
                <w:noProof/>
                <w:webHidden/>
              </w:rPr>
              <w:fldChar w:fldCharType="end"/>
            </w:r>
          </w:hyperlink>
        </w:p>
        <w:p w14:paraId="3709CD8D" w14:textId="77777777" w:rsidR="00BE0AEB" w:rsidRPr="00B51E5F" w:rsidRDefault="00984FE9" w:rsidP="00B51E5F">
          <w:pPr>
            <w:pStyle w:val="TDC2"/>
            <w:spacing w:line="360" w:lineRule="auto"/>
            <w:ind w:left="0"/>
            <w:rPr>
              <w:rFonts w:ascii="Palatino Linotype" w:hAnsi="Palatino Linotype"/>
              <w:noProof/>
              <w:lang w:val="es-MX" w:eastAsia="es-MX"/>
            </w:rPr>
          </w:pPr>
          <w:hyperlink w:anchor="_Toc18616076" w:history="1">
            <w:r w:rsidR="00BE0AEB" w:rsidRPr="00B51E5F">
              <w:rPr>
                <w:rStyle w:val="Hipervnculo"/>
                <w:rFonts w:ascii="Palatino Linotype" w:eastAsia="MS Gothic" w:hAnsi="Palatino Linotype" w:cs="Times New Roman"/>
                <w:b/>
                <w:noProof/>
              </w:rPr>
              <w:t xml:space="preserve">QUINTO. </w:t>
            </w:r>
            <w:r w:rsidR="00BE0AEB" w:rsidRPr="00B51E5F">
              <w:rPr>
                <w:rStyle w:val="Hipervnculo"/>
                <w:rFonts w:ascii="Palatino Linotype" w:hAnsi="Palatino Linotype"/>
                <w:b/>
                <w:noProof/>
              </w:rPr>
              <w:t>De la elaboración de la versión pública.</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_Toc18616076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32</w:t>
            </w:r>
            <w:r w:rsidR="00BE0AEB" w:rsidRPr="00B51E5F">
              <w:rPr>
                <w:rFonts w:ascii="Palatino Linotype" w:hAnsi="Palatino Linotype"/>
                <w:noProof/>
                <w:webHidden/>
              </w:rPr>
              <w:fldChar w:fldCharType="end"/>
            </w:r>
          </w:hyperlink>
        </w:p>
        <w:p w14:paraId="0E1F5BF0" w14:textId="77777777" w:rsidR="00BE0AEB" w:rsidRPr="00B51E5F" w:rsidRDefault="00984FE9" w:rsidP="00B51E5F">
          <w:pPr>
            <w:pStyle w:val="TDC1"/>
            <w:tabs>
              <w:tab w:val="left" w:pos="993"/>
            </w:tabs>
            <w:spacing w:line="360" w:lineRule="auto"/>
            <w:ind w:left="0"/>
            <w:rPr>
              <w:rFonts w:ascii="Palatino Linotype" w:hAnsi="Palatino Linotype"/>
              <w:noProof/>
              <w:lang w:val="es-MX" w:eastAsia="es-MX"/>
            </w:rPr>
          </w:pPr>
          <w:hyperlink w:anchor="_Toc18616077" w:history="1">
            <w:r w:rsidR="00BE0AEB" w:rsidRPr="00B51E5F">
              <w:rPr>
                <w:rStyle w:val="Hipervnculo"/>
                <w:rFonts w:ascii="Palatino Linotype" w:hAnsi="Palatino Linotype"/>
                <w:b/>
                <w:noProof/>
                <w:lang w:val="es-MX"/>
              </w:rPr>
              <w:t>F.</w:t>
            </w:r>
            <w:r w:rsidR="00BE0AEB" w:rsidRPr="00B51E5F">
              <w:rPr>
                <w:rFonts w:ascii="Palatino Linotype" w:hAnsi="Palatino Linotype"/>
                <w:noProof/>
                <w:lang w:val="es-MX" w:eastAsia="es-MX"/>
              </w:rPr>
              <w:tab/>
            </w:r>
            <w:r w:rsidR="00BE0AEB" w:rsidRPr="00B51E5F">
              <w:rPr>
                <w:rStyle w:val="Hipervnculo"/>
                <w:rFonts w:ascii="Palatino Linotype" w:hAnsi="Palatino Linotype"/>
                <w:b/>
                <w:noProof/>
                <w:lang w:val="es-MX"/>
              </w:rPr>
              <w:t>De la información susceptible de clasificarse como confidencial por tratarse de menores de edad.</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_Toc18616077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45</w:t>
            </w:r>
            <w:r w:rsidR="00BE0AEB" w:rsidRPr="00B51E5F">
              <w:rPr>
                <w:rFonts w:ascii="Palatino Linotype" w:hAnsi="Palatino Linotype"/>
                <w:noProof/>
                <w:webHidden/>
              </w:rPr>
              <w:fldChar w:fldCharType="end"/>
            </w:r>
          </w:hyperlink>
        </w:p>
        <w:p w14:paraId="6416C520" w14:textId="77777777" w:rsidR="00BE0AEB" w:rsidRPr="00B51E5F" w:rsidRDefault="00984FE9" w:rsidP="00B51E5F">
          <w:pPr>
            <w:pStyle w:val="TDC2"/>
            <w:spacing w:line="360" w:lineRule="auto"/>
            <w:ind w:left="0"/>
            <w:rPr>
              <w:rFonts w:ascii="Palatino Linotype" w:hAnsi="Palatino Linotype"/>
              <w:noProof/>
              <w:lang w:val="es-MX" w:eastAsia="es-MX"/>
            </w:rPr>
          </w:pPr>
          <w:hyperlink w:anchor="_Toc18616078" w:history="1">
            <w:r w:rsidR="00BE0AEB" w:rsidRPr="00B51E5F">
              <w:rPr>
                <w:rStyle w:val="Hipervnculo"/>
                <w:rFonts w:ascii="Palatino Linotype" w:eastAsia="MS Gothic" w:hAnsi="Palatino Linotype" w:cs="Times New Roman"/>
                <w:b/>
                <w:noProof/>
              </w:rPr>
              <w:t>SEXTO. Vista a los órganos de control interno</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_Toc18616078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53</w:t>
            </w:r>
            <w:r w:rsidR="00BE0AEB" w:rsidRPr="00B51E5F">
              <w:rPr>
                <w:rFonts w:ascii="Palatino Linotype" w:hAnsi="Palatino Linotype"/>
                <w:noProof/>
                <w:webHidden/>
              </w:rPr>
              <w:fldChar w:fldCharType="end"/>
            </w:r>
          </w:hyperlink>
        </w:p>
        <w:p w14:paraId="58954CA4" w14:textId="77777777" w:rsidR="00BE0AEB" w:rsidRPr="00B51E5F" w:rsidRDefault="00984FE9" w:rsidP="00B51E5F">
          <w:pPr>
            <w:pStyle w:val="TDC1"/>
            <w:spacing w:line="360" w:lineRule="auto"/>
            <w:ind w:left="0"/>
            <w:rPr>
              <w:rFonts w:ascii="Palatino Linotype" w:hAnsi="Palatino Linotype"/>
              <w:noProof/>
              <w:lang w:val="es-MX" w:eastAsia="es-MX"/>
            </w:rPr>
          </w:pPr>
          <w:hyperlink w:anchor="_Toc18616079" w:history="1">
            <w:r w:rsidR="00BE0AEB" w:rsidRPr="00B51E5F">
              <w:rPr>
                <w:rStyle w:val="Hipervnculo"/>
                <w:rFonts w:ascii="Palatino Linotype" w:eastAsia="Calibri" w:hAnsi="Palatino Linotype"/>
                <w:b/>
                <w:noProof/>
                <w:lang w:val="es-ES"/>
              </w:rPr>
              <w:t>R E S O L U T I V O S</w:t>
            </w:r>
            <w:r w:rsidR="00BE0AEB" w:rsidRPr="00B51E5F">
              <w:rPr>
                <w:rFonts w:ascii="Palatino Linotype" w:hAnsi="Palatino Linotype"/>
                <w:noProof/>
                <w:webHidden/>
              </w:rPr>
              <w:tab/>
            </w:r>
            <w:r w:rsidR="00BE0AEB" w:rsidRPr="00B51E5F">
              <w:rPr>
                <w:rFonts w:ascii="Palatino Linotype" w:hAnsi="Palatino Linotype"/>
                <w:noProof/>
                <w:webHidden/>
              </w:rPr>
              <w:fldChar w:fldCharType="begin"/>
            </w:r>
            <w:r w:rsidR="00BE0AEB" w:rsidRPr="00B51E5F">
              <w:rPr>
                <w:rFonts w:ascii="Palatino Linotype" w:hAnsi="Palatino Linotype"/>
                <w:noProof/>
                <w:webHidden/>
              </w:rPr>
              <w:instrText xml:space="preserve"> PAGEREF _Toc18616079 \h </w:instrText>
            </w:r>
            <w:r w:rsidR="00BE0AEB" w:rsidRPr="00B51E5F">
              <w:rPr>
                <w:rFonts w:ascii="Palatino Linotype" w:hAnsi="Palatino Linotype"/>
                <w:noProof/>
                <w:webHidden/>
              </w:rPr>
            </w:r>
            <w:r w:rsidR="00BE0AEB" w:rsidRPr="00B51E5F">
              <w:rPr>
                <w:rFonts w:ascii="Palatino Linotype" w:hAnsi="Palatino Linotype"/>
                <w:noProof/>
                <w:webHidden/>
              </w:rPr>
              <w:fldChar w:fldCharType="separate"/>
            </w:r>
            <w:r w:rsidR="00BD6E06">
              <w:rPr>
                <w:rFonts w:ascii="Palatino Linotype" w:hAnsi="Palatino Linotype"/>
                <w:noProof/>
                <w:webHidden/>
              </w:rPr>
              <w:t>57</w:t>
            </w:r>
            <w:r w:rsidR="00BE0AEB" w:rsidRPr="00B51E5F">
              <w:rPr>
                <w:rFonts w:ascii="Palatino Linotype" w:hAnsi="Palatino Linotype"/>
                <w:noProof/>
                <w:webHidden/>
              </w:rPr>
              <w:fldChar w:fldCharType="end"/>
            </w:r>
          </w:hyperlink>
        </w:p>
        <w:p w14:paraId="1E9D7E1E" w14:textId="77777777" w:rsidR="00763298" w:rsidRPr="00B51E5F" w:rsidRDefault="00763298" w:rsidP="00B51E5F">
          <w:pPr>
            <w:tabs>
              <w:tab w:val="left" w:pos="0"/>
            </w:tabs>
            <w:spacing w:line="360" w:lineRule="auto"/>
            <w:rPr>
              <w:rFonts w:ascii="Palatino Linotype" w:hAnsi="Palatino Linotype"/>
            </w:rPr>
          </w:pPr>
          <w:r w:rsidRPr="00B51E5F">
            <w:rPr>
              <w:rFonts w:ascii="Palatino Linotype" w:hAnsi="Palatino Linotype"/>
              <w:b/>
              <w:bCs/>
            </w:rPr>
            <w:fldChar w:fldCharType="end"/>
          </w:r>
        </w:p>
      </w:sdtContent>
    </w:sdt>
    <w:p w14:paraId="21AD8A3C" w14:textId="77777777" w:rsidR="00791B63" w:rsidRPr="00B51E5F" w:rsidRDefault="00791B63" w:rsidP="00B51E5F">
      <w:pPr>
        <w:tabs>
          <w:tab w:val="left" w:pos="0"/>
          <w:tab w:val="left" w:pos="3465"/>
        </w:tabs>
        <w:spacing w:line="360" w:lineRule="auto"/>
        <w:jc w:val="both"/>
        <w:rPr>
          <w:rFonts w:ascii="Palatino Linotype" w:hAnsi="Palatino Linotype"/>
        </w:rPr>
      </w:pPr>
    </w:p>
    <w:p w14:paraId="0D0028E6" w14:textId="77777777" w:rsidR="00574534" w:rsidRPr="00B51E5F" w:rsidRDefault="00574534" w:rsidP="00B51E5F">
      <w:pPr>
        <w:tabs>
          <w:tab w:val="left" w:pos="0"/>
          <w:tab w:val="left" w:pos="3465"/>
        </w:tabs>
        <w:spacing w:line="360" w:lineRule="auto"/>
        <w:jc w:val="both"/>
        <w:rPr>
          <w:rFonts w:ascii="Palatino Linotype" w:hAnsi="Palatino Linotype"/>
        </w:rPr>
      </w:pPr>
    </w:p>
    <w:p w14:paraId="73F7F940" w14:textId="055251B9" w:rsidR="00662C69" w:rsidRPr="00B51E5F" w:rsidRDefault="009B11D6" w:rsidP="00B51E5F">
      <w:pPr>
        <w:tabs>
          <w:tab w:val="left" w:pos="0"/>
          <w:tab w:val="left" w:pos="3465"/>
        </w:tabs>
        <w:spacing w:line="360" w:lineRule="auto"/>
        <w:jc w:val="both"/>
        <w:rPr>
          <w:rFonts w:ascii="Palatino Linotype" w:hAnsi="Palatino Linotype"/>
        </w:rPr>
      </w:pPr>
      <w:r w:rsidRPr="00B51E5F">
        <w:rPr>
          <w:rFonts w:ascii="Palatino Linotype" w:hAnsi="Palatino Linotype"/>
        </w:rPr>
        <w:lastRenderedPageBreak/>
        <w:t>R</w:t>
      </w:r>
      <w:r w:rsidR="00662C69" w:rsidRPr="00B51E5F">
        <w:rPr>
          <w:rFonts w:ascii="Palatino Linotype" w:hAnsi="Palatino Linotype"/>
        </w:rPr>
        <w:t>esolución del Pleno del Instituto de Transparencia, Acceso a la Información Pública y Protección de Datos Personales del Estado de México y Mun</w:t>
      </w:r>
      <w:r w:rsidR="000D5A1D" w:rsidRPr="00B51E5F">
        <w:rPr>
          <w:rFonts w:ascii="Palatino Linotype" w:hAnsi="Palatino Linotype"/>
        </w:rPr>
        <w:t>icipios, con</w:t>
      </w:r>
      <w:r w:rsidR="00662C69" w:rsidRPr="00B51E5F">
        <w:rPr>
          <w:rFonts w:ascii="Palatino Linotype" w:hAnsi="Palatino Linotype"/>
        </w:rPr>
        <w:t xml:space="preserve"> </w:t>
      </w:r>
      <w:r w:rsidR="00485DB6" w:rsidRPr="00B51E5F">
        <w:rPr>
          <w:rFonts w:ascii="Palatino Linotype" w:hAnsi="Palatino Linotype"/>
        </w:rPr>
        <w:t xml:space="preserve">domicilio </w:t>
      </w:r>
      <w:r w:rsidR="00662C69" w:rsidRPr="00B51E5F">
        <w:rPr>
          <w:rFonts w:ascii="Palatino Linotype" w:hAnsi="Palatino Linotype"/>
        </w:rPr>
        <w:t xml:space="preserve">en Metepec, Estado de México; de </w:t>
      </w:r>
      <w:r w:rsidR="000D5A1D" w:rsidRPr="00B51E5F">
        <w:rPr>
          <w:rFonts w:ascii="Palatino Linotype" w:hAnsi="Palatino Linotype"/>
        </w:rPr>
        <w:t xml:space="preserve">fecha </w:t>
      </w:r>
      <w:r w:rsidR="00720C89" w:rsidRPr="00B51E5F">
        <w:rPr>
          <w:rFonts w:ascii="Palatino Linotype" w:hAnsi="Palatino Linotype"/>
        </w:rPr>
        <w:t>once</w:t>
      </w:r>
      <w:r w:rsidR="006B149F" w:rsidRPr="00B51E5F">
        <w:rPr>
          <w:rFonts w:ascii="Palatino Linotype" w:hAnsi="Palatino Linotype"/>
        </w:rPr>
        <w:t xml:space="preserve"> (</w:t>
      </w:r>
      <w:r w:rsidR="00720C89" w:rsidRPr="00B51E5F">
        <w:rPr>
          <w:rFonts w:ascii="Palatino Linotype" w:hAnsi="Palatino Linotype"/>
        </w:rPr>
        <w:t>11</w:t>
      </w:r>
      <w:r w:rsidR="00891EA6" w:rsidRPr="00B51E5F">
        <w:rPr>
          <w:rFonts w:ascii="Palatino Linotype" w:hAnsi="Palatino Linotype"/>
        </w:rPr>
        <w:t>)</w:t>
      </w:r>
      <w:r w:rsidR="006B149F" w:rsidRPr="00B51E5F">
        <w:rPr>
          <w:rFonts w:ascii="Palatino Linotype" w:hAnsi="Palatino Linotype"/>
        </w:rPr>
        <w:t xml:space="preserve"> de </w:t>
      </w:r>
      <w:r w:rsidR="00BA3E15" w:rsidRPr="00B51E5F">
        <w:rPr>
          <w:rFonts w:ascii="Palatino Linotype" w:hAnsi="Palatino Linotype"/>
        </w:rPr>
        <w:t>septiembre</w:t>
      </w:r>
      <w:r w:rsidR="009F390B" w:rsidRPr="00B51E5F">
        <w:rPr>
          <w:rFonts w:ascii="Palatino Linotype" w:hAnsi="Palatino Linotype"/>
        </w:rPr>
        <w:t xml:space="preserve"> </w:t>
      </w:r>
      <w:r w:rsidR="00B414A7" w:rsidRPr="00B51E5F">
        <w:rPr>
          <w:rFonts w:ascii="Palatino Linotype" w:hAnsi="Palatino Linotype"/>
        </w:rPr>
        <w:t>de dos mil diecinueve</w:t>
      </w:r>
      <w:r w:rsidR="00662C69" w:rsidRPr="00B51E5F">
        <w:rPr>
          <w:rFonts w:ascii="Palatino Linotype" w:hAnsi="Palatino Linotype"/>
        </w:rPr>
        <w:t>.</w:t>
      </w:r>
    </w:p>
    <w:p w14:paraId="5A51B5EC" w14:textId="77777777" w:rsidR="008A5A73" w:rsidRPr="00B51E5F" w:rsidRDefault="008A5A73" w:rsidP="00B51E5F">
      <w:pPr>
        <w:tabs>
          <w:tab w:val="left" w:pos="0"/>
          <w:tab w:val="left" w:pos="3465"/>
        </w:tabs>
        <w:spacing w:line="360" w:lineRule="auto"/>
        <w:jc w:val="both"/>
        <w:rPr>
          <w:rFonts w:ascii="Palatino Linotype" w:hAnsi="Palatino Linotype"/>
        </w:rPr>
      </w:pPr>
    </w:p>
    <w:p w14:paraId="02C1324E" w14:textId="0A939000" w:rsidR="00662C69" w:rsidRPr="00B51E5F" w:rsidRDefault="00662C69" w:rsidP="00B51E5F">
      <w:pPr>
        <w:tabs>
          <w:tab w:val="left" w:pos="0"/>
        </w:tabs>
        <w:spacing w:line="360" w:lineRule="auto"/>
        <w:jc w:val="both"/>
        <w:rPr>
          <w:rFonts w:ascii="Palatino Linotype" w:hAnsi="Palatino Linotype"/>
        </w:rPr>
      </w:pPr>
      <w:r w:rsidRPr="00B51E5F">
        <w:rPr>
          <w:rFonts w:ascii="Palatino Linotype" w:hAnsi="Palatino Linotype"/>
          <w:b/>
        </w:rPr>
        <w:t>VISTO</w:t>
      </w:r>
      <w:r w:rsidRPr="00B51E5F">
        <w:rPr>
          <w:rFonts w:ascii="Palatino Linotype" w:hAnsi="Palatino Linotype"/>
        </w:rPr>
        <w:t xml:space="preserve"> el expediente electrónico for</w:t>
      </w:r>
      <w:r w:rsidR="00D37494" w:rsidRPr="00B51E5F">
        <w:rPr>
          <w:rFonts w:ascii="Palatino Linotype" w:hAnsi="Palatino Linotype"/>
        </w:rPr>
        <w:t>mado con motivo del</w:t>
      </w:r>
      <w:r w:rsidRPr="00B51E5F">
        <w:rPr>
          <w:rFonts w:ascii="Palatino Linotype" w:hAnsi="Palatino Linotype"/>
        </w:rPr>
        <w:t xml:space="preserve"> recurso de revisión </w:t>
      </w:r>
      <w:r w:rsidR="00F0190C" w:rsidRPr="00B51E5F">
        <w:rPr>
          <w:rFonts w:ascii="Palatino Linotype" w:hAnsi="Palatino Linotype"/>
          <w:b/>
          <w:bCs/>
        </w:rPr>
        <w:t>0</w:t>
      </w:r>
      <w:r w:rsidR="00A658D7" w:rsidRPr="00B51E5F">
        <w:rPr>
          <w:rFonts w:ascii="Palatino Linotype" w:hAnsi="Palatino Linotype"/>
          <w:b/>
          <w:bCs/>
        </w:rPr>
        <w:t>5</w:t>
      </w:r>
      <w:r w:rsidR="00BA3E15" w:rsidRPr="00B51E5F">
        <w:rPr>
          <w:rFonts w:ascii="Palatino Linotype" w:hAnsi="Palatino Linotype"/>
          <w:b/>
          <w:bCs/>
        </w:rPr>
        <w:t>603</w:t>
      </w:r>
      <w:r w:rsidR="00AF4269" w:rsidRPr="00B51E5F">
        <w:rPr>
          <w:rFonts w:ascii="Palatino Linotype" w:hAnsi="Palatino Linotype"/>
          <w:b/>
          <w:bCs/>
        </w:rPr>
        <w:t>/INFOEM/IP/RR/2019</w:t>
      </w:r>
      <w:r w:rsidR="003E4A5C" w:rsidRPr="00B51E5F">
        <w:rPr>
          <w:rFonts w:ascii="Palatino Linotype" w:hAnsi="Palatino Linotype"/>
          <w:b/>
        </w:rPr>
        <w:t xml:space="preserve"> </w:t>
      </w:r>
      <w:r w:rsidR="00A658D7" w:rsidRPr="00B51E5F">
        <w:rPr>
          <w:rFonts w:ascii="Palatino Linotype" w:hAnsi="Palatino Linotype"/>
        </w:rPr>
        <w:t xml:space="preserve">promovido por </w:t>
      </w:r>
      <w:r w:rsidR="00951195" w:rsidRPr="00951195">
        <w:rPr>
          <w:rFonts w:ascii="Palatino Linotype" w:hAnsi="Palatino Linotype"/>
          <w:b/>
          <w:bCs/>
          <w:highlight w:val="black"/>
        </w:rPr>
        <w:t>----------</w:t>
      </w:r>
      <w:r w:rsidR="00951195">
        <w:rPr>
          <w:rFonts w:ascii="Palatino Linotype" w:hAnsi="Palatino Linotype"/>
          <w:b/>
          <w:bCs/>
          <w:highlight w:val="black"/>
        </w:rPr>
        <w:t>-</w:t>
      </w:r>
      <w:r w:rsidR="00951195" w:rsidRPr="00951195">
        <w:rPr>
          <w:rFonts w:ascii="Palatino Linotype" w:hAnsi="Palatino Linotype"/>
          <w:b/>
          <w:bCs/>
          <w:highlight w:val="black"/>
        </w:rPr>
        <w:t>--------</w:t>
      </w:r>
      <w:r w:rsidR="00BA3E15" w:rsidRPr="00B51E5F">
        <w:rPr>
          <w:rFonts w:ascii="Palatino Linotype" w:hAnsi="Palatino Linotype"/>
          <w:b/>
          <w:bCs/>
        </w:rPr>
        <w:t xml:space="preserve"> </w:t>
      </w:r>
      <w:r w:rsidR="00A658D7" w:rsidRPr="00B51E5F">
        <w:rPr>
          <w:rFonts w:ascii="Palatino Linotype" w:hAnsi="Palatino Linotype" w:cs="Arial"/>
        </w:rPr>
        <w:t xml:space="preserve">en su calidad de </w:t>
      </w:r>
      <w:r w:rsidR="00A658D7" w:rsidRPr="00B51E5F">
        <w:rPr>
          <w:rFonts w:ascii="Palatino Linotype" w:hAnsi="Palatino Linotype" w:cs="Arial"/>
          <w:b/>
        </w:rPr>
        <w:t>RECURRENTE</w:t>
      </w:r>
      <w:r w:rsidR="00A658D7" w:rsidRPr="00B51E5F">
        <w:rPr>
          <w:rFonts w:ascii="Palatino Linotype" w:hAnsi="Palatino Linotype" w:cs="Arial"/>
        </w:rPr>
        <w:t>,</w:t>
      </w:r>
      <w:r w:rsidRPr="00B51E5F">
        <w:rPr>
          <w:rFonts w:ascii="Palatino Linotype" w:hAnsi="Palatino Linotype" w:cs="Arial"/>
        </w:rPr>
        <w:t xml:space="preserve"> en contra </w:t>
      </w:r>
      <w:r w:rsidR="000D5A1D" w:rsidRPr="00B51E5F">
        <w:rPr>
          <w:rFonts w:ascii="Palatino Linotype" w:hAnsi="Palatino Linotype" w:cs="Arial"/>
        </w:rPr>
        <w:t xml:space="preserve">de </w:t>
      </w:r>
      <w:r w:rsidR="00843908" w:rsidRPr="00B51E5F">
        <w:rPr>
          <w:rFonts w:ascii="Palatino Linotype" w:hAnsi="Palatino Linotype" w:cs="Arial"/>
        </w:rPr>
        <w:t>la</w:t>
      </w:r>
      <w:r w:rsidR="00BA3E15" w:rsidRPr="00B51E5F">
        <w:rPr>
          <w:rFonts w:ascii="Palatino Linotype" w:hAnsi="Palatino Linotype" w:cs="Arial"/>
        </w:rPr>
        <w:t xml:space="preserve"> </w:t>
      </w:r>
      <w:r w:rsidR="00843908" w:rsidRPr="00B51E5F">
        <w:rPr>
          <w:rFonts w:ascii="Palatino Linotype" w:hAnsi="Palatino Linotype" w:cs="Arial"/>
        </w:rPr>
        <w:t>respuesta de</w:t>
      </w:r>
      <w:r w:rsidR="00ED007B" w:rsidRPr="00B51E5F">
        <w:rPr>
          <w:rFonts w:ascii="Palatino Linotype" w:hAnsi="Palatino Linotype" w:cs="Arial"/>
        </w:rPr>
        <w:t xml:space="preserve"> </w:t>
      </w:r>
      <w:r w:rsidR="00BA3E15" w:rsidRPr="00B51E5F">
        <w:rPr>
          <w:rFonts w:ascii="Palatino Linotype" w:hAnsi="Palatino Linotype"/>
          <w:b/>
        </w:rPr>
        <w:t>Servicios Educativos Integrados del Estado de México</w:t>
      </w:r>
      <w:r w:rsidR="005965FF" w:rsidRPr="00B51E5F">
        <w:rPr>
          <w:rFonts w:ascii="Palatino Linotype" w:hAnsi="Palatino Linotype"/>
          <w:b/>
        </w:rPr>
        <w:t xml:space="preserve"> </w:t>
      </w:r>
      <w:r w:rsidRPr="00B51E5F">
        <w:rPr>
          <w:rFonts w:ascii="Palatino Linotype" w:hAnsi="Palatino Linotype"/>
        </w:rPr>
        <w:t>en lo sucesivo el</w:t>
      </w:r>
      <w:r w:rsidRPr="00B51E5F">
        <w:rPr>
          <w:rFonts w:ascii="Palatino Linotype" w:hAnsi="Palatino Linotype"/>
          <w:b/>
        </w:rPr>
        <w:t xml:space="preserve"> SUJETO OBLIGADO, </w:t>
      </w:r>
      <w:r w:rsidRPr="00B51E5F">
        <w:rPr>
          <w:rFonts w:ascii="Palatino Linotype" w:hAnsi="Palatino Linotype"/>
        </w:rPr>
        <w:t>se procede a dictar la presente resolución, con base en los siguientes:</w:t>
      </w:r>
    </w:p>
    <w:p w14:paraId="0BBCF3EE" w14:textId="77777777" w:rsidR="008A5A73" w:rsidRPr="00B51E5F" w:rsidRDefault="008A5A73" w:rsidP="00B51E5F">
      <w:pPr>
        <w:tabs>
          <w:tab w:val="left" w:pos="0"/>
        </w:tabs>
        <w:spacing w:line="360" w:lineRule="auto"/>
        <w:jc w:val="both"/>
        <w:rPr>
          <w:rFonts w:ascii="Palatino Linotype" w:hAnsi="Palatino Linotype"/>
        </w:rPr>
      </w:pPr>
    </w:p>
    <w:p w14:paraId="769E1410" w14:textId="5740327F" w:rsidR="00587366" w:rsidRPr="00B51E5F" w:rsidRDefault="00662C69" w:rsidP="00B51E5F">
      <w:pPr>
        <w:pStyle w:val="Ttulo1"/>
        <w:tabs>
          <w:tab w:val="left" w:pos="0"/>
        </w:tabs>
        <w:spacing w:before="0" w:line="360" w:lineRule="auto"/>
        <w:jc w:val="center"/>
        <w:rPr>
          <w:b/>
          <w:szCs w:val="24"/>
        </w:rPr>
      </w:pPr>
      <w:bookmarkStart w:id="0" w:name="_Toc461555884"/>
      <w:bookmarkStart w:id="1" w:name="_Toc466371847"/>
      <w:bookmarkStart w:id="2" w:name="_Toc18616067"/>
      <w:r w:rsidRPr="00B51E5F">
        <w:rPr>
          <w:b/>
          <w:szCs w:val="24"/>
        </w:rPr>
        <w:t>ANTECEDENTES</w:t>
      </w:r>
      <w:bookmarkEnd w:id="0"/>
      <w:bookmarkEnd w:id="1"/>
      <w:bookmarkEnd w:id="2"/>
    </w:p>
    <w:p w14:paraId="468D1AB4" w14:textId="77777777" w:rsidR="008A5A73" w:rsidRPr="00B51E5F" w:rsidRDefault="008A5A73" w:rsidP="00B51E5F">
      <w:pPr>
        <w:tabs>
          <w:tab w:val="left" w:pos="0"/>
        </w:tabs>
        <w:spacing w:line="360" w:lineRule="auto"/>
        <w:rPr>
          <w:rFonts w:ascii="Palatino Linotype" w:hAnsi="Palatino Linotype"/>
          <w:lang w:eastAsia="en-US"/>
        </w:rPr>
      </w:pPr>
    </w:p>
    <w:p w14:paraId="501A421E" w14:textId="2F904009" w:rsidR="00FA1437" w:rsidRPr="00B51E5F" w:rsidRDefault="00D9392E"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Arial"/>
        </w:rPr>
        <w:t xml:space="preserve">El </w:t>
      </w:r>
      <w:r w:rsidRPr="00B51E5F">
        <w:rPr>
          <w:rFonts w:ascii="Palatino Linotype" w:hAnsi="Palatino Linotype"/>
        </w:rPr>
        <w:t>día</w:t>
      </w:r>
      <w:r w:rsidRPr="00B51E5F">
        <w:rPr>
          <w:rFonts w:ascii="Palatino Linotype" w:eastAsia="Calibri" w:hAnsi="Palatino Linotype" w:cs="Arial"/>
        </w:rPr>
        <w:t xml:space="preserve"> </w:t>
      </w:r>
      <w:r w:rsidR="00BA3E15" w:rsidRPr="00B51E5F">
        <w:rPr>
          <w:rFonts w:ascii="Palatino Linotype" w:eastAsia="Calibri" w:hAnsi="Palatino Linotype" w:cs="Arial"/>
        </w:rPr>
        <w:t>veintinueve</w:t>
      </w:r>
      <w:r w:rsidR="0014400B" w:rsidRPr="00B51E5F">
        <w:rPr>
          <w:rFonts w:ascii="Palatino Linotype" w:eastAsia="Calibri" w:hAnsi="Palatino Linotype" w:cs="Arial"/>
        </w:rPr>
        <w:t xml:space="preserve"> </w:t>
      </w:r>
      <w:r w:rsidR="003E4A5C" w:rsidRPr="00B51E5F">
        <w:rPr>
          <w:rFonts w:ascii="Palatino Linotype" w:hAnsi="Palatino Linotype"/>
        </w:rPr>
        <w:t>(</w:t>
      </w:r>
      <w:r w:rsidR="00BA3E15" w:rsidRPr="00B51E5F">
        <w:rPr>
          <w:rFonts w:ascii="Palatino Linotype" w:hAnsi="Palatino Linotype"/>
        </w:rPr>
        <w:t>29</w:t>
      </w:r>
      <w:r w:rsidR="000035F6" w:rsidRPr="00B51E5F">
        <w:rPr>
          <w:rFonts w:ascii="Palatino Linotype" w:hAnsi="Palatino Linotype"/>
        </w:rPr>
        <w:t>)</w:t>
      </w:r>
      <w:r w:rsidR="00A53AF8" w:rsidRPr="00B51E5F">
        <w:rPr>
          <w:rFonts w:ascii="Palatino Linotype" w:hAnsi="Palatino Linotype"/>
        </w:rPr>
        <w:t xml:space="preserve"> de </w:t>
      </w:r>
      <w:r w:rsidR="00A658D7" w:rsidRPr="00B51E5F">
        <w:rPr>
          <w:rFonts w:ascii="Palatino Linotype" w:hAnsi="Palatino Linotype"/>
        </w:rPr>
        <w:t>mayo</w:t>
      </w:r>
      <w:r w:rsidR="005965FF" w:rsidRPr="00B51E5F">
        <w:rPr>
          <w:rFonts w:ascii="Palatino Linotype" w:hAnsi="Palatino Linotype"/>
        </w:rPr>
        <w:t xml:space="preserve"> </w:t>
      </w:r>
      <w:r w:rsidR="00F8587B" w:rsidRPr="00B51E5F">
        <w:rPr>
          <w:rFonts w:ascii="Palatino Linotype" w:eastAsia="Calibri" w:hAnsi="Palatino Linotype" w:cs="Arial"/>
        </w:rPr>
        <w:t>de dos mil dieci</w:t>
      </w:r>
      <w:r w:rsidR="00103D24" w:rsidRPr="00B51E5F">
        <w:rPr>
          <w:rFonts w:ascii="Palatino Linotype" w:eastAsia="Calibri" w:hAnsi="Palatino Linotype" w:cs="Arial"/>
        </w:rPr>
        <w:t>nueve</w:t>
      </w:r>
      <w:r w:rsidRPr="00B51E5F">
        <w:rPr>
          <w:rFonts w:ascii="Palatino Linotype" w:hAnsi="Palatino Linotype"/>
          <w:b/>
        </w:rPr>
        <w:t xml:space="preserve">, </w:t>
      </w:r>
      <w:r w:rsidRPr="00B51E5F">
        <w:rPr>
          <w:rFonts w:ascii="Palatino Linotype" w:eastAsia="Calibri" w:hAnsi="Palatino Linotype" w:cs="Arial"/>
        </w:rPr>
        <w:t xml:space="preserve">se presentó ante el </w:t>
      </w:r>
      <w:r w:rsidRPr="00B51E5F">
        <w:rPr>
          <w:rFonts w:ascii="Palatino Linotype" w:eastAsia="Calibri" w:hAnsi="Palatino Linotype" w:cs="Arial"/>
          <w:b/>
        </w:rPr>
        <w:t>SUJETO OBLIGADO</w:t>
      </w:r>
      <w:r w:rsidRPr="00B51E5F">
        <w:rPr>
          <w:rFonts w:ascii="Palatino Linotype" w:eastAsia="Calibri" w:hAnsi="Palatino Linotype" w:cs="Arial"/>
        </w:rPr>
        <w:t xml:space="preserve"> </w:t>
      </w:r>
      <w:r w:rsidR="00A53AF8" w:rsidRPr="00B51E5F">
        <w:rPr>
          <w:rFonts w:ascii="Palatino Linotype" w:eastAsia="Calibri" w:hAnsi="Palatino Linotype" w:cs="Arial"/>
        </w:rPr>
        <w:t xml:space="preserve">vía </w:t>
      </w:r>
      <w:r w:rsidR="00A53AF8" w:rsidRPr="00B51E5F">
        <w:rPr>
          <w:rFonts w:ascii="Palatino Linotype" w:eastAsia="Calibri" w:hAnsi="Palatino Linotype" w:cs="Arial"/>
          <w:lang w:val="es-ES"/>
        </w:rPr>
        <w:t>Sistema de Acceso a la Información Mexiquense (</w:t>
      </w:r>
      <w:r w:rsidR="00A53AF8" w:rsidRPr="00B51E5F">
        <w:rPr>
          <w:rFonts w:ascii="Palatino Linotype" w:eastAsia="Calibri" w:hAnsi="Palatino Linotype" w:cs="Arial"/>
          <w:b/>
          <w:lang w:val="es-ES"/>
        </w:rPr>
        <w:t>SAIMEX)</w:t>
      </w:r>
      <w:r w:rsidRPr="00B51E5F">
        <w:rPr>
          <w:rFonts w:ascii="Palatino Linotype" w:eastAsia="Calibri" w:hAnsi="Palatino Linotype" w:cs="Arial"/>
        </w:rPr>
        <w:t>, la solicitud de información pública registrada con el número</w:t>
      </w:r>
      <w:r w:rsidR="003E4A5C" w:rsidRPr="00B51E5F">
        <w:rPr>
          <w:rFonts w:ascii="Palatino Linotype" w:eastAsia="Calibri" w:hAnsi="Palatino Linotype" w:cs="Arial"/>
        </w:rPr>
        <w:t xml:space="preserve"> </w:t>
      </w:r>
      <w:r w:rsidR="00A7308C" w:rsidRPr="00B51E5F">
        <w:rPr>
          <w:rFonts w:ascii="Palatino Linotype" w:eastAsia="Times New Roman" w:hAnsi="Palatino Linotype" w:cs="Arial"/>
          <w:b/>
          <w:lang w:val="es-ES"/>
        </w:rPr>
        <w:t>00</w:t>
      </w:r>
      <w:r w:rsidR="00E7181B" w:rsidRPr="00B51E5F">
        <w:rPr>
          <w:rFonts w:ascii="Palatino Linotype" w:eastAsia="Times New Roman" w:hAnsi="Palatino Linotype" w:cs="Arial"/>
          <w:b/>
          <w:lang w:val="es-ES"/>
        </w:rPr>
        <w:t>0</w:t>
      </w:r>
      <w:r w:rsidR="00BA3E15" w:rsidRPr="00B51E5F">
        <w:rPr>
          <w:rFonts w:ascii="Palatino Linotype" w:eastAsia="Times New Roman" w:hAnsi="Palatino Linotype" w:cs="Arial"/>
          <w:b/>
          <w:lang w:val="es-ES"/>
        </w:rPr>
        <w:t>61</w:t>
      </w:r>
      <w:r w:rsidR="00A7308C" w:rsidRPr="00B51E5F">
        <w:rPr>
          <w:rFonts w:ascii="Palatino Linotype" w:eastAsia="Times New Roman" w:hAnsi="Palatino Linotype" w:cs="Arial"/>
          <w:b/>
          <w:lang w:val="es-ES"/>
        </w:rPr>
        <w:t>/</w:t>
      </w:r>
      <w:r w:rsidR="00BA3E15" w:rsidRPr="00B51E5F">
        <w:rPr>
          <w:rFonts w:ascii="Palatino Linotype" w:eastAsia="Times New Roman" w:hAnsi="Palatino Linotype" w:cs="Arial"/>
          <w:b/>
          <w:lang w:val="es-ES"/>
        </w:rPr>
        <w:t>SEIEM</w:t>
      </w:r>
      <w:r w:rsidR="00A7308C" w:rsidRPr="00B51E5F">
        <w:rPr>
          <w:rFonts w:ascii="Palatino Linotype" w:eastAsia="Times New Roman" w:hAnsi="Palatino Linotype" w:cs="Arial"/>
          <w:b/>
          <w:lang w:val="es-ES"/>
        </w:rPr>
        <w:t>/IP/201</w:t>
      </w:r>
      <w:r w:rsidR="00103D24" w:rsidRPr="00B51E5F">
        <w:rPr>
          <w:rFonts w:ascii="Palatino Linotype" w:eastAsia="Times New Roman" w:hAnsi="Palatino Linotype" w:cs="Arial"/>
          <w:b/>
          <w:lang w:val="es-ES"/>
        </w:rPr>
        <w:t>9</w:t>
      </w:r>
      <w:r w:rsidR="00E17F3A" w:rsidRPr="00B51E5F">
        <w:rPr>
          <w:rFonts w:ascii="Palatino Linotype" w:eastAsia="Calibri" w:hAnsi="Palatino Linotype" w:cs="Arial"/>
        </w:rPr>
        <w:t>,</w:t>
      </w:r>
      <w:r w:rsidR="00FB54FB" w:rsidRPr="00B51E5F">
        <w:rPr>
          <w:rFonts w:ascii="Palatino Linotype" w:eastAsia="Calibri" w:hAnsi="Palatino Linotype" w:cs="Arial"/>
          <w:b/>
        </w:rPr>
        <w:t xml:space="preserve"> </w:t>
      </w:r>
      <w:r w:rsidRPr="00B51E5F">
        <w:rPr>
          <w:rFonts w:ascii="Palatino Linotype" w:eastAsia="Calibri" w:hAnsi="Palatino Linotype" w:cs="Arial"/>
        </w:rPr>
        <w:t>media</w:t>
      </w:r>
      <w:r w:rsidR="00FA1437" w:rsidRPr="00B51E5F">
        <w:rPr>
          <w:rFonts w:ascii="Palatino Linotype" w:eastAsia="Calibri" w:hAnsi="Palatino Linotype" w:cs="Arial"/>
        </w:rPr>
        <w:t>nte la cual solicito:</w:t>
      </w:r>
    </w:p>
    <w:p w14:paraId="01AD3FA8" w14:textId="77777777" w:rsidR="00FA1437" w:rsidRPr="00B51E5F" w:rsidRDefault="00FA1437" w:rsidP="00B51E5F">
      <w:pPr>
        <w:pStyle w:val="Prrafodelista"/>
        <w:tabs>
          <w:tab w:val="left" w:pos="0"/>
        </w:tabs>
        <w:spacing w:line="360" w:lineRule="auto"/>
        <w:ind w:left="0" w:right="49"/>
        <w:jc w:val="both"/>
        <w:rPr>
          <w:rFonts w:ascii="Palatino Linotype" w:hAnsi="Palatino Linotype"/>
        </w:rPr>
      </w:pPr>
    </w:p>
    <w:p w14:paraId="45EF49F8" w14:textId="7D215C95" w:rsidR="001C34D6" w:rsidRPr="00B51E5F" w:rsidRDefault="001C34D6" w:rsidP="00B51E5F">
      <w:pPr>
        <w:pStyle w:val="Prrafodelista"/>
        <w:spacing w:line="360" w:lineRule="auto"/>
        <w:ind w:left="567" w:right="616"/>
        <w:jc w:val="both"/>
        <w:rPr>
          <w:rFonts w:ascii="Palatino Linotype" w:hAnsi="Palatino Linotype"/>
        </w:rPr>
      </w:pPr>
      <w:r w:rsidRPr="00B51E5F">
        <w:rPr>
          <w:rFonts w:ascii="Palatino Linotype" w:hAnsi="Palatino Linotype"/>
          <w:i/>
        </w:rPr>
        <w:t>“</w:t>
      </w:r>
      <w:r w:rsidR="00BA3E15" w:rsidRPr="00B51E5F">
        <w:rPr>
          <w:rFonts w:ascii="Palatino Linotype" w:hAnsi="Palatino Linotype"/>
          <w:i/>
        </w:rPr>
        <w:t xml:space="preserve">Quiero los estados de ingresos y egresos generados en el ciclo escolar 2018-2019, donde incluya las cuotas estipuladas por la directora, de los costos de recuperación del comedor, así como de los denominados días de cine y diversos festejos, del Jardín de niños Moctezuma con clave 15DJN06390 ubicado en </w:t>
      </w:r>
      <w:r w:rsidR="00BA3E15" w:rsidRPr="00B51E5F">
        <w:rPr>
          <w:rFonts w:ascii="Palatino Linotype" w:hAnsi="Palatino Linotype"/>
          <w:i/>
        </w:rPr>
        <w:lastRenderedPageBreak/>
        <w:t xml:space="preserve">Prolongación Hermenegildo Galeana, Barrio de </w:t>
      </w:r>
      <w:proofErr w:type="spellStart"/>
      <w:r w:rsidR="00BA3E15" w:rsidRPr="00B51E5F">
        <w:rPr>
          <w:rFonts w:ascii="Palatino Linotype" w:hAnsi="Palatino Linotype"/>
          <w:i/>
        </w:rPr>
        <w:t>Coaxustenco</w:t>
      </w:r>
      <w:proofErr w:type="spellEnd"/>
      <w:r w:rsidR="00BA3E15" w:rsidRPr="00B51E5F">
        <w:rPr>
          <w:rFonts w:ascii="Palatino Linotype" w:hAnsi="Palatino Linotype"/>
          <w:i/>
        </w:rPr>
        <w:t xml:space="preserve">, Metepec. C.P. 52140. Zona escolar 023. Sector 04 Directora </w:t>
      </w:r>
      <w:proofErr w:type="spellStart"/>
      <w:r w:rsidR="00BA3E15" w:rsidRPr="00B51E5F">
        <w:rPr>
          <w:rFonts w:ascii="Palatino Linotype" w:hAnsi="Palatino Linotype"/>
          <w:i/>
        </w:rPr>
        <w:t>Maria</w:t>
      </w:r>
      <w:proofErr w:type="spellEnd"/>
      <w:r w:rsidR="00BA3E15" w:rsidRPr="00B51E5F">
        <w:rPr>
          <w:rFonts w:ascii="Palatino Linotype" w:hAnsi="Palatino Linotype"/>
          <w:i/>
        </w:rPr>
        <w:t xml:space="preserve"> </w:t>
      </w:r>
      <w:proofErr w:type="spellStart"/>
      <w:r w:rsidR="00BA3E15" w:rsidRPr="00B51E5F">
        <w:rPr>
          <w:rFonts w:ascii="Palatino Linotype" w:hAnsi="Palatino Linotype"/>
          <w:i/>
        </w:rPr>
        <w:t>Thelma</w:t>
      </w:r>
      <w:proofErr w:type="spellEnd"/>
      <w:r w:rsidR="00BA3E15" w:rsidRPr="00B51E5F">
        <w:rPr>
          <w:rFonts w:ascii="Palatino Linotype" w:hAnsi="Palatino Linotype"/>
          <w:i/>
        </w:rPr>
        <w:t xml:space="preserve"> Romero </w:t>
      </w:r>
      <w:proofErr w:type="spellStart"/>
      <w:r w:rsidR="00BA3E15" w:rsidRPr="00B51E5F">
        <w:rPr>
          <w:rFonts w:ascii="Palatino Linotype" w:hAnsi="Palatino Linotype"/>
          <w:i/>
        </w:rPr>
        <w:t>Benitez</w:t>
      </w:r>
      <w:proofErr w:type="spellEnd"/>
      <w:r w:rsidR="00BA3E15" w:rsidRPr="00B51E5F">
        <w:rPr>
          <w:rFonts w:ascii="Palatino Linotype" w:hAnsi="Palatino Linotype"/>
          <w:i/>
        </w:rPr>
        <w:t>.</w:t>
      </w:r>
      <w:r w:rsidR="003E4A5C" w:rsidRPr="00B51E5F">
        <w:rPr>
          <w:rFonts w:ascii="Palatino Linotype" w:hAnsi="Palatino Linotype"/>
          <w:i/>
        </w:rPr>
        <w:t>”</w:t>
      </w:r>
      <w:r w:rsidRPr="00B51E5F">
        <w:rPr>
          <w:rFonts w:ascii="Palatino Linotype" w:hAnsi="Palatino Linotype"/>
        </w:rPr>
        <w:t xml:space="preserve"> (Sic)</w:t>
      </w:r>
    </w:p>
    <w:p w14:paraId="282765A5" w14:textId="77777777" w:rsidR="00A7308C" w:rsidRPr="00B51E5F" w:rsidRDefault="00A7308C" w:rsidP="00B51E5F">
      <w:pPr>
        <w:pStyle w:val="Prrafodelista"/>
        <w:tabs>
          <w:tab w:val="left" w:pos="0"/>
        </w:tabs>
        <w:spacing w:line="360" w:lineRule="auto"/>
        <w:ind w:left="567" w:right="616"/>
        <w:jc w:val="both"/>
        <w:rPr>
          <w:rFonts w:ascii="Palatino Linotype" w:hAnsi="Palatino Linotype"/>
        </w:rPr>
      </w:pPr>
    </w:p>
    <w:p w14:paraId="7727518C" w14:textId="678D0797" w:rsidR="00A45546" w:rsidRPr="00B51E5F" w:rsidRDefault="00A8769A" w:rsidP="00B51E5F">
      <w:pPr>
        <w:pStyle w:val="Prrafodelista"/>
        <w:tabs>
          <w:tab w:val="left" w:pos="0"/>
        </w:tabs>
        <w:spacing w:line="360" w:lineRule="auto"/>
        <w:ind w:left="567"/>
        <w:jc w:val="both"/>
        <w:rPr>
          <w:rFonts w:ascii="Palatino Linotype" w:hAnsi="Palatino Linotype"/>
        </w:rPr>
      </w:pPr>
      <w:r w:rsidRPr="00B51E5F">
        <w:rPr>
          <w:rFonts w:ascii="Palatino Linotype" w:eastAsia="Times New Roman" w:hAnsi="Palatino Linotype" w:cs="Arial"/>
        </w:rPr>
        <w:t xml:space="preserve">Señaló </w:t>
      </w:r>
      <w:r w:rsidR="00750A80" w:rsidRPr="00B51E5F">
        <w:rPr>
          <w:rFonts w:ascii="Palatino Linotype" w:eastAsia="Times New Roman" w:hAnsi="Palatino Linotype" w:cs="Arial"/>
        </w:rPr>
        <w:t>como modalidad de entrega de información</w:t>
      </w:r>
      <w:r w:rsidR="00750A80" w:rsidRPr="00B51E5F">
        <w:rPr>
          <w:rFonts w:ascii="Palatino Linotype" w:eastAsia="Times New Roman" w:hAnsi="Palatino Linotype" w:cs="Arial"/>
          <w:b/>
        </w:rPr>
        <w:t>:</w:t>
      </w:r>
      <w:r w:rsidR="00750A80" w:rsidRPr="00B51E5F">
        <w:rPr>
          <w:rFonts w:ascii="Palatino Linotype" w:eastAsia="Times New Roman" w:hAnsi="Palatino Linotype" w:cs="Arial"/>
        </w:rPr>
        <w:t xml:space="preserve"> </w:t>
      </w:r>
      <w:r w:rsidR="007B30F3" w:rsidRPr="00B51E5F">
        <w:rPr>
          <w:rFonts w:ascii="Palatino Linotype" w:hAnsi="Palatino Linotype"/>
        </w:rPr>
        <w:t>A través de</w:t>
      </w:r>
      <w:r w:rsidR="00E83035" w:rsidRPr="00B51E5F">
        <w:rPr>
          <w:rFonts w:ascii="Palatino Linotype" w:hAnsi="Palatino Linotype"/>
        </w:rPr>
        <w:t>l</w:t>
      </w:r>
      <w:r w:rsidR="00A53AF8" w:rsidRPr="00B51E5F">
        <w:rPr>
          <w:rFonts w:ascii="Palatino Linotype" w:hAnsi="Palatino Linotype"/>
          <w:b/>
        </w:rPr>
        <w:t xml:space="preserve"> </w:t>
      </w:r>
      <w:r w:rsidR="00A7308C" w:rsidRPr="00B51E5F">
        <w:rPr>
          <w:rFonts w:ascii="Palatino Linotype" w:eastAsia="Times New Roman" w:hAnsi="Palatino Linotype" w:cs="Arial"/>
          <w:b/>
          <w:lang w:val="es-ES"/>
        </w:rPr>
        <w:t>SAIMEX</w:t>
      </w:r>
      <w:r w:rsidR="003E4A5C" w:rsidRPr="00B51E5F">
        <w:rPr>
          <w:rFonts w:ascii="Palatino Linotype" w:hAnsi="Palatino Linotype"/>
          <w:b/>
        </w:rPr>
        <w:t>.</w:t>
      </w:r>
    </w:p>
    <w:p w14:paraId="1A010198" w14:textId="77777777" w:rsidR="00E83035" w:rsidRPr="00B51E5F" w:rsidRDefault="00E83035" w:rsidP="00B51E5F">
      <w:pPr>
        <w:pStyle w:val="Prrafodelista"/>
        <w:tabs>
          <w:tab w:val="left" w:pos="0"/>
        </w:tabs>
        <w:spacing w:line="360" w:lineRule="auto"/>
        <w:jc w:val="both"/>
        <w:rPr>
          <w:rFonts w:ascii="Palatino Linotype" w:hAnsi="Palatino Linotype"/>
        </w:rPr>
      </w:pPr>
    </w:p>
    <w:p w14:paraId="2CEB80E1" w14:textId="301B0E96" w:rsidR="005965FF" w:rsidRPr="00B51E5F" w:rsidRDefault="00BA3E15"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hAnsi="Palatino Linotype"/>
        </w:rPr>
        <w:t xml:space="preserve">El diecinueve (19) de junio de dos mil diecinueve el </w:t>
      </w:r>
      <w:r w:rsidRPr="00B51E5F">
        <w:rPr>
          <w:rFonts w:ascii="Palatino Linotype" w:hAnsi="Palatino Linotype"/>
          <w:b/>
        </w:rPr>
        <w:t xml:space="preserve">SUJETO OBLIGADO </w:t>
      </w:r>
      <w:r w:rsidRPr="00B51E5F">
        <w:rPr>
          <w:rFonts w:ascii="Palatino Linotype" w:hAnsi="Palatino Linotype"/>
        </w:rPr>
        <w:t>respondió a la solicitud de información adjuntando los archivos electrónico</w:t>
      </w:r>
      <w:r w:rsidR="007F3B50" w:rsidRPr="00B51E5F">
        <w:rPr>
          <w:rFonts w:ascii="Palatino Linotype" w:hAnsi="Palatino Linotype"/>
        </w:rPr>
        <w:t>s</w:t>
      </w:r>
      <w:r w:rsidRPr="00B51E5F">
        <w:rPr>
          <w:rFonts w:ascii="Palatino Linotype" w:hAnsi="Palatino Linotype"/>
        </w:rPr>
        <w:t xml:space="preserve"> que en el siguiente orden se describen: </w:t>
      </w:r>
    </w:p>
    <w:p w14:paraId="1579B668" w14:textId="77777777" w:rsidR="00791B63" w:rsidRPr="00B51E5F" w:rsidRDefault="00791B63" w:rsidP="00B51E5F">
      <w:pPr>
        <w:pStyle w:val="Prrafodelista"/>
        <w:tabs>
          <w:tab w:val="left" w:pos="0"/>
        </w:tabs>
        <w:spacing w:line="360" w:lineRule="auto"/>
        <w:ind w:left="0" w:right="49"/>
        <w:jc w:val="both"/>
        <w:rPr>
          <w:rFonts w:ascii="Palatino Linotype" w:hAnsi="Palatino Linotype"/>
        </w:rPr>
      </w:pPr>
    </w:p>
    <w:p w14:paraId="34F8B39B" w14:textId="0516DF04" w:rsidR="00BA3E15" w:rsidRPr="00B51E5F" w:rsidRDefault="007855A5" w:rsidP="00B51E5F">
      <w:pPr>
        <w:pStyle w:val="Prrafodelista"/>
        <w:numPr>
          <w:ilvl w:val="0"/>
          <w:numId w:val="30"/>
        </w:numPr>
        <w:tabs>
          <w:tab w:val="left" w:pos="0"/>
        </w:tabs>
        <w:spacing w:line="360" w:lineRule="auto"/>
        <w:ind w:right="49"/>
        <w:jc w:val="both"/>
        <w:rPr>
          <w:rFonts w:ascii="Palatino Linotype" w:hAnsi="Palatino Linotype"/>
        </w:rPr>
      </w:pPr>
      <w:r w:rsidRPr="00B51E5F">
        <w:rPr>
          <w:rFonts w:ascii="Palatino Linotype" w:hAnsi="Palatino Linotype"/>
          <w:b/>
          <w:i/>
        </w:rPr>
        <w:t xml:space="preserve">Sol 00061IP2019.pdf: </w:t>
      </w:r>
      <w:r w:rsidRPr="00B51E5F">
        <w:rPr>
          <w:rFonts w:ascii="Palatino Linotype" w:hAnsi="Palatino Linotype"/>
        </w:rPr>
        <w:t>Se trata del oficio número 201C0101030000S/UT/0342/019 de fecha catorce (14) de junio de dos mil diecinueve por medio del cual, el titular de la Unidad de Transparencia en respuesta a la solicitud, adjuntó el informe final de la Asociación de Padres de Familia del Jardín de Niños “Moctezuma”, con CCT15DJN06390</w:t>
      </w:r>
      <w:r w:rsidR="007F3B50" w:rsidRPr="00B51E5F">
        <w:rPr>
          <w:rFonts w:ascii="Palatino Linotype" w:hAnsi="Palatino Linotype"/>
        </w:rPr>
        <w:t>, Ciclo Escolar 2018-2019 correspondiente a los</w:t>
      </w:r>
      <w:r w:rsidR="001050DE" w:rsidRPr="00B51E5F">
        <w:rPr>
          <w:rFonts w:ascii="Palatino Linotype" w:hAnsi="Palatino Linotype"/>
        </w:rPr>
        <w:t xml:space="preserve"> meses de enero y junio de 2019.</w:t>
      </w:r>
    </w:p>
    <w:p w14:paraId="1E055334" w14:textId="77777777" w:rsidR="001050DE" w:rsidRPr="00B51E5F" w:rsidRDefault="001050DE" w:rsidP="00B51E5F">
      <w:pPr>
        <w:pStyle w:val="Prrafodelista"/>
        <w:tabs>
          <w:tab w:val="left" w:pos="0"/>
        </w:tabs>
        <w:spacing w:line="360" w:lineRule="auto"/>
        <w:ind w:right="49"/>
        <w:jc w:val="both"/>
        <w:rPr>
          <w:rFonts w:ascii="Palatino Linotype" w:hAnsi="Palatino Linotype"/>
        </w:rPr>
      </w:pPr>
    </w:p>
    <w:p w14:paraId="61D6FEF8" w14:textId="09E49B01" w:rsidR="007F3B50" w:rsidRPr="00B51E5F" w:rsidRDefault="001050DE" w:rsidP="00B51E5F">
      <w:pPr>
        <w:pStyle w:val="Prrafodelista"/>
        <w:numPr>
          <w:ilvl w:val="0"/>
          <w:numId w:val="30"/>
        </w:numPr>
        <w:tabs>
          <w:tab w:val="left" w:pos="0"/>
        </w:tabs>
        <w:spacing w:line="360" w:lineRule="auto"/>
        <w:ind w:right="49"/>
        <w:jc w:val="both"/>
        <w:rPr>
          <w:rFonts w:ascii="Palatino Linotype" w:hAnsi="Palatino Linotype"/>
        </w:rPr>
      </w:pPr>
      <w:proofErr w:type="spellStart"/>
      <w:r w:rsidRPr="00B51E5F">
        <w:rPr>
          <w:rFonts w:ascii="Palatino Linotype" w:hAnsi="Palatino Linotype"/>
          <w:b/>
          <w:i/>
        </w:rPr>
        <w:t>Inf</w:t>
      </w:r>
      <w:proofErr w:type="spellEnd"/>
      <w:r w:rsidRPr="00B51E5F">
        <w:rPr>
          <w:rFonts w:ascii="Palatino Linotype" w:hAnsi="Palatino Linotype"/>
          <w:b/>
          <w:i/>
        </w:rPr>
        <w:t xml:space="preserve"> Final (</w:t>
      </w:r>
      <w:proofErr w:type="spellStart"/>
      <w:r w:rsidRPr="00B51E5F">
        <w:rPr>
          <w:rFonts w:ascii="Palatino Linotype" w:hAnsi="Palatino Linotype"/>
          <w:b/>
          <w:i/>
        </w:rPr>
        <w:t>Ing</w:t>
      </w:r>
      <w:proofErr w:type="spellEnd"/>
      <w:r w:rsidRPr="00B51E5F">
        <w:rPr>
          <w:rFonts w:ascii="Palatino Linotype" w:hAnsi="Palatino Linotype"/>
          <w:b/>
          <w:i/>
        </w:rPr>
        <w:t xml:space="preserve"> y </w:t>
      </w:r>
      <w:proofErr w:type="spellStart"/>
      <w:r w:rsidRPr="00B51E5F">
        <w:rPr>
          <w:rFonts w:ascii="Palatino Linotype" w:hAnsi="Palatino Linotype"/>
          <w:b/>
          <w:i/>
        </w:rPr>
        <w:t>Egr</w:t>
      </w:r>
      <w:proofErr w:type="spellEnd"/>
      <w:r w:rsidRPr="00B51E5F">
        <w:rPr>
          <w:rFonts w:ascii="Palatino Linotype" w:hAnsi="Palatino Linotype"/>
          <w:b/>
          <w:i/>
        </w:rPr>
        <w:t xml:space="preserve"> jun 2019).</w:t>
      </w:r>
      <w:proofErr w:type="spellStart"/>
      <w:r w:rsidRPr="00B51E5F">
        <w:rPr>
          <w:rFonts w:ascii="Palatino Linotype" w:hAnsi="Palatino Linotype"/>
          <w:b/>
          <w:i/>
        </w:rPr>
        <w:t>pdf</w:t>
      </w:r>
      <w:proofErr w:type="spellEnd"/>
      <w:r w:rsidRPr="00B51E5F">
        <w:rPr>
          <w:rFonts w:ascii="Palatino Linotype" w:hAnsi="Palatino Linotype"/>
          <w:b/>
          <w:i/>
        </w:rPr>
        <w:t>:</w:t>
      </w:r>
      <w:r w:rsidRPr="00B51E5F">
        <w:rPr>
          <w:rFonts w:ascii="Palatino Linotype" w:hAnsi="Palatino Linotype"/>
        </w:rPr>
        <w:t xml:space="preserve"> Se observa el informe final de la Asociación de Padres de Familia Ciclo Escolar 2018-2019, al que anexa un formato identificado como Informe de Ingresos y Egresos. </w:t>
      </w:r>
    </w:p>
    <w:p w14:paraId="2DB98E8B" w14:textId="77777777" w:rsidR="001050DE" w:rsidRPr="00B51E5F" w:rsidRDefault="001050DE" w:rsidP="00B51E5F">
      <w:pPr>
        <w:pStyle w:val="Prrafodelista"/>
        <w:spacing w:line="360" w:lineRule="auto"/>
        <w:rPr>
          <w:rFonts w:ascii="Palatino Linotype" w:hAnsi="Palatino Linotype"/>
        </w:rPr>
      </w:pPr>
    </w:p>
    <w:p w14:paraId="597662CF" w14:textId="2098D6D2" w:rsidR="001050DE" w:rsidRPr="00B51E5F" w:rsidRDefault="001050DE" w:rsidP="00B51E5F">
      <w:pPr>
        <w:pStyle w:val="Prrafodelista"/>
        <w:numPr>
          <w:ilvl w:val="0"/>
          <w:numId w:val="30"/>
        </w:numPr>
        <w:tabs>
          <w:tab w:val="left" w:pos="0"/>
        </w:tabs>
        <w:spacing w:line="360" w:lineRule="auto"/>
        <w:ind w:right="49"/>
        <w:jc w:val="both"/>
        <w:rPr>
          <w:rFonts w:ascii="Palatino Linotype" w:hAnsi="Palatino Linotype"/>
        </w:rPr>
      </w:pPr>
      <w:proofErr w:type="spellStart"/>
      <w:r w:rsidRPr="00B51E5F">
        <w:rPr>
          <w:rFonts w:ascii="Palatino Linotype" w:hAnsi="Palatino Linotype"/>
          <w:b/>
          <w:i/>
        </w:rPr>
        <w:t>Inf</w:t>
      </w:r>
      <w:proofErr w:type="spellEnd"/>
      <w:r w:rsidRPr="00B51E5F">
        <w:rPr>
          <w:rFonts w:ascii="Palatino Linotype" w:hAnsi="Palatino Linotype"/>
          <w:b/>
          <w:i/>
        </w:rPr>
        <w:t xml:space="preserve"> Final (</w:t>
      </w:r>
      <w:proofErr w:type="spellStart"/>
      <w:r w:rsidRPr="00B51E5F">
        <w:rPr>
          <w:rFonts w:ascii="Palatino Linotype" w:hAnsi="Palatino Linotype"/>
          <w:b/>
          <w:i/>
        </w:rPr>
        <w:t>Ing</w:t>
      </w:r>
      <w:proofErr w:type="spellEnd"/>
      <w:r w:rsidRPr="00B51E5F">
        <w:rPr>
          <w:rFonts w:ascii="Palatino Linotype" w:hAnsi="Palatino Linotype"/>
          <w:b/>
          <w:i/>
        </w:rPr>
        <w:t xml:space="preserve"> y </w:t>
      </w:r>
      <w:proofErr w:type="spellStart"/>
      <w:r w:rsidRPr="00B51E5F">
        <w:rPr>
          <w:rFonts w:ascii="Palatino Linotype" w:hAnsi="Palatino Linotype"/>
          <w:b/>
          <w:i/>
        </w:rPr>
        <w:t>Egr</w:t>
      </w:r>
      <w:proofErr w:type="spellEnd"/>
      <w:r w:rsidRPr="00B51E5F">
        <w:rPr>
          <w:rFonts w:ascii="Palatino Linotype" w:hAnsi="Palatino Linotype"/>
          <w:b/>
          <w:i/>
        </w:rPr>
        <w:t xml:space="preserve"> ene 2019).</w:t>
      </w:r>
      <w:proofErr w:type="spellStart"/>
      <w:r w:rsidRPr="00B51E5F">
        <w:rPr>
          <w:rFonts w:ascii="Palatino Linotype" w:hAnsi="Palatino Linotype"/>
          <w:b/>
          <w:i/>
        </w:rPr>
        <w:t>pdf</w:t>
      </w:r>
      <w:proofErr w:type="spellEnd"/>
      <w:r w:rsidRPr="00B51E5F">
        <w:rPr>
          <w:rFonts w:ascii="Palatino Linotype" w:hAnsi="Palatino Linotype"/>
          <w:b/>
          <w:i/>
        </w:rPr>
        <w:t xml:space="preserve">: </w:t>
      </w:r>
      <w:r w:rsidRPr="00B51E5F">
        <w:rPr>
          <w:rFonts w:ascii="Palatino Linotype" w:hAnsi="Palatino Linotype"/>
        </w:rPr>
        <w:t xml:space="preserve">Se trata del informe final de la Asociación de Padres de Familia del Ciclo Escolar 2018-2019 al que se agrega el formato denominado Informe de Ingresos y Egresos. </w:t>
      </w:r>
    </w:p>
    <w:p w14:paraId="3079CCCB" w14:textId="77777777" w:rsidR="007855A5" w:rsidRPr="00B51E5F" w:rsidRDefault="007855A5" w:rsidP="00B51E5F">
      <w:pPr>
        <w:pStyle w:val="Prrafodelista"/>
        <w:tabs>
          <w:tab w:val="left" w:pos="0"/>
        </w:tabs>
        <w:spacing w:line="360" w:lineRule="auto"/>
        <w:ind w:right="49"/>
        <w:jc w:val="both"/>
        <w:rPr>
          <w:rFonts w:ascii="Palatino Linotype" w:hAnsi="Palatino Linotype"/>
        </w:rPr>
      </w:pPr>
    </w:p>
    <w:p w14:paraId="1BDB340C" w14:textId="61E3B16E" w:rsidR="00D870F1" w:rsidRPr="00B51E5F" w:rsidRDefault="00585F00"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Times New Roman" w:hAnsi="Palatino Linotype" w:cs="Arial"/>
        </w:rPr>
        <w:t>E</w:t>
      </w:r>
      <w:r w:rsidR="001050DE" w:rsidRPr="00B51E5F">
        <w:rPr>
          <w:rFonts w:ascii="Palatino Linotype" w:eastAsia="Times New Roman" w:hAnsi="Palatino Linotype" w:cs="Arial"/>
        </w:rPr>
        <w:t xml:space="preserve">n fecha veinte </w:t>
      </w:r>
      <w:r w:rsidR="003E4A5C" w:rsidRPr="00B51E5F">
        <w:rPr>
          <w:rFonts w:ascii="Palatino Linotype" w:eastAsia="Times New Roman" w:hAnsi="Palatino Linotype" w:cs="Arial"/>
        </w:rPr>
        <w:t>(</w:t>
      </w:r>
      <w:r w:rsidR="001050DE" w:rsidRPr="00B51E5F">
        <w:rPr>
          <w:rFonts w:ascii="Palatino Linotype" w:eastAsia="Times New Roman" w:hAnsi="Palatino Linotype" w:cs="Arial"/>
        </w:rPr>
        <w:t>20</w:t>
      </w:r>
      <w:r w:rsidR="00BF2C41" w:rsidRPr="00B51E5F">
        <w:rPr>
          <w:rFonts w:ascii="Palatino Linotype" w:eastAsia="Times New Roman" w:hAnsi="Palatino Linotype" w:cs="Arial"/>
        </w:rPr>
        <w:t xml:space="preserve">) de </w:t>
      </w:r>
      <w:r w:rsidR="003D3022" w:rsidRPr="00B51E5F">
        <w:rPr>
          <w:rFonts w:ascii="Palatino Linotype" w:eastAsia="Times New Roman" w:hAnsi="Palatino Linotype" w:cs="Arial"/>
        </w:rPr>
        <w:t xml:space="preserve">junio </w:t>
      </w:r>
      <w:r w:rsidR="00AA09C3" w:rsidRPr="00B51E5F">
        <w:rPr>
          <w:rFonts w:ascii="Palatino Linotype" w:eastAsia="Times New Roman" w:hAnsi="Palatino Linotype" w:cs="Arial"/>
        </w:rPr>
        <w:t>de dos mil diecinueve</w:t>
      </w:r>
      <w:r w:rsidR="00FA3B14" w:rsidRPr="00B51E5F">
        <w:rPr>
          <w:rFonts w:ascii="Palatino Linotype" w:eastAsia="Times New Roman" w:hAnsi="Palatino Linotype" w:cs="Arial"/>
        </w:rPr>
        <w:t xml:space="preserve"> el</w:t>
      </w:r>
      <w:r w:rsidR="007E4E68" w:rsidRPr="00B51E5F">
        <w:rPr>
          <w:rFonts w:ascii="Palatino Linotype" w:hAnsi="Palatino Linotype" w:cs="Arial"/>
        </w:rPr>
        <w:t xml:space="preserve"> particular</w:t>
      </w:r>
      <w:r w:rsidRPr="00B51E5F">
        <w:rPr>
          <w:rFonts w:ascii="Palatino Linotype" w:eastAsia="Times New Roman" w:hAnsi="Palatino Linotype" w:cs="Arial"/>
        </w:rPr>
        <w:t xml:space="preserve"> interpuso el recurso de revisión, en contra de la</w:t>
      </w:r>
      <w:r w:rsidR="001050DE" w:rsidRPr="00B51E5F">
        <w:rPr>
          <w:rFonts w:ascii="Palatino Linotype" w:eastAsia="Times New Roman" w:hAnsi="Palatino Linotype" w:cs="Arial"/>
        </w:rPr>
        <w:t xml:space="preserve"> </w:t>
      </w:r>
      <w:r w:rsidRPr="00B51E5F">
        <w:rPr>
          <w:rFonts w:ascii="Palatino Linotype" w:eastAsia="Times New Roman" w:hAnsi="Palatino Linotype" w:cs="Arial"/>
        </w:rPr>
        <w:t>respuesta</w:t>
      </w:r>
      <w:r w:rsidR="005965FF" w:rsidRPr="00B51E5F">
        <w:rPr>
          <w:rFonts w:ascii="Palatino Linotype" w:eastAsia="Times New Roman" w:hAnsi="Palatino Linotype" w:cs="Arial"/>
        </w:rPr>
        <w:t xml:space="preserve"> a la solicitud de información</w:t>
      </w:r>
      <w:r w:rsidRPr="00B51E5F">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B51E5F" w:rsidRDefault="00FA3B14" w:rsidP="00B51E5F">
      <w:pPr>
        <w:pStyle w:val="Prrafodelista"/>
        <w:tabs>
          <w:tab w:val="left" w:pos="0"/>
        </w:tabs>
        <w:spacing w:line="360" w:lineRule="auto"/>
        <w:ind w:left="284" w:right="34"/>
        <w:jc w:val="both"/>
        <w:rPr>
          <w:rFonts w:ascii="Palatino Linotype" w:hAnsi="Palatino Linotype"/>
        </w:rPr>
      </w:pPr>
    </w:p>
    <w:p w14:paraId="5654E5A5" w14:textId="6F5C8873" w:rsidR="00C208DE" w:rsidRPr="00B51E5F" w:rsidRDefault="00585F00" w:rsidP="00B51E5F">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B51E5F">
        <w:rPr>
          <w:rFonts w:ascii="Palatino Linotype" w:eastAsia="Calibri" w:hAnsi="Palatino Linotype" w:cs="Arial"/>
          <w:b/>
        </w:rPr>
        <w:t>Acto impugnado</w:t>
      </w:r>
      <w:bookmarkEnd w:id="3"/>
      <w:r w:rsidR="00F95F7E" w:rsidRPr="00B51E5F">
        <w:rPr>
          <w:rFonts w:ascii="Palatino Linotype" w:eastAsia="Calibri" w:hAnsi="Palatino Linotype" w:cs="Arial"/>
        </w:rPr>
        <w:t>:</w:t>
      </w:r>
      <w:bookmarkEnd w:id="17"/>
      <w:r w:rsidR="00F95F7E" w:rsidRPr="00B51E5F">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B51E5F">
        <w:rPr>
          <w:rFonts w:ascii="Palatino Linotype" w:eastAsia="Calibri" w:hAnsi="Palatino Linotype" w:cs="Arial"/>
        </w:rPr>
        <w:t>“</w:t>
      </w:r>
      <w:r w:rsidR="001050DE" w:rsidRPr="00B51E5F">
        <w:rPr>
          <w:rFonts w:ascii="Palatino Linotype" w:eastAsia="Calibri" w:hAnsi="Palatino Linotype" w:cs="Arial"/>
          <w:i/>
        </w:rPr>
        <w:t>La respuesta y documentos adjuntos entregados por el Servidor Público Habilitado.</w:t>
      </w:r>
      <w:r w:rsidR="003E4A5C" w:rsidRPr="00B51E5F">
        <w:rPr>
          <w:rFonts w:ascii="Palatino Linotype" w:eastAsia="Calibri" w:hAnsi="Palatino Linotype" w:cs="Arial"/>
          <w:i/>
        </w:rPr>
        <w:t>” (Sic)</w:t>
      </w:r>
    </w:p>
    <w:p w14:paraId="63B20642" w14:textId="4EF5E8C8" w:rsidR="006C0831" w:rsidRPr="00B51E5F" w:rsidRDefault="006C0831" w:rsidP="00B51E5F">
      <w:pPr>
        <w:pStyle w:val="Prrafodelista"/>
        <w:tabs>
          <w:tab w:val="left" w:pos="0"/>
        </w:tabs>
        <w:spacing w:line="360" w:lineRule="auto"/>
        <w:ind w:left="927" w:right="616"/>
        <w:jc w:val="both"/>
        <w:rPr>
          <w:rFonts w:ascii="Palatino Linotype" w:eastAsia="Calibri" w:hAnsi="Palatino Linotype" w:cs="Arial"/>
        </w:rPr>
      </w:pPr>
    </w:p>
    <w:p w14:paraId="26320EC9" w14:textId="1DF8903E" w:rsidR="003E4A5C" w:rsidRPr="00B51E5F" w:rsidRDefault="00585F00" w:rsidP="00B51E5F">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B51E5F">
        <w:rPr>
          <w:rFonts w:ascii="Palatino Linotype" w:eastAsia="Calibri" w:hAnsi="Palatino Linotype" w:cs="Arial"/>
          <w:b/>
        </w:rPr>
        <w:t>Razones o Motivos de inconformidad</w:t>
      </w:r>
      <w:r w:rsidRPr="00B51E5F">
        <w:rPr>
          <w:rFonts w:ascii="Palatino Linotype" w:eastAsia="Calibri" w:hAnsi="Palatino Linotype" w:cs="Arial"/>
        </w:rPr>
        <w:t>:</w:t>
      </w:r>
      <w:bookmarkEnd w:id="18"/>
      <w:bookmarkEnd w:id="32"/>
      <w:r w:rsidRPr="00B51E5F">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B51E5F">
        <w:rPr>
          <w:rFonts w:ascii="Palatino Linotype" w:eastAsia="Calibri" w:hAnsi="Palatino Linotype" w:cs="Arial"/>
          <w:i/>
        </w:rPr>
        <w:t>“</w:t>
      </w:r>
      <w:r w:rsidR="001050DE" w:rsidRPr="00B51E5F">
        <w:rPr>
          <w:rFonts w:ascii="Palatino Linotype" w:eastAsia="Calibri" w:hAnsi="Palatino Linotype" w:cs="Arial"/>
          <w:i/>
        </w:rPr>
        <w:t xml:space="preserve">La Directora María </w:t>
      </w:r>
      <w:proofErr w:type="spellStart"/>
      <w:r w:rsidR="001050DE" w:rsidRPr="00B51E5F">
        <w:rPr>
          <w:rFonts w:ascii="Palatino Linotype" w:eastAsia="Calibri" w:hAnsi="Palatino Linotype" w:cs="Arial"/>
          <w:i/>
        </w:rPr>
        <w:t>Thelma</w:t>
      </w:r>
      <w:proofErr w:type="spellEnd"/>
      <w:r w:rsidR="001050DE" w:rsidRPr="00B51E5F">
        <w:rPr>
          <w:rFonts w:ascii="Palatino Linotype" w:eastAsia="Calibri" w:hAnsi="Palatino Linotype" w:cs="Arial"/>
          <w:i/>
        </w:rPr>
        <w:t xml:space="preserve"> Romero Benítez, actual titular de la institución educativa denominada Jardín de Niños "Moctezuma", desde inicio del ciclo escolar 2018-2019 ha informado a la población de padres de familia de la citada institución, de forma clara y precisa, lo siguiente: 1.</w:t>
      </w:r>
      <w:r w:rsidR="001050DE" w:rsidRPr="00B51E5F">
        <w:rPr>
          <w:rFonts w:ascii="Palatino Linotype" w:eastAsia="Calibri" w:hAnsi="Palatino Linotype" w:cs="Arial"/>
          <w:i/>
        </w:rPr>
        <w:tab/>
        <w:t>Que las aportaciones voluntarias entregadas a la Asociación de Padres de Familia quedan fuera del manejo irrestricto de la propia institución, cuyo monto solicitado es de $350.00 (Trescientos cincuenta pesos 00/100 M.N.) ANUAL por alumno [Información que se entregó incompleta en la respuesta a mi solicitud de información]. 2.</w:t>
      </w:r>
      <w:r w:rsidR="001050DE" w:rsidRPr="00B51E5F">
        <w:rPr>
          <w:rFonts w:ascii="Palatino Linotype" w:eastAsia="Calibri" w:hAnsi="Palatino Linotype" w:cs="Arial"/>
          <w:i/>
        </w:rPr>
        <w:tab/>
        <w:t>De la misma forma determino que tienen como manejo exclusivo de la institución la CUOTA DE RECUPERACIÓN DEL COMEDOR (Alimentos que reciben los alumnos en horario de comida 12-1 pm; siempre y cuando cubran la cuota establecida) estipulando la cantidad de $350.00 (Trescientos cincuenta pesos 00/100 M.N.) MENSUAL por alumno. Ahora bien, en atención al artículo 12, segundo párrafo, de la Ley de Transparencia y Acceso a la Información Pública del Estado de México y Municipios, argumentado en su respuesta y que a la letra señala: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Le informo y solicito en versión pública la base de datos que genera y obra en sus archivos, como primer registro en un cuaderno, la entrega del dinero de cada padre de familia mismo que acusan de recibo en una tarjeta de pago, entregada en la inscripción; sellando con fecha, monto y firma autógrafa de cada pago. Teniendo un segundo registró en forma electrónica. Siendo esta la información que solicite y de forma deliberada y evasiva no proporciono el Servidor Público Habilitado. Aunado a lo anterior solicito se dé cumplimiento a lo establecido por el artículo 222, fracción I, IX, X y XV, y 223 de la Ley de Transparencia y Acceso a la Información Pública del Estado de México y Municipios, que a la letra señala: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…IX. 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 XV. Realizar actos para intimidar a los solicitantes de información o inhibir el ejercicio del derecho;… … Las sanciones se deberán aplicar atendiendo a la gravedad de la falta y, en su caso, las condiciones económicas del presunto responsable…</w:t>
      </w:r>
      <w:proofErr w:type="gramStart"/>
      <w:r w:rsidR="001050DE" w:rsidRPr="00B51E5F">
        <w:rPr>
          <w:rFonts w:ascii="Palatino Linotype" w:eastAsia="Calibri" w:hAnsi="Palatino Linotype" w:cs="Arial"/>
          <w:i/>
        </w:rPr>
        <w:t>” …</w:t>
      </w:r>
      <w:proofErr w:type="gramEnd"/>
      <w:r w:rsidR="001050DE" w:rsidRPr="00B51E5F">
        <w:rPr>
          <w:rFonts w:ascii="Palatino Linotype" w:eastAsia="Calibri" w:hAnsi="Palatino Linotype" w:cs="Arial"/>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El Instituto emitirá las resoluciones que impongan sanciones para efectos de registro a la Secretaría de la Contraloría del Gobierno del Estado de México y a las instancias homólogas de los demás sujetos obligados</w:t>
      </w:r>
      <w:r w:rsidR="005965FF" w:rsidRPr="00B51E5F">
        <w:rPr>
          <w:rFonts w:ascii="Palatino Linotype" w:eastAsia="Calibri" w:hAnsi="Palatino Linotype" w:cs="Arial"/>
          <w:i/>
        </w:rPr>
        <w:t xml:space="preserve">.” </w:t>
      </w:r>
      <w:r w:rsidR="003E4A5C" w:rsidRPr="00B51E5F">
        <w:rPr>
          <w:rFonts w:ascii="Palatino Linotype" w:eastAsia="Calibri" w:hAnsi="Palatino Linotype" w:cs="Arial"/>
          <w:i/>
        </w:rPr>
        <w:t>(Sic)</w:t>
      </w:r>
    </w:p>
    <w:p w14:paraId="7AD682F7" w14:textId="77777777" w:rsidR="006C0831" w:rsidRPr="00B51E5F" w:rsidRDefault="006C0831" w:rsidP="00B51E5F">
      <w:pPr>
        <w:pStyle w:val="Prrafodelista"/>
        <w:tabs>
          <w:tab w:val="left" w:pos="0"/>
        </w:tabs>
        <w:spacing w:line="360" w:lineRule="auto"/>
        <w:ind w:left="927" w:right="616"/>
        <w:jc w:val="both"/>
        <w:rPr>
          <w:rFonts w:ascii="Palatino Linotype" w:eastAsia="Calibri" w:hAnsi="Palatino Linotype" w:cs="Arial"/>
          <w:i/>
        </w:rPr>
      </w:pPr>
    </w:p>
    <w:p w14:paraId="4155A705" w14:textId="026D4A05" w:rsidR="00EB3885" w:rsidRPr="00B51E5F" w:rsidRDefault="00EB3885" w:rsidP="00B51E5F">
      <w:pPr>
        <w:pStyle w:val="Prrafodelista"/>
        <w:tabs>
          <w:tab w:val="left" w:pos="0"/>
        </w:tabs>
        <w:spacing w:line="360" w:lineRule="auto"/>
        <w:ind w:left="927" w:right="616"/>
        <w:jc w:val="both"/>
        <w:rPr>
          <w:rFonts w:ascii="Palatino Linotype" w:eastAsia="Calibri" w:hAnsi="Palatino Linotype" w:cs="Arial"/>
        </w:rPr>
      </w:pPr>
      <w:r w:rsidRPr="00B51E5F">
        <w:rPr>
          <w:rFonts w:ascii="Palatino Linotype" w:eastAsia="Calibri" w:hAnsi="Palatino Linotype" w:cs="Arial"/>
        </w:rPr>
        <w:t xml:space="preserve">Inconformidad a la que adjuntó el archivo denominado </w:t>
      </w:r>
      <w:r w:rsidRPr="00B51E5F">
        <w:rPr>
          <w:rFonts w:ascii="Palatino Linotype" w:eastAsia="Calibri" w:hAnsi="Palatino Linotype" w:cs="Arial"/>
          <w:b/>
          <w:i/>
        </w:rPr>
        <w:t xml:space="preserve">Recurso de revisión.pdf </w:t>
      </w:r>
      <w:r w:rsidRPr="00B51E5F">
        <w:rPr>
          <w:rFonts w:ascii="Palatino Linotype" w:eastAsia="Calibri" w:hAnsi="Palatino Linotype" w:cs="Arial"/>
        </w:rPr>
        <w:t xml:space="preserve">escrito que contiene los motivos de inconformidad ya transcritos. </w:t>
      </w:r>
    </w:p>
    <w:p w14:paraId="35BD4436" w14:textId="77777777" w:rsidR="00EB3885" w:rsidRPr="00B51E5F" w:rsidRDefault="00EB3885" w:rsidP="00B51E5F">
      <w:pPr>
        <w:pStyle w:val="Prrafodelista"/>
        <w:tabs>
          <w:tab w:val="left" w:pos="0"/>
        </w:tabs>
        <w:spacing w:line="360" w:lineRule="auto"/>
        <w:ind w:left="927" w:right="616"/>
        <w:jc w:val="both"/>
        <w:rPr>
          <w:rFonts w:ascii="Palatino Linotype" w:eastAsia="Calibri" w:hAnsi="Palatino Linotype" w:cs="Arial"/>
        </w:rPr>
      </w:pPr>
    </w:p>
    <w:p w14:paraId="14718D03" w14:textId="3AAA2E4C" w:rsidR="00583389" w:rsidRPr="00B51E5F" w:rsidRDefault="00220DD2" w:rsidP="00B51E5F">
      <w:pPr>
        <w:pStyle w:val="Prrafodelista"/>
        <w:numPr>
          <w:ilvl w:val="0"/>
          <w:numId w:val="1"/>
        </w:numPr>
        <w:tabs>
          <w:tab w:val="left" w:pos="0"/>
        </w:tabs>
        <w:spacing w:line="360" w:lineRule="auto"/>
        <w:ind w:left="0" w:right="49" w:firstLine="0"/>
        <w:jc w:val="both"/>
        <w:rPr>
          <w:rFonts w:ascii="Palatino Linotype" w:hAnsi="Palatino Linotype"/>
          <w:i/>
        </w:rPr>
      </w:pPr>
      <w:r w:rsidRPr="00B51E5F">
        <w:rPr>
          <w:rFonts w:ascii="Palatino Linotype" w:eastAsia="Calibri" w:hAnsi="Palatino Linotype" w:cs="Arial"/>
        </w:rPr>
        <w:t xml:space="preserve">El </w:t>
      </w:r>
      <w:r w:rsidRPr="00B51E5F">
        <w:rPr>
          <w:rFonts w:ascii="Palatino Linotype" w:eastAsia="Calibri" w:hAnsi="Palatino Linotype" w:cs="Times New Roman"/>
        </w:rPr>
        <w:t>Comisionado</w:t>
      </w:r>
      <w:r w:rsidRPr="00B51E5F">
        <w:rPr>
          <w:rFonts w:ascii="Palatino Linotype" w:eastAsia="Calibri" w:hAnsi="Palatino Linotype" w:cs="Arial"/>
        </w:rPr>
        <w:t xml:space="preserve"> Ponente con fundamento en lo dispuesto por el artículo 185 fracción II de la ley de la materia, a través d</w:t>
      </w:r>
      <w:r w:rsidR="00B41463" w:rsidRPr="00B51E5F">
        <w:rPr>
          <w:rFonts w:ascii="Palatino Linotype" w:eastAsia="Calibri" w:hAnsi="Palatino Linotype" w:cs="Arial"/>
        </w:rPr>
        <w:t>el acu</w:t>
      </w:r>
      <w:r w:rsidR="00E7181B" w:rsidRPr="00B51E5F">
        <w:rPr>
          <w:rFonts w:ascii="Palatino Linotype" w:eastAsia="Calibri" w:hAnsi="Palatino Linotype" w:cs="Arial"/>
        </w:rPr>
        <w:t>erdo</w:t>
      </w:r>
      <w:r w:rsidR="0019575E" w:rsidRPr="00B51E5F">
        <w:rPr>
          <w:rFonts w:ascii="Palatino Linotype" w:eastAsia="Calibri" w:hAnsi="Palatino Linotype" w:cs="Arial"/>
        </w:rPr>
        <w:t xml:space="preserve"> de admisión de fecha veintiséis</w:t>
      </w:r>
      <w:r w:rsidR="00B41463" w:rsidRPr="00B51E5F">
        <w:rPr>
          <w:rFonts w:ascii="Palatino Linotype" w:eastAsia="Calibri" w:hAnsi="Palatino Linotype" w:cs="Arial"/>
        </w:rPr>
        <w:t xml:space="preserve"> </w:t>
      </w:r>
      <w:r w:rsidR="00091508" w:rsidRPr="00B51E5F">
        <w:rPr>
          <w:rFonts w:ascii="Palatino Linotype" w:eastAsia="Calibri" w:hAnsi="Palatino Linotype" w:cs="Arial"/>
        </w:rPr>
        <w:t>(</w:t>
      </w:r>
      <w:r w:rsidR="0019575E" w:rsidRPr="00B51E5F">
        <w:rPr>
          <w:rFonts w:ascii="Palatino Linotype" w:eastAsia="Calibri" w:hAnsi="Palatino Linotype" w:cs="Arial"/>
        </w:rPr>
        <w:t>26</w:t>
      </w:r>
      <w:r w:rsidR="00091508" w:rsidRPr="00B51E5F">
        <w:rPr>
          <w:rFonts w:ascii="Palatino Linotype" w:eastAsia="Calibri" w:hAnsi="Palatino Linotype" w:cs="Arial"/>
        </w:rPr>
        <w:t xml:space="preserve">) de </w:t>
      </w:r>
      <w:r w:rsidR="00EA491E" w:rsidRPr="00B51E5F">
        <w:rPr>
          <w:rFonts w:ascii="Palatino Linotype" w:eastAsia="Calibri" w:hAnsi="Palatino Linotype" w:cs="Arial"/>
        </w:rPr>
        <w:t>junio</w:t>
      </w:r>
      <w:r w:rsidR="007A4264" w:rsidRPr="00B51E5F">
        <w:rPr>
          <w:rFonts w:ascii="Palatino Linotype" w:eastAsia="Calibri" w:hAnsi="Palatino Linotype" w:cs="Arial"/>
        </w:rPr>
        <w:t xml:space="preserve"> </w:t>
      </w:r>
      <w:r w:rsidR="00FA3B14" w:rsidRPr="00B51E5F">
        <w:rPr>
          <w:rFonts w:ascii="Palatino Linotype" w:eastAsia="Calibri" w:hAnsi="Palatino Linotype" w:cs="Arial"/>
        </w:rPr>
        <w:t>de dos mil dieci</w:t>
      </w:r>
      <w:r w:rsidR="00AA09C3" w:rsidRPr="00B51E5F">
        <w:rPr>
          <w:rFonts w:ascii="Palatino Linotype" w:eastAsia="Calibri" w:hAnsi="Palatino Linotype" w:cs="Arial"/>
        </w:rPr>
        <w:t>nueve</w:t>
      </w:r>
      <w:r w:rsidRPr="00B51E5F">
        <w:rPr>
          <w:rFonts w:ascii="Palatino Linotype" w:eastAsia="Calibri" w:hAnsi="Palatino Linotype" w:cs="Arial"/>
        </w:rPr>
        <w:t xml:space="preserve">, puso a disposición de las partes el expediente electrónico vía Sistema de Acceso a la Información Mexiquense </w:t>
      </w:r>
      <w:r w:rsidR="00B5159E" w:rsidRPr="00B51E5F">
        <w:rPr>
          <w:rFonts w:ascii="Palatino Linotype" w:eastAsia="Calibri" w:hAnsi="Palatino Linotype" w:cs="Arial"/>
        </w:rPr>
        <w:t>(</w:t>
      </w:r>
      <w:r w:rsidRPr="00B51E5F">
        <w:rPr>
          <w:rFonts w:ascii="Palatino Linotype" w:eastAsia="Calibri" w:hAnsi="Palatino Linotype" w:cs="Arial"/>
        </w:rPr>
        <w:t>SAIMEX</w:t>
      </w:r>
      <w:r w:rsidR="00B5159E" w:rsidRPr="00B51E5F">
        <w:rPr>
          <w:rFonts w:ascii="Palatino Linotype" w:eastAsia="Calibri" w:hAnsi="Palatino Linotype" w:cs="Arial"/>
        </w:rPr>
        <w:t>)</w:t>
      </w:r>
      <w:r w:rsidRPr="00B51E5F">
        <w:rPr>
          <w:rFonts w:ascii="Palatino Linotype" w:eastAsia="Calibri" w:hAnsi="Palatino Linotype" w:cs="Arial"/>
          <w:b/>
        </w:rPr>
        <w:t xml:space="preserve"> </w:t>
      </w:r>
      <w:r w:rsidRPr="00B51E5F">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B51E5F">
        <w:rPr>
          <w:rFonts w:ascii="Palatino Linotype" w:eastAsia="Calibri" w:hAnsi="Palatino Linotype" w:cs="Arial"/>
          <w:b/>
        </w:rPr>
        <w:t>SUJETO OBLIGADO</w:t>
      </w:r>
      <w:r w:rsidRPr="00B51E5F">
        <w:rPr>
          <w:rFonts w:ascii="Palatino Linotype" w:eastAsia="Calibri" w:hAnsi="Palatino Linotype" w:cs="Arial"/>
        </w:rPr>
        <w:t xml:space="preserve"> presentará el Informe Justificado procedente.</w:t>
      </w:r>
    </w:p>
    <w:p w14:paraId="76865E16" w14:textId="77777777" w:rsidR="00583389" w:rsidRPr="00B51E5F" w:rsidRDefault="00583389" w:rsidP="00B51E5F">
      <w:pPr>
        <w:pStyle w:val="Prrafodelista"/>
        <w:tabs>
          <w:tab w:val="left" w:pos="0"/>
        </w:tabs>
        <w:spacing w:line="360" w:lineRule="auto"/>
        <w:ind w:left="142"/>
        <w:jc w:val="both"/>
        <w:rPr>
          <w:rFonts w:ascii="Palatino Linotype" w:hAnsi="Palatino Linotype"/>
          <w:i/>
        </w:rPr>
      </w:pPr>
    </w:p>
    <w:p w14:paraId="1381A85E" w14:textId="77777777" w:rsidR="00B6729D" w:rsidRPr="00B51E5F" w:rsidRDefault="0019575E" w:rsidP="00B51E5F">
      <w:pPr>
        <w:pStyle w:val="Prrafodelista"/>
        <w:numPr>
          <w:ilvl w:val="0"/>
          <w:numId w:val="1"/>
        </w:numPr>
        <w:spacing w:before="240" w:after="240" w:line="360" w:lineRule="auto"/>
        <w:ind w:left="0" w:right="-567" w:firstLine="0"/>
        <w:jc w:val="both"/>
        <w:rPr>
          <w:rFonts w:ascii="Palatino Linotype" w:hAnsi="Palatino Linotype"/>
          <w:i/>
          <w:color w:val="000000"/>
        </w:rPr>
      </w:pPr>
      <w:r w:rsidRPr="00B51E5F">
        <w:rPr>
          <w:rFonts w:ascii="Palatino Linotype" w:eastAsia="Calibri" w:hAnsi="Palatino Linotype" w:cs="Arial"/>
          <w:lang w:val="es-ES"/>
        </w:rPr>
        <w:t xml:space="preserve">En fecha tres (03) de julio de dos mil diecinueve, el </w:t>
      </w:r>
      <w:r w:rsidRPr="00B51E5F">
        <w:rPr>
          <w:rFonts w:ascii="Palatino Linotype" w:eastAsia="Calibri" w:hAnsi="Palatino Linotype" w:cs="Arial"/>
          <w:b/>
          <w:lang w:val="es-ES"/>
        </w:rPr>
        <w:t xml:space="preserve">SUJETO OBLIGADO </w:t>
      </w:r>
      <w:r w:rsidRPr="00B51E5F">
        <w:rPr>
          <w:rFonts w:ascii="Palatino Linotype" w:eastAsia="Calibri" w:hAnsi="Palatino Linotype" w:cs="Arial"/>
          <w:lang w:val="es-ES"/>
        </w:rPr>
        <w:t xml:space="preserve">remitió el informe justificado, adjuntado los archivos electrónicos </w:t>
      </w:r>
      <w:r w:rsidR="00B6729D" w:rsidRPr="00B51E5F">
        <w:rPr>
          <w:rFonts w:ascii="Palatino Linotype" w:eastAsia="Calibri" w:hAnsi="Palatino Linotype" w:cs="Arial"/>
          <w:lang w:val="es-ES"/>
        </w:rPr>
        <w:t>siguientes:</w:t>
      </w:r>
    </w:p>
    <w:p w14:paraId="4E43078A" w14:textId="77777777" w:rsidR="00B6729D" w:rsidRPr="00B51E5F" w:rsidRDefault="00B6729D" w:rsidP="00B51E5F">
      <w:pPr>
        <w:pStyle w:val="Prrafodelista"/>
        <w:spacing w:line="360" w:lineRule="auto"/>
        <w:rPr>
          <w:rFonts w:ascii="Palatino Linotype" w:eastAsia="Calibri" w:hAnsi="Palatino Linotype" w:cs="Arial"/>
          <w:lang w:val="es-ES"/>
        </w:rPr>
      </w:pPr>
    </w:p>
    <w:p w14:paraId="0570AC65" w14:textId="77777777" w:rsidR="00B6729D" w:rsidRPr="00B51E5F" w:rsidRDefault="0019575E" w:rsidP="00B51E5F">
      <w:pPr>
        <w:pStyle w:val="Prrafodelista"/>
        <w:numPr>
          <w:ilvl w:val="0"/>
          <w:numId w:val="31"/>
        </w:numPr>
        <w:spacing w:before="240" w:after="240" w:line="360" w:lineRule="auto"/>
        <w:ind w:right="-567"/>
        <w:jc w:val="both"/>
        <w:rPr>
          <w:rFonts w:ascii="Palatino Linotype" w:hAnsi="Palatino Linotype"/>
          <w:i/>
          <w:color w:val="000000"/>
        </w:rPr>
      </w:pPr>
      <w:proofErr w:type="spellStart"/>
      <w:r w:rsidRPr="00B51E5F">
        <w:rPr>
          <w:rFonts w:ascii="Palatino Linotype" w:eastAsia="Calibri" w:hAnsi="Palatino Linotype" w:cs="Arial"/>
          <w:b/>
          <w:i/>
          <w:lang w:val="es-ES"/>
        </w:rPr>
        <w:t>Inf</w:t>
      </w:r>
      <w:proofErr w:type="spellEnd"/>
      <w:r w:rsidRPr="00B51E5F">
        <w:rPr>
          <w:rFonts w:ascii="Palatino Linotype" w:eastAsia="Calibri" w:hAnsi="Palatino Linotype" w:cs="Arial"/>
          <w:b/>
          <w:i/>
          <w:lang w:val="es-ES"/>
        </w:rPr>
        <w:t xml:space="preserve"> Final jun-2019 (</w:t>
      </w:r>
      <w:proofErr w:type="spellStart"/>
      <w:r w:rsidRPr="00B51E5F">
        <w:rPr>
          <w:rFonts w:ascii="Palatino Linotype" w:eastAsia="Calibri" w:hAnsi="Palatino Linotype" w:cs="Arial"/>
          <w:b/>
          <w:i/>
          <w:lang w:val="es-ES"/>
        </w:rPr>
        <w:t>Ing</w:t>
      </w:r>
      <w:proofErr w:type="spellEnd"/>
      <w:r w:rsidRPr="00B51E5F">
        <w:rPr>
          <w:rFonts w:ascii="Palatino Linotype" w:eastAsia="Calibri" w:hAnsi="Palatino Linotype" w:cs="Arial"/>
          <w:b/>
          <w:i/>
          <w:lang w:val="es-ES"/>
        </w:rPr>
        <w:t xml:space="preserve"> y Egr).pdf e </w:t>
      </w:r>
      <w:proofErr w:type="spellStart"/>
      <w:r w:rsidRPr="00B51E5F">
        <w:rPr>
          <w:rFonts w:ascii="Palatino Linotype" w:eastAsia="Calibri" w:hAnsi="Palatino Linotype" w:cs="Arial"/>
          <w:b/>
          <w:i/>
          <w:lang w:val="es-ES"/>
        </w:rPr>
        <w:t>Inf</w:t>
      </w:r>
      <w:proofErr w:type="spellEnd"/>
      <w:r w:rsidRPr="00B51E5F">
        <w:rPr>
          <w:rFonts w:ascii="Palatino Linotype" w:eastAsia="Calibri" w:hAnsi="Palatino Linotype" w:cs="Arial"/>
          <w:b/>
          <w:i/>
          <w:lang w:val="es-ES"/>
        </w:rPr>
        <w:t xml:space="preserve"> Final ene-2019 (</w:t>
      </w:r>
      <w:proofErr w:type="spellStart"/>
      <w:r w:rsidRPr="00B51E5F">
        <w:rPr>
          <w:rFonts w:ascii="Palatino Linotype" w:eastAsia="Calibri" w:hAnsi="Palatino Linotype" w:cs="Arial"/>
          <w:b/>
          <w:i/>
          <w:lang w:val="es-ES"/>
        </w:rPr>
        <w:t>Ing</w:t>
      </w:r>
      <w:proofErr w:type="spellEnd"/>
      <w:r w:rsidRPr="00B51E5F">
        <w:rPr>
          <w:rFonts w:ascii="Palatino Linotype" w:eastAsia="Calibri" w:hAnsi="Palatino Linotype" w:cs="Arial"/>
          <w:b/>
          <w:i/>
          <w:lang w:val="es-ES"/>
        </w:rPr>
        <w:t xml:space="preserve"> y </w:t>
      </w:r>
      <w:proofErr w:type="spellStart"/>
      <w:r w:rsidRPr="00B51E5F">
        <w:rPr>
          <w:rFonts w:ascii="Palatino Linotype" w:eastAsia="Calibri" w:hAnsi="Palatino Linotype" w:cs="Arial"/>
          <w:b/>
          <w:i/>
          <w:lang w:val="es-ES"/>
        </w:rPr>
        <w:t>Egr</w:t>
      </w:r>
      <w:proofErr w:type="spellEnd"/>
      <w:r w:rsidRPr="00B51E5F">
        <w:rPr>
          <w:rFonts w:ascii="Palatino Linotype" w:eastAsia="Calibri" w:hAnsi="Palatino Linotype" w:cs="Arial"/>
          <w:b/>
          <w:i/>
          <w:lang w:val="es-ES"/>
        </w:rPr>
        <w:t>).</w:t>
      </w:r>
      <w:proofErr w:type="spellStart"/>
      <w:r w:rsidRPr="00B51E5F">
        <w:rPr>
          <w:rFonts w:ascii="Palatino Linotype" w:eastAsia="Calibri" w:hAnsi="Palatino Linotype" w:cs="Arial"/>
          <w:b/>
          <w:i/>
          <w:lang w:val="es-ES"/>
        </w:rPr>
        <w:t>pdf</w:t>
      </w:r>
      <w:proofErr w:type="spellEnd"/>
      <w:r w:rsidRPr="00B51E5F">
        <w:rPr>
          <w:rFonts w:ascii="Palatino Linotype" w:eastAsia="Calibri" w:hAnsi="Palatino Linotype" w:cs="Arial"/>
          <w:b/>
          <w:i/>
          <w:lang w:val="es-ES"/>
        </w:rPr>
        <w:t xml:space="preserve">; </w:t>
      </w:r>
      <w:r w:rsidRPr="00B51E5F">
        <w:rPr>
          <w:rFonts w:ascii="Palatino Linotype" w:eastAsia="Calibri" w:hAnsi="Palatino Linotype" w:cs="Arial"/>
          <w:lang w:val="es-ES"/>
        </w:rPr>
        <w:t xml:space="preserve">documentos que adjuntó en la respuesta inicial; </w:t>
      </w:r>
    </w:p>
    <w:p w14:paraId="2CCF3566" w14:textId="0663747B" w:rsidR="00005FAD" w:rsidRPr="00B51E5F" w:rsidRDefault="0019575E" w:rsidP="00B51E5F">
      <w:pPr>
        <w:pStyle w:val="Prrafodelista"/>
        <w:numPr>
          <w:ilvl w:val="0"/>
          <w:numId w:val="31"/>
        </w:numPr>
        <w:spacing w:before="240" w:after="240" w:line="360" w:lineRule="auto"/>
        <w:ind w:right="-567"/>
        <w:jc w:val="both"/>
        <w:rPr>
          <w:rFonts w:ascii="Palatino Linotype" w:hAnsi="Palatino Linotype"/>
          <w:i/>
          <w:color w:val="000000"/>
        </w:rPr>
      </w:pPr>
      <w:r w:rsidRPr="00B51E5F">
        <w:rPr>
          <w:rFonts w:ascii="Palatino Linotype" w:eastAsia="Calibri" w:hAnsi="Palatino Linotype" w:cs="Arial"/>
          <w:b/>
          <w:i/>
          <w:lang w:val="es-ES"/>
        </w:rPr>
        <w:t>Informe de J</w:t>
      </w:r>
      <w:r w:rsidR="00B6729D" w:rsidRPr="00B51E5F">
        <w:rPr>
          <w:rFonts w:ascii="Palatino Linotype" w:eastAsia="Calibri" w:hAnsi="Palatino Linotype" w:cs="Arial"/>
          <w:b/>
          <w:i/>
          <w:lang w:val="es-ES"/>
        </w:rPr>
        <w:t>ustificación RR 05603IP2019.pdf:</w:t>
      </w:r>
      <w:r w:rsidR="00B6729D" w:rsidRPr="00B51E5F">
        <w:rPr>
          <w:rFonts w:ascii="Palatino Linotype" w:hAnsi="Palatino Linotype"/>
          <w:i/>
          <w:color w:val="000000"/>
        </w:rPr>
        <w:t xml:space="preserve"> </w:t>
      </w:r>
      <w:r w:rsidR="00B6729D" w:rsidRPr="00B51E5F">
        <w:rPr>
          <w:rFonts w:ascii="Palatino Linotype" w:hAnsi="Palatino Linotype"/>
          <w:color w:val="000000"/>
        </w:rPr>
        <w:t xml:space="preserve">Oficio número 210C0101030000S/UT/0382/2019, de fecha tres (03) de julio de 2019, </w:t>
      </w:r>
      <w:r w:rsidR="0066648F" w:rsidRPr="00B51E5F">
        <w:rPr>
          <w:rFonts w:ascii="Palatino Linotype" w:hAnsi="Palatino Linotype"/>
          <w:color w:val="000000"/>
        </w:rPr>
        <w:t>suscrito y signado por el Jefe de la Unidad de Asuntos Jurídicos e igualdad de Género y Titular</w:t>
      </w:r>
      <w:r w:rsidR="00E338C6" w:rsidRPr="00B51E5F">
        <w:rPr>
          <w:rFonts w:ascii="Palatino Linotype" w:hAnsi="Palatino Linotype"/>
          <w:color w:val="000000"/>
        </w:rPr>
        <w:t xml:space="preserve"> de la</w:t>
      </w:r>
      <w:r w:rsidR="00A021E9" w:rsidRPr="00B51E5F">
        <w:rPr>
          <w:rFonts w:ascii="Palatino Linotype" w:hAnsi="Palatino Linotype"/>
          <w:color w:val="000000"/>
        </w:rPr>
        <w:t xml:space="preserve"> Unidad de Transparencia, escrito mediante el cual ratificó la respuesta inicial. </w:t>
      </w:r>
    </w:p>
    <w:p w14:paraId="3442D284" w14:textId="1F6F566F" w:rsidR="000F3120" w:rsidRPr="00B51E5F" w:rsidRDefault="000F3120" w:rsidP="00B51E5F">
      <w:pPr>
        <w:pStyle w:val="Prrafodelista"/>
        <w:numPr>
          <w:ilvl w:val="0"/>
          <w:numId w:val="31"/>
        </w:numPr>
        <w:spacing w:before="240" w:after="240" w:line="360" w:lineRule="auto"/>
        <w:ind w:right="-567"/>
        <w:jc w:val="both"/>
        <w:rPr>
          <w:rFonts w:ascii="Palatino Linotype" w:hAnsi="Palatino Linotype"/>
          <w:i/>
          <w:color w:val="000000"/>
        </w:rPr>
      </w:pPr>
      <w:r w:rsidRPr="00B51E5F">
        <w:rPr>
          <w:rFonts w:ascii="Palatino Linotype" w:eastAsia="Calibri" w:hAnsi="Palatino Linotype" w:cs="Arial"/>
          <w:b/>
          <w:i/>
          <w:lang w:val="es-ES"/>
        </w:rPr>
        <w:t>Reglamento de Participación Socia</w:t>
      </w:r>
      <w:r w:rsidR="009013C9" w:rsidRPr="00B51E5F">
        <w:rPr>
          <w:rFonts w:ascii="Palatino Linotype" w:eastAsia="Calibri" w:hAnsi="Palatino Linotype" w:cs="Arial"/>
          <w:b/>
          <w:i/>
          <w:lang w:val="es-ES"/>
        </w:rPr>
        <w:t>l</w:t>
      </w:r>
      <w:r w:rsidRPr="00B51E5F">
        <w:rPr>
          <w:rFonts w:ascii="Palatino Linotype" w:eastAsia="Calibri" w:hAnsi="Palatino Linotype" w:cs="Arial"/>
          <w:b/>
          <w:i/>
          <w:lang w:val="es-ES"/>
        </w:rPr>
        <w:t>:</w:t>
      </w:r>
      <w:r w:rsidRPr="00B51E5F">
        <w:rPr>
          <w:rFonts w:ascii="Palatino Linotype" w:hAnsi="Palatino Linotype"/>
          <w:i/>
          <w:color w:val="000000"/>
        </w:rPr>
        <w:t xml:space="preserve"> </w:t>
      </w:r>
      <w:r w:rsidRPr="00B51E5F">
        <w:rPr>
          <w:rFonts w:ascii="Palatino Linotype" w:hAnsi="Palatino Linotype"/>
          <w:color w:val="000000"/>
        </w:rPr>
        <w:t xml:space="preserve">Documento </w:t>
      </w:r>
      <w:r w:rsidR="009013C9" w:rsidRPr="00B51E5F">
        <w:rPr>
          <w:rFonts w:ascii="Palatino Linotype" w:hAnsi="Palatino Linotype"/>
          <w:color w:val="000000"/>
        </w:rPr>
        <w:t xml:space="preserve">en el que se observan los artículos 6, 7 y 8 de reglamento relacionados con los objetivos y funciones de </w:t>
      </w:r>
      <w:proofErr w:type="gramStart"/>
      <w:r w:rsidR="009013C9" w:rsidRPr="00B51E5F">
        <w:rPr>
          <w:rFonts w:ascii="Palatino Linotype" w:hAnsi="Palatino Linotype"/>
          <w:color w:val="000000"/>
        </w:rPr>
        <w:t>los</w:t>
      </w:r>
      <w:proofErr w:type="gramEnd"/>
      <w:r w:rsidR="009013C9" w:rsidRPr="00B51E5F">
        <w:rPr>
          <w:rFonts w:ascii="Palatino Linotype" w:hAnsi="Palatino Linotype"/>
          <w:color w:val="000000"/>
        </w:rPr>
        <w:t xml:space="preserve"> asociaciones de padres de familia. </w:t>
      </w:r>
    </w:p>
    <w:p w14:paraId="45A23ED9" w14:textId="30959A54" w:rsidR="00B748E5" w:rsidRPr="00B51E5F" w:rsidRDefault="00005FAD" w:rsidP="00B51E5F">
      <w:pPr>
        <w:pStyle w:val="Prrafodelista"/>
        <w:tabs>
          <w:tab w:val="left" w:pos="0"/>
        </w:tabs>
        <w:spacing w:line="360" w:lineRule="auto"/>
        <w:ind w:left="0" w:right="49"/>
        <w:jc w:val="both"/>
        <w:rPr>
          <w:rFonts w:ascii="Palatino Linotype" w:hAnsi="Palatino Linotype"/>
        </w:rPr>
      </w:pPr>
      <w:r w:rsidRPr="00B51E5F">
        <w:rPr>
          <w:rFonts w:ascii="Palatino Linotype" w:hAnsi="Palatino Linotype"/>
          <w:noProof/>
          <w:lang w:val="es-MX" w:eastAsia="es-MX"/>
        </w:rPr>
        <w:t xml:space="preserve">  </w:t>
      </w:r>
    </w:p>
    <w:p w14:paraId="6BEBCB2D" w14:textId="09A8EFF0" w:rsidR="00A71BC1" w:rsidRPr="00B51E5F" w:rsidRDefault="008A72B7" w:rsidP="00B51E5F">
      <w:pPr>
        <w:pStyle w:val="Prrafodelista"/>
        <w:numPr>
          <w:ilvl w:val="0"/>
          <w:numId w:val="1"/>
        </w:numPr>
        <w:spacing w:before="240" w:after="240" w:line="360" w:lineRule="auto"/>
        <w:ind w:left="0" w:right="-567" w:firstLine="0"/>
        <w:jc w:val="both"/>
        <w:rPr>
          <w:rFonts w:ascii="Palatino Linotype" w:hAnsi="Palatino Linotype"/>
        </w:rPr>
      </w:pPr>
      <w:r w:rsidRPr="00B51E5F">
        <w:rPr>
          <w:rFonts w:ascii="Palatino Linotype" w:eastAsia="Calibri" w:hAnsi="Palatino Linotype" w:cs="Arial"/>
        </w:rPr>
        <w:t>Consecutivamente</w:t>
      </w:r>
      <w:r w:rsidR="00A71BC1" w:rsidRPr="00B51E5F">
        <w:rPr>
          <w:rFonts w:ascii="Palatino Linotype" w:hAnsi="Palatino Linotype"/>
        </w:rPr>
        <w:t>, el Comisionado Ponente decretó el cierre de instru</w:t>
      </w:r>
      <w:r w:rsidR="00111550" w:rsidRPr="00B51E5F">
        <w:rPr>
          <w:rFonts w:ascii="Palatino Linotype" w:hAnsi="Palatino Linotype"/>
        </w:rPr>
        <w:t xml:space="preserve">cción mediante acuerdo de fecha </w:t>
      </w:r>
      <w:r w:rsidR="00D06B09" w:rsidRPr="00B51E5F">
        <w:rPr>
          <w:rFonts w:ascii="Palatino Linotype" w:hAnsi="Palatino Linotype"/>
        </w:rPr>
        <w:t>nueve</w:t>
      </w:r>
      <w:r w:rsidR="00F640B8" w:rsidRPr="00B51E5F">
        <w:rPr>
          <w:rFonts w:ascii="Palatino Linotype" w:hAnsi="Palatino Linotype"/>
        </w:rPr>
        <w:t xml:space="preserve"> </w:t>
      </w:r>
      <w:r w:rsidR="004A125E" w:rsidRPr="00B51E5F">
        <w:rPr>
          <w:rFonts w:ascii="Palatino Linotype" w:hAnsi="Palatino Linotype"/>
        </w:rPr>
        <w:t>(</w:t>
      </w:r>
      <w:r w:rsidR="00D06B09" w:rsidRPr="00B51E5F">
        <w:rPr>
          <w:rFonts w:ascii="Palatino Linotype" w:hAnsi="Palatino Linotype"/>
        </w:rPr>
        <w:t>09</w:t>
      </w:r>
      <w:r w:rsidR="00C3488E" w:rsidRPr="00B51E5F">
        <w:rPr>
          <w:rFonts w:ascii="Palatino Linotype" w:hAnsi="Palatino Linotype"/>
        </w:rPr>
        <w:t>)</w:t>
      </w:r>
      <w:r w:rsidR="00A71BC1" w:rsidRPr="00B51E5F">
        <w:rPr>
          <w:rFonts w:ascii="Palatino Linotype" w:hAnsi="Palatino Linotype"/>
        </w:rPr>
        <w:t xml:space="preserve"> de </w:t>
      </w:r>
      <w:r w:rsidR="00005FAD" w:rsidRPr="00B51E5F">
        <w:rPr>
          <w:rFonts w:ascii="Palatino Linotype" w:hAnsi="Palatino Linotype"/>
        </w:rPr>
        <w:t>ju</w:t>
      </w:r>
      <w:r w:rsidR="00D06B09" w:rsidRPr="00B51E5F">
        <w:rPr>
          <w:rFonts w:ascii="Palatino Linotype" w:hAnsi="Palatino Linotype"/>
        </w:rPr>
        <w:t>l</w:t>
      </w:r>
      <w:r w:rsidR="00005FAD" w:rsidRPr="00B51E5F">
        <w:rPr>
          <w:rFonts w:ascii="Palatino Linotype" w:hAnsi="Palatino Linotype"/>
        </w:rPr>
        <w:t>io d</w:t>
      </w:r>
      <w:r w:rsidR="00A71BC1" w:rsidRPr="00B51E5F">
        <w:rPr>
          <w:rFonts w:ascii="Palatino Linotype" w:hAnsi="Palatino Linotype"/>
        </w:rPr>
        <w:t xml:space="preserve">e </w:t>
      </w:r>
      <w:r w:rsidR="00C3488E" w:rsidRPr="00B51E5F">
        <w:rPr>
          <w:rFonts w:ascii="Palatino Linotype" w:hAnsi="Palatino Linotype"/>
        </w:rPr>
        <w:t>dos mil diecinueve</w:t>
      </w:r>
      <w:r w:rsidR="00A71BC1" w:rsidRPr="00B51E5F">
        <w:rPr>
          <w:rFonts w:ascii="Palatino Linotype" w:hAnsi="Palatino Linotype"/>
        </w:rPr>
        <w:t>, por lo que, ordenó tu</w:t>
      </w:r>
      <w:r w:rsidR="00FC2F2A" w:rsidRPr="00B51E5F">
        <w:rPr>
          <w:rFonts w:ascii="Palatino Linotype" w:hAnsi="Palatino Linotype"/>
        </w:rPr>
        <w:t>rnar el expediente a resolución</w:t>
      </w:r>
      <w:r w:rsidR="00B563FE" w:rsidRPr="00B51E5F">
        <w:rPr>
          <w:rFonts w:ascii="Palatino Linotype" w:hAnsi="Palatino Linotype"/>
          <w:color w:val="000000" w:themeColor="text1"/>
        </w:rPr>
        <w:t xml:space="preserve">,  y </w:t>
      </w:r>
      <w:r w:rsidR="00E7181B" w:rsidRPr="00B51E5F">
        <w:rPr>
          <w:rFonts w:ascii="Palatino Linotype" w:hAnsi="Palatino Linotype"/>
          <w:color w:val="000000" w:themeColor="text1"/>
        </w:rPr>
        <w:t xml:space="preserve">el </w:t>
      </w:r>
      <w:r w:rsidR="00A021E9" w:rsidRPr="00B51E5F">
        <w:rPr>
          <w:rFonts w:ascii="Palatino Linotype" w:hAnsi="Palatino Linotype"/>
          <w:color w:val="000000" w:themeColor="text1"/>
        </w:rPr>
        <w:t>veintiocho</w:t>
      </w:r>
      <w:r w:rsidR="00E7181B" w:rsidRPr="00B51E5F">
        <w:rPr>
          <w:rFonts w:ascii="Palatino Linotype" w:hAnsi="Palatino Linotype"/>
          <w:color w:val="000000" w:themeColor="text1"/>
        </w:rPr>
        <w:t xml:space="preserve"> (</w:t>
      </w:r>
      <w:r w:rsidR="00D06B09" w:rsidRPr="00B51E5F">
        <w:rPr>
          <w:rFonts w:ascii="Palatino Linotype" w:hAnsi="Palatino Linotype"/>
          <w:color w:val="000000" w:themeColor="text1"/>
        </w:rPr>
        <w:t>2</w:t>
      </w:r>
      <w:r w:rsidR="00A021E9" w:rsidRPr="00B51E5F">
        <w:rPr>
          <w:rFonts w:ascii="Palatino Linotype" w:hAnsi="Palatino Linotype"/>
          <w:color w:val="000000" w:themeColor="text1"/>
        </w:rPr>
        <w:t>8</w:t>
      </w:r>
      <w:r w:rsidR="00AB6FAB" w:rsidRPr="00B51E5F">
        <w:rPr>
          <w:rFonts w:ascii="Palatino Linotype" w:hAnsi="Palatino Linotype"/>
          <w:color w:val="000000" w:themeColor="text1"/>
        </w:rPr>
        <w:t xml:space="preserve">) de </w:t>
      </w:r>
      <w:r w:rsidR="00D06B09" w:rsidRPr="00B51E5F">
        <w:rPr>
          <w:rFonts w:ascii="Palatino Linotype" w:hAnsi="Palatino Linotype"/>
          <w:color w:val="000000" w:themeColor="text1"/>
        </w:rPr>
        <w:t xml:space="preserve">agosto </w:t>
      </w:r>
      <w:r w:rsidR="00B563FE" w:rsidRPr="00B51E5F">
        <w:rPr>
          <w:rFonts w:ascii="Palatino Linotype" w:hAnsi="Palatino Linotype"/>
          <w:color w:val="000000" w:themeColor="text1"/>
        </w:rPr>
        <w:t>de dos mil diecinueve s</w:t>
      </w:r>
      <w:r w:rsidR="009B146D" w:rsidRPr="00B51E5F">
        <w:rPr>
          <w:rFonts w:ascii="Palatino Linotype" w:hAnsi="Palatino Linotype"/>
          <w:color w:val="000000" w:themeColor="text1"/>
        </w:rPr>
        <w:t xml:space="preserve">e amplió el plazo de quince (15) días para resolver el recurso de revisión, </w:t>
      </w:r>
      <w:r w:rsidR="009B146D" w:rsidRPr="00B51E5F">
        <w:rPr>
          <w:rFonts w:ascii="Palatino Linotype" w:hAnsi="Palatino Linotype" w:cs="Arial"/>
          <w:color w:val="000000" w:themeColor="text1"/>
        </w:rPr>
        <w:t xml:space="preserve">por lo que ordenó turnar el expediente para su resolución, misma que ahora se pronuncia; y  - - - - - - - - - - - </w:t>
      </w:r>
    </w:p>
    <w:p w14:paraId="4FDE6965" w14:textId="77777777" w:rsidR="00A71BC1" w:rsidRPr="00B51E5F" w:rsidRDefault="00A71BC1" w:rsidP="00B51E5F">
      <w:pPr>
        <w:pStyle w:val="Prrafodelista"/>
        <w:tabs>
          <w:tab w:val="left" w:pos="0"/>
        </w:tabs>
        <w:spacing w:line="360" w:lineRule="auto"/>
        <w:ind w:left="284" w:right="34"/>
        <w:jc w:val="both"/>
        <w:rPr>
          <w:rFonts w:ascii="Palatino Linotype" w:hAnsi="Palatino Linotype" w:cs="Arial"/>
        </w:rPr>
      </w:pPr>
    </w:p>
    <w:p w14:paraId="51E91971" w14:textId="77777777" w:rsidR="00585F00" w:rsidRPr="00B51E5F" w:rsidRDefault="00585F00" w:rsidP="00B51E5F">
      <w:pPr>
        <w:pStyle w:val="Ttulo1"/>
        <w:tabs>
          <w:tab w:val="left" w:pos="0"/>
        </w:tabs>
        <w:spacing w:before="0" w:line="360" w:lineRule="auto"/>
        <w:jc w:val="center"/>
        <w:rPr>
          <w:b/>
          <w:szCs w:val="24"/>
        </w:rPr>
      </w:pPr>
      <w:bookmarkStart w:id="33" w:name="_Toc491791302"/>
      <w:bookmarkStart w:id="34" w:name="_Toc18616068"/>
      <w:r w:rsidRPr="00B51E5F">
        <w:rPr>
          <w:b/>
          <w:szCs w:val="24"/>
        </w:rPr>
        <w:t>CONSIDERANDO</w:t>
      </w:r>
      <w:bookmarkEnd w:id="33"/>
      <w:bookmarkEnd w:id="34"/>
    </w:p>
    <w:p w14:paraId="7DA2EB7E" w14:textId="77777777" w:rsidR="0032581C" w:rsidRPr="00B51E5F" w:rsidRDefault="0032581C" w:rsidP="00B51E5F">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8616069"/>
      <w:bookmarkStart w:id="38" w:name="_Toc511234456"/>
      <w:bookmarkStart w:id="39" w:name="_Toc466371865"/>
      <w:bookmarkStart w:id="40" w:name="_Toc466377653"/>
      <w:r w:rsidRPr="00B51E5F">
        <w:rPr>
          <w:rFonts w:ascii="Palatino Linotype" w:hAnsi="Palatino Linotype"/>
          <w:b/>
          <w:color w:val="auto"/>
          <w:sz w:val="24"/>
          <w:szCs w:val="24"/>
        </w:rPr>
        <w:t>PRIMERO. De la competencia</w:t>
      </w:r>
      <w:bookmarkEnd w:id="35"/>
      <w:bookmarkEnd w:id="36"/>
      <w:bookmarkEnd w:id="37"/>
    </w:p>
    <w:p w14:paraId="6E314099" w14:textId="77777777" w:rsidR="0032581C" w:rsidRPr="00B51E5F" w:rsidRDefault="0032581C" w:rsidP="00B51E5F">
      <w:pPr>
        <w:tabs>
          <w:tab w:val="left" w:pos="0"/>
        </w:tabs>
        <w:spacing w:line="360" w:lineRule="auto"/>
        <w:rPr>
          <w:rFonts w:ascii="Palatino Linotype" w:hAnsi="Palatino Linotype"/>
          <w:lang w:eastAsia="en-US"/>
        </w:rPr>
      </w:pPr>
    </w:p>
    <w:p w14:paraId="72882949" w14:textId="288B4F55" w:rsidR="0032581C" w:rsidRPr="00B51E5F" w:rsidRDefault="0032581C" w:rsidP="00B51E5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B51E5F">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51E5F">
        <w:rPr>
          <w:rFonts w:ascii="Palatino Linotype" w:eastAsia="Calibri" w:hAnsi="Palatino Linotype" w:cs="Times New Roman"/>
          <w:b/>
        </w:rPr>
        <w:t>Constitución Política de los Estados Unidos Mexicanos</w:t>
      </w:r>
      <w:r w:rsidRPr="00B51E5F">
        <w:rPr>
          <w:rFonts w:ascii="Palatino Linotype" w:eastAsia="Calibri" w:hAnsi="Palatino Linotype" w:cs="Times New Roman"/>
        </w:rPr>
        <w:t xml:space="preserve">; 5, párrafos </w:t>
      </w:r>
      <w:r w:rsidR="00B87FF9" w:rsidRPr="00B51E5F">
        <w:rPr>
          <w:rFonts w:ascii="Palatino Linotype" w:eastAsia="Calibri" w:hAnsi="Palatino Linotype" w:cs="Times New Roman"/>
        </w:rPr>
        <w:t xml:space="preserve">vigésimo </w:t>
      </w:r>
      <w:r w:rsidR="00D06B09" w:rsidRPr="00B51E5F">
        <w:rPr>
          <w:rFonts w:ascii="Palatino Linotype" w:hAnsi="Palatino Linotype" w:cs="Arial"/>
          <w:bCs/>
          <w:color w:val="222222"/>
          <w:lang w:val="es-ES"/>
        </w:rPr>
        <w:t>segundo, vigésimo tercero y vigésimo cuarto</w:t>
      </w:r>
      <w:r w:rsidR="00B51E5F">
        <w:rPr>
          <w:rFonts w:ascii="Palatino Linotype" w:hAnsi="Palatino Linotype" w:cs="Arial"/>
          <w:bCs/>
          <w:color w:val="222222"/>
          <w:lang w:val="es-ES"/>
        </w:rPr>
        <w:t>,</w:t>
      </w:r>
      <w:r w:rsidR="00D06B09" w:rsidRPr="00B51E5F">
        <w:rPr>
          <w:rFonts w:ascii="Palatino Linotype" w:eastAsia="Calibri" w:hAnsi="Palatino Linotype" w:cs="Times New Roman"/>
        </w:rPr>
        <w:t xml:space="preserve"> fracciones </w:t>
      </w:r>
      <w:r w:rsidRPr="00B51E5F">
        <w:rPr>
          <w:rFonts w:ascii="Palatino Linotype" w:eastAsia="Calibri" w:hAnsi="Palatino Linotype" w:cs="Times New Roman"/>
        </w:rPr>
        <w:t xml:space="preserve">IV y V de la </w:t>
      </w:r>
      <w:r w:rsidRPr="00B51E5F">
        <w:rPr>
          <w:rFonts w:ascii="Palatino Linotype" w:eastAsia="Calibri" w:hAnsi="Palatino Linotype" w:cs="Times New Roman"/>
          <w:b/>
        </w:rPr>
        <w:t>Constitución Política del Estado Libre y Soberano de México</w:t>
      </w:r>
      <w:r w:rsidRPr="00B51E5F">
        <w:rPr>
          <w:rFonts w:ascii="Palatino Linotype" w:eastAsia="Calibri" w:hAnsi="Palatino Linotype" w:cs="Times New Roman"/>
        </w:rPr>
        <w:t xml:space="preserve">; artículos 1, 2 fracción II, 13, 29, 36 fracciones I y II, 176, 178, 179, 181 párrafo tercero y 185 </w:t>
      </w:r>
      <w:r w:rsidRPr="00B51E5F">
        <w:rPr>
          <w:rFonts w:ascii="Palatino Linotype" w:eastAsia="Calibri" w:hAnsi="Palatino Linotype" w:cs="Arial"/>
        </w:rPr>
        <w:t xml:space="preserve">de la </w:t>
      </w:r>
      <w:r w:rsidRPr="00B51E5F">
        <w:rPr>
          <w:rFonts w:ascii="Palatino Linotype" w:eastAsia="Calibri" w:hAnsi="Palatino Linotype" w:cs="Arial"/>
          <w:b/>
        </w:rPr>
        <w:t>Ley de Transparencia y Acceso a la Información Pública del Estado de México y Municipios</w:t>
      </w:r>
      <w:r w:rsidRPr="00B51E5F">
        <w:rPr>
          <w:rFonts w:ascii="Palatino Linotype" w:eastAsia="Calibri" w:hAnsi="Palatino Linotype" w:cs="Arial"/>
        </w:rPr>
        <w:t xml:space="preserve">; y 10, 7, 9 fracciones I y XXIV, y 11 del </w:t>
      </w:r>
      <w:r w:rsidRPr="00B51E5F">
        <w:rPr>
          <w:rFonts w:ascii="Palatino Linotype" w:eastAsia="Calibri" w:hAnsi="Palatino Linotype" w:cs="Arial"/>
          <w:b/>
        </w:rPr>
        <w:t>Reglamento Interior del Instituto de Transparencia, Acceso a la Información Pública y Protección de Datos Personales del Estado de México y Municipios.</w:t>
      </w:r>
    </w:p>
    <w:p w14:paraId="6221E3E2" w14:textId="77777777" w:rsidR="00D06B09" w:rsidRPr="00B51E5F" w:rsidRDefault="00D06B09" w:rsidP="00B51E5F">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B51E5F" w:rsidRDefault="0032581C" w:rsidP="00B51E5F">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8616070"/>
      <w:r w:rsidRPr="00B51E5F">
        <w:rPr>
          <w:rFonts w:ascii="Palatino Linotype" w:hAnsi="Palatino Linotype"/>
          <w:b/>
          <w:color w:val="auto"/>
          <w:sz w:val="24"/>
          <w:szCs w:val="24"/>
        </w:rPr>
        <w:t>SEGUNDO. De la oportunidad y procedencia.</w:t>
      </w:r>
      <w:bookmarkEnd w:id="41"/>
      <w:bookmarkEnd w:id="42"/>
      <w:bookmarkEnd w:id="43"/>
    </w:p>
    <w:p w14:paraId="1A7F65F8" w14:textId="77777777" w:rsidR="00A021E9" w:rsidRPr="00B51E5F" w:rsidRDefault="00A021E9" w:rsidP="00B51E5F">
      <w:pPr>
        <w:spacing w:line="360" w:lineRule="auto"/>
        <w:rPr>
          <w:rFonts w:ascii="Palatino Linotype" w:hAnsi="Palatino Linotype"/>
          <w:lang w:eastAsia="en-US"/>
        </w:rPr>
      </w:pPr>
    </w:p>
    <w:p w14:paraId="43474A38" w14:textId="71BBCF9E" w:rsidR="00A021E9" w:rsidRPr="00B51E5F" w:rsidRDefault="00A021E9" w:rsidP="00B51E5F">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B51E5F">
        <w:rPr>
          <w:rFonts w:ascii="Palatino Linotype" w:eastAsia="Calibri" w:hAnsi="Palatino Linotype" w:cs="Arial"/>
        </w:rPr>
        <w:t xml:space="preserve">El medio de </w:t>
      </w:r>
      <w:r w:rsidRPr="00B51E5F">
        <w:rPr>
          <w:rFonts w:ascii="Palatino Linotype" w:eastAsia="Calibri" w:hAnsi="Palatino Linotype" w:cs="Times New Roman"/>
        </w:rPr>
        <w:t>impugnación</w:t>
      </w:r>
      <w:r w:rsidRPr="00B51E5F">
        <w:rPr>
          <w:rFonts w:ascii="Palatino Linotype" w:eastAsia="Calibri" w:hAnsi="Palatino Linotype" w:cs="Arial"/>
        </w:rPr>
        <w:t xml:space="preserve"> fue presentado a través del </w:t>
      </w:r>
      <w:r w:rsidRPr="00B51E5F">
        <w:rPr>
          <w:rFonts w:ascii="Palatino Linotype" w:eastAsia="Calibri" w:hAnsi="Palatino Linotype" w:cs="Arial"/>
          <w:b/>
        </w:rPr>
        <w:t>SAIMEX</w:t>
      </w:r>
      <w:r w:rsidRPr="00B51E5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51E5F">
        <w:rPr>
          <w:rFonts w:ascii="Palatino Linotype" w:eastAsia="Calibri" w:hAnsi="Palatino Linotype" w:cs="Arial"/>
          <w:b/>
        </w:rPr>
        <w:t>SUJETO OBLIGADO</w:t>
      </w:r>
      <w:r w:rsidRPr="00B51E5F">
        <w:rPr>
          <w:rFonts w:ascii="Palatino Linotype" w:eastAsia="Calibri" w:hAnsi="Palatino Linotype" w:cs="Arial"/>
        </w:rPr>
        <w:t xml:space="preserve"> entregó su respuesta el diecinueve </w:t>
      </w:r>
      <w:r w:rsidRPr="00B51E5F">
        <w:rPr>
          <w:rFonts w:ascii="Palatino Linotype" w:hAnsi="Palatino Linotype"/>
        </w:rPr>
        <w:t xml:space="preserve">(19) de junio </w:t>
      </w:r>
      <w:r w:rsidRPr="00B51E5F">
        <w:rPr>
          <w:rFonts w:ascii="Palatino Linotype" w:eastAsia="Calibri" w:hAnsi="Palatino Linotype" w:cs="Arial"/>
        </w:rPr>
        <w:t xml:space="preserve">de dos mil diecinueve, de tal forma que el plazo para interponer el recurso transcurrió del día veinte (20) de junio al diez (10) de julio de dos mil diecinueve; por lo que al presentar su inconformidad el día </w:t>
      </w:r>
      <w:r w:rsidR="009013C9" w:rsidRPr="00B51E5F">
        <w:rPr>
          <w:rFonts w:ascii="Palatino Linotype" w:hAnsi="Palatino Linotype"/>
        </w:rPr>
        <w:t>veinte</w:t>
      </w:r>
      <w:r w:rsidRPr="00B51E5F">
        <w:rPr>
          <w:rFonts w:ascii="Palatino Linotype" w:hAnsi="Palatino Linotype"/>
        </w:rPr>
        <w:t xml:space="preserve"> (2</w:t>
      </w:r>
      <w:r w:rsidR="009013C9" w:rsidRPr="00B51E5F">
        <w:rPr>
          <w:rFonts w:ascii="Palatino Linotype" w:hAnsi="Palatino Linotype"/>
        </w:rPr>
        <w:t>0</w:t>
      </w:r>
      <w:r w:rsidRPr="00B51E5F">
        <w:rPr>
          <w:rFonts w:ascii="Palatino Linotype" w:hAnsi="Palatino Linotype"/>
        </w:rPr>
        <w:t xml:space="preserve">) de </w:t>
      </w:r>
      <w:r w:rsidR="009013C9" w:rsidRPr="00B51E5F">
        <w:rPr>
          <w:rFonts w:ascii="Palatino Linotype" w:hAnsi="Palatino Linotype"/>
        </w:rPr>
        <w:t>junio</w:t>
      </w:r>
      <w:r w:rsidRPr="00B51E5F">
        <w:rPr>
          <w:rFonts w:ascii="Palatino Linotype" w:hAnsi="Palatino Linotype"/>
        </w:rPr>
        <w:t xml:space="preserve"> </w:t>
      </w:r>
      <w:r w:rsidRPr="00B51E5F">
        <w:rPr>
          <w:rFonts w:ascii="Palatino Linotype" w:eastAsia="Calibri" w:hAnsi="Palatino Linotype" w:cs="Arial"/>
        </w:rPr>
        <w:t xml:space="preserve">de dos mil diecinueve, </w:t>
      </w:r>
      <w:r w:rsidRPr="00B51E5F">
        <w:rPr>
          <w:rFonts w:ascii="Palatino Linotype" w:hAnsi="Palatino Linotype" w:cs="Arial"/>
          <w:color w:val="000000" w:themeColor="text1"/>
        </w:rPr>
        <w:t xml:space="preserve">éste se encuentra dentro de los márgenes temporales previstos en el artículo 178 de la </w:t>
      </w:r>
      <w:r w:rsidRPr="00B51E5F">
        <w:rPr>
          <w:rFonts w:ascii="Palatino Linotype" w:hAnsi="Palatino Linotype" w:cs="Arial"/>
          <w:b/>
          <w:color w:val="000000" w:themeColor="text1"/>
        </w:rPr>
        <w:t>Ley de Transparencia y Acceso a la Información Pública del Estado de México y Municipios.</w:t>
      </w:r>
    </w:p>
    <w:p w14:paraId="48AFC758" w14:textId="77777777" w:rsidR="00A021E9" w:rsidRPr="00B51E5F" w:rsidRDefault="00A021E9" w:rsidP="00B51E5F">
      <w:pPr>
        <w:pStyle w:val="Prrafodelista"/>
        <w:tabs>
          <w:tab w:val="left" w:pos="0"/>
        </w:tabs>
        <w:spacing w:line="360" w:lineRule="auto"/>
        <w:ind w:left="0" w:right="49"/>
        <w:jc w:val="both"/>
        <w:rPr>
          <w:rFonts w:ascii="Palatino Linotype" w:hAnsi="Palatino Linotype"/>
        </w:rPr>
      </w:pPr>
    </w:p>
    <w:p w14:paraId="3F586CFA" w14:textId="77777777" w:rsidR="00D06B09" w:rsidRPr="00B51E5F" w:rsidRDefault="00D06B09"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B51E5F">
        <w:rPr>
          <w:rFonts w:ascii="Palatino Linotype" w:eastAsia="Calibri" w:hAnsi="Palatino Linotype" w:cs="Times New Roman"/>
          <w:b/>
          <w:lang w:val="es-ES"/>
        </w:rPr>
        <w:t xml:space="preserve">no proporciona su nombre completo para que sea </w:t>
      </w:r>
      <w:r w:rsidRPr="00B51E5F">
        <w:rPr>
          <w:rFonts w:ascii="Palatino Linotype" w:eastAsia="Calibri" w:hAnsi="Palatino Linotype" w:cs="Times New Roman"/>
          <w:b/>
          <w:u w:val="single"/>
          <w:lang w:val="es-ES"/>
        </w:rPr>
        <w:t>identificado</w:t>
      </w:r>
      <w:r w:rsidRPr="00B51E5F">
        <w:rPr>
          <w:rFonts w:ascii="Palatino Linotype" w:eastAsia="Calibri" w:hAnsi="Palatino Linotype" w:cs="Times New Roman"/>
          <w:b/>
          <w:lang w:val="es-ES"/>
        </w:rPr>
        <w:t>,</w:t>
      </w:r>
      <w:r w:rsidRPr="00B51E5F">
        <w:rPr>
          <w:rFonts w:ascii="Palatino Linotype" w:eastAsia="Calibri" w:hAnsi="Palatino Linotype" w:cs="Times New Roman"/>
          <w:lang w:val="es-ES"/>
        </w:rPr>
        <w:t xml:space="preserve"> ni se tiene la certeza sobre su identidad, sin embargo, es importante señalar también que </w:t>
      </w:r>
      <w:r w:rsidRPr="00B51E5F">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E598F22" w14:textId="77777777" w:rsidR="00D06B09" w:rsidRPr="00B51E5F" w:rsidRDefault="00D06B09" w:rsidP="00B51E5F">
      <w:pPr>
        <w:pStyle w:val="Prrafodelista"/>
        <w:spacing w:line="360" w:lineRule="auto"/>
        <w:ind w:left="4330"/>
        <w:rPr>
          <w:rFonts w:ascii="Palatino Linotype" w:eastAsia="Calibri" w:hAnsi="Palatino Linotype" w:cs="Times New Roman"/>
          <w:lang w:val="es-ES"/>
        </w:rPr>
      </w:pPr>
    </w:p>
    <w:p w14:paraId="0CD4DCCD" w14:textId="77777777" w:rsidR="00D06B09" w:rsidRPr="00B51E5F" w:rsidRDefault="00D06B09"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B51E5F">
        <w:rPr>
          <w:rFonts w:ascii="Palatino Linotype" w:hAnsi="Palatino Linotype" w:cs="Arial"/>
          <w:bCs/>
          <w:color w:val="222222"/>
          <w:lang w:val="es-ES"/>
        </w:rPr>
        <w:t xml:space="preserve">vigésimo, vigésimo primero y vigésimo segundo </w:t>
      </w:r>
      <w:r w:rsidRPr="00B51E5F">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D2768F5" w14:textId="77777777" w:rsidR="00D06B09" w:rsidRPr="00B51E5F" w:rsidRDefault="00D06B09" w:rsidP="00B51E5F">
      <w:pPr>
        <w:pStyle w:val="Prrafodelista"/>
        <w:spacing w:line="360" w:lineRule="auto"/>
        <w:ind w:left="4330"/>
        <w:rPr>
          <w:rFonts w:ascii="Palatino Linotype" w:eastAsia="Calibri" w:hAnsi="Palatino Linotype" w:cs="Times New Roman"/>
          <w:lang w:val="es-ES"/>
        </w:rPr>
      </w:pPr>
    </w:p>
    <w:p w14:paraId="4BF25998" w14:textId="77777777" w:rsidR="00D06B09" w:rsidRPr="00B51E5F" w:rsidRDefault="00D06B09"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63E6D9" w14:textId="77777777" w:rsidR="00D06B09" w:rsidRPr="00B51E5F" w:rsidRDefault="00D06B09" w:rsidP="00B51E5F">
      <w:pPr>
        <w:pStyle w:val="Prrafodelista"/>
        <w:spacing w:line="360" w:lineRule="auto"/>
        <w:ind w:left="4330"/>
        <w:rPr>
          <w:rFonts w:ascii="Palatino Linotype" w:eastAsia="Calibri" w:hAnsi="Palatino Linotype" w:cs="Times New Roman"/>
          <w:lang w:val="es-ES"/>
        </w:rPr>
      </w:pPr>
    </w:p>
    <w:p w14:paraId="329BE960" w14:textId="77777777" w:rsidR="00D06B09" w:rsidRPr="00B51E5F" w:rsidRDefault="00D06B09"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254D9D9" w14:textId="77777777" w:rsidR="00D06B09" w:rsidRPr="00B51E5F" w:rsidRDefault="00D06B09" w:rsidP="00B51E5F">
      <w:pPr>
        <w:pStyle w:val="Prrafodelista"/>
        <w:spacing w:line="360" w:lineRule="auto"/>
        <w:ind w:left="4330"/>
        <w:rPr>
          <w:rFonts w:ascii="Palatino Linotype" w:eastAsia="Times New Roman" w:hAnsi="Palatino Linotype" w:cs="Arial"/>
          <w:lang w:val="es-ES"/>
        </w:rPr>
      </w:pPr>
    </w:p>
    <w:p w14:paraId="2C3628BC" w14:textId="77777777" w:rsidR="00D06B09" w:rsidRPr="00B51E5F" w:rsidRDefault="00D06B09"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B51E5F">
        <w:rPr>
          <w:rFonts w:ascii="Palatino Linotype" w:eastAsia="Times New Roman" w:hAnsi="Palatino Linotype" w:cs="Arial"/>
          <w:lang w:val="es-ES"/>
        </w:rPr>
        <w:t>procedibilidad</w:t>
      </w:r>
      <w:proofErr w:type="spellEnd"/>
      <w:r w:rsidRPr="00B51E5F">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B51E5F">
        <w:rPr>
          <w:rFonts w:ascii="Palatino Linotype" w:eastAsia="Times New Roman" w:hAnsi="Palatino Linotype" w:cs="Arial"/>
          <w:lang w:val="es-ES"/>
        </w:rPr>
        <w:t>Resolutor</w:t>
      </w:r>
      <w:proofErr w:type="spellEnd"/>
      <w:r w:rsidRPr="00B51E5F">
        <w:rPr>
          <w:rFonts w:ascii="Palatino Linotype" w:eastAsia="Times New Roman" w:hAnsi="Palatino Linotype" w:cs="Arial"/>
          <w:lang w:val="es-ES"/>
        </w:rPr>
        <w:t>.</w:t>
      </w:r>
    </w:p>
    <w:p w14:paraId="77B5E17B" w14:textId="77777777" w:rsidR="00D06B09" w:rsidRPr="00B51E5F" w:rsidRDefault="00D06B09" w:rsidP="00B51E5F">
      <w:pPr>
        <w:pStyle w:val="Prrafodelista"/>
        <w:spacing w:line="360" w:lineRule="auto"/>
        <w:rPr>
          <w:rFonts w:ascii="Palatino Linotype" w:eastAsia="Calibri" w:hAnsi="Palatino Linotype" w:cs="Arial"/>
        </w:rPr>
      </w:pPr>
    </w:p>
    <w:p w14:paraId="3B72F997" w14:textId="4DCDF0C4" w:rsidR="00B41463" w:rsidRPr="00B51E5F" w:rsidRDefault="00B41463"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B51E5F">
        <w:rPr>
          <w:rFonts w:ascii="Palatino Linotype" w:eastAsia="Calibri" w:hAnsi="Palatino Linotype" w:cs="Arial"/>
        </w:rPr>
        <w:t>el presente</w:t>
      </w:r>
      <w:r w:rsidRPr="00B51E5F">
        <w:rPr>
          <w:rFonts w:ascii="Palatino Linotype" w:eastAsia="Calibri" w:hAnsi="Palatino Linotype" w:cs="Arial"/>
        </w:rPr>
        <w:t xml:space="preserve"> recurso.</w:t>
      </w:r>
    </w:p>
    <w:p w14:paraId="69E9B6C7" w14:textId="518366CF" w:rsidR="006B65FB" w:rsidRPr="00B51E5F" w:rsidRDefault="00EB3885" w:rsidP="00B51E5F">
      <w:pPr>
        <w:pStyle w:val="Ttulo1"/>
        <w:spacing w:line="360" w:lineRule="auto"/>
        <w:rPr>
          <w:b/>
          <w:szCs w:val="24"/>
        </w:rPr>
      </w:pPr>
      <w:bookmarkStart w:id="44" w:name="_Toc18616071"/>
      <w:r w:rsidRPr="00B51E5F">
        <w:rPr>
          <w:b/>
          <w:szCs w:val="24"/>
        </w:rPr>
        <w:t>TERCERO</w:t>
      </w:r>
      <w:r w:rsidR="006B65FB" w:rsidRPr="00B51E5F">
        <w:rPr>
          <w:b/>
          <w:szCs w:val="24"/>
        </w:rPr>
        <w:t xml:space="preserve">. Del planteamiento de la </w:t>
      </w:r>
      <w:proofErr w:type="spellStart"/>
      <w:r w:rsidR="006B65FB" w:rsidRPr="00B51E5F">
        <w:rPr>
          <w:b/>
          <w:szCs w:val="24"/>
        </w:rPr>
        <w:t>litis</w:t>
      </w:r>
      <w:bookmarkEnd w:id="44"/>
      <w:proofErr w:type="spellEnd"/>
    </w:p>
    <w:p w14:paraId="20B8B30A" w14:textId="77777777" w:rsidR="006B65FB" w:rsidRPr="00B51E5F" w:rsidRDefault="006B65FB" w:rsidP="00B51E5F">
      <w:pPr>
        <w:pStyle w:val="Ttulo1"/>
        <w:spacing w:line="360" w:lineRule="auto"/>
        <w:rPr>
          <w:rFonts w:cstheme="minorBidi"/>
          <w:i/>
          <w:szCs w:val="24"/>
        </w:rPr>
      </w:pPr>
    </w:p>
    <w:p w14:paraId="3B849864" w14:textId="77777777" w:rsidR="00DC4144" w:rsidRPr="00B51E5F" w:rsidRDefault="00DC4144" w:rsidP="00B51E5F">
      <w:pPr>
        <w:pStyle w:val="Prrafodelista"/>
        <w:numPr>
          <w:ilvl w:val="0"/>
          <w:numId w:val="1"/>
        </w:numPr>
        <w:tabs>
          <w:tab w:val="left" w:pos="0"/>
        </w:tabs>
        <w:spacing w:line="360" w:lineRule="auto"/>
        <w:ind w:left="0" w:right="49" w:firstLine="0"/>
        <w:jc w:val="both"/>
        <w:rPr>
          <w:rFonts w:ascii="Palatino Linotype" w:hAnsi="Palatino Linotype"/>
          <w:i/>
        </w:rPr>
      </w:pPr>
      <w:r w:rsidRPr="00B51E5F">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B51E5F">
        <w:rPr>
          <w:rFonts w:ascii="Palatino Linotype" w:eastAsia="Calibri" w:hAnsi="Palatino Linotype" w:cs="Arial"/>
          <w:b/>
          <w:lang w:val="es-ES"/>
        </w:rPr>
        <w:t>Ley de Transparencia y Acceso a la Información Pública del Estado de México y Municipios</w:t>
      </w:r>
      <w:r w:rsidRPr="00B51E5F">
        <w:rPr>
          <w:rFonts w:ascii="Palatino Linotype" w:hAnsi="Palatino Linotype" w:cs="Arial"/>
        </w:rPr>
        <w:t xml:space="preserve"> y determinar la confirmación; revocación o modificación; </w:t>
      </w:r>
      <w:proofErr w:type="spellStart"/>
      <w:r w:rsidRPr="00B51E5F">
        <w:rPr>
          <w:rFonts w:ascii="Palatino Linotype" w:hAnsi="Palatino Linotype" w:cs="Arial"/>
        </w:rPr>
        <w:t>desechamiento</w:t>
      </w:r>
      <w:proofErr w:type="spellEnd"/>
      <w:r w:rsidRPr="00B51E5F">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B51E5F" w:rsidRDefault="00B563FE" w:rsidP="00B51E5F">
      <w:pPr>
        <w:pStyle w:val="Prrafodelista"/>
        <w:tabs>
          <w:tab w:val="left" w:pos="0"/>
        </w:tabs>
        <w:spacing w:line="360" w:lineRule="auto"/>
        <w:ind w:left="0" w:right="49"/>
        <w:jc w:val="both"/>
        <w:rPr>
          <w:rFonts w:ascii="Palatino Linotype" w:hAnsi="Palatino Linotype" w:cs="Arial"/>
        </w:rPr>
      </w:pPr>
    </w:p>
    <w:p w14:paraId="34C73CB6" w14:textId="7095E245" w:rsidR="005153EB" w:rsidRPr="00B51E5F" w:rsidRDefault="005153EB" w:rsidP="00B51E5F">
      <w:pPr>
        <w:pStyle w:val="Prrafodelista"/>
        <w:numPr>
          <w:ilvl w:val="0"/>
          <w:numId w:val="1"/>
        </w:numPr>
        <w:spacing w:line="360" w:lineRule="auto"/>
        <w:ind w:left="0" w:firstLine="0"/>
        <w:jc w:val="both"/>
        <w:rPr>
          <w:rFonts w:ascii="Palatino Linotype" w:hAnsi="Palatino Linotype" w:cs="Arial"/>
          <w:color w:val="000000" w:themeColor="text1"/>
        </w:rPr>
      </w:pPr>
      <w:r w:rsidRPr="00B51E5F">
        <w:rPr>
          <w:rFonts w:ascii="Palatino Linotype" w:eastAsia="Calibri" w:hAnsi="Palatino Linotype" w:cs="Arial"/>
        </w:rPr>
        <w:t xml:space="preserve">El </w:t>
      </w:r>
      <w:r w:rsidRPr="00B51E5F">
        <w:rPr>
          <w:rFonts w:ascii="Palatino Linotype" w:hAnsi="Palatino Linotype" w:cs="Arial"/>
          <w:b/>
        </w:rPr>
        <w:t xml:space="preserve">SUJETO OBLIGADO </w:t>
      </w:r>
      <w:r w:rsidR="00EB3885" w:rsidRPr="00B51E5F">
        <w:rPr>
          <w:rFonts w:ascii="Palatino Linotype" w:hAnsi="Palatino Linotype" w:cs="Arial"/>
        </w:rPr>
        <w:t xml:space="preserve">en respuesta a la solicitud de información adjuntó el informe final de la Asociación de Padres de Familia del jardín de niños referido en la solicitud del ciclo escolar 2018-2019 correspondiente al mes de enero y junio de 2019. </w:t>
      </w:r>
    </w:p>
    <w:p w14:paraId="1138A187" w14:textId="77777777" w:rsidR="00EB3885" w:rsidRPr="00B51E5F" w:rsidRDefault="00EB3885" w:rsidP="00B51E5F">
      <w:pPr>
        <w:pStyle w:val="Prrafodelista"/>
        <w:spacing w:line="360" w:lineRule="auto"/>
        <w:rPr>
          <w:rFonts w:ascii="Palatino Linotype" w:hAnsi="Palatino Linotype" w:cs="Arial"/>
          <w:color w:val="000000" w:themeColor="text1"/>
        </w:rPr>
      </w:pPr>
    </w:p>
    <w:p w14:paraId="38F0A97D" w14:textId="7A2B1935" w:rsidR="005153EB" w:rsidRPr="00B51E5F" w:rsidRDefault="005153EB" w:rsidP="00B51E5F">
      <w:pPr>
        <w:pStyle w:val="Prrafodelista"/>
        <w:numPr>
          <w:ilvl w:val="0"/>
          <w:numId w:val="1"/>
        </w:numPr>
        <w:spacing w:line="360" w:lineRule="auto"/>
        <w:ind w:left="0" w:firstLine="0"/>
        <w:jc w:val="both"/>
        <w:rPr>
          <w:rFonts w:ascii="Palatino Linotype" w:hAnsi="Palatino Linotype" w:cs="Arial"/>
          <w:color w:val="000000" w:themeColor="text1"/>
        </w:rPr>
      </w:pPr>
      <w:r w:rsidRPr="00B51E5F">
        <w:rPr>
          <w:rFonts w:ascii="Palatino Linotype" w:hAnsi="Palatino Linotype" w:cs="Arial"/>
          <w:color w:val="000000" w:themeColor="text1"/>
        </w:rPr>
        <w:t xml:space="preserve">Derivado de la </w:t>
      </w:r>
      <w:r w:rsidR="00EB3885" w:rsidRPr="00B51E5F">
        <w:rPr>
          <w:rFonts w:ascii="Palatino Linotype" w:hAnsi="Palatino Linotype" w:cs="Arial"/>
          <w:color w:val="000000" w:themeColor="text1"/>
        </w:rPr>
        <w:t>respuesta</w:t>
      </w:r>
      <w:r w:rsidRPr="00B51E5F">
        <w:rPr>
          <w:rFonts w:ascii="Palatino Linotype" w:hAnsi="Palatino Linotype" w:cs="Arial"/>
          <w:color w:val="000000" w:themeColor="text1"/>
        </w:rPr>
        <w:t xml:space="preserve"> del </w:t>
      </w:r>
      <w:r w:rsidRPr="00B51E5F">
        <w:rPr>
          <w:rFonts w:ascii="Palatino Linotype" w:hAnsi="Palatino Linotype" w:cs="Arial"/>
          <w:b/>
          <w:color w:val="000000" w:themeColor="text1"/>
        </w:rPr>
        <w:t>SUJETO OBLIGADO</w:t>
      </w:r>
      <w:r w:rsidRPr="00B51E5F">
        <w:rPr>
          <w:rFonts w:ascii="Palatino Linotype" w:hAnsi="Palatino Linotype" w:cs="Arial"/>
          <w:color w:val="000000" w:themeColor="text1"/>
        </w:rPr>
        <w:t xml:space="preserve">, el </w:t>
      </w:r>
      <w:r w:rsidRPr="00B51E5F">
        <w:rPr>
          <w:rFonts w:ascii="Palatino Linotype" w:hAnsi="Palatino Linotype" w:cs="Arial"/>
          <w:b/>
          <w:color w:val="000000" w:themeColor="text1"/>
        </w:rPr>
        <w:t>RECURRENTE</w:t>
      </w:r>
      <w:r w:rsidRPr="00B51E5F">
        <w:rPr>
          <w:rFonts w:ascii="Palatino Linotype" w:hAnsi="Palatino Linotype" w:cs="Arial"/>
          <w:color w:val="000000" w:themeColor="text1"/>
        </w:rPr>
        <w:t xml:space="preserve"> presentó su inconformidad señalando como razones o motivo de la inconformidad </w:t>
      </w:r>
      <w:r w:rsidR="00EB3885" w:rsidRPr="00B51E5F">
        <w:rPr>
          <w:rFonts w:ascii="Palatino Linotype" w:hAnsi="Palatino Linotype" w:cs="Arial"/>
          <w:color w:val="000000" w:themeColor="text1"/>
        </w:rPr>
        <w:t xml:space="preserve">en términos generales que </w:t>
      </w:r>
      <w:r w:rsidR="00480C56" w:rsidRPr="00B51E5F">
        <w:rPr>
          <w:rFonts w:ascii="Palatino Linotype" w:hAnsi="Palatino Linotype" w:cs="Arial"/>
          <w:color w:val="000000" w:themeColor="text1"/>
        </w:rPr>
        <w:t xml:space="preserve">la información relativa a los ingresos y egresos de las aportaciones voluntarias entregada a la Asociación de Padres de Familia es incompleta y en relación a la cuota de recuperación del comedor, el </w:t>
      </w:r>
      <w:r w:rsidR="00480C56" w:rsidRPr="00B51E5F">
        <w:rPr>
          <w:rFonts w:ascii="Palatino Linotype" w:hAnsi="Palatino Linotype" w:cs="Arial"/>
          <w:b/>
          <w:color w:val="000000" w:themeColor="text1"/>
        </w:rPr>
        <w:t xml:space="preserve">SUJETO OBLIGADO </w:t>
      </w:r>
      <w:r w:rsidR="00480C56" w:rsidRPr="00B51E5F">
        <w:rPr>
          <w:rFonts w:ascii="Palatino Linotype" w:hAnsi="Palatino Linotype" w:cs="Arial"/>
          <w:color w:val="000000" w:themeColor="text1"/>
        </w:rPr>
        <w:t xml:space="preserve">de forma deliberada y evasiva no proporcionó el Servidor Público Habilitado; y solicita se dé cumplimiento a lo dispuesto en los artículos 222 y 223 de la Ley de Transparencia local y se determine en la responsabilidad administrativa en que incurren los servidores públicos del </w:t>
      </w:r>
      <w:r w:rsidR="00480C56" w:rsidRPr="00B51E5F">
        <w:rPr>
          <w:rFonts w:ascii="Palatino Linotype" w:hAnsi="Palatino Linotype" w:cs="Arial"/>
          <w:b/>
          <w:color w:val="000000" w:themeColor="text1"/>
        </w:rPr>
        <w:t xml:space="preserve">SUJETO OBLIGADO. </w:t>
      </w:r>
      <w:r w:rsidR="00480C56" w:rsidRPr="00B51E5F">
        <w:rPr>
          <w:rFonts w:ascii="Palatino Linotype" w:hAnsi="Palatino Linotype" w:cs="Arial"/>
          <w:color w:val="000000" w:themeColor="text1"/>
        </w:rPr>
        <w:t xml:space="preserve"> </w:t>
      </w:r>
    </w:p>
    <w:p w14:paraId="03A2E6C6" w14:textId="77777777" w:rsidR="005153EB" w:rsidRPr="00B51E5F" w:rsidRDefault="005153EB" w:rsidP="00B51E5F">
      <w:pPr>
        <w:pStyle w:val="Prrafodelista"/>
        <w:spacing w:line="360" w:lineRule="auto"/>
        <w:rPr>
          <w:rFonts w:ascii="Palatino Linotype" w:hAnsi="Palatino Linotype" w:cs="Arial"/>
          <w:color w:val="000000" w:themeColor="text1"/>
        </w:rPr>
      </w:pPr>
    </w:p>
    <w:p w14:paraId="1B7BDC8D" w14:textId="1A25227E" w:rsidR="005153EB" w:rsidRPr="00B51E5F" w:rsidRDefault="005153EB" w:rsidP="00B51E5F">
      <w:pPr>
        <w:pStyle w:val="Prrafodelista"/>
        <w:numPr>
          <w:ilvl w:val="0"/>
          <w:numId w:val="1"/>
        </w:numPr>
        <w:spacing w:line="360" w:lineRule="auto"/>
        <w:ind w:left="0" w:right="49" w:firstLine="0"/>
        <w:jc w:val="both"/>
        <w:rPr>
          <w:rFonts w:ascii="Palatino Linotype" w:eastAsia="MS Mincho" w:hAnsi="Palatino Linotype" w:cs="Arial"/>
        </w:rPr>
      </w:pPr>
      <w:r w:rsidRPr="00B51E5F">
        <w:rPr>
          <w:rFonts w:ascii="Palatino Linotype" w:eastAsia="MS Mincho" w:hAnsi="Palatino Linotype" w:cs="Arial"/>
        </w:rPr>
        <w:t>En</w:t>
      </w:r>
      <w:r w:rsidRPr="00B51E5F">
        <w:rPr>
          <w:rFonts w:ascii="Palatino Linotype" w:eastAsia="Times New Roman" w:hAnsi="Palatino Linotype" w:cs="Arial"/>
        </w:rPr>
        <w:t xml:space="preserve"> </w:t>
      </w:r>
      <w:r w:rsidRPr="00B51E5F">
        <w:rPr>
          <w:rFonts w:ascii="Palatino Linotype" w:hAnsi="Palatino Linotype" w:cs="Arial"/>
          <w:lang w:eastAsia="es-MX"/>
        </w:rPr>
        <w:t>dichas</w:t>
      </w:r>
      <w:r w:rsidRPr="00B51E5F">
        <w:rPr>
          <w:rFonts w:ascii="Palatino Linotype" w:eastAsia="Times New Roman" w:hAnsi="Palatino Linotype" w:cs="Arial"/>
        </w:rPr>
        <w:t xml:space="preserve"> condiciones, la </w:t>
      </w:r>
      <w:r w:rsidRPr="00B51E5F">
        <w:rPr>
          <w:rFonts w:ascii="Palatino Linotype" w:eastAsia="Times New Roman" w:hAnsi="Palatino Linotype" w:cs="Arial"/>
          <w:i/>
        </w:rPr>
        <w:t>Litis</w:t>
      </w:r>
      <w:r w:rsidRPr="00B51E5F">
        <w:rPr>
          <w:rFonts w:ascii="Palatino Linotype" w:eastAsia="Times New Roman" w:hAnsi="Palatino Linotype" w:cs="Arial"/>
        </w:rPr>
        <w:t xml:space="preserve"> a resolver en este recurso se circunscribe a determinar si </w:t>
      </w:r>
      <w:r w:rsidRPr="00B51E5F">
        <w:rPr>
          <w:rFonts w:ascii="Palatino Linotype" w:eastAsia="MS Mincho" w:hAnsi="Palatino Linotype" w:cs="Arial"/>
        </w:rPr>
        <w:t>se actualizan las causales de procedencia previstas en las fracciones</w:t>
      </w:r>
      <w:r w:rsidR="00480C56" w:rsidRPr="00B51E5F">
        <w:rPr>
          <w:rFonts w:ascii="Palatino Linotype" w:eastAsia="MS Mincho" w:hAnsi="Palatino Linotype" w:cs="Arial"/>
        </w:rPr>
        <w:t xml:space="preserve"> I</w:t>
      </w:r>
      <w:r w:rsidRPr="00B51E5F">
        <w:rPr>
          <w:rFonts w:ascii="Palatino Linotype" w:eastAsia="MS Mincho" w:hAnsi="Palatino Linotype" w:cs="Arial"/>
        </w:rPr>
        <w:t xml:space="preserve"> </w:t>
      </w:r>
      <w:r w:rsidR="00480C56" w:rsidRPr="00B51E5F">
        <w:rPr>
          <w:rFonts w:ascii="Palatino Linotype" w:eastAsia="MS Mincho" w:hAnsi="Palatino Linotype" w:cs="Arial"/>
        </w:rPr>
        <w:t xml:space="preserve">y </w:t>
      </w:r>
      <w:r w:rsidRPr="00B51E5F">
        <w:rPr>
          <w:rFonts w:ascii="Palatino Linotype" w:eastAsia="MS Mincho" w:hAnsi="Palatino Linotype" w:cs="Arial"/>
        </w:rPr>
        <w:t>V</w:t>
      </w:r>
      <w:r w:rsidR="00480C56" w:rsidRPr="00B51E5F">
        <w:rPr>
          <w:rFonts w:ascii="Palatino Linotype" w:eastAsia="MS Mincho" w:hAnsi="Palatino Linotype" w:cs="Arial"/>
        </w:rPr>
        <w:t xml:space="preserve"> </w:t>
      </w:r>
      <w:r w:rsidRPr="00B51E5F">
        <w:rPr>
          <w:rFonts w:ascii="Palatino Linotype" w:eastAsia="MS Mincho" w:hAnsi="Palatino Linotype" w:cs="Arial"/>
        </w:rPr>
        <w:t xml:space="preserve">del artículo 179 de la </w:t>
      </w:r>
      <w:r w:rsidRPr="00B51E5F">
        <w:rPr>
          <w:rFonts w:ascii="Palatino Linotype" w:eastAsia="MS Mincho" w:hAnsi="Palatino Linotype" w:cs="Arial"/>
          <w:b/>
        </w:rPr>
        <w:t>Ley de Transparencia y Acceso a la Información Pública del Estado de México y Municipios</w:t>
      </w:r>
      <w:r w:rsidRPr="00B51E5F">
        <w:rPr>
          <w:rFonts w:ascii="Palatino Linotype" w:eastAsia="MS Mincho" w:hAnsi="Palatino Linotype" w:cs="Arial"/>
        </w:rPr>
        <w:t xml:space="preserve">, en virtud que las mismas establecen </w:t>
      </w:r>
      <w:r w:rsidR="00480C56" w:rsidRPr="00B51E5F">
        <w:rPr>
          <w:rFonts w:ascii="Palatino Linotype" w:eastAsia="MS Mincho" w:hAnsi="Palatino Linotype" w:cs="Arial"/>
        </w:rPr>
        <w:t>la negativa a la información solicitada y la entrega de información incompleta</w:t>
      </w:r>
      <w:r w:rsidRPr="00B51E5F">
        <w:rPr>
          <w:rFonts w:ascii="Palatino Linotype" w:eastAsia="MS Mincho" w:hAnsi="Palatino Linotype" w:cs="Arial"/>
        </w:rPr>
        <w:t xml:space="preserve">; contexto del cual se dolió la </w:t>
      </w:r>
      <w:r w:rsidRPr="00B51E5F">
        <w:rPr>
          <w:rFonts w:ascii="Palatino Linotype" w:eastAsia="MS Mincho" w:hAnsi="Palatino Linotype" w:cs="Arial"/>
          <w:b/>
        </w:rPr>
        <w:t>RECURRENTE</w:t>
      </w:r>
      <w:r w:rsidRPr="00B51E5F">
        <w:rPr>
          <w:rFonts w:ascii="Palatino Linotype" w:eastAsia="MS Mincho" w:hAnsi="Palatino Linotype" w:cs="Arial"/>
        </w:rPr>
        <w:t xml:space="preserve"> al momento de interponer el recurso de mérito.</w:t>
      </w:r>
    </w:p>
    <w:p w14:paraId="742358C9" w14:textId="77777777" w:rsidR="005153EB" w:rsidRPr="00B51E5F" w:rsidRDefault="005153EB" w:rsidP="00B51E5F">
      <w:pPr>
        <w:pStyle w:val="Prrafodelista"/>
        <w:spacing w:line="360" w:lineRule="auto"/>
        <w:rPr>
          <w:rFonts w:ascii="Palatino Linotype" w:eastAsia="MS Mincho" w:hAnsi="Palatino Linotype" w:cs="Arial"/>
        </w:rPr>
      </w:pPr>
    </w:p>
    <w:p w14:paraId="15C1FEC4" w14:textId="528C43A7" w:rsidR="00AB5E7A" w:rsidRPr="00B51E5F" w:rsidRDefault="00BE0AEB" w:rsidP="00B51E5F">
      <w:pPr>
        <w:keepNext/>
        <w:keepLines/>
        <w:spacing w:before="40" w:line="360" w:lineRule="auto"/>
        <w:outlineLvl w:val="1"/>
        <w:rPr>
          <w:rFonts w:ascii="Palatino Linotype" w:eastAsia="MS Gothic" w:hAnsi="Palatino Linotype" w:cs="Times New Roman"/>
          <w:b/>
        </w:rPr>
      </w:pPr>
      <w:bookmarkStart w:id="45" w:name="_Toc531781772"/>
      <w:bookmarkStart w:id="46" w:name="_Toc18616072"/>
      <w:r w:rsidRPr="00B51E5F">
        <w:rPr>
          <w:rFonts w:ascii="Palatino Linotype" w:eastAsia="Calibri" w:hAnsi="Palatino Linotype" w:cs="Times New Roman"/>
          <w:b/>
          <w:bCs/>
          <w:lang w:val="es-ES"/>
        </w:rPr>
        <w:t>CUART</w:t>
      </w:r>
      <w:r w:rsidR="00AB5E7A" w:rsidRPr="00B51E5F">
        <w:rPr>
          <w:rFonts w:ascii="Palatino Linotype" w:eastAsia="Calibri" w:hAnsi="Palatino Linotype" w:cs="Times New Roman"/>
          <w:b/>
          <w:bCs/>
          <w:lang w:val="es-ES"/>
        </w:rPr>
        <w:t xml:space="preserve">O. </w:t>
      </w:r>
      <w:r w:rsidR="00AB5E7A" w:rsidRPr="00B51E5F">
        <w:rPr>
          <w:rFonts w:ascii="Palatino Linotype" w:eastAsia="MS Gothic" w:hAnsi="Palatino Linotype" w:cs="Times New Roman"/>
          <w:b/>
        </w:rPr>
        <w:t>Del estudio y resolución del asunto</w:t>
      </w:r>
      <w:bookmarkEnd w:id="45"/>
      <w:r w:rsidR="00AB5E7A" w:rsidRPr="00B51E5F">
        <w:rPr>
          <w:rFonts w:ascii="Palatino Linotype" w:eastAsia="MS Gothic" w:hAnsi="Palatino Linotype" w:cs="Times New Roman"/>
          <w:b/>
        </w:rPr>
        <w:t>.</w:t>
      </w:r>
      <w:bookmarkEnd w:id="46"/>
      <w:r w:rsidR="00AB5E7A" w:rsidRPr="00B51E5F">
        <w:rPr>
          <w:rFonts w:ascii="Palatino Linotype" w:eastAsia="MS Gothic" w:hAnsi="Palatino Linotype" w:cs="Times New Roman"/>
          <w:b/>
        </w:rPr>
        <w:t xml:space="preserve"> </w:t>
      </w:r>
    </w:p>
    <w:p w14:paraId="2CCEBE42" w14:textId="77777777" w:rsidR="007A038C" w:rsidRPr="00B51E5F" w:rsidRDefault="007A038C" w:rsidP="00B51E5F">
      <w:pPr>
        <w:keepNext/>
        <w:keepLines/>
        <w:spacing w:before="40" w:line="360" w:lineRule="auto"/>
        <w:outlineLvl w:val="1"/>
        <w:rPr>
          <w:rFonts w:ascii="Palatino Linotype" w:eastAsia="MS Gothic" w:hAnsi="Palatino Linotype" w:cs="Times New Roman"/>
          <w:b/>
        </w:rPr>
      </w:pPr>
    </w:p>
    <w:p w14:paraId="5E6FEE2F" w14:textId="77777777" w:rsidR="007A038C" w:rsidRPr="00B51E5F" w:rsidRDefault="007A038C" w:rsidP="00B51E5F">
      <w:pPr>
        <w:pStyle w:val="Ttulo1"/>
        <w:numPr>
          <w:ilvl w:val="0"/>
          <w:numId w:val="6"/>
        </w:numPr>
        <w:spacing w:line="360" w:lineRule="auto"/>
        <w:rPr>
          <w:b/>
          <w:szCs w:val="24"/>
        </w:rPr>
      </w:pPr>
      <w:bookmarkStart w:id="47" w:name="_Toc1585428"/>
      <w:bookmarkStart w:id="48" w:name="_Toc4684437"/>
      <w:bookmarkStart w:id="49" w:name="_Toc8753376"/>
      <w:bookmarkStart w:id="50" w:name="_Toc12552538"/>
      <w:bookmarkStart w:id="51" w:name="_Toc18616073"/>
      <w:r w:rsidRPr="00B51E5F">
        <w:rPr>
          <w:b/>
          <w:szCs w:val="24"/>
        </w:rPr>
        <w:t>Del deber de las autoridades de promover, respetar, proteger y garantizar el derecho de acceso a la información pública.</w:t>
      </w:r>
      <w:bookmarkEnd w:id="47"/>
      <w:bookmarkEnd w:id="48"/>
      <w:bookmarkEnd w:id="49"/>
      <w:bookmarkEnd w:id="50"/>
      <w:bookmarkEnd w:id="51"/>
    </w:p>
    <w:p w14:paraId="071163FC" w14:textId="77777777" w:rsidR="007A038C" w:rsidRPr="00B51E5F" w:rsidRDefault="007A038C" w:rsidP="00B51E5F">
      <w:pPr>
        <w:spacing w:line="360" w:lineRule="auto"/>
        <w:rPr>
          <w:rFonts w:ascii="Palatino Linotype" w:hAnsi="Palatino Linotype"/>
          <w:lang w:eastAsia="en-US"/>
        </w:rPr>
      </w:pPr>
    </w:p>
    <w:p w14:paraId="496E1619" w14:textId="77777777" w:rsidR="00837543" w:rsidRPr="00B51E5F" w:rsidRDefault="00837543" w:rsidP="00B51E5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52" w:name="_Toc4071139"/>
      <w:r w:rsidRPr="00B51E5F">
        <w:rPr>
          <w:rFonts w:ascii="Palatino Linotype" w:hAnsi="Palatino Linotype"/>
        </w:rPr>
        <w:t xml:space="preserve">Es menester precisar que este </w:t>
      </w:r>
      <w:r w:rsidRPr="00B51E5F">
        <w:rPr>
          <w:rFonts w:ascii="Palatino Linotype" w:eastAsia="MS Mincho" w:hAnsi="Palatino Linotype" w:cs="Times New Roman"/>
          <w:color w:val="000000"/>
        </w:rPr>
        <w:t xml:space="preserve">Órgano Garante parte de que </w:t>
      </w:r>
      <w:r w:rsidRPr="00B51E5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B51E5F">
        <w:rPr>
          <w:rFonts w:ascii="Palatino Linotype" w:eastAsia="Times New Roman" w:hAnsi="Palatino Linotype" w:cs="Arial"/>
          <w:color w:val="000000"/>
        </w:rPr>
        <w:t xml:space="preserve"> </w:t>
      </w:r>
      <w:r w:rsidRPr="00B51E5F">
        <w:rPr>
          <w:rFonts w:ascii="Palatino Linotype" w:eastAsia="Times New Roman" w:hAnsi="Palatino Linotype" w:cs="Arial"/>
          <w:b/>
          <w:color w:val="000000"/>
        </w:rPr>
        <w:t>SUJETO OBLIGADO</w:t>
      </w:r>
      <w:r w:rsidRPr="00B51E5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51E5F">
        <w:rPr>
          <w:rFonts w:ascii="Palatino Linotype" w:eastAsia="Times New Roman" w:hAnsi="Palatino Linotype" w:cs="Arial"/>
          <w:b/>
          <w:color w:val="000000"/>
        </w:rPr>
        <w:t xml:space="preserve">Constitución Política de los Estados Unidos Mexicanos </w:t>
      </w:r>
      <w:r w:rsidRPr="00B51E5F">
        <w:rPr>
          <w:rFonts w:ascii="Palatino Linotype" w:eastAsia="Times New Roman" w:hAnsi="Palatino Linotype" w:cs="Arial"/>
          <w:color w:val="000000"/>
        </w:rPr>
        <w:t xml:space="preserve">al señalar la obligación de “promover, </w:t>
      </w:r>
      <w:r w:rsidRPr="00B51E5F">
        <w:rPr>
          <w:rFonts w:ascii="Palatino Linotype" w:eastAsia="Times New Roman" w:hAnsi="Palatino Linotype" w:cs="Arial"/>
          <w:b/>
          <w:color w:val="000000"/>
        </w:rPr>
        <w:t>respetar</w:t>
      </w:r>
      <w:r w:rsidRPr="00B51E5F">
        <w:rPr>
          <w:rFonts w:ascii="Palatino Linotype" w:eastAsia="Times New Roman" w:hAnsi="Palatino Linotype" w:cs="Arial"/>
          <w:color w:val="000000"/>
        </w:rPr>
        <w:t xml:space="preserve">, proteger y </w:t>
      </w:r>
      <w:r w:rsidRPr="00B51E5F">
        <w:rPr>
          <w:rFonts w:ascii="Palatino Linotype" w:eastAsia="Times New Roman" w:hAnsi="Palatino Linotype" w:cs="Arial"/>
          <w:b/>
          <w:color w:val="000000"/>
        </w:rPr>
        <w:t>garantizar</w:t>
      </w:r>
      <w:r w:rsidRPr="00B51E5F">
        <w:rPr>
          <w:rFonts w:ascii="Palatino Linotype" w:eastAsia="Times New Roman" w:hAnsi="Palatino Linotype" w:cs="Arial"/>
          <w:color w:val="000000"/>
        </w:rPr>
        <w:t xml:space="preserve"> los derechos humanos”, entre los cuales se encuentra dicho derecho. </w:t>
      </w:r>
    </w:p>
    <w:p w14:paraId="1F529AF8" w14:textId="77777777" w:rsidR="00837543" w:rsidRPr="00B51E5F" w:rsidRDefault="00837543" w:rsidP="00B51E5F">
      <w:pPr>
        <w:pStyle w:val="Prrafodelista"/>
        <w:spacing w:before="240" w:after="240" w:line="360" w:lineRule="auto"/>
        <w:ind w:left="0" w:right="49"/>
        <w:jc w:val="both"/>
        <w:rPr>
          <w:rFonts w:ascii="Palatino Linotype" w:eastAsia="MS Mincho" w:hAnsi="Palatino Linotype" w:cs="Times New Roman"/>
          <w:color w:val="000000"/>
        </w:rPr>
      </w:pPr>
    </w:p>
    <w:p w14:paraId="3F0FE66C" w14:textId="77777777" w:rsidR="00837543" w:rsidRPr="00B51E5F" w:rsidRDefault="00837543" w:rsidP="00B51E5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51E5F">
        <w:rPr>
          <w:rFonts w:ascii="Palatino Linotype" w:eastAsia="Times New Roman" w:hAnsi="Palatino Linotype"/>
        </w:rPr>
        <w:t xml:space="preserve">Ahora bien, el Derecho de Acceso a la Información Pública se define como: </w:t>
      </w:r>
      <w:r w:rsidRPr="00B51E5F">
        <w:rPr>
          <w:rFonts w:ascii="Palatino Linotype" w:hAnsi="Palatino Linotype"/>
          <w:i/>
          <w:color w:val="000000"/>
        </w:rPr>
        <w:t>La igualdad de oportunidades para recibir, buscar e impartir información</w:t>
      </w:r>
      <w:r w:rsidRPr="00B51E5F">
        <w:rPr>
          <w:rStyle w:val="Refdenotaalpie"/>
          <w:rFonts w:ascii="Palatino Linotype" w:hAnsi="Palatino Linotype"/>
          <w:i/>
          <w:color w:val="000000"/>
        </w:rPr>
        <w:footnoteReference w:id="1"/>
      </w:r>
      <w:r w:rsidRPr="00B51E5F">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51E5F">
        <w:rPr>
          <w:rStyle w:val="Refdenotaalpie"/>
          <w:rFonts w:ascii="Palatino Linotype" w:hAnsi="Palatino Linotype"/>
          <w:i/>
          <w:color w:val="000000"/>
        </w:rPr>
        <w:footnoteReference w:id="2"/>
      </w:r>
      <w:r w:rsidRPr="00B51E5F">
        <w:rPr>
          <w:rFonts w:ascii="Palatino Linotype" w:hAnsi="Palatino Linotype"/>
          <w:color w:val="000000"/>
        </w:rPr>
        <w:t>que se constituye como una herramienta fundamental para ejercer</w:t>
      </w:r>
      <w:r w:rsidRPr="00B51E5F">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51E5F">
        <w:rPr>
          <w:rStyle w:val="Refdenotaalpie"/>
          <w:rFonts w:ascii="Palatino Linotype" w:hAnsi="Palatino Linotype"/>
          <w:i/>
          <w:color w:val="000000"/>
        </w:rPr>
        <w:footnoteReference w:id="3"/>
      </w:r>
      <w:r w:rsidRPr="00B51E5F">
        <w:rPr>
          <w:rFonts w:ascii="Palatino Linotype" w:hAnsi="Palatino Linotype"/>
          <w:color w:val="000000"/>
        </w:rPr>
        <w:t>fomentando</w:t>
      </w:r>
      <w:r w:rsidRPr="00B51E5F">
        <w:rPr>
          <w:rFonts w:ascii="Palatino Linotype" w:hAnsi="Palatino Linotype"/>
          <w:i/>
          <w:color w:val="000000"/>
        </w:rPr>
        <w:t xml:space="preserve"> la transparencia de las actividades estatales y </w:t>
      </w:r>
      <w:r w:rsidRPr="00B51E5F">
        <w:rPr>
          <w:rFonts w:ascii="Palatino Linotype" w:hAnsi="Palatino Linotype"/>
          <w:color w:val="000000"/>
        </w:rPr>
        <w:t>promoviendo</w:t>
      </w:r>
      <w:r w:rsidRPr="00B51E5F">
        <w:rPr>
          <w:rFonts w:ascii="Palatino Linotype" w:hAnsi="Palatino Linotype"/>
          <w:i/>
          <w:color w:val="000000"/>
        </w:rPr>
        <w:t xml:space="preserve"> la responsabilidad de los funcionarios sobre su gestión pública,</w:t>
      </w:r>
      <w:r w:rsidRPr="00B51E5F">
        <w:rPr>
          <w:rStyle w:val="Refdenotaalpie"/>
          <w:rFonts w:ascii="Palatino Linotype" w:hAnsi="Palatino Linotype"/>
          <w:i/>
          <w:color w:val="000000"/>
        </w:rPr>
        <w:footnoteReference w:id="4"/>
      </w:r>
      <w:r w:rsidRPr="00B51E5F">
        <w:rPr>
          <w:rFonts w:ascii="Palatino Linotype" w:hAnsi="Palatino Linotype"/>
          <w:color w:val="000000"/>
        </w:rPr>
        <w:t>que permite</w:t>
      </w:r>
      <w:r w:rsidRPr="00B51E5F">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B51E5F" w:rsidRDefault="00837543" w:rsidP="00B51E5F">
      <w:pPr>
        <w:pStyle w:val="Prrafodelista"/>
        <w:spacing w:line="360" w:lineRule="auto"/>
        <w:rPr>
          <w:rFonts w:ascii="Palatino Linotype" w:eastAsia="Times New Roman" w:hAnsi="Palatino Linotype"/>
        </w:rPr>
      </w:pPr>
    </w:p>
    <w:p w14:paraId="1F4F7929" w14:textId="77777777" w:rsidR="00837543" w:rsidRPr="00B51E5F" w:rsidRDefault="00837543" w:rsidP="00B51E5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51E5F">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B51E5F" w:rsidRDefault="00837543" w:rsidP="00B51E5F">
      <w:pPr>
        <w:pStyle w:val="Prrafodelista"/>
        <w:spacing w:line="360" w:lineRule="auto"/>
        <w:rPr>
          <w:rFonts w:ascii="Palatino Linotype" w:eastAsia="Times New Roman" w:hAnsi="Palatino Linotype"/>
        </w:rPr>
      </w:pPr>
    </w:p>
    <w:p w14:paraId="49A11A70" w14:textId="4C92FD9B" w:rsidR="00837543" w:rsidRPr="00B51E5F" w:rsidRDefault="00837543" w:rsidP="00B51E5F">
      <w:pPr>
        <w:pStyle w:val="Prrafodelista"/>
        <w:numPr>
          <w:ilvl w:val="0"/>
          <w:numId w:val="1"/>
        </w:numPr>
        <w:tabs>
          <w:tab w:val="left" w:pos="0"/>
        </w:tabs>
        <w:spacing w:line="360" w:lineRule="auto"/>
        <w:ind w:left="0" w:right="49" w:firstLine="0"/>
        <w:jc w:val="both"/>
        <w:rPr>
          <w:rFonts w:ascii="Palatino Linotype" w:hAnsi="Palatino Linotype"/>
          <w:i/>
        </w:rPr>
      </w:pPr>
      <w:r w:rsidRPr="00B51E5F">
        <w:rPr>
          <w:rFonts w:ascii="Palatino Linotype" w:eastAsia="Times New Roman" w:hAnsi="Palatino Linotype"/>
        </w:rPr>
        <w:t xml:space="preserve">En el caso concreto que nos ocupa analizar, </w:t>
      </w:r>
      <w:r w:rsidR="00371F58" w:rsidRPr="00B51E5F">
        <w:rPr>
          <w:rFonts w:ascii="Palatino Linotype" w:hAnsi="Palatino Linotype"/>
        </w:rPr>
        <w:t xml:space="preserve">el </w:t>
      </w:r>
      <w:r w:rsidR="00371F58" w:rsidRPr="00B51E5F">
        <w:rPr>
          <w:rFonts w:ascii="Palatino Linotype" w:hAnsi="Palatino Linotype"/>
          <w:i/>
        </w:rPr>
        <w:t xml:space="preserve"> </w:t>
      </w:r>
      <w:r w:rsidRPr="00B51E5F">
        <w:rPr>
          <w:rFonts w:ascii="Palatino Linotype" w:eastAsia="Times New Roman" w:hAnsi="Palatino Linotype"/>
        </w:rPr>
        <w:t xml:space="preserve"> </w:t>
      </w:r>
      <w:r w:rsidRPr="00B51E5F">
        <w:rPr>
          <w:rFonts w:ascii="Palatino Linotype" w:eastAsia="Times New Roman" w:hAnsi="Palatino Linotype"/>
          <w:b/>
        </w:rPr>
        <w:t xml:space="preserve">SUJETO OBLIGADO </w:t>
      </w:r>
      <w:r w:rsidR="00480C56" w:rsidRPr="00B51E5F">
        <w:rPr>
          <w:rFonts w:ascii="Palatino Linotype" w:eastAsia="Times New Roman" w:hAnsi="Palatino Linotype"/>
        </w:rPr>
        <w:t>atendió parcialmente la solicitud de información</w:t>
      </w:r>
      <w:r w:rsidR="007A038C" w:rsidRPr="00B51E5F">
        <w:rPr>
          <w:rFonts w:ascii="Palatino Linotype" w:eastAsia="Times New Roman" w:hAnsi="Palatino Linotype"/>
        </w:rPr>
        <w:t xml:space="preserve">; </w:t>
      </w:r>
      <w:r w:rsidR="00B479F9" w:rsidRPr="00B51E5F">
        <w:rPr>
          <w:rFonts w:ascii="Palatino Linotype" w:eastAsia="Times New Roman" w:hAnsi="Palatino Linotype"/>
        </w:rPr>
        <w:t xml:space="preserve">situación que constituye una afectación </w:t>
      </w:r>
      <w:r w:rsidRPr="00B51E5F">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B51E5F">
        <w:rPr>
          <w:rFonts w:ascii="Palatino Linotype" w:hAnsi="Palatino Linotype" w:cs="Arial"/>
          <w:u w:val="single"/>
        </w:rPr>
        <w:t>prevenir, investigar, sancionar y reparar las violaciones a los derechos humanos</w:t>
      </w:r>
      <w:r w:rsidRPr="00B51E5F">
        <w:rPr>
          <w:rFonts w:ascii="Palatino Linotype" w:hAnsi="Palatino Linotype" w:cs="Arial"/>
        </w:rPr>
        <w:t xml:space="preserve">.  </w:t>
      </w:r>
    </w:p>
    <w:p w14:paraId="44800DA2" w14:textId="77777777" w:rsidR="00837543" w:rsidRPr="00B51E5F" w:rsidRDefault="00837543" w:rsidP="00B51E5F">
      <w:pPr>
        <w:pStyle w:val="Prrafodelista"/>
        <w:spacing w:line="360" w:lineRule="auto"/>
        <w:rPr>
          <w:rFonts w:ascii="Palatino Linotype" w:eastAsia="Times New Roman" w:hAnsi="Palatino Linotype"/>
        </w:rPr>
      </w:pPr>
    </w:p>
    <w:p w14:paraId="38B455D2" w14:textId="13F598A1" w:rsidR="007A038C" w:rsidRPr="00B51E5F" w:rsidRDefault="00837543" w:rsidP="00B51E5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51E5F">
        <w:rPr>
          <w:rFonts w:ascii="Palatino Linotype" w:eastAsia="Times New Roman" w:hAnsi="Palatino Linotype"/>
        </w:rPr>
        <w:t xml:space="preserve">En este orden de ideas, la </w:t>
      </w:r>
      <w:r w:rsidRPr="00B51E5F">
        <w:rPr>
          <w:rFonts w:ascii="Palatino Linotype" w:eastAsia="Times New Roman" w:hAnsi="Palatino Linotype"/>
          <w:b/>
        </w:rPr>
        <w:t xml:space="preserve">Ley de Transparencia y Acceso a la Información Pública del Estado de México y Municipios, </w:t>
      </w:r>
      <w:r w:rsidRPr="00B51E5F">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B51E5F">
        <w:rPr>
          <w:rFonts w:ascii="Palatino Linotype" w:eastAsia="Times New Roman" w:hAnsi="Palatino Linotype"/>
          <w:b/>
        </w:rPr>
        <w:t xml:space="preserve"> </w:t>
      </w:r>
      <w:r w:rsidRPr="00B51E5F">
        <w:rPr>
          <w:rFonts w:ascii="Palatino Linotype" w:eastAsia="Times New Roman" w:hAnsi="Palatino Linotype"/>
        </w:rPr>
        <w:t xml:space="preserve">establece que </w:t>
      </w:r>
      <w:r w:rsidRPr="00B51E5F">
        <w:rPr>
          <w:rFonts w:ascii="Palatino Linotype" w:eastAsia="Times New Roman" w:hAnsi="Palatino Linotype"/>
          <w:i/>
        </w:rPr>
        <w:t xml:space="preserve">el </w:t>
      </w:r>
      <w:r w:rsidRPr="00B51E5F">
        <w:rPr>
          <w:rFonts w:ascii="Palatino Linotype" w:eastAsia="Times New Roman" w:hAnsi="Palatino Linotype"/>
          <w:i/>
          <w:u w:val="single"/>
        </w:rPr>
        <w:t>recurso de revisión</w:t>
      </w:r>
      <w:r w:rsidRPr="00B51E5F">
        <w:rPr>
          <w:rFonts w:ascii="Palatino Linotype" w:eastAsia="Times New Roman" w:hAnsi="Palatino Linotype"/>
          <w:i/>
        </w:rPr>
        <w:t xml:space="preserve"> es la garantía secundaria mediante la cual se pretende reparar cualquier posible afectación al derecho de acceso a la información pública</w:t>
      </w:r>
      <w:r w:rsidRPr="00B51E5F">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FBE9699" w14:textId="1B1731FC" w:rsidR="00AB5E7A" w:rsidRPr="00B51E5F" w:rsidRDefault="007A038C" w:rsidP="00B51E5F">
      <w:pPr>
        <w:pStyle w:val="Ttulo1"/>
        <w:numPr>
          <w:ilvl w:val="0"/>
          <w:numId w:val="6"/>
        </w:numPr>
        <w:spacing w:line="360" w:lineRule="auto"/>
        <w:rPr>
          <w:b/>
          <w:szCs w:val="24"/>
        </w:rPr>
      </w:pPr>
      <w:bookmarkStart w:id="53" w:name="_Toc18616074"/>
      <w:r w:rsidRPr="00B51E5F">
        <w:rPr>
          <w:b/>
          <w:szCs w:val="24"/>
        </w:rPr>
        <w:t xml:space="preserve">De la </w:t>
      </w:r>
      <w:r w:rsidR="00BA1204" w:rsidRPr="00B51E5F">
        <w:rPr>
          <w:b/>
          <w:szCs w:val="24"/>
        </w:rPr>
        <w:t>naturaleza de la información solicitada</w:t>
      </w:r>
      <w:bookmarkEnd w:id="52"/>
      <w:r w:rsidR="00BA1204" w:rsidRPr="00B51E5F">
        <w:rPr>
          <w:b/>
          <w:szCs w:val="24"/>
        </w:rPr>
        <w:t>.</w:t>
      </w:r>
      <w:bookmarkEnd w:id="53"/>
    </w:p>
    <w:p w14:paraId="6CCD4D31" w14:textId="77777777" w:rsidR="00BA1204" w:rsidRPr="00B51E5F" w:rsidRDefault="00BA1204" w:rsidP="00B51E5F">
      <w:pPr>
        <w:spacing w:line="360" w:lineRule="auto"/>
        <w:rPr>
          <w:rFonts w:ascii="Palatino Linotype" w:hAnsi="Palatino Linotype"/>
          <w:lang w:eastAsia="en-US"/>
        </w:rPr>
      </w:pPr>
    </w:p>
    <w:p w14:paraId="48DA03CF" w14:textId="3D47FB70" w:rsidR="00DF6B79" w:rsidRPr="00B51E5F" w:rsidRDefault="00BA1204"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Times New Roman"/>
        </w:rPr>
        <w:t xml:space="preserve">En el Sistema de Acceso a la Información Mexiquense (SAIMEX), se registró la solicitud de información </w:t>
      </w:r>
      <w:r w:rsidRPr="00B51E5F">
        <w:rPr>
          <w:rFonts w:ascii="Palatino Linotype" w:eastAsia="Times New Roman" w:hAnsi="Palatino Linotype" w:cs="Arial"/>
          <w:b/>
          <w:lang w:val="es-ES"/>
        </w:rPr>
        <w:t>00</w:t>
      </w:r>
      <w:r w:rsidR="00781425" w:rsidRPr="00B51E5F">
        <w:rPr>
          <w:rFonts w:ascii="Palatino Linotype" w:eastAsia="Times New Roman" w:hAnsi="Palatino Linotype" w:cs="Arial"/>
          <w:b/>
          <w:lang w:val="es-ES"/>
        </w:rPr>
        <w:t>0</w:t>
      </w:r>
      <w:r w:rsidR="001F6349" w:rsidRPr="00B51E5F">
        <w:rPr>
          <w:rFonts w:ascii="Palatino Linotype" w:eastAsia="Times New Roman" w:hAnsi="Palatino Linotype" w:cs="Arial"/>
          <w:b/>
          <w:lang w:val="es-ES"/>
        </w:rPr>
        <w:t>61</w:t>
      </w:r>
      <w:r w:rsidRPr="00B51E5F">
        <w:rPr>
          <w:rFonts w:ascii="Palatino Linotype" w:eastAsia="Times New Roman" w:hAnsi="Palatino Linotype" w:cs="Arial"/>
          <w:b/>
          <w:lang w:val="es-ES"/>
        </w:rPr>
        <w:t>/</w:t>
      </w:r>
      <w:r w:rsidR="001F6349" w:rsidRPr="00B51E5F">
        <w:rPr>
          <w:rFonts w:ascii="Palatino Linotype" w:eastAsia="Times New Roman" w:hAnsi="Palatino Linotype" w:cs="Arial"/>
          <w:b/>
          <w:lang w:val="es-ES"/>
        </w:rPr>
        <w:t>SEIEM</w:t>
      </w:r>
      <w:r w:rsidRPr="00B51E5F">
        <w:rPr>
          <w:rFonts w:ascii="Palatino Linotype" w:eastAsia="Times New Roman" w:hAnsi="Palatino Linotype" w:cs="Arial"/>
          <w:b/>
          <w:lang w:val="es-ES"/>
        </w:rPr>
        <w:t xml:space="preserve">/IP/2019, </w:t>
      </w:r>
      <w:r w:rsidRPr="00B51E5F">
        <w:rPr>
          <w:rFonts w:ascii="Palatino Linotype" w:eastAsia="Times New Roman" w:hAnsi="Palatino Linotype" w:cs="Arial"/>
          <w:lang w:val="es-ES"/>
        </w:rPr>
        <w:t xml:space="preserve">mediante la </w:t>
      </w:r>
      <w:r w:rsidR="00DF6B79" w:rsidRPr="00B51E5F">
        <w:rPr>
          <w:rFonts w:ascii="Palatino Linotype" w:eastAsia="Times New Roman" w:hAnsi="Palatino Linotype" w:cs="Arial"/>
          <w:lang w:val="es-ES"/>
        </w:rPr>
        <w:t xml:space="preserve">cual el particular requirió </w:t>
      </w:r>
      <w:r w:rsidR="001F6349" w:rsidRPr="00B51E5F">
        <w:rPr>
          <w:rFonts w:ascii="Palatino Linotype" w:eastAsia="Times New Roman" w:hAnsi="Palatino Linotype" w:cs="Arial"/>
          <w:lang w:val="es-ES"/>
        </w:rPr>
        <w:t>los estados de ingresos y egresos generados en el ciclo escolar 201</w:t>
      </w:r>
      <w:r w:rsidR="004232E0" w:rsidRPr="00B51E5F">
        <w:rPr>
          <w:rFonts w:ascii="Palatino Linotype" w:eastAsia="Times New Roman" w:hAnsi="Palatino Linotype" w:cs="Arial"/>
          <w:lang w:val="es-ES"/>
        </w:rPr>
        <w:t>8</w:t>
      </w:r>
      <w:r w:rsidR="001F6349" w:rsidRPr="00B51E5F">
        <w:rPr>
          <w:rFonts w:ascii="Palatino Linotype" w:eastAsia="Times New Roman" w:hAnsi="Palatino Linotype" w:cs="Arial"/>
          <w:lang w:val="es-ES"/>
        </w:rPr>
        <w:t>-2019, donde incluya la cuotas estipuladas por la directora, de los costos de recuperación del comedor, así como los denominados días de cine y diversos festejos, del jardín de niños Moctezuma con clave 15DJN06390</w:t>
      </w:r>
      <w:r w:rsidR="00D06B09" w:rsidRPr="00B51E5F">
        <w:rPr>
          <w:rFonts w:ascii="Palatino Linotype" w:eastAsia="Times New Roman" w:hAnsi="Palatino Linotype" w:cs="Arial"/>
          <w:lang w:val="es-ES"/>
        </w:rPr>
        <w:t xml:space="preserve">. </w:t>
      </w:r>
    </w:p>
    <w:p w14:paraId="32876D9C" w14:textId="77777777" w:rsidR="00BA1204" w:rsidRPr="00B51E5F" w:rsidRDefault="00BA1204" w:rsidP="00B51E5F">
      <w:pPr>
        <w:tabs>
          <w:tab w:val="left" w:pos="0"/>
        </w:tabs>
        <w:spacing w:line="360" w:lineRule="auto"/>
        <w:ind w:right="49"/>
        <w:jc w:val="both"/>
        <w:rPr>
          <w:rFonts w:ascii="Palatino Linotype" w:hAnsi="Palatino Linotype"/>
        </w:rPr>
      </w:pPr>
    </w:p>
    <w:p w14:paraId="22F2FB0A" w14:textId="7D6A5072" w:rsidR="001F6349" w:rsidRPr="00B51E5F" w:rsidRDefault="001F6349" w:rsidP="00B51E5F">
      <w:pPr>
        <w:pStyle w:val="Prrafodelista"/>
        <w:numPr>
          <w:ilvl w:val="0"/>
          <w:numId w:val="1"/>
        </w:numPr>
        <w:tabs>
          <w:tab w:val="left" w:pos="0"/>
        </w:tabs>
        <w:spacing w:line="360" w:lineRule="auto"/>
        <w:ind w:left="0" w:right="49" w:firstLine="0"/>
        <w:jc w:val="both"/>
        <w:rPr>
          <w:rFonts w:ascii="Palatino Linotype" w:hAnsi="Palatino Linotype"/>
        </w:rPr>
      </w:pPr>
      <w:r w:rsidRPr="00B51E5F">
        <w:rPr>
          <w:rFonts w:ascii="Palatino Linotype" w:eastAsia="Calibri" w:hAnsi="Palatino Linotype" w:cs="Times New Roman"/>
        </w:rPr>
        <w:t xml:space="preserve">En atención a la solicitud de información </w:t>
      </w:r>
      <w:r w:rsidR="00A4244F" w:rsidRPr="00B51E5F">
        <w:rPr>
          <w:rFonts w:ascii="Palatino Linotype" w:eastAsia="Calibri" w:hAnsi="Palatino Linotype" w:cs="Times New Roman"/>
        </w:rPr>
        <w:t xml:space="preserve">en el Sistema de Acceso a la Información Mexiquense (SAIMEX), se puede observar que el Titular de la Unidad de Transparencia realizó el requerimiento correspondiente </w:t>
      </w:r>
      <w:r w:rsidR="004232E0" w:rsidRPr="00B51E5F">
        <w:rPr>
          <w:rFonts w:ascii="Palatino Linotype" w:eastAsia="Calibri" w:hAnsi="Palatino Linotype" w:cs="Times New Roman"/>
        </w:rPr>
        <w:t xml:space="preserve">al </w:t>
      </w:r>
      <w:r w:rsidR="00A4244F" w:rsidRPr="00B51E5F">
        <w:rPr>
          <w:rFonts w:ascii="Palatino Linotype" w:eastAsia="Calibri" w:hAnsi="Palatino Linotype" w:cs="Times New Roman"/>
        </w:rPr>
        <w:t>Servidor Público Habilitado de la Direcci</w:t>
      </w:r>
      <w:r w:rsidR="004232E0" w:rsidRPr="00B51E5F">
        <w:rPr>
          <w:rFonts w:ascii="Palatino Linotype" w:eastAsia="Calibri" w:hAnsi="Palatino Linotype" w:cs="Times New Roman"/>
        </w:rPr>
        <w:t xml:space="preserve">ón de Educación Elemental, el cual </w:t>
      </w:r>
      <w:r w:rsidR="00A4244F" w:rsidRPr="00B51E5F">
        <w:rPr>
          <w:rFonts w:ascii="Palatino Linotype" w:eastAsia="Calibri" w:hAnsi="Palatino Linotype" w:cs="Times New Roman"/>
        </w:rPr>
        <w:t xml:space="preserve"> manifestó que la información remitida en respuesta la proporciona el Departamento de Preescolar del Valle de Toluca, quien remitió el informe final de la Asociación de Padres de Familia del Jardín de niño</w:t>
      </w:r>
      <w:r w:rsidR="004232E0" w:rsidRPr="00B51E5F">
        <w:rPr>
          <w:rFonts w:ascii="Palatino Linotype" w:eastAsia="Calibri" w:hAnsi="Palatino Linotype" w:cs="Times New Roman"/>
        </w:rPr>
        <w:t>s</w:t>
      </w:r>
      <w:r w:rsidR="00A4244F" w:rsidRPr="00B51E5F">
        <w:rPr>
          <w:rFonts w:ascii="Palatino Linotype" w:eastAsia="Calibri" w:hAnsi="Palatino Linotype" w:cs="Times New Roman"/>
        </w:rPr>
        <w:t xml:space="preserve"> referido en la solicitud del ciclo escolar 2018-2019, correspondiente a los meses de enero y junio de 2019. </w:t>
      </w:r>
    </w:p>
    <w:p w14:paraId="2FD2B818" w14:textId="77777777" w:rsidR="00A4244F" w:rsidRPr="00B51E5F" w:rsidRDefault="00A4244F" w:rsidP="00B51E5F">
      <w:pPr>
        <w:pStyle w:val="Prrafodelista"/>
        <w:spacing w:line="360" w:lineRule="auto"/>
        <w:rPr>
          <w:rFonts w:ascii="Palatino Linotype" w:hAnsi="Palatino Linotype"/>
        </w:rPr>
      </w:pPr>
    </w:p>
    <w:p w14:paraId="5B0D7F1F" w14:textId="497A6270" w:rsidR="00A4244F" w:rsidRPr="00B51E5F" w:rsidRDefault="00901D7C" w:rsidP="00B51E5F">
      <w:pPr>
        <w:pStyle w:val="Prrafodelista"/>
        <w:numPr>
          <w:ilvl w:val="0"/>
          <w:numId w:val="1"/>
        </w:numPr>
        <w:tabs>
          <w:tab w:val="left" w:pos="0"/>
        </w:tabs>
        <w:spacing w:line="360" w:lineRule="auto"/>
        <w:ind w:left="0" w:right="49" w:firstLine="0"/>
        <w:jc w:val="both"/>
        <w:rPr>
          <w:rFonts w:ascii="Palatino Linotype" w:hAnsi="Palatino Linotype"/>
          <w:b/>
        </w:rPr>
      </w:pPr>
      <w:r w:rsidRPr="00B51E5F">
        <w:rPr>
          <w:rFonts w:ascii="Palatino Linotype" w:hAnsi="Palatino Linotype"/>
        </w:rPr>
        <w:t xml:space="preserve">Bajo este contexto, es de señalar que el </w:t>
      </w:r>
      <w:r w:rsidRPr="00B51E5F">
        <w:rPr>
          <w:rFonts w:ascii="Palatino Linotype" w:hAnsi="Palatino Linotype"/>
          <w:b/>
        </w:rPr>
        <w:t xml:space="preserve">Reglamento Interior de Servicios Educativos Integrados al Estado de México, </w:t>
      </w:r>
      <w:r w:rsidRPr="00B51E5F">
        <w:rPr>
          <w:rFonts w:ascii="Palatino Linotype" w:hAnsi="Palatino Linotype"/>
        </w:rPr>
        <w:t>en el artículo 26</w:t>
      </w:r>
      <w:r w:rsidRPr="00B51E5F">
        <w:rPr>
          <w:rFonts w:ascii="Palatino Linotype" w:hAnsi="Palatino Linotype"/>
          <w:b/>
        </w:rPr>
        <w:t xml:space="preserve"> </w:t>
      </w:r>
      <w:r w:rsidRPr="00B51E5F">
        <w:rPr>
          <w:rFonts w:ascii="Palatino Linotype" w:hAnsi="Palatino Linotype"/>
        </w:rPr>
        <w:t xml:space="preserve">establece como atribuciones de la Dirección de Educación Elemental las siguientes: </w:t>
      </w:r>
    </w:p>
    <w:p w14:paraId="52B36F4B" w14:textId="77777777" w:rsidR="00901D7C" w:rsidRPr="00B51E5F" w:rsidRDefault="00901D7C" w:rsidP="00B51E5F">
      <w:pPr>
        <w:pStyle w:val="Prrafodelista"/>
        <w:spacing w:line="360" w:lineRule="auto"/>
        <w:rPr>
          <w:rFonts w:ascii="Palatino Linotype" w:hAnsi="Palatino Linotype"/>
          <w:b/>
        </w:rPr>
      </w:pPr>
    </w:p>
    <w:p w14:paraId="771F2E36" w14:textId="65328A87"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b/>
          <w:i/>
        </w:rPr>
        <w:t xml:space="preserve">Artículo 26.- </w:t>
      </w:r>
      <w:r w:rsidRPr="00B51E5F">
        <w:rPr>
          <w:rFonts w:ascii="Palatino Linotype" w:hAnsi="Palatino Linotype"/>
          <w:i/>
        </w:rPr>
        <w:t xml:space="preserve">Corresponde a la Dirección de Educación Elemental: </w:t>
      </w:r>
    </w:p>
    <w:p w14:paraId="381DD830" w14:textId="5EF93EBF"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 xml:space="preserve">I. </w:t>
      </w:r>
      <w:r w:rsidRPr="00B51E5F">
        <w:rPr>
          <w:rFonts w:ascii="Palatino Linotype" w:hAnsi="Palatino Linotype"/>
          <w:b/>
          <w:i/>
        </w:rPr>
        <w:t>Dirigir y vigilar la prestación de los servicios</w:t>
      </w:r>
      <w:r w:rsidRPr="00B51E5F">
        <w:rPr>
          <w:rFonts w:ascii="Palatino Linotype" w:hAnsi="Palatino Linotype"/>
          <w:i/>
        </w:rPr>
        <w:t xml:space="preserve"> de educación inicial, </w:t>
      </w:r>
      <w:r w:rsidRPr="00B51E5F">
        <w:rPr>
          <w:rFonts w:ascii="Palatino Linotype" w:hAnsi="Palatino Linotype"/>
          <w:b/>
          <w:i/>
        </w:rPr>
        <w:t>preescolar</w:t>
      </w:r>
      <w:r w:rsidRPr="00B51E5F">
        <w:rPr>
          <w:rFonts w:ascii="Palatino Linotype" w:hAnsi="Palatino Linotype"/>
          <w:i/>
        </w:rPr>
        <w:t>, primaria, especial, indígena y para adultos a cargo de SEIEM;</w:t>
      </w:r>
    </w:p>
    <w:p w14:paraId="6BFB7F74" w14:textId="77777777"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II. Ejecutar los programas y proyectos de apoyo educativo en los servicios a su cargo;</w:t>
      </w:r>
    </w:p>
    <w:p w14:paraId="2A557310" w14:textId="77777777"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III. Proponer, en el ámbito de su competencia, la prestación de nuevas servicios educativos;</w:t>
      </w:r>
    </w:p>
    <w:p w14:paraId="4FFA2984" w14:textId="41D48ECB"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IV. Someter a la consideración del Coordinador Académico y de Operación Educativa, propuestas de reformas a los contenidos regionales de los planes y programas de estudio a su cargo.</w:t>
      </w:r>
    </w:p>
    <w:p w14:paraId="61CB9DB5" w14:textId="7F9466DE"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 xml:space="preserve">V. </w:t>
      </w:r>
      <w:r w:rsidRPr="00B51E5F">
        <w:rPr>
          <w:rFonts w:ascii="Palatino Linotype" w:hAnsi="Palatino Linotype"/>
          <w:b/>
          <w:i/>
        </w:rPr>
        <w:t>Establecer los lineamientos y mecanismos para el desarrollo de las actividades académicas, de supervisión y evaluación de los servicios de su competencia;</w:t>
      </w:r>
    </w:p>
    <w:p w14:paraId="29DBAB0F" w14:textId="29235881"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VI. Someter a la consideración del Coordinador Académico y de Operación Educativa, lineamientos para supervisar el funcionamiento de los planes de educación elemental.</w:t>
      </w:r>
    </w:p>
    <w:p w14:paraId="4C728705" w14:textId="4D4DC4F0"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VII. Proponer y ejecutar programas de actualización, capacitación y superación profesional del personal académico adscrito a la Dirección;</w:t>
      </w:r>
    </w:p>
    <w:p w14:paraId="42747AE8" w14:textId="41D47005"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VII Bis. Atender y ejecutar en el ámbito de su competencia, las acciones y estrategias derivadas del Servicio Profesional Docente, conforme a la normatividad vigente;</w:t>
      </w:r>
    </w:p>
    <w:p w14:paraId="5F071FBF" w14:textId="59BC8A39"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VIII. Actualizar el catálogo de centros de trabajo bajo su responsabilidad, informando de las incidencias a las direcciones de Planeación y Evaluación y de Administración y Desarrollo de Personal;</w:t>
      </w:r>
    </w:p>
    <w:p w14:paraId="253FB913" w14:textId="59B03D69"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IX. Supervisar la adecuada operación de los programas de cómputo y de extensión y vinculación educativa de la Dirección; y</w:t>
      </w:r>
    </w:p>
    <w:p w14:paraId="3E1B9F09" w14:textId="7E154229" w:rsidR="00901D7C" w:rsidRPr="00B51E5F" w:rsidRDefault="00901D7C" w:rsidP="00B51E5F">
      <w:pPr>
        <w:pStyle w:val="Prrafodelista"/>
        <w:tabs>
          <w:tab w:val="left" w:pos="0"/>
        </w:tabs>
        <w:spacing w:line="360" w:lineRule="auto"/>
        <w:ind w:right="49"/>
        <w:jc w:val="both"/>
        <w:rPr>
          <w:rFonts w:ascii="Palatino Linotype" w:hAnsi="Palatino Linotype"/>
          <w:i/>
        </w:rPr>
      </w:pPr>
      <w:r w:rsidRPr="00B51E5F">
        <w:rPr>
          <w:rFonts w:ascii="Palatino Linotype" w:hAnsi="Palatino Linotype"/>
          <w:i/>
        </w:rPr>
        <w:t>X. Las demás que le confieran otras disposiciones legales y aquellas que le encomiende el Coordinador Académico y de Operación Educativa y el Director General.”</w:t>
      </w:r>
    </w:p>
    <w:p w14:paraId="555A76DF" w14:textId="77777777" w:rsidR="00A4244F" w:rsidRPr="00B51E5F" w:rsidRDefault="00A4244F" w:rsidP="00B51E5F">
      <w:pPr>
        <w:pStyle w:val="Prrafodelista"/>
        <w:spacing w:line="360" w:lineRule="auto"/>
        <w:rPr>
          <w:rFonts w:ascii="Palatino Linotype" w:hAnsi="Palatino Linotype"/>
          <w:i/>
        </w:rPr>
      </w:pPr>
    </w:p>
    <w:p w14:paraId="3DB29401" w14:textId="0A9BF9C9" w:rsidR="00901D7C" w:rsidRPr="00B51E5F" w:rsidRDefault="00F87623" w:rsidP="00B51E5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B51E5F">
        <w:rPr>
          <w:rFonts w:ascii="Palatino Linotype" w:eastAsia="Calibri" w:hAnsi="Palatino Linotype" w:cs="Times New Roman"/>
        </w:rPr>
        <w:t xml:space="preserve">Correlativo a lo anterior, el </w:t>
      </w:r>
      <w:r w:rsidRPr="00B51E5F">
        <w:rPr>
          <w:rFonts w:ascii="Palatino Linotype" w:eastAsia="Calibri" w:hAnsi="Palatino Linotype" w:cs="Times New Roman"/>
          <w:b/>
        </w:rPr>
        <w:t xml:space="preserve">Manual General de Organización de Servicios Educativos Integrados del Estado de México, </w:t>
      </w:r>
      <w:r w:rsidRPr="00B51E5F">
        <w:rPr>
          <w:rFonts w:ascii="Palatino Linotype" w:eastAsia="Calibri" w:hAnsi="Palatino Linotype" w:cs="Times New Roman"/>
        </w:rPr>
        <w:t xml:space="preserve">dispone que forma parte de su estructura orgánica el Departamento de Educación del Valle de Toluca, tal como se observa en la imagen siguiente: </w:t>
      </w:r>
    </w:p>
    <w:p w14:paraId="28742429" w14:textId="61027661" w:rsidR="00F87623" w:rsidRPr="00B51E5F" w:rsidRDefault="00F87623" w:rsidP="00B51E5F">
      <w:pPr>
        <w:pStyle w:val="Prrafodelista"/>
        <w:tabs>
          <w:tab w:val="left" w:pos="0"/>
        </w:tabs>
        <w:spacing w:line="360" w:lineRule="auto"/>
        <w:ind w:left="0" w:right="49"/>
        <w:jc w:val="both"/>
        <w:rPr>
          <w:rFonts w:ascii="Palatino Linotype" w:eastAsia="Calibri" w:hAnsi="Palatino Linotype" w:cs="Times New Roman"/>
        </w:rPr>
      </w:pPr>
      <w:r w:rsidRPr="00B51E5F">
        <w:rPr>
          <w:rFonts w:ascii="Palatino Linotype" w:eastAsia="Calibri" w:hAnsi="Palatino Linotype" w:cs="Times New Roman"/>
          <w:noProof/>
          <w:lang w:val="es-MX" w:eastAsia="es-MX"/>
        </w:rPr>
        <w:drawing>
          <wp:inline distT="0" distB="0" distL="0" distR="0" wp14:anchorId="26E2AEC6" wp14:editId="46FC618E">
            <wp:extent cx="5572125" cy="2905125"/>
            <wp:effectExtent l="57150" t="5715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2905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A2B476" w14:textId="77777777" w:rsidR="00693936" w:rsidRPr="00B51E5F" w:rsidRDefault="00693936" w:rsidP="00B51E5F">
      <w:pPr>
        <w:pStyle w:val="Prrafodelista"/>
        <w:tabs>
          <w:tab w:val="left" w:pos="0"/>
        </w:tabs>
        <w:spacing w:line="360" w:lineRule="auto"/>
        <w:ind w:left="0" w:right="49"/>
        <w:jc w:val="both"/>
        <w:rPr>
          <w:rFonts w:ascii="Palatino Linotype" w:eastAsia="Calibri" w:hAnsi="Palatino Linotype" w:cs="Times New Roman"/>
        </w:rPr>
      </w:pPr>
    </w:p>
    <w:p w14:paraId="5B376997" w14:textId="586CE5B1" w:rsidR="00F87623" w:rsidRDefault="004232E0" w:rsidP="00B51E5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51E5F">
        <w:rPr>
          <w:rFonts w:ascii="Palatino Linotype" w:eastAsia="Calibri" w:hAnsi="Palatino Linotype" w:cs="Times New Roman"/>
        </w:rPr>
        <w:t xml:space="preserve">Contexto del cual se desprende que </w:t>
      </w:r>
      <w:r w:rsidR="00F87623" w:rsidRPr="00B51E5F">
        <w:rPr>
          <w:rFonts w:ascii="Palatino Linotype" w:eastAsia="Calibri" w:hAnsi="Palatino Linotype" w:cs="Times New Roman"/>
        </w:rPr>
        <w:t xml:space="preserve"> la solicitud de información fue atendida por el Servidor Público con la facultades, competencias y funciones para atender la solicitud de información, </w:t>
      </w:r>
      <w:r w:rsidR="004B75E5" w:rsidRPr="00B51E5F">
        <w:rPr>
          <w:rFonts w:ascii="Palatino Linotype" w:eastAsia="Calibri" w:hAnsi="Palatino Linotype" w:cs="Times New Roman"/>
        </w:rPr>
        <w:t>remitiendo el estado de ingresos y egresos correspondiente al ciclo escolar 2018-2019 relativo al informe final de la A</w:t>
      </w:r>
      <w:r w:rsidR="00172DA7" w:rsidRPr="00B51E5F">
        <w:rPr>
          <w:rFonts w:ascii="Palatino Linotype" w:eastAsia="Calibri" w:hAnsi="Palatino Linotype" w:cs="Times New Roman"/>
        </w:rPr>
        <w:t xml:space="preserve">sociación de Padres de Familia, firmado por la Mtra. María </w:t>
      </w:r>
      <w:proofErr w:type="spellStart"/>
      <w:r w:rsidR="00172DA7" w:rsidRPr="00B51E5F">
        <w:rPr>
          <w:rFonts w:ascii="Palatino Linotype" w:eastAsia="Calibri" w:hAnsi="Palatino Linotype" w:cs="Times New Roman"/>
        </w:rPr>
        <w:t>Thelma</w:t>
      </w:r>
      <w:proofErr w:type="spellEnd"/>
      <w:r w:rsidR="00172DA7" w:rsidRPr="00B51E5F">
        <w:rPr>
          <w:rFonts w:ascii="Palatino Linotype" w:eastAsia="Calibri" w:hAnsi="Palatino Linotype" w:cs="Times New Roman"/>
        </w:rPr>
        <w:t xml:space="preserve"> Romero </w:t>
      </w:r>
      <w:proofErr w:type="spellStart"/>
      <w:r w:rsidR="00172DA7" w:rsidRPr="00B51E5F">
        <w:rPr>
          <w:rFonts w:ascii="Palatino Linotype" w:eastAsia="Calibri" w:hAnsi="Palatino Linotype" w:cs="Times New Roman"/>
        </w:rPr>
        <w:t>Benitez</w:t>
      </w:r>
      <w:proofErr w:type="spellEnd"/>
      <w:r w:rsidR="00172DA7" w:rsidRPr="00B51E5F">
        <w:rPr>
          <w:rFonts w:ascii="Palatino Linotype" w:eastAsia="Calibri" w:hAnsi="Palatino Linotype" w:cs="Times New Roman"/>
        </w:rPr>
        <w:t xml:space="preserve">,  </w:t>
      </w:r>
      <w:r w:rsidR="00A342A5" w:rsidRPr="00B51E5F">
        <w:rPr>
          <w:rFonts w:ascii="Palatino Linotype" w:eastAsia="Calibri" w:hAnsi="Palatino Linotype" w:cs="Arial"/>
        </w:rPr>
        <w:t>documentos que refieren entre otros datos el número de alumnos, docentes y padres de familia beneficiados y que la aportación por padre de familia es de trescientos cincuenta pesos; así como dos recuadros que reflejan los ingresos y egresos, sin embargo en ninguno de los rubros se advierten los costos por recuperación del servicio de comedor, o los gastos relativos a los días de cine y diversos festejos.</w:t>
      </w:r>
    </w:p>
    <w:p w14:paraId="036F4899" w14:textId="77777777" w:rsidR="00B51E5F" w:rsidRPr="00B51E5F" w:rsidRDefault="00B51E5F" w:rsidP="00B51E5F">
      <w:pPr>
        <w:pStyle w:val="Prrafodelista"/>
        <w:tabs>
          <w:tab w:val="left" w:pos="0"/>
        </w:tabs>
        <w:spacing w:line="360" w:lineRule="auto"/>
        <w:ind w:left="0" w:right="49"/>
        <w:jc w:val="both"/>
        <w:rPr>
          <w:rFonts w:ascii="Palatino Linotype" w:eastAsia="Calibri" w:hAnsi="Palatino Linotype" w:cs="Arial"/>
        </w:rPr>
      </w:pPr>
    </w:p>
    <w:p w14:paraId="1BF09B62" w14:textId="2935390E" w:rsidR="00A342A5" w:rsidRPr="00B51E5F" w:rsidRDefault="00A342A5" w:rsidP="00B51E5F">
      <w:pPr>
        <w:pStyle w:val="Prrafodelista"/>
        <w:numPr>
          <w:ilvl w:val="0"/>
          <w:numId w:val="1"/>
        </w:numPr>
        <w:tabs>
          <w:tab w:val="left" w:pos="0"/>
        </w:tabs>
        <w:spacing w:line="360" w:lineRule="auto"/>
        <w:ind w:left="0" w:right="49" w:firstLine="0"/>
        <w:jc w:val="both"/>
        <w:rPr>
          <w:rFonts w:ascii="Palatino Linotype" w:hAnsi="Palatino Linotype" w:cs="Arial"/>
        </w:rPr>
      </w:pPr>
      <w:r w:rsidRPr="00B51E5F">
        <w:rPr>
          <w:rFonts w:ascii="Palatino Linotype" w:hAnsi="Palatino Linotype" w:cs="Arial"/>
        </w:rPr>
        <w:t xml:space="preserve">Aunado a lo anterior, en los documentos remitidos por el </w:t>
      </w:r>
      <w:r w:rsidRPr="00B51E5F">
        <w:rPr>
          <w:rFonts w:ascii="Palatino Linotype" w:hAnsi="Palatino Linotype" w:cs="Arial"/>
          <w:b/>
        </w:rPr>
        <w:t xml:space="preserve">SUJETO OBLIGADO </w:t>
      </w:r>
      <w:r w:rsidRPr="00B51E5F">
        <w:rPr>
          <w:rFonts w:ascii="Palatino Linotype" w:hAnsi="Palatino Linotype" w:cs="Arial"/>
        </w:rPr>
        <w:t xml:space="preserve">se observa que datos como datos del banco, número de cuenta, titular de la cuenta  bancaria y la fecha </w:t>
      </w:r>
      <w:r w:rsidR="00172DA7" w:rsidRPr="00B51E5F">
        <w:rPr>
          <w:rFonts w:ascii="Palatino Linotype" w:hAnsi="Palatino Linotype" w:cs="Arial"/>
        </w:rPr>
        <w:t>del informe fueron testados sin el acurdo de Comité de Transparencia que sustente la clasificación.</w:t>
      </w:r>
    </w:p>
    <w:p w14:paraId="2222B98E" w14:textId="77777777" w:rsidR="00172DA7" w:rsidRPr="00B51E5F" w:rsidRDefault="00172DA7" w:rsidP="00B51E5F">
      <w:pPr>
        <w:pStyle w:val="Prrafodelista"/>
        <w:tabs>
          <w:tab w:val="left" w:pos="0"/>
        </w:tabs>
        <w:spacing w:line="360" w:lineRule="auto"/>
        <w:ind w:left="0" w:right="49"/>
        <w:jc w:val="both"/>
        <w:rPr>
          <w:rFonts w:ascii="Palatino Linotype" w:hAnsi="Palatino Linotype" w:cs="Arial"/>
        </w:rPr>
      </w:pPr>
    </w:p>
    <w:p w14:paraId="264BEE33" w14:textId="2C80D222" w:rsidR="004B75E5" w:rsidRPr="00B51E5F" w:rsidRDefault="004B75E5" w:rsidP="00B51E5F">
      <w:pPr>
        <w:pStyle w:val="Prrafodelista"/>
        <w:numPr>
          <w:ilvl w:val="0"/>
          <w:numId w:val="1"/>
        </w:numPr>
        <w:tabs>
          <w:tab w:val="left" w:pos="0"/>
        </w:tabs>
        <w:spacing w:line="360" w:lineRule="auto"/>
        <w:ind w:left="0" w:right="49" w:firstLine="0"/>
        <w:jc w:val="both"/>
        <w:rPr>
          <w:rFonts w:ascii="Palatino Linotype" w:hAnsi="Palatino Linotype" w:cs="Arial"/>
        </w:rPr>
      </w:pPr>
      <w:r w:rsidRPr="00B51E5F">
        <w:rPr>
          <w:rFonts w:ascii="Palatino Linotype" w:eastAsia="Calibri" w:hAnsi="Palatino Linotype" w:cs="Times New Roman"/>
        </w:rPr>
        <w:t>En este sentido es importante precisar que l</w:t>
      </w:r>
      <w:r w:rsidRPr="00B51E5F">
        <w:rPr>
          <w:rFonts w:ascii="Palatino Linotype" w:hAnsi="Palatino Linotype" w:cs="Arial"/>
        </w:rPr>
        <w:t xml:space="preserve">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w:t>
      </w:r>
      <w:r w:rsidRPr="00B51E5F">
        <w:rPr>
          <w:rFonts w:ascii="Palatino Linotype" w:hAnsi="Palatino Linotype" w:cs="Arial"/>
          <w:u w:val="single"/>
        </w:rPr>
        <w:t>documentos  alterados o de clasificación fraudulenta</w:t>
      </w:r>
      <w:r w:rsidRPr="00B51E5F">
        <w:rPr>
          <w:rFonts w:ascii="Palatino Linotype" w:hAnsi="Palatino Linotype" w:cs="Arial"/>
        </w:rPr>
        <w:t>.</w:t>
      </w:r>
    </w:p>
    <w:p w14:paraId="6D688E01" w14:textId="77777777" w:rsidR="00D10565" w:rsidRPr="00B51E5F" w:rsidRDefault="00D10565" w:rsidP="00B51E5F">
      <w:pPr>
        <w:pStyle w:val="Prrafodelista"/>
        <w:spacing w:line="360" w:lineRule="auto"/>
        <w:rPr>
          <w:rFonts w:ascii="Palatino Linotype" w:eastAsia="Calibri" w:hAnsi="Palatino Linotype" w:cs="Arial"/>
        </w:rPr>
      </w:pPr>
    </w:p>
    <w:p w14:paraId="3900BCD3" w14:textId="0DB2C182" w:rsidR="004232E0" w:rsidRPr="00B51E5F" w:rsidRDefault="007424C6" w:rsidP="00B51E5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51E5F">
        <w:rPr>
          <w:rFonts w:ascii="Palatino Linotype" w:eastAsia="Calibri" w:hAnsi="Palatino Linotype" w:cs="Arial"/>
        </w:rPr>
        <w:t xml:space="preserve">Derivado de la respuesta a la solicitud de información el particular se inconformó y argumentó en las razones y motivos de inconformidad que: </w:t>
      </w:r>
    </w:p>
    <w:p w14:paraId="23AC755D" w14:textId="77777777" w:rsidR="00D10565" w:rsidRPr="00B51E5F" w:rsidRDefault="00D10565" w:rsidP="00B51E5F">
      <w:pPr>
        <w:pStyle w:val="Prrafodelista"/>
        <w:spacing w:line="360" w:lineRule="auto"/>
        <w:rPr>
          <w:rFonts w:ascii="Palatino Linotype" w:eastAsia="Calibri" w:hAnsi="Palatino Linotype" w:cs="Arial"/>
        </w:rPr>
      </w:pPr>
    </w:p>
    <w:p w14:paraId="14D3FD63" w14:textId="341E673D" w:rsidR="00D10565" w:rsidRPr="00B51E5F" w:rsidRDefault="00D10565" w:rsidP="00B51E5F">
      <w:pPr>
        <w:pStyle w:val="Prrafodelista"/>
        <w:tabs>
          <w:tab w:val="left" w:pos="426"/>
        </w:tabs>
        <w:spacing w:line="360" w:lineRule="auto"/>
        <w:ind w:left="851" w:right="616"/>
        <w:jc w:val="both"/>
        <w:rPr>
          <w:rFonts w:ascii="Palatino Linotype" w:eastAsia="Calibri" w:hAnsi="Palatino Linotype" w:cs="Arial"/>
          <w:i/>
        </w:rPr>
      </w:pPr>
      <w:r w:rsidRPr="00B51E5F">
        <w:rPr>
          <w:rFonts w:ascii="Palatino Linotype" w:hAnsi="Palatino Linotype"/>
          <w:i/>
        </w:rPr>
        <w:t xml:space="preserve">“La Directora María </w:t>
      </w:r>
      <w:proofErr w:type="spellStart"/>
      <w:r w:rsidRPr="00B51E5F">
        <w:rPr>
          <w:rFonts w:ascii="Palatino Linotype" w:hAnsi="Palatino Linotype"/>
          <w:i/>
        </w:rPr>
        <w:t>Thelma</w:t>
      </w:r>
      <w:proofErr w:type="spellEnd"/>
      <w:r w:rsidRPr="00B51E5F">
        <w:rPr>
          <w:rFonts w:ascii="Palatino Linotype" w:hAnsi="Palatino Linotype"/>
          <w:i/>
        </w:rPr>
        <w:t xml:space="preserve"> Romero Benítez, actual titular de la institución educativa denominada Jardín de Niños "Moctezuma", desde inicio del ciclo escolar 2018-2019 ha informado a la población de padres de familia de la citada institución, de forma clara y precisa, lo siguiente:</w:t>
      </w:r>
    </w:p>
    <w:p w14:paraId="1DB6590B" w14:textId="77777777" w:rsidR="007424C6" w:rsidRPr="00B51E5F" w:rsidRDefault="007424C6" w:rsidP="00B51E5F">
      <w:pPr>
        <w:pStyle w:val="Prrafodelista"/>
        <w:spacing w:line="360" w:lineRule="auto"/>
        <w:rPr>
          <w:rFonts w:ascii="Palatino Linotype" w:eastAsia="Calibri" w:hAnsi="Palatino Linotype" w:cs="Arial"/>
        </w:rPr>
      </w:pPr>
    </w:p>
    <w:p w14:paraId="73311693" w14:textId="4757641E" w:rsidR="007424C6" w:rsidRPr="00B51E5F" w:rsidRDefault="007424C6" w:rsidP="00B51E5F">
      <w:pPr>
        <w:pStyle w:val="Prrafodelista"/>
        <w:tabs>
          <w:tab w:val="left" w:pos="284"/>
        </w:tabs>
        <w:spacing w:line="360" w:lineRule="auto"/>
        <w:ind w:left="851" w:right="616"/>
        <w:jc w:val="both"/>
        <w:rPr>
          <w:rFonts w:ascii="Palatino Linotype" w:hAnsi="Palatino Linotype"/>
          <w:i/>
        </w:rPr>
      </w:pPr>
      <w:r w:rsidRPr="00B51E5F">
        <w:rPr>
          <w:rFonts w:ascii="Palatino Linotype" w:hAnsi="Palatino Linotype"/>
          <w:i/>
        </w:rPr>
        <w:t>1.</w:t>
      </w:r>
      <w:r w:rsidR="00D10565" w:rsidRPr="00B51E5F">
        <w:rPr>
          <w:rFonts w:ascii="Palatino Linotype" w:hAnsi="Palatino Linotype"/>
          <w:i/>
        </w:rPr>
        <w:t xml:space="preserve"> </w:t>
      </w:r>
      <w:r w:rsidRPr="00B51E5F">
        <w:rPr>
          <w:rFonts w:ascii="Palatino Linotype" w:hAnsi="Palatino Linotype"/>
          <w:i/>
        </w:rPr>
        <w:t xml:space="preserve">Que las aportaciones voluntarias entregadas a la Asociación de Padres de Familia quedan fuera del manejo irrestricto de la propia institución, cuyo monto solicitado es de $350.00 (Trescientos cincuenta pesos 00/100 M.N.) ANUAL por alumno [Información que se entregó incompleta en la respuesta a mi solicitud de información]. </w:t>
      </w:r>
    </w:p>
    <w:p w14:paraId="7509A2AD" w14:textId="0A204278" w:rsidR="007424C6" w:rsidRPr="00B51E5F" w:rsidRDefault="007424C6" w:rsidP="00B51E5F">
      <w:pPr>
        <w:pStyle w:val="Prrafodelista"/>
        <w:tabs>
          <w:tab w:val="left" w:pos="284"/>
        </w:tabs>
        <w:spacing w:line="360" w:lineRule="auto"/>
        <w:ind w:left="851" w:right="616"/>
        <w:jc w:val="both"/>
        <w:rPr>
          <w:rFonts w:ascii="Palatino Linotype" w:eastAsia="Calibri" w:hAnsi="Palatino Linotype" w:cs="Arial"/>
          <w:i/>
        </w:rPr>
      </w:pPr>
      <w:r w:rsidRPr="00B51E5F">
        <w:rPr>
          <w:rFonts w:ascii="Palatino Linotype" w:hAnsi="Palatino Linotype"/>
          <w:i/>
        </w:rPr>
        <w:t>2. De la misma forma determino que tienen como manejo exclusivo de la institución la CUOTA DE RECUPERACIÓN DEL COMEDOR (Alimentos que reciben los alumnos en horario de comida 12-1 pm; siempre y cuando cubran la cuota establecida) estipulando la cantidad de $350.00 (Trescientos cincuenta pesos 00/100 M.N.) MENSUAL por alumno</w:t>
      </w:r>
      <w:r w:rsidR="00693936" w:rsidRPr="00B51E5F">
        <w:rPr>
          <w:rFonts w:ascii="Palatino Linotype" w:hAnsi="Palatino Linotype"/>
          <w:i/>
        </w:rPr>
        <w:t>..</w:t>
      </w:r>
      <w:r w:rsidRPr="00B51E5F">
        <w:rPr>
          <w:rFonts w:ascii="Palatino Linotype" w:hAnsi="Palatino Linotype"/>
          <w:i/>
        </w:rPr>
        <w:t>.</w:t>
      </w:r>
      <w:r w:rsidR="00D10565" w:rsidRPr="00B51E5F">
        <w:rPr>
          <w:rFonts w:ascii="Palatino Linotype" w:hAnsi="Palatino Linotype"/>
          <w:i/>
        </w:rPr>
        <w:t>”</w:t>
      </w:r>
    </w:p>
    <w:p w14:paraId="6C58BE1F" w14:textId="77777777" w:rsidR="004232E0" w:rsidRPr="00B51E5F" w:rsidRDefault="004232E0" w:rsidP="00B51E5F">
      <w:pPr>
        <w:pStyle w:val="Prrafodelista"/>
        <w:spacing w:line="360" w:lineRule="auto"/>
        <w:rPr>
          <w:rFonts w:ascii="Palatino Linotype" w:hAnsi="Palatino Linotype"/>
          <w:color w:val="000000" w:themeColor="text1"/>
        </w:rPr>
      </w:pPr>
    </w:p>
    <w:p w14:paraId="64B4970F" w14:textId="4E566F2E" w:rsidR="00172DA7" w:rsidRPr="00B51E5F" w:rsidRDefault="00172DA7" w:rsidP="00B51E5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51E5F">
        <w:rPr>
          <w:rFonts w:ascii="Palatino Linotype" w:eastAsia="Calibri" w:hAnsi="Palatino Linotype" w:cs="Arial"/>
        </w:rPr>
        <w:t xml:space="preserve">No obstante, el </w:t>
      </w:r>
      <w:r w:rsidRPr="00B51E5F">
        <w:rPr>
          <w:rFonts w:ascii="Palatino Linotype" w:eastAsia="Calibri" w:hAnsi="Palatino Linotype" w:cs="Arial"/>
          <w:b/>
        </w:rPr>
        <w:t xml:space="preserve">SUJETO OBLIGADO </w:t>
      </w:r>
      <w:r w:rsidRPr="00B51E5F">
        <w:rPr>
          <w:rFonts w:ascii="Palatino Linotype" w:eastAsia="Calibri" w:hAnsi="Palatino Linotype" w:cs="Arial"/>
        </w:rPr>
        <w:t xml:space="preserve">haciendo uso de su derecho presentó su informe justificado mediante el cual ratificó la respuesta inicial remitiendo los informes entregados en respuesta y </w:t>
      </w:r>
      <w:r w:rsidR="00EE5DC8" w:rsidRPr="00B51E5F">
        <w:rPr>
          <w:rFonts w:ascii="Palatino Linotype" w:eastAsia="Calibri" w:hAnsi="Palatino Linotype" w:cs="Arial"/>
        </w:rPr>
        <w:t xml:space="preserve">manifestó que el Servidor Público Habilitado de la Dirección de Educación Elemental contestó que el artículo 8 fracción III del Reglamento de Participación Social en la Educación del Subsistema Educativo Federalizado establece que para el cumplimiento de sus objetivos las asociaciones escolares tendrán entre otras funciones la de reunir fondos con aportaciones voluntarias de sus agremiados, los cuales se utilizarán estrictamente para el cumplimiento de su objeto, anexando el extracto del Reglamento. </w:t>
      </w:r>
    </w:p>
    <w:p w14:paraId="73E25EA9" w14:textId="77777777" w:rsidR="00EE5DC8" w:rsidRPr="00B51E5F" w:rsidRDefault="00EE5DC8" w:rsidP="00B51E5F">
      <w:pPr>
        <w:pStyle w:val="Prrafodelista"/>
        <w:tabs>
          <w:tab w:val="left" w:pos="0"/>
        </w:tabs>
        <w:spacing w:line="360" w:lineRule="auto"/>
        <w:ind w:left="0" w:right="49"/>
        <w:jc w:val="both"/>
        <w:rPr>
          <w:rFonts w:ascii="Palatino Linotype" w:eastAsia="Calibri" w:hAnsi="Palatino Linotype" w:cs="Arial"/>
          <w:sz w:val="12"/>
        </w:rPr>
      </w:pPr>
    </w:p>
    <w:p w14:paraId="64F4263A" w14:textId="1BEECFAA" w:rsidR="00EE5DC8" w:rsidRPr="00B51E5F" w:rsidRDefault="00EE5DC8" w:rsidP="00B51E5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51E5F">
        <w:rPr>
          <w:rFonts w:ascii="Palatino Linotype" w:eastAsia="Calibri" w:hAnsi="Palatino Linotype" w:cs="Arial"/>
        </w:rPr>
        <w:t xml:space="preserve">Asimismo el </w:t>
      </w:r>
      <w:r w:rsidRPr="00B51E5F">
        <w:rPr>
          <w:rFonts w:ascii="Palatino Linotype" w:eastAsia="Calibri" w:hAnsi="Palatino Linotype" w:cs="Arial"/>
          <w:b/>
        </w:rPr>
        <w:t xml:space="preserve">RECURRENTE </w:t>
      </w:r>
      <w:r w:rsidRPr="00B51E5F">
        <w:rPr>
          <w:rFonts w:ascii="Palatino Linotype" w:eastAsia="Calibri" w:hAnsi="Palatino Linotype" w:cs="Arial"/>
        </w:rPr>
        <w:t>dentro del p</w:t>
      </w:r>
      <w:r w:rsidR="00543958" w:rsidRPr="00B51E5F">
        <w:rPr>
          <w:rFonts w:ascii="Palatino Linotype" w:eastAsia="Calibri" w:hAnsi="Palatino Linotype" w:cs="Arial"/>
        </w:rPr>
        <w:t>lazo establecido para formular alegatos y presentar manifestaciones señal</w:t>
      </w:r>
      <w:r w:rsidR="00062D0C" w:rsidRPr="00B51E5F">
        <w:rPr>
          <w:rFonts w:ascii="Palatino Linotype" w:eastAsia="Calibri" w:hAnsi="Palatino Linotype" w:cs="Arial"/>
        </w:rPr>
        <w:t>ó</w:t>
      </w:r>
      <w:r w:rsidR="00543958" w:rsidRPr="00B51E5F">
        <w:rPr>
          <w:rFonts w:ascii="Palatino Linotype" w:eastAsia="Calibri" w:hAnsi="Palatino Linotype" w:cs="Arial"/>
        </w:rPr>
        <w:t xml:space="preserve"> que la institución si genera, recopila, administra, maneja, procesa, archiva y conserva la información solicitada  adjuntando como ejemplo la tarjeta </w:t>
      </w:r>
      <w:r w:rsidR="00062D0C" w:rsidRPr="00B51E5F">
        <w:rPr>
          <w:rFonts w:ascii="Palatino Linotype" w:eastAsia="Calibri" w:hAnsi="Palatino Linotype" w:cs="Arial"/>
        </w:rPr>
        <w:t>d</w:t>
      </w:r>
      <w:r w:rsidR="00543958" w:rsidRPr="00B51E5F">
        <w:rPr>
          <w:rFonts w:ascii="Palatino Linotype" w:eastAsia="Calibri" w:hAnsi="Palatino Linotype" w:cs="Arial"/>
        </w:rPr>
        <w:t>onde se acusa de recibido el pago mensual de cada uno de los 170 alumnos inscritos, y que al existir documentos donde se registran los ingresos por recuperación del servicio de comedor también se deben tener docume</w:t>
      </w:r>
      <w:r w:rsidR="00062D0C" w:rsidRPr="00B51E5F">
        <w:rPr>
          <w:rFonts w:ascii="Palatino Linotype" w:eastAsia="Calibri" w:hAnsi="Palatino Linotype" w:cs="Arial"/>
        </w:rPr>
        <w:t xml:space="preserve">ntos que acrediten los egresos; manifestación a la que el </w:t>
      </w:r>
      <w:r w:rsidR="00062D0C" w:rsidRPr="00B51E5F">
        <w:rPr>
          <w:rFonts w:ascii="Palatino Linotype" w:eastAsia="Calibri" w:hAnsi="Palatino Linotype" w:cs="Arial"/>
          <w:b/>
        </w:rPr>
        <w:t xml:space="preserve">RECURRENTE </w:t>
      </w:r>
      <w:r w:rsidR="00062D0C" w:rsidRPr="00B51E5F">
        <w:rPr>
          <w:rFonts w:ascii="Palatino Linotype" w:eastAsia="Calibri" w:hAnsi="Palatino Linotype" w:cs="Arial"/>
        </w:rPr>
        <w:t xml:space="preserve">adjuntó la tarjeta de pago de comedor, misma que se inserta en el presente. </w:t>
      </w:r>
    </w:p>
    <w:p w14:paraId="52AD7BAE" w14:textId="646C6DC2" w:rsidR="00062D0C" w:rsidRPr="00B51E5F" w:rsidRDefault="00062D0C" w:rsidP="00B51E5F">
      <w:pPr>
        <w:spacing w:line="360" w:lineRule="auto"/>
        <w:rPr>
          <w:rFonts w:ascii="Palatino Linotype" w:eastAsia="Calibri" w:hAnsi="Palatino Linotype" w:cs="Arial"/>
        </w:rPr>
      </w:pPr>
    </w:p>
    <w:p w14:paraId="33A16BB3" w14:textId="41A1BFF4" w:rsidR="00062D0C" w:rsidRPr="00B51E5F" w:rsidRDefault="00B51E5F" w:rsidP="00B51E5F">
      <w:pPr>
        <w:pStyle w:val="Prrafodelista"/>
        <w:tabs>
          <w:tab w:val="left" w:pos="0"/>
        </w:tabs>
        <w:spacing w:line="360" w:lineRule="auto"/>
        <w:ind w:left="0" w:right="49"/>
        <w:jc w:val="both"/>
        <w:rPr>
          <w:rFonts w:ascii="Palatino Linotype" w:eastAsia="Calibri" w:hAnsi="Palatino Linotype" w:cs="Arial"/>
        </w:rPr>
      </w:pPr>
      <w:r w:rsidRPr="00B51E5F">
        <w:rPr>
          <w:rFonts w:ascii="Palatino Linotype" w:eastAsia="Calibri" w:hAnsi="Palatino Linotype" w:cs="Arial"/>
          <w:noProof/>
          <w:lang w:val="es-MX" w:eastAsia="es-MX"/>
        </w:rPr>
        <mc:AlternateContent>
          <mc:Choice Requires="wps">
            <w:drawing>
              <wp:anchor distT="0" distB="0" distL="114300" distR="114300" simplePos="0" relativeHeight="251661312" behindDoc="0" locked="0" layoutInCell="1" allowOverlap="1" wp14:anchorId="3D983810" wp14:editId="34E6A61A">
                <wp:simplePos x="0" y="0"/>
                <wp:positionH relativeFrom="margin">
                  <wp:align>left</wp:align>
                </wp:positionH>
                <wp:positionV relativeFrom="paragraph">
                  <wp:posOffset>951204</wp:posOffset>
                </wp:positionV>
                <wp:extent cx="2800350" cy="49530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2800350" cy="495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BDB27" id="Rectángulo 6" o:spid="_x0000_s1026" style="position:absolute;margin-left:0;margin-top:74.9pt;width:220.5pt;height:3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" filled="f" strokecolor="red" strokeweight="2.25pt">
                <v:shadow on="t" color="black" opacity="22937f" origin=",.5" offset="0,.63889mm"/>
                <w10:wrap anchorx="margin"/>
              </v:rect>
            </w:pict>
          </mc:Fallback>
        </mc:AlternateContent>
      </w:r>
      <w:r w:rsidRPr="00B51E5F">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48BA1A16" wp14:editId="754DDAF7">
                <wp:simplePos x="0" y="0"/>
                <wp:positionH relativeFrom="column">
                  <wp:posOffset>95122</wp:posOffset>
                </wp:positionH>
                <wp:positionV relativeFrom="paragraph">
                  <wp:posOffset>125089</wp:posOffset>
                </wp:positionV>
                <wp:extent cx="2733675" cy="57150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2733675" cy="571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7462" id="Rectángulo 4" o:spid="_x0000_s1026" style="position:absolute;margin-left:7.5pt;margin-top:9.85pt;width:215.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" filled="f" strokecolor="red" strokeweight="2.25pt">
                <v:shadow on="t" color="black" opacity="22937f" origin=",.5" offset="0,.63889mm"/>
              </v:rect>
            </w:pict>
          </mc:Fallback>
        </mc:AlternateContent>
      </w:r>
      <w:r w:rsidR="00062D0C" w:rsidRPr="00B51E5F">
        <w:rPr>
          <w:rFonts w:ascii="Palatino Linotype" w:eastAsia="Calibri" w:hAnsi="Palatino Linotype" w:cs="Arial"/>
          <w:noProof/>
          <w:lang w:val="es-MX" w:eastAsia="es-MX"/>
        </w:rPr>
        <w:drawing>
          <wp:inline distT="0" distB="0" distL="0" distR="0" wp14:anchorId="049FFDEB" wp14:editId="6D64FF0E">
            <wp:extent cx="5610225" cy="282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984" cy="2820924"/>
                    </a:xfrm>
                    <a:prstGeom prst="rect">
                      <a:avLst/>
                    </a:prstGeom>
                    <a:noFill/>
                    <a:ln>
                      <a:noFill/>
                    </a:ln>
                  </pic:spPr>
                </pic:pic>
              </a:graphicData>
            </a:graphic>
          </wp:inline>
        </w:drawing>
      </w:r>
    </w:p>
    <w:p w14:paraId="2965E4F2" w14:textId="77777777" w:rsidR="00062D0C" w:rsidRPr="00B51E5F" w:rsidRDefault="00062D0C" w:rsidP="00B51E5F">
      <w:pPr>
        <w:pStyle w:val="Prrafodelista"/>
        <w:tabs>
          <w:tab w:val="left" w:pos="0"/>
        </w:tabs>
        <w:spacing w:line="360" w:lineRule="auto"/>
        <w:ind w:left="0" w:right="49"/>
        <w:jc w:val="both"/>
        <w:rPr>
          <w:rFonts w:ascii="Palatino Linotype" w:eastAsia="Calibri" w:hAnsi="Palatino Linotype" w:cs="Arial"/>
        </w:rPr>
      </w:pPr>
    </w:p>
    <w:p w14:paraId="21239571" w14:textId="77777777" w:rsidR="00062D0C" w:rsidRPr="00B51E5F" w:rsidRDefault="00062D0C" w:rsidP="00B51E5F">
      <w:pPr>
        <w:pStyle w:val="Prrafodelista"/>
        <w:tabs>
          <w:tab w:val="left" w:pos="0"/>
        </w:tabs>
        <w:spacing w:line="360" w:lineRule="auto"/>
        <w:ind w:left="0" w:right="49"/>
        <w:jc w:val="both"/>
        <w:rPr>
          <w:rFonts w:ascii="Palatino Linotype" w:eastAsia="Calibri" w:hAnsi="Palatino Linotype" w:cs="Arial"/>
        </w:rPr>
      </w:pPr>
    </w:p>
    <w:p w14:paraId="056B7C34" w14:textId="6CE1C352" w:rsidR="00EE5DC8" w:rsidRPr="00B51E5F" w:rsidRDefault="00062D0C" w:rsidP="00B51E5F">
      <w:pPr>
        <w:pStyle w:val="Prrafodelista"/>
        <w:spacing w:line="360" w:lineRule="auto"/>
        <w:ind w:left="0"/>
        <w:rPr>
          <w:rFonts w:ascii="Palatino Linotype" w:hAnsi="Palatino Linotype"/>
          <w:color w:val="000000" w:themeColor="text1"/>
        </w:rPr>
      </w:pPr>
      <w:r w:rsidRPr="00B51E5F">
        <w:rPr>
          <w:rFonts w:ascii="Palatino Linotype" w:hAnsi="Palatino Linotype"/>
          <w:noProof/>
          <w:color w:val="000000" w:themeColor="text1"/>
          <w:lang w:val="es-MX" w:eastAsia="es-MX"/>
        </w:rPr>
        <w:drawing>
          <wp:inline distT="0" distB="0" distL="0" distR="0" wp14:anchorId="07760CF6" wp14:editId="7A92CD7A">
            <wp:extent cx="5610225" cy="4238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238625"/>
                    </a:xfrm>
                    <a:prstGeom prst="rect">
                      <a:avLst/>
                    </a:prstGeom>
                    <a:noFill/>
                    <a:ln>
                      <a:noFill/>
                    </a:ln>
                  </pic:spPr>
                </pic:pic>
              </a:graphicData>
            </a:graphic>
          </wp:inline>
        </w:drawing>
      </w:r>
    </w:p>
    <w:p w14:paraId="3FBF6F6F" w14:textId="77777777" w:rsidR="00062D0C" w:rsidRPr="00B51E5F" w:rsidRDefault="00062D0C" w:rsidP="00B51E5F">
      <w:pPr>
        <w:pStyle w:val="Prrafodelista"/>
        <w:spacing w:line="360" w:lineRule="auto"/>
        <w:ind w:left="0"/>
        <w:rPr>
          <w:rFonts w:ascii="Palatino Linotype" w:hAnsi="Palatino Linotype"/>
          <w:color w:val="000000" w:themeColor="text1"/>
        </w:rPr>
      </w:pPr>
    </w:p>
    <w:p w14:paraId="39E0C434" w14:textId="79434657" w:rsidR="00A94E52" w:rsidRPr="00B51E5F" w:rsidRDefault="00D63E7B" w:rsidP="00B51E5F">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B51E5F">
        <w:rPr>
          <w:rFonts w:ascii="Palatino Linotype" w:eastAsia="Calibri" w:hAnsi="Palatino Linotype" w:cs="Arial"/>
        </w:rPr>
        <w:t xml:space="preserve">Documento que contiene los datos del Jardín de Niños Moctezuma con la clave del centro de </w:t>
      </w:r>
      <w:r w:rsidR="003700AE" w:rsidRPr="00B51E5F">
        <w:rPr>
          <w:rFonts w:ascii="Palatino Linotype" w:eastAsia="Calibri" w:hAnsi="Palatino Linotype" w:cs="Arial"/>
        </w:rPr>
        <w:t xml:space="preserve">trabajo, domicilio y sellos de la institución, tarjeta en la que se observa que efectivamente los padres de familia realizan una aportación de trescientos cincuenta pesos de forma mensual como recuperación de alimentación; distinto a la cuota voluntaria aportada por cada padre de familia en cada ciclo escolar a la Asociación de Padre de Familia. </w:t>
      </w:r>
    </w:p>
    <w:p w14:paraId="7ED3DE0C" w14:textId="463E2BB2" w:rsidR="00A94E52" w:rsidRPr="00B51E5F" w:rsidRDefault="00A94E52" w:rsidP="00B51E5F">
      <w:pPr>
        <w:pStyle w:val="Ttulo3"/>
        <w:numPr>
          <w:ilvl w:val="0"/>
          <w:numId w:val="6"/>
        </w:numPr>
        <w:tabs>
          <w:tab w:val="left" w:pos="1418"/>
        </w:tabs>
        <w:spacing w:line="360" w:lineRule="auto"/>
        <w:rPr>
          <w:rFonts w:ascii="Palatino Linotype" w:hAnsi="Palatino Linotype"/>
          <w:b/>
          <w:color w:val="auto"/>
          <w:lang w:val="es-ES"/>
        </w:rPr>
      </w:pPr>
      <w:bookmarkStart w:id="54" w:name="_Toc6917505"/>
      <w:bookmarkStart w:id="55" w:name="_Toc18616075"/>
      <w:r w:rsidRPr="00B51E5F">
        <w:rPr>
          <w:rFonts w:ascii="Palatino Linotype" w:hAnsi="Palatino Linotype"/>
          <w:b/>
          <w:color w:val="auto"/>
          <w:lang w:val="es-ES"/>
        </w:rPr>
        <w:t>Obligación de documentar.</w:t>
      </w:r>
      <w:bookmarkEnd w:id="54"/>
      <w:bookmarkEnd w:id="55"/>
    </w:p>
    <w:p w14:paraId="00AEA009" w14:textId="77777777" w:rsidR="00A94E52" w:rsidRPr="00B51E5F" w:rsidRDefault="00A94E52" w:rsidP="00B51E5F">
      <w:pPr>
        <w:pStyle w:val="Prrafodelista"/>
        <w:spacing w:line="360" w:lineRule="auto"/>
        <w:ind w:left="1080"/>
        <w:rPr>
          <w:rFonts w:ascii="Palatino Linotype" w:hAnsi="Palatino Linotype"/>
          <w:lang w:val="es-ES"/>
        </w:rPr>
      </w:pPr>
    </w:p>
    <w:p w14:paraId="20FA666D" w14:textId="26B40902" w:rsidR="00A94E52" w:rsidRPr="00B51E5F" w:rsidRDefault="00A94E52" w:rsidP="00B51E5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51E5F">
        <w:rPr>
          <w:rFonts w:ascii="Palatino Linotype" w:hAnsi="Palatino Linotype"/>
          <w:lang w:val="es-ES"/>
        </w:rPr>
        <w:t xml:space="preserve">Aunado a lo anterior, en las documentales remitidas por el </w:t>
      </w:r>
      <w:r w:rsidRPr="00B51E5F">
        <w:rPr>
          <w:rFonts w:ascii="Palatino Linotype" w:hAnsi="Palatino Linotype"/>
          <w:b/>
          <w:lang w:val="es-ES"/>
        </w:rPr>
        <w:t xml:space="preserve">SUJETO OBLIGADO </w:t>
      </w:r>
      <w:r w:rsidRPr="00B51E5F">
        <w:rPr>
          <w:rFonts w:ascii="Palatino Linotype" w:hAnsi="Palatino Linotype"/>
          <w:lang w:val="es-ES"/>
        </w:rPr>
        <w:t>se puede observar en primer lugar que el informes finales de la asociación de padres de familia del ciclo escolar 2018-2019 de los meses de enero y junio de 2019,</w:t>
      </w:r>
      <w:r w:rsidR="009E154A" w:rsidRPr="00B51E5F">
        <w:rPr>
          <w:rFonts w:ascii="Palatino Linotype" w:hAnsi="Palatino Linotype"/>
          <w:lang w:val="es-ES"/>
        </w:rPr>
        <w:t xml:space="preserve"> fueron firmados y sellados por la Directora del Jardín de Niños  “Moctezuma”</w:t>
      </w:r>
      <w:r w:rsidR="00BB21AE" w:rsidRPr="00B51E5F">
        <w:rPr>
          <w:rFonts w:ascii="Palatino Linotype" w:hAnsi="Palatino Linotype"/>
          <w:lang w:val="es-ES"/>
        </w:rPr>
        <w:t xml:space="preserve">; por otro lado la tarjeta de pagos por recuperación de alimentos de igual forma contiene los datos y sellos de la institución, razón por la que </w:t>
      </w:r>
      <w:r w:rsidRPr="00B51E5F">
        <w:rPr>
          <w:rFonts w:ascii="Palatino Linotype" w:hAnsi="Palatino Linotype"/>
          <w:lang w:val="es-ES"/>
        </w:rPr>
        <w:t xml:space="preserve">se entiende que la información debe obrar en los archivos del Sujeto Obligado, toda vez que el Director Escolar es autoridad en la Institución. En base a ello, es conveniente destacar que, </w:t>
      </w:r>
      <w:r w:rsidRPr="00B51E5F">
        <w:rPr>
          <w:rFonts w:ascii="Palatino Linotype" w:eastAsia="Calibri" w:hAnsi="Palatino Linotype" w:cs="Arial"/>
        </w:rPr>
        <w:t xml:space="preserve">el derecho de acceso a la información es </w:t>
      </w:r>
      <w:r w:rsidRPr="00B51E5F">
        <w:rPr>
          <w:rFonts w:ascii="Palatino Linotype" w:eastAsia="Times New Roman" w:hAnsi="Palatino Linotype" w:cs="Arial"/>
          <w:color w:val="000000" w:themeColor="text1"/>
          <w:lang w:eastAsia="es-MX"/>
        </w:rPr>
        <w:t xml:space="preserve">la </w:t>
      </w:r>
      <w:r w:rsidRPr="00B51E5F">
        <w:rPr>
          <w:rFonts w:ascii="Palatino Linotype" w:eastAsia="MS Mincho" w:hAnsi="Palatino Linotype" w:cs="Times New Roman"/>
          <w:i/>
        </w:rPr>
        <w:t>igualdad de oportunidades para recibir, buscar e impartir información</w:t>
      </w:r>
      <w:r w:rsidRPr="00B51E5F">
        <w:rPr>
          <w:rStyle w:val="Refdenotaalpie"/>
          <w:rFonts w:ascii="Palatino Linotype" w:eastAsia="MS Mincho" w:hAnsi="Palatino Linotype" w:cs="Times New Roman"/>
          <w:i/>
        </w:rPr>
        <w:footnoteReference w:id="5"/>
      </w:r>
      <w:r w:rsidRPr="00B51E5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51E5F">
        <w:rPr>
          <w:rStyle w:val="Refdenotaalpie"/>
          <w:rFonts w:ascii="Palatino Linotype" w:eastAsia="MS Mincho" w:hAnsi="Palatino Linotype" w:cs="Times New Roman"/>
        </w:rPr>
        <w:footnoteReference w:id="6"/>
      </w:r>
      <w:r w:rsidRPr="00B51E5F">
        <w:rPr>
          <w:rFonts w:ascii="Palatino Linotype" w:eastAsia="MS Mincho" w:hAnsi="Palatino Linotype" w:cs="Times New Roman"/>
          <w:i/>
        </w:rPr>
        <w:t xml:space="preserve"> </w:t>
      </w:r>
      <w:r w:rsidRPr="00B51E5F">
        <w:rPr>
          <w:rFonts w:ascii="Palatino Linotype" w:eastAsia="MS Mincho" w:hAnsi="Palatino Linotype" w:cs="Times New Roman"/>
        </w:rPr>
        <w:t xml:space="preserve">que se constituye como una herramienta fundamental para </w:t>
      </w:r>
      <w:r w:rsidRPr="00B51E5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51E5F">
        <w:rPr>
          <w:rStyle w:val="Refdenotaalpie"/>
          <w:rFonts w:ascii="Palatino Linotype" w:eastAsia="MS Mincho" w:hAnsi="Palatino Linotype" w:cs="Times New Roman"/>
          <w:i/>
        </w:rPr>
        <w:footnoteReference w:id="7"/>
      </w:r>
      <w:r w:rsidRPr="00B51E5F">
        <w:rPr>
          <w:rFonts w:ascii="Palatino Linotype" w:eastAsia="MS Mincho" w:hAnsi="Palatino Linotype" w:cs="Times New Roman"/>
        </w:rPr>
        <w:t>fomentando</w:t>
      </w:r>
      <w:r w:rsidRPr="00B51E5F">
        <w:rPr>
          <w:rFonts w:ascii="Palatino Linotype" w:eastAsia="MS Mincho" w:hAnsi="Palatino Linotype" w:cs="Times New Roman"/>
          <w:i/>
        </w:rPr>
        <w:t xml:space="preserve"> la transparencia de las actividades estatales y</w:t>
      </w:r>
      <w:r w:rsidRPr="00B51E5F">
        <w:rPr>
          <w:rFonts w:ascii="Palatino Linotype" w:eastAsia="MS Mincho" w:hAnsi="Palatino Linotype" w:cs="Times New Roman"/>
        </w:rPr>
        <w:t xml:space="preserve"> promoviendo</w:t>
      </w:r>
      <w:r w:rsidRPr="00B51E5F">
        <w:rPr>
          <w:rFonts w:ascii="Palatino Linotype" w:eastAsia="MS Mincho" w:hAnsi="Palatino Linotype" w:cs="Times New Roman"/>
          <w:i/>
        </w:rPr>
        <w:t xml:space="preserve"> la responsabilidad de los funcionarios sobre su gestión pública</w:t>
      </w:r>
      <w:r w:rsidRPr="00B51E5F">
        <w:rPr>
          <w:rStyle w:val="Refdenotaalpie"/>
          <w:rFonts w:ascii="Palatino Linotype" w:eastAsia="MS Mincho" w:hAnsi="Palatino Linotype" w:cs="Times New Roman"/>
          <w:i/>
        </w:rPr>
        <w:footnoteReference w:id="8"/>
      </w:r>
      <w:r w:rsidRPr="00B51E5F">
        <w:rPr>
          <w:rFonts w:ascii="Palatino Linotype" w:eastAsia="MS Mincho" w:hAnsi="Palatino Linotype" w:cs="Times New Roman"/>
          <w:i/>
        </w:rPr>
        <w:t xml:space="preserve"> </w:t>
      </w:r>
      <w:r w:rsidRPr="00B51E5F">
        <w:rPr>
          <w:rFonts w:ascii="Palatino Linotype" w:eastAsia="MS Mincho" w:hAnsi="Palatino Linotype" w:cs="Times New Roman"/>
        </w:rPr>
        <w:t>que permite</w:t>
      </w:r>
      <w:r w:rsidRPr="00B51E5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51E5F">
        <w:rPr>
          <w:rStyle w:val="Refdenotaalpie"/>
          <w:rFonts w:ascii="Palatino Linotype" w:eastAsia="MS Mincho" w:hAnsi="Palatino Linotype" w:cs="Times New Roman"/>
          <w:i/>
        </w:rPr>
        <w:footnoteReference w:id="9"/>
      </w:r>
      <w:r w:rsidRPr="00B51E5F">
        <w:rPr>
          <w:rFonts w:ascii="Palatino Linotype" w:eastAsia="MS Mincho" w:hAnsi="Palatino Linotype" w:cs="Times New Roman"/>
        </w:rPr>
        <w:t xml:space="preserve"> ”</w:t>
      </w:r>
    </w:p>
    <w:p w14:paraId="41382503" w14:textId="77777777" w:rsidR="00A94E52" w:rsidRPr="00B51E5F" w:rsidRDefault="00A94E52" w:rsidP="00B51E5F">
      <w:pPr>
        <w:pStyle w:val="Prrafodelista"/>
        <w:spacing w:line="360" w:lineRule="auto"/>
        <w:rPr>
          <w:rFonts w:ascii="Palatino Linotype" w:eastAsia="Calibri" w:hAnsi="Palatino Linotype" w:cs="Arial"/>
        </w:rPr>
      </w:pPr>
    </w:p>
    <w:p w14:paraId="21F0AD86" w14:textId="77777777" w:rsidR="00A94E52" w:rsidRPr="00B51E5F" w:rsidRDefault="00A94E52" w:rsidP="00B51E5F">
      <w:pPr>
        <w:pStyle w:val="Prrafodelista"/>
        <w:numPr>
          <w:ilvl w:val="0"/>
          <w:numId w:val="1"/>
        </w:numPr>
        <w:spacing w:line="360" w:lineRule="auto"/>
        <w:ind w:left="0" w:firstLine="0"/>
        <w:jc w:val="both"/>
        <w:rPr>
          <w:rFonts w:ascii="Palatino Linotype" w:eastAsia="Calibri" w:hAnsi="Palatino Linotype" w:cs="Arial"/>
        </w:rPr>
      </w:pPr>
      <w:r w:rsidRPr="00B51E5F">
        <w:rPr>
          <w:rFonts w:ascii="Palatino Linotype" w:eastAsia="Calibri" w:hAnsi="Palatino Linotype" w:cs="Arial"/>
        </w:rPr>
        <w:t>E</w:t>
      </w:r>
      <w:r w:rsidRPr="00B51E5F">
        <w:rPr>
          <w:rFonts w:ascii="Palatino Linotype" w:eastAsia="MS Mincho" w:hAnsi="Palatino Linotype"/>
        </w:rPr>
        <w:t xml:space="preserve">l acceso a la información es un derecho humano constitucional y convencionalmente reconocido y para tal efecto </w:t>
      </w:r>
      <w:r w:rsidRPr="00B51E5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51E5F">
        <w:rPr>
          <w:rFonts w:ascii="Palatino Linotype" w:eastAsia="Calibri" w:hAnsi="Palatino Linotype"/>
          <w:i/>
          <w:lang w:val="es-ES"/>
        </w:rPr>
        <w:t xml:space="preserve">en el ámbito de sus atribuciones, de promover, respetar, proteger y </w:t>
      </w:r>
      <w:r w:rsidRPr="00B51E5F">
        <w:rPr>
          <w:rFonts w:ascii="Palatino Linotype" w:eastAsia="Calibri" w:hAnsi="Palatino Linotype"/>
          <w:b/>
          <w:i/>
          <w:lang w:val="es-ES"/>
        </w:rPr>
        <w:t>garantizar</w:t>
      </w:r>
      <w:r w:rsidRPr="00B51E5F">
        <w:rPr>
          <w:rFonts w:ascii="Palatino Linotype" w:eastAsia="Calibri" w:hAnsi="Palatino Linotype"/>
          <w:i/>
          <w:lang w:val="es-ES"/>
        </w:rPr>
        <w:t xml:space="preserve"> los derechos humanos. </w:t>
      </w:r>
      <w:r w:rsidRPr="00B51E5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51E5F">
        <w:rPr>
          <w:rFonts w:ascii="Palatino Linotype" w:eastAsia="Calibri" w:hAnsi="Palatino Linotype"/>
          <w:b/>
          <w:i/>
          <w:lang w:val="es-ES"/>
        </w:rPr>
        <w:t xml:space="preserve"> e</w:t>
      </w:r>
      <w:r w:rsidRPr="00B51E5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51E5F">
        <w:rPr>
          <w:rStyle w:val="Refdenotaalpie"/>
          <w:rFonts w:ascii="Palatino Linotype" w:hAnsi="Palatino Linotype"/>
          <w:i/>
        </w:rPr>
        <w:footnoteReference w:id="10"/>
      </w:r>
      <w:r w:rsidRPr="00B51E5F">
        <w:rPr>
          <w:rFonts w:ascii="Palatino Linotype" w:hAnsi="Palatino Linotype"/>
          <w:i/>
        </w:rPr>
        <w:t xml:space="preserve">, </w:t>
      </w:r>
      <w:r w:rsidRPr="00B51E5F">
        <w:rPr>
          <w:rFonts w:ascii="Palatino Linotype" w:hAnsi="Palatino Linotype"/>
        </w:rPr>
        <w:t>asimismo establece</w:t>
      </w:r>
      <w:r w:rsidRPr="00B51E5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0EECF18" w14:textId="77777777" w:rsidR="00B51E5F" w:rsidRPr="00B51E5F" w:rsidRDefault="00B51E5F" w:rsidP="00B51E5F">
      <w:pPr>
        <w:pStyle w:val="Prrafodelista"/>
        <w:spacing w:line="360" w:lineRule="auto"/>
        <w:ind w:left="0"/>
        <w:jc w:val="both"/>
        <w:rPr>
          <w:rFonts w:ascii="Palatino Linotype" w:eastAsia="Calibri" w:hAnsi="Palatino Linotype" w:cs="Arial"/>
        </w:rPr>
      </w:pPr>
    </w:p>
    <w:p w14:paraId="3C67CCB0" w14:textId="77777777" w:rsidR="00A94E52" w:rsidRPr="00B51E5F" w:rsidRDefault="00A94E52" w:rsidP="00B51E5F">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B51E5F">
        <w:rPr>
          <w:rFonts w:ascii="Palatino Linotype" w:hAnsi="Palatino Linotype"/>
          <w:color w:val="000000" w:themeColor="text1"/>
        </w:rPr>
        <w:t xml:space="preserve">Resulta necesario referir que, el </w:t>
      </w:r>
      <w:r w:rsidRPr="00B51E5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51E5F">
        <w:rPr>
          <w:rFonts w:ascii="Palatino Linotype" w:eastAsia="Calibri" w:hAnsi="Palatino Linotype" w:cs="Arial"/>
          <w:b/>
        </w:rPr>
        <w:t>los Sujetos Obligados deberán documentar todo acto que se derive del ejercicio de sus facultades, competencias o funciones,</w:t>
      </w:r>
      <w:r w:rsidRPr="00B51E5F">
        <w:rPr>
          <w:rFonts w:ascii="Palatino Linotype" w:eastAsia="Calibri" w:hAnsi="Palatino Linotype" w:cs="Arial"/>
        </w:rPr>
        <w:t xml:space="preserve"> considerando desde su origen la eventual publicidad y reutilización de la información que generen, posean o administren.</w:t>
      </w:r>
    </w:p>
    <w:p w14:paraId="752444D7" w14:textId="77777777" w:rsidR="00A94E52" w:rsidRPr="00B51E5F" w:rsidRDefault="00A94E52" w:rsidP="00B51E5F">
      <w:pPr>
        <w:pStyle w:val="Prrafodelista"/>
        <w:spacing w:line="360" w:lineRule="auto"/>
        <w:rPr>
          <w:rFonts w:ascii="Palatino Linotype" w:hAnsi="Palatino Linotype" w:cs="Arial"/>
          <w:i/>
          <w:color w:val="000000" w:themeColor="text1"/>
        </w:rPr>
      </w:pPr>
    </w:p>
    <w:p w14:paraId="0B71E232" w14:textId="77777777" w:rsidR="00A94E52" w:rsidRPr="00B51E5F" w:rsidRDefault="00A94E52" w:rsidP="00B51E5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51E5F">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2AFF55D5" w14:textId="77777777" w:rsidR="00A94E52" w:rsidRPr="00B51E5F" w:rsidRDefault="00A94E52" w:rsidP="00B51E5F">
      <w:pPr>
        <w:pStyle w:val="Prrafodelista"/>
        <w:spacing w:line="360" w:lineRule="auto"/>
        <w:rPr>
          <w:rFonts w:ascii="Palatino Linotype" w:eastAsia="Times New Roman" w:hAnsi="Palatino Linotype" w:cs="Arial"/>
          <w:color w:val="000000"/>
        </w:rPr>
      </w:pPr>
    </w:p>
    <w:p w14:paraId="208C92AA"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r w:rsidRPr="00B51E5F">
        <w:rPr>
          <w:rFonts w:ascii="Palatino Linotype" w:hAnsi="Palatino Linotype" w:cs="Bookman Old Style,Bold"/>
          <w:b/>
          <w:bCs/>
          <w:i/>
          <w:lang w:val="es-MX"/>
        </w:rPr>
        <w:t xml:space="preserve">Artículo 4. </w:t>
      </w:r>
      <w:r w:rsidRPr="00B51E5F">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4BE345C5"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p>
    <w:p w14:paraId="68F87161"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r w:rsidRPr="00B51E5F">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2275C6"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p>
    <w:p w14:paraId="2B0CF71C"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r w:rsidRPr="00B51E5F">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2B70C045" w14:textId="77777777" w:rsidR="00A94E52" w:rsidRPr="00B51E5F" w:rsidRDefault="00A94E52" w:rsidP="00B51E5F">
      <w:pPr>
        <w:autoSpaceDE w:val="0"/>
        <w:autoSpaceDN w:val="0"/>
        <w:adjustRightInd w:val="0"/>
        <w:spacing w:line="360" w:lineRule="auto"/>
        <w:ind w:right="567"/>
        <w:jc w:val="both"/>
        <w:rPr>
          <w:rFonts w:ascii="Palatino Linotype" w:eastAsia="Times New Roman" w:hAnsi="Palatino Linotype" w:cs="Arial"/>
          <w:i/>
          <w:color w:val="000000"/>
        </w:rPr>
      </w:pPr>
    </w:p>
    <w:p w14:paraId="1F8CDB67"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r w:rsidRPr="00B51E5F">
        <w:rPr>
          <w:rFonts w:ascii="Palatino Linotype" w:hAnsi="Palatino Linotype" w:cs="Bookman Old Style,Bold"/>
          <w:b/>
          <w:bCs/>
          <w:i/>
          <w:lang w:val="es-MX"/>
        </w:rPr>
        <w:t xml:space="preserve">Artículo 12. </w:t>
      </w:r>
      <w:r w:rsidRPr="00B51E5F">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79C9CB11"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p>
    <w:p w14:paraId="4D804469"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cs="Bookman Old Style"/>
          <w:i/>
          <w:lang w:val="es-MX"/>
        </w:rPr>
      </w:pPr>
      <w:r w:rsidRPr="00B51E5F">
        <w:rPr>
          <w:rFonts w:ascii="Palatino Linotype" w:hAnsi="Palatino Linotype" w:cs="Bookman Old Style"/>
          <w:i/>
          <w:lang w:val="es-MX"/>
        </w:rPr>
        <w:t xml:space="preserve">Los sujetos obligados sólo proporcionarán la información pública que se les requiera y que </w:t>
      </w:r>
      <w:r w:rsidRPr="00B51E5F">
        <w:rPr>
          <w:rFonts w:ascii="Palatino Linotype" w:hAnsi="Palatino Linotype" w:cs="Bookman Old Style"/>
          <w:b/>
          <w:i/>
          <w:u w:val="single"/>
          <w:lang w:val="es-MX"/>
        </w:rPr>
        <w:t>obre en sus archivos</w:t>
      </w:r>
      <w:r w:rsidRPr="00B51E5F">
        <w:rPr>
          <w:rFonts w:ascii="Palatino Linotype" w:hAnsi="Palatino Linotype" w:cs="Bookman Old Style"/>
          <w:i/>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CD4616" w14:textId="77777777" w:rsidR="00A94E52" w:rsidRPr="00B51E5F" w:rsidRDefault="00A94E52" w:rsidP="00B51E5F">
      <w:pPr>
        <w:autoSpaceDE w:val="0"/>
        <w:autoSpaceDN w:val="0"/>
        <w:adjustRightInd w:val="0"/>
        <w:spacing w:line="360" w:lineRule="auto"/>
        <w:ind w:left="567" w:right="567"/>
        <w:jc w:val="both"/>
        <w:rPr>
          <w:rFonts w:ascii="Palatino Linotype" w:eastAsia="Times New Roman" w:hAnsi="Palatino Linotype" w:cs="Arial"/>
          <w:i/>
          <w:color w:val="000000"/>
        </w:rPr>
      </w:pPr>
    </w:p>
    <w:p w14:paraId="7A06A0F1" w14:textId="77777777" w:rsidR="00A94E52" w:rsidRPr="00B51E5F" w:rsidRDefault="00A94E52" w:rsidP="00B51E5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51E5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51E5F">
        <w:rPr>
          <w:rStyle w:val="Refdenotaalpie"/>
          <w:rFonts w:ascii="Palatino Linotype" w:hAnsi="Palatino Linotype"/>
          <w:lang w:val="es-ES"/>
        </w:rPr>
        <w:footnoteReference w:id="11"/>
      </w:r>
      <w:r w:rsidRPr="00B51E5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B592D6B" w14:textId="77777777" w:rsidR="00A94E52" w:rsidRPr="00B51E5F" w:rsidRDefault="00A94E52" w:rsidP="00B51E5F">
      <w:pPr>
        <w:pStyle w:val="Prrafodelista"/>
        <w:tabs>
          <w:tab w:val="left" w:pos="851"/>
        </w:tabs>
        <w:spacing w:line="360" w:lineRule="auto"/>
        <w:ind w:left="0" w:right="49"/>
        <w:jc w:val="both"/>
        <w:rPr>
          <w:rFonts w:ascii="Palatino Linotype" w:hAnsi="Palatino Linotype"/>
          <w:lang w:val="es-ES"/>
        </w:rPr>
      </w:pPr>
    </w:p>
    <w:p w14:paraId="5730430D" w14:textId="77777777" w:rsidR="00A94E52" w:rsidRPr="00B51E5F" w:rsidRDefault="00A94E52" w:rsidP="00B51E5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51E5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1893A30" w14:textId="77777777" w:rsidR="00A94E52" w:rsidRPr="00B51E5F" w:rsidRDefault="00A94E52" w:rsidP="00B51E5F">
      <w:pPr>
        <w:pStyle w:val="Prrafodelista"/>
        <w:spacing w:line="360" w:lineRule="auto"/>
        <w:rPr>
          <w:rFonts w:ascii="Palatino Linotype" w:hAnsi="Palatino Linotype"/>
          <w:lang w:val="es-ES"/>
        </w:rPr>
      </w:pPr>
    </w:p>
    <w:p w14:paraId="388A35EE" w14:textId="77777777" w:rsidR="00A94E52" w:rsidRPr="00B51E5F" w:rsidRDefault="00A94E52" w:rsidP="00B51E5F">
      <w:pPr>
        <w:pStyle w:val="Prrafodelista"/>
        <w:tabs>
          <w:tab w:val="left" w:pos="851"/>
        </w:tabs>
        <w:spacing w:line="360" w:lineRule="auto"/>
        <w:ind w:left="567" w:right="567"/>
        <w:jc w:val="both"/>
        <w:rPr>
          <w:rFonts w:ascii="Palatino Linotype" w:hAnsi="Palatino Linotype"/>
          <w:i/>
        </w:rPr>
      </w:pPr>
      <w:r w:rsidRPr="00B51E5F">
        <w:rPr>
          <w:rFonts w:ascii="Palatino Linotype" w:hAnsi="Palatino Linotype"/>
          <w:b/>
          <w:i/>
        </w:rPr>
        <w:t>ACCESO A LA INFORMACIÓN. IMPLICACIÓN DEL PRINCIPIO DE MÁXIMA PUBLICIDAD EN EL DERECHO FUNDAMENTAL RELATIVO.</w:t>
      </w:r>
      <w:r w:rsidRPr="00B51E5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943B3EB" w14:textId="77777777" w:rsidR="00A94E52" w:rsidRPr="00B51E5F" w:rsidRDefault="00A94E52" w:rsidP="00B51E5F">
      <w:pPr>
        <w:pStyle w:val="Prrafodelista"/>
        <w:tabs>
          <w:tab w:val="left" w:pos="851"/>
        </w:tabs>
        <w:spacing w:line="360" w:lineRule="auto"/>
        <w:ind w:left="567" w:right="567"/>
        <w:jc w:val="both"/>
        <w:rPr>
          <w:rFonts w:ascii="Palatino Linotype" w:hAnsi="Palatino Linotype"/>
          <w:i/>
        </w:rPr>
      </w:pPr>
    </w:p>
    <w:p w14:paraId="255A0AA6" w14:textId="77777777" w:rsidR="00A94E52" w:rsidRPr="00B51E5F" w:rsidRDefault="00A94E52" w:rsidP="00B51E5F">
      <w:pPr>
        <w:pStyle w:val="Prrafodelista"/>
        <w:tabs>
          <w:tab w:val="left" w:pos="851"/>
        </w:tabs>
        <w:spacing w:line="360" w:lineRule="auto"/>
        <w:ind w:left="567" w:right="567"/>
        <w:jc w:val="both"/>
        <w:rPr>
          <w:rFonts w:ascii="Palatino Linotype" w:hAnsi="Palatino Linotype"/>
          <w:i/>
        </w:rPr>
      </w:pPr>
      <w:r w:rsidRPr="00B51E5F">
        <w:rPr>
          <w:rFonts w:ascii="Palatino Linotype" w:hAnsi="Palatino Linotype"/>
          <w:i/>
        </w:rPr>
        <w:t xml:space="preserve">CUARTO TRIBUNAL COLEGIADO EN MATERIA ADMINISTRATIVA DEL PRIMER CIRCUITO. </w:t>
      </w:r>
    </w:p>
    <w:p w14:paraId="0A5758B3" w14:textId="77777777" w:rsidR="00A94E52" w:rsidRPr="00B51E5F" w:rsidRDefault="00A94E52" w:rsidP="00B51E5F">
      <w:pPr>
        <w:pStyle w:val="Prrafodelista"/>
        <w:tabs>
          <w:tab w:val="left" w:pos="851"/>
        </w:tabs>
        <w:spacing w:line="360" w:lineRule="auto"/>
        <w:ind w:left="567" w:right="567"/>
        <w:jc w:val="both"/>
        <w:rPr>
          <w:rFonts w:ascii="Palatino Linotype" w:hAnsi="Palatino Linotype"/>
          <w:i/>
        </w:rPr>
      </w:pPr>
    </w:p>
    <w:p w14:paraId="53F28F10" w14:textId="77777777" w:rsidR="00A94E52" w:rsidRPr="00B51E5F" w:rsidRDefault="00A94E52" w:rsidP="00B51E5F">
      <w:pPr>
        <w:pStyle w:val="Prrafodelista"/>
        <w:tabs>
          <w:tab w:val="left" w:pos="851"/>
        </w:tabs>
        <w:spacing w:line="360" w:lineRule="auto"/>
        <w:ind w:left="567" w:right="567"/>
        <w:jc w:val="both"/>
        <w:rPr>
          <w:rFonts w:ascii="Palatino Linotype" w:hAnsi="Palatino Linotype"/>
          <w:i/>
          <w:lang w:val="es-ES"/>
        </w:rPr>
      </w:pPr>
      <w:r w:rsidRPr="00B51E5F">
        <w:rPr>
          <w:rFonts w:ascii="Palatino Linotype" w:hAnsi="Palatino Linotype"/>
          <w:i/>
        </w:rPr>
        <w:t xml:space="preserve">Amparo en revisión 257/2012. Ruth Corona Muñoz. 6 de diciembre de 2012. Unanimidad de votos. Ponente: Jean Claude </w:t>
      </w:r>
      <w:proofErr w:type="spellStart"/>
      <w:r w:rsidRPr="00B51E5F">
        <w:rPr>
          <w:rFonts w:ascii="Palatino Linotype" w:hAnsi="Palatino Linotype"/>
          <w:i/>
        </w:rPr>
        <w:t>Tron</w:t>
      </w:r>
      <w:proofErr w:type="spellEnd"/>
      <w:r w:rsidRPr="00B51E5F">
        <w:rPr>
          <w:rFonts w:ascii="Palatino Linotype" w:hAnsi="Palatino Linotype"/>
          <w:i/>
        </w:rPr>
        <w:t xml:space="preserve"> </w:t>
      </w:r>
      <w:proofErr w:type="spellStart"/>
      <w:r w:rsidRPr="00B51E5F">
        <w:rPr>
          <w:rFonts w:ascii="Palatino Linotype" w:hAnsi="Palatino Linotype"/>
          <w:i/>
        </w:rPr>
        <w:t>Petit</w:t>
      </w:r>
      <w:proofErr w:type="spellEnd"/>
      <w:r w:rsidRPr="00B51E5F">
        <w:rPr>
          <w:rFonts w:ascii="Palatino Linotype" w:hAnsi="Palatino Linotype"/>
          <w:i/>
        </w:rPr>
        <w:t>. Secretaria: Mayra Susana Martínez López.</w:t>
      </w:r>
    </w:p>
    <w:p w14:paraId="1B672FF5" w14:textId="77777777" w:rsidR="00A94E52" w:rsidRPr="00B51E5F" w:rsidRDefault="00A94E52" w:rsidP="00B51E5F">
      <w:pPr>
        <w:pStyle w:val="Prrafodelista"/>
        <w:spacing w:line="360" w:lineRule="auto"/>
        <w:rPr>
          <w:rFonts w:ascii="Palatino Linotype" w:hAnsi="Palatino Linotype"/>
          <w:lang w:val="es-ES"/>
        </w:rPr>
      </w:pPr>
    </w:p>
    <w:p w14:paraId="60A786FE" w14:textId="77777777" w:rsidR="00A94E52" w:rsidRPr="00B51E5F" w:rsidRDefault="00A94E52" w:rsidP="00B51E5F">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B51E5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15F2B8EF" w14:textId="77777777" w:rsidR="00A94E52" w:rsidRPr="00B51E5F" w:rsidRDefault="00A94E52" w:rsidP="00B51E5F">
      <w:pPr>
        <w:autoSpaceDE w:val="0"/>
        <w:autoSpaceDN w:val="0"/>
        <w:adjustRightInd w:val="0"/>
        <w:spacing w:line="360" w:lineRule="auto"/>
        <w:ind w:left="567" w:right="567"/>
        <w:jc w:val="both"/>
        <w:rPr>
          <w:rFonts w:ascii="Palatino Linotype" w:hAnsi="Palatino Linotype"/>
          <w:i/>
          <w:lang w:val="es-ES"/>
        </w:rPr>
      </w:pPr>
      <w:r w:rsidRPr="00B51E5F">
        <w:rPr>
          <w:rFonts w:ascii="Palatino Linotype" w:eastAsiaTheme="minorHAnsi" w:hAnsi="Palatino Linotype" w:cs="Bookman Old Style,Bold"/>
          <w:b/>
          <w:bCs/>
          <w:i/>
          <w:lang w:val="es-MX" w:eastAsia="en-US"/>
        </w:rPr>
        <w:t xml:space="preserve">XI. Documento: </w:t>
      </w:r>
      <w:r w:rsidRPr="00B51E5F">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B51E5F">
        <w:rPr>
          <w:rFonts w:ascii="Palatino Linotype" w:eastAsiaTheme="minorHAnsi" w:hAnsi="Palatino Linotype" w:cs="Bookman Old Style"/>
          <w:b/>
          <w:i/>
          <w:lang w:val="es-MX" w:eastAsia="en-US"/>
        </w:rPr>
        <w:t>cualquier otro registro</w:t>
      </w:r>
      <w:r w:rsidRPr="00B51E5F">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AD6991" w14:textId="77777777" w:rsidR="00A94E52" w:rsidRPr="00B51E5F" w:rsidRDefault="00A94E52" w:rsidP="00B51E5F">
      <w:pPr>
        <w:pStyle w:val="Prrafodelista"/>
        <w:tabs>
          <w:tab w:val="left" w:pos="851"/>
        </w:tabs>
        <w:spacing w:line="360" w:lineRule="auto"/>
        <w:ind w:left="0" w:right="49"/>
        <w:jc w:val="both"/>
        <w:rPr>
          <w:rFonts w:ascii="Palatino Linotype" w:hAnsi="Palatino Linotype"/>
          <w:lang w:val="es-ES"/>
        </w:rPr>
      </w:pPr>
    </w:p>
    <w:p w14:paraId="66B790C0" w14:textId="77777777" w:rsidR="00A94E52" w:rsidRPr="00B51E5F" w:rsidRDefault="00A94E52" w:rsidP="00B51E5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51E5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B3914FB" w14:textId="77777777" w:rsidR="00A94E52" w:rsidRPr="00B51E5F" w:rsidRDefault="00A94E52" w:rsidP="00B51E5F">
      <w:pPr>
        <w:pStyle w:val="Prrafodelista"/>
        <w:tabs>
          <w:tab w:val="left" w:pos="851"/>
        </w:tabs>
        <w:spacing w:line="360" w:lineRule="auto"/>
        <w:ind w:left="0" w:right="49"/>
        <w:jc w:val="both"/>
        <w:rPr>
          <w:rFonts w:ascii="Palatino Linotype" w:hAnsi="Palatino Linotype"/>
          <w:lang w:val="es-ES"/>
        </w:rPr>
      </w:pPr>
    </w:p>
    <w:p w14:paraId="47E6A4FE" w14:textId="410A379D" w:rsidR="00A94E52" w:rsidRPr="00B51E5F" w:rsidRDefault="00A94E52" w:rsidP="00B51E5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51E5F">
        <w:rPr>
          <w:rFonts w:ascii="Palatino Linotype" w:hAnsi="Palatino Linotype"/>
          <w:lang w:val="es-ES"/>
        </w:rPr>
        <w:t xml:space="preserve">En consecuencia, se ordena </w:t>
      </w:r>
      <w:r w:rsidR="00BB21AE" w:rsidRPr="00B51E5F">
        <w:rPr>
          <w:rFonts w:ascii="Palatino Linotype" w:hAnsi="Palatino Linotype"/>
          <w:lang w:val="es-ES"/>
        </w:rPr>
        <w:t xml:space="preserve">la documentación en la que consten los ingresos y egresos generados en el ciclo escolar 2018-2019, </w:t>
      </w:r>
      <w:r w:rsidR="009323CF" w:rsidRPr="00B51E5F">
        <w:rPr>
          <w:rFonts w:ascii="Palatino Linotype" w:hAnsi="Palatino Linotype"/>
          <w:lang w:val="es-ES"/>
        </w:rPr>
        <w:t xml:space="preserve">relacionados con los costos de recuperación del comedor, así como de los denominados días de cine y de los diversos eventos realizados en el Jardín de Niños referido en la solicitud de información. </w:t>
      </w:r>
    </w:p>
    <w:p w14:paraId="5AA595B9" w14:textId="7474C878" w:rsidR="009D14A2" w:rsidRPr="00B51E5F" w:rsidRDefault="00BE0AEB" w:rsidP="00B51E5F">
      <w:pPr>
        <w:keepNext/>
        <w:keepLines/>
        <w:spacing w:before="40" w:line="360" w:lineRule="auto"/>
        <w:outlineLvl w:val="1"/>
        <w:rPr>
          <w:rFonts w:ascii="Palatino Linotype" w:hAnsi="Palatino Linotype"/>
          <w:b/>
        </w:rPr>
      </w:pPr>
      <w:bookmarkStart w:id="56" w:name="_Toc18616076"/>
      <w:r w:rsidRPr="00B51E5F">
        <w:rPr>
          <w:rFonts w:ascii="Palatino Linotype" w:eastAsia="MS Gothic" w:hAnsi="Palatino Linotype" w:cs="Times New Roman"/>
          <w:b/>
        </w:rPr>
        <w:t>QUINT</w:t>
      </w:r>
      <w:r w:rsidR="00400E3B" w:rsidRPr="00B51E5F">
        <w:rPr>
          <w:rFonts w:ascii="Palatino Linotype" w:eastAsia="MS Gothic" w:hAnsi="Palatino Linotype" w:cs="Times New Roman"/>
          <w:b/>
        </w:rPr>
        <w:t>O</w:t>
      </w:r>
      <w:r w:rsidR="0058286E" w:rsidRPr="00B51E5F">
        <w:rPr>
          <w:rFonts w:ascii="Palatino Linotype" w:eastAsia="MS Gothic" w:hAnsi="Palatino Linotype" w:cs="Times New Roman"/>
          <w:b/>
        </w:rPr>
        <w:t xml:space="preserve">. </w:t>
      </w:r>
      <w:r w:rsidR="009D14A2" w:rsidRPr="00B51E5F">
        <w:rPr>
          <w:rFonts w:ascii="Palatino Linotype" w:hAnsi="Palatino Linotype"/>
          <w:b/>
        </w:rPr>
        <w:t>De la elaboración de la versión pública</w:t>
      </w:r>
      <w:r w:rsidR="000C3C10" w:rsidRPr="00B51E5F">
        <w:rPr>
          <w:rFonts w:ascii="Palatino Linotype" w:hAnsi="Palatino Linotype"/>
          <w:b/>
        </w:rPr>
        <w:t>.</w:t>
      </w:r>
      <w:bookmarkEnd w:id="56"/>
    </w:p>
    <w:p w14:paraId="5A8FE10F" w14:textId="77777777" w:rsidR="000C3C10" w:rsidRPr="00B51E5F" w:rsidRDefault="000C3C10" w:rsidP="00B51E5F">
      <w:pPr>
        <w:keepNext/>
        <w:keepLines/>
        <w:spacing w:before="40" w:line="360" w:lineRule="auto"/>
        <w:outlineLvl w:val="1"/>
        <w:rPr>
          <w:rFonts w:ascii="Palatino Linotype" w:eastAsia="MS Gothic" w:hAnsi="Palatino Linotype" w:cs="Times New Roman"/>
          <w:b/>
        </w:rPr>
      </w:pPr>
    </w:p>
    <w:p w14:paraId="32028A0B" w14:textId="645558E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51E5F">
        <w:rPr>
          <w:rFonts w:ascii="Palatino Linotype" w:hAnsi="Palatino Linotype" w:cs="Arial"/>
          <w:b/>
          <w:color w:val="000000" w:themeColor="text1"/>
          <w:u w:val="single"/>
        </w:rPr>
        <w:t>versión pública</w:t>
      </w:r>
      <w:r w:rsidRPr="00B51E5F">
        <w:rPr>
          <w:rFonts w:ascii="Palatino Linotype" w:hAnsi="Palatino Linotype" w:cs="Arial"/>
          <w:color w:val="000000" w:themeColor="text1"/>
        </w:rPr>
        <w:t xml:space="preserve"> del documento por las consideraciones que se estimen pertinentes.</w:t>
      </w:r>
    </w:p>
    <w:p w14:paraId="2676964C"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2E70B455"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51E5F">
        <w:rPr>
          <w:rFonts w:ascii="Palatino Linotype" w:hAnsi="Palatino Linotype"/>
          <w:vertAlign w:val="superscript"/>
        </w:rPr>
        <w:footnoteReference w:id="12"/>
      </w:r>
      <w:r w:rsidRPr="00B51E5F">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51E5F">
        <w:rPr>
          <w:rFonts w:ascii="Palatino Linotype" w:hAnsi="Palatino Linotype"/>
          <w:vertAlign w:val="superscript"/>
        </w:rPr>
        <w:footnoteReference w:id="13"/>
      </w:r>
      <w:r w:rsidRPr="00B51E5F">
        <w:rPr>
          <w:rFonts w:ascii="Palatino Linotype" w:hAnsi="Palatino Linotype" w:cs="Arial"/>
          <w:color w:val="000000" w:themeColor="text1"/>
        </w:rPr>
        <w:t xml:space="preserve"> En este caso, la clasificación total o parcial de la información es un supuesto que tanto la </w:t>
      </w:r>
      <w:r w:rsidRPr="00B51E5F">
        <w:rPr>
          <w:rFonts w:ascii="Palatino Linotype" w:hAnsi="Palatino Linotype" w:cs="Arial"/>
          <w:b/>
          <w:color w:val="000000" w:themeColor="text1"/>
        </w:rPr>
        <w:t>Ley General de Transparencia y Acceso a la Información Pública</w:t>
      </w:r>
      <w:r w:rsidRPr="00B51E5F">
        <w:rPr>
          <w:rFonts w:ascii="Palatino Linotype" w:hAnsi="Palatino Linotype" w:cs="Arial"/>
          <w:color w:val="000000" w:themeColor="text1"/>
        </w:rPr>
        <w:t xml:space="preserve">, en adelante, la </w:t>
      </w:r>
      <w:r w:rsidRPr="00B51E5F">
        <w:rPr>
          <w:rFonts w:ascii="Palatino Linotype" w:hAnsi="Palatino Linotype" w:cs="Arial"/>
          <w:b/>
          <w:color w:val="000000" w:themeColor="text1"/>
        </w:rPr>
        <w:t>Ley General</w:t>
      </w:r>
      <w:r w:rsidRPr="00B51E5F">
        <w:rPr>
          <w:rFonts w:ascii="Palatino Linotype" w:hAnsi="Palatino Linotype" w:cs="Arial"/>
          <w:color w:val="000000" w:themeColor="text1"/>
        </w:rPr>
        <w:t xml:space="preserve">, como la </w:t>
      </w:r>
      <w:r w:rsidRPr="00B51E5F">
        <w:rPr>
          <w:rFonts w:ascii="Palatino Linotype" w:hAnsi="Palatino Linotype" w:cs="Arial"/>
          <w:b/>
          <w:color w:val="000000" w:themeColor="text1"/>
        </w:rPr>
        <w:t>Ley de Transparencia y Acceso a la Información Pública del Estado de México y Municipios</w:t>
      </w:r>
      <w:r w:rsidRPr="00B51E5F">
        <w:rPr>
          <w:rFonts w:ascii="Palatino Linotype" w:hAnsi="Palatino Linotype" w:cs="Arial"/>
          <w:color w:val="000000" w:themeColor="text1"/>
        </w:rPr>
        <w:t xml:space="preserve">, en adelante, la </w:t>
      </w:r>
      <w:r w:rsidRPr="00B51E5F">
        <w:rPr>
          <w:rFonts w:ascii="Palatino Linotype" w:hAnsi="Palatino Linotype" w:cs="Arial"/>
          <w:b/>
          <w:color w:val="000000" w:themeColor="text1"/>
        </w:rPr>
        <w:t>Ley Estatal</w:t>
      </w:r>
      <w:r w:rsidRPr="00B51E5F">
        <w:rPr>
          <w:rFonts w:ascii="Palatino Linotype" w:hAnsi="Palatino Linotype" w:cs="Arial"/>
          <w:color w:val="000000" w:themeColor="text1"/>
        </w:rPr>
        <w:t>, establecen, y agotar el procedimiento legalmente establecido, es precisamente lo que permite acreditar el cumplimiento de los otros dos requisitos.</w:t>
      </w:r>
    </w:p>
    <w:p w14:paraId="34C2E8BC"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3467558E"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B49F995" w14:textId="77777777" w:rsidR="000C3C10" w:rsidRPr="00B51E5F" w:rsidRDefault="000C3C10" w:rsidP="00B51E5F">
      <w:pPr>
        <w:spacing w:after="120" w:line="360" w:lineRule="auto"/>
        <w:ind w:right="49"/>
        <w:contextualSpacing/>
        <w:jc w:val="both"/>
        <w:rPr>
          <w:rFonts w:ascii="Palatino Linotype" w:hAnsi="Palatino Linotype" w:cs="Arial"/>
          <w:b/>
          <w:color w:val="000000" w:themeColor="text1"/>
          <w:lang w:val="es-MX"/>
        </w:rPr>
      </w:pPr>
    </w:p>
    <w:p w14:paraId="5FF8B087" w14:textId="77777777" w:rsidR="000C3C10" w:rsidRPr="00B51E5F" w:rsidRDefault="000C3C10" w:rsidP="00B51E5F">
      <w:pPr>
        <w:pStyle w:val="Prrafodelista"/>
        <w:numPr>
          <w:ilvl w:val="0"/>
          <w:numId w:val="32"/>
        </w:numPr>
        <w:spacing w:after="120" w:line="360" w:lineRule="auto"/>
        <w:ind w:right="49"/>
        <w:jc w:val="both"/>
        <w:rPr>
          <w:rFonts w:ascii="Palatino Linotype" w:hAnsi="Palatino Linotype" w:cs="Arial"/>
          <w:b/>
          <w:color w:val="000000" w:themeColor="text1"/>
          <w:lang w:val="es-MX"/>
        </w:rPr>
      </w:pPr>
      <w:r w:rsidRPr="00B51E5F">
        <w:rPr>
          <w:rFonts w:ascii="Palatino Linotype" w:hAnsi="Palatino Linotype" w:cs="Arial"/>
          <w:b/>
          <w:color w:val="000000" w:themeColor="text1"/>
          <w:lang w:val="es-MX"/>
        </w:rPr>
        <w:t>Requisitos previos.</w:t>
      </w:r>
    </w:p>
    <w:p w14:paraId="62991E5B" w14:textId="77777777" w:rsidR="000C3C10" w:rsidRPr="00B51E5F" w:rsidRDefault="000C3C10" w:rsidP="00B51E5F">
      <w:pPr>
        <w:pStyle w:val="Prrafodelista"/>
        <w:spacing w:after="120" w:line="360" w:lineRule="auto"/>
        <w:ind w:right="49"/>
        <w:jc w:val="both"/>
        <w:rPr>
          <w:rFonts w:ascii="Palatino Linotype" w:hAnsi="Palatino Linotype" w:cs="Arial"/>
          <w:b/>
          <w:color w:val="000000" w:themeColor="text1"/>
          <w:lang w:val="es-MX"/>
        </w:rPr>
      </w:pPr>
    </w:p>
    <w:p w14:paraId="272E77CE"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rPr>
      </w:pPr>
      <w:r w:rsidRPr="00B51E5F">
        <w:rPr>
          <w:rFonts w:ascii="Palatino Linotype" w:hAnsi="Palatino Linotype" w:cs="Arial"/>
          <w:color w:val="000000"/>
        </w:rPr>
        <w:t xml:space="preserve">Los </w:t>
      </w:r>
      <w:r w:rsidRPr="00B51E5F">
        <w:rPr>
          <w:rFonts w:ascii="Palatino Linotype" w:hAnsi="Palatino Linotype" w:cs="Arial"/>
          <w:b/>
          <w:color w:val="000000"/>
        </w:rPr>
        <w:t>artículos 122 y 100 de la Ley Estatal y de la Ley General</w:t>
      </w:r>
      <w:r w:rsidRPr="00B51E5F">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B51E5F">
        <w:rPr>
          <w:rFonts w:ascii="Palatino Linotype" w:hAnsi="Palatino Linotype" w:cs="Arial"/>
          <w:b/>
          <w:color w:val="000000"/>
        </w:rPr>
        <w:t>PROPONEN</w:t>
      </w:r>
      <w:r w:rsidRPr="00B51E5F">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3CB6DF25"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4E9B68F4"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Además, se debe señalar el procedimiento, de los tres que establecen los </w:t>
      </w:r>
      <w:r w:rsidRPr="00B51E5F">
        <w:rPr>
          <w:rFonts w:ascii="Palatino Linotype" w:hAnsi="Palatino Linotype" w:cs="Arial"/>
          <w:b/>
          <w:color w:val="000000" w:themeColor="text1"/>
        </w:rPr>
        <w:t>artículos 132 y 106 de la Ley Estatal y General</w:t>
      </w:r>
      <w:r w:rsidRPr="00B51E5F">
        <w:rPr>
          <w:rFonts w:ascii="Palatino Linotype" w:hAnsi="Palatino Linotype" w:cs="Arial"/>
          <w:color w:val="000000" w:themeColor="text1"/>
        </w:rPr>
        <w:t xml:space="preserve">, </w:t>
      </w:r>
      <w:r w:rsidRPr="00B51E5F">
        <w:rPr>
          <w:rFonts w:ascii="Palatino Linotype" w:hAnsi="Palatino Linotype" w:cs="Arial"/>
          <w:color w:val="000000"/>
        </w:rPr>
        <w:t>respectivamente</w:t>
      </w:r>
      <w:r w:rsidRPr="00B51E5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B1642AA"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60084E6B"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B51E5F">
        <w:rPr>
          <w:rFonts w:ascii="Palatino Linotype" w:hAnsi="Palatino Linotype" w:cs="Arial"/>
          <w:b/>
          <w:color w:val="000000" w:themeColor="text1"/>
        </w:rPr>
        <w:t>artículos 134 y 108 de la Ley Estatal y de la Ley General</w:t>
      </w:r>
      <w:r w:rsidRPr="00B51E5F">
        <w:rPr>
          <w:rFonts w:ascii="Palatino Linotype" w:hAnsi="Palatino Linotype" w:cs="Arial"/>
          <w:color w:val="000000" w:themeColor="text1"/>
        </w:rPr>
        <w:t>,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CD0FBCC" w14:textId="77777777" w:rsidR="000C3C10" w:rsidRPr="00B51E5F" w:rsidRDefault="000C3C10" w:rsidP="00B51E5F">
      <w:pPr>
        <w:pStyle w:val="Prrafodelista"/>
        <w:numPr>
          <w:ilvl w:val="0"/>
          <w:numId w:val="32"/>
        </w:numPr>
        <w:spacing w:after="120" w:line="360" w:lineRule="auto"/>
        <w:ind w:right="49"/>
        <w:jc w:val="both"/>
        <w:rPr>
          <w:rFonts w:ascii="Palatino Linotype" w:hAnsi="Palatino Linotype" w:cs="Arial"/>
          <w:b/>
          <w:color w:val="000000" w:themeColor="text1"/>
          <w:lang w:val="es-MX"/>
        </w:rPr>
      </w:pPr>
      <w:r w:rsidRPr="00B51E5F">
        <w:rPr>
          <w:rFonts w:ascii="Palatino Linotype" w:hAnsi="Palatino Linotype" w:cs="Arial"/>
          <w:b/>
          <w:color w:val="000000" w:themeColor="text1"/>
          <w:lang w:val="es-MX"/>
        </w:rPr>
        <w:t>Supuestos de clasificación</w:t>
      </w:r>
    </w:p>
    <w:p w14:paraId="7858B9D1"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B51E5F">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7EDD78BD"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116DE792"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Los </w:t>
      </w:r>
      <w:r w:rsidRPr="00B51E5F">
        <w:rPr>
          <w:rFonts w:ascii="Palatino Linotype" w:hAnsi="Palatino Linotype" w:cs="Arial"/>
          <w:b/>
          <w:color w:val="000000" w:themeColor="text1"/>
        </w:rPr>
        <w:t>artículos 143 y 116 de la Ley Estatal y de la Ley General</w:t>
      </w:r>
      <w:r w:rsidRPr="00B51E5F">
        <w:rPr>
          <w:rFonts w:ascii="Palatino Linotype" w:hAnsi="Palatino Linotype" w:cs="Arial"/>
          <w:color w:val="000000" w:themeColor="text1"/>
        </w:rPr>
        <w:t>, respectivamente, señalan los supuestos para que la información pueda ser clasificada como confidencial:</w:t>
      </w:r>
    </w:p>
    <w:p w14:paraId="405977B9"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4352CA13"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Cs/>
          <w:i/>
          <w:color w:val="000000" w:themeColor="text1"/>
          <w:lang w:val="es-MX"/>
        </w:rPr>
        <w:t xml:space="preserve">“I. </w:t>
      </w:r>
      <w:r w:rsidRPr="00B51E5F">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5A1F1AE2"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Cs/>
          <w:i/>
          <w:color w:val="000000" w:themeColor="text1"/>
          <w:lang w:val="es-MX"/>
        </w:rPr>
        <w:t xml:space="preserve">II. </w:t>
      </w:r>
      <w:r w:rsidRPr="00B51E5F">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6574416"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Cs/>
          <w:i/>
          <w:color w:val="000000" w:themeColor="text1"/>
          <w:lang w:val="es-MX"/>
        </w:rPr>
        <w:t xml:space="preserve">III. </w:t>
      </w:r>
      <w:r w:rsidRPr="00B51E5F">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CDC0717"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7008C403"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1B548BF2" w14:textId="77777777" w:rsidR="000C3C10" w:rsidRPr="00B51E5F" w:rsidRDefault="000C3C10" w:rsidP="00B51E5F">
      <w:pPr>
        <w:spacing w:after="120" w:line="360" w:lineRule="auto"/>
        <w:ind w:right="49"/>
        <w:contextualSpacing/>
        <w:jc w:val="both"/>
        <w:rPr>
          <w:rFonts w:ascii="Palatino Linotype" w:hAnsi="Palatino Linotype" w:cs="Arial"/>
          <w:i/>
          <w:color w:val="000000" w:themeColor="text1"/>
          <w:lang w:val="es-MX"/>
        </w:rPr>
      </w:pPr>
    </w:p>
    <w:p w14:paraId="15898946"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Mientras que los </w:t>
      </w:r>
      <w:r w:rsidRPr="00B51E5F">
        <w:rPr>
          <w:rFonts w:ascii="Palatino Linotype" w:hAnsi="Palatino Linotype" w:cs="Arial"/>
          <w:b/>
          <w:color w:val="000000" w:themeColor="text1"/>
        </w:rPr>
        <w:t>artículos 130 y 105 de la Ley Estatal y de la Ley General</w:t>
      </w:r>
      <w:r w:rsidRPr="00B51E5F">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8640B69"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lang w:val="es-MX"/>
        </w:rPr>
      </w:pPr>
    </w:p>
    <w:p w14:paraId="111691D7"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Como consecuencia de lo anterior, el sujeto obligado debe identificar claramente el tipo de información y hacer un juicio de subsunción o encaje</w:t>
      </w:r>
      <w:r w:rsidRPr="00B51E5F">
        <w:rPr>
          <w:rFonts w:ascii="Palatino Linotype" w:hAnsi="Palatino Linotype" w:cs="Arial"/>
          <w:color w:val="000000" w:themeColor="text1"/>
          <w:vertAlign w:val="superscript"/>
        </w:rPr>
        <w:footnoteReference w:id="14"/>
      </w:r>
      <w:r w:rsidRPr="00B51E5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69043353" w14:textId="77777777" w:rsidR="000C3C10" w:rsidRPr="00B51E5F" w:rsidRDefault="000C3C10" w:rsidP="00B51E5F">
      <w:pPr>
        <w:pStyle w:val="Prrafodelista"/>
        <w:numPr>
          <w:ilvl w:val="0"/>
          <w:numId w:val="32"/>
        </w:numPr>
        <w:spacing w:after="120" w:line="360" w:lineRule="auto"/>
        <w:ind w:right="49"/>
        <w:jc w:val="both"/>
        <w:rPr>
          <w:rFonts w:ascii="Palatino Linotype" w:hAnsi="Palatino Linotype" w:cs="Arial"/>
          <w:b/>
          <w:color w:val="000000" w:themeColor="text1"/>
          <w:lang w:val="es-MX"/>
        </w:rPr>
      </w:pPr>
      <w:r w:rsidRPr="00B51E5F">
        <w:rPr>
          <w:rFonts w:ascii="Palatino Linotype" w:hAnsi="Palatino Linotype" w:cs="Arial"/>
          <w:b/>
          <w:color w:val="000000" w:themeColor="text1"/>
          <w:lang w:val="es-MX"/>
        </w:rPr>
        <w:t>Formalidades para emitir el acuerdo de clasificación.</w:t>
      </w:r>
    </w:p>
    <w:p w14:paraId="50D1FEEF"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El Comité de Transparencia, según lo dispuesto en los </w:t>
      </w:r>
      <w:r w:rsidRPr="00B51E5F">
        <w:rPr>
          <w:rFonts w:ascii="Palatino Linotype" w:hAnsi="Palatino Linotype" w:cs="Arial"/>
          <w:b/>
          <w:color w:val="000000" w:themeColor="text1"/>
        </w:rPr>
        <w:t>artículos 128 y 103 de la Ley Estatal y de la Ley General</w:t>
      </w:r>
      <w:r w:rsidRPr="00B51E5F">
        <w:rPr>
          <w:rFonts w:ascii="Palatino Linotype" w:hAnsi="Palatino Linotype" w:cs="Arial"/>
          <w:color w:val="000000" w:themeColor="text1"/>
        </w:rPr>
        <w:t xml:space="preserve">, respectivamente, y la </w:t>
      </w:r>
      <w:r w:rsidRPr="00B51E5F">
        <w:rPr>
          <w:rFonts w:ascii="Palatino Linotype" w:hAnsi="Palatino Linotype" w:cs="Arial"/>
          <w:b/>
          <w:color w:val="000000" w:themeColor="text1"/>
        </w:rPr>
        <w:t>fracción III del numeral Segundo de los Lineamientos generales en materia de clasificación y desclasificación de la información</w:t>
      </w:r>
      <w:r w:rsidRPr="00B51E5F">
        <w:rPr>
          <w:rFonts w:ascii="Palatino Linotype" w:hAnsi="Palatino Linotype" w:cs="Arial"/>
          <w:color w:val="000000" w:themeColor="text1"/>
        </w:rPr>
        <w:t xml:space="preserve">, así como para la elaboración de versiones públicas, en adelante los </w:t>
      </w:r>
      <w:r w:rsidRPr="00B51E5F">
        <w:rPr>
          <w:rFonts w:ascii="Palatino Linotype" w:hAnsi="Palatino Linotype" w:cs="Arial"/>
          <w:b/>
          <w:color w:val="000000" w:themeColor="text1"/>
        </w:rPr>
        <w:t>Lineamientos Generales</w:t>
      </w:r>
      <w:r w:rsidRPr="00B51E5F">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232DF83C"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3598CE5E"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B51E5F">
        <w:rPr>
          <w:rFonts w:ascii="Palatino Linotype" w:hAnsi="Palatino Linotype" w:cs="Arial"/>
          <w:b/>
          <w:color w:val="000000" w:themeColor="text1"/>
          <w:u w:val="single"/>
        </w:rPr>
        <w:t>el acto reúna con los requisitos elementales</w:t>
      </w:r>
      <w:r w:rsidRPr="00B51E5F">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B51E5F">
        <w:rPr>
          <w:rFonts w:ascii="Palatino Linotype" w:hAnsi="Palatino Linotype" w:cs="Arial"/>
          <w:b/>
          <w:color w:val="000000" w:themeColor="text1"/>
        </w:rPr>
        <w:t>el artículo 45 de la Ley Estatal</w:t>
      </w:r>
      <w:r w:rsidRPr="00B51E5F">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231CB4F"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0EA1EAA6" w14:textId="24B5409C" w:rsidR="00B51E5F"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4F9329C" w14:textId="50A615DF" w:rsidR="00B51E5F" w:rsidRPr="00B51E5F" w:rsidRDefault="000C3C10" w:rsidP="00B51E5F">
      <w:pPr>
        <w:pStyle w:val="Prrafodelista"/>
        <w:numPr>
          <w:ilvl w:val="0"/>
          <w:numId w:val="32"/>
        </w:numPr>
        <w:spacing w:after="120" w:line="360" w:lineRule="auto"/>
        <w:ind w:right="49"/>
        <w:jc w:val="both"/>
        <w:rPr>
          <w:rFonts w:ascii="Palatino Linotype" w:hAnsi="Palatino Linotype" w:cs="Arial"/>
          <w:b/>
          <w:color w:val="000000" w:themeColor="text1"/>
          <w:lang w:val="es-MX"/>
        </w:rPr>
      </w:pPr>
      <w:r w:rsidRPr="00B51E5F">
        <w:rPr>
          <w:rFonts w:ascii="Palatino Linotype" w:hAnsi="Palatino Linotype" w:cs="Arial"/>
          <w:b/>
          <w:color w:val="000000" w:themeColor="text1"/>
          <w:lang w:val="es-MX"/>
        </w:rPr>
        <w:t>Requisitos</w:t>
      </w:r>
      <w:r w:rsidRPr="00B51E5F">
        <w:rPr>
          <w:rFonts w:ascii="Palatino Linotype" w:hAnsi="Palatino Linotype" w:cs="Arial"/>
          <w:color w:val="000000" w:themeColor="text1"/>
          <w:lang w:val="es-MX"/>
        </w:rPr>
        <w:t xml:space="preserve"> </w:t>
      </w:r>
      <w:r w:rsidRPr="00B51E5F">
        <w:rPr>
          <w:rFonts w:ascii="Palatino Linotype" w:hAnsi="Palatino Linotype" w:cs="Arial"/>
          <w:b/>
          <w:color w:val="000000" w:themeColor="text1"/>
          <w:lang w:val="es-MX"/>
        </w:rPr>
        <w:t>de fondo del acuerdo de clasificación</w:t>
      </w:r>
    </w:p>
    <w:p w14:paraId="16289ABD"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B51E5F">
        <w:rPr>
          <w:rFonts w:ascii="Palatino Linotype" w:hAnsi="Palatino Linotype" w:cs="Arial"/>
          <w:b/>
          <w:color w:val="000000" w:themeColor="text1"/>
        </w:rPr>
        <w:t xml:space="preserve">artículos 131 y 105 segundo párrafo de la Ley Estatal y de la Ley General </w:t>
      </w:r>
      <w:r w:rsidRPr="00B51E5F">
        <w:rPr>
          <w:rFonts w:ascii="Palatino Linotype" w:hAnsi="Palatino Linotype" w:cs="Arial"/>
          <w:color w:val="000000" w:themeColor="text1"/>
        </w:rPr>
        <w:t xml:space="preserve">respectivamente, y el </w:t>
      </w:r>
      <w:r w:rsidRPr="00B51E5F">
        <w:rPr>
          <w:rFonts w:ascii="Palatino Linotype" w:hAnsi="Palatino Linotype" w:cs="Arial"/>
          <w:b/>
          <w:color w:val="000000" w:themeColor="text1"/>
        </w:rPr>
        <w:t>lineamiento sexagésimo segundo de los Lineamientos Generales</w:t>
      </w:r>
      <w:r w:rsidRPr="00B51E5F">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2EC4F8BD"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5587275A"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De lo anterior, se desprende que para una correcta </w:t>
      </w:r>
      <w:r w:rsidRPr="00B51E5F">
        <w:rPr>
          <w:rFonts w:ascii="Palatino Linotype" w:hAnsi="Palatino Linotype" w:cs="Arial"/>
          <w:b/>
          <w:color w:val="000000" w:themeColor="text1"/>
        </w:rPr>
        <w:t>clasificación total o parcial</w:t>
      </w:r>
      <w:r w:rsidRPr="00B51E5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CFD867B"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651CEDE7"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51E5F">
        <w:rPr>
          <w:rFonts w:ascii="Palatino Linotype" w:hAnsi="Palatino Linotype" w:cs="Arial"/>
          <w:color w:val="000000" w:themeColor="text1"/>
          <w:vertAlign w:val="superscript"/>
        </w:rPr>
        <w:footnoteReference w:id="15"/>
      </w:r>
    </w:p>
    <w:p w14:paraId="21DFB33A"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1DEB78A9"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D80B4E6"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lang w:val="es-MX"/>
        </w:rPr>
      </w:pPr>
    </w:p>
    <w:p w14:paraId="7DA8BCA9"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
          <w:i/>
          <w:color w:val="000000" w:themeColor="text1"/>
          <w:lang w:val="es-MX"/>
        </w:rPr>
        <w:t>FUNDAMENTACIÓN Y MOTIVACIÓN.</w:t>
      </w:r>
      <w:r w:rsidRPr="00B51E5F">
        <w:rPr>
          <w:rFonts w:ascii="Palatino Linotype" w:hAnsi="Palatino Linotype" w:cs="Arial"/>
          <w:i/>
          <w:color w:val="000000" w:themeColor="text1"/>
          <w:lang w:val="es-MX"/>
        </w:rPr>
        <w:t xml:space="preserve"> La </w:t>
      </w:r>
      <w:r w:rsidRPr="00B51E5F">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51E5F">
        <w:rPr>
          <w:rFonts w:ascii="Palatino Linotype" w:hAnsi="Palatino Linotype" w:cs="Arial"/>
          <w:i/>
          <w:color w:val="000000" w:themeColor="text1"/>
          <w:lang w:val="es-MX"/>
        </w:rPr>
        <w:t>.</w:t>
      </w:r>
    </w:p>
    <w:p w14:paraId="4D5A88D1"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p>
    <w:p w14:paraId="253FA9A5"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SEGUNDO TRIBUNAL COLEGIADO DEL SEXTO CIRCUITO.</w:t>
      </w:r>
    </w:p>
    <w:p w14:paraId="165BF21D"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640DD6"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 xml:space="preserve">Revisión fiscal 103/88. Instituto Mexicano del Seguro Social. 18 de octubre de 1988. Unanimidad de votos. Ponente: Arnoldo Nájera Virgen. Secretario: Alejandro </w:t>
      </w:r>
      <w:proofErr w:type="spellStart"/>
      <w:r w:rsidRPr="00B51E5F">
        <w:rPr>
          <w:rFonts w:ascii="Palatino Linotype" w:hAnsi="Palatino Linotype" w:cs="Arial"/>
          <w:i/>
          <w:color w:val="000000" w:themeColor="text1"/>
          <w:lang w:val="es-MX"/>
        </w:rPr>
        <w:t>Esponda</w:t>
      </w:r>
      <w:proofErr w:type="spellEnd"/>
      <w:r w:rsidRPr="00B51E5F">
        <w:rPr>
          <w:rFonts w:ascii="Palatino Linotype" w:hAnsi="Palatino Linotype" w:cs="Arial"/>
          <w:i/>
          <w:color w:val="000000" w:themeColor="text1"/>
          <w:lang w:val="es-MX"/>
        </w:rPr>
        <w:t xml:space="preserve"> Rincón.</w:t>
      </w:r>
    </w:p>
    <w:p w14:paraId="7973B9A2"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 xml:space="preserve">Amparo en revisión 333/88. </w:t>
      </w:r>
      <w:proofErr w:type="spellStart"/>
      <w:r w:rsidRPr="00B51E5F">
        <w:rPr>
          <w:rFonts w:ascii="Palatino Linotype" w:hAnsi="Palatino Linotype" w:cs="Arial"/>
          <w:i/>
          <w:color w:val="000000" w:themeColor="text1"/>
          <w:lang w:val="es-MX"/>
        </w:rPr>
        <w:t>Adilia</w:t>
      </w:r>
      <w:proofErr w:type="spellEnd"/>
      <w:r w:rsidRPr="00B51E5F">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67A57575"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B51E5F">
        <w:rPr>
          <w:rFonts w:ascii="Palatino Linotype" w:hAnsi="Palatino Linotype" w:cs="Arial"/>
          <w:i/>
          <w:color w:val="000000" w:themeColor="text1"/>
          <w:lang w:val="es-MX"/>
        </w:rPr>
        <w:t>Goyzueta</w:t>
      </w:r>
      <w:proofErr w:type="spellEnd"/>
      <w:r w:rsidRPr="00B51E5F">
        <w:rPr>
          <w:rFonts w:ascii="Palatino Linotype" w:hAnsi="Palatino Linotype" w:cs="Arial"/>
          <w:i/>
          <w:color w:val="000000" w:themeColor="text1"/>
          <w:lang w:val="es-MX"/>
        </w:rPr>
        <w:t>. Secretario: Gonzalo Carrera Molina.</w:t>
      </w:r>
    </w:p>
    <w:p w14:paraId="51980236"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B51E5F">
        <w:rPr>
          <w:rFonts w:ascii="Palatino Linotype" w:hAnsi="Palatino Linotype" w:cs="Arial"/>
          <w:i/>
          <w:color w:val="000000" w:themeColor="text1"/>
          <w:lang w:val="es-MX"/>
        </w:rPr>
        <w:t>Baigts</w:t>
      </w:r>
      <w:proofErr w:type="spellEnd"/>
      <w:r w:rsidRPr="00B51E5F">
        <w:rPr>
          <w:rFonts w:ascii="Palatino Linotype" w:hAnsi="Palatino Linotype" w:cs="Arial"/>
          <w:i/>
          <w:color w:val="000000" w:themeColor="text1"/>
          <w:lang w:val="es-MX"/>
        </w:rPr>
        <w:t xml:space="preserve"> Muñoz.</w:t>
      </w:r>
    </w:p>
    <w:p w14:paraId="4F99C35C"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58E86FEB"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81A7FDB"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5BA7ED91"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51BAED"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5E7CFB79"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BC847F1"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4D7CD379"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Ahora bien, </w:t>
      </w:r>
      <w:r w:rsidRPr="00B51E5F">
        <w:rPr>
          <w:rFonts w:ascii="Palatino Linotype" w:hAnsi="Palatino Linotype" w:cs="Arial"/>
          <w:b/>
          <w:color w:val="000000" w:themeColor="text1"/>
          <w:u w:val="single"/>
        </w:rPr>
        <w:t>para cada caso además de fundar y motivar</w:t>
      </w:r>
      <w:r w:rsidRPr="00B51E5F">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B51E5F">
        <w:rPr>
          <w:rFonts w:ascii="Palatino Linotype" w:hAnsi="Palatino Linotype" w:cs="Arial"/>
          <w:color w:val="000000" w:themeColor="text1"/>
          <w:vertAlign w:val="superscript"/>
        </w:rPr>
        <w:footnoteReference w:id="16"/>
      </w:r>
      <w:r w:rsidRPr="00B51E5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48C9AA97"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7BA23054"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51E5F">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1824FFAD"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5E715EBF" w14:textId="77777777" w:rsidR="000C3C10" w:rsidRPr="00B51E5F" w:rsidRDefault="000C3C10" w:rsidP="00B51E5F">
      <w:pPr>
        <w:pStyle w:val="Prrafodelista"/>
        <w:numPr>
          <w:ilvl w:val="0"/>
          <w:numId w:val="32"/>
        </w:numPr>
        <w:spacing w:after="120" w:line="360" w:lineRule="auto"/>
        <w:ind w:right="49"/>
        <w:jc w:val="both"/>
        <w:rPr>
          <w:rFonts w:ascii="Palatino Linotype" w:hAnsi="Palatino Linotype" w:cs="Arial"/>
          <w:b/>
          <w:color w:val="000000" w:themeColor="text1"/>
          <w:lang w:val="es-MX"/>
        </w:rPr>
      </w:pPr>
      <w:r w:rsidRPr="00B51E5F">
        <w:rPr>
          <w:rFonts w:ascii="Palatino Linotype" w:hAnsi="Palatino Linotype" w:cs="Arial"/>
          <w:b/>
          <w:color w:val="000000" w:themeColor="text1"/>
          <w:lang w:val="es-MX"/>
        </w:rPr>
        <w:t>Condiciones especiales de la clasificación de la información como confidencial.</w:t>
      </w:r>
    </w:p>
    <w:p w14:paraId="7413F17C"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Los </w:t>
      </w:r>
      <w:r w:rsidRPr="00B51E5F">
        <w:rPr>
          <w:rFonts w:ascii="Palatino Linotype" w:hAnsi="Palatino Linotype" w:cs="Arial"/>
          <w:b/>
          <w:color w:val="000000" w:themeColor="text1"/>
        </w:rPr>
        <w:t>artículos 148 y 120 de la Ley Estatal y de la Ley General</w:t>
      </w:r>
      <w:r w:rsidRPr="00B51E5F">
        <w:rPr>
          <w:rFonts w:ascii="Palatino Linotype" w:hAnsi="Palatino Linotype" w:cs="Arial"/>
          <w:color w:val="000000" w:themeColor="text1"/>
        </w:rPr>
        <w:t>, respectivamente, establecen que aun tratándose de datos personales, se podrán proporcionar, incluso sin solicitar el consentimiento de su titular, cuando dichos datos correspondan a los siguientes supuestos:</w:t>
      </w:r>
    </w:p>
    <w:p w14:paraId="1E0F1407" w14:textId="3C240BFF" w:rsidR="000C3C10" w:rsidRPr="00B51E5F" w:rsidRDefault="000C3C10" w:rsidP="00B51E5F">
      <w:pPr>
        <w:spacing w:after="120" w:line="360" w:lineRule="auto"/>
        <w:ind w:right="49"/>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 </w:t>
      </w:r>
    </w:p>
    <w:p w14:paraId="22B69384" w14:textId="77777777" w:rsidR="000C3C10" w:rsidRPr="00B51E5F" w:rsidRDefault="000C3C10" w:rsidP="00B51E5F">
      <w:pPr>
        <w:spacing w:after="120" w:line="360" w:lineRule="auto"/>
        <w:ind w:left="567" w:right="616"/>
        <w:contextualSpacing/>
        <w:jc w:val="both"/>
        <w:rPr>
          <w:rFonts w:ascii="Palatino Linotype" w:hAnsi="Palatino Linotype" w:cs="Arial"/>
          <w:bCs/>
          <w:i/>
          <w:color w:val="000000" w:themeColor="text1"/>
          <w:lang w:val="es-MX"/>
        </w:rPr>
      </w:pPr>
      <w:r w:rsidRPr="00B51E5F">
        <w:rPr>
          <w:rFonts w:ascii="Palatino Linotype" w:hAnsi="Palatino Linotype" w:cs="Arial"/>
          <w:bCs/>
          <w:i/>
          <w:color w:val="000000" w:themeColor="text1"/>
          <w:lang w:val="es-MX"/>
        </w:rPr>
        <w:t>I.</w:t>
      </w:r>
      <w:r w:rsidRPr="00B51E5F">
        <w:rPr>
          <w:rFonts w:ascii="Palatino Linotype" w:hAnsi="Palatino Linotype" w:cs="Arial"/>
          <w:i/>
          <w:color w:val="000000" w:themeColor="text1"/>
          <w:lang w:val="es-MX"/>
        </w:rPr>
        <w:t xml:space="preserve"> La información se encuentre en registros públicos o fuentes de acceso público;</w:t>
      </w:r>
    </w:p>
    <w:p w14:paraId="5145E49A" w14:textId="77777777" w:rsidR="000C3C10" w:rsidRPr="00B51E5F" w:rsidRDefault="000C3C10" w:rsidP="00B51E5F">
      <w:pPr>
        <w:spacing w:after="120" w:line="360" w:lineRule="auto"/>
        <w:ind w:left="567" w:right="616"/>
        <w:contextualSpacing/>
        <w:jc w:val="both"/>
        <w:rPr>
          <w:rFonts w:ascii="Palatino Linotype" w:hAnsi="Palatino Linotype" w:cs="Arial"/>
          <w:bCs/>
          <w:i/>
          <w:color w:val="000000" w:themeColor="text1"/>
          <w:lang w:val="es-MX"/>
        </w:rPr>
      </w:pPr>
      <w:r w:rsidRPr="00B51E5F">
        <w:rPr>
          <w:rFonts w:ascii="Palatino Linotype" w:hAnsi="Palatino Linotype" w:cs="Arial"/>
          <w:bCs/>
          <w:i/>
          <w:color w:val="000000" w:themeColor="text1"/>
          <w:lang w:val="es-MX"/>
        </w:rPr>
        <w:t xml:space="preserve">II. </w:t>
      </w:r>
      <w:r w:rsidRPr="00B51E5F">
        <w:rPr>
          <w:rFonts w:ascii="Palatino Linotype" w:hAnsi="Palatino Linotype" w:cs="Arial"/>
          <w:i/>
          <w:color w:val="000000" w:themeColor="text1"/>
          <w:lang w:val="es-MX"/>
        </w:rPr>
        <w:t>Por Ley tenga el carácter de pública;</w:t>
      </w:r>
    </w:p>
    <w:p w14:paraId="015FC3E3"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Cs/>
          <w:i/>
          <w:color w:val="000000" w:themeColor="text1"/>
          <w:lang w:val="es-MX"/>
        </w:rPr>
        <w:t xml:space="preserve">III. </w:t>
      </w:r>
      <w:r w:rsidRPr="00B51E5F">
        <w:rPr>
          <w:rFonts w:ascii="Palatino Linotype" w:hAnsi="Palatino Linotype" w:cs="Arial"/>
          <w:i/>
          <w:color w:val="000000" w:themeColor="text1"/>
          <w:lang w:val="es-MX"/>
        </w:rPr>
        <w:t xml:space="preserve">Exista una orden judicial; </w:t>
      </w:r>
    </w:p>
    <w:p w14:paraId="51EA8A12"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Cs/>
          <w:i/>
          <w:color w:val="000000" w:themeColor="text1"/>
          <w:lang w:val="es-MX"/>
        </w:rPr>
        <w:t xml:space="preserve">IV. </w:t>
      </w:r>
      <w:r w:rsidRPr="00B51E5F">
        <w:rPr>
          <w:rFonts w:ascii="Palatino Linotype" w:hAnsi="Palatino Linotype" w:cs="Arial"/>
          <w:i/>
          <w:color w:val="000000" w:themeColor="text1"/>
          <w:lang w:val="es-MX"/>
        </w:rPr>
        <w:t xml:space="preserve">Por razones de seguridad pública, o para proteger los derechos de terceros, se requiera su publicación; o </w:t>
      </w:r>
    </w:p>
    <w:p w14:paraId="2DBFADA2" w14:textId="77777777" w:rsidR="000C3C10" w:rsidRPr="00B51E5F" w:rsidRDefault="000C3C10" w:rsidP="00B51E5F">
      <w:pPr>
        <w:spacing w:after="120" w:line="360" w:lineRule="auto"/>
        <w:ind w:left="567" w:right="616"/>
        <w:contextualSpacing/>
        <w:jc w:val="both"/>
        <w:rPr>
          <w:rFonts w:ascii="Palatino Linotype" w:hAnsi="Palatino Linotype" w:cs="Arial"/>
          <w:i/>
          <w:color w:val="000000" w:themeColor="text1"/>
          <w:lang w:val="es-MX"/>
        </w:rPr>
      </w:pPr>
      <w:r w:rsidRPr="00B51E5F">
        <w:rPr>
          <w:rFonts w:ascii="Palatino Linotype" w:hAnsi="Palatino Linotype" w:cs="Arial"/>
          <w:bCs/>
          <w:i/>
          <w:color w:val="000000" w:themeColor="text1"/>
          <w:lang w:val="es-MX"/>
        </w:rPr>
        <w:t xml:space="preserve">V. </w:t>
      </w:r>
      <w:r w:rsidRPr="00B51E5F">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D74DDAB"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7768BD56" w14:textId="77777777" w:rsidR="000C3C10" w:rsidRPr="00B51E5F" w:rsidRDefault="000C3C10" w:rsidP="00B51E5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51E5F">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83492BE" w14:textId="77777777" w:rsidR="000C3C10" w:rsidRPr="00B51E5F" w:rsidRDefault="000C3C10" w:rsidP="00B51E5F">
      <w:pPr>
        <w:spacing w:after="120" w:line="360" w:lineRule="auto"/>
        <w:ind w:right="49"/>
        <w:contextualSpacing/>
        <w:jc w:val="both"/>
        <w:rPr>
          <w:rFonts w:ascii="Palatino Linotype" w:hAnsi="Palatino Linotype" w:cs="Arial"/>
          <w:color w:val="000000" w:themeColor="text1"/>
        </w:rPr>
      </w:pPr>
    </w:p>
    <w:p w14:paraId="7B652AF3" w14:textId="752F1E3A" w:rsidR="000C3C10" w:rsidRPr="00B51E5F" w:rsidRDefault="000C3C10" w:rsidP="00B51E5F">
      <w:pPr>
        <w:numPr>
          <w:ilvl w:val="0"/>
          <w:numId w:val="1"/>
        </w:numPr>
        <w:spacing w:after="120" w:line="360" w:lineRule="auto"/>
        <w:ind w:left="0" w:right="49" w:firstLine="0"/>
        <w:jc w:val="both"/>
        <w:rPr>
          <w:rFonts w:ascii="Palatino Linotype" w:eastAsia="MS Mincho" w:hAnsi="Palatino Linotype" w:cstheme="majorBidi"/>
        </w:rPr>
      </w:pPr>
      <w:r w:rsidRPr="00B51E5F">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6789173" w14:textId="77777777" w:rsidR="009323CF" w:rsidRPr="00B51E5F" w:rsidRDefault="009323CF" w:rsidP="00B51E5F">
      <w:pPr>
        <w:pStyle w:val="Prrafodelista"/>
        <w:spacing w:line="360" w:lineRule="auto"/>
        <w:rPr>
          <w:rFonts w:ascii="Palatino Linotype" w:eastAsia="MS Mincho" w:hAnsi="Palatino Linotype" w:cstheme="majorBidi"/>
        </w:rPr>
      </w:pPr>
    </w:p>
    <w:p w14:paraId="11F196E0" w14:textId="490C02D9" w:rsidR="009323CF" w:rsidRPr="00B51E5F" w:rsidRDefault="009323CF" w:rsidP="00B51E5F">
      <w:pPr>
        <w:pStyle w:val="Ttulo1"/>
        <w:numPr>
          <w:ilvl w:val="0"/>
          <w:numId w:val="32"/>
        </w:numPr>
        <w:spacing w:line="360" w:lineRule="auto"/>
        <w:rPr>
          <w:b/>
          <w:szCs w:val="24"/>
          <w:lang w:val="es-MX"/>
        </w:rPr>
      </w:pPr>
      <w:bookmarkStart w:id="57" w:name="_Toc18616077"/>
      <w:r w:rsidRPr="00B51E5F">
        <w:rPr>
          <w:b/>
          <w:szCs w:val="24"/>
          <w:lang w:val="es-MX"/>
        </w:rPr>
        <w:t>De la información susceptible de clasificarse como confidencial por tratarse de menores de edad.</w:t>
      </w:r>
      <w:bookmarkEnd w:id="57"/>
    </w:p>
    <w:p w14:paraId="7C35CADD" w14:textId="77777777" w:rsidR="009323CF" w:rsidRPr="00B51E5F" w:rsidRDefault="009323CF" w:rsidP="00B51E5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6B48908" w14:textId="77777777" w:rsidR="009323CF" w:rsidRPr="00B51E5F" w:rsidRDefault="009323CF" w:rsidP="00B51E5F">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B51E5F">
        <w:rPr>
          <w:rFonts w:ascii="Palatino Linotype" w:eastAsia="Calibri" w:hAnsi="Palatino Linotype" w:cs="Arial"/>
          <w:color w:val="000000"/>
          <w:lang w:val="es-ES" w:eastAsia="es-MX"/>
        </w:rPr>
        <w:t>Cuando un documento requerido contiene datos personales susceptibles de clasificarse, resulta procedente dicha clasificación conforme a lo señalado por los artículos 3 fracciones IX, XX, XXI y XLV; 91, 137 y 143 de la Ley de Transparencia y Acceso a la Información Pública del Estado de México y Municipios.</w:t>
      </w:r>
    </w:p>
    <w:p w14:paraId="46F9BE6A" w14:textId="77777777" w:rsidR="009323CF" w:rsidRPr="00B51E5F" w:rsidRDefault="009323CF" w:rsidP="00B51E5F">
      <w:pPr>
        <w:pStyle w:val="Prrafodelista"/>
        <w:spacing w:line="360" w:lineRule="auto"/>
        <w:rPr>
          <w:rFonts w:ascii="Palatino Linotype" w:eastAsia="Calibri" w:hAnsi="Palatino Linotype" w:cs="Arial"/>
          <w:color w:val="000000"/>
          <w:lang w:val="es-ES" w:eastAsia="es-MX"/>
        </w:rPr>
      </w:pPr>
    </w:p>
    <w:p w14:paraId="760ABF6C" w14:textId="77777777" w:rsidR="009323CF" w:rsidRPr="00B51E5F" w:rsidRDefault="009323CF" w:rsidP="00B51E5F">
      <w:pPr>
        <w:autoSpaceDE w:val="0"/>
        <w:autoSpaceDN w:val="0"/>
        <w:adjustRightInd w:val="0"/>
        <w:spacing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b/>
          <w:bCs/>
          <w:i/>
          <w:color w:val="000000"/>
        </w:rPr>
        <w:t xml:space="preserve">Artículo 3. </w:t>
      </w:r>
      <w:r w:rsidRPr="00B51E5F">
        <w:rPr>
          <w:rFonts w:ascii="Palatino Linotype" w:eastAsia="MS Mincho" w:hAnsi="Palatino Linotype" w:cs="Arial"/>
          <w:i/>
          <w:color w:val="000000"/>
        </w:rPr>
        <w:t>Para los efectos de la presente Ley se entenderá por:</w:t>
      </w:r>
    </w:p>
    <w:p w14:paraId="155E870D"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 xml:space="preserve"> (…)</w:t>
      </w:r>
    </w:p>
    <w:p w14:paraId="666FB817"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 xml:space="preserve">IX. </w:t>
      </w:r>
      <w:r w:rsidRPr="00B51E5F">
        <w:rPr>
          <w:rFonts w:ascii="Palatino Linotype" w:eastAsia="Calibri" w:hAnsi="Palatino Linotype" w:cs="Arial"/>
          <w:b/>
          <w:i/>
          <w:color w:val="000000"/>
          <w:lang w:val="es-ES" w:eastAsia="es-MX"/>
        </w:rPr>
        <w:t>Datos personales</w:t>
      </w:r>
      <w:r w:rsidRPr="00B51E5F">
        <w:rPr>
          <w:rFonts w:ascii="Palatino Linotype" w:eastAsia="Calibri" w:hAnsi="Palatino Linotype" w:cs="Arial"/>
          <w:i/>
          <w:color w:val="000000"/>
          <w:lang w:val="es-ES" w:eastAsia="es-MX"/>
        </w:rPr>
        <w:t>: La información concerniente a una persona, identificada o identificable según lo dispuesto por la Ley de Protección de Datos Personales del Estado de México;</w:t>
      </w:r>
    </w:p>
    <w:p w14:paraId="66F6374D"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w:t>
      </w:r>
    </w:p>
    <w:p w14:paraId="0EB462DC"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 xml:space="preserve">XX. </w:t>
      </w:r>
      <w:r w:rsidRPr="00B51E5F">
        <w:rPr>
          <w:rFonts w:ascii="Palatino Linotype" w:eastAsia="Calibri" w:hAnsi="Palatino Linotype" w:cs="Arial"/>
          <w:b/>
          <w:i/>
          <w:color w:val="000000"/>
          <w:lang w:val="es-ES" w:eastAsia="es-MX"/>
        </w:rPr>
        <w:t>Información clasificada</w:t>
      </w:r>
      <w:r w:rsidRPr="00B51E5F">
        <w:rPr>
          <w:rFonts w:ascii="Palatino Linotype" w:eastAsia="Calibri" w:hAnsi="Palatino Linotype" w:cs="Arial"/>
          <w:i/>
          <w:color w:val="000000"/>
          <w:lang w:val="es-ES" w:eastAsia="es-MX"/>
        </w:rPr>
        <w:t>: Aquella considerada por la presente Ley como reservada o confidencial;</w:t>
      </w:r>
    </w:p>
    <w:p w14:paraId="39415C40"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 xml:space="preserve">XXI. </w:t>
      </w:r>
      <w:r w:rsidRPr="00B51E5F">
        <w:rPr>
          <w:rFonts w:ascii="Palatino Linotype" w:eastAsia="Calibri" w:hAnsi="Palatino Linotype" w:cs="Arial"/>
          <w:b/>
          <w:i/>
          <w:color w:val="000000"/>
          <w:lang w:val="es-ES" w:eastAsia="es-MX"/>
        </w:rPr>
        <w:t>Información confidencial</w:t>
      </w:r>
      <w:r w:rsidRPr="00B51E5F">
        <w:rPr>
          <w:rFonts w:ascii="Palatino Linotype" w:eastAsia="Calibri" w:hAnsi="Palatino Linotype" w:cs="Arial"/>
          <w:i/>
          <w:color w:val="000000"/>
          <w:lang w:val="es-ES"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7CE449"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w:t>
      </w:r>
    </w:p>
    <w:p w14:paraId="214E809D"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 xml:space="preserve">XLV. </w:t>
      </w:r>
      <w:r w:rsidRPr="00B51E5F">
        <w:rPr>
          <w:rFonts w:ascii="Palatino Linotype" w:eastAsia="Calibri" w:hAnsi="Palatino Linotype" w:cs="Arial"/>
          <w:b/>
          <w:i/>
          <w:color w:val="000000"/>
          <w:lang w:val="es-ES" w:eastAsia="es-MX"/>
        </w:rPr>
        <w:t>Versión pública</w:t>
      </w:r>
      <w:r w:rsidRPr="00B51E5F">
        <w:rPr>
          <w:rFonts w:ascii="Palatino Linotype" w:eastAsia="Calibri" w:hAnsi="Palatino Linotype" w:cs="Arial"/>
          <w:i/>
          <w:color w:val="000000"/>
          <w:lang w:val="es-ES" w:eastAsia="es-MX"/>
        </w:rPr>
        <w:t>: Documento en el que se elimine, suprime o borra la información clasificada como reservada o confidencial para permitir su acceso.</w:t>
      </w:r>
    </w:p>
    <w:p w14:paraId="5BA8D46F"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w:t>
      </w:r>
    </w:p>
    <w:p w14:paraId="76EA9883"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Artículo 91. El acceso a la información pública será restringido excepcionalmente, cuando ésta sea clasificada como reservada o confidencial.</w:t>
      </w:r>
    </w:p>
    <w:p w14:paraId="20E9D2E7"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w:t>
      </w:r>
    </w:p>
    <w:p w14:paraId="454C9E64"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 xml:space="preserve">Artículo 137. Cuando un mismo medio, impreso o electrónico, contenga información pública y reservada o confidencial, </w:t>
      </w:r>
      <w:r w:rsidRPr="00B51E5F">
        <w:rPr>
          <w:rFonts w:ascii="Palatino Linotype" w:eastAsia="Calibri" w:hAnsi="Palatino Linotype" w:cs="Arial"/>
          <w:b/>
          <w:i/>
          <w:color w:val="000000"/>
          <w:u w:val="single"/>
          <w:lang w:val="es-ES" w:eastAsia="es-MX"/>
        </w:rPr>
        <w:t>la Unidad de Transparencia para efectos de atender una solicitud de información, deberán elaborar una versión pública en la que se testen las partes o secciones clasificadas</w:t>
      </w:r>
      <w:r w:rsidRPr="00B51E5F">
        <w:rPr>
          <w:rFonts w:ascii="Palatino Linotype" w:eastAsia="Calibri" w:hAnsi="Palatino Linotype" w:cs="Arial"/>
          <w:i/>
          <w:color w:val="000000"/>
          <w:lang w:val="es-ES" w:eastAsia="es-MX"/>
        </w:rPr>
        <w:t xml:space="preserve">, </w:t>
      </w:r>
      <w:r w:rsidRPr="00B51E5F">
        <w:rPr>
          <w:rFonts w:ascii="Palatino Linotype" w:eastAsia="Calibri" w:hAnsi="Palatino Linotype" w:cs="Arial"/>
          <w:b/>
          <w:i/>
          <w:color w:val="000000"/>
          <w:u w:val="single"/>
          <w:lang w:val="es-ES" w:eastAsia="es-MX"/>
        </w:rPr>
        <w:t>indicando su contenido de manera genérica y fundando y motivando su clasificación.</w:t>
      </w:r>
    </w:p>
    <w:p w14:paraId="27653E31" w14:textId="77777777" w:rsidR="009323CF" w:rsidRPr="00B51E5F" w:rsidRDefault="009323CF" w:rsidP="00B51E5F">
      <w:pPr>
        <w:autoSpaceDE w:val="0"/>
        <w:autoSpaceDN w:val="0"/>
        <w:adjustRightInd w:val="0"/>
        <w:spacing w:line="360" w:lineRule="auto"/>
        <w:ind w:left="567" w:right="567"/>
        <w:jc w:val="both"/>
        <w:rPr>
          <w:rFonts w:ascii="Palatino Linotype" w:eastAsia="Calibri" w:hAnsi="Palatino Linotype" w:cs="Arial"/>
          <w:i/>
          <w:color w:val="000000"/>
          <w:lang w:val="es-ES" w:eastAsia="es-MX"/>
        </w:rPr>
      </w:pPr>
      <w:r w:rsidRPr="00B51E5F">
        <w:rPr>
          <w:rFonts w:ascii="Palatino Linotype" w:eastAsia="Calibri" w:hAnsi="Palatino Linotype" w:cs="Arial"/>
          <w:i/>
          <w:color w:val="000000"/>
          <w:lang w:val="es-ES" w:eastAsia="es-MX"/>
        </w:rPr>
        <w:t>(…)</w:t>
      </w:r>
    </w:p>
    <w:p w14:paraId="5E3EB4AF" w14:textId="77777777" w:rsidR="009323CF" w:rsidRPr="00B51E5F" w:rsidRDefault="009323CF" w:rsidP="00B51E5F">
      <w:pPr>
        <w:autoSpaceDE w:val="0"/>
        <w:autoSpaceDN w:val="0"/>
        <w:adjustRightInd w:val="0"/>
        <w:spacing w:line="360" w:lineRule="auto"/>
        <w:ind w:right="567"/>
        <w:jc w:val="both"/>
        <w:rPr>
          <w:rFonts w:ascii="Palatino Linotype" w:eastAsia="Calibri" w:hAnsi="Palatino Linotype" w:cs="Arial"/>
          <w:i/>
          <w:color w:val="000000"/>
          <w:lang w:val="es-ES" w:eastAsia="es-MX"/>
        </w:rPr>
      </w:pPr>
    </w:p>
    <w:p w14:paraId="26A675EB" w14:textId="77777777" w:rsidR="009323CF" w:rsidRPr="00B51E5F" w:rsidRDefault="009323CF" w:rsidP="00B51E5F">
      <w:pPr>
        <w:pStyle w:val="Prrafodelista"/>
        <w:numPr>
          <w:ilvl w:val="0"/>
          <w:numId w:val="1"/>
        </w:numPr>
        <w:tabs>
          <w:tab w:val="left" w:pos="426"/>
        </w:tabs>
        <w:autoSpaceDE w:val="0"/>
        <w:autoSpaceDN w:val="0"/>
        <w:adjustRightInd w:val="0"/>
        <w:spacing w:line="360" w:lineRule="auto"/>
        <w:ind w:left="0" w:firstLine="0"/>
        <w:jc w:val="both"/>
        <w:rPr>
          <w:rFonts w:ascii="Palatino Linotype" w:eastAsia="Calibri" w:hAnsi="Palatino Linotype" w:cs="Arial"/>
          <w:i/>
          <w:color w:val="000000"/>
          <w:lang w:val="es-ES" w:eastAsia="es-MX"/>
        </w:rPr>
      </w:pPr>
      <w:r w:rsidRPr="00B51E5F">
        <w:rPr>
          <w:rFonts w:ascii="Palatino Linotype" w:eastAsia="Calibri" w:hAnsi="Palatino Linotype" w:cs="Arial"/>
          <w:color w:val="000000"/>
          <w:lang w:val="es-ES" w:eastAsia="es-MX"/>
        </w:rPr>
        <w:t>Por lo que resulta necesario clasificarlas observando las formalidades que establece la Ley de Transparencia y Acceso a la Información Pública del Estado de México y Municipio, en sus artículos 49 fracción</w:t>
      </w:r>
      <w:r w:rsidRPr="00B51E5F">
        <w:rPr>
          <w:rFonts w:ascii="Palatino Linotype" w:eastAsia="Calibri" w:hAnsi="Palatino Linotype" w:cs="Arial"/>
          <w:bCs/>
          <w:color w:val="000000"/>
        </w:rPr>
        <w:t xml:space="preserve"> VIII,</w:t>
      </w:r>
      <w:r w:rsidRPr="00B51E5F">
        <w:rPr>
          <w:rFonts w:ascii="Palatino Linotype" w:eastAsia="Calibri" w:hAnsi="Palatino Linotype" w:cs="Arial"/>
          <w:color w:val="000000"/>
          <w:lang w:val="es-ES" w:eastAsia="es-MX"/>
        </w:rPr>
        <w:t xml:space="preserve"> 122</w:t>
      </w:r>
      <w:r w:rsidRPr="00B51E5F">
        <w:rPr>
          <w:rFonts w:ascii="Palatino Linotype" w:eastAsia="MS Mincho" w:hAnsi="Palatino Linotype" w:cs="Times New Roman"/>
          <w:vertAlign w:val="superscript"/>
        </w:rPr>
        <w:footnoteReference w:id="17"/>
      </w:r>
      <w:r w:rsidRPr="00B51E5F">
        <w:rPr>
          <w:rFonts w:ascii="Palatino Linotype" w:eastAsia="Calibri" w:hAnsi="Palatino Linotype" w:cs="Arial"/>
          <w:color w:val="000000"/>
          <w:lang w:val="es-ES" w:eastAsia="es-MX"/>
        </w:rPr>
        <w:t>, 135</w:t>
      </w:r>
      <w:r w:rsidRPr="00B51E5F">
        <w:rPr>
          <w:rFonts w:ascii="Palatino Linotype" w:eastAsia="MS Mincho" w:hAnsi="Palatino Linotype" w:cs="Times New Roman"/>
          <w:vertAlign w:val="superscript"/>
        </w:rPr>
        <w:footnoteReference w:id="18"/>
      </w:r>
      <w:r w:rsidRPr="00B51E5F">
        <w:rPr>
          <w:rFonts w:ascii="Palatino Linotype" w:eastAsia="Calibri" w:hAnsi="Palatino Linotype" w:cs="Arial"/>
          <w:color w:val="000000"/>
          <w:lang w:val="es-ES" w:eastAsia="es-MX"/>
        </w:rPr>
        <w:t>, 143 y 149</w:t>
      </w:r>
      <w:r w:rsidRPr="00B51E5F">
        <w:rPr>
          <w:rFonts w:ascii="Palatino Linotype" w:eastAsia="MS Mincho" w:hAnsi="Palatino Linotype" w:cs="Arial"/>
          <w:color w:val="000000"/>
        </w:rPr>
        <w:t>, así como los establecido en los Lineamientos Generales en Materia de Clasificación</w:t>
      </w:r>
      <w:r w:rsidRPr="00B51E5F">
        <w:rPr>
          <w:rFonts w:ascii="Palatino Linotype" w:eastAsia="MS Mincho" w:hAnsi="Palatino Linotype" w:cs="Times New Roman"/>
          <w:color w:val="000000"/>
        </w:rPr>
        <w:t xml:space="preserve"> </w:t>
      </w:r>
      <w:r w:rsidRPr="00B51E5F">
        <w:rPr>
          <w:rFonts w:ascii="Palatino Linotype" w:eastAsia="MS Mincho" w:hAnsi="Palatino Linotype" w:cs="Arial"/>
          <w:color w:val="000000"/>
        </w:rPr>
        <w:t xml:space="preserve">y Desclasificación de la Información, </w:t>
      </w:r>
      <w:r w:rsidRPr="00B51E5F">
        <w:rPr>
          <w:rFonts w:ascii="Palatino Linotype" w:eastAsia="Times New Roman" w:hAnsi="Palatino Linotype" w:cs="Arial"/>
          <w:color w:val="000000"/>
        </w:rPr>
        <w:t>así como para la Elaboración de Versiones Públicas.</w:t>
      </w:r>
    </w:p>
    <w:p w14:paraId="5B0671C4" w14:textId="77777777" w:rsidR="009323CF" w:rsidRPr="00B51E5F" w:rsidRDefault="009323CF" w:rsidP="00B51E5F">
      <w:pPr>
        <w:pStyle w:val="Prrafodelista"/>
        <w:autoSpaceDE w:val="0"/>
        <w:autoSpaceDN w:val="0"/>
        <w:adjustRightInd w:val="0"/>
        <w:spacing w:line="360" w:lineRule="auto"/>
        <w:ind w:left="0"/>
        <w:jc w:val="both"/>
        <w:rPr>
          <w:rFonts w:ascii="Palatino Linotype" w:eastAsia="Calibri" w:hAnsi="Palatino Linotype" w:cs="Arial"/>
          <w:i/>
          <w:color w:val="000000"/>
          <w:lang w:val="es-ES" w:eastAsia="es-MX"/>
        </w:rPr>
      </w:pPr>
    </w:p>
    <w:p w14:paraId="21474B4A" w14:textId="77777777" w:rsidR="009323CF" w:rsidRPr="00B51E5F" w:rsidRDefault="009323CF" w:rsidP="00B51E5F">
      <w:pPr>
        <w:shd w:val="clear" w:color="auto" w:fill="FFFFFF"/>
        <w:spacing w:after="200"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b/>
          <w:i/>
          <w:color w:val="000000"/>
        </w:rPr>
        <w:t>“Artículo 143.</w:t>
      </w:r>
      <w:r w:rsidRPr="00B51E5F">
        <w:rPr>
          <w:rFonts w:ascii="Palatino Linotype" w:eastAsia="MS Mincho" w:hAnsi="Palatino Linotype" w:cs="Arial"/>
          <w:i/>
          <w:color w:val="000000"/>
        </w:rPr>
        <w:t xml:space="preserve"> Para los efectos de esta Ley se considera información </w:t>
      </w:r>
      <w:r w:rsidRPr="00B51E5F">
        <w:rPr>
          <w:rFonts w:ascii="Palatino Linotype" w:eastAsia="MS Mincho" w:hAnsi="Palatino Linotype" w:cs="Arial"/>
          <w:b/>
          <w:i/>
          <w:color w:val="000000"/>
        </w:rPr>
        <w:t>confidencial</w:t>
      </w:r>
      <w:r w:rsidRPr="00B51E5F">
        <w:rPr>
          <w:rFonts w:ascii="Palatino Linotype" w:eastAsia="MS Mincho" w:hAnsi="Palatino Linotype" w:cs="Arial"/>
          <w:i/>
          <w:color w:val="000000"/>
        </w:rPr>
        <w:t xml:space="preserve">, la clasificada como tal, de manera permanente, por su naturaleza, cuando:  </w:t>
      </w:r>
    </w:p>
    <w:p w14:paraId="47201C9D" w14:textId="77777777" w:rsidR="009323CF" w:rsidRPr="00B51E5F" w:rsidRDefault="009323CF" w:rsidP="00B51E5F">
      <w:pPr>
        <w:shd w:val="clear" w:color="auto" w:fill="FFFFFF"/>
        <w:spacing w:after="200"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i/>
          <w:color w:val="000000"/>
        </w:rPr>
        <w:t xml:space="preserve">I. Se refiera a la información privada y los datos personales concernientes a una persona física o </w:t>
      </w:r>
      <w:proofErr w:type="gramStart"/>
      <w:r w:rsidRPr="00B51E5F">
        <w:rPr>
          <w:rFonts w:ascii="Palatino Linotype" w:eastAsia="MS Mincho" w:hAnsi="Palatino Linotype" w:cs="Arial"/>
          <w:i/>
          <w:color w:val="000000"/>
        </w:rPr>
        <w:t>jurídico</w:t>
      </w:r>
      <w:proofErr w:type="gramEnd"/>
      <w:r w:rsidRPr="00B51E5F">
        <w:rPr>
          <w:rFonts w:ascii="Palatino Linotype" w:eastAsia="MS Mincho" w:hAnsi="Palatino Linotype" w:cs="Arial"/>
          <w:i/>
          <w:color w:val="000000"/>
        </w:rPr>
        <w:t xml:space="preserve"> colectiva</w:t>
      </w:r>
      <w:r w:rsidRPr="00B51E5F">
        <w:rPr>
          <w:rFonts w:ascii="Palatino Linotype" w:eastAsia="MS Mincho" w:hAnsi="Palatino Linotype" w:cs="Arial"/>
          <w:i/>
          <w:color w:val="000000"/>
          <w:u w:val="single"/>
        </w:rPr>
        <w:t xml:space="preserve"> </w:t>
      </w:r>
      <w:r w:rsidRPr="00B51E5F">
        <w:rPr>
          <w:rFonts w:ascii="Palatino Linotype" w:eastAsia="MS Mincho" w:hAnsi="Palatino Linotype" w:cs="Arial"/>
          <w:i/>
          <w:color w:val="000000"/>
        </w:rPr>
        <w:t xml:space="preserve">identificada o identificable;  </w:t>
      </w:r>
    </w:p>
    <w:p w14:paraId="35F69EDC" w14:textId="77777777" w:rsidR="009323CF" w:rsidRPr="00B51E5F" w:rsidRDefault="009323CF" w:rsidP="00B51E5F">
      <w:pPr>
        <w:shd w:val="clear" w:color="auto" w:fill="FFFFFF"/>
        <w:spacing w:after="200"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51392002" w14:textId="77777777" w:rsidR="009323CF" w:rsidRPr="00B51E5F" w:rsidRDefault="009323CF" w:rsidP="00B51E5F">
      <w:pPr>
        <w:shd w:val="clear" w:color="auto" w:fill="FFFFFF"/>
        <w:spacing w:after="200" w:line="360" w:lineRule="auto"/>
        <w:ind w:left="567" w:right="616"/>
        <w:contextualSpacing/>
        <w:jc w:val="both"/>
        <w:rPr>
          <w:rFonts w:ascii="Palatino Linotype" w:eastAsia="MS Mincho" w:hAnsi="Palatino Linotype" w:cs="Arial"/>
          <w:i/>
          <w:color w:val="000000"/>
        </w:rPr>
      </w:pPr>
      <w:r w:rsidRPr="00B51E5F">
        <w:rPr>
          <w:rFonts w:ascii="Palatino Linotype" w:eastAsia="Times New Roman" w:hAnsi="Palatino Linotype" w:cs="Arial"/>
          <w:i/>
          <w:color w:val="000000"/>
        </w:rPr>
        <w:t>III. La que presenten los particulares a los sujetos obligados, de conformidad con lo dispuesto por las leyes o los tratados internacionales.</w:t>
      </w:r>
    </w:p>
    <w:p w14:paraId="178DCE83" w14:textId="77777777" w:rsidR="009323CF" w:rsidRPr="00B51E5F" w:rsidRDefault="009323CF" w:rsidP="00B51E5F">
      <w:pPr>
        <w:shd w:val="clear" w:color="auto" w:fill="FFFFFF"/>
        <w:spacing w:after="200"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i/>
          <w:color w:val="000000"/>
        </w:rPr>
        <w:t>La información confidencial no estará sujeta a temporalidad alguna y sólo podrán tener acceso a ella los titulares de la misma, sus representantes y los servidores públicos facultados para ello.</w:t>
      </w:r>
    </w:p>
    <w:p w14:paraId="36382CA4" w14:textId="77777777" w:rsidR="009323CF" w:rsidRPr="00B51E5F" w:rsidRDefault="009323CF" w:rsidP="00B51E5F">
      <w:pPr>
        <w:shd w:val="clear" w:color="auto" w:fill="FFFFFF"/>
        <w:spacing w:after="200"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i/>
          <w:color w:val="000000"/>
        </w:rPr>
        <w:t>No se considerará confidencial la información que se encuentre en los registros públicos o en fuentes de acceso público, ni tampoco la que sea considerada por la presente ley como información pública.”</w:t>
      </w:r>
    </w:p>
    <w:p w14:paraId="24155A22" w14:textId="77777777" w:rsidR="009323CF" w:rsidRPr="00B51E5F" w:rsidRDefault="009323CF" w:rsidP="00B51E5F">
      <w:pPr>
        <w:shd w:val="clear" w:color="auto" w:fill="FFFFFF"/>
        <w:spacing w:after="200" w:line="360" w:lineRule="auto"/>
        <w:ind w:left="567" w:right="616"/>
        <w:jc w:val="both"/>
        <w:rPr>
          <w:rFonts w:ascii="Palatino Linotype" w:eastAsia="MS Mincho" w:hAnsi="Palatino Linotype" w:cs="Arial"/>
          <w:i/>
          <w:color w:val="000000"/>
        </w:rPr>
      </w:pPr>
      <w:r w:rsidRPr="00B51E5F">
        <w:rPr>
          <w:rFonts w:ascii="Palatino Linotype" w:eastAsia="MS Mincho" w:hAnsi="Palatino Linotype" w:cs="Arial"/>
          <w:b/>
          <w:i/>
          <w:color w:val="000000"/>
        </w:rPr>
        <w:t>“Artículo 149</w:t>
      </w:r>
      <w:r w:rsidRPr="00B51E5F">
        <w:rPr>
          <w:rFonts w:ascii="Palatino Linotype" w:eastAsia="MS Mincho" w:hAnsi="Palatino Linotype" w:cs="Arial"/>
          <w:i/>
          <w:color w:val="000000"/>
        </w:rPr>
        <w:t>. El acuerdo que clasifique la información como confidencial deberá contener un razonamiento lógico en el que demuestre que la información se encuentra en alguna o algunas de las hipótesis previstas en la presente Ley.”</w:t>
      </w:r>
    </w:p>
    <w:p w14:paraId="622F99EC" w14:textId="0AC44BA6" w:rsidR="009323CF" w:rsidRPr="00B51E5F" w:rsidRDefault="009323CF" w:rsidP="00B51E5F">
      <w:pPr>
        <w:pStyle w:val="Prrafodelista"/>
        <w:numPr>
          <w:ilvl w:val="0"/>
          <w:numId w:val="1"/>
        </w:numPr>
        <w:tabs>
          <w:tab w:val="left" w:pos="426"/>
        </w:tabs>
        <w:autoSpaceDE w:val="0"/>
        <w:autoSpaceDN w:val="0"/>
        <w:adjustRightInd w:val="0"/>
        <w:spacing w:line="360" w:lineRule="auto"/>
        <w:ind w:left="0" w:firstLine="0"/>
        <w:jc w:val="both"/>
        <w:rPr>
          <w:rFonts w:ascii="Palatino Linotype" w:eastAsia="Arial Unicode MS" w:hAnsi="Palatino Linotype" w:cs="Arial"/>
        </w:rPr>
      </w:pPr>
      <w:r w:rsidRPr="00B51E5F">
        <w:rPr>
          <w:rFonts w:ascii="Palatino Linotype" w:eastAsia="Calibri" w:hAnsi="Palatino Linotype" w:cs="Arial"/>
          <w:color w:val="000000"/>
          <w:lang w:val="es-ES" w:eastAsia="es-MX"/>
        </w:rPr>
        <w:t>En</w:t>
      </w:r>
      <w:r w:rsidRPr="00B51E5F">
        <w:rPr>
          <w:rFonts w:ascii="Palatino Linotype" w:hAnsi="Palatino Linotype" w:cs="Arial"/>
        </w:rPr>
        <w:t xml:space="preserve"> el caso específico, </w:t>
      </w:r>
      <w:r w:rsidRPr="00B51E5F">
        <w:rPr>
          <w:rFonts w:ascii="Palatino Linotype" w:eastAsia="Arial Unicode MS" w:hAnsi="Palatino Linotype" w:cs="Arial"/>
        </w:rPr>
        <w:t xml:space="preserve">es insoslayable, resaltar que al tratarse de información de beneficiarios, si bien el nombre de aquellos es público, no pasa desapercibido que pudieran encontrarse demás datos de identificación que afecten la privacidad de las personas,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B51E5F">
        <w:rPr>
          <w:rFonts w:ascii="Palatino Linotype" w:eastAsia="Arial Unicode MS" w:hAnsi="Palatino Linotype" w:cs="Arial"/>
          <w:b/>
        </w:rPr>
        <w:t>su entrega deberá ser en versión pública;</w:t>
      </w:r>
      <w:r w:rsidRPr="00B51E5F">
        <w:rPr>
          <w:rFonts w:ascii="Palatino Linotype" w:eastAsia="Arial Unicode MS" w:hAnsi="Palatino Linotype" w:cs="Arial"/>
        </w:rPr>
        <w:t xml:space="preserve"> l</w:t>
      </w:r>
      <w:r w:rsidRPr="00B51E5F">
        <w:rPr>
          <w:rFonts w:ascii="Palatino Linotype" w:hAnsi="Palatino Linotype"/>
        </w:rPr>
        <w:t xml:space="preserve">o anterior es así, toda vez que si bien el nombre de los beneficiarios es público, empero cierto lo es también que </w:t>
      </w:r>
      <w:r w:rsidR="00A46F49" w:rsidRPr="00B51E5F">
        <w:rPr>
          <w:rFonts w:ascii="Palatino Linotype" w:hAnsi="Palatino Linotype"/>
          <w:b/>
          <w:u w:val="single"/>
        </w:rPr>
        <w:t>documentación que se ordena entregar pudiera contener el nombre de los alumnos inscritos en preescolar</w:t>
      </w:r>
      <w:r w:rsidRPr="00B51E5F">
        <w:rPr>
          <w:rFonts w:ascii="Palatino Linotype" w:hAnsi="Palatino Linotype"/>
          <w:b/>
          <w:u w:val="single"/>
        </w:rPr>
        <w:t>,</w:t>
      </w:r>
      <w:r w:rsidRPr="00B51E5F">
        <w:rPr>
          <w:rFonts w:ascii="Palatino Linotype" w:hAnsi="Palatino Linotype"/>
        </w:rPr>
        <w:t xml:space="preserve">  </w:t>
      </w:r>
      <w:r w:rsidRPr="00B51E5F">
        <w:rPr>
          <w:rFonts w:ascii="Palatino Linotype" w:hAnsi="Palatino Linotype"/>
          <w:b/>
          <w:u w:val="single"/>
        </w:rPr>
        <w:t>por cuanto hace a los menores de edad</w:t>
      </w:r>
      <w:r w:rsidRPr="00B51E5F">
        <w:rPr>
          <w:rFonts w:ascii="Palatino Linotype" w:hAnsi="Palatino Linotype"/>
        </w:rPr>
        <w:t xml:space="preserve">, </w:t>
      </w:r>
      <w:r w:rsidRPr="00B51E5F">
        <w:rPr>
          <w:rFonts w:ascii="Palatino Linotype" w:hAnsi="Palatino Linotype"/>
          <w:b/>
        </w:rPr>
        <w:t>la misma debe considerarse como confidencial</w:t>
      </w:r>
      <w:r w:rsidRPr="00B51E5F">
        <w:rPr>
          <w:rFonts w:ascii="Palatino Linotype" w:hAnsi="Palatino Linotype"/>
        </w:rPr>
        <w:t xml:space="preserve">, toda vez que como se prevé en el artículo 143, de la Ley de Transparencia y Acceso a la Información Pública del Estado de México y Municipios se refiere a información privada y a los datos concernientes a una persona física que lo identifica y lo hace identificable, en este sentido se concluye que la información precisada con anterioridad </w:t>
      </w:r>
      <w:r w:rsidRPr="00B51E5F">
        <w:rPr>
          <w:rFonts w:ascii="Palatino Linotype" w:hAnsi="Palatino Linotype"/>
          <w:b/>
        </w:rPr>
        <w:t xml:space="preserve">deben ser testados los nombres de </w:t>
      </w:r>
      <w:r w:rsidR="00A46F49" w:rsidRPr="00B51E5F">
        <w:rPr>
          <w:rFonts w:ascii="Palatino Linotype" w:hAnsi="Palatino Linotype"/>
          <w:b/>
        </w:rPr>
        <w:t>los alumnos inscritos en el jardín de niños</w:t>
      </w:r>
      <w:r w:rsidRPr="00B51E5F">
        <w:rPr>
          <w:rFonts w:ascii="Palatino Linotype" w:hAnsi="Palatino Linotype"/>
        </w:rPr>
        <w:t>, en razón de que este Órgano Garante no tiene la certeza de que.</w:t>
      </w:r>
    </w:p>
    <w:p w14:paraId="5730EF30" w14:textId="77777777" w:rsidR="009323CF" w:rsidRPr="00B51E5F" w:rsidRDefault="009323CF" w:rsidP="00B51E5F">
      <w:pPr>
        <w:pStyle w:val="Prrafodelista"/>
        <w:autoSpaceDE w:val="0"/>
        <w:autoSpaceDN w:val="0"/>
        <w:adjustRightInd w:val="0"/>
        <w:spacing w:line="360" w:lineRule="auto"/>
        <w:ind w:left="0"/>
        <w:jc w:val="both"/>
        <w:rPr>
          <w:rFonts w:ascii="Palatino Linotype" w:eastAsia="Arial Unicode MS" w:hAnsi="Palatino Linotype" w:cs="Arial"/>
        </w:rPr>
      </w:pPr>
    </w:p>
    <w:p w14:paraId="0B54F954" w14:textId="77777777" w:rsidR="009323CF" w:rsidRPr="00B51E5F" w:rsidRDefault="009323CF" w:rsidP="00B51E5F">
      <w:pPr>
        <w:pStyle w:val="Prrafodelista"/>
        <w:numPr>
          <w:ilvl w:val="0"/>
          <w:numId w:val="1"/>
        </w:numPr>
        <w:tabs>
          <w:tab w:val="left" w:pos="426"/>
        </w:tabs>
        <w:autoSpaceDE w:val="0"/>
        <w:autoSpaceDN w:val="0"/>
        <w:adjustRightInd w:val="0"/>
        <w:spacing w:line="360" w:lineRule="auto"/>
        <w:ind w:left="0" w:firstLine="0"/>
        <w:jc w:val="both"/>
        <w:rPr>
          <w:rFonts w:ascii="Palatino Linotype" w:hAnsi="Palatino Linotype"/>
          <w:b/>
          <w:bCs/>
        </w:rPr>
      </w:pPr>
      <w:r w:rsidRPr="00B51E5F">
        <w:rPr>
          <w:rFonts w:ascii="Palatino Linotype" w:hAnsi="Palatino Linotype"/>
        </w:rPr>
        <w:t xml:space="preserve">Se afirma lo anterior, toda vez que no debe pasar desapercibido que en el artículo 1 de la  </w:t>
      </w:r>
      <w:r w:rsidRPr="00B51E5F">
        <w:rPr>
          <w:rFonts w:ascii="Palatino Linotype" w:hAnsi="Palatino Linotype"/>
          <w:bCs/>
        </w:rPr>
        <w:t>Ley General de Protección de Datos Personales en Posesión de Sujetos Obligados</w:t>
      </w:r>
      <w:r w:rsidRPr="00B51E5F">
        <w:rPr>
          <w:rFonts w:ascii="Palatino Linotype" w:hAnsi="Palatino Linotype"/>
          <w:b/>
          <w:bCs/>
        </w:rPr>
        <w:t xml:space="preserve"> </w:t>
      </w:r>
      <w:r w:rsidRPr="00B51E5F">
        <w:rPr>
          <w:rFonts w:ascii="Palatino Linotype" w:hAnsi="Palatino Linotype"/>
          <w:bCs/>
        </w:rPr>
        <w:t>se establece que</w:t>
      </w:r>
      <w:r w:rsidRPr="00B51E5F">
        <w:rPr>
          <w:rFonts w:ascii="Palatino Linotype" w:hAnsi="Palatino Linotype"/>
          <w:b/>
          <w:bCs/>
        </w:rPr>
        <w:t xml:space="preserve"> </w:t>
      </w:r>
      <w:r w:rsidRPr="00B51E5F">
        <w:rPr>
          <w:rFonts w:ascii="Palatino Linotype" w:hAnsi="Palatino Linotype"/>
          <w:bCs/>
        </w:rPr>
        <w:t>las disposiciones de esa Ley General, son de aplicación y observancia directa para los sujetos obligados pertenecientes al orden federal, que tiene por objeto establecer las bases, principios y procedimientos para garantizar el derecho que tiene toda persona a la protección de sus datos personales, en posesión de sujetos obligados, de lo anterior</w:t>
      </w:r>
      <w:r w:rsidRPr="00B51E5F">
        <w:rPr>
          <w:rFonts w:ascii="Palatino Linotype" w:hAnsi="Palatino Linotype"/>
          <w:b/>
          <w:bCs/>
        </w:rPr>
        <w:t xml:space="preserve"> </w:t>
      </w:r>
      <w:r w:rsidRPr="00B51E5F">
        <w:rPr>
          <w:rFonts w:ascii="Palatino Linotype" w:hAnsi="Palatino Linotype"/>
        </w:rPr>
        <w:t xml:space="preserve">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w:t>
      </w:r>
      <w:r w:rsidRPr="00B51E5F">
        <w:rPr>
          <w:rFonts w:ascii="Palatino Linotype" w:hAnsi="Palatino Linotype"/>
          <w:b/>
        </w:rPr>
        <w:t>al principio del interés superior del menor</w:t>
      </w:r>
      <w:r w:rsidRPr="00B51E5F">
        <w:rPr>
          <w:rFonts w:ascii="Palatino Linotype" w:hAnsi="Palatino Linotype"/>
        </w:rPr>
        <w:t xml:space="preserve">, constituido como el eje rector que orienta las determinaciones de los sujetos obligados para cualquier tratamiento de datos que tenga que ver con menores de edad. </w:t>
      </w:r>
    </w:p>
    <w:p w14:paraId="55EDCCC7" w14:textId="77777777" w:rsidR="009323CF" w:rsidRPr="00B51E5F" w:rsidRDefault="009323CF" w:rsidP="00B51E5F">
      <w:pPr>
        <w:pStyle w:val="Prrafodelista"/>
        <w:autoSpaceDE w:val="0"/>
        <w:autoSpaceDN w:val="0"/>
        <w:adjustRightInd w:val="0"/>
        <w:spacing w:line="360" w:lineRule="auto"/>
        <w:ind w:left="0"/>
        <w:jc w:val="both"/>
        <w:rPr>
          <w:rFonts w:ascii="Palatino Linotype" w:hAnsi="Palatino Linotype"/>
          <w:b/>
          <w:bCs/>
        </w:rPr>
      </w:pPr>
    </w:p>
    <w:p w14:paraId="1ED5D027" w14:textId="77777777" w:rsidR="009323CF" w:rsidRPr="00B51E5F" w:rsidRDefault="009323CF" w:rsidP="00B51E5F">
      <w:pPr>
        <w:pStyle w:val="Prrafodelista"/>
        <w:numPr>
          <w:ilvl w:val="0"/>
          <w:numId w:val="1"/>
        </w:numPr>
        <w:tabs>
          <w:tab w:val="left" w:pos="426"/>
        </w:tabs>
        <w:autoSpaceDE w:val="0"/>
        <w:autoSpaceDN w:val="0"/>
        <w:adjustRightInd w:val="0"/>
        <w:spacing w:line="360" w:lineRule="auto"/>
        <w:ind w:left="0" w:firstLine="0"/>
        <w:jc w:val="both"/>
        <w:rPr>
          <w:rFonts w:ascii="Palatino Linotype" w:hAnsi="Palatino Linotype"/>
        </w:rPr>
      </w:pPr>
      <w:r w:rsidRPr="00B51E5F">
        <w:rPr>
          <w:rFonts w:ascii="Palatino Linotype" w:hAnsi="Palatino Linotype"/>
        </w:rPr>
        <w:t xml:space="preserve">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del menor”, el cual consiste en el conjunto de valores, interpretaciones y proceso destinados a garantizar el pleno desarrollo humano integral, así como el máximo bienestar personal, familiar y social de los niños, niñas y adolescentes. Para mejor referencia se cita el artículo 3 de la Convención sobre los Derechos del Niño: </w:t>
      </w:r>
    </w:p>
    <w:p w14:paraId="0B9F2430" w14:textId="77777777" w:rsidR="009323CF" w:rsidRPr="00B51E5F" w:rsidRDefault="009323CF" w:rsidP="00B51E5F">
      <w:pPr>
        <w:spacing w:line="360" w:lineRule="auto"/>
        <w:jc w:val="both"/>
        <w:rPr>
          <w:rFonts w:ascii="Palatino Linotype" w:hAnsi="Palatino Linotype"/>
        </w:rPr>
      </w:pPr>
    </w:p>
    <w:p w14:paraId="733C0BDE" w14:textId="77777777" w:rsidR="009323CF" w:rsidRPr="00B51E5F" w:rsidRDefault="009323CF" w:rsidP="00B51E5F">
      <w:pPr>
        <w:spacing w:line="360" w:lineRule="auto"/>
        <w:ind w:left="567" w:right="567"/>
        <w:jc w:val="both"/>
        <w:rPr>
          <w:rFonts w:ascii="Palatino Linotype" w:hAnsi="Palatino Linotype"/>
          <w:b/>
          <w:i/>
        </w:rPr>
      </w:pPr>
      <w:r w:rsidRPr="00B51E5F">
        <w:rPr>
          <w:rFonts w:ascii="Palatino Linotype" w:hAnsi="Palatino Linotype"/>
          <w:i/>
        </w:rPr>
        <w:t>“</w:t>
      </w:r>
      <w:r w:rsidRPr="00B51E5F">
        <w:rPr>
          <w:rFonts w:ascii="Palatino Linotype" w:hAnsi="Palatino Linotype"/>
          <w:b/>
          <w:i/>
        </w:rPr>
        <w:t xml:space="preserve">Artículo 3 </w:t>
      </w:r>
    </w:p>
    <w:p w14:paraId="61A039F5" w14:textId="77777777" w:rsidR="009323CF" w:rsidRPr="00B51E5F" w:rsidRDefault="009323CF" w:rsidP="00B51E5F">
      <w:pPr>
        <w:spacing w:line="360" w:lineRule="auto"/>
        <w:ind w:left="567" w:right="567"/>
        <w:jc w:val="both"/>
        <w:rPr>
          <w:rFonts w:ascii="Palatino Linotype" w:hAnsi="Palatino Linotype"/>
          <w:i/>
        </w:rPr>
      </w:pPr>
      <w:r w:rsidRPr="00B51E5F">
        <w:rPr>
          <w:rFonts w:ascii="Palatino Linotype" w:hAnsi="Palatino Linotype"/>
          <w:b/>
          <w:i/>
        </w:rPr>
        <w:t>1.</w:t>
      </w:r>
      <w:r w:rsidRPr="00B51E5F">
        <w:rPr>
          <w:rFonts w:ascii="Palatino Linotype" w:hAnsi="Palatino Linotype"/>
          <w:i/>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5ADC6503" w14:textId="77777777" w:rsidR="009323CF" w:rsidRPr="00B51E5F" w:rsidRDefault="009323CF" w:rsidP="00B51E5F">
      <w:pPr>
        <w:spacing w:line="360" w:lineRule="auto"/>
        <w:ind w:left="567" w:right="567"/>
        <w:jc w:val="both"/>
        <w:rPr>
          <w:rFonts w:ascii="Palatino Linotype" w:hAnsi="Palatino Linotype"/>
          <w:i/>
        </w:rPr>
      </w:pPr>
      <w:r w:rsidRPr="00B51E5F">
        <w:rPr>
          <w:rFonts w:ascii="Palatino Linotype" w:hAnsi="Palatino Linotype"/>
          <w:b/>
          <w:i/>
        </w:rPr>
        <w:t>2.</w:t>
      </w:r>
      <w:r w:rsidRPr="00B51E5F">
        <w:rPr>
          <w:rFonts w:ascii="Palatino Linotype" w:hAnsi="Palatino Linotype"/>
          <w:i/>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541C0B57" w14:textId="77777777" w:rsidR="009323CF" w:rsidRPr="00B51E5F" w:rsidRDefault="009323CF" w:rsidP="00B51E5F">
      <w:pPr>
        <w:spacing w:line="360" w:lineRule="auto"/>
        <w:ind w:left="851" w:right="1134"/>
        <w:jc w:val="both"/>
        <w:rPr>
          <w:rFonts w:ascii="Palatino Linotype" w:hAnsi="Palatino Linotype"/>
          <w:i/>
        </w:rPr>
      </w:pPr>
    </w:p>
    <w:p w14:paraId="52EBEDFC" w14:textId="77777777" w:rsidR="009323CF" w:rsidRPr="00B51E5F" w:rsidRDefault="009323CF" w:rsidP="00B51E5F">
      <w:pPr>
        <w:pStyle w:val="Prrafodelista"/>
        <w:numPr>
          <w:ilvl w:val="0"/>
          <w:numId w:val="1"/>
        </w:numPr>
        <w:tabs>
          <w:tab w:val="left" w:pos="426"/>
        </w:tabs>
        <w:autoSpaceDE w:val="0"/>
        <w:autoSpaceDN w:val="0"/>
        <w:adjustRightInd w:val="0"/>
        <w:spacing w:line="360" w:lineRule="auto"/>
        <w:ind w:left="0" w:firstLine="0"/>
        <w:jc w:val="both"/>
        <w:rPr>
          <w:rFonts w:ascii="Palatino Linotype" w:hAnsi="Palatino Linotype"/>
        </w:rPr>
      </w:pPr>
      <w:r w:rsidRPr="00B51E5F">
        <w:rPr>
          <w:rFonts w:ascii="Palatino Linotype" w:hAnsi="Palatino Linotype"/>
        </w:rPr>
        <w:t xml:space="preserve">Así las cosas, el “principio de interés superior de la niñez” constituye el eje cuya protección deben promover y garantizar los Estados en el ejercicio de sus funciones, por tratarse de un asunto de orden público e interés social. </w:t>
      </w:r>
    </w:p>
    <w:p w14:paraId="4015AD2C" w14:textId="77777777" w:rsidR="009323CF" w:rsidRPr="00B51E5F" w:rsidRDefault="009323CF" w:rsidP="00B51E5F">
      <w:pPr>
        <w:pStyle w:val="Prrafodelista"/>
        <w:autoSpaceDE w:val="0"/>
        <w:autoSpaceDN w:val="0"/>
        <w:adjustRightInd w:val="0"/>
        <w:spacing w:line="360" w:lineRule="auto"/>
        <w:ind w:left="0"/>
        <w:jc w:val="both"/>
        <w:rPr>
          <w:rFonts w:ascii="Palatino Linotype" w:hAnsi="Palatino Linotype"/>
        </w:rPr>
      </w:pPr>
    </w:p>
    <w:p w14:paraId="1AA1358C" w14:textId="77777777" w:rsidR="009323CF" w:rsidRPr="00B51E5F" w:rsidRDefault="009323CF" w:rsidP="00B51E5F">
      <w:pPr>
        <w:pStyle w:val="Prrafodelista"/>
        <w:numPr>
          <w:ilvl w:val="0"/>
          <w:numId w:val="1"/>
        </w:numPr>
        <w:tabs>
          <w:tab w:val="left" w:pos="426"/>
        </w:tabs>
        <w:autoSpaceDE w:val="0"/>
        <w:autoSpaceDN w:val="0"/>
        <w:adjustRightInd w:val="0"/>
        <w:spacing w:line="360" w:lineRule="auto"/>
        <w:ind w:left="0" w:firstLine="0"/>
        <w:jc w:val="both"/>
        <w:rPr>
          <w:rFonts w:ascii="Palatino Linotype" w:hAnsi="Palatino Linotype" w:cs="Arial"/>
          <w:i/>
        </w:rPr>
      </w:pPr>
      <w:r w:rsidRPr="00B51E5F">
        <w:rPr>
          <w:rFonts w:ascii="Palatino Linotype" w:hAnsi="Palatino Linotype"/>
        </w:rPr>
        <w:t xml:space="preserve">En el ámbito nacional, la Ley General de los Derechos de Niñas, Niños y Adolescentes, que tiene su fundamento en el artículo 4º, párrafo sexto de la Constitución Política de los Estados Unidos Mexicanos, establece en relación con el interés superior del menor: </w:t>
      </w:r>
    </w:p>
    <w:p w14:paraId="358FF70E" w14:textId="77777777" w:rsidR="009323CF" w:rsidRPr="00B51E5F" w:rsidRDefault="009323CF" w:rsidP="00B51E5F">
      <w:pPr>
        <w:spacing w:line="360" w:lineRule="auto"/>
        <w:jc w:val="both"/>
        <w:rPr>
          <w:rFonts w:ascii="Palatino Linotype" w:hAnsi="Palatino Linotype"/>
        </w:rPr>
      </w:pPr>
    </w:p>
    <w:p w14:paraId="6F059A97"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b/>
          <w:i/>
        </w:rPr>
        <w:t>“Artículo 2.</w:t>
      </w:r>
      <w:r w:rsidRPr="00B51E5F">
        <w:rPr>
          <w:rFonts w:ascii="Palatino Linotype" w:hAnsi="Palatino Linotype"/>
          <w:i/>
        </w:rPr>
        <w:t xml:space="preserve"> Para garantizar la protección de los derechos de niñas, niños y adolescentes, las autoridades realizarán las acciones y tomarán medidas, de conformidad con los principios establecidos en la presente Ley…</w:t>
      </w:r>
    </w:p>
    <w:p w14:paraId="45089023"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i/>
        </w:rPr>
        <w:t>(…)</w:t>
      </w:r>
    </w:p>
    <w:p w14:paraId="748E5D29"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b/>
          <w:i/>
        </w:rPr>
        <w:t>El interés superior de la niñez deberá ser considerado de manera primordial en la toma de decisiones sobre una cuestión debatida que involucre niñas, niños y adolescentes</w:t>
      </w:r>
      <w:r w:rsidRPr="00B51E5F">
        <w:rPr>
          <w:rFonts w:ascii="Palatino Linotype" w:hAnsi="Palatino Linotype"/>
          <w:i/>
        </w:rPr>
        <w:t>. Cuando se presenten diferentes interpretaciones, se atenderá a lo establecido en la Constitución y en los tratados internacionales de que México forma parte.</w:t>
      </w:r>
      <w:r w:rsidRPr="00B51E5F">
        <w:rPr>
          <w:rFonts w:ascii="Palatino Linotype" w:hAnsi="Palatino Linotype"/>
          <w:i/>
        </w:rPr>
        <w:cr/>
        <w:t>(…)”</w:t>
      </w:r>
    </w:p>
    <w:p w14:paraId="1498F4EB" w14:textId="77777777" w:rsidR="009323CF" w:rsidRPr="00B51E5F" w:rsidRDefault="009323CF" w:rsidP="00B51E5F">
      <w:pPr>
        <w:spacing w:line="360" w:lineRule="auto"/>
        <w:ind w:left="567" w:right="616"/>
        <w:jc w:val="both"/>
        <w:rPr>
          <w:rFonts w:ascii="Palatino Linotype" w:hAnsi="Palatino Linotype"/>
          <w:i/>
        </w:rPr>
      </w:pPr>
    </w:p>
    <w:p w14:paraId="4AF89B22"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i/>
        </w:rPr>
        <w:t>“</w:t>
      </w:r>
      <w:r w:rsidRPr="00B51E5F">
        <w:rPr>
          <w:rFonts w:ascii="Palatino Linotype" w:hAnsi="Palatino Linotype"/>
          <w:b/>
          <w:i/>
        </w:rPr>
        <w:t>Artículo 5.</w:t>
      </w:r>
      <w:r w:rsidRPr="00B51E5F">
        <w:rPr>
          <w:rFonts w:ascii="Palatino Linotype" w:hAnsi="Palatino Linotype"/>
          <w:i/>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3E64574B"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i/>
        </w:rPr>
        <w:t>(…)”</w:t>
      </w:r>
    </w:p>
    <w:p w14:paraId="2A75C053" w14:textId="77777777" w:rsidR="009323CF" w:rsidRPr="00B51E5F" w:rsidRDefault="009323CF" w:rsidP="00B51E5F">
      <w:pPr>
        <w:spacing w:line="360" w:lineRule="auto"/>
        <w:ind w:left="851" w:right="567"/>
        <w:jc w:val="both"/>
        <w:rPr>
          <w:rFonts w:ascii="Palatino Linotype" w:hAnsi="Palatino Linotype"/>
          <w:i/>
        </w:rPr>
      </w:pPr>
    </w:p>
    <w:p w14:paraId="025FEF19"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i/>
        </w:rPr>
        <w:t>“</w:t>
      </w:r>
      <w:r w:rsidRPr="00B51E5F">
        <w:rPr>
          <w:rFonts w:ascii="Palatino Linotype" w:hAnsi="Palatino Linotype"/>
          <w:b/>
          <w:i/>
        </w:rPr>
        <w:t>Artículo 6.</w:t>
      </w:r>
      <w:r w:rsidRPr="00B51E5F">
        <w:rPr>
          <w:rFonts w:ascii="Palatino Linotype" w:hAnsi="Palatino Linotype"/>
          <w:i/>
        </w:rPr>
        <w:t xml:space="preserve"> Para efectos del artículo 2 de esta Ley, son principios rectores, los siguientes: </w:t>
      </w:r>
    </w:p>
    <w:p w14:paraId="35643560" w14:textId="77777777" w:rsidR="009323CF" w:rsidRPr="00B51E5F" w:rsidRDefault="009323CF" w:rsidP="00B51E5F">
      <w:pPr>
        <w:spacing w:line="360" w:lineRule="auto"/>
        <w:ind w:left="567" w:right="616"/>
        <w:jc w:val="both"/>
        <w:rPr>
          <w:rFonts w:ascii="Palatino Linotype" w:hAnsi="Palatino Linotype"/>
          <w:b/>
          <w:i/>
          <w:u w:val="single"/>
        </w:rPr>
      </w:pPr>
      <w:r w:rsidRPr="00B51E5F">
        <w:rPr>
          <w:rFonts w:ascii="Palatino Linotype" w:hAnsi="Palatino Linotype"/>
          <w:b/>
          <w:i/>
          <w:u w:val="single"/>
        </w:rPr>
        <w:t>I. El interés superior de la niñez;</w:t>
      </w:r>
    </w:p>
    <w:p w14:paraId="60606C8E" w14:textId="77777777" w:rsidR="009323CF" w:rsidRPr="00B51E5F" w:rsidRDefault="009323CF" w:rsidP="00B51E5F">
      <w:pPr>
        <w:spacing w:line="360" w:lineRule="auto"/>
        <w:ind w:left="567" w:right="616"/>
        <w:jc w:val="both"/>
        <w:rPr>
          <w:rFonts w:ascii="Palatino Linotype" w:hAnsi="Palatino Linotype"/>
          <w:i/>
        </w:rPr>
      </w:pPr>
      <w:r w:rsidRPr="00B51E5F">
        <w:rPr>
          <w:rFonts w:ascii="Palatino Linotype" w:hAnsi="Palatino Linotype"/>
          <w:i/>
        </w:rPr>
        <w:t>(…)”</w:t>
      </w:r>
    </w:p>
    <w:p w14:paraId="6E317BC5" w14:textId="77777777" w:rsidR="009323CF" w:rsidRPr="00B51E5F" w:rsidRDefault="009323CF" w:rsidP="00B51E5F">
      <w:pPr>
        <w:spacing w:line="360" w:lineRule="auto"/>
        <w:ind w:left="567" w:right="616"/>
        <w:jc w:val="both"/>
        <w:rPr>
          <w:rFonts w:ascii="Palatino Linotype" w:hAnsi="Palatino Linotype"/>
        </w:rPr>
      </w:pPr>
    </w:p>
    <w:p w14:paraId="7B661BE4" w14:textId="77777777" w:rsidR="009323CF" w:rsidRPr="00B51E5F" w:rsidRDefault="009323CF" w:rsidP="00B51E5F">
      <w:pPr>
        <w:spacing w:line="360" w:lineRule="auto"/>
        <w:ind w:left="567" w:right="616"/>
        <w:jc w:val="both"/>
        <w:rPr>
          <w:rFonts w:ascii="Palatino Linotype" w:hAnsi="Palatino Linotype"/>
        </w:rPr>
      </w:pPr>
      <w:r w:rsidRPr="00B51E5F">
        <w:rPr>
          <w:rFonts w:ascii="Palatino Linotype" w:hAnsi="Palatino Linotype"/>
        </w:rPr>
        <w:t>(Énfasis añadido)</w:t>
      </w:r>
    </w:p>
    <w:p w14:paraId="1748E641" w14:textId="77777777" w:rsidR="009323CF" w:rsidRPr="00B51E5F" w:rsidRDefault="009323CF" w:rsidP="00B51E5F">
      <w:pPr>
        <w:spacing w:line="360" w:lineRule="auto"/>
        <w:ind w:left="567" w:right="616"/>
        <w:jc w:val="both"/>
        <w:rPr>
          <w:rFonts w:ascii="Palatino Linotype" w:hAnsi="Palatino Linotype"/>
        </w:rPr>
      </w:pPr>
    </w:p>
    <w:p w14:paraId="62B5F8CB" w14:textId="77777777" w:rsidR="009323CF" w:rsidRPr="00B51E5F" w:rsidRDefault="009323CF" w:rsidP="00B51E5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B51E5F">
        <w:rPr>
          <w:rFonts w:ascii="Palatino Linotype" w:hAnsi="Palatino Linotype"/>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“interés superior de la niñez” debe constituir un eje rector en el diseño y aplicación de políticas públicas. </w:t>
      </w:r>
    </w:p>
    <w:p w14:paraId="7A1671E3" w14:textId="77777777" w:rsidR="009323CF" w:rsidRPr="00B51E5F" w:rsidRDefault="009323CF" w:rsidP="00B51E5F">
      <w:pPr>
        <w:pStyle w:val="Prrafodelista"/>
        <w:tabs>
          <w:tab w:val="left" w:pos="426"/>
        </w:tabs>
        <w:spacing w:line="360" w:lineRule="auto"/>
        <w:ind w:left="0"/>
        <w:jc w:val="both"/>
        <w:rPr>
          <w:rFonts w:ascii="Palatino Linotype" w:hAnsi="Palatino Linotype" w:cs="Arial"/>
          <w:color w:val="000000" w:themeColor="text1"/>
        </w:rPr>
      </w:pPr>
    </w:p>
    <w:p w14:paraId="5ED06D69" w14:textId="587C6262" w:rsidR="0058286E" w:rsidRPr="00B51E5F" w:rsidRDefault="00BE0AEB" w:rsidP="00B51E5F">
      <w:pPr>
        <w:keepNext/>
        <w:keepLines/>
        <w:spacing w:before="40" w:line="360" w:lineRule="auto"/>
        <w:outlineLvl w:val="1"/>
        <w:rPr>
          <w:rFonts w:ascii="Palatino Linotype" w:eastAsia="MS Gothic" w:hAnsi="Palatino Linotype" w:cs="Times New Roman"/>
          <w:b/>
        </w:rPr>
      </w:pPr>
      <w:bookmarkStart w:id="58" w:name="_Toc18616078"/>
      <w:r w:rsidRPr="00B51E5F">
        <w:rPr>
          <w:rFonts w:ascii="Palatino Linotype" w:eastAsia="MS Gothic" w:hAnsi="Palatino Linotype" w:cs="Times New Roman"/>
          <w:b/>
        </w:rPr>
        <w:t>SEXTO</w:t>
      </w:r>
      <w:r w:rsidR="009D14A2" w:rsidRPr="00B51E5F">
        <w:rPr>
          <w:rFonts w:ascii="Palatino Linotype" w:eastAsia="MS Gothic" w:hAnsi="Palatino Linotype" w:cs="Times New Roman"/>
          <w:b/>
        </w:rPr>
        <w:t xml:space="preserve">. </w:t>
      </w:r>
      <w:r w:rsidR="0058286E" w:rsidRPr="00B51E5F">
        <w:rPr>
          <w:rFonts w:ascii="Palatino Linotype" w:eastAsia="MS Gothic" w:hAnsi="Palatino Linotype" w:cs="Times New Roman"/>
          <w:b/>
        </w:rPr>
        <w:t>Vista a los órganos de control interno</w:t>
      </w:r>
      <w:bookmarkEnd w:id="58"/>
      <w:r w:rsidR="0058286E" w:rsidRPr="00B51E5F">
        <w:rPr>
          <w:rFonts w:ascii="Palatino Linotype" w:eastAsia="MS Gothic" w:hAnsi="Palatino Linotype" w:cs="Times New Roman"/>
          <w:b/>
        </w:rPr>
        <w:t xml:space="preserve"> </w:t>
      </w:r>
    </w:p>
    <w:p w14:paraId="625EEE29" w14:textId="062DA2C1" w:rsidR="00637F30" w:rsidRPr="00B51E5F" w:rsidRDefault="00637F30" w:rsidP="00B51E5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51E5F">
        <w:rPr>
          <w:rFonts w:ascii="Palatino Linotype" w:eastAsia="Calibri" w:hAnsi="Palatino Linotype" w:cs="Arial"/>
          <w:lang w:val="es-ES"/>
        </w:rPr>
        <w:t xml:space="preserve">Ahora bien, en lo referente a lo manifestado por </w:t>
      </w:r>
      <w:r w:rsidRPr="00B51E5F">
        <w:rPr>
          <w:rFonts w:ascii="Palatino Linotype" w:eastAsia="Calibri" w:hAnsi="Palatino Linotype" w:cs="Arial"/>
          <w:b/>
          <w:lang w:val="es-ES"/>
        </w:rPr>
        <w:t xml:space="preserve">EL RECURRENTE </w:t>
      </w:r>
      <w:r w:rsidRPr="00B51E5F">
        <w:rPr>
          <w:rFonts w:ascii="Palatino Linotype" w:eastAsia="Calibri" w:hAnsi="Palatino Linotype" w:cs="Arial"/>
          <w:lang w:val="es-ES"/>
        </w:rPr>
        <w:t xml:space="preserve">en las razones y motivos de inconformidad: </w:t>
      </w:r>
      <w:r w:rsidRPr="00B51E5F">
        <w:rPr>
          <w:rFonts w:ascii="Palatino Linotype" w:eastAsia="Calibri" w:hAnsi="Palatino Linotype" w:cs="Arial"/>
          <w:b/>
          <w:i/>
          <w:lang w:val="es-ES"/>
        </w:rPr>
        <w:t>“…solicito se dé cumplimiento a lo establecido por el artículo 222, fracción I, IX, X y XV, y 223 de la Ley de Transparencia y Acceso a la Información Pública del Estado de México y Municipios, que a la letra señala: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…IX. 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 XV. Realizar actos para intimidar a los solicitantes de información o inhibir el ejercicio del derecho;… … Las sanciones se deberán aplicar atendiendo a la gravedad de la falta y, en su caso, las condiciones económicas del presunto responsable…</w:t>
      </w:r>
      <w:proofErr w:type="gramStart"/>
      <w:r w:rsidRPr="00B51E5F">
        <w:rPr>
          <w:rFonts w:ascii="Palatino Linotype" w:eastAsia="Calibri" w:hAnsi="Palatino Linotype" w:cs="Arial"/>
          <w:b/>
          <w:i/>
          <w:lang w:val="es-ES"/>
        </w:rPr>
        <w:t>” …</w:t>
      </w:r>
      <w:proofErr w:type="gramEnd"/>
      <w:r w:rsidRPr="00B51E5F">
        <w:rPr>
          <w:rFonts w:ascii="Palatino Linotype" w:eastAsia="Calibri" w:hAnsi="Palatino Linotype" w:cs="Arial"/>
          <w:b/>
          <w:i/>
          <w:lang w:val="es-ES"/>
        </w:rPr>
        <w:t xml:space="preserve">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El Instituto emitirá las resoluciones que impongan sanciones para efectos de registro a la Secretaría de la Contraloría del Gobierno del Estado de México y a las instancias homólogas de los demás sujetos obligados…”. ” (Sic) </w:t>
      </w:r>
    </w:p>
    <w:p w14:paraId="6EE38B6F" w14:textId="77777777" w:rsidR="00637F30" w:rsidRPr="00B51E5F" w:rsidRDefault="00637F30" w:rsidP="00B51E5F">
      <w:pPr>
        <w:pStyle w:val="Prrafodelista"/>
        <w:spacing w:line="360" w:lineRule="auto"/>
        <w:rPr>
          <w:rFonts w:ascii="Palatino Linotype" w:eastAsia="Calibri" w:hAnsi="Palatino Linotype" w:cs="Arial"/>
          <w:lang w:val="es-ES"/>
        </w:rPr>
      </w:pPr>
    </w:p>
    <w:p w14:paraId="2A691AC9" w14:textId="77777777" w:rsidR="00637F30" w:rsidRPr="00B51E5F" w:rsidRDefault="00637F30" w:rsidP="00B51E5F">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B51E5F">
        <w:rPr>
          <w:rFonts w:ascii="Palatino Linotype" w:eastAsia="Times New Roman" w:hAnsi="Palatino Linotype" w:cs="Arial"/>
        </w:rPr>
        <w:t xml:space="preserve">Es necesario resaltar que el recurso de revisión como la presente resolución no son el medio para investigar y en su caso sancionar a servidores públicos por la omisión de la entrega de información pública gubernamental, sin embargo, atendiendo a los motivos de inconformidad, se dará vista al área competente para que en ejercicio de sus atribuciones realice las medidas pertinentes, por otro lado dejan a salvo los derechos del particular para que haga lo que a su derecho convenga. </w:t>
      </w:r>
    </w:p>
    <w:p w14:paraId="1D35556E" w14:textId="77777777" w:rsidR="00637F30" w:rsidRPr="00B51E5F" w:rsidRDefault="00637F30" w:rsidP="00B51E5F">
      <w:pPr>
        <w:pStyle w:val="Prrafodelista"/>
        <w:spacing w:line="360" w:lineRule="auto"/>
        <w:rPr>
          <w:rFonts w:ascii="Palatino Linotype" w:eastAsia="Calibri" w:hAnsi="Palatino Linotype" w:cs="Arial"/>
          <w:lang w:val="es-ES"/>
        </w:rPr>
      </w:pPr>
    </w:p>
    <w:p w14:paraId="221B3095" w14:textId="77777777" w:rsidR="00637F30" w:rsidRPr="00B51E5F" w:rsidRDefault="00637F30" w:rsidP="00B51E5F">
      <w:pPr>
        <w:pStyle w:val="Prrafodelista"/>
        <w:numPr>
          <w:ilvl w:val="0"/>
          <w:numId w:val="1"/>
        </w:numPr>
        <w:spacing w:before="240" w:after="240" w:line="360" w:lineRule="auto"/>
        <w:ind w:left="0" w:firstLine="0"/>
        <w:jc w:val="both"/>
        <w:rPr>
          <w:rFonts w:ascii="Palatino Linotype" w:hAnsi="Palatino Linotype"/>
          <w:lang w:eastAsia="es-MX"/>
        </w:rPr>
      </w:pPr>
      <w:r w:rsidRPr="00B51E5F">
        <w:rPr>
          <w:rFonts w:ascii="Palatino Linotype" w:hAnsi="Palatino Linotype"/>
        </w:rPr>
        <w:t xml:space="preserve">En ese sentido es conveniente  señalar que en cumplimiento con </w:t>
      </w:r>
      <w:r w:rsidRPr="00B51E5F">
        <w:rPr>
          <w:rFonts w:ascii="Palatino Linotype" w:hAnsi="Palatino Linotype" w:cs="Arial"/>
        </w:rPr>
        <w:t>la fracción X, del artículo 36, de la Ley de Transparencia y Acceso a la Información Pública del Estado de México y Municipios, que establece:</w:t>
      </w:r>
    </w:p>
    <w:p w14:paraId="082392E2" w14:textId="77777777" w:rsidR="00637F30" w:rsidRPr="00B51E5F" w:rsidRDefault="00637F30" w:rsidP="00B51E5F">
      <w:pPr>
        <w:pStyle w:val="Prrafodelista"/>
        <w:spacing w:line="360" w:lineRule="auto"/>
        <w:rPr>
          <w:rFonts w:ascii="Palatino Linotype" w:hAnsi="Palatino Linotype"/>
          <w:lang w:eastAsia="es-MX"/>
        </w:rPr>
      </w:pPr>
    </w:p>
    <w:p w14:paraId="57C697E8" w14:textId="77777777" w:rsidR="00637F30" w:rsidRPr="00B51E5F" w:rsidRDefault="00637F30" w:rsidP="00B51E5F">
      <w:pPr>
        <w:pStyle w:val="Prrafodelista"/>
        <w:spacing w:before="240" w:after="240" w:line="360" w:lineRule="auto"/>
        <w:ind w:left="0"/>
        <w:jc w:val="both"/>
        <w:rPr>
          <w:rFonts w:ascii="Palatino Linotype" w:hAnsi="Palatino Linotype"/>
          <w:lang w:eastAsia="es-MX"/>
        </w:rPr>
      </w:pPr>
    </w:p>
    <w:p w14:paraId="78BE74C5" w14:textId="77777777" w:rsidR="00637F30" w:rsidRPr="00B51E5F" w:rsidRDefault="00637F30" w:rsidP="00B51E5F">
      <w:pPr>
        <w:pStyle w:val="Prrafodelista"/>
        <w:spacing w:before="240" w:after="240" w:line="360" w:lineRule="auto"/>
        <w:ind w:right="1043"/>
        <w:jc w:val="both"/>
        <w:rPr>
          <w:rFonts w:ascii="Palatino Linotype" w:hAnsi="Palatino Linotype" w:cs="Arial"/>
          <w:i/>
        </w:rPr>
      </w:pPr>
      <w:r w:rsidRPr="00B51E5F">
        <w:rPr>
          <w:rFonts w:ascii="Palatino Linotype" w:hAnsi="Palatino Linotype" w:cs="Arial"/>
          <w:bCs/>
          <w:i/>
        </w:rPr>
        <w:t xml:space="preserve">“Artículo 36. </w:t>
      </w:r>
      <w:r w:rsidRPr="00B51E5F">
        <w:rPr>
          <w:rFonts w:ascii="Palatino Linotype" w:hAnsi="Palatino Linotype" w:cs="Arial"/>
          <w:i/>
        </w:rPr>
        <w:t>El Instituto tendrá, en el ámbito de su competencia las siguientes atribuciones:</w:t>
      </w:r>
    </w:p>
    <w:p w14:paraId="3D92B36F" w14:textId="77777777" w:rsidR="00637F30" w:rsidRPr="00B51E5F" w:rsidRDefault="00637F30" w:rsidP="00B51E5F">
      <w:pPr>
        <w:pStyle w:val="Prrafodelista"/>
        <w:spacing w:before="240" w:after="240" w:line="360" w:lineRule="auto"/>
        <w:ind w:right="1043"/>
        <w:jc w:val="both"/>
        <w:rPr>
          <w:rFonts w:ascii="Palatino Linotype" w:hAnsi="Palatino Linotype" w:cs="Arial"/>
          <w:i/>
        </w:rPr>
      </w:pPr>
      <w:r w:rsidRPr="00B51E5F">
        <w:rPr>
          <w:rFonts w:ascii="Palatino Linotype" w:hAnsi="Palatino Linotype" w:cs="Arial"/>
          <w:i/>
        </w:rPr>
        <w:t>(…)</w:t>
      </w:r>
    </w:p>
    <w:p w14:paraId="3FFA8B8E" w14:textId="77777777" w:rsidR="00637F30" w:rsidRPr="00B51E5F" w:rsidRDefault="00637F30" w:rsidP="00B51E5F">
      <w:pPr>
        <w:pStyle w:val="Prrafodelista"/>
        <w:autoSpaceDE w:val="0"/>
        <w:autoSpaceDN w:val="0"/>
        <w:adjustRightInd w:val="0"/>
        <w:spacing w:before="240" w:after="240" w:line="360" w:lineRule="auto"/>
        <w:ind w:right="1043"/>
        <w:jc w:val="both"/>
        <w:rPr>
          <w:rFonts w:ascii="Palatino Linotype" w:hAnsi="Palatino Linotype" w:cs="Arial"/>
          <w:i/>
        </w:rPr>
      </w:pPr>
      <w:r w:rsidRPr="00B51E5F">
        <w:rPr>
          <w:rFonts w:ascii="Palatino Linotype" w:hAnsi="Palatino Linotype" w:cs="Arial"/>
          <w:bCs/>
          <w:i/>
        </w:rPr>
        <w:t xml:space="preserve">X. </w:t>
      </w:r>
      <w:r w:rsidRPr="00B51E5F">
        <w:rPr>
          <w:rFonts w:ascii="Palatino Linotype" w:hAnsi="Palatino Linotype" w:cs="Arial"/>
          <w:i/>
        </w:rPr>
        <w:t xml:space="preserve">Hacer del conocimiento del órgano interno de control o equivalente de cada sujeto obligado las infracciones a esta Ley; </w:t>
      </w:r>
    </w:p>
    <w:p w14:paraId="09C8A573" w14:textId="77777777" w:rsidR="00637F30" w:rsidRPr="00B51E5F" w:rsidRDefault="00637F30" w:rsidP="00B51E5F">
      <w:pPr>
        <w:pStyle w:val="Prrafodelista"/>
        <w:spacing w:before="240" w:after="240" w:line="360" w:lineRule="auto"/>
        <w:ind w:right="1043"/>
        <w:jc w:val="both"/>
        <w:rPr>
          <w:rFonts w:ascii="Palatino Linotype" w:hAnsi="Palatino Linotype" w:cs="Arial"/>
          <w:bCs/>
          <w:i/>
        </w:rPr>
      </w:pPr>
      <w:r w:rsidRPr="00B51E5F">
        <w:rPr>
          <w:rFonts w:ascii="Palatino Linotype" w:hAnsi="Palatino Linotype" w:cs="Arial"/>
          <w:i/>
        </w:rPr>
        <w:t>(…)</w:t>
      </w:r>
      <w:r w:rsidRPr="00B51E5F">
        <w:rPr>
          <w:rFonts w:ascii="Palatino Linotype" w:hAnsi="Palatino Linotype" w:cs="Arial"/>
          <w:bCs/>
          <w:i/>
        </w:rPr>
        <w:t>"</w:t>
      </w:r>
    </w:p>
    <w:p w14:paraId="717FDE9A" w14:textId="77777777" w:rsidR="00637F30" w:rsidRPr="00B51E5F" w:rsidRDefault="00637F30" w:rsidP="00B51E5F">
      <w:pPr>
        <w:pStyle w:val="Prrafodelista"/>
        <w:spacing w:before="240" w:after="240" w:line="360" w:lineRule="auto"/>
        <w:ind w:right="1043"/>
        <w:jc w:val="both"/>
        <w:rPr>
          <w:rFonts w:ascii="Palatino Linotype" w:hAnsi="Palatino Linotype" w:cs="Arial"/>
          <w:i/>
        </w:rPr>
      </w:pPr>
    </w:p>
    <w:p w14:paraId="518BB221" w14:textId="77777777" w:rsidR="00637F30" w:rsidRPr="00B51E5F" w:rsidRDefault="00637F30" w:rsidP="00B51E5F">
      <w:pPr>
        <w:pStyle w:val="Prrafodelista"/>
        <w:numPr>
          <w:ilvl w:val="0"/>
          <w:numId w:val="1"/>
        </w:numPr>
        <w:spacing w:before="240" w:after="240" w:line="360" w:lineRule="auto"/>
        <w:ind w:left="0" w:firstLine="0"/>
        <w:jc w:val="both"/>
        <w:rPr>
          <w:rFonts w:ascii="Palatino Linotype" w:eastAsia="MS Mincho" w:hAnsi="Palatino Linotype" w:cs="Arial"/>
        </w:rPr>
      </w:pPr>
      <w:r w:rsidRPr="00B51E5F">
        <w:rPr>
          <w:rFonts w:ascii="Palatino Linotype" w:hAnsi="Palatino Linotype"/>
        </w:rPr>
        <w:t xml:space="preserve">Asimismo, este Pleno hará del conocimiento del órgano de control de este Instituto de las infracciones en que el </w:t>
      </w:r>
      <w:r w:rsidRPr="00B51E5F">
        <w:rPr>
          <w:rFonts w:ascii="Palatino Linotype" w:hAnsi="Palatino Linotype"/>
          <w:b/>
        </w:rPr>
        <w:t>SUJETO OBLIGADO</w:t>
      </w:r>
      <w:r w:rsidRPr="00B51E5F">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B51E5F">
        <w:rPr>
          <w:rFonts w:ascii="Palatino Linotype" w:eastAsia="MS Mincho" w:hAnsi="Palatino Linotype" w:cs="Arial"/>
        </w:rPr>
        <w:t>en la Ley de Transparencia Acceso a la Información Pública del Estado de México y Municipios específicamente en sus artículos190,  222 y 223 que señalan lo siguiente:</w:t>
      </w:r>
    </w:p>
    <w:p w14:paraId="773D8350" w14:textId="77777777" w:rsidR="00637F30" w:rsidRPr="00B51E5F" w:rsidRDefault="00637F30" w:rsidP="00B51E5F">
      <w:pPr>
        <w:spacing w:line="360" w:lineRule="auto"/>
        <w:ind w:left="567" w:right="567"/>
        <w:contextualSpacing/>
        <w:jc w:val="both"/>
        <w:rPr>
          <w:rFonts w:ascii="Palatino Linotype" w:hAnsi="Palatino Linotype"/>
          <w:i/>
        </w:rPr>
      </w:pPr>
    </w:p>
    <w:p w14:paraId="0DE3806A"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BC208CB" w14:textId="77777777" w:rsidR="00637F30" w:rsidRPr="00B51E5F" w:rsidRDefault="00637F30" w:rsidP="00B51E5F">
      <w:pPr>
        <w:spacing w:line="360" w:lineRule="auto"/>
        <w:ind w:left="567" w:right="567"/>
        <w:contextualSpacing/>
        <w:jc w:val="both"/>
        <w:rPr>
          <w:rFonts w:ascii="Palatino Linotype" w:hAnsi="Palatino Linotype"/>
          <w:i/>
        </w:rPr>
      </w:pPr>
    </w:p>
    <w:p w14:paraId="0DD84CFC"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14:paraId="3E0E0F20"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w:t>
      </w:r>
    </w:p>
    <w:p w14:paraId="3C672594"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I. Cualquier acto u omisión que provoque la suspensión o deficiencia en la atención de las solicitudes de información;</w:t>
      </w:r>
    </w:p>
    <w:p w14:paraId="5C196845"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II. La falta de respuesta a las solicitudes de información en los plazos señalados en la normatividad aplicable;</w:t>
      </w:r>
    </w:p>
    <w:p w14:paraId="55C2002C"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w:t>
      </w:r>
    </w:p>
    <w:p w14:paraId="0E8D8169"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5AA626C" w14:textId="77777777" w:rsidR="00637F30" w:rsidRPr="00B51E5F" w:rsidRDefault="00637F30" w:rsidP="00B51E5F">
      <w:pPr>
        <w:spacing w:line="360" w:lineRule="auto"/>
        <w:ind w:left="567" w:right="567"/>
        <w:contextualSpacing/>
        <w:jc w:val="both"/>
        <w:rPr>
          <w:rFonts w:ascii="Palatino Linotype" w:hAnsi="Palatino Linotype"/>
          <w:i/>
        </w:rPr>
      </w:pPr>
      <w:r w:rsidRPr="00B51E5F">
        <w:rPr>
          <w:rFonts w:ascii="Palatino Linotype" w:hAnsi="Palatino Linotype"/>
          <w:i/>
        </w:rPr>
        <w:t>…</w:t>
      </w:r>
    </w:p>
    <w:p w14:paraId="504E6289" w14:textId="77777777" w:rsidR="0058286E" w:rsidRPr="00B51E5F" w:rsidRDefault="0058286E" w:rsidP="00B51E5F">
      <w:pPr>
        <w:pStyle w:val="Prrafodelista"/>
        <w:spacing w:line="360" w:lineRule="auto"/>
        <w:rPr>
          <w:rFonts w:ascii="Palatino Linotype" w:hAnsi="Palatino Linotype"/>
          <w:lang w:val="es-ES"/>
        </w:rPr>
      </w:pPr>
    </w:p>
    <w:p w14:paraId="2267849E" w14:textId="3D66930B" w:rsidR="0058286E" w:rsidRPr="00B51E5F" w:rsidRDefault="0058286E" w:rsidP="00B51E5F">
      <w:pPr>
        <w:pStyle w:val="Prrafodelista"/>
        <w:numPr>
          <w:ilvl w:val="0"/>
          <w:numId w:val="1"/>
        </w:numPr>
        <w:tabs>
          <w:tab w:val="left" w:pos="0"/>
        </w:tabs>
        <w:spacing w:line="360" w:lineRule="auto"/>
        <w:ind w:left="0" w:right="49" w:firstLine="0"/>
        <w:jc w:val="both"/>
        <w:rPr>
          <w:rFonts w:ascii="Palatino Linotype" w:eastAsia="MS Gothic" w:hAnsi="Palatino Linotype" w:cs="Times New Roman"/>
          <w:b/>
        </w:rPr>
      </w:pPr>
      <w:r w:rsidRPr="00B51E5F">
        <w:rPr>
          <w:rFonts w:ascii="Palatino Linotype" w:eastAsia="Calibri" w:hAnsi="Palatino Linotype" w:cs="Arial"/>
          <w:lang w:val="es-ES"/>
        </w:rPr>
        <w:t>P</w:t>
      </w:r>
      <w:r w:rsidRPr="00B51E5F">
        <w:rPr>
          <w:rFonts w:ascii="Palatino Linotype" w:eastAsia="Times New Roman" w:hAnsi="Palatino Linotype" w:cs="Arial"/>
          <w:lang w:val="es-ES"/>
        </w:rPr>
        <w:t xml:space="preserve">or lo anteriormente expuesto, resultan </w:t>
      </w:r>
      <w:r w:rsidR="00B33283" w:rsidRPr="00B51E5F">
        <w:rPr>
          <w:rFonts w:ascii="Palatino Linotype" w:eastAsia="Times New Roman" w:hAnsi="Palatino Linotype" w:cs="Arial"/>
          <w:lang w:val="es-ES"/>
        </w:rPr>
        <w:t>parcialmente</w:t>
      </w:r>
      <w:r w:rsidRPr="00B51E5F">
        <w:rPr>
          <w:rFonts w:ascii="Palatino Linotype" w:eastAsia="Times New Roman" w:hAnsi="Palatino Linotype" w:cs="Arial"/>
          <w:lang w:val="es-ES"/>
        </w:rPr>
        <w:t xml:space="preserve"> fundadas las razones o motivos de </w:t>
      </w:r>
      <w:r w:rsidRPr="00B51E5F">
        <w:rPr>
          <w:rFonts w:ascii="Palatino Linotype" w:hAnsi="Palatino Linotype" w:cs="Arial"/>
        </w:rPr>
        <w:t xml:space="preserve">inconformidad hechos valer por el </w:t>
      </w:r>
      <w:r w:rsidRPr="00B51E5F">
        <w:rPr>
          <w:rFonts w:ascii="Palatino Linotype" w:hAnsi="Palatino Linotype" w:cs="Arial"/>
          <w:b/>
        </w:rPr>
        <w:t>RECURRENTE</w:t>
      </w:r>
      <w:r w:rsidRPr="00B51E5F">
        <w:rPr>
          <w:rFonts w:ascii="Palatino Linotype" w:hAnsi="Palatino Linotype" w:cs="Arial"/>
        </w:rPr>
        <w:t>, toda vez que</w:t>
      </w:r>
      <w:r w:rsidRPr="00B51E5F">
        <w:rPr>
          <w:rFonts w:ascii="Palatino Linotype" w:eastAsia="Times New Roman" w:hAnsi="Palatino Linotype" w:cs="Times New Roman"/>
        </w:rPr>
        <w:t xml:space="preserve"> se actualizan las hipótesis de procedencia</w:t>
      </w:r>
      <w:r w:rsidRPr="00B51E5F">
        <w:rPr>
          <w:rFonts w:ascii="Palatino Linotype" w:eastAsia="Times New Roman" w:hAnsi="Palatino Linotype" w:cs="Times New Roman"/>
          <w:b/>
        </w:rPr>
        <w:t xml:space="preserve"> </w:t>
      </w:r>
      <w:r w:rsidRPr="00B51E5F">
        <w:rPr>
          <w:rFonts w:ascii="Palatino Linotype" w:eastAsia="Times New Roman" w:hAnsi="Palatino Linotype" w:cs="Arial"/>
          <w:color w:val="222222"/>
          <w:lang w:eastAsia="es-MX"/>
        </w:rPr>
        <w:t xml:space="preserve">contenidas en </w:t>
      </w:r>
      <w:r w:rsidRPr="00B51E5F">
        <w:rPr>
          <w:rFonts w:ascii="Palatino Linotype" w:eastAsia="Times New Roman" w:hAnsi="Palatino Linotype" w:cs="Arial"/>
          <w:color w:val="222222"/>
          <w:lang w:val="es-ES" w:eastAsia="es-MX"/>
        </w:rPr>
        <w:t xml:space="preserve">el artículo 179, fracciones </w:t>
      </w:r>
      <w:r w:rsidR="00B33283" w:rsidRPr="00B51E5F">
        <w:rPr>
          <w:rFonts w:ascii="Palatino Linotype" w:eastAsia="Times New Roman" w:hAnsi="Palatino Linotype" w:cs="Arial"/>
          <w:color w:val="222222"/>
          <w:lang w:val="es-ES" w:eastAsia="es-MX"/>
        </w:rPr>
        <w:t xml:space="preserve">I y V </w:t>
      </w:r>
      <w:r w:rsidRPr="00B51E5F">
        <w:rPr>
          <w:rFonts w:ascii="Palatino Linotype" w:eastAsia="Times New Roman" w:hAnsi="Palatino Linotype" w:cs="Arial"/>
          <w:color w:val="222222"/>
          <w:lang w:val="es-ES" w:eastAsia="es-MX"/>
        </w:rPr>
        <w:t xml:space="preserve">de la </w:t>
      </w:r>
      <w:r w:rsidRPr="00B51E5F">
        <w:rPr>
          <w:rFonts w:ascii="Palatino Linotype" w:eastAsia="Calibri" w:hAnsi="Palatino Linotype" w:cs="Arial"/>
          <w:b/>
          <w:lang w:val="es-ES"/>
        </w:rPr>
        <w:t>Ley de Transparencia y Acceso a la Información Pública del Estado de México y Municipios</w:t>
      </w:r>
      <w:r w:rsidRPr="00B51E5F">
        <w:rPr>
          <w:rFonts w:ascii="Palatino Linotype" w:eastAsia="Times New Roman" w:hAnsi="Palatino Linotype" w:cs="Arial"/>
          <w:color w:val="222222"/>
          <w:lang w:val="es-ES" w:eastAsia="es-MX"/>
        </w:rPr>
        <w:t>.</w:t>
      </w:r>
    </w:p>
    <w:p w14:paraId="5AEA928D" w14:textId="77777777" w:rsidR="00574534" w:rsidRPr="00B51E5F" w:rsidRDefault="00574534" w:rsidP="00B51E5F">
      <w:pPr>
        <w:pStyle w:val="Prrafodelista"/>
        <w:tabs>
          <w:tab w:val="left" w:pos="0"/>
        </w:tabs>
        <w:spacing w:line="360" w:lineRule="auto"/>
        <w:ind w:left="0" w:right="49"/>
        <w:jc w:val="both"/>
        <w:rPr>
          <w:rFonts w:ascii="Palatino Linotype" w:hAnsi="Palatino Linotype" w:cs="Arial"/>
          <w:lang w:val="es-MX"/>
        </w:rPr>
      </w:pPr>
    </w:p>
    <w:p w14:paraId="4342ADFB" w14:textId="77777777" w:rsidR="00A345A3" w:rsidRPr="00B51E5F" w:rsidRDefault="00A345A3" w:rsidP="00B51E5F">
      <w:pPr>
        <w:pStyle w:val="Ttulo1"/>
        <w:spacing w:line="360" w:lineRule="auto"/>
        <w:jc w:val="center"/>
        <w:rPr>
          <w:rFonts w:eastAsia="Calibri"/>
          <w:b/>
          <w:szCs w:val="24"/>
          <w:lang w:val="es-ES" w:eastAsia="es-ES"/>
        </w:rPr>
      </w:pPr>
      <w:bookmarkStart w:id="59" w:name="_Toc504500693"/>
      <w:bookmarkStart w:id="60" w:name="_Toc534742545"/>
      <w:bookmarkStart w:id="61" w:name="_Toc18616079"/>
      <w:r w:rsidRPr="00B51E5F">
        <w:rPr>
          <w:rFonts w:eastAsia="Calibri"/>
          <w:b/>
          <w:szCs w:val="24"/>
          <w:lang w:val="es-ES" w:eastAsia="es-ES"/>
        </w:rPr>
        <w:t>R E S O L U T I V O S</w:t>
      </w:r>
      <w:bookmarkEnd w:id="59"/>
      <w:bookmarkEnd w:id="60"/>
      <w:bookmarkEnd w:id="61"/>
      <w:r w:rsidRPr="00B51E5F">
        <w:rPr>
          <w:rFonts w:eastAsia="Calibri"/>
          <w:b/>
          <w:szCs w:val="24"/>
          <w:lang w:val="es-ES" w:eastAsia="es-ES"/>
        </w:rPr>
        <w:t xml:space="preserve"> </w:t>
      </w:r>
    </w:p>
    <w:p w14:paraId="70193EA3" w14:textId="77777777" w:rsidR="00A345A3" w:rsidRPr="00B51E5F" w:rsidRDefault="00A345A3" w:rsidP="00B51E5F">
      <w:pPr>
        <w:spacing w:line="360" w:lineRule="auto"/>
        <w:rPr>
          <w:rFonts w:ascii="Palatino Linotype" w:hAnsi="Palatino Linotype"/>
          <w:lang w:val="es-ES"/>
        </w:rPr>
      </w:pPr>
    </w:p>
    <w:p w14:paraId="75A142C7" w14:textId="4A8F5C7F" w:rsidR="0052353D" w:rsidRPr="00B51E5F" w:rsidRDefault="0052353D" w:rsidP="00B51E5F">
      <w:pPr>
        <w:spacing w:line="360" w:lineRule="auto"/>
        <w:jc w:val="both"/>
        <w:rPr>
          <w:rFonts w:ascii="Palatino Linotype" w:eastAsia="Times New Roman" w:hAnsi="Palatino Linotype" w:cs="Times New Roman"/>
        </w:rPr>
      </w:pPr>
      <w:r w:rsidRPr="00B51E5F">
        <w:rPr>
          <w:rFonts w:ascii="Palatino Linotype" w:eastAsia="Times New Roman" w:hAnsi="Palatino Linotype" w:cs="Arial"/>
          <w:b/>
        </w:rPr>
        <w:t xml:space="preserve">PRIMERO. </w:t>
      </w:r>
      <w:r w:rsidR="004062D5" w:rsidRPr="00B51E5F">
        <w:rPr>
          <w:rFonts w:ascii="Palatino Linotype" w:eastAsia="Times New Roman" w:hAnsi="Palatino Linotype" w:cs="Arial"/>
        </w:rPr>
        <w:t xml:space="preserve">Resultan </w:t>
      </w:r>
      <w:r w:rsidR="005E6E95" w:rsidRPr="00B51E5F">
        <w:rPr>
          <w:rFonts w:ascii="Palatino Linotype" w:eastAsia="Times New Roman" w:hAnsi="Palatino Linotype" w:cs="Arial"/>
        </w:rPr>
        <w:t xml:space="preserve"> </w:t>
      </w:r>
      <w:r w:rsidR="00B33283" w:rsidRPr="00B51E5F">
        <w:rPr>
          <w:rFonts w:ascii="Palatino Linotype" w:eastAsia="Times New Roman" w:hAnsi="Palatino Linotype" w:cs="Arial"/>
        </w:rPr>
        <w:t xml:space="preserve">parcialmente </w:t>
      </w:r>
      <w:r w:rsidRPr="00B51E5F">
        <w:rPr>
          <w:rFonts w:ascii="Palatino Linotype" w:eastAsia="Times New Roman" w:hAnsi="Palatino Linotype" w:cs="Arial"/>
        </w:rPr>
        <w:t>fundadas las</w:t>
      </w:r>
      <w:r w:rsidRPr="00B51E5F">
        <w:rPr>
          <w:rFonts w:ascii="Palatino Linotype" w:eastAsia="Times New Roman" w:hAnsi="Palatino Linotype" w:cs="Arial"/>
          <w:b/>
        </w:rPr>
        <w:t xml:space="preserve"> </w:t>
      </w:r>
      <w:r w:rsidRPr="00B51E5F">
        <w:rPr>
          <w:rFonts w:ascii="Palatino Linotype" w:eastAsia="Times New Roman" w:hAnsi="Palatino Linotype" w:cs="Arial"/>
          <w:lang w:val="es-ES"/>
        </w:rPr>
        <w:t xml:space="preserve">razones o motivos de inconformidad hechos valer </w:t>
      </w:r>
      <w:r w:rsidRPr="00B51E5F">
        <w:rPr>
          <w:rFonts w:ascii="Palatino Linotype" w:eastAsia="Calibri" w:hAnsi="Palatino Linotype" w:cs="Arial"/>
          <w:lang w:val="es-ES"/>
        </w:rPr>
        <w:t xml:space="preserve">en el recurso de revisión </w:t>
      </w:r>
      <w:r w:rsidR="00B33283" w:rsidRPr="00B51E5F">
        <w:rPr>
          <w:rFonts w:ascii="Palatino Linotype" w:hAnsi="Palatino Linotype" w:cs="Arial"/>
          <w:b/>
          <w:bCs/>
        </w:rPr>
        <w:t>05603</w:t>
      </w:r>
      <w:r w:rsidRPr="00B51E5F">
        <w:rPr>
          <w:rFonts w:ascii="Palatino Linotype" w:hAnsi="Palatino Linotype" w:cs="Arial"/>
          <w:b/>
          <w:bCs/>
        </w:rPr>
        <w:t>/INFOEM/IP/RR/2019</w:t>
      </w:r>
      <w:r w:rsidRPr="00B51E5F">
        <w:rPr>
          <w:rFonts w:ascii="Palatino Linotype" w:hAnsi="Palatino Linotype" w:cs="Arial"/>
          <w:b/>
          <w:bCs/>
          <w:lang w:eastAsia="es-MX"/>
        </w:rPr>
        <w:t xml:space="preserve"> </w:t>
      </w:r>
      <w:r w:rsidR="00216937" w:rsidRPr="00B51E5F">
        <w:rPr>
          <w:rFonts w:ascii="Palatino Linotype" w:hAnsi="Palatino Linotype" w:cs="Arial"/>
          <w:bCs/>
          <w:lang w:eastAsia="es-MX"/>
        </w:rPr>
        <w:t xml:space="preserve">en términos de los </w:t>
      </w:r>
      <w:r w:rsidRPr="00B51E5F">
        <w:rPr>
          <w:rFonts w:ascii="Palatino Linotype" w:hAnsi="Palatino Linotype" w:cs="Arial"/>
          <w:bCs/>
          <w:lang w:eastAsia="es-MX"/>
        </w:rPr>
        <w:t>Considerando</w:t>
      </w:r>
      <w:r w:rsidR="00216937" w:rsidRPr="00B51E5F">
        <w:rPr>
          <w:rFonts w:ascii="Palatino Linotype" w:hAnsi="Palatino Linotype" w:cs="Arial"/>
          <w:bCs/>
          <w:lang w:eastAsia="es-MX"/>
        </w:rPr>
        <w:t>s</w:t>
      </w:r>
      <w:r w:rsidRPr="00B51E5F">
        <w:rPr>
          <w:rFonts w:ascii="Palatino Linotype" w:hAnsi="Palatino Linotype" w:cs="Arial"/>
          <w:b/>
          <w:bCs/>
          <w:lang w:eastAsia="es-MX"/>
        </w:rPr>
        <w:t xml:space="preserve"> </w:t>
      </w:r>
      <w:r w:rsidR="00BE0AEB" w:rsidRPr="00B51E5F">
        <w:rPr>
          <w:rFonts w:ascii="Palatino Linotype" w:hAnsi="Palatino Linotype" w:cs="Arial"/>
          <w:b/>
          <w:bCs/>
          <w:lang w:eastAsia="es-MX"/>
        </w:rPr>
        <w:t>CUARTO y QUINTO</w:t>
      </w:r>
      <w:r w:rsidR="00D03649" w:rsidRPr="00B51E5F">
        <w:rPr>
          <w:rFonts w:ascii="Palatino Linotype" w:hAnsi="Palatino Linotype" w:cs="Arial"/>
          <w:b/>
          <w:bCs/>
          <w:lang w:eastAsia="es-MX"/>
        </w:rPr>
        <w:t xml:space="preserve"> </w:t>
      </w:r>
      <w:r w:rsidRPr="00B51E5F">
        <w:rPr>
          <w:rFonts w:ascii="Palatino Linotype" w:hAnsi="Palatino Linotype" w:cs="Arial"/>
          <w:bCs/>
          <w:lang w:eastAsia="es-MX"/>
        </w:rPr>
        <w:t>de la presente resolución.</w:t>
      </w:r>
    </w:p>
    <w:p w14:paraId="058775FF" w14:textId="7E3F2B58" w:rsidR="00CB7D83" w:rsidRPr="00B51E5F" w:rsidRDefault="0052353D" w:rsidP="00B51E5F">
      <w:pPr>
        <w:spacing w:before="240" w:after="240" w:line="360" w:lineRule="auto"/>
        <w:jc w:val="both"/>
        <w:rPr>
          <w:rFonts w:ascii="Palatino Linotype" w:hAnsi="Palatino Linotype" w:cs="Arial"/>
        </w:rPr>
      </w:pPr>
      <w:r w:rsidRPr="00B51E5F">
        <w:rPr>
          <w:rFonts w:ascii="Palatino Linotype" w:hAnsi="Palatino Linotype"/>
          <w:b/>
        </w:rPr>
        <w:t>SEGUNDO.</w:t>
      </w:r>
      <w:r w:rsidRPr="00B51E5F">
        <w:rPr>
          <w:rStyle w:val="Ttulo2Car"/>
          <w:rFonts w:ascii="Palatino Linotype" w:hAnsi="Palatino Linotype"/>
          <w:b/>
          <w:sz w:val="24"/>
          <w:szCs w:val="24"/>
        </w:rPr>
        <w:t xml:space="preserve"> </w:t>
      </w:r>
      <w:r w:rsidR="00CB7D83" w:rsidRPr="00B51E5F">
        <w:rPr>
          <w:rFonts w:ascii="Palatino Linotype" w:eastAsia="Calibri" w:hAnsi="Palatino Linotype" w:cs="Arial"/>
          <w:lang w:val="es-ES"/>
        </w:rPr>
        <w:t>Se</w:t>
      </w:r>
      <w:r w:rsidR="00CB7D83" w:rsidRPr="00B51E5F">
        <w:rPr>
          <w:rFonts w:ascii="Palatino Linotype" w:eastAsia="Calibri" w:hAnsi="Palatino Linotype" w:cs="Arial"/>
          <w:b/>
          <w:lang w:val="es-ES"/>
        </w:rPr>
        <w:t xml:space="preserve"> MODIFICA </w:t>
      </w:r>
      <w:r w:rsidR="00CB7D83" w:rsidRPr="00B51E5F">
        <w:rPr>
          <w:rFonts w:ascii="Palatino Linotype" w:eastAsia="Calibri" w:hAnsi="Palatino Linotype" w:cs="Arial"/>
          <w:lang w:val="es-ES"/>
        </w:rPr>
        <w:t xml:space="preserve">la respuesta emitida por  </w:t>
      </w:r>
      <w:r w:rsidR="00CB7D83" w:rsidRPr="00B51E5F">
        <w:rPr>
          <w:rFonts w:ascii="Palatino Linotype" w:hAnsi="Palatino Linotype" w:cs="Arial"/>
          <w:b/>
        </w:rPr>
        <w:t xml:space="preserve">Servicios Educativos Integrados del Estado de México </w:t>
      </w:r>
      <w:r w:rsidR="00CB7D83" w:rsidRPr="00B51E5F">
        <w:rPr>
          <w:rFonts w:ascii="Palatino Linotype" w:hAnsi="Palatino Linotype" w:cs="Arial"/>
        </w:rPr>
        <w:t xml:space="preserve">y se </w:t>
      </w:r>
      <w:r w:rsidR="00CB7D83" w:rsidRPr="00B51E5F">
        <w:rPr>
          <w:rFonts w:ascii="Palatino Linotype" w:hAnsi="Palatino Linotype" w:cs="Arial"/>
          <w:b/>
        </w:rPr>
        <w:t>ORDENA</w:t>
      </w:r>
      <w:r w:rsidR="00CB7D83" w:rsidRPr="00B51E5F">
        <w:rPr>
          <w:rFonts w:ascii="Palatino Linotype" w:hAnsi="Palatino Linotype" w:cs="Arial"/>
        </w:rPr>
        <w:t xml:space="preserve"> entregar vía Sistema de Acceso a la Información Mexiquense (SAIMEX), de ser procedente en versión pública la </w:t>
      </w:r>
      <w:r w:rsidR="001901B7" w:rsidRPr="00B51E5F">
        <w:rPr>
          <w:rFonts w:ascii="Palatino Linotype" w:hAnsi="Palatino Linotype" w:cs="Arial"/>
        </w:rPr>
        <w:t>documentación en la que conste lo siguiente</w:t>
      </w:r>
      <w:r w:rsidR="00CB7D83" w:rsidRPr="00B51E5F">
        <w:rPr>
          <w:rFonts w:ascii="Palatino Linotype" w:hAnsi="Palatino Linotype" w:cs="Arial"/>
        </w:rPr>
        <w:t xml:space="preserve">: </w:t>
      </w:r>
    </w:p>
    <w:p w14:paraId="6DA47679" w14:textId="6D534D48" w:rsidR="00A46F49" w:rsidRPr="00B51E5F" w:rsidRDefault="00574534" w:rsidP="00B51E5F">
      <w:pPr>
        <w:pStyle w:val="Prrafodelista"/>
        <w:numPr>
          <w:ilvl w:val="0"/>
          <w:numId w:val="33"/>
        </w:numPr>
        <w:tabs>
          <w:tab w:val="left" w:pos="851"/>
        </w:tabs>
        <w:spacing w:line="360" w:lineRule="auto"/>
        <w:ind w:right="49"/>
        <w:jc w:val="both"/>
        <w:rPr>
          <w:rFonts w:ascii="Palatino Linotype" w:hAnsi="Palatino Linotype"/>
          <w:lang w:val="es-ES"/>
        </w:rPr>
      </w:pPr>
      <w:r w:rsidRPr="00B51E5F">
        <w:rPr>
          <w:rFonts w:ascii="Palatino Linotype" w:hAnsi="Palatino Linotype"/>
          <w:b/>
          <w:lang w:val="es-ES"/>
        </w:rPr>
        <w:t xml:space="preserve">Ingresos y egresos generados en el ciclo escolar 2018-2019, relacionados con los costos de recuperación del comedor, así como de los denominados días de cine y de los diversos eventos realizados en el Jardín de Niños referido en la solicitud de información </w:t>
      </w:r>
      <w:r w:rsidR="00A46F49" w:rsidRPr="00B51E5F">
        <w:rPr>
          <w:rFonts w:ascii="Palatino Linotype" w:hAnsi="Palatino Linotype"/>
          <w:b/>
        </w:rPr>
        <w:t>00061/SEIEM/IP/2019.</w:t>
      </w:r>
    </w:p>
    <w:p w14:paraId="6BD60278" w14:textId="5435D759" w:rsidR="00CB7D83" w:rsidRPr="00B51E5F" w:rsidRDefault="00CB7D83" w:rsidP="00B51E5F">
      <w:pPr>
        <w:spacing w:before="240" w:after="240" w:line="360" w:lineRule="auto"/>
        <w:ind w:right="49"/>
        <w:jc w:val="both"/>
        <w:rPr>
          <w:rFonts w:ascii="Palatino Linotype" w:eastAsia="Calibri" w:hAnsi="Palatino Linotype" w:cs="Arial"/>
          <w:b/>
          <w:lang w:val="es-ES"/>
        </w:rPr>
      </w:pPr>
      <w:r w:rsidRPr="00B51E5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w:t>
      </w:r>
      <w:r w:rsidRPr="00B51E5F">
        <w:rPr>
          <w:rFonts w:ascii="Palatino Linotype" w:eastAsia="Calibri" w:hAnsi="Palatino Linotype" w:cs="Arial"/>
          <w:b/>
        </w:rPr>
        <w:t>formulen</w:t>
      </w:r>
      <w:r w:rsidR="00720C89" w:rsidRPr="00B51E5F">
        <w:rPr>
          <w:rFonts w:ascii="Palatino Linotype" w:eastAsia="Calibri" w:hAnsi="Palatino Linotype" w:cs="Arial"/>
          <w:b/>
        </w:rPr>
        <w:t xml:space="preserve"> y se pongan a disposición del RECURRENTE.</w:t>
      </w:r>
    </w:p>
    <w:p w14:paraId="77781599" w14:textId="77777777" w:rsidR="0052353D" w:rsidRPr="00B51E5F" w:rsidRDefault="0052353D" w:rsidP="00B51E5F">
      <w:pPr>
        <w:tabs>
          <w:tab w:val="left" w:pos="8080"/>
        </w:tabs>
        <w:spacing w:line="360" w:lineRule="auto"/>
        <w:ind w:right="49"/>
        <w:contextualSpacing/>
        <w:jc w:val="both"/>
        <w:rPr>
          <w:rFonts w:ascii="Palatino Linotype" w:eastAsia="Palatino Linotype" w:hAnsi="Palatino Linotype" w:cs="Palatino Linotype"/>
          <w:b/>
        </w:rPr>
      </w:pPr>
      <w:r w:rsidRPr="00B51E5F">
        <w:rPr>
          <w:rFonts w:ascii="Palatino Linotype" w:eastAsia="Palatino Linotype" w:hAnsi="Palatino Linotype" w:cs="Palatino Linotype"/>
          <w:b/>
        </w:rPr>
        <w:t xml:space="preserve">TERCERO. Notifíquese </w:t>
      </w:r>
      <w:r w:rsidRPr="00B51E5F">
        <w:rPr>
          <w:rFonts w:ascii="Palatino Linotype" w:eastAsia="Palatino Linotype" w:hAnsi="Palatino Linotype" w:cs="Palatino Linotype"/>
        </w:rPr>
        <w:t xml:space="preserve">al Titular de la Unidad de Transparencia del </w:t>
      </w:r>
      <w:r w:rsidRPr="00B51E5F">
        <w:rPr>
          <w:rFonts w:ascii="Palatino Linotype" w:eastAsia="Palatino Linotype" w:hAnsi="Palatino Linotype" w:cs="Palatino Linotype"/>
          <w:b/>
        </w:rPr>
        <w:t>SUJETO OBLIGADO</w:t>
      </w:r>
      <w:r w:rsidRPr="00B51E5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51E5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4E17DD9" w14:textId="77777777" w:rsidR="0052353D" w:rsidRPr="00B51E5F" w:rsidRDefault="0052353D" w:rsidP="00B51E5F">
      <w:pPr>
        <w:tabs>
          <w:tab w:val="left" w:pos="8080"/>
        </w:tabs>
        <w:spacing w:line="360" w:lineRule="auto"/>
        <w:ind w:right="49"/>
        <w:contextualSpacing/>
        <w:jc w:val="both"/>
        <w:rPr>
          <w:rFonts w:ascii="Palatino Linotype" w:eastAsia="Palatino Linotype" w:hAnsi="Palatino Linotype" w:cs="Palatino Linotype"/>
          <w:b/>
        </w:rPr>
      </w:pPr>
      <w:r w:rsidRPr="00B51E5F">
        <w:rPr>
          <w:rFonts w:ascii="Palatino Linotype" w:eastAsia="Palatino Linotype" w:hAnsi="Palatino Linotype" w:cs="Palatino Linotype"/>
          <w:b/>
        </w:rPr>
        <w:tab/>
      </w:r>
    </w:p>
    <w:p w14:paraId="69A5E3FE" w14:textId="5E7E01B4" w:rsidR="0052353D" w:rsidRPr="00B51E5F" w:rsidRDefault="0052353D" w:rsidP="00B51E5F">
      <w:pPr>
        <w:shd w:val="clear" w:color="auto" w:fill="FFFFFF"/>
        <w:spacing w:line="360" w:lineRule="auto"/>
        <w:jc w:val="both"/>
        <w:rPr>
          <w:rFonts w:ascii="Palatino Linotype" w:hAnsi="Palatino Linotype"/>
        </w:rPr>
      </w:pPr>
      <w:r w:rsidRPr="00B51E5F">
        <w:rPr>
          <w:rFonts w:ascii="Palatino Linotype" w:eastAsia="Times New Roman" w:hAnsi="Palatino Linotype" w:cs="Arial"/>
          <w:b/>
        </w:rPr>
        <w:t xml:space="preserve">CUARTO. </w:t>
      </w:r>
      <w:r w:rsidRPr="00B51E5F">
        <w:rPr>
          <w:rFonts w:ascii="Palatino Linotype" w:eastAsia="Times New Roman" w:hAnsi="Palatino Linotype" w:cs="Times New Roman"/>
          <w:b/>
          <w:bCs/>
          <w:color w:val="222222"/>
          <w:lang w:val="es-ES"/>
        </w:rPr>
        <w:t>Notifíquese</w:t>
      </w:r>
      <w:r w:rsidRPr="00B51E5F">
        <w:rPr>
          <w:rFonts w:ascii="Palatino Linotype" w:eastAsia="Times New Roman" w:hAnsi="Palatino Linotype" w:cs="Times New Roman"/>
          <w:bCs/>
          <w:color w:val="222222"/>
          <w:lang w:val="es-ES"/>
        </w:rPr>
        <w:t xml:space="preserve"> a</w:t>
      </w:r>
      <w:r w:rsidR="00CB7D83" w:rsidRPr="00B51E5F">
        <w:rPr>
          <w:rFonts w:ascii="Palatino Linotype" w:eastAsia="Times New Roman" w:hAnsi="Palatino Linotype" w:cs="Times New Roman"/>
          <w:bCs/>
          <w:color w:val="222222"/>
          <w:lang w:val="es-ES"/>
        </w:rPr>
        <w:t xml:space="preserve"> </w:t>
      </w:r>
      <w:r w:rsidR="000F37D1" w:rsidRPr="000F37D1">
        <w:rPr>
          <w:rFonts w:ascii="Palatino Linotype" w:eastAsia="Times New Roman" w:hAnsi="Palatino Linotype" w:cs="Arial"/>
          <w:b/>
          <w:highlight w:val="black"/>
          <w:lang w:val="es-ES"/>
        </w:rPr>
        <w:t>-</w:t>
      </w:r>
      <w:r w:rsidR="000F37D1">
        <w:rPr>
          <w:rFonts w:ascii="Palatino Linotype" w:eastAsia="Times New Roman" w:hAnsi="Palatino Linotype" w:cs="Arial"/>
          <w:b/>
          <w:highlight w:val="black"/>
          <w:lang w:val="es-ES"/>
        </w:rPr>
        <w:t>--------</w:t>
      </w:r>
      <w:r w:rsidR="000F37D1" w:rsidRPr="000F37D1">
        <w:rPr>
          <w:rFonts w:ascii="Palatino Linotype" w:eastAsia="Times New Roman" w:hAnsi="Palatino Linotype" w:cs="Arial"/>
          <w:b/>
          <w:highlight w:val="black"/>
          <w:lang w:val="es-ES"/>
        </w:rPr>
        <w:t>-------------</w:t>
      </w:r>
      <w:r w:rsidR="004062D5" w:rsidRPr="00B51E5F">
        <w:rPr>
          <w:rFonts w:ascii="Palatino Linotype" w:hAnsi="Palatino Linotype"/>
        </w:rPr>
        <w:t xml:space="preserve"> </w:t>
      </w:r>
      <w:r w:rsidRPr="00B51E5F">
        <w:rPr>
          <w:rFonts w:ascii="Palatino Linotype" w:hAnsi="Palatino Linotype"/>
        </w:rPr>
        <w:t>la presente resolución</w:t>
      </w:r>
      <w:r w:rsidR="00CB7D83" w:rsidRPr="00B51E5F">
        <w:rPr>
          <w:rFonts w:ascii="Palatino Linotype" w:hAnsi="Palatino Linotype"/>
        </w:rPr>
        <w:t xml:space="preserve"> y el informe justificado. </w:t>
      </w:r>
      <w:r w:rsidRPr="00B51E5F">
        <w:rPr>
          <w:rFonts w:ascii="Palatino Linotype" w:hAnsi="Palatino Linotype"/>
        </w:rPr>
        <w:t xml:space="preserve"> </w:t>
      </w:r>
    </w:p>
    <w:p w14:paraId="1C287246" w14:textId="77777777" w:rsidR="0052353D" w:rsidRPr="00B51E5F" w:rsidRDefault="0052353D" w:rsidP="00B51E5F">
      <w:pPr>
        <w:shd w:val="clear" w:color="auto" w:fill="FFFFFF"/>
        <w:spacing w:line="360" w:lineRule="auto"/>
        <w:jc w:val="both"/>
        <w:rPr>
          <w:rFonts w:ascii="Palatino Linotype" w:hAnsi="Palatino Linotype"/>
        </w:rPr>
      </w:pPr>
    </w:p>
    <w:p w14:paraId="57721546" w14:textId="19CDD30D" w:rsidR="0073321B" w:rsidRPr="00B51E5F" w:rsidRDefault="0052353D" w:rsidP="00B51E5F">
      <w:pPr>
        <w:spacing w:line="360" w:lineRule="auto"/>
        <w:jc w:val="both"/>
        <w:rPr>
          <w:rFonts w:ascii="Palatino Linotype" w:eastAsia="MS Mincho" w:hAnsi="Palatino Linotype" w:cs="Times New Roman"/>
          <w:lang w:val="es-ES"/>
        </w:rPr>
      </w:pPr>
      <w:r w:rsidRPr="00B51E5F">
        <w:rPr>
          <w:rFonts w:ascii="Palatino Linotype" w:eastAsia="MS Mincho" w:hAnsi="Palatino Linotype" w:cs="Times New Roman"/>
          <w:b/>
          <w:lang w:val="es-MX"/>
        </w:rPr>
        <w:t>QUINTO.</w:t>
      </w:r>
      <w:r w:rsidRPr="00B51E5F">
        <w:rPr>
          <w:rFonts w:ascii="Palatino Linotype" w:eastAsia="MS Mincho" w:hAnsi="Palatino Linotype" w:cs="Times New Roman"/>
          <w:lang w:val="es-MX"/>
        </w:rPr>
        <w:t xml:space="preserve"> </w:t>
      </w:r>
      <w:r w:rsidR="00400E3B" w:rsidRPr="00B51E5F">
        <w:rPr>
          <w:rFonts w:ascii="Palatino Linotype" w:eastAsia="MS Mincho" w:hAnsi="Palatino Linotype" w:cs="Times New Roman"/>
          <w:lang w:val="es-ES"/>
        </w:rPr>
        <w:t xml:space="preserve">Se hace del conocimiento del </w:t>
      </w:r>
      <w:r w:rsidR="000F37D1" w:rsidRPr="000F37D1">
        <w:rPr>
          <w:rFonts w:ascii="Palatino Linotype" w:eastAsia="Times New Roman" w:hAnsi="Palatino Linotype" w:cs="Arial"/>
          <w:b/>
          <w:highlight w:val="black"/>
          <w:lang w:val="es-ES"/>
        </w:rPr>
        <w:t>--------</w:t>
      </w:r>
      <w:r w:rsidR="000F37D1">
        <w:rPr>
          <w:rFonts w:ascii="Palatino Linotype" w:eastAsia="Times New Roman" w:hAnsi="Palatino Linotype" w:cs="Arial"/>
          <w:b/>
          <w:highlight w:val="black"/>
          <w:lang w:val="es-ES"/>
        </w:rPr>
        <w:t>----</w:t>
      </w:r>
      <w:r w:rsidR="000F37D1" w:rsidRPr="000F37D1">
        <w:rPr>
          <w:rFonts w:ascii="Palatino Linotype" w:eastAsia="Times New Roman" w:hAnsi="Palatino Linotype" w:cs="Arial"/>
          <w:b/>
          <w:highlight w:val="black"/>
          <w:lang w:val="es-ES"/>
        </w:rPr>
        <w:t>--------</w:t>
      </w:r>
      <w:r w:rsidR="00781425" w:rsidRPr="00B51E5F">
        <w:rPr>
          <w:rFonts w:ascii="Palatino Linotype" w:eastAsia="Times New Roman" w:hAnsi="Palatino Linotype" w:cs="Arial"/>
          <w:b/>
          <w:lang w:val="es-ES"/>
        </w:rPr>
        <w:t xml:space="preserve"> </w:t>
      </w:r>
      <w:r w:rsidRPr="00B51E5F">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51E5F">
        <w:rPr>
          <w:rFonts w:ascii="Palatino Linotype" w:eastAsia="MS Mincho" w:hAnsi="Palatino Linotype" w:cs="Times New Roman"/>
          <w:bCs/>
          <w:lang w:val="es-ES"/>
        </w:rPr>
        <w:t>vía juicio de amparo</w:t>
      </w:r>
      <w:r w:rsidRPr="00B51E5F">
        <w:rPr>
          <w:rFonts w:ascii="Palatino Linotype" w:eastAsia="MS Mincho" w:hAnsi="Palatino Linotype" w:cs="Times New Roman"/>
          <w:lang w:val="es-ES"/>
        </w:rPr>
        <w:t xml:space="preserve"> en los términos de las leyes aplicables.</w:t>
      </w:r>
    </w:p>
    <w:p w14:paraId="097E0300" w14:textId="77777777" w:rsidR="004062D5" w:rsidRPr="00B51E5F" w:rsidRDefault="004062D5" w:rsidP="00B51E5F">
      <w:pPr>
        <w:spacing w:line="360" w:lineRule="auto"/>
        <w:jc w:val="both"/>
        <w:rPr>
          <w:rFonts w:ascii="Palatino Linotype" w:eastAsia="MS Mincho" w:hAnsi="Palatino Linotype" w:cs="Times New Roman"/>
          <w:lang w:val="es-ES"/>
        </w:rPr>
      </w:pPr>
    </w:p>
    <w:p w14:paraId="72A7B999" w14:textId="5F5B860F" w:rsidR="000C3C10" w:rsidRPr="00B51E5F" w:rsidRDefault="004062D5" w:rsidP="00B51E5F">
      <w:pPr>
        <w:spacing w:line="360" w:lineRule="auto"/>
        <w:jc w:val="both"/>
        <w:rPr>
          <w:rFonts w:ascii="Palatino Linotype" w:eastAsia="MS Mincho" w:hAnsi="Palatino Linotype" w:cs="Times New Roman"/>
        </w:rPr>
      </w:pPr>
      <w:r w:rsidRPr="00B51E5F">
        <w:rPr>
          <w:rFonts w:ascii="Palatino Linotype" w:eastAsia="Calibri" w:hAnsi="Palatino Linotype" w:cs="Times New Roman"/>
          <w:b/>
          <w:lang w:val="es-MX" w:eastAsia="en-US"/>
        </w:rPr>
        <w:t>SEXTO.</w:t>
      </w:r>
      <w:r w:rsidRPr="00B51E5F">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0C3C10" w:rsidRPr="00B51E5F">
        <w:rPr>
          <w:rFonts w:ascii="Palatino Linotype" w:eastAsia="MS Mincho" w:hAnsi="Palatino Linotype" w:cs="Times New Roman"/>
          <w:b/>
        </w:rPr>
        <w:t>S</w:t>
      </w:r>
      <w:r w:rsidR="00BE0AEB" w:rsidRPr="00B51E5F">
        <w:rPr>
          <w:rFonts w:ascii="Palatino Linotype" w:eastAsia="MS Mincho" w:hAnsi="Palatino Linotype" w:cs="Times New Roman"/>
          <w:b/>
        </w:rPr>
        <w:t xml:space="preserve">EXTO </w:t>
      </w:r>
      <w:r w:rsidRPr="00B51E5F">
        <w:rPr>
          <w:rFonts w:ascii="Palatino Linotype" w:eastAsia="MS Mincho" w:hAnsi="Palatino Linotype" w:cs="Times New Roman"/>
        </w:rPr>
        <w:t xml:space="preserve">de la presente resolución. </w:t>
      </w:r>
      <w:bookmarkEnd w:id="38"/>
    </w:p>
    <w:p w14:paraId="663BC45B" w14:textId="7978BF76" w:rsidR="009157E2" w:rsidRPr="00B51E5F" w:rsidRDefault="009157E2" w:rsidP="00B51E5F">
      <w:pPr>
        <w:tabs>
          <w:tab w:val="left" w:pos="0"/>
        </w:tabs>
        <w:spacing w:line="360" w:lineRule="auto"/>
        <w:ind w:right="49"/>
        <w:jc w:val="both"/>
        <w:rPr>
          <w:rFonts w:ascii="Palatino Linotype" w:hAnsi="Palatino Linotype" w:cs="Arial"/>
        </w:rPr>
      </w:pPr>
      <w:r w:rsidRPr="00B51E5F">
        <w:rPr>
          <w:rFonts w:ascii="Palatino Linotype" w:hAnsi="Palatino Linotype" w:cs="Arial"/>
        </w:rPr>
        <w:t>ASÍ LO RESUELVE, POR UNANIMIDAD DE VOTOS, EL PLENO DEL</w:t>
      </w:r>
      <w:r w:rsidRPr="00B51E5F">
        <w:rPr>
          <w:rFonts w:ascii="Palatino Linotype" w:eastAsia="Arial Unicode MS" w:hAnsi="Palatino Linotype" w:cs="Arial"/>
        </w:rPr>
        <w:t xml:space="preserve"> INSTITUTO DE TRANSPARENCIA, ACCESO A LA INFORMACIÓN PÚBLICA Y PROTECCIÓN DE DATOS PERSONALES DEL ESTADO DE MÉXICO Y MUNICIPIOS</w:t>
      </w:r>
      <w:r w:rsidRPr="00B51E5F">
        <w:rPr>
          <w:rFonts w:ascii="Palatino Linotype" w:hAnsi="Palatino Linotype" w:cs="Arial"/>
        </w:rPr>
        <w:t xml:space="preserve">, CONFORMADO POR LOS COMISIONADOS ZULEMA MARTÍNEZ </w:t>
      </w:r>
      <w:r w:rsidR="00D70F0E" w:rsidRPr="00B51E5F">
        <w:rPr>
          <w:rFonts w:ascii="Palatino Linotype" w:hAnsi="Palatino Linotype" w:cs="Arial"/>
        </w:rPr>
        <w:t>SÁNCHEZ</w:t>
      </w:r>
      <w:r w:rsidR="001B4FBE">
        <w:rPr>
          <w:rFonts w:ascii="Palatino Linotype" w:hAnsi="Palatino Linotype" w:cs="Arial"/>
        </w:rPr>
        <w:t xml:space="preserve"> CON AUSENCIA JUSTIFICADA</w:t>
      </w:r>
      <w:r w:rsidR="00D70F0E" w:rsidRPr="00B51E5F">
        <w:rPr>
          <w:rFonts w:ascii="Palatino Linotype" w:hAnsi="Palatino Linotype" w:cs="Arial"/>
        </w:rPr>
        <w:t>; EVA ABAID YAPUR</w:t>
      </w:r>
      <w:r w:rsidR="008352D9">
        <w:rPr>
          <w:rFonts w:ascii="Palatino Linotype" w:hAnsi="Palatino Linotype" w:cs="Arial"/>
        </w:rPr>
        <w:t xml:space="preserve"> EMITIENDO VOTO PARTICULAR</w:t>
      </w:r>
      <w:r w:rsidR="00D70F0E" w:rsidRPr="00B51E5F">
        <w:rPr>
          <w:rFonts w:ascii="Palatino Linotype" w:hAnsi="Palatino Linotype" w:cs="Arial"/>
        </w:rPr>
        <w:t>; JOSÉ GUADALUPE</w:t>
      </w:r>
      <w:r w:rsidR="00B51E5F">
        <w:rPr>
          <w:rFonts w:ascii="Palatino Linotype" w:hAnsi="Palatino Linotype" w:cs="Arial"/>
        </w:rPr>
        <w:t xml:space="preserve"> LUNA HERNÁNDEZ; JAVIER MARTÍNEZ CRUZ</w:t>
      </w:r>
      <w:r w:rsidR="00D70F0E" w:rsidRPr="00B51E5F">
        <w:rPr>
          <w:rFonts w:ascii="Palatino Linotype" w:hAnsi="Palatino Linotype" w:cs="Arial"/>
        </w:rPr>
        <w:t xml:space="preserve"> Y LUIS GUSTAVO PARRA NORIEGA</w:t>
      </w:r>
      <w:r w:rsidR="00A345A3" w:rsidRPr="00B51E5F">
        <w:rPr>
          <w:rFonts w:ascii="Palatino Linotype" w:hAnsi="Palatino Linotype" w:cs="Arial"/>
        </w:rPr>
        <w:t xml:space="preserve">; EN LA </w:t>
      </w:r>
      <w:r w:rsidR="00BD6E06">
        <w:rPr>
          <w:rFonts w:ascii="Palatino Linotype" w:hAnsi="Palatino Linotype" w:cs="Arial"/>
        </w:rPr>
        <w:t xml:space="preserve">TRIGÉSIMA TERCERA </w:t>
      </w:r>
      <w:r w:rsidR="00D70F0E" w:rsidRPr="00B51E5F">
        <w:rPr>
          <w:rFonts w:ascii="Palatino Linotype" w:hAnsi="Palatino Linotype" w:cs="Arial"/>
        </w:rPr>
        <w:t xml:space="preserve">SESIÓN </w:t>
      </w:r>
      <w:r w:rsidR="00A345A3" w:rsidRPr="00B51E5F">
        <w:rPr>
          <w:rFonts w:ascii="Palatino Linotype" w:hAnsi="Palatino Linotype" w:cs="Arial"/>
        </w:rPr>
        <w:t xml:space="preserve">ORDINARIA CELEBRADA </w:t>
      </w:r>
      <w:r w:rsidR="00901A5E">
        <w:rPr>
          <w:rFonts w:ascii="Palatino Linotype" w:hAnsi="Palatino Linotype" w:cs="Arial"/>
        </w:rPr>
        <w:t>EL ONCE DE SEPTIEMBRE</w:t>
      </w:r>
      <w:r w:rsidR="00D70F0E" w:rsidRPr="00B51E5F">
        <w:rPr>
          <w:rFonts w:ascii="Palatino Linotype" w:hAnsi="Palatino Linotype" w:cs="Arial"/>
        </w:rPr>
        <w:t xml:space="preserve"> DE DOS MIL DIECINUEVE, ANTE EL SECRETARIO TÉCNICO </w:t>
      </w:r>
      <w:r w:rsidRPr="00B51E5F">
        <w:rPr>
          <w:rFonts w:ascii="Palatino Linotype" w:hAnsi="Palatino Linotype" w:cs="Arial"/>
        </w:rPr>
        <w:t xml:space="preserve">DEL PLENO, </w:t>
      </w:r>
      <w:r w:rsidRPr="00B51E5F">
        <w:rPr>
          <w:rFonts w:ascii="Palatino Linotype" w:hAnsi="Palatino Linotype"/>
        </w:rPr>
        <w:t>ALEXIS TAPIA RAMÍREZ</w:t>
      </w:r>
      <w:r w:rsidRPr="00B51E5F">
        <w:rPr>
          <w:rFonts w:ascii="Palatino Linotype" w:hAnsi="Palatino Linotype" w:cs="Arial"/>
        </w:rPr>
        <w:t>.</w:t>
      </w:r>
    </w:p>
    <w:p w14:paraId="4A380E72" w14:textId="77777777" w:rsidR="001105B5" w:rsidRPr="00B51E5F" w:rsidRDefault="001105B5" w:rsidP="00B51E5F">
      <w:pPr>
        <w:tabs>
          <w:tab w:val="left" w:pos="0"/>
        </w:tabs>
        <w:spacing w:line="360" w:lineRule="auto"/>
        <w:ind w:right="49"/>
        <w:jc w:val="both"/>
        <w:rPr>
          <w:rFonts w:ascii="Palatino Linotype" w:hAnsi="Palatino Linotype" w:cs="Arial"/>
        </w:rPr>
      </w:pPr>
    </w:p>
    <w:p w14:paraId="62AA673C" w14:textId="77777777" w:rsidR="00F77BB6" w:rsidRPr="00B51E5F" w:rsidRDefault="00F77BB6" w:rsidP="00B51E5F">
      <w:pPr>
        <w:tabs>
          <w:tab w:val="left" w:pos="0"/>
        </w:tabs>
        <w:spacing w:line="360" w:lineRule="auto"/>
        <w:ind w:right="49"/>
        <w:jc w:val="both"/>
        <w:rPr>
          <w:rFonts w:ascii="Palatino Linotype" w:hAnsi="Palatino Linotype" w:cs="Arial"/>
        </w:rPr>
      </w:pPr>
    </w:p>
    <w:p w14:paraId="29FD4C6B" w14:textId="77777777" w:rsidR="00574B94" w:rsidRPr="00B51E5F" w:rsidRDefault="00574B94" w:rsidP="00B51E5F">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B51E5F" w14:paraId="605AB817" w14:textId="77777777" w:rsidTr="00E45562">
        <w:trPr>
          <w:jc w:val="center"/>
        </w:trPr>
        <w:tc>
          <w:tcPr>
            <w:tcW w:w="9918" w:type="dxa"/>
            <w:gridSpan w:val="2"/>
          </w:tcPr>
          <w:p w14:paraId="089F96A1" w14:textId="77777777" w:rsidR="009157E2" w:rsidRPr="00B51E5F" w:rsidRDefault="009157E2" w:rsidP="00B51E5F">
            <w:pPr>
              <w:tabs>
                <w:tab w:val="left" w:pos="0"/>
              </w:tabs>
              <w:spacing w:line="360" w:lineRule="auto"/>
              <w:jc w:val="center"/>
              <w:rPr>
                <w:rFonts w:ascii="Palatino Linotype" w:hAnsi="Palatino Linotype" w:cs="Arial"/>
                <w:b/>
              </w:rPr>
            </w:pPr>
          </w:p>
          <w:p w14:paraId="6D624526"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Zulema Martínez Sánchez</w:t>
            </w:r>
          </w:p>
          <w:p w14:paraId="6E03B884"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rPr>
              <w:t>Comisionada Presidenta</w:t>
            </w:r>
          </w:p>
          <w:p w14:paraId="1FCA8795" w14:textId="2752583B" w:rsidR="009157E2" w:rsidRPr="00B51E5F" w:rsidRDefault="001B4FBE" w:rsidP="00B51E5F">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B51E5F">
              <w:rPr>
                <w:rFonts w:ascii="Palatino Linotype" w:hAnsi="Palatino Linotype" w:cs="Arial"/>
                <w:b/>
              </w:rPr>
              <w:t xml:space="preserve">) </w:t>
            </w:r>
          </w:p>
          <w:p w14:paraId="57B943C3" w14:textId="77777777" w:rsidR="009157E2" w:rsidRPr="00B51E5F" w:rsidRDefault="009157E2" w:rsidP="00B51E5F">
            <w:pPr>
              <w:tabs>
                <w:tab w:val="left" w:pos="0"/>
              </w:tabs>
              <w:spacing w:line="360" w:lineRule="auto"/>
              <w:rPr>
                <w:rFonts w:ascii="Palatino Linotype" w:hAnsi="Palatino Linotype" w:cs="Arial"/>
                <w:b/>
              </w:rPr>
            </w:pPr>
          </w:p>
          <w:p w14:paraId="3E4753DF" w14:textId="77777777" w:rsidR="009157E2" w:rsidRPr="00B51E5F" w:rsidRDefault="009157E2" w:rsidP="00B51E5F">
            <w:pPr>
              <w:tabs>
                <w:tab w:val="left" w:pos="0"/>
              </w:tabs>
              <w:spacing w:line="360" w:lineRule="auto"/>
              <w:jc w:val="center"/>
              <w:rPr>
                <w:rFonts w:ascii="Palatino Linotype" w:hAnsi="Palatino Linotype" w:cs="Arial"/>
                <w:b/>
              </w:rPr>
            </w:pPr>
          </w:p>
          <w:p w14:paraId="711053D3" w14:textId="77777777" w:rsidR="00F77BB6" w:rsidRPr="00B51E5F" w:rsidRDefault="00F77BB6" w:rsidP="00B51E5F">
            <w:pPr>
              <w:tabs>
                <w:tab w:val="left" w:pos="0"/>
              </w:tabs>
              <w:spacing w:line="360" w:lineRule="auto"/>
              <w:jc w:val="center"/>
              <w:rPr>
                <w:rFonts w:ascii="Palatino Linotype" w:hAnsi="Palatino Linotype" w:cs="Arial"/>
                <w:b/>
              </w:rPr>
            </w:pPr>
          </w:p>
          <w:p w14:paraId="1A6CC1D0" w14:textId="77777777" w:rsidR="00574B94" w:rsidRPr="00B51E5F" w:rsidRDefault="00574B94" w:rsidP="00B51E5F">
            <w:pPr>
              <w:tabs>
                <w:tab w:val="left" w:pos="0"/>
              </w:tabs>
              <w:spacing w:line="360" w:lineRule="auto"/>
              <w:jc w:val="center"/>
              <w:rPr>
                <w:rFonts w:ascii="Palatino Linotype" w:hAnsi="Palatino Linotype" w:cs="Arial"/>
                <w:b/>
              </w:rPr>
            </w:pPr>
          </w:p>
          <w:p w14:paraId="79698686" w14:textId="77777777" w:rsidR="00574B94" w:rsidRPr="00B51E5F" w:rsidRDefault="00574B94" w:rsidP="00B51E5F">
            <w:pPr>
              <w:tabs>
                <w:tab w:val="left" w:pos="0"/>
              </w:tabs>
              <w:spacing w:line="360" w:lineRule="auto"/>
              <w:jc w:val="center"/>
              <w:rPr>
                <w:rFonts w:ascii="Palatino Linotype" w:hAnsi="Palatino Linotype" w:cs="Arial"/>
                <w:b/>
              </w:rPr>
            </w:pPr>
          </w:p>
        </w:tc>
      </w:tr>
      <w:tr w:rsidR="009157E2" w:rsidRPr="00B51E5F" w14:paraId="50EE6E98" w14:textId="77777777" w:rsidTr="00E45562">
        <w:trPr>
          <w:jc w:val="center"/>
        </w:trPr>
        <w:tc>
          <w:tcPr>
            <w:tcW w:w="4905" w:type="dxa"/>
          </w:tcPr>
          <w:p w14:paraId="51D7E411" w14:textId="77777777" w:rsidR="00574B94" w:rsidRDefault="00574B94" w:rsidP="00B51E5F">
            <w:pPr>
              <w:tabs>
                <w:tab w:val="left" w:pos="0"/>
              </w:tabs>
              <w:spacing w:line="360" w:lineRule="auto"/>
              <w:rPr>
                <w:rFonts w:ascii="Palatino Linotype" w:hAnsi="Palatino Linotype" w:cs="Arial"/>
                <w:b/>
              </w:rPr>
            </w:pPr>
          </w:p>
          <w:p w14:paraId="298D8346" w14:textId="77777777" w:rsidR="00901A5E" w:rsidRDefault="00901A5E" w:rsidP="00B51E5F">
            <w:pPr>
              <w:tabs>
                <w:tab w:val="left" w:pos="0"/>
              </w:tabs>
              <w:spacing w:line="360" w:lineRule="auto"/>
              <w:rPr>
                <w:rFonts w:ascii="Palatino Linotype" w:hAnsi="Palatino Linotype" w:cs="Arial"/>
                <w:b/>
              </w:rPr>
            </w:pPr>
          </w:p>
          <w:p w14:paraId="6CD39A4C" w14:textId="77777777" w:rsidR="00901A5E" w:rsidRPr="00B51E5F" w:rsidRDefault="00901A5E" w:rsidP="00B51E5F">
            <w:pPr>
              <w:tabs>
                <w:tab w:val="left" w:pos="0"/>
              </w:tabs>
              <w:spacing w:line="360" w:lineRule="auto"/>
              <w:rPr>
                <w:rFonts w:ascii="Palatino Linotype" w:hAnsi="Palatino Linotype" w:cs="Arial"/>
                <w:b/>
              </w:rPr>
            </w:pPr>
          </w:p>
          <w:p w14:paraId="13553C79"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 xml:space="preserve">Eva </w:t>
            </w:r>
            <w:proofErr w:type="spellStart"/>
            <w:r w:rsidRPr="00B51E5F">
              <w:rPr>
                <w:rFonts w:ascii="Palatino Linotype" w:hAnsi="Palatino Linotype" w:cs="Arial"/>
                <w:b/>
              </w:rPr>
              <w:t>Abaid</w:t>
            </w:r>
            <w:proofErr w:type="spellEnd"/>
            <w:r w:rsidRPr="00B51E5F">
              <w:rPr>
                <w:rFonts w:ascii="Palatino Linotype" w:hAnsi="Palatino Linotype" w:cs="Arial"/>
                <w:b/>
              </w:rPr>
              <w:t xml:space="preserve"> </w:t>
            </w:r>
            <w:proofErr w:type="spellStart"/>
            <w:r w:rsidRPr="00B51E5F">
              <w:rPr>
                <w:rFonts w:ascii="Palatino Linotype" w:hAnsi="Palatino Linotype" w:cs="Arial"/>
                <w:b/>
              </w:rPr>
              <w:t>Yapur</w:t>
            </w:r>
            <w:proofErr w:type="spellEnd"/>
          </w:p>
          <w:p w14:paraId="47FDB9EF" w14:textId="77777777" w:rsidR="009157E2" w:rsidRPr="00B51E5F" w:rsidRDefault="009157E2" w:rsidP="00B51E5F">
            <w:pPr>
              <w:tabs>
                <w:tab w:val="left" w:pos="0"/>
              </w:tabs>
              <w:spacing w:line="360" w:lineRule="auto"/>
              <w:jc w:val="center"/>
              <w:rPr>
                <w:rFonts w:ascii="Palatino Linotype" w:hAnsi="Palatino Linotype" w:cs="Arial"/>
              </w:rPr>
            </w:pPr>
            <w:r w:rsidRPr="00B51E5F">
              <w:rPr>
                <w:rFonts w:ascii="Palatino Linotype" w:hAnsi="Palatino Linotype" w:cs="Arial"/>
              </w:rPr>
              <w:t>Comisionada</w:t>
            </w:r>
          </w:p>
          <w:p w14:paraId="6BD2E6B4" w14:textId="0F990A2D" w:rsidR="009157E2" w:rsidRPr="00B51E5F" w:rsidRDefault="0073321B"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(Rúbrica</w:t>
            </w:r>
            <w:r w:rsidR="009157E2" w:rsidRPr="00B51E5F">
              <w:rPr>
                <w:rFonts w:ascii="Palatino Linotype" w:hAnsi="Palatino Linotype" w:cs="Arial"/>
                <w:b/>
              </w:rPr>
              <w:t>)</w:t>
            </w:r>
          </w:p>
        </w:tc>
        <w:tc>
          <w:tcPr>
            <w:tcW w:w="5013" w:type="dxa"/>
          </w:tcPr>
          <w:p w14:paraId="0A162630" w14:textId="77777777" w:rsidR="00E45562" w:rsidRPr="00B51E5F" w:rsidRDefault="00E45562" w:rsidP="00B51E5F">
            <w:pPr>
              <w:tabs>
                <w:tab w:val="left" w:pos="0"/>
              </w:tabs>
              <w:spacing w:line="360" w:lineRule="auto"/>
              <w:rPr>
                <w:rFonts w:ascii="Palatino Linotype" w:hAnsi="Palatino Linotype" w:cs="Arial"/>
                <w:b/>
              </w:rPr>
            </w:pPr>
          </w:p>
          <w:p w14:paraId="34F1CE93" w14:textId="77777777" w:rsidR="00901A5E" w:rsidRDefault="00901A5E" w:rsidP="00B51E5F">
            <w:pPr>
              <w:tabs>
                <w:tab w:val="left" w:pos="0"/>
              </w:tabs>
              <w:spacing w:line="360" w:lineRule="auto"/>
              <w:jc w:val="center"/>
              <w:rPr>
                <w:rFonts w:ascii="Palatino Linotype" w:hAnsi="Palatino Linotype" w:cs="Arial"/>
                <w:b/>
              </w:rPr>
            </w:pPr>
          </w:p>
          <w:p w14:paraId="3B8EB572" w14:textId="77777777" w:rsidR="00901A5E" w:rsidRDefault="00901A5E" w:rsidP="00B51E5F">
            <w:pPr>
              <w:tabs>
                <w:tab w:val="left" w:pos="0"/>
              </w:tabs>
              <w:spacing w:line="360" w:lineRule="auto"/>
              <w:jc w:val="center"/>
              <w:rPr>
                <w:rFonts w:ascii="Palatino Linotype" w:hAnsi="Palatino Linotype" w:cs="Arial"/>
                <w:b/>
              </w:rPr>
            </w:pPr>
          </w:p>
          <w:p w14:paraId="14E98247"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José Guadalupe Luna Hernández</w:t>
            </w:r>
          </w:p>
          <w:p w14:paraId="5D378D12" w14:textId="77777777" w:rsidR="009157E2" w:rsidRPr="00B51E5F" w:rsidRDefault="009157E2" w:rsidP="00B51E5F">
            <w:pPr>
              <w:tabs>
                <w:tab w:val="left" w:pos="0"/>
              </w:tabs>
              <w:spacing w:line="360" w:lineRule="auto"/>
              <w:jc w:val="center"/>
              <w:rPr>
                <w:rFonts w:ascii="Palatino Linotype" w:hAnsi="Palatino Linotype" w:cs="Arial"/>
              </w:rPr>
            </w:pPr>
            <w:r w:rsidRPr="00B51E5F">
              <w:rPr>
                <w:rFonts w:ascii="Palatino Linotype" w:hAnsi="Palatino Linotype" w:cs="Arial"/>
              </w:rPr>
              <w:t>Comisionado</w:t>
            </w:r>
          </w:p>
          <w:p w14:paraId="372BDCFB" w14:textId="00E7A113" w:rsidR="009157E2" w:rsidRPr="00B51E5F" w:rsidRDefault="0073321B"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(Rúbrica</w:t>
            </w:r>
            <w:r w:rsidR="009157E2" w:rsidRPr="00B51E5F">
              <w:rPr>
                <w:rFonts w:ascii="Palatino Linotype" w:hAnsi="Palatino Linotype" w:cs="Arial"/>
                <w:b/>
              </w:rPr>
              <w:t>)</w:t>
            </w:r>
          </w:p>
          <w:p w14:paraId="28C9632D" w14:textId="77777777" w:rsidR="009157E2" w:rsidRPr="00B51E5F" w:rsidRDefault="009157E2" w:rsidP="00B51E5F">
            <w:pPr>
              <w:tabs>
                <w:tab w:val="left" w:pos="0"/>
              </w:tabs>
              <w:spacing w:line="360" w:lineRule="auto"/>
              <w:jc w:val="center"/>
              <w:rPr>
                <w:rFonts w:ascii="Palatino Linotype" w:hAnsi="Palatino Linotype" w:cs="Arial"/>
                <w:b/>
              </w:rPr>
            </w:pPr>
          </w:p>
        </w:tc>
      </w:tr>
      <w:tr w:rsidR="009157E2" w:rsidRPr="00B51E5F" w14:paraId="4B3FD288" w14:textId="77777777" w:rsidTr="00E45562">
        <w:trPr>
          <w:jc w:val="center"/>
        </w:trPr>
        <w:tc>
          <w:tcPr>
            <w:tcW w:w="4905" w:type="dxa"/>
          </w:tcPr>
          <w:p w14:paraId="75697737" w14:textId="77777777" w:rsidR="00574B94" w:rsidRPr="00B51E5F" w:rsidRDefault="00574B94" w:rsidP="00901A5E">
            <w:pPr>
              <w:tabs>
                <w:tab w:val="left" w:pos="0"/>
              </w:tabs>
              <w:spacing w:line="360" w:lineRule="auto"/>
              <w:rPr>
                <w:rFonts w:ascii="Palatino Linotype" w:hAnsi="Palatino Linotype" w:cs="Arial"/>
                <w:b/>
              </w:rPr>
            </w:pPr>
          </w:p>
          <w:p w14:paraId="783A1423"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Javier Martínez Cruz</w:t>
            </w:r>
          </w:p>
          <w:p w14:paraId="672380BE" w14:textId="77777777" w:rsidR="009157E2" w:rsidRPr="00B51E5F" w:rsidRDefault="009157E2" w:rsidP="00B51E5F">
            <w:pPr>
              <w:tabs>
                <w:tab w:val="left" w:pos="0"/>
              </w:tabs>
              <w:spacing w:line="360" w:lineRule="auto"/>
              <w:jc w:val="center"/>
              <w:rPr>
                <w:rFonts w:ascii="Palatino Linotype" w:hAnsi="Palatino Linotype" w:cs="Arial"/>
              </w:rPr>
            </w:pPr>
            <w:r w:rsidRPr="00B51E5F">
              <w:rPr>
                <w:rFonts w:ascii="Palatino Linotype" w:hAnsi="Palatino Linotype" w:cs="Arial"/>
              </w:rPr>
              <w:t>Comisionado</w:t>
            </w:r>
          </w:p>
          <w:p w14:paraId="580EE6F1" w14:textId="2746EC1C" w:rsidR="009157E2" w:rsidRPr="00B51E5F" w:rsidRDefault="0073321B"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(Rúbrica</w:t>
            </w:r>
            <w:r w:rsidR="009157E2" w:rsidRPr="00B51E5F">
              <w:rPr>
                <w:rFonts w:ascii="Palatino Linotype" w:hAnsi="Palatino Linotype" w:cs="Arial"/>
                <w:b/>
              </w:rPr>
              <w:t>)</w:t>
            </w:r>
          </w:p>
        </w:tc>
        <w:tc>
          <w:tcPr>
            <w:tcW w:w="5013" w:type="dxa"/>
          </w:tcPr>
          <w:p w14:paraId="6A0F6AB8" w14:textId="77777777" w:rsidR="00574B94" w:rsidRPr="00B51E5F" w:rsidRDefault="00574B94" w:rsidP="00901A5E">
            <w:pPr>
              <w:tabs>
                <w:tab w:val="left" w:pos="0"/>
              </w:tabs>
              <w:spacing w:line="360" w:lineRule="auto"/>
              <w:rPr>
                <w:rFonts w:ascii="Palatino Linotype" w:hAnsi="Palatino Linotype" w:cs="Arial"/>
                <w:b/>
              </w:rPr>
            </w:pPr>
          </w:p>
          <w:p w14:paraId="00338DFF"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Luis Gustavo Parra Noriega</w:t>
            </w:r>
          </w:p>
          <w:p w14:paraId="54DB2582" w14:textId="77777777" w:rsidR="009157E2" w:rsidRPr="00B51E5F" w:rsidRDefault="009157E2" w:rsidP="00B51E5F">
            <w:pPr>
              <w:tabs>
                <w:tab w:val="left" w:pos="0"/>
              </w:tabs>
              <w:spacing w:line="360" w:lineRule="auto"/>
              <w:jc w:val="center"/>
              <w:rPr>
                <w:rFonts w:ascii="Palatino Linotype" w:hAnsi="Palatino Linotype" w:cs="Arial"/>
              </w:rPr>
            </w:pPr>
            <w:r w:rsidRPr="00B51E5F">
              <w:rPr>
                <w:rFonts w:ascii="Palatino Linotype" w:hAnsi="Palatino Linotype" w:cs="Arial"/>
              </w:rPr>
              <w:t>Comisionado</w:t>
            </w:r>
          </w:p>
          <w:p w14:paraId="763ADD11" w14:textId="72A22EEA" w:rsidR="009157E2" w:rsidRPr="00B51E5F" w:rsidRDefault="0073321B"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(Rúbrica</w:t>
            </w:r>
            <w:r w:rsidR="009157E2" w:rsidRPr="00B51E5F">
              <w:rPr>
                <w:rFonts w:ascii="Palatino Linotype" w:hAnsi="Palatino Linotype" w:cs="Arial"/>
                <w:b/>
              </w:rPr>
              <w:t>)</w:t>
            </w:r>
          </w:p>
        </w:tc>
      </w:tr>
      <w:tr w:rsidR="009157E2" w:rsidRPr="00B51E5F" w14:paraId="65A2A8C5" w14:textId="77777777" w:rsidTr="00E45562">
        <w:trPr>
          <w:jc w:val="center"/>
        </w:trPr>
        <w:tc>
          <w:tcPr>
            <w:tcW w:w="9918" w:type="dxa"/>
            <w:gridSpan w:val="2"/>
          </w:tcPr>
          <w:p w14:paraId="3B4143EE" w14:textId="77777777" w:rsidR="00574B94" w:rsidRPr="00B51E5F" w:rsidRDefault="00574B94" w:rsidP="00901A5E">
            <w:pPr>
              <w:tabs>
                <w:tab w:val="left" w:pos="0"/>
              </w:tabs>
              <w:spacing w:line="360" w:lineRule="auto"/>
              <w:rPr>
                <w:rFonts w:ascii="Palatino Linotype" w:hAnsi="Palatino Linotype" w:cs="Arial"/>
                <w:b/>
              </w:rPr>
            </w:pPr>
          </w:p>
          <w:p w14:paraId="6B8808CC" w14:textId="77777777" w:rsidR="00166F03" w:rsidRPr="00B51E5F" w:rsidRDefault="00166F03" w:rsidP="00B51E5F">
            <w:pPr>
              <w:tabs>
                <w:tab w:val="left" w:pos="0"/>
              </w:tabs>
              <w:spacing w:line="360" w:lineRule="auto"/>
              <w:jc w:val="center"/>
              <w:rPr>
                <w:rFonts w:ascii="Palatino Linotype" w:hAnsi="Palatino Linotype" w:cs="Arial"/>
                <w:b/>
              </w:rPr>
            </w:pPr>
          </w:p>
          <w:p w14:paraId="0D246BC2" w14:textId="77777777" w:rsidR="009157E2" w:rsidRPr="00B51E5F" w:rsidRDefault="009157E2"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Alexis Tapia Ramírez</w:t>
            </w:r>
          </w:p>
          <w:p w14:paraId="4946B270" w14:textId="77777777" w:rsidR="009157E2" w:rsidRPr="00B51E5F" w:rsidRDefault="009157E2" w:rsidP="00B51E5F">
            <w:pPr>
              <w:tabs>
                <w:tab w:val="left" w:pos="0"/>
              </w:tabs>
              <w:spacing w:line="360" w:lineRule="auto"/>
              <w:jc w:val="center"/>
              <w:rPr>
                <w:rFonts w:ascii="Palatino Linotype" w:hAnsi="Palatino Linotype" w:cs="Arial"/>
              </w:rPr>
            </w:pPr>
            <w:r w:rsidRPr="00B51E5F">
              <w:rPr>
                <w:rFonts w:ascii="Palatino Linotype" w:hAnsi="Palatino Linotype" w:cs="Arial"/>
              </w:rPr>
              <w:t>Secretario Técnico del Pleno</w:t>
            </w:r>
          </w:p>
          <w:p w14:paraId="78C5CBBE" w14:textId="2D1E9A9B" w:rsidR="00E45562" w:rsidRPr="00B51E5F" w:rsidRDefault="0073321B" w:rsidP="00B51E5F">
            <w:pPr>
              <w:tabs>
                <w:tab w:val="left" w:pos="0"/>
              </w:tabs>
              <w:spacing w:line="360" w:lineRule="auto"/>
              <w:jc w:val="center"/>
              <w:rPr>
                <w:rFonts w:ascii="Palatino Linotype" w:hAnsi="Palatino Linotype" w:cs="Arial"/>
                <w:b/>
              </w:rPr>
            </w:pPr>
            <w:r w:rsidRPr="00B51E5F">
              <w:rPr>
                <w:rFonts w:ascii="Palatino Linotype" w:hAnsi="Palatino Linotype" w:cs="Arial"/>
                <w:b/>
              </w:rPr>
              <w:t>(Rúbrica</w:t>
            </w:r>
            <w:r w:rsidR="009157E2" w:rsidRPr="00B51E5F">
              <w:rPr>
                <w:rFonts w:ascii="Palatino Linotype" w:hAnsi="Palatino Linotype" w:cs="Arial"/>
                <w:b/>
              </w:rPr>
              <w:t>)</w:t>
            </w:r>
          </w:p>
          <w:p w14:paraId="38385F09" w14:textId="0513CFB1" w:rsidR="00E45562" w:rsidRPr="00B51E5F" w:rsidRDefault="00E45562" w:rsidP="00B51E5F">
            <w:pPr>
              <w:tabs>
                <w:tab w:val="left" w:pos="0"/>
              </w:tabs>
              <w:spacing w:line="360" w:lineRule="auto"/>
              <w:jc w:val="center"/>
              <w:rPr>
                <w:rFonts w:ascii="Palatino Linotype" w:hAnsi="Palatino Linotype" w:cs="Arial"/>
                <w:b/>
              </w:rPr>
            </w:pPr>
          </w:p>
        </w:tc>
      </w:tr>
    </w:tbl>
    <w:p w14:paraId="501E2DA0" w14:textId="77777777" w:rsidR="002E235F" w:rsidRPr="00B51E5F" w:rsidRDefault="002E235F" w:rsidP="00B51E5F">
      <w:pPr>
        <w:tabs>
          <w:tab w:val="left" w:pos="0"/>
        </w:tabs>
        <w:spacing w:line="360" w:lineRule="auto"/>
        <w:jc w:val="both"/>
        <w:rPr>
          <w:rFonts w:ascii="Palatino Linotype" w:hAnsi="Palatino Linotype" w:cs="Arial"/>
        </w:rPr>
      </w:pPr>
    </w:p>
    <w:p w14:paraId="24986A6A" w14:textId="6632BA3A" w:rsidR="00E45562" w:rsidRPr="00B51E5F" w:rsidRDefault="009157E2" w:rsidP="00B51E5F">
      <w:pPr>
        <w:tabs>
          <w:tab w:val="left" w:pos="0"/>
        </w:tabs>
        <w:spacing w:line="360" w:lineRule="auto"/>
        <w:jc w:val="both"/>
        <w:rPr>
          <w:rFonts w:ascii="Palatino Linotype" w:hAnsi="Palatino Linotype" w:cs="Arial"/>
          <w:i/>
        </w:rPr>
      </w:pPr>
      <w:r w:rsidRPr="00B51E5F">
        <w:rPr>
          <w:rFonts w:ascii="Palatino Linotype" w:hAnsi="Palatino Linotype" w:cs="Arial"/>
        </w:rPr>
        <w:t xml:space="preserve">Esta hoja corresponde a la resolución de fecha </w:t>
      </w:r>
      <w:r w:rsidR="00574534" w:rsidRPr="00901A5E">
        <w:rPr>
          <w:rFonts w:ascii="Palatino Linotype" w:hAnsi="Palatino Linotype" w:cs="Arial"/>
        </w:rPr>
        <w:t>once</w:t>
      </w:r>
      <w:r w:rsidR="00781425" w:rsidRPr="00901A5E">
        <w:rPr>
          <w:rFonts w:ascii="Palatino Linotype" w:hAnsi="Palatino Linotype" w:cs="Arial"/>
        </w:rPr>
        <w:t xml:space="preserve"> </w:t>
      </w:r>
      <w:r w:rsidR="00137045" w:rsidRPr="00901A5E">
        <w:rPr>
          <w:rFonts w:ascii="Palatino Linotype" w:hAnsi="Palatino Linotype" w:cs="Arial"/>
        </w:rPr>
        <w:t>(</w:t>
      </w:r>
      <w:r w:rsidR="00574534" w:rsidRPr="00901A5E">
        <w:rPr>
          <w:rFonts w:ascii="Palatino Linotype" w:hAnsi="Palatino Linotype" w:cs="Arial"/>
        </w:rPr>
        <w:t>11</w:t>
      </w:r>
      <w:r w:rsidR="00137045" w:rsidRPr="00901A5E">
        <w:rPr>
          <w:rFonts w:ascii="Palatino Linotype" w:hAnsi="Palatino Linotype" w:cs="Arial"/>
        </w:rPr>
        <w:t xml:space="preserve">) </w:t>
      </w:r>
      <w:r w:rsidR="00A82CBB" w:rsidRPr="00901A5E">
        <w:rPr>
          <w:rFonts w:ascii="Palatino Linotype" w:hAnsi="Palatino Linotype" w:cs="Arial"/>
        </w:rPr>
        <w:t xml:space="preserve">de </w:t>
      </w:r>
      <w:r w:rsidR="00574534" w:rsidRPr="00901A5E">
        <w:rPr>
          <w:rFonts w:ascii="Palatino Linotype" w:hAnsi="Palatino Linotype" w:cs="Arial"/>
        </w:rPr>
        <w:t>septiembre</w:t>
      </w:r>
      <w:r w:rsidR="00497752" w:rsidRPr="00901A5E">
        <w:rPr>
          <w:rFonts w:ascii="Palatino Linotype" w:hAnsi="Palatino Linotype" w:cs="Arial"/>
        </w:rPr>
        <w:t xml:space="preserve"> </w:t>
      </w:r>
      <w:r w:rsidR="00A82CBB" w:rsidRPr="00901A5E">
        <w:rPr>
          <w:rFonts w:ascii="Palatino Linotype" w:hAnsi="Palatino Linotype" w:cs="Arial"/>
        </w:rPr>
        <w:t>de</w:t>
      </w:r>
      <w:r w:rsidR="00A82CBB" w:rsidRPr="00B51E5F">
        <w:rPr>
          <w:rFonts w:ascii="Palatino Linotype" w:hAnsi="Palatino Linotype" w:cs="Arial"/>
        </w:rPr>
        <w:t xml:space="preserve"> dos mil diecinueve</w:t>
      </w:r>
      <w:r w:rsidRPr="00B51E5F">
        <w:rPr>
          <w:rFonts w:ascii="Palatino Linotype" w:hAnsi="Palatino Linotype" w:cs="Arial"/>
        </w:rPr>
        <w:t xml:space="preserve">, emitida en el recurso de revisión </w:t>
      </w:r>
      <w:r w:rsidRPr="00B51E5F">
        <w:rPr>
          <w:rFonts w:ascii="Palatino Linotype" w:hAnsi="Palatino Linotype" w:cs="Arial"/>
          <w:b/>
          <w:bCs/>
        </w:rPr>
        <w:t>0</w:t>
      </w:r>
      <w:r w:rsidR="00400E3B" w:rsidRPr="00B51E5F">
        <w:rPr>
          <w:rFonts w:ascii="Palatino Linotype" w:hAnsi="Palatino Linotype" w:cs="Arial"/>
          <w:b/>
          <w:bCs/>
        </w:rPr>
        <w:t>5</w:t>
      </w:r>
      <w:r w:rsidR="00574534" w:rsidRPr="00B51E5F">
        <w:rPr>
          <w:rFonts w:ascii="Palatino Linotype" w:hAnsi="Palatino Linotype" w:cs="Arial"/>
          <w:b/>
          <w:bCs/>
        </w:rPr>
        <w:t>603/</w:t>
      </w:r>
      <w:r w:rsidRPr="00B51E5F">
        <w:rPr>
          <w:rFonts w:ascii="Palatino Linotype" w:hAnsi="Palatino Linotype" w:cs="Arial"/>
          <w:b/>
          <w:bCs/>
        </w:rPr>
        <w:t>INFOEM/IP/RR/201</w:t>
      </w:r>
      <w:r w:rsidR="00B439F4" w:rsidRPr="00B51E5F">
        <w:rPr>
          <w:rFonts w:ascii="Palatino Linotype" w:hAnsi="Palatino Linotype" w:cs="Arial"/>
          <w:b/>
          <w:bCs/>
        </w:rPr>
        <w:t>9</w:t>
      </w:r>
      <w:r w:rsidRPr="00B51E5F">
        <w:rPr>
          <w:rFonts w:ascii="Palatino Linotype" w:hAnsi="Palatino Linotype" w:cs="Arial"/>
          <w:bCs/>
        </w:rPr>
        <w:t>.</w:t>
      </w:r>
      <w:bookmarkStart w:id="62" w:name="_GoBack"/>
      <w:bookmarkEnd w:id="39"/>
      <w:bookmarkEnd w:id="40"/>
      <w:bookmarkEnd w:id="62"/>
    </w:p>
    <w:sectPr w:rsidR="00E45562" w:rsidRPr="00B51E5F" w:rsidSect="00B51E5F">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FEF81" w14:textId="77777777" w:rsidR="005167F8" w:rsidRDefault="005167F8" w:rsidP="00587366">
      <w:r>
        <w:separator/>
      </w:r>
    </w:p>
  </w:endnote>
  <w:endnote w:type="continuationSeparator" w:id="0">
    <w:p w14:paraId="599DDD75" w14:textId="77777777" w:rsidR="005167F8" w:rsidRDefault="005167F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9323CF" w:rsidRPr="00883450" w:rsidRDefault="009323C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84FE9">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84FE9">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77777777" w:rsidR="009323CF" w:rsidRDefault="009323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323CF" w:rsidRPr="00883450" w:rsidRDefault="009323C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84FE9" w:rsidRPr="00984FE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84FE9" w:rsidRPr="00984FE9">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9323CF" w:rsidRPr="00883450" w:rsidRDefault="009323C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51558" w14:textId="77777777" w:rsidR="005167F8" w:rsidRDefault="005167F8" w:rsidP="00587366">
      <w:r>
        <w:separator/>
      </w:r>
    </w:p>
  </w:footnote>
  <w:footnote w:type="continuationSeparator" w:id="0">
    <w:p w14:paraId="12920090" w14:textId="77777777" w:rsidR="005167F8" w:rsidRDefault="005167F8" w:rsidP="00587366">
      <w:r>
        <w:continuationSeparator/>
      </w:r>
    </w:p>
  </w:footnote>
  <w:footnote w:id="1">
    <w:p w14:paraId="4C8F47A8" w14:textId="77777777" w:rsidR="009323CF" w:rsidRDefault="009323CF" w:rsidP="00837543">
      <w:pPr>
        <w:pStyle w:val="Textonotapie"/>
      </w:pPr>
      <w:r>
        <w:rPr>
          <w:rStyle w:val="Refdenotaalpie"/>
        </w:rPr>
        <w:footnoteRef/>
      </w:r>
      <w:r>
        <w:t xml:space="preserve"> Convención Americana sobre Derechos Humanos. Artículo 13.</w:t>
      </w:r>
    </w:p>
  </w:footnote>
  <w:footnote w:id="2">
    <w:p w14:paraId="2FBCDBE9" w14:textId="77777777" w:rsidR="009323CF" w:rsidRDefault="009323CF" w:rsidP="00837543">
      <w:pPr>
        <w:pStyle w:val="Textonotapie"/>
      </w:pPr>
      <w:r>
        <w:rPr>
          <w:rStyle w:val="Refdenotaalpie"/>
        </w:rPr>
        <w:footnoteRef/>
      </w:r>
      <w:r>
        <w:t xml:space="preserve"> Constitución Política de los Estados Unidos Mexicanos. Artículo sexto, sección A, fracción I.</w:t>
      </w:r>
    </w:p>
  </w:footnote>
  <w:footnote w:id="3">
    <w:p w14:paraId="7B4D585A" w14:textId="77777777" w:rsidR="009323CF" w:rsidRDefault="009323CF"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436550" w14:textId="77777777" w:rsidR="009323CF" w:rsidRDefault="009323CF" w:rsidP="00837543">
      <w:pPr>
        <w:pStyle w:val="Textonotapie"/>
      </w:pPr>
      <w:r>
        <w:rPr>
          <w:rStyle w:val="Refdenotaalpie"/>
        </w:rPr>
        <w:footnoteRef/>
      </w:r>
      <w:r>
        <w:t xml:space="preserve"> Ibídem. </w:t>
      </w:r>
      <w:proofErr w:type="spellStart"/>
      <w:r>
        <w:t>Parr</w:t>
      </w:r>
      <w:proofErr w:type="spellEnd"/>
      <w:r>
        <w:t>. 87.</w:t>
      </w:r>
    </w:p>
  </w:footnote>
  <w:footnote w:id="5">
    <w:p w14:paraId="76548CDF" w14:textId="77777777" w:rsidR="009323CF" w:rsidRDefault="009323CF" w:rsidP="00A94E52">
      <w:pPr>
        <w:pStyle w:val="Textonotapie"/>
      </w:pPr>
      <w:r>
        <w:rPr>
          <w:rStyle w:val="Refdenotaalpie"/>
        </w:rPr>
        <w:footnoteRef/>
      </w:r>
      <w:r>
        <w:t xml:space="preserve"> Convención Americana sobre Derechos Humanos. Artículo 13.</w:t>
      </w:r>
    </w:p>
  </w:footnote>
  <w:footnote w:id="6">
    <w:p w14:paraId="24AD36BB" w14:textId="77777777" w:rsidR="009323CF" w:rsidRDefault="009323CF" w:rsidP="00A94E52">
      <w:pPr>
        <w:pStyle w:val="Textonotapie"/>
      </w:pPr>
      <w:r>
        <w:rPr>
          <w:rStyle w:val="Refdenotaalpie"/>
        </w:rPr>
        <w:footnoteRef/>
      </w:r>
      <w:r>
        <w:t xml:space="preserve"> Constitución Política de los Estados Unidos Mexicanos. Artículo sexto, sección A, Fracción I.</w:t>
      </w:r>
    </w:p>
  </w:footnote>
  <w:footnote w:id="7">
    <w:p w14:paraId="2419772E" w14:textId="77777777" w:rsidR="009323CF" w:rsidRDefault="009323CF" w:rsidP="00A94E5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7FFDF1FB" w14:textId="77777777" w:rsidR="009323CF" w:rsidRDefault="009323CF" w:rsidP="00A94E52">
      <w:pPr>
        <w:pStyle w:val="Textonotapie"/>
      </w:pPr>
      <w:r>
        <w:rPr>
          <w:rStyle w:val="Refdenotaalpie"/>
        </w:rPr>
        <w:footnoteRef/>
      </w:r>
      <w:r>
        <w:t xml:space="preserve"> Ibídem. Párr. 87.</w:t>
      </w:r>
    </w:p>
  </w:footnote>
  <w:footnote w:id="9">
    <w:p w14:paraId="4C3914F5" w14:textId="77777777" w:rsidR="009323CF" w:rsidRDefault="009323CF" w:rsidP="00A94E52">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14:paraId="44E5CEB3" w14:textId="77777777" w:rsidR="009323CF" w:rsidRDefault="009323CF" w:rsidP="00A94E52">
      <w:pPr>
        <w:pStyle w:val="Textonotapie"/>
      </w:pPr>
      <w:r>
        <w:rPr>
          <w:rStyle w:val="Refdenotaalpie"/>
        </w:rPr>
        <w:footnoteRef/>
      </w:r>
      <w:r>
        <w:t xml:space="preserve"> Artículo 150. Ley de Transparencia y Acceso a la Información Pública del Estado de México y Municipios.</w:t>
      </w:r>
    </w:p>
    <w:p w14:paraId="3F377EBF" w14:textId="77777777" w:rsidR="009323CF" w:rsidRDefault="009323CF" w:rsidP="00A94E52">
      <w:pPr>
        <w:pStyle w:val="Textonotapie"/>
      </w:pPr>
      <w:r>
        <w:t>Artículo 151. Ibídem.</w:t>
      </w:r>
    </w:p>
  </w:footnote>
  <w:footnote w:id="11">
    <w:p w14:paraId="4F06376F" w14:textId="77777777" w:rsidR="009323CF" w:rsidRDefault="009323CF" w:rsidP="00A94E52">
      <w:pPr>
        <w:pStyle w:val="Textonotapie"/>
      </w:pPr>
      <w:r>
        <w:rPr>
          <w:rStyle w:val="Refdenotaalpie"/>
        </w:rPr>
        <w:footnoteRef/>
      </w:r>
      <w:r>
        <w:t xml:space="preserve"> Ley de Transparencia y Acceso a la Información Pública del Estado de México y Municipios. Artículo 9. …</w:t>
      </w:r>
    </w:p>
    <w:p w14:paraId="3C897331" w14:textId="77777777" w:rsidR="009323CF" w:rsidRDefault="009323CF" w:rsidP="00A94E52">
      <w:pPr>
        <w:pStyle w:val="Textonotapie"/>
      </w:pPr>
      <w:r>
        <w:t>II. Eficacia: Obligación del Instituto para tutelar, de manera efectiva, el derecho de acceso a la información;</w:t>
      </w:r>
    </w:p>
    <w:p w14:paraId="0014FECA" w14:textId="77777777" w:rsidR="009323CF" w:rsidRDefault="009323CF" w:rsidP="00A94E52">
      <w:pPr>
        <w:pStyle w:val="Textonotapie"/>
      </w:pPr>
      <w:r>
        <w:t xml:space="preserve">… </w:t>
      </w:r>
    </w:p>
  </w:footnote>
  <w:footnote w:id="12">
    <w:p w14:paraId="44F29B11" w14:textId="77777777" w:rsidR="009323CF" w:rsidRPr="00034B44" w:rsidRDefault="009323CF" w:rsidP="000C3C1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2A33C4C0" w14:textId="77777777" w:rsidR="009323CF" w:rsidRPr="00034B44" w:rsidRDefault="009323CF" w:rsidP="000C3C1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3">
    <w:p w14:paraId="1F0FD0F8" w14:textId="77777777" w:rsidR="009323CF" w:rsidRPr="00034B44" w:rsidRDefault="009323CF" w:rsidP="000C3C1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4">
    <w:p w14:paraId="3CD07E0E" w14:textId="77777777" w:rsidR="009323CF" w:rsidRPr="00034B44" w:rsidRDefault="009323CF" w:rsidP="000C3C1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580AF43" w14:textId="77777777" w:rsidR="009323CF" w:rsidRPr="00034B44" w:rsidRDefault="009323CF" w:rsidP="000C3C1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4D05E74" w14:textId="77777777" w:rsidR="009323CF" w:rsidRPr="00034B44" w:rsidRDefault="009323CF" w:rsidP="000C3C1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5">
    <w:p w14:paraId="58C45C0F" w14:textId="77777777" w:rsidR="009323CF" w:rsidRPr="00034B44" w:rsidRDefault="009323CF" w:rsidP="000C3C1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6">
    <w:p w14:paraId="000C9614" w14:textId="77777777" w:rsidR="009323CF" w:rsidRPr="00034B44" w:rsidRDefault="009323CF" w:rsidP="000C3C10">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7DE61C95" w14:textId="77777777" w:rsidR="009323CF" w:rsidRPr="00034B44" w:rsidRDefault="009323CF" w:rsidP="000C3C10">
      <w:pPr>
        <w:pStyle w:val="Textonotapie"/>
        <w:jc w:val="both"/>
        <w:rPr>
          <w:rFonts w:ascii="Palatino Linotype" w:hAnsi="Palatino Linotype"/>
          <w:sz w:val="18"/>
        </w:rPr>
      </w:pPr>
      <w:r w:rsidRPr="00034B44">
        <w:rPr>
          <w:rFonts w:ascii="Palatino Linotype" w:hAnsi="Palatino Linotype"/>
          <w:sz w:val="18"/>
        </w:rPr>
        <w:t xml:space="preserve"> (…)</w:t>
      </w:r>
    </w:p>
    <w:p w14:paraId="7FE37D7B" w14:textId="77777777" w:rsidR="009323CF" w:rsidRPr="00034B44" w:rsidRDefault="009323CF" w:rsidP="000C3C1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7">
    <w:p w14:paraId="4A1C121E" w14:textId="77777777" w:rsidR="009323CF" w:rsidRDefault="009323CF" w:rsidP="009323C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31EFDE18" w14:textId="77777777" w:rsidR="009323CF" w:rsidRPr="006B74AE" w:rsidRDefault="009323CF" w:rsidP="009323CF">
      <w:pPr>
        <w:autoSpaceDE w:val="0"/>
        <w:autoSpaceDN w:val="0"/>
        <w:adjustRightInd w:val="0"/>
        <w:jc w:val="both"/>
        <w:rPr>
          <w:rFonts w:ascii="Palatino Linotype" w:hAnsi="Palatino Linotype" w:cs="Arial"/>
          <w:sz w:val="18"/>
          <w:szCs w:val="18"/>
        </w:rPr>
      </w:pPr>
    </w:p>
    <w:p w14:paraId="5A280659" w14:textId="77777777" w:rsidR="009323CF" w:rsidRDefault="009323CF" w:rsidP="009323CF">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4C88770C" w14:textId="77777777" w:rsidR="009323CF" w:rsidRPr="006B74AE" w:rsidRDefault="009323CF" w:rsidP="009323CF">
      <w:pPr>
        <w:autoSpaceDE w:val="0"/>
        <w:autoSpaceDN w:val="0"/>
        <w:adjustRightInd w:val="0"/>
        <w:jc w:val="both"/>
        <w:rPr>
          <w:rFonts w:ascii="Palatino Linotype" w:hAnsi="Palatino Linotype" w:cs="Arial"/>
          <w:sz w:val="18"/>
          <w:szCs w:val="18"/>
        </w:rPr>
      </w:pPr>
    </w:p>
    <w:p w14:paraId="2A4BE4B9" w14:textId="77777777" w:rsidR="009323CF" w:rsidRDefault="009323CF" w:rsidP="009323CF">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3C924D1F" w14:textId="77777777" w:rsidR="009323CF" w:rsidRPr="00E7075C" w:rsidRDefault="009323CF" w:rsidP="009323CF">
      <w:pPr>
        <w:autoSpaceDE w:val="0"/>
        <w:autoSpaceDN w:val="0"/>
        <w:adjustRightInd w:val="0"/>
        <w:jc w:val="both"/>
      </w:pPr>
    </w:p>
  </w:footnote>
  <w:footnote w:id="18">
    <w:p w14:paraId="53A575C7" w14:textId="77777777" w:rsidR="009323CF" w:rsidRPr="005315C2" w:rsidRDefault="009323CF" w:rsidP="009323C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323CF" w:rsidRDefault="009323CF" w:rsidP="001C6012">
    <w:pPr>
      <w:pStyle w:val="Encabezado"/>
      <w:tabs>
        <w:tab w:val="clear" w:pos="4252"/>
        <w:tab w:val="clear" w:pos="8504"/>
        <w:tab w:val="left" w:pos="8460"/>
      </w:tabs>
    </w:pPr>
    <w:r>
      <w:tab/>
    </w:r>
  </w:p>
  <w:p w14:paraId="64F5F23E" w14:textId="390690E5" w:rsidR="009323CF" w:rsidRDefault="009323CF">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323CF" w:rsidRPr="00674A46" w14:paraId="07F2896E" w14:textId="77777777" w:rsidTr="00F3586F">
      <w:trPr>
        <w:trHeight w:val="138"/>
      </w:trPr>
      <w:tc>
        <w:tcPr>
          <w:tcW w:w="3544" w:type="dxa"/>
          <w:vAlign w:val="center"/>
        </w:tcPr>
        <w:p w14:paraId="4A5B1974" w14:textId="3B2AB4E0" w:rsidR="009323CF" w:rsidRPr="00674A46" w:rsidRDefault="009323C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7E71445" w:rsidR="009323CF" w:rsidRPr="0017265D" w:rsidRDefault="009323CF" w:rsidP="00BA3E15">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5603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9323CF" w:rsidRPr="00674A46" w14:paraId="1B5D8690" w14:textId="77777777" w:rsidTr="00F3586F">
      <w:trPr>
        <w:trHeight w:val="233"/>
      </w:trPr>
      <w:tc>
        <w:tcPr>
          <w:tcW w:w="3544" w:type="dxa"/>
          <w:vAlign w:val="center"/>
        </w:tcPr>
        <w:p w14:paraId="3903F2C6" w14:textId="35D57A2C" w:rsidR="009323CF" w:rsidRPr="00674A46" w:rsidRDefault="009323C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8582317" w:rsidR="009323CF" w:rsidRPr="00B75F20" w:rsidRDefault="009323CF" w:rsidP="00A658D7">
          <w:pPr>
            <w:pStyle w:val="Encabezado"/>
            <w:jc w:val="both"/>
            <w:rPr>
              <w:rFonts w:ascii="Palatino Linotype" w:hAnsi="Palatino Linotype"/>
              <w:b/>
              <w:sz w:val="22"/>
              <w:szCs w:val="22"/>
            </w:rPr>
          </w:pPr>
          <w:r>
            <w:rPr>
              <w:rFonts w:ascii="Palatino Linotype" w:hAnsi="Palatino Linotype"/>
              <w:b/>
              <w:sz w:val="22"/>
              <w:szCs w:val="22"/>
            </w:rPr>
            <w:t>Servicios Educativos Integrados del Estado de México</w:t>
          </w:r>
        </w:p>
      </w:tc>
    </w:tr>
    <w:tr w:rsidR="009323CF" w:rsidRPr="00674A46" w14:paraId="095EB01B" w14:textId="77777777" w:rsidTr="00F3586F">
      <w:trPr>
        <w:trHeight w:val="321"/>
      </w:trPr>
      <w:tc>
        <w:tcPr>
          <w:tcW w:w="3544" w:type="dxa"/>
          <w:vAlign w:val="center"/>
        </w:tcPr>
        <w:p w14:paraId="6E000A51" w14:textId="25DCC1C7" w:rsidR="009323CF" w:rsidRPr="00674A46" w:rsidRDefault="009323C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323CF" w:rsidRPr="00674A46" w:rsidRDefault="009323C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9323CF" w:rsidRDefault="009323CF"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323CF" w:rsidRDefault="009323CF"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323CF" w:rsidRPr="00674A46" w14:paraId="0A3256F2" w14:textId="77777777" w:rsidTr="00F3586F">
      <w:trPr>
        <w:trHeight w:val="138"/>
      </w:trPr>
      <w:tc>
        <w:tcPr>
          <w:tcW w:w="3261" w:type="dxa"/>
          <w:vAlign w:val="center"/>
        </w:tcPr>
        <w:p w14:paraId="3D80769D" w14:textId="316F11F8" w:rsidR="009323CF" w:rsidRPr="00674A46" w:rsidRDefault="009323C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80637AD" w:rsidR="009323CF" w:rsidRPr="00674A46" w:rsidRDefault="009323CF" w:rsidP="00BA3E15">
          <w:pPr>
            <w:pStyle w:val="Encabezado"/>
            <w:rPr>
              <w:rFonts w:ascii="Palatino Linotype" w:hAnsi="Palatino Linotype"/>
              <w:b/>
              <w:sz w:val="22"/>
              <w:szCs w:val="22"/>
            </w:rPr>
          </w:pPr>
          <w:r>
            <w:rPr>
              <w:rFonts w:ascii="Palatino Linotype" w:hAnsi="Palatino Linotype" w:cs="Arial"/>
              <w:b/>
              <w:bCs/>
              <w:sz w:val="22"/>
              <w:szCs w:val="22"/>
              <w:lang w:eastAsia="es-MX"/>
            </w:rPr>
            <w:t>05603/INFOEM/IP/RR/2019</w:t>
          </w:r>
        </w:p>
      </w:tc>
    </w:tr>
    <w:tr w:rsidR="009323CF" w:rsidRPr="00B75F20" w14:paraId="128C8B3C" w14:textId="77777777" w:rsidTr="00F3586F">
      <w:trPr>
        <w:trHeight w:val="233"/>
      </w:trPr>
      <w:tc>
        <w:tcPr>
          <w:tcW w:w="3261" w:type="dxa"/>
          <w:vAlign w:val="center"/>
        </w:tcPr>
        <w:p w14:paraId="483E3371" w14:textId="66B1BC74" w:rsidR="009323CF" w:rsidRPr="00674A46" w:rsidRDefault="009323C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9D64470" w:rsidR="009323CF" w:rsidRPr="00B75F20" w:rsidRDefault="00951195" w:rsidP="00F0190C">
          <w:pPr>
            <w:pStyle w:val="Encabezado"/>
            <w:ind w:right="234"/>
            <w:rPr>
              <w:rFonts w:ascii="Palatino Linotype" w:hAnsi="Palatino Linotype"/>
              <w:b/>
              <w:sz w:val="22"/>
              <w:szCs w:val="22"/>
            </w:rPr>
          </w:pPr>
          <w:r w:rsidRPr="00951195">
            <w:rPr>
              <w:rFonts w:ascii="Palatino Linotype" w:hAnsi="Palatino Linotype"/>
              <w:b/>
              <w:sz w:val="22"/>
              <w:szCs w:val="22"/>
              <w:highlight w:val="black"/>
            </w:rPr>
            <w:t>-</w:t>
          </w:r>
          <w:r>
            <w:rPr>
              <w:rFonts w:ascii="Palatino Linotype" w:hAnsi="Palatino Linotype"/>
              <w:b/>
              <w:sz w:val="22"/>
              <w:szCs w:val="22"/>
              <w:highlight w:val="black"/>
            </w:rPr>
            <w:t>-----</w:t>
          </w:r>
          <w:r w:rsidRPr="00951195">
            <w:rPr>
              <w:rFonts w:ascii="Palatino Linotype" w:hAnsi="Palatino Linotype"/>
              <w:b/>
              <w:sz w:val="22"/>
              <w:szCs w:val="22"/>
              <w:highlight w:val="black"/>
            </w:rPr>
            <w:t>----------------</w:t>
          </w:r>
        </w:p>
      </w:tc>
    </w:tr>
    <w:tr w:rsidR="009323CF" w:rsidRPr="00674A46" w14:paraId="41BE0704" w14:textId="77777777" w:rsidTr="00F3586F">
      <w:trPr>
        <w:trHeight w:val="321"/>
      </w:trPr>
      <w:tc>
        <w:tcPr>
          <w:tcW w:w="3261" w:type="dxa"/>
          <w:vAlign w:val="center"/>
        </w:tcPr>
        <w:p w14:paraId="34C64148" w14:textId="10C6C8A9" w:rsidR="009323CF" w:rsidRPr="00674A46" w:rsidRDefault="009323C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03C0CCB" w:rsidR="009323CF" w:rsidRPr="00674A46" w:rsidRDefault="009323CF" w:rsidP="00A658D7">
          <w:pPr>
            <w:pStyle w:val="Encabezado"/>
            <w:jc w:val="both"/>
            <w:rPr>
              <w:rFonts w:ascii="Palatino Linotype" w:hAnsi="Palatino Linotype"/>
              <w:b/>
              <w:sz w:val="22"/>
              <w:szCs w:val="22"/>
            </w:rPr>
          </w:pPr>
          <w:r>
            <w:rPr>
              <w:rFonts w:ascii="Palatino Linotype" w:hAnsi="Palatino Linotype"/>
              <w:b/>
              <w:bCs/>
              <w:color w:val="000000"/>
              <w:sz w:val="22"/>
              <w:szCs w:val="22"/>
            </w:rPr>
            <w:t>Servicios Educativos Integrados del Estado de México</w:t>
          </w:r>
        </w:p>
      </w:tc>
    </w:tr>
    <w:tr w:rsidR="009323CF" w:rsidRPr="00674A46" w14:paraId="0C8B6193" w14:textId="77777777" w:rsidTr="00F3586F">
      <w:trPr>
        <w:trHeight w:val="321"/>
      </w:trPr>
      <w:tc>
        <w:tcPr>
          <w:tcW w:w="3261" w:type="dxa"/>
          <w:vAlign w:val="center"/>
        </w:tcPr>
        <w:p w14:paraId="321FFAFF" w14:textId="40E5A678" w:rsidR="009323CF" w:rsidRPr="00674A46" w:rsidRDefault="009323C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323CF" w:rsidRPr="00674A46" w:rsidRDefault="009323C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323CF" w:rsidRDefault="009323C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EBE5159"/>
    <w:multiLevelType w:val="hybridMultilevel"/>
    <w:tmpl w:val="87F4235A"/>
    <w:lvl w:ilvl="0" w:tplc="ED1E4E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0B658B2"/>
    <w:multiLevelType w:val="hybridMultilevel"/>
    <w:tmpl w:val="FF9E0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ED6676"/>
    <w:multiLevelType w:val="multilevel"/>
    <w:tmpl w:val="F7D44334"/>
    <w:lvl w:ilvl="0">
      <w:start w:val="1"/>
      <w:numFmt w:val="upperRoman"/>
      <w:lvlText w:val="%1."/>
      <w:lvlJc w:val="left"/>
      <w:pPr>
        <w:ind w:left="720" w:hanging="360"/>
      </w:pPr>
      <w:rPr>
        <w:rFonts w:ascii="Palatino Linotype" w:eastAsiaTheme="minorEastAsia" w:hAnsi="Palatino Linotype" w:cstheme="minorBidi"/>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10">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CD037F"/>
    <w:multiLevelType w:val="hybridMultilevel"/>
    <w:tmpl w:val="8116C8F2"/>
    <w:lvl w:ilvl="0" w:tplc="B4825A82">
      <w:start w:val="1"/>
      <w:numFmt w:val="upperRoman"/>
      <w:lvlText w:val="%1."/>
      <w:lvlJc w:val="left"/>
      <w:pPr>
        <w:ind w:left="1571" w:hanging="720"/>
      </w:pPr>
      <w:rPr>
        <w:rFonts w:eastAsiaTheme="minorEastAsia" w:cstheme="minorBid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29079C"/>
    <w:multiLevelType w:val="hybridMultilevel"/>
    <w:tmpl w:val="F1445C0C"/>
    <w:lvl w:ilvl="0" w:tplc="F8660910">
      <w:start w:val="1"/>
      <w:numFmt w:val="low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F364DA0"/>
    <w:multiLevelType w:val="hybridMultilevel"/>
    <w:tmpl w:val="B6C8947E"/>
    <w:lvl w:ilvl="0" w:tplc="39ECA1AE">
      <w:start w:val="1"/>
      <w:numFmt w:val="lowerLetter"/>
      <w:lvlText w:val="%1)"/>
      <w:lvlJc w:val="left"/>
      <w:pPr>
        <w:ind w:left="720" w:hanging="360"/>
      </w:pPr>
      <w:rPr>
        <w:rFonts w:eastAsiaTheme="minorEastAsia"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F8E18C6"/>
    <w:multiLevelType w:val="hybridMultilevel"/>
    <w:tmpl w:val="47306BF8"/>
    <w:lvl w:ilvl="0" w:tplc="644C2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7">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933F5A"/>
    <w:multiLevelType w:val="hybridMultilevel"/>
    <w:tmpl w:val="4E0C9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28"/>
  </w:num>
  <w:num w:numId="5">
    <w:abstractNumId w:val="29"/>
  </w:num>
  <w:num w:numId="6">
    <w:abstractNumId w:val="21"/>
  </w:num>
  <w:num w:numId="7">
    <w:abstractNumId w:val="23"/>
  </w:num>
  <w:num w:numId="8">
    <w:abstractNumId w:val="0"/>
  </w:num>
  <w:num w:numId="9">
    <w:abstractNumId w:val="19"/>
  </w:num>
  <w:num w:numId="10">
    <w:abstractNumId w:val="20"/>
  </w:num>
  <w:num w:numId="11">
    <w:abstractNumId w:val="1"/>
  </w:num>
  <w:num w:numId="12">
    <w:abstractNumId w:val="7"/>
  </w:num>
  <w:num w:numId="13">
    <w:abstractNumId w:val="6"/>
  </w:num>
  <w:num w:numId="14">
    <w:abstractNumId w:val="24"/>
  </w:num>
  <w:num w:numId="15">
    <w:abstractNumId w:val="32"/>
  </w:num>
  <w:num w:numId="16">
    <w:abstractNumId w:val="27"/>
  </w:num>
  <w:num w:numId="17">
    <w:abstractNumId w:val="31"/>
  </w:num>
  <w:num w:numId="18">
    <w:abstractNumId w:val="5"/>
  </w:num>
  <w:num w:numId="19">
    <w:abstractNumId w:val="2"/>
  </w:num>
  <w:num w:numId="20">
    <w:abstractNumId w:val="26"/>
  </w:num>
  <w:num w:numId="21">
    <w:abstractNumId w:val="8"/>
  </w:num>
  <w:num w:numId="22">
    <w:abstractNumId w:val="14"/>
  </w:num>
  <w:num w:numId="23">
    <w:abstractNumId w:val="25"/>
  </w:num>
  <w:num w:numId="24">
    <w:abstractNumId w:val="10"/>
  </w:num>
  <w:num w:numId="25">
    <w:abstractNumId w:val="15"/>
  </w:num>
  <w:num w:numId="26">
    <w:abstractNumId w:val="22"/>
  </w:num>
  <w:num w:numId="27">
    <w:abstractNumId w:val="9"/>
  </w:num>
  <w:num w:numId="28">
    <w:abstractNumId w:val="3"/>
  </w:num>
  <w:num w:numId="29">
    <w:abstractNumId w:val="13"/>
  </w:num>
  <w:num w:numId="30">
    <w:abstractNumId w:val="4"/>
  </w:num>
  <w:num w:numId="31">
    <w:abstractNumId w:val="30"/>
  </w:num>
  <w:num w:numId="32">
    <w:abstractNumId w:val="18"/>
  </w:num>
  <w:num w:numId="33">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2200"/>
    <w:rsid w:val="0002384D"/>
    <w:rsid w:val="00024833"/>
    <w:rsid w:val="00024C70"/>
    <w:rsid w:val="00024F35"/>
    <w:rsid w:val="00026BE9"/>
    <w:rsid w:val="0003063D"/>
    <w:rsid w:val="000319FD"/>
    <w:rsid w:val="00031F10"/>
    <w:rsid w:val="00032493"/>
    <w:rsid w:val="0003320B"/>
    <w:rsid w:val="00033D51"/>
    <w:rsid w:val="0003581D"/>
    <w:rsid w:val="00036DF9"/>
    <w:rsid w:val="00036EAF"/>
    <w:rsid w:val="0004072A"/>
    <w:rsid w:val="0004109C"/>
    <w:rsid w:val="0004144F"/>
    <w:rsid w:val="00041672"/>
    <w:rsid w:val="0004193F"/>
    <w:rsid w:val="00042380"/>
    <w:rsid w:val="000439C9"/>
    <w:rsid w:val="000444FF"/>
    <w:rsid w:val="000451A1"/>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2D0C"/>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96F41"/>
    <w:rsid w:val="000A24C0"/>
    <w:rsid w:val="000A2A67"/>
    <w:rsid w:val="000A30B2"/>
    <w:rsid w:val="000A3F90"/>
    <w:rsid w:val="000A4E44"/>
    <w:rsid w:val="000A58CC"/>
    <w:rsid w:val="000A636D"/>
    <w:rsid w:val="000A74F1"/>
    <w:rsid w:val="000A77ED"/>
    <w:rsid w:val="000A7B8F"/>
    <w:rsid w:val="000B0370"/>
    <w:rsid w:val="000B055F"/>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63A"/>
    <w:rsid w:val="000C3861"/>
    <w:rsid w:val="000C39F4"/>
    <w:rsid w:val="000C3C10"/>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120"/>
    <w:rsid w:val="000F34CB"/>
    <w:rsid w:val="000F34DE"/>
    <w:rsid w:val="000F3501"/>
    <w:rsid w:val="000F37A8"/>
    <w:rsid w:val="000F37D1"/>
    <w:rsid w:val="000F3CB2"/>
    <w:rsid w:val="000F47ED"/>
    <w:rsid w:val="000F509E"/>
    <w:rsid w:val="000F5D21"/>
    <w:rsid w:val="000F6D7E"/>
    <w:rsid w:val="00100187"/>
    <w:rsid w:val="00100DDD"/>
    <w:rsid w:val="00100E65"/>
    <w:rsid w:val="0010268C"/>
    <w:rsid w:val="00102D65"/>
    <w:rsid w:val="00103888"/>
    <w:rsid w:val="00103D24"/>
    <w:rsid w:val="001050DE"/>
    <w:rsid w:val="001069CE"/>
    <w:rsid w:val="00107499"/>
    <w:rsid w:val="00107557"/>
    <w:rsid w:val="001105B5"/>
    <w:rsid w:val="00110C9A"/>
    <w:rsid w:val="00111550"/>
    <w:rsid w:val="0011167C"/>
    <w:rsid w:val="001119B2"/>
    <w:rsid w:val="00112253"/>
    <w:rsid w:val="00112B02"/>
    <w:rsid w:val="001133C4"/>
    <w:rsid w:val="00113930"/>
    <w:rsid w:val="00113BD3"/>
    <w:rsid w:val="00114097"/>
    <w:rsid w:val="00114A21"/>
    <w:rsid w:val="00115702"/>
    <w:rsid w:val="0011752F"/>
    <w:rsid w:val="0012006D"/>
    <w:rsid w:val="00121571"/>
    <w:rsid w:val="00121D9D"/>
    <w:rsid w:val="0012314B"/>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9B8"/>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2DA7"/>
    <w:rsid w:val="00173DDB"/>
    <w:rsid w:val="00174509"/>
    <w:rsid w:val="0017653A"/>
    <w:rsid w:val="00176D98"/>
    <w:rsid w:val="001770B2"/>
    <w:rsid w:val="001775DF"/>
    <w:rsid w:val="00177CA5"/>
    <w:rsid w:val="00181E9E"/>
    <w:rsid w:val="0018435D"/>
    <w:rsid w:val="001854A8"/>
    <w:rsid w:val="001854E7"/>
    <w:rsid w:val="00185F07"/>
    <w:rsid w:val="001901B7"/>
    <w:rsid w:val="00190999"/>
    <w:rsid w:val="0019100C"/>
    <w:rsid w:val="0019160F"/>
    <w:rsid w:val="0019217F"/>
    <w:rsid w:val="001927B3"/>
    <w:rsid w:val="00192E4B"/>
    <w:rsid w:val="00194538"/>
    <w:rsid w:val="001946FE"/>
    <w:rsid w:val="0019575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4FBE"/>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96"/>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349"/>
    <w:rsid w:val="001F653D"/>
    <w:rsid w:val="001F783F"/>
    <w:rsid w:val="001F7DE2"/>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6937"/>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6F5E"/>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E14C4"/>
    <w:rsid w:val="002E15EF"/>
    <w:rsid w:val="002E1FA2"/>
    <w:rsid w:val="002E235F"/>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0A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996"/>
    <w:rsid w:val="003C3086"/>
    <w:rsid w:val="003C3BB9"/>
    <w:rsid w:val="003C4E02"/>
    <w:rsid w:val="003C5EFD"/>
    <w:rsid w:val="003C7282"/>
    <w:rsid w:val="003C788C"/>
    <w:rsid w:val="003D00D5"/>
    <w:rsid w:val="003D041C"/>
    <w:rsid w:val="003D0758"/>
    <w:rsid w:val="003D181D"/>
    <w:rsid w:val="003D20C4"/>
    <w:rsid w:val="003D3022"/>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66E1"/>
    <w:rsid w:val="003F70CA"/>
    <w:rsid w:val="003F7CD7"/>
    <w:rsid w:val="00400E3B"/>
    <w:rsid w:val="0040137F"/>
    <w:rsid w:val="00401AC4"/>
    <w:rsid w:val="00402179"/>
    <w:rsid w:val="0040278D"/>
    <w:rsid w:val="0040401D"/>
    <w:rsid w:val="00406134"/>
    <w:rsid w:val="004062D5"/>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32E0"/>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3F1"/>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0C56"/>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97E0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B75E5"/>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F22"/>
    <w:rsid w:val="0051305D"/>
    <w:rsid w:val="005131DD"/>
    <w:rsid w:val="005153EB"/>
    <w:rsid w:val="00516603"/>
    <w:rsid w:val="005167B1"/>
    <w:rsid w:val="005167B6"/>
    <w:rsid w:val="005167F8"/>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958"/>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410E"/>
    <w:rsid w:val="0055544F"/>
    <w:rsid w:val="00556B04"/>
    <w:rsid w:val="00557ECD"/>
    <w:rsid w:val="00560638"/>
    <w:rsid w:val="00561C03"/>
    <w:rsid w:val="005624C3"/>
    <w:rsid w:val="00562702"/>
    <w:rsid w:val="00562B0A"/>
    <w:rsid w:val="00562CCE"/>
    <w:rsid w:val="00563F79"/>
    <w:rsid w:val="00564BE1"/>
    <w:rsid w:val="00565438"/>
    <w:rsid w:val="005669D6"/>
    <w:rsid w:val="00566C3D"/>
    <w:rsid w:val="00567329"/>
    <w:rsid w:val="00567998"/>
    <w:rsid w:val="00571419"/>
    <w:rsid w:val="00574534"/>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5FF"/>
    <w:rsid w:val="00596B4D"/>
    <w:rsid w:val="00596F56"/>
    <w:rsid w:val="005A228F"/>
    <w:rsid w:val="005A2A65"/>
    <w:rsid w:val="005A2F65"/>
    <w:rsid w:val="005A31EC"/>
    <w:rsid w:val="005A3513"/>
    <w:rsid w:val="005A364D"/>
    <w:rsid w:val="005A3B9E"/>
    <w:rsid w:val="005A3BD7"/>
    <w:rsid w:val="005A50E4"/>
    <w:rsid w:val="005A60E1"/>
    <w:rsid w:val="005A643E"/>
    <w:rsid w:val="005A74C0"/>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48F8"/>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3161"/>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37F30"/>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6648F"/>
    <w:rsid w:val="00667381"/>
    <w:rsid w:val="00670F12"/>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3936"/>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4783"/>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02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0C89"/>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24C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564"/>
    <w:rsid w:val="00776FFE"/>
    <w:rsid w:val="00777B16"/>
    <w:rsid w:val="0078079A"/>
    <w:rsid w:val="00781425"/>
    <w:rsid w:val="00784885"/>
    <w:rsid w:val="007855A5"/>
    <w:rsid w:val="007860B9"/>
    <w:rsid w:val="007867FB"/>
    <w:rsid w:val="00786AE8"/>
    <w:rsid w:val="007914E4"/>
    <w:rsid w:val="00791B63"/>
    <w:rsid w:val="00791BE3"/>
    <w:rsid w:val="00791DC2"/>
    <w:rsid w:val="00791E1D"/>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4FAB"/>
    <w:rsid w:val="007D5D70"/>
    <w:rsid w:val="007D64D3"/>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B50"/>
    <w:rsid w:val="007F3CB7"/>
    <w:rsid w:val="007F4B0E"/>
    <w:rsid w:val="007F4C88"/>
    <w:rsid w:val="007F5C0C"/>
    <w:rsid w:val="007F6B7E"/>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071B6"/>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2D9"/>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66B8"/>
    <w:rsid w:val="00877086"/>
    <w:rsid w:val="00877E0E"/>
    <w:rsid w:val="008805A2"/>
    <w:rsid w:val="008811AA"/>
    <w:rsid w:val="00881572"/>
    <w:rsid w:val="00882510"/>
    <w:rsid w:val="00882AB3"/>
    <w:rsid w:val="00882FEA"/>
    <w:rsid w:val="008830C7"/>
    <w:rsid w:val="00883450"/>
    <w:rsid w:val="0088398C"/>
    <w:rsid w:val="00885C6E"/>
    <w:rsid w:val="0089031E"/>
    <w:rsid w:val="0089067B"/>
    <w:rsid w:val="00891381"/>
    <w:rsid w:val="00891EA6"/>
    <w:rsid w:val="0089202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1B7"/>
    <w:rsid w:val="008F31C1"/>
    <w:rsid w:val="008F3AFB"/>
    <w:rsid w:val="008F3F91"/>
    <w:rsid w:val="008F5927"/>
    <w:rsid w:val="008F73E9"/>
    <w:rsid w:val="008F7E83"/>
    <w:rsid w:val="009001DD"/>
    <w:rsid w:val="009013C9"/>
    <w:rsid w:val="0090174A"/>
    <w:rsid w:val="009018D6"/>
    <w:rsid w:val="00901A5E"/>
    <w:rsid w:val="00901D7C"/>
    <w:rsid w:val="00901E1C"/>
    <w:rsid w:val="009036B3"/>
    <w:rsid w:val="009039BC"/>
    <w:rsid w:val="00903F4F"/>
    <w:rsid w:val="0090478B"/>
    <w:rsid w:val="009053D3"/>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23CF"/>
    <w:rsid w:val="0093416D"/>
    <w:rsid w:val="00935346"/>
    <w:rsid w:val="00936B46"/>
    <w:rsid w:val="00941D44"/>
    <w:rsid w:val="0094424D"/>
    <w:rsid w:val="009457AE"/>
    <w:rsid w:val="00945A61"/>
    <w:rsid w:val="00945BAD"/>
    <w:rsid w:val="00946D27"/>
    <w:rsid w:val="00950154"/>
    <w:rsid w:val="00950A03"/>
    <w:rsid w:val="00951195"/>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002"/>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4FE9"/>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14A2"/>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54A"/>
    <w:rsid w:val="009E1FA4"/>
    <w:rsid w:val="009E21FE"/>
    <w:rsid w:val="009E23A1"/>
    <w:rsid w:val="009E2906"/>
    <w:rsid w:val="009E4814"/>
    <w:rsid w:val="009E4942"/>
    <w:rsid w:val="009E7975"/>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1E9"/>
    <w:rsid w:val="00A02B5C"/>
    <w:rsid w:val="00A036C5"/>
    <w:rsid w:val="00A037D8"/>
    <w:rsid w:val="00A03AD2"/>
    <w:rsid w:val="00A041F5"/>
    <w:rsid w:val="00A042C9"/>
    <w:rsid w:val="00A052CF"/>
    <w:rsid w:val="00A078A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2A5"/>
    <w:rsid w:val="00A345A3"/>
    <w:rsid w:val="00A348A1"/>
    <w:rsid w:val="00A348AC"/>
    <w:rsid w:val="00A349D2"/>
    <w:rsid w:val="00A35492"/>
    <w:rsid w:val="00A36E2B"/>
    <w:rsid w:val="00A37596"/>
    <w:rsid w:val="00A4044E"/>
    <w:rsid w:val="00A40CB0"/>
    <w:rsid w:val="00A40FFB"/>
    <w:rsid w:val="00A4244F"/>
    <w:rsid w:val="00A42869"/>
    <w:rsid w:val="00A4379F"/>
    <w:rsid w:val="00A4434D"/>
    <w:rsid w:val="00A44D08"/>
    <w:rsid w:val="00A45039"/>
    <w:rsid w:val="00A454E0"/>
    <w:rsid w:val="00A45546"/>
    <w:rsid w:val="00A4585A"/>
    <w:rsid w:val="00A459D6"/>
    <w:rsid w:val="00A45B12"/>
    <w:rsid w:val="00A45DAE"/>
    <w:rsid w:val="00A462D5"/>
    <w:rsid w:val="00A46F49"/>
    <w:rsid w:val="00A46F7C"/>
    <w:rsid w:val="00A471A7"/>
    <w:rsid w:val="00A47A11"/>
    <w:rsid w:val="00A502EF"/>
    <w:rsid w:val="00A50B8A"/>
    <w:rsid w:val="00A51B6B"/>
    <w:rsid w:val="00A51F40"/>
    <w:rsid w:val="00A52516"/>
    <w:rsid w:val="00A53AF8"/>
    <w:rsid w:val="00A551C9"/>
    <w:rsid w:val="00A5717B"/>
    <w:rsid w:val="00A572BC"/>
    <w:rsid w:val="00A61049"/>
    <w:rsid w:val="00A615CD"/>
    <w:rsid w:val="00A621A5"/>
    <w:rsid w:val="00A62F04"/>
    <w:rsid w:val="00A64036"/>
    <w:rsid w:val="00A658D7"/>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4E52"/>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38BB"/>
    <w:rsid w:val="00B13D85"/>
    <w:rsid w:val="00B1414A"/>
    <w:rsid w:val="00B15BD0"/>
    <w:rsid w:val="00B16296"/>
    <w:rsid w:val="00B16FCC"/>
    <w:rsid w:val="00B1786A"/>
    <w:rsid w:val="00B206D8"/>
    <w:rsid w:val="00B20E2C"/>
    <w:rsid w:val="00B216E2"/>
    <w:rsid w:val="00B21C9A"/>
    <w:rsid w:val="00B23627"/>
    <w:rsid w:val="00B23909"/>
    <w:rsid w:val="00B24217"/>
    <w:rsid w:val="00B25A2C"/>
    <w:rsid w:val="00B25BF3"/>
    <w:rsid w:val="00B26C76"/>
    <w:rsid w:val="00B312C7"/>
    <w:rsid w:val="00B316B9"/>
    <w:rsid w:val="00B32E58"/>
    <w:rsid w:val="00B33283"/>
    <w:rsid w:val="00B335A2"/>
    <w:rsid w:val="00B34371"/>
    <w:rsid w:val="00B35313"/>
    <w:rsid w:val="00B356B9"/>
    <w:rsid w:val="00B36666"/>
    <w:rsid w:val="00B37104"/>
    <w:rsid w:val="00B40AFF"/>
    <w:rsid w:val="00B41463"/>
    <w:rsid w:val="00B414A7"/>
    <w:rsid w:val="00B42CE1"/>
    <w:rsid w:val="00B439F4"/>
    <w:rsid w:val="00B447D7"/>
    <w:rsid w:val="00B44E90"/>
    <w:rsid w:val="00B44F9F"/>
    <w:rsid w:val="00B479F9"/>
    <w:rsid w:val="00B47D0D"/>
    <w:rsid w:val="00B47D39"/>
    <w:rsid w:val="00B50663"/>
    <w:rsid w:val="00B51454"/>
    <w:rsid w:val="00B5159E"/>
    <w:rsid w:val="00B51C97"/>
    <w:rsid w:val="00B51E5F"/>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5C34"/>
    <w:rsid w:val="00B65D7E"/>
    <w:rsid w:val="00B667C6"/>
    <w:rsid w:val="00B6729D"/>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87FF9"/>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3E15"/>
    <w:rsid w:val="00BA4EEA"/>
    <w:rsid w:val="00BA4F66"/>
    <w:rsid w:val="00BA6C11"/>
    <w:rsid w:val="00BA71D7"/>
    <w:rsid w:val="00BA7987"/>
    <w:rsid w:val="00BA7AAE"/>
    <w:rsid w:val="00BA7CFA"/>
    <w:rsid w:val="00BB04E3"/>
    <w:rsid w:val="00BB0919"/>
    <w:rsid w:val="00BB1309"/>
    <w:rsid w:val="00BB19C6"/>
    <w:rsid w:val="00BB21AE"/>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D6E06"/>
    <w:rsid w:val="00BE00FA"/>
    <w:rsid w:val="00BE0AEB"/>
    <w:rsid w:val="00BE0C95"/>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0755"/>
    <w:rsid w:val="00CB12C8"/>
    <w:rsid w:val="00CB3524"/>
    <w:rsid w:val="00CB394B"/>
    <w:rsid w:val="00CB3C69"/>
    <w:rsid w:val="00CB57BF"/>
    <w:rsid w:val="00CB7D83"/>
    <w:rsid w:val="00CB7FE7"/>
    <w:rsid w:val="00CC0B80"/>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649"/>
    <w:rsid w:val="00D03870"/>
    <w:rsid w:val="00D049BE"/>
    <w:rsid w:val="00D05039"/>
    <w:rsid w:val="00D051F8"/>
    <w:rsid w:val="00D06B09"/>
    <w:rsid w:val="00D07227"/>
    <w:rsid w:val="00D10565"/>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0E2"/>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4CCB"/>
    <w:rsid w:val="00D55346"/>
    <w:rsid w:val="00D5668A"/>
    <w:rsid w:val="00D57066"/>
    <w:rsid w:val="00D60C5E"/>
    <w:rsid w:val="00D614CF"/>
    <w:rsid w:val="00D62723"/>
    <w:rsid w:val="00D63990"/>
    <w:rsid w:val="00D63E7B"/>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6C69"/>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843"/>
    <w:rsid w:val="00E244F5"/>
    <w:rsid w:val="00E24C79"/>
    <w:rsid w:val="00E25E89"/>
    <w:rsid w:val="00E26881"/>
    <w:rsid w:val="00E26C1E"/>
    <w:rsid w:val="00E26DFE"/>
    <w:rsid w:val="00E2713B"/>
    <w:rsid w:val="00E301C3"/>
    <w:rsid w:val="00E314C5"/>
    <w:rsid w:val="00E31ABA"/>
    <w:rsid w:val="00E324FC"/>
    <w:rsid w:val="00E3289D"/>
    <w:rsid w:val="00E32DDF"/>
    <w:rsid w:val="00E33108"/>
    <w:rsid w:val="00E338C6"/>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491E"/>
    <w:rsid w:val="00EA5118"/>
    <w:rsid w:val="00EA7A8D"/>
    <w:rsid w:val="00EB08C0"/>
    <w:rsid w:val="00EB0DF0"/>
    <w:rsid w:val="00EB1A2C"/>
    <w:rsid w:val="00EB2B92"/>
    <w:rsid w:val="00EB3885"/>
    <w:rsid w:val="00EB3B26"/>
    <w:rsid w:val="00EB40DC"/>
    <w:rsid w:val="00EB43F4"/>
    <w:rsid w:val="00EB53DE"/>
    <w:rsid w:val="00EB5A5B"/>
    <w:rsid w:val="00EB5EF2"/>
    <w:rsid w:val="00EB721C"/>
    <w:rsid w:val="00EB743F"/>
    <w:rsid w:val="00EC064C"/>
    <w:rsid w:val="00EC0BFA"/>
    <w:rsid w:val="00EC0DDF"/>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3C8E"/>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E5DC8"/>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4DEF"/>
    <w:rsid w:val="00F452C0"/>
    <w:rsid w:val="00F459E6"/>
    <w:rsid w:val="00F46070"/>
    <w:rsid w:val="00F5309E"/>
    <w:rsid w:val="00F53C70"/>
    <w:rsid w:val="00F5433C"/>
    <w:rsid w:val="00F55856"/>
    <w:rsid w:val="00F55D7B"/>
    <w:rsid w:val="00F5630D"/>
    <w:rsid w:val="00F56352"/>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3C8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623"/>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E9527-9742-4CDE-9661-6860EA79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60</Pages>
  <Words>11012</Words>
  <Characters>60567</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2019-09-12T17:56:00Z</cp:lastPrinted>
  <dcterms:created xsi:type="dcterms:W3CDTF">2019-09-12T17:56:00Z</dcterms:created>
  <dcterms:modified xsi:type="dcterms:W3CDTF">2019-11-13T00:26:00Z</dcterms:modified>
</cp:coreProperties>
</file>