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9D33C" w14:textId="3F5CA8D8" w:rsidR="008F4B45" w:rsidRPr="00473F17" w:rsidRDefault="008F4B45" w:rsidP="00414815">
      <w:pPr>
        <w:spacing w:line="360" w:lineRule="auto"/>
        <w:contextualSpacing/>
        <w:jc w:val="both"/>
        <w:rPr>
          <w:rFonts w:ascii="Palatino Linotype" w:hAnsi="Palatino Linotype"/>
          <w:noProof/>
          <w:sz w:val="22"/>
          <w:szCs w:val="22"/>
          <w:lang w:val="es-ES"/>
        </w:rPr>
      </w:pPr>
      <w:r w:rsidRPr="00473F1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0387B">
        <w:rPr>
          <w:rFonts w:ascii="Palatino Linotype" w:hAnsi="Palatino Linotype" w:cs="Tahoma"/>
          <w:bCs/>
          <w:sz w:val="22"/>
          <w:szCs w:val="22"/>
        </w:rPr>
        <w:t>veintiséis</w:t>
      </w:r>
      <w:r w:rsidR="003A6757" w:rsidRPr="00473F17">
        <w:rPr>
          <w:rFonts w:ascii="Palatino Linotype" w:hAnsi="Palatino Linotype" w:cs="Tahoma"/>
          <w:bCs/>
          <w:sz w:val="22"/>
          <w:szCs w:val="22"/>
        </w:rPr>
        <w:t xml:space="preserve"> de junio</w:t>
      </w:r>
      <w:r w:rsidRPr="00473F17">
        <w:rPr>
          <w:rFonts w:ascii="Palatino Linotype" w:hAnsi="Palatino Linotype" w:cs="Tahoma"/>
          <w:bCs/>
          <w:sz w:val="22"/>
          <w:szCs w:val="22"/>
        </w:rPr>
        <w:t xml:space="preserve"> de dos mil diecinueve.</w:t>
      </w:r>
    </w:p>
    <w:p w14:paraId="0A896D68" w14:textId="77777777" w:rsidR="008F4B45" w:rsidRPr="00473F17" w:rsidRDefault="008F4B45" w:rsidP="00414815">
      <w:pPr>
        <w:spacing w:line="360" w:lineRule="auto"/>
        <w:contextualSpacing/>
        <w:jc w:val="both"/>
        <w:rPr>
          <w:rFonts w:ascii="Palatino Linotype" w:hAnsi="Palatino Linotype"/>
          <w:noProof/>
          <w:sz w:val="22"/>
          <w:szCs w:val="22"/>
          <w:lang w:val="es-ES"/>
        </w:rPr>
      </w:pPr>
    </w:p>
    <w:p w14:paraId="5536E2A1" w14:textId="3B9FDC91" w:rsidR="008F4B45" w:rsidRPr="00473F17" w:rsidRDefault="008F4B45" w:rsidP="00414815">
      <w:pPr>
        <w:spacing w:line="360" w:lineRule="auto"/>
        <w:contextualSpacing/>
        <w:jc w:val="both"/>
        <w:rPr>
          <w:rFonts w:ascii="Palatino Linotype" w:hAnsi="Palatino Linotype" w:cs="Tahoma"/>
          <w:bCs/>
          <w:color w:val="0D0D0D" w:themeColor="text1" w:themeTint="F2"/>
          <w:sz w:val="22"/>
          <w:szCs w:val="22"/>
        </w:rPr>
      </w:pPr>
      <w:r w:rsidRPr="00473F17">
        <w:rPr>
          <w:rFonts w:ascii="Palatino Linotype" w:hAnsi="Palatino Linotype" w:cs="Tahoma"/>
          <w:b/>
          <w:bCs/>
          <w:color w:val="0D0D0D" w:themeColor="text1" w:themeTint="F2"/>
          <w:sz w:val="22"/>
          <w:szCs w:val="22"/>
        </w:rPr>
        <w:t>VISTO</w:t>
      </w:r>
      <w:r w:rsidRPr="00473F17">
        <w:rPr>
          <w:rFonts w:ascii="Palatino Linotype" w:hAnsi="Palatino Linotype" w:cs="Tahoma"/>
          <w:bCs/>
          <w:color w:val="0D0D0D" w:themeColor="text1" w:themeTint="F2"/>
          <w:sz w:val="22"/>
          <w:szCs w:val="22"/>
        </w:rPr>
        <w:t xml:space="preserve"> el expediente conformado con motivo del Recurso de Revisión </w:t>
      </w:r>
      <w:r w:rsidR="0030387B">
        <w:rPr>
          <w:rFonts w:ascii="Palatino Linotype" w:eastAsia="Calibri" w:hAnsi="Palatino Linotype" w:cs="Tahoma"/>
          <w:b/>
          <w:bCs/>
          <w:sz w:val="22"/>
          <w:szCs w:val="22"/>
          <w:lang w:eastAsia="en-US"/>
        </w:rPr>
        <w:t>024</w:t>
      </w:r>
      <w:r w:rsidR="00546638">
        <w:rPr>
          <w:rFonts w:ascii="Palatino Linotype" w:eastAsia="Calibri" w:hAnsi="Palatino Linotype" w:cs="Tahoma"/>
          <w:b/>
          <w:bCs/>
          <w:sz w:val="22"/>
          <w:szCs w:val="22"/>
          <w:lang w:eastAsia="en-US"/>
        </w:rPr>
        <w:t>91</w:t>
      </w:r>
      <w:r w:rsidR="0030387B">
        <w:rPr>
          <w:rFonts w:ascii="Palatino Linotype" w:eastAsia="Calibri" w:hAnsi="Palatino Linotype" w:cs="Tahoma"/>
          <w:b/>
          <w:bCs/>
          <w:sz w:val="22"/>
          <w:szCs w:val="22"/>
          <w:lang w:eastAsia="en-US"/>
        </w:rPr>
        <w:t>/INFOEM/IP/RR/2019</w:t>
      </w:r>
      <w:r w:rsidR="00546638">
        <w:rPr>
          <w:rFonts w:ascii="Palatino Linotype" w:eastAsia="Calibri" w:hAnsi="Palatino Linotype" w:cs="Tahoma"/>
          <w:b/>
          <w:bCs/>
          <w:sz w:val="22"/>
          <w:szCs w:val="22"/>
          <w:lang w:eastAsia="en-US"/>
        </w:rPr>
        <w:t xml:space="preserve"> y acumulado</w:t>
      </w:r>
      <w:r w:rsidRPr="00473F17">
        <w:rPr>
          <w:rFonts w:ascii="Palatino Linotype" w:hAnsi="Palatino Linotype" w:cs="Tahoma"/>
          <w:bCs/>
          <w:color w:val="0D0D0D" w:themeColor="text1" w:themeTint="F2"/>
          <w:sz w:val="22"/>
          <w:szCs w:val="22"/>
        </w:rPr>
        <w:t>, interpuesto por</w:t>
      </w:r>
      <w:r w:rsidRPr="00473F17">
        <w:rPr>
          <w:rFonts w:ascii="Palatino Linotype" w:eastAsia="Calibri" w:hAnsi="Palatino Linotype" w:cs="Tahoma"/>
          <w:sz w:val="22"/>
          <w:szCs w:val="22"/>
          <w:lang w:eastAsia="en-US"/>
        </w:rPr>
        <w:t xml:space="preserve"> </w:t>
      </w:r>
      <w:r w:rsidR="000401C1" w:rsidRPr="000401C1">
        <w:rPr>
          <w:rFonts w:ascii="Palatino Linotype" w:eastAsia="Calibri" w:hAnsi="Palatino Linotype" w:cs="Tahoma"/>
          <w:b/>
          <w:sz w:val="22"/>
          <w:szCs w:val="22"/>
          <w:highlight w:val="black"/>
          <w:lang w:eastAsia="en-US"/>
        </w:rPr>
        <w:t>XXXXXXXXXXXXXXX</w:t>
      </w:r>
      <w:r w:rsidRPr="00473F17">
        <w:rPr>
          <w:rFonts w:ascii="Palatino Linotype" w:hAnsi="Palatino Linotype" w:cs="Tahoma"/>
          <w:bCs/>
          <w:color w:val="0D0D0D" w:themeColor="text1" w:themeTint="F2"/>
          <w:sz w:val="22"/>
          <w:szCs w:val="22"/>
        </w:rPr>
        <w:t xml:space="preserve">, en lo sucesivo </w:t>
      </w:r>
      <w:r w:rsidRPr="00473F17">
        <w:rPr>
          <w:rFonts w:ascii="Palatino Linotype" w:hAnsi="Palatino Linotype" w:cs="Tahoma"/>
          <w:b/>
          <w:bCs/>
          <w:color w:val="0D0D0D" w:themeColor="text1" w:themeTint="F2"/>
          <w:sz w:val="22"/>
          <w:szCs w:val="22"/>
        </w:rPr>
        <w:t>Recurrente</w:t>
      </w:r>
      <w:r w:rsidRPr="00473F17">
        <w:rPr>
          <w:rFonts w:ascii="Palatino Linotype" w:hAnsi="Palatino Linotype" w:cs="Tahoma"/>
          <w:bCs/>
          <w:color w:val="0D0D0D" w:themeColor="text1" w:themeTint="F2"/>
          <w:sz w:val="22"/>
          <w:szCs w:val="22"/>
        </w:rPr>
        <w:t xml:space="preserve"> o </w:t>
      </w:r>
      <w:r w:rsidRPr="00473F17">
        <w:rPr>
          <w:rFonts w:ascii="Palatino Linotype" w:hAnsi="Palatino Linotype" w:cs="Tahoma"/>
          <w:b/>
          <w:bCs/>
          <w:color w:val="0D0D0D" w:themeColor="text1" w:themeTint="F2"/>
          <w:sz w:val="22"/>
          <w:szCs w:val="22"/>
        </w:rPr>
        <w:t>Particular</w:t>
      </w:r>
      <w:r w:rsidRPr="00473F17">
        <w:rPr>
          <w:rFonts w:ascii="Palatino Linotype" w:hAnsi="Palatino Linotype" w:cs="Tahoma"/>
          <w:bCs/>
          <w:color w:val="0D0D0D" w:themeColor="text1" w:themeTint="F2"/>
          <w:sz w:val="22"/>
          <w:szCs w:val="22"/>
        </w:rPr>
        <w:t xml:space="preserve">, </w:t>
      </w:r>
      <w:r w:rsidRPr="00473F17">
        <w:rPr>
          <w:rFonts w:ascii="Palatino Linotype" w:eastAsia="Calibri" w:hAnsi="Palatino Linotype" w:cs="Tahoma"/>
          <w:bCs/>
          <w:sz w:val="22"/>
          <w:szCs w:val="22"/>
          <w:lang w:val="es-ES" w:eastAsia="en-US"/>
        </w:rPr>
        <w:t>en contra de la</w:t>
      </w:r>
      <w:r w:rsidR="00546638">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respuesta</w:t>
      </w:r>
      <w:r w:rsidR="00546638">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del </w:t>
      </w:r>
      <w:r w:rsidRPr="00473F17">
        <w:rPr>
          <w:rFonts w:ascii="Palatino Linotype" w:eastAsia="Calibri" w:hAnsi="Palatino Linotype" w:cs="Tahoma"/>
          <w:b/>
          <w:bCs/>
          <w:sz w:val="22"/>
          <w:szCs w:val="22"/>
          <w:lang w:val="es-ES" w:eastAsia="en-US"/>
        </w:rPr>
        <w:t>Sujeto Obligado,</w:t>
      </w:r>
      <w:r w:rsidRPr="00473F17">
        <w:rPr>
          <w:rFonts w:ascii="Palatino Linotype" w:eastAsia="Calibri" w:hAnsi="Palatino Linotype" w:cs="Tahoma"/>
          <w:bCs/>
          <w:sz w:val="22"/>
          <w:szCs w:val="22"/>
          <w:lang w:val="es-ES" w:eastAsia="en-US"/>
        </w:rPr>
        <w:t xml:space="preserve"> </w:t>
      </w:r>
      <w:r w:rsidR="00546638" w:rsidRPr="00546638">
        <w:rPr>
          <w:rFonts w:ascii="Palatino Linotype" w:eastAsia="Calibri" w:hAnsi="Palatino Linotype" w:cs="Tahoma"/>
          <w:b/>
          <w:sz w:val="22"/>
          <w:szCs w:val="22"/>
          <w:lang w:eastAsia="en-US"/>
        </w:rPr>
        <w:t>Ayuntamiento de Tecá</w:t>
      </w:r>
      <w:bookmarkStart w:id="0" w:name="_GoBack"/>
      <w:bookmarkEnd w:id="0"/>
      <w:r w:rsidR="00546638" w:rsidRPr="00546638">
        <w:rPr>
          <w:rFonts w:ascii="Palatino Linotype" w:eastAsia="Calibri" w:hAnsi="Palatino Linotype" w:cs="Tahoma"/>
          <w:b/>
          <w:sz w:val="22"/>
          <w:szCs w:val="22"/>
          <w:lang w:eastAsia="en-US"/>
        </w:rPr>
        <w:t>mac</w:t>
      </w:r>
      <w:r w:rsidRPr="00473F17">
        <w:rPr>
          <w:rFonts w:ascii="Palatino Linotype" w:eastAsia="Calibri" w:hAnsi="Palatino Linotype" w:cs="Tahoma"/>
          <w:bCs/>
          <w:sz w:val="22"/>
          <w:szCs w:val="22"/>
          <w:lang w:val="es-ES" w:eastAsia="en-US"/>
        </w:rPr>
        <w:t>, a la</w:t>
      </w:r>
      <w:r w:rsidR="00546638">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solicitud</w:t>
      </w:r>
      <w:r w:rsidR="00546638">
        <w:rPr>
          <w:rFonts w:ascii="Palatino Linotype" w:eastAsia="Calibri" w:hAnsi="Palatino Linotype" w:cs="Tahoma"/>
          <w:bCs/>
          <w:sz w:val="22"/>
          <w:szCs w:val="22"/>
          <w:lang w:val="es-ES" w:eastAsia="en-US"/>
        </w:rPr>
        <w:t>es</w:t>
      </w:r>
      <w:r w:rsidRPr="00473F17">
        <w:rPr>
          <w:rFonts w:ascii="Palatino Linotype" w:eastAsia="Calibri" w:hAnsi="Palatino Linotype" w:cs="Tahoma"/>
          <w:bCs/>
          <w:sz w:val="22"/>
          <w:szCs w:val="22"/>
          <w:lang w:val="es-ES" w:eastAsia="en-US"/>
        </w:rPr>
        <w:t xml:space="preserve"> de acceso a la información pública con número</w:t>
      </w:r>
      <w:r w:rsidR="00546638">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de folio</w:t>
      </w:r>
      <w:r w:rsidR="00546638">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w:t>
      </w:r>
      <w:r w:rsidR="00BA26BD" w:rsidRPr="00BA26BD">
        <w:rPr>
          <w:rFonts w:ascii="Palatino Linotype" w:eastAsia="Calibri" w:hAnsi="Palatino Linotype" w:cs="Tahoma"/>
          <w:b/>
          <w:bCs/>
          <w:sz w:val="22"/>
          <w:szCs w:val="22"/>
          <w:lang w:val="es-ES" w:eastAsia="en-US"/>
        </w:rPr>
        <w:t>00263/TECAMAC/IP/2019</w:t>
      </w:r>
      <w:r w:rsidR="00BA26BD">
        <w:rPr>
          <w:rFonts w:ascii="Palatino Linotype" w:eastAsia="Calibri" w:hAnsi="Palatino Linotype" w:cs="Tahoma"/>
          <w:bCs/>
          <w:sz w:val="22"/>
          <w:szCs w:val="22"/>
          <w:lang w:val="es-ES" w:eastAsia="en-US"/>
        </w:rPr>
        <w:t xml:space="preserve"> </w:t>
      </w:r>
      <w:r w:rsidR="00546638">
        <w:rPr>
          <w:rFonts w:ascii="Palatino Linotype" w:eastAsia="Calibri" w:hAnsi="Palatino Linotype" w:cs="Tahoma"/>
          <w:bCs/>
          <w:sz w:val="22"/>
          <w:szCs w:val="22"/>
          <w:lang w:val="es-ES" w:eastAsia="en-US"/>
        </w:rPr>
        <w:t xml:space="preserve">y </w:t>
      </w:r>
      <w:r w:rsidR="00546638" w:rsidRPr="00546638">
        <w:rPr>
          <w:rFonts w:ascii="Palatino Linotype" w:eastAsia="Calibri" w:hAnsi="Palatino Linotype" w:cs="Tahoma"/>
          <w:b/>
          <w:bCs/>
          <w:sz w:val="22"/>
          <w:szCs w:val="22"/>
          <w:lang w:eastAsia="en-US"/>
        </w:rPr>
        <w:t>00270/TECAMAC/IP/2019</w:t>
      </w:r>
      <w:r w:rsidRPr="00473F17">
        <w:rPr>
          <w:rFonts w:ascii="Palatino Linotype" w:eastAsia="Calibri" w:hAnsi="Palatino Linotype" w:cs="Tahoma"/>
          <w:b/>
          <w:bCs/>
          <w:sz w:val="22"/>
          <w:szCs w:val="22"/>
          <w:lang w:val="es-ES" w:eastAsia="en-US"/>
        </w:rPr>
        <w:t>,</w:t>
      </w:r>
      <w:r w:rsidRPr="00473F17">
        <w:rPr>
          <w:rFonts w:ascii="Palatino Linotype" w:eastAsia="Calibri" w:hAnsi="Palatino Linotype" w:cs="Tahoma"/>
          <w:bCs/>
          <w:sz w:val="22"/>
          <w:szCs w:val="22"/>
          <w:lang w:val="es-ES" w:eastAsia="en-US"/>
        </w:rPr>
        <w:t xml:space="preserve"> se emite la presente Resolución, con base en los Antecedentes y Consideraciones que a continuación se exponen:</w:t>
      </w:r>
    </w:p>
    <w:p w14:paraId="35A12F01" w14:textId="77777777" w:rsidR="008F4B45" w:rsidRPr="00473F17" w:rsidRDefault="008F4B45" w:rsidP="00414815">
      <w:pPr>
        <w:tabs>
          <w:tab w:val="left" w:pos="2835"/>
        </w:tabs>
        <w:spacing w:line="360" w:lineRule="auto"/>
        <w:ind w:right="-93"/>
        <w:contextualSpacing/>
        <w:jc w:val="both"/>
        <w:rPr>
          <w:rFonts w:ascii="Palatino Linotype" w:eastAsia="Calibri" w:hAnsi="Palatino Linotype" w:cs="Tahoma"/>
          <w:bCs/>
          <w:sz w:val="22"/>
          <w:szCs w:val="22"/>
          <w:lang w:val="es-ES" w:eastAsia="en-US"/>
        </w:rPr>
      </w:pPr>
      <w:r w:rsidRPr="00473F17">
        <w:rPr>
          <w:rFonts w:ascii="Palatino Linotype" w:eastAsia="Calibri" w:hAnsi="Palatino Linotype" w:cs="Tahoma"/>
          <w:bCs/>
          <w:sz w:val="22"/>
          <w:szCs w:val="22"/>
          <w:lang w:val="es-ES" w:eastAsia="en-US"/>
        </w:rPr>
        <w:tab/>
      </w:r>
    </w:p>
    <w:p w14:paraId="0394FE27" w14:textId="77777777" w:rsidR="008F4B45" w:rsidRPr="00473F17" w:rsidRDefault="008F4B45" w:rsidP="00414815">
      <w:pPr>
        <w:spacing w:line="360" w:lineRule="auto"/>
        <w:ind w:right="-93"/>
        <w:contextualSpacing/>
        <w:jc w:val="center"/>
        <w:rPr>
          <w:rFonts w:ascii="Palatino Linotype" w:eastAsia="Calibri" w:hAnsi="Palatino Linotype" w:cs="Tahoma"/>
          <w:b/>
          <w:bCs/>
          <w:sz w:val="22"/>
          <w:szCs w:val="22"/>
          <w:lang w:eastAsia="en-US"/>
        </w:rPr>
      </w:pPr>
      <w:r w:rsidRPr="00473F17">
        <w:rPr>
          <w:rFonts w:ascii="Palatino Linotype" w:eastAsia="Calibri" w:hAnsi="Palatino Linotype" w:cs="Tahoma"/>
          <w:b/>
          <w:bCs/>
          <w:sz w:val="22"/>
          <w:szCs w:val="22"/>
          <w:lang w:eastAsia="en-US"/>
        </w:rPr>
        <w:t>A N T E C E D E N T E S:</w:t>
      </w:r>
    </w:p>
    <w:p w14:paraId="05E6C7E8" w14:textId="77777777" w:rsidR="008F4B45" w:rsidRPr="00473F17" w:rsidRDefault="008F4B45" w:rsidP="00414815">
      <w:pPr>
        <w:spacing w:line="360" w:lineRule="auto"/>
        <w:ind w:right="-93"/>
        <w:contextualSpacing/>
        <w:jc w:val="both"/>
        <w:rPr>
          <w:rFonts w:ascii="Palatino Linotype" w:eastAsia="Calibri" w:hAnsi="Palatino Linotype" w:cs="Tahoma"/>
          <w:bCs/>
          <w:sz w:val="22"/>
          <w:szCs w:val="22"/>
          <w:lang w:eastAsia="en-US"/>
        </w:rPr>
      </w:pPr>
    </w:p>
    <w:p w14:paraId="018FC96E" w14:textId="77777777" w:rsidR="008F4B45" w:rsidRPr="00473F17" w:rsidRDefault="008F4B45" w:rsidP="00414815">
      <w:pPr>
        <w:spacing w:line="360" w:lineRule="auto"/>
        <w:contextualSpacing/>
        <w:jc w:val="both"/>
        <w:rPr>
          <w:rFonts w:ascii="Palatino Linotype" w:eastAsia="Calibri" w:hAnsi="Palatino Linotype" w:cs="Tahoma"/>
          <w:b/>
          <w:bCs/>
          <w:sz w:val="22"/>
          <w:szCs w:val="22"/>
          <w:lang w:eastAsia="en-US"/>
        </w:rPr>
      </w:pPr>
      <w:r w:rsidRPr="00473F17">
        <w:rPr>
          <w:rFonts w:ascii="Palatino Linotype" w:eastAsia="Calibri" w:hAnsi="Palatino Linotype" w:cs="Tahoma"/>
          <w:b/>
          <w:bCs/>
          <w:sz w:val="22"/>
          <w:szCs w:val="22"/>
          <w:lang w:eastAsia="en-US"/>
        </w:rPr>
        <w:t xml:space="preserve">I. Presentación de la solicitud de información. </w:t>
      </w:r>
    </w:p>
    <w:p w14:paraId="042F32A4" w14:textId="77777777" w:rsidR="008F4B45" w:rsidRPr="00473F17" w:rsidRDefault="008F4B45" w:rsidP="00414815">
      <w:pPr>
        <w:spacing w:line="360" w:lineRule="auto"/>
        <w:contextualSpacing/>
        <w:jc w:val="both"/>
        <w:rPr>
          <w:rFonts w:ascii="Palatino Linotype" w:eastAsia="Calibri" w:hAnsi="Palatino Linotype" w:cs="Tahoma"/>
          <w:bCs/>
          <w:sz w:val="22"/>
          <w:szCs w:val="22"/>
          <w:lang w:eastAsia="en-US"/>
        </w:rPr>
      </w:pPr>
    </w:p>
    <w:p w14:paraId="21B68177" w14:textId="335692C2" w:rsidR="008F4B45" w:rsidRPr="00473F17" w:rsidRDefault="00BA26BD" w:rsidP="00414815">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fechas </w:t>
      </w:r>
      <w:r w:rsidR="002419BF">
        <w:rPr>
          <w:rFonts w:ascii="Palatino Linotype" w:eastAsia="Calibri" w:hAnsi="Palatino Linotype" w:cs="Tahoma"/>
          <w:bCs/>
          <w:sz w:val="22"/>
          <w:szCs w:val="22"/>
          <w:lang w:eastAsia="en-US"/>
        </w:rPr>
        <w:t>trece y veinte de marzo</w:t>
      </w:r>
      <w:r w:rsidR="008F4B45" w:rsidRPr="00473F17">
        <w:rPr>
          <w:rFonts w:ascii="Palatino Linotype" w:eastAsia="Calibri" w:hAnsi="Palatino Linotype" w:cs="Tahoma"/>
          <w:bCs/>
          <w:sz w:val="22"/>
          <w:szCs w:val="22"/>
          <w:lang w:eastAsia="en-US"/>
        </w:rPr>
        <w:t xml:space="preserve"> de</w:t>
      </w:r>
      <w:r>
        <w:rPr>
          <w:rFonts w:ascii="Palatino Linotype" w:eastAsia="Calibri" w:hAnsi="Palatino Linotype" w:cs="Tahoma"/>
          <w:bCs/>
          <w:sz w:val="22"/>
          <w:szCs w:val="22"/>
          <w:lang w:eastAsia="en-US"/>
        </w:rPr>
        <w:t>l</w:t>
      </w:r>
      <w:r w:rsidR="008F4B45" w:rsidRPr="00473F17">
        <w:rPr>
          <w:rFonts w:ascii="Palatino Linotype" w:eastAsia="Calibri" w:hAnsi="Palatino Linotype" w:cs="Tahoma"/>
          <w:bCs/>
          <w:sz w:val="22"/>
          <w:szCs w:val="22"/>
          <w:lang w:eastAsia="en-US"/>
        </w:rPr>
        <w:t xml:space="preserve"> dos mil diecinueve, mediante el</w:t>
      </w:r>
      <w:r w:rsidR="008F4B45" w:rsidRPr="00473F17">
        <w:rPr>
          <w:rFonts w:ascii="Palatino Linotype" w:eastAsia="Calibri" w:hAnsi="Palatino Linotype" w:cs="Tahoma"/>
          <w:bCs/>
          <w:sz w:val="22"/>
          <w:szCs w:val="22"/>
          <w:lang w:val="es-ES" w:eastAsia="en-US"/>
        </w:rPr>
        <w:t xml:space="preserve"> Sistema de Acceso a la Información Mexiquense (SAIMEX), </w:t>
      </w:r>
      <w:r w:rsidR="002419BF">
        <w:rPr>
          <w:rFonts w:ascii="Palatino Linotype" w:eastAsia="Calibri" w:hAnsi="Palatino Linotype" w:cs="Tahoma"/>
          <w:bCs/>
          <w:sz w:val="22"/>
          <w:szCs w:val="22"/>
          <w:lang w:eastAsia="en-US"/>
        </w:rPr>
        <w:t>el Particular presentó</w:t>
      </w:r>
      <w:r>
        <w:rPr>
          <w:rFonts w:ascii="Palatino Linotype" w:eastAsia="Calibri" w:hAnsi="Palatino Linotype" w:cs="Tahoma"/>
          <w:bCs/>
          <w:sz w:val="22"/>
          <w:szCs w:val="22"/>
          <w:lang w:eastAsia="en-US"/>
        </w:rPr>
        <w:t xml:space="preserve"> dos </w:t>
      </w:r>
      <w:r w:rsidR="008F4B45" w:rsidRPr="00473F17">
        <w:rPr>
          <w:rFonts w:ascii="Palatino Linotype" w:eastAsia="Calibri" w:hAnsi="Palatino Linotype" w:cs="Tahoma"/>
          <w:bCs/>
          <w:sz w:val="22"/>
          <w:szCs w:val="22"/>
          <w:lang w:eastAsia="en-US"/>
        </w:rPr>
        <w:t>solicitud</w:t>
      </w:r>
      <w:r>
        <w:rPr>
          <w:rFonts w:ascii="Palatino Linotype" w:eastAsia="Calibri" w:hAnsi="Palatino Linotype" w:cs="Tahoma"/>
          <w:bCs/>
          <w:sz w:val="22"/>
          <w:szCs w:val="22"/>
          <w:lang w:eastAsia="en-US"/>
        </w:rPr>
        <w:t>es</w:t>
      </w:r>
      <w:r w:rsidR="008F4B45" w:rsidRPr="00473F17">
        <w:rPr>
          <w:rFonts w:ascii="Palatino Linotype" w:eastAsia="Calibri" w:hAnsi="Palatino Linotype" w:cs="Tahoma"/>
          <w:bCs/>
          <w:sz w:val="22"/>
          <w:szCs w:val="22"/>
          <w:lang w:eastAsia="en-US"/>
        </w:rPr>
        <w:t xml:space="preserve"> de acceso a la información pública ante</w:t>
      </w:r>
      <w:r w:rsidR="003A6757" w:rsidRPr="00473F17">
        <w:rPr>
          <w:rFonts w:ascii="Palatino Linotype" w:eastAsia="Calibri" w:hAnsi="Palatino Linotype" w:cs="Tahoma"/>
          <w:bCs/>
          <w:sz w:val="22"/>
          <w:szCs w:val="22"/>
          <w:lang w:eastAsia="en-US"/>
        </w:rPr>
        <w:t xml:space="preserve"> </w:t>
      </w:r>
      <w:r w:rsidR="0030387B">
        <w:rPr>
          <w:rFonts w:ascii="Palatino Linotype" w:eastAsia="Calibri" w:hAnsi="Palatino Linotype" w:cs="Tahoma"/>
          <w:bCs/>
          <w:sz w:val="22"/>
          <w:szCs w:val="22"/>
          <w:lang w:eastAsia="en-US"/>
        </w:rPr>
        <w:t>el</w:t>
      </w:r>
      <w:r w:rsidR="008F4B45" w:rsidRPr="00473F17">
        <w:rPr>
          <w:rFonts w:ascii="Palatino Linotype" w:eastAsia="Calibri" w:hAnsi="Palatino Linotype" w:cs="Tahoma"/>
          <w:bCs/>
          <w:sz w:val="22"/>
          <w:szCs w:val="22"/>
          <w:lang w:eastAsia="en-US"/>
        </w:rPr>
        <w:t xml:space="preserve"> </w:t>
      </w:r>
      <w:r w:rsidRPr="00546638">
        <w:rPr>
          <w:rFonts w:ascii="Palatino Linotype" w:eastAsia="Calibri" w:hAnsi="Palatino Linotype" w:cs="Tahoma"/>
          <w:b/>
          <w:sz w:val="22"/>
          <w:szCs w:val="22"/>
          <w:lang w:eastAsia="en-US"/>
        </w:rPr>
        <w:t>Ayuntamiento de Tecámac</w:t>
      </w:r>
      <w:r>
        <w:rPr>
          <w:rFonts w:ascii="Palatino Linotype" w:eastAsia="Calibri" w:hAnsi="Palatino Linotype" w:cs="Tahoma"/>
          <w:b/>
          <w:sz w:val="22"/>
          <w:szCs w:val="22"/>
          <w:lang w:eastAsia="en-US"/>
        </w:rPr>
        <w:t>,</w:t>
      </w:r>
      <w:r w:rsidRPr="00473F17">
        <w:rPr>
          <w:rFonts w:ascii="Palatino Linotype" w:eastAsia="Calibri" w:hAnsi="Palatino Linotype" w:cs="Tahoma"/>
          <w:bCs/>
          <w:sz w:val="22"/>
          <w:szCs w:val="22"/>
          <w:lang w:eastAsia="en-US"/>
        </w:rPr>
        <w:t xml:space="preserve"> </w:t>
      </w:r>
      <w:r w:rsidR="008F4B45" w:rsidRPr="00473F17">
        <w:rPr>
          <w:rFonts w:ascii="Palatino Linotype" w:eastAsia="Calibri" w:hAnsi="Palatino Linotype" w:cs="Tahoma"/>
          <w:bCs/>
          <w:sz w:val="22"/>
          <w:szCs w:val="22"/>
          <w:lang w:eastAsia="en-US"/>
        </w:rPr>
        <w:t>mediante la cual requirió lo siguiente:</w:t>
      </w:r>
    </w:p>
    <w:p w14:paraId="719186EE" w14:textId="77777777" w:rsidR="008F4B45" w:rsidRDefault="008F4B45" w:rsidP="00414815">
      <w:pPr>
        <w:spacing w:line="360" w:lineRule="auto"/>
        <w:contextualSpacing/>
        <w:jc w:val="both"/>
        <w:rPr>
          <w:rFonts w:ascii="Palatino Linotype" w:eastAsia="Calibri" w:hAnsi="Palatino Linotype" w:cs="Tahoma"/>
          <w:bCs/>
          <w:sz w:val="22"/>
          <w:szCs w:val="22"/>
          <w:lang w:eastAsia="en-US"/>
        </w:rPr>
      </w:pPr>
    </w:p>
    <w:p w14:paraId="7E5A9CBF" w14:textId="54C93126" w:rsidR="00BA26BD" w:rsidRPr="00BA26BD" w:rsidRDefault="00BA26BD" w:rsidP="00414815">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t xml:space="preserve">Recurso de Revisión: </w:t>
      </w:r>
      <w:r w:rsidRPr="00BA26BD">
        <w:rPr>
          <w:rFonts w:ascii="Palatino Linotype" w:eastAsia="Calibri" w:hAnsi="Palatino Linotype" w:cs="Tahoma"/>
          <w:b/>
          <w:bCs/>
          <w:lang w:eastAsia="en-US"/>
        </w:rPr>
        <w:t>02491/INFOEM/IP/RR/2019</w:t>
      </w:r>
    </w:p>
    <w:p w14:paraId="76F24B10" w14:textId="638E2E13" w:rsidR="008F4B45" w:rsidRPr="00BA26BD" w:rsidRDefault="008F4B45" w:rsidP="00414815">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t xml:space="preserve">Solicitud: </w:t>
      </w:r>
      <w:r w:rsidR="00BA26BD" w:rsidRPr="00BA26BD">
        <w:rPr>
          <w:rFonts w:ascii="Palatino Linotype" w:eastAsia="Calibri" w:hAnsi="Palatino Linotype" w:cs="Tahoma"/>
          <w:b/>
          <w:bCs/>
          <w:lang w:eastAsia="en-US"/>
        </w:rPr>
        <w:t>00263/TECAMAC/IP/2019</w:t>
      </w:r>
    </w:p>
    <w:p w14:paraId="48368AF1" w14:textId="77777777" w:rsidR="008F4B45" w:rsidRPr="000A2C7C" w:rsidRDefault="008F4B45" w:rsidP="00414815">
      <w:pPr>
        <w:spacing w:line="360" w:lineRule="auto"/>
        <w:ind w:left="567" w:right="567"/>
        <w:contextualSpacing/>
        <w:jc w:val="both"/>
        <w:rPr>
          <w:rFonts w:ascii="Palatino Linotype" w:eastAsia="Calibri" w:hAnsi="Palatino Linotype" w:cs="Tahoma"/>
          <w:b/>
          <w:bCs/>
          <w:lang w:val="es-ES" w:eastAsia="en-US"/>
        </w:rPr>
      </w:pPr>
      <w:r w:rsidRPr="000A2C7C">
        <w:rPr>
          <w:rFonts w:ascii="Palatino Linotype" w:eastAsia="Calibri" w:hAnsi="Palatino Linotype" w:cs="Tahoma"/>
          <w:b/>
          <w:bCs/>
          <w:lang w:val="es-ES" w:eastAsia="en-US"/>
        </w:rPr>
        <w:t>DESCRIPCIÓN CLARA Y PRECISA DE LA INFORMACIÓN SOLICITADA</w:t>
      </w:r>
    </w:p>
    <w:p w14:paraId="2AD6FEF0" w14:textId="2D8F61D9" w:rsidR="008F4B45" w:rsidRDefault="008F4B45" w:rsidP="00414815">
      <w:pPr>
        <w:spacing w:line="360" w:lineRule="auto"/>
        <w:ind w:left="567" w:right="567"/>
        <w:contextualSpacing/>
        <w:jc w:val="both"/>
        <w:rPr>
          <w:rFonts w:ascii="Palatino Linotype" w:eastAsia="Calibri" w:hAnsi="Palatino Linotype" w:cs="Tahoma"/>
          <w:bCs/>
          <w:i/>
          <w:lang w:eastAsia="en-US"/>
        </w:rPr>
      </w:pPr>
      <w:r w:rsidRPr="000A2C7C">
        <w:rPr>
          <w:rFonts w:ascii="Palatino Linotype" w:eastAsia="Calibri" w:hAnsi="Palatino Linotype" w:cs="Tahoma"/>
          <w:bCs/>
          <w:i/>
          <w:lang w:eastAsia="en-US"/>
        </w:rPr>
        <w:t>“</w:t>
      </w:r>
      <w:r w:rsidR="00BA26BD" w:rsidRPr="00BA26BD">
        <w:rPr>
          <w:rFonts w:ascii="Palatino Linotype" w:eastAsia="Calibri" w:hAnsi="Palatino Linotype" w:cs="Tahoma"/>
          <w:bCs/>
          <w:i/>
          <w:lang w:eastAsia="en-US"/>
        </w:rPr>
        <w:t>ORGANIGRAMA OFICIAL DEL MUNICIPIO DE TECAMAC Y ACTA DE CABILDO EN LA FUE AUTORIZADO</w:t>
      </w:r>
      <w:r w:rsidR="00FC3860" w:rsidRPr="000A2C7C">
        <w:rPr>
          <w:rFonts w:ascii="Palatino Linotype" w:eastAsia="Calibri" w:hAnsi="Palatino Linotype" w:cs="Tahoma"/>
          <w:bCs/>
          <w:i/>
          <w:lang w:eastAsia="en-US"/>
        </w:rPr>
        <w:t>.</w:t>
      </w:r>
      <w:r w:rsidR="003A6757" w:rsidRPr="000A2C7C">
        <w:rPr>
          <w:rFonts w:ascii="Palatino Linotype" w:eastAsia="Calibri" w:hAnsi="Palatino Linotype" w:cs="Tahoma"/>
          <w:bCs/>
          <w:i/>
          <w:lang w:eastAsia="en-US"/>
        </w:rPr>
        <w:t xml:space="preserve">” </w:t>
      </w:r>
      <w:r w:rsidR="00665164" w:rsidRPr="000A2C7C">
        <w:rPr>
          <w:rFonts w:ascii="Palatino Linotype" w:eastAsia="Calibri" w:hAnsi="Palatino Linotype" w:cs="Tahoma"/>
          <w:bCs/>
          <w:i/>
          <w:lang w:eastAsia="en-US"/>
        </w:rPr>
        <w:t>(Sic.)</w:t>
      </w:r>
    </w:p>
    <w:p w14:paraId="70A99380" w14:textId="77777777" w:rsidR="007D61A6" w:rsidRPr="007D61A6" w:rsidRDefault="007D61A6" w:rsidP="00414815">
      <w:pPr>
        <w:spacing w:line="360" w:lineRule="auto"/>
        <w:ind w:left="567" w:right="567"/>
        <w:contextualSpacing/>
        <w:jc w:val="both"/>
        <w:rPr>
          <w:rFonts w:ascii="Palatino Linotype" w:eastAsia="Calibri" w:hAnsi="Palatino Linotype" w:cs="Tahoma"/>
          <w:b/>
          <w:bCs/>
          <w:lang w:eastAsia="en-US"/>
        </w:rPr>
      </w:pPr>
    </w:p>
    <w:p w14:paraId="14FEF829" w14:textId="77777777" w:rsidR="008F4B45" w:rsidRPr="000A2C7C" w:rsidRDefault="008F4B45" w:rsidP="00414815">
      <w:pPr>
        <w:spacing w:line="360" w:lineRule="auto"/>
        <w:ind w:left="567" w:right="567"/>
        <w:contextualSpacing/>
        <w:jc w:val="both"/>
        <w:rPr>
          <w:rFonts w:ascii="Palatino Linotype" w:eastAsia="Calibri" w:hAnsi="Palatino Linotype" w:cs="Tahoma"/>
          <w:bCs/>
          <w:color w:val="000000" w:themeColor="text1"/>
          <w:lang w:val="es-ES" w:eastAsia="en-US"/>
        </w:rPr>
      </w:pPr>
      <w:r w:rsidRPr="000A2C7C">
        <w:rPr>
          <w:rFonts w:ascii="Palatino Linotype" w:eastAsia="Calibri" w:hAnsi="Palatino Linotype" w:cs="Tahoma"/>
          <w:b/>
          <w:bCs/>
          <w:color w:val="000000" w:themeColor="text1"/>
          <w:lang w:val="es-ES" w:eastAsia="en-US"/>
        </w:rPr>
        <w:lastRenderedPageBreak/>
        <w:t>MODALIDAD DE ENTREGA</w:t>
      </w:r>
    </w:p>
    <w:p w14:paraId="1482EE80" w14:textId="77777777" w:rsidR="008F4B45" w:rsidRPr="000A2C7C" w:rsidRDefault="008F4B45" w:rsidP="00414815">
      <w:pPr>
        <w:spacing w:line="360" w:lineRule="auto"/>
        <w:ind w:left="567" w:right="567"/>
        <w:contextualSpacing/>
        <w:jc w:val="both"/>
        <w:rPr>
          <w:rFonts w:ascii="Palatino Linotype" w:eastAsia="Calibri" w:hAnsi="Palatino Linotype" w:cs="Tahoma"/>
          <w:bCs/>
          <w:i/>
          <w:color w:val="000000" w:themeColor="text1"/>
          <w:lang w:val="es-ES" w:eastAsia="en-US"/>
        </w:rPr>
      </w:pPr>
      <w:r w:rsidRPr="000A2C7C">
        <w:rPr>
          <w:rFonts w:ascii="Palatino Linotype" w:eastAsia="Calibri" w:hAnsi="Palatino Linotype" w:cs="Tahoma"/>
          <w:bCs/>
          <w:i/>
          <w:color w:val="000000" w:themeColor="text1"/>
          <w:lang w:val="es-ES" w:eastAsia="en-US"/>
        </w:rPr>
        <w:t>“A través del SAIMEX”</w:t>
      </w:r>
    </w:p>
    <w:p w14:paraId="7E04616A" w14:textId="77777777" w:rsidR="008F4B45" w:rsidRDefault="008F4B45" w:rsidP="00414815">
      <w:pPr>
        <w:spacing w:line="360" w:lineRule="auto"/>
        <w:contextualSpacing/>
        <w:jc w:val="both"/>
        <w:rPr>
          <w:rFonts w:ascii="Palatino Linotype" w:eastAsia="Calibri" w:hAnsi="Palatino Linotype" w:cs="Tahoma"/>
          <w:b/>
          <w:bCs/>
          <w:sz w:val="22"/>
          <w:szCs w:val="22"/>
          <w:lang w:val="es-ES" w:eastAsia="en-US"/>
        </w:rPr>
      </w:pPr>
    </w:p>
    <w:p w14:paraId="230F18C9" w14:textId="42B5F29D" w:rsidR="002419BF" w:rsidRPr="00BA26BD" w:rsidRDefault="002419BF" w:rsidP="002419BF">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t xml:space="preserve">Recurso de Revisión: </w:t>
      </w:r>
      <w:r w:rsidRPr="002419BF">
        <w:rPr>
          <w:rFonts w:ascii="Palatino Linotype" w:eastAsia="Calibri" w:hAnsi="Palatino Linotype" w:cs="Tahoma"/>
          <w:b/>
          <w:bCs/>
          <w:lang w:eastAsia="en-US"/>
        </w:rPr>
        <w:t>02492/INFOEM/IP/RR/2019</w:t>
      </w:r>
    </w:p>
    <w:p w14:paraId="1536AD57" w14:textId="20F3821A" w:rsidR="002419BF" w:rsidRPr="00BA26BD" w:rsidRDefault="002419BF" w:rsidP="002419BF">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t xml:space="preserve">Solicitud: </w:t>
      </w:r>
      <w:r w:rsidRPr="002419BF">
        <w:rPr>
          <w:rFonts w:ascii="Palatino Linotype" w:eastAsia="Calibri" w:hAnsi="Palatino Linotype" w:cs="Tahoma"/>
          <w:b/>
          <w:bCs/>
          <w:lang w:eastAsia="en-US"/>
        </w:rPr>
        <w:t>00270/TECAMAC/IP/2019</w:t>
      </w:r>
    </w:p>
    <w:p w14:paraId="6DA49FAB" w14:textId="77777777" w:rsidR="002419BF" w:rsidRPr="000A2C7C" w:rsidRDefault="002419BF" w:rsidP="002419BF">
      <w:pPr>
        <w:spacing w:line="360" w:lineRule="auto"/>
        <w:ind w:left="567" w:right="567"/>
        <w:contextualSpacing/>
        <w:jc w:val="both"/>
        <w:rPr>
          <w:rFonts w:ascii="Palatino Linotype" w:eastAsia="Calibri" w:hAnsi="Palatino Linotype" w:cs="Tahoma"/>
          <w:b/>
          <w:bCs/>
          <w:lang w:val="es-ES" w:eastAsia="en-US"/>
        </w:rPr>
      </w:pPr>
      <w:r w:rsidRPr="000A2C7C">
        <w:rPr>
          <w:rFonts w:ascii="Palatino Linotype" w:eastAsia="Calibri" w:hAnsi="Palatino Linotype" w:cs="Tahoma"/>
          <w:b/>
          <w:bCs/>
          <w:lang w:val="es-ES" w:eastAsia="en-US"/>
        </w:rPr>
        <w:t>DESCRIPCIÓN CLARA Y PRECISA DE LA INFORMACIÓN SOLICITADA</w:t>
      </w:r>
    </w:p>
    <w:p w14:paraId="5F8E64BF" w14:textId="4846CECE" w:rsidR="002419BF" w:rsidRPr="000A2C7C" w:rsidRDefault="002419BF" w:rsidP="002419BF">
      <w:pPr>
        <w:spacing w:line="360" w:lineRule="auto"/>
        <w:ind w:left="567" w:right="567"/>
        <w:contextualSpacing/>
        <w:jc w:val="both"/>
        <w:rPr>
          <w:rFonts w:ascii="Palatino Linotype" w:eastAsia="Calibri" w:hAnsi="Palatino Linotype" w:cs="Tahoma"/>
          <w:bCs/>
          <w:i/>
          <w:lang w:eastAsia="en-US"/>
        </w:rPr>
      </w:pPr>
      <w:r w:rsidRPr="000A2C7C">
        <w:rPr>
          <w:rFonts w:ascii="Palatino Linotype" w:eastAsia="Calibri" w:hAnsi="Palatino Linotype" w:cs="Tahoma"/>
          <w:bCs/>
          <w:i/>
          <w:lang w:eastAsia="en-US"/>
        </w:rPr>
        <w:t>“</w:t>
      </w:r>
      <w:r w:rsidRPr="002419BF">
        <w:rPr>
          <w:rFonts w:ascii="Palatino Linotype" w:eastAsia="Calibri" w:hAnsi="Palatino Linotype" w:cs="Tahoma"/>
          <w:bCs/>
          <w:i/>
          <w:lang w:eastAsia="en-US"/>
        </w:rPr>
        <w:t xml:space="preserve">ORGANIGRAMA OFICIAL Y AUTORIZADO DE LA ADMINISTRACIÓN 2019- 2021, CON SU ACTA DE CABILDO DONDE SE AUTORIZÓ </w:t>
      </w:r>
      <w:r w:rsidRPr="000A2C7C">
        <w:rPr>
          <w:rFonts w:ascii="Palatino Linotype" w:eastAsia="Calibri" w:hAnsi="Palatino Linotype" w:cs="Tahoma"/>
          <w:bCs/>
          <w:i/>
          <w:lang w:eastAsia="en-US"/>
        </w:rPr>
        <w:t>(Sic.)</w:t>
      </w:r>
    </w:p>
    <w:p w14:paraId="74BBD684" w14:textId="77777777" w:rsidR="002419BF" w:rsidRPr="000A2C7C" w:rsidRDefault="002419BF" w:rsidP="002419BF">
      <w:pPr>
        <w:spacing w:line="360" w:lineRule="auto"/>
        <w:ind w:left="567" w:right="567"/>
        <w:contextualSpacing/>
        <w:jc w:val="both"/>
        <w:rPr>
          <w:rFonts w:ascii="Palatino Linotype" w:eastAsia="Calibri" w:hAnsi="Palatino Linotype" w:cs="Tahoma"/>
          <w:bCs/>
          <w:lang w:eastAsia="en-US"/>
        </w:rPr>
      </w:pPr>
    </w:p>
    <w:p w14:paraId="65216BB4" w14:textId="77777777" w:rsidR="002419BF" w:rsidRPr="000A2C7C" w:rsidRDefault="002419BF" w:rsidP="002419BF">
      <w:pPr>
        <w:spacing w:line="360" w:lineRule="auto"/>
        <w:ind w:left="567" w:right="567"/>
        <w:contextualSpacing/>
        <w:jc w:val="both"/>
        <w:rPr>
          <w:rFonts w:ascii="Palatino Linotype" w:eastAsia="Calibri" w:hAnsi="Palatino Linotype" w:cs="Tahoma"/>
          <w:bCs/>
          <w:color w:val="000000" w:themeColor="text1"/>
          <w:lang w:val="es-ES" w:eastAsia="en-US"/>
        </w:rPr>
      </w:pPr>
      <w:r w:rsidRPr="000A2C7C">
        <w:rPr>
          <w:rFonts w:ascii="Palatino Linotype" w:eastAsia="Calibri" w:hAnsi="Palatino Linotype" w:cs="Tahoma"/>
          <w:b/>
          <w:bCs/>
          <w:color w:val="000000" w:themeColor="text1"/>
          <w:lang w:val="es-ES" w:eastAsia="en-US"/>
        </w:rPr>
        <w:t>MODALIDAD DE ENTREGA</w:t>
      </w:r>
    </w:p>
    <w:p w14:paraId="4E2DCC01" w14:textId="77777777" w:rsidR="002419BF" w:rsidRPr="000A2C7C" w:rsidRDefault="002419BF" w:rsidP="002419BF">
      <w:pPr>
        <w:spacing w:line="360" w:lineRule="auto"/>
        <w:ind w:left="567" w:right="567"/>
        <w:contextualSpacing/>
        <w:jc w:val="both"/>
        <w:rPr>
          <w:rFonts w:ascii="Palatino Linotype" w:eastAsia="Calibri" w:hAnsi="Palatino Linotype" w:cs="Tahoma"/>
          <w:bCs/>
          <w:i/>
          <w:color w:val="000000" w:themeColor="text1"/>
          <w:lang w:val="es-ES" w:eastAsia="en-US"/>
        </w:rPr>
      </w:pPr>
      <w:r w:rsidRPr="000A2C7C">
        <w:rPr>
          <w:rFonts w:ascii="Palatino Linotype" w:eastAsia="Calibri" w:hAnsi="Palatino Linotype" w:cs="Tahoma"/>
          <w:bCs/>
          <w:i/>
          <w:color w:val="000000" w:themeColor="text1"/>
          <w:lang w:val="es-ES" w:eastAsia="en-US"/>
        </w:rPr>
        <w:t>“A través del SAIMEX”</w:t>
      </w:r>
    </w:p>
    <w:p w14:paraId="6757817A" w14:textId="77777777" w:rsidR="002419BF" w:rsidRDefault="002419BF" w:rsidP="00414815">
      <w:pPr>
        <w:spacing w:line="360" w:lineRule="auto"/>
        <w:contextualSpacing/>
        <w:jc w:val="both"/>
        <w:rPr>
          <w:rFonts w:ascii="Palatino Linotype" w:eastAsia="Calibri" w:hAnsi="Palatino Linotype" w:cs="Tahoma"/>
          <w:b/>
          <w:bCs/>
          <w:sz w:val="22"/>
          <w:szCs w:val="22"/>
          <w:lang w:val="es-ES" w:eastAsia="en-US"/>
        </w:rPr>
      </w:pPr>
    </w:p>
    <w:p w14:paraId="091A1333" w14:textId="77777777" w:rsidR="008F4B45" w:rsidRPr="00473F17" w:rsidRDefault="008F4B45" w:rsidP="00414815">
      <w:pPr>
        <w:pStyle w:val="Prrafodelista"/>
        <w:tabs>
          <w:tab w:val="left" w:pos="567"/>
        </w:tabs>
        <w:spacing w:line="360" w:lineRule="auto"/>
        <w:ind w:left="0"/>
        <w:jc w:val="both"/>
        <w:rPr>
          <w:rFonts w:ascii="Palatino Linotype" w:hAnsi="Palatino Linotype" w:cs="Tahoma"/>
          <w:szCs w:val="22"/>
        </w:rPr>
      </w:pPr>
      <w:r w:rsidRPr="00473F17">
        <w:rPr>
          <w:rFonts w:ascii="Palatino Linotype" w:hAnsi="Palatino Linotype" w:cs="Tahoma"/>
          <w:b/>
          <w:szCs w:val="22"/>
        </w:rPr>
        <w:t>II.  Respuesta del Sujeto Obligado.</w:t>
      </w:r>
    </w:p>
    <w:p w14:paraId="485F5063" w14:textId="77777777" w:rsidR="008F4B45" w:rsidRPr="00473F17" w:rsidRDefault="008F4B45" w:rsidP="00414815">
      <w:pPr>
        <w:autoSpaceDE w:val="0"/>
        <w:autoSpaceDN w:val="0"/>
        <w:adjustRightInd w:val="0"/>
        <w:spacing w:line="360" w:lineRule="auto"/>
        <w:contextualSpacing/>
        <w:jc w:val="both"/>
        <w:rPr>
          <w:rFonts w:ascii="Palatino Linotype" w:hAnsi="Palatino Linotype" w:cs="Tahoma"/>
          <w:sz w:val="22"/>
          <w:szCs w:val="22"/>
        </w:rPr>
      </w:pPr>
    </w:p>
    <w:p w14:paraId="3C751545" w14:textId="28B085CA" w:rsidR="0030387B" w:rsidRDefault="005B6E4E" w:rsidP="00414815">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En fecha </w:t>
      </w:r>
      <w:r w:rsidRPr="005B6E4E">
        <w:rPr>
          <w:rFonts w:ascii="Palatino Linotype" w:hAnsi="Palatino Linotype" w:cs="Tahoma"/>
          <w:sz w:val="22"/>
          <w:szCs w:val="22"/>
        </w:rPr>
        <w:t>cuatro</w:t>
      </w:r>
      <w:r w:rsidR="0030387B" w:rsidRPr="005B6E4E">
        <w:rPr>
          <w:rFonts w:ascii="Palatino Linotype" w:hAnsi="Palatino Linotype" w:cs="Tahoma"/>
          <w:sz w:val="22"/>
          <w:szCs w:val="22"/>
        </w:rPr>
        <w:t xml:space="preserve"> de abril</w:t>
      </w:r>
      <w:r w:rsidR="008F4B45" w:rsidRPr="00473F17">
        <w:rPr>
          <w:rFonts w:ascii="Palatino Linotype" w:hAnsi="Palatino Linotype" w:cs="Tahoma"/>
          <w:sz w:val="22"/>
          <w:szCs w:val="22"/>
        </w:rPr>
        <w:t xml:space="preserve"> de dos mil diecinueve, el Sujeto Obligado dio respuesta</w:t>
      </w:r>
      <w:r w:rsidR="002419BF">
        <w:rPr>
          <w:rFonts w:ascii="Palatino Linotype" w:hAnsi="Palatino Linotype" w:cs="Tahoma"/>
          <w:sz w:val="22"/>
          <w:szCs w:val="22"/>
        </w:rPr>
        <w:t>s</w:t>
      </w:r>
      <w:r w:rsidR="008F4B45" w:rsidRPr="00473F17">
        <w:rPr>
          <w:rFonts w:ascii="Palatino Linotype" w:hAnsi="Palatino Linotype" w:cs="Tahoma"/>
          <w:sz w:val="22"/>
          <w:szCs w:val="22"/>
        </w:rPr>
        <w:t xml:space="preserve"> a la</w:t>
      </w:r>
      <w:r w:rsidR="002419BF">
        <w:rPr>
          <w:rFonts w:ascii="Palatino Linotype" w:hAnsi="Palatino Linotype" w:cs="Tahoma"/>
          <w:sz w:val="22"/>
          <w:szCs w:val="22"/>
        </w:rPr>
        <w:t>s</w:t>
      </w:r>
      <w:r w:rsidR="008F4B45" w:rsidRPr="00473F17">
        <w:rPr>
          <w:rFonts w:ascii="Palatino Linotype" w:hAnsi="Palatino Linotype" w:cs="Tahoma"/>
          <w:sz w:val="22"/>
          <w:szCs w:val="22"/>
        </w:rPr>
        <w:t xml:space="preserve"> solicitud</w:t>
      </w:r>
      <w:r w:rsidR="002419BF">
        <w:rPr>
          <w:rFonts w:ascii="Palatino Linotype" w:hAnsi="Palatino Linotype" w:cs="Tahoma"/>
          <w:sz w:val="22"/>
          <w:szCs w:val="22"/>
        </w:rPr>
        <w:t>es</w:t>
      </w:r>
      <w:r w:rsidR="008F4B45" w:rsidRPr="00473F17">
        <w:rPr>
          <w:rFonts w:ascii="Palatino Linotype" w:hAnsi="Palatino Linotype" w:cs="Tahoma"/>
          <w:sz w:val="22"/>
          <w:szCs w:val="22"/>
        </w:rPr>
        <w:t xml:space="preserve"> de acceso a la información a través del Sistema de Acceso a la Información Mexiquense (SAIMEX), </w:t>
      </w:r>
      <w:r w:rsidR="0030387B">
        <w:rPr>
          <w:rFonts w:ascii="Palatino Linotype" w:hAnsi="Palatino Linotype" w:cs="Tahoma"/>
          <w:sz w:val="22"/>
          <w:szCs w:val="22"/>
        </w:rPr>
        <w:t>la</w:t>
      </w:r>
      <w:r w:rsidR="002419BF">
        <w:rPr>
          <w:rFonts w:ascii="Palatino Linotype" w:hAnsi="Palatino Linotype" w:cs="Tahoma"/>
          <w:sz w:val="22"/>
          <w:szCs w:val="22"/>
        </w:rPr>
        <w:t>s</w:t>
      </w:r>
      <w:r w:rsidR="0030387B">
        <w:rPr>
          <w:rFonts w:ascii="Palatino Linotype" w:hAnsi="Palatino Linotype" w:cs="Tahoma"/>
          <w:sz w:val="22"/>
          <w:szCs w:val="22"/>
        </w:rPr>
        <w:t xml:space="preserve"> cual</w:t>
      </w:r>
      <w:r w:rsidR="002419BF">
        <w:rPr>
          <w:rFonts w:ascii="Palatino Linotype" w:hAnsi="Palatino Linotype" w:cs="Tahoma"/>
          <w:sz w:val="22"/>
          <w:szCs w:val="22"/>
        </w:rPr>
        <w:t>es</w:t>
      </w:r>
      <w:r w:rsidR="0030387B">
        <w:rPr>
          <w:rFonts w:ascii="Palatino Linotype" w:hAnsi="Palatino Linotype" w:cs="Tahoma"/>
          <w:sz w:val="22"/>
          <w:szCs w:val="22"/>
        </w:rPr>
        <w:t xml:space="preserve"> de forma medular menciona</w:t>
      </w:r>
      <w:r w:rsidR="002419BF">
        <w:rPr>
          <w:rFonts w:ascii="Palatino Linotype" w:hAnsi="Palatino Linotype" w:cs="Tahoma"/>
          <w:sz w:val="22"/>
          <w:szCs w:val="22"/>
        </w:rPr>
        <w:t>n</w:t>
      </w:r>
      <w:r w:rsidR="0030387B">
        <w:rPr>
          <w:rFonts w:ascii="Palatino Linotype" w:hAnsi="Palatino Linotype" w:cs="Tahoma"/>
          <w:sz w:val="22"/>
          <w:szCs w:val="22"/>
        </w:rPr>
        <w:t>:</w:t>
      </w:r>
    </w:p>
    <w:p w14:paraId="2FA87F55" w14:textId="77777777" w:rsidR="0030387B" w:rsidRDefault="0030387B" w:rsidP="00414815">
      <w:pPr>
        <w:autoSpaceDE w:val="0"/>
        <w:autoSpaceDN w:val="0"/>
        <w:adjustRightInd w:val="0"/>
        <w:spacing w:line="360" w:lineRule="auto"/>
        <w:contextualSpacing/>
        <w:jc w:val="both"/>
        <w:rPr>
          <w:rFonts w:ascii="Palatino Linotype" w:hAnsi="Palatino Linotype" w:cs="Tahoma"/>
          <w:sz w:val="22"/>
          <w:szCs w:val="22"/>
        </w:rPr>
      </w:pPr>
    </w:p>
    <w:p w14:paraId="0BF9765A" w14:textId="77777777" w:rsidR="002419BF" w:rsidRPr="00BA26BD" w:rsidRDefault="002419BF" w:rsidP="002419BF">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t xml:space="preserve">Recurso de Revisión: </w:t>
      </w:r>
      <w:r w:rsidRPr="00BA26BD">
        <w:rPr>
          <w:rFonts w:ascii="Palatino Linotype" w:eastAsia="Calibri" w:hAnsi="Palatino Linotype" w:cs="Tahoma"/>
          <w:b/>
          <w:bCs/>
          <w:lang w:eastAsia="en-US"/>
        </w:rPr>
        <w:t>02491/INFOEM/IP/RR/2019</w:t>
      </w:r>
    </w:p>
    <w:p w14:paraId="7C3E0DCB" w14:textId="77777777" w:rsidR="002419BF" w:rsidRPr="00BA26BD" w:rsidRDefault="002419BF" w:rsidP="002419BF">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t xml:space="preserve">Solicitud: </w:t>
      </w:r>
      <w:r w:rsidRPr="00BA26BD">
        <w:rPr>
          <w:rFonts w:ascii="Palatino Linotype" w:eastAsia="Calibri" w:hAnsi="Palatino Linotype" w:cs="Tahoma"/>
          <w:b/>
          <w:bCs/>
          <w:lang w:eastAsia="en-US"/>
        </w:rPr>
        <w:t>00263/TECAMAC/IP/2019</w:t>
      </w:r>
    </w:p>
    <w:p w14:paraId="4F56A99C" w14:textId="77777777" w:rsidR="002419BF" w:rsidRDefault="002419BF" w:rsidP="002419BF">
      <w:pPr>
        <w:spacing w:line="360" w:lineRule="auto"/>
        <w:ind w:left="567" w:right="567"/>
        <w:contextualSpacing/>
        <w:jc w:val="both"/>
        <w:rPr>
          <w:rFonts w:ascii="Palatino Linotype" w:eastAsia="Calibri" w:hAnsi="Palatino Linotype" w:cs="Tahoma"/>
          <w:b/>
          <w:bCs/>
          <w:lang w:val="es-ES" w:eastAsia="en-US"/>
        </w:rPr>
      </w:pPr>
    </w:p>
    <w:p w14:paraId="7A78180A" w14:textId="5DF0D4AB" w:rsidR="002419BF" w:rsidRDefault="002419BF" w:rsidP="002419BF">
      <w:pPr>
        <w:spacing w:line="360" w:lineRule="auto"/>
        <w:ind w:left="567" w:right="567"/>
        <w:contextualSpacing/>
        <w:jc w:val="both"/>
        <w:rPr>
          <w:rFonts w:ascii="Palatino Linotype" w:eastAsia="Calibri" w:hAnsi="Palatino Linotype" w:cs="Tahoma"/>
          <w:bCs/>
          <w:i/>
          <w:lang w:eastAsia="en-US"/>
        </w:rPr>
      </w:pPr>
      <w:r w:rsidRPr="000A2C7C">
        <w:rPr>
          <w:rFonts w:ascii="Palatino Linotype" w:eastAsia="Calibri" w:hAnsi="Palatino Linotype" w:cs="Tahoma"/>
          <w:bCs/>
          <w:i/>
          <w:lang w:eastAsia="en-US"/>
        </w:rPr>
        <w:t xml:space="preserve"> “</w:t>
      </w:r>
      <w:r w:rsidRPr="002419BF">
        <w:rPr>
          <w:rFonts w:ascii="Palatino Linotype" w:eastAsia="Calibri" w:hAnsi="Palatino Linotype" w:cs="Tahoma"/>
          <w:bCs/>
          <w:i/>
          <w:lang w:eastAsia="en-US"/>
        </w:rPr>
        <w:t>Que por medio de la presente y dando contestación en tiempo y forma a su solicitud número 00263/TECAMAC/IP/2019/TSP/0001, ingresada a través del portal de SAIMEX, a la misma se adjunta el acta de cabildo solicitada, misma que contiene el organigrama referido en forma de listado con nombres y cargos de los servidores públicos que presiden la presente administración. Sin más por el momento y estando a sus completas satisfacciones, quedamos a sus órdenes en esta Secreta</w:t>
      </w:r>
      <w:r>
        <w:rPr>
          <w:rFonts w:ascii="Palatino Linotype" w:eastAsia="Calibri" w:hAnsi="Palatino Linotype" w:cs="Tahoma"/>
          <w:bCs/>
          <w:i/>
          <w:lang w:eastAsia="en-US"/>
        </w:rPr>
        <w:t>ría del Ayuntamiento de Tecámac</w:t>
      </w:r>
      <w:r w:rsidRPr="000A2C7C">
        <w:rPr>
          <w:rFonts w:ascii="Palatino Linotype" w:eastAsia="Calibri" w:hAnsi="Palatino Linotype" w:cs="Tahoma"/>
          <w:bCs/>
          <w:i/>
          <w:lang w:eastAsia="en-US"/>
        </w:rPr>
        <w:t xml:space="preserve">.” </w:t>
      </w:r>
    </w:p>
    <w:p w14:paraId="26E0520D" w14:textId="77777777" w:rsidR="005B6E4E" w:rsidRPr="00BA26BD" w:rsidRDefault="005B6E4E" w:rsidP="005B6E4E">
      <w:pPr>
        <w:spacing w:line="360" w:lineRule="auto"/>
        <w:ind w:left="567" w:right="567"/>
        <w:contextualSpacing/>
        <w:jc w:val="both"/>
        <w:rPr>
          <w:rFonts w:ascii="Palatino Linotype" w:eastAsia="Calibri" w:hAnsi="Palatino Linotype" w:cs="Tahoma"/>
          <w:b/>
          <w:bCs/>
          <w:lang w:val="es-ES" w:eastAsia="en-US"/>
        </w:rPr>
      </w:pPr>
      <w:r w:rsidRPr="00BA26BD">
        <w:rPr>
          <w:rFonts w:ascii="Palatino Linotype" w:eastAsia="Calibri" w:hAnsi="Palatino Linotype" w:cs="Tahoma"/>
          <w:b/>
          <w:bCs/>
          <w:lang w:val="es-ES" w:eastAsia="en-US"/>
        </w:rPr>
        <w:lastRenderedPageBreak/>
        <w:t xml:space="preserve">Recurso de Revisión: </w:t>
      </w:r>
      <w:r w:rsidRPr="002419BF">
        <w:rPr>
          <w:rFonts w:ascii="Palatino Linotype" w:eastAsia="Calibri" w:hAnsi="Palatino Linotype" w:cs="Tahoma"/>
          <w:b/>
          <w:bCs/>
          <w:lang w:eastAsia="en-US"/>
        </w:rPr>
        <w:t>02492/INFOEM/IP/RR/2019</w:t>
      </w:r>
    </w:p>
    <w:p w14:paraId="06B87632" w14:textId="77777777" w:rsidR="005B6E4E" w:rsidRDefault="005B6E4E" w:rsidP="005B6E4E">
      <w:pPr>
        <w:spacing w:line="360" w:lineRule="auto"/>
        <w:ind w:left="567" w:right="567"/>
        <w:contextualSpacing/>
        <w:jc w:val="both"/>
        <w:rPr>
          <w:rFonts w:ascii="Palatino Linotype" w:eastAsia="Calibri" w:hAnsi="Palatino Linotype" w:cs="Tahoma"/>
          <w:b/>
          <w:bCs/>
          <w:lang w:eastAsia="en-US"/>
        </w:rPr>
      </w:pPr>
      <w:r w:rsidRPr="00BA26BD">
        <w:rPr>
          <w:rFonts w:ascii="Palatino Linotype" w:eastAsia="Calibri" w:hAnsi="Palatino Linotype" w:cs="Tahoma"/>
          <w:b/>
          <w:bCs/>
          <w:lang w:val="es-ES" w:eastAsia="en-US"/>
        </w:rPr>
        <w:t xml:space="preserve">Solicitud: </w:t>
      </w:r>
      <w:r w:rsidRPr="002419BF">
        <w:rPr>
          <w:rFonts w:ascii="Palatino Linotype" w:eastAsia="Calibri" w:hAnsi="Palatino Linotype" w:cs="Tahoma"/>
          <w:b/>
          <w:bCs/>
          <w:lang w:eastAsia="en-US"/>
        </w:rPr>
        <w:t>00270/TECAMAC/IP/2019</w:t>
      </w:r>
    </w:p>
    <w:p w14:paraId="54F2E686" w14:textId="77777777" w:rsidR="005B6E4E" w:rsidRPr="00BA26BD" w:rsidRDefault="005B6E4E" w:rsidP="005B6E4E">
      <w:pPr>
        <w:spacing w:line="360" w:lineRule="auto"/>
        <w:ind w:left="567" w:right="567"/>
        <w:contextualSpacing/>
        <w:jc w:val="both"/>
        <w:rPr>
          <w:rFonts w:ascii="Palatino Linotype" w:eastAsia="Calibri" w:hAnsi="Palatino Linotype" w:cs="Tahoma"/>
          <w:b/>
          <w:bCs/>
          <w:lang w:val="es-ES" w:eastAsia="en-US"/>
        </w:rPr>
      </w:pPr>
    </w:p>
    <w:p w14:paraId="7288632B" w14:textId="584472BF" w:rsidR="005B6E4E" w:rsidRDefault="005B6E4E" w:rsidP="005B6E4E">
      <w:pPr>
        <w:spacing w:line="360" w:lineRule="auto"/>
        <w:ind w:left="567" w:right="567"/>
        <w:contextualSpacing/>
        <w:jc w:val="both"/>
        <w:rPr>
          <w:rFonts w:ascii="Palatino Linotype" w:eastAsia="Calibri" w:hAnsi="Palatino Linotype" w:cs="Tahoma"/>
          <w:bCs/>
          <w:i/>
          <w:lang w:eastAsia="en-US"/>
        </w:rPr>
      </w:pPr>
      <w:r w:rsidRPr="000A2C7C">
        <w:rPr>
          <w:rFonts w:ascii="Palatino Linotype" w:eastAsia="Calibri" w:hAnsi="Palatino Linotype" w:cs="Tahoma"/>
          <w:bCs/>
          <w:i/>
          <w:lang w:eastAsia="en-US"/>
        </w:rPr>
        <w:t>“</w:t>
      </w:r>
      <w:r w:rsidRPr="005B6E4E">
        <w:rPr>
          <w:rFonts w:ascii="Palatino Linotype" w:eastAsia="Calibri" w:hAnsi="Palatino Linotype" w:cs="Tahoma"/>
          <w:bCs/>
          <w:i/>
          <w:lang w:eastAsia="en-US"/>
        </w:rPr>
        <w:t>Que por medio de la presente y dando contestación en tiempo y forma a su solicitud número 00270/TECAMAC/IP/2019/TSP/0001, ingresada a través del portal de SAIMEX, a la misma se adjunta el acta de cabildo solicitada, misma que contiene el organigrama referido en forma de listado con nombres y cargos de los servidores públicos que presiden la presente administración. Sin más por el momento y estando a sus completas satisfacciones, quedamos a sus órdenes en esta Secretaría del Ayuntamiento de Tecámac.</w:t>
      </w:r>
      <w:r w:rsidRPr="000A2C7C">
        <w:rPr>
          <w:rFonts w:ascii="Palatino Linotype" w:eastAsia="Calibri" w:hAnsi="Palatino Linotype" w:cs="Tahoma"/>
          <w:bCs/>
          <w:i/>
          <w:lang w:eastAsia="en-US"/>
        </w:rPr>
        <w:t xml:space="preserve">” </w:t>
      </w:r>
    </w:p>
    <w:p w14:paraId="56D797FC" w14:textId="77777777" w:rsidR="005B6E4E" w:rsidRDefault="005B6E4E" w:rsidP="002419BF">
      <w:pPr>
        <w:spacing w:line="360" w:lineRule="auto"/>
        <w:ind w:left="567" w:right="567"/>
        <w:contextualSpacing/>
        <w:jc w:val="both"/>
        <w:rPr>
          <w:rFonts w:ascii="Palatino Linotype" w:eastAsia="Calibri" w:hAnsi="Palatino Linotype" w:cs="Tahoma"/>
          <w:bCs/>
          <w:i/>
          <w:lang w:eastAsia="en-US"/>
        </w:rPr>
      </w:pPr>
    </w:p>
    <w:p w14:paraId="2D770B91" w14:textId="3CDD5FB5" w:rsidR="002419BF" w:rsidRDefault="005B6E4E" w:rsidP="002419BF">
      <w:pPr>
        <w:spacing w:line="360" w:lineRule="auto"/>
        <w:ind w:left="567" w:right="567"/>
        <w:contextualSpacing/>
        <w:jc w:val="both"/>
        <w:rPr>
          <w:rFonts w:ascii="Palatino Linotype" w:eastAsia="Calibri" w:hAnsi="Palatino Linotype" w:cs="Tahoma"/>
          <w:bCs/>
          <w:lang w:eastAsia="en-US"/>
        </w:rPr>
      </w:pPr>
      <w:r>
        <w:rPr>
          <w:rFonts w:ascii="Palatino Linotype" w:eastAsia="Calibri" w:hAnsi="Palatino Linotype" w:cs="Tahoma"/>
          <w:bCs/>
          <w:lang w:eastAsia="en-US"/>
        </w:rPr>
        <w:t>A las citadas</w:t>
      </w:r>
      <w:r w:rsidR="002419BF">
        <w:rPr>
          <w:rFonts w:ascii="Palatino Linotype" w:eastAsia="Calibri" w:hAnsi="Palatino Linotype" w:cs="Tahoma"/>
          <w:bCs/>
          <w:lang w:eastAsia="en-US"/>
        </w:rPr>
        <w:t xml:space="preserve"> respuesta</w:t>
      </w:r>
      <w:r>
        <w:rPr>
          <w:rFonts w:ascii="Palatino Linotype" w:eastAsia="Calibri" w:hAnsi="Palatino Linotype" w:cs="Tahoma"/>
          <w:bCs/>
          <w:lang w:eastAsia="en-US"/>
        </w:rPr>
        <w:t>s</w:t>
      </w:r>
      <w:r w:rsidR="002419BF">
        <w:rPr>
          <w:rFonts w:ascii="Palatino Linotype" w:eastAsia="Calibri" w:hAnsi="Palatino Linotype" w:cs="Tahoma"/>
          <w:bCs/>
          <w:lang w:eastAsia="en-US"/>
        </w:rPr>
        <w:t xml:space="preserve">, el Sujeto Obligado adjuntó </w:t>
      </w:r>
      <w:r>
        <w:rPr>
          <w:rFonts w:ascii="Palatino Linotype" w:eastAsia="Calibri" w:hAnsi="Palatino Linotype" w:cs="Tahoma"/>
          <w:bCs/>
          <w:lang w:eastAsia="en-US"/>
        </w:rPr>
        <w:t>el mismo</w:t>
      </w:r>
      <w:r w:rsidR="002419BF">
        <w:rPr>
          <w:rFonts w:ascii="Palatino Linotype" w:eastAsia="Calibri" w:hAnsi="Palatino Linotype" w:cs="Tahoma"/>
          <w:bCs/>
          <w:lang w:eastAsia="en-US"/>
        </w:rPr>
        <w:t xml:space="preserve"> archivo en formato pdf, en los siguientes términos:</w:t>
      </w:r>
    </w:p>
    <w:p w14:paraId="60E07BE9" w14:textId="77777777" w:rsidR="002419BF" w:rsidRDefault="002419BF" w:rsidP="002419BF">
      <w:pPr>
        <w:spacing w:line="360" w:lineRule="auto"/>
        <w:ind w:left="567" w:right="567"/>
        <w:contextualSpacing/>
        <w:jc w:val="both"/>
        <w:rPr>
          <w:rFonts w:ascii="Palatino Linotype" w:eastAsia="Calibri" w:hAnsi="Palatino Linotype" w:cs="Tahoma"/>
          <w:bCs/>
          <w:lang w:eastAsia="en-US"/>
        </w:rPr>
      </w:pPr>
    </w:p>
    <w:p w14:paraId="6D3144B2" w14:textId="30BBA2F0" w:rsidR="002419BF" w:rsidRPr="00593F02" w:rsidRDefault="002419BF" w:rsidP="002419BF">
      <w:pPr>
        <w:pStyle w:val="Prrafodelista"/>
        <w:numPr>
          <w:ilvl w:val="0"/>
          <w:numId w:val="17"/>
        </w:numPr>
        <w:spacing w:line="360" w:lineRule="auto"/>
        <w:ind w:right="567"/>
        <w:jc w:val="both"/>
        <w:rPr>
          <w:rFonts w:ascii="Palatino Linotype" w:eastAsia="Calibri" w:hAnsi="Palatino Linotype" w:cs="Tahoma"/>
          <w:b/>
          <w:bCs/>
          <w:i/>
          <w:lang w:eastAsia="en-US"/>
        </w:rPr>
      </w:pPr>
      <w:r>
        <w:rPr>
          <w:rFonts w:ascii="Palatino Linotype" w:eastAsia="Calibri" w:hAnsi="Palatino Linotype" w:cs="Tahoma"/>
          <w:b/>
          <w:bCs/>
          <w:i/>
          <w:lang w:eastAsia="en-US"/>
        </w:rPr>
        <w:t>“</w:t>
      </w:r>
      <w:r w:rsidRPr="002419BF">
        <w:rPr>
          <w:rFonts w:ascii="Palatino Linotype" w:eastAsia="Calibri" w:hAnsi="Palatino Linotype" w:cs="Tahoma"/>
          <w:b/>
          <w:bCs/>
          <w:i/>
          <w:lang w:eastAsia="en-US"/>
        </w:rPr>
        <w:t>ACTA DE PRIMERA SESION ORDINARIA DE FECHA 01-01-2019.pdf</w:t>
      </w:r>
      <w:r>
        <w:rPr>
          <w:rFonts w:ascii="Palatino Linotype" w:eastAsia="Calibri" w:hAnsi="Palatino Linotype" w:cs="Tahoma"/>
          <w:b/>
          <w:bCs/>
          <w:i/>
          <w:lang w:eastAsia="en-US"/>
        </w:rPr>
        <w:t xml:space="preserve">”: </w:t>
      </w:r>
      <w:r>
        <w:rPr>
          <w:rFonts w:ascii="Palatino Linotype" w:eastAsia="Calibri" w:hAnsi="Palatino Linotype" w:cs="Tahoma"/>
          <w:bCs/>
          <w:lang w:eastAsia="en-US"/>
        </w:rPr>
        <w:t xml:space="preserve">contiene </w:t>
      </w:r>
      <w:r w:rsidRPr="002419BF">
        <w:rPr>
          <w:rFonts w:ascii="Palatino Linotype" w:eastAsia="Calibri" w:hAnsi="Palatino Linotype" w:cs="Tahoma"/>
          <w:b/>
          <w:bCs/>
          <w:i/>
          <w:lang w:eastAsia="en-US"/>
        </w:rPr>
        <w:t xml:space="preserve"> </w:t>
      </w:r>
      <w:r>
        <w:rPr>
          <w:rFonts w:ascii="Palatino Linotype" w:eastAsia="Calibri" w:hAnsi="Palatino Linotype" w:cs="Tahoma"/>
          <w:bCs/>
          <w:lang w:eastAsia="en-US"/>
        </w:rPr>
        <w:t xml:space="preserve">un archivo de 54 fojas donde se muestra </w:t>
      </w:r>
      <w:r w:rsidR="009838B2">
        <w:rPr>
          <w:rFonts w:ascii="Palatino Linotype" w:eastAsia="Calibri" w:hAnsi="Palatino Linotype" w:cs="Tahoma"/>
          <w:bCs/>
          <w:lang w:eastAsia="en-US"/>
        </w:rPr>
        <w:t>el acta de cabildo de fecha primero de enero d</w:t>
      </w:r>
      <w:r w:rsidR="00593F02">
        <w:rPr>
          <w:rFonts w:ascii="Palatino Linotype" w:eastAsia="Calibri" w:hAnsi="Palatino Linotype" w:cs="Tahoma"/>
          <w:bCs/>
          <w:lang w:eastAsia="en-US"/>
        </w:rPr>
        <w:t>e dos mil diecinueve, que en el punto cuarto del orden del día, visible a partir de la foja dos, menciona:</w:t>
      </w:r>
    </w:p>
    <w:p w14:paraId="6A3C920B" w14:textId="58764878" w:rsidR="00593F02" w:rsidRDefault="00593F02" w:rsidP="00593F02">
      <w:pPr>
        <w:pStyle w:val="Prrafodelista"/>
        <w:spacing w:line="360" w:lineRule="auto"/>
        <w:ind w:left="927" w:right="567"/>
        <w:jc w:val="both"/>
        <w:rPr>
          <w:rFonts w:ascii="Palatino Linotype" w:eastAsia="Calibri" w:hAnsi="Palatino Linotype" w:cs="Tahoma"/>
          <w:b/>
          <w:bCs/>
          <w:i/>
          <w:u w:val="single"/>
          <w:lang w:eastAsia="en-US"/>
        </w:rPr>
      </w:pPr>
      <w:r>
        <w:rPr>
          <w:rFonts w:ascii="Palatino Linotype" w:eastAsia="Calibri" w:hAnsi="Palatino Linotype" w:cs="Tahoma"/>
          <w:b/>
          <w:bCs/>
          <w:i/>
          <w:lang w:eastAsia="en-US"/>
        </w:rPr>
        <w:t xml:space="preserve">“IV.- (CUARTO) PROPUESTA Y EN SU CASO APROBACION DEL ACUERDO POR EL CUAL SE AUTORIZA LA INTEGRACIÓN DE LAS COMISIONES EDILICIAS, LA </w:t>
      </w:r>
      <w:r>
        <w:rPr>
          <w:rFonts w:ascii="Palatino Linotype" w:eastAsia="Calibri" w:hAnsi="Palatino Linotype" w:cs="Tahoma"/>
          <w:b/>
          <w:bCs/>
          <w:i/>
          <w:u w:val="single"/>
          <w:lang w:eastAsia="en-US"/>
        </w:rPr>
        <w:t xml:space="preserve">ESTRUCTURA ORGÁNICA DE LA ADMINISTRACIÓN PÚBLICA MUNICIPAL CENTRALIZADA Y DESCENTRALIZADA, (JUNTA DE GOBIERNO DEL DIF Y DEL CONSEJO DE ADMINISTRACION DE ODAPAS) PARA EL PERIODO DE GOBIERNO 2019-2021 Y EN CONSECUENCIA LAS REFORMAS AL BANDO MUNICIPAL.” </w:t>
      </w:r>
    </w:p>
    <w:p w14:paraId="59058F99" w14:textId="77777777" w:rsidR="002419BF" w:rsidRDefault="002419BF" w:rsidP="00414815">
      <w:pPr>
        <w:autoSpaceDE w:val="0"/>
        <w:autoSpaceDN w:val="0"/>
        <w:adjustRightInd w:val="0"/>
        <w:spacing w:line="360" w:lineRule="auto"/>
        <w:contextualSpacing/>
        <w:jc w:val="both"/>
        <w:rPr>
          <w:rFonts w:ascii="Palatino Linotype" w:hAnsi="Palatino Linotype" w:cs="Tahoma"/>
          <w:sz w:val="22"/>
          <w:szCs w:val="22"/>
        </w:rPr>
      </w:pPr>
    </w:p>
    <w:p w14:paraId="125A237A" w14:textId="77777777" w:rsidR="00CF1FA2" w:rsidRDefault="008F4B45" w:rsidP="00CF1FA2">
      <w:pPr>
        <w:spacing w:line="360" w:lineRule="auto"/>
        <w:ind w:right="567"/>
        <w:contextualSpacing/>
        <w:jc w:val="both"/>
        <w:rPr>
          <w:rFonts w:ascii="Palatino Linotype" w:eastAsia="Calibri" w:hAnsi="Palatino Linotype" w:cs="Tahoma"/>
          <w:b/>
          <w:bCs/>
          <w:sz w:val="22"/>
          <w:szCs w:val="22"/>
          <w:lang w:val="es-ES" w:eastAsia="en-US"/>
        </w:rPr>
      </w:pPr>
      <w:r w:rsidRPr="00473F17">
        <w:rPr>
          <w:rFonts w:ascii="Palatino Linotype" w:eastAsia="Calibri" w:hAnsi="Palatino Linotype" w:cs="Tahoma"/>
          <w:b/>
          <w:bCs/>
          <w:sz w:val="22"/>
          <w:szCs w:val="22"/>
          <w:lang w:val="es-ES" w:eastAsia="en-US"/>
        </w:rPr>
        <w:lastRenderedPageBreak/>
        <w:t>III. Interpo</w:t>
      </w:r>
      <w:r w:rsidR="00CF1FA2">
        <w:rPr>
          <w:rFonts w:ascii="Palatino Linotype" w:eastAsia="Calibri" w:hAnsi="Palatino Linotype" w:cs="Tahoma"/>
          <w:b/>
          <w:bCs/>
          <w:sz w:val="22"/>
          <w:szCs w:val="22"/>
          <w:lang w:val="es-ES" w:eastAsia="en-US"/>
        </w:rPr>
        <w:t>sición del Recurso de Revisión.</w:t>
      </w:r>
    </w:p>
    <w:p w14:paraId="20568D44" w14:textId="77777777" w:rsidR="00CF1FA2" w:rsidRDefault="00CF1FA2" w:rsidP="00CF1FA2">
      <w:pPr>
        <w:spacing w:line="360" w:lineRule="auto"/>
        <w:ind w:right="567"/>
        <w:contextualSpacing/>
        <w:jc w:val="both"/>
        <w:rPr>
          <w:rFonts w:ascii="Palatino Linotype" w:eastAsia="Calibri" w:hAnsi="Palatino Linotype" w:cs="Tahoma"/>
          <w:b/>
          <w:bCs/>
          <w:sz w:val="22"/>
          <w:szCs w:val="22"/>
          <w:lang w:val="es-ES" w:eastAsia="en-US"/>
        </w:rPr>
      </w:pPr>
    </w:p>
    <w:p w14:paraId="6D15BED2" w14:textId="270FB319" w:rsidR="008F4B45" w:rsidRPr="00CF1FA2" w:rsidRDefault="008F4B45" w:rsidP="00CF1FA2">
      <w:pPr>
        <w:spacing w:line="360" w:lineRule="auto"/>
        <w:ind w:right="567"/>
        <w:contextualSpacing/>
        <w:jc w:val="both"/>
        <w:rPr>
          <w:rFonts w:ascii="Palatino Linotype" w:eastAsia="Calibri" w:hAnsi="Palatino Linotype" w:cs="Tahoma"/>
          <w:b/>
          <w:bCs/>
          <w:sz w:val="22"/>
          <w:szCs w:val="22"/>
          <w:lang w:val="es-ES" w:eastAsia="en-US"/>
        </w:rPr>
      </w:pPr>
      <w:r w:rsidRPr="00473F17">
        <w:rPr>
          <w:rFonts w:ascii="Palatino Linotype" w:eastAsia="Calibri" w:hAnsi="Palatino Linotype" w:cs="Tahoma"/>
          <w:bCs/>
          <w:sz w:val="22"/>
          <w:szCs w:val="22"/>
          <w:lang w:val="es-ES" w:eastAsia="en-US"/>
        </w:rPr>
        <w:t xml:space="preserve">Con fecha </w:t>
      </w:r>
      <w:r w:rsidR="000A2C7C" w:rsidRPr="00073A73">
        <w:rPr>
          <w:rFonts w:ascii="Palatino Linotype" w:eastAsia="Calibri" w:hAnsi="Palatino Linotype" w:cs="Tahoma"/>
          <w:bCs/>
          <w:sz w:val="22"/>
          <w:szCs w:val="22"/>
          <w:lang w:val="es-ES" w:eastAsia="en-US"/>
        </w:rPr>
        <w:t>nueve</w:t>
      </w:r>
      <w:r w:rsidR="00D14E1A" w:rsidRPr="00073A73">
        <w:rPr>
          <w:rFonts w:ascii="Palatino Linotype" w:eastAsia="Calibri" w:hAnsi="Palatino Linotype" w:cs="Tahoma"/>
          <w:bCs/>
          <w:sz w:val="22"/>
          <w:szCs w:val="22"/>
          <w:lang w:val="es-ES" w:eastAsia="en-US"/>
        </w:rPr>
        <w:t xml:space="preserve"> de abril</w:t>
      </w:r>
      <w:r w:rsidRPr="00073A73">
        <w:rPr>
          <w:rFonts w:ascii="Palatino Linotype" w:eastAsia="Calibri" w:hAnsi="Palatino Linotype" w:cs="Tahoma"/>
          <w:bCs/>
          <w:sz w:val="22"/>
          <w:szCs w:val="22"/>
          <w:lang w:val="es-ES" w:eastAsia="en-US"/>
        </w:rPr>
        <w:t xml:space="preserve"> de dos mil diecinueve,</w:t>
      </w:r>
      <w:r w:rsidRPr="00473F17">
        <w:rPr>
          <w:rFonts w:ascii="Palatino Linotype" w:eastAsia="Calibri" w:hAnsi="Palatino Linotype" w:cs="Tahoma"/>
          <w:bCs/>
          <w:sz w:val="22"/>
          <w:szCs w:val="22"/>
          <w:lang w:val="es-ES" w:eastAsia="en-US"/>
        </w:rPr>
        <w:t xml:space="preserve"> </w:t>
      </w:r>
      <w:r w:rsidRPr="00473F17">
        <w:rPr>
          <w:rFonts w:ascii="Palatino Linotype" w:eastAsia="Calibri" w:hAnsi="Palatino Linotype" w:cs="Tahoma"/>
          <w:bCs/>
          <w:sz w:val="22"/>
          <w:szCs w:val="22"/>
          <w:lang w:eastAsia="en-US"/>
        </w:rPr>
        <w:t xml:space="preserve">mediante el </w:t>
      </w:r>
      <w:r w:rsidRPr="00473F17">
        <w:rPr>
          <w:rFonts w:ascii="Palatino Linotype" w:eastAsia="Calibri" w:hAnsi="Palatino Linotype" w:cs="Tahoma"/>
          <w:bCs/>
          <w:sz w:val="22"/>
          <w:szCs w:val="22"/>
          <w:lang w:val="es-ES" w:eastAsia="en-US"/>
        </w:rPr>
        <w:t xml:space="preserve">Sistema de Acceso a la Información Mexiquense (SAIMEX), se recibió en este </w:t>
      </w:r>
      <w:r w:rsidRPr="00473F17">
        <w:rPr>
          <w:rFonts w:ascii="Palatino Linotype" w:eastAsia="Calibri" w:hAnsi="Palatino Linotype" w:cs="Tahoma"/>
          <w:bCs/>
          <w:sz w:val="22"/>
          <w:szCs w:val="22"/>
          <w:lang w:eastAsia="en-US"/>
        </w:rPr>
        <w:t xml:space="preserve">Instituto, </w:t>
      </w:r>
      <w:r w:rsidR="00073A73">
        <w:rPr>
          <w:rFonts w:ascii="Palatino Linotype" w:eastAsia="Calibri" w:hAnsi="Palatino Linotype" w:cs="Tahoma"/>
          <w:bCs/>
          <w:sz w:val="22"/>
          <w:szCs w:val="22"/>
          <w:lang w:val="es-ES" w:eastAsia="en-US"/>
        </w:rPr>
        <w:t>los</w:t>
      </w:r>
      <w:r w:rsidRPr="00473F17">
        <w:rPr>
          <w:rFonts w:ascii="Palatino Linotype" w:eastAsia="Calibri" w:hAnsi="Palatino Linotype" w:cs="Tahoma"/>
          <w:bCs/>
          <w:sz w:val="22"/>
          <w:szCs w:val="22"/>
          <w:lang w:val="es-ES" w:eastAsia="en-US"/>
        </w:rPr>
        <w:t xml:space="preserve"> Recurso</w:t>
      </w:r>
      <w:r w:rsidR="00073A73">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de Revisión interpuesto</w:t>
      </w:r>
      <w:r w:rsidR="00073A73">
        <w:rPr>
          <w:rFonts w:ascii="Palatino Linotype" w:eastAsia="Calibri" w:hAnsi="Palatino Linotype" w:cs="Tahoma"/>
          <w:bCs/>
          <w:sz w:val="22"/>
          <w:szCs w:val="22"/>
          <w:lang w:val="es-ES" w:eastAsia="en-US"/>
        </w:rPr>
        <w:t>s</w:t>
      </w:r>
      <w:r w:rsidRPr="00473F17">
        <w:rPr>
          <w:rFonts w:ascii="Palatino Linotype" w:eastAsia="Calibri" w:hAnsi="Palatino Linotype" w:cs="Tahoma"/>
          <w:bCs/>
          <w:sz w:val="22"/>
          <w:szCs w:val="22"/>
          <w:lang w:val="es-ES" w:eastAsia="en-US"/>
        </w:rPr>
        <w:t xml:space="preserve"> por el Particular, en contra de la respuesta otorgada por </w:t>
      </w:r>
      <w:r w:rsidR="000A2C7C">
        <w:rPr>
          <w:rFonts w:ascii="Palatino Linotype" w:eastAsia="Calibri" w:hAnsi="Palatino Linotype" w:cs="Tahoma"/>
          <w:bCs/>
          <w:sz w:val="22"/>
          <w:szCs w:val="22"/>
          <w:lang w:val="es-ES" w:eastAsia="en-US"/>
        </w:rPr>
        <w:t>el</w:t>
      </w:r>
      <w:r w:rsidRPr="00473F17">
        <w:rPr>
          <w:rFonts w:ascii="Palatino Linotype" w:eastAsia="Calibri" w:hAnsi="Palatino Linotype" w:cs="Tahoma"/>
          <w:bCs/>
          <w:sz w:val="22"/>
          <w:szCs w:val="22"/>
          <w:lang w:val="es-ES" w:eastAsia="en-US"/>
        </w:rPr>
        <w:t xml:space="preserve"> </w:t>
      </w:r>
      <w:r w:rsidR="00073A73">
        <w:rPr>
          <w:rFonts w:ascii="Palatino Linotype" w:eastAsia="Calibri" w:hAnsi="Palatino Linotype" w:cs="Tahoma"/>
          <w:b/>
          <w:sz w:val="22"/>
          <w:szCs w:val="22"/>
          <w:lang w:eastAsia="en-US"/>
        </w:rPr>
        <w:t>Ayuntamiento de Tecámac</w:t>
      </w:r>
      <w:r w:rsidR="000A2C7C">
        <w:rPr>
          <w:rFonts w:ascii="Palatino Linotype" w:eastAsia="Calibri" w:hAnsi="Palatino Linotype" w:cs="Tahoma"/>
          <w:sz w:val="22"/>
          <w:szCs w:val="22"/>
          <w:lang w:eastAsia="en-US"/>
        </w:rPr>
        <w:t xml:space="preserve"> </w:t>
      </w:r>
      <w:r w:rsidRPr="00473F17">
        <w:rPr>
          <w:rFonts w:ascii="Palatino Linotype" w:eastAsia="Calibri" w:hAnsi="Palatino Linotype" w:cs="Tahoma"/>
          <w:bCs/>
          <w:sz w:val="22"/>
          <w:szCs w:val="22"/>
          <w:lang w:eastAsia="en-US"/>
        </w:rPr>
        <w:t>en los términos siguientes:</w:t>
      </w:r>
    </w:p>
    <w:p w14:paraId="18F392BE" w14:textId="77777777" w:rsidR="00073A73" w:rsidRDefault="00073A73" w:rsidP="00073A73">
      <w:pPr>
        <w:spacing w:line="360" w:lineRule="auto"/>
        <w:ind w:left="567" w:right="567"/>
        <w:contextualSpacing/>
        <w:jc w:val="both"/>
        <w:rPr>
          <w:rFonts w:ascii="Palatino Linotype" w:eastAsia="Calibri" w:hAnsi="Palatino Linotype" w:cs="Tahoma"/>
          <w:b/>
          <w:bCs/>
          <w:lang w:val="es-ES" w:eastAsia="en-US"/>
        </w:rPr>
      </w:pPr>
    </w:p>
    <w:p w14:paraId="684A3C92" w14:textId="77777777" w:rsidR="00073A73" w:rsidRDefault="00073A73" w:rsidP="00073A73">
      <w:pPr>
        <w:spacing w:line="360" w:lineRule="auto"/>
        <w:ind w:left="567" w:right="567"/>
        <w:contextualSpacing/>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 xml:space="preserve">Recurso de Revisión: </w:t>
      </w:r>
      <w:r>
        <w:rPr>
          <w:rFonts w:ascii="Palatino Linotype" w:eastAsia="Calibri" w:hAnsi="Palatino Linotype" w:cs="Tahoma"/>
          <w:b/>
          <w:bCs/>
          <w:lang w:eastAsia="en-US"/>
        </w:rPr>
        <w:t>02491/INFOEM/IP/RR/2019</w:t>
      </w:r>
    </w:p>
    <w:p w14:paraId="0302AEAB" w14:textId="77777777" w:rsidR="00073A73" w:rsidRDefault="00073A73" w:rsidP="00073A73">
      <w:pPr>
        <w:spacing w:line="360" w:lineRule="auto"/>
        <w:ind w:left="567" w:right="567"/>
        <w:contextualSpacing/>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 xml:space="preserve">Solicitud: </w:t>
      </w:r>
      <w:r>
        <w:rPr>
          <w:rFonts w:ascii="Palatino Linotype" w:eastAsia="Calibri" w:hAnsi="Palatino Linotype" w:cs="Tahoma"/>
          <w:b/>
          <w:bCs/>
          <w:lang w:eastAsia="en-US"/>
        </w:rPr>
        <w:t>00263/TECAMAC/IP/2019</w:t>
      </w:r>
    </w:p>
    <w:p w14:paraId="7646792B" w14:textId="77777777" w:rsidR="008F4B45" w:rsidRPr="000A2C7C" w:rsidRDefault="008F4B45" w:rsidP="00073A73">
      <w:pPr>
        <w:spacing w:line="360" w:lineRule="auto"/>
        <w:ind w:left="567" w:right="567"/>
        <w:contextualSpacing/>
        <w:jc w:val="both"/>
        <w:rPr>
          <w:rFonts w:ascii="Palatino Linotype" w:eastAsia="Calibri" w:hAnsi="Palatino Linotype" w:cs="Tahoma"/>
          <w:bCs/>
          <w:lang w:eastAsia="en-US"/>
        </w:rPr>
      </w:pPr>
      <w:r w:rsidRPr="000A2C7C">
        <w:rPr>
          <w:rFonts w:ascii="Palatino Linotype" w:eastAsia="Calibri" w:hAnsi="Palatino Linotype" w:cs="Tahoma"/>
          <w:b/>
          <w:bCs/>
          <w:lang w:eastAsia="en-US"/>
        </w:rPr>
        <w:t>ACTO IMPUGNADO</w:t>
      </w:r>
    </w:p>
    <w:p w14:paraId="7F0B85A3" w14:textId="4B4A0D7F" w:rsidR="008F4B45" w:rsidRPr="00073A73" w:rsidRDefault="008F4B45" w:rsidP="00073A73">
      <w:pPr>
        <w:spacing w:line="360" w:lineRule="auto"/>
        <w:ind w:left="567" w:right="567"/>
        <w:contextualSpacing/>
        <w:jc w:val="both"/>
        <w:rPr>
          <w:rFonts w:ascii="Palatino Linotype" w:eastAsia="Calibri" w:hAnsi="Palatino Linotype" w:cs="Tahoma"/>
          <w:bCs/>
          <w:lang w:val="es-ES" w:eastAsia="en-US"/>
        </w:rPr>
      </w:pPr>
      <w:r w:rsidRPr="000A2C7C">
        <w:rPr>
          <w:rFonts w:ascii="Palatino Linotype" w:eastAsia="Calibri" w:hAnsi="Palatino Linotype" w:cs="Tahoma"/>
          <w:bCs/>
          <w:lang w:eastAsia="en-US"/>
        </w:rPr>
        <w:t>“</w:t>
      </w:r>
      <w:r w:rsidR="00073A73" w:rsidRPr="00073A73">
        <w:rPr>
          <w:rFonts w:ascii="Palatino Linotype" w:eastAsia="Calibri" w:hAnsi="Palatino Linotype" w:cs="Tahoma"/>
          <w:bCs/>
          <w:i/>
          <w:lang w:eastAsia="en-US"/>
        </w:rPr>
        <w:t>NO PRESENTAN EL ORGANIGRAMA OFICIAL, HAY QUE EXPLICARLES COMO ES UN ORGANIGRAMA</w:t>
      </w:r>
      <w:r w:rsidR="008419FB" w:rsidRPr="000A2C7C">
        <w:rPr>
          <w:rFonts w:ascii="Palatino Linotype" w:eastAsia="Calibri" w:hAnsi="Palatino Linotype" w:cs="Tahoma"/>
          <w:bCs/>
          <w:i/>
          <w:lang w:eastAsia="en-US"/>
        </w:rPr>
        <w:t>.</w:t>
      </w:r>
      <w:r w:rsidRPr="000A2C7C">
        <w:rPr>
          <w:rFonts w:ascii="Palatino Linotype" w:eastAsia="Calibri" w:hAnsi="Palatino Linotype" w:cs="Tahoma"/>
          <w:bCs/>
          <w:i/>
          <w:lang w:eastAsia="en-US"/>
        </w:rPr>
        <w:t>”</w:t>
      </w:r>
      <w:r w:rsidR="00665164" w:rsidRPr="000A2C7C">
        <w:rPr>
          <w:rFonts w:ascii="Palatino Linotype" w:eastAsia="Calibri" w:hAnsi="Palatino Linotype" w:cs="Tahoma"/>
          <w:bCs/>
          <w:i/>
          <w:lang w:eastAsia="en-US"/>
        </w:rPr>
        <w:t xml:space="preserve"> (Sic.)</w:t>
      </w:r>
    </w:p>
    <w:p w14:paraId="7812C588" w14:textId="77777777" w:rsidR="008F4B45" w:rsidRPr="000A2C7C" w:rsidRDefault="008F4B45" w:rsidP="00414815">
      <w:pPr>
        <w:spacing w:line="360" w:lineRule="auto"/>
        <w:ind w:left="567" w:right="567"/>
        <w:contextualSpacing/>
        <w:jc w:val="both"/>
        <w:rPr>
          <w:rFonts w:ascii="Palatino Linotype" w:eastAsia="Calibri" w:hAnsi="Palatino Linotype" w:cs="Tahoma"/>
          <w:b/>
          <w:bCs/>
          <w:lang w:val="es-ES" w:eastAsia="en-US"/>
        </w:rPr>
      </w:pPr>
      <w:r w:rsidRPr="000A2C7C">
        <w:rPr>
          <w:rFonts w:ascii="Palatino Linotype" w:eastAsia="Calibri" w:hAnsi="Palatino Linotype" w:cs="Tahoma"/>
          <w:b/>
          <w:bCs/>
          <w:lang w:val="es-ES" w:eastAsia="en-US"/>
        </w:rPr>
        <w:t>RAZONES O MOTIVOS DE LA INCONFORMIDAD</w:t>
      </w:r>
    </w:p>
    <w:p w14:paraId="0330F469" w14:textId="01D3C1A5" w:rsidR="008F4B45" w:rsidRPr="000A2C7C" w:rsidRDefault="008F4B45" w:rsidP="00414815">
      <w:pPr>
        <w:spacing w:line="360" w:lineRule="auto"/>
        <w:ind w:left="567" w:right="567"/>
        <w:contextualSpacing/>
        <w:jc w:val="both"/>
        <w:rPr>
          <w:rFonts w:ascii="Palatino Linotype" w:eastAsia="Calibri" w:hAnsi="Palatino Linotype" w:cs="Tahoma"/>
          <w:bCs/>
          <w:i/>
          <w:lang w:eastAsia="en-US"/>
        </w:rPr>
      </w:pPr>
      <w:r w:rsidRPr="000A2C7C">
        <w:rPr>
          <w:rFonts w:ascii="Palatino Linotype" w:eastAsia="Calibri" w:hAnsi="Palatino Linotype" w:cs="Tahoma"/>
          <w:bCs/>
          <w:i/>
          <w:lang w:eastAsia="en-US"/>
        </w:rPr>
        <w:t>“</w:t>
      </w:r>
      <w:r w:rsidR="00073A73" w:rsidRPr="00073A73">
        <w:rPr>
          <w:rFonts w:ascii="Palatino Linotype" w:eastAsia="Calibri" w:hAnsi="Palatino Linotype" w:cs="Tahoma"/>
          <w:bCs/>
          <w:i/>
          <w:lang w:eastAsia="en-US"/>
        </w:rPr>
        <w:t>FALTA EL ORGANIGRAMA OFICIAL</w:t>
      </w:r>
      <w:r w:rsidR="00665164" w:rsidRPr="000A2C7C">
        <w:rPr>
          <w:rFonts w:ascii="Palatino Linotype" w:eastAsia="Calibri" w:hAnsi="Palatino Linotype" w:cs="Tahoma"/>
          <w:bCs/>
          <w:i/>
          <w:lang w:eastAsia="en-US"/>
        </w:rPr>
        <w:t>.</w:t>
      </w:r>
      <w:r w:rsidRPr="000A2C7C">
        <w:rPr>
          <w:rFonts w:ascii="Palatino Linotype" w:eastAsia="Calibri" w:hAnsi="Palatino Linotype" w:cs="Tahoma"/>
          <w:bCs/>
          <w:i/>
          <w:lang w:eastAsia="en-US"/>
        </w:rPr>
        <w:t>” (Sic).</w:t>
      </w:r>
    </w:p>
    <w:p w14:paraId="081D1952" w14:textId="7407D1AB" w:rsidR="008F4B45" w:rsidRDefault="008F4B45" w:rsidP="00414815">
      <w:pPr>
        <w:spacing w:line="360" w:lineRule="auto"/>
        <w:ind w:left="567" w:right="567"/>
        <w:contextualSpacing/>
        <w:jc w:val="both"/>
        <w:rPr>
          <w:rFonts w:ascii="Palatino Linotype" w:eastAsia="Calibri" w:hAnsi="Palatino Linotype" w:cs="Tahoma"/>
          <w:bCs/>
          <w:sz w:val="22"/>
          <w:szCs w:val="22"/>
          <w:lang w:eastAsia="en-US"/>
        </w:rPr>
      </w:pPr>
    </w:p>
    <w:p w14:paraId="7A78DF0F" w14:textId="77777777" w:rsidR="00073A73" w:rsidRDefault="00073A73" w:rsidP="00073A73">
      <w:pPr>
        <w:spacing w:line="360" w:lineRule="auto"/>
        <w:ind w:left="567" w:right="567"/>
        <w:contextualSpacing/>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 xml:space="preserve">Recurso de Revisión: </w:t>
      </w:r>
      <w:r>
        <w:rPr>
          <w:rFonts w:ascii="Palatino Linotype" w:eastAsia="Calibri" w:hAnsi="Palatino Linotype" w:cs="Tahoma"/>
          <w:b/>
          <w:bCs/>
          <w:lang w:eastAsia="en-US"/>
        </w:rPr>
        <w:t>02492/INFOEM/IP/RR/2019</w:t>
      </w:r>
    </w:p>
    <w:p w14:paraId="0A123219" w14:textId="77777777" w:rsidR="00073A73" w:rsidRDefault="00073A73" w:rsidP="00073A73">
      <w:pPr>
        <w:spacing w:line="360" w:lineRule="auto"/>
        <w:ind w:left="567" w:right="567"/>
        <w:contextualSpacing/>
        <w:jc w:val="both"/>
        <w:rPr>
          <w:rFonts w:ascii="Palatino Linotype" w:eastAsia="Calibri" w:hAnsi="Palatino Linotype" w:cs="Tahoma"/>
          <w:b/>
          <w:bCs/>
          <w:lang w:eastAsia="en-US"/>
        </w:rPr>
      </w:pPr>
      <w:r>
        <w:rPr>
          <w:rFonts w:ascii="Palatino Linotype" w:eastAsia="Calibri" w:hAnsi="Palatino Linotype" w:cs="Tahoma"/>
          <w:b/>
          <w:bCs/>
          <w:lang w:val="es-ES" w:eastAsia="en-US"/>
        </w:rPr>
        <w:t xml:space="preserve">Solicitud: </w:t>
      </w:r>
      <w:r>
        <w:rPr>
          <w:rFonts w:ascii="Palatino Linotype" w:eastAsia="Calibri" w:hAnsi="Palatino Linotype" w:cs="Tahoma"/>
          <w:b/>
          <w:bCs/>
          <w:lang w:eastAsia="en-US"/>
        </w:rPr>
        <w:t>00270/TECAMAC/IP/2019</w:t>
      </w:r>
    </w:p>
    <w:p w14:paraId="641C0DC6" w14:textId="77777777" w:rsidR="00073A73" w:rsidRDefault="00073A73" w:rsidP="00073A73">
      <w:pPr>
        <w:spacing w:line="360" w:lineRule="auto"/>
        <w:ind w:left="567" w:right="567"/>
        <w:contextualSpacing/>
        <w:jc w:val="both"/>
        <w:rPr>
          <w:rFonts w:ascii="Palatino Linotype" w:eastAsia="Calibri" w:hAnsi="Palatino Linotype" w:cs="Tahoma"/>
          <w:bCs/>
          <w:lang w:eastAsia="en-US"/>
        </w:rPr>
      </w:pPr>
      <w:r>
        <w:rPr>
          <w:rFonts w:ascii="Palatino Linotype" w:eastAsia="Calibri" w:hAnsi="Palatino Linotype" w:cs="Tahoma"/>
          <w:b/>
          <w:bCs/>
          <w:lang w:eastAsia="en-US"/>
        </w:rPr>
        <w:t>ACTO IMPUGNADO</w:t>
      </w:r>
    </w:p>
    <w:p w14:paraId="4E610190" w14:textId="72F4A277" w:rsidR="00073A73" w:rsidRPr="00073A73" w:rsidRDefault="00073A73" w:rsidP="00073A73">
      <w:pPr>
        <w:spacing w:line="360" w:lineRule="auto"/>
        <w:ind w:left="567" w:right="567"/>
        <w:contextualSpacing/>
        <w:jc w:val="both"/>
        <w:rPr>
          <w:rFonts w:ascii="Palatino Linotype" w:eastAsia="Calibri" w:hAnsi="Palatino Linotype" w:cs="Tahoma"/>
          <w:bCs/>
          <w:lang w:val="es-ES" w:eastAsia="en-US"/>
        </w:rPr>
      </w:pPr>
      <w:r>
        <w:rPr>
          <w:rFonts w:ascii="Palatino Linotype" w:eastAsia="Calibri" w:hAnsi="Palatino Linotype" w:cs="Tahoma"/>
          <w:bCs/>
          <w:lang w:eastAsia="en-US"/>
        </w:rPr>
        <w:t>“</w:t>
      </w:r>
      <w:r w:rsidRPr="00073A73">
        <w:rPr>
          <w:rFonts w:ascii="Palatino Linotype" w:eastAsia="Calibri" w:hAnsi="Palatino Linotype" w:cs="Tahoma"/>
          <w:bCs/>
          <w:i/>
          <w:lang w:eastAsia="en-US"/>
        </w:rPr>
        <w:t>NO HAY ORGANIGRAMA OFICIAL</w:t>
      </w:r>
      <w:r>
        <w:rPr>
          <w:rFonts w:ascii="Palatino Linotype" w:eastAsia="Calibri" w:hAnsi="Palatino Linotype" w:cs="Tahoma"/>
          <w:bCs/>
          <w:i/>
          <w:lang w:eastAsia="en-US"/>
        </w:rPr>
        <w:t>.” (Sic.)</w:t>
      </w:r>
    </w:p>
    <w:p w14:paraId="7A85CB26" w14:textId="77777777" w:rsidR="00073A73" w:rsidRDefault="00073A73" w:rsidP="00073A73">
      <w:pPr>
        <w:spacing w:line="360" w:lineRule="auto"/>
        <w:ind w:left="567" w:right="567"/>
        <w:contextualSpacing/>
        <w:jc w:val="both"/>
        <w:rPr>
          <w:rFonts w:ascii="Palatino Linotype" w:eastAsia="Calibri" w:hAnsi="Palatino Linotype" w:cs="Tahoma"/>
          <w:b/>
          <w:bCs/>
          <w:lang w:val="es-ES" w:eastAsia="en-US"/>
        </w:rPr>
      </w:pPr>
      <w:r>
        <w:rPr>
          <w:rFonts w:ascii="Palatino Linotype" w:eastAsia="Calibri" w:hAnsi="Palatino Linotype" w:cs="Tahoma"/>
          <w:b/>
          <w:bCs/>
          <w:lang w:val="es-ES" w:eastAsia="en-US"/>
        </w:rPr>
        <w:t>RAZONES O MOTIVOS DE LA INCONFORMIDAD</w:t>
      </w:r>
    </w:p>
    <w:p w14:paraId="72DCB79B" w14:textId="14102AE3" w:rsidR="00073A73" w:rsidRPr="00073A73" w:rsidRDefault="00073A73" w:rsidP="00073A73">
      <w:pPr>
        <w:spacing w:line="360" w:lineRule="auto"/>
        <w:ind w:left="567" w:right="567"/>
        <w:contextualSpacing/>
        <w:jc w:val="both"/>
        <w:rPr>
          <w:rFonts w:ascii="Palatino Linotype" w:eastAsia="Calibri" w:hAnsi="Palatino Linotype" w:cs="Tahoma"/>
          <w:bCs/>
          <w:i/>
          <w:lang w:eastAsia="en-US"/>
        </w:rPr>
      </w:pPr>
      <w:r>
        <w:rPr>
          <w:rFonts w:ascii="Palatino Linotype" w:eastAsia="Calibri" w:hAnsi="Palatino Linotype" w:cs="Tahoma"/>
          <w:bCs/>
          <w:i/>
          <w:lang w:eastAsia="en-US"/>
        </w:rPr>
        <w:t>“FALTA EL ORGANIGRAMA OFICIAL.” (Sic).</w:t>
      </w:r>
    </w:p>
    <w:p w14:paraId="187CB2F7" w14:textId="77777777" w:rsidR="00073A73" w:rsidRPr="00473F17" w:rsidRDefault="00073A73" w:rsidP="00414815">
      <w:pPr>
        <w:spacing w:line="360" w:lineRule="auto"/>
        <w:ind w:left="567" w:right="567"/>
        <w:contextualSpacing/>
        <w:jc w:val="both"/>
        <w:rPr>
          <w:rFonts w:ascii="Palatino Linotype" w:eastAsia="Calibri" w:hAnsi="Palatino Linotype" w:cs="Tahoma"/>
          <w:bCs/>
          <w:sz w:val="22"/>
          <w:szCs w:val="22"/>
          <w:lang w:eastAsia="en-US"/>
        </w:rPr>
      </w:pPr>
    </w:p>
    <w:p w14:paraId="5F61029B"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r w:rsidRPr="00473F17">
        <w:rPr>
          <w:rFonts w:ascii="Palatino Linotype" w:hAnsi="Palatino Linotype" w:cs="Tahoma"/>
          <w:b/>
          <w:sz w:val="22"/>
          <w:szCs w:val="22"/>
        </w:rPr>
        <w:t xml:space="preserve">IV. </w:t>
      </w:r>
      <w:r w:rsidRPr="00473F17">
        <w:rPr>
          <w:rFonts w:ascii="Palatino Linotype" w:eastAsia="Batang" w:hAnsi="Palatino Linotype" w:cs="Tahoma"/>
          <w:b/>
          <w:bCs/>
          <w:sz w:val="22"/>
          <w:szCs w:val="22"/>
        </w:rPr>
        <w:t>Trámite del Recurso de Revisión ante el Instituto.</w:t>
      </w:r>
    </w:p>
    <w:p w14:paraId="27ADDE66"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p>
    <w:p w14:paraId="5439C166" w14:textId="77777777" w:rsidR="008F4B45" w:rsidRPr="00473F17" w:rsidRDefault="008F4B45" w:rsidP="00414815">
      <w:pPr>
        <w:spacing w:line="360" w:lineRule="auto"/>
        <w:contextualSpacing/>
        <w:jc w:val="both"/>
        <w:rPr>
          <w:rFonts w:ascii="Palatino Linotype" w:eastAsia="Batang" w:hAnsi="Palatino Linotype" w:cs="Tahoma"/>
          <w:b/>
          <w:bCs/>
          <w:sz w:val="22"/>
          <w:szCs w:val="22"/>
        </w:rPr>
      </w:pPr>
      <w:r w:rsidRPr="00473F17">
        <w:rPr>
          <w:rFonts w:ascii="Palatino Linotype" w:eastAsia="Batang" w:hAnsi="Palatino Linotype" w:cs="Tahoma"/>
          <w:b/>
          <w:bCs/>
          <w:sz w:val="22"/>
          <w:szCs w:val="22"/>
        </w:rPr>
        <w:t xml:space="preserve">a) Turno del Recurso de Revisión. </w:t>
      </w:r>
    </w:p>
    <w:p w14:paraId="46BD57CC" w14:textId="77777777" w:rsidR="008F4B45" w:rsidRPr="00473F17" w:rsidRDefault="008F4B45" w:rsidP="00414815">
      <w:pPr>
        <w:spacing w:line="360" w:lineRule="auto"/>
        <w:contextualSpacing/>
        <w:jc w:val="both"/>
        <w:rPr>
          <w:rFonts w:ascii="Palatino Linotype" w:eastAsia="Batang" w:hAnsi="Palatino Linotype" w:cs="Tahoma"/>
          <w:bCs/>
          <w:sz w:val="22"/>
          <w:szCs w:val="22"/>
        </w:rPr>
      </w:pPr>
    </w:p>
    <w:p w14:paraId="6E35E9DC" w14:textId="14FBF3DC" w:rsidR="00956E25" w:rsidRPr="00850690" w:rsidRDefault="00956E25" w:rsidP="00956E25">
      <w:pPr>
        <w:spacing w:line="360" w:lineRule="auto"/>
        <w:jc w:val="both"/>
        <w:rPr>
          <w:rFonts w:ascii="Palatino Linotype" w:eastAsia="Batang" w:hAnsi="Palatino Linotype" w:cs="Tahoma"/>
          <w:bCs/>
          <w:sz w:val="22"/>
          <w:szCs w:val="22"/>
        </w:rPr>
      </w:pPr>
      <w:r w:rsidRPr="00850690">
        <w:rPr>
          <w:rFonts w:ascii="Palatino Linotype" w:eastAsia="Batang" w:hAnsi="Palatino Linotype" w:cs="Tahoma"/>
          <w:bCs/>
          <w:sz w:val="22"/>
          <w:szCs w:val="22"/>
        </w:rPr>
        <w:lastRenderedPageBreak/>
        <w:t xml:space="preserve">El </w:t>
      </w:r>
      <w:r>
        <w:rPr>
          <w:rFonts w:ascii="Palatino Linotype" w:eastAsia="Batang" w:hAnsi="Palatino Linotype" w:cs="Tahoma"/>
          <w:bCs/>
          <w:sz w:val="22"/>
          <w:szCs w:val="22"/>
        </w:rPr>
        <w:t>nueve de abril</w:t>
      </w:r>
      <w:r w:rsidRPr="00850690">
        <w:rPr>
          <w:rFonts w:ascii="Palatino Linotype" w:eastAsia="Batang" w:hAnsi="Palatino Linotype" w:cs="Tahoma"/>
          <w:bCs/>
          <w:sz w:val="22"/>
          <w:szCs w:val="22"/>
        </w:rPr>
        <w:t xml:space="preserve"> de dos mil diecinueve, el </w:t>
      </w:r>
      <w:r w:rsidRPr="00850690">
        <w:rPr>
          <w:rFonts w:ascii="Palatino Linotype" w:hAnsi="Palatino Linotype" w:cs="Tahoma"/>
          <w:sz w:val="22"/>
          <w:szCs w:val="22"/>
          <w:lang w:val="es-ES"/>
        </w:rPr>
        <w:t>Sistema de Acceso a la Información Mexiquense (SAIMEX),</w:t>
      </w:r>
      <w:r w:rsidRPr="00850690">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255994F5" w14:textId="77777777" w:rsidR="00956E25" w:rsidRPr="00850690" w:rsidRDefault="00956E25" w:rsidP="00956E25">
      <w:pPr>
        <w:spacing w:line="360" w:lineRule="auto"/>
        <w:jc w:val="both"/>
        <w:rPr>
          <w:rFonts w:ascii="Palatino Linotype" w:eastAsia="Batang" w:hAnsi="Palatino Linotype" w:cs="Tahoma"/>
          <w:bCs/>
          <w:sz w:val="22"/>
          <w:szCs w:val="22"/>
        </w:rPr>
      </w:pPr>
    </w:p>
    <w:tbl>
      <w:tblPr>
        <w:tblStyle w:val="Tablaconcuadrcula"/>
        <w:tblW w:w="8926" w:type="dxa"/>
        <w:tblLook w:val="04A0" w:firstRow="1" w:lastRow="0" w:firstColumn="1" w:lastColumn="0" w:noHBand="0" w:noVBand="1"/>
      </w:tblPr>
      <w:tblGrid>
        <w:gridCol w:w="2549"/>
        <w:gridCol w:w="2682"/>
        <w:gridCol w:w="3695"/>
      </w:tblGrid>
      <w:tr w:rsidR="00956E25" w:rsidRPr="00850690" w14:paraId="14D822C1" w14:textId="77777777" w:rsidTr="00DC51CB">
        <w:trPr>
          <w:trHeight w:val="283"/>
        </w:trPr>
        <w:tc>
          <w:tcPr>
            <w:tcW w:w="2533" w:type="dxa"/>
            <w:shd w:val="clear" w:color="auto" w:fill="A6A6A6" w:themeFill="background1" w:themeFillShade="A6"/>
          </w:tcPr>
          <w:p w14:paraId="78B4548A" w14:textId="77777777" w:rsidR="00956E25" w:rsidRPr="00850690" w:rsidRDefault="00956E25" w:rsidP="00DC51CB">
            <w:pPr>
              <w:autoSpaceDE w:val="0"/>
              <w:autoSpaceDN w:val="0"/>
              <w:adjustRightInd w:val="0"/>
              <w:spacing w:line="360" w:lineRule="auto"/>
              <w:jc w:val="center"/>
              <w:rPr>
                <w:rFonts w:ascii="Palatino Linotype" w:hAnsi="Palatino Linotype" w:cs="Tahoma"/>
                <w:b/>
                <w:sz w:val="22"/>
                <w:szCs w:val="22"/>
              </w:rPr>
            </w:pPr>
            <w:r w:rsidRPr="00850690">
              <w:rPr>
                <w:rFonts w:ascii="Palatino Linotype" w:hAnsi="Palatino Linotype" w:cs="Tahoma"/>
                <w:b/>
                <w:sz w:val="22"/>
                <w:szCs w:val="22"/>
              </w:rPr>
              <w:t>Solicitud</w:t>
            </w:r>
          </w:p>
        </w:tc>
        <w:tc>
          <w:tcPr>
            <w:tcW w:w="2641" w:type="dxa"/>
            <w:shd w:val="clear" w:color="auto" w:fill="A6A6A6" w:themeFill="background1" w:themeFillShade="A6"/>
          </w:tcPr>
          <w:p w14:paraId="391C34A9" w14:textId="77777777" w:rsidR="00956E25" w:rsidRPr="00850690" w:rsidRDefault="00956E25" w:rsidP="00DC51CB">
            <w:pPr>
              <w:autoSpaceDE w:val="0"/>
              <w:autoSpaceDN w:val="0"/>
              <w:adjustRightInd w:val="0"/>
              <w:spacing w:line="360" w:lineRule="auto"/>
              <w:jc w:val="center"/>
              <w:rPr>
                <w:rFonts w:ascii="Palatino Linotype" w:hAnsi="Palatino Linotype" w:cs="Tahoma"/>
                <w:b/>
                <w:sz w:val="22"/>
                <w:szCs w:val="22"/>
              </w:rPr>
            </w:pPr>
            <w:r w:rsidRPr="00850690">
              <w:rPr>
                <w:rFonts w:ascii="Palatino Linotype" w:hAnsi="Palatino Linotype" w:cs="Tahoma"/>
                <w:b/>
                <w:sz w:val="22"/>
                <w:szCs w:val="22"/>
              </w:rPr>
              <w:t>Recursos</w:t>
            </w:r>
          </w:p>
        </w:tc>
        <w:tc>
          <w:tcPr>
            <w:tcW w:w="3752" w:type="dxa"/>
            <w:shd w:val="clear" w:color="auto" w:fill="A6A6A6" w:themeFill="background1" w:themeFillShade="A6"/>
          </w:tcPr>
          <w:p w14:paraId="0A1CFB0F" w14:textId="77777777" w:rsidR="00956E25" w:rsidRPr="00850690" w:rsidRDefault="00956E25" w:rsidP="00DC51CB">
            <w:pPr>
              <w:autoSpaceDE w:val="0"/>
              <w:autoSpaceDN w:val="0"/>
              <w:adjustRightInd w:val="0"/>
              <w:spacing w:line="360" w:lineRule="auto"/>
              <w:jc w:val="center"/>
              <w:rPr>
                <w:rFonts w:ascii="Palatino Linotype" w:hAnsi="Palatino Linotype" w:cs="Tahoma"/>
                <w:b/>
                <w:sz w:val="22"/>
                <w:szCs w:val="22"/>
              </w:rPr>
            </w:pPr>
            <w:r w:rsidRPr="00850690">
              <w:rPr>
                <w:rFonts w:ascii="Palatino Linotype" w:hAnsi="Palatino Linotype" w:cs="Tahoma"/>
                <w:b/>
                <w:sz w:val="22"/>
                <w:szCs w:val="22"/>
              </w:rPr>
              <w:t>Comisionado</w:t>
            </w:r>
          </w:p>
        </w:tc>
      </w:tr>
      <w:tr w:rsidR="00956E25" w:rsidRPr="00850690" w14:paraId="4F779D52" w14:textId="77777777" w:rsidTr="00DC51CB">
        <w:trPr>
          <w:trHeight w:val="302"/>
        </w:trPr>
        <w:tc>
          <w:tcPr>
            <w:tcW w:w="2533" w:type="dxa"/>
          </w:tcPr>
          <w:p w14:paraId="42B9F159" w14:textId="7CE5B252" w:rsidR="00956E25" w:rsidRPr="00850690" w:rsidRDefault="00956E25" w:rsidP="00DC51CB">
            <w:pPr>
              <w:autoSpaceDE w:val="0"/>
              <w:autoSpaceDN w:val="0"/>
              <w:adjustRightInd w:val="0"/>
              <w:spacing w:line="360" w:lineRule="auto"/>
              <w:jc w:val="both"/>
              <w:rPr>
                <w:rFonts w:ascii="Palatino Linotype" w:hAnsi="Palatino Linotype" w:cs="Tahoma"/>
                <w:b/>
                <w:sz w:val="22"/>
                <w:szCs w:val="22"/>
              </w:rPr>
            </w:pPr>
            <w:r>
              <w:rPr>
                <w:rFonts w:ascii="Palatino Linotype" w:eastAsia="Calibri" w:hAnsi="Palatino Linotype" w:cs="Tahoma"/>
                <w:b/>
                <w:bCs/>
                <w:lang w:eastAsia="en-US"/>
              </w:rPr>
              <w:t>00263/TECAMAC/IP/2019</w:t>
            </w:r>
          </w:p>
        </w:tc>
        <w:tc>
          <w:tcPr>
            <w:tcW w:w="2641" w:type="dxa"/>
          </w:tcPr>
          <w:p w14:paraId="726CB5C0" w14:textId="3560C96C" w:rsidR="00956E25" w:rsidRPr="00850690" w:rsidRDefault="00956E25" w:rsidP="00DC51CB">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b/>
                <w:bCs/>
                <w:lang w:eastAsia="en-US"/>
              </w:rPr>
              <w:t>02491/INFOEM/IP/RR/2019</w:t>
            </w:r>
          </w:p>
        </w:tc>
        <w:tc>
          <w:tcPr>
            <w:tcW w:w="3752" w:type="dxa"/>
          </w:tcPr>
          <w:p w14:paraId="4F857F75" w14:textId="77777777" w:rsidR="00956E25" w:rsidRPr="00850690" w:rsidRDefault="00956E25" w:rsidP="00DC51CB">
            <w:pPr>
              <w:autoSpaceDE w:val="0"/>
              <w:autoSpaceDN w:val="0"/>
              <w:adjustRightInd w:val="0"/>
              <w:spacing w:line="360" w:lineRule="auto"/>
              <w:jc w:val="both"/>
              <w:rPr>
                <w:rFonts w:ascii="Palatino Linotype" w:hAnsi="Palatino Linotype" w:cs="Tahoma"/>
                <w:sz w:val="22"/>
                <w:szCs w:val="22"/>
              </w:rPr>
            </w:pPr>
            <w:r w:rsidRPr="00850690">
              <w:rPr>
                <w:rFonts w:ascii="Palatino Linotype" w:hAnsi="Palatino Linotype" w:cs="Tahoma"/>
                <w:sz w:val="22"/>
                <w:szCs w:val="22"/>
              </w:rPr>
              <w:t xml:space="preserve">Luis Gustavo Parra Noriega </w:t>
            </w:r>
          </w:p>
        </w:tc>
      </w:tr>
      <w:tr w:rsidR="00956E25" w:rsidRPr="00850690" w14:paraId="779BC99E" w14:textId="77777777" w:rsidTr="00DC51CB">
        <w:trPr>
          <w:trHeight w:val="302"/>
        </w:trPr>
        <w:tc>
          <w:tcPr>
            <w:tcW w:w="2533" w:type="dxa"/>
          </w:tcPr>
          <w:p w14:paraId="3ADB2942" w14:textId="012438C7" w:rsidR="00956E25" w:rsidRPr="00850690" w:rsidRDefault="00956E25" w:rsidP="00DC51CB">
            <w:pPr>
              <w:autoSpaceDE w:val="0"/>
              <w:autoSpaceDN w:val="0"/>
              <w:adjustRightInd w:val="0"/>
              <w:spacing w:line="360" w:lineRule="auto"/>
              <w:jc w:val="both"/>
              <w:rPr>
                <w:rFonts w:ascii="Palatino Linotype" w:hAnsi="Palatino Linotype" w:cs="Tahoma"/>
                <w:b/>
                <w:bCs/>
                <w:sz w:val="22"/>
                <w:szCs w:val="22"/>
              </w:rPr>
            </w:pPr>
            <w:r>
              <w:rPr>
                <w:rFonts w:ascii="Palatino Linotype" w:eastAsia="Calibri" w:hAnsi="Palatino Linotype" w:cs="Tahoma"/>
                <w:b/>
                <w:bCs/>
                <w:lang w:eastAsia="en-US"/>
              </w:rPr>
              <w:t>00270/TECAMAC/IP/2019</w:t>
            </w:r>
          </w:p>
        </w:tc>
        <w:tc>
          <w:tcPr>
            <w:tcW w:w="2641" w:type="dxa"/>
          </w:tcPr>
          <w:p w14:paraId="04CA93FC" w14:textId="26919DC5" w:rsidR="00956E25" w:rsidRPr="00850690" w:rsidRDefault="00956E25" w:rsidP="00DC51CB">
            <w:pPr>
              <w:autoSpaceDE w:val="0"/>
              <w:autoSpaceDN w:val="0"/>
              <w:adjustRightInd w:val="0"/>
              <w:spacing w:line="360" w:lineRule="auto"/>
              <w:jc w:val="both"/>
              <w:rPr>
                <w:rFonts w:ascii="Palatino Linotype" w:hAnsi="Palatino Linotype" w:cs="Tahoma"/>
                <w:sz w:val="22"/>
                <w:szCs w:val="22"/>
              </w:rPr>
            </w:pPr>
            <w:r>
              <w:rPr>
                <w:rFonts w:ascii="Palatino Linotype" w:eastAsia="Calibri" w:hAnsi="Palatino Linotype" w:cs="Tahoma"/>
                <w:b/>
                <w:bCs/>
                <w:lang w:eastAsia="en-US"/>
              </w:rPr>
              <w:t>02492/INFOEM/IP/RR/2019</w:t>
            </w:r>
          </w:p>
        </w:tc>
        <w:tc>
          <w:tcPr>
            <w:tcW w:w="3752" w:type="dxa"/>
          </w:tcPr>
          <w:p w14:paraId="6A9BD734" w14:textId="77777777" w:rsidR="00956E25" w:rsidRPr="00850690" w:rsidRDefault="00956E25" w:rsidP="00DC51CB">
            <w:pPr>
              <w:autoSpaceDE w:val="0"/>
              <w:autoSpaceDN w:val="0"/>
              <w:adjustRightInd w:val="0"/>
              <w:spacing w:line="360" w:lineRule="auto"/>
              <w:jc w:val="both"/>
              <w:rPr>
                <w:rFonts w:ascii="Palatino Linotype" w:hAnsi="Palatino Linotype" w:cs="Tahoma"/>
                <w:sz w:val="22"/>
                <w:szCs w:val="22"/>
              </w:rPr>
            </w:pPr>
            <w:r w:rsidRPr="00850690">
              <w:rPr>
                <w:rFonts w:ascii="Palatino Linotype" w:eastAsia="Calibri" w:hAnsi="Palatino Linotype" w:cs="Tahoma"/>
                <w:sz w:val="22"/>
                <w:szCs w:val="22"/>
              </w:rPr>
              <w:t>Eva Abaid Yapur</w:t>
            </w:r>
          </w:p>
        </w:tc>
      </w:tr>
    </w:tbl>
    <w:p w14:paraId="2730BBCC" w14:textId="77777777" w:rsidR="008F4B45" w:rsidRPr="00073A73" w:rsidRDefault="008F4B45" w:rsidP="00414815">
      <w:pPr>
        <w:spacing w:line="360" w:lineRule="auto"/>
        <w:contextualSpacing/>
        <w:jc w:val="both"/>
        <w:rPr>
          <w:rFonts w:ascii="Palatino Linotype" w:eastAsia="Batang" w:hAnsi="Palatino Linotype" w:cs="Tahoma"/>
          <w:b/>
          <w:bCs/>
          <w:sz w:val="22"/>
          <w:szCs w:val="22"/>
        </w:rPr>
      </w:pPr>
    </w:p>
    <w:p w14:paraId="13A153C2" w14:textId="77777777" w:rsidR="008F4B45" w:rsidRPr="00473F17" w:rsidRDefault="008F4B45" w:rsidP="00414815">
      <w:pPr>
        <w:spacing w:line="360" w:lineRule="auto"/>
        <w:contextualSpacing/>
        <w:jc w:val="both"/>
        <w:rPr>
          <w:rFonts w:ascii="Palatino Linotype" w:eastAsia="Batang" w:hAnsi="Palatino Linotype" w:cs="Tahoma"/>
          <w:b/>
          <w:bCs/>
          <w:sz w:val="22"/>
          <w:szCs w:val="22"/>
          <w:lang w:val="es-ES_tradnl"/>
        </w:rPr>
      </w:pPr>
      <w:r w:rsidRPr="00473F17">
        <w:rPr>
          <w:rFonts w:ascii="Palatino Linotype" w:eastAsia="Batang" w:hAnsi="Palatino Linotype" w:cs="Tahoma"/>
          <w:b/>
          <w:bCs/>
          <w:sz w:val="22"/>
          <w:szCs w:val="22"/>
        </w:rPr>
        <w:t>b) Admisión del Recurso de Revisión</w:t>
      </w:r>
      <w:r w:rsidRPr="00473F17">
        <w:rPr>
          <w:rFonts w:ascii="Palatino Linotype" w:eastAsia="Batang" w:hAnsi="Palatino Linotype" w:cs="Tahoma"/>
          <w:b/>
          <w:bCs/>
          <w:sz w:val="22"/>
          <w:szCs w:val="22"/>
          <w:lang w:val="es-ES_tradnl"/>
        </w:rPr>
        <w:t xml:space="preserve">. </w:t>
      </w:r>
    </w:p>
    <w:p w14:paraId="2F16FA5E" w14:textId="77777777" w:rsidR="008F4B45" w:rsidRPr="00473F17" w:rsidRDefault="008F4B45" w:rsidP="00414815">
      <w:pPr>
        <w:spacing w:line="360" w:lineRule="auto"/>
        <w:contextualSpacing/>
        <w:jc w:val="both"/>
        <w:rPr>
          <w:rFonts w:ascii="Palatino Linotype" w:eastAsia="Batang" w:hAnsi="Palatino Linotype" w:cs="Tahoma"/>
          <w:bCs/>
          <w:sz w:val="22"/>
          <w:szCs w:val="22"/>
          <w:lang w:val="es-ES_tradnl"/>
        </w:rPr>
      </w:pPr>
    </w:p>
    <w:p w14:paraId="1F8FA72A" w14:textId="628817C6"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eastAsia="Batang" w:hAnsi="Palatino Linotype" w:cs="Tahoma"/>
          <w:bCs/>
          <w:sz w:val="22"/>
          <w:szCs w:val="22"/>
          <w:lang w:val="es-ES_tradnl"/>
        </w:rPr>
        <w:t xml:space="preserve">El </w:t>
      </w:r>
      <w:r w:rsidR="007D1103">
        <w:rPr>
          <w:rFonts w:ascii="Palatino Linotype" w:eastAsia="Batang" w:hAnsi="Palatino Linotype" w:cs="Tahoma"/>
          <w:bCs/>
          <w:sz w:val="22"/>
          <w:szCs w:val="22"/>
          <w:lang w:val="es-ES_tradnl"/>
        </w:rPr>
        <w:t xml:space="preserve">veintidós </w:t>
      </w:r>
      <w:r w:rsidR="008419FB" w:rsidRPr="00473F17">
        <w:rPr>
          <w:rFonts w:ascii="Palatino Linotype" w:eastAsia="Batang" w:hAnsi="Palatino Linotype" w:cs="Tahoma"/>
          <w:bCs/>
          <w:sz w:val="22"/>
          <w:szCs w:val="22"/>
          <w:lang w:val="es-ES_tradnl"/>
        </w:rPr>
        <w:t>de abril</w:t>
      </w:r>
      <w:r w:rsidRPr="00473F17">
        <w:rPr>
          <w:rFonts w:ascii="Palatino Linotype" w:eastAsia="Batang" w:hAnsi="Palatino Linotype" w:cs="Tahoma"/>
          <w:bCs/>
          <w:sz w:val="22"/>
          <w:szCs w:val="22"/>
          <w:lang w:val="es-ES_tradnl"/>
        </w:rPr>
        <w:t xml:space="preserve"> de dos mil diecinueve, </w:t>
      </w:r>
      <w:r w:rsidRPr="00473F17">
        <w:rPr>
          <w:rFonts w:ascii="Palatino Linotype" w:hAnsi="Palatino Linotype" w:cs="Tahoma"/>
          <w:sz w:val="22"/>
          <w:szCs w:val="22"/>
        </w:rPr>
        <w:t>se</w:t>
      </w:r>
      <w:r w:rsidRPr="00473F17">
        <w:rPr>
          <w:rFonts w:ascii="Palatino Linotype" w:eastAsia="Calibri" w:hAnsi="Palatino Linotype" w:cs="Tahoma"/>
          <w:sz w:val="22"/>
          <w:szCs w:val="22"/>
          <w:lang w:eastAsia="en-US"/>
        </w:rPr>
        <w:t xml:space="preserve"> acordó la admisión de</w:t>
      </w:r>
      <w:r w:rsidR="00956E25">
        <w:rPr>
          <w:rFonts w:ascii="Palatino Linotype" w:eastAsia="Calibri" w:hAnsi="Palatino Linotype" w:cs="Tahoma"/>
          <w:sz w:val="22"/>
          <w:szCs w:val="22"/>
          <w:lang w:eastAsia="en-US"/>
        </w:rPr>
        <w:t xml:space="preserve"> </w:t>
      </w:r>
      <w:r w:rsidRPr="00473F17">
        <w:rPr>
          <w:rFonts w:ascii="Palatino Linotype" w:hAnsi="Palatino Linotype" w:cs="Tahoma"/>
          <w:sz w:val="22"/>
          <w:szCs w:val="22"/>
        </w:rPr>
        <w:t>l</w:t>
      </w:r>
      <w:r w:rsidR="00956E25">
        <w:rPr>
          <w:rFonts w:ascii="Palatino Linotype" w:hAnsi="Palatino Linotype" w:cs="Tahoma"/>
          <w:sz w:val="22"/>
          <w:szCs w:val="22"/>
        </w:rPr>
        <w:t>os</w:t>
      </w:r>
      <w:r w:rsidRPr="00473F17">
        <w:rPr>
          <w:rFonts w:ascii="Palatino Linotype" w:hAnsi="Palatino Linotype" w:cs="Tahoma"/>
          <w:sz w:val="22"/>
          <w:szCs w:val="22"/>
        </w:rPr>
        <w:t xml:space="preserve"> Recurso</w:t>
      </w:r>
      <w:r w:rsidR="00956E25">
        <w:rPr>
          <w:rFonts w:ascii="Palatino Linotype" w:hAnsi="Palatino Linotype" w:cs="Tahoma"/>
          <w:sz w:val="22"/>
          <w:szCs w:val="22"/>
        </w:rPr>
        <w:t>s</w:t>
      </w:r>
      <w:r w:rsidRPr="00473F17">
        <w:rPr>
          <w:rFonts w:ascii="Palatino Linotype" w:hAnsi="Palatino Linotype" w:cs="Tahoma"/>
          <w:sz w:val="22"/>
          <w:szCs w:val="22"/>
        </w:rPr>
        <w:t xml:space="preserve"> de Revisión interpuesto</w:t>
      </w:r>
      <w:r w:rsidR="00956E25">
        <w:rPr>
          <w:rFonts w:ascii="Palatino Linotype" w:hAnsi="Palatino Linotype" w:cs="Tahoma"/>
          <w:sz w:val="22"/>
          <w:szCs w:val="22"/>
        </w:rPr>
        <w:t>s</w:t>
      </w:r>
      <w:r w:rsidRPr="00473F17">
        <w:rPr>
          <w:rFonts w:ascii="Palatino Linotype" w:hAnsi="Palatino Linotype" w:cs="Tahoma"/>
          <w:sz w:val="22"/>
          <w:szCs w:val="22"/>
        </w:rPr>
        <w:t xml:space="preserve"> por la parte Recurrente en contra </w:t>
      </w:r>
      <w:r w:rsidR="008419FB" w:rsidRPr="00473F17">
        <w:rPr>
          <w:rFonts w:ascii="Palatino Linotype" w:hAnsi="Palatino Linotype" w:cs="Tahoma"/>
          <w:sz w:val="22"/>
          <w:szCs w:val="22"/>
        </w:rPr>
        <w:t>del</w:t>
      </w:r>
      <w:r w:rsidRPr="00473F17">
        <w:rPr>
          <w:rFonts w:ascii="Palatino Linotype" w:hAnsi="Palatino Linotype" w:cs="Tahoma"/>
          <w:sz w:val="22"/>
          <w:szCs w:val="22"/>
        </w:rPr>
        <w:t xml:space="preserve"> </w:t>
      </w:r>
      <w:r w:rsidR="00956E25">
        <w:rPr>
          <w:rFonts w:ascii="Palatino Linotype" w:eastAsia="Calibri" w:hAnsi="Palatino Linotype" w:cs="Tahoma"/>
          <w:b/>
          <w:sz w:val="22"/>
          <w:szCs w:val="22"/>
          <w:lang w:eastAsia="en-US"/>
        </w:rPr>
        <w:t>Ayuntamiento de Tecámac</w:t>
      </w:r>
      <w:r w:rsidRPr="00473F17">
        <w:rPr>
          <w:rFonts w:ascii="Palatino Linotype" w:hAnsi="Palatino Linotype" w:cs="Tahoma"/>
          <w:sz w:val="22"/>
          <w:szCs w:val="22"/>
        </w:rPr>
        <w:t xml:space="preserve">, en términos del artículo 185, fracciones I y II, de la </w:t>
      </w:r>
      <w:r w:rsidRPr="00473F17">
        <w:rPr>
          <w:rFonts w:ascii="Palatino Linotype" w:hAnsi="Palatino Linotype" w:cs="Tahoma"/>
          <w:bCs/>
          <w:sz w:val="22"/>
          <w:szCs w:val="22"/>
        </w:rPr>
        <w:t>Ley de Transparencia y Acceso a la Información Pública del Estado de México y Municipios; acto que le  fue notificado a las partes el mismo día de admitidos, a través del Sistema de Acceso a la Información Mexiquense (SAIMEX), en el que se les otorgó un plazo de siete días hábiles posteriores a dichas notificaciones para que manifestaran lo que a su derecho conviniera y formularan alegatos.</w:t>
      </w:r>
    </w:p>
    <w:p w14:paraId="650CC6E1" w14:textId="77777777" w:rsidR="008F4B45" w:rsidRPr="00C55D47" w:rsidRDefault="008F4B45" w:rsidP="00414815">
      <w:pPr>
        <w:spacing w:line="360" w:lineRule="auto"/>
        <w:contextualSpacing/>
        <w:jc w:val="both"/>
        <w:rPr>
          <w:rFonts w:ascii="Palatino Linotype" w:hAnsi="Palatino Linotype" w:cs="Tahoma"/>
          <w:sz w:val="22"/>
          <w:szCs w:val="22"/>
          <w:lang w:val="es-ES_tradnl"/>
        </w:rPr>
      </w:pPr>
    </w:p>
    <w:p w14:paraId="4C1CC731" w14:textId="77777777" w:rsidR="00515DEE" w:rsidRPr="00C55D47" w:rsidRDefault="008F4B45" w:rsidP="00515DEE">
      <w:pPr>
        <w:spacing w:line="360" w:lineRule="auto"/>
        <w:jc w:val="both"/>
        <w:rPr>
          <w:rFonts w:ascii="Palatino Linotype" w:hAnsi="Palatino Linotype" w:cs="Tahoma"/>
          <w:sz w:val="22"/>
          <w:szCs w:val="22"/>
        </w:rPr>
      </w:pPr>
      <w:r w:rsidRPr="00C55D47">
        <w:rPr>
          <w:rFonts w:ascii="Palatino Linotype" w:hAnsi="Palatino Linotype" w:cs="Tahoma"/>
          <w:b/>
          <w:sz w:val="22"/>
          <w:szCs w:val="22"/>
        </w:rPr>
        <w:t>c)</w:t>
      </w:r>
      <w:r w:rsidR="00515DEE" w:rsidRPr="00C55D47">
        <w:rPr>
          <w:rFonts w:ascii="Palatino Linotype" w:hAnsi="Palatino Linotype" w:cs="Tahoma"/>
          <w:b/>
          <w:sz w:val="22"/>
          <w:szCs w:val="22"/>
        </w:rPr>
        <w:t xml:space="preserve"> Acumulación de los asuntos.</w:t>
      </w:r>
      <w:r w:rsidR="00515DEE" w:rsidRPr="00C55D47">
        <w:rPr>
          <w:rFonts w:ascii="Palatino Linotype" w:hAnsi="Palatino Linotype" w:cs="Tahoma"/>
          <w:sz w:val="22"/>
          <w:szCs w:val="22"/>
        </w:rPr>
        <w:t xml:space="preserve"> </w:t>
      </w:r>
    </w:p>
    <w:p w14:paraId="692AE96F" w14:textId="77777777" w:rsidR="00515DEE" w:rsidRPr="00C55D47" w:rsidRDefault="00515DEE" w:rsidP="00515DEE">
      <w:pPr>
        <w:spacing w:line="360" w:lineRule="auto"/>
        <w:jc w:val="both"/>
        <w:rPr>
          <w:rFonts w:ascii="Palatino Linotype" w:hAnsi="Palatino Linotype" w:cs="Tahoma"/>
          <w:sz w:val="22"/>
          <w:szCs w:val="22"/>
        </w:rPr>
      </w:pPr>
    </w:p>
    <w:p w14:paraId="5DF7EACC" w14:textId="0F59D68A" w:rsidR="00515DEE" w:rsidRPr="00C55D47" w:rsidRDefault="00515DEE" w:rsidP="00414815">
      <w:pPr>
        <w:spacing w:line="360" w:lineRule="auto"/>
        <w:jc w:val="both"/>
        <w:rPr>
          <w:rFonts w:ascii="Palatino Linotype" w:eastAsia="Calibri" w:hAnsi="Palatino Linotype" w:cs="Tahoma"/>
          <w:b/>
          <w:sz w:val="22"/>
          <w:szCs w:val="22"/>
          <w:lang w:eastAsia="en-US"/>
        </w:rPr>
      </w:pPr>
      <w:r w:rsidRPr="00C55D47">
        <w:rPr>
          <w:rFonts w:ascii="Palatino Linotype" w:hAnsi="Palatino Linotype" w:cs="Tahoma"/>
          <w:sz w:val="22"/>
          <w:szCs w:val="22"/>
        </w:rPr>
        <w:t xml:space="preserve">El veinticuatro de abril de dos mil diecinueve, el Pleno del Instituto de Transparencia, Acceso a la Información Pública y Protección de Datos Personales del Estado de México y Municipios, durante su Decima Quinta Sesión Ordinaria, con el propósito de privilegiar la resolución </w:t>
      </w:r>
      <w:r w:rsidRPr="00C55D47">
        <w:rPr>
          <w:rFonts w:ascii="Palatino Linotype" w:hAnsi="Palatino Linotype" w:cs="Tahoma"/>
          <w:sz w:val="22"/>
          <w:szCs w:val="22"/>
        </w:rPr>
        <w:lastRenderedPageBreak/>
        <w:t xml:space="preserve">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C55D47">
        <w:rPr>
          <w:rFonts w:ascii="Palatino Linotype" w:hAnsi="Palatino Linotype" w:cs="Tahoma"/>
          <w:b/>
          <w:sz w:val="22"/>
          <w:szCs w:val="22"/>
        </w:rPr>
        <w:t>acordó</w:t>
      </w:r>
      <w:r w:rsidRPr="00C55D47">
        <w:rPr>
          <w:rFonts w:ascii="Palatino Linotype" w:hAnsi="Palatino Linotype" w:cs="Tahoma"/>
          <w:sz w:val="22"/>
          <w:szCs w:val="22"/>
        </w:rPr>
        <w:t xml:space="preserve"> la acumulación de los Recursos de Revisión </w:t>
      </w:r>
      <w:r w:rsidRPr="00C55D47">
        <w:rPr>
          <w:rFonts w:ascii="Palatino Linotype" w:hAnsi="Palatino Linotype" w:cs="Tahoma"/>
          <w:b/>
          <w:bCs/>
          <w:color w:val="0D0D0D" w:themeColor="text1" w:themeTint="F2"/>
          <w:sz w:val="22"/>
          <w:szCs w:val="22"/>
        </w:rPr>
        <w:t xml:space="preserve">02492/INFOEM/IP/RR/2019 </w:t>
      </w:r>
      <w:r w:rsidRPr="00C55D47">
        <w:rPr>
          <w:rFonts w:ascii="Palatino Linotype" w:hAnsi="Palatino Linotype" w:cs="Tahoma"/>
          <w:sz w:val="22"/>
          <w:szCs w:val="22"/>
        </w:rPr>
        <w:t xml:space="preserve">al diverso </w:t>
      </w:r>
      <w:r w:rsidRPr="00C55D47">
        <w:rPr>
          <w:rFonts w:ascii="Palatino Linotype" w:hAnsi="Palatino Linotype" w:cs="Tahoma"/>
          <w:b/>
          <w:bCs/>
          <w:color w:val="0D0D0D" w:themeColor="text1" w:themeTint="F2"/>
          <w:sz w:val="22"/>
          <w:szCs w:val="22"/>
        </w:rPr>
        <w:t>02492/INFOEM/IP/RR/2019</w:t>
      </w:r>
      <w:r w:rsidRPr="00C55D47">
        <w:rPr>
          <w:rFonts w:ascii="Palatino Linotype" w:hAnsi="Palatino Linotype" w:cs="Tahoma"/>
          <w:sz w:val="22"/>
          <w:szCs w:val="22"/>
        </w:rPr>
        <w:t>, por ser este último el más antiguo, sustanciado bajo el índice de esta Ponencia, al advertir conexidad entre estos, ya que fueron promovidos por la misma persona, en los que se señaló como Sujeto Obligado recurrido el</w:t>
      </w:r>
      <w:r w:rsidRPr="00C55D47">
        <w:rPr>
          <w:rFonts w:ascii="Palatino Linotype" w:hAnsi="Palatino Linotype" w:cs="Tahoma"/>
          <w:b/>
          <w:sz w:val="22"/>
          <w:szCs w:val="22"/>
        </w:rPr>
        <w:t xml:space="preserve"> </w:t>
      </w:r>
      <w:r w:rsidRPr="00C55D47">
        <w:rPr>
          <w:rFonts w:ascii="Palatino Linotype" w:eastAsia="Calibri" w:hAnsi="Palatino Linotype" w:cs="Tahoma"/>
          <w:b/>
          <w:sz w:val="22"/>
          <w:szCs w:val="22"/>
          <w:lang w:eastAsia="en-US"/>
        </w:rPr>
        <w:t>Ayuntamiento de Tecámac</w:t>
      </w:r>
      <w:r w:rsidR="00C55D47" w:rsidRPr="00C55D47">
        <w:rPr>
          <w:rFonts w:ascii="Palatino Linotype" w:eastAsia="Calibri" w:hAnsi="Palatino Linotype" w:cs="Tahoma"/>
          <w:b/>
          <w:sz w:val="22"/>
          <w:szCs w:val="22"/>
          <w:lang w:eastAsia="en-US"/>
        </w:rPr>
        <w:t xml:space="preserve">; </w:t>
      </w:r>
      <w:r w:rsidR="00C55D47" w:rsidRPr="00C55D47">
        <w:rPr>
          <w:rFonts w:ascii="Palatino Linotype" w:eastAsia="Calibri" w:hAnsi="Palatino Linotype" w:cs="Tahoma"/>
          <w:sz w:val="22"/>
          <w:szCs w:val="22"/>
          <w:lang w:eastAsia="en-US"/>
        </w:rPr>
        <w:t>por lo que en fecha cinco de junio de dos mil diecinueve se dictó acuerdo correspondiente y se notificó en la misma fecha</w:t>
      </w:r>
      <w:r w:rsidRPr="00C55D47">
        <w:rPr>
          <w:rFonts w:ascii="Palatino Linotype" w:eastAsia="Calibri" w:hAnsi="Palatino Linotype" w:cs="Tahoma"/>
          <w:b/>
          <w:sz w:val="22"/>
          <w:szCs w:val="22"/>
          <w:lang w:eastAsia="en-US"/>
        </w:rPr>
        <w:t>.</w:t>
      </w:r>
    </w:p>
    <w:p w14:paraId="0AF784CE" w14:textId="77777777" w:rsidR="00515DEE" w:rsidRPr="00C55D47" w:rsidRDefault="00515DEE" w:rsidP="00414815">
      <w:pPr>
        <w:spacing w:line="360" w:lineRule="auto"/>
        <w:contextualSpacing/>
        <w:jc w:val="both"/>
        <w:rPr>
          <w:rFonts w:ascii="Palatino Linotype" w:hAnsi="Palatino Linotype" w:cs="Tahoma"/>
          <w:b/>
          <w:sz w:val="22"/>
          <w:szCs w:val="22"/>
        </w:rPr>
      </w:pPr>
    </w:p>
    <w:p w14:paraId="363690A9" w14:textId="79B2EE32" w:rsidR="008F4B45" w:rsidRPr="00C55D47" w:rsidRDefault="00C55D47" w:rsidP="00414815">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d) Manifestaciones</w:t>
      </w:r>
      <w:r w:rsidR="00CF1FA2">
        <w:rPr>
          <w:rFonts w:ascii="Palatino Linotype" w:hAnsi="Palatino Linotype" w:cs="Tahoma"/>
          <w:b/>
          <w:sz w:val="22"/>
          <w:szCs w:val="22"/>
        </w:rPr>
        <w:t>.</w:t>
      </w:r>
    </w:p>
    <w:p w14:paraId="665884F3" w14:textId="77777777" w:rsidR="008F4B45" w:rsidRDefault="008F4B45" w:rsidP="00414815">
      <w:pPr>
        <w:spacing w:line="360" w:lineRule="auto"/>
        <w:contextualSpacing/>
        <w:jc w:val="both"/>
        <w:rPr>
          <w:rFonts w:ascii="Palatino Linotype" w:hAnsi="Palatino Linotype" w:cs="Tahoma"/>
          <w:sz w:val="22"/>
          <w:szCs w:val="22"/>
          <w:lang w:val="es-ES_tradnl"/>
        </w:rPr>
      </w:pPr>
    </w:p>
    <w:p w14:paraId="46465EB1" w14:textId="75C252D8" w:rsidR="00C55D47" w:rsidRPr="00C55D47" w:rsidRDefault="00C55D47" w:rsidP="00414815">
      <w:pPr>
        <w:spacing w:line="360" w:lineRule="auto"/>
        <w:contextualSpacing/>
        <w:jc w:val="both"/>
        <w:rPr>
          <w:rFonts w:ascii="Palatino Linotype" w:hAnsi="Palatino Linotype" w:cs="Tahoma"/>
          <w:sz w:val="22"/>
          <w:szCs w:val="22"/>
          <w:lang w:val="es-ES_tradnl"/>
        </w:rPr>
      </w:pPr>
      <w:r>
        <w:rPr>
          <w:rFonts w:ascii="Palatino Linotype" w:hAnsi="Palatino Linotype" w:cs="Tahoma"/>
          <w:sz w:val="22"/>
          <w:szCs w:val="22"/>
          <w:lang w:val="es-ES_tradnl"/>
        </w:rPr>
        <w:t xml:space="preserve">De las constancias que obran en el </w:t>
      </w:r>
      <w:r w:rsidRPr="00C55D47">
        <w:rPr>
          <w:rFonts w:ascii="Palatino Linotype" w:hAnsi="Palatino Linotype" w:cs="Tahoma"/>
          <w:sz w:val="22"/>
          <w:szCs w:val="22"/>
          <w:lang w:val="es-ES_tradnl"/>
        </w:rPr>
        <w:t xml:space="preserve">Sistema de Acceso a la Información </w:t>
      </w:r>
      <w:r>
        <w:rPr>
          <w:rFonts w:ascii="Palatino Linotype" w:hAnsi="Palatino Linotype" w:cs="Tahoma"/>
          <w:sz w:val="22"/>
          <w:szCs w:val="22"/>
          <w:lang w:val="es-ES_tradnl"/>
        </w:rPr>
        <w:t xml:space="preserve">Mexiquense (SAIMEX), se aprecia que a la fecha de la presente resolución el </w:t>
      </w:r>
      <w:r w:rsidRPr="00C55D47">
        <w:rPr>
          <w:rFonts w:ascii="Palatino Linotype" w:hAnsi="Palatino Linotype" w:cs="Tahoma"/>
          <w:b/>
          <w:sz w:val="22"/>
          <w:szCs w:val="22"/>
          <w:lang w:val="es-ES_tradnl"/>
        </w:rPr>
        <w:t>Recurrente no emitió manifestación alguna</w:t>
      </w:r>
      <w:r>
        <w:rPr>
          <w:rFonts w:ascii="Palatino Linotype" w:hAnsi="Palatino Linotype" w:cs="Tahoma"/>
          <w:sz w:val="22"/>
          <w:szCs w:val="22"/>
          <w:lang w:val="es-ES_tradnl"/>
        </w:rPr>
        <w:t xml:space="preserve">, de igual forma el </w:t>
      </w:r>
      <w:r w:rsidRPr="00C55D47">
        <w:rPr>
          <w:rFonts w:ascii="Palatino Linotype" w:hAnsi="Palatino Linotype" w:cs="Tahoma"/>
          <w:b/>
          <w:sz w:val="22"/>
          <w:szCs w:val="22"/>
          <w:lang w:val="es-ES_tradnl"/>
        </w:rPr>
        <w:t>Sujeto Obligado omitió remitir Informe Justificado.</w:t>
      </w:r>
      <w:r>
        <w:rPr>
          <w:rFonts w:ascii="Palatino Linotype" w:hAnsi="Palatino Linotype" w:cs="Tahoma"/>
          <w:sz w:val="22"/>
          <w:szCs w:val="22"/>
          <w:lang w:val="es-ES_tradnl"/>
        </w:rPr>
        <w:t xml:space="preserve"> </w:t>
      </w:r>
    </w:p>
    <w:p w14:paraId="579819EC" w14:textId="77777777" w:rsidR="008F4B45" w:rsidRPr="00473F17" w:rsidRDefault="008F4B45" w:rsidP="00414815">
      <w:pPr>
        <w:spacing w:line="360" w:lineRule="auto"/>
        <w:contextualSpacing/>
        <w:jc w:val="both"/>
        <w:rPr>
          <w:rFonts w:ascii="Palatino Linotype" w:hAnsi="Palatino Linotype" w:cs="Tahoma"/>
          <w:sz w:val="22"/>
          <w:szCs w:val="22"/>
        </w:rPr>
      </w:pPr>
    </w:p>
    <w:p w14:paraId="01276454" w14:textId="5A2F3E42" w:rsidR="008F4B45" w:rsidRPr="00473F17" w:rsidRDefault="0063734D" w:rsidP="00414815">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e) Ampliación de plazo.</w:t>
      </w:r>
    </w:p>
    <w:p w14:paraId="5F40AC14" w14:textId="77777777" w:rsidR="008F4B45" w:rsidRPr="00473F17" w:rsidRDefault="008F4B45" w:rsidP="00414815">
      <w:pPr>
        <w:spacing w:line="360" w:lineRule="auto"/>
        <w:contextualSpacing/>
        <w:jc w:val="both"/>
        <w:rPr>
          <w:rFonts w:ascii="Palatino Linotype" w:hAnsi="Palatino Linotype" w:cs="Tahoma"/>
          <w:sz w:val="22"/>
          <w:szCs w:val="22"/>
        </w:rPr>
      </w:pPr>
    </w:p>
    <w:p w14:paraId="4F1652A2" w14:textId="51479981"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 xml:space="preserve">Con fundamento en el artículo 181, párrafo tercero, de la Ley de Transparencia y Acceso a la Información Pública del Estado de México y Municipios, el </w:t>
      </w:r>
      <w:r w:rsidR="0063734D">
        <w:rPr>
          <w:rFonts w:ascii="Palatino Linotype" w:hAnsi="Palatino Linotype" w:cs="Tahoma"/>
          <w:sz w:val="22"/>
          <w:szCs w:val="22"/>
        </w:rPr>
        <w:t>cinco de junio</w:t>
      </w:r>
      <w:r w:rsidRPr="00473F17">
        <w:rPr>
          <w:rFonts w:ascii="Palatino Linotype" w:hAnsi="Palatino Linotype" w:cs="Tahoma"/>
          <w:sz w:val="22"/>
          <w:szCs w:val="22"/>
        </w:rPr>
        <w:t xml:space="preserve"> de dos mil diecinueve, se notificó a las partes a través del Sistema de Acceso a la Información Mexiquense (SAIMEX), el Acuerdo de ampliación de plazo  para resolver el Recurso de Revisión</w:t>
      </w:r>
      <w:r w:rsidR="00C55D47">
        <w:rPr>
          <w:rFonts w:ascii="Palatino Linotype" w:hAnsi="Palatino Linotype" w:cs="Tahoma"/>
          <w:sz w:val="22"/>
          <w:szCs w:val="22"/>
        </w:rPr>
        <w:t xml:space="preserve"> </w:t>
      </w:r>
      <w:r w:rsidRPr="00473F17">
        <w:rPr>
          <w:rFonts w:ascii="Palatino Linotype" w:hAnsi="Palatino Linotype" w:cs="Tahoma"/>
          <w:sz w:val="22"/>
          <w:szCs w:val="22"/>
        </w:rPr>
        <w:t xml:space="preserve">materia de la presente resolución; ello con el fin de contar con los elementos suficientes para generar la resolución que en derecho corresponda, así como, en su caso, allegarse de mayores </w:t>
      </w:r>
      <w:r w:rsidRPr="00473F17">
        <w:rPr>
          <w:rFonts w:ascii="Palatino Linotype" w:hAnsi="Palatino Linotype" w:cs="Tahoma"/>
          <w:sz w:val="22"/>
          <w:szCs w:val="22"/>
        </w:rPr>
        <w:lastRenderedPageBreak/>
        <w:t>elementos, a partir de que se otorgó al particular tiempo para presentar manifestaciones con relación al Informe Justificado del Sujeto Obligado.</w:t>
      </w:r>
    </w:p>
    <w:p w14:paraId="266CEE37" w14:textId="77777777" w:rsidR="008F4B45" w:rsidRPr="00473F17" w:rsidRDefault="008F4B45" w:rsidP="00414815">
      <w:pPr>
        <w:spacing w:line="360" w:lineRule="auto"/>
        <w:contextualSpacing/>
        <w:jc w:val="both"/>
        <w:rPr>
          <w:rFonts w:ascii="Palatino Linotype" w:hAnsi="Palatino Linotype" w:cs="Tahoma"/>
          <w:sz w:val="22"/>
          <w:szCs w:val="22"/>
        </w:rPr>
      </w:pPr>
    </w:p>
    <w:p w14:paraId="717AAF40" w14:textId="77777777" w:rsidR="00CF1FA2" w:rsidRDefault="00CF1FA2" w:rsidP="00414815">
      <w:pPr>
        <w:spacing w:line="360" w:lineRule="auto"/>
        <w:contextualSpacing/>
        <w:jc w:val="both"/>
        <w:rPr>
          <w:rFonts w:ascii="Palatino Linotype" w:hAnsi="Palatino Linotype" w:cs="Tahoma"/>
          <w:b/>
          <w:sz w:val="22"/>
          <w:szCs w:val="22"/>
        </w:rPr>
      </w:pPr>
      <w:r>
        <w:rPr>
          <w:rFonts w:ascii="Palatino Linotype" w:hAnsi="Palatino Linotype" w:cs="Tahoma"/>
          <w:b/>
          <w:sz w:val="22"/>
          <w:szCs w:val="22"/>
        </w:rPr>
        <w:t>f) Cierre de instrucción.</w:t>
      </w:r>
    </w:p>
    <w:p w14:paraId="07B41361" w14:textId="77777777" w:rsidR="00CF1FA2" w:rsidRDefault="00CF1FA2" w:rsidP="00414815">
      <w:pPr>
        <w:spacing w:line="360" w:lineRule="auto"/>
        <w:contextualSpacing/>
        <w:jc w:val="both"/>
        <w:rPr>
          <w:rFonts w:ascii="Palatino Linotype" w:hAnsi="Palatino Linotype" w:cs="Tahoma"/>
          <w:b/>
          <w:sz w:val="22"/>
          <w:szCs w:val="22"/>
        </w:rPr>
      </w:pPr>
    </w:p>
    <w:p w14:paraId="3BFB73E5" w14:textId="4C961990" w:rsidR="008F4B45" w:rsidRPr="00473F17" w:rsidRDefault="008F4B45" w:rsidP="00414815">
      <w:pPr>
        <w:spacing w:line="360" w:lineRule="auto"/>
        <w:contextualSpacing/>
        <w:jc w:val="both"/>
        <w:rPr>
          <w:rFonts w:ascii="Palatino Linotype" w:hAnsi="Palatino Linotype" w:cs="Tahoma"/>
          <w:sz w:val="22"/>
          <w:szCs w:val="22"/>
        </w:rPr>
      </w:pPr>
      <w:r w:rsidRPr="00473F17">
        <w:rPr>
          <w:rFonts w:ascii="Palatino Linotype" w:hAnsi="Palatino Linotype" w:cs="Tahoma"/>
          <w:sz w:val="22"/>
          <w:szCs w:val="22"/>
        </w:rPr>
        <w:t xml:space="preserve">El </w:t>
      </w:r>
      <w:r w:rsidR="00411588" w:rsidRPr="00411588">
        <w:rPr>
          <w:rFonts w:ascii="Palatino Linotype" w:hAnsi="Palatino Linotype" w:cs="Tahoma"/>
          <w:sz w:val="22"/>
          <w:szCs w:val="22"/>
        </w:rPr>
        <w:t>dieciocho de junio</w:t>
      </w:r>
      <w:r w:rsidRPr="00411588">
        <w:rPr>
          <w:rFonts w:ascii="Palatino Linotype" w:hAnsi="Palatino Linotype" w:cs="Tahoma"/>
          <w:sz w:val="22"/>
          <w:szCs w:val="22"/>
        </w:rPr>
        <w:t xml:space="preserve"> de dos mil diecinueve, </w:t>
      </w:r>
      <w:r w:rsidRPr="00473F17">
        <w:rPr>
          <w:rFonts w:ascii="Palatino Linotype" w:hAnsi="Palatino Linotype" w:cs="Tahoma"/>
          <w:sz w:val="22"/>
          <w:szCs w:val="22"/>
        </w:rPr>
        <w:t xml:space="preserve">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899EFB5" w14:textId="77777777" w:rsidR="008F4B45" w:rsidRPr="00473F17" w:rsidRDefault="008F4B45" w:rsidP="00414815">
      <w:pPr>
        <w:spacing w:line="360" w:lineRule="auto"/>
        <w:contextualSpacing/>
        <w:jc w:val="both"/>
        <w:rPr>
          <w:rFonts w:ascii="Palatino Linotype" w:hAnsi="Palatino Linotype" w:cs="Tahoma"/>
          <w:b/>
          <w:sz w:val="22"/>
          <w:szCs w:val="22"/>
        </w:rPr>
      </w:pPr>
    </w:p>
    <w:p w14:paraId="048DD297" w14:textId="77777777" w:rsidR="008F4B45" w:rsidRPr="00473F17" w:rsidRDefault="008F4B45" w:rsidP="00414815">
      <w:pPr>
        <w:spacing w:line="360" w:lineRule="auto"/>
        <w:contextualSpacing/>
        <w:jc w:val="both"/>
        <w:rPr>
          <w:rFonts w:ascii="Palatino Linotype" w:hAnsi="Palatino Linotype" w:cs="Tahoma"/>
          <w:color w:val="000000"/>
          <w:sz w:val="22"/>
          <w:szCs w:val="22"/>
        </w:rPr>
      </w:pPr>
      <w:r w:rsidRPr="00473F17">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4FD4AA8B" w14:textId="77777777" w:rsidR="008F4B45" w:rsidRPr="00473F17" w:rsidRDefault="008F4B45" w:rsidP="00414815">
      <w:pPr>
        <w:spacing w:line="360" w:lineRule="auto"/>
        <w:contextualSpacing/>
        <w:jc w:val="both"/>
        <w:rPr>
          <w:rFonts w:ascii="Palatino Linotype" w:hAnsi="Palatino Linotype" w:cs="Tahoma"/>
          <w:color w:val="000000"/>
          <w:sz w:val="22"/>
          <w:szCs w:val="22"/>
        </w:rPr>
      </w:pPr>
    </w:p>
    <w:p w14:paraId="2FA16925" w14:textId="77777777" w:rsidR="00415B81" w:rsidRPr="00D55EBE" w:rsidRDefault="00415B81" w:rsidP="00415B81">
      <w:pPr>
        <w:spacing w:line="360" w:lineRule="auto"/>
        <w:jc w:val="center"/>
        <w:rPr>
          <w:rFonts w:ascii="Palatino Linotype" w:hAnsi="Palatino Linotype" w:cs="Tahoma"/>
          <w:b/>
          <w:sz w:val="22"/>
          <w:szCs w:val="22"/>
        </w:rPr>
      </w:pPr>
      <w:r w:rsidRPr="00D55EBE">
        <w:rPr>
          <w:rFonts w:ascii="Palatino Linotype" w:hAnsi="Palatino Linotype" w:cs="Tahoma"/>
          <w:b/>
          <w:sz w:val="22"/>
          <w:szCs w:val="22"/>
        </w:rPr>
        <w:t>C O N S I D E R A N D O S</w:t>
      </w:r>
    </w:p>
    <w:p w14:paraId="5E4B760C" w14:textId="77777777" w:rsidR="00415B81" w:rsidRPr="00D55EBE" w:rsidRDefault="00415B81" w:rsidP="00415B81">
      <w:pPr>
        <w:spacing w:line="360" w:lineRule="auto"/>
        <w:rPr>
          <w:rFonts w:ascii="Palatino Linotype" w:hAnsi="Palatino Linotype" w:cs="Tahoma"/>
          <w:b/>
          <w:sz w:val="22"/>
          <w:szCs w:val="22"/>
        </w:rPr>
      </w:pPr>
    </w:p>
    <w:p w14:paraId="0FFCA0C0" w14:textId="77777777" w:rsidR="00415B81" w:rsidRPr="00D55EBE" w:rsidRDefault="00415B81" w:rsidP="00415B81">
      <w:pPr>
        <w:spacing w:line="360" w:lineRule="auto"/>
        <w:jc w:val="both"/>
        <w:rPr>
          <w:rFonts w:ascii="Palatino Linotype" w:eastAsia="Batang" w:hAnsi="Palatino Linotype" w:cs="Tahoma"/>
          <w:b/>
          <w:bCs/>
          <w:sz w:val="22"/>
          <w:szCs w:val="22"/>
        </w:rPr>
      </w:pPr>
      <w:r w:rsidRPr="00D55EBE">
        <w:rPr>
          <w:rFonts w:ascii="Palatino Linotype" w:eastAsia="Batang" w:hAnsi="Palatino Linotype" w:cs="Tahoma"/>
          <w:b/>
          <w:bCs/>
          <w:sz w:val="22"/>
          <w:szCs w:val="22"/>
        </w:rPr>
        <w:t xml:space="preserve">PRIMERO. Competencia. </w:t>
      </w:r>
    </w:p>
    <w:p w14:paraId="69AF98EC" w14:textId="77777777" w:rsidR="00415B81" w:rsidRPr="00D55EBE" w:rsidRDefault="00415B81" w:rsidP="00415B81">
      <w:pPr>
        <w:spacing w:line="360" w:lineRule="auto"/>
        <w:jc w:val="both"/>
        <w:rPr>
          <w:rFonts w:ascii="Palatino Linotype" w:eastAsia="Batang" w:hAnsi="Palatino Linotype" w:cs="Tahoma"/>
          <w:b/>
          <w:bCs/>
          <w:sz w:val="22"/>
          <w:szCs w:val="22"/>
        </w:rPr>
      </w:pPr>
    </w:p>
    <w:p w14:paraId="108A9843" w14:textId="77777777" w:rsidR="00415B81" w:rsidRPr="00D55EBE" w:rsidRDefault="00415B81" w:rsidP="00415B81">
      <w:pPr>
        <w:spacing w:line="360" w:lineRule="auto"/>
        <w:jc w:val="both"/>
        <w:rPr>
          <w:rFonts w:ascii="Palatino Linotype" w:hAnsi="Palatino Linotype" w:cs="Tahoma"/>
          <w:sz w:val="22"/>
          <w:szCs w:val="22"/>
          <w:shd w:val="clear" w:color="auto" w:fill="FFFFFF"/>
        </w:rPr>
      </w:pPr>
      <w:r w:rsidRPr="00D55EBE">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 II, III, IV y V, de la </w:t>
      </w:r>
      <w:r w:rsidRPr="00D55EBE">
        <w:rPr>
          <w:rFonts w:ascii="Palatino Linotype" w:hAnsi="Palatino Linotype" w:cs="Tahoma"/>
          <w:sz w:val="22"/>
          <w:szCs w:val="22"/>
          <w:shd w:val="clear" w:color="auto" w:fill="FFFFFF"/>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D55EBE">
        <w:rPr>
          <w:rStyle w:val="apple-converted-space"/>
          <w:rFonts w:ascii="Palatino Linotype" w:hAnsi="Palatino Linotype" w:cs="Tahoma"/>
          <w:sz w:val="22"/>
          <w:szCs w:val="22"/>
          <w:shd w:val="clear" w:color="auto" w:fill="FFFFFF"/>
        </w:rPr>
        <w:t xml:space="preserve"> 7°, </w:t>
      </w:r>
      <w:r w:rsidRPr="00D55EBE">
        <w:rPr>
          <w:rFonts w:ascii="Palatino Linotype" w:hAnsi="Palatino Linotype" w:cs="Tahoma"/>
          <w:sz w:val="22"/>
          <w:szCs w:val="22"/>
        </w:rPr>
        <w:t xml:space="preserve">9°, fracciones I y XXIV y 11 </w:t>
      </w:r>
      <w:r w:rsidRPr="00D55EB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300005DA" w14:textId="77777777" w:rsidR="00415B81" w:rsidRPr="00D55EBE" w:rsidRDefault="00415B81" w:rsidP="00415B81">
      <w:pPr>
        <w:spacing w:line="360" w:lineRule="auto"/>
        <w:jc w:val="both"/>
        <w:rPr>
          <w:rFonts w:ascii="Palatino Linotype" w:eastAsia="Calibri" w:hAnsi="Palatino Linotype" w:cs="Tahoma"/>
          <w:bCs/>
          <w:color w:val="000000"/>
          <w:sz w:val="22"/>
          <w:szCs w:val="22"/>
          <w:lang w:eastAsia="es-ES_tradnl"/>
        </w:rPr>
      </w:pPr>
    </w:p>
    <w:p w14:paraId="0BED48ED"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55EBE">
        <w:rPr>
          <w:rFonts w:ascii="Palatino Linotype" w:eastAsia="Calibri" w:hAnsi="Palatino Linotype" w:cs="Tahoma"/>
          <w:b/>
          <w:color w:val="000000"/>
          <w:sz w:val="22"/>
          <w:szCs w:val="22"/>
          <w:lang w:eastAsia="es-MX"/>
        </w:rPr>
        <w:t>SEGUNDO</w:t>
      </w:r>
      <w:r w:rsidRPr="00D55EBE">
        <w:rPr>
          <w:rFonts w:ascii="Palatino Linotype" w:eastAsia="Calibri" w:hAnsi="Palatino Linotype" w:cs="Tahoma"/>
          <w:color w:val="000000"/>
          <w:sz w:val="22"/>
          <w:szCs w:val="22"/>
          <w:lang w:eastAsia="es-MX"/>
        </w:rPr>
        <w:t xml:space="preserve">. </w:t>
      </w:r>
      <w:r w:rsidRPr="00D55EBE">
        <w:rPr>
          <w:rFonts w:ascii="Palatino Linotype" w:eastAsia="Calibri" w:hAnsi="Palatino Linotype" w:cs="Tahoma"/>
          <w:b/>
          <w:color w:val="000000"/>
          <w:sz w:val="22"/>
          <w:szCs w:val="22"/>
          <w:lang w:eastAsia="es-MX"/>
        </w:rPr>
        <w:t>Causales de improcedencia y sobreseimiento.</w:t>
      </w:r>
      <w:r w:rsidRPr="00D55EBE">
        <w:rPr>
          <w:rFonts w:ascii="Palatino Linotype" w:eastAsia="Calibri" w:hAnsi="Palatino Linotype" w:cs="Tahoma"/>
          <w:color w:val="000000"/>
          <w:sz w:val="22"/>
          <w:szCs w:val="22"/>
          <w:lang w:eastAsia="es-MX"/>
        </w:rPr>
        <w:t xml:space="preserve"> </w:t>
      </w:r>
    </w:p>
    <w:p w14:paraId="29135F93"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7465C12" w14:textId="77777777" w:rsidR="00415B81" w:rsidRPr="00D55EBE" w:rsidRDefault="00415B81" w:rsidP="00415B81">
      <w:pPr>
        <w:pStyle w:val="Prrafodelista"/>
        <w:numPr>
          <w:ilvl w:val="0"/>
          <w:numId w:val="20"/>
        </w:numPr>
        <w:autoSpaceDE w:val="0"/>
        <w:autoSpaceDN w:val="0"/>
        <w:adjustRightInd w:val="0"/>
        <w:spacing w:line="360" w:lineRule="auto"/>
        <w:jc w:val="both"/>
        <w:rPr>
          <w:rFonts w:ascii="Palatino Linotype" w:eastAsia="Calibri" w:hAnsi="Palatino Linotype" w:cs="Tahoma"/>
          <w:b/>
          <w:color w:val="000000"/>
          <w:szCs w:val="22"/>
          <w:lang w:eastAsia="es-MX"/>
        </w:rPr>
      </w:pPr>
      <w:r w:rsidRPr="00D55EBE">
        <w:rPr>
          <w:rFonts w:ascii="Palatino Linotype" w:eastAsia="Calibri" w:hAnsi="Palatino Linotype" w:cs="Tahoma"/>
          <w:b/>
          <w:color w:val="000000"/>
          <w:szCs w:val="22"/>
          <w:lang w:eastAsia="es-MX"/>
        </w:rPr>
        <w:t>Causales de improcedencia.</w:t>
      </w:r>
    </w:p>
    <w:p w14:paraId="11471E4C" w14:textId="77777777" w:rsidR="00415B81" w:rsidRPr="00D55EBE" w:rsidRDefault="00415B81" w:rsidP="00415B81">
      <w:pPr>
        <w:pStyle w:val="Prrafodelista"/>
        <w:autoSpaceDE w:val="0"/>
        <w:autoSpaceDN w:val="0"/>
        <w:adjustRightInd w:val="0"/>
        <w:spacing w:line="360" w:lineRule="auto"/>
        <w:jc w:val="both"/>
        <w:rPr>
          <w:rFonts w:ascii="Palatino Linotype" w:eastAsia="Calibri" w:hAnsi="Palatino Linotype" w:cs="Tahoma"/>
          <w:b/>
          <w:color w:val="000000"/>
          <w:szCs w:val="22"/>
          <w:lang w:eastAsia="es-MX"/>
        </w:rPr>
      </w:pPr>
    </w:p>
    <w:p w14:paraId="7061F178"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55EBE">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78797AB5"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6765642B"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D55EBE">
        <w:rPr>
          <w:rFonts w:ascii="Palatino Linotype" w:eastAsia="Calibri" w:hAnsi="Palatino Linotype" w:cs="Tahoma"/>
          <w:color w:val="000000"/>
          <w:sz w:val="22"/>
          <w:szCs w:val="22"/>
          <w:lang w:eastAsia="es-MX"/>
        </w:rPr>
        <w:t xml:space="preserve">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w:t>
      </w:r>
      <w:r w:rsidRPr="00D55EBE">
        <w:rPr>
          <w:rFonts w:ascii="Palatino Linotype" w:eastAsia="Calibri" w:hAnsi="Palatino Linotype" w:cs="Tahoma"/>
          <w:color w:val="000000"/>
          <w:sz w:val="22"/>
          <w:szCs w:val="22"/>
          <w:lang w:eastAsia="es-MX"/>
        </w:rPr>
        <w:lastRenderedPageBreak/>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7C0AD8C"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5CEAB39" w14:textId="77777777" w:rsidR="00415B81" w:rsidRPr="00D55EBE" w:rsidRDefault="00415B81" w:rsidP="00415B81">
      <w:pPr>
        <w:pStyle w:val="Prrafodelista"/>
        <w:numPr>
          <w:ilvl w:val="0"/>
          <w:numId w:val="20"/>
        </w:numPr>
        <w:autoSpaceDE w:val="0"/>
        <w:autoSpaceDN w:val="0"/>
        <w:adjustRightInd w:val="0"/>
        <w:spacing w:line="360" w:lineRule="auto"/>
        <w:jc w:val="both"/>
        <w:rPr>
          <w:rFonts w:ascii="Palatino Linotype" w:eastAsia="Calibri" w:hAnsi="Palatino Linotype" w:cs="Tahoma"/>
          <w:b/>
          <w:color w:val="000000"/>
          <w:szCs w:val="22"/>
          <w:lang w:eastAsia="es-MX"/>
        </w:rPr>
      </w:pPr>
      <w:r w:rsidRPr="00D55EBE">
        <w:rPr>
          <w:rFonts w:ascii="Palatino Linotype" w:eastAsia="Calibri" w:hAnsi="Palatino Linotype" w:cs="Tahoma"/>
          <w:b/>
          <w:color w:val="000000"/>
          <w:szCs w:val="22"/>
          <w:lang w:eastAsia="es-MX"/>
        </w:rPr>
        <w:t>Causales de sobreseimiento.</w:t>
      </w:r>
    </w:p>
    <w:p w14:paraId="148BA1F8" w14:textId="77777777" w:rsidR="00415B81" w:rsidRPr="00D55EBE" w:rsidRDefault="00415B81" w:rsidP="00415B81">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4BD16F19" w14:textId="77777777" w:rsidR="00415B81" w:rsidRPr="00D55EBE" w:rsidRDefault="00415B81" w:rsidP="00415B81">
      <w:pPr>
        <w:spacing w:line="360" w:lineRule="auto"/>
        <w:jc w:val="both"/>
        <w:rPr>
          <w:rFonts w:ascii="Palatino Linotype" w:eastAsia="Calibri" w:hAnsi="Palatino Linotype" w:cs="Tahoma"/>
          <w:bCs/>
          <w:color w:val="000000"/>
          <w:sz w:val="22"/>
          <w:szCs w:val="22"/>
          <w:lang w:eastAsia="es-ES_tradnl"/>
        </w:rPr>
      </w:pPr>
      <w:r w:rsidRPr="00D55EBE">
        <w:rPr>
          <w:rFonts w:ascii="Palatino Linotype" w:hAnsi="Palatino Linotype" w:cs="Tahoma"/>
          <w:sz w:val="22"/>
          <w:szCs w:val="22"/>
        </w:rPr>
        <w:t xml:space="preserve">Por otra parte, el artículo 192 de la </w:t>
      </w:r>
      <w:r w:rsidRPr="00D55EBE">
        <w:rPr>
          <w:rFonts w:ascii="Palatino Linotype" w:eastAsia="Calibri" w:hAnsi="Palatino Linotype" w:cs="Tahoma"/>
          <w:bCs/>
          <w:color w:val="000000"/>
          <w:sz w:val="22"/>
          <w:szCs w:val="22"/>
          <w:lang w:eastAsia="es-ES_tradnl"/>
        </w:rPr>
        <w:t>Ley Transparencia y Acceso a la Información Pública del Estado de México y Municipios, señala que el Recurso de Revisión será sobreseído en todo o en parte, cuando, una vez admitido, se actualice alguno de los siguientes supuestos:</w:t>
      </w:r>
    </w:p>
    <w:p w14:paraId="3CA00147" w14:textId="77777777" w:rsidR="00415B81" w:rsidRPr="00D55EBE" w:rsidRDefault="00415B81" w:rsidP="00415B81">
      <w:pPr>
        <w:spacing w:line="360" w:lineRule="auto"/>
        <w:jc w:val="both"/>
        <w:rPr>
          <w:rFonts w:ascii="Palatino Linotype" w:eastAsia="Calibri" w:hAnsi="Palatino Linotype" w:cs="Tahoma"/>
          <w:bCs/>
          <w:color w:val="000000"/>
          <w:sz w:val="22"/>
          <w:szCs w:val="22"/>
          <w:lang w:eastAsia="es-ES_tradnl"/>
        </w:rPr>
      </w:pPr>
    </w:p>
    <w:p w14:paraId="615DC98C" w14:textId="77777777" w:rsidR="00415B81" w:rsidRPr="00D55EBE" w:rsidRDefault="00415B81" w:rsidP="00415B81">
      <w:pPr>
        <w:numPr>
          <w:ilvl w:val="0"/>
          <w:numId w:val="11"/>
        </w:numPr>
        <w:spacing w:line="360" w:lineRule="auto"/>
        <w:jc w:val="both"/>
        <w:rPr>
          <w:rFonts w:ascii="Palatino Linotype" w:eastAsia="Calibri" w:hAnsi="Palatino Linotype" w:cs="Tahoma"/>
          <w:bCs/>
          <w:color w:val="000000"/>
          <w:sz w:val="22"/>
          <w:szCs w:val="22"/>
          <w:lang w:eastAsia="es-ES_tradnl"/>
        </w:rPr>
      </w:pPr>
      <w:r w:rsidRPr="00D55EBE">
        <w:rPr>
          <w:rFonts w:ascii="Palatino Linotype" w:eastAsia="Calibri" w:hAnsi="Palatino Linotype" w:cs="Tahoma"/>
          <w:bCs/>
          <w:color w:val="000000"/>
          <w:sz w:val="22"/>
          <w:szCs w:val="22"/>
          <w:lang w:eastAsia="es-ES_tradnl"/>
        </w:rPr>
        <w:t>El recurrente se desista expresamente;</w:t>
      </w:r>
    </w:p>
    <w:p w14:paraId="6609E802" w14:textId="77777777" w:rsidR="00415B81" w:rsidRPr="00D55EBE" w:rsidRDefault="00415B81" w:rsidP="00415B81">
      <w:pPr>
        <w:numPr>
          <w:ilvl w:val="0"/>
          <w:numId w:val="11"/>
        </w:numPr>
        <w:spacing w:line="360" w:lineRule="auto"/>
        <w:jc w:val="both"/>
        <w:rPr>
          <w:rFonts w:ascii="Palatino Linotype" w:eastAsia="Calibri" w:hAnsi="Palatino Linotype" w:cs="Tahoma"/>
          <w:bCs/>
          <w:color w:val="000000"/>
          <w:sz w:val="22"/>
          <w:szCs w:val="22"/>
          <w:lang w:eastAsia="es-ES_tradnl"/>
        </w:rPr>
      </w:pPr>
      <w:r w:rsidRPr="00D55EBE">
        <w:rPr>
          <w:rFonts w:ascii="Palatino Linotype" w:eastAsia="Calibri" w:hAnsi="Palatino Linotype" w:cs="Tahoma"/>
          <w:bCs/>
          <w:color w:val="000000"/>
          <w:sz w:val="22"/>
          <w:szCs w:val="22"/>
          <w:lang w:eastAsia="es-ES_tradnl"/>
        </w:rPr>
        <w:t>El recurrente fallezca o, tratándose de personas morales se disuelva;</w:t>
      </w:r>
    </w:p>
    <w:p w14:paraId="25168100" w14:textId="77777777" w:rsidR="00415B81" w:rsidRPr="00D55EBE" w:rsidRDefault="00415B81" w:rsidP="00415B81">
      <w:pPr>
        <w:numPr>
          <w:ilvl w:val="0"/>
          <w:numId w:val="11"/>
        </w:numPr>
        <w:spacing w:line="360" w:lineRule="auto"/>
        <w:jc w:val="both"/>
        <w:rPr>
          <w:rFonts w:ascii="Palatino Linotype" w:eastAsia="Calibri" w:hAnsi="Palatino Linotype" w:cs="Tahoma"/>
          <w:bCs/>
          <w:color w:val="000000"/>
          <w:sz w:val="22"/>
          <w:szCs w:val="22"/>
          <w:lang w:eastAsia="es-ES_tradnl"/>
        </w:rPr>
      </w:pPr>
      <w:r w:rsidRPr="00D55EBE">
        <w:rPr>
          <w:rFonts w:ascii="Palatino Linotype" w:eastAsia="Calibri" w:hAnsi="Palatino Linotype" w:cs="Tahoma"/>
          <w:bCs/>
          <w:color w:val="000000"/>
          <w:sz w:val="22"/>
          <w:szCs w:val="22"/>
          <w:lang w:eastAsia="es-ES_tradnl"/>
        </w:rPr>
        <w:t>El Sujeto Obligado modifique la respuesta o la revoque, de tal manera que el recurso de revisión quede sin materia;</w:t>
      </w:r>
    </w:p>
    <w:p w14:paraId="6B5FA288" w14:textId="77777777" w:rsidR="00415B81" w:rsidRPr="00D55EBE" w:rsidRDefault="00415B81" w:rsidP="00415B81">
      <w:pPr>
        <w:numPr>
          <w:ilvl w:val="0"/>
          <w:numId w:val="11"/>
        </w:numPr>
        <w:spacing w:line="360" w:lineRule="auto"/>
        <w:jc w:val="both"/>
        <w:rPr>
          <w:rFonts w:ascii="Palatino Linotype" w:eastAsia="Calibri" w:hAnsi="Palatino Linotype" w:cs="Tahoma"/>
          <w:bCs/>
          <w:color w:val="000000"/>
          <w:sz w:val="22"/>
          <w:szCs w:val="22"/>
          <w:lang w:eastAsia="es-ES_tradnl"/>
        </w:rPr>
      </w:pPr>
      <w:r w:rsidRPr="00D55EBE">
        <w:rPr>
          <w:rFonts w:ascii="Palatino Linotype" w:eastAsia="Calibri" w:hAnsi="Palatino Linotype" w:cs="Tahoma"/>
          <w:bCs/>
          <w:color w:val="000000"/>
          <w:sz w:val="22"/>
          <w:szCs w:val="22"/>
          <w:lang w:eastAsia="es-ES_tradnl"/>
        </w:rPr>
        <w:t>Admitido el recurso de revisión, aparezca alguna causal de improcedencia; y,</w:t>
      </w:r>
    </w:p>
    <w:p w14:paraId="4EEB2AD3" w14:textId="77777777" w:rsidR="00415B81" w:rsidRPr="00D55EBE" w:rsidRDefault="00415B81" w:rsidP="00415B81">
      <w:pPr>
        <w:numPr>
          <w:ilvl w:val="0"/>
          <w:numId w:val="11"/>
        </w:numPr>
        <w:spacing w:line="360" w:lineRule="auto"/>
        <w:jc w:val="both"/>
        <w:rPr>
          <w:rFonts w:ascii="Palatino Linotype" w:eastAsia="Calibri" w:hAnsi="Palatino Linotype" w:cs="Tahoma"/>
          <w:bCs/>
          <w:color w:val="000000"/>
          <w:sz w:val="22"/>
          <w:szCs w:val="22"/>
          <w:lang w:eastAsia="es-ES_tradnl"/>
        </w:rPr>
      </w:pPr>
      <w:r w:rsidRPr="00D55EBE">
        <w:rPr>
          <w:rFonts w:ascii="Palatino Linotype" w:eastAsia="Calibri" w:hAnsi="Palatino Linotype" w:cs="Tahoma"/>
          <w:bCs/>
          <w:color w:val="000000"/>
          <w:sz w:val="22"/>
          <w:szCs w:val="22"/>
          <w:lang w:eastAsia="es-ES_tradnl"/>
        </w:rPr>
        <w:t>Cuando por cualquier motivo quede sin materia el recurso de revisión.</w:t>
      </w:r>
    </w:p>
    <w:p w14:paraId="2ED6BE64" w14:textId="77777777" w:rsidR="00415B81" w:rsidRPr="00D55EBE" w:rsidRDefault="00415B81" w:rsidP="00415B81">
      <w:pPr>
        <w:spacing w:line="360" w:lineRule="auto"/>
        <w:jc w:val="both"/>
        <w:rPr>
          <w:rFonts w:ascii="Palatino Linotype" w:eastAsia="Calibri" w:hAnsi="Palatino Linotype" w:cs="Tahoma"/>
          <w:bCs/>
          <w:color w:val="000000"/>
          <w:sz w:val="22"/>
          <w:szCs w:val="22"/>
          <w:lang w:eastAsia="es-ES_tradnl"/>
        </w:rPr>
      </w:pPr>
    </w:p>
    <w:p w14:paraId="246B821F" w14:textId="5864561C" w:rsidR="00415B81"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t>Sin embargo, de los autos que corren agregados al expediente en el que se actúa, no fue posible advertir que el recurrente se hubiera desistido, fallecido o hubiera aparecido una causal de improcedencia durante el trámite del presente Recurso, Por lo que no se actualizan di</w:t>
      </w:r>
      <w:r>
        <w:rPr>
          <w:rFonts w:ascii="Palatino Linotype" w:hAnsi="Palatino Linotype" w:cs="Tahoma"/>
          <w:sz w:val="22"/>
          <w:szCs w:val="22"/>
        </w:rPr>
        <w:t>chas causales de sobreseimiento.</w:t>
      </w:r>
    </w:p>
    <w:p w14:paraId="32AB31BA" w14:textId="77777777" w:rsidR="00AD6F2D" w:rsidRDefault="00AD6F2D" w:rsidP="00415B81">
      <w:pPr>
        <w:spacing w:line="360" w:lineRule="auto"/>
        <w:jc w:val="both"/>
        <w:rPr>
          <w:rFonts w:ascii="Palatino Linotype" w:hAnsi="Palatino Linotype" w:cs="Tahoma"/>
          <w:sz w:val="22"/>
          <w:szCs w:val="22"/>
        </w:rPr>
      </w:pPr>
    </w:p>
    <w:p w14:paraId="6C9F6AD5" w14:textId="77777777" w:rsidR="00AD6F2D" w:rsidRDefault="00AD6F2D" w:rsidP="00415B81">
      <w:pPr>
        <w:spacing w:line="360" w:lineRule="auto"/>
        <w:jc w:val="both"/>
        <w:rPr>
          <w:rFonts w:ascii="Palatino Linotype" w:hAnsi="Palatino Linotype" w:cs="Tahoma"/>
          <w:sz w:val="22"/>
          <w:szCs w:val="22"/>
        </w:rPr>
      </w:pPr>
    </w:p>
    <w:p w14:paraId="3AD26B69" w14:textId="77777777" w:rsidR="00AD6F2D" w:rsidRPr="00415B81" w:rsidRDefault="00AD6F2D" w:rsidP="00415B81">
      <w:pPr>
        <w:spacing w:line="360" w:lineRule="auto"/>
        <w:jc w:val="both"/>
        <w:rPr>
          <w:rFonts w:ascii="Palatino Linotype" w:hAnsi="Palatino Linotype" w:cs="Tahoma"/>
          <w:sz w:val="22"/>
          <w:szCs w:val="22"/>
        </w:rPr>
      </w:pPr>
    </w:p>
    <w:p w14:paraId="6D536088" w14:textId="77777777" w:rsidR="00AD6F2D" w:rsidRDefault="00AD6F2D" w:rsidP="00415B81">
      <w:pPr>
        <w:tabs>
          <w:tab w:val="left" w:pos="4962"/>
        </w:tabs>
        <w:spacing w:line="360" w:lineRule="auto"/>
        <w:jc w:val="both"/>
        <w:rPr>
          <w:rFonts w:ascii="Palatino Linotype" w:eastAsia="Calibri" w:hAnsi="Palatino Linotype" w:cs="Tahoma"/>
          <w:b/>
          <w:iCs/>
          <w:sz w:val="22"/>
          <w:szCs w:val="22"/>
          <w:lang w:eastAsia="es-ES_tradnl"/>
        </w:rPr>
      </w:pPr>
    </w:p>
    <w:p w14:paraId="4B6B9AAE" w14:textId="77777777" w:rsidR="00415B81" w:rsidRPr="00D55EBE" w:rsidRDefault="00415B81" w:rsidP="00415B81">
      <w:pPr>
        <w:tabs>
          <w:tab w:val="left" w:pos="4962"/>
        </w:tabs>
        <w:spacing w:line="360" w:lineRule="auto"/>
        <w:jc w:val="both"/>
        <w:rPr>
          <w:rFonts w:ascii="Palatino Linotype" w:eastAsia="Calibri" w:hAnsi="Palatino Linotype" w:cs="Tahoma"/>
          <w:b/>
          <w:iCs/>
          <w:sz w:val="22"/>
          <w:szCs w:val="22"/>
          <w:lang w:eastAsia="es-ES_tradnl"/>
        </w:rPr>
      </w:pPr>
      <w:r w:rsidRPr="00D55EBE">
        <w:rPr>
          <w:rFonts w:ascii="Palatino Linotype" w:eastAsia="Calibri" w:hAnsi="Palatino Linotype" w:cs="Tahoma"/>
          <w:b/>
          <w:iCs/>
          <w:sz w:val="22"/>
          <w:szCs w:val="22"/>
          <w:lang w:eastAsia="es-ES_tradnl"/>
        </w:rPr>
        <w:lastRenderedPageBreak/>
        <w:t xml:space="preserve">TERCERO. Determinación de la Controversia. </w:t>
      </w:r>
    </w:p>
    <w:p w14:paraId="7A19E09F" w14:textId="77777777" w:rsidR="00415B81" w:rsidRPr="00D55EBE" w:rsidRDefault="00415B81" w:rsidP="00415B81">
      <w:pPr>
        <w:spacing w:line="360" w:lineRule="auto"/>
        <w:jc w:val="both"/>
        <w:rPr>
          <w:rFonts w:ascii="Palatino Linotype" w:eastAsia="Calibri" w:hAnsi="Palatino Linotype" w:cs="Tahoma"/>
          <w:bCs/>
          <w:color w:val="000000"/>
          <w:sz w:val="22"/>
          <w:szCs w:val="22"/>
          <w:lang w:eastAsia="es-ES_tradnl"/>
        </w:rPr>
      </w:pPr>
    </w:p>
    <w:p w14:paraId="4DCB24AE" w14:textId="77777777" w:rsidR="00415B81" w:rsidRPr="00D55EBE" w:rsidRDefault="00415B81" w:rsidP="00415B81">
      <w:pPr>
        <w:tabs>
          <w:tab w:val="left" w:pos="4962"/>
        </w:tabs>
        <w:spacing w:line="360" w:lineRule="auto"/>
        <w:jc w:val="both"/>
        <w:rPr>
          <w:rFonts w:ascii="Palatino Linotype" w:eastAsia="Calibri" w:hAnsi="Palatino Linotype" w:cs="Tahoma"/>
          <w:iCs/>
          <w:sz w:val="22"/>
          <w:szCs w:val="22"/>
          <w:lang w:eastAsia="es-ES_tradnl"/>
        </w:rPr>
      </w:pPr>
      <w:r w:rsidRPr="00D55EBE">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054AF6DD" w14:textId="77777777" w:rsidR="00415B81" w:rsidRPr="00D55EBE" w:rsidRDefault="00415B81" w:rsidP="00415B81">
      <w:pPr>
        <w:tabs>
          <w:tab w:val="left" w:pos="4962"/>
        </w:tabs>
        <w:spacing w:line="360" w:lineRule="auto"/>
        <w:jc w:val="both"/>
        <w:rPr>
          <w:rFonts w:ascii="Palatino Linotype" w:eastAsia="Calibri" w:hAnsi="Palatino Linotype" w:cs="Tahoma"/>
          <w:iCs/>
          <w:sz w:val="22"/>
          <w:szCs w:val="22"/>
          <w:lang w:eastAsia="es-ES_tradnl"/>
        </w:rPr>
      </w:pPr>
    </w:p>
    <w:p w14:paraId="27ED32FC" w14:textId="7D0F073E" w:rsidR="00415B81" w:rsidRPr="00D55EBE" w:rsidRDefault="00415B81" w:rsidP="00415B81">
      <w:pPr>
        <w:tabs>
          <w:tab w:val="left" w:pos="4962"/>
        </w:tabs>
        <w:spacing w:line="360" w:lineRule="auto"/>
        <w:jc w:val="both"/>
        <w:rPr>
          <w:rFonts w:ascii="Palatino Linotype" w:eastAsia="Calibri" w:hAnsi="Palatino Linotype" w:cs="Tahoma"/>
          <w:sz w:val="22"/>
          <w:szCs w:val="22"/>
          <w:lang w:eastAsia="en-US"/>
        </w:rPr>
      </w:pPr>
      <w:r w:rsidRPr="00D55EBE">
        <w:rPr>
          <w:rFonts w:ascii="Palatino Linotype" w:eastAsia="Calibri" w:hAnsi="Palatino Linotype" w:cs="Tahoma"/>
          <w:iCs/>
          <w:sz w:val="22"/>
          <w:szCs w:val="22"/>
          <w:lang w:eastAsia="es-ES_tradnl"/>
        </w:rPr>
        <w:t xml:space="preserve">El Particular solicitó al Sujeto Obligado, </w:t>
      </w:r>
      <w:r>
        <w:rPr>
          <w:rFonts w:ascii="Palatino Linotype" w:eastAsia="Calibri" w:hAnsi="Palatino Linotype" w:cs="Tahoma"/>
          <w:b/>
          <w:iCs/>
          <w:sz w:val="22"/>
          <w:szCs w:val="22"/>
          <w:lang w:eastAsia="es-ES_tradnl"/>
        </w:rPr>
        <w:t xml:space="preserve">el organigrama de la administración 2019 – 2021 y el acta de cabildo donde fue autorizado. </w:t>
      </w:r>
    </w:p>
    <w:p w14:paraId="51C9B7F3" w14:textId="77777777" w:rsidR="00415B81" w:rsidRPr="00D55EBE" w:rsidRDefault="00415B81" w:rsidP="00415B81">
      <w:pPr>
        <w:tabs>
          <w:tab w:val="left" w:pos="4962"/>
        </w:tabs>
        <w:spacing w:line="360" w:lineRule="auto"/>
        <w:jc w:val="both"/>
        <w:rPr>
          <w:rFonts w:ascii="Palatino Linotype" w:eastAsia="Calibri" w:hAnsi="Palatino Linotype" w:cs="Tahoma"/>
          <w:sz w:val="22"/>
          <w:szCs w:val="22"/>
          <w:lang w:eastAsia="en-US"/>
        </w:rPr>
      </w:pPr>
    </w:p>
    <w:p w14:paraId="42A2CD47" w14:textId="19638A0E" w:rsidR="00415B81" w:rsidRPr="00D55EBE" w:rsidRDefault="00415B81" w:rsidP="00415B81">
      <w:pPr>
        <w:tabs>
          <w:tab w:val="left" w:pos="4962"/>
        </w:tabs>
        <w:spacing w:line="360" w:lineRule="auto"/>
        <w:jc w:val="both"/>
        <w:rPr>
          <w:rFonts w:ascii="Palatino Linotype" w:eastAsia="Calibri" w:hAnsi="Palatino Linotype" w:cs="Tahoma"/>
          <w:sz w:val="22"/>
          <w:szCs w:val="22"/>
          <w:lang w:eastAsia="en-US"/>
        </w:rPr>
      </w:pPr>
      <w:r w:rsidRPr="00D55EBE">
        <w:rPr>
          <w:rFonts w:ascii="Palatino Linotype" w:eastAsia="Calibri" w:hAnsi="Palatino Linotype" w:cs="Tahoma"/>
          <w:sz w:val="22"/>
          <w:szCs w:val="22"/>
          <w:lang w:eastAsia="en-US"/>
        </w:rPr>
        <w:t>Al respecto, Sujeto Obligado</w:t>
      </w:r>
      <w:r>
        <w:rPr>
          <w:rFonts w:ascii="Palatino Linotype" w:eastAsia="Calibri" w:hAnsi="Palatino Linotype" w:cs="Tahoma"/>
          <w:sz w:val="22"/>
          <w:szCs w:val="22"/>
          <w:lang w:eastAsia="en-US"/>
        </w:rPr>
        <w:t xml:space="preserve"> </w:t>
      </w:r>
      <w:r w:rsidRPr="00F63118">
        <w:rPr>
          <w:rFonts w:ascii="Palatino Linotype" w:eastAsia="Calibri" w:hAnsi="Palatino Linotype" w:cs="Tahoma"/>
          <w:b/>
          <w:sz w:val="22"/>
          <w:szCs w:val="22"/>
          <w:lang w:eastAsia="en-US"/>
        </w:rPr>
        <w:t>remitió el acta de cabildo de fecha primero de enero de dos mil diecinueve, del que en su punto número cuarto se desarrolla el establecimiento de la estructura orgánica de la administración pública municipal centralizada y descentralizada para el periodo 2019 -2021.</w:t>
      </w:r>
    </w:p>
    <w:p w14:paraId="7AA9FB20" w14:textId="77777777" w:rsidR="00415B81" w:rsidRPr="00D55EBE" w:rsidRDefault="00415B81" w:rsidP="00415B81">
      <w:pPr>
        <w:tabs>
          <w:tab w:val="left" w:pos="4962"/>
        </w:tabs>
        <w:spacing w:line="360" w:lineRule="auto"/>
        <w:jc w:val="both"/>
        <w:rPr>
          <w:rFonts w:ascii="Palatino Linotype" w:eastAsia="Calibri" w:hAnsi="Palatino Linotype" w:cs="Tahoma"/>
          <w:sz w:val="22"/>
          <w:szCs w:val="22"/>
          <w:lang w:eastAsia="en-US"/>
        </w:rPr>
      </w:pPr>
    </w:p>
    <w:p w14:paraId="1238B720" w14:textId="179F203C" w:rsidR="00F63118" w:rsidRDefault="00F63118" w:rsidP="00415B81">
      <w:pPr>
        <w:tabs>
          <w:tab w:val="left" w:pos="4962"/>
        </w:tabs>
        <w:spacing w:line="360" w:lineRule="auto"/>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Ante la respuesta del Sujeto Obligado, el Particular interpuso el presente Recurso de Revisión, bajo el argumento de que la información remitida no correspondía a un organigrama.</w:t>
      </w:r>
    </w:p>
    <w:p w14:paraId="4EA467C0" w14:textId="77777777" w:rsidR="00F63118" w:rsidRDefault="00F63118" w:rsidP="00415B81">
      <w:pPr>
        <w:tabs>
          <w:tab w:val="left" w:pos="4962"/>
        </w:tabs>
        <w:spacing w:line="360" w:lineRule="auto"/>
        <w:jc w:val="both"/>
        <w:rPr>
          <w:rFonts w:ascii="Palatino Linotype" w:eastAsia="Calibri" w:hAnsi="Palatino Linotype" w:cs="Tahoma"/>
          <w:sz w:val="22"/>
          <w:szCs w:val="22"/>
          <w:lang w:eastAsia="en-US"/>
        </w:rPr>
      </w:pPr>
    </w:p>
    <w:p w14:paraId="6613EEC3" w14:textId="24D5FB74" w:rsidR="00415B81" w:rsidRPr="00D55EBE" w:rsidRDefault="00415B81" w:rsidP="00415B81">
      <w:pPr>
        <w:tabs>
          <w:tab w:val="left" w:pos="4962"/>
        </w:tabs>
        <w:spacing w:line="360" w:lineRule="auto"/>
        <w:jc w:val="both"/>
        <w:rPr>
          <w:rFonts w:ascii="Palatino Linotype" w:eastAsia="Calibri" w:hAnsi="Palatino Linotype" w:cs="Tahoma"/>
          <w:sz w:val="22"/>
          <w:szCs w:val="22"/>
          <w:lang w:eastAsia="en-US"/>
        </w:rPr>
      </w:pPr>
      <w:r w:rsidRPr="00D55EBE">
        <w:rPr>
          <w:rFonts w:ascii="Palatino Linotype" w:eastAsia="Calibri" w:hAnsi="Palatino Linotype" w:cs="Tahoma"/>
          <w:sz w:val="22"/>
          <w:szCs w:val="22"/>
          <w:lang w:eastAsia="en-US"/>
        </w:rPr>
        <w:t xml:space="preserve">Una vez admitido el Recurso de Revisión, tanto el Sujeto Obligado como el Recurrente fueron omisos en emitir manifestaciones. </w:t>
      </w:r>
    </w:p>
    <w:p w14:paraId="25BB9DA9" w14:textId="77777777" w:rsidR="00415B81" w:rsidRPr="00D55EBE" w:rsidRDefault="00415B81" w:rsidP="00415B81">
      <w:pPr>
        <w:tabs>
          <w:tab w:val="left" w:pos="4962"/>
        </w:tabs>
        <w:spacing w:line="360" w:lineRule="auto"/>
        <w:jc w:val="both"/>
        <w:rPr>
          <w:rFonts w:ascii="Palatino Linotype" w:eastAsia="Calibri" w:hAnsi="Palatino Linotype" w:cs="Tahoma"/>
          <w:b/>
          <w:sz w:val="22"/>
          <w:szCs w:val="22"/>
          <w:lang w:eastAsia="en-US"/>
        </w:rPr>
      </w:pPr>
    </w:p>
    <w:p w14:paraId="299C28AC" w14:textId="57DF4C8B" w:rsidR="00415B81" w:rsidRPr="00D55EBE" w:rsidRDefault="00415B81" w:rsidP="00415B81">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sidRPr="00D55EBE">
        <w:rPr>
          <w:rFonts w:ascii="Palatino Linotype" w:eastAsia="Calibri" w:hAnsi="Palatino Linotype" w:cs="Tahoma"/>
          <w:color w:val="000000"/>
          <w:sz w:val="22"/>
          <w:szCs w:val="22"/>
          <w:lang w:eastAsia="es-MX"/>
        </w:rPr>
        <w:t xml:space="preserve">Finalmente, en el asunto que nos ocupa se actualiza la causal de procedencia señalada en el </w:t>
      </w:r>
      <w:r>
        <w:rPr>
          <w:rFonts w:ascii="Palatino Linotype" w:eastAsia="Calibri" w:hAnsi="Palatino Linotype" w:cs="Tahoma"/>
          <w:b/>
          <w:sz w:val="22"/>
          <w:szCs w:val="22"/>
          <w:lang w:eastAsia="es-MX"/>
        </w:rPr>
        <w:t>artículo 179, fracción V</w:t>
      </w:r>
      <w:r w:rsidR="00F63118">
        <w:rPr>
          <w:rFonts w:ascii="Palatino Linotype" w:eastAsia="Calibri" w:hAnsi="Palatino Linotype" w:cs="Tahoma"/>
          <w:b/>
          <w:sz w:val="22"/>
          <w:szCs w:val="22"/>
          <w:lang w:eastAsia="es-MX"/>
        </w:rPr>
        <w:t>I</w:t>
      </w:r>
      <w:r w:rsidRPr="00D55EBE">
        <w:rPr>
          <w:rFonts w:ascii="Palatino Linotype" w:eastAsia="Calibri" w:hAnsi="Palatino Linotype" w:cs="Tahoma"/>
          <w:b/>
          <w:sz w:val="22"/>
          <w:szCs w:val="22"/>
          <w:lang w:eastAsia="es-MX"/>
        </w:rPr>
        <w:t>, de la Ley de la materia</w:t>
      </w:r>
      <w:r w:rsidRPr="00D55EBE">
        <w:rPr>
          <w:rFonts w:ascii="Palatino Linotype" w:eastAsia="Calibri" w:hAnsi="Palatino Linotype" w:cs="Tahoma"/>
          <w:b/>
          <w:bCs/>
          <w:sz w:val="22"/>
          <w:szCs w:val="22"/>
          <w:lang w:eastAsia="es-MX"/>
        </w:rPr>
        <w:t xml:space="preserve">, toda vez que la parte solicitante se inconformó </w:t>
      </w:r>
      <w:r w:rsidR="00F63118">
        <w:rPr>
          <w:rFonts w:ascii="Palatino Linotype" w:eastAsia="Calibri" w:hAnsi="Palatino Linotype" w:cs="Tahoma"/>
          <w:b/>
          <w:bCs/>
          <w:sz w:val="22"/>
          <w:szCs w:val="22"/>
          <w:lang w:eastAsia="es-MX"/>
        </w:rPr>
        <w:t>por la supuesta entrega de información que no corresponde con lo solicitado</w:t>
      </w:r>
      <w:r w:rsidRPr="00D55EBE">
        <w:rPr>
          <w:rFonts w:ascii="Palatino Linotype" w:eastAsia="Calibri" w:hAnsi="Palatino Linotype" w:cs="Tahoma"/>
          <w:b/>
          <w:bCs/>
          <w:sz w:val="22"/>
          <w:szCs w:val="22"/>
          <w:lang w:eastAsia="es-MX"/>
        </w:rPr>
        <w:t>.</w:t>
      </w:r>
    </w:p>
    <w:p w14:paraId="66D124E0" w14:textId="77777777" w:rsidR="00415B81" w:rsidRDefault="00415B81" w:rsidP="00415B81">
      <w:pPr>
        <w:spacing w:line="360" w:lineRule="auto"/>
        <w:jc w:val="both"/>
        <w:rPr>
          <w:rFonts w:ascii="Palatino Linotype" w:eastAsia="Calibri" w:hAnsi="Palatino Linotype" w:cs="Tahoma"/>
          <w:iCs/>
          <w:sz w:val="22"/>
          <w:szCs w:val="22"/>
          <w:lang w:eastAsia="es-ES_tradnl"/>
        </w:rPr>
      </w:pPr>
    </w:p>
    <w:p w14:paraId="356F62B4" w14:textId="77777777" w:rsidR="00AD6F2D" w:rsidRPr="00D55EBE" w:rsidRDefault="00AD6F2D" w:rsidP="00415B81">
      <w:pPr>
        <w:spacing w:line="360" w:lineRule="auto"/>
        <w:jc w:val="both"/>
        <w:rPr>
          <w:rFonts w:ascii="Palatino Linotype" w:eastAsia="Calibri" w:hAnsi="Palatino Linotype" w:cs="Tahoma"/>
          <w:iCs/>
          <w:sz w:val="22"/>
          <w:szCs w:val="22"/>
          <w:lang w:eastAsia="es-ES_tradnl"/>
        </w:rPr>
      </w:pPr>
    </w:p>
    <w:p w14:paraId="00808FC7" w14:textId="77777777" w:rsidR="00415B81" w:rsidRPr="00D55EBE" w:rsidRDefault="00415B81" w:rsidP="00415B81">
      <w:pPr>
        <w:spacing w:line="360" w:lineRule="auto"/>
        <w:jc w:val="both"/>
        <w:rPr>
          <w:rFonts w:ascii="Palatino Linotype" w:hAnsi="Palatino Linotype" w:cs="Tahoma"/>
          <w:b/>
          <w:sz w:val="22"/>
          <w:szCs w:val="22"/>
        </w:rPr>
      </w:pPr>
      <w:r w:rsidRPr="00D55EBE">
        <w:rPr>
          <w:rFonts w:ascii="Palatino Linotype" w:hAnsi="Palatino Linotype" w:cs="Tahoma"/>
          <w:b/>
          <w:sz w:val="22"/>
          <w:szCs w:val="22"/>
        </w:rPr>
        <w:lastRenderedPageBreak/>
        <w:t>CUARTO. Marco normativo aplicable en materia de transparencia y acceso a la información pública.</w:t>
      </w:r>
    </w:p>
    <w:p w14:paraId="5F187612" w14:textId="77777777" w:rsidR="00415B81" w:rsidRPr="00D55EBE" w:rsidRDefault="00415B81" w:rsidP="00415B81">
      <w:pPr>
        <w:spacing w:line="360" w:lineRule="auto"/>
        <w:jc w:val="both"/>
        <w:rPr>
          <w:rFonts w:ascii="Palatino Linotype" w:hAnsi="Palatino Linotype" w:cs="Tahoma"/>
          <w:b/>
          <w:sz w:val="22"/>
          <w:szCs w:val="22"/>
        </w:rPr>
      </w:pPr>
    </w:p>
    <w:p w14:paraId="487673E5" w14:textId="77777777" w:rsidR="00415B81" w:rsidRPr="00D55EBE" w:rsidRDefault="00415B81" w:rsidP="00415B81">
      <w:pPr>
        <w:spacing w:line="360" w:lineRule="auto"/>
        <w:contextualSpacing/>
        <w:jc w:val="both"/>
        <w:rPr>
          <w:rFonts w:ascii="Palatino Linotype" w:hAnsi="Palatino Linotype" w:cs="Tahoma"/>
          <w:sz w:val="22"/>
          <w:szCs w:val="22"/>
        </w:rPr>
      </w:pPr>
      <w:r w:rsidRPr="00D55EB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348F7F4" w14:textId="77777777" w:rsidR="00415B81" w:rsidRPr="00D55EBE" w:rsidRDefault="00415B81" w:rsidP="00415B81">
      <w:pPr>
        <w:spacing w:line="360" w:lineRule="auto"/>
        <w:contextualSpacing/>
        <w:jc w:val="both"/>
        <w:rPr>
          <w:rFonts w:ascii="Palatino Linotype" w:hAnsi="Palatino Linotype" w:cs="Tahoma"/>
          <w:sz w:val="22"/>
          <w:szCs w:val="22"/>
        </w:rPr>
      </w:pPr>
    </w:p>
    <w:p w14:paraId="215D045D"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87D2A86" w14:textId="77777777" w:rsidR="00415B81" w:rsidRPr="00D55EBE" w:rsidRDefault="00415B81" w:rsidP="00415B81">
      <w:pPr>
        <w:spacing w:line="360" w:lineRule="auto"/>
        <w:jc w:val="both"/>
        <w:rPr>
          <w:rFonts w:ascii="Palatino Linotype" w:hAnsi="Palatino Linotype" w:cs="Tahoma"/>
          <w:sz w:val="22"/>
          <w:szCs w:val="22"/>
        </w:rPr>
      </w:pPr>
    </w:p>
    <w:p w14:paraId="44D50CC7"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C580DAD" w14:textId="77777777" w:rsidR="00415B81" w:rsidRPr="00D55EBE" w:rsidRDefault="00415B81" w:rsidP="00415B81">
      <w:pPr>
        <w:spacing w:line="360" w:lineRule="auto"/>
        <w:jc w:val="both"/>
        <w:rPr>
          <w:rFonts w:ascii="Palatino Linotype" w:hAnsi="Palatino Linotype" w:cs="Tahoma"/>
          <w:sz w:val="22"/>
          <w:szCs w:val="22"/>
        </w:rPr>
      </w:pPr>
    </w:p>
    <w:p w14:paraId="19118875"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50ACA57A" w14:textId="77777777" w:rsidR="00415B81" w:rsidRPr="00D55EBE" w:rsidRDefault="00415B81" w:rsidP="00415B81">
      <w:pPr>
        <w:spacing w:line="360" w:lineRule="auto"/>
        <w:jc w:val="both"/>
        <w:rPr>
          <w:rFonts w:ascii="Palatino Linotype" w:hAnsi="Palatino Linotype" w:cs="Tahoma"/>
          <w:sz w:val="22"/>
          <w:szCs w:val="22"/>
        </w:rPr>
      </w:pPr>
    </w:p>
    <w:p w14:paraId="0A552346"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t>El artículo 12, que, quienes generen, recopilen, administren, manejen, procesen, archiven o conserven información pública serán responsables de la misma.</w:t>
      </w:r>
    </w:p>
    <w:p w14:paraId="7F36E1C2" w14:textId="77777777" w:rsidR="00415B81" w:rsidRPr="00D55EBE" w:rsidRDefault="00415B81" w:rsidP="00415B81">
      <w:pPr>
        <w:spacing w:line="360" w:lineRule="auto"/>
        <w:jc w:val="both"/>
        <w:rPr>
          <w:rFonts w:ascii="Palatino Linotype" w:hAnsi="Palatino Linotype" w:cs="Tahoma"/>
          <w:sz w:val="22"/>
          <w:szCs w:val="22"/>
        </w:rPr>
      </w:pPr>
    </w:p>
    <w:p w14:paraId="777FCB8E"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7CB0FEFE" w14:textId="77777777" w:rsidR="00415B81" w:rsidRPr="00D55EBE" w:rsidRDefault="00415B81" w:rsidP="00415B81">
      <w:pPr>
        <w:spacing w:line="360" w:lineRule="auto"/>
        <w:jc w:val="both"/>
        <w:rPr>
          <w:rFonts w:ascii="Palatino Linotype" w:hAnsi="Palatino Linotype" w:cs="Tahoma"/>
          <w:sz w:val="22"/>
          <w:szCs w:val="22"/>
        </w:rPr>
      </w:pPr>
    </w:p>
    <w:p w14:paraId="2D335295"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4F3DECB" w14:textId="77777777" w:rsidR="00415B81" w:rsidRPr="00D55EBE" w:rsidRDefault="00415B81" w:rsidP="00415B81">
      <w:pPr>
        <w:spacing w:line="360" w:lineRule="auto"/>
        <w:jc w:val="both"/>
        <w:rPr>
          <w:rFonts w:ascii="Palatino Linotype" w:hAnsi="Palatino Linotype" w:cs="Tahoma"/>
          <w:sz w:val="22"/>
          <w:szCs w:val="22"/>
        </w:rPr>
      </w:pPr>
      <w:r w:rsidRPr="00D55EBE">
        <w:rPr>
          <w:rFonts w:ascii="Palatino Linotype" w:hAnsi="Palatino Linotype" w:cs="Tahoma"/>
          <w:sz w:val="22"/>
          <w:szCs w:val="22"/>
        </w:rPr>
        <w:br/>
        <w:t>El artículo 92, el cual prevé que los Sujeto Obligados deben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AB6E238" w14:textId="77777777" w:rsidR="00415B81" w:rsidRPr="00D55EBE" w:rsidRDefault="00415B81" w:rsidP="00415B81">
      <w:pPr>
        <w:spacing w:line="360" w:lineRule="auto"/>
        <w:jc w:val="both"/>
        <w:rPr>
          <w:rFonts w:ascii="Palatino Linotype" w:hAnsi="Palatino Linotype" w:cs="Tahoma"/>
          <w:sz w:val="22"/>
          <w:szCs w:val="22"/>
        </w:rPr>
      </w:pPr>
    </w:p>
    <w:p w14:paraId="55E98F50" w14:textId="01182FA2" w:rsidR="00415B81" w:rsidRDefault="00B571BB" w:rsidP="00415B81">
      <w:pPr>
        <w:spacing w:line="360" w:lineRule="auto"/>
        <w:jc w:val="both"/>
        <w:rPr>
          <w:rFonts w:ascii="Palatino Linotype" w:hAnsi="Palatino Linotype" w:cs="Tahoma"/>
          <w:sz w:val="22"/>
          <w:szCs w:val="22"/>
        </w:rPr>
      </w:pPr>
      <w:r>
        <w:rPr>
          <w:rFonts w:ascii="Palatino Linotype" w:hAnsi="Palatino Linotype" w:cs="Tahoma"/>
          <w:sz w:val="22"/>
          <w:szCs w:val="22"/>
        </w:rPr>
        <w:t xml:space="preserve">Fracción </w:t>
      </w:r>
      <w:r w:rsidRPr="00B571BB">
        <w:rPr>
          <w:rFonts w:ascii="Palatino Linotype" w:hAnsi="Palatino Linotype" w:cs="Tahoma"/>
          <w:sz w:val="22"/>
          <w:szCs w:val="22"/>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20472260" w14:textId="77777777" w:rsidR="00B571BB" w:rsidRPr="00D55EBE" w:rsidRDefault="00B571BB" w:rsidP="00415B81">
      <w:pPr>
        <w:spacing w:line="360" w:lineRule="auto"/>
        <w:jc w:val="both"/>
        <w:rPr>
          <w:rFonts w:ascii="Palatino Linotype" w:hAnsi="Palatino Linotype" w:cs="Tahoma"/>
          <w:sz w:val="22"/>
          <w:szCs w:val="22"/>
          <w:lang w:eastAsia="es-MX"/>
        </w:rPr>
      </w:pPr>
    </w:p>
    <w:p w14:paraId="7C2BDC2E" w14:textId="77777777" w:rsidR="00415B81" w:rsidRPr="00D55EBE" w:rsidRDefault="00415B81" w:rsidP="00415B81">
      <w:pPr>
        <w:spacing w:line="360" w:lineRule="auto"/>
        <w:jc w:val="both"/>
        <w:rPr>
          <w:rFonts w:ascii="Palatino Linotype" w:hAnsi="Palatino Linotype" w:cs="Tahoma"/>
          <w:b/>
          <w:sz w:val="22"/>
          <w:szCs w:val="22"/>
        </w:rPr>
      </w:pPr>
      <w:r w:rsidRPr="00D55EBE">
        <w:rPr>
          <w:rFonts w:ascii="Palatino Linotype" w:hAnsi="Palatino Linotype" w:cs="Tahoma"/>
          <w:b/>
          <w:sz w:val="22"/>
          <w:szCs w:val="22"/>
        </w:rPr>
        <w:t>QUINTO. Estudio de Fondo.</w:t>
      </w:r>
    </w:p>
    <w:p w14:paraId="39AAD509" w14:textId="77777777" w:rsidR="00415B81" w:rsidRPr="00D55EBE" w:rsidRDefault="00415B81" w:rsidP="00415B81">
      <w:pPr>
        <w:tabs>
          <w:tab w:val="left" w:pos="4962"/>
        </w:tabs>
        <w:spacing w:line="360" w:lineRule="auto"/>
        <w:jc w:val="both"/>
        <w:rPr>
          <w:rFonts w:ascii="Palatino Linotype" w:eastAsia="Calibri" w:hAnsi="Palatino Linotype" w:cs="Tahoma"/>
          <w:iCs/>
          <w:sz w:val="22"/>
          <w:szCs w:val="22"/>
          <w:lang w:eastAsia="es-ES_tradnl"/>
        </w:rPr>
      </w:pPr>
    </w:p>
    <w:p w14:paraId="69BB8BB7" w14:textId="77777777" w:rsidR="00415B81" w:rsidRPr="00D55EBE" w:rsidRDefault="00415B81" w:rsidP="00415B81">
      <w:pPr>
        <w:spacing w:line="360" w:lineRule="auto"/>
        <w:ind w:right="-93"/>
        <w:jc w:val="both"/>
        <w:rPr>
          <w:rFonts w:ascii="Palatino Linotype" w:hAnsi="Palatino Linotype" w:cs="Tahoma"/>
          <w:sz w:val="22"/>
          <w:szCs w:val="22"/>
        </w:rPr>
      </w:pPr>
      <w:r w:rsidRPr="00D55EBE">
        <w:rPr>
          <w:rFonts w:ascii="Palatino Linotype" w:hAnsi="Palatino Linotype" w:cs="Tahoma"/>
          <w:sz w:val="22"/>
          <w:szCs w:val="22"/>
        </w:rPr>
        <w:t xml:space="preserve">Una vez que se han expuestos antecedentes, es procedente entrar al análisis del agravio que da motivo a la presente Resolución; por lo que es menester destacar la fuente obligacional del Sujeto Obligado, así como de la competencia con la que cuenta para generar o poseer la </w:t>
      </w:r>
      <w:r w:rsidRPr="00D55EBE">
        <w:rPr>
          <w:rFonts w:ascii="Palatino Linotype" w:hAnsi="Palatino Linotype" w:cs="Tahoma"/>
          <w:sz w:val="22"/>
          <w:szCs w:val="22"/>
        </w:rPr>
        <w:lastRenderedPageBreak/>
        <w:t>información que el hoy Recurrente solicitó y la naturaleza de la información solicitada, en los términos siguientes:</w:t>
      </w:r>
    </w:p>
    <w:p w14:paraId="5AEBD654"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p>
    <w:p w14:paraId="248A2F1B" w14:textId="77777777" w:rsidR="00415B81" w:rsidRPr="00AD6F2D" w:rsidRDefault="00415B81" w:rsidP="00AD6F2D">
      <w:pPr>
        <w:spacing w:line="360" w:lineRule="auto"/>
        <w:ind w:right="-93"/>
        <w:jc w:val="both"/>
        <w:rPr>
          <w:rFonts w:ascii="Palatino Linotype" w:eastAsia="Calibri" w:hAnsi="Palatino Linotype" w:cs="Tahoma"/>
          <w:bCs/>
          <w:sz w:val="22"/>
          <w:szCs w:val="22"/>
          <w:lang w:eastAsia="en-US"/>
        </w:rPr>
      </w:pPr>
      <w:r w:rsidRPr="00AD6F2D">
        <w:rPr>
          <w:rFonts w:ascii="Palatino Linotype" w:eastAsia="Calibri" w:hAnsi="Palatino Linotype" w:cs="Tahoma"/>
          <w:b/>
          <w:bCs/>
          <w:sz w:val="22"/>
          <w:szCs w:val="22"/>
          <w:lang w:eastAsia="en-US"/>
        </w:rPr>
        <w:t>OBJETIVOS, PRINCIPIOS Y PROCEDIMIENTO QUE RIGE LA MATERIA.</w:t>
      </w:r>
    </w:p>
    <w:p w14:paraId="643DE96F" w14:textId="77777777" w:rsidR="00415B81" w:rsidRPr="00D55EBE" w:rsidRDefault="00415B81" w:rsidP="00415B81">
      <w:pPr>
        <w:pStyle w:val="Prrafodelista"/>
        <w:spacing w:line="360" w:lineRule="auto"/>
        <w:ind w:right="-93"/>
        <w:jc w:val="both"/>
        <w:rPr>
          <w:rFonts w:ascii="Palatino Linotype" w:eastAsia="Calibri" w:hAnsi="Palatino Linotype" w:cs="Tahoma"/>
          <w:bCs/>
          <w:szCs w:val="22"/>
          <w:lang w:eastAsia="en-US"/>
        </w:rPr>
      </w:pPr>
    </w:p>
    <w:p w14:paraId="3631443B"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B135D68"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p>
    <w:p w14:paraId="50F32DAE" w14:textId="77777777" w:rsidR="00415B81" w:rsidRPr="00D55EBE" w:rsidRDefault="00415B81" w:rsidP="00415B81">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D55EB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1C2C5051" w14:textId="77777777" w:rsidR="00415B81" w:rsidRPr="00D55EBE" w:rsidRDefault="00415B81" w:rsidP="00415B81">
      <w:pPr>
        <w:spacing w:line="360" w:lineRule="auto"/>
        <w:ind w:left="360" w:right="-93"/>
        <w:jc w:val="both"/>
        <w:rPr>
          <w:rFonts w:ascii="Palatino Linotype" w:eastAsia="Calibri" w:hAnsi="Palatino Linotype" w:cs="Tahoma"/>
          <w:bCs/>
          <w:sz w:val="22"/>
          <w:szCs w:val="22"/>
          <w:lang w:eastAsia="en-US"/>
        </w:rPr>
      </w:pPr>
    </w:p>
    <w:p w14:paraId="6B1200AD" w14:textId="77777777" w:rsidR="00415B81" w:rsidRPr="00D55EBE" w:rsidRDefault="00415B81" w:rsidP="00415B81">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D55EBE">
        <w:rPr>
          <w:rFonts w:ascii="Palatino Linotype" w:eastAsia="Calibri" w:hAnsi="Palatino Linotype" w:cs="Tahoma"/>
          <w:bCs/>
          <w:szCs w:val="22"/>
          <w:lang w:eastAsia="en-US"/>
        </w:rPr>
        <w:t>Transparentar la gestión pública, mediante la difusión de la información generada por los Sujetos Obligados, y</w:t>
      </w:r>
    </w:p>
    <w:p w14:paraId="2CB0D11A" w14:textId="77777777" w:rsidR="00415B81" w:rsidRPr="00D55EBE" w:rsidRDefault="00415B81" w:rsidP="00415B81">
      <w:pPr>
        <w:pStyle w:val="Prrafodelista"/>
        <w:spacing w:line="360" w:lineRule="auto"/>
        <w:contextualSpacing w:val="0"/>
        <w:rPr>
          <w:rFonts w:ascii="Palatino Linotype" w:eastAsia="Calibri" w:hAnsi="Palatino Linotype" w:cs="Tahoma"/>
          <w:bCs/>
          <w:szCs w:val="22"/>
          <w:lang w:eastAsia="en-US"/>
        </w:rPr>
      </w:pPr>
    </w:p>
    <w:p w14:paraId="1652ADC9" w14:textId="77777777" w:rsidR="00415B81" w:rsidRPr="00D55EBE" w:rsidRDefault="00415B81" w:rsidP="00415B81">
      <w:pPr>
        <w:pStyle w:val="Prrafodelista"/>
        <w:numPr>
          <w:ilvl w:val="0"/>
          <w:numId w:val="2"/>
        </w:numPr>
        <w:spacing w:line="360" w:lineRule="auto"/>
        <w:ind w:right="-93"/>
        <w:contextualSpacing w:val="0"/>
        <w:jc w:val="both"/>
        <w:rPr>
          <w:rFonts w:ascii="Palatino Linotype" w:eastAsia="Calibri" w:hAnsi="Palatino Linotype" w:cs="Tahoma"/>
          <w:bCs/>
          <w:szCs w:val="22"/>
          <w:lang w:eastAsia="en-US"/>
        </w:rPr>
      </w:pPr>
      <w:r w:rsidRPr="00D55EB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CE1BB9A"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p>
    <w:p w14:paraId="7AE6FD00"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Conforme a lo anterior, se deprende que </w:t>
      </w:r>
      <w:r w:rsidRPr="00D55EBE">
        <w:rPr>
          <w:rFonts w:ascii="Palatino Linotype" w:eastAsia="Calibri" w:hAnsi="Palatino Linotype" w:cs="Tahoma"/>
          <w:b/>
          <w:bCs/>
          <w:sz w:val="22"/>
          <w:szCs w:val="22"/>
          <w:lang w:eastAsia="en-US"/>
        </w:rPr>
        <w:t>los objetivos de la Ley de la materia,</w:t>
      </w:r>
      <w:r w:rsidRPr="00D55EB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w:t>
      </w:r>
      <w:r w:rsidRPr="00D55EBE">
        <w:rPr>
          <w:rFonts w:ascii="Palatino Linotype" w:eastAsia="Calibri" w:hAnsi="Palatino Linotype" w:cs="Tahoma"/>
          <w:bCs/>
          <w:sz w:val="22"/>
          <w:szCs w:val="22"/>
          <w:lang w:eastAsia="en-US"/>
        </w:rPr>
        <w:lastRenderedPageBreak/>
        <w:t>mecanismos que garanticen la publicidad de información oportuna, verificable, comprensible, actualizada y completa.</w:t>
      </w:r>
    </w:p>
    <w:p w14:paraId="0A84E529"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p>
    <w:p w14:paraId="2758089F"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D55EBE">
        <w:rPr>
          <w:rFonts w:ascii="Palatino Linotype" w:eastAsia="Calibri" w:hAnsi="Palatino Linotype" w:cs="Tahoma"/>
          <w:b/>
          <w:bCs/>
          <w:sz w:val="22"/>
          <w:szCs w:val="22"/>
          <w:lang w:eastAsia="en-US"/>
        </w:rPr>
        <w:t>principio de máxima publicidad,</w:t>
      </w:r>
      <w:r w:rsidRPr="00D55EB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774F9479"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p>
    <w:p w14:paraId="42FFE88F"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E898080" w14:textId="77777777" w:rsidR="00415B81" w:rsidRPr="00D55EBE" w:rsidRDefault="00415B81" w:rsidP="00415B81">
      <w:pPr>
        <w:spacing w:line="360" w:lineRule="auto"/>
        <w:ind w:right="-93"/>
        <w:jc w:val="both"/>
        <w:rPr>
          <w:rFonts w:ascii="Palatino Linotype" w:eastAsia="Calibri" w:hAnsi="Palatino Linotype" w:cs="Tahoma"/>
          <w:bCs/>
          <w:sz w:val="22"/>
          <w:szCs w:val="22"/>
          <w:lang w:eastAsia="en-US"/>
        </w:rPr>
      </w:pPr>
    </w:p>
    <w:p w14:paraId="2C13A470" w14:textId="77777777" w:rsidR="00415B81" w:rsidRPr="00D55EBE" w:rsidRDefault="00415B81" w:rsidP="00415B81">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D55EBE">
        <w:rPr>
          <w:rFonts w:ascii="Palatino Linotype" w:eastAsia="Calibri" w:hAnsi="Palatino Linotype" w:cs="Tahoma"/>
          <w:bCs/>
          <w:szCs w:val="22"/>
          <w:lang w:eastAsia="en-US"/>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089832EF" w14:textId="77777777" w:rsidR="00415B81" w:rsidRPr="00D55EBE" w:rsidRDefault="00415B81" w:rsidP="00415B81">
      <w:pPr>
        <w:pStyle w:val="Prrafodelista"/>
        <w:spacing w:line="360" w:lineRule="auto"/>
        <w:ind w:right="-93"/>
        <w:contextualSpacing w:val="0"/>
        <w:jc w:val="both"/>
        <w:rPr>
          <w:rFonts w:ascii="Palatino Linotype" w:eastAsia="Calibri" w:hAnsi="Palatino Linotype" w:cs="Tahoma"/>
          <w:bCs/>
          <w:szCs w:val="22"/>
          <w:lang w:eastAsia="en-US"/>
        </w:rPr>
      </w:pPr>
    </w:p>
    <w:p w14:paraId="51E6B0EC" w14:textId="77777777" w:rsidR="00415B81" w:rsidRPr="00D55EBE" w:rsidRDefault="00415B81" w:rsidP="00415B81">
      <w:pPr>
        <w:pStyle w:val="Prrafodelista"/>
        <w:numPr>
          <w:ilvl w:val="0"/>
          <w:numId w:val="3"/>
        </w:numPr>
        <w:spacing w:line="360" w:lineRule="auto"/>
        <w:ind w:right="-93"/>
        <w:contextualSpacing w:val="0"/>
        <w:jc w:val="both"/>
        <w:rPr>
          <w:rFonts w:ascii="Palatino Linotype" w:eastAsia="Calibri" w:hAnsi="Palatino Linotype" w:cs="Tahoma"/>
          <w:bCs/>
          <w:szCs w:val="22"/>
          <w:lang w:eastAsia="en-US"/>
        </w:rPr>
      </w:pPr>
      <w:r w:rsidRPr="00D55EBE">
        <w:rPr>
          <w:rFonts w:ascii="Palatino Linotype" w:eastAsia="Calibri" w:hAnsi="Palatino Linotype" w:cs="Tahoma"/>
          <w:bCs/>
          <w:szCs w:val="22"/>
          <w:lang w:eastAsia="en-US"/>
        </w:rPr>
        <w:t xml:space="preserve">La respuesta a los requerimientos deberá notificarse al interesado en el menor tiempo posible, periodo que no podrá exceder </w:t>
      </w:r>
      <w:r w:rsidRPr="00D55EBE">
        <w:rPr>
          <w:rFonts w:ascii="Palatino Linotype" w:eastAsia="Calibri" w:hAnsi="Palatino Linotype" w:cs="Tahoma"/>
          <w:b/>
          <w:bCs/>
          <w:szCs w:val="22"/>
          <w:lang w:eastAsia="en-US"/>
        </w:rPr>
        <w:t>quince días hábiles, contados a partir del día siguiente a la presentación de éste.</w:t>
      </w:r>
      <w:r w:rsidRPr="00D55EBE">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12B5BA82" w14:textId="77777777" w:rsidR="00415B81" w:rsidRPr="00D55EBE" w:rsidRDefault="00415B81" w:rsidP="00415B81">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D55EBE">
        <w:rPr>
          <w:rFonts w:ascii="Palatino Linotype" w:eastAsia="Calibri" w:hAnsi="Palatino Linotype" w:cs="Tahoma"/>
          <w:bCs/>
          <w:szCs w:val="22"/>
          <w:lang w:eastAsia="en-US"/>
        </w:rPr>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w:t>
      </w:r>
      <w:r w:rsidRPr="00D55EBE">
        <w:rPr>
          <w:rFonts w:ascii="Palatino Linotype" w:eastAsia="Calibri" w:hAnsi="Palatino Linotype" w:cs="Tahoma"/>
          <w:b/>
          <w:bCs/>
          <w:szCs w:val="22"/>
          <w:lang w:eastAsia="en-US"/>
        </w:rPr>
        <w:t>proporcionen las expresiones documentales</w:t>
      </w:r>
      <w:r w:rsidRPr="00D55EBE">
        <w:rPr>
          <w:rFonts w:ascii="Palatino Linotype" w:eastAsia="Calibri" w:hAnsi="Palatino Linotype" w:cs="Tahoma"/>
          <w:bCs/>
          <w:szCs w:val="22"/>
          <w:lang w:eastAsia="en-US"/>
        </w:rPr>
        <w:t xml:space="preserve"> </w:t>
      </w:r>
      <w:r w:rsidRPr="00D55EBE">
        <w:rPr>
          <w:rFonts w:ascii="Palatino Linotype" w:eastAsia="Calibri" w:hAnsi="Palatino Linotype" w:cs="Tahoma"/>
          <w:b/>
          <w:bCs/>
          <w:szCs w:val="22"/>
          <w:lang w:eastAsia="en-US"/>
        </w:rPr>
        <w:t>que se encuentren en sus archivos o que estén constreñidos a elaborar;</w:t>
      </w:r>
    </w:p>
    <w:p w14:paraId="60C0C233" w14:textId="77777777" w:rsidR="00415B81" w:rsidRPr="00D55EBE" w:rsidRDefault="00415B81" w:rsidP="00415B81">
      <w:pPr>
        <w:pStyle w:val="Prrafodelista"/>
        <w:spacing w:line="360" w:lineRule="auto"/>
        <w:rPr>
          <w:rFonts w:ascii="Palatino Linotype" w:eastAsia="Calibri" w:hAnsi="Palatino Linotype" w:cs="Tahoma"/>
          <w:b/>
          <w:bCs/>
          <w:szCs w:val="22"/>
          <w:lang w:eastAsia="en-US"/>
        </w:rPr>
      </w:pPr>
    </w:p>
    <w:p w14:paraId="5DE70879" w14:textId="77777777" w:rsidR="00415B81" w:rsidRPr="00D55EBE" w:rsidRDefault="00415B81" w:rsidP="00415B81">
      <w:pPr>
        <w:pStyle w:val="Prrafodelista"/>
        <w:numPr>
          <w:ilvl w:val="0"/>
          <w:numId w:val="3"/>
        </w:numPr>
        <w:spacing w:line="360" w:lineRule="auto"/>
        <w:ind w:right="-93"/>
        <w:contextualSpacing w:val="0"/>
        <w:jc w:val="both"/>
        <w:rPr>
          <w:rFonts w:ascii="Palatino Linotype" w:eastAsia="Calibri" w:hAnsi="Palatino Linotype" w:cs="Tahoma"/>
          <w:b/>
          <w:bCs/>
          <w:szCs w:val="22"/>
          <w:lang w:eastAsia="en-US"/>
        </w:rPr>
      </w:pPr>
      <w:r w:rsidRPr="00D55EBE">
        <w:rPr>
          <w:rFonts w:ascii="Palatino Linotype" w:eastAsia="Calibri" w:hAnsi="Palatino Linotype" w:cs="Tahoma"/>
          <w:bCs/>
          <w:szCs w:val="22"/>
          <w:lang w:eastAsia="en-US"/>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033D0405" w14:textId="77777777" w:rsidR="00415B81" w:rsidRPr="00D55EBE" w:rsidRDefault="00415B81" w:rsidP="00415B81">
      <w:pPr>
        <w:pStyle w:val="Prrafodelista"/>
        <w:spacing w:line="360" w:lineRule="auto"/>
        <w:contextualSpacing w:val="0"/>
        <w:rPr>
          <w:rFonts w:ascii="Palatino Linotype" w:eastAsia="Calibri" w:hAnsi="Palatino Linotype" w:cs="Tahoma"/>
          <w:b/>
          <w:bCs/>
          <w:szCs w:val="22"/>
          <w:lang w:eastAsia="en-US"/>
        </w:rPr>
      </w:pPr>
    </w:p>
    <w:p w14:paraId="56CFE32C" w14:textId="77777777" w:rsidR="00415B81" w:rsidRPr="00D55EBE" w:rsidRDefault="00415B81" w:rsidP="00415B81">
      <w:pPr>
        <w:pStyle w:val="Prrafodelista"/>
        <w:numPr>
          <w:ilvl w:val="0"/>
          <w:numId w:val="3"/>
        </w:numPr>
        <w:spacing w:line="360" w:lineRule="auto"/>
        <w:ind w:right="-28"/>
        <w:contextualSpacing w:val="0"/>
        <w:jc w:val="both"/>
        <w:rPr>
          <w:rFonts w:ascii="Palatino Linotype" w:eastAsia="Calibri" w:hAnsi="Palatino Linotype" w:cs="Tahoma"/>
          <w:b/>
          <w:bCs/>
          <w:szCs w:val="22"/>
          <w:lang w:eastAsia="en-US"/>
        </w:rPr>
      </w:pPr>
      <w:r w:rsidRPr="00D55EB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004AE10A" w14:textId="77777777" w:rsidR="00415B81" w:rsidRPr="00D55EBE" w:rsidRDefault="00415B81" w:rsidP="00415B81">
      <w:pPr>
        <w:spacing w:line="360" w:lineRule="auto"/>
        <w:ind w:right="-93"/>
        <w:jc w:val="both"/>
        <w:rPr>
          <w:rFonts w:ascii="Palatino Linotype" w:eastAsia="Calibri" w:hAnsi="Palatino Linotype" w:cs="Tahoma"/>
          <w:b/>
          <w:bCs/>
          <w:sz w:val="22"/>
          <w:szCs w:val="22"/>
          <w:lang w:eastAsia="en-US"/>
        </w:rPr>
      </w:pPr>
    </w:p>
    <w:p w14:paraId="53A7DCC7" w14:textId="77777777" w:rsidR="00415B81" w:rsidRPr="00D55EBE" w:rsidRDefault="00415B81" w:rsidP="00415B81">
      <w:pPr>
        <w:spacing w:line="360" w:lineRule="auto"/>
        <w:jc w:val="both"/>
        <w:rPr>
          <w:rFonts w:ascii="Palatino Linotype" w:eastAsia="Calibri" w:hAnsi="Palatino Linotype" w:cs="Tahoma"/>
          <w:bCs/>
          <w:sz w:val="22"/>
          <w:szCs w:val="22"/>
          <w:lang w:eastAsia="en-US"/>
        </w:rPr>
      </w:pPr>
      <w:r w:rsidRPr="00D55EBE">
        <w:rPr>
          <w:rFonts w:ascii="Palatino Linotype" w:eastAsia="Calibri" w:hAnsi="Palatino Linotype" w:cs="Tahoma"/>
          <w:bCs/>
          <w:sz w:val="22"/>
          <w:szCs w:val="22"/>
          <w:lang w:eastAsia="en-US"/>
        </w:rPr>
        <w:t>Una vez que se ha manifestado lo anterior, se procede al análisis de las actuaciones realizadas durante la sustanciación del presente recurso, de manera específica la solicitud del Particular y la respuesta otorgada por el Sujeto Obligado, así como la naturaleza de la información solicitada por el hoy Recurrente.</w:t>
      </w:r>
    </w:p>
    <w:p w14:paraId="69CD9536" w14:textId="77777777" w:rsidR="00415B81" w:rsidRPr="00D55EBE" w:rsidRDefault="00415B81" w:rsidP="00415B81">
      <w:pPr>
        <w:tabs>
          <w:tab w:val="left" w:pos="4962"/>
        </w:tabs>
        <w:spacing w:line="360" w:lineRule="auto"/>
        <w:jc w:val="both"/>
        <w:rPr>
          <w:rFonts w:ascii="Palatino Linotype" w:eastAsia="Calibri" w:hAnsi="Palatino Linotype" w:cs="Tahoma"/>
          <w:iCs/>
          <w:sz w:val="22"/>
          <w:szCs w:val="22"/>
          <w:lang w:eastAsia="es-ES_tradnl"/>
        </w:rPr>
      </w:pPr>
    </w:p>
    <w:p w14:paraId="0EE21575" w14:textId="77777777" w:rsidR="00415B81" w:rsidRPr="00D55EBE" w:rsidRDefault="00415B81" w:rsidP="00415B81">
      <w:pPr>
        <w:tabs>
          <w:tab w:val="left" w:pos="4962"/>
        </w:tabs>
        <w:spacing w:line="360" w:lineRule="auto"/>
        <w:jc w:val="both"/>
        <w:rPr>
          <w:rFonts w:ascii="Palatino Linotype" w:eastAsia="Calibri" w:hAnsi="Palatino Linotype" w:cs="Tahoma"/>
          <w:iCs/>
          <w:sz w:val="22"/>
          <w:szCs w:val="22"/>
          <w:lang w:eastAsia="es-ES_tradnl"/>
        </w:rPr>
      </w:pPr>
      <w:r w:rsidRPr="00D55EBE">
        <w:rPr>
          <w:rFonts w:ascii="Palatino Linotype" w:eastAsia="Calibri" w:hAnsi="Palatino Linotype" w:cs="Tahoma"/>
          <w:iCs/>
          <w:sz w:val="22"/>
          <w:szCs w:val="22"/>
          <w:lang w:eastAsia="es-ES_tradnl"/>
        </w:rPr>
        <w:t>Por principio, se especifica que la solicitud del Recurrente consiste específicamente en:</w:t>
      </w:r>
    </w:p>
    <w:p w14:paraId="5CEFCBB8" w14:textId="565C52D5" w:rsidR="00415B81" w:rsidRPr="00F63118" w:rsidRDefault="00F63118" w:rsidP="00415B81">
      <w:pPr>
        <w:pStyle w:val="Prrafodelista"/>
        <w:numPr>
          <w:ilvl w:val="0"/>
          <w:numId w:val="23"/>
        </w:numPr>
        <w:spacing w:line="360" w:lineRule="auto"/>
        <w:jc w:val="both"/>
        <w:rPr>
          <w:rFonts w:ascii="Palatino Linotype" w:eastAsia="Calibri" w:hAnsi="Palatino Linotype" w:cs="Tahoma"/>
          <w:b/>
          <w:iCs/>
          <w:szCs w:val="22"/>
          <w:lang w:eastAsia="es-ES_tradnl"/>
        </w:rPr>
      </w:pPr>
      <w:r>
        <w:rPr>
          <w:rFonts w:ascii="Palatino Linotype" w:eastAsia="Calibri" w:hAnsi="Palatino Linotype" w:cs="Tahoma"/>
          <w:szCs w:val="22"/>
          <w:lang w:eastAsia="en-US"/>
        </w:rPr>
        <w:lastRenderedPageBreak/>
        <w:t>El organigrama correspondiente a la administración 2019 -2021, del Ayuntamiento de Tecámac.</w:t>
      </w:r>
    </w:p>
    <w:p w14:paraId="66E41090" w14:textId="646CEF61" w:rsidR="00F63118" w:rsidRPr="003944AC" w:rsidRDefault="00F63118" w:rsidP="00415B81">
      <w:pPr>
        <w:pStyle w:val="Prrafodelista"/>
        <w:numPr>
          <w:ilvl w:val="0"/>
          <w:numId w:val="23"/>
        </w:numPr>
        <w:spacing w:line="360" w:lineRule="auto"/>
        <w:jc w:val="both"/>
        <w:rPr>
          <w:rFonts w:ascii="Palatino Linotype" w:eastAsia="Calibri" w:hAnsi="Palatino Linotype" w:cs="Tahoma"/>
          <w:b/>
          <w:iCs/>
          <w:szCs w:val="22"/>
          <w:lang w:eastAsia="es-ES_tradnl"/>
        </w:rPr>
      </w:pPr>
      <w:r>
        <w:rPr>
          <w:rFonts w:ascii="Palatino Linotype" w:eastAsia="Calibri" w:hAnsi="Palatino Linotype" w:cs="Tahoma"/>
          <w:szCs w:val="22"/>
          <w:lang w:eastAsia="en-US"/>
        </w:rPr>
        <w:t>El acta de cabildo, por la que se aprobó dicho organigrama.</w:t>
      </w:r>
    </w:p>
    <w:p w14:paraId="76673AD1" w14:textId="77777777" w:rsidR="00415B81" w:rsidRPr="00D55EBE" w:rsidRDefault="00415B81" w:rsidP="00415B81">
      <w:pPr>
        <w:pStyle w:val="Prrafodelista"/>
        <w:spacing w:line="360" w:lineRule="auto"/>
        <w:jc w:val="both"/>
        <w:rPr>
          <w:rFonts w:ascii="Palatino Linotype" w:eastAsia="Calibri" w:hAnsi="Palatino Linotype" w:cs="Tahoma"/>
          <w:iCs/>
          <w:szCs w:val="22"/>
          <w:lang w:eastAsia="es-ES_tradnl"/>
        </w:rPr>
      </w:pPr>
    </w:p>
    <w:p w14:paraId="734171D0" w14:textId="46856CDB" w:rsidR="00415B81" w:rsidRDefault="00F63118" w:rsidP="00415B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Ante la puntualización de los aspectos que solicita el Recurrente, se procede al análisis de la información solicitada.</w:t>
      </w:r>
    </w:p>
    <w:p w14:paraId="0EE2DC9C" w14:textId="77777777" w:rsidR="00F63118" w:rsidRDefault="00F63118" w:rsidP="00415B81">
      <w:pPr>
        <w:spacing w:line="360" w:lineRule="auto"/>
        <w:ind w:right="-93"/>
        <w:jc w:val="both"/>
        <w:rPr>
          <w:rFonts w:ascii="Palatino Linotype" w:eastAsia="Calibri" w:hAnsi="Palatino Linotype" w:cs="Tahoma"/>
          <w:bCs/>
          <w:sz w:val="22"/>
          <w:szCs w:val="22"/>
          <w:lang w:eastAsia="en-US"/>
        </w:rPr>
      </w:pPr>
    </w:p>
    <w:p w14:paraId="2144E3D7" w14:textId="38088968" w:rsidR="00F63118" w:rsidRPr="00AD6F2D" w:rsidRDefault="00F63118" w:rsidP="00AD6F2D">
      <w:pPr>
        <w:spacing w:line="360" w:lineRule="auto"/>
        <w:ind w:right="-93"/>
        <w:jc w:val="both"/>
        <w:rPr>
          <w:rFonts w:ascii="Palatino Linotype" w:eastAsia="Calibri" w:hAnsi="Palatino Linotype" w:cs="Tahoma"/>
          <w:bCs/>
          <w:sz w:val="22"/>
          <w:szCs w:val="22"/>
          <w:lang w:eastAsia="en-US"/>
        </w:rPr>
      </w:pPr>
      <w:r w:rsidRPr="00AD6F2D">
        <w:rPr>
          <w:rFonts w:ascii="Palatino Linotype" w:eastAsia="Calibri" w:hAnsi="Palatino Linotype" w:cs="Tahoma"/>
          <w:b/>
          <w:bCs/>
          <w:sz w:val="22"/>
          <w:szCs w:val="22"/>
          <w:lang w:eastAsia="en-US"/>
        </w:rPr>
        <w:t>ANÁLISIS DE LA NATURALEZA DE LA INFORMACIÓN SOLICITADA.</w:t>
      </w:r>
    </w:p>
    <w:p w14:paraId="4228454A" w14:textId="77777777" w:rsidR="00F63118" w:rsidRDefault="00F63118" w:rsidP="00415B81">
      <w:pPr>
        <w:spacing w:line="360" w:lineRule="auto"/>
        <w:ind w:right="-93"/>
        <w:jc w:val="both"/>
        <w:rPr>
          <w:rFonts w:ascii="Palatino Linotype" w:eastAsia="Calibri" w:hAnsi="Palatino Linotype" w:cs="Tahoma"/>
          <w:bCs/>
          <w:sz w:val="22"/>
          <w:szCs w:val="22"/>
          <w:lang w:eastAsia="en-US"/>
        </w:rPr>
      </w:pPr>
    </w:p>
    <w:p w14:paraId="2DB69901" w14:textId="35C3E824" w:rsidR="00F63118" w:rsidRDefault="00F63118" w:rsidP="00415B81">
      <w:pPr>
        <w:spacing w:line="360" w:lineRule="auto"/>
        <w:ind w:right="-93"/>
        <w:jc w:val="both"/>
        <w:rPr>
          <w:rFonts w:ascii="Palatino Linotype" w:eastAsia="Calibri" w:hAnsi="Palatino Linotype" w:cs="Tahoma"/>
          <w:bCs/>
          <w:sz w:val="22"/>
          <w:szCs w:val="22"/>
          <w:lang w:eastAsia="en-US"/>
        </w:rPr>
      </w:pPr>
      <w:r w:rsidRPr="003944AC">
        <w:rPr>
          <w:rFonts w:ascii="Palatino Linotype" w:eastAsia="Calibri" w:hAnsi="Palatino Linotype" w:cs="Tahoma"/>
          <w:bCs/>
          <w:sz w:val="22"/>
          <w:szCs w:val="22"/>
          <w:lang w:eastAsia="en-US"/>
        </w:rPr>
        <w:t xml:space="preserve">Una vez que se ha establecido lo anterior, </w:t>
      </w:r>
      <w:r w:rsidR="00B571BB">
        <w:rPr>
          <w:rFonts w:ascii="Palatino Linotype" w:eastAsia="Calibri" w:hAnsi="Palatino Linotype" w:cs="Tahoma"/>
          <w:bCs/>
          <w:sz w:val="22"/>
          <w:szCs w:val="22"/>
          <w:lang w:eastAsia="en-US"/>
        </w:rPr>
        <w:t xml:space="preserve">es necesario precisar que la </w:t>
      </w:r>
      <w:r w:rsidR="00C477C5">
        <w:rPr>
          <w:rFonts w:ascii="Palatino Linotype" w:eastAsia="Calibri" w:hAnsi="Palatino Linotype" w:cs="Tahoma"/>
          <w:bCs/>
          <w:sz w:val="22"/>
          <w:szCs w:val="22"/>
          <w:lang w:eastAsia="en-US"/>
        </w:rPr>
        <w:t>información</w:t>
      </w:r>
      <w:r w:rsidR="00B571BB">
        <w:rPr>
          <w:rFonts w:ascii="Palatino Linotype" w:eastAsia="Calibri" w:hAnsi="Palatino Linotype" w:cs="Tahoma"/>
          <w:bCs/>
          <w:sz w:val="22"/>
          <w:szCs w:val="22"/>
          <w:lang w:eastAsia="en-US"/>
        </w:rPr>
        <w:t xml:space="preserve"> relacionada con la estructura orgánica de los Sujeto Obligados, es considerada como </w:t>
      </w:r>
      <w:r w:rsidR="00B571BB">
        <w:rPr>
          <w:rFonts w:ascii="Palatino Linotype" w:hAnsi="Palatino Linotype" w:cs="Tahoma"/>
          <w:sz w:val="22"/>
          <w:szCs w:val="22"/>
        </w:rPr>
        <w:t xml:space="preserve">información pública, ya que </w:t>
      </w:r>
      <w:r>
        <w:rPr>
          <w:rFonts w:ascii="Palatino Linotype" w:hAnsi="Palatino Linotype" w:cs="Tahoma"/>
          <w:sz w:val="22"/>
          <w:szCs w:val="22"/>
        </w:rPr>
        <w:t xml:space="preserve">forma parte de las obligaciones en materia de transparencia; en términos del </w:t>
      </w:r>
      <w:r>
        <w:rPr>
          <w:rFonts w:ascii="Palatino Linotype" w:eastAsia="Calibri" w:hAnsi="Palatino Linotype" w:cs="Tahoma"/>
          <w:bCs/>
          <w:sz w:val="22"/>
          <w:szCs w:val="22"/>
          <w:lang w:eastAsia="en-US"/>
        </w:rPr>
        <w:t xml:space="preserve">92, fracción </w:t>
      </w:r>
      <w:r w:rsidR="00B571BB">
        <w:rPr>
          <w:rFonts w:ascii="Palatino Linotype" w:eastAsia="Calibri" w:hAnsi="Palatino Linotype" w:cs="Tahoma"/>
          <w:bCs/>
          <w:sz w:val="22"/>
          <w:szCs w:val="22"/>
          <w:lang w:eastAsia="en-US"/>
        </w:rPr>
        <w:t>II</w:t>
      </w:r>
      <w:r>
        <w:rPr>
          <w:rFonts w:ascii="Palatino Linotype" w:eastAsia="Calibri" w:hAnsi="Palatino Linotype" w:cs="Tahoma"/>
          <w:bCs/>
          <w:sz w:val="22"/>
          <w:szCs w:val="22"/>
          <w:lang w:eastAsia="en-US"/>
        </w:rPr>
        <w:t>, de la Ley de Transparencia y Acceso a la Información Pública del Estado de México y Municipios, que se transcribe a continuación</w:t>
      </w:r>
      <w:r w:rsidR="00B571BB">
        <w:rPr>
          <w:rFonts w:ascii="Palatino Linotype" w:eastAsia="Calibri" w:hAnsi="Palatino Linotype" w:cs="Tahoma"/>
          <w:bCs/>
          <w:sz w:val="22"/>
          <w:szCs w:val="22"/>
          <w:lang w:eastAsia="en-US"/>
        </w:rPr>
        <w:t>:</w:t>
      </w:r>
    </w:p>
    <w:p w14:paraId="31459840" w14:textId="77777777" w:rsidR="00AD6F2D" w:rsidRDefault="00AD6F2D" w:rsidP="00415B81">
      <w:pPr>
        <w:spacing w:line="360" w:lineRule="auto"/>
        <w:ind w:right="-93"/>
        <w:jc w:val="both"/>
        <w:rPr>
          <w:rFonts w:ascii="Palatino Linotype" w:eastAsia="Calibri" w:hAnsi="Palatino Linotype" w:cs="Tahoma"/>
          <w:bCs/>
          <w:sz w:val="22"/>
          <w:szCs w:val="22"/>
          <w:lang w:eastAsia="en-US"/>
        </w:rPr>
      </w:pPr>
    </w:p>
    <w:p w14:paraId="53B8FD73" w14:textId="77777777" w:rsidR="00B571BB" w:rsidRDefault="00B571BB" w:rsidP="00B571BB">
      <w:pPr>
        <w:spacing w:line="360" w:lineRule="auto"/>
        <w:ind w:left="567" w:right="539"/>
        <w:jc w:val="center"/>
        <w:rPr>
          <w:rFonts w:ascii="Palatino Linotype" w:hAnsi="Palatino Linotype"/>
          <w:b/>
          <w:i/>
          <w:szCs w:val="22"/>
        </w:rPr>
      </w:pPr>
      <w:r>
        <w:rPr>
          <w:rFonts w:ascii="Palatino Linotype" w:hAnsi="Palatino Linotype"/>
          <w:b/>
          <w:i/>
          <w:szCs w:val="22"/>
        </w:rPr>
        <w:t>“Capítulo II</w:t>
      </w:r>
    </w:p>
    <w:p w14:paraId="7AE005BB" w14:textId="77777777" w:rsidR="00B571BB" w:rsidRDefault="00B571BB" w:rsidP="00B571BB">
      <w:pPr>
        <w:spacing w:line="360" w:lineRule="auto"/>
        <w:ind w:left="567" w:right="539"/>
        <w:jc w:val="center"/>
        <w:rPr>
          <w:rFonts w:ascii="Palatino Linotype" w:hAnsi="Palatino Linotype"/>
          <w:b/>
          <w:i/>
          <w:szCs w:val="22"/>
        </w:rPr>
      </w:pPr>
      <w:r>
        <w:rPr>
          <w:rFonts w:ascii="Palatino Linotype" w:hAnsi="Palatino Linotype"/>
          <w:b/>
          <w:i/>
          <w:szCs w:val="22"/>
        </w:rPr>
        <w:t>De las Obligaciones de Transparencia Comunes</w:t>
      </w:r>
    </w:p>
    <w:p w14:paraId="7F48D8C8" w14:textId="77777777" w:rsidR="00B571BB" w:rsidRDefault="00B571BB" w:rsidP="00B571BB">
      <w:pPr>
        <w:spacing w:line="360" w:lineRule="auto"/>
        <w:ind w:left="567" w:right="539"/>
        <w:jc w:val="both"/>
        <w:rPr>
          <w:rFonts w:ascii="Palatino Linotype" w:hAnsi="Palatino Linotype"/>
          <w:b/>
          <w:i/>
          <w:szCs w:val="22"/>
        </w:rPr>
      </w:pPr>
    </w:p>
    <w:p w14:paraId="390747E5" w14:textId="40F436F1" w:rsidR="00B571BB" w:rsidRDefault="00B571BB" w:rsidP="00B571BB">
      <w:pPr>
        <w:spacing w:line="360" w:lineRule="auto"/>
        <w:ind w:left="567" w:right="539"/>
        <w:jc w:val="both"/>
        <w:rPr>
          <w:rFonts w:ascii="Palatino Linotype" w:hAnsi="Palatino Linotype"/>
          <w:i/>
          <w:szCs w:val="22"/>
        </w:rPr>
      </w:pPr>
      <w:r>
        <w:rPr>
          <w:rFonts w:ascii="Palatino Linotype" w:hAnsi="Palatino Linotype"/>
          <w:b/>
          <w:i/>
          <w:szCs w:val="22"/>
        </w:rPr>
        <w:t>Artículo 92.</w:t>
      </w:r>
      <w:r>
        <w:rPr>
          <w:rFonts w:ascii="Palatino Linotype" w:hAnsi="Palatino Linotype"/>
          <w:i/>
          <w:szCs w:val="22"/>
        </w:rPr>
        <w:t xml:space="preserve"> Los sujetos obligados deberán poner a</w:t>
      </w:r>
      <w:r>
        <w:rPr>
          <w:rFonts w:ascii="Palatino Linotype" w:hAnsi="Palatino Linotype"/>
          <w:b/>
          <w:i/>
          <w:szCs w:val="22"/>
        </w:rPr>
        <w:t xml:space="preserve"> disposición del público de manera permanent</w:t>
      </w:r>
      <w:r>
        <w:rPr>
          <w:rFonts w:ascii="Palatino Linotype" w:hAnsi="Palatino Linotype"/>
          <w:i/>
          <w:szCs w:val="22"/>
        </w:rPr>
        <w:t xml:space="preserve">e </w:t>
      </w:r>
      <w:r>
        <w:rPr>
          <w:rFonts w:ascii="Palatino Linotype" w:hAnsi="Palatino Linotype"/>
          <w:b/>
          <w:i/>
          <w:szCs w:val="22"/>
        </w:rPr>
        <w:t>y actualizada</w:t>
      </w:r>
      <w:r>
        <w:rPr>
          <w:rFonts w:ascii="Palatino Linotype" w:hAnsi="Palatino Linotype"/>
          <w:i/>
          <w:szCs w:val="22"/>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5DF581" w14:textId="1C534113" w:rsidR="00B571BB" w:rsidRDefault="00B571BB" w:rsidP="00B571BB">
      <w:pPr>
        <w:spacing w:line="360" w:lineRule="auto"/>
        <w:ind w:left="567" w:right="539"/>
        <w:jc w:val="both"/>
        <w:rPr>
          <w:rFonts w:ascii="Palatino Linotype" w:hAnsi="Palatino Linotype"/>
          <w:b/>
          <w:i/>
          <w:szCs w:val="22"/>
        </w:rPr>
      </w:pPr>
      <w:r>
        <w:rPr>
          <w:rFonts w:ascii="Palatino Linotype" w:hAnsi="Palatino Linotype"/>
          <w:b/>
          <w:i/>
          <w:szCs w:val="22"/>
        </w:rPr>
        <w:t>I…</w:t>
      </w:r>
    </w:p>
    <w:p w14:paraId="54BB1856" w14:textId="3C52D239" w:rsidR="00B571BB" w:rsidRDefault="00B571BB" w:rsidP="00B571BB">
      <w:pPr>
        <w:spacing w:line="360" w:lineRule="auto"/>
        <w:ind w:left="567" w:right="539"/>
        <w:jc w:val="both"/>
        <w:rPr>
          <w:rFonts w:ascii="Palatino Linotype" w:hAnsi="Palatino Linotype"/>
          <w:b/>
          <w:i/>
          <w:szCs w:val="22"/>
        </w:rPr>
      </w:pPr>
      <w:r w:rsidRPr="00B571BB">
        <w:rPr>
          <w:rFonts w:ascii="Palatino Linotype" w:hAnsi="Palatino Linotype"/>
          <w:b/>
          <w:i/>
          <w:szCs w:val="22"/>
        </w:rPr>
        <w:t xml:space="preserve">II. Su estructura orgánica completa, en un formato que permita vincular cada parte de la estructura, las atribuciones y responsabilidades que le corresponden a cada servidor </w:t>
      </w:r>
      <w:r w:rsidRPr="00B571BB">
        <w:rPr>
          <w:rFonts w:ascii="Palatino Linotype" w:hAnsi="Palatino Linotype"/>
          <w:b/>
          <w:i/>
          <w:szCs w:val="22"/>
        </w:rPr>
        <w:lastRenderedPageBreak/>
        <w:t>público, prestador de servicios profesionales o miembro de los sujetos obligados, de conformidad con las disposiciones jurídicas aplicables;</w:t>
      </w:r>
    </w:p>
    <w:p w14:paraId="5057A76D" w14:textId="77777777" w:rsidR="00B571BB" w:rsidRDefault="00B571BB" w:rsidP="00B571BB">
      <w:pPr>
        <w:spacing w:line="360" w:lineRule="auto"/>
        <w:ind w:left="567" w:right="539"/>
        <w:jc w:val="both"/>
        <w:rPr>
          <w:rFonts w:ascii="Palatino Linotype" w:hAnsi="Palatino Linotype"/>
          <w:i/>
          <w:szCs w:val="22"/>
        </w:rPr>
      </w:pPr>
    </w:p>
    <w:p w14:paraId="28A17FA6" w14:textId="30DCA92F" w:rsidR="00B571BB" w:rsidRDefault="00B571BB" w:rsidP="00B571BB">
      <w:pPr>
        <w:spacing w:line="360" w:lineRule="auto"/>
        <w:ind w:left="567" w:right="539"/>
        <w:jc w:val="both"/>
        <w:rPr>
          <w:rFonts w:ascii="Palatino Linotype" w:eastAsia="Calibri" w:hAnsi="Palatino Linotype" w:cs="Tahoma"/>
          <w:bCs/>
          <w:i/>
          <w:szCs w:val="22"/>
          <w:lang w:eastAsia="en-US"/>
        </w:rPr>
      </w:pPr>
      <w:r>
        <w:rPr>
          <w:rFonts w:ascii="Palatino Linotype" w:hAnsi="Palatino Linotype"/>
          <w:b/>
          <w:i/>
          <w:szCs w:val="22"/>
        </w:rPr>
        <w:t xml:space="preserve">III </w:t>
      </w:r>
      <w:r>
        <w:rPr>
          <w:rFonts w:ascii="Palatino Linotype" w:hAnsi="Palatino Linotype"/>
          <w:i/>
          <w:szCs w:val="22"/>
        </w:rPr>
        <w:t xml:space="preserve">a </w:t>
      </w:r>
      <w:r>
        <w:rPr>
          <w:rFonts w:ascii="Palatino Linotype" w:hAnsi="Palatino Linotype"/>
          <w:b/>
          <w:i/>
          <w:szCs w:val="22"/>
        </w:rPr>
        <w:t>XLII…”</w:t>
      </w:r>
    </w:p>
    <w:p w14:paraId="56AAC611" w14:textId="77777777" w:rsidR="00B571BB" w:rsidRPr="007E3C94" w:rsidRDefault="00B571BB" w:rsidP="00B571BB">
      <w:pPr>
        <w:spacing w:line="360" w:lineRule="auto"/>
        <w:ind w:left="567" w:right="567"/>
        <w:jc w:val="both"/>
        <w:rPr>
          <w:rFonts w:ascii="Palatino Linotype" w:eastAsia="Calibri" w:hAnsi="Palatino Linotype" w:cs="Tahoma"/>
          <w:bCs/>
          <w:i/>
          <w:sz w:val="22"/>
          <w:szCs w:val="22"/>
          <w:lang w:val="es-ES" w:eastAsia="en-US"/>
        </w:rPr>
      </w:pPr>
      <w:r>
        <w:rPr>
          <w:rFonts w:ascii="Palatino Linotype" w:eastAsia="Calibri" w:hAnsi="Palatino Linotype" w:cs="Tahoma"/>
          <w:bCs/>
          <w:i/>
          <w:sz w:val="22"/>
          <w:szCs w:val="22"/>
          <w:lang w:val="es-ES" w:eastAsia="en-US"/>
        </w:rPr>
        <w:t>(Énfasis añadido)</w:t>
      </w:r>
    </w:p>
    <w:p w14:paraId="55E967CD" w14:textId="77777777" w:rsidR="00B571BB" w:rsidRDefault="00B571BB" w:rsidP="00415B81">
      <w:pPr>
        <w:spacing w:line="360" w:lineRule="auto"/>
        <w:ind w:right="-93"/>
        <w:jc w:val="both"/>
        <w:rPr>
          <w:rFonts w:ascii="Palatino Linotype" w:eastAsia="Calibri" w:hAnsi="Palatino Linotype" w:cs="Tahoma"/>
          <w:bCs/>
          <w:sz w:val="22"/>
          <w:szCs w:val="22"/>
          <w:lang w:eastAsia="en-US"/>
        </w:rPr>
      </w:pPr>
    </w:p>
    <w:p w14:paraId="1C9B3125" w14:textId="5EE7B1D6" w:rsidR="00B571BB" w:rsidRDefault="00B571BB" w:rsidP="00415B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Derivado del artículo en cita, debemos retomar que la información relativa a la estructura orgánica resulta pública y dentro de su formato, debe dar cuenta del vínculo existente entre cada una de sus partes, al igual que deberá hacer mención de las atribuciones y responsabilidades con las que cuenta cada una de ellas, de forma tal que d</w:t>
      </w:r>
      <w:r w:rsidR="00AD6F2D">
        <w:rPr>
          <w:rFonts w:ascii="Palatino Linotype" w:eastAsia="Calibri" w:hAnsi="Palatino Linotype" w:cs="Tahoma"/>
          <w:bCs/>
          <w:sz w:val="22"/>
          <w:szCs w:val="22"/>
          <w:lang w:eastAsia="en-US"/>
        </w:rPr>
        <w:t>é</w:t>
      </w:r>
      <w:r>
        <w:rPr>
          <w:rFonts w:ascii="Palatino Linotype" w:eastAsia="Calibri" w:hAnsi="Palatino Linotype" w:cs="Tahoma"/>
          <w:bCs/>
          <w:sz w:val="22"/>
          <w:szCs w:val="22"/>
          <w:lang w:eastAsia="en-US"/>
        </w:rPr>
        <w:t xml:space="preserve"> </w:t>
      </w:r>
      <w:r w:rsidR="009E0B2F">
        <w:rPr>
          <w:rFonts w:ascii="Palatino Linotype" w:eastAsia="Calibri" w:hAnsi="Palatino Linotype" w:cs="Tahoma"/>
          <w:bCs/>
          <w:sz w:val="22"/>
          <w:szCs w:val="22"/>
          <w:lang w:eastAsia="en-US"/>
        </w:rPr>
        <w:t>cumplimiento</w:t>
      </w:r>
      <w:r>
        <w:rPr>
          <w:rFonts w:ascii="Palatino Linotype" w:eastAsia="Calibri" w:hAnsi="Palatino Linotype" w:cs="Tahoma"/>
          <w:bCs/>
          <w:sz w:val="22"/>
          <w:szCs w:val="22"/>
          <w:lang w:eastAsia="en-US"/>
        </w:rPr>
        <w:t xml:space="preserve"> a la normatividad en cita.</w:t>
      </w:r>
    </w:p>
    <w:p w14:paraId="45C84E42" w14:textId="77777777" w:rsidR="00B571BB" w:rsidRDefault="00B571BB" w:rsidP="00415B81">
      <w:pPr>
        <w:spacing w:line="360" w:lineRule="auto"/>
        <w:ind w:right="-93"/>
        <w:jc w:val="both"/>
        <w:rPr>
          <w:rFonts w:ascii="Palatino Linotype" w:eastAsia="Calibri" w:hAnsi="Palatino Linotype" w:cs="Tahoma"/>
          <w:bCs/>
          <w:sz w:val="22"/>
          <w:szCs w:val="22"/>
          <w:lang w:eastAsia="en-US"/>
        </w:rPr>
      </w:pPr>
    </w:p>
    <w:p w14:paraId="3382D101" w14:textId="7FDB81EE" w:rsidR="00B571BB" w:rsidRDefault="00B571BB" w:rsidP="00415B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 es necesario</w:t>
      </w:r>
      <w:r w:rsidR="009E0B2F">
        <w:rPr>
          <w:rFonts w:ascii="Palatino Linotype" w:eastAsia="Calibri" w:hAnsi="Palatino Linotype" w:cs="Tahoma"/>
          <w:bCs/>
          <w:sz w:val="22"/>
          <w:szCs w:val="22"/>
          <w:lang w:eastAsia="en-US"/>
        </w:rPr>
        <w:t>, precisar</w:t>
      </w:r>
      <w:r>
        <w:rPr>
          <w:rFonts w:ascii="Palatino Linotype" w:eastAsia="Calibri" w:hAnsi="Palatino Linotype" w:cs="Tahoma"/>
          <w:bCs/>
          <w:sz w:val="22"/>
          <w:szCs w:val="22"/>
          <w:lang w:eastAsia="en-US"/>
        </w:rPr>
        <w:t xml:space="preserve"> </w:t>
      </w:r>
      <w:r w:rsidR="009E0B2F">
        <w:rPr>
          <w:rFonts w:ascii="Palatino Linotype" w:eastAsia="Calibri" w:hAnsi="Palatino Linotype" w:cs="Tahoma"/>
          <w:bCs/>
          <w:sz w:val="22"/>
          <w:szCs w:val="22"/>
          <w:lang w:eastAsia="en-US"/>
        </w:rPr>
        <w:t>que la</w:t>
      </w:r>
      <w:r>
        <w:rPr>
          <w:rFonts w:ascii="Palatino Linotype" w:eastAsia="Calibri" w:hAnsi="Palatino Linotype" w:cs="Tahoma"/>
          <w:bCs/>
          <w:sz w:val="22"/>
          <w:szCs w:val="22"/>
          <w:lang w:eastAsia="en-US"/>
        </w:rPr>
        <w:t xml:space="preserve"> </w:t>
      </w:r>
      <w:r w:rsidRPr="00B571BB">
        <w:rPr>
          <w:rFonts w:ascii="Palatino Linotype" w:eastAsia="Calibri" w:hAnsi="Palatino Linotype" w:cs="Tahoma"/>
          <w:bCs/>
          <w:sz w:val="22"/>
          <w:szCs w:val="22"/>
          <w:lang w:eastAsia="en-US"/>
        </w:rPr>
        <w:t>Ley de Transparencia y Acceso a la Información Pública del Estado de México y Municipios</w:t>
      </w:r>
      <w:r>
        <w:rPr>
          <w:rFonts w:ascii="Palatino Linotype" w:eastAsia="Calibri" w:hAnsi="Palatino Linotype" w:cs="Tahoma"/>
          <w:bCs/>
          <w:sz w:val="22"/>
          <w:szCs w:val="22"/>
          <w:lang w:eastAsia="en-US"/>
        </w:rPr>
        <w:t xml:space="preserve">, no limita la entrega </w:t>
      </w:r>
      <w:r w:rsidR="009E0B2F">
        <w:rPr>
          <w:rFonts w:ascii="Palatino Linotype" w:eastAsia="Calibri" w:hAnsi="Palatino Linotype" w:cs="Tahoma"/>
          <w:bCs/>
          <w:sz w:val="22"/>
          <w:szCs w:val="22"/>
          <w:lang w:eastAsia="en-US"/>
        </w:rPr>
        <w:t>de la estructura orgánica del Sujeto Obligado</w:t>
      </w:r>
      <w:r>
        <w:rPr>
          <w:rFonts w:ascii="Palatino Linotype" w:eastAsia="Calibri" w:hAnsi="Palatino Linotype" w:cs="Tahoma"/>
          <w:bCs/>
          <w:sz w:val="22"/>
          <w:szCs w:val="22"/>
          <w:lang w:eastAsia="en-US"/>
        </w:rPr>
        <w:t xml:space="preserve">, a un formato establecido, ya que únicamente precisa que dicho formato debe dar cuenta de la vinculación entre las partes que integran </w:t>
      </w:r>
      <w:r w:rsidR="009E0B2F">
        <w:rPr>
          <w:rFonts w:ascii="Palatino Linotype" w:eastAsia="Calibri" w:hAnsi="Palatino Linotype" w:cs="Tahoma"/>
          <w:bCs/>
          <w:sz w:val="22"/>
          <w:szCs w:val="22"/>
          <w:lang w:eastAsia="en-US"/>
        </w:rPr>
        <w:t>su administración</w:t>
      </w:r>
      <w:r>
        <w:rPr>
          <w:rFonts w:ascii="Palatino Linotype" w:eastAsia="Calibri" w:hAnsi="Palatino Linotype" w:cs="Tahoma"/>
          <w:bCs/>
          <w:sz w:val="22"/>
          <w:szCs w:val="22"/>
          <w:lang w:eastAsia="en-US"/>
        </w:rPr>
        <w:t xml:space="preserve">, </w:t>
      </w:r>
      <w:r w:rsidR="009E0B2F">
        <w:rPr>
          <w:rFonts w:ascii="Palatino Linotype" w:eastAsia="Calibri" w:hAnsi="Palatino Linotype" w:cs="Tahoma"/>
          <w:bCs/>
          <w:sz w:val="22"/>
          <w:szCs w:val="22"/>
          <w:lang w:eastAsia="en-US"/>
        </w:rPr>
        <w:t>por lo que, el Sujeto Obligado no está constreñido a entregar un formato especifico, para dar cuenta de la información relacionada con su estructura orgánica en términos de la Ley de la materia.</w:t>
      </w:r>
    </w:p>
    <w:p w14:paraId="70AA35B0" w14:textId="77777777" w:rsidR="009E0B2F" w:rsidRDefault="009E0B2F" w:rsidP="00415B81">
      <w:pPr>
        <w:spacing w:line="360" w:lineRule="auto"/>
        <w:ind w:right="-93"/>
        <w:jc w:val="both"/>
        <w:rPr>
          <w:rFonts w:ascii="Palatino Linotype" w:eastAsia="Calibri" w:hAnsi="Palatino Linotype" w:cs="Tahoma"/>
          <w:bCs/>
          <w:sz w:val="22"/>
          <w:szCs w:val="22"/>
          <w:lang w:eastAsia="en-US"/>
        </w:rPr>
      </w:pPr>
    </w:p>
    <w:p w14:paraId="781CE2F8" w14:textId="533F551F" w:rsidR="009E0B2F" w:rsidRDefault="009E0B2F" w:rsidP="00415B81">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Bajo este tenor, es necesario precisar que el Sujeto Obligado a través de respuesta, remite el acta de cabildo, por el cual se aprobó la estructura orgánica de la administración pública municipal centralizada y descentralizada, para el periodo 2019 – 2021, cuyo contenido muestra a cada una de las diversas unidades administrativas, señalando sus atribuciones, de igual forma,  precisa su vinculación con otras, estableciendo las unidades que derivan y de las cuales se desprende cada una, para mayor referencia se inserta un extracto del acta de cabildo que fue remitida en respuesta:</w:t>
      </w:r>
    </w:p>
    <w:p w14:paraId="3FB16665" w14:textId="0923E9AF" w:rsidR="009E0B2F" w:rsidRPr="00A163F2" w:rsidRDefault="00A163F2" w:rsidP="00A163F2">
      <w:pPr>
        <w:spacing w:line="360" w:lineRule="auto"/>
        <w:ind w:right="-93"/>
        <w:jc w:val="center"/>
        <w:rPr>
          <w:rFonts w:ascii="Palatino Linotype" w:eastAsia="Calibri" w:hAnsi="Palatino Linotype" w:cs="Tahoma"/>
          <w:bCs/>
          <w:lang w:eastAsia="en-US"/>
        </w:rPr>
      </w:pPr>
      <w:r w:rsidRPr="00A163F2">
        <w:rPr>
          <w:noProof/>
          <w:lang w:eastAsia="es-MX"/>
        </w:rPr>
        <w:lastRenderedPageBreak/>
        <w:drawing>
          <wp:inline distT="0" distB="0" distL="0" distR="0" wp14:anchorId="41C89127" wp14:editId="30B50DB0">
            <wp:extent cx="5477914" cy="39624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205" t="21153" r="21070" b="9756"/>
                    <a:stretch/>
                  </pic:blipFill>
                  <pic:spPr bwMode="auto">
                    <a:xfrm>
                      <a:off x="0" y="0"/>
                      <a:ext cx="5505459" cy="3982324"/>
                    </a:xfrm>
                    <a:prstGeom prst="rect">
                      <a:avLst/>
                    </a:prstGeom>
                    <a:ln>
                      <a:noFill/>
                    </a:ln>
                    <a:extLst>
                      <a:ext uri="{53640926-AAD7-44D8-BBD7-CCE9431645EC}">
                        <a14:shadowObscured xmlns:a14="http://schemas.microsoft.com/office/drawing/2010/main"/>
                      </a:ext>
                    </a:extLst>
                  </pic:spPr>
                </pic:pic>
              </a:graphicData>
            </a:graphic>
          </wp:inline>
        </w:drawing>
      </w:r>
    </w:p>
    <w:p w14:paraId="13CE5B3F" w14:textId="65CD473C" w:rsidR="009E0B2F" w:rsidRPr="00A163F2" w:rsidRDefault="009E0B2F" w:rsidP="00A163F2">
      <w:pPr>
        <w:spacing w:line="360" w:lineRule="auto"/>
        <w:ind w:right="-93"/>
        <w:jc w:val="center"/>
        <w:rPr>
          <w:rFonts w:ascii="Palatino Linotype" w:eastAsia="Calibri" w:hAnsi="Palatino Linotype" w:cs="Tahoma"/>
          <w:bCs/>
          <w:lang w:eastAsia="en-US"/>
        </w:rPr>
      </w:pPr>
    </w:p>
    <w:p w14:paraId="4CDA8A96" w14:textId="5EA295C9" w:rsidR="009E0B2F" w:rsidRPr="00A163F2" w:rsidRDefault="00A163F2" w:rsidP="00A163F2">
      <w:pPr>
        <w:spacing w:line="360" w:lineRule="auto"/>
        <w:ind w:right="-93"/>
        <w:jc w:val="center"/>
        <w:rPr>
          <w:rFonts w:ascii="Palatino Linotype" w:eastAsia="Calibri" w:hAnsi="Palatino Linotype" w:cs="Tahoma"/>
          <w:bCs/>
          <w:lang w:eastAsia="en-US"/>
        </w:rPr>
      </w:pPr>
      <w:r w:rsidRPr="00A163F2">
        <w:rPr>
          <w:rFonts w:ascii="Palatino Linotype" w:eastAsia="Calibri" w:hAnsi="Palatino Linotype" w:cs="Tahoma"/>
          <w:bCs/>
          <w:lang w:eastAsia="en-US"/>
        </w:rPr>
        <w:t xml:space="preserve">(Imagen extraía de la página 11 del documento </w:t>
      </w:r>
      <w:r w:rsidRPr="00A163F2">
        <w:rPr>
          <w:rFonts w:ascii="Palatino Linotype" w:eastAsia="Calibri" w:hAnsi="Palatino Linotype" w:cs="Tahoma"/>
          <w:b/>
          <w:bCs/>
          <w:i/>
          <w:lang w:eastAsia="en-US"/>
        </w:rPr>
        <w:t>“ACTA DE PRIMERA SESION ORDINARIA DE FECHA 01-01-2019.pdf”</w:t>
      </w:r>
      <w:r w:rsidRPr="00A163F2">
        <w:rPr>
          <w:rFonts w:ascii="Palatino Linotype" w:eastAsia="Calibri" w:hAnsi="Palatino Linotype" w:cs="Tahoma"/>
          <w:b/>
          <w:bCs/>
          <w:lang w:eastAsia="en-US"/>
        </w:rPr>
        <w:t xml:space="preserve"> </w:t>
      </w:r>
      <w:r w:rsidRPr="00A163F2">
        <w:rPr>
          <w:rFonts w:ascii="Palatino Linotype" w:eastAsia="Calibri" w:hAnsi="Palatino Linotype" w:cs="Tahoma"/>
          <w:bCs/>
          <w:lang w:eastAsia="en-US"/>
        </w:rPr>
        <w:t>adjuntó a la respuesta del Sujeto Obligado)</w:t>
      </w:r>
    </w:p>
    <w:p w14:paraId="3C98E662" w14:textId="77777777" w:rsidR="00B571BB" w:rsidRDefault="00B571BB" w:rsidP="00415B81">
      <w:pPr>
        <w:spacing w:line="360" w:lineRule="auto"/>
        <w:ind w:right="-93"/>
        <w:jc w:val="both"/>
        <w:rPr>
          <w:rFonts w:ascii="Palatino Linotype" w:eastAsia="Calibri" w:hAnsi="Palatino Linotype" w:cs="Tahoma"/>
          <w:bCs/>
          <w:sz w:val="22"/>
          <w:szCs w:val="22"/>
          <w:lang w:eastAsia="en-US"/>
        </w:rPr>
      </w:pPr>
    </w:p>
    <w:p w14:paraId="2615BE62" w14:textId="07725FFE" w:rsidR="00F63118" w:rsidRDefault="00A163F2" w:rsidP="00415B81">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rPr>
        <w:t xml:space="preserve">Derivado del análisis a la respuesta del Sujeto Obligado, se aprecia que da cuenta de la información solicitada por el Particular, máxime que dicha información fue corroborada por este Órgano Garante, en contraposición con la publica en el sitio </w:t>
      </w:r>
      <w:r w:rsidRPr="00A163F2">
        <w:rPr>
          <w:rFonts w:ascii="Palatino Linotype" w:hAnsi="Palatino Linotype" w:cs="Tahoma"/>
          <w:sz w:val="22"/>
          <w:szCs w:val="22"/>
          <w:lang w:val="es-ES"/>
        </w:rPr>
        <w:t>Información Pública de Oficio Mexiquense (</w:t>
      </w:r>
      <w:proofErr w:type="spellStart"/>
      <w:r w:rsidRPr="00A163F2">
        <w:rPr>
          <w:rFonts w:ascii="Palatino Linotype" w:hAnsi="Palatino Linotype" w:cs="Tahoma"/>
          <w:sz w:val="22"/>
          <w:szCs w:val="22"/>
          <w:lang w:val="es-ES"/>
        </w:rPr>
        <w:t>Ipomex</w:t>
      </w:r>
      <w:proofErr w:type="spellEnd"/>
      <w:r w:rsidRPr="00A163F2">
        <w:rPr>
          <w:rFonts w:ascii="Palatino Linotype" w:hAnsi="Palatino Linotype" w:cs="Tahoma"/>
          <w:sz w:val="22"/>
          <w:szCs w:val="22"/>
          <w:lang w:val="es-ES"/>
        </w:rPr>
        <w:t>)</w:t>
      </w:r>
      <w:r>
        <w:rPr>
          <w:rFonts w:ascii="Palatino Linotype" w:hAnsi="Palatino Linotype" w:cs="Tahoma"/>
          <w:sz w:val="22"/>
          <w:szCs w:val="22"/>
          <w:lang w:val="es-ES"/>
        </w:rPr>
        <w:t>, en su aparatado correspondiente a la estructura orgánica, donde se muestran las siguientes unidades administrativas:</w:t>
      </w:r>
    </w:p>
    <w:p w14:paraId="68653F56" w14:textId="323997B0" w:rsidR="00A163F2" w:rsidRDefault="00A163F2" w:rsidP="00A163F2">
      <w:pPr>
        <w:tabs>
          <w:tab w:val="left" w:pos="3254"/>
        </w:tabs>
        <w:spacing w:line="360" w:lineRule="auto"/>
        <w:ind w:right="-93"/>
        <w:jc w:val="center"/>
        <w:rPr>
          <w:rFonts w:ascii="Palatino Linotype" w:hAnsi="Palatino Linotype" w:cs="Tahoma"/>
          <w:sz w:val="22"/>
          <w:szCs w:val="22"/>
          <w:lang w:val="es-ES"/>
        </w:rPr>
      </w:pPr>
      <w:r>
        <w:rPr>
          <w:noProof/>
          <w:lang w:eastAsia="es-MX"/>
        </w:rPr>
        <w:lastRenderedPageBreak/>
        <w:drawing>
          <wp:inline distT="0" distB="0" distL="0" distR="0" wp14:anchorId="17947466" wp14:editId="51D58B8F">
            <wp:extent cx="5186477" cy="5728895"/>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88" t="7353" r="5072" b="7341"/>
                    <a:stretch/>
                  </pic:blipFill>
                  <pic:spPr bwMode="auto">
                    <a:xfrm>
                      <a:off x="0" y="0"/>
                      <a:ext cx="5211820" cy="5756889"/>
                    </a:xfrm>
                    <a:prstGeom prst="rect">
                      <a:avLst/>
                    </a:prstGeom>
                    <a:ln>
                      <a:noFill/>
                    </a:ln>
                    <a:extLst>
                      <a:ext uri="{53640926-AAD7-44D8-BBD7-CCE9431645EC}">
                        <a14:shadowObscured xmlns:a14="http://schemas.microsoft.com/office/drawing/2010/main"/>
                      </a:ext>
                    </a:extLst>
                  </pic:spPr>
                </pic:pic>
              </a:graphicData>
            </a:graphic>
          </wp:inline>
        </w:drawing>
      </w:r>
    </w:p>
    <w:p w14:paraId="0F3BBDD5" w14:textId="10DC5D2E" w:rsidR="00A163F2" w:rsidRPr="00A163F2" w:rsidRDefault="00A163F2" w:rsidP="00A163F2">
      <w:pPr>
        <w:spacing w:line="360" w:lineRule="auto"/>
        <w:ind w:right="-93"/>
        <w:jc w:val="center"/>
        <w:rPr>
          <w:rFonts w:ascii="Palatino Linotype" w:hAnsi="Palatino Linotype" w:cs="Tahoma"/>
        </w:rPr>
      </w:pPr>
      <w:r w:rsidRPr="00A163F2">
        <w:rPr>
          <w:rFonts w:ascii="Palatino Linotype" w:hAnsi="Palatino Linotype" w:cs="Tahoma"/>
        </w:rPr>
        <w:t xml:space="preserve">(Imagen extraída del enlace: </w:t>
      </w:r>
      <w:hyperlink r:id="rId10" w:history="1">
        <w:r w:rsidRPr="00A163F2">
          <w:rPr>
            <w:rStyle w:val="Hipervnculo"/>
            <w:rFonts w:ascii="Palatino Linotype" w:eastAsiaTheme="majorEastAsia" w:hAnsi="Palatino Linotype"/>
          </w:rPr>
          <w:t>https://www.ipomex.org.mx/ipo3/lgt/indice/TECAMAC/organigramas.web</w:t>
        </w:r>
      </w:hyperlink>
      <w:r w:rsidRPr="00A163F2">
        <w:rPr>
          <w:rFonts w:ascii="Palatino Linotype" w:hAnsi="Palatino Linotype"/>
        </w:rPr>
        <w:t>)</w:t>
      </w:r>
    </w:p>
    <w:p w14:paraId="70EF6B4D" w14:textId="77777777" w:rsidR="00A163F2" w:rsidRDefault="00A163F2" w:rsidP="00415B81">
      <w:pPr>
        <w:spacing w:line="360" w:lineRule="auto"/>
        <w:ind w:right="-93"/>
        <w:jc w:val="both"/>
        <w:rPr>
          <w:rFonts w:ascii="Palatino Linotype" w:hAnsi="Palatino Linotype" w:cs="Tahoma"/>
          <w:b/>
          <w:sz w:val="22"/>
          <w:szCs w:val="22"/>
        </w:rPr>
      </w:pPr>
    </w:p>
    <w:p w14:paraId="2A9AEB67" w14:textId="597ED377" w:rsidR="00A163F2" w:rsidRDefault="00A163F2" w:rsidP="00415B81">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rPr>
        <w:t xml:space="preserve">De la información que da cuenta el Sujeto Obligado mediante respuesta, en contraposición con la que muestra el sitio </w:t>
      </w:r>
      <w:r w:rsidRPr="00A163F2">
        <w:rPr>
          <w:rFonts w:ascii="Palatino Linotype" w:hAnsi="Palatino Linotype" w:cs="Tahoma"/>
          <w:sz w:val="22"/>
          <w:szCs w:val="22"/>
          <w:lang w:val="es-ES"/>
        </w:rPr>
        <w:t>Información Pública de Oficio Mexiquense (</w:t>
      </w:r>
      <w:proofErr w:type="spellStart"/>
      <w:r w:rsidRPr="00A163F2">
        <w:rPr>
          <w:rFonts w:ascii="Palatino Linotype" w:hAnsi="Palatino Linotype" w:cs="Tahoma"/>
          <w:sz w:val="22"/>
          <w:szCs w:val="22"/>
          <w:lang w:val="es-ES"/>
        </w:rPr>
        <w:t>Ipomex</w:t>
      </w:r>
      <w:proofErr w:type="spellEnd"/>
      <w:r w:rsidRPr="00A163F2">
        <w:rPr>
          <w:rFonts w:ascii="Palatino Linotype" w:hAnsi="Palatino Linotype" w:cs="Tahoma"/>
          <w:sz w:val="22"/>
          <w:szCs w:val="22"/>
          <w:lang w:val="es-ES"/>
        </w:rPr>
        <w:t>)</w:t>
      </w:r>
      <w:r>
        <w:rPr>
          <w:rFonts w:ascii="Palatino Linotype" w:hAnsi="Palatino Linotype" w:cs="Tahoma"/>
          <w:sz w:val="22"/>
          <w:szCs w:val="22"/>
          <w:lang w:val="es-ES"/>
        </w:rPr>
        <w:t xml:space="preserve"> se advierte que las </w:t>
      </w:r>
      <w:r>
        <w:rPr>
          <w:rFonts w:ascii="Palatino Linotype" w:hAnsi="Palatino Linotype" w:cs="Tahoma"/>
          <w:sz w:val="22"/>
          <w:szCs w:val="22"/>
          <w:lang w:val="es-ES"/>
        </w:rPr>
        <w:lastRenderedPageBreak/>
        <w:t xml:space="preserve">unidades </w:t>
      </w:r>
      <w:r w:rsidR="000F61F9">
        <w:rPr>
          <w:rFonts w:ascii="Palatino Linotype" w:hAnsi="Palatino Linotype" w:cs="Tahoma"/>
          <w:sz w:val="22"/>
          <w:szCs w:val="22"/>
          <w:lang w:val="es-ES"/>
        </w:rPr>
        <w:t>administrativas</w:t>
      </w:r>
      <w:r>
        <w:rPr>
          <w:rFonts w:ascii="Palatino Linotype" w:hAnsi="Palatino Linotype" w:cs="Tahoma"/>
          <w:sz w:val="22"/>
          <w:szCs w:val="22"/>
          <w:lang w:val="es-ES"/>
        </w:rPr>
        <w:t xml:space="preserve"> que expone el segundo, se encuentran dentro de las descritas dentro del acta de cabildo que fue adjunta a la respuesta a la solicitud del Particular, por lo que se muestra efectivamente la estructura </w:t>
      </w:r>
      <w:r w:rsidR="000F61F9">
        <w:rPr>
          <w:rFonts w:ascii="Palatino Linotype" w:hAnsi="Palatino Linotype" w:cs="Tahoma"/>
          <w:sz w:val="22"/>
          <w:szCs w:val="22"/>
          <w:lang w:val="es-ES"/>
        </w:rPr>
        <w:t>orgánica</w:t>
      </w:r>
      <w:r>
        <w:rPr>
          <w:rFonts w:ascii="Palatino Linotype" w:hAnsi="Palatino Linotype" w:cs="Tahoma"/>
          <w:sz w:val="22"/>
          <w:szCs w:val="22"/>
          <w:lang w:val="es-ES"/>
        </w:rPr>
        <w:t xml:space="preserve"> del Sujeto Obligado.</w:t>
      </w:r>
    </w:p>
    <w:p w14:paraId="4D0A5808" w14:textId="77777777" w:rsidR="00A163F2" w:rsidRDefault="00A163F2" w:rsidP="00415B81">
      <w:pPr>
        <w:spacing w:line="360" w:lineRule="auto"/>
        <w:ind w:right="-93"/>
        <w:jc w:val="both"/>
        <w:rPr>
          <w:rFonts w:ascii="Palatino Linotype" w:hAnsi="Palatino Linotype" w:cs="Tahoma"/>
          <w:sz w:val="22"/>
          <w:szCs w:val="22"/>
          <w:lang w:val="es-ES"/>
        </w:rPr>
      </w:pPr>
    </w:p>
    <w:p w14:paraId="71AC8AF7" w14:textId="4BEC2D8C" w:rsidR="000F61F9" w:rsidRPr="000F61F9" w:rsidRDefault="00A163F2" w:rsidP="000F61F9">
      <w:pPr>
        <w:spacing w:line="360" w:lineRule="auto"/>
        <w:ind w:right="-93"/>
        <w:jc w:val="both"/>
        <w:rPr>
          <w:rFonts w:ascii="Palatino Linotype" w:hAnsi="Palatino Linotype" w:cs="Tahoma"/>
          <w:sz w:val="22"/>
          <w:szCs w:val="22"/>
          <w:lang w:val="es-ES"/>
        </w:rPr>
      </w:pPr>
      <w:r>
        <w:rPr>
          <w:rFonts w:ascii="Palatino Linotype" w:hAnsi="Palatino Linotype" w:cs="Tahoma"/>
          <w:sz w:val="22"/>
          <w:szCs w:val="22"/>
          <w:lang w:val="es-ES"/>
        </w:rPr>
        <w:t xml:space="preserve">En </w:t>
      </w:r>
      <w:r w:rsidR="000F61F9">
        <w:rPr>
          <w:rFonts w:ascii="Palatino Linotype" w:hAnsi="Palatino Linotype" w:cs="Tahoma"/>
          <w:sz w:val="22"/>
          <w:szCs w:val="22"/>
          <w:lang w:val="es-ES"/>
        </w:rPr>
        <w:t>razón</w:t>
      </w:r>
      <w:r>
        <w:rPr>
          <w:rFonts w:ascii="Palatino Linotype" w:hAnsi="Palatino Linotype" w:cs="Tahoma"/>
          <w:sz w:val="22"/>
          <w:szCs w:val="22"/>
          <w:lang w:val="es-ES"/>
        </w:rPr>
        <w:t xml:space="preserve"> de lo antes expuesto, se concluye que el </w:t>
      </w:r>
      <w:r w:rsidR="000F61F9">
        <w:rPr>
          <w:rFonts w:ascii="Palatino Linotype" w:hAnsi="Palatino Linotype" w:cs="Tahoma"/>
          <w:sz w:val="22"/>
          <w:szCs w:val="22"/>
          <w:lang w:val="es-ES"/>
        </w:rPr>
        <w:t>Sujeto</w:t>
      </w:r>
      <w:r>
        <w:rPr>
          <w:rFonts w:ascii="Palatino Linotype" w:hAnsi="Palatino Linotype" w:cs="Tahoma"/>
          <w:sz w:val="22"/>
          <w:szCs w:val="22"/>
          <w:lang w:val="es-ES"/>
        </w:rPr>
        <w:t xml:space="preserve"> Obligado dio cuenta de la </w:t>
      </w:r>
      <w:r w:rsidR="000F61F9">
        <w:rPr>
          <w:rFonts w:ascii="Palatino Linotype" w:hAnsi="Palatino Linotype" w:cs="Tahoma"/>
          <w:sz w:val="22"/>
          <w:szCs w:val="22"/>
          <w:lang w:val="es-ES"/>
        </w:rPr>
        <w:t>estructura</w:t>
      </w:r>
      <w:r>
        <w:rPr>
          <w:rFonts w:ascii="Palatino Linotype" w:hAnsi="Palatino Linotype" w:cs="Tahoma"/>
          <w:sz w:val="22"/>
          <w:szCs w:val="22"/>
          <w:lang w:val="es-ES"/>
        </w:rPr>
        <w:t xml:space="preserve"> </w:t>
      </w:r>
      <w:r w:rsidR="000F61F9">
        <w:rPr>
          <w:rFonts w:ascii="Palatino Linotype" w:hAnsi="Palatino Linotype" w:cs="Tahoma"/>
          <w:sz w:val="22"/>
          <w:szCs w:val="22"/>
          <w:lang w:val="es-ES"/>
        </w:rPr>
        <w:t>orgánica</w:t>
      </w:r>
      <w:r>
        <w:rPr>
          <w:rFonts w:ascii="Palatino Linotype" w:hAnsi="Palatino Linotype" w:cs="Tahoma"/>
          <w:sz w:val="22"/>
          <w:szCs w:val="22"/>
          <w:lang w:val="es-ES"/>
        </w:rPr>
        <w:t xml:space="preserve"> con el acta de cabildo de primero de enero de dos mil diecinueve; ahora, si bien el Particular argumenta la falta de un organigrama, lo cierto es que el </w:t>
      </w:r>
      <w:r w:rsidR="000F61F9">
        <w:rPr>
          <w:rFonts w:ascii="Palatino Linotype" w:hAnsi="Palatino Linotype" w:cs="Tahoma"/>
          <w:sz w:val="22"/>
          <w:szCs w:val="22"/>
          <w:lang w:val="es-ES"/>
        </w:rPr>
        <w:t>Sujeto</w:t>
      </w:r>
      <w:r>
        <w:rPr>
          <w:rFonts w:ascii="Palatino Linotype" w:hAnsi="Palatino Linotype" w:cs="Tahoma"/>
          <w:sz w:val="22"/>
          <w:szCs w:val="22"/>
          <w:lang w:val="es-ES"/>
        </w:rPr>
        <w:t xml:space="preserve"> Obligado no se encuentra obligado a realizar un documento </w:t>
      </w:r>
      <w:r w:rsidRPr="000F61F9">
        <w:rPr>
          <w:rFonts w:ascii="Palatino Linotype" w:hAnsi="Palatino Linotype" w:cs="Tahoma"/>
          <w:i/>
          <w:sz w:val="22"/>
          <w:szCs w:val="22"/>
          <w:lang w:val="es-ES"/>
        </w:rPr>
        <w:t xml:space="preserve">ah </w:t>
      </w:r>
      <w:proofErr w:type="spellStart"/>
      <w:r w:rsidRPr="000F61F9">
        <w:rPr>
          <w:rFonts w:ascii="Palatino Linotype" w:hAnsi="Palatino Linotype" w:cs="Tahoma"/>
          <w:i/>
          <w:sz w:val="22"/>
          <w:szCs w:val="22"/>
          <w:lang w:val="es-ES"/>
        </w:rPr>
        <w:t>doc</w:t>
      </w:r>
      <w:proofErr w:type="spellEnd"/>
      <w:r>
        <w:rPr>
          <w:rFonts w:ascii="Palatino Linotype" w:hAnsi="Palatino Linotype" w:cs="Tahoma"/>
          <w:sz w:val="22"/>
          <w:szCs w:val="22"/>
          <w:lang w:val="es-ES"/>
        </w:rPr>
        <w:t xml:space="preserve">, ya que </w:t>
      </w:r>
      <w:r w:rsidR="000F61F9">
        <w:rPr>
          <w:rFonts w:ascii="Palatino Linotype" w:hAnsi="Palatino Linotype" w:cs="Tahoma"/>
          <w:sz w:val="22"/>
          <w:szCs w:val="22"/>
          <w:lang w:val="es-ES"/>
        </w:rPr>
        <w:t xml:space="preserve">de conformidad con del artículo </w:t>
      </w:r>
      <w:r w:rsidR="000F61F9" w:rsidRPr="00FB64F9">
        <w:rPr>
          <w:rFonts w:ascii="Palatino Linotype" w:hAnsi="Palatino Linotype" w:cs="Tahoma"/>
          <w:sz w:val="22"/>
          <w:szCs w:val="22"/>
        </w:rPr>
        <w:t>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035C21AA" w14:textId="77777777" w:rsidR="000F61F9" w:rsidRPr="00FB64F9" w:rsidRDefault="000F61F9" w:rsidP="000F61F9">
      <w:pPr>
        <w:tabs>
          <w:tab w:val="left" w:pos="4962"/>
        </w:tabs>
        <w:spacing w:line="360" w:lineRule="auto"/>
        <w:jc w:val="both"/>
        <w:rPr>
          <w:rFonts w:ascii="Palatino Linotype" w:hAnsi="Palatino Linotype" w:cs="Tahoma"/>
          <w:sz w:val="22"/>
          <w:szCs w:val="22"/>
        </w:rPr>
      </w:pPr>
    </w:p>
    <w:p w14:paraId="00843B06" w14:textId="77777777" w:rsidR="000F61F9" w:rsidRPr="00FB64F9" w:rsidRDefault="000F61F9" w:rsidP="000F61F9">
      <w:pPr>
        <w:tabs>
          <w:tab w:val="left" w:pos="4962"/>
        </w:tabs>
        <w:spacing w:line="360" w:lineRule="auto"/>
        <w:jc w:val="both"/>
        <w:rPr>
          <w:rFonts w:ascii="Palatino Linotype" w:eastAsia="Calibri" w:hAnsi="Palatino Linotype" w:cs="Tahoma"/>
          <w:iCs/>
          <w:sz w:val="22"/>
          <w:szCs w:val="22"/>
          <w:lang w:val="es-ES" w:eastAsia="es-ES_tradnl"/>
        </w:rPr>
      </w:pPr>
      <w:r w:rsidRPr="00FB64F9">
        <w:rPr>
          <w:rFonts w:ascii="Palatino Linotype" w:hAnsi="Palatino Linotype" w:cs="Tahoma"/>
          <w:sz w:val="22"/>
          <w:szCs w:val="22"/>
        </w:rPr>
        <w:t xml:space="preserve">De esta manera, </w:t>
      </w:r>
      <w:r w:rsidRPr="00FB64F9">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FB64F9">
        <w:rPr>
          <w:rFonts w:ascii="Palatino Linotype" w:hAnsi="Palatino Linotype" w:cs="Tahoma"/>
          <w:i/>
          <w:sz w:val="22"/>
          <w:szCs w:val="22"/>
        </w:rPr>
        <w:t>ad hoc</w:t>
      </w:r>
      <w:r w:rsidRPr="00FB64F9">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Pr="00FB64F9">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6BD8F47F" w14:textId="77777777" w:rsidR="000F61F9" w:rsidRPr="00FB64F9" w:rsidRDefault="000F61F9" w:rsidP="000F61F9">
      <w:pPr>
        <w:spacing w:before="73" w:line="360" w:lineRule="auto"/>
        <w:ind w:left="567" w:right="567"/>
        <w:jc w:val="both"/>
        <w:rPr>
          <w:rFonts w:ascii="Palatino Linotype" w:eastAsia="Arial" w:hAnsi="Palatino Linotype" w:cs="Arial"/>
          <w:b/>
          <w:sz w:val="22"/>
        </w:rPr>
      </w:pPr>
    </w:p>
    <w:p w14:paraId="7D28A97D" w14:textId="77777777" w:rsidR="000F61F9" w:rsidRPr="00FB64F9" w:rsidRDefault="000F61F9" w:rsidP="000F61F9">
      <w:pPr>
        <w:spacing w:before="73" w:line="360" w:lineRule="auto"/>
        <w:ind w:left="567" w:right="567"/>
        <w:jc w:val="both"/>
        <w:rPr>
          <w:rFonts w:ascii="Palatino Linotype" w:eastAsia="Arial" w:hAnsi="Palatino Linotype" w:cs="Arial"/>
          <w:i/>
        </w:rPr>
      </w:pPr>
      <w:r w:rsidRPr="00FB64F9">
        <w:rPr>
          <w:rFonts w:ascii="Palatino Linotype" w:eastAsia="Arial" w:hAnsi="Palatino Linotype" w:cs="Arial"/>
          <w:b/>
          <w:i/>
        </w:rPr>
        <w:t xml:space="preserve">“No existe obligación de elaborar </w:t>
      </w:r>
      <w:r w:rsidRPr="00FB64F9">
        <w:rPr>
          <w:rFonts w:ascii="Palatino Linotype" w:eastAsia="Arial" w:hAnsi="Palatino Linotype" w:cs="Arial"/>
          <w:b/>
          <w:i/>
          <w:spacing w:val="-3"/>
        </w:rPr>
        <w:t>d</w:t>
      </w:r>
      <w:r w:rsidRPr="00FB64F9">
        <w:rPr>
          <w:rFonts w:ascii="Palatino Linotype" w:eastAsia="Arial" w:hAnsi="Palatino Linotype" w:cs="Arial"/>
          <w:b/>
          <w:i/>
        </w:rPr>
        <w:t>ocum</w:t>
      </w:r>
      <w:r w:rsidRPr="00FB64F9">
        <w:rPr>
          <w:rFonts w:ascii="Palatino Linotype" w:eastAsia="Arial" w:hAnsi="Palatino Linotype" w:cs="Arial"/>
          <w:b/>
          <w:i/>
          <w:spacing w:val="1"/>
        </w:rPr>
        <w:t>e</w:t>
      </w:r>
      <w:r w:rsidRPr="00FB64F9">
        <w:rPr>
          <w:rFonts w:ascii="Palatino Linotype" w:eastAsia="Arial" w:hAnsi="Palatino Linotype" w:cs="Arial"/>
          <w:b/>
          <w:i/>
        </w:rPr>
        <w:t>n</w:t>
      </w:r>
      <w:r w:rsidRPr="00FB64F9">
        <w:rPr>
          <w:rFonts w:ascii="Palatino Linotype" w:eastAsia="Arial" w:hAnsi="Palatino Linotype" w:cs="Arial"/>
          <w:b/>
          <w:i/>
          <w:spacing w:val="-1"/>
        </w:rPr>
        <w:t>t</w:t>
      </w:r>
      <w:r w:rsidRPr="00FB64F9">
        <w:rPr>
          <w:rFonts w:ascii="Palatino Linotype" w:eastAsia="Arial" w:hAnsi="Palatino Linotype" w:cs="Arial"/>
          <w:b/>
          <w:i/>
        </w:rPr>
        <w:t xml:space="preserve">os </w:t>
      </w:r>
      <w:r w:rsidRPr="00FB64F9">
        <w:rPr>
          <w:rFonts w:ascii="Palatino Linotype" w:eastAsia="Arial" w:hAnsi="Palatino Linotype" w:cs="Arial"/>
          <w:b/>
          <w:i/>
          <w:spacing w:val="-1"/>
        </w:rPr>
        <w:t xml:space="preserve">ad </w:t>
      </w:r>
      <w:r w:rsidRPr="00FB64F9">
        <w:rPr>
          <w:rFonts w:ascii="Palatino Linotype" w:eastAsia="Arial" w:hAnsi="Palatino Linotype" w:cs="Arial"/>
          <w:b/>
          <w:i/>
        </w:rPr>
        <w:t>hoc para atender las sol</w:t>
      </w:r>
      <w:r w:rsidRPr="00FB64F9">
        <w:rPr>
          <w:rFonts w:ascii="Palatino Linotype" w:eastAsia="Arial" w:hAnsi="Palatino Linotype" w:cs="Arial"/>
          <w:b/>
          <w:i/>
          <w:spacing w:val="-2"/>
        </w:rPr>
        <w:t>i</w:t>
      </w:r>
      <w:r w:rsidRPr="00FB64F9">
        <w:rPr>
          <w:rFonts w:ascii="Palatino Linotype" w:eastAsia="Arial" w:hAnsi="Palatino Linotype" w:cs="Arial"/>
          <w:b/>
          <w:i/>
          <w:spacing w:val="1"/>
        </w:rPr>
        <w:t>c</w:t>
      </w:r>
      <w:r w:rsidRPr="00FB64F9">
        <w:rPr>
          <w:rFonts w:ascii="Palatino Linotype" w:eastAsia="Arial" w:hAnsi="Palatino Linotype" w:cs="Arial"/>
          <w:b/>
          <w:i/>
        </w:rPr>
        <w:t xml:space="preserve">itudes de </w:t>
      </w:r>
      <w:r w:rsidRPr="00FB64F9">
        <w:rPr>
          <w:rFonts w:ascii="Palatino Linotype" w:eastAsia="Arial" w:hAnsi="Palatino Linotype" w:cs="Arial"/>
          <w:b/>
          <w:i/>
          <w:spacing w:val="1"/>
        </w:rPr>
        <w:t>ac</w:t>
      </w:r>
      <w:r w:rsidRPr="00FB64F9">
        <w:rPr>
          <w:rFonts w:ascii="Palatino Linotype" w:eastAsia="Arial" w:hAnsi="Palatino Linotype" w:cs="Arial"/>
          <w:b/>
          <w:i/>
          <w:spacing w:val="-1"/>
        </w:rPr>
        <w:t>c</w:t>
      </w:r>
      <w:r w:rsidRPr="00FB64F9">
        <w:rPr>
          <w:rFonts w:ascii="Palatino Linotype" w:eastAsia="Arial" w:hAnsi="Palatino Linotype" w:cs="Arial"/>
          <w:b/>
          <w:i/>
          <w:spacing w:val="1"/>
        </w:rPr>
        <w:t>es</w:t>
      </w:r>
      <w:r w:rsidRPr="00FB64F9">
        <w:rPr>
          <w:rFonts w:ascii="Palatino Linotype" w:eastAsia="Arial" w:hAnsi="Palatino Linotype" w:cs="Arial"/>
          <w:b/>
          <w:i/>
        </w:rPr>
        <w:t>o a la informa</w:t>
      </w:r>
      <w:r w:rsidRPr="00FB64F9">
        <w:rPr>
          <w:rFonts w:ascii="Palatino Linotype" w:eastAsia="Arial" w:hAnsi="Palatino Linotype" w:cs="Arial"/>
          <w:b/>
          <w:i/>
          <w:spacing w:val="1"/>
        </w:rPr>
        <w:t>c</w:t>
      </w:r>
      <w:r w:rsidRPr="00FB64F9">
        <w:rPr>
          <w:rFonts w:ascii="Palatino Linotype" w:eastAsia="Arial" w:hAnsi="Palatino Linotype" w:cs="Arial"/>
          <w:b/>
          <w:i/>
        </w:rPr>
        <w:t>ió</w:t>
      </w:r>
      <w:r w:rsidRPr="00FB64F9">
        <w:rPr>
          <w:rFonts w:ascii="Palatino Linotype" w:eastAsia="Arial" w:hAnsi="Palatino Linotype" w:cs="Arial"/>
          <w:b/>
          <w:i/>
          <w:spacing w:val="-2"/>
        </w:rPr>
        <w:t>n</w:t>
      </w:r>
      <w:r w:rsidRPr="00FB64F9">
        <w:rPr>
          <w:rFonts w:ascii="Palatino Linotype" w:eastAsia="Arial" w:hAnsi="Palatino Linotype" w:cs="Arial"/>
          <w:b/>
          <w:i/>
        </w:rPr>
        <w:t xml:space="preserve">. </w:t>
      </w:r>
      <w:r w:rsidRPr="00FB64F9">
        <w:rPr>
          <w:rFonts w:ascii="Palatino Linotype" w:eastAsia="Arial" w:hAnsi="Palatino Linotype" w:cs="Arial"/>
          <w:i/>
          <w:spacing w:val="18"/>
        </w:rPr>
        <w:t>L</w:t>
      </w:r>
      <w:r w:rsidRPr="00FB64F9">
        <w:rPr>
          <w:rFonts w:ascii="Palatino Linotype" w:eastAsia="Arial" w:hAnsi="Palatino Linotype" w:cs="Arial"/>
          <w:i/>
          <w:spacing w:val="-1"/>
        </w:rPr>
        <w:t xml:space="preserve">os </w:t>
      </w:r>
      <w:r w:rsidRPr="00FB64F9">
        <w:rPr>
          <w:rFonts w:ascii="Palatino Linotype" w:eastAsia="Arial" w:hAnsi="Palatino Linotype" w:cs="Arial"/>
          <w:i/>
          <w:spacing w:val="1"/>
        </w:rPr>
        <w:t>a</w:t>
      </w:r>
      <w:r w:rsidRPr="00FB64F9">
        <w:rPr>
          <w:rFonts w:ascii="Palatino Linotype" w:eastAsia="Arial" w:hAnsi="Palatino Linotype" w:cs="Arial"/>
          <w:i/>
        </w:rPr>
        <w:t>rt</w:t>
      </w:r>
      <w:r w:rsidRPr="00FB64F9">
        <w:rPr>
          <w:rFonts w:ascii="Palatino Linotype" w:eastAsia="Arial" w:hAnsi="Palatino Linotype" w:cs="Arial"/>
          <w:i/>
          <w:spacing w:val="-2"/>
        </w:rPr>
        <w:t>í</w:t>
      </w:r>
      <w:r w:rsidRPr="00FB64F9">
        <w:rPr>
          <w:rFonts w:ascii="Palatino Linotype" w:eastAsia="Arial" w:hAnsi="Palatino Linotype" w:cs="Arial"/>
          <w:i/>
        </w:rPr>
        <w:t>c</w:t>
      </w:r>
      <w:r w:rsidRPr="00FB64F9">
        <w:rPr>
          <w:rFonts w:ascii="Palatino Linotype" w:eastAsia="Arial" w:hAnsi="Palatino Linotype" w:cs="Arial"/>
          <w:i/>
          <w:spacing w:val="1"/>
        </w:rPr>
        <w:t>u</w:t>
      </w:r>
      <w:r w:rsidRPr="00FB64F9">
        <w:rPr>
          <w:rFonts w:ascii="Palatino Linotype" w:eastAsia="Arial" w:hAnsi="Palatino Linotype" w:cs="Arial"/>
          <w:i/>
        </w:rPr>
        <w:t>los</w:t>
      </w:r>
      <w:r w:rsidRPr="00FB64F9">
        <w:rPr>
          <w:rFonts w:ascii="Palatino Linotype" w:eastAsia="Arial" w:hAnsi="Palatino Linotype" w:cs="Arial"/>
          <w:i/>
          <w:spacing w:val="8"/>
        </w:rPr>
        <w:t xml:space="preserve"> 129 </w:t>
      </w:r>
      <w:r w:rsidRPr="00FB64F9">
        <w:rPr>
          <w:rFonts w:ascii="Palatino Linotype" w:eastAsia="Arial" w:hAnsi="Palatino Linotype" w:cs="Arial"/>
          <w:i/>
          <w:spacing w:val="1"/>
        </w:rPr>
        <w:t>d</w:t>
      </w:r>
      <w:r w:rsidRPr="00FB64F9">
        <w:rPr>
          <w:rFonts w:ascii="Palatino Linotype" w:eastAsia="Arial" w:hAnsi="Palatino Linotype" w:cs="Arial"/>
          <w:i/>
        </w:rPr>
        <w:t xml:space="preserve">e la </w:t>
      </w:r>
      <w:r w:rsidRPr="00FB64F9">
        <w:rPr>
          <w:rFonts w:ascii="Palatino Linotype" w:eastAsia="Arial" w:hAnsi="Palatino Linotype" w:cs="Arial"/>
          <w:i/>
          <w:spacing w:val="-1"/>
        </w:rPr>
        <w:t>L</w:t>
      </w:r>
      <w:r w:rsidRPr="00FB64F9">
        <w:rPr>
          <w:rFonts w:ascii="Palatino Linotype" w:eastAsia="Arial" w:hAnsi="Palatino Linotype" w:cs="Arial"/>
          <w:i/>
          <w:spacing w:val="1"/>
        </w:rPr>
        <w:t>e</w:t>
      </w:r>
      <w:r w:rsidRPr="00FB64F9">
        <w:rPr>
          <w:rFonts w:ascii="Palatino Linotype" w:eastAsia="Arial" w:hAnsi="Palatino Linotype" w:cs="Arial"/>
          <w:i/>
        </w:rPr>
        <w:t xml:space="preserve">y General </w:t>
      </w:r>
      <w:r w:rsidRPr="00FB64F9">
        <w:rPr>
          <w:rFonts w:ascii="Palatino Linotype" w:eastAsia="Arial" w:hAnsi="Palatino Linotype" w:cs="Arial"/>
          <w:i/>
          <w:spacing w:val="-1"/>
        </w:rPr>
        <w:t>d</w:t>
      </w:r>
      <w:r w:rsidRPr="00FB64F9">
        <w:rPr>
          <w:rFonts w:ascii="Palatino Linotype" w:eastAsia="Arial" w:hAnsi="Palatino Linotype" w:cs="Arial"/>
          <w:i/>
        </w:rPr>
        <w:t xml:space="preserve">e </w:t>
      </w:r>
      <w:r w:rsidRPr="00FB64F9">
        <w:rPr>
          <w:rFonts w:ascii="Palatino Linotype" w:eastAsia="Arial" w:hAnsi="Palatino Linotype" w:cs="Arial"/>
          <w:i/>
          <w:spacing w:val="2"/>
        </w:rPr>
        <w:t>T</w:t>
      </w:r>
      <w:r w:rsidRPr="00FB64F9">
        <w:rPr>
          <w:rFonts w:ascii="Palatino Linotype" w:eastAsia="Arial" w:hAnsi="Palatino Linotype" w:cs="Arial"/>
          <w:i/>
        </w:rPr>
        <w:t>r</w:t>
      </w:r>
      <w:r w:rsidRPr="00FB64F9">
        <w:rPr>
          <w:rFonts w:ascii="Palatino Linotype" w:eastAsia="Arial" w:hAnsi="Palatino Linotype" w:cs="Arial"/>
          <w:i/>
          <w:spacing w:val="-2"/>
        </w:rPr>
        <w:t>a</w:t>
      </w:r>
      <w:r w:rsidRPr="00FB64F9">
        <w:rPr>
          <w:rFonts w:ascii="Palatino Linotype" w:eastAsia="Arial" w:hAnsi="Palatino Linotype" w:cs="Arial"/>
          <w:i/>
          <w:spacing w:val="1"/>
        </w:rPr>
        <w:t>n</w:t>
      </w:r>
      <w:r w:rsidRPr="00FB64F9">
        <w:rPr>
          <w:rFonts w:ascii="Palatino Linotype" w:eastAsia="Arial" w:hAnsi="Palatino Linotype" w:cs="Arial"/>
          <w:i/>
        </w:rPr>
        <w:t>s</w:t>
      </w:r>
      <w:r w:rsidRPr="00FB64F9">
        <w:rPr>
          <w:rFonts w:ascii="Palatino Linotype" w:eastAsia="Arial" w:hAnsi="Palatino Linotype" w:cs="Arial"/>
          <w:i/>
          <w:spacing w:val="1"/>
        </w:rPr>
        <w:t>pa</w:t>
      </w:r>
      <w:r w:rsidRPr="00FB64F9">
        <w:rPr>
          <w:rFonts w:ascii="Palatino Linotype" w:eastAsia="Arial" w:hAnsi="Palatino Linotype" w:cs="Arial"/>
          <w:i/>
        </w:rPr>
        <w:t>r</w:t>
      </w:r>
      <w:r w:rsidRPr="00FB64F9">
        <w:rPr>
          <w:rFonts w:ascii="Palatino Linotype" w:eastAsia="Arial" w:hAnsi="Palatino Linotype" w:cs="Arial"/>
          <w:i/>
          <w:spacing w:val="-2"/>
        </w:rPr>
        <w:t>e</w:t>
      </w:r>
      <w:r w:rsidRPr="00FB64F9">
        <w:rPr>
          <w:rFonts w:ascii="Palatino Linotype" w:eastAsia="Arial" w:hAnsi="Palatino Linotype" w:cs="Arial"/>
          <w:i/>
          <w:spacing w:val="1"/>
        </w:rPr>
        <w:t>n</w:t>
      </w:r>
      <w:r w:rsidRPr="00FB64F9">
        <w:rPr>
          <w:rFonts w:ascii="Palatino Linotype" w:eastAsia="Arial" w:hAnsi="Palatino Linotype" w:cs="Arial"/>
          <w:i/>
        </w:rPr>
        <w:t>cia y Acc</w:t>
      </w:r>
      <w:r w:rsidRPr="00FB64F9">
        <w:rPr>
          <w:rFonts w:ascii="Palatino Linotype" w:eastAsia="Arial" w:hAnsi="Palatino Linotype" w:cs="Arial"/>
          <w:i/>
          <w:spacing w:val="1"/>
        </w:rPr>
        <w:t>e</w:t>
      </w:r>
      <w:r w:rsidRPr="00FB64F9">
        <w:rPr>
          <w:rFonts w:ascii="Palatino Linotype" w:eastAsia="Arial" w:hAnsi="Palatino Linotype" w:cs="Arial"/>
          <w:i/>
        </w:rPr>
        <w:t xml:space="preserve">so a la </w:t>
      </w:r>
      <w:r w:rsidRPr="00FB64F9">
        <w:rPr>
          <w:rFonts w:ascii="Palatino Linotype" w:eastAsia="Arial" w:hAnsi="Palatino Linotype" w:cs="Arial"/>
          <w:i/>
        </w:rPr>
        <w:lastRenderedPageBreak/>
        <w:t>I</w:t>
      </w:r>
      <w:r w:rsidRPr="00FB64F9">
        <w:rPr>
          <w:rFonts w:ascii="Palatino Linotype" w:eastAsia="Arial" w:hAnsi="Palatino Linotype" w:cs="Arial"/>
          <w:i/>
          <w:spacing w:val="-1"/>
        </w:rPr>
        <w:t>n</w:t>
      </w:r>
      <w:r w:rsidRPr="00FB64F9">
        <w:rPr>
          <w:rFonts w:ascii="Palatino Linotype" w:eastAsia="Arial" w:hAnsi="Palatino Linotype" w:cs="Arial"/>
          <w:i/>
        </w:rPr>
        <w:t>f</w:t>
      </w:r>
      <w:r w:rsidRPr="00FB64F9">
        <w:rPr>
          <w:rFonts w:ascii="Palatino Linotype" w:eastAsia="Arial" w:hAnsi="Palatino Linotype" w:cs="Arial"/>
          <w:i/>
          <w:spacing w:val="1"/>
        </w:rPr>
        <w:t>o</w:t>
      </w:r>
      <w:r w:rsidRPr="00FB64F9">
        <w:rPr>
          <w:rFonts w:ascii="Palatino Linotype" w:eastAsia="Arial" w:hAnsi="Palatino Linotype" w:cs="Arial"/>
          <w:i/>
          <w:spacing w:val="-3"/>
        </w:rPr>
        <w:t>r</w:t>
      </w:r>
      <w:r w:rsidRPr="00FB64F9">
        <w:rPr>
          <w:rFonts w:ascii="Palatino Linotype" w:eastAsia="Arial" w:hAnsi="Palatino Linotype" w:cs="Arial"/>
          <w:i/>
          <w:spacing w:val="1"/>
        </w:rPr>
        <w:t>ma</w:t>
      </w:r>
      <w:r w:rsidRPr="00FB64F9">
        <w:rPr>
          <w:rFonts w:ascii="Palatino Linotype" w:eastAsia="Arial" w:hAnsi="Palatino Linotype" w:cs="Arial"/>
          <w:i/>
        </w:rPr>
        <w:t>ci</w:t>
      </w:r>
      <w:r w:rsidRPr="00FB64F9">
        <w:rPr>
          <w:rFonts w:ascii="Palatino Linotype" w:eastAsia="Arial" w:hAnsi="Palatino Linotype" w:cs="Arial"/>
          <w:i/>
          <w:spacing w:val="-2"/>
        </w:rPr>
        <w:t>ó</w:t>
      </w:r>
      <w:r w:rsidRPr="00FB64F9">
        <w:rPr>
          <w:rFonts w:ascii="Palatino Linotype" w:eastAsia="Arial" w:hAnsi="Palatino Linotype" w:cs="Arial"/>
          <w:i/>
        </w:rPr>
        <w:t xml:space="preserve">n </w:t>
      </w:r>
      <w:r w:rsidRPr="00FB64F9">
        <w:rPr>
          <w:rFonts w:ascii="Palatino Linotype" w:eastAsia="Arial" w:hAnsi="Palatino Linotype" w:cs="Arial"/>
          <w:i/>
          <w:spacing w:val="-2"/>
        </w:rPr>
        <w:t>P</w:t>
      </w:r>
      <w:r w:rsidRPr="00FB64F9">
        <w:rPr>
          <w:rFonts w:ascii="Palatino Linotype" w:eastAsia="Arial" w:hAnsi="Palatino Linotype" w:cs="Arial"/>
          <w:i/>
          <w:spacing w:val="1"/>
        </w:rPr>
        <w:t>úb</w:t>
      </w:r>
      <w:r w:rsidRPr="00FB64F9">
        <w:rPr>
          <w:rFonts w:ascii="Palatino Linotype" w:eastAsia="Arial" w:hAnsi="Palatino Linotype" w:cs="Arial"/>
          <w:i/>
        </w:rPr>
        <w:t>l</w:t>
      </w:r>
      <w:r w:rsidRPr="00FB64F9">
        <w:rPr>
          <w:rFonts w:ascii="Palatino Linotype" w:eastAsia="Arial" w:hAnsi="Palatino Linotype" w:cs="Arial"/>
          <w:i/>
          <w:spacing w:val="-1"/>
        </w:rPr>
        <w:t>i</w:t>
      </w:r>
      <w:r w:rsidRPr="00FB64F9">
        <w:rPr>
          <w:rFonts w:ascii="Palatino Linotype" w:eastAsia="Arial" w:hAnsi="Palatino Linotype" w:cs="Arial"/>
          <w:i/>
        </w:rPr>
        <w:t xml:space="preserve">ca y </w:t>
      </w:r>
      <w:r w:rsidRPr="00FB64F9">
        <w:rPr>
          <w:rFonts w:ascii="Palatino Linotype" w:eastAsia="Arial" w:hAnsi="Palatino Linotype" w:cs="Arial"/>
          <w:i/>
          <w:spacing w:val="8"/>
        </w:rPr>
        <w:t xml:space="preserve">130, párrafo cuarto, </w:t>
      </w:r>
      <w:r w:rsidRPr="00FB64F9">
        <w:rPr>
          <w:rFonts w:ascii="Palatino Linotype" w:eastAsia="Arial" w:hAnsi="Palatino Linotype" w:cs="Arial"/>
          <w:i/>
          <w:spacing w:val="1"/>
        </w:rPr>
        <w:t>d</w:t>
      </w:r>
      <w:r w:rsidRPr="00FB64F9">
        <w:rPr>
          <w:rFonts w:ascii="Palatino Linotype" w:eastAsia="Arial" w:hAnsi="Palatino Linotype" w:cs="Arial"/>
          <w:i/>
        </w:rPr>
        <w:t xml:space="preserve">e la </w:t>
      </w:r>
      <w:r w:rsidRPr="00FB64F9">
        <w:rPr>
          <w:rFonts w:ascii="Palatino Linotype" w:eastAsia="Arial" w:hAnsi="Palatino Linotype" w:cs="Arial"/>
          <w:i/>
          <w:spacing w:val="-1"/>
        </w:rPr>
        <w:t>L</w:t>
      </w:r>
      <w:r w:rsidRPr="00FB64F9">
        <w:rPr>
          <w:rFonts w:ascii="Palatino Linotype" w:eastAsia="Arial" w:hAnsi="Palatino Linotype" w:cs="Arial"/>
          <w:i/>
          <w:spacing w:val="1"/>
        </w:rPr>
        <w:t>e</w:t>
      </w:r>
      <w:r w:rsidRPr="00FB64F9">
        <w:rPr>
          <w:rFonts w:ascii="Palatino Linotype" w:eastAsia="Arial" w:hAnsi="Palatino Linotype" w:cs="Arial"/>
          <w:i/>
        </w:rPr>
        <w:t>y Fe</w:t>
      </w:r>
      <w:r w:rsidRPr="00FB64F9">
        <w:rPr>
          <w:rFonts w:ascii="Palatino Linotype" w:eastAsia="Arial" w:hAnsi="Palatino Linotype" w:cs="Arial"/>
          <w:i/>
          <w:spacing w:val="1"/>
        </w:rPr>
        <w:t>de</w:t>
      </w:r>
      <w:r w:rsidRPr="00FB64F9">
        <w:rPr>
          <w:rFonts w:ascii="Palatino Linotype" w:eastAsia="Arial" w:hAnsi="Palatino Linotype" w:cs="Arial"/>
          <w:i/>
        </w:rPr>
        <w:t xml:space="preserve">ral </w:t>
      </w:r>
      <w:r w:rsidRPr="00FB64F9">
        <w:rPr>
          <w:rFonts w:ascii="Palatino Linotype" w:eastAsia="Arial" w:hAnsi="Palatino Linotype" w:cs="Arial"/>
          <w:i/>
          <w:spacing w:val="-1"/>
        </w:rPr>
        <w:t>d</w:t>
      </w:r>
      <w:r w:rsidRPr="00FB64F9">
        <w:rPr>
          <w:rFonts w:ascii="Palatino Linotype" w:eastAsia="Arial" w:hAnsi="Palatino Linotype" w:cs="Arial"/>
          <w:i/>
        </w:rPr>
        <w:t xml:space="preserve">e </w:t>
      </w:r>
      <w:r w:rsidRPr="00FB64F9">
        <w:rPr>
          <w:rFonts w:ascii="Palatino Linotype" w:eastAsia="Arial" w:hAnsi="Palatino Linotype" w:cs="Arial"/>
          <w:i/>
          <w:spacing w:val="2"/>
        </w:rPr>
        <w:t>T</w:t>
      </w:r>
      <w:r w:rsidRPr="00FB64F9">
        <w:rPr>
          <w:rFonts w:ascii="Palatino Linotype" w:eastAsia="Arial" w:hAnsi="Palatino Linotype" w:cs="Arial"/>
          <w:i/>
        </w:rPr>
        <w:t>r</w:t>
      </w:r>
      <w:r w:rsidRPr="00FB64F9">
        <w:rPr>
          <w:rFonts w:ascii="Palatino Linotype" w:eastAsia="Arial" w:hAnsi="Palatino Linotype" w:cs="Arial"/>
          <w:i/>
          <w:spacing w:val="-2"/>
        </w:rPr>
        <w:t>a</w:t>
      </w:r>
      <w:r w:rsidRPr="00FB64F9">
        <w:rPr>
          <w:rFonts w:ascii="Palatino Linotype" w:eastAsia="Arial" w:hAnsi="Palatino Linotype" w:cs="Arial"/>
          <w:i/>
          <w:spacing w:val="1"/>
        </w:rPr>
        <w:t>n</w:t>
      </w:r>
      <w:r w:rsidRPr="00FB64F9">
        <w:rPr>
          <w:rFonts w:ascii="Palatino Linotype" w:eastAsia="Arial" w:hAnsi="Palatino Linotype" w:cs="Arial"/>
          <w:i/>
        </w:rPr>
        <w:t>s</w:t>
      </w:r>
      <w:r w:rsidRPr="00FB64F9">
        <w:rPr>
          <w:rFonts w:ascii="Palatino Linotype" w:eastAsia="Arial" w:hAnsi="Palatino Linotype" w:cs="Arial"/>
          <w:i/>
          <w:spacing w:val="1"/>
        </w:rPr>
        <w:t>pa</w:t>
      </w:r>
      <w:r w:rsidRPr="00FB64F9">
        <w:rPr>
          <w:rFonts w:ascii="Palatino Linotype" w:eastAsia="Arial" w:hAnsi="Palatino Linotype" w:cs="Arial"/>
          <w:i/>
        </w:rPr>
        <w:t>r</w:t>
      </w:r>
      <w:r w:rsidRPr="00FB64F9">
        <w:rPr>
          <w:rFonts w:ascii="Palatino Linotype" w:eastAsia="Arial" w:hAnsi="Palatino Linotype" w:cs="Arial"/>
          <w:i/>
          <w:spacing w:val="-2"/>
        </w:rPr>
        <w:t>e</w:t>
      </w:r>
      <w:r w:rsidRPr="00FB64F9">
        <w:rPr>
          <w:rFonts w:ascii="Palatino Linotype" w:eastAsia="Arial" w:hAnsi="Palatino Linotype" w:cs="Arial"/>
          <w:i/>
          <w:spacing w:val="1"/>
        </w:rPr>
        <w:t>n</w:t>
      </w:r>
      <w:r w:rsidRPr="00FB64F9">
        <w:rPr>
          <w:rFonts w:ascii="Palatino Linotype" w:eastAsia="Arial" w:hAnsi="Palatino Linotype" w:cs="Arial"/>
          <w:i/>
        </w:rPr>
        <w:t>cia y Acc</w:t>
      </w:r>
      <w:r w:rsidRPr="00FB64F9">
        <w:rPr>
          <w:rFonts w:ascii="Palatino Linotype" w:eastAsia="Arial" w:hAnsi="Palatino Linotype" w:cs="Arial"/>
          <w:i/>
          <w:spacing w:val="1"/>
        </w:rPr>
        <w:t>e</w:t>
      </w:r>
      <w:r w:rsidRPr="00FB64F9">
        <w:rPr>
          <w:rFonts w:ascii="Palatino Linotype" w:eastAsia="Arial" w:hAnsi="Palatino Linotype" w:cs="Arial"/>
          <w:i/>
        </w:rPr>
        <w:t>so a la I</w:t>
      </w:r>
      <w:r w:rsidRPr="00FB64F9">
        <w:rPr>
          <w:rFonts w:ascii="Palatino Linotype" w:eastAsia="Arial" w:hAnsi="Palatino Linotype" w:cs="Arial"/>
          <w:i/>
          <w:spacing w:val="-1"/>
        </w:rPr>
        <w:t>n</w:t>
      </w:r>
      <w:r w:rsidRPr="00FB64F9">
        <w:rPr>
          <w:rFonts w:ascii="Palatino Linotype" w:eastAsia="Arial" w:hAnsi="Palatino Linotype" w:cs="Arial"/>
          <w:i/>
        </w:rPr>
        <w:t>f</w:t>
      </w:r>
      <w:r w:rsidRPr="00FB64F9">
        <w:rPr>
          <w:rFonts w:ascii="Palatino Linotype" w:eastAsia="Arial" w:hAnsi="Palatino Linotype" w:cs="Arial"/>
          <w:i/>
          <w:spacing w:val="1"/>
        </w:rPr>
        <w:t>o</w:t>
      </w:r>
      <w:r w:rsidRPr="00FB64F9">
        <w:rPr>
          <w:rFonts w:ascii="Palatino Linotype" w:eastAsia="Arial" w:hAnsi="Palatino Linotype" w:cs="Arial"/>
          <w:i/>
          <w:spacing w:val="-3"/>
        </w:rPr>
        <w:t>r</w:t>
      </w:r>
      <w:r w:rsidRPr="00FB64F9">
        <w:rPr>
          <w:rFonts w:ascii="Palatino Linotype" w:eastAsia="Arial" w:hAnsi="Palatino Linotype" w:cs="Arial"/>
          <w:i/>
          <w:spacing w:val="1"/>
        </w:rPr>
        <w:t>ma</w:t>
      </w:r>
      <w:r w:rsidRPr="00FB64F9">
        <w:rPr>
          <w:rFonts w:ascii="Palatino Linotype" w:eastAsia="Arial" w:hAnsi="Palatino Linotype" w:cs="Arial"/>
          <w:i/>
        </w:rPr>
        <w:t>ci</w:t>
      </w:r>
      <w:r w:rsidRPr="00FB64F9">
        <w:rPr>
          <w:rFonts w:ascii="Palatino Linotype" w:eastAsia="Arial" w:hAnsi="Palatino Linotype" w:cs="Arial"/>
          <w:i/>
          <w:spacing w:val="-2"/>
        </w:rPr>
        <w:t>ó</w:t>
      </w:r>
      <w:r w:rsidRPr="00FB64F9">
        <w:rPr>
          <w:rFonts w:ascii="Palatino Linotype" w:eastAsia="Arial" w:hAnsi="Palatino Linotype" w:cs="Arial"/>
          <w:i/>
        </w:rPr>
        <w:t xml:space="preserve">n </w:t>
      </w:r>
      <w:r w:rsidRPr="00FB64F9">
        <w:rPr>
          <w:rFonts w:ascii="Palatino Linotype" w:eastAsia="Arial" w:hAnsi="Palatino Linotype" w:cs="Arial"/>
          <w:i/>
          <w:spacing w:val="-2"/>
        </w:rPr>
        <w:t>P</w:t>
      </w:r>
      <w:r w:rsidRPr="00FB64F9">
        <w:rPr>
          <w:rFonts w:ascii="Palatino Linotype" w:eastAsia="Arial" w:hAnsi="Palatino Linotype" w:cs="Arial"/>
          <w:i/>
          <w:spacing w:val="1"/>
        </w:rPr>
        <w:t>úb</w:t>
      </w:r>
      <w:r w:rsidRPr="00FB64F9">
        <w:rPr>
          <w:rFonts w:ascii="Palatino Linotype" w:eastAsia="Arial" w:hAnsi="Palatino Linotype" w:cs="Arial"/>
          <w:i/>
        </w:rPr>
        <w:t>l</w:t>
      </w:r>
      <w:r w:rsidRPr="00FB64F9">
        <w:rPr>
          <w:rFonts w:ascii="Palatino Linotype" w:eastAsia="Arial" w:hAnsi="Palatino Linotype" w:cs="Arial"/>
          <w:i/>
          <w:spacing w:val="-1"/>
        </w:rPr>
        <w:t>i</w:t>
      </w:r>
      <w:r w:rsidRPr="00FB64F9">
        <w:rPr>
          <w:rFonts w:ascii="Palatino Linotype" w:eastAsia="Arial" w:hAnsi="Palatino Linotype" w:cs="Arial"/>
          <w:i/>
        </w:rPr>
        <w:t xml:space="preserve">ca, </w:t>
      </w:r>
      <w:r w:rsidRPr="00FB64F9">
        <w:rPr>
          <w:rFonts w:ascii="Palatino Linotype" w:eastAsia="Arial" w:hAnsi="Palatino Linotype" w:cs="Arial"/>
          <w:i/>
          <w:spacing w:val="-1"/>
        </w:rPr>
        <w:t>señalan q</w:t>
      </w:r>
      <w:r w:rsidRPr="00FB64F9">
        <w:rPr>
          <w:rFonts w:ascii="Palatino Linotype" w:eastAsia="Arial" w:hAnsi="Palatino Linotype" w:cs="Arial"/>
          <w:i/>
          <w:spacing w:val="1"/>
        </w:rPr>
        <w:t>u</w:t>
      </w:r>
      <w:r w:rsidRPr="00FB64F9">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FB64F9">
        <w:rPr>
          <w:rFonts w:ascii="Palatino Linotype" w:eastAsia="Arial" w:hAnsi="Palatino Linotype" w:cs="Arial"/>
          <w:i/>
          <w:spacing w:val="-1"/>
        </w:rPr>
        <w:t xml:space="preserve"> sin necesidad de</w:t>
      </w:r>
      <w:r w:rsidRPr="00FB64F9">
        <w:rPr>
          <w:rFonts w:ascii="Palatino Linotype" w:eastAsia="Arial" w:hAnsi="Palatino Linotype" w:cs="Arial"/>
          <w:i/>
          <w:spacing w:val="1"/>
        </w:rPr>
        <w:t xml:space="preserve"> e</w:t>
      </w:r>
      <w:r w:rsidRPr="00FB64F9">
        <w:rPr>
          <w:rFonts w:ascii="Palatino Linotype" w:eastAsia="Arial" w:hAnsi="Palatino Linotype" w:cs="Arial"/>
          <w:i/>
        </w:rPr>
        <w:t>la</w:t>
      </w:r>
      <w:r w:rsidRPr="00FB64F9">
        <w:rPr>
          <w:rFonts w:ascii="Palatino Linotype" w:eastAsia="Arial" w:hAnsi="Palatino Linotype" w:cs="Arial"/>
          <w:i/>
          <w:spacing w:val="1"/>
        </w:rPr>
        <w:t>bo</w:t>
      </w:r>
      <w:r w:rsidRPr="00FB64F9">
        <w:rPr>
          <w:rFonts w:ascii="Palatino Linotype" w:eastAsia="Arial" w:hAnsi="Palatino Linotype" w:cs="Arial"/>
          <w:i/>
        </w:rPr>
        <w:t xml:space="preserve">rar </w:t>
      </w:r>
      <w:r w:rsidRPr="00FB64F9">
        <w:rPr>
          <w:rFonts w:ascii="Palatino Linotype" w:eastAsia="Arial" w:hAnsi="Palatino Linotype" w:cs="Arial"/>
          <w:i/>
          <w:spacing w:val="1"/>
        </w:rPr>
        <w:t>do</w:t>
      </w:r>
      <w:r w:rsidRPr="00FB64F9">
        <w:rPr>
          <w:rFonts w:ascii="Palatino Linotype" w:eastAsia="Arial" w:hAnsi="Palatino Linotype" w:cs="Arial"/>
          <w:i/>
          <w:spacing w:val="-2"/>
        </w:rPr>
        <w:t>c</w:t>
      </w:r>
      <w:r w:rsidRPr="00FB64F9">
        <w:rPr>
          <w:rFonts w:ascii="Palatino Linotype" w:eastAsia="Arial" w:hAnsi="Palatino Linotype" w:cs="Arial"/>
          <w:i/>
          <w:spacing w:val="1"/>
        </w:rPr>
        <w:t>u</w:t>
      </w:r>
      <w:r w:rsidRPr="00FB64F9">
        <w:rPr>
          <w:rFonts w:ascii="Palatino Linotype" w:eastAsia="Arial" w:hAnsi="Palatino Linotype" w:cs="Arial"/>
          <w:i/>
          <w:spacing w:val="-1"/>
        </w:rPr>
        <w:t>m</w:t>
      </w:r>
      <w:r w:rsidRPr="00FB64F9">
        <w:rPr>
          <w:rFonts w:ascii="Palatino Linotype" w:eastAsia="Arial" w:hAnsi="Palatino Linotype" w:cs="Arial"/>
          <w:i/>
          <w:spacing w:val="1"/>
        </w:rPr>
        <w:t>en</w:t>
      </w:r>
      <w:r w:rsidRPr="00FB64F9">
        <w:rPr>
          <w:rFonts w:ascii="Palatino Linotype" w:eastAsia="Arial" w:hAnsi="Palatino Linotype" w:cs="Arial"/>
          <w:i/>
          <w:spacing w:val="-2"/>
        </w:rPr>
        <w:t>t</w:t>
      </w:r>
      <w:r w:rsidRPr="00FB64F9">
        <w:rPr>
          <w:rFonts w:ascii="Palatino Linotype" w:eastAsia="Arial" w:hAnsi="Palatino Linotype" w:cs="Arial"/>
          <w:i/>
          <w:spacing w:val="1"/>
        </w:rPr>
        <w:t>o</w:t>
      </w:r>
      <w:r w:rsidRPr="00FB64F9">
        <w:rPr>
          <w:rFonts w:ascii="Palatino Linotype" w:eastAsia="Arial" w:hAnsi="Palatino Linotype" w:cs="Arial"/>
          <w:i/>
        </w:rPr>
        <w:t xml:space="preserve">s </w:t>
      </w:r>
      <w:r w:rsidRPr="00FB64F9">
        <w:rPr>
          <w:rFonts w:ascii="Palatino Linotype" w:eastAsia="Arial" w:hAnsi="Palatino Linotype" w:cs="Arial"/>
          <w:i/>
          <w:spacing w:val="1"/>
        </w:rPr>
        <w:t>a</w:t>
      </w:r>
      <w:r w:rsidRPr="00FB64F9">
        <w:rPr>
          <w:rFonts w:ascii="Palatino Linotype" w:eastAsia="Arial" w:hAnsi="Palatino Linotype" w:cs="Arial"/>
          <w:i/>
        </w:rPr>
        <w:t>d</w:t>
      </w:r>
      <w:r w:rsidRPr="00FB64F9">
        <w:rPr>
          <w:rFonts w:ascii="Palatino Linotype" w:eastAsia="Arial" w:hAnsi="Palatino Linotype" w:cs="Arial"/>
          <w:i/>
          <w:spacing w:val="1"/>
        </w:rPr>
        <w:t xml:space="preserve"> ho</w:t>
      </w:r>
      <w:r w:rsidRPr="00FB64F9">
        <w:rPr>
          <w:rFonts w:ascii="Palatino Linotype" w:eastAsia="Arial" w:hAnsi="Palatino Linotype" w:cs="Arial"/>
          <w:i/>
        </w:rPr>
        <w:t xml:space="preserve">c </w:t>
      </w:r>
      <w:r w:rsidRPr="00FB64F9">
        <w:rPr>
          <w:rFonts w:ascii="Palatino Linotype" w:eastAsia="Arial" w:hAnsi="Palatino Linotype" w:cs="Arial"/>
          <w:i/>
          <w:spacing w:val="1"/>
        </w:rPr>
        <w:t>pa</w:t>
      </w:r>
      <w:r w:rsidRPr="00FB64F9">
        <w:rPr>
          <w:rFonts w:ascii="Palatino Linotype" w:eastAsia="Arial" w:hAnsi="Palatino Linotype" w:cs="Arial"/>
          <w:i/>
        </w:rPr>
        <w:t xml:space="preserve">ra </w:t>
      </w:r>
      <w:r w:rsidRPr="00FB64F9">
        <w:rPr>
          <w:rFonts w:ascii="Palatino Linotype" w:eastAsia="Arial" w:hAnsi="Palatino Linotype" w:cs="Arial"/>
          <w:i/>
          <w:spacing w:val="1"/>
        </w:rPr>
        <w:t>a</w:t>
      </w:r>
      <w:r w:rsidRPr="00FB64F9">
        <w:rPr>
          <w:rFonts w:ascii="Palatino Linotype" w:eastAsia="Arial" w:hAnsi="Palatino Linotype" w:cs="Arial"/>
          <w:i/>
        </w:rPr>
        <w:t>t</w:t>
      </w:r>
      <w:r w:rsidRPr="00FB64F9">
        <w:rPr>
          <w:rFonts w:ascii="Palatino Linotype" w:eastAsia="Arial" w:hAnsi="Palatino Linotype" w:cs="Arial"/>
          <w:i/>
          <w:spacing w:val="-1"/>
        </w:rPr>
        <w:t>e</w:t>
      </w:r>
      <w:r w:rsidRPr="00FB64F9">
        <w:rPr>
          <w:rFonts w:ascii="Palatino Linotype" w:eastAsia="Arial" w:hAnsi="Palatino Linotype" w:cs="Arial"/>
          <w:i/>
          <w:spacing w:val="1"/>
        </w:rPr>
        <w:t>n</w:t>
      </w:r>
      <w:r w:rsidRPr="00FB64F9">
        <w:rPr>
          <w:rFonts w:ascii="Palatino Linotype" w:eastAsia="Arial" w:hAnsi="Palatino Linotype" w:cs="Arial"/>
          <w:i/>
          <w:spacing w:val="-1"/>
        </w:rPr>
        <w:t>d</w:t>
      </w:r>
      <w:r w:rsidRPr="00FB64F9">
        <w:rPr>
          <w:rFonts w:ascii="Palatino Linotype" w:eastAsia="Arial" w:hAnsi="Palatino Linotype" w:cs="Arial"/>
          <w:i/>
          <w:spacing w:val="1"/>
        </w:rPr>
        <w:t>e</w:t>
      </w:r>
      <w:r w:rsidRPr="00FB64F9">
        <w:rPr>
          <w:rFonts w:ascii="Palatino Linotype" w:eastAsia="Arial" w:hAnsi="Palatino Linotype" w:cs="Arial"/>
          <w:i/>
        </w:rPr>
        <w:t>r l</w:t>
      </w:r>
      <w:r w:rsidRPr="00FB64F9">
        <w:rPr>
          <w:rFonts w:ascii="Palatino Linotype" w:eastAsia="Arial" w:hAnsi="Palatino Linotype" w:cs="Arial"/>
          <w:i/>
          <w:spacing w:val="-2"/>
        </w:rPr>
        <w:t>a</w:t>
      </w:r>
      <w:r w:rsidRPr="00FB64F9">
        <w:rPr>
          <w:rFonts w:ascii="Palatino Linotype" w:eastAsia="Arial" w:hAnsi="Palatino Linotype" w:cs="Arial"/>
          <w:i/>
        </w:rPr>
        <w:t>s s</w:t>
      </w:r>
      <w:r w:rsidRPr="00FB64F9">
        <w:rPr>
          <w:rFonts w:ascii="Palatino Linotype" w:eastAsia="Arial" w:hAnsi="Palatino Linotype" w:cs="Arial"/>
          <w:i/>
          <w:spacing w:val="1"/>
        </w:rPr>
        <w:t>o</w:t>
      </w:r>
      <w:r w:rsidRPr="00FB64F9">
        <w:rPr>
          <w:rFonts w:ascii="Palatino Linotype" w:eastAsia="Arial" w:hAnsi="Palatino Linotype" w:cs="Arial"/>
          <w:i/>
        </w:rPr>
        <w:t>l</w:t>
      </w:r>
      <w:r w:rsidRPr="00FB64F9">
        <w:rPr>
          <w:rFonts w:ascii="Palatino Linotype" w:eastAsia="Arial" w:hAnsi="Palatino Linotype" w:cs="Arial"/>
          <w:i/>
          <w:spacing w:val="-1"/>
        </w:rPr>
        <w:t>i</w:t>
      </w:r>
      <w:r w:rsidRPr="00FB64F9">
        <w:rPr>
          <w:rFonts w:ascii="Palatino Linotype" w:eastAsia="Arial" w:hAnsi="Palatino Linotype" w:cs="Arial"/>
          <w:i/>
        </w:rPr>
        <w:t>cit</w:t>
      </w:r>
      <w:r w:rsidRPr="00FB64F9">
        <w:rPr>
          <w:rFonts w:ascii="Palatino Linotype" w:eastAsia="Arial" w:hAnsi="Palatino Linotype" w:cs="Arial"/>
          <w:i/>
          <w:spacing w:val="1"/>
        </w:rPr>
        <w:t>ude</w:t>
      </w:r>
      <w:r w:rsidRPr="00FB64F9">
        <w:rPr>
          <w:rFonts w:ascii="Palatino Linotype" w:eastAsia="Arial" w:hAnsi="Palatino Linotype" w:cs="Arial"/>
          <w:i/>
        </w:rPr>
        <w:t xml:space="preserve">s </w:t>
      </w:r>
      <w:r w:rsidRPr="00FB64F9">
        <w:rPr>
          <w:rFonts w:ascii="Palatino Linotype" w:eastAsia="Arial" w:hAnsi="Palatino Linotype" w:cs="Arial"/>
          <w:i/>
          <w:spacing w:val="-1"/>
        </w:rPr>
        <w:t>d</w:t>
      </w:r>
      <w:r w:rsidRPr="00FB64F9">
        <w:rPr>
          <w:rFonts w:ascii="Palatino Linotype" w:eastAsia="Arial" w:hAnsi="Palatino Linotype" w:cs="Arial"/>
          <w:i/>
        </w:rPr>
        <w:t>e i</w:t>
      </w:r>
      <w:r w:rsidRPr="00FB64F9">
        <w:rPr>
          <w:rFonts w:ascii="Palatino Linotype" w:eastAsia="Arial" w:hAnsi="Palatino Linotype" w:cs="Arial"/>
          <w:i/>
          <w:spacing w:val="-2"/>
        </w:rPr>
        <w:t>n</w:t>
      </w:r>
      <w:r w:rsidRPr="00FB64F9">
        <w:rPr>
          <w:rFonts w:ascii="Palatino Linotype" w:eastAsia="Arial" w:hAnsi="Palatino Linotype" w:cs="Arial"/>
          <w:i/>
        </w:rPr>
        <w:t>f</w:t>
      </w:r>
      <w:r w:rsidRPr="00FB64F9">
        <w:rPr>
          <w:rFonts w:ascii="Palatino Linotype" w:eastAsia="Arial" w:hAnsi="Palatino Linotype" w:cs="Arial"/>
          <w:i/>
          <w:spacing w:val="1"/>
        </w:rPr>
        <w:t>o</w:t>
      </w:r>
      <w:r w:rsidRPr="00FB64F9">
        <w:rPr>
          <w:rFonts w:ascii="Palatino Linotype" w:eastAsia="Arial" w:hAnsi="Palatino Linotype" w:cs="Arial"/>
          <w:i/>
        </w:rPr>
        <w:t>r</w:t>
      </w:r>
      <w:r w:rsidRPr="00FB64F9">
        <w:rPr>
          <w:rFonts w:ascii="Palatino Linotype" w:eastAsia="Arial" w:hAnsi="Palatino Linotype" w:cs="Arial"/>
          <w:i/>
          <w:spacing w:val="-1"/>
        </w:rPr>
        <w:t>m</w:t>
      </w:r>
      <w:r w:rsidRPr="00FB64F9">
        <w:rPr>
          <w:rFonts w:ascii="Palatino Linotype" w:eastAsia="Arial" w:hAnsi="Palatino Linotype" w:cs="Arial"/>
          <w:i/>
          <w:spacing w:val="1"/>
        </w:rPr>
        <w:t>a</w:t>
      </w:r>
      <w:r w:rsidRPr="00FB64F9">
        <w:rPr>
          <w:rFonts w:ascii="Palatino Linotype" w:eastAsia="Arial" w:hAnsi="Palatino Linotype" w:cs="Arial"/>
          <w:i/>
        </w:rPr>
        <w:t>ció</w:t>
      </w:r>
      <w:r w:rsidRPr="00FB64F9">
        <w:rPr>
          <w:rFonts w:ascii="Palatino Linotype" w:eastAsia="Arial" w:hAnsi="Palatino Linotype" w:cs="Arial"/>
          <w:i/>
          <w:spacing w:val="1"/>
        </w:rPr>
        <w:t>n</w:t>
      </w:r>
      <w:r w:rsidRPr="00FB64F9">
        <w:rPr>
          <w:rFonts w:ascii="Palatino Linotype" w:eastAsia="Arial" w:hAnsi="Palatino Linotype" w:cs="Arial"/>
          <w:i/>
        </w:rPr>
        <w:t>.”</w:t>
      </w:r>
    </w:p>
    <w:p w14:paraId="1BFB27CF" w14:textId="77777777" w:rsidR="000F61F9" w:rsidRPr="00FB64F9" w:rsidRDefault="000F61F9" w:rsidP="000F61F9">
      <w:pPr>
        <w:spacing w:line="360" w:lineRule="auto"/>
        <w:jc w:val="both"/>
        <w:rPr>
          <w:rFonts w:ascii="Palatino Linotype" w:hAnsi="Palatino Linotype" w:cs="Tahoma"/>
          <w:sz w:val="22"/>
          <w:szCs w:val="22"/>
        </w:rPr>
      </w:pPr>
    </w:p>
    <w:p w14:paraId="0D32EC5F" w14:textId="77777777" w:rsidR="000F61F9" w:rsidRPr="00FB64F9" w:rsidRDefault="000F61F9" w:rsidP="000F61F9">
      <w:pPr>
        <w:spacing w:line="360" w:lineRule="auto"/>
        <w:jc w:val="both"/>
        <w:rPr>
          <w:rFonts w:ascii="Palatino Linotype" w:hAnsi="Palatino Linotype" w:cs="Tahoma"/>
          <w:sz w:val="22"/>
          <w:szCs w:val="24"/>
          <w:lang w:val="es-ES"/>
        </w:rPr>
      </w:pPr>
      <w:r w:rsidRPr="00FB64F9">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75A2A684" w14:textId="77777777" w:rsidR="000F61F9" w:rsidRPr="00FB64F9" w:rsidRDefault="000F61F9" w:rsidP="000F61F9">
      <w:pPr>
        <w:spacing w:line="360" w:lineRule="auto"/>
        <w:jc w:val="both"/>
        <w:rPr>
          <w:rFonts w:ascii="Palatino Linotype" w:hAnsi="Palatino Linotype" w:cs="Tahoma"/>
          <w:sz w:val="22"/>
          <w:szCs w:val="22"/>
        </w:rPr>
      </w:pPr>
    </w:p>
    <w:p w14:paraId="4843F220" w14:textId="1C9ED61A" w:rsidR="000F61F9" w:rsidRPr="00AD6F2D" w:rsidRDefault="000F61F9" w:rsidP="000F61F9">
      <w:pPr>
        <w:spacing w:line="360" w:lineRule="auto"/>
        <w:jc w:val="both"/>
        <w:rPr>
          <w:rFonts w:ascii="Palatino Linotype" w:hAnsi="Palatino Linotype" w:cs="Tahoma"/>
          <w:sz w:val="22"/>
          <w:szCs w:val="22"/>
        </w:rPr>
      </w:pPr>
      <w:r w:rsidRPr="00AD6F2D">
        <w:rPr>
          <w:rFonts w:ascii="Palatino Linotype" w:hAnsi="Palatino Linotype" w:cs="Tahoma"/>
          <w:sz w:val="22"/>
          <w:szCs w:val="22"/>
        </w:rPr>
        <w:t>Conforme a todo lo anteriormente expuesto, se concl</w:t>
      </w:r>
      <w:r w:rsidR="00AD6F2D">
        <w:rPr>
          <w:rFonts w:ascii="Palatino Linotype" w:hAnsi="Palatino Linotype" w:cs="Tahoma"/>
          <w:sz w:val="22"/>
          <w:szCs w:val="22"/>
        </w:rPr>
        <w:t>uye que el Sujeto Obligado colmé</w:t>
      </w:r>
      <w:r w:rsidRPr="00AD6F2D">
        <w:rPr>
          <w:rFonts w:ascii="Palatino Linotype" w:hAnsi="Palatino Linotype" w:cs="Tahoma"/>
          <w:sz w:val="22"/>
          <w:szCs w:val="22"/>
        </w:rPr>
        <w:t xml:space="preserve"> en su totalidad la solicitud, ya que entregó el documento fuente, que da cuenta de la estructura orgánica del </w:t>
      </w:r>
      <w:r w:rsidRPr="00AD6F2D">
        <w:rPr>
          <w:rFonts w:ascii="Palatino Linotype" w:eastAsia="Calibri" w:hAnsi="Palatino Linotype" w:cs="Tahoma"/>
          <w:sz w:val="22"/>
          <w:szCs w:val="22"/>
          <w:lang w:eastAsia="en-US"/>
        </w:rPr>
        <w:t xml:space="preserve">Ayuntamiento de Tecámac, para administración 2019-2021, ya que remitió el acta de cabildo de fecha primero de enero de dos mil diecinueve, por la que fue aprobada dicha estructura orgánica; por lo que los agravios hechos valer por el recurrente resultan infundados, ya que el Sujeto Obligado no se encuentra obligado a elaborar un documento </w:t>
      </w:r>
      <w:r w:rsidRPr="00AD6F2D">
        <w:rPr>
          <w:rFonts w:ascii="Palatino Linotype" w:eastAsia="Calibri" w:hAnsi="Palatino Linotype" w:cs="Tahoma"/>
          <w:i/>
          <w:sz w:val="22"/>
          <w:szCs w:val="22"/>
          <w:lang w:eastAsia="en-US"/>
        </w:rPr>
        <w:t xml:space="preserve">ad hoc </w:t>
      </w:r>
      <w:r w:rsidRPr="00AD6F2D">
        <w:rPr>
          <w:rFonts w:ascii="Palatino Linotype" w:eastAsia="Calibri" w:hAnsi="Palatino Linotype" w:cs="Tahoma"/>
          <w:sz w:val="22"/>
          <w:szCs w:val="22"/>
          <w:lang w:eastAsia="en-US"/>
        </w:rPr>
        <w:t xml:space="preserve">para satisfacer la solicitud del Recurrente; por lo que resulta procedente confirmar la respuesta del sujeto obligado y tener por colmada la solicitud del Recurrente. </w:t>
      </w:r>
    </w:p>
    <w:p w14:paraId="3A5882CB" w14:textId="77777777" w:rsidR="000F61F9" w:rsidRDefault="000F61F9" w:rsidP="000F61F9">
      <w:pPr>
        <w:spacing w:line="360" w:lineRule="auto"/>
        <w:jc w:val="both"/>
        <w:rPr>
          <w:rFonts w:ascii="Palatino Linotype" w:hAnsi="Palatino Linotype" w:cs="Tahoma"/>
          <w:sz w:val="22"/>
          <w:szCs w:val="22"/>
        </w:rPr>
      </w:pPr>
    </w:p>
    <w:p w14:paraId="30B81EC4" w14:textId="77777777" w:rsidR="00415B81" w:rsidRPr="001C62AC" w:rsidRDefault="00415B81" w:rsidP="00415B81">
      <w:pPr>
        <w:spacing w:line="360" w:lineRule="auto"/>
        <w:ind w:right="-93"/>
        <w:jc w:val="both"/>
        <w:rPr>
          <w:rFonts w:ascii="Palatino Linotype" w:hAnsi="Palatino Linotype" w:cs="Tahoma"/>
          <w:sz w:val="22"/>
          <w:szCs w:val="22"/>
        </w:rPr>
      </w:pPr>
      <w:r w:rsidRPr="005B5449">
        <w:rPr>
          <w:rFonts w:ascii="Palatino Linotype" w:hAnsi="Palatino Linotype" w:cs="Tahoma"/>
          <w:b/>
          <w:sz w:val="22"/>
          <w:szCs w:val="22"/>
        </w:rPr>
        <w:t xml:space="preserve">SEXTO. Decisión. </w:t>
      </w:r>
    </w:p>
    <w:p w14:paraId="228115C1" w14:textId="6456EF0C" w:rsidR="00415B81" w:rsidRPr="007F2678" w:rsidRDefault="00415B81" w:rsidP="00415B81">
      <w:pPr>
        <w:spacing w:line="360" w:lineRule="auto"/>
        <w:ind w:right="-93"/>
        <w:jc w:val="both"/>
        <w:rPr>
          <w:rFonts w:ascii="Palatino Linotype" w:hAnsi="Palatino Linotype" w:cs="Tahoma"/>
          <w:sz w:val="22"/>
          <w:szCs w:val="22"/>
        </w:rPr>
      </w:pPr>
      <w:r w:rsidRPr="007F2678">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7F2678">
        <w:rPr>
          <w:rFonts w:ascii="Palatino Linotype" w:hAnsi="Palatino Linotype" w:cs="Tahoma"/>
          <w:b/>
          <w:sz w:val="22"/>
          <w:szCs w:val="22"/>
        </w:rPr>
        <w:t xml:space="preserve">CONFIRMAR </w:t>
      </w:r>
      <w:r w:rsidRPr="007F2678">
        <w:rPr>
          <w:rFonts w:ascii="Palatino Linotype" w:hAnsi="Palatino Linotype" w:cs="Tahoma"/>
          <w:sz w:val="22"/>
          <w:szCs w:val="22"/>
        </w:rPr>
        <w:t>la</w:t>
      </w:r>
      <w:r w:rsidR="000F61F9">
        <w:rPr>
          <w:rFonts w:ascii="Palatino Linotype" w:hAnsi="Palatino Linotype" w:cs="Tahoma"/>
          <w:sz w:val="22"/>
          <w:szCs w:val="22"/>
        </w:rPr>
        <w:t>s</w:t>
      </w:r>
      <w:r w:rsidRPr="007F2678">
        <w:rPr>
          <w:rFonts w:ascii="Palatino Linotype" w:hAnsi="Palatino Linotype" w:cs="Tahoma"/>
          <w:sz w:val="22"/>
          <w:szCs w:val="22"/>
        </w:rPr>
        <w:t xml:space="preserve"> respuesta</w:t>
      </w:r>
      <w:r w:rsidR="000F61F9">
        <w:rPr>
          <w:rFonts w:ascii="Palatino Linotype" w:hAnsi="Palatino Linotype" w:cs="Tahoma"/>
          <w:sz w:val="22"/>
          <w:szCs w:val="22"/>
        </w:rPr>
        <w:t>s</w:t>
      </w:r>
      <w:r w:rsidRPr="007F2678">
        <w:rPr>
          <w:rFonts w:ascii="Palatino Linotype" w:hAnsi="Palatino Linotype" w:cs="Tahoma"/>
          <w:sz w:val="22"/>
          <w:szCs w:val="22"/>
        </w:rPr>
        <w:t xml:space="preserve"> a la</w:t>
      </w:r>
      <w:r w:rsidR="000F61F9">
        <w:rPr>
          <w:rFonts w:ascii="Palatino Linotype" w:hAnsi="Palatino Linotype" w:cs="Tahoma"/>
          <w:sz w:val="22"/>
          <w:szCs w:val="22"/>
        </w:rPr>
        <w:t>s</w:t>
      </w:r>
      <w:r w:rsidRPr="007F2678">
        <w:rPr>
          <w:rFonts w:ascii="Palatino Linotype" w:hAnsi="Palatino Linotype" w:cs="Tahoma"/>
          <w:sz w:val="22"/>
          <w:szCs w:val="22"/>
        </w:rPr>
        <w:t xml:space="preserve"> solicitud</w:t>
      </w:r>
      <w:r w:rsidR="000F61F9">
        <w:rPr>
          <w:rFonts w:ascii="Palatino Linotype" w:hAnsi="Palatino Linotype" w:cs="Tahoma"/>
          <w:sz w:val="22"/>
          <w:szCs w:val="22"/>
        </w:rPr>
        <w:t>es</w:t>
      </w:r>
      <w:r w:rsidRPr="007F2678">
        <w:rPr>
          <w:rFonts w:ascii="Palatino Linotype" w:hAnsi="Palatino Linotype" w:cs="Tahoma"/>
          <w:sz w:val="22"/>
          <w:szCs w:val="22"/>
        </w:rPr>
        <w:t xml:space="preserve"> de información pública </w:t>
      </w:r>
      <w:r w:rsidR="000F61F9">
        <w:rPr>
          <w:rFonts w:ascii="Palatino Linotype" w:eastAsia="Calibri" w:hAnsi="Palatino Linotype" w:cs="Tahoma"/>
          <w:b/>
          <w:bCs/>
          <w:sz w:val="22"/>
          <w:szCs w:val="22"/>
          <w:lang w:val="es-ES" w:eastAsia="en-US"/>
        </w:rPr>
        <w:lastRenderedPageBreak/>
        <w:t>00263/TECAMAC/IP/2019</w:t>
      </w:r>
      <w:r w:rsidR="000F61F9">
        <w:rPr>
          <w:rFonts w:ascii="Palatino Linotype" w:eastAsia="Calibri" w:hAnsi="Palatino Linotype" w:cs="Tahoma"/>
          <w:bCs/>
          <w:sz w:val="22"/>
          <w:szCs w:val="22"/>
          <w:lang w:val="es-ES" w:eastAsia="en-US"/>
        </w:rPr>
        <w:t xml:space="preserve"> y </w:t>
      </w:r>
      <w:r w:rsidR="000F61F9">
        <w:rPr>
          <w:rFonts w:ascii="Palatino Linotype" w:eastAsia="Calibri" w:hAnsi="Palatino Linotype" w:cs="Tahoma"/>
          <w:b/>
          <w:bCs/>
          <w:sz w:val="22"/>
          <w:szCs w:val="22"/>
          <w:lang w:eastAsia="en-US"/>
        </w:rPr>
        <w:t>00270/TECAMAC/IP/2019</w:t>
      </w:r>
      <w:r w:rsidR="000F61F9" w:rsidRPr="007F2678">
        <w:rPr>
          <w:rFonts w:ascii="Palatino Linotype" w:hAnsi="Palatino Linotype" w:cs="Tahoma"/>
          <w:bCs/>
          <w:sz w:val="22"/>
          <w:szCs w:val="22"/>
        </w:rPr>
        <w:t xml:space="preserve"> </w:t>
      </w:r>
      <w:r w:rsidRPr="007F2678">
        <w:rPr>
          <w:rFonts w:ascii="Palatino Linotype" w:hAnsi="Palatino Linotype" w:cs="Tahoma"/>
          <w:bCs/>
          <w:sz w:val="22"/>
          <w:szCs w:val="22"/>
        </w:rPr>
        <w:t>que ha sido materia</w:t>
      </w:r>
      <w:r w:rsidRPr="007F2678">
        <w:rPr>
          <w:rFonts w:ascii="Palatino Linotype" w:hAnsi="Palatino Linotype" w:cs="Tahoma"/>
          <w:b/>
          <w:bCs/>
          <w:sz w:val="22"/>
          <w:szCs w:val="22"/>
        </w:rPr>
        <w:t xml:space="preserve"> </w:t>
      </w:r>
      <w:r w:rsidRPr="007F2678">
        <w:rPr>
          <w:rFonts w:ascii="Palatino Linotype" w:hAnsi="Palatino Linotype" w:cs="Tahoma"/>
          <w:bCs/>
          <w:sz w:val="22"/>
          <w:szCs w:val="22"/>
        </w:rPr>
        <w:t>del presente fallo por lo que este Pleno:</w:t>
      </w:r>
    </w:p>
    <w:p w14:paraId="640D95AC" w14:textId="77777777" w:rsidR="00415B81" w:rsidRPr="007F2678" w:rsidRDefault="00415B81" w:rsidP="000F61F9">
      <w:pPr>
        <w:spacing w:line="360" w:lineRule="auto"/>
        <w:ind w:right="-93"/>
        <w:rPr>
          <w:rFonts w:ascii="Palatino Linotype" w:eastAsia="Calibri" w:hAnsi="Palatino Linotype" w:cs="Tahoma"/>
          <w:b/>
          <w:bCs/>
          <w:sz w:val="22"/>
          <w:szCs w:val="22"/>
          <w:lang w:eastAsia="en-US"/>
        </w:rPr>
      </w:pPr>
    </w:p>
    <w:p w14:paraId="7833C1EB" w14:textId="77777777" w:rsidR="00415B81" w:rsidRPr="007F2678" w:rsidRDefault="00415B81" w:rsidP="00415B81">
      <w:pPr>
        <w:spacing w:line="360" w:lineRule="auto"/>
        <w:ind w:right="-93"/>
        <w:jc w:val="center"/>
        <w:rPr>
          <w:rFonts w:ascii="Palatino Linotype" w:eastAsia="Calibri" w:hAnsi="Palatino Linotype" w:cs="Tahoma"/>
          <w:b/>
          <w:bCs/>
          <w:sz w:val="22"/>
          <w:szCs w:val="22"/>
          <w:lang w:eastAsia="en-US"/>
        </w:rPr>
      </w:pPr>
      <w:r w:rsidRPr="007F2678">
        <w:rPr>
          <w:rFonts w:ascii="Palatino Linotype" w:eastAsia="Calibri" w:hAnsi="Palatino Linotype" w:cs="Tahoma"/>
          <w:b/>
          <w:bCs/>
          <w:sz w:val="22"/>
          <w:szCs w:val="22"/>
          <w:lang w:eastAsia="en-US"/>
        </w:rPr>
        <w:t xml:space="preserve">R E S U E L V E </w:t>
      </w:r>
    </w:p>
    <w:p w14:paraId="74A35DC9" w14:textId="77777777" w:rsidR="00415B81" w:rsidRPr="007F2678" w:rsidRDefault="00415B81" w:rsidP="00415B81">
      <w:pPr>
        <w:spacing w:line="360" w:lineRule="auto"/>
        <w:ind w:right="-93"/>
        <w:rPr>
          <w:rFonts w:ascii="Palatino Linotype" w:eastAsia="Calibri" w:hAnsi="Palatino Linotype" w:cs="Tahoma"/>
          <w:b/>
          <w:bCs/>
          <w:sz w:val="22"/>
          <w:szCs w:val="22"/>
          <w:lang w:eastAsia="en-US"/>
        </w:rPr>
      </w:pPr>
    </w:p>
    <w:p w14:paraId="3A51ED51" w14:textId="148868AF" w:rsidR="00415B81" w:rsidRPr="007F2678" w:rsidRDefault="00415B81" w:rsidP="00415B81">
      <w:pPr>
        <w:spacing w:line="360" w:lineRule="auto"/>
        <w:jc w:val="both"/>
        <w:rPr>
          <w:rFonts w:ascii="Palatino Linotype" w:hAnsi="Palatino Linotype"/>
          <w:sz w:val="22"/>
          <w:szCs w:val="22"/>
        </w:rPr>
      </w:pPr>
      <w:r w:rsidRPr="007F2678">
        <w:rPr>
          <w:rFonts w:ascii="Palatino Linotype" w:hAnsi="Palatino Linotype"/>
          <w:b/>
          <w:sz w:val="22"/>
          <w:szCs w:val="22"/>
        </w:rPr>
        <w:t xml:space="preserve">PRIMERO. </w:t>
      </w:r>
      <w:r w:rsidRPr="007F2678">
        <w:rPr>
          <w:rFonts w:ascii="Palatino Linotype" w:hAnsi="Palatino Linotype"/>
          <w:sz w:val="22"/>
          <w:szCs w:val="22"/>
        </w:rPr>
        <w:t xml:space="preserve">Se </w:t>
      </w:r>
      <w:r w:rsidRPr="007F2678">
        <w:rPr>
          <w:rFonts w:ascii="Palatino Linotype" w:hAnsi="Palatino Linotype"/>
          <w:b/>
          <w:sz w:val="22"/>
          <w:szCs w:val="22"/>
        </w:rPr>
        <w:t>CONFIRMA</w:t>
      </w:r>
      <w:r w:rsidR="000F61F9">
        <w:rPr>
          <w:rFonts w:ascii="Palatino Linotype" w:hAnsi="Palatino Linotype"/>
          <w:b/>
          <w:sz w:val="22"/>
          <w:szCs w:val="22"/>
        </w:rPr>
        <w:t>N</w:t>
      </w:r>
      <w:r w:rsidRPr="007F2678">
        <w:rPr>
          <w:rFonts w:ascii="Palatino Linotype" w:hAnsi="Palatino Linotype"/>
          <w:b/>
          <w:sz w:val="22"/>
          <w:szCs w:val="22"/>
        </w:rPr>
        <w:t xml:space="preserve"> </w:t>
      </w:r>
      <w:r w:rsidRPr="007F2678">
        <w:rPr>
          <w:rFonts w:ascii="Palatino Linotype" w:hAnsi="Palatino Linotype"/>
          <w:sz w:val="22"/>
          <w:szCs w:val="22"/>
        </w:rPr>
        <w:t>la</w:t>
      </w:r>
      <w:r w:rsidR="000F61F9">
        <w:rPr>
          <w:rFonts w:ascii="Palatino Linotype" w:hAnsi="Palatino Linotype"/>
          <w:sz w:val="22"/>
          <w:szCs w:val="22"/>
        </w:rPr>
        <w:t>s</w:t>
      </w:r>
      <w:r w:rsidRPr="007F2678">
        <w:rPr>
          <w:rFonts w:ascii="Palatino Linotype" w:hAnsi="Palatino Linotype"/>
          <w:sz w:val="22"/>
          <w:szCs w:val="22"/>
        </w:rPr>
        <w:t xml:space="preserve"> respuesta</w:t>
      </w:r>
      <w:r w:rsidR="000F61F9">
        <w:rPr>
          <w:rFonts w:ascii="Palatino Linotype" w:hAnsi="Palatino Linotype"/>
          <w:sz w:val="22"/>
          <w:szCs w:val="22"/>
        </w:rPr>
        <w:t>s</w:t>
      </w:r>
      <w:r w:rsidRPr="007F2678">
        <w:rPr>
          <w:rFonts w:ascii="Palatino Linotype" w:hAnsi="Palatino Linotype"/>
          <w:sz w:val="22"/>
          <w:szCs w:val="22"/>
        </w:rPr>
        <w:t xml:space="preserve"> del Sujeto Obligado</w:t>
      </w:r>
      <w:r w:rsidRPr="007F2678">
        <w:rPr>
          <w:rFonts w:ascii="Palatino Linotype" w:hAnsi="Palatino Linotype"/>
          <w:b/>
          <w:sz w:val="22"/>
          <w:szCs w:val="22"/>
        </w:rPr>
        <w:t xml:space="preserve"> </w:t>
      </w:r>
      <w:r w:rsidRPr="007F2678">
        <w:rPr>
          <w:rFonts w:ascii="Palatino Linotype" w:hAnsi="Palatino Linotype"/>
          <w:bCs/>
          <w:sz w:val="22"/>
          <w:szCs w:val="22"/>
        </w:rPr>
        <w:t>a la</w:t>
      </w:r>
      <w:r w:rsidR="00AD6F2D">
        <w:rPr>
          <w:rFonts w:ascii="Palatino Linotype" w:hAnsi="Palatino Linotype"/>
          <w:bCs/>
          <w:sz w:val="22"/>
          <w:szCs w:val="22"/>
        </w:rPr>
        <w:t>s</w:t>
      </w:r>
      <w:r w:rsidRPr="007F2678">
        <w:rPr>
          <w:rFonts w:ascii="Palatino Linotype" w:hAnsi="Palatino Linotype"/>
          <w:bCs/>
          <w:sz w:val="22"/>
          <w:szCs w:val="22"/>
        </w:rPr>
        <w:t xml:space="preserve"> solicitud</w:t>
      </w:r>
      <w:r w:rsidR="000F61F9">
        <w:rPr>
          <w:rFonts w:ascii="Palatino Linotype" w:hAnsi="Palatino Linotype"/>
          <w:bCs/>
          <w:sz w:val="22"/>
          <w:szCs w:val="22"/>
        </w:rPr>
        <w:t>es</w:t>
      </w:r>
      <w:r w:rsidRPr="007F2678">
        <w:rPr>
          <w:rFonts w:ascii="Palatino Linotype" w:hAnsi="Palatino Linotype"/>
          <w:bCs/>
          <w:sz w:val="22"/>
          <w:szCs w:val="22"/>
        </w:rPr>
        <w:t xml:space="preserve"> de información </w:t>
      </w:r>
      <w:r w:rsidR="000F61F9">
        <w:rPr>
          <w:rFonts w:ascii="Palatino Linotype" w:eastAsia="Calibri" w:hAnsi="Palatino Linotype" w:cs="Tahoma"/>
          <w:b/>
          <w:bCs/>
          <w:sz w:val="22"/>
          <w:szCs w:val="22"/>
          <w:lang w:val="es-ES" w:eastAsia="en-US"/>
        </w:rPr>
        <w:t>00263/TECAMAC/IP/2019</w:t>
      </w:r>
      <w:r w:rsidR="000F61F9">
        <w:rPr>
          <w:rFonts w:ascii="Palatino Linotype" w:eastAsia="Calibri" w:hAnsi="Palatino Linotype" w:cs="Tahoma"/>
          <w:bCs/>
          <w:sz w:val="22"/>
          <w:szCs w:val="22"/>
          <w:lang w:val="es-ES" w:eastAsia="en-US"/>
        </w:rPr>
        <w:t xml:space="preserve"> y </w:t>
      </w:r>
      <w:r w:rsidR="000F61F9">
        <w:rPr>
          <w:rFonts w:ascii="Palatino Linotype" w:eastAsia="Calibri" w:hAnsi="Palatino Linotype" w:cs="Tahoma"/>
          <w:b/>
          <w:bCs/>
          <w:sz w:val="22"/>
          <w:szCs w:val="22"/>
          <w:lang w:eastAsia="en-US"/>
        </w:rPr>
        <w:t>00270/TECAMAC/IP/2019</w:t>
      </w:r>
      <w:r w:rsidRPr="007F2678">
        <w:rPr>
          <w:rFonts w:ascii="Palatino Linotype" w:hAnsi="Palatino Linotype" w:cs="Tahoma"/>
          <w:b/>
          <w:bCs/>
          <w:sz w:val="22"/>
          <w:szCs w:val="22"/>
        </w:rPr>
        <w:t xml:space="preserve">, </w:t>
      </w:r>
      <w:r w:rsidRPr="007F2678">
        <w:rPr>
          <w:rFonts w:ascii="Palatino Linotype" w:hAnsi="Palatino Linotype"/>
          <w:sz w:val="22"/>
          <w:szCs w:val="22"/>
        </w:rPr>
        <w:t xml:space="preserve">por resultar infundadas las razones o motivos de inconformidad hechos </w:t>
      </w:r>
      <w:r w:rsidRPr="007F2678">
        <w:rPr>
          <w:rFonts w:ascii="Palatino Linotype" w:hAnsi="Palatino Linotype" w:cs="Tahoma"/>
          <w:sz w:val="22"/>
          <w:szCs w:val="22"/>
        </w:rPr>
        <w:t>valer</w:t>
      </w:r>
      <w:r w:rsidRPr="007F2678">
        <w:rPr>
          <w:rFonts w:ascii="Palatino Linotype" w:hAnsi="Palatino Linotype"/>
          <w:sz w:val="22"/>
          <w:szCs w:val="22"/>
        </w:rPr>
        <w:t xml:space="preserve"> por El Recurrente, en términos del Considerando </w:t>
      </w:r>
      <w:r w:rsidRPr="007F2678">
        <w:rPr>
          <w:rFonts w:ascii="Palatino Linotype" w:hAnsi="Palatino Linotype"/>
          <w:b/>
          <w:sz w:val="22"/>
          <w:szCs w:val="22"/>
        </w:rPr>
        <w:t xml:space="preserve">QUINTO </w:t>
      </w:r>
      <w:r w:rsidRPr="007F2678">
        <w:rPr>
          <w:rFonts w:ascii="Palatino Linotype" w:hAnsi="Palatino Linotype"/>
          <w:sz w:val="22"/>
          <w:szCs w:val="22"/>
        </w:rPr>
        <w:t>de esta Resolución.</w:t>
      </w:r>
    </w:p>
    <w:p w14:paraId="740A1BA8" w14:textId="77777777" w:rsidR="00415B81" w:rsidRPr="007F2678" w:rsidRDefault="00415B81" w:rsidP="00415B81">
      <w:pPr>
        <w:spacing w:line="360" w:lineRule="auto"/>
        <w:jc w:val="both"/>
        <w:rPr>
          <w:rFonts w:ascii="Palatino Linotype" w:hAnsi="Palatino Linotype" w:cs="Arial"/>
          <w:sz w:val="22"/>
          <w:szCs w:val="22"/>
        </w:rPr>
      </w:pPr>
    </w:p>
    <w:p w14:paraId="42D3F710" w14:textId="77777777" w:rsidR="00415B81" w:rsidRPr="007F2678" w:rsidRDefault="00415B81" w:rsidP="00415B81">
      <w:pPr>
        <w:spacing w:line="360" w:lineRule="auto"/>
        <w:jc w:val="both"/>
        <w:rPr>
          <w:rFonts w:ascii="Palatino Linotype" w:hAnsi="Palatino Linotype" w:cs="Tahoma"/>
          <w:i/>
          <w:sz w:val="22"/>
          <w:szCs w:val="22"/>
        </w:rPr>
      </w:pPr>
      <w:r w:rsidRPr="007F2678">
        <w:rPr>
          <w:rFonts w:ascii="Palatino Linotype" w:eastAsia="Calibri" w:hAnsi="Palatino Linotype" w:cs="Tahoma"/>
          <w:b/>
          <w:bCs/>
          <w:sz w:val="22"/>
          <w:szCs w:val="22"/>
          <w:lang w:eastAsia="en-US"/>
        </w:rPr>
        <w:t xml:space="preserve">SEGUNDO. </w:t>
      </w:r>
      <w:r w:rsidRPr="007F2678">
        <w:rPr>
          <w:rFonts w:ascii="Palatino Linotype" w:hAnsi="Palatino Linotype" w:cs="Tahoma"/>
          <w:b/>
          <w:sz w:val="22"/>
          <w:szCs w:val="22"/>
        </w:rPr>
        <w:t xml:space="preserve">NOTIFÍQUESE </w:t>
      </w:r>
      <w:r w:rsidRPr="007F2678">
        <w:rPr>
          <w:rFonts w:ascii="Palatino Linotype" w:hAnsi="Palatino Linotype" w:cs="Tahoma"/>
          <w:sz w:val="22"/>
          <w:szCs w:val="22"/>
        </w:rPr>
        <w:t>la presente resolución al Titular de la Unidad de Transparencia del Sujeto Obligado.</w:t>
      </w:r>
    </w:p>
    <w:p w14:paraId="58BA048A" w14:textId="77777777" w:rsidR="00415B81" w:rsidRPr="007F2678" w:rsidRDefault="00415B81" w:rsidP="00415B81">
      <w:pPr>
        <w:shd w:val="clear" w:color="auto" w:fill="FFFFFF" w:themeFill="background1"/>
        <w:spacing w:line="360" w:lineRule="auto"/>
        <w:jc w:val="both"/>
        <w:rPr>
          <w:rFonts w:ascii="Palatino Linotype" w:eastAsia="Calibri" w:hAnsi="Palatino Linotype" w:cs="Tahoma"/>
          <w:sz w:val="22"/>
          <w:szCs w:val="22"/>
          <w:lang w:eastAsia="es-MX"/>
        </w:rPr>
      </w:pPr>
    </w:p>
    <w:p w14:paraId="734D1944" w14:textId="77777777" w:rsidR="00415B81" w:rsidRPr="007F2678" w:rsidRDefault="00415B81" w:rsidP="00415B81">
      <w:pPr>
        <w:shd w:val="clear" w:color="auto" w:fill="FFFFFF" w:themeFill="background1"/>
        <w:spacing w:line="360" w:lineRule="auto"/>
        <w:jc w:val="both"/>
        <w:rPr>
          <w:rFonts w:ascii="Palatino Linotype" w:hAnsi="Palatino Linotype" w:cs="Tahoma"/>
          <w:sz w:val="22"/>
          <w:szCs w:val="22"/>
        </w:rPr>
      </w:pPr>
      <w:r w:rsidRPr="007F2678">
        <w:rPr>
          <w:rFonts w:ascii="Palatino Linotype" w:eastAsia="Calibri" w:hAnsi="Palatino Linotype" w:cs="Tahoma"/>
          <w:b/>
          <w:sz w:val="22"/>
          <w:szCs w:val="22"/>
          <w:lang w:eastAsia="es-MX"/>
        </w:rPr>
        <w:t>TERCERO</w:t>
      </w:r>
      <w:r w:rsidRPr="007F2678">
        <w:rPr>
          <w:rFonts w:ascii="Palatino Linotype" w:eastAsia="Calibri" w:hAnsi="Palatino Linotype" w:cs="Tahoma"/>
          <w:b/>
          <w:bCs/>
          <w:sz w:val="22"/>
          <w:szCs w:val="22"/>
          <w:lang w:eastAsia="en-US"/>
        </w:rPr>
        <w:t xml:space="preserve">. </w:t>
      </w:r>
      <w:r w:rsidRPr="007F2678">
        <w:rPr>
          <w:rFonts w:ascii="Palatino Linotype" w:hAnsi="Palatino Linotype" w:cs="Tahoma"/>
          <w:b/>
          <w:sz w:val="22"/>
          <w:szCs w:val="22"/>
        </w:rPr>
        <w:t>NOTIFÍQUESE</w:t>
      </w:r>
      <w:r w:rsidRPr="007F2678">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FCF3E8F" w14:textId="77777777" w:rsidR="00415B81" w:rsidRPr="007F2678" w:rsidRDefault="00415B81" w:rsidP="00415B81">
      <w:pPr>
        <w:spacing w:line="360" w:lineRule="auto"/>
        <w:ind w:right="-93"/>
        <w:jc w:val="both"/>
        <w:rPr>
          <w:rFonts w:ascii="Palatino Linotype" w:eastAsia="Calibri" w:hAnsi="Palatino Linotype" w:cs="Tahoma"/>
          <w:b/>
          <w:bCs/>
          <w:sz w:val="22"/>
          <w:szCs w:val="22"/>
          <w:lang w:eastAsia="en-US"/>
        </w:rPr>
      </w:pPr>
    </w:p>
    <w:p w14:paraId="7C9FF3B3" w14:textId="14B0FA5A" w:rsidR="00415B81" w:rsidRPr="002E5B89" w:rsidRDefault="00415B81" w:rsidP="00415B81">
      <w:pPr>
        <w:spacing w:line="360" w:lineRule="auto"/>
        <w:jc w:val="both"/>
        <w:rPr>
          <w:rFonts w:ascii="Palatino Linotype" w:hAnsi="Palatino Linotype" w:cs="Tahoma"/>
          <w:sz w:val="22"/>
          <w:szCs w:val="22"/>
          <w:lang w:eastAsia="es-MX"/>
        </w:rPr>
      </w:pPr>
      <w:r w:rsidRPr="007F2678">
        <w:rPr>
          <w:rFonts w:ascii="Palatino Linotype" w:hAnsi="Palatino Linotype" w:cs="Tahoma"/>
          <w:sz w:val="22"/>
          <w:szCs w:val="22"/>
          <w:lang w:eastAsia="es-MX"/>
        </w:rPr>
        <w:t xml:space="preserve">ASÍ, POR </w:t>
      </w:r>
      <w:r w:rsidRPr="007F2678">
        <w:rPr>
          <w:rFonts w:ascii="Palatino Linotype" w:hAnsi="Palatino Linotype" w:cs="Tahoma"/>
          <w:b/>
          <w:sz w:val="22"/>
          <w:szCs w:val="22"/>
          <w:lang w:eastAsia="es-MX"/>
        </w:rPr>
        <w:t>UNANIMIDAD</w:t>
      </w:r>
      <w:r w:rsidRPr="007F2678">
        <w:rPr>
          <w:rFonts w:ascii="Palatino Linotype" w:hAnsi="Palatino Linotype" w:cs="Tahoma"/>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7F2678">
        <w:rPr>
          <w:rFonts w:ascii="Palatino Linotype" w:hAnsi="Palatino Linotype" w:cs="Tahoma"/>
          <w:bCs/>
          <w:sz w:val="22"/>
          <w:szCs w:val="22"/>
          <w:lang w:eastAsia="es-MX"/>
        </w:rPr>
        <w:t>EVA ABAID YAPUR</w:t>
      </w:r>
      <w:r w:rsidRPr="007F2678">
        <w:rPr>
          <w:rFonts w:ascii="Palatino Linotype" w:hAnsi="Palatino Linotype" w:cs="Tahoma"/>
          <w:sz w:val="22"/>
          <w:szCs w:val="22"/>
          <w:lang w:eastAsia="es-MX"/>
        </w:rPr>
        <w:t>; JOSÉ GUADALUPE LUNA HERNÁNDEZ</w:t>
      </w:r>
      <w:r w:rsidR="000F61F9">
        <w:rPr>
          <w:rFonts w:ascii="Palatino Linotype" w:hAnsi="Palatino Linotype" w:cs="Tahoma"/>
          <w:sz w:val="22"/>
          <w:szCs w:val="22"/>
          <w:lang w:eastAsia="es-MX"/>
        </w:rPr>
        <w:t xml:space="preserve">; </w:t>
      </w:r>
      <w:r w:rsidRPr="007F2678">
        <w:rPr>
          <w:rFonts w:ascii="Palatino Linotype" w:hAnsi="Palatino Linotype" w:cs="Tahoma"/>
          <w:sz w:val="22"/>
          <w:szCs w:val="22"/>
          <w:lang w:val="es-ES_tradnl" w:eastAsia="es-MX"/>
        </w:rPr>
        <w:t>JAVIER MARTÍNEZ</w:t>
      </w:r>
      <w:r w:rsidR="00E8396E">
        <w:rPr>
          <w:rFonts w:ascii="Palatino Linotype" w:hAnsi="Palatino Linotype" w:cs="Tahoma"/>
          <w:sz w:val="22"/>
          <w:szCs w:val="22"/>
          <w:lang w:val="es-ES_tradnl" w:eastAsia="es-MX"/>
        </w:rPr>
        <w:t xml:space="preserve"> CRUZ</w:t>
      </w:r>
      <w:r w:rsidRPr="007F2678">
        <w:rPr>
          <w:rFonts w:ascii="Palatino Linotype" w:hAnsi="Palatino Linotype" w:cs="Tahoma"/>
          <w:sz w:val="22"/>
          <w:szCs w:val="22"/>
          <w:lang w:val="es-ES_tradnl" w:eastAsia="es-MX"/>
        </w:rPr>
        <w:t xml:space="preserve"> Y LUIS GUSTAVO PARRA NORIEGA</w:t>
      </w:r>
      <w:r w:rsidRPr="007F2678">
        <w:rPr>
          <w:rFonts w:ascii="Palatino Linotype" w:hAnsi="Palatino Linotype" w:cs="Tahoma"/>
          <w:sz w:val="22"/>
          <w:szCs w:val="22"/>
          <w:lang w:eastAsia="es-MX"/>
        </w:rPr>
        <w:t xml:space="preserve">, EN LA </w:t>
      </w:r>
      <w:r w:rsidR="000F61F9">
        <w:rPr>
          <w:rFonts w:ascii="Palatino Linotype" w:hAnsi="Palatino Linotype" w:cs="Tahoma"/>
          <w:sz w:val="22"/>
          <w:szCs w:val="22"/>
          <w:lang w:eastAsia="es-MX"/>
        </w:rPr>
        <w:t>VIGÉSIMA CUARTA</w:t>
      </w:r>
      <w:r w:rsidR="000F61F9" w:rsidRPr="007F2678">
        <w:rPr>
          <w:rFonts w:ascii="Palatino Linotype" w:hAnsi="Palatino Linotype" w:cs="Tahoma"/>
          <w:sz w:val="22"/>
          <w:szCs w:val="22"/>
          <w:lang w:eastAsia="es-MX"/>
        </w:rPr>
        <w:t xml:space="preserve"> </w:t>
      </w:r>
      <w:r w:rsidRPr="007F2678">
        <w:rPr>
          <w:rFonts w:ascii="Palatino Linotype" w:hAnsi="Palatino Linotype" w:cs="Tahoma"/>
          <w:sz w:val="22"/>
          <w:szCs w:val="22"/>
          <w:lang w:eastAsia="es-MX"/>
        </w:rPr>
        <w:t xml:space="preserve">SESIÓN ORDINARIA, CELEBRADA EL </w:t>
      </w:r>
      <w:r w:rsidR="000F61F9">
        <w:rPr>
          <w:rFonts w:ascii="Palatino Linotype" w:hAnsi="Palatino Linotype" w:cs="Tahoma"/>
          <w:sz w:val="22"/>
          <w:szCs w:val="22"/>
          <w:lang w:eastAsia="es-MX"/>
        </w:rPr>
        <w:lastRenderedPageBreak/>
        <w:t xml:space="preserve">VEINTISÉIS DE JUNIO </w:t>
      </w:r>
      <w:r>
        <w:rPr>
          <w:rFonts w:ascii="Palatino Linotype" w:hAnsi="Palatino Linotype" w:cs="Tahoma"/>
          <w:sz w:val="22"/>
          <w:szCs w:val="22"/>
          <w:lang w:eastAsia="es-MX"/>
        </w:rPr>
        <w:t>D</w:t>
      </w:r>
      <w:r w:rsidRPr="007F2678">
        <w:rPr>
          <w:rFonts w:ascii="Palatino Linotype" w:hAnsi="Palatino Linotype" w:cs="Tahoma"/>
          <w:sz w:val="22"/>
          <w:szCs w:val="22"/>
          <w:lang w:eastAsia="es-MX"/>
        </w:rPr>
        <w:t>E DOS MIL DIECINUEVE, ANTE EL SECRETARIO TÉCNICO DEL PLENO, ALEXIS TAPIA RAMÍREZ.</w:t>
      </w:r>
    </w:p>
    <w:tbl>
      <w:tblPr>
        <w:tblW w:w="9072" w:type="dxa"/>
        <w:tblInd w:w="137" w:type="dxa"/>
        <w:tblLook w:val="04A0" w:firstRow="1" w:lastRow="0" w:firstColumn="1" w:lastColumn="0" w:noHBand="0" w:noVBand="1"/>
      </w:tblPr>
      <w:tblGrid>
        <w:gridCol w:w="4536"/>
        <w:gridCol w:w="4536"/>
      </w:tblGrid>
      <w:tr w:rsidR="00415B81" w:rsidRPr="007F2678" w14:paraId="269F2968" w14:textId="77777777" w:rsidTr="00B62EDD">
        <w:tc>
          <w:tcPr>
            <w:tcW w:w="9072" w:type="dxa"/>
            <w:gridSpan w:val="2"/>
          </w:tcPr>
          <w:p w14:paraId="1F550EB1" w14:textId="77777777" w:rsidR="00415B81" w:rsidRDefault="00415B81" w:rsidP="00B62EDD">
            <w:pPr>
              <w:spacing w:line="360" w:lineRule="auto"/>
              <w:jc w:val="center"/>
              <w:rPr>
                <w:rFonts w:ascii="Palatino Linotype" w:eastAsia="Calibri" w:hAnsi="Palatino Linotype" w:cs="Tahoma"/>
                <w:b/>
                <w:sz w:val="22"/>
                <w:szCs w:val="22"/>
                <w:lang w:eastAsia="es-MX"/>
              </w:rPr>
            </w:pPr>
          </w:p>
          <w:p w14:paraId="5024AEC1" w14:textId="77777777" w:rsidR="00AD6F2D" w:rsidRDefault="00AD6F2D" w:rsidP="00B62EDD">
            <w:pPr>
              <w:spacing w:line="360" w:lineRule="auto"/>
              <w:jc w:val="center"/>
              <w:rPr>
                <w:rFonts w:ascii="Palatino Linotype" w:eastAsia="Calibri" w:hAnsi="Palatino Linotype" w:cs="Tahoma"/>
                <w:b/>
                <w:sz w:val="22"/>
                <w:szCs w:val="22"/>
                <w:lang w:eastAsia="es-MX"/>
              </w:rPr>
            </w:pPr>
          </w:p>
          <w:p w14:paraId="1D216F19" w14:textId="77777777" w:rsidR="00415B81" w:rsidRPr="007F2678" w:rsidRDefault="00415B81" w:rsidP="00B62EDD">
            <w:pPr>
              <w:tabs>
                <w:tab w:val="left" w:pos="2445"/>
                <w:tab w:val="center" w:pos="4428"/>
              </w:tabs>
              <w:spacing w:line="360" w:lineRule="auto"/>
              <w:jc w:val="center"/>
              <w:rPr>
                <w:rFonts w:ascii="Palatino Linotype" w:eastAsia="Calibri" w:hAnsi="Palatino Linotype" w:cs="Tahoma"/>
                <w:b/>
                <w:sz w:val="22"/>
                <w:szCs w:val="22"/>
                <w:lang w:eastAsia="es-MX"/>
              </w:rPr>
            </w:pPr>
            <w:r w:rsidRPr="007F2678">
              <w:rPr>
                <w:rFonts w:ascii="Palatino Linotype" w:eastAsia="Calibri" w:hAnsi="Palatino Linotype" w:cs="Tahoma"/>
                <w:b/>
                <w:sz w:val="22"/>
                <w:szCs w:val="22"/>
                <w:lang w:eastAsia="es-MX"/>
              </w:rPr>
              <w:t>Zulema Martínez Sánchez</w:t>
            </w:r>
          </w:p>
          <w:p w14:paraId="26AFE0E9" w14:textId="77777777" w:rsidR="00415B81" w:rsidRPr="007F2678" w:rsidRDefault="00415B81" w:rsidP="00B62EDD">
            <w:pPr>
              <w:spacing w:line="360" w:lineRule="auto"/>
              <w:ind w:right="-108"/>
              <w:jc w:val="center"/>
              <w:rPr>
                <w:rFonts w:ascii="Palatino Linotype" w:eastAsia="Calibri" w:hAnsi="Palatino Linotype" w:cs="Tahoma"/>
                <w:sz w:val="22"/>
                <w:szCs w:val="22"/>
                <w:lang w:eastAsia="es-MX"/>
              </w:rPr>
            </w:pPr>
            <w:r w:rsidRPr="007F2678">
              <w:rPr>
                <w:rFonts w:ascii="Palatino Linotype" w:eastAsia="Calibri" w:hAnsi="Palatino Linotype" w:cs="Tahoma"/>
                <w:sz w:val="22"/>
                <w:szCs w:val="22"/>
                <w:lang w:eastAsia="es-MX"/>
              </w:rPr>
              <w:t>Comisionada Presidenta</w:t>
            </w:r>
          </w:p>
          <w:p w14:paraId="4454016B" w14:textId="77777777" w:rsidR="00415B81" w:rsidRDefault="00415B81" w:rsidP="00B62EDD">
            <w:pPr>
              <w:spacing w:line="360" w:lineRule="auto"/>
              <w:jc w:val="center"/>
              <w:rPr>
                <w:rFonts w:ascii="Palatino Linotype" w:eastAsia="Calibri" w:hAnsi="Palatino Linotype" w:cs="Tahoma"/>
                <w:b/>
                <w:sz w:val="22"/>
                <w:szCs w:val="22"/>
                <w:lang w:eastAsia="es-MX"/>
              </w:rPr>
            </w:pPr>
            <w:r w:rsidRPr="007F2678">
              <w:rPr>
                <w:rFonts w:ascii="Palatino Linotype" w:eastAsia="Calibri" w:hAnsi="Palatino Linotype" w:cs="Tahoma"/>
                <w:b/>
                <w:sz w:val="22"/>
                <w:szCs w:val="22"/>
                <w:lang w:eastAsia="es-MX"/>
              </w:rPr>
              <w:t>(Rúbrica)</w:t>
            </w:r>
          </w:p>
          <w:p w14:paraId="4698FBF1" w14:textId="77777777" w:rsidR="007D61A6" w:rsidRPr="007F2678" w:rsidRDefault="007D61A6" w:rsidP="00B62EDD">
            <w:pPr>
              <w:spacing w:line="360" w:lineRule="auto"/>
              <w:jc w:val="center"/>
              <w:rPr>
                <w:rFonts w:ascii="Palatino Linotype" w:eastAsia="Calibri" w:hAnsi="Palatino Linotype" w:cs="Tahoma"/>
                <w:b/>
                <w:sz w:val="22"/>
                <w:szCs w:val="22"/>
                <w:lang w:eastAsia="es-MX"/>
              </w:rPr>
            </w:pPr>
          </w:p>
          <w:p w14:paraId="65C7373E" w14:textId="77777777" w:rsidR="00AD6F2D" w:rsidRPr="007F2678" w:rsidRDefault="00AD6F2D" w:rsidP="00B62EDD">
            <w:pPr>
              <w:spacing w:line="360" w:lineRule="auto"/>
              <w:ind w:right="-108"/>
              <w:rPr>
                <w:rFonts w:ascii="Palatino Linotype" w:eastAsia="Calibri" w:hAnsi="Palatino Linotype" w:cs="Tahoma"/>
                <w:b/>
                <w:sz w:val="22"/>
                <w:szCs w:val="22"/>
              </w:rPr>
            </w:pPr>
          </w:p>
        </w:tc>
      </w:tr>
      <w:tr w:rsidR="00415B81" w:rsidRPr="007F2678" w14:paraId="5D3BE4DD" w14:textId="77777777" w:rsidTr="007D61A6">
        <w:trPr>
          <w:trHeight w:val="2420"/>
        </w:trPr>
        <w:tc>
          <w:tcPr>
            <w:tcW w:w="4536" w:type="dxa"/>
          </w:tcPr>
          <w:p w14:paraId="43043321" w14:textId="77777777" w:rsidR="00415B81" w:rsidRPr="007F2678" w:rsidRDefault="00415B81" w:rsidP="00B62EDD">
            <w:pPr>
              <w:spacing w:line="360" w:lineRule="auto"/>
              <w:ind w:right="-108"/>
              <w:jc w:val="center"/>
              <w:rPr>
                <w:rFonts w:ascii="Palatino Linotype" w:eastAsia="Calibri" w:hAnsi="Palatino Linotype" w:cs="Tahoma"/>
                <w:b/>
                <w:sz w:val="22"/>
                <w:szCs w:val="22"/>
              </w:rPr>
            </w:pPr>
            <w:r w:rsidRPr="007F2678">
              <w:rPr>
                <w:rFonts w:ascii="Palatino Linotype" w:eastAsia="Calibri" w:hAnsi="Palatino Linotype" w:cs="Tahoma"/>
                <w:b/>
                <w:sz w:val="22"/>
                <w:szCs w:val="22"/>
              </w:rPr>
              <w:t xml:space="preserve">Eva Abaid Yapur </w:t>
            </w:r>
          </w:p>
          <w:p w14:paraId="132A433F" w14:textId="77777777" w:rsidR="00415B81" w:rsidRPr="007F2678" w:rsidRDefault="00415B81" w:rsidP="00B62EDD">
            <w:pPr>
              <w:spacing w:line="360" w:lineRule="auto"/>
              <w:ind w:right="-108"/>
              <w:jc w:val="center"/>
              <w:rPr>
                <w:rFonts w:ascii="Palatino Linotype" w:eastAsia="Calibri" w:hAnsi="Palatino Linotype" w:cs="Tahoma"/>
                <w:sz w:val="22"/>
                <w:szCs w:val="22"/>
              </w:rPr>
            </w:pPr>
            <w:r w:rsidRPr="007F2678">
              <w:rPr>
                <w:rFonts w:ascii="Palatino Linotype" w:eastAsia="Calibri" w:hAnsi="Palatino Linotype" w:cs="Tahoma"/>
                <w:sz w:val="22"/>
                <w:szCs w:val="22"/>
              </w:rPr>
              <w:t>Comisionada</w:t>
            </w:r>
          </w:p>
          <w:p w14:paraId="57627B96" w14:textId="77777777" w:rsidR="00415B81" w:rsidRPr="007F2678" w:rsidRDefault="00415B81" w:rsidP="00B62EDD">
            <w:pPr>
              <w:spacing w:line="360" w:lineRule="auto"/>
              <w:jc w:val="center"/>
              <w:rPr>
                <w:rFonts w:ascii="Palatino Linotype" w:eastAsia="Calibri" w:hAnsi="Palatino Linotype" w:cs="Tahoma"/>
                <w:b/>
                <w:sz w:val="22"/>
                <w:szCs w:val="22"/>
                <w:lang w:eastAsia="es-MX"/>
              </w:rPr>
            </w:pPr>
            <w:r w:rsidRPr="007F2678">
              <w:rPr>
                <w:rFonts w:ascii="Palatino Linotype" w:eastAsia="Calibri" w:hAnsi="Palatino Linotype" w:cs="Tahoma"/>
                <w:b/>
                <w:sz w:val="22"/>
                <w:szCs w:val="22"/>
                <w:lang w:eastAsia="es-MX"/>
              </w:rPr>
              <w:t>(Rúbrica)</w:t>
            </w:r>
          </w:p>
          <w:p w14:paraId="782C1011" w14:textId="77777777" w:rsidR="00415B81" w:rsidRPr="007F2678" w:rsidRDefault="00415B81" w:rsidP="00B62EDD">
            <w:pPr>
              <w:spacing w:line="360" w:lineRule="auto"/>
              <w:rPr>
                <w:rFonts w:ascii="Palatino Linotype" w:eastAsia="Calibri" w:hAnsi="Palatino Linotype" w:cs="Tahoma"/>
                <w:sz w:val="22"/>
                <w:szCs w:val="22"/>
                <w:lang w:eastAsia="es-MX"/>
              </w:rPr>
            </w:pPr>
          </w:p>
          <w:p w14:paraId="4D714F91" w14:textId="77777777" w:rsidR="00415B81" w:rsidRPr="007F2678" w:rsidRDefault="00415B81" w:rsidP="00B62EDD">
            <w:pPr>
              <w:spacing w:line="360" w:lineRule="auto"/>
              <w:rPr>
                <w:rFonts w:ascii="Palatino Linotype" w:eastAsia="Calibri" w:hAnsi="Palatino Linotype" w:cs="Tahoma"/>
                <w:sz w:val="22"/>
                <w:szCs w:val="22"/>
                <w:lang w:eastAsia="es-MX"/>
              </w:rPr>
            </w:pPr>
          </w:p>
        </w:tc>
        <w:tc>
          <w:tcPr>
            <w:tcW w:w="4536" w:type="dxa"/>
          </w:tcPr>
          <w:p w14:paraId="0F063D07" w14:textId="77777777" w:rsidR="00415B81" w:rsidRPr="007F2678" w:rsidRDefault="00415B81" w:rsidP="00B62EDD">
            <w:pPr>
              <w:spacing w:line="360" w:lineRule="auto"/>
              <w:ind w:right="-108"/>
              <w:jc w:val="center"/>
              <w:rPr>
                <w:rFonts w:ascii="Palatino Linotype" w:eastAsia="Calibri" w:hAnsi="Palatino Linotype" w:cs="Tahoma"/>
                <w:b/>
                <w:sz w:val="22"/>
                <w:szCs w:val="22"/>
                <w:lang w:eastAsia="es-MX"/>
              </w:rPr>
            </w:pPr>
            <w:r w:rsidRPr="007F2678">
              <w:rPr>
                <w:rFonts w:ascii="Palatino Linotype" w:eastAsia="Calibri" w:hAnsi="Palatino Linotype" w:cs="Tahoma"/>
                <w:b/>
                <w:sz w:val="22"/>
                <w:szCs w:val="22"/>
                <w:lang w:eastAsia="es-MX"/>
              </w:rPr>
              <w:t>José Guadalupe Luna Hernández</w:t>
            </w:r>
          </w:p>
          <w:p w14:paraId="7D5FF6BA" w14:textId="77777777" w:rsidR="00415B81" w:rsidRPr="007F2678" w:rsidRDefault="00415B81" w:rsidP="00B62EDD">
            <w:pPr>
              <w:spacing w:line="360" w:lineRule="auto"/>
              <w:ind w:right="-108"/>
              <w:jc w:val="center"/>
              <w:rPr>
                <w:rFonts w:ascii="Palatino Linotype" w:eastAsia="Calibri" w:hAnsi="Palatino Linotype" w:cs="Tahoma"/>
                <w:sz w:val="22"/>
                <w:szCs w:val="22"/>
                <w:lang w:eastAsia="es-MX"/>
              </w:rPr>
            </w:pPr>
            <w:r w:rsidRPr="007F2678">
              <w:rPr>
                <w:rFonts w:ascii="Palatino Linotype" w:eastAsia="Calibri" w:hAnsi="Palatino Linotype" w:cs="Tahoma"/>
                <w:sz w:val="22"/>
                <w:szCs w:val="22"/>
                <w:lang w:eastAsia="es-MX"/>
              </w:rPr>
              <w:t>Comisionado</w:t>
            </w:r>
          </w:p>
          <w:p w14:paraId="1BBD1549" w14:textId="77777777" w:rsidR="000F61F9" w:rsidRPr="007F2678" w:rsidRDefault="000F61F9" w:rsidP="000F61F9">
            <w:pPr>
              <w:spacing w:line="360" w:lineRule="auto"/>
              <w:jc w:val="center"/>
              <w:rPr>
                <w:rFonts w:ascii="Palatino Linotype" w:eastAsia="Calibri" w:hAnsi="Palatino Linotype" w:cs="Tahoma"/>
                <w:b/>
                <w:sz w:val="22"/>
                <w:szCs w:val="22"/>
                <w:lang w:eastAsia="es-MX"/>
              </w:rPr>
            </w:pPr>
            <w:r w:rsidRPr="007F2678">
              <w:rPr>
                <w:rFonts w:ascii="Palatino Linotype" w:eastAsia="Calibri" w:hAnsi="Palatino Linotype" w:cs="Tahoma"/>
                <w:b/>
                <w:sz w:val="22"/>
                <w:szCs w:val="22"/>
                <w:lang w:eastAsia="es-MX"/>
              </w:rPr>
              <w:t>(Rúbrica)</w:t>
            </w:r>
          </w:p>
          <w:p w14:paraId="65893ED2" w14:textId="4A4D8A3D" w:rsidR="00415B81" w:rsidRPr="007F2678" w:rsidRDefault="00415B81" w:rsidP="00B62EDD">
            <w:pPr>
              <w:spacing w:line="360" w:lineRule="auto"/>
              <w:jc w:val="center"/>
              <w:rPr>
                <w:rFonts w:ascii="Palatino Linotype" w:eastAsia="Calibri" w:hAnsi="Palatino Linotype" w:cs="Tahoma"/>
                <w:b/>
                <w:sz w:val="22"/>
                <w:szCs w:val="22"/>
                <w:lang w:eastAsia="es-MX"/>
              </w:rPr>
            </w:pPr>
          </w:p>
        </w:tc>
      </w:tr>
      <w:tr w:rsidR="00415B81" w:rsidRPr="007F2678" w14:paraId="5E53AE9E" w14:textId="77777777" w:rsidTr="00B62EDD">
        <w:trPr>
          <w:trHeight w:val="2519"/>
        </w:trPr>
        <w:tc>
          <w:tcPr>
            <w:tcW w:w="4536" w:type="dxa"/>
          </w:tcPr>
          <w:p w14:paraId="5DC7E5AC" w14:textId="77777777" w:rsidR="00415B81" w:rsidRPr="007F2678" w:rsidRDefault="00415B81" w:rsidP="00B62EDD">
            <w:pPr>
              <w:spacing w:line="360" w:lineRule="auto"/>
              <w:jc w:val="center"/>
              <w:rPr>
                <w:rFonts w:ascii="Palatino Linotype" w:eastAsia="Calibri" w:hAnsi="Palatino Linotype" w:cs="Tahoma"/>
                <w:b/>
                <w:sz w:val="22"/>
                <w:szCs w:val="22"/>
                <w:lang w:val="es-ES_tradnl"/>
              </w:rPr>
            </w:pPr>
            <w:r w:rsidRPr="007F2678">
              <w:rPr>
                <w:rFonts w:ascii="Palatino Linotype" w:eastAsia="Calibri" w:hAnsi="Palatino Linotype" w:cs="Tahoma"/>
                <w:b/>
                <w:sz w:val="22"/>
                <w:szCs w:val="22"/>
              </w:rPr>
              <w:t xml:space="preserve"> </w:t>
            </w:r>
            <w:r w:rsidRPr="007F2678">
              <w:rPr>
                <w:rFonts w:ascii="Palatino Linotype" w:eastAsia="Calibri" w:hAnsi="Palatino Linotype" w:cs="Tahoma"/>
                <w:b/>
                <w:sz w:val="22"/>
                <w:szCs w:val="22"/>
                <w:lang w:val="es-ES_tradnl"/>
              </w:rPr>
              <w:t xml:space="preserve">Javier Martínez Cruz </w:t>
            </w:r>
          </w:p>
          <w:p w14:paraId="58C2ED32" w14:textId="77777777" w:rsidR="00415B81" w:rsidRPr="007F2678" w:rsidRDefault="00415B81" w:rsidP="00B62EDD">
            <w:pPr>
              <w:spacing w:line="360" w:lineRule="auto"/>
              <w:jc w:val="center"/>
              <w:rPr>
                <w:rFonts w:ascii="Palatino Linotype" w:eastAsia="Calibri" w:hAnsi="Palatino Linotype" w:cs="Tahoma"/>
                <w:b/>
                <w:sz w:val="22"/>
                <w:szCs w:val="22"/>
              </w:rPr>
            </w:pPr>
            <w:r w:rsidRPr="007F2678">
              <w:rPr>
                <w:rFonts w:ascii="Palatino Linotype" w:eastAsia="Calibri" w:hAnsi="Palatino Linotype" w:cs="Tahoma"/>
                <w:sz w:val="22"/>
                <w:szCs w:val="22"/>
              </w:rPr>
              <w:t>Comisionado</w:t>
            </w:r>
          </w:p>
          <w:p w14:paraId="49127EB7" w14:textId="77777777" w:rsidR="00415B81" w:rsidRPr="007F2678" w:rsidRDefault="00415B81" w:rsidP="00B62EDD">
            <w:pPr>
              <w:spacing w:line="360" w:lineRule="auto"/>
              <w:jc w:val="center"/>
              <w:rPr>
                <w:rFonts w:ascii="Palatino Linotype" w:eastAsia="Calibri" w:hAnsi="Palatino Linotype" w:cs="Tahoma"/>
                <w:b/>
                <w:sz w:val="22"/>
                <w:szCs w:val="22"/>
                <w:lang w:eastAsia="es-MX"/>
              </w:rPr>
            </w:pPr>
            <w:r w:rsidRPr="007F2678">
              <w:rPr>
                <w:rFonts w:ascii="Palatino Linotype" w:eastAsia="Calibri" w:hAnsi="Palatino Linotype" w:cs="Tahoma"/>
                <w:b/>
                <w:sz w:val="22"/>
                <w:szCs w:val="22"/>
                <w:lang w:eastAsia="es-MX"/>
              </w:rPr>
              <w:t>(Rúbrica)</w:t>
            </w:r>
          </w:p>
        </w:tc>
        <w:tc>
          <w:tcPr>
            <w:tcW w:w="4536" w:type="dxa"/>
          </w:tcPr>
          <w:p w14:paraId="65940D5E" w14:textId="77777777" w:rsidR="00415B81" w:rsidRPr="007F2678" w:rsidRDefault="00415B81" w:rsidP="00B62EDD">
            <w:pPr>
              <w:spacing w:line="360" w:lineRule="auto"/>
              <w:ind w:right="-108"/>
              <w:jc w:val="center"/>
              <w:rPr>
                <w:rFonts w:ascii="Palatino Linotype" w:eastAsia="Calibri" w:hAnsi="Palatino Linotype" w:cs="Tahoma"/>
                <w:b/>
                <w:sz w:val="22"/>
                <w:szCs w:val="22"/>
              </w:rPr>
            </w:pPr>
            <w:r w:rsidRPr="007F2678">
              <w:rPr>
                <w:rFonts w:ascii="Palatino Linotype" w:eastAsia="Calibri" w:hAnsi="Palatino Linotype" w:cs="Tahoma"/>
                <w:b/>
                <w:sz w:val="22"/>
                <w:szCs w:val="22"/>
                <w:lang w:val="es-ES_tradnl"/>
              </w:rPr>
              <w:t>Luis Gustavo Parra Noriega</w:t>
            </w:r>
          </w:p>
          <w:p w14:paraId="7BD1B5A6" w14:textId="77777777" w:rsidR="00415B81" w:rsidRPr="007F2678" w:rsidRDefault="00415B81" w:rsidP="00B62EDD">
            <w:pPr>
              <w:spacing w:line="360" w:lineRule="auto"/>
              <w:ind w:right="-108"/>
              <w:jc w:val="center"/>
              <w:rPr>
                <w:rFonts w:ascii="Palatino Linotype" w:eastAsia="Calibri" w:hAnsi="Palatino Linotype" w:cs="Tahoma"/>
                <w:sz w:val="22"/>
                <w:szCs w:val="22"/>
              </w:rPr>
            </w:pPr>
            <w:r w:rsidRPr="007F2678">
              <w:rPr>
                <w:rFonts w:ascii="Palatino Linotype" w:eastAsia="Calibri" w:hAnsi="Palatino Linotype" w:cs="Tahoma"/>
                <w:sz w:val="22"/>
                <w:szCs w:val="22"/>
              </w:rPr>
              <w:t>Comisionado</w:t>
            </w:r>
          </w:p>
          <w:p w14:paraId="3611A780" w14:textId="2AAABDC8" w:rsidR="00415B81" w:rsidRPr="007F2678" w:rsidRDefault="00415B81" w:rsidP="007D61A6">
            <w:pPr>
              <w:spacing w:line="360" w:lineRule="auto"/>
              <w:jc w:val="center"/>
              <w:rPr>
                <w:rFonts w:ascii="Palatino Linotype" w:eastAsia="Batang" w:hAnsi="Palatino Linotype" w:cs="Tahoma"/>
                <w:b/>
                <w:sz w:val="22"/>
                <w:szCs w:val="22"/>
              </w:rPr>
            </w:pPr>
            <w:r w:rsidRPr="007F2678">
              <w:rPr>
                <w:rFonts w:ascii="Palatino Linotype" w:eastAsia="Calibri" w:hAnsi="Palatino Linotype" w:cs="Tahoma"/>
                <w:b/>
                <w:sz w:val="22"/>
                <w:szCs w:val="22"/>
                <w:lang w:eastAsia="es-MX"/>
              </w:rPr>
              <w:t>(Rúbrica)</w:t>
            </w:r>
          </w:p>
        </w:tc>
      </w:tr>
      <w:tr w:rsidR="00415B81" w:rsidRPr="008A26D3" w14:paraId="34AA8C69" w14:textId="77777777" w:rsidTr="007D61A6">
        <w:trPr>
          <w:trHeight w:val="347"/>
        </w:trPr>
        <w:tc>
          <w:tcPr>
            <w:tcW w:w="9072" w:type="dxa"/>
            <w:gridSpan w:val="2"/>
          </w:tcPr>
          <w:p w14:paraId="53846971" w14:textId="77777777" w:rsidR="00415B81" w:rsidRPr="008A26D3" w:rsidRDefault="00415B81" w:rsidP="00B62EDD">
            <w:pPr>
              <w:spacing w:line="360" w:lineRule="auto"/>
              <w:jc w:val="center"/>
              <w:rPr>
                <w:rFonts w:ascii="Palatino Linotype" w:eastAsia="Calibri" w:hAnsi="Palatino Linotype" w:cs="Tahoma"/>
                <w:b/>
                <w:sz w:val="22"/>
                <w:szCs w:val="22"/>
              </w:rPr>
            </w:pPr>
            <w:r>
              <w:rPr>
                <w:rFonts w:ascii="Palatino Linotype" w:eastAsia="Calibri" w:hAnsi="Palatino Linotype" w:cs="Tahoma"/>
                <w:b/>
                <w:sz w:val="22"/>
                <w:szCs w:val="22"/>
              </w:rPr>
              <w:t>A</w:t>
            </w:r>
            <w:r w:rsidRPr="008A26D3">
              <w:rPr>
                <w:rFonts w:ascii="Palatino Linotype" w:eastAsia="Calibri" w:hAnsi="Palatino Linotype" w:cs="Tahoma"/>
                <w:b/>
                <w:sz w:val="22"/>
                <w:szCs w:val="22"/>
              </w:rPr>
              <w:t>lexis Tapia Ramírez</w:t>
            </w:r>
          </w:p>
          <w:p w14:paraId="19CDF217" w14:textId="77777777" w:rsidR="00415B81" w:rsidRPr="008A26D3" w:rsidRDefault="00415B81" w:rsidP="00B62EDD">
            <w:pPr>
              <w:spacing w:line="360" w:lineRule="auto"/>
              <w:jc w:val="center"/>
              <w:rPr>
                <w:rFonts w:ascii="Palatino Linotype" w:eastAsia="Calibri" w:hAnsi="Palatino Linotype" w:cs="Tahoma"/>
                <w:sz w:val="22"/>
                <w:szCs w:val="22"/>
              </w:rPr>
            </w:pPr>
            <w:r w:rsidRPr="008A26D3">
              <w:rPr>
                <w:rFonts w:ascii="Palatino Linotype" w:eastAsia="Calibri" w:hAnsi="Palatino Linotype" w:cs="Tahoma"/>
                <w:sz w:val="22"/>
                <w:szCs w:val="22"/>
              </w:rPr>
              <w:t>Secretario Técnico del Pleno</w:t>
            </w:r>
          </w:p>
          <w:p w14:paraId="31A8D2C5" w14:textId="760620D8" w:rsidR="007D61A6" w:rsidRPr="008A26D3" w:rsidRDefault="00415B81" w:rsidP="007D61A6">
            <w:pPr>
              <w:spacing w:line="360" w:lineRule="auto"/>
              <w:jc w:val="center"/>
              <w:rPr>
                <w:rFonts w:ascii="Palatino Linotype" w:eastAsia="Calibri" w:hAnsi="Palatino Linotype" w:cs="Tahoma"/>
                <w:color w:val="000000"/>
                <w:sz w:val="22"/>
                <w:szCs w:val="22"/>
              </w:rPr>
            </w:pPr>
            <w:r w:rsidRPr="008A26D3">
              <w:rPr>
                <w:rFonts w:ascii="Palatino Linotype" w:eastAsia="Calibri" w:hAnsi="Palatino Linotype" w:cs="Tahoma"/>
                <w:b/>
                <w:sz w:val="22"/>
                <w:szCs w:val="22"/>
                <w:lang w:eastAsia="es-MX"/>
              </w:rPr>
              <w:t>(Rúbrica)</w:t>
            </w:r>
          </w:p>
        </w:tc>
      </w:tr>
    </w:tbl>
    <w:p w14:paraId="3ADB15D1" w14:textId="33A79882" w:rsidR="00135F5A" w:rsidRPr="00473F17" w:rsidRDefault="00415B81" w:rsidP="007D61A6">
      <w:pPr>
        <w:spacing w:line="360" w:lineRule="auto"/>
        <w:jc w:val="both"/>
        <w:rPr>
          <w:rFonts w:ascii="Palatino Linotype" w:eastAsia="Calibri" w:hAnsi="Palatino Linotype"/>
          <w:sz w:val="22"/>
          <w:szCs w:val="22"/>
        </w:rPr>
      </w:pPr>
      <w:r w:rsidRPr="008A26D3">
        <w:rPr>
          <w:rFonts w:ascii="Palatino Linotype" w:eastAsia="Calibri" w:hAnsi="Palatino Linotype" w:cs="Tahoma"/>
          <w:sz w:val="22"/>
          <w:szCs w:val="22"/>
          <w:lang w:eastAsia="en-US"/>
        </w:rPr>
        <w:t xml:space="preserve">Esta foja corresponde a la Resolución de fecha </w:t>
      </w:r>
      <w:r w:rsidR="00C477C5">
        <w:rPr>
          <w:rFonts w:ascii="Palatino Linotype" w:eastAsia="Calibri" w:hAnsi="Palatino Linotype" w:cs="Tahoma"/>
          <w:sz w:val="22"/>
          <w:szCs w:val="22"/>
          <w:lang w:eastAsia="en-US"/>
        </w:rPr>
        <w:t>veintiséis de junio</w:t>
      </w:r>
      <w:r w:rsidRPr="008A26D3">
        <w:rPr>
          <w:rFonts w:ascii="Palatino Linotype" w:eastAsia="Calibri" w:hAnsi="Palatino Linotype" w:cs="Tahoma"/>
          <w:sz w:val="22"/>
          <w:szCs w:val="22"/>
          <w:lang w:eastAsia="en-US"/>
        </w:rPr>
        <w:t xml:space="preserve"> de dos mil diecinueve, emitida en el Recurso de Revisión número </w:t>
      </w:r>
      <w:r w:rsidR="00C477C5">
        <w:rPr>
          <w:rFonts w:ascii="Palatino Linotype" w:eastAsia="Calibri" w:hAnsi="Palatino Linotype" w:cs="Tahoma"/>
          <w:b/>
          <w:bCs/>
          <w:sz w:val="22"/>
          <w:szCs w:val="22"/>
          <w:lang w:eastAsia="en-US"/>
        </w:rPr>
        <w:t>02491/INFOEM/IP/RR/2019 y acumulado</w:t>
      </w:r>
      <w:r w:rsidR="007D61A6">
        <w:rPr>
          <w:rFonts w:ascii="Palatino Linotype" w:eastAsia="Calibri" w:hAnsi="Palatino Linotype" w:cs="Tahoma"/>
          <w:sz w:val="22"/>
          <w:szCs w:val="22"/>
          <w:lang w:eastAsia="en-US"/>
        </w:rPr>
        <w:t>.</w:t>
      </w:r>
    </w:p>
    <w:sectPr w:rsidR="00135F5A" w:rsidRPr="00473F17" w:rsidSect="00DB7E5F">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A6FB3" w14:textId="77777777" w:rsidR="00AD50BC" w:rsidRDefault="00AD50BC" w:rsidP="00B31222">
      <w:r>
        <w:separator/>
      </w:r>
    </w:p>
  </w:endnote>
  <w:endnote w:type="continuationSeparator" w:id="0">
    <w:p w14:paraId="39006153" w14:textId="77777777" w:rsidR="00AD50BC" w:rsidRDefault="00AD50BC"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Garamond">
    <w:altName w:val="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31A6A4AA" w14:textId="77777777" w:rsidR="0079735A" w:rsidRPr="00C13895" w:rsidRDefault="0079735A">
            <w:pPr>
              <w:pStyle w:val="Piedepgina"/>
              <w:jc w:val="right"/>
              <w:rPr>
                <w:sz w:val="26"/>
                <w:szCs w:val="26"/>
              </w:rPr>
            </w:pPr>
          </w:p>
          <w:p w14:paraId="6107DFCD" w14:textId="77777777" w:rsidR="0079735A" w:rsidRDefault="007973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8396E">
              <w:rPr>
                <w:b/>
                <w:bCs/>
                <w:noProof/>
              </w:rPr>
              <w:t>20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8396E">
              <w:rPr>
                <w:b/>
                <w:bCs/>
                <w:noProof/>
              </w:rPr>
              <w:t>23</w:t>
            </w:r>
            <w:r>
              <w:rPr>
                <w:b/>
                <w:bCs/>
                <w:sz w:val="24"/>
                <w:szCs w:val="24"/>
              </w:rPr>
              <w:fldChar w:fldCharType="end"/>
            </w:r>
          </w:p>
        </w:sdtContent>
      </w:sdt>
    </w:sdtContent>
  </w:sdt>
  <w:p w14:paraId="0621B7B5" w14:textId="77777777" w:rsidR="0079735A" w:rsidRDefault="007973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27CAB63" w14:textId="77777777" w:rsidR="0079735A" w:rsidRDefault="0079735A">
            <w:pPr>
              <w:pStyle w:val="Piedepgina"/>
              <w:jc w:val="right"/>
            </w:pPr>
          </w:p>
          <w:p w14:paraId="63C7D70B" w14:textId="77777777" w:rsidR="0079735A" w:rsidRDefault="0079735A">
            <w:pPr>
              <w:pStyle w:val="Piedepgina"/>
              <w:jc w:val="right"/>
            </w:pPr>
          </w:p>
          <w:p w14:paraId="0491B849" w14:textId="77777777" w:rsidR="0079735A" w:rsidRDefault="0079735A">
            <w:pPr>
              <w:pStyle w:val="Piedepgina"/>
              <w:jc w:val="right"/>
            </w:pPr>
          </w:p>
          <w:p w14:paraId="65578296" w14:textId="77777777" w:rsidR="0079735A" w:rsidRDefault="007973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8396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8396E">
              <w:rPr>
                <w:b/>
                <w:bCs/>
                <w:noProof/>
              </w:rPr>
              <w:t>23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27021" w14:textId="77777777" w:rsidR="00AD50BC" w:rsidRDefault="00AD50BC" w:rsidP="00B31222">
      <w:r>
        <w:separator/>
      </w:r>
    </w:p>
  </w:footnote>
  <w:footnote w:type="continuationSeparator" w:id="0">
    <w:p w14:paraId="6889A54D" w14:textId="77777777" w:rsidR="00AD50BC" w:rsidRDefault="00AD50BC"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79735A" w:rsidRPr="005C106F" w14:paraId="0298490A" w14:textId="77777777" w:rsidTr="000930AE">
      <w:trPr>
        <w:trHeight w:val="1412"/>
      </w:trPr>
      <w:tc>
        <w:tcPr>
          <w:tcW w:w="2835" w:type="dxa"/>
          <w:shd w:val="clear" w:color="auto" w:fill="auto"/>
        </w:tcPr>
        <w:p w14:paraId="7EF71894" w14:textId="77777777" w:rsidR="0079735A" w:rsidRPr="005C106F" w:rsidRDefault="0079735A" w:rsidP="00EF4A64">
          <w:pPr>
            <w:tabs>
              <w:tab w:val="right" w:pos="4273"/>
            </w:tabs>
            <w:rPr>
              <w:rFonts w:ascii="Garamond" w:eastAsia="Calibri" w:hAnsi="Garamond"/>
              <w:sz w:val="16"/>
              <w:szCs w:val="16"/>
              <w:lang w:eastAsia="en-US"/>
            </w:rPr>
          </w:pPr>
        </w:p>
      </w:tc>
      <w:tc>
        <w:tcPr>
          <w:tcW w:w="6733" w:type="dxa"/>
          <w:shd w:val="clear" w:color="auto" w:fill="auto"/>
        </w:tcPr>
        <w:p w14:paraId="6876D4F5" w14:textId="77777777" w:rsidR="0079735A" w:rsidRDefault="0079735A"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79735A" w14:paraId="02E65B6C" w14:textId="77777777" w:rsidTr="005743D2">
            <w:trPr>
              <w:gridBefore w:val="1"/>
              <w:gridAfter w:val="1"/>
              <w:wBefore w:w="572" w:type="dxa"/>
              <w:wAfter w:w="77" w:type="dxa"/>
              <w:trHeight w:val="144"/>
            </w:trPr>
            <w:tc>
              <w:tcPr>
                <w:tcW w:w="2698" w:type="dxa"/>
                <w:gridSpan w:val="2"/>
              </w:tcPr>
              <w:p w14:paraId="31D4AA20" w14:textId="77777777" w:rsidR="0079735A" w:rsidRPr="00026EBB" w:rsidRDefault="007973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468F4F69" w14:textId="5C05953B" w:rsidR="0079735A" w:rsidRPr="00026EBB" w:rsidRDefault="0079735A" w:rsidP="00A65CD8">
                <w:pPr>
                  <w:tabs>
                    <w:tab w:val="right" w:pos="8838"/>
                  </w:tabs>
                  <w:jc w:val="both"/>
                  <w:rPr>
                    <w:rFonts w:ascii="Palatino Linotype" w:eastAsia="Calibri" w:hAnsi="Palatino Linotype" w:cs="Tahoma"/>
                    <w:bCs/>
                    <w:sz w:val="22"/>
                    <w:szCs w:val="22"/>
                    <w:lang w:eastAsia="en-US"/>
                  </w:rPr>
                </w:pPr>
                <w:r w:rsidRPr="004979A2">
                  <w:rPr>
                    <w:rFonts w:ascii="Palatino Linotype" w:eastAsia="Calibri" w:hAnsi="Palatino Linotype" w:cs="Tahoma"/>
                    <w:bCs/>
                    <w:sz w:val="22"/>
                    <w:szCs w:val="22"/>
                    <w:lang w:eastAsia="en-US"/>
                  </w:rPr>
                  <w:tab/>
                </w:r>
                <w:r w:rsidR="00415B81">
                  <w:rPr>
                    <w:rFonts w:ascii="Palatino Linotype" w:eastAsia="Calibri" w:hAnsi="Palatino Linotype" w:cs="Tahoma"/>
                    <w:b/>
                    <w:bCs/>
                    <w:sz w:val="22"/>
                    <w:szCs w:val="22"/>
                    <w:lang w:eastAsia="en-US"/>
                  </w:rPr>
                  <w:t>02491/INFOEM/IP/RR/2019 y acumulado.</w:t>
                </w:r>
              </w:p>
            </w:tc>
          </w:tr>
          <w:tr w:rsidR="0079735A" w14:paraId="70BAB167" w14:textId="77777777" w:rsidTr="005743D2">
            <w:trPr>
              <w:gridBefore w:val="1"/>
              <w:gridAfter w:val="1"/>
              <w:wBefore w:w="572" w:type="dxa"/>
              <w:wAfter w:w="77" w:type="dxa"/>
              <w:trHeight w:val="144"/>
            </w:trPr>
            <w:tc>
              <w:tcPr>
                <w:tcW w:w="2698" w:type="dxa"/>
                <w:gridSpan w:val="2"/>
              </w:tcPr>
              <w:p w14:paraId="5A4DDD67" w14:textId="77777777" w:rsidR="0079735A" w:rsidRPr="00026EBB" w:rsidRDefault="007973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7833A7D6" w14:textId="46449374" w:rsidR="0079735A" w:rsidRPr="00026EBB" w:rsidRDefault="00415B81" w:rsidP="004979A2">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eastAsia="en-US"/>
                  </w:rPr>
                  <w:t>Ayuntamiento de Tecámac</w:t>
                </w:r>
              </w:p>
            </w:tc>
          </w:tr>
          <w:tr w:rsidR="0079735A" w14:paraId="734706DC" w14:textId="77777777" w:rsidTr="005743D2">
            <w:trPr>
              <w:gridBefore w:val="1"/>
              <w:gridAfter w:val="1"/>
              <w:wBefore w:w="572" w:type="dxa"/>
              <w:wAfter w:w="77" w:type="dxa"/>
              <w:trHeight w:val="138"/>
            </w:trPr>
            <w:tc>
              <w:tcPr>
                <w:tcW w:w="2698" w:type="dxa"/>
                <w:gridSpan w:val="2"/>
              </w:tcPr>
              <w:p w14:paraId="4534B594" w14:textId="77777777" w:rsidR="0079735A" w:rsidRPr="00026EBB" w:rsidRDefault="0079735A" w:rsidP="005743D2">
                <w:pPr>
                  <w:tabs>
                    <w:tab w:val="right" w:pos="8838"/>
                  </w:tabs>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2972" w:type="dxa"/>
              </w:tcPr>
              <w:p w14:paraId="1226BDAB" w14:textId="77777777" w:rsidR="0079735A" w:rsidRPr="00026EBB" w:rsidRDefault="0079735A" w:rsidP="005743D2">
                <w:pPr>
                  <w:tabs>
                    <w:tab w:val="right" w:pos="8838"/>
                  </w:tabs>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r w:rsidR="0079735A" w14:paraId="2DDC7E3D" w14:textId="77777777" w:rsidTr="00DB7E5F">
            <w:trPr>
              <w:trHeight w:val="283"/>
            </w:trPr>
            <w:tc>
              <w:tcPr>
                <w:tcW w:w="2698" w:type="dxa"/>
                <w:gridSpan w:val="2"/>
              </w:tcPr>
              <w:p w14:paraId="06DF198A" w14:textId="77777777" w:rsidR="0079735A" w:rsidRPr="00E10748" w:rsidRDefault="0079735A" w:rsidP="005743D2">
                <w:pPr>
                  <w:tabs>
                    <w:tab w:val="right" w:pos="8838"/>
                  </w:tabs>
                  <w:rPr>
                    <w:rFonts w:ascii="Tahoma" w:eastAsia="Calibri" w:hAnsi="Tahoma" w:cs="Tahoma"/>
                    <w:b/>
                    <w:sz w:val="22"/>
                    <w:szCs w:val="22"/>
                    <w:lang w:val="es-MX" w:eastAsia="en-US"/>
                  </w:rPr>
                </w:pPr>
              </w:p>
            </w:tc>
            <w:tc>
              <w:tcPr>
                <w:tcW w:w="3621" w:type="dxa"/>
                <w:gridSpan w:val="3"/>
              </w:tcPr>
              <w:p w14:paraId="37E38119" w14:textId="77777777" w:rsidR="0079735A" w:rsidRPr="00E10748" w:rsidRDefault="0079735A" w:rsidP="005743D2">
                <w:pPr>
                  <w:tabs>
                    <w:tab w:val="right" w:pos="8838"/>
                  </w:tabs>
                  <w:jc w:val="both"/>
                  <w:rPr>
                    <w:rFonts w:ascii="Tahoma" w:eastAsia="Calibri" w:hAnsi="Tahoma" w:cs="Tahoma"/>
                    <w:b/>
                    <w:sz w:val="22"/>
                    <w:szCs w:val="22"/>
                    <w:lang w:val="es-MX" w:eastAsia="en-US"/>
                  </w:rPr>
                </w:pPr>
              </w:p>
            </w:tc>
          </w:tr>
        </w:tbl>
        <w:p w14:paraId="7EE3C20C" w14:textId="77777777" w:rsidR="0079735A" w:rsidRPr="005C106F" w:rsidRDefault="0079735A" w:rsidP="005743D2">
          <w:pPr>
            <w:tabs>
              <w:tab w:val="right" w:pos="8838"/>
            </w:tabs>
            <w:ind w:left="-28"/>
            <w:jc w:val="both"/>
            <w:rPr>
              <w:rFonts w:ascii="Arial" w:eastAsia="Calibri" w:hAnsi="Arial" w:cs="Arial"/>
              <w:b/>
              <w:sz w:val="22"/>
              <w:szCs w:val="22"/>
              <w:lang w:eastAsia="en-US"/>
            </w:rPr>
          </w:pPr>
        </w:p>
      </w:tc>
    </w:tr>
  </w:tbl>
  <w:p w14:paraId="2736AFB8" w14:textId="77777777" w:rsidR="0079735A" w:rsidRDefault="0079735A" w:rsidP="000930AE">
    <w:pPr>
      <w:pStyle w:val="Encabezado"/>
      <w:rPr>
        <w:sz w:val="14"/>
      </w:rPr>
    </w:pPr>
  </w:p>
  <w:p w14:paraId="77FFEA54" w14:textId="77777777" w:rsidR="0079735A" w:rsidRDefault="0079735A" w:rsidP="000930AE">
    <w:pPr>
      <w:pStyle w:val="Encabezado"/>
      <w:rPr>
        <w:sz w:val="14"/>
      </w:rPr>
    </w:pPr>
  </w:p>
  <w:p w14:paraId="2FCD8A1C" w14:textId="77777777" w:rsidR="0079735A" w:rsidRPr="00443C6B" w:rsidRDefault="0079735A" w:rsidP="000930AE">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B481" w14:textId="77777777" w:rsidR="0079735A" w:rsidRDefault="0079735A"/>
  <w:p w14:paraId="45D1A0F0" w14:textId="77777777" w:rsidR="007D61A6" w:rsidRDefault="007D61A6"/>
  <w:p w14:paraId="1617E3EB" w14:textId="77777777" w:rsidR="007D61A6" w:rsidRDefault="007D61A6"/>
  <w:tbl>
    <w:tblPr>
      <w:tblStyle w:val="Tablaconcuadrcula"/>
      <w:tblpPr w:leftFromText="141" w:rightFromText="141" w:vertAnchor="page" w:horzAnchor="page" w:tblpX="5182" w:tblpY="556"/>
      <w:tblW w:w="54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1843"/>
      <w:gridCol w:w="3649"/>
    </w:tblGrid>
    <w:tr w:rsidR="0079735A" w:rsidRPr="00264223" w14:paraId="4FD3E646" w14:textId="77777777" w:rsidTr="00546638">
      <w:trPr>
        <w:trHeight w:val="466"/>
      </w:trPr>
      <w:tc>
        <w:tcPr>
          <w:tcW w:w="1843" w:type="dxa"/>
          <w:vAlign w:val="bottom"/>
        </w:tcPr>
        <w:p w14:paraId="6C3F733B" w14:textId="77777777" w:rsidR="0079735A" w:rsidRPr="00026EBB" w:rsidRDefault="0079735A" w:rsidP="00546638">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3649" w:type="dxa"/>
          <w:vAlign w:val="bottom"/>
        </w:tcPr>
        <w:p w14:paraId="59348B61" w14:textId="1819F51B" w:rsidR="0079735A" w:rsidRPr="0091633A" w:rsidRDefault="0030387B" w:rsidP="00546638">
          <w:pPr>
            <w:tabs>
              <w:tab w:val="right" w:pos="8838"/>
            </w:tabs>
            <w:ind w:right="171"/>
            <w:jc w:val="both"/>
            <w:rPr>
              <w:rFonts w:ascii="Palatino Linotype" w:eastAsia="Calibri" w:hAnsi="Palatino Linotype" w:cs="Tahoma"/>
              <w:b/>
              <w:bCs/>
              <w:sz w:val="22"/>
              <w:szCs w:val="22"/>
              <w:lang w:eastAsia="en-US"/>
            </w:rPr>
          </w:pPr>
          <w:r w:rsidRPr="0030387B">
            <w:rPr>
              <w:rFonts w:ascii="Palatino Linotype" w:eastAsia="Calibri" w:hAnsi="Palatino Linotype" w:cs="Tahoma"/>
              <w:b/>
              <w:bCs/>
              <w:sz w:val="22"/>
              <w:szCs w:val="22"/>
              <w:lang w:eastAsia="en-US"/>
            </w:rPr>
            <w:t>02</w:t>
          </w:r>
          <w:r w:rsidR="00546638">
            <w:rPr>
              <w:rFonts w:ascii="Palatino Linotype" w:eastAsia="Calibri" w:hAnsi="Palatino Linotype" w:cs="Tahoma"/>
              <w:b/>
              <w:bCs/>
              <w:sz w:val="22"/>
              <w:szCs w:val="22"/>
              <w:lang w:eastAsia="en-US"/>
            </w:rPr>
            <w:t>491</w:t>
          </w:r>
          <w:r w:rsidRPr="0030387B">
            <w:rPr>
              <w:rFonts w:ascii="Palatino Linotype" w:eastAsia="Calibri" w:hAnsi="Palatino Linotype" w:cs="Tahoma"/>
              <w:b/>
              <w:bCs/>
              <w:sz w:val="22"/>
              <w:szCs w:val="22"/>
              <w:lang w:eastAsia="en-US"/>
            </w:rPr>
            <w:t>/INFOEM/IP/RR/2019</w:t>
          </w:r>
          <w:r w:rsidR="00546638">
            <w:rPr>
              <w:rFonts w:ascii="Palatino Linotype" w:eastAsia="Calibri" w:hAnsi="Palatino Linotype" w:cs="Tahoma"/>
              <w:b/>
              <w:bCs/>
              <w:sz w:val="22"/>
              <w:szCs w:val="22"/>
              <w:lang w:eastAsia="en-US"/>
            </w:rPr>
            <w:t xml:space="preserve"> y acumulado.</w:t>
          </w:r>
        </w:p>
      </w:tc>
    </w:tr>
    <w:tr w:rsidR="0079735A" w:rsidRPr="00264223" w14:paraId="6D1DD158" w14:textId="77777777" w:rsidTr="00546638">
      <w:trPr>
        <w:trHeight w:val="119"/>
      </w:trPr>
      <w:tc>
        <w:tcPr>
          <w:tcW w:w="1843" w:type="dxa"/>
        </w:tcPr>
        <w:p w14:paraId="0F35E3B3" w14:textId="77777777" w:rsidR="0079735A" w:rsidRPr="00026EBB" w:rsidRDefault="0079735A" w:rsidP="00546638">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Recurrente:</w:t>
          </w:r>
        </w:p>
      </w:tc>
      <w:tc>
        <w:tcPr>
          <w:tcW w:w="3649" w:type="dxa"/>
        </w:tcPr>
        <w:p w14:paraId="216CFC75" w14:textId="7AD0D8D9" w:rsidR="0079735A" w:rsidRPr="00026EBB" w:rsidRDefault="000401C1" w:rsidP="00546638">
          <w:pPr>
            <w:tabs>
              <w:tab w:val="right" w:pos="8838"/>
            </w:tabs>
            <w:ind w:right="171"/>
            <w:jc w:val="both"/>
            <w:rPr>
              <w:rFonts w:ascii="Palatino Linotype" w:eastAsia="Calibri" w:hAnsi="Palatino Linotype" w:cs="Tahoma"/>
              <w:sz w:val="22"/>
              <w:szCs w:val="22"/>
              <w:lang w:val="es-MX" w:eastAsia="en-US"/>
            </w:rPr>
          </w:pPr>
          <w:r w:rsidRPr="000401C1">
            <w:rPr>
              <w:rFonts w:ascii="Palatino Linotype" w:eastAsia="Calibri" w:hAnsi="Palatino Linotype" w:cs="Tahoma"/>
              <w:sz w:val="22"/>
              <w:szCs w:val="22"/>
              <w:highlight w:val="black"/>
              <w:lang w:val="es-MX" w:eastAsia="en-US"/>
            </w:rPr>
            <w:t>XXXXXXXXXXXXXX</w:t>
          </w:r>
        </w:p>
      </w:tc>
    </w:tr>
    <w:tr w:rsidR="0079735A" w:rsidRPr="00264223" w14:paraId="702544B7" w14:textId="77777777" w:rsidTr="00546638">
      <w:trPr>
        <w:trHeight w:val="234"/>
      </w:trPr>
      <w:tc>
        <w:tcPr>
          <w:tcW w:w="1843" w:type="dxa"/>
        </w:tcPr>
        <w:p w14:paraId="2BF509B1" w14:textId="77777777" w:rsidR="0079735A" w:rsidRPr="00026EBB" w:rsidRDefault="0079735A" w:rsidP="00546638">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3649" w:type="dxa"/>
        </w:tcPr>
        <w:p w14:paraId="7281945A" w14:textId="79D243ED" w:rsidR="0079735A" w:rsidRPr="00026EBB" w:rsidRDefault="00546638" w:rsidP="00546638">
          <w:pPr>
            <w:tabs>
              <w:tab w:val="right" w:pos="8838"/>
            </w:tabs>
            <w:ind w:right="171"/>
            <w:jc w:val="both"/>
            <w:rPr>
              <w:rFonts w:ascii="Palatino Linotype" w:eastAsia="Calibri" w:hAnsi="Palatino Linotype" w:cs="Tahoma"/>
              <w:b/>
              <w:sz w:val="22"/>
              <w:szCs w:val="22"/>
              <w:lang w:val="es-MX" w:eastAsia="en-US"/>
            </w:rPr>
          </w:pPr>
          <w:r w:rsidRPr="00546638">
            <w:rPr>
              <w:rFonts w:ascii="Palatino Linotype" w:eastAsia="Calibri" w:hAnsi="Palatino Linotype" w:cs="Tahoma"/>
              <w:sz w:val="22"/>
              <w:szCs w:val="22"/>
              <w:lang w:val="es-MX" w:eastAsia="en-US"/>
            </w:rPr>
            <w:t>Ayuntamiento de Tecámac</w:t>
          </w:r>
        </w:p>
      </w:tc>
    </w:tr>
    <w:tr w:rsidR="0079735A" w:rsidRPr="00264223" w14:paraId="6BF0DE15" w14:textId="77777777" w:rsidTr="00546638">
      <w:trPr>
        <w:trHeight w:val="234"/>
      </w:trPr>
      <w:tc>
        <w:tcPr>
          <w:tcW w:w="1843" w:type="dxa"/>
        </w:tcPr>
        <w:p w14:paraId="60CA22C7" w14:textId="77777777" w:rsidR="0079735A" w:rsidRPr="00026EBB" w:rsidRDefault="0079735A" w:rsidP="00546638">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3649" w:type="dxa"/>
        </w:tcPr>
        <w:p w14:paraId="30068DE0" w14:textId="77777777" w:rsidR="00546638" w:rsidRDefault="00546638" w:rsidP="00546638">
          <w:pPr>
            <w:tabs>
              <w:tab w:val="right" w:pos="8838"/>
            </w:tabs>
            <w:ind w:right="171"/>
            <w:jc w:val="both"/>
            <w:rPr>
              <w:rFonts w:ascii="Palatino Linotype" w:eastAsia="Calibri" w:hAnsi="Palatino Linotype" w:cs="Tahoma"/>
              <w:sz w:val="22"/>
              <w:szCs w:val="22"/>
              <w:lang w:val="es-MX" w:eastAsia="en-US"/>
            </w:rPr>
          </w:pPr>
        </w:p>
        <w:p w14:paraId="45A527B3" w14:textId="77777777" w:rsidR="0079735A" w:rsidRPr="00026EBB" w:rsidRDefault="0079735A" w:rsidP="00546638">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FD42028" w14:textId="77777777" w:rsidR="0079735A" w:rsidRDefault="0079735A"/>
  <w:p w14:paraId="54976A05" w14:textId="77777777" w:rsidR="0079735A" w:rsidRDefault="0079735A"/>
  <w:p w14:paraId="560FC994" w14:textId="77777777" w:rsidR="0079735A" w:rsidRDefault="0079735A"/>
  <w:p w14:paraId="4DDAC064" w14:textId="77777777" w:rsidR="0079735A" w:rsidRDefault="0079735A"/>
  <w:p w14:paraId="617279B5" w14:textId="77777777" w:rsidR="0079735A" w:rsidRDefault="0079735A"/>
  <w:p w14:paraId="4DBDB849" w14:textId="77777777" w:rsidR="0079735A" w:rsidRDefault="0079735A"/>
  <w:p w14:paraId="7ED64CF1" w14:textId="77777777" w:rsidR="0079735A" w:rsidRDefault="007973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F76EF"/>
    <w:multiLevelType w:val="hybridMultilevel"/>
    <w:tmpl w:val="C36A70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17550"/>
    <w:multiLevelType w:val="hybridMultilevel"/>
    <w:tmpl w:val="6AB88B6C"/>
    <w:lvl w:ilvl="0" w:tplc="A930309E">
      <w:start w:val="1"/>
      <w:numFmt w:val="upperLetter"/>
      <w:lvlText w:val="%1."/>
      <w:lvlJc w:val="left"/>
      <w:pPr>
        <w:ind w:left="1211" w:hanging="360"/>
      </w:pPr>
      <w:rPr>
        <w:rFonts w:hint="default"/>
      </w:r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6E21B8E"/>
    <w:multiLevelType w:val="hybridMultilevel"/>
    <w:tmpl w:val="5AA60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B327565"/>
    <w:multiLevelType w:val="hybridMultilevel"/>
    <w:tmpl w:val="CB02AFF4"/>
    <w:lvl w:ilvl="0" w:tplc="080A000F">
      <w:start w:val="1"/>
      <w:numFmt w:val="decimal"/>
      <w:lvlText w:val="%1."/>
      <w:lvlJc w:val="left"/>
      <w:pPr>
        <w:ind w:left="720" w:hanging="360"/>
      </w:pPr>
    </w:lvl>
    <w:lvl w:ilvl="1" w:tplc="B5620A2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CA2706"/>
    <w:multiLevelType w:val="hybridMultilevel"/>
    <w:tmpl w:val="F83EEC6A"/>
    <w:lvl w:ilvl="0" w:tplc="F3A8F54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6A870B6F"/>
    <w:multiLevelType w:val="hybridMultilevel"/>
    <w:tmpl w:val="525C01C4"/>
    <w:lvl w:ilvl="0" w:tplc="A0267BEA">
      <w:start w:val="2"/>
      <w:numFmt w:val="bullet"/>
      <w:lvlText w:val=""/>
      <w:lvlJc w:val="left"/>
      <w:pPr>
        <w:ind w:left="927" w:hanging="360"/>
      </w:pPr>
      <w:rPr>
        <w:rFonts w:ascii="Symbol" w:eastAsia="Calibri" w:hAnsi="Symbol"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0"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FE25016"/>
    <w:multiLevelType w:val="hybridMultilevel"/>
    <w:tmpl w:val="8360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8"/>
  </w:num>
  <w:num w:numId="3">
    <w:abstractNumId w:val="20"/>
  </w:num>
  <w:num w:numId="4">
    <w:abstractNumId w:val="6"/>
  </w:num>
  <w:num w:numId="5">
    <w:abstractNumId w:val="16"/>
  </w:num>
  <w:num w:numId="6">
    <w:abstractNumId w:val="18"/>
  </w:num>
  <w:num w:numId="7">
    <w:abstractNumId w:val="18"/>
  </w:num>
  <w:num w:numId="8">
    <w:abstractNumId w:val="15"/>
  </w:num>
  <w:num w:numId="9">
    <w:abstractNumId w:val="10"/>
  </w:num>
  <w:num w:numId="10">
    <w:abstractNumId w:val="13"/>
  </w:num>
  <w:num w:numId="11">
    <w:abstractNumId w:val="11"/>
  </w:num>
  <w:num w:numId="12">
    <w:abstractNumId w:val="5"/>
  </w:num>
  <w:num w:numId="13">
    <w:abstractNumId w:val="7"/>
  </w:num>
  <w:num w:numId="14">
    <w:abstractNumId w:val="21"/>
  </w:num>
  <w:num w:numId="15">
    <w:abstractNumId w:val="2"/>
  </w:num>
  <w:num w:numId="16">
    <w:abstractNumId w:val="17"/>
  </w:num>
  <w:num w:numId="17">
    <w:abstractNumId w:val="19"/>
  </w:num>
  <w:num w:numId="18">
    <w:abstractNumId w:val="3"/>
  </w:num>
  <w:num w:numId="19">
    <w:abstractNumId w:val="14"/>
  </w:num>
  <w:num w:numId="20">
    <w:abstractNumId w:val="9"/>
  </w:num>
  <w:num w:numId="21">
    <w:abstractNumId w:val="4"/>
  </w:num>
  <w:num w:numId="22">
    <w:abstractNumId w:val="1"/>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328D"/>
    <w:rsid w:val="0000485A"/>
    <w:rsid w:val="00004DF1"/>
    <w:rsid w:val="00006543"/>
    <w:rsid w:val="00013A19"/>
    <w:rsid w:val="00014465"/>
    <w:rsid w:val="0001559E"/>
    <w:rsid w:val="00017019"/>
    <w:rsid w:val="00020FAA"/>
    <w:rsid w:val="000212E5"/>
    <w:rsid w:val="00021C64"/>
    <w:rsid w:val="00023837"/>
    <w:rsid w:val="0002405C"/>
    <w:rsid w:val="000241C5"/>
    <w:rsid w:val="00026EBB"/>
    <w:rsid w:val="000313A7"/>
    <w:rsid w:val="000313C2"/>
    <w:rsid w:val="00032F5B"/>
    <w:rsid w:val="00034E9D"/>
    <w:rsid w:val="0003645D"/>
    <w:rsid w:val="000373BC"/>
    <w:rsid w:val="00037B34"/>
    <w:rsid w:val="00037F4B"/>
    <w:rsid w:val="000401C1"/>
    <w:rsid w:val="0004168D"/>
    <w:rsid w:val="00043C4B"/>
    <w:rsid w:val="0004646B"/>
    <w:rsid w:val="000475E4"/>
    <w:rsid w:val="00047D67"/>
    <w:rsid w:val="00050DF6"/>
    <w:rsid w:val="00051A65"/>
    <w:rsid w:val="000528E6"/>
    <w:rsid w:val="00053EBE"/>
    <w:rsid w:val="000551C1"/>
    <w:rsid w:val="00057236"/>
    <w:rsid w:val="0006017B"/>
    <w:rsid w:val="00063366"/>
    <w:rsid w:val="00073274"/>
    <w:rsid w:val="00073A73"/>
    <w:rsid w:val="000813B0"/>
    <w:rsid w:val="0008148B"/>
    <w:rsid w:val="0008165E"/>
    <w:rsid w:val="00081C8C"/>
    <w:rsid w:val="00082F59"/>
    <w:rsid w:val="00087B93"/>
    <w:rsid w:val="000930AE"/>
    <w:rsid w:val="00093D95"/>
    <w:rsid w:val="00094124"/>
    <w:rsid w:val="00097211"/>
    <w:rsid w:val="0009793B"/>
    <w:rsid w:val="000A20A4"/>
    <w:rsid w:val="000A2275"/>
    <w:rsid w:val="000A2389"/>
    <w:rsid w:val="000A238F"/>
    <w:rsid w:val="000A2C7C"/>
    <w:rsid w:val="000A7211"/>
    <w:rsid w:val="000B0B4E"/>
    <w:rsid w:val="000B1D37"/>
    <w:rsid w:val="000B2C93"/>
    <w:rsid w:val="000B36DD"/>
    <w:rsid w:val="000B5711"/>
    <w:rsid w:val="000B6020"/>
    <w:rsid w:val="000B691A"/>
    <w:rsid w:val="000C2283"/>
    <w:rsid w:val="000C27CA"/>
    <w:rsid w:val="000C46DF"/>
    <w:rsid w:val="000C5940"/>
    <w:rsid w:val="000C59CB"/>
    <w:rsid w:val="000C6D13"/>
    <w:rsid w:val="000D0B08"/>
    <w:rsid w:val="000D0CE1"/>
    <w:rsid w:val="000D199C"/>
    <w:rsid w:val="000D514C"/>
    <w:rsid w:val="000D71F7"/>
    <w:rsid w:val="000E087D"/>
    <w:rsid w:val="000E0BEA"/>
    <w:rsid w:val="000E67E4"/>
    <w:rsid w:val="000F24C8"/>
    <w:rsid w:val="000F3DA0"/>
    <w:rsid w:val="000F4876"/>
    <w:rsid w:val="000F555D"/>
    <w:rsid w:val="000F57B1"/>
    <w:rsid w:val="000F61F9"/>
    <w:rsid w:val="000F7A45"/>
    <w:rsid w:val="000F7FD8"/>
    <w:rsid w:val="00100BAC"/>
    <w:rsid w:val="001017B7"/>
    <w:rsid w:val="001034C6"/>
    <w:rsid w:val="00103D64"/>
    <w:rsid w:val="001049B0"/>
    <w:rsid w:val="00104ADB"/>
    <w:rsid w:val="001057BC"/>
    <w:rsid w:val="00106127"/>
    <w:rsid w:val="00107D2F"/>
    <w:rsid w:val="001133D5"/>
    <w:rsid w:val="00114068"/>
    <w:rsid w:val="001150E9"/>
    <w:rsid w:val="001224BA"/>
    <w:rsid w:val="00127757"/>
    <w:rsid w:val="00127E51"/>
    <w:rsid w:val="00130F33"/>
    <w:rsid w:val="00132A80"/>
    <w:rsid w:val="00132F95"/>
    <w:rsid w:val="00135F5A"/>
    <w:rsid w:val="001373A9"/>
    <w:rsid w:val="001426E4"/>
    <w:rsid w:val="0014307A"/>
    <w:rsid w:val="00144D0B"/>
    <w:rsid w:val="00146080"/>
    <w:rsid w:val="00147566"/>
    <w:rsid w:val="001507FD"/>
    <w:rsid w:val="00151053"/>
    <w:rsid w:val="00151442"/>
    <w:rsid w:val="00151FBB"/>
    <w:rsid w:val="0015211F"/>
    <w:rsid w:val="00155F96"/>
    <w:rsid w:val="00156408"/>
    <w:rsid w:val="00156A6B"/>
    <w:rsid w:val="00161DF9"/>
    <w:rsid w:val="00161ED0"/>
    <w:rsid w:val="00162CCE"/>
    <w:rsid w:val="00165891"/>
    <w:rsid w:val="00167281"/>
    <w:rsid w:val="00170545"/>
    <w:rsid w:val="00171ADD"/>
    <w:rsid w:val="001720DD"/>
    <w:rsid w:val="00173688"/>
    <w:rsid w:val="0017459B"/>
    <w:rsid w:val="00175B2F"/>
    <w:rsid w:val="0017695F"/>
    <w:rsid w:val="00182F0F"/>
    <w:rsid w:val="00183C9D"/>
    <w:rsid w:val="00183D24"/>
    <w:rsid w:val="001843F8"/>
    <w:rsid w:val="001851A6"/>
    <w:rsid w:val="001875A7"/>
    <w:rsid w:val="001879E1"/>
    <w:rsid w:val="0019389B"/>
    <w:rsid w:val="00194314"/>
    <w:rsid w:val="00194582"/>
    <w:rsid w:val="0019576A"/>
    <w:rsid w:val="001A1B88"/>
    <w:rsid w:val="001A1B94"/>
    <w:rsid w:val="001A22F5"/>
    <w:rsid w:val="001A7FD2"/>
    <w:rsid w:val="001B107D"/>
    <w:rsid w:val="001B2CD9"/>
    <w:rsid w:val="001B3581"/>
    <w:rsid w:val="001B6049"/>
    <w:rsid w:val="001B62A0"/>
    <w:rsid w:val="001B790F"/>
    <w:rsid w:val="001B7D42"/>
    <w:rsid w:val="001C282F"/>
    <w:rsid w:val="001C4E35"/>
    <w:rsid w:val="001D0086"/>
    <w:rsid w:val="001D0094"/>
    <w:rsid w:val="001D33B5"/>
    <w:rsid w:val="001D425D"/>
    <w:rsid w:val="001D7012"/>
    <w:rsid w:val="001D7BD2"/>
    <w:rsid w:val="001E1355"/>
    <w:rsid w:val="001E2A4D"/>
    <w:rsid w:val="001E53C2"/>
    <w:rsid w:val="001E551B"/>
    <w:rsid w:val="001F0E9C"/>
    <w:rsid w:val="001F1540"/>
    <w:rsid w:val="001F652C"/>
    <w:rsid w:val="001F739F"/>
    <w:rsid w:val="001F78D9"/>
    <w:rsid w:val="00202DB8"/>
    <w:rsid w:val="00205B1E"/>
    <w:rsid w:val="00207736"/>
    <w:rsid w:val="00212460"/>
    <w:rsid w:val="00215D0D"/>
    <w:rsid w:val="00217AEF"/>
    <w:rsid w:val="0022119B"/>
    <w:rsid w:val="00221576"/>
    <w:rsid w:val="00221EC9"/>
    <w:rsid w:val="00223ECD"/>
    <w:rsid w:val="002240FC"/>
    <w:rsid w:val="002241A6"/>
    <w:rsid w:val="002241E8"/>
    <w:rsid w:val="00224774"/>
    <w:rsid w:val="002247B0"/>
    <w:rsid w:val="00224F7A"/>
    <w:rsid w:val="00225152"/>
    <w:rsid w:val="00226633"/>
    <w:rsid w:val="00230E81"/>
    <w:rsid w:val="00232673"/>
    <w:rsid w:val="00236863"/>
    <w:rsid w:val="00237C1F"/>
    <w:rsid w:val="00237D0D"/>
    <w:rsid w:val="0024089F"/>
    <w:rsid w:val="002419BF"/>
    <w:rsid w:val="002433A4"/>
    <w:rsid w:val="002435DC"/>
    <w:rsid w:val="00247B17"/>
    <w:rsid w:val="00250389"/>
    <w:rsid w:val="00251F2E"/>
    <w:rsid w:val="00252669"/>
    <w:rsid w:val="002534FB"/>
    <w:rsid w:val="00254209"/>
    <w:rsid w:val="00254288"/>
    <w:rsid w:val="002545AA"/>
    <w:rsid w:val="0025469C"/>
    <w:rsid w:val="002579CE"/>
    <w:rsid w:val="00257F01"/>
    <w:rsid w:val="00260D0F"/>
    <w:rsid w:val="00260FEC"/>
    <w:rsid w:val="00261DD6"/>
    <w:rsid w:val="00264223"/>
    <w:rsid w:val="002657E2"/>
    <w:rsid w:val="0026609C"/>
    <w:rsid w:val="002705D2"/>
    <w:rsid w:val="002727CC"/>
    <w:rsid w:val="00273679"/>
    <w:rsid w:val="0028009F"/>
    <w:rsid w:val="00281A35"/>
    <w:rsid w:val="00283E90"/>
    <w:rsid w:val="00284486"/>
    <w:rsid w:val="00285644"/>
    <w:rsid w:val="0028581E"/>
    <w:rsid w:val="002921EB"/>
    <w:rsid w:val="00292DE5"/>
    <w:rsid w:val="0029330C"/>
    <w:rsid w:val="00293491"/>
    <w:rsid w:val="00293A8C"/>
    <w:rsid w:val="002A0FB8"/>
    <w:rsid w:val="002A3B3C"/>
    <w:rsid w:val="002A6193"/>
    <w:rsid w:val="002A7BD4"/>
    <w:rsid w:val="002A7F32"/>
    <w:rsid w:val="002B20A1"/>
    <w:rsid w:val="002B2147"/>
    <w:rsid w:val="002B226E"/>
    <w:rsid w:val="002B46D4"/>
    <w:rsid w:val="002B54CF"/>
    <w:rsid w:val="002C1274"/>
    <w:rsid w:val="002C1A9C"/>
    <w:rsid w:val="002C51F7"/>
    <w:rsid w:val="002D1BE4"/>
    <w:rsid w:val="002D5DDD"/>
    <w:rsid w:val="002D724D"/>
    <w:rsid w:val="002D7B5B"/>
    <w:rsid w:val="002E07C6"/>
    <w:rsid w:val="002E5015"/>
    <w:rsid w:val="002E7ACF"/>
    <w:rsid w:val="002F0CE9"/>
    <w:rsid w:val="002F18C3"/>
    <w:rsid w:val="002F199F"/>
    <w:rsid w:val="002F3691"/>
    <w:rsid w:val="002F3BD0"/>
    <w:rsid w:val="002F5B19"/>
    <w:rsid w:val="00300A0B"/>
    <w:rsid w:val="00301F46"/>
    <w:rsid w:val="0030387B"/>
    <w:rsid w:val="00303CAD"/>
    <w:rsid w:val="00304689"/>
    <w:rsid w:val="003046FD"/>
    <w:rsid w:val="003053CA"/>
    <w:rsid w:val="00306418"/>
    <w:rsid w:val="0030726B"/>
    <w:rsid w:val="00307273"/>
    <w:rsid w:val="003100F3"/>
    <w:rsid w:val="00310C11"/>
    <w:rsid w:val="00315492"/>
    <w:rsid w:val="00316600"/>
    <w:rsid w:val="003172EC"/>
    <w:rsid w:val="003201BA"/>
    <w:rsid w:val="0032170B"/>
    <w:rsid w:val="00323325"/>
    <w:rsid w:val="003243B0"/>
    <w:rsid w:val="00325EC0"/>
    <w:rsid w:val="003340EC"/>
    <w:rsid w:val="003350FF"/>
    <w:rsid w:val="0034057C"/>
    <w:rsid w:val="00343E36"/>
    <w:rsid w:val="00350142"/>
    <w:rsid w:val="00351628"/>
    <w:rsid w:val="00351F58"/>
    <w:rsid w:val="003526FB"/>
    <w:rsid w:val="00353B6D"/>
    <w:rsid w:val="00354920"/>
    <w:rsid w:val="00355AA1"/>
    <w:rsid w:val="00355DC6"/>
    <w:rsid w:val="003604D7"/>
    <w:rsid w:val="0036351E"/>
    <w:rsid w:val="00364521"/>
    <w:rsid w:val="00365026"/>
    <w:rsid w:val="00367F82"/>
    <w:rsid w:val="003756AF"/>
    <w:rsid w:val="00375815"/>
    <w:rsid w:val="00376EC8"/>
    <w:rsid w:val="00380441"/>
    <w:rsid w:val="003816A3"/>
    <w:rsid w:val="00382696"/>
    <w:rsid w:val="0038438A"/>
    <w:rsid w:val="003864D2"/>
    <w:rsid w:val="00390249"/>
    <w:rsid w:val="00390BF8"/>
    <w:rsid w:val="00392877"/>
    <w:rsid w:val="00392E12"/>
    <w:rsid w:val="00394645"/>
    <w:rsid w:val="00394D7E"/>
    <w:rsid w:val="003956E9"/>
    <w:rsid w:val="003965EC"/>
    <w:rsid w:val="00396BA0"/>
    <w:rsid w:val="003A0E17"/>
    <w:rsid w:val="003A111E"/>
    <w:rsid w:val="003A16D4"/>
    <w:rsid w:val="003A357E"/>
    <w:rsid w:val="003A6757"/>
    <w:rsid w:val="003A6E62"/>
    <w:rsid w:val="003A78B5"/>
    <w:rsid w:val="003A7BE8"/>
    <w:rsid w:val="003A7C85"/>
    <w:rsid w:val="003A7FBE"/>
    <w:rsid w:val="003B0D09"/>
    <w:rsid w:val="003B165A"/>
    <w:rsid w:val="003B2140"/>
    <w:rsid w:val="003B3EF3"/>
    <w:rsid w:val="003C1510"/>
    <w:rsid w:val="003C2478"/>
    <w:rsid w:val="003C28B8"/>
    <w:rsid w:val="003C2948"/>
    <w:rsid w:val="003C3768"/>
    <w:rsid w:val="003C6934"/>
    <w:rsid w:val="003C74F9"/>
    <w:rsid w:val="003C7827"/>
    <w:rsid w:val="003C7FD0"/>
    <w:rsid w:val="003D0268"/>
    <w:rsid w:val="003D0323"/>
    <w:rsid w:val="003D1A43"/>
    <w:rsid w:val="003D1A64"/>
    <w:rsid w:val="003D3757"/>
    <w:rsid w:val="003D37E4"/>
    <w:rsid w:val="003D3A9C"/>
    <w:rsid w:val="003E13A6"/>
    <w:rsid w:val="003E31E5"/>
    <w:rsid w:val="003E32ED"/>
    <w:rsid w:val="003E3A39"/>
    <w:rsid w:val="003E4693"/>
    <w:rsid w:val="003E56BD"/>
    <w:rsid w:val="003E58C9"/>
    <w:rsid w:val="003E79C7"/>
    <w:rsid w:val="003F204B"/>
    <w:rsid w:val="003F36D7"/>
    <w:rsid w:val="003F578D"/>
    <w:rsid w:val="003F650B"/>
    <w:rsid w:val="003F67B8"/>
    <w:rsid w:val="003F7A60"/>
    <w:rsid w:val="004004E9"/>
    <w:rsid w:val="00400FDE"/>
    <w:rsid w:val="00402109"/>
    <w:rsid w:val="00402595"/>
    <w:rsid w:val="004033A7"/>
    <w:rsid w:val="004052C5"/>
    <w:rsid w:val="004100AA"/>
    <w:rsid w:val="00411588"/>
    <w:rsid w:val="00412203"/>
    <w:rsid w:val="00414815"/>
    <w:rsid w:val="0041563A"/>
    <w:rsid w:val="00415B81"/>
    <w:rsid w:val="00417DE3"/>
    <w:rsid w:val="004203EE"/>
    <w:rsid w:val="00420B07"/>
    <w:rsid w:val="00422869"/>
    <w:rsid w:val="00426448"/>
    <w:rsid w:val="0043197C"/>
    <w:rsid w:val="0043257A"/>
    <w:rsid w:val="00436FD3"/>
    <w:rsid w:val="004406CF"/>
    <w:rsid w:val="00441804"/>
    <w:rsid w:val="0044293C"/>
    <w:rsid w:val="004435B4"/>
    <w:rsid w:val="00444335"/>
    <w:rsid w:val="0044446C"/>
    <w:rsid w:val="004471B4"/>
    <w:rsid w:val="00450248"/>
    <w:rsid w:val="004517E5"/>
    <w:rsid w:val="004520DF"/>
    <w:rsid w:val="0046048A"/>
    <w:rsid w:val="00461690"/>
    <w:rsid w:val="00462ED7"/>
    <w:rsid w:val="00464C62"/>
    <w:rsid w:val="00466346"/>
    <w:rsid w:val="00473F17"/>
    <w:rsid w:val="004751D6"/>
    <w:rsid w:val="00476345"/>
    <w:rsid w:val="00477DBA"/>
    <w:rsid w:val="00477E20"/>
    <w:rsid w:val="00480BB8"/>
    <w:rsid w:val="00481674"/>
    <w:rsid w:val="00481D51"/>
    <w:rsid w:val="00483E35"/>
    <w:rsid w:val="0048519E"/>
    <w:rsid w:val="00485EC7"/>
    <w:rsid w:val="00485F1D"/>
    <w:rsid w:val="004860BD"/>
    <w:rsid w:val="00487430"/>
    <w:rsid w:val="00492519"/>
    <w:rsid w:val="00492DCA"/>
    <w:rsid w:val="00493283"/>
    <w:rsid w:val="0049667A"/>
    <w:rsid w:val="004979A2"/>
    <w:rsid w:val="004A0A7B"/>
    <w:rsid w:val="004A0BB0"/>
    <w:rsid w:val="004A1FE5"/>
    <w:rsid w:val="004A26CD"/>
    <w:rsid w:val="004A2A21"/>
    <w:rsid w:val="004A3584"/>
    <w:rsid w:val="004A5121"/>
    <w:rsid w:val="004A577A"/>
    <w:rsid w:val="004A7990"/>
    <w:rsid w:val="004B134D"/>
    <w:rsid w:val="004B1796"/>
    <w:rsid w:val="004B2C95"/>
    <w:rsid w:val="004B591D"/>
    <w:rsid w:val="004B7542"/>
    <w:rsid w:val="004C37AA"/>
    <w:rsid w:val="004C4ACC"/>
    <w:rsid w:val="004C6AC1"/>
    <w:rsid w:val="004C7E83"/>
    <w:rsid w:val="004D2A6A"/>
    <w:rsid w:val="004D5893"/>
    <w:rsid w:val="004D5DB3"/>
    <w:rsid w:val="004E0096"/>
    <w:rsid w:val="004E345F"/>
    <w:rsid w:val="004E3545"/>
    <w:rsid w:val="004E41C7"/>
    <w:rsid w:val="004E58C3"/>
    <w:rsid w:val="004E5A21"/>
    <w:rsid w:val="004E7FE7"/>
    <w:rsid w:val="004F2D88"/>
    <w:rsid w:val="004F41A2"/>
    <w:rsid w:val="005001F3"/>
    <w:rsid w:val="005008D7"/>
    <w:rsid w:val="0050434B"/>
    <w:rsid w:val="0050485B"/>
    <w:rsid w:val="005070C3"/>
    <w:rsid w:val="005124DC"/>
    <w:rsid w:val="00512F7F"/>
    <w:rsid w:val="00515991"/>
    <w:rsid w:val="00515DEE"/>
    <w:rsid w:val="005220BE"/>
    <w:rsid w:val="00526667"/>
    <w:rsid w:val="00540DFD"/>
    <w:rsid w:val="00541D46"/>
    <w:rsid w:val="00542D5F"/>
    <w:rsid w:val="005435DE"/>
    <w:rsid w:val="0054474A"/>
    <w:rsid w:val="00544C28"/>
    <w:rsid w:val="00545159"/>
    <w:rsid w:val="00546638"/>
    <w:rsid w:val="00546BAE"/>
    <w:rsid w:val="00552EBD"/>
    <w:rsid w:val="00553827"/>
    <w:rsid w:val="00555F71"/>
    <w:rsid w:val="005643DB"/>
    <w:rsid w:val="0056521E"/>
    <w:rsid w:val="0057338D"/>
    <w:rsid w:val="005740F6"/>
    <w:rsid w:val="005743D2"/>
    <w:rsid w:val="00575DE3"/>
    <w:rsid w:val="00576F74"/>
    <w:rsid w:val="005802BD"/>
    <w:rsid w:val="00586FA8"/>
    <w:rsid w:val="00587F23"/>
    <w:rsid w:val="00591E3A"/>
    <w:rsid w:val="00593CB4"/>
    <w:rsid w:val="00593F02"/>
    <w:rsid w:val="00597A04"/>
    <w:rsid w:val="005A1156"/>
    <w:rsid w:val="005A1803"/>
    <w:rsid w:val="005A3131"/>
    <w:rsid w:val="005A4096"/>
    <w:rsid w:val="005B0D7C"/>
    <w:rsid w:val="005B0E86"/>
    <w:rsid w:val="005B27D6"/>
    <w:rsid w:val="005B2CD4"/>
    <w:rsid w:val="005B3A3B"/>
    <w:rsid w:val="005B5DEE"/>
    <w:rsid w:val="005B6854"/>
    <w:rsid w:val="005B6E4E"/>
    <w:rsid w:val="005C0DBE"/>
    <w:rsid w:val="005C3721"/>
    <w:rsid w:val="005C4034"/>
    <w:rsid w:val="005C465F"/>
    <w:rsid w:val="005C651C"/>
    <w:rsid w:val="005C6D3A"/>
    <w:rsid w:val="005D0D06"/>
    <w:rsid w:val="005D1427"/>
    <w:rsid w:val="005D2B62"/>
    <w:rsid w:val="005D3B24"/>
    <w:rsid w:val="005D49C8"/>
    <w:rsid w:val="005D4C33"/>
    <w:rsid w:val="005D5607"/>
    <w:rsid w:val="005D573F"/>
    <w:rsid w:val="005E37E9"/>
    <w:rsid w:val="005F03DB"/>
    <w:rsid w:val="005F11C2"/>
    <w:rsid w:val="005F1701"/>
    <w:rsid w:val="005F3C27"/>
    <w:rsid w:val="005F77BB"/>
    <w:rsid w:val="005F7B7F"/>
    <w:rsid w:val="00602E30"/>
    <w:rsid w:val="00603A46"/>
    <w:rsid w:val="00611A49"/>
    <w:rsid w:val="00613017"/>
    <w:rsid w:val="00613A54"/>
    <w:rsid w:val="00616189"/>
    <w:rsid w:val="006166F0"/>
    <w:rsid w:val="00620EE6"/>
    <w:rsid w:val="00621760"/>
    <w:rsid w:val="006217BB"/>
    <w:rsid w:val="00624BB7"/>
    <w:rsid w:val="00625BD5"/>
    <w:rsid w:val="00625DFB"/>
    <w:rsid w:val="0062725F"/>
    <w:rsid w:val="00634CEB"/>
    <w:rsid w:val="00637179"/>
    <w:rsid w:val="0063734D"/>
    <w:rsid w:val="00643789"/>
    <w:rsid w:val="00646100"/>
    <w:rsid w:val="006476CA"/>
    <w:rsid w:val="006507A4"/>
    <w:rsid w:val="0065100D"/>
    <w:rsid w:val="006510BE"/>
    <w:rsid w:val="00652D65"/>
    <w:rsid w:val="00653D74"/>
    <w:rsid w:val="00653F19"/>
    <w:rsid w:val="006552AE"/>
    <w:rsid w:val="00655773"/>
    <w:rsid w:val="006563CA"/>
    <w:rsid w:val="006578FC"/>
    <w:rsid w:val="006608AB"/>
    <w:rsid w:val="00662E00"/>
    <w:rsid w:val="00663B2D"/>
    <w:rsid w:val="00664587"/>
    <w:rsid w:val="00665164"/>
    <w:rsid w:val="00666F25"/>
    <w:rsid w:val="00667C1C"/>
    <w:rsid w:val="00671885"/>
    <w:rsid w:val="00673DD4"/>
    <w:rsid w:val="00674AEB"/>
    <w:rsid w:val="006753B0"/>
    <w:rsid w:val="0067635F"/>
    <w:rsid w:val="00676F42"/>
    <w:rsid w:val="00681656"/>
    <w:rsid w:val="00683CB5"/>
    <w:rsid w:val="0068455C"/>
    <w:rsid w:val="00685328"/>
    <w:rsid w:val="00690562"/>
    <w:rsid w:val="0069333E"/>
    <w:rsid w:val="00693C8E"/>
    <w:rsid w:val="006969BA"/>
    <w:rsid w:val="006A026A"/>
    <w:rsid w:val="006A0425"/>
    <w:rsid w:val="006A1D62"/>
    <w:rsid w:val="006A3759"/>
    <w:rsid w:val="006A6D7F"/>
    <w:rsid w:val="006A73F2"/>
    <w:rsid w:val="006B0298"/>
    <w:rsid w:val="006B0E83"/>
    <w:rsid w:val="006B199C"/>
    <w:rsid w:val="006B3F47"/>
    <w:rsid w:val="006B49AE"/>
    <w:rsid w:val="006B5493"/>
    <w:rsid w:val="006B6FCB"/>
    <w:rsid w:val="006C10C0"/>
    <w:rsid w:val="006C1B1D"/>
    <w:rsid w:val="006C2DF5"/>
    <w:rsid w:val="006C32BB"/>
    <w:rsid w:val="006C3747"/>
    <w:rsid w:val="006C4132"/>
    <w:rsid w:val="006C6F31"/>
    <w:rsid w:val="006C7760"/>
    <w:rsid w:val="006C7EEA"/>
    <w:rsid w:val="006D32A6"/>
    <w:rsid w:val="006D522C"/>
    <w:rsid w:val="006D56AA"/>
    <w:rsid w:val="006D7795"/>
    <w:rsid w:val="006D7ACB"/>
    <w:rsid w:val="006E00EF"/>
    <w:rsid w:val="006E1340"/>
    <w:rsid w:val="006E1A7A"/>
    <w:rsid w:val="006E38AF"/>
    <w:rsid w:val="006E4846"/>
    <w:rsid w:val="006E7ED1"/>
    <w:rsid w:val="006F01E7"/>
    <w:rsid w:val="006F1F3A"/>
    <w:rsid w:val="006F59CF"/>
    <w:rsid w:val="006F7630"/>
    <w:rsid w:val="006F76DD"/>
    <w:rsid w:val="006F7A9A"/>
    <w:rsid w:val="006F7EB8"/>
    <w:rsid w:val="00702DD7"/>
    <w:rsid w:val="007047D3"/>
    <w:rsid w:val="007052DC"/>
    <w:rsid w:val="00705C40"/>
    <w:rsid w:val="00706723"/>
    <w:rsid w:val="0071087E"/>
    <w:rsid w:val="0071540F"/>
    <w:rsid w:val="00717731"/>
    <w:rsid w:val="007229A1"/>
    <w:rsid w:val="007235AA"/>
    <w:rsid w:val="0072794B"/>
    <w:rsid w:val="00731AE5"/>
    <w:rsid w:val="00732289"/>
    <w:rsid w:val="0073268D"/>
    <w:rsid w:val="00735915"/>
    <w:rsid w:val="00735C21"/>
    <w:rsid w:val="0073614A"/>
    <w:rsid w:val="00736FF2"/>
    <w:rsid w:val="00740C8C"/>
    <w:rsid w:val="00741AC4"/>
    <w:rsid w:val="0074285B"/>
    <w:rsid w:val="007430C0"/>
    <w:rsid w:val="00745AEC"/>
    <w:rsid w:val="00745CF2"/>
    <w:rsid w:val="00746791"/>
    <w:rsid w:val="007515BC"/>
    <w:rsid w:val="007573B2"/>
    <w:rsid w:val="007574BB"/>
    <w:rsid w:val="007575E2"/>
    <w:rsid w:val="0075764C"/>
    <w:rsid w:val="00761D32"/>
    <w:rsid w:val="00762198"/>
    <w:rsid w:val="00763800"/>
    <w:rsid w:val="00763CE8"/>
    <w:rsid w:val="00764E7C"/>
    <w:rsid w:val="00770792"/>
    <w:rsid w:val="00773903"/>
    <w:rsid w:val="00774FFE"/>
    <w:rsid w:val="00775638"/>
    <w:rsid w:val="00775677"/>
    <w:rsid w:val="0077599A"/>
    <w:rsid w:val="00777353"/>
    <w:rsid w:val="00780CD6"/>
    <w:rsid w:val="007819DD"/>
    <w:rsid w:val="00782EA4"/>
    <w:rsid w:val="00785461"/>
    <w:rsid w:val="00786FF3"/>
    <w:rsid w:val="007875AA"/>
    <w:rsid w:val="007876CF"/>
    <w:rsid w:val="00787778"/>
    <w:rsid w:val="00793090"/>
    <w:rsid w:val="00796BBC"/>
    <w:rsid w:val="00796F2A"/>
    <w:rsid w:val="0079735A"/>
    <w:rsid w:val="007A0176"/>
    <w:rsid w:val="007A2F67"/>
    <w:rsid w:val="007A38C9"/>
    <w:rsid w:val="007A3918"/>
    <w:rsid w:val="007A5707"/>
    <w:rsid w:val="007B0B08"/>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61A6"/>
    <w:rsid w:val="007D7FE7"/>
    <w:rsid w:val="007E22E7"/>
    <w:rsid w:val="007E41BC"/>
    <w:rsid w:val="007E4232"/>
    <w:rsid w:val="007E44BF"/>
    <w:rsid w:val="007E69BB"/>
    <w:rsid w:val="007E6AB8"/>
    <w:rsid w:val="007F2109"/>
    <w:rsid w:val="007F21C5"/>
    <w:rsid w:val="007F253F"/>
    <w:rsid w:val="007F3ACF"/>
    <w:rsid w:val="007F3EF1"/>
    <w:rsid w:val="007F564B"/>
    <w:rsid w:val="007F63B4"/>
    <w:rsid w:val="00800FD0"/>
    <w:rsid w:val="00801BCE"/>
    <w:rsid w:val="00802515"/>
    <w:rsid w:val="0081283F"/>
    <w:rsid w:val="0081480A"/>
    <w:rsid w:val="008202EB"/>
    <w:rsid w:val="0082180A"/>
    <w:rsid w:val="008240D3"/>
    <w:rsid w:val="00827F88"/>
    <w:rsid w:val="008336A5"/>
    <w:rsid w:val="0083437E"/>
    <w:rsid w:val="00835474"/>
    <w:rsid w:val="008360D7"/>
    <w:rsid w:val="008373C0"/>
    <w:rsid w:val="0084145F"/>
    <w:rsid w:val="008419FB"/>
    <w:rsid w:val="00841DA2"/>
    <w:rsid w:val="008434ED"/>
    <w:rsid w:val="008458F6"/>
    <w:rsid w:val="00845AED"/>
    <w:rsid w:val="00845CA0"/>
    <w:rsid w:val="0084708E"/>
    <w:rsid w:val="00847B40"/>
    <w:rsid w:val="008506B4"/>
    <w:rsid w:val="00851AE4"/>
    <w:rsid w:val="00852121"/>
    <w:rsid w:val="0085598D"/>
    <w:rsid w:val="00856700"/>
    <w:rsid w:val="008609FC"/>
    <w:rsid w:val="00861107"/>
    <w:rsid w:val="00862771"/>
    <w:rsid w:val="00862EC5"/>
    <w:rsid w:val="00863B11"/>
    <w:rsid w:val="0086682F"/>
    <w:rsid w:val="00871940"/>
    <w:rsid w:val="0087655E"/>
    <w:rsid w:val="00876F54"/>
    <w:rsid w:val="00877292"/>
    <w:rsid w:val="0087754A"/>
    <w:rsid w:val="0087766C"/>
    <w:rsid w:val="00880552"/>
    <w:rsid w:val="008839DA"/>
    <w:rsid w:val="00884EE8"/>
    <w:rsid w:val="00885168"/>
    <w:rsid w:val="0089173B"/>
    <w:rsid w:val="00891E76"/>
    <w:rsid w:val="0089220F"/>
    <w:rsid w:val="008935AA"/>
    <w:rsid w:val="008963F0"/>
    <w:rsid w:val="00896C53"/>
    <w:rsid w:val="008A03A5"/>
    <w:rsid w:val="008A0886"/>
    <w:rsid w:val="008A0DF3"/>
    <w:rsid w:val="008A4138"/>
    <w:rsid w:val="008A5D96"/>
    <w:rsid w:val="008A791B"/>
    <w:rsid w:val="008B1B3B"/>
    <w:rsid w:val="008B5C93"/>
    <w:rsid w:val="008B6848"/>
    <w:rsid w:val="008C2FA1"/>
    <w:rsid w:val="008C7925"/>
    <w:rsid w:val="008C7D74"/>
    <w:rsid w:val="008D2C4C"/>
    <w:rsid w:val="008D6263"/>
    <w:rsid w:val="008D6344"/>
    <w:rsid w:val="008D7E0D"/>
    <w:rsid w:val="008D7EDB"/>
    <w:rsid w:val="008E1829"/>
    <w:rsid w:val="008E2327"/>
    <w:rsid w:val="008E5077"/>
    <w:rsid w:val="008E64F0"/>
    <w:rsid w:val="008E6FF3"/>
    <w:rsid w:val="008E7B05"/>
    <w:rsid w:val="008F05F9"/>
    <w:rsid w:val="008F18ED"/>
    <w:rsid w:val="008F3EA1"/>
    <w:rsid w:val="008F46C2"/>
    <w:rsid w:val="008F4B45"/>
    <w:rsid w:val="009001FC"/>
    <w:rsid w:val="009020A8"/>
    <w:rsid w:val="00903D37"/>
    <w:rsid w:val="00907CDA"/>
    <w:rsid w:val="0091055D"/>
    <w:rsid w:val="00910E4D"/>
    <w:rsid w:val="009140A3"/>
    <w:rsid w:val="009147E0"/>
    <w:rsid w:val="00914C61"/>
    <w:rsid w:val="0091633A"/>
    <w:rsid w:val="00917D6F"/>
    <w:rsid w:val="00921B1A"/>
    <w:rsid w:val="00921DDA"/>
    <w:rsid w:val="0092600D"/>
    <w:rsid w:val="00927D70"/>
    <w:rsid w:val="00927ED6"/>
    <w:rsid w:val="0093039D"/>
    <w:rsid w:val="00931E4F"/>
    <w:rsid w:val="0093364D"/>
    <w:rsid w:val="00936574"/>
    <w:rsid w:val="00943BCE"/>
    <w:rsid w:val="00956E25"/>
    <w:rsid w:val="00957104"/>
    <w:rsid w:val="00957CA8"/>
    <w:rsid w:val="00960346"/>
    <w:rsid w:val="009617D3"/>
    <w:rsid w:val="00963DC8"/>
    <w:rsid w:val="0096463B"/>
    <w:rsid w:val="00967869"/>
    <w:rsid w:val="00970475"/>
    <w:rsid w:val="00971F54"/>
    <w:rsid w:val="009725C5"/>
    <w:rsid w:val="00973F40"/>
    <w:rsid w:val="00973FDF"/>
    <w:rsid w:val="009806E2"/>
    <w:rsid w:val="009838B2"/>
    <w:rsid w:val="00983AA1"/>
    <w:rsid w:val="009849EF"/>
    <w:rsid w:val="00984BE6"/>
    <w:rsid w:val="0098582B"/>
    <w:rsid w:val="00986DB7"/>
    <w:rsid w:val="0099315B"/>
    <w:rsid w:val="009934CF"/>
    <w:rsid w:val="00993B80"/>
    <w:rsid w:val="00994D5D"/>
    <w:rsid w:val="00995364"/>
    <w:rsid w:val="00995AD7"/>
    <w:rsid w:val="009A0D75"/>
    <w:rsid w:val="009A32D7"/>
    <w:rsid w:val="009A347A"/>
    <w:rsid w:val="009A620E"/>
    <w:rsid w:val="009B548D"/>
    <w:rsid w:val="009B6578"/>
    <w:rsid w:val="009B6A6F"/>
    <w:rsid w:val="009C155B"/>
    <w:rsid w:val="009C1AFE"/>
    <w:rsid w:val="009C3FA3"/>
    <w:rsid w:val="009C4081"/>
    <w:rsid w:val="009C5531"/>
    <w:rsid w:val="009C5F24"/>
    <w:rsid w:val="009D048B"/>
    <w:rsid w:val="009D3DB3"/>
    <w:rsid w:val="009D5C3E"/>
    <w:rsid w:val="009D69C6"/>
    <w:rsid w:val="009D7EDD"/>
    <w:rsid w:val="009E0B2F"/>
    <w:rsid w:val="009E5419"/>
    <w:rsid w:val="009E5A6E"/>
    <w:rsid w:val="009F46DC"/>
    <w:rsid w:val="00A00BF3"/>
    <w:rsid w:val="00A01C00"/>
    <w:rsid w:val="00A05C27"/>
    <w:rsid w:val="00A060A7"/>
    <w:rsid w:val="00A06D9C"/>
    <w:rsid w:val="00A10AB8"/>
    <w:rsid w:val="00A112F7"/>
    <w:rsid w:val="00A11CAD"/>
    <w:rsid w:val="00A14169"/>
    <w:rsid w:val="00A14880"/>
    <w:rsid w:val="00A1620A"/>
    <w:rsid w:val="00A1620D"/>
    <w:rsid w:val="00A163F2"/>
    <w:rsid w:val="00A16AC0"/>
    <w:rsid w:val="00A20877"/>
    <w:rsid w:val="00A23D31"/>
    <w:rsid w:val="00A24C9B"/>
    <w:rsid w:val="00A27124"/>
    <w:rsid w:val="00A27D2B"/>
    <w:rsid w:val="00A301A7"/>
    <w:rsid w:val="00A30C34"/>
    <w:rsid w:val="00A30FD3"/>
    <w:rsid w:val="00A35E2F"/>
    <w:rsid w:val="00A37891"/>
    <w:rsid w:val="00A40A51"/>
    <w:rsid w:val="00A42292"/>
    <w:rsid w:val="00A44B26"/>
    <w:rsid w:val="00A47916"/>
    <w:rsid w:val="00A50746"/>
    <w:rsid w:val="00A509EC"/>
    <w:rsid w:val="00A536DA"/>
    <w:rsid w:val="00A571CD"/>
    <w:rsid w:val="00A57C3D"/>
    <w:rsid w:val="00A61E0F"/>
    <w:rsid w:val="00A61F25"/>
    <w:rsid w:val="00A63630"/>
    <w:rsid w:val="00A65CD8"/>
    <w:rsid w:val="00A668B7"/>
    <w:rsid w:val="00A6697B"/>
    <w:rsid w:val="00A74C2D"/>
    <w:rsid w:val="00A76B34"/>
    <w:rsid w:val="00A80644"/>
    <w:rsid w:val="00A83487"/>
    <w:rsid w:val="00A854FF"/>
    <w:rsid w:val="00A87035"/>
    <w:rsid w:val="00A8745D"/>
    <w:rsid w:val="00A90F9B"/>
    <w:rsid w:val="00A92694"/>
    <w:rsid w:val="00A93072"/>
    <w:rsid w:val="00A9629C"/>
    <w:rsid w:val="00AA35D5"/>
    <w:rsid w:val="00AA417B"/>
    <w:rsid w:val="00AA533F"/>
    <w:rsid w:val="00AA5A86"/>
    <w:rsid w:val="00AA70FB"/>
    <w:rsid w:val="00AB010D"/>
    <w:rsid w:val="00AB0749"/>
    <w:rsid w:val="00AB1209"/>
    <w:rsid w:val="00AB5709"/>
    <w:rsid w:val="00AB76D8"/>
    <w:rsid w:val="00AB7E6A"/>
    <w:rsid w:val="00AC1B61"/>
    <w:rsid w:val="00AC2C6E"/>
    <w:rsid w:val="00AC5EE6"/>
    <w:rsid w:val="00AC63CF"/>
    <w:rsid w:val="00AC641F"/>
    <w:rsid w:val="00AD0D24"/>
    <w:rsid w:val="00AD0FA2"/>
    <w:rsid w:val="00AD1923"/>
    <w:rsid w:val="00AD2611"/>
    <w:rsid w:val="00AD3AC5"/>
    <w:rsid w:val="00AD3D57"/>
    <w:rsid w:val="00AD477B"/>
    <w:rsid w:val="00AD4882"/>
    <w:rsid w:val="00AD50BC"/>
    <w:rsid w:val="00AD6F2D"/>
    <w:rsid w:val="00AE1BA2"/>
    <w:rsid w:val="00AE4507"/>
    <w:rsid w:val="00AE47BF"/>
    <w:rsid w:val="00AE5024"/>
    <w:rsid w:val="00AF36A2"/>
    <w:rsid w:val="00AF6432"/>
    <w:rsid w:val="00AF6B9D"/>
    <w:rsid w:val="00AF75BE"/>
    <w:rsid w:val="00AF79BD"/>
    <w:rsid w:val="00B07F12"/>
    <w:rsid w:val="00B1415B"/>
    <w:rsid w:val="00B15278"/>
    <w:rsid w:val="00B21671"/>
    <w:rsid w:val="00B217E2"/>
    <w:rsid w:val="00B234EC"/>
    <w:rsid w:val="00B26473"/>
    <w:rsid w:val="00B2732B"/>
    <w:rsid w:val="00B274AE"/>
    <w:rsid w:val="00B274BF"/>
    <w:rsid w:val="00B31222"/>
    <w:rsid w:val="00B32215"/>
    <w:rsid w:val="00B32C53"/>
    <w:rsid w:val="00B42E81"/>
    <w:rsid w:val="00B4329D"/>
    <w:rsid w:val="00B434FC"/>
    <w:rsid w:val="00B443F5"/>
    <w:rsid w:val="00B44D40"/>
    <w:rsid w:val="00B46640"/>
    <w:rsid w:val="00B520F9"/>
    <w:rsid w:val="00B52812"/>
    <w:rsid w:val="00B5495A"/>
    <w:rsid w:val="00B54E2E"/>
    <w:rsid w:val="00B571BB"/>
    <w:rsid w:val="00B577A3"/>
    <w:rsid w:val="00B6087A"/>
    <w:rsid w:val="00B6258B"/>
    <w:rsid w:val="00B64641"/>
    <w:rsid w:val="00B667D0"/>
    <w:rsid w:val="00B67D38"/>
    <w:rsid w:val="00B7262F"/>
    <w:rsid w:val="00B727C5"/>
    <w:rsid w:val="00B73FD4"/>
    <w:rsid w:val="00B74FC5"/>
    <w:rsid w:val="00B75A6C"/>
    <w:rsid w:val="00B81B8B"/>
    <w:rsid w:val="00B82F2D"/>
    <w:rsid w:val="00B83E2A"/>
    <w:rsid w:val="00B83E38"/>
    <w:rsid w:val="00B85DF3"/>
    <w:rsid w:val="00B86869"/>
    <w:rsid w:val="00B86C19"/>
    <w:rsid w:val="00B870C6"/>
    <w:rsid w:val="00B92EDF"/>
    <w:rsid w:val="00B93510"/>
    <w:rsid w:val="00B93E33"/>
    <w:rsid w:val="00B94324"/>
    <w:rsid w:val="00B94F72"/>
    <w:rsid w:val="00B954F3"/>
    <w:rsid w:val="00B95BCD"/>
    <w:rsid w:val="00B95CDC"/>
    <w:rsid w:val="00B95CE5"/>
    <w:rsid w:val="00BA0D0B"/>
    <w:rsid w:val="00BA0ED5"/>
    <w:rsid w:val="00BA26BD"/>
    <w:rsid w:val="00BA37A8"/>
    <w:rsid w:val="00BA3B4C"/>
    <w:rsid w:val="00BA3EA8"/>
    <w:rsid w:val="00BB1891"/>
    <w:rsid w:val="00BB375D"/>
    <w:rsid w:val="00BB49A0"/>
    <w:rsid w:val="00BB5067"/>
    <w:rsid w:val="00BB515F"/>
    <w:rsid w:val="00BB5DFF"/>
    <w:rsid w:val="00BC1FA5"/>
    <w:rsid w:val="00BC2C0C"/>
    <w:rsid w:val="00BC55E5"/>
    <w:rsid w:val="00BC64F5"/>
    <w:rsid w:val="00BC732A"/>
    <w:rsid w:val="00BC758B"/>
    <w:rsid w:val="00BD181B"/>
    <w:rsid w:val="00BD2EAC"/>
    <w:rsid w:val="00BD4BB3"/>
    <w:rsid w:val="00BD5CDF"/>
    <w:rsid w:val="00BE17C6"/>
    <w:rsid w:val="00BE2BD3"/>
    <w:rsid w:val="00BE4865"/>
    <w:rsid w:val="00BE69BF"/>
    <w:rsid w:val="00BE6A3C"/>
    <w:rsid w:val="00BE725A"/>
    <w:rsid w:val="00BE7430"/>
    <w:rsid w:val="00BE7B48"/>
    <w:rsid w:val="00BF3381"/>
    <w:rsid w:val="00C05514"/>
    <w:rsid w:val="00C05543"/>
    <w:rsid w:val="00C105B6"/>
    <w:rsid w:val="00C10FCF"/>
    <w:rsid w:val="00C13895"/>
    <w:rsid w:val="00C143EE"/>
    <w:rsid w:val="00C1575E"/>
    <w:rsid w:val="00C16B4B"/>
    <w:rsid w:val="00C17427"/>
    <w:rsid w:val="00C20C00"/>
    <w:rsid w:val="00C210FD"/>
    <w:rsid w:val="00C21EB2"/>
    <w:rsid w:val="00C22901"/>
    <w:rsid w:val="00C22F6B"/>
    <w:rsid w:val="00C25238"/>
    <w:rsid w:val="00C305C8"/>
    <w:rsid w:val="00C305F2"/>
    <w:rsid w:val="00C307AF"/>
    <w:rsid w:val="00C3345C"/>
    <w:rsid w:val="00C33C9A"/>
    <w:rsid w:val="00C407E5"/>
    <w:rsid w:val="00C42DAC"/>
    <w:rsid w:val="00C4342B"/>
    <w:rsid w:val="00C436FC"/>
    <w:rsid w:val="00C459A9"/>
    <w:rsid w:val="00C477C5"/>
    <w:rsid w:val="00C502A5"/>
    <w:rsid w:val="00C521F7"/>
    <w:rsid w:val="00C53008"/>
    <w:rsid w:val="00C55151"/>
    <w:rsid w:val="00C558FF"/>
    <w:rsid w:val="00C55D47"/>
    <w:rsid w:val="00C560FA"/>
    <w:rsid w:val="00C570C5"/>
    <w:rsid w:val="00C57FF9"/>
    <w:rsid w:val="00C64434"/>
    <w:rsid w:val="00C659E5"/>
    <w:rsid w:val="00C7063C"/>
    <w:rsid w:val="00C73C57"/>
    <w:rsid w:val="00C74101"/>
    <w:rsid w:val="00C74D43"/>
    <w:rsid w:val="00C75CA7"/>
    <w:rsid w:val="00C766D6"/>
    <w:rsid w:val="00C8079B"/>
    <w:rsid w:val="00C81C46"/>
    <w:rsid w:val="00C85675"/>
    <w:rsid w:val="00C901BB"/>
    <w:rsid w:val="00C90CD3"/>
    <w:rsid w:val="00C92552"/>
    <w:rsid w:val="00C93F1B"/>
    <w:rsid w:val="00C976D1"/>
    <w:rsid w:val="00CA0E6B"/>
    <w:rsid w:val="00CA1FCA"/>
    <w:rsid w:val="00CA71D4"/>
    <w:rsid w:val="00CB1F3C"/>
    <w:rsid w:val="00CB4FC8"/>
    <w:rsid w:val="00CB5D29"/>
    <w:rsid w:val="00CB675A"/>
    <w:rsid w:val="00CB782B"/>
    <w:rsid w:val="00CC0E77"/>
    <w:rsid w:val="00CC1745"/>
    <w:rsid w:val="00CC2092"/>
    <w:rsid w:val="00CC302A"/>
    <w:rsid w:val="00CC5D85"/>
    <w:rsid w:val="00CC5E76"/>
    <w:rsid w:val="00CC765A"/>
    <w:rsid w:val="00CC7B01"/>
    <w:rsid w:val="00CD3A5D"/>
    <w:rsid w:val="00CD5FD4"/>
    <w:rsid w:val="00CE0DCE"/>
    <w:rsid w:val="00CE1BC9"/>
    <w:rsid w:val="00CE1DAA"/>
    <w:rsid w:val="00CE33C1"/>
    <w:rsid w:val="00CE3AFD"/>
    <w:rsid w:val="00CE4DD6"/>
    <w:rsid w:val="00CE692A"/>
    <w:rsid w:val="00CE76FF"/>
    <w:rsid w:val="00CF1FA2"/>
    <w:rsid w:val="00CF4012"/>
    <w:rsid w:val="00CF5C25"/>
    <w:rsid w:val="00CF7AA3"/>
    <w:rsid w:val="00CF7F57"/>
    <w:rsid w:val="00D02BC6"/>
    <w:rsid w:val="00D0310D"/>
    <w:rsid w:val="00D05803"/>
    <w:rsid w:val="00D05C7C"/>
    <w:rsid w:val="00D06906"/>
    <w:rsid w:val="00D07742"/>
    <w:rsid w:val="00D100AE"/>
    <w:rsid w:val="00D110D4"/>
    <w:rsid w:val="00D1276A"/>
    <w:rsid w:val="00D14DB7"/>
    <w:rsid w:val="00D14E1A"/>
    <w:rsid w:val="00D15ED5"/>
    <w:rsid w:val="00D20771"/>
    <w:rsid w:val="00D22B6A"/>
    <w:rsid w:val="00D23161"/>
    <w:rsid w:val="00D255CF"/>
    <w:rsid w:val="00D26B5D"/>
    <w:rsid w:val="00D319F1"/>
    <w:rsid w:val="00D348F7"/>
    <w:rsid w:val="00D351E9"/>
    <w:rsid w:val="00D3703D"/>
    <w:rsid w:val="00D37ADF"/>
    <w:rsid w:val="00D37F2B"/>
    <w:rsid w:val="00D40BC3"/>
    <w:rsid w:val="00D422ED"/>
    <w:rsid w:val="00D434EC"/>
    <w:rsid w:val="00D444D0"/>
    <w:rsid w:val="00D44E9D"/>
    <w:rsid w:val="00D46E5C"/>
    <w:rsid w:val="00D472A7"/>
    <w:rsid w:val="00D51985"/>
    <w:rsid w:val="00D5653C"/>
    <w:rsid w:val="00D61A0E"/>
    <w:rsid w:val="00D65317"/>
    <w:rsid w:val="00D717D8"/>
    <w:rsid w:val="00D71CF9"/>
    <w:rsid w:val="00D735AE"/>
    <w:rsid w:val="00D75FF9"/>
    <w:rsid w:val="00D77FCD"/>
    <w:rsid w:val="00D80ED6"/>
    <w:rsid w:val="00D80F9D"/>
    <w:rsid w:val="00D81BAE"/>
    <w:rsid w:val="00D849DD"/>
    <w:rsid w:val="00D84B17"/>
    <w:rsid w:val="00D8507D"/>
    <w:rsid w:val="00D86735"/>
    <w:rsid w:val="00D86C7D"/>
    <w:rsid w:val="00D8718E"/>
    <w:rsid w:val="00D871FB"/>
    <w:rsid w:val="00D90C57"/>
    <w:rsid w:val="00D90C9D"/>
    <w:rsid w:val="00D90E57"/>
    <w:rsid w:val="00D91910"/>
    <w:rsid w:val="00D91AA8"/>
    <w:rsid w:val="00D944A6"/>
    <w:rsid w:val="00D95B92"/>
    <w:rsid w:val="00D95C7A"/>
    <w:rsid w:val="00D96BF1"/>
    <w:rsid w:val="00D96FC3"/>
    <w:rsid w:val="00DA12C3"/>
    <w:rsid w:val="00DA1E68"/>
    <w:rsid w:val="00DA2571"/>
    <w:rsid w:val="00DA45F0"/>
    <w:rsid w:val="00DA495D"/>
    <w:rsid w:val="00DA6EA4"/>
    <w:rsid w:val="00DA7BA0"/>
    <w:rsid w:val="00DB0995"/>
    <w:rsid w:val="00DB3C6E"/>
    <w:rsid w:val="00DB469A"/>
    <w:rsid w:val="00DB52C3"/>
    <w:rsid w:val="00DB5DA3"/>
    <w:rsid w:val="00DB7E5F"/>
    <w:rsid w:val="00DC10B0"/>
    <w:rsid w:val="00DC1594"/>
    <w:rsid w:val="00DC3DA9"/>
    <w:rsid w:val="00DC4BCD"/>
    <w:rsid w:val="00DC597C"/>
    <w:rsid w:val="00DC79C7"/>
    <w:rsid w:val="00DD1107"/>
    <w:rsid w:val="00DD178F"/>
    <w:rsid w:val="00DD1FE4"/>
    <w:rsid w:val="00DE01D8"/>
    <w:rsid w:val="00DE2847"/>
    <w:rsid w:val="00DE2966"/>
    <w:rsid w:val="00DE4107"/>
    <w:rsid w:val="00DE436F"/>
    <w:rsid w:val="00DF0B5E"/>
    <w:rsid w:val="00DF0ED5"/>
    <w:rsid w:val="00DF72D9"/>
    <w:rsid w:val="00DF7EC8"/>
    <w:rsid w:val="00E028ED"/>
    <w:rsid w:val="00E02A57"/>
    <w:rsid w:val="00E04660"/>
    <w:rsid w:val="00E04BA2"/>
    <w:rsid w:val="00E104F6"/>
    <w:rsid w:val="00E10748"/>
    <w:rsid w:val="00E1094C"/>
    <w:rsid w:val="00E1100F"/>
    <w:rsid w:val="00E12F57"/>
    <w:rsid w:val="00E14282"/>
    <w:rsid w:val="00E17ABD"/>
    <w:rsid w:val="00E200BA"/>
    <w:rsid w:val="00E2346B"/>
    <w:rsid w:val="00E27DDF"/>
    <w:rsid w:val="00E27E01"/>
    <w:rsid w:val="00E30A90"/>
    <w:rsid w:val="00E32DBA"/>
    <w:rsid w:val="00E350F4"/>
    <w:rsid w:val="00E4249F"/>
    <w:rsid w:val="00E43469"/>
    <w:rsid w:val="00E445DA"/>
    <w:rsid w:val="00E45379"/>
    <w:rsid w:val="00E50B22"/>
    <w:rsid w:val="00E50C4F"/>
    <w:rsid w:val="00E51E18"/>
    <w:rsid w:val="00E533BD"/>
    <w:rsid w:val="00E53706"/>
    <w:rsid w:val="00E567AD"/>
    <w:rsid w:val="00E573C6"/>
    <w:rsid w:val="00E57CE2"/>
    <w:rsid w:val="00E61343"/>
    <w:rsid w:val="00E613BA"/>
    <w:rsid w:val="00E617BD"/>
    <w:rsid w:val="00E618D9"/>
    <w:rsid w:val="00E67B7B"/>
    <w:rsid w:val="00E70503"/>
    <w:rsid w:val="00E705B4"/>
    <w:rsid w:val="00E70BBB"/>
    <w:rsid w:val="00E713BD"/>
    <w:rsid w:val="00E72967"/>
    <w:rsid w:val="00E72A19"/>
    <w:rsid w:val="00E74768"/>
    <w:rsid w:val="00E759B2"/>
    <w:rsid w:val="00E770B3"/>
    <w:rsid w:val="00E8155D"/>
    <w:rsid w:val="00E829A2"/>
    <w:rsid w:val="00E8396E"/>
    <w:rsid w:val="00E86361"/>
    <w:rsid w:val="00E90C37"/>
    <w:rsid w:val="00E90EB9"/>
    <w:rsid w:val="00E946D6"/>
    <w:rsid w:val="00EA0E04"/>
    <w:rsid w:val="00EA1E39"/>
    <w:rsid w:val="00EA220D"/>
    <w:rsid w:val="00EA3156"/>
    <w:rsid w:val="00EA39C8"/>
    <w:rsid w:val="00EA40A2"/>
    <w:rsid w:val="00EA4CD5"/>
    <w:rsid w:val="00EA5D2C"/>
    <w:rsid w:val="00EA5D8E"/>
    <w:rsid w:val="00EA68DA"/>
    <w:rsid w:val="00EB07CF"/>
    <w:rsid w:val="00EB092D"/>
    <w:rsid w:val="00EB3B88"/>
    <w:rsid w:val="00EC3B8F"/>
    <w:rsid w:val="00EC5CA0"/>
    <w:rsid w:val="00EC7372"/>
    <w:rsid w:val="00EC763F"/>
    <w:rsid w:val="00ED30E8"/>
    <w:rsid w:val="00ED3B69"/>
    <w:rsid w:val="00ED48BE"/>
    <w:rsid w:val="00ED6CD1"/>
    <w:rsid w:val="00EE3548"/>
    <w:rsid w:val="00EE5F2E"/>
    <w:rsid w:val="00EE693B"/>
    <w:rsid w:val="00EE6B2A"/>
    <w:rsid w:val="00EE783F"/>
    <w:rsid w:val="00EE7C15"/>
    <w:rsid w:val="00EF045F"/>
    <w:rsid w:val="00EF4A64"/>
    <w:rsid w:val="00EF4D79"/>
    <w:rsid w:val="00EF7891"/>
    <w:rsid w:val="00F00407"/>
    <w:rsid w:val="00F02171"/>
    <w:rsid w:val="00F033EF"/>
    <w:rsid w:val="00F061A6"/>
    <w:rsid w:val="00F107AF"/>
    <w:rsid w:val="00F11AB3"/>
    <w:rsid w:val="00F12DD0"/>
    <w:rsid w:val="00F15D77"/>
    <w:rsid w:val="00F20633"/>
    <w:rsid w:val="00F218DA"/>
    <w:rsid w:val="00F23E81"/>
    <w:rsid w:val="00F25CFE"/>
    <w:rsid w:val="00F3060F"/>
    <w:rsid w:val="00F32886"/>
    <w:rsid w:val="00F35243"/>
    <w:rsid w:val="00F4018F"/>
    <w:rsid w:val="00F43E6E"/>
    <w:rsid w:val="00F44363"/>
    <w:rsid w:val="00F44423"/>
    <w:rsid w:val="00F454DD"/>
    <w:rsid w:val="00F51236"/>
    <w:rsid w:val="00F5374C"/>
    <w:rsid w:val="00F541B8"/>
    <w:rsid w:val="00F56CC2"/>
    <w:rsid w:val="00F574B7"/>
    <w:rsid w:val="00F60BC0"/>
    <w:rsid w:val="00F61B7F"/>
    <w:rsid w:val="00F62370"/>
    <w:rsid w:val="00F628D3"/>
    <w:rsid w:val="00F63118"/>
    <w:rsid w:val="00F6497E"/>
    <w:rsid w:val="00F677E2"/>
    <w:rsid w:val="00F67C16"/>
    <w:rsid w:val="00F73751"/>
    <w:rsid w:val="00F75EAD"/>
    <w:rsid w:val="00F77154"/>
    <w:rsid w:val="00F80F33"/>
    <w:rsid w:val="00F846D6"/>
    <w:rsid w:val="00F906D2"/>
    <w:rsid w:val="00F9173A"/>
    <w:rsid w:val="00F91800"/>
    <w:rsid w:val="00F94E99"/>
    <w:rsid w:val="00F9650A"/>
    <w:rsid w:val="00F965BB"/>
    <w:rsid w:val="00F967C7"/>
    <w:rsid w:val="00F96908"/>
    <w:rsid w:val="00FA0437"/>
    <w:rsid w:val="00FA16EC"/>
    <w:rsid w:val="00FA233F"/>
    <w:rsid w:val="00FA2E05"/>
    <w:rsid w:val="00FA2E5F"/>
    <w:rsid w:val="00FA7D57"/>
    <w:rsid w:val="00FB0008"/>
    <w:rsid w:val="00FB071C"/>
    <w:rsid w:val="00FB3EA0"/>
    <w:rsid w:val="00FB4127"/>
    <w:rsid w:val="00FB55F4"/>
    <w:rsid w:val="00FB6B37"/>
    <w:rsid w:val="00FC0B63"/>
    <w:rsid w:val="00FC1A4F"/>
    <w:rsid w:val="00FC2209"/>
    <w:rsid w:val="00FC3860"/>
    <w:rsid w:val="00FC44B0"/>
    <w:rsid w:val="00FC7531"/>
    <w:rsid w:val="00FC7EAA"/>
    <w:rsid w:val="00FD4B62"/>
    <w:rsid w:val="00FD4FA5"/>
    <w:rsid w:val="00FD5166"/>
    <w:rsid w:val="00FE46AD"/>
    <w:rsid w:val="00FE5410"/>
    <w:rsid w:val="00FF2D44"/>
    <w:rsid w:val="00FF456A"/>
    <w:rsid w:val="00FF6204"/>
    <w:rsid w:val="00FF62CB"/>
    <w:rsid w:val="00FF634D"/>
    <w:rsid w:val="00FF6BDF"/>
    <w:rsid w:val="00FF6D25"/>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7E203EB"/>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F61F9"/>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831197">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521607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2160580">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34188594">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2569902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0973500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0545225">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38589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23893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4230347">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pomex.org.mx/ipo3/lgt/indice/TECAMAC/organigramas.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E4342-A994-4B51-A88A-C77C7B079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4732</Words>
  <Characters>26027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Lima Estrada</dc:creator>
  <cp:lastModifiedBy>USUARIO II</cp:lastModifiedBy>
  <cp:revision>2</cp:revision>
  <cp:lastPrinted>2019-06-28T19:46:00Z</cp:lastPrinted>
  <dcterms:created xsi:type="dcterms:W3CDTF">2019-09-11T21:32:00Z</dcterms:created>
  <dcterms:modified xsi:type="dcterms:W3CDTF">2019-09-11T21:32:00Z</dcterms:modified>
</cp:coreProperties>
</file>