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D41324">
        <w:rPr>
          <w:rFonts w:ascii="Palatino Linotype" w:hAnsi="Palatino Linotype"/>
          <w:sz w:val="24"/>
          <w:szCs w:val="24"/>
          <w:lang w:eastAsia="es-MX"/>
        </w:rPr>
        <w:t>quince de enero</w:t>
      </w:r>
      <w:r w:rsidR="00C16DEB">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C62C55">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62C55">
        <w:rPr>
          <w:rFonts w:ascii="Palatino Linotype" w:hAnsi="Palatino Linotype"/>
          <w:b/>
          <w:bCs/>
          <w:sz w:val="24"/>
          <w:szCs w:val="24"/>
          <w:lang w:eastAsia="es-MX"/>
        </w:rPr>
        <w:t xml:space="preserve"> 08330</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5E3F88">
        <w:rPr>
          <w:rFonts w:ascii="Palatino Linotype" w:hAnsi="Palatino Linotype"/>
          <w:b/>
          <w:sz w:val="24"/>
          <w:szCs w:val="24"/>
        </w:rPr>
        <w:t xml:space="preserve"> </w:t>
      </w:r>
      <w:r w:rsidR="00BC2185">
        <w:rPr>
          <w:rFonts w:ascii="Palatino Linotype" w:hAnsi="Palatino Linotype" w:cs="Arial"/>
        </w:rPr>
        <w:t>XXXXXXXXXXXXXXXXXXXXXXXXX XXXXXXXXXX</w:t>
      </w:r>
      <w:r w:rsidR="00AF719F">
        <w:rPr>
          <w:rFonts w:ascii="Palatino Linotype" w:hAnsi="Palatino Linotype"/>
          <w:b/>
          <w:sz w:val="24"/>
          <w:szCs w:val="24"/>
        </w:rPr>
        <w:t xml:space="preserve"> </w:t>
      </w:r>
      <w:r w:rsidR="001D2B28" w:rsidRPr="001D2B28">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BB26EE" w:rsidRPr="00BB26EE">
        <w:rPr>
          <w:rFonts w:ascii="Palatino Linotype" w:hAnsi="Palatino Linotype" w:cs="Arial"/>
          <w:b/>
          <w:sz w:val="24"/>
          <w:szCs w:val="24"/>
        </w:rPr>
        <w:t xml:space="preserve">Ayuntamiento </w:t>
      </w:r>
      <w:r w:rsidR="00FB11A1">
        <w:rPr>
          <w:rFonts w:ascii="Palatino Linotype" w:hAnsi="Palatino Linotype" w:cs="Arial"/>
          <w:b/>
          <w:sz w:val="24"/>
          <w:szCs w:val="24"/>
        </w:rPr>
        <w:t xml:space="preserve">de </w:t>
      </w:r>
      <w:r w:rsidR="00FB11A1" w:rsidRPr="00FB11A1">
        <w:rPr>
          <w:rFonts w:ascii="Palatino Linotype" w:hAnsi="Palatino Linotype" w:cs="Arial"/>
          <w:b/>
          <w:sz w:val="24"/>
          <w:szCs w:val="24"/>
        </w:rPr>
        <w:t>Chicoloapan</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C7445">
        <w:rPr>
          <w:rFonts w:ascii="Palatino Linotype" w:hAnsi="Palatino Linotype"/>
          <w:sz w:val="24"/>
          <w:szCs w:val="24"/>
        </w:rPr>
        <w:t>tres de octubre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9C7445" w:rsidRPr="009C7445">
        <w:rPr>
          <w:rFonts w:ascii="Palatino Linotype" w:hAnsi="Palatino Linotype"/>
          <w:b/>
          <w:sz w:val="24"/>
          <w:szCs w:val="24"/>
        </w:rPr>
        <w:t>00238/CHICOLOA/IP/2019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5157A8"/>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9C7445" w:rsidRPr="009C7445">
        <w:rPr>
          <w:rFonts w:ascii="Palatino Linotype" w:eastAsia="Times New Roman" w:hAnsi="Palatino Linotype" w:cs="Times New Roman"/>
          <w:i/>
          <w:sz w:val="24"/>
          <w:szCs w:val="24"/>
          <w:lang w:val="es-ES_tradnl" w:eastAsia="es-ES"/>
        </w:rPr>
        <w:t xml:space="preserve">Que mal que aun no arreglen y solucionen la falta de agua en la colonia lomas de chicoloapan, apesar de que ya la dejan un poco mas de tiempo sigue siendo demaciada escasa para los vecinos. Por ello, solicito la licencia y/o permiso y/o cualquier denominacion que le otorgaron a los ciudadanos en donde les permitieron realizar construcciones de los inmuebles ubicados el primero en </w:t>
      </w:r>
      <w:r w:rsidR="00BC2185">
        <w:rPr>
          <w:rFonts w:ascii="Palatino Linotype" w:eastAsia="Times New Roman" w:hAnsi="Palatino Linotype" w:cs="Times New Roman"/>
          <w:i/>
          <w:sz w:val="24"/>
          <w:szCs w:val="24"/>
          <w:lang w:val="es-ES_tradnl" w:eastAsia="es-ES"/>
        </w:rPr>
        <w:t>xxxxxxxxxxxxxxxxxxxxxxxxxxxxxxxxxxxxxxxxxxx</w:t>
      </w:r>
      <w:r w:rsidR="009C7445" w:rsidRPr="009C7445">
        <w:rPr>
          <w:rFonts w:ascii="Palatino Linotype" w:eastAsia="Times New Roman" w:hAnsi="Palatino Linotype" w:cs="Times New Roman"/>
          <w:i/>
          <w:sz w:val="24"/>
          <w:szCs w:val="24"/>
          <w:lang w:val="es-ES_tradnl" w:eastAsia="es-ES"/>
        </w:rPr>
        <w:t xml:space="preserve"> (inmueble 1), y el segundo </w:t>
      </w:r>
      <w:r w:rsidR="009C7445" w:rsidRPr="009C7445">
        <w:rPr>
          <w:rFonts w:ascii="Palatino Linotype" w:eastAsia="Times New Roman" w:hAnsi="Palatino Linotype" w:cs="Times New Roman"/>
          <w:i/>
          <w:sz w:val="24"/>
          <w:szCs w:val="24"/>
          <w:lang w:val="es-ES_tradnl" w:eastAsia="es-ES"/>
        </w:rPr>
        <w:lastRenderedPageBreak/>
        <w:t xml:space="preserve">ubicado en </w:t>
      </w:r>
      <w:r w:rsidR="00BC2185">
        <w:rPr>
          <w:rFonts w:ascii="Palatino Linotype" w:eastAsia="Times New Roman" w:hAnsi="Palatino Linotype" w:cs="Times New Roman"/>
          <w:i/>
          <w:sz w:val="24"/>
          <w:szCs w:val="24"/>
          <w:lang w:val="es-ES_tradnl" w:eastAsia="es-ES"/>
        </w:rPr>
        <w:t>xxxxxxxxxxxxxxxxxxxxxxxxxxxxxxxxxxxxxxxxx</w:t>
      </w:r>
      <w:r w:rsidR="009C7445" w:rsidRPr="009C7445">
        <w:rPr>
          <w:rFonts w:ascii="Palatino Linotype" w:eastAsia="Times New Roman" w:hAnsi="Palatino Linotype" w:cs="Times New Roman"/>
          <w:i/>
          <w:sz w:val="24"/>
          <w:szCs w:val="24"/>
          <w:lang w:val="es-ES_tradnl" w:eastAsia="es-ES"/>
        </w:rPr>
        <w:t xml:space="preserve"> (inmueble 2), requiero toda la documentacion en version publica que se les presento a cada una de las direcciones, coordinaciones y/o cualquier otra area encargada de tramitar cualquier permiso de construccion, la documentacion que presentaron los titulares asi como la documentacion que expidieron las autoridades municipales. Y para mayor aclaracion porque luego resulta que no me entienden de que les hablo, anexare un archivo a mi solicitud especificando las ubicaciones de los "inmueble 1" e "inmueble 2"; aclaro, solo es para referenciar la ubicacion, actualmente no esta como en las fotos, actualmente hay construcciones en proceso.... aaaa y por si las dudas de que lleguen a decir que no tienen permiso solicito los procedimientos administrativos que hayan iniciado por parte de desarrollo urbano y/o cualquier otra area, asi mismo requiero saber cuando los van a obligar a que reparen el pavimento ya que lo abrieron para meter su drenaje y ahora los ciudadanos sufrimos al estar cayendo en esos baches y que nadie los repare, en su caso saber como los van a obligar o quien los va a reparar y cuando. solicito saber que uso de suelo tienen esos inmuebles asi como bajo que fundamentos entregaron los permisos si es que existen..... Sin mas por el momento agradezco sus finas atenciones.</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85433C" w:rsidRDefault="0085433C" w:rsidP="0014447C">
      <w:pPr>
        <w:pStyle w:val="Sinespaciado"/>
        <w:spacing w:line="360" w:lineRule="auto"/>
        <w:jc w:val="both"/>
        <w:rPr>
          <w:rFonts w:ascii="Palatino Linotype" w:eastAsia="Times New Roman" w:hAnsi="Palatino Linotype" w:cs="Times New Roman"/>
          <w:b/>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95967">
        <w:rPr>
          <w:rFonts w:ascii="Palatino Linotype" w:hAnsi="Palatino Linotype"/>
          <w:sz w:val="24"/>
          <w:szCs w:val="24"/>
        </w:rPr>
        <w:t>cuatro de septiembre</w:t>
      </w:r>
      <w:r w:rsidR="009E47BC">
        <w:rPr>
          <w:rFonts w:ascii="Palatino Linotype" w:hAnsi="Palatino Linotype"/>
          <w:sz w:val="24"/>
          <w:szCs w:val="24"/>
        </w:rPr>
        <w:t xml:space="preserve"> </w:t>
      </w:r>
      <w:r w:rsidR="00041664">
        <w:rPr>
          <w:rFonts w:ascii="Palatino Linotype" w:hAnsi="Palatino Linotype"/>
          <w:sz w:val="24"/>
          <w:szCs w:val="24"/>
        </w:rPr>
        <w:t xml:space="preserve">de dos mil </w:t>
      </w:r>
      <w:r w:rsidR="00041664">
        <w:rPr>
          <w:rFonts w:ascii="Palatino Linotype" w:hAnsi="Palatino Linotype"/>
          <w:sz w:val="24"/>
          <w:szCs w:val="24"/>
        </w:rPr>
        <w:lastRenderedPageBreak/>
        <w:t>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283058">
        <w:rPr>
          <w:rFonts w:ascii="Palatino Linotype" w:hAnsi="Palatino Linotype"/>
          <w:b/>
          <w:bCs/>
          <w:sz w:val="24"/>
          <w:szCs w:val="24"/>
          <w:lang w:eastAsia="es-MX"/>
        </w:rPr>
        <w:t>8330</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283058" w:rsidRPr="00283058">
        <w:rPr>
          <w:rFonts w:ascii="Palatino Linotype" w:hAnsi="Palatino Linotype" w:cs="Arial"/>
          <w:i/>
          <w:sz w:val="24"/>
        </w:rPr>
        <w:t xml:space="preserve">La falta de respuesta a mi solicitud de información, la violación a mi derecho de acceso a la información, la burla del sujeto obligado. </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283058" w:rsidRPr="00283058">
        <w:rPr>
          <w:rFonts w:ascii="Palatino Linotype" w:hAnsi="Palatino Linotype" w:cs="Arial"/>
          <w:i/>
          <w:sz w:val="24"/>
        </w:rPr>
        <w:t>De plano el presente Sujeto Obligado ya se toma la libertad de ni siquiera dar respuesta alguna, esto demuestra la falta de interés del mismo Infoem en actuar en contra de estas omisiones, la falta de interés en no dejar que violenten el derecho de acceso a la información, pues seguramente están coludidos y lo digo con todo respeto, ya que no es la primer solicitud de información en la que actúan de esta manera.</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95967">
        <w:rPr>
          <w:rFonts w:ascii="Palatino Linotype" w:hAnsi="Palatino Linotype"/>
          <w:sz w:val="24"/>
          <w:szCs w:val="24"/>
        </w:rPr>
        <w:t>diez</w:t>
      </w:r>
      <w:r w:rsidR="00CB3991">
        <w:rPr>
          <w:rFonts w:ascii="Palatino Linotype" w:hAnsi="Palatino Linotype"/>
          <w:sz w:val="24"/>
          <w:szCs w:val="24"/>
        </w:rPr>
        <w:t xml:space="preserve"> de septiembre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16758" w:rsidRDefault="00716758" w:rsidP="004657BE">
      <w:pPr>
        <w:pStyle w:val="Sinespaciado"/>
        <w:spacing w:line="360" w:lineRule="auto"/>
        <w:jc w:val="both"/>
        <w:rPr>
          <w:rFonts w:ascii="Palatino Linotype" w:hAnsi="Palatino Linotype"/>
          <w:sz w:val="24"/>
          <w:szCs w:val="24"/>
        </w:rPr>
      </w:pPr>
    </w:p>
    <w:p w:rsidR="00716758" w:rsidRDefault="00716758" w:rsidP="004657BE">
      <w:pPr>
        <w:pStyle w:val="Sinespaciado"/>
        <w:spacing w:line="360" w:lineRule="auto"/>
        <w:jc w:val="both"/>
        <w:rPr>
          <w:rFonts w:ascii="Palatino Linotype" w:hAnsi="Palatino Linotype"/>
          <w:sz w:val="24"/>
          <w:szCs w:val="24"/>
        </w:rPr>
      </w:pPr>
    </w:p>
    <w:p w:rsidR="00716758" w:rsidRDefault="00716758" w:rsidP="004657BE">
      <w:pPr>
        <w:pStyle w:val="Sinespaciado"/>
        <w:spacing w:line="360" w:lineRule="auto"/>
        <w:jc w:val="both"/>
        <w:rPr>
          <w:rFonts w:ascii="Palatino Linotype" w:hAnsi="Palatino Linotype"/>
          <w:sz w:val="24"/>
          <w:szCs w:val="24"/>
        </w:rPr>
      </w:pPr>
    </w:p>
    <w:p w:rsidR="009978AF" w:rsidRPr="00716758"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B40B6C" w:rsidRDefault="00B40B6C" w:rsidP="00B40B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64589">
        <w:rPr>
          <w:rFonts w:ascii="Palatino Linotype" w:hAnsi="Palatino Linotype"/>
          <w:sz w:val="24"/>
          <w:szCs w:val="24"/>
        </w:rPr>
        <w:t xml:space="preserve">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w:t>
      </w:r>
      <w:r w:rsidR="00E64589">
        <w:rPr>
          <w:rFonts w:ascii="Palatino Linotype" w:hAnsi="Palatino Linotype"/>
          <w:sz w:val="24"/>
          <w:szCs w:val="24"/>
        </w:rPr>
        <w:t xml:space="preserve">Por su parte el Sujeto Obligado </w:t>
      </w:r>
      <w:r w:rsidR="00716758" w:rsidRPr="00716758">
        <w:rPr>
          <w:rFonts w:ascii="Palatino Linotype" w:hAnsi="Palatino Linotype"/>
          <w:sz w:val="24"/>
          <w:szCs w:val="24"/>
        </w:rPr>
        <w:t>en fecha cuatro de noviembre de dos mil diecinueve, remitió un archivo electrónico denominado “Permisos construcción desarrollo urbano.pdf” como manifestaciones, sin embargo, del análisis de dichos documentos se advierte que si bien es cierto, se aportan elementos novedosos, algunos datos resultan visibles y aunado a ello, pudieran contener datos personales expuestos, por lo que no</w:t>
      </w:r>
      <w:r w:rsidR="00C14F86">
        <w:rPr>
          <w:rFonts w:ascii="Palatino Linotype" w:hAnsi="Palatino Linotype"/>
          <w:sz w:val="24"/>
          <w:szCs w:val="24"/>
        </w:rPr>
        <w:t xml:space="preserve"> fueron </w:t>
      </w:r>
      <w:r w:rsidR="00716758" w:rsidRPr="00716758">
        <w:rPr>
          <w:rFonts w:ascii="Palatino Linotype" w:hAnsi="Palatino Linotype"/>
          <w:sz w:val="24"/>
          <w:szCs w:val="24"/>
        </w:rPr>
        <w:t>susceptibles de ponerse a la vista del recurrente.</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33AB4">
        <w:rPr>
          <w:rFonts w:ascii="Palatino Linotype" w:hAnsi="Palatino Linotype"/>
          <w:sz w:val="24"/>
          <w:szCs w:val="24"/>
        </w:rPr>
        <w:t>doce de diciembre</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B33AB4">
        <w:rPr>
          <w:rFonts w:ascii="Palatino Linotype" w:hAnsi="Palatino Linotype" w:cs="Arial"/>
          <w:sz w:val="24"/>
          <w:szCs w:val="24"/>
        </w:rPr>
        <w:t>dieciséis de diciembre</w:t>
      </w:r>
      <w:r w:rsidR="005D5E76">
        <w:rPr>
          <w:rFonts w:ascii="Palatino Linotype" w:hAnsi="Palatino Linotype" w:cs="Arial"/>
          <w:sz w:val="24"/>
          <w:szCs w:val="24"/>
        </w:rPr>
        <w:t xml:space="preserv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52930" w:rsidRDefault="00552930" w:rsidP="0014447C">
      <w:pPr>
        <w:pStyle w:val="Sinespaciado"/>
        <w:spacing w:line="360" w:lineRule="auto"/>
        <w:jc w:val="both"/>
        <w:rPr>
          <w:rFonts w:ascii="Palatino Linotype" w:hAnsi="Palatino Linotype"/>
          <w:sz w:val="24"/>
          <w:szCs w:val="24"/>
        </w:rPr>
      </w:pPr>
    </w:p>
    <w:p w:rsidR="00334F75" w:rsidRDefault="00334F75" w:rsidP="00334F75">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334F75" w:rsidRPr="004F59FF" w:rsidRDefault="00334F75" w:rsidP="00334F75">
      <w:pPr>
        <w:pStyle w:val="Sinespaciado"/>
        <w:jc w:val="both"/>
        <w:rPr>
          <w:rFonts w:ascii="Palatino Linotype" w:hAnsi="Palatino Linotype"/>
          <w:b/>
          <w:sz w:val="14"/>
          <w:szCs w:val="26"/>
          <w:lang w:val="es-ES"/>
        </w:rPr>
      </w:pPr>
    </w:p>
    <w:p w:rsidR="00334F75" w:rsidRDefault="00334F75" w:rsidP="00334F75">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552930" w:rsidRPr="00890DBD" w:rsidRDefault="00552930" w:rsidP="00334F75">
      <w:pPr>
        <w:pStyle w:val="Sinespaciado"/>
        <w:spacing w:line="360" w:lineRule="auto"/>
        <w:jc w:val="both"/>
        <w:rPr>
          <w:rFonts w:ascii="Palatino Linotype" w:hAnsi="Palatino Linotype"/>
          <w:sz w:val="24"/>
          <w:szCs w:val="24"/>
          <w:lang w:val="es-ES"/>
        </w:rPr>
      </w:pP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334F75" w:rsidRPr="00311EE6" w:rsidRDefault="00334F75" w:rsidP="00552930">
      <w:pPr>
        <w:pStyle w:val="Sinespaciado"/>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334F75" w:rsidRDefault="00334F75" w:rsidP="00334F75">
      <w:pPr>
        <w:pStyle w:val="Sinespaciado"/>
        <w:spacing w:line="360" w:lineRule="auto"/>
        <w:jc w:val="both"/>
        <w:rPr>
          <w:rFonts w:ascii="Palatino Linotype" w:hAnsi="Palatino Linotype"/>
          <w:sz w:val="24"/>
          <w:szCs w:val="24"/>
        </w:rPr>
      </w:pPr>
    </w:p>
    <w:p w:rsidR="00334F75" w:rsidRDefault="00334F75" w:rsidP="00334F75">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334F75" w:rsidRDefault="00334F75" w:rsidP="00705D1C">
      <w:pPr>
        <w:pStyle w:val="Sinespaciado"/>
        <w:spacing w:line="360" w:lineRule="auto"/>
        <w:jc w:val="both"/>
        <w:rPr>
          <w:rFonts w:ascii="Palatino Linotype" w:hAnsi="Palatino Linotype"/>
          <w:b/>
          <w:sz w:val="26"/>
          <w:szCs w:val="26"/>
        </w:rPr>
      </w:pPr>
    </w:p>
    <w:p w:rsidR="00705D1C" w:rsidRPr="0014447C" w:rsidRDefault="00334F7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54F05" w:rsidRDefault="00B54F05" w:rsidP="00705D1C">
      <w:pPr>
        <w:pStyle w:val="Sinespaciado"/>
        <w:spacing w:line="360" w:lineRule="auto"/>
        <w:jc w:val="both"/>
        <w:rPr>
          <w:rFonts w:ascii="Palatino Linotype" w:hAnsi="Palatino Linotype"/>
          <w:sz w:val="24"/>
          <w:szCs w:val="24"/>
        </w:rPr>
      </w:pPr>
    </w:p>
    <w:p w:rsidR="007E2E80" w:rsidRPr="0014447C" w:rsidRDefault="00334F7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 xml:space="preserve">rirnos al acto impugnado por </w:t>
      </w:r>
      <w:r w:rsidR="00BB26EE">
        <w:rPr>
          <w:rFonts w:ascii="Palatino Linotype" w:hAnsi="Palatino Linotype" w:cs="Arial"/>
          <w:sz w:val="24"/>
          <w:szCs w:val="24"/>
        </w:rPr>
        <w:t>El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002158E5">
        <w:rPr>
          <w:rFonts w:ascii="Palatino Linotype" w:hAnsi="Palatino Linotype"/>
        </w:rPr>
        <w:t xml:space="preserve"> parcialmente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BB26EE">
        <w:rPr>
          <w:rFonts w:ascii="Palatino Linotype" w:hAnsi="Palatino Linotype" w:cs="Arial"/>
          <w:lang w:eastAsia="es-MX"/>
        </w:rPr>
        <w:t>El Recurrente</w:t>
      </w:r>
      <w:r w:rsidR="009E4E76">
        <w:rPr>
          <w:rFonts w:ascii="Palatino Linotype" w:hAnsi="Palatino Linotype" w:cs="Arial"/>
          <w:lang w:eastAsia="es-MX"/>
        </w:rPr>
        <w:t>.</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sidR="006E2615">
        <w:rPr>
          <w:rFonts w:ascii="Palatino Linotype" w:eastAsia="Times New Roman" w:hAnsi="Palatino Linotype" w:cs="Times New Roman"/>
          <w:sz w:val="24"/>
          <w:szCs w:val="24"/>
          <w:lang w:eastAsia="es-ES"/>
        </w:rPr>
        <w:t xml:space="preserve"> Obligado para dar respuesta a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06498F" w:rsidRDefault="0006498F"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552930" w:rsidRPr="009C4628" w:rsidRDefault="00552930"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B36A29" w:rsidRDefault="00B36A29" w:rsidP="002D0152">
      <w:pPr>
        <w:spacing w:after="0" w:line="240" w:lineRule="auto"/>
        <w:ind w:left="567" w:right="567"/>
        <w:jc w:val="both"/>
        <w:rPr>
          <w:rFonts w:ascii="Palatino Linotype" w:eastAsia="Times New Roman" w:hAnsi="Palatino Linotype" w:cs="Times New Roman"/>
          <w:b/>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w:t>
      </w:r>
      <w:r w:rsidR="001F59A0">
        <w:rPr>
          <w:rFonts w:ascii="Palatino Linotype" w:eastAsia="Times New Roman" w:hAnsi="Palatino Linotype" w:cs="Times New Roman"/>
          <w:sz w:val="24"/>
          <w:szCs w:val="24"/>
          <w:lang w:eastAsia="es-ES"/>
        </w:rPr>
        <w:t xml:space="preserve">e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w:t>
      </w:r>
      <w:r w:rsidR="001F59A0">
        <w:rPr>
          <w:rFonts w:ascii="Palatino Linotype" w:hAnsi="Palatino Linotype" w:cs="Arial"/>
        </w:rPr>
        <w:t>rio retomar el requerimiento de la</w:t>
      </w:r>
      <w:r w:rsidRPr="009C4628">
        <w:rPr>
          <w:rFonts w:ascii="Palatino Linotype" w:hAnsi="Palatino Linotype" w:cs="Arial"/>
        </w:rPr>
        <w:t xml:space="preserve"> solicitante que versa específicamente en conocer la siguiente información:</w:t>
      </w:r>
    </w:p>
    <w:p w:rsidR="00552930" w:rsidRDefault="00552930" w:rsidP="002D0152">
      <w:pPr>
        <w:pStyle w:val="Prrafodelista"/>
        <w:autoSpaceDE w:val="0"/>
        <w:autoSpaceDN w:val="0"/>
        <w:adjustRightInd w:val="0"/>
        <w:spacing w:line="360" w:lineRule="auto"/>
        <w:ind w:left="0"/>
        <w:jc w:val="both"/>
        <w:rPr>
          <w:rFonts w:ascii="Palatino Linotype" w:hAnsi="Palatino Linotype" w:cs="Arial"/>
        </w:rPr>
      </w:pPr>
    </w:p>
    <w:p w:rsidR="008A105E" w:rsidRPr="00964774" w:rsidRDefault="00AE73CC" w:rsidP="008C2386">
      <w:pPr>
        <w:pStyle w:val="Prrafodelista"/>
        <w:numPr>
          <w:ilvl w:val="0"/>
          <w:numId w:val="28"/>
        </w:numPr>
        <w:autoSpaceDE w:val="0"/>
        <w:autoSpaceDN w:val="0"/>
        <w:adjustRightInd w:val="0"/>
        <w:spacing w:line="360" w:lineRule="auto"/>
        <w:jc w:val="both"/>
        <w:rPr>
          <w:rFonts w:ascii="Palatino Linotype" w:hAnsi="Palatino Linotype"/>
          <w:sz w:val="14"/>
        </w:rPr>
      </w:pPr>
      <w:r>
        <w:rPr>
          <w:rFonts w:ascii="Palatino Linotype" w:hAnsi="Palatino Linotype" w:cs="Arial"/>
        </w:rPr>
        <w:t>L</w:t>
      </w:r>
      <w:r w:rsidR="008C2386">
        <w:rPr>
          <w:rFonts w:ascii="Palatino Linotype" w:hAnsi="Palatino Linotype" w:cs="Arial"/>
        </w:rPr>
        <w:t>icencia de construcción</w:t>
      </w:r>
      <w:r w:rsidR="008C2386" w:rsidRPr="008C2386">
        <w:rPr>
          <w:rFonts w:ascii="Palatino Linotype" w:hAnsi="Palatino Linotype" w:cs="Arial"/>
        </w:rPr>
        <w:t xml:space="preserve"> de los inmuebles ubicados en </w:t>
      </w:r>
      <w:r w:rsidR="00BC2185">
        <w:rPr>
          <w:rFonts w:ascii="Palatino Linotype" w:hAnsi="Palatino Linotype" w:cs="Arial"/>
        </w:rPr>
        <w:t>xxxxxxxxxxxxxxxxxx</w:t>
      </w:r>
      <w:r w:rsidR="008C2386" w:rsidRPr="008C2386">
        <w:rPr>
          <w:rFonts w:ascii="Palatino Linotype" w:hAnsi="Palatino Linotype" w:cs="Arial"/>
        </w:rPr>
        <w:t xml:space="preserve"> </w:t>
      </w:r>
      <w:r w:rsidR="00BC2185">
        <w:rPr>
          <w:rFonts w:ascii="Palatino Linotype" w:hAnsi="Palatino Linotype" w:cs="Arial"/>
        </w:rPr>
        <w:t>xxxxxxxxxxxxxxxxxxxxxxxxx</w:t>
      </w:r>
      <w:r w:rsidR="008C2386" w:rsidRPr="008C2386">
        <w:rPr>
          <w:rFonts w:ascii="Palatino Linotype" w:hAnsi="Palatino Linotype" w:cs="Arial"/>
        </w:rPr>
        <w:t xml:space="preserve"> (inmueble 1), y en </w:t>
      </w:r>
      <w:r w:rsidR="00BC2185">
        <w:rPr>
          <w:rFonts w:ascii="Palatino Linotype" w:hAnsi="Palatino Linotype" w:cs="Arial"/>
        </w:rPr>
        <w:t>xxxxxxxxxxxxxxxxxxxxx</w:t>
      </w:r>
      <w:r w:rsidR="008C2386" w:rsidRPr="008C2386">
        <w:rPr>
          <w:rFonts w:ascii="Palatino Linotype" w:hAnsi="Palatino Linotype" w:cs="Arial"/>
        </w:rPr>
        <w:t xml:space="preserve"> </w:t>
      </w:r>
      <w:r w:rsidR="00BC2185">
        <w:rPr>
          <w:rFonts w:ascii="Palatino Linotype" w:hAnsi="Palatino Linotype" w:cs="Arial"/>
        </w:rPr>
        <w:t>xxxxxxxxxxxxxxxxxxxxx</w:t>
      </w:r>
      <w:r w:rsidR="008C2386" w:rsidRPr="008C2386">
        <w:rPr>
          <w:rFonts w:ascii="Palatino Linotype" w:hAnsi="Palatino Linotype" w:cs="Arial"/>
        </w:rPr>
        <w:t xml:space="preserve"> (inmueble 2), requiero toda la </w:t>
      </w:r>
      <w:r w:rsidR="00D85E56" w:rsidRPr="008C2386">
        <w:rPr>
          <w:rFonts w:ascii="Palatino Linotype" w:hAnsi="Palatino Linotype" w:cs="Arial"/>
        </w:rPr>
        <w:t>documentación</w:t>
      </w:r>
      <w:r w:rsidR="008C2386" w:rsidRPr="008C2386">
        <w:rPr>
          <w:rFonts w:ascii="Palatino Linotype" w:hAnsi="Palatino Linotype" w:cs="Arial"/>
        </w:rPr>
        <w:t xml:space="preserve"> en </w:t>
      </w:r>
      <w:r w:rsidR="00D85E56" w:rsidRPr="008C2386">
        <w:rPr>
          <w:rFonts w:ascii="Palatino Linotype" w:hAnsi="Palatino Linotype" w:cs="Arial"/>
        </w:rPr>
        <w:t>versión</w:t>
      </w:r>
      <w:r w:rsidR="008C2386" w:rsidRPr="008C2386">
        <w:rPr>
          <w:rFonts w:ascii="Palatino Linotype" w:hAnsi="Palatino Linotype" w:cs="Arial"/>
        </w:rPr>
        <w:t xml:space="preserve"> publica que se les presento a cada una de las direcciones, coordinaciones y/o cualquier otra </w:t>
      </w:r>
      <w:r w:rsidR="00D85E56" w:rsidRPr="008C2386">
        <w:rPr>
          <w:rFonts w:ascii="Palatino Linotype" w:hAnsi="Palatino Linotype" w:cs="Arial"/>
        </w:rPr>
        <w:t>área</w:t>
      </w:r>
      <w:r w:rsidR="008C2386" w:rsidRPr="008C2386">
        <w:rPr>
          <w:rFonts w:ascii="Palatino Linotype" w:hAnsi="Palatino Linotype" w:cs="Arial"/>
        </w:rPr>
        <w:t xml:space="preserve"> encargada de tramitar cualquier permiso de </w:t>
      </w:r>
      <w:r w:rsidR="00D85E56" w:rsidRPr="008C2386">
        <w:rPr>
          <w:rFonts w:ascii="Palatino Linotype" w:hAnsi="Palatino Linotype" w:cs="Arial"/>
        </w:rPr>
        <w:t>construcción</w:t>
      </w:r>
      <w:r w:rsidR="008C2386" w:rsidRPr="008C2386">
        <w:rPr>
          <w:rFonts w:ascii="Palatino Linotype" w:hAnsi="Palatino Linotype" w:cs="Arial"/>
        </w:rPr>
        <w:t xml:space="preserve">, la </w:t>
      </w:r>
      <w:r w:rsidR="00D85E56" w:rsidRPr="008C2386">
        <w:rPr>
          <w:rFonts w:ascii="Palatino Linotype" w:hAnsi="Palatino Linotype" w:cs="Arial"/>
        </w:rPr>
        <w:t>documentación</w:t>
      </w:r>
      <w:r w:rsidR="008C2386" w:rsidRPr="008C2386">
        <w:rPr>
          <w:rFonts w:ascii="Palatino Linotype" w:hAnsi="Palatino Linotype" w:cs="Arial"/>
        </w:rPr>
        <w:t xml:space="preserve"> que presentaron los titulares </w:t>
      </w:r>
      <w:r w:rsidR="00D85E56" w:rsidRPr="008C2386">
        <w:rPr>
          <w:rFonts w:ascii="Palatino Linotype" w:hAnsi="Palatino Linotype" w:cs="Arial"/>
        </w:rPr>
        <w:t>así</w:t>
      </w:r>
      <w:r w:rsidR="008C2386" w:rsidRPr="008C2386">
        <w:rPr>
          <w:rFonts w:ascii="Palatino Linotype" w:hAnsi="Palatino Linotype" w:cs="Arial"/>
        </w:rPr>
        <w:t xml:space="preserve"> como la </w:t>
      </w:r>
      <w:r w:rsidR="00D85E56" w:rsidRPr="008C2386">
        <w:rPr>
          <w:rFonts w:ascii="Palatino Linotype" w:hAnsi="Palatino Linotype" w:cs="Arial"/>
        </w:rPr>
        <w:t>documentación</w:t>
      </w:r>
      <w:r w:rsidR="008C2386" w:rsidRPr="008C2386">
        <w:rPr>
          <w:rFonts w:ascii="Palatino Linotype" w:hAnsi="Palatino Linotype" w:cs="Arial"/>
        </w:rPr>
        <w:t xml:space="preserve"> que expidieron las autoridades municipales. </w:t>
      </w:r>
      <w:r w:rsidR="0014042E">
        <w:rPr>
          <w:rFonts w:ascii="Palatino Linotype" w:hAnsi="Palatino Linotype" w:cs="Arial"/>
        </w:rPr>
        <w:t>En caso de no haber expedido</w:t>
      </w:r>
      <w:r w:rsidR="008C2386" w:rsidRPr="008C2386">
        <w:rPr>
          <w:rFonts w:ascii="Palatino Linotype" w:hAnsi="Palatino Linotype" w:cs="Arial"/>
        </w:rPr>
        <w:t xml:space="preserve"> permiso solicito los procedimientos administrativos que hayan iniciado por parte de desarrollo urbano y/o cualquier otra </w:t>
      </w:r>
      <w:r w:rsidR="00D85E56" w:rsidRPr="008C2386">
        <w:rPr>
          <w:rFonts w:ascii="Palatino Linotype" w:hAnsi="Palatino Linotype" w:cs="Arial"/>
        </w:rPr>
        <w:t>área</w:t>
      </w:r>
      <w:r w:rsidR="008C2386" w:rsidRPr="008C2386">
        <w:rPr>
          <w:rFonts w:ascii="Palatino Linotype" w:hAnsi="Palatino Linotype" w:cs="Arial"/>
        </w:rPr>
        <w:t xml:space="preserve">, </w:t>
      </w:r>
      <w:r w:rsidR="00D85E56" w:rsidRPr="008C2386">
        <w:rPr>
          <w:rFonts w:ascii="Palatino Linotype" w:hAnsi="Palatino Linotype" w:cs="Arial"/>
        </w:rPr>
        <w:t>asimismo</w:t>
      </w:r>
      <w:r w:rsidR="008C2386" w:rsidRPr="008C2386">
        <w:rPr>
          <w:rFonts w:ascii="Palatino Linotype" w:hAnsi="Palatino Linotype" w:cs="Arial"/>
        </w:rPr>
        <w:t xml:space="preserve"> requiero saber </w:t>
      </w:r>
      <w:r w:rsidR="00D85E56" w:rsidRPr="008C2386">
        <w:rPr>
          <w:rFonts w:ascii="Palatino Linotype" w:hAnsi="Palatino Linotype" w:cs="Arial"/>
        </w:rPr>
        <w:t>cuándo</w:t>
      </w:r>
      <w:r w:rsidR="008C2386" w:rsidRPr="008C2386">
        <w:rPr>
          <w:rFonts w:ascii="Palatino Linotype" w:hAnsi="Palatino Linotype" w:cs="Arial"/>
        </w:rPr>
        <w:t xml:space="preserve"> los van a obligar a que reparen el pavimento ya que lo abrieron para meter su drenaje quien los va a reparar y cuando. solicito saber que uso de suelo tienen esos inmuebles </w:t>
      </w:r>
      <w:r w:rsidR="0078425E" w:rsidRPr="008C2386">
        <w:rPr>
          <w:rFonts w:ascii="Palatino Linotype" w:hAnsi="Palatino Linotype" w:cs="Arial"/>
        </w:rPr>
        <w:t>así</w:t>
      </w:r>
      <w:r w:rsidR="008C2386" w:rsidRPr="008C2386">
        <w:rPr>
          <w:rFonts w:ascii="Palatino Linotype" w:hAnsi="Palatino Linotype" w:cs="Arial"/>
        </w:rPr>
        <w:t xml:space="preserve"> como bajo que fundamentos entregaron los permisos si es que existen</w:t>
      </w:r>
      <w:r w:rsidR="009A32F9">
        <w:rPr>
          <w:rFonts w:ascii="Palatino Linotype" w:hAnsi="Palatino Linotype" w:cs="Arial"/>
        </w:rPr>
        <w:t>.</w:t>
      </w:r>
      <w:r w:rsidR="004E65C2">
        <w:rPr>
          <w:rFonts w:ascii="Palatino Linotype" w:hAnsi="Palatino Linotype" w:cs="Arial"/>
        </w:rPr>
        <w:t xml:space="preserve"> </w:t>
      </w:r>
      <w:r w:rsidR="00964774">
        <w:rPr>
          <w:rFonts w:ascii="Palatino Linotype" w:hAnsi="Palatino Linotype" w:cs="Arial"/>
        </w:rPr>
        <w:t xml:space="preserve"> </w:t>
      </w:r>
    </w:p>
    <w:p w:rsidR="009A3626" w:rsidRPr="009A3626" w:rsidRDefault="009A3626" w:rsidP="009A3626">
      <w:pPr>
        <w:pStyle w:val="Prrafodelista"/>
        <w:autoSpaceDE w:val="0"/>
        <w:autoSpaceDN w:val="0"/>
        <w:adjustRightInd w:val="0"/>
        <w:spacing w:line="360" w:lineRule="auto"/>
        <w:ind w:left="720"/>
        <w:jc w:val="both"/>
        <w:rPr>
          <w:rFonts w:ascii="Palatino Linotype" w:hAnsi="Palatino Linotype"/>
          <w:sz w:val="14"/>
        </w:rPr>
      </w:pPr>
    </w:p>
    <w:p w:rsidR="00607861" w:rsidRPr="00655693" w:rsidRDefault="00607861" w:rsidP="00607861">
      <w:pPr>
        <w:pStyle w:val="Sinespaciado"/>
        <w:spacing w:line="360" w:lineRule="auto"/>
        <w:jc w:val="both"/>
        <w:rPr>
          <w:rFonts w:ascii="Palatino Linotype" w:hAnsi="Palatino Linotype"/>
          <w:sz w:val="24"/>
        </w:rPr>
      </w:pPr>
      <w:r w:rsidRPr="00655693">
        <w:rPr>
          <w:rFonts w:ascii="Palatino Linotype" w:eastAsia="Times New Roman" w:hAnsi="Palatino Linotype" w:cs="Times New Roman"/>
          <w:sz w:val="24"/>
          <w:szCs w:val="24"/>
          <w:lang w:val="es-ES" w:eastAsia="es-MX"/>
        </w:rPr>
        <w:t xml:space="preserve">De lo anterior, se desprende que el Recurrente no preciso una temporalidad para la entrega de la información, al respecto, el Instituto Nacional de Transparencia, Acceso a la Información y Protección de Datos Personales (INAI) a través del Criterio </w:t>
      </w:r>
      <w:r w:rsidRPr="003556A7">
        <w:rPr>
          <w:rFonts w:ascii="Palatino Linotype" w:eastAsia="Times New Roman" w:hAnsi="Palatino Linotype" w:cs="Times New Roman"/>
          <w:sz w:val="24"/>
          <w:szCs w:val="24"/>
          <w:lang w:val="es-ES" w:eastAsia="es-MX"/>
        </w:rPr>
        <w:t>Criterio 9/13</w:t>
      </w:r>
      <w:r w:rsidRPr="00655693">
        <w:rPr>
          <w:rFonts w:ascii="Palatino Linotype" w:eastAsia="Times New Roman" w:hAnsi="Palatino Linotype" w:cs="Times New Roman"/>
          <w:sz w:val="24"/>
          <w:szCs w:val="24"/>
          <w:lang w:val="es-ES" w:eastAsia="es-MX"/>
        </w:rPr>
        <w:t>, señala literalmente lo siguiente:</w:t>
      </w:r>
    </w:p>
    <w:p w:rsidR="00607861" w:rsidRPr="00537147" w:rsidRDefault="00607861" w:rsidP="00607861">
      <w:pPr>
        <w:spacing w:after="0" w:line="360" w:lineRule="auto"/>
        <w:jc w:val="both"/>
        <w:rPr>
          <w:rFonts w:ascii="Palatino Linotype" w:eastAsia="Times New Roman" w:hAnsi="Palatino Linotype" w:cs="Arial"/>
          <w:sz w:val="24"/>
          <w:szCs w:val="24"/>
          <w:highlight w:val="yellow"/>
          <w:lang w:val="es-ES" w:eastAsia="es-MX"/>
        </w:rPr>
      </w:pPr>
    </w:p>
    <w:p w:rsidR="00607861" w:rsidRPr="003556A7" w:rsidRDefault="00607861" w:rsidP="00607861">
      <w:pPr>
        <w:spacing w:after="0" w:line="240" w:lineRule="auto"/>
        <w:ind w:left="567" w:right="616"/>
        <w:jc w:val="both"/>
        <w:rPr>
          <w:rFonts w:ascii="Palatino Linotype" w:eastAsia="Times New Roman" w:hAnsi="Palatino Linotype" w:cs="Times New Roman"/>
          <w:i/>
          <w:lang w:val="es-ES" w:eastAsia="es-MX"/>
        </w:rPr>
      </w:pPr>
      <w:r w:rsidRPr="003556A7">
        <w:rPr>
          <w:rFonts w:ascii="Palatino Linotype" w:eastAsia="Times New Roman" w:hAnsi="Palatino Linotype" w:cs="Times New Roman"/>
          <w:i/>
          <w:lang w:val="es-ES" w:eastAsia="es-MX"/>
        </w:rPr>
        <w:t>Periodo de búsqueda de la información, cuand</w:t>
      </w:r>
      <w:r>
        <w:rPr>
          <w:rFonts w:ascii="Palatino Linotype" w:eastAsia="Times New Roman" w:hAnsi="Palatino Linotype" w:cs="Times New Roman"/>
          <w:i/>
          <w:lang w:val="es-ES" w:eastAsia="es-MX"/>
        </w:rPr>
        <w:t xml:space="preserve">o no se precisa en la solicitud </w:t>
      </w:r>
      <w:r w:rsidRPr="003556A7">
        <w:rPr>
          <w:rFonts w:ascii="Palatino Linotype" w:eastAsia="Times New Roman" w:hAnsi="Palatino Linotype" w:cs="Times New Roman"/>
          <w:i/>
          <w:lang w:val="es-ES" w:eastAsia="es-MX"/>
        </w:rPr>
        <w:t>de información. El artículo 40, fracción II de la</w:t>
      </w:r>
      <w:r>
        <w:rPr>
          <w:rFonts w:ascii="Palatino Linotype" w:eastAsia="Times New Roman" w:hAnsi="Palatino Linotype" w:cs="Times New Roman"/>
          <w:i/>
          <w:lang w:val="es-ES" w:eastAsia="es-MX"/>
        </w:rPr>
        <w:t xml:space="preserve"> Ley Federal de Transparencia y </w:t>
      </w:r>
      <w:r w:rsidRPr="003556A7">
        <w:rPr>
          <w:rFonts w:ascii="Palatino Linotype" w:eastAsia="Times New Roman" w:hAnsi="Palatino Linotype" w:cs="Times New Roman"/>
          <w:i/>
          <w:lang w:val="es-ES" w:eastAsia="es-MX"/>
        </w:rPr>
        <w:t>Acceso a la Información Pública Gubernament</w:t>
      </w:r>
      <w:r>
        <w:rPr>
          <w:rFonts w:ascii="Palatino Linotype" w:eastAsia="Times New Roman" w:hAnsi="Palatino Linotype" w:cs="Times New Roman"/>
          <w:i/>
          <w:lang w:val="es-ES" w:eastAsia="es-MX"/>
        </w:rPr>
        <w:t xml:space="preserve">al, señala que los particulares </w:t>
      </w:r>
      <w:r w:rsidRPr="003556A7">
        <w:rPr>
          <w:rFonts w:ascii="Palatino Linotype" w:eastAsia="Times New Roman" w:hAnsi="Palatino Linotype" w:cs="Times New Roman"/>
          <w:i/>
          <w:lang w:val="es-ES" w:eastAsia="es-MX"/>
        </w:rPr>
        <w:t>deberán describir en su solicitud de información</w:t>
      </w:r>
      <w:r>
        <w:rPr>
          <w:rFonts w:ascii="Palatino Linotype" w:eastAsia="Times New Roman" w:hAnsi="Palatino Linotype" w:cs="Times New Roman"/>
          <w:i/>
          <w:lang w:val="es-ES" w:eastAsia="es-MX"/>
        </w:rPr>
        <w:t xml:space="preserve">, de forma clara y precisa, los </w:t>
      </w:r>
      <w:r w:rsidRPr="003556A7">
        <w:rPr>
          <w:rFonts w:ascii="Palatino Linotype" w:eastAsia="Times New Roman" w:hAnsi="Palatino Linotype" w:cs="Times New Roman"/>
          <w:i/>
          <w:lang w:val="es-ES" w:eastAsia="es-MX"/>
        </w:rPr>
        <w:t>documentos requeridos. En ese sentido, en el s</w:t>
      </w:r>
      <w:r>
        <w:rPr>
          <w:rFonts w:ascii="Palatino Linotype" w:eastAsia="Times New Roman" w:hAnsi="Palatino Linotype" w:cs="Times New Roman"/>
          <w:i/>
          <w:lang w:val="es-ES" w:eastAsia="es-MX"/>
        </w:rPr>
        <w:t xml:space="preserve">upuesto de que el particular no </w:t>
      </w:r>
      <w:r w:rsidRPr="003556A7">
        <w:rPr>
          <w:rFonts w:ascii="Palatino Linotype" w:eastAsia="Times New Roman" w:hAnsi="Palatino Linotype" w:cs="Times New Roman"/>
          <w:i/>
          <w:lang w:val="es-ES" w:eastAsia="es-MX"/>
        </w:rPr>
        <w:t xml:space="preserve">haya señalado el periodo sobre el que </w:t>
      </w:r>
      <w:r>
        <w:rPr>
          <w:rFonts w:ascii="Palatino Linotype" w:eastAsia="Times New Roman" w:hAnsi="Palatino Linotype" w:cs="Times New Roman"/>
          <w:i/>
          <w:lang w:val="es-ES" w:eastAsia="es-MX"/>
        </w:rPr>
        <w:t xml:space="preserve">requiere la información, deberá </w:t>
      </w:r>
      <w:r w:rsidRPr="003556A7">
        <w:rPr>
          <w:rFonts w:ascii="Palatino Linotype" w:eastAsia="Times New Roman" w:hAnsi="Palatino Linotype" w:cs="Times New Roman"/>
          <w:i/>
          <w:lang w:val="es-ES" w:eastAsia="es-MX"/>
        </w:rPr>
        <w:t>interpretarse que su requerimiento se refiere al del</w:t>
      </w:r>
      <w:r>
        <w:rPr>
          <w:rFonts w:ascii="Palatino Linotype" w:eastAsia="Times New Roman" w:hAnsi="Palatino Linotype" w:cs="Times New Roman"/>
          <w:i/>
          <w:lang w:val="es-ES" w:eastAsia="es-MX"/>
        </w:rPr>
        <w:t xml:space="preserve"> año inmediato anterior contado </w:t>
      </w:r>
      <w:r w:rsidRPr="003556A7">
        <w:rPr>
          <w:rFonts w:ascii="Palatino Linotype" w:eastAsia="Times New Roman" w:hAnsi="Palatino Linotype" w:cs="Times New Roman"/>
          <w:i/>
          <w:lang w:val="es-ES" w:eastAsia="es-MX"/>
        </w:rPr>
        <w:t>a partir de la fecha en que se presentó la solicit</w:t>
      </w:r>
      <w:r>
        <w:rPr>
          <w:rFonts w:ascii="Palatino Linotype" w:eastAsia="Times New Roman" w:hAnsi="Palatino Linotype" w:cs="Times New Roman"/>
          <w:i/>
          <w:lang w:val="es-ES" w:eastAsia="es-MX"/>
        </w:rPr>
        <w:t xml:space="preserve">ud. Lo anterior permite que los </w:t>
      </w:r>
      <w:r w:rsidRPr="003556A7">
        <w:rPr>
          <w:rFonts w:ascii="Palatino Linotype" w:eastAsia="Times New Roman" w:hAnsi="Palatino Linotype" w:cs="Times New Roman"/>
          <w:i/>
          <w:lang w:val="es-ES" w:eastAsia="es-MX"/>
        </w:rPr>
        <w:t>sujetos obligados cuenten con mayores element</w:t>
      </w:r>
      <w:r>
        <w:rPr>
          <w:rFonts w:ascii="Palatino Linotype" w:eastAsia="Times New Roman" w:hAnsi="Palatino Linotype" w:cs="Times New Roman"/>
          <w:i/>
          <w:lang w:val="es-ES" w:eastAsia="es-MX"/>
        </w:rPr>
        <w:t xml:space="preserve">os para precisar y localizar la </w:t>
      </w:r>
      <w:r w:rsidRPr="003556A7">
        <w:rPr>
          <w:rFonts w:ascii="Palatino Linotype" w:eastAsia="Times New Roman" w:hAnsi="Palatino Linotype" w:cs="Times New Roman"/>
          <w:i/>
          <w:lang w:val="es-ES" w:eastAsia="es-MX"/>
        </w:rPr>
        <w:t>información solicitada.</w:t>
      </w:r>
    </w:p>
    <w:p w:rsidR="00607861" w:rsidRDefault="00607861" w:rsidP="00607861">
      <w:pPr>
        <w:pStyle w:val="Sinespaciado"/>
        <w:spacing w:line="360" w:lineRule="auto"/>
        <w:jc w:val="both"/>
        <w:rPr>
          <w:rFonts w:ascii="Palatino Linotype" w:hAnsi="Palatino Linotype"/>
          <w:sz w:val="24"/>
        </w:rPr>
      </w:pPr>
    </w:p>
    <w:p w:rsidR="00607861" w:rsidRDefault="00607861" w:rsidP="00607861">
      <w:pPr>
        <w:pStyle w:val="Sinespaciado"/>
        <w:spacing w:line="360" w:lineRule="auto"/>
        <w:jc w:val="both"/>
        <w:rPr>
          <w:rFonts w:ascii="Palatino Linotype" w:hAnsi="Palatino Linotype"/>
          <w:sz w:val="24"/>
        </w:rPr>
      </w:pPr>
      <w:r>
        <w:rPr>
          <w:rFonts w:ascii="Palatino Linotype" w:hAnsi="Palatino Linotype"/>
          <w:sz w:val="24"/>
        </w:rPr>
        <w:t>Atento a lo anterior, la entrega de la información será</w:t>
      </w:r>
      <w:r w:rsidRPr="003556A7">
        <w:rPr>
          <w:rFonts w:ascii="Palatino Linotype" w:hAnsi="Palatino Linotype" w:cs="Arial"/>
          <w:sz w:val="24"/>
          <w:szCs w:val="24"/>
          <w:lang w:val="es-ES"/>
        </w:rPr>
        <w:t xml:space="preserve"> </w:t>
      </w:r>
      <w:r>
        <w:rPr>
          <w:rFonts w:ascii="Palatino Linotype" w:hAnsi="Palatino Linotype" w:cs="Arial"/>
          <w:sz w:val="24"/>
          <w:szCs w:val="24"/>
          <w:lang w:val="es-ES"/>
        </w:rPr>
        <w:t xml:space="preserve">por el periodo comprendido del tres </w:t>
      </w:r>
      <w:r w:rsidR="00AE73CC">
        <w:rPr>
          <w:rFonts w:ascii="Palatino Linotype" w:hAnsi="Palatino Linotype" w:cs="Arial"/>
          <w:sz w:val="24"/>
          <w:szCs w:val="24"/>
          <w:lang w:val="es-ES"/>
        </w:rPr>
        <w:t>de octubre</w:t>
      </w:r>
      <w:r>
        <w:rPr>
          <w:rFonts w:ascii="Palatino Linotype" w:hAnsi="Palatino Linotype" w:cs="Arial"/>
          <w:sz w:val="24"/>
          <w:szCs w:val="24"/>
          <w:lang w:val="es-ES"/>
        </w:rPr>
        <w:t xml:space="preserve"> del dos mil</w:t>
      </w:r>
      <w:r w:rsidR="00AE73CC">
        <w:rPr>
          <w:rFonts w:ascii="Palatino Linotype" w:hAnsi="Palatino Linotype" w:cs="Arial"/>
          <w:sz w:val="24"/>
          <w:szCs w:val="24"/>
          <w:lang w:val="es-ES"/>
        </w:rPr>
        <w:t xml:space="preserve"> dieciocho al tres de octubre</w:t>
      </w:r>
      <w:r>
        <w:rPr>
          <w:rFonts w:ascii="Palatino Linotype" w:hAnsi="Palatino Linotype" w:cs="Arial"/>
          <w:sz w:val="24"/>
          <w:szCs w:val="24"/>
          <w:lang w:val="es-ES"/>
        </w:rPr>
        <w:t xml:space="preserve"> del dos mil diecinueve.</w:t>
      </w:r>
    </w:p>
    <w:p w:rsidR="00607861" w:rsidRDefault="00607861" w:rsidP="00607861">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607861" w:rsidRPr="00833B24" w:rsidRDefault="00607861" w:rsidP="00607861">
      <w:pPr>
        <w:pStyle w:val="Sinespaciado"/>
        <w:spacing w:line="360" w:lineRule="auto"/>
        <w:jc w:val="both"/>
        <w:rPr>
          <w:rFonts w:ascii="Palatino Linotype" w:hAnsi="Palatino Linotype"/>
          <w:sz w:val="24"/>
        </w:rPr>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07861" w:rsidRPr="006010FE" w:rsidRDefault="00607861" w:rsidP="00607861">
      <w:pPr>
        <w:pStyle w:val="Sinespaciado"/>
        <w:ind w:left="567" w:right="567"/>
        <w:jc w:val="both"/>
        <w:rPr>
          <w:rFonts w:ascii="Palatino Linotype" w:hAnsi="Palatino Linotype"/>
          <w:i/>
        </w:rPr>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07861" w:rsidRPr="006010FE" w:rsidRDefault="00607861" w:rsidP="00607861">
      <w:pPr>
        <w:pStyle w:val="Sinespaciado"/>
        <w:ind w:left="567" w:right="567"/>
        <w:jc w:val="both"/>
        <w:rPr>
          <w:rFonts w:ascii="Palatino Linotype" w:hAnsi="Palatino Linotype"/>
          <w:i/>
        </w:rPr>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07861" w:rsidRPr="006010FE" w:rsidRDefault="00607861" w:rsidP="00607861">
      <w:pPr>
        <w:pStyle w:val="Sinespaciado"/>
        <w:ind w:left="567" w:right="567"/>
        <w:jc w:val="both"/>
        <w:rPr>
          <w:rFonts w:ascii="Palatino Linotype" w:hAnsi="Palatino Linotype"/>
          <w:i/>
        </w:rPr>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607861" w:rsidRDefault="00607861" w:rsidP="00607861">
      <w:pPr>
        <w:pStyle w:val="Sinespaciado"/>
        <w:spacing w:line="360" w:lineRule="auto"/>
        <w:jc w:val="both"/>
        <w:rPr>
          <w:rFonts w:ascii="Palatino Linotype" w:hAnsi="Palatino Linotype"/>
          <w:sz w:val="24"/>
        </w:rPr>
      </w:pPr>
    </w:p>
    <w:p w:rsidR="00607861" w:rsidRDefault="00607861" w:rsidP="00607861">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607861" w:rsidRPr="00833B24" w:rsidRDefault="00607861" w:rsidP="00607861">
      <w:pPr>
        <w:pStyle w:val="Sinespaciado"/>
        <w:spacing w:line="360" w:lineRule="auto"/>
        <w:jc w:val="both"/>
        <w:rPr>
          <w:rFonts w:ascii="Palatino Linotype" w:hAnsi="Palatino Linotype"/>
          <w:sz w:val="24"/>
        </w:rPr>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07861" w:rsidRPr="006010FE" w:rsidRDefault="00607861" w:rsidP="00607861">
      <w:pPr>
        <w:pStyle w:val="Sinespaciado"/>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607861" w:rsidRPr="006010FE" w:rsidRDefault="00607861" w:rsidP="00607861">
      <w:pPr>
        <w:pStyle w:val="Sinespaciado"/>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07861" w:rsidRPr="006010FE" w:rsidRDefault="00607861" w:rsidP="00607861">
      <w:pPr>
        <w:pStyle w:val="Sinespaciado"/>
        <w:spacing w:line="360" w:lineRule="auto"/>
        <w:jc w:val="both"/>
        <w:rPr>
          <w:rFonts w:ascii="Palatino Linotype" w:hAnsi="Palatino Linotype"/>
        </w:rPr>
      </w:pPr>
    </w:p>
    <w:p w:rsidR="00607861" w:rsidRPr="00833B24" w:rsidRDefault="00607861" w:rsidP="00607861">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607861" w:rsidRPr="006010FE" w:rsidRDefault="00607861" w:rsidP="00607861">
      <w:pPr>
        <w:pStyle w:val="Sinespaciado"/>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07861" w:rsidRPr="006010FE" w:rsidRDefault="00607861" w:rsidP="00607861">
      <w:pPr>
        <w:pStyle w:val="Sinespaciado"/>
        <w:ind w:left="567" w:right="567"/>
        <w:jc w:val="both"/>
        <w:rPr>
          <w:rFonts w:ascii="Palatino Linotype" w:hAnsi="Palatino Linotype"/>
          <w:i/>
        </w:rPr>
      </w:pP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 Los órganos autónomos;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07861" w:rsidRPr="006010FE" w:rsidRDefault="00607861" w:rsidP="00607861">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607861" w:rsidRDefault="00607861" w:rsidP="00607861">
      <w:pPr>
        <w:pStyle w:val="Sinespaciado"/>
        <w:spacing w:line="360" w:lineRule="auto"/>
        <w:jc w:val="both"/>
        <w:rPr>
          <w:rFonts w:ascii="Palatino Linotype" w:hAnsi="Palatino Linotype"/>
          <w:sz w:val="24"/>
        </w:rPr>
      </w:pPr>
    </w:p>
    <w:p w:rsidR="00607861" w:rsidRDefault="00607861" w:rsidP="00607861">
      <w:pPr>
        <w:pStyle w:val="Sinespaciado"/>
        <w:spacing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07861" w:rsidRPr="00833B24" w:rsidRDefault="00607861" w:rsidP="00607861">
      <w:pPr>
        <w:pStyle w:val="Sinespaciado"/>
        <w:spacing w:line="360" w:lineRule="auto"/>
        <w:jc w:val="both"/>
        <w:rPr>
          <w:rFonts w:ascii="Palatino Linotype" w:hAnsi="Palatino Linotype"/>
          <w:sz w:val="24"/>
        </w:rPr>
      </w:pPr>
    </w:p>
    <w:p w:rsidR="00607861" w:rsidRPr="00B20846" w:rsidRDefault="00607861" w:rsidP="00607861">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607861" w:rsidRDefault="00607861" w:rsidP="00607861">
      <w:pPr>
        <w:tabs>
          <w:tab w:val="left" w:pos="709"/>
        </w:tabs>
        <w:ind w:left="851" w:right="760"/>
        <w:jc w:val="both"/>
        <w:rPr>
          <w:rFonts w:ascii="Palatino Linotype" w:hAnsi="Palatino Linotype" w:cs="Arial"/>
          <w:i/>
          <w:sz w:val="20"/>
          <w:szCs w:val="20"/>
          <w:lang w:eastAsia="es-MX"/>
        </w:rPr>
      </w:pPr>
    </w:p>
    <w:p w:rsidR="00607861" w:rsidRPr="00745E05" w:rsidRDefault="00607861" w:rsidP="00607861">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607861" w:rsidRPr="00745E05" w:rsidRDefault="00607861" w:rsidP="00607861">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607861" w:rsidRPr="00745E05" w:rsidRDefault="00607861" w:rsidP="0060786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607861" w:rsidRPr="009E2F7A" w:rsidRDefault="00607861" w:rsidP="00607861">
      <w:pPr>
        <w:tabs>
          <w:tab w:val="left" w:pos="709"/>
        </w:tabs>
        <w:ind w:left="851" w:right="760"/>
        <w:jc w:val="both"/>
        <w:rPr>
          <w:rFonts w:ascii="Palatino Linotype" w:hAnsi="Palatino Linotype" w:cs="Arial"/>
          <w:i/>
          <w:sz w:val="6"/>
          <w:lang w:eastAsia="es-MX"/>
        </w:rPr>
      </w:pPr>
    </w:p>
    <w:p w:rsidR="00607861" w:rsidRDefault="00607861" w:rsidP="00607861">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EE4C4E" w:rsidRPr="00EE4C4E">
        <w:rPr>
          <w:rFonts w:ascii="Palatino Linotype" w:hAnsi="Palatino Linotype" w:cs="Arial"/>
          <w:sz w:val="24"/>
        </w:rPr>
        <w:t>00238/CHICOLOA/IP/2019</w:t>
      </w:r>
      <w:r w:rsidRPr="0028766C">
        <w:rPr>
          <w:rFonts w:ascii="Palatino Linotype" w:hAnsi="Palatino Linotype" w:cs="Arial"/>
          <w:sz w:val="24"/>
        </w:rPr>
        <w:t>, se a</w:t>
      </w:r>
      <w:r>
        <w:rPr>
          <w:rFonts w:ascii="Palatino Linotype" w:hAnsi="Palatino Linotype" w:cs="Arial"/>
          <w:sz w:val="24"/>
        </w:rPr>
        <w:t xml:space="preserve">precia en el sistema SAIMEX, que el Titular de la Unidad de Transparencia, </w:t>
      </w:r>
      <w:r w:rsidR="00EC240E">
        <w:rPr>
          <w:rFonts w:ascii="Palatino Linotype" w:hAnsi="Palatino Linotype" w:cs="Arial"/>
          <w:sz w:val="24"/>
        </w:rPr>
        <w:t xml:space="preserve">no </w:t>
      </w:r>
      <w:r>
        <w:rPr>
          <w:rFonts w:ascii="Palatino Linotype" w:hAnsi="Palatino Linotype" w:cs="Arial"/>
          <w:sz w:val="24"/>
        </w:rPr>
        <w:t>tramitó ante la instancia del Ayuntamiento, que pudiera</w:t>
      </w:r>
      <w:r w:rsidRPr="0028766C">
        <w:rPr>
          <w:rFonts w:ascii="Palatino Linotype" w:hAnsi="Palatino Linotype" w:cs="Arial"/>
          <w:sz w:val="24"/>
        </w:rPr>
        <w:t xml:space="preserve"> tener lo sol</w:t>
      </w:r>
      <w:r>
        <w:rPr>
          <w:rFonts w:ascii="Palatino Linotype" w:hAnsi="Palatino Linotype" w:cs="Arial"/>
          <w:sz w:val="24"/>
        </w:rPr>
        <w:t>i</w:t>
      </w:r>
      <w:r w:rsidRPr="0028766C">
        <w:rPr>
          <w:rFonts w:ascii="Palatino Linotype" w:hAnsi="Palatino Linotype" w:cs="Arial"/>
          <w:sz w:val="24"/>
        </w:rPr>
        <w:t>citad</w:t>
      </w:r>
      <w:r>
        <w:rPr>
          <w:rFonts w:ascii="Palatino Linotype" w:hAnsi="Palatino Linotype" w:cs="Arial"/>
          <w:sz w:val="24"/>
        </w:rPr>
        <w:t xml:space="preserve">o (derivado de sus funciones) </w:t>
      </w:r>
      <w:r w:rsidRPr="0028766C">
        <w:rPr>
          <w:rFonts w:ascii="Palatino Linotype" w:hAnsi="Palatino Linotype" w:cs="Arial"/>
          <w:sz w:val="24"/>
        </w:rPr>
        <w:t>por el particular,</w:t>
      </w:r>
      <w:r>
        <w:rPr>
          <w:rFonts w:ascii="Palatino Linotype" w:hAnsi="Palatino Linotype" w:cs="Arial"/>
          <w:sz w:val="24"/>
        </w:rPr>
        <w:t xml:space="preserve"> también se observa que no hubo respuesta en el a</w:t>
      </w:r>
      <w:r w:rsidR="00EC240E">
        <w:rPr>
          <w:rFonts w:ascii="Palatino Linotype" w:hAnsi="Palatino Linotype" w:cs="Arial"/>
          <w:sz w:val="24"/>
        </w:rPr>
        <w:t>partado del SAIMEX.</w:t>
      </w:r>
    </w:p>
    <w:p w:rsidR="00607861" w:rsidRDefault="00607861" w:rsidP="00607861">
      <w:pPr>
        <w:rPr>
          <w:noProof/>
          <w:lang w:eastAsia="es-MX"/>
        </w:rPr>
      </w:pPr>
    </w:p>
    <w:p w:rsidR="00983B44" w:rsidRDefault="00607861" w:rsidP="00607861">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w:t>
      </w:r>
      <w:r w:rsidR="00983B44">
        <w:rPr>
          <w:rFonts w:ascii="Palatino Linotype" w:hAnsi="Palatino Linotype"/>
          <w:sz w:val="24"/>
          <w:szCs w:val="24"/>
        </w:rPr>
        <w:t xml:space="preserve"> etapa de instrucción, las partes emitieron manifestaciones; así, el Sujeto Obligado si bien rindió</w:t>
      </w:r>
      <w:r w:rsidR="00CE2215">
        <w:rPr>
          <w:rFonts w:ascii="Palatino Linotype" w:hAnsi="Palatino Linotype"/>
          <w:sz w:val="24"/>
          <w:szCs w:val="24"/>
        </w:rPr>
        <w:t xml:space="preserve"> su Informe Justificado enviando</w:t>
      </w:r>
      <w:r w:rsidR="00CE2215" w:rsidRPr="00CE2215">
        <w:rPr>
          <w:rFonts w:ascii="Palatino Linotype" w:hAnsi="Palatino Linotype"/>
          <w:sz w:val="24"/>
          <w:szCs w:val="24"/>
        </w:rPr>
        <w:t xml:space="preserve"> un archivo electrónico denominado “Permisos construcción desarrollo urbano.pdf” del análisis de dichos documentos se advierte que si bien es cierto, se aportan elementos novedosos</w:t>
      </w:r>
      <w:r w:rsidR="00E966E5">
        <w:rPr>
          <w:rFonts w:ascii="Palatino Linotype" w:hAnsi="Palatino Linotype"/>
          <w:sz w:val="24"/>
          <w:szCs w:val="24"/>
        </w:rPr>
        <w:t xml:space="preserve"> como lo son tres licencias de construcci</w:t>
      </w:r>
      <w:r w:rsidR="009C3E3B">
        <w:rPr>
          <w:rFonts w:ascii="Palatino Linotype" w:hAnsi="Palatino Linotype"/>
          <w:sz w:val="24"/>
          <w:szCs w:val="24"/>
        </w:rPr>
        <w:t>ón</w:t>
      </w:r>
      <w:r w:rsidR="00CE2215" w:rsidRPr="00CE2215">
        <w:rPr>
          <w:rFonts w:ascii="Palatino Linotype" w:hAnsi="Palatino Linotype"/>
          <w:sz w:val="24"/>
          <w:szCs w:val="24"/>
        </w:rPr>
        <w:t>, algunos datos resultan visibles</w:t>
      </w:r>
      <w:r w:rsidR="009C3E3B">
        <w:rPr>
          <w:rFonts w:ascii="Palatino Linotype" w:hAnsi="Palatino Linotype"/>
          <w:sz w:val="24"/>
          <w:szCs w:val="24"/>
        </w:rPr>
        <w:t xml:space="preserve"> como lo es la clave catastral</w:t>
      </w:r>
      <w:r w:rsidR="00CE2215" w:rsidRPr="00CE2215">
        <w:rPr>
          <w:rFonts w:ascii="Palatino Linotype" w:hAnsi="Palatino Linotype"/>
          <w:sz w:val="24"/>
          <w:szCs w:val="24"/>
        </w:rPr>
        <w:t xml:space="preserve">, </w:t>
      </w:r>
      <w:r w:rsidR="009C3E3B">
        <w:rPr>
          <w:rFonts w:ascii="Palatino Linotype" w:hAnsi="Palatino Linotype"/>
          <w:sz w:val="24"/>
          <w:szCs w:val="24"/>
        </w:rPr>
        <w:t xml:space="preserve">referidas como un </w:t>
      </w:r>
      <w:r w:rsidR="00B15CF5">
        <w:rPr>
          <w:rFonts w:ascii="Palatino Linotype" w:hAnsi="Palatino Linotype"/>
          <w:sz w:val="24"/>
          <w:szCs w:val="24"/>
        </w:rPr>
        <w:t>dato personal expuesto, por lo que</w:t>
      </w:r>
      <w:r w:rsidR="008451B2">
        <w:rPr>
          <w:rFonts w:ascii="Palatino Linotype" w:hAnsi="Palatino Linotype"/>
          <w:sz w:val="24"/>
          <w:szCs w:val="24"/>
        </w:rPr>
        <w:t xml:space="preserve"> no</w:t>
      </w:r>
      <w:r w:rsidR="00B15CF5">
        <w:rPr>
          <w:rFonts w:ascii="Palatino Linotype" w:hAnsi="Palatino Linotype"/>
          <w:sz w:val="24"/>
          <w:szCs w:val="24"/>
        </w:rPr>
        <w:t xml:space="preserve"> fueron</w:t>
      </w:r>
      <w:r w:rsidR="00CE2215" w:rsidRPr="00CE2215">
        <w:rPr>
          <w:rFonts w:ascii="Palatino Linotype" w:hAnsi="Palatino Linotype"/>
          <w:sz w:val="24"/>
          <w:szCs w:val="24"/>
        </w:rPr>
        <w:t xml:space="preserve"> susceptibles de ponerse a la vista del recurrente.</w:t>
      </w:r>
    </w:p>
    <w:p w:rsidR="00607861" w:rsidRDefault="00607861" w:rsidP="00607861">
      <w:pPr>
        <w:pStyle w:val="Sinespaciado"/>
      </w:pPr>
    </w:p>
    <w:p w:rsidR="00607861" w:rsidRDefault="001050A5" w:rsidP="00607861">
      <w:pPr>
        <w:pStyle w:val="Prrafodelista"/>
        <w:spacing w:line="360" w:lineRule="auto"/>
        <w:ind w:left="0"/>
        <w:contextualSpacing/>
        <w:jc w:val="both"/>
        <w:rPr>
          <w:rFonts w:ascii="Palatino Linotype" w:hAnsi="Palatino Linotype"/>
        </w:rPr>
      </w:pPr>
      <w:r>
        <w:rPr>
          <w:rFonts w:ascii="Palatino Linotype" w:hAnsi="Palatino Linotype" w:cs="Arial"/>
        </w:rPr>
        <w:t>E</w:t>
      </w:r>
      <w:r w:rsidR="00607861" w:rsidRPr="005801C0">
        <w:rPr>
          <w:rFonts w:ascii="Palatino Linotype" w:hAnsi="Palatino Linotype" w:cs="Arial"/>
        </w:rPr>
        <w:t xml:space="preserve">s necesario señalar que </w:t>
      </w:r>
      <w:r w:rsidR="00607861" w:rsidRPr="005801C0">
        <w:rPr>
          <w:rFonts w:ascii="Palatino Linotype" w:hAnsi="Palatino Linotype"/>
        </w:rPr>
        <w:t xml:space="preserve">el estudio de la naturaleza jurídica, tiene por objeto determinar si el </w:t>
      </w:r>
      <w:r w:rsidR="00607861" w:rsidRPr="005801C0">
        <w:rPr>
          <w:rFonts w:ascii="Palatino Linotype" w:hAnsi="Palatino Linotype"/>
          <w:b/>
        </w:rPr>
        <w:t>SUJETO OBLIGADO</w:t>
      </w:r>
      <w:r w:rsidR="00607861" w:rsidRPr="005801C0">
        <w:rPr>
          <w:rFonts w:ascii="Palatino Linotype" w:hAnsi="Palatino Linotype"/>
        </w:rPr>
        <w:t xml:space="preserve"> genera, posee o administra la i</w:t>
      </w:r>
      <w:r w:rsidR="00607861">
        <w:rPr>
          <w:rFonts w:ascii="Palatino Linotype" w:hAnsi="Palatino Linotype"/>
        </w:rPr>
        <w:t xml:space="preserve">nformación pública solicitada; </w:t>
      </w:r>
    </w:p>
    <w:p w:rsidR="00607861" w:rsidRPr="001050A5" w:rsidRDefault="00607861" w:rsidP="00607861">
      <w:pPr>
        <w:rPr>
          <w:noProof/>
          <w:lang w:eastAsia="es-MX"/>
        </w:rPr>
      </w:pPr>
    </w:p>
    <w:p w:rsidR="00607861" w:rsidRDefault="00607861" w:rsidP="00607861">
      <w:pPr>
        <w:spacing w:line="360" w:lineRule="auto"/>
        <w:jc w:val="both"/>
        <w:rPr>
          <w:rFonts w:ascii="Palatino Linotype" w:eastAsia="Calibri" w:hAnsi="Palatino Linotype" w:cs="Tahoma"/>
          <w:bCs/>
          <w:sz w:val="24"/>
        </w:rPr>
      </w:pPr>
      <w:r w:rsidRPr="00864A61">
        <w:rPr>
          <w:rFonts w:ascii="Palatino Linotype" w:eastAsia="Calibri" w:hAnsi="Palatino Linotype" w:cs="Tahoma"/>
          <w:bCs/>
          <w:sz w:val="24"/>
        </w:rPr>
        <w:t>Al respecto, el artículo 18.6, fracción II, del Código Administrativo del Estado de México, indica que es atribución del Municipio expedir licencias, permisos y constancias en materia de construcción.</w:t>
      </w:r>
    </w:p>
    <w:p w:rsidR="00846CEA" w:rsidRPr="00864A61" w:rsidRDefault="00846CEA" w:rsidP="00607861">
      <w:pPr>
        <w:spacing w:line="360" w:lineRule="auto"/>
        <w:jc w:val="both"/>
        <w:rPr>
          <w:rFonts w:ascii="Palatino Linotype" w:eastAsia="Calibri" w:hAnsi="Palatino Linotype" w:cs="Tahoma"/>
          <w:bCs/>
          <w:sz w:val="24"/>
        </w:rPr>
      </w:pPr>
    </w:p>
    <w:p w:rsidR="00607861" w:rsidRPr="00864A61" w:rsidRDefault="00607861" w:rsidP="00607861">
      <w:pPr>
        <w:spacing w:line="360" w:lineRule="auto"/>
        <w:jc w:val="both"/>
        <w:rPr>
          <w:rFonts w:ascii="Palatino Linotype" w:eastAsia="Calibri" w:hAnsi="Palatino Linotype" w:cs="Tahoma"/>
          <w:bCs/>
          <w:sz w:val="24"/>
        </w:rPr>
      </w:pPr>
      <w:r w:rsidRPr="00864A61">
        <w:rPr>
          <w:rFonts w:ascii="Palatino Linotype" w:eastAsia="Calibri" w:hAnsi="Palatino Linotype" w:cs="Tahoma"/>
          <w:bCs/>
          <w:sz w:val="24"/>
        </w:rPr>
        <w:t>Por su parte el Código Financiero del Estado de México y Municipios, dispone lo siguiente:</w:t>
      </w:r>
    </w:p>
    <w:p w:rsidR="00607861" w:rsidRPr="00246F65" w:rsidRDefault="00607861" w:rsidP="00607861">
      <w:pPr>
        <w:spacing w:line="240" w:lineRule="auto"/>
        <w:ind w:left="567" w:right="567"/>
        <w:jc w:val="center"/>
        <w:rPr>
          <w:rFonts w:ascii="Palatino Linotype" w:hAnsi="Palatino Linotype"/>
          <w:i/>
          <w:sz w:val="20"/>
        </w:rPr>
      </w:pPr>
      <w:r w:rsidRPr="00246F65">
        <w:rPr>
          <w:rFonts w:ascii="Palatino Linotype" w:hAnsi="Palatino Linotype"/>
          <w:i/>
          <w:sz w:val="20"/>
        </w:rPr>
        <w:t xml:space="preserve">CAPITULO SEGUNDO </w:t>
      </w:r>
    </w:p>
    <w:p w:rsidR="00607861" w:rsidRPr="00246F65" w:rsidRDefault="00607861" w:rsidP="00607861">
      <w:pPr>
        <w:spacing w:line="240" w:lineRule="auto"/>
        <w:ind w:left="567" w:right="567"/>
        <w:jc w:val="center"/>
        <w:rPr>
          <w:rFonts w:ascii="Palatino Linotype" w:hAnsi="Palatino Linotype"/>
          <w:i/>
          <w:sz w:val="16"/>
        </w:rPr>
      </w:pPr>
      <w:r w:rsidRPr="00246F65">
        <w:rPr>
          <w:rFonts w:ascii="Palatino Linotype" w:hAnsi="Palatino Linotype"/>
          <w:i/>
          <w:sz w:val="20"/>
        </w:rPr>
        <w:t>DE LOS DERECHOS</w:t>
      </w:r>
    </w:p>
    <w:p w:rsidR="00607861" w:rsidRPr="00246F65" w:rsidRDefault="00607861" w:rsidP="00607861">
      <w:pPr>
        <w:spacing w:line="240" w:lineRule="auto"/>
        <w:ind w:left="567" w:right="567"/>
        <w:jc w:val="center"/>
        <w:rPr>
          <w:rFonts w:ascii="Palatino Linotype" w:hAnsi="Palatino Linotype"/>
          <w:i/>
          <w:sz w:val="20"/>
        </w:rPr>
      </w:pPr>
      <w:r w:rsidRPr="00246F65">
        <w:rPr>
          <w:rFonts w:ascii="Palatino Linotype" w:hAnsi="Palatino Linotype"/>
          <w:i/>
          <w:sz w:val="20"/>
        </w:rPr>
        <w:t>SECCION TERCERA</w:t>
      </w:r>
    </w:p>
    <w:p w:rsidR="00607861" w:rsidRPr="00246F65" w:rsidRDefault="00607861" w:rsidP="00607861">
      <w:pPr>
        <w:spacing w:line="240" w:lineRule="auto"/>
        <w:ind w:left="567" w:right="567"/>
        <w:jc w:val="center"/>
        <w:rPr>
          <w:rFonts w:ascii="Palatino Linotype" w:hAnsi="Palatino Linotype"/>
          <w:i/>
          <w:sz w:val="20"/>
        </w:rPr>
      </w:pPr>
      <w:r w:rsidRPr="00246F65">
        <w:rPr>
          <w:rFonts w:ascii="Palatino Linotype" w:hAnsi="Palatino Linotype"/>
          <w:i/>
          <w:sz w:val="20"/>
        </w:rPr>
        <w:t>DE LOS DERECHOS DE DESARROLLO URBANO Y OBRAS PUBLICAS</w:t>
      </w:r>
    </w:p>
    <w:p w:rsidR="00607861" w:rsidRDefault="00607861" w:rsidP="00607861">
      <w:pPr>
        <w:spacing w:line="240" w:lineRule="auto"/>
        <w:ind w:left="567" w:right="567"/>
        <w:jc w:val="both"/>
        <w:rPr>
          <w:rFonts w:ascii="Palatino Linotype" w:hAnsi="Palatino Linotype"/>
          <w:i/>
          <w:u w:val="single"/>
        </w:rPr>
      </w:pPr>
      <w:r>
        <w:rPr>
          <w:rFonts w:ascii="Palatino Linotype" w:hAnsi="Palatino Linotype"/>
          <w:i/>
        </w:rPr>
        <w:t xml:space="preserve">Artículo 144.- </w:t>
      </w:r>
      <w:r>
        <w:rPr>
          <w:rFonts w:ascii="Palatino Linotype" w:hAnsi="Palatino Linotype"/>
          <w:i/>
          <w:u w:val="single"/>
        </w:rPr>
        <w:t xml:space="preserve">Por los servicios prestados por desarrollo urbano y obras públicas municipales, se pagarán los siguientes derechos: </w:t>
      </w:r>
    </w:p>
    <w:p w:rsidR="00607861" w:rsidRDefault="00607861" w:rsidP="00607861">
      <w:pPr>
        <w:spacing w:line="240" w:lineRule="auto"/>
        <w:ind w:left="567" w:right="567"/>
        <w:jc w:val="both"/>
        <w:rPr>
          <w:rFonts w:ascii="Palatino Linotype" w:hAnsi="Palatino Linotype"/>
          <w:i/>
          <w:u w:val="single"/>
        </w:rPr>
      </w:pPr>
      <w:r>
        <w:rPr>
          <w:rFonts w:ascii="Palatino Linotype" w:hAnsi="Palatino Linotype"/>
          <w:i/>
        </w:rPr>
        <w:t>I.</w:t>
      </w:r>
      <w:r>
        <w:rPr>
          <w:rFonts w:ascii="Palatino Linotype" w:hAnsi="Palatino Linotype"/>
          <w:i/>
          <w:u w:val="single"/>
        </w:rPr>
        <w:t xml:space="preserve"> Por la expedición de licencias municipales de construcción</w:t>
      </w:r>
      <w:r>
        <w:rPr>
          <w:rFonts w:ascii="Palatino Linotype" w:hAnsi="Palatino Linotype"/>
          <w:i/>
        </w:rPr>
        <w:t xml:space="preserve">, con vigencia de un año, en cualquiera de sus tipos de obra nueva, ampliación, modificación, reparación que no afecte elementos estructurales, reparación que afecte elementos estructurales y la modificación del proyecto de una obra autorizada, así como las prórrogas de las mismas que serán proporcionales al tiempo solicitado, </w:t>
      </w:r>
      <w:r>
        <w:rPr>
          <w:rFonts w:ascii="Palatino Linotype" w:hAnsi="Palatino Linotype"/>
          <w:i/>
          <w:u w:val="single"/>
        </w:rPr>
        <w:t>se pagarán derechos de acuerdo a lo siguiente:</w:t>
      </w:r>
    </w:p>
    <w:p w:rsidR="00607861" w:rsidRDefault="00607861" w:rsidP="00607861">
      <w:pPr>
        <w:spacing w:line="240" w:lineRule="auto"/>
        <w:ind w:left="567" w:right="567"/>
        <w:jc w:val="both"/>
        <w:rPr>
          <w:rFonts w:ascii="Palatino Linotype" w:hAnsi="Palatino Linotype"/>
          <w:i/>
        </w:rPr>
      </w:pPr>
      <w:r>
        <w:rPr>
          <w:rFonts w:ascii="Palatino Linotype" w:hAnsi="Palatino Linotype"/>
          <w:i/>
        </w:rPr>
        <w:t>…</w:t>
      </w:r>
    </w:p>
    <w:p w:rsidR="00607861" w:rsidRDefault="00607861" w:rsidP="00607861">
      <w:pPr>
        <w:spacing w:line="240" w:lineRule="auto"/>
        <w:ind w:left="567" w:right="567"/>
        <w:jc w:val="both"/>
        <w:rPr>
          <w:rFonts w:ascii="Palatino Linotype" w:hAnsi="Palatino Linotype"/>
          <w:i/>
        </w:rPr>
      </w:pPr>
      <w:r>
        <w:rPr>
          <w:rFonts w:ascii="Palatino Linotype" w:hAnsi="Palatino Linotype"/>
          <w:i/>
        </w:rPr>
        <w:t xml:space="preserve">La licencia de construcción incluye además los servicios de ocupación de la vía pública, demoliciones, excavaciones, rellenos y bardas. </w:t>
      </w:r>
    </w:p>
    <w:p w:rsidR="00607861" w:rsidRDefault="00607861" w:rsidP="00607861">
      <w:pPr>
        <w:spacing w:line="240" w:lineRule="auto"/>
        <w:ind w:left="567" w:right="567"/>
        <w:jc w:val="both"/>
        <w:rPr>
          <w:rFonts w:ascii="Palatino Linotype" w:hAnsi="Palatino Linotype"/>
          <w:i/>
        </w:rPr>
      </w:pPr>
      <w:r>
        <w:rPr>
          <w:rFonts w:ascii="Palatino Linotype" w:hAnsi="Palatino Linotype"/>
          <w:i/>
        </w:rPr>
        <w:t>Cuando la licencia municipal de construcción se expida o se autorice una prórroga por un período mayor de la vigencia señalada en esta fracción, se pagarán derechos en forma proporcional por el período que exceda de dicha vigencia.</w:t>
      </w:r>
    </w:p>
    <w:p w:rsidR="00607861" w:rsidRPr="00EC4D07" w:rsidRDefault="00607861" w:rsidP="00607861">
      <w:pPr>
        <w:spacing w:line="360" w:lineRule="auto"/>
        <w:jc w:val="both"/>
        <w:rPr>
          <w:rFonts w:ascii="Palatino Linotype" w:eastAsia="Calibri" w:hAnsi="Palatino Linotype" w:cs="Tahoma"/>
          <w:bCs/>
        </w:rPr>
      </w:pPr>
    </w:p>
    <w:p w:rsidR="00607861" w:rsidRDefault="00607861" w:rsidP="00607861">
      <w:pPr>
        <w:spacing w:line="360" w:lineRule="auto"/>
        <w:jc w:val="both"/>
        <w:rPr>
          <w:rFonts w:ascii="Palatino Linotype" w:eastAsia="Calibri" w:hAnsi="Palatino Linotype" w:cs="Tahoma"/>
          <w:bCs/>
          <w:sz w:val="24"/>
        </w:rPr>
      </w:pPr>
      <w:r w:rsidRPr="00864A61">
        <w:rPr>
          <w:rFonts w:ascii="Palatino Linotype" w:eastAsia="Calibri" w:hAnsi="Palatino Linotype" w:cs="Tahoma"/>
          <w:bCs/>
          <w:sz w:val="24"/>
        </w:rPr>
        <w:t>Ahora bien artículo noventa y seis quater fracción segunda bis de la Ley Orgánica Municipal del Estado de México refiere que el Director de Desarrollo Económico o el Titular de la unidad administrativa equivalente, tendrá entre sus atribuciones el “</w:t>
      </w:r>
      <w:r w:rsidRPr="00864A61">
        <w:rPr>
          <w:rFonts w:ascii="Palatino Linotype" w:eastAsia="Calibri" w:hAnsi="Palatino Linotype" w:cs="Tahoma"/>
          <w:bCs/>
          <w:sz w:val="24"/>
          <w:u w:val="single"/>
        </w:rPr>
        <w:t>impulsar la simplificación de trámites y reducción de plazos para el otorgamiento de permisos, licencias y autorizaciones del orden municipal</w:t>
      </w:r>
      <w:r w:rsidRPr="00864A61">
        <w:rPr>
          <w:rFonts w:ascii="Palatino Linotype" w:eastAsia="Calibri" w:hAnsi="Palatino Linotype" w:cs="Tahoma"/>
          <w:bCs/>
          <w:sz w:val="24"/>
        </w:rPr>
        <w:t>, de conformidad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w:t>
      </w:r>
      <w:r w:rsidR="00044C59">
        <w:rPr>
          <w:rFonts w:ascii="Palatino Linotype" w:eastAsia="Calibri" w:hAnsi="Palatino Linotype" w:cs="Tahoma"/>
          <w:bCs/>
          <w:sz w:val="24"/>
        </w:rPr>
        <w:t>osiciones jurídicas aplicables”</w:t>
      </w:r>
    </w:p>
    <w:p w:rsidR="00044C59" w:rsidRPr="00864A61" w:rsidRDefault="00044C59" w:rsidP="00607861">
      <w:pPr>
        <w:spacing w:line="360" w:lineRule="auto"/>
        <w:jc w:val="both"/>
        <w:rPr>
          <w:rFonts w:ascii="Palatino Linotype" w:eastAsia="Calibri" w:hAnsi="Palatino Linotype" w:cs="Tahoma"/>
          <w:bCs/>
          <w:sz w:val="24"/>
        </w:rPr>
      </w:pPr>
    </w:p>
    <w:p w:rsidR="00607861" w:rsidRPr="00864A61" w:rsidRDefault="00607861" w:rsidP="00607861">
      <w:pPr>
        <w:spacing w:line="360" w:lineRule="auto"/>
        <w:jc w:val="both"/>
        <w:rPr>
          <w:rFonts w:ascii="Palatino Linotype" w:eastAsia="Calibri" w:hAnsi="Palatino Linotype" w:cs="Tahoma"/>
          <w:bCs/>
          <w:sz w:val="24"/>
        </w:rPr>
      </w:pPr>
      <w:r w:rsidRPr="00864A61">
        <w:rPr>
          <w:rFonts w:ascii="Palatino Linotype" w:eastAsia="Calibri" w:hAnsi="Palatino Linotype" w:cs="Tahoma"/>
          <w:bCs/>
          <w:sz w:val="24"/>
        </w:rPr>
        <w:t xml:space="preserve">En ese tenor se puede deducir, que las áreas administrativas que por sus facultades pueden contar con la solicitud de licencia de construcción </w:t>
      </w:r>
      <w:r w:rsidRPr="00864A61">
        <w:rPr>
          <w:rFonts w:ascii="Palatino Linotype" w:hAnsi="Palatino Linotype"/>
          <w:sz w:val="24"/>
          <w:lang w:val="es-ES"/>
        </w:rPr>
        <w:t>del predio referido en la solicitud de información en materia</w:t>
      </w:r>
      <w:r w:rsidRPr="00864A61">
        <w:rPr>
          <w:rFonts w:ascii="Palatino Linotype" w:eastAsia="Calibri" w:hAnsi="Palatino Linotype" w:cs="Tahoma"/>
          <w:bCs/>
          <w:sz w:val="24"/>
        </w:rPr>
        <w:t xml:space="preserve">, </w:t>
      </w:r>
      <w:r w:rsidRPr="00864A61">
        <w:rPr>
          <w:rFonts w:ascii="Palatino Linotype" w:hAnsi="Palatino Linotype"/>
          <w:b/>
          <w:color w:val="000000"/>
          <w:sz w:val="24"/>
        </w:rPr>
        <w:t xml:space="preserve">, </w:t>
      </w:r>
      <w:r w:rsidRPr="00864A61">
        <w:rPr>
          <w:rFonts w:ascii="Palatino Linotype" w:eastAsia="Calibri" w:hAnsi="Palatino Linotype" w:cs="Tahoma"/>
          <w:bCs/>
          <w:sz w:val="24"/>
        </w:rPr>
        <w:t>es la Dirección Obras Públicas y Desarrollo Económico, mismas que, como se desprende de las constancias que integran el expediente del Recurso de Revisión que nos ocupa, la primera de las nombradas llevó a cabo la búsqueda de la información, cumpliendo así con lo dispuesto por el artículo 162 de la Ley de Transparencia y Acceso a la Información Pública del Estado de México y Municipios.</w:t>
      </w:r>
    </w:p>
    <w:p w:rsidR="00607861" w:rsidRPr="00EC4D07" w:rsidRDefault="00607861" w:rsidP="00607861">
      <w:pPr>
        <w:spacing w:line="360" w:lineRule="auto"/>
        <w:jc w:val="both"/>
        <w:rPr>
          <w:rFonts w:ascii="Palatino Linotype" w:eastAsia="Calibri" w:hAnsi="Palatino Linotype" w:cs="Tahoma"/>
          <w:bCs/>
        </w:rPr>
      </w:pPr>
    </w:p>
    <w:p w:rsidR="00607861" w:rsidRPr="00864A61" w:rsidRDefault="00607861" w:rsidP="00607861">
      <w:pPr>
        <w:spacing w:line="360" w:lineRule="auto"/>
        <w:jc w:val="both"/>
        <w:rPr>
          <w:rFonts w:ascii="Palatino Linotype" w:hAnsi="Palatino Linotype"/>
          <w:b/>
          <w:color w:val="000000"/>
          <w:sz w:val="24"/>
        </w:rPr>
      </w:pPr>
      <w:r w:rsidRPr="00864A61">
        <w:rPr>
          <w:rFonts w:ascii="Palatino Linotype" w:hAnsi="Palatino Linotype"/>
          <w:color w:val="000000"/>
          <w:sz w:val="24"/>
        </w:rPr>
        <w:t>De lo anterior, se evidencia que el Sujeto Obligado hizo referencia a que después de una búsqueda en los archivos de la dependencia, no se encontró ninguna licencia de construcción a nombre del ciudadano referido en la solicitud con ubicación en carretera el manguito 114, con número de expediente VU/DU/236/19, toda vez que el número de expediente proporcionado no corresponde a la persona que usted menciona y tampoco es la ubicación; por lo que es inconcuso que no se atendió el requerimiento de información, en ese sentido es dable ordenarle al Sujeto Obligado que proporcione el documento donde conste la licencia de construcción del predio ubicado en carretera el manguito 114, en caso de no contar con la misma derivado de que no se haya solicitado licencia alguna para la construcción en el lugar referido, el sujeto obligado deberá informarlo al recurrente.</w:t>
      </w:r>
    </w:p>
    <w:p w:rsidR="00607861" w:rsidRDefault="00607861" w:rsidP="00607861">
      <w:pPr>
        <w:spacing w:line="360" w:lineRule="auto"/>
        <w:jc w:val="both"/>
        <w:rPr>
          <w:rFonts w:ascii="Palatino Linotype" w:hAnsi="Palatino Linotype"/>
          <w:sz w:val="24"/>
        </w:rPr>
      </w:pPr>
    </w:p>
    <w:p w:rsidR="00607861" w:rsidRDefault="00607861" w:rsidP="00607861">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De igual forma, </w:t>
      </w:r>
      <w:r>
        <w:rPr>
          <w:rFonts w:ascii="Palatino Linotype" w:hAnsi="Palatino Linotype"/>
          <w:sz w:val="24"/>
          <w:szCs w:val="24"/>
        </w:rPr>
        <w:t>es importante mencionar que en caso de existir la autorización de una licencia a de construcción en el predio referido en la solicitud,  se deberán</w:t>
      </w:r>
      <w:r w:rsidRPr="00823454">
        <w:rPr>
          <w:rFonts w:ascii="Palatino Linotype" w:hAnsi="Palatino Linotype"/>
          <w:sz w:val="24"/>
          <w:szCs w:val="24"/>
        </w:rPr>
        <w:t xml:space="preserve"> tomar en cuenta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y Anexos</w:t>
      </w:r>
      <w:r>
        <w:rPr>
          <w:rFonts w:ascii="Palatino Linotype" w:hAnsi="Palatino Linotype"/>
          <w:sz w:val="24"/>
          <w:szCs w:val="24"/>
        </w:rPr>
        <w:t xml:space="preserve"> (en lo sucesivo, Lineamientos Técnicos Generales)</w:t>
      </w:r>
      <w:r w:rsidRPr="00823454">
        <w:rPr>
          <w:rFonts w:ascii="Palatino Linotype" w:hAnsi="Palatino Linotype"/>
          <w:sz w:val="24"/>
          <w:szCs w:val="24"/>
        </w:rPr>
        <w:t>. Siendo que en el correspondiente a la fracción XXVII del artículo 70 de la Ley General en la Materia, se establece que entre las Licencias a las que hace referencia dicha fracción se encuentran las de uso de suelo y de construcción, y que los criterios sustantivos de contenido que deben considerarse son los siguientes:</w:t>
      </w:r>
    </w:p>
    <w:p w:rsidR="00607861" w:rsidRPr="00823454" w:rsidRDefault="00607861" w:rsidP="00607861">
      <w:pPr>
        <w:pStyle w:val="Sinespaciado"/>
        <w:spacing w:line="360" w:lineRule="auto"/>
        <w:jc w:val="both"/>
        <w:rPr>
          <w:rFonts w:ascii="Palatino Linotype" w:hAnsi="Palatino Linotype"/>
          <w:sz w:val="24"/>
          <w:szCs w:val="24"/>
        </w:rPr>
      </w:pPr>
    </w:p>
    <w:p w:rsidR="00607861" w:rsidRPr="00180F6B" w:rsidRDefault="00607861" w:rsidP="00607861">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1.</w:t>
      </w:r>
      <w:r w:rsidRPr="00180F6B">
        <w:rPr>
          <w:rFonts w:ascii="Palatino Linotype" w:hAnsi="Palatino Linotype"/>
          <w:i/>
          <w:sz w:val="24"/>
          <w:szCs w:val="24"/>
        </w:rPr>
        <w:tab/>
        <w:t>Ejercicio</w:t>
      </w:r>
    </w:p>
    <w:p w:rsidR="00607861" w:rsidRPr="00180F6B" w:rsidRDefault="00607861" w:rsidP="00607861">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2.</w:t>
      </w:r>
      <w:r w:rsidRPr="00180F6B">
        <w:rPr>
          <w:rFonts w:ascii="Palatino Linotype" w:hAnsi="Palatino Linotype"/>
          <w:i/>
          <w:sz w:val="24"/>
          <w:szCs w:val="24"/>
        </w:rPr>
        <w:tab/>
        <w:t>Periodo que se informa</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3.</w:t>
      </w:r>
      <w:r w:rsidRPr="00180F6B">
        <w:rPr>
          <w:rFonts w:ascii="Palatino Linotype" w:hAnsi="Palatino Linotype"/>
          <w:i/>
          <w:sz w:val="24"/>
          <w:szCs w:val="24"/>
        </w:rPr>
        <w:tab/>
        <w:t>Tipo de acto jurídico: Concesión / Contrato / Convenio / Permiso / Licencia / Autorización</w:t>
      </w:r>
    </w:p>
    <w:p w:rsidR="00607861" w:rsidRPr="00180F6B" w:rsidRDefault="00607861" w:rsidP="00607861">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4.</w:t>
      </w:r>
      <w:r w:rsidRPr="00180F6B">
        <w:rPr>
          <w:rFonts w:ascii="Palatino Linotype" w:hAnsi="Palatino Linotype"/>
          <w:i/>
          <w:sz w:val="24"/>
          <w:szCs w:val="24"/>
        </w:rPr>
        <w:tab/>
        <w:t>Objeto (la finalidad con la que se realizó el acto jurídico)</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5.</w:t>
      </w:r>
      <w:r w:rsidRPr="00180F6B">
        <w:rPr>
          <w:rFonts w:ascii="Palatino Linotype" w:hAnsi="Palatino Linotype"/>
          <w:i/>
          <w:sz w:val="24"/>
          <w:szCs w:val="24"/>
        </w:rPr>
        <w:tab/>
        <w:t>Fundamento jurídico por el cual se llevó a cabo el acto jurídico</w:t>
      </w:r>
    </w:p>
    <w:p w:rsidR="00607861" w:rsidRPr="00180F6B" w:rsidRDefault="00607861" w:rsidP="00607861">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6.</w:t>
      </w:r>
      <w:r w:rsidRPr="00180F6B">
        <w:rPr>
          <w:rFonts w:ascii="Palatino Linotype" w:hAnsi="Palatino Linotype"/>
          <w:i/>
          <w:sz w:val="24"/>
          <w:szCs w:val="24"/>
        </w:rPr>
        <w:t xml:space="preserve"> </w:t>
      </w:r>
      <w:r w:rsidRPr="00180F6B">
        <w:rPr>
          <w:rFonts w:ascii="Palatino Linotype" w:hAnsi="Palatino Linotype"/>
          <w:i/>
          <w:sz w:val="24"/>
          <w:szCs w:val="24"/>
        </w:rPr>
        <w:tab/>
        <w:t>Unidad(es) responsable(s) de instrumentación</w:t>
      </w:r>
    </w:p>
    <w:p w:rsidR="00607861" w:rsidRPr="00180F6B" w:rsidRDefault="00607861" w:rsidP="00607861">
      <w:pPr>
        <w:pStyle w:val="Sinespaciado"/>
        <w:ind w:left="567" w:right="567"/>
        <w:jc w:val="both"/>
        <w:rPr>
          <w:rFonts w:ascii="Palatino Linotype" w:hAnsi="Palatino Linotype"/>
          <w:i/>
          <w:sz w:val="24"/>
          <w:szCs w:val="24"/>
        </w:rPr>
      </w:pPr>
      <w:r w:rsidRPr="00180F6B">
        <w:rPr>
          <w:rFonts w:ascii="Palatino Linotype" w:hAnsi="Palatino Linotype"/>
          <w:i/>
          <w:sz w:val="24"/>
          <w:szCs w:val="24"/>
        </w:rPr>
        <w:t>Criterio 7.</w:t>
      </w:r>
      <w:r w:rsidRPr="00180F6B">
        <w:rPr>
          <w:rFonts w:ascii="Palatino Linotype" w:hAnsi="Palatino Linotype"/>
          <w:i/>
          <w:sz w:val="24"/>
          <w:szCs w:val="24"/>
        </w:rPr>
        <w:tab/>
        <w:t>Sector al cual otorgó el acto jurídico: Publico / Privado</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u w:val="single"/>
        </w:rPr>
        <w:t>Criterio 8.</w:t>
      </w:r>
      <w:r w:rsidRPr="00180F6B">
        <w:rPr>
          <w:rFonts w:ascii="Palatino Linotype" w:hAnsi="Palatino Linotype"/>
          <w:i/>
          <w:sz w:val="24"/>
          <w:szCs w:val="24"/>
        </w:rPr>
        <w:tab/>
      </w:r>
      <w:r w:rsidRPr="00180F6B">
        <w:rPr>
          <w:rFonts w:ascii="Palatino Linotype" w:hAnsi="Palatino Linotype"/>
          <w:b/>
          <w:i/>
          <w:sz w:val="24"/>
          <w:szCs w:val="24"/>
          <w:u w:val="single"/>
        </w:rPr>
        <w:t>Nombre completo (nombre(s), primer apellido y segundo apellido)</w:t>
      </w:r>
      <w:r w:rsidRPr="00180F6B">
        <w:rPr>
          <w:rFonts w:ascii="Palatino Linotype" w:hAnsi="Palatino Linotype"/>
          <w:i/>
          <w:sz w:val="24"/>
          <w:szCs w:val="24"/>
        </w:rPr>
        <w:t xml:space="preserve"> o razón social </w:t>
      </w:r>
      <w:r w:rsidRPr="00180F6B">
        <w:rPr>
          <w:rFonts w:ascii="Palatino Linotype" w:hAnsi="Palatino Linotype"/>
          <w:b/>
          <w:i/>
          <w:sz w:val="24"/>
          <w:szCs w:val="24"/>
          <w:u w:val="single"/>
        </w:rPr>
        <w:t>del titular al cual se otorgó el acto jurídico</w:t>
      </w:r>
      <w:r w:rsidRPr="00180F6B">
        <w:rPr>
          <w:rFonts w:ascii="Palatino Linotype" w:hAnsi="Palatino Linotype"/>
          <w:i/>
          <w:sz w:val="24"/>
          <w:szCs w:val="24"/>
        </w:rPr>
        <w:t>.</w:t>
      </w:r>
    </w:p>
    <w:p w:rsidR="00607861" w:rsidRPr="00520C21" w:rsidRDefault="00607861" w:rsidP="00607861">
      <w:pPr>
        <w:pStyle w:val="Sinespaciado"/>
        <w:ind w:left="2127" w:right="567" w:hanging="1560"/>
        <w:jc w:val="both"/>
        <w:rPr>
          <w:rFonts w:ascii="Palatino Linotype" w:hAnsi="Palatino Linotype"/>
          <w:i/>
          <w:sz w:val="24"/>
          <w:szCs w:val="24"/>
        </w:rPr>
      </w:pPr>
      <w:r w:rsidRPr="00520C21">
        <w:rPr>
          <w:rFonts w:ascii="Palatino Linotype" w:hAnsi="Palatino Linotype"/>
          <w:b/>
          <w:i/>
          <w:sz w:val="24"/>
          <w:szCs w:val="24"/>
        </w:rPr>
        <w:t>Criterio 9.</w:t>
      </w:r>
      <w:r w:rsidRPr="00520C21">
        <w:rPr>
          <w:rFonts w:ascii="Palatino Linotype" w:hAnsi="Palatino Linotype"/>
          <w:b/>
          <w:i/>
          <w:sz w:val="24"/>
          <w:szCs w:val="24"/>
        </w:rPr>
        <w:tab/>
      </w:r>
      <w:r w:rsidRPr="00520C21">
        <w:rPr>
          <w:rFonts w:ascii="Palatino Linotype" w:hAnsi="Palatino Linotype"/>
          <w:i/>
          <w:sz w:val="24"/>
          <w:szCs w:val="24"/>
        </w:rPr>
        <w:t>Fecha de inicio de vigencia del acto jurídico expresado en el formato día/mes/año (por ej. 31/marzo/2016)</w:t>
      </w:r>
    </w:p>
    <w:p w:rsidR="00607861" w:rsidRPr="00520C21" w:rsidRDefault="00607861" w:rsidP="00607861">
      <w:pPr>
        <w:pStyle w:val="Sinespaciado"/>
        <w:ind w:left="2127" w:right="567" w:hanging="1560"/>
        <w:jc w:val="both"/>
        <w:rPr>
          <w:rFonts w:ascii="Palatino Linotype" w:hAnsi="Palatino Linotype"/>
          <w:i/>
          <w:sz w:val="24"/>
          <w:szCs w:val="24"/>
        </w:rPr>
      </w:pPr>
      <w:r w:rsidRPr="00520C21">
        <w:rPr>
          <w:rFonts w:ascii="Palatino Linotype" w:hAnsi="Palatino Linotype"/>
          <w:b/>
          <w:i/>
          <w:sz w:val="24"/>
          <w:szCs w:val="24"/>
        </w:rPr>
        <w:t>Criterio 10.</w:t>
      </w:r>
      <w:r w:rsidRPr="00520C21">
        <w:rPr>
          <w:rFonts w:ascii="Palatino Linotype" w:hAnsi="Palatino Linotype"/>
          <w:b/>
          <w:i/>
          <w:sz w:val="24"/>
          <w:szCs w:val="24"/>
        </w:rPr>
        <w:tab/>
      </w:r>
      <w:r w:rsidRPr="00520C21">
        <w:rPr>
          <w:rFonts w:ascii="Palatino Linotype" w:hAnsi="Palatino Linotype"/>
          <w:i/>
          <w:sz w:val="24"/>
          <w:szCs w:val="24"/>
        </w:rPr>
        <w:t>Fecha de término de vigencia del acto jurídico expresado en el formato día/mes/año (por ej. 31/marzo/2016)</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Criterio11.</w:t>
      </w:r>
      <w:r w:rsidRPr="00180F6B">
        <w:rPr>
          <w:rFonts w:ascii="Palatino Linotype" w:hAnsi="Palatino Linotype"/>
          <w:i/>
          <w:sz w:val="24"/>
          <w:szCs w:val="24"/>
        </w:rPr>
        <w:tab/>
        <w:t>Cláusula, punto, artículo o fracción en el que se especifican los términos y condiciones del acto jurídico</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12.</w:t>
      </w:r>
      <w:r w:rsidRPr="00180F6B">
        <w:rPr>
          <w:rFonts w:ascii="Palatino Linotype" w:hAnsi="Palatino Linotype"/>
          <w:i/>
          <w:sz w:val="24"/>
          <w:szCs w:val="24"/>
        </w:rPr>
        <w:tab/>
        <w:t>Hipervínculo al contrato, convenio, permiso, licencia o concesión, donde se especifiquen los términos y condiciones, incluidos los anexos, en versión pública cuando así corresponda</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13</w:t>
      </w:r>
      <w:r w:rsidRPr="00180F6B">
        <w:rPr>
          <w:rFonts w:ascii="Palatino Linotype" w:hAnsi="Palatino Linotype"/>
          <w:i/>
          <w:sz w:val="24"/>
          <w:szCs w:val="24"/>
        </w:rPr>
        <w:t>.</w:t>
      </w:r>
      <w:r w:rsidRPr="00180F6B">
        <w:rPr>
          <w:rFonts w:ascii="Palatino Linotype" w:hAnsi="Palatino Linotype"/>
          <w:i/>
          <w:sz w:val="24"/>
          <w:szCs w:val="24"/>
        </w:rPr>
        <w:tab/>
        <w:t>Monto total o beneficio, servicio y/o recurso público aprovechado</w:t>
      </w:r>
    </w:p>
    <w:p w:rsidR="00607861" w:rsidRPr="00180F6B" w:rsidRDefault="00607861" w:rsidP="00607861">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14.</w:t>
      </w:r>
      <w:r w:rsidRPr="00180F6B">
        <w:rPr>
          <w:rFonts w:ascii="Palatino Linotype" w:hAnsi="Palatino Linotype"/>
          <w:i/>
          <w:sz w:val="24"/>
          <w:szCs w:val="24"/>
        </w:rPr>
        <w:tab/>
        <w:t>Monto entregado, bien, servicio y/o recurso público aprovechado al periodo que se informa.</w:t>
      </w:r>
    </w:p>
    <w:p w:rsidR="00607861" w:rsidRPr="00823454" w:rsidRDefault="00607861" w:rsidP="00607861">
      <w:pPr>
        <w:pStyle w:val="Sinespaciado"/>
        <w:spacing w:line="360" w:lineRule="auto"/>
        <w:jc w:val="both"/>
        <w:rPr>
          <w:rFonts w:ascii="Palatino Linotype" w:hAnsi="Palatino Linotype"/>
          <w:sz w:val="24"/>
          <w:szCs w:val="24"/>
        </w:rPr>
      </w:pPr>
    </w:p>
    <w:p w:rsidR="00607861" w:rsidRDefault="00607861" w:rsidP="00607861">
      <w:pPr>
        <w:pStyle w:val="Prrafodelista"/>
        <w:autoSpaceDE w:val="0"/>
        <w:autoSpaceDN w:val="0"/>
        <w:adjustRightInd w:val="0"/>
        <w:spacing w:line="360" w:lineRule="auto"/>
        <w:ind w:left="0"/>
        <w:jc w:val="both"/>
        <w:rPr>
          <w:rFonts w:ascii="Palatino Linotype" w:hAnsi="Palatino Linotype"/>
        </w:rPr>
      </w:pPr>
      <w:r w:rsidRPr="00823454">
        <w:rPr>
          <w:rFonts w:ascii="Palatino Linotype" w:hAnsi="Palatino Linotype"/>
        </w:rPr>
        <w:t xml:space="preserve">Si bien los criterios anteriores se refieren a lo que los Sujetos Obligados deben publicar en los portales de internet y en la Plataforma Nacional de Transparencia y anexos, sirven para reforzar los establecido por la Ley General y la Ley Local en la Materia, pues </w:t>
      </w:r>
      <w:r>
        <w:rPr>
          <w:rFonts w:ascii="Palatino Linotype" w:hAnsi="Palatino Linotype"/>
        </w:rPr>
        <w:t xml:space="preserve">el criterio 8 </w:t>
      </w:r>
      <w:r w:rsidRPr="00823454">
        <w:rPr>
          <w:rFonts w:ascii="Palatino Linotype" w:hAnsi="Palatino Linotype"/>
        </w:rPr>
        <w:t>ordena que tratándose de Licencias, se debe publicar el nombre completo o razón social del titular al cual se le otorgó el acto jurídico</w:t>
      </w:r>
      <w:r>
        <w:rPr>
          <w:rFonts w:ascii="Palatino Linotype" w:hAnsi="Palatino Linotype"/>
        </w:rPr>
        <w:t>.</w:t>
      </w:r>
    </w:p>
    <w:p w:rsidR="00607861" w:rsidRDefault="00607861" w:rsidP="00607861">
      <w:pPr>
        <w:pStyle w:val="Sinespaciado"/>
      </w:pPr>
    </w:p>
    <w:p w:rsidR="00607861" w:rsidRPr="00C43915" w:rsidRDefault="00607861" w:rsidP="00607861">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 xml:space="preserve">No obstante, el Pleno de este Instituto estima que existen circunstancias en el caso en concreto que deben ponderarse con el propósito de no vulnerar el derecho a la protección de datos personales del titular de </w:t>
      </w:r>
      <w:r>
        <w:rPr>
          <w:rFonts w:ascii="Palatino Linotype" w:hAnsi="Palatino Linotype"/>
          <w:sz w:val="24"/>
          <w:szCs w:val="24"/>
        </w:rPr>
        <w:t>la licencia ya referida</w:t>
      </w:r>
      <w:r w:rsidRPr="00C43915">
        <w:rPr>
          <w:rFonts w:ascii="Palatino Linotype" w:hAnsi="Palatino Linotype"/>
          <w:sz w:val="24"/>
          <w:szCs w:val="24"/>
        </w:rPr>
        <w:t>, toda vez que el titular es un particular que es un tercero ajeno a la relación entre el Recurrente y el Sujeto Obligado.</w:t>
      </w:r>
    </w:p>
    <w:p w:rsidR="00607861" w:rsidRDefault="00607861" w:rsidP="00607861">
      <w:pPr>
        <w:pStyle w:val="Sinespaciado"/>
      </w:pPr>
    </w:p>
    <w:p w:rsidR="00607861" w:rsidRPr="00C43915" w:rsidRDefault="00607861" w:rsidP="00607861">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w:t>
      </w:r>
      <w:r>
        <w:rPr>
          <w:rFonts w:ascii="Palatino Linotype" w:hAnsi="Palatino Linotype"/>
          <w:sz w:val="24"/>
          <w:szCs w:val="24"/>
        </w:rPr>
        <w:t xml:space="preserve"> en la m</w:t>
      </w:r>
      <w:r w:rsidRPr="00C43915">
        <w:rPr>
          <w:rFonts w:ascii="Palatino Linotype" w:hAnsi="Palatino Linotype"/>
          <w:sz w:val="24"/>
          <w:szCs w:val="24"/>
        </w:rPr>
        <w:t>ateria, lo anterior de acuerdo a lo establecido en el párrafo vigésimo segundo, fracción VIII del artículo 5 de la Constitución Política del Estado Libre y Soberano de México, que a la letra señala:</w:t>
      </w:r>
    </w:p>
    <w:p w:rsidR="00607861" w:rsidRPr="00C43915" w:rsidRDefault="00607861" w:rsidP="00607861">
      <w:pPr>
        <w:pStyle w:val="Sinespaciado"/>
        <w:spacing w:line="360" w:lineRule="auto"/>
        <w:jc w:val="both"/>
        <w:rPr>
          <w:rFonts w:ascii="Palatino Linotype" w:hAnsi="Palatino Linotype"/>
          <w:sz w:val="24"/>
          <w:szCs w:val="24"/>
        </w:rPr>
      </w:pP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rsidR="00607861" w:rsidRPr="00C43915" w:rsidRDefault="00607861" w:rsidP="00607861">
      <w:pPr>
        <w:pStyle w:val="Sinespaciado"/>
        <w:ind w:left="567" w:right="616"/>
        <w:jc w:val="both"/>
        <w:rPr>
          <w:rFonts w:ascii="Palatino Linotype" w:hAnsi="Palatino Linotype"/>
          <w:i/>
          <w:sz w:val="24"/>
          <w:szCs w:val="24"/>
        </w:rPr>
      </w:pP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rsidR="00607861" w:rsidRPr="00C43915" w:rsidRDefault="00607861" w:rsidP="00607861">
      <w:pPr>
        <w:pStyle w:val="Sinespaciado"/>
        <w:spacing w:line="360" w:lineRule="auto"/>
        <w:jc w:val="both"/>
        <w:rPr>
          <w:rFonts w:ascii="Palatino Linotype" w:hAnsi="Palatino Linotype"/>
          <w:sz w:val="24"/>
          <w:szCs w:val="24"/>
        </w:rPr>
      </w:pPr>
    </w:p>
    <w:p w:rsidR="00607861" w:rsidRPr="00C43915" w:rsidRDefault="00607861" w:rsidP="00607861">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607861" w:rsidRPr="00C43915" w:rsidRDefault="00607861" w:rsidP="00607861">
      <w:pPr>
        <w:pStyle w:val="Sinespaciado"/>
        <w:spacing w:line="360" w:lineRule="auto"/>
        <w:ind w:right="49"/>
        <w:jc w:val="both"/>
        <w:rPr>
          <w:rFonts w:ascii="Palatino Linotype" w:hAnsi="Palatino Linotype"/>
          <w:sz w:val="24"/>
          <w:szCs w:val="24"/>
        </w:rPr>
      </w:pPr>
    </w:p>
    <w:p w:rsidR="00607861" w:rsidRPr="00C43915" w:rsidRDefault="00607861" w:rsidP="00607861">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rsidR="00607861" w:rsidRPr="00C43915" w:rsidRDefault="00607861" w:rsidP="00607861">
      <w:pPr>
        <w:pStyle w:val="Sinespaciado"/>
        <w:ind w:left="567" w:right="616"/>
        <w:jc w:val="both"/>
        <w:rPr>
          <w:rFonts w:ascii="Palatino Linotype" w:hAnsi="Palatino Linotype"/>
          <w:i/>
          <w:sz w:val="24"/>
          <w:szCs w:val="24"/>
        </w:rPr>
      </w:pP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rsidR="00607861" w:rsidRPr="00C43915" w:rsidRDefault="00607861" w:rsidP="00607861">
      <w:pPr>
        <w:pStyle w:val="Sinespaciado"/>
        <w:ind w:left="567" w:right="616"/>
        <w:jc w:val="both"/>
        <w:rPr>
          <w:rFonts w:ascii="Palatino Linotype" w:hAnsi="Palatino Linotype"/>
          <w:i/>
          <w:sz w:val="24"/>
          <w:szCs w:val="24"/>
        </w:rPr>
      </w:pP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607861" w:rsidRPr="00C43915" w:rsidRDefault="00607861" w:rsidP="00607861">
      <w:pPr>
        <w:pStyle w:val="Sinespaciado"/>
        <w:ind w:left="567" w:right="616"/>
        <w:jc w:val="both"/>
        <w:rPr>
          <w:rFonts w:ascii="Palatino Linotype" w:hAnsi="Palatino Linotype"/>
          <w:i/>
          <w:sz w:val="24"/>
          <w:szCs w:val="24"/>
        </w:rPr>
      </w:pPr>
    </w:p>
    <w:p w:rsidR="00607861" w:rsidRPr="00C43915" w:rsidRDefault="00607861" w:rsidP="00607861">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rsidR="00607861" w:rsidRPr="00C43915" w:rsidRDefault="00607861" w:rsidP="00607861">
      <w:pPr>
        <w:pStyle w:val="Sinespaciado"/>
        <w:ind w:left="567" w:right="616"/>
        <w:jc w:val="both"/>
        <w:rPr>
          <w:rFonts w:ascii="Palatino Linotype" w:hAnsi="Palatino Linotype"/>
          <w:b/>
          <w:bCs/>
          <w:i/>
          <w:sz w:val="24"/>
          <w:szCs w:val="24"/>
        </w:rPr>
      </w:pP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rsidR="00607861" w:rsidRPr="00C43915" w:rsidRDefault="00607861" w:rsidP="00607861">
      <w:pPr>
        <w:pStyle w:val="Sinespaciado"/>
        <w:ind w:left="567" w:right="616"/>
        <w:jc w:val="both"/>
        <w:rPr>
          <w:rFonts w:ascii="Palatino Linotype" w:hAnsi="Palatino Linotype"/>
          <w:b/>
          <w:bCs/>
          <w:i/>
          <w:sz w:val="24"/>
          <w:szCs w:val="24"/>
        </w:rPr>
      </w:pPr>
    </w:p>
    <w:p w:rsidR="00607861" w:rsidRPr="00C43915" w:rsidRDefault="00607861" w:rsidP="00607861">
      <w:pPr>
        <w:pStyle w:val="Sinespaciado"/>
        <w:numPr>
          <w:ilvl w:val="0"/>
          <w:numId w:val="33"/>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 xml:space="preserve">municipal, es pública y sólo podrá ser reservada temporalmente por , razones de interés público y 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607861" w:rsidRPr="00C43915" w:rsidRDefault="00607861" w:rsidP="00607861">
      <w:pPr>
        <w:pStyle w:val="Sinespaciado"/>
        <w:ind w:left="1287" w:right="616"/>
        <w:jc w:val="both"/>
        <w:rPr>
          <w:rFonts w:ascii="Palatino Linotype" w:hAnsi="Palatino Linotype"/>
          <w:i/>
          <w:sz w:val="24"/>
          <w:szCs w:val="24"/>
        </w:rPr>
      </w:pPr>
    </w:p>
    <w:p w:rsidR="00607861" w:rsidRPr="00C43915" w:rsidRDefault="00607861" w:rsidP="00607861">
      <w:pPr>
        <w:pStyle w:val="Sinespaciado"/>
        <w:numPr>
          <w:ilvl w:val="0"/>
          <w:numId w:val="33"/>
        </w:numPr>
        <w:ind w:right="616"/>
        <w:jc w:val="both"/>
        <w:rPr>
          <w:rFonts w:ascii="Palatino Linotype" w:hAnsi="Palatino Linotype"/>
          <w:i/>
          <w:sz w:val="24"/>
          <w:szCs w:val="24"/>
        </w:rPr>
      </w:pPr>
      <w:r w:rsidRPr="00C43915">
        <w:rPr>
          <w:rFonts w:ascii="Palatino Linotype" w:hAnsi="Palatino Linotype"/>
          <w:b/>
          <w:i/>
          <w:sz w:val="24"/>
          <w:szCs w:val="24"/>
          <w:u w:val="single"/>
        </w:rPr>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rsidR="00607861" w:rsidRPr="00C43915" w:rsidRDefault="00607861" w:rsidP="00607861">
      <w:pPr>
        <w:pStyle w:val="Prrafodelista"/>
        <w:rPr>
          <w:rFonts w:ascii="Palatino Linotype" w:hAnsi="Palatino Linotype"/>
          <w:i/>
        </w:rPr>
      </w:pPr>
    </w:p>
    <w:p w:rsidR="00607861" w:rsidRPr="00C43915" w:rsidRDefault="00607861" w:rsidP="00607861">
      <w:pPr>
        <w:pStyle w:val="Sinespaciado"/>
        <w:numPr>
          <w:ilvl w:val="0"/>
          <w:numId w:val="33"/>
        </w:numPr>
        <w:ind w:right="616"/>
        <w:jc w:val="both"/>
        <w:rPr>
          <w:rFonts w:ascii="Palatino Linotype" w:hAnsi="Palatino Linotype"/>
          <w:i/>
          <w:sz w:val="24"/>
          <w:szCs w:val="24"/>
        </w:rPr>
      </w:pPr>
      <w:r w:rsidRPr="00C43915">
        <w:rPr>
          <w:rFonts w:ascii="Palatino Linotype" w:hAnsi="Palatino Linotype"/>
          <w:i/>
          <w:sz w:val="24"/>
          <w:szCs w:val="24"/>
        </w:rPr>
        <w:t>…</w:t>
      </w:r>
    </w:p>
    <w:p w:rsidR="00607861" w:rsidRPr="00C43915" w:rsidRDefault="00607861" w:rsidP="00607861">
      <w:pPr>
        <w:pStyle w:val="Sinespaciado"/>
        <w:spacing w:line="360" w:lineRule="auto"/>
        <w:jc w:val="both"/>
        <w:rPr>
          <w:rFonts w:ascii="Palatino Linotype" w:hAnsi="Palatino Linotype"/>
          <w:sz w:val="24"/>
          <w:szCs w:val="24"/>
        </w:rPr>
      </w:pPr>
    </w:p>
    <w:p w:rsidR="00607861" w:rsidRDefault="00607861" w:rsidP="00607861">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rsidR="00607861" w:rsidRPr="006C1CED" w:rsidRDefault="00607861" w:rsidP="00607861">
      <w:pPr>
        <w:pStyle w:val="Sinespaciado"/>
        <w:spacing w:line="360" w:lineRule="auto"/>
        <w:jc w:val="both"/>
        <w:rPr>
          <w:rFonts w:ascii="Palatino Linotype" w:hAnsi="Palatino Linotype"/>
          <w:sz w:val="16"/>
          <w:szCs w:val="24"/>
        </w:rPr>
      </w:pPr>
    </w:p>
    <w:p w:rsidR="00607861" w:rsidRPr="00C43915" w:rsidRDefault="00607861" w:rsidP="00607861">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rsidR="00607861" w:rsidRPr="00C43915" w:rsidRDefault="00607861" w:rsidP="00607861">
      <w:pPr>
        <w:pStyle w:val="Sinespaciado"/>
        <w:spacing w:line="360" w:lineRule="auto"/>
        <w:ind w:right="616"/>
        <w:jc w:val="both"/>
        <w:rPr>
          <w:rFonts w:ascii="Palatino Linotype" w:hAnsi="Palatino Linotype"/>
          <w:i/>
          <w:sz w:val="24"/>
          <w:szCs w:val="24"/>
        </w:rPr>
      </w:pPr>
    </w:p>
    <w:p w:rsidR="00607861" w:rsidRPr="009071F6" w:rsidRDefault="00607861" w:rsidP="00607861">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w:t>
      </w:r>
      <w:r>
        <w:rPr>
          <w:rFonts w:ascii="Palatino Linotype" w:hAnsi="Palatino Linotype"/>
          <w:sz w:val="24"/>
          <w:szCs w:val="24"/>
        </w:rPr>
        <w:t xml:space="preserve">que fijen las leyes. Por tanto, </w:t>
      </w:r>
      <w:r w:rsidRPr="00C43915">
        <w:rPr>
          <w:rFonts w:ascii="Palatino Linotype" w:hAnsi="Palatino Linotype"/>
          <w:sz w:val="24"/>
          <w:szCs w:val="24"/>
        </w:rPr>
        <w:t>se puede colegir que la información que posee el Sujeto Obligado respecto a</w:t>
      </w:r>
      <w:r>
        <w:rPr>
          <w:rFonts w:ascii="Palatino Linotype" w:hAnsi="Palatino Linotype"/>
          <w:sz w:val="24"/>
          <w:szCs w:val="24"/>
        </w:rPr>
        <w:t xml:space="preserve"> la licencia de  construcción otorgada</w:t>
      </w:r>
      <w:r w:rsidRPr="00C43915">
        <w:rPr>
          <w:rFonts w:ascii="Palatino Linotype" w:hAnsi="Palatino Linotype"/>
          <w:sz w:val="24"/>
          <w:szCs w:val="24"/>
        </w:rPr>
        <w:t xml:space="preserve"> para la </w:t>
      </w:r>
      <w:r>
        <w:rPr>
          <w:rFonts w:ascii="Palatino Linotype" w:hAnsi="Palatino Linotype"/>
          <w:sz w:val="24"/>
          <w:szCs w:val="24"/>
        </w:rPr>
        <w:t>obra privada</w:t>
      </w:r>
      <w:r w:rsidRPr="00C43915">
        <w:rPr>
          <w:rFonts w:ascii="Palatino Linotype" w:hAnsi="Palatino Linotype"/>
          <w:sz w:val="24"/>
          <w:szCs w:val="24"/>
        </w:rPr>
        <w:t xml:space="preserve"> es pública, por lo que es dable que se lleve </w:t>
      </w:r>
      <w:r>
        <w:rPr>
          <w:rFonts w:ascii="Palatino Linotype" w:hAnsi="Palatino Linotype"/>
          <w:sz w:val="24"/>
          <w:szCs w:val="24"/>
        </w:rPr>
        <w:t>a cabo su entrega al Recurrente</w:t>
      </w:r>
      <w:r w:rsidRPr="00C43915">
        <w:rPr>
          <w:rFonts w:ascii="Palatino Linotype" w:hAnsi="Palatino Linotype"/>
          <w:sz w:val="24"/>
          <w:szCs w:val="24"/>
        </w:rPr>
        <w:t>, también es procedente que en los documentos en donde conste dicha informació</w:t>
      </w:r>
      <w:r>
        <w:rPr>
          <w:rFonts w:ascii="Palatino Linotype" w:hAnsi="Palatino Linotype"/>
          <w:sz w:val="24"/>
          <w:szCs w:val="24"/>
        </w:rPr>
        <w:t>n se teste el nombre del perito</w:t>
      </w:r>
      <w:r w:rsidRPr="00C43915">
        <w:rPr>
          <w:rFonts w:ascii="Palatino Linotype" w:hAnsi="Palatino Linotype"/>
          <w:sz w:val="24"/>
          <w:szCs w:val="24"/>
        </w:rPr>
        <w:t xml:space="preserve">, pues éste se considera un </w:t>
      </w:r>
      <w:r w:rsidRPr="00C43915">
        <w:rPr>
          <w:rFonts w:ascii="Palatino Linotype" w:hAnsi="Palatino Linotype"/>
          <w:b/>
          <w:sz w:val="24"/>
          <w:szCs w:val="24"/>
        </w:rPr>
        <w:t>dato personal</w:t>
      </w:r>
      <w:r w:rsidRPr="00C43915">
        <w:rPr>
          <w:rFonts w:ascii="Palatino Linotype" w:hAnsi="Palatino Linotype"/>
          <w:sz w:val="24"/>
          <w:szCs w:val="24"/>
        </w:rPr>
        <w:t xml:space="preserve">, que está protegido por una de las dos leyes que rige al Instituto, además de que no se actualiza la hipótesis establecida en el mismo artículo 6 constitucional, apartado A, inciso I, respecto a que se trate de una persona física </w:t>
      </w:r>
      <w:r>
        <w:rPr>
          <w:rFonts w:ascii="Palatino Linotype" w:hAnsi="Palatino Linotype"/>
          <w:sz w:val="24"/>
          <w:szCs w:val="24"/>
        </w:rPr>
        <w:t xml:space="preserve">o moral </w:t>
      </w:r>
      <w:r w:rsidRPr="00C43915">
        <w:rPr>
          <w:rFonts w:ascii="Palatino Linotype" w:hAnsi="Palatino Linotype"/>
          <w:sz w:val="24"/>
          <w:szCs w:val="24"/>
        </w:rPr>
        <w:t>que reciba y ejerza recursos públicos o realice actos de autoridad en el cualquier ámbito.</w:t>
      </w:r>
    </w:p>
    <w:tbl>
      <w:tblPr>
        <w:tblStyle w:val="Tablaconcuadrcula"/>
        <w:tblW w:w="0" w:type="auto"/>
        <w:tblLook w:val="04A0" w:firstRow="1" w:lastRow="0" w:firstColumn="1" w:lastColumn="0" w:noHBand="0" w:noVBand="1"/>
      </w:tblPr>
      <w:tblGrid>
        <w:gridCol w:w="4467"/>
        <w:gridCol w:w="4454"/>
      </w:tblGrid>
      <w:tr w:rsidR="00607861" w:rsidRPr="00ED7BB1" w:rsidTr="0078425E">
        <w:tc>
          <w:tcPr>
            <w:tcW w:w="4531" w:type="dxa"/>
          </w:tcPr>
          <w:p w:rsidR="00607861" w:rsidRPr="00ED7BB1" w:rsidRDefault="00607861" w:rsidP="0078425E">
            <w:pPr>
              <w:pStyle w:val="Ttulo5"/>
              <w:shd w:val="clear" w:color="auto" w:fill="FFFFFF"/>
              <w:spacing w:before="420" w:after="120"/>
              <w:jc w:val="center"/>
              <w:outlineLvl w:val="4"/>
              <w:rPr>
                <w:rFonts w:ascii="Palatino Linotype" w:hAnsi="Palatino Linotype" w:cs="Arial"/>
                <w:color w:val="06038D"/>
                <w:spacing w:val="-8"/>
                <w:sz w:val="18"/>
                <w:szCs w:val="18"/>
              </w:rPr>
            </w:pPr>
            <w:r w:rsidRPr="00ED7BB1">
              <w:rPr>
                <w:rFonts w:ascii="Palatino Linotype" w:hAnsi="Palatino Linotype" w:cs="Arial"/>
                <w:b/>
                <w:bCs/>
                <w:color w:val="000000"/>
                <w:spacing w:val="-8"/>
                <w:sz w:val="18"/>
                <w:szCs w:val="18"/>
              </w:rPr>
              <w:t>REQUISITOS PERSONAS FÍSICAS</w:t>
            </w:r>
          </w:p>
        </w:tc>
        <w:tc>
          <w:tcPr>
            <w:tcW w:w="4531" w:type="dxa"/>
          </w:tcPr>
          <w:p w:rsidR="00607861" w:rsidRPr="00ED7BB1" w:rsidRDefault="00607861" w:rsidP="0078425E">
            <w:pPr>
              <w:pStyle w:val="Ttulo5"/>
              <w:shd w:val="clear" w:color="auto" w:fill="FFFFFF"/>
              <w:spacing w:before="420" w:after="120"/>
              <w:jc w:val="center"/>
              <w:outlineLvl w:val="4"/>
              <w:rPr>
                <w:rFonts w:ascii="Palatino Linotype" w:hAnsi="Palatino Linotype" w:cs="Arial"/>
                <w:color w:val="06038D"/>
                <w:spacing w:val="-8"/>
                <w:sz w:val="18"/>
                <w:szCs w:val="18"/>
              </w:rPr>
            </w:pPr>
            <w:r w:rsidRPr="00ED7BB1">
              <w:rPr>
                <w:rFonts w:ascii="Palatino Linotype" w:hAnsi="Palatino Linotype" w:cs="Arial"/>
                <w:b/>
                <w:bCs/>
                <w:color w:val="000000"/>
                <w:spacing w:val="-8"/>
                <w:sz w:val="18"/>
                <w:szCs w:val="18"/>
              </w:rPr>
              <w:t>REQUISITOS PERSONAS MORALES</w:t>
            </w:r>
          </w:p>
        </w:tc>
      </w:tr>
      <w:tr w:rsidR="00607861" w:rsidRPr="00ED7BB1" w:rsidTr="0078425E">
        <w:trPr>
          <w:trHeight w:val="6168"/>
        </w:trPr>
        <w:tc>
          <w:tcPr>
            <w:tcW w:w="4531" w:type="dxa"/>
          </w:tcPr>
          <w:p w:rsidR="00607861" w:rsidRPr="003377DF" w:rsidRDefault="00607861" w:rsidP="0078425E">
            <w:pPr>
              <w:rPr>
                <w:rFonts w:ascii="Palatino Linotype" w:eastAsia="Times New Roman" w:hAnsi="Palatino Linotype" w:cs="Times New Roman"/>
                <w:sz w:val="18"/>
                <w:szCs w:val="18"/>
                <w:lang w:eastAsia="es-MX"/>
              </w:rPr>
            </w:pPr>
            <w:r w:rsidRPr="003377DF">
              <w:rPr>
                <w:rFonts w:ascii="Palatino Linotype" w:eastAsia="Times New Roman" w:hAnsi="Palatino Linotype" w:cs="Arial"/>
                <w:caps/>
                <w:color w:val="000000"/>
                <w:spacing w:val="-7"/>
                <w:sz w:val="18"/>
                <w:szCs w:val="18"/>
                <w:shd w:val="clear" w:color="auto" w:fill="FFFFFF"/>
                <w:lang w:eastAsia="es-MX"/>
              </w:rPr>
              <w:t>ORIGINAL Y COPIA</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 SOLICITUD POR DUPLICADO LLENADA A MÁQUINA O LETRA DE MOLDE CON FIRMA AUTÓGRAFA.</w:t>
            </w:r>
          </w:p>
          <w:p w:rsidR="00607861" w:rsidRPr="003377DF" w:rsidRDefault="00607861" w:rsidP="0078425E">
            <w:pPr>
              <w:shd w:val="clear" w:color="auto" w:fill="FFFFFF"/>
              <w:spacing w:after="315"/>
              <w:ind w:left="709" w:hanging="709"/>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2. ORIGINAL (PARA COTEJO) Y COPIA DE LA IDENTIFICACIÓN OFICIAL DEL PROPIETARIO Y/O SOLICITANTE.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3. CARTA PODER SIMPLE.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4. DOCUMENTO QUE ACREDITE LA PROPIEDAD O POSESIÓN EN CONCEPTO DE PROPIETARIO.</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5. PAGO DE BOLETA PREDIAL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6. CONSTANCIA DE PAGO DE AGUA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7. ORIGINAL (COTEJO) Y COPIA DE LA LICENCIA DE USO DE SUELO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8. ORIGINAL (PARA COTEJO) DEL ALINEAMIENTO Y NÚMERO OFICIAL VIGENTE.</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9. ORIGINAL (COTEJO) Y COPIA DEL REGISTRO DE PERITO DE OBRA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10. ORIGINAL PARA COTEJO Y COPIA DE LA LICENCIA DE CONSTRUCCIÓN PRORROGA, TERMINACIÓN DE OBRA O CONSTANCIA DE SUSPENSIÓN DE OBRA EN SU CASO Y PLANOS ARQUITECTÓNICOS AUTORIZADOS.</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11. CARTA RESPONSIVA FIRMADA POR PERITO RESPONSABLE DE OBRA.</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12. BITÁCORA DE OBRA FOLIADA CONTENIENDO LOS DATOS Y FIRMA DEL PERITO DE OBRA Y PROPIETARIO.</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13. DICTAMEN DE IMPACTO REGIONAL Y/O CONSTANCIA DE VIALIDAD ACOMPAÑADOS DE LOS DICTÁMENES QUE LO INTEGRAN.</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14. 1 JUEGO DE LA MEMORIA DESCRIPTIVA.</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15. 1 JUEGO DE LA MEMORIA DE CÁLCULO DE LA ESTRUCTURA SUSTENTANTE FIRMADA POR PERITO RESPONSABLE DE OBRA.</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16. 2 JUEGOS DE PLANOS ARQUITECTÓNICOS.</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17. 2 JUEGOS DE PLANOS ESTRUCTURALES FIRMADOS POR PERITO RESPONSABLE DE OBRA.</w:t>
            </w:r>
          </w:p>
          <w:p w:rsidR="00607861" w:rsidRPr="00ED7BB1" w:rsidRDefault="00607861" w:rsidP="0078425E">
            <w:pPr>
              <w:shd w:val="clear" w:color="auto" w:fill="FFFFFF"/>
              <w:spacing w:after="315"/>
              <w:rPr>
                <w:rFonts w:ascii="Arial" w:eastAsia="Times New Roman" w:hAnsi="Arial"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18. 1 JUEGO DE PLANOS Y MEMORIAS DE INSTALACIONES HIDRÁULICAS, SANITARIAS, ELÉCTRICAS Y ESPECIALES FIRMADAS POR PERITO RESPONSABLE DE OBRA.</w:t>
            </w:r>
          </w:p>
        </w:tc>
        <w:tc>
          <w:tcPr>
            <w:tcW w:w="4531" w:type="dxa"/>
          </w:tcPr>
          <w:p w:rsidR="00607861" w:rsidRPr="003377DF" w:rsidRDefault="00607861" w:rsidP="0078425E">
            <w:pPr>
              <w:rPr>
                <w:rFonts w:ascii="Palatino Linotype" w:eastAsia="Times New Roman" w:hAnsi="Palatino Linotype" w:cs="Times New Roman"/>
                <w:sz w:val="18"/>
                <w:szCs w:val="18"/>
                <w:lang w:eastAsia="es-MX"/>
              </w:rPr>
            </w:pPr>
            <w:r w:rsidRPr="003377DF">
              <w:rPr>
                <w:rFonts w:ascii="Palatino Linotype" w:eastAsia="Times New Roman" w:hAnsi="Palatino Linotype" w:cs="Arial"/>
                <w:caps/>
                <w:color w:val="000000"/>
                <w:spacing w:val="-7"/>
                <w:sz w:val="18"/>
                <w:szCs w:val="18"/>
                <w:shd w:val="clear" w:color="auto" w:fill="FFFFFF"/>
                <w:lang w:eastAsia="es-MX"/>
              </w:rPr>
              <w:t>ORIGINAL Y COPIA</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 SOLICITUD POR DUPLICADO LLENADA A MÁQUINA O LETRA DE MOLDE CON FIRMA AUTÓGRAFA.</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2. ORIGINAL (PARA COTEJO) Y COPIA DE LA IDENTIFICACIÓN OFICIAL DEL PROPIETARIO Y/O SOLICITANTE EN CASO DE SER PERSONA JURÍDICA COLECTIVA IDENTIFICACIÓN OFICIAL DEL REPRESENTANTE LEGAL.</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3. ACTA CONSTITUTIVA INSCRITA EN EL INSTITUTO DE LA FUNCIÓN REGISTRAL TRATÁNDOSE DE PERSONA JURÍDICA COLECTIVA (EN SU CASO).</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4. CARTA PODER SIMPLE O EN CASO DE SER PERSONA JURÍDICA COLECTIVA CARTA PODER NOTARIAL.</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5. DOCUMENTO QUE ACREDITE LA PROPIEDAD O POSESIÓN EN CONCEPTO DE PROPIETARIO.</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6. PAGO DE BOLETA PREDIAL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7. CONSTANCIA DE PAGO DE AGUA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8. ORIGINAL (COTEJO) Y COPIA DE LA LICENCIA DE USO DE SUELO VIGENTE.</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9. ORIGINAL (PARA COTEJO) DEL ALINEAMIENTO Y NÚMERO OFICIAL VIGENTE.</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10. ORIGINAL (COTEJO) Y COPIA DEL REGISTRO DE PERITO DE OBRA VIGENTE.</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11. CARTA RESPONSIVA FIRMADA POR PERITO RESPONSABLE DE OBRA.</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12. BITÁCORA DE OBRA FOLIADA CONTENIENDO LOS DATOS Y FIRMA DEL PERITO DE OBRA Y PROPIETARIO.</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13. DICTAMEN DE IMPACTO REGIONAL Y/O CONSTANCIA DE VIALIDAD ACOMPAÑADOS DE LOS DICTÁMENES QUE LO INTEGRAN.</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14. 1 JUEGO DE LA MEMORIA DESCRIPTIVA.</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15. 1 JUEGO DE LA MEMORIA DE CÁLCULO DE LA ESTRUCTURA SUSTENTANTE FIRMADA POR PERITO RESPONSABLE DE OBRA.</w:t>
            </w:r>
          </w:p>
          <w:p w:rsidR="00607861" w:rsidRPr="003377DF" w:rsidRDefault="00607861" w:rsidP="0078425E">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16. 2 JUEGOS DE PLANOS ARQUITECTÓNICOS.</w:t>
            </w:r>
          </w:p>
          <w:p w:rsidR="00607861" w:rsidRPr="003377DF" w:rsidRDefault="00607861" w:rsidP="0078425E">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17. 2 JUEGOS DE PLANOS ESTRUCTURALES FIRMADOS POR PERITO RESPONSABLE DE OBRA.</w:t>
            </w:r>
          </w:p>
          <w:p w:rsidR="00607861" w:rsidRPr="00ED7BB1" w:rsidRDefault="00607861" w:rsidP="0078425E">
            <w:pPr>
              <w:shd w:val="clear" w:color="auto" w:fill="FFFFFF"/>
              <w:spacing w:after="315"/>
              <w:rPr>
                <w:rFonts w:ascii="Arial" w:eastAsia="Times New Roman" w:hAnsi="Arial"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18. 1 JUEGO DE PLANOS Y MEMORIAS DE INSTALACIONES HIDRÁULICAS, SANITARIAS, ELÉCTRICAS Y ESPECIALES FIRMADAS POR PERITO RESPONSABLE DE OBRA.</w:t>
            </w:r>
          </w:p>
        </w:tc>
      </w:tr>
    </w:tbl>
    <w:p w:rsidR="00607861" w:rsidRDefault="00607861" w:rsidP="00607861">
      <w:pPr>
        <w:pStyle w:val="Prrafodelista"/>
        <w:autoSpaceDE w:val="0"/>
        <w:autoSpaceDN w:val="0"/>
        <w:adjustRightInd w:val="0"/>
        <w:spacing w:line="360" w:lineRule="auto"/>
        <w:ind w:left="0"/>
        <w:jc w:val="both"/>
        <w:rPr>
          <w:rFonts w:ascii="Palatino Linotype" w:hAnsi="Palatino Linotype" w:cs="Arial"/>
        </w:rPr>
      </w:pPr>
    </w:p>
    <w:p w:rsidR="00607861" w:rsidRPr="00D67D76" w:rsidRDefault="00607861" w:rsidP="00607861">
      <w:pPr>
        <w:spacing w:before="240" w:after="240" w:line="360" w:lineRule="auto"/>
        <w:jc w:val="both"/>
        <w:rPr>
          <w:rFonts w:ascii="Palatino Linotype" w:hAnsi="Palatino Linotype"/>
          <w:b/>
          <w:sz w:val="24"/>
          <w:szCs w:val="24"/>
        </w:rPr>
      </w:pPr>
      <w:r>
        <w:rPr>
          <w:rFonts w:ascii="Palatino Linotype" w:hAnsi="Palatino Linotype"/>
          <w:sz w:val="24"/>
          <w:szCs w:val="24"/>
        </w:rPr>
        <w:t>De lo anteriormente expuesto, se desprende que tratándose de licencias de construcción solicitadas por personas físicas o personas morales, diversos requisitos deben de ser acreditados, asimismo, algunos de ellos requieren de la participación de un perito, no obstante lo anterior, resulta preciso señalar que la naturaleza de ésta figura, de ninguna manera debe de ser equiparada a la de los servidores públicos, pues si bien es cierto que el perito auxilia al municipio, lo cierto es que ejerce sus actividades se encuentran inmersas en la esfera privada.</w:t>
      </w:r>
    </w:p>
    <w:p w:rsidR="00607861" w:rsidRDefault="00607861" w:rsidP="00607861">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Lo anterior con base a las consideraciones ya establecidas, además de que existen jurisprudencias y tesis aisladas que conllevan al Pleno de este Órgano Garante a colegir que el derecho de un tercero no debe ser transgredido a consecuencia de una solicitud de información que refiere al objeto de las licencias, ya que de acuerdo a nuestra Carta Magna, es deber de este Órgano el observar el principio pro persona consagrado en su primer artículo; por lo tanto, ya que la solicitud de información no es relativa a un sujeto si no a un objeto, este principio, en conjunto con los demás ordenamientos relativos a la protección de datos personales, debe prevalecer por encima de los relativos a la obtención de la información confidencial. </w:t>
      </w:r>
    </w:p>
    <w:p w:rsidR="00607861" w:rsidRDefault="00607861" w:rsidP="00607861">
      <w:pPr>
        <w:pStyle w:val="Prrafodelista"/>
        <w:autoSpaceDE w:val="0"/>
        <w:autoSpaceDN w:val="0"/>
        <w:adjustRightInd w:val="0"/>
        <w:spacing w:line="360" w:lineRule="auto"/>
        <w:ind w:left="0"/>
        <w:jc w:val="both"/>
        <w:rPr>
          <w:rFonts w:ascii="Palatino Linotype" w:hAnsi="Palatino Linotype"/>
        </w:rPr>
      </w:pPr>
    </w:p>
    <w:p w:rsidR="00607861" w:rsidRDefault="00607861" w:rsidP="0060786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Sirve de apoyo a lo anterior el contenido de la Jurispridencia con número de registro 2006753, Décima época, publicada en la Gaceta del Semanario Judicial de la Federación, libro 7, junio de 2014, tomo II, página 1,127, en materia Común, instancia plenos de Circuito, que a la letra establece lo siguiente;    </w:t>
      </w:r>
    </w:p>
    <w:p w:rsidR="00607861" w:rsidRDefault="00607861" w:rsidP="00607861">
      <w:pPr>
        <w:pStyle w:val="Prrafodelista"/>
        <w:autoSpaceDE w:val="0"/>
        <w:autoSpaceDN w:val="0"/>
        <w:adjustRightInd w:val="0"/>
        <w:spacing w:line="360" w:lineRule="auto"/>
        <w:jc w:val="both"/>
        <w:rPr>
          <w:rFonts w:ascii="Palatino Linotype" w:hAnsi="Palatino Linotype" w:cs="Arial"/>
        </w:rPr>
      </w:pPr>
    </w:p>
    <w:p w:rsidR="00607861" w:rsidRPr="00C71E4C" w:rsidRDefault="00607861" w:rsidP="00607861">
      <w:pPr>
        <w:pStyle w:val="Prrafodelista"/>
        <w:autoSpaceDE w:val="0"/>
        <w:autoSpaceDN w:val="0"/>
        <w:adjustRightInd w:val="0"/>
        <w:spacing w:line="360" w:lineRule="auto"/>
        <w:ind w:right="567"/>
        <w:jc w:val="both"/>
        <w:rPr>
          <w:rFonts w:ascii="Palatino Linotype" w:hAnsi="Palatino Linotype" w:cs="Arial"/>
          <w:b/>
          <w:i/>
          <w:sz w:val="22"/>
          <w:szCs w:val="22"/>
        </w:rPr>
      </w:pPr>
      <w:r w:rsidRPr="00C71E4C">
        <w:rPr>
          <w:rFonts w:ascii="Palatino Linotype" w:hAnsi="Palatino Linotype" w:cs="Arial"/>
          <w:b/>
          <w:i/>
          <w:sz w:val="22"/>
          <w:szCs w:val="22"/>
        </w:rPr>
        <w:t>DERECHO A LA INFORMACIÓN. EL TITULAR DE ÉSTA TIENE INTERÉS JURÍDICO PARA RECLAMAR EN AMPARO LA DETERMINACIÓN DEL INSTITUTO FEDERAL DE ACCESO A LA INFORMACIÓN Y PROTECCIÓN DE DATOS QUE ORDENA LA ELABORACIÓN DE LA VERSIÓN PÚBLICA QUE CONTIENE DATOS PERSONALES O QUE LE CONCIERNEN COMO PERSONA.</w:t>
      </w:r>
    </w:p>
    <w:p w:rsidR="00607861" w:rsidRPr="00C71E4C" w:rsidRDefault="00607861" w:rsidP="00607861">
      <w:pPr>
        <w:pStyle w:val="Prrafodelista"/>
        <w:autoSpaceDE w:val="0"/>
        <w:autoSpaceDN w:val="0"/>
        <w:adjustRightInd w:val="0"/>
        <w:spacing w:line="360" w:lineRule="auto"/>
        <w:ind w:right="567"/>
        <w:jc w:val="both"/>
        <w:rPr>
          <w:rFonts w:ascii="Palatino Linotype" w:hAnsi="Palatino Linotype" w:cs="Arial"/>
          <w:i/>
          <w:sz w:val="22"/>
          <w:szCs w:val="22"/>
        </w:rPr>
      </w:pPr>
      <w:r w:rsidRPr="00C71E4C">
        <w:rPr>
          <w:rFonts w:ascii="Palatino Linotype" w:hAnsi="Palatino Linotype" w:cs="Arial"/>
          <w:i/>
          <w:sz w:val="22"/>
          <w:szCs w:val="22"/>
        </w:rPr>
        <w:t>El derecho a la protección de los datos personales está previsto esencialmente en los artículos 6o. y 16 de la Constitución Política de los Estados Unidos Mexicanos, así como en los diversos 1, 40 y 41 del Reglamento de la Ley Federal de Transparencia y Acceso a la Información Pública Gubernamental, con la finalidad de proteger al titular de la información para que pueda manifestar su oposición a la divulgación, no sólo de sus propios datos personales, sino también de los concernientes a su persona, esto es, los que ponen en riesgo su vida, seguridad o salud, los secretos industriales, fiscales, bancarios, fiduciarios o cualquier otro considerado como tal por una disposición jurídica. De tal modo que la resolución que permite el acceso a la información perteneciente a un tercero, incide en el derecho de su titular a que se proteja, e incluso a oponerse a su divulgación, esto es, a intervenir en la delimitación o determinación de la parte que puede divulgarse; de lo que se sigue que el titular de la información tendrá interés jurídico para reclamar en el juicio de amparo la determinación del Instituto Federal de Acceso a la Información y Protección de Datos por la cual se ordene la elaboración de la versión pública para entregarla al solicitante de la misma; en virtud de que, al ser propietario de la información, tiene el derecho a que ésta sea protegida, lo cual, a su vez, le otorga el derecho de oposición, el cual involucra la facultad de intervenir en la delimitación o determinación de la parte que puede ser del conocimiento del solicitante, antes de que se ordene la elaboración de la versión pública correspondiente, como un mecanismo para que no se trastoquen sus derechos públicos subjetivos, sin afectar el derecho de acceso a la información de los peticionarios. Ahora, la existencia del interés jurídico no puede condicionarse al sentido de la resolución reclamada, porque la determinación que ordena la elaboración de una versión pública involucra, necesariamente, el derecho del titular a la protección de la información que será publicada. Por tanto, la corrección o no de los lineamientos dados en la resolución impugnada e, incluso, el hecho de que se permita al titular de la información intervenir en su determinación o delimitación de la misma antes de que se ordene, de manera lisa y llana, la elaboración de una versión pública, constituye un aspecto que pueden llevar a conceder o negar el amparo solicitado, pero no pueden conducir a desconocer el derecho subjetivo tutelado a nivel constitucional a favor del justiciable, ni la relación de éste con el acto por virtud del cual se ordena la publicación de sus datos personales o de los datos que le conciernan como persona.</w:t>
      </w:r>
    </w:p>
    <w:p w:rsidR="00607861" w:rsidRPr="004F46C1" w:rsidRDefault="00607861" w:rsidP="00607861">
      <w:pPr>
        <w:pStyle w:val="Prrafodelista"/>
        <w:autoSpaceDE w:val="0"/>
        <w:autoSpaceDN w:val="0"/>
        <w:adjustRightInd w:val="0"/>
        <w:spacing w:line="360" w:lineRule="auto"/>
        <w:jc w:val="both"/>
        <w:rPr>
          <w:rFonts w:ascii="Palatino Linotype" w:hAnsi="Palatino Linotype" w:cs="Arial"/>
        </w:rPr>
      </w:pPr>
    </w:p>
    <w:p w:rsidR="00607861" w:rsidRDefault="00607861" w:rsidP="0060786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mismo contexto, y para robustecer lo ya argumentado, sirve </w:t>
      </w:r>
      <w:r w:rsidRPr="00C71E4C">
        <w:rPr>
          <w:rFonts w:ascii="Palatino Linotype" w:hAnsi="Palatino Linotype" w:cs="Arial"/>
        </w:rPr>
        <w:t>el criterio relevante 01/18 publicado en el periódico oficial “Gaceta del Gobierno del Estado de México” en fecha</w:t>
      </w:r>
      <w:r>
        <w:rPr>
          <w:rFonts w:ascii="Palatino Linotype" w:hAnsi="Palatino Linotype" w:cs="Arial"/>
        </w:rPr>
        <w:t xml:space="preserve"> siete de marzo de dos mil dieciocho el cual versa en lo siguiente;  </w:t>
      </w:r>
    </w:p>
    <w:p w:rsidR="00607861" w:rsidRDefault="00607861" w:rsidP="00607861">
      <w:pPr>
        <w:pStyle w:val="Prrafodelista"/>
        <w:autoSpaceDE w:val="0"/>
        <w:autoSpaceDN w:val="0"/>
        <w:adjustRightInd w:val="0"/>
        <w:spacing w:line="360" w:lineRule="auto"/>
        <w:ind w:left="0"/>
        <w:jc w:val="both"/>
        <w:rPr>
          <w:rFonts w:ascii="Palatino Linotype" w:hAnsi="Palatino Linotype" w:cs="Arial"/>
        </w:rPr>
      </w:pPr>
    </w:p>
    <w:p w:rsidR="00607861" w:rsidRDefault="00607861" w:rsidP="00607861">
      <w:pPr>
        <w:pStyle w:val="Prrafodelista"/>
        <w:autoSpaceDE w:val="0"/>
        <w:autoSpaceDN w:val="0"/>
        <w:adjustRightInd w:val="0"/>
        <w:spacing w:line="360" w:lineRule="auto"/>
        <w:ind w:left="0"/>
        <w:rPr>
          <w:rFonts w:ascii="Palatino Linotype" w:hAnsi="Palatino Linotype" w:cs="Arial"/>
        </w:rPr>
      </w:pPr>
      <w:r>
        <w:rPr>
          <w:noProof/>
          <w:lang w:val="es-MX" w:eastAsia="es-MX"/>
        </w:rPr>
        <w:drawing>
          <wp:inline distT="0" distB="0" distL="0" distR="0" wp14:anchorId="3F7EFC4B" wp14:editId="05A19AFF">
            <wp:extent cx="5760720" cy="2596515"/>
            <wp:effectExtent l="19050" t="19050" r="1143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96515"/>
                    </a:xfrm>
                    <a:prstGeom prst="rect">
                      <a:avLst/>
                    </a:prstGeom>
                    <a:ln>
                      <a:solidFill>
                        <a:schemeClr val="bg2">
                          <a:lumMod val="75000"/>
                        </a:schemeClr>
                      </a:solidFill>
                    </a:ln>
                  </pic:spPr>
                </pic:pic>
              </a:graphicData>
            </a:graphic>
          </wp:inline>
        </w:drawing>
      </w:r>
    </w:p>
    <w:p w:rsidR="00607861" w:rsidRDefault="00607861" w:rsidP="006078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73546" w:rsidRDefault="00222E4E" w:rsidP="006078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anteriormente expuesto, se concluye que para poder restringir el derecho de acceso a la información por privilegiar la protección de datos personales, es deber de los Sujetos Obligados agotar todas las medidas adoptadas </w:t>
      </w:r>
      <w:r w:rsidR="00323B2D">
        <w:rPr>
          <w:rFonts w:ascii="Palatino Linotype" w:eastAsia="Times New Roman" w:hAnsi="Palatino Linotype" w:cs="Arial"/>
          <w:sz w:val="24"/>
          <w:szCs w:val="24"/>
          <w:lang w:val="es-ES" w:eastAsia="es-ES"/>
        </w:rPr>
        <w:t xml:space="preserve">por la ley en materia, a fin de dar certeza de los actos que se están realizando, sin vulnerar el derecho de acceso a la información, situación en el presente asunto. </w:t>
      </w:r>
    </w:p>
    <w:p w:rsidR="00323B2D" w:rsidRDefault="00323B2D" w:rsidP="006078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73546" w:rsidRDefault="00323B2D" w:rsidP="009972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importante señalar que un punto medular de la solicitud de información fue la entrega de </w:t>
      </w:r>
      <w:r w:rsidR="00FC2354">
        <w:rPr>
          <w:rFonts w:ascii="Palatino Linotype" w:eastAsia="Times New Roman" w:hAnsi="Palatino Linotype" w:cs="Arial"/>
          <w:sz w:val="24"/>
          <w:szCs w:val="24"/>
          <w:lang w:val="es-ES" w:eastAsia="es-ES"/>
        </w:rPr>
        <w:t>“</w:t>
      </w:r>
      <w:r w:rsidR="00FC2354" w:rsidRPr="009C7445">
        <w:rPr>
          <w:rFonts w:ascii="Palatino Linotype" w:eastAsia="Times New Roman" w:hAnsi="Palatino Linotype" w:cs="Times New Roman"/>
          <w:i/>
          <w:sz w:val="24"/>
          <w:szCs w:val="24"/>
          <w:lang w:val="es-ES_tradnl" w:eastAsia="es-ES"/>
        </w:rPr>
        <w:t>toda la documentacion en version publica que se les presento a cada una de las direcciones, coordinaciones y/o cualquier otra area encargada de tramitar cualquier permiso de construccion, la documentacion que presentaron los titulares asi como la documentacion que expidieron las autoridades municipales</w:t>
      </w:r>
      <w:r w:rsidR="00FC2354">
        <w:rPr>
          <w:rFonts w:ascii="Palatino Linotype" w:eastAsia="Times New Roman" w:hAnsi="Palatino Linotype" w:cs="Times New Roman"/>
          <w:i/>
          <w:sz w:val="24"/>
          <w:szCs w:val="24"/>
          <w:lang w:val="es-ES_tradnl" w:eastAsia="es-ES"/>
        </w:rPr>
        <w:t xml:space="preserve">” sic </w:t>
      </w:r>
      <w:r w:rsidR="00FC2354">
        <w:rPr>
          <w:rFonts w:ascii="Palatino Linotype" w:eastAsia="Times New Roman" w:hAnsi="Palatino Linotype" w:cs="Times New Roman"/>
          <w:sz w:val="24"/>
          <w:szCs w:val="24"/>
          <w:lang w:val="es-ES_tradnl" w:eastAsia="es-ES"/>
        </w:rPr>
        <w:t xml:space="preserve"> cabe hacer el señalamiento que la información o documentos que pudieran integrar dichos expedientes, siendo estos, de manera enunciativa mas no limitativa los siguientes: </w:t>
      </w:r>
      <w:r w:rsidR="00706BCE">
        <w:rPr>
          <w:rFonts w:ascii="Palatino Linotype" w:eastAsia="Times New Roman" w:hAnsi="Palatino Linotype" w:cs="Times New Roman"/>
          <w:sz w:val="24"/>
          <w:szCs w:val="24"/>
          <w:lang w:val="es-ES_tradnl" w:eastAsia="es-ES"/>
        </w:rPr>
        <w:t>documento que acredite la personalidad del solicitante, que acredite la propiedad o posesión en concepto de propietario del inmueble, licencia de uso de suelo, constancia de alineamiento y número oficial, planos arquitectónicos del proyecto firmados por el perito responsable de la obra, planos arquitectónicos del proyecto en</w:t>
      </w:r>
      <w:r w:rsidR="00AC4820">
        <w:rPr>
          <w:rFonts w:ascii="Palatino Linotype" w:eastAsia="Times New Roman" w:hAnsi="Palatino Linotype" w:cs="Times New Roman"/>
          <w:sz w:val="24"/>
          <w:szCs w:val="24"/>
          <w:lang w:val="es-ES_tradnl" w:eastAsia="es-ES"/>
        </w:rPr>
        <w:t xml:space="preserve"> los que se indiquen las características de la obra, en el caso de construcciones en régimen de propiedad en condominio, planos estructurales, planos de instalaciones </w:t>
      </w:r>
      <w:r w:rsidR="00AF69B1">
        <w:rPr>
          <w:rFonts w:ascii="Palatino Linotype" w:eastAsia="Times New Roman" w:hAnsi="Palatino Linotype" w:cs="Times New Roman"/>
          <w:sz w:val="24"/>
          <w:szCs w:val="24"/>
          <w:lang w:val="es-ES_tradnl" w:eastAsia="es-ES"/>
        </w:rPr>
        <w:t>hidráulicas</w:t>
      </w:r>
      <w:r w:rsidR="00AC4820">
        <w:rPr>
          <w:rFonts w:ascii="Palatino Linotype" w:eastAsia="Times New Roman" w:hAnsi="Palatino Linotype" w:cs="Times New Roman"/>
          <w:sz w:val="24"/>
          <w:szCs w:val="24"/>
          <w:lang w:val="es-ES_tradnl" w:eastAsia="es-ES"/>
        </w:rPr>
        <w:t xml:space="preserve">, sanitarias, eléctricas y especiales, así como la constancia de </w:t>
      </w:r>
      <w:r w:rsidR="00AF69B1">
        <w:rPr>
          <w:rFonts w:ascii="Palatino Linotype" w:eastAsia="Times New Roman" w:hAnsi="Palatino Linotype" w:cs="Times New Roman"/>
          <w:sz w:val="24"/>
          <w:szCs w:val="24"/>
          <w:lang w:val="es-ES_tradnl" w:eastAsia="es-ES"/>
        </w:rPr>
        <w:t xml:space="preserve">terminación de la obra, siendo así que al tratarse de documentos que únicamente le competen al particular, estos se deberán </w:t>
      </w:r>
      <w:r w:rsidR="005703F8">
        <w:rPr>
          <w:rFonts w:ascii="Palatino Linotype" w:eastAsia="Times New Roman" w:hAnsi="Palatino Linotype" w:cs="Times New Roman"/>
          <w:sz w:val="24"/>
          <w:szCs w:val="24"/>
          <w:lang w:val="es-ES_tradnl" w:eastAsia="es-ES"/>
        </w:rPr>
        <w:t xml:space="preserve">clasificar como confidenciales de conformidad con el artículo 143 de la </w:t>
      </w:r>
      <w:r w:rsidR="00DA1B70">
        <w:rPr>
          <w:rFonts w:ascii="Palatino Linotype" w:eastAsia="Times New Roman" w:hAnsi="Palatino Linotype" w:cs="Times New Roman"/>
          <w:sz w:val="24"/>
          <w:szCs w:val="24"/>
          <w:lang w:val="es-ES_tradnl" w:eastAsia="es-ES"/>
        </w:rPr>
        <w:t>Ley de Transparencia y Acceso a l</w:t>
      </w:r>
      <w:r w:rsidR="0099728C" w:rsidRPr="0099728C">
        <w:rPr>
          <w:rFonts w:ascii="Palatino Linotype" w:eastAsia="Times New Roman" w:hAnsi="Palatino Linotype" w:cs="Times New Roman"/>
          <w:sz w:val="24"/>
          <w:szCs w:val="24"/>
          <w:lang w:val="es-ES_tradnl" w:eastAsia="es-ES"/>
        </w:rPr>
        <w:t>a Información</w:t>
      </w:r>
      <w:r w:rsidR="0099728C">
        <w:rPr>
          <w:rFonts w:ascii="Palatino Linotype" w:eastAsia="Times New Roman" w:hAnsi="Palatino Linotype" w:cs="Times New Roman"/>
          <w:sz w:val="24"/>
          <w:szCs w:val="24"/>
          <w:lang w:val="es-ES_tradnl" w:eastAsia="es-ES"/>
        </w:rPr>
        <w:t xml:space="preserve"> </w:t>
      </w:r>
      <w:r w:rsidR="0099728C" w:rsidRPr="0099728C">
        <w:rPr>
          <w:rFonts w:ascii="Palatino Linotype" w:eastAsia="Times New Roman" w:hAnsi="Palatino Linotype" w:cs="Times New Roman"/>
          <w:sz w:val="24"/>
          <w:szCs w:val="24"/>
          <w:lang w:val="es-ES_tradnl" w:eastAsia="es-ES"/>
        </w:rPr>
        <w:t>Pú</w:t>
      </w:r>
      <w:r w:rsidR="00DA1B70">
        <w:rPr>
          <w:rFonts w:ascii="Palatino Linotype" w:eastAsia="Times New Roman" w:hAnsi="Palatino Linotype" w:cs="Times New Roman"/>
          <w:sz w:val="24"/>
          <w:szCs w:val="24"/>
          <w:lang w:val="es-ES_tradnl" w:eastAsia="es-ES"/>
        </w:rPr>
        <w:t xml:space="preserve">blica del Estado De México y Municipios, ya que los Sujetos Obligados tienen el deber de proteger y resguardar la información clasificada como reservada o confidencial. </w:t>
      </w:r>
    </w:p>
    <w:p w:rsidR="00673546" w:rsidRDefault="00673546" w:rsidP="006078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07861" w:rsidRDefault="00607861" w:rsidP="006078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todo lo anterior, y dado a que se está ante documentos públicos (licencia de construcción) que contiene una sección de datos confidenciales, se estima que es procedente la entrega del acuerdo de clasificación de la documentación remitida como respuesta por parte del Sujeto Obligado, y toda vez que en el estudio anteriormente planteado se realizaron los requerimientos en las áreas competentes, se deberá hacer entrega del Acuerdo de clasificación emitido por el Comité de Transparencia del Sujeto Obligado, el cual deberá estar fundado y motivado de acuerdo a lo establecido por la normatividad vigente aplicable. </w:t>
      </w:r>
    </w:p>
    <w:p w:rsidR="00A81127" w:rsidRDefault="00A81127" w:rsidP="0060786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B7CA3" w:rsidRPr="001F12C8" w:rsidRDefault="00265E34" w:rsidP="00CB7CA3">
      <w:pPr>
        <w:tabs>
          <w:tab w:val="left" w:pos="709"/>
        </w:tabs>
        <w:spacing w:before="240" w:line="360" w:lineRule="auto"/>
        <w:ind w:right="51"/>
        <w:jc w:val="both"/>
        <w:rPr>
          <w:rFonts w:ascii="Palatino Linotype" w:hAnsi="Palatino Linotype"/>
          <w:sz w:val="24"/>
          <w:szCs w:val="24"/>
        </w:rPr>
      </w:pPr>
      <w:r>
        <w:rPr>
          <w:rFonts w:ascii="Palatino Linotype" w:eastAsia="Times New Roman" w:hAnsi="Palatino Linotype" w:cs="Arial"/>
          <w:sz w:val="24"/>
          <w:szCs w:val="24"/>
          <w:lang w:val="es-ES" w:eastAsia="es-ES"/>
        </w:rPr>
        <w:t xml:space="preserve">Ahora </w:t>
      </w:r>
      <w:r w:rsidR="00F00689">
        <w:rPr>
          <w:rFonts w:ascii="Palatino Linotype" w:eastAsia="Times New Roman" w:hAnsi="Palatino Linotype" w:cs="Arial"/>
          <w:sz w:val="24"/>
          <w:szCs w:val="24"/>
          <w:lang w:val="es-ES" w:eastAsia="es-ES"/>
        </w:rPr>
        <w:t>bien,</w:t>
      </w:r>
      <w:r>
        <w:rPr>
          <w:rFonts w:ascii="Palatino Linotype" w:eastAsia="Times New Roman" w:hAnsi="Palatino Linotype" w:cs="Arial"/>
          <w:sz w:val="24"/>
          <w:szCs w:val="24"/>
          <w:lang w:val="es-ES" w:eastAsia="es-ES"/>
        </w:rPr>
        <w:t xml:space="preserve"> por lo que respecta a las </w:t>
      </w:r>
      <w:r w:rsidR="00F00689">
        <w:rPr>
          <w:rFonts w:ascii="Palatino Linotype" w:eastAsia="Times New Roman" w:hAnsi="Palatino Linotype" w:cs="Arial"/>
          <w:sz w:val="24"/>
          <w:szCs w:val="24"/>
          <w:lang w:val="es-ES" w:eastAsia="es-ES"/>
        </w:rPr>
        <w:t>manifestaciones</w:t>
      </w:r>
      <w:r>
        <w:rPr>
          <w:rFonts w:ascii="Palatino Linotype" w:eastAsia="Times New Roman" w:hAnsi="Palatino Linotype" w:cs="Arial"/>
          <w:sz w:val="24"/>
          <w:szCs w:val="24"/>
          <w:lang w:val="es-ES" w:eastAsia="es-ES"/>
        </w:rPr>
        <w:t xml:space="preserve"> realizadas por parte del recurrente…  “</w:t>
      </w:r>
      <w:r w:rsidRPr="00265E34">
        <w:rPr>
          <w:rFonts w:ascii="Palatino Linotype" w:eastAsia="Times New Roman" w:hAnsi="Palatino Linotype" w:cs="Arial"/>
          <w:i/>
          <w:sz w:val="24"/>
          <w:szCs w:val="24"/>
          <w:lang w:val="es-ES" w:eastAsia="es-ES"/>
        </w:rPr>
        <w:t>requiero saber cuando los van a obligar a que reparen el pavimento ya que lo abrieron para meter su drenaje y ahora los ciudadanos sufrimos al estar cayendo en esos baches y que nadie los repare, en su caso saber como los van a obligar o quien los va a reparar y cuando”</w:t>
      </w:r>
      <w:r w:rsidR="001C3E13">
        <w:rPr>
          <w:rFonts w:ascii="Palatino Linotype" w:hAnsi="Palatino Linotype" w:cs="Arial"/>
          <w:i/>
        </w:rPr>
        <w:t xml:space="preserve">, </w:t>
      </w:r>
      <w:r w:rsidR="001C3E13">
        <w:rPr>
          <w:rFonts w:ascii="Palatino Linotype" w:hAnsi="Palatino Linotype" w:cs="Arial"/>
        </w:rPr>
        <w:t>se advierte a todas luces que</w:t>
      </w:r>
      <w:r w:rsidR="001C3E13" w:rsidRPr="00453B12">
        <w:rPr>
          <w:rFonts w:ascii="Palatino Linotype" w:hAnsi="Palatino Linotype" w:cs="Arial"/>
        </w:rPr>
        <w:t xml:space="preserve"> </w:t>
      </w:r>
      <w:r w:rsidR="001C3E13">
        <w:rPr>
          <w:rFonts w:ascii="Palatino Linotype" w:hAnsi="Palatino Linotype" w:cs="Arial"/>
        </w:rPr>
        <w:t xml:space="preserve">El Recurrente manifestó su inconformidad por </w:t>
      </w:r>
      <w:r w:rsidR="0003045B">
        <w:rPr>
          <w:rFonts w:ascii="Palatino Linotype" w:hAnsi="Palatino Linotype" w:cs="Arial"/>
        </w:rPr>
        <w:t xml:space="preserve">un </w:t>
      </w:r>
      <w:r w:rsidR="0003045B" w:rsidRPr="0036333C">
        <w:rPr>
          <w:rFonts w:ascii="Palatino Linotype" w:hAnsi="Palatino Linotype" w:cs="Arial"/>
          <w:sz w:val="24"/>
          <w:szCs w:val="24"/>
        </w:rPr>
        <w:t>hecho que le causó molestia por parte de un tercero</w:t>
      </w:r>
      <w:r w:rsidR="001C3E13" w:rsidRPr="0036333C">
        <w:rPr>
          <w:rFonts w:ascii="Palatino Linotype" w:hAnsi="Palatino Linotype" w:cs="Arial"/>
          <w:sz w:val="24"/>
          <w:szCs w:val="24"/>
        </w:rPr>
        <w:t>, es dable indicar que respe</w:t>
      </w:r>
      <w:r w:rsidR="0003045B" w:rsidRPr="0036333C">
        <w:rPr>
          <w:rFonts w:ascii="Palatino Linotype" w:hAnsi="Palatino Linotype" w:cs="Arial"/>
          <w:sz w:val="24"/>
          <w:szCs w:val="24"/>
        </w:rPr>
        <w:t>cto de aquello que ha peticionado</w:t>
      </w:r>
      <w:r w:rsidR="001C3E13" w:rsidRPr="0036333C">
        <w:rPr>
          <w:rFonts w:ascii="Palatino Linotype" w:hAnsi="Palatino Linotype" w:cs="Arial"/>
          <w:sz w:val="24"/>
          <w:szCs w:val="24"/>
        </w:rPr>
        <w:t xml:space="preserve"> el particular, dichas manifestaciones no constituyen un derecho de ac</w:t>
      </w:r>
      <w:r w:rsidR="00677EE8" w:rsidRPr="0036333C">
        <w:rPr>
          <w:rFonts w:ascii="Palatino Linotype" w:hAnsi="Palatino Linotype" w:cs="Arial"/>
          <w:sz w:val="24"/>
          <w:szCs w:val="24"/>
        </w:rPr>
        <w:t xml:space="preserve">ceso a la información pública, </w:t>
      </w:r>
      <w:r w:rsidR="004573BD" w:rsidRPr="0036333C">
        <w:rPr>
          <w:rFonts w:ascii="Palatino Linotype" w:hAnsi="Palatino Linotype" w:cs="Arial"/>
          <w:sz w:val="24"/>
          <w:szCs w:val="24"/>
        </w:rPr>
        <w:t xml:space="preserve">toda vez que se tratan de manifestaciones subjetivas vertidas por El Recurrente, interrogantes y declaraciones que no se colman con la entrega de documentos, situación que conlleva a afirmar que se está en presencia del ejercicio del derecho de petición o de la libertad de expresión. Atento a lo anterior </w:t>
      </w:r>
      <w:r w:rsidR="00677EE8" w:rsidRPr="0036333C">
        <w:rPr>
          <w:rFonts w:ascii="Palatino Linotype" w:hAnsi="Palatino Linotype" w:cs="Arial"/>
          <w:sz w:val="24"/>
          <w:szCs w:val="24"/>
        </w:rPr>
        <w:t xml:space="preserve">este Órgano garante atendiendo el principio de </w:t>
      </w:r>
      <w:r w:rsidR="00FD1F51" w:rsidRPr="0036333C">
        <w:rPr>
          <w:rFonts w:ascii="Palatino Linotype" w:hAnsi="Palatino Linotype" w:cs="Arial"/>
          <w:sz w:val="24"/>
          <w:szCs w:val="24"/>
        </w:rPr>
        <w:t>M</w:t>
      </w:r>
      <w:r w:rsidR="00CB7CA3" w:rsidRPr="0036333C">
        <w:rPr>
          <w:rFonts w:ascii="Palatino Linotype" w:hAnsi="Palatino Linotype" w:cs="Arial"/>
          <w:sz w:val="24"/>
          <w:szCs w:val="24"/>
        </w:rPr>
        <w:t xml:space="preserve">áxima Publicidad, se suplirá </w:t>
      </w:r>
      <w:r w:rsidR="0036333C" w:rsidRPr="0036333C">
        <w:rPr>
          <w:rFonts w:ascii="Palatino Linotype" w:hAnsi="Palatino Linotype" w:cs="Arial"/>
          <w:sz w:val="24"/>
          <w:szCs w:val="24"/>
        </w:rPr>
        <w:t xml:space="preserve">a favor del recurrente, </w:t>
      </w:r>
      <w:r w:rsidR="0036333C">
        <w:rPr>
          <w:rFonts w:ascii="Palatino Linotype" w:hAnsi="Palatino Linotype" w:cs="Arial"/>
          <w:sz w:val="24"/>
          <w:szCs w:val="24"/>
        </w:rPr>
        <w:t>d</w:t>
      </w:r>
      <w:r w:rsidR="00CB7CA3" w:rsidRPr="0036333C">
        <w:rPr>
          <w:rFonts w:ascii="Palatino Linotype" w:hAnsi="Palatino Linotype" w:cs="Arial"/>
          <w:sz w:val="24"/>
          <w:szCs w:val="24"/>
        </w:rPr>
        <w:t xml:space="preserve">icha precisión con fundamento en los </w:t>
      </w:r>
      <w:r w:rsidR="00CB7CA3" w:rsidRPr="0036333C">
        <w:rPr>
          <w:rFonts w:ascii="Palatino Linotype" w:hAnsi="Palatino Linotype"/>
          <w:sz w:val="24"/>
          <w:szCs w:val="24"/>
        </w:rPr>
        <w:t>artículos 13 y 181 cuarto párrafo de la Ley en materia, normatividad que señala a la literalidad:</w:t>
      </w:r>
      <w:r w:rsidR="00CB7CA3" w:rsidRPr="001F12C8">
        <w:rPr>
          <w:rFonts w:ascii="Palatino Linotype" w:hAnsi="Palatino Linotype"/>
          <w:sz w:val="24"/>
          <w:szCs w:val="24"/>
        </w:rPr>
        <w:t xml:space="preserve"> </w:t>
      </w:r>
    </w:p>
    <w:p w:rsidR="00CB7CA3" w:rsidRPr="009878C2" w:rsidRDefault="00CB7CA3" w:rsidP="00CB7CA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CB7CA3" w:rsidRPr="009878C2" w:rsidRDefault="00CB7CA3" w:rsidP="00CB7CA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CB7CA3" w:rsidRDefault="00CB7CA3" w:rsidP="00CB7CA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36333C" w:rsidRDefault="0036333C" w:rsidP="001C3E13">
      <w:pPr>
        <w:spacing w:before="240" w:after="360" w:line="360" w:lineRule="auto"/>
        <w:contextualSpacing/>
        <w:jc w:val="both"/>
        <w:rPr>
          <w:rFonts w:ascii="Palatino Linotype" w:hAnsi="Palatino Linotype" w:cs="Arial"/>
          <w:sz w:val="24"/>
          <w:szCs w:val="24"/>
        </w:rPr>
      </w:pPr>
    </w:p>
    <w:p w:rsidR="001C3E13" w:rsidRDefault="001C3E13" w:rsidP="001C3E13">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w:t>
      </w:r>
      <w:r w:rsidR="0036333C">
        <w:rPr>
          <w:rFonts w:ascii="Palatino Linotype" w:hAnsi="Palatino Linotype" w:cs="Arial"/>
          <w:sz w:val="24"/>
          <w:szCs w:val="24"/>
        </w:rPr>
        <w:t>la información</w:t>
      </w:r>
      <w:r w:rsidRPr="000934A3">
        <w:rPr>
          <w:rFonts w:ascii="Palatino Linotype" w:hAnsi="Palatino Linotype" w:cs="Arial"/>
          <w:sz w:val="24"/>
          <w:szCs w:val="24"/>
        </w:rPr>
        <w:t xml:space="preserve"> por parte del Sujeto Obligado </w:t>
      </w:r>
      <w:r w:rsidR="0036333C">
        <w:rPr>
          <w:rFonts w:ascii="Palatino Linotype" w:hAnsi="Palatino Linotype" w:cs="Arial"/>
          <w:sz w:val="24"/>
          <w:szCs w:val="24"/>
        </w:rPr>
        <w:t>versar</w:t>
      </w:r>
      <w:r w:rsidR="00293FAB">
        <w:rPr>
          <w:rFonts w:ascii="Palatino Linotype" w:hAnsi="Palatino Linotype" w:cs="Arial"/>
          <w:sz w:val="24"/>
          <w:szCs w:val="24"/>
        </w:rPr>
        <w:t>á en la entrega de las sanciones administrativa</w:t>
      </w:r>
      <w:r w:rsidR="0036333C">
        <w:rPr>
          <w:rFonts w:ascii="Palatino Linotype" w:hAnsi="Palatino Linotype" w:cs="Arial"/>
          <w:sz w:val="24"/>
          <w:szCs w:val="24"/>
        </w:rPr>
        <w:t xml:space="preserve">s realizados por </w:t>
      </w:r>
      <w:r w:rsidR="0003799D">
        <w:rPr>
          <w:rFonts w:ascii="Palatino Linotype" w:hAnsi="Palatino Linotype" w:cs="Arial"/>
          <w:sz w:val="24"/>
          <w:szCs w:val="24"/>
        </w:rPr>
        <w:t>parte</w:t>
      </w:r>
      <w:r w:rsidR="0036333C">
        <w:rPr>
          <w:rFonts w:ascii="Palatino Linotype" w:hAnsi="Palatino Linotype" w:cs="Arial"/>
          <w:sz w:val="24"/>
          <w:szCs w:val="24"/>
        </w:rPr>
        <w:t xml:space="preserve"> del Municipio por </w:t>
      </w:r>
      <w:r w:rsidR="0003799D">
        <w:rPr>
          <w:rFonts w:ascii="Palatino Linotype" w:hAnsi="Palatino Linotype" w:cs="Arial"/>
          <w:sz w:val="24"/>
          <w:szCs w:val="24"/>
        </w:rPr>
        <w:t>el daño realizado al pavimento, atento a las manifestaciones vertidas por el peticionario</w:t>
      </w:r>
      <w:r w:rsidR="00293FAB">
        <w:rPr>
          <w:rFonts w:ascii="Palatino Linotype" w:hAnsi="Palatino Linotype" w:cs="Arial"/>
          <w:sz w:val="24"/>
          <w:szCs w:val="24"/>
        </w:rPr>
        <w:t>.</w:t>
      </w:r>
      <w:r w:rsidR="00D12AD0">
        <w:rPr>
          <w:rFonts w:ascii="Palatino Linotype" w:hAnsi="Palatino Linotype" w:cs="Arial"/>
          <w:sz w:val="24"/>
          <w:szCs w:val="24"/>
        </w:rPr>
        <w:t xml:space="preserve"> Al respecto es a bien traer a colación el Capítulo II</w:t>
      </w:r>
      <w:r w:rsidR="00D12AD0" w:rsidRPr="00D12AD0">
        <w:rPr>
          <w:rFonts w:ascii="Palatino Linotype" w:hAnsi="Palatino Linotype" w:cs="Arial"/>
          <w:sz w:val="24"/>
          <w:szCs w:val="24"/>
        </w:rPr>
        <w:t xml:space="preserve"> de las infracciones y sus sanciones en el municipio</w:t>
      </w:r>
      <w:r w:rsidR="00D12AD0">
        <w:rPr>
          <w:rFonts w:ascii="Palatino Linotype" w:hAnsi="Palatino Linotype" w:cs="Arial"/>
          <w:sz w:val="24"/>
          <w:szCs w:val="24"/>
        </w:rPr>
        <w:t xml:space="preserve">, inmerso en el Bando Municipal de Chicoloapan 2019; </w:t>
      </w:r>
    </w:p>
    <w:p w:rsidR="00293FAB" w:rsidRDefault="00293FAB" w:rsidP="001C3E13">
      <w:pPr>
        <w:spacing w:before="240" w:after="360" w:line="360" w:lineRule="auto"/>
        <w:contextualSpacing/>
        <w:jc w:val="both"/>
        <w:rPr>
          <w:rFonts w:ascii="Palatino Linotype" w:hAnsi="Palatino Linotype" w:cs="Arial"/>
          <w:sz w:val="24"/>
          <w:szCs w:val="24"/>
        </w:rPr>
      </w:pPr>
    </w:p>
    <w:p w:rsidR="00D12AD0" w:rsidRPr="004151FC" w:rsidRDefault="00F5400B" w:rsidP="004151FC">
      <w:pPr>
        <w:autoSpaceDE w:val="0"/>
        <w:autoSpaceDN w:val="0"/>
        <w:adjustRightInd w:val="0"/>
        <w:spacing w:after="0" w:line="276" w:lineRule="auto"/>
        <w:ind w:left="567" w:right="709"/>
        <w:jc w:val="both"/>
        <w:rPr>
          <w:i/>
        </w:rPr>
      </w:pPr>
      <w:r w:rsidRPr="00310885">
        <w:rPr>
          <w:b/>
          <w:i/>
        </w:rPr>
        <w:t>Artículo 251.</w:t>
      </w:r>
      <w:r w:rsidRPr="004151FC">
        <w:rPr>
          <w:i/>
        </w:rPr>
        <w:t xml:space="preserve"> </w:t>
      </w:r>
      <w:r w:rsidRPr="00310885">
        <w:rPr>
          <w:i/>
          <w:u w:val="single"/>
        </w:rPr>
        <w:t xml:space="preserve">Las infracciones que causen además un daño patrimonial o de cualquier tipo al Municipio, o bien que constituyan presuntamente actos delictivos, el Ayuntamiento deberá denunciar esos hechos ante las autoridades competentes. Asimismo, substanciará los procesos jurisdiccionales o procedimientos administrativos encaminados a exigir la reparación del daño. </w:t>
      </w:r>
    </w:p>
    <w:p w:rsidR="00D12AD0" w:rsidRPr="004151FC" w:rsidRDefault="00D12AD0" w:rsidP="004151FC">
      <w:pPr>
        <w:autoSpaceDE w:val="0"/>
        <w:autoSpaceDN w:val="0"/>
        <w:adjustRightInd w:val="0"/>
        <w:spacing w:after="0" w:line="276" w:lineRule="auto"/>
        <w:ind w:left="567" w:right="709"/>
        <w:jc w:val="both"/>
        <w:rPr>
          <w:i/>
        </w:rPr>
      </w:pPr>
    </w:p>
    <w:p w:rsidR="00D12AD0" w:rsidRPr="004151FC" w:rsidRDefault="00F5400B" w:rsidP="004151FC">
      <w:pPr>
        <w:autoSpaceDE w:val="0"/>
        <w:autoSpaceDN w:val="0"/>
        <w:adjustRightInd w:val="0"/>
        <w:spacing w:after="0" w:line="276" w:lineRule="auto"/>
        <w:ind w:left="567" w:right="709"/>
        <w:jc w:val="both"/>
        <w:rPr>
          <w:i/>
        </w:rPr>
      </w:pPr>
      <w:r w:rsidRPr="00310885">
        <w:rPr>
          <w:b/>
          <w:i/>
        </w:rPr>
        <w:t>Artículo 252.</w:t>
      </w:r>
      <w:r w:rsidRPr="004151FC">
        <w:rPr>
          <w:i/>
        </w:rPr>
        <w:t xml:space="preserve"> Las infracciones administrativas serán conocidas, calificadas y sancionadas por el Oficial Calificador, conforme lo establece la Ley Orgánica Municipal del Estado de México, o a falta de éste, por el Secretario de la propia Oficialía o por el servidor público que la Presidente Municipal designe. </w:t>
      </w:r>
    </w:p>
    <w:p w:rsidR="00D12AD0" w:rsidRPr="004151FC" w:rsidRDefault="00D12AD0" w:rsidP="004151FC">
      <w:pPr>
        <w:autoSpaceDE w:val="0"/>
        <w:autoSpaceDN w:val="0"/>
        <w:adjustRightInd w:val="0"/>
        <w:spacing w:after="0" w:line="276" w:lineRule="auto"/>
        <w:ind w:left="567" w:right="709"/>
        <w:jc w:val="both"/>
        <w:rPr>
          <w:i/>
        </w:rPr>
      </w:pPr>
    </w:p>
    <w:p w:rsidR="00265E34" w:rsidRPr="004151FC" w:rsidRDefault="00F5400B" w:rsidP="004151FC">
      <w:pPr>
        <w:autoSpaceDE w:val="0"/>
        <w:autoSpaceDN w:val="0"/>
        <w:adjustRightInd w:val="0"/>
        <w:spacing w:after="0" w:line="276" w:lineRule="auto"/>
        <w:ind w:left="567" w:right="709"/>
        <w:jc w:val="both"/>
        <w:rPr>
          <w:i/>
        </w:rPr>
      </w:pPr>
      <w:r w:rsidRPr="00310885">
        <w:rPr>
          <w:b/>
          <w:i/>
        </w:rPr>
        <w:t>Artículo 253.</w:t>
      </w:r>
      <w:r w:rsidRPr="004151FC">
        <w:rPr>
          <w:i/>
        </w:rPr>
        <w:t xml:space="preserve"> Las dependencias de la administración municipal tienen la obligación de turnar el asunto relacionado con la infracción administrativa a la Oficialía correspondiente, salvo las que por disposición legal se encuentren ya atribuidas a determinadas dependencias.</w:t>
      </w:r>
    </w:p>
    <w:p w:rsidR="00D12AD0" w:rsidRPr="004151FC" w:rsidRDefault="00D12AD0" w:rsidP="004151FC">
      <w:pPr>
        <w:autoSpaceDE w:val="0"/>
        <w:autoSpaceDN w:val="0"/>
        <w:adjustRightInd w:val="0"/>
        <w:spacing w:after="0" w:line="276" w:lineRule="auto"/>
        <w:ind w:left="567" w:right="709"/>
        <w:jc w:val="both"/>
        <w:rPr>
          <w:i/>
        </w:rPr>
      </w:pPr>
    </w:p>
    <w:p w:rsidR="004151FC" w:rsidRPr="004151FC" w:rsidRDefault="00F5400B" w:rsidP="004151FC">
      <w:pPr>
        <w:autoSpaceDE w:val="0"/>
        <w:autoSpaceDN w:val="0"/>
        <w:adjustRightInd w:val="0"/>
        <w:spacing w:after="0" w:line="276" w:lineRule="auto"/>
        <w:ind w:left="567" w:right="709"/>
        <w:jc w:val="both"/>
        <w:rPr>
          <w:i/>
        </w:rPr>
      </w:pPr>
      <w:r w:rsidRPr="00310885">
        <w:rPr>
          <w:b/>
          <w:i/>
        </w:rPr>
        <w:t>Artículo 254.</w:t>
      </w:r>
      <w:r w:rsidRPr="004151FC">
        <w:rPr>
          <w:i/>
        </w:rPr>
        <w:t xml:space="preserve"> Las infracciones a las normas contenidas en este Bando Municipal, reglamentos, circulares y disposiciones de observancia general se sancionarán atendiendo a la gravedad de la falta con: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 Amonestación.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II. Multa hasta de cincuenta días de la unidad de medida de actualización vigente, pero si el infractor es jornalero, ejidatario u obrero, la multa no excederá de una unidad de medida y actualización.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III. Suspensión temporal o cancelación del permiso o licencia respectiva.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IV. Clausura temporal o definitiva.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V. Arresto administrativo hasta por treinta seis horas.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VI. La prestación de servicio o labor a favor de la comunidad.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VII. La reparación del daño, y </w:t>
      </w:r>
    </w:p>
    <w:p w:rsidR="00F5400B" w:rsidRPr="004151FC" w:rsidRDefault="00F5400B" w:rsidP="004151FC">
      <w:pPr>
        <w:autoSpaceDE w:val="0"/>
        <w:autoSpaceDN w:val="0"/>
        <w:adjustRightInd w:val="0"/>
        <w:spacing w:after="0" w:line="276" w:lineRule="auto"/>
        <w:ind w:left="567" w:right="709"/>
        <w:jc w:val="both"/>
        <w:rPr>
          <w:i/>
        </w:rPr>
      </w:pPr>
      <w:r w:rsidRPr="004151FC">
        <w:rPr>
          <w:i/>
        </w:rPr>
        <w:t>VIII. Las demás sanciones que contemplen otras disposiciones legales aplicables.</w:t>
      </w:r>
    </w:p>
    <w:p w:rsidR="00F5400B" w:rsidRPr="004151FC" w:rsidRDefault="00F5400B" w:rsidP="004151FC">
      <w:pPr>
        <w:autoSpaceDE w:val="0"/>
        <w:autoSpaceDN w:val="0"/>
        <w:adjustRightInd w:val="0"/>
        <w:spacing w:after="0" w:line="276" w:lineRule="auto"/>
        <w:ind w:left="567" w:right="709"/>
        <w:jc w:val="both"/>
        <w:rPr>
          <w:i/>
        </w:rPr>
      </w:pPr>
    </w:p>
    <w:p w:rsidR="004151FC" w:rsidRPr="004151FC" w:rsidRDefault="00F5400B" w:rsidP="004151FC">
      <w:pPr>
        <w:autoSpaceDE w:val="0"/>
        <w:autoSpaceDN w:val="0"/>
        <w:adjustRightInd w:val="0"/>
        <w:spacing w:after="0" w:line="276" w:lineRule="auto"/>
        <w:ind w:left="567" w:right="709"/>
        <w:jc w:val="both"/>
        <w:rPr>
          <w:i/>
        </w:rPr>
      </w:pPr>
      <w:r w:rsidRPr="00310885">
        <w:rPr>
          <w:b/>
          <w:i/>
        </w:rPr>
        <w:t>Artículo 266.</w:t>
      </w:r>
      <w:r w:rsidRPr="004151FC">
        <w:rPr>
          <w:i/>
        </w:rPr>
        <w:t xml:space="preserve"> Las infracciones administrativas que se sancionaran con multa de quince días de unidad de medida y actualización vigente y en caso de no pagar la multa, el infractor se haga acreedor a un arresto administrativo hasta por treinta y seis horas, son las siguientes: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 Permitir el ingreso a bares, cantinas o pulquerías, a menores de edad, miembros del ejército o de cuerpos de seguridad ciudadana uniformados, o a cualquier persona que porte cualquier tipo de arma;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II. Vender a menores de edad, bebidas alcohólicas o cigarros;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III. Organizar, realizar o acudir a peleas de perros, aun cuando fueran para efectos de casteo; </w:t>
      </w:r>
    </w:p>
    <w:p w:rsidR="004151FC" w:rsidRPr="004151FC" w:rsidRDefault="00F5400B" w:rsidP="004151FC">
      <w:pPr>
        <w:autoSpaceDE w:val="0"/>
        <w:autoSpaceDN w:val="0"/>
        <w:adjustRightInd w:val="0"/>
        <w:spacing w:after="0" w:line="276" w:lineRule="auto"/>
        <w:ind w:left="567" w:right="709"/>
        <w:jc w:val="both"/>
        <w:rPr>
          <w:i/>
        </w:rPr>
      </w:pPr>
      <w:r w:rsidRPr="004151FC">
        <w:rPr>
          <w:i/>
        </w:rPr>
        <w:t xml:space="preserve">IV. Tirar escombros, basura, materiales de demoliciones en vía pública, lotes baldíos, y en general en todo lugar no destinado para tal efecto; </w:t>
      </w:r>
    </w:p>
    <w:p w:rsidR="004151FC" w:rsidRPr="004151FC" w:rsidRDefault="00F5400B" w:rsidP="004151FC">
      <w:pPr>
        <w:autoSpaceDE w:val="0"/>
        <w:autoSpaceDN w:val="0"/>
        <w:adjustRightInd w:val="0"/>
        <w:spacing w:after="0" w:line="276" w:lineRule="auto"/>
        <w:ind w:left="567" w:right="709"/>
        <w:jc w:val="both"/>
        <w:rPr>
          <w:i/>
        </w:rPr>
      </w:pPr>
      <w:r w:rsidRPr="00C41D7C">
        <w:rPr>
          <w:b/>
          <w:i/>
          <w:u w:val="single"/>
        </w:rPr>
        <w:t>V. Romper las banquetas, pavimentos y áreas de uso común, sin la autorización municipal,</w:t>
      </w:r>
      <w:r w:rsidRPr="004151FC">
        <w:rPr>
          <w:i/>
        </w:rPr>
        <w:t xml:space="preserve"> entendiéndose como una excepción las necesarias para reparar fugas de agua </w:t>
      </w:r>
      <w:r w:rsidR="00D12AD0" w:rsidRPr="004151FC">
        <w:rPr>
          <w:i/>
        </w:rPr>
        <w:t xml:space="preserve">o de gas; </w:t>
      </w:r>
    </w:p>
    <w:p w:rsidR="00A81127" w:rsidRDefault="00A81127" w:rsidP="00607861">
      <w:pPr>
        <w:autoSpaceDE w:val="0"/>
        <w:autoSpaceDN w:val="0"/>
        <w:adjustRightInd w:val="0"/>
        <w:spacing w:after="0" w:line="360" w:lineRule="auto"/>
        <w:jc w:val="both"/>
        <w:rPr>
          <w:rFonts w:ascii="Palatino Linotype" w:hAnsi="Palatino Linotype" w:cs="Arial"/>
          <w:b/>
        </w:rPr>
      </w:pPr>
    </w:p>
    <w:p w:rsidR="004151FC" w:rsidRDefault="00C4336A" w:rsidP="00607861">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Es así que, derivado del análisis de la competencia por parte del Sujeto Obligado, </w:t>
      </w:r>
      <w:r w:rsidR="00360E31">
        <w:rPr>
          <w:rFonts w:ascii="Palatino Linotype" w:hAnsi="Palatino Linotype" w:cs="Arial"/>
          <w:sz w:val="24"/>
        </w:rPr>
        <w:t xml:space="preserve">este en el ejercicio </w:t>
      </w:r>
      <w:r w:rsidR="00D63AD6">
        <w:rPr>
          <w:rFonts w:ascii="Palatino Linotype" w:hAnsi="Palatino Linotype" w:cs="Arial"/>
          <w:sz w:val="24"/>
        </w:rPr>
        <w:t xml:space="preserve">de sus atribuciones </w:t>
      </w:r>
      <w:r w:rsidR="00051198">
        <w:rPr>
          <w:rFonts w:ascii="Palatino Linotype" w:hAnsi="Palatino Linotype" w:cs="Arial"/>
          <w:sz w:val="24"/>
        </w:rPr>
        <w:t xml:space="preserve">deberás denunciar cualquier infracción que cause un daño patrimonial al municipio, asimismo </w:t>
      </w:r>
      <w:r w:rsidR="00487A24">
        <w:rPr>
          <w:rFonts w:ascii="Palatino Linotype" w:hAnsi="Palatino Linotype" w:cs="Arial"/>
          <w:sz w:val="24"/>
        </w:rPr>
        <w:t xml:space="preserve">substanciará los procesos jurisdiccionales o procedimientos administrativos encaminados a la reparación del daño. </w:t>
      </w:r>
    </w:p>
    <w:p w:rsidR="00487A24" w:rsidRDefault="00487A24" w:rsidP="00607861">
      <w:pPr>
        <w:autoSpaceDE w:val="0"/>
        <w:autoSpaceDN w:val="0"/>
        <w:adjustRightInd w:val="0"/>
        <w:spacing w:after="0" w:line="360" w:lineRule="auto"/>
        <w:jc w:val="both"/>
        <w:rPr>
          <w:rFonts w:ascii="Palatino Linotype" w:hAnsi="Palatino Linotype" w:cs="Arial"/>
          <w:sz w:val="24"/>
        </w:rPr>
      </w:pPr>
    </w:p>
    <w:p w:rsidR="00487A24" w:rsidRPr="001D1058" w:rsidRDefault="00487A24" w:rsidP="00607861">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Por lo tanto es dable ordenar al Municipio de Chicoloapan </w:t>
      </w:r>
      <w:r w:rsidR="000D64FF">
        <w:rPr>
          <w:rFonts w:ascii="Palatino Linotype" w:hAnsi="Palatino Linotype" w:cs="Arial"/>
          <w:sz w:val="24"/>
        </w:rPr>
        <w:t xml:space="preserve">de las ubicaciones referidas en la solicitud </w:t>
      </w:r>
      <w:r w:rsidR="000D64FF" w:rsidRPr="000D64FF">
        <w:rPr>
          <w:rFonts w:ascii="Palatino Linotype" w:hAnsi="Palatino Linotype" w:cs="Arial"/>
          <w:sz w:val="24"/>
        </w:rPr>
        <w:t>00238/CHICOLOA/IP/2019</w:t>
      </w:r>
      <w:r w:rsidR="000D64FF">
        <w:rPr>
          <w:rFonts w:ascii="Palatino Linotype" w:hAnsi="Palatino Linotype" w:cs="Arial"/>
          <w:sz w:val="24"/>
        </w:rPr>
        <w:t>; l</w:t>
      </w:r>
      <w:r w:rsidR="0074636A">
        <w:rPr>
          <w:rFonts w:ascii="Palatino Linotype" w:hAnsi="Palatino Linotype" w:cs="Arial"/>
          <w:sz w:val="24"/>
        </w:rPr>
        <w:t>os expedientes completos que obren en sus archivos referentes a las licencias d</w:t>
      </w:r>
      <w:r w:rsidR="000D64FF">
        <w:rPr>
          <w:rFonts w:ascii="Palatino Linotype" w:hAnsi="Palatino Linotype" w:cs="Arial"/>
          <w:sz w:val="24"/>
        </w:rPr>
        <w:t xml:space="preserve">e </w:t>
      </w:r>
      <w:r w:rsidR="0074636A">
        <w:rPr>
          <w:rFonts w:ascii="Palatino Linotype" w:hAnsi="Palatino Linotype" w:cs="Arial"/>
          <w:sz w:val="24"/>
        </w:rPr>
        <w:t>construcción</w:t>
      </w:r>
      <w:r w:rsidR="000D64FF">
        <w:rPr>
          <w:rFonts w:ascii="Palatino Linotype" w:hAnsi="Palatino Linotype" w:cs="Arial"/>
          <w:sz w:val="24"/>
        </w:rPr>
        <w:t>, así como los requisitos presentados por las personas para recibir dicha información</w:t>
      </w:r>
      <w:r w:rsidR="00BE109A">
        <w:rPr>
          <w:rFonts w:ascii="Palatino Linotype" w:hAnsi="Palatino Linotype" w:cs="Arial"/>
          <w:sz w:val="24"/>
        </w:rPr>
        <w:t>, así como los procesos jurisdiccionales o procedimientos administrativos encaminados a la reparaci</w:t>
      </w:r>
      <w:r w:rsidR="00246F27">
        <w:rPr>
          <w:rFonts w:ascii="Palatino Linotype" w:hAnsi="Palatino Linotype" w:cs="Arial"/>
          <w:sz w:val="24"/>
        </w:rPr>
        <w:t>ón del pavimento dañado referido en la solicitu</w:t>
      </w:r>
      <w:r w:rsidR="00587ED4">
        <w:rPr>
          <w:rFonts w:ascii="Palatino Linotype" w:hAnsi="Palatino Linotype" w:cs="Arial"/>
          <w:sz w:val="24"/>
        </w:rPr>
        <w:t xml:space="preserve">d de información en materia. </w:t>
      </w:r>
      <w:r w:rsidR="00BE109A">
        <w:rPr>
          <w:rFonts w:ascii="Palatino Linotype" w:hAnsi="Palatino Linotype" w:cs="Arial"/>
          <w:sz w:val="24"/>
        </w:rPr>
        <w:t xml:space="preserve"> </w:t>
      </w:r>
    </w:p>
    <w:p w:rsidR="00A81127" w:rsidRDefault="00A81127" w:rsidP="00607861">
      <w:pPr>
        <w:autoSpaceDE w:val="0"/>
        <w:autoSpaceDN w:val="0"/>
        <w:adjustRightInd w:val="0"/>
        <w:spacing w:after="0" w:line="360" w:lineRule="auto"/>
        <w:jc w:val="both"/>
        <w:rPr>
          <w:rFonts w:ascii="Palatino Linotype" w:hAnsi="Palatino Linotype" w:cs="Arial"/>
          <w:b/>
        </w:rPr>
      </w:pPr>
    </w:p>
    <w:p w:rsidR="00607861" w:rsidRPr="00587ED4" w:rsidRDefault="00607861" w:rsidP="00607861">
      <w:pPr>
        <w:autoSpaceDE w:val="0"/>
        <w:autoSpaceDN w:val="0"/>
        <w:adjustRightInd w:val="0"/>
        <w:spacing w:after="0" w:line="360" w:lineRule="auto"/>
        <w:jc w:val="both"/>
        <w:rPr>
          <w:rFonts w:ascii="Palatino Linotype" w:hAnsi="Palatino Linotype" w:cs="Arial"/>
          <w:b/>
          <w:sz w:val="24"/>
        </w:rPr>
      </w:pPr>
      <w:r w:rsidRPr="00587ED4">
        <w:rPr>
          <w:rFonts w:ascii="Palatino Linotype" w:hAnsi="Palatino Linotype" w:cs="Arial"/>
          <w:b/>
          <w:sz w:val="24"/>
        </w:rPr>
        <w:t>De la Versión Pública</w:t>
      </w:r>
      <w:r w:rsidR="00587ED4" w:rsidRPr="00587ED4">
        <w:rPr>
          <w:rFonts w:ascii="Palatino Linotype" w:hAnsi="Palatino Linotype" w:cs="Arial"/>
          <w:b/>
          <w:sz w:val="24"/>
        </w:rPr>
        <w:t>.</w:t>
      </w:r>
      <w:r w:rsidRPr="00587ED4">
        <w:rPr>
          <w:rFonts w:ascii="Palatino Linotype" w:hAnsi="Palatino Linotype" w:cs="Arial"/>
          <w:b/>
          <w:sz w:val="24"/>
        </w:rPr>
        <w:t xml:space="preserve"> </w:t>
      </w:r>
    </w:p>
    <w:p w:rsidR="00587ED4" w:rsidRPr="00DA43C3" w:rsidRDefault="00587ED4" w:rsidP="00607861">
      <w:pPr>
        <w:autoSpaceDE w:val="0"/>
        <w:autoSpaceDN w:val="0"/>
        <w:adjustRightInd w:val="0"/>
        <w:spacing w:after="0" w:line="360" w:lineRule="auto"/>
        <w:jc w:val="both"/>
        <w:rPr>
          <w:rFonts w:ascii="Palatino Linotype" w:hAnsi="Palatino Linotype"/>
          <w:sz w:val="24"/>
        </w:rPr>
      </w:pPr>
    </w:p>
    <w:p w:rsidR="00607861" w:rsidRPr="00347D2A" w:rsidRDefault="00607861" w:rsidP="00607861">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w:t>
      </w:r>
      <w:r>
        <w:rPr>
          <w:rFonts w:ascii="Palatino Linotype" w:eastAsia="Arial Unicode MS" w:hAnsi="Palatino Linotype" w:cs="Times New Roman"/>
          <w:sz w:val="24"/>
          <w:szCs w:val="24"/>
          <w:lang w:val="es-ES" w:eastAsia="es-ES"/>
        </w:rPr>
        <w:t>pudieran contener datos personales susceptibles de ser clasificados, atendiendo a los</w:t>
      </w:r>
      <w:r w:rsidRPr="00347D2A">
        <w:rPr>
          <w:rFonts w:ascii="Palatino Linotype" w:eastAsia="Arial Unicode MS" w:hAnsi="Palatino Linotype" w:cs="Times New Roman"/>
          <w:sz w:val="24"/>
          <w:szCs w:val="24"/>
          <w:lang w:val="es-ES" w:eastAsia="es-ES"/>
        </w:rPr>
        <w:t xml:space="preserve"> requerimiento</w:t>
      </w:r>
      <w:r>
        <w:rPr>
          <w:rFonts w:ascii="Palatino Linotype" w:eastAsia="Arial Unicode MS" w:hAnsi="Palatino Linotype" w:cs="Times New Roman"/>
          <w:sz w:val="24"/>
          <w:szCs w:val="24"/>
          <w:lang w:val="es-ES" w:eastAsia="es-ES"/>
        </w:rPr>
        <w:t>s</w:t>
      </w:r>
      <w:r w:rsidRPr="00347D2A">
        <w:rPr>
          <w:rFonts w:ascii="Palatino Linotype" w:eastAsia="Arial Unicode MS" w:hAnsi="Palatino Linotype" w:cs="Times New Roman"/>
          <w:sz w:val="24"/>
          <w:szCs w:val="24"/>
          <w:lang w:val="es-ES" w:eastAsia="es-ES"/>
        </w:rPr>
        <w:t xml:space="preserve"> del ciudadano, este Órgano Garante determina ordenar que la entrega de la información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607861" w:rsidRPr="00347D2A" w:rsidRDefault="00607861" w:rsidP="00607861">
      <w:pPr>
        <w:spacing w:after="0" w:line="360" w:lineRule="auto"/>
        <w:jc w:val="both"/>
        <w:rPr>
          <w:rFonts w:ascii="Palatino Linotype" w:eastAsia="Arial Unicode MS" w:hAnsi="Palatino Linotype" w:cs="Times New Roman"/>
          <w:sz w:val="24"/>
          <w:szCs w:val="24"/>
          <w:lang w:val="es-ES"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607861" w:rsidRPr="00347D2A" w:rsidRDefault="00607861" w:rsidP="00607861">
      <w:pPr>
        <w:spacing w:after="0" w:line="360" w:lineRule="auto"/>
        <w:jc w:val="both"/>
        <w:rPr>
          <w:rFonts w:ascii="Palatino Linotype" w:eastAsia="Times New Roman" w:hAnsi="Palatino Linotype" w:cs="Times New Roman"/>
          <w:b/>
          <w:bCs/>
          <w:i/>
          <w:noProof/>
          <w:sz w:val="24"/>
          <w:szCs w:val="24"/>
          <w:lang w:eastAsia="es-ES"/>
        </w:rPr>
      </w:pPr>
    </w:p>
    <w:p w:rsidR="00607861" w:rsidRPr="00347D2A" w:rsidRDefault="00607861" w:rsidP="00607861">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607861" w:rsidRPr="00347D2A" w:rsidRDefault="00607861" w:rsidP="00607861">
      <w:pPr>
        <w:spacing w:after="0" w:line="240" w:lineRule="auto"/>
        <w:ind w:left="567" w:right="616"/>
        <w:jc w:val="both"/>
        <w:rPr>
          <w:rFonts w:ascii="Palatino Linotype" w:eastAsia="Times New Roman" w:hAnsi="Palatino Linotype" w:cs="Times New Roman"/>
          <w:i/>
          <w:lang w:eastAsia="es-ES"/>
        </w:rPr>
      </w:pP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607861" w:rsidRPr="00347D2A" w:rsidRDefault="00607861" w:rsidP="00607861">
      <w:pPr>
        <w:spacing w:after="0" w:line="240" w:lineRule="auto"/>
        <w:ind w:left="567" w:right="616"/>
        <w:jc w:val="both"/>
        <w:rPr>
          <w:rFonts w:ascii="Palatino Linotype" w:eastAsia="Times New Roman" w:hAnsi="Palatino Linotype" w:cs="Arial"/>
          <w:i/>
          <w:lang w:eastAsia="es-ES"/>
        </w:rPr>
      </w:pPr>
    </w:p>
    <w:p w:rsidR="00607861" w:rsidRPr="00347D2A" w:rsidRDefault="00607861" w:rsidP="00607861">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607861" w:rsidRPr="00347D2A" w:rsidRDefault="00607861" w:rsidP="00607861">
      <w:pPr>
        <w:spacing w:after="0" w:line="240" w:lineRule="auto"/>
        <w:ind w:left="567" w:right="616"/>
        <w:jc w:val="both"/>
        <w:rPr>
          <w:rFonts w:ascii="Palatino Linotype" w:eastAsia="Times New Roman" w:hAnsi="Palatino Linotype" w:cs="Times New Roman"/>
          <w:sz w:val="24"/>
          <w:szCs w:val="24"/>
          <w:lang w:eastAsia="es-ES"/>
        </w:rPr>
      </w:pP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p>
    <w:p w:rsidR="00607861" w:rsidRPr="00347D2A" w:rsidRDefault="00607861" w:rsidP="00607861">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607861" w:rsidRPr="00347D2A" w:rsidRDefault="00607861" w:rsidP="00607861">
      <w:pPr>
        <w:spacing w:after="0" w:line="360" w:lineRule="auto"/>
        <w:jc w:val="both"/>
        <w:rPr>
          <w:rFonts w:ascii="Palatino Linotype" w:eastAsia="Arial Unicode MS"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607861" w:rsidRPr="00347D2A" w:rsidRDefault="00607861" w:rsidP="00607861">
      <w:pPr>
        <w:spacing w:after="0" w:line="360" w:lineRule="auto"/>
        <w:jc w:val="both"/>
        <w:rPr>
          <w:rFonts w:ascii="Palatino Linotype" w:eastAsia="Arial Unicode MS" w:hAnsi="Palatino Linotype" w:cs="Times New Roman"/>
          <w:sz w:val="24"/>
          <w:szCs w:val="24"/>
          <w:lang w:val="es-ES"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607861" w:rsidRPr="00347D2A" w:rsidRDefault="00607861" w:rsidP="00607861">
      <w:pPr>
        <w:pStyle w:val="Sinespaciado"/>
        <w:rPr>
          <w:lang w:val="es-ES" w:eastAsia="es-ES"/>
        </w:rPr>
      </w:pPr>
    </w:p>
    <w:p w:rsidR="00607861" w:rsidRPr="00347D2A" w:rsidRDefault="00607861" w:rsidP="00607861">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p>
    <w:p w:rsidR="00607861" w:rsidRDefault="00607861" w:rsidP="00607861">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w:t>
      </w:r>
    </w:p>
    <w:p w:rsidR="00607861" w:rsidRPr="00347D2A" w:rsidRDefault="00607861" w:rsidP="00607861">
      <w:pPr>
        <w:spacing w:after="0" w:line="360" w:lineRule="auto"/>
        <w:jc w:val="both"/>
        <w:rPr>
          <w:rFonts w:ascii="Palatino Linotype" w:eastAsia="Times New Roman" w:hAnsi="Palatino Linotype" w:cs="Times New Roman"/>
          <w:sz w:val="24"/>
          <w:szCs w:val="24"/>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607861" w:rsidRPr="00347D2A" w:rsidRDefault="00607861" w:rsidP="00607861">
      <w:pPr>
        <w:spacing w:after="0" w:line="360" w:lineRule="auto"/>
        <w:jc w:val="both"/>
        <w:rPr>
          <w:rFonts w:ascii="Palatino Linotype" w:eastAsia="Times New Roman" w:hAnsi="Palatino Linotype" w:cs="Times New Roman"/>
          <w:b/>
          <w:bCs/>
          <w:sz w:val="24"/>
          <w:szCs w:val="24"/>
          <w:lang w:val="es-ES" w:eastAsia="es-ES"/>
        </w:rPr>
      </w:pPr>
    </w:p>
    <w:p w:rsidR="00607861" w:rsidRPr="00347D2A" w:rsidRDefault="00607861" w:rsidP="00607861">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p>
    <w:p w:rsidR="00607861" w:rsidRPr="00347D2A" w:rsidRDefault="00607861" w:rsidP="00607861">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607861" w:rsidRPr="00347D2A" w:rsidRDefault="00607861" w:rsidP="00607861">
      <w:pPr>
        <w:spacing w:after="0" w:line="240" w:lineRule="auto"/>
        <w:ind w:left="709" w:right="757"/>
        <w:jc w:val="both"/>
        <w:rPr>
          <w:rFonts w:ascii="Palatino Linotype" w:eastAsia="Times New Roman" w:hAnsi="Palatino Linotype" w:cs="Arial"/>
          <w:i/>
          <w:szCs w:val="24"/>
          <w:lang w:val="es-ES" w:eastAsia="es-MX"/>
        </w:rPr>
      </w:pPr>
    </w:p>
    <w:p w:rsidR="00607861" w:rsidRPr="00347D2A" w:rsidRDefault="00607861" w:rsidP="00607861">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607861" w:rsidRPr="00347D2A" w:rsidRDefault="00607861" w:rsidP="00607861">
      <w:pPr>
        <w:spacing w:after="0" w:line="360" w:lineRule="auto"/>
        <w:jc w:val="both"/>
        <w:rPr>
          <w:rFonts w:ascii="Palatino Linotype" w:eastAsia="Times New Roman" w:hAnsi="Palatino Linotype" w:cs="Arial"/>
          <w:sz w:val="24"/>
          <w:szCs w:val="24"/>
          <w:lang w:val="es-ES" w:eastAsia="es-MX"/>
        </w:rPr>
      </w:pPr>
    </w:p>
    <w:p w:rsidR="00607861" w:rsidRPr="00347D2A" w:rsidRDefault="00607861" w:rsidP="00607861">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07861" w:rsidRPr="00347D2A" w:rsidRDefault="00607861" w:rsidP="00607861">
      <w:pPr>
        <w:spacing w:after="0" w:line="240" w:lineRule="auto"/>
        <w:ind w:left="567" w:right="616"/>
        <w:jc w:val="both"/>
        <w:rPr>
          <w:rFonts w:ascii="Palatino Linotype" w:eastAsia="Times New Roman" w:hAnsi="Palatino Linotype" w:cs="Arial"/>
          <w:bCs/>
          <w:i/>
          <w:lang w:val="es-ES"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MX"/>
        </w:rPr>
      </w:pPr>
    </w:p>
    <w:p w:rsidR="00607861" w:rsidRPr="00347D2A" w:rsidRDefault="00607861" w:rsidP="00607861">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607861" w:rsidRPr="00347D2A" w:rsidRDefault="00607861" w:rsidP="00607861">
      <w:pPr>
        <w:spacing w:after="0" w:line="360" w:lineRule="auto"/>
        <w:jc w:val="both"/>
        <w:rPr>
          <w:rFonts w:ascii="Palatino Linotype" w:eastAsia="Calibri"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607861" w:rsidRPr="00347D2A" w:rsidRDefault="00607861" w:rsidP="00607861">
      <w:pPr>
        <w:spacing w:after="0" w:line="240" w:lineRule="auto"/>
        <w:ind w:left="567" w:right="616"/>
        <w:jc w:val="both"/>
        <w:rPr>
          <w:rFonts w:ascii="Times New Roman" w:eastAsia="Times New Roman" w:hAnsi="Times New Roman" w:cs="Times New Roman"/>
          <w:b/>
          <w:i/>
          <w:lang w:eastAsia="es-MX"/>
        </w:rPr>
      </w:pPr>
    </w:p>
    <w:p w:rsidR="00607861" w:rsidRPr="00347D2A" w:rsidRDefault="00607861" w:rsidP="00607861">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607861" w:rsidRPr="00347D2A" w:rsidRDefault="00607861" w:rsidP="00607861">
      <w:pPr>
        <w:spacing w:after="0" w:line="360" w:lineRule="auto"/>
        <w:jc w:val="both"/>
        <w:rPr>
          <w:rFonts w:ascii="Palatino Linotype" w:eastAsia="Times New Roman" w:hAnsi="Palatino Linotype" w:cs="Arial"/>
          <w:i/>
          <w:sz w:val="24"/>
          <w:szCs w:val="24"/>
          <w:lang w:eastAsia="es-MX"/>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07861" w:rsidRPr="00347D2A" w:rsidRDefault="00607861" w:rsidP="00607861">
      <w:pPr>
        <w:spacing w:after="0" w:line="360" w:lineRule="auto"/>
        <w:jc w:val="both"/>
        <w:rPr>
          <w:rFonts w:ascii="Palatino Linotype" w:eastAsia="Times New Roman" w:hAnsi="Palatino Linotype" w:cs="Times New Roman"/>
          <w:sz w:val="24"/>
          <w:szCs w:val="24"/>
          <w:lang w:eastAsia="es-ES"/>
        </w:rPr>
      </w:pPr>
    </w:p>
    <w:p w:rsidR="00607861" w:rsidRPr="00347D2A" w:rsidRDefault="00607861" w:rsidP="00607861">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Pr>
          <w:rFonts w:ascii="Palatino Linotype" w:eastAsia="Times New Roman" w:hAnsi="Palatino Linotype" w:cs="Arial"/>
          <w:bCs/>
          <w:sz w:val="24"/>
          <w:szCs w:val="24"/>
          <w:lang w:eastAsia="es-ES"/>
        </w:rPr>
        <w:t>e El Recurrente</w:t>
      </w:r>
      <w:r w:rsidRPr="00347D2A">
        <w:rPr>
          <w:rFonts w:ascii="Palatino Linotype" w:eastAsia="Times New Roman" w:hAnsi="Palatino Linotype" w:cs="Arial"/>
          <w:bCs/>
          <w:sz w:val="24"/>
          <w:szCs w:val="24"/>
          <w:lang w:eastAsia="es-ES"/>
        </w:rPr>
        <w:t>.</w:t>
      </w:r>
    </w:p>
    <w:p w:rsidR="00607861" w:rsidRDefault="00607861" w:rsidP="00607861">
      <w:pPr>
        <w:pStyle w:val="Textonotapie"/>
      </w:pPr>
    </w:p>
    <w:p w:rsidR="00607861" w:rsidRPr="007C5203" w:rsidRDefault="00607861" w:rsidP="00607861">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segundo</w:t>
      </w:r>
      <w:r w:rsidRPr="007C5203">
        <w:rPr>
          <w:rFonts w:ascii="Palatino Linotype" w:hAnsi="Palatino Linotype"/>
          <w:sz w:val="24"/>
        </w:rPr>
        <w:t xml:space="preserve">, vigésimo </w:t>
      </w:r>
      <w:r>
        <w:rPr>
          <w:rFonts w:ascii="Palatino Linotype" w:hAnsi="Palatino Linotype"/>
          <w:sz w:val="24"/>
        </w:rPr>
        <w:t>tercero</w:t>
      </w:r>
      <w:r w:rsidRPr="007C5203">
        <w:rPr>
          <w:rFonts w:ascii="Palatino Linotype" w:hAnsi="Palatino Linotype"/>
          <w:sz w:val="24"/>
        </w:rPr>
        <w:t xml:space="preserve"> y vigésimo </w:t>
      </w:r>
      <w:r>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607861" w:rsidRPr="003D584C" w:rsidRDefault="00607861" w:rsidP="00607861">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Default="00BB536F" w:rsidP="00C24FAE">
      <w:pPr>
        <w:pStyle w:val="Sinespaciado"/>
        <w:spacing w:line="360" w:lineRule="auto"/>
        <w:jc w:val="center"/>
        <w:rPr>
          <w:rFonts w:ascii="Palatino Linotype" w:hAnsi="Palatino Linotype"/>
          <w:b/>
          <w:bCs/>
          <w:spacing w:val="60"/>
          <w:sz w:val="14"/>
          <w:szCs w:val="28"/>
          <w:lang w:val="es-ES_tradnl"/>
        </w:rPr>
      </w:pPr>
    </w:p>
    <w:p w:rsidR="002A21CB" w:rsidRPr="0066612D" w:rsidRDefault="002A21CB"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w:t>
      </w:r>
      <w:r w:rsidR="00673F50">
        <w:rPr>
          <w:rFonts w:ascii="Palatino Linotype" w:hAnsi="Palatino Linotype"/>
          <w:sz w:val="24"/>
        </w:rPr>
        <w:t xml:space="preserve">parcialmente </w:t>
      </w:r>
      <w:r w:rsidRPr="00D22D43">
        <w:rPr>
          <w:rFonts w:ascii="Palatino Linotype" w:hAnsi="Palatino Linotype"/>
          <w:sz w:val="24"/>
        </w:rPr>
        <w:t>fundados los motivos de in</w:t>
      </w:r>
      <w:r w:rsidR="00F0032B">
        <w:rPr>
          <w:rFonts w:ascii="Palatino Linotype" w:hAnsi="Palatino Linotype"/>
          <w:sz w:val="24"/>
        </w:rPr>
        <w:t xml:space="preserve">conformidad hechos valer por </w:t>
      </w:r>
      <w:r w:rsidR="00BB26EE">
        <w:rPr>
          <w:rFonts w:ascii="Palatino Linotype" w:hAnsi="Palatino Linotype"/>
          <w:sz w:val="24"/>
        </w:rPr>
        <w:t>El Recurrente</w:t>
      </w:r>
      <w:r w:rsidRPr="00D22D43">
        <w:rPr>
          <w:rFonts w:ascii="Palatino Linotype" w:hAnsi="Palatino Linotype"/>
          <w:sz w:val="24"/>
        </w:rPr>
        <w:t xml:space="preserve">, en términos del </w:t>
      </w:r>
      <w:r w:rsidRPr="00130ED1">
        <w:rPr>
          <w:rFonts w:ascii="Palatino Linotype" w:hAnsi="Palatino Linotype"/>
          <w:bCs/>
          <w:sz w:val="24"/>
          <w:lang w:eastAsia="es-MX"/>
        </w:rPr>
        <w:t>Considerando</w:t>
      </w:r>
      <w:r w:rsidR="00D24044">
        <w:rPr>
          <w:rFonts w:ascii="Palatino Linotype" w:hAnsi="Palatino Linotype"/>
          <w:b/>
          <w:bCs/>
          <w:sz w:val="24"/>
          <w:lang w:eastAsia="es-MX"/>
        </w:rPr>
        <w:t xml:space="preserve"> QUINTO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673F50" w:rsidRPr="00D22D43" w:rsidRDefault="00673F50" w:rsidP="00C24FAE">
      <w:pPr>
        <w:pStyle w:val="Sinespaciado"/>
        <w:spacing w:line="360" w:lineRule="auto"/>
        <w:jc w:val="both"/>
        <w:rPr>
          <w:rFonts w:ascii="Palatino Linotype" w:hAnsi="Palatino Linotype"/>
          <w:bCs/>
          <w:sz w:val="24"/>
          <w:lang w:eastAsia="es-MX"/>
        </w:rPr>
      </w:pPr>
    </w:p>
    <w:p w:rsidR="00D2480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F9563A" w:rsidRPr="00F9563A">
        <w:rPr>
          <w:rFonts w:ascii="Palatino Linotype" w:hAnsi="Palatino Linotype"/>
          <w:b/>
          <w:bCs/>
          <w:sz w:val="24"/>
        </w:rPr>
        <w:t>00238/CHICOLOA/IP/2019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a </w:t>
      </w:r>
      <w:r w:rsidR="00BB26EE">
        <w:rPr>
          <w:rFonts w:ascii="Palatino Linotype" w:hAnsi="Palatino Linotype"/>
          <w:sz w:val="24"/>
          <w:lang w:val="es-ES_tradnl"/>
        </w:rPr>
        <w:t>El Recurrente</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00D24044">
        <w:rPr>
          <w:rFonts w:ascii="Palatino Linotype" w:hAnsi="Palatino Linotype"/>
          <w:b/>
          <w:sz w:val="24"/>
          <w:lang w:val="es-ES_tradnl"/>
        </w:rPr>
        <w:t xml:space="preserve"> QUINTO</w:t>
      </w:r>
      <w:r w:rsidR="00B00ED3">
        <w:rPr>
          <w:rFonts w:ascii="Palatino Linotype" w:hAnsi="Palatino Linotype"/>
          <w:sz w:val="24"/>
          <w:lang w:val="es-ES_tradnl"/>
        </w:rPr>
        <w:t>, a través del SAIMEX</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591189" w:rsidRPr="00655A88" w:rsidRDefault="00591189" w:rsidP="00655A88">
      <w:pPr>
        <w:pStyle w:val="Sinespaciado"/>
        <w:spacing w:line="360" w:lineRule="auto"/>
        <w:rPr>
          <w:rFonts w:ascii="Palatino Linotype" w:hAnsi="Palatino Linotype" w:cs="Arial"/>
          <w:i/>
          <w:sz w:val="24"/>
        </w:rPr>
      </w:pPr>
    </w:p>
    <w:p w:rsidR="00D01A23" w:rsidRPr="00F2193B" w:rsidRDefault="00F2193B" w:rsidP="00F2193B">
      <w:p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1. </w:t>
      </w:r>
      <w:r w:rsidR="00F9563A" w:rsidRPr="00F2193B">
        <w:rPr>
          <w:rFonts w:ascii="Palatino Linotype" w:hAnsi="Palatino Linotype" w:cs="Arial"/>
        </w:rPr>
        <w:t>D</w:t>
      </w:r>
      <w:r w:rsidR="00587ED4" w:rsidRPr="00F2193B">
        <w:rPr>
          <w:rFonts w:ascii="Palatino Linotype" w:hAnsi="Palatino Linotype" w:cs="Arial"/>
        </w:rPr>
        <w:t>e las ubicaciones referidas en la solicitud</w:t>
      </w:r>
      <w:r w:rsidR="00A63BA5">
        <w:rPr>
          <w:rFonts w:ascii="Palatino Linotype" w:hAnsi="Palatino Linotype" w:cs="Arial"/>
        </w:rPr>
        <w:t xml:space="preserve"> en materia</w:t>
      </w:r>
      <w:r w:rsidR="00587ED4" w:rsidRPr="00F2193B">
        <w:rPr>
          <w:rFonts w:ascii="Palatino Linotype" w:hAnsi="Palatino Linotype" w:cs="Arial"/>
        </w:rPr>
        <w:t>; los expedientes completos que obren en sus archivos</w:t>
      </w:r>
      <w:r w:rsidRPr="00F2193B">
        <w:rPr>
          <w:rFonts w:ascii="Palatino Linotype" w:hAnsi="Palatino Linotype" w:cs="Arial"/>
        </w:rPr>
        <w:t>,</w:t>
      </w:r>
      <w:r w:rsidR="00587ED4" w:rsidRPr="00F2193B">
        <w:rPr>
          <w:rFonts w:ascii="Palatino Linotype" w:hAnsi="Palatino Linotype" w:cs="Arial"/>
        </w:rPr>
        <w:t xml:space="preserve"> referentes a las licencias de construcción</w:t>
      </w:r>
      <w:r w:rsidR="00F9563A" w:rsidRPr="00F2193B">
        <w:rPr>
          <w:rFonts w:ascii="Palatino Linotype" w:hAnsi="Palatino Linotype" w:cs="Arial"/>
        </w:rPr>
        <w:t xml:space="preserve">, </w:t>
      </w:r>
      <w:r w:rsidR="00F0214F" w:rsidRPr="00F2193B">
        <w:rPr>
          <w:rFonts w:ascii="Palatino Linotype" w:hAnsi="Palatino Linotype" w:cs="Arial"/>
        </w:rPr>
        <w:t xml:space="preserve">así como </w:t>
      </w:r>
      <w:r w:rsidR="00587ED4" w:rsidRPr="00F2193B">
        <w:rPr>
          <w:rFonts w:ascii="Palatino Linotype" w:hAnsi="Palatino Linotype" w:cs="Arial"/>
        </w:rPr>
        <w:t>los requisitos presentados por las personas</w:t>
      </w:r>
      <w:r w:rsidR="00F0214F" w:rsidRPr="00F2193B">
        <w:rPr>
          <w:rFonts w:ascii="Palatino Linotype" w:hAnsi="Palatino Linotype" w:cs="Arial"/>
        </w:rPr>
        <w:t xml:space="preserve"> para recibir dicha documenta</w:t>
      </w:r>
      <w:r w:rsidR="002A21CB" w:rsidRPr="00F2193B">
        <w:rPr>
          <w:rFonts w:ascii="Palatino Linotype" w:hAnsi="Palatino Linotype" w:cs="Arial"/>
        </w:rPr>
        <w:t>ción.</w:t>
      </w:r>
      <w:r w:rsidR="00587ED4" w:rsidRPr="00F2193B">
        <w:rPr>
          <w:rFonts w:ascii="Palatino Linotype" w:hAnsi="Palatino Linotype" w:cs="Arial"/>
        </w:rPr>
        <w:t xml:space="preserve"> </w:t>
      </w:r>
    </w:p>
    <w:p w:rsidR="00587ED4" w:rsidRPr="00F2193B" w:rsidRDefault="00F2193B" w:rsidP="00F2193B">
      <w:p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2. </w:t>
      </w:r>
      <w:r w:rsidR="002A21CB" w:rsidRPr="00F2193B">
        <w:rPr>
          <w:rFonts w:ascii="Palatino Linotype" w:hAnsi="Palatino Linotype" w:cs="Arial"/>
        </w:rPr>
        <w:t>L</w:t>
      </w:r>
      <w:r w:rsidR="00587ED4" w:rsidRPr="00F2193B">
        <w:rPr>
          <w:rFonts w:ascii="Palatino Linotype" w:hAnsi="Palatino Linotype" w:cs="Arial"/>
        </w:rPr>
        <w:t xml:space="preserve">os procesos jurisdiccionales o procedimientos administrativos encaminados a la reparación del pavimento dañado referido en la solicitud de información en materia.  </w:t>
      </w:r>
    </w:p>
    <w:p w:rsidR="00587ED4" w:rsidRPr="00673F50" w:rsidRDefault="00587ED4" w:rsidP="000B33BB">
      <w:pPr>
        <w:autoSpaceDE w:val="0"/>
        <w:autoSpaceDN w:val="0"/>
        <w:adjustRightInd w:val="0"/>
        <w:spacing w:before="240" w:line="360" w:lineRule="auto"/>
        <w:ind w:right="49"/>
        <w:jc w:val="both"/>
        <w:rPr>
          <w:rFonts w:ascii="Palatino Linotype" w:hAnsi="Palatino Linotype"/>
          <w:i/>
          <w:sz w:val="10"/>
          <w:lang w:val="es-ES_tradnl"/>
        </w:rPr>
      </w:pPr>
    </w:p>
    <w:p w:rsidR="00F31219" w:rsidRDefault="00F31219" w:rsidP="00F31219">
      <w:pPr>
        <w:pStyle w:val="Sinespaciado"/>
        <w:spacing w:line="360" w:lineRule="auto"/>
        <w:jc w:val="both"/>
        <w:rPr>
          <w:rFonts w:ascii="Palatino Linotype" w:hAnsi="Palatino Linotype" w:cs="Arial"/>
          <w:i/>
          <w:sz w:val="24"/>
        </w:rPr>
      </w:pPr>
      <w:r w:rsidRPr="000B33BB">
        <w:rPr>
          <w:rFonts w:ascii="Palatino Linotype" w:hAnsi="Palatino Linotype" w:cs="Arial"/>
          <w:i/>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EA2B2E" w:rsidRDefault="00EA2B2E" w:rsidP="00EA2B2E"/>
    <w:p w:rsidR="000B33BB" w:rsidRDefault="000B33BB" w:rsidP="000B33BB">
      <w:pPr>
        <w:autoSpaceDE w:val="0"/>
        <w:autoSpaceDN w:val="0"/>
        <w:adjustRightInd w:val="0"/>
        <w:spacing w:before="240" w:line="360" w:lineRule="auto"/>
        <w:ind w:right="49"/>
        <w:jc w:val="both"/>
        <w:rPr>
          <w:rFonts w:ascii="Palatino Linotype" w:hAnsi="Palatino Linotype"/>
          <w:i/>
          <w:sz w:val="24"/>
          <w:szCs w:val="24"/>
          <w:lang w:val="es-ES_tradnl"/>
        </w:rPr>
      </w:pPr>
      <w:r w:rsidRPr="00837615">
        <w:rPr>
          <w:rFonts w:ascii="Palatino Linotype" w:hAnsi="Palatino Linotype"/>
          <w:i/>
          <w:sz w:val="24"/>
          <w:szCs w:val="24"/>
          <w:lang w:val="es-ES_tradnl"/>
        </w:rPr>
        <w:t>De ser el Caso que la informaci</w:t>
      </w:r>
      <w:r w:rsidR="002A21CB">
        <w:rPr>
          <w:rFonts w:ascii="Palatino Linotype" w:hAnsi="Palatino Linotype"/>
          <w:i/>
          <w:sz w:val="24"/>
          <w:szCs w:val="24"/>
          <w:lang w:val="es-ES_tradnl"/>
        </w:rPr>
        <w:t>ón señalada en el punto uno</w:t>
      </w:r>
      <w:r w:rsidRPr="00837615">
        <w:rPr>
          <w:rFonts w:ascii="Palatino Linotype" w:hAnsi="Palatino Linotype"/>
          <w:i/>
          <w:sz w:val="24"/>
          <w:szCs w:val="24"/>
          <w:lang w:val="es-ES_tradnl"/>
        </w:rPr>
        <w:t xml:space="preserve"> cuente con información concerniente </w:t>
      </w:r>
      <w:r w:rsidR="00E45B1F" w:rsidRPr="00837615">
        <w:rPr>
          <w:rFonts w:ascii="Palatino Linotype" w:hAnsi="Palatino Linotype"/>
          <w:i/>
          <w:sz w:val="24"/>
          <w:szCs w:val="24"/>
          <w:lang w:val="es-ES_tradnl"/>
        </w:rPr>
        <w:t xml:space="preserve">a los datos personales relativos al patrimonio de los titulares de las licencias de construcción, el Sujeto Obligado </w:t>
      </w:r>
      <w:r w:rsidR="00837615" w:rsidRPr="00837615">
        <w:rPr>
          <w:rFonts w:ascii="Palatino Linotype" w:hAnsi="Palatino Linotype"/>
          <w:i/>
          <w:sz w:val="24"/>
          <w:szCs w:val="24"/>
          <w:lang w:val="es-ES_tradnl"/>
        </w:rPr>
        <w:t xml:space="preserve">deberá emitir el Acuerdo de Clasificación emitido por el Comité de Transparencia en el que se clasifique en su totalidad como información confidencial las documentales que obren en los expedientes con la finalidad de proteger la seguridad e integridad del titular de los datos personales. </w:t>
      </w:r>
    </w:p>
    <w:p w:rsidR="000D36E3" w:rsidRDefault="000D36E3" w:rsidP="00EA2B2E"/>
    <w:p w:rsidR="000D36E3" w:rsidRDefault="000D36E3" w:rsidP="0066612D">
      <w:pPr>
        <w:pStyle w:val="Sinespaciado"/>
        <w:spacing w:line="360" w:lineRule="auto"/>
        <w:jc w:val="both"/>
        <w:rPr>
          <w:rFonts w:ascii="Palatino Linotype" w:hAnsi="Palatino Linotype" w:cs="Arial"/>
          <w:i/>
          <w:sz w:val="24"/>
        </w:rPr>
      </w:pPr>
      <w:r>
        <w:rPr>
          <w:rFonts w:ascii="Palatino Linotype" w:hAnsi="Palatino Linotype" w:cs="Arial"/>
          <w:i/>
          <w:sz w:val="24"/>
        </w:rPr>
        <w:t>Asimismo, en referencia a</w:t>
      </w:r>
      <w:r w:rsidRPr="000D36E3">
        <w:rPr>
          <w:rFonts w:ascii="Palatino Linotype" w:hAnsi="Palatino Linotype" w:cs="Arial"/>
          <w:i/>
          <w:sz w:val="24"/>
        </w:rPr>
        <w:t xml:space="preserve"> los procesos jurisdiccionales o procedimientos administrativos encaminados a la </w:t>
      </w:r>
      <w:r w:rsidR="00213462">
        <w:rPr>
          <w:rFonts w:ascii="Palatino Linotype" w:hAnsi="Palatino Linotype" w:cs="Arial"/>
          <w:i/>
          <w:sz w:val="24"/>
        </w:rPr>
        <w:t xml:space="preserve">reparación del pavimento dañado, en caso de actualizar alguna de las hipótesis previstas en el artículo 140 de la </w:t>
      </w:r>
      <w:r w:rsidR="00213462" w:rsidRPr="00213462">
        <w:rPr>
          <w:rFonts w:ascii="Palatino Linotype" w:hAnsi="Palatino Linotype" w:cs="Arial"/>
          <w:i/>
          <w:sz w:val="24"/>
        </w:rPr>
        <w:t>Ley de Transparencia y Acceso a la Información Pública del Estado de México y Municipios</w:t>
      </w:r>
      <w:r w:rsidR="00F90CF6">
        <w:rPr>
          <w:rFonts w:ascii="Palatino Linotype" w:hAnsi="Palatino Linotype" w:cs="Arial"/>
          <w:i/>
          <w:sz w:val="24"/>
        </w:rPr>
        <w:t xml:space="preserve">, resultará procedente </w:t>
      </w:r>
      <w:r w:rsidR="00A63BA5">
        <w:rPr>
          <w:rFonts w:ascii="Palatino Linotype" w:hAnsi="Palatino Linotype" w:cs="Arial"/>
          <w:i/>
          <w:sz w:val="24"/>
        </w:rPr>
        <w:t>la entrega del acuerdo que clasifi</w:t>
      </w:r>
      <w:r w:rsidR="00F90CF6">
        <w:rPr>
          <w:rFonts w:ascii="Palatino Linotype" w:hAnsi="Palatino Linotype" w:cs="Arial"/>
          <w:i/>
          <w:sz w:val="24"/>
        </w:rPr>
        <w:t xml:space="preserve">que la información como reservada. En caso de que no existiera ningún </w:t>
      </w:r>
      <w:r w:rsidR="00F90CF6" w:rsidRPr="000D36E3">
        <w:rPr>
          <w:rFonts w:ascii="Palatino Linotype" w:hAnsi="Palatino Linotype" w:cs="Arial"/>
          <w:i/>
          <w:sz w:val="24"/>
        </w:rPr>
        <w:t>proceso jurisdiccional</w:t>
      </w:r>
      <w:r w:rsidR="00F90CF6">
        <w:rPr>
          <w:rFonts w:ascii="Palatino Linotype" w:hAnsi="Palatino Linotype" w:cs="Arial"/>
          <w:i/>
          <w:sz w:val="24"/>
        </w:rPr>
        <w:t xml:space="preserve"> o procedimiento</w:t>
      </w:r>
      <w:r w:rsidR="00F90CF6" w:rsidRPr="000D36E3">
        <w:rPr>
          <w:rFonts w:ascii="Palatino Linotype" w:hAnsi="Palatino Linotype" w:cs="Arial"/>
          <w:i/>
          <w:sz w:val="24"/>
        </w:rPr>
        <w:t xml:space="preserve"> administrativo</w:t>
      </w:r>
      <w:r w:rsidR="00F90CF6">
        <w:rPr>
          <w:rFonts w:ascii="Palatino Linotype" w:hAnsi="Palatino Linotype" w:cs="Arial"/>
          <w:i/>
          <w:sz w:val="24"/>
        </w:rPr>
        <w:t xml:space="preserve"> bastara con que el Sujeto Obligado lo informe al Recurrente. </w:t>
      </w:r>
    </w:p>
    <w:p w:rsidR="000D36E3" w:rsidRDefault="000D36E3" w:rsidP="0066612D">
      <w:pPr>
        <w:pStyle w:val="Sinespaciado"/>
        <w:spacing w:line="360" w:lineRule="auto"/>
        <w:jc w:val="both"/>
        <w:rPr>
          <w:rFonts w:ascii="Palatino Linotype" w:hAnsi="Palatino Linotype" w:cs="Arial"/>
          <w:i/>
          <w:sz w:val="24"/>
        </w:rPr>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D7968" w:rsidRDefault="006D7968"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2D3426">
        <w:rPr>
          <w:rFonts w:ascii="Palatino Linotype" w:hAnsi="Palatino Linotype"/>
          <w:b/>
          <w:sz w:val="24"/>
        </w:rPr>
        <w:t>Considerando QUINTO</w:t>
      </w:r>
      <w:r w:rsidRPr="00D22D43">
        <w:rPr>
          <w:rFonts w:ascii="Palatino Linotype" w:hAnsi="Palatino Linotype"/>
          <w:sz w:val="24"/>
        </w:rPr>
        <w:t xml:space="preserve"> de la presente resolución.</w:t>
      </w:r>
    </w:p>
    <w:p w:rsidR="00F0214F" w:rsidRDefault="00F0214F" w:rsidP="00C24FAE">
      <w:pPr>
        <w:pStyle w:val="Sinespaciado"/>
        <w:spacing w:line="360" w:lineRule="auto"/>
        <w:jc w:val="both"/>
        <w:rPr>
          <w:rFonts w:ascii="Palatino Linotype" w:hAnsi="Palatino Linotype"/>
          <w:sz w:val="24"/>
        </w:rPr>
      </w:pPr>
    </w:p>
    <w:p w:rsidR="006D254A"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00BC2185">
        <w:rPr>
          <w:rFonts w:ascii="Palatino Linotype" w:hAnsi="Palatino Linotype"/>
          <w:sz w:val="24"/>
          <w:szCs w:val="24"/>
        </w:rPr>
        <w:t>, EN LA</w:t>
      </w:r>
      <w:r w:rsidR="007122EF">
        <w:rPr>
          <w:rFonts w:ascii="Palatino Linotype" w:hAnsi="Palatino Linotype"/>
          <w:sz w:val="24"/>
          <w:szCs w:val="24"/>
        </w:rPr>
        <w:t xml:space="preserve"> PRIMERA</w:t>
      </w:r>
      <w:r w:rsidR="00C16DEB">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A34ABA">
        <w:rPr>
          <w:rFonts w:ascii="Palatino Linotype" w:hAnsi="Palatino Linotype"/>
          <w:sz w:val="24"/>
          <w:szCs w:val="24"/>
        </w:rPr>
        <w:t>QUINCE DE ENERO DE DOS MIL VEINTE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EA2B2E">
        <w:rPr>
          <w:rFonts w:ascii="Palatino Linotype" w:hAnsi="Palatino Linotype"/>
          <w:sz w:val="24"/>
          <w:szCs w:val="24"/>
        </w:rPr>
        <w:t>------------------------------------------------------------------------------------------------------------------------------------------------------------------------------------------------------------------------------------------------------------------------------------------------------------------------------------------------------------------------------------------------------------------------------------------------------------------------------------------------------------------------------------------</w:t>
      </w:r>
      <w:r w:rsidR="006D7968">
        <w:rPr>
          <w:rFonts w:ascii="Palatino Linotype" w:hAnsi="Palatino Linotype"/>
          <w:sz w:val="24"/>
          <w:szCs w:val="24"/>
        </w:rPr>
        <w:t>------------</w:t>
      </w:r>
      <w:r w:rsidR="00A34ABA">
        <w:rPr>
          <w:rFonts w:ascii="Palatino Linotype" w:hAnsi="Palatino Linotype"/>
          <w:sz w:val="24"/>
          <w:szCs w:val="24"/>
        </w:rPr>
        <w:t>--------------------------------</w:t>
      </w:r>
      <w:r w:rsidR="006D7968">
        <w:rPr>
          <w:rFonts w:ascii="Palatino Linotype" w:hAnsi="Palatino Linotype"/>
          <w:sz w:val="24"/>
          <w:szCs w:val="24"/>
        </w:rPr>
        <w:t>------------------</w:t>
      </w:r>
    </w:p>
    <w:p w:rsidR="007E3E1E" w:rsidRPr="00D22D43" w:rsidRDefault="007E3E1E"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65"/>
      </w:tblGrid>
      <w:tr w:rsidR="006149F1" w:rsidRPr="006149F1" w:rsidTr="00F91340">
        <w:tc>
          <w:tcPr>
            <w:tcW w:w="9062" w:type="dxa"/>
            <w:gridSpan w:val="2"/>
          </w:tcPr>
          <w:p w:rsidR="00AF0CFA" w:rsidRPr="006149F1" w:rsidRDefault="00AF0CFA"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5B36CD" w:rsidRDefault="005B36CD" w:rsidP="005B36CD">
            <w:pPr>
              <w:rPr>
                <w:rFonts w:ascii="Palatino Linotype" w:hAnsi="Palatino Linotype"/>
                <w:b/>
                <w:sz w:val="24"/>
                <w:szCs w:val="24"/>
              </w:rPr>
            </w:pPr>
          </w:p>
          <w:p w:rsidR="00EA2B2E" w:rsidRPr="0089501E" w:rsidRDefault="00EA2B2E" w:rsidP="005B36C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76D36"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bookmarkStart w:id="0" w:name="_GoBack"/>
            <w:bookmarkEnd w:id="0"/>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C16DEB">
        <w:rPr>
          <w:rFonts w:ascii="Palatino Linotype" w:hAnsi="Palatino Linotype" w:cs="Arial"/>
          <w:sz w:val="18"/>
          <w:szCs w:val="16"/>
        </w:rPr>
        <w:t xml:space="preserve">esolución de fecha </w:t>
      </w:r>
      <w:r w:rsidR="00A34ABA">
        <w:rPr>
          <w:rFonts w:ascii="Palatino Linotype" w:hAnsi="Palatino Linotype" w:cs="Arial"/>
          <w:sz w:val="18"/>
          <w:szCs w:val="16"/>
        </w:rPr>
        <w:t>quince de enero de dos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265D38">
        <w:rPr>
          <w:rFonts w:ascii="Palatino Linotype" w:hAnsi="Palatino Linotype" w:cs="Arial"/>
          <w:bCs/>
          <w:sz w:val="18"/>
          <w:szCs w:val="16"/>
          <w:lang w:eastAsia="es-MX"/>
        </w:rPr>
        <w:t>8330</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51274A" w:rsidRPr="0066612D" w:rsidRDefault="00EA2B2E" w:rsidP="00B73E6C">
      <w:pPr>
        <w:spacing w:after="0" w:line="240" w:lineRule="auto"/>
        <w:jc w:val="both"/>
        <w:rPr>
          <w:rFonts w:ascii="Palatino Linotype" w:hAnsi="Palatino Linotype" w:cs="Arial"/>
          <w:sz w:val="14"/>
          <w:szCs w:val="16"/>
        </w:rPr>
      </w:pPr>
      <w:r>
        <w:rPr>
          <w:rFonts w:ascii="Palatino Linotype" w:hAnsi="Palatino Linotype" w:cs="Arial"/>
          <w:sz w:val="14"/>
          <w:szCs w:val="16"/>
        </w:rPr>
        <w:t>ZMS/OSAM</w:t>
      </w:r>
      <w:r w:rsidR="00A34ABA">
        <w:rPr>
          <w:rFonts w:ascii="Palatino Linotype" w:hAnsi="Palatino Linotype" w:cs="Arial"/>
          <w:sz w:val="14"/>
          <w:szCs w:val="16"/>
        </w:rPr>
        <w:t>/RDPG</w:t>
      </w:r>
    </w:p>
    <w:sectPr w:rsidR="0051274A" w:rsidRPr="0066612D" w:rsidSect="00552930">
      <w:headerReference w:type="default" r:id="rId9"/>
      <w:footerReference w:type="default" r:id="rId10"/>
      <w:headerReference w:type="first" r:id="rId11"/>
      <w:footerReference w:type="first" r:id="rId12"/>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185" w:rsidRDefault="00BC2185" w:rsidP="007E2E80">
      <w:pPr>
        <w:spacing w:after="0" w:line="240" w:lineRule="auto"/>
      </w:pPr>
      <w:r>
        <w:separator/>
      </w:r>
    </w:p>
  </w:endnote>
  <w:endnote w:type="continuationSeparator" w:id="0">
    <w:p w:rsidR="00BC2185" w:rsidRDefault="00BC218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85" w:rsidRPr="000B69FA" w:rsidRDefault="00BC218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4ABA">
      <w:rPr>
        <w:rFonts w:ascii="Palatino Linotype" w:hAnsi="Palatino Linotype"/>
        <w:bCs/>
        <w:noProof/>
        <w:sz w:val="20"/>
      </w:rPr>
      <w:t>53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4ABA">
      <w:rPr>
        <w:rFonts w:ascii="Palatino Linotype" w:hAnsi="Palatino Linotype"/>
        <w:bCs/>
        <w:noProof/>
        <w:sz w:val="20"/>
      </w:rPr>
      <w:t>53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85" w:rsidRPr="000B69FA" w:rsidRDefault="00BC218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4A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4ABA">
      <w:rPr>
        <w:rFonts w:ascii="Palatino Linotype" w:hAnsi="Palatino Linotype"/>
        <w:bCs/>
        <w:noProof/>
        <w:sz w:val="20"/>
      </w:rPr>
      <w:t>53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85" w:rsidRDefault="00BC2185" w:rsidP="007E2E80">
      <w:pPr>
        <w:spacing w:after="0" w:line="240" w:lineRule="auto"/>
      </w:pPr>
      <w:r>
        <w:separator/>
      </w:r>
    </w:p>
  </w:footnote>
  <w:footnote w:type="continuationSeparator" w:id="0">
    <w:p w:rsidR="00BC2185" w:rsidRDefault="00BC2185" w:rsidP="007E2E80">
      <w:pPr>
        <w:spacing w:after="0" w:line="240" w:lineRule="auto"/>
      </w:pPr>
      <w:r>
        <w:continuationSeparator/>
      </w:r>
    </w:p>
  </w:footnote>
  <w:footnote w:id="1">
    <w:p w:rsidR="00BC2185" w:rsidRPr="00615B4B" w:rsidRDefault="00BC218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BC2185" w:rsidRPr="00615B4B" w:rsidRDefault="00BC218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85" w:rsidRDefault="00BC218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BC2185" w:rsidTr="00182616">
      <w:trPr>
        <w:trHeight w:val="227"/>
      </w:trPr>
      <w:tc>
        <w:tcPr>
          <w:tcW w:w="5949" w:type="dxa"/>
          <w:hideMark/>
        </w:tcPr>
        <w:p w:rsidR="00BC2185" w:rsidRDefault="00BC218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BC2185" w:rsidRDefault="00BC2185"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08330/INFOEM/IP/RR/2019</w:t>
          </w:r>
        </w:p>
      </w:tc>
    </w:tr>
    <w:tr w:rsidR="00BC2185" w:rsidTr="00182616">
      <w:trPr>
        <w:trHeight w:val="242"/>
      </w:trPr>
      <w:tc>
        <w:tcPr>
          <w:tcW w:w="5949" w:type="dxa"/>
          <w:hideMark/>
        </w:tcPr>
        <w:p w:rsidR="00BC2185" w:rsidRDefault="00BC218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BC2185" w:rsidRDefault="00BC2185" w:rsidP="00FD23C6">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Pr="00C62C55">
            <w:rPr>
              <w:rFonts w:ascii="Palatino Linotype" w:hAnsi="Palatino Linotype" w:cs="Arial"/>
              <w:szCs w:val="20"/>
            </w:rPr>
            <w:t>Chicoloapan</w:t>
          </w:r>
        </w:p>
      </w:tc>
    </w:tr>
    <w:tr w:rsidR="00BC2185" w:rsidTr="00182616">
      <w:trPr>
        <w:trHeight w:val="342"/>
      </w:trPr>
      <w:tc>
        <w:tcPr>
          <w:tcW w:w="5949" w:type="dxa"/>
          <w:hideMark/>
        </w:tcPr>
        <w:p w:rsidR="00BC2185" w:rsidRDefault="00BC218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BC2185" w:rsidRDefault="00BC2185"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BC2185" w:rsidRDefault="00BC21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BC2185" w:rsidTr="00182616">
      <w:trPr>
        <w:trHeight w:val="227"/>
      </w:trPr>
      <w:tc>
        <w:tcPr>
          <w:tcW w:w="5103" w:type="dxa"/>
          <w:hideMark/>
        </w:tcPr>
        <w:p w:rsidR="00BC2185" w:rsidRDefault="00BC218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BC2185" w:rsidRPr="00B4142F" w:rsidRDefault="00BC2185"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08330</w:t>
          </w:r>
          <w:r w:rsidRPr="0009709A">
            <w:rPr>
              <w:rFonts w:ascii="Palatino Linotype" w:hAnsi="Palatino Linotype" w:cs="Arial"/>
              <w:bCs/>
              <w:sz w:val="24"/>
              <w:lang w:eastAsia="es-MX"/>
            </w:rPr>
            <w:t>/INFOEM/IP/RR/2019</w:t>
          </w:r>
        </w:p>
      </w:tc>
    </w:tr>
    <w:tr w:rsidR="00BC2185" w:rsidTr="00182616">
      <w:trPr>
        <w:trHeight w:val="196"/>
      </w:trPr>
      <w:tc>
        <w:tcPr>
          <w:tcW w:w="5103" w:type="dxa"/>
          <w:hideMark/>
        </w:tcPr>
        <w:p w:rsidR="00BC2185" w:rsidRDefault="00BC218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BC2185" w:rsidRPr="00F06FED" w:rsidRDefault="00BC2185" w:rsidP="00BC2185">
          <w:pPr>
            <w:spacing w:after="120" w:line="256" w:lineRule="auto"/>
            <w:ind w:left="208" w:right="214"/>
            <w:jc w:val="right"/>
            <w:rPr>
              <w:rFonts w:ascii="Palatino Linotype" w:hAnsi="Palatino Linotype" w:cs="Arial"/>
            </w:rPr>
          </w:pPr>
          <w:r>
            <w:rPr>
              <w:rFonts w:ascii="Palatino Linotype" w:hAnsi="Palatino Linotype" w:cs="Arial"/>
            </w:rPr>
            <w:t>XXXXXXXXXXXXXXX XXXXXXXXXXX</w:t>
          </w:r>
        </w:p>
      </w:tc>
    </w:tr>
    <w:tr w:rsidR="00BC2185" w:rsidTr="00182616">
      <w:trPr>
        <w:trHeight w:val="242"/>
      </w:trPr>
      <w:tc>
        <w:tcPr>
          <w:tcW w:w="5103" w:type="dxa"/>
          <w:hideMark/>
        </w:tcPr>
        <w:p w:rsidR="00BC2185" w:rsidRDefault="00BC218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BC2185" w:rsidRDefault="00BC2185" w:rsidP="0016423B">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Pr="009F44BE">
            <w:rPr>
              <w:rFonts w:ascii="Palatino Linotype" w:hAnsi="Palatino Linotype" w:cs="Arial"/>
              <w:szCs w:val="20"/>
            </w:rPr>
            <w:t>Chicoloapan</w:t>
          </w:r>
        </w:p>
      </w:tc>
    </w:tr>
    <w:tr w:rsidR="00BC2185" w:rsidTr="00182616">
      <w:trPr>
        <w:trHeight w:val="342"/>
      </w:trPr>
      <w:tc>
        <w:tcPr>
          <w:tcW w:w="5103" w:type="dxa"/>
          <w:hideMark/>
        </w:tcPr>
        <w:p w:rsidR="00BC2185" w:rsidRDefault="00BC218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BC2185" w:rsidRDefault="00BC2185"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BC2185" w:rsidRDefault="00BC21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B14738C"/>
    <w:multiLevelType w:val="hybridMultilevel"/>
    <w:tmpl w:val="6CA0B304"/>
    <w:lvl w:ilvl="0" w:tplc="CCDA814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9A674F7"/>
    <w:multiLevelType w:val="hybridMultilevel"/>
    <w:tmpl w:val="629EA2E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9"/>
  </w:num>
  <w:num w:numId="3">
    <w:abstractNumId w:val="1"/>
  </w:num>
  <w:num w:numId="4">
    <w:abstractNumId w:val="32"/>
  </w:num>
  <w:num w:numId="5">
    <w:abstractNumId w:val="5"/>
  </w:num>
  <w:num w:numId="6">
    <w:abstractNumId w:val="4"/>
  </w:num>
  <w:num w:numId="7">
    <w:abstractNumId w:val="19"/>
  </w:num>
  <w:num w:numId="8">
    <w:abstractNumId w:val="18"/>
  </w:num>
  <w:num w:numId="9">
    <w:abstractNumId w:val="29"/>
  </w:num>
  <w:num w:numId="10">
    <w:abstractNumId w:val="8"/>
  </w:num>
  <w:num w:numId="11">
    <w:abstractNumId w:val="30"/>
  </w:num>
  <w:num w:numId="12">
    <w:abstractNumId w:val="22"/>
  </w:num>
  <w:num w:numId="13">
    <w:abstractNumId w:val="20"/>
  </w:num>
  <w:num w:numId="14">
    <w:abstractNumId w:val="14"/>
  </w:num>
  <w:num w:numId="15">
    <w:abstractNumId w:val="3"/>
  </w:num>
  <w:num w:numId="16">
    <w:abstractNumId w:val="15"/>
  </w:num>
  <w:num w:numId="17">
    <w:abstractNumId w:val="17"/>
  </w:num>
  <w:num w:numId="18">
    <w:abstractNumId w:val="23"/>
  </w:num>
  <w:num w:numId="19">
    <w:abstractNumId w:val="11"/>
  </w:num>
  <w:num w:numId="20">
    <w:abstractNumId w:val="16"/>
  </w:num>
  <w:num w:numId="21">
    <w:abstractNumId w:val="24"/>
  </w:num>
  <w:num w:numId="22">
    <w:abstractNumId w:val="27"/>
  </w:num>
  <w:num w:numId="23">
    <w:abstractNumId w:val="28"/>
  </w:num>
  <w:num w:numId="24">
    <w:abstractNumId w:val="7"/>
  </w:num>
  <w:num w:numId="25">
    <w:abstractNumId w:val="13"/>
  </w:num>
  <w:num w:numId="26">
    <w:abstractNumId w:val="6"/>
  </w:num>
  <w:num w:numId="27">
    <w:abstractNumId w:val="10"/>
  </w:num>
  <w:num w:numId="28">
    <w:abstractNumId w:val="26"/>
  </w:num>
  <w:num w:numId="29">
    <w:abstractNumId w:val="31"/>
  </w:num>
  <w:num w:numId="30">
    <w:abstractNumId w:val="12"/>
  </w:num>
  <w:num w:numId="31">
    <w:abstractNumId w:val="33"/>
  </w:num>
  <w:num w:numId="32">
    <w:abstractNumId w:val="2"/>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45B"/>
    <w:rsid w:val="00030F09"/>
    <w:rsid w:val="00032DBD"/>
    <w:rsid w:val="00033949"/>
    <w:rsid w:val="00033A37"/>
    <w:rsid w:val="0003799D"/>
    <w:rsid w:val="000402BD"/>
    <w:rsid w:val="00041557"/>
    <w:rsid w:val="00041664"/>
    <w:rsid w:val="00043018"/>
    <w:rsid w:val="00044579"/>
    <w:rsid w:val="00044C59"/>
    <w:rsid w:val="00050126"/>
    <w:rsid w:val="00050518"/>
    <w:rsid w:val="00050A9C"/>
    <w:rsid w:val="00051198"/>
    <w:rsid w:val="00051311"/>
    <w:rsid w:val="00053083"/>
    <w:rsid w:val="00053C9B"/>
    <w:rsid w:val="00054C50"/>
    <w:rsid w:val="00055FDB"/>
    <w:rsid w:val="000574F5"/>
    <w:rsid w:val="00057570"/>
    <w:rsid w:val="000576BF"/>
    <w:rsid w:val="00060115"/>
    <w:rsid w:val="00061CDD"/>
    <w:rsid w:val="00061CE1"/>
    <w:rsid w:val="00062331"/>
    <w:rsid w:val="0006498F"/>
    <w:rsid w:val="000674FE"/>
    <w:rsid w:val="00070473"/>
    <w:rsid w:val="00070C7F"/>
    <w:rsid w:val="000723B9"/>
    <w:rsid w:val="0007328F"/>
    <w:rsid w:val="000738E9"/>
    <w:rsid w:val="0008042E"/>
    <w:rsid w:val="00083F7E"/>
    <w:rsid w:val="000859BB"/>
    <w:rsid w:val="0008795C"/>
    <w:rsid w:val="00090705"/>
    <w:rsid w:val="00091583"/>
    <w:rsid w:val="00092805"/>
    <w:rsid w:val="00093E42"/>
    <w:rsid w:val="0009497C"/>
    <w:rsid w:val="00095218"/>
    <w:rsid w:val="00095D0C"/>
    <w:rsid w:val="00096DEA"/>
    <w:rsid w:val="0009709A"/>
    <w:rsid w:val="000A27C1"/>
    <w:rsid w:val="000A3303"/>
    <w:rsid w:val="000A6898"/>
    <w:rsid w:val="000A773C"/>
    <w:rsid w:val="000A7F00"/>
    <w:rsid w:val="000B0E94"/>
    <w:rsid w:val="000B2868"/>
    <w:rsid w:val="000B33BB"/>
    <w:rsid w:val="000B45D8"/>
    <w:rsid w:val="000B4B3D"/>
    <w:rsid w:val="000B5D48"/>
    <w:rsid w:val="000C289A"/>
    <w:rsid w:val="000C58B6"/>
    <w:rsid w:val="000C62B4"/>
    <w:rsid w:val="000C74AA"/>
    <w:rsid w:val="000D36E3"/>
    <w:rsid w:val="000D4772"/>
    <w:rsid w:val="000D47AB"/>
    <w:rsid w:val="000D64FF"/>
    <w:rsid w:val="000D6982"/>
    <w:rsid w:val="000D756B"/>
    <w:rsid w:val="000E28C7"/>
    <w:rsid w:val="000E2AE1"/>
    <w:rsid w:val="000E4C77"/>
    <w:rsid w:val="000E4E90"/>
    <w:rsid w:val="000E5159"/>
    <w:rsid w:val="000E58D0"/>
    <w:rsid w:val="000E631B"/>
    <w:rsid w:val="000E7C0A"/>
    <w:rsid w:val="000F0A72"/>
    <w:rsid w:val="000F199E"/>
    <w:rsid w:val="000F3722"/>
    <w:rsid w:val="000F4E60"/>
    <w:rsid w:val="000F76C0"/>
    <w:rsid w:val="00101A2D"/>
    <w:rsid w:val="001050A5"/>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42E"/>
    <w:rsid w:val="00140AE4"/>
    <w:rsid w:val="00140C2F"/>
    <w:rsid w:val="0014191F"/>
    <w:rsid w:val="00142CC6"/>
    <w:rsid w:val="00143581"/>
    <w:rsid w:val="00143AC6"/>
    <w:rsid w:val="0014447C"/>
    <w:rsid w:val="001510E8"/>
    <w:rsid w:val="00153BFD"/>
    <w:rsid w:val="001552E9"/>
    <w:rsid w:val="001576AC"/>
    <w:rsid w:val="00160E7E"/>
    <w:rsid w:val="00161D29"/>
    <w:rsid w:val="00162176"/>
    <w:rsid w:val="0016288C"/>
    <w:rsid w:val="0016423B"/>
    <w:rsid w:val="00165929"/>
    <w:rsid w:val="00166046"/>
    <w:rsid w:val="00166623"/>
    <w:rsid w:val="00166FB7"/>
    <w:rsid w:val="00170C4A"/>
    <w:rsid w:val="001727E6"/>
    <w:rsid w:val="00172D37"/>
    <w:rsid w:val="00173299"/>
    <w:rsid w:val="00180F6B"/>
    <w:rsid w:val="00182616"/>
    <w:rsid w:val="00186CFB"/>
    <w:rsid w:val="00195C69"/>
    <w:rsid w:val="00196888"/>
    <w:rsid w:val="001A0EEE"/>
    <w:rsid w:val="001A17B9"/>
    <w:rsid w:val="001A19E9"/>
    <w:rsid w:val="001A1AC5"/>
    <w:rsid w:val="001A1DA5"/>
    <w:rsid w:val="001A4700"/>
    <w:rsid w:val="001A4B29"/>
    <w:rsid w:val="001B5DCE"/>
    <w:rsid w:val="001B6C19"/>
    <w:rsid w:val="001C0CE9"/>
    <w:rsid w:val="001C14F7"/>
    <w:rsid w:val="001C2DBA"/>
    <w:rsid w:val="001C3177"/>
    <w:rsid w:val="001C3E13"/>
    <w:rsid w:val="001C3FB9"/>
    <w:rsid w:val="001C69FC"/>
    <w:rsid w:val="001C73A7"/>
    <w:rsid w:val="001C77F2"/>
    <w:rsid w:val="001D1058"/>
    <w:rsid w:val="001D11F7"/>
    <w:rsid w:val="001D2B28"/>
    <w:rsid w:val="001D39A1"/>
    <w:rsid w:val="001D6114"/>
    <w:rsid w:val="001D61D0"/>
    <w:rsid w:val="001E07AC"/>
    <w:rsid w:val="001E2E5E"/>
    <w:rsid w:val="001E4528"/>
    <w:rsid w:val="001E477F"/>
    <w:rsid w:val="001E4D4B"/>
    <w:rsid w:val="001E60B7"/>
    <w:rsid w:val="001E7E97"/>
    <w:rsid w:val="001F021C"/>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462"/>
    <w:rsid w:val="0021396E"/>
    <w:rsid w:val="002158E5"/>
    <w:rsid w:val="00216B8D"/>
    <w:rsid w:val="00217027"/>
    <w:rsid w:val="00217517"/>
    <w:rsid w:val="00221F0B"/>
    <w:rsid w:val="0022200B"/>
    <w:rsid w:val="00222D17"/>
    <w:rsid w:val="00222E4E"/>
    <w:rsid w:val="00224F85"/>
    <w:rsid w:val="002252AD"/>
    <w:rsid w:val="00225A6A"/>
    <w:rsid w:val="00225AAE"/>
    <w:rsid w:val="00226483"/>
    <w:rsid w:val="00232FBB"/>
    <w:rsid w:val="00235B93"/>
    <w:rsid w:val="002366E1"/>
    <w:rsid w:val="00241CD8"/>
    <w:rsid w:val="00242169"/>
    <w:rsid w:val="002450D9"/>
    <w:rsid w:val="00246F27"/>
    <w:rsid w:val="0024709D"/>
    <w:rsid w:val="00247E1F"/>
    <w:rsid w:val="002517EC"/>
    <w:rsid w:val="00252BC8"/>
    <w:rsid w:val="00254523"/>
    <w:rsid w:val="002572CF"/>
    <w:rsid w:val="0026191D"/>
    <w:rsid w:val="00265D38"/>
    <w:rsid w:val="00265E34"/>
    <w:rsid w:val="00265E52"/>
    <w:rsid w:val="00267C45"/>
    <w:rsid w:val="00271762"/>
    <w:rsid w:val="002718DB"/>
    <w:rsid w:val="00271C39"/>
    <w:rsid w:val="00272111"/>
    <w:rsid w:val="00272609"/>
    <w:rsid w:val="00275C65"/>
    <w:rsid w:val="00276987"/>
    <w:rsid w:val="00276B33"/>
    <w:rsid w:val="00276E33"/>
    <w:rsid w:val="00276FFD"/>
    <w:rsid w:val="002823D5"/>
    <w:rsid w:val="00283058"/>
    <w:rsid w:val="00283F65"/>
    <w:rsid w:val="002841C3"/>
    <w:rsid w:val="0028427C"/>
    <w:rsid w:val="0028471A"/>
    <w:rsid w:val="002847CC"/>
    <w:rsid w:val="0028585E"/>
    <w:rsid w:val="00285DFA"/>
    <w:rsid w:val="00287072"/>
    <w:rsid w:val="00290131"/>
    <w:rsid w:val="00290397"/>
    <w:rsid w:val="002910A3"/>
    <w:rsid w:val="00293511"/>
    <w:rsid w:val="00293FAB"/>
    <w:rsid w:val="00294480"/>
    <w:rsid w:val="00294C9B"/>
    <w:rsid w:val="00295186"/>
    <w:rsid w:val="00296F49"/>
    <w:rsid w:val="002A08CD"/>
    <w:rsid w:val="002A10EC"/>
    <w:rsid w:val="002A1927"/>
    <w:rsid w:val="002A1FCC"/>
    <w:rsid w:val="002A21CB"/>
    <w:rsid w:val="002A26E0"/>
    <w:rsid w:val="002B1196"/>
    <w:rsid w:val="002B52D6"/>
    <w:rsid w:val="002B5B14"/>
    <w:rsid w:val="002C0C6A"/>
    <w:rsid w:val="002C1EF7"/>
    <w:rsid w:val="002C2A2E"/>
    <w:rsid w:val="002C2D19"/>
    <w:rsid w:val="002C45D8"/>
    <w:rsid w:val="002C47F3"/>
    <w:rsid w:val="002C4988"/>
    <w:rsid w:val="002C529C"/>
    <w:rsid w:val="002D0152"/>
    <w:rsid w:val="002D3426"/>
    <w:rsid w:val="002D4743"/>
    <w:rsid w:val="002D477F"/>
    <w:rsid w:val="002D4991"/>
    <w:rsid w:val="002D6110"/>
    <w:rsid w:val="002D7D51"/>
    <w:rsid w:val="002E22D8"/>
    <w:rsid w:val="002E2D4C"/>
    <w:rsid w:val="002E434B"/>
    <w:rsid w:val="002E49DD"/>
    <w:rsid w:val="002E6036"/>
    <w:rsid w:val="002F044A"/>
    <w:rsid w:val="002F160B"/>
    <w:rsid w:val="002F17FB"/>
    <w:rsid w:val="002F7D7F"/>
    <w:rsid w:val="003002D9"/>
    <w:rsid w:val="00301A01"/>
    <w:rsid w:val="00301FF8"/>
    <w:rsid w:val="003021C1"/>
    <w:rsid w:val="00303FAF"/>
    <w:rsid w:val="00304C91"/>
    <w:rsid w:val="00305B06"/>
    <w:rsid w:val="00307784"/>
    <w:rsid w:val="00310760"/>
    <w:rsid w:val="00310885"/>
    <w:rsid w:val="00311191"/>
    <w:rsid w:val="00312E7E"/>
    <w:rsid w:val="00314251"/>
    <w:rsid w:val="00315192"/>
    <w:rsid w:val="003153A1"/>
    <w:rsid w:val="003209B8"/>
    <w:rsid w:val="003230BE"/>
    <w:rsid w:val="00323B11"/>
    <w:rsid w:val="00323B2D"/>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0E31"/>
    <w:rsid w:val="00363308"/>
    <w:rsid w:val="0036333C"/>
    <w:rsid w:val="003653BC"/>
    <w:rsid w:val="00365ADF"/>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7C36"/>
    <w:rsid w:val="003C042D"/>
    <w:rsid w:val="003C3124"/>
    <w:rsid w:val="003C47FB"/>
    <w:rsid w:val="003C74AF"/>
    <w:rsid w:val="003D2672"/>
    <w:rsid w:val="003D3420"/>
    <w:rsid w:val="003D3A66"/>
    <w:rsid w:val="003D3D51"/>
    <w:rsid w:val="003D4B31"/>
    <w:rsid w:val="003D584C"/>
    <w:rsid w:val="003E037E"/>
    <w:rsid w:val="003E08B9"/>
    <w:rsid w:val="003F13DA"/>
    <w:rsid w:val="003F14E6"/>
    <w:rsid w:val="003F5460"/>
    <w:rsid w:val="003F59F4"/>
    <w:rsid w:val="00400852"/>
    <w:rsid w:val="00404F9D"/>
    <w:rsid w:val="00406B61"/>
    <w:rsid w:val="00406E86"/>
    <w:rsid w:val="00407282"/>
    <w:rsid w:val="00407DEE"/>
    <w:rsid w:val="00410A41"/>
    <w:rsid w:val="004132B8"/>
    <w:rsid w:val="00414E53"/>
    <w:rsid w:val="004151FC"/>
    <w:rsid w:val="00415BD4"/>
    <w:rsid w:val="004174D8"/>
    <w:rsid w:val="00417EBD"/>
    <w:rsid w:val="00417F1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71B5"/>
    <w:rsid w:val="004572BE"/>
    <w:rsid w:val="004573BD"/>
    <w:rsid w:val="004601BF"/>
    <w:rsid w:val="0046044E"/>
    <w:rsid w:val="004617C7"/>
    <w:rsid w:val="00463E3B"/>
    <w:rsid w:val="00464417"/>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6336"/>
    <w:rsid w:val="00487A24"/>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7E18"/>
    <w:rsid w:val="004D5BAF"/>
    <w:rsid w:val="004D5D52"/>
    <w:rsid w:val="004E0222"/>
    <w:rsid w:val="004E257C"/>
    <w:rsid w:val="004E26A1"/>
    <w:rsid w:val="004E65C2"/>
    <w:rsid w:val="004F483E"/>
    <w:rsid w:val="004F71B4"/>
    <w:rsid w:val="0050104C"/>
    <w:rsid w:val="00501F21"/>
    <w:rsid w:val="005023F4"/>
    <w:rsid w:val="005033CC"/>
    <w:rsid w:val="0050429A"/>
    <w:rsid w:val="00506A29"/>
    <w:rsid w:val="00506F77"/>
    <w:rsid w:val="00511073"/>
    <w:rsid w:val="0051274A"/>
    <w:rsid w:val="00512CDD"/>
    <w:rsid w:val="00514C3B"/>
    <w:rsid w:val="005157A8"/>
    <w:rsid w:val="00515EBB"/>
    <w:rsid w:val="00515F7A"/>
    <w:rsid w:val="00521F65"/>
    <w:rsid w:val="0052393E"/>
    <w:rsid w:val="00524986"/>
    <w:rsid w:val="005253F4"/>
    <w:rsid w:val="005328FB"/>
    <w:rsid w:val="00534481"/>
    <w:rsid w:val="00536E75"/>
    <w:rsid w:val="0053702D"/>
    <w:rsid w:val="00537419"/>
    <w:rsid w:val="00537D90"/>
    <w:rsid w:val="005421C7"/>
    <w:rsid w:val="005448FA"/>
    <w:rsid w:val="00545934"/>
    <w:rsid w:val="00552930"/>
    <w:rsid w:val="00554E8A"/>
    <w:rsid w:val="00555F06"/>
    <w:rsid w:val="00556787"/>
    <w:rsid w:val="00560AE0"/>
    <w:rsid w:val="0056175D"/>
    <w:rsid w:val="00566699"/>
    <w:rsid w:val="00567676"/>
    <w:rsid w:val="00567B3F"/>
    <w:rsid w:val="005703F1"/>
    <w:rsid w:val="005703F8"/>
    <w:rsid w:val="00572DD6"/>
    <w:rsid w:val="00573035"/>
    <w:rsid w:val="005733EB"/>
    <w:rsid w:val="0057534D"/>
    <w:rsid w:val="00575721"/>
    <w:rsid w:val="00576514"/>
    <w:rsid w:val="00576D36"/>
    <w:rsid w:val="005835E6"/>
    <w:rsid w:val="00583BDF"/>
    <w:rsid w:val="00583DD0"/>
    <w:rsid w:val="0058708E"/>
    <w:rsid w:val="00587ED4"/>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76D5"/>
    <w:rsid w:val="005D02A8"/>
    <w:rsid w:val="005D517E"/>
    <w:rsid w:val="005D5E76"/>
    <w:rsid w:val="005D5EEB"/>
    <w:rsid w:val="005D6DC3"/>
    <w:rsid w:val="005E37FE"/>
    <w:rsid w:val="005E39E2"/>
    <w:rsid w:val="005E3F88"/>
    <w:rsid w:val="005E4317"/>
    <w:rsid w:val="005E6407"/>
    <w:rsid w:val="005E71BC"/>
    <w:rsid w:val="005F1019"/>
    <w:rsid w:val="005F198B"/>
    <w:rsid w:val="005F64FE"/>
    <w:rsid w:val="005F7DE3"/>
    <w:rsid w:val="00600D67"/>
    <w:rsid w:val="00604A29"/>
    <w:rsid w:val="0060633A"/>
    <w:rsid w:val="00607861"/>
    <w:rsid w:val="006107F0"/>
    <w:rsid w:val="006149F1"/>
    <w:rsid w:val="00620FA6"/>
    <w:rsid w:val="0062128C"/>
    <w:rsid w:val="006246A5"/>
    <w:rsid w:val="00624A5D"/>
    <w:rsid w:val="00627F9C"/>
    <w:rsid w:val="00630480"/>
    <w:rsid w:val="00631F1B"/>
    <w:rsid w:val="00631FF9"/>
    <w:rsid w:val="00633C3F"/>
    <w:rsid w:val="0063768E"/>
    <w:rsid w:val="00640D07"/>
    <w:rsid w:val="00642541"/>
    <w:rsid w:val="00644363"/>
    <w:rsid w:val="006446F7"/>
    <w:rsid w:val="00647B4C"/>
    <w:rsid w:val="00653F16"/>
    <w:rsid w:val="00655A88"/>
    <w:rsid w:val="00656C1C"/>
    <w:rsid w:val="00661204"/>
    <w:rsid w:val="00663B3E"/>
    <w:rsid w:val="0066610F"/>
    <w:rsid w:val="0066612D"/>
    <w:rsid w:val="00670A00"/>
    <w:rsid w:val="00673546"/>
    <w:rsid w:val="00673D7C"/>
    <w:rsid w:val="00673F50"/>
    <w:rsid w:val="006748C2"/>
    <w:rsid w:val="006749FD"/>
    <w:rsid w:val="00674FA3"/>
    <w:rsid w:val="006761EE"/>
    <w:rsid w:val="00676C32"/>
    <w:rsid w:val="00677EE8"/>
    <w:rsid w:val="00680D39"/>
    <w:rsid w:val="00686046"/>
    <w:rsid w:val="006875A3"/>
    <w:rsid w:val="00687A21"/>
    <w:rsid w:val="00690C13"/>
    <w:rsid w:val="0069391A"/>
    <w:rsid w:val="006956C7"/>
    <w:rsid w:val="00695967"/>
    <w:rsid w:val="0069776E"/>
    <w:rsid w:val="00697A63"/>
    <w:rsid w:val="006A0ADE"/>
    <w:rsid w:val="006A29C5"/>
    <w:rsid w:val="006A3A54"/>
    <w:rsid w:val="006A561E"/>
    <w:rsid w:val="006A58E4"/>
    <w:rsid w:val="006A5E38"/>
    <w:rsid w:val="006A7D48"/>
    <w:rsid w:val="006C0D71"/>
    <w:rsid w:val="006C1F26"/>
    <w:rsid w:val="006C5108"/>
    <w:rsid w:val="006C6176"/>
    <w:rsid w:val="006D01DC"/>
    <w:rsid w:val="006D1136"/>
    <w:rsid w:val="006D1909"/>
    <w:rsid w:val="006D254A"/>
    <w:rsid w:val="006D4AD4"/>
    <w:rsid w:val="006D5EDF"/>
    <w:rsid w:val="006D780C"/>
    <w:rsid w:val="006D7968"/>
    <w:rsid w:val="006E0601"/>
    <w:rsid w:val="006E16FF"/>
    <w:rsid w:val="006E2615"/>
    <w:rsid w:val="006E2D42"/>
    <w:rsid w:val="006E6394"/>
    <w:rsid w:val="006E6C81"/>
    <w:rsid w:val="006F08D7"/>
    <w:rsid w:val="006F18FD"/>
    <w:rsid w:val="006F4A35"/>
    <w:rsid w:val="006F536C"/>
    <w:rsid w:val="006F657A"/>
    <w:rsid w:val="00702DB6"/>
    <w:rsid w:val="00705D1C"/>
    <w:rsid w:val="00706410"/>
    <w:rsid w:val="00706BCE"/>
    <w:rsid w:val="007073F8"/>
    <w:rsid w:val="007078D3"/>
    <w:rsid w:val="00711E37"/>
    <w:rsid w:val="0071210D"/>
    <w:rsid w:val="007122EF"/>
    <w:rsid w:val="0071313A"/>
    <w:rsid w:val="007149E2"/>
    <w:rsid w:val="0071623D"/>
    <w:rsid w:val="00716758"/>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36A"/>
    <w:rsid w:val="007469C3"/>
    <w:rsid w:val="00746ED1"/>
    <w:rsid w:val="00754BDC"/>
    <w:rsid w:val="00755795"/>
    <w:rsid w:val="0075676A"/>
    <w:rsid w:val="00763D73"/>
    <w:rsid w:val="007640C8"/>
    <w:rsid w:val="00766945"/>
    <w:rsid w:val="00766A13"/>
    <w:rsid w:val="00766A8A"/>
    <w:rsid w:val="007676AF"/>
    <w:rsid w:val="00770D7C"/>
    <w:rsid w:val="00771421"/>
    <w:rsid w:val="00773727"/>
    <w:rsid w:val="00775F8F"/>
    <w:rsid w:val="00776087"/>
    <w:rsid w:val="0078425E"/>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3A2"/>
    <w:rsid w:val="007C2757"/>
    <w:rsid w:val="007C2FDE"/>
    <w:rsid w:val="007C5203"/>
    <w:rsid w:val="007C52F5"/>
    <w:rsid w:val="007C58CF"/>
    <w:rsid w:val="007C5DC4"/>
    <w:rsid w:val="007C70A4"/>
    <w:rsid w:val="007D0339"/>
    <w:rsid w:val="007D0CFF"/>
    <w:rsid w:val="007E24A6"/>
    <w:rsid w:val="007E2E80"/>
    <w:rsid w:val="007E3E1E"/>
    <w:rsid w:val="007E473B"/>
    <w:rsid w:val="007F2256"/>
    <w:rsid w:val="007F282E"/>
    <w:rsid w:val="007F5267"/>
    <w:rsid w:val="007F7846"/>
    <w:rsid w:val="00803379"/>
    <w:rsid w:val="008041A7"/>
    <w:rsid w:val="0080536C"/>
    <w:rsid w:val="00805578"/>
    <w:rsid w:val="008103B2"/>
    <w:rsid w:val="0081299A"/>
    <w:rsid w:val="008132B7"/>
    <w:rsid w:val="008152B2"/>
    <w:rsid w:val="00820B44"/>
    <w:rsid w:val="00821898"/>
    <w:rsid w:val="0082268A"/>
    <w:rsid w:val="00823454"/>
    <w:rsid w:val="00824894"/>
    <w:rsid w:val="008307E5"/>
    <w:rsid w:val="00833B24"/>
    <w:rsid w:val="00834547"/>
    <w:rsid w:val="00837290"/>
    <w:rsid w:val="00837615"/>
    <w:rsid w:val="008451B2"/>
    <w:rsid w:val="008455DC"/>
    <w:rsid w:val="00846CEA"/>
    <w:rsid w:val="0084762B"/>
    <w:rsid w:val="00847AD2"/>
    <w:rsid w:val="00852DE6"/>
    <w:rsid w:val="00853CC3"/>
    <w:rsid w:val="00853E09"/>
    <w:rsid w:val="0085433C"/>
    <w:rsid w:val="0085458F"/>
    <w:rsid w:val="00856768"/>
    <w:rsid w:val="00866F05"/>
    <w:rsid w:val="00867D56"/>
    <w:rsid w:val="00870064"/>
    <w:rsid w:val="008725EE"/>
    <w:rsid w:val="008731D1"/>
    <w:rsid w:val="008758DC"/>
    <w:rsid w:val="00881FAB"/>
    <w:rsid w:val="00892543"/>
    <w:rsid w:val="008932C9"/>
    <w:rsid w:val="008960D1"/>
    <w:rsid w:val="008976A8"/>
    <w:rsid w:val="0089781F"/>
    <w:rsid w:val="008A0964"/>
    <w:rsid w:val="008A105E"/>
    <w:rsid w:val="008A188B"/>
    <w:rsid w:val="008A1C19"/>
    <w:rsid w:val="008A3A93"/>
    <w:rsid w:val="008A3B21"/>
    <w:rsid w:val="008A5D82"/>
    <w:rsid w:val="008B048C"/>
    <w:rsid w:val="008B537A"/>
    <w:rsid w:val="008B5FA8"/>
    <w:rsid w:val="008B6631"/>
    <w:rsid w:val="008C0E72"/>
    <w:rsid w:val="008C0F70"/>
    <w:rsid w:val="008C2386"/>
    <w:rsid w:val="008C351E"/>
    <w:rsid w:val="008C651F"/>
    <w:rsid w:val="008C6F50"/>
    <w:rsid w:val="008C7CEB"/>
    <w:rsid w:val="008C7E34"/>
    <w:rsid w:val="008D17A8"/>
    <w:rsid w:val="008D2C03"/>
    <w:rsid w:val="008D3CD1"/>
    <w:rsid w:val="008D4051"/>
    <w:rsid w:val="008D523F"/>
    <w:rsid w:val="008D6327"/>
    <w:rsid w:val="008D640A"/>
    <w:rsid w:val="008E3305"/>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151CF"/>
    <w:rsid w:val="00915450"/>
    <w:rsid w:val="00915A9C"/>
    <w:rsid w:val="00916463"/>
    <w:rsid w:val="009219F2"/>
    <w:rsid w:val="009245F6"/>
    <w:rsid w:val="009269A2"/>
    <w:rsid w:val="009272C6"/>
    <w:rsid w:val="00930F68"/>
    <w:rsid w:val="0093185F"/>
    <w:rsid w:val="009339EC"/>
    <w:rsid w:val="0093743A"/>
    <w:rsid w:val="00937BFA"/>
    <w:rsid w:val="00940069"/>
    <w:rsid w:val="0094138F"/>
    <w:rsid w:val="00942349"/>
    <w:rsid w:val="009436D4"/>
    <w:rsid w:val="00943B37"/>
    <w:rsid w:val="00947810"/>
    <w:rsid w:val="00954DC1"/>
    <w:rsid w:val="00960B59"/>
    <w:rsid w:val="00960D8F"/>
    <w:rsid w:val="0096284F"/>
    <w:rsid w:val="0096359D"/>
    <w:rsid w:val="00963E83"/>
    <w:rsid w:val="00964774"/>
    <w:rsid w:val="00967270"/>
    <w:rsid w:val="00967F63"/>
    <w:rsid w:val="00973200"/>
    <w:rsid w:val="0097416D"/>
    <w:rsid w:val="009759F9"/>
    <w:rsid w:val="0098096A"/>
    <w:rsid w:val="00983A8A"/>
    <w:rsid w:val="00983B44"/>
    <w:rsid w:val="00983F37"/>
    <w:rsid w:val="00984CA8"/>
    <w:rsid w:val="009859B8"/>
    <w:rsid w:val="00991300"/>
    <w:rsid w:val="009930C2"/>
    <w:rsid w:val="00993DE1"/>
    <w:rsid w:val="00994FE7"/>
    <w:rsid w:val="0099728C"/>
    <w:rsid w:val="009978AF"/>
    <w:rsid w:val="009A32F9"/>
    <w:rsid w:val="009A3626"/>
    <w:rsid w:val="009A5C57"/>
    <w:rsid w:val="009B0787"/>
    <w:rsid w:val="009B1AC0"/>
    <w:rsid w:val="009B205B"/>
    <w:rsid w:val="009B3592"/>
    <w:rsid w:val="009B70C3"/>
    <w:rsid w:val="009C10B1"/>
    <w:rsid w:val="009C1EA2"/>
    <w:rsid w:val="009C3E3B"/>
    <w:rsid w:val="009C3FC7"/>
    <w:rsid w:val="009C470F"/>
    <w:rsid w:val="009C4F59"/>
    <w:rsid w:val="009C7409"/>
    <w:rsid w:val="009C7445"/>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42FF"/>
    <w:rsid w:val="009F44BE"/>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3B3A"/>
    <w:rsid w:val="00A34ABA"/>
    <w:rsid w:val="00A35B31"/>
    <w:rsid w:val="00A4214D"/>
    <w:rsid w:val="00A42E37"/>
    <w:rsid w:val="00A433B6"/>
    <w:rsid w:val="00A469D5"/>
    <w:rsid w:val="00A508AD"/>
    <w:rsid w:val="00A562CC"/>
    <w:rsid w:val="00A56706"/>
    <w:rsid w:val="00A62727"/>
    <w:rsid w:val="00A63BA5"/>
    <w:rsid w:val="00A64034"/>
    <w:rsid w:val="00A64CA1"/>
    <w:rsid w:val="00A6567E"/>
    <w:rsid w:val="00A65C29"/>
    <w:rsid w:val="00A65D02"/>
    <w:rsid w:val="00A666CE"/>
    <w:rsid w:val="00A72E29"/>
    <w:rsid w:val="00A73E40"/>
    <w:rsid w:val="00A80597"/>
    <w:rsid w:val="00A81127"/>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38BF"/>
    <w:rsid w:val="00AB481C"/>
    <w:rsid w:val="00AB6FE4"/>
    <w:rsid w:val="00AC1567"/>
    <w:rsid w:val="00AC1EEC"/>
    <w:rsid w:val="00AC254A"/>
    <w:rsid w:val="00AC44F1"/>
    <w:rsid w:val="00AC4820"/>
    <w:rsid w:val="00AC6DF7"/>
    <w:rsid w:val="00AC7AEB"/>
    <w:rsid w:val="00AD00DF"/>
    <w:rsid w:val="00AD0168"/>
    <w:rsid w:val="00AD0C57"/>
    <w:rsid w:val="00AD3C94"/>
    <w:rsid w:val="00AD4AB1"/>
    <w:rsid w:val="00AD4FDB"/>
    <w:rsid w:val="00AE059D"/>
    <w:rsid w:val="00AE2C3E"/>
    <w:rsid w:val="00AE526E"/>
    <w:rsid w:val="00AE658B"/>
    <w:rsid w:val="00AE73CC"/>
    <w:rsid w:val="00AF0CFA"/>
    <w:rsid w:val="00AF163E"/>
    <w:rsid w:val="00AF1F1C"/>
    <w:rsid w:val="00AF5920"/>
    <w:rsid w:val="00AF69B1"/>
    <w:rsid w:val="00AF719F"/>
    <w:rsid w:val="00B00A36"/>
    <w:rsid w:val="00B00ED3"/>
    <w:rsid w:val="00B070F5"/>
    <w:rsid w:val="00B10042"/>
    <w:rsid w:val="00B10DAE"/>
    <w:rsid w:val="00B12CBA"/>
    <w:rsid w:val="00B13B4A"/>
    <w:rsid w:val="00B15CF5"/>
    <w:rsid w:val="00B16CAC"/>
    <w:rsid w:val="00B240AC"/>
    <w:rsid w:val="00B245D7"/>
    <w:rsid w:val="00B24972"/>
    <w:rsid w:val="00B319B6"/>
    <w:rsid w:val="00B31ACE"/>
    <w:rsid w:val="00B33AB4"/>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636D7"/>
    <w:rsid w:val="00B65E1E"/>
    <w:rsid w:val="00B73E6C"/>
    <w:rsid w:val="00B75842"/>
    <w:rsid w:val="00B77270"/>
    <w:rsid w:val="00B8332F"/>
    <w:rsid w:val="00B87778"/>
    <w:rsid w:val="00B93C5C"/>
    <w:rsid w:val="00B93F29"/>
    <w:rsid w:val="00B96B2B"/>
    <w:rsid w:val="00B97CAC"/>
    <w:rsid w:val="00BA1EA1"/>
    <w:rsid w:val="00BA69A0"/>
    <w:rsid w:val="00BB1950"/>
    <w:rsid w:val="00BB1D9B"/>
    <w:rsid w:val="00BB2359"/>
    <w:rsid w:val="00BB2580"/>
    <w:rsid w:val="00BB26EE"/>
    <w:rsid w:val="00BB4899"/>
    <w:rsid w:val="00BB536F"/>
    <w:rsid w:val="00BB5394"/>
    <w:rsid w:val="00BB5C52"/>
    <w:rsid w:val="00BC0628"/>
    <w:rsid w:val="00BC2185"/>
    <w:rsid w:val="00BC3F29"/>
    <w:rsid w:val="00BC64D4"/>
    <w:rsid w:val="00BC73C0"/>
    <w:rsid w:val="00BD05BB"/>
    <w:rsid w:val="00BD1DE7"/>
    <w:rsid w:val="00BD20DA"/>
    <w:rsid w:val="00BD311E"/>
    <w:rsid w:val="00BD3CE4"/>
    <w:rsid w:val="00BE0094"/>
    <w:rsid w:val="00BE100C"/>
    <w:rsid w:val="00BE109A"/>
    <w:rsid w:val="00BE48F3"/>
    <w:rsid w:val="00BE6D77"/>
    <w:rsid w:val="00BE736E"/>
    <w:rsid w:val="00BF0AEC"/>
    <w:rsid w:val="00BF123B"/>
    <w:rsid w:val="00BF123D"/>
    <w:rsid w:val="00BF1CD7"/>
    <w:rsid w:val="00BF25FC"/>
    <w:rsid w:val="00BF3765"/>
    <w:rsid w:val="00BF3950"/>
    <w:rsid w:val="00BF5EE2"/>
    <w:rsid w:val="00BF69B1"/>
    <w:rsid w:val="00C0025C"/>
    <w:rsid w:val="00C005CD"/>
    <w:rsid w:val="00C06939"/>
    <w:rsid w:val="00C06E74"/>
    <w:rsid w:val="00C07D75"/>
    <w:rsid w:val="00C109FA"/>
    <w:rsid w:val="00C10AAE"/>
    <w:rsid w:val="00C115F4"/>
    <w:rsid w:val="00C14F86"/>
    <w:rsid w:val="00C1681B"/>
    <w:rsid w:val="00C16DEB"/>
    <w:rsid w:val="00C17644"/>
    <w:rsid w:val="00C17BFF"/>
    <w:rsid w:val="00C2107B"/>
    <w:rsid w:val="00C24D1D"/>
    <w:rsid w:val="00C24FAE"/>
    <w:rsid w:val="00C256B4"/>
    <w:rsid w:val="00C25822"/>
    <w:rsid w:val="00C25B89"/>
    <w:rsid w:val="00C277F4"/>
    <w:rsid w:val="00C34B47"/>
    <w:rsid w:val="00C35F18"/>
    <w:rsid w:val="00C37950"/>
    <w:rsid w:val="00C40345"/>
    <w:rsid w:val="00C40B89"/>
    <w:rsid w:val="00C41D7C"/>
    <w:rsid w:val="00C4336A"/>
    <w:rsid w:val="00C44868"/>
    <w:rsid w:val="00C47EEF"/>
    <w:rsid w:val="00C50B3E"/>
    <w:rsid w:val="00C51021"/>
    <w:rsid w:val="00C51304"/>
    <w:rsid w:val="00C55D8A"/>
    <w:rsid w:val="00C614A7"/>
    <w:rsid w:val="00C61E4B"/>
    <w:rsid w:val="00C62C55"/>
    <w:rsid w:val="00C6603E"/>
    <w:rsid w:val="00C66B27"/>
    <w:rsid w:val="00C66F1C"/>
    <w:rsid w:val="00C67122"/>
    <w:rsid w:val="00C67A59"/>
    <w:rsid w:val="00C76838"/>
    <w:rsid w:val="00C82FCC"/>
    <w:rsid w:val="00C84206"/>
    <w:rsid w:val="00C8573E"/>
    <w:rsid w:val="00C865D8"/>
    <w:rsid w:val="00C9078F"/>
    <w:rsid w:val="00C90CE9"/>
    <w:rsid w:val="00C911DE"/>
    <w:rsid w:val="00C921D5"/>
    <w:rsid w:val="00C95F13"/>
    <w:rsid w:val="00C96427"/>
    <w:rsid w:val="00C96673"/>
    <w:rsid w:val="00CA2ED9"/>
    <w:rsid w:val="00CA3DD3"/>
    <w:rsid w:val="00CA4F4C"/>
    <w:rsid w:val="00CA5E58"/>
    <w:rsid w:val="00CA5EC1"/>
    <w:rsid w:val="00CA6D10"/>
    <w:rsid w:val="00CA75F9"/>
    <w:rsid w:val="00CA7E4A"/>
    <w:rsid w:val="00CB3991"/>
    <w:rsid w:val="00CB7CA3"/>
    <w:rsid w:val="00CC0D1D"/>
    <w:rsid w:val="00CC343F"/>
    <w:rsid w:val="00CC643A"/>
    <w:rsid w:val="00CD013E"/>
    <w:rsid w:val="00CD5D9E"/>
    <w:rsid w:val="00CD62F2"/>
    <w:rsid w:val="00CE15C8"/>
    <w:rsid w:val="00CE207D"/>
    <w:rsid w:val="00CE2215"/>
    <w:rsid w:val="00CE3B3E"/>
    <w:rsid w:val="00CF27C6"/>
    <w:rsid w:val="00CF2AC1"/>
    <w:rsid w:val="00CF784A"/>
    <w:rsid w:val="00CF7E3D"/>
    <w:rsid w:val="00D00802"/>
    <w:rsid w:val="00D01A23"/>
    <w:rsid w:val="00D01B24"/>
    <w:rsid w:val="00D020E2"/>
    <w:rsid w:val="00D036F0"/>
    <w:rsid w:val="00D04234"/>
    <w:rsid w:val="00D0540D"/>
    <w:rsid w:val="00D0711D"/>
    <w:rsid w:val="00D12AD0"/>
    <w:rsid w:val="00D13B83"/>
    <w:rsid w:val="00D14D51"/>
    <w:rsid w:val="00D14E3B"/>
    <w:rsid w:val="00D20DEA"/>
    <w:rsid w:val="00D22D43"/>
    <w:rsid w:val="00D23F11"/>
    <w:rsid w:val="00D24044"/>
    <w:rsid w:val="00D2480E"/>
    <w:rsid w:val="00D32449"/>
    <w:rsid w:val="00D32E6F"/>
    <w:rsid w:val="00D34693"/>
    <w:rsid w:val="00D35E9C"/>
    <w:rsid w:val="00D37494"/>
    <w:rsid w:val="00D41324"/>
    <w:rsid w:val="00D44EA4"/>
    <w:rsid w:val="00D46905"/>
    <w:rsid w:val="00D46E55"/>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3AD6"/>
    <w:rsid w:val="00D64F6D"/>
    <w:rsid w:val="00D657FA"/>
    <w:rsid w:val="00D66A3E"/>
    <w:rsid w:val="00D70758"/>
    <w:rsid w:val="00D7119A"/>
    <w:rsid w:val="00D7194F"/>
    <w:rsid w:val="00D72130"/>
    <w:rsid w:val="00D72377"/>
    <w:rsid w:val="00D760EF"/>
    <w:rsid w:val="00D77749"/>
    <w:rsid w:val="00D77C8B"/>
    <w:rsid w:val="00D77F62"/>
    <w:rsid w:val="00D80239"/>
    <w:rsid w:val="00D80E2D"/>
    <w:rsid w:val="00D82C3F"/>
    <w:rsid w:val="00D82E20"/>
    <w:rsid w:val="00D844B6"/>
    <w:rsid w:val="00D85E56"/>
    <w:rsid w:val="00D906FA"/>
    <w:rsid w:val="00D96AAE"/>
    <w:rsid w:val="00DA05A6"/>
    <w:rsid w:val="00DA0E70"/>
    <w:rsid w:val="00DA1B70"/>
    <w:rsid w:val="00DA1E7A"/>
    <w:rsid w:val="00DA21DB"/>
    <w:rsid w:val="00DA5A00"/>
    <w:rsid w:val="00DA68B9"/>
    <w:rsid w:val="00DA6917"/>
    <w:rsid w:val="00DB5AFF"/>
    <w:rsid w:val="00DB5FF7"/>
    <w:rsid w:val="00DC0181"/>
    <w:rsid w:val="00DC0B20"/>
    <w:rsid w:val="00DC0CB0"/>
    <w:rsid w:val="00DC23FE"/>
    <w:rsid w:val="00DC4E35"/>
    <w:rsid w:val="00DC6BC8"/>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7654"/>
    <w:rsid w:val="00E014FE"/>
    <w:rsid w:val="00E04063"/>
    <w:rsid w:val="00E06A75"/>
    <w:rsid w:val="00E12C72"/>
    <w:rsid w:val="00E13349"/>
    <w:rsid w:val="00E1520C"/>
    <w:rsid w:val="00E23E06"/>
    <w:rsid w:val="00E25492"/>
    <w:rsid w:val="00E31685"/>
    <w:rsid w:val="00E325CC"/>
    <w:rsid w:val="00E332DB"/>
    <w:rsid w:val="00E34126"/>
    <w:rsid w:val="00E37AA1"/>
    <w:rsid w:val="00E402C6"/>
    <w:rsid w:val="00E426C9"/>
    <w:rsid w:val="00E4596A"/>
    <w:rsid w:val="00E45B1F"/>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93579"/>
    <w:rsid w:val="00E95C59"/>
    <w:rsid w:val="00E966E5"/>
    <w:rsid w:val="00EA0886"/>
    <w:rsid w:val="00EA2502"/>
    <w:rsid w:val="00EA2AAB"/>
    <w:rsid w:val="00EA2B2E"/>
    <w:rsid w:val="00EA52D3"/>
    <w:rsid w:val="00EA75CB"/>
    <w:rsid w:val="00EB2068"/>
    <w:rsid w:val="00EB2AB5"/>
    <w:rsid w:val="00EB5002"/>
    <w:rsid w:val="00EC1776"/>
    <w:rsid w:val="00EC240E"/>
    <w:rsid w:val="00EC3F2F"/>
    <w:rsid w:val="00EC4B6A"/>
    <w:rsid w:val="00EC5573"/>
    <w:rsid w:val="00EC693F"/>
    <w:rsid w:val="00ED0209"/>
    <w:rsid w:val="00ED154D"/>
    <w:rsid w:val="00ED3314"/>
    <w:rsid w:val="00ED4829"/>
    <w:rsid w:val="00ED60C2"/>
    <w:rsid w:val="00ED78F3"/>
    <w:rsid w:val="00ED7AA0"/>
    <w:rsid w:val="00EE03F5"/>
    <w:rsid w:val="00EE18AA"/>
    <w:rsid w:val="00EE2D96"/>
    <w:rsid w:val="00EE44C4"/>
    <w:rsid w:val="00EE4C4E"/>
    <w:rsid w:val="00EE5FEE"/>
    <w:rsid w:val="00EE6120"/>
    <w:rsid w:val="00EF1E69"/>
    <w:rsid w:val="00EF2AED"/>
    <w:rsid w:val="00EF2FDC"/>
    <w:rsid w:val="00EF4D17"/>
    <w:rsid w:val="00EF536F"/>
    <w:rsid w:val="00EF5DCD"/>
    <w:rsid w:val="00EF6B28"/>
    <w:rsid w:val="00F0032B"/>
    <w:rsid w:val="00F00689"/>
    <w:rsid w:val="00F0214F"/>
    <w:rsid w:val="00F07DC2"/>
    <w:rsid w:val="00F105B3"/>
    <w:rsid w:val="00F10958"/>
    <w:rsid w:val="00F11BE6"/>
    <w:rsid w:val="00F1657E"/>
    <w:rsid w:val="00F1770B"/>
    <w:rsid w:val="00F20846"/>
    <w:rsid w:val="00F2178A"/>
    <w:rsid w:val="00F2193B"/>
    <w:rsid w:val="00F2279A"/>
    <w:rsid w:val="00F2343A"/>
    <w:rsid w:val="00F24AE4"/>
    <w:rsid w:val="00F271A3"/>
    <w:rsid w:val="00F31219"/>
    <w:rsid w:val="00F3417E"/>
    <w:rsid w:val="00F40E6B"/>
    <w:rsid w:val="00F420D8"/>
    <w:rsid w:val="00F421A5"/>
    <w:rsid w:val="00F44637"/>
    <w:rsid w:val="00F45389"/>
    <w:rsid w:val="00F46398"/>
    <w:rsid w:val="00F4708B"/>
    <w:rsid w:val="00F50F19"/>
    <w:rsid w:val="00F53B53"/>
    <w:rsid w:val="00F53C2C"/>
    <w:rsid w:val="00F53CE0"/>
    <w:rsid w:val="00F5400B"/>
    <w:rsid w:val="00F5403D"/>
    <w:rsid w:val="00F55703"/>
    <w:rsid w:val="00F56ECE"/>
    <w:rsid w:val="00F64B11"/>
    <w:rsid w:val="00F66892"/>
    <w:rsid w:val="00F66A72"/>
    <w:rsid w:val="00F71330"/>
    <w:rsid w:val="00F75846"/>
    <w:rsid w:val="00F7667E"/>
    <w:rsid w:val="00F81983"/>
    <w:rsid w:val="00F83F9F"/>
    <w:rsid w:val="00F84A02"/>
    <w:rsid w:val="00F8521C"/>
    <w:rsid w:val="00F85465"/>
    <w:rsid w:val="00F86466"/>
    <w:rsid w:val="00F8666D"/>
    <w:rsid w:val="00F877DA"/>
    <w:rsid w:val="00F90CF6"/>
    <w:rsid w:val="00F91340"/>
    <w:rsid w:val="00F92B04"/>
    <w:rsid w:val="00F92D09"/>
    <w:rsid w:val="00F9346E"/>
    <w:rsid w:val="00F9563A"/>
    <w:rsid w:val="00FA0C70"/>
    <w:rsid w:val="00FA1E70"/>
    <w:rsid w:val="00FA47E2"/>
    <w:rsid w:val="00FA6C7F"/>
    <w:rsid w:val="00FA6D86"/>
    <w:rsid w:val="00FA6EC1"/>
    <w:rsid w:val="00FB11A1"/>
    <w:rsid w:val="00FB2F77"/>
    <w:rsid w:val="00FB43AB"/>
    <w:rsid w:val="00FB4B56"/>
    <w:rsid w:val="00FB55E9"/>
    <w:rsid w:val="00FC2003"/>
    <w:rsid w:val="00FC2354"/>
    <w:rsid w:val="00FC26E5"/>
    <w:rsid w:val="00FC52F9"/>
    <w:rsid w:val="00FC7D8B"/>
    <w:rsid w:val="00FD0840"/>
    <w:rsid w:val="00FD0950"/>
    <w:rsid w:val="00FD1AEE"/>
    <w:rsid w:val="00FD1F51"/>
    <w:rsid w:val="00FD23C6"/>
    <w:rsid w:val="00FD3A3C"/>
    <w:rsid w:val="00FD4EB1"/>
    <w:rsid w:val="00FD55D4"/>
    <w:rsid w:val="00FD7EE2"/>
    <w:rsid w:val="00FE6B22"/>
    <w:rsid w:val="00FE6D76"/>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078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60786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7101AF0A-8965-4A80-976E-BB053D8D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14340</Words>
  <Characters>78875</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2019-11-11T19:56:00Z</cp:lastPrinted>
  <dcterms:created xsi:type="dcterms:W3CDTF">2020-05-07T18:02:00Z</dcterms:created>
  <dcterms:modified xsi:type="dcterms:W3CDTF">2020-05-07T18:02:00Z</dcterms:modified>
</cp:coreProperties>
</file>