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7A7" w:rsidRPr="00A571CA" w:rsidRDefault="005067A7" w:rsidP="005067A7">
      <w:pPr>
        <w:spacing w:before="100" w:beforeAutospacing="1" w:after="100" w:afterAutospacing="1" w:line="360" w:lineRule="auto"/>
        <w:jc w:val="both"/>
        <w:rPr>
          <w:rFonts w:ascii="Palatino Linotype" w:hAnsi="Palatino Linotype"/>
        </w:rPr>
      </w:pPr>
      <w:r w:rsidRPr="00A571C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D05EE" w:rsidRPr="00A571CA">
        <w:rPr>
          <w:rFonts w:ascii="Palatino Linotype" w:hAnsi="Palatino Linotype"/>
        </w:rPr>
        <w:t>diecinueve</w:t>
      </w:r>
      <w:r w:rsidR="0058380A" w:rsidRPr="00A571CA">
        <w:rPr>
          <w:rFonts w:ascii="Palatino Linotype" w:hAnsi="Palatino Linotype"/>
        </w:rPr>
        <w:t xml:space="preserve"> de septiembre </w:t>
      </w:r>
      <w:r w:rsidRPr="00A571CA">
        <w:rPr>
          <w:rFonts w:ascii="Palatino Linotype" w:hAnsi="Palatino Linotype"/>
        </w:rPr>
        <w:t>de dos mil diecinueve.</w:t>
      </w:r>
    </w:p>
    <w:p w:rsidR="005067A7" w:rsidRPr="00A571CA" w:rsidRDefault="005067A7" w:rsidP="005067A7">
      <w:pPr>
        <w:spacing w:before="100" w:beforeAutospacing="1" w:after="100" w:afterAutospacing="1" w:line="360" w:lineRule="auto"/>
        <w:jc w:val="both"/>
        <w:rPr>
          <w:rFonts w:ascii="Palatino Linotype" w:hAnsi="Palatino Linotype"/>
        </w:rPr>
      </w:pPr>
      <w:r w:rsidRPr="00A571CA">
        <w:rPr>
          <w:rFonts w:ascii="Palatino Linotype" w:hAnsi="Palatino Linotype"/>
          <w:b/>
        </w:rPr>
        <w:t>VISTO</w:t>
      </w:r>
      <w:r w:rsidRPr="00A571CA">
        <w:rPr>
          <w:rFonts w:ascii="Palatino Linotype" w:hAnsi="Palatino Linotype"/>
        </w:rPr>
        <w:t xml:space="preserve"> el expediente formado con motivo del recurso de revisión </w:t>
      </w:r>
      <w:r w:rsidR="00AD05EE" w:rsidRPr="00A571CA">
        <w:rPr>
          <w:rFonts w:ascii="Palatino Linotype" w:hAnsi="Palatino Linotype"/>
          <w:b/>
        </w:rPr>
        <w:t>06007</w:t>
      </w:r>
      <w:r w:rsidRPr="00A571CA">
        <w:rPr>
          <w:rFonts w:ascii="Palatino Linotype" w:hAnsi="Palatino Linotype"/>
          <w:b/>
        </w:rPr>
        <w:t>/INFOEM/IP/RR/2019</w:t>
      </w:r>
      <w:r w:rsidRPr="00A571CA">
        <w:rPr>
          <w:rFonts w:ascii="Palatino Linotype" w:hAnsi="Palatino Linotype"/>
        </w:rPr>
        <w:t xml:space="preserve">, promovido por </w:t>
      </w:r>
      <w:r w:rsidR="00AD05EE" w:rsidRPr="00A571CA">
        <w:rPr>
          <w:rFonts w:ascii="Palatino Linotype" w:hAnsi="Palatino Linotype"/>
        </w:rPr>
        <w:t>la</w:t>
      </w:r>
      <w:r w:rsidRPr="00A571CA">
        <w:rPr>
          <w:rFonts w:ascii="Palatino Linotype" w:hAnsi="Palatino Linotype"/>
        </w:rPr>
        <w:t xml:space="preserve"> C. </w:t>
      </w:r>
      <w:r w:rsidR="005F4C1C">
        <w:rPr>
          <w:rFonts w:ascii="Palatino Linotype" w:hAnsi="Palatino Linotype"/>
          <w:b/>
        </w:rPr>
        <w:t>XXXXXXX XXXXXX XXXXXXXXX XXXXXXXX</w:t>
      </w:r>
      <w:r w:rsidRPr="00A571CA">
        <w:rPr>
          <w:rFonts w:ascii="Palatino Linotype" w:hAnsi="Palatino Linotype"/>
        </w:rPr>
        <w:t xml:space="preserve">, en lo sucesivo </w:t>
      </w:r>
      <w:r w:rsidR="00AD05EE" w:rsidRPr="00A571CA">
        <w:rPr>
          <w:rFonts w:ascii="Palatino Linotype" w:hAnsi="Palatino Linotype"/>
          <w:b/>
        </w:rPr>
        <w:t>LA RECURRENTE</w:t>
      </w:r>
      <w:r w:rsidRPr="00A571CA">
        <w:rPr>
          <w:rFonts w:ascii="Palatino Linotype" w:hAnsi="Palatino Linotype"/>
          <w:b/>
        </w:rPr>
        <w:t>,</w:t>
      </w:r>
      <w:r w:rsidRPr="00A571CA">
        <w:rPr>
          <w:rFonts w:ascii="Palatino Linotype" w:hAnsi="Palatino Linotype"/>
        </w:rPr>
        <w:t xml:space="preserve"> en contra de la respuesta emitida por el</w:t>
      </w:r>
      <w:r w:rsidRPr="00A571CA">
        <w:rPr>
          <w:rFonts w:ascii="Palatino Linotype" w:hAnsi="Palatino Linotype"/>
          <w:b/>
        </w:rPr>
        <w:t xml:space="preserve"> </w:t>
      </w:r>
      <w:r w:rsidR="00AD05EE" w:rsidRPr="00A571CA">
        <w:rPr>
          <w:rFonts w:ascii="Palatino Linotype" w:hAnsi="Palatino Linotype"/>
          <w:b/>
        </w:rPr>
        <w:t>Instituto de Seguridad Social del Estado de México y Municipios</w:t>
      </w:r>
      <w:r w:rsidRPr="00A571CA">
        <w:rPr>
          <w:rFonts w:ascii="Palatino Linotype" w:hAnsi="Palatino Linotype"/>
          <w:b/>
        </w:rPr>
        <w:t>,</w:t>
      </w:r>
      <w:r w:rsidRPr="00A571CA">
        <w:rPr>
          <w:rFonts w:ascii="Palatino Linotype" w:hAnsi="Palatino Linotype"/>
        </w:rPr>
        <w:t xml:space="preserve"> en lo sucesivo </w:t>
      </w:r>
      <w:r w:rsidRPr="00A571CA">
        <w:rPr>
          <w:rFonts w:ascii="Palatino Linotype" w:hAnsi="Palatino Linotype"/>
          <w:b/>
        </w:rPr>
        <w:t>EL SUJETO OBLIGADO</w:t>
      </w:r>
      <w:r w:rsidRPr="00A571CA">
        <w:rPr>
          <w:rFonts w:ascii="Palatino Linotype" w:hAnsi="Palatino Linotype"/>
        </w:rPr>
        <w:t xml:space="preserve">, se procede a dictar la presente resolución con base en lo que se expone: </w:t>
      </w:r>
    </w:p>
    <w:p w:rsidR="005067A7" w:rsidRPr="00A571CA" w:rsidRDefault="005067A7" w:rsidP="005067A7">
      <w:pPr>
        <w:spacing w:before="100" w:beforeAutospacing="1" w:after="100" w:afterAutospacing="1" w:line="360" w:lineRule="auto"/>
        <w:jc w:val="center"/>
        <w:rPr>
          <w:rFonts w:ascii="Palatino Linotype" w:hAnsi="Palatino Linotype"/>
          <w:b/>
          <w:bCs/>
          <w:spacing w:val="60"/>
          <w:sz w:val="28"/>
        </w:rPr>
      </w:pPr>
      <w:r w:rsidRPr="00A571CA">
        <w:rPr>
          <w:rFonts w:ascii="Palatino Linotype" w:hAnsi="Palatino Linotype"/>
          <w:b/>
          <w:bCs/>
          <w:spacing w:val="60"/>
          <w:sz w:val="28"/>
        </w:rPr>
        <w:t>RESULTANDO</w:t>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b/>
          <w:sz w:val="28"/>
          <w:szCs w:val="28"/>
        </w:rPr>
        <w:t>I.</w:t>
      </w:r>
      <w:r w:rsidRPr="00A571CA">
        <w:rPr>
          <w:rFonts w:ascii="Palatino Linotype" w:hAnsi="Palatino Linotype"/>
        </w:rPr>
        <w:t xml:space="preserve"> En fecha trece de </w:t>
      </w:r>
      <w:r w:rsidR="00AD05EE" w:rsidRPr="00A571CA">
        <w:rPr>
          <w:rFonts w:ascii="Palatino Linotype" w:hAnsi="Palatino Linotype"/>
        </w:rPr>
        <w:t xml:space="preserve">junio </w:t>
      </w:r>
      <w:r w:rsidRPr="00A571CA">
        <w:rPr>
          <w:rFonts w:ascii="Palatino Linotype" w:hAnsi="Palatino Linotype"/>
        </w:rPr>
        <w:t xml:space="preserve">de dos mil diecinueve, </w:t>
      </w:r>
      <w:r w:rsidR="00AD05EE" w:rsidRPr="00A571CA">
        <w:rPr>
          <w:rFonts w:ascii="Palatino Linotype" w:hAnsi="Palatino Linotype"/>
          <w:b/>
        </w:rPr>
        <w:t>LA RECURRENTE</w:t>
      </w:r>
      <w:r w:rsidRPr="00A571CA">
        <w:rPr>
          <w:rFonts w:ascii="Palatino Linotype" w:hAnsi="Palatino Linotype"/>
        </w:rPr>
        <w:t xml:space="preserve"> presentó a través del Sistema de </w:t>
      </w:r>
      <w:r w:rsidRPr="00A571CA">
        <w:rPr>
          <w:rFonts w:ascii="Palatino Linotype" w:hAnsi="Palatino Linotype" w:cs="Arial"/>
        </w:rPr>
        <w:t>Acceso</w:t>
      </w:r>
      <w:r w:rsidRPr="00A571CA">
        <w:rPr>
          <w:rFonts w:ascii="Palatino Linotype" w:hAnsi="Palatino Linotype"/>
        </w:rPr>
        <w:t xml:space="preserve"> a la Información Mexiquense, en lo subsecuente </w:t>
      </w:r>
      <w:r w:rsidRPr="00A571CA">
        <w:rPr>
          <w:rFonts w:ascii="Palatino Linotype" w:hAnsi="Palatino Linotype"/>
          <w:b/>
        </w:rPr>
        <w:t>EL SAIMEX</w:t>
      </w:r>
      <w:r w:rsidRPr="00A571CA">
        <w:rPr>
          <w:rFonts w:ascii="Palatino Linotype" w:hAnsi="Palatino Linotype"/>
        </w:rPr>
        <w:t xml:space="preserve">, ante </w:t>
      </w:r>
      <w:r w:rsidRPr="00A571CA">
        <w:rPr>
          <w:rFonts w:ascii="Palatino Linotype" w:hAnsi="Palatino Linotype"/>
          <w:b/>
        </w:rPr>
        <w:t>EL SUJETO OBLIGADO</w:t>
      </w:r>
      <w:r w:rsidRPr="00A571CA">
        <w:rPr>
          <w:rFonts w:ascii="Palatino Linotype" w:hAnsi="Palatino Linotype"/>
        </w:rPr>
        <w:t xml:space="preserve">, la solicitud de acceso a información pública, a la que se le asignó el número </w:t>
      </w:r>
      <w:r w:rsidR="00AD05EE" w:rsidRPr="00A571CA">
        <w:rPr>
          <w:rFonts w:ascii="Palatino Linotype" w:hAnsi="Palatino Linotype"/>
          <w:b/>
          <w:bCs/>
        </w:rPr>
        <w:t>00426/ISSEMYM</w:t>
      </w:r>
      <w:r w:rsidRPr="00A571CA">
        <w:rPr>
          <w:rFonts w:ascii="Palatino Linotype" w:hAnsi="Palatino Linotype"/>
          <w:b/>
          <w:bCs/>
        </w:rPr>
        <w:t>/IP/2019,</w:t>
      </w:r>
      <w:r w:rsidRPr="00A571CA">
        <w:rPr>
          <w:rFonts w:ascii="Palatino Linotype" w:hAnsi="Palatino Linotype"/>
        </w:rPr>
        <w:t xml:space="preserve"> mediante la cual solicitó, lo que a continuación se transcribe:</w:t>
      </w:r>
    </w:p>
    <w:p w:rsidR="005067A7" w:rsidRPr="00A571CA" w:rsidRDefault="005067A7" w:rsidP="005067A7">
      <w:pPr>
        <w:pStyle w:val="Prrafodelista"/>
        <w:ind w:left="709" w:right="760"/>
        <w:jc w:val="both"/>
        <w:rPr>
          <w:rFonts w:ascii="Palatino Linotype" w:hAnsi="Palatino Linotype"/>
          <w:i/>
          <w:sz w:val="22"/>
        </w:rPr>
      </w:pPr>
      <w:r w:rsidRPr="00A571CA">
        <w:rPr>
          <w:rFonts w:ascii="Palatino Linotype" w:hAnsi="Palatino Linotype"/>
          <w:i/>
          <w:sz w:val="22"/>
        </w:rPr>
        <w:t>“</w:t>
      </w:r>
      <w:r w:rsidR="00AD05EE" w:rsidRPr="00A571CA">
        <w:rPr>
          <w:rFonts w:ascii="Palatino Linotype" w:hAnsi="Palatino Linotype"/>
          <w:i/>
          <w:sz w:val="22"/>
        </w:rPr>
        <w:t xml:space="preserve">SOLICITO EL HISTORIAL CLÍNICO, ASÍ COMO LOS RESULTADOS DE TODOS LOS ESTUDIOS APLICADOS A MI HIJO </w:t>
      </w:r>
      <w:r w:rsidR="005F4C1C">
        <w:rPr>
          <w:rFonts w:ascii="Palatino Linotype" w:hAnsi="Palatino Linotype"/>
          <w:i/>
          <w:sz w:val="22"/>
        </w:rPr>
        <w:t>XXXXX XXXXXX XXXXXXXXX XXXXXXXX</w:t>
      </w:r>
      <w:r w:rsidR="00AD05EE" w:rsidRPr="00A571CA">
        <w:rPr>
          <w:rFonts w:ascii="Palatino Linotype" w:hAnsi="Palatino Linotype"/>
          <w:i/>
          <w:sz w:val="22"/>
        </w:rPr>
        <w:t xml:space="preserve">. COMO: ESTUDIOS GENERALES DE ORINA, SANGRE, TOMOGRAFIA SIMPLE, PUNCÓN LUMBAR, ELECTROENCEFALOGRAMA Y RESONANCIA MAGNÉTICA. QUIEN INGRESÓ EL 10 DE JUNIO A LAS 5:00 a.m., a través del área de urgencias del HOSPITAL REGIONAL DE TLALNEPANTLA. LA CAMA ASIGNADA A MI MENOR FUE LA 314. LA FECHA DE NACIMIENTO DE MI MENOR ES EL 21 DE DICIEMBRE DE 2016, EL NÚMERO DE AFILIADO ES </w:t>
      </w:r>
      <w:r w:rsidR="005F4C1C">
        <w:rPr>
          <w:rFonts w:ascii="Palatino Linotype" w:hAnsi="Palatino Linotype"/>
          <w:i/>
          <w:sz w:val="22"/>
        </w:rPr>
        <w:t>XXXXXXXX</w:t>
      </w:r>
      <w:r w:rsidRPr="00A571CA">
        <w:rPr>
          <w:rFonts w:ascii="Palatino Linotype" w:hAnsi="Palatino Linotype"/>
          <w:i/>
          <w:sz w:val="22"/>
        </w:rPr>
        <w:t>.”. (Sic)</w:t>
      </w:r>
    </w:p>
    <w:p w:rsidR="00356655" w:rsidRPr="00A571CA" w:rsidRDefault="00356655" w:rsidP="004B22AF">
      <w:pPr>
        <w:spacing w:before="100" w:beforeAutospacing="1" w:after="100" w:afterAutospacing="1" w:line="360" w:lineRule="auto"/>
        <w:ind w:right="49"/>
        <w:jc w:val="both"/>
        <w:rPr>
          <w:rFonts w:ascii="Palatino Linotype" w:hAnsi="Palatino Linotype"/>
        </w:rPr>
      </w:pPr>
      <w:r w:rsidRPr="00A571CA">
        <w:rPr>
          <w:rFonts w:ascii="Palatino Linotype" w:hAnsi="Palatino Linotype"/>
          <w:b/>
        </w:rPr>
        <w:lastRenderedPageBreak/>
        <w:t>Modalidad de entrega:</w:t>
      </w:r>
      <w:r w:rsidRPr="00A571CA">
        <w:rPr>
          <w:rFonts w:ascii="Palatino Linotype" w:hAnsi="Palatino Linotype"/>
        </w:rPr>
        <w:t xml:space="preserve"> Vía </w:t>
      </w:r>
      <w:r w:rsidRPr="00A571CA">
        <w:rPr>
          <w:rFonts w:ascii="Palatino Linotype" w:hAnsi="Palatino Linotype"/>
          <w:b/>
        </w:rPr>
        <w:t>SAIMEX</w:t>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cs="Arial"/>
          <w:b/>
          <w:sz w:val="28"/>
          <w:szCs w:val="28"/>
        </w:rPr>
        <w:t>II.</w:t>
      </w:r>
      <w:r w:rsidRPr="00A571CA">
        <w:rPr>
          <w:rFonts w:ascii="Palatino Linotype" w:hAnsi="Palatino Linotype" w:cs="Arial"/>
        </w:rPr>
        <w:t xml:space="preserve"> De las constancias que obran en el expediente electrónico del </w:t>
      </w:r>
      <w:r w:rsidRPr="00A571CA">
        <w:rPr>
          <w:rFonts w:ascii="Palatino Linotype" w:hAnsi="Palatino Linotype" w:cs="Arial"/>
          <w:b/>
        </w:rPr>
        <w:t>SAIMEX</w:t>
      </w:r>
      <w:r w:rsidR="00AD05EE" w:rsidRPr="00A571CA">
        <w:rPr>
          <w:rFonts w:ascii="Palatino Linotype" w:hAnsi="Palatino Linotype" w:cs="Arial"/>
        </w:rPr>
        <w:t xml:space="preserve"> se advierte que, en fecha trece de junio</w:t>
      </w:r>
      <w:r w:rsidRPr="00A571CA">
        <w:rPr>
          <w:rFonts w:ascii="Palatino Linotype" w:hAnsi="Palatino Linotype" w:cs="Arial"/>
        </w:rPr>
        <w:t xml:space="preserve"> de dos mil diecinueve, </w:t>
      </w:r>
      <w:r w:rsidR="00AD05EE" w:rsidRPr="00A571CA">
        <w:rPr>
          <w:rFonts w:ascii="Palatino Linotype" w:hAnsi="Palatino Linotype" w:cs="Arial"/>
        </w:rPr>
        <w:t>el</w:t>
      </w:r>
      <w:r w:rsidRPr="00A571CA">
        <w:rPr>
          <w:rFonts w:ascii="Palatino Linotype" w:hAnsi="Palatino Linotype" w:cs="Arial"/>
        </w:rPr>
        <w:t xml:space="preserve"> Titular de la Unidad de Transparencia del </w:t>
      </w:r>
      <w:r w:rsidRPr="00A571CA">
        <w:rPr>
          <w:rFonts w:ascii="Palatino Linotype" w:hAnsi="Palatino Linotype" w:cs="Arial"/>
          <w:b/>
        </w:rPr>
        <w:t>SUJETO OBLIGADO,</w:t>
      </w:r>
      <w:r w:rsidRPr="00A571CA">
        <w:rPr>
          <w:rFonts w:ascii="Palatino Linotype" w:hAnsi="Palatino Linotype" w:cs="Arial"/>
        </w:rPr>
        <w:t xml:space="preserve"> </w:t>
      </w:r>
      <w:r w:rsidR="00AD05EE" w:rsidRPr="00A571CA">
        <w:rPr>
          <w:rFonts w:ascii="Palatino Linotype" w:hAnsi="Palatino Linotype" w:cs="Arial"/>
        </w:rPr>
        <w:t xml:space="preserve">mediante el folio número </w:t>
      </w:r>
      <w:r w:rsidR="00AD05EE" w:rsidRPr="00A571CA">
        <w:rPr>
          <w:rFonts w:ascii="Palatino Linotype" w:hAnsi="Palatino Linotype" w:cs="Arial"/>
          <w:b/>
        </w:rPr>
        <w:t>00426/ISSEMYM/IP/2019/TSP/0001</w:t>
      </w:r>
      <w:r w:rsidR="00304040" w:rsidRPr="00A571CA">
        <w:rPr>
          <w:rFonts w:ascii="Palatino Linotype" w:hAnsi="Palatino Linotype" w:cs="Arial"/>
        </w:rPr>
        <w:t xml:space="preserve">, </w:t>
      </w:r>
      <w:r w:rsidRPr="00A571CA">
        <w:rPr>
          <w:rFonts w:ascii="Palatino Linotype" w:hAnsi="Palatino Linotype" w:cs="Arial"/>
        </w:rPr>
        <w:t>turnó la solicitud de información a</w:t>
      </w:r>
      <w:r w:rsidR="004B22AF" w:rsidRPr="00A571CA">
        <w:rPr>
          <w:rFonts w:ascii="Palatino Linotype" w:hAnsi="Palatino Linotype" w:cs="Arial"/>
        </w:rPr>
        <w:t xml:space="preserve">l </w:t>
      </w:r>
      <w:r w:rsidR="00304040" w:rsidRPr="00A571CA">
        <w:rPr>
          <w:rFonts w:ascii="Palatino Linotype" w:hAnsi="Palatino Linotype" w:cs="Arial"/>
        </w:rPr>
        <w:t xml:space="preserve">Coordinador de Servicios de Salud, en su calidad de </w:t>
      </w:r>
      <w:r w:rsidRPr="00A571CA">
        <w:rPr>
          <w:rFonts w:ascii="Palatino Linotype" w:hAnsi="Palatino Linotype" w:cs="Arial"/>
        </w:rPr>
        <w:t>S</w:t>
      </w:r>
      <w:r w:rsidR="004B22AF" w:rsidRPr="00A571CA">
        <w:rPr>
          <w:rFonts w:ascii="Palatino Linotype" w:hAnsi="Palatino Linotype" w:cs="Arial"/>
        </w:rPr>
        <w:t>ervidor Público</w:t>
      </w:r>
      <w:r w:rsidRPr="00A571CA">
        <w:rPr>
          <w:rFonts w:ascii="Palatino Linotype" w:hAnsi="Palatino Linotype" w:cs="Arial"/>
        </w:rPr>
        <w:t xml:space="preserve"> Habilitado</w:t>
      </w:r>
      <w:r w:rsidR="00304040" w:rsidRPr="00A571CA">
        <w:rPr>
          <w:rStyle w:val="Refdenotaalpie"/>
          <w:rFonts w:ascii="Palatino Linotype" w:hAnsi="Palatino Linotype" w:cs="Arial"/>
        </w:rPr>
        <w:footnoteReference w:id="1"/>
      </w:r>
      <w:r w:rsidRPr="00A571CA">
        <w:rPr>
          <w:rFonts w:ascii="Palatino Linotype" w:hAnsi="Palatino Linotype" w:cs="Arial"/>
        </w:rPr>
        <w:t xml:space="preserve">, a fin de colmar el </w:t>
      </w:r>
      <w:r w:rsidR="00A93A9F" w:rsidRPr="00A571CA">
        <w:rPr>
          <w:rFonts w:ascii="Palatino Linotype" w:hAnsi="Palatino Linotype" w:cs="Arial"/>
        </w:rPr>
        <w:t xml:space="preserve">requerimiento de </w:t>
      </w:r>
      <w:r w:rsidRPr="00A571CA">
        <w:rPr>
          <w:rFonts w:ascii="Palatino Linotype" w:hAnsi="Palatino Linotype" w:cs="Arial"/>
        </w:rPr>
        <w:t>información de</w:t>
      </w:r>
      <w:r w:rsidR="00A93A9F" w:rsidRPr="00A571CA">
        <w:rPr>
          <w:rFonts w:ascii="Palatino Linotype" w:hAnsi="Palatino Linotype" w:cs="Arial"/>
        </w:rPr>
        <w:t xml:space="preserve"> </w:t>
      </w:r>
      <w:r w:rsidR="004B22AF" w:rsidRPr="00A571CA">
        <w:rPr>
          <w:rFonts w:ascii="Palatino Linotype" w:hAnsi="Palatino Linotype" w:cs="Arial"/>
        </w:rPr>
        <w:t>l</w:t>
      </w:r>
      <w:r w:rsidR="00A93A9F" w:rsidRPr="00A571CA">
        <w:rPr>
          <w:rFonts w:ascii="Palatino Linotype" w:hAnsi="Palatino Linotype" w:cs="Arial"/>
        </w:rPr>
        <w:t>a</w:t>
      </w:r>
      <w:r w:rsidR="004B22AF" w:rsidRPr="00A571CA">
        <w:rPr>
          <w:rFonts w:ascii="Palatino Linotype" w:hAnsi="Palatino Linotype" w:cs="Arial"/>
        </w:rPr>
        <w:t xml:space="preserve"> </w:t>
      </w:r>
      <w:r w:rsidRPr="00A571CA">
        <w:rPr>
          <w:rFonts w:ascii="Palatino Linotype" w:hAnsi="Palatino Linotype" w:cs="Arial"/>
        </w:rPr>
        <w:t>particular; tal y como, se aprecia en la imagen siguiente:</w:t>
      </w:r>
    </w:p>
    <w:p w:rsidR="005067A7" w:rsidRPr="00A571CA" w:rsidRDefault="00A93A9F" w:rsidP="005067A7">
      <w:pPr>
        <w:pStyle w:val="Prrafodelista"/>
        <w:spacing w:before="100" w:beforeAutospacing="1" w:after="100" w:afterAutospacing="1" w:line="360" w:lineRule="auto"/>
        <w:ind w:left="0"/>
        <w:jc w:val="center"/>
        <w:rPr>
          <w:rFonts w:ascii="Palatino Linotype" w:hAnsi="Palatino Linotype" w:cs="Arial"/>
        </w:rPr>
      </w:pPr>
      <w:r w:rsidRPr="00A571CA">
        <w:rPr>
          <w:noProof/>
          <w:lang w:eastAsia="es-MX"/>
        </w:rPr>
        <w:drawing>
          <wp:inline distT="0" distB="0" distL="0" distR="0" wp14:anchorId="37162E19" wp14:editId="68B71E84">
            <wp:extent cx="5753100" cy="847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17" t="21634" r="23364" b="69596"/>
                    <a:stretch/>
                  </pic:blipFill>
                  <pic:spPr bwMode="auto">
                    <a:xfrm>
                      <a:off x="0" y="0"/>
                      <a:ext cx="5753720" cy="847816"/>
                    </a:xfrm>
                    <a:prstGeom prst="rect">
                      <a:avLst/>
                    </a:prstGeom>
                    <a:ln>
                      <a:noFill/>
                    </a:ln>
                    <a:extLst>
                      <a:ext uri="{53640926-AAD7-44D8-BBD7-CCE9431645EC}">
                        <a14:shadowObscured xmlns:a14="http://schemas.microsoft.com/office/drawing/2010/main"/>
                      </a:ext>
                    </a:extLst>
                  </pic:spPr>
                </pic:pic>
              </a:graphicData>
            </a:graphic>
          </wp:inline>
        </w:drawing>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cs="Arial"/>
          <w:b/>
          <w:sz w:val="28"/>
          <w:szCs w:val="28"/>
        </w:rPr>
        <w:t>III.</w:t>
      </w:r>
      <w:r w:rsidRPr="00A571CA">
        <w:rPr>
          <w:rFonts w:ascii="Palatino Linotype" w:hAnsi="Palatino Linotype" w:cs="Arial"/>
        </w:rPr>
        <w:t xml:space="preserve"> </w:t>
      </w:r>
      <w:r w:rsidR="00A93A9F" w:rsidRPr="00A571CA">
        <w:rPr>
          <w:rFonts w:ascii="Palatino Linotype" w:hAnsi="Palatino Linotype" w:cs="Arial"/>
        </w:rPr>
        <w:t>Posteriormente, el día veintiocho de junio</w:t>
      </w:r>
      <w:r w:rsidRPr="00A571CA">
        <w:rPr>
          <w:rFonts w:ascii="Palatino Linotype" w:hAnsi="Palatino Linotype" w:cs="Arial"/>
        </w:rPr>
        <w:t xml:space="preserve"> de dos mil diecinueve</w:t>
      </w:r>
      <w:r w:rsidRPr="00A571CA">
        <w:rPr>
          <w:rFonts w:ascii="Palatino Linotype" w:hAnsi="Palatino Linotype"/>
        </w:rPr>
        <w:t>,</w:t>
      </w:r>
      <w:r w:rsidRPr="00A571CA">
        <w:rPr>
          <w:rFonts w:ascii="Palatino Linotype" w:hAnsi="Palatino Linotype" w:cs="Arial"/>
        </w:rPr>
        <w:t xml:space="preserve"> </w:t>
      </w:r>
      <w:r w:rsidRPr="00A571CA">
        <w:rPr>
          <w:rFonts w:ascii="Palatino Linotype" w:hAnsi="Palatino Linotype" w:cs="Arial"/>
          <w:b/>
        </w:rPr>
        <w:t>EL SUJETO OBLIGADO</w:t>
      </w:r>
      <w:r w:rsidRPr="00A571CA">
        <w:rPr>
          <w:rFonts w:ascii="Palatino Linotype" w:hAnsi="Palatino Linotype" w:cs="Arial"/>
        </w:rPr>
        <w:t xml:space="preserve"> dio respuesta a la solicitud de acceso a la información pública requerida por </w:t>
      </w:r>
      <w:r w:rsidR="00AD05EE" w:rsidRPr="00A571CA">
        <w:rPr>
          <w:rFonts w:ascii="Palatino Linotype" w:hAnsi="Palatino Linotype" w:cs="Arial"/>
          <w:b/>
        </w:rPr>
        <w:t>LA RECURRENTE</w:t>
      </w:r>
      <w:r w:rsidRPr="00A571CA">
        <w:rPr>
          <w:rFonts w:ascii="Palatino Linotype" w:hAnsi="Palatino Linotype" w:cs="Arial"/>
        </w:rPr>
        <w:t xml:space="preserve">, en los términos </w:t>
      </w:r>
      <w:r w:rsidR="00A93A9F" w:rsidRPr="00A571CA">
        <w:rPr>
          <w:rFonts w:ascii="Palatino Linotype" w:hAnsi="Palatino Linotype" w:cs="Arial"/>
        </w:rPr>
        <w:t>siguientes</w:t>
      </w:r>
      <w:r w:rsidRPr="00A571CA">
        <w:rPr>
          <w:rFonts w:ascii="Palatino Linotype" w:hAnsi="Palatino Linotype" w:cs="Arial"/>
        </w:rPr>
        <w:t>:</w:t>
      </w:r>
    </w:p>
    <w:p w:rsidR="005067A7" w:rsidRPr="00A571CA" w:rsidRDefault="005067A7" w:rsidP="004B22AF">
      <w:pPr>
        <w:pStyle w:val="Prrafodelista"/>
        <w:ind w:left="709" w:right="760"/>
        <w:jc w:val="both"/>
        <w:rPr>
          <w:rFonts w:ascii="Palatino Linotype" w:hAnsi="Palatino Linotype"/>
          <w:i/>
          <w:sz w:val="22"/>
        </w:rPr>
      </w:pPr>
      <w:r w:rsidRPr="00A571CA">
        <w:rPr>
          <w:rFonts w:ascii="Palatino Linotype" w:hAnsi="Palatino Linotype"/>
          <w:i/>
          <w:sz w:val="22"/>
        </w:rPr>
        <w:t>“</w:t>
      </w:r>
      <w:r w:rsidR="00A93A9F" w:rsidRPr="00A571CA">
        <w:rPr>
          <w:rFonts w:ascii="Palatino Linotype" w:hAnsi="Palatino Linotype"/>
          <w:i/>
          <w:sz w:val="22"/>
        </w:rPr>
        <w:t>Como archivo adjunto, encontrará el oficio que dará respuesta a su solicitud de información. Para cualquier duda o aclaración respecto a la presente respuesta, nos ponemos a sus órdenes en el teléfono (01722) 2261900 extensiones 1151 y 1177.</w:t>
      </w:r>
      <w:r w:rsidRPr="00A571CA">
        <w:rPr>
          <w:rFonts w:ascii="Palatino Linotype" w:hAnsi="Palatino Linotype"/>
          <w:i/>
          <w:sz w:val="22"/>
        </w:rPr>
        <w:t>”</w:t>
      </w:r>
      <w:r w:rsidR="00A93A9F" w:rsidRPr="00A571CA">
        <w:rPr>
          <w:rFonts w:ascii="Palatino Linotype" w:hAnsi="Palatino Linotype"/>
          <w:i/>
          <w:sz w:val="22"/>
        </w:rPr>
        <w:t xml:space="preserve"> </w:t>
      </w:r>
      <w:r w:rsidRPr="00A571CA">
        <w:rPr>
          <w:rFonts w:ascii="Palatino Linotype" w:hAnsi="Palatino Linotype"/>
          <w:i/>
          <w:sz w:val="22"/>
        </w:rPr>
        <w:t>(Sic)</w:t>
      </w:r>
    </w:p>
    <w:p w:rsidR="00A93A9F" w:rsidRPr="00A571CA" w:rsidRDefault="000400E4" w:rsidP="005067A7">
      <w:pPr>
        <w:pStyle w:val="Prrafodelista"/>
        <w:spacing w:before="100" w:beforeAutospacing="1" w:after="100" w:afterAutospacing="1" w:line="360" w:lineRule="auto"/>
        <w:ind w:left="0"/>
        <w:jc w:val="both"/>
        <w:rPr>
          <w:rFonts w:ascii="Palatino Linotype" w:hAnsi="Palatino Linotype"/>
          <w:szCs w:val="28"/>
        </w:rPr>
      </w:pPr>
      <w:r w:rsidRPr="00A571CA">
        <w:rPr>
          <w:rFonts w:ascii="Palatino Linotype" w:hAnsi="Palatino Linotype"/>
          <w:noProof/>
          <w:szCs w:val="28"/>
          <w:lang w:eastAsia="es-MX"/>
        </w:rPr>
        <mc:AlternateContent>
          <mc:Choice Requires="wps">
            <w:drawing>
              <wp:anchor distT="0" distB="0" distL="114300" distR="114300" simplePos="0" relativeHeight="251659264" behindDoc="0" locked="0" layoutInCell="1" allowOverlap="1">
                <wp:simplePos x="0" y="0"/>
                <wp:positionH relativeFrom="margin">
                  <wp:posOffset>69215</wp:posOffset>
                </wp:positionH>
                <wp:positionV relativeFrom="paragraph">
                  <wp:posOffset>859790</wp:posOffset>
                </wp:positionV>
                <wp:extent cx="5530850" cy="439420"/>
                <wp:effectExtent l="0" t="0" r="31750" b="36830"/>
                <wp:wrapNone/>
                <wp:docPr id="6" name="Conector recto 6"/>
                <wp:cNvGraphicFramePr/>
                <a:graphic xmlns:a="http://schemas.openxmlformats.org/drawingml/2006/main">
                  <a:graphicData uri="http://schemas.microsoft.com/office/word/2010/wordprocessingShape">
                    <wps:wsp>
                      <wps:cNvCnPr/>
                      <wps:spPr>
                        <a:xfrm>
                          <a:off x="0" y="0"/>
                          <a:ext cx="5530850" cy="439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0C9C2"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67.7pt" to="440.9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" strokecolor="#5b9bd5 [3204]" strokeweight=".5pt">
                <v:stroke joinstyle="miter"/>
                <w10:wrap anchorx="margin"/>
              </v:line>
            </w:pict>
          </mc:Fallback>
        </mc:AlternateContent>
      </w:r>
      <w:r w:rsidR="00A93A9F" w:rsidRPr="00A571CA">
        <w:rPr>
          <w:rFonts w:ascii="Palatino Linotype" w:hAnsi="Palatino Linotype"/>
          <w:szCs w:val="28"/>
        </w:rPr>
        <w:t xml:space="preserve">Asimismo, </w:t>
      </w:r>
      <w:r w:rsidR="00A93A9F" w:rsidRPr="00A571CA">
        <w:rPr>
          <w:rFonts w:ascii="Palatino Linotype" w:hAnsi="Palatino Linotype"/>
          <w:b/>
          <w:szCs w:val="28"/>
        </w:rPr>
        <w:t>EL SUJETO OBLIGADO</w:t>
      </w:r>
      <w:r w:rsidR="00A93A9F" w:rsidRPr="00A571CA">
        <w:rPr>
          <w:rFonts w:ascii="Palatino Linotype" w:hAnsi="Palatino Linotype"/>
          <w:szCs w:val="28"/>
        </w:rPr>
        <w:t xml:space="preserve"> adjuntó a su respuesta el siguiente archivo electrónico:</w:t>
      </w:r>
    </w:p>
    <w:p w:rsidR="00A93A9F" w:rsidRPr="00A571CA" w:rsidRDefault="005F4C1C" w:rsidP="005067A7">
      <w:pPr>
        <w:pStyle w:val="Prrafodelista"/>
        <w:spacing w:before="100" w:beforeAutospacing="1" w:after="100" w:afterAutospacing="1" w:line="360" w:lineRule="auto"/>
        <w:ind w:left="0"/>
        <w:jc w:val="both"/>
        <w:rPr>
          <w:rFonts w:ascii="Palatino Linotype" w:hAnsi="Palatino Linotype"/>
          <w:szCs w:val="28"/>
        </w:rPr>
      </w:pPr>
      <w:r w:rsidRPr="005F4C1C">
        <w:rPr>
          <w:noProof/>
          <w:lang w:eastAsia="es-MX"/>
        </w:rPr>
        <w:lastRenderedPageBreak/>
        <w:t xml:space="preserve"> </w:t>
      </w:r>
      <w:r>
        <w:rPr>
          <w:noProof/>
          <w:lang w:eastAsia="es-MX"/>
        </w:rPr>
        <w:drawing>
          <wp:inline distT="0" distB="0" distL="0" distR="0" wp14:anchorId="2768E060" wp14:editId="11CD8E92">
            <wp:extent cx="5810250" cy="7255127"/>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936" t="21634" r="26982" b="9374"/>
                    <a:stretch/>
                  </pic:blipFill>
                  <pic:spPr bwMode="auto">
                    <a:xfrm>
                      <a:off x="0" y="0"/>
                      <a:ext cx="5818501" cy="7265429"/>
                    </a:xfrm>
                    <a:prstGeom prst="rect">
                      <a:avLst/>
                    </a:prstGeom>
                    <a:ln>
                      <a:noFill/>
                    </a:ln>
                    <a:extLst>
                      <a:ext uri="{53640926-AAD7-44D8-BBD7-CCE9431645EC}">
                        <a14:shadowObscured xmlns:a14="http://schemas.microsoft.com/office/drawing/2010/main"/>
                      </a:ext>
                    </a:extLst>
                  </pic:spPr>
                </pic:pic>
              </a:graphicData>
            </a:graphic>
          </wp:inline>
        </w:drawing>
      </w:r>
      <w:r w:rsidRPr="00A571CA">
        <w:rPr>
          <w:noProof/>
          <w:lang w:eastAsia="es-MX"/>
        </w:rPr>
        <w:t xml:space="preserve"> </w:t>
      </w:r>
      <w:r w:rsidRPr="005F4C1C">
        <w:rPr>
          <w:noProof/>
          <w:lang w:eastAsia="es-MX"/>
        </w:rPr>
        <w:t xml:space="preserve"> </w:t>
      </w:r>
      <w:r>
        <w:rPr>
          <w:noProof/>
          <w:lang w:eastAsia="es-MX"/>
        </w:rPr>
        <w:lastRenderedPageBreak/>
        <w:drawing>
          <wp:inline distT="0" distB="0" distL="0" distR="0" wp14:anchorId="0365C884" wp14:editId="59DB81D2">
            <wp:extent cx="5772150" cy="7162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101" t="19003" r="26488" b="12882"/>
                    <a:stretch/>
                  </pic:blipFill>
                  <pic:spPr bwMode="auto">
                    <a:xfrm>
                      <a:off x="0" y="0"/>
                      <a:ext cx="5772150" cy="7162800"/>
                    </a:xfrm>
                    <a:prstGeom prst="rect">
                      <a:avLst/>
                    </a:prstGeom>
                    <a:ln>
                      <a:noFill/>
                    </a:ln>
                    <a:extLst>
                      <a:ext uri="{53640926-AAD7-44D8-BBD7-CCE9431645EC}">
                        <a14:shadowObscured xmlns:a14="http://schemas.microsoft.com/office/drawing/2010/main"/>
                      </a:ext>
                    </a:extLst>
                  </pic:spPr>
                </pic:pic>
              </a:graphicData>
            </a:graphic>
          </wp:inline>
        </w:drawing>
      </w:r>
      <w:r w:rsidRPr="00A571CA">
        <w:rPr>
          <w:noProof/>
          <w:lang w:eastAsia="es-MX"/>
        </w:rPr>
        <w:t xml:space="preserve"> </w:t>
      </w:r>
      <w:r w:rsidR="00A93A9F" w:rsidRPr="00A571CA">
        <w:rPr>
          <w:noProof/>
          <w:lang w:eastAsia="es-MX"/>
        </w:rPr>
        <w:lastRenderedPageBreak/>
        <w:drawing>
          <wp:inline distT="0" distB="0" distL="0" distR="0" wp14:anchorId="6658144E" wp14:editId="250A6157">
            <wp:extent cx="5683454" cy="712413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97" t="15289" r="34489" b="11818"/>
                    <a:stretch/>
                  </pic:blipFill>
                  <pic:spPr bwMode="auto">
                    <a:xfrm>
                      <a:off x="0" y="0"/>
                      <a:ext cx="5696465" cy="7140441"/>
                    </a:xfrm>
                    <a:prstGeom prst="rect">
                      <a:avLst/>
                    </a:prstGeom>
                    <a:ln>
                      <a:noFill/>
                    </a:ln>
                    <a:extLst>
                      <a:ext uri="{53640926-AAD7-44D8-BBD7-CCE9431645EC}">
                        <a14:shadowObscured xmlns:a14="http://schemas.microsoft.com/office/drawing/2010/main"/>
                      </a:ext>
                    </a:extLst>
                  </pic:spPr>
                </pic:pic>
              </a:graphicData>
            </a:graphic>
          </wp:inline>
        </w:drawing>
      </w:r>
      <w:r w:rsidR="00A93A9F" w:rsidRPr="00A571CA">
        <w:rPr>
          <w:noProof/>
          <w:lang w:eastAsia="es-MX"/>
        </w:rPr>
        <w:lastRenderedPageBreak/>
        <w:drawing>
          <wp:inline distT="0" distB="0" distL="0" distR="0" wp14:anchorId="2279D989" wp14:editId="0AA777BC">
            <wp:extent cx="5690235" cy="7335671"/>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14" t="22829" r="34487" b="4903"/>
                    <a:stretch/>
                  </pic:blipFill>
                  <pic:spPr bwMode="auto">
                    <a:xfrm>
                      <a:off x="0" y="0"/>
                      <a:ext cx="5711320" cy="7362853"/>
                    </a:xfrm>
                    <a:prstGeom prst="rect">
                      <a:avLst/>
                    </a:prstGeom>
                    <a:ln>
                      <a:noFill/>
                    </a:ln>
                    <a:extLst>
                      <a:ext uri="{53640926-AAD7-44D8-BBD7-CCE9431645EC}">
                        <a14:shadowObscured xmlns:a14="http://schemas.microsoft.com/office/drawing/2010/main"/>
                      </a:ext>
                    </a:extLst>
                  </pic:spPr>
                </pic:pic>
              </a:graphicData>
            </a:graphic>
          </wp:inline>
        </w:drawing>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b/>
          <w:sz w:val="28"/>
          <w:szCs w:val="28"/>
        </w:rPr>
        <w:lastRenderedPageBreak/>
        <w:t>IV.</w:t>
      </w:r>
      <w:r w:rsidRPr="00A571CA">
        <w:rPr>
          <w:rFonts w:ascii="Palatino Linotype" w:hAnsi="Palatino Linotype"/>
        </w:rPr>
        <w:t xml:space="preserve"> Inconforme con la respuesta del </w:t>
      </w:r>
      <w:r w:rsidRPr="00A571CA">
        <w:rPr>
          <w:rFonts w:ascii="Palatino Linotype" w:hAnsi="Palatino Linotype"/>
          <w:b/>
        </w:rPr>
        <w:t>SUJETO OBLIGADO</w:t>
      </w:r>
      <w:r w:rsidRPr="00A571CA">
        <w:rPr>
          <w:rFonts w:ascii="Palatino Linotype" w:hAnsi="Palatino Linotype"/>
        </w:rPr>
        <w:t xml:space="preserve">, el </w:t>
      </w:r>
      <w:r w:rsidR="00D81992" w:rsidRPr="00A571CA">
        <w:rPr>
          <w:rFonts w:ascii="Palatino Linotype" w:hAnsi="Palatino Linotype"/>
        </w:rPr>
        <w:t>día dos de julio</w:t>
      </w:r>
      <w:r w:rsidRPr="00A571CA">
        <w:rPr>
          <w:rFonts w:ascii="Palatino Linotype" w:hAnsi="Palatino Linotype"/>
        </w:rPr>
        <w:t xml:space="preserve"> de dos mil diecinueve, </w:t>
      </w:r>
      <w:r w:rsidR="00AD05EE" w:rsidRPr="00A571CA">
        <w:rPr>
          <w:rFonts w:ascii="Palatino Linotype" w:hAnsi="Palatino Linotype"/>
          <w:b/>
        </w:rPr>
        <w:t>LA RECURRENTE</w:t>
      </w:r>
      <w:r w:rsidRPr="00A571CA">
        <w:rPr>
          <w:rFonts w:ascii="Palatino Linotype" w:hAnsi="Palatino Linotype"/>
        </w:rPr>
        <w:t xml:space="preserve"> interpuso el recurso de revisión objeto del presente estudio, el cual fue registrado en </w:t>
      </w:r>
      <w:r w:rsidRPr="00A571CA">
        <w:rPr>
          <w:rFonts w:ascii="Palatino Linotype" w:hAnsi="Palatino Linotype"/>
          <w:b/>
        </w:rPr>
        <w:t>EL SAIMEX</w:t>
      </w:r>
      <w:r w:rsidRPr="00A571CA">
        <w:rPr>
          <w:rFonts w:ascii="Palatino Linotype" w:hAnsi="Palatino Linotype"/>
        </w:rPr>
        <w:t xml:space="preserve"> y se le asignó el número de expediente </w:t>
      </w:r>
      <w:r w:rsidR="00AD05EE" w:rsidRPr="00A571CA">
        <w:rPr>
          <w:rFonts w:ascii="Palatino Linotype" w:hAnsi="Palatino Linotype" w:cs="Arial"/>
          <w:b/>
          <w:bCs/>
        </w:rPr>
        <w:t>06007</w:t>
      </w:r>
      <w:r w:rsidRPr="00A571CA">
        <w:rPr>
          <w:rFonts w:ascii="Palatino Linotype" w:hAnsi="Palatino Linotype" w:cs="Arial"/>
          <w:b/>
          <w:bCs/>
        </w:rPr>
        <w:t>/INFOEM/IP/RR/201</w:t>
      </w:r>
      <w:r w:rsidR="004B22AF" w:rsidRPr="00A571CA">
        <w:rPr>
          <w:rFonts w:ascii="Palatino Linotype" w:hAnsi="Palatino Linotype" w:cs="Arial"/>
          <w:b/>
          <w:bCs/>
        </w:rPr>
        <w:t>9</w:t>
      </w:r>
      <w:r w:rsidRPr="00A571CA">
        <w:rPr>
          <w:rFonts w:ascii="Palatino Linotype" w:hAnsi="Palatino Linotype" w:cs="Arial"/>
        </w:rPr>
        <w:t>, en el que señaló como acto impugnado lo siguiente:</w:t>
      </w:r>
    </w:p>
    <w:p w:rsidR="005067A7" w:rsidRPr="00A571CA" w:rsidRDefault="005067A7" w:rsidP="004B22AF">
      <w:pPr>
        <w:pStyle w:val="Prrafodelista"/>
        <w:ind w:left="709" w:right="760"/>
        <w:jc w:val="both"/>
        <w:rPr>
          <w:rFonts w:ascii="Palatino Linotype" w:hAnsi="Palatino Linotype" w:cs="Arial"/>
          <w:i/>
          <w:spacing w:val="-6"/>
          <w:sz w:val="22"/>
          <w:lang w:eastAsia="es-MX"/>
        </w:rPr>
      </w:pPr>
      <w:r w:rsidRPr="00A571CA">
        <w:rPr>
          <w:rFonts w:ascii="Palatino Linotype" w:hAnsi="Palatino Linotype" w:cs="Arial"/>
          <w:i/>
          <w:spacing w:val="-6"/>
          <w:sz w:val="22"/>
          <w:lang w:eastAsia="es-MX"/>
        </w:rPr>
        <w:t>“</w:t>
      </w:r>
      <w:r w:rsidR="00D81992" w:rsidRPr="00A571CA">
        <w:rPr>
          <w:rFonts w:ascii="Palatino Linotype" w:hAnsi="Palatino Linotype" w:cs="Arial"/>
          <w:i/>
          <w:spacing w:val="-6"/>
          <w:sz w:val="22"/>
          <w:lang w:eastAsia="es-MX"/>
        </w:rPr>
        <w:t xml:space="preserve">La notificación, entrega o puesta a disposición en una modalidad o formato distinto al solicitado. Como se especificó en la solicitud se requirió a través de la plataforma de SAIMEX La entrega o puesta a disposición de información en un formato incompresible y/o no accesible para el solicitante. Los costos o tiempos de entrega de la información, considerando que vivo en el municipio de </w:t>
      </w:r>
      <w:proofErr w:type="spellStart"/>
      <w:r w:rsidR="00D81992" w:rsidRPr="00A571CA">
        <w:rPr>
          <w:rFonts w:ascii="Palatino Linotype" w:hAnsi="Palatino Linotype" w:cs="Arial"/>
          <w:i/>
          <w:spacing w:val="-6"/>
          <w:sz w:val="22"/>
          <w:lang w:eastAsia="es-MX"/>
        </w:rPr>
        <w:t>Cuatitilán</w:t>
      </w:r>
      <w:proofErr w:type="spellEnd"/>
      <w:r w:rsidR="00D81992" w:rsidRPr="00A571CA">
        <w:rPr>
          <w:rFonts w:ascii="Palatino Linotype" w:hAnsi="Palatino Linotype" w:cs="Arial"/>
          <w:i/>
          <w:spacing w:val="-6"/>
          <w:sz w:val="22"/>
          <w:lang w:eastAsia="es-MX"/>
        </w:rPr>
        <w:t xml:space="preserve"> Izcalli, los gastos de traslado a Toluca resultan onerosos para la solicitante.</w:t>
      </w:r>
      <w:r w:rsidRPr="00A571CA">
        <w:rPr>
          <w:rFonts w:ascii="Palatino Linotype" w:hAnsi="Palatino Linotype" w:cs="Arial"/>
          <w:i/>
          <w:spacing w:val="-6"/>
          <w:sz w:val="22"/>
          <w:lang w:eastAsia="es-MX"/>
        </w:rPr>
        <w:t>” (Sic)</w:t>
      </w:r>
    </w:p>
    <w:p w:rsidR="005067A7" w:rsidRPr="00A571CA" w:rsidRDefault="005067A7" w:rsidP="005067A7">
      <w:pPr>
        <w:spacing w:before="100" w:beforeAutospacing="1" w:after="100" w:afterAutospacing="1" w:line="360" w:lineRule="auto"/>
        <w:ind w:right="709"/>
        <w:jc w:val="both"/>
        <w:rPr>
          <w:rFonts w:ascii="Palatino Linotype" w:hAnsi="Palatino Linotype" w:cs="Arial"/>
        </w:rPr>
      </w:pPr>
      <w:r w:rsidRPr="00A571CA">
        <w:rPr>
          <w:rFonts w:ascii="Palatino Linotype" w:hAnsi="Palatino Linotype" w:cs="Arial"/>
          <w:spacing w:val="-6"/>
          <w:lang w:eastAsia="es-MX"/>
        </w:rPr>
        <w:t xml:space="preserve">Asimismo, </w:t>
      </w:r>
      <w:r w:rsidR="00D81992" w:rsidRPr="00A571CA">
        <w:rPr>
          <w:rFonts w:ascii="Palatino Linotype" w:hAnsi="Palatino Linotype"/>
          <w:b/>
        </w:rPr>
        <w:t>LA RECURRENTE</w:t>
      </w:r>
      <w:r w:rsidR="00D81992" w:rsidRPr="00A571CA">
        <w:rPr>
          <w:rFonts w:ascii="Palatino Linotype" w:hAnsi="Palatino Linotype"/>
        </w:rPr>
        <w:t xml:space="preserve"> </w:t>
      </w:r>
      <w:r w:rsidRPr="00A571CA">
        <w:rPr>
          <w:rFonts w:ascii="Palatino Linotype" w:hAnsi="Palatino Linotype" w:cs="Arial"/>
          <w:spacing w:val="-6"/>
          <w:lang w:eastAsia="es-MX"/>
        </w:rPr>
        <w:t xml:space="preserve">manifestó como </w:t>
      </w:r>
      <w:r w:rsidRPr="00A571CA">
        <w:rPr>
          <w:rFonts w:ascii="Palatino Linotype" w:hAnsi="Palatino Linotype" w:cs="Arial"/>
        </w:rPr>
        <w:t>razones o motivos de inconformidad:</w:t>
      </w:r>
    </w:p>
    <w:p w:rsidR="005067A7" w:rsidRPr="00A571CA" w:rsidRDefault="005067A7" w:rsidP="004B22AF">
      <w:pPr>
        <w:pStyle w:val="Prrafodelista"/>
        <w:ind w:left="709" w:right="760"/>
        <w:jc w:val="both"/>
        <w:rPr>
          <w:rFonts w:ascii="Palatino Linotype" w:hAnsi="Palatino Linotype" w:cs="Arial"/>
          <w:i/>
          <w:spacing w:val="-6"/>
          <w:sz w:val="22"/>
          <w:lang w:eastAsia="es-MX"/>
        </w:rPr>
      </w:pPr>
      <w:r w:rsidRPr="00A571CA">
        <w:rPr>
          <w:rFonts w:ascii="Palatino Linotype" w:hAnsi="Palatino Linotype" w:cs="Arial"/>
          <w:i/>
          <w:spacing w:val="-6"/>
          <w:sz w:val="22"/>
          <w:lang w:eastAsia="es-MX"/>
        </w:rPr>
        <w:t>“</w:t>
      </w:r>
      <w:r w:rsidR="00D81992" w:rsidRPr="00A571CA">
        <w:rPr>
          <w:rFonts w:ascii="Palatino Linotype" w:hAnsi="Palatino Linotype" w:cs="Arial"/>
          <w:i/>
          <w:spacing w:val="-6"/>
          <w:sz w:val="22"/>
          <w:lang w:eastAsia="es-MX"/>
        </w:rPr>
        <w:t xml:space="preserve">El expediente clínico lo requirió la solicitante estando en el hospital, sin embargo, el subdirector médico, MANUEL DÍAZ SANTOS, expresó que se debía hacer la solicitud, a través del portal de transparencia, SAIMEX. Mi personalidad como madre quedó asentada pues ambos padres nos presentamos en el área de urgencias, declaramos estar casados como quedó asentado por el personal de trabajo social al ingreso del hospital. Así como demás datos sensibles que fueron recabados por el área de ingreso, datos sensibles como mi convicción religiosa y la de mi esposo; régimen conyugal, datos de vida familiar. Misma personalidad quedó acreditada en el portal de transparencia al identificarme con mis datos personales, así como en la solicitud aparece el número de seguridad social o afiliación de mi hijo, edad, fecha de nacimiento, teléfono, datos de vida familiar, como lo es el número de cama que le fue asignada; y los cuales son, por cierto, los mismos que quedaron asentados en el hospital. Por las propias políticas del hospital no podía quedarse el padre acompañando al menor durante las noches. Política por demás discriminatoria, a pesar de lo anterior cumplí con dicha estipulación y de haber sido trascendente en ese momento quien ejercía la patria potestad del menor; entonces el hospital debía asegurarse de que yo era la madre y ejercía la patria potestad de mi menor hijo; de quien se tomaron decisiones relativas a su salud. Entre los formatos que obran en poder del hospital están las hojas que firmé, </w:t>
      </w:r>
      <w:r w:rsidR="005F4C1C">
        <w:rPr>
          <w:rFonts w:ascii="Palatino Linotype" w:hAnsi="Palatino Linotype" w:cs="Arial"/>
          <w:i/>
          <w:spacing w:val="-6"/>
          <w:sz w:val="22"/>
          <w:lang w:eastAsia="es-MX"/>
        </w:rPr>
        <w:t>XXXXXX XXXXX XXXXXXX XXXXXX</w:t>
      </w:r>
      <w:r w:rsidR="00D81992" w:rsidRPr="00A571CA">
        <w:rPr>
          <w:rFonts w:ascii="Palatino Linotype" w:hAnsi="Palatino Linotype" w:cs="Arial"/>
          <w:i/>
          <w:spacing w:val="-6"/>
          <w:sz w:val="22"/>
          <w:lang w:eastAsia="es-MX"/>
        </w:rPr>
        <w:t xml:space="preserve">, como responsable de mi menor hijo. Aunado a lo anterior, de no ser suficiente, agrego copia de mi INE, CURP y del acta de nacimiento de mi menor hijo. A fin de cumplir con su requerimiento para que acredite mediante documento. Por otro lado, si el expediente clínico cuenta de 52 hojas las mismas pudieron y debieron ser entregadas cuando se solicitó en </w:t>
      </w:r>
      <w:r w:rsidR="00D81992" w:rsidRPr="00A571CA">
        <w:rPr>
          <w:rFonts w:ascii="Palatino Linotype" w:hAnsi="Palatino Linotype" w:cs="Arial"/>
          <w:i/>
          <w:spacing w:val="-6"/>
          <w:sz w:val="22"/>
          <w:lang w:eastAsia="es-MX"/>
        </w:rPr>
        <w:lastRenderedPageBreak/>
        <w:t>el hospital. Aclaro además que no se nos entregó ningún resultado de RAYOS X, ni imagen que avale su dicho. Por otro lado, considerando que actualmente se aprobó la “austeridad republicana” que más austero y económico que hacerlo a través de la plataforma y a través de la digitalización de las imágenes para que ni el sujeto obligado ni la solicitante recurramos en costos por proporcionar la información requerida. Es importante hacer hincapié en que solicitar que me traslade a un municipio distante al que pertenezco y retrasar con ello el acceso a la información del historial clínico de mi menor hijo, también afecta la salud de mi menor y su derecho a una evaluación médica que considere los antecedentes que supuestamente recabó el sujeto obligado.</w:t>
      </w:r>
      <w:r w:rsidRPr="00A571CA">
        <w:rPr>
          <w:rFonts w:ascii="Palatino Linotype" w:hAnsi="Palatino Linotype" w:cs="Arial"/>
          <w:i/>
          <w:spacing w:val="-6"/>
          <w:sz w:val="22"/>
          <w:lang w:eastAsia="es-MX"/>
        </w:rPr>
        <w:t>” (Sic)</w:t>
      </w:r>
    </w:p>
    <w:p w:rsidR="00D81992" w:rsidRPr="00A571CA" w:rsidRDefault="00D81992" w:rsidP="00D81992">
      <w:pPr>
        <w:pStyle w:val="Prrafodelista"/>
        <w:spacing w:before="100" w:beforeAutospacing="1" w:after="100" w:afterAutospacing="1" w:line="360" w:lineRule="auto"/>
        <w:ind w:left="0"/>
        <w:jc w:val="both"/>
        <w:rPr>
          <w:rFonts w:ascii="Palatino Linotype" w:hAnsi="Palatino Linotype" w:cs="Arial"/>
          <w:sz w:val="28"/>
          <w:szCs w:val="28"/>
        </w:rPr>
      </w:pPr>
      <w:r w:rsidRPr="00A571CA">
        <w:rPr>
          <w:rFonts w:ascii="Palatino Linotype" w:hAnsi="Palatino Linotype" w:cs="Arial"/>
          <w:szCs w:val="28"/>
        </w:rPr>
        <w:t>De igual forma,</w:t>
      </w:r>
      <w:r w:rsidRPr="00A571CA">
        <w:rPr>
          <w:rFonts w:ascii="Palatino Linotype" w:hAnsi="Palatino Linotype" w:cs="Arial"/>
          <w:b/>
          <w:szCs w:val="28"/>
        </w:rPr>
        <w:t xml:space="preserve"> </w:t>
      </w:r>
      <w:r w:rsidRPr="00A571CA">
        <w:rPr>
          <w:rFonts w:ascii="Palatino Linotype" w:hAnsi="Palatino Linotype"/>
          <w:b/>
        </w:rPr>
        <w:t xml:space="preserve">LA RECURRENTE </w:t>
      </w:r>
      <w:r w:rsidRPr="00A571CA">
        <w:rPr>
          <w:rFonts w:ascii="Palatino Linotype" w:hAnsi="Palatino Linotype"/>
        </w:rPr>
        <w:t>adjuntó a su recurso de revisión tres archivos electrónicos consistentes en un acta de nacimiento y la Clave Única de Registro de Población (CURP) de un menor y copia digitalizada de su credencial para votar expedida por el Instituto Nacional Electoral. Documentos que no se plasman, en obvio de representaciones innecesarias y máxime que son del conocimiento de las partes.</w:t>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cs="Arial"/>
          <w:b/>
          <w:sz w:val="28"/>
          <w:szCs w:val="28"/>
        </w:rPr>
        <w:t>V.</w:t>
      </w:r>
      <w:r w:rsidRPr="00A571CA">
        <w:rPr>
          <w:rFonts w:ascii="Palatino Linotype" w:hAnsi="Palatino Linotype" w:cs="Arial"/>
        </w:rPr>
        <w:t xml:space="preserve"> El recurso de que se trata se envió electrónicamente al Instituto de </w:t>
      </w:r>
      <w:r w:rsidRPr="00A571CA">
        <w:rPr>
          <w:rFonts w:ascii="Palatino Linotype" w:eastAsia="Arial Unicode MS" w:hAnsi="Palatino Linotype" w:cs="Arial"/>
        </w:rPr>
        <w:t>Transparencia</w:t>
      </w:r>
      <w:r w:rsidRPr="00A571CA">
        <w:rPr>
          <w:rFonts w:ascii="Palatino Linotype" w:hAnsi="Palatino Linotype" w:cs="Arial"/>
        </w:rPr>
        <w:t>, Acceso a la Información Pública y Protección de Datos Personales del Estado de México y Municipios</w:t>
      </w:r>
      <w:r w:rsidR="00D81992" w:rsidRPr="00A571CA">
        <w:rPr>
          <w:rFonts w:ascii="Palatino Linotype" w:hAnsi="Palatino Linotype" w:cs="Arial"/>
        </w:rPr>
        <w:t>,</w:t>
      </w:r>
      <w:r w:rsidRPr="00A571CA">
        <w:rPr>
          <w:rFonts w:ascii="Palatino Linotype" w:hAnsi="Palatino Linotype" w:cs="Arial"/>
        </w:rPr>
        <w:t xml:space="preserve"> en fecha</w:t>
      </w:r>
      <w:r w:rsidR="004B22AF" w:rsidRPr="00A571CA">
        <w:rPr>
          <w:rFonts w:ascii="Palatino Linotype" w:hAnsi="Palatino Linotype" w:cs="Arial"/>
        </w:rPr>
        <w:t xml:space="preserve"> </w:t>
      </w:r>
      <w:r w:rsidR="00D81992" w:rsidRPr="00A571CA">
        <w:rPr>
          <w:rFonts w:ascii="Palatino Linotype" w:hAnsi="Palatino Linotype" w:cs="Arial"/>
        </w:rPr>
        <w:t>dos de julio</w:t>
      </w:r>
      <w:r w:rsidRPr="00A571CA">
        <w:rPr>
          <w:rFonts w:ascii="Palatino Linotype" w:hAnsi="Palatino Linotype" w:cs="Arial"/>
        </w:rPr>
        <w:t xml:space="preserve"> de dos mil diecinueve y con fundamento en el artículo 185, fracción I de la </w:t>
      </w:r>
      <w:r w:rsidRPr="00A571CA">
        <w:rPr>
          <w:rFonts w:ascii="Palatino Linotype" w:hAnsi="Palatino Linotype"/>
        </w:rPr>
        <w:t>Ley de Transparencia y Acceso a la Información Pública del Estado de México y Municipios</w:t>
      </w:r>
      <w:r w:rsidRPr="00A571CA">
        <w:rPr>
          <w:rFonts w:ascii="Palatino Linotype" w:hAnsi="Palatino Linotype" w:cs="Arial"/>
        </w:rPr>
        <w:t>, se turnó, a través del</w:t>
      </w:r>
      <w:r w:rsidRPr="00A571CA">
        <w:rPr>
          <w:rFonts w:ascii="Palatino Linotype" w:eastAsia="Arial Unicode MS" w:hAnsi="Palatino Linotype" w:cs="Arial"/>
        </w:rPr>
        <w:t xml:space="preserve"> </w:t>
      </w:r>
      <w:r w:rsidRPr="00A571CA">
        <w:rPr>
          <w:rFonts w:ascii="Palatino Linotype" w:eastAsia="Arial Unicode MS" w:hAnsi="Palatino Linotype" w:cs="Arial"/>
          <w:b/>
        </w:rPr>
        <w:t>SAIMEX</w:t>
      </w:r>
      <w:r w:rsidRPr="00A571CA">
        <w:rPr>
          <w:rFonts w:ascii="Palatino Linotype" w:hAnsi="Palatino Linotype"/>
        </w:rPr>
        <w:t xml:space="preserve">, a la </w:t>
      </w:r>
      <w:r w:rsidRPr="00A571CA">
        <w:rPr>
          <w:rFonts w:ascii="Palatino Linotype" w:hAnsi="Palatino Linotype" w:cs="Arial"/>
        </w:rPr>
        <w:t xml:space="preserve">Comisionada </w:t>
      </w:r>
      <w:r w:rsidRPr="00A571CA">
        <w:rPr>
          <w:rFonts w:ascii="Palatino Linotype" w:hAnsi="Palatino Linotype" w:cs="Arial"/>
          <w:b/>
        </w:rPr>
        <w:t>EVA ABAID YAPUR</w:t>
      </w:r>
      <w:r w:rsidRPr="00A571CA">
        <w:rPr>
          <w:rFonts w:ascii="Palatino Linotype" w:hAnsi="Palatino Linotype" w:cs="Arial"/>
        </w:rPr>
        <w:t>, a efecto de que decretara su admisión o desechamiento.</w:t>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cs="Arial"/>
          <w:b/>
          <w:sz w:val="28"/>
          <w:szCs w:val="28"/>
        </w:rPr>
        <w:t>VI.</w:t>
      </w:r>
      <w:r w:rsidRPr="00A571CA">
        <w:rPr>
          <w:rFonts w:ascii="Palatino Linotype" w:hAnsi="Palatino Linotype" w:cs="Arial"/>
        </w:rPr>
        <w:t xml:space="preserve"> En fecha </w:t>
      </w:r>
      <w:r w:rsidR="00D81992" w:rsidRPr="00A571CA">
        <w:rPr>
          <w:rFonts w:ascii="Palatino Linotype" w:hAnsi="Palatino Linotype" w:cs="Arial"/>
        </w:rPr>
        <w:t>ocho de julio</w:t>
      </w:r>
      <w:r w:rsidRPr="00A571CA">
        <w:rPr>
          <w:rFonts w:ascii="Palatino Linotype" w:hAnsi="Palatino Linotype" w:cs="Arial"/>
        </w:rPr>
        <w:t xml:space="preserve"> de dos mil diecinueve, atento a lo dispuesto en el artículo 185, fracciones I, II y IV de la </w:t>
      </w:r>
      <w:r w:rsidRPr="00A571CA">
        <w:rPr>
          <w:rFonts w:ascii="Palatino Linotype" w:hAnsi="Palatino Linotype"/>
        </w:rPr>
        <w:t>Ley de Transparencia y Acceso a la Información Pública del Estado de México y Municipios, se a</w:t>
      </w:r>
      <w:r w:rsidRPr="00A571CA">
        <w:rPr>
          <w:rFonts w:ascii="Palatino Linotype" w:hAnsi="Palatino Linotype" w:cs="Arial"/>
        </w:rPr>
        <w:t>cordó la admisión a trámite del referido recurso de revisión</w:t>
      </w:r>
      <w:r w:rsidR="00D81992" w:rsidRPr="00A571CA">
        <w:rPr>
          <w:rFonts w:ascii="Palatino Linotype" w:hAnsi="Palatino Linotype" w:cs="Arial"/>
        </w:rPr>
        <w:t>;</w:t>
      </w:r>
      <w:r w:rsidRPr="00A571CA">
        <w:rPr>
          <w:rFonts w:ascii="Palatino Linotype" w:hAnsi="Palatino Linotype" w:cs="Arial"/>
        </w:rPr>
        <w:t xml:space="preserve"> así como</w:t>
      </w:r>
      <w:r w:rsidR="00D81992" w:rsidRPr="00A571CA">
        <w:rPr>
          <w:rFonts w:ascii="Palatino Linotype" w:hAnsi="Palatino Linotype" w:cs="Arial"/>
        </w:rPr>
        <w:t>,</w:t>
      </w:r>
      <w:r w:rsidRPr="00A571CA">
        <w:rPr>
          <w:rFonts w:ascii="Palatino Linotype" w:hAnsi="Palatino Linotype" w:cs="Arial"/>
        </w:rPr>
        <w:t xml:space="preserve"> la integración del expediente respectivo, mismo que se puso a disposición de las partes, para que, de considerarlo conveniente, en el plazo máximo de siete días hábiles, </w:t>
      </w:r>
      <w:r w:rsidR="00AD05EE" w:rsidRPr="00A571CA">
        <w:rPr>
          <w:rFonts w:ascii="Palatino Linotype" w:hAnsi="Palatino Linotype" w:cs="Arial"/>
          <w:b/>
        </w:rPr>
        <w:t>LA RECURRENTE</w:t>
      </w:r>
      <w:r w:rsidRPr="00A571CA">
        <w:rPr>
          <w:rFonts w:ascii="Palatino Linotype" w:hAnsi="Palatino Linotype" w:cs="Arial"/>
        </w:rPr>
        <w:t xml:space="preserve"> reali</w:t>
      </w:r>
      <w:r w:rsidR="00D81992" w:rsidRPr="00A571CA">
        <w:rPr>
          <w:rFonts w:ascii="Palatino Linotype" w:hAnsi="Palatino Linotype" w:cs="Arial"/>
        </w:rPr>
        <w:t>zara manifestaciones y alegatos;</w:t>
      </w:r>
      <w:r w:rsidRPr="00A571CA">
        <w:rPr>
          <w:rFonts w:ascii="Palatino Linotype" w:hAnsi="Palatino Linotype" w:cs="Arial"/>
        </w:rPr>
        <w:t xml:space="preserve"> así como</w:t>
      </w:r>
      <w:r w:rsidR="00D81992" w:rsidRPr="00A571CA">
        <w:rPr>
          <w:rFonts w:ascii="Palatino Linotype" w:hAnsi="Palatino Linotype" w:cs="Arial"/>
        </w:rPr>
        <w:t>,</w:t>
      </w:r>
      <w:r w:rsidRPr="00A571CA">
        <w:rPr>
          <w:rFonts w:ascii="Palatino Linotype" w:hAnsi="Palatino Linotype" w:cs="Arial"/>
        </w:rPr>
        <w:t xml:space="preserve"> </w:t>
      </w:r>
      <w:r w:rsidRPr="00A571CA">
        <w:rPr>
          <w:rFonts w:ascii="Palatino Linotype" w:hAnsi="Palatino Linotype" w:cs="Arial"/>
        </w:rPr>
        <w:lastRenderedPageBreak/>
        <w:t>ofreciera las pruebas que a su derecho conviniera y, en el caso del</w:t>
      </w:r>
      <w:r w:rsidRPr="00A571CA">
        <w:rPr>
          <w:rFonts w:ascii="Palatino Linotype" w:hAnsi="Palatino Linotype" w:cs="Arial"/>
          <w:b/>
        </w:rPr>
        <w:t xml:space="preserve"> SUJETO OBLIGADO</w:t>
      </w:r>
      <w:r w:rsidRPr="00A571CA">
        <w:rPr>
          <w:rFonts w:ascii="Palatino Linotype" w:hAnsi="Palatino Linotype" w:cs="Arial"/>
        </w:rPr>
        <w:t xml:space="preserve"> exhibiera el Informe Justificado. </w:t>
      </w:r>
    </w:p>
    <w:p w:rsidR="00D81992" w:rsidRPr="00A571CA" w:rsidRDefault="000400E4"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927736</wp:posOffset>
                </wp:positionV>
                <wp:extent cx="5878830" cy="5664200"/>
                <wp:effectExtent l="0" t="0" r="26670" b="31750"/>
                <wp:wrapNone/>
                <wp:docPr id="18" name="Conector recto 18"/>
                <wp:cNvGraphicFramePr/>
                <a:graphic xmlns:a="http://schemas.openxmlformats.org/drawingml/2006/main">
                  <a:graphicData uri="http://schemas.microsoft.com/office/word/2010/wordprocessingShape">
                    <wps:wsp>
                      <wps:cNvCnPr/>
                      <wps:spPr>
                        <a:xfrm>
                          <a:off x="0" y="0"/>
                          <a:ext cx="5878830" cy="5664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79578" id="Conector recto 18"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05pt" to="462.9pt,5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" strokecolor="#5b9bd5 [3204]" strokeweight=".5pt">
                <v:stroke joinstyle="miter"/>
                <w10:wrap anchorx="margin"/>
              </v:line>
            </w:pict>
          </mc:Fallback>
        </mc:AlternateContent>
      </w:r>
      <w:r w:rsidR="005067A7" w:rsidRPr="00A571CA">
        <w:rPr>
          <w:rFonts w:ascii="Palatino Linotype" w:hAnsi="Palatino Linotype" w:cs="Arial"/>
          <w:b/>
          <w:sz w:val="28"/>
          <w:szCs w:val="28"/>
        </w:rPr>
        <w:t>VII.</w:t>
      </w:r>
      <w:r w:rsidR="005067A7" w:rsidRPr="00A571CA">
        <w:rPr>
          <w:rFonts w:ascii="Palatino Linotype" w:hAnsi="Palatino Linotype" w:cs="Arial"/>
        </w:rPr>
        <w:t xml:space="preserve"> De las constancias que obran en el</w:t>
      </w:r>
      <w:r w:rsidR="00D81992" w:rsidRPr="00A571CA">
        <w:rPr>
          <w:rFonts w:ascii="Palatino Linotype" w:hAnsi="Palatino Linotype" w:cs="Arial"/>
        </w:rPr>
        <w:t xml:space="preserve"> expediente electrónico del</w:t>
      </w:r>
      <w:r w:rsidR="005067A7" w:rsidRPr="00A571CA">
        <w:rPr>
          <w:rFonts w:ascii="Palatino Linotype" w:hAnsi="Palatino Linotype" w:cs="Arial"/>
        </w:rPr>
        <w:t xml:space="preserve"> </w:t>
      </w:r>
      <w:r w:rsidR="005067A7" w:rsidRPr="00A571CA">
        <w:rPr>
          <w:rFonts w:ascii="Palatino Linotype" w:hAnsi="Palatino Linotype" w:cs="Arial"/>
          <w:b/>
        </w:rPr>
        <w:t>SAIMEX,</w:t>
      </w:r>
      <w:r w:rsidR="005067A7" w:rsidRPr="00A571CA">
        <w:rPr>
          <w:rFonts w:ascii="Palatino Linotype" w:hAnsi="Palatino Linotype" w:cs="Arial"/>
        </w:rPr>
        <w:t xml:space="preserve"> se advierte que</w:t>
      </w:r>
      <w:r w:rsidR="00D81992" w:rsidRPr="00A571CA">
        <w:rPr>
          <w:rFonts w:ascii="Palatino Linotype" w:hAnsi="Palatino Linotype" w:cs="Arial"/>
        </w:rPr>
        <w:t>, en fecha quince de julio de dos mil diecinueve,</w:t>
      </w:r>
      <w:r w:rsidR="005067A7" w:rsidRPr="00A571CA">
        <w:rPr>
          <w:rFonts w:ascii="Palatino Linotype" w:hAnsi="Palatino Linotype" w:cs="Arial"/>
        </w:rPr>
        <w:t xml:space="preserve"> </w:t>
      </w:r>
      <w:r w:rsidR="005067A7" w:rsidRPr="00A571CA">
        <w:rPr>
          <w:rFonts w:ascii="Palatino Linotype" w:hAnsi="Palatino Linotype" w:cs="Arial"/>
          <w:b/>
        </w:rPr>
        <w:t xml:space="preserve">EL SUJETO OBLIGADO </w:t>
      </w:r>
      <w:r w:rsidR="00D81992" w:rsidRPr="00A571CA">
        <w:rPr>
          <w:rFonts w:ascii="Palatino Linotype" w:hAnsi="Palatino Linotype" w:cs="Arial"/>
        </w:rPr>
        <w:t>rindió su</w:t>
      </w:r>
      <w:r w:rsidR="0080508E" w:rsidRPr="00A571CA">
        <w:rPr>
          <w:rFonts w:ascii="Palatino Linotype" w:hAnsi="Palatino Linotype" w:cs="Arial"/>
        </w:rPr>
        <w:t xml:space="preserve"> </w:t>
      </w:r>
      <w:r w:rsidR="005067A7" w:rsidRPr="00A571CA">
        <w:rPr>
          <w:rFonts w:ascii="Palatino Linotype" w:hAnsi="Palatino Linotype" w:cs="Arial"/>
        </w:rPr>
        <w:t>Informe Justificado</w:t>
      </w:r>
      <w:r w:rsidR="00D81992" w:rsidRPr="00A571CA">
        <w:rPr>
          <w:rFonts w:ascii="Palatino Linotype" w:hAnsi="Palatino Linotype" w:cs="Arial"/>
        </w:rPr>
        <w:t>, en los siguientes términos:</w:t>
      </w:r>
    </w:p>
    <w:p w:rsidR="00D81992" w:rsidRPr="00A571CA" w:rsidRDefault="00D81992" w:rsidP="005067A7">
      <w:pPr>
        <w:pStyle w:val="Prrafodelista"/>
        <w:spacing w:before="100" w:beforeAutospacing="1" w:after="100" w:afterAutospacing="1" w:line="360" w:lineRule="auto"/>
        <w:ind w:left="0"/>
        <w:jc w:val="both"/>
        <w:rPr>
          <w:rFonts w:ascii="Palatino Linotype" w:hAnsi="Palatino Linotype" w:cs="Arial"/>
        </w:rPr>
      </w:pPr>
    </w:p>
    <w:p w:rsidR="00D81992" w:rsidRPr="00A571CA" w:rsidRDefault="005F4C1C" w:rsidP="005067A7">
      <w:pPr>
        <w:pStyle w:val="Prrafodelista"/>
        <w:spacing w:before="100" w:beforeAutospacing="1" w:after="100" w:afterAutospacing="1" w:line="360" w:lineRule="auto"/>
        <w:ind w:left="0"/>
        <w:jc w:val="both"/>
        <w:rPr>
          <w:noProof/>
          <w:lang w:eastAsia="es-MX"/>
        </w:rPr>
      </w:pPr>
      <w:r w:rsidRPr="005F4C1C">
        <w:rPr>
          <w:noProof/>
          <w:lang w:eastAsia="es-MX"/>
        </w:rPr>
        <w:lastRenderedPageBreak/>
        <w:t xml:space="preserve"> </w:t>
      </w:r>
      <w:r>
        <w:rPr>
          <w:noProof/>
          <w:lang w:eastAsia="es-MX"/>
        </w:rPr>
        <w:drawing>
          <wp:inline distT="0" distB="0" distL="0" distR="0" wp14:anchorId="04F1BB02" wp14:editId="394EA965">
            <wp:extent cx="5791200" cy="69151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265" t="18710" r="26324" b="13175"/>
                    <a:stretch/>
                  </pic:blipFill>
                  <pic:spPr bwMode="auto">
                    <a:xfrm>
                      <a:off x="0" y="0"/>
                      <a:ext cx="5791200" cy="6915150"/>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5A3B28">
        <w:rPr>
          <w:noProof/>
          <w:lang w:eastAsia="es-MX"/>
        </w:rPr>
        <w:lastRenderedPageBreak/>
        <w:drawing>
          <wp:inline distT="0" distB="0" distL="0" distR="0" wp14:anchorId="1C8BC03B" wp14:editId="739F9CF9">
            <wp:extent cx="5743575" cy="73342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01" t="16956" r="26817" b="14344"/>
                    <a:stretch/>
                  </pic:blipFill>
                  <pic:spPr bwMode="auto">
                    <a:xfrm>
                      <a:off x="0" y="0"/>
                      <a:ext cx="5743575" cy="7334250"/>
                    </a:xfrm>
                    <a:prstGeom prst="rect">
                      <a:avLst/>
                    </a:prstGeom>
                    <a:ln>
                      <a:noFill/>
                    </a:ln>
                    <a:extLst>
                      <a:ext uri="{53640926-AAD7-44D8-BBD7-CCE9431645EC}">
                        <a14:shadowObscured xmlns:a14="http://schemas.microsoft.com/office/drawing/2010/main"/>
                      </a:ext>
                    </a:extLst>
                  </pic:spPr>
                </pic:pic>
              </a:graphicData>
            </a:graphic>
          </wp:inline>
        </w:drawing>
      </w:r>
      <w:r w:rsidR="005A3B28" w:rsidRPr="00A571CA">
        <w:rPr>
          <w:noProof/>
          <w:lang w:eastAsia="es-MX"/>
        </w:rPr>
        <w:t xml:space="preserve"> </w:t>
      </w:r>
      <w:r w:rsidR="00D81992" w:rsidRPr="00A571CA">
        <w:rPr>
          <w:noProof/>
          <w:lang w:eastAsia="es-MX"/>
        </w:rPr>
        <w:lastRenderedPageBreak/>
        <w:drawing>
          <wp:inline distT="0" distB="0" distL="0" distR="0" wp14:anchorId="5C127F00" wp14:editId="02FA79FF">
            <wp:extent cx="5718175" cy="71718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18" t="15917" r="33666" b="7633"/>
                    <a:stretch/>
                  </pic:blipFill>
                  <pic:spPr bwMode="auto">
                    <a:xfrm>
                      <a:off x="0" y="0"/>
                      <a:ext cx="5724161" cy="7179405"/>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D81992" w:rsidRPr="00A571CA">
        <w:rPr>
          <w:noProof/>
          <w:lang w:eastAsia="es-MX"/>
        </w:rPr>
        <w:lastRenderedPageBreak/>
        <w:drawing>
          <wp:inline distT="0" distB="0" distL="0" distR="0" wp14:anchorId="492A4FB9" wp14:editId="2FF68A29">
            <wp:extent cx="5655648" cy="7199194"/>
            <wp:effectExtent l="0" t="0" r="254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36" t="10891" r="33430" b="11404"/>
                    <a:stretch/>
                  </pic:blipFill>
                  <pic:spPr bwMode="auto">
                    <a:xfrm>
                      <a:off x="0" y="0"/>
                      <a:ext cx="5677729" cy="7227302"/>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5A3B28">
        <w:rPr>
          <w:noProof/>
          <w:lang w:eastAsia="es-MX"/>
        </w:rPr>
        <w:lastRenderedPageBreak/>
        <w:drawing>
          <wp:inline distT="0" distB="0" distL="0" distR="0" wp14:anchorId="576CF125" wp14:editId="7BCBC6B2">
            <wp:extent cx="5591175" cy="73533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429" t="21341" r="26982" b="8790"/>
                    <a:stretch/>
                  </pic:blipFill>
                  <pic:spPr bwMode="auto">
                    <a:xfrm>
                      <a:off x="0" y="0"/>
                      <a:ext cx="5591175" cy="7353300"/>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D81992" w:rsidRPr="00A571CA">
        <w:rPr>
          <w:noProof/>
          <w:lang w:eastAsia="es-MX"/>
        </w:rPr>
        <w:lastRenderedPageBreak/>
        <w:drawing>
          <wp:inline distT="0" distB="0" distL="0" distR="0" wp14:anchorId="2A29D4AB" wp14:editId="4DF781FE">
            <wp:extent cx="5703717" cy="72401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36" t="12776" r="33546" b="9514"/>
                    <a:stretch/>
                  </pic:blipFill>
                  <pic:spPr bwMode="auto">
                    <a:xfrm>
                      <a:off x="0" y="0"/>
                      <a:ext cx="5717060" cy="7257074"/>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5A3B28">
        <w:rPr>
          <w:noProof/>
          <w:lang w:eastAsia="es-MX"/>
        </w:rPr>
        <w:lastRenderedPageBreak/>
        <w:drawing>
          <wp:inline distT="0" distB="0" distL="0" distR="0" wp14:anchorId="1C02CE0B" wp14:editId="6731C054">
            <wp:extent cx="5762625" cy="72294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265" t="26017" r="26817" b="7036"/>
                    <a:stretch/>
                  </pic:blipFill>
                  <pic:spPr bwMode="auto">
                    <a:xfrm>
                      <a:off x="0" y="0"/>
                      <a:ext cx="5762625" cy="7229475"/>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D81992" w:rsidRPr="00A571CA">
        <w:rPr>
          <w:noProof/>
          <w:lang w:eastAsia="es-MX"/>
        </w:rPr>
        <w:lastRenderedPageBreak/>
        <w:drawing>
          <wp:inline distT="0" distB="0" distL="0" distR="0" wp14:anchorId="6BCE7449" wp14:editId="5F9B3C14">
            <wp:extent cx="5779770" cy="7274256"/>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54" t="13404" r="33193" b="8888"/>
                    <a:stretch/>
                  </pic:blipFill>
                  <pic:spPr bwMode="auto">
                    <a:xfrm>
                      <a:off x="0" y="0"/>
                      <a:ext cx="5792485" cy="7290259"/>
                    </a:xfrm>
                    <a:prstGeom prst="rect">
                      <a:avLst/>
                    </a:prstGeom>
                    <a:ln>
                      <a:noFill/>
                    </a:ln>
                    <a:extLst>
                      <a:ext uri="{53640926-AAD7-44D8-BBD7-CCE9431645EC}">
                        <a14:shadowObscured xmlns:a14="http://schemas.microsoft.com/office/drawing/2010/main"/>
                      </a:ext>
                    </a:extLst>
                  </pic:spPr>
                </pic:pic>
              </a:graphicData>
            </a:graphic>
          </wp:inline>
        </w:drawing>
      </w:r>
      <w:r w:rsidR="00D81992" w:rsidRPr="00A571CA">
        <w:rPr>
          <w:noProof/>
          <w:lang w:eastAsia="es-MX"/>
        </w:rPr>
        <w:t xml:space="preserve"> </w:t>
      </w:r>
      <w:r w:rsidR="00D81992" w:rsidRPr="00A571CA">
        <w:rPr>
          <w:noProof/>
          <w:lang w:eastAsia="es-MX"/>
        </w:rPr>
        <w:lastRenderedPageBreak/>
        <w:drawing>
          <wp:inline distT="0" distB="0" distL="0" distR="0" wp14:anchorId="53681A24" wp14:editId="7B0ABA2B">
            <wp:extent cx="5737918" cy="73356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36" t="18221" r="33430" b="4074"/>
                    <a:stretch/>
                  </pic:blipFill>
                  <pic:spPr bwMode="auto">
                    <a:xfrm>
                      <a:off x="0" y="0"/>
                      <a:ext cx="5756162" cy="7358995"/>
                    </a:xfrm>
                    <a:prstGeom prst="rect">
                      <a:avLst/>
                    </a:prstGeom>
                    <a:ln>
                      <a:noFill/>
                    </a:ln>
                    <a:extLst>
                      <a:ext uri="{53640926-AAD7-44D8-BBD7-CCE9431645EC}">
                        <a14:shadowObscured xmlns:a14="http://schemas.microsoft.com/office/drawing/2010/main"/>
                      </a:ext>
                    </a:extLst>
                  </pic:spPr>
                </pic:pic>
              </a:graphicData>
            </a:graphic>
          </wp:inline>
        </w:drawing>
      </w:r>
    </w:p>
    <w:p w:rsidR="006C6C76" w:rsidRPr="00A571CA" w:rsidRDefault="006C6C76" w:rsidP="005067A7">
      <w:pPr>
        <w:pStyle w:val="Prrafodelista"/>
        <w:spacing w:before="100" w:beforeAutospacing="1" w:after="100" w:afterAutospacing="1" w:line="360" w:lineRule="auto"/>
        <w:ind w:left="0"/>
        <w:jc w:val="both"/>
        <w:rPr>
          <w:rFonts w:ascii="Palatino Linotype" w:hAnsi="Palatino Linotype"/>
          <w:noProof/>
          <w:lang w:eastAsia="es-MX"/>
        </w:rPr>
      </w:pPr>
      <w:r w:rsidRPr="00A571CA">
        <w:rPr>
          <w:rFonts w:ascii="Palatino Linotype" w:hAnsi="Palatino Linotype"/>
          <w:noProof/>
          <w:lang w:eastAsia="es-MX"/>
        </w:rPr>
        <w:lastRenderedPageBreak/>
        <w:t xml:space="preserve">Asimismo, </w:t>
      </w:r>
      <w:r w:rsidRPr="00A571CA">
        <w:rPr>
          <w:rFonts w:ascii="Palatino Linotype" w:hAnsi="Palatino Linotype"/>
          <w:b/>
          <w:noProof/>
          <w:lang w:eastAsia="es-MX"/>
        </w:rPr>
        <w:t>EL SUJETO OBLIGADO</w:t>
      </w:r>
      <w:r w:rsidRPr="00A571CA">
        <w:rPr>
          <w:rFonts w:ascii="Palatino Linotype" w:hAnsi="Palatino Linotype"/>
          <w:noProof/>
          <w:lang w:eastAsia="es-MX"/>
        </w:rPr>
        <w:t xml:space="preserve"> remitió en su Informe Justificado, los acuses de la solicitud de origen y del recurso de revisión; así como, el d</w:t>
      </w:r>
      <w:r w:rsidR="00557AB7" w:rsidRPr="00A571CA">
        <w:rPr>
          <w:rFonts w:ascii="Palatino Linotype" w:hAnsi="Palatino Linotype"/>
          <w:noProof/>
          <w:lang w:eastAsia="es-MX"/>
        </w:rPr>
        <w:t>ocumento enviado como respuesta;</w:t>
      </w:r>
      <w:r w:rsidRPr="00A571CA">
        <w:rPr>
          <w:rFonts w:ascii="Palatino Linotype" w:hAnsi="Palatino Linotype"/>
          <w:noProof/>
          <w:lang w:eastAsia="es-MX"/>
        </w:rPr>
        <w:t xml:space="preserve"> </w:t>
      </w:r>
      <w:r w:rsidR="00557AB7" w:rsidRPr="00A571CA">
        <w:rPr>
          <w:rFonts w:ascii="Palatino Linotype" w:hAnsi="Palatino Linotype"/>
          <w:noProof/>
          <w:lang w:eastAsia="es-MX"/>
        </w:rPr>
        <w:t>documentos</w:t>
      </w:r>
      <w:r w:rsidRPr="00A571CA">
        <w:rPr>
          <w:rFonts w:ascii="Palatino Linotype" w:hAnsi="Palatino Linotype"/>
          <w:noProof/>
          <w:lang w:eastAsia="es-MX"/>
        </w:rPr>
        <w:t xml:space="preserve"> que no se plasman</w:t>
      </w:r>
      <w:r w:rsidR="00557AB7" w:rsidRPr="00A571CA">
        <w:rPr>
          <w:rFonts w:ascii="Palatino Linotype" w:hAnsi="Palatino Linotype"/>
          <w:noProof/>
          <w:lang w:eastAsia="es-MX"/>
        </w:rPr>
        <w:t>,</w:t>
      </w:r>
      <w:r w:rsidRPr="00A571CA">
        <w:rPr>
          <w:rFonts w:ascii="Palatino Linotype" w:hAnsi="Palatino Linotype"/>
          <w:noProof/>
          <w:lang w:eastAsia="es-MX"/>
        </w:rPr>
        <w:t xml:space="preserve"> en obvio de repeticiones innecesarias.</w:t>
      </w:r>
    </w:p>
    <w:p w:rsidR="006C6C76" w:rsidRPr="00A571CA" w:rsidRDefault="006C6C76"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noProof/>
          <w:lang w:eastAsia="es-MX"/>
        </w:rPr>
        <w:t xml:space="preserve">Cabe destacarse, que esta Ponencia Resolutora no hizo del conocimiento de </w:t>
      </w:r>
      <w:r w:rsidRPr="00A571CA">
        <w:rPr>
          <w:rFonts w:ascii="Palatino Linotype" w:hAnsi="Palatino Linotype"/>
          <w:b/>
          <w:noProof/>
          <w:lang w:eastAsia="es-MX"/>
        </w:rPr>
        <w:t>LA RECURRENTE</w:t>
      </w:r>
      <w:r w:rsidRPr="00A571CA">
        <w:rPr>
          <w:rFonts w:ascii="Palatino Linotype" w:hAnsi="Palatino Linotype"/>
          <w:noProof/>
          <w:lang w:eastAsia="es-MX"/>
        </w:rPr>
        <w:t xml:space="preserve"> el Informe Justificado; toda vez, que se estimó que no se actualizó lo dispuesto por el artículo 185, fracción III de la Ley de Transparencia y Acceso a la Información Pública del Estado de México y Municipios.</w:t>
      </w:r>
    </w:p>
    <w:p w:rsidR="006C6C76" w:rsidRPr="00A571CA" w:rsidRDefault="00D81992" w:rsidP="005067A7">
      <w:pPr>
        <w:pStyle w:val="Prrafodelista"/>
        <w:spacing w:before="100" w:beforeAutospacing="1" w:after="100" w:afterAutospacing="1" w:line="360" w:lineRule="auto"/>
        <w:ind w:left="0"/>
        <w:jc w:val="both"/>
        <w:rPr>
          <w:rFonts w:ascii="Palatino Linotype" w:hAnsi="Palatino Linotype" w:cs="Arial"/>
        </w:rPr>
      </w:pPr>
      <w:r w:rsidRPr="00A571CA">
        <w:rPr>
          <w:rFonts w:ascii="Palatino Linotype" w:hAnsi="Palatino Linotype" w:cs="Arial"/>
          <w:b/>
          <w:sz w:val="28"/>
        </w:rPr>
        <w:t>VIII.</w:t>
      </w:r>
      <w:r w:rsidRPr="00A571CA">
        <w:rPr>
          <w:rFonts w:ascii="Palatino Linotype" w:hAnsi="Palatino Linotype" w:cs="Arial"/>
        </w:rPr>
        <w:t xml:space="preserve"> Por </w:t>
      </w:r>
      <w:r w:rsidR="005067A7" w:rsidRPr="00A571CA">
        <w:rPr>
          <w:rFonts w:ascii="Palatino Linotype" w:hAnsi="Palatino Linotype" w:cs="Arial"/>
        </w:rPr>
        <w:t xml:space="preserve">su parte, </w:t>
      </w:r>
      <w:r w:rsidR="00AD05EE" w:rsidRPr="00A571CA">
        <w:rPr>
          <w:rFonts w:ascii="Palatino Linotype" w:hAnsi="Palatino Linotype" w:cs="Arial"/>
          <w:b/>
        </w:rPr>
        <w:t>LA RECURRENTE</w:t>
      </w:r>
      <w:r w:rsidR="005067A7" w:rsidRPr="00A571CA">
        <w:rPr>
          <w:rFonts w:ascii="Palatino Linotype" w:hAnsi="Palatino Linotype" w:cs="Arial"/>
        </w:rPr>
        <w:t xml:space="preserve"> no presentó manifestaciones, alegatos ni ofreció los medios de prueba que a su derecho convinieran</w:t>
      </w:r>
      <w:r w:rsidR="006C6C76" w:rsidRPr="00A571CA">
        <w:rPr>
          <w:rFonts w:ascii="Palatino Linotype" w:hAnsi="Palatino Linotype" w:cs="Arial"/>
        </w:rPr>
        <w:t>.</w:t>
      </w:r>
    </w:p>
    <w:p w:rsidR="005067A7" w:rsidRPr="00A571CA" w:rsidRDefault="005067A7" w:rsidP="005067A7">
      <w:pPr>
        <w:pStyle w:val="Prrafodelista"/>
        <w:spacing w:before="100" w:beforeAutospacing="1" w:after="100" w:afterAutospacing="1" w:line="360" w:lineRule="auto"/>
        <w:ind w:left="0"/>
        <w:jc w:val="both"/>
        <w:rPr>
          <w:rFonts w:ascii="Palatino Linotype" w:hAnsi="Palatino Linotype"/>
        </w:rPr>
      </w:pPr>
      <w:r w:rsidRPr="00A571CA">
        <w:rPr>
          <w:rFonts w:ascii="Palatino Linotype" w:hAnsi="Palatino Linotype" w:cs="Arial"/>
          <w:b/>
          <w:sz w:val="28"/>
          <w:szCs w:val="28"/>
        </w:rPr>
        <w:t>I</w:t>
      </w:r>
      <w:r w:rsidR="006C6C76" w:rsidRPr="00A571CA">
        <w:rPr>
          <w:rFonts w:ascii="Palatino Linotype" w:hAnsi="Palatino Linotype" w:cs="Arial"/>
          <w:b/>
          <w:sz w:val="28"/>
          <w:szCs w:val="28"/>
        </w:rPr>
        <w:t>X</w:t>
      </w:r>
      <w:r w:rsidRPr="00A571CA">
        <w:rPr>
          <w:rFonts w:ascii="Palatino Linotype" w:hAnsi="Palatino Linotype" w:cs="Arial"/>
          <w:b/>
          <w:sz w:val="28"/>
          <w:szCs w:val="28"/>
        </w:rPr>
        <w:t>.</w:t>
      </w:r>
      <w:r w:rsidRPr="00A571CA">
        <w:rPr>
          <w:rFonts w:ascii="Palatino Linotype" w:hAnsi="Palatino Linotype" w:cs="Arial"/>
        </w:rPr>
        <w:t xml:space="preserve"> Tr</w:t>
      </w:r>
      <w:r w:rsidR="006C6C76" w:rsidRPr="00A571CA">
        <w:rPr>
          <w:rFonts w:ascii="Palatino Linotype" w:hAnsi="Palatino Linotype" w:cs="Arial"/>
        </w:rPr>
        <w:t>anscurrido el plazo legal,</w:t>
      </w:r>
      <w:r w:rsidRPr="00A571CA">
        <w:rPr>
          <w:rFonts w:ascii="Palatino Linotype" w:hAnsi="Palatino Linotype" w:cs="Arial"/>
        </w:rPr>
        <w:t xml:space="preserve"> una vez analizado el estado procesal que guardaba el expediente, en fecha </w:t>
      </w:r>
      <w:r w:rsidR="006C6C76" w:rsidRPr="00A571CA">
        <w:rPr>
          <w:rFonts w:ascii="Palatino Linotype" w:hAnsi="Palatino Linotype" w:cs="Arial"/>
        </w:rPr>
        <w:t>ocho de agosto</w:t>
      </w:r>
      <w:r w:rsidRPr="00A571CA">
        <w:rPr>
          <w:rFonts w:ascii="Palatino Linotype" w:hAnsi="Palatino Linotype" w:cs="Arial"/>
        </w:rPr>
        <w:t xml:space="preserve"> de dos mil diecinueve, la Comisionada Ponente a</w:t>
      </w:r>
      <w:r w:rsidR="006C6C76" w:rsidRPr="00A571CA">
        <w:rPr>
          <w:rFonts w:ascii="Palatino Linotype" w:hAnsi="Palatino Linotype" w:cs="Arial"/>
        </w:rPr>
        <w:t xml:space="preserve">cordó el cierre de instrucción; </w:t>
      </w:r>
      <w:r w:rsidRPr="00A571CA">
        <w:rPr>
          <w:rFonts w:ascii="Palatino Linotype" w:hAnsi="Palatino Linotype" w:cs="Arial"/>
        </w:rPr>
        <w:t>así como</w:t>
      </w:r>
      <w:r w:rsidR="006C6C76" w:rsidRPr="00A571CA">
        <w:rPr>
          <w:rFonts w:ascii="Palatino Linotype" w:hAnsi="Palatino Linotype" w:cs="Arial"/>
        </w:rPr>
        <w:t>,</w:t>
      </w:r>
      <w:r w:rsidRPr="00A571CA">
        <w:rPr>
          <w:rFonts w:ascii="Palatino Linotype" w:hAnsi="Palatino Linotype" w:cs="Arial"/>
        </w:rPr>
        <w:t xml:space="preserve"> la remisión del mismo</w:t>
      </w:r>
      <w:r w:rsidR="006C6C76" w:rsidRPr="00A571CA">
        <w:rPr>
          <w:rFonts w:ascii="Palatino Linotype" w:hAnsi="Palatino Linotype" w:cs="Arial"/>
        </w:rPr>
        <w:t>,</w:t>
      </w:r>
      <w:r w:rsidRPr="00A571CA">
        <w:rPr>
          <w:rFonts w:ascii="Palatino Linotype" w:hAnsi="Palatino Linotype" w:cs="Arial"/>
        </w:rPr>
        <w:t xml:space="preserve"> a efecto de ser resuelto, de conformidad con lo establecido en el artículo 185 fracciones VI y VIII de la Ley de Transparencia y Acceso a la Información Pública del </w:t>
      </w:r>
      <w:r w:rsidR="006C6C76" w:rsidRPr="00A571CA">
        <w:rPr>
          <w:rFonts w:ascii="Palatino Linotype" w:hAnsi="Palatino Linotype" w:cs="Arial"/>
        </w:rPr>
        <w:t>Estado de México y Municipios.</w:t>
      </w:r>
    </w:p>
    <w:p w:rsidR="005067A7" w:rsidRPr="00A571CA" w:rsidRDefault="005067A7" w:rsidP="005067A7">
      <w:pPr>
        <w:pStyle w:val="Prrafodelista"/>
        <w:tabs>
          <w:tab w:val="left" w:pos="567"/>
        </w:tabs>
        <w:spacing w:before="100" w:beforeAutospacing="1" w:after="100" w:afterAutospacing="1" w:line="360" w:lineRule="auto"/>
        <w:ind w:left="0"/>
        <w:jc w:val="both"/>
        <w:rPr>
          <w:rFonts w:ascii="Palatino Linotype" w:hAnsi="Palatino Linotype"/>
        </w:rPr>
      </w:pPr>
      <w:r w:rsidRPr="00A571CA">
        <w:rPr>
          <w:rFonts w:ascii="Palatino Linotype" w:hAnsi="Palatino Linotype"/>
          <w:b/>
          <w:sz w:val="28"/>
          <w:szCs w:val="28"/>
        </w:rPr>
        <w:t>IX.</w:t>
      </w:r>
      <w:r w:rsidR="0080508E" w:rsidRPr="00A571CA">
        <w:rPr>
          <w:rFonts w:ascii="Palatino Linotype" w:hAnsi="Palatino Linotype"/>
        </w:rPr>
        <w:t xml:space="preserve"> En fecha </w:t>
      </w:r>
      <w:r w:rsidR="006C6C76" w:rsidRPr="00A571CA">
        <w:rPr>
          <w:rFonts w:ascii="Palatino Linotype" w:hAnsi="Palatino Linotype"/>
        </w:rPr>
        <w:t>tres de septiembre</w:t>
      </w:r>
      <w:r w:rsidRPr="00A571CA">
        <w:rPr>
          <w:rFonts w:ascii="Palatino Linotype" w:hAnsi="Palatino Linotype"/>
        </w:rPr>
        <w:t xml:space="preserve"> de dos mil diecinueve, la Comisionada Ponente acordó ampliar el plazo para resolver el recurso de revisión de mérito, por un periodo de hasta quince días hábiles, de conformidad con el artículo 181</w:t>
      </w:r>
      <w:r w:rsidR="006C6C76" w:rsidRPr="00A571CA">
        <w:rPr>
          <w:rFonts w:ascii="Palatino Linotype" w:hAnsi="Palatino Linotype"/>
        </w:rPr>
        <w:t>,</w:t>
      </w:r>
      <w:r w:rsidRPr="00A571CA">
        <w:rPr>
          <w:rFonts w:ascii="Palatino Linotype" w:hAnsi="Palatino Linotype"/>
        </w:rPr>
        <w:t xml:space="preserve"> tercer párrafo de la Ley de Transparencia y Acceso a la Información Pública del Estado de México y Municipios; y,</w:t>
      </w:r>
    </w:p>
    <w:p w:rsidR="005067A7" w:rsidRPr="00A571CA" w:rsidRDefault="005067A7" w:rsidP="005067A7">
      <w:pPr>
        <w:spacing w:before="100" w:beforeAutospacing="1" w:after="100" w:afterAutospacing="1" w:line="360" w:lineRule="auto"/>
        <w:jc w:val="center"/>
        <w:rPr>
          <w:rFonts w:ascii="Palatino Linotype" w:hAnsi="Palatino Linotype"/>
          <w:b/>
          <w:bCs/>
          <w:spacing w:val="60"/>
          <w:sz w:val="28"/>
        </w:rPr>
      </w:pPr>
      <w:r w:rsidRPr="00A571CA">
        <w:rPr>
          <w:rFonts w:ascii="Palatino Linotype" w:hAnsi="Palatino Linotype"/>
          <w:b/>
          <w:bCs/>
          <w:spacing w:val="60"/>
          <w:sz w:val="28"/>
        </w:rPr>
        <w:t>CONSIDERANDO</w:t>
      </w:r>
    </w:p>
    <w:p w:rsidR="005067A7" w:rsidRPr="00A571CA" w:rsidRDefault="005067A7" w:rsidP="005067A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571CA">
        <w:rPr>
          <w:rFonts w:ascii="Palatino Linotype" w:hAnsi="Palatino Linotype" w:cs="Arial"/>
          <w:b/>
          <w:sz w:val="28"/>
          <w:szCs w:val="28"/>
        </w:rPr>
        <w:lastRenderedPageBreak/>
        <w:t>PRIMERO</w:t>
      </w:r>
      <w:r w:rsidRPr="00A571CA">
        <w:rPr>
          <w:rFonts w:ascii="Palatino Linotype" w:hAnsi="Palatino Linotype" w:cs="Arial"/>
          <w:b/>
        </w:rPr>
        <w:t>. Competencia.</w:t>
      </w:r>
      <w:r w:rsidRPr="00A571CA">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w:t>
      </w:r>
      <w:r w:rsidR="002210D0" w:rsidRPr="00A571CA">
        <w:rPr>
          <w:rFonts w:ascii="Palatino Linotype" w:hAnsi="Palatino Linotype"/>
        </w:rPr>
        <w:t>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w:t>
      </w:r>
      <w:r w:rsidRPr="00A571CA">
        <w:rPr>
          <w:rFonts w:ascii="Palatino Linotype" w:hAnsi="Palatino Linotype" w:cs="Arial"/>
        </w:rPr>
        <w:t xml:space="preserve"> y los artículos 9, fracciones I y XXIV y 11 del Reglamento Interior del Instituto de Transparencia, Acceso a la Información Pública y Protección de Datos Personales del Estado de México y Municipios.</w:t>
      </w:r>
    </w:p>
    <w:p w:rsidR="00E81EAD" w:rsidRPr="00A571CA" w:rsidRDefault="00A3090D" w:rsidP="00E81EA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A571CA">
        <w:rPr>
          <w:rFonts w:ascii="Palatino Linotype" w:hAnsi="Palatino Linotype" w:cs="Arial"/>
          <w:b/>
          <w:sz w:val="28"/>
          <w:szCs w:val="28"/>
        </w:rPr>
        <w:t>SEGUNDO.</w:t>
      </w:r>
      <w:r w:rsidRPr="00A571CA">
        <w:rPr>
          <w:rFonts w:ascii="Palatino Linotype" w:hAnsi="Palatino Linotype" w:cs="Arial"/>
          <w:b/>
        </w:rPr>
        <w:t xml:space="preserve"> </w:t>
      </w:r>
      <w:r w:rsidR="00E81EAD" w:rsidRPr="00A571CA">
        <w:rPr>
          <w:rFonts w:ascii="Palatino Linotype" w:hAnsi="Palatino Linotype" w:cs="Arial"/>
          <w:b/>
        </w:rPr>
        <w:t>Cuestiones de previo y especial pronunciamiento.</w:t>
      </w:r>
      <w:r w:rsidR="00E81EAD" w:rsidRPr="00A571CA">
        <w:rPr>
          <w:rFonts w:ascii="Palatino Linotype" w:hAnsi="Palatino Linotype" w:cs="Segoe UI"/>
          <w:lang w:eastAsia="es-MX"/>
        </w:rPr>
        <w:t xml:space="preserve"> De manera previa al análisis del estudio de fondo del presente asunto es pertinente mencionar que, si bien la hoy </w:t>
      </w:r>
      <w:r w:rsidR="00E81EAD" w:rsidRPr="00A571CA">
        <w:rPr>
          <w:rFonts w:ascii="Palatino Linotype" w:hAnsi="Palatino Linotype" w:cs="Segoe UI"/>
          <w:b/>
          <w:lang w:eastAsia="es-MX"/>
        </w:rPr>
        <w:t>RECURRENTE</w:t>
      </w:r>
      <w:r w:rsidR="00E81EAD" w:rsidRPr="00A571CA">
        <w:rPr>
          <w:rFonts w:ascii="Palatino Linotype" w:hAnsi="Palatino Linotype" w:cs="Segoe UI"/>
          <w:lang w:eastAsia="es-MX"/>
        </w:rPr>
        <w:t xml:space="preserve"> inició su solicitud vía acceso a la información pública; lo cierto es, que derivado de la lectura de la misma se advierte que la particular requirió un acceso a datos personales; por lo que, en tal sentido es necesario que éste Órgano Garante se pronuncie primeramente en relación a la vía sobre la cual se regulará el presente asunto.</w:t>
      </w:r>
    </w:p>
    <w:p w:rsidR="00E81EAD" w:rsidRPr="00A571CA" w:rsidRDefault="00E81EAD" w:rsidP="00E81EAD">
      <w:pPr>
        <w:spacing w:after="240" w:line="360" w:lineRule="auto"/>
        <w:jc w:val="both"/>
        <w:textAlignment w:val="baseline"/>
        <w:rPr>
          <w:rFonts w:ascii="Palatino Linotype" w:hAnsi="Palatino Linotype" w:cs="Arial"/>
        </w:rPr>
      </w:pPr>
      <w:r w:rsidRPr="00A571CA">
        <w:rPr>
          <w:rFonts w:ascii="Palatino Linotype" w:hAnsi="Palatino Linotype" w:cs="Segoe UI"/>
          <w:lang w:eastAsia="es-MX"/>
        </w:rPr>
        <w:t xml:space="preserve">Ello es así, en atención a que la particular solicitó se le proporcionara el expediente clínico de su menor hijo; así como, todos los estudios que le fueron aplicados, durante su estancia en el Hospital Regional de Tlalnepantla, el 10 de junio de 2019, facilitando </w:t>
      </w:r>
      <w:r w:rsidRPr="00A571CA">
        <w:rPr>
          <w:rFonts w:ascii="Palatino Linotype" w:hAnsi="Palatino Linotype" w:cs="Segoe UI"/>
          <w:lang w:eastAsia="es-MX"/>
        </w:rPr>
        <w:lastRenderedPageBreak/>
        <w:t xml:space="preserve">el nombre completo y fecha de nacimiento del menor, cama asignada y clave de seguridad social; por lo que, </w:t>
      </w:r>
      <w:r w:rsidRPr="00A571CA">
        <w:rPr>
          <w:rFonts w:ascii="Palatino Linotype" w:hAnsi="Palatino Linotype"/>
          <w:lang w:eastAsia="es-MX"/>
        </w:rPr>
        <w:t xml:space="preserve">resulta evidente que se trata de un acceso a datos personales; entonces </w:t>
      </w:r>
      <w:r w:rsidRPr="00A571CA">
        <w:rPr>
          <w:rFonts w:ascii="Palatino Linotype" w:hAnsi="Palatino Linotype"/>
        </w:rPr>
        <w:t>tenemos que, el derecho ejercido por el solicitante se encuentra regulado por los numerales 97 y 98</w:t>
      </w:r>
      <w:r w:rsidRPr="00A571CA">
        <w:rPr>
          <w:rFonts w:ascii="Palatino Linotype" w:hAnsi="Palatino Linotype"/>
          <w:lang w:eastAsia="es-MX"/>
        </w:rPr>
        <w:t xml:space="preserve"> de la </w:t>
      </w:r>
      <w:r w:rsidRPr="00A571CA">
        <w:rPr>
          <w:rFonts w:ascii="Palatino Linotype" w:hAnsi="Palatino Linotype"/>
        </w:rPr>
        <w:t>Ley de Protección de Datos Personales en Posesión de Sujetos Obligados del Estado de México y Municipios</w:t>
      </w:r>
      <w:r w:rsidRPr="00A571CA">
        <w:rPr>
          <w:rFonts w:ascii="Palatino Linotype" w:hAnsi="Palatino Linotype"/>
          <w:lang w:eastAsia="es-MX"/>
        </w:rPr>
        <w:t>, del tenor literal siguiente:</w:t>
      </w:r>
    </w:p>
    <w:p w:rsidR="00E81EAD" w:rsidRPr="00A571CA" w:rsidRDefault="00E81EAD" w:rsidP="00E81EAD">
      <w:pPr>
        <w:ind w:left="851" w:right="851"/>
        <w:jc w:val="both"/>
        <w:rPr>
          <w:rFonts w:ascii="Palatino Linotype" w:hAnsi="Palatino Linotype"/>
          <w:i/>
          <w:sz w:val="22"/>
          <w:szCs w:val="22"/>
        </w:rPr>
      </w:pPr>
      <w:r w:rsidRPr="00A571CA">
        <w:rPr>
          <w:rFonts w:ascii="Palatino Linotype" w:hAnsi="Palatino Linotype"/>
          <w:b/>
          <w:i/>
          <w:sz w:val="22"/>
          <w:szCs w:val="22"/>
        </w:rPr>
        <w:t>“Artículo 97.</w:t>
      </w:r>
      <w:r w:rsidRPr="00A571CA">
        <w:rPr>
          <w:rFonts w:ascii="Palatino Linotype" w:hAnsi="Palatino Linotype"/>
          <w:i/>
          <w:sz w:val="22"/>
          <w:szCs w:val="22"/>
        </w:rPr>
        <w:t xml:space="preserve"> </w:t>
      </w:r>
      <w:r w:rsidRPr="00A571CA">
        <w:rPr>
          <w:rFonts w:ascii="Palatino Linotype" w:hAnsi="Palatino Linotype"/>
          <w:b/>
          <w:i/>
          <w:sz w:val="22"/>
          <w:szCs w:val="22"/>
        </w:rPr>
        <w:t>Los derechos de acceso</w:t>
      </w:r>
      <w:r w:rsidRPr="00A571CA">
        <w:rPr>
          <w:rFonts w:ascii="Palatino Linotype" w:hAnsi="Palatino Linotype"/>
          <w:i/>
          <w:sz w:val="22"/>
          <w:szCs w:val="22"/>
        </w:rPr>
        <w:t xml:space="preserve">, rectificación, cancelación y oposición de datos personales son derechos independientes. </w:t>
      </w:r>
      <w:r w:rsidRPr="00A571CA">
        <w:rPr>
          <w:rFonts w:ascii="Palatino Linotype" w:hAnsi="Palatino Linotype"/>
          <w:b/>
          <w:i/>
          <w:sz w:val="22"/>
          <w:szCs w:val="22"/>
        </w:rPr>
        <w:t>El ejercicio de cualquiera de ellos no es requisito previo no impide el ejercicio de otro.</w:t>
      </w:r>
      <w:r w:rsidRPr="00A571CA">
        <w:rPr>
          <w:rFonts w:ascii="Palatino Linotype" w:hAnsi="Palatino Linotype"/>
          <w:i/>
          <w:sz w:val="22"/>
          <w:szCs w:val="22"/>
        </w:rPr>
        <w:t xml:space="preserve"> </w:t>
      </w:r>
      <w:r w:rsidRPr="00A571CA">
        <w:rPr>
          <w:rFonts w:ascii="Palatino Linotype" w:hAnsi="Palatino Linotype"/>
          <w:b/>
          <w:i/>
          <w:sz w:val="22"/>
          <w:szCs w:val="22"/>
        </w:rPr>
        <w:t xml:space="preserve">La procedencia </w:t>
      </w:r>
      <w:r w:rsidRPr="00A571CA">
        <w:rPr>
          <w:rFonts w:ascii="Palatino Linotype" w:hAnsi="Palatino Linotype"/>
          <w:i/>
          <w:sz w:val="22"/>
          <w:szCs w:val="22"/>
        </w:rPr>
        <w:t xml:space="preserve">de estos derechos, en su caso, </w:t>
      </w:r>
      <w:r w:rsidRPr="00A571CA">
        <w:rPr>
          <w:rFonts w:ascii="Palatino Linotype" w:hAnsi="Palatino Linotype"/>
          <w:b/>
          <w:i/>
          <w:sz w:val="22"/>
          <w:szCs w:val="22"/>
        </w:rPr>
        <w:t>se hará efectiva una vez que el titular</w:t>
      </w:r>
      <w:r w:rsidRPr="00A571CA">
        <w:rPr>
          <w:rFonts w:ascii="Palatino Linotype" w:hAnsi="Palatino Linotype"/>
          <w:i/>
          <w:sz w:val="22"/>
          <w:szCs w:val="22"/>
        </w:rPr>
        <w:t xml:space="preserve"> o su representante legal </w:t>
      </w:r>
      <w:r w:rsidRPr="00A571CA">
        <w:rPr>
          <w:rFonts w:ascii="Palatino Linotype" w:hAnsi="Palatino Linotype"/>
          <w:b/>
          <w:i/>
          <w:sz w:val="22"/>
          <w:szCs w:val="22"/>
        </w:rPr>
        <w:t>acrediten su identidad</w:t>
      </w:r>
      <w:r w:rsidRPr="00A571CA">
        <w:rPr>
          <w:rFonts w:ascii="Palatino Linotype" w:hAnsi="Palatino Linotype"/>
          <w:i/>
          <w:sz w:val="22"/>
          <w:szCs w:val="22"/>
        </w:rPr>
        <w:t xml:space="preserve"> o representación, respectivamente.</w:t>
      </w:r>
    </w:p>
    <w:p w:rsidR="00E81EAD" w:rsidRPr="00A571CA" w:rsidRDefault="00E81EAD" w:rsidP="00E81EAD">
      <w:pPr>
        <w:ind w:left="851" w:right="851"/>
        <w:jc w:val="both"/>
        <w:rPr>
          <w:rFonts w:ascii="Palatino Linotype" w:hAnsi="Palatino Linotype"/>
          <w:i/>
          <w:sz w:val="22"/>
          <w:szCs w:val="22"/>
        </w:rPr>
      </w:pPr>
      <w:r w:rsidRPr="00A571CA">
        <w:rPr>
          <w:rFonts w:ascii="Palatino Linotype" w:hAnsi="Palatino Linotype"/>
          <w:i/>
          <w:sz w:val="22"/>
          <w:szCs w:val="22"/>
        </w:rPr>
        <w:t>En ningún caso el acceso a los datos personales de un titular podrá afectar los derechos y libertades de otros.</w:t>
      </w:r>
    </w:p>
    <w:p w:rsidR="00E81EAD" w:rsidRPr="00A571CA" w:rsidRDefault="00E81EAD" w:rsidP="00E81EAD">
      <w:pPr>
        <w:ind w:left="851" w:right="851"/>
        <w:jc w:val="both"/>
        <w:rPr>
          <w:rFonts w:ascii="Palatino Linotype" w:hAnsi="Palatino Linotype"/>
          <w:i/>
          <w:sz w:val="22"/>
          <w:szCs w:val="22"/>
        </w:rPr>
      </w:pPr>
      <w:r w:rsidRPr="00A571CA">
        <w:rPr>
          <w:rFonts w:ascii="Palatino Linotype" w:hAnsi="Palatino Linotype"/>
          <w:i/>
          <w:sz w:val="22"/>
          <w:szCs w:val="22"/>
        </w:rPr>
        <w:t>El ejercicio de cualquiera de los derechos ARCO, forma parte de las garantías primarias del derecho a la protección de datos personales.</w:t>
      </w:r>
    </w:p>
    <w:p w:rsidR="00E81EAD" w:rsidRPr="00A571CA" w:rsidRDefault="00E81EAD" w:rsidP="00E81EAD">
      <w:pPr>
        <w:ind w:left="851" w:right="1041"/>
        <w:jc w:val="both"/>
        <w:rPr>
          <w:rFonts w:ascii="Palatino Linotype" w:hAnsi="Palatino Linotype"/>
          <w:i/>
          <w:sz w:val="22"/>
          <w:szCs w:val="22"/>
        </w:rPr>
      </w:pPr>
      <w:r w:rsidRPr="00A571CA">
        <w:rPr>
          <w:rFonts w:ascii="Palatino Linotype" w:hAnsi="Palatino Linotype"/>
          <w:b/>
          <w:i/>
          <w:sz w:val="22"/>
          <w:szCs w:val="22"/>
        </w:rPr>
        <w:t>Artículo 98. El titular tiene derecho a acceder, solicitar y ser informado sobre sus datos personales en posesión de los sujetos obligados, así como la información relacionada con las condiciones y generalidades de su tratamiento</w:t>
      </w:r>
      <w:r w:rsidRPr="00A571CA">
        <w:rPr>
          <w:rFonts w:ascii="Palatino Linotype" w:hAnsi="Palatino Linotype"/>
          <w:i/>
          <w:sz w:val="22"/>
          <w:szCs w:val="22"/>
        </w:rPr>
        <w:t xml:space="preserve">,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E81EAD" w:rsidRPr="00A571CA" w:rsidRDefault="00E81EAD" w:rsidP="00E81EAD">
      <w:pPr>
        <w:ind w:left="851" w:right="1041"/>
        <w:jc w:val="both"/>
        <w:rPr>
          <w:rFonts w:ascii="Palatino Linotype" w:hAnsi="Palatino Linotype"/>
          <w:i/>
          <w:sz w:val="22"/>
          <w:szCs w:val="22"/>
        </w:rPr>
      </w:pPr>
      <w:r w:rsidRPr="00A571CA">
        <w:rPr>
          <w:rFonts w:ascii="Palatino Linotype" w:hAnsi="Palatino Linotype"/>
          <w:b/>
          <w:i/>
          <w:sz w:val="22"/>
          <w:szCs w:val="22"/>
        </w:rPr>
        <w:t>El responsable debe responder al ejercicio del derecho de acceso, tenga o no datos de carácter personal del interesado en su sistema de datos</w:t>
      </w:r>
      <w:r w:rsidRPr="00A571CA">
        <w:rPr>
          <w:rFonts w:ascii="Palatino Linotype" w:hAnsi="Palatino Linotype"/>
          <w:i/>
          <w:sz w:val="22"/>
          <w:szCs w:val="22"/>
        </w:rPr>
        <w:t>.”</w:t>
      </w:r>
    </w:p>
    <w:p w:rsidR="00E81EAD" w:rsidRPr="00A571CA" w:rsidRDefault="00E81EAD" w:rsidP="00E81EAD">
      <w:pPr>
        <w:ind w:left="851" w:right="1041"/>
        <w:jc w:val="both"/>
        <w:rPr>
          <w:rFonts w:ascii="Palatino Linotype" w:hAnsi="Palatino Linotype"/>
          <w:sz w:val="22"/>
          <w:szCs w:val="22"/>
        </w:rPr>
      </w:pPr>
      <w:r w:rsidRPr="00A571CA">
        <w:rPr>
          <w:rFonts w:ascii="Palatino Linotype" w:hAnsi="Palatino Linotype"/>
          <w:sz w:val="22"/>
          <w:szCs w:val="22"/>
        </w:rPr>
        <w:t>(Énfasis añadido)</w:t>
      </w:r>
    </w:p>
    <w:p w:rsidR="00E81EAD" w:rsidRPr="00A571CA" w:rsidRDefault="00E81EAD" w:rsidP="00E81EAD">
      <w:pPr>
        <w:spacing w:before="100" w:beforeAutospacing="1" w:after="100" w:afterAutospacing="1" w:line="360" w:lineRule="auto"/>
        <w:jc w:val="both"/>
        <w:rPr>
          <w:rFonts w:ascii="Palatino Linotype" w:hAnsi="Palatino Linotype" w:cs="Segoe UI"/>
        </w:rPr>
      </w:pPr>
      <w:r w:rsidRPr="00A571CA">
        <w:rPr>
          <w:rFonts w:ascii="Palatino Linotype" w:hAnsi="Palatino Linotype" w:cs="Segoe UI"/>
        </w:rPr>
        <w:t xml:space="preserve">En consecuencia, resulta que la solicitud de información se deberá atender en términos del ejercicio del derecho de acceso a datos personales; </w:t>
      </w:r>
      <w:r w:rsidRPr="00A571CA">
        <w:rPr>
          <w:rFonts w:ascii="Palatino Linotype" w:hAnsi="Palatino Linotype"/>
          <w:lang w:eastAsia="es-MX"/>
        </w:rPr>
        <w:t xml:space="preserve">toda vez, que este Instituto, al igual que otros Óranos Garantes como es el Instituto Nacional de Acceso a la Información y Protección de Datos (INAI), se han pronunciado en relación a la procedencia de los recursos de revisión según la materia de la solicitud, lo que </w:t>
      </w:r>
      <w:r w:rsidRPr="00A571CA">
        <w:rPr>
          <w:rFonts w:ascii="Palatino Linotype" w:hAnsi="Palatino Linotype"/>
          <w:lang w:eastAsia="es-MX"/>
        </w:rPr>
        <w:lastRenderedPageBreak/>
        <w:t xml:space="preserve">encuentra apoyo en el criterio </w:t>
      </w:r>
      <w:r w:rsidRPr="00A571CA">
        <w:rPr>
          <w:rFonts w:ascii="Palatino Linotype" w:hAnsi="Palatino Linotype"/>
          <w:b/>
          <w:lang w:eastAsia="es-MX"/>
        </w:rPr>
        <w:t>008/2009</w:t>
      </w:r>
      <w:r w:rsidRPr="00A571CA">
        <w:rPr>
          <w:rFonts w:ascii="Palatino Linotype" w:hAnsi="Palatino Linotype"/>
          <w:lang w:eastAsia="es-MX"/>
        </w:rPr>
        <w:t xml:space="preserve"> del Instituto Garante Nacional, que a la letra dispone:</w:t>
      </w:r>
    </w:p>
    <w:p w:rsidR="00E81EAD" w:rsidRPr="00A571CA" w:rsidRDefault="00E81EAD" w:rsidP="00E81EAD">
      <w:pPr>
        <w:tabs>
          <w:tab w:val="left" w:pos="7655"/>
        </w:tabs>
        <w:ind w:left="851" w:right="902"/>
        <w:jc w:val="both"/>
        <w:rPr>
          <w:rFonts w:ascii="Palatino Linotype" w:hAnsi="Palatino Linotype"/>
          <w:b/>
          <w:i/>
          <w:sz w:val="22"/>
          <w:szCs w:val="22"/>
          <w:lang w:eastAsia="es-MX"/>
        </w:rPr>
      </w:pPr>
      <w:r w:rsidRPr="00A571CA">
        <w:rPr>
          <w:rFonts w:ascii="Palatino Linotype" w:hAnsi="Palatino Linotype"/>
          <w:i/>
          <w:sz w:val="22"/>
          <w:szCs w:val="22"/>
          <w:lang w:eastAsia="es-MX"/>
        </w:rPr>
        <w:t>“</w:t>
      </w:r>
      <w:r w:rsidRPr="00A571CA">
        <w:rPr>
          <w:rFonts w:ascii="Palatino Linotype" w:hAnsi="Palatino Linotype"/>
          <w:b/>
          <w:i/>
          <w:sz w:val="22"/>
          <w:szCs w:val="22"/>
          <w:lang w:eastAsia="es-MX"/>
        </w:rPr>
        <w:t>Las dependencias y entidades deberán dar trámite a las solicitudes aun cuando la vía en la que fueron presentadas -acceso a datos personales o información pública- no corresponda con la naturaleza de la materia de la misma.</w:t>
      </w:r>
      <w:r w:rsidRPr="00A571CA">
        <w:rPr>
          <w:rFonts w:ascii="Palatino Linotype" w:hAnsi="Palatino Linotype"/>
          <w:i/>
          <w:sz w:val="22"/>
          <w:szCs w:val="22"/>
          <w:lang w:eastAsia="es-MX"/>
        </w:rPr>
        <w:t xml:space="preserve"> </w:t>
      </w:r>
      <w:r w:rsidRPr="00A571CA">
        <w:rPr>
          <w:rFonts w:ascii="Palatino Linotype" w:hAnsi="Palatino Linotype"/>
          <w:b/>
          <w:i/>
          <w:sz w:val="22"/>
          <w:szCs w:val="22"/>
          <w:lang w:eastAsia="es-MX"/>
        </w:rPr>
        <w:t>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p>
    <w:p w:rsidR="00E81EAD" w:rsidRPr="00A571CA" w:rsidRDefault="00E81EAD" w:rsidP="00E81EAD">
      <w:pPr>
        <w:tabs>
          <w:tab w:val="left" w:pos="7655"/>
        </w:tabs>
        <w:ind w:left="851" w:right="902"/>
        <w:jc w:val="both"/>
        <w:rPr>
          <w:rFonts w:ascii="Palatino Linotype" w:hAnsi="Palatino Linotype"/>
          <w:i/>
          <w:sz w:val="22"/>
          <w:szCs w:val="22"/>
          <w:lang w:eastAsia="es-MX"/>
        </w:rPr>
      </w:pPr>
      <w:r w:rsidRPr="00A571CA">
        <w:rPr>
          <w:rFonts w:ascii="Palatino Linotype" w:hAnsi="Palatino Linotype"/>
          <w:i/>
          <w:sz w:val="22"/>
          <w:szCs w:val="22"/>
          <w:lang w:eastAsia="es-MX"/>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A571CA">
        <w:rPr>
          <w:rFonts w:ascii="Palatino Linotype" w:hAnsi="Palatino Linotype"/>
          <w:b/>
          <w:i/>
          <w:sz w:val="22"/>
          <w:szCs w:val="22"/>
          <w:lang w:eastAsia="es-MX"/>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A571CA">
        <w:rPr>
          <w:rFonts w:ascii="Palatino Linotype" w:hAnsi="Palatino Linotype"/>
          <w:i/>
          <w:sz w:val="22"/>
          <w:szCs w:val="22"/>
          <w:lang w:eastAsia="es-MX"/>
        </w:rPr>
        <w:t>.”</w:t>
      </w:r>
    </w:p>
    <w:p w:rsidR="00E81EAD" w:rsidRPr="00A571CA" w:rsidRDefault="00E81EAD" w:rsidP="00E81EAD">
      <w:pPr>
        <w:tabs>
          <w:tab w:val="left" w:pos="7655"/>
        </w:tabs>
        <w:ind w:left="851" w:right="902"/>
        <w:jc w:val="both"/>
        <w:rPr>
          <w:rFonts w:ascii="Palatino Linotype" w:hAnsi="Palatino Linotype"/>
          <w:lang w:eastAsia="es-MX"/>
        </w:rPr>
      </w:pPr>
      <w:r w:rsidRPr="00A571CA">
        <w:rPr>
          <w:rFonts w:ascii="Palatino Linotype" w:hAnsi="Palatino Linotype"/>
          <w:sz w:val="22"/>
          <w:szCs w:val="22"/>
          <w:lang w:eastAsia="es-MX"/>
        </w:rPr>
        <w:t>(Énfasis añadido)</w:t>
      </w:r>
    </w:p>
    <w:p w:rsidR="00E81EAD" w:rsidRPr="00A571CA" w:rsidRDefault="00E81EAD" w:rsidP="00E81EAD">
      <w:pPr>
        <w:spacing w:before="100" w:beforeAutospacing="1" w:after="100" w:afterAutospacing="1" w:line="360" w:lineRule="auto"/>
        <w:jc w:val="both"/>
        <w:rPr>
          <w:rFonts w:ascii="Palatino Linotype" w:hAnsi="Palatino Linotype"/>
        </w:rPr>
      </w:pPr>
      <w:r w:rsidRPr="00A571CA">
        <w:rPr>
          <w:rFonts w:ascii="Palatino Linotype" w:hAnsi="Palatino Linotype"/>
          <w:lang w:eastAsia="es-MX"/>
        </w:rPr>
        <w:t xml:space="preserve">Ahora bien, de conformidad con el artículo 1 de la Ley en cita, se establece que debe tenerse por objeto garantizar la protección de los datos personales que se encuentren </w:t>
      </w:r>
      <w:r w:rsidRPr="00A571CA">
        <w:rPr>
          <w:rFonts w:ascii="Palatino Linotype" w:hAnsi="Palatino Linotype"/>
          <w:lang w:eastAsia="es-MX"/>
        </w:rPr>
        <w:lastRenderedPageBreak/>
        <w:t xml:space="preserve">en posesión de los sujetos obligados, de tal forma que, en el presente asunto resulta aplicable la </w:t>
      </w:r>
      <w:r w:rsidRPr="00A571CA">
        <w:rPr>
          <w:rFonts w:ascii="Palatino Linotype" w:hAnsi="Palatino Linotype"/>
        </w:rPr>
        <w:t>Ley de Protección de Datos Personales en Posesión de Sujetos Obligados del Estado de México y Municipios, en lo sucesivo Ley de Datos; por lo cual,</w:t>
      </w:r>
      <w:r w:rsidRPr="00A571CA">
        <w:rPr>
          <w:rFonts w:ascii="Palatino Linotype" w:hAnsi="Palatino Linotype" w:cs="Segoe UI"/>
        </w:rPr>
        <w:t xml:space="preserve"> bajo el entendido de la naturaleza de la información solicitada en el presente asunto, </w:t>
      </w:r>
      <w:r w:rsidRPr="00A571CA">
        <w:rPr>
          <w:rFonts w:ascii="Palatino Linotype" w:hAnsi="Palatino Linotype"/>
        </w:rPr>
        <w:t xml:space="preserve">es pertinente dar trámite al recurso de revisión, </w:t>
      </w:r>
      <w:r w:rsidRPr="00A571CA">
        <w:rPr>
          <w:rFonts w:ascii="Palatino Linotype" w:hAnsi="Palatino Linotype" w:cs="Segoe UI"/>
        </w:rPr>
        <w:t xml:space="preserve">dentro de este marco. </w:t>
      </w:r>
    </w:p>
    <w:p w:rsidR="00E81EAD" w:rsidRPr="00A571CA" w:rsidRDefault="00E81EAD" w:rsidP="00E81EAD">
      <w:pPr>
        <w:spacing w:before="100" w:beforeAutospacing="1" w:after="100" w:afterAutospacing="1" w:line="360" w:lineRule="auto"/>
        <w:jc w:val="both"/>
        <w:rPr>
          <w:rFonts w:ascii="Palatino Linotype" w:hAnsi="Palatino Linotype" w:cs="Segoe UI"/>
        </w:rPr>
      </w:pPr>
      <w:r w:rsidRPr="00A571CA">
        <w:rPr>
          <w:rFonts w:ascii="Palatino Linotype" w:hAnsi="Palatino Linotype" w:cs="Segoe UI"/>
        </w:rPr>
        <w:t xml:space="preserve">Así las cosas, resulta procedente su interposición, de conformidad con lo dispuesto en el artículo </w:t>
      </w:r>
      <w:r w:rsidRPr="00A571CA">
        <w:rPr>
          <w:rFonts w:ascii="Palatino Linotype" w:eastAsia="Calibri" w:hAnsi="Palatino Linotype" w:cs="Segoe UI"/>
        </w:rPr>
        <w:t xml:space="preserve">129, fracción VI </w:t>
      </w:r>
      <w:r w:rsidRPr="00A571CA">
        <w:rPr>
          <w:rFonts w:ascii="Palatino Linotype" w:hAnsi="Palatino Linotype" w:cs="Segoe UI"/>
        </w:rPr>
        <w:t xml:space="preserve">de la </w:t>
      </w:r>
      <w:r w:rsidRPr="00A571CA">
        <w:rPr>
          <w:rFonts w:ascii="Palatino Linotype" w:hAnsi="Palatino Linotype"/>
        </w:rPr>
        <w:t xml:space="preserve">Ley de Protección de Datos Personales en Posesión de Sujetos Obligados del Estado de México y Municipios, </w:t>
      </w:r>
      <w:r w:rsidRPr="00A571CA">
        <w:rPr>
          <w:rFonts w:ascii="Palatino Linotype" w:hAnsi="Palatino Linotype" w:cs="Segoe UI"/>
        </w:rPr>
        <w:t>que a la letra dice:</w:t>
      </w:r>
    </w:p>
    <w:p w:rsidR="00E81EAD" w:rsidRPr="00A571CA" w:rsidRDefault="00E81EAD" w:rsidP="00E81EAD">
      <w:pPr>
        <w:autoSpaceDE w:val="0"/>
        <w:autoSpaceDN w:val="0"/>
        <w:adjustRightInd w:val="0"/>
        <w:ind w:left="1134" w:right="2175"/>
        <w:jc w:val="both"/>
        <w:rPr>
          <w:rFonts w:ascii="Palatino Linotype" w:hAnsi="Palatino Linotype" w:cs="Bookman Old Style"/>
          <w:i/>
          <w:sz w:val="22"/>
          <w:szCs w:val="20"/>
        </w:rPr>
      </w:pPr>
      <w:r w:rsidRPr="00A571CA">
        <w:rPr>
          <w:rFonts w:ascii="Palatino Linotype" w:hAnsi="Palatino Linotype" w:cs="Segoe UI"/>
          <w:b/>
          <w:bCs/>
          <w:i/>
          <w:iCs/>
          <w:sz w:val="22"/>
          <w:szCs w:val="22"/>
        </w:rPr>
        <w:t>“</w:t>
      </w:r>
      <w:r w:rsidRPr="00A571CA">
        <w:rPr>
          <w:rFonts w:ascii="Palatino Linotype" w:hAnsi="Palatino Linotype" w:cs="Segoe UI"/>
          <w:b/>
          <w:bCs/>
          <w:i/>
          <w:sz w:val="22"/>
          <w:szCs w:val="22"/>
        </w:rPr>
        <w:t>Artículo 129.</w:t>
      </w:r>
      <w:r w:rsidRPr="00A571CA">
        <w:rPr>
          <w:rFonts w:ascii="Palatino Linotype" w:hAnsi="Palatino Linotype" w:cs="Segoe UI"/>
          <w:bCs/>
          <w:i/>
          <w:sz w:val="22"/>
          <w:szCs w:val="22"/>
        </w:rPr>
        <w:t xml:space="preserve"> El recurso de revisión procederá en los supuestos siguientes</w:t>
      </w:r>
      <w:r w:rsidRPr="00A571CA">
        <w:rPr>
          <w:rFonts w:ascii="Palatino Linotype" w:hAnsi="Palatino Linotype" w:cs="Bookman Old Style"/>
          <w:i/>
          <w:sz w:val="22"/>
          <w:szCs w:val="20"/>
        </w:rPr>
        <w:t>:</w:t>
      </w:r>
    </w:p>
    <w:p w:rsidR="00E81EAD" w:rsidRPr="00A571CA" w:rsidRDefault="00E81EAD" w:rsidP="00E81EAD">
      <w:pPr>
        <w:autoSpaceDE w:val="0"/>
        <w:autoSpaceDN w:val="0"/>
        <w:adjustRightInd w:val="0"/>
        <w:ind w:left="1134" w:right="902"/>
        <w:jc w:val="both"/>
        <w:rPr>
          <w:rFonts w:ascii="Palatino Linotype" w:hAnsi="Palatino Linotype" w:cs="Segoe UI"/>
          <w:b/>
          <w:bCs/>
          <w:i/>
          <w:iCs/>
          <w:sz w:val="22"/>
          <w:szCs w:val="22"/>
        </w:rPr>
      </w:pPr>
      <w:r w:rsidRPr="00A571CA">
        <w:rPr>
          <w:rFonts w:ascii="Palatino Linotype" w:hAnsi="Palatino Linotype" w:cs="Segoe UI"/>
          <w:b/>
          <w:bCs/>
          <w:i/>
          <w:iCs/>
          <w:sz w:val="22"/>
          <w:szCs w:val="22"/>
        </w:rPr>
        <w:t>…</w:t>
      </w:r>
    </w:p>
    <w:p w:rsidR="00E81EAD" w:rsidRPr="00A571CA" w:rsidRDefault="00E81EAD" w:rsidP="00E81EAD">
      <w:pPr>
        <w:autoSpaceDE w:val="0"/>
        <w:autoSpaceDN w:val="0"/>
        <w:adjustRightInd w:val="0"/>
        <w:ind w:left="1134" w:right="941"/>
        <w:jc w:val="both"/>
        <w:rPr>
          <w:rFonts w:ascii="Palatino Linotype" w:hAnsi="Palatino Linotype" w:cs="Bookman Old Style,Bold"/>
          <w:b/>
          <w:bCs/>
          <w:i/>
          <w:sz w:val="22"/>
          <w:szCs w:val="20"/>
        </w:rPr>
      </w:pPr>
      <w:r w:rsidRPr="00A571CA">
        <w:rPr>
          <w:rFonts w:ascii="Palatino Linotype" w:hAnsi="Palatino Linotype" w:cs="Segoe UI"/>
          <w:b/>
          <w:i/>
          <w:sz w:val="22"/>
          <w:szCs w:val="20"/>
        </w:rPr>
        <w:t>VI. Se niegue total o parcialmente el acceso, rectificación, cancelación u oposición de datos personales o los derechos relacionados con la materia.</w:t>
      </w:r>
      <w:r w:rsidRPr="00A571CA">
        <w:rPr>
          <w:rFonts w:ascii="Palatino Linotype" w:hAnsi="Palatino Linotype" w:cs="Segoe UI"/>
          <w:b/>
          <w:i/>
          <w:sz w:val="22"/>
          <w:szCs w:val="20"/>
        </w:rPr>
        <w:cr/>
      </w:r>
      <w:r w:rsidRPr="00A571CA">
        <w:rPr>
          <w:rFonts w:ascii="Palatino Linotype" w:hAnsi="Palatino Linotype" w:cs="Bookman Old Style,Bold"/>
          <w:b/>
          <w:bCs/>
          <w:i/>
          <w:sz w:val="22"/>
          <w:szCs w:val="20"/>
        </w:rPr>
        <w:t>…”</w:t>
      </w:r>
    </w:p>
    <w:p w:rsidR="00E81EAD" w:rsidRPr="00A571CA" w:rsidRDefault="00E81EAD" w:rsidP="00E81EAD">
      <w:pPr>
        <w:autoSpaceDE w:val="0"/>
        <w:autoSpaceDN w:val="0"/>
        <w:adjustRightInd w:val="0"/>
        <w:ind w:left="1134" w:right="941"/>
        <w:jc w:val="both"/>
        <w:rPr>
          <w:rFonts w:ascii="Palatino Linotype" w:hAnsi="Palatino Linotype" w:cs="Segoe UI"/>
          <w:sz w:val="22"/>
          <w:szCs w:val="20"/>
        </w:rPr>
      </w:pPr>
      <w:r w:rsidRPr="00A571CA">
        <w:rPr>
          <w:rFonts w:ascii="Palatino Linotype" w:hAnsi="Palatino Linotype" w:cs="Bookman Old Style,Bold"/>
          <w:bCs/>
          <w:sz w:val="22"/>
          <w:szCs w:val="20"/>
        </w:rPr>
        <w:t>(Énfasis añadido)</w:t>
      </w:r>
    </w:p>
    <w:p w:rsidR="006C6C76" w:rsidRPr="00A571CA" w:rsidRDefault="00E81EAD" w:rsidP="006C6C7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Cs/>
          <w:lang w:val="es-ES"/>
        </w:rPr>
      </w:pPr>
      <w:r w:rsidRPr="00A571CA">
        <w:rPr>
          <w:rFonts w:ascii="Palatino Linotype" w:hAnsi="Palatino Linotype" w:cs="Arial"/>
          <w:b/>
          <w:sz w:val="28"/>
        </w:rPr>
        <w:t xml:space="preserve">TERCERO. </w:t>
      </w:r>
      <w:r w:rsidR="00A3090D" w:rsidRPr="00A571CA">
        <w:rPr>
          <w:rFonts w:ascii="Palatino Linotype" w:hAnsi="Palatino Linotype" w:cs="Arial"/>
          <w:b/>
        </w:rPr>
        <w:t>L</w:t>
      </w:r>
      <w:r w:rsidR="00A3090D" w:rsidRPr="00A571CA">
        <w:rPr>
          <w:rFonts w:ascii="Palatino Linotype" w:hAnsi="Palatino Linotype"/>
          <w:b/>
        </w:rPr>
        <w:t>egitimación</w:t>
      </w:r>
      <w:r w:rsidR="00A3090D" w:rsidRPr="00A571CA">
        <w:rPr>
          <w:rFonts w:ascii="Palatino Linotype" w:hAnsi="Palatino Linotype"/>
          <w:b/>
          <w:sz w:val="28"/>
          <w:szCs w:val="28"/>
        </w:rPr>
        <w:t>.</w:t>
      </w:r>
      <w:r w:rsidR="00A3090D" w:rsidRPr="00A571CA">
        <w:rPr>
          <w:rFonts w:ascii="Palatino Linotype" w:hAnsi="Palatino Linotype" w:cs="Arial"/>
        </w:rPr>
        <w:t xml:space="preserve"> </w:t>
      </w:r>
      <w:r w:rsidR="006C6C76" w:rsidRPr="00A571CA">
        <w:rPr>
          <w:rFonts w:ascii="Palatino Linotype" w:hAnsi="Palatino Linotype" w:cs="Arial"/>
          <w:bCs/>
          <w:lang w:val="es-ES"/>
        </w:rPr>
        <w:t xml:space="preserve">El recurso de revisión fue interpuesto por </w:t>
      </w:r>
      <w:r w:rsidR="006C6C76" w:rsidRPr="00A571CA">
        <w:rPr>
          <w:rFonts w:ascii="Palatino Linotype" w:hAnsi="Palatino Linotype" w:cs="Arial"/>
          <w:b/>
          <w:bCs/>
          <w:lang w:val="es-ES"/>
        </w:rPr>
        <w:t>LA RECURRENTE</w:t>
      </w:r>
      <w:r w:rsidR="006C6C76" w:rsidRPr="00A571CA">
        <w:rPr>
          <w:rFonts w:ascii="Palatino Linotype" w:hAnsi="Palatino Linotype" w:cs="Arial"/>
          <w:bCs/>
          <w:lang w:val="es-ES"/>
        </w:rPr>
        <w:t xml:space="preserve"> </w:t>
      </w:r>
      <w:r w:rsidR="0073192E" w:rsidRPr="00A571CA">
        <w:rPr>
          <w:rFonts w:ascii="Palatino Linotype" w:hAnsi="Palatino Linotype" w:cs="Arial"/>
          <w:bCs/>
          <w:lang w:val="es-ES"/>
        </w:rPr>
        <w:t>quien,</w:t>
      </w:r>
      <w:r w:rsidR="006C6C76" w:rsidRPr="00A571CA">
        <w:rPr>
          <w:rFonts w:ascii="Palatino Linotype" w:hAnsi="Palatino Linotype" w:cs="Arial"/>
          <w:bCs/>
          <w:lang w:val="es-ES"/>
        </w:rPr>
        <w:t xml:space="preserve"> a su vez, formuló la solicitud de información pública </w:t>
      </w:r>
      <w:r w:rsidR="006C6C76" w:rsidRPr="00A571CA">
        <w:rPr>
          <w:rFonts w:ascii="Palatino Linotype" w:hAnsi="Palatino Linotype"/>
          <w:b/>
          <w:bCs/>
        </w:rPr>
        <w:t xml:space="preserve">00426/ISSEMYM/IP/2019 </w:t>
      </w:r>
      <w:r w:rsidR="006C6C76" w:rsidRPr="00A571CA">
        <w:rPr>
          <w:rFonts w:ascii="Palatino Linotype" w:hAnsi="Palatino Linotype" w:cs="Arial"/>
          <w:bCs/>
          <w:lang w:val="es-ES"/>
        </w:rPr>
        <w:t xml:space="preserve">ante </w:t>
      </w:r>
      <w:r w:rsidR="006C6C76" w:rsidRPr="00A571CA">
        <w:rPr>
          <w:rFonts w:ascii="Palatino Linotype" w:hAnsi="Palatino Linotype" w:cs="Arial"/>
          <w:b/>
          <w:bCs/>
          <w:lang w:val="es-ES"/>
        </w:rPr>
        <w:t>EL SUJETO OBLIGADO</w:t>
      </w:r>
      <w:r w:rsidR="006C6C76" w:rsidRPr="00A571CA">
        <w:rPr>
          <w:rFonts w:ascii="Palatino Linotype" w:hAnsi="Palatino Linotype" w:cs="Arial"/>
          <w:bCs/>
          <w:lang w:val="es-ES"/>
        </w:rPr>
        <w:t xml:space="preserve"> o </w:t>
      </w:r>
      <w:r w:rsidR="006C6C76" w:rsidRPr="00A571CA">
        <w:rPr>
          <w:rFonts w:ascii="Palatino Linotype" w:hAnsi="Palatino Linotype" w:cs="Arial"/>
          <w:b/>
          <w:bCs/>
          <w:lang w:val="es-ES"/>
        </w:rPr>
        <w:t>RESPONSABLE</w:t>
      </w:r>
      <w:r w:rsidR="006C6C76" w:rsidRPr="00A571CA">
        <w:rPr>
          <w:rFonts w:ascii="Palatino Linotype" w:hAnsi="Palatino Linotype" w:cs="Arial"/>
          <w:bCs/>
          <w:lang w:val="es-ES"/>
        </w:rPr>
        <w:t>, de conformidad con lo establecido en los artículos 106, párrafo</w:t>
      </w:r>
      <w:r w:rsidR="0073192E" w:rsidRPr="00A571CA">
        <w:rPr>
          <w:rFonts w:ascii="Palatino Linotype" w:hAnsi="Palatino Linotype" w:cs="Arial"/>
          <w:bCs/>
          <w:lang w:val="es-ES"/>
        </w:rPr>
        <w:t>s</w:t>
      </w:r>
      <w:r w:rsidR="006C6C76" w:rsidRPr="00A571CA">
        <w:rPr>
          <w:rFonts w:ascii="Palatino Linotype" w:hAnsi="Palatino Linotype" w:cs="Arial"/>
          <w:bCs/>
          <w:lang w:val="es-ES"/>
        </w:rPr>
        <w:t xml:space="preserve"> tercero y séptimo</w:t>
      </w:r>
      <w:r w:rsidR="0073192E" w:rsidRPr="00A571CA">
        <w:rPr>
          <w:rFonts w:ascii="Palatino Linotype" w:hAnsi="Palatino Linotype" w:cs="Arial"/>
          <w:bCs/>
          <w:lang w:val="es-ES"/>
        </w:rPr>
        <w:t xml:space="preserve">; así como, el diverso artículo </w:t>
      </w:r>
      <w:r w:rsidR="006C6C76" w:rsidRPr="00A571CA">
        <w:rPr>
          <w:rFonts w:ascii="Palatino Linotype" w:hAnsi="Palatino Linotype" w:cs="Arial"/>
          <w:bCs/>
          <w:lang w:val="es-ES"/>
        </w:rPr>
        <w:t xml:space="preserve">120, fracción I de la </w:t>
      </w:r>
      <w:r w:rsidR="006C6C76" w:rsidRPr="00A571CA">
        <w:rPr>
          <w:rFonts w:ascii="Palatino Linotype" w:hAnsi="Palatino Linotype" w:cs="Arial"/>
          <w:lang w:val="es-ES"/>
        </w:rPr>
        <w:t>Ley de Protección de Datos Personales en Posesión de Sujetos Obligados del Estado de México y Municipios</w:t>
      </w:r>
      <w:r w:rsidR="006C6C76" w:rsidRPr="00A571CA">
        <w:rPr>
          <w:rFonts w:ascii="Palatino Linotype" w:hAnsi="Palatino Linotype" w:cs="Arial"/>
          <w:bCs/>
          <w:lang w:val="es-ES"/>
        </w:rPr>
        <w:t>, mismos que se transcriben a continuación:</w:t>
      </w:r>
    </w:p>
    <w:p w:rsidR="006C6C76" w:rsidRPr="00A571CA" w:rsidRDefault="006C6C76" w:rsidP="0073192E">
      <w:pPr>
        <w:ind w:left="851" w:right="902"/>
        <w:jc w:val="both"/>
        <w:rPr>
          <w:rFonts w:ascii="Palatino Linotype" w:hAnsi="Palatino Linotype" w:cs="Arial"/>
          <w:b/>
          <w:i/>
          <w:sz w:val="22"/>
          <w:szCs w:val="22"/>
          <w:lang w:val="es-ES_tradnl"/>
        </w:rPr>
      </w:pPr>
      <w:r w:rsidRPr="00A571CA">
        <w:rPr>
          <w:rFonts w:ascii="Palatino Linotype" w:hAnsi="Palatino Linotype" w:cs="Arial"/>
          <w:i/>
          <w:sz w:val="22"/>
          <w:szCs w:val="22"/>
          <w:lang w:val="es-ES_tradnl"/>
        </w:rPr>
        <w:t>“</w:t>
      </w:r>
      <w:r w:rsidRPr="00A571CA">
        <w:rPr>
          <w:rFonts w:ascii="Palatino Linotype" w:hAnsi="Palatino Linotype" w:cs="Arial"/>
          <w:b/>
          <w:i/>
          <w:sz w:val="22"/>
          <w:szCs w:val="22"/>
          <w:lang w:val="es-ES_tradnl"/>
        </w:rPr>
        <w:t>Artículo 106.</w:t>
      </w:r>
    </w:p>
    <w:p w:rsidR="006C6C76" w:rsidRPr="00A571CA" w:rsidRDefault="006C6C76" w:rsidP="0073192E">
      <w:pPr>
        <w:ind w:left="851" w:right="902"/>
        <w:jc w:val="both"/>
        <w:rPr>
          <w:rFonts w:ascii="Palatino Linotype" w:hAnsi="Palatino Linotype" w:cs="Arial"/>
          <w:i/>
          <w:sz w:val="22"/>
          <w:szCs w:val="22"/>
          <w:lang w:val="es-ES_tradnl"/>
        </w:rPr>
      </w:pPr>
      <w:r w:rsidRPr="00A571CA">
        <w:rPr>
          <w:rFonts w:ascii="Palatino Linotype" w:hAnsi="Palatino Linotype" w:cs="Arial"/>
          <w:i/>
          <w:sz w:val="22"/>
          <w:szCs w:val="22"/>
          <w:lang w:val="es-ES_tradnl"/>
        </w:rPr>
        <w:t>…</w:t>
      </w:r>
    </w:p>
    <w:p w:rsidR="006C6C76" w:rsidRPr="00A571CA" w:rsidRDefault="006C6C76" w:rsidP="0073192E">
      <w:pPr>
        <w:ind w:left="851" w:right="902"/>
        <w:jc w:val="both"/>
        <w:rPr>
          <w:rFonts w:ascii="Palatino Linotype" w:hAnsi="Palatino Linotype" w:cs="Arial"/>
          <w:i/>
          <w:sz w:val="22"/>
          <w:szCs w:val="22"/>
          <w:lang w:val="es-ES_tradnl"/>
        </w:rPr>
      </w:pPr>
      <w:r w:rsidRPr="00A571CA">
        <w:rPr>
          <w:rFonts w:ascii="Palatino Linotype" w:hAnsi="Palatino Linotype" w:cs="Arial"/>
          <w:i/>
          <w:sz w:val="22"/>
          <w:szCs w:val="22"/>
          <w:lang w:val="es-ES_tradnl"/>
        </w:rPr>
        <w:lastRenderedPageBreak/>
        <w:t>Para el ejercicio de los derechos ARCO solicitados será necesario acreditar la identidad de titular y en su caso la identidad y personalidad con la que actúe el representante.</w:t>
      </w:r>
    </w:p>
    <w:p w:rsidR="006C6C76" w:rsidRPr="00A571CA" w:rsidRDefault="006C6C76" w:rsidP="0073192E">
      <w:pPr>
        <w:ind w:left="851" w:right="902"/>
        <w:jc w:val="both"/>
        <w:rPr>
          <w:rFonts w:ascii="Palatino Linotype" w:hAnsi="Palatino Linotype" w:cs="Arial"/>
          <w:i/>
          <w:sz w:val="22"/>
          <w:szCs w:val="22"/>
          <w:lang w:val="es-ES_tradnl"/>
        </w:rPr>
      </w:pPr>
      <w:r w:rsidRPr="00A571CA">
        <w:rPr>
          <w:rFonts w:ascii="Palatino Linotype" w:hAnsi="Palatino Linotype" w:cs="Arial"/>
          <w:i/>
          <w:sz w:val="22"/>
          <w:szCs w:val="22"/>
          <w:lang w:val="es-ES_tradnl"/>
        </w:rPr>
        <w:t>En el ejercicio de los derechos ARCO de menores de edad o de personas que se encuentren en estado de interdicción o incapacidad de conformidad con las leyes civiles, se estará a las reglas de representación dispuestas en la misma legislación.”</w:t>
      </w:r>
    </w:p>
    <w:p w:rsidR="006C6C76" w:rsidRPr="00A571CA" w:rsidRDefault="006C6C76" w:rsidP="0073192E">
      <w:pPr>
        <w:ind w:left="851" w:right="902"/>
        <w:jc w:val="both"/>
        <w:rPr>
          <w:rFonts w:ascii="Palatino Linotype" w:hAnsi="Palatino Linotype" w:cs="Arial"/>
          <w:i/>
          <w:sz w:val="22"/>
          <w:szCs w:val="22"/>
          <w:lang w:val="es-ES_tradnl"/>
        </w:rPr>
      </w:pPr>
    </w:p>
    <w:p w:rsidR="006C6C76" w:rsidRPr="00A571CA" w:rsidRDefault="006C6C76" w:rsidP="0073192E">
      <w:pPr>
        <w:ind w:left="851" w:right="902"/>
        <w:jc w:val="both"/>
        <w:rPr>
          <w:rFonts w:ascii="Palatino Linotype" w:hAnsi="Palatino Linotype" w:cs="Arial"/>
          <w:i/>
          <w:sz w:val="22"/>
          <w:szCs w:val="22"/>
          <w:lang w:val="es-ES_tradnl"/>
        </w:rPr>
      </w:pPr>
      <w:r w:rsidRPr="00A571CA">
        <w:rPr>
          <w:rFonts w:ascii="Palatino Linotype" w:hAnsi="Palatino Linotype" w:cs="Arial"/>
          <w:b/>
          <w:i/>
          <w:sz w:val="22"/>
          <w:szCs w:val="22"/>
          <w:lang w:val="es-ES_tradnl"/>
        </w:rPr>
        <w:t>Artículo 120.</w:t>
      </w:r>
      <w:r w:rsidRPr="00A571CA">
        <w:rPr>
          <w:rFonts w:ascii="Palatino Linotype" w:hAnsi="Palatino Linotype" w:cs="Arial"/>
          <w:i/>
          <w:sz w:val="22"/>
          <w:szCs w:val="22"/>
          <w:lang w:val="es-ES_tradnl"/>
        </w:rPr>
        <w:t xml:space="preserve"> El titular podrá acreditar su identidad a través de cualquiera de los medios siguientes:</w:t>
      </w:r>
    </w:p>
    <w:p w:rsidR="006C6C76" w:rsidRPr="00A571CA" w:rsidRDefault="006C6C76" w:rsidP="0073192E">
      <w:pPr>
        <w:ind w:left="851" w:right="902"/>
        <w:jc w:val="both"/>
        <w:rPr>
          <w:rFonts w:ascii="Palatino Linotype" w:hAnsi="Palatino Linotype" w:cs="Arial"/>
          <w:i/>
          <w:sz w:val="22"/>
          <w:szCs w:val="22"/>
          <w:lang w:val="es-ES_tradnl"/>
        </w:rPr>
      </w:pPr>
      <w:r w:rsidRPr="00A571CA">
        <w:rPr>
          <w:rFonts w:ascii="Palatino Linotype" w:hAnsi="Palatino Linotype" w:cs="Arial"/>
          <w:i/>
          <w:sz w:val="22"/>
          <w:szCs w:val="22"/>
          <w:lang w:val="es-ES_tradnl"/>
        </w:rPr>
        <w:t>I. Identificación oficial.</w:t>
      </w:r>
    </w:p>
    <w:p w:rsidR="006C6C76" w:rsidRPr="00A571CA" w:rsidRDefault="006C6C76" w:rsidP="006C6C76">
      <w:pPr>
        <w:ind w:left="851" w:right="901"/>
        <w:jc w:val="both"/>
        <w:rPr>
          <w:rFonts w:ascii="Palatino Linotype" w:hAnsi="Palatino Linotype" w:cs="Arial"/>
          <w:i/>
          <w:sz w:val="22"/>
          <w:szCs w:val="22"/>
          <w:lang w:val="es-ES_tradnl"/>
        </w:rPr>
      </w:pPr>
      <w:r w:rsidRPr="00A571CA">
        <w:rPr>
          <w:rFonts w:ascii="Palatino Linotype" w:hAnsi="Palatino Linotype" w:cs="Arial"/>
          <w:i/>
          <w:sz w:val="22"/>
          <w:szCs w:val="22"/>
          <w:lang w:val="es-ES_tradnl"/>
        </w:rPr>
        <w:t>…</w:t>
      </w:r>
    </w:p>
    <w:p w:rsidR="006C6C76" w:rsidRPr="00A571CA" w:rsidRDefault="006C6C76" w:rsidP="0073192E">
      <w:pPr>
        <w:widowControl w:val="0"/>
        <w:autoSpaceDE w:val="0"/>
        <w:autoSpaceDN w:val="0"/>
        <w:adjustRightInd w:val="0"/>
        <w:spacing w:before="100" w:beforeAutospacing="1" w:after="100" w:afterAutospacing="1" w:line="360" w:lineRule="auto"/>
        <w:ind w:right="51"/>
        <w:jc w:val="both"/>
        <w:rPr>
          <w:rFonts w:ascii="Palatino Linotype" w:hAnsi="Palatino Linotype"/>
          <w:lang w:val="es-ES"/>
        </w:rPr>
      </w:pPr>
      <w:r w:rsidRPr="00A571CA">
        <w:rPr>
          <w:rFonts w:ascii="Palatino Linotype" w:hAnsi="Palatino Linotype"/>
          <w:lang w:val="es-ES"/>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6C6C76" w:rsidRPr="00A571CA" w:rsidRDefault="006C6C76" w:rsidP="0073192E">
      <w:pPr>
        <w:ind w:left="851" w:right="902"/>
        <w:jc w:val="both"/>
        <w:rPr>
          <w:rFonts w:ascii="Palatino Linotype" w:hAnsi="Palatino Linotype"/>
          <w:b/>
          <w:bCs/>
          <w:i/>
          <w:color w:val="000000"/>
          <w:sz w:val="22"/>
          <w:szCs w:val="22"/>
          <w:lang w:eastAsia="es-MX"/>
        </w:rPr>
      </w:pPr>
      <w:r w:rsidRPr="00A571CA">
        <w:rPr>
          <w:rFonts w:ascii="Palatino Linotype" w:hAnsi="Palatino Linotype"/>
          <w:b/>
          <w:bCs/>
          <w:i/>
          <w:color w:val="000000"/>
          <w:sz w:val="22"/>
          <w:szCs w:val="22"/>
          <w:lang w:val="es-ES"/>
        </w:rPr>
        <w:t>“INTERÉS JURÍDICO E INTERÉS LEGÍTIMO EN EL JUICIO DE AMPARO.</w:t>
      </w:r>
    </w:p>
    <w:p w:rsidR="006C6C76" w:rsidRPr="00A571CA" w:rsidRDefault="006C6C76" w:rsidP="0073192E">
      <w:pPr>
        <w:ind w:left="851" w:right="902"/>
        <w:jc w:val="both"/>
        <w:rPr>
          <w:rFonts w:ascii="Palatino Linotype" w:hAnsi="Palatino Linotype"/>
          <w:b/>
          <w:i/>
          <w:color w:val="000000"/>
          <w:sz w:val="22"/>
          <w:szCs w:val="22"/>
          <w:lang w:val="es-ES"/>
        </w:rPr>
      </w:pPr>
      <w:r w:rsidRPr="00A571CA">
        <w:rPr>
          <w:rFonts w:ascii="Palatino Linotype" w:hAnsi="Palatino Linotype"/>
          <w:i/>
          <w:sz w:val="22"/>
          <w:szCs w:val="22"/>
          <w:lang w:val="es-ES"/>
        </w:rPr>
        <w:t>De la </w:t>
      </w:r>
      <w:r w:rsidRPr="00A571CA">
        <w:rPr>
          <w:rFonts w:ascii="Palatino Linotype" w:eastAsia="MS Gothic" w:hAnsi="Palatino Linotype"/>
          <w:i/>
          <w:color w:val="0000FF"/>
          <w:sz w:val="22"/>
          <w:szCs w:val="22"/>
          <w:u w:val="single"/>
          <w:lang w:val="es-ES"/>
        </w:rPr>
        <w:t>fracción I del artículo 5o. de la Ley de Amparo</w:t>
      </w:r>
      <w:r w:rsidRPr="00A571CA">
        <w:rPr>
          <w:rFonts w:ascii="Palatino Linotype" w:hAnsi="Palatino Linotype"/>
          <w:i/>
          <w:color w:val="000000"/>
          <w:sz w:val="22"/>
          <w:szCs w:val="22"/>
          <w:lang w:val="es-ES"/>
        </w:rPr>
        <w:t xml:space="preserve"> se obtiene que </w:t>
      </w:r>
      <w:r w:rsidRPr="00A571CA">
        <w:rPr>
          <w:rFonts w:ascii="Palatino Linotype" w:hAnsi="Palatino Linotype"/>
          <w:b/>
          <w:i/>
          <w:color w:val="000000"/>
          <w:sz w:val="22"/>
          <w:szCs w:val="22"/>
          <w:lang w:val="es-ES"/>
        </w:rPr>
        <w:t>el quejoso es quien aduce ser titular de algún derecho subjetivo o interés legítimo</w:t>
      </w:r>
      <w:r w:rsidRPr="00A571CA">
        <w:rPr>
          <w:rFonts w:ascii="Palatino Linotype" w:hAnsi="Palatino Linotype"/>
          <w:i/>
          <w:color w:val="000000"/>
          <w:sz w:val="22"/>
          <w:szCs w:val="22"/>
          <w:lang w:val="es-ES"/>
        </w:rPr>
        <w:t xml:space="preserve"> (individual o colectivo) </w:t>
      </w:r>
      <w:r w:rsidRPr="00A571CA">
        <w:rPr>
          <w:rFonts w:ascii="Palatino Linotype" w:hAnsi="Palatino Linotype"/>
          <w:b/>
          <w:i/>
          <w:color w:val="000000"/>
          <w:sz w:val="22"/>
          <w:szCs w:val="22"/>
          <w:lang w:val="es-ES"/>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A571CA">
        <w:rPr>
          <w:rFonts w:ascii="Palatino Linotype" w:hAnsi="Palatino Linotype"/>
          <w:i/>
          <w:color w:val="000000"/>
          <w:sz w:val="22"/>
          <w:szCs w:val="22"/>
          <w:lang w:val="es-ES"/>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A571CA">
        <w:rPr>
          <w:rFonts w:ascii="Palatino Linotype" w:hAnsi="Palatino Linotype"/>
          <w:b/>
          <w:i/>
          <w:color w:val="000000"/>
          <w:sz w:val="22"/>
          <w:szCs w:val="22"/>
          <w:lang w:val="es-ES"/>
        </w:rPr>
        <w:t>Es decir, para justificar el interés legítimo tratándose del reclamo de normas, actos u omisiones</w:t>
      </w:r>
      <w:r w:rsidRPr="00A571CA">
        <w:rPr>
          <w:rFonts w:ascii="Palatino Linotype" w:hAnsi="Palatino Linotype"/>
          <w:i/>
          <w:color w:val="000000"/>
          <w:sz w:val="22"/>
          <w:szCs w:val="22"/>
          <w:lang w:val="es-ES"/>
        </w:rPr>
        <w:t xml:space="preserve"> no provenientes de tribunales jurisdiccionales, </w:t>
      </w:r>
      <w:r w:rsidRPr="00A571CA">
        <w:rPr>
          <w:rFonts w:ascii="Palatino Linotype" w:hAnsi="Palatino Linotype"/>
          <w:b/>
          <w:i/>
          <w:color w:val="000000"/>
          <w:sz w:val="22"/>
          <w:szCs w:val="22"/>
          <w:lang w:val="es-ES"/>
        </w:rPr>
        <w:t xml:space="preserve">no se requiere del </w:t>
      </w:r>
      <w:proofErr w:type="spellStart"/>
      <w:r w:rsidRPr="00A571CA">
        <w:rPr>
          <w:rFonts w:ascii="Palatino Linotype" w:hAnsi="Palatino Linotype"/>
          <w:b/>
          <w:i/>
          <w:color w:val="000000"/>
          <w:sz w:val="22"/>
          <w:szCs w:val="22"/>
          <w:lang w:val="es-ES"/>
        </w:rPr>
        <w:t>acreditamiento</w:t>
      </w:r>
      <w:proofErr w:type="spellEnd"/>
      <w:r w:rsidRPr="00A571CA">
        <w:rPr>
          <w:rFonts w:ascii="Palatino Linotype" w:hAnsi="Palatino Linotype"/>
          <w:b/>
          <w:i/>
          <w:color w:val="000000"/>
          <w:sz w:val="22"/>
          <w:szCs w:val="22"/>
          <w:lang w:val="es-ES"/>
        </w:rPr>
        <w:t xml:space="preserve"> de alguna afectación personal y directa (lo cual se conoce tradicionalmente como interés jurídico), sino que basta con cierta afectación real y actual, aun de manera indirecta</w:t>
      </w:r>
      <w:r w:rsidRPr="00A571CA">
        <w:rPr>
          <w:rFonts w:ascii="Palatino Linotype" w:hAnsi="Palatino Linotype"/>
          <w:i/>
          <w:color w:val="000000"/>
          <w:sz w:val="22"/>
          <w:szCs w:val="22"/>
          <w:lang w:val="es-ES"/>
        </w:rPr>
        <w:t xml:space="preserve">, según la situación especial del gobernado frente al orden jurídico. Sin </w:t>
      </w:r>
      <w:r w:rsidRPr="00A571CA">
        <w:rPr>
          <w:rFonts w:ascii="Palatino Linotype" w:hAnsi="Palatino Linotype"/>
          <w:i/>
          <w:color w:val="000000"/>
          <w:sz w:val="22"/>
          <w:szCs w:val="22"/>
          <w:lang w:val="es-ES"/>
        </w:rPr>
        <w:lastRenderedPageBreak/>
        <w:t xml:space="preserve">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A571CA">
        <w:rPr>
          <w:rFonts w:ascii="Palatino Linotype" w:hAnsi="Palatino Linotype"/>
          <w:b/>
          <w:i/>
          <w:color w:val="000000"/>
          <w:sz w:val="22"/>
          <w:szCs w:val="22"/>
          <w:lang w:val="es-ES"/>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A571CA">
        <w:rPr>
          <w:rFonts w:ascii="Palatino Linotype" w:hAnsi="Palatino Linotype"/>
          <w:i/>
          <w:color w:val="000000"/>
          <w:sz w:val="22"/>
          <w:szCs w:val="22"/>
          <w:lang w:val="es-ES"/>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A571CA">
        <w:rPr>
          <w:rFonts w:ascii="Palatino Linotype" w:hAnsi="Palatino Linotype"/>
          <w:b/>
          <w:i/>
          <w:color w:val="000000"/>
          <w:sz w:val="22"/>
          <w:szCs w:val="22"/>
          <w:lang w:val="es-ES"/>
        </w:rPr>
        <w:t xml:space="preserve">De ahí que contra normas, actos u omisiones que no provengan de tribunales judiciales, administrativos o del trabajo, el interés legítimo para la procedencia del juicio de amparo, si bien no exige la existencia de algún agravio personal y directo, sí es condición el </w:t>
      </w:r>
      <w:proofErr w:type="spellStart"/>
      <w:r w:rsidRPr="00A571CA">
        <w:rPr>
          <w:rFonts w:ascii="Palatino Linotype" w:hAnsi="Palatino Linotype"/>
          <w:b/>
          <w:i/>
          <w:color w:val="000000"/>
          <w:sz w:val="22"/>
          <w:szCs w:val="22"/>
          <w:lang w:val="es-ES"/>
        </w:rPr>
        <w:t>acreditamiento</w:t>
      </w:r>
      <w:proofErr w:type="spellEnd"/>
      <w:r w:rsidRPr="00A571CA">
        <w:rPr>
          <w:rFonts w:ascii="Palatino Linotype" w:hAnsi="Palatino Linotype"/>
          <w:b/>
          <w:i/>
          <w:color w:val="000000"/>
          <w:sz w:val="22"/>
          <w:szCs w:val="22"/>
          <w:lang w:val="es-ES"/>
        </w:rPr>
        <w:t xml:space="preserve"> de cierta afectación real y actual en la esfera jurídica de quien lo promueve, aunque sea indirecta.</w:t>
      </w:r>
    </w:p>
    <w:p w:rsidR="006C6C76" w:rsidRPr="00A571CA" w:rsidRDefault="006C6C76" w:rsidP="0073192E">
      <w:pPr>
        <w:ind w:left="851" w:right="902"/>
        <w:jc w:val="both"/>
        <w:rPr>
          <w:rFonts w:ascii="Palatino Linotype" w:hAnsi="Palatino Linotype"/>
          <w:i/>
          <w:color w:val="000000"/>
          <w:sz w:val="22"/>
          <w:szCs w:val="22"/>
          <w:lang w:val="es-ES"/>
        </w:rPr>
      </w:pPr>
      <w:r w:rsidRPr="00A571CA">
        <w:rPr>
          <w:rFonts w:ascii="Palatino Linotype" w:hAnsi="Palatino Linotype"/>
          <w:i/>
          <w:color w:val="000000"/>
          <w:sz w:val="22"/>
          <w:szCs w:val="22"/>
          <w:lang w:val="es-ES"/>
        </w:rPr>
        <w:t>PRIMER TRIBUNAL COLEGIADO DEL SEGUNDO CIRCUITO CON RESIDENCIA EN CIUDAD NEZAHUALCÓYOTL, ESTADO DE MÉXICO.</w:t>
      </w:r>
    </w:p>
    <w:p w:rsidR="006C6C76" w:rsidRPr="00A571CA" w:rsidRDefault="006C6C76" w:rsidP="0073192E">
      <w:pPr>
        <w:ind w:left="851" w:right="902"/>
        <w:jc w:val="both"/>
        <w:rPr>
          <w:rFonts w:ascii="Palatino Linotype" w:hAnsi="Palatino Linotype"/>
          <w:color w:val="444444"/>
          <w:sz w:val="26"/>
          <w:szCs w:val="26"/>
          <w:lang w:eastAsia="es-MX"/>
        </w:rPr>
      </w:pPr>
      <w:r w:rsidRPr="00A571CA">
        <w:rPr>
          <w:rFonts w:ascii="Palatino Linotype" w:hAnsi="Palatino Linotype"/>
          <w:i/>
          <w:color w:val="444444"/>
          <w:sz w:val="22"/>
          <w:szCs w:val="22"/>
          <w:lang w:eastAsia="es-MX"/>
        </w:rPr>
        <w:t xml:space="preserve">Amparo en revisión 390/2015. Juana Rivera y otros. 31 de marzo de 2016. Unanimidad de votos. Ponente: Fernando Alberto Casasola Mendoza. Secretario: Pablo </w:t>
      </w:r>
      <w:proofErr w:type="spellStart"/>
      <w:r w:rsidRPr="00A571CA">
        <w:rPr>
          <w:rFonts w:ascii="Palatino Linotype" w:hAnsi="Palatino Linotype"/>
          <w:i/>
          <w:color w:val="444444"/>
          <w:sz w:val="22"/>
          <w:szCs w:val="22"/>
          <w:lang w:eastAsia="es-MX"/>
        </w:rPr>
        <w:t>Andrei</w:t>
      </w:r>
      <w:proofErr w:type="spellEnd"/>
      <w:r w:rsidRPr="00A571CA">
        <w:rPr>
          <w:rFonts w:ascii="Palatino Linotype" w:hAnsi="Palatino Linotype"/>
          <w:i/>
          <w:color w:val="444444"/>
          <w:sz w:val="22"/>
          <w:szCs w:val="22"/>
          <w:lang w:eastAsia="es-MX"/>
        </w:rPr>
        <w:t xml:space="preserve"> Zamudio Díaz.”</w:t>
      </w:r>
    </w:p>
    <w:p w:rsidR="00E81EAD" w:rsidRPr="00A571CA" w:rsidRDefault="00E81EAD" w:rsidP="003437E0">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szCs w:val="28"/>
        </w:rPr>
      </w:pPr>
      <w:r w:rsidRPr="00A571CA">
        <w:rPr>
          <w:rFonts w:ascii="Palatino Linotype" w:hAnsi="Palatino Linotype" w:cs="Arial"/>
          <w:szCs w:val="28"/>
        </w:rPr>
        <w:t xml:space="preserve">Asimismo, en el presente asunto, la particular acreditó su identidad proporcionando su credencial para votar, expedida por el Instituto Nacional Electoral; por lo que, al remitirla, a través de la interposición del medio de impugnación, es claro que se trata de la misma persona que realizó la solicitud de origen; por ello, se reitera que su identidad para efectos de interposición del presente medio de impugnación quedó acreditada, en términos de lo dispuesto por el artículo 130, fracción VI de la Ley de </w:t>
      </w:r>
      <w:r w:rsidRPr="00A571CA">
        <w:rPr>
          <w:rFonts w:ascii="Palatino Linotype" w:hAnsi="Palatino Linotype" w:cs="Arial"/>
          <w:szCs w:val="28"/>
        </w:rPr>
        <w:lastRenderedPageBreak/>
        <w:t>Protección de Datos Personales en Posesión de Sujetos Obligados del Estado de México y Municipios.</w:t>
      </w:r>
    </w:p>
    <w:p w:rsidR="003437E0" w:rsidRPr="00A571CA" w:rsidRDefault="00774D7C" w:rsidP="003437E0">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A571CA">
        <w:rPr>
          <w:rFonts w:ascii="Palatino Linotype" w:hAnsi="Palatino Linotype" w:cs="Arial"/>
          <w:b/>
          <w:sz w:val="28"/>
          <w:szCs w:val="28"/>
        </w:rPr>
        <w:t>CUARTO</w:t>
      </w:r>
      <w:r w:rsidR="005067A7" w:rsidRPr="00A571CA">
        <w:rPr>
          <w:rFonts w:ascii="Palatino Linotype" w:hAnsi="Palatino Linotype" w:cs="Arial"/>
          <w:b/>
        </w:rPr>
        <w:t xml:space="preserve">. Oportunidad. </w:t>
      </w:r>
      <w:r w:rsidR="003437E0" w:rsidRPr="00A571CA">
        <w:rPr>
          <w:rFonts w:ascii="Palatino Linotype" w:hAnsi="Palatino Linotype" w:cs="Arial"/>
        </w:rPr>
        <w:t xml:space="preserve">El recurso de revisión fue interpuesto dentro del plazo de quince días hábiles contados a partir del día siguiente del que </w:t>
      </w:r>
      <w:r w:rsidR="00AD05EE" w:rsidRPr="00A571CA">
        <w:rPr>
          <w:rFonts w:ascii="Palatino Linotype" w:hAnsi="Palatino Linotype" w:cs="Arial"/>
          <w:b/>
        </w:rPr>
        <w:t>LA RECURRENTE</w:t>
      </w:r>
      <w:r w:rsidR="003437E0" w:rsidRPr="00A571CA">
        <w:rPr>
          <w:rFonts w:ascii="Palatino Linotype" w:hAnsi="Palatino Linotype" w:cs="Arial"/>
          <w:b/>
        </w:rPr>
        <w:t xml:space="preserve"> </w:t>
      </w:r>
      <w:r w:rsidR="003437E0" w:rsidRPr="00A571CA">
        <w:rPr>
          <w:rFonts w:ascii="Palatino Linotype" w:hAnsi="Palatino Linotype" w:cs="Arial"/>
        </w:rPr>
        <w:t>tuvo conocimiento de la respuesta impugnada</w:t>
      </w:r>
      <w:r w:rsidR="0073192E" w:rsidRPr="00A571CA">
        <w:rPr>
          <w:rFonts w:ascii="Palatino Linotype" w:hAnsi="Palatino Linotype" w:cs="Arial"/>
        </w:rPr>
        <w:t>;</w:t>
      </w:r>
      <w:r w:rsidR="003437E0" w:rsidRPr="00A571CA">
        <w:rPr>
          <w:rFonts w:ascii="Palatino Linotype" w:hAnsi="Palatino Linotype" w:cs="Arial"/>
        </w:rPr>
        <w:t xml:space="preserve"> tal y como</w:t>
      </w:r>
      <w:r w:rsidR="0073192E" w:rsidRPr="00A571CA">
        <w:rPr>
          <w:rFonts w:ascii="Palatino Linotype" w:hAnsi="Palatino Linotype" w:cs="Arial"/>
        </w:rPr>
        <w:t>,</w:t>
      </w:r>
      <w:r w:rsidR="003437E0" w:rsidRPr="00A571CA">
        <w:rPr>
          <w:rFonts w:ascii="Palatino Linotype" w:hAnsi="Palatino Linotype" w:cs="Arial"/>
        </w:rPr>
        <w:t xml:space="preserve"> lo prevé el artículo 128 de la Ley de Protección de Datos Personales en Posesión de los Sujetos Obligados del Estado de México y Municipios, que establece: </w:t>
      </w:r>
    </w:p>
    <w:p w:rsidR="003437E0" w:rsidRPr="00A571CA" w:rsidRDefault="003437E0" w:rsidP="003437E0">
      <w:pPr>
        <w:ind w:left="851" w:right="902"/>
        <w:jc w:val="both"/>
        <w:rPr>
          <w:rFonts w:ascii="Palatino Linotype" w:hAnsi="Palatino Linotype" w:cs="Arial"/>
          <w:i/>
          <w:sz w:val="22"/>
          <w:szCs w:val="22"/>
        </w:rPr>
      </w:pPr>
      <w:r w:rsidRPr="00A571CA">
        <w:rPr>
          <w:rFonts w:ascii="Palatino Linotype" w:hAnsi="Palatino Linotype" w:cs="Arial"/>
          <w:b/>
          <w:i/>
          <w:sz w:val="22"/>
          <w:szCs w:val="22"/>
        </w:rPr>
        <w:t>“Artículo 128.</w:t>
      </w:r>
      <w:r w:rsidRPr="00A571CA">
        <w:rPr>
          <w:rFonts w:ascii="Palatino Linotype" w:hAnsi="Palatino Linotype" w:cs="Arial"/>
          <w:i/>
          <w:sz w:val="22"/>
          <w:szCs w:val="22"/>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3437E0" w:rsidRPr="00A571CA" w:rsidRDefault="003437E0" w:rsidP="003437E0">
      <w:pPr>
        <w:ind w:left="851" w:right="902"/>
        <w:jc w:val="both"/>
        <w:rPr>
          <w:rFonts w:ascii="Palatino Linotype" w:hAnsi="Palatino Linotype" w:cs="Arial"/>
          <w:i/>
          <w:sz w:val="22"/>
          <w:szCs w:val="22"/>
        </w:rPr>
      </w:pPr>
      <w:r w:rsidRPr="00A571CA">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r w:rsidRPr="00A571CA">
        <w:rPr>
          <w:rFonts w:ascii="Palatino Linotype" w:hAnsi="Palatino Linotype" w:cs="Arial"/>
          <w:b/>
          <w:i/>
          <w:sz w:val="22"/>
          <w:szCs w:val="22"/>
        </w:rPr>
        <w:t xml:space="preserve">” </w:t>
      </w:r>
      <w:r w:rsidRPr="00A571CA">
        <w:rPr>
          <w:rFonts w:ascii="Palatino Linotype" w:hAnsi="Palatino Linotype" w:cs="Arial"/>
          <w:i/>
          <w:sz w:val="22"/>
          <w:szCs w:val="22"/>
        </w:rPr>
        <w:t>(Sic)</w:t>
      </w:r>
    </w:p>
    <w:p w:rsidR="0073192E" w:rsidRPr="00A571CA" w:rsidRDefault="003437E0" w:rsidP="0073192E">
      <w:pPr>
        <w:spacing w:before="100" w:beforeAutospacing="1" w:after="100" w:afterAutospacing="1" w:line="360" w:lineRule="auto"/>
        <w:jc w:val="both"/>
        <w:rPr>
          <w:rFonts w:ascii="Palatino Linotype" w:hAnsi="Palatino Linotype" w:cs="Arial"/>
        </w:rPr>
      </w:pPr>
      <w:r w:rsidRPr="00A571CA">
        <w:rPr>
          <w:rFonts w:ascii="Palatino Linotype" w:hAnsi="Palatino Linotype" w:cs="Arial"/>
        </w:rPr>
        <w:t xml:space="preserve">En efecto, atendiendo a que </w:t>
      </w:r>
      <w:r w:rsidRPr="00A571CA">
        <w:rPr>
          <w:rFonts w:ascii="Palatino Linotype" w:hAnsi="Palatino Linotype" w:cs="Arial"/>
          <w:b/>
        </w:rPr>
        <w:t>EL SUJETO OBLIGADO</w:t>
      </w:r>
      <w:r w:rsidRPr="00A571CA">
        <w:rPr>
          <w:rFonts w:ascii="Palatino Linotype" w:hAnsi="Palatino Linotype" w:cs="Arial"/>
        </w:rPr>
        <w:t xml:space="preserve"> notificó la respuesta a la solicitud el </w:t>
      </w:r>
      <w:r w:rsidR="0073192E" w:rsidRPr="00A571CA">
        <w:rPr>
          <w:rFonts w:ascii="Palatino Linotype" w:hAnsi="Palatino Linotype" w:cs="Arial"/>
          <w:b/>
        </w:rPr>
        <w:t>veintiocho de junio</w:t>
      </w:r>
      <w:r w:rsidRPr="00A571CA">
        <w:rPr>
          <w:rFonts w:ascii="Palatino Linotype" w:hAnsi="Palatino Linotype" w:cs="Arial"/>
          <w:b/>
        </w:rPr>
        <w:t xml:space="preserve"> de dos mil diecinueve; </w:t>
      </w:r>
      <w:r w:rsidRPr="00A571CA">
        <w:rPr>
          <w:rFonts w:ascii="Palatino Linotype" w:hAnsi="Palatino Linotype" w:cs="Arial"/>
        </w:rPr>
        <w:t>en consecuencia, el plazo de quince días hábiles que el artículo 128 de la Ley de Datos otorga a</w:t>
      </w:r>
      <w:r w:rsidR="0073192E" w:rsidRPr="00A571CA">
        <w:rPr>
          <w:rFonts w:ascii="Palatino Linotype" w:hAnsi="Palatino Linotype" w:cs="Arial"/>
        </w:rPr>
        <w:t xml:space="preserve"> </w:t>
      </w:r>
      <w:r w:rsidRPr="00A571CA">
        <w:rPr>
          <w:rFonts w:ascii="Palatino Linotype" w:hAnsi="Palatino Linotype" w:cs="Arial"/>
        </w:rPr>
        <w:t>l</w:t>
      </w:r>
      <w:r w:rsidR="0073192E" w:rsidRPr="00A571CA">
        <w:rPr>
          <w:rFonts w:ascii="Palatino Linotype" w:hAnsi="Palatino Linotype" w:cs="Arial"/>
        </w:rPr>
        <w:t>a</w:t>
      </w:r>
      <w:r w:rsidRPr="00A571CA">
        <w:rPr>
          <w:rFonts w:ascii="Palatino Linotype" w:hAnsi="Palatino Linotype" w:cs="Arial"/>
        </w:rPr>
        <w:t xml:space="preserve"> hoy</w:t>
      </w:r>
      <w:r w:rsidRPr="00A571CA">
        <w:rPr>
          <w:rFonts w:ascii="Palatino Linotype" w:hAnsi="Palatino Linotype" w:cs="Arial"/>
          <w:b/>
        </w:rPr>
        <w:t xml:space="preserve"> RECURRENTE</w:t>
      </w:r>
      <w:r w:rsidRPr="00A571CA">
        <w:rPr>
          <w:rFonts w:ascii="Palatino Linotype" w:hAnsi="Palatino Linotype" w:cs="Arial"/>
        </w:rPr>
        <w:t xml:space="preserve"> para presentar el recurso de revisión, transcurrió del </w:t>
      </w:r>
      <w:r w:rsidR="0073192E" w:rsidRPr="00A571CA">
        <w:rPr>
          <w:rFonts w:ascii="Palatino Linotype" w:hAnsi="Palatino Linotype" w:cs="Arial"/>
          <w:b/>
        </w:rPr>
        <w:t>uno de julio al dos de agosto</w:t>
      </w:r>
      <w:r w:rsidRPr="00A571CA">
        <w:rPr>
          <w:rFonts w:ascii="Palatino Linotype" w:hAnsi="Palatino Linotype" w:cs="Arial"/>
          <w:b/>
        </w:rPr>
        <w:t xml:space="preserve"> de dos mil diecinueve</w:t>
      </w:r>
      <w:r w:rsidRPr="00A571CA">
        <w:rPr>
          <w:rFonts w:ascii="Palatino Linotype" w:hAnsi="Palatino Linotype" w:cs="Arial"/>
        </w:rPr>
        <w:t xml:space="preserve">, </w:t>
      </w:r>
      <w:r w:rsidR="0073192E" w:rsidRPr="00A571CA">
        <w:rPr>
          <w:rFonts w:ascii="Palatino Linotype" w:hAnsi="Palatino Linotype" w:cs="Arial"/>
        </w:rPr>
        <w:t xml:space="preserve">sin contemplar en el cómputo los días veintinueve y treinta de junio, seis, siete, trece, catorce, veinte, veintiuno, veintisiete y veinticuatro de julio de dos mil diecinueve, por corresponder a sábados y domingos, considerados como días inhábiles, en términos del artículo 3, fracción X de la </w:t>
      </w:r>
      <w:r w:rsidR="0073192E" w:rsidRPr="00A571CA">
        <w:rPr>
          <w:rFonts w:ascii="Palatino Linotype" w:hAnsi="Palatino Linotype"/>
        </w:rPr>
        <w:t xml:space="preserve">Ley de Transparencia y Acceso a la Información Pública del Estado de México y Municipios; así como, del quince al diecinueve de julio y del veintidós al veintiséis de julio de dos mil diecinueve, por ser </w:t>
      </w:r>
      <w:r w:rsidR="0073192E" w:rsidRPr="00A571CA">
        <w:rPr>
          <w:rFonts w:ascii="Palatino Linotype" w:hAnsi="Palatino Linotype"/>
        </w:rPr>
        <w:lastRenderedPageBreak/>
        <w:t>considerados como días inhábiles, por corresponder al periodo vacacional de este Instituto, de conformidad con el Calendario en Materia de Transparencia, Acceso a la Información Pública y Protección de Datos Personales, para el año de dos mil diecinueve y enero de dos mil veinte, aprobado por el Pleno de este Instituto el diecinueve de diciembre de dos mil dieciocho</w:t>
      </w:r>
      <w:r w:rsidR="0073192E" w:rsidRPr="00A571CA">
        <w:rPr>
          <w:rFonts w:ascii="Palatino Linotype" w:hAnsi="Palatino Linotype" w:cs="Arial"/>
        </w:rPr>
        <w:t>.</w:t>
      </w:r>
    </w:p>
    <w:p w:rsidR="001C59F1" w:rsidRPr="00A571CA" w:rsidRDefault="001C59F1" w:rsidP="001C59F1">
      <w:pPr>
        <w:spacing w:before="100" w:beforeAutospacing="1" w:after="100" w:afterAutospacing="1" w:line="360" w:lineRule="auto"/>
        <w:jc w:val="both"/>
        <w:rPr>
          <w:rFonts w:ascii="Palatino Linotype" w:hAnsi="Palatino Linotype" w:cs="Arial"/>
        </w:rPr>
      </w:pPr>
      <w:r w:rsidRPr="00A571CA">
        <w:rPr>
          <w:rFonts w:ascii="Palatino Linotype" w:hAnsi="Palatino Linotype" w:cs="Arial"/>
        </w:rPr>
        <w:t xml:space="preserve">En ese tenor, si </w:t>
      </w:r>
      <w:r w:rsidR="0073192E" w:rsidRPr="00A571CA">
        <w:rPr>
          <w:rFonts w:ascii="Palatino Linotype" w:hAnsi="Palatino Linotype" w:cs="Arial"/>
        </w:rPr>
        <w:t>el recurso</w:t>
      </w:r>
      <w:r w:rsidRPr="00A571CA">
        <w:rPr>
          <w:rFonts w:ascii="Palatino Linotype" w:hAnsi="Palatino Linotype" w:cs="Arial"/>
        </w:rPr>
        <w:t xml:space="preserve"> de revisión que nos ocupa, se interpu</w:t>
      </w:r>
      <w:r w:rsidR="0073192E" w:rsidRPr="00A571CA">
        <w:rPr>
          <w:rFonts w:ascii="Palatino Linotype" w:hAnsi="Palatino Linotype" w:cs="Arial"/>
        </w:rPr>
        <w:t>so</w:t>
      </w:r>
      <w:r w:rsidRPr="00A571CA">
        <w:rPr>
          <w:rFonts w:ascii="Palatino Linotype" w:hAnsi="Palatino Linotype" w:cs="Arial"/>
        </w:rPr>
        <w:t xml:space="preserve"> el día</w:t>
      </w:r>
      <w:r w:rsidRPr="00A571CA">
        <w:rPr>
          <w:rFonts w:ascii="Palatino Linotype" w:hAnsi="Palatino Linotype" w:cs="Arial"/>
          <w:b/>
        </w:rPr>
        <w:t xml:space="preserve"> </w:t>
      </w:r>
      <w:r w:rsidR="0073192E" w:rsidRPr="00A571CA">
        <w:rPr>
          <w:rFonts w:ascii="Palatino Linotype" w:hAnsi="Palatino Linotype" w:cs="Arial"/>
          <w:b/>
        </w:rPr>
        <w:t>dos de julio</w:t>
      </w:r>
      <w:r w:rsidRPr="00A571CA">
        <w:rPr>
          <w:rFonts w:ascii="Palatino Linotype" w:hAnsi="Palatino Linotype" w:cs="Arial"/>
          <w:b/>
        </w:rPr>
        <w:t xml:space="preserve"> de dos mil diecinueve, </w:t>
      </w:r>
      <w:r w:rsidRPr="00A571CA">
        <w:rPr>
          <w:rFonts w:ascii="Palatino Linotype" w:hAnsi="Palatino Linotype" w:cs="Arial"/>
        </w:rPr>
        <w:t>ést</w:t>
      </w:r>
      <w:r w:rsidR="0073192E" w:rsidRPr="00A571CA">
        <w:rPr>
          <w:rFonts w:ascii="Palatino Linotype" w:hAnsi="Palatino Linotype" w:cs="Arial"/>
        </w:rPr>
        <w:t>e</w:t>
      </w:r>
      <w:r w:rsidRPr="00A571CA">
        <w:rPr>
          <w:rFonts w:ascii="Palatino Linotype" w:hAnsi="Palatino Linotype" w:cs="Arial"/>
        </w:rPr>
        <w:t xml:space="preserve"> se encuentra dentro de los márgenes temporales previstos en el precepto legal señalado </w:t>
      </w:r>
      <w:r w:rsidR="0073192E" w:rsidRPr="00A571CA">
        <w:rPr>
          <w:rFonts w:ascii="Palatino Linotype" w:hAnsi="Palatino Linotype" w:cs="Arial"/>
        </w:rPr>
        <w:t>en párrafos anteriores</w:t>
      </w:r>
      <w:r w:rsidRPr="00A571CA">
        <w:rPr>
          <w:rFonts w:ascii="Palatino Linotype" w:hAnsi="Palatino Linotype" w:cs="Arial"/>
        </w:rPr>
        <w:t xml:space="preserve"> y, por tanto, su interposición se considera oportuna.</w:t>
      </w:r>
    </w:p>
    <w:p w:rsidR="003437E0" w:rsidRPr="00A571CA" w:rsidRDefault="00774D7C" w:rsidP="003437E0">
      <w:pPr>
        <w:spacing w:before="100" w:beforeAutospacing="1" w:after="100" w:afterAutospacing="1" w:line="360" w:lineRule="auto"/>
        <w:jc w:val="both"/>
        <w:rPr>
          <w:rFonts w:ascii="Palatino Linotype" w:hAnsi="Palatino Linotype"/>
        </w:rPr>
      </w:pPr>
      <w:r w:rsidRPr="00A571CA">
        <w:rPr>
          <w:rFonts w:ascii="Palatino Linotype" w:hAnsi="Palatino Linotype" w:cs="Arial"/>
          <w:b/>
          <w:sz w:val="28"/>
        </w:rPr>
        <w:t>QUINTO</w:t>
      </w:r>
      <w:r w:rsidR="005067A7" w:rsidRPr="00A571CA">
        <w:rPr>
          <w:rFonts w:ascii="Palatino Linotype" w:hAnsi="Palatino Linotype" w:cs="Arial"/>
          <w:b/>
          <w:sz w:val="28"/>
        </w:rPr>
        <w:t>.</w:t>
      </w:r>
      <w:r w:rsidR="005067A7" w:rsidRPr="00A571CA">
        <w:rPr>
          <w:rFonts w:ascii="Palatino Linotype" w:hAnsi="Palatino Linotype" w:cs="Arial"/>
          <w:b/>
        </w:rPr>
        <w:t xml:space="preserve"> Procedibilidad.</w:t>
      </w:r>
      <w:r w:rsidR="005067A7" w:rsidRPr="00A571CA">
        <w:rPr>
          <w:rFonts w:ascii="Palatino Linotype" w:hAnsi="Palatino Linotype" w:cs="Arial"/>
        </w:rPr>
        <w:t xml:space="preserve"> </w:t>
      </w:r>
      <w:r w:rsidR="003437E0" w:rsidRPr="00A571C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003437E0" w:rsidRPr="00A571CA">
        <w:rPr>
          <w:rFonts w:ascii="Palatino Linotype" w:hAnsi="Palatino Linotype" w:cs="Arial"/>
          <w:lang w:val="es-ES_tradnl"/>
        </w:rPr>
        <w:t xml:space="preserve">de la </w:t>
      </w:r>
      <w:r w:rsidR="003437E0" w:rsidRPr="00A571CA">
        <w:rPr>
          <w:rFonts w:ascii="Palatino Linotype" w:hAnsi="Palatino Linotype"/>
        </w:rPr>
        <w:t xml:space="preserve">Ley de </w:t>
      </w:r>
      <w:r w:rsidR="003437E0" w:rsidRPr="00A571CA">
        <w:rPr>
          <w:rFonts w:ascii="Palatino Linotype" w:hAnsi="Palatino Linotype" w:cs="Arial"/>
        </w:rPr>
        <w:t>Protección de Datos Personales en Posesión de Sujetos Obligados del Estado de México y Municipios</w:t>
      </w:r>
      <w:r w:rsidR="003437E0" w:rsidRPr="00A571CA">
        <w:rPr>
          <w:rFonts w:ascii="Palatino Linotype" w:hAnsi="Palatino Linotype"/>
        </w:rPr>
        <w:t xml:space="preserve">, en atención a que fue presentado mediante el formato visible en </w:t>
      </w:r>
      <w:r w:rsidR="003437E0" w:rsidRPr="00A571CA">
        <w:rPr>
          <w:rFonts w:ascii="Palatino Linotype" w:hAnsi="Palatino Linotype"/>
          <w:b/>
        </w:rPr>
        <w:t>EL SAIMEX.</w:t>
      </w:r>
    </w:p>
    <w:p w:rsidR="006D2E32" w:rsidRPr="00A571CA" w:rsidRDefault="001215EF" w:rsidP="006D2E32">
      <w:pPr>
        <w:spacing w:before="100" w:beforeAutospacing="1" w:after="100" w:afterAutospacing="1" w:line="360" w:lineRule="auto"/>
        <w:jc w:val="both"/>
        <w:rPr>
          <w:rFonts w:ascii="Palatino Linotype" w:hAnsi="Palatino Linotype" w:cs="Arial"/>
        </w:rPr>
      </w:pPr>
      <w:r w:rsidRPr="00A571CA">
        <w:rPr>
          <w:rFonts w:ascii="Palatino Linotype" w:hAnsi="Palatino Linotype"/>
          <w:b/>
          <w:sz w:val="28"/>
          <w:szCs w:val="28"/>
        </w:rPr>
        <w:t>SEXTO.</w:t>
      </w:r>
      <w:r w:rsidRPr="00A571CA">
        <w:rPr>
          <w:rFonts w:ascii="Palatino Linotype" w:hAnsi="Palatino Linotype"/>
          <w:b/>
        </w:rPr>
        <w:t xml:space="preserve"> </w:t>
      </w:r>
      <w:r w:rsidR="005067A7" w:rsidRPr="00A571CA">
        <w:rPr>
          <w:rFonts w:ascii="Palatino Linotype" w:hAnsi="Palatino Linotype"/>
          <w:b/>
        </w:rPr>
        <w:t>Estudio y resolución del asunto.</w:t>
      </w:r>
      <w:r w:rsidR="005067A7" w:rsidRPr="00A571CA">
        <w:rPr>
          <w:rFonts w:ascii="Palatino Linotype" w:hAnsi="Palatino Linotype"/>
        </w:rPr>
        <w:t xml:space="preserve"> </w:t>
      </w:r>
      <w:r w:rsidR="00C17A55" w:rsidRPr="00A571CA">
        <w:rPr>
          <w:rFonts w:ascii="Palatino Linotype" w:hAnsi="Palatino Linotype"/>
        </w:rPr>
        <w:t xml:space="preserve">Así, de </w:t>
      </w:r>
      <w:r w:rsidRPr="00A571CA">
        <w:rPr>
          <w:rFonts w:ascii="Palatino Linotype" w:hAnsi="Palatino Linotype" w:cs="Arial"/>
          <w:color w:val="000000" w:themeColor="text1"/>
        </w:rPr>
        <w:t xml:space="preserve">las precisiones señaladas en el Considerando </w:t>
      </w:r>
      <w:r w:rsidR="00A51D1C" w:rsidRPr="00A571CA">
        <w:rPr>
          <w:rFonts w:ascii="Palatino Linotype" w:hAnsi="Palatino Linotype" w:cs="Arial"/>
          <w:b/>
          <w:color w:val="000000" w:themeColor="text1"/>
        </w:rPr>
        <w:t>SEGUNDO</w:t>
      </w:r>
      <w:r w:rsidRPr="00A571CA">
        <w:rPr>
          <w:rFonts w:ascii="Palatino Linotype" w:hAnsi="Palatino Linotype" w:cs="Arial"/>
          <w:color w:val="000000" w:themeColor="text1"/>
        </w:rPr>
        <w:t xml:space="preserve">, conviene recordar que </w:t>
      </w:r>
      <w:r w:rsidR="006D2E32" w:rsidRPr="00A571CA">
        <w:rPr>
          <w:rFonts w:ascii="Palatino Linotype" w:hAnsi="Palatino Linotype" w:cs="Arial"/>
          <w:color w:val="000000" w:themeColor="text1"/>
        </w:rPr>
        <w:t>la</w:t>
      </w:r>
      <w:r w:rsidRPr="00A571CA">
        <w:rPr>
          <w:rFonts w:ascii="Palatino Linotype" w:hAnsi="Palatino Linotype" w:cs="Arial"/>
          <w:color w:val="000000" w:themeColor="text1"/>
        </w:rPr>
        <w:t xml:space="preserve"> hoy </w:t>
      </w:r>
      <w:r w:rsidRPr="00A571CA">
        <w:rPr>
          <w:rFonts w:ascii="Palatino Linotype" w:hAnsi="Palatino Linotype" w:cs="Arial"/>
          <w:b/>
          <w:color w:val="000000" w:themeColor="text1"/>
        </w:rPr>
        <w:t xml:space="preserve">RECURRENTE </w:t>
      </w:r>
      <w:r w:rsidRPr="00A571CA">
        <w:rPr>
          <w:rFonts w:ascii="Palatino Linotype" w:hAnsi="Palatino Linotype" w:cs="Arial"/>
          <w:color w:val="000000" w:themeColor="text1"/>
        </w:rPr>
        <w:t xml:space="preserve">solicitó </w:t>
      </w:r>
      <w:r w:rsidR="00666551" w:rsidRPr="00A571CA">
        <w:rPr>
          <w:rFonts w:ascii="Palatino Linotype" w:hAnsi="Palatino Linotype" w:cs="Arial"/>
          <w:color w:val="000000" w:themeColor="text1"/>
        </w:rPr>
        <w:t>a</w:t>
      </w:r>
      <w:r w:rsidRPr="00A571CA">
        <w:rPr>
          <w:rFonts w:ascii="Palatino Linotype" w:hAnsi="Palatino Linotype" w:cs="Arial"/>
          <w:color w:val="000000" w:themeColor="text1"/>
        </w:rPr>
        <w:t xml:space="preserve">l </w:t>
      </w:r>
      <w:r w:rsidRPr="00A571CA">
        <w:rPr>
          <w:rFonts w:ascii="Palatino Linotype" w:hAnsi="Palatino Linotype" w:cs="Arial"/>
          <w:b/>
          <w:color w:val="000000" w:themeColor="text1"/>
        </w:rPr>
        <w:t xml:space="preserve">SUJETO OBLIGADO </w:t>
      </w:r>
      <w:r w:rsidRPr="00A571CA">
        <w:rPr>
          <w:rFonts w:ascii="Palatino Linotype" w:hAnsi="Palatino Linotype" w:cs="Arial"/>
        </w:rPr>
        <w:t>le proporcionara</w:t>
      </w:r>
      <w:r w:rsidR="005067A7" w:rsidRPr="00A571CA">
        <w:rPr>
          <w:rFonts w:ascii="Palatino Linotype" w:hAnsi="Palatino Linotype" w:cs="Arial"/>
        </w:rPr>
        <w:t xml:space="preserve"> </w:t>
      </w:r>
      <w:r w:rsidRPr="00A571CA">
        <w:rPr>
          <w:rFonts w:ascii="Palatino Linotype" w:hAnsi="Palatino Linotype" w:cs="Arial"/>
        </w:rPr>
        <w:t xml:space="preserve">el acceso a </w:t>
      </w:r>
      <w:r w:rsidR="006D2E32" w:rsidRPr="00A571CA">
        <w:rPr>
          <w:rFonts w:ascii="Palatino Linotype" w:hAnsi="Palatino Linotype" w:cs="Arial"/>
        </w:rPr>
        <w:t xml:space="preserve">los </w:t>
      </w:r>
      <w:r w:rsidRPr="00A571CA">
        <w:rPr>
          <w:rFonts w:ascii="Palatino Linotype" w:hAnsi="Palatino Linotype" w:cs="Arial"/>
        </w:rPr>
        <w:t xml:space="preserve">datos </w:t>
      </w:r>
      <w:r w:rsidR="006D2E32" w:rsidRPr="00A571CA">
        <w:rPr>
          <w:rFonts w:ascii="Palatino Linotype" w:hAnsi="Palatino Linotype" w:cs="Arial"/>
        </w:rPr>
        <w:t>personales contenidos en el expediente clínico de su menor hijo; así como, todos los estudios que le fueron aplicados, durante su estancia en el Hospital Regional de Tlalnepantla, el día 10 de junio de 2019; para lo cual refirió el nombre completo y fecha de nacimiento del menor, cama asignada y clave de seguridad social.</w:t>
      </w:r>
    </w:p>
    <w:p w:rsidR="00CA570B" w:rsidRPr="00A571CA" w:rsidRDefault="006D2E32" w:rsidP="005067A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A571CA">
        <w:rPr>
          <w:rFonts w:ascii="Palatino Linotype" w:hAnsi="Palatino Linotype" w:cs="Arial"/>
        </w:rPr>
        <w:t>Al respecto,</w:t>
      </w:r>
      <w:r w:rsidR="005067A7" w:rsidRPr="00A571CA">
        <w:rPr>
          <w:rFonts w:ascii="Palatino Linotype" w:hAnsi="Palatino Linotype" w:cs="Arial"/>
        </w:rPr>
        <w:t xml:space="preserve"> </w:t>
      </w:r>
      <w:r w:rsidR="005067A7" w:rsidRPr="00A571CA">
        <w:rPr>
          <w:rFonts w:ascii="Palatino Linotype" w:hAnsi="Palatino Linotype" w:cs="Arial"/>
          <w:b/>
        </w:rPr>
        <w:t>EL SUJETO OBLIGADO</w:t>
      </w:r>
      <w:r w:rsidR="00B70365" w:rsidRPr="00A571CA">
        <w:rPr>
          <w:rFonts w:ascii="Palatino Linotype" w:hAnsi="Palatino Linotype" w:cs="Arial"/>
          <w:b/>
        </w:rPr>
        <w:t xml:space="preserve"> </w:t>
      </w:r>
      <w:r w:rsidRPr="00A571CA">
        <w:rPr>
          <w:rFonts w:ascii="Palatino Linotype" w:hAnsi="Palatino Linotype" w:cs="Arial"/>
        </w:rPr>
        <w:t xml:space="preserve">respondió a la particular que, una vez realizada </w:t>
      </w:r>
      <w:r w:rsidRPr="00A571CA">
        <w:rPr>
          <w:rFonts w:ascii="Palatino Linotype" w:hAnsi="Palatino Linotype" w:cs="Arial"/>
        </w:rPr>
        <w:lastRenderedPageBreak/>
        <w:t>la búsqueda de la información en sus archivos; localizó, en el Hospital Regional Tlalnepantla, el expediente clínico a nombre del menor mencionado en la solicitud de origen, constante de 52 fojas y un estudio de tomografía, que por su naturaleza se encuentra inmerso en un disco compacto (CD); que no existía impedimento para brindar acceso a la información; que respecto a la resonancia magnética solicitada, ésta no le fue realizada al menor</w:t>
      </w:r>
      <w:r w:rsidR="00666551" w:rsidRPr="00A571CA">
        <w:rPr>
          <w:rFonts w:ascii="Palatino Linotype" w:hAnsi="Palatino Linotype" w:cs="Arial"/>
        </w:rPr>
        <w:t>,</w:t>
      </w:r>
      <w:r w:rsidRPr="00A571CA">
        <w:rPr>
          <w:rFonts w:ascii="Palatino Linotype" w:hAnsi="Palatino Linotype" w:cs="Arial"/>
        </w:rPr>
        <w:t xml:space="preserve"> en atención a instrucciones del padre del menor; que le fueron entregados al padre del menor los estudios de laboratorio, rayos X y el electrocardiograma; finalmente, requirió a</w:t>
      </w:r>
      <w:r w:rsidR="0077506B" w:rsidRPr="00A571CA">
        <w:rPr>
          <w:rFonts w:ascii="Palatino Linotype" w:hAnsi="Palatino Linotype" w:cs="Arial"/>
        </w:rPr>
        <w:t xml:space="preserve"> </w:t>
      </w:r>
      <w:r w:rsidRPr="00A571CA">
        <w:rPr>
          <w:rFonts w:ascii="Palatino Linotype" w:hAnsi="Palatino Linotype" w:cs="Arial"/>
        </w:rPr>
        <w:t xml:space="preserve">la solicitante que acreditara su representación </w:t>
      </w:r>
      <w:r w:rsidR="0077506B" w:rsidRPr="00A571CA">
        <w:rPr>
          <w:rFonts w:ascii="Palatino Linotype" w:hAnsi="Palatino Linotype" w:cs="Arial"/>
        </w:rPr>
        <w:t>legal</w:t>
      </w:r>
      <w:r w:rsidRPr="00A571CA">
        <w:rPr>
          <w:rFonts w:ascii="Palatino Linotype" w:hAnsi="Palatino Linotype" w:cs="Arial"/>
        </w:rPr>
        <w:t xml:space="preserve"> y su identidad mediante </w:t>
      </w:r>
      <w:r w:rsidR="0077506B" w:rsidRPr="00A571CA">
        <w:rPr>
          <w:rFonts w:ascii="Palatino Linotype" w:hAnsi="Palatino Linotype" w:cs="Arial"/>
        </w:rPr>
        <w:t>identificaciones</w:t>
      </w:r>
      <w:r w:rsidRPr="00A571CA">
        <w:rPr>
          <w:rFonts w:ascii="Palatino Linotype" w:hAnsi="Palatino Linotype" w:cs="Arial"/>
        </w:rPr>
        <w:t xml:space="preserve"> oficiales vigentes con fotografía; acta de nacimiento del menor, escrito por parte del padre, en el cual confirme que la solicitante también ejerce la </w:t>
      </w:r>
      <w:r w:rsidR="0077506B" w:rsidRPr="00A571CA">
        <w:rPr>
          <w:rFonts w:ascii="Palatino Linotype" w:hAnsi="Palatino Linotype" w:cs="Arial"/>
        </w:rPr>
        <w:t>patria</w:t>
      </w:r>
      <w:r w:rsidRPr="00A571CA">
        <w:rPr>
          <w:rFonts w:ascii="Palatino Linotype" w:hAnsi="Palatino Linotype" w:cs="Arial"/>
        </w:rPr>
        <w:t xml:space="preserve"> potestad; o bien, un escrito bajo </w:t>
      </w:r>
      <w:r w:rsidR="0077506B" w:rsidRPr="00A571CA">
        <w:rPr>
          <w:rFonts w:ascii="Palatino Linotype" w:hAnsi="Palatino Linotype" w:cs="Arial"/>
        </w:rPr>
        <w:t>protesta</w:t>
      </w:r>
      <w:r w:rsidRPr="00A571CA">
        <w:rPr>
          <w:rFonts w:ascii="Palatino Linotype" w:hAnsi="Palatino Linotype" w:cs="Arial"/>
        </w:rPr>
        <w:t xml:space="preserve"> de decir verdad de que no está limitada a ejercerla</w:t>
      </w:r>
      <w:r w:rsidR="0077506B" w:rsidRPr="00A571CA">
        <w:rPr>
          <w:rFonts w:ascii="Palatino Linotype" w:hAnsi="Palatino Linotype" w:cs="Arial"/>
        </w:rPr>
        <w:t>.</w:t>
      </w:r>
    </w:p>
    <w:p w:rsidR="006D2E32" w:rsidRPr="00A571CA" w:rsidRDefault="00666551" w:rsidP="005067A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A571CA">
        <w:rPr>
          <w:rFonts w:ascii="Palatino Linotype" w:hAnsi="Palatino Linotype" w:cs="Arial"/>
        </w:rPr>
        <w:t>En esa virtud,</w:t>
      </w:r>
      <w:r w:rsidRPr="00A571CA">
        <w:rPr>
          <w:rFonts w:ascii="Palatino Linotype" w:hAnsi="Palatino Linotype" w:cs="Arial"/>
          <w:b/>
        </w:rPr>
        <w:t xml:space="preserve"> EL SUJETO OBLIGADO </w:t>
      </w:r>
      <w:r w:rsidRPr="00A571CA">
        <w:rPr>
          <w:rFonts w:ascii="Palatino Linotype" w:hAnsi="Palatino Linotype" w:cs="Arial"/>
        </w:rPr>
        <w:t xml:space="preserve">informó a la solicitante que enviaría la información por el </w:t>
      </w:r>
      <w:r w:rsidRPr="00A571CA">
        <w:rPr>
          <w:rFonts w:ascii="Palatino Linotype" w:hAnsi="Palatino Linotype" w:cs="Arial"/>
          <w:b/>
        </w:rPr>
        <w:t>SAIMEX</w:t>
      </w:r>
      <w:r w:rsidRPr="00A571CA">
        <w:rPr>
          <w:rFonts w:ascii="Palatino Linotype" w:hAnsi="Palatino Linotype" w:cs="Arial"/>
        </w:rPr>
        <w:t>, previa acreditación de su identidad y personalidad en el Módulo de Acceso de dicho organismo, manifestando el domicilio de éste y el horario de atención.</w:t>
      </w:r>
    </w:p>
    <w:p w:rsidR="006D2E32" w:rsidRPr="00A571CA" w:rsidRDefault="009674AA" w:rsidP="005067A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A571CA">
        <w:rPr>
          <w:rFonts w:ascii="Palatino Linotype" w:hAnsi="Palatino Linotype" w:cs="Arial"/>
        </w:rPr>
        <w:t>Inconforme</w:t>
      </w:r>
      <w:r w:rsidR="00666551" w:rsidRPr="00A571CA">
        <w:rPr>
          <w:rFonts w:ascii="Palatino Linotype" w:hAnsi="Palatino Linotype" w:cs="Arial"/>
        </w:rPr>
        <w:t xml:space="preserve"> con dicha determinación, la hoy </w:t>
      </w:r>
      <w:r w:rsidR="00666551" w:rsidRPr="00A571CA">
        <w:rPr>
          <w:rFonts w:ascii="Palatino Linotype" w:hAnsi="Palatino Linotype" w:cs="Arial"/>
          <w:b/>
        </w:rPr>
        <w:t>RECURRENTE</w:t>
      </w:r>
      <w:r w:rsidR="00666551" w:rsidRPr="00A571CA">
        <w:rPr>
          <w:rFonts w:ascii="Palatino Linotype" w:hAnsi="Palatino Linotype" w:cs="Arial"/>
        </w:rPr>
        <w:t xml:space="preserve"> interpuso el medio de defensa de análisis, en el cual</w:t>
      </w:r>
      <w:r w:rsidRPr="00A571CA">
        <w:rPr>
          <w:rFonts w:ascii="Palatino Linotype" w:hAnsi="Palatino Linotype" w:cs="Arial"/>
        </w:rPr>
        <w:t>, en lo que interesa,</w:t>
      </w:r>
      <w:r w:rsidR="00666551" w:rsidRPr="00A571CA">
        <w:rPr>
          <w:rFonts w:ascii="Palatino Linotype" w:hAnsi="Palatino Linotype" w:cs="Arial"/>
        </w:rPr>
        <w:t xml:space="preserve"> refirió que solicitó los datos personales vía </w:t>
      </w:r>
      <w:r w:rsidR="00666551" w:rsidRPr="00A571CA">
        <w:rPr>
          <w:rFonts w:ascii="Palatino Linotype" w:hAnsi="Palatino Linotype" w:cs="Arial"/>
          <w:b/>
        </w:rPr>
        <w:t>SAIMEX</w:t>
      </w:r>
      <w:r w:rsidR="00666551" w:rsidRPr="00A571CA">
        <w:rPr>
          <w:rFonts w:ascii="Palatino Linotype" w:hAnsi="Palatino Linotype" w:cs="Arial"/>
        </w:rPr>
        <w:t>; que resulta oneroso su traslado al Módulo de Acceso</w:t>
      </w:r>
      <w:r w:rsidR="00557AB7" w:rsidRPr="00A571CA">
        <w:rPr>
          <w:rFonts w:ascii="Palatino Linotype" w:hAnsi="Palatino Linotype" w:cs="Arial"/>
        </w:rPr>
        <w:t>,</w:t>
      </w:r>
      <w:r w:rsidR="00666551" w:rsidRPr="00A571CA">
        <w:rPr>
          <w:rFonts w:ascii="Palatino Linotype" w:hAnsi="Palatino Linotype" w:cs="Arial"/>
        </w:rPr>
        <w:t xml:space="preserve"> en razón de su domicilio; que su personalidad como madre se encontraba asentada en el área de urgencias del Hospital, toda vez que se recabaron múltiples datos personales, además, que dentro del </w:t>
      </w:r>
      <w:r w:rsidR="00666551" w:rsidRPr="00A571CA">
        <w:rPr>
          <w:rFonts w:ascii="Palatino Linotype" w:hAnsi="Palatino Linotype" w:cs="Arial"/>
          <w:b/>
        </w:rPr>
        <w:t>SAIMEX</w:t>
      </w:r>
      <w:r w:rsidR="00666551" w:rsidRPr="00A571CA">
        <w:rPr>
          <w:rFonts w:ascii="Palatino Linotype" w:hAnsi="Palatino Linotype" w:cs="Arial"/>
        </w:rPr>
        <w:t xml:space="preserve"> también existían datos; tales como: número de asignación </w:t>
      </w:r>
      <w:r w:rsidR="00F07070" w:rsidRPr="00A571CA">
        <w:rPr>
          <w:rFonts w:ascii="Palatino Linotype" w:hAnsi="Palatino Linotype" w:cs="Arial"/>
        </w:rPr>
        <w:t>d</w:t>
      </w:r>
      <w:r w:rsidR="00666551" w:rsidRPr="00A571CA">
        <w:rPr>
          <w:rFonts w:ascii="Palatino Linotype" w:hAnsi="Palatino Linotype" w:cs="Arial"/>
        </w:rPr>
        <w:t>e seguridad social, edad, fecha de nacimiento, teléfono, datos de vida familiar</w:t>
      </w:r>
      <w:r w:rsidRPr="00A571CA">
        <w:rPr>
          <w:rFonts w:ascii="Palatino Linotype" w:hAnsi="Palatino Linotype" w:cs="Arial"/>
        </w:rPr>
        <w:t xml:space="preserve"> y</w:t>
      </w:r>
      <w:r w:rsidR="00666551" w:rsidRPr="00A571CA">
        <w:rPr>
          <w:rFonts w:ascii="Palatino Linotype" w:hAnsi="Palatino Linotype" w:cs="Arial"/>
        </w:rPr>
        <w:t xml:space="preserve"> n</w:t>
      </w:r>
      <w:r w:rsidRPr="00A571CA">
        <w:rPr>
          <w:rFonts w:ascii="Palatino Linotype" w:hAnsi="Palatino Linotype" w:cs="Arial"/>
        </w:rPr>
        <w:t>úmero de cama</w:t>
      </w:r>
      <w:r w:rsidR="00F07070" w:rsidRPr="00A571CA">
        <w:rPr>
          <w:rFonts w:ascii="Palatino Linotype" w:hAnsi="Palatino Linotype" w:cs="Arial"/>
        </w:rPr>
        <w:t xml:space="preserve"> que permitían corroborar su identidad</w:t>
      </w:r>
      <w:r w:rsidRPr="00A571CA">
        <w:rPr>
          <w:rFonts w:ascii="Palatino Linotype" w:hAnsi="Palatino Linotype" w:cs="Arial"/>
        </w:rPr>
        <w:t>.</w:t>
      </w:r>
    </w:p>
    <w:p w:rsidR="009674AA" w:rsidRPr="00A571CA" w:rsidRDefault="009674AA" w:rsidP="005067A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A571CA">
        <w:rPr>
          <w:rFonts w:ascii="Palatino Linotype" w:hAnsi="Palatino Linotype" w:cs="Arial"/>
        </w:rPr>
        <w:lastRenderedPageBreak/>
        <w:t xml:space="preserve">Asimismo, </w:t>
      </w:r>
      <w:r w:rsidRPr="00A571CA">
        <w:rPr>
          <w:rFonts w:ascii="Palatino Linotype" w:hAnsi="Palatino Linotype" w:cs="Arial"/>
          <w:b/>
        </w:rPr>
        <w:t>LA RECURRENTE</w:t>
      </w:r>
      <w:r w:rsidRPr="00A571CA">
        <w:rPr>
          <w:rFonts w:ascii="Palatino Linotype" w:hAnsi="Palatino Linotype" w:cs="Arial"/>
        </w:rPr>
        <w:t xml:space="preserve"> adjuntó a su recurso de revisión tres archivos electrónicos consistentes en: el acta de nacimiento y la CURP de su menor hijo; así como, copia digitalizada de su credencial para votar expedida por el Instituto Nacional Electoral.</w:t>
      </w:r>
    </w:p>
    <w:p w:rsidR="009674AA" w:rsidRPr="00A571CA" w:rsidRDefault="009674AA" w:rsidP="009674A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color w:val="000000" w:themeColor="text1"/>
        </w:rPr>
      </w:pPr>
      <w:r w:rsidRPr="00A571CA">
        <w:rPr>
          <w:rFonts w:ascii="Palatino Linotype" w:hAnsi="Palatino Linotype" w:cs="Arial"/>
        </w:rPr>
        <w:t xml:space="preserve">De igual forma, </w:t>
      </w:r>
      <w:r w:rsidRPr="00A571CA">
        <w:rPr>
          <w:rFonts w:ascii="Palatino Linotype" w:hAnsi="Palatino Linotype" w:cs="Arial"/>
          <w:b/>
        </w:rPr>
        <w:t>LA RECURRENTE</w:t>
      </w:r>
      <w:r w:rsidRPr="00A571CA">
        <w:rPr>
          <w:rFonts w:ascii="Palatino Linotype" w:hAnsi="Palatino Linotype" w:cs="Arial"/>
        </w:rPr>
        <w:t xml:space="preserve"> expresó lo siguiente: </w:t>
      </w:r>
      <w:r w:rsidRPr="00A571CA">
        <w:rPr>
          <w:rFonts w:ascii="Palatino Linotype" w:hAnsi="Palatino Linotype"/>
          <w:i/>
          <w:color w:val="000000"/>
          <w:sz w:val="22"/>
          <w:szCs w:val="22"/>
        </w:rPr>
        <w:t xml:space="preserve">“…por las propias políticas del hospital no podía quedarse el padre acompañando al menor durante las noches. Política por demás discriminatoria, a pesar de lo anterior cumplí con dicha estipulación y de haber sido trascendente en ese momento quien ejercía la patria potestad del menor; entonces el hospital debía asegurarse de que yo era la madre y ejercía la patria potestad de mi menor hijo; de quien se tomaron decisiones relativas a su salud. Entre los formatos que obran en poder del hospital están las hojas que firmé, </w:t>
      </w:r>
      <w:r w:rsidR="000477B7">
        <w:rPr>
          <w:rFonts w:ascii="Palatino Linotype" w:hAnsi="Palatino Linotype"/>
          <w:i/>
          <w:color w:val="000000"/>
          <w:sz w:val="22"/>
          <w:szCs w:val="22"/>
        </w:rPr>
        <w:t xml:space="preserve">XXXXXXXXX XXXXXXX </w:t>
      </w:r>
      <w:proofErr w:type="spellStart"/>
      <w:r w:rsidR="000477B7">
        <w:rPr>
          <w:rFonts w:ascii="Palatino Linotype" w:hAnsi="Palatino Linotype"/>
          <w:i/>
          <w:color w:val="000000"/>
          <w:sz w:val="22"/>
          <w:szCs w:val="22"/>
        </w:rPr>
        <w:t>XXXXXXX</w:t>
      </w:r>
      <w:proofErr w:type="spellEnd"/>
      <w:r w:rsidR="000477B7">
        <w:rPr>
          <w:rFonts w:ascii="Palatino Linotype" w:hAnsi="Palatino Linotype"/>
          <w:i/>
          <w:color w:val="000000"/>
          <w:sz w:val="22"/>
          <w:szCs w:val="22"/>
        </w:rPr>
        <w:t xml:space="preserve"> XXXXXX</w:t>
      </w:r>
      <w:bookmarkStart w:id="0" w:name="_GoBack"/>
      <w:bookmarkEnd w:id="0"/>
      <w:r w:rsidRPr="00A571CA">
        <w:rPr>
          <w:rFonts w:ascii="Palatino Linotype" w:hAnsi="Palatino Linotype"/>
          <w:i/>
          <w:color w:val="000000"/>
          <w:sz w:val="22"/>
          <w:szCs w:val="22"/>
        </w:rPr>
        <w:t xml:space="preserve">, como responsable de mi menor hijo…” </w:t>
      </w:r>
      <w:r w:rsidRPr="00A571CA">
        <w:rPr>
          <w:rFonts w:ascii="Palatino Linotype" w:hAnsi="Palatino Linotype" w:cs="Arial"/>
          <w:color w:val="000000" w:themeColor="text1"/>
        </w:rPr>
        <w:t>manifestaciones que, en este acto, se declaran inatendibles por este Instituto, puesto que constituyen un Derecho a la Libre Expresión, debido a que es inviolable la libertad de difundir opiniones, información e ideas, a través de cualquier medio.</w:t>
      </w:r>
    </w:p>
    <w:p w:rsidR="009674AA" w:rsidRPr="00A571CA" w:rsidRDefault="009674AA" w:rsidP="009674AA">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A571CA">
        <w:rPr>
          <w:rFonts w:ascii="Palatino Linotype" w:hAnsi="Palatino Linotype" w:cs="Arial"/>
          <w:color w:val="000000" w:themeColor="text1"/>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6D2E32" w:rsidRPr="00A571CA" w:rsidRDefault="0060256D" w:rsidP="005067A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A571CA">
        <w:rPr>
          <w:rFonts w:ascii="Palatino Linotype" w:hAnsi="Palatino Linotype" w:cs="Arial"/>
        </w:rPr>
        <w:lastRenderedPageBreak/>
        <w:t xml:space="preserve">Posteriormente, </w:t>
      </w:r>
      <w:r w:rsidRPr="00A571CA">
        <w:rPr>
          <w:rFonts w:ascii="Palatino Linotype" w:hAnsi="Palatino Linotype" w:cs="Arial"/>
          <w:b/>
        </w:rPr>
        <w:t>EL SUJETO OBLIGADO</w:t>
      </w:r>
      <w:r w:rsidRPr="00A571CA">
        <w:rPr>
          <w:rFonts w:ascii="Palatino Linotype" w:hAnsi="Palatino Linotype" w:cs="Arial"/>
        </w:rPr>
        <w:t xml:space="preserve"> rindió su Informe Justificado, en el cual</w:t>
      </w:r>
      <w:r w:rsidR="00F07070" w:rsidRPr="00A571CA">
        <w:rPr>
          <w:rFonts w:ascii="Palatino Linotype" w:hAnsi="Palatino Linotype" w:cs="Arial"/>
        </w:rPr>
        <w:t xml:space="preserve"> medularmente</w:t>
      </w:r>
      <w:r w:rsidRPr="00A571CA">
        <w:rPr>
          <w:rFonts w:ascii="Palatino Linotype" w:hAnsi="Palatino Linotype" w:cs="Arial"/>
        </w:rPr>
        <w:t xml:space="preserve"> reiteró su respuesta; por su parte, </w:t>
      </w:r>
      <w:r w:rsidRPr="00A571CA">
        <w:rPr>
          <w:rFonts w:ascii="Palatino Linotype" w:hAnsi="Palatino Linotype" w:cs="Arial"/>
          <w:b/>
        </w:rPr>
        <w:t>LA RECURRENTE</w:t>
      </w:r>
      <w:r w:rsidRPr="00A571CA">
        <w:rPr>
          <w:rFonts w:ascii="Palatino Linotype" w:hAnsi="Palatino Linotype" w:cs="Arial"/>
        </w:rPr>
        <w:t xml:space="preserve"> no presentó manifestaciones, alegatos ni ofreció los medios de prueba que a su derecho convinieran.</w:t>
      </w:r>
    </w:p>
    <w:p w:rsidR="007B7DB9" w:rsidRPr="00A571CA" w:rsidRDefault="007B7DB9" w:rsidP="007B7D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lang w:val="es-ES" w:eastAsia="es-MX"/>
        </w:rPr>
      </w:pPr>
      <w:r w:rsidRPr="00A571CA">
        <w:rPr>
          <w:rFonts w:ascii="Palatino Linotype" w:hAnsi="Palatino Linotype" w:cs="Arial"/>
          <w:lang w:val="es-ES" w:eastAsia="es-MX"/>
        </w:rPr>
        <w:t>Hechas las pr</w:t>
      </w:r>
      <w:r w:rsidR="004A3FDF" w:rsidRPr="00A571CA">
        <w:rPr>
          <w:rFonts w:ascii="Palatino Linotype" w:hAnsi="Palatino Linotype" w:cs="Arial"/>
          <w:lang w:val="es-ES" w:eastAsia="es-MX"/>
        </w:rPr>
        <w:t>ecisiones anteriores, es de</w:t>
      </w:r>
      <w:r w:rsidRPr="00A571CA">
        <w:rPr>
          <w:rFonts w:ascii="Palatino Linotype" w:hAnsi="Palatino Linotype" w:cs="Arial"/>
          <w:lang w:val="es-ES" w:eastAsia="es-MX"/>
        </w:rPr>
        <w:t xml:space="preserve"> referir que este Instituto analizó la totalidad de constancias que integran el expediente electrónico del </w:t>
      </w:r>
      <w:r w:rsidRPr="00A571CA">
        <w:rPr>
          <w:rFonts w:ascii="Palatino Linotype" w:hAnsi="Palatino Linotype" w:cs="Arial"/>
          <w:b/>
          <w:lang w:val="es-ES" w:eastAsia="es-MX"/>
        </w:rPr>
        <w:t>SAIMEX</w:t>
      </w:r>
      <w:r w:rsidRPr="00A571CA">
        <w:rPr>
          <w:rFonts w:ascii="Palatino Linotype" w:hAnsi="Palatino Linotype" w:cs="Arial"/>
          <w:lang w:val="es-ES" w:eastAsia="es-MX"/>
        </w:rPr>
        <w:t xml:space="preserve"> y arribó a las siguientes consideraciones de hecho y de derecho:</w:t>
      </w:r>
    </w:p>
    <w:p w:rsidR="00B70365" w:rsidRPr="00A571CA" w:rsidRDefault="00B70365" w:rsidP="00B70365">
      <w:pPr>
        <w:spacing w:before="100" w:beforeAutospacing="1" w:after="100" w:afterAutospacing="1" w:line="360" w:lineRule="auto"/>
        <w:jc w:val="both"/>
        <w:rPr>
          <w:rFonts w:ascii="Palatino Linotype" w:hAnsi="Palatino Linotype"/>
          <w:lang w:val="es-ES"/>
        </w:rPr>
      </w:pPr>
      <w:r w:rsidRPr="00A571CA">
        <w:rPr>
          <w:rFonts w:ascii="Palatino Linotype" w:hAnsi="Palatino Linotype" w:cs="Arial"/>
          <w:lang w:val="es-ES"/>
        </w:rPr>
        <w:t xml:space="preserve">En el presente recurso de revisión se advierte que la solicitud fue realizada por </w:t>
      </w:r>
      <w:r w:rsidRPr="00A571CA">
        <w:rPr>
          <w:rFonts w:ascii="Palatino Linotype" w:hAnsi="Palatino Linotype" w:cs="Arial"/>
          <w:b/>
          <w:lang w:val="es-ES"/>
        </w:rPr>
        <w:t>LA</w:t>
      </w:r>
      <w:r w:rsidRPr="00A571CA">
        <w:rPr>
          <w:rFonts w:ascii="Palatino Linotype" w:hAnsi="Palatino Linotype" w:cs="Arial"/>
          <w:lang w:val="es-ES"/>
        </w:rPr>
        <w:t xml:space="preserve"> </w:t>
      </w:r>
      <w:r w:rsidRPr="00A571CA">
        <w:rPr>
          <w:rFonts w:ascii="Palatino Linotype" w:hAnsi="Palatino Linotype" w:cs="Arial"/>
          <w:b/>
          <w:lang w:val="es-ES"/>
        </w:rPr>
        <w:t xml:space="preserve">RECURRENTE </w:t>
      </w:r>
      <w:r w:rsidRPr="00A571CA">
        <w:rPr>
          <w:rFonts w:ascii="Palatino Linotype" w:hAnsi="Palatino Linotype" w:cs="Arial"/>
          <w:lang w:val="es-ES"/>
        </w:rPr>
        <w:t xml:space="preserve">quien pretende tener acceso a un expediente clínico perteneciente a una menor de edad; atento a ello, resulta </w:t>
      </w:r>
      <w:r w:rsidRPr="00A571CA">
        <w:rPr>
          <w:rFonts w:ascii="Palatino Linotype" w:hAnsi="Palatino Linotype"/>
          <w:lang w:val="es-ES"/>
        </w:rPr>
        <w:t>necesario traer a contexto lo dispuesto en los artículos 43, 44 y 49 y 52 de la Ley General de Protección de Datos Personales en Posesión de Sujetos Obligados, que refieren:</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“Artículo 43.</w:t>
      </w:r>
      <w:r w:rsidRPr="00A571CA">
        <w:rPr>
          <w:rFonts w:ascii="Palatino Linotype" w:hAnsi="Palatino Linotype"/>
          <w:i/>
          <w:sz w:val="22"/>
          <w:szCs w:val="22"/>
          <w:lang w:val="es-ES"/>
        </w:rPr>
        <w:t xml:space="preserve"> </w:t>
      </w:r>
      <w:r w:rsidRPr="00A571CA">
        <w:rPr>
          <w:rFonts w:ascii="Palatino Linotype" w:hAnsi="Palatino Linotype"/>
          <w:b/>
          <w:i/>
          <w:sz w:val="22"/>
          <w:szCs w:val="22"/>
          <w:lang w:val="es-ES"/>
        </w:rPr>
        <w:t>En todo momento el titular o su representante podrán solicitar al responsable, el acceso, rectificación, cancelación u oposición al tratamiento de los datos personales que le conciernen, de conformidad con lo establecido en el presente Título</w:t>
      </w:r>
      <w:r w:rsidRPr="00A571CA">
        <w:rPr>
          <w:rFonts w:ascii="Palatino Linotype" w:hAnsi="Palatino Linotype"/>
          <w:i/>
          <w:sz w:val="22"/>
          <w:szCs w:val="22"/>
          <w:lang w:val="es-ES"/>
        </w:rPr>
        <w:t>. El ejercicio de cualquiera de los derechos ARCO no es requisito previo, ni impide el ejercicio de otro.</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Artículo 44. El titular tendrá derecho de acceder a sus datos personales que obren en posesión del responsable</w:t>
      </w:r>
      <w:r w:rsidRPr="00A571CA">
        <w:rPr>
          <w:rFonts w:ascii="Palatino Linotype" w:hAnsi="Palatino Linotype"/>
          <w:i/>
          <w:sz w:val="22"/>
          <w:szCs w:val="22"/>
          <w:lang w:val="es-ES"/>
        </w:rPr>
        <w:t>, así como conocer la información relacionada con las condiciones y generalidades de su tratamiento.</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 xml:space="preserve">Artículo 49. </w:t>
      </w:r>
      <w:r w:rsidRPr="00A571CA">
        <w:rPr>
          <w:rFonts w:ascii="Palatino Linotype" w:hAnsi="Palatino Linotype"/>
          <w:i/>
          <w:sz w:val="22"/>
          <w:szCs w:val="22"/>
          <w:lang w:val="es-ES"/>
        </w:rPr>
        <w:t xml:space="preserve">Para el ejercicio de los derechos ARCO será necesario acreditar la identidad del titular y, en su caso, la identidad y personalidad con la que actúe el representante.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El ejercicio de los derechos ARCO por persona distinta a su titular o a su representante, será posible, excepcionalmente, en aquellos supuestos previstos por disposición legal, o en su caso, por mandato judicial. </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i/>
          <w:sz w:val="22"/>
          <w:szCs w:val="22"/>
          <w:lang w:val="es-ES"/>
        </w:rPr>
        <w:t xml:space="preserve">En el </w:t>
      </w:r>
      <w:r w:rsidRPr="00A571CA">
        <w:rPr>
          <w:rFonts w:ascii="Palatino Linotype" w:hAnsi="Palatino Linotype"/>
          <w:b/>
          <w:i/>
          <w:sz w:val="22"/>
          <w:szCs w:val="22"/>
          <w:lang w:val="es-ES"/>
        </w:rPr>
        <w:t>ejercicio de los derechos ARCO de menores de edad</w:t>
      </w:r>
      <w:r w:rsidRPr="00A571CA">
        <w:rPr>
          <w:rFonts w:ascii="Palatino Linotype" w:hAnsi="Palatino Linotype"/>
          <w:i/>
          <w:sz w:val="22"/>
          <w:szCs w:val="22"/>
          <w:lang w:val="es-ES"/>
        </w:rPr>
        <w:t xml:space="preserve"> o de personas que se encuentren en estado de interdicción o incapacidad, </w:t>
      </w:r>
      <w:r w:rsidRPr="00A571CA">
        <w:rPr>
          <w:rFonts w:ascii="Palatino Linotype" w:hAnsi="Palatino Linotype"/>
          <w:b/>
          <w:i/>
          <w:sz w:val="22"/>
          <w:szCs w:val="22"/>
          <w:lang w:val="es-ES"/>
        </w:rPr>
        <w:t xml:space="preserve">de conformidad con las leyes </w:t>
      </w:r>
      <w:r w:rsidRPr="00A571CA">
        <w:rPr>
          <w:rFonts w:ascii="Palatino Linotype" w:hAnsi="Palatino Linotype"/>
          <w:b/>
          <w:i/>
          <w:sz w:val="22"/>
          <w:szCs w:val="22"/>
          <w:lang w:val="es-ES"/>
        </w:rPr>
        <w:lastRenderedPageBreak/>
        <w:t>civiles, se estará a las reglas de representación dispuestas en la misma legislación.</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 xml:space="preserve">Artículo 52. </w:t>
      </w:r>
      <w:r w:rsidRPr="00A571CA">
        <w:rPr>
          <w:rFonts w:ascii="Palatino Linotype" w:hAnsi="Palatino Linotype"/>
          <w:i/>
          <w:sz w:val="22"/>
          <w:szCs w:val="22"/>
          <w:lang w:val="es-ES"/>
        </w:rPr>
        <w:t>En la solicitud para el ejercicio de los derechos ARCO no podrán imponerse mayores requisitos que los siguientes:</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I. El nombre del titular y su domicilio o cualquier otro medio para recibir notificaciones; </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 xml:space="preserve">II. Los documentos que acrediten la identidad del titular y, en su caso, la personalidad e identidad de su representante;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III. De ser posible, el área responsable que trata los datos personales y ante el cual se presenta la solicitud;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IV. La descripción clara y precisa de los datos personales respecto de los que se busca ejercer alguno de los derechos ARCO, salvo que se trate del derecho de acceso;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V. La descripción del derecho ARCO que se pretende ejercer, o bien, lo que solicita el titular, y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VI. Cualquier otro elemento o documento que facilite la localización de los datos personales, en su caso.</w:t>
      </w:r>
    </w:p>
    <w:p w:rsidR="00B70365" w:rsidRPr="00A571CA" w:rsidRDefault="00B70365" w:rsidP="00B70365">
      <w:pPr>
        <w:ind w:left="851" w:right="902"/>
        <w:jc w:val="both"/>
        <w:rPr>
          <w:rFonts w:ascii="Palatino Linotype" w:hAnsi="Palatino Linotype"/>
          <w:i/>
          <w:color w:val="000000"/>
          <w:sz w:val="22"/>
          <w:szCs w:val="22"/>
          <w:lang w:val="es-ES"/>
        </w:rPr>
      </w:pPr>
      <w:r w:rsidRPr="00A571CA">
        <w:rPr>
          <w:rFonts w:ascii="Palatino Linotype" w:hAnsi="Palatino Linotype"/>
          <w:i/>
          <w:color w:val="000000"/>
          <w:sz w:val="22"/>
          <w:szCs w:val="22"/>
          <w:lang w:val="es-ES"/>
        </w:rPr>
        <w:t>…”</w:t>
      </w:r>
    </w:p>
    <w:p w:rsidR="00B70365" w:rsidRPr="00A571CA" w:rsidRDefault="00B70365" w:rsidP="00B70365">
      <w:pPr>
        <w:ind w:left="851" w:right="902"/>
        <w:jc w:val="both"/>
        <w:rPr>
          <w:rFonts w:ascii="Palatino Linotype" w:hAnsi="Palatino Linotype"/>
          <w:color w:val="000000"/>
          <w:sz w:val="22"/>
          <w:szCs w:val="22"/>
          <w:lang w:val="es-ES"/>
        </w:rPr>
      </w:pPr>
      <w:r w:rsidRPr="00A571CA">
        <w:rPr>
          <w:rFonts w:ascii="Palatino Linotype" w:hAnsi="Palatino Linotype"/>
          <w:color w:val="000000"/>
          <w:sz w:val="22"/>
          <w:szCs w:val="22"/>
          <w:lang w:val="es-ES"/>
        </w:rPr>
        <w:t>(Énfasis añadido)</w:t>
      </w:r>
    </w:p>
    <w:p w:rsidR="00B70365" w:rsidRPr="00A571CA" w:rsidRDefault="00B70365" w:rsidP="00B70365">
      <w:pPr>
        <w:spacing w:before="100" w:beforeAutospacing="1" w:after="100" w:afterAutospacing="1" w:line="360" w:lineRule="auto"/>
        <w:jc w:val="both"/>
        <w:rPr>
          <w:rFonts w:ascii="Palatino Linotype" w:hAnsi="Palatino Linotype"/>
          <w:lang w:val="es-ES"/>
        </w:rPr>
      </w:pPr>
      <w:r w:rsidRPr="00A571CA">
        <w:rPr>
          <w:rFonts w:ascii="Palatino Linotype" w:hAnsi="Palatino Linotype"/>
          <w:color w:val="000000"/>
          <w:lang w:val="es-ES"/>
        </w:rPr>
        <w:t>Por lo anterior, se desprende que en todo momento el titular o su representante podrán solicitar al responsable, el acceso, rectificación, cancelación</w:t>
      </w:r>
      <w:r w:rsidR="00F07070" w:rsidRPr="00A571CA">
        <w:rPr>
          <w:rFonts w:ascii="Palatino Linotype" w:hAnsi="Palatino Linotype"/>
          <w:color w:val="000000"/>
          <w:lang w:val="es-ES"/>
        </w:rPr>
        <w:t xml:space="preserve"> u</w:t>
      </w:r>
      <w:r w:rsidRPr="00A571CA">
        <w:rPr>
          <w:rFonts w:ascii="Palatino Linotype" w:hAnsi="Palatino Linotype"/>
          <w:color w:val="000000"/>
          <w:lang w:val="es-ES"/>
        </w:rPr>
        <w:t xml:space="preserve"> oposición al tratamiento de los datos personales </w:t>
      </w:r>
      <w:r w:rsidRPr="00A571CA">
        <w:rPr>
          <w:rFonts w:ascii="Palatino Linotype" w:hAnsi="Palatino Linotype"/>
          <w:lang w:val="es-ES"/>
        </w:rPr>
        <w:t xml:space="preserve">que le conciernen; así como, conocer la información relacionada con las condiciones y generalidades de su tratamiento; además de que, las solicitudes para el ejercicio de los derechos ARCO, no podrán imponerse mayores requisitos que: el nombre del titular y el medio para recibir notificaciones; </w:t>
      </w:r>
      <w:r w:rsidRPr="00A571CA">
        <w:rPr>
          <w:rFonts w:ascii="Palatino Linotype" w:hAnsi="Palatino Linotype"/>
          <w:b/>
          <w:lang w:val="es-ES"/>
        </w:rPr>
        <w:t>los documentos que acrediten la identidad del titular</w:t>
      </w:r>
      <w:r w:rsidRPr="00A571CA">
        <w:rPr>
          <w:rFonts w:ascii="Palatino Linotype" w:hAnsi="Palatino Linotype"/>
          <w:lang w:val="es-ES"/>
        </w:rPr>
        <w:t>, de ser posible el área que trata los datos personales; la descripción clara y precisa de los datos personales respecto de los que se busca ejercer, salvo que se trate del derecho de acceso se debe realizar la descripción del derecho que se pretende ejercer (acceso, rectificación, cancelación u oposición) y cualquier otro elemento o documento que facilite la localización de los datos personales.</w:t>
      </w:r>
    </w:p>
    <w:p w:rsidR="00B70365" w:rsidRPr="00A571CA" w:rsidRDefault="00B70365" w:rsidP="00B70365">
      <w:pPr>
        <w:spacing w:before="100" w:beforeAutospacing="1" w:after="100" w:afterAutospacing="1" w:line="360" w:lineRule="auto"/>
        <w:jc w:val="both"/>
        <w:rPr>
          <w:rFonts w:ascii="Palatino Linotype" w:hAnsi="Palatino Linotype"/>
          <w:b/>
          <w:i/>
          <w:sz w:val="22"/>
          <w:szCs w:val="22"/>
          <w:lang w:val="es-ES"/>
        </w:rPr>
      </w:pPr>
      <w:r w:rsidRPr="00A571CA">
        <w:rPr>
          <w:rFonts w:ascii="Palatino Linotype" w:hAnsi="Palatino Linotype" w:cs="Arial"/>
          <w:lang w:val="es-ES"/>
        </w:rPr>
        <w:lastRenderedPageBreak/>
        <w:t xml:space="preserve">Ahora bien, en razón de que </w:t>
      </w:r>
      <w:r w:rsidRPr="00A571CA">
        <w:rPr>
          <w:rFonts w:ascii="Palatino Linotype" w:hAnsi="Palatino Linotype" w:cs="Arial"/>
          <w:b/>
          <w:lang w:val="es-ES"/>
        </w:rPr>
        <w:t xml:space="preserve">LA RECURRENTE </w:t>
      </w:r>
      <w:r w:rsidRPr="00A571CA">
        <w:rPr>
          <w:rFonts w:ascii="Palatino Linotype" w:hAnsi="Palatino Linotype" w:cs="Arial"/>
          <w:lang w:val="es-ES"/>
        </w:rPr>
        <w:t xml:space="preserve">desea tener acceso a un expediente clínico que corresponde a un menor, es importante precisar que el artículo </w:t>
      </w:r>
      <w:r w:rsidRPr="00A571CA">
        <w:rPr>
          <w:rFonts w:ascii="Palatino Linotype" w:hAnsi="Palatino Linotype"/>
          <w:lang w:val="es-ES"/>
        </w:rPr>
        <w:t>106, último párrafo de la Ley de Protección de Datos Personales en Posesión de Sujetos Obligados del Estado de México y Municipios refiere que</w:t>
      </w:r>
      <w:r w:rsidR="00F07070" w:rsidRPr="00A571CA">
        <w:rPr>
          <w:rFonts w:ascii="Palatino Linotype" w:hAnsi="Palatino Linotype"/>
          <w:lang w:val="es-ES"/>
        </w:rPr>
        <w:t>,</w:t>
      </w:r>
      <w:r w:rsidRPr="00A571CA">
        <w:rPr>
          <w:rFonts w:ascii="Palatino Linotype" w:hAnsi="Palatino Linotype"/>
          <w:lang w:val="es-ES"/>
        </w:rPr>
        <w:t xml:space="preserve"> en el ejercicio de los derechos ARCO</w:t>
      </w:r>
      <w:r w:rsidR="00F07070" w:rsidRPr="00A571CA">
        <w:rPr>
          <w:rFonts w:ascii="Palatino Linotype" w:hAnsi="Palatino Linotype"/>
          <w:lang w:val="es-ES"/>
        </w:rPr>
        <w:t>,</w:t>
      </w:r>
      <w:r w:rsidRPr="00A571CA">
        <w:rPr>
          <w:rFonts w:ascii="Palatino Linotype" w:hAnsi="Palatino Linotype"/>
          <w:lang w:val="es-ES"/>
        </w:rPr>
        <w:t xml:space="preserve"> es necesario observar las leyes civiles y las reglas de representación dispuestas en la misma legislación. </w:t>
      </w:r>
    </w:p>
    <w:p w:rsidR="00B70365" w:rsidRPr="00A571CA" w:rsidRDefault="00B70365" w:rsidP="00B70365">
      <w:pPr>
        <w:spacing w:before="100" w:beforeAutospacing="1" w:after="100" w:afterAutospacing="1" w:line="360" w:lineRule="auto"/>
        <w:jc w:val="both"/>
        <w:rPr>
          <w:rFonts w:ascii="Palatino Linotype" w:hAnsi="Palatino Linotype"/>
          <w:lang w:val="es-ES"/>
        </w:rPr>
      </w:pPr>
      <w:r w:rsidRPr="00A571CA">
        <w:rPr>
          <w:rFonts w:ascii="Palatino Linotype" w:hAnsi="Palatino Linotype"/>
          <w:lang w:val="es-ES"/>
        </w:rPr>
        <w:t xml:space="preserve">En este orden de ideas, es de precisar que los artículos 2.5 Bis, fracción I, 4.202, 4.203, 4.204 y 4.205 del Código Civil del Estado de México disponen lo siguiente: </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 xml:space="preserve">Medios para acreditar la identidad de las personas físicas </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 xml:space="preserve">Artículo 2.5 Bis.- </w:t>
      </w:r>
      <w:r w:rsidRPr="00A571CA">
        <w:rPr>
          <w:rFonts w:ascii="Palatino Linotype" w:hAnsi="Palatino Linotype"/>
          <w:i/>
          <w:sz w:val="22"/>
          <w:szCs w:val="22"/>
          <w:lang w:val="es-ES"/>
        </w:rPr>
        <w:t xml:space="preserve">Se consideran como medios aceptables y válidos para </w:t>
      </w:r>
      <w:r w:rsidRPr="00A571CA">
        <w:rPr>
          <w:rFonts w:ascii="Palatino Linotype" w:hAnsi="Palatino Linotype"/>
          <w:b/>
          <w:i/>
          <w:sz w:val="22"/>
          <w:szCs w:val="22"/>
          <w:lang w:val="es-ES"/>
        </w:rPr>
        <w:t>acreditar la identidad de las personas físicas</w:t>
      </w:r>
      <w:r w:rsidRPr="00A571CA">
        <w:rPr>
          <w:rFonts w:ascii="Palatino Linotype" w:hAnsi="Palatino Linotype"/>
          <w:i/>
          <w:sz w:val="22"/>
          <w:szCs w:val="22"/>
          <w:lang w:val="es-ES"/>
        </w:rPr>
        <w:t>, los documentos públicos ya sea en original o en copia certificada, expedidos por las autoridades competentes, de manera enunciativa y no limitativa, los siguientes:</w:t>
      </w:r>
      <w:r w:rsidRPr="00A571CA">
        <w:rPr>
          <w:rFonts w:ascii="Palatino Linotype" w:hAnsi="Palatino Linotype"/>
          <w:b/>
          <w:i/>
          <w:sz w:val="22"/>
          <w:szCs w:val="22"/>
          <w:lang w:val="es-ES"/>
        </w:rPr>
        <w:t xml:space="preserve"> </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I. En caso de menores de edad, el acta de nacimiento, la carta de naturalización y las credenciales expedidas por autoridades educativas que cuenten con autorización o con reconocimiento de validez oficial;</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 xml:space="preserve">Personas sobre las que se ejerce la patria potestad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Artículo 4.202.</w:t>
      </w:r>
      <w:r w:rsidRPr="00A571CA">
        <w:rPr>
          <w:rFonts w:ascii="Palatino Linotype" w:hAnsi="Palatino Linotype"/>
          <w:i/>
          <w:sz w:val="22"/>
          <w:szCs w:val="22"/>
          <w:lang w:val="es-ES"/>
        </w:rPr>
        <w:t xml:space="preserve"> </w:t>
      </w:r>
      <w:r w:rsidRPr="00A571CA">
        <w:rPr>
          <w:rFonts w:ascii="Palatino Linotype" w:hAnsi="Palatino Linotype"/>
          <w:b/>
          <w:i/>
          <w:sz w:val="22"/>
          <w:szCs w:val="22"/>
          <w:lang w:val="es-ES"/>
        </w:rPr>
        <w:t>La patria potestad se ejerce sobre las niñas,</w:t>
      </w:r>
      <w:r w:rsidRPr="00A571CA">
        <w:rPr>
          <w:rFonts w:ascii="Palatino Linotype" w:hAnsi="Palatino Linotype"/>
          <w:i/>
          <w:sz w:val="22"/>
          <w:szCs w:val="22"/>
          <w:lang w:val="es-ES"/>
        </w:rPr>
        <w:t xml:space="preserve"> los niños y los adolescentes.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Aspectos que comprende la patria potestad</w:t>
      </w:r>
      <w:r w:rsidRPr="00A571CA">
        <w:rPr>
          <w:rFonts w:ascii="Palatino Linotype" w:hAnsi="Palatino Linotype"/>
          <w:i/>
          <w:sz w:val="22"/>
          <w:szCs w:val="22"/>
          <w:lang w:val="es-ES"/>
        </w:rPr>
        <w:t xml:space="preserv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Artículo 4.203.-</w:t>
      </w:r>
      <w:r w:rsidRPr="00A571CA">
        <w:rPr>
          <w:rFonts w:ascii="Palatino Linotype" w:hAnsi="Palatino Linotype"/>
          <w:i/>
          <w:sz w:val="22"/>
          <w:szCs w:val="22"/>
          <w:lang w:val="es-ES"/>
        </w:rPr>
        <w:t xml:space="preserve"> La </w:t>
      </w:r>
      <w:r w:rsidRPr="00A571CA">
        <w:rPr>
          <w:rFonts w:ascii="Palatino Linotype" w:hAnsi="Palatino Linotype"/>
          <w:b/>
          <w:i/>
          <w:sz w:val="22"/>
          <w:szCs w:val="22"/>
          <w:lang w:val="es-ES"/>
        </w:rPr>
        <w:t>patria potestad comprende la representación legal</w:t>
      </w:r>
      <w:r w:rsidRPr="00A571CA">
        <w:rPr>
          <w:rFonts w:ascii="Palatino Linotype" w:hAnsi="Palatino Linotype"/>
          <w:i/>
          <w:sz w:val="22"/>
          <w:szCs w:val="22"/>
          <w:lang w:val="es-ES"/>
        </w:rPr>
        <w:t xml:space="preserve"> y la protección integral del menor en sus aspectos físico, psicológico, moral y social, su guarda y custodia, la administración de sus bienes y el derecho de corrección.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Orden de las personas que ejercen la patria potestad</w:t>
      </w:r>
      <w:r w:rsidRPr="00A571CA">
        <w:rPr>
          <w:rFonts w:ascii="Palatino Linotype" w:hAnsi="Palatino Linotype"/>
          <w:i/>
          <w:sz w:val="22"/>
          <w:szCs w:val="22"/>
          <w:lang w:val="es-ES"/>
        </w:rPr>
        <w:t xml:space="preserv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Artículo 4.204.-</w:t>
      </w:r>
      <w:r w:rsidRPr="00A571CA">
        <w:rPr>
          <w:rFonts w:ascii="Palatino Linotype" w:hAnsi="Palatino Linotype"/>
          <w:i/>
          <w:sz w:val="22"/>
          <w:szCs w:val="22"/>
          <w:lang w:val="es-ES"/>
        </w:rPr>
        <w:t xml:space="preserve"> La </w:t>
      </w:r>
      <w:r w:rsidRPr="00A571CA">
        <w:rPr>
          <w:rFonts w:ascii="Palatino Linotype" w:hAnsi="Palatino Linotype"/>
          <w:b/>
          <w:i/>
          <w:sz w:val="22"/>
          <w:szCs w:val="22"/>
          <w:lang w:val="es-ES"/>
        </w:rPr>
        <w:t>patria potestad se ejerce</w:t>
      </w:r>
      <w:r w:rsidRPr="00A571CA">
        <w:rPr>
          <w:rFonts w:ascii="Palatino Linotype" w:hAnsi="Palatino Linotype"/>
          <w:i/>
          <w:sz w:val="22"/>
          <w:szCs w:val="22"/>
          <w:lang w:val="es-ES"/>
        </w:rPr>
        <w:t xml:space="preserve"> en el siguiente orden: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I. </w:t>
      </w:r>
      <w:r w:rsidRPr="00A571CA">
        <w:rPr>
          <w:rFonts w:ascii="Palatino Linotype" w:hAnsi="Palatino Linotype"/>
          <w:b/>
          <w:i/>
          <w:sz w:val="22"/>
          <w:szCs w:val="22"/>
          <w:lang w:val="es-ES"/>
        </w:rPr>
        <w:t>Por el padre y la madre</w:t>
      </w:r>
      <w:r w:rsidRPr="00A571CA">
        <w:rPr>
          <w:rFonts w:ascii="Palatino Linotype" w:hAnsi="Palatino Linotype"/>
          <w:i/>
          <w:sz w:val="22"/>
          <w:szCs w:val="22"/>
          <w:lang w:val="es-ES"/>
        </w:rPr>
        <w:t xml:space="preserv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II. Por los abuelos;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III. Por los familiares consanguíneos hasta el tercer grado colateral.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Tratándose de controversia, el Juez decidirá, tomando en cuenta los intereses del menor.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i/>
          <w:sz w:val="22"/>
          <w:szCs w:val="22"/>
          <w:lang w:val="es-ES"/>
        </w:rPr>
        <w:t xml:space="preserve">Para el caso, de que la familia de origen o extensa no muestre interés en reincorporar a su núcleo familiar al menor, una vez acreditada la investigación realizada por el </w:t>
      </w:r>
      <w:r w:rsidRPr="00A571CA">
        <w:rPr>
          <w:rFonts w:ascii="Palatino Linotype" w:hAnsi="Palatino Linotype"/>
          <w:i/>
          <w:sz w:val="22"/>
          <w:szCs w:val="22"/>
          <w:lang w:val="es-ES"/>
        </w:rPr>
        <w:lastRenderedPageBreak/>
        <w:t xml:space="preserve">Ministerio Público y las áreas de psicología y trabajo social de la Procuraduría de Protección de Niñas, Niños y Adolescentes del Estado de México, no serán llamados a juicio más que los padres.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La patria potestad en caso de separación de la pareja que la ejerce</w:t>
      </w:r>
      <w:r w:rsidRPr="00A571CA">
        <w:rPr>
          <w:rFonts w:ascii="Palatino Linotype" w:hAnsi="Palatino Linotype"/>
          <w:i/>
          <w:sz w:val="22"/>
          <w:szCs w:val="22"/>
          <w:lang w:val="es-ES"/>
        </w:rPr>
        <w:t xml:space="preserv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 xml:space="preserve">Artículo 4.205. </w:t>
      </w:r>
      <w:r w:rsidRPr="00A571CA">
        <w:rPr>
          <w:rFonts w:ascii="Palatino Linotype" w:hAnsi="Palatino Linotype"/>
          <w:i/>
          <w:sz w:val="22"/>
          <w:szCs w:val="22"/>
          <w:lang w:val="es-ES"/>
        </w:rPr>
        <w:t>En caso de separación de quienes ejerzan la patria potestad y no exista acuerdo sobre la custodia, la o el Juez resolverá, quedando preferentemente al cuidado de la madre y atendiendo al interés superior de las niñas, niños y adolescentes. Quien no tenga la custodia le asiste el derecho de visita.</w:t>
      </w:r>
    </w:p>
    <w:p w:rsidR="00B70365" w:rsidRPr="00A571CA" w:rsidRDefault="00B70365" w:rsidP="00B70365">
      <w:pPr>
        <w:ind w:left="851" w:right="902"/>
        <w:jc w:val="both"/>
        <w:rPr>
          <w:rFonts w:ascii="Palatino Linotype" w:hAnsi="Palatino Linotype"/>
          <w:sz w:val="22"/>
          <w:szCs w:val="22"/>
          <w:lang w:val="es-ES"/>
        </w:rPr>
      </w:pPr>
      <w:r w:rsidRPr="00A571CA">
        <w:rPr>
          <w:rFonts w:ascii="Palatino Linotype" w:hAnsi="Palatino Linotype"/>
          <w:sz w:val="22"/>
          <w:szCs w:val="22"/>
          <w:lang w:val="es-ES"/>
        </w:rPr>
        <w:t>(Énfasis añadido.)</w:t>
      </w:r>
    </w:p>
    <w:p w:rsidR="00B70365" w:rsidRPr="00A571CA" w:rsidRDefault="00B70365" w:rsidP="00B70365">
      <w:pPr>
        <w:spacing w:before="100" w:beforeAutospacing="1" w:after="100" w:afterAutospacing="1" w:line="360" w:lineRule="auto"/>
        <w:jc w:val="both"/>
        <w:rPr>
          <w:rFonts w:ascii="Palatino Linotype" w:hAnsi="Palatino Linotype"/>
          <w:lang w:val="es-ES_tradnl"/>
        </w:rPr>
      </w:pPr>
      <w:r w:rsidRPr="00A571CA">
        <w:rPr>
          <w:rFonts w:ascii="Palatino Linotype" w:hAnsi="Palatino Linotype"/>
          <w:lang w:val="es-ES"/>
        </w:rPr>
        <w:t xml:space="preserve">Por su parte, los numerales décimo cuarto, penúltimo y último párrafos; así como, décimo sexto de los Lineamientos para la Recepción, Sustanciación y Resolución de los Recursos de Revisión en Materia de Datos Personales, interpuestos ante el Instituto Nacional de Transparencia, Acceso a la Información y Protección de Datos Personales; estipulan lo que a continuación se inserta: </w:t>
      </w:r>
    </w:p>
    <w:p w:rsidR="00B70365" w:rsidRPr="00A571CA" w:rsidRDefault="00B70365" w:rsidP="00B70365">
      <w:pPr>
        <w:ind w:left="851" w:right="902"/>
        <w:jc w:val="both"/>
        <w:rPr>
          <w:rFonts w:ascii="Palatino Linotype" w:hAnsi="Palatino Linotype" w:cs="Arial"/>
          <w:b/>
          <w:i/>
          <w:sz w:val="22"/>
          <w:szCs w:val="22"/>
          <w:lang w:val="es-ES"/>
        </w:rPr>
      </w:pPr>
      <w:r w:rsidRPr="00A571CA">
        <w:rPr>
          <w:rFonts w:ascii="Palatino Linotype" w:hAnsi="Palatino Linotype" w:cs="Arial"/>
          <w:b/>
          <w:i/>
          <w:sz w:val="22"/>
          <w:szCs w:val="22"/>
          <w:lang w:val="es-ES"/>
        </w:rPr>
        <w:t xml:space="preserve">Décimo cuarto. </w:t>
      </w:r>
    </w:p>
    <w:p w:rsidR="00B70365" w:rsidRPr="00A571CA" w:rsidRDefault="00B70365" w:rsidP="00B70365">
      <w:pPr>
        <w:ind w:left="851" w:right="902"/>
        <w:jc w:val="both"/>
        <w:rPr>
          <w:rFonts w:ascii="Palatino Linotype" w:hAnsi="Palatino Linotype" w:cs="Arial"/>
          <w:b/>
          <w:i/>
          <w:sz w:val="22"/>
          <w:szCs w:val="22"/>
          <w:lang w:val="es-ES"/>
        </w:rPr>
      </w:pPr>
      <w:r w:rsidRPr="00A571CA">
        <w:rPr>
          <w:rFonts w:ascii="Palatino Linotype" w:hAnsi="Palatino Linotype" w:cs="Arial"/>
          <w:b/>
          <w:i/>
          <w:sz w:val="22"/>
          <w:szCs w:val="22"/>
          <w:lang w:val="es-ES"/>
        </w:rPr>
        <w:t>…</w:t>
      </w:r>
    </w:p>
    <w:p w:rsidR="00B70365" w:rsidRPr="00A571CA" w:rsidRDefault="00B70365" w:rsidP="00B70365">
      <w:pPr>
        <w:ind w:left="851" w:right="902"/>
        <w:jc w:val="both"/>
        <w:rPr>
          <w:rFonts w:ascii="Palatino Linotype" w:hAnsi="Palatino Linotype" w:cs="Arial"/>
          <w:b/>
          <w:i/>
          <w:sz w:val="22"/>
          <w:szCs w:val="22"/>
          <w:lang w:val="es-ES"/>
        </w:rPr>
      </w:pPr>
      <w:r w:rsidRPr="00A571CA">
        <w:rPr>
          <w:rFonts w:ascii="Palatino Linotype" w:hAnsi="Palatino Linotype" w:cs="Arial"/>
          <w:i/>
          <w:sz w:val="22"/>
          <w:szCs w:val="22"/>
          <w:lang w:val="es-ES"/>
        </w:rPr>
        <w:t xml:space="preserve">Para la </w:t>
      </w:r>
      <w:r w:rsidRPr="00A571CA">
        <w:rPr>
          <w:rFonts w:ascii="Palatino Linotype" w:hAnsi="Palatino Linotype" w:cs="Arial"/>
          <w:b/>
          <w:i/>
          <w:sz w:val="22"/>
          <w:szCs w:val="22"/>
          <w:lang w:val="es-ES"/>
        </w:rPr>
        <w:t>interposición del recurso de revisión bastará que el titular acompañe a su escrito de recurso de revisión copia simple de su identificación oficial.</w:t>
      </w:r>
      <w:r w:rsidRPr="00A571CA">
        <w:rPr>
          <w:rFonts w:ascii="Palatino Linotype" w:hAnsi="Palatino Linotype" w:cs="Arial"/>
          <w:i/>
          <w:sz w:val="22"/>
          <w:szCs w:val="22"/>
          <w:lang w:val="es-ES"/>
        </w:rPr>
        <w:t xml:space="preserve"> </w:t>
      </w:r>
      <w:r w:rsidRPr="00A571CA">
        <w:rPr>
          <w:rFonts w:ascii="Palatino Linotype" w:hAnsi="Palatino Linotype" w:cs="Arial"/>
          <w:b/>
          <w:i/>
          <w:sz w:val="22"/>
          <w:szCs w:val="22"/>
          <w:lang w:val="es-ES"/>
        </w:rPr>
        <w:t>La acreditación de la identidad del titular se llevará a cabo por parte del responsable, una vez que se le haya notificado la resolución, previo a hacer efectivo el derecho conforme a lo ordenado por el Instituto.</w:t>
      </w:r>
    </w:p>
    <w:p w:rsidR="00B70365" w:rsidRPr="00A571CA" w:rsidRDefault="00B70365" w:rsidP="00B70365">
      <w:pPr>
        <w:ind w:left="851" w:right="902"/>
        <w:jc w:val="both"/>
        <w:rPr>
          <w:rFonts w:ascii="Palatino Linotype" w:hAnsi="Palatino Linotype" w:cs="Arial"/>
          <w:i/>
          <w:sz w:val="22"/>
          <w:szCs w:val="22"/>
          <w:lang w:val="es-ES"/>
        </w:rPr>
      </w:pPr>
      <w:r w:rsidRPr="00A571CA">
        <w:rPr>
          <w:rFonts w:ascii="Palatino Linotype" w:hAnsi="Palatino Linotype" w:cs="Arial"/>
          <w:i/>
          <w:sz w:val="22"/>
          <w:szCs w:val="22"/>
          <w:lang w:val="es-ES"/>
        </w:rPr>
        <w:t>Lo anterior, no resultará aplicable cuando el titular acredite su identidad a través de la firma electrónica avanzada o el instrumento electrónico que lo sustituya o los mecanismos de autenticación autorizados por el Instituto y publicados mediante acuerdo general en el Diario Oficial de la Federación, ya que en este supuesto el titular tiene acreditada su identidad desde el momento de la interposición del recurso de revisión.</w:t>
      </w:r>
    </w:p>
    <w:p w:rsidR="00B70365" w:rsidRPr="00A571CA" w:rsidRDefault="00B70365" w:rsidP="00B70365">
      <w:pPr>
        <w:tabs>
          <w:tab w:val="left" w:pos="851"/>
        </w:tabs>
        <w:ind w:left="851" w:right="901"/>
        <w:jc w:val="both"/>
        <w:rPr>
          <w:rFonts w:ascii="Palatino Linotype" w:hAnsi="Palatino Linotype" w:cs="Arial"/>
          <w:b/>
          <w:i/>
          <w:sz w:val="22"/>
          <w:szCs w:val="22"/>
          <w:lang w:val="es-ES"/>
        </w:rPr>
      </w:pPr>
      <w:r w:rsidRPr="00A571CA">
        <w:rPr>
          <w:rFonts w:ascii="Palatino Linotype" w:hAnsi="Palatino Linotype" w:cs="Arial"/>
          <w:b/>
          <w:i/>
          <w:sz w:val="22"/>
          <w:szCs w:val="22"/>
          <w:lang w:val="es-ES"/>
        </w:rPr>
        <w:t>Acreditación de menores de edad cuando sus padres ejercen la patria potestad</w:t>
      </w:r>
    </w:p>
    <w:p w:rsidR="00B70365" w:rsidRPr="00A571CA" w:rsidRDefault="00B70365" w:rsidP="00B70365">
      <w:pPr>
        <w:ind w:left="851" w:right="902"/>
        <w:jc w:val="both"/>
        <w:rPr>
          <w:rFonts w:ascii="Palatino Linotype" w:hAnsi="Palatino Linotype" w:cs="Arial"/>
          <w:i/>
          <w:sz w:val="22"/>
          <w:szCs w:val="22"/>
          <w:lang w:val="es-ES"/>
        </w:rPr>
      </w:pPr>
      <w:r w:rsidRPr="00A571CA">
        <w:rPr>
          <w:rFonts w:ascii="Palatino Linotype" w:hAnsi="Palatino Linotype" w:cs="Arial"/>
          <w:b/>
          <w:i/>
          <w:sz w:val="22"/>
          <w:szCs w:val="22"/>
          <w:lang w:val="es-ES"/>
        </w:rPr>
        <w:t xml:space="preserve">Décimo sexto. </w:t>
      </w:r>
      <w:r w:rsidRPr="00A571CA">
        <w:rPr>
          <w:rFonts w:ascii="Palatino Linotype" w:hAnsi="Palatino Linotype" w:cs="Arial"/>
          <w:i/>
          <w:sz w:val="22"/>
          <w:szCs w:val="22"/>
          <w:lang w:val="es-ES"/>
        </w:rPr>
        <w:t xml:space="preserve">Cuando el </w:t>
      </w:r>
      <w:r w:rsidRPr="00A571CA">
        <w:rPr>
          <w:rFonts w:ascii="Palatino Linotype" w:hAnsi="Palatino Linotype" w:cs="Arial"/>
          <w:b/>
          <w:i/>
          <w:sz w:val="22"/>
          <w:szCs w:val="22"/>
          <w:lang w:val="es-ES"/>
        </w:rPr>
        <w:t>titular sea un menor de edad y sus padres sean los que detenten su patria potestad</w:t>
      </w:r>
      <w:r w:rsidRPr="00A571CA">
        <w:rPr>
          <w:rFonts w:ascii="Palatino Linotype" w:hAnsi="Palatino Linotype" w:cs="Arial"/>
          <w:i/>
          <w:sz w:val="22"/>
          <w:szCs w:val="22"/>
          <w:lang w:val="es-ES"/>
        </w:rPr>
        <w:t xml:space="preserve"> y los que presenten el recurso de revisión, </w:t>
      </w:r>
      <w:r w:rsidRPr="00A571CA">
        <w:rPr>
          <w:rFonts w:ascii="Palatino Linotype" w:hAnsi="Palatino Linotype" w:cs="Arial"/>
          <w:b/>
          <w:i/>
          <w:sz w:val="22"/>
          <w:szCs w:val="22"/>
          <w:lang w:val="es-ES"/>
        </w:rPr>
        <w:t>además</w:t>
      </w:r>
      <w:r w:rsidRPr="00A571CA">
        <w:rPr>
          <w:rFonts w:ascii="Palatino Linotype" w:hAnsi="Palatino Linotype" w:cs="Arial"/>
          <w:i/>
          <w:sz w:val="22"/>
          <w:szCs w:val="22"/>
          <w:lang w:val="es-ES"/>
        </w:rPr>
        <w:t xml:space="preserve"> de</w:t>
      </w:r>
      <w:r w:rsidRPr="00A571CA">
        <w:rPr>
          <w:rFonts w:ascii="Palatino Linotype" w:hAnsi="Palatino Linotype" w:cs="Arial"/>
          <w:b/>
          <w:i/>
          <w:sz w:val="22"/>
          <w:szCs w:val="22"/>
          <w:lang w:val="es-ES"/>
        </w:rPr>
        <w:t xml:space="preserve"> acreditar la identidad del menor</w:t>
      </w:r>
      <w:r w:rsidRPr="00A571CA">
        <w:rPr>
          <w:rFonts w:ascii="Palatino Linotype" w:hAnsi="Palatino Linotype" w:cs="Arial"/>
          <w:i/>
          <w:sz w:val="22"/>
          <w:szCs w:val="22"/>
          <w:lang w:val="es-ES"/>
        </w:rPr>
        <w:t xml:space="preserve"> conforme a lo dispuesto en el presente numeral y numeral décimo cuarto, penúltimo y último párrafo de los Lineamientos, deberán presentar los siguientes documentos:</w:t>
      </w:r>
    </w:p>
    <w:p w:rsidR="00B70365" w:rsidRPr="00A571CA" w:rsidRDefault="00B70365" w:rsidP="00B70365">
      <w:pPr>
        <w:tabs>
          <w:tab w:val="left" w:pos="851"/>
        </w:tabs>
        <w:ind w:left="851" w:right="901"/>
        <w:jc w:val="both"/>
        <w:rPr>
          <w:rFonts w:ascii="Palatino Linotype" w:hAnsi="Palatino Linotype" w:cs="Arial"/>
          <w:b/>
          <w:i/>
          <w:sz w:val="22"/>
          <w:szCs w:val="22"/>
          <w:lang w:val="es-ES"/>
        </w:rPr>
      </w:pPr>
      <w:r w:rsidRPr="00A571CA">
        <w:rPr>
          <w:rFonts w:ascii="Palatino Linotype" w:hAnsi="Palatino Linotype" w:cs="Arial"/>
          <w:b/>
          <w:i/>
          <w:sz w:val="22"/>
          <w:szCs w:val="22"/>
          <w:lang w:val="es-ES"/>
        </w:rPr>
        <w:t>I.</w:t>
      </w:r>
      <w:r w:rsidR="00405F75" w:rsidRPr="00A571CA">
        <w:rPr>
          <w:rFonts w:ascii="Palatino Linotype" w:hAnsi="Palatino Linotype" w:cs="Arial"/>
          <w:i/>
          <w:sz w:val="22"/>
          <w:szCs w:val="22"/>
          <w:lang w:val="es-ES"/>
        </w:rPr>
        <w:t xml:space="preserve"> </w:t>
      </w:r>
      <w:r w:rsidRPr="00A571CA">
        <w:rPr>
          <w:rFonts w:ascii="Palatino Linotype" w:hAnsi="Palatino Linotype" w:cs="Arial"/>
          <w:i/>
          <w:sz w:val="22"/>
          <w:szCs w:val="22"/>
          <w:lang w:val="es-ES"/>
        </w:rPr>
        <w:t> </w:t>
      </w:r>
      <w:r w:rsidRPr="00A571CA">
        <w:rPr>
          <w:rFonts w:ascii="Palatino Linotype" w:hAnsi="Palatino Linotype" w:cs="Arial"/>
          <w:b/>
          <w:i/>
          <w:sz w:val="22"/>
          <w:szCs w:val="22"/>
          <w:lang w:val="es-ES"/>
        </w:rPr>
        <w:t>El acta de nacimiento del menor de edad;</w:t>
      </w:r>
    </w:p>
    <w:p w:rsidR="00B70365" w:rsidRPr="00A571CA" w:rsidRDefault="00B70365" w:rsidP="00B70365">
      <w:pPr>
        <w:tabs>
          <w:tab w:val="left" w:pos="851"/>
        </w:tabs>
        <w:ind w:left="851" w:right="901"/>
        <w:jc w:val="both"/>
        <w:rPr>
          <w:rFonts w:ascii="Palatino Linotype" w:hAnsi="Palatino Linotype" w:cs="Arial"/>
          <w:b/>
          <w:i/>
          <w:sz w:val="22"/>
          <w:szCs w:val="22"/>
          <w:lang w:val="es-ES"/>
        </w:rPr>
      </w:pPr>
      <w:r w:rsidRPr="00A571CA">
        <w:rPr>
          <w:rFonts w:ascii="Palatino Linotype" w:hAnsi="Palatino Linotype" w:cs="Arial"/>
          <w:b/>
          <w:i/>
          <w:sz w:val="22"/>
          <w:szCs w:val="22"/>
          <w:lang w:val="es-ES"/>
        </w:rPr>
        <w:lastRenderedPageBreak/>
        <w:t>II.</w:t>
      </w:r>
      <w:r w:rsidR="00405F75" w:rsidRPr="00A571CA">
        <w:rPr>
          <w:rFonts w:ascii="Palatino Linotype" w:hAnsi="Palatino Linotype" w:cs="Arial"/>
          <w:b/>
          <w:i/>
          <w:sz w:val="22"/>
          <w:szCs w:val="22"/>
          <w:lang w:val="es-ES"/>
        </w:rPr>
        <w:t xml:space="preserve"> </w:t>
      </w:r>
      <w:r w:rsidRPr="00A571CA">
        <w:rPr>
          <w:rFonts w:ascii="Palatino Linotype" w:hAnsi="Palatino Linotype" w:cs="Arial"/>
          <w:b/>
          <w:i/>
          <w:sz w:val="22"/>
          <w:szCs w:val="22"/>
          <w:lang w:val="es-ES"/>
        </w:rPr>
        <w:t> El documento de identificación oficial del padre o de la madre que pretenda ejercer el derecho, y</w:t>
      </w:r>
    </w:p>
    <w:p w:rsidR="00B70365" w:rsidRPr="00A571CA" w:rsidRDefault="00B70365" w:rsidP="00B70365">
      <w:pPr>
        <w:tabs>
          <w:tab w:val="left" w:pos="851"/>
        </w:tabs>
        <w:ind w:left="851" w:right="901"/>
        <w:jc w:val="both"/>
        <w:rPr>
          <w:rFonts w:ascii="Palatino Linotype" w:hAnsi="Palatino Linotype" w:cs="Arial"/>
          <w:i/>
          <w:sz w:val="22"/>
          <w:szCs w:val="22"/>
          <w:lang w:val="es-ES"/>
        </w:rPr>
      </w:pPr>
      <w:r w:rsidRPr="00A571CA">
        <w:rPr>
          <w:rFonts w:ascii="Palatino Linotype" w:hAnsi="Palatino Linotype" w:cs="Arial"/>
          <w:b/>
          <w:i/>
          <w:sz w:val="22"/>
          <w:szCs w:val="22"/>
          <w:lang w:val="es-ES"/>
        </w:rPr>
        <w:t>III.</w:t>
      </w:r>
      <w:r w:rsidR="00405F75" w:rsidRPr="00A571CA">
        <w:rPr>
          <w:rFonts w:ascii="Palatino Linotype" w:hAnsi="Palatino Linotype" w:cs="Arial"/>
          <w:b/>
          <w:i/>
          <w:sz w:val="22"/>
          <w:szCs w:val="22"/>
          <w:lang w:val="es-ES"/>
        </w:rPr>
        <w:t xml:space="preserve"> </w:t>
      </w:r>
      <w:r w:rsidRPr="00A571CA">
        <w:rPr>
          <w:rFonts w:ascii="Palatino Linotype" w:hAnsi="Palatino Linotype" w:cs="Arial"/>
          <w:b/>
          <w:i/>
          <w:sz w:val="22"/>
          <w:szCs w:val="22"/>
          <w:lang w:val="es-ES"/>
        </w:rPr>
        <w:t>La carta en la que se manifieste, bajo protesta de decir verdad, que el padre o madre, según sea el caso, ejerce la patria potestad del menor, y que no se encuentra dentro de alguno de los supuestos legales de suspensión o limitación de la misma</w:t>
      </w:r>
      <w:r w:rsidRPr="00A571CA">
        <w:rPr>
          <w:rFonts w:ascii="Palatino Linotype" w:hAnsi="Palatino Linotype" w:cs="Arial"/>
          <w:i/>
          <w:sz w:val="22"/>
          <w:szCs w:val="22"/>
          <w:lang w:val="es-ES"/>
        </w:rPr>
        <w:t>.”</w:t>
      </w:r>
    </w:p>
    <w:p w:rsidR="00B70365" w:rsidRPr="00A571CA" w:rsidRDefault="00B70365" w:rsidP="00B70365">
      <w:pPr>
        <w:tabs>
          <w:tab w:val="left" w:pos="851"/>
        </w:tabs>
        <w:ind w:left="851" w:right="901"/>
        <w:jc w:val="both"/>
        <w:rPr>
          <w:rFonts w:ascii="Palatino Linotype" w:hAnsi="Palatino Linotype" w:cs="Arial"/>
          <w:sz w:val="22"/>
          <w:szCs w:val="22"/>
          <w:lang w:val="es-ES"/>
        </w:rPr>
      </w:pPr>
      <w:r w:rsidRPr="00A571CA">
        <w:rPr>
          <w:rFonts w:ascii="Palatino Linotype" w:hAnsi="Palatino Linotype" w:cs="Arial"/>
          <w:sz w:val="22"/>
          <w:szCs w:val="22"/>
          <w:lang w:val="es-ES"/>
        </w:rPr>
        <w:t>(Énfasis añadido)</w:t>
      </w:r>
    </w:p>
    <w:p w:rsidR="00B70365" w:rsidRPr="00A571CA" w:rsidRDefault="00B70365" w:rsidP="00B70365">
      <w:pPr>
        <w:spacing w:before="100" w:beforeAutospacing="1" w:after="100" w:afterAutospacing="1" w:line="360" w:lineRule="auto"/>
        <w:jc w:val="both"/>
        <w:rPr>
          <w:rFonts w:ascii="Palatino Linotype" w:hAnsi="Palatino Linotype" w:cs="Arial"/>
          <w:lang w:val="es-ES"/>
        </w:rPr>
      </w:pPr>
      <w:r w:rsidRPr="00A571CA">
        <w:rPr>
          <w:rFonts w:ascii="Palatino Linotype" w:hAnsi="Palatino Linotype" w:cs="Arial"/>
          <w:lang w:val="es-ES"/>
        </w:rPr>
        <w:t xml:space="preserve">De lo anterior, se puede advertir que cuando los datos solicitados correspondan a un menor de edad y los padres sean los que detenten su patria potestad, deberán presentar el acta de nacimiento del menor, documento de identificación oficial del padre o madre que pretenda ejercer dicho derecho y la carta en la que se manifieste que bajo protesta de decir verdad que, el padre o madre según sea el caso, ejerce la patria potestad y que no se encuentra dentro de algunos de los supuestos legales de suspensión o limitación de la misma; tal y como, lo refirió </w:t>
      </w:r>
      <w:r w:rsidRPr="00A571CA">
        <w:rPr>
          <w:rFonts w:ascii="Palatino Linotype" w:hAnsi="Palatino Linotype" w:cs="Arial"/>
          <w:b/>
          <w:lang w:val="es-ES"/>
        </w:rPr>
        <w:t>EL SUJETO OBLIGADO</w:t>
      </w:r>
      <w:r w:rsidRPr="00A571CA">
        <w:rPr>
          <w:rFonts w:ascii="Palatino Linotype" w:hAnsi="Palatino Linotype" w:cs="Arial"/>
          <w:lang w:val="es-ES"/>
        </w:rPr>
        <w:t xml:space="preserve"> en su respuesta. Sin embargo, como se verá en líneas posteriores, </w:t>
      </w:r>
      <w:r w:rsidR="00B32695" w:rsidRPr="00A571CA">
        <w:rPr>
          <w:rFonts w:ascii="Palatino Linotype" w:hAnsi="Palatino Linotype" w:cs="Arial"/>
          <w:lang w:val="es-ES"/>
        </w:rPr>
        <w:t xml:space="preserve">el acceso a datos personales vía </w:t>
      </w:r>
      <w:r w:rsidR="00B32695" w:rsidRPr="00A571CA">
        <w:rPr>
          <w:rFonts w:ascii="Palatino Linotype" w:hAnsi="Palatino Linotype" w:cs="Arial"/>
          <w:b/>
          <w:lang w:val="es-ES"/>
        </w:rPr>
        <w:t>SAIMEX</w:t>
      </w:r>
      <w:r w:rsidR="00B32695" w:rsidRPr="00A571CA">
        <w:rPr>
          <w:rFonts w:ascii="Palatino Linotype" w:hAnsi="Palatino Linotype" w:cs="Arial"/>
          <w:lang w:val="es-ES"/>
        </w:rPr>
        <w:t xml:space="preserve"> es improcedente</w:t>
      </w:r>
      <w:r w:rsidR="009D7E54" w:rsidRPr="00A571CA">
        <w:rPr>
          <w:rFonts w:ascii="Palatino Linotype" w:hAnsi="Palatino Linotype" w:cs="Arial"/>
          <w:lang w:val="es-ES"/>
        </w:rPr>
        <w:t>.</w:t>
      </w:r>
    </w:p>
    <w:p w:rsidR="00B70365" w:rsidRPr="00A571CA" w:rsidRDefault="009D7E54" w:rsidP="009D7E54">
      <w:pPr>
        <w:spacing w:before="100" w:beforeAutospacing="1" w:after="100" w:afterAutospacing="1" w:line="360" w:lineRule="auto"/>
        <w:jc w:val="both"/>
        <w:rPr>
          <w:rFonts w:ascii="Palatino Linotype" w:hAnsi="Palatino Linotype"/>
          <w:lang w:val="es-ES"/>
        </w:rPr>
      </w:pPr>
      <w:r w:rsidRPr="00A571CA">
        <w:rPr>
          <w:rFonts w:ascii="Palatino Linotype" w:hAnsi="Palatino Linotype" w:cs="Arial"/>
          <w:lang w:val="es-ES"/>
        </w:rPr>
        <w:t xml:space="preserve">Ahora bien, </w:t>
      </w:r>
      <w:r w:rsidR="00F07070" w:rsidRPr="00A571CA">
        <w:rPr>
          <w:rFonts w:ascii="Palatino Linotype" w:hAnsi="Palatino Linotype" w:cs="Arial"/>
          <w:lang w:val="es-ES"/>
        </w:rPr>
        <w:t xml:space="preserve">no pasa desapercibido del análisis de esta Autoridad que </w:t>
      </w:r>
      <w:r w:rsidR="00F07070" w:rsidRPr="00A571CA">
        <w:rPr>
          <w:rFonts w:ascii="Palatino Linotype" w:hAnsi="Palatino Linotype" w:cs="Arial"/>
          <w:b/>
          <w:lang w:val="es-ES"/>
        </w:rPr>
        <w:t>EL SUJETO OBLIGADO</w:t>
      </w:r>
      <w:r w:rsidR="00F07070" w:rsidRPr="00A571CA">
        <w:rPr>
          <w:rFonts w:ascii="Palatino Linotype" w:hAnsi="Palatino Linotype" w:cs="Arial"/>
          <w:lang w:val="es-ES"/>
        </w:rPr>
        <w:t xml:space="preserve"> puntualmente refirió que </w:t>
      </w:r>
      <w:r w:rsidR="00471707" w:rsidRPr="00A571CA">
        <w:rPr>
          <w:rFonts w:ascii="Palatino Linotype" w:hAnsi="Palatino Linotype" w:cs="Arial"/>
          <w:lang w:val="es-ES"/>
        </w:rPr>
        <w:t>cuenta con</w:t>
      </w:r>
      <w:r w:rsidR="00F07070" w:rsidRPr="00A571CA">
        <w:rPr>
          <w:rFonts w:ascii="Palatino Linotype" w:hAnsi="Palatino Linotype" w:cs="Arial"/>
          <w:lang w:val="es-ES"/>
        </w:rPr>
        <w:t xml:space="preserve"> el expediente clínico solicitado; sin embargo, toda vez que</w:t>
      </w:r>
      <w:r w:rsidR="00610E13" w:rsidRPr="00A571CA">
        <w:rPr>
          <w:rFonts w:ascii="Palatino Linotype" w:hAnsi="Palatino Linotype" w:cs="Arial"/>
          <w:lang w:val="es-ES"/>
        </w:rPr>
        <w:t>,</w:t>
      </w:r>
      <w:r w:rsidR="00F07070" w:rsidRPr="00A571CA">
        <w:rPr>
          <w:rFonts w:ascii="Palatino Linotype" w:hAnsi="Palatino Linotype" w:cs="Arial"/>
          <w:lang w:val="es-ES"/>
        </w:rPr>
        <w:t xml:space="preserve"> en este caso en particular</w:t>
      </w:r>
      <w:r w:rsidR="00610E13" w:rsidRPr="00A571CA">
        <w:rPr>
          <w:rFonts w:ascii="Palatino Linotype" w:hAnsi="Palatino Linotype" w:cs="Arial"/>
          <w:lang w:val="es-ES"/>
        </w:rPr>
        <w:t>,</w:t>
      </w:r>
      <w:r w:rsidR="00F07070" w:rsidRPr="00A571CA">
        <w:rPr>
          <w:rFonts w:ascii="Palatino Linotype" w:hAnsi="Palatino Linotype" w:cs="Arial"/>
          <w:lang w:val="es-ES"/>
        </w:rPr>
        <w:t xml:space="preserve"> se trata </w:t>
      </w:r>
      <w:r w:rsidR="00610E13" w:rsidRPr="00A571CA">
        <w:rPr>
          <w:rFonts w:ascii="Palatino Linotype" w:hAnsi="Palatino Linotype" w:cs="Arial"/>
          <w:lang w:val="es-ES"/>
        </w:rPr>
        <w:t xml:space="preserve">de datos personales de un menor, </w:t>
      </w:r>
      <w:r w:rsidRPr="00A571CA">
        <w:rPr>
          <w:rFonts w:ascii="Palatino Linotype" w:hAnsi="Palatino Linotype" w:cs="Arial"/>
          <w:lang w:val="es-ES"/>
        </w:rPr>
        <w:t xml:space="preserve">este Instituto estima toral </w:t>
      </w:r>
      <w:r w:rsidR="00B70365" w:rsidRPr="00A571CA">
        <w:rPr>
          <w:rFonts w:ascii="Palatino Linotype" w:hAnsi="Palatino Linotype" w:cs="Arial"/>
          <w:lang w:val="es-ES"/>
        </w:rPr>
        <w:t xml:space="preserve">entrar al análisis de la normativa que rige los </w:t>
      </w:r>
      <w:r w:rsidR="00B70365" w:rsidRPr="00A571CA">
        <w:rPr>
          <w:rFonts w:ascii="Palatino Linotype" w:hAnsi="Palatino Linotype"/>
          <w:lang w:val="es-ES"/>
        </w:rPr>
        <w:t>expedientes clínicos en manos de los Sujetos Obligados</w:t>
      </w:r>
      <w:r w:rsidRPr="00A571CA">
        <w:rPr>
          <w:rFonts w:ascii="Palatino Linotype" w:hAnsi="Palatino Linotype"/>
          <w:lang w:val="es-ES"/>
        </w:rPr>
        <w:t>;</w:t>
      </w:r>
      <w:r w:rsidR="00B70365" w:rsidRPr="00A571CA">
        <w:rPr>
          <w:rFonts w:ascii="Palatino Linotype" w:hAnsi="Palatino Linotype"/>
          <w:lang w:val="es-ES"/>
        </w:rPr>
        <w:t xml:space="preserve"> por lo que</w:t>
      </w:r>
      <w:r w:rsidRPr="00A571CA">
        <w:rPr>
          <w:rFonts w:ascii="Palatino Linotype" w:hAnsi="Palatino Linotype"/>
          <w:lang w:val="es-ES"/>
        </w:rPr>
        <w:t>,</w:t>
      </w:r>
      <w:r w:rsidR="00B70365" w:rsidRPr="00A571CA">
        <w:rPr>
          <w:rFonts w:ascii="Palatino Linotype" w:hAnsi="Palatino Linotype"/>
          <w:lang w:val="es-ES"/>
        </w:rPr>
        <w:t xml:space="preserve"> se considera importante traer a contexto lo dispuesto en el artículo 77 BIS 37 </w:t>
      </w:r>
      <w:r w:rsidRPr="00A571CA">
        <w:rPr>
          <w:rFonts w:ascii="Palatino Linotype" w:hAnsi="Palatino Linotype"/>
          <w:lang w:val="es-ES"/>
        </w:rPr>
        <w:t xml:space="preserve">de </w:t>
      </w:r>
      <w:r w:rsidR="00B70365" w:rsidRPr="00A571CA">
        <w:rPr>
          <w:rFonts w:ascii="Palatino Linotype" w:hAnsi="Palatino Linotype"/>
          <w:lang w:val="es-ES"/>
        </w:rPr>
        <w:t xml:space="preserve">la Ley General de Salud, el cual refiere: </w:t>
      </w:r>
    </w:p>
    <w:p w:rsidR="00B70365" w:rsidRPr="00A571CA" w:rsidRDefault="00B70365" w:rsidP="00B70365">
      <w:pPr>
        <w:ind w:left="851" w:right="902"/>
        <w:jc w:val="both"/>
        <w:rPr>
          <w:rFonts w:ascii="Palatino Linotype" w:hAnsi="Palatino Linotype"/>
          <w:i/>
          <w:sz w:val="22"/>
          <w:szCs w:val="22"/>
          <w:lang w:val="es-ES"/>
        </w:rPr>
      </w:pPr>
      <w:r w:rsidRPr="00A571CA">
        <w:rPr>
          <w:rFonts w:ascii="Palatino Linotype" w:hAnsi="Palatino Linotype"/>
          <w:b/>
          <w:i/>
          <w:sz w:val="22"/>
          <w:szCs w:val="22"/>
          <w:lang w:val="es-ES"/>
        </w:rPr>
        <w:t>“ARTÍCULO 77 BIS 37.</w:t>
      </w:r>
      <w:r w:rsidRPr="00A571CA">
        <w:rPr>
          <w:rFonts w:ascii="Palatino Linotype" w:hAnsi="Palatino Linotype"/>
          <w:i/>
          <w:sz w:val="22"/>
          <w:szCs w:val="22"/>
          <w:lang w:val="es-ES"/>
        </w:rPr>
        <w:t xml:space="preserve"> Los beneficiarios del Sistema de Protección Social en Salud tendrán además de los derechos </w:t>
      </w:r>
      <w:r w:rsidRPr="00A571CA">
        <w:rPr>
          <w:rFonts w:ascii="Palatino Linotype" w:hAnsi="Palatino Linotype" w:cs="Arial"/>
          <w:i/>
          <w:sz w:val="22"/>
          <w:szCs w:val="22"/>
          <w:lang w:val="es-ES"/>
        </w:rPr>
        <w:t>establecidos</w:t>
      </w:r>
      <w:r w:rsidRPr="00A571CA">
        <w:rPr>
          <w:rFonts w:ascii="Palatino Linotype" w:hAnsi="Palatino Linotype"/>
          <w:i/>
          <w:sz w:val="22"/>
          <w:szCs w:val="22"/>
          <w:lang w:val="es-ES"/>
        </w:rPr>
        <w:t xml:space="preserve"> en el artículo anterior, los siguientes:</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i/>
          <w:sz w:val="22"/>
          <w:szCs w:val="22"/>
          <w:lang w:val="es-ES"/>
        </w:rPr>
        <w:t>I</w:t>
      </w:r>
      <w:r w:rsidRPr="00A571CA">
        <w:rPr>
          <w:rFonts w:ascii="Palatino Linotype" w:hAnsi="Palatino Linotype"/>
          <w:b/>
          <w:i/>
          <w:sz w:val="22"/>
          <w:szCs w:val="22"/>
          <w:lang w:val="es-ES"/>
        </w:rPr>
        <w:t>. Recibir servicios integrales de salud;</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lastRenderedPageBreak/>
        <w:t>…</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V. Recibir información suficiente, clara, oportuna y veraz, así como la orientación que sea necesaria respecto de la atención de su salud y sobre los riesgos y alternativas de los procedimientos diagnósticos, terapéuticos y quirúrgicos que se le indiquen o apliquen;</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w:t>
      </w:r>
    </w:p>
    <w:p w:rsidR="00B70365" w:rsidRPr="00A571CA" w:rsidRDefault="00B70365" w:rsidP="00B70365">
      <w:pPr>
        <w:ind w:left="851" w:right="902"/>
        <w:jc w:val="both"/>
        <w:rPr>
          <w:rFonts w:ascii="Palatino Linotype" w:hAnsi="Palatino Linotype"/>
          <w:b/>
          <w:i/>
          <w:sz w:val="22"/>
          <w:szCs w:val="22"/>
          <w:lang w:val="es-ES"/>
        </w:rPr>
      </w:pPr>
      <w:r w:rsidRPr="00A571CA">
        <w:rPr>
          <w:rFonts w:ascii="Palatino Linotype" w:hAnsi="Palatino Linotype"/>
          <w:b/>
          <w:i/>
          <w:sz w:val="22"/>
          <w:szCs w:val="22"/>
          <w:lang w:val="es-ES"/>
        </w:rPr>
        <w:t>VII. C</w:t>
      </w:r>
      <w:r w:rsidR="009D7E54" w:rsidRPr="00A571CA">
        <w:rPr>
          <w:rFonts w:ascii="Palatino Linotype" w:hAnsi="Palatino Linotype"/>
          <w:b/>
          <w:i/>
          <w:sz w:val="22"/>
          <w:szCs w:val="22"/>
          <w:lang w:val="es-ES"/>
        </w:rPr>
        <w:t>ontar con su expediente clínico…”</w:t>
      </w:r>
    </w:p>
    <w:p w:rsidR="009D7E54" w:rsidRPr="00A571CA" w:rsidRDefault="009D7E54" w:rsidP="00B70365">
      <w:pPr>
        <w:ind w:left="851" w:right="902"/>
        <w:jc w:val="both"/>
        <w:rPr>
          <w:rFonts w:ascii="Palatino Linotype" w:hAnsi="Palatino Linotype"/>
          <w:sz w:val="22"/>
          <w:szCs w:val="22"/>
          <w:lang w:val="es-ES"/>
        </w:rPr>
      </w:pPr>
      <w:r w:rsidRPr="00A571CA">
        <w:rPr>
          <w:rFonts w:ascii="Palatino Linotype" w:hAnsi="Palatino Linotype"/>
          <w:sz w:val="22"/>
          <w:szCs w:val="22"/>
          <w:lang w:val="es-ES"/>
        </w:rPr>
        <w:t>(Énfasis añadido.)</w:t>
      </w:r>
    </w:p>
    <w:p w:rsidR="00B70365" w:rsidRPr="00A571CA" w:rsidRDefault="00B70365" w:rsidP="009D7E5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lang w:val="es-ES"/>
        </w:rPr>
      </w:pPr>
      <w:r w:rsidRPr="00A571CA">
        <w:rPr>
          <w:rFonts w:ascii="Palatino Linotype" w:hAnsi="Palatino Linotype"/>
          <w:lang w:val="es-ES"/>
        </w:rPr>
        <w:t>En este sentido, la documentación clínica</w:t>
      </w:r>
      <w:r w:rsidR="009D7E54" w:rsidRPr="00A571CA">
        <w:rPr>
          <w:rFonts w:ascii="Palatino Linotype" w:hAnsi="Palatino Linotype"/>
          <w:lang w:val="es-ES"/>
        </w:rPr>
        <w:t xml:space="preserve"> es</w:t>
      </w:r>
      <w:r w:rsidRPr="00A571CA">
        <w:rPr>
          <w:rFonts w:ascii="Palatino Linotype" w:hAnsi="Palatino Linotype"/>
          <w:lang w:val="es-ES"/>
        </w:rPr>
        <w:t xml:space="preserve"> reflejo de las actuaciones sanitarias </w:t>
      </w:r>
      <w:r w:rsidR="009D7E54" w:rsidRPr="00A571CA">
        <w:rPr>
          <w:rFonts w:ascii="Palatino Linotype" w:hAnsi="Palatino Linotype"/>
          <w:lang w:val="es-ES"/>
        </w:rPr>
        <w:t>plasmadas</w:t>
      </w:r>
      <w:r w:rsidRPr="00A571CA">
        <w:rPr>
          <w:rFonts w:ascii="Palatino Linotype" w:hAnsi="Palatino Linotype"/>
          <w:lang w:val="es-ES"/>
        </w:rPr>
        <w:t xml:space="preserve"> en un conjunto de documentos generados</w:t>
      </w:r>
      <w:r w:rsidR="009D7E54" w:rsidRPr="00A571CA">
        <w:rPr>
          <w:rFonts w:ascii="Palatino Linotype" w:hAnsi="Palatino Linotype"/>
          <w:lang w:val="es-ES"/>
        </w:rPr>
        <w:t>,</w:t>
      </w:r>
      <w:r w:rsidRPr="00A571CA">
        <w:rPr>
          <w:rFonts w:ascii="Palatino Linotype" w:hAnsi="Palatino Linotype"/>
          <w:lang w:val="es-ES"/>
        </w:rPr>
        <w:t xml:space="preserve"> específicamente por médicos</w:t>
      </w:r>
      <w:r w:rsidR="009D7E54" w:rsidRPr="00A571CA">
        <w:rPr>
          <w:rFonts w:ascii="Palatino Linotype" w:hAnsi="Palatino Linotype"/>
          <w:lang w:val="es-ES"/>
        </w:rPr>
        <w:t>,</w:t>
      </w:r>
      <w:r w:rsidRPr="00A571CA">
        <w:rPr>
          <w:rFonts w:ascii="Palatino Linotype" w:hAnsi="Palatino Linotype"/>
          <w:lang w:val="es-ES"/>
        </w:rPr>
        <w:t xml:space="preserve"> en relación al estado de salud que guardan las personas que se someten a diversos tratamientos</w:t>
      </w:r>
      <w:r w:rsidR="009D7E54" w:rsidRPr="00A571CA">
        <w:rPr>
          <w:rFonts w:ascii="Palatino Linotype" w:hAnsi="Palatino Linotype"/>
          <w:lang w:val="es-ES"/>
        </w:rPr>
        <w:t>;</w:t>
      </w:r>
      <w:r w:rsidRPr="00A571CA">
        <w:rPr>
          <w:rFonts w:ascii="Palatino Linotype" w:hAnsi="Palatino Linotype"/>
          <w:lang w:val="es-ES"/>
        </w:rPr>
        <w:t xml:space="preserve"> por lo cual</w:t>
      </w:r>
      <w:r w:rsidR="009D7E54" w:rsidRPr="00A571CA">
        <w:rPr>
          <w:rFonts w:ascii="Palatino Linotype" w:hAnsi="Palatino Linotype"/>
          <w:lang w:val="es-ES"/>
        </w:rPr>
        <w:t>,</w:t>
      </w:r>
      <w:r w:rsidRPr="00A571CA">
        <w:rPr>
          <w:rFonts w:ascii="Palatino Linotype" w:hAnsi="Palatino Linotype"/>
          <w:lang w:val="es-ES"/>
        </w:rPr>
        <w:t xml:space="preserve"> en el apartado 4.4</w:t>
      </w:r>
      <w:r w:rsidR="00405F75" w:rsidRPr="00A571CA">
        <w:rPr>
          <w:rFonts w:ascii="Palatino Linotype" w:hAnsi="Palatino Linotype"/>
          <w:lang w:val="es-ES"/>
        </w:rPr>
        <w:t xml:space="preserve"> </w:t>
      </w:r>
      <w:r w:rsidRPr="00A571CA">
        <w:rPr>
          <w:rFonts w:ascii="Palatino Linotype" w:hAnsi="Palatino Linotype"/>
          <w:lang w:val="es-ES"/>
        </w:rPr>
        <w:t>de la NOM-168-SSA1-1998</w:t>
      </w:r>
      <w:r w:rsidR="009D7E54" w:rsidRPr="00A571CA">
        <w:rPr>
          <w:rFonts w:ascii="Palatino Linotype" w:hAnsi="Palatino Linotype"/>
          <w:lang w:val="es-ES"/>
        </w:rPr>
        <w:t xml:space="preserve"> se</w:t>
      </w:r>
      <w:r w:rsidRPr="00A571CA">
        <w:rPr>
          <w:rFonts w:ascii="Palatino Linotype" w:hAnsi="Palatino Linotype"/>
          <w:lang w:val="es-ES"/>
        </w:rPr>
        <w:t xml:space="preserve"> establece </w:t>
      </w:r>
      <w:r w:rsidR="009D7E54" w:rsidRPr="00A571CA">
        <w:rPr>
          <w:rFonts w:ascii="Palatino Linotype" w:hAnsi="Palatino Linotype"/>
          <w:lang w:val="es-ES"/>
        </w:rPr>
        <w:t>al</w:t>
      </w:r>
      <w:r w:rsidRPr="00A571CA">
        <w:rPr>
          <w:rFonts w:ascii="Palatino Linotype" w:hAnsi="Palatino Linotype"/>
          <w:lang w:val="es-ES"/>
        </w:rPr>
        <w:t xml:space="preserve"> expediente clínico como “…</w:t>
      </w:r>
      <w:r w:rsidRPr="00A571CA">
        <w:rPr>
          <w:rFonts w:ascii="Palatino Linotype" w:hAnsi="Palatino Linotype"/>
          <w:b/>
          <w:i/>
          <w:lang w:val="es-ES"/>
        </w:rPr>
        <w:t>conjunto de documento</w:t>
      </w:r>
      <w:r w:rsidR="009D7E54" w:rsidRPr="00A571CA">
        <w:rPr>
          <w:rFonts w:ascii="Palatino Linotype" w:hAnsi="Palatino Linotype"/>
          <w:b/>
          <w:i/>
          <w:lang w:val="es-ES"/>
        </w:rPr>
        <w:t>s escritos, gráficos e imagenoló</w:t>
      </w:r>
      <w:r w:rsidRPr="00A571CA">
        <w:rPr>
          <w:rFonts w:ascii="Palatino Linotype" w:hAnsi="Palatino Linotype"/>
          <w:b/>
          <w:i/>
          <w:lang w:val="es-ES"/>
        </w:rPr>
        <w:t>gicos o de cualquier otra índole, en los cuales el personal de salud, deberá hacer los registros, anotaciones y certificaciones correspondientes</w:t>
      </w:r>
      <w:r w:rsidR="00405F75" w:rsidRPr="00A571CA">
        <w:rPr>
          <w:rFonts w:ascii="Palatino Linotype" w:hAnsi="Palatino Linotype"/>
          <w:b/>
          <w:i/>
          <w:lang w:val="es-ES"/>
        </w:rPr>
        <w:t xml:space="preserve"> </w:t>
      </w:r>
      <w:r w:rsidRPr="00A571CA">
        <w:rPr>
          <w:rFonts w:ascii="Palatino Linotype" w:hAnsi="Palatino Linotype"/>
          <w:b/>
          <w:i/>
          <w:lang w:val="es-ES"/>
        </w:rPr>
        <w:t>a su intervención, con arreglo a las disposiciones sanitarias…</w:t>
      </w:r>
      <w:r w:rsidRPr="00A571CA">
        <w:rPr>
          <w:rFonts w:ascii="Palatino Linotype" w:hAnsi="Palatino Linotype"/>
          <w:b/>
          <w:lang w:val="es-ES"/>
        </w:rPr>
        <w:t>”</w:t>
      </w:r>
      <w:r w:rsidR="009D7E54" w:rsidRPr="00A571CA">
        <w:rPr>
          <w:rFonts w:ascii="Palatino Linotype" w:hAnsi="Palatino Linotype"/>
          <w:b/>
          <w:lang w:val="es-ES"/>
        </w:rPr>
        <w:t xml:space="preserve"> </w:t>
      </w:r>
      <w:r w:rsidR="009D7E54" w:rsidRPr="00A571CA">
        <w:rPr>
          <w:rFonts w:ascii="Palatino Linotype" w:hAnsi="Palatino Linotype"/>
          <w:lang w:val="es-ES"/>
        </w:rPr>
        <w:t>(Sic)</w:t>
      </w:r>
    </w:p>
    <w:p w:rsidR="00B70365" w:rsidRPr="00A571CA" w:rsidRDefault="00B70365" w:rsidP="009D7E5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i/>
          <w:lang w:val="es-ES"/>
        </w:rPr>
      </w:pPr>
      <w:r w:rsidRPr="00A571CA">
        <w:rPr>
          <w:rFonts w:ascii="Palatino Linotype" w:hAnsi="Palatino Linotype"/>
          <w:lang w:val="es-ES"/>
        </w:rPr>
        <w:t xml:space="preserve">Por su parte, la </w:t>
      </w:r>
      <w:r w:rsidR="00471707" w:rsidRPr="00A571CA">
        <w:rPr>
          <w:rFonts w:ascii="Palatino Linotype" w:hAnsi="Palatino Linotype" w:cs="Times"/>
          <w:bCs/>
          <w:lang w:val="es-ES"/>
        </w:rPr>
        <w:t>Norma Oficial Mexicana</w:t>
      </w:r>
      <w:r w:rsidR="00471707" w:rsidRPr="00A571CA">
        <w:rPr>
          <w:rFonts w:ascii="Palatino Linotype" w:hAnsi="Palatino Linotype" w:cs="Times"/>
          <w:b/>
          <w:bCs/>
          <w:lang w:val="es-ES"/>
        </w:rPr>
        <w:t xml:space="preserve"> </w:t>
      </w:r>
      <w:r w:rsidRPr="00A571CA">
        <w:rPr>
          <w:rFonts w:ascii="Palatino Linotype" w:hAnsi="Palatino Linotype" w:cs="Times"/>
          <w:b/>
          <w:bCs/>
          <w:lang w:val="es-ES"/>
        </w:rPr>
        <w:t>NOM-004-SS</w:t>
      </w:r>
      <w:r w:rsidR="00471707" w:rsidRPr="00A571CA">
        <w:rPr>
          <w:rFonts w:ascii="Palatino Linotype" w:hAnsi="Palatino Linotype" w:cs="Times"/>
          <w:b/>
          <w:bCs/>
          <w:lang w:val="es-ES"/>
        </w:rPr>
        <w:t>A3-2012, DEL EXPEDIENTE CLINICO</w:t>
      </w:r>
      <w:r w:rsidRPr="00A571CA">
        <w:rPr>
          <w:rFonts w:ascii="Palatino Linotype" w:hAnsi="Palatino Linotype" w:cs="Times"/>
          <w:b/>
          <w:bCs/>
          <w:lang w:val="es-ES"/>
        </w:rPr>
        <w:t xml:space="preserve"> </w:t>
      </w:r>
      <w:r w:rsidRPr="00A571CA">
        <w:rPr>
          <w:rFonts w:ascii="Palatino Linotype" w:hAnsi="Palatino Linotype" w:cs="Times"/>
          <w:bCs/>
          <w:lang w:val="es-ES"/>
        </w:rPr>
        <w:t>señala que:</w:t>
      </w:r>
      <w:r w:rsidRPr="00A571CA">
        <w:rPr>
          <w:rFonts w:ascii="Palatino Linotype" w:hAnsi="Palatino Linotype" w:cs="Times"/>
          <w:b/>
          <w:bCs/>
          <w:i/>
          <w:lang w:val="es-ES"/>
        </w:rPr>
        <w:t xml:space="preserve"> “</w:t>
      </w:r>
      <w:r w:rsidRPr="00A571CA">
        <w:rPr>
          <w:rFonts w:ascii="Palatino Linotype" w:hAnsi="Palatino Linotype" w:cs="Arial"/>
          <w:b/>
          <w:i/>
          <w:u w:val="single"/>
          <w:lang w:val="es-ES"/>
        </w:rPr>
        <w:t>El expediente clínico es un instrumento de gran relevancia para la materialización del derecho a la protección de la salud. Se trata del conjunto único de información y datos personales de un paciente,</w:t>
      </w:r>
      <w:r w:rsidRPr="00A571CA">
        <w:rPr>
          <w:rFonts w:ascii="Palatino Linotype" w:hAnsi="Palatino Linotype" w:cs="Arial"/>
          <w:b/>
          <w:i/>
          <w:lang w:val="es-ES"/>
        </w:rPr>
        <w:t xml:space="preserve"> </w:t>
      </w:r>
      <w:r w:rsidRPr="00A571CA">
        <w:rPr>
          <w:rFonts w:ascii="Palatino Linotype" w:hAnsi="Palatino Linotype" w:cs="Arial"/>
          <w:i/>
          <w:lang w:val="es-ES"/>
        </w:rPr>
        <w:t>que puede estar integrado por documentos escritos, gráficos, imagenológicos, electrónicos, magnéticos, electromagnéticos, ópticos, magneto-ópticos y de otras tecnologías, mediante los cuales se hace constar en</w:t>
      </w:r>
      <w:r w:rsidR="009D7E54" w:rsidRPr="00A571CA">
        <w:rPr>
          <w:rFonts w:ascii="Palatino Linotype" w:hAnsi="Palatino Linotype" w:cs="Arial"/>
          <w:i/>
          <w:lang w:val="es-ES"/>
        </w:rPr>
        <w:t xml:space="preserve"> </w:t>
      </w:r>
      <w:r w:rsidRPr="00A571CA">
        <w:rPr>
          <w:rFonts w:ascii="Palatino Linotype" w:hAnsi="Palatino Linotype" w:cs="Arial"/>
          <w:i/>
          <w:lang w:val="es-ES"/>
        </w:rPr>
        <w:t>diferentes momentos del proceso de la atención médica, las diversas intervenciones del personal del área de la salud, así como describir el estado de salud del paciente; además de incluir en su caso, datos acerca del bienestar físico, mental y social del mismo.”</w:t>
      </w:r>
      <w:r w:rsidR="009D7E54" w:rsidRPr="00A571CA">
        <w:rPr>
          <w:rFonts w:ascii="Palatino Linotype" w:hAnsi="Palatino Linotype" w:cs="Arial"/>
          <w:i/>
          <w:lang w:val="es-ES"/>
        </w:rPr>
        <w:t xml:space="preserve"> </w:t>
      </w:r>
      <w:r w:rsidR="009D7E54" w:rsidRPr="00A571CA">
        <w:rPr>
          <w:rFonts w:ascii="Palatino Linotype" w:hAnsi="Palatino Linotype" w:cs="Arial"/>
          <w:lang w:val="es-ES"/>
        </w:rPr>
        <w:t>(Sic)</w:t>
      </w:r>
    </w:p>
    <w:p w:rsidR="00B70365" w:rsidRPr="00A571CA" w:rsidRDefault="00B70365" w:rsidP="009D7E5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lang w:val="es-ES"/>
        </w:rPr>
      </w:pPr>
      <w:r w:rsidRPr="00A571CA">
        <w:rPr>
          <w:rFonts w:ascii="Palatino Linotype" w:hAnsi="Palatino Linotype"/>
          <w:lang w:val="es-ES"/>
        </w:rPr>
        <w:t xml:space="preserve">Asimismo, el Manual de Procedimientos del Hospital para el Niño del Instituto </w:t>
      </w:r>
      <w:r w:rsidRPr="00A571CA">
        <w:rPr>
          <w:rFonts w:ascii="Palatino Linotype" w:hAnsi="Palatino Linotype"/>
          <w:lang w:val="es-ES"/>
        </w:rPr>
        <w:lastRenderedPageBreak/>
        <w:t xml:space="preserve">Materno Infantil del Estado de México, define al expediente clínico electrónico, </w:t>
      </w:r>
      <w:r w:rsidR="009D7E54" w:rsidRPr="00A571CA">
        <w:rPr>
          <w:rFonts w:ascii="Palatino Linotype" w:hAnsi="Palatino Linotype"/>
          <w:lang w:val="es-ES"/>
        </w:rPr>
        <w:t>como:</w:t>
      </w:r>
      <w:r w:rsidRPr="00A571CA">
        <w:rPr>
          <w:rFonts w:ascii="Palatino Linotype" w:hAnsi="Palatino Linotype"/>
          <w:lang w:val="es-ES"/>
        </w:rPr>
        <w:t xml:space="preserve"> </w:t>
      </w:r>
      <w:r w:rsidRPr="00A571CA">
        <w:rPr>
          <w:rFonts w:ascii="Palatino Linotype" w:hAnsi="Palatino Linotype"/>
          <w:i/>
          <w:lang w:val="es-ES"/>
        </w:rPr>
        <w:t>“Conjunto único de información y datos personales de un paciente almacenada en medios electrónicos a través del Sistema Electrónico integrado por documentos escritos gráficos, imagenológicos, electrónicos, magnéticos, electromagnéticos, ópticos, magneto-ópticos y de otras tecnologías, mediante los cuales se hace constar en diferentes momentos del proceso de la atención médica, las diversas intervenciones del personal del área de la salud, así como la descripción del estado de salud del paciente e incluye en su caso, datos acerca del bienestar físico, mental y social del mismo.”</w:t>
      </w:r>
      <w:r w:rsidR="009D7E54" w:rsidRPr="00A571CA">
        <w:rPr>
          <w:rFonts w:ascii="Palatino Linotype" w:hAnsi="Palatino Linotype"/>
          <w:i/>
          <w:lang w:val="es-ES"/>
        </w:rPr>
        <w:t xml:space="preserve"> </w:t>
      </w:r>
      <w:r w:rsidR="009D7E54" w:rsidRPr="00A571CA">
        <w:rPr>
          <w:rFonts w:ascii="Palatino Linotype" w:hAnsi="Palatino Linotype"/>
          <w:lang w:val="es-ES"/>
        </w:rPr>
        <w:t>(Sic)</w:t>
      </w:r>
    </w:p>
    <w:p w:rsidR="00B70365" w:rsidRPr="00A571CA" w:rsidRDefault="00B70365" w:rsidP="009D7E5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b/>
          <w:u w:val="single"/>
          <w:lang w:val="es-ES"/>
        </w:rPr>
      </w:pPr>
      <w:r w:rsidRPr="00A571CA">
        <w:rPr>
          <w:rFonts w:ascii="Palatino Linotype" w:hAnsi="Palatino Linotype"/>
          <w:lang w:val="es-ES"/>
        </w:rPr>
        <w:t xml:space="preserve">Por lo cual, </w:t>
      </w:r>
      <w:r w:rsidR="009D7E54" w:rsidRPr="00A571CA">
        <w:rPr>
          <w:rFonts w:ascii="Palatino Linotype" w:hAnsi="Palatino Linotype"/>
          <w:lang w:val="es-ES"/>
        </w:rPr>
        <w:t>este Instituto señala que,</w:t>
      </w:r>
      <w:r w:rsidRPr="00A571CA">
        <w:rPr>
          <w:rFonts w:ascii="Palatino Linotype" w:hAnsi="Palatino Linotype"/>
          <w:lang w:val="es-ES"/>
        </w:rPr>
        <w:t xml:space="preserve"> a través del expediente clínico</w:t>
      </w:r>
      <w:r w:rsidR="009D7E54" w:rsidRPr="00A571CA">
        <w:rPr>
          <w:rFonts w:ascii="Palatino Linotype" w:hAnsi="Palatino Linotype"/>
          <w:lang w:val="es-ES"/>
        </w:rPr>
        <w:t>,</w:t>
      </w:r>
      <w:r w:rsidRPr="00A571CA">
        <w:rPr>
          <w:rFonts w:ascii="Palatino Linotype" w:hAnsi="Palatino Linotype"/>
          <w:lang w:val="es-ES"/>
        </w:rPr>
        <w:t xml:space="preserve"> se garantiza al </w:t>
      </w:r>
      <w:r w:rsidRPr="00A571CA">
        <w:rPr>
          <w:rFonts w:ascii="Palatino Linotype" w:hAnsi="Palatino Linotype"/>
          <w:i/>
          <w:lang w:val="es-ES"/>
        </w:rPr>
        <w:t>paciente</w:t>
      </w:r>
      <w:r w:rsidRPr="00A571CA">
        <w:rPr>
          <w:rFonts w:ascii="Palatino Linotype" w:hAnsi="Palatino Linotype" w:cs="Arial"/>
          <w:vertAlign w:val="superscript"/>
          <w:lang w:val="es-ES"/>
        </w:rPr>
        <w:footnoteReference w:id="2"/>
      </w:r>
      <w:r w:rsidRPr="00A571CA">
        <w:rPr>
          <w:rFonts w:ascii="Palatino Linotype" w:hAnsi="Palatino Linotype"/>
          <w:b/>
          <w:lang w:val="es-ES"/>
        </w:rPr>
        <w:t xml:space="preserve"> </w:t>
      </w:r>
      <w:r w:rsidRPr="00A571CA">
        <w:rPr>
          <w:rFonts w:ascii="Palatino Linotype" w:hAnsi="Palatino Linotype"/>
          <w:lang w:val="es-ES"/>
        </w:rPr>
        <w:t xml:space="preserve">que su asistencia fue apropiada y a su vez sirve para que los médicos realicen las funciones de diagnóstico y tratamiento, es decir, es el instrumento mediante el cual se recaba la información sobre la salud y se reportan los últimos tratamientos al usuario y permite probablemente al médico actúe de forma </w:t>
      </w:r>
      <w:r w:rsidRPr="00A571CA">
        <w:rPr>
          <w:rFonts w:ascii="Palatino Linotype" w:hAnsi="Palatino Linotype"/>
          <w:b/>
          <w:u w:val="single"/>
          <w:lang w:val="es-ES"/>
        </w:rPr>
        <w:t>precisa con base en el contenido de las documentales que integran el expediente y que hacen referencia directa al estado de salud de su titular.</w:t>
      </w:r>
    </w:p>
    <w:p w:rsidR="00B70365" w:rsidRPr="00A571CA" w:rsidRDefault="00B70365" w:rsidP="009D7E54">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 xml:space="preserve">Ahora bien, </w:t>
      </w:r>
      <w:r w:rsidR="009D7E54" w:rsidRPr="00A571CA">
        <w:rPr>
          <w:rFonts w:ascii="Palatino Linotype" w:hAnsi="Palatino Linotype" w:cs="Arial"/>
        </w:rPr>
        <w:t>como ya se ha mencionado, debido a</w:t>
      </w:r>
      <w:r w:rsidRPr="00A571CA">
        <w:rPr>
          <w:rFonts w:ascii="Palatino Linotype" w:hAnsi="Palatino Linotype" w:cs="Arial"/>
        </w:rPr>
        <w:t xml:space="preserve"> que el expediente clínico solicitado por la particular corresponde a un menor de edad; es importante señalar que</w:t>
      </w:r>
      <w:r w:rsidR="009D7E54" w:rsidRPr="00A571CA">
        <w:rPr>
          <w:rFonts w:ascii="Palatino Linotype" w:hAnsi="Palatino Linotype" w:cs="Arial"/>
        </w:rPr>
        <w:t>,</w:t>
      </w:r>
      <w:r w:rsidRPr="00A571CA">
        <w:rPr>
          <w:rFonts w:ascii="Palatino Linotype" w:hAnsi="Palatino Linotype" w:cs="Arial"/>
        </w:rPr>
        <w:t xml:space="preserve"> conforme a los artículos 1 y 4 de la Constitución Política de los Estados Unidos Mexicanos, debe velar en que sus decisiones y actuaciones cumplan con el principio del interés superior de la niñez</w:t>
      </w:r>
      <w:r w:rsidRPr="00A571CA">
        <w:rPr>
          <w:rFonts w:ascii="Palatino Linotype" w:hAnsi="Palatino Linotype" w:cs="Arial"/>
          <w:vertAlign w:val="superscript"/>
        </w:rPr>
        <w:footnoteReference w:id="3"/>
      </w:r>
      <w:r w:rsidRPr="00A571CA">
        <w:rPr>
          <w:rFonts w:ascii="Palatino Linotype" w:hAnsi="Palatino Linotype" w:cs="Arial"/>
        </w:rPr>
        <w:t xml:space="preserve">, el cual, conforme al artículo 2° de la Ley General de </w:t>
      </w:r>
      <w:r w:rsidRPr="00A571CA">
        <w:rPr>
          <w:rFonts w:ascii="Palatino Linotype" w:hAnsi="Palatino Linotype" w:cs="Arial"/>
        </w:rPr>
        <w:lastRenderedPageBreak/>
        <w:t xml:space="preserve">los Derechos de Niñas, Niños y Adolescentes, debe ser considerado de manera primordial en la toma de decisiones y en específico cuando se trate de una cuestión susceptible de ser debatida al involucrar a las niñas, niños y adolescentes, y que alguna situación por su inobservancia le pueda deparar un perjuicio. </w:t>
      </w:r>
    </w:p>
    <w:p w:rsidR="00B70365" w:rsidRPr="00A571CA" w:rsidRDefault="00B70365" w:rsidP="009D7E54">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Más aún, considerando que la Suprema Corte de Justicia de la Nación</w:t>
      </w:r>
      <w:r w:rsidR="00EA021E" w:rsidRPr="00A571CA">
        <w:rPr>
          <w:rFonts w:ascii="Palatino Linotype" w:hAnsi="Palatino Linotype" w:cs="Arial"/>
        </w:rPr>
        <w:t>,</w:t>
      </w:r>
      <w:r w:rsidRPr="00A571CA">
        <w:rPr>
          <w:rFonts w:ascii="Palatino Linotype" w:hAnsi="Palatino Linotype" w:cs="Arial"/>
        </w:rPr>
        <w:t xml:space="preserve"> ha determinado </w:t>
      </w:r>
      <w:r w:rsidR="00B32695" w:rsidRPr="00A571CA">
        <w:rPr>
          <w:rFonts w:ascii="Palatino Linotype" w:hAnsi="Palatino Linotype" w:cs="Arial"/>
        </w:rPr>
        <w:t>que,</w:t>
      </w:r>
      <w:r w:rsidRPr="00A571CA">
        <w:rPr>
          <w:rFonts w:ascii="Palatino Linotype" w:hAnsi="Palatino Linotype" w:cs="Arial"/>
        </w:rPr>
        <w:t xml:space="preserve"> en el ámbito jurisdiccional</w:t>
      </w:r>
      <w:r w:rsidR="00EA021E" w:rsidRPr="00A571CA">
        <w:rPr>
          <w:rFonts w:ascii="Palatino Linotype" w:hAnsi="Palatino Linotype" w:cs="Arial"/>
        </w:rPr>
        <w:t>, que</w:t>
      </w:r>
      <w:r w:rsidRPr="00A571CA">
        <w:rPr>
          <w:rFonts w:ascii="Palatino Linotype" w:hAnsi="Palatino Linotype" w:cs="Arial"/>
        </w:rPr>
        <w:t xml:space="preserve"> el interés superior del niño es un principio de la actividad interpretativa relacionada con cualquier norma jurídica que tenga que aplicarse en un caso concreto o que pueda afectar los intereses de algún menor. </w:t>
      </w:r>
    </w:p>
    <w:p w:rsidR="00B70365" w:rsidRPr="00A571CA" w:rsidRDefault="00B70365" w:rsidP="009D7E54">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 xml:space="preserve">De tal manera, que este principio conlleva a la realización de una interpretación sistemática en los que se debe considerar los deberes de protección de los menores y los derechos especiales que estén previstos en nuestra Constitución Federal, Tratados Internacionales y leyes de protección de la niñez. </w:t>
      </w:r>
    </w:p>
    <w:p w:rsidR="00B70365" w:rsidRPr="00A571CA" w:rsidRDefault="00B70365" w:rsidP="009D7E54">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Máxime, que al considerar que el artículo 3° de la Convención Sobre los Derechos del Niño, ratificada por el Estado Mexicano</w:t>
      </w:r>
      <w:r w:rsidR="00EA021E" w:rsidRPr="00A571CA">
        <w:rPr>
          <w:rFonts w:ascii="Palatino Linotype" w:hAnsi="Palatino Linotype" w:cs="Arial"/>
        </w:rPr>
        <w:t>,</w:t>
      </w:r>
      <w:r w:rsidRPr="00A571CA">
        <w:rPr>
          <w:rFonts w:ascii="Palatino Linotype" w:hAnsi="Palatino Linotype" w:cs="Arial"/>
        </w:rPr>
        <w:t xml:space="preserve"> el veintiuno de septiembre de mil novecientos noventa, determina las medidas que los Estados miembros deben tomar en cuenta, dentro de las que se destacan y que resultan aplicables al caso concreto, asegurar a las niñas y niños la protección y el cuidado que sean necesarios para su bienestar, teniendo en cuenta los derechos y deberes de sus padres, tutores u otras personas responsables de ellos ante la ley y, con ese fin, tomarán todas las medidas legislativas y administrativas adecuadas.</w:t>
      </w:r>
    </w:p>
    <w:p w:rsidR="00B70365" w:rsidRPr="00A571CA" w:rsidRDefault="00B70365" w:rsidP="009D7E54">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 xml:space="preserve">En esa tesitura, la directriz fundamental que toda autoridad debe considerar, es dar prioridad al interés del menor sobre cualquier otro interés, para lo cual la norma legal </w:t>
      </w:r>
      <w:r w:rsidRPr="00A571CA">
        <w:rPr>
          <w:rFonts w:ascii="Palatino Linotype" w:hAnsi="Palatino Linotype" w:cs="Arial"/>
        </w:rPr>
        <w:lastRenderedPageBreak/>
        <w:t xml:space="preserve">debe </w:t>
      </w:r>
      <w:r w:rsidR="00EA021E" w:rsidRPr="00A571CA">
        <w:rPr>
          <w:rFonts w:ascii="Palatino Linotype" w:hAnsi="Palatino Linotype" w:cs="Arial"/>
        </w:rPr>
        <w:t>aplicarse con sentido funcional;</w:t>
      </w:r>
      <w:r w:rsidRPr="00A571CA">
        <w:rPr>
          <w:rFonts w:ascii="Palatino Linotype" w:hAnsi="Palatino Linotype" w:cs="Arial"/>
        </w:rPr>
        <w:t xml:space="preserve"> por lo que</w:t>
      </w:r>
      <w:r w:rsidR="00EA021E" w:rsidRPr="00A571CA">
        <w:rPr>
          <w:rFonts w:ascii="Palatino Linotype" w:hAnsi="Palatino Linotype" w:cs="Arial"/>
        </w:rPr>
        <w:t>,</w:t>
      </w:r>
      <w:r w:rsidRPr="00A571CA">
        <w:rPr>
          <w:rFonts w:ascii="Palatino Linotype" w:hAnsi="Palatino Linotype" w:cs="Arial"/>
        </w:rPr>
        <w:t xml:space="preserve"> las autoridades al momento de emitir sus determinaciones considerarán todos l</w:t>
      </w:r>
      <w:r w:rsidR="00EA021E" w:rsidRPr="00A571CA">
        <w:rPr>
          <w:rFonts w:ascii="Palatino Linotype" w:hAnsi="Palatino Linotype" w:cs="Arial"/>
        </w:rPr>
        <w:t>os aspectos en beneficio del men</w:t>
      </w:r>
      <w:r w:rsidRPr="00A571CA">
        <w:rPr>
          <w:rFonts w:ascii="Palatino Linotype" w:hAnsi="Palatino Linotype" w:cs="Arial"/>
        </w:rPr>
        <w:t>or, hecho que es considerado por este Pleno.</w:t>
      </w:r>
    </w:p>
    <w:p w:rsidR="00B70365" w:rsidRPr="00A571CA" w:rsidRDefault="00B70365" w:rsidP="009D7E54">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Es así, que el interés superior de la niñez, conocido en sus orígenes como del niño, ha sido considerado en las Tesis y Jurisprudencias que en el presente estudio resulta de relevancia destacar, cuyos textos y sentidos literales son los siguientes:</w:t>
      </w:r>
    </w:p>
    <w:p w:rsidR="00B70365" w:rsidRPr="00A571CA" w:rsidRDefault="00B70365" w:rsidP="00B70365">
      <w:pPr>
        <w:ind w:left="851" w:right="902"/>
        <w:jc w:val="both"/>
        <w:rPr>
          <w:rFonts w:ascii="Palatino Linotype" w:hAnsi="Palatino Linotype" w:cs="Arial"/>
          <w:i/>
          <w:sz w:val="22"/>
          <w:szCs w:val="22"/>
        </w:rPr>
      </w:pPr>
      <w:r w:rsidRPr="00A571CA">
        <w:rPr>
          <w:rFonts w:ascii="Palatino Linotype" w:hAnsi="Palatino Linotype" w:cs="Arial"/>
          <w:i/>
          <w:sz w:val="22"/>
          <w:szCs w:val="22"/>
        </w:rPr>
        <w:t>“</w:t>
      </w:r>
      <w:r w:rsidRPr="00A571CA">
        <w:rPr>
          <w:rFonts w:ascii="Palatino Linotype" w:hAnsi="Palatino Linotype" w:cs="Arial"/>
          <w:b/>
          <w:i/>
          <w:sz w:val="22"/>
          <w:szCs w:val="22"/>
        </w:rPr>
        <w:t>PRUEBAS. SU ADMISIÓN Y DESAHOGO EN LOS PROCEDIMIENTOS EN QUE SE CONTROVIERTEN DERECHOS DE LOS MENORES</w:t>
      </w:r>
      <w:r w:rsidRPr="00A571CA">
        <w:rPr>
          <w:rFonts w:ascii="Palatino Linotype" w:hAnsi="Palatino Linotype" w:cs="Arial"/>
          <w:i/>
          <w:sz w:val="22"/>
          <w:szCs w:val="22"/>
        </w:rPr>
        <w:t xml:space="preserve">. </w:t>
      </w:r>
      <w:r w:rsidRPr="00A571CA">
        <w:rPr>
          <w:rFonts w:ascii="Palatino Linotype" w:hAnsi="Palatino Linotype" w:cs="Arial"/>
          <w:i/>
          <w:sz w:val="22"/>
          <w:szCs w:val="22"/>
          <w:u w:val="single"/>
        </w:rPr>
        <w:t xml:space="preserve">Con independencia de que la admisión </w:t>
      </w:r>
      <w:r w:rsidRPr="00A571CA">
        <w:rPr>
          <w:rFonts w:ascii="Palatino Linotype" w:hAnsi="Palatino Linotype" w:cs="Arial"/>
          <w:sz w:val="22"/>
          <w:szCs w:val="22"/>
        </w:rPr>
        <w:t>de las pruebas ofrecidas por las partes en el juicio</w:t>
      </w:r>
      <w:r w:rsidRPr="00A571CA">
        <w:rPr>
          <w:rFonts w:ascii="Palatino Linotype" w:hAnsi="Palatino Linotype" w:cs="Arial"/>
          <w:i/>
          <w:sz w:val="22"/>
          <w:szCs w:val="22"/>
          <w:u w:val="single"/>
        </w:rPr>
        <w:t xml:space="preserve"> </w:t>
      </w:r>
      <w:r w:rsidRPr="00A571CA">
        <w:rPr>
          <w:rFonts w:ascii="Palatino Linotype" w:hAnsi="Palatino Linotype" w:cs="Arial"/>
          <w:b/>
          <w:sz w:val="22"/>
          <w:szCs w:val="22"/>
          <w:u w:val="single"/>
        </w:rPr>
        <w:t>es uno de los aspectos procesales más relevantes y que con mayor cuidado debe observar el juzgador, tratándose de los procedimientos que directa o indirectamente trascienden a los menores</w:t>
      </w:r>
      <w:r w:rsidRPr="00A571CA">
        <w:rPr>
          <w:rFonts w:ascii="Palatino Linotype" w:hAnsi="Palatino Linotype" w:cs="Arial"/>
          <w:i/>
          <w:sz w:val="22"/>
          <w:szCs w:val="22"/>
          <w:u w:val="single"/>
        </w:rPr>
        <w:t xml:space="preserve"> </w:t>
      </w:r>
      <w:r w:rsidRPr="00A571CA">
        <w:rPr>
          <w:rFonts w:ascii="Palatino Linotype" w:hAnsi="Palatino Linotype" w:cs="Arial"/>
          <w:b/>
          <w:i/>
          <w:sz w:val="22"/>
          <w:szCs w:val="22"/>
          <w:u w:val="single"/>
        </w:rPr>
        <w:t>y a fin de velar por el interés superior de éstos</w:t>
      </w:r>
      <w:r w:rsidRPr="00A571CA">
        <w:rPr>
          <w:rFonts w:ascii="Palatino Linotype" w:hAnsi="Palatino Linotype" w:cs="Arial"/>
          <w:i/>
          <w:sz w:val="22"/>
          <w:szCs w:val="22"/>
          <w:u w:val="single"/>
        </w:rPr>
        <w:t xml:space="preserve"> </w:t>
      </w:r>
      <w:r w:rsidRPr="00A571CA">
        <w:rPr>
          <w:rFonts w:ascii="Palatino Linotype" w:hAnsi="Palatino Linotype" w:cs="Arial"/>
          <w:i/>
          <w:sz w:val="22"/>
          <w:szCs w:val="22"/>
        </w:rPr>
        <w:t xml:space="preserve">previsto en la Constitución Política de los Estados Unidos Mexicanos, la Convención sobre los Derechos del Niño y la Ley para la Protección de los Derechos de Niñas, Niños y Adolescentes-, </w:t>
      </w:r>
      <w:r w:rsidRPr="00A571CA">
        <w:rPr>
          <w:rFonts w:ascii="Palatino Linotype" w:hAnsi="Palatino Linotype" w:cs="Arial"/>
          <w:b/>
          <w:i/>
          <w:sz w:val="22"/>
          <w:szCs w:val="22"/>
        </w:rPr>
        <w:t>el juez está facultado de oficio para recabar las pruebas necesarias con el objeto de establecer aquello que resulte de mayor conveniencia para preservar dicho interés, practicando las diligencias que considere necesarias y conducentes para el conocimiento de la verdad respecto de los derechos del menor que se controvierten en el juicio”</w:t>
      </w:r>
      <w:r w:rsidRPr="00A571CA">
        <w:rPr>
          <w:rFonts w:ascii="Palatino Linotype" w:hAnsi="Palatino Linotype" w:cs="Arial"/>
          <w:i/>
          <w:sz w:val="22"/>
          <w:szCs w:val="22"/>
        </w:rPr>
        <w:t>.</w:t>
      </w:r>
    </w:p>
    <w:p w:rsidR="00B70365" w:rsidRPr="00A571CA" w:rsidRDefault="00B70365" w:rsidP="00B70365">
      <w:pPr>
        <w:ind w:left="851" w:right="902"/>
        <w:jc w:val="both"/>
        <w:rPr>
          <w:rFonts w:ascii="Palatino Linotype" w:hAnsi="Palatino Linotype" w:cs="Arial"/>
          <w:i/>
          <w:sz w:val="22"/>
          <w:szCs w:val="22"/>
        </w:rPr>
      </w:pPr>
      <w:r w:rsidRPr="00A571CA">
        <w:rPr>
          <w:rFonts w:ascii="Palatino Linotype" w:hAnsi="Palatino Linotype" w:cs="Arial"/>
          <w:i/>
          <w:sz w:val="22"/>
          <w:szCs w:val="22"/>
        </w:rPr>
        <w:t>“</w:t>
      </w:r>
      <w:r w:rsidRPr="00A571CA">
        <w:rPr>
          <w:rFonts w:ascii="Palatino Linotype" w:hAnsi="Palatino Linotype" w:cs="Arial"/>
          <w:b/>
          <w:i/>
          <w:sz w:val="22"/>
          <w:szCs w:val="22"/>
        </w:rPr>
        <w:t>MENORES DE EDAD O INCAPACES. PROCEDE LA SUPLENCIA DE LA QUEJA, EN TODA SU AMPLITUD, SIN QUE OBSTE LA NATURALEZA DE LOS DERECHOS CUESTIONADOS NI EL CARÁCTER DEL PROMOVENTE</w:t>
      </w:r>
      <w:r w:rsidRPr="00A571CA">
        <w:rPr>
          <w:rFonts w:ascii="Palatino Linotype" w:hAnsi="Palatino Linotype" w:cs="Arial"/>
          <w:i/>
          <w:sz w:val="22"/>
          <w:szCs w:val="22"/>
        </w:rPr>
        <w:t xml:space="preserve">. </w:t>
      </w:r>
      <w:r w:rsidRPr="00A571CA">
        <w:rPr>
          <w:rFonts w:ascii="Palatino Linotype" w:hAnsi="Palatino Linotype" w:cs="Arial"/>
          <w:i/>
          <w:sz w:val="22"/>
          <w:szCs w:val="22"/>
          <w:u w:val="single"/>
        </w:rPr>
        <w:t>La suplencia de la queja es una institución cuya observancia deben respetar los Jueces y Magistrados Federales</w:t>
      </w:r>
      <w:r w:rsidRPr="00A571CA">
        <w:rPr>
          <w:rFonts w:ascii="Palatino Linotype" w:hAnsi="Palatino Linotype" w:cs="Arial"/>
          <w:i/>
          <w:sz w:val="22"/>
          <w:szCs w:val="22"/>
        </w:rPr>
        <w:t xml:space="preserve">; suplencia que debe ser total, es decir, no se limita a una sola instancia, ni a conceptos de violación y agravios, pues el alcance de la misma comprende desde el escrito inicial de demanda de garantías, hasta el periodo de ejecución de la sentencia en caso de concederse el amparo. </w:t>
      </w:r>
      <w:r w:rsidRPr="00A571CA">
        <w:rPr>
          <w:rFonts w:ascii="Palatino Linotype" w:hAnsi="Palatino Linotype" w:cs="Arial"/>
          <w:i/>
          <w:sz w:val="22"/>
          <w:szCs w:val="22"/>
          <w:u w:val="single"/>
        </w:rPr>
        <w:t>Dicha suplencia opera invariablemente cuando esté de por medio, directa o indirectamente, la afectación de la esfera jurídica de un menor de edad o de un incapaz,</w:t>
      </w:r>
      <w:r w:rsidRPr="00A571CA">
        <w:rPr>
          <w:rFonts w:ascii="Palatino Linotype" w:hAnsi="Palatino Linotype" w:cs="Arial"/>
          <w:i/>
          <w:sz w:val="22"/>
          <w:szCs w:val="22"/>
        </w:rPr>
        <w:t xml:space="preserve"> sin que para ello sea determinante la naturaleza de los derechos familiares que estén en controversia o el carácter de </w:t>
      </w:r>
      <w:proofErr w:type="spellStart"/>
      <w:r w:rsidRPr="00A571CA">
        <w:rPr>
          <w:rFonts w:ascii="Palatino Linotype" w:hAnsi="Palatino Linotype" w:cs="Arial"/>
          <w:i/>
          <w:sz w:val="22"/>
          <w:szCs w:val="22"/>
        </w:rPr>
        <w:t>quien</w:t>
      </w:r>
      <w:proofErr w:type="spellEnd"/>
      <w:r w:rsidRPr="00A571CA">
        <w:rPr>
          <w:rFonts w:ascii="Palatino Linotype" w:hAnsi="Palatino Linotype" w:cs="Arial"/>
          <w:i/>
          <w:sz w:val="22"/>
          <w:szCs w:val="22"/>
        </w:rPr>
        <w:t xml:space="preserve"> o quiénes promuevan el juicio de amparo o, en su caso, el recurso de revisión, ello atendiendo a la circunstancia de que el interés jurídico en las controversias susceptibles de afectar a la familia y en especial a </w:t>
      </w:r>
      <w:r w:rsidRPr="00A571CA">
        <w:rPr>
          <w:rFonts w:ascii="Palatino Linotype" w:hAnsi="Palatino Linotype" w:cs="Arial"/>
          <w:i/>
          <w:sz w:val="22"/>
          <w:szCs w:val="22"/>
        </w:rPr>
        <w:lastRenderedPageBreak/>
        <w:t xml:space="preserve">menores e incapaces, no corresponde exclusivamente a los padres, sino a la sociedad, quien tiene interés en que la situación de los hijos quede definida para asegurar la protección del interés superior del menor de edad o del incapaz. </w:t>
      </w:r>
      <w:r w:rsidRPr="00A571CA">
        <w:rPr>
          <w:rFonts w:ascii="Palatino Linotype" w:hAnsi="Palatino Linotype" w:cs="Arial"/>
          <w:i/>
          <w:sz w:val="22"/>
          <w:szCs w:val="22"/>
          <w:u w:val="single"/>
        </w:rPr>
        <w:t>Se afirma lo anterior, considerando la teleología de las normas referidas a la suplencia de la queja, a los criterios emitidos por la Suprema Corte de Justicia de la Nación, así como a los compromisos internacionales suscritos por el Estado mexicano, que buscan proteger en toda su amplitud los intereses de menores de edad e incapaces, aplicando siempre en su beneficio la suplencia de la deficiencia de la queja, la que debe operar desde la demanda (el escrito)</w:t>
      </w:r>
      <w:r w:rsidRPr="00A571CA">
        <w:rPr>
          <w:rFonts w:ascii="Palatino Linotype" w:hAnsi="Palatino Linotype" w:cs="Arial"/>
          <w:i/>
          <w:sz w:val="22"/>
          <w:szCs w:val="22"/>
        </w:rPr>
        <w:t xml:space="preserve"> hasta la ejecución de sentencia, incluyendo omisiones en la demanda, insuficiencia de conceptos de violación y de agravios, </w:t>
      </w:r>
      <w:proofErr w:type="spellStart"/>
      <w:r w:rsidRPr="00A571CA">
        <w:rPr>
          <w:rFonts w:ascii="Palatino Linotype" w:hAnsi="Palatino Linotype" w:cs="Arial"/>
          <w:i/>
          <w:sz w:val="22"/>
          <w:szCs w:val="22"/>
        </w:rPr>
        <w:t>recabación</w:t>
      </w:r>
      <w:proofErr w:type="spellEnd"/>
      <w:r w:rsidRPr="00A571CA">
        <w:rPr>
          <w:rFonts w:ascii="Palatino Linotype" w:hAnsi="Palatino Linotype" w:cs="Arial"/>
          <w:i/>
          <w:sz w:val="22"/>
          <w:szCs w:val="22"/>
        </w:rPr>
        <w:t xml:space="preserve"> oficiosa de pruebas, esto es, en todos los actos que integran el desarrollo del juicio, para con ello lograr el bienestar del menor de edad o del incapaz.”</w:t>
      </w:r>
    </w:p>
    <w:p w:rsidR="00B70365" w:rsidRPr="00A571CA" w:rsidRDefault="00B70365" w:rsidP="00B70365">
      <w:pPr>
        <w:ind w:left="851" w:right="902"/>
        <w:jc w:val="both"/>
        <w:rPr>
          <w:rFonts w:ascii="Palatino Linotype" w:hAnsi="Palatino Linotype" w:cs="Arial"/>
          <w:i/>
          <w:sz w:val="22"/>
          <w:szCs w:val="22"/>
        </w:rPr>
      </w:pPr>
      <w:r w:rsidRPr="00A571CA">
        <w:rPr>
          <w:rFonts w:ascii="Palatino Linotype" w:hAnsi="Palatino Linotype" w:cs="Arial"/>
          <w:b/>
          <w:i/>
          <w:sz w:val="22"/>
          <w:szCs w:val="22"/>
        </w:rPr>
        <w:t>“INTERÉS SUPERIOR DE LOS MENORES DE EDAD. NECESIDAD DE UN ESCRUTINIO ESTRICTO CUANDO SE AFECTEN SUS INTERESES.</w:t>
      </w:r>
      <w:r w:rsidRPr="00A571CA">
        <w:rPr>
          <w:rFonts w:ascii="Palatino Linotype" w:hAnsi="Palatino Linotype" w:cs="Arial"/>
          <w:i/>
          <w:sz w:val="22"/>
          <w:szCs w:val="22"/>
        </w:rPr>
        <w:t xml:space="preserve"> </w:t>
      </w:r>
      <w:r w:rsidRPr="00A571CA">
        <w:rPr>
          <w:rFonts w:ascii="Palatino Linotype" w:hAnsi="Palatino Linotype" w:cs="Arial"/>
          <w:i/>
          <w:sz w:val="22"/>
          <w:szCs w:val="22"/>
          <w:u w:val="single"/>
        </w:rPr>
        <w:t>El interés superior de los niños, niñas y adolescentes implica que el desarrollo de éstos y el ejercicio pleno de sus derechos deben ser considerados como criterios rectores para la elaboración de normas y la aplicación de éstas en todos los órdenes relativos a su vida.</w:t>
      </w:r>
      <w:r w:rsidRPr="00A571CA">
        <w:rPr>
          <w:rFonts w:ascii="Palatino Linotype" w:hAnsi="Palatino Linotype" w:cs="Arial"/>
          <w:i/>
          <w:sz w:val="22"/>
          <w:szCs w:val="22"/>
        </w:rPr>
        <w:t xml:space="preserve"> Así, </w:t>
      </w:r>
      <w:r w:rsidRPr="00A571CA">
        <w:rPr>
          <w:rFonts w:ascii="Palatino Linotype" w:hAnsi="Palatino Linotype" w:cs="Arial"/>
          <w:b/>
          <w:i/>
          <w:sz w:val="22"/>
          <w:szCs w:val="22"/>
          <w:u w:val="single"/>
        </w:rPr>
        <w:t>todas las autoridades deben asegurar y garantizar que en todos los asuntos, decisiones y políticas públicas en las que se les involucre, todos los niños, niñas y adolescentes tengan el disfrute y goce de todos sus derechos humanos, especialmente de aquellos que permiten su óptimo desarrollo</w:t>
      </w:r>
      <w:r w:rsidRPr="00A571CA">
        <w:rPr>
          <w:rFonts w:ascii="Palatino Linotype" w:hAnsi="Palatino Linotype" w:cs="Arial"/>
          <w:i/>
          <w:sz w:val="22"/>
          <w:szCs w:val="22"/>
          <w:u w:val="single"/>
        </w:rPr>
        <w:t>, esto es, los que aseguran la satisfacción de sus necesidades básicas como alimentación, vivienda, salud física y emocional, el vivir en familia con lazos afectivos, la educación y el sano esparcimiento, elementos -todos- esenciales para su desarrollo integral.</w:t>
      </w:r>
      <w:r w:rsidRPr="00A571CA">
        <w:rPr>
          <w:rFonts w:ascii="Palatino Linotype" w:hAnsi="Palatino Linotype" w:cs="Arial"/>
          <w:i/>
          <w:sz w:val="22"/>
          <w:szCs w:val="22"/>
        </w:rPr>
        <w:t xml:space="preserve"> En ese sentido, </w:t>
      </w:r>
      <w:r w:rsidRPr="00A571CA">
        <w:rPr>
          <w:rFonts w:ascii="Palatino Linotype" w:hAnsi="Palatino Linotype" w:cs="Arial"/>
          <w:b/>
          <w:i/>
          <w:sz w:val="22"/>
          <w:szCs w:val="22"/>
        </w:rPr>
        <w:t>el principio del interés superior del menor de edad implica que la protección de sus derechos debe realizarse por parte de las autoridades a través de medidas reforzadas o agravadas en todos los ámbitos que estén relacionados directa o indirectamente con los niños, niñas y adolescentes, ya que sus intereses deben protegerse siempre con una mayor intensidad.</w:t>
      </w:r>
      <w:r w:rsidRPr="00A571CA">
        <w:rPr>
          <w:rFonts w:ascii="Palatino Linotype" w:hAnsi="Palatino Linotype" w:cs="Arial"/>
          <w:i/>
          <w:sz w:val="22"/>
          <w:szCs w:val="22"/>
        </w:rPr>
        <w:t xml:space="preserve"> En esa lógica, cuando los juzgadores tienen que analizar la constitucionalidad de normas, o bien, aplicarlas, y éstas inciden sobre los derechos de los niños, niñas y adolescentes, es necesario realizar un escrutinio más estricto en relación con la necesidad y proporcionalidad de la medida de modo que se permita vislumbrar los grados de afectación a los intereses de los menores y la forma en que deben armonizarse para que dicha medida sea una herramienta útil para garantizar el bienestar integral del menor en todo momento.”</w:t>
      </w:r>
    </w:p>
    <w:p w:rsidR="00B70365" w:rsidRPr="00A571CA" w:rsidRDefault="00B70365" w:rsidP="00B70365">
      <w:pPr>
        <w:ind w:left="851" w:right="902"/>
        <w:jc w:val="both"/>
        <w:rPr>
          <w:rFonts w:ascii="Palatino Linotype" w:hAnsi="Palatino Linotype" w:cs="Arial"/>
          <w:i/>
          <w:sz w:val="22"/>
          <w:szCs w:val="22"/>
        </w:rPr>
      </w:pPr>
      <w:r w:rsidRPr="00A571CA">
        <w:rPr>
          <w:rFonts w:ascii="Palatino Linotype" w:hAnsi="Palatino Linotype" w:cs="Arial"/>
          <w:b/>
          <w:i/>
          <w:sz w:val="22"/>
          <w:szCs w:val="22"/>
        </w:rPr>
        <w:t>“INTERÉS SUPERIOR DEL MENOR. DIMENSIONES EN QUE SE PROYECTA LA APLICACIÓN DE ESTE PRINCIPIO.</w:t>
      </w:r>
      <w:r w:rsidRPr="00A571CA">
        <w:rPr>
          <w:rFonts w:ascii="Palatino Linotype" w:hAnsi="Palatino Linotype" w:cs="Arial"/>
          <w:i/>
          <w:sz w:val="22"/>
          <w:szCs w:val="22"/>
        </w:rPr>
        <w:t xml:space="preserve"> De la jurisprudencia 1a./J. 44/2014 (10a.), de esta Primera Sala de la Suprema Corte de Justicia de la Nación, de título y subtítulo: "INTERÉS SUPERIOR DEL MENOR. SU </w:t>
      </w:r>
      <w:r w:rsidRPr="00A571CA">
        <w:rPr>
          <w:rFonts w:ascii="Palatino Linotype" w:hAnsi="Palatino Linotype" w:cs="Arial"/>
          <w:i/>
          <w:sz w:val="22"/>
          <w:szCs w:val="22"/>
        </w:rPr>
        <w:lastRenderedPageBreak/>
        <w:t xml:space="preserve">CONFIGURACIÓN COMO CONCEPTO JURÍDICO INDETERMINADO Y CRITERIOS PARA SU APLICACIÓN A CASOS CONCRETOS." (1), </w:t>
      </w:r>
      <w:r w:rsidRPr="00A571CA">
        <w:rPr>
          <w:rFonts w:ascii="Palatino Linotype" w:hAnsi="Palatino Linotype" w:cs="Arial"/>
          <w:i/>
          <w:sz w:val="22"/>
          <w:szCs w:val="22"/>
          <w:u w:val="single"/>
        </w:rPr>
        <w:t>deriva que el interés superior del menor es un principio vinculante dentro de nuestro ordenamiento jurídico, cuya aplicación se proyecta en tres dimensiones</w:t>
      </w:r>
      <w:r w:rsidRPr="00A571CA">
        <w:rPr>
          <w:rFonts w:ascii="Palatino Linotype" w:hAnsi="Palatino Linotype" w:cs="Arial"/>
          <w:i/>
          <w:sz w:val="22"/>
          <w:szCs w:val="22"/>
        </w:rPr>
        <w:t xml:space="preserve">: </w:t>
      </w:r>
      <w:r w:rsidRPr="00A571CA">
        <w:rPr>
          <w:rFonts w:ascii="Palatino Linotype" w:hAnsi="Palatino Linotype" w:cs="Arial"/>
          <w:b/>
          <w:i/>
          <w:sz w:val="22"/>
          <w:szCs w:val="22"/>
        </w:rPr>
        <w:t>a) como derecho sustantivo</w:t>
      </w:r>
      <w:r w:rsidRPr="00A571CA">
        <w:rPr>
          <w:rFonts w:ascii="Palatino Linotype" w:hAnsi="Palatino Linotype" w:cs="Arial"/>
          <w:i/>
          <w:sz w:val="22"/>
          <w:szCs w:val="22"/>
        </w:rPr>
        <w:t xml:space="preserve">, en cuanto a que </w:t>
      </w:r>
      <w:r w:rsidRPr="00A571CA">
        <w:rPr>
          <w:rFonts w:ascii="Palatino Linotype" w:hAnsi="Palatino Linotype" w:cs="Arial"/>
          <w:i/>
          <w:sz w:val="22"/>
          <w:szCs w:val="22"/>
          <w:u w:val="single"/>
        </w:rPr>
        <w:t>el interés referido sea consideración primordial</w:t>
      </w:r>
      <w:r w:rsidRPr="00A571CA">
        <w:rPr>
          <w:rFonts w:ascii="Palatino Linotype" w:hAnsi="Palatino Linotype" w:cs="Arial"/>
          <w:i/>
          <w:sz w:val="22"/>
          <w:szCs w:val="22"/>
        </w:rPr>
        <w:t xml:space="preserve"> y se tenga en cuenta al sopesar distintos intereses respecto a una cuestión debatida; </w:t>
      </w:r>
      <w:r w:rsidRPr="00A571CA">
        <w:rPr>
          <w:rFonts w:ascii="Palatino Linotype" w:hAnsi="Palatino Linotype" w:cs="Arial"/>
          <w:b/>
          <w:i/>
          <w:sz w:val="22"/>
          <w:szCs w:val="22"/>
        </w:rPr>
        <w:t>b)</w:t>
      </w:r>
      <w:r w:rsidRPr="00A571CA">
        <w:rPr>
          <w:rFonts w:ascii="Palatino Linotype" w:hAnsi="Palatino Linotype" w:cs="Arial"/>
          <w:i/>
          <w:sz w:val="22"/>
          <w:szCs w:val="22"/>
        </w:rPr>
        <w:t xml:space="preserve"> </w:t>
      </w:r>
      <w:r w:rsidRPr="00A571CA">
        <w:rPr>
          <w:rFonts w:ascii="Palatino Linotype" w:hAnsi="Palatino Linotype" w:cs="Arial"/>
          <w:b/>
          <w:i/>
          <w:sz w:val="22"/>
          <w:szCs w:val="22"/>
        </w:rPr>
        <w:t>como principio jurídico interpretativo fundamental</w:t>
      </w:r>
      <w:r w:rsidRPr="00A571CA">
        <w:rPr>
          <w:rFonts w:ascii="Palatino Linotype" w:hAnsi="Palatino Linotype" w:cs="Arial"/>
          <w:i/>
          <w:sz w:val="22"/>
          <w:szCs w:val="22"/>
        </w:rPr>
        <w:t xml:space="preserve">, en el sentido de que si una norma jurídica admite más de una interpretación, </w:t>
      </w:r>
      <w:r w:rsidRPr="00A571CA">
        <w:rPr>
          <w:rFonts w:ascii="Palatino Linotype" w:hAnsi="Palatino Linotype" w:cs="Arial"/>
          <w:i/>
          <w:sz w:val="22"/>
          <w:szCs w:val="22"/>
          <w:u w:val="single"/>
        </w:rPr>
        <w:t xml:space="preserve">se elegirá la que satisfaga de forma más efectiva sus derechos y libertades, </w:t>
      </w:r>
      <w:r w:rsidRPr="00A571CA">
        <w:rPr>
          <w:rFonts w:ascii="Palatino Linotype" w:hAnsi="Palatino Linotype" w:cs="Arial"/>
          <w:i/>
          <w:sz w:val="22"/>
          <w:szCs w:val="22"/>
        </w:rPr>
        <w:t xml:space="preserve">a la luz </w:t>
      </w:r>
      <w:r w:rsidRPr="00A571CA">
        <w:rPr>
          <w:rFonts w:ascii="Palatino Linotype" w:hAnsi="Palatino Linotype" w:cs="Arial"/>
          <w:i/>
          <w:sz w:val="22"/>
          <w:szCs w:val="22"/>
          <w:u w:val="single"/>
        </w:rPr>
        <w:t>del interés superior del menor</w:t>
      </w:r>
      <w:r w:rsidRPr="00A571CA">
        <w:rPr>
          <w:rFonts w:ascii="Palatino Linotype" w:hAnsi="Palatino Linotype" w:cs="Arial"/>
          <w:i/>
          <w:sz w:val="22"/>
          <w:szCs w:val="22"/>
        </w:rPr>
        <w:t xml:space="preserve">; y, </w:t>
      </w:r>
      <w:r w:rsidRPr="00A571CA">
        <w:rPr>
          <w:rFonts w:ascii="Palatino Linotype" w:hAnsi="Palatino Linotype" w:cs="Arial"/>
          <w:b/>
          <w:i/>
          <w:sz w:val="22"/>
          <w:szCs w:val="22"/>
        </w:rPr>
        <w:t>c) como norma de procedimiento</w:t>
      </w:r>
      <w:r w:rsidRPr="00A571CA">
        <w:rPr>
          <w:rFonts w:ascii="Palatino Linotype" w:hAnsi="Palatino Linotype" w:cs="Arial"/>
          <w:i/>
          <w:sz w:val="22"/>
          <w:szCs w:val="22"/>
        </w:rPr>
        <w:t xml:space="preserve">, conforme a la cual, </w:t>
      </w:r>
      <w:r w:rsidRPr="00A571CA">
        <w:rPr>
          <w:rFonts w:ascii="Palatino Linotype" w:hAnsi="Palatino Linotype" w:cs="Arial"/>
          <w:b/>
          <w:i/>
          <w:sz w:val="22"/>
          <w:szCs w:val="22"/>
        </w:rPr>
        <w:t>siempre que se tome una decisión que afecte los intereses de uno o más menores de edad, deberá incluirse en el proceso de decisión, una estimación de las posibles repercusiones en ellos.</w:t>
      </w:r>
      <w:r w:rsidRPr="00A571CA">
        <w:rPr>
          <w:rFonts w:ascii="Palatino Linotype" w:hAnsi="Palatino Linotype" w:cs="Arial"/>
          <w:i/>
          <w:sz w:val="22"/>
          <w:szCs w:val="22"/>
        </w:rPr>
        <w:t xml:space="preserve"> Asimismo, la justificación de la medida adoptada deberá dejar patente que se consideró el interés superior del menor en el análisis de las diversas alternativas posibles.”</w:t>
      </w:r>
    </w:p>
    <w:p w:rsidR="00B70365" w:rsidRPr="00A571CA" w:rsidRDefault="00B70365" w:rsidP="00B70365">
      <w:pPr>
        <w:ind w:left="851" w:right="902"/>
        <w:jc w:val="both"/>
        <w:rPr>
          <w:rFonts w:ascii="Palatino Linotype" w:hAnsi="Palatino Linotype"/>
          <w:sz w:val="22"/>
          <w:szCs w:val="22"/>
          <w:lang w:val="es-ES"/>
        </w:rPr>
      </w:pPr>
      <w:r w:rsidRPr="00A571CA">
        <w:rPr>
          <w:rFonts w:ascii="Palatino Linotype" w:hAnsi="Palatino Linotype"/>
          <w:sz w:val="22"/>
          <w:szCs w:val="22"/>
          <w:lang w:val="es-ES"/>
        </w:rPr>
        <w:t>(Énfasis añadido)</w:t>
      </w:r>
    </w:p>
    <w:p w:rsidR="00B70365" w:rsidRPr="00A571CA" w:rsidRDefault="00B70365" w:rsidP="00EA021E">
      <w:pPr>
        <w:widowControl w:val="0"/>
        <w:autoSpaceDE w:val="0"/>
        <w:autoSpaceDN w:val="0"/>
        <w:adjustRightInd w:val="0"/>
        <w:spacing w:before="100" w:beforeAutospacing="1" w:after="100" w:afterAutospacing="1" w:line="360" w:lineRule="auto"/>
        <w:ind w:right="51"/>
        <w:jc w:val="both"/>
        <w:rPr>
          <w:rFonts w:ascii="Palatino Linotype" w:hAnsi="Palatino Linotype" w:cs="Arial"/>
          <w:i/>
          <w:sz w:val="22"/>
          <w:szCs w:val="22"/>
        </w:rPr>
      </w:pPr>
      <w:r w:rsidRPr="00A571CA">
        <w:rPr>
          <w:rFonts w:ascii="Palatino Linotype" w:hAnsi="Palatino Linotype"/>
          <w:lang w:val="es-ES"/>
        </w:rPr>
        <w:t>Es así que, en estricto apego a lo que mandata el artículo 4 de nuestra Carta Magna en cuanto a que todas las decisiones y actuaciones de las autoridades del Estado velarán y cumplirán con el principio del interés superior de la niñez y</w:t>
      </w:r>
      <w:r w:rsidR="006805AD" w:rsidRPr="00A571CA">
        <w:rPr>
          <w:rFonts w:ascii="Palatino Linotype" w:hAnsi="Palatino Linotype"/>
          <w:lang w:val="es-ES"/>
        </w:rPr>
        <w:t>,</w:t>
      </w:r>
      <w:r w:rsidRPr="00A571CA">
        <w:rPr>
          <w:rFonts w:ascii="Palatino Linotype" w:hAnsi="Palatino Linotype"/>
          <w:lang w:val="es-ES"/>
        </w:rPr>
        <w:t xml:space="preserve"> a efecto de garantizar su derecho a la salud, este Órgano Garante determina que </w:t>
      </w:r>
      <w:r w:rsidRPr="00A571CA">
        <w:rPr>
          <w:rFonts w:ascii="Palatino Linotype" w:hAnsi="Palatino Linotype" w:cs="Arial"/>
          <w:color w:val="000000"/>
          <w:lang w:val="es-ES"/>
        </w:rPr>
        <w:t xml:space="preserve">el derecho de acceso de los datos personales del expediente clínico materia del presente asunto, </w:t>
      </w:r>
      <w:r w:rsidR="00B32695" w:rsidRPr="00A571CA">
        <w:rPr>
          <w:rFonts w:ascii="Palatino Linotype" w:hAnsi="Palatino Linotype" w:cs="Arial"/>
          <w:color w:val="000000"/>
          <w:lang w:val="es-ES"/>
        </w:rPr>
        <w:t xml:space="preserve">no puede ser colmado vía </w:t>
      </w:r>
      <w:r w:rsidR="00B32695" w:rsidRPr="00A571CA">
        <w:rPr>
          <w:rFonts w:ascii="Palatino Linotype" w:hAnsi="Palatino Linotype" w:cs="Arial"/>
          <w:b/>
          <w:color w:val="000000"/>
          <w:lang w:val="es-ES"/>
        </w:rPr>
        <w:t>SAIMEX</w:t>
      </w:r>
      <w:r w:rsidR="00B32695" w:rsidRPr="00A571CA">
        <w:rPr>
          <w:rFonts w:ascii="Palatino Linotype" w:hAnsi="Palatino Linotype" w:cs="Arial"/>
          <w:color w:val="000000"/>
          <w:lang w:val="es-ES"/>
        </w:rPr>
        <w:t>.</w:t>
      </w:r>
    </w:p>
    <w:p w:rsidR="00B32695" w:rsidRPr="00A571CA" w:rsidRDefault="00B32695" w:rsidP="00B32695">
      <w:pPr>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Lo anterior es así, debido a que es criterio de este Instituto que</w:t>
      </w:r>
      <w:r w:rsidRPr="00A571CA">
        <w:rPr>
          <w:rFonts w:ascii="Palatino Linotype" w:hAnsi="Palatino Linotype" w:cs="Arial"/>
          <w:b/>
        </w:rPr>
        <w:t xml:space="preserve"> la </w:t>
      </w:r>
      <w:r w:rsidRPr="00A571CA">
        <w:rPr>
          <w:rFonts w:ascii="Palatino Linotype" w:hAnsi="Palatino Linotype" w:cs="Arial"/>
          <w:b/>
          <w:lang w:val="es-ES"/>
        </w:rPr>
        <w:t>entrega de datos personales, a través de medios electrónicos es improcedente, sin que los sujetos obligados hayan corroborado previamente la identidad del titular.</w:t>
      </w:r>
      <w:r w:rsidRPr="00A571CA">
        <w:rPr>
          <w:rFonts w:ascii="Palatino Linotype" w:hAnsi="Palatino Linotype" w:cs="Arial"/>
          <w:lang w:val="es-ES"/>
        </w:rPr>
        <w:t xml:space="preserve"> Tal y como, lo establece el Criterio 01/18 emitido por el INAI, el cual se transcribe a continuación:</w:t>
      </w:r>
    </w:p>
    <w:p w:rsidR="00B32695" w:rsidRPr="00A571CA" w:rsidRDefault="00B32695" w:rsidP="00B32695">
      <w:pPr>
        <w:ind w:left="851" w:right="899"/>
        <w:jc w:val="both"/>
        <w:rPr>
          <w:rFonts w:ascii="Palatino Linotype" w:hAnsi="Palatino Linotype" w:cs="Arial"/>
          <w:i/>
          <w:sz w:val="22"/>
          <w:lang w:val="es-ES"/>
        </w:rPr>
      </w:pPr>
      <w:r w:rsidRPr="00A571CA">
        <w:rPr>
          <w:rFonts w:ascii="Palatino Linotype" w:hAnsi="Palatino Linotype" w:cs="Arial"/>
          <w:b/>
          <w:i/>
          <w:sz w:val="22"/>
          <w:lang w:val="es-ES"/>
        </w:rPr>
        <w:t>Entrega de datos personales a través de medios electrónicos.</w:t>
      </w:r>
      <w:r w:rsidRPr="00A571CA">
        <w:rPr>
          <w:rFonts w:ascii="Palatino Linotype" w:hAnsi="Palatino Linotype" w:cs="Arial"/>
          <w:i/>
          <w:sz w:val="22"/>
          <w:lang w:val="es-ES"/>
        </w:rPr>
        <w:t xml:space="preserve"> La entrega de datos personales a través del portal de la Plataforma Nacional de Transparencia, correo electrónico o cualquier otro medio similar resulta improcedente, sin que los sujetos obligados hayan corroborado previamente la identidad del titular.</w:t>
      </w:r>
    </w:p>
    <w:p w:rsidR="00B32695" w:rsidRPr="00A571CA" w:rsidRDefault="00B32695" w:rsidP="00B32695">
      <w:pPr>
        <w:ind w:left="851" w:right="899"/>
        <w:jc w:val="both"/>
        <w:rPr>
          <w:rFonts w:ascii="Palatino Linotype" w:hAnsi="Palatino Linotype" w:cs="Arial"/>
          <w:i/>
          <w:sz w:val="22"/>
          <w:lang w:val="es-ES"/>
        </w:rPr>
      </w:pPr>
      <w:r w:rsidRPr="00A571CA">
        <w:rPr>
          <w:rFonts w:ascii="Palatino Linotype" w:hAnsi="Palatino Linotype" w:cs="Arial"/>
          <w:i/>
          <w:sz w:val="22"/>
          <w:lang w:val="es-ES"/>
        </w:rPr>
        <w:t>Resoluciones:</w:t>
      </w:r>
    </w:p>
    <w:p w:rsidR="00B32695" w:rsidRPr="00A571CA" w:rsidRDefault="00B32695" w:rsidP="00B32695">
      <w:pPr>
        <w:ind w:left="851" w:right="899"/>
        <w:jc w:val="both"/>
        <w:rPr>
          <w:rFonts w:ascii="Palatino Linotype" w:hAnsi="Palatino Linotype" w:cs="Arial"/>
          <w:i/>
          <w:sz w:val="22"/>
          <w:lang w:val="es-ES"/>
        </w:rPr>
      </w:pPr>
      <w:r w:rsidRPr="00A571CA">
        <w:rPr>
          <w:rFonts w:ascii="Palatino Linotype" w:hAnsi="Palatino Linotype" w:cs="Arial"/>
          <w:i/>
          <w:sz w:val="22"/>
          <w:lang w:val="es-ES"/>
        </w:rPr>
        <w:lastRenderedPageBreak/>
        <w:t>•</w:t>
      </w:r>
      <w:r w:rsidRPr="00A571CA">
        <w:rPr>
          <w:rFonts w:ascii="Palatino Linotype" w:hAnsi="Palatino Linotype" w:cs="Arial"/>
          <w:i/>
          <w:sz w:val="22"/>
          <w:lang w:val="es-ES"/>
        </w:rPr>
        <w:tab/>
        <w:t>RRD 0015/17. Instituto Mexicano del Seguro Social. 19 de abril de 2017. Por unanimidad. Comisionado Ponente Francisco Javier Acuña Llamas.</w:t>
      </w:r>
    </w:p>
    <w:p w:rsidR="00B32695" w:rsidRPr="00A571CA" w:rsidRDefault="00B32695" w:rsidP="00B32695">
      <w:pPr>
        <w:ind w:left="851" w:right="899"/>
        <w:jc w:val="both"/>
        <w:rPr>
          <w:rFonts w:ascii="Palatino Linotype" w:hAnsi="Palatino Linotype" w:cs="Arial"/>
          <w:i/>
          <w:sz w:val="22"/>
          <w:lang w:val="es-ES"/>
        </w:rPr>
      </w:pPr>
      <w:r w:rsidRPr="00A571CA">
        <w:rPr>
          <w:rFonts w:ascii="Palatino Linotype" w:hAnsi="Palatino Linotype" w:cs="Arial"/>
          <w:i/>
          <w:sz w:val="22"/>
          <w:lang w:val="es-ES"/>
        </w:rPr>
        <w:t>•</w:t>
      </w:r>
      <w:r w:rsidRPr="00A571CA">
        <w:rPr>
          <w:rFonts w:ascii="Palatino Linotype" w:hAnsi="Palatino Linotype" w:cs="Arial"/>
          <w:i/>
          <w:sz w:val="22"/>
          <w:lang w:val="es-ES"/>
        </w:rPr>
        <w:tab/>
        <w:t xml:space="preserve">RRD 0032/17. Servicio de Administración Tributaria. 26 de abril del 2017. Por unanimidad. Comisionada Ponente María Patricia </w:t>
      </w:r>
      <w:proofErr w:type="spellStart"/>
      <w:r w:rsidRPr="00A571CA">
        <w:rPr>
          <w:rFonts w:ascii="Palatino Linotype" w:hAnsi="Palatino Linotype" w:cs="Arial"/>
          <w:i/>
          <w:sz w:val="22"/>
          <w:lang w:val="es-ES"/>
        </w:rPr>
        <w:t>Kurczyn</w:t>
      </w:r>
      <w:proofErr w:type="spellEnd"/>
      <w:r w:rsidRPr="00A571CA">
        <w:rPr>
          <w:rFonts w:ascii="Palatino Linotype" w:hAnsi="Palatino Linotype" w:cs="Arial"/>
          <w:i/>
          <w:sz w:val="22"/>
          <w:lang w:val="es-ES"/>
        </w:rPr>
        <w:t xml:space="preserve"> Villalobos.</w:t>
      </w:r>
    </w:p>
    <w:p w:rsidR="00B32695" w:rsidRPr="00A571CA" w:rsidRDefault="00B32695" w:rsidP="00B32695">
      <w:pPr>
        <w:ind w:left="851" w:right="899"/>
        <w:jc w:val="both"/>
        <w:rPr>
          <w:rFonts w:ascii="Palatino Linotype" w:hAnsi="Palatino Linotype" w:cs="Arial"/>
          <w:i/>
          <w:sz w:val="22"/>
          <w:lang w:val="es-ES"/>
        </w:rPr>
      </w:pPr>
      <w:r w:rsidRPr="00A571CA">
        <w:rPr>
          <w:rFonts w:ascii="Palatino Linotype" w:hAnsi="Palatino Linotype" w:cs="Arial"/>
          <w:i/>
          <w:sz w:val="22"/>
          <w:lang w:val="es-ES"/>
        </w:rPr>
        <w:t>•</w:t>
      </w:r>
      <w:r w:rsidRPr="00A571CA">
        <w:rPr>
          <w:rFonts w:ascii="Palatino Linotype" w:hAnsi="Palatino Linotype" w:cs="Arial"/>
          <w:i/>
          <w:sz w:val="22"/>
          <w:lang w:val="es-ES"/>
        </w:rPr>
        <w:tab/>
        <w:t xml:space="preserve">RRD 0053/17. Instituto Mexicano del Seguro Social. 17 de mayo de 2017. Por unanimidad. Comisionada Ponente María Patricia </w:t>
      </w:r>
      <w:proofErr w:type="spellStart"/>
      <w:r w:rsidRPr="00A571CA">
        <w:rPr>
          <w:rFonts w:ascii="Palatino Linotype" w:hAnsi="Palatino Linotype" w:cs="Arial"/>
          <w:i/>
          <w:sz w:val="22"/>
          <w:lang w:val="es-ES"/>
        </w:rPr>
        <w:t>Kurczyn</w:t>
      </w:r>
      <w:proofErr w:type="spellEnd"/>
      <w:r w:rsidRPr="00A571CA">
        <w:rPr>
          <w:rFonts w:ascii="Palatino Linotype" w:hAnsi="Palatino Linotype" w:cs="Arial"/>
          <w:i/>
          <w:sz w:val="22"/>
          <w:lang w:val="es-ES"/>
        </w:rPr>
        <w:t xml:space="preserve"> Villalobos.</w:t>
      </w:r>
    </w:p>
    <w:p w:rsidR="00B32695" w:rsidRPr="00A571CA" w:rsidRDefault="00B32695" w:rsidP="00B32695">
      <w:pPr>
        <w:autoSpaceDE w:val="0"/>
        <w:autoSpaceDN w:val="0"/>
        <w:adjustRightInd w:val="0"/>
        <w:spacing w:before="100" w:beforeAutospacing="1" w:after="100" w:afterAutospacing="1" w:line="360" w:lineRule="auto"/>
        <w:jc w:val="both"/>
        <w:rPr>
          <w:rFonts w:ascii="Palatino Linotype" w:hAnsi="Palatino Linotype" w:cs="Arial"/>
          <w:b/>
          <w:color w:val="000000"/>
          <w:lang w:val="es-ES" w:eastAsia="es-MX"/>
        </w:rPr>
      </w:pPr>
      <w:r w:rsidRPr="00A571CA">
        <w:rPr>
          <w:rFonts w:ascii="Palatino Linotype" w:hAnsi="Palatino Linotype" w:cs="Arial"/>
          <w:color w:val="000000"/>
          <w:lang w:val="es-ES" w:eastAsia="es-MX"/>
        </w:rPr>
        <w:t xml:space="preserve">Además, no se omite señalar que el artículo 118 de la Ley de Protección de Datos Personales en Posesión de Sujetos Obligados del Estado de México y Municipios establece que las solicitudes de ejercicio de los derechos ARCO </w:t>
      </w:r>
      <w:r w:rsidRPr="00A571CA">
        <w:rPr>
          <w:rFonts w:ascii="Palatino Linotype" w:hAnsi="Palatino Linotype" w:cs="Arial"/>
          <w:b/>
          <w:color w:val="000000"/>
          <w:lang w:val="es-ES" w:eastAsia="es-MX"/>
        </w:rPr>
        <w:t>se darán por cumplidas, a través de expedición de copias simples, copias certificadas, documentos en la modalidad que se hubiese solicitado, previa acreditación de la identidad y personalidad del solicitante</w:t>
      </w:r>
      <w:r w:rsidRPr="00A571CA">
        <w:rPr>
          <w:rFonts w:ascii="Palatino Linotype" w:hAnsi="Palatino Linotype" w:cs="Arial"/>
          <w:color w:val="000000"/>
          <w:lang w:val="es-ES" w:eastAsia="es-MX"/>
        </w:rPr>
        <w:t xml:space="preserve"> o en su caso, ante la notificación de improcedencia de su solicitud y que cuando se determine la procedencia del ejercicio de dichos derechos y éstos se encuentren a disposición del titular en la modalidad que haya escogido previa acreditación, </w:t>
      </w:r>
      <w:r w:rsidRPr="00A571CA">
        <w:rPr>
          <w:rFonts w:ascii="Palatino Linotype" w:hAnsi="Palatino Linotype" w:cs="Arial"/>
          <w:b/>
          <w:color w:val="000000"/>
          <w:lang w:val="es-ES" w:eastAsia="es-MX"/>
        </w:rPr>
        <w:t>la solicitud se entenderá atendida si el solicitante no acude dentro de los sesenta días posteriores a la notificación.</w:t>
      </w:r>
    </w:p>
    <w:p w:rsidR="00B32695" w:rsidRPr="00A571CA" w:rsidRDefault="00B32695" w:rsidP="00B32695">
      <w:pPr>
        <w:autoSpaceDE w:val="0"/>
        <w:autoSpaceDN w:val="0"/>
        <w:adjustRightInd w:val="0"/>
        <w:spacing w:before="100" w:beforeAutospacing="1" w:after="100" w:afterAutospacing="1" w:line="360" w:lineRule="auto"/>
        <w:jc w:val="both"/>
        <w:rPr>
          <w:rFonts w:ascii="Palatino Linotype" w:hAnsi="Palatino Linotype" w:cs="Arial"/>
          <w:color w:val="000000"/>
          <w:lang w:val="es-ES" w:eastAsia="es-MX"/>
        </w:rPr>
      </w:pPr>
      <w:r w:rsidRPr="00A571CA">
        <w:rPr>
          <w:rFonts w:ascii="Palatino Linotype" w:hAnsi="Palatino Linotype" w:cs="Arial"/>
          <w:color w:val="000000"/>
          <w:lang w:val="es-ES" w:eastAsia="es-MX"/>
        </w:rPr>
        <w:t xml:space="preserve">Debiendo precisar en este punto, que si bien es cierto la particular al momento de </w:t>
      </w:r>
      <w:proofErr w:type="spellStart"/>
      <w:r w:rsidRPr="00A571CA">
        <w:rPr>
          <w:rFonts w:ascii="Palatino Linotype" w:hAnsi="Palatino Linotype" w:cs="Arial"/>
          <w:color w:val="000000"/>
          <w:lang w:val="es-ES" w:eastAsia="es-MX"/>
        </w:rPr>
        <w:t>requisitar</w:t>
      </w:r>
      <w:proofErr w:type="spellEnd"/>
      <w:r w:rsidRPr="00A571CA">
        <w:rPr>
          <w:rFonts w:ascii="Palatino Linotype" w:hAnsi="Palatino Linotype" w:cs="Arial"/>
          <w:color w:val="000000"/>
          <w:lang w:val="es-ES" w:eastAsia="es-MX"/>
        </w:rPr>
        <w:t xml:space="preserve"> la solicitud de información en el formato preestablecido por el </w:t>
      </w:r>
      <w:r w:rsidRPr="00A571CA">
        <w:rPr>
          <w:rFonts w:ascii="Palatino Linotype" w:hAnsi="Palatino Linotype" w:cs="Arial"/>
          <w:b/>
          <w:color w:val="000000"/>
          <w:lang w:val="es-ES" w:eastAsia="es-MX"/>
        </w:rPr>
        <w:t xml:space="preserve">SAIMEX </w:t>
      </w:r>
      <w:r w:rsidRPr="00A571CA">
        <w:rPr>
          <w:rFonts w:ascii="Palatino Linotype" w:hAnsi="Palatino Linotype" w:cs="Arial"/>
          <w:color w:val="000000"/>
          <w:lang w:val="es-ES" w:eastAsia="es-MX"/>
        </w:rPr>
        <w:t xml:space="preserve">señaló como modalidad de entrega dicha vía; también resulta cierto que, este sistema no cuenta con las medidas de seguridad correspondientes para dar acceso a datos particulares y más aún respecto a que se trata de un expediente clínico de un menor de edad; por ello, con la finalidad de proteger el interés superior del niño, es que se ordena al </w:t>
      </w:r>
      <w:r w:rsidRPr="00A571CA">
        <w:rPr>
          <w:rFonts w:ascii="Palatino Linotype" w:hAnsi="Palatino Linotype" w:cs="Arial"/>
          <w:b/>
          <w:color w:val="000000"/>
          <w:lang w:val="es-ES" w:eastAsia="es-MX"/>
        </w:rPr>
        <w:t xml:space="preserve">SUJETO OBLIGADO </w:t>
      </w:r>
      <w:r w:rsidRPr="00A571CA">
        <w:rPr>
          <w:rFonts w:ascii="Palatino Linotype" w:hAnsi="Palatino Linotype" w:cs="Arial"/>
          <w:color w:val="000000"/>
          <w:lang w:val="es-ES" w:eastAsia="es-MX"/>
        </w:rPr>
        <w:t xml:space="preserve">haga entrega de la información requerida, previa acreditación de la identidad del titular de los datos </w:t>
      </w:r>
      <w:r w:rsidR="00A51D1C" w:rsidRPr="00A571CA">
        <w:rPr>
          <w:rFonts w:ascii="Palatino Linotype" w:hAnsi="Palatino Linotype" w:cs="Arial"/>
          <w:color w:val="000000"/>
          <w:lang w:val="es-ES" w:eastAsia="es-MX"/>
        </w:rPr>
        <w:t xml:space="preserve">de la persona que se ostenta como representante y los medios para acreditar la representación </w:t>
      </w:r>
      <w:r w:rsidRPr="00A571CA">
        <w:rPr>
          <w:rFonts w:ascii="Palatino Linotype" w:hAnsi="Palatino Linotype" w:cs="Arial"/>
          <w:color w:val="000000"/>
          <w:lang w:val="es-ES" w:eastAsia="es-MX"/>
        </w:rPr>
        <w:t xml:space="preserve">y, una vez hecho esto, se permita el acceso </w:t>
      </w:r>
      <w:r w:rsidRPr="00A571CA">
        <w:rPr>
          <w:rFonts w:ascii="Palatino Linotype" w:hAnsi="Palatino Linotype" w:cs="Arial"/>
          <w:color w:val="000000"/>
          <w:lang w:val="es-ES" w:eastAsia="es-MX"/>
        </w:rPr>
        <w:lastRenderedPageBreak/>
        <w:t>a la documentación en la que consten los datos requeridos, a través del medio de reproducción de su elección.</w:t>
      </w:r>
    </w:p>
    <w:p w:rsidR="00411EC0" w:rsidRPr="00A571CA" w:rsidRDefault="00B32695" w:rsidP="00411EC0">
      <w:pPr>
        <w:autoSpaceDE w:val="0"/>
        <w:autoSpaceDN w:val="0"/>
        <w:adjustRightInd w:val="0"/>
        <w:spacing w:before="100" w:beforeAutospacing="1" w:after="100" w:afterAutospacing="1" w:line="360" w:lineRule="auto"/>
        <w:jc w:val="both"/>
        <w:rPr>
          <w:rFonts w:ascii="Palatino Linotype" w:hAnsi="Palatino Linotype"/>
        </w:rPr>
      </w:pPr>
      <w:r w:rsidRPr="00A571CA">
        <w:rPr>
          <w:rFonts w:ascii="Palatino Linotype" w:hAnsi="Palatino Linotype" w:cs="Arial"/>
          <w:color w:val="000000"/>
          <w:lang w:val="es-ES" w:eastAsia="es-MX"/>
        </w:rPr>
        <w:t xml:space="preserve">Finalmente, no se omite mencionar que </w:t>
      </w:r>
      <w:r w:rsidRPr="00A571CA">
        <w:rPr>
          <w:rFonts w:ascii="Palatino Linotype" w:hAnsi="Palatino Linotype" w:cs="Arial"/>
          <w:b/>
          <w:color w:val="000000"/>
          <w:lang w:val="es-ES" w:eastAsia="es-MX"/>
        </w:rPr>
        <w:t>LA RECURRENTE</w:t>
      </w:r>
      <w:r w:rsidRPr="00A571CA">
        <w:rPr>
          <w:rFonts w:ascii="Palatino Linotype" w:hAnsi="Palatino Linotype" w:cs="Arial"/>
          <w:color w:val="000000"/>
          <w:lang w:val="es-ES" w:eastAsia="es-MX"/>
        </w:rPr>
        <w:t xml:space="preserve"> manifestó que </w:t>
      </w:r>
      <w:r w:rsidRPr="00A571CA">
        <w:rPr>
          <w:rFonts w:ascii="Palatino Linotype" w:hAnsi="Palatino Linotype" w:cs="Arial"/>
          <w:i/>
          <w:color w:val="000000"/>
          <w:lang w:val="es-ES" w:eastAsia="es-MX"/>
        </w:rPr>
        <w:t>“…no se nos entregó ningún resultado de RAYOS X, ni imagen…” (Sic)</w:t>
      </w:r>
      <w:r w:rsidRPr="00A571CA">
        <w:rPr>
          <w:rFonts w:ascii="Palatino Linotype" w:hAnsi="Palatino Linotype" w:cs="Arial"/>
          <w:color w:val="000000"/>
          <w:lang w:val="es-ES" w:eastAsia="es-MX"/>
        </w:rPr>
        <w:t xml:space="preserve">; sin embargo, del análisis a la respuesta del </w:t>
      </w:r>
      <w:r w:rsidRPr="00A571CA">
        <w:rPr>
          <w:rFonts w:ascii="Palatino Linotype" w:hAnsi="Palatino Linotype" w:cs="Arial"/>
          <w:b/>
          <w:color w:val="000000"/>
          <w:lang w:val="es-ES" w:eastAsia="es-MX"/>
        </w:rPr>
        <w:t>SUEJTO OBLIGADO</w:t>
      </w:r>
      <w:r w:rsidRPr="00A571CA">
        <w:rPr>
          <w:rFonts w:ascii="Palatino Linotype" w:hAnsi="Palatino Linotype" w:cs="Arial"/>
          <w:color w:val="000000"/>
          <w:lang w:val="es-ES" w:eastAsia="es-MX"/>
        </w:rPr>
        <w:t xml:space="preserve"> se advierte que éste </w:t>
      </w:r>
      <w:r w:rsidR="00411EC0" w:rsidRPr="00A571CA">
        <w:rPr>
          <w:rFonts w:ascii="Palatino Linotype" w:hAnsi="Palatino Linotype" w:cs="Arial"/>
          <w:color w:val="000000"/>
          <w:lang w:val="es-ES" w:eastAsia="es-MX"/>
        </w:rPr>
        <w:t>refirió</w:t>
      </w:r>
      <w:r w:rsidRPr="00A571CA">
        <w:rPr>
          <w:rFonts w:ascii="Palatino Linotype" w:hAnsi="Palatino Linotype" w:cs="Arial"/>
          <w:color w:val="000000"/>
          <w:lang w:val="es-ES" w:eastAsia="es-MX"/>
        </w:rPr>
        <w:t xml:space="preserve"> </w:t>
      </w:r>
      <w:r w:rsidR="00411EC0" w:rsidRPr="00A571CA">
        <w:rPr>
          <w:rFonts w:ascii="Palatino Linotype" w:hAnsi="Palatino Linotype" w:cs="Arial"/>
        </w:rPr>
        <w:t xml:space="preserve">que le fueron entregados al padre del menor los estudios de laboratorio, rayos X y el electrocardiograma; por lo que, </w:t>
      </w:r>
      <w:r w:rsidR="00411EC0" w:rsidRPr="00A571CA">
        <w:rPr>
          <w:rFonts w:ascii="Palatino Linotype" w:hAnsi="Palatino Linotype"/>
        </w:rPr>
        <w:t xml:space="preserve">al haber existido un pronunciamiento por parte del </w:t>
      </w:r>
      <w:r w:rsidR="00411EC0" w:rsidRPr="00A571CA">
        <w:rPr>
          <w:rFonts w:ascii="Palatino Linotype" w:hAnsi="Palatino Linotype"/>
          <w:b/>
        </w:rPr>
        <w:t>SUJETO OBLIGADO</w:t>
      </w:r>
      <w:r w:rsidR="00411EC0" w:rsidRPr="00A571C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11EC0" w:rsidRPr="00A571CA" w:rsidRDefault="00411EC0" w:rsidP="00411EC0">
      <w:pPr>
        <w:spacing w:before="100" w:beforeAutospacing="1" w:after="100" w:afterAutospacing="1" w:line="360" w:lineRule="auto"/>
        <w:jc w:val="both"/>
        <w:rPr>
          <w:rFonts w:ascii="Palatino Linotype" w:hAnsi="Palatino Linotype" w:cs="Arial"/>
        </w:rPr>
      </w:pPr>
      <w:r w:rsidRPr="00A571C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11EC0" w:rsidRPr="00A571CA" w:rsidRDefault="00411EC0" w:rsidP="00411EC0">
      <w:pPr>
        <w:ind w:left="709" w:right="760"/>
        <w:jc w:val="both"/>
        <w:rPr>
          <w:rFonts w:ascii="Palatino Linotype" w:hAnsi="Palatino Linotype" w:cs="Arial"/>
          <w:i/>
          <w:sz w:val="22"/>
        </w:rPr>
      </w:pPr>
      <w:r w:rsidRPr="00A571C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571C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A571CA">
        <w:rPr>
          <w:rFonts w:ascii="Palatino Linotype" w:hAnsi="Palatino Linotype" w:cs="Arial"/>
          <w:i/>
          <w:sz w:val="22"/>
        </w:rPr>
        <w:lastRenderedPageBreak/>
        <w:t xml:space="preserve">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571CA">
        <w:rPr>
          <w:rFonts w:ascii="Palatino Linotype" w:hAnsi="Palatino Linotype" w:cs="Arial"/>
          <w:i/>
          <w:sz w:val="22"/>
        </w:rPr>
        <w:t>Marván</w:t>
      </w:r>
      <w:proofErr w:type="spellEnd"/>
      <w:r w:rsidRPr="00A571CA">
        <w:rPr>
          <w:rFonts w:ascii="Palatino Linotype" w:hAnsi="Palatino Linotype" w:cs="Arial"/>
          <w:i/>
          <w:sz w:val="22"/>
        </w:rPr>
        <w:t xml:space="preserve"> Laborde 2395/09 Secretaría de Economía - María </w:t>
      </w:r>
      <w:proofErr w:type="spellStart"/>
      <w:r w:rsidRPr="00A571CA">
        <w:rPr>
          <w:rFonts w:ascii="Palatino Linotype" w:hAnsi="Palatino Linotype" w:cs="Arial"/>
          <w:i/>
          <w:sz w:val="22"/>
        </w:rPr>
        <w:t>Marván</w:t>
      </w:r>
      <w:proofErr w:type="spellEnd"/>
      <w:r w:rsidRPr="00A571CA">
        <w:rPr>
          <w:rFonts w:ascii="Palatino Linotype" w:hAnsi="Palatino Linotype" w:cs="Arial"/>
          <w:i/>
          <w:sz w:val="22"/>
        </w:rPr>
        <w:t xml:space="preserve"> Laborde 0837/10 Administración Portuaria Integral de Veracruz, S.A. de C.V. – María </w:t>
      </w:r>
      <w:proofErr w:type="spellStart"/>
      <w:r w:rsidRPr="00A571CA">
        <w:rPr>
          <w:rFonts w:ascii="Palatino Linotype" w:hAnsi="Palatino Linotype" w:cs="Arial"/>
          <w:i/>
          <w:sz w:val="22"/>
        </w:rPr>
        <w:t>Marván</w:t>
      </w:r>
      <w:proofErr w:type="spellEnd"/>
      <w:r w:rsidRPr="00A571CA">
        <w:rPr>
          <w:rFonts w:ascii="Palatino Linotype" w:hAnsi="Palatino Linotype" w:cs="Arial"/>
          <w:i/>
          <w:sz w:val="22"/>
        </w:rPr>
        <w:t xml:space="preserve"> Laborde </w:t>
      </w:r>
    </w:p>
    <w:p w:rsidR="00411EC0" w:rsidRPr="00A571CA" w:rsidRDefault="00411EC0" w:rsidP="00411EC0">
      <w:pPr>
        <w:ind w:left="709" w:right="757"/>
        <w:jc w:val="both"/>
        <w:rPr>
          <w:rFonts w:ascii="Palatino Linotype" w:hAnsi="Palatino Linotype" w:cs="Arial"/>
          <w:b/>
          <w:i/>
          <w:sz w:val="22"/>
        </w:rPr>
      </w:pPr>
      <w:r w:rsidRPr="00A571CA">
        <w:rPr>
          <w:rFonts w:ascii="Palatino Linotype" w:hAnsi="Palatino Linotype" w:cs="Arial"/>
          <w:i/>
          <w:sz w:val="22"/>
        </w:rPr>
        <w:t>Criterio 31/10</w:t>
      </w:r>
      <w:r w:rsidRPr="00A571CA">
        <w:rPr>
          <w:rFonts w:ascii="Palatino Linotype" w:hAnsi="Palatino Linotype" w:cs="Arial"/>
          <w:b/>
          <w:i/>
          <w:sz w:val="22"/>
        </w:rPr>
        <w:t>”</w:t>
      </w:r>
      <w:r w:rsidRPr="00A571CA">
        <w:rPr>
          <w:rFonts w:ascii="Palatino Linotype" w:hAnsi="Palatino Linotype" w:cs="Arial"/>
          <w:i/>
          <w:sz w:val="22"/>
        </w:rPr>
        <w:t xml:space="preserve"> (sic)</w:t>
      </w:r>
    </w:p>
    <w:p w:rsidR="005606EF" w:rsidRPr="00A571CA" w:rsidRDefault="005606EF" w:rsidP="005067A7">
      <w:pPr>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 xml:space="preserve">Sin embargo, pese a que este Instituto no está facultado para dudar de la veracidad de las manifestaciones del </w:t>
      </w:r>
      <w:r w:rsidRPr="00A571CA">
        <w:rPr>
          <w:rFonts w:ascii="Palatino Linotype" w:hAnsi="Palatino Linotype" w:cs="Arial"/>
          <w:b/>
        </w:rPr>
        <w:t>SUJETO OBLIGADO</w:t>
      </w:r>
      <w:r w:rsidRPr="00A571CA">
        <w:rPr>
          <w:rFonts w:ascii="Palatino Linotype" w:hAnsi="Palatino Linotype" w:cs="Arial"/>
        </w:rPr>
        <w:t>, no menos cierto es que las documentales de referencia al estar inmersas en el expediente clínico, deberán ser entregadas a la particular.</w:t>
      </w:r>
    </w:p>
    <w:p w:rsidR="00DA5E66" w:rsidRPr="00A571CA" w:rsidRDefault="00DA5E66" w:rsidP="005067A7">
      <w:pPr>
        <w:spacing w:before="100" w:beforeAutospacing="1" w:after="100" w:afterAutospacing="1" w:line="360" w:lineRule="auto"/>
        <w:ind w:right="51"/>
        <w:jc w:val="both"/>
        <w:rPr>
          <w:rFonts w:ascii="Palatino Linotype" w:hAnsi="Palatino Linotype" w:cs="Arial"/>
        </w:rPr>
      </w:pPr>
      <w:r w:rsidRPr="00A571CA">
        <w:rPr>
          <w:rFonts w:ascii="Palatino Linotype" w:hAnsi="Palatino Linotype" w:cs="Arial"/>
        </w:rPr>
        <w:t>Una vez precisado lo anterior, se destaca que la particular al momento de acreditar su identidad y la representación de su menor hijo, en atención a las consideraciones descritas en el presente estudio, podrá elegir la modalidad en la que pretende se le dé acceso a los datos personales solicitados.</w:t>
      </w:r>
    </w:p>
    <w:p w:rsidR="005067A7" w:rsidRDefault="000400E4" w:rsidP="005067A7">
      <w:pPr>
        <w:spacing w:before="100" w:beforeAutospacing="1" w:after="100" w:afterAutospacing="1" w:line="360" w:lineRule="auto"/>
        <w:ind w:right="51"/>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1444625</wp:posOffset>
                </wp:positionV>
                <wp:extent cx="5705475" cy="150495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705475" cy="150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2BDAD"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3.75pt" to="451.2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" strokecolor="#5b9bd5 [3204]" strokeweight=".5pt">
                <v:stroke joinstyle="miter"/>
              </v:line>
            </w:pict>
          </mc:Fallback>
        </mc:AlternateContent>
      </w:r>
      <w:r w:rsidR="005067A7" w:rsidRPr="00A571CA">
        <w:rPr>
          <w:rFonts w:ascii="Palatino Linotype"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0400E4" w:rsidRPr="00A571CA" w:rsidRDefault="000400E4" w:rsidP="005067A7">
      <w:pPr>
        <w:spacing w:before="100" w:beforeAutospacing="1" w:after="100" w:afterAutospacing="1" w:line="360" w:lineRule="auto"/>
        <w:ind w:right="51"/>
        <w:jc w:val="both"/>
        <w:rPr>
          <w:rFonts w:ascii="Palatino Linotype" w:hAnsi="Palatino Linotype" w:cs="Arial"/>
        </w:rPr>
      </w:pPr>
    </w:p>
    <w:p w:rsidR="000400E4" w:rsidRDefault="000400E4" w:rsidP="005067A7">
      <w:pPr>
        <w:spacing w:line="360" w:lineRule="auto"/>
        <w:ind w:right="49"/>
        <w:jc w:val="center"/>
        <w:rPr>
          <w:rFonts w:ascii="Palatino Linotype" w:hAnsi="Palatino Linotype" w:cs="Arial"/>
          <w:b/>
          <w:sz w:val="28"/>
        </w:rPr>
      </w:pPr>
    </w:p>
    <w:p w:rsidR="000400E4" w:rsidRDefault="000400E4" w:rsidP="000400E4">
      <w:pPr>
        <w:spacing w:line="360" w:lineRule="auto"/>
        <w:ind w:right="49"/>
        <w:rPr>
          <w:rFonts w:ascii="Palatino Linotype" w:hAnsi="Palatino Linotype" w:cs="Arial"/>
          <w:b/>
          <w:sz w:val="28"/>
        </w:rPr>
      </w:pPr>
    </w:p>
    <w:p w:rsidR="005067A7" w:rsidRPr="00A571CA" w:rsidRDefault="005067A7" w:rsidP="005067A7">
      <w:pPr>
        <w:spacing w:line="360" w:lineRule="auto"/>
        <w:ind w:right="49"/>
        <w:jc w:val="center"/>
        <w:rPr>
          <w:rFonts w:ascii="Palatino Linotype" w:hAnsi="Palatino Linotype" w:cs="Arial"/>
          <w:b/>
          <w:sz w:val="28"/>
        </w:rPr>
      </w:pPr>
      <w:r w:rsidRPr="00A571CA">
        <w:rPr>
          <w:rFonts w:ascii="Palatino Linotype" w:hAnsi="Palatino Linotype" w:cs="Arial"/>
          <w:b/>
          <w:sz w:val="28"/>
        </w:rPr>
        <w:lastRenderedPageBreak/>
        <w:t>R E S U E L V E</w:t>
      </w:r>
    </w:p>
    <w:p w:rsidR="005067A7" w:rsidRPr="00A571CA" w:rsidRDefault="005067A7" w:rsidP="005067A7">
      <w:pPr>
        <w:spacing w:before="100" w:beforeAutospacing="1" w:after="100" w:afterAutospacing="1" w:line="360" w:lineRule="auto"/>
        <w:jc w:val="both"/>
        <w:rPr>
          <w:rFonts w:ascii="Palatino Linotype" w:eastAsia="Calibri" w:hAnsi="Palatino Linotype" w:cs="Arial"/>
        </w:rPr>
      </w:pPr>
      <w:r w:rsidRPr="00A571CA">
        <w:rPr>
          <w:rFonts w:ascii="Palatino Linotype" w:eastAsia="Calibri" w:hAnsi="Palatino Linotype" w:cs="Arial"/>
          <w:b/>
          <w:sz w:val="28"/>
        </w:rPr>
        <w:t>PRIMERO</w:t>
      </w:r>
      <w:r w:rsidRPr="00A571CA">
        <w:rPr>
          <w:rFonts w:ascii="Palatino Linotype" w:eastAsia="Calibri" w:hAnsi="Palatino Linotype" w:cs="Arial"/>
        </w:rPr>
        <w:t xml:space="preserve">. Resultan </w:t>
      </w:r>
      <w:r w:rsidR="00766326" w:rsidRPr="00A571CA">
        <w:rPr>
          <w:rFonts w:ascii="Palatino Linotype" w:eastAsia="Calibri" w:hAnsi="Palatino Linotype" w:cs="Arial"/>
          <w:b/>
        </w:rPr>
        <w:t>parcialmente f</w:t>
      </w:r>
      <w:r w:rsidRPr="00A571CA">
        <w:rPr>
          <w:rFonts w:ascii="Palatino Linotype" w:eastAsia="Calibri" w:hAnsi="Palatino Linotype" w:cs="Arial"/>
          <w:b/>
        </w:rPr>
        <w:t>undadas</w:t>
      </w:r>
      <w:r w:rsidRPr="00A571CA">
        <w:rPr>
          <w:rFonts w:ascii="Palatino Linotype" w:eastAsia="Calibri" w:hAnsi="Palatino Linotype" w:cs="Arial"/>
        </w:rPr>
        <w:t xml:space="preserve"> las razones o motivos de inconformidad planteadas por </w:t>
      </w:r>
      <w:r w:rsidR="00AD05EE" w:rsidRPr="00A571CA">
        <w:rPr>
          <w:rFonts w:ascii="Palatino Linotype" w:eastAsia="Calibri" w:hAnsi="Palatino Linotype" w:cs="Arial"/>
          <w:b/>
        </w:rPr>
        <w:t>LA RECURRENTE</w:t>
      </w:r>
      <w:r w:rsidRPr="00A571CA">
        <w:rPr>
          <w:rFonts w:ascii="Palatino Linotype" w:eastAsia="Calibri" w:hAnsi="Palatino Linotype" w:cs="Arial"/>
        </w:rPr>
        <w:t xml:space="preserve">, en términos del Considerando </w:t>
      </w:r>
      <w:r w:rsidR="00766326" w:rsidRPr="00A571CA">
        <w:rPr>
          <w:rFonts w:ascii="Palatino Linotype" w:eastAsia="Calibri" w:hAnsi="Palatino Linotype" w:cs="Arial"/>
          <w:b/>
        </w:rPr>
        <w:t>SEXTO</w:t>
      </w:r>
      <w:r w:rsidRPr="00A571CA">
        <w:rPr>
          <w:rFonts w:ascii="Palatino Linotype" w:eastAsia="Calibri" w:hAnsi="Palatino Linotype" w:cs="Arial"/>
        </w:rPr>
        <w:t xml:space="preserve"> de la presente resolución.</w:t>
      </w:r>
    </w:p>
    <w:p w:rsidR="005067A7" w:rsidRPr="00A571CA" w:rsidRDefault="005067A7" w:rsidP="005067A7">
      <w:pPr>
        <w:spacing w:before="100" w:beforeAutospacing="1" w:after="100" w:afterAutospacing="1" w:line="360" w:lineRule="auto"/>
        <w:jc w:val="both"/>
        <w:rPr>
          <w:rFonts w:ascii="Palatino Linotype" w:eastAsia="Calibri" w:hAnsi="Palatino Linotype" w:cs="Arial"/>
        </w:rPr>
      </w:pPr>
      <w:r w:rsidRPr="00A571CA">
        <w:rPr>
          <w:rFonts w:ascii="Palatino Linotype" w:eastAsia="Calibri" w:hAnsi="Palatino Linotype" w:cs="Arial"/>
          <w:b/>
          <w:sz w:val="28"/>
        </w:rPr>
        <w:t>SEGUNDO</w:t>
      </w:r>
      <w:r w:rsidRPr="00A571CA">
        <w:rPr>
          <w:rFonts w:ascii="Palatino Linotype" w:eastAsia="Calibri" w:hAnsi="Palatino Linotype" w:cs="Arial"/>
        </w:rPr>
        <w:t xml:space="preserve">. Se </w:t>
      </w:r>
      <w:r w:rsidR="00766326" w:rsidRPr="00A571CA">
        <w:rPr>
          <w:rFonts w:ascii="Palatino Linotype" w:eastAsia="Calibri" w:hAnsi="Palatino Linotype" w:cs="Arial"/>
          <w:b/>
        </w:rPr>
        <w:t>MODIFICA</w:t>
      </w:r>
      <w:r w:rsidR="00BC496A" w:rsidRPr="00A571CA">
        <w:rPr>
          <w:rFonts w:ascii="Palatino Linotype" w:eastAsia="Calibri" w:hAnsi="Palatino Linotype" w:cs="Arial"/>
          <w:b/>
        </w:rPr>
        <w:t xml:space="preserve"> </w:t>
      </w:r>
      <w:r w:rsidRPr="00A571CA">
        <w:rPr>
          <w:rFonts w:ascii="Palatino Linotype" w:eastAsia="Calibri" w:hAnsi="Palatino Linotype" w:cs="Arial"/>
        </w:rPr>
        <w:t xml:space="preserve">la respuesta otorgada por </w:t>
      </w:r>
      <w:r w:rsidRPr="00A571CA">
        <w:rPr>
          <w:rFonts w:ascii="Palatino Linotype" w:eastAsia="Calibri" w:hAnsi="Palatino Linotype" w:cs="Arial"/>
          <w:b/>
        </w:rPr>
        <w:t>EL SUJETO OBLIGADO</w:t>
      </w:r>
      <w:r w:rsidRPr="00A571CA">
        <w:rPr>
          <w:rFonts w:ascii="Palatino Linotype" w:eastAsia="Calibri" w:hAnsi="Palatino Linotype" w:cs="Arial"/>
        </w:rPr>
        <w:t xml:space="preserve"> a la solicitud de información </w:t>
      </w:r>
      <w:r w:rsidR="00AD05EE" w:rsidRPr="00A571CA">
        <w:rPr>
          <w:rFonts w:ascii="Palatino Linotype" w:eastAsia="Calibri" w:hAnsi="Palatino Linotype" w:cs="Arial"/>
          <w:b/>
        </w:rPr>
        <w:t>00426/ISSEMYM</w:t>
      </w:r>
      <w:r w:rsidRPr="00A571CA">
        <w:rPr>
          <w:rFonts w:ascii="Palatino Linotype" w:eastAsia="Calibri" w:hAnsi="Palatino Linotype" w:cs="Arial"/>
          <w:b/>
        </w:rPr>
        <w:t>/IP/2019</w:t>
      </w:r>
      <w:r w:rsidRPr="00A571CA">
        <w:rPr>
          <w:rFonts w:ascii="Palatino Linotype" w:eastAsia="Calibri" w:hAnsi="Palatino Linotype" w:cs="Arial"/>
        </w:rPr>
        <w:t xml:space="preserve"> y se le </w:t>
      </w:r>
      <w:r w:rsidRPr="00A571CA">
        <w:rPr>
          <w:rFonts w:ascii="Palatino Linotype" w:eastAsia="Calibri" w:hAnsi="Palatino Linotype" w:cs="Arial"/>
          <w:b/>
        </w:rPr>
        <w:t>ordena</w:t>
      </w:r>
      <w:r w:rsidR="00766326" w:rsidRPr="00A571CA">
        <w:rPr>
          <w:rFonts w:ascii="Palatino Linotype" w:eastAsia="Calibri" w:hAnsi="Palatino Linotype" w:cs="Arial"/>
          <w:b/>
        </w:rPr>
        <w:t>,</w:t>
      </w:r>
      <w:r w:rsidRPr="00A571CA">
        <w:rPr>
          <w:rFonts w:ascii="Palatino Linotype" w:eastAsia="Calibri" w:hAnsi="Palatino Linotype" w:cs="Arial"/>
        </w:rPr>
        <w:t xml:space="preserve"> en términos del Considerando </w:t>
      </w:r>
      <w:r w:rsidR="00766326" w:rsidRPr="00A571CA">
        <w:rPr>
          <w:rFonts w:ascii="Palatino Linotype" w:eastAsia="Calibri" w:hAnsi="Palatino Linotype" w:cs="Arial"/>
          <w:b/>
        </w:rPr>
        <w:t>SEXTO</w:t>
      </w:r>
      <w:r w:rsidRPr="00A571CA">
        <w:rPr>
          <w:rFonts w:ascii="Palatino Linotype" w:eastAsia="Calibri" w:hAnsi="Palatino Linotype" w:cs="Arial"/>
        </w:rPr>
        <w:t xml:space="preserve"> de la presente resolución, entregue a</w:t>
      </w:r>
      <w:r w:rsidR="00766326" w:rsidRPr="00A571CA">
        <w:rPr>
          <w:rFonts w:ascii="Palatino Linotype" w:eastAsia="Calibri" w:hAnsi="Palatino Linotype" w:cs="Arial"/>
        </w:rPr>
        <w:t xml:space="preserve"> </w:t>
      </w:r>
      <w:r w:rsidR="00766326" w:rsidRPr="00A571CA">
        <w:rPr>
          <w:rFonts w:ascii="Palatino Linotype" w:eastAsia="Calibri" w:hAnsi="Palatino Linotype" w:cs="Arial"/>
          <w:b/>
        </w:rPr>
        <w:t>LA</w:t>
      </w:r>
      <w:r w:rsidRPr="00A571CA">
        <w:rPr>
          <w:rFonts w:ascii="Palatino Linotype" w:eastAsia="Calibri" w:hAnsi="Palatino Linotype" w:cs="Arial"/>
        </w:rPr>
        <w:t xml:space="preserve"> </w:t>
      </w:r>
      <w:r w:rsidRPr="00A571CA">
        <w:rPr>
          <w:rFonts w:ascii="Palatino Linotype" w:eastAsia="Calibri" w:hAnsi="Palatino Linotype" w:cs="Arial"/>
          <w:b/>
        </w:rPr>
        <w:t>RECURRENTE</w:t>
      </w:r>
      <w:r w:rsidR="00766326" w:rsidRPr="00A571CA">
        <w:rPr>
          <w:rFonts w:ascii="Palatino Linotype" w:eastAsia="Calibri" w:hAnsi="Palatino Linotype" w:cs="Arial"/>
        </w:rPr>
        <w:t xml:space="preserve">, </w:t>
      </w:r>
      <w:r w:rsidR="00BC496A" w:rsidRPr="00A571CA">
        <w:rPr>
          <w:rFonts w:ascii="Palatino Linotype" w:eastAsia="Calibri" w:hAnsi="Palatino Linotype" w:cs="Arial"/>
        </w:rPr>
        <w:t xml:space="preserve">una vez acreditada </w:t>
      </w:r>
      <w:r w:rsidR="00775E4C" w:rsidRPr="00A571CA">
        <w:rPr>
          <w:rFonts w:ascii="Palatino Linotype" w:eastAsia="Calibri" w:hAnsi="Palatino Linotype" w:cs="Arial"/>
        </w:rPr>
        <w:t>la identidad</w:t>
      </w:r>
      <w:r w:rsidR="00BC496A" w:rsidRPr="00A571CA">
        <w:rPr>
          <w:rFonts w:ascii="Palatino Linotype" w:eastAsia="Calibri" w:hAnsi="Palatino Linotype" w:cs="Arial"/>
        </w:rPr>
        <w:t xml:space="preserve"> </w:t>
      </w:r>
      <w:r w:rsidR="00DA5E66" w:rsidRPr="00A571CA">
        <w:rPr>
          <w:rFonts w:ascii="Palatino Linotype" w:eastAsia="Calibri" w:hAnsi="Palatino Linotype" w:cs="Arial"/>
        </w:rPr>
        <w:t xml:space="preserve">de </w:t>
      </w:r>
      <w:r w:rsidR="00A512AA" w:rsidRPr="00A512AA">
        <w:rPr>
          <w:rFonts w:ascii="Palatino Linotype" w:eastAsia="Calibri" w:hAnsi="Palatino Linotype" w:cs="Arial"/>
        </w:rPr>
        <w:t>misma</w:t>
      </w:r>
      <w:r w:rsidR="00A571CA" w:rsidRPr="00A571CA">
        <w:rPr>
          <w:rFonts w:ascii="Palatino Linotype" w:eastAsia="Calibri" w:hAnsi="Palatino Linotype" w:cs="Arial"/>
        </w:rPr>
        <w:t>,</w:t>
      </w:r>
      <w:r w:rsidR="00DA5E66" w:rsidRPr="00A571CA">
        <w:rPr>
          <w:rFonts w:ascii="Palatino Linotype" w:eastAsia="Calibri" w:hAnsi="Palatino Linotype" w:cs="Arial"/>
        </w:rPr>
        <w:t xml:space="preserve"> así como la </w:t>
      </w:r>
      <w:r w:rsidR="00766326" w:rsidRPr="00A571CA">
        <w:rPr>
          <w:rFonts w:ascii="Palatino Linotype" w:eastAsia="Calibri" w:hAnsi="Palatino Linotype" w:cs="Arial"/>
        </w:rPr>
        <w:t>representación</w:t>
      </w:r>
      <w:r w:rsidR="00A571CA" w:rsidRPr="00A571CA">
        <w:rPr>
          <w:rFonts w:ascii="Palatino Linotype" w:eastAsia="Calibri" w:hAnsi="Palatino Linotype" w:cs="Arial"/>
        </w:rPr>
        <w:t xml:space="preserve"> e identidad</w:t>
      </w:r>
      <w:r w:rsidR="00766326" w:rsidRPr="00A571CA">
        <w:rPr>
          <w:rFonts w:ascii="Palatino Linotype" w:eastAsia="Calibri" w:hAnsi="Palatino Linotype" w:cs="Arial"/>
        </w:rPr>
        <w:t xml:space="preserve"> del menor</w:t>
      </w:r>
      <w:r w:rsidR="00BC496A" w:rsidRPr="00A571CA">
        <w:rPr>
          <w:rFonts w:ascii="Palatino Linotype" w:eastAsia="Calibri" w:hAnsi="Palatino Linotype" w:cs="Arial"/>
        </w:rPr>
        <w:t xml:space="preserve"> titular </w:t>
      </w:r>
      <w:r w:rsidR="00775E4C" w:rsidRPr="00A571CA">
        <w:rPr>
          <w:rFonts w:ascii="Palatino Linotype" w:eastAsia="Calibri" w:hAnsi="Palatino Linotype" w:cs="Arial"/>
        </w:rPr>
        <w:t>de los datos personales</w:t>
      </w:r>
      <w:r w:rsidR="00766326" w:rsidRPr="00A571CA">
        <w:rPr>
          <w:rFonts w:ascii="Palatino Linotype" w:eastAsia="Calibri" w:hAnsi="Palatino Linotype" w:cs="Arial"/>
        </w:rPr>
        <w:t xml:space="preserve">, </w:t>
      </w:r>
      <w:r w:rsidRPr="00A571CA">
        <w:rPr>
          <w:rFonts w:ascii="Palatino Linotype" w:eastAsia="Calibri" w:hAnsi="Palatino Linotype" w:cs="Arial"/>
        </w:rPr>
        <w:t>lo siguiente:</w:t>
      </w:r>
    </w:p>
    <w:p w:rsidR="007B3F61" w:rsidRPr="00A571CA" w:rsidRDefault="005067A7" w:rsidP="00A571CA">
      <w:pPr>
        <w:pStyle w:val="Prrafodelista"/>
        <w:widowControl w:val="0"/>
        <w:tabs>
          <w:tab w:val="left" w:pos="1701"/>
        </w:tabs>
        <w:autoSpaceDE w:val="0"/>
        <w:autoSpaceDN w:val="0"/>
        <w:adjustRightInd w:val="0"/>
        <w:spacing w:before="100" w:beforeAutospacing="1" w:after="100" w:afterAutospacing="1"/>
        <w:ind w:left="851" w:right="902" w:hanging="142"/>
        <w:jc w:val="both"/>
        <w:rPr>
          <w:rFonts w:ascii="Palatino Linotype" w:eastAsia="Calibri" w:hAnsi="Palatino Linotype" w:cs="Arial"/>
          <w:i/>
          <w:sz w:val="22"/>
        </w:rPr>
      </w:pPr>
      <w:r w:rsidRPr="00A571CA">
        <w:rPr>
          <w:rFonts w:ascii="Palatino Linotype" w:eastAsia="Calibri" w:hAnsi="Palatino Linotype" w:cs="Arial"/>
          <w:i/>
          <w:sz w:val="22"/>
        </w:rPr>
        <w:t>“</w:t>
      </w:r>
      <w:r w:rsidR="007B3F61" w:rsidRPr="00A571CA">
        <w:rPr>
          <w:rFonts w:ascii="Palatino Linotype" w:eastAsia="Calibri" w:hAnsi="Palatino Linotype" w:cs="Arial"/>
          <w:i/>
          <w:sz w:val="22"/>
        </w:rPr>
        <w:t xml:space="preserve">El </w:t>
      </w:r>
      <w:r w:rsidR="00766326" w:rsidRPr="00A571CA">
        <w:rPr>
          <w:rFonts w:ascii="Palatino Linotype" w:eastAsia="Calibri" w:hAnsi="Palatino Linotype" w:cs="Arial"/>
          <w:i/>
          <w:sz w:val="22"/>
        </w:rPr>
        <w:t xml:space="preserve">expediente clínico del menor mencionado en la solicitud </w:t>
      </w:r>
      <w:r w:rsidR="00DA5E66" w:rsidRPr="00A571CA">
        <w:rPr>
          <w:rFonts w:ascii="Palatino Linotype" w:eastAsia="Calibri" w:hAnsi="Palatino Linotype" w:cs="Arial"/>
          <w:i/>
          <w:sz w:val="22"/>
        </w:rPr>
        <w:t>de acceso a datos personales, mismo que deberá contener los result</w:t>
      </w:r>
      <w:r w:rsidR="00A571CA">
        <w:rPr>
          <w:rFonts w:ascii="Palatino Linotype" w:eastAsia="Calibri" w:hAnsi="Palatino Linotype" w:cs="Arial"/>
          <w:i/>
          <w:sz w:val="22"/>
        </w:rPr>
        <w:t xml:space="preserve">ados de los estudios aplicados derivados del ingreso </w:t>
      </w:r>
      <w:r w:rsidR="00DA5E66" w:rsidRPr="00A571CA">
        <w:rPr>
          <w:rFonts w:ascii="Palatino Linotype" w:eastAsia="Calibri" w:hAnsi="Palatino Linotype" w:cs="Arial"/>
          <w:i/>
          <w:sz w:val="22"/>
        </w:rPr>
        <w:t>del 10 de junio de 2019.</w:t>
      </w:r>
    </w:p>
    <w:p w:rsidR="007B3F61" w:rsidRPr="00A571CA" w:rsidRDefault="00BC496A" w:rsidP="00BC496A">
      <w:pPr>
        <w:ind w:left="851" w:right="902"/>
        <w:jc w:val="both"/>
        <w:rPr>
          <w:rFonts w:ascii="Palatino Linotype" w:hAnsi="Palatino Linotype" w:cs="Arial"/>
          <w:i/>
          <w:sz w:val="22"/>
          <w:szCs w:val="22"/>
          <w:lang w:eastAsia="es-MX"/>
        </w:rPr>
      </w:pPr>
      <w:r w:rsidRPr="00A571CA">
        <w:rPr>
          <w:rFonts w:ascii="Palatino Linotype" w:hAnsi="Palatino Linotype" w:cs="Arial"/>
          <w:i/>
          <w:sz w:val="22"/>
          <w:szCs w:val="22"/>
          <w:lang w:eastAsia="es-MX"/>
        </w:rPr>
        <w:t xml:space="preserve">Para lo cual </w:t>
      </w:r>
      <w:r w:rsidRPr="00A571CA">
        <w:rPr>
          <w:rFonts w:ascii="Palatino Linotype" w:hAnsi="Palatino Linotype" w:cs="Arial"/>
          <w:b/>
          <w:i/>
          <w:sz w:val="22"/>
          <w:szCs w:val="22"/>
          <w:lang w:eastAsia="es-MX"/>
        </w:rPr>
        <w:t>EL SUJETO OBLIGADO</w:t>
      </w:r>
      <w:r w:rsidRPr="00A571CA">
        <w:rPr>
          <w:rFonts w:ascii="Palatino Linotype" w:hAnsi="Palatino Linotype" w:cs="Arial"/>
          <w:i/>
          <w:sz w:val="22"/>
          <w:szCs w:val="22"/>
          <w:lang w:eastAsia="es-MX"/>
        </w:rPr>
        <w:t xml:space="preserve"> deberá indicar a</w:t>
      </w:r>
      <w:r w:rsidR="00766326" w:rsidRPr="00A571CA">
        <w:rPr>
          <w:rFonts w:ascii="Palatino Linotype" w:hAnsi="Palatino Linotype" w:cs="Arial"/>
          <w:i/>
          <w:sz w:val="22"/>
          <w:szCs w:val="22"/>
          <w:lang w:eastAsia="es-MX"/>
        </w:rPr>
        <w:t xml:space="preserve"> </w:t>
      </w:r>
      <w:r w:rsidR="00766326" w:rsidRPr="00A571CA">
        <w:rPr>
          <w:rFonts w:ascii="Palatino Linotype" w:hAnsi="Palatino Linotype" w:cs="Arial"/>
          <w:b/>
          <w:i/>
          <w:sz w:val="22"/>
          <w:szCs w:val="22"/>
          <w:lang w:eastAsia="es-MX"/>
        </w:rPr>
        <w:t>LA</w:t>
      </w:r>
      <w:r w:rsidRPr="00A571CA">
        <w:rPr>
          <w:rFonts w:ascii="Palatino Linotype" w:hAnsi="Palatino Linotype" w:cs="Arial"/>
          <w:i/>
          <w:sz w:val="22"/>
          <w:szCs w:val="22"/>
          <w:lang w:eastAsia="es-MX"/>
        </w:rPr>
        <w:t xml:space="preserve"> </w:t>
      </w:r>
      <w:r w:rsidRPr="00A571CA">
        <w:rPr>
          <w:rFonts w:ascii="Palatino Linotype" w:hAnsi="Palatino Linotype" w:cs="Arial"/>
          <w:b/>
          <w:i/>
          <w:sz w:val="22"/>
          <w:szCs w:val="22"/>
          <w:lang w:eastAsia="es-MX"/>
        </w:rPr>
        <w:t>RECURRENTE</w:t>
      </w:r>
      <w:r w:rsidRPr="00A571CA">
        <w:rPr>
          <w:rFonts w:ascii="Palatino Linotype" w:hAnsi="Palatino Linotype" w:cs="Arial"/>
          <w:i/>
          <w:sz w:val="22"/>
          <w:szCs w:val="22"/>
          <w:lang w:eastAsia="es-MX"/>
        </w:rPr>
        <w:t xml:space="preserve"> el día, lugar, hora y el nombre del servidor público que l</w:t>
      </w:r>
      <w:r w:rsidR="00766326" w:rsidRPr="00A571CA">
        <w:rPr>
          <w:rFonts w:ascii="Palatino Linotype" w:hAnsi="Palatino Linotype" w:cs="Arial"/>
          <w:i/>
          <w:sz w:val="22"/>
          <w:szCs w:val="22"/>
          <w:lang w:eastAsia="es-MX"/>
        </w:rPr>
        <w:t>a</w:t>
      </w:r>
      <w:r w:rsidRPr="00A571CA">
        <w:rPr>
          <w:rFonts w:ascii="Palatino Linotype" w:hAnsi="Palatino Linotype" w:cs="Arial"/>
          <w:i/>
          <w:sz w:val="22"/>
          <w:szCs w:val="22"/>
          <w:lang w:eastAsia="es-MX"/>
        </w:rPr>
        <w:t xml:space="preserve"> atenderá</w:t>
      </w:r>
      <w:r w:rsidR="00766326" w:rsidRPr="00A571CA">
        <w:rPr>
          <w:rFonts w:ascii="Palatino Linotype" w:hAnsi="Palatino Linotype" w:cs="Arial"/>
          <w:i/>
          <w:sz w:val="22"/>
          <w:szCs w:val="22"/>
          <w:lang w:eastAsia="es-MX"/>
        </w:rPr>
        <w:t>,</w:t>
      </w:r>
      <w:r w:rsidRPr="00A571CA">
        <w:rPr>
          <w:rFonts w:ascii="Palatino Linotype" w:hAnsi="Palatino Linotype" w:cs="Arial"/>
          <w:i/>
          <w:sz w:val="22"/>
          <w:szCs w:val="22"/>
          <w:lang w:eastAsia="es-MX"/>
        </w:rPr>
        <w:t xml:space="preserve"> </w:t>
      </w:r>
      <w:r w:rsidR="00766326" w:rsidRPr="00A571CA">
        <w:rPr>
          <w:rFonts w:ascii="Palatino Linotype" w:hAnsi="Palatino Linotype" w:cs="Arial"/>
          <w:i/>
          <w:sz w:val="22"/>
          <w:szCs w:val="22"/>
          <w:lang w:eastAsia="es-MX"/>
        </w:rPr>
        <w:t xml:space="preserve">a efecto de que se le dé acceso </w:t>
      </w:r>
      <w:r w:rsidR="00A571CA" w:rsidRPr="00A571CA">
        <w:rPr>
          <w:rFonts w:ascii="Palatino Linotype" w:hAnsi="Palatino Linotype" w:cs="Arial"/>
          <w:i/>
          <w:sz w:val="22"/>
          <w:szCs w:val="22"/>
          <w:lang w:eastAsia="es-MX"/>
        </w:rPr>
        <w:t xml:space="preserve"> y entrega de </w:t>
      </w:r>
      <w:r w:rsidR="00766326" w:rsidRPr="00A571CA">
        <w:rPr>
          <w:rFonts w:ascii="Palatino Linotype" w:hAnsi="Palatino Linotype" w:cs="Arial"/>
          <w:i/>
          <w:sz w:val="22"/>
          <w:szCs w:val="22"/>
          <w:lang w:eastAsia="es-MX"/>
        </w:rPr>
        <w:t>los datos personales</w:t>
      </w:r>
      <w:r w:rsidRPr="00A571CA">
        <w:rPr>
          <w:rFonts w:ascii="Palatino Linotype" w:hAnsi="Palatino Linotype" w:cs="Arial"/>
          <w:i/>
          <w:sz w:val="22"/>
          <w:szCs w:val="22"/>
        </w:rPr>
        <w:t>.”</w:t>
      </w:r>
    </w:p>
    <w:p w:rsidR="005067A7" w:rsidRPr="00A571CA" w:rsidRDefault="005067A7" w:rsidP="005067A7">
      <w:pPr>
        <w:spacing w:before="100" w:beforeAutospacing="1" w:after="100" w:afterAutospacing="1" w:line="360" w:lineRule="auto"/>
        <w:jc w:val="both"/>
        <w:rPr>
          <w:rFonts w:ascii="Palatino Linotype" w:eastAsia="Calibri" w:hAnsi="Palatino Linotype" w:cs="Arial"/>
        </w:rPr>
      </w:pPr>
      <w:r w:rsidRPr="00A571CA">
        <w:rPr>
          <w:rFonts w:ascii="Palatino Linotype" w:eastAsia="Calibri" w:hAnsi="Palatino Linotype" w:cs="Arial"/>
          <w:b/>
          <w:sz w:val="28"/>
        </w:rPr>
        <w:t>TERCERO</w:t>
      </w:r>
      <w:r w:rsidRPr="00A571CA">
        <w:rPr>
          <w:rFonts w:ascii="Palatino Linotype" w:eastAsia="Calibri" w:hAnsi="Palatino Linotype" w:cs="Arial"/>
        </w:rPr>
        <w:t xml:space="preserve">. Notifíquese al Titular de la Unidad de Transparencia del </w:t>
      </w:r>
      <w:r w:rsidRPr="00A571CA">
        <w:rPr>
          <w:rFonts w:ascii="Palatino Linotype" w:eastAsia="Calibri" w:hAnsi="Palatino Linotype" w:cs="Arial"/>
          <w:b/>
        </w:rPr>
        <w:t>SUJETO OBLIGADO</w:t>
      </w:r>
      <w:r w:rsidRPr="00A571CA">
        <w:rPr>
          <w:rFonts w:ascii="Palatino Linotype" w:eastAsia="Calibri" w:hAnsi="Palatino Linotype" w:cs="Arial"/>
        </w:rPr>
        <w:t>, para que conforme a los artículos 186, último párrafo y 189, párrafo segundo de la Ley de Transparencia y Acceso a la Información Pública del Estado de México y Municipios</w:t>
      </w:r>
      <w:r w:rsidR="003C0D33">
        <w:rPr>
          <w:rFonts w:ascii="Palatino Linotype" w:eastAsia="Calibri" w:hAnsi="Palatino Linotype" w:cs="Arial"/>
        </w:rPr>
        <w:t xml:space="preserve"> de aplicación supletoria en términos del diverso 11 de </w:t>
      </w:r>
      <w:r w:rsidR="003C0D33">
        <w:rPr>
          <w:rFonts w:ascii="Palatino Linotype" w:eastAsiaTheme="minorEastAsia" w:hAnsi="Palatino Linotype"/>
          <w:color w:val="222222"/>
          <w:szCs w:val="17"/>
          <w:lang w:eastAsia="es-ES_tradnl"/>
        </w:rPr>
        <w:t xml:space="preserve">la </w:t>
      </w:r>
      <w:r w:rsidR="003C0D33">
        <w:rPr>
          <w:rFonts w:ascii="Palatino Linotype" w:hAnsi="Palatino Linotype" w:cs="Arial"/>
        </w:rPr>
        <w:t>Ley de Protección de Datos Personales en Posesión de Sujetos Obligados del Estado de México y Municipios</w:t>
      </w:r>
      <w:r w:rsidRPr="00A571CA">
        <w:rPr>
          <w:rFonts w:ascii="Palatino Linotype" w:eastAsia="Calibri" w:hAnsi="Palatino Linotype" w:cs="Arial"/>
        </w:rPr>
        <w:t>, dé cumplimiento a lo ordenado dentro del plazo de diez días hábiles, debiendo informar a este Instituto en un plazo de tres días hábiles siguientes sobre el cumplimiento dado a la presente resolución.</w:t>
      </w:r>
    </w:p>
    <w:p w:rsidR="005067A7" w:rsidRPr="00A571CA" w:rsidRDefault="005067A7" w:rsidP="005067A7">
      <w:pPr>
        <w:spacing w:before="100" w:beforeAutospacing="1" w:after="100" w:afterAutospacing="1" w:line="360" w:lineRule="auto"/>
        <w:jc w:val="both"/>
        <w:rPr>
          <w:rFonts w:ascii="Palatino Linotype" w:eastAsia="Calibri" w:hAnsi="Palatino Linotype" w:cs="Arial"/>
        </w:rPr>
      </w:pPr>
      <w:r w:rsidRPr="00A571CA">
        <w:rPr>
          <w:rFonts w:ascii="Palatino Linotype" w:eastAsia="Calibri" w:hAnsi="Palatino Linotype" w:cs="Arial"/>
          <w:b/>
          <w:sz w:val="28"/>
        </w:rPr>
        <w:lastRenderedPageBreak/>
        <w:t>CUARTO</w:t>
      </w:r>
      <w:r w:rsidRPr="00A571CA">
        <w:rPr>
          <w:rFonts w:ascii="Palatino Linotype" w:eastAsia="Calibri" w:hAnsi="Palatino Linotype" w:cs="Arial"/>
        </w:rPr>
        <w:t>. Notifíquese a</w:t>
      </w:r>
      <w:r w:rsidR="00766326" w:rsidRPr="00A571CA">
        <w:rPr>
          <w:rFonts w:ascii="Palatino Linotype" w:eastAsia="Calibri" w:hAnsi="Palatino Linotype" w:cs="Arial"/>
        </w:rPr>
        <w:t xml:space="preserve"> </w:t>
      </w:r>
      <w:r w:rsidR="00766326" w:rsidRPr="00A571CA">
        <w:rPr>
          <w:rFonts w:ascii="Palatino Linotype" w:eastAsia="Calibri" w:hAnsi="Palatino Linotype" w:cs="Arial"/>
          <w:b/>
        </w:rPr>
        <w:t>LA</w:t>
      </w:r>
      <w:r w:rsidR="007B3F61" w:rsidRPr="00A571CA">
        <w:rPr>
          <w:rFonts w:ascii="Palatino Linotype" w:eastAsia="Calibri" w:hAnsi="Palatino Linotype" w:cs="Arial"/>
        </w:rPr>
        <w:t xml:space="preserve"> </w:t>
      </w:r>
      <w:r w:rsidRPr="00A571CA">
        <w:rPr>
          <w:rFonts w:ascii="Palatino Linotype" w:eastAsia="Calibri" w:hAnsi="Palatino Linotype" w:cs="Arial"/>
          <w:b/>
        </w:rPr>
        <w:t>RECURRENTE</w:t>
      </w:r>
      <w:r w:rsidRPr="00A571CA">
        <w:rPr>
          <w:rFonts w:ascii="Palatino Linotype" w:eastAsia="Calibri" w:hAnsi="Palatino Linotype" w:cs="Arial"/>
        </w:rPr>
        <w:t xml:space="preserve"> la presen</w:t>
      </w:r>
      <w:r w:rsidR="00BC496A" w:rsidRPr="00A571CA">
        <w:rPr>
          <w:rFonts w:ascii="Palatino Linotype" w:eastAsia="Calibri" w:hAnsi="Palatino Linotype" w:cs="Arial"/>
        </w:rPr>
        <w:t>te resolución.</w:t>
      </w:r>
    </w:p>
    <w:p w:rsidR="003C0D33" w:rsidRDefault="005067A7" w:rsidP="003C0D33">
      <w:pPr>
        <w:widowControl w:val="0"/>
        <w:autoSpaceDE w:val="0"/>
        <w:autoSpaceDN w:val="0"/>
        <w:adjustRightInd w:val="0"/>
        <w:spacing w:line="360" w:lineRule="auto"/>
        <w:jc w:val="both"/>
        <w:rPr>
          <w:rFonts w:ascii="Palatino Linotype" w:eastAsiaTheme="minorEastAsia" w:hAnsi="Palatino Linotype"/>
          <w:color w:val="222222"/>
          <w:sz w:val="22"/>
          <w:szCs w:val="17"/>
          <w:lang w:eastAsia="es-ES_tradnl"/>
        </w:rPr>
      </w:pPr>
      <w:r w:rsidRPr="00A571CA">
        <w:rPr>
          <w:rFonts w:ascii="Palatino Linotype" w:eastAsia="Calibri" w:hAnsi="Palatino Linotype" w:cs="Arial"/>
          <w:b/>
          <w:sz w:val="28"/>
        </w:rPr>
        <w:t>QUINTO</w:t>
      </w:r>
      <w:r w:rsidRPr="00A571CA">
        <w:rPr>
          <w:rFonts w:ascii="Palatino Linotype" w:eastAsia="Calibri" w:hAnsi="Palatino Linotype" w:cs="Arial"/>
        </w:rPr>
        <w:t xml:space="preserve">. </w:t>
      </w:r>
      <w:r w:rsidR="003C0D33">
        <w:rPr>
          <w:rFonts w:ascii="Palatino Linotype" w:hAnsi="Palatino Linotype" w:cs="Arial"/>
          <w:b/>
          <w:color w:val="000000" w:themeColor="text1"/>
          <w:sz w:val="28"/>
          <w:szCs w:val="28"/>
        </w:rPr>
        <w:t xml:space="preserve">. </w:t>
      </w:r>
      <w:r w:rsidR="003C0D33">
        <w:rPr>
          <w:rFonts w:ascii="Palatino Linotype" w:eastAsiaTheme="minorEastAsia" w:hAnsi="Palatino Linotype"/>
          <w:b/>
          <w:color w:val="222222"/>
          <w:szCs w:val="17"/>
          <w:lang w:eastAsia="es-ES_tradnl"/>
        </w:rPr>
        <w:t>Hágase del conocimiento</w:t>
      </w:r>
      <w:r w:rsidR="003C0D33">
        <w:rPr>
          <w:rFonts w:ascii="Palatino Linotype" w:eastAsiaTheme="minorEastAsia" w:hAnsi="Palatino Linotype"/>
          <w:color w:val="222222"/>
          <w:szCs w:val="17"/>
          <w:lang w:eastAsia="es-ES_tradnl"/>
        </w:rPr>
        <w:t xml:space="preserve"> a </w:t>
      </w:r>
      <w:r w:rsidR="003C0D33" w:rsidRPr="003C0D33">
        <w:rPr>
          <w:rFonts w:ascii="Palatino Linotype" w:eastAsiaTheme="minorEastAsia" w:hAnsi="Palatino Linotype"/>
          <w:b/>
          <w:color w:val="222222"/>
          <w:szCs w:val="17"/>
          <w:lang w:eastAsia="es-ES_tradnl"/>
        </w:rPr>
        <w:t>LA</w:t>
      </w:r>
      <w:r w:rsidR="003C0D33">
        <w:rPr>
          <w:rFonts w:ascii="Palatino Linotype" w:eastAsiaTheme="minorEastAsia" w:hAnsi="Palatino Linotype"/>
          <w:color w:val="222222"/>
          <w:szCs w:val="17"/>
          <w:lang w:eastAsia="es-ES_tradnl"/>
        </w:rPr>
        <w:t xml:space="preserve"> </w:t>
      </w:r>
      <w:r w:rsidR="003C0D33">
        <w:rPr>
          <w:rFonts w:ascii="Palatino Linotype" w:eastAsiaTheme="minorEastAsia" w:hAnsi="Palatino Linotype"/>
          <w:b/>
          <w:color w:val="222222"/>
          <w:szCs w:val="17"/>
          <w:lang w:eastAsia="es-ES_tradnl"/>
        </w:rPr>
        <w:t>RECURRENTE</w:t>
      </w:r>
      <w:r w:rsidR="003C0D33">
        <w:rPr>
          <w:rFonts w:ascii="Palatino Linotype" w:eastAsiaTheme="minorEastAsia" w:hAnsi="Palatino Linotype"/>
          <w:color w:val="222222"/>
          <w:szCs w:val="17"/>
          <w:lang w:eastAsia="es-ES_tradnl"/>
        </w:rPr>
        <w:t xml:space="preserve"> que de conformidad con lo establecido en el artículo 142 de la </w:t>
      </w:r>
      <w:r w:rsidR="003C0D33">
        <w:rPr>
          <w:rFonts w:ascii="Palatino Linotype" w:hAnsi="Palatino Linotype" w:cs="Arial"/>
        </w:rPr>
        <w:t>Ley de Protección de Datos Personales en Posesión de Sujetos Obligados del Estado de México y Municipios</w:t>
      </w:r>
      <w:r w:rsidR="003C0D33">
        <w:rPr>
          <w:rFonts w:ascii="Palatino Linotype" w:eastAsiaTheme="minorEastAsia" w:hAnsi="Palatino Linotype"/>
          <w:color w:val="222222"/>
          <w:szCs w:val="17"/>
          <w:lang w:eastAsia="es-ES_tradnl"/>
        </w:rPr>
        <w:t>, podrá impugnarla vía Juicio de Amparo en los términos de las leyes aplicables.</w:t>
      </w:r>
    </w:p>
    <w:p w:rsidR="005067A7" w:rsidRPr="000400E4" w:rsidRDefault="00047FC9" w:rsidP="000400E4">
      <w:pPr>
        <w:spacing w:before="200" w:after="200" w:line="360" w:lineRule="auto"/>
        <w:jc w:val="both"/>
        <w:rPr>
          <w:rFonts w:ascii="Palatino Linotype" w:eastAsiaTheme="minorHAnsi" w:hAnsi="Palatino Linotype" w:cs="Arial"/>
          <w:lang w:eastAsia="en-US"/>
        </w:rPr>
      </w:pPr>
      <w:r w:rsidRPr="001758F9">
        <w:rPr>
          <w:rFonts w:ascii="Palatino Linotype" w:eastAsiaTheme="minorHAnsi" w:hAnsi="Palatino Linotype" w:cs="Arial"/>
          <w:lang w:eastAsia="en-US"/>
        </w:rPr>
        <w:t>ASÍ LO RESUELVE, POR UNANIMIDAD DE VOTOS EL PLENO DEL</w:t>
      </w:r>
      <w:r w:rsidRPr="001758F9">
        <w:rPr>
          <w:rFonts w:ascii="Palatino Linotype" w:eastAsia="Arial Unicode MS" w:hAnsi="Palatino Linotype" w:cs="Arial"/>
          <w:lang w:eastAsia="en-US"/>
        </w:rPr>
        <w:t xml:space="preserve"> INSTITUTO DE </w:t>
      </w:r>
      <w:r w:rsidRPr="001758F9">
        <w:rPr>
          <w:rFonts w:ascii="Palatino Linotype" w:eastAsiaTheme="minorHAnsi" w:hAnsi="Palatino Linotype" w:cstheme="minorBidi"/>
          <w:lang w:eastAsia="en-US"/>
        </w:rPr>
        <w:t>TRANSPARENCIA</w:t>
      </w:r>
      <w:r w:rsidRPr="001758F9">
        <w:rPr>
          <w:rFonts w:ascii="Palatino Linotype" w:eastAsia="Arial Unicode MS" w:hAnsi="Palatino Linotype" w:cs="Arial"/>
          <w:lang w:eastAsia="en-US"/>
        </w:rPr>
        <w:t>, ACCESO A LA INFORMACIÓN PÚBLICA Y PROTECCIÓN DE DATOS PERSONALES DEL ESTADO DE MÉXICO Y MUNICIPIOS</w:t>
      </w:r>
      <w:r w:rsidRPr="001758F9">
        <w:rPr>
          <w:rFonts w:ascii="Palatino Linotype" w:eastAsiaTheme="minorHAnsi" w:hAnsi="Palatino Linotype" w:cs="Arial"/>
          <w:lang w:eastAsia="en-US"/>
        </w:rPr>
        <w:t>, CONFORMADO POR LOS COMISIONADOS ZULEMA MARTÍNEZ SÁNCHEZ</w:t>
      </w:r>
      <w:r>
        <w:rPr>
          <w:rFonts w:ascii="Palatino Linotype" w:eastAsiaTheme="minorHAnsi" w:hAnsi="Palatino Linotype" w:cs="Arial"/>
          <w:lang w:eastAsia="en-US"/>
        </w:rPr>
        <w:t xml:space="preserve"> EMITIENDO OPINIÓN PARTICULAR</w:t>
      </w:r>
      <w:r w:rsidRPr="001758F9">
        <w:rPr>
          <w:rFonts w:ascii="Palatino Linotype" w:eastAsiaTheme="minorHAnsi" w:hAnsi="Palatino Linotype" w:cs="Arial"/>
          <w:lang w:eastAsia="en-US"/>
        </w:rPr>
        <w:t>; EVA ABAID YAPUR; JOSÉ GUADALUPE LUNA HERNÁNDEZ; JAVIER MARTÍNEZ CRUZ, Y LUIS GUSTAVO PARRA NORIEGA</w:t>
      </w:r>
      <w:r>
        <w:rPr>
          <w:rFonts w:ascii="Palatino Linotype" w:eastAsiaTheme="minorHAnsi" w:hAnsi="Palatino Linotype" w:cs="Arial"/>
          <w:lang w:eastAsia="en-US"/>
        </w:rPr>
        <w:t xml:space="preserve"> EMITIENDO OPINIÓN PARTICULAR</w:t>
      </w:r>
      <w:r w:rsidRPr="001758F9">
        <w:rPr>
          <w:rFonts w:ascii="Palatino Linotype" w:eastAsiaTheme="minorHAnsi" w:hAnsi="Palatino Linotype" w:cs="Arial"/>
          <w:lang w:eastAsia="en-US"/>
        </w:rPr>
        <w:t>; EN</w:t>
      </w:r>
      <w:r w:rsidRPr="001758F9">
        <w:rPr>
          <w:rFonts w:ascii="Palatino Linotype" w:eastAsiaTheme="minorHAnsi" w:hAnsi="Palatino Linotype" w:cs="Arial"/>
          <w:shd w:val="clear" w:color="auto" w:fill="FFFFFF" w:themeFill="background1"/>
          <w:lang w:eastAsia="en-US"/>
        </w:rPr>
        <w:t xml:space="preserve"> LA TRI</w:t>
      </w:r>
      <w:r w:rsidRPr="001758F9">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067A7" w:rsidRPr="00C4501B" w:rsidTr="005067A7">
        <w:trPr>
          <w:jc w:val="center"/>
        </w:trPr>
        <w:tc>
          <w:tcPr>
            <w:tcW w:w="10365" w:type="dxa"/>
            <w:gridSpan w:val="2"/>
            <w:shd w:val="clear" w:color="auto" w:fill="auto"/>
          </w:tcPr>
          <w:p w:rsidR="00047008" w:rsidRDefault="00047008"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00E4" w:rsidRDefault="000400E4" w:rsidP="000400E4">
            <w:pPr>
              <w:rPr>
                <w:rFonts w:ascii="Palatino Linotype" w:hAnsi="Palatino Linotype" w:cs="Arial"/>
                <w:b/>
              </w:rPr>
            </w:pPr>
          </w:p>
          <w:p w:rsidR="005067A7" w:rsidRPr="00C4501B" w:rsidRDefault="005067A7" w:rsidP="005067A7">
            <w:pPr>
              <w:jc w:val="center"/>
              <w:rPr>
                <w:rFonts w:ascii="Palatino Linotype" w:hAnsi="Palatino Linotype" w:cs="Arial"/>
                <w:b/>
              </w:rPr>
            </w:pPr>
            <w:r>
              <w:rPr>
                <w:rFonts w:ascii="Palatino Linotype" w:hAnsi="Palatino Linotype" w:cs="Arial"/>
                <w:b/>
              </w:rPr>
              <w:t>Zulema Martínez Sánchez</w:t>
            </w:r>
          </w:p>
          <w:p w:rsidR="005067A7" w:rsidRPr="00C4501B" w:rsidRDefault="005067A7" w:rsidP="005067A7">
            <w:pPr>
              <w:jc w:val="center"/>
              <w:rPr>
                <w:rFonts w:ascii="Palatino Linotype" w:hAnsi="Palatino Linotype" w:cs="Arial"/>
                <w:b/>
              </w:rPr>
            </w:pPr>
            <w:r w:rsidRPr="00C4501B">
              <w:rPr>
                <w:rFonts w:ascii="Palatino Linotype" w:hAnsi="Palatino Linotype" w:cs="Arial"/>
              </w:rPr>
              <w:t>Comisionada Presidenta</w:t>
            </w: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 xml:space="preserve">(RÚBRICA) </w:t>
            </w:r>
          </w:p>
        </w:tc>
      </w:tr>
      <w:tr w:rsidR="005067A7" w:rsidRPr="00C4501B" w:rsidTr="005067A7">
        <w:trPr>
          <w:jc w:val="center"/>
        </w:trPr>
        <w:tc>
          <w:tcPr>
            <w:tcW w:w="5182" w:type="dxa"/>
            <w:shd w:val="clear" w:color="auto" w:fill="auto"/>
          </w:tcPr>
          <w:p w:rsidR="00047008" w:rsidRDefault="00047008"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Eva Abaid Yapur</w:t>
            </w:r>
          </w:p>
          <w:p w:rsidR="005067A7" w:rsidRPr="00C4501B" w:rsidRDefault="005067A7" w:rsidP="005067A7">
            <w:pPr>
              <w:jc w:val="center"/>
              <w:rPr>
                <w:rFonts w:ascii="Palatino Linotype" w:hAnsi="Palatino Linotype" w:cs="Arial"/>
              </w:rPr>
            </w:pPr>
            <w:r w:rsidRPr="00C4501B">
              <w:rPr>
                <w:rFonts w:ascii="Palatino Linotype" w:hAnsi="Palatino Linotype" w:cs="Arial"/>
              </w:rPr>
              <w:t>Comisionada</w:t>
            </w: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(RÚBRICA)</w:t>
            </w:r>
          </w:p>
        </w:tc>
        <w:tc>
          <w:tcPr>
            <w:tcW w:w="5183" w:type="dxa"/>
            <w:shd w:val="clear" w:color="auto" w:fill="auto"/>
          </w:tcPr>
          <w:p w:rsidR="00047008" w:rsidRDefault="00047008"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José Guadalupe Luna Hernández</w:t>
            </w:r>
          </w:p>
          <w:p w:rsidR="005067A7" w:rsidRPr="00C4501B" w:rsidRDefault="005067A7" w:rsidP="005067A7">
            <w:pPr>
              <w:jc w:val="center"/>
              <w:rPr>
                <w:rFonts w:ascii="Palatino Linotype" w:hAnsi="Palatino Linotype" w:cs="Arial"/>
              </w:rPr>
            </w:pPr>
            <w:r w:rsidRPr="00C4501B">
              <w:rPr>
                <w:rFonts w:ascii="Palatino Linotype" w:hAnsi="Palatino Linotype" w:cs="Arial"/>
              </w:rPr>
              <w:t>Comisionado</w:t>
            </w: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(RÚBRICA)</w:t>
            </w:r>
          </w:p>
        </w:tc>
      </w:tr>
      <w:tr w:rsidR="005067A7" w:rsidRPr="00C4501B" w:rsidTr="005067A7">
        <w:trPr>
          <w:jc w:val="center"/>
        </w:trPr>
        <w:tc>
          <w:tcPr>
            <w:tcW w:w="5182" w:type="dxa"/>
            <w:shd w:val="clear" w:color="auto" w:fill="auto"/>
          </w:tcPr>
          <w:p w:rsidR="005067A7" w:rsidRDefault="005067A7"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Javier Martínez Cruz</w:t>
            </w:r>
          </w:p>
          <w:p w:rsidR="005067A7" w:rsidRPr="00C4501B" w:rsidRDefault="005067A7" w:rsidP="005067A7">
            <w:pPr>
              <w:jc w:val="center"/>
              <w:rPr>
                <w:rFonts w:ascii="Palatino Linotype" w:hAnsi="Palatino Linotype" w:cs="Arial"/>
              </w:rPr>
            </w:pPr>
            <w:r w:rsidRPr="00C4501B">
              <w:rPr>
                <w:rFonts w:ascii="Palatino Linotype" w:hAnsi="Palatino Linotype" w:cs="Arial"/>
              </w:rPr>
              <w:t>Comisionado</w:t>
            </w: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(RÚBRICA)</w:t>
            </w:r>
          </w:p>
          <w:p w:rsidR="005067A7" w:rsidRPr="00C4501B" w:rsidRDefault="005067A7" w:rsidP="005067A7">
            <w:pPr>
              <w:jc w:val="center"/>
              <w:rPr>
                <w:rFonts w:ascii="Palatino Linotype" w:hAnsi="Palatino Linotype" w:cs="Arial"/>
                <w:b/>
              </w:rPr>
            </w:pPr>
          </w:p>
        </w:tc>
        <w:tc>
          <w:tcPr>
            <w:tcW w:w="5183" w:type="dxa"/>
            <w:shd w:val="clear" w:color="auto" w:fill="auto"/>
          </w:tcPr>
          <w:p w:rsidR="005067A7" w:rsidRDefault="005067A7"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5067A7" w:rsidRDefault="005067A7" w:rsidP="005067A7">
            <w:pPr>
              <w:jc w:val="center"/>
              <w:rPr>
                <w:rFonts w:ascii="Palatino Linotype" w:hAnsi="Palatino Linotype" w:cs="Arial"/>
                <w:b/>
              </w:rPr>
            </w:pPr>
            <w:r w:rsidRPr="00E87E5F">
              <w:rPr>
                <w:rFonts w:ascii="Palatino Linotype" w:hAnsi="Palatino Linotype" w:cs="Arial"/>
                <w:b/>
              </w:rPr>
              <w:t xml:space="preserve">Luis Gustavo Parra Noriega </w:t>
            </w:r>
          </w:p>
          <w:p w:rsidR="005067A7" w:rsidRPr="00C4501B" w:rsidRDefault="005067A7" w:rsidP="005067A7">
            <w:pPr>
              <w:jc w:val="center"/>
              <w:rPr>
                <w:rFonts w:ascii="Palatino Linotype" w:hAnsi="Palatino Linotype" w:cs="Arial"/>
              </w:rPr>
            </w:pPr>
            <w:r w:rsidRPr="00C4501B">
              <w:rPr>
                <w:rFonts w:ascii="Palatino Linotype" w:hAnsi="Palatino Linotype" w:cs="Arial"/>
              </w:rPr>
              <w:t>Comisionado</w:t>
            </w:r>
          </w:p>
          <w:p w:rsidR="005067A7" w:rsidRPr="00C4501B" w:rsidRDefault="005067A7" w:rsidP="005067A7">
            <w:pPr>
              <w:jc w:val="center"/>
              <w:rPr>
                <w:rFonts w:ascii="Palatino Linotype" w:hAnsi="Palatino Linotype" w:cs="Arial"/>
                <w:b/>
              </w:rPr>
            </w:pPr>
            <w:r w:rsidRPr="00C4501B">
              <w:rPr>
                <w:rFonts w:ascii="Palatino Linotype" w:hAnsi="Palatino Linotype" w:cs="Arial"/>
                <w:b/>
              </w:rPr>
              <w:t>(RÚBRICA)</w:t>
            </w:r>
          </w:p>
          <w:p w:rsidR="005067A7" w:rsidRPr="00C4501B" w:rsidRDefault="005067A7" w:rsidP="005067A7">
            <w:pPr>
              <w:rPr>
                <w:rFonts w:ascii="Palatino Linotype" w:hAnsi="Palatino Linotype" w:cs="Arial"/>
                <w:b/>
              </w:rPr>
            </w:pPr>
          </w:p>
        </w:tc>
      </w:tr>
      <w:tr w:rsidR="005067A7" w:rsidRPr="00C4501B" w:rsidTr="005067A7">
        <w:trPr>
          <w:jc w:val="center"/>
        </w:trPr>
        <w:tc>
          <w:tcPr>
            <w:tcW w:w="10365" w:type="dxa"/>
            <w:gridSpan w:val="2"/>
            <w:shd w:val="clear" w:color="auto" w:fill="auto"/>
          </w:tcPr>
          <w:p w:rsidR="00047008" w:rsidRDefault="00047008" w:rsidP="005067A7">
            <w:pPr>
              <w:jc w:val="center"/>
              <w:rPr>
                <w:rFonts w:ascii="Palatino Linotype" w:hAnsi="Palatino Linotype" w:cs="Arial"/>
                <w:b/>
              </w:rPr>
            </w:pPr>
          </w:p>
          <w:p w:rsidR="006805AD" w:rsidRDefault="006805AD"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047008" w:rsidRDefault="00047008"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047FC9" w:rsidRDefault="00047FC9" w:rsidP="005067A7">
            <w:pPr>
              <w:jc w:val="center"/>
              <w:rPr>
                <w:rFonts w:ascii="Palatino Linotype" w:hAnsi="Palatino Linotype" w:cs="Arial"/>
                <w:b/>
              </w:rPr>
            </w:pPr>
          </w:p>
          <w:p w:rsidR="005067A7" w:rsidRPr="00C4501B" w:rsidRDefault="005067A7" w:rsidP="005067A7">
            <w:pPr>
              <w:jc w:val="center"/>
              <w:rPr>
                <w:rFonts w:ascii="Palatino Linotype" w:hAnsi="Palatino Linotype" w:cs="Arial"/>
                <w:b/>
              </w:rPr>
            </w:pPr>
            <w:r>
              <w:rPr>
                <w:rFonts w:ascii="Palatino Linotype" w:hAnsi="Palatino Linotype" w:cs="Arial"/>
                <w:b/>
              </w:rPr>
              <w:t>Alexis Tapia Ramírez</w:t>
            </w:r>
          </w:p>
          <w:p w:rsidR="005067A7" w:rsidRPr="00C4501B" w:rsidRDefault="005067A7" w:rsidP="005067A7">
            <w:pPr>
              <w:jc w:val="center"/>
              <w:rPr>
                <w:rFonts w:ascii="Palatino Linotype" w:hAnsi="Palatino Linotype" w:cs="Arial"/>
              </w:rPr>
            </w:pPr>
            <w:r w:rsidRPr="00C4501B">
              <w:rPr>
                <w:rFonts w:ascii="Palatino Linotype" w:hAnsi="Palatino Linotype" w:cs="Arial"/>
              </w:rPr>
              <w:t>Secretari</w:t>
            </w:r>
            <w:r>
              <w:rPr>
                <w:rFonts w:ascii="Palatino Linotype" w:hAnsi="Palatino Linotype" w:cs="Arial"/>
              </w:rPr>
              <w:t>o</w:t>
            </w:r>
            <w:r w:rsidRPr="00C4501B">
              <w:rPr>
                <w:rFonts w:ascii="Palatino Linotype" w:hAnsi="Palatino Linotype" w:cs="Arial"/>
              </w:rPr>
              <w:t xml:space="preserve"> Técnic</w:t>
            </w:r>
            <w:r>
              <w:rPr>
                <w:rFonts w:ascii="Palatino Linotype" w:hAnsi="Palatino Linotype" w:cs="Arial"/>
              </w:rPr>
              <w:t>o</w:t>
            </w:r>
            <w:r w:rsidRPr="00C4501B">
              <w:rPr>
                <w:rFonts w:ascii="Palatino Linotype" w:hAnsi="Palatino Linotype" w:cs="Arial"/>
              </w:rPr>
              <w:t xml:space="preserve"> del Pleno</w:t>
            </w:r>
          </w:p>
          <w:p w:rsidR="005067A7" w:rsidRPr="00B54917" w:rsidRDefault="005067A7" w:rsidP="005067A7">
            <w:pPr>
              <w:jc w:val="center"/>
              <w:rPr>
                <w:rFonts w:ascii="Palatino Linotype" w:hAnsi="Palatino Linotype" w:cs="Arial"/>
                <w:b/>
              </w:rPr>
            </w:pPr>
            <w:r>
              <w:rPr>
                <w:rFonts w:ascii="Palatino Linotype" w:hAnsi="Palatino Linotype" w:cs="Arial"/>
                <w:b/>
              </w:rPr>
              <w:t>(RÚBRICA)</w:t>
            </w:r>
          </w:p>
        </w:tc>
      </w:tr>
    </w:tbl>
    <w:p w:rsidR="00047008" w:rsidRDefault="00047008" w:rsidP="005067A7">
      <w:pPr>
        <w:jc w:val="both"/>
        <w:rPr>
          <w:rFonts w:ascii="Palatino Linotype" w:hAnsi="Palatino Linotype" w:cs="Arial"/>
          <w:sz w:val="22"/>
        </w:rPr>
      </w:pPr>
    </w:p>
    <w:p w:rsidR="006805AD" w:rsidRDefault="006805AD" w:rsidP="005067A7">
      <w:pPr>
        <w:jc w:val="both"/>
        <w:rPr>
          <w:rFonts w:ascii="Palatino Linotype" w:hAnsi="Palatino Linotype" w:cs="Arial"/>
          <w:sz w:val="22"/>
        </w:rPr>
      </w:pPr>
    </w:p>
    <w:p w:rsidR="000400E4" w:rsidRDefault="000400E4" w:rsidP="005067A7">
      <w:pPr>
        <w:jc w:val="both"/>
        <w:rPr>
          <w:rFonts w:ascii="Palatino Linotype" w:hAnsi="Palatino Linotype" w:cs="Arial"/>
          <w:sz w:val="20"/>
          <w:szCs w:val="20"/>
        </w:rPr>
      </w:pPr>
    </w:p>
    <w:p w:rsidR="000400E4" w:rsidRDefault="000400E4" w:rsidP="005067A7">
      <w:pPr>
        <w:jc w:val="both"/>
        <w:rPr>
          <w:rFonts w:ascii="Palatino Linotype" w:hAnsi="Palatino Linotype" w:cs="Arial"/>
          <w:sz w:val="20"/>
          <w:szCs w:val="20"/>
        </w:rPr>
      </w:pPr>
    </w:p>
    <w:p w:rsidR="005067A7" w:rsidRPr="00047008" w:rsidRDefault="005067A7" w:rsidP="005067A7">
      <w:pPr>
        <w:jc w:val="both"/>
        <w:rPr>
          <w:rFonts w:ascii="Palatino Linotype" w:hAnsi="Palatino Linotype" w:cs="Arial"/>
          <w:sz w:val="20"/>
          <w:szCs w:val="20"/>
        </w:rPr>
      </w:pPr>
      <w:r w:rsidRPr="00047008">
        <w:rPr>
          <w:rFonts w:ascii="Palatino Linotype" w:hAnsi="Palatino Linotype" w:cs="Arial"/>
          <w:sz w:val="20"/>
          <w:szCs w:val="20"/>
        </w:rPr>
        <w:t xml:space="preserve">Esta hoja corresponde a la resolución de fecha </w:t>
      </w:r>
      <w:r w:rsidR="00766326">
        <w:rPr>
          <w:rFonts w:ascii="Palatino Linotype" w:hAnsi="Palatino Linotype" w:cs="Arial"/>
          <w:sz w:val="20"/>
          <w:szCs w:val="20"/>
        </w:rPr>
        <w:t>diecinueve de septiembre</w:t>
      </w:r>
      <w:r w:rsidRPr="00047008">
        <w:rPr>
          <w:rFonts w:ascii="Palatino Linotype" w:hAnsi="Palatino Linotype" w:cs="Arial"/>
          <w:sz w:val="20"/>
          <w:szCs w:val="20"/>
        </w:rPr>
        <w:t xml:space="preserve"> de dos mil diecinueve, emitida en el</w:t>
      </w:r>
      <w:r w:rsidR="00047008">
        <w:rPr>
          <w:rFonts w:ascii="Palatino Linotype" w:hAnsi="Palatino Linotype" w:cs="Arial"/>
          <w:sz w:val="20"/>
          <w:szCs w:val="20"/>
        </w:rPr>
        <w:t xml:space="preserve"> recurso de revisión número </w:t>
      </w:r>
      <w:r w:rsidR="00AD05EE">
        <w:rPr>
          <w:rFonts w:ascii="Palatino Linotype" w:hAnsi="Palatino Linotype" w:cs="Arial"/>
          <w:sz w:val="20"/>
          <w:szCs w:val="20"/>
        </w:rPr>
        <w:t>06007</w:t>
      </w:r>
      <w:r w:rsidRPr="00047008">
        <w:rPr>
          <w:rFonts w:ascii="Palatino Linotype" w:hAnsi="Palatino Linotype" w:cs="Arial"/>
          <w:sz w:val="20"/>
          <w:szCs w:val="20"/>
        </w:rPr>
        <w:t xml:space="preserve">/INFOEM/IP/RR/2019. </w:t>
      </w:r>
    </w:p>
    <w:p w:rsidR="006805AD" w:rsidRDefault="006805AD" w:rsidP="00047008">
      <w:pPr>
        <w:jc w:val="both"/>
        <w:rPr>
          <w:rFonts w:ascii="Palatino Linotype" w:hAnsi="Palatino Linotype" w:cs="Arial"/>
          <w:sz w:val="20"/>
          <w:szCs w:val="20"/>
        </w:rPr>
      </w:pPr>
    </w:p>
    <w:p w:rsidR="00C23B43" w:rsidRPr="00047008" w:rsidRDefault="005067A7" w:rsidP="00047008">
      <w:pPr>
        <w:jc w:val="both"/>
        <w:rPr>
          <w:rFonts w:ascii="Palatino Linotype" w:hAnsi="Palatino Linotype"/>
          <w:sz w:val="20"/>
          <w:szCs w:val="20"/>
        </w:rPr>
      </w:pPr>
      <w:r w:rsidRPr="00047008">
        <w:rPr>
          <w:rFonts w:ascii="Palatino Linotype" w:hAnsi="Palatino Linotype" w:cs="Arial"/>
          <w:sz w:val="20"/>
          <w:szCs w:val="20"/>
        </w:rPr>
        <w:t>YSM/</w:t>
      </w:r>
      <w:r w:rsidR="00766326">
        <w:rPr>
          <w:rFonts w:ascii="Palatino Linotype" w:hAnsi="Palatino Linotype" w:cs="Arial"/>
          <w:sz w:val="20"/>
          <w:szCs w:val="20"/>
        </w:rPr>
        <w:t>CBO</w:t>
      </w:r>
    </w:p>
    <w:sectPr w:rsidR="00C23B43" w:rsidRPr="00047008" w:rsidSect="005067A7">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F90" w:rsidRDefault="00EB6F90" w:rsidP="005067A7">
      <w:r>
        <w:separator/>
      </w:r>
    </w:p>
  </w:endnote>
  <w:endnote w:type="continuationSeparator" w:id="0">
    <w:p w:rsidR="00EB6F90" w:rsidRDefault="00EB6F90" w:rsidP="0050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2E" w:rsidRPr="00A2780F" w:rsidRDefault="0073192E" w:rsidP="005067A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477B7">
      <w:rPr>
        <w:rFonts w:ascii="Arial" w:hAnsi="Arial" w:cs="Arial"/>
        <w:b/>
        <w:bCs/>
        <w:noProof/>
        <w:sz w:val="20"/>
        <w:szCs w:val="20"/>
      </w:rPr>
      <w:t>37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477B7">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2E" w:rsidRPr="00070856" w:rsidRDefault="0073192E" w:rsidP="005067A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A3B2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A3B28">
      <w:rPr>
        <w:rFonts w:ascii="Arial" w:hAnsi="Arial" w:cs="Arial"/>
        <w:b/>
        <w:bCs/>
        <w:noProof/>
        <w:sz w:val="20"/>
        <w:szCs w:val="20"/>
      </w:rPr>
      <w:t>46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F90" w:rsidRDefault="00EB6F90" w:rsidP="005067A7">
      <w:r>
        <w:separator/>
      </w:r>
    </w:p>
  </w:footnote>
  <w:footnote w:type="continuationSeparator" w:id="0">
    <w:p w:rsidR="00EB6F90" w:rsidRDefault="00EB6F90" w:rsidP="005067A7">
      <w:r>
        <w:continuationSeparator/>
      </w:r>
    </w:p>
  </w:footnote>
  <w:footnote w:id="1">
    <w:p w:rsidR="0073192E" w:rsidRDefault="0073192E" w:rsidP="00304040">
      <w:pPr>
        <w:pStyle w:val="Textonotapie"/>
        <w:jc w:val="both"/>
      </w:pPr>
      <w:r>
        <w:rPr>
          <w:rStyle w:val="Refdenotaalpie"/>
        </w:rPr>
        <w:footnoteRef/>
      </w:r>
      <w:r>
        <w:t xml:space="preserve"> </w:t>
      </w:r>
      <w:r w:rsidRPr="00304040">
        <w:rPr>
          <w:rFonts w:ascii="Palatino Linotype" w:hAnsi="Palatino Linotype"/>
        </w:rPr>
        <w:t xml:space="preserve">De conformidad con la información publicada por </w:t>
      </w:r>
      <w:r w:rsidRPr="00304040">
        <w:rPr>
          <w:rFonts w:ascii="Palatino Linotype" w:hAnsi="Palatino Linotype"/>
          <w:b/>
        </w:rPr>
        <w:t>EL SUJETO OBLIGADO</w:t>
      </w:r>
      <w:r w:rsidRPr="00304040">
        <w:rPr>
          <w:rFonts w:ascii="Palatino Linotype" w:hAnsi="Palatino Linotype"/>
        </w:rPr>
        <w:t xml:space="preserve"> en el Portal de Información Pública de Oficio Mexiquense (IPOMEX), ubicable en la siguiente liga electrónica: </w:t>
      </w:r>
      <w:hyperlink r:id="rId1" w:history="1">
        <w:r w:rsidRPr="00304040">
          <w:rPr>
            <w:rStyle w:val="Hipervnculo"/>
            <w:rFonts w:ascii="Palatino Linotype" w:hAnsi="Palatino Linotype"/>
          </w:rPr>
          <w:t>https://www.ipomex.org.mx/ipo3/lgt/indice/ISSEMYM/art_92_vii/1/0/48838.web</w:t>
        </w:r>
      </w:hyperlink>
    </w:p>
  </w:footnote>
  <w:footnote w:id="2">
    <w:p w:rsidR="00B70365" w:rsidRPr="00EA021E" w:rsidRDefault="00B70365" w:rsidP="00B70365">
      <w:pPr>
        <w:pStyle w:val="Textonotapie"/>
        <w:jc w:val="both"/>
        <w:rPr>
          <w:rFonts w:ascii="Palatino Linotype" w:hAnsi="Palatino Linotype"/>
        </w:rPr>
      </w:pPr>
      <w:r w:rsidRPr="00EA021E">
        <w:rPr>
          <w:rStyle w:val="Refdenotaalpie"/>
          <w:rFonts w:ascii="Palatino Linotype" w:hAnsi="Palatino Linotype"/>
        </w:rPr>
        <w:footnoteRef/>
      </w:r>
      <w:r w:rsidRPr="00EA021E">
        <w:rPr>
          <w:rFonts w:ascii="Palatino Linotype" w:hAnsi="Palatino Linotype"/>
        </w:rPr>
        <w:t>Paciente: es el beneficiario directo de la atención médica (apartado 4.7 de la NOM-168-SSA1-1998)</w:t>
      </w:r>
    </w:p>
  </w:footnote>
  <w:footnote w:id="3">
    <w:p w:rsidR="00B70365" w:rsidRPr="00EA021E" w:rsidRDefault="00B70365" w:rsidP="00B70365">
      <w:pPr>
        <w:pStyle w:val="Textonotapie"/>
        <w:jc w:val="both"/>
        <w:rPr>
          <w:rFonts w:ascii="Palatino Linotype" w:hAnsi="Palatino Linotype"/>
          <w:szCs w:val="16"/>
        </w:rPr>
      </w:pPr>
      <w:r w:rsidRPr="00EA021E">
        <w:rPr>
          <w:rStyle w:val="Refdenotaalpie"/>
          <w:rFonts w:ascii="Palatino Linotype" w:hAnsi="Palatino Linotype"/>
        </w:rPr>
        <w:footnoteRef/>
      </w:r>
      <w:r w:rsidRPr="00EA021E">
        <w:rPr>
          <w:rFonts w:ascii="Palatino Linotype" w:hAnsi="Palatino Linotype"/>
        </w:rPr>
        <w:t xml:space="preserve"> </w:t>
      </w:r>
      <w:r w:rsidRPr="00EA021E">
        <w:rPr>
          <w:rFonts w:ascii="Palatino Linotype" w:hAnsi="Palatino Linotype"/>
          <w:szCs w:val="16"/>
        </w:rPr>
        <w:t xml:space="preserve">De acuerdo con la Tesis con número de registro 172003. 1a. CXLI/2007 </w:t>
      </w:r>
      <w:r w:rsidRPr="006805AD">
        <w:rPr>
          <w:rFonts w:ascii="Palatino Linotype" w:hAnsi="Palatino Linotype"/>
          <w:i/>
          <w:szCs w:val="16"/>
        </w:rPr>
        <w:t>"la expresión ‘interés superior del niño’ ... implica que el desarrollo de éste y el ejercicio pleno de sus derechos deben ser considerados como criterios rectores para la elaboración de normas y la aplicación de éstas en todos los órdenes relativos a la vida del niño"</w:t>
      </w:r>
      <w:r w:rsidRPr="00EA021E">
        <w:rPr>
          <w:rFonts w:ascii="Palatino Linotype" w:hAnsi="Palatino Linotype"/>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Ind w:w="-142" w:type="dxa"/>
      <w:tblLayout w:type="fixed"/>
      <w:tblLook w:val="04A0" w:firstRow="1" w:lastRow="0" w:firstColumn="1" w:lastColumn="0" w:noHBand="0" w:noVBand="1"/>
    </w:tblPr>
    <w:tblGrid>
      <w:gridCol w:w="3936"/>
      <w:gridCol w:w="2556"/>
      <w:gridCol w:w="2972"/>
    </w:tblGrid>
    <w:tr w:rsidR="0073192E" w:rsidRPr="008F2CCC" w:rsidTr="005067A7">
      <w:tc>
        <w:tcPr>
          <w:tcW w:w="3936" w:type="dxa"/>
        </w:tcPr>
        <w:p w:rsidR="0073192E" w:rsidRPr="008F2CCC" w:rsidRDefault="0073192E" w:rsidP="005067A7">
          <w:pPr>
            <w:rPr>
              <w:rFonts w:ascii="Palatino Linotype" w:hAnsi="Palatino Linotype"/>
              <w:b/>
              <w:sz w:val="22"/>
              <w:szCs w:val="22"/>
              <w:lang w:val="es-ES_tradnl"/>
            </w:rPr>
          </w:pPr>
        </w:p>
      </w:tc>
      <w:tc>
        <w:tcPr>
          <w:tcW w:w="2556" w:type="dxa"/>
          <w:shd w:val="clear" w:color="auto" w:fill="auto"/>
        </w:tcPr>
        <w:p w:rsidR="0073192E" w:rsidRPr="00664658" w:rsidRDefault="0073192E" w:rsidP="005067A7">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73192E" w:rsidRPr="00664658" w:rsidRDefault="0073192E" w:rsidP="00AD05EE">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6007/INFOEM/IP/RR/2019</w:t>
          </w:r>
        </w:p>
      </w:tc>
    </w:tr>
    <w:tr w:rsidR="0073192E" w:rsidRPr="008F2CCC" w:rsidTr="005067A7">
      <w:tc>
        <w:tcPr>
          <w:tcW w:w="3936" w:type="dxa"/>
        </w:tcPr>
        <w:p w:rsidR="0073192E" w:rsidRPr="008F2CCC" w:rsidRDefault="0073192E" w:rsidP="005067A7">
          <w:pPr>
            <w:rPr>
              <w:rFonts w:ascii="Palatino Linotype" w:hAnsi="Palatino Linotype"/>
              <w:b/>
              <w:sz w:val="22"/>
              <w:szCs w:val="22"/>
              <w:lang w:val="es-ES_tradnl"/>
            </w:rPr>
          </w:pPr>
        </w:p>
      </w:tc>
      <w:tc>
        <w:tcPr>
          <w:tcW w:w="2556" w:type="dxa"/>
          <w:shd w:val="clear" w:color="auto" w:fill="auto"/>
        </w:tcPr>
        <w:p w:rsidR="0073192E" w:rsidRPr="00664658" w:rsidRDefault="0073192E" w:rsidP="005067A7">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73192E" w:rsidRPr="00664658" w:rsidRDefault="0073192E" w:rsidP="005067A7">
          <w:pPr>
            <w:jc w:val="both"/>
            <w:rPr>
              <w:rFonts w:ascii="Palatino Linotype" w:hAnsi="Palatino Linotype"/>
              <w:b/>
              <w:sz w:val="22"/>
              <w:szCs w:val="22"/>
              <w:lang w:val="es-ES_tradnl"/>
            </w:rPr>
          </w:pPr>
          <w:r>
            <w:rPr>
              <w:rFonts w:ascii="Palatino Linotype" w:hAnsi="Palatino Linotype"/>
              <w:b/>
              <w:sz w:val="22"/>
              <w:szCs w:val="22"/>
            </w:rPr>
            <w:t>Instituto de Seguridad Social del Estado de México y Municipios</w:t>
          </w:r>
        </w:p>
      </w:tc>
    </w:tr>
    <w:tr w:rsidR="0073192E" w:rsidRPr="008F2CCC" w:rsidTr="005067A7">
      <w:trPr>
        <w:trHeight w:val="228"/>
      </w:trPr>
      <w:tc>
        <w:tcPr>
          <w:tcW w:w="3936" w:type="dxa"/>
        </w:tcPr>
        <w:p w:rsidR="0073192E" w:rsidRPr="008F2CCC" w:rsidRDefault="0073192E" w:rsidP="005067A7">
          <w:pPr>
            <w:rPr>
              <w:rFonts w:ascii="Palatino Linotype" w:hAnsi="Palatino Linotype"/>
              <w:b/>
              <w:sz w:val="22"/>
              <w:szCs w:val="22"/>
              <w:lang w:val="es-ES_tradnl"/>
            </w:rPr>
          </w:pPr>
        </w:p>
      </w:tc>
      <w:tc>
        <w:tcPr>
          <w:tcW w:w="2556" w:type="dxa"/>
          <w:shd w:val="clear" w:color="auto" w:fill="auto"/>
        </w:tcPr>
        <w:p w:rsidR="0073192E" w:rsidRPr="00664658" w:rsidRDefault="0073192E" w:rsidP="005067A7">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73192E" w:rsidRPr="00664658" w:rsidRDefault="0073192E" w:rsidP="005067A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73192E" w:rsidRPr="001779E0" w:rsidRDefault="0073192E" w:rsidP="005067A7">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80" w:type="dxa"/>
      <w:tblInd w:w="675" w:type="dxa"/>
      <w:tblLayout w:type="fixed"/>
      <w:tblLook w:val="04A0" w:firstRow="1" w:lastRow="0" w:firstColumn="1" w:lastColumn="0" w:noHBand="0" w:noVBand="1"/>
    </w:tblPr>
    <w:tblGrid>
      <w:gridCol w:w="2444"/>
      <w:gridCol w:w="2693"/>
      <w:gridCol w:w="3543"/>
    </w:tblGrid>
    <w:tr w:rsidR="0073192E" w:rsidRPr="008F2CCC" w:rsidTr="00AD05EE">
      <w:tc>
        <w:tcPr>
          <w:tcW w:w="2444" w:type="dxa"/>
          <w:vMerge w:val="restart"/>
        </w:tcPr>
        <w:p w:rsidR="0073192E" w:rsidRPr="008F2CCC" w:rsidRDefault="0073192E" w:rsidP="005067A7">
          <w:pPr>
            <w:rPr>
              <w:rFonts w:ascii="Palatino Linotype" w:hAnsi="Palatino Linotype"/>
              <w:b/>
              <w:sz w:val="22"/>
              <w:szCs w:val="22"/>
              <w:lang w:val="es-ES_tradnl"/>
            </w:rPr>
          </w:pPr>
        </w:p>
      </w:tc>
      <w:tc>
        <w:tcPr>
          <w:tcW w:w="2693" w:type="dxa"/>
          <w:shd w:val="clear" w:color="auto" w:fill="auto"/>
        </w:tcPr>
        <w:p w:rsidR="0073192E" w:rsidRPr="008F2CCC" w:rsidRDefault="0073192E" w:rsidP="005067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73192E" w:rsidRPr="008F2CCC" w:rsidRDefault="0073192E" w:rsidP="00AD05EE">
          <w:pPr>
            <w:ind w:right="464"/>
            <w:jc w:val="both"/>
            <w:rPr>
              <w:rFonts w:ascii="Palatino Linotype" w:hAnsi="Palatino Linotype"/>
              <w:b/>
              <w:sz w:val="22"/>
              <w:szCs w:val="22"/>
              <w:lang w:val="es-ES_tradnl"/>
            </w:rPr>
          </w:pPr>
          <w:r>
            <w:rPr>
              <w:rFonts w:ascii="Palatino Linotype" w:hAnsi="Palatino Linotype"/>
              <w:b/>
              <w:sz w:val="22"/>
              <w:szCs w:val="22"/>
              <w:lang w:val="es-ES_tradnl"/>
            </w:rPr>
            <w:t>06007</w:t>
          </w:r>
          <w:r w:rsidRPr="00547844">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73192E" w:rsidRPr="008F2CCC" w:rsidTr="00AD05EE">
      <w:tc>
        <w:tcPr>
          <w:tcW w:w="2444" w:type="dxa"/>
          <w:vMerge/>
        </w:tcPr>
        <w:p w:rsidR="0073192E" w:rsidRPr="008F2CCC" w:rsidRDefault="0073192E" w:rsidP="005067A7">
          <w:pPr>
            <w:rPr>
              <w:rFonts w:ascii="Palatino Linotype" w:hAnsi="Palatino Linotype"/>
              <w:b/>
              <w:sz w:val="22"/>
              <w:szCs w:val="22"/>
              <w:lang w:val="es-ES_tradnl"/>
            </w:rPr>
          </w:pPr>
        </w:p>
      </w:tc>
      <w:tc>
        <w:tcPr>
          <w:tcW w:w="2693" w:type="dxa"/>
          <w:shd w:val="clear" w:color="auto" w:fill="auto"/>
          <w:vAlign w:val="center"/>
        </w:tcPr>
        <w:p w:rsidR="0073192E" w:rsidRPr="008F2CCC" w:rsidRDefault="0073192E" w:rsidP="005067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73192E" w:rsidRPr="008F2CCC" w:rsidRDefault="005F4C1C" w:rsidP="005067A7">
          <w:pPr>
            <w:jc w:val="both"/>
            <w:rPr>
              <w:rFonts w:ascii="Palatino Linotype" w:hAnsi="Palatino Linotype"/>
              <w:b/>
              <w:sz w:val="22"/>
              <w:szCs w:val="22"/>
              <w:lang w:val="es-ES_tradnl"/>
            </w:rPr>
          </w:pPr>
          <w:r w:rsidRPr="005F4C1C">
            <w:rPr>
              <w:rFonts w:ascii="Palatino Linotype" w:hAnsi="Palatino Linotype"/>
              <w:b/>
              <w:sz w:val="22"/>
              <w:szCs w:val="22"/>
              <w:lang w:val="es-ES_tradnl"/>
            </w:rPr>
            <w:t>XXXXXXX XXXXXX XXXXXXXXX XXXXXXXX</w:t>
          </w:r>
        </w:p>
      </w:tc>
    </w:tr>
    <w:tr w:rsidR="0073192E" w:rsidRPr="008F2CCC" w:rsidTr="00AD05EE">
      <w:trPr>
        <w:trHeight w:val="228"/>
      </w:trPr>
      <w:tc>
        <w:tcPr>
          <w:tcW w:w="2444" w:type="dxa"/>
          <w:vMerge/>
        </w:tcPr>
        <w:p w:rsidR="0073192E" w:rsidRPr="008F2CCC" w:rsidRDefault="0073192E" w:rsidP="005067A7">
          <w:pPr>
            <w:rPr>
              <w:rFonts w:ascii="Palatino Linotype" w:hAnsi="Palatino Linotype"/>
              <w:b/>
              <w:sz w:val="22"/>
              <w:szCs w:val="22"/>
              <w:lang w:val="es-ES_tradnl"/>
            </w:rPr>
          </w:pPr>
        </w:p>
      </w:tc>
      <w:tc>
        <w:tcPr>
          <w:tcW w:w="2693" w:type="dxa"/>
          <w:shd w:val="clear" w:color="auto" w:fill="auto"/>
        </w:tcPr>
        <w:p w:rsidR="0073192E" w:rsidRPr="008F2CCC" w:rsidRDefault="0073192E" w:rsidP="005067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73192E" w:rsidRPr="00462829" w:rsidRDefault="0073192E" w:rsidP="005067A7">
          <w:pPr>
            <w:jc w:val="both"/>
            <w:rPr>
              <w:rFonts w:ascii="Palatino Linotype" w:hAnsi="Palatino Linotype"/>
              <w:b/>
              <w:sz w:val="22"/>
              <w:szCs w:val="22"/>
            </w:rPr>
          </w:pPr>
          <w:r>
            <w:rPr>
              <w:rFonts w:ascii="Palatino Linotype" w:hAnsi="Palatino Linotype"/>
              <w:b/>
              <w:sz w:val="22"/>
              <w:szCs w:val="22"/>
            </w:rPr>
            <w:t>Instituto de Seguridad Social del Estado de México y Municipios</w:t>
          </w:r>
        </w:p>
      </w:tc>
    </w:tr>
    <w:tr w:rsidR="0073192E" w:rsidRPr="008F2CCC" w:rsidTr="00AD05EE">
      <w:tc>
        <w:tcPr>
          <w:tcW w:w="2444" w:type="dxa"/>
          <w:vMerge/>
        </w:tcPr>
        <w:p w:rsidR="0073192E" w:rsidRPr="008F2CCC" w:rsidRDefault="0073192E" w:rsidP="005067A7">
          <w:pPr>
            <w:rPr>
              <w:rFonts w:ascii="Palatino Linotype" w:hAnsi="Palatino Linotype"/>
              <w:b/>
              <w:sz w:val="22"/>
              <w:szCs w:val="22"/>
              <w:lang w:val="es-ES_tradnl"/>
            </w:rPr>
          </w:pPr>
        </w:p>
      </w:tc>
      <w:tc>
        <w:tcPr>
          <w:tcW w:w="2693" w:type="dxa"/>
          <w:shd w:val="clear" w:color="auto" w:fill="auto"/>
        </w:tcPr>
        <w:p w:rsidR="0073192E" w:rsidRPr="008F2CCC" w:rsidRDefault="0073192E" w:rsidP="005067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73192E" w:rsidRPr="008F2CCC" w:rsidRDefault="0073192E" w:rsidP="005067A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73192E" w:rsidRPr="006954BC" w:rsidRDefault="0073192E">
    <w:pPr>
      <w:pStyle w:val="Encabezad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2B4E7E34"/>
    <w:multiLevelType w:val="hybridMultilevel"/>
    <w:tmpl w:val="F9143E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992B65"/>
    <w:multiLevelType w:val="hybridMultilevel"/>
    <w:tmpl w:val="E87C6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A7"/>
    <w:rsid w:val="000312AA"/>
    <w:rsid w:val="000400E4"/>
    <w:rsid w:val="00047008"/>
    <w:rsid w:val="000477B7"/>
    <w:rsid w:val="00047FC9"/>
    <w:rsid w:val="00075BBD"/>
    <w:rsid w:val="0008624A"/>
    <w:rsid w:val="000A1EC5"/>
    <w:rsid w:val="001215EF"/>
    <w:rsid w:val="001376C1"/>
    <w:rsid w:val="00144F96"/>
    <w:rsid w:val="001655C5"/>
    <w:rsid w:val="0017079C"/>
    <w:rsid w:val="001C59F1"/>
    <w:rsid w:val="002210D0"/>
    <w:rsid w:val="00247F07"/>
    <w:rsid w:val="00262594"/>
    <w:rsid w:val="00272630"/>
    <w:rsid w:val="00294F4B"/>
    <w:rsid w:val="002E47A9"/>
    <w:rsid w:val="00304040"/>
    <w:rsid w:val="003169E6"/>
    <w:rsid w:val="003437E0"/>
    <w:rsid w:val="00356655"/>
    <w:rsid w:val="0036487F"/>
    <w:rsid w:val="0038336F"/>
    <w:rsid w:val="003850E0"/>
    <w:rsid w:val="003C0D33"/>
    <w:rsid w:val="00405F75"/>
    <w:rsid w:val="00411EC0"/>
    <w:rsid w:val="00420C44"/>
    <w:rsid w:val="00471707"/>
    <w:rsid w:val="004A3FDF"/>
    <w:rsid w:val="004B22AF"/>
    <w:rsid w:val="005067A7"/>
    <w:rsid w:val="00557AB7"/>
    <w:rsid w:val="005606EF"/>
    <w:rsid w:val="00566B6D"/>
    <w:rsid w:val="0058380A"/>
    <w:rsid w:val="005A3B28"/>
    <w:rsid w:val="005B62E9"/>
    <w:rsid w:val="005D5C93"/>
    <w:rsid w:val="005F4C1C"/>
    <w:rsid w:val="0060256D"/>
    <w:rsid w:val="00610E13"/>
    <w:rsid w:val="00666551"/>
    <w:rsid w:val="00667FA2"/>
    <w:rsid w:val="00674AFE"/>
    <w:rsid w:val="00677FF1"/>
    <w:rsid w:val="006805AD"/>
    <w:rsid w:val="006C0E33"/>
    <w:rsid w:val="006C6C76"/>
    <w:rsid w:val="006D2E32"/>
    <w:rsid w:val="0073192E"/>
    <w:rsid w:val="00766326"/>
    <w:rsid w:val="00774D7C"/>
    <w:rsid w:val="0077506B"/>
    <w:rsid w:val="00775E4C"/>
    <w:rsid w:val="007B3F61"/>
    <w:rsid w:val="007B7DB9"/>
    <w:rsid w:val="0080508E"/>
    <w:rsid w:val="009674AA"/>
    <w:rsid w:val="009B4B06"/>
    <w:rsid w:val="009D7E54"/>
    <w:rsid w:val="00A3090D"/>
    <w:rsid w:val="00A512AA"/>
    <w:rsid w:val="00A51D1C"/>
    <w:rsid w:val="00A571CA"/>
    <w:rsid w:val="00A93A9F"/>
    <w:rsid w:val="00AD05EE"/>
    <w:rsid w:val="00B135F4"/>
    <w:rsid w:val="00B32695"/>
    <w:rsid w:val="00B70365"/>
    <w:rsid w:val="00B75D65"/>
    <w:rsid w:val="00BC496A"/>
    <w:rsid w:val="00C17A55"/>
    <w:rsid w:val="00C23B43"/>
    <w:rsid w:val="00C9714C"/>
    <w:rsid w:val="00CA570B"/>
    <w:rsid w:val="00D81992"/>
    <w:rsid w:val="00D821AE"/>
    <w:rsid w:val="00DA0EB7"/>
    <w:rsid w:val="00DA5E66"/>
    <w:rsid w:val="00E81EAD"/>
    <w:rsid w:val="00E82E79"/>
    <w:rsid w:val="00EA021E"/>
    <w:rsid w:val="00EA5E94"/>
    <w:rsid w:val="00EB6F90"/>
    <w:rsid w:val="00F07070"/>
    <w:rsid w:val="00FF0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B5531"/>
  <w15:chartTrackingRefBased/>
  <w15:docId w15:val="{0517AA0A-9850-4650-B12B-7DBB01F0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A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067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067A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5067A7"/>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5067A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067A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67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5067A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067A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5067A7"/>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5067A7"/>
    <w:rPr>
      <w:rFonts w:asciiTheme="majorHAnsi" w:eastAsiaTheme="majorEastAsia" w:hAnsiTheme="majorHAnsi" w:cstheme="majorBidi"/>
      <w:color w:val="2E74B5" w:themeColor="accent1" w:themeShade="BF"/>
      <w:sz w:val="24"/>
      <w:szCs w:val="24"/>
      <w:lang w:eastAsia="es-ES"/>
    </w:rPr>
  </w:style>
  <w:style w:type="paragraph" w:styleId="Encabezado">
    <w:name w:val="header"/>
    <w:basedOn w:val="Normal"/>
    <w:link w:val="EncabezadoCar"/>
    <w:uiPriority w:val="99"/>
    <w:unhideWhenUsed/>
    <w:rsid w:val="005067A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067A7"/>
    <w:rPr>
      <w:rFonts w:eastAsiaTheme="minorEastAsia"/>
      <w:sz w:val="24"/>
      <w:szCs w:val="24"/>
      <w:lang w:val="es-ES_tradnl" w:eastAsia="es-ES"/>
    </w:rPr>
  </w:style>
  <w:style w:type="paragraph" w:styleId="Piedepgina">
    <w:name w:val="footer"/>
    <w:basedOn w:val="Normal"/>
    <w:link w:val="PiedepginaCar"/>
    <w:uiPriority w:val="99"/>
    <w:unhideWhenUsed/>
    <w:rsid w:val="005067A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067A7"/>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5067A7"/>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5067A7"/>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067A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067A7"/>
    <w:rPr>
      <w:rFonts w:ascii="Times New Roman" w:eastAsia="Times New Roman" w:hAnsi="Times New Roman" w:cs="Times New Roman"/>
      <w:sz w:val="24"/>
      <w:szCs w:val="24"/>
      <w:lang w:eastAsia="es-ES"/>
    </w:rPr>
  </w:style>
  <w:style w:type="character" w:styleId="Hipervnculo">
    <w:name w:val="Hyperlink"/>
    <w:uiPriority w:val="99"/>
    <w:unhideWhenUsed/>
    <w:rsid w:val="005067A7"/>
    <w:rPr>
      <w:strike w:val="0"/>
      <w:dstrike w:val="0"/>
      <w:color w:val="035899"/>
      <w:u w:val="none"/>
      <w:effect w:val="none"/>
    </w:rPr>
  </w:style>
  <w:style w:type="paragraph" w:styleId="NormalWeb">
    <w:name w:val="Normal (Web)"/>
    <w:basedOn w:val="Normal"/>
    <w:uiPriority w:val="99"/>
    <w:rsid w:val="005067A7"/>
    <w:pPr>
      <w:spacing w:before="100" w:beforeAutospacing="1" w:after="100" w:afterAutospacing="1"/>
    </w:pPr>
  </w:style>
  <w:style w:type="character" w:styleId="Textoennegrita">
    <w:name w:val="Strong"/>
    <w:uiPriority w:val="22"/>
    <w:qFormat/>
    <w:rsid w:val="005067A7"/>
    <w:rPr>
      <w:b/>
      <w:bCs/>
    </w:rPr>
  </w:style>
  <w:style w:type="paragraph" w:styleId="Textoindependiente2">
    <w:name w:val="Body Text 2"/>
    <w:basedOn w:val="Normal"/>
    <w:link w:val="Textoindependiente2Car"/>
    <w:uiPriority w:val="99"/>
    <w:unhideWhenUsed/>
    <w:rsid w:val="005067A7"/>
    <w:pPr>
      <w:spacing w:after="120" w:line="480" w:lineRule="auto"/>
    </w:pPr>
  </w:style>
  <w:style w:type="character" w:customStyle="1" w:styleId="Textoindependiente2Car">
    <w:name w:val="Texto independiente 2 Car"/>
    <w:basedOn w:val="Fuentedeprrafopredeter"/>
    <w:link w:val="Textoindependiente2"/>
    <w:uiPriority w:val="99"/>
    <w:rsid w:val="005067A7"/>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067A7"/>
  </w:style>
  <w:style w:type="paragraph" w:customStyle="1" w:styleId="Default">
    <w:name w:val="Default"/>
    <w:rsid w:val="005067A7"/>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5067A7"/>
    <w:pPr>
      <w:ind w:left="708"/>
    </w:pPr>
  </w:style>
  <w:style w:type="character" w:customStyle="1" w:styleId="Listavistosa-nfasis1Car">
    <w:name w:val="Lista vistosa - Énfasis 1 Car"/>
    <w:link w:val="Listavistosa-nfasis11"/>
    <w:uiPriority w:val="34"/>
    <w:locked/>
    <w:rsid w:val="005067A7"/>
    <w:rPr>
      <w:rFonts w:ascii="Times New Roman" w:eastAsia="Times New Roman" w:hAnsi="Times New Roman" w:cs="Times New Roman"/>
      <w:sz w:val="24"/>
      <w:szCs w:val="24"/>
      <w:lang w:eastAsia="es-ES"/>
    </w:rPr>
  </w:style>
  <w:style w:type="paragraph" w:customStyle="1" w:styleId="Texto">
    <w:name w:val="Texto"/>
    <w:basedOn w:val="Normal"/>
    <w:link w:val="TextoCar"/>
    <w:rsid w:val="005067A7"/>
    <w:pPr>
      <w:spacing w:after="101" w:line="216" w:lineRule="exact"/>
      <w:ind w:firstLine="288"/>
      <w:jc w:val="both"/>
    </w:pPr>
    <w:rPr>
      <w:rFonts w:ascii="Arial" w:hAnsi="Arial" w:cs="Arial"/>
      <w:sz w:val="18"/>
      <w:szCs w:val="18"/>
    </w:rPr>
  </w:style>
  <w:style w:type="character" w:customStyle="1" w:styleId="TextoCar">
    <w:name w:val="Texto Car"/>
    <w:link w:val="Texto"/>
    <w:locked/>
    <w:rsid w:val="005067A7"/>
    <w:rPr>
      <w:rFonts w:ascii="Arial" w:eastAsia="Times New Roman" w:hAnsi="Arial" w:cs="Arial"/>
      <w:sz w:val="18"/>
      <w:szCs w:val="18"/>
      <w:lang w:eastAsia="es-ES"/>
    </w:rPr>
  </w:style>
  <w:style w:type="character" w:customStyle="1" w:styleId="apple-style-span">
    <w:name w:val="apple-style-span"/>
    <w:rsid w:val="005067A7"/>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67A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67A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5067A7"/>
    <w:rPr>
      <w:vertAlign w:val="superscript"/>
    </w:rPr>
  </w:style>
  <w:style w:type="paragraph" w:styleId="Sinespaciado">
    <w:name w:val="No Spacing"/>
    <w:aliases w:val="Francesa"/>
    <w:link w:val="SinespaciadoCar"/>
    <w:uiPriority w:val="1"/>
    <w:qFormat/>
    <w:rsid w:val="005067A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067A7"/>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5067A7"/>
    <w:rPr>
      <w:rFonts w:ascii="Courier New" w:hAnsi="Courier New"/>
      <w:sz w:val="20"/>
      <w:szCs w:val="20"/>
    </w:rPr>
  </w:style>
  <w:style w:type="character" w:customStyle="1" w:styleId="TextosinformatoCar">
    <w:name w:val="Texto sin formato Car"/>
    <w:basedOn w:val="Fuentedeprrafopredeter"/>
    <w:link w:val="Textosinformato"/>
    <w:rsid w:val="005067A7"/>
    <w:rPr>
      <w:rFonts w:ascii="Courier New" w:eastAsia="Times New Roman" w:hAnsi="Courier New" w:cs="Times New Roman"/>
      <w:sz w:val="20"/>
      <w:szCs w:val="20"/>
      <w:lang w:eastAsia="es-ES"/>
    </w:rPr>
  </w:style>
  <w:style w:type="paragraph" w:customStyle="1" w:styleId="Standard">
    <w:name w:val="Standard"/>
    <w:rsid w:val="005067A7"/>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067A7"/>
    <w:rPr>
      <w:rFonts w:ascii="Arial" w:hAnsi="Arial" w:cs="Arial" w:hint="default"/>
      <w:b/>
      <w:bCs/>
      <w:sz w:val="18"/>
      <w:szCs w:val="18"/>
    </w:rPr>
  </w:style>
  <w:style w:type="paragraph" w:customStyle="1" w:styleId="Pa2">
    <w:name w:val="Pa2"/>
    <w:basedOn w:val="Normal"/>
    <w:next w:val="Normal"/>
    <w:uiPriority w:val="99"/>
    <w:rsid w:val="005067A7"/>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5067A7"/>
  </w:style>
  <w:style w:type="paragraph" w:customStyle="1" w:styleId="q">
    <w:name w:val="q"/>
    <w:basedOn w:val="Normal"/>
    <w:rsid w:val="005067A7"/>
    <w:pPr>
      <w:spacing w:before="100" w:beforeAutospacing="1" w:after="100" w:afterAutospacing="1"/>
    </w:pPr>
    <w:rPr>
      <w:lang w:eastAsia="es-MX"/>
    </w:rPr>
  </w:style>
  <w:style w:type="character" w:customStyle="1" w:styleId="d">
    <w:name w:val="d"/>
    <w:basedOn w:val="Fuentedeprrafopredeter"/>
    <w:rsid w:val="005067A7"/>
  </w:style>
  <w:style w:type="character" w:customStyle="1" w:styleId="b">
    <w:name w:val="b"/>
    <w:basedOn w:val="Fuentedeprrafopredeter"/>
    <w:rsid w:val="005067A7"/>
  </w:style>
  <w:style w:type="character" w:customStyle="1" w:styleId="k">
    <w:name w:val="k"/>
    <w:basedOn w:val="Fuentedeprrafopredeter"/>
    <w:rsid w:val="005067A7"/>
  </w:style>
  <w:style w:type="character" w:customStyle="1" w:styleId="h">
    <w:name w:val="h"/>
    <w:basedOn w:val="Fuentedeprrafopredeter"/>
    <w:rsid w:val="005067A7"/>
  </w:style>
  <w:style w:type="paragraph" w:customStyle="1" w:styleId="RSCGnotaalpie">
    <w:name w:val="RSCG nota al pie"/>
    <w:basedOn w:val="Normal"/>
    <w:uiPriority w:val="99"/>
    <w:qFormat/>
    <w:rsid w:val="005067A7"/>
    <w:pPr>
      <w:spacing w:after="120"/>
      <w:jc w:val="both"/>
    </w:pPr>
    <w:rPr>
      <w:rFonts w:ascii="palatino" w:hAnsi="palatino" w:cstheme="minorBidi"/>
      <w:sz w:val="22"/>
      <w:szCs w:val="22"/>
      <w:lang w:eastAsia="en-US"/>
    </w:rPr>
  </w:style>
  <w:style w:type="character" w:customStyle="1" w:styleId="lbl-encabezado-blanco2">
    <w:name w:val="lbl-encabezado-blanco2"/>
    <w:rsid w:val="005067A7"/>
    <w:rPr>
      <w:color w:val="FFFFFF"/>
    </w:rPr>
  </w:style>
  <w:style w:type="paragraph" w:customStyle="1" w:styleId="ANOTACION">
    <w:name w:val="ANOTACION"/>
    <w:basedOn w:val="Normal"/>
    <w:link w:val="ANOTACIONCar"/>
    <w:rsid w:val="005067A7"/>
    <w:pPr>
      <w:spacing w:before="101" w:after="101"/>
      <w:jc w:val="center"/>
    </w:pPr>
    <w:rPr>
      <w:b/>
      <w:sz w:val="18"/>
      <w:szCs w:val="18"/>
    </w:rPr>
  </w:style>
  <w:style w:type="character" w:customStyle="1" w:styleId="ANOTACIONCar">
    <w:name w:val="ANOTACION Car"/>
    <w:link w:val="ANOTACION"/>
    <w:locked/>
    <w:rsid w:val="005067A7"/>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506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067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446278">
      <w:bodyDiv w:val="1"/>
      <w:marLeft w:val="0"/>
      <w:marRight w:val="0"/>
      <w:marTop w:val="0"/>
      <w:marBottom w:val="0"/>
      <w:divBdr>
        <w:top w:val="none" w:sz="0" w:space="0" w:color="auto"/>
        <w:left w:val="none" w:sz="0" w:space="0" w:color="auto"/>
        <w:bottom w:val="none" w:sz="0" w:space="0" w:color="auto"/>
        <w:right w:val="none" w:sz="0" w:space="0" w:color="auto"/>
      </w:divBdr>
    </w:div>
    <w:div w:id="1532263550">
      <w:bodyDiv w:val="1"/>
      <w:marLeft w:val="0"/>
      <w:marRight w:val="0"/>
      <w:marTop w:val="0"/>
      <w:marBottom w:val="0"/>
      <w:divBdr>
        <w:top w:val="none" w:sz="0" w:space="0" w:color="auto"/>
        <w:left w:val="none" w:sz="0" w:space="0" w:color="auto"/>
        <w:bottom w:val="none" w:sz="0" w:space="0" w:color="auto"/>
        <w:right w:val="none" w:sz="0" w:space="0" w:color="auto"/>
      </w:divBdr>
    </w:div>
    <w:div w:id="1834299547">
      <w:bodyDiv w:val="1"/>
      <w:marLeft w:val="0"/>
      <w:marRight w:val="0"/>
      <w:marTop w:val="0"/>
      <w:marBottom w:val="0"/>
      <w:divBdr>
        <w:top w:val="none" w:sz="0" w:space="0" w:color="auto"/>
        <w:left w:val="none" w:sz="0" w:space="0" w:color="auto"/>
        <w:bottom w:val="none" w:sz="0" w:space="0" w:color="auto"/>
        <w:right w:val="none" w:sz="0" w:space="0" w:color="auto"/>
      </w:divBdr>
    </w:div>
    <w:div w:id="1917856314">
      <w:bodyDiv w:val="1"/>
      <w:marLeft w:val="0"/>
      <w:marRight w:val="0"/>
      <w:marTop w:val="0"/>
      <w:marBottom w:val="0"/>
      <w:divBdr>
        <w:top w:val="none" w:sz="0" w:space="0" w:color="auto"/>
        <w:left w:val="none" w:sz="0" w:space="0" w:color="auto"/>
        <w:bottom w:val="none" w:sz="0" w:space="0" w:color="auto"/>
        <w:right w:val="none" w:sz="0" w:space="0" w:color="auto"/>
      </w:divBdr>
    </w:div>
    <w:div w:id="202685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ISSEMYM/art_92_vii/1/0/48838.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E8CA0-8CFB-41F9-9E56-FCEA34493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46</Pages>
  <Words>9462</Words>
  <Characters>52047</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7</cp:revision>
  <cp:lastPrinted>2019-08-22T21:07:00Z</cp:lastPrinted>
  <dcterms:created xsi:type="dcterms:W3CDTF">2019-09-12T19:42:00Z</dcterms:created>
  <dcterms:modified xsi:type="dcterms:W3CDTF">2019-10-11T18:18:00Z</dcterms:modified>
</cp:coreProperties>
</file>