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A85B8" w14:textId="70D5F2FE" w:rsidR="00994396" w:rsidRPr="00AD50F9" w:rsidRDefault="00994396" w:rsidP="0090360E">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C15CF0">
        <w:rPr>
          <w:rFonts w:ascii="Palatino Linotype" w:hAnsi="Palatino Linotype" w:cs="Tahoma"/>
          <w:bCs/>
          <w:sz w:val="22"/>
          <w:szCs w:val="22"/>
        </w:rPr>
        <w:t>doce</w:t>
      </w:r>
      <w:r w:rsidR="00F86997">
        <w:rPr>
          <w:rFonts w:ascii="Palatino Linotype" w:hAnsi="Palatino Linotype" w:cs="Tahoma"/>
          <w:bCs/>
          <w:sz w:val="22"/>
          <w:szCs w:val="22"/>
        </w:rPr>
        <w:t xml:space="preserve"> de junio </w:t>
      </w:r>
      <w:r w:rsidRPr="00AD50F9">
        <w:rPr>
          <w:rFonts w:ascii="Palatino Linotype" w:hAnsi="Palatino Linotype" w:cs="Tahoma"/>
          <w:bCs/>
          <w:sz w:val="22"/>
          <w:szCs w:val="22"/>
        </w:rPr>
        <w:t xml:space="preserve">de dos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4AB8B092" w14:textId="77777777" w:rsidR="00B31222" w:rsidRPr="00AD50F9" w:rsidRDefault="00B31222" w:rsidP="0090360E">
      <w:pPr>
        <w:spacing w:line="360" w:lineRule="auto"/>
        <w:rPr>
          <w:rFonts w:ascii="Palatino Linotype" w:hAnsi="Palatino Linotype" w:cs="Tahoma"/>
          <w:bCs/>
          <w:sz w:val="22"/>
          <w:szCs w:val="22"/>
        </w:rPr>
      </w:pPr>
    </w:p>
    <w:p w14:paraId="2A5AAAE1" w14:textId="55F8CCF8" w:rsidR="00735915" w:rsidRDefault="00994396" w:rsidP="00F86997">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Revisión </w:t>
      </w:r>
      <w:r w:rsidR="00D34402" w:rsidRPr="00F86997">
        <w:rPr>
          <w:rFonts w:ascii="Palatino Linotype" w:hAnsi="Palatino Linotype" w:cs="Tahoma"/>
          <w:b/>
          <w:bCs/>
          <w:color w:val="0D0D0D" w:themeColor="text1" w:themeTint="F2"/>
          <w:sz w:val="22"/>
          <w:szCs w:val="22"/>
        </w:rPr>
        <w:t>0</w:t>
      </w:r>
      <w:r w:rsidR="00433645">
        <w:rPr>
          <w:rFonts w:ascii="Palatino Linotype" w:hAnsi="Palatino Linotype" w:cs="Tahoma"/>
          <w:b/>
          <w:bCs/>
          <w:color w:val="0D0D0D" w:themeColor="text1" w:themeTint="F2"/>
          <w:sz w:val="22"/>
          <w:szCs w:val="22"/>
        </w:rPr>
        <w:t>2241</w:t>
      </w:r>
      <w:r w:rsidR="00D34402" w:rsidRPr="00F86997">
        <w:rPr>
          <w:rFonts w:ascii="Palatino Linotype" w:hAnsi="Palatino Linotype" w:cs="Tahoma"/>
          <w:b/>
          <w:bCs/>
          <w:color w:val="0D0D0D" w:themeColor="text1" w:themeTint="F2"/>
          <w:sz w:val="22"/>
          <w:szCs w:val="22"/>
        </w:rPr>
        <w:t>/INFOEM/IP/RR/2019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por </w:t>
      </w:r>
      <w:bookmarkStart w:id="0" w:name="_GoBack"/>
      <w:bookmarkEnd w:id="0"/>
      <w:r w:rsidR="00EE0888" w:rsidRPr="00EE0888">
        <w:rPr>
          <w:rFonts w:ascii="Palatino Linotype" w:hAnsi="Palatino Linotype" w:cs="Tahoma"/>
          <w:b/>
          <w:bCs/>
          <w:color w:val="0D0D0D" w:themeColor="text1" w:themeTint="F2"/>
          <w:sz w:val="22"/>
          <w:szCs w:val="22"/>
          <w:highlight w:val="black"/>
        </w:rPr>
        <w:t>XXXXXXXXXXXXXXXXX</w:t>
      </w:r>
      <w:r w:rsidRPr="00AD50F9">
        <w:rPr>
          <w:rFonts w:ascii="Palatino Linotype" w:hAnsi="Palatino Linotype" w:cs="Tahoma"/>
          <w:bCs/>
          <w:color w:val="0D0D0D" w:themeColor="text1" w:themeTint="F2"/>
          <w:sz w:val="22"/>
          <w:szCs w:val="22"/>
        </w:rPr>
        <w:t xml:space="preserve"> en lo sucesivo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en contra de la 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5C3851" w:rsidRPr="005C3851">
        <w:rPr>
          <w:rFonts w:ascii="Palatino Linotype" w:hAnsi="Palatino Linotype" w:cs="Tahoma"/>
          <w:b/>
          <w:bCs/>
          <w:color w:val="0D0D0D" w:themeColor="text1" w:themeTint="F2"/>
          <w:sz w:val="22"/>
          <w:szCs w:val="22"/>
        </w:rPr>
        <w:t xml:space="preserve">Ayuntamiento de </w:t>
      </w:r>
      <w:r w:rsidR="00433645">
        <w:rPr>
          <w:rFonts w:ascii="Palatino Linotype" w:hAnsi="Palatino Linotype" w:cs="Tahoma"/>
          <w:b/>
          <w:bCs/>
          <w:color w:val="0D0D0D" w:themeColor="text1" w:themeTint="F2"/>
          <w:sz w:val="22"/>
          <w:szCs w:val="22"/>
        </w:rPr>
        <w:t>Tlalmanalco</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p>
    <w:p w14:paraId="735A4B68" w14:textId="77777777" w:rsidR="00F86997" w:rsidRPr="00AD50F9" w:rsidRDefault="00F86997" w:rsidP="00F86997">
      <w:pPr>
        <w:spacing w:line="360" w:lineRule="auto"/>
        <w:jc w:val="both"/>
        <w:rPr>
          <w:rFonts w:ascii="Palatino Linotype" w:hAnsi="Palatino Linotype" w:cs="Tahoma"/>
          <w:sz w:val="22"/>
          <w:szCs w:val="22"/>
        </w:rPr>
      </w:pPr>
    </w:p>
    <w:p w14:paraId="6A0BD488" w14:textId="77777777" w:rsidR="00B31222" w:rsidRPr="00AD50F9" w:rsidRDefault="00F86997" w:rsidP="0090360E">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62E55A11" w14:textId="77777777" w:rsidR="00B31222" w:rsidRPr="00AD50F9"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AD50F9" w:rsidRDefault="00B31222" w:rsidP="0090360E">
      <w:pPr>
        <w:pStyle w:val="Prrafodelista"/>
        <w:tabs>
          <w:tab w:val="left" w:pos="567"/>
        </w:tabs>
        <w:spacing w:line="360" w:lineRule="auto"/>
        <w:ind w:left="0"/>
        <w:contextualSpacing w:val="0"/>
        <w:jc w:val="both"/>
        <w:rPr>
          <w:rFonts w:ascii="Palatino Linotype" w:hAnsi="Palatino Linotype" w:cs="Tahoma"/>
          <w:b/>
          <w:szCs w:val="22"/>
        </w:rPr>
      </w:pPr>
      <w:r w:rsidRPr="00AD50F9">
        <w:rPr>
          <w:rFonts w:ascii="Palatino Linotype" w:hAnsi="Palatino Linotype" w:cs="Tahoma"/>
          <w:b/>
          <w:szCs w:val="22"/>
        </w:rPr>
        <w:t xml:space="preserve">I. Presentación de la solicitud de información. </w:t>
      </w:r>
    </w:p>
    <w:p w14:paraId="5CFDCD32" w14:textId="77777777" w:rsidR="00DC1594" w:rsidRPr="00AD50F9" w:rsidRDefault="00DC1594" w:rsidP="0090360E">
      <w:pPr>
        <w:pStyle w:val="Prrafodelista"/>
        <w:tabs>
          <w:tab w:val="left" w:pos="567"/>
        </w:tabs>
        <w:spacing w:line="360" w:lineRule="auto"/>
        <w:ind w:left="0"/>
        <w:contextualSpacing w:val="0"/>
        <w:jc w:val="both"/>
        <w:rPr>
          <w:rFonts w:ascii="Palatino Linotype" w:hAnsi="Palatino Linotype" w:cs="Tahoma"/>
          <w:szCs w:val="22"/>
        </w:rPr>
      </w:pPr>
    </w:p>
    <w:p w14:paraId="0FB5D86D" w14:textId="7FEB9FDA" w:rsidR="00B31222" w:rsidRPr="00AD50F9" w:rsidRDefault="00AA417B" w:rsidP="0090360E">
      <w:pPr>
        <w:pStyle w:val="Prrafodelista"/>
        <w:tabs>
          <w:tab w:val="left" w:pos="567"/>
        </w:tabs>
        <w:spacing w:line="360" w:lineRule="auto"/>
        <w:ind w:left="0"/>
        <w:contextualSpacing w:val="0"/>
        <w:jc w:val="both"/>
        <w:rPr>
          <w:rFonts w:ascii="Palatino Linotype" w:hAnsi="Palatino Linotype" w:cs="Tahoma"/>
          <w:szCs w:val="22"/>
        </w:rPr>
      </w:pPr>
      <w:r w:rsidRPr="00AD50F9">
        <w:rPr>
          <w:rFonts w:ascii="Palatino Linotype" w:hAnsi="Palatino Linotype" w:cs="Tahoma"/>
          <w:szCs w:val="22"/>
        </w:rPr>
        <w:t xml:space="preserve">Con </w:t>
      </w:r>
      <w:r w:rsidR="00796C9B">
        <w:rPr>
          <w:rFonts w:ascii="Palatino Linotype" w:hAnsi="Palatino Linotype" w:cs="Tahoma"/>
          <w:szCs w:val="22"/>
        </w:rPr>
        <w:t xml:space="preserve">fecha </w:t>
      </w:r>
      <w:r w:rsidR="00433645">
        <w:rPr>
          <w:rFonts w:ascii="Palatino Linotype" w:hAnsi="Palatino Linotype" w:cs="Tahoma"/>
          <w:szCs w:val="22"/>
        </w:rPr>
        <w:t>siete</w:t>
      </w:r>
      <w:r w:rsidR="00F41B19" w:rsidRPr="00AD50F9">
        <w:rPr>
          <w:rFonts w:ascii="Palatino Linotype" w:hAnsi="Palatino Linotype" w:cs="Tahoma"/>
          <w:szCs w:val="22"/>
        </w:rPr>
        <w:t xml:space="preserve"> </w:t>
      </w:r>
      <w:r w:rsidR="00311D8B" w:rsidRPr="00AD50F9">
        <w:rPr>
          <w:rFonts w:ascii="Palatino Linotype" w:hAnsi="Palatino Linotype" w:cs="Tahoma"/>
          <w:szCs w:val="22"/>
        </w:rPr>
        <w:t xml:space="preserve">de </w:t>
      </w:r>
      <w:r w:rsidR="00433645">
        <w:rPr>
          <w:rFonts w:ascii="Palatino Linotype" w:hAnsi="Palatino Linotype" w:cs="Tahoma"/>
          <w:szCs w:val="22"/>
        </w:rPr>
        <w:t>marz</w:t>
      </w:r>
      <w:r w:rsidR="00F86997">
        <w:rPr>
          <w:rFonts w:ascii="Palatino Linotype" w:hAnsi="Palatino Linotype" w:cs="Tahoma"/>
          <w:szCs w:val="22"/>
        </w:rPr>
        <w:t>o</w:t>
      </w:r>
      <w:r w:rsidR="00D34402" w:rsidRPr="00AD50F9">
        <w:rPr>
          <w:rFonts w:ascii="Palatino Linotype" w:hAnsi="Palatino Linotype" w:cs="Tahoma"/>
          <w:szCs w:val="22"/>
        </w:rPr>
        <w:t xml:space="preserve"> de dos mil diecinueve</w:t>
      </w:r>
      <w:r w:rsidR="00B31222" w:rsidRPr="00AD50F9">
        <w:rPr>
          <w:rFonts w:ascii="Palatino Linotype" w:hAnsi="Palatino Linotype" w:cs="Tahoma"/>
          <w:szCs w:val="22"/>
        </w:rPr>
        <w:t xml:space="preserve">, </w:t>
      </w:r>
      <w:r w:rsidR="001171BD" w:rsidRPr="00AD50F9">
        <w:rPr>
          <w:rFonts w:ascii="Palatino Linotype" w:hAnsi="Palatino Linotype" w:cs="Tahoma"/>
          <w:szCs w:val="22"/>
        </w:rPr>
        <w:t xml:space="preserve">la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ante e</w:t>
      </w:r>
      <w:r w:rsidR="000C27CA" w:rsidRPr="00AD50F9">
        <w:rPr>
          <w:rFonts w:ascii="Palatino Linotype" w:hAnsi="Palatino Linotype" w:cs="Tahoma"/>
          <w:szCs w:val="22"/>
        </w:rPr>
        <w:t xml:space="preserve">l </w:t>
      </w:r>
      <w:r w:rsidR="00796C9B" w:rsidRPr="00796C9B">
        <w:rPr>
          <w:rFonts w:ascii="Palatino Linotype" w:hAnsi="Palatino Linotype" w:cs="Tahoma"/>
          <w:b/>
          <w:szCs w:val="22"/>
        </w:rPr>
        <w:t xml:space="preserve">Ayuntamiento de </w:t>
      </w:r>
      <w:r w:rsidR="00433645">
        <w:rPr>
          <w:rFonts w:ascii="Palatino Linotype" w:hAnsi="Palatino Linotype" w:cs="Tahoma"/>
          <w:b/>
          <w:szCs w:val="22"/>
        </w:rPr>
        <w:t>Tlalmanalco</w:t>
      </w:r>
      <w:r w:rsidR="00B31222"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433645" w:rsidRPr="00433645">
        <w:rPr>
          <w:rFonts w:ascii="Palatino Linotype" w:hAnsi="Palatino Linotype" w:cs="Tahoma"/>
          <w:b/>
          <w:bCs/>
          <w:szCs w:val="22"/>
        </w:rPr>
        <w:t>00030/TLALMANA/IP/2019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p>
    <w:p w14:paraId="4E3C783B" w14:textId="77777777" w:rsidR="00637179" w:rsidRPr="00AD50F9" w:rsidRDefault="00637179" w:rsidP="0090360E">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D43E69" w:rsidRDefault="00D01F75" w:rsidP="0090360E">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14:paraId="46591CB2" w14:textId="39A5E71F" w:rsidR="00D01F75" w:rsidRDefault="00433645" w:rsidP="0090360E">
      <w:pPr>
        <w:tabs>
          <w:tab w:val="left" w:pos="4667"/>
        </w:tabs>
        <w:spacing w:line="360" w:lineRule="auto"/>
        <w:ind w:left="567" w:right="567"/>
        <w:jc w:val="both"/>
        <w:rPr>
          <w:rFonts w:ascii="Palatino Linotype" w:hAnsi="Palatino Linotype" w:cs="Tahoma"/>
          <w:bCs/>
          <w:i/>
        </w:rPr>
      </w:pPr>
      <w:r w:rsidRPr="00433645">
        <w:rPr>
          <w:rFonts w:ascii="Palatino Linotype" w:hAnsi="Palatino Linotype" w:cs="Tahoma"/>
          <w:bCs/>
          <w:i/>
        </w:rPr>
        <w:t xml:space="preserve">1.- Copia del o los acuerdos en donde se plantea, se acuerda y se autoriza por parte del cabildo municipal la ESCRITURACIÓN DEL PREDIO CONOCIDO COMO EL ESTADIO DE TLALMANALCO en esta cabecera municipal. 2.- Copia de la protocolización respectiva pasada debidamente ante la fe del notario público. 3.- Copia del soporte legal (Contrato de Adquisición, de Cesión de Derechos, Donación y/o Expropiación), que este H. Ayuntamiento realizó sin consulta a los directivos y participantes de esta liga para llevar a cabo la escrituración correspondiente tal y </w:t>
      </w:r>
      <w:r w:rsidRPr="00433645">
        <w:rPr>
          <w:rFonts w:ascii="Palatino Linotype" w:hAnsi="Palatino Linotype" w:cs="Tahoma"/>
          <w:bCs/>
          <w:i/>
        </w:rPr>
        <w:lastRenderedPageBreak/>
        <w:t xml:space="preserve">cual lo dio a conocer públicamente el Director del IMCUFIDE de Tlalmanalco, Lic. José Antonio Rodríguez Ruíz en presencia del C. Presidente Municipal, Oscar </w:t>
      </w:r>
      <w:proofErr w:type="spellStart"/>
      <w:r w:rsidRPr="00433645">
        <w:rPr>
          <w:rFonts w:ascii="Palatino Linotype" w:hAnsi="Palatino Linotype" w:cs="Tahoma"/>
          <w:bCs/>
          <w:i/>
        </w:rPr>
        <w:t>Jímenez</w:t>
      </w:r>
      <w:proofErr w:type="spellEnd"/>
      <w:r w:rsidRPr="00433645">
        <w:rPr>
          <w:rFonts w:ascii="Palatino Linotype" w:hAnsi="Palatino Linotype" w:cs="Tahoma"/>
          <w:bCs/>
          <w:i/>
        </w:rPr>
        <w:t xml:space="preserve"> Rayón el pasado 01 de Diciembre de 2018. 4.- Destaco puntualmente, que lo antes solicitado ME SEA GARANTIZADO VERAZMENTE MEDIANTE LAS CERTIFICACIONES CORRESPONDIENTES Y NO TRANSCRIPCIONES DE DICHA INFORMACIÓN. </w:t>
      </w:r>
      <w:r w:rsidR="00D01F75" w:rsidRPr="00D43E69">
        <w:rPr>
          <w:rFonts w:ascii="Palatino Linotype" w:hAnsi="Palatino Linotype" w:cs="Tahoma"/>
          <w:bCs/>
          <w:i/>
        </w:rPr>
        <w:t>(Sic.)</w:t>
      </w:r>
    </w:p>
    <w:p w14:paraId="63AEA10B" w14:textId="77777777" w:rsidR="009D5C33" w:rsidRPr="00D43E69" w:rsidRDefault="009D5C33" w:rsidP="0090360E">
      <w:pPr>
        <w:tabs>
          <w:tab w:val="left" w:pos="4667"/>
        </w:tabs>
        <w:spacing w:line="360" w:lineRule="auto"/>
        <w:ind w:left="567" w:right="567"/>
        <w:jc w:val="both"/>
        <w:rPr>
          <w:rFonts w:ascii="Palatino Linotype" w:hAnsi="Palatino Linotype" w:cs="Tahoma"/>
          <w:bCs/>
          <w:i/>
        </w:rPr>
      </w:pPr>
    </w:p>
    <w:p w14:paraId="3D651A22" w14:textId="77777777" w:rsidR="00D01F75" w:rsidRPr="00D43E69" w:rsidRDefault="00D01F75" w:rsidP="0090360E">
      <w:pPr>
        <w:tabs>
          <w:tab w:val="left" w:pos="4667"/>
        </w:tabs>
        <w:spacing w:line="360" w:lineRule="auto"/>
        <w:ind w:left="567" w:right="567"/>
        <w:jc w:val="both"/>
        <w:rPr>
          <w:rFonts w:ascii="Palatino Linotype" w:hAnsi="Palatino Linotype" w:cs="Tahoma"/>
          <w:bCs/>
          <w:szCs w:val="22"/>
        </w:rPr>
      </w:pPr>
      <w:r w:rsidRPr="00D43E69">
        <w:rPr>
          <w:rFonts w:ascii="Palatino Linotype" w:hAnsi="Palatino Linotype" w:cs="Tahoma"/>
          <w:b/>
          <w:bCs/>
          <w:szCs w:val="22"/>
        </w:rPr>
        <w:t>MODALIDAD DE ENTREGA</w:t>
      </w:r>
    </w:p>
    <w:p w14:paraId="6AA85CD8" w14:textId="6D30F4C3" w:rsidR="00D01F75" w:rsidRPr="00D43E69" w:rsidRDefault="00433645" w:rsidP="0090360E">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Copias Certificadas (con costo)</w:t>
      </w:r>
    </w:p>
    <w:p w14:paraId="753ED354" w14:textId="77777777" w:rsidR="000527B4" w:rsidRDefault="000527B4" w:rsidP="000527B4">
      <w:pPr>
        <w:spacing w:line="360" w:lineRule="auto"/>
        <w:jc w:val="both"/>
        <w:rPr>
          <w:rFonts w:ascii="Palatino Linotype" w:eastAsia="Calibri" w:hAnsi="Palatino Linotype" w:cs="Tahoma"/>
          <w:b/>
          <w:bCs/>
          <w:sz w:val="22"/>
          <w:szCs w:val="22"/>
          <w:lang w:eastAsia="en-US"/>
        </w:rPr>
      </w:pPr>
    </w:p>
    <w:p w14:paraId="063E4058" w14:textId="0A2ABE1A" w:rsidR="000527B4" w:rsidRPr="003E4E33" w:rsidRDefault="000527B4" w:rsidP="000527B4">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I</w:t>
      </w:r>
      <w:r w:rsidRPr="003E4E33">
        <w:rPr>
          <w:rFonts w:ascii="Palatino Linotype" w:eastAsia="Calibri" w:hAnsi="Palatino Linotype" w:cs="Tahoma"/>
          <w:b/>
          <w:bCs/>
          <w:sz w:val="22"/>
          <w:szCs w:val="22"/>
          <w:lang w:eastAsia="en-US"/>
        </w:rPr>
        <w:t>I. Respuesta del Sujeto Obligado.</w:t>
      </w:r>
    </w:p>
    <w:p w14:paraId="1D372924" w14:textId="77777777" w:rsidR="00AA5A86" w:rsidRPr="00AD50F9" w:rsidRDefault="00AA5A86" w:rsidP="000527B4">
      <w:pPr>
        <w:pStyle w:val="Prrafodelista"/>
        <w:tabs>
          <w:tab w:val="left" w:pos="567"/>
        </w:tabs>
        <w:spacing w:line="360" w:lineRule="auto"/>
        <w:ind w:left="0"/>
        <w:contextualSpacing w:val="0"/>
        <w:jc w:val="both"/>
        <w:rPr>
          <w:rFonts w:ascii="Palatino Linotype" w:hAnsi="Palatino Linotype" w:cs="Tahoma"/>
          <w:b/>
          <w:szCs w:val="22"/>
        </w:rPr>
      </w:pPr>
    </w:p>
    <w:p w14:paraId="68321441" w14:textId="13D3160A" w:rsidR="002312EA" w:rsidRDefault="00E43A0F" w:rsidP="0090360E">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433645">
        <w:rPr>
          <w:rFonts w:ascii="Palatino Linotype" w:hAnsi="Palatino Linotype" w:cs="Tahoma"/>
          <w:sz w:val="22"/>
          <w:szCs w:val="22"/>
        </w:rPr>
        <w:t xml:space="preserve">veintinueve </w:t>
      </w:r>
      <w:r w:rsidR="00433645" w:rsidRPr="00AD50F9">
        <w:rPr>
          <w:rFonts w:ascii="Palatino Linotype" w:hAnsi="Palatino Linotype" w:cs="Tahoma"/>
          <w:sz w:val="22"/>
          <w:szCs w:val="22"/>
        </w:rPr>
        <w:t>de</w:t>
      </w:r>
      <w:r w:rsidR="006E7DA9" w:rsidRPr="00AD50F9">
        <w:rPr>
          <w:rFonts w:ascii="Palatino Linotype" w:hAnsi="Palatino Linotype" w:cs="Tahoma"/>
          <w:sz w:val="22"/>
          <w:szCs w:val="22"/>
        </w:rPr>
        <w:t xml:space="preserve"> marzo</w:t>
      </w:r>
      <w:r w:rsidR="00D34402" w:rsidRPr="00AD50F9">
        <w:rPr>
          <w:rFonts w:ascii="Palatino Linotype" w:hAnsi="Palatino Linotype" w:cs="Tahoma"/>
          <w:sz w:val="22"/>
          <w:szCs w:val="22"/>
        </w:rPr>
        <w:t xml:space="preserve"> de dos mil diecinueve</w:t>
      </w:r>
      <w:r w:rsidRPr="00AD50F9">
        <w:rPr>
          <w:rFonts w:ascii="Palatino Linotype" w:hAnsi="Palatino Linotype" w:cs="Tahoma"/>
          <w:sz w:val="22"/>
          <w:szCs w:val="22"/>
        </w:rPr>
        <w:t xml:space="preserve">, </w:t>
      </w:r>
      <w:r w:rsidR="002312EA">
        <w:rPr>
          <w:rFonts w:ascii="Palatino Linotype" w:hAnsi="Palatino Linotype" w:cs="Tahoma"/>
          <w:sz w:val="22"/>
          <w:szCs w:val="22"/>
        </w:rPr>
        <w:t>a través</w:t>
      </w:r>
      <w:r w:rsidR="002312EA" w:rsidRPr="00AD50F9">
        <w:rPr>
          <w:rFonts w:ascii="Palatino Linotype" w:hAnsi="Palatino Linotype" w:cs="Tahoma"/>
          <w:sz w:val="22"/>
          <w:szCs w:val="22"/>
        </w:rPr>
        <w:t xml:space="preserve"> </w:t>
      </w:r>
      <w:r w:rsidR="002312EA">
        <w:rPr>
          <w:rFonts w:ascii="Palatino Linotype" w:hAnsi="Palatino Linotype" w:cs="Tahoma"/>
          <w:sz w:val="22"/>
          <w:szCs w:val="22"/>
        </w:rPr>
        <w:t>d</w:t>
      </w:r>
      <w:r w:rsidR="002312EA" w:rsidRPr="00AD50F9">
        <w:rPr>
          <w:rFonts w:ascii="Palatino Linotype" w:hAnsi="Palatino Linotype" w:cs="Tahoma"/>
          <w:sz w:val="22"/>
          <w:szCs w:val="22"/>
        </w:rPr>
        <w:t>el Sistema de Acceso a la Información Mexiquense (SAIMEX)</w:t>
      </w:r>
      <w:r w:rsidR="002312EA">
        <w:rPr>
          <w:rFonts w:ascii="Palatino Linotype" w:hAnsi="Palatino Linotype" w:cs="Tahoma"/>
          <w:sz w:val="22"/>
          <w:szCs w:val="22"/>
        </w:rPr>
        <w:t xml:space="preserve">, </w:t>
      </w:r>
      <w:r w:rsidR="00580BBC" w:rsidRPr="00AD50F9">
        <w:rPr>
          <w:rFonts w:ascii="Palatino Linotype" w:hAnsi="Palatino Linotype" w:cs="Tahoma"/>
          <w:sz w:val="22"/>
          <w:szCs w:val="22"/>
        </w:rPr>
        <w:t xml:space="preserve">el </w:t>
      </w:r>
      <w:r w:rsidR="009F58BE" w:rsidRPr="009F58BE">
        <w:rPr>
          <w:rFonts w:ascii="Palatino Linotype" w:hAnsi="Palatino Linotype" w:cs="Tahoma"/>
          <w:sz w:val="22"/>
          <w:szCs w:val="22"/>
        </w:rPr>
        <w:t>Respon</w:t>
      </w:r>
      <w:r w:rsidR="009F58BE">
        <w:rPr>
          <w:rFonts w:ascii="Palatino Linotype" w:hAnsi="Palatino Linotype" w:cs="Tahoma"/>
          <w:sz w:val="22"/>
          <w:szCs w:val="22"/>
        </w:rPr>
        <w:t>sable de la Unidad de Informació</w:t>
      </w:r>
      <w:r w:rsidR="009F58BE" w:rsidRPr="009F58BE">
        <w:rPr>
          <w:rFonts w:ascii="Palatino Linotype" w:hAnsi="Palatino Linotype" w:cs="Tahoma"/>
          <w:sz w:val="22"/>
          <w:szCs w:val="22"/>
        </w:rPr>
        <w:t>n</w:t>
      </w:r>
      <w:r w:rsidR="00311D8B" w:rsidRPr="00AD50F9">
        <w:rPr>
          <w:rFonts w:ascii="Palatino Linotype" w:hAnsi="Palatino Linotype" w:cs="Tahoma"/>
          <w:sz w:val="22"/>
          <w:szCs w:val="22"/>
        </w:rPr>
        <w:t xml:space="preserve"> de</w:t>
      </w:r>
      <w:r w:rsidR="009F58BE">
        <w:rPr>
          <w:rFonts w:ascii="Palatino Linotype" w:hAnsi="Palatino Linotype" w:cs="Tahoma"/>
          <w:sz w:val="22"/>
          <w:szCs w:val="22"/>
        </w:rPr>
        <w:t xml:space="preserve">l Ayuntamiento de </w:t>
      </w:r>
      <w:r w:rsidR="00433645">
        <w:rPr>
          <w:rFonts w:ascii="Palatino Linotype" w:hAnsi="Palatino Linotype" w:cs="Tahoma"/>
          <w:sz w:val="22"/>
          <w:szCs w:val="22"/>
        </w:rPr>
        <w:t>T</w:t>
      </w:r>
      <w:r w:rsidR="000A5C6A">
        <w:rPr>
          <w:rFonts w:ascii="Palatino Linotype" w:hAnsi="Palatino Linotype" w:cs="Tahoma"/>
          <w:sz w:val="22"/>
          <w:szCs w:val="22"/>
        </w:rPr>
        <w:t>lalmanalco</w:t>
      </w:r>
      <w:r w:rsidR="002312EA">
        <w:rPr>
          <w:rFonts w:ascii="Palatino Linotype" w:hAnsi="Palatino Linotype" w:cs="Tahoma"/>
          <w:sz w:val="22"/>
          <w:szCs w:val="22"/>
        </w:rPr>
        <w:t>,</w:t>
      </w:r>
      <w:r w:rsidR="00AA2AFF">
        <w:rPr>
          <w:rFonts w:ascii="Palatino Linotype" w:hAnsi="Palatino Linotype" w:cs="Tahoma"/>
          <w:sz w:val="22"/>
          <w:szCs w:val="22"/>
        </w:rPr>
        <w:t xml:space="preserve"> </w:t>
      </w:r>
      <w:r w:rsidRPr="00AD50F9">
        <w:rPr>
          <w:rFonts w:ascii="Palatino Linotype" w:hAnsi="Palatino Linotype" w:cs="Tahoma"/>
          <w:sz w:val="22"/>
          <w:szCs w:val="22"/>
        </w:rPr>
        <w:t>notificó a</w:t>
      </w:r>
      <w:r w:rsidR="002312EA">
        <w:rPr>
          <w:rFonts w:ascii="Palatino Linotype" w:hAnsi="Palatino Linotype" w:cs="Tahoma"/>
          <w:sz w:val="22"/>
          <w:szCs w:val="22"/>
        </w:rPr>
        <w:t>l Particular</w:t>
      </w:r>
      <w:r w:rsidRPr="00AD50F9">
        <w:rPr>
          <w:rFonts w:ascii="Palatino Linotype" w:hAnsi="Palatino Linotype" w:cs="Tahoma"/>
          <w:sz w:val="22"/>
          <w:szCs w:val="22"/>
        </w:rPr>
        <w:t xml:space="preserve"> </w:t>
      </w:r>
      <w:r w:rsidR="009E110C">
        <w:rPr>
          <w:rFonts w:ascii="Palatino Linotype" w:hAnsi="Palatino Linotype" w:cs="Tahoma"/>
          <w:sz w:val="22"/>
          <w:szCs w:val="22"/>
        </w:rPr>
        <w:t xml:space="preserve">la respuesta a </w:t>
      </w:r>
      <w:r w:rsidR="00AA2AFF">
        <w:rPr>
          <w:rFonts w:ascii="Palatino Linotype" w:hAnsi="Palatino Linotype" w:cs="Tahoma"/>
          <w:sz w:val="22"/>
          <w:szCs w:val="22"/>
        </w:rPr>
        <w:t xml:space="preserve">la </w:t>
      </w:r>
      <w:r w:rsidR="009E110C">
        <w:rPr>
          <w:rFonts w:ascii="Palatino Linotype" w:hAnsi="Palatino Linotype" w:cs="Tahoma"/>
          <w:sz w:val="22"/>
          <w:szCs w:val="22"/>
        </w:rPr>
        <w:t xml:space="preserve">solicitud de acceso a la información con número de folio </w:t>
      </w:r>
      <w:r w:rsidR="000A5C6A" w:rsidRPr="000A5C6A">
        <w:rPr>
          <w:rFonts w:ascii="Palatino Linotype" w:hAnsi="Palatino Linotype" w:cs="Tahoma"/>
          <w:sz w:val="22"/>
          <w:szCs w:val="22"/>
        </w:rPr>
        <w:t>00030/TLALMANA/IP/2019</w:t>
      </w:r>
      <w:r w:rsidR="009E110C">
        <w:rPr>
          <w:rFonts w:ascii="Palatino Linotype" w:hAnsi="Palatino Linotype" w:cs="Tahoma"/>
          <w:sz w:val="22"/>
          <w:szCs w:val="22"/>
        </w:rPr>
        <w:t>, en los términos siguientes:</w:t>
      </w:r>
    </w:p>
    <w:p w14:paraId="058FCC3E" w14:textId="77777777" w:rsidR="00176773" w:rsidRPr="00C15CF0" w:rsidRDefault="00176773" w:rsidP="009E110C">
      <w:pPr>
        <w:autoSpaceDE w:val="0"/>
        <w:autoSpaceDN w:val="0"/>
        <w:adjustRightInd w:val="0"/>
        <w:spacing w:line="360" w:lineRule="auto"/>
        <w:ind w:left="567" w:right="567"/>
        <w:jc w:val="both"/>
        <w:rPr>
          <w:rFonts w:ascii="Palatino Linotype" w:hAnsi="Palatino Linotype" w:cs="Tahoma"/>
          <w:i/>
          <w:szCs w:val="22"/>
        </w:rPr>
      </w:pPr>
      <w:r w:rsidRPr="00C15CF0">
        <w:rPr>
          <w:rFonts w:ascii="Palatino Linotype" w:hAnsi="Palatino Linotype" w:cs="Tahoma"/>
          <w:i/>
          <w:szCs w:val="22"/>
        </w:rPr>
        <w:t>…</w:t>
      </w:r>
    </w:p>
    <w:p w14:paraId="789B0CCF" w14:textId="25A1D3EF" w:rsidR="00787B77" w:rsidRPr="009E110C" w:rsidRDefault="000A5C6A" w:rsidP="009E110C">
      <w:pPr>
        <w:autoSpaceDE w:val="0"/>
        <w:autoSpaceDN w:val="0"/>
        <w:adjustRightInd w:val="0"/>
        <w:spacing w:line="360" w:lineRule="auto"/>
        <w:ind w:left="567" w:right="567"/>
        <w:jc w:val="both"/>
        <w:rPr>
          <w:rFonts w:ascii="Palatino Linotype" w:hAnsi="Palatino Linotype" w:cs="Tahoma"/>
          <w:bCs/>
          <w:i/>
          <w:szCs w:val="22"/>
        </w:rPr>
      </w:pPr>
      <w:r w:rsidRPr="000A5C6A">
        <w:rPr>
          <w:rFonts w:ascii="Palatino Linotype" w:hAnsi="Palatino Linotype" w:cs="Tahoma"/>
          <w:i/>
          <w:szCs w:val="22"/>
        </w:rPr>
        <w:t xml:space="preserve">La presente respuesta está fundamentada en los artículos 12 y 59 de la Ley de Transparencia y Acceso a la Información Pública del Estado de México y Municipios </w:t>
      </w:r>
      <w:r w:rsidR="00176773" w:rsidRPr="009E110C">
        <w:rPr>
          <w:rFonts w:ascii="Palatino Linotype" w:hAnsi="Palatino Linotype" w:cs="Tahoma"/>
          <w:bCs/>
          <w:i/>
          <w:szCs w:val="22"/>
        </w:rPr>
        <w:t>(Sic).</w:t>
      </w:r>
    </w:p>
    <w:p w14:paraId="6F475A6E" w14:textId="77777777" w:rsidR="00580BBC" w:rsidRDefault="00580BBC" w:rsidP="0090360E">
      <w:pPr>
        <w:autoSpaceDE w:val="0"/>
        <w:autoSpaceDN w:val="0"/>
        <w:adjustRightInd w:val="0"/>
        <w:spacing w:line="360" w:lineRule="auto"/>
        <w:jc w:val="both"/>
        <w:rPr>
          <w:rFonts w:ascii="Palatino Linotype" w:hAnsi="Palatino Linotype" w:cs="Tahoma"/>
          <w:bCs/>
          <w:sz w:val="22"/>
          <w:szCs w:val="22"/>
        </w:rPr>
      </w:pPr>
    </w:p>
    <w:p w14:paraId="1F652A45" w14:textId="26BE1AFE" w:rsidR="009E110C" w:rsidRDefault="009E110C" w:rsidP="0090360E">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Asimismo, adjuntó a su respuesta el archivo electrónico denominado </w:t>
      </w:r>
      <w:r w:rsidR="000A5C6A" w:rsidRPr="000A5C6A">
        <w:rPr>
          <w:rFonts w:ascii="Palatino Linotype" w:hAnsi="Palatino Linotype" w:cs="Tahoma"/>
          <w:b/>
          <w:bCs/>
          <w:i/>
          <w:sz w:val="22"/>
          <w:szCs w:val="22"/>
        </w:rPr>
        <w:t>Respuesta SEC AYUN.pdf</w:t>
      </w:r>
      <w:r>
        <w:rPr>
          <w:rFonts w:ascii="Palatino Linotype" w:hAnsi="Palatino Linotype" w:cs="Tahoma"/>
          <w:bCs/>
          <w:sz w:val="22"/>
          <w:szCs w:val="22"/>
        </w:rPr>
        <w:t xml:space="preserve">, que contiene </w:t>
      </w:r>
      <w:r w:rsidR="000A5C6A">
        <w:rPr>
          <w:rFonts w:ascii="Palatino Linotype" w:hAnsi="Palatino Linotype" w:cs="Tahoma"/>
          <w:bCs/>
          <w:sz w:val="22"/>
          <w:szCs w:val="22"/>
        </w:rPr>
        <w:t xml:space="preserve">un oficio con fecha veintinueve de marzo de dos mil diecinueve signado por el </w:t>
      </w:r>
      <w:r w:rsidR="0072347B">
        <w:rPr>
          <w:rFonts w:ascii="Palatino Linotype" w:hAnsi="Palatino Linotype" w:cs="Tahoma"/>
          <w:bCs/>
          <w:sz w:val="22"/>
          <w:szCs w:val="22"/>
        </w:rPr>
        <w:t>Secretario</w:t>
      </w:r>
      <w:r w:rsidR="000A5C6A">
        <w:rPr>
          <w:rFonts w:ascii="Palatino Linotype" w:hAnsi="Palatino Linotype" w:cs="Tahoma"/>
          <w:bCs/>
          <w:sz w:val="22"/>
          <w:szCs w:val="22"/>
        </w:rPr>
        <w:t xml:space="preserve"> del Ayuntamiento y dirigido al Encargado de Despacho de la Unidad de Transparencia</w:t>
      </w:r>
      <w:r w:rsidR="00294301">
        <w:rPr>
          <w:rFonts w:ascii="Palatino Linotype" w:hAnsi="Palatino Linotype" w:cs="Tahoma"/>
          <w:bCs/>
          <w:sz w:val="22"/>
          <w:szCs w:val="22"/>
        </w:rPr>
        <w:t xml:space="preserve"> consistente en lo siguiente:</w:t>
      </w:r>
    </w:p>
    <w:p w14:paraId="5AD7F468" w14:textId="77777777" w:rsidR="00C15CF0" w:rsidRDefault="00C15CF0" w:rsidP="0090360E">
      <w:pPr>
        <w:autoSpaceDE w:val="0"/>
        <w:autoSpaceDN w:val="0"/>
        <w:adjustRightInd w:val="0"/>
        <w:spacing w:line="360" w:lineRule="auto"/>
        <w:jc w:val="both"/>
        <w:rPr>
          <w:rFonts w:ascii="Palatino Linotype" w:hAnsi="Palatino Linotype" w:cs="Tahoma"/>
          <w:bCs/>
          <w:sz w:val="22"/>
          <w:szCs w:val="22"/>
        </w:rPr>
      </w:pPr>
    </w:p>
    <w:p w14:paraId="797BCFB3" w14:textId="514C429B" w:rsidR="00294301" w:rsidRDefault="00294301" w:rsidP="00294301">
      <w:pPr>
        <w:autoSpaceDE w:val="0"/>
        <w:autoSpaceDN w:val="0"/>
        <w:adjustRightInd w:val="0"/>
        <w:spacing w:line="360" w:lineRule="auto"/>
        <w:ind w:left="567" w:right="567"/>
        <w:jc w:val="both"/>
        <w:rPr>
          <w:rFonts w:ascii="Palatino Linotype" w:hAnsi="Palatino Linotype" w:cs="Tahoma"/>
          <w:bCs/>
          <w:i/>
          <w:iCs/>
        </w:rPr>
      </w:pPr>
      <w:r w:rsidRPr="00294301">
        <w:rPr>
          <w:rFonts w:ascii="Palatino Linotype" w:hAnsi="Palatino Linotype" w:cs="Tahoma"/>
          <w:bCs/>
          <w:i/>
          <w:iCs/>
        </w:rPr>
        <w:t xml:space="preserve">“…en atención a su solicitud a través del oficio UTAIP/TLAL/027/2019, remito copias simples de las actas de cabildo número 1 y número 9, que contienen la aprobación de los sueldos del ayuntamiento, y de la aprobación del Bando Municipal 2019 respectivamente. Con referencia a su solicitud por el oficio UTAIP/TLAL/028/2019 hago de su conocimiento que en el libro de actas de </w:t>
      </w:r>
      <w:r w:rsidRPr="00294301">
        <w:rPr>
          <w:rFonts w:ascii="Palatino Linotype" w:hAnsi="Palatino Linotype" w:cs="Tahoma"/>
          <w:bCs/>
          <w:i/>
          <w:iCs/>
        </w:rPr>
        <w:lastRenderedPageBreak/>
        <w:t>cabildo del año 2018 no hay información al respecto, esperando que las demás áreas a las que fue turnado, puedan complementar su información. Finalmente la petición hecha a través del oficio UTAIP/TLAL/038/2019, es competencia de Recursos Humanos, ya que la Secretaría del Ayuntamiento no cuenta con archivos de Curriculum Vitae, ni datos personales de los Servidores Públicos de éste Ayuntamiento” (Sic).</w:t>
      </w:r>
    </w:p>
    <w:p w14:paraId="75A4285F" w14:textId="35ADAC37" w:rsidR="00294301" w:rsidRPr="00C15CF0" w:rsidRDefault="00294301" w:rsidP="00294301">
      <w:pPr>
        <w:autoSpaceDE w:val="0"/>
        <w:autoSpaceDN w:val="0"/>
        <w:adjustRightInd w:val="0"/>
        <w:spacing w:line="360" w:lineRule="auto"/>
        <w:ind w:right="567"/>
        <w:jc w:val="both"/>
        <w:rPr>
          <w:rFonts w:ascii="Palatino Linotype" w:hAnsi="Palatino Linotype" w:cs="Tahoma"/>
          <w:bCs/>
          <w:i/>
          <w:iCs/>
          <w:sz w:val="22"/>
        </w:rPr>
      </w:pPr>
    </w:p>
    <w:p w14:paraId="0C662B69" w14:textId="100A3B61" w:rsidR="00587F23" w:rsidRPr="00AD50F9" w:rsidRDefault="001D00D6" w:rsidP="0090360E">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p>
    <w:p w14:paraId="469C11C4" w14:textId="77777777" w:rsidR="00587F23" w:rsidRPr="00AD50F9" w:rsidRDefault="00587F23" w:rsidP="0090360E">
      <w:pPr>
        <w:autoSpaceDE w:val="0"/>
        <w:autoSpaceDN w:val="0"/>
        <w:adjustRightInd w:val="0"/>
        <w:spacing w:line="360" w:lineRule="auto"/>
        <w:jc w:val="both"/>
        <w:rPr>
          <w:rFonts w:ascii="Palatino Linotype" w:hAnsi="Palatino Linotype" w:cs="Tahoma"/>
          <w:b/>
          <w:sz w:val="22"/>
          <w:szCs w:val="22"/>
        </w:rPr>
      </w:pPr>
    </w:p>
    <w:p w14:paraId="6C627600" w14:textId="0E907283" w:rsidR="00BE4843" w:rsidRPr="00AD50F9" w:rsidRDefault="004E401B" w:rsidP="0090360E">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294301">
        <w:rPr>
          <w:rFonts w:ascii="Palatino Linotype" w:hAnsi="Palatino Linotype" w:cs="Tahoma"/>
          <w:sz w:val="22"/>
          <w:szCs w:val="22"/>
        </w:rPr>
        <w:t>primero</w:t>
      </w:r>
      <w:r w:rsidR="006811F2">
        <w:rPr>
          <w:rFonts w:ascii="Palatino Linotype" w:hAnsi="Palatino Linotype" w:cs="Tahoma"/>
          <w:sz w:val="22"/>
          <w:szCs w:val="22"/>
        </w:rPr>
        <w:t xml:space="preserve"> </w:t>
      </w:r>
      <w:r w:rsidR="00E47C0D" w:rsidRPr="00AD50F9">
        <w:rPr>
          <w:rFonts w:ascii="Palatino Linotype" w:hAnsi="Palatino Linotype" w:cs="Tahoma"/>
          <w:sz w:val="22"/>
          <w:szCs w:val="22"/>
        </w:rPr>
        <w:t xml:space="preserve">de </w:t>
      </w:r>
      <w:r w:rsidR="00294301">
        <w:rPr>
          <w:rFonts w:ascii="Palatino Linotype" w:hAnsi="Palatino Linotype" w:cs="Tahoma"/>
          <w:sz w:val="22"/>
          <w:szCs w:val="22"/>
        </w:rPr>
        <w:t>abril</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 xml:space="preserve">ecurrente, en contra de la respuesta emitida por el Sujeto Obligado a la solicitud de información, en los </w:t>
      </w:r>
      <w:r w:rsidR="001D00D6" w:rsidRPr="00AD50F9">
        <w:rPr>
          <w:rFonts w:ascii="Palatino Linotype" w:hAnsi="Palatino Linotype" w:cs="Tahoma"/>
          <w:sz w:val="22"/>
          <w:szCs w:val="22"/>
        </w:rPr>
        <w:t xml:space="preserve">términos </w:t>
      </w:r>
      <w:r w:rsidR="00BE4843" w:rsidRPr="00AD50F9">
        <w:rPr>
          <w:rFonts w:ascii="Palatino Linotype" w:hAnsi="Palatino Linotype" w:cs="Tahoma"/>
          <w:sz w:val="22"/>
          <w:szCs w:val="22"/>
        </w:rPr>
        <w:t>siguientes:</w:t>
      </w:r>
    </w:p>
    <w:p w14:paraId="1855CA20" w14:textId="77777777" w:rsidR="00C25238" w:rsidRPr="00AD50F9" w:rsidRDefault="00C25238" w:rsidP="0090360E">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1D00D6" w:rsidRDefault="00C25238" w:rsidP="0090360E">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14:paraId="31646CE0" w14:textId="552C62DA" w:rsidR="00CD3A5D" w:rsidRPr="001D00D6" w:rsidRDefault="00294301" w:rsidP="0090360E">
      <w:pPr>
        <w:autoSpaceDE w:val="0"/>
        <w:autoSpaceDN w:val="0"/>
        <w:adjustRightInd w:val="0"/>
        <w:spacing w:line="360" w:lineRule="auto"/>
        <w:ind w:left="567" w:right="567"/>
        <w:jc w:val="both"/>
        <w:rPr>
          <w:rFonts w:ascii="Palatino Linotype" w:hAnsi="Palatino Linotype" w:cs="Tahoma"/>
          <w:i/>
        </w:rPr>
      </w:pPr>
      <w:r w:rsidRPr="00294301">
        <w:rPr>
          <w:rFonts w:ascii="Palatino Linotype" w:hAnsi="Palatino Linotype" w:cs="Tahoma"/>
          <w:i/>
        </w:rPr>
        <w:t>La respuesta emitida no corresponde a la información solicitada.</w:t>
      </w:r>
      <w:r w:rsidR="00092475" w:rsidRPr="001D00D6">
        <w:rPr>
          <w:rFonts w:ascii="Palatino Linotype" w:hAnsi="Palatino Linotype" w:cs="Tahoma"/>
          <w:i/>
        </w:rPr>
        <w:t xml:space="preserve"> (Sic.)</w:t>
      </w:r>
    </w:p>
    <w:p w14:paraId="74B1A62A" w14:textId="77777777" w:rsidR="000313A7" w:rsidRPr="001D00D6" w:rsidRDefault="000313A7" w:rsidP="0090360E">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1D00D6" w:rsidRDefault="00C25238" w:rsidP="0090360E">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t>RAZONES O MOTIVOS DE LA INCONFORMIDAD</w:t>
      </w:r>
    </w:p>
    <w:p w14:paraId="6AF3A796" w14:textId="6D51C15A" w:rsidR="00B31222" w:rsidRPr="001D00D6" w:rsidRDefault="00294301" w:rsidP="0090360E">
      <w:pPr>
        <w:autoSpaceDE w:val="0"/>
        <w:autoSpaceDN w:val="0"/>
        <w:adjustRightInd w:val="0"/>
        <w:spacing w:line="360" w:lineRule="auto"/>
        <w:ind w:left="567" w:right="567"/>
        <w:jc w:val="both"/>
        <w:rPr>
          <w:rFonts w:ascii="Palatino Linotype" w:hAnsi="Palatino Linotype" w:cs="Tahoma"/>
          <w:i/>
        </w:rPr>
      </w:pPr>
      <w:r w:rsidRPr="00294301">
        <w:rPr>
          <w:rFonts w:ascii="Palatino Linotype" w:hAnsi="Palatino Linotype" w:cs="Tahoma"/>
          <w:i/>
        </w:rPr>
        <w:t>La respuesta emitida con número de oficio SA/TLAL/0146/2019 hace énfasis a tres folios UTAIP/TLAL/027/2019, UTAIP/TLAL/028/2019 y UTAIP/TLAL/038/2019 cuya información corresponde a actas de cabildo, actas de cabildo del año 2018 de las cuales na hay información a la petición y los Currículum Vítae de los servidores públicos de la actual administración, respectivamente (Anexo: Respuesta SEC AYUN (2)). Lo anterior es completamente distinto a la información que solicité, ésta con número de folio 00030/TLALMANA/IP/2019</w:t>
      </w:r>
      <w:r w:rsidR="00C15CF0">
        <w:rPr>
          <w:rFonts w:ascii="Palatino Linotype" w:hAnsi="Palatino Linotype" w:cs="Tahoma"/>
          <w:i/>
        </w:rPr>
        <w:t xml:space="preserve"> (Anexo: Solicitud Particular).</w:t>
      </w:r>
    </w:p>
    <w:p w14:paraId="207114D7" w14:textId="77777777" w:rsidR="00BB545D" w:rsidRDefault="00BB545D" w:rsidP="0090360E">
      <w:pPr>
        <w:spacing w:line="360" w:lineRule="auto"/>
        <w:jc w:val="both"/>
        <w:rPr>
          <w:rFonts w:ascii="Palatino Linotype" w:hAnsi="Palatino Linotype" w:cs="Tahoma"/>
          <w:b/>
          <w:sz w:val="22"/>
          <w:szCs w:val="22"/>
        </w:rPr>
      </w:pPr>
    </w:p>
    <w:p w14:paraId="2D392C96" w14:textId="1DE7B814" w:rsidR="009D5C33" w:rsidRDefault="00C15CF0" w:rsidP="0090360E">
      <w:pPr>
        <w:spacing w:line="360" w:lineRule="auto"/>
        <w:jc w:val="both"/>
        <w:rPr>
          <w:rFonts w:ascii="Palatino Linotype" w:hAnsi="Palatino Linotype" w:cs="Tahoma"/>
          <w:bCs/>
          <w:sz w:val="22"/>
          <w:szCs w:val="22"/>
        </w:rPr>
      </w:pPr>
      <w:r>
        <w:rPr>
          <w:rFonts w:ascii="Palatino Linotype" w:hAnsi="Palatino Linotype" w:cs="Tahoma"/>
          <w:bCs/>
          <w:sz w:val="22"/>
          <w:szCs w:val="22"/>
        </w:rPr>
        <w:t>Asi</w:t>
      </w:r>
      <w:r w:rsidR="00294301" w:rsidRPr="00294301">
        <w:rPr>
          <w:rFonts w:ascii="Palatino Linotype" w:hAnsi="Palatino Linotype" w:cs="Tahoma"/>
          <w:bCs/>
          <w:sz w:val="22"/>
          <w:szCs w:val="22"/>
        </w:rPr>
        <w:t>mismo</w:t>
      </w:r>
      <w:r>
        <w:rPr>
          <w:rFonts w:ascii="Palatino Linotype" w:hAnsi="Palatino Linotype" w:cs="Tahoma"/>
          <w:bCs/>
          <w:sz w:val="22"/>
          <w:szCs w:val="22"/>
        </w:rPr>
        <w:t>,</w:t>
      </w:r>
      <w:r w:rsidR="00294301" w:rsidRPr="00294301">
        <w:rPr>
          <w:rFonts w:ascii="Palatino Linotype" w:hAnsi="Palatino Linotype" w:cs="Tahoma"/>
          <w:bCs/>
          <w:sz w:val="22"/>
          <w:szCs w:val="22"/>
        </w:rPr>
        <w:t xml:space="preserve"> adjuntó dos archivos electrónicos </w:t>
      </w:r>
      <w:r w:rsidR="00294301">
        <w:rPr>
          <w:rFonts w:ascii="Palatino Linotype" w:hAnsi="Palatino Linotype" w:cs="Tahoma"/>
          <w:bCs/>
          <w:sz w:val="22"/>
          <w:szCs w:val="22"/>
        </w:rPr>
        <w:t>en formato “pdf” que se describen a continuación:</w:t>
      </w:r>
    </w:p>
    <w:p w14:paraId="44678B04" w14:textId="6455C6A3" w:rsidR="00294301" w:rsidRPr="0072347B" w:rsidRDefault="00294301" w:rsidP="005A45B3">
      <w:pPr>
        <w:pStyle w:val="Prrafodelista"/>
        <w:numPr>
          <w:ilvl w:val="0"/>
          <w:numId w:val="4"/>
        </w:numPr>
        <w:spacing w:line="360" w:lineRule="auto"/>
        <w:jc w:val="both"/>
        <w:rPr>
          <w:rFonts w:ascii="Palatino Linotype" w:hAnsi="Palatino Linotype" w:cs="Tahoma"/>
          <w:bCs/>
          <w:szCs w:val="22"/>
        </w:rPr>
      </w:pPr>
      <w:r w:rsidRPr="00C15CF0">
        <w:rPr>
          <w:rFonts w:ascii="Palatino Linotype" w:hAnsi="Palatino Linotype" w:cs="Tahoma"/>
          <w:b/>
          <w:i/>
          <w:szCs w:val="22"/>
        </w:rPr>
        <w:lastRenderedPageBreak/>
        <w:t>Solicitud del particular.pdf</w:t>
      </w:r>
      <w:r>
        <w:rPr>
          <w:rFonts w:ascii="Palatino Linotype" w:hAnsi="Palatino Linotype" w:cs="Tahoma"/>
          <w:b/>
          <w:szCs w:val="22"/>
        </w:rPr>
        <w:t xml:space="preserve">: </w:t>
      </w:r>
      <w:r w:rsidR="00C15CF0">
        <w:rPr>
          <w:rFonts w:ascii="Palatino Linotype" w:hAnsi="Palatino Linotype" w:cs="Tahoma"/>
          <w:bCs/>
          <w:szCs w:val="22"/>
        </w:rPr>
        <w:t>Cosiste en</w:t>
      </w:r>
      <w:r>
        <w:rPr>
          <w:rFonts w:ascii="Palatino Linotype" w:hAnsi="Palatino Linotype" w:cs="Tahoma"/>
          <w:b/>
          <w:szCs w:val="22"/>
        </w:rPr>
        <w:t xml:space="preserve"> </w:t>
      </w:r>
      <w:r w:rsidR="0072347B" w:rsidRPr="0072347B">
        <w:rPr>
          <w:rFonts w:ascii="Palatino Linotype" w:hAnsi="Palatino Linotype" w:cs="Tahoma"/>
          <w:bCs/>
          <w:szCs w:val="22"/>
        </w:rPr>
        <w:t>el Acuse de Solicitud de Información Pública del Sistema de Acceso a la Información Mexiquense (SAIMEX)</w:t>
      </w:r>
      <w:r w:rsidR="00C15CF0">
        <w:rPr>
          <w:rFonts w:ascii="Palatino Linotype" w:hAnsi="Palatino Linotype" w:cs="Tahoma"/>
          <w:bCs/>
          <w:szCs w:val="22"/>
        </w:rPr>
        <w:t>.</w:t>
      </w:r>
    </w:p>
    <w:p w14:paraId="5F2EA116" w14:textId="558A580B" w:rsidR="00294301" w:rsidRPr="0072347B" w:rsidRDefault="00294301" w:rsidP="005A45B3">
      <w:pPr>
        <w:pStyle w:val="Prrafodelista"/>
        <w:numPr>
          <w:ilvl w:val="0"/>
          <w:numId w:val="4"/>
        </w:numPr>
        <w:spacing w:line="360" w:lineRule="auto"/>
        <w:jc w:val="both"/>
        <w:rPr>
          <w:rFonts w:ascii="Palatino Linotype" w:hAnsi="Palatino Linotype" w:cs="Tahoma"/>
          <w:bCs/>
          <w:szCs w:val="22"/>
        </w:rPr>
      </w:pPr>
      <w:r w:rsidRPr="00C15CF0">
        <w:rPr>
          <w:rFonts w:ascii="Palatino Linotype" w:hAnsi="Palatino Linotype" w:cs="Tahoma"/>
          <w:b/>
          <w:i/>
          <w:szCs w:val="22"/>
        </w:rPr>
        <w:t>Respuesta SEC AYUN (2).pdf</w:t>
      </w:r>
      <w:r>
        <w:rPr>
          <w:rFonts w:ascii="Palatino Linotype" w:hAnsi="Palatino Linotype" w:cs="Tahoma"/>
          <w:b/>
          <w:szCs w:val="22"/>
        </w:rPr>
        <w:t>:</w:t>
      </w:r>
      <w:r w:rsidR="0072347B">
        <w:rPr>
          <w:rFonts w:ascii="Palatino Linotype" w:hAnsi="Palatino Linotype" w:cs="Tahoma"/>
          <w:b/>
          <w:szCs w:val="22"/>
        </w:rPr>
        <w:t xml:space="preserve"> </w:t>
      </w:r>
      <w:r w:rsidR="00C15CF0">
        <w:rPr>
          <w:rFonts w:ascii="Palatino Linotype" w:hAnsi="Palatino Linotype" w:cs="Tahoma"/>
          <w:bCs/>
          <w:szCs w:val="22"/>
        </w:rPr>
        <w:t>C</w:t>
      </w:r>
      <w:r w:rsidR="0072347B" w:rsidRPr="0072347B">
        <w:rPr>
          <w:rFonts w:ascii="Palatino Linotype" w:hAnsi="Palatino Linotype" w:cs="Tahoma"/>
          <w:bCs/>
          <w:szCs w:val="22"/>
        </w:rPr>
        <w:t>ontiene</w:t>
      </w:r>
      <w:r w:rsidR="0072347B">
        <w:rPr>
          <w:rFonts w:ascii="Palatino Linotype" w:hAnsi="Palatino Linotype" w:cs="Tahoma"/>
          <w:b/>
          <w:szCs w:val="22"/>
        </w:rPr>
        <w:t xml:space="preserve"> </w:t>
      </w:r>
      <w:r w:rsidR="00C15CF0">
        <w:rPr>
          <w:rFonts w:ascii="Palatino Linotype" w:hAnsi="Palatino Linotype" w:cs="Tahoma"/>
          <w:bCs/>
          <w:szCs w:val="22"/>
        </w:rPr>
        <w:t>el</w:t>
      </w:r>
      <w:r w:rsidR="0072347B" w:rsidRPr="0072347B">
        <w:rPr>
          <w:rFonts w:ascii="Palatino Linotype" w:hAnsi="Palatino Linotype" w:cs="Tahoma"/>
          <w:bCs/>
          <w:szCs w:val="22"/>
        </w:rPr>
        <w:t xml:space="preserve"> oficio que </w:t>
      </w:r>
      <w:r w:rsidR="00C15CF0">
        <w:rPr>
          <w:rFonts w:ascii="Palatino Linotype" w:hAnsi="Palatino Linotype" w:cs="Tahoma"/>
          <w:bCs/>
          <w:szCs w:val="22"/>
        </w:rPr>
        <w:t>remitió</w:t>
      </w:r>
      <w:r w:rsidR="0072347B" w:rsidRPr="0072347B">
        <w:rPr>
          <w:rFonts w:ascii="Palatino Linotype" w:hAnsi="Palatino Linotype" w:cs="Tahoma"/>
          <w:bCs/>
          <w:szCs w:val="22"/>
        </w:rPr>
        <w:t xml:space="preserve"> el Sujeto Obligado en su Respuesta</w:t>
      </w:r>
      <w:r w:rsidR="00C15CF0">
        <w:rPr>
          <w:rFonts w:ascii="Palatino Linotype" w:hAnsi="Palatino Linotype" w:cs="Tahoma"/>
          <w:bCs/>
          <w:szCs w:val="22"/>
        </w:rPr>
        <w:t>, mismo que ha quedado descrito</w:t>
      </w:r>
      <w:r w:rsidR="0072347B" w:rsidRPr="0072347B">
        <w:rPr>
          <w:rFonts w:ascii="Palatino Linotype" w:hAnsi="Palatino Linotype" w:cs="Tahoma"/>
          <w:bCs/>
          <w:szCs w:val="22"/>
        </w:rPr>
        <w:t xml:space="preserve"> </w:t>
      </w:r>
      <w:r w:rsidR="00641804">
        <w:rPr>
          <w:rFonts w:ascii="Palatino Linotype" w:hAnsi="Palatino Linotype" w:cs="Tahoma"/>
          <w:bCs/>
          <w:szCs w:val="22"/>
        </w:rPr>
        <w:t xml:space="preserve">en el </w:t>
      </w:r>
      <w:r w:rsidR="0072347B">
        <w:rPr>
          <w:rFonts w:ascii="Palatino Linotype" w:hAnsi="Palatino Linotype" w:cs="Tahoma"/>
          <w:bCs/>
          <w:szCs w:val="22"/>
        </w:rPr>
        <w:t>punto número II</w:t>
      </w:r>
      <w:r w:rsidR="00641804">
        <w:rPr>
          <w:rFonts w:ascii="Palatino Linotype" w:hAnsi="Palatino Linotype" w:cs="Tahoma"/>
          <w:bCs/>
          <w:szCs w:val="22"/>
        </w:rPr>
        <w:t>.</w:t>
      </w:r>
    </w:p>
    <w:p w14:paraId="3E065E3C" w14:textId="77777777" w:rsidR="009D5C33" w:rsidRPr="00AD50F9" w:rsidRDefault="009D5C33" w:rsidP="0090360E">
      <w:pPr>
        <w:spacing w:line="360" w:lineRule="auto"/>
        <w:jc w:val="both"/>
        <w:rPr>
          <w:rFonts w:ascii="Palatino Linotype" w:hAnsi="Palatino Linotype" w:cs="Tahoma"/>
          <w:b/>
          <w:sz w:val="22"/>
          <w:szCs w:val="22"/>
        </w:rPr>
      </w:pPr>
    </w:p>
    <w:p w14:paraId="155A0967" w14:textId="77777777" w:rsidR="00B31222" w:rsidRPr="00AD50F9" w:rsidRDefault="00BE4843" w:rsidP="0090360E">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14:paraId="3A277395" w14:textId="77777777" w:rsidR="00E445DA" w:rsidRPr="00AD50F9" w:rsidRDefault="00E445DA" w:rsidP="0090360E">
      <w:pPr>
        <w:spacing w:line="360" w:lineRule="auto"/>
        <w:jc w:val="both"/>
        <w:rPr>
          <w:rFonts w:ascii="Palatino Linotype" w:eastAsia="Batang" w:hAnsi="Palatino Linotype" w:cs="Tahoma"/>
          <w:b/>
          <w:bCs/>
          <w:sz w:val="22"/>
          <w:szCs w:val="22"/>
        </w:rPr>
      </w:pPr>
    </w:p>
    <w:p w14:paraId="1689F9B1" w14:textId="59E76A89" w:rsidR="00BE4843" w:rsidRPr="00AD50F9" w:rsidRDefault="00A90F9B" w:rsidP="0090360E">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2E4F9B">
        <w:rPr>
          <w:rFonts w:ascii="Palatino Linotype" w:eastAsia="Batang" w:hAnsi="Palatino Linotype" w:cs="Tahoma"/>
          <w:bCs/>
          <w:sz w:val="22"/>
          <w:szCs w:val="22"/>
        </w:rPr>
        <w:t>primero</w:t>
      </w:r>
      <w:r w:rsidR="0030032A" w:rsidRPr="00AD50F9">
        <w:rPr>
          <w:rFonts w:ascii="Palatino Linotype" w:eastAsia="Batang" w:hAnsi="Palatino Linotype" w:cs="Tahoma"/>
          <w:bCs/>
          <w:sz w:val="22"/>
          <w:szCs w:val="22"/>
        </w:rPr>
        <w:t xml:space="preserve"> de</w:t>
      </w:r>
      <w:r w:rsidR="002E4F9B">
        <w:rPr>
          <w:rFonts w:ascii="Palatino Linotype" w:eastAsia="Batang" w:hAnsi="Palatino Linotype" w:cs="Tahoma"/>
          <w:bCs/>
          <w:sz w:val="22"/>
          <w:szCs w:val="22"/>
        </w:rPr>
        <w:t xml:space="preserve"> abril</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D34402" w:rsidRPr="001D00D6">
        <w:rPr>
          <w:rFonts w:ascii="Palatino Linotype" w:eastAsia="Batang" w:hAnsi="Palatino Linotype" w:cs="Tahoma"/>
          <w:b/>
          <w:bCs/>
          <w:sz w:val="22"/>
          <w:szCs w:val="22"/>
        </w:rPr>
        <w:t>0</w:t>
      </w:r>
      <w:r w:rsidR="002E4F9B">
        <w:rPr>
          <w:rFonts w:ascii="Palatino Linotype" w:eastAsia="Batang" w:hAnsi="Palatino Linotype" w:cs="Tahoma"/>
          <w:b/>
          <w:bCs/>
          <w:sz w:val="22"/>
          <w:szCs w:val="22"/>
        </w:rPr>
        <w:t>2241</w:t>
      </w:r>
      <w:r w:rsidR="00D34402" w:rsidRPr="001D00D6">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AD50F9" w:rsidRDefault="00BE4843" w:rsidP="0090360E">
      <w:pPr>
        <w:spacing w:line="360" w:lineRule="auto"/>
        <w:ind w:left="708"/>
        <w:jc w:val="both"/>
        <w:rPr>
          <w:rFonts w:ascii="Palatino Linotype" w:eastAsia="Batang" w:hAnsi="Palatino Linotype" w:cs="Tahoma"/>
          <w:bCs/>
          <w:sz w:val="22"/>
          <w:szCs w:val="22"/>
        </w:rPr>
      </w:pPr>
    </w:p>
    <w:p w14:paraId="225D0AB5" w14:textId="3FDB4DF1" w:rsidR="00B31222" w:rsidRPr="00AD50F9" w:rsidRDefault="00625DFB" w:rsidP="0090360E">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2E4F9B">
        <w:rPr>
          <w:rFonts w:ascii="Palatino Linotype" w:eastAsia="Batang" w:hAnsi="Palatino Linotype" w:cs="Tahoma"/>
          <w:bCs/>
          <w:sz w:val="22"/>
          <w:szCs w:val="22"/>
          <w:lang w:val="es-ES_tradnl"/>
        </w:rPr>
        <w:t>cinco</w:t>
      </w:r>
      <w:r w:rsidR="0019151D">
        <w:rPr>
          <w:rFonts w:ascii="Palatino Linotype" w:eastAsia="Batang" w:hAnsi="Palatino Linotype" w:cs="Tahoma"/>
          <w:bCs/>
          <w:sz w:val="22"/>
          <w:szCs w:val="22"/>
          <w:lang w:val="es-ES_tradnl"/>
        </w:rPr>
        <w:t xml:space="preserve"> </w:t>
      </w:r>
      <w:r w:rsidR="00E47C0D" w:rsidRPr="00AD50F9">
        <w:rPr>
          <w:rFonts w:ascii="Palatino Linotype" w:eastAsia="Batang" w:hAnsi="Palatino Linotype" w:cs="Tahoma"/>
          <w:bCs/>
          <w:sz w:val="22"/>
          <w:szCs w:val="22"/>
          <w:lang w:val="es-ES_tradnl"/>
        </w:rPr>
        <w:t xml:space="preserve">de </w:t>
      </w:r>
      <w:r w:rsidR="002E4F9B">
        <w:rPr>
          <w:rFonts w:ascii="Palatino Linotype" w:eastAsia="Batang" w:hAnsi="Palatino Linotype" w:cs="Tahoma"/>
          <w:bCs/>
          <w:sz w:val="22"/>
          <w:szCs w:val="22"/>
          <w:lang w:val="es-ES_tradnl"/>
        </w:rPr>
        <w:t xml:space="preserve">abril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la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AD50F9" w:rsidRDefault="0061115C" w:rsidP="0090360E">
      <w:pPr>
        <w:spacing w:line="360" w:lineRule="auto"/>
        <w:jc w:val="both"/>
        <w:rPr>
          <w:rFonts w:ascii="Palatino Linotype" w:hAnsi="Palatino Linotype" w:cs="Tahoma"/>
          <w:bCs/>
          <w:sz w:val="22"/>
          <w:szCs w:val="22"/>
        </w:rPr>
      </w:pPr>
    </w:p>
    <w:p w14:paraId="051A156B" w14:textId="77777777" w:rsidR="0061115C" w:rsidRPr="00AD50F9" w:rsidRDefault="004406CF" w:rsidP="00A60A2E">
      <w:pPr>
        <w:spacing w:line="360" w:lineRule="auto"/>
        <w:jc w:val="both"/>
        <w:rPr>
          <w:rFonts w:ascii="Palatino Linotype" w:hAnsi="Palatino Linotype" w:cs="Tahoma"/>
          <w:sz w:val="22"/>
          <w:szCs w:val="22"/>
        </w:rPr>
      </w:pPr>
      <w:r w:rsidRPr="00AD50F9">
        <w:rPr>
          <w:rFonts w:ascii="Palatino Linotype" w:hAnsi="Palatino Linotype" w:cs="Tahoma"/>
          <w:b/>
          <w:sz w:val="22"/>
          <w:szCs w:val="22"/>
        </w:rPr>
        <w:t>c</w:t>
      </w:r>
      <w:r w:rsidR="00B31222" w:rsidRPr="00AD50F9">
        <w:rPr>
          <w:rFonts w:ascii="Palatino Linotype" w:hAnsi="Palatino Linotype" w:cs="Tahoma"/>
          <w:b/>
          <w:sz w:val="22"/>
          <w:szCs w:val="22"/>
        </w:rPr>
        <w:t xml:space="preserve">) </w:t>
      </w:r>
      <w:r w:rsidR="00BE4843" w:rsidRPr="00AD50F9">
        <w:rPr>
          <w:rFonts w:ascii="Palatino Linotype" w:hAnsi="Palatino Linotype" w:cs="Tahoma"/>
          <w:b/>
          <w:sz w:val="22"/>
          <w:szCs w:val="22"/>
        </w:rPr>
        <w:t xml:space="preserve">Informe justificado del Sujeto Obligado. </w:t>
      </w:r>
      <w:r w:rsidR="00A60A2E" w:rsidRPr="00A60A2E">
        <w:rPr>
          <w:rFonts w:ascii="Palatino Linotype" w:hAnsi="Palatino Linotype" w:cs="Tahoma"/>
          <w:sz w:val="22"/>
          <w:szCs w:val="22"/>
        </w:rPr>
        <w:t>De las constancias que obran en el Sistema de Acceso a la Información Mexiquense (SAIMEX)</w:t>
      </w:r>
      <w:r w:rsidR="001D00D6">
        <w:rPr>
          <w:rFonts w:ascii="Palatino Linotype" w:hAnsi="Palatino Linotype" w:cs="Tahoma"/>
          <w:sz w:val="22"/>
          <w:szCs w:val="22"/>
        </w:rPr>
        <w:t>, se advierte que el S</w:t>
      </w:r>
      <w:r w:rsidR="00A60A2E" w:rsidRPr="00A60A2E">
        <w:rPr>
          <w:rFonts w:ascii="Palatino Linotype" w:hAnsi="Palatino Linotype" w:cs="Tahoma"/>
          <w:sz w:val="22"/>
          <w:szCs w:val="22"/>
        </w:rPr>
        <w:t xml:space="preserve">ujeto </w:t>
      </w:r>
      <w:r w:rsidR="001D00D6">
        <w:rPr>
          <w:rFonts w:ascii="Palatino Linotype" w:hAnsi="Palatino Linotype" w:cs="Tahoma"/>
          <w:sz w:val="22"/>
          <w:szCs w:val="22"/>
        </w:rPr>
        <w:t>Obligado fue omiso en presentar Informe J</w:t>
      </w:r>
      <w:r w:rsidR="00A60A2E" w:rsidRPr="00A60A2E">
        <w:rPr>
          <w:rFonts w:ascii="Palatino Linotype" w:hAnsi="Palatino Linotype" w:cs="Tahoma"/>
          <w:sz w:val="22"/>
          <w:szCs w:val="22"/>
        </w:rPr>
        <w:t>ustificado</w:t>
      </w:r>
      <w:r w:rsidR="00A60A2E" w:rsidRPr="00A60A2E">
        <w:rPr>
          <w:rFonts w:ascii="Palatino Linotype" w:hAnsi="Palatino Linotype" w:cs="Tahoma"/>
          <w:bCs/>
          <w:iCs/>
          <w:sz w:val="22"/>
          <w:szCs w:val="22"/>
        </w:rPr>
        <w:t>.</w:t>
      </w:r>
      <w:r w:rsidR="0067001F" w:rsidRPr="00AD50F9">
        <w:rPr>
          <w:rFonts w:ascii="Palatino Linotype" w:hAnsi="Palatino Linotype" w:cs="Tahoma"/>
          <w:sz w:val="22"/>
          <w:szCs w:val="22"/>
        </w:rPr>
        <w:t xml:space="preserve"> </w:t>
      </w:r>
    </w:p>
    <w:p w14:paraId="54B455B4" w14:textId="77777777" w:rsidR="00ED2AC0" w:rsidRPr="00AD50F9" w:rsidRDefault="00ED2AC0" w:rsidP="0090360E">
      <w:pPr>
        <w:spacing w:line="360" w:lineRule="auto"/>
        <w:jc w:val="both"/>
        <w:rPr>
          <w:rFonts w:ascii="Palatino Linotype" w:hAnsi="Palatino Linotype" w:cs="Tahoma"/>
          <w:sz w:val="22"/>
          <w:szCs w:val="22"/>
        </w:rPr>
      </w:pPr>
    </w:p>
    <w:p w14:paraId="2548BE32" w14:textId="4D1FEC54" w:rsidR="00377383" w:rsidRDefault="00377383" w:rsidP="00377383">
      <w:pPr>
        <w:widowControl w:val="0"/>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 xml:space="preserve">d) </w:t>
      </w:r>
      <w:r w:rsidR="00DF7DF3">
        <w:rPr>
          <w:rFonts w:ascii="Palatino Linotype" w:hAnsi="Palatino Linotype" w:cs="Tahoma"/>
          <w:b/>
          <w:sz w:val="22"/>
          <w:szCs w:val="22"/>
        </w:rPr>
        <w:t>Manifestaciones</w:t>
      </w:r>
      <w:r>
        <w:rPr>
          <w:rFonts w:ascii="Palatino Linotype" w:hAnsi="Palatino Linotype" w:cs="Tahoma"/>
          <w:b/>
          <w:sz w:val="22"/>
          <w:szCs w:val="22"/>
        </w:rPr>
        <w:t xml:space="preserve"> del Recurrente. </w:t>
      </w:r>
      <w:r w:rsidR="002E4F9B">
        <w:rPr>
          <w:rFonts w:ascii="Palatino Linotype" w:hAnsi="Palatino Linotype" w:cs="Tahoma"/>
          <w:sz w:val="22"/>
          <w:szCs w:val="22"/>
        </w:rPr>
        <w:t>Con fecha cinco de abril de dos mil diecinueve, a través del Sistema de Acceso a la Información Mexiquens</w:t>
      </w:r>
      <w:r w:rsidR="001A2FE0">
        <w:rPr>
          <w:rFonts w:ascii="Palatino Linotype" w:hAnsi="Palatino Linotype" w:cs="Tahoma"/>
          <w:sz w:val="22"/>
          <w:szCs w:val="22"/>
        </w:rPr>
        <w:t>e (SAIMEX), se recibió en este I</w:t>
      </w:r>
      <w:r w:rsidR="002E4F9B">
        <w:rPr>
          <w:rFonts w:ascii="Palatino Linotype" w:hAnsi="Palatino Linotype" w:cs="Tahoma"/>
          <w:sz w:val="22"/>
          <w:szCs w:val="22"/>
        </w:rPr>
        <w:t xml:space="preserve">nstituto cuatro archivos electrónicos </w:t>
      </w:r>
      <w:r w:rsidR="00B41DF3">
        <w:rPr>
          <w:rFonts w:ascii="Palatino Linotype" w:hAnsi="Palatino Linotype" w:cs="Tahoma"/>
          <w:sz w:val="22"/>
          <w:szCs w:val="22"/>
        </w:rPr>
        <w:t xml:space="preserve">remitidos por el Recurrente consistentes en lo siguiente: </w:t>
      </w:r>
    </w:p>
    <w:p w14:paraId="643B2AA6" w14:textId="77777777" w:rsidR="001A2FE0" w:rsidRDefault="001A2FE0" w:rsidP="00377383">
      <w:pPr>
        <w:widowControl w:val="0"/>
        <w:spacing w:line="360" w:lineRule="auto"/>
        <w:jc w:val="both"/>
        <w:rPr>
          <w:rFonts w:ascii="Palatino Linotype" w:hAnsi="Palatino Linotype" w:cs="Tahoma"/>
          <w:sz w:val="22"/>
          <w:szCs w:val="22"/>
        </w:rPr>
      </w:pPr>
    </w:p>
    <w:p w14:paraId="5F153F10" w14:textId="70244F9F" w:rsidR="00B41DF3" w:rsidRPr="00641804" w:rsidRDefault="00B41DF3" w:rsidP="005A45B3">
      <w:pPr>
        <w:pStyle w:val="Prrafodelista"/>
        <w:widowControl w:val="0"/>
        <w:numPr>
          <w:ilvl w:val="0"/>
          <w:numId w:val="5"/>
        </w:numPr>
        <w:spacing w:line="360" w:lineRule="auto"/>
        <w:jc w:val="both"/>
        <w:rPr>
          <w:rFonts w:ascii="Palatino Linotype" w:hAnsi="Palatino Linotype" w:cs="Tahoma"/>
          <w:bCs/>
          <w:szCs w:val="22"/>
        </w:rPr>
      </w:pPr>
      <w:r w:rsidRPr="001A2FE0">
        <w:rPr>
          <w:rFonts w:ascii="Palatino Linotype" w:hAnsi="Palatino Linotype" w:cs="Tahoma"/>
          <w:b/>
          <w:i/>
          <w:szCs w:val="22"/>
        </w:rPr>
        <w:t>Acuse de respuesta a la solicitud.pdf</w:t>
      </w:r>
      <w:r>
        <w:rPr>
          <w:rFonts w:ascii="Palatino Linotype" w:hAnsi="Palatino Linotype" w:cs="Tahoma"/>
          <w:b/>
          <w:szCs w:val="22"/>
        </w:rPr>
        <w:t xml:space="preserve">: </w:t>
      </w:r>
      <w:r w:rsidR="001A2FE0">
        <w:rPr>
          <w:rFonts w:ascii="Palatino Linotype" w:hAnsi="Palatino Linotype" w:cs="Tahoma"/>
          <w:bCs/>
          <w:szCs w:val="22"/>
        </w:rPr>
        <w:t>Consiste en</w:t>
      </w:r>
      <w:r w:rsidRPr="00641804">
        <w:rPr>
          <w:rFonts w:ascii="Palatino Linotype" w:hAnsi="Palatino Linotype" w:cs="Tahoma"/>
          <w:bCs/>
          <w:szCs w:val="22"/>
        </w:rPr>
        <w:t xml:space="preserve"> el </w:t>
      </w:r>
      <w:r w:rsidR="00641804" w:rsidRPr="00641804">
        <w:rPr>
          <w:rFonts w:ascii="Palatino Linotype" w:hAnsi="Palatino Linotype" w:cs="Tahoma"/>
          <w:bCs/>
          <w:szCs w:val="22"/>
        </w:rPr>
        <w:t>A</w:t>
      </w:r>
      <w:r w:rsidRPr="00641804">
        <w:rPr>
          <w:rFonts w:ascii="Palatino Linotype" w:hAnsi="Palatino Linotype" w:cs="Tahoma"/>
          <w:bCs/>
          <w:szCs w:val="22"/>
        </w:rPr>
        <w:t xml:space="preserve">cuse de </w:t>
      </w:r>
      <w:r w:rsidR="00641804" w:rsidRPr="00641804">
        <w:rPr>
          <w:rFonts w:ascii="Palatino Linotype" w:hAnsi="Palatino Linotype" w:cs="Tahoma"/>
          <w:bCs/>
          <w:szCs w:val="22"/>
        </w:rPr>
        <w:t xml:space="preserve">Respuesta a la Solicitud </w:t>
      </w:r>
      <w:r w:rsidR="00641804">
        <w:rPr>
          <w:rFonts w:ascii="Palatino Linotype" w:hAnsi="Palatino Linotype" w:cs="Tahoma"/>
          <w:bCs/>
          <w:szCs w:val="22"/>
        </w:rPr>
        <w:t>por el Ayuntamiento de Tlalmanalco.</w:t>
      </w:r>
    </w:p>
    <w:p w14:paraId="7514D015" w14:textId="77777777" w:rsidR="001A2FE0" w:rsidRPr="0072347B" w:rsidRDefault="00B41DF3" w:rsidP="005A45B3">
      <w:pPr>
        <w:pStyle w:val="Prrafodelista"/>
        <w:numPr>
          <w:ilvl w:val="0"/>
          <w:numId w:val="4"/>
        </w:numPr>
        <w:spacing w:line="360" w:lineRule="auto"/>
        <w:jc w:val="both"/>
        <w:rPr>
          <w:rFonts w:ascii="Palatino Linotype" w:hAnsi="Palatino Linotype" w:cs="Tahoma"/>
          <w:bCs/>
          <w:szCs w:val="22"/>
        </w:rPr>
      </w:pPr>
      <w:r w:rsidRPr="001A2FE0">
        <w:rPr>
          <w:rFonts w:ascii="Palatino Linotype" w:hAnsi="Palatino Linotype" w:cs="Tahoma"/>
          <w:b/>
          <w:i/>
          <w:szCs w:val="22"/>
        </w:rPr>
        <w:t>Respuesta SEC AYUN (4).pdf</w:t>
      </w:r>
      <w:r w:rsidR="00641804" w:rsidRPr="001A2FE0">
        <w:rPr>
          <w:rFonts w:ascii="Palatino Linotype" w:hAnsi="Palatino Linotype" w:cs="Tahoma"/>
          <w:b/>
          <w:szCs w:val="22"/>
        </w:rPr>
        <w:t xml:space="preserve">: </w:t>
      </w:r>
      <w:r w:rsidR="001A2FE0">
        <w:rPr>
          <w:rFonts w:ascii="Palatino Linotype" w:hAnsi="Palatino Linotype" w:cs="Tahoma"/>
          <w:bCs/>
          <w:szCs w:val="22"/>
        </w:rPr>
        <w:t>C</w:t>
      </w:r>
      <w:r w:rsidR="001A2FE0" w:rsidRPr="0072347B">
        <w:rPr>
          <w:rFonts w:ascii="Palatino Linotype" w:hAnsi="Palatino Linotype" w:cs="Tahoma"/>
          <w:bCs/>
          <w:szCs w:val="22"/>
        </w:rPr>
        <w:t>ontiene</w:t>
      </w:r>
      <w:r w:rsidR="001A2FE0">
        <w:rPr>
          <w:rFonts w:ascii="Palatino Linotype" w:hAnsi="Palatino Linotype" w:cs="Tahoma"/>
          <w:b/>
          <w:szCs w:val="22"/>
        </w:rPr>
        <w:t xml:space="preserve"> </w:t>
      </w:r>
      <w:r w:rsidR="001A2FE0">
        <w:rPr>
          <w:rFonts w:ascii="Palatino Linotype" w:hAnsi="Palatino Linotype" w:cs="Tahoma"/>
          <w:bCs/>
          <w:szCs w:val="22"/>
        </w:rPr>
        <w:t>el</w:t>
      </w:r>
      <w:r w:rsidR="001A2FE0" w:rsidRPr="0072347B">
        <w:rPr>
          <w:rFonts w:ascii="Palatino Linotype" w:hAnsi="Palatino Linotype" w:cs="Tahoma"/>
          <w:bCs/>
          <w:szCs w:val="22"/>
        </w:rPr>
        <w:t xml:space="preserve"> oficio que </w:t>
      </w:r>
      <w:r w:rsidR="001A2FE0">
        <w:rPr>
          <w:rFonts w:ascii="Palatino Linotype" w:hAnsi="Palatino Linotype" w:cs="Tahoma"/>
          <w:bCs/>
          <w:szCs w:val="22"/>
        </w:rPr>
        <w:t>remitió</w:t>
      </w:r>
      <w:r w:rsidR="001A2FE0" w:rsidRPr="0072347B">
        <w:rPr>
          <w:rFonts w:ascii="Palatino Linotype" w:hAnsi="Palatino Linotype" w:cs="Tahoma"/>
          <w:bCs/>
          <w:szCs w:val="22"/>
        </w:rPr>
        <w:t xml:space="preserve"> el Sujeto Obligado en su Respuesta</w:t>
      </w:r>
      <w:r w:rsidR="001A2FE0">
        <w:rPr>
          <w:rFonts w:ascii="Palatino Linotype" w:hAnsi="Palatino Linotype" w:cs="Tahoma"/>
          <w:bCs/>
          <w:szCs w:val="22"/>
        </w:rPr>
        <w:t>, mismo que ha quedado descrito</w:t>
      </w:r>
      <w:r w:rsidR="001A2FE0" w:rsidRPr="0072347B">
        <w:rPr>
          <w:rFonts w:ascii="Palatino Linotype" w:hAnsi="Palatino Linotype" w:cs="Tahoma"/>
          <w:bCs/>
          <w:szCs w:val="22"/>
        </w:rPr>
        <w:t xml:space="preserve"> </w:t>
      </w:r>
      <w:r w:rsidR="001A2FE0">
        <w:rPr>
          <w:rFonts w:ascii="Palatino Linotype" w:hAnsi="Palatino Linotype" w:cs="Tahoma"/>
          <w:bCs/>
          <w:szCs w:val="22"/>
        </w:rPr>
        <w:t>en el punto número II.</w:t>
      </w:r>
    </w:p>
    <w:p w14:paraId="78805DE3" w14:textId="34D77E51" w:rsidR="00B41DF3" w:rsidRPr="001A2FE0" w:rsidRDefault="00B41DF3" w:rsidP="005A45B3">
      <w:pPr>
        <w:pStyle w:val="Prrafodelista"/>
        <w:numPr>
          <w:ilvl w:val="0"/>
          <w:numId w:val="5"/>
        </w:numPr>
        <w:spacing w:line="360" w:lineRule="auto"/>
        <w:jc w:val="both"/>
        <w:rPr>
          <w:rFonts w:ascii="Palatino Linotype" w:hAnsi="Palatino Linotype" w:cs="Tahoma"/>
          <w:bCs/>
          <w:szCs w:val="22"/>
        </w:rPr>
      </w:pPr>
      <w:r w:rsidRPr="001A2FE0">
        <w:rPr>
          <w:rFonts w:ascii="Palatino Linotype" w:hAnsi="Palatino Linotype" w:cs="Tahoma"/>
          <w:b/>
          <w:i/>
          <w:szCs w:val="22"/>
        </w:rPr>
        <w:t>Solicitud del particular.pdf</w:t>
      </w:r>
      <w:r w:rsidR="00641804" w:rsidRPr="001A2FE0">
        <w:rPr>
          <w:rFonts w:ascii="Palatino Linotype" w:hAnsi="Palatino Linotype" w:cs="Tahoma"/>
          <w:b/>
          <w:szCs w:val="22"/>
        </w:rPr>
        <w:t>:</w:t>
      </w:r>
      <w:r w:rsidR="007705F9" w:rsidRPr="001A2FE0">
        <w:rPr>
          <w:rFonts w:ascii="Palatino Linotype" w:hAnsi="Palatino Linotype" w:cs="Tahoma"/>
          <w:b/>
          <w:szCs w:val="22"/>
        </w:rPr>
        <w:t xml:space="preserve"> </w:t>
      </w:r>
      <w:r w:rsidR="001A2FE0">
        <w:rPr>
          <w:rFonts w:ascii="Palatino Linotype" w:hAnsi="Palatino Linotype" w:cs="Tahoma"/>
          <w:bCs/>
          <w:szCs w:val="22"/>
        </w:rPr>
        <w:t>Consiste en</w:t>
      </w:r>
      <w:r w:rsidR="007705F9" w:rsidRPr="001A2FE0">
        <w:rPr>
          <w:rFonts w:ascii="Palatino Linotype" w:hAnsi="Palatino Linotype" w:cs="Tahoma"/>
          <w:bCs/>
          <w:szCs w:val="22"/>
        </w:rPr>
        <w:t xml:space="preserve"> el Acuse de Solicitud de Información Pública del Sistema de Acceso a la Información Mexiquense (SAIMEX)</w:t>
      </w:r>
      <w:r w:rsidR="001A2FE0">
        <w:rPr>
          <w:rFonts w:ascii="Palatino Linotype" w:hAnsi="Palatino Linotype" w:cs="Tahoma"/>
          <w:bCs/>
          <w:szCs w:val="22"/>
        </w:rPr>
        <w:t>.</w:t>
      </w:r>
    </w:p>
    <w:p w14:paraId="329BC8AB" w14:textId="07162A69" w:rsidR="00B41DF3" w:rsidRPr="00B41DF3" w:rsidRDefault="00B41DF3" w:rsidP="005A45B3">
      <w:pPr>
        <w:pStyle w:val="Prrafodelista"/>
        <w:widowControl w:val="0"/>
        <w:numPr>
          <w:ilvl w:val="0"/>
          <w:numId w:val="5"/>
        </w:numPr>
        <w:spacing w:line="360" w:lineRule="auto"/>
        <w:jc w:val="both"/>
        <w:rPr>
          <w:rFonts w:ascii="Palatino Linotype" w:hAnsi="Palatino Linotype" w:cs="Tahoma"/>
          <w:b/>
          <w:szCs w:val="22"/>
        </w:rPr>
      </w:pPr>
      <w:r w:rsidRPr="001A2FE0">
        <w:rPr>
          <w:rFonts w:ascii="Palatino Linotype" w:hAnsi="Palatino Linotype" w:cs="Tahoma"/>
          <w:b/>
          <w:i/>
          <w:szCs w:val="22"/>
        </w:rPr>
        <w:t>Acuerdo de Admisión RR.pdf</w:t>
      </w:r>
      <w:r w:rsidR="00641804">
        <w:rPr>
          <w:rFonts w:ascii="Palatino Linotype" w:hAnsi="Palatino Linotype" w:cs="Tahoma"/>
          <w:b/>
          <w:szCs w:val="22"/>
        </w:rPr>
        <w:t>:</w:t>
      </w:r>
      <w:r w:rsidR="007705F9" w:rsidRPr="007705F9">
        <w:rPr>
          <w:rFonts w:ascii="Palatino Linotype" w:hAnsi="Palatino Linotype" w:cs="Tahoma"/>
          <w:bCs/>
          <w:szCs w:val="22"/>
        </w:rPr>
        <w:t xml:space="preserve"> </w:t>
      </w:r>
      <w:r w:rsidR="001A2FE0">
        <w:rPr>
          <w:rFonts w:ascii="Palatino Linotype" w:hAnsi="Palatino Linotype" w:cs="Tahoma"/>
          <w:bCs/>
          <w:szCs w:val="22"/>
        </w:rPr>
        <w:t>C</w:t>
      </w:r>
      <w:r w:rsidR="007705F9" w:rsidRPr="007705F9">
        <w:rPr>
          <w:rFonts w:ascii="Palatino Linotype" w:hAnsi="Palatino Linotype" w:cs="Tahoma"/>
          <w:bCs/>
          <w:szCs w:val="22"/>
        </w:rPr>
        <w:t>ontiene el Acuerdo de Admisión Recurso de Revisión 02241/INFOEM/IP/RR/2019</w:t>
      </w:r>
      <w:r w:rsidR="007705F9">
        <w:rPr>
          <w:rFonts w:ascii="Palatino Linotype" w:hAnsi="Palatino Linotype" w:cs="Tahoma"/>
          <w:bCs/>
          <w:szCs w:val="22"/>
        </w:rPr>
        <w:t>.</w:t>
      </w:r>
    </w:p>
    <w:p w14:paraId="72B55BE7" w14:textId="77777777" w:rsidR="00377383" w:rsidRDefault="00377383" w:rsidP="0090360E">
      <w:pPr>
        <w:widowControl w:val="0"/>
        <w:spacing w:line="360" w:lineRule="auto"/>
        <w:jc w:val="both"/>
        <w:rPr>
          <w:rFonts w:ascii="Palatino Linotype" w:hAnsi="Palatino Linotype" w:cs="Tahoma"/>
          <w:b/>
          <w:sz w:val="22"/>
          <w:szCs w:val="22"/>
        </w:rPr>
      </w:pPr>
    </w:p>
    <w:p w14:paraId="3293A1A8" w14:textId="2085272A" w:rsidR="00991FA0" w:rsidRDefault="00377383" w:rsidP="0090360E">
      <w:pPr>
        <w:spacing w:line="360" w:lineRule="auto"/>
        <w:jc w:val="both"/>
        <w:rPr>
          <w:rFonts w:ascii="Palatino Linotype" w:hAnsi="Palatino Linotype" w:cs="Tahoma"/>
          <w:sz w:val="22"/>
          <w:szCs w:val="24"/>
        </w:rPr>
      </w:pPr>
      <w:r>
        <w:rPr>
          <w:rFonts w:ascii="Palatino Linotype" w:hAnsi="Palatino Linotype" w:cs="Tahoma"/>
          <w:b/>
          <w:sz w:val="22"/>
          <w:szCs w:val="22"/>
        </w:rPr>
        <w:t>e</w:t>
      </w:r>
      <w:r w:rsidR="00AF4C29" w:rsidRPr="00AD50F9">
        <w:rPr>
          <w:rFonts w:ascii="Palatino Linotype" w:hAnsi="Palatino Linotype" w:cs="Tahoma"/>
          <w:b/>
          <w:sz w:val="22"/>
          <w:szCs w:val="22"/>
        </w:rPr>
        <w:t xml:space="preserve">) </w:t>
      </w:r>
      <w:r w:rsidR="00991FA0" w:rsidRPr="003E4E33">
        <w:rPr>
          <w:rFonts w:ascii="Palatino Linotype" w:hAnsi="Palatino Linotype" w:cs="Tahoma"/>
          <w:b/>
          <w:bCs/>
          <w:sz w:val="22"/>
          <w:szCs w:val="24"/>
        </w:rPr>
        <w:t>Ampliación del plazo para resolver: </w:t>
      </w:r>
      <w:r w:rsidR="00991FA0" w:rsidRPr="003E4E33">
        <w:rPr>
          <w:rFonts w:ascii="Palatino Linotype" w:hAnsi="Palatino Linotype" w:cs="Tahoma"/>
          <w:sz w:val="22"/>
          <w:szCs w:val="24"/>
        </w:rPr>
        <w:t xml:space="preserve">El </w:t>
      </w:r>
      <w:r w:rsidR="002E4F9B">
        <w:rPr>
          <w:rFonts w:ascii="Palatino Linotype" w:hAnsi="Palatino Linotype" w:cs="Tahoma"/>
          <w:sz w:val="22"/>
          <w:szCs w:val="24"/>
        </w:rPr>
        <w:t>veintisiete</w:t>
      </w:r>
      <w:r w:rsidR="00991FA0">
        <w:rPr>
          <w:rFonts w:ascii="Palatino Linotype" w:hAnsi="Palatino Linotype" w:cs="Tahoma"/>
          <w:sz w:val="22"/>
          <w:szCs w:val="24"/>
        </w:rPr>
        <w:t xml:space="preserve"> de mayo </w:t>
      </w:r>
      <w:r w:rsidR="00991FA0" w:rsidRPr="003E4E33">
        <w:rPr>
          <w:rFonts w:ascii="Palatino Linotype" w:hAnsi="Palatino Linotype" w:cs="Tahoma"/>
          <w:sz w:val="22"/>
          <w:szCs w:val="24"/>
        </w:rPr>
        <w:t xml:space="preserve">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w:t>
      </w:r>
      <w:r w:rsidR="00991FA0">
        <w:rPr>
          <w:rFonts w:ascii="Palatino Linotype" w:hAnsi="Palatino Linotype" w:cs="Tahoma"/>
          <w:sz w:val="22"/>
          <w:szCs w:val="24"/>
        </w:rPr>
        <w:t>R</w:t>
      </w:r>
      <w:r w:rsidR="00991FA0" w:rsidRPr="003E4E33">
        <w:rPr>
          <w:rFonts w:ascii="Palatino Linotype" w:hAnsi="Palatino Linotype" w:cs="Tahoma"/>
          <w:sz w:val="22"/>
          <w:szCs w:val="24"/>
        </w:rPr>
        <w:t xml:space="preserve">ecurso de </w:t>
      </w:r>
      <w:r w:rsidR="00991FA0">
        <w:rPr>
          <w:rFonts w:ascii="Palatino Linotype" w:hAnsi="Palatino Linotype" w:cs="Tahoma"/>
          <w:sz w:val="22"/>
          <w:szCs w:val="24"/>
        </w:rPr>
        <w:t>R</w:t>
      </w:r>
      <w:r w:rsidR="00991FA0" w:rsidRPr="003E4E33">
        <w:rPr>
          <w:rFonts w:ascii="Palatino Linotype" w:hAnsi="Palatino Linotype" w:cs="Tahoma"/>
          <w:sz w:val="22"/>
          <w:szCs w:val="24"/>
        </w:rPr>
        <w:t xml:space="preserve">evisión que nos ocupa; acto que fue notificado a las partes, mediante el Sistema de Acceso a la Información Mexiquense (SAIMEX), el </w:t>
      </w:r>
      <w:r w:rsidR="00991FA0">
        <w:rPr>
          <w:rFonts w:ascii="Palatino Linotype" w:hAnsi="Palatino Linotype" w:cs="Tahoma"/>
          <w:sz w:val="22"/>
          <w:szCs w:val="24"/>
        </w:rPr>
        <w:t>mismo día, mes y año</w:t>
      </w:r>
      <w:r w:rsidR="00991FA0" w:rsidRPr="003E4E33">
        <w:rPr>
          <w:rFonts w:ascii="Palatino Linotype" w:hAnsi="Palatino Linotype" w:cs="Tahoma"/>
          <w:sz w:val="22"/>
          <w:szCs w:val="24"/>
        </w:rPr>
        <w:t>.</w:t>
      </w:r>
    </w:p>
    <w:p w14:paraId="64AD83DE" w14:textId="77777777" w:rsidR="00BB545D" w:rsidRDefault="00BB545D" w:rsidP="0090360E">
      <w:pPr>
        <w:spacing w:line="360" w:lineRule="auto"/>
        <w:jc w:val="both"/>
        <w:rPr>
          <w:rFonts w:ascii="Palatino Linotype" w:hAnsi="Palatino Linotype" w:cs="Tahoma"/>
          <w:b/>
          <w:sz w:val="22"/>
          <w:szCs w:val="22"/>
        </w:rPr>
      </w:pPr>
    </w:p>
    <w:p w14:paraId="6FA8D3AE" w14:textId="3AD96F10" w:rsidR="00B31222" w:rsidRPr="00AD50F9" w:rsidRDefault="00991FA0" w:rsidP="0090360E">
      <w:pPr>
        <w:spacing w:line="360" w:lineRule="auto"/>
        <w:jc w:val="both"/>
        <w:rPr>
          <w:rFonts w:ascii="Palatino Linotype" w:hAnsi="Palatino Linotype" w:cs="Tahoma"/>
          <w:sz w:val="22"/>
          <w:szCs w:val="22"/>
        </w:rPr>
      </w:pPr>
      <w:r>
        <w:rPr>
          <w:rFonts w:ascii="Palatino Linotype" w:hAnsi="Palatino Linotype" w:cs="Tahoma"/>
          <w:b/>
          <w:sz w:val="22"/>
          <w:szCs w:val="22"/>
        </w:rPr>
        <w:t xml:space="preserve">f) </w:t>
      </w:r>
      <w:r w:rsidR="00B31222" w:rsidRPr="00AD50F9">
        <w:rPr>
          <w:rFonts w:ascii="Palatino Linotype" w:hAnsi="Palatino Linotype" w:cs="Tahoma"/>
          <w:b/>
          <w:sz w:val="22"/>
          <w:szCs w:val="22"/>
        </w:rPr>
        <w:t>Cierre de instrucción</w:t>
      </w:r>
      <w:r w:rsidR="008E5077" w:rsidRPr="00AD50F9">
        <w:rPr>
          <w:rFonts w:ascii="Palatino Linotype" w:hAnsi="Palatino Linotype" w:cs="Tahoma"/>
          <w:b/>
          <w:sz w:val="22"/>
          <w:szCs w:val="22"/>
        </w:rPr>
        <w:t>.</w:t>
      </w:r>
      <w:r w:rsidR="00B31222" w:rsidRPr="00AD50F9">
        <w:rPr>
          <w:rFonts w:ascii="Palatino Linotype" w:hAnsi="Palatino Linotype" w:cs="Tahoma"/>
          <w:sz w:val="22"/>
          <w:szCs w:val="22"/>
        </w:rPr>
        <w:t xml:space="preserve"> El </w:t>
      </w:r>
      <w:r w:rsidR="001A2FE0">
        <w:rPr>
          <w:rFonts w:ascii="Palatino Linotype" w:hAnsi="Palatino Linotype" w:cs="Tahoma"/>
          <w:sz w:val="22"/>
          <w:szCs w:val="22"/>
        </w:rPr>
        <w:t xml:space="preserve">seis de junio </w:t>
      </w:r>
      <w:r w:rsidR="00AF4C29" w:rsidRPr="00AD50F9">
        <w:rPr>
          <w:rFonts w:ascii="Palatino Linotype" w:hAnsi="Palatino Linotype" w:cs="Tahoma"/>
          <w:sz w:val="22"/>
          <w:szCs w:val="22"/>
        </w:rPr>
        <w:t>de dos mil diecinueve</w:t>
      </w:r>
      <w:r w:rsidR="00B31222" w:rsidRPr="00AD50F9">
        <w:rPr>
          <w:rFonts w:ascii="Palatino Linotype" w:hAnsi="Palatino Linotype" w:cs="Tahoma"/>
          <w:sz w:val="22"/>
          <w:szCs w:val="22"/>
        </w:rPr>
        <w:t>, al no existir diligencias pendientes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01640709" w14:textId="77777777" w:rsidR="004F2D88" w:rsidRPr="00AD50F9" w:rsidRDefault="004F2D88" w:rsidP="0090360E">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lastRenderedPageBreak/>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14:paraId="756E90A0" w14:textId="77777777" w:rsidR="00A56F39" w:rsidRPr="00AD50F9" w:rsidRDefault="00A56F39" w:rsidP="0090360E">
      <w:pPr>
        <w:spacing w:line="360" w:lineRule="auto"/>
        <w:jc w:val="center"/>
        <w:rPr>
          <w:rFonts w:ascii="Palatino Linotype" w:hAnsi="Palatino Linotype" w:cs="Tahoma"/>
          <w:b/>
          <w:sz w:val="22"/>
          <w:szCs w:val="22"/>
        </w:rPr>
      </w:pPr>
    </w:p>
    <w:p w14:paraId="2DAF3859" w14:textId="77777777" w:rsidR="004F2D88" w:rsidRPr="00AD50F9" w:rsidRDefault="009A620E" w:rsidP="0090360E">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CONSIDERANDOS</w:t>
      </w:r>
    </w:p>
    <w:p w14:paraId="361174D7" w14:textId="77777777" w:rsidR="004F2D88" w:rsidRPr="00AD50F9" w:rsidRDefault="004F2D88" w:rsidP="0090360E">
      <w:pPr>
        <w:spacing w:line="360" w:lineRule="auto"/>
        <w:rPr>
          <w:rFonts w:ascii="Palatino Linotype" w:hAnsi="Palatino Linotype" w:cs="Tahoma"/>
          <w:b/>
          <w:sz w:val="22"/>
          <w:szCs w:val="22"/>
          <w:lang w:val="es-ES"/>
        </w:rPr>
      </w:pPr>
    </w:p>
    <w:p w14:paraId="56BC3305" w14:textId="77777777" w:rsidR="00B64641" w:rsidRPr="00AD50F9"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0CFE3BA2" w14:textId="77777777" w:rsidR="00B727C5" w:rsidRPr="00AD50F9" w:rsidRDefault="00B727C5" w:rsidP="0090360E">
      <w:pPr>
        <w:autoSpaceDE w:val="0"/>
        <w:autoSpaceDN w:val="0"/>
        <w:adjustRightInd w:val="0"/>
        <w:spacing w:line="360" w:lineRule="auto"/>
        <w:jc w:val="both"/>
        <w:rPr>
          <w:rFonts w:ascii="Palatino Linotype" w:hAnsi="Palatino Linotype" w:cs="Tahoma"/>
          <w:sz w:val="22"/>
          <w:szCs w:val="22"/>
          <w:lang w:val="es-ES"/>
        </w:rPr>
      </w:pPr>
    </w:p>
    <w:p w14:paraId="10427026" w14:textId="77777777" w:rsidR="00CD1770" w:rsidRDefault="00CD1770" w:rsidP="0090360E">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Pr="00AD50F9" w:rsidRDefault="00BB545D" w:rsidP="0090360E">
      <w:pPr>
        <w:spacing w:line="360" w:lineRule="auto"/>
        <w:jc w:val="both"/>
        <w:rPr>
          <w:rFonts w:ascii="Palatino Linotype" w:hAnsi="Palatino Linotype" w:cs="Tahoma"/>
          <w:sz w:val="22"/>
          <w:szCs w:val="22"/>
          <w:shd w:val="clear" w:color="auto" w:fill="FFFFFF"/>
        </w:rPr>
      </w:pPr>
    </w:p>
    <w:p w14:paraId="0E6FE7E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3E4E33">
        <w:rPr>
          <w:rFonts w:ascii="Palatino Linotype" w:eastAsia="Calibri" w:hAnsi="Palatino Linotype" w:cs="Tahoma"/>
          <w:b/>
          <w:color w:val="000000"/>
          <w:sz w:val="22"/>
          <w:szCs w:val="22"/>
          <w:lang w:eastAsia="es-MX"/>
        </w:rPr>
        <w:t>SEGUNDO</w:t>
      </w:r>
      <w:r w:rsidRPr="003E4E33">
        <w:rPr>
          <w:rFonts w:ascii="Palatino Linotype" w:eastAsia="Calibri" w:hAnsi="Palatino Linotype" w:cs="Tahoma"/>
          <w:color w:val="000000"/>
          <w:sz w:val="22"/>
          <w:szCs w:val="22"/>
          <w:lang w:eastAsia="es-MX"/>
        </w:rPr>
        <w:t xml:space="preserve">. </w:t>
      </w:r>
      <w:r w:rsidRPr="003E4E33">
        <w:rPr>
          <w:rFonts w:ascii="Palatino Linotype" w:eastAsia="Calibri" w:hAnsi="Palatino Linotype" w:cs="Tahoma"/>
          <w:b/>
          <w:color w:val="000000"/>
          <w:sz w:val="22"/>
          <w:szCs w:val="22"/>
          <w:lang w:eastAsia="es-MX"/>
        </w:rPr>
        <w:t>Metodología de estudio.</w:t>
      </w:r>
    </w:p>
    <w:p w14:paraId="761F6CB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E99A6DB" w14:textId="77777777" w:rsidR="002C0DC2" w:rsidRPr="003E4E33" w:rsidRDefault="002C0DC2" w:rsidP="002C0DC2">
      <w:pPr>
        <w:autoSpaceDE w:val="0"/>
        <w:autoSpaceDN w:val="0"/>
        <w:adjustRightInd w:val="0"/>
        <w:spacing w:line="360" w:lineRule="auto"/>
        <w:jc w:val="both"/>
        <w:rPr>
          <w:rFonts w:ascii="Palatino Linotype" w:hAnsi="Palatino Linotype" w:cs="Tahoma"/>
          <w:sz w:val="22"/>
          <w:szCs w:val="24"/>
        </w:rPr>
      </w:pPr>
      <w:r w:rsidRPr="003E4E33">
        <w:rPr>
          <w:rFonts w:ascii="Palatino Linotype" w:hAnsi="Palatino Linotype" w:cs="Tahoma"/>
          <w:sz w:val="22"/>
          <w:szCs w:val="24"/>
        </w:rPr>
        <w:t xml:space="preserve">De las constancias que forman parte del Recurso de Revisión que se analiza, se advierte que previo al estudio del fondo de la </w:t>
      </w:r>
      <w:r w:rsidRPr="003E4E33">
        <w:rPr>
          <w:rFonts w:ascii="Palatino Linotype" w:hAnsi="Palatino Linotype" w:cs="Tahoma"/>
          <w:i/>
          <w:sz w:val="22"/>
          <w:szCs w:val="24"/>
        </w:rPr>
        <w:t>litis</w:t>
      </w:r>
      <w:r w:rsidRPr="003E4E33">
        <w:rPr>
          <w:rFonts w:ascii="Palatino Linotype" w:hAnsi="Palatino Linotype" w:cs="Tahoma"/>
          <w:sz w:val="22"/>
          <w:szCs w:val="24"/>
        </w:rPr>
        <w:t>, es necesario estudiar las causales de improcedencia y sobreseimiento, para determinar lo que en Derecho proceda.</w:t>
      </w:r>
    </w:p>
    <w:p w14:paraId="20ED9F3F"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b/>
          <w:color w:val="000000"/>
          <w:sz w:val="22"/>
          <w:szCs w:val="22"/>
          <w:lang w:eastAsia="es-MX"/>
        </w:rPr>
        <w:lastRenderedPageBreak/>
        <w:t>Causales de improcedencia.</w:t>
      </w:r>
      <w:r w:rsidRPr="003E4E33">
        <w:rPr>
          <w:rFonts w:ascii="Palatino Linotype" w:eastAsia="Calibri" w:hAnsi="Palatino Linotype" w:cs="Tahoma"/>
          <w:color w:val="000000"/>
          <w:sz w:val="22"/>
          <w:szCs w:val="22"/>
          <w:lang w:eastAsia="es-MX"/>
        </w:rPr>
        <w:t xml:space="preserve"> </w:t>
      </w:r>
    </w:p>
    <w:p w14:paraId="57030914"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A803243" w14:textId="77777777" w:rsidR="00BB545D"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w:t>
      </w:r>
      <w:r>
        <w:rPr>
          <w:rFonts w:ascii="Palatino Linotype" w:eastAsia="Calibri" w:hAnsi="Palatino Linotype" w:cs="Tahoma"/>
          <w:color w:val="000000"/>
          <w:sz w:val="22"/>
          <w:szCs w:val="22"/>
          <w:lang w:eastAsia="es-MX"/>
        </w:rPr>
        <w:t xml:space="preserve"> una cuestión de orden público.</w:t>
      </w:r>
    </w:p>
    <w:p w14:paraId="131500B2" w14:textId="77777777" w:rsidR="00BB545D" w:rsidRDefault="00BB545D"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C863AA" w14:textId="77777777" w:rsidR="002C0DC2"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42868C95" w14:textId="77777777" w:rsidR="001A2FE0" w:rsidRPr="003E4E33" w:rsidRDefault="001A2FE0"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DA430AC" w14:textId="77777777" w:rsidR="002C0DC2"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En el presente caso, </w:t>
      </w:r>
      <w:r w:rsidRPr="003E4E33">
        <w:rPr>
          <w:rFonts w:ascii="Palatino Linotype" w:eastAsia="Calibri" w:hAnsi="Palatino Linotype" w:cs="Tahoma"/>
          <w:b/>
          <w:color w:val="000000"/>
          <w:sz w:val="22"/>
          <w:szCs w:val="22"/>
          <w:lang w:eastAsia="es-MX"/>
        </w:rPr>
        <w:t>no se actualiza ninguna de las causales de improcedencia</w:t>
      </w:r>
      <w:r w:rsidRPr="003E4E33">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EEC0E0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0E1F5D6" w14:textId="094B3105"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Asimismo, se actualiza la causal de procedencia señalada en el artículo 179, fracción </w:t>
      </w:r>
      <w:r>
        <w:rPr>
          <w:rFonts w:ascii="Palatino Linotype" w:eastAsia="Calibri" w:hAnsi="Palatino Linotype" w:cs="Tahoma"/>
          <w:color w:val="000000"/>
          <w:sz w:val="22"/>
          <w:szCs w:val="22"/>
          <w:lang w:eastAsia="es-MX"/>
        </w:rPr>
        <w:t>V</w:t>
      </w:r>
      <w:r w:rsidR="001A2FE0">
        <w:rPr>
          <w:rFonts w:ascii="Palatino Linotype" w:eastAsia="Calibri" w:hAnsi="Palatino Linotype" w:cs="Tahoma"/>
          <w:color w:val="000000"/>
          <w:sz w:val="22"/>
          <w:szCs w:val="22"/>
          <w:lang w:eastAsia="es-MX"/>
        </w:rPr>
        <w:t>I</w:t>
      </w:r>
      <w:r w:rsidRPr="003E4E33">
        <w:rPr>
          <w:rFonts w:ascii="Palatino Linotype" w:eastAsia="Calibri" w:hAnsi="Palatino Linotype" w:cs="Tahoma"/>
          <w:color w:val="000000"/>
          <w:sz w:val="22"/>
          <w:szCs w:val="22"/>
          <w:lang w:eastAsia="es-MX"/>
        </w:rPr>
        <w:t xml:space="preserve">, de la Ley de la materia, toda vez que el solicitante se inconformó por la </w:t>
      </w:r>
      <w:r w:rsidR="001A2FE0">
        <w:rPr>
          <w:rFonts w:ascii="Palatino Linotype" w:eastAsia="Calibri" w:hAnsi="Palatino Linotype" w:cs="Tahoma"/>
          <w:color w:val="000000"/>
          <w:sz w:val="22"/>
          <w:szCs w:val="22"/>
          <w:lang w:eastAsia="es-MX"/>
        </w:rPr>
        <w:t xml:space="preserve">entrega de información </w:t>
      </w:r>
      <w:r w:rsidR="001A2FE0" w:rsidRPr="001A2FE0">
        <w:rPr>
          <w:rFonts w:ascii="Palatino Linotype" w:eastAsia="Calibri" w:hAnsi="Palatino Linotype" w:cs="Tahoma"/>
          <w:color w:val="000000"/>
          <w:sz w:val="22"/>
          <w:szCs w:val="22"/>
          <w:lang w:eastAsia="es-MX"/>
        </w:rPr>
        <w:t>que no corresponda con l</w:t>
      </w:r>
      <w:r w:rsidR="001A2FE0">
        <w:rPr>
          <w:rFonts w:ascii="Palatino Linotype" w:eastAsia="Calibri" w:hAnsi="Palatino Linotype" w:cs="Tahoma"/>
          <w:color w:val="000000"/>
          <w:sz w:val="22"/>
          <w:szCs w:val="22"/>
          <w:lang w:eastAsia="es-MX"/>
        </w:rPr>
        <w:t>o solicitado.</w:t>
      </w:r>
    </w:p>
    <w:p w14:paraId="67A0D26E" w14:textId="77777777" w:rsidR="00057250" w:rsidRPr="00AD50F9" w:rsidRDefault="00057250" w:rsidP="0090360E">
      <w:pPr>
        <w:spacing w:line="360" w:lineRule="auto"/>
        <w:jc w:val="both"/>
        <w:rPr>
          <w:rFonts w:ascii="Palatino Linotype" w:hAnsi="Palatino Linotype" w:cs="Tahoma"/>
          <w:sz w:val="22"/>
          <w:szCs w:val="22"/>
        </w:rPr>
      </w:pPr>
    </w:p>
    <w:p w14:paraId="1804F306" w14:textId="20B31A5C" w:rsidR="00A56F39" w:rsidRPr="00AD50F9" w:rsidRDefault="00A56F39" w:rsidP="0090360E">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Causales de sobreseimiento.</w:t>
      </w:r>
      <w:r w:rsidRPr="00AD50F9">
        <w:rPr>
          <w:rFonts w:ascii="Palatino Linotype" w:hAnsi="Palatino Linotype" w:cs="Tahoma"/>
          <w:sz w:val="22"/>
          <w:szCs w:val="22"/>
        </w:rPr>
        <w:t> </w:t>
      </w:r>
    </w:p>
    <w:p w14:paraId="1369A7F7" w14:textId="77777777" w:rsidR="001A2FE0" w:rsidRDefault="001A2FE0" w:rsidP="001A2FE0">
      <w:pPr>
        <w:spacing w:line="360" w:lineRule="auto"/>
        <w:jc w:val="both"/>
        <w:rPr>
          <w:rFonts w:ascii="Palatino Linotype" w:eastAsia="Calibri" w:hAnsi="Palatino Linotype" w:cs="Tahoma"/>
          <w:sz w:val="22"/>
          <w:szCs w:val="22"/>
          <w:lang w:val="es-ES" w:eastAsia="es-ES_tradnl"/>
        </w:rPr>
      </w:pPr>
      <w:r w:rsidRPr="00AF221F">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AF221F">
        <w:rPr>
          <w:rFonts w:ascii="Palatino Linotype" w:eastAsia="Calibri" w:hAnsi="Palatino Linotype" w:cs="Tahoma"/>
          <w:b/>
          <w:sz w:val="22"/>
          <w:szCs w:val="22"/>
          <w:lang w:val="es-ES" w:eastAsia="es-ES_tradnl"/>
        </w:rPr>
        <w:t xml:space="preserve"> no se actualiza ninguna de las previstas por el artículo 192 de la Ley de </w:t>
      </w:r>
      <w:r w:rsidRPr="00AF221F">
        <w:rPr>
          <w:rFonts w:ascii="Palatino Linotype" w:eastAsia="Calibri" w:hAnsi="Palatino Linotype" w:cs="Tahoma"/>
          <w:b/>
          <w:sz w:val="22"/>
          <w:szCs w:val="22"/>
          <w:lang w:val="es-ES" w:eastAsia="es-ES_tradnl"/>
        </w:rPr>
        <w:lastRenderedPageBreak/>
        <w:t xml:space="preserve">Transparencia y Acceso a la Información Pública del Estado de México y Municipios; </w:t>
      </w:r>
      <w:r w:rsidRPr="00AF221F">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 los recursos, hubiera fallecido, que sobreviniera alguna causal de improcedencia, que el Sujeto Obligado hubiese modificado o revocado los actos impugnados, o bien que  los recursos de revisión hubieran quedado sin materia.</w:t>
      </w:r>
    </w:p>
    <w:p w14:paraId="575D7BAE" w14:textId="77777777" w:rsidR="001A2FE0" w:rsidRPr="00AF221F" w:rsidRDefault="001A2FE0" w:rsidP="001A2FE0">
      <w:pPr>
        <w:spacing w:line="360" w:lineRule="auto"/>
        <w:jc w:val="both"/>
        <w:rPr>
          <w:rFonts w:ascii="Palatino Linotype" w:eastAsia="Calibri" w:hAnsi="Palatino Linotype" w:cs="Tahoma"/>
          <w:sz w:val="22"/>
          <w:szCs w:val="22"/>
          <w:lang w:val="es-ES" w:eastAsia="es-ES_tradnl"/>
        </w:rPr>
      </w:pPr>
    </w:p>
    <w:p w14:paraId="385EB0F5" w14:textId="77777777" w:rsidR="001A2FE0" w:rsidRPr="00AF221F" w:rsidRDefault="001A2FE0" w:rsidP="001A2FE0">
      <w:pPr>
        <w:spacing w:line="360" w:lineRule="auto"/>
        <w:jc w:val="both"/>
        <w:rPr>
          <w:rFonts w:ascii="Palatino Linotype" w:eastAsia="Calibri" w:hAnsi="Palatino Linotype" w:cs="Tahoma"/>
          <w:sz w:val="22"/>
          <w:szCs w:val="22"/>
          <w:lang w:val="es-ES" w:eastAsia="es-ES_tradnl"/>
        </w:rPr>
      </w:pPr>
      <w:r w:rsidRPr="00AF221F">
        <w:rPr>
          <w:rFonts w:ascii="Palatino Linotype" w:eastAsia="Calibri" w:hAnsi="Palatino Linotype" w:cs="Tahoma"/>
          <w:bCs/>
          <w:sz w:val="22"/>
          <w:szCs w:val="22"/>
          <w:lang w:val="es-ES" w:eastAsia="es-ES_tradnl"/>
        </w:rPr>
        <w:t xml:space="preserve">Una vez expuesto lo anterior, </w:t>
      </w:r>
      <w:r w:rsidRPr="00AF221F">
        <w:rPr>
          <w:rFonts w:ascii="Palatino Linotype" w:eastAsia="Calibri" w:hAnsi="Palatino Linotype" w:cs="Tahoma"/>
          <w:sz w:val="22"/>
          <w:szCs w:val="22"/>
          <w:lang w:val="es-ES" w:eastAsia="es-ES_tradnl"/>
        </w:rPr>
        <w:t xml:space="preserve">se considera procedente entrar al fondo del asunto. </w:t>
      </w:r>
    </w:p>
    <w:p w14:paraId="09EBB2F9" w14:textId="77777777" w:rsidR="00F0528B" w:rsidRPr="00AD50F9" w:rsidRDefault="00F0528B" w:rsidP="00F0528B">
      <w:pPr>
        <w:spacing w:line="360" w:lineRule="auto"/>
        <w:jc w:val="both"/>
        <w:rPr>
          <w:rFonts w:ascii="Palatino Linotype" w:hAnsi="Palatino Linotype" w:cs="Tahoma"/>
          <w:b/>
          <w:sz w:val="22"/>
          <w:szCs w:val="22"/>
          <w:lang w:val="es-ES"/>
        </w:rPr>
      </w:pPr>
    </w:p>
    <w:p w14:paraId="323DB760" w14:textId="77777777" w:rsidR="0025469C" w:rsidRPr="00AD50F9" w:rsidRDefault="00F02171" w:rsidP="0090360E">
      <w:pPr>
        <w:tabs>
          <w:tab w:val="left" w:pos="4962"/>
        </w:tabs>
        <w:spacing w:line="360" w:lineRule="auto"/>
        <w:jc w:val="both"/>
        <w:rPr>
          <w:rFonts w:ascii="Palatino Linotype" w:eastAsia="Calibri" w:hAnsi="Palatino Linotype" w:cs="Tahoma"/>
          <w:b/>
          <w:iCs/>
          <w:sz w:val="22"/>
          <w:szCs w:val="22"/>
          <w:lang w:val="es-ES" w:eastAsia="es-ES_tradnl"/>
        </w:rPr>
      </w:pPr>
      <w:r w:rsidRPr="00AD50F9">
        <w:rPr>
          <w:rFonts w:ascii="Palatino Linotype" w:eastAsia="Calibri" w:hAnsi="Palatino Linotype" w:cs="Tahoma"/>
          <w:b/>
          <w:iCs/>
          <w:sz w:val="22"/>
          <w:szCs w:val="22"/>
          <w:lang w:val="es-ES" w:eastAsia="es-ES_tradnl"/>
        </w:rPr>
        <w:t>TERCER</w:t>
      </w:r>
      <w:r w:rsidR="002241A6" w:rsidRPr="00AD50F9">
        <w:rPr>
          <w:rFonts w:ascii="Palatino Linotype" w:eastAsia="Calibri" w:hAnsi="Palatino Linotype" w:cs="Tahoma"/>
          <w:b/>
          <w:iCs/>
          <w:sz w:val="22"/>
          <w:szCs w:val="22"/>
          <w:lang w:val="es-ES" w:eastAsia="es-ES_tradnl"/>
        </w:rPr>
        <w:t>O</w:t>
      </w:r>
      <w:r w:rsidRPr="00AD50F9">
        <w:rPr>
          <w:rFonts w:ascii="Palatino Linotype" w:eastAsia="Calibri" w:hAnsi="Palatino Linotype" w:cs="Tahoma"/>
          <w:b/>
          <w:iCs/>
          <w:sz w:val="22"/>
          <w:szCs w:val="22"/>
          <w:lang w:val="es-ES" w:eastAsia="es-ES_tradnl"/>
        </w:rPr>
        <w:t xml:space="preserve">. </w:t>
      </w:r>
      <w:r w:rsidR="0025469C" w:rsidRPr="00AD50F9">
        <w:rPr>
          <w:rFonts w:ascii="Palatino Linotype" w:eastAsia="Calibri" w:hAnsi="Palatino Linotype" w:cs="Tahoma"/>
          <w:b/>
          <w:iCs/>
          <w:sz w:val="22"/>
          <w:szCs w:val="22"/>
          <w:lang w:val="es-ES" w:eastAsia="es-ES_tradnl"/>
        </w:rPr>
        <w:t xml:space="preserve">Determinación </w:t>
      </w:r>
      <w:r w:rsidR="009617D3" w:rsidRPr="00AD50F9">
        <w:rPr>
          <w:rFonts w:ascii="Palatino Linotype" w:eastAsia="Calibri" w:hAnsi="Palatino Linotype" w:cs="Tahoma"/>
          <w:b/>
          <w:iCs/>
          <w:sz w:val="22"/>
          <w:szCs w:val="22"/>
          <w:lang w:val="es-ES" w:eastAsia="es-ES_tradnl"/>
        </w:rPr>
        <w:t xml:space="preserve">de la </w:t>
      </w:r>
      <w:r w:rsidR="00CF4012" w:rsidRPr="00AD50F9">
        <w:rPr>
          <w:rFonts w:ascii="Palatino Linotype" w:eastAsia="Calibri" w:hAnsi="Palatino Linotype" w:cs="Tahoma"/>
          <w:b/>
          <w:iCs/>
          <w:sz w:val="22"/>
          <w:szCs w:val="22"/>
          <w:lang w:val="es-ES" w:eastAsia="es-ES_tradnl"/>
        </w:rPr>
        <w:t>Controversia</w:t>
      </w:r>
      <w:r w:rsidRPr="00AD50F9">
        <w:rPr>
          <w:rFonts w:ascii="Palatino Linotype" w:eastAsia="Calibri" w:hAnsi="Palatino Linotype" w:cs="Tahoma"/>
          <w:b/>
          <w:iCs/>
          <w:sz w:val="22"/>
          <w:szCs w:val="22"/>
          <w:lang w:val="es-ES" w:eastAsia="es-ES_tradnl"/>
        </w:rPr>
        <w:t xml:space="preserve">. </w:t>
      </w:r>
    </w:p>
    <w:p w14:paraId="04B0AB34" w14:textId="77777777" w:rsidR="0025469C" w:rsidRPr="00AD50F9" w:rsidRDefault="0025469C" w:rsidP="0090360E">
      <w:pPr>
        <w:tabs>
          <w:tab w:val="left" w:pos="4962"/>
        </w:tabs>
        <w:spacing w:line="360" w:lineRule="auto"/>
        <w:jc w:val="both"/>
        <w:rPr>
          <w:rFonts w:ascii="Palatino Linotype" w:eastAsia="Calibri" w:hAnsi="Palatino Linotype" w:cs="Tahoma"/>
          <w:b/>
          <w:iCs/>
          <w:sz w:val="22"/>
          <w:szCs w:val="22"/>
          <w:lang w:val="es-ES" w:eastAsia="es-ES_tradnl"/>
        </w:rPr>
      </w:pPr>
    </w:p>
    <w:p w14:paraId="08A4AEC1" w14:textId="4CD4E3F0" w:rsidR="0091055D" w:rsidRDefault="00F02171" w:rsidP="00F42AB5">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F42AB5">
        <w:rPr>
          <w:rFonts w:ascii="Palatino Linotype" w:eastAsia="Calibri" w:hAnsi="Palatino Linotype" w:cs="Tahoma"/>
          <w:iCs/>
          <w:sz w:val="22"/>
          <w:szCs w:val="22"/>
          <w:lang w:val="es-ES" w:eastAsia="es-ES_tradnl"/>
        </w:rPr>
        <w:t xml:space="preserve">que el ahora Recurrente solicitó al Ayuntamiento de </w:t>
      </w:r>
      <w:r w:rsidR="001A2FE0">
        <w:rPr>
          <w:rFonts w:ascii="Palatino Linotype" w:eastAsia="Calibri" w:hAnsi="Palatino Linotype" w:cs="Tahoma"/>
          <w:iCs/>
          <w:sz w:val="22"/>
          <w:szCs w:val="22"/>
          <w:lang w:val="es-ES" w:eastAsia="es-ES_tradnl"/>
        </w:rPr>
        <w:t>Tlalmanalco</w:t>
      </w:r>
      <w:r w:rsidR="00F42AB5">
        <w:rPr>
          <w:rFonts w:ascii="Palatino Linotype" w:eastAsia="Calibri" w:hAnsi="Palatino Linotype" w:cs="Tahoma"/>
          <w:iCs/>
          <w:sz w:val="22"/>
          <w:szCs w:val="22"/>
          <w:lang w:val="es-ES" w:eastAsia="es-ES_tradnl"/>
        </w:rPr>
        <w:t>, la información siguiente:</w:t>
      </w:r>
    </w:p>
    <w:p w14:paraId="165ACF27" w14:textId="77777777" w:rsidR="008D173A" w:rsidRDefault="008D173A" w:rsidP="00F42AB5">
      <w:pPr>
        <w:tabs>
          <w:tab w:val="left" w:pos="4962"/>
        </w:tabs>
        <w:spacing w:line="360" w:lineRule="auto"/>
        <w:jc w:val="both"/>
        <w:rPr>
          <w:rFonts w:ascii="Palatino Linotype" w:eastAsia="Calibri" w:hAnsi="Palatino Linotype" w:cs="Tahoma"/>
          <w:iCs/>
          <w:sz w:val="22"/>
          <w:szCs w:val="22"/>
          <w:lang w:val="es-ES" w:eastAsia="es-ES_tradnl"/>
        </w:rPr>
      </w:pPr>
    </w:p>
    <w:p w14:paraId="6F875B73" w14:textId="35AB9128" w:rsidR="001A2FE0" w:rsidRDefault="001A2FE0" w:rsidP="001A2FE0">
      <w:pPr>
        <w:pStyle w:val="Prrafodelista"/>
        <w:tabs>
          <w:tab w:val="left" w:pos="4962"/>
        </w:tabs>
        <w:spacing w:line="360" w:lineRule="auto"/>
        <w:ind w:left="0"/>
        <w:jc w:val="both"/>
        <w:rPr>
          <w:rFonts w:ascii="Palatino Linotype" w:eastAsia="Calibri" w:hAnsi="Palatino Linotype" w:cs="Tahoma"/>
          <w:iCs/>
          <w:szCs w:val="22"/>
          <w:lang w:val="es-ES" w:eastAsia="es-ES_tradnl"/>
        </w:rPr>
      </w:pPr>
      <w:r w:rsidRPr="001A2FE0">
        <w:rPr>
          <w:rFonts w:ascii="Palatino Linotype" w:eastAsia="Calibri" w:hAnsi="Palatino Linotype" w:cs="Tahoma"/>
          <w:iCs/>
          <w:szCs w:val="22"/>
          <w:lang w:val="es-ES" w:eastAsia="es-ES_tradnl"/>
        </w:rPr>
        <w:t>1.- Copia del o los acuerdos en donde se plantea, se acuer</w:t>
      </w:r>
      <w:r>
        <w:rPr>
          <w:rFonts w:ascii="Palatino Linotype" w:eastAsia="Calibri" w:hAnsi="Palatino Linotype" w:cs="Tahoma"/>
          <w:iCs/>
          <w:szCs w:val="22"/>
          <w:lang w:val="es-ES" w:eastAsia="es-ES_tradnl"/>
        </w:rPr>
        <w:t>da y se autoriza por parte del Cabildo M</w:t>
      </w:r>
      <w:r w:rsidRPr="001A2FE0">
        <w:rPr>
          <w:rFonts w:ascii="Palatino Linotype" w:eastAsia="Calibri" w:hAnsi="Palatino Linotype" w:cs="Tahoma"/>
          <w:iCs/>
          <w:szCs w:val="22"/>
          <w:lang w:val="es-ES" w:eastAsia="es-ES_tradnl"/>
        </w:rPr>
        <w:t>unicipal la escrituración del pred</w:t>
      </w:r>
      <w:r>
        <w:rPr>
          <w:rFonts w:ascii="Palatino Linotype" w:eastAsia="Calibri" w:hAnsi="Palatino Linotype" w:cs="Tahoma"/>
          <w:iCs/>
          <w:szCs w:val="22"/>
          <w:lang w:val="es-ES" w:eastAsia="es-ES_tradnl"/>
        </w:rPr>
        <w:t>io conocido como el estadio de T</w:t>
      </w:r>
      <w:r w:rsidRPr="001A2FE0">
        <w:rPr>
          <w:rFonts w:ascii="Palatino Linotype" w:eastAsia="Calibri" w:hAnsi="Palatino Linotype" w:cs="Tahoma"/>
          <w:iCs/>
          <w:szCs w:val="22"/>
          <w:lang w:val="es-ES" w:eastAsia="es-ES_tradnl"/>
        </w:rPr>
        <w:t xml:space="preserve">lalmanalco en esta cabecera municipal. </w:t>
      </w:r>
    </w:p>
    <w:p w14:paraId="28A2A1A0" w14:textId="5C253490" w:rsidR="001A2FE0" w:rsidRDefault="001A2FE0" w:rsidP="001A2FE0">
      <w:pPr>
        <w:pStyle w:val="Prrafodelista"/>
        <w:tabs>
          <w:tab w:val="left" w:pos="4962"/>
        </w:tabs>
        <w:spacing w:line="360" w:lineRule="auto"/>
        <w:ind w:left="0"/>
        <w:jc w:val="both"/>
        <w:rPr>
          <w:rFonts w:ascii="Palatino Linotype" w:eastAsia="Calibri" w:hAnsi="Palatino Linotype" w:cs="Tahoma"/>
          <w:iCs/>
          <w:szCs w:val="22"/>
          <w:lang w:val="es-ES" w:eastAsia="es-ES_tradnl"/>
        </w:rPr>
      </w:pPr>
      <w:r w:rsidRPr="001A2FE0">
        <w:rPr>
          <w:rFonts w:ascii="Palatino Linotype" w:eastAsia="Calibri" w:hAnsi="Palatino Linotype" w:cs="Tahoma"/>
          <w:iCs/>
          <w:szCs w:val="22"/>
          <w:lang w:val="es-ES" w:eastAsia="es-ES_tradnl"/>
        </w:rPr>
        <w:t xml:space="preserve">2.- Copia de la protocolización respectiva pasada debidamente ante la fe del Notario Público. 3.- Copia del soporte legal (Contrato de Adquisición, de Cesión de Derechos, Donación y/o Expropiación), que este H. Ayuntamiento realizó sin consulta a los directivos y participantes de esta liga para llevar a cabo la escrituración correspondiente tal </w:t>
      </w:r>
      <w:r w:rsidR="00B70083">
        <w:rPr>
          <w:rFonts w:ascii="Palatino Linotype" w:eastAsia="Calibri" w:hAnsi="Palatino Linotype" w:cs="Tahoma"/>
          <w:iCs/>
          <w:szCs w:val="22"/>
          <w:lang w:val="es-ES" w:eastAsia="es-ES_tradnl"/>
        </w:rPr>
        <w:t>como</w:t>
      </w:r>
      <w:r w:rsidRPr="001A2FE0">
        <w:rPr>
          <w:rFonts w:ascii="Palatino Linotype" w:eastAsia="Calibri" w:hAnsi="Palatino Linotype" w:cs="Tahoma"/>
          <w:iCs/>
          <w:szCs w:val="22"/>
          <w:lang w:val="es-ES" w:eastAsia="es-ES_tradnl"/>
        </w:rPr>
        <w:t xml:space="preserve"> lo dio a conocer públicamente el Director del IMCUFIDE de Tlalmanalco, Lic. José Antonio Rodríguez Ruíz en presencia del C. Presidente Municipal, Oscar Jiménez Rayón</w:t>
      </w:r>
      <w:r>
        <w:rPr>
          <w:rFonts w:ascii="Palatino Linotype" w:eastAsia="Calibri" w:hAnsi="Palatino Linotype" w:cs="Tahoma"/>
          <w:iCs/>
          <w:szCs w:val="22"/>
          <w:lang w:val="es-ES" w:eastAsia="es-ES_tradnl"/>
        </w:rPr>
        <w:t>,</w:t>
      </w:r>
      <w:r w:rsidRPr="001A2FE0">
        <w:rPr>
          <w:rFonts w:ascii="Palatino Linotype" w:eastAsia="Calibri" w:hAnsi="Palatino Linotype" w:cs="Tahoma"/>
          <w:iCs/>
          <w:szCs w:val="22"/>
          <w:lang w:val="es-ES" w:eastAsia="es-ES_tradnl"/>
        </w:rPr>
        <w:t xml:space="preserve"> el pasado 01 de Diciembre de 2018. </w:t>
      </w:r>
    </w:p>
    <w:p w14:paraId="7866EA42" w14:textId="1F4670CA" w:rsidR="009D5C33" w:rsidRDefault="001A2FE0" w:rsidP="001A2FE0">
      <w:pPr>
        <w:pStyle w:val="Prrafodelista"/>
        <w:tabs>
          <w:tab w:val="left" w:pos="4962"/>
        </w:tabs>
        <w:spacing w:line="360" w:lineRule="auto"/>
        <w:ind w:left="0"/>
        <w:jc w:val="both"/>
        <w:rPr>
          <w:rFonts w:ascii="Palatino Linotype" w:eastAsia="Calibri" w:hAnsi="Palatino Linotype" w:cs="Tahoma"/>
          <w:iCs/>
          <w:szCs w:val="22"/>
          <w:lang w:val="es-ES" w:eastAsia="es-ES_tradnl"/>
        </w:rPr>
      </w:pPr>
      <w:r w:rsidRPr="001A2FE0">
        <w:rPr>
          <w:rFonts w:ascii="Palatino Linotype" w:eastAsia="Calibri" w:hAnsi="Palatino Linotype" w:cs="Tahoma"/>
          <w:iCs/>
          <w:szCs w:val="22"/>
          <w:lang w:val="es-ES" w:eastAsia="es-ES_tradnl"/>
        </w:rPr>
        <w:t xml:space="preserve">4.- </w:t>
      </w:r>
      <w:r>
        <w:rPr>
          <w:rFonts w:ascii="Palatino Linotype" w:eastAsia="Calibri" w:hAnsi="Palatino Linotype" w:cs="Tahoma"/>
          <w:iCs/>
          <w:szCs w:val="22"/>
          <w:lang w:val="es-ES" w:eastAsia="es-ES_tradnl"/>
        </w:rPr>
        <w:t>Q</w:t>
      </w:r>
      <w:r w:rsidRPr="001A2FE0">
        <w:rPr>
          <w:rFonts w:ascii="Palatino Linotype" w:eastAsia="Calibri" w:hAnsi="Palatino Linotype" w:cs="Tahoma"/>
          <w:iCs/>
          <w:szCs w:val="22"/>
          <w:lang w:val="es-ES" w:eastAsia="es-ES_tradnl"/>
        </w:rPr>
        <w:t>ue lo antes solicitado me sea garantizado verazmente mediante las certificaciones correspondientes y no transc</w:t>
      </w:r>
      <w:r>
        <w:rPr>
          <w:rFonts w:ascii="Palatino Linotype" w:eastAsia="Calibri" w:hAnsi="Palatino Linotype" w:cs="Tahoma"/>
          <w:iCs/>
          <w:szCs w:val="22"/>
          <w:lang w:val="es-ES" w:eastAsia="es-ES_tradnl"/>
        </w:rPr>
        <w:t>ripciones de dicha información.</w:t>
      </w:r>
    </w:p>
    <w:p w14:paraId="1F35CE47" w14:textId="25DB01BD" w:rsidR="006A4EAE" w:rsidRPr="008D173A" w:rsidRDefault="007343FD" w:rsidP="0090360E">
      <w:pPr>
        <w:tabs>
          <w:tab w:val="left" w:pos="4962"/>
        </w:tabs>
        <w:spacing w:line="360" w:lineRule="auto"/>
        <w:jc w:val="both"/>
        <w:rPr>
          <w:rFonts w:ascii="Palatino Linotype" w:eastAsia="Calibri" w:hAnsi="Palatino Linotype" w:cs="Tahoma"/>
          <w:iCs/>
          <w:sz w:val="22"/>
          <w:szCs w:val="22"/>
          <w:lang w:eastAsia="es-ES_tradnl"/>
        </w:rPr>
      </w:pPr>
      <w:r w:rsidRPr="00AD50F9">
        <w:rPr>
          <w:rFonts w:ascii="Palatino Linotype" w:eastAsia="Calibri" w:hAnsi="Palatino Linotype" w:cs="Tahoma"/>
          <w:iCs/>
          <w:sz w:val="22"/>
          <w:szCs w:val="22"/>
          <w:lang w:val="es-ES" w:eastAsia="es-ES_tradnl"/>
        </w:rPr>
        <w:lastRenderedPageBreak/>
        <w:t>En respuesta</w:t>
      </w:r>
      <w:r w:rsidR="000A5058" w:rsidRPr="00AD50F9">
        <w:rPr>
          <w:rFonts w:ascii="Palatino Linotype" w:eastAsia="Calibri" w:hAnsi="Palatino Linotype" w:cs="Tahoma"/>
          <w:iCs/>
          <w:sz w:val="22"/>
          <w:szCs w:val="22"/>
          <w:lang w:val="es-ES" w:eastAsia="es-ES_tradnl"/>
        </w:rPr>
        <w:t xml:space="preserve">, </w:t>
      </w:r>
      <w:r w:rsidR="00AB75E2">
        <w:rPr>
          <w:rFonts w:ascii="Palatino Linotype" w:eastAsia="Calibri" w:hAnsi="Palatino Linotype" w:cs="Tahoma"/>
          <w:iCs/>
          <w:sz w:val="22"/>
          <w:szCs w:val="22"/>
          <w:lang w:val="es-ES" w:eastAsia="es-ES_tradnl"/>
        </w:rPr>
        <w:t xml:space="preserve">el Sujeto Obligado </w:t>
      </w:r>
      <w:r w:rsidR="008D173A">
        <w:rPr>
          <w:rFonts w:ascii="Palatino Linotype" w:eastAsia="Calibri" w:hAnsi="Palatino Linotype" w:cs="Tahoma"/>
          <w:iCs/>
          <w:sz w:val="22"/>
          <w:szCs w:val="22"/>
          <w:lang w:val="es-ES" w:eastAsia="es-ES_tradnl"/>
        </w:rPr>
        <w:t xml:space="preserve">remitió un oficio emitido por el Secretario del Ayuntamiento en el cual informa que </w:t>
      </w:r>
      <w:r w:rsidR="008D173A" w:rsidRPr="008D173A">
        <w:rPr>
          <w:rFonts w:ascii="Palatino Linotype" w:eastAsia="Calibri" w:hAnsi="Palatino Linotype" w:cs="Tahoma"/>
          <w:bCs/>
          <w:iCs/>
          <w:sz w:val="22"/>
          <w:szCs w:val="22"/>
          <w:lang w:eastAsia="es-ES_tradnl"/>
        </w:rPr>
        <w:t xml:space="preserve">en atención a </w:t>
      </w:r>
      <w:r w:rsidR="008D173A">
        <w:rPr>
          <w:rFonts w:ascii="Palatino Linotype" w:eastAsia="Calibri" w:hAnsi="Palatino Linotype" w:cs="Tahoma"/>
          <w:bCs/>
          <w:iCs/>
          <w:sz w:val="22"/>
          <w:szCs w:val="22"/>
          <w:lang w:eastAsia="es-ES_tradnl"/>
        </w:rPr>
        <w:t>la</w:t>
      </w:r>
      <w:r w:rsidR="008D173A" w:rsidRPr="008D173A">
        <w:rPr>
          <w:rFonts w:ascii="Palatino Linotype" w:eastAsia="Calibri" w:hAnsi="Palatino Linotype" w:cs="Tahoma"/>
          <w:bCs/>
          <w:iCs/>
          <w:sz w:val="22"/>
          <w:szCs w:val="22"/>
          <w:lang w:eastAsia="es-ES_tradnl"/>
        </w:rPr>
        <w:t xml:space="preserve"> solicitud a través del of</w:t>
      </w:r>
      <w:r w:rsidR="008D173A">
        <w:rPr>
          <w:rFonts w:ascii="Palatino Linotype" w:eastAsia="Calibri" w:hAnsi="Palatino Linotype" w:cs="Tahoma"/>
          <w:bCs/>
          <w:iCs/>
          <w:sz w:val="22"/>
          <w:szCs w:val="22"/>
          <w:lang w:eastAsia="es-ES_tradnl"/>
        </w:rPr>
        <w:t>icio UTAIP/TLAL/027/2019, remite</w:t>
      </w:r>
      <w:r w:rsidR="008D173A" w:rsidRPr="008D173A">
        <w:rPr>
          <w:rFonts w:ascii="Palatino Linotype" w:eastAsia="Calibri" w:hAnsi="Palatino Linotype" w:cs="Tahoma"/>
          <w:bCs/>
          <w:iCs/>
          <w:sz w:val="22"/>
          <w:szCs w:val="22"/>
          <w:lang w:eastAsia="es-ES_tradnl"/>
        </w:rPr>
        <w:t xml:space="preserve"> copias simples de las actas de cabildo número 1 y número 9, que contienen la aprobación de los sueldos del ayuntamiento, y de la aprobación del Bando Municipal 2019 respectivamente. Con referencia a su solicitud por el oficio UTAIP/TLAL/028/2019 hago de su conocimiento que en el libro de actas de cabildo del año 2018 no hay información al respecto, esperando que las demás áreas a las que fue turnado, puedan complementar su información. Finalmente la petición hecha a través del oficio UTAIP/TLAL/038/2019, es competencia de Recursos Humanos, ya que la Secretaría del Ayuntamiento</w:t>
      </w:r>
      <w:r w:rsidR="008D173A">
        <w:rPr>
          <w:rFonts w:ascii="Palatino Linotype" w:eastAsia="Calibri" w:hAnsi="Palatino Linotype" w:cs="Tahoma"/>
          <w:bCs/>
          <w:iCs/>
          <w:sz w:val="22"/>
          <w:szCs w:val="22"/>
          <w:lang w:eastAsia="es-ES_tradnl"/>
        </w:rPr>
        <w:t xml:space="preserve"> no cuenta con archivos de Currí</w:t>
      </w:r>
      <w:r w:rsidR="008D173A" w:rsidRPr="008D173A">
        <w:rPr>
          <w:rFonts w:ascii="Palatino Linotype" w:eastAsia="Calibri" w:hAnsi="Palatino Linotype" w:cs="Tahoma"/>
          <w:bCs/>
          <w:iCs/>
          <w:sz w:val="22"/>
          <w:szCs w:val="22"/>
          <w:lang w:eastAsia="es-ES_tradnl"/>
        </w:rPr>
        <w:t>culum Vitae, ni datos personales de los Servidores Públicos de éste Ayuntamiento</w:t>
      </w:r>
      <w:r w:rsidR="008D173A">
        <w:rPr>
          <w:rFonts w:ascii="Palatino Linotype" w:eastAsia="Calibri" w:hAnsi="Palatino Linotype" w:cs="Tahoma"/>
          <w:bCs/>
          <w:iCs/>
          <w:sz w:val="22"/>
          <w:szCs w:val="22"/>
          <w:lang w:eastAsia="es-ES_tradnl"/>
        </w:rPr>
        <w:t>.</w:t>
      </w:r>
    </w:p>
    <w:p w14:paraId="0A73EC53" w14:textId="77777777" w:rsidR="001A2FE0" w:rsidRPr="008D173A" w:rsidRDefault="001A2FE0" w:rsidP="0090360E">
      <w:pPr>
        <w:tabs>
          <w:tab w:val="left" w:pos="4962"/>
        </w:tabs>
        <w:spacing w:line="360" w:lineRule="auto"/>
        <w:jc w:val="both"/>
        <w:rPr>
          <w:rFonts w:ascii="Palatino Linotype" w:eastAsia="Calibri" w:hAnsi="Palatino Linotype" w:cs="Tahoma"/>
          <w:iCs/>
          <w:szCs w:val="22"/>
          <w:lang w:val="es-ES" w:eastAsia="es-ES_tradnl"/>
        </w:rPr>
      </w:pPr>
    </w:p>
    <w:p w14:paraId="6E374DA3" w14:textId="3B1F97AE" w:rsidR="00CC5595" w:rsidRDefault="00533B79" w:rsidP="0090360E">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t xml:space="preserve">Inconforme con </w:t>
      </w:r>
      <w:r w:rsidR="0098056C">
        <w:rPr>
          <w:rFonts w:ascii="Palatino Linotype" w:eastAsia="Calibri" w:hAnsi="Palatino Linotype" w:cs="Tahoma"/>
          <w:iCs/>
          <w:sz w:val="22"/>
          <w:szCs w:val="22"/>
          <w:lang w:val="es-ES" w:eastAsia="es-ES_tradnl"/>
        </w:rPr>
        <w:t>la respuesta, el</w:t>
      </w:r>
      <w:r w:rsidRPr="00AD50F9">
        <w:rPr>
          <w:rFonts w:ascii="Palatino Linotype" w:eastAsia="Calibri" w:hAnsi="Palatino Linotype" w:cs="Tahoma"/>
          <w:iCs/>
          <w:sz w:val="22"/>
          <w:szCs w:val="22"/>
          <w:lang w:val="es-ES" w:eastAsia="es-ES_tradnl"/>
        </w:rPr>
        <w:t xml:space="preserve"> </w:t>
      </w:r>
      <w:r w:rsidR="00983EDC" w:rsidRPr="00AD50F9">
        <w:rPr>
          <w:rFonts w:ascii="Palatino Linotype" w:eastAsia="Calibri" w:hAnsi="Palatino Linotype" w:cs="Tahoma"/>
          <w:iCs/>
          <w:sz w:val="22"/>
          <w:szCs w:val="22"/>
          <w:lang w:val="es-ES" w:eastAsia="es-ES_tradnl"/>
        </w:rPr>
        <w:t>P</w:t>
      </w:r>
      <w:r w:rsidRPr="00AD50F9">
        <w:rPr>
          <w:rFonts w:ascii="Palatino Linotype" w:eastAsia="Calibri" w:hAnsi="Palatino Linotype" w:cs="Tahoma"/>
          <w:iCs/>
          <w:sz w:val="22"/>
          <w:szCs w:val="22"/>
          <w:lang w:val="es-ES" w:eastAsia="es-ES_tradnl"/>
        </w:rPr>
        <w:t xml:space="preserve">articular interpuso </w:t>
      </w:r>
      <w:r w:rsidR="00983EDC" w:rsidRPr="00AD50F9">
        <w:rPr>
          <w:rFonts w:ascii="Palatino Linotype" w:eastAsia="Calibri" w:hAnsi="Palatino Linotype" w:cs="Tahoma"/>
          <w:iCs/>
          <w:sz w:val="22"/>
          <w:szCs w:val="22"/>
          <w:lang w:val="es-ES" w:eastAsia="es-ES_tradnl"/>
        </w:rPr>
        <w:t>Recurso de R</w:t>
      </w:r>
      <w:r w:rsidRPr="00AD50F9">
        <w:rPr>
          <w:rFonts w:ascii="Palatino Linotype" w:eastAsia="Calibri" w:hAnsi="Palatino Linotype" w:cs="Tahoma"/>
          <w:iCs/>
          <w:sz w:val="22"/>
          <w:szCs w:val="22"/>
          <w:lang w:val="es-ES" w:eastAsia="es-ES_tradnl"/>
        </w:rPr>
        <w:t xml:space="preserve">evisión, </w:t>
      </w:r>
      <w:r w:rsidR="00D95B5F" w:rsidRPr="00AD50F9">
        <w:rPr>
          <w:rFonts w:ascii="Palatino Linotype" w:eastAsia="Calibri" w:hAnsi="Palatino Linotype" w:cs="Tahoma"/>
          <w:iCs/>
          <w:sz w:val="22"/>
          <w:szCs w:val="22"/>
          <w:lang w:val="es-ES" w:eastAsia="es-ES_tradnl"/>
        </w:rPr>
        <w:t xml:space="preserve">en donde se agravió </w:t>
      </w:r>
      <w:r w:rsidR="0098056C">
        <w:rPr>
          <w:rFonts w:ascii="Palatino Linotype" w:eastAsia="Calibri" w:hAnsi="Palatino Linotype" w:cs="Tahoma"/>
          <w:iCs/>
          <w:sz w:val="22"/>
          <w:szCs w:val="22"/>
          <w:lang w:val="es-ES" w:eastAsia="es-ES_tradnl"/>
        </w:rPr>
        <w:t xml:space="preserve">por la entrega de información </w:t>
      </w:r>
      <w:r w:rsidR="008D173A" w:rsidRPr="008D173A">
        <w:rPr>
          <w:rFonts w:ascii="Palatino Linotype" w:eastAsia="Calibri" w:hAnsi="Palatino Linotype" w:cs="Tahoma"/>
          <w:iCs/>
          <w:sz w:val="22"/>
          <w:szCs w:val="22"/>
          <w:lang w:val="es-ES" w:eastAsia="es-ES_tradnl"/>
        </w:rPr>
        <w:t>que no corresponda con lo solicitado</w:t>
      </w:r>
      <w:r w:rsidR="008D173A">
        <w:rPr>
          <w:rFonts w:ascii="Palatino Linotype" w:eastAsia="Calibri" w:hAnsi="Palatino Linotype" w:cs="Tahoma"/>
          <w:iCs/>
          <w:sz w:val="22"/>
          <w:szCs w:val="22"/>
          <w:lang w:val="es-ES" w:eastAsia="es-ES_tradnl"/>
        </w:rPr>
        <w:t>.</w:t>
      </w:r>
    </w:p>
    <w:p w14:paraId="5AAA49DE" w14:textId="77777777" w:rsidR="0098056C" w:rsidRPr="00AD50F9" w:rsidRDefault="0098056C" w:rsidP="0090360E">
      <w:pPr>
        <w:tabs>
          <w:tab w:val="left" w:pos="4962"/>
        </w:tabs>
        <w:spacing w:line="360" w:lineRule="auto"/>
        <w:jc w:val="both"/>
        <w:rPr>
          <w:rFonts w:ascii="Palatino Linotype" w:hAnsi="Palatino Linotype" w:cs="Tahoma"/>
          <w:sz w:val="22"/>
          <w:szCs w:val="22"/>
          <w:lang w:val="es-ES"/>
        </w:rPr>
      </w:pPr>
    </w:p>
    <w:p w14:paraId="51E0B9F7" w14:textId="77777777" w:rsidR="00DF7DF3" w:rsidRDefault="009D5C33" w:rsidP="00DF7DF3">
      <w:pPr>
        <w:spacing w:line="360" w:lineRule="auto"/>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A su vez, </w:t>
      </w:r>
      <w:r w:rsidR="00DF7DF3">
        <w:rPr>
          <w:rFonts w:ascii="Palatino Linotype" w:eastAsia="Calibri" w:hAnsi="Palatino Linotype" w:cs="Tahoma"/>
          <w:bCs/>
          <w:sz w:val="22"/>
          <w:szCs w:val="22"/>
          <w:lang w:val="es-ES_tradnl" w:eastAsia="en-US"/>
        </w:rPr>
        <w:t xml:space="preserve"> el Sujeto Obligado fue omiso en presentar Informe Justificado.</w:t>
      </w:r>
    </w:p>
    <w:p w14:paraId="354B1D49" w14:textId="77777777" w:rsidR="009D5C33" w:rsidRPr="008D173A" w:rsidRDefault="009D5C33" w:rsidP="00DF7DF3">
      <w:pPr>
        <w:spacing w:line="360" w:lineRule="auto"/>
        <w:jc w:val="both"/>
        <w:rPr>
          <w:rFonts w:ascii="Palatino Linotype" w:eastAsia="Calibri" w:hAnsi="Palatino Linotype" w:cs="Tahoma"/>
          <w:bCs/>
          <w:szCs w:val="22"/>
          <w:lang w:val="es-ES_tradnl" w:eastAsia="en-US"/>
        </w:rPr>
      </w:pPr>
    </w:p>
    <w:p w14:paraId="051D7574" w14:textId="77777777" w:rsidR="00DF7DF3" w:rsidRPr="00A85294" w:rsidRDefault="00DF7DF3" w:rsidP="00DF7DF3">
      <w:pPr>
        <w:tabs>
          <w:tab w:val="left" w:pos="4962"/>
        </w:tabs>
        <w:spacing w:line="360" w:lineRule="auto"/>
        <w:jc w:val="both"/>
        <w:rPr>
          <w:rFonts w:ascii="Palatino Linotype" w:eastAsia="Calibri" w:hAnsi="Palatino Linotype" w:cs="Tahoma"/>
          <w:iCs/>
          <w:sz w:val="22"/>
          <w:szCs w:val="22"/>
          <w:lang w:val="es-ES" w:eastAsia="es-ES_tradnl"/>
        </w:rPr>
      </w:pPr>
      <w:r w:rsidRPr="00A85294">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14:paraId="562F83A9" w14:textId="77777777" w:rsidR="00DF7DF3" w:rsidRPr="008D173A" w:rsidRDefault="00DF7DF3" w:rsidP="0090360E">
      <w:pPr>
        <w:spacing w:line="360" w:lineRule="auto"/>
        <w:ind w:right="-93"/>
        <w:jc w:val="both"/>
        <w:rPr>
          <w:rFonts w:ascii="Palatino Linotype" w:eastAsia="Calibri" w:hAnsi="Palatino Linotype" w:cs="Tahoma"/>
          <w:bCs/>
          <w:szCs w:val="22"/>
          <w:lang w:eastAsia="en-US"/>
        </w:rPr>
      </w:pPr>
    </w:p>
    <w:p w14:paraId="713AEEEF" w14:textId="77777777" w:rsidR="008D173A" w:rsidRDefault="009617D3" w:rsidP="008D173A">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lang w:val="es-ES"/>
        </w:rPr>
        <w:t>CUART</w:t>
      </w:r>
      <w:r w:rsidR="002241A6" w:rsidRPr="00AD50F9">
        <w:rPr>
          <w:rFonts w:ascii="Palatino Linotype" w:hAnsi="Palatino Linotype" w:cs="Tahoma"/>
          <w:b/>
          <w:sz w:val="22"/>
          <w:szCs w:val="22"/>
          <w:lang w:val="es-ES"/>
        </w:rPr>
        <w:t>O</w:t>
      </w:r>
      <w:r w:rsidRPr="00AD50F9">
        <w:rPr>
          <w:rFonts w:ascii="Palatino Linotype" w:hAnsi="Palatino Linotype" w:cs="Tahoma"/>
          <w:b/>
          <w:sz w:val="22"/>
          <w:szCs w:val="22"/>
          <w:lang w:val="es-ES"/>
        </w:rPr>
        <w:t xml:space="preserve">. </w:t>
      </w:r>
      <w:r w:rsidR="00D200AB" w:rsidRPr="00AD50F9">
        <w:rPr>
          <w:rFonts w:ascii="Palatino Linotype" w:hAnsi="Palatino Linotype" w:cs="Tahoma"/>
          <w:b/>
          <w:sz w:val="22"/>
          <w:szCs w:val="22"/>
        </w:rPr>
        <w:t>Marco normativo aplicable en materia de transparencia y acceso a la información pública.</w:t>
      </w:r>
    </w:p>
    <w:p w14:paraId="32AB8D3E" w14:textId="77777777" w:rsidR="008D173A" w:rsidRPr="008D173A" w:rsidRDefault="008D173A" w:rsidP="008D173A">
      <w:pPr>
        <w:spacing w:line="360" w:lineRule="auto"/>
        <w:ind w:right="-93"/>
        <w:jc w:val="both"/>
        <w:rPr>
          <w:rFonts w:ascii="Palatino Linotype" w:hAnsi="Palatino Linotype" w:cs="Tahoma"/>
          <w:b/>
          <w:szCs w:val="22"/>
        </w:rPr>
      </w:pPr>
    </w:p>
    <w:p w14:paraId="7C955962" w14:textId="7CED3231" w:rsidR="00D200AB" w:rsidRPr="00AD50F9" w:rsidRDefault="00D200AB" w:rsidP="008D173A">
      <w:pPr>
        <w:spacing w:line="360" w:lineRule="auto"/>
        <w:ind w:right="-93"/>
        <w:jc w:val="both"/>
        <w:rPr>
          <w:rFonts w:ascii="Palatino Linotype" w:hAnsi="Palatino Linotype" w:cs="Tahoma"/>
          <w:sz w:val="22"/>
          <w:szCs w:val="22"/>
        </w:rPr>
      </w:pPr>
      <w:r w:rsidRPr="00AD50F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5A4E1A"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572F657" w14:textId="77777777" w:rsidR="00D200AB" w:rsidRPr="00AD50F9" w:rsidRDefault="00D200AB" w:rsidP="0090360E">
      <w:pPr>
        <w:spacing w:line="360" w:lineRule="auto"/>
        <w:jc w:val="both"/>
        <w:rPr>
          <w:rFonts w:ascii="Palatino Linotype" w:hAnsi="Palatino Linotype" w:cs="Tahoma"/>
          <w:sz w:val="22"/>
          <w:szCs w:val="22"/>
        </w:rPr>
      </w:pPr>
    </w:p>
    <w:p w14:paraId="6661389A"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AC55359" w14:textId="77777777" w:rsidR="00D200AB" w:rsidRPr="00AD50F9" w:rsidRDefault="00D200AB" w:rsidP="0090360E">
      <w:pPr>
        <w:spacing w:line="360" w:lineRule="auto"/>
        <w:jc w:val="both"/>
        <w:rPr>
          <w:rFonts w:ascii="Palatino Linotype" w:hAnsi="Palatino Linotype" w:cs="Tahoma"/>
          <w:sz w:val="22"/>
          <w:szCs w:val="22"/>
        </w:rPr>
      </w:pPr>
    </w:p>
    <w:p w14:paraId="3F1B4A49"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4FD9AE7" w14:textId="77777777" w:rsidR="00D200AB" w:rsidRPr="00AD50F9" w:rsidRDefault="00D200AB" w:rsidP="0090360E">
      <w:pPr>
        <w:spacing w:line="360" w:lineRule="auto"/>
        <w:jc w:val="both"/>
        <w:rPr>
          <w:rFonts w:ascii="Palatino Linotype" w:hAnsi="Palatino Linotype" w:cs="Tahoma"/>
          <w:sz w:val="22"/>
          <w:szCs w:val="22"/>
        </w:rPr>
      </w:pPr>
    </w:p>
    <w:p w14:paraId="602C553A"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FCE6C96" w14:textId="77777777" w:rsidR="00D200AB" w:rsidRPr="00AD50F9" w:rsidRDefault="00D200AB" w:rsidP="0090360E">
      <w:pPr>
        <w:spacing w:line="360" w:lineRule="auto"/>
        <w:jc w:val="both"/>
        <w:rPr>
          <w:rFonts w:ascii="Palatino Linotype" w:hAnsi="Palatino Linotype" w:cs="Tahoma"/>
          <w:sz w:val="22"/>
          <w:szCs w:val="22"/>
        </w:rPr>
      </w:pPr>
    </w:p>
    <w:p w14:paraId="4D287A27" w14:textId="77777777" w:rsidR="00D200AB" w:rsidRPr="00AD50F9"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14:paraId="24E304D5" w14:textId="77777777" w:rsidR="00D200AB" w:rsidRPr="00AD50F9" w:rsidRDefault="00D200AB" w:rsidP="0090360E">
      <w:pPr>
        <w:spacing w:line="360" w:lineRule="auto"/>
        <w:jc w:val="both"/>
        <w:rPr>
          <w:rFonts w:ascii="Palatino Linotype" w:hAnsi="Palatino Linotype" w:cs="Tahoma"/>
          <w:sz w:val="22"/>
          <w:szCs w:val="22"/>
        </w:rPr>
      </w:pPr>
    </w:p>
    <w:p w14:paraId="343D30FA" w14:textId="77777777" w:rsidR="00D200AB"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2BFF1C46" w14:textId="77777777" w:rsidR="008D173A" w:rsidRPr="00AD50F9" w:rsidRDefault="008D173A" w:rsidP="0090360E">
      <w:pPr>
        <w:spacing w:line="360" w:lineRule="auto"/>
        <w:jc w:val="both"/>
        <w:rPr>
          <w:rFonts w:ascii="Palatino Linotype" w:hAnsi="Palatino Linotype" w:cs="Tahoma"/>
          <w:sz w:val="22"/>
          <w:szCs w:val="22"/>
        </w:rPr>
      </w:pPr>
    </w:p>
    <w:p w14:paraId="2A8CB93E" w14:textId="77777777" w:rsidR="00D200AB" w:rsidRDefault="00D200AB" w:rsidP="0090360E">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831F18" w14:textId="77777777" w:rsidR="008D173A" w:rsidRDefault="008D173A" w:rsidP="0090360E">
      <w:pPr>
        <w:spacing w:line="360" w:lineRule="auto"/>
        <w:jc w:val="both"/>
        <w:rPr>
          <w:rFonts w:ascii="Palatino Linotype" w:hAnsi="Palatino Linotype" w:cs="Tahoma"/>
          <w:sz w:val="22"/>
          <w:szCs w:val="22"/>
        </w:rPr>
      </w:pPr>
    </w:p>
    <w:p w14:paraId="63B924D5" w14:textId="77777777" w:rsidR="008D173A" w:rsidRDefault="008D173A" w:rsidP="008D173A">
      <w:pPr>
        <w:spacing w:line="360" w:lineRule="auto"/>
        <w:jc w:val="both"/>
        <w:rPr>
          <w:rFonts w:ascii="Palatino Linotype" w:hAnsi="Palatino Linotype" w:cs="Tahoma"/>
          <w:sz w:val="22"/>
          <w:szCs w:val="24"/>
        </w:rPr>
      </w:pPr>
      <w:r>
        <w:rPr>
          <w:rFonts w:ascii="Palatino Linotype" w:hAnsi="Palatino Linotype" w:cs="Tahoma"/>
          <w:sz w:val="22"/>
          <w:szCs w:val="24"/>
        </w:rPr>
        <w:t>El artículo 92, que, l</w:t>
      </w:r>
      <w:r w:rsidRPr="00A06D9C">
        <w:rPr>
          <w:rFonts w:ascii="Palatino Linotype" w:hAnsi="Palatino Linotype" w:cs="Tahoma"/>
          <w:sz w:val="22"/>
          <w:szCs w:val="24"/>
        </w:rPr>
        <w:t xml:space="preserve">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w:t>
      </w:r>
      <w:r>
        <w:rPr>
          <w:rFonts w:ascii="Palatino Linotype" w:hAnsi="Palatino Linotype" w:cs="Tahoma"/>
          <w:sz w:val="22"/>
          <w:szCs w:val="24"/>
        </w:rPr>
        <w:t>el mismo precepto señala, entre los que se encuentran:</w:t>
      </w:r>
    </w:p>
    <w:p w14:paraId="314CA094" w14:textId="77777777" w:rsidR="008D173A" w:rsidRDefault="008D173A" w:rsidP="0090360E">
      <w:pPr>
        <w:spacing w:line="360" w:lineRule="auto"/>
        <w:jc w:val="both"/>
        <w:rPr>
          <w:rFonts w:ascii="Palatino Linotype" w:hAnsi="Palatino Linotype" w:cs="Tahoma"/>
          <w:sz w:val="22"/>
          <w:szCs w:val="22"/>
        </w:rPr>
      </w:pPr>
    </w:p>
    <w:p w14:paraId="5E758220" w14:textId="77777777" w:rsidR="008D173A" w:rsidRDefault="008D173A" w:rsidP="008D173A">
      <w:pPr>
        <w:spacing w:line="360" w:lineRule="auto"/>
        <w:jc w:val="both"/>
        <w:rPr>
          <w:rFonts w:ascii="Palatino Linotype" w:hAnsi="Palatino Linotype" w:cs="Tahoma"/>
          <w:sz w:val="22"/>
          <w:szCs w:val="24"/>
        </w:rPr>
      </w:pPr>
      <w:r>
        <w:rPr>
          <w:rFonts w:ascii="Palatino Linotype" w:hAnsi="Palatino Linotype" w:cs="Tahoma"/>
          <w:sz w:val="22"/>
          <w:szCs w:val="24"/>
        </w:rPr>
        <w:t>Fracción XXXVIII,</w:t>
      </w:r>
      <w:r w:rsidRPr="00D100AE">
        <w:rPr>
          <w:rFonts w:ascii="Palatino Linotype" w:hAnsi="Palatino Linotype" w:cs="Tahoma"/>
          <w:sz w:val="22"/>
          <w:szCs w:val="24"/>
        </w:rPr>
        <w:t xml:space="preserve"> </w:t>
      </w:r>
      <w:r>
        <w:rPr>
          <w:rFonts w:ascii="Palatino Linotype" w:hAnsi="Palatino Linotype" w:cs="Tahoma"/>
          <w:sz w:val="22"/>
          <w:szCs w:val="24"/>
        </w:rPr>
        <w:t>e</w:t>
      </w:r>
      <w:r w:rsidRPr="00D100AE">
        <w:rPr>
          <w:rFonts w:ascii="Palatino Linotype" w:hAnsi="Palatino Linotype" w:cs="Tahoma"/>
          <w:sz w:val="22"/>
          <w:szCs w:val="24"/>
        </w:rPr>
        <w:t>l inventario de bienes muebles e inmuebles en posesión y propiedad</w:t>
      </w:r>
      <w:r>
        <w:rPr>
          <w:rFonts w:ascii="Palatino Linotype" w:hAnsi="Palatino Linotype" w:cs="Tahoma"/>
          <w:sz w:val="22"/>
          <w:szCs w:val="24"/>
        </w:rPr>
        <w:t>.</w:t>
      </w:r>
    </w:p>
    <w:p w14:paraId="73AB51DE" w14:textId="77777777" w:rsidR="00D200AB" w:rsidRPr="00AD50F9" w:rsidRDefault="00D200AB" w:rsidP="0090360E">
      <w:pPr>
        <w:spacing w:line="360" w:lineRule="auto"/>
        <w:jc w:val="both"/>
        <w:rPr>
          <w:rFonts w:ascii="Palatino Linotype" w:hAnsi="Palatino Linotype" w:cs="Tahoma"/>
          <w:sz w:val="22"/>
          <w:szCs w:val="22"/>
        </w:rPr>
      </w:pPr>
    </w:p>
    <w:p w14:paraId="0E70A365" w14:textId="77777777" w:rsidR="007876CF" w:rsidRDefault="00D200AB" w:rsidP="0090360E">
      <w:pPr>
        <w:spacing w:line="360" w:lineRule="auto"/>
        <w:ind w:right="-93"/>
        <w:jc w:val="both"/>
        <w:rPr>
          <w:rFonts w:ascii="Palatino Linotype" w:hAnsi="Palatino Linotype" w:cs="Tahoma"/>
          <w:b/>
          <w:sz w:val="22"/>
          <w:szCs w:val="22"/>
          <w:lang w:val="es-ES"/>
        </w:rPr>
      </w:pPr>
      <w:r w:rsidRPr="00AD50F9">
        <w:rPr>
          <w:rFonts w:ascii="Palatino Linotype" w:hAnsi="Palatino Linotype" w:cs="Tahoma"/>
          <w:b/>
          <w:sz w:val="22"/>
          <w:szCs w:val="22"/>
          <w:lang w:val="es-ES"/>
        </w:rPr>
        <w:t xml:space="preserve">QUINTO. </w:t>
      </w:r>
      <w:r w:rsidR="009617D3" w:rsidRPr="00AD50F9">
        <w:rPr>
          <w:rFonts w:ascii="Palatino Linotype" w:hAnsi="Palatino Linotype" w:cs="Tahoma"/>
          <w:b/>
          <w:sz w:val="22"/>
          <w:szCs w:val="22"/>
          <w:lang w:val="es-ES"/>
        </w:rPr>
        <w:t>Estudio de Fondo.</w:t>
      </w:r>
    </w:p>
    <w:p w14:paraId="123902FB" w14:textId="77777777" w:rsidR="00DF7DF3" w:rsidRDefault="00DF7DF3" w:rsidP="0090360E">
      <w:pPr>
        <w:spacing w:line="360" w:lineRule="auto"/>
        <w:ind w:right="-93"/>
        <w:jc w:val="both"/>
        <w:rPr>
          <w:rFonts w:ascii="Palatino Linotype" w:hAnsi="Palatino Linotype" w:cs="Tahoma"/>
          <w:b/>
          <w:sz w:val="22"/>
          <w:szCs w:val="22"/>
          <w:lang w:val="es-ES"/>
        </w:rPr>
      </w:pPr>
    </w:p>
    <w:p w14:paraId="30340DE2"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Expuesta la controversia, se procede al anális</w:t>
      </w:r>
      <w:r>
        <w:rPr>
          <w:rFonts w:ascii="Palatino Linotype" w:eastAsia="Calibri" w:hAnsi="Palatino Linotype" w:cs="Tahoma"/>
          <w:bCs/>
          <w:sz w:val="22"/>
          <w:szCs w:val="22"/>
          <w:lang w:eastAsia="en-US"/>
        </w:rPr>
        <w:t>is del agravio hecho valer por el</w:t>
      </w:r>
      <w:r w:rsidRPr="007C06DE">
        <w:rPr>
          <w:rFonts w:ascii="Palatino Linotype" w:eastAsia="Calibri" w:hAnsi="Palatino Linotype" w:cs="Tahoma"/>
          <w:bCs/>
          <w:sz w:val="22"/>
          <w:szCs w:val="22"/>
          <w:lang w:eastAsia="en-US"/>
        </w:rPr>
        <w:t xml:space="preserve"> Recurrente.</w:t>
      </w:r>
    </w:p>
    <w:p w14:paraId="58056181"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617A79DD"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2A1F19F"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09BF2E8A" w14:textId="77777777" w:rsidR="00DF7DF3" w:rsidRPr="007C06DE" w:rsidRDefault="00DF7DF3" w:rsidP="005A45B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06692C71" w14:textId="77777777" w:rsidR="00DF7DF3" w:rsidRPr="007C06DE" w:rsidRDefault="00DF7DF3" w:rsidP="00DF7DF3">
      <w:pPr>
        <w:spacing w:line="360" w:lineRule="auto"/>
        <w:ind w:left="360" w:right="-93"/>
        <w:jc w:val="both"/>
        <w:rPr>
          <w:rFonts w:ascii="Palatino Linotype" w:eastAsia="Calibri" w:hAnsi="Palatino Linotype" w:cs="Tahoma"/>
          <w:bCs/>
          <w:sz w:val="22"/>
          <w:szCs w:val="22"/>
          <w:lang w:eastAsia="en-US"/>
        </w:rPr>
      </w:pPr>
    </w:p>
    <w:p w14:paraId="0BDAA965" w14:textId="77777777" w:rsidR="00DF7DF3" w:rsidRPr="007C06DE" w:rsidRDefault="00DF7DF3" w:rsidP="005A45B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Transparentar la gestión pública, mediante la difusión de la información generada por los Sujetos Obligados, y</w:t>
      </w:r>
    </w:p>
    <w:p w14:paraId="5EA13FF6" w14:textId="77777777" w:rsidR="00DF7DF3" w:rsidRPr="007C06DE" w:rsidRDefault="00DF7DF3" w:rsidP="00DF7DF3">
      <w:pPr>
        <w:pStyle w:val="Prrafodelista"/>
        <w:spacing w:line="360" w:lineRule="auto"/>
        <w:contextualSpacing w:val="0"/>
        <w:rPr>
          <w:rFonts w:ascii="Palatino Linotype" w:eastAsia="Calibri" w:hAnsi="Palatino Linotype" w:cs="Tahoma"/>
          <w:bCs/>
          <w:szCs w:val="22"/>
          <w:lang w:eastAsia="en-US"/>
        </w:rPr>
      </w:pPr>
    </w:p>
    <w:p w14:paraId="6B1FAA04" w14:textId="77777777" w:rsidR="00DF7DF3" w:rsidRPr="007C06DE" w:rsidRDefault="00DF7DF3" w:rsidP="005A45B3">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8CA39A4"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4112087E"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 xml:space="preserve">Conforme a lo anterior, se deprende que </w:t>
      </w:r>
      <w:r w:rsidRPr="007C06DE">
        <w:rPr>
          <w:rFonts w:ascii="Palatino Linotype" w:eastAsia="Calibri" w:hAnsi="Palatino Linotype" w:cs="Tahoma"/>
          <w:b/>
          <w:bCs/>
          <w:sz w:val="22"/>
          <w:szCs w:val="22"/>
          <w:lang w:eastAsia="en-US"/>
        </w:rPr>
        <w:t>los objetivos de la Ley de la materia,</w:t>
      </w:r>
      <w:r w:rsidRPr="007C06D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DCA14A"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0A2473B8"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7C06DE">
        <w:rPr>
          <w:rFonts w:ascii="Palatino Linotype" w:eastAsia="Calibri" w:hAnsi="Palatino Linotype" w:cs="Tahoma"/>
          <w:b/>
          <w:bCs/>
          <w:sz w:val="22"/>
          <w:szCs w:val="22"/>
          <w:lang w:eastAsia="en-US"/>
        </w:rPr>
        <w:t>principio de máxima publicidad,</w:t>
      </w:r>
      <w:r w:rsidRPr="007C06D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3378199C"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217B3F41"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r w:rsidRPr="007C06DE">
        <w:rPr>
          <w:rFonts w:ascii="Palatino Linotype" w:eastAsia="Calibri" w:hAnsi="Palatino Linotype" w:cs="Tahoma"/>
          <w:bCs/>
          <w:sz w:val="22"/>
          <w:szCs w:val="22"/>
          <w:lang w:eastAsia="en-US"/>
        </w:rPr>
        <w:t xml:space="preserve">Para lograr lo señalado, los Sujetos Obligados deben seguir el procedimiento para la atención a las solicitudes de acceso a la información, establecido en los artículos 151, 160, 162, 163, 164, </w:t>
      </w:r>
      <w:r w:rsidRPr="007C06DE">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14:paraId="10366254" w14:textId="77777777" w:rsidR="00DF7DF3" w:rsidRPr="007C06DE" w:rsidRDefault="00DF7DF3" w:rsidP="00DF7DF3">
      <w:pPr>
        <w:spacing w:line="360" w:lineRule="auto"/>
        <w:ind w:right="-93"/>
        <w:jc w:val="both"/>
        <w:rPr>
          <w:rFonts w:ascii="Palatino Linotype" w:eastAsia="Calibri" w:hAnsi="Palatino Linotype" w:cs="Tahoma"/>
          <w:bCs/>
          <w:sz w:val="22"/>
          <w:szCs w:val="22"/>
          <w:lang w:eastAsia="en-US"/>
        </w:rPr>
      </w:pPr>
    </w:p>
    <w:p w14:paraId="1166EF75" w14:textId="77777777" w:rsidR="00DF7DF3" w:rsidRPr="003D404A" w:rsidRDefault="00DF7DF3" w:rsidP="005A45B3">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7C06DE">
        <w:rPr>
          <w:rFonts w:ascii="Palatino Linotype" w:eastAsia="Calibri" w:hAnsi="Palatino Linotype" w:cs="Tahoma"/>
          <w:bCs/>
          <w:szCs w:val="22"/>
          <w:lang w:eastAsia="en-US"/>
        </w:rPr>
        <w:t xml:space="preserve">Las Unidades de Transparencia de los sujetos obligados deben </w:t>
      </w:r>
      <w:r w:rsidRPr="003D404A">
        <w:rPr>
          <w:rFonts w:ascii="Palatino Linotype" w:eastAsia="Calibri" w:hAnsi="Palatino Linotype" w:cs="Tahoma"/>
          <w:b/>
          <w:bCs/>
          <w:szCs w:val="22"/>
          <w:lang w:eastAsia="en-US"/>
        </w:rPr>
        <w:t>garantizar las medidas y condiciones de accesibilidad</w:t>
      </w:r>
      <w:r w:rsidRPr="007C06DE">
        <w:rPr>
          <w:rFonts w:ascii="Palatino Linotype" w:eastAsia="Calibri" w:hAnsi="Palatino Linotype" w:cs="Tahoma"/>
          <w:bCs/>
          <w:szCs w:val="22"/>
          <w:lang w:eastAsia="en-US"/>
        </w:rPr>
        <w:t xml:space="preserve"> para que toda persona pueda ejercer el derecho de acceso a la información; por lo que, </w:t>
      </w:r>
      <w:r w:rsidRPr="003D404A">
        <w:rPr>
          <w:rFonts w:ascii="Palatino Linotype" w:eastAsia="Calibri" w:hAnsi="Palatino Linotype" w:cs="Tahoma"/>
          <w:b/>
          <w:bCs/>
          <w:szCs w:val="22"/>
          <w:lang w:eastAsia="en-US"/>
        </w:rPr>
        <w:t>son los responsables de hacer las notificaciones</w:t>
      </w:r>
      <w:r w:rsidRPr="007C06DE">
        <w:rPr>
          <w:rFonts w:ascii="Palatino Linotype" w:eastAsia="Calibri" w:hAnsi="Palatino Linotype" w:cs="Tahoma"/>
          <w:bCs/>
          <w:szCs w:val="22"/>
          <w:lang w:eastAsia="en-US"/>
        </w:rPr>
        <w:t xml:space="preserve"> correspondientes, además de </w:t>
      </w:r>
      <w:r w:rsidRPr="003D404A">
        <w:rPr>
          <w:rFonts w:ascii="Palatino Linotype" w:eastAsia="Calibri" w:hAnsi="Palatino Linotype" w:cs="Tahoma"/>
          <w:b/>
          <w:bCs/>
          <w:szCs w:val="22"/>
          <w:lang w:eastAsia="en-US"/>
        </w:rPr>
        <w:t>llevar a cabo las gestiones necesarias</w:t>
      </w:r>
      <w:r w:rsidRPr="007C06DE">
        <w:rPr>
          <w:rFonts w:ascii="Palatino Linotype" w:eastAsia="Calibri" w:hAnsi="Palatino Linotype" w:cs="Tahoma"/>
          <w:bCs/>
          <w:szCs w:val="22"/>
          <w:lang w:eastAsia="en-US"/>
        </w:rPr>
        <w:t xml:space="preserve"> </w:t>
      </w:r>
      <w:r w:rsidRPr="003D404A">
        <w:rPr>
          <w:rFonts w:ascii="Palatino Linotype" w:eastAsia="Calibri" w:hAnsi="Palatino Linotype" w:cs="Tahoma"/>
          <w:b/>
          <w:bCs/>
          <w:szCs w:val="22"/>
          <w:lang w:eastAsia="en-US"/>
        </w:rPr>
        <w:t>para facilitar el acceso de la información</w:t>
      </w:r>
      <w:r w:rsidRPr="003D404A">
        <w:rPr>
          <w:rFonts w:ascii="Palatino Linotype" w:eastAsia="Calibri" w:hAnsi="Palatino Linotype" w:cs="Tahoma"/>
          <w:bCs/>
          <w:szCs w:val="22"/>
          <w:lang w:eastAsia="en-US"/>
        </w:rPr>
        <w:t>;</w:t>
      </w:r>
    </w:p>
    <w:p w14:paraId="34FD2529" w14:textId="77777777" w:rsidR="00DF7DF3" w:rsidRPr="007C06DE" w:rsidRDefault="00DF7DF3" w:rsidP="00DF7DF3">
      <w:pPr>
        <w:pStyle w:val="Prrafodelista"/>
        <w:spacing w:line="360" w:lineRule="auto"/>
        <w:ind w:right="-93"/>
        <w:contextualSpacing w:val="0"/>
        <w:jc w:val="both"/>
        <w:rPr>
          <w:rFonts w:ascii="Palatino Linotype" w:eastAsia="Calibri" w:hAnsi="Palatino Linotype" w:cs="Tahoma"/>
          <w:bCs/>
          <w:szCs w:val="22"/>
          <w:lang w:eastAsia="en-US"/>
        </w:rPr>
      </w:pPr>
    </w:p>
    <w:p w14:paraId="6E875E93" w14:textId="77777777" w:rsidR="00DF7DF3" w:rsidRPr="007C06DE" w:rsidRDefault="00DF7DF3" w:rsidP="005A45B3">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7C06DE">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BC1F1F">
        <w:rPr>
          <w:rFonts w:ascii="Palatino Linotype" w:eastAsia="Calibri" w:hAnsi="Palatino Linotype" w:cs="Tahoma"/>
          <w:bCs/>
          <w:szCs w:val="22"/>
          <w:lang w:eastAsia="en-US"/>
        </w:rPr>
        <w:t>quince días hábiles, contados a partir del día siguiente a la presentación de éste.</w:t>
      </w:r>
      <w:r w:rsidRPr="007C06D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A440E95" w14:textId="77777777" w:rsidR="00DF7DF3" w:rsidRPr="007C06DE" w:rsidRDefault="00DF7DF3" w:rsidP="00DF7DF3">
      <w:pPr>
        <w:pStyle w:val="Prrafodelista"/>
        <w:spacing w:line="360" w:lineRule="auto"/>
        <w:contextualSpacing w:val="0"/>
        <w:rPr>
          <w:rFonts w:ascii="Palatino Linotype" w:eastAsia="Calibri" w:hAnsi="Palatino Linotype" w:cs="Tahoma"/>
          <w:bCs/>
          <w:szCs w:val="22"/>
          <w:lang w:eastAsia="en-US"/>
        </w:rPr>
      </w:pPr>
    </w:p>
    <w:p w14:paraId="7FF05A98" w14:textId="77777777" w:rsidR="00DF7DF3" w:rsidRPr="007C06DE" w:rsidRDefault="00DF7DF3" w:rsidP="005A45B3">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7C06DE">
        <w:rPr>
          <w:rFonts w:ascii="Palatino Linotype" w:eastAsia="Calibri" w:hAnsi="Palatino Linotype" w:cs="Tahoma"/>
          <w:bCs/>
          <w:szCs w:val="22"/>
          <w:lang w:eastAsia="en-US"/>
        </w:rPr>
        <w:t xml:space="preserve">Las </w:t>
      </w:r>
      <w:r w:rsidRPr="000D6CF8">
        <w:rPr>
          <w:rFonts w:ascii="Palatino Linotype" w:eastAsia="Calibri" w:hAnsi="Palatino Linotype" w:cs="Tahoma"/>
          <w:b/>
          <w:bCs/>
          <w:szCs w:val="22"/>
          <w:lang w:eastAsia="en-US"/>
        </w:rPr>
        <w:t>Unidades de Transparencia garantizarán que las solicitudes se turnen a todas las áreas competentes</w:t>
      </w:r>
      <w:r w:rsidRPr="007C06DE">
        <w:rPr>
          <w:rFonts w:ascii="Palatino Linotype" w:eastAsia="Calibri" w:hAnsi="Palatino Linotype" w:cs="Tahoma"/>
          <w:bCs/>
          <w:szCs w:val="22"/>
          <w:lang w:eastAsia="en-US"/>
        </w:rPr>
        <w:t xml:space="preserve"> que cuenten con la información o deban tenerla de acuerdo a sus facultades, funciones y atribuciones, </w:t>
      </w:r>
      <w:r w:rsidRPr="000D6CF8">
        <w:rPr>
          <w:rFonts w:ascii="Palatino Linotype" w:eastAsia="Calibri" w:hAnsi="Palatino Linotype" w:cs="Tahoma"/>
          <w:b/>
          <w:bCs/>
          <w:szCs w:val="22"/>
          <w:lang w:eastAsia="en-US"/>
        </w:rPr>
        <w:t>para que realicen una búsqueda exhaustiva y razonable</w:t>
      </w:r>
      <w:r w:rsidRPr="007C06DE">
        <w:rPr>
          <w:rFonts w:ascii="Palatino Linotype" w:eastAsia="Calibri" w:hAnsi="Palatino Linotype" w:cs="Tahoma"/>
          <w:bCs/>
          <w:szCs w:val="22"/>
          <w:lang w:eastAsia="en-US"/>
        </w:rPr>
        <w:t xml:space="preserve"> de la documentación solicitada, con el fin de que </w:t>
      </w:r>
      <w:r w:rsidRPr="007C06DE">
        <w:rPr>
          <w:rFonts w:ascii="Palatino Linotype" w:eastAsia="Calibri" w:hAnsi="Palatino Linotype" w:cs="Tahoma"/>
          <w:b/>
          <w:bCs/>
          <w:szCs w:val="22"/>
          <w:lang w:eastAsia="en-US"/>
        </w:rPr>
        <w:t>proporcionen las expresiones documentales</w:t>
      </w:r>
      <w:r w:rsidRPr="007C06DE">
        <w:rPr>
          <w:rFonts w:ascii="Palatino Linotype" w:eastAsia="Calibri" w:hAnsi="Palatino Linotype" w:cs="Tahoma"/>
          <w:bCs/>
          <w:szCs w:val="22"/>
          <w:lang w:eastAsia="en-US"/>
        </w:rPr>
        <w:t xml:space="preserve"> </w:t>
      </w:r>
      <w:r w:rsidRPr="007C06DE">
        <w:rPr>
          <w:rFonts w:ascii="Palatino Linotype" w:eastAsia="Calibri" w:hAnsi="Palatino Linotype" w:cs="Tahoma"/>
          <w:b/>
          <w:bCs/>
          <w:szCs w:val="22"/>
          <w:lang w:eastAsia="en-US"/>
        </w:rPr>
        <w:t>que se encuentren en sus archivos o que estén constreñidos a elaborar;</w:t>
      </w:r>
    </w:p>
    <w:p w14:paraId="42D06BB6" w14:textId="77777777" w:rsidR="00DF7DF3" w:rsidRPr="007C06DE" w:rsidRDefault="00DF7DF3" w:rsidP="00DF7DF3">
      <w:pPr>
        <w:pStyle w:val="Prrafodelista"/>
        <w:rPr>
          <w:rFonts w:ascii="Palatino Linotype" w:eastAsia="Calibri" w:hAnsi="Palatino Linotype" w:cs="Tahoma"/>
          <w:b/>
          <w:bCs/>
          <w:szCs w:val="22"/>
          <w:lang w:eastAsia="en-US"/>
        </w:rPr>
      </w:pPr>
    </w:p>
    <w:p w14:paraId="50C0ED92" w14:textId="77777777" w:rsidR="00DF7DF3" w:rsidRPr="007C06DE" w:rsidRDefault="00DF7DF3" w:rsidP="005A45B3">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7C06DE">
        <w:rPr>
          <w:rFonts w:ascii="Palatino Linotype" w:eastAsia="Calibri" w:hAnsi="Palatino Linotype" w:cs="Tahoma"/>
          <w:bCs/>
          <w:szCs w:val="22"/>
          <w:lang w:eastAsia="en-US"/>
        </w:rPr>
        <w:t xml:space="preserve">El </w:t>
      </w:r>
      <w:r w:rsidRPr="003D404A">
        <w:rPr>
          <w:rFonts w:ascii="Palatino Linotype" w:eastAsia="Calibri" w:hAnsi="Palatino Linotype" w:cs="Tahoma"/>
          <w:b/>
          <w:bCs/>
          <w:szCs w:val="22"/>
          <w:lang w:eastAsia="en-US"/>
        </w:rPr>
        <w:t>acceso</w:t>
      </w:r>
      <w:r w:rsidRPr="007C06DE">
        <w:rPr>
          <w:rFonts w:ascii="Palatino Linotype" w:eastAsia="Calibri" w:hAnsi="Palatino Linotype" w:cs="Tahoma"/>
          <w:bCs/>
          <w:szCs w:val="22"/>
          <w:lang w:eastAsia="en-US"/>
        </w:rPr>
        <w:t xml:space="preserve"> se dará </w:t>
      </w:r>
      <w:r w:rsidRPr="003D404A">
        <w:rPr>
          <w:rFonts w:ascii="Palatino Linotype" w:eastAsia="Calibri" w:hAnsi="Palatino Linotype" w:cs="Tahoma"/>
          <w:b/>
          <w:bCs/>
          <w:szCs w:val="22"/>
          <w:lang w:eastAsia="en-US"/>
        </w:rPr>
        <w:t>en la modalidad de entrega</w:t>
      </w:r>
      <w:r w:rsidRPr="007C06DE">
        <w:rPr>
          <w:rFonts w:ascii="Palatino Linotype" w:eastAsia="Calibri" w:hAnsi="Palatino Linotype" w:cs="Tahoma"/>
          <w:bCs/>
          <w:szCs w:val="22"/>
          <w:lang w:eastAsia="en-US"/>
        </w:rPr>
        <w:t xml:space="preserve"> </w:t>
      </w:r>
      <w:r w:rsidRPr="003D404A">
        <w:rPr>
          <w:rFonts w:ascii="Palatino Linotype" w:eastAsia="Calibri" w:hAnsi="Palatino Linotype" w:cs="Tahoma"/>
          <w:b/>
          <w:bCs/>
          <w:szCs w:val="22"/>
          <w:lang w:eastAsia="en-US"/>
        </w:rPr>
        <w:t>y</w:t>
      </w:r>
      <w:r w:rsidRPr="007C06DE">
        <w:rPr>
          <w:rFonts w:ascii="Palatino Linotype" w:eastAsia="Calibri" w:hAnsi="Palatino Linotype" w:cs="Tahoma"/>
          <w:bCs/>
          <w:szCs w:val="22"/>
          <w:lang w:eastAsia="en-US"/>
        </w:rPr>
        <w:t xml:space="preserve">, en su caso, de </w:t>
      </w:r>
      <w:r w:rsidRPr="003D404A">
        <w:rPr>
          <w:rFonts w:ascii="Palatino Linotype" w:eastAsia="Calibri" w:hAnsi="Palatino Linotype" w:cs="Tahoma"/>
          <w:b/>
          <w:bCs/>
          <w:szCs w:val="22"/>
          <w:lang w:eastAsia="en-US"/>
        </w:rPr>
        <w:t>envío elegido por el solicitante</w:t>
      </w:r>
      <w:r w:rsidRPr="007C06DE">
        <w:rPr>
          <w:rFonts w:ascii="Palatino Linotype" w:eastAsia="Calibri" w:hAnsi="Palatino Linotype" w:cs="Tahoma"/>
          <w:bCs/>
          <w:szCs w:val="22"/>
          <w:lang w:eastAsia="en-US"/>
        </w:rPr>
        <w:t>, cuando no sea posible entregar en dicha modalidad, el Sujeto Obligado deberá ofrecer otras opciones; para lo cual, deberá fundamentar y motivar la necesidad de modificar el medio de entrega, y</w:t>
      </w:r>
    </w:p>
    <w:p w14:paraId="1466ECAF" w14:textId="77777777" w:rsidR="00DF7DF3" w:rsidRPr="007C06DE" w:rsidRDefault="00DF7DF3" w:rsidP="00DF7DF3">
      <w:pPr>
        <w:pStyle w:val="Prrafodelista"/>
        <w:spacing w:line="360" w:lineRule="auto"/>
        <w:contextualSpacing w:val="0"/>
        <w:rPr>
          <w:rFonts w:ascii="Palatino Linotype" w:eastAsia="Calibri" w:hAnsi="Palatino Linotype" w:cs="Tahoma"/>
          <w:b/>
          <w:bCs/>
          <w:szCs w:val="22"/>
          <w:lang w:eastAsia="en-US"/>
        </w:rPr>
      </w:pPr>
    </w:p>
    <w:p w14:paraId="4B92A59A" w14:textId="77777777" w:rsidR="00DF7DF3" w:rsidRPr="007C06DE" w:rsidRDefault="00DF7DF3" w:rsidP="005A45B3">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7C06DE">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3E7EF58" w14:textId="77777777" w:rsidR="00C746D9" w:rsidRDefault="00C746D9" w:rsidP="0090360E">
      <w:pPr>
        <w:spacing w:line="360" w:lineRule="auto"/>
        <w:ind w:right="-93"/>
        <w:jc w:val="both"/>
        <w:rPr>
          <w:rFonts w:ascii="Palatino Linotype" w:hAnsi="Palatino Linotype" w:cs="Tahoma"/>
          <w:sz w:val="22"/>
          <w:szCs w:val="22"/>
          <w:lang w:val="es-ES"/>
        </w:rPr>
      </w:pPr>
    </w:p>
    <w:p w14:paraId="6003976D" w14:textId="77777777" w:rsidR="003D404A" w:rsidRDefault="000D6CF8" w:rsidP="003D404A">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hAnsi="Palatino Linotype" w:cs="Tahoma"/>
          <w:sz w:val="22"/>
          <w:szCs w:val="22"/>
          <w:lang w:val="es-ES"/>
        </w:rPr>
        <w:t xml:space="preserve">Una vez establecido lo anterior, </w:t>
      </w:r>
      <w:r w:rsidR="003D404A" w:rsidRPr="00AD50F9">
        <w:rPr>
          <w:rFonts w:ascii="Palatino Linotype" w:eastAsia="Calibri" w:hAnsi="Palatino Linotype" w:cs="Tahoma"/>
          <w:iCs/>
          <w:sz w:val="22"/>
          <w:szCs w:val="22"/>
          <w:lang w:val="es-ES" w:eastAsia="es-ES_tradnl"/>
        </w:rPr>
        <w:t xml:space="preserve">se desprende </w:t>
      </w:r>
      <w:r w:rsidR="003D404A">
        <w:rPr>
          <w:rFonts w:ascii="Palatino Linotype" w:eastAsia="Calibri" w:hAnsi="Palatino Linotype" w:cs="Tahoma"/>
          <w:iCs/>
          <w:sz w:val="22"/>
          <w:szCs w:val="22"/>
          <w:lang w:val="es-ES" w:eastAsia="es-ES_tradnl"/>
        </w:rPr>
        <w:t>que el ahora Recurrente solicitó al Ayuntamiento de Tlalmanalco, la información siguiente:</w:t>
      </w:r>
    </w:p>
    <w:p w14:paraId="04D52CD5" w14:textId="77777777" w:rsidR="003D404A" w:rsidRDefault="003D404A" w:rsidP="003D404A">
      <w:pPr>
        <w:tabs>
          <w:tab w:val="left" w:pos="4962"/>
        </w:tabs>
        <w:spacing w:line="360" w:lineRule="auto"/>
        <w:jc w:val="both"/>
        <w:rPr>
          <w:rFonts w:ascii="Palatino Linotype" w:eastAsia="Calibri" w:hAnsi="Palatino Linotype" w:cs="Tahoma"/>
          <w:iCs/>
          <w:sz w:val="22"/>
          <w:szCs w:val="22"/>
          <w:lang w:val="es-ES" w:eastAsia="es-ES_tradnl"/>
        </w:rPr>
      </w:pPr>
    </w:p>
    <w:p w14:paraId="0125A101" w14:textId="77777777" w:rsidR="003D404A" w:rsidRDefault="003D404A" w:rsidP="003D404A">
      <w:pPr>
        <w:pStyle w:val="Prrafodelista"/>
        <w:tabs>
          <w:tab w:val="left" w:pos="4962"/>
        </w:tabs>
        <w:spacing w:line="360" w:lineRule="auto"/>
        <w:ind w:left="0"/>
        <w:jc w:val="both"/>
        <w:rPr>
          <w:rFonts w:ascii="Palatino Linotype" w:eastAsia="Calibri" w:hAnsi="Palatino Linotype" w:cs="Tahoma"/>
          <w:iCs/>
          <w:szCs w:val="22"/>
          <w:lang w:val="es-ES" w:eastAsia="es-ES_tradnl"/>
        </w:rPr>
      </w:pPr>
      <w:r w:rsidRPr="001A2FE0">
        <w:rPr>
          <w:rFonts w:ascii="Palatino Linotype" w:eastAsia="Calibri" w:hAnsi="Palatino Linotype" w:cs="Tahoma"/>
          <w:iCs/>
          <w:szCs w:val="22"/>
          <w:lang w:val="es-ES" w:eastAsia="es-ES_tradnl"/>
        </w:rPr>
        <w:t>1.- Copia del o los acuerdos en donde se plantea, se acuer</w:t>
      </w:r>
      <w:r>
        <w:rPr>
          <w:rFonts w:ascii="Palatino Linotype" w:eastAsia="Calibri" w:hAnsi="Palatino Linotype" w:cs="Tahoma"/>
          <w:iCs/>
          <w:szCs w:val="22"/>
          <w:lang w:val="es-ES" w:eastAsia="es-ES_tradnl"/>
        </w:rPr>
        <w:t>da y se autoriza por parte del Cabildo M</w:t>
      </w:r>
      <w:r w:rsidRPr="001A2FE0">
        <w:rPr>
          <w:rFonts w:ascii="Palatino Linotype" w:eastAsia="Calibri" w:hAnsi="Palatino Linotype" w:cs="Tahoma"/>
          <w:iCs/>
          <w:szCs w:val="22"/>
          <w:lang w:val="es-ES" w:eastAsia="es-ES_tradnl"/>
        </w:rPr>
        <w:t>unicipal la escrituración del pred</w:t>
      </w:r>
      <w:r>
        <w:rPr>
          <w:rFonts w:ascii="Palatino Linotype" w:eastAsia="Calibri" w:hAnsi="Palatino Linotype" w:cs="Tahoma"/>
          <w:iCs/>
          <w:szCs w:val="22"/>
          <w:lang w:val="es-ES" w:eastAsia="es-ES_tradnl"/>
        </w:rPr>
        <w:t>io conocido como el estadio de T</w:t>
      </w:r>
      <w:r w:rsidRPr="001A2FE0">
        <w:rPr>
          <w:rFonts w:ascii="Palatino Linotype" w:eastAsia="Calibri" w:hAnsi="Palatino Linotype" w:cs="Tahoma"/>
          <w:iCs/>
          <w:szCs w:val="22"/>
          <w:lang w:val="es-ES" w:eastAsia="es-ES_tradnl"/>
        </w:rPr>
        <w:t xml:space="preserve">lalmanalco en esta cabecera municipal. </w:t>
      </w:r>
    </w:p>
    <w:p w14:paraId="1B9E4AA1" w14:textId="32231594" w:rsidR="003D404A" w:rsidRDefault="003D404A" w:rsidP="003D404A">
      <w:pPr>
        <w:pStyle w:val="Prrafodelista"/>
        <w:tabs>
          <w:tab w:val="left" w:pos="4962"/>
        </w:tabs>
        <w:spacing w:line="360" w:lineRule="auto"/>
        <w:ind w:left="0"/>
        <w:jc w:val="both"/>
        <w:rPr>
          <w:rFonts w:ascii="Palatino Linotype" w:eastAsia="Calibri" w:hAnsi="Palatino Linotype" w:cs="Tahoma"/>
          <w:iCs/>
          <w:szCs w:val="22"/>
          <w:lang w:val="es-ES" w:eastAsia="es-ES_tradnl"/>
        </w:rPr>
      </w:pPr>
      <w:r w:rsidRPr="001A2FE0">
        <w:rPr>
          <w:rFonts w:ascii="Palatino Linotype" w:eastAsia="Calibri" w:hAnsi="Palatino Linotype" w:cs="Tahoma"/>
          <w:iCs/>
          <w:szCs w:val="22"/>
          <w:lang w:val="es-ES" w:eastAsia="es-ES_tradnl"/>
        </w:rPr>
        <w:t xml:space="preserve">2.- Copia de la protocolización respectiva pasada debidamente ante la fe del Notario Público. 3.- Copia del soporte legal (Contrato de Adquisición, de Cesión de Derechos, Donación y/o Expropiación), que este H. Ayuntamiento realizó sin consulta a los directivos y participantes de esta liga para llevar a cabo la escrituración correspondiente tal </w:t>
      </w:r>
      <w:r w:rsidR="00B70083">
        <w:rPr>
          <w:rFonts w:ascii="Palatino Linotype" w:eastAsia="Calibri" w:hAnsi="Palatino Linotype" w:cs="Tahoma"/>
          <w:iCs/>
          <w:szCs w:val="22"/>
          <w:lang w:val="es-ES" w:eastAsia="es-ES_tradnl"/>
        </w:rPr>
        <w:t>como</w:t>
      </w:r>
      <w:r w:rsidRPr="001A2FE0">
        <w:rPr>
          <w:rFonts w:ascii="Palatino Linotype" w:eastAsia="Calibri" w:hAnsi="Palatino Linotype" w:cs="Tahoma"/>
          <w:iCs/>
          <w:szCs w:val="22"/>
          <w:lang w:val="es-ES" w:eastAsia="es-ES_tradnl"/>
        </w:rPr>
        <w:t xml:space="preserve"> lo dio a conocer públicamente el Director del IMCUFIDE de Tlalmanalco, Lic. José Antonio Rodríguez Ruíz en presencia del C. Presidente Municipal, Oscar Jiménez Rayón</w:t>
      </w:r>
      <w:r>
        <w:rPr>
          <w:rFonts w:ascii="Palatino Linotype" w:eastAsia="Calibri" w:hAnsi="Palatino Linotype" w:cs="Tahoma"/>
          <w:iCs/>
          <w:szCs w:val="22"/>
          <w:lang w:val="es-ES" w:eastAsia="es-ES_tradnl"/>
        </w:rPr>
        <w:t>,</w:t>
      </w:r>
      <w:r w:rsidRPr="001A2FE0">
        <w:rPr>
          <w:rFonts w:ascii="Palatino Linotype" w:eastAsia="Calibri" w:hAnsi="Palatino Linotype" w:cs="Tahoma"/>
          <w:iCs/>
          <w:szCs w:val="22"/>
          <w:lang w:val="es-ES" w:eastAsia="es-ES_tradnl"/>
        </w:rPr>
        <w:t xml:space="preserve"> el pasado 01 de Diciembre de 2018. </w:t>
      </w:r>
    </w:p>
    <w:p w14:paraId="22A1BCDC" w14:textId="77777777" w:rsidR="003D404A" w:rsidRDefault="003D404A" w:rsidP="003D404A">
      <w:pPr>
        <w:pStyle w:val="Prrafodelista"/>
        <w:tabs>
          <w:tab w:val="left" w:pos="4962"/>
        </w:tabs>
        <w:spacing w:line="360" w:lineRule="auto"/>
        <w:ind w:left="0"/>
        <w:jc w:val="both"/>
        <w:rPr>
          <w:rFonts w:ascii="Palatino Linotype" w:eastAsia="Calibri" w:hAnsi="Palatino Linotype" w:cs="Tahoma"/>
          <w:iCs/>
          <w:szCs w:val="22"/>
          <w:lang w:val="es-ES" w:eastAsia="es-ES_tradnl"/>
        </w:rPr>
      </w:pPr>
      <w:r w:rsidRPr="001A2FE0">
        <w:rPr>
          <w:rFonts w:ascii="Palatino Linotype" w:eastAsia="Calibri" w:hAnsi="Palatino Linotype" w:cs="Tahoma"/>
          <w:iCs/>
          <w:szCs w:val="22"/>
          <w:lang w:val="es-ES" w:eastAsia="es-ES_tradnl"/>
        </w:rPr>
        <w:t xml:space="preserve">4.- </w:t>
      </w:r>
      <w:r>
        <w:rPr>
          <w:rFonts w:ascii="Palatino Linotype" w:eastAsia="Calibri" w:hAnsi="Palatino Linotype" w:cs="Tahoma"/>
          <w:iCs/>
          <w:szCs w:val="22"/>
          <w:lang w:val="es-ES" w:eastAsia="es-ES_tradnl"/>
        </w:rPr>
        <w:t>Q</w:t>
      </w:r>
      <w:r w:rsidRPr="001A2FE0">
        <w:rPr>
          <w:rFonts w:ascii="Palatino Linotype" w:eastAsia="Calibri" w:hAnsi="Palatino Linotype" w:cs="Tahoma"/>
          <w:iCs/>
          <w:szCs w:val="22"/>
          <w:lang w:val="es-ES" w:eastAsia="es-ES_tradnl"/>
        </w:rPr>
        <w:t>ue lo antes solicitado me sea garantizado verazmente mediante las certificaciones correspondientes y no transc</w:t>
      </w:r>
      <w:r>
        <w:rPr>
          <w:rFonts w:ascii="Palatino Linotype" w:eastAsia="Calibri" w:hAnsi="Palatino Linotype" w:cs="Tahoma"/>
          <w:iCs/>
          <w:szCs w:val="22"/>
          <w:lang w:val="es-ES" w:eastAsia="es-ES_tradnl"/>
        </w:rPr>
        <w:t>ripciones de dicha información.</w:t>
      </w:r>
    </w:p>
    <w:p w14:paraId="29EADA3B" w14:textId="49B280CA" w:rsidR="000D6CF8" w:rsidRDefault="000D6CF8" w:rsidP="003D404A">
      <w:pPr>
        <w:tabs>
          <w:tab w:val="left" w:pos="4962"/>
        </w:tabs>
        <w:spacing w:line="360" w:lineRule="auto"/>
        <w:jc w:val="both"/>
        <w:rPr>
          <w:rFonts w:ascii="Palatino Linotype" w:hAnsi="Palatino Linotype" w:cs="Tahoma"/>
          <w:sz w:val="22"/>
          <w:szCs w:val="22"/>
          <w:lang w:val="es-ES"/>
        </w:rPr>
      </w:pPr>
    </w:p>
    <w:p w14:paraId="7AC71D29" w14:textId="77777777" w:rsidR="003D404A" w:rsidRDefault="00FB2A36" w:rsidP="00FB2A3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 la información proporcionada por el Sujeto Obligado en la respuesta a la solicitud, destaca que </w:t>
      </w:r>
      <w:r w:rsidR="003D404A">
        <w:rPr>
          <w:rFonts w:ascii="Palatino Linotype" w:eastAsia="Calibri" w:hAnsi="Palatino Linotype" w:cs="Tahoma"/>
          <w:iCs/>
          <w:sz w:val="22"/>
          <w:szCs w:val="22"/>
          <w:lang w:val="es-ES" w:eastAsia="es-ES_tradnl"/>
        </w:rPr>
        <w:t xml:space="preserve">únicamente remitió un oficio emitido por el Secretario del Ayuntamiento en el cual se observa que da respuesta a diversas solicitudes de información; sin embargo, no es posible </w:t>
      </w:r>
      <w:r w:rsidR="003D404A">
        <w:rPr>
          <w:rFonts w:ascii="Palatino Linotype" w:eastAsia="Calibri" w:hAnsi="Palatino Linotype" w:cs="Tahoma"/>
          <w:iCs/>
          <w:sz w:val="22"/>
          <w:szCs w:val="22"/>
          <w:lang w:val="es-ES" w:eastAsia="es-ES_tradnl"/>
        </w:rPr>
        <w:lastRenderedPageBreak/>
        <w:t>identificar cual corresponde a la solicitud que nos ocupa, toda vez que la repuesta la emitió tomando como referencia el número de oficio mediante el cual la Unidad de Transparencia le turnó los requerimientos de información, tal como se aprecia en la imagen siguiente:</w:t>
      </w:r>
    </w:p>
    <w:p w14:paraId="06D4D4CB" w14:textId="77777777" w:rsidR="003D404A" w:rsidRDefault="003D404A" w:rsidP="00FB2A36">
      <w:pPr>
        <w:tabs>
          <w:tab w:val="left" w:pos="4962"/>
        </w:tabs>
        <w:spacing w:line="360" w:lineRule="auto"/>
        <w:jc w:val="both"/>
        <w:rPr>
          <w:rFonts w:ascii="Palatino Linotype" w:eastAsia="Calibri" w:hAnsi="Palatino Linotype" w:cs="Tahoma"/>
          <w:iCs/>
          <w:sz w:val="22"/>
          <w:szCs w:val="22"/>
          <w:lang w:val="es-ES" w:eastAsia="es-ES_tradnl"/>
        </w:rPr>
      </w:pPr>
    </w:p>
    <w:p w14:paraId="2DF42DDD" w14:textId="7EF1CAC3" w:rsidR="003D404A" w:rsidRDefault="003D404A" w:rsidP="003D404A">
      <w:pPr>
        <w:tabs>
          <w:tab w:val="left" w:pos="4962"/>
        </w:tabs>
        <w:spacing w:line="360" w:lineRule="auto"/>
        <w:jc w:val="center"/>
        <w:rPr>
          <w:rFonts w:ascii="Palatino Linotype" w:eastAsia="Calibri" w:hAnsi="Palatino Linotype" w:cs="Tahoma"/>
          <w:iCs/>
          <w:sz w:val="22"/>
          <w:szCs w:val="22"/>
          <w:lang w:val="es-ES" w:eastAsia="es-ES_tradnl"/>
        </w:rPr>
      </w:pPr>
      <w:r>
        <w:rPr>
          <w:noProof/>
          <w:lang w:eastAsia="es-MX"/>
        </w:rPr>
        <w:drawing>
          <wp:inline distT="0" distB="0" distL="0" distR="0" wp14:anchorId="1CFCA263" wp14:editId="18C49BE3">
            <wp:extent cx="4626214" cy="60960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11" t="12089" r="36144" b="13308"/>
                    <a:stretch/>
                  </pic:blipFill>
                  <pic:spPr bwMode="auto">
                    <a:xfrm>
                      <a:off x="0" y="0"/>
                      <a:ext cx="4645130" cy="6120926"/>
                    </a:xfrm>
                    <a:prstGeom prst="rect">
                      <a:avLst/>
                    </a:prstGeom>
                    <a:ln>
                      <a:noFill/>
                    </a:ln>
                    <a:extLst>
                      <a:ext uri="{53640926-AAD7-44D8-BBD7-CCE9431645EC}">
                        <a14:shadowObscured xmlns:a14="http://schemas.microsoft.com/office/drawing/2010/main"/>
                      </a:ext>
                    </a:extLst>
                  </pic:spPr>
                </pic:pic>
              </a:graphicData>
            </a:graphic>
          </wp:inline>
        </w:drawing>
      </w:r>
    </w:p>
    <w:p w14:paraId="524D4650" w14:textId="7CDEFD1E" w:rsidR="003D404A" w:rsidRDefault="003D404A" w:rsidP="00FB2A36">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iCs/>
          <w:sz w:val="22"/>
          <w:szCs w:val="22"/>
          <w:lang w:val="es-ES" w:eastAsia="es-ES_tradnl"/>
        </w:rPr>
        <w:lastRenderedPageBreak/>
        <w:t xml:space="preserve">Como se aprecia en la imagen referida, se da respuesta a diversas solicitudes de información que incluso tratan de temas distintos al que nos ocupa. El único texto que pudiera referirse a los requerimientos </w:t>
      </w:r>
      <w:r w:rsidR="00B70083">
        <w:rPr>
          <w:rFonts w:ascii="Palatino Linotype" w:eastAsia="Calibri" w:hAnsi="Palatino Linotype" w:cs="Tahoma"/>
          <w:iCs/>
          <w:sz w:val="22"/>
          <w:szCs w:val="22"/>
          <w:lang w:val="es-ES" w:eastAsia="es-ES_tradnl"/>
        </w:rPr>
        <w:t xml:space="preserve">del Particular es el que indica </w:t>
      </w:r>
      <w:r w:rsidR="00B70083">
        <w:rPr>
          <w:rFonts w:ascii="Palatino Linotype" w:eastAsia="Calibri" w:hAnsi="Palatino Linotype" w:cs="Tahoma"/>
          <w:bCs/>
          <w:iCs/>
          <w:sz w:val="22"/>
          <w:szCs w:val="22"/>
          <w:lang w:eastAsia="es-ES_tradnl"/>
        </w:rPr>
        <w:t>que hace de</w:t>
      </w:r>
      <w:r w:rsidR="00B70083" w:rsidRPr="008D173A">
        <w:rPr>
          <w:rFonts w:ascii="Palatino Linotype" w:eastAsia="Calibri" w:hAnsi="Palatino Linotype" w:cs="Tahoma"/>
          <w:bCs/>
          <w:iCs/>
          <w:sz w:val="22"/>
          <w:szCs w:val="22"/>
          <w:lang w:eastAsia="es-ES_tradnl"/>
        </w:rPr>
        <w:t xml:space="preserve"> conocimiento que en el libro de actas de cabildo del año </w:t>
      </w:r>
      <w:r w:rsidR="00B70083">
        <w:rPr>
          <w:rFonts w:ascii="Palatino Linotype" w:eastAsia="Calibri" w:hAnsi="Palatino Linotype" w:cs="Tahoma"/>
          <w:bCs/>
          <w:iCs/>
          <w:sz w:val="22"/>
          <w:szCs w:val="22"/>
          <w:lang w:eastAsia="es-ES_tradnl"/>
        </w:rPr>
        <w:t>dos mil dieciocho</w:t>
      </w:r>
      <w:r w:rsidR="00B70083" w:rsidRPr="008D173A">
        <w:rPr>
          <w:rFonts w:ascii="Palatino Linotype" w:eastAsia="Calibri" w:hAnsi="Palatino Linotype" w:cs="Tahoma"/>
          <w:bCs/>
          <w:iCs/>
          <w:sz w:val="22"/>
          <w:szCs w:val="22"/>
          <w:lang w:eastAsia="es-ES_tradnl"/>
        </w:rPr>
        <w:t xml:space="preserve"> no hay información al respecto, esperando que las de</w:t>
      </w:r>
      <w:r w:rsidR="00B70083">
        <w:rPr>
          <w:rFonts w:ascii="Palatino Linotype" w:eastAsia="Calibri" w:hAnsi="Palatino Linotype" w:cs="Tahoma"/>
          <w:bCs/>
          <w:iCs/>
          <w:sz w:val="22"/>
          <w:szCs w:val="22"/>
          <w:lang w:eastAsia="es-ES_tradnl"/>
        </w:rPr>
        <w:t>más áreas a las que fue turnado</w:t>
      </w:r>
      <w:r w:rsidR="00B70083" w:rsidRPr="008D173A">
        <w:rPr>
          <w:rFonts w:ascii="Palatino Linotype" w:eastAsia="Calibri" w:hAnsi="Palatino Linotype" w:cs="Tahoma"/>
          <w:bCs/>
          <w:iCs/>
          <w:sz w:val="22"/>
          <w:szCs w:val="22"/>
          <w:lang w:eastAsia="es-ES_tradnl"/>
        </w:rPr>
        <w:t xml:space="preserve"> puedan complementar su información</w:t>
      </w:r>
      <w:r w:rsidR="00B70083">
        <w:rPr>
          <w:rFonts w:ascii="Palatino Linotype" w:eastAsia="Calibri" w:hAnsi="Palatino Linotype" w:cs="Tahoma"/>
          <w:bCs/>
          <w:iCs/>
          <w:sz w:val="22"/>
          <w:szCs w:val="22"/>
          <w:lang w:eastAsia="es-ES_tradnl"/>
        </w:rPr>
        <w:t>; sin embargo, no se tiene certeza de ello.</w:t>
      </w:r>
    </w:p>
    <w:p w14:paraId="5F954759" w14:textId="77777777" w:rsidR="00B70083" w:rsidRDefault="00B70083" w:rsidP="00FB2A36">
      <w:pPr>
        <w:tabs>
          <w:tab w:val="left" w:pos="4962"/>
        </w:tabs>
        <w:spacing w:line="360" w:lineRule="auto"/>
        <w:jc w:val="both"/>
        <w:rPr>
          <w:rFonts w:ascii="Palatino Linotype" w:eastAsia="Calibri" w:hAnsi="Palatino Linotype" w:cs="Tahoma"/>
          <w:bCs/>
          <w:iCs/>
          <w:sz w:val="22"/>
          <w:szCs w:val="22"/>
          <w:lang w:eastAsia="es-ES_tradnl"/>
        </w:rPr>
      </w:pPr>
    </w:p>
    <w:p w14:paraId="47909079" w14:textId="3DDB76DA" w:rsidR="00B70083" w:rsidRDefault="00B70083" w:rsidP="00B7008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iCs/>
          <w:sz w:val="22"/>
          <w:szCs w:val="22"/>
          <w:lang w:eastAsia="es-ES_tradnl"/>
        </w:rPr>
        <w:t xml:space="preserve">Ante lo expuesto, es oportuno mencionar </w:t>
      </w:r>
      <w:r>
        <w:rPr>
          <w:rFonts w:ascii="Palatino Linotype" w:eastAsia="Calibri" w:hAnsi="Palatino Linotype" w:cs="Tahoma"/>
          <w:bCs/>
          <w:sz w:val="22"/>
          <w:szCs w:val="22"/>
          <w:lang w:eastAsia="en-US"/>
        </w:rPr>
        <w:t>que es responsabilidad del Titular de la Unidad de Transparencia tramitar y dar respuesta a las solicitudes de acceso a la información recibidas por el Sujeto Obligado, así como realizar con efectividad los trámites internos necesarios para la atención de las mismas, tal como lo determina el artículo 53, fracción II de la Ley de Transparencia y Acceso a la Información Pública del Estado de México y Municipios.</w:t>
      </w:r>
    </w:p>
    <w:p w14:paraId="10035E02" w14:textId="77777777" w:rsidR="00B70083" w:rsidRDefault="00B70083" w:rsidP="00B70083">
      <w:pPr>
        <w:spacing w:line="360" w:lineRule="auto"/>
        <w:ind w:right="-93"/>
        <w:jc w:val="both"/>
        <w:rPr>
          <w:rFonts w:ascii="Palatino Linotype" w:eastAsia="Calibri" w:hAnsi="Palatino Linotype" w:cs="Tahoma"/>
          <w:bCs/>
          <w:sz w:val="22"/>
          <w:szCs w:val="22"/>
          <w:lang w:eastAsia="en-US"/>
        </w:rPr>
      </w:pPr>
    </w:p>
    <w:p w14:paraId="6C3A235A" w14:textId="77777777" w:rsidR="00B70083" w:rsidRPr="00DC35AD" w:rsidRDefault="00B70083" w:rsidP="00B70083">
      <w:pPr>
        <w:spacing w:line="360" w:lineRule="auto"/>
        <w:ind w:left="567" w:right="567"/>
        <w:jc w:val="both"/>
        <w:rPr>
          <w:rFonts w:ascii="Palatino Linotype" w:eastAsia="Calibri" w:hAnsi="Palatino Linotype" w:cs="Tahoma"/>
          <w:bCs/>
          <w:i/>
          <w:szCs w:val="22"/>
          <w:lang w:eastAsia="en-US"/>
        </w:rPr>
      </w:pPr>
      <w:r w:rsidRPr="00DC35AD">
        <w:rPr>
          <w:rFonts w:ascii="Palatino Linotype" w:eastAsia="Calibri" w:hAnsi="Palatino Linotype" w:cs="Tahoma"/>
          <w:b/>
          <w:bCs/>
          <w:i/>
          <w:szCs w:val="22"/>
          <w:lang w:eastAsia="en-US"/>
        </w:rPr>
        <w:t xml:space="preserve">Artículo 53. </w:t>
      </w:r>
      <w:r w:rsidRPr="00DC35AD">
        <w:rPr>
          <w:rFonts w:ascii="Palatino Linotype" w:eastAsia="Calibri" w:hAnsi="Palatino Linotype" w:cs="Tahoma"/>
          <w:bCs/>
          <w:i/>
          <w:szCs w:val="22"/>
          <w:lang w:eastAsia="en-US"/>
        </w:rPr>
        <w:t xml:space="preserve">Las Unidades de Transparencia tendrán las siguientes funciones: </w:t>
      </w:r>
    </w:p>
    <w:p w14:paraId="0D6B2F7B" w14:textId="77777777" w:rsidR="00B70083" w:rsidRPr="00DC35AD" w:rsidRDefault="00B70083" w:rsidP="00B70083">
      <w:pPr>
        <w:spacing w:line="360" w:lineRule="auto"/>
        <w:ind w:left="567" w:right="567"/>
        <w:jc w:val="both"/>
        <w:rPr>
          <w:rFonts w:ascii="Palatino Linotype" w:eastAsia="Calibri" w:hAnsi="Palatino Linotype" w:cs="Tahoma"/>
          <w:bCs/>
          <w:i/>
          <w:szCs w:val="22"/>
          <w:lang w:eastAsia="en-US"/>
        </w:rPr>
      </w:pPr>
      <w:r w:rsidRPr="00DC35AD">
        <w:rPr>
          <w:rFonts w:ascii="Palatino Linotype" w:eastAsia="Calibri" w:hAnsi="Palatino Linotype" w:cs="Tahoma"/>
          <w:b/>
          <w:bCs/>
          <w:i/>
          <w:szCs w:val="22"/>
          <w:lang w:eastAsia="en-US"/>
        </w:rPr>
        <w:t>I</w:t>
      </w:r>
      <w:r w:rsidRPr="00DC35AD">
        <w:rPr>
          <w:rFonts w:ascii="Palatino Linotype" w:eastAsia="Calibri" w:hAnsi="Palatino Linotype" w:cs="Tahoma"/>
          <w:bCs/>
          <w:i/>
          <w:szCs w:val="22"/>
          <w:lang w:eastAsia="en-US"/>
        </w:rPr>
        <w:t>…</w:t>
      </w:r>
    </w:p>
    <w:p w14:paraId="640937DB" w14:textId="77777777" w:rsidR="00B70083" w:rsidRDefault="00B70083" w:rsidP="00B70083">
      <w:pPr>
        <w:spacing w:line="360" w:lineRule="auto"/>
        <w:ind w:left="567" w:right="567"/>
        <w:jc w:val="both"/>
        <w:rPr>
          <w:rFonts w:ascii="Palatino Linotype" w:eastAsia="Calibri" w:hAnsi="Palatino Linotype" w:cs="Tahoma"/>
          <w:bCs/>
          <w:i/>
          <w:szCs w:val="22"/>
          <w:lang w:eastAsia="en-US"/>
        </w:rPr>
      </w:pPr>
      <w:r w:rsidRPr="00DC35AD">
        <w:rPr>
          <w:rFonts w:ascii="Palatino Linotype" w:eastAsia="Calibri" w:hAnsi="Palatino Linotype" w:cs="Tahoma"/>
          <w:b/>
          <w:bCs/>
          <w:i/>
          <w:szCs w:val="22"/>
          <w:lang w:eastAsia="en-US"/>
        </w:rPr>
        <w:t xml:space="preserve">II. </w:t>
      </w:r>
      <w:r w:rsidRPr="00DC35AD">
        <w:rPr>
          <w:rFonts w:ascii="Palatino Linotype" w:eastAsia="Calibri" w:hAnsi="Palatino Linotype" w:cs="Tahoma"/>
          <w:bCs/>
          <w:i/>
          <w:szCs w:val="22"/>
          <w:lang w:eastAsia="en-US"/>
        </w:rPr>
        <w:t xml:space="preserve">Recibir, </w:t>
      </w:r>
      <w:r w:rsidRPr="00B70083">
        <w:rPr>
          <w:rFonts w:ascii="Palatino Linotype" w:eastAsia="Calibri" w:hAnsi="Palatino Linotype" w:cs="Tahoma"/>
          <w:b/>
          <w:bCs/>
          <w:i/>
          <w:szCs w:val="22"/>
          <w:u w:val="single"/>
          <w:lang w:eastAsia="en-US"/>
        </w:rPr>
        <w:t>tramitar y</w:t>
      </w:r>
      <w:r w:rsidRPr="00B70083">
        <w:rPr>
          <w:rFonts w:ascii="Palatino Linotype" w:eastAsia="Calibri" w:hAnsi="Palatino Linotype" w:cs="Tahoma"/>
          <w:bCs/>
          <w:i/>
          <w:szCs w:val="22"/>
          <w:u w:val="single"/>
          <w:lang w:eastAsia="en-US"/>
        </w:rPr>
        <w:t xml:space="preserve"> </w:t>
      </w:r>
      <w:r w:rsidRPr="00DC35AD">
        <w:rPr>
          <w:rFonts w:ascii="Palatino Linotype" w:eastAsia="Calibri" w:hAnsi="Palatino Linotype" w:cs="Tahoma"/>
          <w:b/>
          <w:bCs/>
          <w:i/>
          <w:szCs w:val="22"/>
          <w:u w:val="single"/>
          <w:lang w:eastAsia="en-US"/>
        </w:rPr>
        <w:t>dar respuesta a las solicitudes</w:t>
      </w:r>
      <w:r w:rsidRPr="00DC35AD">
        <w:rPr>
          <w:rFonts w:ascii="Palatino Linotype" w:eastAsia="Calibri" w:hAnsi="Palatino Linotype" w:cs="Tahoma"/>
          <w:bCs/>
          <w:i/>
          <w:szCs w:val="22"/>
          <w:lang w:eastAsia="en-US"/>
        </w:rPr>
        <w:t xml:space="preserve"> de acceso a la información; </w:t>
      </w:r>
    </w:p>
    <w:p w14:paraId="06FFA2EA" w14:textId="1C6D015C" w:rsidR="00B70083" w:rsidRPr="00B70083" w:rsidRDefault="00B70083" w:rsidP="00B70083">
      <w:pPr>
        <w:spacing w:line="360" w:lineRule="auto"/>
        <w:ind w:left="567" w:right="567"/>
        <w:jc w:val="both"/>
        <w:rPr>
          <w:rFonts w:ascii="Palatino Linotype" w:eastAsia="Calibri" w:hAnsi="Palatino Linotype" w:cs="Tahoma"/>
          <w:bCs/>
          <w:i/>
          <w:szCs w:val="22"/>
          <w:lang w:eastAsia="en-US"/>
        </w:rPr>
      </w:pPr>
      <w:r>
        <w:rPr>
          <w:rFonts w:ascii="Palatino Linotype" w:eastAsia="Calibri" w:hAnsi="Palatino Linotype" w:cs="Tahoma"/>
          <w:b/>
          <w:bCs/>
          <w:i/>
          <w:szCs w:val="22"/>
          <w:lang w:eastAsia="en-US"/>
        </w:rPr>
        <w:t>III</w:t>
      </w:r>
      <w:r>
        <w:rPr>
          <w:rFonts w:ascii="Palatino Linotype" w:eastAsia="Calibri" w:hAnsi="Palatino Linotype" w:cs="Tahoma"/>
          <w:bCs/>
          <w:i/>
          <w:szCs w:val="22"/>
          <w:lang w:eastAsia="en-US"/>
        </w:rPr>
        <w:t>…</w:t>
      </w:r>
    </w:p>
    <w:p w14:paraId="63AEE920" w14:textId="688D9852" w:rsidR="00B70083" w:rsidRPr="00B70083" w:rsidRDefault="00B70083" w:rsidP="00B70083">
      <w:pPr>
        <w:spacing w:line="360" w:lineRule="auto"/>
        <w:ind w:left="567" w:right="567"/>
        <w:jc w:val="both"/>
        <w:rPr>
          <w:rFonts w:ascii="Palatino Linotype" w:eastAsia="Calibri" w:hAnsi="Palatino Linotype" w:cs="Tahoma"/>
          <w:bCs/>
          <w:i/>
          <w:szCs w:val="22"/>
          <w:lang w:eastAsia="en-US"/>
        </w:rPr>
      </w:pPr>
      <w:r>
        <w:rPr>
          <w:rFonts w:ascii="Palatino Linotype" w:eastAsia="Calibri" w:hAnsi="Palatino Linotype" w:cs="Tahoma"/>
          <w:b/>
          <w:bCs/>
          <w:i/>
          <w:szCs w:val="22"/>
          <w:lang w:eastAsia="en-US"/>
        </w:rPr>
        <w:t>IV.</w:t>
      </w:r>
      <w:r>
        <w:rPr>
          <w:rFonts w:ascii="Palatino Linotype" w:eastAsia="Calibri" w:hAnsi="Palatino Linotype" w:cs="Tahoma"/>
          <w:bCs/>
          <w:i/>
          <w:szCs w:val="22"/>
          <w:lang w:eastAsia="en-US"/>
        </w:rPr>
        <w:t xml:space="preserve"> </w:t>
      </w:r>
      <w:r w:rsidRPr="005D68EB">
        <w:rPr>
          <w:rFonts w:ascii="Palatino Linotype" w:eastAsia="Calibri" w:hAnsi="Palatino Linotype" w:cs="Tahoma"/>
          <w:b/>
          <w:bCs/>
          <w:i/>
          <w:szCs w:val="22"/>
          <w:u w:val="single"/>
          <w:lang w:eastAsia="en-US"/>
        </w:rPr>
        <w:t>Realizar, con efectividad, los trámites internos necesarios</w:t>
      </w:r>
      <w:r w:rsidRPr="00B70083">
        <w:rPr>
          <w:rFonts w:ascii="Palatino Linotype" w:eastAsia="Calibri" w:hAnsi="Palatino Linotype" w:cs="Tahoma"/>
          <w:bCs/>
          <w:i/>
          <w:szCs w:val="22"/>
          <w:lang w:eastAsia="en-US"/>
        </w:rPr>
        <w:t xml:space="preserve"> para la atención de las solicitudes de acceso a la información; </w:t>
      </w:r>
    </w:p>
    <w:p w14:paraId="50B0B2E9" w14:textId="72785418" w:rsidR="00B70083" w:rsidRPr="00DC35AD" w:rsidRDefault="00B70083" w:rsidP="00B70083">
      <w:pPr>
        <w:spacing w:line="360" w:lineRule="auto"/>
        <w:ind w:left="567" w:right="567"/>
        <w:jc w:val="both"/>
        <w:rPr>
          <w:rFonts w:ascii="Palatino Linotype" w:eastAsia="Calibri" w:hAnsi="Palatino Linotype" w:cs="Tahoma"/>
          <w:bCs/>
          <w:i/>
          <w:szCs w:val="22"/>
          <w:lang w:eastAsia="en-US"/>
        </w:rPr>
      </w:pPr>
      <w:r>
        <w:rPr>
          <w:rFonts w:ascii="Palatino Linotype" w:eastAsia="Calibri" w:hAnsi="Palatino Linotype" w:cs="Tahoma"/>
          <w:b/>
          <w:bCs/>
          <w:i/>
          <w:szCs w:val="22"/>
          <w:lang w:eastAsia="en-US"/>
        </w:rPr>
        <w:t>V</w:t>
      </w:r>
      <w:r w:rsidRPr="00DC35AD">
        <w:rPr>
          <w:rFonts w:ascii="Palatino Linotype" w:eastAsia="Calibri" w:hAnsi="Palatino Linotype" w:cs="Tahoma"/>
          <w:b/>
          <w:bCs/>
          <w:i/>
          <w:szCs w:val="22"/>
          <w:lang w:eastAsia="en-US"/>
        </w:rPr>
        <w:t>.</w:t>
      </w:r>
      <w:r w:rsidRPr="00DC35AD">
        <w:rPr>
          <w:rFonts w:ascii="Palatino Linotype" w:eastAsia="Calibri" w:hAnsi="Palatino Linotype" w:cs="Tahoma"/>
          <w:bCs/>
          <w:i/>
          <w:szCs w:val="22"/>
          <w:lang w:eastAsia="en-US"/>
        </w:rPr>
        <w:t xml:space="preserve"> a </w:t>
      </w:r>
      <w:r w:rsidRPr="00DC35AD">
        <w:rPr>
          <w:rFonts w:ascii="Palatino Linotype" w:eastAsia="Calibri" w:hAnsi="Palatino Linotype" w:cs="Tahoma"/>
          <w:b/>
          <w:bCs/>
          <w:i/>
          <w:szCs w:val="22"/>
          <w:lang w:eastAsia="en-US"/>
        </w:rPr>
        <w:t>XV.</w:t>
      </w:r>
      <w:r w:rsidRPr="00DC35AD">
        <w:rPr>
          <w:rFonts w:ascii="Palatino Linotype" w:eastAsia="Calibri" w:hAnsi="Palatino Linotype" w:cs="Tahoma"/>
          <w:bCs/>
          <w:i/>
          <w:szCs w:val="22"/>
          <w:lang w:eastAsia="en-US"/>
        </w:rPr>
        <w:t xml:space="preserve"> …</w:t>
      </w:r>
    </w:p>
    <w:p w14:paraId="25CC7322" w14:textId="77777777" w:rsidR="00B70083" w:rsidRPr="00DC35AD" w:rsidRDefault="00B70083" w:rsidP="00B70083">
      <w:pPr>
        <w:spacing w:line="360" w:lineRule="auto"/>
        <w:ind w:left="567" w:right="567"/>
        <w:jc w:val="both"/>
        <w:rPr>
          <w:rFonts w:ascii="Palatino Linotype" w:eastAsia="Calibri" w:hAnsi="Palatino Linotype" w:cs="Tahoma"/>
          <w:bCs/>
          <w:szCs w:val="22"/>
          <w:lang w:eastAsia="en-US"/>
        </w:rPr>
      </w:pPr>
      <w:r w:rsidRPr="00DC35AD">
        <w:rPr>
          <w:rFonts w:ascii="Palatino Linotype" w:eastAsia="Calibri" w:hAnsi="Palatino Linotype" w:cs="Tahoma"/>
          <w:bCs/>
          <w:szCs w:val="22"/>
          <w:lang w:eastAsia="en-US"/>
        </w:rPr>
        <w:t>(Énfasis añadido)</w:t>
      </w:r>
    </w:p>
    <w:p w14:paraId="2F6994B4" w14:textId="77777777" w:rsidR="00B70083" w:rsidRPr="00496C19" w:rsidRDefault="00B70083" w:rsidP="00B70083">
      <w:pPr>
        <w:spacing w:line="360" w:lineRule="auto"/>
        <w:ind w:left="567" w:right="567"/>
        <w:jc w:val="both"/>
        <w:rPr>
          <w:rFonts w:ascii="Palatino Linotype" w:eastAsia="Calibri" w:hAnsi="Palatino Linotype" w:cs="Tahoma"/>
          <w:bCs/>
          <w:sz w:val="22"/>
          <w:szCs w:val="22"/>
          <w:lang w:eastAsia="en-US"/>
        </w:rPr>
      </w:pPr>
    </w:p>
    <w:p w14:paraId="18D64386" w14:textId="7FE47886" w:rsidR="00A87B33" w:rsidRPr="00A87B33" w:rsidRDefault="00A87B33" w:rsidP="00B70083">
      <w:pPr>
        <w:tabs>
          <w:tab w:val="left" w:pos="4667"/>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el Titular de la Unidad de Transparencia tiene el deber de tramitar las solicitudes al interior del Sujeto Obligado, a efecto de recabar de todas las áreas competentes la información solicitada, integrar la respuesta y otorgarla al Particular, situación que aconteció en el caso que nos ocupa, ya que el Sujeto Obligado únicamente remitió un oficio emitido por un área de su estructura orgánica, en el que además de no dar puntual respuesta </w:t>
      </w:r>
      <w:r>
        <w:rPr>
          <w:rFonts w:ascii="Palatino Linotype" w:eastAsia="Calibri" w:hAnsi="Palatino Linotype" w:cs="Tahoma"/>
          <w:bCs/>
          <w:sz w:val="22"/>
          <w:szCs w:val="22"/>
          <w:lang w:eastAsia="en-US"/>
        </w:rPr>
        <w:lastRenderedPageBreak/>
        <w:t xml:space="preserve">a la solicitud de acceso a la información con número de folio </w:t>
      </w:r>
      <w:r w:rsidRPr="00A87B33">
        <w:rPr>
          <w:rFonts w:ascii="Palatino Linotype" w:eastAsia="Calibri" w:hAnsi="Palatino Linotype" w:cs="Tahoma"/>
          <w:bCs/>
          <w:sz w:val="22"/>
          <w:szCs w:val="22"/>
          <w:lang w:eastAsia="en-US"/>
        </w:rPr>
        <w:t>00030/TLALMANA/IP/2019</w:t>
      </w:r>
      <w:r>
        <w:rPr>
          <w:rFonts w:ascii="Palatino Linotype" w:eastAsia="Calibri" w:hAnsi="Palatino Linotype" w:cs="Tahoma"/>
          <w:bCs/>
          <w:sz w:val="22"/>
          <w:szCs w:val="22"/>
          <w:lang w:eastAsia="en-US"/>
        </w:rPr>
        <w:t>, informa que lo solicitado puede estar en otra área de las que les fue turnado el requerimiento.</w:t>
      </w:r>
    </w:p>
    <w:p w14:paraId="03F4E9D3" w14:textId="77777777" w:rsidR="00A87B33" w:rsidRDefault="00A87B33" w:rsidP="00B70083">
      <w:pPr>
        <w:tabs>
          <w:tab w:val="left" w:pos="4667"/>
        </w:tabs>
        <w:spacing w:line="360" w:lineRule="auto"/>
        <w:jc w:val="both"/>
        <w:rPr>
          <w:rFonts w:ascii="Palatino Linotype" w:eastAsia="Calibri" w:hAnsi="Palatino Linotype" w:cs="Tahoma"/>
          <w:bCs/>
          <w:sz w:val="22"/>
          <w:szCs w:val="22"/>
          <w:lang w:eastAsia="en-US"/>
        </w:rPr>
      </w:pPr>
    </w:p>
    <w:p w14:paraId="007A7D75" w14:textId="3DE00381" w:rsidR="00B70083" w:rsidRPr="000B267E" w:rsidRDefault="00B70083" w:rsidP="00B70083">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sz w:val="22"/>
          <w:szCs w:val="22"/>
          <w:lang w:eastAsia="en-US"/>
        </w:rPr>
        <w:t>Así</w:t>
      </w:r>
      <w:r w:rsidRPr="00264223">
        <w:rPr>
          <w:rFonts w:ascii="Palatino Linotype" w:eastAsia="Calibri" w:hAnsi="Palatino Linotype" w:cs="Tahoma"/>
          <w:bCs/>
          <w:sz w:val="22"/>
          <w:szCs w:val="22"/>
          <w:lang w:eastAsia="en-US"/>
        </w:rPr>
        <w:t>, se advi</w:t>
      </w:r>
      <w:r>
        <w:rPr>
          <w:rFonts w:ascii="Palatino Linotype" w:eastAsia="Calibri" w:hAnsi="Palatino Linotype" w:cs="Tahoma"/>
          <w:bCs/>
          <w:sz w:val="22"/>
          <w:szCs w:val="22"/>
          <w:lang w:eastAsia="en-US"/>
        </w:rPr>
        <w:t>erte que, tal como lo indicó el P</w:t>
      </w:r>
      <w:r w:rsidRPr="00264223">
        <w:rPr>
          <w:rFonts w:ascii="Palatino Linotype" w:eastAsia="Calibri" w:hAnsi="Palatino Linotype" w:cs="Tahoma"/>
          <w:bCs/>
          <w:sz w:val="22"/>
          <w:szCs w:val="22"/>
          <w:lang w:eastAsia="en-US"/>
        </w:rPr>
        <w:t xml:space="preserve">articular, el Ayuntamiento de </w:t>
      </w:r>
      <w:r w:rsidR="008C0941">
        <w:rPr>
          <w:rFonts w:ascii="Palatino Linotype" w:eastAsia="Calibri" w:hAnsi="Palatino Linotype" w:cs="Tahoma"/>
          <w:bCs/>
          <w:sz w:val="22"/>
          <w:szCs w:val="22"/>
          <w:lang w:eastAsia="en-US"/>
        </w:rPr>
        <w:t>Tlalmanalco</w:t>
      </w:r>
      <w:r w:rsidR="00A87B33">
        <w:rPr>
          <w:rFonts w:ascii="Palatino Linotype" w:eastAsia="Calibri" w:hAnsi="Palatino Linotype" w:cs="Tahoma"/>
          <w:bCs/>
          <w:sz w:val="22"/>
          <w:szCs w:val="22"/>
          <w:lang w:eastAsia="en-US"/>
        </w:rPr>
        <w:t xml:space="preserve"> </w:t>
      </w:r>
      <w:r w:rsidR="00286F7E">
        <w:rPr>
          <w:rFonts w:ascii="Palatino Linotype" w:eastAsia="Calibri" w:hAnsi="Palatino Linotype" w:cs="Tahoma"/>
          <w:bCs/>
          <w:sz w:val="22"/>
          <w:szCs w:val="22"/>
          <w:lang w:eastAsia="en-US"/>
        </w:rPr>
        <w:t>remitió información que no corresponde ni atiende a lo solicitado por lo cual</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iCs/>
          <w:sz w:val="22"/>
          <w:szCs w:val="22"/>
          <w:lang w:eastAsia="es-ES_tradnl"/>
        </w:rPr>
        <w:t xml:space="preserve">no satisface el derecho de acceso a la información, </w:t>
      </w:r>
      <w:r w:rsidR="00286F7E">
        <w:rPr>
          <w:rFonts w:ascii="Palatino Linotype" w:eastAsia="Calibri" w:hAnsi="Palatino Linotype" w:cs="Tahoma"/>
          <w:bCs/>
          <w:iCs/>
          <w:sz w:val="22"/>
          <w:szCs w:val="22"/>
          <w:lang w:eastAsia="es-ES_tradnl"/>
        </w:rPr>
        <w:t>así,</w:t>
      </w:r>
      <w:r>
        <w:rPr>
          <w:rFonts w:ascii="Palatino Linotype" w:eastAsia="Calibri" w:hAnsi="Palatino Linotype" w:cs="Tahoma"/>
          <w:bCs/>
          <w:iCs/>
          <w:sz w:val="22"/>
          <w:szCs w:val="22"/>
          <w:lang w:eastAsia="es-ES_tradnl"/>
        </w:rPr>
        <w:t xml:space="preserve"> </w:t>
      </w:r>
      <w:r w:rsidRPr="000B267E">
        <w:rPr>
          <w:rFonts w:ascii="Palatino Linotype" w:eastAsia="Calibri" w:hAnsi="Palatino Linotype" w:cs="Tahoma"/>
          <w:bCs/>
          <w:iCs/>
          <w:sz w:val="22"/>
          <w:szCs w:val="22"/>
          <w:lang w:eastAsia="es-ES_tradnl"/>
        </w:rPr>
        <w:t xml:space="preserve">se advierte que el Sujeto Obligado no fue congruente ni exhaustivo en la </w:t>
      </w:r>
      <w:r w:rsidR="00286F7E">
        <w:rPr>
          <w:rFonts w:ascii="Palatino Linotype" w:eastAsia="Calibri" w:hAnsi="Palatino Linotype" w:cs="Tahoma"/>
          <w:bCs/>
          <w:iCs/>
          <w:sz w:val="22"/>
          <w:szCs w:val="22"/>
          <w:lang w:eastAsia="es-ES_tradnl"/>
        </w:rPr>
        <w:t>respuesta</w:t>
      </w:r>
      <w:r w:rsidRPr="000B267E">
        <w:rPr>
          <w:rFonts w:ascii="Palatino Linotype" w:eastAsia="Calibri" w:hAnsi="Palatino Linotype" w:cs="Tahoma"/>
          <w:bCs/>
          <w:iCs/>
          <w:sz w:val="22"/>
          <w:szCs w:val="22"/>
          <w:lang w:eastAsia="es-ES_tradnl"/>
        </w:rPr>
        <w:t xml:space="preserve"> que proporcionó a la solicitud de acceso a la información materia del Recurso</w:t>
      </w:r>
      <w:r>
        <w:rPr>
          <w:rFonts w:ascii="Palatino Linotype" w:eastAsia="Calibri" w:hAnsi="Palatino Linotype" w:cs="Tahoma"/>
          <w:bCs/>
          <w:iCs/>
          <w:sz w:val="22"/>
          <w:szCs w:val="22"/>
          <w:lang w:eastAsia="es-ES_tradnl"/>
        </w:rPr>
        <w:t xml:space="preserve"> de Revisión que no</w:t>
      </w:r>
      <w:r w:rsidRPr="000B267E">
        <w:rPr>
          <w:rFonts w:ascii="Palatino Linotype" w:eastAsia="Calibri" w:hAnsi="Palatino Linotype" w:cs="Tahoma"/>
          <w:bCs/>
          <w:iCs/>
          <w:sz w:val="22"/>
          <w:szCs w:val="22"/>
          <w:lang w:eastAsia="es-ES_tradnl"/>
        </w:rPr>
        <w:t xml:space="preserve"> ocupa</w:t>
      </w:r>
      <w:r>
        <w:rPr>
          <w:rFonts w:ascii="Palatino Linotype" w:eastAsia="Calibri" w:hAnsi="Palatino Linotype" w:cs="Tahoma"/>
          <w:bCs/>
          <w:iCs/>
          <w:sz w:val="22"/>
          <w:szCs w:val="22"/>
          <w:lang w:eastAsia="es-ES_tradnl"/>
        </w:rPr>
        <w:t>.</w:t>
      </w:r>
    </w:p>
    <w:p w14:paraId="762BB097" w14:textId="77777777" w:rsidR="00B70083" w:rsidRPr="000B267E" w:rsidRDefault="00B70083" w:rsidP="00B70083">
      <w:pPr>
        <w:tabs>
          <w:tab w:val="left" w:pos="4667"/>
        </w:tabs>
        <w:spacing w:line="360" w:lineRule="auto"/>
        <w:jc w:val="both"/>
        <w:rPr>
          <w:rFonts w:ascii="Palatino Linotype" w:eastAsia="Calibri" w:hAnsi="Palatino Linotype" w:cs="Tahoma"/>
          <w:bCs/>
          <w:iCs/>
          <w:sz w:val="22"/>
          <w:szCs w:val="22"/>
          <w:lang w:eastAsia="es-ES_tradnl"/>
        </w:rPr>
      </w:pPr>
    </w:p>
    <w:p w14:paraId="05228ED1" w14:textId="77777777" w:rsidR="00B70083" w:rsidRPr="000B267E" w:rsidRDefault="00B70083" w:rsidP="00B70083">
      <w:pPr>
        <w:tabs>
          <w:tab w:val="left" w:pos="4667"/>
        </w:tabs>
        <w:spacing w:line="360" w:lineRule="auto"/>
        <w:jc w:val="both"/>
        <w:rPr>
          <w:rFonts w:ascii="Palatino Linotype" w:eastAsia="Calibri" w:hAnsi="Palatino Linotype" w:cs="Tahoma"/>
          <w:bCs/>
          <w:iCs/>
          <w:sz w:val="22"/>
          <w:szCs w:val="22"/>
          <w:lang w:val="es-ES" w:eastAsia="es-ES_tradnl"/>
        </w:rPr>
      </w:pPr>
      <w:r>
        <w:rPr>
          <w:rFonts w:ascii="Palatino Linotype" w:eastAsia="Calibri" w:hAnsi="Palatino Linotype" w:cs="Tahoma"/>
          <w:bCs/>
          <w:iCs/>
          <w:sz w:val="22"/>
          <w:szCs w:val="22"/>
          <w:lang w:val="es-ES" w:eastAsia="es-ES_tradnl"/>
        </w:rPr>
        <w:t>Al respecto,</w:t>
      </w:r>
      <w:r w:rsidRPr="000B267E">
        <w:rPr>
          <w:rFonts w:ascii="Palatino Linotype" w:eastAsia="Calibri" w:hAnsi="Palatino Linotype" w:cs="Tahoma"/>
          <w:bCs/>
          <w:iCs/>
          <w:sz w:val="22"/>
          <w:szCs w:val="22"/>
          <w:lang w:val="es-ES" w:eastAsia="es-ES_tradnl"/>
        </w:rPr>
        <w:t xml:space="preserve"> el Criterio 02/17 emitido por el </w:t>
      </w:r>
      <w:r w:rsidRPr="00002E06">
        <w:rPr>
          <w:rFonts w:ascii="Palatino Linotype" w:eastAsia="Calibri" w:hAnsi="Palatino Linotype" w:cs="Tahoma"/>
          <w:iCs/>
          <w:sz w:val="22"/>
          <w:szCs w:val="22"/>
          <w:lang w:eastAsia="es-ES_tradnl"/>
        </w:rPr>
        <w:t>Instituto Nacional de Transparencia, Acceso a la Información y Protección de Datos Personales –INAI-</w:t>
      </w:r>
      <w:r>
        <w:rPr>
          <w:rFonts w:ascii="Palatino Linotype" w:eastAsia="Calibri" w:hAnsi="Palatino Linotype" w:cs="Tahoma"/>
          <w:bCs/>
          <w:iCs/>
          <w:sz w:val="22"/>
          <w:szCs w:val="22"/>
          <w:lang w:val="es-ES" w:eastAsia="es-ES_tradnl"/>
        </w:rPr>
        <w:t>, refiere:</w:t>
      </w:r>
    </w:p>
    <w:p w14:paraId="19CD8D9E" w14:textId="77777777" w:rsidR="00B70083" w:rsidRPr="000B267E" w:rsidRDefault="00B70083" w:rsidP="00B70083">
      <w:pPr>
        <w:tabs>
          <w:tab w:val="left" w:pos="4667"/>
        </w:tabs>
        <w:spacing w:line="360" w:lineRule="auto"/>
        <w:jc w:val="both"/>
        <w:rPr>
          <w:rFonts w:ascii="Palatino Linotype" w:eastAsia="Calibri" w:hAnsi="Palatino Linotype" w:cs="Tahoma"/>
          <w:bCs/>
          <w:iCs/>
          <w:sz w:val="22"/>
          <w:szCs w:val="22"/>
          <w:lang w:val="es-ES" w:eastAsia="es-ES_tradnl"/>
        </w:rPr>
      </w:pPr>
    </w:p>
    <w:p w14:paraId="7DBEA7E2" w14:textId="77777777" w:rsidR="00B70083" w:rsidRPr="00DC35AD" w:rsidRDefault="00B70083" w:rsidP="00B70083">
      <w:pPr>
        <w:spacing w:line="360" w:lineRule="auto"/>
        <w:ind w:left="567" w:right="567"/>
        <w:jc w:val="both"/>
        <w:rPr>
          <w:rFonts w:ascii="Palatino Linotype" w:hAnsi="Palatino Linotype" w:cs="Arial"/>
          <w:i/>
        </w:rPr>
      </w:pPr>
      <w:r w:rsidRPr="00DC35AD">
        <w:rPr>
          <w:rFonts w:ascii="Palatino Linotype" w:hAnsi="Palatino Linotype" w:cs="Arial"/>
          <w:b/>
          <w:i/>
          <w:szCs w:val="24"/>
        </w:rPr>
        <w:t xml:space="preserve">Congruencia y exhaustividad. Sus alcances para garantizar el derecho de acceso a la información. </w:t>
      </w:r>
      <w:r w:rsidRPr="00DC35AD">
        <w:rPr>
          <w:rFonts w:ascii="Palatino Linotype" w:hAnsi="Palatino Linotype" w:cs="Arial"/>
          <w:i/>
          <w:szCs w:val="24"/>
        </w:rPr>
        <w:t xml:space="preserve">De conformidad con el artículo </w:t>
      </w:r>
      <w:r w:rsidRPr="00DC35AD">
        <w:rPr>
          <w:rFonts w:ascii="Palatino Linotype" w:hAnsi="Palatino Linotype"/>
          <w:i/>
          <w:lang w:val="es-ES_tradnl"/>
        </w:rPr>
        <w:t>3 de la Ley Federal de Procedimiento Administrativo</w:t>
      </w:r>
      <w:r w:rsidRPr="00DC35AD">
        <w:rPr>
          <w:rFonts w:ascii="Palatino Linotype" w:hAnsi="Palatino Linotype" w:cs="Arial"/>
          <w:i/>
          <w:szCs w:val="24"/>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w:t>
      </w:r>
      <w:r w:rsidRPr="00DC35AD">
        <w:rPr>
          <w:rFonts w:ascii="Palatino Linotype" w:hAnsi="Palatino Linotype" w:cs="Arial"/>
          <w:b/>
          <w:i/>
          <w:szCs w:val="24"/>
          <w:u w:val="single"/>
        </w:rPr>
        <w:t>congruencia</w:t>
      </w:r>
      <w:r w:rsidRPr="00DC35AD">
        <w:rPr>
          <w:rFonts w:ascii="Palatino Linotype" w:hAnsi="Palatino Linotype" w:cs="Arial"/>
          <w:i/>
          <w:szCs w:val="24"/>
        </w:rPr>
        <w:t xml:space="preserve"> implica </w:t>
      </w:r>
      <w:r w:rsidRPr="00DC35AD">
        <w:rPr>
          <w:rFonts w:ascii="Palatino Linotype" w:hAnsi="Palatino Linotype" w:cs="Arial"/>
          <w:b/>
          <w:i/>
          <w:szCs w:val="24"/>
          <w:u w:val="single"/>
        </w:rPr>
        <w:t>que exista concordancia entre el requerimiento formulado</w:t>
      </w:r>
      <w:r w:rsidRPr="00DC35AD">
        <w:rPr>
          <w:rFonts w:ascii="Palatino Linotype" w:hAnsi="Palatino Linotype" w:cs="Arial"/>
          <w:i/>
          <w:szCs w:val="24"/>
        </w:rPr>
        <w:t xml:space="preserve"> por el particular </w:t>
      </w:r>
      <w:r w:rsidRPr="00DC35AD">
        <w:rPr>
          <w:rFonts w:ascii="Palatino Linotype" w:hAnsi="Palatino Linotype" w:cs="Arial"/>
          <w:b/>
          <w:i/>
          <w:szCs w:val="24"/>
          <w:u w:val="single"/>
        </w:rPr>
        <w:t>y la respuesta proporcionada</w:t>
      </w:r>
      <w:r w:rsidRPr="00DC35AD">
        <w:rPr>
          <w:rFonts w:ascii="Palatino Linotype" w:hAnsi="Palatino Linotype" w:cs="Arial"/>
          <w:i/>
          <w:szCs w:val="24"/>
        </w:rPr>
        <w:t xml:space="preserve"> por el sujeto obligado; mientras que la </w:t>
      </w:r>
      <w:r w:rsidRPr="00DC35AD">
        <w:rPr>
          <w:rFonts w:ascii="Palatino Linotype" w:hAnsi="Palatino Linotype" w:cs="Arial"/>
          <w:b/>
          <w:i/>
          <w:szCs w:val="24"/>
          <w:u w:val="single"/>
        </w:rPr>
        <w:t>exhaustividad</w:t>
      </w:r>
      <w:r w:rsidRPr="00DC35AD">
        <w:rPr>
          <w:rFonts w:ascii="Palatino Linotype" w:hAnsi="Palatino Linotype" w:cs="Arial"/>
          <w:i/>
          <w:szCs w:val="24"/>
        </w:rPr>
        <w:t xml:space="preserve"> significa que dicha </w:t>
      </w:r>
      <w:r w:rsidRPr="00DC35AD">
        <w:rPr>
          <w:rFonts w:ascii="Palatino Linotype" w:hAnsi="Palatino Linotype" w:cs="Arial"/>
          <w:b/>
          <w:i/>
          <w:szCs w:val="24"/>
          <w:u w:val="single"/>
        </w:rPr>
        <w:t>respuesta se refiera expresamente a cada uno de los puntos solicitados</w:t>
      </w:r>
      <w:r w:rsidRPr="00DC35AD">
        <w:rPr>
          <w:rFonts w:ascii="Palatino Linotype" w:hAnsi="Palatino Linotype" w:cs="Arial"/>
          <w:i/>
          <w:szCs w:val="24"/>
        </w:rPr>
        <w:t xml:space="preserve">. Por lo anterior, los sujetos obligados cumplirán con los principios de congruencia y exhaustividad, cuando </w:t>
      </w:r>
      <w:r w:rsidRPr="00DC35AD">
        <w:rPr>
          <w:rFonts w:ascii="Palatino Linotype" w:hAnsi="Palatino Linotype" w:cs="Arial"/>
          <w:i/>
        </w:rPr>
        <w:t>las respuestas que emitan guarden una relación lógica con lo solicitado y atiendan de manera puntual y expresa, cada uno de los contenidos de información.</w:t>
      </w:r>
    </w:p>
    <w:p w14:paraId="163B7FDE" w14:textId="77777777" w:rsidR="00B70083" w:rsidRPr="000B267E" w:rsidRDefault="00B70083" w:rsidP="00B70083">
      <w:pPr>
        <w:tabs>
          <w:tab w:val="left" w:pos="4667"/>
        </w:tabs>
        <w:spacing w:line="360" w:lineRule="auto"/>
        <w:jc w:val="both"/>
        <w:rPr>
          <w:rFonts w:ascii="Palatino Linotype" w:eastAsia="Calibri" w:hAnsi="Palatino Linotype" w:cs="Tahoma"/>
          <w:bCs/>
          <w:iCs/>
          <w:sz w:val="22"/>
          <w:szCs w:val="22"/>
          <w:lang w:val="es-ES" w:eastAsia="es-ES_tradnl"/>
        </w:rPr>
      </w:pPr>
    </w:p>
    <w:p w14:paraId="03A51762" w14:textId="6E5F88E3" w:rsidR="00B70083" w:rsidRDefault="00B70083" w:rsidP="00B70083">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val="es-ES" w:eastAsia="es-ES_tradnl"/>
        </w:rPr>
        <w:t>C</w:t>
      </w:r>
      <w:r w:rsidRPr="000B267E">
        <w:rPr>
          <w:rFonts w:ascii="Palatino Linotype" w:eastAsia="Calibri" w:hAnsi="Palatino Linotype" w:cs="Tahoma"/>
          <w:bCs/>
          <w:iCs/>
          <w:sz w:val="22"/>
          <w:szCs w:val="22"/>
          <w:lang w:val="es-ES" w:eastAsia="es-ES_tradnl"/>
        </w:rPr>
        <w:t xml:space="preserve">on base en los argumentos expuestos, </w:t>
      </w:r>
      <w:r w:rsidR="00286F7E">
        <w:rPr>
          <w:rFonts w:ascii="Palatino Linotype" w:eastAsia="Calibri" w:hAnsi="Palatino Linotype" w:cs="Tahoma"/>
          <w:bCs/>
          <w:iCs/>
          <w:sz w:val="22"/>
          <w:szCs w:val="22"/>
          <w:lang w:val="es-ES" w:eastAsia="es-ES_tradnl"/>
        </w:rPr>
        <w:t xml:space="preserve">se </w:t>
      </w:r>
      <w:r>
        <w:rPr>
          <w:rFonts w:ascii="Palatino Linotype" w:eastAsia="Calibri" w:hAnsi="Palatino Linotype" w:cs="Tahoma"/>
          <w:bCs/>
          <w:iCs/>
          <w:sz w:val="22"/>
          <w:szCs w:val="22"/>
          <w:lang w:val="es-ES" w:eastAsia="es-ES_tradnl"/>
        </w:rPr>
        <w:t xml:space="preserve">advierte que la información que el Sujeto Obligado proporcionó no atiende puntualmente cada uno de los puntos solicitados por el Particular, </w:t>
      </w:r>
      <w:r>
        <w:rPr>
          <w:rFonts w:ascii="Palatino Linotype" w:eastAsia="Calibri" w:hAnsi="Palatino Linotype" w:cs="Tahoma"/>
          <w:bCs/>
          <w:iCs/>
          <w:sz w:val="22"/>
          <w:szCs w:val="22"/>
          <w:lang w:val="es-ES" w:eastAsia="es-ES_tradnl"/>
        </w:rPr>
        <w:lastRenderedPageBreak/>
        <w:t xml:space="preserve">por lo cual se estima que el </w:t>
      </w:r>
      <w:r>
        <w:rPr>
          <w:rFonts w:ascii="Palatino Linotype" w:eastAsia="Calibri" w:hAnsi="Palatino Linotype" w:cs="Tahoma"/>
          <w:bCs/>
          <w:iCs/>
          <w:sz w:val="22"/>
          <w:szCs w:val="22"/>
          <w:lang w:eastAsia="es-ES_tradnl"/>
        </w:rPr>
        <w:t xml:space="preserve">Ayuntamiento de </w:t>
      </w:r>
      <w:r w:rsidR="00286F7E">
        <w:rPr>
          <w:rFonts w:ascii="Palatino Linotype" w:eastAsia="Calibri" w:hAnsi="Palatino Linotype" w:cs="Tahoma"/>
          <w:bCs/>
          <w:iCs/>
          <w:sz w:val="22"/>
          <w:szCs w:val="22"/>
          <w:lang w:eastAsia="es-ES_tradnl"/>
        </w:rPr>
        <w:t xml:space="preserve">Tlalmanalco </w:t>
      </w:r>
      <w:r>
        <w:rPr>
          <w:rFonts w:ascii="Palatino Linotype" w:eastAsia="Calibri" w:hAnsi="Palatino Linotype" w:cs="Tahoma"/>
          <w:bCs/>
          <w:iCs/>
          <w:sz w:val="22"/>
          <w:szCs w:val="22"/>
          <w:lang w:eastAsia="es-ES_tradnl"/>
        </w:rPr>
        <w:t>no atendió los principios de congruencia y exhaustividad determinados por la normatividad en la materia.</w:t>
      </w:r>
    </w:p>
    <w:p w14:paraId="12C71C0A" w14:textId="77777777" w:rsidR="00286F7E" w:rsidRDefault="00286F7E" w:rsidP="00B70083">
      <w:pPr>
        <w:tabs>
          <w:tab w:val="left" w:pos="4667"/>
        </w:tabs>
        <w:spacing w:line="360" w:lineRule="auto"/>
        <w:jc w:val="both"/>
        <w:rPr>
          <w:rFonts w:ascii="Palatino Linotype" w:eastAsia="Calibri" w:hAnsi="Palatino Linotype" w:cs="Tahoma"/>
          <w:bCs/>
          <w:sz w:val="22"/>
          <w:szCs w:val="22"/>
          <w:lang w:eastAsia="en-US"/>
        </w:rPr>
      </w:pPr>
    </w:p>
    <w:p w14:paraId="6F7EB2C3" w14:textId="77777777" w:rsidR="00B70083" w:rsidRPr="00264223" w:rsidRDefault="00B70083" w:rsidP="00B70083">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P</w:t>
      </w:r>
      <w:r w:rsidRPr="00264223">
        <w:rPr>
          <w:rFonts w:ascii="Palatino Linotype" w:eastAsia="Calibri" w:hAnsi="Palatino Linotype" w:cs="Tahoma"/>
          <w:bCs/>
          <w:sz w:val="22"/>
          <w:szCs w:val="22"/>
          <w:lang w:eastAsia="en-US"/>
        </w:rPr>
        <w:t xml:space="preserve">or lo </w:t>
      </w:r>
      <w:r>
        <w:rPr>
          <w:rFonts w:ascii="Palatino Linotype" w:eastAsia="Calibri" w:hAnsi="Palatino Linotype" w:cs="Tahoma"/>
          <w:bCs/>
          <w:sz w:val="22"/>
          <w:szCs w:val="22"/>
          <w:lang w:eastAsia="en-US"/>
        </w:rPr>
        <w:t>expuesto</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es</w:t>
      </w:r>
      <w:r w:rsidRPr="00264223">
        <w:rPr>
          <w:rFonts w:ascii="Palatino Linotype" w:eastAsia="Calibri" w:hAnsi="Palatino Linotype" w:cs="Tahoma"/>
          <w:bCs/>
          <w:sz w:val="22"/>
          <w:szCs w:val="22"/>
          <w:lang w:eastAsia="en-US"/>
        </w:rPr>
        <w:t xml:space="preserve"> evidente que </w:t>
      </w:r>
      <w:r>
        <w:rPr>
          <w:rFonts w:ascii="Palatino Linotype" w:eastAsia="Calibri" w:hAnsi="Palatino Linotype" w:cs="Tahoma"/>
          <w:b/>
          <w:bCs/>
          <w:sz w:val="22"/>
          <w:szCs w:val="22"/>
          <w:lang w:eastAsia="en-US"/>
        </w:rPr>
        <w:t xml:space="preserve">los agravios hechos valer por el </w:t>
      </w:r>
      <w:r w:rsidRPr="00264223">
        <w:rPr>
          <w:rFonts w:ascii="Palatino Linotype" w:eastAsia="Calibri" w:hAnsi="Palatino Linotype" w:cs="Tahoma"/>
          <w:b/>
          <w:bCs/>
          <w:sz w:val="22"/>
          <w:szCs w:val="22"/>
          <w:lang w:eastAsia="en-US"/>
        </w:rPr>
        <w:t>Recurrente resulta</w:t>
      </w:r>
      <w:r>
        <w:rPr>
          <w:rFonts w:ascii="Palatino Linotype" w:eastAsia="Calibri" w:hAnsi="Palatino Linotype" w:cs="Tahoma"/>
          <w:b/>
          <w:bCs/>
          <w:sz w:val="22"/>
          <w:szCs w:val="22"/>
          <w:lang w:eastAsia="en-US"/>
        </w:rPr>
        <w:t>n</w:t>
      </w:r>
      <w:r w:rsidRPr="00264223">
        <w:rPr>
          <w:rFonts w:ascii="Palatino Linotype" w:eastAsia="Calibri" w:hAnsi="Palatino Linotype" w:cs="Tahoma"/>
          <w:b/>
          <w:bCs/>
          <w:sz w:val="22"/>
          <w:szCs w:val="22"/>
          <w:lang w:eastAsia="en-US"/>
        </w:rPr>
        <w:t xml:space="preserve"> fundado</w:t>
      </w:r>
      <w:r>
        <w:rPr>
          <w:rFonts w:ascii="Palatino Linotype" w:eastAsia="Calibri" w:hAnsi="Palatino Linotype" w:cs="Tahoma"/>
          <w:b/>
          <w:bCs/>
          <w:sz w:val="22"/>
          <w:szCs w:val="22"/>
          <w:lang w:eastAsia="en-US"/>
        </w:rPr>
        <w:t>s</w:t>
      </w:r>
      <w:r w:rsidRPr="00264223">
        <w:rPr>
          <w:rFonts w:ascii="Palatino Linotype" w:eastAsia="Calibri" w:hAnsi="Palatino Linotype" w:cs="Tahoma"/>
          <w:b/>
          <w:bCs/>
          <w:sz w:val="22"/>
          <w:szCs w:val="22"/>
          <w:lang w:eastAsia="en-US"/>
        </w:rPr>
        <w:t>.</w:t>
      </w:r>
    </w:p>
    <w:p w14:paraId="1B28B687" w14:textId="77777777" w:rsidR="00FB2A36" w:rsidRDefault="00FB2A36" w:rsidP="00FB2A36">
      <w:pPr>
        <w:tabs>
          <w:tab w:val="left" w:pos="4962"/>
        </w:tabs>
        <w:spacing w:line="360" w:lineRule="auto"/>
        <w:jc w:val="both"/>
        <w:rPr>
          <w:rFonts w:ascii="Palatino Linotype" w:eastAsia="Calibri" w:hAnsi="Palatino Linotype" w:cs="Tahoma"/>
          <w:iCs/>
          <w:sz w:val="22"/>
          <w:szCs w:val="22"/>
          <w:lang w:val="es-ES" w:eastAsia="es-ES_tradnl"/>
        </w:rPr>
      </w:pPr>
    </w:p>
    <w:p w14:paraId="57A9E5F6" w14:textId="512DB9FC" w:rsidR="00286F7E" w:rsidRDefault="00286F7E" w:rsidP="00286F7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Una vez establecido lo anterior, lo conducente analizar la normatividad aplicable al Sujeto Obligado a efecto de señalar  si genera, administra o archiva la información requerida.</w:t>
      </w:r>
    </w:p>
    <w:p w14:paraId="6244D9CD" w14:textId="77777777" w:rsidR="00286F7E" w:rsidRDefault="00286F7E" w:rsidP="00286F7E">
      <w:pPr>
        <w:spacing w:line="360" w:lineRule="auto"/>
        <w:ind w:right="-93"/>
        <w:jc w:val="both"/>
        <w:rPr>
          <w:rFonts w:ascii="Palatino Linotype" w:eastAsia="Calibri" w:hAnsi="Palatino Linotype" w:cs="Tahoma"/>
          <w:bCs/>
          <w:sz w:val="22"/>
          <w:szCs w:val="22"/>
          <w:lang w:eastAsia="en-US"/>
        </w:rPr>
      </w:pPr>
    </w:p>
    <w:p w14:paraId="567A879A" w14:textId="51F33463" w:rsidR="00771258" w:rsidRDefault="00286F7E" w:rsidP="00286F7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este sentido, es necesario puntualizar que del análisis al requerimiento de información descrito por el Particular en su solicitud, se advierte que versa en torno a la información relacionada con un predio presuntamente propiedad del ayuntamiento en el que se encuentra construido el “estadio de Tlalmanalco”</w:t>
      </w:r>
      <w:r w:rsidR="00771258">
        <w:rPr>
          <w:rFonts w:ascii="Palatino Linotype" w:eastAsia="Calibri" w:hAnsi="Palatino Linotype" w:cs="Tahoma"/>
          <w:bCs/>
          <w:sz w:val="22"/>
          <w:szCs w:val="22"/>
          <w:lang w:eastAsia="en-US"/>
        </w:rPr>
        <w:t xml:space="preserve">, del cual requiere el acuerdo de Cabildo en el que se autorizó la escrituración del predio, protocolización ante Notario Público y soporte legal </w:t>
      </w:r>
      <w:r w:rsidR="00771258" w:rsidRPr="00771258">
        <w:rPr>
          <w:rFonts w:ascii="Palatino Linotype" w:eastAsia="Calibri" w:hAnsi="Palatino Linotype" w:cs="Tahoma"/>
          <w:bCs/>
          <w:sz w:val="22"/>
          <w:szCs w:val="22"/>
          <w:lang w:eastAsia="en-US"/>
        </w:rPr>
        <w:t>(Contrato de Adquisición, de Cesión de Derechos, Donación y/o Expropiación)</w:t>
      </w:r>
      <w:r w:rsidR="00771258">
        <w:rPr>
          <w:rFonts w:ascii="Palatino Linotype" w:eastAsia="Calibri" w:hAnsi="Palatino Linotype" w:cs="Tahoma"/>
          <w:bCs/>
          <w:sz w:val="22"/>
          <w:szCs w:val="22"/>
          <w:lang w:eastAsia="en-US"/>
        </w:rPr>
        <w:t>, por lo cual, al tratarse de un mismo predio se realizará el análisis en su conjunto.</w:t>
      </w:r>
    </w:p>
    <w:p w14:paraId="7A2D917A" w14:textId="77777777" w:rsidR="00771258" w:rsidRDefault="00771258" w:rsidP="00286F7E">
      <w:pPr>
        <w:spacing w:line="360" w:lineRule="auto"/>
        <w:ind w:right="-93"/>
        <w:jc w:val="both"/>
        <w:rPr>
          <w:rFonts w:ascii="Palatino Linotype" w:eastAsia="Calibri" w:hAnsi="Palatino Linotype" w:cs="Tahoma"/>
          <w:bCs/>
          <w:sz w:val="22"/>
          <w:szCs w:val="22"/>
          <w:lang w:eastAsia="en-US"/>
        </w:rPr>
      </w:pPr>
    </w:p>
    <w:p w14:paraId="066484D6" w14:textId="5B6B9DCE" w:rsidR="00286F7E" w:rsidRDefault="00286F7E" w:rsidP="00286F7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Dicho lo expuesto, es oportuno señalar lo siguiente:</w:t>
      </w:r>
    </w:p>
    <w:p w14:paraId="4132FB84" w14:textId="77777777" w:rsidR="00771258" w:rsidRDefault="00771258" w:rsidP="00286F7E">
      <w:pPr>
        <w:spacing w:line="360" w:lineRule="auto"/>
        <w:ind w:right="-93"/>
        <w:jc w:val="both"/>
        <w:rPr>
          <w:rFonts w:ascii="Palatino Linotype" w:eastAsia="Calibri" w:hAnsi="Palatino Linotype" w:cs="Tahoma"/>
          <w:bCs/>
          <w:sz w:val="22"/>
          <w:szCs w:val="22"/>
          <w:lang w:eastAsia="en-US"/>
        </w:rPr>
      </w:pPr>
    </w:p>
    <w:p w14:paraId="14BBE704" w14:textId="77777777" w:rsidR="00771258" w:rsidRDefault="00771258" w:rsidP="00771258">
      <w:pPr>
        <w:spacing w:line="360" w:lineRule="auto"/>
        <w:ind w:right="-93"/>
        <w:jc w:val="both"/>
        <w:rPr>
          <w:rFonts w:ascii="Palatino Linotype" w:eastAsia="Calibri" w:hAnsi="Palatino Linotype" w:cs="Tahoma"/>
          <w:bCs/>
          <w:sz w:val="22"/>
          <w:szCs w:val="22"/>
          <w:lang w:eastAsia="en-US"/>
        </w:rPr>
      </w:pPr>
      <w:r w:rsidRPr="004B2C95">
        <w:rPr>
          <w:rFonts w:ascii="Palatino Linotype" w:eastAsia="Calibri" w:hAnsi="Palatino Linotype" w:cs="Tahoma"/>
          <w:bCs/>
          <w:sz w:val="22"/>
          <w:szCs w:val="22"/>
          <w:lang w:eastAsia="en-US"/>
        </w:rPr>
        <w:t>El artículo 53, fracción VII, de la Ley Orgánica Municipal del Estado de México, establece que los síndicos tienen la atribución de intervenir en la formulación del inventario general de los bienes muebles e inmuebles propiedad del municipio</w:t>
      </w:r>
      <w:r>
        <w:rPr>
          <w:rFonts w:ascii="Palatino Linotype" w:eastAsia="Calibri" w:hAnsi="Palatino Linotype" w:cs="Tahoma"/>
          <w:bCs/>
          <w:sz w:val="22"/>
          <w:szCs w:val="22"/>
          <w:lang w:eastAsia="en-US"/>
        </w:rPr>
        <w:t xml:space="preserve">, </w:t>
      </w:r>
      <w:r w:rsidRPr="008609FC">
        <w:rPr>
          <w:rFonts w:ascii="Palatino Linotype" w:eastAsia="Calibri" w:hAnsi="Palatino Linotype" w:cs="Tahoma"/>
          <w:bCs/>
          <w:sz w:val="22"/>
          <w:szCs w:val="22"/>
          <w:lang w:eastAsia="en-US"/>
        </w:rPr>
        <w:t>haciendo que se inscriban en el libro especial, con expresión de sus valores y de todas las características de identificación, así como</w:t>
      </w:r>
      <w:r>
        <w:rPr>
          <w:rFonts w:ascii="Palatino Linotype" w:eastAsia="Calibri" w:hAnsi="Palatino Linotype" w:cs="Tahoma"/>
          <w:bCs/>
          <w:sz w:val="22"/>
          <w:szCs w:val="22"/>
          <w:lang w:eastAsia="en-US"/>
        </w:rPr>
        <w:t xml:space="preserve"> el uso y destino de los mismos.</w:t>
      </w:r>
    </w:p>
    <w:p w14:paraId="079A3A08" w14:textId="77777777" w:rsidR="00771258" w:rsidRDefault="00771258" w:rsidP="00771258">
      <w:pPr>
        <w:spacing w:line="360" w:lineRule="auto"/>
        <w:ind w:right="-93"/>
        <w:jc w:val="both"/>
        <w:rPr>
          <w:rFonts w:ascii="Palatino Linotype" w:eastAsia="Calibri" w:hAnsi="Palatino Linotype" w:cs="Tahoma"/>
          <w:bCs/>
          <w:sz w:val="22"/>
          <w:szCs w:val="22"/>
          <w:lang w:eastAsia="en-US"/>
        </w:rPr>
      </w:pPr>
    </w:p>
    <w:p w14:paraId="0527D5BA" w14:textId="77777777" w:rsidR="00771258" w:rsidRDefault="00771258" w:rsidP="0077125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 su vez, el artículo 91, de la citada legislación, señala como una de las atribuciones del Secretario del Ayuntamiento, la siguiente:</w:t>
      </w:r>
    </w:p>
    <w:p w14:paraId="5B901FC6" w14:textId="77777777" w:rsidR="00771258" w:rsidRDefault="00771258" w:rsidP="00771258">
      <w:pPr>
        <w:spacing w:line="360" w:lineRule="auto"/>
        <w:ind w:right="-93"/>
        <w:jc w:val="both"/>
        <w:rPr>
          <w:rFonts w:ascii="Palatino Linotype" w:eastAsia="Calibri" w:hAnsi="Palatino Linotype" w:cs="Tahoma"/>
          <w:bCs/>
          <w:sz w:val="22"/>
          <w:szCs w:val="22"/>
          <w:lang w:eastAsia="en-US"/>
        </w:rPr>
      </w:pPr>
    </w:p>
    <w:p w14:paraId="3ED57AE9" w14:textId="77777777" w:rsidR="00771258" w:rsidRPr="00771258" w:rsidRDefault="00771258" w:rsidP="00771258">
      <w:pPr>
        <w:spacing w:line="360" w:lineRule="auto"/>
        <w:ind w:left="567" w:right="567"/>
        <w:jc w:val="both"/>
        <w:rPr>
          <w:rFonts w:ascii="Palatino Linotype" w:eastAsia="Calibri" w:hAnsi="Palatino Linotype" w:cs="Tahoma"/>
          <w:bCs/>
          <w:i/>
          <w:szCs w:val="22"/>
          <w:lang w:eastAsia="en-US"/>
        </w:rPr>
      </w:pPr>
      <w:r w:rsidRPr="00771258">
        <w:rPr>
          <w:rFonts w:ascii="Palatino Linotype" w:eastAsia="Calibri" w:hAnsi="Palatino Linotype" w:cs="Tahoma"/>
          <w:bCs/>
          <w:i/>
          <w:szCs w:val="22"/>
          <w:lang w:eastAsia="en-US"/>
        </w:rPr>
        <w:t xml:space="preserve">XI. Elaborar con la intervención del síndico el </w:t>
      </w:r>
      <w:r w:rsidRPr="00771258">
        <w:rPr>
          <w:rFonts w:ascii="Palatino Linotype" w:eastAsia="Calibri" w:hAnsi="Palatino Linotype" w:cs="Tahoma"/>
          <w:b/>
          <w:bCs/>
          <w:i/>
          <w:szCs w:val="22"/>
          <w:lang w:eastAsia="en-US"/>
        </w:rPr>
        <w:t xml:space="preserve">inventario general de los bienes </w:t>
      </w:r>
      <w:r w:rsidRPr="00771258">
        <w:rPr>
          <w:rFonts w:ascii="Palatino Linotype" w:eastAsia="Calibri" w:hAnsi="Palatino Linotype" w:cs="Tahoma"/>
          <w:bCs/>
          <w:i/>
          <w:szCs w:val="22"/>
          <w:lang w:eastAsia="en-US"/>
        </w:rPr>
        <w:t xml:space="preserve">muebles e </w:t>
      </w:r>
      <w:r w:rsidRPr="00771258">
        <w:rPr>
          <w:rFonts w:ascii="Palatino Linotype" w:eastAsia="Calibri" w:hAnsi="Palatino Linotype" w:cs="Tahoma"/>
          <w:b/>
          <w:bCs/>
          <w:i/>
          <w:szCs w:val="22"/>
          <w:lang w:eastAsia="en-US"/>
        </w:rPr>
        <w:t>inmuebles</w:t>
      </w:r>
      <w:r w:rsidRPr="00771258">
        <w:rPr>
          <w:rFonts w:ascii="Palatino Linotype" w:eastAsia="Calibri" w:hAnsi="Palatino Linotype" w:cs="Tahoma"/>
          <w:bCs/>
          <w:i/>
          <w:szCs w:val="22"/>
          <w:lang w:eastAsia="en-US"/>
        </w:rPr>
        <w:t xml:space="preserve"> municipales, así como la </w:t>
      </w:r>
      <w:r w:rsidRPr="00771258">
        <w:rPr>
          <w:rFonts w:ascii="Palatino Linotype" w:eastAsia="Calibri" w:hAnsi="Palatino Linotype" w:cs="Tahoma"/>
          <w:b/>
          <w:bCs/>
          <w:i/>
          <w:szCs w:val="22"/>
          <w:lang w:eastAsia="en-US"/>
        </w:rPr>
        <w:t>integración del sistema de información inmobiliaria</w:t>
      </w:r>
      <w:r w:rsidRPr="00771258">
        <w:rPr>
          <w:rFonts w:ascii="Palatino Linotype" w:eastAsia="Calibri" w:hAnsi="Palatino Linotype" w:cs="Tahoma"/>
          <w:bCs/>
          <w:i/>
          <w:szCs w:val="22"/>
          <w:lang w:eastAsia="en-US"/>
        </w:rPr>
        <w:t xml:space="preserve">, que </w:t>
      </w:r>
      <w:r w:rsidRPr="00771258">
        <w:rPr>
          <w:rFonts w:ascii="Palatino Linotype" w:eastAsia="Calibri" w:hAnsi="Palatino Linotype" w:cs="Tahoma"/>
          <w:b/>
          <w:bCs/>
          <w:i/>
          <w:szCs w:val="22"/>
          <w:lang w:eastAsia="en-US"/>
        </w:rPr>
        <w:t>contemple los bienes del dominio público y privado</w:t>
      </w:r>
      <w:r w:rsidRPr="00771258">
        <w:rPr>
          <w:rFonts w:ascii="Palatino Linotype" w:eastAsia="Calibri" w:hAnsi="Palatino Linotype" w:cs="Tahoma"/>
          <w:bCs/>
          <w:i/>
          <w:szCs w:val="22"/>
          <w:lang w:eastAsia="en-US"/>
        </w:rPr>
        <w:t xml:space="preserve">, en un término que no exceda de un año contado a partir de la instalación del ayuntamiento y presentarlo al cabildo para su conocimiento y opinión. </w:t>
      </w:r>
    </w:p>
    <w:p w14:paraId="431FE371" w14:textId="1ED90CE5" w:rsidR="00771258" w:rsidRPr="00771258" w:rsidRDefault="00771258" w:rsidP="00771258">
      <w:pPr>
        <w:spacing w:line="360" w:lineRule="auto"/>
        <w:ind w:left="567" w:right="567"/>
        <w:jc w:val="both"/>
        <w:rPr>
          <w:rFonts w:ascii="Palatino Linotype" w:eastAsia="Calibri" w:hAnsi="Palatino Linotype" w:cs="Tahoma"/>
          <w:bCs/>
          <w:i/>
          <w:szCs w:val="22"/>
          <w:lang w:eastAsia="en-US"/>
        </w:rPr>
      </w:pPr>
      <w:r w:rsidRPr="00771258">
        <w:rPr>
          <w:rFonts w:ascii="Palatino Linotype" w:eastAsia="Calibri" w:hAnsi="Palatino Linotype" w:cs="Tahoma"/>
          <w:b/>
          <w:bCs/>
          <w:i/>
          <w:szCs w:val="22"/>
          <w:lang w:eastAsia="en-US"/>
        </w:rPr>
        <w:t>En el caso de que el ayuntamiento adquiera por cualquier concepto bienes</w:t>
      </w:r>
      <w:r w:rsidRPr="00771258">
        <w:rPr>
          <w:rFonts w:ascii="Palatino Linotype" w:eastAsia="Calibri" w:hAnsi="Palatino Linotype" w:cs="Tahoma"/>
          <w:bCs/>
          <w:i/>
          <w:szCs w:val="22"/>
          <w:lang w:eastAsia="en-US"/>
        </w:rPr>
        <w:t xml:space="preserve"> muebles o </w:t>
      </w:r>
      <w:r w:rsidRPr="00771258">
        <w:rPr>
          <w:rFonts w:ascii="Palatino Linotype" w:eastAsia="Calibri" w:hAnsi="Palatino Linotype" w:cs="Tahoma"/>
          <w:b/>
          <w:bCs/>
          <w:i/>
          <w:szCs w:val="22"/>
          <w:lang w:eastAsia="en-US"/>
        </w:rPr>
        <w:t>inmuebles</w:t>
      </w:r>
      <w:r w:rsidRPr="00771258">
        <w:rPr>
          <w:rFonts w:ascii="Palatino Linotype" w:eastAsia="Calibri" w:hAnsi="Palatino Linotype" w:cs="Tahoma"/>
          <w:bCs/>
          <w:i/>
          <w:szCs w:val="22"/>
          <w:lang w:eastAsia="en-US"/>
        </w:rPr>
        <w:t xml:space="preserve"> durante su ejercicio, </w:t>
      </w:r>
      <w:r w:rsidRPr="00771258">
        <w:rPr>
          <w:rFonts w:ascii="Palatino Linotype" w:eastAsia="Calibri" w:hAnsi="Palatino Linotype" w:cs="Tahoma"/>
          <w:b/>
          <w:bCs/>
          <w:i/>
          <w:szCs w:val="22"/>
          <w:lang w:eastAsia="en-US"/>
        </w:rPr>
        <w:t>deberá realizar la actualización del inventario general</w:t>
      </w:r>
      <w:r w:rsidRPr="00771258">
        <w:rPr>
          <w:rFonts w:ascii="Palatino Linotype" w:eastAsia="Calibri" w:hAnsi="Palatino Linotype" w:cs="Tahoma"/>
          <w:bCs/>
          <w:i/>
          <w:szCs w:val="22"/>
          <w:lang w:eastAsia="en-US"/>
        </w:rPr>
        <w:t xml:space="preserve"> de los bienes mueb1es e inmuebles </w:t>
      </w:r>
      <w:r w:rsidRPr="00771258">
        <w:rPr>
          <w:rFonts w:ascii="Palatino Linotype" w:eastAsia="Calibri" w:hAnsi="Palatino Linotype" w:cs="Tahoma"/>
          <w:b/>
          <w:bCs/>
          <w:i/>
          <w:szCs w:val="22"/>
          <w:lang w:eastAsia="en-US"/>
        </w:rPr>
        <w:t>y del sistema de información inmobiliaria</w:t>
      </w:r>
      <w:r w:rsidRPr="00771258">
        <w:rPr>
          <w:rFonts w:ascii="Palatino Linotype" w:eastAsia="Calibri" w:hAnsi="Palatino Linotype" w:cs="Tahoma"/>
          <w:bCs/>
          <w:i/>
          <w:szCs w:val="22"/>
          <w:lang w:eastAsia="en-US"/>
        </w:rPr>
        <w:t xml:space="preserve"> en un plazo de ciento veinte días hábiles a partir de su adquisición y presentar un informe trimestral al cabildo para su conocimiento y opinión.</w:t>
      </w:r>
    </w:p>
    <w:p w14:paraId="766FEC9F" w14:textId="77777777" w:rsidR="00771258" w:rsidRDefault="00771258" w:rsidP="00771258">
      <w:pPr>
        <w:spacing w:line="360" w:lineRule="auto"/>
        <w:ind w:right="-93"/>
        <w:jc w:val="both"/>
        <w:rPr>
          <w:rFonts w:ascii="Palatino Linotype" w:eastAsia="Calibri" w:hAnsi="Palatino Linotype" w:cs="Tahoma"/>
          <w:bCs/>
          <w:sz w:val="22"/>
          <w:szCs w:val="22"/>
          <w:lang w:eastAsia="en-US"/>
        </w:rPr>
      </w:pPr>
    </w:p>
    <w:p w14:paraId="156508EE" w14:textId="77777777" w:rsidR="00771258" w:rsidRDefault="00771258" w:rsidP="0077125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 artículo 95, de la misma normatividad, señala que el Tesorero Municipal tiene la atribución de llevar los registros contables, financieros y administrativos de los inventarios.</w:t>
      </w:r>
    </w:p>
    <w:p w14:paraId="5BE7DD14" w14:textId="77777777" w:rsidR="00771258" w:rsidRDefault="00771258" w:rsidP="00286F7E">
      <w:pPr>
        <w:spacing w:line="360" w:lineRule="auto"/>
        <w:ind w:right="-93"/>
        <w:jc w:val="both"/>
        <w:rPr>
          <w:rFonts w:ascii="Palatino Linotype" w:eastAsia="Calibri" w:hAnsi="Palatino Linotype" w:cs="Tahoma"/>
          <w:bCs/>
          <w:sz w:val="22"/>
          <w:szCs w:val="22"/>
          <w:lang w:eastAsia="en-US"/>
        </w:rPr>
      </w:pPr>
    </w:p>
    <w:p w14:paraId="2F4B82C9" w14:textId="5789C2FD" w:rsidR="001E6927" w:rsidRDefault="00771258" w:rsidP="00FB2A36">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De lo anterior, se advierte la atribución con que cuentan los ayuntamientos para adquirir por cualquier concepto bienes inmuebles, así como actualizar sus inventarios y el sistema de información inmobiliaria, en un plazo de ciento veinte días </w:t>
      </w:r>
      <w:r w:rsidR="002A61D7">
        <w:rPr>
          <w:rFonts w:ascii="Palatino Linotype" w:eastAsia="Calibri" w:hAnsi="Palatino Linotype" w:cs="Tahoma"/>
          <w:iCs/>
          <w:sz w:val="22"/>
          <w:szCs w:val="22"/>
          <w:lang w:eastAsia="es-ES_tradnl"/>
        </w:rPr>
        <w:t>hábiles a partir de su adquisición, por lo que en el supuesto de que el bien inmueble descrito por el Particular ya sea propiedad del ayuntamiento, debe constar en su inventario y sistema referido, ello al tener en cuenta la fecha que aduce el Particular que les fue dado a conocer el hecho mencionado.</w:t>
      </w:r>
    </w:p>
    <w:p w14:paraId="5B0A5619" w14:textId="77777777" w:rsidR="002A61D7" w:rsidRDefault="002A61D7" w:rsidP="00FB2A36">
      <w:pPr>
        <w:tabs>
          <w:tab w:val="left" w:pos="4962"/>
        </w:tabs>
        <w:spacing w:line="360" w:lineRule="auto"/>
        <w:jc w:val="both"/>
        <w:rPr>
          <w:rFonts w:ascii="Palatino Linotype" w:eastAsia="Calibri" w:hAnsi="Palatino Linotype" w:cs="Tahoma"/>
          <w:iCs/>
          <w:sz w:val="22"/>
          <w:szCs w:val="22"/>
          <w:lang w:eastAsia="es-ES_tradnl"/>
        </w:rPr>
      </w:pPr>
    </w:p>
    <w:p w14:paraId="3695F664" w14:textId="53A7BD7F" w:rsidR="002A61D7" w:rsidRDefault="002A61D7" w:rsidP="00FB2A36">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En este sentido, y toda vez que los inventarios forman parte de las obligaciones comunes de transparencia, esta Ponencia Resolutora revisó la página de Información Pública de Oficio </w:t>
      </w:r>
      <w:r>
        <w:rPr>
          <w:rFonts w:ascii="Palatino Linotype" w:eastAsia="Calibri" w:hAnsi="Palatino Linotype" w:cs="Tahoma"/>
          <w:iCs/>
          <w:sz w:val="22"/>
          <w:szCs w:val="22"/>
          <w:lang w:eastAsia="es-ES_tradnl"/>
        </w:rPr>
        <w:lastRenderedPageBreak/>
        <w:t>(IPOMEX) del Sujeto Obligado, y constató que no cuenta con información en el año dos mil dieciocho, como se  muestra en la imagen siguiente:</w:t>
      </w:r>
    </w:p>
    <w:p w14:paraId="76A9301D" w14:textId="77777777" w:rsidR="002A61D7" w:rsidRDefault="002A61D7" w:rsidP="00FB2A36">
      <w:pPr>
        <w:tabs>
          <w:tab w:val="left" w:pos="4962"/>
        </w:tabs>
        <w:spacing w:line="360" w:lineRule="auto"/>
        <w:jc w:val="both"/>
        <w:rPr>
          <w:rFonts w:ascii="Palatino Linotype" w:eastAsia="Calibri" w:hAnsi="Palatino Linotype" w:cs="Tahoma"/>
          <w:iCs/>
          <w:sz w:val="22"/>
          <w:szCs w:val="22"/>
          <w:lang w:eastAsia="es-ES_tradnl"/>
        </w:rPr>
      </w:pPr>
    </w:p>
    <w:p w14:paraId="651D9FCE" w14:textId="66FDACE8" w:rsidR="002A61D7" w:rsidRDefault="002A61D7" w:rsidP="002A61D7">
      <w:pPr>
        <w:tabs>
          <w:tab w:val="left" w:pos="4962"/>
        </w:tabs>
        <w:spacing w:line="360" w:lineRule="auto"/>
        <w:jc w:val="center"/>
        <w:rPr>
          <w:rFonts w:ascii="Palatino Linotype" w:eastAsia="Calibri" w:hAnsi="Palatino Linotype" w:cs="Tahoma"/>
          <w:iCs/>
          <w:sz w:val="22"/>
          <w:szCs w:val="22"/>
          <w:lang w:eastAsia="es-ES_tradnl"/>
        </w:rPr>
      </w:pPr>
      <w:r>
        <w:rPr>
          <w:noProof/>
          <w:lang w:eastAsia="es-MX"/>
        </w:rPr>
        <w:drawing>
          <wp:inline distT="0" distB="0" distL="0" distR="0" wp14:anchorId="2CDF4116" wp14:editId="56B18963">
            <wp:extent cx="5651122" cy="242887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23" t="6487" r="29014" b="61829"/>
                    <a:stretch/>
                  </pic:blipFill>
                  <pic:spPr bwMode="auto">
                    <a:xfrm>
                      <a:off x="0" y="0"/>
                      <a:ext cx="5707405" cy="2453065"/>
                    </a:xfrm>
                    <a:prstGeom prst="rect">
                      <a:avLst/>
                    </a:prstGeom>
                    <a:ln>
                      <a:noFill/>
                    </a:ln>
                    <a:extLst>
                      <a:ext uri="{53640926-AAD7-44D8-BBD7-CCE9431645EC}">
                        <a14:shadowObscured xmlns:a14="http://schemas.microsoft.com/office/drawing/2010/main"/>
                      </a:ext>
                    </a:extLst>
                  </pic:spPr>
                </pic:pic>
              </a:graphicData>
            </a:graphic>
          </wp:inline>
        </w:drawing>
      </w:r>
    </w:p>
    <w:p w14:paraId="7ABFC72E" w14:textId="77777777" w:rsidR="00771258" w:rsidRDefault="00771258" w:rsidP="00FB2A36">
      <w:pPr>
        <w:tabs>
          <w:tab w:val="left" w:pos="4962"/>
        </w:tabs>
        <w:spacing w:line="360" w:lineRule="auto"/>
        <w:jc w:val="both"/>
        <w:rPr>
          <w:rFonts w:ascii="Palatino Linotype" w:eastAsia="Calibri" w:hAnsi="Palatino Linotype" w:cs="Tahoma"/>
          <w:iCs/>
          <w:sz w:val="22"/>
          <w:szCs w:val="22"/>
          <w:lang w:eastAsia="es-ES_tradnl"/>
        </w:rPr>
      </w:pPr>
    </w:p>
    <w:p w14:paraId="73F087FC" w14:textId="7D5B144D" w:rsidR="002A61D7" w:rsidRDefault="002A61D7" w:rsidP="00FB2A36">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Asimismo, de la información publicada en </w:t>
      </w:r>
      <w:r w:rsidR="00473478">
        <w:rPr>
          <w:rFonts w:ascii="Palatino Linotype" w:eastAsia="Calibri" w:hAnsi="Palatino Linotype" w:cs="Tahoma"/>
          <w:iCs/>
          <w:sz w:val="22"/>
          <w:szCs w:val="22"/>
          <w:lang w:eastAsia="es-ES_tradnl"/>
        </w:rPr>
        <w:t>la misma fracción pero del año dos mil dieciséis, no se localizó registro alguno que se refiera el predio de interés del Particular; no obstante, subsiste la posibilidad de que obre en una actualización posterior o en el propio sistema que debe tener el Sujeto Obligado.</w:t>
      </w:r>
    </w:p>
    <w:p w14:paraId="2A26D392" w14:textId="77777777" w:rsidR="00473478" w:rsidRDefault="00473478" w:rsidP="00FB2A36">
      <w:pPr>
        <w:tabs>
          <w:tab w:val="left" w:pos="4962"/>
        </w:tabs>
        <w:spacing w:line="360" w:lineRule="auto"/>
        <w:jc w:val="both"/>
        <w:rPr>
          <w:rFonts w:ascii="Palatino Linotype" w:eastAsia="Calibri" w:hAnsi="Palatino Linotype" w:cs="Tahoma"/>
          <w:iCs/>
          <w:sz w:val="22"/>
          <w:szCs w:val="22"/>
          <w:lang w:eastAsia="es-ES_tradnl"/>
        </w:rPr>
      </w:pPr>
    </w:p>
    <w:p w14:paraId="2E8F5CC9" w14:textId="2E1DF50C" w:rsidR="00473478" w:rsidRDefault="00473478" w:rsidP="00473478">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Ahora bien, por cuanto hace al medio de compra y protocolización de un bien por parte del ayuntamiento se tiene que la Ley de Bienes del Estado de México y Municipios, tiene por objeto </w:t>
      </w:r>
      <w:r w:rsidRPr="00473478">
        <w:rPr>
          <w:rFonts w:ascii="Palatino Linotype" w:eastAsia="Calibri" w:hAnsi="Palatino Linotype" w:cs="Tahoma"/>
          <w:iCs/>
          <w:sz w:val="22"/>
          <w:szCs w:val="22"/>
          <w:lang w:eastAsia="es-ES_tradnl"/>
        </w:rPr>
        <w:t>regular el registro, destino,</w:t>
      </w:r>
      <w:r>
        <w:rPr>
          <w:rFonts w:ascii="Palatino Linotype" w:eastAsia="Calibri" w:hAnsi="Palatino Linotype" w:cs="Tahoma"/>
          <w:iCs/>
          <w:sz w:val="22"/>
          <w:szCs w:val="22"/>
          <w:lang w:eastAsia="es-ES_tradnl"/>
        </w:rPr>
        <w:t xml:space="preserve"> </w:t>
      </w:r>
      <w:r w:rsidRPr="00473478">
        <w:rPr>
          <w:rFonts w:ascii="Palatino Linotype" w:eastAsia="Calibri" w:hAnsi="Palatino Linotype" w:cs="Tahoma"/>
          <w:iCs/>
          <w:sz w:val="22"/>
          <w:szCs w:val="22"/>
          <w:lang w:eastAsia="es-ES_tradnl"/>
        </w:rPr>
        <w:t>administración, control, posesión, uso, aprovechamiento, desincorporación y destino final de los</w:t>
      </w:r>
      <w:r>
        <w:rPr>
          <w:rFonts w:ascii="Palatino Linotype" w:eastAsia="Calibri" w:hAnsi="Palatino Linotype" w:cs="Tahoma"/>
          <w:iCs/>
          <w:sz w:val="22"/>
          <w:szCs w:val="22"/>
          <w:lang w:eastAsia="es-ES_tradnl"/>
        </w:rPr>
        <w:t xml:space="preserve"> </w:t>
      </w:r>
      <w:r w:rsidRPr="00473478">
        <w:rPr>
          <w:rFonts w:ascii="Palatino Linotype" w:eastAsia="Calibri" w:hAnsi="Palatino Linotype" w:cs="Tahoma"/>
          <w:iCs/>
          <w:sz w:val="22"/>
          <w:szCs w:val="22"/>
          <w:lang w:eastAsia="es-ES_tradnl"/>
        </w:rPr>
        <w:t>bienes del Estado de México y de sus municipios.</w:t>
      </w:r>
    </w:p>
    <w:p w14:paraId="6D9DB366" w14:textId="77777777" w:rsidR="002A61D7" w:rsidRDefault="002A61D7" w:rsidP="00FB2A36">
      <w:pPr>
        <w:tabs>
          <w:tab w:val="left" w:pos="4962"/>
        </w:tabs>
        <w:spacing w:line="360" w:lineRule="auto"/>
        <w:jc w:val="both"/>
        <w:rPr>
          <w:rFonts w:ascii="Palatino Linotype" w:eastAsia="Calibri" w:hAnsi="Palatino Linotype" w:cs="Tahoma"/>
          <w:iCs/>
          <w:sz w:val="22"/>
          <w:szCs w:val="22"/>
          <w:lang w:eastAsia="es-ES_tradnl"/>
        </w:rPr>
      </w:pPr>
    </w:p>
    <w:p w14:paraId="6DAA6BAA" w14:textId="42EE7129" w:rsidR="00473478" w:rsidRDefault="00473478" w:rsidP="00FB2A36">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Asimismo, los artículos 4 y 5 de la citada legislación, determinan:</w:t>
      </w:r>
    </w:p>
    <w:p w14:paraId="4B49A9F4" w14:textId="77777777" w:rsidR="00473478" w:rsidRDefault="00473478" w:rsidP="00FB2A36">
      <w:pPr>
        <w:tabs>
          <w:tab w:val="left" w:pos="4962"/>
        </w:tabs>
        <w:spacing w:line="360" w:lineRule="auto"/>
        <w:jc w:val="both"/>
        <w:rPr>
          <w:rFonts w:ascii="Palatino Linotype" w:eastAsia="Calibri" w:hAnsi="Palatino Linotype" w:cs="Tahoma"/>
          <w:iCs/>
          <w:sz w:val="22"/>
          <w:szCs w:val="22"/>
          <w:lang w:eastAsia="es-ES_tradnl"/>
        </w:rPr>
      </w:pPr>
    </w:p>
    <w:p w14:paraId="0DD7BE38" w14:textId="77777777" w:rsidR="00473478" w:rsidRP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b/>
          <w:i/>
          <w:iCs/>
          <w:szCs w:val="22"/>
          <w:lang w:eastAsia="es-ES_tradnl"/>
        </w:rPr>
        <w:lastRenderedPageBreak/>
        <w:t>Artículo 4.-</w:t>
      </w:r>
      <w:r w:rsidRPr="00473478">
        <w:rPr>
          <w:rFonts w:ascii="Palatino Linotype" w:eastAsia="Calibri" w:hAnsi="Palatino Linotype" w:cs="Tahoma"/>
          <w:i/>
          <w:iCs/>
          <w:szCs w:val="22"/>
          <w:lang w:eastAsia="es-ES_tradnl"/>
        </w:rPr>
        <w:t xml:space="preserve"> El Estado de México y los municipios </w:t>
      </w:r>
      <w:r w:rsidRPr="00473478">
        <w:rPr>
          <w:rFonts w:ascii="Palatino Linotype" w:eastAsia="Calibri" w:hAnsi="Palatino Linotype" w:cs="Tahoma"/>
          <w:b/>
          <w:i/>
          <w:iCs/>
          <w:szCs w:val="22"/>
          <w:u w:val="single"/>
          <w:lang w:eastAsia="es-ES_tradnl"/>
        </w:rPr>
        <w:t>podrán adquirir bienes por vías de derecho público y de derecho privado</w:t>
      </w:r>
      <w:r w:rsidRPr="00473478">
        <w:rPr>
          <w:rFonts w:ascii="Palatino Linotype" w:eastAsia="Calibri" w:hAnsi="Palatino Linotype" w:cs="Tahoma"/>
          <w:i/>
          <w:iCs/>
          <w:szCs w:val="22"/>
          <w:lang w:eastAsia="es-ES_tradnl"/>
        </w:rPr>
        <w:t xml:space="preserve">. Las adquisiciones por vías de derecho público se regirán por la presente ley, las leyes especiales y los reglamentos respectivos. </w:t>
      </w:r>
    </w:p>
    <w:p w14:paraId="6C5C64CD" w14:textId="28A92AA2"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Las adquisiciones por vías de derecho privado se regularán por las disposiciones de esta ley, las aplicables a las adquisiciones de bienes y servicios, el Código Civil del Estado de México y los reglamentos aplicables.</w:t>
      </w:r>
    </w:p>
    <w:p w14:paraId="4D38E0FB"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p>
    <w:p w14:paraId="1A1BD9A6"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b/>
          <w:i/>
          <w:iCs/>
          <w:szCs w:val="22"/>
          <w:lang w:eastAsia="es-ES_tradnl"/>
        </w:rPr>
        <w:t>Artículo 5.-</w:t>
      </w:r>
      <w:r w:rsidRPr="00473478">
        <w:rPr>
          <w:rFonts w:ascii="Palatino Linotype" w:eastAsia="Calibri" w:hAnsi="Palatino Linotype" w:cs="Tahoma"/>
          <w:i/>
          <w:iCs/>
          <w:szCs w:val="22"/>
          <w:lang w:eastAsia="es-ES_tradnl"/>
        </w:rPr>
        <w:t xml:space="preserve"> Corresponde al Ejecutivo del Estado por conducto de la Secretaría de Finanzas y a los </w:t>
      </w:r>
      <w:r w:rsidRPr="00473478">
        <w:rPr>
          <w:rFonts w:ascii="Palatino Linotype" w:eastAsia="Calibri" w:hAnsi="Palatino Linotype" w:cs="Tahoma"/>
          <w:b/>
          <w:i/>
          <w:iCs/>
          <w:szCs w:val="22"/>
          <w:lang w:eastAsia="es-ES_tradnl"/>
        </w:rPr>
        <w:t>ayuntamientos</w:t>
      </w:r>
      <w:r w:rsidRPr="00473478">
        <w:rPr>
          <w:rFonts w:ascii="Palatino Linotype" w:eastAsia="Calibri" w:hAnsi="Palatino Linotype" w:cs="Tahoma"/>
          <w:i/>
          <w:iCs/>
          <w:szCs w:val="22"/>
          <w:lang w:eastAsia="es-ES_tradnl"/>
        </w:rPr>
        <w:t xml:space="preserve">: </w:t>
      </w:r>
    </w:p>
    <w:p w14:paraId="028A48C3"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I. La elaboración del </w:t>
      </w:r>
      <w:r w:rsidRPr="00473478">
        <w:rPr>
          <w:rFonts w:ascii="Palatino Linotype" w:eastAsia="Calibri" w:hAnsi="Palatino Linotype" w:cs="Tahoma"/>
          <w:b/>
          <w:i/>
          <w:iCs/>
          <w:szCs w:val="22"/>
          <w:lang w:eastAsia="es-ES_tradnl"/>
        </w:rPr>
        <w:t>padrón de bienes del dominio público y privado</w:t>
      </w:r>
      <w:r w:rsidRPr="00473478">
        <w:rPr>
          <w:rFonts w:ascii="Palatino Linotype" w:eastAsia="Calibri" w:hAnsi="Palatino Linotype" w:cs="Tahoma"/>
          <w:i/>
          <w:iCs/>
          <w:szCs w:val="22"/>
          <w:lang w:eastAsia="es-ES_tradnl"/>
        </w:rPr>
        <w:t xml:space="preserve"> del Estado y de los ayuntamientos; </w:t>
      </w:r>
    </w:p>
    <w:p w14:paraId="76BFE2F7"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II. </w:t>
      </w:r>
      <w:r w:rsidRPr="00473478">
        <w:rPr>
          <w:rFonts w:ascii="Palatino Linotype" w:eastAsia="Calibri" w:hAnsi="Palatino Linotype" w:cs="Tahoma"/>
          <w:b/>
          <w:i/>
          <w:iCs/>
          <w:szCs w:val="22"/>
          <w:lang w:eastAsia="es-ES_tradnl"/>
        </w:rPr>
        <w:t>Declarar cuando un bien</w:t>
      </w:r>
      <w:r w:rsidRPr="00473478">
        <w:rPr>
          <w:rFonts w:ascii="Palatino Linotype" w:eastAsia="Calibri" w:hAnsi="Palatino Linotype" w:cs="Tahoma"/>
          <w:i/>
          <w:iCs/>
          <w:szCs w:val="22"/>
          <w:lang w:eastAsia="es-ES_tradnl"/>
        </w:rPr>
        <w:t xml:space="preserve"> determinado </w:t>
      </w:r>
      <w:r w:rsidRPr="00473478">
        <w:rPr>
          <w:rFonts w:ascii="Palatino Linotype" w:eastAsia="Calibri" w:hAnsi="Palatino Linotype" w:cs="Tahoma"/>
          <w:b/>
          <w:i/>
          <w:iCs/>
          <w:szCs w:val="22"/>
          <w:lang w:eastAsia="es-ES_tradnl"/>
        </w:rPr>
        <w:t>forma parte del dominio público</w:t>
      </w:r>
      <w:r w:rsidRPr="00473478">
        <w:rPr>
          <w:rFonts w:ascii="Palatino Linotype" w:eastAsia="Calibri" w:hAnsi="Palatino Linotype" w:cs="Tahoma"/>
          <w:i/>
          <w:iCs/>
          <w:szCs w:val="22"/>
          <w:lang w:eastAsia="es-ES_tradnl"/>
        </w:rPr>
        <w:t xml:space="preserve">; </w:t>
      </w:r>
    </w:p>
    <w:p w14:paraId="6922DBAE"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III. Determinar </w:t>
      </w:r>
      <w:proofErr w:type="spellStart"/>
      <w:r w:rsidRPr="00473478">
        <w:rPr>
          <w:rFonts w:ascii="Palatino Linotype" w:eastAsia="Calibri" w:hAnsi="Palatino Linotype" w:cs="Tahoma"/>
          <w:i/>
          <w:iCs/>
          <w:szCs w:val="22"/>
          <w:lang w:eastAsia="es-ES_tradnl"/>
        </w:rPr>
        <w:t>cuando</w:t>
      </w:r>
      <w:proofErr w:type="spellEnd"/>
      <w:r w:rsidRPr="00473478">
        <w:rPr>
          <w:rFonts w:ascii="Palatino Linotype" w:eastAsia="Calibri" w:hAnsi="Palatino Linotype" w:cs="Tahoma"/>
          <w:i/>
          <w:iCs/>
          <w:szCs w:val="22"/>
          <w:lang w:eastAsia="es-ES_tradnl"/>
        </w:rPr>
        <w:t xml:space="preserve"> un bien del domino privado se incorpora al dominio público;</w:t>
      </w:r>
    </w:p>
    <w:p w14:paraId="6D2E67BA"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 IV. Afectar los bienes al dominio público del Estado o municipios; </w:t>
      </w:r>
    </w:p>
    <w:p w14:paraId="5D66AD62"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V. Desafectar del dominio público los bienes cuando éstos no sean necesarios, conforme a lo dispuesto por el artículo 61 fracción XXXVI de la Constitución Política Local; </w:t>
      </w:r>
    </w:p>
    <w:p w14:paraId="43FE95DD"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VI. Desincorporar bienes del patrimonio estatal o municipal, conforme a lo dispuesto por el artículo 61 fracción XXXVI de la Constitución Política del Estado Libre y Soberano de México; </w:t>
      </w:r>
    </w:p>
    <w:p w14:paraId="519DB998"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VII. Incorporar al dominio público, los bienes de los organismos auxiliares cuando éstos se encuentren en liquidación, o no sean necesarios para el cumplimiento del objetivo social que aquéllos tengan asignado; </w:t>
      </w:r>
    </w:p>
    <w:p w14:paraId="51068FF4"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VIII. Autorizar el cambio de uso o destino de los bienes de dominio público, así como la sustitución de los usuarios cuando así convenga a las necesidades de la administración pública estatal o municipal; </w:t>
      </w:r>
    </w:p>
    <w:p w14:paraId="791AA2C2"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IX. Adquirir bienes inmuebles o celebrar los actos jurídicos que impliquen la transmisión a título oneroso o gratuito de los bienes del dominio privado, conforme a lo dispuesto por el artículo 61 fracción XXXVI de la Constitución Política del Estado; </w:t>
      </w:r>
    </w:p>
    <w:p w14:paraId="50781A45" w14:textId="0DE2D9E0"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X. Otorgar concesiones, autorizaciones, permisos o licencias sobre bienes del dominio público o privado, con excepción de aquellos previstos en el artículo 9 Bis de esta Ley;</w:t>
      </w:r>
    </w:p>
    <w:p w14:paraId="16C2697E"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lastRenderedPageBreak/>
        <w:t xml:space="preserve">XI. Recuperar administrativamente los bienes del dominio público cuando se haya cambiado el uso o destino al que hubieren sido afectados o se haya sustituido al usuario sin autorización; </w:t>
      </w:r>
    </w:p>
    <w:p w14:paraId="64A5C619"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XII. Dar de baja los bienes del dominio público cuando hayan dejado de formar parte de éste, cancelando la inscripción en el Registro Administrativo de la Propiedad Pública correspondiente y solicitar al Registro Público de la Propiedad la cancelación del asiento respectivo; </w:t>
      </w:r>
    </w:p>
    <w:p w14:paraId="0E1A4F80"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XIII. Llevar el Registro Administrativo de la Propiedad Pública Estatal o Municipal, respectivamente; </w:t>
      </w:r>
    </w:p>
    <w:p w14:paraId="20507632"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XIV. Dictar las normas a las que deberá sujetarse la vigilancia, cuidado, administración y aprovechamiento de los bienes del dominio público y privado; </w:t>
      </w:r>
    </w:p>
    <w:p w14:paraId="414DF547" w14:textId="77777777" w:rsid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 xml:space="preserve">XV. Elaborar un programa de aprovechamiento de los bienes que integran el patrimonio estatal o municipal; y </w:t>
      </w:r>
    </w:p>
    <w:p w14:paraId="52CD2158" w14:textId="66C76C1F" w:rsidR="00473478" w:rsidRPr="00473478" w:rsidRDefault="00473478" w:rsidP="00473478">
      <w:pPr>
        <w:tabs>
          <w:tab w:val="left" w:pos="4962"/>
        </w:tabs>
        <w:spacing w:line="360" w:lineRule="auto"/>
        <w:ind w:left="567" w:right="567"/>
        <w:jc w:val="both"/>
        <w:rPr>
          <w:rFonts w:ascii="Palatino Linotype" w:eastAsia="Calibri" w:hAnsi="Palatino Linotype" w:cs="Tahoma"/>
          <w:i/>
          <w:iCs/>
          <w:szCs w:val="22"/>
          <w:lang w:eastAsia="es-ES_tradnl"/>
        </w:rPr>
      </w:pPr>
      <w:r w:rsidRPr="00473478">
        <w:rPr>
          <w:rFonts w:ascii="Palatino Linotype" w:eastAsia="Calibri" w:hAnsi="Palatino Linotype" w:cs="Tahoma"/>
          <w:i/>
          <w:iCs/>
          <w:szCs w:val="22"/>
          <w:lang w:eastAsia="es-ES_tradnl"/>
        </w:rPr>
        <w:t>XVI. Expedir las disposiciones administrativas para el cumplimiento de esta ley. Para el ejercicio de las facultades anteriores el Secretario de Finanzas y los ayuntamientos expedirán el acuerdo respectivo, el que deberá estar debidamente fundado y motivado.</w:t>
      </w:r>
    </w:p>
    <w:p w14:paraId="55F83CC6" w14:textId="77777777" w:rsidR="002A61D7" w:rsidRDefault="002A61D7" w:rsidP="00FB2A36">
      <w:pPr>
        <w:tabs>
          <w:tab w:val="left" w:pos="4962"/>
        </w:tabs>
        <w:spacing w:line="360" w:lineRule="auto"/>
        <w:jc w:val="both"/>
        <w:rPr>
          <w:rFonts w:ascii="Palatino Linotype" w:eastAsia="Calibri" w:hAnsi="Palatino Linotype" w:cs="Tahoma"/>
          <w:iCs/>
          <w:sz w:val="22"/>
          <w:szCs w:val="22"/>
          <w:lang w:eastAsia="es-ES_tradnl"/>
        </w:rPr>
      </w:pPr>
    </w:p>
    <w:p w14:paraId="47380351" w14:textId="57BC26F8" w:rsidR="000F2580" w:rsidRDefault="00480F7B" w:rsidP="000F2580">
      <w:pPr>
        <w:tabs>
          <w:tab w:val="left" w:pos="4962"/>
        </w:tabs>
        <w:spacing w:line="360" w:lineRule="auto"/>
        <w:jc w:val="both"/>
        <w:rPr>
          <w:rFonts w:ascii="Palatino Linotype" w:hAnsi="Palatino Linotype" w:cs="Tahoma"/>
          <w:sz w:val="22"/>
          <w:szCs w:val="22"/>
        </w:rPr>
      </w:pPr>
      <w:r>
        <w:rPr>
          <w:rFonts w:ascii="Palatino Linotype" w:eastAsia="Calibri" w:hAnsi="Palatino Linotype" w:cs="Tahoma"/>
          <w:iCs/>
          <w:sz w:val="22"/>
          <w:szCs w:val="22"/>
          <w:lang w:eastAsia="es-ES_tradnl"/>
        </w:rPr>
        <w:t xml:space="preserve">De lo anterior, se advierten las facultades y atribuciones con que cuentan los ayuntamientos para adquirir bienes, sean de dominio público o privado, por lo cual, ante la falta de congruencia del Ayuntamiento de Tlalmanalco en la atención a la solicitud, así como su notoria competencia para conocer del tema, </w:t>
      </w:r>
      <w:r w:rsidR="00D87AA2">
        <w:rPr>
          <w:rFonts w:ascii="Palatino Linotype" w:eastAsia="Calibri" w:hAnsi="Palatino Linotype" w:cs="Tahoma"/>
          <w:bCs/>
          <w:sz w:val="22"/>
          <w:szCs w:val="22"/>
          <w:lang w:eastAsia="en-US"/>
        </w:rPr>
        <w:t>resulta viable ordenar al Sujeto Obligado</w:t>
      </w:r>
      <w:r w:rsidR="008E54AD">
        <w:rPr>
          <w:rFonts w:ascii="Palatino Linotype" w:eastAsia="Calibri" w:hAnsi="Palatino Linotype" w:cs="Tahoma"/>
          <w:bCs/>
          <w:sz w:val="22"/>
          <w:szCs w:val="22"/>
          <w:lang w:eastAsia="en-US"/>
        </w:rPr>
        <w:t xml:space="preserve">, previa búsqueda exhaustiva y razonable en todas las áreas competentes que pudieran contar con la información solicitada, entregue los documentos que den cuenta de </w:t>
      </w:r>
      <w:r>
        <w:rPr>
          <w:rFonts w:ascii="Palatino Linotype" w:eastAsia="Calibri" w:hAnsi="Palatino Linotype" w:cs="Tahoma"/>
          <w:bCs/>
          <w:sz w:val="22"/>
          <w:szCs w:val="22"/>
          <w:lang w:eastAsia="en-US"/>
        </w:rPr>
        <w:t>lo solicitado por el Particular</w:t>
      </w:r>
      <w:r w:rsidR="000F2580">
        <w:rPr>
          <w:rFonts w:ascii="Palatino Linotype" w:hAnsi="Palatino Linotype" w:cs="Tahoma"/>
          <w:sz w:val="22"/>
          <w:szCs w:val="22"/>
        </w:rPr>
        <w:t>.</w:t>
      </w:r>
    </w:p>
    <w:p w14:paraId="682FDA9F" w14:textId="77777777" w:rsidR="00480F7B" w:rsidRDefault="00480F7B" w:rsidP="000F2580">
      <w:pPr>
        <w:tabs>
          <w:tab w:val="left" w:pos="4962"/>
        </w:tabs>
        <w:spacing w:line="360" w:lineRule="auto"/>
        <w:jc w:val="both"/>
        <w:rPr>
          <w:rFonts w:ascii="Palatino Linotype" w:hAnsi="Palatino Linotype" w:cs="Tahoma"/>
          <w:sz w:val="22"/>
          <w:szCs w:val="22"/>
        </w:rPr>
      </w:pPr>
    </w:p>
    <w:p w14:paraId="0EE3007F" w14:textId="625E20E8" w:rsidR="00480F7B" w:rsidRDefault="00480F7B" w:rsidP="000F2580">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Fortalece lo expuesto, que en el Plan de Desarrollo Municipal de Tlalmanalco 2019-2021, se hace referencia al Estadio Municipal de futbol soccer de Tlalmanalco, localizado en la Cabecera Municipal y que forma parte de la infraestructura deportiva, como se muestra a continuación:</w:t>
      </w:r>
    </w:p>
    <w:p w14:paraId="2F5A4CC7" w14:textId="77777777" w:rsidR="00480F7B" w:rsidRDefault="00480F7B" w:rsidP="000F2580">
      <w:pPr>
        <w:tabs>
          <w:tab w:val="left" w:pos="4962"/>
        </w:tabs>
        <w:spacing w:line="360" w:lineRule="auto"/>
        <w:jc w:val="both"/>
        <w:rPr>
          <w:rFonts w:ascii="Palatino Linotype" w:hAnsi="Palatino Linotype" w:cs="Tahoma"/>
          <w:sz w:val="22"/>
          <w:szCs w:val="22"/>
        </w:rPr>
      </w:pPr>
    </w:p>
    <w:p w14:paraId="5B6C8E67" w14:textId="326A89D6" w:rsidR="00480F7B" w:rsidRPr="00480F7B" w:rsidRDefault="00480F7B" w:rsidP="000F2580">
      <w:pPr>
        <w:tabs>
          <w:tab w:val="left" w:pos="4962"/>
        </w:tabs>
        <w:spacing w:line="360" w:lineRule="auto"/>
        <w:jc w:val="both"/>
        <w:rPr>
          <w:rFonts w:ascii="Palatino Linotype" w:eastAsia="Calibri" w:hAnsi="Palatino Linotype" w:cs="Tahoma"/>
          <w:iCs/>
          <w:sz w:val="22"/>
          <w:szCs w:val="22"/>
          <w:lang w:eastAsia="es-ES_tradnl"/>
        </w:rPr>
      </w:pPr>
      <w:r>
        <w:rPr>
          <w:noProof/>
          <w:lang w:eastAsia="es-MX"/>
        </w:rPr>
        <w:lastRenderedPageBreak/>
        <w:drawing>
          <wp:inline distT="0" distB="0" distL="0" distR="0" wp14:anchorId="3C369336" wp14:editId="00730F7E">
            <wp:extent cx="5845175" cy="6219825"/>
            <wp:effectExtent l="0" t="0" r="317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288" t="27718" r="63014" b="24218"/>
                    <a:stretch/>
                  </pic:blipFill>
                  <pic:spPr bwMode="auto">
                    <a:xfrm>
                      <a:off x="0" y="0"/>
                      <a:ext cx="5865050" cy="6240974"/>
                    </a:xfrm>
                    <a:prstGeom prst="rect">
                      <a:avLst/>
                    </a:prstGeom>
                    <a:ln>
                      <a:noFill/>
                    </a:ln>
                    <a:extLst>
                      <a:ext uri="{53640926-AAD7-44D8-BBD7-CCE9431645EC}">
                        <a14:shadowObscured xmlns:a14="http://schemas.microsoft.com/office/drawing/2010/main"/>
                      </a:ext>
                    </a:extLst>
                  </pic:spPr>
                </pic:pic>
              </a:graphicData>
            </a:graphic>
          </wp:inline>
        </w:drawing>
      </w:r>
    </w:p>
    <w:p w14:paraId="4AE40FEB" w14:textId="77777777" w:rsidR="008E54AD" w:rsidRPr="00D87AA2" w:rsidRDefault="008E54AD" w:rsidP="0090360E">
      <w:pPr>
        <w:spacing w:line="360" w:lineRule="auto"/>
        <w:ind w:right="-93"/>
        <w:jc w:val="both"/>
        <w:rPr>
          <w:rFonts w:ascii="Palatino Linotype" w:eastAsia="Calibri" w:hAnsi="Palatino Linotype" w:cs="Tahoma"/>
          <w:bCs/>
          <w:sz w:val="22"/>
          <w:szCs w:val="22"/>
          <w:lang w:eastAsia="en-US"/>
        </w:rPr>
      </w:pPr>
    </w:p>
    <w:p w14:paraId="1D7D3C43" w14:textId="4D774028" w:rsidR="000A74DA" w:rsidRDefault="00480F7B" w:rsidP="000A74DA">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En este sentido, resulta dable ordenar al</w:t>
      </w:r>
      <w:r w:rsidR="000A74DA">
        <w:rPr>
          <w:rFonts w:ascii="Palatino Linotype" w:eastAsia="Calibri" w:hAnsi="Palatino Linotype" w:cs="Tahoma"/>
          <w:bCs/>
          <w:sz w:val="22"/>
          <w:szCs w:val="22"/>
          <w:lang w:eastAsia="en-US"/>
        </w:rPr>
        <w:t xml:space="preserve"> Sujeto Obligad la entrega de la información solicitada previa búsqueda exhaustiva y razonable en todas las áreas competentes</w:t>
      </w:r>
      <w:r w:rsidR="000A74DA">
        <w:rPr>
          <w:rFonts w:ascii="Palatino Linotype" w:hAnsi="Palatino Linotype" w:cs="Tahoma"/>
          <w:sz w:val="22"/>
          <w:szCs w:val="22"/>
        </w:rPr>
        <w:t>.</w:t>
      </w:r>
    </w:p>
    <w:p w14:paraId="79041EDE" w14:textId="77777777" w:rsidR="000A74DA" w:rsidRDefault="000A74DA" w:rsidP="000A74DA">
      <w:pPr>
        <w:tabs>
          <w:tab w:val="left" w:pos="4962"/>
        </w:tabs>
        <w:spacing w:line="360" w:lineRule="auto"/>
        <w:jc w:val="both"/>
        <w:rPr>
          <w:rFonts w:ascii="Palatino Linotype" w:hAnsi="Palatino Linotype" w:cs="Tahoma"/>
          <w:sz w:val="22"/>
          <w:szCs w:val="22"/>
        </w:rPr>
      </w:pPr>
    </w:p>
    <w:p w14:paraId="67E16C9D" w14:textId="77777777" w:rsidR="000A74DA" w:rsidRDefault="000A74DA" w:rsidP="000A74DA">
      <w:pPr>
        <w:shd w:val="clear" w:color="auto" w:fill="FFFFFF" w:themeFill="background1"/>
        <w:spacing w:line="360" w:lineRule="auto"/>
        <w:jc w:val="both"/>
        <w:rPr>
          <w:rFonts w:ascii="Palatino Linotype" w:hAnsi="Palatino Linotype" w:cs="Tahoma"/>
          <w:sz w:val="22"/>
          <w:szCs w:val="22"/>
        </w:rPr>
      </w:pPr>
      <w:r>
        <w:rPr>
          <w:rFonts w:ascii="Palatino Linotype" w:eastAsia="Calibri" w:hAnsi="Palatino Linotype" w:cs="Tahoma"/>
          <w:iCs/>
          <w:sz w:val="22"/>
          <w:szCs w:val="22"/>
          <w:lang w:val="es-ES" w:eastAsia="es-ES_tradnl"/>
        </w:rPr>
        <w:lastRenderedPageBreak/>
        <w:t xml:space="preserve">No se omite mencionar que para el caso de que los documentos a entregar pudieran contener datos personales, el Sujeto Obligado deberá realizar su entrega en versión pública, así como </w:t>
      </w:r>
      <w:r w:rsidRPr="00875058">
        <w:rPr>
          <w:rFonts w:ascii="Palatino Linotype" w:hAnsi="Palatino Linotype" w:cs="Tahoma"/>
          <w:sz w:val="22"/>
          <w:szCs w:val="22"/>
        </w:rPr>
        <w:t>el Acuerdo del Comité de Transparencia mediante el cual se funde y motive la eliminación de la información confidencial, en términos de</w:t>
      </w:r>
      <w:r>
        <w:rPr>
          <w:rFonts w:ascii="Palatino Linotype" w:hAnsi="Palatino Linotype" w:cs="Tahoma"/>
          <w:sz w:val="22"/>
          <w:szCs w:val="22"/>
        </w:rPr>
        <w:t xml:space="preserve"> los</w:t>
      </w:r>
      <w:r w:rsidRPr="00875058">
        <w:rPr>
          <w:rFonts w:ascii="Palatino Linotype" w:hAnsi="Palatino Linotype" w:cs="Tahoma"/>
          <w:sz w:val="22"/>
          <w:szCs w:val="22"/>
        </w:rPr>
        <w:t xml:space="preserve"> artículo</w:t>
      </w:r>
      <w:r>
        <w:rPr>
          <w:rFonts w:ascii="Palatino Linotype" w:hAnsi="Palatino Linotype" w:cs="Tahoma"/>
          <w:sz w:val="22"/>
          <w:szCs w:val="22"/>
        </w:rPr>
        <w:t>s 49, fracción II,</w:t>
      </w:r>
      <w:r w:rsidRPr="00875058">
        <w:rPr>
          <w:rFonts w:ascii="Palatino Linotype" w:hAnsi="Palatino Linotype" w:cs="Tahoma"/>
          <w:sz w:val="22"/>
          <w:szCs w:val="22"/>
        </w:rPr>
        <w:t xml:space="preserve"> 143, fracción I </w:t>
      </w:r>
      <w:r>
        <w:rPr>
          <w:rFonts w:ascii="Palatino Linotype" w:hAnsi="Palatino Linotype" w:cs="Tahoma"/>
          <w:sz w:val="22"/>
          <w:szCs w:val="22"/>
        </w:rPr>
        <w:t xml:space="preserve">y 149, </w:t>
      </w:r>
      <w:r w:rsidRPr="00875058">
        <w:rPr>
          <w:rFonts w:ascii="Palatino Linotype" w:hAnsi="Palatino Linotype" w:cs="Tahoma"/>
          <w:sz w:val="22"/>
          <w:szCs w:val="22"/>
        </w:rPr>
        <w:t>de la Ley de Transparencia y Acceso a la Información Pública del Estado de México y Municipios.</w:t>
      </w:r>
    </w:p>
    <w:p w14:paraId="04FBFCE0" w14:textId="77777777" w:rsidR="000A74DA" w:rsidRDefault="000A74DA" w:rsidP="000A74DA">
      <w:pPr>
        <w:shd w:val="clear" w:color="auto" w:fill="FFFFFF" w:themeFill="background1"/>
        <w:spacing w:line="360" w:lineRule="auto"/>
        <w:jc w:val="both"/>
        <w:rPr>
          <w:rFonts w:ascii="Palatino Linotype" w:hAnsi="Palatino Linotype" w:cs="Tahoma"/>
          <w:sz w:val="22"/>
          <w:szCs w:val="22"/>
        </w:rPr>
      </w:pPr>
    </w:p>
    <w:p w14:paraId="4F55343D" w14:textId="4F5910E6" w:rsidR="000A74DA" w:rsidRPr="001A73C5" w:rsidRDefault="000A74DA" w:rsidP="000A74DA">
      <w:pPr>
        <w:spacing w:line="360" w:lineRule="auto"/>
        <w:jc w:val="both"/>
        <w:rPr>
          <w:rFonts w:ascii="Palatino Linotype" w:hAnsi="Palatino Linotype" w:cs="Tahoma"/>
          <w:sz w:val="22"/>
          <w:szCs w:val="22"/>
          <w:lang w:eastAsia="es-MX"/>
        </w:rPr>
      </w:pPr>
      <w:r w:rsidRPr="001A73C5">
        <w:rPr>
          <w:rFonts w:ascii="Palatino Linotype" w:hAnsi="Palatino Linotype" w:cs="Tahoma"/>
          <w:sz w:val="22"/>
          <w:szCs w:val="22"/>
          <w:lang w:eastAsia="es-MX"/>
        </w:rPr>
        <w:t xml:space="preserve">Finalmente, no pasa desapercibido para este Instituto que el Particular requirió </w:t>
      </w:r>
      <w:r>
        <w:rPr>
          <w:rFonts w:ascii="Palatino Linotype" w:hAnsi="Palatino Linotype" w:cs="Tahoma"/>
          <w:sz w:val="22"/>
          <w:szCs w:val="22"/>
          <w:lang w:eastAsia="es-MX"/>
        </w:rPr>
        <w:t>la información</w:t>
      </w:r>
      <w:r w:rsidRPr="001A73C5">
        <w:rPr>
          <w:rFonts w:ascii="Palatino Linotype" w:hAnsi="Palatino Linotype" w:cs="Tahoma"/>
          <w:sz w:val="22"/>
          <w:szCs w:val="22"/>
          <w:lang w:eastAsia="es-MX"/>
        </w:rPr>
        <w:t xml:space="preserve"> </w:t>
      </w:r>
      <w:r w:rsidRPr="001A73C5">
        <w:rPr>
          <w:rFonts w:ascii="Palatino Linotype" w:hAnsi="Palatino Linotype" w:cs="Tahoma"/>
          <w:b/>
          <w:sz w:val="22"/>
          <w:szCs w:val="22"/>
          <w:lang w:eastAsia="es-MX"/>
        </w:rPr>
        <w:t>en copias certificadas</w:t>
      </w:r>
      <w:r w:rsidRPr="001A73C5">
        <w:rPr>
          <w:rFonts w:ascii="Palatino Linotype" w:hAnsi="Palatino Linotype" w:cs="Tahoma"/>
          <w:sz w:val="22"/>
          <w:szCs w:val="22"/>
          <w:lang w:eastAsia="es-MX"/>
        </w:rPr>
        <w:t xml:space="preserve">; en ese contexto, resulta necesario traer a colación, el artículo 174 de la Ley de Transparencia y Acceso a la Información Pública del Estado de México y Municipios, que establece que los costos de reproducción, deben cubrirse de manera previa a la entrega, los cuales no podrán ser superiores a la suma del monto de los materiales utilizados, envió y pago de certificación, los cuales deberán facilitar el ejercicio del derecho de acceso a la información. </w:t>
      </w:r>
    </w:p>
    <w:p w14:paraId="12C1E646" w14:textId="77777777" w:rsidR="000A74DA" w:rsidRPr="001A73C5" w:rsidRDefault="000A74DA" w:rsidP="000A74DA">
      <w:pPr>
        <w:spacing w:line="360" w:lineRule="auto"/>
        <w:jc w:val="both"/>
        <w:rPr>
          <w:rFonts w:ascii="Palatino Linotype" w:hAnsi="Palatino Linotype" w:cs="Tahoma"/>
          <w:sz w:val="22"/>
          <w:szCs w:val="22"/>
          <w:lang w:eastAsia="es-MX"/>
        </w:rPr>
      </w:pPr>
    </w:p>
    <w:p w14:paraId="33ABC44D" w14:textId="4B8CDE8B" w:rsidR="000A74DA" w:rsidRPr="001A73C5" w:rsidRDefault="000A74DA" w:rsidP="000A74DA">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val="es-ES" w:eastAsia="es-MX"/>
        </w:rPr>
        <w:t>Ahora</w:t>
      </w:r>
      <w:r w:rsidRPr="001A73C5">
        <w:rPr>
          <w:rFonts w:ascii="Palatino Linotype" w:hAnsi="Palatino Linotype" w:cs="Tahoma"/>
          <w:sz w:val="22"/>
          <w:szCs w:val="22"/>
          <w:lang w:eastAsia="es-MX"/>
        </w:rPr>
        <w:t xml:space="preserve"> bien, el artículo 234 de la Ley de la materia, establece que cuando este Instituto determine que por negligencia no se hubiere atendido alguna solicitud de información en los términos de la normatividad aplicable, se requerirá al Sujeto Obligado proporcione la información sin costo alguno para el Solicitante; lo cual, sucede en el presente caso, pues como se analizó en párrafos anteriores, el Ayuntamiento de </w:t>
      </w:r>
      <w:r>
        <w:rPr>
          <w:rFonts w:ascii="Palatino Linotype" w:hAnsi="Palatino Linotype" w:cs="Tahoma"/>
          <w:sz w:val="22"/>
          <w:szCs w:val="22"/>
          <w:lang w:eastAsia="es-MX"/>
        </w:rPr>
        <w:t>Tlalmanalco</w:t>
      </w:r>
      <w:r w:rsidRPr="001A73C5">
        <w:rPr>
          <w:rFonts w:ascii="Palatino Linotype" w:hAnsi="Palatino Linotype" w:cs="Tahoma"/>
          <w:sz w:val="22"/>
          <w:szCs w:val="22"/>
          <w:lang w:eastAsia="es-MX"/>
        </w:rPr>
        <w:t xml:space="preserve"> incumplió </w:t>
      </w:r>
      <w:r>
        <w:rPr>
          <w:rFonts w:ascii="Palatino Linotype" w:hAnsi="Palatino Linotype" w:cs="Tahoma"/>
          <w:sz w:val="22"/>
          <w:szCs w:val="22"/>
          <w:lang w:eastAsia="es-MX"/>
        </w:rPr>
        <w:t>con el proceso de atención a la solicitud de información, no fue congruente ni exhaustivo en su respuesta.</w:t>
      </w:r>
    </w:p>
    <w:p w14:paraId="5F9692A4" w14:textId="77777777" w:rsidR="000A74DA" w:rsidRPr="001A73C5" w:rsidRDefault="000A74DA" w:rsidP="000A74DA">
      <w:pPr>
        <w:spacing w:line="360" w:lineRule="auto"/>
        <w:jc w:val="both"/>
        <w:rPr>
          <w:rFonts w:ascii="Palatino Linotype" w:hAnsi="Palatino Linotype" w:cs="Tahoma"/>
          <w:sz w:val="22"/>
          <w:szCs w:val="22"/>
          <w:lang w:eastAsia="es-MX"/>
        </w:rPr>
      </w:pPr>
    </w:p>
    <w:p w14:paraId="2E848129" w14:textId="47F3A94B" w:rsidR="000A74DA" w:rsidRPr="000A74DA" w:rsidRDefault="000A74DA" w:rsidP="000A74DA">
      <w:pPr>
        <w:spacing w:line="360" w:lineRule="auto"/>
        <w:jc w:val="both"/>
        <w:rPr>
          <w:rFonts w:ascii="Palatino Linotype" w:hAnsi="Palatino Linotype" w:cs="Tahoma"/>
          <w:sz w:val="22"/>
          <w:szCs w:val="22"/>
          <w:lang w:eastAsia="es-MX"/>
        </w:rPr>
      </w:pPr>
      <w:r w:rsidRPr="001A73C5">
        <w:rPr>
          <w:rFonts w:ascii="Palatino Linotype" w:hAnsi="Palatino Linotype" w:cs="Tahoma"/>
          <w:sz w:val="22"/>
          <w:szCs w:val="22"/>
          <w:lang w:eastAsia="es-MX"/>
        </w:rPr>
        <w:t xml:space="preserve">En ese contexto, resulta procedente ordenar al Ente Recurrido, que en el caso de localizar </w:t>
      </w:r>
      <w:r>
        <w:rPr>
          <w:rFonts w:ascii="Palatino Linotype" w:hAnsi="Palatino Linotype" w:cs="Tahoma"/>
          <w:sz w:val="22"/>
          <w:szCs w:val="22"/>
          <w:lang w:eastAsia="es-MX"/>
        </w:rPr>
        <w:t>la información requerida, deberá ponerla</w:t>
      </w:r>
      <w:r w:rsidRPr="001A73C5">
        <w:rPr>
          <w:rFonts w:ascii="Palatino Linotype" w:hAnsi="Palatino Linotype" w:cs="Tahoma"/>
          <w:sz w:val="22"/>
          <w:szCs w:val="22"/>
          <w:lang w:eastAsia="es-MX"/>
        </w:rPr>
        <w:t xml:space="preserve"> a disposición del Peticionario, </w:t>
      </w:r>
      <w:r w:rsidRPr="001A73C5">
        <w:rPr>
          <w:rFonts w:ascii="Palatino Linotype" w:hAnsi="Palatino Linotype" w:cs="Tahoma"/>
          <w:b/>
          <w:sz w:val="22"/>
          <w:szCs w:val="22"/>
          <w:lang w:eastAsia="es-MX"/>
        </w:rPr>
        <w:t>en copias certificadas sin costo.</w:t>
      </w:r>
    </w:p>
    <w:p w14:paraId="2DA3B712" w14:textId="77777777" w:rsidR="000A74DA" w:rsidRDefault="000A74DA" w:rsidP="000A74DA">
      <w:pPr>
        <w:shd w:val="clear" w:color="auto" w:fill="FFFFFF" w:themeFill="background1"/>
        <w:spacing w:line="360" w:lineRule="auto"/>
        <w:jc w:val="both"/>
        <w:rPr>
          <w:rFonts w:ascii="Palatino Linotype" w:hAnsi="Palatino Linotype" w:cs="Tahoma"/>
          <w:sz w:val="22"/>
          <w:szCs w:val="22"/>
        </w:rPr>
      </w:pPr>
    </w:p>
    <w:p w14:paraId="2A438DE1" w14:textId="77777777" w:rsidR="00BB545D" w:rsidRDefault="00134409" w:rsidP="0036164E">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rPr>
        <w:lastRenderedPageBreak/>
        <w:t xml:space="preserve">SEXTO. Decisión. </w:t>
      </w:r>
    </w:p>
    <w:p w14:paraId="7CA6AC9A" w14:textId="77777777" w:rsidR="00BB545D" w:rsidRDefault="00BB545D" w:rsidP="0036164E">
      <w:pPr>
        <w:spacing w:line="360" w:lineRule="auto"/>
        <w:ind w:right="-93"/>
        <w:jc w:val="both"/>
        <w:rPr>
          <w:rFonts w:ascii="Palatino Linotype" w:hAnsi="Palatino Linotype" w:cs="Tahoma"/>
          <w:b/>
          <w:sz w:val="22"/>
          <w:szCs w:val="22"/>
        </w:rPr>
      </w:pPr>
    </w:p>
    <w:p w14:paraId="2138952C" w14:textId="5F589675" w:rsidR="00ED3ECA" w:rsidRDefault="00134409" w:rsidP="00BB545D">
      <w:pPr>
        <w:spacing w:line="360" w:lineRule="auto"/>
        <w:ind w:right="-93"/>
        <w:jc w:val="both"/>
        <w:rPr>
          <w:rFonts w:ascii="Palatino Linotype" w:eastAsia="Calibri" w:hAnsi="Palatino Linotype" w:cs="Tahoma"/>
          <w:bCs/>
          <w:sz w:val="22"/>
          <w:szCs w:val="22"/>
          <w:lang w:eastAsia="en-US"/>
        </w:rPr>
      </w:pPr>
      <w:r w:rsidRPr="00AD50F9">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0A74DA">
        <w:rPr>
          <w:rFonts w:ascii="Palatino Linotype" w:hAnsi="Palatino Linotype" w:cs="Tahoma"/>
          <w:b/>
          <w:sz w:val="22"/>
          <w:szCs w:val="22"/>
        </w:rPr>
        <w:t>REVO</w:t>
      </w:r>
      <w:r w:rsidRPr="00AD50F9">
        <w:rPr>
          <w:rFonts w:ascii="Palatino Linotype" w:hAnsi="Palatino Linotype" w:cs="Tahoma"/>
          <w:b/>
          <w:sz w:val="22"/>
          <w:szCs w:val="22"/>
        </w:rPr>
        <w:t xml:space="preserve">CAR </w:t>
      </w:r>
      <w:r w:rsidRPr="00AD50F9">
        <w:rPr>
          <w:rFonts w:ascii="Palatino Linotype" w:hAnsi="Palatino Linotype" w:cs="Tahoma"/>
          <w:sz w:val="22"/>
          <w:szCs w:val="22"/>
        </w:rPr>
        <w:t xml:space="preserve">la respuesta otorgada por el </w:t>
      </w:r>
      <w:r w:rsidR="00BB545D">
        <w:rPr>
          <w:rFonts w:ascii="Palatino Linotype" w:hAnsi="Palatino Linotype" w:cs="Tahoma"/>
          <w:sz w:val="22"/>
          <w:szCs w:val="22"/>
        </w:rPr>
        <w:t xml:space="preserve">Ayuntamiento de </w:t>
      </w:r>
      <w:r w:rsidR="000A74DA">
        <w:rPr>
          <w:rFonts w:ascii="Palatino Linotype" w:hAnsi="Palatino Linotype" w:cs="Tahoma"/>
          <w:sz w:val="22"/>
          <w:szCs w:val="22"/>
        </w:rPr>
        <w:t>Tlalmanalco</w:t>
      </w:r>
      <w:r w:rsidRPr="00AD50F9">
        <w:rPr>
          <w:rFonts w:ascii="Palatino Linotype" w:hAnsi="Palatino Linotype" w:cs="Tahoma"/>
          <w:sz w:val="22"/>
          <w:szCs w:val="22"/>
        </w:rPr>
        <w:t>,</w:t>
      </w:r>
      <w:r w:rsidRPr="00AD50F9">
        <w:rPr>
          <w:rFonts w:ascii="Palatino Linotype" w:eastAsia="Calibri" w:hAnsi="Palatino Linotype" w:cs="Tahoma"/>
          <w:sz w:val="22"/>
          <w:szCs w:val="22"/>
          <w:lang w:eastAsia="en-US"/>
        </w:rPr>
        <w:t xml:space="preserve"> e</w:t>
      </w:r>
      <w:r w:rsidRPr="00AD50F9">
        <w:rPr>
          <w:rFonts w:ascii="Palatino Linotype" w:hAnsi="Palatino Linotype" w:cs="Tahoma"/>
          <w:sz w:val="22"/>
          <w:szCs w:val="22"/>
        </w:rPr>
        <w:t xml:space="preserve"> instruir a </w:t>
      </w:r>
      <w:r w:rsidR="000A74DA">
        <w:rPr>
          <w:rFonts w:ascii="Palatino Linotype" w:hAnsi="Palatino Linotype" w:cs="Tahoma"/>
          <w:sz w:val="22"/>
          <w:szCs w:val="22"/>
        </w:rPr>
        <w:t xml:space="preserve">efecto de que entregue, </w:t>
      </w:r>
      <w:r w:rsidRPr="00AD50F9">
        <w:rPr>
          <w:rFonts w:ascii="Palatino Linotype" w:eastAsia="Calibri" w:hAnsi="Palatino Linotype" w:cs="Tahoma"/>
          <w:iCs/>
          <w:sz w:val="22"/>
          <w:szCs w:val="22"/>
          <w:lang w:eastAsia="es-ES_tradnl"/>
        </w:rPr>
        <w:t>a través del Sistema de Acceso a la Información Mexiquense (SAIMEX),</w:t>
      </w:r>
      <w:r w:rsidR="000A74DA">
        <w:rPr>
          <w:rFonts w:ascii="Palatino Linotype" w:eastAsia="Calibri" w:hAnsi="Palatino Linotype" w:cs="Tahoma"/>
          <w:iCs/>
          <w:sz w:val="22"/>
          <w:szCs w:val="22"/>
          <w:lang w:eastAsia="es-ES_tradnl"/>
        </w:rPr>
        <w:t xml:space="preserve"> </w:t>
      </w:r>
      <w:r w:rsidR="000A74DA" w:rsidRPr="001A73C5">
        <w:rPr>
          <w:rFonts w:ascii="Palatino Linotype" w:hAnsi="Palatino Linotype" w:cs="Tahoma"/>
          <w:sz w:val="22"/>
          <w:szCs w:val="22"/>
        </w:rPr>
        <w:t xml:space="preserve">en </w:t>
      </w:r>
      <w:r w:rsidR="000A74DA" w:rsidRPr="001A73C5">
        <w:rPr>
          <w:rFonts w:ascii="Palatino Linotype" w:hAnsi="Palatino Linotype" w:cs="Tahoma"/>
          <w:b/>
          <w:sz w:val="22"/>
          <w:szCs w:val="22"/>
        </w:rPr>
        <w:t xml:space="preserve">copias certificadas sin costo, </w:t>
      </w:r>
      <w:r w:rsidR="000A74DA" w:rsidRPr="001A73C5">
        <w:rPr>
          <w:rFonts w:ascii="Palatino Linotype" w:hAnsi="Palatino Linotype" w:cs="Tahoma"/>
          <w:sz w:val="22"/>
          <w:szCs w:val="22"/>
        </w:rPr>
        <w:t>en su caso en versión pública</w:t>
      </w:r>
      <w:r w:rsidR="000A74DA" w:rsidRPr="001A73C5">
        <w:rPr>
          <w:rFonts w:ascii="Palatino Linotype" w:hAnsi="Palatino Linotype" w:cs="Tahoma"/>
          <w:b/>
          <w:sz w:val="22"/>
          <w:szCs w:val="22"/>
        </w:rPr>
        <w:t xml:space="preserve">, </w:t>
      </w:r>
      <w:r w:rsidR="00BB545D">
        <w:rPr>
          <w:rFonts w:ascii="Palatino Linotype" w:eastAsia="Calibri" w:hAnsi="Palatino Linotype" w:cs="Tahoma"/>
          <w:bCs/>
          <w:sz w:val="22"/>
          <w:szCs w:val="22"/>
          <w:lang w:eastAsia="en-US"/>
        </w:rPr>
        <w:t>previa búsqueda exhaustiva y razonable en todas las áreas competentes que pudieran contar con la información solicitada,</w:t>
      </w:r>
      <w:r w:rsidR="000A74DA">
        <w:rPr>
          <w:rFonts w:ascii="Palatino Linotype" w:eastAsia="Calibri" w:hAnsi="Palatino Linotype" w:cs="Tahoma"/>
          <w:bCs/>
          <w:sz w:val="22"/>
          <w:szCs w:val="22"/>
          <w:lang w:eastAsia="en-US"/>
        </w:rPr>
        <w:t xml:space="preserve"> respecto del </w:t>
      </w:r>
      <w:r w:rsidR="000A74DA">
        <w:rPr>
          <w:rFonts w:ascii="Palatino Linotype" w:hAnsi="Palatino Linotype" w:cs="Tahoma"/>
          <w:sz w:val="22"/>
          <w:szCs w:val="22"/>
        </w:rPr>
        <w:t>Estadio Municipal de futbol soccer de Tlalmanalco</w:t>
      </w:r>
      <w:r w:rsidR="000A74DA">
        <w:rPr>
          <w:rFonts w:ascii="Palatino Linotype" w:eastAsia="Calibri" w:hAnsi="Palatino Linotype" w:cs="Tahoma"/>
          <w:bCs/>
          <w:sz w:val="22"/>
          <w:szCs w:val="22"/>
          <w:lang w:eastAsia="en-US"/>
        </w:rPr>
        <w:t xml:space="preserve">, </w:t>
      </w:r>
      <w:r w:rsidR="00BB545D">
        <w:rPr>
          <w:rFonts w:ascii="Palatino Linotype" w:eastAsia="Calibri" w:hAnsi="Palatino Linotype" w:cs="Tahoma"/>
          <w:bCs/>
          <w:sz w:val="22"/>
          <w:szCs w:val="22"/>
          <w:lang w:eastAsia="en-US"/>
        </w:rPr>
        <w:t>l</w:t>
      </w:r>
      <w:r w:rsidR="000A74DA">
        <w:rPr>
          <w:rFonts w:ascii="Palatino Linotype" w:eastAsia="Calibri" w:hAnsi="Palatino Linotype" w:cs="Tahoma"/>
          <w:bCs/>
          <w:sz w:val="22"/>
          <w:szCs w:val="22"/>
          <w:lang w:eastAsia="en-US"/>
        </w:rPr>
        <w:t>os documentos que den cuenta de:</w:t>
      </w:r>
    </w:p>
    <w:p w14:paraId="355E0A3C" w14:textId="77777777" w:rsidR="000A74DA" w:rsidRDefault="000A74DA" w:rsidP="00BB545D">
      <w:pPr>
        <w:spacing w:line="360" w:lineRule="auto"/>
        <w:ind w:right="-93"/>
        <w:jc w:val="both"/>
        <w:rPr>
          <w:rFonts w:ascii="Palatino Linotype" w:eastAsia="Calibri" w:hAnsi="Palatino Linotype" w:cs="Tahoma"/>
          <w:bCs/>
          <w:sz w:val="22"/>
          <w:szCs w:val="22"/>
          <w:lang w:eastAsia="en-US"/>
        </w:rPr>
      </w:pPr>
    </w:p>
    <w:p w14:paraId="73BB81BA" w14:textId="32D0B4FE" w:rsidR="000A74DA" w:rsidRPr="000A74DA" w:rsidRDefault="000A74DA" w:rsidP="005A45B3">
      <w:pPr>
        <w:pStyle w:val="Prrafodelista"/>
        <w:numPr>
          <w:ilvl w:val="0"/>
          <w:numId w:val="6"/>
        </w:numPr>
        <w:spacing w:line="360" w:lineRule="auto"/>
        <w:ind w:right="-93"/>
        <w:jc w:val="both"/>
        <w:rPr>
          <w:rFonts w:ascii="Palatino Linotype" w:eastAsia="Calibri" w:hAnsi="Palatino Linotype" w:cs="Tahoma"/>
          <w:bCs/>
          <w:szCs w:val="22"/>
          <w:lang w:eastAsia="en-US"/>
        </w:rPr>
      </w:pPr>
      <w:r w:rsidRPr="000A74DA">
        <w:rPr>
          <w:rFonts w:ascii="Palatino Linotype" w:eastAsia="Calibri" w:hAnsi="Palatino Linotype" w:cs="Tahoma"/>
          <w:bCs/>
          <w:szCs w:val="22"/>
          <w:lang w:eastAsia="en-US"/>
        </w:rPr>
        <w:t>El acuerdo de Cabildo en el que se autorizó la escrituración del predio, protocolización ante Notario Público y soporte legal (Contrato de Adquisición, de Cesión de Derechos, Donación y/o Expropiación)</w:t>
      </w:r>
      <w:r w:rsidR="0073411C">
        <w:rPr>
          <w:rFonts w:ascii="Palatino Linotype" w:eastAsia="Calibri" w:hAnsi="Palatino Linotype" w:cs="Tahoma"/>
          <w:bCs/>
          <w:szCs w:val="22"/>
          <w:lang w:eastAsia="en-US"/>
        </w:rPr>
        <w:t>.</w:t>
      </w:r>
    </w:p>
    <w:p w14:paraId="15EB1B67" w14:textId="77777777" w:rsidR="000A74DA" w:rsidRDefault="000A74DA" w:rsidP="00BB545D">
      <w:pPr>
        <w:spacing w:line="360" w:lineRule="auto"/>
        <w:ind w:right="-93"/>
        <w:jc w:val="both"/>
        <w:rPr>
          <w:rFonts w:ascii="Palatino Linotype" w:eastAsia="Calibri" w:hAnsi="Palatino Linotype" w:cs="Tahoma"/>
          <w:bCs/>
          <w:sz w:val="22"/>
          <w:szCs w:val="22"/>
          <w:lang w:eastAsia="en-US"/>
        </w:rPr>
      </w:pPr>
    </w:p>
    <w:p w14:paraId="54773F20" w14:textId="77777777" w:rsidR="00536006" w:rsidRPr="00AD50F9" w:rsidRDefault="00536006" w:rsidP="0090360E">
      <w:pPr>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Por lo expuesto y fundado, este Pleno:</w:t>
      </w:r>
    </w:p>
    <w:p w14:paraId="7DBD8DB5" w14:textId="77777777" w:rsidR="00536006" w:rsidRPr="00AD50F9" w:rsidRDefault="00536006" w:rsidP="0090360E">
      <w:pPr>
        <w:spacing w:line="360" w:lineRule="auto"/>
        <w:jc w:val="both"/>
        <w:rPr>
          <w:rFonts w:ascii="Palatino Linotype" w:eastAsia="Calibri" w:hAnsi="Palatino Linotype" w:cs="Tahoma"/>
          <w:bCs/>
          <w:sz w:val="22"/>
          <w:szCs w:val="22"/>
          <w:lang w:eastAsia="en-US"/>
        </w:rPr>
      </w:pPr>
    </w:p>
    <w:p w14:paraId="6BF245D9" w14:textId="77777777" w:rsidR="00536006" w:rsidRPr="00AD50F9" w:rsidRDefault="00BB545D" w:rsidP="0090360E">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486E81A7" w14:textId="77777777" w:rsidR="00536006" w:rsidRPr="00AD50F9" w:rsidRDefault="00536006" w:rsidP="0090360E">
      <w:pPr>
        <w:spacing w:line="360" w:lineRule="auto"/>
        <w:jc w:val="center"/>
        <w:rPr>
          <w:rFonts w:ascii="Palatino Linotype" w:hAnsi="Palatino Linotype" w:cs="Tahoma"/>
          <w:b/>
          <w:bCs/>
          <w:sz w:val="22"/>
          <w:szCs w:val="22"/>
        </w:rPr>
      </w:pPr>
    </w:p>
    <w:p w14:paraId="5270CC31" w14:textId="1883552A" w:rsidR="00536006" w:rsidRPr="00AD50F9" w:rsidRDefault="00536006" w:rsidP="0090360E">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 xml:space="preserve">PRIMERO. </w:t>
      </w:r>
      <w:r w:rsidRPr="00AD50F9">
        <w:rPr>
          <w:rFonts w:ascii="Palatino Linotype" w:hAnsi="Palatino Linotype" w:cs="Tahoma"/>
          <w:sz w:val="22"/>
          <w:szCs w:val="22"/>
        </w:rPr>
        <w:t xml:space="preserve">Se </w:t>
      </w:r>
      <w:r w:rsidR="000A74DA">
        <w:rPr>
          <w:rFonts w:ascii="Palatino Linotype" w:hAnsi="Palatino Linotype" w:cs="Tahoma"/>
          <w:b/>
          <w:sz w:val="22"/>
          <w:szCs w:val="22"/>
        </w:rPr>
        <w:t>REVO</w:t>
      </w:r>
      <w:r w:rsidR="0036164E" w:rsidRPr="00AD50F9">
        <w:rPr>
          <w:rFonts w:ascii="Palatino Linotype" w:hAnsi="Palatino Linotype" w:cs="Tahoma"/>
          <w:b/>
          <w:sz w:val="22"/>
          <w:szCs w:val="22"/>
        </w:rPr>
        <w:t>CA</w:t>
      </w:r>
      <w:r w:rsidRPr="00AD50F9">
        <w:rPr>
          <w:rFonts w:ascii="Palatino Linotype" w:hAnsi="Palatino Linotype" w:cs="Tahoma"/>
          <w:b/>
          <w:sz w:val="22"/>
          <w:szCs w:val="22"/>
        </w:rPr>
        <w:t xml:space="preserve"> </w:t>
      </w:r>
      <w:r w:rsidRPr="00AD50F9">
        <w:rPr>
          <w:rFonts w:ascii="Palatino Linotype" w:hAnsi="Palatino Linotype" w:cs="Tahoma"/>
          <w:sz w:val="22"/>
          <w:szCs w:val="22"/>
        </w:rPr>
        <w:t xml:space="preserve">la respuesta entregada por el Sujeto Obligado a la solicitud de información con número </w:t>
      </w:r>
      <w:r w:rsidR="000A74DA" w:rsidRPr="000A74DA">
        <w:rPr>
          <w:rFonts w:ascii="Palatino Linotype" w:hAnsi="Palatino Linotype" w:cs="Tahoma"/>
          <w:b/>
          <w:bCs/>
          <w:iCs/>
          <w:sz w:val="22"/>
          <w:szCs w:val="22"/>
        </w:rPr>
        <w:t>00030/TLALMANA/IP/2019</w:t>
      </w:r>
      <w:r w:rsidRPr="00AD50F9">
        <w:rPr>
          <w:rFonts w:ascii="Palatino Linotype" w:hAnsi="Palatino Linotype" w:cs="Tahoma"/>
          <w:sz w:val="22"/>
          <w:szCs w:val="22"/>
        </w:rPr>
        <w:t>, por resultar</w:t>
      </w:r>
      <w:r w:rsidR="0036164E" w:rsidRPr="00AD50F9">
        <w:rPr>
          <w:rFonts w:ascii="Palatino Linotype" w:hAnsi="Palatino Linotype" w:cs="Tahoma"/>
          <w:sz w:val="22"/>
          <w:szCs w:val="22"/>
        </w:rPr>
        <w:t xml:space="preserve"> </w:t>
      </w:r>
      <w:r w:rsidRPr="00AD50F9">
        <w:rPr>
          <w:rFonts w:ascii="Palatino Linotype" w:hAnsi="Palatino Linotype" w:cs="Tahoma"/>
          <w:b/>
          <w:sz w:val="22"/>
          <w:szCs w:val="22"/>
        </w:rPr>
        <w:t>FUNDADO</w:t>
      </w:r>
      <w:r w:rsidRPr="00AD50F9">
        <w:rPr>
          <w:rFonts w:ascii="Palatino Linotype" w:hAnsi="Palatino Linotype" w:cs="Tahoma"/>
          <w:sz w:val="22"/>
          <w:szCs w:val="22"/>
        </w:rPr>
        <w:t xml:space="preserve"> el motivo de inconformidad vertido por </w:t>
      </w:r>
      <w:r w:rsidR="00730D35">
        <w:rPr>
          <w:rFonts w:ascii="Palatino Linotype" w:hAnsi="Palatino Linotype" w:cs="Tahoma"/>
          <w:sz w:val="22"/>
          <w:szCs w:val="22"/>
        </w:rPr>
        <w:t>la</w:t>
      </w:r>
      <w:r w:rsidRPr="00AD50F9">
        <w:rPr>
          <w:rFonts w:ascii="Palatino Linotype" w:hAnsi="Palatino Linotype" w:cs="Tahoma"/>
          <w:sz w:val="22"/>
          <w:szCs w:val="22"/>
        </w:rPr>
        <w:t xml:space="preserve"> Recurrente</w:t>
      </w:r>
      <w:r w:rsidR="000A74DA">
        <w:rPr>
          <w:rFonts w:ascii="Palatino Linotype" w:hAnsi="Palatino Linotype" w:cs="Tahoma"/>
          <w:sz w:val="22"/>
          <w:szCs w:val="22"/>
        </w:rPr>
        <w:t xml:space="preserve"> en el Recurso de Revisión</w:t>
      </w:r>
      <w:r w:rsidR="0073411C">
        <w:rPr>
          <w:rFonts w:ascii="Palatino Linotype" w:hAnsi="Palatino Linotype" w:cs="Tahoma"/>
          <w:sz w:val="22"/>
          <w:szCs w:val="22"/>
        </w:rPr>
        <w:t xml:space="preserve"> </w:t>
      </w:r>
      <w:r w:rsidR="0073411C" w:rsidRPr="00F86997">
        <w:rPr>
          <w:rFonts w:ascii="Palatino Linotype" w:hAnsi="Palatino Linotype" w:cs="Tahoma"/>
          <w:b/>
          <w:bCs/>
          <w:color w:val="0D0D0D" w:themeColor="text1" w:themeTint="F2"/>
          <w:sz w:val="22"/>
          <w:szCs w:val="22"/>
        </w:rPr>
        <w:t>0</w:t>
      </w:r>
      <w:r w:rsidR="0073411C">
        <w:rPr>
          <w:rFonts w:ascii="Palatino Linotype" w:hAnsi="Palatino Linotype" w:cs="Tahoma"/>
          <w:b/>
          <w:bCs/>
          <w:color w:val="0D0D0D" w:themeColor="text1" w:themeTint="F2"/>
          <w:sz w:val="22"/>
          <w:szCs w:val="22"/>
        </w:rPr>
        <w:t>2241</w:t>
      </w:r>
      <w:r w:rsidR="0073411C" w:rsidRPr="00F86997">
        <w:rPr>
          <w:rFonts w:ascii="Palatino Linotype" w:hAnsi="Palatino Linotype" w:cs="Tahoma"/>
          <w:b/>
          <w:bCs/>
          <w:color w:val="0D0D0D" w:themeColor="text1" w:themeTint="F2"/>
          <w:sz w:val="22"/>
          <w:szCs w:val="22"/>
        </w:rPr>
        <w:t>/INFOEM/IP/RR/2019</w:t>
      </w:r>
      <w:r w:rsidRPr="00AD50F9">
        <w:rPr>
          <w:rFonts w:ascii="Palatino Linotype" w:hAnsi="Palatino Linotype" w:cs="Tahoma"/>
          <w:sz w:val="22"/>
          <w:szCs w:val="22"/>
        </w:rPr>
        <w:t xml:space="preserve">, en términos de los Considerandos </w:t>
      </w:r>
      <w:r w:rsidRPr="00AD50F9">
        <w:rPr>
          <w:rFonts w:ascii="Palatino Linotype" w:hAnsi="Palatino Linotype" w:cs="Tahoma"/>
          <w:b/>
          <w:sz w:val="22"/>
          <w:szCs w:val="22"/>
        </w:rPr>
        <w:t>QUINTO</w:t>
      </w:r>
      <w:r w:rsidRPr="00AD50F9">
        <w:rPr>
          <w:rFonts w:ascii="Palatino Linotype" w:hAnsi="Palatino Linotype" w:cs="Tahoma"/>
          <w:sz w:val="22"/>
          <w:szCs w:val="22"/>
        </w:rPr>
        <w:t xml:space="preserve"> y </w:t>
      </w:r>
      <w:r w:rsidRPr="00AD50F9">
        <w:rPr>
          <w:rFonts w:ascii="Palatino Linotype" w:hAnsi="Palatino Linotype" w:cs="Tahoma"/>
          <w:b/>
          <w:sz w:val="22"/>
          <w:szCs w:val="22"/>
        </w:rPr>
        <w:t>SEXTO</w:t>
      </w:r>
      <w:r w:rsidRPr="00AD50F9">
        <w:rPr>
          <w:rFonts w:ascii="Palatino Linotype" w:hAnsi="Palatino Linotype" w:cs="Tahoma"/>
          <w:sz w:val="22"/>
          <w:szCs w:val="22"/>
        </w:rPr>
        <w:t xml:space="preserve"> de la presente Resolución.</w:t>
      </w:r>
    </w:p>
    <w:p w14:paraId="4C565C8D" w14:textId="77777777" w:rsidR="00536006" w:rsidRPr="00AD50F9" w:rsidRDefault="00536006" w:rsidP="0090360E">
      <w:pPr>
        <w:spacing w:line="360" w:lineRule="auto"/>
        <w:jc w:val="both"/>
        <w:rPr>
          <w:rFonts w:ascii="Palatino Linotype" w:hAnsi="Palatino Linotype" w:cs="Tahoma"/>
          <w:sz w:val="22"/>
          <w:szCs w:val="22"/>
        </w:rPr>
      </w:pPr>
    </w:p>
    <w:p w14:paraId="4EB4E6BF" w14:textId="533F6C56" w:rsidR="0073411C" w:rsidRDefault="00536006" w:rsidP="0073411C">
      <w:pPr>
        <w:spacing w:line="360" w:lineRule="auto"/>
        <w:ind w:right="-93"/>
        <w:jc w:val="both"/>
        <w:rPr>
          <w:rFonts w:ascii="Palatino Linotype" w:eastAsia="Calibri" w:hAnsi="Palatino Linotype" w:cs="Tahoma"/>
          <w:bCs/>
          <w:sz w:val="22"/>
          <w:szCs w:val="22"/>
          <w:lang w:eastAsia="en-US"/>
        </w:rPr>
      </w:pPr>
      <w:r w:rsidRPr="00AD50F9">
        <w:rPr>
          <w:rFonts w:ascii="Palatino Linotype" w:eastAsia="Calibri" w:hAnsi="Palatino Linotype" w:cs="Tahoma"/>
          <w:b/>
          <w:bCs/>
          <w:sz w:val="22"/>
          <w:szCs w:val="22"/>
          <w:lang w:eastAsia="en-US"/>
        </w:rPr>
        <w:t xml:space="preserve">SEGUNDO. </w:t>
      </w:r>
      <w:r w:rsidR="0036164E" w:rsidRPr="00AD50F9">
        <w:rPr>
          <w:rFonts w:ascii="Palatino Linotype" w:eastAsia="Calibri" w:hAnsi="Palatino Linotype" w:cs="Tahoma"/>
          <w:bCs/>
          <w:sz w:val="22"/>
          <w:szCs w:val="22"/>
          <w:lang w:eastAsia="en-US"/>
        </w:rPr>
        <w:t xml:space="preserve">Se </w:t>
      </w:r>
      <w:r w:rsidR="0036164E" w:rsidRPr="00AD50F9">
        <w:rPr>
          <w:rFonts w:ascii="Palatino Linotype" w:eastAsia="Calibri" w:hAnsi="Palatino Linotype" w:cs="Tahoma"/>
          <w:b/>
          <w:bCs/>
          <w:sz w:val="22"/>
          <w:szCs w:val="22"/>
          <w:lang w:eastAsia="en-US"/>
        </w:rPr>
        <w:t>ORDENA</w:t>
      </w:r>
      <w:r w:rsidR="0036164E" w:rsidRPr="00AD50F9">
        <w:rPr>
          <w:rFonts w:ascii="Palatino Linotype" w:eastAsia="Calibri" w:hAnsi="Palatino Linotype" w:cs="Tahoma"/>
          <w:bCs/>
          <w:sz w:val="22"/>
          <w:szCs w:val="22"/>
          <w:lang w:eastAsia="en-US"/>
        </w:rPr>
        <w:t xml:space="preserve"> </w:t>
      </w:r>
      <w:r w:rsidR="0036164E" w:rsidRPr="00AD50F9">
        <w:rPr>
          <w:rFonts w:ascii="Palatino Linotype" w:eastAsia="Calibri" w:hAnsi="Palatino Linotype" w:cs="Tahoma"/>
          <w:bCs/>
          <w:sz w:val="22"/>
          <w:szCs w:val="22"/>
          <w:lang w:val="es-ES_tradnl" w:eastAsia="en-US"/>
        </w:rPr>
        <w:t xml:space="preserve">al Sujeto Obligado </w:t>
      </w:r>
      <w:r w:rsidR="0036164E" w:rsidRPr="00AD50F9">
        <w:rPr>
          <w:rFonts w:ascii="Palatino Linotype" w:eastAsia="Calibri" w:hAnsi="Palatino Linotype" w:cs="Tahoma"/>
          <w:bCs/>
          <w:sz w:val="22"/>
          <w:szCs w:val="22"/>
          <w:lang w:eastAsia="en-US"/>
        </w:rPr>
        <w:t xml:space="preserve">a efecto </w:t>
      </w:r>
      <w:r w:rsidR="008F70DA">
        <w:rPr>
          <w:rFonts w:ascii="Palatino Linotype" w:eastAsia="Calibri" w:hAnsi="Palatino Linotype" w:cs="Tahoma"/>
          <w:bCs/>
          <w:sz w:val="22"/>
          <w:szCs w:val="22"/>
          <w:lang w:eastAsia="en-US"/>
        </w:rPr>
        <w:t xml:space="preserve">de que </w:t>
      </w:r>
      <w:r w:rsidR="0073411C">
        <w:rPr>
          <w:rFonts w:ascii="Palatino Linotype" w:eastAsia="Calibri" w:hAnsi="Palatino Linotype" w:cs="Tahoma"/>
          <w:bCs/>
          <w:sz w:val="22"/>
          <w:szCs w:val="22"/>
          <w:lang w:eastAsia="en-US"/>
        </w:rPr>
        <w:t xml:space="preserve">previa búsqueda exhaustiva y razonable en todas las áreas competentes que pudieran contar con la información solicitada, </w:t>
      </w:r>
      <w:r w:rsidR="008F70DA">
        <w:rPr>
          <w:rFonts w:ascii="Palatino Linotype" w:eastAsia="Calibri" w:hAnsi="Palatino Linotype" w:cs="Tahoma"/>
          <w:bCs/>
          <w:sz w:val="22"/>
          <w:szCs w:val="22"/>
          <w:lang w:eastAsia="en-US"/>
        </w:rPr>
        <w:lastRenderedPageBreak/>
        <w:t xml:space="preserve">entregue </w:t>
      </w:r>
      <w:r w:rsidR="0073411C" w:rsidRPr="0073411C">
        <w:rPr>
          <w:rFonts w:ascii="Palatino Linotype" w:hAnsi="Palatino Linotype" w:cs="Tahoma"/>
          <w:sz w:val="22"/>
          <w:szCs w:val="22"/>
        </w:rPr>
        <w:t>en copias certificadas sin costo,</w:t>
      </w:r>
      <w:r w:rsidR="0073411C" w:rsidRPr="001A73C5">
        <w:rPr>
          <w:rFonts w:ascii="Palatino Linotype" w:hAnsi="Palatino Linotype" w:cs="Tahoma"/>
          <w:b/>
          <w:sz w:val="22"/>
          <w:szCs w:val="22"/>
        </w:rPr>
        <w:t xml:space="preserve"> </w:t>
      </w:r>
      <w:r w:rsidR="0073411C" w:rsidRPr="001A73C5">
        <w:rPr>
          <w:rFonts w:ascii="Palatino Linotype" w:hAnsi="Palatino Linotype" w:cs="Tahoma"/>
          <w:sz w:val="22"/>
          <w:szCs w:val="22"/>
        </w:rPr>
        <w:t>en su caso en versión pública</w:t>
      </w:r>
      <w:r w:rsidR="0073411C" w:rsidRPr="001A73C5">
        <w:rPr>
          <w:rFonts w:ascii="Palatino Linotype" w:hAnsi="Palatino Linotype" w:cs="Tahoma"/>
          <w:b/>
          <w:sz w:val="22"/>
          <w:szCs w:val="22"/>
        </w:rPr>
        <w:t xml:space="preserve">, </w:t>
      </w:r>
      <w:r w:rsidR="0073411C">
        <w:rPr>
          <w:rFonts w:ascii="Palatino Linotype" w:eastAsia="Calibri" w:hAnsi="Palatino Linotype" w:cs="Tahoma"/>
          <w:bCs/>
          <w:sz w:val="22"/>
          <w:szCs w:val="22"/>
          <w:lang w:eastAsia="en-US"/>
        </w:rPr>
        <w:t xml:space="preserve">respecto del </w:t>
      </w:r>
      <w:r w:rsidR="0073411C">
        <w:rPr>
          <w:rFonts w:ascii="Palatino Linotype" w:hAnsi="Palatino Linotype" w:cs="Tahoma"/>
          <w:sz w:val="22"/>
          <w:szCs w:val="22"/>
        </w:rPr>
        <w:t>Estadio Municipal de f</w:t>
      </w:r>
      <w:r w:rsidR="004C35BA">
        <w:rPr>
          <w:rFonts w:ascii="Palatino Linotype" w:hAnsi="Palatino Linotype" w:cs="Tahoma"/>
          <w:sz w:val="22"/>
          <w:szCs w:val="22"/>
        </w:rPr>
        <w:t>ú</w:t>
      </w:r>
      <w:r w:rsidR="0073411C">
        <w:rPr>
          <w:rFonts w:ascii="Palatino Linotype" w:hAnsi="Palatino Linotype" w:cs="Tahoma"/>
          <w:sz w:val="22"/>
          <w:szCs w:val="22"/>
        </w:rPr>
        <w:t>tbol soccer de Tlalmanalco</w:t>
      </w:r>
      <w:r w:rsidR="0073411C">
        <w:rPr>
          <w:rFonts w:ascii="Palatino Linotype" w:eastAsia="Calibri" w:hAnsi="Palatino Linotype" w:cs="Tahoma"/>
          <w:bCs/>
          <w:sz w:val="22"/>
          <w:szCs w:val="22"/>
          <w:lang w:eastAsia="en-US"/>
        </w:rPr>
        <w:t>, los documentos que den cuenta de:</w:t>
      </w:r>
    </w:p>
    <w:p w14:paraId="0D05073B" w14:textId="77777777" w:rsidR="0073411C" w:rsidRDefault="0073411C" w:rsidP="0073411C">
      <w:pPr>
        <w:spacing w:line="360" w:lineRule="auto"/>
        <w:ind w:right="-93"/>
        <w:jc w:val="both"/>
        <w:rPr>
          <w:rFonts w:ascii="Palatino Linotype" w:eastAsia="Calibri" w:hAnsi="Palatino Linotype" w:cs="Tahoma"/>
          <w:bCs/>
          <w:sz w:val="22"/>
          <w:szCs w:val="22"/>
          <w:lang w:eastAsia="en-US"/>
        </w:rPr>
      </w:pPr>
    </w:p>
    <w:p w14:paraId="14F30DBF" w14:textId="26CE8FE5" w:rsidR="0073411C" w:rsidRPr="000A74DA" w:rsidRDefault="0073411C" w:rsidP="005A45B3">
      <w:pPr>
        <w:pStyle w:val="Prrafodelista"/>
        <w:numPr>
          <w:ilvl w:val="0"/>
          <w:numId w:val="6"/>
        </w:numPr>
        <w:spacing w:line="360" w:lineRule="auto"/>
        <w:ind w:right="-93"/>
        <w:jc w:val="both"/>
        <w:rPr>
          <w:rFonts w:ascii="Palatino Linotype" w:eastAsia="Calibri" w:hAnsi="Palatino Linotype" w:cs="Tahoma"/>
          <w:bCs/>
          <w:szCs w:val="22"/>
          <w:lang w:eastAsia="en-US"/>
        </w:rPr>
      </w:pPr>
      <w:r w:rsidRPr="000A74DA">
        <w:rPr>
          <w:rFonts w:ascii="Palatino Linotype" w:eastAsia="Calibri" w:hAnsi="Palatino Linotype" w:cs="Tahoma"/>
          <w:bCs/>
          <w:szCs w:val="22"/>
          <w:lang w:eastAsia="en-US"/>
        </w:rPr>
        <w:t>El acuerdo de Cabildo en el que se autorizó la escrituración del predio, protocolización ante Notario Público y soporte legal (Contrato de Adquisición, de Cesión de Derechos, Donación y/o Expropiación)</w:t>
      </w:r>
      <w:r w:rsidR="004C35BA">
        <w:rPr>
          <w:rFonts w:ascii="Palatino Linotype" w:eastAsia="Calibri" w:hAnsi="Palatino Linotype" w:cs="Tahoma"/>
          <w:bCs/>
          <w:szCs w:val="22"/>
          <w:lang w:eastAsia="en-US"/>
        </w:rPr>
        <w:t>.</w:t>
      </w:r>
    </w:p>
    <w:p w14:paraId="398E1805" w14:textId="0BBC37CA" w:rsidR="00D72264" w:rsidRDefault="00D72264" w:rsidP="0073411C">
      <w:pPr>
        <w:spacing w:line="360" w:lineRule="auto"/>
        <w:ind w:right="-93"/>
        <w:jc w:val="both"/>
        <w:rPr>
          <w:rFonts w:ascii="Palatino Linotype" w:eastAsia="Calibri" w:hAnsi="Palatino Linotype" w:cs="Tahoma"/>
          <w:iCs/>
          <w:szCs w:val="22"/>
          <w:lang w:eastAsia="es-ES_tradnl"/>
        </w:rPr>
      </w:pPr>
    </w:p>
    <w:p w14:paraId="1B3C485E" w14:textId="432BF0EA" w:rsidR="00D72264" w:rsidRDefault="00FC12ED" w:rsidP="00AB7A1A">
      <w:pPr>
        <w:spacing w:line="360" w:lineRule="auto"/>
        <w:ind w:right="-93"/>
        <w:jc w:val="both"/>
        <w:rPr>
          <w:rFonts w:ascii="Palatino Linotype" w:eastAsia="Calibri" w:hAnsi="Palatino Linotype" w:cs="Tahoma"/>
          <w:iCs/>
          <w:sz w:val="22"/>
          <w:szCs w:val="22"/>
          <w:lang w:eastAsia="es-ES_tradnl"/>
        </w:rPr>
      </w:pPr>
      <w:r w:rsidRPr="00FC12ED">
        <w:rPr>
          <w:rFonts w:ascii="Palatino Linotype" w:eastAsia="Calibri" w:hAnsi="Palatino Linotype" w:cs="Tahoma"/>
          <w:iCs/>
          <w:sz w:val="22"/>
          <w:szCs w:val="22"/>
          <w:lang w:eastAsia="es-ES_tradnl"/>
        </w:rPr>
        <w:t>De ser necesaria la versión pública, se deber</w:t>
      </w:r>
      <w:r>
        <w:rPr>
          <w:rFonts w:ascii="Palatino Linotype" w:eastAsia="Calibri" w:hAnsi="Palatino Linotype" w:cs="Tahoma"/>
          <w:iCs/>
          <w:sz w:val="22"/>
          <w:szCs w:val="22"/>
          <w:lang w:eastAsia="es-ES_tradnl"/>
        </w:rPr>
        <w:t>á</w:t>
      </w:r>
      <w:r w:rsidRPr="00FC12ED">
        <w:rPr>
          <w:rFonts w:ascii="Palatino Linotype" w:eastAsia="Calibri" w:hAnsi="Palatino Linotype" w:cs="Tahoma"/>
          <w:iCs/>
          <w:sz w:val="22"/>
          <w:szCs w:val="22"/>
          <w:lang w:eastAsia="es-ES_tradnl"/>
        </w:rPr>
        <w:t xml:space="preserve"> entregar</w:t>
      </w:r>
      <w:r>
        <w:rPr>
          <w:rFonts w:ascii="Palatino Linotype" w:eastAsia="Calibri" w:hAnsi="Palatino Linotype" w:cs="Tahoma"/>
          <w:iCs/>
          <w:sz w:val="22"/>
          <w:szCs w:val="22"/>
          <w:lang w:eastAsia="es-ES_tradnl"/>
        </w:rPr>
        <w:t xml:space="preserve"> junto con el acuerdo del Comité de Transparencia en el que se funde y motive </w:t>
      </w:r>
      <w:r w:rsidR="00B568D8">
        <w:rPr>
          <w:rFonts w:ascii="Palatino Linotype" w:eastAsia="Calibri" w:hAnsi="Palatino Linotype" w:cs="Tahoma"/>
          <w:iCs/>
          <w:sz w:val="22"/>
          <w:szCs w:val="22"/>
          <w:lang w:eastAsia="es-ES_tradnl"/>
        </w:rPr>
        <w:t xml:space="preserve">la eliminación de información confidencial, de acuerdo a lo dispuesto en los artículos 49, fracción VIII, 143, fracción I y 149 de la </w:t>
      </w:r>
      <w:r w:rsidR="00B568D8" w:rsidRPr="00B568D8">
        <w:rPr>
          <w:rFonts w:ascii="Palatino Linotype" w:eastAsia="Calibri" w:hAnsi="Palatino Linotype" w:cs="Tahoma"/>
          <w:iCs/>
          <w:sz w:val="22"/>
          <w:szCs w:val="22"/>
          <w:lang w:val="es-ES" w:eastAsia="es-ES_tradnl"/>
        </w:rPr>
        <w:t>Ley de Transparencia y Acceso a la Información Pública del Estado de México y Municipios</w:t>
      </w:r>
      <w:r w:rsidR="00B568D8">
        <w:rPr>
          <w:rFonts w:ascii="Palatino Linotype" w:eastAsia="Calibri" w:hAnsi="Palatino Linotype" w:cs="Tahoma"/>
          <w:iCs/>
          <w:sz w:val="22"/>
          <w:szCs w:val="22"/>
          <w:lang w:eastAsia="es-ES_tradnl"/>
        </w:rPr>
        <w:t>.</w:t>
      </w:r>
    </w:p>
    <w:p w14:paraId="07C61A67" w14:textId="55EF8947" w:rsidR="008F70DA" w:rsidRDefault="008F70DA" w:rsidP="00AB7A1A">
      <w:pPr>
        <w:spacing w:line="360" w:lineRule="auto"/>
        <w:ind w:right="-93"/>
        <w:jc w:val="both"/>
        <w:rPr>
          <w:rFonts w:ascii="Palatino Linotype" w:eastAsia="Calibri" w:hAnsi="Palatino Linotype" w:cs="Tahoma"/>
          <w:iCs/>
          <w:sz w:val="22"/>
          <w:szCs w:val="22"/>
          <w:lang w:eastAsia="es-ES_tradnl"/>
        </w:rPr>
      </w:pPr>
    </w:p>
    <w:p w14:paraId="61725AE8" w14:textId="2CE76BEA" w:rsidR="008F70DA" w:rsidRPr="00AB7A1A" w:rsidRDefault="008F70DA" w:rsidP="00AB7A1A">
      <w:p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 w:val="22"/>
          <w:szCs w:val="22"/>
          <w:lang w:eastAsia="es-ES_tradnl"/>
        </w:rPr>
        <w:t xml:space="preserve">Es de señalar que para la entrega de la información deberá indicar al Recurrente, el domicilio de la Unidad de Transparencia en el que será entregada la información, los días y horarios de atención, así como el servidor público que lo atenderá. Asimismo, que la información estará a su disposición por el plazo de </w:t>
      </w:r>
      <w:r w:rsidR="00380476">
        <w:rPr>
          <w:rFonts w:ascii="Palatino Linotype" w:eastAsia="Calibri" w:hAnsi="Palatino Linotype" w:cs="Tahoma"/>
          <w:iCs/>
          <w:sz w:val="22"/>
          <w:szCs w:val="22"/>
          <w:lang w:eastAsia="es-ES_tradnl"/>
        </w:rPr>
        <w:t>sesenta días hábiles de conformidad con el artículo 1</w:t>
      </w:r>
      <w:r w:rsidR="007B235C">
        <w:rPr>
          <w:rFonts w:ascii="Palatino Linotype" w:eastAsia="Calibri" w:hAnsi="Palatino Linotype" w:cs="Tahoma"/>
          <w:iCs/>
          <w:sz w:val="22"/>
          <w:szCs w:val="22"/>
          <w:lang w:eastAsia="es-ES_tradnl"/>
        </w:rPr>
        <w:t>66 de la Ley en cita.</w:t>
      </w:r>
      <w:r w:rsidR="00380476">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 </w:t>
      </w:r>
    </w:p>
    <w:p w14:paraId="72B0FBBD" w14:textId="77777777" w:rsidR="0036164E" w:rsidRPr="00AD50F9" w:rsidRDefault="0036164E" w:rsidP="00BB545D">
      <w:pPr>
        <w:tabs>
          <w:tab w:val="left" w:pos="4962"/>
        </w:tabs>
        <w:spacing w:line="360" w:lineRule="auto"/>
        <w:jc w:val="both"/>
        <w:rPr>
          <w:rFonts w:ascii="Palatino Linotype" w:hAnsi="Palatino Linotype" w:cs="Tahoma"/>
          <w:bCs/>
          <w:sz w:val="22"/>
          <w:szCs w:val="22"/>
          <w:lang w:eastAsia="es-MX"/>
        </w:rPr>
      </w:pPr>
    </w:p>
    <w:p w14:paraId="0AB66757" w14:textId="77777777" w:rsidR="00536006" w:rsidRPr="00AD50F9" w:rsidRDefault="00536006" w:rsidP="0090360E">
      <w:pPr>
        <w:spacing w:line="360" w:lineRule="auto"/>
        <w:jc w:val="both"/>
        <w:rPr>
          <w:rFonts w:ascii="Palatino Linotype" w:hAnsi="Palatino Linotype" w:cs="Tahoma"/>
          <w:i/>
          <w:sz w:val="22"/>
          <w:szCs w:val="22"/>
        </w:rPr>
      </w:pPr>
      <w:r w:rsidRPr="00AD50F9">
        <w:rPr>
          <w:rFonts w:ascii="Palatino Linotype" w:hAnsi="Palatino Linotype" w:cs="Tahoma"/>
          <w:b/>
          <w:sz w:val="22"/>
          <w:szCs w:val="22"/>
        </w:rPr>
        <w:t xml:space="preserve">TERCERO. NOTIFÍQUESE </w:t>
      </w:r>
      <w:r w:rsidR="00BB545D">
        <w:rPr>
          <w:rFonts w:ascii="Palatino Linotype" w:hAnsi="Palatino Linotype" w:cs="Tahoma"/>
          <w:sz w:val="22"/>
          <w:szCs w:val="22"/>
        </w:rPr>
        <w:t>la presente R</w:t>
      </w:r>
      <w:r w:rsidRPr="00AD50F9">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2A73AD1" w14:textId="77777777" w:rsidR="00536006" w:rsidRPr="00AD50F9" w:rsidRDefault="00536006" w:rsidP="0090360E">
      <w:pPr>
        <w:shd w:val="clear" w:color="auto" w:fill="FFFFFF" w:themeFill="background1"/>
        <w:spacing w:line="360" w:lineRule="auto"/>
        <w:jc w:val="both"/>
        <w:rPr>
          <w:rFonts w:ascii="Palatino Linotype" w:eastAsia="Calibri" w:hAnsi="Palatino Linotype" w:cs="Tahoma"/>
          <w:sz w:val="22"/>
          <w:szCs w:val="22"/>
          <w:lang w:eastAsia="es-MX"/>
        </w:rPr>
      </w:pPr>
    </w:p>
    <w:p w14:paraId="34881EF8" w14:textId="77777777" w:rsidR="00536006" w:rsidRPr="00AD50F9" w:rsidRDefault="00536006" w:rsidP="0090360E">
      <w:pPr>
        <w:shd w:val="clear" w:color="auto" w:fill="FFFFFF" w:themeFill="background1"/>
        <w:spacing w:line="360" w:lineRule="auto"/>
        <w:jc w:val="both"/>
        <w:rPr>
          <w:rFonts w:ascii="Palatino Linotype" w:hAnsi="Palatino Linotype" w:cs="Tahoma"/>
          <w:sz w:val="22"/>
          <w:szCs w:val="22"/>
        </w:rPr>
      </w:pPr>
      <w:r w:rsidRPr="00AD50F9">
        <w:rPr>
          <w:rFonts w:ascii="Palatino Linotype" w:eastAsia="Calibri" w:hAnsi="Palatino Linotype" w:cs="Tahoma"/>
          <w:b/>
          <w:sz w:val="22"/>
          <w:szCs w:val="22"/>
          <w:lang w:eastAsia="es-MX"/>
        </w:rPr>
        <w:lastRenderedPageBreak/>
        <w:t>CUARTO</w:t>
      </w:r>
      <w:r w:rsidRPr="00AD50F9">
        <w:rPr>
          <w:rFonts w:ascii="Palatino Linotype" w:eastAsia="Calibri" w:hAnsi="Palatino Linotype" w:cs="Tahoma"/>
          <w:b/>
          <w:bCs/>
          <w:sz w:val="22"/>
          <w:szCs w:val="22"/>
          <w:lang w:eastAsia="en-US"/>
        </w:rPr>
        <w:t xml:space="preserve">. </w:t>
      </w:r>
      <w:r w:rsidRPr="00AD50F9">
        <w:rPr>
          <w:rFonts w:ascii="Palatino Linotype" w:hAnsi="Palatino Linotype" w:cs="Tahoma"/>
          <w:b/>
          <w:sz w:val="22"/>
          <w:szCs w:val="22"/>
        </w:rPr>
        <w:t>NOTIFÍQUESE</w:t>
      </w:r>
      <w:r w:rsidRPr="00AD50F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518EF07" w14:textId="77777777" w:rsidR="00536006" w:rsidRPr="00AD50F9" w:rsidRDefault="00536006" w:rsidP="0090360E">
      <w:pPr>
        <w:spacing w:line="360" w:lineRule="auto"/>
        <w:jc w:val="both"/>
        <w:rPr>
          <w:rFonts w:ascii="Palatino Linotype" w:hAnsi="Palatino Linotype" w:cs="Tahoma"/>
          <w:sz w:val="22"/>
          <w:szCs w:val="22"/>
          <w:lang w:eastAsia="es-MX"/>
        </w:rPr>
      </w:pPr>
    </w:p>
    <w:p w14:paraId="0896BEB5" w14:textId="0D0D0327" w:rsidR="00536006" w:rsidRPr="00AD50F9" w:rsidRDefault="00536006" w:rsidP="0090360E">
      <w:pPr>
        <w:spacing w:line="360" w:lineRule="auto"/>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ASÍ, POR </w:t>
      </w:r>
      <w:r w:rsidRPr="00AD50F9">
        <w:rPr>
          <w:rFonts w:ascii="Palatino Linotype" w:hAnsi="Palatino Linotype" w:cs="Tahoma"/>
          <w:b/>
          <w:sz w:val="22"/>
          <w:szCs w:val="22"/>
          <w:lang w:eastAsia="es-MX"/>
        </w:rPr>
        <w:t>UNANIMIDAD</w:t>
      </w:r>
      <w:r w:rsidRPr="00AD50F9">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w:t>
      </w:r>
      <w:r w:rsidR="00CA0C53">
        <w:rPr>
          <w:rFonts w:ascii="Palatino Linotype" w:hAnsi="Palatino Linotype" w:cs="Tahoma"/>
          <w:sz w:val="22"/>
          <w:szCs w:val="22"/>
          <w:lang w:eastAsia="es-MX"/>
        </w:rPr>
        <w:t xml:space="preserve"> CON VOTO PARTICULAR</w:t>
      </w:r>
      <w:r w:rsidR="005F1DFF">
        <w:rPr>
          <w:rFonts w:ascii="Palatino Linotype" w:hAnsi="Palatino Linotype" w:cs="Tahoma"/>
          <w:sz w:val="22"/>
          <w:szCs w:val="22"/>
          <w:lang w:eastAsia="es-MX"/>
        </w:rPr>
        <w:t xml:space="preserve"> CONCURRENTE</w:t>
      </w:r>
      <w:r w:rsidRPr="00AD50F9">
        <w:rPr>
          <w:rFonts w:ascii="Palatino Linotype" w:hAnsi="Palatino Linotype" w:cs="Tahoma"/>
          <w:sz w:val="22"/>
          <w:szCs w:val="22"/>
          <w:lang w:eastAsia="es-MX"/>
        </w:rPr>
        <w:t>; EVA ABAID YAPUR</w:t>
      </w:r>
      <w:r w:rsidR="00CA0C53">
        <w:rPr>
          <w:rFonts w:ascii="Palatino Linotype" w:hAnsi="Palatino Linotype" w:cs="Tahoma"/>
          <w:sz w:val="22"/>
          <w:szCs w:val="22"/>
          <w:lang w:eastAsia="es-MX"/>
        </w:rPr>
        <w:t xml:space="preserve"> CON VOTO PARTICULAR</w:t>
      </w:r>
      <w:r w:rsidR="005F1DFF">
        <w:rPr>
          <w:rFonts w:ascii="Palatino Linotype" w:hAnsi="Palatino Linotype" w:cs="Tahoma"/>
          <w:sz w:val="22"/>
          <w:szCs w:val="22"/>
          <w:lang w:eastAsia="es-MX"/>
        </w:rPr>
        <w:t xml:space="preserve"> CONCURRENTE</w:t>
      </w:r>
      <w:r w:rsidRPr="00AD50F9">
        <w:rPr>
          <w:rFonts w:ascii="Palatino Linotype" w:hAnsi="Palatino Linotype" w:cs="Tahoma"/>
          <w:sz w:val="22"/>
          <w:szCs w:val="22"/>
          <w:lang w:eastAsia="es-MX"/>
        </w:rPr>
        <w:t>; JOSÉ GUADALUPE LUNA HERNÁNDEZ</w:t>
      </w:r>
      <w:r w:rsidR="00CA0C53">
        <w:rPr>
          <w:rFonts w:ascii="Palatino Linotype" w:hAnsi="Palatino Linotype" w:cs="Tahoma"/>
          <w:sz w:val="22"/>
          <w:szCs w:val="22"/>
          <w:lang w:eastAsia="es-MX"/>
        </w:rPr>
        <w:t xml:space="preserve"> CON VOTO PARTICULAR</w:t>
      </w:r>
      <w:r w:rsidRPr="00AD50F9">
        <w:rPr>
          <w:rFonts w:ascii="Palatino Linotype" w:hAnsi="Palatino Linotype" w:cs="Tahoma"/>
          <w:sz w:val="22"/>
          <w:szCs w:val="22"/>
          <w:lang w:eastAsia="es-MX"/>
        </w:rPr>
        <w:t xml:space="preserve">; JAVIER MARTÍNEZ CRUZ Y LUIS GUSTAVO PARRA NORIEGA, EN LA </w:t>
      </w:r>
      <w:r w:rsidR="00BB545D">
        <w:rPr>
          <w:rFonts w:ascii="Palatino Linotype" w:hAnsi="Palatino Linotype" w:cs="Tahoma"/>
          <w:sz w:val="22"/>
          <w:szCs w:val="22"/>
          <w:lang w:eastAsia="es-MX"/>
        </w:rPr>
        <w:t xml:space="preserve">VIGÉSIMA </w:t>
      </w:r>
      <w:r w:rsidR="0073411C">
        <w:rPr>
          <w:rFonts w:ascii="Palatino Linotype" w:hAnsi="Palatino Linotype" w:cs="Tahoma"/>
          <w:sz w:val="22"/>
          <w:szCs w:val="22"/>
          <w:lang w:eastAsia="es-MX"/>
        </w:rPr>
        <w:t>SEGUND</w:t>
      </w:r>
      <w:r w:rsidR="00BB545D">
        <w:rPr>
          <w:rFonts w:ascii="Palatino Linotype" w:hAnsi="Palatino Linotype" w:cs="Tahoma"/>
          <w:sz w:val="22"/>
          <w:szCs w:val="22"/>
          <w:lang w:eastAsia="es-MX"/>
        </w:rPr>
        <w:t>A</w:t>
      </w:r>
      <w:r w:rsidR="00CF1CF7" w:rsidRPr="00AD50F9">
        <w:rPr>
          <w:rFonts w:ascii="Palatino Linotype" w:hAnsi="Palatino Linotype" w:cs="Tahoma"/>
          <w:sz w:val="22"/>
          <w:szCs w:val="22"/>
          <w:lang w:eastAsia="es-MX"/>
        </w:rPr>
        <w:t xml:space="preserve"> </w:t>
      </w:r>
      <w:r w:rsidRPr="00AD50F9">
        <w:rPr>
          <w:rFonts w:ascii="Palatino Linotype" w:hAnsi="Palatino Linotype" w:cs="Tahoma"/>
          <w:sz w:val="22"/>
          <w:szCs w:val="22"/>
          <w:lang w:eastAsia="es-MX"/>
        </w:rPr>
        <w:t xml:space="preserve">SESIÓN ORDINARIA, CELEBRADA EL </w:t>
      </w:r>
      <w:r w:rsidR="0073411C">
        <w:rPr>
          <w:rFonts w:ascii="Palatino Linotype" w:hAnsi="Palatino Linotype" w:cs="Tahoma"/>
          <w:sz w:val="22"/>
          <w:szCs w:val="22"/>
          <w:lang w:eastAsia="es-MX"/>
        </w:rPr>
        <w:t>DOCE</w:t>
      </w:r>
      <w:r w:rsidR="00BB545D">
        <w:rPr>
          <w:rFonts w:ascii="Palatino Linotype" w:hAnsi="Palatino Linotype" w:cs="Tahoma"/>
          <w:sz w:val="22"/>
          <w:szCs w:val="22"/>
          <w:lang w:eastAsia="es-MX"/>
        </w:rPr>
        <w:t xml:space="preserve"> DE JUNIO </w:t>
      </w:r>
      <w:r w:rsidRPr="00AD50F9">
        <w:rPr>
          <w:rFonts w:ascii="Palatino Linotype" w:hAnsi="Palatino Linotype" w:cs="Tahoma"/>
          <w:sz w:val="22"/>
          <w:szCs w:val="22"/>
          <w:lang w:eastAsia="es-MX"/>
        </w:rPr>
        <w:t>DE DOS MIL DIECINUEVE, ANTE EL SECRETARIO TÉCNICO DEL PLENO, ALEXIS TAPIA RAMÍREZ.</w:t>
      </w:r>
    </w:p>
    <w:p w14:paraId="2AAED30F" w14:textId="77777777" w:rsidR="009D5C33" w:rsidRPr="00AD50F9" w:rsidRDefault="009D5C33" w:rsidP="0090360E">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536006" w:rsidRPr="00AD50F9" w14:paraId="73DB0977" w14:textId="77777777" w:rsidTr="00E84AD7">
        <w:tc>
          <w:tcPr>
            <w:tcW w:w="9214" w:type="dxa"/>
            <w:gridSpan w:val="2"/>
          </w:tcPr>
          <w:p w14:paraId="0FE3A8EA" w14:textId="77777777" w:rsidR="00536006" w:rsidRPr="00AD50F9" w:rsidRDefault="00536006" w:rsidP="0090360E">
            <w:pPr>
              <w:spacing w:line="360" w:lineRule="auto"/>
              <w:rPr>
                <w:rFonts w:ascii="Palatino Linotype" w:eastAsia="Calibri" w:hAnsi="Palatino Linotype" w:cs="Tahoma"/>
                <w:b/>
                <w:sz w:val="22"/>
                <w:szCs w:val="22"/>
                <w:lang w:eastAsia="es-MX"/>
              </w:rPr>
            </w:pPr>
          </w:p>
          <w:p w14:paraId="2BD3D0E8" w14:textId="77777777" w:rsidR="00536006" w:rsidRPr="00AD50F9" w:rsidRDefault="00536006" w:rsidP="0090360E">
            <w:pPr>
              <w:tabs>
                <w:tab w:val="left" w:pos="2445"/>
                <w:tab w:val="center" w:pos="4428"/>
              </w:tabs>
              <w:spacing w:line="360" w:lineRule="auto"/>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Zulema Martínez Sánchez</w:t>
            </w:r>
          </w:p>
          <w:p w14:paraId="78021B16" w14:textId="77777777" w:rsidR="00536006" w:rsidRPr="00AD50F9" w:rsidRDefault="00536006" w:rsidP="0090360E">
            <w:pPr>
              <w:spacing w:line="360" w:lineRule="auto"/>
              <w:ind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Comisionada Presidenta</w:t>
            </w:r>
          </w:p>
          <w:p w14:paraId="0539427B" w14:textId="4C286702" w:rsidR="009D5C33" w:rsidRDefault="00536006" w:rsidP="00CA0C53">
            <w:pPr>
              <w:spacing w:line="360" w:lineRule="auto"/>
              <w:jc w:val="center"/>
              <w:rPr>
                <w:rFonts w:ascii="Palatino Linotype" w:eastAsia="Calibri" w:hAnsi="Palatino Linotype" w:cs="Tahoma"/>
                <w:b/>
                <w:sz w:val="22"/>
                <w:szCs w:val="22"/>
              </w:rPr>
            </w:pPr>
            <w:r w:rsidRPr="00AD50F9">
              <w:rPr>
                <w:rFonts w:ascii="Palatino Linotype" w:eastAsia="Calibri" w:hAnsi="Palatino Linotype" w:cs="Tahoma"/>
                <w:b/>
                <w:sz w:val="22"/>
                <w:szCs w:val="22"/>
                <w:lang w:eastAsia="es-MX"/>
              </w:rPr>
              <w:t>(Rúbrica)</w:t>
            </w:r>
          </w:p>
          <w:p w14:paraId="2274BF49" w14:textId="77777777" w:rsidR="00CA0C53" w:rsidRPr="00AD50F9" w:rsidRDefault="00CA0C53" w:rsidP="0090360E">
            <w:pPr>
              <w:spacing w:line="360" w:lineRule="auto"/>
              <w:ind w:right="-108"/>
              <w:rPr>
                <w:rFonts w:ascii="Palatino Linotype" w:eastAsia="Calibri" w:hAnsi="Palatino Linotype" w:cs="Tahoma"/>
                <w:b/>
                <w:sz w:val="22"/>
                <w:szCs w:val="22"/>
              </w:rPr>
            </w:pPr>
          </w:p>
        </w:tc>
      </w:tr>
      <w:tr w:rsidR="00536006" w:rsidRPr="00AD50F9" w14:paraId="7E810E5F" w14:textId="77777777" w:rsidTr="00CA0C53">
        <w:trPr>
          <w:trHeight w:val="1004"/>
        </w:trPr>
        <w:tc>
          <w:tcPr>
            <w:tcW w:w="4678" w:type="dxa"/>
          </w:tcPr>
          <w:p w14:paraId="3507120B" w14:textId="77777777" w:rsidR="00536006" w:rsidRPr="00AD50F9" w:rsidRDefault="00536006" w:rsidP="0090360E">
            <w:pPr>
              <w:spacing w:line="360" w:lineRule="auto"/>
              <w:ind w:right="29"/>
              <w:rPr>
                <w:rFonts w:ascii="Palatino Linotype" w:eastAsia="Calibri" w:hAnsi="Palatino Linotype" w:cs="Tahoma"/>
                <w:b/>
                <w:sz w:val="22"/>
                <w:szCs w:val="22"/>
              </w:rPr>
            </w:pPr>
          </w:p>
          <w:p w14:paraId="6B4BF48E" w14:textId="77777777" w:rsidR="00536006" w:rsidRPr="00AD50F9" w:rsidRDefault="00536006" w:rsidP="0090360E">
            <w:pPr>
              <w:spacing w:line="360" w:lineRule="auto"/>
              <w:ind w:right="29"/>
              <w:jc w:val="center"/>
              <w:rPr>
                <w:rFonts w:ascii="Palatino Linotype" w:eastAsia="Calibri" w:hAnsi="Palatino Linotype" w:cs="Tahoma"/>
                <w:b/>
                <w:sz w:val="22"/>
                <w:szCs w:val="22"/>
              </w:rPr>
            </w:pPr>
            <w:r w:rsidRPr="00AD50F9">
              <w:rPr>
                <w:rFonts w:ascii="Palatino Linotype" w:eastAsia="Calibri" w:hAnsi="Palatino Linotype" w:cs="Tahoma"/>
                <w:b/>
                <w:sz w:val="22"/>
                <w:szCs w:val="22"/>
              </w:rPr>
              <w:t xml:space="preserve">Eva Abaid Yapur </w:t>
            </w:r>
          </w:p>
          <w:p w14:paraId="5BF1CD24" w14:textId="77777777" w:rsidR="00536006" w:rsidRPr="00AD50F9" w:rsidRDefault="00536006" w:rsidP="0090360E">
            <w:pPr>
              <w:spacing w:line="360" w:lineRule="auto"/>
              <w:ind w:right="29"/>
              <w:jc w:val="center"/>
              <w:rPr>
                <w:rFonts w:ascii="Palatino Linotype" w:eastAsia="Calibri" w:hAnsi="Palatino Linotype" w:cs="Tahoma"/>
                <w:sz w:val="22"/>
                <w:szCs w:val="22"/>
              </w:rPr>
            </w:pPr>
            <w:r w:rsidRPr="00AD50F9">
              <w:rPr>
                <w:rFonts w:ascii="Palatino Linotype" w:eastAsia="Calibri" w:hAnsi="Palatino Linotype" w:cs="Tahoma"/>
                <w:sz w:val="22"/>
                <w:szCs w:val="22"/>
              </w:rPr>
              <w:t>Comisionada</w:t>
            </w:r>
          </w:p>
          <w:p w14:paraId="6657CB19" w14:textId="77777777" w:rsidR="00536006" w:rsidRPr="00AD50F9" w:rsidRDefault="00536006" w:rsidP="0090360E">
            <w:pPr>
              <w:spacing w:line="360" w:lineRule="auto"/>
              <w:ind w:right="29"/>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p w14:paraId="511762EF" w14:textId="77777777" w:rsidR="009D5C33" w:rsidRDefault="00536006" w:rsidP="0090360E">
            <w:pPr>
              <w:spacing w:line="360" w:lineRule="auto"/>
              <w:ind w:right="29"/>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 xml:space="preserve">   </w:t>
            </w:r>
          </w:p>
          <w:p w14:paraId="093B5766" w14:textId="77777777" w:rsidR="009D5C33" w:rsidRDefault="009D5C33" w:rsidP="0090360E">
            <w:pPr>
              <w:spacing w:line="360" w:lineRule="auto"/>
              <w:ind w:right="29"/>
              <w:rPr>
                <w:rFonts w:ascii="Palatino Linotype" w:eastAsia="Calibri" w:hAnsi="Palatino Linotype" w:cs="Tahoma"/>
                <w:sz w:val="22"/>
                <w:szCs w:val="22"/>
                <w:lang w:eastAsia="es-MX"/>
              </w:rPr>
            </w:pPr>
          </w:p>
          <w:p w14:paraId="55AA15BC" w14:textId="450495B0" w:rsidR="00536006" w:rsidRPr="00AD50F9" w:rsidRDefault="00536006" w:rsidP="0090360E">
            <w:pPr>
              <w:spacing w:line="360" w:lineRule="auto"/>
              <w:ind w:right="29"/>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lastRenderedPageBreak/>
              <w:t xml:space="preserve">  </w:t>
            </w:r>
          </w:p>
        </w:tc>
        <w:tc>
          <w:tcPr>
            <w:tcW w:w="4536" w:type="dxa"/>
          </w:tcPr>
          <w:p w14:paraId="7910B4FF" w14:textId="77777777" w:rsidR="00536006" w:rsidRPr="00AD50F9" w:rsidRDefault="00536006" w:rsidP="0090360E">
            <w:pPr>
              <w:spacing w:line="360" w:lineRule="auto"/>
              <w:ind w:right="-108"/>
              <w:rPr>
                <w:rFonts w:ascii="Palatino Linotype" w:eastAsia="Calibri" w:hAnsi="Palatino Linotype" w:cs="Tahoma"/>
                <w:b/>
                <w:sz w:val="22"/>
                <w:szCs w:val="22"/>
              </w:rPr>
            </w:pPr>
          </w:p>
          <w:p w14:paraId="10FC8377" w14:textId="77777777" w:rsidR="00536006" w:rsidRPr="00AD50F9" w:rsidRDefault="00536006" w:rsidP="0090360E">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José Guadalupe Luna Hernández</w:t>
            </w:r>
          </w:p>
          <w:p w14:paraId="424C2434" w14:textId="77777777" w:rsidR="00536006" w:rsidRPr="00AD50F9" w:rsidRDefault="00536006" w:rsidP="0090360E">
            <w:pPr>
              <w:spacing w:line="360" w:lineRule="auto"/>
              <w:ind w:left="747"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Comisionado</w:t>
            </w:r>
          </w:p>
          <w:p w14:paraId="7E15ACAA" w14:textId="77777777" w:rsidR="00536006" w:rsidRPr="00AD50F9" w:rsidRDefault="00536006" w:rsidP="0090360E">
            <w:pPr>
              <w:spacing w:line="360" w:lineRule="auto"/>
              <w:ind w:left="747"/>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 xml:space="preserve">(Rúbrica) </w:t>
            </w:r>
          </w:p>
          <w:p w14:paraId="208DE46E" w14:textId="77777777" w:rsidR="00536006" w:rsidRPr="00AD50F9" w:rsidRDefault="00536006" w:rsidP="0090360E">
            <w:pPr>
              <w:spacing w:line="360" w:lineRule="auto"/>
              <w:rPr>
                <w:rFonts w:ascii="Palatino Linotype" w:eastAsia="Calibri" w:hAnsi="Palatino Linotype" w:cs="Tahoma"/>
                <w:b/>
                <w:sz w:val="22"/>
                <w:szCs w:val="22"/>
                <w:lang w:eastAsia="es-MX"/>
              </w:rPr>
            </w:pPr>
          </w:p>
        </w:tc>
      </w:tr>
      <w:tr w:rsidR="00536006" w:rsidRPr="00AD50F9" w14:paraId="0185A45F" w14:textId="77777777" w:rsidTr="00E84AD7">
        <w:tc>
          <w:tcPr>
            <w:tcW w:w="4678" w:type="dxa"/>
          </w:tcPr>
          <w:p w14:paraId="38115E7B" w14:textId="0732A4B6" w:rsidR="00536006" w:rsidRPr="00AD50F9" w:rsidRDefault="00536006" w:rsidP="00CA0C53">
            <w:pPr>
              <w:spacing w:line="360" w:lineRule="auto"/>
              <w:ind w:right="29"/>
              <w:jc w:val="center"/>
              <w:rPr>
                <w:rFonts w:ascii="Palatino Linotype" w:eastAsia="Calibri" w:hAnsi="Palatino Linotype" w:cs="Tahoma"/>
                <w:b/>
                <w:sz w:val="22"/>
                <w:szCs w:val="22"/>
                <w:lang w:val="es-ES_tradnl"/>
              </w:rPr>
            </w:pPr>
            <w:r w:rsidRPr="00AD50F9">
              <w:rPr>
                <w:rFonts w:ascii="Palatino Linotype" w:eastAsia="Calibri" w:hAnsi="Palatino Linotype" w:cs="Tahoma"/>
                <w:b/>
                <w:sz w:val="22"/>
                <w:szCs w:val="22"/>
                <w:lang w:val="es-ES_tradnl"/>
              </w:rPr>
              <w:t>Javier Martínez Cruz</w:t>
            </w:r>
          </w:p>
          <w:p w14:paraId="0D6253DA" w14:textId="77777777" w:rsidR="00536006" w:rsidRPr="00AD50F9" w:rsidRDefault="00536006" w:rsidP="0090360E">
            <w:pPr>
              <w:spacing w:line="360" w:lineRule="auto"/>
              <w:ind w:right="29"/>
              <w:jc w:val="center"/>
              <w:rPr>
                <w:rFonts w:ascii="Palatino Linotype" w:eastAsia="Calibri" w:hAnsi="Palatino Linotype" w:cs="Tahoma"/>
                <w:b/>
                <w:sz w:val="22"/>
                <w:szCs w:val="22"/>
              </w:rPr>
            </w:pPr>
            <w:r w:rsidRPr="00AD50F9">
              <w:rPr>
                <w:rFonts w:ascii="Palatino Linotype" w:eastAsia="Calibri" w:hAnsi="Palatino Linotype" w:cs="Tahoma"/>
                <w:sz w:val="22"/>
                <w:szCs w:val="22"/>
              </w:rPr>
              <w:t>Comisionado</w:t>
            </w:r>
          </w:p>
          <w:p w14:paraId="10378A65" w14:textId="77777777" w:rsidR="00536006" w:rsidRPr="00AD50F9" w:rsidRDefault="00536006" w:rsidP="0090360E">
            <w:pPr>
              <w:spacing w:line="360" w:lineRule="auto"/>
              <w:ind w:right="29"/>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tc>
        <w:tc>
          <w:tcPr>
            <w:tcW w:w="4536" w:type="dxa"/>
          </w:tcPr>
          <w:p w14:paraId="3DC50102" w14:textId="77777777" w:rsidR="00536006" w:rsidRPr="00AD50F9" w:rsidRDefault="00536006" w:rsidP="0090360E">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Luis Gustavo Parra Noriega</w:t>
            </w:r>
          </w:p>
          <w:p w14:paraId="49C48C08" w14:textId="77777777" w:rsidR="00536006" w:rsidRPr="00AD50F9" w:rsidRDefault="00536006" w:rsidP="0090360E">
            <w:pPr>
              <w:spacing w:line="360" w:lineRule="auto"/>
              <w:ind w:left="747"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Comisionado</w:t>
            </w:r>
          </w:p>
          <w:p w14:paraId="143CF4BD" w14:textId="77777777" w:rsidR="00536006" w:rsidRPr="00AD50F9" w:rsidRDefault="00536006" w:rsidP="0090360E">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 xml:space="preserve">(Rúbrica) </w:t>
            </w:r>
          </w:p>
        </w:tc>
      </w:tr>
      <w:tr w:rsidR="00536006" w:rsidRPr="00AD50F9" w14:paraId="3F8746F2" w14:textId="77777777" w:rsidTr="00E84AD7">
        <w:tc>
          <w:tcPr>
            <w:tcW w:w="9214" w:type="dxa"/>
            <w:gridSpan w:val="2"/>
          </w:tcPr>
          <w:p w14:paraId="7EFF7C57" w14:textId="77777777" w:rsidR="00536006" w:rsidRPr="00AD50F9" w:rsidRDefault="00536006" w:rsidP="0090360E">
            <w:pPr>
              <w:spacing w:line="360" w:lineRule="auto"/>
              <w:rPr>
                <w:rFonts w:ascii="Palatino Linotype" w:eastAsia="Calibri" w:hAnsi="Palatino Linotype" w:cs="Tahoma"/>
                <w:b/>
                <w:sz w:val="22"/>
                <w:szCs w:val="22"/>
              </w:rPr>
            </w:pPr>
          </w:p>
          <w:p w14:paraId="2A521FC7" w14:textId="77777777" w:rsidR="00536006" w:rsidRDefault="00536006" w:rsidP="0090360E">
            <w:pPr>
              <w:spacing w:line="360" w:lineRule="auto"/>
              <w:rPr>
                <w:rFonts w:ascii="Palatino Linotype" w:eastAsia="Calibri" w:hAnsi="Palatino Linotype" w:cs="Tahoma"/>
                <w:b/>
                <w:sz w:val="22"/>
                <w:szCs w:val="22"/>
              </w:rPr>
            </w:pPr>
          </w:p>
          <w:p w14:paraId="2B99D236" w14:textId="77777777" w:rsidR="009D5C33" w:rsidRDefault="009D5C33" w:rsidP="0090360E">
            <w:pPr>
              <w:spacing w:line="360" w:lineRule="auto"/>
              <w:rPr>
                <w:rFonts w:ascii="Palatino Linotype" w:eastAsia="Calibri" w:hAnsi="Palatino Linotype" w:cs="Tahoma"/>
                <w:b/>
                <w:sz w:val="22"/>
                <w:szCs w:val="22"/>
              </w:rPr>
            </w:pPr>
          </w:p>
          <w:p w14:paraId="47222EF1" w14:textId="77777777" w:rsidR="009D5C33" w:rsidRPr="00AD50F9" w:rsidRDefault="009D5C33" w:rsidP="0090360E">
            <w:pPr>
              <w:spacing w:line="360" w:lineRule="auto"/>
              <w:rPr>
                <w:rFonts w:ascii="Palatino Linotype" w:eastAsia="Calibri" w:hAnsi="Palatino Linotype" w:cs="Tahoma"/>
                <w:b/>
                <w:sz w:val="22"/>
                <w:szCs w:val="22"/>
              </w:rPr>
            </w:pPr>
          </w:p>
          <w:p w14:paraId="056FBEC7" w14:textId="77777777" w:rsidR="00536006" w:rsidRPr="00AD50F9" w:rsidRDefault="00536006" w:rsidP="0090360E">
            <w:pPr>
              <w:spacing w:line="360" w:lineRule="auto"/>
              <w:jc w:val="center"/>
              <w:rPr>
                <w:rFonts w:ascii="Palatino Linotype" w:eastAsia="Calibri" w:hAnsi="Palatino Linotype" w:cs="Tahoma"/>
                <w:b/>
                <w:sz w:val="22"/>
                <w:szCs w:val="22"/>
              </w:rPr>
            </w:pPr>
            <w:r w:rsidRPr="00AD50F9">
              <w:rPr>
                <w:rFonts w:ascii="Palatino Linotype" w:eastAsia="Calibri" w:hAnsi="Palatino Linotype" w:cs="Tahoma"/>
                <w:b/>
                <w:sz w:val="22"/>
                <w:szCs w:val="22"/>
              </w:rPr>
              <w:t>Alexis Tapia Ramírez</w:t>
            </w:r>
          </w:p>
          <w:p w14:paraId="2AF688FF" w14:textId="77777777" w:rsidR="00536006" w:rsidRPr="00AD50F9" w:rsidRDefault="00536006" w:rsidP="0090360E">
            <w:pPr>
              <w:spacing w:line="360" w:lineRule="auto"/>
              <w:jc w:val="center"/>
              <w:rPr>
                <w:rFonts w:ascii="Palatino Linotype" w:eastAsia="Calibri" w:hAnsi="Palatino Linotype" w:cs="Tahoma"/>
                <w:sz w:val="22"/>
                <w:szCs w:val="22"/>
              </w:rPr>
            </w:pPr>
            <w:r w:rsidRPr="00AD50F9">
              <w:rPr>
                <w:rFonts w:ascii="Palatino Linotype" w:eastAsia="Calibri" w:hAnsi="Palatino Linotype" w:cs="Tahoma"/>
                <w:sz w:val="22"/>
                <w:szCs w:val="22"/>
              </w:rPr>
              <w:t>Secretario Técnico del Pleno</w:t>
            </w:r>
          </w:p>
          <w:p w14:paraId="47666D98" w14:textId="1F63C3FC" w:rsidR="00536006" w:rsidRPr="00AD50F9" w:rsidRDefault="00536006" w:rsidP="00CA0C53">
            <w:pPr>
              <w:spacing w:line="360" w:lineRule="auto"/>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tc>
      </w:tr>
    </w:tbl>
    <w:p w14:paraId="405E5AD8" w14:textId="7ADD217C" w:rsidR="00536006" w:rsidRPr="00AD50F9" w:rsidRDefault="009D5C33" w:rsidP="00AB7A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AD50F9">
        <w:rPr>
          <w:rFonts w:ascii="Palatino Linotype" w:eastAsia="Calibri" w:hAnsi="Palatino Linotype" w:cs="Tahoma"/>
          <w:sz w:val="22"/>
          <w:szCs w:val="22"/>
          <w:lang w:eastAsia="en-US"/>
        </w:rPr>
        <w:t xml:space="preserve">esolución de fecha </w:t>
      </w:r>
      <w:r w:rsidR="00BF57A4">
        <w:rPr>
          <w:rFonts w:ascii="Palatino Linotype" w:eastAsia="Calibri" w:hAnsi="Palatino Linotype" w:cs="Tahoma"/>
          <w:sz w:val="22"/>
          <w:szCs w:val="22"/>
          <w:lang w:eastAsia="en-US"/>
        </w:rPr>
        <w:t>doce</w:t>
      </w:r>
      <w:r>
        <w:rPr>
          <w:rFonts w:ascii="Palatino Linotype" w:eastAsia="Calibri" w:hAnsi="Palatino Linotype" w:cs="Tahoma"/>
          <w:sz w:val="22"/>
          <w:szCs w:val="22"/>
          <w:lang w:eastAsia="en-US"/>
        </w:rPr>
        <w:t xml:space="preserve"> de junio </w:t>
      </w:r>
      <w:r w:rsidR="00536006" w:rsidRPr="00AD50F9">
        <w:rPr>
          <w:rFonts w:ascii="Palatino Linotype" w:eastAsia="Calibri" w:hAnsi="Palatino Linotype" w:cs="Tahoma"/>
          <w:sz w:val="22"/>
          <w:szCs w:val="22"/>
          <w:lang w:eastAsia="en-US"/>
        </w:rPr>
        <w:t>de dos</w:t>
      </w:r>
      <w:r>
        <w:rPr>
          <w:rFonts w:ascii="Palatino Linotype" w:eastAsia="Calibri" w:hAnsi="Palatino Linotype" w:cs="Tahoma"/>
          <w:sz w:val="22"/>
          <w:szCs w:val="22"/>
          <w:lang w:eastAsia="en-US"/>
        </w:rPr>
        <w:t xml:space="preserve"> mil diecinueve, 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BF57A4">
        <w:rPr>
          <w:rFonts w:ascii="Palatino Linotype" w:eastAsia="Calibri" w:hAnsi="Palatino Linotype" w:cs="Tahoma"/>
          <w:b/>
          <w:bCs/>
          <w:sz w:val="22"/>
          <w:szCs w:val="22"/>
          <w:lang w:eastAsia="en-US"/>
        </w:rPr>
        <w:t>2241</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9D5C33">
      <w:headerReference w:type="default" r:id="rId11"/>
      <w:footerReference w:type="default" r:id="rId12"/>
      <w:headerReference w:type="first" r:id="rId13"/>
      <w:footerReference w:type="first" r:id="rId14"/>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8DC55" w14:textId="77777777" w:rsidR="006946D5" w:rsidRDefault="006946D5" w:rsidP="00B31222">
      <w:r>
        <w:separator/>
      </w:r>
    </w:p>
  </w:endnote>
  <w:endnote w:type="continuationSeparator" w:id="0">
    <w:p w14:paraId="6912DA85" w14:textId="77777777" w:rsidR="006946D5" w:rsidRDefault="006946D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0A74DA" w:rsidRDefault="000A74DA">
            <w:pPr>
              <w:pStyle w:val="Piedepgina"/>
              <w:jc w:val="right"/>
            </w:pPr>
          </w:p>
          <w:p w14:paraId="58BFAB62" w14:textId="77777777" w:rsidR="000A74DA" w:rsidRDefault="000A74D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F1DFF">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F1DFF">
              <w:rPr>
                <w:b/>
                <w:bCs/>
                <w:noProof/>
              </w:rPr>
              <w:t>28</w:t>
            </w:r>
            <w:r>
              <w:rPr>
                <w:b/>
                <w:bCs/>
                <w:sz w:val="24"/>
                <w:szCs w:val="24"/>
              </w:rPr>
              <w:fldChar w:fldCharType="end"/>
            </w:r>
          </w:p>
        </w:sdtContent>
      </w:sdt>
    </w:sdtContent>
  </w:sdt>
  <w:p w14:paraId="4C1EBC12" w14:textId="77777777" w:rsidR="000A74DA" w:rsidRDefault="000A74D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02F6591C" w14:textId="77777777" w:rsidR="000A74DA" w:rsidRDefault="000A74DA">
            <w:pPr>
              <w:pStyle w:val="Piedepgina"/>
              <w:jc w:val="right"/>
            </w:pPr>
          </w:p>
          <w:p w14:paraId="0E36A628" w14:textId="77777777" w:rsidR="000A74DA" w:rsidRDefault="000A74DA">
            <w:pPr>
              <w:pStyle w:val="Piedepgina"/>
              <w:jc w:val="right"/>
            </w:pPr>
          </w:p>
          <w:p w14:paraId="73F193BA" w14:textId="3FC546B7" w:rsidR="000A74DA" w:rsidRDefault="000A74D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F1DF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F1DFF">
              <w:rPr>
                <w:b/>
                <w:bCs/>
                <w:noProof/>
              </w:rPr>
              <w:t>28</w:t>
            </w:r>
            <w:r>
              <w:rPr>
                <w:b/>
                <w:bCs/>
                <w:sz w:val="24"/>
                <w:szCs w:val="24"/>
              </w:rPr>
              <w:fldChar w:fldCharType="end"/>
            </w:r>
          </w:p>
        </w:sdtContent>
      </w:sdt>
    </w:sdtContent>
  </w:sdt>
  <w:p w14:paraId="15BD444E" w14:textId="77777777" w:rsidR="000A74DA" w:rsidRDefault="000A74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80F44" w14:textId="77777777" w:rsidR="006946D5" w:rsidRDefault="006946D5" w:rsidP="00B31222">
      <w:r>
        <w:separator/>
      </w:r>
    </w:p>
  </w:footnote>
  <w:footnote w:type="continuationSeparator" w:id="0">
    <w:p w14:paraId="22E1AA96" w14:textId="77777777" w:rsidR="006946D5" w:rsidRDefault="006946D5"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142" w:type="dxa"/>
      <w:tblLayout w:type="fixed"/>
      <w:tblLook w:val="04A0" w:firstRow="1" w:lastRow="0" w:firstColumn="1" w:lastColumn="0" w:noHBand="0" w:noVBand="1"/>
    </w:tblPr>
    <w:tblGrid>
      <w:gridCol w:w="2835"/>
      <w:gridCol w:w="6733"/>
    </w:tblGrid>
    <w:tr w:rsidR="000A74DA" w:rsidRPr="005C106F" w14:paraId="717A868E" w14:textId="77777777" w:rsidTr="00CA0C53">
      <w:trPr>
        <w:trHeight w:val="1435"/>
      </w:trPr>
      <w:tc>
        <w:tcPr>
          <w:tcW w:w="2835" w:type="dxa"/>
          <w:shd w:val="clear" w:color="auto" w:fill="auto"/>
        </w:tcPr>
        <w:p w14:paraId="4289BF87" w14:textId="77777777" w:rsidR="000A74DA" w:rsidRPr="005C106F" w:rsidRDefault="000A74DA"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0A74DA" w:rsidRDefault="000A74DA"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0A74DA" w14:paraId="39F88D19" w14:textId="77777777" w:rsidTr="00FF46FD">
            <w:trPr>
              <w:trHeight w:val="144"/>
            </w:trPr>
            <w:tc>
              <w:tcPr>
                <w:tcW w:w="2727" w:type="dxa"/>
              </w:tcPr>
              <w:p w14:paraId="4E3B62F5" w14:textId="77777777" w:rsidR="000A74DA" w:rsidRPr="00FF46FD" w:rsidRDefault="000A74DA"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065A5424" w:rsidR="000A74DA" w:rsidRPr="00FF46FD" w:rsidRDefault="000A74DA" w:rsidP="00E43A0F">
                <w:pPr>
                  <w:tabs>
                    <w:tab w:val="right" w:pos="8838"/>
                  </w:tabs>
                  <w:ind w:left="-28" w:right="171"/>
                  <w:jc w:val="both"/>
                  <w:rPr>
                    <w:rFonts w:ascii="Palatino Linotype" w:eastAsia="Calibri" w:hAnsi="Palatino Linotype" w:cs="Tahoma"/>
                    <w:bCs/>
                    <w:sz w:val="24"/>
                    <w:szCs w:val="24"/>
                    <w:lang w:eastAsia="en-US"/>
                  </w:rPr>
                </w:pPr>
                <w:r w:rsidRPr="00BF03EB">
                  <w:rPr>
                    <w:rFonts w:ascii="Palatino Linotype" w:eastAsia="Calibri" w:hAnsi="Palatino Linotype" w:cs="Tahoma"/>
                    <w:bCs/>
                    <w:sz w:val="24"/>
                    <w:szCs w:val="24"/>
                    <w:lang w:eastAsia="en-US"/>
                  </w:rPr>
                  <w:t>0</w:t>
                </w:r>
                <w:r>
                  <w:rPr>
                    <w:rFonts w:ascii="Palatino Linotype" w:eastAsia="Calibri" w:hAnsi="Palatino Linotype" w:cs="Tahoma"/>
                    <w:bCs/>
                    <w:sz w:val="24"/>
                    <w:szCs w:val="24"/>
                    <w:lang w:eastAsia="en-US"/>
                  </w:rPr>
                  <w:t>2241</w:t>
                </w:r>
                <w:r w:rsidRPr="00BF03EB">
                  <w:rPr>
                    <w:rFonts w:ascii="Palatino Linotype" w:eastAsia="Calibri" w:hAnsi="Palatino Linotype" w:cs="Tahoma"/>
                    <w:bCs/>
                    <w:sz w:val="24"/>
                    <w:szCs w:val="24"/>
                    <w:lang w:eastAsia="en-US"/>
                  </w:rPr>
                  <w:t>/INFOEM/IP/RR/2019</w:t>
                </w:r>
              </w:p>
            </w:tc>
          </w:tr>
          <w:tr w:rsidR="000A74DA" w14:paraId="3385006F" w14:textId="77777777" w:rsidTr="00FF46FD">
            <w:trPr>
              <w:trHeight w:val="283"/>
            </w:trPr>
            <w:tc>
              <w:tcPr>
                <w:tcW w:w="2727" w:type="dxa"/>
              </w:tcPr>
              <w:p w14:paraId="0F49CA35" w14:textId="77777777" w:rsidR="000A74DA" w:rsidRPr="00FF46FD" w:rsidRDefault="000A74DA"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74ADC02A" w:rsidR="000A74DA" w:rsidRPr="00FF46FD" w:rsidRDefault="000A74DA" w:rsidP="00E43A0F">
                <w:pPr>
                  <w:tabs>
                    <w:tab w:val="left" w:pos="2834"/>
                    <w:tab w:val="right" w:pos="8838"/>
                  </w:tabs>
                  <w:ind w:right="171"/>
                  <w:jc w:val="both"/>
                  <w:rPr>
                    <w:rFonts w:ascii="Palatino Linotype" w:eastAsia="Calibri" w:hAnsi="Palatino Linotype" w:cs="Tahoma"/>
                    <w:b/>
                    <w:sz w:val="24"/>
                    <w:szCs w:val="24"/>
                    <w:lang w:val="es-MX" w:eastAsia="en-US"/>
                  </w:rPr>
                </w:pPr>
                <w:r w:rsidRPr="00CC34C5">
                  <w:rPr>
                    <w:rFonts w:ascii="Palatino Linotype" w:eastAsia="Calibri" w:hAnsi="Palatino Linotype" w:cs="Tahoma"/>
                    <w:sz w:val="22"/>
                    <w:szCs w:val="22"/>
                    <w:lang w:val="es-MX" w:eastAsia="en-US"/>
                  </w:rPr>
                  <w:t>Ayuntamiento de</w:t>
                </w:r>
                <w:r>
                  <w:rPr>
                    <w:rFonts w:ascii="Palatino Linotype" w:eastAsia="Calibri" w:hAnsi="Palatino Linotype" w:cs="Tahoma"/>
                    <w:sz w:val="22"/>
                    <w:szCs w:val="22"/>
                    <w:lang w:val="es-MX" w:eastAsia="en-US"/>
                  </w:rPr>
                  <w:t xml:space="preserve"> Tlalmanalco</w:t>
                </w:r>
              </w:p>
            </w:tc>
          </w:tr>
          <w:tr w:rsidR="000A74DA" w14:paraId="341FB120" w14:textId="77777777" w:rsidTr="00FF46FD">
            <w:trPr>
              <w:trHeight w:val="283"/>
            </w:trPr>
            <w:tc>
              <w:tcPr>
                <w:tcW w:w="2727" w:type="dxa"/>
              </w:tcPr>
              <w:p w14:paraId="106E7054" w14:textId="77777777" w:rsidR="000A74DA" w:rsidRPr="00FF46FD" w:rsidRDefault="000A74DA"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0A74DA" w:rsidRPr="00FF46FD" w:rsidRDefault="000A74DA"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0A74DA" w:rsidRPr="005C106F" w:rsidRDefault="000A74DA" w:rsidP="005743D2">
          <w:pPr>
            <w:tabs>
              <w:tab w:val="right" w:pos="8838"/>
            </w:tabs>
            <w:ind w:left="-28"/>
            <w:jc w:val="both"/>
            <w:rPr>
              <w:rFonts w:ascii="Arial" w:eastAsia="Calibri" w:hAnsi="Arial" w:cs="Arial"/>
              <w:b/>
              <w:sz w:val="22"/>
              <w:szCs w:val="22"/>
              <w:lang w:eastAsia="en-US"/>
            </w:rPr>
          </w:pPr>
        </w:p>
      </w:tc>
    </w:tr>
  </w:tbl>
  <w:p w14:paraId="0488DE90" w14:textId="77777777" w:rsidR="000A74DA" w:rsidRDefault="000A74DA" w:rsidP="00EF4A64">
    <w:pPr>
      <w:pStyle w:val="Encabezado"/>
      <w:rPr>
        <w:sz w:val="14"/>
      </w:rPr>
    </w:pPr>
  </w:p>
  <w:p w14:paraId="11CF0039" w14:textId="77777777" w:rsidR="000A74DA" w:rsidRDefault="000A74DA" w:rsidP="00EF4A64">
    <w:pPr>
      <w:pStyle w:val="Encabezado"/>
      <w:rPr>
        <w:sz w:val="14"/>
      </w:rPr>
    </w:pPr>
  </w:p>
  <w:p w14:paraId="4D48503D" w14:textId="77777777" w:rsidR="000A74DA" w:rsidRPr="00443C6B" w:rsidRDefault="000A74DA"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0A74DA" w:rsidRPr="00330DA7" w14:paraId="0756BAA3" w14:textId="77777777" w:rsidTr="003B165A">
      <w:trPr>
        <w:trHeight w:val="1435"/>
      </w:trPr>
      <w:tc>
        <w:tcPr>
          <w:tcW w:w="2835" w:type="dxa"/>
          <w:shd w:val="clear" w:color="auto" w:fill="auto"/>
        </w:tcPr>
        <w:p w14:paraId="79A199F2" w14:textId="77777777" w:rsidR="000A74DA" w:rsidRPr="00330DA7" w:rsidRDefault="000A74DA"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0A74DA" w:rsidRPr="00330DA7" w14:paraId="1FED1AD9" w14:textId="77777777" w:rsidTr="001171BD">
            <w:trPr>
              <w:trHeight w:val="144"/>
            </w:trPr>
            <w:tc>
              <w:tcPr>
                <w:tcW w:w="2727" w:type="dxa"/>
              </w:tcPr>
              <w:p w14:paraId="479BE2EF" w14:textId="77777777" w:rsidR="000A74DA" w:rsidRPr="00330DA7" w:rsidRDefault="000A74DA"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14:paraId="425DB4C7" w14:textId="6B3FFC70" w:rsidR="000A74DA" w:rsidRPr="00330DA7" w:rsidRDefault="000A74DA" w:rsidP="00CC34C5">
                <w:pPr>
                  <w:tabs>
                    <w:tab w:val="right" w:pos="8838"/>
                  </w:tabs>
                  <w:ind w:left="-74" w:right="-105"/>
                  <w:jc w:val="both"/>
                  <w:rPr>
                    <w:rFonts w:ascii="Palatino Linotype" w:eastAsia="Calibri" w:hAnsi="Palatino Linotype" w:cs="Tahoma"/>
                    <w:bCs/>
                    <w:sz w:val="22"/>
                    <w:szCs w:val="22"/>
                    <w:lang w:eastAsia="en-US"/>
                  </w:rPr>
                </w:pPr>
                <w:r w:rsidRPr="00330DA7">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2241/</w:t>
                </w:r>
                <w:r w:rsidRPr="00330DA7">
                  <w:rPr>
                    <w:rFonts w:ascii="Palatino Linotype" w:eastAsia="Calibri" w:hAnsi="Palatino Linotype" w:cs="Tahoma"/>
                    <w:bCs/>
                    <w:sz w:val="22"/>
                    <w:szCs w:val="22"/>
                    <w:lang w:eastAsia="en-US"/>
                  </w:rPr>
                  <w:t>INFOEM/IP/RR/2019</w:t>
                </w:r>
              </w:p>
            </w:tc>
          </w:tr>
          <w:tr w:rsidR="000A74DA" w:rsidRPr="00330DA7" w14:paraId="660FE942" w14:textId="77777777" w:rsidTr="001171BD">
            <w:trPr>
              <w:trHeight w:val="144"/>
            </w:trPr>
            <w:tc>
              <w:tcPr>
                <w:tcW w:w="2727" w:type="dxa"/>
              </w:tcPr>
              <w:p w14:paraId="662BC787" w14:textId="77777777" w:rsidR="000A74DA" w:rsidRPr="00330DA7" w:rsidRDefault="000A74DA"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3402" w:type="dxa"/>
              </w:tcPr>
              <w:p w14:paraId="389277EF" w14:textId="63FD087B" w:rsidR="000A74DA" w:rsidRPr="00EE0888" w:rsidRDefault="00EE0888" w:rsidP="00CC34C5">
                <w:pPr>
                  <w:tabs>
                    <w:tab w:val="left" w:pos="3122"/>
                    <w:tab w:val="right" w:pos="8838"/>
                  </w:tabs>
                  <w:ind w:left="-74" w:right="-105"/>
                  <w:jc w:val="both"/>
                  <w:rPr>
                    <w:rFonts w:ascii="Palatino Linotype" w:eastAsia="Calibri" w:hAnsi="Palatino Linotype" w:cs="Tahoma"/>
                    <w:sz w:val="22"/>
                    <w:szCs w:val="22"/>
                    <w:highlight w:val="black"/>
                    <w:lang w:val="es-MX" w:eastAsia="en-US"/>
                  </w:rPr>
                </w:pPr>
                <w:r w:rsidRPr="00EE0888">
                  <w:rPr>
                    <w:rFonts w:ascii="Palatino Linotype" w:eastAsia="Calibri" w:hAnsi="Palatino Linotype" w:cs="Tahoma"/>
                    <w:sz w:val="22"/>
                    <w:szCs w:val="22"/>
                    <w:highlight w:val="black"/>
                    <w:lang w:val="es-MX" w:eastAsia="en-US"/>
                  </w:rPr>
                  <w:t>XXXXXXXXXXXXXXXXXX</w:t>
                </w:r>
              </w:p>
            </w:tc>
          </w:tr>
          <w:tr w:rsidR="000A74DA" w:rsidRPr="00330DA7" w14:paraId="215691A8" w14:textId="77777777" w:rsidTr="001171BD">
            <w:trPr>
              <w:trHeight w:val="283"/>
            </w:trPr>
            <w:tc>
              <w:tcPr>
                <w:tcW w:w="2727" w:type="dxa"/>
              </w:tcPr>
              <w:p w14:paraId="0B74763A" w14:textId="77777777" w:rsidR="000A74DA" w:rsidRPr="00330DA7" w:rsidRDefault="000A74DA"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1ECA9DF9" w:rsidR="000A74DA" w:rsidRPr="00330DA7" w:rsidRDefault="000A74DA" w:rsidP="00844CB5">
                <w:pPr>
                  <w:tabs>
                    <w:tab w:val="left" w:pos="2834"/>
                    <w:tab w:val="right" w:pos="8838"/>
                  </w:tabs>
                  <w:ind w:left="-74" w:right="-105"/>
                  <w:jc w:val="both"/>
                  <w:rPr>
                    <w:rFonts w:ascii="Palatino Linotype" w:eastAsia="Calibri" w:hAnsi="Palatino Linotype" w:cs="Tahoma"/>
                    <w:b/>
                    <w:sz w:val="22"/>
                    <w:szCs w:val="22"/>
                    <w:lang w:val="es-MX" w:eastAsia="en-US"/>
                  </w:rPr>
                </w:pPr>
                <w:r w:rsidRPr="00CC34C5">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 xml:space="preserve">Tlalmanalco </w:t>
                </w:r>
              </w:p>
            </w:tc>
          </w:tr>
          <w:tr w:rsidR="000A74DA" w:rsidRPr="00330DA7" w14:paraId="6B309D42" w14:textId="77777777" w:rsidTr="001171BD">
            <w:trPr>
              <w:trHeight w:val="283"/>
            </w:trPr>
            <w:tc>
              <w:tcPr>
                <w:tcW w:w="2727" w:type="dxa"/>
              </w:tcPr>
              <w:p w14:paraId="111E9634" w14:textId="77777777" w:rsidR="000A74DA" w:rsidRPr="00330DA7" w:rsidRDefault="000A74DA"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0A74DA" w:rsidRPr="00330DA7" w:rsidRDefault="000A74DA"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0A74DA" w:rsidRPr="00330DA7" w:rsidRDefault="000A74DA" w:rsidP="00DB7E5F">
          <w:pPr>
            <w:tabs>
              <w:tab w:val="right" w:pos="8838"/>
            </w:tabs>
            <w:ind w:left="-28"/>
            <w:jc w:val="both"/>
            <w:rPr>
              <w:rFonts w:ascii="Arial" w:eastAsia="Calibri" w:hAnsi="Arial" w:cs="Arial"/>
              <w:b/>
              <w:sz w:val="22"/>
              <w:szCs w:val="22"/>
              <w:lang w:eastAsia="en-US"/>
            </w:rPr>
          </w:pPr>
        </w:p>
      </w:tc>
    </w:tr>
  </w:tbl>
  <w:p w14:paraId="2542BF81" w14:textId="77777777" w:rsidR="000A74DA" w:rsidRDefault="000A74DA" w:rsidP="00B727C5">
    <w:pPr>
      <w:pStyle w:val="Encabezado"/>
      <w:rPr>
        <w:sz w:val="22"/>
        <w:szCs w:val="22"/>
      </w:rPr>
    </w:pPr>
  </w:p>
  <w:p w14:paraId="0CB98BDD" w14:textId="77777777" w:rsidR="000A74DA" w:rsidRPr="009D5C33" w:rsidRDefault="000A74DA" w:rsidP="00B727C5">
    <w:pPr>
      <w:pStyle w:val="Encabezado"/>
      <w:rPr>
        <w:sz w:val="36"/>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AE62023"/>
    <w:multiLevelType w:val="hybridMultilevel"/>
    <w:tmpl w:val="1F92A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00FD8"/>
    <w:multiLevelType w:val="hybridMultilevel"/>
    <w:tmpl w:val="0826D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80C0FED"/>
    <w:multiLevelType w:val="hybridMultilevel"/>
    <w:tmpl w:val="666A4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85A"/>
    <w:rsid w:val="00006543"/>
    <w:rsid w:val="00013A19"/>
    <w:rsid w:val="00014465"/>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C4B"/>
    <w:rsid w:val="0004646B"/>
    <w:rsid w:val="000527B4"/>
    <w:rsid w:val="000528E6"/>
    <w:rsid w:val="00057250"/>
    <w:rsid w:val="0006017B"/>
    <w:rsid w:val="000620E1"/>
    <w:rsid w:val="00064855"/>
    <w:rsid w:val="00071A4A"/>
    <w:rsid w:val="000758B2"/>
    <w:rsid w:val="000813B0"/>
    <w:rsid w:val="0008148B"/>
    <w:rsid w:val="00092475"/>
    <w:rsid w:val="00097211"/>
    <w:rsid w:val="000A0518"/>
    <w:rsid w:val="000A0861"/>
    <w:rsid w:val="000A20A4"/>
    <w:rsid w:val="000A5058"/>
    <w:rsid w:val="000A5C6A"/>
    <w:rsid w:val="000A7211"/>
    <w:rsid w:val="000A74DA"/>
    <w:rsid w:val="000B1D37"/>
    <w:rsid w:val="000B2C93"/>
    <w:rsid w:val="000B36DD"/>
    <w:rsid w:val="000B5711"/>
    <w:rsid w:val="000B6020"/>
    <w:rsid w:val="000C2283"/>
    <w:rsid w:val="000C27CA"/>
    <w:rsid w:val="000C59CB"/>
    <w:rsid w:val="000D0B08"/>
    <w:rsid w:val="000D1DDF"/>
    <w:rsid w:val="000D2A27"/>
    <w:rsid w:val="000D62EF"/>
    <w:rsid w:val="000D6CF8"/>
    <w:rsid w:val="000E0BEA"/>
    <w:rsid w:val="000F24C8"/>
    <w:rsid w:val="000F2580"/>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39FD"/>
    <w:rsid w:val="00114068"/>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4747"/>
    <w:rsid w:val="00144D0B"/>
    <w:rsid w:val="00147566"/>
    <w:rsid w:val="00147666"/>
    <w:rsid w:val="00147887"/>
    <w:rsid w:val="00150E21"/>
    <w:rsid w:val="00151053"/>
    <w:rsid w:val="00151FBB"/>
    <w:rsid w:val="0015381E"/>
    <w:rsid w:val="00155F96"/>
    <w:rsid w:val="00156408"/>
    <w:rsid w:val="00156A6B"/>
    <w:rsid w:val="00161DF9"/>
    <w:rsid w:val="00162383"/>
    <w:rsid w:val="00162CCE"/>
    <w:rsid w:val="00165891"/>
    <w:rsid w:val="00170545"/>
    <w:rsid w:val="00171ADD"/>
    <w:rsid w:val="0017459B"/>
    <w:rsid w:val="00175CEB"/>
    <w:rsid w:val="00176367"/>
    <w:rsid w:val="00176773"/>
    <w:rsid w:val="00176E8E"/>
    <w:rsid w:val="00182D6C"/>
    <w:rsid w:val="00182DCE"/>
    <w:rsid w:val="00182F0F"/>
    <w:rsid w:val="00183D24"/>
    <w:rsid w:val="001851A6"/>
    <w:rsid w:val="001875A7"/>
    <w:rsid w:val="001879E1"/>
    <w:rsid w:val="0019151D"/>
    <w:rsid w:val="0019389B"/>
    <w:rsid w:val="00196522"/>
    <w:rsid w:val="001A1B94"/>
    <w:rsid w:val="001A22F5"/>
    <w:rsid w:val="001A2FE0"/>
    <w:rsid w:val="001A4B83"/>
    <w:rsid w:val="001A7FD2"/>
    <w:rsid w:val="001B107D"/>
    <w:rsid w:val="001B2CD9"/>
    <w:rsid w:val="001B38FF"/>
    <w:rsid w:val="001B62A0"/>
    <w:rsid w:val="001C17B0"/>
    <w:rsid w:val="001C282F"/>
    <w:rsid w:val="001D0086"/>
    <w:rsid w:val="001D0094"/>
    <w:rsid w:val="001D00D6"/>
    <w:rsid w:val="001D67AC"/>
    <w:rsid w:val="001D7012"/>
    <w:rsid w:val="001D7BD2"/>
    <w:rsid w:val="001E2A4D"/>
    <w:rsid w:val="001E53C2"/>
    <w:rsid w:val="001E6927"/>
    <w:rsid w:val="001E6FC5"/>
    <w:rsid w:val="001F0E9C"/>
    <w:rsid w:val="001F0EB8"/>
    <w:rsid w:val="001F1540"/>
    <w:rsid w:val="001F652C"/>
    <w:rsid w:val="001F78D9"/>
    <w:rsid w:val="00202DB8"/>
    <w:rsid w:val="002060B4"/>
    <w:rsid w:val="00207736"/>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6F7E"/>
    <w:rsid w:val="00287034"/>
    <w:rsid w:val="00293491"/>
    <w:rsid w:val="002934DF"/>
    <w:rsid w:val="00294301"/>
    <w:rsid w:val="00295F53"/>
    <w:rsid w:val="002A0FB8"/>
    <w:rsid w:val="002A1B97"/>
    <w:rsid w:val="002A57D2"/>
    <w:rsid w:val="002A6193"/>
    <w:rsid w:val="002A61D7"/>
    <w:rsid w:val="002A66CD"/>
    <w:rsid w:val="002A7BD4"/>
    <w:rsid w:val="002A7F32"/>
    <w:rsid w:val="002B20A1"/>
    <w:rsid w:val="002B226E"/>
    <w:rsid w:val="002B3E72"/>
    <w:rsid w:val="002B46D4"/>
    <w:rsid w:val="002B54CF"/>
    <w:rsid w:val="002C06E4"/>
    <w:rsid w:val="002C0DC2"/>
    <w:rsid w:val="002C4046"/>
    <w:rsid w:val="002C458A"/>
    <w:rsid w:val="002D1BE4"/>
    <w:rsid w:val="002D1D6C"/>
    <w:rsid w:val="002E2418"/>
    <w:rsid w:val="002E4F9B"/>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6600"/>
    <w:rsid w:val="003172EC"/>
    <w:rsid w:val="0032170B"/>
    <w:rsid w:val="00323325"/>
    <w:rsid w:val="003243B0"/>
    <w:rsid w:val="00325EC0"/>
    <w:rsid w:val="00330729"/>
    <w:rsid w:val="00330DA7"/>
    <w:rsid w:val="003340EC"/>
    <w:rsid w:val="003350FF"/>
    <w:rsid w:val="0034057C"/>
    <w:rsid w:val="00345880"/>
    <w:rsid w:val="00350142"/>
    <w:rsid w:val="00350D3D"/>
    <w:rsid w:val="00353B6D"/>
    <w:rsid w:val="00354920"/>
    <w:rsid w:val="00355DC6"/>
    <w:rsid w:val="00357700"/>
    <w:rsid w:val="003604D7"/>
    <w:rsid w:val="00361176"/>
    <w:rsid w:val="0036164E"/>
    <w:rsid w:val="0036351E"/>
    <w:rsid w:val="00363615"/>
    <w:rsid w:val="00364521"/>
    <w:rsid w:val="00365026"/>
    <w:rsid w:val="00367F82"/>
    <w:rsid w:val="00370CB0"/>
    <w:rsid w:val="00372803"/>
    <w:rsid w:val="00373387"/>
    <w:rsid w:val="003749EC"/>
    <w:rsid w:val="003756AF"/>
    <w:rsid w:val="00375815"/>
    <w:rsid w:val="00377383"/>
    <w:rsid w:val="00380441"/>
    <w:rsid w:val="00380476"/>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5C01"/>
    <w:rsid w:val="003C6934"/>
    <w:rsid w:val="003C7FD0"/>
    <w:rsid w:val="003D0268"/>
    <w:rsid w:val="003D1A43"/>
    <w:rsid w:val="003D1A64"/>
    <w:rsid w:val="003D404A"/>
    <w:rsid w:val="003D5FF4"/>
    <w:rsid w:val="003D624F"/>
    <w:rsid w:val="003D75E8"/>
    <w:rsid w:val="003E31E5"/>
    <w:rsid w:val="003E32ED"/>
    <w:rsid w:val="003E3A39"/>
    <w:rsid w:val="003E58C9"/>
    <w:rsid w:val="003E68B5"/>
    <w:rsid w:val="003F0DFC"/>
    <w:rsid w:val="003F650B"/>
    <w:rsid w:val="004004E9"/>
    <w:rsid w:val="004052C5"/>
    <w:rsid w:val="004059FB"/>
    <w:rsid w:val="00407A93"/>
    <w:rsid w:val="004100AA"/>
    <w:rsid w:val="00410CD2"/>
    <w:rsid w:val="00412203"/>
    <w:rsid w:val="00414F9B"/>
    <w:rsid w:val="00417DE3"/>
    <w:rsid w:val="00420B07"/>
    <w:rsid w:val="00422869"/>
    <w:rsid w:val="00423D2F"/>
    <w:rsid w:val="00423F48"/>
    <w:rsid w:val="00426448"/>
    <w:rsid w:val="00426613"/>
    <w:rsid w:val="00427457"/>
    <w:rsid w:val="00431CE3"/>
    <w:rsid w:val="004321C5"/>
    <w:rsid w:val="0043257A"/>
    <w:rsid w:val="00433645"/>
    <w:rsid w:val="004339FC"/>
    <w:rsid w:val="00434202"/>
    <w:rsid w:val="00436FD3"/>
    <w:rsid w:val="004406CF"/>
    <w:rsid w:val="00441804"/>
    <w:rsid w:val="004435B4"/>
    <w:rsid w:val="0044550A"/>
    <w:rsid w:val="00447F7D"/>
    <w:rsid w:val="00460032"/>
    <w:rsid w:val="0046048A"/>
    <w:rsid w:val="00466346"/>
    <w:rsid w:val="004702B0"/>
    <w:rsid w:val="00473478"/>
    <w:rsid w:val="004751D6"/>
    <w:rsid w:val="00475E6B"/>
    <w:rsid w:val="00477DBA"/>
    <w:rsid w:val="00477E20"/>
    <w:rsid w:val="00480BB8"/>
    <w:rsid w:val="00480F7B"/>
    <w:rsid w:val="00481D51"/>
    <w:rsid w:val="0048519E"/>
    <w:rsid w:val="00485EC7"/>
    <w:rsid w:val="004860BD"/>
    <w:rsid w:val="00487430"/>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7542"/>
    <w:rsid w:val="004B769A"/>
    <w:rsid w:val="004B7DB2"/>
    <w:rsid w:val="004C14AC"/>
    <w:rsid w:val="004C35BA"/>
    <w:rsid w:val="004C4ACC"/>
    <w:rsid w:val="004C6F68"/>
    <w:rsid w:val="004C7E83"/>
    <w:rsid w:val="004D0A3B"/>
    <w:rsid w:val="004D2B43"/>
    <w:rsid w:val="004D583C"/>
    <w:rsid w:val="004D5DB3"/>
    <w:rsid w:val="004E345F"/>
    <w:rsid w:val="004E3BBA"/>
    <w:rsid w:val="004E401B"/>
    <w:rsid w:val="004E41C7"/>
    <w:rsid w:val="004E7DB7"/>
    <w:rsid w:val="004F2D88"/>
    <w:rsid w:val="004F3D21"/>
    <w:rsid w:val="004F60EF"/>
    <w:rsid w:val="005070C3"/>
    <w:rsid w:val="0051276F"/>
    <w:rsid w:val="005130AC"/>
    <w:rsid w:val="005220BE"/>
    <w:rsid w:val="00526575"/>
    <w:rsid w:val="00533B79"/>
    <w:rsid w:val="00533FD4"/>
    <w:rsid w:val="00534258"/>
    <w:rsid w:val="00536006"/>
    <w:rsid w:val="00542D5F"/>
    <w:rsid w:val="005435DE"/>
    <w:rsid w:val="00543AD3"/>
    <w:rsid w:val="005441AD"/>
    <w:rsid w:val="00544C28"/>
    <w:rsid w:val="00546769"/>
    <w:rsid w:val="00546BAE"/>
    <w:rsid w:val="00546C4E"/>
    <w:rsid w:val="00552EBD"/>
    <w:rsid w:val="00553827"/>
    <w:rsid w:val="00555F71"/>
    <w:rsid w:val="00563BEB"/>
    <w:rsid w:val="00566849"/>
    <w:rsid w:val="00570981"/>
    <w:rsid w:val="005740F6"/>
    <w:rsid w:val="005743D2"/>
    <w:rsid w:val="00575905"/>
    <w:rsid w:val="005802BD"/>
    <w:rsid w:val="00580BBC"/>
    <w:rsid w:val="00586FA8"/>
    <w:rsid w:val="00587F23"/>
    <w:rsid w:val="00591E3A"/>
    <w:rsid w:val="00593CB4"/>
    <w:rsid w:val="00593E68"/>
    <w:rsid w:val="005A45B3"/>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457F"/>
    <w:rsid w:val="005D49C8"/>
    <w:rsid w:val="005D5607"/>
    <w:rsid w:val="005D68EB"/>
    <w:rsid w:val="005D6A2B"/>
    <w:rsid w:val="005D6AD9"/>
    <w:rsid w:val="005E1EE5"/>
    <w:rsid w:val="005E37E9"/>
    <w:rsid w:val="005E50A8"/>
    <w:rsid w:val="005F03DB"/>
    <w:rsid w:val="005F1DFF"/>
    <w:rsid w:val="005F48F1"/>
    <w:rsid w:val="00601E59"/>
    <w:rsid w:val="00603A46"/>
    <w:rsid w:val="00606194"/>
    <w:rsid w:val="0061115C"/>
    <w:rsid w:val="00611A49"/>
    <w:rsid w:val="00613017"/>
    <w:rsid w:val="00613A54"/>
    <w:rsid w:val="00616189"/>
    <w:rsid w:val="0062078C"/>
    <w:rsid w:val="00620E8F"/>
    <w:rsid w:val="00621760"/>
    <w:rsid w:val="006217BB"/>
    <w:rsid w:val="00625BD5"/>
    <w:rsid w:val="00625DFB"/>
    <w:rsid w:val="006277B7"/>
    <w:rsid w:val="00634D1A"/>
    <w:rsid w:val="00637179"/>
    <w:rsid w:val="00641804"/>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11F2"/>
    <w:rsid w:val="006828D8"/>
    <w:rsid w:val="0068455C"/>
    <w:rsid w:val="00684887"/>
    <w:rsid w:val="006867FA"/>
    <w:rsid w:val="00693C8E"/>
    <w:rsid w:val="006946D5"/>
    <w:rsid w:val="006969BA"/>
    <w:rsid w:val="00697FF1"/>
    <w:rsid w:val="006A026A"/>
    <w:rsid w:val="006A0425"/>
    <w:rsid w:val="006A1D62"/>
    <w:rsid w:val="006A4EAE"/>
    <w:rsid w:val="006A56C3"/>
    <w:rsid w:val="006A59BC"/>
    <w:rsid w:val="006A6B88"/>
    <w:rsid w:val="006A6D7F"/>
    <w:rsid w:val="006B0298"/>
    <w:rsid w:val="006B0E83"/>
    <w:rsid w:val="006B5493"/>
    <w:rsid w:val="006B77E2"/>
    <w:rsid w:val="006C10C0"/>
    <w:rsid w:val="006C1136"/>
    <w:rsid w:val="006C1B1D"/>
    <w:rsid w:val="006C32BB"/>
    <w:rsid w:val="006C3747"/>
    <w:rsid w:val="006C7760"/>
    <w:rsid w:val="006C7EEA"/>
    <w:rsid w:val="006D233A"/>
    <w:rsid w:val="006D3563"/>
    <w:rsid w:val="006D522C"/>
    <w:rsid w:val="006D56AA"/>
    <w:rsid w:val="006D7795"/>
    <w:rsid w:val="006D7ACB"/>
    <w:rsid w:val="006E00EF"/>
    <w:rsid w:val="006E06BB"/>
    <w:rsid w:val="006E1A7A"/>
    <w:rsid w:val="006E4723"/>
    <w:rsid w:val="006E716F"/>
    <w:rsid w:val="006E7DA9"/>
    <w:rsid w:val="006E7DEE"/>
    <w:rsid w:val="006F01E7"/>
    <w:rsid w:val="006F1F3A"/>
    <w:rsid w:val="006F7EB8"/>
    <w:rsid w:val="00700580"/>
    <w:rsid w:val="0070094A"/>
    <w:rsid w:val="00702DD7"/>
    <w:rsid w:val="007047D3"/>
    <w:rsid w:val="00705663"/>
    <w:rsid w:val="00705C40"/>
    <w:rsid w:val="0071087E"/>
    <w:rsid w:val="007147C2"/>
    <w:rsid w:val="007169A8"/>
    <w:rsid w:val="00721648"/>
    <w:rsid w:val="007229A1"/>
    <w:rsid w:val="00722F18"/>
    <w:rsid w:val="0072347B"/>
    <w:rsid w:val="007235AA"/>
    <w:rsid w:val="00725E35"/>
    <w:rsid w:val="00730D35"/>
    <w:rsid w:val="00732289"/>
    <w:rsid w:val="0073411C"/>
    <w:rsid w:val="007343FD"/>
    <w:rsid w:val="00735915"/>
    <w:rsid w:val="00735C21"/>
    <w:rsid w:val="0073614A"/>
    <w:rsid w:val="00736FF2"/>
    <w:rsid w:val="00740C8C"/>
    <w:rsid w:val="00741AC4"/>
    <w:rsid w:val="00742CA5"/>
    <w:rsid w:val="007460D7"/>
    <w:rsid w:val="007513F0"/>
    <w:rsid w:val="007515BC"/>
    <w:rsid w:val="00752606"/>
    <w:rsid w:val="0075402E"/>
    <w:rsid w:val="00756D3D"/>
    <w:rsid w:val="007573B2"/>
    <w:rsid w:val="007574BB"/>
    <w:rsid w:val="0075764C"/>
    <w:rsid w:val="00762198"/>
    <w:rsid w:val="00763CE8"/>
    <w:rsid w:val="007705F9"/>
    <w:rsid w:val="00770792"/>
    <w:rsid w:val="00771258"/>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3090"/>
    <w:rsid w:val="00796C9B"/>
    <w:rsid w:val="00796F2A"/>
    <w:rsid w:val="007A0176"/>
    <w:rsid w:val="007A0314"/>
    <w:rsid w:val="007A0F2A"/>
    <w:rsid w:val="007A2F67"/>
    <w:rsid w:val="007A3918"/>
    <w:rsid w:val="007A5398"/>
    <w:rsid w:val="007B0E89"/>
    <w:rsid w:val="007B235C"/>
    <w:rsid w:val="007B2C38"/>
    <w:rsid w:val="007B2E54"/>
    <w:rsid w:val="007B56A8"/>
    <w:rsid w:val="007B7498"/>
    <w:rsid w:val="007B7AEE"/>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1283F"/>
    <w:rsid w:val="00812C0C"/>
    <w:rsid w:val="0081480A"/>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3A1C"/>
    <w:rsid w:val="0086682F"/>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63F0"/>
    <w:rsid w:val="00897444"/>
    <w:rsid w:val="008A03A5"/>
    <w:rsid w:val="008A0DF3"/>
    <w:rsid w:val="008A1B76"/>
    <w:rsid w:val="008A282C"/>
    <w:rsid w:val="008A4138"/>
    <w:rsid w:val="008A5D96"/>
    <w:rsid w:val="008B5AB3"/>
    <w:rsid w:val="008B6848"/>
    <w:rsid w:val="008C0941"/>
    <w:rsid w:val="008C2FA1"/>
    <w:rsid w:val="008C58DF"/>
    <w:rsid w:val="008D1369"/>
    <w:rsid w:val="008D173A"/>
    <w:rsid w:val="008D2C4C"/>
    <w:rsid w:val="008D7E0D"/>
    <w:rsid w:val="008D7EDB"/>
    <w:rsid w:val="008E1829"/>
    <w:rsid w:val="008E1A61"/>
    <w:rsid w:val="008E2327"/>
    <w:rsid w:val="008E2D66"/>
    <w:rsid w:val="008E5077"/>
    <w:rsid w:val="008E54AD"/>
    <w:rsid w:val="008E64F0"/>
    <w:rsid w:val="008E6FF3"/>
    <w:rsid w:val="008E7B05"/>
    <w:rsid w:val="008F18ED"/>
    <w:rsid w:val="008F46C2"/>
    <w:rsid w:val="008F7068"/>
    <w:rsid w:val="008F70DA"/>
    <w:rsid w:val="0090360E"/>
    <w:rsid w:val="00903D37"/>
    <w:rsid w:val="0091055D"/>
    <w:rsid w:val="00914C61"/>
    <w:rsid w:val="00917D6F"/>
    <w:rsid w:val="0092073B"/>
    <w:rsid w:val="00921B1A"/>
    <w:rsid w:val="00921B7F"/>
    <w:rsid w:val="00921DDA"/>
    <w:rsid w:val="00922DE1"/>
    <w:rsid w:val="0092600D"/>
    <w:rsid w:val="00930345"/>
    <w:rsid w:val="0093039D"/>
    <w:rsid w:val="009308A5"/>
    <w:rsid w:val="00931E4F"/>
    <w:rsid w:val="0093364D"/>
    <w:rsid w:val="0093429F"/>
    <w:rsid w:val="00936574"/>
    <w:rsid w:val="00937EE1"/>
    <w:rsid w:val="00943BCE"/>
    <w:rsid w:val="009508A0"/>
    <w:rsid w:val="00953FF0"/>
    <w:rsid w:val="00960346"/>
    <w:rsid w:val="009617D3"/>
    <w:rsid w:val="0096463B"/>
    <w:rsid w:val="00967869"/>
    <w:rsid w:val="0096796E"/>
    <w:rsid w:val="00971F54"/>
    <w:rsid w:val="009725C5"/>
    <w:rsid w:val="00972AEA"/>
    <w:rsid w:val="00972B4E"/>
    <w:rsid w:val="00973F40"/>
    <w:rsid w:val="0098056C"/>
    <w:rsid w:val="00980900"/>
    <w:rsid w:val="00983EDC"/>
    <w:rsid w:val="00983EED"/>
    <w:rsid w:val="009849EF"/>
    <w:rsid w:val="00986DB7"/>
    <w:rsid w:val="00991FA0"/>
    <w:rsid w:val="009934CF"/>
    <w:rsid w:val="00994396"/>
    <w:rsid w:val="00994FB1"/>
    <w:rsid w:val="009A0D75"/>
    <w:rsid w:val="009A306D"/>
    <w:rsid w:val="009A347A"/>
    <w:rsid w:val="009A620E"/>
    <w:rsid w:val="009B6452"/>
    <w:rsid w:val="009B6A6F"/>
    <w:rsid w:val="009C1AFE"/>
    <w:rsid w:val="009C3E33"/>
    <w:rsid w:val="009C5F24"/>
    <w:rsid w:val="009D048B"/>
    <w:rsid w:val="009D1B5D"/>
    <w:rsid w:val="009D43FE"/>
    <w:rsid w:val="009D5C33"/>
    <w:rsid w:val="009D69C6"/>
    <w:rsid w:val="009D6F70"/>
    <w:rsid w:val="009E10E1"/>
    <w:rsid w:val="009E110C"/>
    <w:rsid w:val="009E5419"/>
    <w:rsid w:val="009E5A6E"/>
    <w:rsid w:val="009E70E7"/>
    <w:rsid w:val="009F25A8"/>
    <w:rsid w:val="009F46DC"/>
    <w:rsid w:val="009F58BE"/>
    <w:rsid w:val="009F65AF"/>
    <w:rsid w:val="00A01C00"/>
    <w:rsid w:val="00A02488"/>
    <w:rsid w:val="00A03A1B"/>
    <w:rsid w:val="00A06CC5"/>
    <w:rsid w:val="00A11CAD"/>
    <w:rsid w:val="00A1620D"/>
    <w:rsid w:val="00A16AC0"/>
    <w:rsid w:val="00A16DC1"/>
    <w:rsid w:val="00A23D31"/>
    <w:rsid w:val="00A24C9B"/>
    <w:rsid w:val="00A26ECD"/>
    <w:rsid w:val="00A27D2B"/>
    <w:rsid w:val="00A301A7"/>
    <w:rsid w:val="00A30C34"/>
    <w:rsid w:val="00A30FD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697B"/>
    <w:rsid w:val="00A67022"/>
    <w:rsid w:val="00A719AA"/>
    <w:rsid w:val="00A73DE3"/>
    <w:rsid w:val="00A74C2D"/>
    <w:rsid w:val="00A76B34"/>
    <w:rsid w:val="00A83487"/>
    <w:rsid w:val="00A84A8E"/>
    <w:rsid w:val="00A854FF"/>
    <w:rsid w:val="00A86E30"/>
    <w:rsid w:val="00A87035"/>
    <w:rsid w:val="00A8745D"/>
    <w:rsid w:val="00A87B33"/>
    <w:rsid w:val="00A908DA"/>
    <w:rsid w:val="00A90F9B"/>
    <w:rsid w:val="00A92694"/>
    <w:rsid w:val="00A93072"/>
    <w:rsid w:val="00A9629C"/>
    <w:rsid w:val="00AA2289"/>
    <w:rsid w:val="00AA2AFF"/>
    <w:rsid w:val="00AA35D5"/>
    <w:rsid w:val="00AA417B"/>
    <w:rsid w:val="00AA533F"/>
    <w:rsid w:val="00AA5A86"/>
    <w:rsid w:val="00AA7F48"/>
    <w:rsid w:val="00AB010D"/>
    <w:rsid w:val="00AB0749"/>
    <w:rsid w:val="00AB75E2"/>
    <w:rsid w:val="00AB76D8"/>
    <w:rsid w:val="00AB7A1A"/>
    <w:rsid w:val="00AB7E6A"/>
    <w:rsid w:val="00AC1B50"/>
    <w:rsid w:val="00AC1B61"/>
    <w:rsid w:val="00AC2C6E"/>
    <w:rsid w:val="00AC5EE6"/>
    <w:rsid w:val="00AD0D24"/>
    <w:rsid w:val="00AD1923"/>
    <w:rsid w:val="00AD2611"/>
    <w:rsid w:val="00AD3AC5"/>
    <w:rsid w:val="00AD3D57"/>
    <w:rsid w:val="00AD43A4"/>
    <w:rsid w:val="00AD497C"/>
    <w:rsid w:val="00AD50F9"/>
    <w:rsid w:val="00AE0B4B"/>
    <w:rsid w:val="00AE47BF"/>
    <w:rsid w:val="00AE489D"/>
    <w:rsid w:val="00AE552E"/>
    <w:rsid w:val="00AF08DA"/>
    <w:rsid w:val="00AF0A77"/>
    <w:rsid w:val="00AF4C29"/>
    <w:rsid w:val="00AF6432"/>
    <w:rsid w:val="00AF6DED"/>
    <w:rsid w:val="00AF79BD"/>
    <w:rsid w:val="00B01191"/>
    <w:rsid w:val="00B07F12"/>
    <w:rsid w:val="00B07FE3"/>
    <w:rsid w:val="00B10BAE"/>
    <w:rsid w:val="00B14154"/>
    <w:rsid w:val="00B1415B"/>
    <w:rsid w:val="00B15278"/>
    <w:rsid w:val="00B222A2"/>
    <w:rsid w:val="00B234EC"/>
    <w:rsid w:val="00B274AE"/>
    <w:rsid w:val="00B274BF"/>
    <w:rsid w:val="00B31222"/>
    <w:rsid w:val="00B318C9"/>
    <w:rsid w:val="00B31FDB"/>
    <w:rsid w:val="00B41DF3"/>
    <w:rsid w:val="00B42C7F"/>
    <w:rsid w:val="00B42E81"/>
    <w:rsid w:val="00B4329D"/>
    <w:rsid w:val="00B45BEE"/>
    <w:rsid w:val="00B520F9"/>
    <w:rsid w:val="00B52812"/>
    <w:rsid w:val="00B5495A"/>
    <w:rsid w:val="00B568D8"/>
    <w:rsid w:val="00B577A3"/>
    <w:rsid w:val="00B6144B"/>
    <w:rsid w:val="00B6170F"/>
    <w:rsid w:val="00B64641"/>
    <w:rsid w:val="00B70083"/>
    <w:rsid w:val="00B7262F"/>
    <w:rsid w:val="00B727C5"/>
    <w:rsid w:val="00B73FD4"/>
    <w:rsid w:val="00B74FC5"/>
    <w:rsid w:val="00B75A6C"/>
    <w:rsid w:val="00B82F2D"/>
    <w:rsid w:val="00B83E2A"/>
    <w:rsid w:val="00B83E38"/>
    <w:rsid w:val="00B85DF3"/>
    <w:rsid w:val="00B86C19"/>
    <w:rsid w:val="00B92EDF"/>
    <w:rsid w:val="00B93510"/>
    <w:rsid w:val="00B93640"/>
    <w:rsid w:val="00B93E33"/>
    <w:rsid w:val="00B93FFB"/>
    <w:rsid w:val="00B954F3"/>
    <w:rsid w:val="00B95BCD"/>
    <w:rsid w:val="00B95CDC"/>
    <w:rsid w:val="00B95CE5"/>
    <w:rsid w:val="00B96107"/>
    <w:rsid w:val="00BA0D0B"/>
    <w:rsid w:val="00BA4CE5"/>
    <w:rsid w:val="00BB375D"/>
    <w:rsid w:val="00BB49A0"/>
    <w:rsid w:val="00BB515F"/>
    <w:rsid w:val="00BB532B"/>
    <w:rsid w:val="00BB545D"/>
    <w:rsid w:val="00BC0924"/>
    <w:rsid w:val="00BC1FA5"/>
    <w:rsid w:val="00BC2C0C"/>
    <w:rsid w:val="00BC732A"/>
    <w:rsid w:val="00BC758B"/>
    <w:rsid w:val="00BD2EAC"/>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3381"/>
    <w:rsid w:val="00BF45F2"/>
    <w:rsid w:val="00BF57A4"/>
    <w:rsid w:val="00BF667D"/>
    <w:rsid w:val="00C10FCF"/>
    <w:rsid w:val="00C12810"/>
    <w:rsid w:val="00C15CF0"/>
    <w:rsid w:val="00C16B4B"/>
    <w:rsid w:val="00C17427"/>
    <w:rsid w:val="00C20C00"/>
    <w:rsid w:val="00C210FD"/>
    <w:rsid w:val="00C22901"/>
    <w:rsid w:val="00C25238"/>
    <w:rsid w:val="00C305F2"/>
    <w:rsid w:val="00C3345C"/>
    <w:rsid w:val="00C407E5"/>
    <w:rsid w:val="00C42DAC"/>
    <w:rsid w:val="00C4342B"/>
    <w:rsid w:val="00C436E3"/>
    <w:rsid w:val="00C459A9"/>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7063C"/>
    <w:rsid w:val="00C73C57"/>
    <w:rsid w:val="00C746D9"/>
    <w:rsid w:val="00C74D43"/>
    <w:rsid w:val="00C75CA7"/>
    <w:rsid w:val="00C7683D"/>
    <w:rsid w:val="00C86432"/>
    <w:rsid w:val="00C86FC6"/>
    <w:rsid w:val="00C901BB"/>
    <w:rsid w:val="00C90CD3"/>
    <w:rsid w:val="00C92552"/>
    <w:rsid w:val="00C92C27"/>
    <w:rsid w:val="00C93F1B"/>
    <w:rsid w:val="00C96DFE"/>
    <w:rsid w:val="00C976D1"/>
    <w:rsid w:val="00CA0C53"/>
    <w:rsid w:val="00CA308F"/>
    <w:rsid w:val="00CA71D4"/>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276A"/>
    <w:rsid w:val="00D14DB7"/>
    <w:rsid w:val="00D15ED5"/>
    <w:rsid w:val="00D16656"/>
    <w:rsid w:val="00D200AB"/>
    <w:rsid w:val="00D20B81"/>
    <w:rsid w:val="00D244BD"/>
    <w:rsid w:val="00D31CD5"/>
    <w:rsid w:val="00D34402"/>
    <w:rsid w:val="00D348F7"/>
    <w:rsid w:val="00D3564E"/>
    <w:rsid w:val="00D36EF4"/>
    <w:rsid w:val="00D371D0"/>
    <w:rsid w:val="00D4062A"/>
    <w:rsid w:val="00D40BC3"/>
    <w:rsid w:val="00D434EC"/>
    <w:rsid w:val="00D43E69"/>
    <w:rsid w:val="00D44E9D"/>
    <w:rsid w:val="00D472A7"/>
    <w:rsid w:val="00D51515"/>
    <w:rsid w:val="00D54BD5"/>
    <w:rsid w:val="00D575F0"/>
    <w:rsid w:val="00D60578"/>
    <w:rsid w:val="00D61A0E"/>
    <w:rsid w:val="00D71CF9"/>
    <w:rsid w:val="00D72264"/>
    <w:rsid w:val="00D7675E"/>
    <w:rsid w:val="00D80080"/>
    <w:rsid w:val="00D80F9D"/>
    <w:rsid w:val="00D80FFB"/>
    <w:rsid w:val="00D81BAE"/>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7E5F"/>
    <w:rsid w:val="00DC10B0"/>
    <w:rsid w:val="00DC1246"/>
    <w:rsid w:val="00DC1594"/>
    <w:rsid w:val="00DC4BCD"/>
    <w:rsid w:val="00DD1107"/>
    <w:rsid w:val="00DD178F"/>
    <w:rsid w:val="00DD1FE4"/>
    <w:rsid w:val="00DE2966"/>
    <w:rsid w:val="00DE40E0"/>
    <w:rsid w:val="00DE4107"/>
    <w:rsid w:val="00DF04ED"/>
    <w:rsid w:val="00DF0B5E"/>
    <w:rsid w:val="00DF0ED5"/>
    <w:rsid w:val="00DF72D9"/>
    <w:rsid w:val="00DF7DF3"/>
    <w:rsid w:val="00DF7EC8"/>
    <w:rsid w:val="00E028ED"/>
    <w:rsid w:val="00E0499F"/>
    <w:rsid w:val="00E104F6"/>
    <w:rsid w:val="00E10748"/>
    <w:rsid w:val="00E12F57"/>
    <w:rsid w:val="00E14282"/>
    <w:rsid w:val="00E156F2"/>
    <w:rsid w:val="00E17FA7"/>
    <w:rsid w:val="00E2250E"/>
    <w:rsid w:val="00E24BF5"/>
    <w:rsid w:val="00E27DDF"/>
    <w:rsid w:val="00E27E01"/>
    <w:rsid w:val="00E30A90"/>
    <w:rsid w:val="00E32DBA"/>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7E50"/>
    <w:rsid w:val="00E705B4"/>
    <w:rsid w:val="00E72967"/>
    <w:rsid w:val="00E8155D"/>
    <w:rsid w:val="00E84AD7"/>
    <w:rsid w:val="00E85CC0"/>
    <w:rsid w:val="00E96E1A"/>
    <w:rsid w:val="00EA0E04"/>
    <w:rsid w:val="00EA220D"/>
    <w:rsid w:val="00EA3156"/>
    <w:rsid w:val="00EA40A2"/>
    <w:rsid w:val="00EA4CD5"/>
    <w:rsid w:val="00EA5D2C"/>
    <w:rsid w:val="00EA5D8E"/>
    <w:rsid w:val="00EB07CF"/>
    <w:rsid w:val="00EB3B88"/>
    <w:rsid w:val="00EC0C14"/>
    <w:rsid w:val="00EC2B42"/>
    <w:rsid w:val="00EC3B8F"/>
    <w:rsid w:val="00EC5CA0"/>
    <w:rsid w:val="00EC7372"/>
    <w:rsid w:val="00ED19D1"/>
    <w:rsid w:val="00ED2AC0"/>
    <w:rsid w:val="00ED30E8"/>
    <w:rsid w:val="00ED3B69"/>
    <w:rsid w:val="00ED3ECA"/>
    <w:rsid w:val="00ED3F39"/>
    <w:rsid w:val="00ED63AE"/>
    <w:rsid w:val="00ED6CD1"/>
    <w:rsid w:val="00ED7A42"/>
    <w:rsid w:val="00EE0888"/>
    <w:rsid w:val="00EE5F2E"/>
    <w:rsid w:val="00EF2C2D"/>
    <w:rsid w:val="00EF4A64"/>
    <w:rsid w:val="00F02171"/>
    <w:rsid w:val="00F033EF"/>
    <w:rsid w:val="00F0528B"/>
    <w:rsid w:val="00F061A6"/>
    <w:rsid w:val="00F0710C"/>
    <w:rsid w:val="00F11AB3"/>
    <w:rsid w:val="00F14017"/>
    <w:rsid w:val="00F1684C"/>
    <w:rsid w:val="00F20633"/>
    <w:rsid w:val="00F25CFE"/>
    <w:rsid w:val="00F35243"/>
    <w:rsid w:val="00F36E9F"/>
    <w:rsid w:val="00F41B19"/>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5EAD"/>
    <w:rsid w:val="00F77154"/>
    <w:rsid w:val="00F80F33"/>
    <w:rsid w:val="00F846D6"/>
    <w:rsid w:val="00F86997"/>
    <w:rsid w:val="00F871D7"/>
    <w:rsid w:val="00F9173A"/>
    <w:rsid w:val="00F91800"/>
    <w:rsid w:val="00F94E99"/>
    <w:rsid w:val="00F9650A"/>
    <w:rsid w:val="00F967C7"/>
    <w:rsid w:val="00FA0437"/>
    <w:rsid w:val="00FA233F"/>
    <w:rsid w:val="00FA2E05"/>
    <w:rsid w:val="00FA3DF0"/>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4FA5"/>
    <w:rsid w:val="00FD5166"/>
    <w:rsid w:val="00FD758C"/>
    <w:rsid w:val="00FF05B9"/>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AE830-F960-4F8E-9807-17265FF1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6417</Words>
  <Characters>35295</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Ivette Razo De La Paz</dc:creator>
  <cp:lastModifiedBy>USUARIO INFOEM</cp:lastModifiedBy>
  <cp:revision>9</cp:revision>
  <cp:lastPrinted>2019-06-14T18:06:00Z</cp:lastPrinted>
  <dcterms:created xsi:type="dcterms:W3CDTF">2019-06-07T05:32:00Z</dcterms:created>
  <dcterms:modified xsi:type="dcterms:W3CDTF">2019-07-01T17:39:00Z</dcterms:modified>
</cp:coreProperties>
</file>