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1D2399" w:rsidRDefault="002A5BA4" w:rsidP="006E74A1">
      <w:pPr>
        <w:spacing w:line="360" w:lineRule="auto"/>
        <w:ind w:left="708" w:hanging="708"/>
        <w:rPr>
          <w:rFonts w:ascii="Palatino Linotype" w:eastAsia="Times New Roman" w:hAnsi="Palatino Linotype" w:cs="Times New Roman"/>
          <w:b/>
        </w:rPr>
      </w:pPr>
      <w:r w:rsidRPr="001D2399">
        <w:rPr>
          <w:rFonts w:ascii="Palatino Linotype" w:eastAsia="Times New Roman" w:hAnsi="Palatino Linotype" w:cs="Times New Roman"/>
          <w:b/>
        </w:rPr>
        <w:t>LÍNEAS ARGUMENTATIVAS</w:t>
      </w:r>
    </w:p>
    <w:p w:rsidR="00B644BF" w:rsidRPr="001D2399" w:rsidRDefault="00B644BF" w:rsidP="00B644BF">
      <w:pPr>
        <w:spacing w:line="360" w:lineRule="auto"/>
        <w:jc w:val="both"/>
        <w:rPr>
          <w:rFonts w:ascii="Palatino Linotype" w:hAnsi="Palatino Linotype"/>
          <w:b/>
          <w:sz w:val="22"/>
        </w:rPr>
      </w:pPr>
    </w:p>
    <w:p w:rsidR="001025FA" w:rsidRPr="001D2399" w:rsidRDefault="00F77E6F" w:rsidP="00F77E6F">
      <w:pPr>
        <w:spacing w:before="240" w:after="240" w:line="360" w:lineRule="auto"/>
        <w:jc w:val="both"/>
        <w:rPr>
          <w:rFonts w:ascii="Palatino Linotype" w:hAnsi="Palatino Linotype" w:cs="Arial"/>
          <w:sz w:val="22"/>
        </w:rPr>
      </w:pPr>
      <w:r w:rsidRPr="001D2399">
        <w:rPr>
          <w:rFonts w:ascii="Palatino Linotype" w:eastAsia="Calibri" w:hAnsi="Palatino Linotype" w:cs="Arial"/>
          <w:b/>
          <w:sz w:val="22"/>
          <w:szCs w:val="22"/>
          <w:lang w:val="es-ES" w:eastAsia="es-MX"/>
        </w:rPr>
        <w:t>DE LAS FORMALIDADES LEGALES DE LA CLASIFICACIÓN DE LA INFORMACIÓN.</w:t>
      </w:r>
      <w:r w:rsidRPr="001D2399">
        <w:rPr>
          <w:rFonts w:ascii="Palatino Linotype" w:eastAsia="Calibri" w:hAnsi="Palatino Linotype" w:cs="Arial"/>
          <w:sz w:val="22"/>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1D2399">
        <w:rPr>
          <w:rFonts w:ascii="Palatino Linotype" w:eastAsia="Calibri" w:hAnsi="Palatino Linotype" w:cs="Arial"/>
          <w:bCs/>
          <w:sz w:val="22"/>
          <w:lang w:val="es-MX" w:eastAsia="en-US"/>
        </w:rPr>
        <w:t xml:space="preserve"> VIII,</w:t>
      </w:r>
      <w:r w:rsidRPr="001D2399">
        <w:rPr>
          <w:rFonts w:ascii="Palatino Linotype" w:eastAsia="Calibri" w:hAnsi="Palatino Linotype" w:cs="Arial"/>
          <w:sz w:val="22"/>
          <w:szCs w:val="22"/>
          <w:lang w:val="es-ES" w:eastAsia="es-MX"/>
        </w:rPr>
        <w:t xml:space="preserve"> 122, 135 </w:t>
      </w:r>
      <w:r w:rsidRPr="001D2399">
        <w:rPr>
          <w:rFonts w:ascii="Palatino Linotype" w:hAnsi="Palatino Linotype" w:cs="Arial"/>
          <w:sz w:val="22"/>
        </w:rPr>
        <w:t>143 y 149, así como los establecido en los Lineamientos Generales en Materia de Clasificación</w:t>
      </w:r>
      <w:r w:rsidRPr="001D2399">
        <w:rPr>
          <w:rFonts w:ascii="Palatino Linotype" w:hAnsi="Palatino Linotype"/>
          <w:sz w:val="22"/>
        </w:rPr>
        <w:t xml:space="preserve"> </w:t>
      </w:r>
      <w:r w:rsidRPr="001D2399">
        <w:rPr>
          <w:rFonts w:ascii="Palatino Linotype" w:hAnsi="Palatino Linotype" w:cs="Arial"/>
          <w:sz w:val="22"/>
        </w:rPr>
        <w:t>y Desclasificación de la Información.</w:t>
      </w:r>
    </w:p>
    <w:p w:rsidR="008B78FF" w:rsidRPr="001D2399" w:rsidRDefault="001D2399" w:rsidP="00F77E6F">
      <w:pPr>
        <w:spacing w:before="240" w:after="240" w:line="360" w:lineRule="auto"/>
        <w:jc w:val="both"/>
        <w:rPr>
          <w:rFonts w:ascii="Palatino Linotype" w:hAnsi="Palatino Linotype" w:cs="Arial"/>
          <w:sz w:val="22"/>
        </w:rPr>
      </w:pPr>
      <w:r w:rsidRPr="001D2399">
        <w:rPr>
          <w:rFonts w:ascii="Palatino Linotype" w:hAnsi="Palatino Linotype" w:cs="Arial"/>
          <w:noProof/>
          <w:sz w:val="22"/>
          <w:lang w:val="es-MX" w:eastAsia="es-MX"/>
        </w:rPr>
        <mc:AlternateContent>
          <mc:Choice Requires="wps">
            <w:drawing>
              <wp:anchor distT="0" distB="0" distL="114300" distR="114300" simplePos="0" relativeHeight="251659264" behindDoc="0" locked="0" layoutInCell="1" allowOverlap="1">
                <wp:simplePos x="0" y="0"/>
                <wp:positionH relativeFrom="column">
                  <wp:posOffset>-1834</wp:posOffset>
                </wp:positionH>
                <wp:positionV relativeFrom="paragraph">
                  <wp:posOffset>33558</wp:posOffset>
                </wp:positionV>
                <wp:extent cx="5546785" cy="3890513"/>
                <wp:effectExtent l="0" t="0" r="34925" b="34290"/>
                <wp:wrapNone/>
                <wp:docPr id="2" name="Conector recto 2"/>
                <wp:cNvGraphicFramePr/>
                <a:graphic xmlns:a="http://schemas.openxmlformats.org/drawingml/2006/main">
                  <a:graphicData uri="http://schemas.microsoft.com/office/word/2010/wordprocessingShape">
                    <wps:wsp>
                      <wps:cNvCnPr/>
                      <wps:spPr>
                        <a:xfrm>
                          <a:off x="0" y="0"/>
                          <a:ext cx="5546785" cy="38905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4E191E"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2.65pt" to="436.6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" strokecolor="#5b9bd5 [3204]" strokeweight=".5pt">
                <v:stroke joinstyle="miter"/>
              </v:line>
            </w:pict>
          </mc:Fallback>
        </mc:AlternateContent>
      </w:r>
    </w:p>
    <w:p w:rsidR="008B78FF" w:rsidRPr="001D2399" w:rsidRDefault="008B78FF" w:rsidP="00F77E6F">
      <w:pPr>
        <w:spacing w:before="240" w:after="240" w:line="360" w:lineRule="auto"/>
        <w:jc w:val="both"/>
        <w:rPr>
          <w:rFonts w:ascii="Palatino Linotype" w:hAnsi="Palatino Linotype" w:cs="Arial"/>
          <w:sz w:val="22"/>
        </w:rPr>
      </w:pPr>
    </w:p>
    <w:p w:rsidR="008B78FF" w:rsidRPr="001D2399" w:rsidRDefault="008B78FF" w:rsidP="00F77E6F">
      <w:pPr>
        <w:spacing w:before="240" w:after="240" w:line="360" w:lineRule="auto"/>
        <w:jc w:val="both"/>
        <w:rPr>
          <w:rFonts w:ascii="Palatino Linotype" w:hAnsi="Palatino Linotype" w:cs="Arial"/>
          <w:sz w:val="22"/>
        </w:rPr>
      </w:pPr>
    </w:p>
    <w:p w:rsidR="008B78FF" w:rsidRPr="001D2399" w:rsidRDefault="008B78FF" w:rsidP="00F77E6F">
      <w:pPr>
        <w:spacing w:before="240" w:after="240" w:line="360" w:lineRule="auto"/>
        <w:jc w:val="both"/>
        <w:rPr>
          <w:rFonts w:ascii="Palatino Linotype" w:hAnsi="Palatino Linotype" w:cs="Arial"/>
          <w:sz w:val="22"/>
        </w:rPr>
      </w:pPr>
    </w:p>
    <w:p w:rsidR="008B78FF" w:rsidRPr="001D2399" w:rsidRDefault="008B78FF" w:rsidP="00F77E6F">
      <w:pPr>
        <w:spacing w:before="240" w:after="240" w:line="360" w:lineRule="auto"/>
        <w:jc w:val="both"/>
        <w:rPr>
          <w:rFonts w:ascii="Palatino Linotype" w:hAnsi="Palatino Linotype" w:cs="Arial"/>
          <w:sz w:val="22"/>
        </w:rPr>
      </w:pPr>
    </w:p>
    <w:p w:rsidR="008B78FF" w:rsidRPr="001D2399" w:rsidRDefault="008B78FF" w:rsidP="00F77E6F">
      <w:pPr>
        <w:spacing w:before="240" w:after="240" w:line="360" w:lineRule="auto"/>
        <w:jc w:val="both"/>
        <w:rPr>
          <w:rFonts w:ascii="Palatino Linotype" w:hAnsi="Palatino Linotype" w:cs="Arial"/>
          <w:sz w:val="22"/>
        </w:rPr>
      </w:pPr>
    </w:p>
    <w:p w:rsidR="008B78FF" w:rsidRPr="001D2399" w:rsidRDefault="008B78FF" w:rsidP="00F77E6F">
      <w:pPr>
        <w:spacing w:before="240" w:after="240" w:line="360" w:lineRule="auto"/>
        <w:jc w:val="both"/>
        <w:rPr>
          <w:rFonts w:ascii="Palatino Linotype" w:hAnsi="Palatino Linotype" w:cs="Arial"/>
          <w:sz w:val="22"/>
        </w:rPr>
      </w:pPr>
    </w:p>
    <w:p w:rsidR="008B78FF" w:rsidRPr="001D2399" w:rsidRDefault="008B78FF" w:rsidP="00F77E6F">
      <w:pPr>
        <w:spacing w:before="240" w:after="240" w:line="360" w:lineRule="auto"/>
        <w:jc w:val="both"/>
        <w:rPr>
          <w:rFonts w:ascii="Palatino Linotype" w:hAnsi="Palatino Linotype" w:cs="Arial"/>
          <w:sz w:val="22"/>
        </w:rPr>
      </w:pPr>
    </w:p>
    <w:p w:rsidR="008B78FF" w:rsidRPr="001D2399" w:rsidRDefault="008B78FF" w:rsidP="00F77E6F">
      <w:pPr>
        <w:spacing w:before="240" w:after="240" w:line="360" w:lineRule="auto"/>
        <w:jc w:val="both"/>
        <w:rPr>
          <w:rFonts w:ascii="Palatino Linotype" w:hAnsi="Palatino Linotype" w:cs="Arial"/>
          <w:sz w:val="22"/>
        </w:rPr>
      </w:pPr>
    </w:p>
    <w:p w:rsidR="002A5BA4" w:rsidRPr="001D2399" w:rsidRDefault="002A5BA4" w:rsidP="006E74A1">
      <w:pPr>
        <w:spacing w:before="240" w:after="240" w:line="360" w:lineRule="auto"/>
        <w:jc w:val="center"/>
        <w:rPr>
          <w:rFonts w:ascii="Palatino Linotype" w:hAnsi="Palatino Linotype"/>
        </w:rPr>
      </w:pPr>
      <w:r w:rsidRPr="001D2399">
        <w:rPr>
          <w:rFonts w:ascii="Palatino Linotype" w:hAnsi="Palatino Linotype"/>
          <w:b/>
        </w:rPr>
        <w:lastRenderedPageBreak/>
        <w:t>Índice</w:t>
      </w:r>
      <w:r w:rsidRPr="001D2399">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1D2399" w:rsidRDefault="002A5BA4" w:rsidP="006E74A1">
          <w:pPr>
            <w:pStyle w:val="TtulodeTDC"/>
            <w:spacing w:line="360" w:lineRule="auto"/>
          </w:pPr>
        </w:p>
        <w:p w:rsidR="00373672" w:rsidRPr="001D2399" w:rsidRDefault="002A5BA4">
          <w:pPr>
            <w:pStyle w:val="TDC1"/>
            <w:tabs>
              <w:tab w:val="right" w:leader="dot" w:pos="8779"/>
            </w:tabs>
            <w:rPr>
              <w:noProof/>
              <w:sz w:val="22"/>
              <w:szCs w:val="22"/>
              <w:lang w:val="es-MX" w:eastAsia="es-MX"/>
            </w:rPr>
          </w:pPr>
          <w:r w:rsidRPr="001D2399">
            <w:rPr>
              <w:rFonts w:ascii="Palatino Linotype" w:hAnsi="Palatino Linotype"/>
              <w:b/>
            </w:rPr>
            <w:fldChar w:fldCharType="begin"/>
          </w:r>
          <w:r w:rsidRPr="001D2399">
            <w:rPr>
              <w:rFonts w:ascii="Palatino Linotype" w:hAnsi="Palatino Linotype"/>
              <w:b/>
            </w:rPr>
            <w:instrText xml:space="preserve"> TOC \o "1-3" \h \z \u </w:instrText>
          </w:r>
          <w:r w:rsidRPr="001D2399">
            <w:rPr>
              <w:rFonts w:ascii="Palatino Linotype" w:hAnsi="Palatino Linotype"/>
              <w:b/>
            </w:rPr>
            <w:fldChar w:fldCharType="separate"/>
          </w:r>
          <w:hyperlink w:anchor="_Toc25672132" w:history="1">
            <w:r w:rsidR="00373672" w:rsidRPr="001D2399">
              <w:rPr>
                <w:rStyle w:val="Hipervnculo"/>
                <w:noProof/>
              </w:rPr>
              <w:t>ANTECEDENTES</w:t>
            </w:r>
            <w:r w:rsidR="00373672" w:rsidRPr="001D2399">
              <w:rPr>
                <w:noProof/>
                <w:webHidden/>
              </w:rPr>
              <w:tab/>
            </w:r>
            <w:r w:rsidR="00373672" w:rsidRPr="001D2399">
              <w:rPr>
                <w:noProof/>
                <w:webHidden/>
              </w:rPr>
              <w:fldChar w:fldCharType="begin"/>
            </w:r>
            <w:r w:rsidR="00373672" w:rsidRPr="001D2399">
              <w:rPr>
                <w:noProof/>
                <w:webHidden/>
              </w:rPr>
              <w:instrText xml:space="preserve"> PAGEREF _Toc25672132 \h </w:instrText>
            </w:r>
            <w:r w:rsidR="00373672" w:rsidRPr="001D2399">
              <w:rPr>
                <w:noProof/>
                <w:webHidden/>
              </w:rPr>
            </w:r>
            <w:r w:rsidR="00373672" w:rsidRPr="001D2399">
              <w:rPr>
                <w:noProof/>
                <w:webHidden/>
              </w:rPr>
              <w:fldChar w:fldCharType="separate"/>
            </w:r>
            <w:r w:rsidR="00373672" w:rsidRPr="001D2399">
              <w:rPr>
                <w:noProof/>
                <w:webHidden/>
              </w:rPr>
              <w:t>3</w:t>
            </w:r>
            <w:r w:rsidR="00373672" w:rsidRPr="001D2399">
              <w:rPr>
                <w:noProof/>
                <w:webHidden/>
              </w:rPr>
              <w:fldChar w:fldCharType="end"/>
            </w:r>
          </w:hyperlink>
        </w:p>
        <w:p w:rsidR="00373672" w:rsidRPr="001D2399" w:rsidRDefault="007C7C05">
          <w:pPr>
            <w:pStyle w:val="TDC1"/>
            <w:tabs>
              <w:tab w:val="right" w:leader="dot" w:pos="8779"/>
            </w:tabs>
            <w:rPr>
              <w:noProof/>
              <w:sz w:val="22"/>
              <w:szCs w:val="22"/>
              <w:lang w:val="es-MX" w:eastAsia="es-MX"/>
            </w:rPr>
          </w:pPr>
          <w:hyperlink w:anchor="_Toc25672133" w:history="1">
            <w:r w:rsidR="00373672" w:rsidRPr="001D2399">
              <w:rPr>
                <w:rStyle w:val="Hipervnculo"/>
                <w:noProof/>
              </w:rPr>
              <w:t>CONSIDERANDO</w:t>
            </w:r>
            <w:r w:rsidR="00373672" w:rsidRPr="001D2399">
              <w:rPr>
                <w:noProof/>
                <w:webHidden/>
              </w:rPr>
              <w:tab/>
            </w:r>
            <w:r w:rsidR="00373672" w:rsidRPr="001D2399">
              <w:rPr>
                <w:noProof/>
                <w:webHidden/>
              </w:rPr>
              <w:fldChar w:fldCharType="begin"/>
            </w:r>
            <w:r w:rsidR="00373672" w:rsidRPr="001D2399">
              <w:rPr>
                <w:noProof/>
                <w:webHidden/>
              </w:rPr>
              <w:instrText xml:space="preserve"> PAGEREF _Toc25672133 \h </w:instrText>
            </w:r>
            <w:r w:rsidR="00373672" w:rsidRPr="001D2399">
              <w:rPr>
                <w:noProof/>
                <w:webHidden/>
              </w:rPr>
            </w:r>
            <w:r w:rsidR="00373672" w:rsidRPr="001D2399">
              <w:rPr>
                <w:noProof/>
                <w:webHidden/>
              </w:rPr>
              <w:fldChar w:fldCharType="separate"/>
            </w:r>
            <w:r w:rsidR="00373672" w:rsidRPr="001D2399">
              <w:rPr>
                <w:noProof/>
                <w:webHidden/>
              </w:rPr>
              <w:t>7</w:t>
            </w:r>
            <w:r w:rsidR="00373672" w:rsidRPr="001D2399">
              <w:rPr>
                <w:noProof/>
                <w:webHidden/>
              </w:rPr>
              <w:fldChar w:fldCharType="end"/>
            </w:r>
          </w:hyperlink>
        </w:p>
        <w:p w:rsidR="00373672" w:rsidRPr="001D2399" w:rsidRDefault="007C7C05">
          <w:pPr>
            <w:pStyle w:val="TDC2"/>
            <w:rPr>
              <w:noProof/>
              <w:sz w:val="22"/>
              <w:szCs w:val="22"/>
              <w:lang w:val="es-MX" w:eastAsia="es-MX"/>
            </w:rPr>
          </w:pPr>
          <w:hyperlink w:anchor="_Toc25672134" w:history="1">
            <w:r w:rsidR="00373672" w:rsidRPr="001D2399">
              <w:rPr>
                <w:rStyle w:val="Hipervnculo"/>
                <w:rFonts w:ascii="Palatino Linotype" w:hAnsi="Palatino Linotype"/>
                <w:b/>
                <w:noProof/>
              </w:rPr>
              <w:t>PRIMERO. De la competencia</w:t>
            </w:r>
            <w:r w:rsidR="00373672" w:rsidRPr="001D2399">
              <w:rPr>
                <w:noProof/>
                <w:webHidden/>
              </w:rPr>
              <w:tab/>
            </w:r>
            <w:r w:rsidR="00373672" w:rsidRPr="001D2399">
              <w:rPr>
                <w:noProof/>
                <w:webHidden/>
              </w:rPr>
              <w:fldChar w:fldCharType="begin"/>
            </w:r>
            <w:r w:rsidR="00373672" w:rsidRPr="001D2399">
              <w:rPr>
                <w:noProof/>
                <w:webHidden/>
              </w:rPr>
              <w:instrText xml:space="preserve"> PAGEREF _Toc25672134 \h </w:instrText>
            </w:r>
            <w:r w:rsidR="00373672" w:rsidRPr="001D2399">
              <w:rPr>
                <w:noProof/>
                <w:webHidden/>
              </w:rPr>
            </w:r>
            <w:r w:rsidR="00373672" w:rsidRPr="001D2399">
              <w:rPr>
                <w:noProof/>
                <w:webHidden/>
              </w:rPr>
              <w:fldChar w:fldCharType="separate"/>
            </w:r>
            <w:r w:rsidR="00373672" w:rsidRPr="001D2399">
              <w:rPr>
                <w:noProof/>
                <w:webHidden/>
              </w:rPr>
              <w:t>7</w:t>
            </w:r>
            <w:r w:rsidR="00373672" w:rsidRPr="001D2399">
              <w:rPr>
                <w:noProof/>
                <w:webHidden/>
              </w:rPr>
              <w:fldChar w:fldCharType="end"/>
            </w:r>
          </w:hyperlink>
        </w:p>
        <w:p w:rsidR="00373672" w:rsidRPr="001D2399" w:rsidRDefault="007C7C05">
          <w:pPr>
            <w:pStyle w:val="TDC2"/>
            <w:rPr>
              <w:noProof/>
              <w:sz w:val="22"/>
              <w:szCs w:val="22"/>
              <w:lang w:val="es-MX" w:eastAsia="es-MX"/>
            </w:rPr>
          </w:pPr>
          <w:hyperlink w:anchor="_Toc25672135" w:history="1">
            <w:r w:rsidR="00373672" w:rsidRPr="001D2399">
              <w:rPr>
                <w:rStyle w:val="Hipervnculo"/>
                <w:rFonts w:ascii="Palatino Linotype" w:hAnsi="Palatino Linotype"/>
                <w:b/>
                <w:noProof/>
              </w:rPr>
              <w:t>SEGUNDO. De la oportunidad y procedencia.</w:t>
            </w:r>
            <w:r w:rsidR="00373672" w:rsidRPr="001D2399">
              <w:rPr>
                <w:noProof/>
                <w:webHidden/>
              </w:rPr>
              <w:tab/>
            </w:r>
            <w:r w:rsidR="00373672" w:rsidRPr="001D2399">
              <w:rPr>
                <w:noProof/>
                <w:webHidden/>
              </w:rPr>
              <w:fldChar w:fldCharType="begin"/>
            </w:r>
            <w:r w:rsidR="00373672" w:rsidRPr="001D2399">
              <w:rPr>
                <w:noProof/>
                <w:webHidden/>
              </w:rPr>
              <w:instrText xml:space="preserve"> PAGEREF _Toc25672135 \h </w:instrText>
            </w:r>
            <w:r w:rsidR="00373672" w:rsidRPr="001D2399">
              <w:rPr>
                <w:noProof/>
                <w:webHidden/>
              </w:rPr>
            </w:r>
            <w:r w:rsidR="00373672" w:rsidRPr="001D2399">
              <w:rPr>
                <w:noProof/>
                <w:webHidden/>
              </w:rPr>
              <w:fldChar w:fldCharType="separate"/>
            </w:r>
            <w:r w:rsidR="00373672" w:rsidRPr="001D2399">
              <w:rPr>
                <w:noProof/>
                <w:webHidden/>
              </w:rPr>
              <w:t>7</w:t>
            </w:r>
            <w:r w:rsidR="00373672" w:rsidRPr="001D2399">
              <w:rPr>
                <w:noProof/>
                <w:webHidden/>
              </w:rPr>
              <w:fldChar w:fldCharType="end"/>
            </w:r>
          </w:hyperlink>
        </w:p>
        <w:p w:rsidR="00373672" w:rsidRPr="001D2399" w:rsidRDefault="007C7C05">
          <w:pPr>
            <w:pStyle w:val="TDC1"/>
            <w:tabs>
              <w:tab w:val="right" w:leader="dot" w:pos="8779"/>
            </w:tabs>
            <w:rPr>
              <w:noProof/>
              <w:sz w:val="22"/>
              <w:szCs w:val="22"/>
              <w:lang w:val="es-MX" w:eastAsia="es-MX"/>
            </w:rPr>
          </w:pPr>
          <w:hyperlink w:anchor="_Toc25672136" w:history="1">
            <w:r w:rsidR="00373672" w:rsidRPr="001D2399">
              <w:rPr>
                <w:rStyle w:val="Hipervnculo"/>
                <w:noProof/>
                <w:lang w:eastAsia="es-MX"/>
              </w:rPr>
              <w:t>TERCERO. Planteamiento de la Litis</w:t>
            </w:r>
            <w:r w:rsidR="00373672" w:rsidRPr="001D2399">
              <w:rPr>
                <w:noProof/>
                <w:webHidden/>
              </w:rPr>
              <w:tab/>
            </w:r>
            <w:r w:rsidR="00373672" w:rsidRPr="001D2399">
              <w:rPr>
                <w:noProof/>
                <w:webHidden/>
              </w:rPr>
              <w:fldChar w:fldCharType="begin"/>
            </w:r>
            <w:r w:rsidR="00373672" w:rsidRPr="001D2399">
              <w:rPr>
                <w:noProof/>
                <w:webHidden/>
              </w:rPr>
              <w:instrText xml:space="preserve"> PAGEREF _Toc25672136 \h </w:instrText>
            </w:r>
            <w:r w:rsidR="00373672" w:rsidRPr="001D2399">
              <w:rPr>
                <w:noProof/>
                <w:webHidden/>
              </w:rPr>
            </w:r>
            <w:r w:rsidR="00373672" w:rsidRPr="001D2399">
              <w:rPr>
                <w:noProof/>
                <w:webHidden/>
              </w:rPr>
              <w:fldChar w:fldCharType="separate"/>
            </w:r>
            <w:r w:rsidR="00373672" w:rsidRPr="001D2399">
              <w:rPr>
                <w:noProof/>
                <w:webHidden/>
              </w:rPr>
              <w:t>10</w:t>
            </w:r>
            <w:r w:rsidR="00373672" w:rsidRPr="001D2399">
              <w:rPr>
                <w:noProof/>
                <w:webHidden/>
              </w:rPr>
              <w:fldChar w:fldCharType="end"/>
            </w:r>
          </w:hyperlink>
        </w:p>
        <w:p w:rsidR="00373672" w:rsidRPr="001D2399" w:rsidRDefault="007C7C05">
          <w:pPr>
            <w:pStyle w:val="TDC1"/>
            <w:tabs>
              <w:tab w:val="right" w:leader="dot" w:pos="8779"/>
            </w:tabs>
            <w:rPr>
              <w:noProof/>
              <w:sz w:val="22"/>
              <w:szCs w:val="22"/>
              <w:lang w:val="es-MX" w:eastAsia="es-MX"/>
            </w:rPr>
          </w:pPr>
          <w:hyperlink w:anchor="_Toc25672137" w:history="1">
            <w:r w:rsidR="00373672" w:rsidRPr="001D2399">
              <w:rPr>
                <w:rStyle w:val="Hipervnculo"/>
                <w:noProof/>
              </w:rPr>
              <w:t>CUARTO. Análisis y resolución del asunto</w:t>
            </w:r>
            <w:r w:rsidR="00373672" w:rsidRPr="001D2399">
              <w:rPr>
                <w:noProof/>
                <w:webHidden/>
              </w:rPr>
              <w:tab/>
            </w:r>
            <w:r w:rsidR="00373672" w:rsidRPr="001D2399">
              <w:rPr>
                <w:noProof/>
                <w:webHidden/>
              </w:rPr>
              <w:fldChar w:fldCharType="begin"/>
            </w:r>
            <w:r w:rsidR="00373672" w:rsidRPr="001D2399">
              <w:rPr>
                <w:noProof/>
                <w:webHidden/>
              </w:rPr>
              <w:instrText xml:space="preserve"> PAGEREF _Toc25672137 \h </w:instrText>
            </w:r>
            <w:r w:rsidR="00373672" w:rsidRPr="001D2399">
              <w:rPr>
                <w:noProof/>
                <w:webHidden/>
              </w:rPr>
            </w:r>
            <w:r w:rsidR="00373672" w:rsidRPr="001D2399">
              <w:rPr>
                <w:noProof/>
                <w:webHidden/>
              </w:rPr>
              <w:fldChar w:fldCharType="separate"/>
            </w:r>
            <w:r w:rsidR="00373672" w:rsidRPr="001D2399">
              <w:rPr>
                <w:noProof/>
                <w:webHidden/>
              </w:rPr>
              <w:t>10</w:t>
            </w:r>
            <w:r w:rsidR="00373672" w:rsidRPr="001D2399">
              <w:rPr>
                <w:noProof/>
                <w:webHidden/>
              </w:rPr>
              <w:fldChar w:fldCharType="end"/>
            </w:r>
          </w:hyperlink>
        </w:p>
        <w:p w:rsidR="00373672" w:rsidRPr="001D2399" w:rsidRDefault="007C7C05">
          <w:pPr>
            <w:pStyle w:val="TDC2"/>
            <w:rPr>
              <w:noProof/>
              <w:sz w:val="22"/>
              <w:szCs w:val="22"/>
              <w:lang w:val="es-MX" w:eastAsia="es-MX"/>
            </w:rPr>
          </w:pPr>
          <w:hyperlink w:anchor="_Toc25672138" w:history="1">
            <w:r w:rsidR="00373672" w:rsidRPr="001D2399">
              <w:rPr>
                <w:rStyle w:val="Hipervnculo"/>
                <w:rFonts w:ascii="Palatino Linotype" w:hAnsi="Palatino Linotype"/>
                <w:b/>
                <w:noProof/>
              </w:rPr>
              <w:t>A.</w:t>
            </w:r>
            <w:r w:rsidR="00373672" w:rsidRPr="001D2399">
              <w:rPr>
                <w:noProof/>
                <w:sz w:val="22"/>
                <w:szCs w:val="22"/>
                <w:lang w:val="es-MX" w:eastAsia="es-MX"/>
              </w:rPr>
              <w:tab/>
            </w:r>
            <w:r w:rsidR="00373672" w:rsidRPr="001D2399">
              <w:rPr>
                <w:rStyle w:val="Hipervnculo"/>
                <w:rFonts w:ascii="Palatino Linotype" w:hAnsi="Palatino Linotype"/>
                <w:b/>
                <w:noProof/>
              </w:rPr>
              <w:t>El derecho de acceso a la información.</w:t>
            </w:r>
            <w:r w:rsidR="00373672" w:rsidRPr="001D2399">
              <w:rPr>
                <w:noProof/>
                <w:webHidden/>
              </w:rPr>
              <w:tab/>
            </w:r>
            <w:r w:rsidR="00373672" w:rsidRPr="001D2399">
              <w:rPr>
                <w:noProof/>
                <w:webHidden/>
              </w:rPr>
              <w:fldChar w:fldCharType="begin"/>
            </w:r>
            <w:r w:rsidR="00373672" w:rsidRPr="001D2399">
              <w:rPr>
                <w:noProof/>
                <w:webHidden/>
              </w:rPr>
              <w:instrText xml:space="preserve"> PAGEREF _Toc25672138 \h </w:instrText>
            </w:r>
            <w:r w:rsidR="00373672" w:rsidRPr="001D2399">
              <w:rPr>
                <w:noProof/>
                <w:webHidden/>
              </w:rPr>
            </w:r>
            <w:r w:rsidR="00373672" w:rsidRPr="001D2399">
              <w:rPr>
                <w:noProof/>
                <w:webHidden/>
              </w:rPr>
              <w:fldChar w:fldCharType="separate"/>
            </w:r>
            <w:r w:rsidR="00373672" w:rsidRPr="001D2399">
              <w:rPr>
                <w:noProof/>
                <w:webHidden/>
              </w:rPr>
              <w:t>10</w:t>
            </w:r>
            <w:r w:rsidR="00373672" w:rsidRPr="001D2399">
              <w:rPr>
                <w:noProof/>
                <w:webHidden/>
              </w:rPr>
              <w:fldChar w:fldCharType="end"/>
            </w:r>
          </w:hyperlink>
        </w:p>
        <w:p w:rsidR="00373672" w:rsidRPr="001D2399" w:rsidRDefault="007C7C05">
          <w:pPr>
            <w:pStyle w:val="TDC2"/>
            <w:rPr>
              <w:noProof/>
              <w:sz w:val="22"/>
              <w:szCs w:val="22"/>
              <w:lang w:val="es-MX" w:eastAsia="es-MX"/>
            </w:rPr>
          </w:pPr>
          <w:hyperlink w:anchor="_Toc25672139" w:history="1">
            <w:r w:rsidR="00373672" w:rsidRPr="001D2399">
              <w:rPr>
                <w:rStyle w:val="Hipervnculo"/>
                <w:rFonts w:ascii="Palatino Linotype" w:hAnsi="Palatino Linotype"/>
                <w:b/>
                <w:noProof/>
              </w:rPr>
              <w:t>B.</w:t>
            </w:r>
            <w:r w:rsidR="00373672" w:rsidRPr="001D2399">
              <w:rPr>
                <w:noProof/>
                <w:sz w:val="22"/>
                <w:szCs w:val="22"/>
                <w:lang w:val="es-MX" w:eastAsia="es-MX"/>
              </w:rPr>
              <w:tab/>
            </w:r>
            <w:r w:rsidR="00373672" w:rsidRPr="001D2399">
              <w:rPr>
                <w:rStyle w:val="Hipervnculo"/>
                <w:rFonts w:ascii="Palatino Linotype" w:hAnsi="Palatino Linotype"/>
                <w:b/>
                <w:noProof/>
              </w:rPr>
              <w:t>Fuente Obligacional.</w:t>
            </w:r>
            <w:r w:rsidR="00373672" w:rsidRPr="001D2399">
              <w:rPr>
                <w:noProof/>
                <w:webHidden/>
              </w:rPr>
              <w:tab/>
            </w:r>
            <w:r w:rsidR="00373672" w:rsidRPr="001D2399">
              <w:rPr>
                <w:noProof/>
                <w:webHidden/>
              </w:rPr>
              <w:fldChar w:fldCharType="begin"/>
            </w:r>
            <w:r w:rsidR="00373672" w:rsidRPr="001D2399">
              <w:rPr>
                <w:noProof/>
                <w:webHidden/>
              </w:rPr>
              <w:instrText xml:space="preserve"> PAGEREF _Toc25672139 \h </w:instrText>
            </w:r>
            <w:r w:rsidR="00373672" w:rsidRPr="001D2399">
              <w:rPr>
                <w:noProof/>
                <w:webHidden/>
              </w:rPr>
            </w:r>
            <w:r w:rsidR="00373672" w:rsidRPr="001D2399">
              <w:rPr>
                <w:noProof/>
                <w:webHidden/>
              </w:rPr>
              <w:fldChar w:fldCharType="separate"/>
            </w:r>
            <w:r w:rsidR="00373672" w:rsidRPr="001D2399">
              <w:rPr>
                <w:noProof/>
                <w:webHidden/>
              </w:rPr>
              <w:t>17</w:t>
            </w:r>
            <w:r w:rsidR="00373672" w:rsidRPr="001D2399">
              <w:rPr>
                <w:noProof/>
                <w:webHidden/>
              </w:rPr>
              <w:fldChar w:fldCharType="end"/>
            </w:r>
          </w:hyperlink>
        </w:p>
        <w:p w:rsidR="00373672" w:rsidRPr="001D2399" w:rsidRDefault="007C7C05">
          <w:pPr>
            <w:pStyle w:val="TDC3"/>
            <w:tabs>
              <w:tab w:val="left" w:pos="880"/>
              <w:tab w:val="right" w:leader="dot" w:pos="8779"/>
            </w:tabs>
            <w:rPr>
              <w:noProof/>
              <w:sz w:val="22"/>
              <w:szCs w:val="22"/>
              <w:lang w:val="es-MX" w:eastAsia="es-MX"/>
            </w:rPr>
          </w:pPr>
          <w:hyperlink w:anchor="_Toc25672140" w:history="1">
            <w:r w:rsidR="00373672" w:rsidRPr="001D2399">
              <w:rPr>
                <w:rStyle w:val="Hipervnculo"/>
                <w:rFonts w:ascii="Palatino Linotype" w:hAnsi="Palatino Linotype"/>
                <w:b/>
                <w:noProof/>
              </w:rPr>
              <w:t>I.</w:t>
            </w:r>
            <w:r w:rsidR="00373672" w:rsidRPr="001D2399">
              <w:rPr>
                <w:noProof/>
                <w:sz w:val="22"/>
                <w:szCs w:val="22"/>
                <w:lang w:val="es-MX" w:eastAsia="es-MX"/>
              </w:rPr>
              <w:tab/>
            </w:r>
            <w:r w:rsidR="00373672" w:rsidRPr="001D2399">
              <w:rPr>
                <w:rStyle w:val="Hipervnculo"/>
                <w:rFonts w:ascii="Palatino Linotype" w:hAnsi="Palatino Linotype"/>
                <w:b/>
                <w:noProof/>
              </w:rPr>
              <w:t>De la obligación de transparencia.</w:t>
            </w:r>
            <w:r w:rsidR="00373672" w:rsidRPr="001D2399">
              <w:rPr>
                <w:noProof/>
                <w:webHidden/>
              </w:rPr>
              <w:tab/>
            </w:r>
            <w:r w:rsidR="00373672" w:rsidRPr="001D2399">
              <w:rPr>
                <w:noProof/>
                <w:webHidden/>
              </w:rPr>
              <w:fldChar w:fldCharType="begin"/>
            </w:r>
            <w:r w:rsidR="00373672" w:rsidRPr="001D2399">
              <w:rPr>
                <w:noProof/>
                <w:webHidden/>
              </w:rPr>
              <w:instrText xml:space="preserve"> PAGEREF _Toc25672140 \h </w:instrText>
            </w:r>
            <w:r w:rsidR="00373672" w:rsidRPr="001D2399">
              <w:rPr>
                <w:noProof/>
                <w:webHidden/>
              </w:rPr>
            </w:r>
            <w:r w:rsidR="00373672" w:rsidRPr="001D2399">
              <w:rPr>
                <w:noProof/>
                <w:webHidden/>
              </w:rPr>
              <w:fldChar w:fldCharType="separate"/>
            </w:r>
            <w:r w:rsidR="00373672" w:rsidRPr="001D2399">
              <w:rPr>
                <w:noProof/>
                <w:webHidden/>
              </w:rPr>
              <w:t>17</w:t>
            </w:r>
            <w:r w:rsidR="00373672" w:rsidRPr="001D2399">
              <w:rPr>
                <w:noProof/>
                <w:webHidden/>
              </w:rPr>
              <w:fldChar w:fldCharType="end"/>
            </w:r>
          </w:hyperlink>
        </w:p>
        <w:p w:rsidR="00373672" w:rsidRPr="001D2399" w:rsidRDefault="007C7C05">
          <w:pPr>
            <w:pStyle w:val="TDC2"/>
            <w:rPr>
              <w:noProof/>
              <w:sz w:val="22"/>
              <w:szCs w:val="22"/>
              <w:lang w:val="es-MX" w:eastAsia="es-MX"/>
            </w:rPr>
          </w:pPr>
          <w:hyperlink w:anchor="_Toc25672141" w:history="1">
            <w:r w:rsidR="00373672" w:rsidRPr="001D2399">
              <w:rPr>
                <w:rStyle w:val="Hipervnculo"/>
                <w:rFonts w:ascii="Palatino Linotype" w:hAnsi="Palatino Linotype"/>
                <w:b/>
                <w:noProof/>
              </w:rPr>
              <w:t>C.</w:t>
            </w:r>
            <w:r w:rsidR="00373672" w:rsidRPr="001D2399">
              <w:rPr>
                <w:noProof/>
                <w:sz w:val="22"/>
                <w:szCs w:val="22"/>
                <w:lang w:val="es-MX" w:eastAsia="es-MX"/>
              </w:rPr>
              <w:tab/>
            </w:r>
            <w:r w:rsidR="00373672" w:rsidRPr="001D2399">
              <w:rPr>
                <w:rStyle w:val="Hipervnculo"/>
                <w:rFonts w:ascii="Palatino Linotype" w:hAnsi="Palatino Linotype"/>
                <w:b/>
                <w:noProof/>
              </w:rPr>
              <w:t>De las actuaciones de las partes.</w:t>
            </w:r>
            <w:r w:rsidR="00373672" w:rsidRPr="001D2399">
              <w:rPr>
                <w:noProof/>
                <w:webHidden/>
              </w:rPr>
              <w:tab/>
            </w:r>
            <w:r w:rsidR="00373672" w:rsidRPr="001D2399">
              <w:rPr>
                <w:noProof/>
                <w:webHidden/>
              </w:rPr>
              <w:fldChar w:fldCharType="begin"/>
            </w:r>
            <w:r w:rsidR="00373672" w:rsidRPr="001D2399">
              <w:rPr>
                <w:noProof/>
                <w:webHidden/>
              </w:rPr>
              <w:instrText xml:space="preserve"> PAGEREF _Toc25672141 \h </w:instrText>
            </w:r>
            <w:r w:rsidR="00373672" w:rsidRPr="001D2399">
              <w:rPr>
                <w:noProof/>
                <w:webHidden/>
              </w:rPr>
            </w:r>
            <w:r w:rsidR="00373672" w:rsidRPr="001D2399">
              <w:rPr>
                <w:noProof/>
                <w:webHidden/>
              </w:rPr>
              <w:fldChar w:fldCharType="separate"/>
            </w:r>
            <w:r w:rsidR="00373672" w:rsidRPr="001D2399">
              <w:rPr>
                <w:noProof/>
                <w:webHidden/>
              </w:rPr>
              <w:t>23</w:t>
            </w:r>
            <w:r w:rsidR="00373672" w:rsidRPr="001D2399">
              <w:rPr>
                <w:noProof/>
                <w:webHidden/>
              </w:rPr>
              <w:fldChar w:fldCharType="end"/>
            </w:r>
          </w:hyperlink>
        </w:p>
        <w:p w:rsidR="00373672" w:rsidRPr="001D2399" w:rsidRDefault="007C7C05">
          <w:pPr>
            <w:pStyle w:val="TDC3"/>
            <w:tabs>
              <w:tab w:val="left" w:pos="1100"/>
              <w:tab w:val="right" w:leader="dot" w:pos="8779"/>
            </w:tabs>
            <w:rPr>
              <w:noProof/>
              <w:sz w:val="22"/>
              <w:szCs w:val="22"/>
              <w:lang w:val="es-MX" w:eastAsia="es-MX"/>
            </w:rPr>
          </w:pPr>
          <w:hyperlink w:anchor="_Toc25672142" w:history="1">
            <w:r w:rsidR="00373672" w:rsidRPr="001D2399">
              <w:rPr>
                <w:rStyle w:val="Hipervnculo"/>
                <w:rFonts w:ascii="Palatino Linotype" w:hAnsi="Palatino Linotype"/>
                <w:b/>
                <w:noProof/>
              </w:rPr>
              <w:t>a.</w:t>
            </w:r>
            <w:r w:rsidR="00373672" w:rsidRPr="001D2399">
              <w:rPr>
                <w:noProof/>
                <w:sz w:val="22"/>
                <w:szCs w:val="22"/>
                <w:lang w:val="es-MX" w:eastAsia="es-MX"/>
              </w:rPr>
              <w:t xml:space="preserve"> </w:t>
            </w:r>
            <w:r w:rsidR="00373672" w:rsidRPr="001D2399">
              <w:rPr>
                <w:rStyle w:val="Hipervnculo"/>
                <w:rFonts w:ascii="Palatino Linotype" w:hAnsi="Palatino Linotype"/>
                <w:b/>
                <w:noProof/>
              </w:rPr>
              <w:t>De la información disponible en sitios electrónicos.</w:t>
            </w:r>
            <w:r w:rsidR="00373672" w:rsidRPr="001D2399">
              <w:rPr>
                <w:noProof/>
                <w:webHidden/>
              </w:rPr>
              <w:tab/>
            </w:r>
            <w:r w:rsidR="00373672" w:rsidRPr="001D2399">
              <w:rPr>
                <w:noProof/>
                <w:webHidden/>
              </w:rPr>
              <w:fldChar w:fldCharType="begin"/>
            </w:r>
            <w:r w:rsidR="00373672" w:rsidRPr="001D2399">
              <w:rPr>
                <w:noProof/>
                <w:webHidden/>
              </w:rPr>
              <w:instrText xml:space="preserve"> PAGEREF _Toc25672142 \h </w:instrText>
            </w:r>
            <w:r w:rsidR="00373672" w:rsidRPr="001D2399">
              <w:rPr>
                <w:noProof/>
                <w:webHidden/>
              </w:rPr>
            </w:r>
            <w:r w:rsidR="00373672" w:rsidRPr="001D2399">
              <w:rPr>
                <w:noProof/>
                <w:webHidden/>
              </w:rPr>
              <w:fldChar w:fldCharType="separate"/>
            </w:r>
            <w:r w:rsidR="00373672" w:rsidRPr="001D2399">
              <w:rPr>
                <w:noProof/>
                <w:webHidden/>
              </w:rPr>
              <w:t>23</w:t>
            </w:r>
            <w:r w:rsidR="00373672" w:rsidRPr="001D2399">
              <w:rPr>
                <w:noProof/>
                <w:webHidden/>
              </w:rPr>
              <w:fldChar w:fldCharType="end"/>
            </w:r>
          </w:hyperlink>
        </w:p>
        <w:p w:rsidR="00373672" w:rsidRPr="001D2399" w:rsidRDefault="007C7C05">
          <w:pPr>
            <w:pStyle w:val="TDC3"/>
            <w:tabs>
              <w:tab w:val="right" w:leader="dot" w:pos="8779"/>
            </w:tabs>
            <w:rPr>
              <w:noProof/>
              <w:sz w:val="22"/>
              <w:szCs w:val="22"/>
              <w:lang w:val="es-MX" w:eastAsia="es-MX"/>
            </w:rPr>
          </w:pPr>
          <w:hyperlink w:anchor="_Toc25672143" w:history="1">
            <w:r w:rsidR="00373672" w:rsidRPr="001D2399">
              <w:rPr>
                <w:rStyle w:val="Hipervnculo"/>
                <w:rFonts w:ascii="Palatino Linotype" w:hAnsi="Palatino Linotype"/>
                <w:b/>
                <w:noProof/>
                <w:lang w:val="es-ES"/>
              </w:rPr>
              <w:t>b. De la firma.</w:t>
            </w:r>
            <w:r w:rsidR="00373672" w:rsidRPr="001D2399">
              <w:rPr>
                <w:noProof/>
                <w:webHidden/>
              </w:rPr>
              <w:tab/>
            </w:r>
            <w:r w:rsidR="00373672" w:rsidRPr="001D2399">
              <w:rPr>
                <w:noProof/>
                <w:webHidden/>
              </w:rPr>
              <w:fldChar w:fldCharType="begin"/>
            </w:r>
            <w:r w:rsidR="00373672" w:rsidRPr="001D2399">
              <w:rPr>
                <w:noProof/>
                <w:webHidden/>
              </w:rPr>
              <w:instrText xml:space="preserve"> PAGEREF _Toc25672143 \h </w:instrText>
            </w:r>
            <w:r w:rsidR="00373672" w:rsidRPr="001D2399">
              <w:rPr>
                <w:noProof/>
                <w:webHidden/>
              </w:rPr>
            </w:r>
            <w:r w:rsidR="00373672" w:rsidRPr="001D2399">
              <w:rPr>
                <w:noProof/>
                <w:webHidden/>
              </w:rPr>
              <w:fldChar w:fldCharType="separate"/>
            </w:r>
            <w:r w:rsidR="00373672" w:rsidRPr="001D2399">
              <w:rPr>
                <w:noProof/>
                <w:webHidden/>
              </w:rPr>
              <w:t>26</w:t>
            </w:r>
            <w:r w:rsidR="00373672" w:rsidRPr="001D2399">
              <w:rPr>
                <w:noProof/>
                <w:webHidden/>
              </w:rPr>
              <w:fldChar w:fldCharType="end"/>
            </w:r>
          </w:hyperlink>
        </w:p>
        <w:p w:rsidR="00373672" w:rsidRPr="001D2399" w:rsidRDefault="007C7C05">
          <w:pPr>
            <w:pStyle w:val="TDC3"/>
            <w:tabs>
              <w:tab w:val="right" w:leader="dot" w:pos="8779"/>
            </w:tabs>
            <w:rPr>
              <w:noProof/>
              <w:sz w:val="22"/>
              <w:szCs w:val="22"/>
              <w:lang w:val="es-MX" w:eastAsia="es-MX"/>
            </w:rPr>
          </w:pPr>
          <w:hyperlink w:anchor="_Toc25672144" w:history="1">
            <w:r w:rsidR="00373672" w:rsidRPr="001D2399">
              <w:rPr>
                <w:rStyle w:val="Hipervnculo"/>
                <w:rFonts w:ascii="Palatino Linotype" w:hAnsi="Palatino Linotype"/>
                <w:b/>
                <w:noProof/>
              </w:rPr>
              <w:t>c. Documentos ilegibles.</w:t>
            </w:r>
            <w:r w:rsidR="00373672" w:rsidRPr="001D2399">
              <w:rPr>
                <w:noProof/>
                <w:webHidden/>
              </w:rPr>
              <w:tab/>
            </w:r>
            <w:r w:rsidR="00373672" w:rsidRPr="001D2399">
              <w:rPr>
                <w:noProof/>
                <w:webHidden/>
              </w:rPr>
              <w:fldChar w:fldCharType="begin"/>
            </w:r>
            <w:r w:rsidR="00373672" w:rsidRPr="001D2399">
              <w:rPr>
                <w:noProof/>
                <w:webHidden/>
              </w:rPr>
              <w:instrText xml:space="preserve"> PAGEREF _Toc25672144 \h </w:instrText>
            </w:r>
            <w:r w:rsidR="00373672" w:rsidRPr="001D2399">
              <w:rPr>
                <w:noProof/>
                <w:webHidden/>
              </w:rPr>
            </w:r>
            <w:r w:rsidR="00373672" w:rsidRPr="001D2399">
              <w:rPr>
                <w:noProof/>
                <w:webHidden/>
              </w:rPr>
              <w:fldChar w:fldCharType="separate"/>
            </w:r>
            <w:r w:rsidR="00373672" w:rsidRPr="001D2399">
              <w:rPr>
                <w:noProof/>
                <w:webHidden/>
              </w:rPr>
              <w:t>28</w:t>
            </w:r>
            <w:r w:rsidR="00373672" w:rsidRPr="001D2399">
              <w:rPr>
                <w:noProof/>
                <w:webHidden/>
              </w:rPr>
              <w:fldChar w:fldCharType="end"/>
            </w:r>
          </w:hyperlink>
        </w:p>
        <w:p w:rsidR="00373672" w:rsidRPr="001D2399" w:rsidRDefault="007C7C05">
          <w:pPr>
            <w:pStyle w:val="TDC1"/>
            <w:tabs>
              <w:tab w:val="right" w:leader="dot" w:pos="8779"/>
            </w:tabs>
            <w:rPr>
              <w:noProof/>
              <w:sz w:val="22"/>
              <w:szCs w:val="22"/>
              <w:lang w:val="es-MX" w:eastAsia="es-MX"/>
            </w:rPr>
          </w:pPr>
          <w:hyperlink w:anchor="_Toc25672145" w:history="1">
            <w:r w:rsidR="00373672" w:rsidRPr="001D2399">
              <w:rPr>
                <w:rStyle w:val="Hipervnculo"/>
                <w:noProof/>
              </w:rPr>
              <w:t>QUINTO. De la Versión Pública</w:t>
            </w:r>
            <w:r w:rsidR="00373672" w:rsidRPr="001D2399">
              <w:rPr>
                <w:noProof/>
                <w:webHidden/>
              </w:rPr>
              <w:tab/>
            </w:r>
            <w:r w:rsidR="00373672" w:rsidRPr="001D2399">
              <w:rPr>
                <w:noProof/>
                <w:webHidden/>
              </w:rPr>
              <w:fldChar w:fldCharType="begin"/>
            </w:r>
            <w:r w:rsidR="00373672" w:rsidRPr="001D2399">
              <w:rPr>
                <w:noProof/>
                <w:webHidden/>
              </w:rPr>
              <w:instrText xml:space="preserve"> PAGEREF _Toc25672145 \h </w:instrText>
            </w:r>
            <w:r w:rsidR="00373672" w:rsidRPr="001D2399">
              <w:rPr>
                <w:noProof/>
                <w:webHidden/>
              </w:rPr>
            </w:r>
            <w:r w:rsidR="00373672" w:rsidRPr="001D2399">
              <w:rPr>
                <w:noProof/>
                <w:webHidden/>
              </w:rPr>
              <w:fldChar w:fldCharType="separate"/>
            </w:r>
            <w:r w:rsidR="00373672" w:rsidRPr="001D2399">
              <w:rPr>
                <w:noProof/>
                <w:webHidden/>
              </w:rPr>
              <w:t>30</w:t>
            </w:r>
            <w:r w:rsidR="00373672" w:rsidRPr="001D2399">
              <w:rPr>
                <w:noProof/>
                <w:webHidden/>
              </w:rPr>
              <w:fldChar w:fldCharType="end"/>
            </w:r>
          </w:hyperlink>
        </w:p>
        <w:p w:rsidR="00373672" w:rsidRPr="001D2399" w:rsidRDefault="007C7C05">
          <w:pPr>
            <w:pStyle w:val="TDC3"/>
            <w:tabs>
              <w:tab w:val="left" w:pos="1100"/>
              <w:tab w:val="right" w:leader="dot" w:pos="8779"/>
            </w:tabs>
            <w:rPr>
              <w:noProof/>
              <w:sz w:val="22"/>
              <w:szCs w:val="22"/>
              <w:lang w:val="es-MX" w:eastAsia="es-MX"/>
            </w:rPr>
          </w:pPr>
          <w:hyperlink w:anchor="_Toc25672146" w:history="1">
            <w:r w:rsidR="00373672" w:rsidRPr="001D2399">
              <w:rPr>
                <w:rStyle w:val="Hipervnculo"/>
                <w:rFonts w:ascii="Palatino Linotype" w:hAnsi="Palatino Linotype"/>
                <w:b/>
                <w:noProof/>
              </w:rPr>
              <w:t>a.</w:t>
            </w:r>
            <w:r w:rsidR="00373672" w:rsidRPr="001D2399">
              <w:rPr>
                <w:noProof/>
                <w:sz w:val="22"/>
                <w:szCs w:val="22"/>
                <w:lang w:val="es-MX" w:eastAsia="es-MX"/>
              </w:rPr>
              <w:tab/>
            </w:r>
            <w:r w:rsidR="00373672" w:rsidRPr="001D2399">
              <w:rPr>
                <w:rStyle w:val="Hipervnculo"/>
                <w:rFonts w:ascii="Palatino Linotype" w:hAnsi="Palatino Linotype"/>
                <w:b/>
                <w:noProof/>
              </w:rPr>
              <w:t>Requisitos previos.</w:t>
            </w:r>
            <w:r w:rsidR="00373672" w:rsidRPr="001D2399">
              <w:rPr>
                <w:noProof/>
                <w:webHidden/>
              </w:rPr>
              <w:tab/>
            </w:r>
            <w:r w:rsidR="00373672" w:rsidRPr="001D2399">
              <w:rPr>
                <w:noProof/>
                <w:webHidden/>
              </w:rPr>
              <w:fldChar w:fldCharType="begin"/>
            </w:r>
            <w:r w:rsidR="00373672" w:rsidRPr="001D2399">
              <w:rPr>
                <w:noProof/>
                <w:webHidden/>
              </w:rPr>
              <w:instrText xml:space="preserve"> PAGEREF _Toc25672146 \h </w:instrText>
            </w:r>
            <w:r w:rsidR="00373672" w:rsidRPr="001D2399">
              <w:rPr>
                <w:noProof/>
                <w:webHidden/>
              </w:rPr>
            </w:r>
            <w:r w:rsidR="00373672" w:rsidRPr="001D2399">
              <w:rPr>
                <w:noProof/>
                <w:webHidden/>
              </w:rPr>
              <w:fldChar w:fldCharType="separate"/>
            </w:r>
            <w:r w:rsidR="00373672" w:rsidRPr="001D2399">
              <w:rPr>
                <w:noProof/>
                <w:webHidden/>
              </w:rPr>
              <w:t>30</w:t>
            </w:r>
            <w:r w:rsidR="00373672" w:rsidRPr="001D2399">
              <w:rPr>
                <w:noProof/>
                <w:webHidden/>
              </w:rPr>
              <w:fldChar w:fldCharType="end"/>
            </w:r>
          </w:hyperlink>
        </w:p>
        <w:p w:rsidR="00373672" w:rsidRPr="001D2399" w:rsidRDefault="007C7C05">
          <w:pPr>
            <w:pStyle w:val="TDC3"/>
            <w:tabs>
              <w:tab w:val="left" w:pos="1100"/>
              <w:tab w:val="right" w:leader="dot" w:pos="8779"/>
            </w:tabs>
            <w:rPr>
              <w:noProof/>
              <w:sz w:val="22"/>
              <w:szCs w:val="22"/>
              <w:lang w:val="es-MX" w:eastAsia="es-MX"/>
            </w:rPr>
          </w:pPr>
          <w:hyperlink w:anchor="_Toc25672147" w:history="1">
            <w:r w:rsidR="00373672" w:rsidRPr="001D2399">
              <w:rPr>
                <w:rStyle w:val="Hipervnculo"/>
                <w:rFonts w:ascii="Palatino Linotype" w:hAnsi="Palatino Linotype"/>
                <w:b/>
                <w:noProof/>
              </w:rPr>
              <w:t>b.</w:t>
            </w:r>
            <w:r w:rsidR="00373672" w:rsidRPr="001D2399">
              <w:rPr>
                <w:noProof/>
                <w:sz w:val="22"/>
                <w:szCs w:val="22"/>
                <w:lang w:val="es-MX" w:eastAsia="es-MX"/>
              </w:rPr>
              <w:tab/>
            </w:r>
            <w:r w:rsidR="00373672" w:rsidRPr="001D2399">
              <w:rPr>
                <w:rStyle w:val="Hipervnculo"/>
                <w:rFonts w:ascii="Palatino Linotype" w:hAnsi="Palatino Linotype"/>
                <w:b/>
                <w:noProof/>
              </w:rPr>
              <w:t>Supuesto de clasificación.</w:t>
            </w:r>
            <w:r w:rsidR="00373672" w:rsidRPr="001D2399">
              <w:rPr>
                <w:noProof/>
                <w:webHidden/>
              </w:rPr>
              <w:tab/>
            </w:r>
            <w:r w:rsidR="00373672" w:rsidRPr="001D2399">
              <w:rPr>
                <w:noProof/>
                <w:webHidden/>
              </w:rPr>
              <w:fldChar w:fldCharType="begin"/>
            </w:r>
            <w:r w:rsidR="00373672" w:rsidRPr="001D2399">
              <w:rPr>
                <w:noProof/>
                <w:webHidden/>
              </w:rPr>
              <w:instrText xml:space="preserve"> PAGEREF _Toc25672147 \h </w:instrText>
            </w:r>
            <w:r w:rsidR="00373672" w:rsidRPr="001D2399">
              <w:rPr>
                <w:noProof/>
                <w:webHidden/>
              </w:rPr>
            </w:r>
            <w:r w:rsidR="00373672" w:rsidRPr="001D2399">
              <w:rPr>
                <w:noProof/>
                <w:webHidden/>
              </w:rPr>
              <w:fldChar w:fldCharType="separate"/>
            </w:r>
            <w:r w:rsidR="00373672" w:rsidRPr="001D2399">
              <w:rPr>
                <w:noProof/>
                <w:webHidden/>
              </w:rPr>
              <w:t>31</w:t>
            </w:r>
            <w:r w:rsidR="00373672" w:rsidRPr="001D2399">
              <w:rPr>
                <w:noProof/>
                <w:webHidden/>
              </w:rPr>
              <w:fldChar w:fldCharType="end"/>
            </w:r>
          </w:hyperlink>
        </w:p>
        <w:p w:rsidR="00373672" w:rsidRPr="001D2399" w:rsidRDefault="007C7C05">
          <w:pPr>
            <w:pStyle w:val="TDC3"/>
            <w:tabs>
              <w:tab w:val="left" w:pos="880"/>
              <w:tab w:val="right" w:leader="dot" w:pos="8779"/>
            </w:tabs>
            <w:rPr>
              <w:noProof/>
              <w:sz w:val="22"/>
              <w:szCs w:val="22"/>
              <w:lang w:val="es-MX" w:eastAsia="es-MX"/>
            </w:rPr>
          </w:pPr>
          <w:hyperlink w:anchor="_Toc25672148" w:history="1">
            <w:r w:rsidR="00373672" w:rsidRPr="001D2399">
              <w:rPr>
                <w:rStyle w:val="Hipervnculo"/>
                <w:rFonts w:ascii="Palatino Linotype" w:hAnsi="Palatino Linotype"/>
                <w:b/>
                <w:noProof/>
              </w:rPr>
              <w:t>c.</w:t>
            </w:r>
            <w:r w:rsidR="00373672" w:rsidRPr="001D2399">
              <w:rPr>
                <w:noProof/>
                <w:sz w:val="22"/>
                <w:szCs w:val="22"/>
                <w:lang w:val="es-MX" w:eastAsia="es-MX"/>
              </w:rPr>
              <w:tab/>
            </w:r>
            <w:r w:rsidR="00373672" w:rsidRPr="001D2399">
              <w:rPr>
                <w:rStyle w:val="Hipervnculo"/>
                <w:rFonts w:ascii="Palatino Linotype" w:hAnsi="Palatino Linotype"/>
                <w:b/>
                <w:noProof/>
              </w:rPr>
              <w:t>La intervención del Comité de Transparencia.</w:t>
            </w:r>
            <w:r w:rsidR="00373672" w:rsidRPr="001D2399">
              <w:rPr>
                <w:noProof/>
                <w:webHidden/>
              </w:rPr>
              <w:tab/>
            </w:r>
            <w:r w:rsidR="00373672" w:rsidRPr="001D2399">
              <w:rPr>
                <w:noProof/>
                <w:webHidden/>
              </w:rPr>
              <w:fldChar w:fldCharType="begin"/>
            </w:r>
            <w:r w:rsidR="00373672" w:rsidRPr="001D2399">
              <w:rPr>
                <w:noProof/>
                <w:webHidden/>
              </w:rPr>
              <w:instrText xml:space="preserve"> PAGEREF _Toc25672148 \h </w:instrText>
            </w:r>
            <w:r w:rsidR="00373672" w:rsidRPr="001D2399">
              <w:rPr>
                <w:noProof/>
                <w:webHidden/>
              </w:rPr>
            </w:r>
            <w:r w:rsidR="00373672" w:rsidRPr="001D2399">
              <w:rPr>
                <w:noProof/>
                <w:webHidden/>
              </w:rPr>
              <w:fldChar w:fldCharType="separate"/>
            </w:r>
            <w:r w:rsidR="00373672" w:rsidRPr="001D2399">
              <w:rPr>
                <w:noProof/>
                <w:webHidden/>
              </w:rPr>
              <w:t>34</w:t>
            </w:r>
            <w:r w:rsidR="00373672" w:rsidRPr="001D2399">
              <w:rPr>
                <w:noProof/>
                <w:webHidden/>
              </w:rPr>
              <w:fldChar w:fldCharType="end"/>
            </w:r>
          </w:hyperlink>
        </w:p>
        <w:p w:rsidR="00373672" w:rsidRPr="001D2399" w:rsidRDefault="007C7C05">
          <w:pPr>
            <w:pStyle w:val="TDC1"/>
            <w:tabs>
              <w:tab w:val="right" w:leader="dot" w:pos="8779"/>
            </w:tabs>
            <w:rPr>
              <w:noProof/>
              <w:sz w:val="22"/>
              <w:szCs w:val="22"/>
              <w:lang w:val="es-MX" w:eastAsia="es-MX"/>
            </w:rPr>
          </w:pPr>
          <w:hyperlink w:anchor="_Toc25672149" w:history="1">
            <w:r w:rsidR="00373672" w:rsidRPr="001D2399">
              <w:rPr>
                <w:rStyle w:val="Hipervnculo"/>
                <w:rFonts w:ascii="Palatino Linotype" w:eastAsia="Times New Roman" w:hAnsi="Palatino Linotype" w:cstheme="majorBidi"/>
                <w:b/>
                <w:bCs/>
                <w:noProof/>
              </w:rPr>
              <w:t>R E S O L U T I V O S</w:t>
            </w:r>
            <w:r w:rsidR="00373672" w:rsidRPr="001D2399">
              <w:rPr>
                <w:noProof/>
                <w:webHidden/>
              </w:rPr>
              <w:tab/>
            </w:r>
            <w:r w:rsidR="00373672" w:rsidRPr="001D2399">
              <w:rPr>
                <w:noProof/>
                <w:webHidden/>
              </w:rPr>
              <w:fldChar w:fldCharType="begin"/>
            </w:r>
            <w:r w:rsidR="00373672" w:rsidRPr="001D2399">
              <w:rPr>
                <w:noProof/>
                <w:webHidden/>
              </w:rPr>
              <w:instrText xml:space="preserve"> PAGEREF _Toc25672149 \h </w:instrText>
            </w:r>
            <w:r w:rsidR="00373672" w:rsidRPr="001D2399">
              <w:rPr>
                <w:noProof/>
                <w:webHidden/>
              </w:rPr>
            </w:r>
            <w:r w:rsidR="00373672" w:rsidRPr="001D2399">
              <w:rPr>
                <w:noProof/>
                <w:webHidden/>
              </w:rPr>
              <w:fldChar w:fldCharType="separate"/>
            </w:r>
            <w:r w:rsidR="00373672" w:rsidRPr="001D2399">
              <w:rPr>
                <w:noProof/>
                <w:webHidden/>
              </w:rPr>
              <w:t>40</w:t>
            </w:r>
            <w:r w:rsidR="00373672" w:rsidRPr="001D2399">
              <w:rPr>
                <w:noProof/>
                <w:webHidden/>
              </w:rPr>
              <w:fldChar w:fldCharType="end"/>
            </w:r>
          </w:hyperlink>
        </w:p>
        <w:p w:rsidR="002A5BA4" w:rsidRPr="001D2399" w:rsidRDefault="002A5BA4" w:rsidP="006E74A1">
          <w:pPr>
            <w:spacing w:line="360" w:lineRule="auto"/>
            <w:rPr>
              <w:rFonts w:ascii="Palatino Linotype" w:hAnsi="Palatino Linotype"/>
            </w:rPr>
          </w:pPr>
          <w:r w:rsidRPr="001D2399">
            <w:rPr>
              <w:rFonts w:ascii="Palatino Linotype" w:hAnsi="Palatino Linotype"/>
              <w:b/>
              <w:bCs/>
              <w:lang w:val="es-ES"/>
            </w:rPr>
            <w:fldChar w:fldCharType="end"/>
          </w:r>
        </w:p>
      </w:sdtContent>
    </w:sdt>
    <w:p w:rsidR="008B78FF" w:rsidRPr="001D2399" w:rsidRDefault="008B78FF" w:rsidP="006E74A1">
      <w:pPr>
        <w:spacing w:before="240" w:after="240" w:line="360" w:lineRule="auto"/>
        <w:jc w:val="both"/>
        <w:rPr>
          <w:rFonts w:ascii="Palatino Linotype" w:hAnsi="Palatino Linotype"/>
        </w:rPr>
      </w:pPr>
    </w:p>
    <w:p w:rsidR="008B78FF" w:rsidRPr="001D2399" w:rsidRDefault="008B78FF" w:rsidP="006E74A1">
      <w:pPr>
        <w:spacing w:before="240" w:after="240" w:line="360" w:lineRule="auto"/>
        <w:jc w:val="both"/>
        <w:rPr>
          <w:rFonts w:ascii="Palatino Linotype" w:hAnsi="Palatino Linotype"/>
        </w:rPr>
      </w:pPr>
    </w:p>
    <w:p w:rsidR="008B78FF" w:rsidRPr="001D2399" w:rsidRDefault="008B78FF" w:rsidP="006E74A1">
      <w:pPr>
        <w:spacing w:before="240" w:after="240" w:line="360" w:lineRule="auto"/>
        <w:jc w:val="both"/>
        <w:rPr>
          <w:rFonts w:ascii="Palatino Linotype" w:hAnsi="Palatino Linotype"/>
        </w:rPr>
      </w:pPr>
    </w:p>
    <w:p w:rsidR="002A5BA4" w:rsidRPr="001D2399" w:rsidRDefault="002A5BA4" w:rsidP="006E74A1">
      <w:pPr>
        <w:spacing w:before="240" w:after="240" w:line="360" w:lineRule="auto"/>
        <w:jc w:val="both"/>
        <w:rPr>
          <w:rFonts w:ascii="Palatino Linotype" w:hAnsi="Palatino Linotype"/>
        </w:rPr>
      </w:pPr>
      <w:r w:rsidRPr="001D2399">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FA5A1C" w:rsidRPr="001D2399">
        <w:rPr>
          <w:rFonts w:ascii="Palatino Linotype" w:hAnsi="Palatino Linotype"/>
        </w:rPr>
        <w:t xml:space="preserve"> </w:t>
      </w:r>
      <w:r w:rsidR="002D4A3E" w:rsidRPr="001D2399">
        <w:rPr>
          <w:rFonts w:ascii="Palatino Linotype" w:hAnsi="Palatino Linotype"/>
        </w:rPr>
        <w:t>quince</w:t>
      </w:r>
      <w:r w:rsidRPr="001D2399">
        <w:rPr>
          <w:rFonts w:ascii="Palatino Linotype" w:hAnsi="Palatino Linotype"/>
        </w:rPr>
        <w:t xml:space="preserve"> </w:t>
      </w:r>
      <w:r w:rsidR="00B024CD" w:rsidRPr="001D2399">
        <w:rPr>
          <w:rFonts w:ascii="Palatino Linotype" w:hAnsi="Palatino Linotype"/>
        </w:rPr>
        <w:t>(</w:t>
      </w:r>
      <w:r w:rsidR="002D4A3E" w:rsidRPr="001D2399">
        <w:rPr>
          <w:rFonts w:ascii="Palatino Linotype" w:hAnsi="Palatino Linotype"/>
        </w:rPr>
        <w:t>15</w:t>
      </w:r>
      <w:r w:rsidR="009F1491" w:rsidRPr="001D2399">
        <w:rPr>
          <w:rFonts w:ascii="Palatino Linotype" w:hAnsi="Palatino Linotype"/>
        </w:rPr>
        <w:t>)</w:t>
      </w:r>
      <w:r w:rsidRPr="001D2399">
        <w:rPr>
          <w:rFonts w:ascii="Palatino Linotype" w:hAnsi="Palatino Linotype"/>
        </w:rPr>
        <w:t xml:space="preserve"> de </w:t>
      </w:r>
      <w:r w:rsidR="002D4A3E" w:rsidRPr="001D2399">
        <w:rPr>
          <w:rFonts w:ascii="Palatino Linotype" w:hAnsi="Palatino Linotype"/>
        </w:rPr>
        <w:t>enero</w:t>
      </w:r>
      <w:r w:rsidRPr="001D2399">
        <w:rPr>
          <w:rFonts w:ascii="Palatino Linotype" w:hAnsi="Palatino Linotype"/>
        </w:rPr>
        <w:t xml:space="preserve"> de dos mil </w:t>
      </w:r>
      <w:r w:rsidR="002D4A3E" w:rsidRPr="001D2399">
        <w:rPr>
          <w:rFonts w:ascii="Palatino Linotype" w:hAnsi="Palatino Linotype"/>
        </w:rPr>
        <w:t>veinte</w:t>
      </w:r>
      <w:r w:rsidR="000404FD" w:rsidRPr="001D2399">
        <w:rPr>
          <w:rFonts w:ascii="Palatino Linotype" w:hAnsi="Palatino Linotype"/>
        </w:rPr>
        <w:t>.</w:t>
      </w:r>
    </w:p>
    <w:p w:rsidR="002A5BA4" w:rsidRPr="001D2399" w:rsidRDefault="002A5BA4" w:rsidP="006E74A1">
      <w:pPr>
        <w:spacing w:before="240" w:after="360" w:line="360" w:lineRule="auto"/>
        <w:jc w:val="both"/>
        <w:rPr>
          <w:rFonts w:ascii="Palatino Linotype" w:hAnsi="Palatino Linotype"/>
        </w:rPr>
      </w:pPr>
      <w:r w:rsidRPr="001D2399">
        <w:rPr>
          <w:rFonts w:ascii="Palatino Linotype" w:hAnsi="Palatino Linotype"/>
          <w:b/>
        </w:rPr>
        <w:t>VISTO</w:t>
      </w:r>
      <w:r w:rsidRPr="001D2399">
        <w:rPr>
          <w:rFonts w:ascii="Palatino Linotype" w:hAnsi="Palatino Linotype"/>
        </w:rPr>
        <w:t xml:space="preserve"> </w:t>
      </w:r>
      <w:r w:rsidR="00DA3B9E" w:rsidRPr="001D2399">
        <w:rPr>
          <w:rFonts w:ascii="Palatino Linotype" w:hAnsi="Palatino Linotype"/>
        </w:rPr>
        <w:t>el</w:t>
      </w:r>
      <w:r w:rsidRPr="001D2399">
        <w:rPr>
          <w:rFonts w:ascii="Palatino Linotype" w:hAnsi="Palatino Linotype"/>
        </w:rPr>
        <w:t xml:space="preserve"> expediente electrónico formado con motivo del recurso de revisión </w:t>
      </w:r>
      <w:r w:rsidR="002D4A3E" w:rsidRPr="001D2399">
        <w:rPr>
          <w:rFonts w:ascii="Palatino Linotype" w:hAnsi="Palatino Linotype" w:cs="Arial"/>
          <w:b/>
          <w:bCs/>
        </w:rPr>
        <w:t xml:space="preserve">08293/INFOEM/IP/RR/2019 </w:t>
      </w:r>
      <w:r w:rsidR="0018744F" w:rsidRPr="001D2399">
        <w:rPr>
          <w:rFonts w:ascii="Palatino Linotype" w:hAnsi="Palatino Linotype"/>
        </w:rPr>
        <w:t xml:space="preserve">promovido por </w:t>
      </w:r>
      <w:r w:rsidR="0096112B" w:rsidRPr="0096112B">
        <w:rPr>
          <w:rFonts w:ascii="Palatino Linotype" w:hAnsi="Palatino Linotype"/>
          <w:b/>
          <w:highlight w:val="black"/>
        </w:rPr>
        <w:t>--------------------</w:t>
      </w:r>
      <w:r w:rsidR="0096112B">
        <w:rPr>
          <w:rFonts w:ascii="Palatino Linotype" w:hAnsi="Palatino Linotype"/>
          <w:b/>
          <w:highlight w:val="black"/>
        </w:rPr>
        <w:t>-</w:t>
      </w:r>
      <w:r w:rsidR="0096112B" w:rsidRPr="0096112B">
        <w:rPr>
          <w:rFonts w:ascii="Palatino Linotype" w:hAnsi="Palatino Linotype"/>
          <w:b/>
          <w:highlight w:val="black"/>
        </w:rPr>
        <w:t>------------</w:t>
      </w:r>
      <w:r w:rsidR="0018744F" w:rsidRPr="001D2399">
        <w:rPr>
          <w:rFonts w:ascii="Palatino Linotype" w:hAnsi="Palatino Linotype"/>
        </w:rPr>
        <w:t xml:space="preserve"> </w:t>
      </w:r>
      <w:r w:rsidR="00A1302E" w:rsidRPr="001D2399">
        <w:rPr>
          <w:rFonts w:ascii="Palatino Linotype" w:hAnsi="Palatino Linotype"/>
        </w:rPr>
        <w:t xml:space="preserve">en su calidad de </w:t>
      </w:r>
      <w:r w:rsidR="00A1302E" w:rsidRPr="001D2399">
        <w:rPr>
          <w:rFonts w:ascii="Palatino Linotype" w:hAnsi="Palatino Linotype"/>
          <w:b/>
        </w:rPr>
        <w:t>RECURRENTE</w:t>
      </w:r>
      <w:r w:rsidR="00A1302E" w:rsidRPr="001D2399">
        <w:rPr>
          <w:rFonts w:ascii="Palatino Linotype" w:hAnsi="Palatino Linotype"/>
        </w:rPr>
        <w:t xml:space="preserve">, </w:t>
      </w:r>
      <w:r w:rsidRPr="001D2399">
        <w:rPr>
          <w:rFonts w:ascii="Palatino Linotype" w:hAnsi="Palatino Linotype" w:cs="Arial"/>
        </w:rPr>
        <w:t>en contra de la respuesta de</w:t>
      </w:r>
      <w:r w:rsidR="002D4A3E" w:rsidRPr="001D2399">
        <w:rPr>
          <w:rFonts w:ascii="Palatino Linotype" w:hAnsi="Palatino Linotype" w:cs="Arial"/>
        </w:rPr>
        <w:t xml:space="preserve"> </w:t>
      </w:r>
      <w:r w:rsidRPr="001D2399">
        <w:rPr>
          <w:rFonts w:ascii="Palatino Linotype" w:hAnsi="Palatino Linotype" w:cs="Arial"/>
        </w:rPr>
        <w:t>l</w:t>
      </w:r>
      <w:r w:rsidR="002D4A3E" w:rsidRPr="001D2399">
        <w:rPr>
          <w:rFonts w:ascii="Palatino Linotype" w:hAnsi="Palatino Linotype" w:cs="Arial"/>
        </w:rPr>
        <w:t>a</w:t>
      </w:r>
      <w:r w:rsidRPr="001D2399">
        <w:rPr>
          <w:rFonts w:ascii="Palatino Linotype" w:hAnsi="Palatino Linotype" w:cs="Arial"/>
        </w:rPr>
        <w:t xml:space="preserve"> </w:t>
      </w:r>
      <w:r w:rsidR="002D4A3E" w:rsidRPr="001D2399">
        <w:rPr>
          <w:rFonts w:ascii="Palatino Linotype" w:hAnsi="Palatino Linotype"/>
          <w:b/>
          <w:bCs/>
          <w:szCs w:val="22"/>
        </w:rPr>
        <w:t>Universidad Autónoma del Estado de México</w:t>
      </w:r>
      <w:r w:rsidRPr="001D2399">
        <w:rPr>
          <w:rFonts w:ascii="Palatino Linotype" w:hAnsi="Palatino Linotype" w:cs="Arial"/>
        </w:rPr>
        <w:t>,</w:t>
      </w:r>
      <w:r w:rsidRPr="001D2399">
        <w:rPr>
          <w:rFonts w:ascii="Palatino Linotype" w:hAnsi="Palatino Linotype"/>
          <w:b/>
        </w:rPr>
        <w:t xml:space="preserve"> </w:t>
      </w:r>
      <w:r w:rsidRPr="001D2399">
        <w:rPr>
          <w:rFonts w:ascii="Palatino Linotype" w:hAnsi="Palatino Linotype"/>
        </w:rPr>
        <w:t>en lo sucesivo el</w:t>
      </w:r>
      <w:r w:rsidRPr="001D2399">
        <w:rPr>
          <w:rFonts w:ascii="Palatino Linotype" w:hAnsi="Palatino Linotype"/>
          <w:b/>
        </w:rPr>
        <w:t xml:space="preserve"> SUJETO OBLIGADO, </w:t>
      </w:r>
      <w:r w:rsidRPr="001D2399">
        <w:rPr>
          <w:rFonts w:ascii="Palatino Linotype" w:hAnsi="Palatino Linotype"/>
        </w:rPr>
        <w:t xml:space="preserve">se procede a dictar la presente resolución, con base en los siguientes: </w:t>
      </w:r>
    </w:p>
    <w:p w:rsidR="002A5BA4" w:rsidRPr="001D2399" w:rsidRDefault="002A5BA4" w:rsidP="006E74A1">
      <w:pPr>
        <w:pStyle w:val="Ttulo1"/>
        <w:spacing w:line="360" w:lineRule="auto"/>
        <w:jc w:val="center"/>
      </w:pPr>
      <w:bookmarkStart w:id="0" w:name="_Toc25672132"/>
      <w:r w:rsidRPr="001D2399">
        <w:t>ANTECEDENTES</w:t>
      </w:r>
      <w:bookmarkEnd w:id="0"/>
    </w:p>
    <w:p w:rsidR="00E26459" w:rsidRPr="001D2399" w:rsidRDefault="00E26459" w:rsidP="006E74A1">
      <w:pPr>
        <w:spacing w:line="360" w:lineRule="auto"/>
        <w:rPr>
          <w:rFonts w:ascii="Palatino Linotype" w:hAnsi="Palatino Linotype"/>
          <w:lang w:val="es-MX" w:eastAsia="en-US"/>
        </w:rPr>
      </w:pPr>
    </w:p>
    <w:p w:rsidR="00E26459" w:rsidRPr="001D2399" w:rsidRDefault="00E26459" w:rsidP="006E74A1">
      <w:pPr>
        <w:pStyle w:val="Prrafodelista"/>
        <w:numPr>
          <w:ilvl w:val="0"/>
          <w:numId w:val="1"/>
        </w:numPr>
        <w:spacing w:line="360" w:lineRule="auto"/>
        <w:ind w:left="0" w:firstLine="0"/>
        <w:jc w:val="both"/>
        <w:rPr>
          <w:rFonts w:ascii="Palatino Linotype" w:eastAsia="Times New Roman" w:hAnsi="Palatino Linotype" w:cs="Arial"/>
          <w:lang w:val="es-ES"/>
        </w:rPr>
      </w:pPr>
      <w:r w:rsidRPr="001D2399">
        <w:rPr>
          <w:rFonts w:ascii="Palatino Linotype" w:eastAsia="Calibri" w:hAnsi="Palatino Linotype" w:cs="Arial"/>
          <w:lang w:val="es-ES"/>
        </w:rPr>
        <w:t xml:space="preserve">El día </w:t>
      </w:r>
      <w:r w:rsidR="002D4A3E" w:rsidRPr="001D2399">
        <w:rPr>
          <w:rFonts w:ascii="Palatino Linotype" w:eastAsia="Calibri" w:hAnsi="Palatino Linotype" w:cs="Arial"/>
          <w:lang w:val="es-ES"/>
        </w:rPr>
        <w:t>veintitrés</w:t>
      </w:r>
      <w:r w:rsidR="0018744F" w:rsidRPr="001D2399">
        <w:rPr>
          <w:rFonts w:ascii="Palatino Linotype" w:eastAsia="Calibri" w:hAnsi="Palatino Linotype" w:cs="Arial"/>
          <w:lang w:val="es-ES"/>
        </w:rPr>
        <w:t xml:space="preserve"> (</w:t>
      </w:r>
      <w:r w:rsidR="002D4A3E" w:rsidRPr="001D2399">
        <w:rPr>
          <w:rFonts w:ascii="Palatino Linotype" w:eastAsia="Calibri" w:hAnsi="Palatino Linotype" w:cs="Times New Roman"/>
          <w:lang w:val="es-ES"/>
        </w:rPr>
        <w:t>23</w:t>
      </w:r>
      <w:r w:rsidRPr="001D2399">
        <w:rPr>
          <w:rFonts w:ascii="Palatino Linotype" w:eastAsia="Calibri" w:hAnsi="Palatino Linotype" w:cs="Times New Roman"/>
          <w:lang w:val="es-ES"/>
        </w:rPr>
        <w:t xml:space="preserve">) de </w:t>
      </w:r>
      <w:r w:rsidR="0018744F" w:rsidRPr="001D2399">
        <w:rPr>
          <w:rFonts w:ascii="Palatino Linotype" w:eastAsia="Calibri" w:hAnsi="Palatino Linotype" w:cs="Times New Roman"/>
          <w:lang w:val="es-ES"/>
        </w:rPr>
        <w:t>septiembre</w:t>
      </w:r>
      <w:r w:rsidR="00231687" w:rsidRPr="001D2399">
        <w:rPr>
          <w:rFonts w:ascii="Palatino Linotype" w:eastAsia="Calibri" w:hAnsi="Palatino Linotype" w:cs="Times New Roman"/>
          <w:lang w:val="es-ES"/>
        </w:rPr>
        <w:t xml:space="preserve"> </w:t>
      </w:r>
      <w:r w:rsidRPr="001D2399">
        <w:rPr>
          <w:rFonts w:ascii="Palatino Linotype" w:eastAsia="Calibri" w:hAnsi="Palatino Linotype" w:cs="Times New Roman"/>
          <w:lang w:val="es-ES"/>
        </w:rPr>
        <w:t>de dos mil dieci</w:t>
      </w:r>
      <w:r w:rsidR="00231687" w:rsidRPr="001D2399">
        <w:rPr>
          <w:rFonts w:ascii="Palatino Linotype" w:eastAsia="Calibri" w:hAnsi="Palatino Linotype" w:cs="Times New Roman"/>
          <w:lang w:val="es-ES"/>
        </w:rPr>
        <w:t>nueve</w:t>
      </w:r>
      <w:r w:rsidRPr="001D2399">
        <w:rPr>
          <w:rFonts w:ascii="Palatino Linotype" w:eastAsia="Calibri" w:hAnsi="Palatino Linotype" w:cs="Arial"/>
          <w:lang w:val="es-ES"/>
        </w:rPr>
        <w:t>,</w:t>
      </w:r>
      <w:r w:rsidRPr="001D2399">
        <w:rPr>
          <w:rFonts w:ascii="Palatino Linotype" w:eastAsia="Calibri" w:hAnsi="Palatino Linotype" w:cs="Times New Roman"/>
          <w:lang w:val="es-ES"/>
        </w:rPr>
        <w:t xml:space="preserve"> </w:t>
      </w:r>
      <w:r w:rsidR="00E60440" w:rsidRPr="001D2399">
        <w:rPr>
          <w:rFonts w:ascii="Palatino Linotype" w:eastAsia="Calibri" w:hAnsi="Palatino Linotype" w:cs="Times New Roman"/>
          <w:b/>
          <w:lang w:val="es-ES"/>
        </w:rPr>
        <w:t>EL RECURRENTE</w:t>
      </w:r>
      <w:r w:rsidR="00A8727A" w:rsidRPr="001D2399">
        <w:rPr>
          <w:rFonts w:ascii="Palatino Linotype" w:hAnsi="Palatino Linotype"/>
          <w:b/>
        </w:rPr>
        <w:t>,</w:t>
      </w:r>
      <w:r w:rsidR="00E40EC3" w:rsidRPr="001D2399">
        <w:rPr>
          <w:rFonts w:ascii="Palatino Linotype" w:eastAsia="Calibri" w:hAnsi="Palatino Linotype" w:cs="Times New Roman"/>
          <w:lang w:val="es-ES"/>
        </w:rPr>
        <w:t xml:space="preserve"> </w:t>
      </w:r>
      <w:r w:rsidRPr="001D2399">
        <w:rPr>
          <w:rFonts w:ascii="Palatino Linotype" w:eastAsia="Calibri" w:hAnsi="Palatino Linotype" w:cs="Arial"/>
          <w:lang w:val="es-ES"/>
        </w:rPr>
        <w:t xml:space="preserve">ante el </w:t>
      </w:r>
      <w:r w:rsidRPr="001D2399">
        <w:rPr>
          <w:rFonts w:ascii="Palatino Linotype" w:eastAsia="Calibri" w:hAnsi="Palatino Linotype" w:cs="Arial"/>
          <w:b/>
          <w:lang w:val="es-ES"/>
        </w:rPr>
        <w:t>SUJETO OBLIGADO</w:t>
      </w:r>
      <w:r w:rsidRPr="001D2399">
        <w:rPr>
          <w:rFonts w:ascii="Palatino Linotype" w:eastAsia="Calibri" w:hAnsi="Palatino Linotype" w:cs="Arial"/>
        </w:rPr>
        <w:t xml:space="preserve"> vía </w:t>
      </w:r>
      <w:r w:rsidRPr="001D2399">
        <w:rPr>
          <w:rFonts w:ascii="Palatino Linotype" w:eastAsia="Calibri" w:hAnsi="Palatino Linotype" w:cs="Arial"/>
          <w:lang w:val="es-ES"/>
        </w:rPr>
        <w:t>Sistema de Acceso a la Información Mexiquense (</w:t>
      </w:r>
      <w:r w:rsidRPr="001D2399">
        <w:rPr>
          <w:rFonts w:ascii="Palatino Linotype" w:eastAsia="Calibri" w:hAnsi="Palatino Linotype" w:cs="Arial"/>
          <w:b/>
          <w:lang w:val="es-ES"/>
        </w:rPr>
        <w:t>SAIMEX)</w:t>
      </w:r>
      <w:r w:rsidR="00DA3B9E" w:rsidRPr="001D2399">
        <w:rPr>
          <w:rFonts w:ascii="Palatino Linotype" w:eastAsia="Calibri" w:hAnsi="Palatino Linotype" w:cs="Arial"/>
          <w:lang w:val="es-ES"/>
        </w:rPr>
        <w:t>, presentó la solicitud</w:t>
      </w:r>
      <w:r w:rsidRPr="001D2399">
        <w:rPr>
          <w:rFonts w:ascii="Palatino Linotype" w:eastAsia="Calibri" w:hAnsi="Palatino Linotype" w:cs="Arial"/>
          <w:lang w:val="es-ES"/>
        </w:rPr>
        <w:t xml:space="preserve"> de</w:t>
      </w:r>
      <w:r w:rsidR="00DA3B9E" w:rsidRPr="001D2399">
        <w:rPr>
          <w:rFonts w:ascii="Palatino Linotype" w:eastAsia="Calibri" w:hAnsi="Palatino Linotype" w:cs="Arial"/>
          <w:lang w:val="es-ES"/>
        </w:rPr>
        <w:t xml:space="preserve"> información pública registrada</w:t>
      </w:r>
      <w:r w:rsidRPr="001D2399">
        <w:rPr>
          <w:rFonts w:ascii="Palatino Linotype" w:eastAsia="Calibri" w:hAnsi="Palatino Linotype" w:cs="Arial"/>
          <w:lang w:val="es-ES"/>
        </w:rPr>
        <w:t xml:space="preserve"> con </w:t>
      </w:r>
      <w:r w:rsidR="00DA3B9E" w:rsidRPr="001D2399">
        <w:rPr>
          <w:rFonts w:ascii="Palatino Linotype" w:eastAsia="Calibri" w:hAnsi="Palatino Linotype" w:cs="Arial"/>
          <w:lang w:val="es-ES"/>
        </w:rPr>
        <w:t>el número</w:t>
      </w:r>
      <w:r w:rsidRPr="001D2399">
        <w:rPr>
          <w:rFonts w:ascii="Palatino Linotype" w:eastAsia="Calibri" w:hAnsi="Palatino Linotype" w:cs="Arial"/>
          <w:lang w:val="es-ES"/>
        </w:rPr>
        <w:t xml:space="preserve"> </w:t>
      </w:r>
      <w:r w:rsidR="00A8727A" w:rsidRPr="001D2399">
        <w:rPr>
          <w:rFonts w:ascii="Palatino Linotype" w:hAnsi="Palatino Linotype"/>
          <w:b/>
        </w:rPr>
        <w:t>00</w:t>
      </w:r>
      <w:r w:rsidR="002D4A3E" w:rsidRPr="001D2399">
        <w:rPr>
          <w:rFonts w:ascii="Palatino Linotype" w:hAnsi="Palatino Linotype"/>
          <w:b/>
        </w:rPr>
        <w:t>839</w:t>
      </w:r>
      <w:r w:rsidRPr="001D2399">
        <w:rPr>
          <w:rFonts w:ascii="Palatino Linotype" w:hAnsi="Palatino Linotype"/>
          <w:b/>
        </w:rPr>
        <w:t>/</w:t>
      </w:r>
      <w:r w:rsidR="002D4A3E" w:rsidRPr="001D2399">
        <w:rPr>
          <w:rFonts w:ascii="Palatino Linotype" w:hAnsi="Palatino Linotype"/>
          <w:b/>
        </w:rPr>
        <w:t>UAEM</w:t>
      </w:r>
      <w:r w:rsidR="00E91E3F" w:rsidRPr="001D2399">
        <w:rPr>
          <w:rFonts w:ascii="Palatino Linotype" w:hAnsi="Palatino Linotype"/>
          <w:b/>
        </w:rPr>
        <w:t>/IP/2019</w:t>
      </w:r>
      <w:r w:rsidRPr="001D2399">
        <w:rPr>
          <w:rFonts w:ascii="Palatino Linotype" w:hAnsi="Palatino Linotype"/>
          <w:b/>
        </w:rPr>
        <w:t xml:space="preserve"> </w:t>
      </w:r>
      <w:r w:rsidR="00DA3B9E" w:rsidRPr="001D2399">
        <w:rPr>
          <w:rFonts w:ascii="Palatino Linotype" w:eastAsia="Calibri" w:hAnsi="Palatino Linotype" w:cs="Arial"/>
          <w:lang w:val="es-ES"/>
        </w:rPr>
        <w:t>mediante la cual</w:t>
      </w:r>
      <w:r w:rsidRPr="001D2399">
        <w:rPr>
          <w:rFonts w:ascii="Palatino Linotype" w:eastAsia="Calibri" w:hAnsi="Palatino Linotype" w:cs="Arial"/>
          <w:lang w:val="es-ES"/>
        </w:rPr>
        <w:t xml:space="preserve"> solicitó lo siguiente:</w:t>
      </w:r>
      <w:r w:rsidR="00AE4E92" w:rsidRPr="001D2399">
        <w:rPr>
          <w:rFonts w:ascii="Palatino Linotype" w:eastAsia="Calibri" w:hAnsi="Palatino Linotype" w:cs="Arial"/>
          <w:lang w:val="es-ES"/>
        </w:rPr>
        <w:t xml:space="preserve"> </w:t>
      </w:r>
    </w:p>
    <w:p w:rsidR="00E26459" w:rsidRPr="001D2399" w:rsidRDefault="00E26459" w:rsidP="006E74A1">
      <w:pPr>
        <w:spacing w:before="240" w:after="240" w:line="360" w:lineRule="auto"/>
        <w:ind w:left="567" w:right="567"/>
        <w:jc w:val="both"/>
        <w:rPr>
          <w:rFonts w:ascii="Palatino Linotype" w:eastAsia="Calibri" w:hAnsi="Palatino Linotype" w:cs="Arial"/>
          <w:i/>
          <w:sz w:val="22"/>
          <w:lang w:val="es-ES"/>
        </w:rPr>
      </w:pPr>
      <w:r w:rsidRPr="001D2399">
        <w:rPr>
          <w:rFonts w:ascii="Palatino Linotype" w:eastAsia="Calibri" w:hAnsi="Palatino Linotype" w:cs="Arial"/>
          <w:i/>
          <w:sz w:val="22"/>
          <w:lang w:val="es-ES"/>
        </w:rPr>
        <w:t>“</w:t>
      </w:r>
      <w:r w:rsidR="00E54554" w:rsidRPr="001D2399">
        <w:rPr>
          <w:rFonts w:ascii="Palatino Linotype" w:eastAsia="Calibri" w:hAnsi="Palatino Linotype" w:cs="Arial"/>
          <w:i/>
          <w:sz w:val="22"/>
          <w:lang w:val="es-ES"/>
        </w:rPr>
        <w:t xml:space="preserve">1.- Solicito copia certificada del acuerdo emitido por el Comité Técnico del FONDIC-UAEM, sobre los LINEAMIENTOS PARA LA ADMINISTRACIÓN DE RECURSOS ALTERNOS, EN EL FONDIC-UAEM </w:t>
      </w:r>
      <w:proofErr w:type="gramStart"/>
      <w:r w:rsidR="00E54554" w:rsidRPr="001D2399">
        <w:rPr>
          <w:rFonts w:ascii="Palatino Linotype" w:eastAsia="Calibri" w:hAnsi="Palatino Linotype" w:cs="Arial"/>
          <w:i/>
          <w:sz w:val="22"/>
          <w:lang w:val="es-ES"/>
        </w:rPr>
        <w:t>( art</w:t>
      </w:r>
      <w:proofErr w:type="gramEnd"/>
      <w:r w:rsidR="00E54554" w:rsidRPr="001D2399">
        <w:rPr>
          <w:rFonts w:ascii="Palatino Linotype" w:eastAsia="Calibri" w:hAnsi="Palatino Linotype" w:cs="Arial"/>
          <w:i/>
          <w:sz w:val="22"/>
          <w:lang w:val="es-ES"/>
        </w:rPr>
        <w:t xml:space="preserve">. 138 </w:t>
      </w:r>
      <w:proofErr w:type="spellStart"/>
      <w:r w:rsidR="00E54554" w:rsidRPr="001D2399">
        <w:rPr>
          <w:rFonts w:ascii="Palatino Linotype" w:eastAsia="Calibri" w:hAnsi="Palatino Linotype" w:cs="Arial"/>
          <w:i/>
          <w:sz w:val="22"/>
          <w:lang w:val="es-ES"/>
        </w:rPr>
        <w:t>fracc</w:t>
      </w:r>
      <w:proofErr w:type="spellEnd"/>
      <w:r w:rsidR="00E54554" w:rsidRPr="001D2399">
        <w:rPr>
          <w:rFonts w:ascii="Palatino Linotype" w:eastAsia="Calibri" w:hAnsi="Palatino Linotype" w:cs="Arial"/>
          <w:i/>
          <w:sz w:val="22"/>
          <w:lang w:val="es-ES"/>
        </w:rPr>
        <w:t xml:space="preserve">. Estatuto Universitario de la Universidad Autónoma del Estado de México). </w:t>
      </w:r>
      <w:proofErr w:type="gramStart"/>
      <w:r w:rsidR="00E54554" w:rsidRPr="001D2399">
        <w:rPr>
          <w:rFonts w:ascii="Palatino Linotype" w:eastAsia="Calibri" w:hAnsi="Palatino Linotype" w:cs="Arial"/>
          <w:i/>
          <w:sz w:val="22"/>
          <w:lang w:val="es-ES"/>
        </w:rPr>
        <w:t>en</w:t>
      </w:r>
      <w:proofErr w:type="gramEnd"/>
      <w:r w:rsidR="00E54554" w:rsidRPr="001D2399">
        <w:rPr>
          <w:rFonts w:ascii="Palatino Linotype" w:eastAsia="Calibri" w:hAnsi="Palatino Linotype" w:cs="Arial"/>
          <w:i/>
          <w:sz w:val="22"/>
          <w:lang w:val="es-ES"/>
        </w:rPr>
        <w:t xml:space="preserve"> la ciudad de Toluca Estado de México el día 17 de mayo de 2013 firmado por el DR. EN D. JORGE OLVERA GARCIA Rector de la UAEM y Presidente del Comité Técnico del FONDIC-AUEM y el L. EN D. Erick </w:t>
      </w:r>
      <w:proofErr w:type="spellStart"/>
      <w:r w:rsidR="00E54554" w:rsidRPr="001D2399">
        <w:rPr>
          <w:rFonts w:ascii="Palatino Linotype" w:eastAsia="Calibri" w:hAnsi="Palatino Linotype" w:cs="Arial"/>
          <w:i/>
          <w:sz w:val="22"/>
          <w:lang w:val="es-ES"/>
        </w:rPr>
        <w:t>Herzain</w:t>
      </w:r>
      <w:proofErr w:type="spellEnd"/>
      <w:r w:rsidR="00E54554" w:rsidRPr="001D2399">
        <w:rPr>
          <w:rFonts w:ascii="Palatino Linotype" w:eastAsia="Calibri" w:hAnsi="Palatino Linotype" w:cs="Arial"/>
          <w:i/>
          <w:sz w:val="22"/>
          <w:lang w:val="es-ES"/>
        </w:rPr>
        <w:t xml:space="preserve"> Torres </w:t>
      </w:r>
      <w:proofErr w:type="spellStart"/>
      <w:r w:rsidR="00E54554" w:rsidRPr="001D2399">
        <w:rPr>
          <w:rFonts w:ascii="Palatino Linotype" w:eastAsia="Calibri" w:hAnsi="Palatino Linotype" w:cs="Arial"/>
          <w:i/>
          <w:sz w:val="22"/>
          <w:lang w:val="es-ES"/>
        </w:rPr>
        <w:t>Mulhia</w:t>
      </w:r>
      <w:proofErr w:type="spellEnd"/>
      <w:r w:rsidR="00E54554" w:rsidRPr="001D2399">
        <w:rPr>
          <w:rFonts w:ascii="Palatino Linotype" w:eastAsia="Calibri" w:hAnsi="Palatino Linotype" w:cs="Arial"/>
          <w:i/>
          <w:sz w:val="22"/>
          <w:lang w:val="es-ES"/>
        </w:rPr>
        <w:t xml:space="preserve">. 2.- Solicito saber que instrumento </w:t>
      </w:r>
      <w:r w:rsidR="00E54554" w:rsidRPr="001D2399">
        <w:rPr>
          <w:rFonts w:ascii="Palatino Linotype" w:eastAsia="Calibri" w:hAnsi="Palatino Linotype" w:cs="Arial"/>
          <w:i/>
          <w:sz w:val="22"/>
          <w:lang w:val="es-ES"/>
        </w:rPr>
        <w:lastRenderedPageBreak/>
        <w:t xml:space="preserve">legal y administrativo utilizó el FONDIC-UAEM para poder firmar el AE/127/2017 con DICONSA, toda vez que en gaceta universitaria del mes de noviembre y diciembre de 2016 en el DICTAMEN QUE SOBRE LA EXTICIÓN Y LIQUIDACIÓN DEL FONDO DE FOMENTO Y DESARROLLO DE LA INVESTIGACIÓN CIENTIFICA Y TECNOLOGICA DE LA UAEM en su punto SEGUNDO que a la letra dice " A partir de esta fecha el FONDIC-UAEM no podrá suscribir ni contraer nuevas obligaciones" asimismo que sustento universitario y administrativo utilizo. 3.- Solicito saber el nombre de los funcionarios universitarios y administrativos que intervinieron en la elaboración, autorización y firma del anexo de ejecución AE/127/2017 firmado con DICONSA y si tenían las facultades legales y administrativas para ello. 4.-Solicito saber si el FONDIC-UAEM solicitó autorización a DICONSA para poder subcontratar a terceros en caso de hacerlo de los servicios objeto del anexo de ejecución AE/127/2017 y sus convenios modificatorios, asimismo si subcontrato cual fue el sustento legal para hacerlo. 5.- Solicito copia certificada del oficio con referencia FO/175/2018 de fecha 21 de agosto de 2018 dirigido a la C.P.C. IVONE HESTROSA MATUS y firmado por el LIC. Erick </w:t>
      </w:r>
      <w:proofErr w:type="spellStart"/>
      <w:r w:rsidR="00E54554" w:rsidRPr="001D2399">
        <w:rPr>
          <w:rFonts w:ascii="Palatino Linotype" w:eastAsia="Calibri" w:hAnsi="Palatino Linotype" w:cs="Arial"/>
          <w:i/>
          <w:sz w:val="22"/>
          <w:lang w:val="es-ES"/>
        </w:rPr>
        <w:t>Herzain</w:t>
      </w:r>
      <w:proofErr w:type="spellEnd"/>
      <w:r w:rsidR="00E54554" w:rsidRPr="001D2399">
        <w:rPr>
          <w:rFonts w:ascii="Palatino Linotype" w:eastAsia="Calibri" w:hAnsi="Palatino Linotype" w:cs="Arial"/>
          <w:i/>
          <w:sz w:val="22"/>
          <w:lang w:val="es-ES"/>
        </w:rPr>
        <w:t xml:space="preserve"> Torres </w:t>
      </w:r>
      <w:proofErr w:type="spellStart"/>
      <w:r w:rsidR="00E54554" w:rsidRPr="001D2399">
        <w:rPr>
          <w:rFonts w:ascii="Palatino Linotype" w:eastAsia="Calibri" w:hAnsi="Palatino Linotype" w:cs="Arial"/>
          <w:i/>
          <w:sz w:val="22"/>
          <w:lang w:val="es-ES"/>
        </w:rPr>
        <w:t>Mulhia</w:t>
      </w:r>
      <w:proofErr w:type="spellEnd"/>
      <w:r w:rsidR="00E54554" w:rsidRPr="001D2399">
        <w:rPr>
          <w:rFonts w:ascii="Palatino Linotype" w:eastAsia="Calibri" w:hAnsi="Palatino Linotype" w:cs="Arial"/>
          <w:i/>
          <w:sz w:val="22"/>
          <w:lang w:val="es-ES"/>
        </w:rPr>
        <w:t xml:space="preserve"> Director de FONDIC-UAEM. 6.- Solicito copia certificada del oficio de respuesta emitido el día 2 de mayo de 2017 y firmado por el DR. JORGE OLVERA GARCIA Rector de la UAEM sobre la solicitud de </w:t>
      </w:r>
      <w:proofErr w:type="spellStart"/>
      <w:r w:rsidR="00E54554" w:rsidRPr="001D2399">
        <w:rPr>
          <w:rFonts w:ascii="Palatino Linotype" w:eastAsia="Calibri" w:hAnsi="Palatino Linotype" w:cs="Arial"/>
          <w:i/>
          <w:sz w:val="22"/>
          <w:lang w:val="es-ES"/>
        </w:rPr>
        <w:t>extición</w:t>
      </w:r>
      <w:proofErr w:type="spellEnd"/>
      <w:r w:rsidR="00E54554" w:rsidRPr="001D2399">
        <w:rPr>
          <w:rFonts w:ascii="Palatino Linotype" w:eastAsia="Calibri" w:hAnsi="Palatino Linotype" w:cs="Arial"/>
          <w:i/>
          <w:sz w:val="22"/>
          <w:lang w:val="es-ES"/>
        </w:rPr>
        <w:t xml:space="preserve"> y dirigido al LIC. PPEDRO SALAZAR GONZALEZ, DELEGADO FIDUCIARIO BANCO SANTANDER </w:t>
      </w:r>
      <w:proofErr w:type="gramStart"/>
      <w:r w:rsidR="00E54554" w:rsidRPr="001D2399">
        <w:rPr>
          <w:rFonts w:ascii="Palatino Linotype" w:eastAsia="Calibri" w:hAnsi="Palatino Linotype" w:cs="Arial"/>
          <w:i/>
          <w:sz w:val="22"/>
          <w:lang w:val="es-ES"/>
        </w:rPr>
        <w:t>( MEXICO</w:t>
      </w:r>
      <w:proofErr w:type="gramEnd"/>
      <w:r w:rsidR="00E54554" w:rsidRPr="001D2399">
        <w:rPr>
          <w:rFonts w:ascii="Palatino Linotype" w:eastAsia="Calibri" w:hAnsi="Palatino Linotype" w:cs="Arial"/>
          <w:i/>
          <w:sz w:val="22"/>
          <w:lang w:val="es-ES"/>
        </w:rPr>
        <w:t xml:space="preserve">) 7.- Solicito copia certificada del nombramiento del </w:t>
      </w:r>
      <w:proofErr w:type="spellStart"/>
      <w:r w:rsidR="00E54554" w:rsidRPr="001D2399">
        <w:rPr>
          <w:rFonts w:ascii="Palatino Linotype" w:eastAsia="Calibri" w:hAnsi="Palatino Linotype" w:cs="Arial"/>
          <w:i/>
          <w:sz w:val="22"/>
          <w:lang w:val="es-ES"/>
        </w:rPr>
        <w:t>L.en</w:t>
      </w:r>
      <w:proofErr w:type="spellEnd"/>
      <w:r w:rsidR="00E54554" w:rsidRPr="001D2399">
        <w:rPr>
          <w:rFonts w:ascii="Palatino Linotype" w:eastAsia="Calibri" w:hAnsi="Palatino Linotype" w:cs="Arial"/>
          <w:i/>
          <w:sz w:val="22"/>
          <w:lang w:val="es-ES"/>
        </w:rPr>
        <w:t xml:space="preserve"> A Cesar Alberto Rodríguez Guadarrama Director General del FONDIC e indique sobre cual precepto legal y universitario fue nombrado. 8.- Solcito saber detalladamente en que estatus jurídico se encuentra el proceso de extinción y liquidación del FONDIC-UAEM</w:t>
      </w:r>
      <w:r w:rsidRPr="001D2399">
        <w:rPr>
          <w:rFonts w:ascii="Palatino Linotype" w:eastAsia="Calibri" w:hAnsi="Palatino Linotype" w:cs="Arial"/>
          <w:i/>
          <w:sz w:val="22"/>
          <w:lang w:val="es-ES"/>
        </w:rPr>
        <w:t>” (sic)</w:t>
      </w:r>
    </w:p>
    <w:p w:rsidR="00A8727A" w:rsidRPr="001D2399" w:rsidRDefault="00A8727A" w:rsidP="00A8727A">
      <w:pPr>
        <w:ind w:left="567" w:right="567"/>
        <w:jc w:val="both"/>
        <w:rPr>
          <w:rFonts w:ascii="Verdana" w:hAnsi="Verdana"/>
        </w:rPr>
      </w:pPr>
    </w:p>
    <w:p w:rsidR="00FC5D9F" w:rsidRPr="001D2399" w:rsidRDefault="00FC5D9F" w:rsidP="006E74A1">
      <w:pPr>
        <w:pStyle w:val="Prrafodelista"/>
        <w:numPr>
          <w:ilvl w:val="0"/>
          <w:numId w:val="1"/>
        </w:numPr>
        <w:spacing w:line="360" w:lineRule="auto"/>
        <w:ind w:left="0" w:firstLine="0"/>
        <w:jc w:val="both"/>
        <w:rPr>
          <w:rFonts w:ascii="Palatino Linotype" w:eastAsia="Times New Roman" w:hAnsi="Palatino Linotype" w:cs="Arial"/>
          <w:lang w:val="es-ES"/>
        </w:rPr>
      </w:pPr>
      <w:r w:rsidRPr="001D2399">
        <w:rPr>
          <w:rFonts w:ascii="Palatino Linotype" w:eastAsia="Times New Roman" w:hAnsi="Palatino Linotype" w:cs="Arial"/>
          <w:lang w:val="es-ES"/>
        </w:rPr>
        <w:t>Señaló como modalidad de entrega de la información</w:t>
      </w:r>
      <w:r w:rsidRPr="001D2399">
        <w:rPr>
          <w:rFonts w:ascii="Palatino Linotype" w:eastAsia="Times New Roman" w:hAnsi="Palatino Linotype" w:cs="Arial"/>
          <w:b/>
          <w:lang w:val="es-ES"/>
        </w:rPr>
        <w:t>:</w:t>
      </w:r>
      <w:r w:rsidRPr="001D2399">
        <w:rPr>
          <w:rFonts w:ascii="Palatino Linotype" w:eastAsia="Times New Roman" w:hAnsi="Palatino Linotype" w:cs="Arial"/>
          <w:lang w:val="es-ES"/>
        </w:rPr>
        <w:t xml:space="preserve"> a través del </w:t>
      </w:r>
      <w:r w:rsidRPr="001D2399">
        <w:rPr>
          <w:rFonts w:ascii="Palatino Linotype" w:eastAsia="Times New Roman" w:hAnsi="Palatino Linotype" w:cs="Arial"/>
          <w:b/>
          <w:lang w:val="es-ES"/>
        </w:rPr>
        <w:t>SAIMEX.</w:t>
      </w:r>
    </w:p>
    <w:p w:rsidR="00FC5D9F" w:rsidRPr="001D2399" w:rsidRDefault="00FC5D9F" w:rsidP="006E74A1">
      <w:pPr>
        <w:pStyle w:val="Prrafodelista"/>
        <w:spacing w:before="240" w:after="240" w:line="360" w:lineRule="auto"/>
        <w:ind w:left="0"/>
        <w:jc w:val="both"/>
        <w:rPr>
          <w:rFonts w:ascii="Palatino Linotype" w:hAnsi="Palatino Linotype"/>
        </w:rPr>
      </w:pPr>
    </w:p>
    <w:p w:rsidR="00E54554" w:rsidRPr="001D2399" w:rsidRDefault="00E54554" w:rsidP="009B16BF">
      <w:pPr>
        <w:pStyle w:val="Prrafodelista"/>
        <w:numPr>
          <w:ilvl w:val="0"/>
          <w:numId w:val="1"/>
        </w:numPr>
        <w:spacing w:before="240" w:after="240" w:line="360" w:lineRule="auto"/>
        <w:ind w:left="0" w:firstLine="0"/>
        <w:jc w:val="both"/>
        <w:rPr>
          <w:rFonts w:ascii="Palatino Linotype" w:hAnsi="Palatino Linotype"/>
          <w:i/>
          <w:sz w:val="22"/>
        </w:rPr>
      </w:pPr>
      <w:r w:rsidRPr="001D2399">
        <w:rPr>
          <w:rFonts w:ascii="Palatino Linotype" w:hAnsi="Palatino Linotype"/>
          <w:sz w:val="22"/>
        </w:rPr>
        <w:t>El día catorce (14) de octubre de dos mil diecinueve, el Sujeto Obligado requirió una prórroga para dar respuesta a la solicitud.</w:t>
      </w:r>
    </w:p>
    <w:p w:rsidR="00E54554" w:rsidRPr="001D2399" w:rsidRDefault="00E54554" w:rsidP="00E54554">
      <w:pPr>
        <w:pStyle w:val="Prrafodelista"/>
        <w:rPr>
          <w:rFonts w:ascii="Palatino Linotype" w:eastAsia="Calibri" w:hAnsi="Palatino Linotype" w:cs="Times New Roman"/>
          <w:lang w:val="es-ES"/>
        </w:rPr>
      </w:pPr>
    </w:p>
    <w:p w:rsidR="00E616A4" w:rsidRPr="001D2399" w:rsidRDefault="005472AB" w:rsidP="009B16BF">
      <w:pPr>
        <w:pStyle w:val="Prrafodelista"/>
        <w:numPr>
          <w:ilvl w:val="0"/>
          <w:numId w:val="1"/>
        </w:numPr>
        <w:spacing w:before="240" w:after="240" w:line="360" w:lineRule="auto"/>
        <w:ind w:left="0" w:firstLine="0"/>
        <w:jc w:val="both"/>
        <w:rPr>
          <w:rFonts w:ascii="Palatino Linotype" w:hAnsi="Palatino Linotype"/>
          <w:i/>
          <w:sz w:val="22"/>
        </w:rPr>
      </w:pPr>
      <w:r w:rsidRPr="001D2399">
        <w:rPr>
          <w:rFonts w:ascii="Palatino Linotype" w:eastAsia="Calibri" w:hAnsi="Palatino Linotype" w:cs="Times New Roman"/>
          <w:lang w:val="es-ES"/>
        </w:rPr>
        <w:t xml:space="preserve">El </w:t>
      </w:r>
      <w:r w:rsidR="00E54554" w:rsidRPr="001D2399">
        <w:rPr>
          <w:rFonts w:ascii="Palatino Linotype" w:eastAsia="Calibri" w:hAnsi="Palatino Linotype" w:cs="Times New Roman"/>
          <w:lang w:val="es-ES"/>
        </w:rPr>
        <w:t>veintitrés</w:t>
      </w:r>
      <w:r w:rsidR="00F7752C" w:rsidRPr="001D2399">
        <w:rPr>
          <w:rFonts w:ascii="Palatino Linotype" w:eastAsia="Calibri" w:hAnsi="Palatino Linotype" w:cs="Times New Roman"/>
          <w:lang w:val="es-ES"/>
        </w:rPr>
        <w:t xml:space="preserve"> </w:t>
      </w:r>
      <w:r w:rsidR="00E616A4" w:rsidRPr="001D2399">
        <w:rPr>
          <w:rFonts w:ascii="Palatino Linotype" w:eastAsia="Calibri" w:hAnsi="Palatino Linotype" w:cs="Times New Roman"/>
          <w:lang w:val="es-ES"/>
        </w:rPr>
        <w:t>(</w:t>
      </w:r>
      <w:r w:rsidR="00E54554" w:rsidRPr="001D2399">
        <w:rPr>
          <w:rFonts w:ascii="Palatino Linotype" w:eastAsia="Calibri" w:hAnsi="Palatino Linotype" w:cs="Times New Roman"/>
          <w:lang w:val="es-ES"/>
        </w:rPr>
        <w:t>23</w:t>
      </w:r>
      <w:r w:rsidR="00E616A4" w:rsidRPr="001D2399">
        <w:rPr>
          <w:rFonts w:ascii="Palatino Linotype" w:eastAsia="Calibri" w:hAnsi="Palatino Linotype" w:cs="Times New Roman"/>
          <w:lang w:val="es-ES"/>
        </w:rPr>
        <w:t xml:space="preserve">) de </w:t>
      </w:r>
      <w:r w:rsidR="0018744F" w:rsidRPr="001D2399">
        <w:rPr>
          <w:rFonts w:ascii="Palatino Linotype" w:eastAsia="Calibri" w:hAnsi="Palatino Linotype" w:cs="Times New Roman"/>
          <w:lang w:val="es-ES"/>
        </w:rPr>
        <w:t>octubre</w:t>
      </w:r>
      <w:r w:rsidR="00F7752C" w:rsidRPr="001D2399">
        <w:rPr>
          <w:rFonts w:ascii="Palatino Linotype" w:eastAsia="Calibri" w:hAnsi="Palatino Linotype" w:cs="Times New Roman"/>
          <w:lang w:val="es-ES"/>
        </w:rPr>
        <w:t xml:space="preserve"> </w:t>
      </w:r>
      <w:r w:rsidR="00E616A4" w:rsidRPr="001D2399">
        <w:rPr>
          <w:rFonts w:ascii="Palatino Linotype" w:eastAsia="Calibri" w:hAnsi="Palatino Linotype" w:cs="Times New Roman"/>
          <w:lang w:val="es-ES"/>
        </w:rPr>
        <w:t xml:space="preserve">de dos mil diecinueve, </w:t>
      </w:r>
      <w:r w:rsidR="009B16BF" w:rsidRPr="001D2399">
        <w:rPr>
          <w:rFonts w:ascii="Palatino Linotype" w:eastAsia="Calibri" w:hAnsi="Palatino Linotype" w:cs="Times New Roman"/>
          <w:lang w:val="es-ES"/>
        </w:rPr>
        <w:t xml:space="preserve">Sujeto Obligado </w:t>
      </w:r>
      <w:r w:rsidR="00E616A4" w:rsidRPr="001D2399">
        <w:rPr>
          <w:rFonts w:ascii="Palatino Linotype" w:eastAsia="Calibri" w:hAnsi="Palatino Linotype" w:cs="Times New Roman"/>
          <w:lang w:val="es-ES"/>
        </w:rPr>
        <w:t>dio respuesta a la solicitud</w:t>
      </w:r>
      <w:r w:rsidR="00E54554" w:rsidRPr="001D2399">
        <w:rPr>
          <w:rFonts w:ascii="Palatino Linotype" w:eastAsia="Calibri" w:hAnsi="Palatino Linotype" w:cs="Times New Roman"/>
          <w:lang w:val="es-ES"/>
        </w:rPr>
        <w:t xml:space="preserve"> adjuntando los documentos denominados </w:t>
      </w:r>
      <w:r w:rsidR="00E54554" w:rsidRPr="001D2399">
        <w:rPr>
          <w:rFonts w:ascii="Palatino Linotype" w:eastAsia="Calibri" w:hAnsi="Palatino Linotype" w:cs="Times New Roman"/>
          <w:b/>
          <w:i/>
          <w:lang w:val="es-ES"/>
        </w:rPr>
        <w:t>NOMBRAMIENTO.pdf; LINEAMIENTOS ADM DE RECURSOS.pdf; UAEM CI CIR 012 19.pdf; SOLICITUD DE EXTINCIÓN.pdf; Y Cédula de evaluación 008392019</w:t>
      </w:r>
      <w:r w:rsidR="00E616A4" w:rsidRPr="001D2399">
        <w:rPr>
          <w:rFonts w:ascii="Palatino Linotype" w:eastAsia="Calibri" w:hAnsi="Palatino Linotype" w:cs="Times New Roman"/>
          <w:lang w:val="es-ES"/>
        </w:rPr>
        <w:t xml:space="preserve"> en los siguientes términos:</w:t>
      </w:r>
    </w:p>
    <w:p w:rsidR="00E616A4" w:rsidRPr="001D2399" w:rsidRDefault="00E616A4" w:rsidP="00E616A4">
      <w:pPr>
        <w:pStyle w:val="Prrafodelista"/>
        <w:rPr>
          <w:rFonts w:ascii="Palatino Linotype" w:eastAsia="Calibri" w:hAnsi="Palatino Linotype" w:cs="Times New Roman"/>
          <w:lang w:val="es-ES"/>
        </w:rPr>
      </w:pPr>
    </w:p>
    <w:p w:rsidR="00E54554" w:rsidRPr="001D2399" w:rsidRDefault="00E616A4" w:rsidP="00E54554">
      <w:pPr>
        <w:pStyle w:val="Prrafodelista"/>
        <w:spacing w:before="240" w:after="240" w:line="360" w:lineRule="auto"/>
        <w:ind w:left="567" w:right="567"/>
        <w:jc w:val="both"/>
        <w:rPr>
          <w:rFonts w:ascii="Palatino Linotype" w:hAnsi="Palatino Linotype"/>
          <w:i/>
          <w:sz w:val="22"/>
        </w:rPr>
      </w:pPr>
      <w:r w:rsidRPr="001D2399">
        <w:rPr>
          <w:rFonts w:ascii="Palatino Linotype" w:hAnsi="Palatino Linotype"/>
          <w:i/>
          <w:sz w:val="22"/>
        </w:rPr>
        <w:t>“</w:t>
      </w:r>
      <w:r w:rsidR="00E54554" w:rsidRPr="001D2399">
        <w:rPr>
          <w:rFonts w:ascii="Palatino Linotype" w:hAnsi="Palatino Linotype"/>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616A4" w:rsidRPr="001D2399" w:rsidRDefault="00E54554" w:rsidP="00E54554">
      <w:pPr>
        <w:pStyle w:val="Prrafodelista"/>
        <w:spacing w:before="240" w:after="240" w:line="360" w:lineRule="auto"/>
        <w:ind w:left="567" w:right="567"/>
        <w:jc w:val="both"/>
        <w:rPr>
          <w:rFonts w:ascii="Palatino Linotype" w:hAnsi="Palatino Linotype"/>
          <w:i/>
          <w:sz w:val="22"/>
        </w:rPr>
      </w:pPr>
      <w:r w:rsidRPr="001D2399">
        <w:rPr>
          <w:rFonts w:ascii="Palatino Linotype" w:hAnsi="Palatino Linotype"/>
          <w:i/>
          <w:sz w:val="22"/>
        </w:rPr>
        <w:t xml:space="preserve">En respuesta a la solicitud de acceso a datos personales con número de folio 0839/UAEM/IP/2019,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lo siguiente: 1. Respecto a: “Solicito copia certificada del acuerdo emitido por el Comité Técnico del FONDIC-UAEM, sobre los LINEAMIENTOS PARA LA ADMINISTRACIÓN DE RECURSOS ALTERNOS, EN EL FONDIC-UAEM ( art. 138 </w:t>
      </w:r>
      <w:proofErr w:type="spellStart"/>
      <w:r w:rsidRPr="001D2399">
        <w:rPr>
          <w:rFonts w:ascii="Palatino Linotype" w:hAnsi="Palatino Linotype"/>
          <w:i/>
          <w:sz w:val="22"/>
        </w:rPr>
        <w:t>fracc</w:t>
      </w:r>
      <w:proofErr w:type="spellEnd"/>
      <w:r w:rsidRPr="001D2399">
        <w:rPr>
          <w:rFonts w:ascii="Palatino Linotype" w:hAnsi="Palatino Linotype"/>
          <w:i/>
          <w:sz w:val="22"/>
        </w:rPr>
        <w:t xml:space="preserve">. Estatuto Universitario de la Universidad Autónoma del Estado de México). </w:t>
      </w:r>
      <w:proofErr w:type="gramStart"/>
      <w:r w:rsidRPr="001D2399">
        <w:rPr>
          <w:rFonts w:ascii="Palatino Linotype" w:hAnsi="Palatino Linotype"/>
          <w:i/>
          <w:sz w:val="22"/>
        </w:rPr>
        <w:t>en</w:t>
      </w:r>
      <w:proofErr w:type="gramEnd"/>
      <w:r w:rsidRPr="001D2399">
        <w:rPr>
          <w:rFonts w:ascii="Palatino Linotype" w:hAnsi="Palatino Linotype"/>
          <w:i/>
          <w:sz w:val="22"/>
        </w:rPr>
        <w:t xml:space="preserve"> la ciudad de Toluca Estado de México el día 17 de mayo de 2013 firmado por el DR. EN D. JORGE OLVERA GARCIA Rector de la UAEM y Presidente del Comité Técnico del FONDIC-AUEM y el L. EN D. Erick </w:t>
      </w:r>
      <w:proofErr w:type="spellStart"/>
      <w:r w:rsidRPr="001D2399">
        <w:rPr>
          <w:rFonts w:ascii="Palatino Linotype" w:hAnsi="Palatino Linotype"/>
          <w:i/>
          <w:sz w:val="22"/>
        </w:rPr>
        <w:t>Herzain</w:t>
      </w:r>
      <w:proofErr w:type="spellEnd"/>
      <w:r w:rsidRPr="001D2399">
        <w:rPr>
          <w:rFonts w:ascii="Palatino Linotype" w:hAnsi="Palatino Linotype"/>
          <w:i/>
          <w:sz w:val="22"/>
        </w:rPr>
        <w:t xml:space="preserve"> Torres </w:t>
      </w:r>
      <w:proofErr w:type="spellStart"/>
      <w:r w:rsidRPr="001D2399">
        <w:rPr>
          <w:rFonts w:ascii="Palatino Linotype" w:hAnsi="Palatino Linotype"/>
          <w:i/>
          <w:sz w:val="22"/>
        </w:rPr>
        <w:t>Mulhia</w:t>
      </w:r>
      <w:proofErr w:type="spellEnd"/>
      <w:r w:rsidRPr="001D2399">
        <w:rPr>
          <w:rFonts w:ascii="Palatino Linotype" w:hAnsi="Palatino Linotype"/>
          <w:i/>
          <w:sz w:val="22"/>
        </w:rPr>
        <w:t>…” en archivo electrónico adjunto encontrará la información solicitada. 2. En relación a: “…Solicito saber que instrumento legal y administrativo utilizó el FONDIC-UAEM para poder firmar el AE/127/2017 con DICONSA…” se informa que utilizó el instrumento notarial número 9,354, de fecha treinta y uno de mayo de dos mil trece, el cual se encuentra clasificado como reservado porque forma parte de un expediente de un proceso de auditoría que aún no concluye, lo anterior de conformidad con el Acuerdo de Clasificación UAEM/CI/CIR/012/19. 3. En atención a: “…Solicito saber el nombre de los funcionarios universitarios y administrativos que intervinieron en la elaboración, autorización y firma del anexo de ejecución AE/127/2017 firmado con DICONSA y si tenían las facultades legales y administrativas para ello…” (</w:t>
      </w:r>
      <w:proofErr w:type="gramStart"/>
      <w:r w:rsidRPr="001D2399">
        <w:rPr>
          <w:rFonts w:ascii="Palatino Linotype" w:hAnsi="Palatino Linotype"/>
          <w:i/>
          <w:sz w:val="22"/>
        </w:rPr>
        <w:t>sic</w:t>
      </w:r>
      <w:proofErr w:type="gramEnd"/>
      <w:r w:rsidRPr="001D2399">
        <w:rPr>
          <w:rFonts w:ascii="Palatino Linotype" w:hAnsi="Palatino Linotype"/>
          <w:i/>
          <w:sz w:val="22"/>
        </w:rPr>
        <w:t xml:space="preserve">) se informa que el servidor universitario que firmó el instrumento legal al que hace referencia, es el Lic. en D. Erick </w:t>
      </w:r>
      <w:proofErr w:type="spellStart"/>
      <w:r w:rsidRPr="001D2399">
        <w:rPr>
          <w:rFonts w:ascii="Palatino Linotype" w:hAnsi="Palatino Linotype"/>
          <w:i/>
          <w:sz w:val="22"/>
        </w:rPr>
        <w:t>Herzain</w:t>
      </w:r>
      <w:proofErr w:type="spellEnd"/>
      <w:r w:rsidRPr="001D2399">
        <w:rPr>
          <w:rFonts w:ascii="Palatino Linotype" w:hAnsi="Palatino Linotype"/>
          <w:i/>
          <w:sz w:val="22"/>
        </w:rPr>
        <w:t xml:space="preserve"> Torres </w:t>
      </w:r>
      <w:proofErr w:type="spellStart"/>
      <w:r w:rsidRPr="001D2399">
        <w:rPr>
          <w:rFonts w:ascii="Palatino Linotype" w:hAnsi="Palatino Linotype"/>
          <w:i/>
          <w:sz w:val="22"/>
        </w:rPr>
        <w:t>Mulia</w:t>
      </w:r>
      <w:proofErr w:type="spellEnd"/>
      <w:r w:rsidRPr="001D2399">
        <w:rPr>
          <w:rFonts w:ascii="Palatino Linotype" w:hAnsi="Palatino Linotype"/>
          <w:i/>
          <w:sz w:val="22"/>
        </w:rPr>
        <w:t xml:space="preserve">, quien en su momento se ostentaba como Director del </w:t>
      </w:r>
      <w:proofErr w:type="spellStart"/>
      <w:r w:rsidRPr="001D2399">
        <w:rPr>
          <w:rFonts w:ascii="Palatino Linotype" w:hAnsi="Palatino Linotype"/>
          <w:i/>
          <w:sz w:val="22"/>
        </w:rPr>
        <w:t>Fondict</w:t>
      </w:r>
      <w:proofErr w:type="spellEnd"/>
      <w:r w:rsidRPr="001D2399">
        <w:rPr>
          <w:rFonts w:ascii="Palatino Linotype" w:hAnsi="Palatino Linotype"/>
          <w:i/>
          <w:sz w:val="22"/>
        </w:rPr>
        <w:t>, en términos del instrumento notarial 9,354, de fecha treinta y uno de mayo de dos mil trece. 4. Por cuanto hace a: “…Solicito saber si el FONDIC-UAEM solicitó autorización a DICONSA para poder subcontratar a terceros en caso de hacerlo de los servicios objeto del anexo de ejecución AE/127/2017 y sus convenios modificatorios, asimismo si subcontrato cual fue el sustento legal para hacerlo…” (</w:t>
      </w:r>
      <w:proofErr w:type="gramStart"/>
      <w:r w:rsidRPr="001D2399">
        <w:rPr>
          <w:rFonts w:ascii="Palatino Linotype" w:hAnsi="Palatino Linotype"/>
          <w:i/>
          <w:sz w:val="22"/>
        </w:rPr>
        <w:t>sic</w:t>
      </w:r>
      <w:proofErr w:type="gramEnd"/>
      <w:r w:rsidRPr="001D2399">
        <w:rPr>
          <w:rFonts w:ascii="Palatino Linotype" w:hAnsi="Palatino Linotype"/>
          <w:i/>
          <w:sz w:val="22"/>
        </w:rPr>
        <w:t xml:space="preserve">) se informa que no se cuenta con un documento en los términos requeridos, razón por la cual no es posible atender a su solicitud en esos términos. 5. En atención a: “…Solicito copia certificada del oficio con referencia FO/175/2018 de fecha 21 de agosto de 2018 dirigido a la C.P.C. IVONE HESTROSA MATUS y firmado por el LIC. Erick </w:t>
      </w:r>
      <w:proofErr w:type="spellStart"/>
      <w:r w:rsidRPr="001D2399">
        <w:rPr>
          <w:rFonts w:ascii="Palatino Linotype" w:hAnsi="Palatino Linotype"/>
          <w:i/>
          <w:sz w:val="22"/>
        </w:rPr>
        <w:t>Herzain</w:t>
      </w:r>
      <w:proofErr w:type="spellEnd"/>
      <w:r w:rsidRPr="001D2399">
        <w:rPr>
          <w:rFonts w:ascii="Palatino Linotype" w:hAnsi="Palatino Linotype"/>
          <w:i/>
          <w:sz w:val="22"/>
        </w:rPr>
        <w:t xml:space="preserve"> Torres </w:t>
      </w:r>
      <w:proofErr w:type="spellStart"/>
      <w:r w:rsidRPr="001D2399">
        <w:rPr>
          <w:rFonts w:ascii="Palatino Linotype" w:hAnsi="Palatino Linotype"/>
          <w:i/>
          <w:sz w:val="22"/>
        </w:rPr>
        <w:t>Mulhia</w:t>
      </w:r>
      <w:proofErr w:type="spellEnd"/>
      <w:r w:rsidRPr="001D2399">
        <w:rPr>
          <w:rFonts w:ascii="Palatino Linotype" w:hAnsi="Palatino Linotype"/>
          <w:i/>
          <w:sz w:val="22"/>
        </w:rPr>
        <w:t xml:space="preserve"> Director de FONDIC-UAEM...” (sic) el documento que es de su interés forma parte de un expediente clasificado como reservado porque forma parte de un proceso de auditoría que aún no concluye, lo anterior de conformidad con el Acuerdo de Clasificación UAEM/CI/CIR/012/19. 6. En relación a: “…Solicito copia certificada del oficio de respuesta emitido el día 2 de mayo de 2017 y firmado por el DR. JORGE OLVERA GARCIA Rector de la UAEM sobre la solicitud de </w:t>
      </w:r>
      <w:proofErr w:type="spellStart"/>
      <w:r w:rsidRPr="001D2399">
        <w:rPr>
          <w:rFonts w:ascii="Palatino Linotype" w:hAnsi="Palatino Linotype"/>
          <w:i/>
          <w:sz w:val="22"/>
        </w:rPr>
        <w:t>extición</w:t>
      </w:r>
      <w:proofErr w:type="spellEnd"/>
      <w:r w:rsidRPr="001D2399">
        <w:rPr>
          <w:rFonts w:ascii="Palatino Linotype" w:hAnsi="Palatino Linotype"/>
          <w:i/>
          <w:sz w:val="22"/>
        </w:rPr>
        <w:t xml:space="preserve"> y dirigido al LIC. PPEDRO SALAZAR GONZALEZ, DELEGADO FIDUCIARIO BANCO SANTANDER </w:t>
      </w:r>
      <w:proofErr w:type="gramStart"/>
      <w:r w:rsidRPr="001D2399">
        <w:rPr>
          <w:rFonts w:ascii="Palatino Linotype" w:hAnsi="Palatino Linotype"/>
          <w:i/>
          <w:sz w:val="22"/>
        </w:rPr>
        <w:t>( MEXICO</w:t>
      </w:r>
      <w:proofErr w:type="gramEnd"/>
      <w:r w:rsidRPr="001D2399">
        <w:rPr>
          <w:rFonts w:ascii="Palatino Linotype" w:hAnsi="Palatino Linotype"/>
          <w:i/>
          <w:sz w:val="22"/>
        </w:rPr>
        <w:t>)…” (</w:t>
      </w:r>
      <w:proofErr w:type="gramStart"/>
      <w:r w:rsidRPr="001D2399">
        <w:rPr>
          <w:rFonts w:ascii="Palatino Linotype" w:hAnsi="Palatino Linotype"/>
          <w:i/>
          <w:sz w:val="22"/>
        </w:rPr>
        <w:t>sic</w:t>
      </w:r>
      <w:proofErr w:type="gramEnd"/>
      <w:r w:rsidRPr="001D2399">
        <w:rPr>
          <w:rFonts w:ascii="Palatino Linotype" w:hAnsi="Palatino Linotype"/>
          <w:i/>
          <w:sz w:val="22"/>
        </w:rPr>
        <w:t xml:space="preserve">) hacemos de su conocimiento que en archivo electrónico adjunto encontrará la información solicitada. 7. Por cuanto hace a: “…Solicito copia certificada del nombramiento del </w:t>
      </w:r>
      <w:proofErr w:type="spellStart"/>
      <w:r w:rsidRPr="001D2399">
        <w:rPr>
          <w:rFonts w:ascii="Palatino Linotype" w:hAnsi="Palatino Linotype"/>
          <w:i/>
          <w:sz w:val="22"/>
        </w:rPr>
        <w:t>L.en</w:t>
      </w:r>
      <w:proofErr w:type="spellEnd"/>
      <w:r w:rsidRPr="001D2399">
        <w:rPr>
          <w:rFonts w:ascii="Palatino Linotype" w:hAnsi="Palatino Linotype"/>
          <w:i/>
          <w:sz w:val="22"/>
        </w:rPr>
        <w:t xml:space="preserve"> A Cesar Alberto Rodríguez Guadarrama Director General del FONDIC e indique sobre cual precepto legal y universitario fue nombrado…” (</w:t>
      </w:r>
      <w:proofErr w:type="gramStart"/>
      <w:r w:rsidRPr="001D2399">
        <w:rPr>
          <w:rFonts w:ascii="Palatino Linotype" w:hAnsi="Palatino Linotype"/>
          <w:i/>
          <w:sz w:val="22"/>
        </w:rPr>
        <w:t>sic</w:t>
      </w:r>
      <w:proofErr w:type="gramEnd"/>
      <w:r w:rsidRPr="001D2399">
        <w:rPr>
          <w:rFonts w:ascii="Palatino Linotype" w:hAnsi="Palatino Linotype"/>
          <w:i/>
          <w:sz w:val="22"/>
        </w:rPr>
        <w:t>) en archivo electrónico adjunto encontrará la información solicitada. 8. Asimismo en atención a:“…Solcito saber detalladamente en que estatus jurídico se encuentra el proceso de extinción y liquidación del FONDIC-UAEM” (sic) le comentamos que no se cuenta con un documento en los términos requeridos, sin embargo en ejercicio de máxima publicidad hacemos de su conocimiento que el Fondo de Fomento y Desarrollo de la Investigación Científica y Tecnológica de la Universidad Autónoma del Estado de México (FONDICT-UAEM) se encuentra en proceso de extinción y liquidación, el instrumento a través del cual se formalizó el inicio de su extinción y liquidación es el “DICTAMEN QUE SOBRE LA EXTINCIÓN Y LIQUIDACIÓN DEL FONDO DE FOMENTO Y DESARROLLO DE LA INVESTIGACIÓN CIENTÍFICA Y TECNOLÓGICA DE LA UNIVERSIDAD AUTÓNOMA DEL ESTADO DE MÉXICO”, el cual se puede consultar en el órgano Oficial de Publicación y Difusión de la UAEM Gaceta Universitaria número 257, del mes de noviembre de 2016; y en la Gaceta Universitaria número 258, del mes de diciembre de 2016 encontrará el acta de la sesión en la que el Consejo Universitario aprobó dicho dictamen, disponibles en: https://www.uaemex.mx/mi-universidad/gaceta-universitaria.html. Es menester señalar que los documentos que se adjuntan en respuesta, se envían en copia simple cotejada; toda vez que este sujeto obligado no cuenta con facultades legales para certificar la información requerida; sin embargo han sido cotejados con el documento original que obra en los archivos del Fondo de Fomento y Desarrollo de la Investigación Científica y Tecnológica de la Universidad Autónoma del Estado de México, lo anterior en términos del numeral TREINTA Y SEIS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w:t>
      </w:r>
      <w:r w:rsidR="00E616A4" w:rsidRPr="001D2399">
        <w:rPr>
          <w:rFonts w:ascii="Palatino Linotype" w:hAnsi="Palatino Linotype"/>
          <w:i/>
          <w:sz w:val="22"/>
        </w:rPr>
        <w:t>” (sic)</w:t>
      </w:r>
    </w:p>
    <w:p w:rsidR="00E616A4" w:rsidRPr="001D2399" w:rsidRDefault="00E616A4" w:rsidP="00E616A4">
      <w:pPr>
        <w:pStyle w:val="Prrafodelista"/>
        <w:spacing w:before="240" w:after="240" w:line="360" w:lineRule="auto"/>
        <w:ind w:left="567" w:right="567"/>
        <w:jc w:val="both"/>
        <w:rPr>
          <w:rFonts w:ascii="Palatino Linotype" w:hAnsi="Palatino Linotype"/>
          <w:i/>
          <w:sz w:val="22"/>
        </w:rPr>
      </w:pPr>
    </w:p>
    <w:p w:rsidR="00E54554" w:rsidRPr="001D2399" w:rsidRDefault="00E54554" w:rsidP="000410B2">
      <w:pPr>
        <w:pStyle w:val="Prrafodelista"/>
        <w:numPr>
          <w:ilvl w:val="0"/>
          <w:numId w:val="5"/>
        </w:numPr>
        <w:spacing w:before="240" w:after="240" w:line="360" w:lineRule="auto"/>
        <w:ind w:right="567"/>
        <w:jc w:val="both"/>
        <w:rPr>
          <w:rFonts w:ascii="Palatino Linotype" w:hAnsi="Palatino Linotype"/>
          <w:i/>
          <w:sz w:val="22"/>
        </w:rPr>
      </w:pPr>
      <w:r w:rsidRPr="001D2399">
        <w:rPr>
          <w:rFonts w:ascii="Palatino Linotype" w:eastAsia="Calibri" w:hAnsi="Palatino Linotype" w:cs="Times New Roman"/>
          <w:b/>
          <w:i/>
          <w:lang w:val="es-ES"/>
        </w:rPr>
        <w:t xml:space="preserve">NOMBRAMIENTO.pdf: </w:t>
      </w:r>
      <w:r w:rsidRPr="001D2399">
        <w:rPr>
          <w:rFonts w:ascii="Palatino Linotype" w:eastAsia="Calibri" w:hAnsi="Palatino Linotype" w:cs="Times New Roman"/>
          <w:i/>
          <w:lang w:val="es-ES"/>
        </w:rPr>
        <w:t>Contiene el nombramiento del Director General del FONDIC.</w:t>
      </w:r>
    </w:p>
    <w:p w:rsidR="00E54554" w:rsidRPr="001D2399" w:rsidRDefault="00E54554" w:rsidP="00E54554">
      <w:pPr>
        <w:pStyle w:val="Prrafodelista"/>
        <w:spacing w:before="240" w:after="240" w:line="360" w:lineRule="auto"/>
        <w:ind w:left="1287" w:right="567"/>
        <w:jc w:val="both"/>
        <w:rPr>
          <w:rFonts w:ascii="Palatino Linotype" w:hAnsi="Palatino Linotype"/>
          <w:i/>
          <w:sz w:val="22"/>
        </w:rPr>
      </w:pPr>
    </w:p>
    <w:p w:rsidR="00E54554" w:rsidRPr="001D2399" w:rsidRDefault="00E54554" w:rsidP="000410B2">
      <w:pPr>
        <w:pStyle w:val="Prrafodelista"/>
        <w:numPr>
          <w:ilvl w:val="0"/>
          <w:numId w:val="5"/>
        </w:numPr>
        <w:spacing w:before="240" w:after="240" w:line="360" w:lineRule="auto"/>
        <w:ind w:right="567"/>
        <w:jc w:val="both"/>
        <w:rPr>
          <w:rFonts w:ascii="Palatino Linotype" w:hAnsi="Palatino Linotype"/>
          <w:i/>
          <w:sz w:val="22"/>
        </w:rPr>
      </w:pPr>
      <w:r w:rsidRPr="001D2399">
        <w:rPr>
          <w:rFonts w:ascii="Palatino Linotype" w:eastAsia="Calibri" w:hAnsi="Palatino Linotype" w:cs="Times New Roman"/>
          <w:b/>
          <w:i/>
          <w:lang w:val="es-ES"/>
        </w:rPr>
        <w:t xml:space="preserve">LINEAMIENTOS ADM DE RECURSOS.pdf: </w:t>
      </w:r>
      <w:r w:rsidRPr="001D2399">
        <w:rPr>
          <w:rFonts w:ascii="Palatino Linotype" w:eastAsia="Calibri" w:hAnsi="Palatino Linotype" w:cs="Times New Roman"/>
          <w:lang w:val="es-ES"/>
        </w:rPr>
        <w:t>Contiene el acuerdo por el que se emiten los Lineamientos para la administración de recursos alternos en el FONDICT-UAEM (art.138 Frac, III Estatuto Universitario de la Universidad Autónoma del Estado de México).</w:t>
      </w:r>
    </w:p>
    <w:p w:rsidR="00E54554" w:rsidRPr="001D2399" w:rsidRDefault="00E54554" w:rsidP="00E54554">
      <w:pPr>
        <w:pStyle w:val="Prrafodelista"/>
        <w:rPr>
          <w:rFonts w:ascii="Palatino Linotype" w:hAnsi="Palatino Linotype"/>
          <w:i/>
          <w:sz w:val="22"/>
        </w:rPr>
      </w:pPr>
    </w:p>
    <w:p w:rsidR="00E54554" w:rsidRPr="001D2399" w:rsidRDefault="00E54554" w:rsidP="000410B2">
      <w:pPr>
        <w:pStyle w:val="Prrafodelista"/>
        <w:numPr>
          <w:ilvl w:val="0"/>
          <w:numId w:val="5"/>
        </w:numPr>
        <w:spacing w:before="240" w:after="240" w:line="360" w:lineRule="auto"/>
        <w:ind w:right="567"/>
        <w:jc w:val="both"/>
        <w:rPr>
          <w:rFonts w:ascii="Palatino Linotype" w:hAnsi="Palatino Linotype"/>
          <w:i/>
          <w:sz w:val="22"/>
        </w:rPr>
      </w:pPr>
      <w:r w:rsidRPr="001D2399">
        <w:rPr>
          <w:rFonts w:ascii="Palatino Linotype" w:eastAsia="Calibri" w:hAnsi="Palatino Linotype" w:cs="Times New Roman"/>
          <w:b/>
          <w:i/>
          <w:lang w:val="es-ES"/>
        </w:rPr>
        <w:t xml:space="preserve">UAEM CI CIR 012 19.pdf: </w:t>
      </w:r>
      <w:r w:rsidRPr="001D2399">
        <w:t>ACUERDO UAEM/CI/CIR/012/19, QUE EMITE EL COMITÉ DE TRANSPARENCIA DE LA UNIVERSIDAD AUTÓNOMA DEL ESTADO DE MÉXICO PARA CLASIFICACIÓN DE INFORMACIÓN RESERVADA</w:t>
      </w:r>
    </w:p>
    <w:p w:rsidR="00E54554" w:rsidRPr="001D2399" w:rsidRDefault="00E54554" w:rsidP="00E54554">
      <w:pPr>
        <w:pStyle w:val="Prrafodelista"/>
        <w:spacing w:before="240" w:after="240" w:line="360" w:lineRule="auto"/>
        <w:ind w:left="1287" w:right="567"/>
        <w:jc w:val="both"/>
        <w:rPr>
          <w:rFonts w:ascii="Palatino Linotype" w:hAnsi="Palatino Linotype"/>
          <w:i/>
          <w:sz w:val="22"/>
        </w:rPr>
      </w:pPr>
    </w:p>
    <w:p w:rsidR="00E54554" w:rsidRPr="001D2399" w:rsidRDefault="00E54554" w:rsidP="000410B2">
      <w:pPr>
        <w:pStyle w:val="Prrafodelista"/>
        <w:numPr>
          <w:ilvl w:val="0"/>
          <w:numId w:val="5"/>
        </w:numPr>
        <w:spacing w:before="240" w:after="240" w:line="360" w:lineRule="auto"/>
        <w:ind w:right="567"/>
        <w:jc w:val="both"/>
        <w:rPr>
          <w:rFonts w:ascii="Palatino Linotype" w:hAnsi="Palatino Linotype"/>
          <w:i/>
          <w:sz w:val="22"/>
        </w:rPr>
      </w:pPr>
      <w:r w:rsidRPr="001D2399">
        <w:rPr>
          <w:rFonts w:ascii="Palatino Linotype" w:eastAsia="Calibri" w:hAnsi="Palatino Linotype" w:cs="Times New Roman"/>
          <w:b/>
          <w:i/>
          <w:lang w:val="es-ES"/>
        </w:rPr>
        <w:t xml:space="preserve">SOLICITUD DE EXTINCIÓN.pdf: </w:t>
      </w:r>
      <w:r w:rsidRPr="001D2399">
        <w:rPr>
          <w:rFonts w:ascii="Palatino Linotype" w:eastAsia="Calibri" w:hAnsi="Palatino Linotype" w:cs="Times New Roman"/>
          <w:lang w:val="es-ES"/>
        </w:rPr>
        <w:t>Oficio emitido por el Rector de la Universidad y dirigido para la Institución de Banca Múltiple Grupo Financiero Santander México, mediante el cual se aprobó de dé inicio al proceso de extinción y liquidación del Fideicomiso Público de Administración Número 16401.</w:t>
      </w:r>
    </w:p>
    <w:p w:rsidR="00E54554" w:rsidRPr="001D2399" w:rsidRDefault="00E54554" w:rsidP="00E54554">
      <w:pPr>
        <w:pStyle w:val="Prrafodelista"/>
        <w:rPr>
          <w:rFonts w:ascii="Palatino Linotype" w:hAnsi="Palatino Linotype"/>
          <w:i/>
          <w:sz w:val="22"/>
        </w:rPr>
      </w:pPr>
    </w:p>
    <w:p w:rsidR="00E54554" w:rsidRPr="001D2399" w:rsidRDefault="00E54554" w:rsidP="000410B2">
      <w:pPr>
        <w:pStyle w:val="Prrafodelista"/>
        <w:numPr>
          <w:ilvl w:val="0"/>
          <w:numId w:val="5"/>
        </w:numPr>
        <w:spacing w:before="240" w:after="240" w:line="360" w:lineRule="auto"/>
        <w:ind w:right="567"/>
        <w:jc w:val="both"/>
        <w:rPr>
          <w:rFonts w:ascii="Palatino Linotype" w:hAnsi="Palatino Linotype"/>
          <w:i/>
          <w:sz w:val="22"/>
        </w:rPr>
      </w:pPr>
      <w:r w:rsidRPr="001D2399">
        <w:rPr>
          <w:rFonts w:ascii="Palatino Linotype" w:eastAsia="Calibri" w:hAnsi="Palatino Linotype" w:cs="Times New Roman"/>
          <w:b/>
          <w:i/>
          <w:lang w:val="es-ES"/>
        </w:rPr>
        <w:t>Cédula de evaluación 008392019</w:t>
      </w:r>
      <w:r w:rsidR="00B74A40" w:rsidRPr="001D2399">
        <w:rPr>
          <w:rFonts w:ascii="Palatino Linotype" w:eastAsia="Calibri" w:hAnsi="Palatino Linotype" w:cs="Times New Roman"/>
          <w:b/>
          <w:i/>
          <w:lang w:val="es-ES"/>
        </w:rPr>
        <w:t xml:space="preserve">: </w:t>
      </w:r>
      <w:r w:rsidR="00B74A40" w:rsidRPr="001D2399">
        <w:rPr>
          <w:rFonts w:ascii="Palatino Linotype" w:eastAsia="Calibri" w:hAnsi="Palatino Linotype" w:cs="Times New Roman"/>
          <w:lang w:val="es-ES"/>
        </w:rPr>
        <w:t>Contiene una cédula de evaluación en relación a la respuesta emitida por el Sujeto Obligado.</w:t>
      </w:r>
    </w:p>
    <w:p w:rsidR="00F7752C" w:rsidRPr="001D2399" w:rsidRDefault="00F7752C" w:rsidP="00F7752C">
      <w:pPr>
        <w:pStyle w:val="Prrafodelista"/>
        <w:spacing w:before="240" w:after="240" w:line="360" w:lineRule="auto"/>
        <w:ind w:left="1287" w:right="567"/>
        <w:jc w:val="both"/>
        <w:rPr>
          <w:rFonts w:ascii="Palatino Linotype" w:hAnsi="Palatino Linotype"/>
          <w:sz w:val="22"/>
        </w:rPr>
      </w:pPr>
    </w:p>
    <w:p w:rsidR="002A5BA4" w:rsidRPr="001D2399" w:rsidRDefault="00812C54" w:rsidP="006E74A1">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1D2399">
        <w:rPr>
          <w:rFonts w:ascii="Palatino Linotype" w:eastAsia="Calibri" w:hAnsi="Palatino Linotype" w:cs="Arial"/>
          <w:lang w:val="es-AR"/>
        </w:rPr>
        <w:t xml:space="preserve">El </w:t>
      </w:r>
      <w:r w:rsidR="00B74A40" w:rsidRPr="001D2399">
        <w:rPr>
          <w:rFonts w:ascii="Palatino Linotype" w:eastAsia="Calibri" w:hAnsi="Palatino Linotype" w:cs="Arial"/>
          <w:lang w:val="es-AR"/>
        </w:rPr>
        <w:t>veintiocho</w:t>
      </w:r>
      <w:r w:rsidR="002A5BA4" w:rsidRPr="001D2399">
        <w:rPr>
          <w:rFonts w:ascii="Palatino Linotype" w:eastAsia="Times New Roman" w:hAnsi="Palatino Linotype" w:cs="Arial"/>
          <w:lang w:val="es-ES"/>
        </w:rPr>
        <w:t xml:space="preserve"> (</w:t>
      </w:r>
      <w:r w:rsidR="00B74A40" w:rsidRPr="001D2399">
        <w:rPr>
          <w:rFonts w:ascii="Palatino Linotype" w:eastAsia="Times New Roman" w:hAnsi="Palatino Linotype" w:cs="Arial"/>
          <w:lang w:val="es-ES"/>
        </w:rPr>
        <w:t>28</w:t>
      </w:r>
      <w:r w:rsidR="002A5BA4" w:rsidRPr="001D2399">
        <w:rPr>
          <w:rFonts w:ascii="Palatino Linotype" w:eastAsia="Times New Roman" w:hAnsi="Palatino Linotype" w:cs="Arial"/>
          <w:lang w:val="es-ES"/>
        </w:rPr>
        <w:t xml:space="preserve">) de </w:t>
      </w:r>
      <w:r w:rsidR="0018744F" w:rsidRPr="001D2399">
        <w:rPr>
          <w:rFonts w:ascii="Palatino Linotype" w:eastAsia="Times New Roman" w:hAnsi="Palatino Linotype" w:cs="Arial"/>
          <w:lang w:val="es-ES"/>
        </w:rPr>
        <w:t>octubre</w:t>
      </w:r>
      <w:r w:rsidR="00B22D36" w:rsidRPr="001D2399">
        <w:rPr>
          <w:rFonts w:ascii="Palatino Linotype" w:eastAsia="Times New Roman" w:hAnsi="Palatino Linotype" w:cs="Arial"/>
          <w:lang w:val="es-ES"/>
        </w:rPr>
        <w:t xml:space="preserve"> </w:t>
      </w:r>
      <w:r w:rsidR="002A5BA4" w:rsidRPr="001D2399">
        <w:rPr>
          <w:rFonts w:ascii="Palatino Linotype" w:eastAsia="Times New Roman" w:hAnsi="Palatino Linotype" w:cs="Arial"/>
          <w:lang w:val="es-ES"/>
        </w:rPr>
        <w:t>de dos mil dieci</w:t>
      </w:r>
      <w:r w:rsidR="00794037" w:rsidRPr="001D2399">
        <w:rPr>
          <w:rFonts w:ascii="Palatino Linotype" w:eastAsia="Times New Roman" w:hAnsi="Palatino Linotype" w:cs="Arial"/>
          <w:lang w:val="es-ES"/>
        </w:rPr>
        <w:t>nueve</w:t>
      </w:r>
      <w:r w:rsidR="002A5BA4" w:rsidRPr="001D2399">
        <w:rPr>
          <w:rFonts w:ascii="Palatino Linotype" w:eastAsia="Times New Roman" w:hAnsi="Palatino Linotype" w:cs="Arial"/>
          <w:lang w:val="es-ES"/>
        </w:rPr>
        <w:t xml:space="preserve">, </w:t>
      </w:r>
      <w:r w:rsidR="00E60440" w:rsidRPr="001D2399">
        <w:rPr>
          <w:rFonts w:ascii="Palatino Linotype" w:eastAsia="Calibri" w:hAnsi="Palatino Linotype" w:cs="Times New Roman"/>
          <w:b/>
          <w:lang w:val="es-ES"/>
        </w:rPr>
        <w:t>EL RECURRENTE</w:t>
      </w:r>
      <w:r w:rsidR="002A5BA4" w:rsidRPr="001D2399">
        <w:rPr>
          <w:rFonts w:ascii="Palatino Linotype" w:eastAsia="Times New Roman" w:hAnsi="Palatino Linotype" w:cs="Arial"/>
          <w:b/>
          <w:lang w:val="es-ES"/>
        </w:rPr>
        <w:t>,</w:t>
      </w:r>
      <w:r w:rsidR="00FB61C7" w:rsidRPr="001D2399">
        <w:rPr>
          <w:rFonts w:ascii="Palatino Linotype" w:eastAsia="Times New Roman" w:hAnsi="Palatino Linotype" w:cs="Arial"/>
          <w:lang w:val="es-ES"/>
        </w:rPr>
        <w:t xml:space="preserve"> interpuso </w:t>
      </w:r>
      <w:r w:rsidR="000E1BDA" w:rsidRPr="001D2399">
        <w:rPr>
          <w:rFonts w:ascii="Palatino Linotype" w:eastAsia="Times New Roman" w:hAnsi="Palatino Linotype" w:cs="Arial"/>
          <w:lang w:val="es-ES"/>
        </w:rPr>
        <w:t>el</w:t>
      </w:r>
      <w:r w:rsidR="002A5BA4" w:rsidRPr="001D2399">
        <w:rPr>
          <w:rFonts w:ascii="Palatino Linotype" w:eastAsia="Times New Roman" w:hAnsi="Palatino Linotype" w:cs="Arial"/>
          <w:lang w:val="es-ES"/>
        </w:rPr>
        <w:t xml:space="preserve"> recurso de revisión, señalando como:</w:t>
      </w:r>
      <w:bookmarkStart w:id="1" w:name="_Toc462307683"/>
      <w:bookmarkStart w:id="2" w:name="_Toc472427085"/>
      <w:bookmarkStart w:id="3" w:name="_Toc472500652"/>
    </w:p>
    <w:p w:rsidR="000E053C" w:rsidRPr="001D2399" w:rsidRDefault="000E053C" w:rsidP="006E74A1">
      <w:pPr>
        <w:pStyle w:val="Prrafodelista"/>
        <w:spacing w:line="360" w:lineRule="auto"/>
        <w:rPr>
          <w:rFonts w:ascii="Palatino Linotype" w:hAnsi="Palatino Linotype" w:cs="Arial"/>
          <w:i/>
          <w:sz w:val="22"/>
          <w:szCs w:val="22"/>
        </w:rPr>
      </w:pPr>
    </w:p>
    <w:p w:rsidR="000E053C" w:rsidRPr="001D2399" w:rsidRDefault="000E053C" w:rsidP="006E74A1">
      <w:pPr>
        <w:pStyle w:val="Prrafodelista"/>
        <w:spacing w:line="360" w:lineRule="auto"/>
        <w:ind w:left="567"/>
        <w:jc w:val="both"/>
        <w:rPr>
          <w:rFonts w:ascii="Palatino Linotype" w:hAnsi="Palatino Linotype" w:cs="Arial"/>
          <w:szCs w:val="22"/>
        </w:rPr>
      </w:pPr>
      <w:r w:rsidRPr="001D2399">
        <w:rPr>
          <w:rFonts w:ascii="Palatino Linotype" w:hAnsi="Palatino Linotype"/>
          <w:b/>
        </w:rPr>
        <w:t>Acto impugnado:</w:t>
      </w:r>
      <w:r w:rsidRPr="001D2399">
        <w:rPr>
          <w:rStyle w:val="Ttulo2Car"/>
          <w:rFonts w:ascii="Palatino Linotype" w:hAnsi="Palatino Linotype"/>
          <w:b/>
          <w:i/>
          <w:color w:val="auto"/>
          <w:lang w:val="es-ES"/>
        </w:rPr>
        <w:t xml:space="preserve"> </w:t>
      </w:r>
      <w:r w:rsidRPr="001D2399">
        <w:rPr>
          <w:rFonts w:ascii="Palatino Linotype" w:hAnsi="Palatino Linotype"/>
        </w:rPr>
        <w:t>“</w:t>
      </w:r>
      <w:r w:rsidR="00B74A40" w:rsidRPr="001D2399">
        <w:rPr>
          <w:rFonts w:ascii="Palatino Linotype" w:hAnsi="Palatino Linotype"/>
          <w:i/>
          <w:sz w:val="22"/>
        </w:rPr>
        <w:t xml:space="preserve">se impugna el punto </w:t>
      </w:r>
      <w:proofErr w:type="spellStart"/>
      <w:r w:rsidR="00B74A40" w:rsidRPr="001D2399">
        <w:rPr>
          <w:rFonts w:ascii="Palatino Linotype" w:hAnsi="Palatino Linotype"/>
          <w:i/>
          <w:sz w:val="22"/>
        </w:rPr>
        <w:t>numero</w:t>
      </w:r>
      <w:proofErr w:type="spellEnd"/>
      <w:r w:rsidR="00B74A40" w:rsidRPr="001D2399">
        <w:rPr>
          <w:rFonts w:ascii="Palatino Linotype" w:hAnsi="Palatino Linotype"/>
          <w:i/>
          <w:sz w:val="22"/>
        </w:rPr>
        <w:t xml:space="preserve"> 2. de dicha solicitud 00839/</w:t>
      </w:r>
      <w:proofErr w:type="spellStart"/>
      <w:r w:rsidR="00B74A40" w:rsidRPr="001D2399">
        <w:rPr>
          <w:rFonts w:ascii="Palatino Linotype" w:hAnsi="Palatino Linotype"/>
          <w:i/>
          <w:sz w:val="22"/>
        </w:rPr>
        <w:t>uaem</w:t>
      </w:r>
      <w:proofErr w:type="spellEnd"/>
      <w:r w:rsidR="00B74A40" w:rsidRPr="001D2399">
        <w:rPr>
          <w:rFonts w:ascii="Palatino Linotype" w:hAnsi="Palatino Linotype"/>
          <w:i/>
          <w:sz w:val="22"/>
        </w:rPr>
        <w:t xml:space="preserve">/2019, toda vez que no especifica el </w:t>
      </w:r>
      <w:proofErr w:type="spellStart"/>
      <w:r w:rsidR="00B74A40" w:rsidRPr="001D2399">
        <w:rPr>
          <w:rFonts w:ascii="Palatino Linotype" w:hAnsi="Palatino Linotype"/>
          <w:i/>
          <w:sz w:val="22"/>
        </w:rPr>
        <w:t>numero</w:t>
      </w:r>
      <w:proofErr w:type="spellEnd"/>
      <w:r w:rsidR="00B74A40" w:rsidRPr="001D2399">
        <w:rPr>
          <w:rFonts w:ascii="Palatino Linotype" w:hAnsi="Palatino Linotype"/>
          <w:i/>
          <w:sz w:val="22"/>
        </w:rPr>
        <w:t xml:space="preserve"> de auditoria a la que hace referencia y toda vez que el </w:t>
      </w:r>
      <w:proofErr w:type="spellStart"/>
      <w:r w:rsidR="00B74A40" w:rsidRPr="001D2399">
        <w:rPr>
          <w:rFonts w:ascii="Palatino Linotype" w:hAnsi="Palatino Linotype"/>
          <w:i/>
          <w:sz w:val="22"/>
        </w:rPr>
        <w:t>fondic</w:t>
      </w:r>
      <w:proofErr w:type="spellEnd"/>
      <w:r w:rsidR="00B74A40" w:rsidRPr="001D2399">
        <w:rPr>
          <w:rFonts w:ascii="Palatino Linotype" w:hAnsi="Palatino Linotype"/>
          <w:i/>
          <w:sz w:val="22"/>
        </w:rPr>
        <w:t xml:space="preserve"> no se encuentra en ninguna auditoria, se impugna el punto 4 de dicha solicitud la 00839/UAEM/2019.; toda vez que evade contestar algo muy concreto, es decir si existe documento en donde </w:t>
      </w:r>
      <w:proofErr w:type="spellStart"/>
      <w:r w:rsidR="00B74A40" w:rsidRPr="001D2399">
        <w:rPr>
          <w:rFonts w:ascii="Palatino Linotype" w:hAnsi="Palatino Linotype"/>
          <w:i/>
          <w:sz w:val="22"/>
        </w:rPr>
        <w:t>fondic</w:t>
      </w:r>
      <w:proofErr w:type="spellEnd"/>
      <w:r w:rsidR="00B74A40" w:rsidRPr="001D2399">
        <w:rPr>
          <w:rFonts w:ascii="Palatino Linotype" w:hAnsi="Palatino Linotype"/>
          <w:i/>
          <w:sz w:val="22"/>
        </w:rPr>
        <w:t xml:space="preserve"> haya solicitado autorización para poder subcontratar a tercero en dicho anexo de ejecución suscrito con DICONSA y en dado caso de hacerlo y si lo hizo cual es el fundamento legal por el cual lo hicieron se impugna el punto </w:t>
      </w:r>
      <w:proofErr w:type="spellStart"/>
      <w:r w:rsidR="00B74A40" w:rsidRPr="001D2399">
        <w:rPr>
          <w:rFonts w:ascii="Palatino Linotype" w:hAnsi="Palatino Linotype"/>
          <w:i/>
          <w:sz w:val="22"/>
        </w:rPr>
        <w:t>numero</w:t>
      </w:r>
      <w:proofErr w:type="spellEnd"/>
      <w:r w:rsidR="00B74A40" w:rsidRPr="001D2399">
        <w:rPr>
          <w:rFonts w:ascii="Palatino Linotype" w:hAnsi="Palatino Linotype"/>
          <w:i/>
          <w:sz w:val="22"/>
        </w:rPr>
        <w:t xml:space="preserve"> 5 de dicha solicitud la 00839/UAEM/2019, toda vez que el FONDIC no se encuentra en proceso de </w:t>
      </w:r>
      <w:proofErr w:type="spellStart"/>
      <w:r w:rsidR="00B74A40" w:rsidRPr="001D2399">
        <w:rPr>
          <w:rFonts w:ascii="Palatino Linotype" w:hAnsi="Palatino Linotype"/>
          <w:i/>
          <w:sz w:val="22"/>
        </w:rPr>
        <w:t>auditoria</w:t>
      </w:r>
      <w:proofErr w:type="spellEnd"/>
      <w:r w:rsidR="00B74A40" w:rsidRPr="001D2399">
        <w:rPr>
          <w:rFonts w:ascii="Palatino Linotype" w:hAnsi="Palatino Linotype"/>
          <w:i/>
          <w:sz w:val="22"/>
        </w:rPr>
        <w:t xml:space="preserve"> y no lo estuvo en dicho anexo de ejecución se impugna el punto número 6 de dicha solicitud la 00839/ UAEM/2019, toda vez que la información proporcionada no corresponde a la solicitada, se </w:t>
      </w:r>
      <w:proofErr w:type="spellStart"/>
      <w:r w:rsidR="00B74A40" w:rsidRPr="001D2399">
        <w:rPr>
          <w:rFonts w:ascii="Palatino Linotype" w:hAnsi="Palatino Linotype"/>
          <w:i/>
          <w:sz w:val="22"/>
        </w:rPr>
        <w:t>esta</w:t>
      </w:r>
      <w:proofErr w:type="spellEnd"/>
      <w:r w:rsidR="00B74A40" w:rsidRPr="001D2399">
        <w:rPr>
          <w:rFonts w:ascii="Palatino Linotype" w:hAnsi="Palatino Linotype"/>
          <w:i/>
          <w:sz w:val="22"/>
        </w:rPr>
        <w:t xml:space="preserve"> solicitando el oficio de respuesta al oficio de fecha 2 de mayo de 2017 firmado por el DR. JORGE OLVERA GARCIA Rector de la UAEM Dirigido a PEDRO SALAZAR GONZALEZ DELEGADO FIDUCIARIO BANCO SANTANDER. </w:t>
      </w:r>
      <w:r w:rsidR="00723ABC" w:rsidRPr="001D2399">
        <w:rPr>
          <w:rFonts w:ascii="Palatino Linotype" w:hAnsi="Palatino Linotype"/>
        </w:rPr>
        <w:t>“(</w:t>
      </w:r>
      <w:r w:rsidR="009B16BF" w:rsidRPr="001D2399">
        <w:rPr>
          <w:rFonts w:ascii="Palatino Linotype" w:eastAsia="Calibri" w:hAnsi="Palatino Linotype" w:cs="Arial"/>
          <w:szCs w:val="22"/>
          <w:lang w:val="es-ES"/>
        </w:rPr>
        <w:t>Sic); y</w:t>
      </w:r>
    </w:p>
    <w:p w:rsidR="000E053C" w:rsidRPr="001D2399" w:rsidRDefault="000E053C" w:rsidP="006E74A1">
      <w:pPr>
        <w:pStyle w:val="Prrafodelista"/>
        <w:spacing w:line="360" w:lineRule="auto"/>
        <w:ind w:left="567"/>
        <w:jc w:val="both"/>
        <w:rPr>
          <w:rFonts w:ascii="Palatino Linotype" w:hAnsi="Palatino Linotype" w:cs="Arial"/>
          <w:szCs w:val="22"/>
        </w:rPr>
      </w:pPr>
      <w:r w:rsidRPr="001D2399">
        <w:rPr>
          <w:rFonts w:ascii="Palatino Linotype" w:hAnsi="Palatino Linotype"/>
          <w:b/>
        </w:rPr>
        <w:t>Razones o Motivos de inconformidad:</w:t>
      </w:r>
      <w:r w:rsidRPr="001D2399">
        <w:rPr>
          <w:rStyle w:val="Ttulo2Car"/>
          <w:rFonts w:ascii="Palatino Linotype" w:hAnsi="Palatino Linotype"/>
          <w:b/>
          <w:lang w:val="es-ES"/>
        </w:rPr>
        <w:t xml:space="preserve"> </w:t>
      </w:r>
      <w:r w:rsidRPr="001D2399">
        <w:rPr>
          <w:rFonts w:ascii="Palatino Linotype" w:hAnsi="Palatino Linotype"/>
          <w:i/>
          <w:szCs w:val="22"/>
        </w:rPr>
        <w:t>“</w:t>
      </w:r>
      <w:r w:rsidR="00B74A40" w:rsidRPr="001D2399">
        <w:rPr>
          <w:rFonts w:ascii="Palatino Linotype" w:hAnsi="Palatino Linotype"/>
          <w:i/>
          <w:sz w:val="22"/>
          <w:szCs w:val="22"/>
        </w:rPr>
        <w:t>EL FONDIC NO ESTA ENTREGANDO LA INFORMACIÓN SOLICITADA Y EN ALGUNOS CASOS NEGANDOLA Y EN OTROS EVADIENDO INFORMACIÓN A LA CUAL TENGO DERECHO A LA INFORMACIÓN DE CONOCERLA COMO MARCA LA CONSTITUCIÓN POLITICA DE LOS ESTADOS UNIDOS MEXICANOS Y LA LEY DE TRANSPARENCIA, POR OTRO LADO SON SUJETOS OBLOIGADOS A TRANSPARENTAR TODOS Y CADA UNO DE LOS RECURSOS EROGADOS EN VIRTUD DE SER PÚBLICOS, POR LO QUE SOLICITO LA REVISIÓN DE DICHOS ACTOS EN LOS CUALES HAN SIDO VIOLENTADOS MI DERECHO A LA INFORMACIÓN Y HUMANO</w:t>
      </w:r>
      <w:r w:rsidRPr="001D2399">
        <w:rPr>
          <w:rFonts w:ascii="Palatino Linotype" w:hAnsi="Palatino Linotype"/>
          <w:i/>
          <w:sz w:val="22"/>
          <w:szCs w:val="22"/>
        </w:rPr>
        <w:t xml:space="preserve">” </w:t>
      </w:r>
      <w:r w:rsidRPr="001D2399">
        <w:rPr>
          <w:rFonts w:ascii="Palatino Linotype" w:hAnsi="Palatino Linotype" w:cs="Arial"/>
          <w:szCs w:val="22"/>
        </w:rPr>
        <w:t xml:space="preserve">(Sic) </w:t>
      </w:r>
    </w:p>
    <w:p w:rsidR="00B22D36" w:rsidRPr="001D2399" w:rsidRDefault="00B22D36" w:rsidP="006E74A1">
      <w:pPr>
        <w:pStyle w:val="Prrafodelista"/>
        <w:spacing w:line="360" w:lineRule="auto"/>
        <w:ind w:left="567"/>
        <w:jc w:val="both"/>
        <w:rPr>
          <w:rFonts w:ascii="Palatino Linotype" w:hAnsi="Palatino Linotype" w:cs="Arial"/>
          <w:szCs w:val="22"/>
        </w:rPr>
      </w:pPr>
    </w:p>
    <w:bookmarkEnd w:id="1"/>
    <w:bookmarkEnd w:id="2"/>
    <w:bookmarkEnd w:id="3"/>
    <w:p w:rsidR="002A5BA4" w:rsidRPr="001D2399" w:rsidRDefault="002A5BA4" w:rsidP="006E74A1">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1D2399">
        <w:rPr>
          <w:rFonts w:ascii="Palatino Linotype" w:eastAsia="Calibri" w:hAnsi="Palatino Linotype" w:cs="Arial"/>
          <w:lang w:val="es-AR"/>
        </w:rPr>
        <w:t xml:space="preserve"> </w:t>
      </w:r>
      <w:r w:rsidR="00666351" w:rsidRPr="001D2399">
        <w:rPr>
          <w:rFonts w:ascii="Palatino Linotype" w:eastAsia="Times New Roman" w:hAnsi="Palatino Linotype" w:cs="Arial"/>
          <w:lang w:val="es-ES"/>
        </w:rPr>
        <w:t>Se registró</w:t>
      </w:r>
      <w:r w:rsidRPr="001D2399">
        <w:rPr>
          <w:rFonts w:ascii="Palatino Linotype" w:eastAsia="Times New Roman" w:hAnsi="Palatino Linotype" w:cs="Arial"/>
          <w:lang w:val="es-ES"/>
        </w:rPr>
        <w:t xml:space="preserve"> </w:t>
      </w:r>
      <w:r w:rsidR="00666351" w:rsidRPr="001D2399">
        <w:rPr>
          <w:rFonts w:ascii="Palatino Linotype" w:eastAsia="Times New Roman" w:hAnsi="Palatino Linotype" w:cs="Arial"/>
          <w:lang w:val="es-ES"/>
        </w:rPr>
        <w:t>el</w:t>
      </w:r>
      <w:r w:rsidRPr="001D2399">
        <w:rPr>
          <w:rFonts w:ascii="Palatino Linotype" w:eastAsia="Times New Roman" w:hAnsi="Palatino Linotype" w:cs="Arial"/>
          <w:lang w:val="es-ES"/>
        </w:rPr>
        <w:t xml:space="preserve"> recurso de revisión bajo </w:t>
      </w:r>
      <w:r w:rsidR="00666351" w:rsidRPr="001D2399">
        <w:rPr>
          <w:rFonts w:ascii="Palatino Linotype" w:eastAsia="Times New Roman" w:hAnsi="Palatino Linotype" w:cs="Arial"/>
          <w:lang w:val="es-ES"/>
        </w:rPr>
        <w:t>el</w:t>
      </w:r>
      <w:r w:rsidRPr="001D2399">
        <w:rPr>
          <w:rFonts w:ascii="Palatino Linotype" w:eastAsia="Times New Roman" w:hAnsi="Palatino Linotype" w:cs="Arial"/>
          <w:lang w:val="es-ES"/>
        </w:rPr>
        <w:t xml:space="preserve"> número de expediente </w:t>
      </w:r>
      <w:r w:rsidRPr="001D2399">
        <w:rPr>
          <w:rFonts w:ascii="Palatino Linotype" w:hAnsi="Palatino Linotype" w:cs="Arial"/>
          <w:bCs/>
        </w:rPr>
        <w:t xml:space="preserve">al rubro indicado, asimismo con fundamento en lo dispuesto por el </w:t>
      </w:r>
      <w:r w:rsidRPr="001D2399">
        <w:rPr>
          <w:rFonts w:ascii="Palatino Linotype" w:eastAsia="Calibri" w:hAnsi="Palatino Linotype" w:cs="Arial"/>
          <w:lang w:val="es-ES"/>
        </w:rPr>
        <w:t xml:space="preserve">artículo 185 fracción I de la </w:t>
      </w:r>
      <w:r w:rsidRPr="001D2399">
        <w:rPr>
          <w:rFonts w:ascii="Palatino Linotype" w:eastAsia="Calibri" w:hAnsi="Palatino Linotype" w:cs="Arial"/>
          <w:b/>
          <w:lang w:val="es-ES"/>
        </w:rPr>
        <w:t xml:space="preserve">Ley de Transparencia y Acceso a la Información Pública del Estado de México y Municipios </w:t>
      </w:r>
      <w:r w:rsidRPr="001D2399">
        <w:rPr>
          <w:rFonts w:ascii="Palatino Linotype" w:eastAsia="Times New Roman" w:hAnsi="Palatino Linotype" w:cs="Arial"/>
          <w:lang w:val="es-ES"/>
        </w:rPr>
        <w:t>se turn</w:t>
      </w:r>
      <w:r w:rsidR="00666351" w:rsidRPr="001D2399">
        <w:rPr>
          <w:rFonts w:ascii="Palatino Linotype" w:eastAsia="Times New Roman" w:hAnsi="Palatino Linotype" w:cs="Arial"/>
          <w:lang w:val="es-ES"/>
        </w:rPr>
        <w:t>ó</w:t>
      </w:r>
      <w:r w:rsidRPr="001D2399">
        <w:rPr>
          <w:rFonts w:ascii="Palatino Linotype" w:eastAsia="Times New Roman" w:hAnsi="Palatino Linotype" w:cs="Arial"/>
          <w:lang w:val="es-ES"/>
        </w:rPr>
        <w:t xml:space="preserve"> al </w:t>
      </w:r>
      <w:r w:rsidRPr="001D2399">
        <w:rPr>
          <w:rFonts w:ascii="Palatino Linotype" w:eastAsia="Times New Roman" w:hAnsi="Palatino Linotype" w:cs="Arial"/>
          <w:b/>
          <w:lang w:val="es-ES"/>
        </w:rPr>
        <w:t xml:space="preserve">Comisionado José Guadalupe Luna Hernández, </w:t>
      </w:r>
      <w:r w:rsidRPr="001D2399">
        <w:rPr>
          <w:rFonts w:ascii="Palatino Linotype" w:eastAsia="Times New Roman" w:hAnsi="Palatino Linotype" w:cs="Arial"/>
          <w:lang w:val="es-ES"/>
        </w:rPr>
        <w:t xml:space="preserve">con el objeto de </w:t>
      </w:r>
      <w:r w:rsidRPr="001D2399">
        <w:rPr>
          <w:rFonts w:ascii="Palatino Linotype" w:eastAsia="Times New Roman" w:hAnsi="Palatino Linotype" w:cs="Arial"/>
          <w:lang w:val="es-MX"/>
        </w:rPr>
        <w:t xml:space="preserve">su análisis. </w:t>
      </w:r>
    </w:p>
    <w:p w:rsidR="002A5BA4" w:rsidRPr="001D2399" w:rsidRDefault="002A5BA4" w:rsidP="006E74A1">
      <w:pPr>
        <w:pStyle w:val="Prrafodelista"/>
        <w:spacing w:line="360" w:lineRule="auto"/>
        <w:ind w:left="0"/>
        <w:rPr>
          <w:rFonts w:ascii="Palatino Linotype" w:hAnsi="Palatino Linotype"/>
          <w:i/>
          <w:color w:val="000000"/>
          <w:sz w:val="22"/>
          <w:szCs w:val="22"/>
        </w:rPr>
      </w:pPr>
    </w:p>
    <w:p w:rsidR="002A5BA4" w:rsidRPr="001D2399" w:rsidRDefault="002A5BA4" w:rsidP="006E74A1">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1D2399">
        <w:rPr>
          <w:rFonts w:ascii="Palatino Linotype" w:eastAsia="Calibri" w:hAnsi="Palatino Linotype" w:cs="Arial"/>
          <w:lang w:val="es-ES"/>
        </w:rPr>
        <w:t>El Comisionado Ponente con fundamento en lo dispuesto por el artículo 185 fracción II de la ley de la materia, a través d</w:t>
      </w:r>
      <w:r w:rsidR="00852825" w:rsidRPr="001D2399">
        <w:rPr>
          <w:rFonts w:ascii="Palatino Linotype" w:eastAsia="Calibri" w:hAnsi="Palatino Linotype" w:cs="Arial"/>
          <w:lang w:val="es-ES"/>
        </w:rPr>
        <w:t xml:space="preserve">el acuerdo de admisión de fecha </w:t>
      </w:r>
      <w:r w:rsidR="0018744F" w:rsidRPr="001D2399">
        <w:rPr>
          <w:rFonts w:ascii="Palatino Linotype" w:eastAsia="Calibri" w:hAnsi="Palatino Linotype" w:cs="Arial"/>
          <w:lang w:val="es-ES"/>
        </w:rPr>
        <w:t>diez</w:t>
      </w:r>
      <w:r w:rsidR="00812C54" w:rsidRPr="001D2399">
        <w:rPr>
          <w:rFonts w:ascii="Palatino Linotype" w:eastAsia="Calibri" w:hAnsi="Palatino Linotype" w:cs="Arial"/>
          <w:lang w:val="es-ES"/>
        </w:rPr>
        <w:t xml:space="preserve"> (</w:t>
      </w:r>
      <w:r w:rsidR="0018744F" w:rsidRPr="001D2399">
        <w:rPr>
          <w:rFonts w:ascii="Palatino Linotype" w:eastAsia="Calibri" w:hAnsi="Palatino Linotype" w:cs="Arial"/>
          <w:lang w:val="es-ES"/>
        </w:rPr>
        <w:t>10</w:t>
      </w:r>
      <w:r w:rsidR="00812C54" w:rsidRPr="001D2399">
        <w:rPr>
          <w:rFonts w:ascii="Palatino Linotype" w:eastAsia="Calibri" w:hAnsi="Palatino Linotype" w:cs="Arial"/>
          <w:lang w:val="es-ES"/>
        </w:rPr>
        <w:t>)</w:t>
      </w:r>
      <w:r w:rsidR="00EF2C7E" w:rsidRPr="001D2399">
        <w:rPr>
          <w:rFonts w:ascii="Palatino Linotype" w:eastAsia="Calibri" w:hAnsi="Palatino Linotype" w:cs="Arial"/>
          <w:lang w:val="es-ES"/>
        </w:rPr>
        <w:t xml:space="preserve"> </w:t>
      </w:r>
      <w:r w:rsidRPr="001D2399">
        <w:rPr>
          <w:rFonts w:ascii="Palatino Linotype" w:eastAsia="Calibri" w:hAnsi="Palatino Linotype" w:cs="Arial"/>
          <w:lang w:val="es-ES"/>
        </w:rPr>
        <w:t xml:space="preserve">de </w:t>
      </w:r>
      <w:r w:rsidR="0018744F" w:rsidRPr="001D2399">
        <w:rPr>
          <w:rFonts w:ascii="Palatino Linotype" w:eastAsia="Calibri" w:hAnsi="Palatino Linotype" w:cs="Arial"/>
          <w:lang w:val="es-ES"/>
        </w:rPr>
        <w:t>octubre</w:t>
      </w:r>
      <w:r w:rsidRPr="001D2399">
        <w:rPr>
          <w:rFonts w:ascii="Palatino Linotype" w:eastAsia="Calibri" w:hAnsi="Palatino Linotype" w:cs="Arial"/>
          <w:lang w:val="es-ES"/>
        </w:rPr>
        <w:t xml:space="preserve"> de dos mil </w:t>
      </w:r>
      <w:r w:rsidR="000E053C" w:rsidRPr="001D2399">
        <w:rPr>
          <w:rFonts w:ascii="Palatino Linotype" w:eastAsia="Calibri" w:hAnsi="Palatino Linotype" w:cs="Arial"/>
          <w:lang w:val="es-ES"/>
        </w:rPr>
        <w:t>dieci</w:t>
      </w:r>
      <w:r w:rsidR="00794037" w:rsidRPr="001D2399">
        <w:rPr>
          <w:rFonts w:ascii="Palatino Linotype" w:eastAsia="Calibri" w:hAnsi="Palatino Linotype" w:cs="Arial"/>
          <w:lang w:val="es-ES"/>
        </w:rPr>
        <w:t>nueve</w:t>
      </w:r>
      <w:r w:rsidRPr="001D2399">
        <w:rPr>
          <w:rFonts w:ascii="Palatino Linotype" w:eastAsia="Calibri" w:hAnsi="Palatino Linotype" w:cs="Arial"/>
          <w:lang w:val="es-ES"/>
        </w:rPr>
        <w:t xml:space="preserve">, puso a disposición de las partes </w:t>
      </w:r>
      <w:r w:rsidR="00666351" w:rsidRPr="001D2399">
        <w:rPr>
          <w:rFonts w:ascii="Palatino Linotype" w:eastAsia="Calibri" w:hAnsi="Palatino Linotype" w:cs="Arial"/>
          <w:lang w:val="es-ES"/>
        </w:rPr>
        <w:t>el expediente</w:t>
      </w:r>
      <w:r w:rsidRPr="001D2399">
        <w:rPr>
          <w:rFonts w:ascii="Palatino Linotype" w:eastAsia="Calibri" w:hAnsi="Palatino Linotype" w:cs="Arial"/>
          <w:lang w:val="es-ES"/>
        </w:rPr>
        <w:t xml:space="preserve"> electrónico </w:t>
      </w:r>
      <w:r w:rsidRPr="001D2399">
        <w:rPr>
          <w:rFonts w:ascii="Palatino Linotype" w:eastAsia="Calibri" w:hAnsi="Palatino Linotype" w:cs="Arial"/>
        </w:rPr>
        <w:t xml:space="preserve">vía </w:t>
      </w:r>
      <w:r w:rsidRPr="001D2399">
        <w:rPr>
          <w:rFonts w:ascii="Palatino Linotype" w:eastAsia="Calibri" w:hAnsi="Palatino Linotype" w:cs="Arial"/>
          <w:b/>
          <w:lang w:val="es-ES"/>
        </w:rPr>
        <w:t xml:space="preserve">SAIMEX </w:t>
      </w:r>
      <w:r w:rsidRPr="001D2399">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1D2399">
        <w:rPr>
          <w:rFonts w:ascii="Palatino Linotype" w:eastAsia="Calibri" w:hAnsi="Palatino Linotype" w:cs="Arial"/>
          <w:b/>
          <w:lang w:val="es-ES"/>
        </w:rPr>
        <w:t>SUJETO OBLIGADO</w:t>
      </w:r>
      <w:r w:rsidR="00666351" w:rsidRPr="001D2399">
        <w:rPr>
          <w:rFonts w:ascii="Palatino Linotype" w:eastAsia="Calibri" w:hAnsi="Palatino Linotype" w:cs="Arial"/>
          <w:lang w:val="es-ES"/>
        </w:rPr>
        <w:t xml:space="preserve"> presentará el</w:t>
      </w:r>
      <w:r w:rsidRPr="001D2399">
        <w:rPr>
          <w:rFonts w:ascii="Palatino Linotype" w:eastAsia="Calibri" w:hAnsi="Palatino Linotype" w:cs="Arial"/>
          <w:lang w:val="es-ES"/>
        </w:rPr>
        <w:t xml:space="preserve"> Informe Justificado procedente</w:t>
      </w:r>
      <w:r w:rsidR="00812C54" w:rsidRPr="001D2399">
        <w:rPr>
          <w:rFonts w:ascii="Palatino Linotype" w:eastAsia="Calibri" w:hAnsi="Palatino Linotype" w:cs="Arial"/>
          <w:lang w:val="es-ES"/>
        </w:rPr>
        <w:t>.</w:t>
      </w:r>
    </w:p>
    <w:p w:rsidR="00500D9A" w:rsidRPr="001D2399" w:rsidRDefault="00500D9A" w:rsidP="006E74A1">
      <w:pPr>
        <w:pStyle w:val="Prrafodelista"/>
        <w:spacing w:line="360" w:lineRule="auto"/>
        <w:rPr>
          <w:rFonts w:ascii="Palatino Linotype" w:hAnsi="Palatino Linotype"/>
          <w:i/>
          <w:color w:val="000000"/>
          <w:sz w:val="22"/>
          <w:szCs w:val="22"/>
        </w:rPr>
      </w:pPr>
    </w:p>
    <w:p w:rsidR="00B74A40" w:rsidRPr="001D2399" w:rsidRDefault="000322E8" w:rsidP="006412BF">
      <w:pPr>
        <w:pStyle w:val="Prrafodelista"/>
        <w:numPr>
          <w:ilvl w:val="0"/>
          <w:numId w:val="1"/>
        </w:numPr>
        <w:spacing w:line="360" w:lineRule="auto"/>
        <w:ind w:left="0" w:hanging="11"/>
        <w:jc w:val="both"/>
        <w:rPr>
          <w:rFonts w:ascii="Palatino Linotype" w:hAnsi="Palatino Linotype"/>
          <w:color w:val="000000"/>
          <w:szCs w:val="22"/>
        </w:rPr>
      </w:pPr>
      <w:r w:rsidRPr="001D2399">
        <w:rPr>
          <w:rFonts w:ascii="Palatino Linotype" w:hAnsi="Palatino Linotype"/>
          <w:color w:val="000000"/>
          <w:szCs w:val="22"/>
        </w:rPr>
        <w:t xml:space="preserve">El día </w:t>
      </w:r>
      <w:r w:rsidR="006412BF" w:rsidRPr="001D2399">
        <w:rPr>
          <w:rFonts w:ascii="Palatino Linotype" w:hAnsi="Palatino Linotype"/>
          <w:color w:val="000000"/>
          <w:szCs w:val="22"/>
        </w:rPr>
        <w:t>once</w:t>
      </w:r>
      <w:r w:rsidRPr="001D2399">
        <w:rPr>
          <w:rFonts w:ascii="Palatino Linotype" w:hAnsi="Palatino Linotype"/>
          <w:color w:val="000000"/>
          <w:szCs w:val="22"/>
        </w:rPr>
        <w:t xml:space="preserve"> (</w:t>
      </w:r>
      <w:r w:rsidR="006412BF" w:rsidRPr="001D2399">
        <w:rPr>
          <w:rFonts w:ascii="Palatino Linotype" w:hAnsi="Palatino Linotype"/>
          <w:color w:val="000000"/>
          <w:szCs w:val="22"/>
        </w:rPr>
        <w:t>1</w:t>
      </w:r>
      <w:r w:rsidR="00B74A40" w:rsidRPr="001D2399">
        <w:rPr>
          <w:rFonts w:ascii="Palatino Linotype" w:hAnsi="Palatino Linotype"/>
          <w:color w:val="000000"/>
          <w:szCs w:val="22"/>
        </w:rPr>
        <w:t>1</w:t>
      </w:r>
      <w:r w:rsidRPr="001D2399">
        <w:rPr>
          <w:rFonts w:ascii="Palatino Linotype" w:hAnsi="Palatino Linotype"/>
          <w:color w:val="000000"/>
          <w:szCs w:val="22"/>
        </w:rPr>
        <w:t xml:space="preserve">) de </w:t>
      </w:r>
      <w:r w:rsidR="00B74A40" w:rsidRPr="001D2399">
        <w:rPr>
          <w:rFonts w:ascii="Palatino Linotype" w:hAnsi="Palatino Linotype"/>
          <w:color w:val="000000"/>
          <w:szCs w:val="22"/>
        </w:rPr>
        <w:t>noviembre</w:t>
      </w:r>
      <w:r w:rsidRPr="001D2399">
        <w:rPr>
          <w:rFonts w:ascii="Palatino Linotype" w:hAnsi="Palatino Linotype"/>
          <w:color w:val="000000"/>
          <w:szCs w:val="22"/>
        </w:rPr>
        <w:t xml:space="preserve"> de dos mil diecinueve el Sujeto Obligado rindió informe justificado </w:t>
      </w:r>
      <w:r w:rsidR="00AA302C" w:rsidRPr="001D2399">
        <w:rPr>
          <w:rFonts w:ascii="Palatino Linotype" w:hAnsi="Palatino Linotype"/>
          <w:color w:val="000000"/>
          <w:szCs w:val="22"/>
        </w:rPr>
        <w:t xml:space="preserve">mediante el documento electrónico </w:t>
      </w:r>
      <w:r w:rsidR="00B74A40" w:rsidRPr="001D2399">
        <w:rPr>
          <w:rFonts w:ascii="Palatino Linotype" w:hAnsi="Palatino Linotype"/>
          <w:b/>
          <w:color w:val="000000"/>
          <w:szCs w:val="22"/>
        </w:rPr>
        <w:t>RR8293_1112019174357.PDF</w:t>
      </w:r>
      <w:r w:rsidR="00AA302C" w:rsidRPr="001D2399">
        <w:rPr>
          <w:rFonts w:ascii="Palatino Linotype" w:hAnsi="Palatino Linotype"/>
          <w:color w:val="000000"/>
          <w:szCs w:val="22"/>
        </w:rPr>
        <w:t xml:space="preserve">, el cual </w:t>
      </w:r>
      <w:r w:rsidR="00B74A40" w:rsidRPr="001D2399">
        <w:rPr>
          <w:rFonts w:ascii="Palatino Linotype" w:hAnsi="Palatino Linotype"/>
          <w:color w:val="000000"/>
          <w:szCs w:val="22"/>
        </w:rPr>
        <w:t>medularmente ratifica su respuesta inicial; además que señala la página de la Auditoría Superior de Fiscalización para enfatizar la existencia de una auditoría en relación a la información solicitada.</w:t>
      </w:r>
    </w:p>
    <w:p w:rsidR="000322E8" w:rsidRPr="001D2399" w:rsidRDefault="000322E8" w:rsidP="000322E8">
      <w:pPr>
        <w:pStyle w:val="Prrafodelista"/>
        <w:rPr>
          <w:rFonts w:ascii="Palatino Linotype" w:hAnsi="Palatino Linotype"/>
          <w:color w:val="000000"/>
          <w:szCs w:val="22"/>
        </w:rPr>
      </w:pPr>
    </w:p>
    <w:p w:rsidR="00B74A40" w:rsidRPr="001D2399" w:rsidRDefault="00B74A40" w:rsidP="009D4D36">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1D2399">
        <w:rPr>
          <w:rFonts w:ascii="Palatino Linotype" w:eastAsia="Calibri" w:hAnsi="Palatino Linotype" w:cs="Arial"/>
          <w:lang w:val="es-ES"/>
        </w:rPr>
        <w:t>En fecha dieciocho (18) de diciembre de dos mil diecinueve, se solicitó una ampliación del plazo por un periodo de quince (15) días hábiles para resolver el recurso de revisión.</w:t>
      </w:r>
    </w:p>
    <w:p w:rsidR="00B74A40" w:rsidRPr="001D2399" w:rsidRDefault="00B74A40" w:rsidP="00B74A40">
      <w:pPr>
        <w:pStyle w:val="Prrafodelista"/>
        <w:rPr>
          <w:rFonts w:ascii="Palatino Linotype" w:hAnsi="Palatino Linotype"/>
        </w:rPr>
      </w:pPr>
    </w:p>
    <w:p w:rsidR="00274D1E" w:rsidRPr="001D2399" w:rsidRDefault="002A5BA4" w:rsidP="009D4D36">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1D2399">
        <w:rPr>
          <w:rFonts w:ascii="Palatino Linotype" w:hAnsi="Palatino Linotype"/>
        </w:rPr>
        <w:t>Comisionado Ponente decretó el cierre de instrucción</w:t>
      </w:r>
      <w:r w:rsidRPr="001D2399">
        <w:rPr>
          <w:rFonts w:ascii="Palatino Linotype" w:hAnsi="Palatino Linotype" w:cs="Arial"/>
        </w:rPr>
        <w:t xml:space="preserve"> </w:t>
      </w:r>
      <w:r w:rsidRPr="001D2399">
        <w:rPr>
          <w:rFonts w:ascii="Palatino Linotype" w:hAnsi="Palatino Linotype"/>
        </w:rPr>
        <w:t xml:space="preserve">mediante </w:t>
      </w:r>
      <w:r w:rsidR="00245255" w:rsidRPr="001D2399">
        <w:rPr>
          <w:rFonts w:ascii="Palatino Linotype" w:hAnsi="Palatino Linotype"/>
        </w:rPr>
        <w:t xml:space="preserve">el </w:t>
      </w:r>
      <w:r w:rsidR="00173525" w:rsidRPr="001D2399">
        <w:rPr>
          <w:rFonts w:ascii="Palatino Linotype" w:hAnsi="Palatino Linotype"/>
        </w:rPr>
        <w:t>acuerdo de fecha</w:t>
      </w:r>
      <w:r w:rsidR="00947AB0" w:rsidRPr="001D2399">
        <w:rPr>
          <w:rFonts w:ascii="Palatino Linotype" w:hAnsi="Palatino Linotype"/>
        </w:rPr>
        <w:t xml:space="preserve"> </w:t>
      </w:r>
      <w:r w:rsidR="00223644" w:rsidRPr="001D2399">
        <w:rPr>
          <w:rFonts w:ascii="Palatino Linotype" w:hAnsi="Palatino Linotype"/>
        </w:rPr>
        <w:t>diez</w:t>
      </w:r>
      <w:r w:rsidR="0034418B" w:rsidRPr="001D2399">
        <w:rPr>
          <w:rFonts w:ascii="Palatino Linotype" w:hAnsi="Palatino Linotype"/>
        </w:rPr>
        <w:t xml:space="preserve"> (</w:t>
      </w:r>
      <w:r w:rsidR="00223644" w:rsidRPr="001D2399">
        <w:rPr>
          <w:rFonts w:ascii="Palatino Linotype" w:hAnsi="Palatino Linotype"/>
        </w:rPr>
        <w:t>10</w:t>
      </w:r>
      <w:r w:rsidR="00B22D36" w:rsidRPr="001D2399">
        <w:rPr>
          <w:rFonts w:ascii="Palatino Linotype" w:hAnsi="Palatino Linotype"/>
        </w:rPr>
        <w:t xml:space="preserve">) de </w:t>
      </w:r>
      <w:r w:rsidR="00B74A40" w:rsidRPr="001D2399">
        <w:rPr>
          <w:rFonts w:ascii="Palatino Linotype" w:hAnsi="Palatino Linotype"/>
        </w:rPr>
        <w:t xml:space="preserve">enero de </w:t>
      </w:r>
      <w:r w:rsidR="00500D9A" w:rsidRPr="001D2399">
        <w:rPr>
          <w:rFonts w:ascii="Palatino Linotype" w:hAnsi="Palatino Linotype"/>
        </w:rPr>
        <w:t xml:space="preserve">dos mil </w:t>
      </w:r>
      <w:r w:rsidR="00B74A40" w:rsidRPr="001D2399">
        <w:rPr>
          <w:rFonts w:ascii="Palatino Linotype" w:hAnsi="Palatino Linotype"/>
        </w:rPr>
        <w:t>veinte</w:t>
      </w:r>
      <w:r w:rsidRPr="001D2399">
        <w:rPr>
          <w:rFonts w:ascii="Palatino Linotype" w:hAnsi="Palatino Linotype"/>
        </w:rPr>
        <w:t xml:space="preserve">, </w:t>
      </w:r>
      <w:r w:rsidR="00F55213" w:rsidRPr="001D2399">
        <w:rPr>
          <w:rFonts w:ascii="Palatino Linotype" w:hAnsi="Palatino Linotype" w:cs="Arial"/>
        </w:rPr>
        <w:t>por lo que, ordenó turnar</w:t>
      </w:r>
      <w:r w:rsidR="0034418B" w:rsidRPr="001D2399">
        <w:rPr>
          <w:rFonts w:ascii="Palatino Linotype" w:hAnsi="Palatino Linotype" w:cs="Arial"/>
        </w:rPr>
        <w:t xml:space="preserve"> el</w:t>
      </w:r>
      <w:r w:rsidRPr="001D2399">
        <w:rPr>
          <w:rFonts w:ascii="Palatino Linotype" w:hAnsi="Palatino Linotype" w:cs="Arial"/>
        </w:rPr>
        <w:t xml:space="preserve"> expediente a resolución</w:t>
      </w:r>
      <w:r w:rsidR="00B74A40" w:rsidRPr="001D2399">
        <w:rPr>
          <w:rFonts w:ascii="Palatino Linotype" w:hAnsi="Palatino Linotype" w:cs="Arial"/>
        </w:rPr>
        <w:t>.</w:t>
      </w:r>
    </w:p>
    <w:p w:rsidR="002A5BA4" w:rsidRPr="001D2399" w:rsidRDefault="002A5BA4" w:rsidP="006E74A1">
      <w:pPr>
        <w:pStyle w:val="Ttulo1"/>
        <w:spacing w:line="360" w:lineRule="auto"/>
        <w:jc w:val="center"/>
        <w:rPr>
          <w:b w:val="0"/>
          <w:szCs w:val="24"/>
        </w:rPr>
      </w:pPr>
      <w:bookmarkStart w:id="4" w:name="_Toc25672133"/>
      <w:r w:rsidRPr="001D2399">
        <w:rPr>
          <w:szCs w:val="24"/>
        </w:rPr>
        <w:t>CONSIDERANDO</w:t>
      </w:r>
      <w:bookmarkEnd w:id="4"/>
      <w:r w:rsidR="005E6C51" w:rsidRPr="001D2399">
        <w:rPr>
          <w:szCs w:val="24"/>
        </w:rPr>
        <w:t xml:space="preserve"> </w:t>
      </w:r>
    </w:p>
    <w:p w:rsidR="002A5BA4" w:rsidRPr="001D2399" w:rsidRDefault="002A5BA4" w:rsidP="006E74A1">
      <w:pPr>
        <w:pStyle w:val="Ttulo2"/>
        <w:spacing w:line="360" w:lineRule="auto"/>
        <w:rPr>
          <w:rFonts w:ascii="Palatino Linotype" w:hAnsi="Palatino Linotype"/>
          <w:b/>
          <w:bCs/>
          <w:color w:val="auto"/>
          <w:spacing w:val="60"/>
          <w:sz w:val="24"/>
        </w:rPr>
      </w:pPr>
      <w:bookmarkStart w:id="5" w:name="_Toc25672134"/>
      <w:r w:rsidRPr="001D2399">
        <w:rPr>
          <w:rFonts w:ascii="Palatino Linotype" w:hAnsi="Palatino Linotype"/>
          <w:b/>
          <w:color w:val="auto"/>
          <w:sz w:val="24"/>
        </w:rPr>
        <w:t>PRIMERO. De la competencia</w:t>
      </w:r>
      <w:bookmarkEnd w:id="5"/>
    </w:p>
    <w:p w:rsidR="002A5BA4" w:rsidRPr="001D2399" w:rsidRDefault="002A5BA4" w:rsidP="006E74A1">
      <w:pPr>
        <w:pStyle w:val="Prrafodelista"/>
        <w:numPr>
          <w:ilvl w:val="0"/>
          <w:numId w:val="1"/>
        </w:numPr>
        <w:spacing w:before="240" w:after="240" w:line="360" w:lineRule="auto"/>
        <w:ind w:left="0" w:firstLine="0"/>
        <w:jc w:val="both"/>
        <w:rPr>
          <w:rFonts w:ascii="Palatino Linotype" w:hAnsi="Palatino Linotype"/>
        </w:rPr>
      </w:pPr>
      <w:r w:rsidRPr="001D2399">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D2399">
        <w:rPr>
          <w:rFonts w:ascii="Palatino Linotype" w:eastAsia="Calibri" w:hAnsi="Palatino Linotype" w:cs="Times New Roman"/>
          <w:b/>
          <w:lang w:val="es-ES"/>
        </w:rPr>
        <w:t>Constitución Política de los Estados Unidos Mexicanos</w:t>
      </w:r>
      <w:r w:rsidRPr="001D2399">
        <w:rPr>
          <w:rFonts w:ascii="Palatino Linotype" w:eastAsia="Calibri" w:hAnsi="Palatino Linotype" w:cs="Times New Roman"/>
          <w:lang w:val="es-ES"/>
        </w:rPr>
        <w:t xml:space="preserve">; 5, párrafos </w:t>
      </w:r>
      <w:r w:rsidRPr="001D2399">
        <w:rPr>
          <w:rFonts w:ascii="Palatino Linotype" w:hAnsi="Palatino Linotype" w:cs="Arial"/>
          <w:bCs/>
          <w:color w:val="222222"/>
          <w:lang w:val="es-ES"/>
        </w:rPr>
        <w:t xml:space="preserve">vigésimo, vigésimo primero y vigésimo segundo </w:t>
      </w:r>
      <w:r w:rsidRPr="001D2399">
        <w:rPr>
          <w:rFonts w:ascii="Palatino Linotype" w:eastAsia="Calibri" w:hAnsi="Palatino Linotype" w:cs="Times New Roman"/>
          <w:lang w:val="es-ES"/>
        </w:rPr>
        <w:t xml:space="preserve">fracciones IV y V de la </w:t>
      </w:r>
      <w:r w:rsidRPr="001D2399">
        <w:rPr>
          <w:rFonts w:ascii="Palatino Linotype" w:eastAsia="Calibri" w:hAnsi="Palatino Linotype" w:cs="Times New Roman"/>
          <w:b/>
          <w:lang w:val="es-ES"/>
        </w:rPr>
        <w:t>Constitución Política del Estado Libre y Soberano de México</w:t>
      </w:r>
      <w:r w:rsidRPr="001D2399">
        <w:rPr>
          <w:rFonts w:ascii="Palatino Linotype" w:eastAsia="Calibri" w:hAnsi="Palatino Linotype" w:cs="Times New Roman"/>
          <w:lang w:val="es-ES"/>
        </w:rPr>
        <w:t xml:space="preserve">; artículos 1, 2 fracción II, 13, 29, 36 fracciones I y II, 176, 178, 179, 181 párrafo tercero y 185 </w:t>
      </w:r>
      <w:r w:rsidRPr="001D2399">
        <w:rPr>
          <w:rFonts w:ascii="Palatino Linotype" w:eastAsia="Calibri" w:hAnsi="Palatino Linotype" w:cs="Arial"/>
          <w:lang w:val="es-ES"/>
        </w:rPr>
        <w:t xml:space="preserve">de la </w:t>
      </w:r>
      <w:r w:rsidRPr="001D2399">
        <w:rPr>
          <w:rFonts w:ascii="Palatino Linotype" w:eastAsia="Calibri" w:hAnsi="Palatino Linotype" w:cs="Arial"/>
          <w:b/>
          <w:lang w:val="es-ES"/>
        </w:rPr>
        <w:t>Ley de Transparencia y Acceso a la Información Pública del Estado de México y Municipios</w:t>
      </w:r>
      <w:r w:rsidRPr="001D2399">
        <w:rPr>
          <w:rFonts w:ascii="Palatino Linotype" w:eastAsia="Calibri" w:hAnsi="Palatino Linotype" w:cs="Arial"/>
          <w:lang w:val="es-ES"/>
        </w:rPr>
        <w:t xml:space="preserve">; y 7, 9 fracciones I y XXIV, y 11 del </w:t>
      </w:r>
      <w:r w:rsidRPr="001D2399">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1D2399">
        <w:rPr>
          <w:rFonts w:ascii="Palatino Linotype" w:hAnsi="Palatino Linotype"/>
        </w:rPr>
        <w:t>.</w:t>
      </w:r>
    </w:p>
    <w:p w:rsidR="00F854E9" w:rsidRPr="001D2399" w:rsidRDefault="00F854E9" w:rsidP="006E74A1">
      <w:pPr>
        <w:pStyle w:val="Prrafodelista"/>
        <w:spacing w:before="240" w:after="240" w:line="360" w:lineRule="auto"/>
        <w:ind w:left="0"/>
        <w:jc w:val="both"/>
        <w:rPr>
          <w:rFonts w:ascii="Palatino Linotype" w:hAnsi="Palatino Linotype"/>
        </w:rPr>
      </w:pPr>
    </w:p>
    <w:p w:rsidR="002A5BA4" w:rsidRPr="001D2399" w:rsidRDefault="002A5BA4" w:rsidP="006E74A1">
      <w:pPr>
        <w:pStyle w:val="Ttulo2"/>
        <w:spacing w:line="360" w:lineRule="auto"/>
        <w:rPr>
          <w:rFonts w:ascii="Palatino Linotype" w:hAnsi="Palatino Linotype"/>
          <w:b/>
          <w:color w:val="auto"/>
          <w:sz w:val="24"/>
        </w:rPr>
      </w:pPr>
      <w:bookmarkStart w:id="6" w:name="_Toc25672135"/>
      <w:r w:rsidRPr="001D2399">
        <w:rPr>
          <w:rFonts w:ascii="Palatino Linotype" w:hAnsi="Palatino Linotype"/>
          <w:b/>
          <w:color w:val="auto"/>
          <w:sz w:val="24"/>
        </w:rPr>
        <w:t>SEGUNDO. De la oportunidad y procedencia.</w:t>
      </w:r>
      <w:bookmarkEnd w:id="6"/>
    </w:p>
    <w:p w:rsidR="002D7BFD" w:rsidRPr="001D2399" w:rsidRDefault="002D7BFD" w:rsidP="002D7BFD">
      <w:pPr>
        <w:pStyle w:val="Prrafodelista"/>
        <w:rPr>
          <w:rFonts w:ascii="Palatino Linotype" w:eastAsia="Times New Roman" w:hAnsi="Palatino Linotype" w:cs="Arial"/>
          <w:color w:val="000000"/>
        </w:rPr>
      </w:pPr>
      <w:bookmarkStart w:id="7" w:name="_Toc486525253"/>
    </w:p>
    <w:p w:rsidR="00225AEA" w:rsidRPr="001D2399" w:rsidRDefault="00225AEA" w:rsidP="00225AEA">
      <w:pPr>
        <w:pStyle w:val="Prrafodelista"/>
        <w:numPr>
          <w:ilvl w:val="0"/>
          <w:numId w:val="1"/>
        </w:numPr>
        <w:spacing w:before="240" w:after="240" w:line="360" w:lineRule="auto"/>
        <w:ind w:left="0" w:right="49" w:firstLine="0"/>
        <w:jc w:val="both"/>
        <w:rPr>
          <w:rFonts w:ascii="Palatino Linotype" w:hAnsi="Palatino Linotype"/>
        </w:rPr>
      </w:pPr>
      <w:r w:rsidRPr="001D2399">
        <w:rPr>
          <w:rFonts w:ascii="Palatino Linotype" w:eastAsia="Calibri" w:hAnsi="Palatino Linotype" w:cs="Arial"/>
        </w:rPr>
        <w:t xml:space="preserve">El medio de impugnación fue presentado a través del </w:t>
      </w:r>
      <w:r w:rsidRPr="001D2399">
        <w:rPr>
          <w:rFonts w:ascii="Palatino Linotype" w:eastAsia="Calibri" w:hAnsi="Palatino Linotype" w:cs="Arial"/>
          <w:b/>
        </w:rPr>
        <w:t>SAIMEX,</w:t>
      </w:r>
      <w:r w:rsidRPr="001D2399">
        <w:rPr>
          <w:rFonts w:ascii="Palatino Linotype" w:eastAsia="Calibri" w:hAnsi="Palatino Linotype" w:cs="Arial"/>
        </w:rPr>
        <w:t xml:space="preserve"> en el formato previamente aprobado para tal efecto y dentro del plazo legal de quince días hábiles otorgados; siendo así que el </w:t>
      </w:r>
      <w:r w:rsidRPr="001D2399">
        <w:rPr>
          <w:rFonts w:ascii="Palatino Linotype" w:eastAsia="Calibri" w:hAnsi="Palatino Linotype" w:cs="Arial"/>
          <w:b/>
        </w:rPr>
        <w:t>SUJETO OBLIGADO</w:t>
      </w:r>
      <w:r w:rsidRPr="001D2399">
        <w:rPr>
          <w:rFonts w:ascii="Palatino Linotype" w:eastAsia="Calibri" w:hAnsi="Palatino Linotype" w:cs="Arial"/>
        </w:rPr>
        <w:t xml:space="preserve"> entregó respuesta a la solicitud el día </w:t>
      </w:r>
      <w:r w:rsidR="00B74A40" w:rsidRPr="001D2399">
        <w:rPr>
          <w:rFonts w:ascii="Palatino Linotype" w:eastAsia="Calibri" w:hAnsi="Palatino Linotype" w:cs="Arial"/>
        </w:rPr>
        <w:t>veintitrés</w:t>
      </w:r>
      <w:r w:rsidRPr="001D2399">
        <w:rPr>
          <w:rFonts w:ascii="Palatino Linotype" w:eastAsia="Calibri" w:hAnsi="Palatino Linotype" w:cs="Arial"/>
        </w:rPr>
        <w:t xml:space="preserve"> (</w:t>
      </w:r>
      <w:r w:rsidR="00AA302C" w:rsidRPr="001D2399">
        <w:rPr>
          <w:rFonts w:ascii="Palatino Linotype" w:eastAsia="Calibri" w:hAnsi="Palatino Linotype" w:cs="Arial"/>
        </w:rPr>
        <w:t>2</w:t>
      </w:r>
      <w:r w:rsidR="00B74A40" w:rsidRPr="001D2399">
        <w:rPr>
          <w:rFonts w:ascii="Palatino Linotype" w:eastAsia="Calibri" w:hAnsi="Palatino Linotype" w:cs="Arial"/>
        </w:rPr>
        <w:t>3</w:t>
      </w:r>
      <w:r w:rsidRPr="001D2399">
        <w:rPr>
          <w:rFonts w:ascii="Palatino Linotype" w:eastAsia="Calibri" w:hAnsi="Palatino Linotype" w:cs="Arial"/>
        </w:rPr>
        <w:t xml:space="preserve">) de </w:t>
      </w:r>
      <w:r w:rsidR="00AA302C" w:rsidRPr="001D2399">
        <w:rPr>
          <w:rFonts w:ascii="Palatino Linotype" w:eastAsia="Calibri" w:hAnsi="Palatino Linotype" w:cs="Arial"/>
        </w:rPr>
        <w:t>octubre</w:t>
      </w:r>
      <w:r w:rsidRPr="001D2399">
        <w:rPr>
          <w:rFonts w:ascii="Palatino Linotype" w:eastAsia="Calibri" w:hAnsi="Palatino Linotype" w:cs="Arial"/>
        </w:rPr>
        <w:t xml:space="preserve"> de dos mil diecinueve, </w:t>
      </w:r>
      <w:r w:rsidRPr="001D2399">
        <w:rPr>
          <w:rFonts w:ascii="Palatino Linotype" w:hAnsi="Palatino Linotype" w:cs="Arial"/>
        </w:rPr>
        <w:t xml:space="preserve">de tal forma que el plazo para interponer el recurso de revisión transcurrió del </w:t>
      </w:r>
      <w:r w:rsidR="00B74A40" w:rsidRPr="001D2399">
        <w:rPr>
          <w:rFonts w:ascii="Palatino Linotype" w:hAnsi="Palatino Linotype" w:cs="Arial"/>
        </w:rPr>
        <w:t>veinticuatro</w:t>
      </w:r>
      <w:r w:rsidRPr="001D2399">
        <w:rPr>
          <w:rFonts w:ascii="Palatino Linotype" w:hAnsi="Palatino Linotype" w:cs="Arial"/>
        </w:rPr>
        <w:t xml:space="preserve"> (</w:t>
      </w:r>
      <w:r w:rsidR="00B74A40" w:rsidRPr="001D2399">
        <w:rPr>
          <w:rFonts w:ascii="Palatino Linotype" w:hAnsi="Palatino Linotype" w:cs="Arial"/>
        </w:rPr>
        <w:t>24</w:t>
      </w:r>
      <w:r w:rsidRPr="001D2399">
        <w:rPr>
          <w:rFonts w:ascii="Palatino Linotype" w:hAnsi="Palatino Linotype" w:cs="Arial"/>
        </w:rPr>
        <w:t xml:space="preserve">) </w:t>
      </w:r>
      <w:r w:rsidR="00B74A40" w:rsidRPr="001D2399">
        <w:rPr>
          <w:rFonts w:ascii="Palatino Linotype" w:hAnsi="Palatino Linotype" w:cs="Arial"/>
        </w:rPr>
        <w:t>de octubre al</w:t>
      </w:r>
      <w:r w:rsidR="00AA302C" w:rsidRPr="001D2399">
        <w:rPr>
          <w:rFonts w:ascii="Palatino Linotype" w:hAnsi="Palatino Linotype" w:cs="Arial"/>
        </w:rPr>
        <w:t xml:space="preserve"> </w:t>
      </w:r>
      <w:r w:rsidR="00B74A40" w:rsidRPr="001D2399">
        <w:rPr>
          <w:rFonts w:ascii="Palatino Linotype" w:hAnsi="Palatino Linotype" w:cs="Arial"/>
        </w:rPr>
        <w:t>trece</w:t>
      </w:r>
      <w:r w:rsidR="00AA302C" w:rsidRPr="001D2399">
        <w:rPr>
          <w:rFonts w:ascii="Palatino Linotype" w:hAnsi="Palatino Linotype" w:cs="Arial"/>
        </w:rPr>
        <w:t xml:space="preserve"> (</w:t>
      </w:r>
      <w:r w:rsidR="00B74A40" w:rsidRPr="001D2399">
        <w:rPr>
          <w:rFonts w:ascii="Palatino Linotype" w:hAnsi="Palatino Linotype" w:cs="Arial"/>
        </w:rPr>
        <w:t>13</w:t>
      </w:r>
      <w:r w:rsidR="00AA302C" w:rsidRPr="001D2399">
        <w:rPr>
          <w:rFonts w:ascii="Palatino Linotype" w:hAnsi="Palatino Linotype" w:cs="Arial"/>
        </w:rPr>
        <w:t>)</w:t>
      </w:r>
      <w:r w:rsidRPr="001D2399">
        <w:rPr>
          <w:rFonts w:ascii="Palatino Linotype" w:hAnsi="Palatino Linotype" w:cs="Arial"/>
        </w:rPr>
        <w:t xml:space="preserve"> de </w:t>
      </w:r>
      <w:r w:rsidR="00B74A40" w:rsidRPr="001D2399">
        <w:rPr>
          <w:rFonts w:ascii="Palatino Linotype" w:hAnsi="Palatino Linotype" w:cs="Arial"/>
        </w:rPr>
        <w:t>noviembre</w:t>
      </w:r>
      <w:r w:rsidRPr="001D2399">
        <w:rPr>
          <w:rFonts w:ascii="Palatino Linotype" w:hAnsi="Palatino Linotype" w:cs="Arial"/>
        </w:rPr>
        <w:t xml:space="preserve"> de dos mil diecinueve; en consecuencia, presentó su inconformidad el día </w:t>
      </w:r>
      <w:r w:rsidR="00B74A40" w:rsidRPr="001D2399">
        <w:rPr>
          <w:rFonts w:ascii="Palatino Linotype" w:hAnsi="Palatino Linotype" w:cs="Arial"/>
        </w:rPr>
        <w:t>veintiocho</w:t>
      </w:r>
      <w:r w:rsidRPr="001D2399">
        <w:rPr>
          <w:rFonts w:ascii="Palatino Linotype" w:eastAsia="Calibri" w:hAnsi="Palatino Linotype" w:cs="Arial"/>
        </w:rPr>
        <w:t xml:space="preserve"> (</w:t>
      </w:r>
      <w:r w:rsidR="00B74A40" w:rsidRPr="001D2399">
        <w:rPr>
          <w:rFonts w:ascii="Palatino Linotype" w:eastAsia="Calibri" w:hAnsi="Palatino Linotype" w:cs="Arial"/>
        </w:rPr>
        <w:t>28</w:t>
      </w:r>
      <w:r w:rsidRPr="001D2399">
        <w:rPr>
          <w:rFonts w:ascii="Palatino Linotype" w:eastAsia="Calibri" w:hAnsi="Palatino Linotype" w:cs="Arial"/>
        </w:rPr>
        <w:t xml:space="preserve">) de </w:t>
      </w:r>
      <w:r w:rsidR="00AA302C" w:rsidRPr="001D2399">
        <w:rPr>
          <w:rFonts w:ascii="Palatino Linotype" w:eastAsia="Calibri" w:hAnsi="Palatino Linotype" w:cs="Arial"/>
        </w:rPr>
        <w:t>octubre</w:t>
      </w:r>
      <w:r w:rsidRPr="001D2399">
        <w:rPr>
          <w:rFonts w:ascii="Palatino Linotype" w:eastAsia="Calibri" w:hAnsi="Palatino Linotype" w:cs="Arial"/>
        </w:rPr>
        <w:t xml:space="preserve"> de dos mil diecinueve</w:t>
      </w:r>
      <w:r w:rsidRPr="001D2399">
        <w:rPr>
          <w:rFonts w:ascii="Palatino Linotype" w:hAnsi="Palatino Linotype" w:cs="Arial"/>
        </w:rPr>
        <w:t xml:space="preserve">, por lo que se encuentra dentro de los márgenes temporales previstos en el artículo 178 de la </w:t>
      </w:r>
      <w:r w:rsidRPr="001D2399">
        <w:rPr>
          <w:rFonts w:ascii="Palatino Linotype" w:hAnsi="Palatino Linotype" w:cs="Arial"/>
          <w:b/>
        </w:rPr>
        <w:t xml:space="preserve">Ley de Transparencia y Acceso a la Información Pública del Estado de México y Municipios </w:t>
      </w:r>
      <w:r w:rsidRPr="001D2399">
        <w:rPr>
          <w:rFonts w:ascii="Palatino Linotype" w:hAnsi="Palatino Linotype" w:cs="Arial"/>
        </w:rPr>
        <w:t>vigente.</w:t>
      </w:r>
    </w:p>
    <w:p w:rsidR="0018744F" w:rsidRPr="001D2399" w:rsidRDefault="0018744F" w:rsidP="0018744F">
      <w:pPr>
        <w:pStyle w:val="Prrafodelista"/>
        <w:spacing w:before="240" w:after="240" w:line="360" w:lineRule="auto"/>
        <w:ind w:left="0" w:right="49"/>
        <w:jc w:val="both"/>
        <w:rPr>
          <w:rFonts w:ascii="Palatino Linotype" w:hAnsi="Palatino Linotype"/>
        </w:rPr>
      </w:pPr>
    </w:p>
    <w:p w:rsidR="00225AEA" w:rsidRPr="001D2399" w:rsidRDefault="00225AEA" w:rsidP="00225AEA">
      <w:pPr>
        <w:pStyle w:val="Prrafodelista"/>
        <w:numPr>
          <w:ilvl w:val="0"/>
          <w:numId w:val="1"/>
        </w:numPr>
        <w:spacing w:before="240" w:after="240" w:line="360" w:lineRule="auto"/>
        <w:ind w:left="0" w:right="49" w:firstLine="0"/>
        <w:jc w:val="both"/>
        <w:rPr>
          <w:rFonts w:ascii="Palatino Linotype" w:hAnsi="Palatino Linotype"/>
        </w:rPr>
      </w:pPr>
      <w:r w:rsidRPr="001D2399">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A5BA4" w:rsidRPr="001D2399" w:rsidRDefault="002A5BA4" w:rsidP="006E74A1">
      <w:pPr>
        <w:pStyle w:val="Ttulo1"/>
        <w:spacing w:line="360" w:lineRule="auto"/>
        <w:rPr>
          <w:b w:val="0"/>
          <w:color w:val="000000" w:themeColor="text1"/>
          <w:szCs w:val="24"/>
          <w:lang w:eastAsia="es-MX"/>
        </w:rPr>
      </w:pPr>
      <w:bookmarkStart w:id="8" w:name="_Toc25672136"/>
      <w:r w:rsidRPr="001D2399">
        <w:rPr>
          <w:color w:val="000000" w:themeColor="text1"/>
          <w:szCs w:val="24"/>
          <w:lang w:eastAsia="es-MX"/>
        </w:rPr>
        <w:t xml:space="preserve">TERCERO. </w:t>
      </w:r>
      <w:bookmarkEnd w:id="7"/>
      <w:r w:rsidR="006E4CE1" w:rsidRPr="001D2399">
        <w:rPr>
          <w:color w:val="000000" w:themeColor="text1"/>
          <w:szCs w:val="24"/>
          <w:lang w:eastAsia="es-MX"/>
        </w:rPr>
        <w:t>Planteamiento de la Litis</w:t>
      </w:r>
      <w:bookmarkEnd w:id="8"/>
    </w:p>
    <w:p w:rsidR="00B74A40" w:rsidRPr="001D2399" w:rsidRDefault="007131E5" w:rsidP="00B74A40">
      <w:pPr>
        <w:pStyle w:val="Prrafodelista"/>
        <w:numPr>
          <w:ilvl w:val="0"/>
          <w:numId w:val="1"/>
        </w:numPr>
        <w:spacing w:before="240" w:after="240" w:line="360" w:lineRule="auto"/>
        <w:ind w:left="0" w:firstLine="0"/>
        <w:jc w:val="both"/>
        <w:rPr>
          <w:rFonts w:ascii="Palatino Linotype" w:hAnsi="Palatino Linotype" w:cs="Arial"/>
        </w:rPr>
      </w:pPr>
      <w:bookmarkStart w:id="9" w:name="_Toc452722829"/>
      <w:bookmarkStart w:id="10" w:name="_Toc454373811"/>
      <w:bookmarkStart w:id="11" w:name="_Toc476675991"/>
      <w:r w:rsidRPr="001D2399">
        <w:rPr>
          <w:rFonts w:ascii="Palatino Linotype" w:hAnsi="Palatino Linotype" w:cs="Arial"/>
        </w:rPr>
        <w:t>Se solicitó</w:t>
      </w:r>
      <w:r w:rsidR="00000029" w:rsidRPr="001D2399">
        <w:rPr>
          <w:rFonts w:ascii="Palatino Linotype" w:hAnsi="Palatino Linotype" w:cs="Arial"/>
        </w:rPr>
        <w:t xml:space="preserve"> </w:t>
      </w:r>
      <w:r w:rsidR="00B74A40" w:rsidRPr="001D2399">
        <w:rPr>
          <w:rFonts w:ascii="Palatino Linotype" w:hAnsi="Palatino Linotype" w:cs="Arial"/>
        </w:rPr>
        <w:t>información relativa al Fondo de Fomento y Desarrollo de la Investigación Científica y Tecnológica de la Universidad Autónoma del Estado de México FONDIC-UAEM, tal como:</w:t>
      </w:r>
    </w:p>
    <w:p w:rsidR="00B74A40" w:rsidRPr="001D2399" w:rsidRDefault="00B74A40" w:rsidP="00B74A40">
      <w:pPr>
        <w:pStyle w:val="Prrafodelista"/>
        <w:spacing w:before="240" w:after="240" w:line="360" w:lineRule="auto"/>
        <w:ind w:left="0"/>
        <w:jc w:val="both"/>
        <w:rPr>
          <w:rFonts w:ascii="Palatino Linotype" w:hAnsi="Palatino Linotype" w:cs="Arial"/>
        </w:rPr>
      </w:pPr>
    </w:p>
    <w:p w:rsidR="00B74A40" w:rsidRPr="001D2399" w:rsidRDefault="00B74A40" w:rsidP="000410B2">
      <w:pPr>
        <w:pStyle w:val="Prrafodelista"/>
        <w:numPr>
          <w:ilvl w:val="0"/>
          <w:numId w:val="7"/>
        </w:numPr>
        <w:spacing w:before="240" w:after="240" w:line="360" w:lineRule="auto"/>
        <w:jc w:val="both"/>
        <w:rPr>
          <w:rFonts w:ascii="Palatino Linotype" w:hAnsi="Palatino Linotype" w:cs="Arial"/>
          <w:b/>
        </w:rPr>
      </w:pPr>
      <w:r w:rsidRPr="001D2399">
        <w:rPr>
          <w:rFonts w:ascii="Palatino Linotype" w:hAnsi="Palatino Linotype" w:cs="Arial"/>
          <w:b/>
        </w:rPr>
        <w:t>Copia certificada del acuerdo sobre los Lineamientos para la administraci</w:t>
      </w:r>
      <w:r w:rsidR="00E35266" w:rsidRPr="001D2399">
        <w:rPr>
          <w:rFonts w:ascii="Palatino Linotype" w:hAnsi="Palatino Linotype" w:cs="Arial"/>
          <w:b/>
        </w:rPr>
        <w:t>ón;</w:t>
      </w:r>
    </w:p>
    <w:p w:rsidR="00E35266" w:rsidRPr="001D2399" w:rsidRDefault="00E35266" w:rsidP="000410B2">
      <w:pPr>
        <w:pStyle w:val="Prrafodelista"/>
        <w:numPr>
          <w:ilvl w:val="0"/>
          <w:numId w:val="7"/>
        </w:numPr>
        <w:spacing w:before="240" w:after="240" w:line="360" w:lineRule="auto"/>
        <w:jc w:val="both"/>
        <w:rPr>
          <w:rFonts w:ascii="Palatino Linotype" w:hAnsi="Palatino Linotype" w:cs="Arial"/>
          <w:b/>
        </w:rPr>
      </w:pPr>
      <w:r w:rsidRPr="001D2399">
        <w:rPr>
          <w:rFonts w:ascii="Palatino Linotype" w:hAnsi="Palatino Linotype" w:cs="Arial"/>
          <w:b/>
        </w:rPr>
        <w:t>Instrumento legal y administrativo para firmar el AE/127/2017 con DICONSA;</w:t>
      </w:r>
    </w:p>
    <w:p w:rsidR="00E35266" w:rsidRPr="001D2399" w:rsidRDefault="00E35266" w:rsidP="000410B2">
      <w:pPr>
        <w:pStyle w:val="Prrafodelista"/>
        <w:numPr>
          <w:ilvl w:val="0"/>
          <w:numId w:val="7"/>
        </w:numPr>
        <w:spacing w:before="240" w:after="240" w:line="360" w:lineRule="auto"/>
        <w:jc w:val="both"/>
        <w:rPr>
          <w:rFonts w:ascii="Palatino Linotype" w:hAnsi="Palatino Linotype" w:cs="Arial"/>
          <w:b/>
        </w:rPr>
      </w:pPr>
      <w:r w:rsidRPr="001D2399">
        <w:rPr>
          <w:rFonts w:ascii="Palatino Linotype" w:hAnsi="Palatino Linotype" w:cs="Arial"/>
          <w:b/>
        </w:rPr>
        <w:t>Funcionarios universitarios y administrativos que intervinieron en la elaboración de la firma del anexo de ejecución AE/127/2017 y facultades legales para firmar;</w:t>
      </w:r>
    </w:p>
    <w:p w:rsidR="00E35266" w:rsidRPr="001D2399" w:rsidRDefault="00E35266" w:rsidP="000410B2">
      <w:pPr>
        <w:pStyle w:val="Prrafodelista"/>
        <w:numPr>
          <w:ilvl w:val="0"/>
          <w:numId w:val="7"/>
        </w:numPr>
        <w:spacing w:before="240" w:after="240" w:line="360" w:lineRule="auto"/>
        <w:jc w:val="both"/>
        <w:rPr>
          <w:rFonts w:ascii="Palatino Linotype" w:hAnsi="Palatino Linotype" w:cs="Arial"/>
          <w:b/>
        </w:rPr>
      </w:pPr>
      <w:r w:rsidRPr="001D2399">
        <w:rPr>
          <w:rFonts w:ascii="Palatino Linotype" w:hAnsi="Palatino Linotype" w:cs="Arial"/>
          <w:b/>
        </w:rPr>
        <w:t>Subcontratación de terceros, sustento legal, servicios contratados y convenios modificatorios;</w:t>
      </w:r>
    </w:p>
    <w:p w:rsidR="00E35266" w:rsidRPr="001D2399" w:rsidRDefault="00E35266" w:rsidP="000410B2">
      <w:pPr>
        <w:pStyle w:val="Prrafodelista"/>
        <w:numPr>
          <w:ilvl w:val="0"/>
          <w:numId w:val="7"/>
        </w:numPr>
        <w:spacing w:before="240" w:after="240" w:line="360" w:lineRule="auto"/>
        <w:jc w:val="both"/>
        <w:rPr>
          <w:rFonts w:ascii="Palatino Linotype" w:hAnsi="Palatino Linotype" w:cs="Arial"/>
          <w:b/>
        </w:rPr>
      </w:pPr>
      <w:r w:rsidRPr="001D2399">
        <w:rPr>
          <w:rFonts w:ascii="Palatino Linotype" w:hAnsi="Palatino Linotype" w:cs="Arial"/>
          <w:b/>
        </w:rPr>
        <w:t xml:space="preserve">Copia certificada del oficio con referencia FO/175/2018 de fecha 21 de agosto de 2018 dirigido a la C.P.C </w:t>
      </w:r>
      <w:proofErr w:type="spellStart"/>
      <w:r w:rsidRPr="001D2399">
        <w:rPr>
          <w:rFonts w:ascii="Palatino Linotype" w:hAnsi="Palatino Linotype" w:cs="Arial"/>
          <w:b/>
        </w:rPr>
        <w:t>Ivone</w:t>
      </w:r>
      <w:proofErr w:type="spellEnd"/>
      <w:r w:rsidRPr="001D2399">
        <w:rPr>
          <w:rFonts w:ascii="Palatino Linotype" w:hAnsi="Palatino Linotype" w:cs="Arial"/>
          <w:b/>
        </w:rPr>
        <w:t xml:space="preserve"> </w:t>
      </w:r>
      <w:proofErr w:type="spellStart"/>
      <w:r w:rsidRPr="001D2399">
        <w:rPr>
          <w:rFonts w:ascii="Palatino Linotype" w:hAnsi="Palatino Linotype" w:cs="Arial"/>
          <w:b/>
        </w:rPr>
        <w:t>Hestrosa</w:t>
      </w:r>
      <w:proofErr w:type="spellEnd"/>
      <w:r w:rsidRPr="001D2399">
        <w:rPr>
          <w:rFonts w:ascii="Palatino Linotype" w:hAnsi="Palatino Linotype" w:cs="Arial"/>
          <w:b/>
        </w:rPr>
        <w:t xml:space="preserve"> Matus y formado por el Lic. Erick </w:t>
      </w:r>
      <w:proofErr w:type="spellStart"/>
      <w:r w:rsidRPr="001D2399">
        <w:rPr>
          <w:rFonts w:ascii="Palatino Linotype" w:hAnsi="Palatino Linotype" w:cs="Arial"/>
          <w:b/>
        </w:rPr>
        <w:t>Herzain</w:t>
      </w:r>
      <w:proofErr w:type="spellEnd"/>
      <w:r w:rsidRPr="001D2399">
        <w:rPr>
          <w:rFonts w:ascii="Palatino Linotype" w:hAnsi="Palatino Linotype" w:cs="Arial"/>
          <w:b/>
        </w:rPr>
        <w:t xml:space="preserve"> Torres </w:t>
      </w:r>
      <w:proofErr w:type="spellStart"/>
      <w:r w:rsidRPr="001D2399">
        <w:rPr>
          <w:rFonts w:ascii="Palatino Linotype" w:hAnsi="Palatino Linotype" w:cs="Arial"/>
          <w:b/>
        </w:rPr>
        <w:t>Mulhia</w:t>
      </w:r>
      <w:proofErr w:type="spellEnd"/>
      <w:r w:rsidRPr="001D2399">
        <w:rPr>
          <w:rFonts w:ascii="Palatino Linotype" w:hAnsi="Palatino Linotype" w:cs="Arial"/>
          <w:b/>
        </w:rPr>
        <w:t xml:space="preserve"> Director del FONDIC-UAEM</w:t>
      </w:r>
    </w:p>
    <w:p w:rsidR="00E35266" w:rsidRPr="001D2399" w:rsidRDefault="00E35266" w:rsidP="000410B2">
      <w:pPr>
        <w:pStyle w:val="Prrafodelista"/>
        <w:numPr>
          <w:ilvl w:val="0"/>
          <w:numId w:val="7"/>
        </w:numPr>
        <w:spacing w:before="240" w:after="240" w:line="360" w:lineRule="auto"/>
        <w:jc w:val="both"/>
        <w:rPr>
          <w:rFonts w:ascii="Palatino Linotype" w:hAnsi="Palatino Linotype" w:cs="Arial"/>
          <w:b/>
        </w:rPr>
      </w:pPr>
      <w:r w:rsidRPr="001D2399">
        <w:rPr>
          <w:rFonts w:ascii="Palatino Linotype" w:hAnsi="Palatino Linotype" w:cs="Arial"/>
          <w:b/>
        </w:rPr>
        <w:t>Copia certificada del oficio de respuesta del oficio remitido el 2 de mayo de 2017 y firmado por el rector y dirigido al Fiduciario Banco Santander;</w:t>
      </w:r>
    </w:p>
    <w:p w:rsidR="00E35266" w:rsidRPr="001D2399" w:rsidRDefault="00E35266" w:rsidP="000410B2">
      <w:pPr>
        <w:pStyle w:val="Prrafodelista"/>
        <w:numPr>
          <w:ilvl w:val="0"/>
          <w:numId w:val="7"/>
        </w:numPr>
        <w:spacing w:before="240" w:after="240" w:line="360" w:lineRule="auto"/>
        <w:jc w:val="both"/>
        <w:rPr>
          <w:rFonts w:ascii="Palatino Linotype" w:hAnsi="Palatino Linotype" w:cs="Arial"/>
          <w:b/>
        </w:rPr>
      </w:pPr>
      <w:r w:rsidRPr="001D2399">
        <w:rPr>
          <w:rFonts w:ascii="Palatino Linotype" w:hAnsi="Palatino Linotype" w:cs="Arial"/>
          <w:b/>
        </w:rPr>
        <w:t>Copia certificada del nombramiento del Director del FONDIC-UAEM; y</w:t>
      </w:r>
    </w:p>
    <w:p w:rsidR="00E35266" w:rsidRPr="001D2399" w:rsidRDefault="00E35266" w:rsidP="000410B2">
      <w:pPr>
        <w:pStyle w:val="Prrafodelista"/>
        <w:numPr>
          <w:ilvl w:val="0"/>
          <w:numId w:val="7"/>
        </w:numPr>
        <w:spacing w:before="240" w:after="240" w:line="360" w:lineRule="auto"/>
        <w:jc w:val="both"/>
        <w:rPr>
          <w:rFonts w:ascii="Palatino Linotype" w:hAnsi="Palatino Linotype" w:cs="Arial"/>
          <w:b/>
        </w:rPr>
      </w:pPr>
      <w:r w:rsidRPr="001D2399">
        <w:rPr>
          <w:rFonts w:ascii="Palatino Linotype" w:hAnsi="Palatino Linotype" w:cs="Arial"/>
          <w:b/>
        </w:rPr>
        <w:t>Estatus jurídico del proceso de extinción y liquidación del FONDIC-UAEM.</w:t>
      </w:r>
    </w:p>
    <w:p w:rsidR="00B74A40" w:rsidRPr="001D2399" w:rsidRDefault="00B74A40" w:rsidP="00B74A40">
      <w:pPr>
        <w:pStyle w:val="Prrafodelista"/>
        <w:spacing w:before="240" w:after="240" w:line="360" w:lineRule="auto"/>
        <w:ind w:left="0"/>
        <w:jc w:val="both"/>
        <w:rPr>
          <w:rFonts w:ascii="Palatino Linotype" w:hAnsi="Palatino Linotype" w:cs="Arial"/>
        </w:rPr>
      </w:pPr>
    </w:p>
    <w:p w:rsidR="00AA302C" w:rsidRPr="001D2399" w:rsidRDefault="00B74A40" w:rsidP="00B74A40">
      <w:pPr>
        <w:pStyle w:val="Prrafodelista"/>
        <w:spacing w:before="240" w:after="240" w:line="360" w:lineRule="auto"/>
        <w:ind w:left="0"/>
        <w:jc w:val="both"/>
        <w:rPr>
          <w:rFonts w:ascii="Palatino Linotype" w:hAnsi="Palatino Linotype" w:cs="Arial"/>
        </w:rPr>
      </w:pPr>
      <w:r w:rsidRPr="001D2399">
        <w:rPr>
          <w:rFonts w:ascii="Palatino Linotype" w:hAnsi="Palatino Linotype" w:cs="Arial"/>
        </w:rPr>
        <w:t xml:space="preserve"> </w:t>
      </w:r>
    </w:p>
    <w:p w:rsidR="00E35266" w:rsidRPr="001D2399" w:rsidRDefault="00E35266" w:rsidP="00E35266">
      <w:pPr>
        <w:pStyle w:val="Prrafodelista"/>
        <w:numPr>
          <w:ilvl w:val="0"/>
          <w:numId w:val="1"/>
        </w:numPr>
        <w:spacing w:before="240" w:after="240" w:line="360" w:lineRule="auto"/>
        <w:ind w:left="0" w:firstLine="0"/>
        <w:jc w:val="both"/>
        <w:rPr>
          <w:rFonts w:ascii="Palatino Linotype" w:hAnsi="Palatino Linotype" w:cs="Arial"/>
          <w:sz w:val="28"/>
        </w:rPr>
      </w:pPr>
      <w:r w:rsidRPr="001D2399">
        <w:rPr>
          <w:rFonts w:ascii="Palatino Linotype" w:hAnsi="Palatino Linotype" w:cs="Arial"/>
        </w:rPr>
        <w:t>El Sujeto Obligado entregó parcialmente la información solicitada, argumentando que la faltante se encue</w:t>
      </w:r>
      <w:r w:rsidR="004F3F54" w:rsidRPr="001D2399">
        <w:rPr>
          <w:rFonts w:ascii="Palatino Linotype" w:hAnsi="Palatino Linotype" w:cs="Arial"/>
        </w:rPr>
        <w:t>ntra clasificada como reservada por encontrarse dentro de una auditoría.</w:t>
      </w:r>
    </w:p>
    <w:p w:rsidR="00AA302C" w:rsidRPr="001D2399" w:rsidRDefault="00E35266" w:rsidP="00E35266">
      <w:pPr>
        <w:pStyle w:val="Prrafodelista"/>
        <w:spacing w:before="240" w:after="240" w:line="360" w:lineRule="auto"/>
        <w:ind w:left="0"/>
        <w:jc w:val="both"/>
        <w:rPr>
          <w:rFonts w:ascii="Palatino Linotype" w:hAnsi="Palatino Linotype" w:cs="Arial"/>
          <w:sz w:val="28"/>
        </w:rPr>
      </w:pPr>
      <w:r w:rsidRPr="001D2399">
        <w:rPr>
          <w:rFonts w:ascii="Palatino Linotype" w:hAnsi="Palatino Linotype" w:cs="Arial"/>
          <w:sz w:val="28"/>
        </w:rPr>
        <w:t xml:space="preserve"> </w:t>
      </w:r>
    </w:p>
    <w:p w:rsidR="00296EF2" w:rsidRPr="001D2399" w:rsidRDefault="00296EF2" w:rsidP="006E74A1">
      <w:pPr>
        <w:pStyle w:val="Prrafodelista"/>
        <w:numPr>
          <w:ilvl w:val="0"/>
          <w:numId w:val="1"/>
        </w:numPr>
        <w:spacing w:line="360" w:lineRule="auto"/>
        <w:ind w:left="0" w:firstLine="0"/>
        <w:jc w:val="both"/>
        <w:rPr>
          <w:rFonts w:ascii="Palatino Linotype" w:eastAsia="MS Mincho" w:hAnsi="Palatino Linotype" w:cs="Arial"/>
        </w:rPr>
      </w:pPr>
      <w:r w:rsidRPr="001D2399">
        <w:rPr>
          <w:rFonts w:ascii="Palatino Linotype" w:eastAsia="Times New Roman" w:hAnsi="Palatino Linotype" w:cs="Arial"/>
        </w:rPr>
        <w:t xml:space="preserve">En dichas condiciones, la </w:t>
      </w:r>
      <w:proofErr w:type="spellStart"/>
      <w:r w:rsidRPr="001D2399">
        <w:rPr>
          <w:rFonts w:ascii="Palatino Linotype" w:eastAsia="Times New Roman" w:hAnsi="Palatino Linotype" w:cs="Arial"/>
          <w:i/>
        </w:rPr>
        <w:t>litis</w:t>
      </w:r>
      <w:proofErr w:type="spellEnd"/>
      <w:r w:rsidRPr="001D2399">
        <w:rPr>
          <w:rFonts w:ascii="Palatino Linotype" w:eastAsia="Times New Roman" w:hAnsi="Palatino Linotype" w:cs="Arial"/>
        </w:rPr>
        <w:t xml:space="preserve"> a resolver en este recurso se circunscribe a determinar si </w:t>
      </w:r>
      <w:r w:rsidRPr="001D2399">
        <w:rPr>
          <w:rFonts w:ascii="Palatino Linotype" w:eastAsia="MS Mincho" w:hAnsi="Palatino Linotype" w:cs="Arial"/>
        </w:rPr>
        <w:t>se actualiza la causal de procedencia previ</w:t>
      </w:r>
      <w:r w:rsidR="005E3616" w:rsidRPr="001D2399">
        <w:rPr>
          <w:rFonts w:ascii="Palatino Linotype" w:eastAsia="MS Mincho" w:hAnsi="Palatino Linotype" w:cs="Arial"/>
        </w:rPr>
        <w:t xml:space="preserve">sta en el artículo 179, fracciones </w:t>
      </w:r>
      <w:r w:rsidR="00E35266" w:rsidRPr="001D2399">
        <w:rPr>
          <w:rFonts w:ascii="Palatino Linotype" w:eastAsia="MS Mincho" w:hAnsi="Palatino Linotype" w:cs="Arial"/>
        </w:rPr>
        <w:t>II y V</w:t>
      </w:r>
      <w:r w:rsidR="00CF2A07" w:rsidRPr="001D2399">
        <w:rPr>
          <w:rFonts w:ascii="Palatino Linotype" w:eastAsia="MS Mincho" w:hAnsi="Palatino Linotype" w:cs="Arial"/>
        </w:rPr>
        <w:t xml:space="preserve"> </w:t>
      </w:r>
      <w:r w:rsidRPr="001D2399">
        <w:rPr>
          <w:rFonts w:ascii="Palatino Linotype" w:eastAsia="MS Mincho" w:hAnsi="Palatino Linotype" w:cs="Arial"/>
        </w:rPr>
        <w:t>de la Ley de Transparencia y Acceso a la Información Pública de</w:t>
      </w:r>
      <w:r w:rsidR="00881FAD" w:rsidRPr="001D2399">
        <w:rPr>
          <w:rFonts w:ascii="Palatino Linotype" w:eastAsia="MS Mincho" w:hAnsi="Palatino Linotype" w:cs="Arial"/>
        </w:rPr>
        <w:t>l Estado de México y Municipios.</w:t>
      </w:r>
    </w:p>
    <w:p w:rsidR="00173525" w:rsidRPr="001D2399" w:rsidRDefault="00173525" w:rsidP="00173525">
      <w:pPr>
        <w:pStyle w:val="Prrafodelista"/>
        <w:rPr>
          <w:rFonts w:ascii="Palatino Linotype" w:eastAsia="MS Mincho" w:hAnsi="Palatino Linotype" w:cs="Arial"/>
        </w:rPr>
      </w:pPr>
    </w:p>
    <w:p w:rsidR="002A5BA4" w:rsidRPr="001D2399" w:rsidRDefault="002A5BA4" w:rsidP="006E74A1">
      <w:pPr>
        <w:pStyle w:val="Ttulo1"/>
        <w:spacing w:line="360" w:lineRule="auto"/>
        <w:rPr>
          <w:b w:val="0"/>
          <w:color w:val="000000" w:themeColor="text1"/>
          <w:szCs w:val="24"/>
        </w:rPr>
      </w:pPr>
      <w:bookmarkStart w:id="12" w:name="_Toc486525254"/>
      <w:bookmarkStart w:id="13" w:name="_Toc25672137"/>
      <w:r w:rsidRPr="001D2399">
        <w:rPr>
          <w:color w:val="000000" w:themeColor="text1"/>
          <w:szCs w:val="24"/>
        </w:rPr>
        <w:t>CUARTO. Análisis y resolución del asunto</w:t>
      </w:r>
      <w:bookmarkEnd w:id="12"/>
      <w:bookmarkEnd w:id="13"/>
    </w:p>
    <w:p w:rsidR="002A5BA4" w:rsidRPr="001D2399" w:rsidRDefault="002A5BA4" w:rsidP="006E74A1">
      <w:pPr>
        <w:spacing w:line="360" w:lineRule="auto"/>
        <w:jc w:val="both"/>
        <w:rPr>
          <w:rFonts w:ascii="Palatino Linotype" w:hAnsi="Palatino Linotype" w:cs="Arial"/>
        </w:rPr>
      </w:pPr>
    </w:p>
    <w:p w:rsidR="00D777C0" w:rsidRPr="001D2399" w:rsidRDefault="00D777C0" w:rsidP="000410B2">
      <w:pPr>
        <w:pStyle w:val="Ttulo2"/>
        <w:numPr>
          <w:ilvl w:val="0"/>
          <w:numId w:val="6"/>
        </w:numPr>
        <w:rPr>
          <w:rFonts w:ascii="Palatino Linotype" w:hAnsi="Palatino Linotype"/>
          <w:b/>
          <w:color w:val="auto"/>
          <w:sz w:val="24"/>
        </w:rPr>
      </w:pPr>
      <w:bookmarkStart w:id="14" w:name="_Toc9525984"/>
      <w:bookmarkStart w:id="15" w:name="_Toc23438275"/>
      <w:bookmarkStart w:id="16" w:name="_Toc25672138"/>
      <w:bookmarkStart w:id="17" w:name="_Toc535946915"/>
      <w:r w:rsidRPr="001D2399">
        <w:rPr>
          <w:rFonts w:ascii="Palatino Linotype" w:hAnsi="Palatino Linotype"/>
          <w:b/>
          <w:color w:val="auto"/>
          <w:sz w:val="24"/>
        </w:rPr>
        <w:t>El derecho de acceso a la información.</w:t>
      </w:r>
      <w:bookmarkEnd w:id="14"/>
      <w:bookmarkEnd w:id="15"/>
      <w:bookmarkEnd w:id="16"/>
    </w:p>
    <w:p w:rsidR="00D777C0" w:rsidRPr="001D2399" w:rsidRDefault="00D777C0" w:rsidP="00D777C0">
      <w:pPr>
        <w:rPr>
          <w:lang w:val="es-MX" w:eastAsia="en-US"/>
        </w:rPr>
      </w:pPr>
    </w:p>
    <w:p w:rsidR="00D777C0" w:rsidRPr="001D2399" w:rsidRDefault="00D777C0" w:rsidP="00D777C0">
      <w:pPr>
        <w:rPr>
          <w:lang w:val="es-MX" w:eastAsia="en-US"/>
        </w:rPr>
      </w:pPr>
    </w:p>
    <w:p w:rsidR="00D777C0" w:rsidRPr="001D2399" w:rsidRDefault="00D777C0" w:rsidP="00D777C0">
      <w:pPr>
        <w:pStyle w:val="Prrafodelista"/>
        <w:numPr>
          <w:ilvl w:val="0"/>
          <w:numId w:val="1"/>
        </w:numPr>
        <w:spacing w:line="360" w:lineRule="auto"/>
        <w:ind w:left="0" w:firstLine="0"/>
        <w:jc w:val="both"/>
        <w:rPr>
          <w:rFonts w:ascii="Palatino Linotype" w:hAnsi="Palatino Linotype"/>
          <w:color w:val="000000"/>
          <w:sz w:val="22"/>
          <w:szCs w:val="22"/>
        </w:rPr>
      </w:pPr>
      <w:r w:rsidRPr="001D2399">
        <w:rPr>
          <w:rFonts w:ascii="Palatino Linotype" w:hAnsi="Palatino Linotype"/>
          <w:color w:val="000000"/>
          <w:sz w:val="22"/>
          <w:szCs w:val="22"/>
        </w:rPr>
        <w:t xml:space="preserve">El Derecho que tutela este Órgano Garante es la </w:t>
      </w:r>
      <w:r w:rsidRPr="001D2399">
        <w:rPr>
          <w:rFonts w:ascii="Palatino Linotype" w:eastAsia="Times New Roman" w:hAnsi="Palatino Linotype" w:cs="Arial"/>
          <w:color w:val="000000" w:themeColor="text1"/>
          <w:lang w:eastAsia="es-MX"/>
        </w:rPr>
        <w:t xml:space="preserve"> </w:t>
      </w:r>
      <w:r w:rsidRPr="001D2399">
        <w:rPr>
          <w:rFonts w:ascii="Palatino Linotype" w:eastAsia="MS Mincho" w:hAnsi="Palatino Linotype" w:cs="Times New Roman"/>
          <w:i/>
        </w:rPr>
        <w:t>igualdad de oportunidades para recibir, buscar e impartir información</w:t>
      </w:r>
      <w:r w:rsidRPr="001D2399">
        <w:rPr>
          <w:rStyle w:val="Refdenotaalpie"/>
          <w:rFonts w:ascii="Palatino Linotype" w:eastAsia="MS Mincho" w:hAnsi="Palatino Linotype" w:cs="Times New Roman"/>
          <w:i/>
        </w:rPr>
        <w:footnoteReference w:id="1"/>
      </w:r>
      <w:r w:rsidRPr="001D2399">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D2399">
        <w:rPr>
          <w:rStyle w:val="Refdenotaalpie"/>
          <w:rFonts w:ascii="Palatino Linotype" w:eastAsia="MS Mincho" w:hAnsi="Palatino Linotype" w:cs="Times New Roman"/>
        </w:rPr>
        <w:footnoteReference w:id="2"/>
      </w:r>
      <w:r w:rsidRPr="001D2399">
        <w:rPr>
          <w:rFonts w:ascii="Palatino Linotype" w:eastAsia="MS Mincho" w:hAnsi="Palatino Linotype" w:cs="Times New Roman"/>
          <w:i/>
        </w:rPr>
        <w:t xml:space="preserve"> </w:t>
      </w:r>
      <w:r w:rsidRPr="001D2399">
        <w:rPr>
          <w:rFonts w:ascii="Palatino Linotype" w:eastAsia="MS Mincho" w:hAnsi="Palatino Linotype" w:cs="Times New Roman"/>
        </w:rPr>
        <w:t xml:space="preserve">que se constituye como una herramienta fundamental para </w:t>
      </w:r>
      <w:r w:rsidRPr="001D2399">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1D2399">
        <w:rPr>
          <w:rStyle w:val="Refdenotaalpie"/>
          <w:rFonts w:ascii="Palatino Linotype" w:eastAsia="MS Mincho" w:hAnsi="Palatino Linotype" w:cs="Times New Roman"/>
          <w:i/>
        </w:rPr>
        <w:footnoteReference w:id="3"/>
      </w:r>
      <w:r w:rsidRPr="001D2399">
        <w:rPr>
          <w:rFonts w:ascii="Palatino Linotype" w:eastAsia="MS Mincho" w:hAnsi="Palatino Linotype" w:cs="Times New Roman"/>
        </w:rPr>
        <w:t>fomentando</w:t>
      </w:r>
      <w:r w:rsidRPr="001D2399">
        <w:rPr>
          <w:rFonts w:ascii="Palatino Linotype" w:eastAsia="MS Mincho" w:hAnsi="Palatino Linotype" w:cs="Times New Roman"/>
          <w:i/>
        </w:rPr>
        <w:t xml:space="preserve"> la transparencia de las actividades estatales y</w:t>
      </w:r>
      <w:r w:rsidRPr="001D2399">
        <w:rPr>
          <w:rFonts w:ascii="Palatino Linotype" w:eastAsia="MS Mincho" w:hAnsi="Palatino Linotype" w:cs="Times New Roman"/>
        </w:rPr>
        <w:t xml:space="preserve"> promoviendo</w:t>
      </w:r>
      <w:r w:rsidRPr="001D2399">
        <w:rPr>
          <w:rFonts w:ascii="Palatino Linotype" w:eastAsia="MS Mincho" w:hAnsi="Palatino Linotype" w:cs="Times New Roman"/>
          <w:i/>
        </w:rPr>
        <w:t xml:space="preserve"> la responsabilidad de los funcionarios sobre su gestión pública</w:t>
      </w:r>
      <w:r w:rsidRPr="001D2399">
        <w:rPr>
          <w:rStyle w:val="Refdenotaalpie"/>
          <w:rFonts w:ascii="Palatino Linotype" w:eastAsia="MS Mincho" w:hAnsi="Palatino Linotype" w:cs="Times New Roman"/>
          <w:i/>
        </w:rPr>
        <w:footnoteReference w:id="4"/>
      </w:r>
      <w:r w:rsidRPr="001D2399">
        <w:rPr>
          <w:rFonts w:ascii="Palatino Linotype" w:eastAsia="MS Mincho" w:hAnsi="Palatino Linotype" w:cs="Times New Roman"/>
          <w:i/>
        </w:rPr>
        <w:t xml:space="preserve"> </w:t>
      </w:r>
      <w:r w:rsidRPr="001D2399">
        <w:rPr>
          <w:rFonts w:ascii="Palatino Linotype" w:eastAsia="MS Mincho" w:hAnsi="Palatino Linotype" w:cs="Times New Roman"/>
        </w:rPr>
        <w:t>que permite</w:t>
      </w:r>
      <w:r w:rsidRPr="001D2399">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1D2399">
        <w:rPr>
          <w:rStyle w:val="Refdenotaalpie"/>
          <w:rFonts w:ascii="Palatino Linotype" w:eastAsia="MS Mincho" w:hAnsi="Palatino Linotype" w:cs="Times New Roman"/>
          <w:i/>
        </w:rPr>
        <w:footnoteReference w:id="5"/>
      </w:r>
      <w:r w:rsidRPr="001D2399">
        <w:rPr>
          <w:rFonts w:ascii="Palatino Linotype" w:eastAsia="MS Mincho" w:hAnsi="Palatino Linotype" w:cs="Times New Roman"/>
        </w:rPr>
        <w:t xml:space="preserve"> ” </w:t>
      </w:r>
    </w:p>
    <w:p w:rsidR="00D777C0" w:rsidRPr="001D2399" w:rsidRDefault="00D777C0" w:rsidP="00D777C0">
      <w:pPr>
        <w:pStyle w:val="Prrafodelista"/>
        <w:spacing w:line="360" w:lineRule="auto"/>
        <w:ind w:left="0"/>
        <w:jc w:val="both"/>
        <w:rPr>
          <w:rFonts w:ascii="Palatino Linotype" w:hAnsi="Palatino Linotype"/>
          <w:color w:val="000000"/>
          <w:sz w:val="22"/>
          <w:szCs w:val="22"/>
        </w:rPr>
      </w:pPr>
    </w:p>
    <w:p w:rsidR="00D777C0" w:rsidRPr="001D2399" w:rsidRDefault="00D777C0" w:rsidP="00D777C0">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1D2399">
        <w:rPr>
          <w:rFonts w:ascii="Palatino Linotype" w:hAnsi="Palatino Linotype" w:cs="Arial"/>
        </w:rPr>
        <w:t xml:space="preserve">Ahora bien para entender los alcances de la información pública se considera importante citar el criterio </w:t>
      </w:r>
      <w:r w:rsidRPr="001D2399">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1D2399">
        <w:rPr>
          <w:rFonts w:ascii="Palatino Linotype" w:hAnsi="Palatino Linotype" w:cs="Arial"/>
        </w:rPr>
        <w:t>cuyo rubro y texto dispone:</w:t>
      </w:r>
    </w:p>
    <w:p w:rsidR="00D777C0" w:rsidRPr="001D2399" w:rsidRDefault="00D777C0" w:rsidP="00D777C0">
      <w:pPr>
        <w:pStyle w:val="Prrafodelista"/>
        <w:autoSpaceDE w:val="0"/>
        <w:autoSpaceDN w:val="0"/>
        <w:adjustRightInd w:val="0"/>
        <w:spacing w:line="360" w:lineRule="auto"/>
        <w:ind w:left="0"/>
        <w:jc w:val="both"/>
        <w:rPr>
          <w:rFonts w:ascii="Palatino Linotype" w:hAnsi="Palatino Linotype" w:cs="Arial"/>
          <w:lang w:val="es-MX"/>
        </w:rPr>
      </w:pPr>
    </w:p>
    <w:p w:rsidR="00D777C0" w:rsidRPr="001D2399" w:rsidRDefault="00D777C0" w:rsidP="00D777C0">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1D2399">
        <w:rPr>
          <w:rFonts w:ascii="Palatino Linotype" w:hAnsi="Palatino Linotype" w:cs="Arial"/>
          <w:b/>
          <w:i/>
          <w:sz w:val="22"/>
          <w:szCs w:val="22"/>
          <w:lang w:val="es-MX" w:eastAsia="es-MX"/>
        </w:rPr>
        <w:t>“CRITERIO 0002-11</w:t>
      </w:r>
    </w:p>
    <w:p w:rsidR="00D777C0" w:rsidRPr="001D2399" w:rsidRDefault="00D777C0" w:rsidP="00D777C0">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1D2399">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1D2399">
        <w:rPr>
          <w:rFonts w:ascii="Palatino Linotype" w:hAnsi="Palatino Linotype" w:cs="Arial"/>
          <w:b/>
          <w:bCs/>
          <w:i/>
          <w:sz w:val="22"/>
          <w:szCs w:val="22"/>
          <w:lang w:val="es-MX" w:eastAsia="es-MX"/>
        </w:rPr>
        <w:t xml:space="preserve">V, XV, Y XVI, </w:t>
      </w:r>
      <w:r w:rsidRPr="001D2399">
        <w:rPr>
          <w:rFonts w:ascii="Palatino Linotype" w:hAnsi="Palatino Linotype" w:cs="Arial"/>
          <w:b/>
          <w:i/>
          <w:sz w:val="22"/>
          <w:szCs w:val="22"/>
          <w:lang w:val="es-MX" w:eastAsia="es-MX"/>
        </w:rPr>
        <w:t>3, 4,11 Y 41.</w:t>
      </w:r>
      <w:r w:rsidRPr="001D2399">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777C0" w:rsidRPr="001D2399" w:rsidRDefault="00D777C0" w:rsidP="00D777C0">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1D2399">
        <w:rPr>
          <w:rFonts w:ascii="Palatino Linotype" w:hAnsi="Palatino Linotype" w:cs="Arial"/>
          <w:i/>
          <w:sz w:val="22"/>
          <w:szCs w:val="22"/>
          <w:lang w:val="es-MX" w:eastAsia="es-MX"/>
        </w:rPr>
        <w:t>En consecuencia el acceso a la información se refiere a que se cumplan cualquiera de los siguientes tres supuestos:</w:t>
      </w:r>
    </w:p>
    <w:p w:rsidR="00D777C0" w:rsidRPr="001D2399" w:rsidRDefault="00D777C0" w:rsidP="00D777C0">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1D2399">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D777C0" w:rsidRPr="001D2399" w:rsidRDefault="00D777C0" w:rsidP="00D777C0">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1D2399">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D777C0" w:rsidRPr="001D2399" w:rsidRDefault="00D777C0" w:rsidP="00D777C0">
      <w:pPr>
        <w:spacing w:line="360" w:lineRule="auto"/>
        <w:ind w:left="567" w:right="567"/>
        <w:jc w:val="both"/>
        <w:rPr>
          <w:rFonts w:ascii="Palatino Linotype" w:hAnsi="Palatino Linotype" w:cs="Arial"/>
          <w:i/>
          <w:color w:val="000000" w:themeColor="text1"/>
          <w:sz w:val="22"/>
          <w:szCs w:val="22"/>
        </w:rPr>
      </w:pPr>
      <w:r w:rsidRPr="001D2399">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D777C0" w:rsidRPr="001D2399" w:rsidRDefault="00D777C0" w:rsidP="00D777C0">
      <w:pPr>
        <w:pStyle w:val="Prrafodelista"/>
        <w:tabs>
          <w:tab w:val="left" w:pos="851"/>
        </w:tabs>
        <w:spacing w:line="360" w:lineRule="auto"/>
        <w:ind w:left="0" w:right="49"/>
        <w:jc w:val="both"/>
        <w:rPr>
          <w:rFonts w:ascii="Palatino Linotype" w:hAnsi="Palatino Linotype"/>
          <w:lang w:val="es-ES"/>
        </w:rPr>
      </w:pPr>
    </w:p>
    <w:p w:rsidR="00D777C0" w:rsidRPr="001D2399" w:rsidRDefault="00D777C0" w:rsidP="00D777C0">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sidRPr="001D2399">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D777C0" w:rsidRPr="001D2399" w:rsidRDefault="00D777C0" w:rsidP="00D777C0">
      <w:pPr>
        <w:autoSpaceDE w:val="0"/>
        <w:autoSpaceDN w:val="0"/>
        <w:adjustRightInd w:val="0"/>
        <w:spacing w:line="360" w:lineRule="auto"/>
        <w:ind w:left="567" w:right="567"/>
        <w:jc w:val="both"/>
        <w:rPr>
          <w:rFonts w:ascii="Palatino Linotype" w:hAnsi="Palatino Linotype"/>
          <w:i/>
          <w:sz w:val="28"/>
          <w:lang w:val="es-ES"/>
        </w:rPr>
      </w:pPr>
      <w:r w:rsidRPr="001D2399">
        <w:rPr>
          <w:rFonts w:ascii="Palatino Linotype" w:eastAsiaTheme="minorHAnsi" w:hAnsi="Palatino Linotype" w:cs="Bookman Old Style,Bold"/>
          <w:b/>
          <w:bCs/>
          <w:i/>
          <w:sz w:val="22"/>
          <w:szCs w:val="20"/>
          <w:lang w:val="es-MX" w:eastAsia="en-US"/>
        </w:rPr>
        <w:t xml:space="preserve">XI. Documento: </w:t>
      </w:r>
      <w:r w:rsidRPr="001D2399">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1D2399">
        <w:rPr>
          <w:rFonts w:ascii="Palatino Linotype" w:eastAsiaTheme="minorHAnsi" w:hAnsi="Palatino Linotype" w:cs="Bookman Old Style"/>
          <w:b/>
          <w:i/>
          <w:sz w:val="22"/>
          <w:szCs w:val="20"/>
          <w:lang w:val="es-MX" w:eastAsia="en-US"/>
        </w:rPr>
        <w:t>cualquier otro registro</w:t>
      </w:r>
      <w:r w:rsidRPr="001D2399">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777C0" w:rsidRPr="001D2399" w:rsidRDefault="00D777C0" w:rsidP="00D777C0">
      <w:pPr>
        <w:pStyle w:val="Prrafodelista"/>
        <w:tabs>
          <w:tab w:val="left" w:pos="851"/>
        </w:tabs>
        <w:spacing w:line="360" w:lineRule="auto"/>
        <w:ind w:left="0" w:right="49"/>
        <w:jc w:val="both"/>
        <w:rPr>
          <w:rFonts w:ascii="Palatino Linotype" w:hAnsi="Palatino Linotype"/>
          <w:lang w:val="es-ES"/>
        </w:rPr>
      </w:pPr>
    </w:p>
    <w:p w:rsidR="00D777C0" w:rsidRPr="001D2399" w:rsidRDefault="00D777C0" w:rsidP="00D777C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D2399">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D777C0" w:rsidRPr="001D2399" w:rsidRDefault="00D777C0" w:rsidP="00D777C0">
      <w:pPr>
        <w:pStyle w:val="Prrafodelista"/>
        <w:spacing w:line="360" w:lineRule="auto"/>
        <w:ind w:left="0"/>
        <w:jc w:val="both"/>
        <w:rPr>
          <w:rFonts w:ascii="Palatino Linotype" w:eastAsia="Calibri" w:hAnsi="Palatino Linotype" w:cs="Arial"/>
        </w:rPr>
      </w:pPr>
    </w:p>
    <w:p w:rsidR="00D777C0" w:rsidRPr="001D2399" w:rsidRDefault="00D777C0" w:rsidP="00D777C0">
      <w:pPr>
        <w:pStyle w:val="Prrafodelista"/>
        <w:numPr>
          <w:ilvl w:val="0"/>
          <w:numId w:val="1"/>
        </w:numPr>
        <w:spacing w:line="360" w:lineRule="auto"/>
        <w:ind w:left="0" w:firstLine="0"/>
        <w:jc w:val="both"/>
        <w:rPr>
          <w:rFonts w:ascii="Palatino Linotype" w:eastAsia="Calibri" w:hAnsi="Palatino Linotype" w:cs="Arial"/>
        </w:rPr>
      </w:pPr>
      <w:r w:rsidRPr="001D2399">
        <w:rPr>
          <w:rFonts w:ascii="Palatino Linotype" w:eastAsia="Calibri" w:hAnsi="Palatino Linotype" w:cs="Arial"/>
        </w:rPr>
        <w:t>E</w:t>
      </w:r>
      <w:r w:rsidRPr="001D2399">
        <w:rPr>
          <w:rFonts w:ascii="Palatino Linotype" w:eastAsia="MS Mincho" w:hAnsi="Palatino Linotype"/>
        </w:rPr>
        <w:t xml:space="preserve">l acceso a la información es un derecho humano constitucional y convencionalmente reconocido y para tal efecto </w:t>
      </w:r>
      <w:r w:rsidRPr="001D2399">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1D2399">
        <w:rPr>
          <w:rFonts w:ascii="Palatino Linotype" w:eastAsia="Calibri" w:hAnsi="Palatino Linotype"/>
          <w:i/>
          <w:lang w:val="es-ES"/>
        </w:rPr>
        <w:t xml:space="preserve">en el ámbito de sus atribuciones, de promover, respetar, proteger y </w:t>
      </w:r>
      <w:r w:rsidRPr="001D2399">
        <w:rPr>
          <w:rFonts w:ascii="Palatino Linotype" w:eastAsia="Calibri" w:hAnsi="Palatino Linotype"/>
          <w:b/>
          <w:i/>
          <w:lang w:val="es-ES"/>
        </w:rPr>
        <w:t>garantizar</w:t>
      </w:r>
      <w:r w:rsidRPr="001D2399">
        <w:rPr>
          <w:rFonts w:ascii="Palatino Linotype" w:eastAsia="Calibri" w:hAnsi="Palatino Linotype"/>
          <w:i/>
          <w:lang w:val="es-ES"/>
        </w:rPr>
        <w:t xml:space="preserve"> los derechos humanos. </w:t>
      </w:r>
      <w:r w:rsidRPr="001D2399">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1D2399">
        <w:rPr>
          <w:rFonts w:ascii="Palatino Linotype" w:eastAsia="Calibri" w:hAnsi="Palatino Linotype"/>
          <w:b/>
          <w:i/>
          <w:lang w:val="es-ES"/>
        </w:rPr>
        <w:t xml:space="preserve"> e</w:t>
      </w:r>
      <w:r w:rsidRPr="001D2399">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1D2399">
        <w:rPr>
          <w:rStyle w:val="Refdenotaalpie"/>
          <w:rFonts w:ascii="Palatino Linotype" w:hAnsi="Palatino Linotype"/>
          <w:i/>
        </w:rPr>
        <w:footnoteReference w:id="6"/>
      </w:r>
      <w:r w:rsidRPr="001D2399">
        <w:rPr>
          <w:rFonts w:ascii="Palatino Linotype" w:hAnsi="Palatino Linotype"/>
          <w:i/>
        </w:rPr>
        <w:t xml:space="preserve">, </w:t>
      </w:r>
      <w:r w:rsidRPr="001D2399">
        <w:rPr>
          <w:rFonts w:ascii="Palatino Linotype" w:hAnsi="Palatino Linotype"/>
        </w:rPr>
        <w:t>asimismo establece</w:t>
      </w:r>
      <w:r w:rsidRPr="001D2399">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D777C0" w:rsidRPr="001D2399" w:rsidRDefault="00D777C0" w:rsidP="00D777C0">
      <w:pPr>
        <w:pStyle w:val="Prrafodelista"/>
        <w:rPr>
          <w:rFonts w:ascii="Palatino Linotype" w:eastAsia="Calibri" w:hAnsi="Palatino Linotype" w:cs="Arial"/>
        </w:rPr>
      </w:pPr>
    </w:p>
    <w:p w:rsidR="00D777C0" w:rsidRPr="001D2399" w:rsidRDefault="00D777C0" w:rsidP="00D777C0">
      <w:pPr>
        <w:pStyle w:val="Prrafodelista"/>
        <w:numPr>
          <w:ilvl w:val="0"/>
          <w:numId w:val="1"/>
        </w:numPr>
        <w:spacing w:line="360" w:lineRule="auto"/>
        <w:ind w:left="0" w:firstLine="0"/>
        <w:jc w:val="both"/>
        <w:rPr>
          <w:rFonts w:ascii="Palatino Linotype" w:eastAsia="Calibri" w:hAnsi="Palatino Linotype" w:cs="Arial"/>
        </w:rPr>
      </w:pPr>
      <w:r w:rsidRPr="001D2399">
        <w:rPr>
          <w:rFonts w:ascii="Palatino Linotype" w:hAnsi="Palatino Linotype"/>
          <w:color w:val="000000" w:themeColor="text1"/>
        </w:rPr>
        <w:t xml:space="preserve">Resulta necesario referir que, el </w:t>
      </w:r>
      <w:r w:rsidRPr="001D2399">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1D2399">
        <w:rPr>
          <w:rFonts w:ascii="Palatino Linotype" w:eastAsia="Calibri" w:hAnsi="Palatino Linotype" w:cs="Arial"/>
          <w:b/>
        </w:rPr>
        <w:t>los Sujetos Obligados deberán documentar todo acto que se derive del ejercicio de sus facultades, competencias o funciones,</w:t>
      </w:r>
      <w:r w:rsidRPr="001D2399">
        <w:rPr>
          <w:rFonts w:ascii="Palatino Linotype" w:eastAsia="Calibri" w:hAnsi="Palatino Linotype" w:cs="Arial"/>
        </w:rPr>
        <w:t xml:space="preserve"> considerando desde su origen la eventual publicidad y reutilización de la información que generen, posean o administren.</w:t>
      </w:r>
    </w:p>
    <w:p w:rsidR="00D777C0" w:rsidRPr="001D2399" w:rsidRDefault="00D777C0" w:rsidP="00D777C0">
      <w:pPr>
        <w:pStyle w:val="Prrafodelista"/>
        <w:rPr>
          <w:rFonts w:ascii="Palatino Linotype" w:eastAsia="Calibri" w:hAnsi="Palatino Linotype" w:cs="Arial"/>
        </w:rPr>
      </w:pPr>
    </w:p>
    <w:p w:rsidR="00D777C0" w:rsidRPr="001D2399" w:rsidRDefault="00D777C0" w:rsidP="00D777C0">
      <w:pPr>
        <w:pStyle w:val="Prrafodelista"/>
        <w:numPr>
          <w:ilvl w:val="0"/>
          <w:numId w:val="1"/>
        </w:numPr>
        <w:spacing w:line="360" w:lineRule="auto"/>
        <w:ind w:left="0" w:firstLine="0"/>
        <w:jc w:val="both"/>
        <w:rPr>
          <w:rFonts w:ascii="Palatino Linotype" w:eastAsia="Calibri" w:hAnsi="Palatino Linotype" w:cs="Arial"/>
        </w:rPr>
      </w:pPr>
      <w:r w:rsidRPr="001D2399">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D777C0" w:rsidRPr="001D2399" w:rsidRDefault="00D777C0" w:rsidP="00D777C0">
      <w:pPr>
        <w:pStyle w:val="Prrafodelista"/>
        <w:spacing w:line="360" w:lineRule="auto"/>
        <w:rPr>
          <w:rFonts w:ascii="Palatino Linotype" w:eastAsia="Times New Roman" w:hAnsi="Palatino Linotype" w:cs="Arial"/>
          <w:color w:val="000000"/>
        </w:rPr>
      </w:pPr>
    </w:p>
    <w:p w:rsidR="00D777C0" w:rsidRPr="001D2399" w:rsidRDefault="00D777C0" w:rsidP="00D777C0">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1D2399">
        <w:rPr>
          <w:rFonts w:ascii="Palatino Linotype" w:hAnsi="Palatino Linotype" w:cs="Bookman Old Style,Bold"/>
          <w:b/>
          <w:bCs/>
          <w:i/>
          <w:sz w:val="22"/>
          <w:szCs w:val="20"/>
          <w:lang w:val="es-MX"/>
        </w:rPr>
        <w:t xml:space="preserve">Artículo 4. </w:t>
      </w:r>
      <w:r w:rsidRPr="001D2399">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D777C0" w:rsidRPr="001D2399" w:rsidRDefault="00D777C0" w:rsidP="00D777C0">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D777C0" w:rsidRPr="001D2399" w:rsidRDefault="00D777C0" w:rsidP="00D777C0">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1D2399">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777C0" w:rsidRPr="001D2399" w:rsidRDefault="00D777C0" w:rsidP="00D777C0">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D777C0" w:rsidRPr="001D2399" w:rsidRDefault="00D777C0" w:rsidP="00D777C0">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1D2399">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rsidR="00D777C0" w:rsidRPr="001D2399" w:rsidRDefault="00D777C0" w:rsidP="00D777C0">
      <w:pPr>
        <w:autoSpaceDE w:val="0"/>
        <w:autoSpaceDN w:val="0"/>
        <w:adjustRightInd w:val="0"/>
        <w:spacing w:line="360" w:lineRule="auto"/>
        <w:ind w:right="567"/>
        <w:jc w:val="both"/>
        <w:rPr>
          <w:rFonts w:ascii="Palatino Linotype" w:eastAsia="Times New Roman" w:hAnsi="Palatino Linotype" w:cs="Arial"/>
          <w:i/>
          <w:color w:val="000000"/>
          <w:sz w:val="28"/>
        </w:rPr>
      </w:pPr>
    </w:p>
    <w:p w:rsidR="00D777C0" w:rsidRPr="001D2399" w:rsidRDefault="00D777C0" w:rsidP="00D777C0">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1D2399">
        <w:rPr>
          <w:rFonts w:ascii="Palatino Linotype" w:hAnsi="Palatino Linotype" w:cs="Bookman Old Style,Bold"/>
          <w:b/>
          <w:bCs/>
          <w:i/>
          <w:sz w:val="22"/>
          <w:szCs w:val="20"/>
          <w:lang w:val="es-MX"/>
        </w:rPr>
        <w:t xml:space="preserve">Artículo 12. </w:t>
      </w:r>
      <w:r w:rsidRPr="001D2399">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D777C0" w:rsidRPr="001D2399" w:rsidRDefault="00D777C0" w:rsidP="00D777C0">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D777C0" w:rsidRPr="001D2399" w:rsidRDefault="00D777C0" w:rsidP="00D777C0">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1D2399">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1D2399">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rsidR="00D777C0" w:rsidRPr="001D2399" w:rsidRDefault="00D777C0" w:rsidP="00D777C0">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D777C0" w:rsidRPr="001D2399" w:rsidRDefault="00D777C0" w:rsidP="00D777C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D2399">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1D2399">
        <w:rPr>
          <w:rStyle w:val="Refdenotaalpie"/>
          <w:rFonts w:ascii="Palatino Linotype" w:hAnsi="Palatino Linotype"/>
          <w:lang w:val="es-ES"/>
        </w:rPr>
        <w:footnoteReference w:id="7"/>
      </w:r>
      <w:r w:rsidRPr="001D2399">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D777C0" w:rsidRPr="001D2399" w:rsidRDefault="00D777C0" w:rsidP="00D777C0">
      <w:pPr>
        <w:pStyle w:val="Prrafodelista"/>
        <w:tabs>
          <w:tab w:val="left" w:pos="851"/>
        </w:tabs>
        <w:spacing w:line="360" w:lineRule="auto"/>
        <w:ind w:left="0" w:right="49"/>
        <w:jc w:val="both"/>
        <w:rPr>
          <w:rFonts w:ascii="Palatino Linotype" w:hAnsi="Palatino Linotype"/>
          <w:lang w:val="es-ES"/>
        </w:rPr>
      </w:pPr>
    </w:p>
    <w:p w:rsidR="00D777C0" w:rsidRPr="001D2399" w:rsidRDefault="00D777C0" w:rsidP="00D777C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D2399">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D777C0" w:rsidRPr="001D2399" w:rsidRDefault="00D777C0" w:rsidP="00D777C0">
      <w:pPr>
        <w:pStyle w:val="Prrafodelista"/>
        <w:spacing w:line="360" w:lineRule="auto"/>
        <w:rPr>
          <w:rFonts w:ascii="Palatino Linotype" w:hAnsi="Palatino Linotype"/>
          <w:lang w:val="es-ES"/>
        </w:rPr>
      </w:pPr>
    </w:p>
    <w:p w:rsidR="00D777C0" w:rsidRPr="001D2399" w:rsidRDefault="00D777C0" w:rsidP="00D777C0">
      <w:pPr>
        <w:pStyle w:val="Prrafodelista"/>
        <w:tabs>
          <w:tab w:val="left" w:pos="851"/>
        </w:tabs>
        <w:spacing w:line="360" w:lineRule="auto"/>
        <w:ind w:left="567" w:right="567"/>
        <w:jc w:val="both"/>
        <w:rPr>
          <w:rFonts w:ascii="Palatino Linotype" w:hAnsi="Palatino Linotype"/>
          <w:i/>
          <w:sz w:val="22"/>
        </w:rPr>
      </w:pPr>
      <w:r w:rsidRPr="001D2399">
        <w:rPr>
          <w:rFonts w:ascii="Palatino Linotype" w:hAnsi="Palatino Linotype"/>
          <w:b/>
          <w:i/>
          <w:sz w:val="22"/>
        </w:rPr>
        <w:t>ACCESO A LA INFORMACIÓN. IMPLICACIÓN DEL PRINCIPIO DE MÁXIMA PUBLICIDAD EN EL DERECHO FUNDAMENTAL RELATIVO.</w:t>
      </w:r>
      <w:r w:rsidRPr="001D2399">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D777C0" w:rsidRPr="001D2399" w:rsidRDefault="00D777C0" w:rsidP="00D777C0">
      <w:pPr>
        <w:pStyle w:val="Prrafodelista"/>
        <w:tabs>
          <w:tab w:val="left" w:pos="851"/>
        </w:tabs>
        <w:spacing w:line="360" w:lineRule="auto"/>
        <w:ind w:left="567" w:right="567"/>
        <w:jc w:val="both"/>
        <w:rPr>
          <w:rFonts w:ascii="Palatino Linotype" w:hAnsi="Palatino Linotype"/>
          <w:i/>
          <w:sz w:val="22"/>
        </w:rPr>
      </w:pPr>
    </w:p>
    <w:p w:rsidR="00D777C0" w:rsidRPr="001D2399" w:rsidRDefault="00D777C0" w:rsidP="00D777C0">
      <w:pPr>
        <w:pStyle w:val="Prrafodelista"/>
        <w:tabs>
          <w:tab w:val="left" w:pos="851"/>
        </w:tabs>
        <w:spacing w:line="360" w:lineRule="auto"/>
        <w:ind w:left="567" w:right="567"/>
        <w:jc w:val="both"/>
        <w:rPr>
          <w:rFonts w:ascii="Palatino Linotype" w:hAnsi="Palatino Linotype"/>
          <w:i/>
          <w:sz w:val="22"/>
        </w:rPr>
      </w:pPr>
      <w:r w:rsidRPr="001D2399">
        <w:rPr>
          <w:rFonts w:ascii="Palatino Linotype" w:hAnsi="Palatino Linotype"/>
          <w:i/>
          <w:sz w:val="22"/>
        </w:rPr>
        <w:t xml:space="preserve">CUARTO TRIBUNAL COLEGIADO EN MATERIA ADMINISTRATIVA DEL PRIMER CIRCUITO. </w:t>
      </w:r>
    </w:p>
    <w:p w:rsidR="00D777C0" w:rsidRPr="001D2399" w:rsidRDefault="00D777C0" w:rsidP="00D777C0">
      <w:pPr>
        <w:pStyle w:val="Prrafodelista"/>
        <w:tabs>
          <w:tab w:val="left" w:pos="851"/>
        </w:tabs>
        <w:spacing w:line="360" w:lineRule="auto"/>
        <w:ind w:left="567" w:right="567"/>
        <w:jc w:val="both"/>
        <w:rPr>
          <w:rFonts w:ascii="Palatino Linotype" w:hAnsi="Palatino Linotype"/>
          <w:i/>
          <w:sz w:val="22"/>
        </w:rPr>
      </w:pPr>
    </w:p>
    <w:p w:rsidR="00D777C0" w:rsidRPr="001D2399" w:rsidRDefault="00D777C0" w:rsidP="00D777C0">
      <w:pPr>
        <w:pStyle w:val="Prrafodelista"/>
        <w:tabs>
          <w:tab w:val="left" w:pos="851"/>
        </w:tabs>
        <w:spacing w:line="360" w:lineRule="auto"/>
        <w:ind w:left="567" w:right="567"/>
        <w:jc w:val="both"/>
        <w:rPr>
          <w:rFonts w:ascii="Palatino Linotype" w:hAnsi="Palatino Linotype"/>
          <w:i/>
          <w:sz w:val="22"/>
          <w:lang w:val="es-ES"/>
        </w:rPr>
      </w:pPr>
      <w:r w:rsidRPr="001D2399">
        <w:rPr>
          <w:rFonts w:ascii="Palatino Linotype" w:hAnsi="Palatino Linotype"/>
          <w:i/>
          <w:sz w:val="22"/>
        </w:rPr>
        <w:t xml:space="preserve">Amparo en revisión 257/2012. Ruth Corona Muñoz. 6 de diciembre de 2012. Unanimidad de votos. Ponente: Jean Claude </w:t>
      </w:r>
      <w:proofErr w:type="spellStart"/>
      <w:r w:rsidRPr="001D2399">
        <w:rPr>
          <w:rFonts w:ascii="Palatino Linotype" w:hAnsi="Palatino Linotype"/>
          <w:i/>
          <w:sz w:val="22"/>
        </w:rPr>
        <w:t>Tron</w:t>
      </w:r>
      <w:proofErr w:type="spellEnd"/>
      <w:r w:rsidRPr="001D2399">
        <w:rPr>
          <w:rFonts w:ascii="Palatino Linotype" w:hAnsi="Palatino Linotype"/>
          <w:i/>
          <w:sz w:val="22"/>
        </w:rPr>
        <w:t xml:space="preserve"> </w:t>
      </w:r>
      <w:proofErr w:type="spellStart"/>
      <w:r w:rsidRPr="001D2399">
        <w:rPr>
          <w:rFonts w:ascii="Palatino Linotype" w:hAnsi="Palatino Linotype"/>
          <w:i/>
          <w:sz w:val="22"/>
        </w:rPr>
        <w:t>Petit</w:t>
      </w:r>
      <w:proofErr w:type="spellEnd"/>
      <w:r w:rsidRPr="001D2399">
        <w:rPr>
          <w:rFonts w:ascii="Palatino Linotype" w:hAnsi="Palatino Linotype"/>
          <w:i/>
          <w:sz w:val="22"/>
        </w:rPr>
        <w:t>. Secretaria: Mayra Susana Martínez López.</w:t>
      </w:r>
    </w:p>
    <w:p w:rsidR="00D777C0" w:rsidRPr="001D2399" w:rsidRDefault="00D777C0" w:rsidP="00D777C0">
      <w:pPr>
        <w:pStyle w:val="Prrafodelista"/>
        <w:spacing w:line="360" w:lineRule="auto"/>
        <w:rPr>
          <w:rFonts w:ascii="Palatino Linotype" w:hAnsi="Palatino Linotype"/>
          <w:lang w:val="es-ES"/>
        </w:rPr>
      </w:pPr>
    </w:p>
    <w:p w:rsidR="00D777C0" w:rsidRPr="001D2399" w:rsidRDefault="00D777C0" w:rsidP="00D777C0">
      <w:pPr>
        <w:pStyle w:val="Prrafodelista"/>
        <w:numPr>
          <w:ilvl w:val="0"/>
          <w:numId w:val="1"/>
        </w:numPr>
        <w:spacing w:line="360" w:lineRule="auto"/>
        <w:ind w:left="0" w:firstLine="0"/>
        <w:rPr>
          <w:rFonts w:ascii="Palatino Linotype" w:hAnsi="Palatino Linotype"/>
          <w:lang w:val="es-ES"/>
        </w:rPr>
      </w:pPr>
      <w:r w:rsidRPr="001D2399">
        <w:rPr>
          <w:rFonts w:ascii="Palatino Linotype" w:hAnsi="Palatino Linotype"/>
          <w:lang w:val="es-ES"/>
        </w:rPr>
        <w:t>Como se ha señalado, los Sujetos Obligados deberán proporcionar toda la información que se encuentre en su posesión, aún y cuando los particulares no señalen un documento en específico al que deseen tener acceso.</w:t>
      </w:r>
    </w:p>
    <w:p w:rsidR="00D777C0" w:rsidRPr="001D2399" w:rsidRDefault="00D777C0" w:rsidP="00D777C0">
      <w:pPr>
        <w:pStyle w:val="Prrafodelista"/>
        <w:spacing w:line="360" w:lineRule="auto"/>
        <w:rPr>
          <w:rFonts w:ascii="Palatino Linotype" w:hAnsi="Palatino Linotype"/>
          <w:lang w:val="es-ES"/>
        </w:rPr>
      </w:pPr>
    </w:p>
    <w:p w:rsidR="002A5BA4" w:rsidRPr="001D2399" w:rsidRDefault="00000029" w:rsidP="000410B2">
      <w:pPr>
        <w:pStyle w:val="Ttulo2"/>
        <w:numPr>
          <w:ilvl w:val="0"/>
          <w:numId w:val="6"/>
        </w:numPr>
        <w:spacing w:line="360" w:lineRule="auto"/>
        <w:rPr>
          <w:rFonts w:ascii="Palatino Linotype" w:hAnsi="Palatino Linotype"/>
          <w:b/>
          <w:color w:val="auto"/>
          <w:sz w:val="24"/>
        </w:rPr>
      </w:pPr>
      <w:bookmarkStart w:id="18" w:name="_Toc25672139"/>
      <w:bookmarkEnd w:id="17"/>
      <w:r w:rsidRPr="001D2399">
        <w:rPr>
          <w:rFonts w:ascii="Palatino Linotype" w:hAnsi="Palatino Linotype"/>
          <w:b/>
          <w:color w:val="auto"/>
          <w:sz w:val="24"/>
        </w:rPr>
        <w:t>Fuente Obligacional.</w:t>
      </w:r>
      <w:bookmarkEnd w:id="18"/>
      <w:r w:rsidR="008B768C" w:rsidRPr="001D2399">
        <w:rPr>
          <w:rFonts w:ascii="Palatino Linotype" w:hAnsi="Palatino Linotype"/>
          <w:b/>
          <w:color w:val="auto"/>
          <w:sz w:val="24"/>
        </w:rPr>
        <w:t xml:space="preserve"> </w:t>
      </w:r>
    </w:p>
    <w:p w:rsidR="00B22D36" w:rsidRPr="001D2399" w:rsidRDefault="00B22D36" w:rsidP="00B22D36">
      <w:pPr>
        <w:rPr>
          <w:lang w:val="es-MX" w:eastAsia="en-US"/>
        </w:rPr>
      </w:pPr>
    </w:p>
    <w:p w:rsidR="007E2CDA" w:rsidRPr="001D2399" w:rsidRDefault="0034418B" w:rsidP="007E2CDA">
      <w:pPr>
        <w:pStyle w:val="Ttulo3"/>
        <w:numPr>
          <w:ilvl w:val="1"/>
          <w:numId w:val="1"/>
        </w:numPr>
        <w:rPr>
          <w:rFonts w:ascii="Palatino Linotype" w:hAnsi="Palatino Linotype"/>
          <w:b/>
          <w:color w:val="auto"/>
        </w:rPr>
      </w:pPr>
      <w:bookmarkStart w:id="19" w:name="_Toc25672140"/>
      <w:r w:rsidRPr="001D2399">
        <w:rPr>
          <w:rFonts w:ascii="Palatino Linotype" w:hAnsi="Palatino Linotype"/>
          <w:b/>
          <w:color w:val="auto"/>
        </w:rPr>
        <w:t>De la obligación de transparencia.</w:t>
      </w:r>
      <w:bookmarkEnd w:id="19"/>
    </w:p>
    <w:p w:rsidR="007E2CDA" w:rsidRPr="001D2399" w:rsidRDefault="007E2CDA" w:rsidP="007E2CDA"/>
    <w:p w:rsidR="007E2CDA" w:rsidRPr="001D2399" w:rsidRDefault="007E2CDA" w:rsidP="007E2CDA"/>
    <w:p w:rsidR="007E2CDA" w:rsidRPr="001D2399" w:rsidRDefault="007E2CDA" w:rsidP="007E2CDA">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1D2399">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7E2CDA" w:rsidRPr="001D2399" w:rsidRDefault="007E2CDA" w:rsidP="007E2CDA">
      <w:pPr>
        <w:spacing w:line="360" w:lineRule="auto"/>
        <w:jc w:val="both"/>
        <w:rPr>
          <w:rFonts w:ascii="Palatino Linotype" w:hAnsi="Palatino Linotype" w:cs="Arial"/>
        </w:rPr>
      </w:pPr>
    </w:p>
    <w:p w:rsidR="007E2CDA" w:rsidRPr="001D2399" w:rsidRDefault="007E2CDA" w:rsidP="007E2CDA">
      <w:pPr>
        <w:spacing w:line="360" w:lineRule="auto"/>
        <w:ind w:left="567" w:right="567"/>
        <w:jc w:val="both"/>
        <w:rPr>
          <w:rFonts w:ascii="Palatino Linotype" w:hAnsi="Palatino Linotype" w:cs="Arial"/>
          <w:i/>
          <w:sz w:val="22"/>
        </w:rPr>
      </w:pPr>
      <w:r w:rsidRPr="001D2399">
        <w:rPr>
          <w:rFonts w:ascii="Palatino Linotype" w:hAnsi="Palatino Linotype" w:cs="Arial"/>
          <w:b/>
          <w:i/>
          <w:sz w:val="22"/>
        </w:rPr>
        <w:t>“Artículo 6o.</w:t>
      </w:r>
      <w:r w:rsidRPr="001D2399">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D2399">
        <w:rPr>
          <w:rFonts w:ascii="Palatino Linotype" w:hAnsi="Palatino Linotype" w:cs="Arial"/>
          <w:b/>
          <w:i/>
          <w:sz w:val="22"/>
        </w:rPr>
        <w:t>El derecho a la información será garantizado por el Estado.</w:t>
      </w:r>
      <w:r w:rsidRPr="001D2399">
        <w:rPr>
          <w:rFonts w:ascii="Palatino Linotype" w:hAnsi="Palatino Linotype" w:cs="Arial"/>
          <w:i/>
          <w:sz w:val="22"/>
        </w:rPr>
        <w:t xml:space="preserve"> </w:t>
      </w:r>
    </w:p>
    <w:p w:rsidR="007E2CDA" w:rsidRPr="001D2399" w:rsidRDefault="007E2CDA" w:rsidP="007E2CDA">
      <w:pPr>
        <w:spacing w:line="360" w:lineRule="auto"/>
        <w:ind w:left="567" w:right="567"/>
        <w:jc w:val="both"/>
        <w:rPr>
          <w:rFonts w:ascii="Palatino Linotype" w:hAnsi="Palatino Linotype" w:cs="Arial"/>
          <w:i/>
          <w:sz w:val="22"/>
        </w:rPr>
      </w:pPr>
    </w:p>
    <w:p w:rsidR="007E2CDA" w:rsidRPr="001D2399" w:rsidRDefault="007E2CDA" w:rsidP="007E2CDA">
      <w:pPr>
        <w:spacing w:line="360" w:lineRule="auto"/>
        <w:ind w:left="567" w:right="567"/>
        <w:jc w:val="both"/>
        <w:rPr>
          <w:rFonts w:ascii="Palatino Linotype" w:hAnsi="Palatino Linotype" w:cs="Arial"/>
          <w:i/>
          <w:sz w:val="22"/>
        </w:rPr>
      </w:pPr>
      <w:r w:rsidRPr="001D2399">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7E2CDA" w:rsidRPr="001D2399" w:rsidRDefault="007E2CDA" w:rsidP="007E2CDA">
      <w:pPr>
        <w:spacing w:line="360" w:lineRule="auto"/>
        <w:ind w:left="567" w:right="567"/>
        <w:jc w:val="both"/>
        <w:rPr>
          <w:rFonts w:ascii="Palatino Linotype" w:hAnsi="Palatino Linotype" w:cs="Arial"/>
          <w:i/>
          <w:sz w:val="22"/>
        </w:rPr>
      </w:pPr>
    </w:p>
    <w:p w:rsidR="007E2CDA" w:rsidRPr="001D2399" w:rsidRDefault="007E2CDA" w:rsidP="007E2CDA">
      <w:pPr>
        <w:spacing w:line="360" w:lineRule="auto"/>
        <w:ind w:left="567" w:right="567"/>
        <w:jc w:val="both"/>
        <w:rPr>
          <w:rFonts w:ascii="Palatino Linotype" w:hAnsi="Palatino Linotype" w:cs="Arial"/>
          <w:i/>
          <w:sz w:val="22"/>
        </w:rPr>
      </w:pPr>
      <w:r w:rsidRPr="001D2399">
        <w:rPr>
          <w:rFonts w:ascii="Palatino Linotype" w:hAnsi="Palatino Linotype" w:cs="Arial"/>
          <w:i/>
          <w:sz w:val="22"/>
        </w:rPr>
        <w:t>Para efectos de lo dispuesto en el presente artículo se observará lo siguiente:</w:t>
      </w:r>
    </w:p>
    <w:p w:rsidR="007E2CDA" w:rsidRPr="001D2399" w:rsidRDefault="007E2CDA" w:rsidP="007E2CDA">
      <w:pPr>
        <w:spacing w:line="360" w:lineRule="auto"/>
        <w:ind w:left="567" w:right="567"/>
        <w:jc w:val="both"/>
        <w:rPr>
          <w:rFonts w:ascii="Palatino Linotype" w:hAnsi="Palatino Linotype" w:cs="Arial"/>
          <w:i/>
          <w:sz w:val="22"/>
        </w:rPr>
      </w:pPr>
    </w:p>
    <w:p w:rsidR="007E2CDA" w:rsidRPr="001D2399" w:rsidRDefault="007E2CDA" w:rsidP="007E2CDA">
      <w:pPr>
        <w:spacing w:line="360" w:lineRule="auto"/>
        <w:ind w:left="567" w:right="567"/>
        <w:jc w:val="both"/>
        <w:rPr>
          <w:rFonts w:ascii="Palatino Linotype" w:hAnsi="Palatino Linotype" w:cs="Arial"/>
          <w:i/>
          <w:sz w:val="22"/>
        </w:rPr>
      </w:pPr>
      <w:r w:rsidRPr="001D2399">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7E2CDA" w:rsidRPr="001D2399" w:rsidRDefault="007E2CDA" w:rsidP="007E2CDA">
      <w:pPr>
        <w:spacing w:line="360" w:lineRule="auto"/>
        <w:ind w:left="567" w:right="567"/>
        <w:jc w:val="both"/>
        <w:rPr>
          <w:rFonts w:ascii="Palatino Linotype" w:hAnsi="Palatino Linotype" w:cs="Arial"/>
          <w:b/>
          <w:i/>
          <w:sz w:val="22"/>
        </w:rPr>
      </w:pPr>
    </w:p>
    <w:p w:rsidR="007E2CDA" w:rsidRPr="001D2399" w:rsidRDefault="007E2CDA" w:rsidP="007E2CDA">
      <w:pPr>
        <w:spacing w:line="360" w:lineRule="auto"/>
        <w:ind w:left="567" w:right="567"/>
        <w:jc w:val="both"/>
        <w:rPr>
          <w:rFonts w:ascii="Palatino Linotype" w:hAnsi="Palatino Linotype" w:cs="Arial"/>
          <w:i/>
          <w:sz w:val="22"/>
        </w:rPr>
      </w:pPr>
      <w:r w:rsidRPr="001D2399">
        <w:rPr>
          <w:rFonts w:ascii="Palatino Linotype" w:hAnsi="Palatino Linotype" w:cs="Arial"/>
          <w:b/>
          <w:i/>
          <w:sz w:val="22"/>
        </w:rPr>
        <w:t>I. Toda la información en posesión de</w:t>
      </w:r>
      <w:r w:rsidRPr="001D2399">
        <w:rPr>
          <w:rFonts w:ascii="Palatino Linotype" w:hAnsi="Palatino Linotype" w:cs="Arial"/>
          <w:i/>
          <w:sz w:val="22"/>
        </w:rPr>
        <w:t xml:space="preserve"> </w:t>
      </w:r>
      <w:r w:rsidRPr="001D2399">
        <w:rPr>
          <w:rFonts w:ascii="Palatino Linotype" w:hAnsi="Palatino Linotype" w:cs="Arial"/>
          <w:b/>
          <w:i/>
          <w:sz w:val="22"/>
        </w:rPr>
        <w:t>cualquier autoridad</w:t>
      </w:r>
      <w:r w:rsidRPr="001D2399">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1D2399">
        <w:rPr>
          <w:rFonts w:ascii="Palatino Linotype" w:hAnsi="Palatino Linotype" w:cs="Arial"/>
          <w:b/>
          <w:i/>
          <w:sz w:val="22"/>
        </w:rPr>
        <w:t>es pública</w:t>
      </w:r>
      <w:r w:rsidRPr="001D2399">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1D2399">
        <w:rPr>
          <w:rFonts w:ascii="Palatino Linotype" w:hAnsi="Palatino Linotype" w:cs="Arial"/>
          <w:b/>
          <w:i/>
          <w:sz w:val="22"/>
        </w:rPr>
        <w:t>Los sujetos obligados deberán documentar todo acto que derive del ejercicio de sus facultades, competencias o funciones</w:t>
      </w:r>
      <w:r w:rsidRPr="001D2399">
        <w:rPr>
          <w:rFonts w:ascii="Palatino Linotype" w:hAnsi="Palatino Linotype" w:cs="Arial"/>
          <w:i/>
          <w:sz w:val="22"/>
        </w:rPr>
        <w:t>, la ley determinará los supuestos específicos bajo los cuales procederá la declaración de inexistencia de la información.</w:t>
      </w:r>
    </w:p>
    <w:p w:rsidR="007E2CDA" w:rsidRPr="001D2399" w:rsidRDefault="007E2CDA" w:rsidP="007E2CDA">
      <w:pPr>
        <w:spacing w:line="360" w:lineRule="auto"/>
        <w:ind w:left="567" w:right="567"/>
        <w:jc w:val="both"/>
        <w:rPr>
          <w:rFonts w:ascii="Palatino Linotype" w:hAnsi="Palatino Linotype" w:cs="Arial"/>
          <w:i/>
          <w:sz w:val="22"/>
        </w:rPr>
      </w:pPr>
    </w:p>
    <w:p w:rsidR="007E2CDA" w:rsidRPr="001D2399" w:rsidRDefault="007E2CDA" w:rsidP="007E2CDA">
      <w:pPr>
        <w:spacing w:line="360" w:lineRule="auto"/>
        <w:ind w:left="567" w:right="567"/>
        <w:jc w:val="both"/>
        <w:rPr>
          <w:rFonts w:ascii="Palatino Linotype" w:hAnsi="Palatino Linotype" w:cs="Arial"/>
          <w:i/>
          <w:sz w:val="22"/>
        </w:rPr>
      </w:pPr>
      <w:r w:rsidRPr="001D2399">
        <w:rPr>
          <w:rFonts w:ascii="Palatino Linotype" w:hAnsi="Palatino Linotype" w:cs="Arial"/>
          <w:i/>
          <w:sz w:val="22"/>
        </w:rPr>
        <w:t>II. La información que se refiere a la vida privada y los datos personales será protegida en los términos y con las excepciones que fijen las leyes.</w:t>
      </w:r>
    </w:p>
    <w:p w:rsidR="007E2CDA" w:rsidRPr="001D2399" w:rsidRDefault="007E2CDA" w:rsidP="007E2CDA">
      <w:pPr>
        <w:spacing w:line="360" w:lineRule="auto"/>
        <w:ind w:left="567" w:right="567"/>
        <w:jc w:val="both"/>
        <w:rPr>
          <w:rFonts w:ascii="Palatino Linotype" w:hAnsi="Palatino Linotype" w:cs="Arial"/>
          <w:i/>
          <w:sz w:val="22"/>
        </w:rPr>
      </w:pPr>
    </w:p>
    <w:p w:rsidR="007E2CDA" w:rsidRPr="001D2399" w:rsidRDefault="007E2CDA" w:rsidP="007E2CDA">
      <w:pPr>
        <w:spacing w:line="360" w:lineRule="auto"/>
        <w:ind w:left="567" w:right="567"/>
        <w:jc w:val="both"/>
        <w:rPr>
          <w:rFonts w:ascii="Palatino Linotype" w:hAnsi="Palatino Linotype" w:cs="Arial"/>
          <w:i/>
          <w:sz w:val="22"/>
        </w:rPr>
      </w:pPr>
      <w:r w:rsidRPr="001D2399">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7E2CDA" w:rsidRPr="001D2399" w:rsidRDefault="007E2CDA" w:rsidP="007E2CDA">
      <w:pPr>
        <w:spacing w:line="360" w:lineRule="auto"/>
        <w:ind w:left="567" w:right="567"/>
        <w:jc w:val="both"/>
        <w:rPr>
          <w:rFonts w:ascii="Palatino Linotype" w:hAnsi="Palatino Linotype" w:cs="Arial"/>
          <w:i/>
          <w:sz w:val="22"/>
        </w:rPr>
      </w:pPr>
    </w:p>
    <w:p w:rsidR="007E2CDA" w:rsidRPr="001D2399" w:rsidRDefault="007E2CDA" w:rsidP="007E2CDA">
      <w:pPr>
        <w:spacing w:line="360" w:lineRule="auto"/>
        <w:ind w:left="567" w:right="567"/>
        <w:jc w:val="both"/>
        <w:rPr>
          <w:rFonts w:ascii="Palatino Linotype" w:hAnsi="Palatino Linotype" w:cs="Arial"/>
          <w:i/>
          <w:sz w:val="22"/>
        </w:rPr>
      </w:pPr>
      <w:r w:rsidRPr="001D2399">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7E2CDA" w:rsidRPr="001D2399" w:rsidRDefault="007E2CDA" w:rsidP="007E2CDA">
      <w:pPr>
        <w:spacing w:line="360" w:lineRule="auto"/>
        <w:ind w:left="567" w:right="567"/>
        <w:jc w:val="both"/>
        <w:rPr>
          <w:rFonts w:ascii="Palatino Linotype" w:hAnsi="Palatino Linotype" w:cs="Arial"/>
          <w:b/>
          <w:i/>
          <w:sz w:val="22"/>
        </w:rPr>
      </w:pPr>
    </w:p>
    <w:p w:rsidR="007E2CDA" w:rsidRPr="001D2399" w:rsidRDefault="007E2CDA" w:rsidP="007E2CDA">
      <w:pPr>
        <w:spacing w:line="360" w:lineRule="auto"/>
        <w:ind w:left="567" w:right="567"/>
        <w:jc w:val="both"/>
        <w:rPr>
          <w:rFonts w:ascii="Palatino Linotype" w:hAnsi="Palatino Linotype" w:cs="Arial"/>
          <w:i/>
          <w:sz w:val="22"/>
        </w:rPr>
      </w:pPr>
      <w:r w:rsidRPr="001D2399">
        <w:rPr>
          <w:rFonts w:ascii="Palatino Linotype" w:hAnsi="Palatino Linotype" w:cs="Arial"/>
          <w:b/>
          <w:i/>
          <w:sz w:val="22"/>
        </w:rPr>
        <w:t>V. Los sujetos obligados deberán preservar sus documentos en archivos administrativos actualizados y publicarán, a través de los medios electrónicos disponibles</w:t>
      </w:r>
      <w:r w:rsidRPr="001D2399">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7E2CDA" w:rsidRPr="001D2399" w:rsidRDefault="007E2CDA" w:rsidP="007E2CDA">
      <w:pPr>
        <w:spacing w:line="360" w:lineRule="auto"/>
        <w:ind w:left="567" w:right="567"/>
        <w:jc w:val="both"/>
        <w:rPr>
          <w:rFonts w:ascii="Palatino Linotype" w:hAnsi="Palatino Linotype" w:cs="Arial"/>
          <w:i/>
          <w:sz w:val="22"/>
        </w:rPr>
      </w:pPr>
    </w:p>
    <w:p w:rsidR="007E2CDA" w:rsidRPr="001D2399" w:rsidRDefault="007E2CDA" w:rsidP="007E2CDA">
      <w:pPr>
        <w:spacing w:line="360" w:lineRule="auto"/>
        <w:ind w:left="567" w:right="567"/>
        <w:jc w:val="both"/>
        <w:rPr>
          <w:rFonts w:ascii="Palatino Linotype" w:hAnsi="Palatino Linotype" w:cs="Arial"/>
          <w:i/>
          <w:sz w:val="22"/>
        </w:rPr>
      </w:pPr>
      <w:r w:rsidRPr="001D2399">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rsidR="007E2CDA" w:rsidRPr="001D2399" w:rsidRDefault="007E2CDA" w:rsidP="007E2CDA">
      <w:pPr>
        <w:spacing w:line="360" w:lineRule="auto"/>
        <w:ind w:left="567" w:right="567"/>
        <w:jc w:val="both"/>
        <w:rPr>
          <w:rFonts w:ascii="Palatino Linotype" w:hAnsi="Palatino Linotype" w:cs="Arial"/>
          <w:i/>
          <w:sz w:val="22"/>
        </w:rPr>
      </w:pPr>
    </w:p>
    <w:p w:rsidR="007E2CDA" w:rsidRPr="001D2399" w:rsidRDefault="007E2CDA" w:rsidP="007E2CDA">
      <w:pPr>
        <w:spacing w:line="360" w:lineRule="auto"/>
        <w:ind w:left="567" w:right="567"/>
        <w:jc w:val="both"/>
        <w:rPr>
          <w:rFonts w:ascii="Palatino Linotype" w:hAnsi="Palatino Linotype" w:cs="Arial"/>
          <w:i/>
          <w:sz w:val="22"/>
        </w:rPr>
      </w:pPr>
      <w:r w:rsidRPr="001D2399">
        <w:rPr>
          <w:rFonts w:ascii="Palatino Linotype" w:hAnsi="Palatino Linotype" w:cs="Arial"/>
          <w:i/>
          <w:sz w:val="22"/>
        </w:rPr>
        <w:t>VII. La inobservancia a las disposiciones en materia de acceso a la información pública será sancionada en los términos que dispongan las leyes.</w:t>
      </w:r>
    </w:p>
    <w:p w:rsidR="007E2CDA" w:rsidRPr="001D2399" w:rsidRDefault="007E2CDA" w:rsidP="007E2CDA">
      <w:pPr>
        <w:spacing w:line="360" w:lineRule="auto"/>
        <w:ind w:left="567" w:right="567"/>
        <w:jc w:val="both"/>
        <w:rPr>
          <w:rFonts w:ascii="Palatino Linotype" w:hAnsi="Palatino Linotype" w:cs="Arial"/>
          <w:i/>
          <w:sz w:val="22"/>
        </w:rPr>
      </w:pPr>
    </w:p>
    <w:p w:rsidR="007E2CDA" w:rsidRPr="001D2399" w:rsidRDefault="007E2CDA" w:rsidP="007E2CDA">
      <w:pPr>
        <w:spacing w:line="360" w:lineRule="auto"/>
        <w:ind w:left="567" w:right="567"/>
        <w:jc w:val="both"/>
        <w:rPr>
          <w:rFonts w:ascii="Palatino Linotype" w:hAnsi="Palatino Linotype" w:cs="Arial"/>
          <w:i/>
          <w:sz w:val="22"/>
        </w:rPr>
      </w:pPr>
      <w:r w:rsidRPr="001D2399">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7E2CDA" w:rsidRPr="001D2399" w:rsidRDefault="007E2CDA" w:rsidP="007E2CDA">
      <w:pPr>
        <w:spacing w:line="360" w:lineRule="auto"/>
        <w:ind w:left="567" w:right="567"/>
        <w:jc w:val="both"/>
        <w:rPr>
          <w:rFonts w:ascii="Palatino Linotype" w:hAnsi="Palatino Linotype" w:cs="Arial"/>
          <w:i/>
          <w:sz w:val="22"/>
        </w:rPr>
      </w:pPr>
      <w:r w:rsidRPr="001D2399">
        <w:rPr>
          <w:rFonts w:ascii="Palatino Linotype" w:hAnsi="Palatino Linotype" w:cs="Arial"/>
          <w:i/>
          <w:sz w:val="22"/>
        </w:rPr>
        <w:t>…</w:t>
      </w:r>
    </w:p>
    <w:p w:rsidR="007E2CDA" w:rsidRPr="001D2399" w:rsidRDefault="007E2CDA" w:rsidP="007E2CDA">
      <w:pPr>
        <w:spacing w:line="360" w:lineRule="auto"/>
        <w:ind w:left="567" w:right="567"/>
        <w:jc w:val="both"/>
        <w:rPr>
          <w:rFonts w:ascii="Palatino Linotype" w:hAnsi="Palatino Linotype" w:cs="Arial"/>
          <w:i/>
          <w:sz w:val="22"/>
        </w:rPr>
      </w:pPr>
      <w:r w:rsidRPr="001D2399">
        <w:rPr>
          <w:rFonts w:ascii="Palatino Linotype" w:hAnsi="Palatino Linotype" w:cs="Arial"/>
          <w:i/>
          <w:sz w:val="22"/>
        </w:rPr>
        <w:t>La ley establecerá aquella información que se considere reservada o confidencial.”</w:t>
      </w:r>
    </w:p>
    <w:p w:rsidR="007E2CDA" w:rsidRPr="001D2399" w:rsidRDefault="007E2CDA" w:rsidP="007E2CDA">
      <w:pPr>
        <w:spacing w:line="360" w:lineRule="auto"/>
        <w:ind w:left="567" w:right="567"/>
        <w:jc w:val="both"/>
        <w:rPr>
          <w:rFonts w:ascii="Palatino Linotype" w:hAnsi="Palatino Linotype"/>
          <w:i/>
          <w:sz w:val="22"/>
        </w:rPr>
      </w:pPr>
    </w:p>
    <w:p w:rsidR="007E2CDA" w:rsidRPr="001D2399" w:rsidRDefault="007E2CDA" w:rsidP="007E2CDA">
      <w:pPr>
        <w:spacing w:line="360" w:lineRule="auto"/>
        <w:ind w:left="567" w:right="567"/>
        <w:jc w:val="both"/>
        <w:rPr>
          <w:rFonts w:ascii="Palatino Linotype" w:hAnsi="Palatino Linotype"/>
          <w:i/>
          <w:sz w:val="22"/>
        </w:rPr>
      </w:pPr>
      <w:r w:rsidRPr="001D2399">
        <w:rPr>
          <w:rFonts w:ascii="Palatino Linotype" w:hAnsi="Palatino Linotype"/>
          <w:i/>
          <w:sz w:val="22"/>
        </w:rPr>
        <w:t>(Énfasis añadido)</w:t>
      </w:r>
    </w:p>
    <w:p w:rsidR="007E2CDA" w:rsidRPr="001D2399" w:rsidRDefault="007E2CDA" w:rsidP="007E2CDA">
      <w:pPr>
        <w:spacing w:line="360" w:lineRule="auto"/>
        <w:ind w:left="709" w:right="757"/>
        <w:jc w:val="both"/>
        <w:rPr>
          <w:rFonts w:ascii="Palatino Linotype" w:hAnsi="Palatino Linotype"/>
        </w:rPr>
      </w:pPr>
    </w:p>
    <w:p w:rsidR="007E2CDA" w:rsidRPr="001D2399" w:rsidRDefault="007E2CDA" w:rsidP="007E2CDA">
      <w:pPr>
        <w:pStyle w:val="Prrafodelista"/>
        <w:numPr>
          <w:ilvl w:val="0"/>
          <w:numId w:val="1"/>
        </w:numPr>
        <w:spacing w:line="360" w:lineRule="auto"/>
        <w:ind w:left="0" w:firstLine="0"/>
        <w:jc w:val="both"/>
        <w:rPr>
          <w:rFonts w:ascii="Palatino Linotype" w:hAnsi="Palatino Linotype" w:cs="Arial"/>
        </w:rPr>
      </w:pPr>
      <w:r w:rsidRPr="001D2399">
        <w:rPr>
          <w:rFonts w:ascii="Palatino Linotype" w:hAnsi="Palatino Linotype" w:cs="Arial"/>
        </w:rPr>
        <w:t>Por su parte, la Constitución Política del Estado Libre y Soberano de México, en su artículo 5°, dispone en su parte conducente, lo siguiente:</w:t>
      </w:r>
    </w:p>
    <w:p w:rsidR="007E2CDA" w:rsidRPr="001D2399" w:rsidRDefault="007E2CDA" w:rsidP="007E2CDA">
      <w:pPr>
        <w:spacing w:line="360" w:lineRule="auto"/>
        <w:ind w:left="709" w:right="757"/>
        <w:jc w:val="both"/>
        <w:rPr>
          <w:rFonts w:ascii="Palatino Linotype" w:hAnsi="Palatino Linotype" w:cs="Arial"/>
        </w:rPr>
      </w:pPr>
    </w:p>
    <w:p w:rsidR="007E2CDA" w:rsidRPr="001D2399" w:rsidRDefault="007E2CDA" w:rsidP="007E2CDA">
      <w:pPr>
        <w:spacing w:line="360" w:lineRule="auto"/>
        <w:ind w:left="567" w:right="567"/>
        <w:jc w:val="both"/>
        <w:rPr>
          <w:rFonts w:ascii="Palatino Linotype" w:hAnsi="Palatino Linotype" w:cs="Arial"/>
          <w:b/>
          <w:i/>
          <w:sz w:val="22"/>
        </w:rPr>
      </w:pPr>
      <w:r w:rsidRPr="001D2399">
        <w:rPr>
          <w:rFonts w:ascii="Palatino Linotype" w:hAnsi="Palatino Linotype" w:cs="Arial"/>
          <w:b/>
          <w:i/>
          <w:sz w:val="22"/>
        </w:rPr>
        <w:t xml:space="preserve">“Artículo 5. … </w:t>
      </w:r>
    </w:p>
    <w:p w:rsidR="007E2CDA" w:rsidRPr="001D2399" w:rsidRDefault="007E2CDA" w:rsidP="007E2CDA">
      <w:pPr>
        <w:spacing w:line="360" w:lineRule="auto"/>
        <w:ind w:left="567" w:right="567"/>
        <w:jc w:val="both"/>
        <w:rPr>
          <w:rFonts w:ascii="Palatino Linotype" w:hAnsi="Palatino Linotype"/>
          <w:i/>
          <w:sz w:val="22"/>
        </w:rPr>
      </w:pPr>
      <w:r w:rsidRPr="001D2399">
        <w:rPr>
          <w:rFonts w:ascii="Palatino Linotype" w:hAnsi="Palatino Linotype"/>
          <w:b/>
          <w:i/>
          <w:sz w:val="22"/>
        </w:rPr>
        <w:t>El derecho a la información será garantizado por el Estado</w:t>
      </w:r>
      <w:r w:rsidRPr="001D2399">
        <w:rPr>
          <w:rFonts w:ascii="Palatino Linotype" w:hAnsi="Palatino Linotype"/>
          <w:i/>
          <w:sz w:val="22"/>
        </w:rPr>
        <w:t xml:space="preserve">. La ley establecerá las previsiones que permitan asegurar la protección, el respeto y la difusión de este derecho. </w:t>
      </w:r>
    </w:p>
    <w:p w:rsidR="007E2CDA" w:rsidRPr="001D2399" w:rsidRDefault="007E2CDA" w:rsidP="007E2CDA">
      <w:pPr>
        <w:spacing w:line="360" w:lineRule="auto"/>
        <w:ind w:left="567" w:right="567"/>
        <w:jc w:val="both"/>
        <w:rPr>
          <w:rFonts w:ascii="Palatino Linotype" w:hAnsi="Palatino Linotype"/>
          <w:i/>
          <w:sz w:val="22"/>
        </w:rPr>
      </w:pPr>
      <w:r w:rsidRPr="001D2399">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7E2CDA" w:rsidRPr="001D2399" w:rsidRDefault="007E2CDA" w:rsidP="007E2CDA">
      <w:pPr>
        <w:spacing w:line="360" w:lineRule="auto"/>
        <w:ind w:left="567" w:right="567"/>
        <w:jc w:val="both"/>
        <w:rPr>
          <w:rFonts w:ascii="Palatino Linotype" w:hAnsi="Palatino Linotype"/>
          <w:i/>
          <w:sz w:val="22"/>
        </w:rPr>
      </w:pPr>
    </w:p>
    <w:p w:rsidR="007E2CDA" w:rsidRPr="001D2399" w:rsidRDefault="007E2CDA" w:rsidP="007E2CDA">
      <w:pPr>
        <w:spacing w:line="360" w:lineRule="auto"/>
        <w:ind w:left="567" w:right="567"/>
        <w:jc w:val="both"/>
        <w:rPr>
          <w:rFonts w:ascii="Palatino Linotype" w:hAnsi="Palatino Linotype"/>
          <w:i/>
          <w:sz w:val="22"/>
        </w:rPr>
      </w:pPr>
      <w:r w:rsidRPr="001D2399">
        <w:rPr>
          <w:rFonts w:ascii="Palatino Linotype" w:hAnsi="Palatino Linotype"/>
          <w:i/>
          <w:sz w:val="22"/>
        </w:rPr>
        <w:t>Este derecho se regirá por los principios y bases siguientes:</w:t>
      </w:r>
    </w:p>
    <w:p w:rsidR="007E2CDA" w:rsidRPr="001D2399" w:rsidRDefault="007E2CDA" w:rsidP="007E2CDA">
      <w:pPr>
        <w:spacing w:line="360" w:lineRule="auto"/>
        <w:ind w:left="567" w:right="567"/>
        <w:jc w:val="both"/>
        <w:rPr>
          <w:rFonts w:ascii="Palatino Linotype" w:hAnsi="Palatino Linotype"/>
          <w:b/>
          <w:i/>
          <w:sz w:val="22"/>
        </w:rPr>
      </w:pPr>
    </w:p>
    <w:p w:rsidR="007E2CDA" w:rsidRPr="001D2399" w:rsidRDefault="007E2CDA" w:rsidP="007E2CDA">
      <w:pPr>
        <w:spacing w:line="360" w:lineRule="auto"/>
        <w:ind w:left="567" w:right="567"/>
        <w:jc w:val="both"/>
        <w:rPr>
          <w:rFonts w:ascii="Palatino Linotype" w:hAnsi="Palatino Linotype"/>
          <w:i/>
          <w:sz w:val="22"/>
        </w:rPr>
      </w:pPr>
      <w:r w:rsidRPr="001D2399">
        <w:rPr>
          <w:rFonts w:ascii="Palatino Linotype" w:hAnsi="Palatino Linotype"/>
          <w:b/>
          <w:i/>
          <w:sz w:val="22"/>
        </w:rPr>
        <w:t xml:space="preserve">I. Toda la información en posesión </w:t>
      </w:r>
      <w:r w:rsidRPr="001D2399">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1D2399">
        <w:rPr>
          <w:rFonts w:ascii="Palatino Linotype" w:hAnsi="Palatino Linotype"/>
          <w:b/>
          <w:i/>
          <w:sz w:val="22"/>
        </w:rPr>
        <w:t>del gobierno y de la administración pública municipal y sus organismos descentralizados</w:t>
      </w:r>
      <w:r w:rsidRPr="001D2399">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1D2399">
        <w:rPr>
          <w:rFonts w:ascii="Palatino Linotype" w:hAnsi="Palatino Linotype"/>
          <w:b/>
          <w:i/>
          <w:sz w:val="22"/>
        </w:rPr>
        <w:t>es pública</w:t>
      </w:r>
      <w:r w:rsidRPr="001D2399">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E2CDA" w:rsidRPr="001D2399" w:rsidRDefault="007E2CDA" w:rsidP="007E2CDA">
      <w:pPr>
        <w:spacing w:line="360" w:lineRule="auto"/>
        <w:ind w:left="567" w:right="567"/>
        <w:jc w:val="both"/>
        <w:rPr>
          <w:rFonts w:ascii="Palatino Linotype" w:hAnsi="Palatino Linotype"/>
          <w:i/>
          <w:sz w:val="22"/>
        </w:rPr>
      </w:pPr>
    </w:p>
    <w:p w:rsidR="007E2CDA" w:rsidRPr="001D2399" w:rsidRDefault="007E2CDA" w:rsidP="007E2CDA">
      <w:pPr>
        <w:spacing w:line="360" w:lineRule="auto"/>
        <w:ind w:left="567" w:right="567"/>
        <w:jc w:val="both"/>
        <w:rPr>
          <w:rFonts w:ascii="Palatino Linotype" w:hAnsi="Palatino Linotype"/>
          <w:i/>
          <w:sz w:val="22"/>
        </w:rPr>
      </w:pPr>
      <w:r w:rsidRPr="001D2399">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7E2CDA" w:rsidRPr="001D2399" w:rsidRDefault="007E2CDA" w:rsidP="007E2CDA">
      <w:pPr>
        <w:spacing w:line="360" w:lineRule="auto"/>
        <w:ind w:left="567" w:right="567"/>
        <w:jc w:val="both"/>
        <w:rPr>
          <w:rFonts w:ascii="Palatino Linotype" w:hAnsi="Palatino Linotype"/>
          <w:i/>
          <w:sz w:val="22"/>
        </w:rPr>
      </w:pPr>
    </w:p>
    <w:p w:rsidR="007E2CDA" w:rsidRPr="001D2399" w:rsidRDefault="007E2CDA" w:rsidP="007E2CDA">
      <w:pPr>
        <w:spacing w:line="360" w:lineRule="auto"/>
        <w:ind w:left="567" w:right="567"/>
        <w:jc w:val="both"/>
        <w:rPr>
          <w:rFonts w:ascii="Palatino Linotype" w:hAnsi="Palatino Linotype"/>
          <w:i/>
          <w:sz w:val="22"/>
        </w:rPr>
      </w:pPr>
      <w:r w:rsidRPr="001D2399">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7E2CDA" w:rsidRPr="001D2399" w:rsidRDefault="007E2CDA" w:rsidP="007E2CDA">
      <w:pPr>
        <w:spacing w:line="360" w:lineRule="auto"/>
        <w:ind w:left="567" w:right="567"/>
        <w:jc w:val="both"/>
        <w:rPr>
          <w:rFonts w:ascii="Palatino Linotype" w:hAnsi="Palatino Linotype"/>
          <w:i/>
          <w:sz w:val="22"/>
        </w:rPr>
      </w:pPr>
    </w:p>
    <w:p w:rsidR="007E2CDA" w:rsidRPr="001D2399" w:rsidRDefault="007E2CDA" w:rsidP="007E2CDA">
      <w:pPr>
        <w:spacing w:line="360" w:lineRule="auto"/>
        <w:ind w:left="567" w:right="567"/>
        <w:jc w:val="both"/>
        <w:rPr>
          <w:rFonts w:ascii="Palatino Linotype" w:hAnsi="Palatino Linotype"/>
          <w:i/>
          <w:sz w:val="22"/>
        </w:rPr>
      </w:pPr>
      <w:r w:rsidRPr="001D2399">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7E2CDA" w:rsidRPr="001D2399" w:rsidRDefault="007E2CDA" w:rsidP="007E2CDA">
      <w:pPr>
        <w:spacing w:line="360" w:lineRule="auto"/>
        <w:ind w:left="567" w:right="567"/>
        <w:jc w:val="both"/>
        <w:rPr>
          <w:rFonts w:ascii="Palatino Linotype" w:hAnsi="Palatino Linotype"/>
          <w:i/>
          <w:sz w:val="22"/>
        </w:rPr>
      </w:pPr>
    </w:p>
    <w:p w:rsidR="007E2CDA" w:rsidRPr="001D2399" w:rsidRDefault="007E2CDA" w:rsidP="007E2CDA">
      <w:pPr>
        <w:spacing w:line="360" w:lineRule="auto"/>
        <w:ind w:left="567" w:right="567"/>
        <w:jc w:val="both"/>
        <w:rPr>
          <w:rFonts w:ascii="Palatino Linotype" w:hAnsi="Palatino Linotype"/>
          <w:i/>
          <w:sz w:val="22"/>
        </w:rPr>
      </w:pPr>
      <w:r w:rsidRPr="001D2399">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7E2CDA" w:rsidRPr="001D2399" w:rsidRDefault="007E2CDA" w:rsidP="007E2CDA">
      <w:pPr>
        <w:spacing w:line="360" w:lineRule="auto"/>
        <w:ind w:left="567" w:right="567"/>
        <w:jc w:val="both"/>
        <w:rPr>
          <w:rFonts w:ascii="Palatino Linotype" w:hAnsi="Palatino Linotype"/>
          <w:b/>
          <w:i/>
          <w:sz w:val="22"/>
        </w:rPr>
      </w:pPr>
    </w:p>
    <w:p w:rsidR="007E2CDA" w:rsidRPr="001D2399" w:rsidRDefault="007E2CDA" w:rsidP="007E2CDA">
      <w:pPr>
        <w:spacing w:line="360" w:lineRule="auto"/>
        <w:ind w:left="567" w:right="567"/>
        <w:jc w:val="both"/>
        <w:rPr>
          <w:rFonts w:ascii="Palatino Linotype" w:hAnsi="Palatino Linotype"/>
          <w:i/>
          <w:sz w:val="22"/>
        </w:rPr>
      </w:pPr>
      <w:r w:rsidRPr="001D2399">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1D2399">
        <w:rPr>
          <w:rFonts w:ascii="Palatino Linotype" w:hAnsi="Palatino Linotype"/>
          <w:i/>
          <w:sz w:val="22"/>
        </w:rPr>
        <w:t xml:space="preserve"> y los indicadores que permitan rendir cuenta del cumplimiento de sus objetivos y los resultados obtenidos.</w:t>
      </w:r>
    </w:p>
    <w:p w:rsidR="007E2CDA" w:rsidRPr="001D2399" w:rsidRDefault="007E2CDA" w:rsidP="007E2CDA">
      <w:pPr>
        <w:spacing w:line="360" w:lineRule="auto"/>
        <w:ind w:left="567" w:right="567"/>
        <w:jc w:val="both"/>
        <w:rPr>
          <w:rFonts w:ascii="Palatino Linotype" w:hAnsi="Palatino Linotype"/>
          <w:i/>
          <w:sz w:val="22"/>
        </w:rPr>
      </w:pPr>
    </w:p>
    <w:p w:rsidR="007E2CDA" w:rsidRPr="001D2399" w:rsidRDefault="007E2CDA" w:rsidP="007E2CDA">
      <w:pPr>
        <w:spacing w:line="360" w:lineRule="auto"/>
        <w:ind w:left="567" w:right="567"/>
        <w:jc w:val="both"/>
        <w:rPr>
          <w:rFonts w:ascii="Palatino Linotype" w:hAnsi="Palatino Linotype" w:cs="Arial"/>
          <w:i/>
          <w:sz w:val="22"/>
        </w:rPr>
      </w:pPr>
      <w:r w:rsidRPr="001D2399">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7E2CDA" w:rsidRPr="001D2399" w:rsidRDefault="007E2CDA" w:rsidP="007E2CDA">
      <w:pPr>
        <w:spacing w:line="360" w:lineRule="auto"/>
        <w:ind w:left="567" w:right="567"/>
        <w:jc w:val="both"/>
        <w:rPr>
          <w:rFonts w:ascii="Palatino Linotype" w:hAnsi="Palatino Linotype"/>
          <w:sz w:val="22"/>
        </w:rPr>
      </w:pPr>
    </w:p>
    <w:p w:rsidR="007E2CDA" w:rsidRPr="001D2399" w:rsidRDefault="007E2CDA" w:rsidP="007E2CDA">
      <w:pPr>
        <w:spacing w:line="360" w:lineRule="auto"/>
        <w:ind w:left="567" w:right="567"/>
        <w:jc w:val="both"/>
        <w:rPr>
          <w:rFonts w:ascii="Palatino Linotype" w:hAnsi="Palatino Linotype"/>
          <w:sz w:val="22"/>
        </w:rPr>
      </w:pPr>
      <w:r w:rsidRPr="001D2399">
        <w:rPr>
          <w:rFonts w:ascii="Palatino Linotype" w:hAnsi="Palatino Linotype"/>
          <w:sz w:val="22"/>
        </w:rPr>
        <w:t>(Énfasis añadido)</w:t>
      </w:r>
    </w:p>
    <w:p w:rsidR="0034418B" w:rsidRPr="001D2399" w:rsidRDefault="0034418B" w:rsidP="007E2CDA">
      <w:pPr>
        <w:spacing w:line="360" w:lineRule="auto"/>
        <w:ind w:left="567" w:right="567"/>
        <w:jc w:val="both"/>
        <w:rPr>
          <w:rFonts w:ascii="Palatino Linotype" w:hAnsi="Palatino Linotype"/>
          <w:sz w:val="22"/>
        </w:rPr>
      </w:pPr>
    </w:p>
    <w:p w:rsidR="007E2CDA" w:rsidRPr="001D2399" w:rsidRDefault="007E2CDA" w:rsidP="007E2CDA">
      <w:pPr>
        <w:pStyle w:val="Prrafodelista"/>
        <w:numPr>
          <w:ilvl w:val="0"/>
          <w:numId w:val="1"/>
        </w:numPr>
        <w:spacing w:line="360" w:lineRule="auto"/>
        <w:ind w:left="0" w:firstLine="0"/>
        <w:jc w:val="both"/>
        <w:rPr>
          <w:rFonts w:ascii="Palatino Linotype" w:hAnsi="Palatino Linotype" w:cs="Arial"/>
        </w:rPr>
      </w:pPr>
      <w:r w:rsidRPr="001D2399">
        <w:rPr>
          <w:rFonts w:ascii="Palatino Linotype" w:hAnsi="Palatino Linotype" w:cs="Arial"/>
        </w:rPr>
        <w:t>Adicional, tenemos que la Ley de Transparencia y Acceso a la Información Pública del Estado de México y Municipios, prevé en su artículo 23 fracción IV, lo siguiente:</w:t>
      </w:r>
    </w:p>
    <w:p w:rsidR="007E2CDA" w:rsidRPr="001D2399" w:rsidRDefault="007E2CDA" w:rsidP="007E2CDA">
      <w:pPr>
        <w:spacing w:line="360" w:lineRule="auto"/>
        <w:jc w:val="both"/>
        <w:rPr>
          <w:rFonts w:ascii="Palatino Linotype" w:hAnsi="Palatino Linotype" w:cs="Arial"/>
        </w:rPr>
      </w:pPr>
    </w:p>
    <w:p w:rsidR="007E2CDA" w:rsidRPr="001D2399" w:rsidRDefault="007E2CDA" w:rsidP="007E2CDA">
      <w:pPr>
        <w:ind w:left="709" w:right="757"/>
        <w:jc w:val="both"/>
        <w:rPr>
          <w:rFonts w:ascii="Palatino Linotype" w:hAnsi="Palatino Linotype" w:cs="Arial"/>
          <w:i/>
          <w:sz w:val="22"/>
        </w:rPr>
      </w:pPr>
      <w:r w:rsidRPr="001D2399">
        <w:rPr>
          <w:rFonts w:ascii="Palatino Linotype" w:hAnsi="Palatino Linotype" w:cs="Arial"/>
          <w:b/>
          <w:i/>
          <w:sz w:val="22"/>
        </w:rPr>
        <w:t xml:space="preserve">“Artículo 23. Son sujetos obligados a transparentar y permitir el acceso a su información y </w:t>
      </w:r>
      <w:r w:rsidRPr="001D2399">
        <w:rPr>
          <w:rFonts w:ascii="Palatino Linotype" w:hAnsi="Palatino Linotype"/>
          <w:b/>
          <w:i/>
          <w:sz w:val="22"/>
        </w:rPr>
        <w:t>proteger</w:t>
      </w:r>
      <w:r w:rsidRPr="001D2399">
        <w:rPr>
          <w:rFonts w:ascii="Palatino Linotype" w:hAnsi="Palatino Linotype" w:cs="Arial"/>
          <w:b/>
          <w:i/>
          <w:sz w:val="22"/>
        </w:rPr>
        <w:t xml:space="preserve"> los datos personales que obren en su poder</w:t>
      </w:r>
      <w:r w:rsidRPr="001D2399">
        <w:rPr>
          <w:rFonts w:ascii="Palatino Linotype" w:hAnsi="Palatino Linotype" w:cs="Arial"/>
          <w:i/>
          <w:sz w:val="22"/>
        </w:rPr>
        <w:t>:</w:t>
      </w:r>
    </w:p>
    <w:p w:rsidR="007E2CDA" w:rsidRPr="001D2399" w:rsidRDefault="007E2CDA" w:rsidP="007E2CDA">
      <w:pPr>
        <w:ind w:left="709" w:right="757"/>
        <w:jc w:val="both"/>
        <w:rPr>
          <w:rFonts w:ascii="Palatino Linotype" w:hAnsi="Palatino Linotype" w:cs="Arial"/>
          <w:i/>
          <w:sz w:val="22"/>
        </w:rPr>
      </w:pPr>
    </w:p>
    <w:p w:rsidR="007E2CDA" w:rsidRPr="001D2399" w:rsidRDefault="007E2CDA" w:rsidP="007E2CDA">
      <w:pPr>
        <w:ind w:left="709" w:right="757"/>
        <w:jc w:val="both"/>
        <w:rPr>
          <w:rFonts w:ascii="Palatino Linotype" w:hAnsi="Palatino Linotype" w:cs="Arial"/>
          <w:b/>
          <w:i/>
          <w:sz w:val="22"/>
        </w:rPr>
      </w:pPr>
      <w:r w:rsidRPr="001D2399">
        <w:rPr>
          <w:rFonts w:ascii="Palatino Linotype" w:hAnsi="Palatino Linotype" w:cs="Arial"/>
          <w:i/>
          <w:sz w:val="22"/>
        </w:rPr>
        <w:t>…</w:t>
      </w:r>
    </w:p>
    <w:p w:rsidR="007E2CDA" w:rsidRPr="001D2399" w:rsidRDefault="002D4A3E" w:rsidP="007E2CDA">
      <w:pPr>
        <w:ind w:left="709" w:right="757"/>
        <w:jc w:val="both"/>
        <w:rPr>
          <w:rFonts w:ascii="Palatino Linotype" w:hAnsi="Palatino Linotype" w:cs="Arial"/>
          <w:b/>
          <w:i/>
        </w:rPr>
      </w:pPr>
      <w:r w:rsidRPr="001D2399">
        <w:rPr>
          <w:rFonts w:ascii="Palatino Linotype" w:eastAsiaTheme="minorHAnsi" w:hAnsi="Palatino Linotype" w:cs="Bookman Old Style,Bold"/>
          <w:b/>
          <w:bCs/>
          <w:i/>
          <w:sz w:val="22"/>
          <w:szCs w:val="20"/>
          <w:lang w:val="es-MX" w:eastAsia="en-US"/>
        </w:rPr>
        <w:t xml:space="preserve">V. </w:t>
      </w:r>
      <w:r w:rsidRPr="001D2399">
        <w:rPr>
          <w:rFonts w:ascii="Palatino Linotype" w:eastAsiaTheme="minorHAnsi" w:hAnsi="Palatino Linotype" w:cs="Bookman Old Style"/>
          <w:b/>
          <w:i/>
          <w:sz w:val="22"/>
          <w:szCs w:val="20"/>
          <w:lang w:val="es-MX" w:eastAsia="en-US"/>
        </w:rPr>
        <w:t>Los órganos autónomos;</w:t>
      </w:r>
    </w:p>
    <w:p w:rsidR="007E2CDA" w:rsidRPr="001D2399" w:rsidRDefault="007E2CDA" w:rsidP="007E2CDA">
      <w:pPr>
        <w:ind w:left="709" w:right="757"/>
        <w:jc w:val="both"/>
        <w:rPr>
          <w:rFonts w:ascii="Palatino Linotype" w:hAnsi="Palatino Linotype"/>
          <w:i/>
          <w:sz w:val="22"/>
        </w:rPr>
      </w:pPr>
    </w:p>
    <w:p w:rsidR="007E2CDA" w:rsidRPr="001D2399" w:rsidRDefault="007E2CDA" w:rsidP="007E2CDA">
      <w:pPr>
        <w:ind w:left="709" w:right="757"/>
        <w:jc w:val="both"/>
        <w:rPr>
          <w:rFonts w:ascii="Palatino Linotype" w:hAnsi="Palatino Linotype"/>
          <w:i/>
          <w:sz w:val="22"/>
        </w:rPr>
      </w:pPr>
      <w:r w:rsidRPr="001D2399">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7E2CDA" w:rsidRPr="001D2399" w:rsidRDefault="007E2CDA" w:rsidP="007E2CDA">
      <w:pPr>
        <w:ind w:left="709" w:right="757"/>
        <w:jc w:val="both"/>
        <w:rPr>
          <w:rFonts w:ascii="Palatino Linotype" w:hAnsi="Palatino Linotype" w:cs="Arial"/>
          <w:b/>
          <w:i/>
          <w:sz w:val="22"/>
        </w:rPr>
      </w:pPr>
    </w:p>
    <w:p w:rsidR="007E2CDA" w:rsidRPr="001D2399" w:rsidRDefault="007E2CDA" w:rsidP="007E2CDA">
      <w:pPr>
        <w:ind w:left="709" w:right="757"/>
        <w:jc w:val="both"/>
        <w:rPr>
          <w:rFonts w:ascii="Palatino Linotype" w:hAnsi="Palatino Linotype" w:cs="Arial"/>
          <w:i/>
          <w:sz w:val="22"/>
        </w:rPr>
      </w:pPr>
      <w:r w:rsidRPr="001D2399">
        <w:rPr>
          <w:rFonts w:ascii="Palatino Linotype" w:hAnsi="Palatino Linotype" w:cs="Arial"/>
          <w:b/>
          <w:i/>
          <w:sz w:val="22"/>
        </w:rPr>
        <w:t>Los servidores públicos deberán transparentar sus acciones así como garantizar y respetar el derecho de acceso a la información pública.”</w:t>
      </w:r>
    </w:p>
    <w:p w:rsidR="007E2CDA" w:rsidRPr="001D2399" w:rsidRDefault="007E2CDA" w:rsidP="007E2CDA">
      <w:pPr>
        <w:ind w:left="709" w:right="757"/>
        <w:jc w:val="both"/>
        <w:rPr>
          <w:rFonts w:ascii="Palatino Linotype" w:hAnsi="Palatino Linotype" w:cs="Arial"/>
          <w:sz w:val="22"/>
        </w:rPr>
      </w:pPr>
    </w:p>
    <w:p w:rsidR="007E2CDA" w:rsidRPr="001D2399" w:rsidRDefault="007E2CDA" w:rsidP="007E2CDA">
      <w:pPr>
        <w:ind w:left="709" w:right="757"/>
        <w:jc w:val="both"/>
        <w:rPr>
          <w:rFonts w:ascii="Palatino Linotype" w:hAnsi="Palatino Linotype" w:cs="Arial"/>
          <w:sz w:val="22"/>
        </w:rPr>
      </w:pPr>
      <w:r w:rsidRPr="001D2399">
        <w:rPr>
          <w:rFonts w:ascii="Palatino Linotype" w:hAnsi="Palatino Linotype" w:cs="Arial"/>
          <w:sz w:val="22"/>
        </w:rPr>
        <w:t>(Énfasis añadido)</w:t>
      </w:r>
    </w:p>
    <w:p w:rsidR="007E2CDA" w:rsidRPr="001D2399" w:rsidRDefault="007E2CDA" w:rsidP="007E2CDA">
      <w:pPr>
        <w:spacing w:line="360" w:lineRule="auto"/>
        <w:jc w:val="both"/>
        <w:rPr>
          <w:rFonts w:ascii="Palatino Linotype" w:hAnsi="Palatino Linotype" w:cs="Arial"/>
        </w:rPr>
      </w:pPr>
    </w:p>
    <w:p w:rsidR="007E2CDA" w:rsidRPr="001D2399" w:rsidRDefault="007E2CDA" w:rsidP="007E2CDA">
      <w:pPr>
        <w:pStyle w:val="Prrafodelista"/>
        <w:numPr>
          <w:ilvl w:val="0"/>
          <w:numId w:val="1"/>
        </w:numPr>
        <w:spacing w:line="360" w:lineRule="auto"/>
        <w:ind w:left="0" w:firstLine="0"/>
        <w:jc w:val="both"/>
        <w:rPr>
          <w:rFonts w:ascii="Palatino Linotype" w:hAnsi="Palatino Linotype" w:cs="Arial"/>
        </w:rPr>
      </w:pPr>
      <w:r w:rsidRPr="001D2399">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06334" w:rsidRPr="001D2399" w:rsidRDefault="00106334" w:rsidP="00106334">
      <w:pPr>
        <w:pStyle w:val="Prrafodelista"/>
        <w:spacing w:line="360" w:lineRule="auto"/>
        <w:ind w:left="0"/>
        <w:jc w:val="both"/>
        <w:rPr>
          <w:rFonts w:ascii="Palatino Linotype" w:hAnsi="Palatino Linotype" w:cs="Arial"/>
        </w:rPr>
      </w:pPr>
    </w:p>
    <w:p w:rsidR="00106334" w:rsidRPr="001D2399" w:rsidRDefault="00106334" w:rsidP="007E2CDA">
      <w:pPr>
        <w:pStyle w:val="Prrafodelista"/>
        <w:numPr>
          <w:ilvl w:val="0"/>
          <w:numId w:val="1"/>
        </w:numPr>
        <w:spacing w:line="360" w:lineRule="auto"/>
        <w:ind w:left="0" w:firstLine="0"/>
        <w:jc w:val="both"/>
        <w:rPr>
          <w:rFonts w:ascii="Palatino Linotype" w:hAnsi="Palatino Linotype" w:cs="Arial"/>
        </w:rPr>
      </w:pPr>
      <w:r w:rsidRPr="001D2399">
        <w:rPr>
          <w:rFonts w:ascii="Palatino Linotype" w:hAnsi="Palatino Linotype" w:cs="Arial"/>
        </w:rPr>
        <w:t>Por lo anterior, es de referir que,</w:t>
      </w:r>
      <w:r w:rsidRPr="001D2399">
        <w:rPr>
          <w:rFonts w:ascii="Palatino Linotype" w:hAnsi="Palatino Linotype" w:cs="Arial"/>
          <w:b/>
        </w:rPr>
        <w:t xml:space="preserve"> </w:t>
      </w:r>
      <w:r w:rsidR="002D4A3E" w:rsidRPr="001D2399">
        <w:rPr>
          <w:rFonts w:ascii="Palatino Linotype" w:hAnsi="Palatino Linotype" w:cs="Arial"/>
          <w:b/>
        </w:rPr>
        <w:t>la</w:t>
      </w:r>
      <w:r w:rsidR="00F7752C" w:rsidRPr="001D2399">
        <w:rPr>
          <w:rFonts w:ascii="Palatino Linotype" w:hAnsi="Palatino Linotype" w:cs="Arial"/>
          <w:b/>
        </w:rPr>
        <w:t xml:space="preserve"> </w:t>
      </w:r>
      <w:r w:rsidR="002D4A3E" w:rsidRPr="001D2399">
        <w:rPr>
          <w:rFonts w:ascii="Palatino Linotype" w:hAnsi="Palatino Linotype"/>
          <w:b/>
          <w:bCs/>
          <w:szCs w:val="22"/>
        </w:rPr>
        <w:t>Universidad Autónoma del Estado de México</w:t>
      </w:r>
      <w:r w:rsidR="005E2E2B" w:rsidRPr="001D2399">
        <w:rPr>
          <w:rFonts w:ascii="Palatino Linotype" w:hAnsi="Palatino Linotype" w:cs="Arial"/>
        </w:rPr>
        <w:t xml:space="preserve">, </w:t>
      </w:r>
      <w:r w:rsidRPr="001D2399">
        <w:rPr>
          <w:rFonts w:ascii="Palatino Linotype" w:hAnsi="Palatino Linotype" w:cs="Arial"/>
        </w:rPr>
        <w:t>al ser un Sujeto Obligado comprendido por la Legislación Local en materia de Transparencia, se encuentra obligado a hacer pública toda aquella información que genere, administre o posea.</w:t>
      </w:r>
    </w:p>
    <w:p w:rsidR="00FF304F" w:rsidRPr="001D2399" w:rsidRDefault="00FF304F" w:rsidP="00FF304F">
      <w:pPr>
        <w:pStyle w:val="Prrafodelista"/>
        <w:spacing w:line="360" w:lineRule="auto"/>
        <w:ind w:left="0"/>
        <w:jc w:val="both"/>
        <w:rPr>
          <w:rFonts w:ascii="Palatino Linotype" w:hAnsi="Palatino Linotype" w:cs="Arial"/>
        </w:rPr>
      </w:pPr>
    </w:p>
    <w:p w:rsidR="00FF304F" w:rsidRPr="001D2399" w:rsidRDefault="00FF304F" w:rsidP="000410B2">
      <w:pPr>
        <w:pStyle w:val="Ttulo2"/>
        <w:numPr>
          <w:ilvl w:val="0"/>
          <w:numId w:val="6"/>
        </w:numPr>
        <w:ind w:left="426" w:hanging="426"/>
        <w:rPr>
          <w:rFonts w:ascii="Palatino Linotype" w:hAnsi="Palatino Linotype"/>
          <w:b/>
          <w:color w:val="auto"/>
          <w:sz w:val="24"/>
        </w:rPr>
      </w:pPr>
      <w:bookmarkStart w:id="20" w:name="_Toc25672141"/>
      <w:r w:rsidRPr="001D2399">
        <w:rPr>
          <w:rFonts w:ascii="Palatino Linotype" w:hAnsi="Palatino Linotype"/>
          <w:b/>
          <w:color w:val="auto"/>
          <w:sz w:val="24"/>
        </w:rPr>
        <w:t>De las actuaciones de las partes.</w:t>
      </w:r>
      <w:bookmarkEnd w:id="20"/>
    </w:p>
    <w:p w:rsidR="003A4A4C" w:rsidRPr="001D2399" w:rsidRDefault="003A4A4C" w:rsidP="003A4A4C">
      <w:pPr>
        <w:rPr>
          <w:lang w:val="es-MX" w:eastAsia="en-US"/>
        </w:rPr>
      </w:pPr>
    </w:p>
    <w:p w:rsidR="00D777C0" w:rsidRPr="001D2399" w:rsidRDefault="00D777C0" w:rsidP="00D777C0">
      <w:pPr>
        <w:rPr>
          <w:lang w:val="es-MX" w:eastAsia="en-US"/>
        </w:rPr>
      </w:pPr>
    </w:p>
    <w:p w:rsidR="008B78FF" w:rsidRPr="001D2399" w:rsidRDefault="008B78FF" w:rsidP="00106334">
      <w:pPr>
        <w:pStyle w:val="Prrafodelista"/>
        <w:numPr>
          <w:ilvl w:val="0"/>
          <w:numId w:val="1"/>
        </w:numPr>
        <w:spacing w:line="360" w:lineRule="auto"/>
        <w:ind w:left="0" w:firstLine="0"/>
        <w:jc w:val="both"/>
        <w:rPr>
          <w:rFonts w:ascii="Palatino Linotype" w:hAnsi="Palatino Linotype" w:cs="Arial"/>
        </w:rPr>
      </w:pPr>
      <w:r w:rsidRPr="001D2399">
        <w:rPr>
          <w:rFonts w:ascii="Palatino Linotype" w:hAnsi="Palatino Linotype" w:cs="Arial"/>
        </w:rPr>
        <w:t>Para establecer de mejor  manera las actuaciones que cada una de las partes ofrecieron en el presente asunto en particular, es necesario referir el siguiente recuadro.</w:t>
      </w:r>
    </w:p>
    <w:p w:rsidR="008B78FF" w:rsidRPr="001D2399" w:rsidRDefault="008B78FF" w:rsidP="008B78FF">
      <w:pPr>
        <w:pStyle w:val="Prrafodelista"/>
        <w:spacing w:line="360" w:lineRule="auto"/>
        <w:ind w:left="0"/>
        <w:jc w:val="both"/>
        <w:rPr>
          <w:rFonts w:ascii="Palatino Linotype" w:hAnsi="Palatino Linotype" w:cs="Arial"/>
        </w:rPr>
      </w:pPr>
    </w:p>
    <w:tbl>
      <w:tblPr>
        <w:tblStyle w:val="Tablaconcuadrcula"/>
        <w:tblW w:w="8842" w:type="dxa"/>
        <w:tblLook w:val="04A0" w:firstRow="1" w:lastRow="0" w:firstColumn="1" w:lastColumn="0" w:noHBand="0" w:noVBand="1"/>
      </w:tblPr>
      <w:tblGrid>
        <w:gridCol w:w="610"/>
        <w:gridCol w:w="2575"/>
        <w:gridCol w:w="2055"/>
        <w:gridCol w:w="1943"/>
        <w:gridCol w:w="1659"/>
      </w:tblGrid>
      <w:tr w:rsidR="009A0166" w:rsidRPr="001D2399" w:rsidTr="00746CEF">
        <w:tc>
          <w:tcPr>
            <w:tcW w:w="610" w:type="dxa"/>
          </w:tcPr>
          <w:p w:rsidR="009A0166" w:rsidRPr="001D2399" w:rsidRDefault="009A0166" w:rsidP="009A0166">
            <w:pPr>
              <w:spacing w:before="240" w:after="240" w:line="360" w:lineRule="auto"/>
              <w:jc w:val="both"/>
              <w:rPr>
                <w:rFonts w:ascii="Palatino Linotype" w:hAnsi="Palatino Linotype" w:cs="Arial"/>
                <w:b/>
              </w:rPr>
            </w:pPr>
            <w:r w:rsidRPr="001D2399">
              <w:rPr>
                <w:rFonts w:ascii="Palatino Linotype" w:hAnsi="Palatino Linotype" w:cs="Arial"/>
                <w:b/>
              </w:rPr>
              <w:t>No.</w:t>
            </w:r>
          </w:p>
        </w:tc>
        <w:tc>
          <w:tcPr>
            <w:tcW w:w="2575" w:type="dxa"/>
          </w:tcPr>
          <w:p w:rsidR="009A0166" w:rsidRPr="001D2399" w:rsidRDefault="009A0166" w:rsidP="009A0166">
            <w:pPr>
              <w:spacing w:before="240" w:after="240" w:line="360" w:lineRule="auto"/>
              <w:jc w:val="both"/>
              <w:rPr>
                <w:rFonts w:ascii="Palatino Linotype" w:hAnsi="Palatino Linotype" w:cs="Arial"/>
                <w:b/>
              </w:rPr>
            </w:pPr>
            <w:r w:rsidRPr="001D2399">
              <w:rPr>
                <w:rFonts w:ascii="Palatino Linotype" w:hAnsi="Palatino Linotype" w:cs="Arial"/>
                <w:b/>
              </w:rPr>
              <w:t>REQUERIMIENTOS.</w:t>
            </w:r>
          </w:p>
        </w:tc>
        <w:tc>
          <w:tcPr>
            <w:tcW w:w="2055" w:type="dxa"/>
          </w:tcPr>
          <w:p w:rsidR="009A0166" w:rsidRPr="001D2399" w:rsidRDefault="009A0166" w:rsidP="009A0166">
            <w:pPr>
              <w:pStyle w:val="Prrafodelista"/>
              <w:spacing w:line="360" w:lineRule="auto"/>
              <w:ind w:left="0"/>
              <w:jc w:val="both"/>
              <w:rPr>
                <w:rFonts w:ascii="Palatino Linotype" w:hAnsi="Palatino Linotype" w:cs="Arial"/>
                <w:b/>
              </w:rPr>
            </w:pPr>
            <w:r w:rsidRPr="001D2399">
              <w:rPr>
                <w:rFonts w:ascii="Palatino Linotype" w:hAnsi="Palatino Linotype" w:cs="Arial"/>
                <w:b/>
              </w:rPr>
              <w:t>RESPUESTA.</w:t>
            </w:r>
          </w:p>
        </w:tc>
        <w:tc>
          <w:tcPr>
            <w:tcW w:w="1943" w:type="dxa"/>
          </w:tcPr>
          <w:p w:rsidR="009A0166" w:rsidRPr="001D2399" w:rsidRDefault="009A0166" w:rsidP="009A0166">
            <w:pPr>
              <w:pStyle w:val="Prrafodelista"/>
              <w:spacing w:line="360" w:lineRule="auto"/>
              <w:ind w:left="0"/>
              <w:jc w:val="both"/>
              <w:rPr>
                <w:rFonts w:ascii="Palatino Linotype" w:hAnsi="Palatino Linotype" w:cs="Arial"/>
                <w:b/>
              </w:rPr>
            </w:pPr>
            <w:r w:rsidRPr="001D2399">
              <w:rPr>
                <w:rFonts w:ascii="Palatino Linotype" w:hAnsi="Palatino Linotype" w:cs="Arial"/>
                <w:b/>
              </w:rPr>
              <w:t>INFORME JUSTIFICADO.</w:t>
            </w:r>
          </w:p>
        </w:tc>
        <w:tc>
          <w:tcPr>
            <w:tcW w:w="1659" w:type="dxa"/>
          </w:tcPr>
          <w:p w:rsidR="009A0166" w:rsidRPr="001D2399" w:rsidRDefault="009A0166" w:rsidP="009A0166">
            <w:pPr>
              <w:pStyle w:val="Prrafodelista"/>
              <w:spacing w:line="360" w:lineRule="auto"/>
              <w:ind w:left="0"/>
              <w:jc w:val="both"/>
              <w:rPr>
                <w:rFonts w:ascii="Palatino Linotype" w:hAnsi="Palatino Linotype" w:cs="Arial"/>
                <w:b/>
              </w:rPr>
            </w:pPr>
            <w:r w:rsidRPr="001D2399">
              <w:rPr>
                <w:rFonts w:ascii="Palatino Linotype" w:hAnsi="Palatino Linotype" w:cs="Arial"/>
                <w:b/>
              </w:rPr>
              <w:t>COLMA.</w:t>
            </w:r>
          </w:p>
        </w:tc>
      </w:tr>
      <w:tr w:rsidR="009A0166" w:rsidRPr="001D2399" w:rsidTr="00746CEF">
        <w:tc>
          <w:tcPr>
            <w:tcW w:w="610" w:type="dxa"/>
          </w:tcPr>
          <w:p w:rsidR="009A0166" w:rsidRPr="001D2399" w:rsidRDefault="009A0166" w:rsidP="009A0166">
            <w:pPr>
              <w:spacing w:before="240" w:after="240" w:line="360" w:lineRule="auto"/>
              <w:jc w:val="both"/>
              <w:rPr>
                <w:rFonts w:ascii="Palatino Linotype" w:hAnsi="Palatino Linotype" w:cs="Arial"/>
                <w:b/>
              </w:rPr>
            </w:pPr>
            <w:r w:rsidRPr="001D2399">
              <w:rPr>
                <w:rFonts w:ascii="Palatino Linotype" w:hAnsi="Palatino Linotype" w:cs="Arial"/>
                <w:b/>
              </w:rPr>
              <w:t>1</w:t>
            </w:r>
          </w:p>
        </w:tc>
        <w:tc>
          <w:tcPr>
            <w:tcW w:w="2575" w:type="dxa"/>
          </w:tcPr>
          <w:p w:rsidR="009A0166" w:rsidRPr="001D2399" w:rsidRDefault="009A0166" w:rsidP="009A0166">
            <w:pPr>
              <w:spacing w:before="240" w:after="240" w:line="360" w:lineRule="auto"/>
              <w:jc w:val="both"/>
              <w:rPr>
                <w:rFonts w:ascii="Palatino Linotype" w:hAnsi="Palatino Linotype" w:cs="Arial"/>
                <w:b/>
              </w:rPr>
            </w:pPr>
            <w:r w:rsidRPr="001D2399">
              <w:rPr>
                <w:rFonts w:ascii="Palatino Linotype" w:hAnsi="Palatino Linotype" w:cs="Arial"/>
                <w:b/>
              </w:rPr>
              <w:t>Copia certificada del acuerdo sobre los Lineamientos para la administración;</w:t>
            </w:r>
          </w:p>
        </w:tc>
        <w:tc>
          <w:tcPr>
            <w:tcW w:w="2055" w:type="dxa"/>
          </w:tcPr>
          <w:p w:rsidR="009A0166" w:rsidRPr="001D2399" w:rsidRDefault="00746CEF" w:rsidP="009A0166">
            <w:pPr>
              <w:pStyle w:val="Prrafodelista"/>
              <w:spacing w:line="360" w:lineRule="auto"/>
              <w:ind w:left="0"/>
              <w:jc w:val="both"/>
              <w:rPr>
                <w:rFonts w:ascii="Palatino Linotype" w:hAnsi="Palatino Linotype" w:cs="Arial"/>
              </w:rPr>
            </w:pPr>
            <w:r w:rsidRPr="001D2399">
              <w:rPr>
                <w:rFonts w:ascii="Palatino Linotype" w:eastAsia="Calibri" w:hAnsi="Palatino Linotype" w:cs="Times New Roman"/>
                <w:lang w:val="es-ES"/>
              </w:rPr>
              <w:t>Acuerdo por el que se emiten los Lineamientos para la administración de recursos alternos en el FONDICT-UAEM (art.138 Frac, III Estatuto Universitario de la Universidad Autónoma del Estado de México).</w:t>
            </w:r>
          </w:p>
        </w:tc>
        <w:tc>
          <w:tcPr>
            <w:tcW w:w="1943" w:type="dxa"/>
          </w:tcPr>
          <w:p w:rsidR="009A0166" w:rsidRPr="001D2399" w:rsidRDefault="009A0166" w:rsidP="009A0166">
            <w:pPr>
              <w:pStyle w:val="Prrafodelista"/>
              <w:spacing w:line="360" w:lineRule="auto"/>
              <w:ind w:left="0"/>
              <w:jc w:val="both"/>
              <w:rPr>
                <w:rFonts w:ascii="Palatino Linotype" w:hAnsi="Palatino Linotype" w:cs="Arial"/>
              </w:rPr>
            </w:pPr>
          </w:p>
        </w:tc>
        <w:tc>
          <w:tcPr>
            <w:tcW w:w="1659" w:type="dxa"/>
          </w:tcPr>
          <w:p w:rsidR="009A0166" w:rsidRPr="001D2399" w:rsidRDefault="00746CEF" w:rsidP="009A0166">
            <w:pPr>
              <w:pStyle w:val="Prrafodelista"/>
              <w:spacing w:line="360" w:lineRule="auto"/>
              <w:ind w:left="0"/>
              <w:jc w:val="both"/>
              <w:rPr>
                <w:rFonts w:ascii="Palatino Linotype" w:hAnsi="Palatino Linotype" w:cs="Arial"/>
              </w:rPr>
            </w:pPr>
            <w:r w:rsidRPr="001D2399">
              <w:rPr>
                <w:rFonts w:ascii="Palatino Linotype" w:hAnsi="Palatino Linotype" w:cs="Arial"/>
              </w:rPr>
              <w:t>Si colma.</w:t>
            </w:r>
          </w:p>
        </w:tc>
      </w:tr>
      <w:tr w:rsidR="009A0166" w:rsidRPr="001D2399" w:rsidTr="00746CEF">
        <w:tc>
          <w:tcPr>
            <w:tcW w:w="610" w:type="dxa"/>
          </w:tcPr>
          <w:p w:rsidR="009A0166" w:rsidRPr="001D2399" w:rsidRDefault="009A0166" w:rsidP="009A0166">
            <w:pPr>
              <w:spacing w:before="240" w:after="240" w:line="360" w:lineRule="auto"/>
              <w:jc w:val="both"/>
              <w:rPr>
                <w:rFonts w:ascii="Palatino Linotype" w:hAnsi="Palatino Linotype" w:cs="Arial"/>
                <w:b/>
              </w:rPr>
            </w:pPr>
            <w:r w:rsidRPr="001D2399">
              <w:rPr>
                <w:rFonts w:ascii="Palatino Linotype" w:hAnsi="Palatino Linotype" w:cs="Arial"/>
                <w:b/>
              </w:rPr>
              <w:t>2</w:t>
            </w:r>
          </w:p>
        </w:tc>
        <w:tc>
          <w:tcPr>
            <w:tcW w:w="2575" w:type="dxa"/>
          </w:tcPr>
          <w:p w:rsidR="009A0166" w:rsidRPr="001D2399" w:rsidRDefault="009A0166" w:rsidP="009A0166">
            <w:pPr>
              <w:spacing w:before="240" w:after="240" w:line="360" w:lineRule="auto"/>
              <w:jc w:val="both"/>
              <w:rPr>
                <w:rFonts w:ascii="Palatino Linotype" w:hAnsi="Palatino Linotype" w:cs="Arial"/>
                <w:b/>
              </w:rPr>
            </w:pPr>
            <w:r w:rsidRPr="001D2399">
              <w:rPr>
                <w:rFonts w:ascii="Palatino Linotype" w:hAnsi="Palatino Linotype" w:cs="Arial"/>
                <w:b/>
              </w:rPr>
              <w:t>Instrumento legal y administrativo para firmar el AE/127/2017 con DICONSA;</w:t>
            </w:r>
          </w:p>
        </w:tc>
        <w:tc>
          <w:tcPr>
            <w:tcW w:w="2055" w:type="dxa"/>
          </w:tcPr>
          <w:p w:rsidR="009A0166" w:rsidRPr="001D2399" w:rsidRDefault="00746CEF" w:rsidP="009A0166">
            <w:pPr>
              <w:pStyle w:val="Prrafodelista"/>
              <w:spacing w:line="360" w:lineRule="auto"/>
              <w:ind w:left="0"/>
              <w:jc w:val="both"/>
              <w:rPr>
                <w:rFonts w:ascii="Palatino Linotype" w:hAnsi="Palatino Linotype" w:cs="Arial"/>
              </w:rPr>
            </w:pPr>
            <w:r w:rsidRPr="001D2399">
              <w:rPr>
                <w:rFonts w:ascii="Palatino Linotype" w:hAnsi="Palatino Linotype" w:cs="Arial"/>
              </w:rPr>
              <w:t>Se encuentra clasificado como reservado.</w:t>
            </w:r>
          </w:p>
        </w:tc>
        <w:tc>
          <w:tcPr>
            <w:tcW w:w="1943" w:type="dxa"/>
          </w:tcPr>
          <w:p w:rsidR="009A0166" w:rsidRPr="001D2399" w:rsidRDefault="002B66F1" w:rsidP="009A0166">
            <w:pPr>
              <w:pStyle w:val="Prrafodelista"/>
              <w:spacing w:line="360" w:lineRule="auto"/>
              <w:ind w:left="0"/>
              <w:jc w:val="both"/>
              <w:rPr>
                <w:rFonts w:ascii="Palatino Linotype" w:hAnsi="Palatino Linotype" w:cs="Arial"/>
              </w:rPr>
            </w:pPr>
            <w:r w:rsidRPr="001D2399">
              <w:rPr>
                <w:rFonts w:ascii="Palatino Linotype" w:hAnsi="Palatino Linotype" w:cs="Arial"/>
              </w:rPr>
              <w:t>Señaló que se encuentra en la auditoría identificada con el número 275-DS y que aún está en trámite.</w:t>
            </w:r>
          </w:p>
        </w:tc>
        <w:tc>
          <w:tcPr>
            <w:tcW w:w="1659" w:type="dxa"/>
          </w:tcPr>
          <w:p w:rsidR="009A0166" w:rsidRPr="001D2399" w:rsidRDefault="00746CEF" w:rsidP="009A0166">
            <w:pPr>
              <w:pStyle w:val="Prrafodelista"/>
              <w:spacing w:line="360" w:lineRule="auto"/>
              <w:ind w:left="0"/>
              <w:jc w:val="both"/>
              <w:rPr>
                <w:rFonts w:ascii="Palatino Linotype" w:hAnsi="Palatino Linotype" w:cs="Arial"/>
              </w:rPr>
            </w:pPr>
            <w:r w:rsidRPr="001D2399">
              <w:rPr>
                <w:rFonts w:ascii="Palatino Linotype" w:hAnsi="Palatino Linotype" w:cs="Arial"/>
              </w:rPr>
              <w:t>No colma</w:t>
            </w:r>
          </w:p>
        </w:tc>
      </w:tr>
      <w:tr w:rsidR="009A0166" w:rsidRPr="001D2399" w:rsidTr="00746CEF">
        <w:tc>
          <w:tcPr>
            <w:tcW w:w="610" w:type="dxa"/>
          </w:tcPr>
          <w:p w:rsidR="009A0166" w:rsidRPr="001D2399" w:rsidRDefault="009A0166" w:rsidP="009A0166">
            <w:pPr>
              <w:spacing w:before="240" w:after="240" w:line="360" w:lineRule="auto"/>
              <w:jc w:val="both"/>
              <w:rPr>
                <w:rFonts w:ascii="Palatino Linotype" w:hAnsi="Palatino Linotype" w:cs="Arial"/>
                <w:b/>
              </w:rPr>
            </w:pPr>
            <w:r w:rsidRPr="001D2399">
              <w:rPr>
                <w:rFonts w:ascii="Palatino Linotype" w:hAnsi="Palatino Linotype" w:cs="Arial"/>
                <w:b/>
              </w:rPr>
              <w:t>3</w:t>
            </w:r>
          </w:p>
        </w:tc>
        <w:tc>
          <w:tcPr>
            <w:tcW w:w="2575" w:type="dxa"/>
          </w:tcPr>
          <w:p w:rsidR="009A0166" w:rsidRPr="001D2399" w:rsidRDefault="009A0166" w:rsidP="009A0166">
            <w:pPr>
              <w:spacing w:before="240" w:after="240" w:line="360" w:lineRule="auto"/>
              <w:jc w:val="both"/>
              <w:rPr>
                <w:rFonts w:ascii="Palatino Linotype" w:hAnsi="Palatino Linotype" w:cs="Arial"/>
                <w:b/>
              </w:rPr>
            </w:pPr>
            <w:r w:rsidRPr="001D2399">
              <w:rPr>
                <w:rFonts w:ascii="Palatino Linotype" w:hAnsi="Palatino Linotype" w:cs="Arial"/>
                <w:b/>
              </w:rPr>
              <w:t>Funcionarios universitarios y administrativos que intervinieron en la elaboración de la firma del anexo de ejecución AE/127/2017 y facultades legales para firmar;</w:t>
            </w:r>
          </w:p>
        </w:tc>
        <w:tc>
          <w:tcPr>
            <w:tcW w:w="2055" w:type="dxa"/>
          </w:tcPr>
          <w:p w:rsidR="009A0166" w:rsidRPr="001D2399" w:rsidRDefault="00746CEF" w:rsidP="009A0166">
            <w:pPr>
              <w:pStyle w:val="Prrafodelista"/>
              <w:spacing w:line="360" w:lineRule="auto"/>
              <w:ind w:left="0"/>
              <w:jc w:val="both"/>
              <w:rPr>
                <w:rFonts w:ascii="Palatino Linotype" w:hAnsi="Palatino Linotype" w:cs="Arial"/>
              </w:rPr>
            </w:pPr>
            <w:r w:rsidRPr="001D2399">
              <w:rPr>
                <w:rFonts w:ascii="Palatino Linotype" w:hAnsi="Palatino Linotype" w:cs="Arial"/>
              </w:rPr>
              <w:t>Director General del FONDIC</w:t>
            </w:r>
          </w:p>
        </w:tc>
        <w:tc>
          <w:tcPr>
            <w:tcW w:w="1943" w:type="dxa"/>
          </w:tcPr>
          <w:p w:rsidR="009A0166" w:rsidRPr="001D2399" w:rsidRDefault="009A0166" w:rsidP="009A0166">
            <w:pPr>
              <w:pStyle w:val="Prrafodelista"/>
              <w:spacing w:line="360" w:lineRule="auto"/>
              <w:ind w:left="0"/>
              <w:jc w:val="both"/>
              <w:rPr>
                <w:rFonts w:ascii="Palatino Linotype" w:hAnsi="Palatino Linotype" w:cs="Arial"/>
              </w:rPr>
            </w:pPr>
          </w:p>
        </w:tc>
        <w:tc>
          <w:tcPr>
            <w:tcW w:w="1659" w:type="dxa"/>
          </w:tcPr>
          <w:p w:rsidR="009A0166" w:rsidRPr="001D2399" w:rsidRDefault="00746CEF" w:rsidP="009A0166">
            <w:pPr>
              <w:pStyle w:val="Prrafodelista"/>
              <w:spacing w:line="360" w:lineRule="auto"/>
              <w:ind w:left="0"/>
              <w:jc w:val="both"/>
              <w:rPr>
                <w:rFonts w:ascii="Palatino Linotype" w:hAnsi="Palatino Linotype" w:cs="Arial"/>
              </w:rPr>
            </w:pPr>
            <w:r w:rsidRPr="001D2399">
              <w:rPr>
                <w:rFonts w:ascii="Palatino Linotype" w:hAnsi="Palatino Linotype" w:cs="Arial"/>
              </w:rPr>
              <w:t>Si colma.</w:t>
            </w:r>
          </w:p>
        </w:tc>
      </w:tr>
      <w:tr w:rsidR="009A0166" w:rsidRPr="001D2399" w:rsidTr="00746CEF">
        <w:tc>
          <w:tcPr>
            <w:tcW w:w="610" w:type="dxa"/>
          </w:tcPr>
          <w:p w:rsidR="009A0166" w:rsidRPr="001D2399" w:rsidRDefault="009A0166" w:rsidP="009A0166">
            <w:pPr>
              <w:spacing w:before="240" w:after="240" w:line="360" w:lineRule="auto"/>
              <w:jc w:val="both"/>
              <w:rPr>
                <w:rFonts w:ascii="Palatino Linotype" w:hAnsi="Palatino Linotype" w:cs="Arial"/>
                <w:b/>
              </w:rPr>
            </w:pPr>
            <w:r w:rsidRPr="001D2399">
              <w:rPr>
                <w:rFonts w:ascii="Palatino Linotype" w:hAnsi="Palatino Linotype" w:cs="Arial"/>
                <w:b/>
              </w:rPr>
              <w:t>4</w:t>
            </w:r>
          </w:p>
        </w:tc>
        <w:tc>
          <w:tcPr>
            <w:tcW w:w="2575" w:type="dxa"/>
          </w:tcPr>
          <w:p w:rsidR="009A0166" w:rsidRPr="001D2399" w:rsidRDefault="009A0166" w:rsidP="009A0166">
            <w:pPr>
              <w:spacing w:before="240" w:after="240" w:line="360" w:lineRule="auto"/>
              <w:jc w:val="both"/>
              <w:rPr>
                <w:rFonts w:ascii="Palatino Linotype" w:hAnsi="Palatino Linotype" w:cs="Arial"/>
                <w:b/>
              </w:rPr>
            </w:pPr>
            <w:r w:rsidRPr="001D2399">
              <w:rPr>
                <w:rFonts w:ascii="Palatino Linotype" w:hAnsi="Palatino Linotype" w:cs="Arial"/>
                <w:b/>
              </w:rPr>
              <w:t>Subcontratación de terceros, sustento legal, servicios contratados y convenios modificatorios;</w:t>
            </w:r>
          </w:p>
        </w:tc>
        <w:tc>
          <w:tcPr>
            <w:tcW w:w="2055" w:type="dxa"/>
          </w:tcPr>
          <w:p w:rsidR="009A0166" w:rsidRPr="001D2399" w:rsidRDefault="00746CEF" w:rsidP="009A0166">
            <w:pPr>
              <w:pStyle w:val="Prrafodelista"/>
              <w:spacing w:line="360" w:lineRule="auto"/>
              <w:ind w:left="0"/>
              <w:jc w:val="both"/>
              <w:rPr>
                <w:rFonts w:ascii="Palatino Linotype" w:hAnsi="Palatino Linotype" w:cs="Arial"/>
              </w:rPr>
            </w:pPr>
            <w:r w:rsidRPr="001D2399">
              <w:rPr>
                <w:rFonts w:ascii="Palatino Linotype" w:hAnsi="Palatino Linotype" w:cs="Arial"/>
              </w:rPr>
              <w:t>No existe documento que de contestación al requerimiento.</w:t>
            </w:r>
          </w:p>
        </w:tc>
        <w:tc>
          <w:tcPr>
            <w:tcW w:w="1943" w:type="dxa"/>
          </w:tcPr>
          <w:p w:rsidR="009A0166" w:rsidRPr="001D2399" w:rsidRDefault="00746CEF" w:rsidP="009A0166">
            <w:pPr>
              <w:pStyle w:val="Prrafodelista"/>
              <w:spacing w:line="360" w:lineRule="auto"/>
              <w:ind w:left="0"/>
              <w:jc w:val="both"/>
              <w:rPr>
                <w:rFonts w:ascii="Palatino Linotype" w:hAnsi="Palatino Linotype" w:cs="Arial"/>
              </w:rPr>
            </w:pPr>
            <w:r w:rsidRPr="001D2399">
              <w:rPr>
                <w:rFonts w:ascii="Palatino Linotype" w:hAnsi="Palatino Linotype" w:cs="Arial"/>
              </w:rPr>
              <w:t>Ratificó la respuesta.</w:t>
            </w:r>
          </w:p>
        </w:tc>
        <w:tc>
          <w:tcPr>
            <w:tcW w:w="1659" w:type="dxa"/>
          </w:tcPr>
          <w:p w:rsidR="009A0166" w:rsidRPr="001D2399" w:rsidRDefault="00746CEF" w:rsidP="009A0166">
            <w:pPr>
              <w:pStyle w:val="Prrafodelista"/>
              <w:spacing w:line="360" w:lineRule="auto"/>
              <w:ind w:left="0"/>
              <w:jc w:val="both"/>
              <w:rPr>
                <w:rFonts w:ascii="Palatino Linotype" w:hAnsi="Palatino Linotype" w:cs="Arial"/>
              </w:rPr>
            </w:pPr>
            <w:r w:rsidRPr="001D2399">
              <w:rPr>
                <w:rFonts w:ascii="Palatino Linotype" w:hAnsi="Palatino Linotype" w:cs="Arial"/>
              </w:rPr>
              <w:t>No colma.</w:t>
            </w:r>
          </w:p>
        </w:tc>
      </w:tr>
      <w:tr w:rsidR="009A0166" w:rsidRPr="001D2399" w:rsidTr="00746CEF">
        <w:tc>
          <w:tcPr>
            <w:tcW w:w="610" w:type="dxa"/>
          </w:tcPr>
          <w:p w:rsidR="009A0166" w:rsidRPr="001D2399" w:rsidRDefault="009A0166" w:rsidP="009A0166">
            <w:pPr>
              <w:spacing w:before="240" w:after="240" w:line="360" w:lineRule="auto"/>
              <w:jc w:val="both"/>
              <w:rPr>
                <w:rFonts w:ascii="Palatino Linotype" w:hAnsi="Palatino Linotype" w:cs="Arial"/>
                <w:b/>
              </w:rPr>
            </w:pPr>
            <w:r w:rsidRPr="001D2399">
              <w:rPr>
                <w:rFonts w:ascii="Palatino Linotype" w:hAnsi="Palatino Linotype" w:cs="Arial"/>
                <w:b/>
              </w:rPr>
              <w:t>5</w:t>
            </w:r>
          </w:p>
        </w:tc>
        <w:tc>
          <w:tcPr>
            <w:tcW w:w="2575" w:type="dxa"/>
          </w:tcPr>
          <w:p w:rsidR="008F674F" w:rsidRPr="001D2399" w:rsidRDefault="008F674F" w:rsidP="009A0166">
            <w:pPr>
              <w:spacing w:before="240" w:after="240" w:line="360" w:lineRule="auto"/>
              <w:jc w:val="both"/>
              <w:rPr>
                <w:rFonts w:ascii="Palatino Linotype" w:hAnsi="Palatino Linotype" w:cs="Arial"/>
                <w:b/>
              </w:rPr>
            </w:pPr>
            <w:r w:rsidRPr="001D2399">
              <w:rPr>
                <w:rFonts w:ascii="Palatino Linotype" w:hAnsi="Palatino Linotype" w:cs="Arial"/>
                <w:b/>
              </w:rPr>
              <w:t>Instrumento legal y administrativo para firmar el AE/127/2017 con DICONSA;</w:t>
            </w:r>
          </w:p>
          <w:p w:rsidR="009A0166" w:rsidRPr="001D2399" w:rsidRDefault="009A0166" w:rsidP="009A0166">
            <w:pPr>
              <w:spacing w:before="240" w:after="240" w:line="360" w:lineRule="auto"/>
              <w:jc w:val="both"/>
              <w:rPr>
                <w:rFonts w:ascii="Palatino Linotype" w:hAnsi="Palatino Linotype" w:cs="Arial"/>
                <w:b/>
              </w:rPr>
            </w:pPr>
            <w:r w:rsidRPr="001D2399">
              <w:rPr>
                <w:rFonts w:ascii="Palatino Linotype" w:hAnsi="Palatino Linotype" w:cs="Arial"/>
                <w:b/>
              </w:rPr>
              <w:t xml:space="preserve">Copia certificada del oficio con referencia FO/175/2018 de fecha 21 de agosto de 2018 dirigido a la C.P.C </w:t>
            </w:r>
            <w:proofErr w:type="spellStart"/>
            <w:r w:rsidRPr="001D2399">
              <w:rPr>
                <w:rFonts w:ascii="Palatino Linotype" w:hAnsi="Palatino Linotype" w:cs="Arial"/>
                <w:b/>
              </w:rPr>
              <w:t>Ivone</w:t>
            </w:r>
            <w:proofErr w:type="spellEnd"/>
            <w:r w:rsidRPr="001D2399">
              <w:rPr>
                <w:rFonts w:ascii="Palatino Linotype" w:hAnsi="Palatino Linotype" w:cs="Arial"/>
                <w:b/>
              </w:rPr>
              <w:t xml:space="preserve"> </w:t>
            </w:r>
            <w:proofErr w:type="spellStart"/>
            <w:r w:rsidRPr="001D2399">
              <w:rPr>
                <w:rFonts w:ascii="Palatino Linotype" w:hAnsi="Palatino Linotype" w:cs="Arial"/>
                <w:b/>
              </w:rPr>
              <w:t>Hestrosa</w:t>
            </w:r>
            <w:proofErr w:type="spellEnd"/>
            <w:r w:rsidRPr="001D2399">
              <w:rPr>
                <w:rFonts w:ascii="Palatino Linotype" w:hAnsi="Palatino Linotype" w:cs="Arial"/>
                <w:b/>
              </w:rPr>
              <w:t xml:space="preserve"> Matus y formado por el Lic. Erick </w:t>
            </w:r>
            <w:proofErr w:type="spellStart"/>
            <w:r w:rsidRPr="001D2399">
              <w:rPr>
                <w:rFonts w:ascii="Palatino Linotype" w:hAnsi="Palatino Linotype" w:cs="Arial"/>
                <w:b/>
              </w:rPr>
              <w:t>Herzain</w:t>
            </w:r>
            <w:proofErr w:type="spellEnd"/>
            <w:r w:rsidRPr="001D2399">
              <w:rPr>
                <w:rFonts w:ascii="Palatino Linotype" w:hAnsi="Palatino Linotype" w:cs="Arial"/>
                <w:b/>
              </w:rPr>
              <w:t xml:space="preserve"> Torres </w:t>
            </w:r>
            <w:proofErr w:type="spellStart"/>
            <w:r w:rsidRPr="001D2399">
              <w:rPr>
                <w:rFonts w:ascii="Palatino Linotype" w:hAnsi="Palatino Linotype" w:cs="Arial"/>
                <w:b/>
              </w:rPr>
              <w:t>Mulhia</w:t>
            </w:r>
            <w:proofErr w:type="spellEnd"/>
            <w:r w:rsidRPr="001D2399">
              <w:rPr>
                <w:rFonts w:ascii="Palatino Linotype" w:hAnsi="Palatino Linotype" w:cs="Arial"/>
                <w:b/>
              </w:rPr>
              <w:t xml:space="preserve"> Director del FONDIC-UAEM</w:t>
            </w:r>
          </w:p>
        </w:tc>
        <w:tc>
          <w:tcPr>
            <w:tcW w:w="2055" w:type="dxa"/>
          </w:tcPr>
          <w:p w:rsidR="009A0166" w:rsidRPr="001D2399" w:rsidRDefault="00746CEF" w:rsidP="009A0166">
            <w:pPr>
              <w:pStyle w:val="Prrafodelista"/>
              <w:spacing w:line="360" w:lineRule="auto"/>
              <w:ind w:left="0"/>
              <w:jc w:val="both"/>
              <w:rPr>
                <w:rFonts w:ascii="Palatino Linotype" w:hAnsi="Palatino Linotype" w:cs="Arial"/>
              </w:rPr>
            </w:pPr>
            <w:r w:rsidRPr="001D2399">
              <w:rPr>
                <w:rFonts w:ascii="Palatino Linotype" w:hAnsi="Palatino Linotype" w:cs="Arial"/>
              </w:rPr>
              <w:t>Se encuentra clasificado como información reservada.</w:t>
            </w:r>
          </w:p>
        </w:tc>
        <w:tc>
          <w:tcPr>
            <w:tcW w:w="1943" w:type="dxa"/>
          </w:tcPr>
          <w:p w:rsidR="009A0166" w:rsidRPr="001D2399" w:rsidRDefault="002B66F1" w:rsidP="009A0166">
            <w:pPr>
              <w:pStyle w:val="Prrafodelista"/>
              <w:spacing w:line="360" w:lineRule="auto"/>
              <w:ind w:left="0"/>
              <w:jc w:val="both"/>
              <w:rPr>
                <w:rFonts w:ascii="Palatino Linotype" w:hAnsi="Palatino Linotype" w:cs="Arial"/>
              </w:rPr>
            </w:pPr>
            <w:r w:rsidRPr="001D2399">
              <w:rPr>
                <w:rFonts w:ascii="Palatino Linotype" w:hAnsi="Palatino Linotype" w:cs="Arial"/>
              </w:rPr>
              <w:t>Señaló que se encuentra en la auditoría identificada con el número 275-DS y que aún está en trámite.</w:t>
            </w:r>
          </w:p>
        </w:tc>
        <w:tc>
          <w:tcPr>
            <w:tcW w:w="1659" w:type="dxa"/>
          </w:tcPr>
          <w:p w:rsidR="009A0166" w:rsidRPr="001D2399" w:rsidRDefault="00746CEF" w:rsidP="009A0166">
            <w:pPr>
              <w:pStyle w:val="Prrafodelista"/>
              <w:spacing w:line="360" w:lineRule="auto"/>
              <w:ind w:left="0"/>
              <w:jc w:val="both"/>
              <w:rPr>
                <w:rFonts w:ascii="Palatino Linotype" w:hAnsi="Palatino Linotype" w:cs="Arial"/>
              </w:rPr>
            </w:pPr>
            <w:r w:rsidRPr="001D2399">
              <w:rPr>
                <w:rFonts w:ascii="Palatino Linotype" w:hAnsi="Palatino Linotype" w:cs="Arial"/>
              </w:rPr>
              <w:t>No colma.</w:t>
            </w:r>
          </w:p>
        </w:tc>
      </w:tr>
      <w:tr w:rsidR="009A0166" w:rsidRPr="001D2399" w:rsidTr="00746CEF">
        <w:tc>
          <w:tcPr>
            <w:tcW w:w="610" w:type="dxa"/>
          </w:tcPr>
          <w:p w:rsidR="009A0166" w:rsidRPr="001D2399" w:rsidRDefault="009A0166" w:rsidP="009A0166">
            <w:pPr>
              <w:spacing w:before="240" w:after="240" w:line="360" w:lineRule="auto"/>
              <w:jc w:val="both"/>
              <w:rPr>
                <w:rFonts w:ascii="Palatino Linotype" w:hAnsi="Palatino Linotype" w:cs="Arial"/>
                <w:b/>
              </w:rPr>
            </w:pPr>
            <w:r w:rsidRPr="001D2399">
              <w:rPr>
                <w:rFonts w:ascii="Palatino Linotype" w:hAnsi="Palatino Linotype" w:cs="Arial"/>
                <w:b/>
              </w:rPr>
              <w:t>6</w:t>
            </w:r>
          </w:p>
        </w:tc>
        <w:tc>
          <w:tcPr>
            <w:tcW w:w="2575" w:type="dxa"/>
          </w:tcPr>
          <w:p w:rsidR="009A0166" w:rsidRPr="001D2399" w:rsidRDefault="009A0166" w:rsidP="009A0166">
            <w:pPr>
              <w:spacing w:before="240" w:after="240" w:line="360" w:lineRule="auto"/>
              <w:jc w:val="both"/>
              <w:rPr>
                <w:rFonts w:ascii="Palatino Linotype" w:hAnsi="Palatino Linotype" w:cs="Arial"/>
                <w:b/>
              </w:rPr>
            </w:pPr>
            <w:r w:rsidRPr="001D2399">
              <w:rPr>
                <w:rFonts w:ascii="Palatino Linotype" w:hAnsi="Palatino Linotype" w:cs="Arial"/>
                <w:b/>
              </w:rPr>
              <w:t>Copia certificada del oficio de respuesta del oficio remitido el 2 de mayo de 2017 y firmado por el rector y dirigido al Fiduciario Banco Santander;</w:t>
            </w:r>
          </w:p>
        </w:tc>
        <w:tc>
          <w:tcPr>
            <w:tcW w:w="2055" w:type="dxa"/>
          </w:tcPr>
          <w:p w:rsidR="009A0166" w:rsidRPr="001D2399" w:rsidRDefault="00746CEF" w:rsidP="009A0166">
            <w:pPr>
              <w:pStyle w:val="Prrafodelista"/>
              <w:spacing w:line="360" w:lineRule="auto"/>
              <w:ind w:left="0"/>
              <w:jc w:val="both"/>
              <w:rPr>
                <w:rFonts w:ascii="Palatino Linotype" w:hAnsi="Palatino Linotype" w:cs="Arial"/>
              </w:rPr>
            </w:pPr>
            <w:r w:rsidRPr="001D2399">
              <w:rPr>
                <w:rFonts w:ascii="Palatino Linotype" w:hAnsi="Palatino Linotype" w:cs="Arial"/>
              </w:rPr>
              <w:t xml:space="preserve">Oficio suscrito por el Rector y dirigido al </w:t>
            </w:r>
            <w:r w:rsidRPr="001D2399">
              <w:rPr>
                <w:rFonts w:ascii="Palatino Linotype" w:hAnsi="Palatino Linotype" w:cs="Arial"/>
                <w:b/>
              </w:rPr>
              <w:t>Fiduciario Banco Santander</w:t>
            </w:r>
          </w:p>
        </w:tc>
        <w:tc>
          <w:tcPr>
            <w:tcW w:w="1943" w:type="dxa"/>
          </w:tcPr>
          <w:p w:rsidR="009A0166" w:rsidRPr="001D2399" w:rsidRDefault="009A0166" w:rsidP="009A0166">
            <w:pPr>
              <w:pStyle w:val="Prrafodelista"/>
              <w:spacing w:line="360" w:lineRule="auto"/>
              <w:ind w:left="0"/>
              <w:jc w:val="both"/>
              <w:rPr>
                <w:rFonts w:ascii="Palatino Linotype" w:hAnsi="Palatino Linotype" w:cs="Arial"/>
              </w:rPr>
            </w:pPr>
          </w:p>
        </w:tc>
        <w:tc>
          <w:tcPr>
            <w:tcW w:w="1659" w:type="dxa"/>
          </w:tcPr>
          <w:p w:rsidR="009A0166" w:rsidRPr="001D2399" w:rsidRDefault="00746CEF" w:rsidP="009A0166">
            <w:pPr>
              <w:pStyle w:val="Prrafodelista"/>
              <w:spacing w:line="360" w:lineRule="auto"/>
              <w:ind w:left="0"/>
              <w:jc w:val="both"/>
              <w:rPr>
                <w:rFonts w:ascii="Palatino Linotype" w:hAnsi="Palatino Linotype" w:cs="Arial"/>
              </w:rPr>
            </w:pPr>
            <w:r w:rsidRPr="001D2399">
              <w:rPr>
                <w:rFonts w:ascii="Palatino Linotype" w:hAnsi="Palatino Linotype" w:cs="Arial"/>
              </w:rPr>
              <w:t>No colma. Solicitó la respuesta al oficio.</w:t>
            </w:r>
          </w:p>
        </w:tc>
      </w:tr>
      <w:tr w:rsidR="009A0166" w:rsidRPr="001D2399" w:rsidTr="00746CEF">
        <w:tc>
          <w:tcPr>
            <w:tcW w:w="610" w:type="dxa"/>
          </w:tcPr>
          <w:p w:rsidR="009A0166" w:rsidRPr="001D2399" w:rsidRDefault="009A0166" w:rsidP="009A0166">
            <w:pPr>
              <w:spacing w:before="240" w:after="240" w:line="360" w:lineRule="auto"/>
              <w:jc w:val="both"/>
              <w:rPr>
                <w:rFonts w:ascii="Palatino Linotype" w:hAnsi="Palatino Linotype" w:cs="Arial"/>
                <w:b/>
              </w:rPr>
            </w:pPr>
            <w:r w:rsidRPr="001D2399">
              <w:rPr>
                <w:rFonts w:ascii="Palatino Linotype" w:hAnsi="Palatino Linotype" w:cs="Arial"/>
                <w:b/>
              </w:rPr>
              <w:t>7</w:t>
            </w:r>
          </w:p>
        </w:tc>
        <w:tc>
          <w:tcPr>
            <w:tcW w:w="2575" w:type="dxa"/>
          </w:tcPr>
          <w:p w:rsidR="009A0166" w:rsidRPr="001D2399" w:rsidRDefault="009A0166" w:rsidP="009A0166">
            <w:pPr>
              <w:spacing w:before="240" w:after="240" w:line="360" w:lineRule="auto"/>
              <w:jc w:val="both"/>
              <w:rPr>
                <w:rFonts w:ascii="Palatino Linotype" w:hAnsi="Palatino Linotype" w:cs="Arial"/>
                <w:b/>
              </w:rPr>
            </w:pPr>
            <w:r w:rsidRPr="001D2399">
              <w:rPr>
                <w:rFonts w:ascii="Palatino Linotype" w:hAnsi="Palatino Linotype" w:cs="Arial"/>
                <w:b/>
              </w:rPr>
              <w:t>Copia certificada del nombramiento del Director del FONDIC-UAEM; y</w:t>
            </w:r>
          </w:p>
        </w:tc>
        <w:tc>
          <w:tcPr>
            <w:tcW w:w="2055" w:type="dxa"/>
          </w:tcPr>
          <w:p w:rsidR="009A0166" w:rsidRPr="001D2399" w:rsidRDefault="00746CEF" w:rsidP="009A0166">
            <w:pPr>
              <w:pStyle w:val="Prrafodelista"/>
              <w:spacing w:line="360" w:lineRule="auto"/>
              <w:ind w:left="0"/>
              <w:jc w:val="both"/>
              <w:rPr>
                <w:rFonts w:ascii="Palatino Linotype" w:hAnsi="Palatino Linotype" w:cs="Arial"/>
              </w:rPr>
            </w:pPr>
            <w:r w:rsidRPr="001D2399">
              <w:rPr>
                <w:rFonts w:ascii="Palatino Linotype" w:hAnsi="Palatino Linotype" w:cs="Arial"/>
              </w:rPr>
              <w:t>Nombramiento del Director del FONDIC.</w:t>
            </w:r>
          </w:p>
        </w:tc>
        <w:tc>
          <w:tcPr>
            <w:tcW w:w="1943" w:type="dxa"/>
          </w:tcPr>
          <w:p w:rsidR="009A0166" w:rsidRPr="001D2399" w:rsidRDefault="009A0166" w:rsidP="009A0166">
            <w:pPr>
              <w:pStyle w:val="Prrafodelista"/>
              <w:spacing w:line="360" w:lineRule="auto"/>
              <w:ind w:left="0"/>
              <w:jc w:val="both"/>
              <w:rPr>
                <w:rFonts w:ascii="Palatino Linotype" w:hAnsi="Palatino Linotype" w:cs="Arial"/>
              </w:rPr>
            </w:pPr>
          </w:p>
        </w:tc>
        <w:tc>
          <w:tcPr>
            <w:tcW w:w="1659" w:type="dxa"/>
          </w:tcPr>
          <w:p w:rsidR="009A0166" w:rsidRPr="001D2399" w:rsidRDefault="00746CEF" w:rsidP="009A0166">
            <w:pPr>
              <w:pStyle w:val="Prrafodelista"/>
              <w:spacing w:line="360" w:lineRule="auto"/>
              <w:ind w:left="0"/>
              <w:jc w:val="both"/>
              <w:rPr>
                <w:rFonts w:ascii="Palatino Linotype" w:hAnsi="Palatino Linotype" w:cs="Arial"/>
              </w:rPr>
            </w:pPr>
            <w:r w:rsidRPr="001D2399">
              <w:rPr>
                <w:rFonts w:ascii="Palatino Linotype" w:hAnsi="Palatino Linotype" w:cs="Arial"/>
              </w:rPr>
              <w:t>Si colma</w:t>
            </w:r>
          </w:p>
        </w:tc>
      </w:tr>
      <w:tr w:rsidR="009A0166" w:rsidRPr="001D2399" w:rsidTr="00746CEF">
        <w:tc>
          <w:tcPr>
            <w:tcW w:w="610" w:type="dxa"/>
          </w:tcPr>
          <w:p w:rsidR="009A0166" w:rsidRPr="001D2399" w:rsidRDefault="009A0166" w:rsidP="009A0166">
            <w:pPr>
              <w:spacing w:before="240" w:after="240" w:line="360" w:lineRule="auto"/>
              <w:jc w:val="both"/>
              <w:rPr>
                <w:rFonts w:ascii="Palatino Linotype" w:hAnsi="Palatino Linotype" w:cs="Arial"/>
                <w:b/>
              </w:rPr>
            </w:pPr>
            <w:r w:rsidRPr="001D2399">
              <w:rPr>
                <w:rFonts w:ascii="Palatino Linotype" w:hAnsi="Palatino Linotype" w:cs="Arial"/>
                <w:b/>
              </w:rPr>
              <w:t>8</w:t>
            </w:r>
          </w:p>
        </w:tc>
        <w:tc>
          <w:tcPr>
            <w:tcW w:w="2575" w:type="dxa"/>
          </w:tcPr>
          <w:p w:rsidR="009A0166" w:rsidRPr="001D2399" w:rsidRDefault="009A0166" w:rsidP="009A0166">
            <w:pPr>
              <w:spacing w:before="240" w:after="240" w:line="360" w:lineRule="auto"/>
              <w:jc w:val="both"/>
              <w:rPr>
                <w:rFonts w:ascii="Palatino Linotype" w:hAnsi="Palatino Linotype" w:cs="Arial"/>
                <w:b/>
              </w:rPr>
            </w:pPr>
            <w:r w:rsidRPr="001D2399">
              <w:rPr>
                <w:rFonts w:ascii="Palatino Linotype" w:hAnsi="Palatino Linotype" w:cs="Arial"/>
                <w:b/>
              </w:rPr>
              <w:t>Estatus jurídico del proceso de extinción y liquidación del FONDIC-UAEM.</w:t>
            </w:r>
          </w:p>
        </w:tc>
        <w:tc>
          <w:tcPr>
            <w:tcW w:w="2055" w:type="dxa"/>
          </w:tcPr>
          <w:p w:rsidR="009A0166" w:rsidRPr="001D2399" w:rsidRDefault="002B66F1" w:rsidP="009A0166">
            <w:pPr>
              <w:pStyle w:val="Prrafodelista"/>
              <w:spacing w:line="360" w:lineRule="auto"/>
              <w:ind w:left="0"/>
              <w:jc w:val="both"/>
              <w:rPr>
                <w:rFonts w:ascii="Palatino Linotype" w:hAnsi="Palatino Linotype" w:cs="Arial"/>
              </w:rPr>
            </w:pPr>
            <w:r w:rsidRPr="001D2399">
              <w:rPr>
                <w:rFonts w:ascii="Palatino Linotype" w:hAnsi="Palatino Linotype" w:cs="Arial"/>
              </w:rPr>
              <w:t>Se encuentra en proceso de extinción y liquidación.</w:t>
            </w:r>
          </w:p>
        </w:tc>
        <w:tc>
          <w:tcPr>
            <w:tcW w:w="1943" w:type="dxa"/>
          </w:tcPr>
          <w:p w:rsidR="009A0166" w:rsidRPr="001D2399" w:rsidRDefault="009A0166" w:rsidP="009A0166">
            <w:pPr>
              <w:pStyle w:val="Prrafodelista"/>
              <w:spacing w:line="360" w:lineRule="auto"/>
              <w:ind w:left="0"/>
              <w:jc w:val="both"/>
              <w:rPr>
                <w:rFonts w:ascii="Palatino Linotype" w:hAnsi="Palatino Linotype" w:cs="Arial"/>
              </w:rPr>
            </w:pPr>
          </w:p>
        </w:tc>
        <w:tc>
          <w:tcPr>
            <w:tcW w:w="1659" w:type="dxa"/>
          </w:tcPr>
          <w:p w:rsidR="009A0166" w:rsidRPr="001D2399" w:rsidRDefault="002B66F1" w:rsidP="009A0166">
            <w:pPr>
              <w:pStyle w:val="Prrafodelista"/>
              <w:spacing w:line="360" w:lineRule="auto"/>
              <w:ind w:left="0"/>
              <w:jc w:val="both"/>
              <w:rPr>
                <w:rFonts w:ascii="Palatino Linotype" w:hAnsi="Palatino Linotype" w:cs="Arial"/>
              </w:rPr>
            </w:pPr>
            <w:r w:rsidRPr="001D2399">
              <w:rPr>
                <w:rFonts w:ascii="Palatino Linotype" w:hAnsi="Palatino Linotype" w:cs="Arial"/>
              </w:rPr>
              <w:t>Si colma.</w:t>
            </w:r>
          </w:p>
        </w:tc>
      </w:tr>
    </w:tbl>
    <w:p w:rsidR="009A0166" w:rsidRPr="001D2399" w:rsidRDefault="009A0166" w:rsidP="008B78FF">
      <w:pPr>
        <w:pStyle w:val="Prrafodelista"/>
        <w:spacing w:line="360" w:lineRule="auto"/>
        <w:ind w:left="0"/>
        <w:jc w:val="both"/>
        <w:rPr>
          <w:rFonts w:ascii="Palatino Linotype" w:hAnsi="Palatino Linotype" w:cs="Arial"/>
        </w:rPr>
      </w:pPr>
    </w:p>
    <w:p w:rsidR="00D82F0F" w:rsidRPr="001D2399" w:rsidRDefault="002B66F1" w:rsidP="00D82F0F">
      <w:pPr>
        <w:pStyle w:val="Prrafodelista"/>
        <w:numPr>
          <w:ilvl w:val="0"/>
          <w:numId w:val="1"/>
        </w:numPr>
        <w:spacing w:line="360" w:lineRule="auto"/>
        <w:ind w:left="0" w:firstLine="0"/>
        <w:jc w:val="both"/>
        <w:rPr>
          <w:rFonts w:ascii="Palatino Linotype" w:hAnsi="Palatino Linotype" w:cs="Arial"/>
        </w:rPr>
      </w:pPr>
      <w:r w:rsidRPr="001D2399">
        <w:rPr>
          <w:rFonts w:ascii="Palatino Linotype" w:hAnsi="Palatino Linotype" w:cs="Arial"/>
        </w:rPr>
        <w:t>Una vez analizado cada uno de los puntos que se mencionan en el recuadro anterior, se tiene que el Sujeto Obligado proporcionó parcialmente la información solicitada, atendiendo cabalmente los puntos 1, 3, 7 y 8.</w:t>
      </w:r>
      <w:r w:rsidR="00D82F0F" w:rsidRPr="001D2399">
        <w:rPr>
          <w:rFonts w:ascii="Palatino Linotype" w:hAnsi="Palatino Linotype" w:cs="Arial"/>
        </w:rPr>
        <w:t xml:space="preserve"> E</w:t>
      </w:r>
      <w:r w:rsidR="00D82F0F" w:rsidRPr="001D2399">
        <w:rPr>
          <w:rFonts w:ascii="Palatino Linotype" w:hAnsi="Palatino Linotype"/>
          <w:lang w:val="es-ES"/>
        </w:rPr>
        <w:t xml:space="preserve">n ese sentido, </w:t>
      </w:r>
      <w:r w:rsidR="00D82F0F" w:rsidRPr="001D2399">
        <w:rPr>
          <w:rFonts w:ascii="Palatino Linotype" w:hAnsi="Palatino Linotype"/>
          <w:lang w:val="es-MX" w:eastAsia="en-US"/>
        </w:rPr>
        <w:t xml:space="preserve">es que </w:t>
      </w:r>
      <w:r w:rsidR="00D82F0F" w:rsidRPr="001D2399">
        <w:rPr>
          <w:rFonts w:ascii="Palatino Linotype" w:hAnsi="Palatino Linotype"/>
          <w:lang w:val="es-ES"/>
        </w:rPr>
        <w:t>debemos</w:t>
      </w:r>
      <w:r w:rsidR="00D82F0F" w:rsidRPr="001D2399">
        <w:rPr>
          <w:rFonts w:ascii="Palatino Linotype" w:hAnsi="Palatino Linotype"/>
          <w:i/>
          <w:lang w:val="es-ES"/>
        </w:rPr>
        <w:t xml:space="preserve"> </w:t>
      </w:r>
      <w:r w:rsidR="00D82F0F" w:rsidRPr="001D2399">
        <w:rPr>
          <w:rFonts w:ascii="Palatino Linotype" w:hAnsi="Palatino Linotype" w:cs="Arial"/>
          <w:szCs w:val="20"/>
        </w:rPr>
        <w:t>hacer referencia a l</w:t>
      </w:r>
      <w:r w:rsidR="00D82F0F" w:rsidRPr="001D2399">
        <w:rPr>
          <w:rFonts w:ascii="Palatino Linotype" w:hAnsi="Palatino Linotype"/>
        </w:rPr>
        <w:t>a presunción de veracidad</w:t>
      </w:r>
      <w:r w:rsidR="00D82F0F" w:rsidRPr="001D2399">
        <w:rPr>
          <w:rStyle w:val="Refdenotaalpie"/>
          <w:rFonts w:ascii="Palatino Linotype" w:hAnsi="Palatino Linotype"/>
        </w:rPr>
        <w:footnoteReference w:id="8"/>
      </w:r>
      <w:r w:rsidR="00D82F0F" w:rsidRPr="001D2399">
        <w:rPr>
          <w:rFonts w:ascii="Palatino Linotype" w:hAnsi="Palatino Linotype"/>
        </w:rPr>
        <w:t xml:space="preserve"> supone una declaración </w:t>
      </w:r>
      <w:proofErr w:type="spellStart"/>
      <w:r w:rsidR="00D82F0F" w:rsidRPr="001D2399">
        <w:rPr>
          <w:rFonts w:ascii="Palatino Linotype" w:hAnsi="Palatino Linotype"/>
          <w:i/>
        </w:rPr>
        <w:t>iurus</w:t>
      </w:r>
      <w:proofErr w:type="spellEnd"/>
      <w:r w:rsidR="00D82F0F" w:rsidRPr="001D2399">
        <w:rPr>
          <w:rFonts w:ascii="Palatino Linotype" w:hAnsi="Palatino Linotype"/>
          <w:i/>
        </w:rPr>
        <w:t xml:space="preserve"> tantum</w:t>
      </w:r>
      <w:r w:rsidR="00D82F0F" w:rsidRPr="001D2399">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rsidR="00D82F0F" w:rsidRPr="001D2399" w:rsidRDefault="00D82F0F" w:rsidP="00D82F0F">
      <w:pPr>
        <w:pStyle w:val="Prrafodelista"/>
        <w:rPr>
          <w:rFonts w:ascii="Palatino Linotype" w:hAnsi="Palatino Linotype"/>
        </w:rPr>
      </w:pPr>
    </w:p>
    <w:p w:rsidR="00D82F0F" w:rsidRPr="001D2399" w:rsidRDefault="00D82F0F" w:rsidP="00D82F0F">
      <w:pPr>
        <w:pStyle w:val="Prrafodelista"/>
        <w:numPr>
          <w:ilvl w:val="0"/>
          <w:numId w:val="1"/>
        </w:numPr>
        <w:spacing w:line="360" w:lineRule="auto"/>
        <w:ind w:left="0" w:firstLine="0"/>
        <w:jc w:val="both"/>
        <w:rPr>
          <w:rFonts w:ascii="Palatino Linotype" w:hAnsi="Palatino Linotype"/>
        </w:rPr>
      </w:pPr>
      <w:r w:rsidRPr="001D2399">
        <w:rPr>
          <w:rFonts w:ascii="Palatino Linotype" w:hAnsi="Palatino Linotype"/>
        </w:rPr>
        <w:t>Sirve de apoyo a lo anterior por analogía el criterio 31-10 emitido por el entonces Instituto Federal de Acceso a la Información y Protección de Datos, que a la letra dice:</w:t>
      </w:r>
    </w:p>
    <w:p w:rsidR="00D82F0F" w:rsidRPr="001D2399" w:rsidRDefault="00D82F0F" w:rsidP="00D82F0F">
      <w:pPr>
        <w:pStyle w:val="Prrafodelista"/>
        <w:rPr>
          <w:rFonts w:ascii="Palatino Linotype" w:hAnsi="Palatino Linotype"/>
        </w:rPr>
      </w:pPr>
    </w:p>
    <w:p w:rsidR="00D82F0F" w:rsidRPr="001D2399" w:rsidRDefault="00D82F0F" w:rsidP="00D82F0F">
      <w:pPr>
        <w:autoSpaceDE w:val="0"/>
        <w:autoSpaceDN w:val="0"/>
        <w:adjustRightInd w:val="0"/>
        <w:spacing w:line="360" w:lineRule="auto"/>
        <w:ind w:left="567" w:right="567"/>
        <w:jc w:val="both"/>
        <w:rPr>
          <w:rFonts w:ascii="Palatino Linotype" w:hAnsi="Palatino Linotype"/>
          <w:i/>
          <w:iCs/>
          <w:sz w:val="22"/>
        </w:rPr>
      </w:pPr>
      <w:r w:rsidRPr="001D2399">
        <w:rPr>
          <w:rFonts w:ascii="Palatino Linotype" w:hAnsi="Palatino Linotype"/>
          <w:b/>
          <w:i/>
          <w:iCs/>
          <w:sz w:val="22"/>
        </w:rPr>
        <w:t>El Instituto Federal de Acceso a la Información y Protección de Datos </w:t>
      </w:r>
      <w:r w:rsidRPr="001D2399">
        <w:rPr>
          <w:rFonts w:ascii="Palatino Linotype" w:hAnsi="Palatino Linotype"/>
          <w:b/>
          <w:bCs/>
          <w:i/>
          <w:iCs/>
          <w:sz w:val="22"/>
        </w:rPr>
        <w:t>no cuenta con facultades para pronunciarse respecto de la veracidad de los documentos proporcionados por los sujetos obligados.</w:t>
      </w:r>
      <w:r w:rsidRPr="001D2399">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82F0F" w:rsidRPr="001D2399" w:rsidRDefault="00D82F0F" w:rsidP="00D82F0F">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1D2399">
        <w:rPr>
          <w:rFonts w:ascii="Palatino Linotype" w:eastAsia="Times New Roman" w:hAnsi="Palatino Linotype" w:cs="Arial"/>
          <w:color w:val="000000"/>
        </w:rPr>
        <w:t>Este Órgano Garante carece de facultades para dudar de la veracidad sobre la información proporcionada por el Suje</w:t>
      </w:r>
      <w:r w:rsidR="005E35F2" w:rsidRPr="001D2399">
        <w:rPr>
          <w:rFonts w:ascii="Palatino Linotype" w:eastAsia="Times New Roman" w:hAnsi="Palatino Linotype" w:cs="Arial"/>
          <w:color w:val="000000"/>
        </w:rPr>
        <w:t>to Obligado, por lo que se tendrán por colmados los puntos anteriores.</w:t>
      </w:r>
    </w:p>
    <w:p w:rsidR="00893F84" w:rsidRPr="001D2399" w:rsidRDefault="00893F84" w:rsidP="000410B2">
      <w:pPr>
        <w:pStyle w:val="Ttulo2"/>
        <w:numPr>
          <w:ilvl w:val="0"/>
          <w:numId w:val="6"/>
        </w:numPr>
        <w:rPr>
          <w:rFonts w:ascii="Palatino Linotype" w:eastAsiaTheme="minorEastAsia" w:hAnsi="Palatino Linotype"/>
          <w:b/>
          <w:color w:val="auto"/>
          <w:sz w:val="24"/>
        </w:rPr>
      </w:pPr>
      <w:r w:rsidRPr="001D2399">
        <w:rPr>
          <w:rFonts w:ascii="Palatino Linotype" w:eastAsiaTheme="minorEastAsia" w:hAnsi="Palatino Linotype"/>
          <w:b/>
          <w:color w:val="auto"/>
          <w:sz w:val="24"/>
        </w:rPr>
        <w:t>De la reserva de la información.</w:t>
      </w:r>
    </w:p>
    <w:p w:rsidR="00893F84" w:rsidRPr="001D2399" w:rsidRDefault="005E35F2" w:rsidP="00893F84">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1D2399">
        <w:rPr>
          <w:rFonts w:ascii="Palatino Linotype" w:eastAsia="Times New Roman" w:hAnsi="Palatino Linotype" w:cs="Arial"/>
          <w:color w:val="000000"/>
        </w:rPr>
        <w:t>Los puntos 2, y 5 deberán ser analizados en conjunto por tratarse del mismo FONDIC-UAEM, al tiempo que el Sujeto Obligado manifestó que dicha información se encuentra clasificada como reservada, con sustento e</w:t>
      </w:r>
      <w:r w:rsidR="00893F84" w:rsidRPr="001D2399">
        <w:rPr>
          <w:rFonts w:ascii="Palatino Linotype" w:eastAsia="Times New Roman" w:hAnsi="Palatino Linotype" w:cs="Arial"/>
          <w:color w:val="000000"/>
        </w:rPr>
        <w:t xml:space="preserve">n el acuerdo UAEM/CI/CIR/012/19, </w:t>
      </w:r>
      <w:r w:rsidR="00893F84" w:rsidRPr="001D2399">
        <w:rPr>
          <w:rFonts w:ascii="Palatino Linotype" w:eastAsia="Calibri" w:hAnsi="Palatino Linotype" w:cs="Tahoma"/>
          <w:bCs/>
          <w:sz w:val="22"/>
          <w:szCs w:val="22"/>
          <w:lang w:eastAsia="en-US"/>
        </w:rPr>
        <w:t>por un año o hasta en tanto se concluya el proceso de fiscalización de las cuentas correspondientes al ejercicio fiscal 2017.</w:t>
      </w:r>
    </w:p>
    <w:p w:rsidR="009025C8" w:rsidRPr="001D2399" w:rsidRDefault="009025C8" w:rsidP="009025C8">
      <w:pPr>
        <w:pStyle w:val="Prrafodelista"/>
        <w:shd w:val="clear" w:color="auto" w:fill="FFFFFF"/>
        <w:spacing w:before="240" w:after="240" w:line="360" w:lineRule="auto"/>
        <w:ind w:left="0"/>
        <w:jc w:val="both"/>
        <w:rPr>
          <w:rFonts w:ascii="Palatino Linotype" w:hAnsi="Palatino Linotype" w:cs="Arial"/>
          <w:sz w:val="28"/>
        </w:rPr>
      </w:pPr>
    </w:p>
    <w:p w:rsidR="009025C8" w:rsidRPr="001D2399" w:rsidRDefault="009025C8" w:rsidP="00893F84">
      <w:pPr>
        <w:pStyle w:val="Prrafodelista"/>
        <w:numPr>
          <w:ilvl w:val="0"/>
          <w:numId w:val="1"/>
        </w:numPr>
        <w:shd w:val="clear" w:color="auto" w:fill="FFFFFF"/>
        <w:spacing w:before="240" w:after="240" w:line="360" w:lineRule="auto"/>
        <w:ind w:left="0" w:firstLine="0"/>
        <w:jc w:val="both"/>
        <w:rPr>
          <w:rFonts w:ascii="Palatino Linotype" w:hAnsi="Palatino Linotype" w:cs="Arial"/>
          <w:sz w:val="28"/>
        </w:rPr>
      </w:pPr>
      <w:r w:rsidRPr="001D2399">
        <w:rPr>
          <w:rFonts w:ascii="Palatino Linotype" w:eastAsia="Calibri" w:hAnsi="Palatino Linotype" w:cs="Tahoma"/>
          <w:bCs/>
          <w:szCs w:val="22"/>
          <w:lang w:eastAsia="en-US"/>
        </w:rPr>
        <w:t>Del acuerdo de clasificación que emitió el Comité de Transparencia del Sujeto Obligado se aprecia que la hipótesis jurídica en la que se basa es en relación a que la divulgación obstruye o puede causar un serio perjuicio a las actividades de fiscalización, verificación, inspección, comprobación y auditoría sobre el cumplimiento de las Leyes o la recaudación de las contribuciones:</w:t>
      </w:r>
    </w:p>
    <w:p w:rsidR="009025C8" w:rsidRPr="001D2399" w:rsidRDefault="009025C8" w:rsidP="009025C8">
      <w:pPr>
        <w:pStyle w:val="Prrafodelista"/>
        <w:shd w:val="clear" w:color="auto" w:fill="FFFFFF"/>
        <w:spacing w:before="240" w:after="240" w:line="360" w:lineRule="auto"/>
        <w:ind w:left="0"/>
        <w:jc w:val="both"/>
        <w:rPr>
          <w:rFonts w:ascii="Palatino Linotype" w:hAnsi="Palatino Linotype" w:cs="Arial"/>
        </w:rPr>
      </w:pPr>
    </w:p>
    <w:p w:rsidR="009025C8" w:rsidRPr="001D2399" w:rsidRDefault="009025C8" w:rsidP="009025C8">
      <w:pPr>
        <w:spacing w:line="360" w:lineRule="auto"/>
        <w:contextualSpacing/>
        <w:jc w:val="both"/>
        <w:rPr>
          <w:rFonts w:ascii="Palatino Linotype" w:hAnsi="Palatino Linotype"/>
          <w:b/>
        </w:rPr>
      </w:pPr>
      <w:r w:rsidRPr="001D2399">
        <w:rPr>
          <w:rFonts w:ascii="Palatino Linotype" w:hAnsi="Palatino Linotype"/>
          <w:b/>
        </w:rPr>
        <w:t>De la Ley General de Transparencia y Acceso a la Información:</w:t>
      </w:r>
    </w:p>
    <w:p w:rsidR="009025C8" w:rsidRPr="001D2399" w:rsidRDefault="009025C8" w:rsidP="009025C8">
      <w:pPr>
        <w:spacing w:line="360" w:lineRule="auto"/>
        <w:ind w:left="567" w:right="539"/>
        <w:contextualSpacing/>
        <w:jc w:val="center"/>
        <w:rPr>
          <w:rFonts w:ascii="Palatino Linotype" w:hAnsi="Palatino Linotype"/>
          <w:b/>
          <w:i/>
        </w:rPr>
      </w:pPr>
      <w:r w:rsidRPr="001D2399">
        <w:rPr>
          <w:rFonts w:ascii="Palatino Linotype" w:hAnsi="Palatino Linotype"/>
          <w:b/>
          <w:i/>
        </w:rPr>
        <w:t>“Capítulo II</w:t>
      </w:r>
    </w:p>
    <w:p w:rsidR="009025C8" w:rsidRPr="001D2399" w:rsidRDefault="009025C8" w:rsidP="009025C8">
      <w:pPr>
        <w:spacing w:line="360" w:lineRule="auto"/>
        <w:ind w:left="567" w:right="539"/>
        <w:contextualSpacing/>
        <w:jc w:val="center"/>
        <w:rPr>
          <w:rFonts w:ascii="Palatino Linotype" w:hAnsi="Palatino Linotype"/>
          <w:b/>
          <w:i/>
        </w:rPr>
      </w:pPr>
      <w:r w:rsidRPr="001D2399">
        <w:rPr>
          <w:rFonts w:ascii="Palatino Linotype" w:hAnsi="Palatino Linotype"/>
          <w:b/>
          <w:i/>
        </w:rPr>
        <w:t>De la Información Reservada</w:t>
      </w:r>
    </w:p>
    <w:p w:rsidR="009025C8" w:rsidRPr="001D2399" w:rsidRDefault="009025C8" w:rsidP="009025C8">
      <w:pPr>
        <w:spacing w:line="360" w:lineRule="auto"/>
        <w:ind w:left="567" w:right="539"/>
        <w:contextualSpacing/>
        <w:jc w:val="both"/>
        <w:rPr>
          <w:rFonts w:ascii="Palatino Linotype" w:hAnsi="Palatino Linotype"/>
          <w:i/>
        </w:rPr>
      </w:pPr>
      <w:r w:rsidRPr="001D2399">
        <w:rPr>
          <w:rFonts w:ascii="Palatino Linotype" w:hAnsi="Palatino Linotype"/>
          <w:i/>
        </w:rPr>
        <w:t xml:space="preserve">Artículo 113. Como información reservada </w:t>
      </w:r>
      <w:r w:rsidRPr="001D2399">
        <w:rPr>
          <w:rFonts w:ascii="Palatino Linotype" w:hAnsi="Palatino Linotype"/>
          <w:b/>
          <w:i/>
        </w:rPr>
        <w:t xml:space="preserve">podrá clasificarse </w:t>
      </w:r>
      <w:r w:rsidRPr="001D2399">
        <w:rPr>
          <w:rFonts w:ascii="Palatino Linotype" w:hAnsi="Palatino Linotype"/>
          <w:i/>
        </w:rPr>
        <w:t>aquella cuya publicación:</w:t>
      </w:r>
    </w:p>
    <w:p w:rsidR="009025C8" w:rsidRPr="001D2399" w:rsidRDefault="009025C8" w:rsidP="009025C8">
      <w:pPr>
        <w:spacing w:line="360" w:lineRule="auto"/>
        <w:ind w:left="567" w:right="539"/>
        <w:contextualSpacing/>
        <w:jc w:val="both"/>
        <w:rPr>
          <w:rFonts w:ascii="Palatino Linotype" w:hAnsi="Palatino Linotype"/>
          <w:i/>
        </w:rPr>
      </w:pPr>
      <w:r w:rsidRPr="001D2399">
        <w:rPr>
          <w:rFonts w:ascii="Palatino Linotype" w:hAnsi="Palatino Linotype"/>
          <w:i/>
        </w:rPr>
        <w:t>…</w:t>
      </w:r>
    </w:p>
    <w:p w:rsidR="009025C8" w:rsidRPr="001D2399" w:rsidRDefault="009025C8" w:rsidP="009025C8">
      <w:pPr>
        <w:spacing w:line="360" w:lineRule="auto"/>
        <w:ind w:left="567" w:right="539"/>
        <w:contextualSpacing/>
        <w:jc w:val="both"/>
        <w:rPr>
          <w:rFonts w:ascii="Palatino Linotype" w:hAnsi="Palatino Linotype"/>
          <w:i/>
        </w:rPr>
      </w:pPr>
      <w:r w:rsidRPr="001D2399">
        <w:rPr>
          <w:rFonts w:ascii="Palatino Linotype" w:hAnsi="Palatino Linotype"/>
          <w:i/>
        </w:rPr>
        <w:t>VI. Obstruya las actividades de verificación, inspección y auditoría relativas al cumplimiento de las leyes o afecte la recaudación de contribuciones;</w:t>
      </w:r>
    </w:p>
    <w:p w:rsidR="009025C8" w:rsidRPr="001D2399" w:rsidRDefault="009025C8" w:rsidP="009025C8">
      <w:pPr>
        <w:spacing w:line="360" w:lineRule="auto"/>
        <w:ind w:left="567" w:right="539"/>
        <w:contextualSpacing/>
        <w:jc w:val="both"/>
        <w:rPr>
          <w:rFonts w:ascii="Palatino Linotype" w:hAnsi="Palatino Linotype"/>
          <w:i/>
        </w:rPr>
      </w:pPr>
      <w:r w:rsidRPr="001D2399">
        <w:rPr>
          <w:rFonts w:ascii="Palatino Linotype" w:hAnsi="Palatino Linotype"/>
          <w:i/>
        </w:rPr>
        <w:t>…”</w:t>
      </w:r>
    </w:p>
    <w:p w:rsidR="009025C8" w:rsidRPr="001D2399" w:rsidRDefault="009025C8" w:rsidP="009025C8">
      <w:pPr>
        <w:spacing w:line="360" w:lineRule="auto"/>
        <w:contextualSpacing/>
        <w:jc w:val="both"/>
        <w:rPr>
          <w:rFonts w:ascii="Palatino Linotype" w:eastAsia="Calibri" w:hAnsi="Palatino Linotype" w:cs="Tahoma"/>
          <w:b/>
          <w:bCs/>
          <w:sz w:val="22"/>
          <w:szCs w:val="22"/>
          <w:lang w:eastAsia="en-US"/>
        </w:rPr>
      </w:pPr>
    </w:p>
    <w:p w:rsidR="009025C8" w:rsidRPr="001D2399" w:rsidRDefault="009025C8" w:rsidP="009025C8">
      <w:pPr>
        <w:spacing w:line="360" w:lineRule="auto"/>
        <w:contextualSpacing/>
        <w:jc w:val="both"/>
        <w:rPr>
          <w:rFonts w:ascii="Palatino Linotype" w:eastAsia="Calibri" w:hAnsi="Palatino Linotype" w:cs="Tahoma"/>
          <w:b/>
          <w:bCs/>
          <w:sz w:val="22"/>
          <w:szCs w:val="22"/>
          <w:lang w:eastAsia="en-US"/>
        </w:rPr>
      </w:pPr>
      <w:r w:rsidRPr="001D2399">
        <w:rPr>
          <w:rFonts w:ascii="Palatino Linotype" w:eastAsia="Calibri" w:hAnsi="Palatino Linotype" w:cs="Tahoma"/>
          <w:b/>
          <w:bCs/>
          <w:sz w:val="22"/>
          <w:szCs w:val="22"/>
          <w:lang w:eastAsia="en-US"/>
        </w:rPr>
        <w:t>Ley de Transparencia y Acceso a la Información Pública del Estado de México y Municipios:</w:t>
      </w:r>
    </w:p>
    <w:p w:rsidR="009025C8" w:rsidRPr="001D2399" w:rsidRDefault="009025C8" w:rsidP="009025C8">
      <w:pPr>
        <w:spacing w:line="360" w:lineRule="auto"/>
        <w:ind w:left="567" w:right="539"/>
        <w:contextualSpacing/>
        <w:jc w:val="center"/>
        <w:rPr>
          <w:rFonts w:ascii="Palatino Linotype" w:hAnsi="Palatino Linotype"/>
          <w:b/>
          <w:i/>
        </w:rPr>
      </w:pPr>
      <w:r w:rsidRPr="001D2399">
        <w:rPr>
          <w:rFonts w:ascii="Palatino Linotype" w:hAnsi="Palatino Linotype"/>
          <w:b/>
          <w:i/>
        </w:rPr>
        <w:t>“Capítulo II</w:t>
      </w:r>
    </w:p>
    <w:p w:rsidR="009025C8" w:rsidRPr="001D2399" w:rsidRDefault="009025C8" w:rsidP="009025C8">
      <w:pPr>
        <w:spacing w:line="360" w:lineRule="auto"/>
        <w:ind w:left="567" w:right="539"/>
        <w:contextualSpacing/>
        <w:jc w:val="center"/>
        <w:rPr>
          <w:rFonts w:ascii="Palatino Linotype" w:hAnsi="Palatino Linotype"/>
          <w:b/>
          <w:i/>
        </w:rPr>
      </w:pPr>
      <w:r w:rsidRPr="001D2399">
        <w:rPr>
          <w:rFonts w:ascii="Palatino Linotype" w:hAnsi="Palatino Linotype"/>
          <w:b/>
          <w:i/>
        </w:rPr>
        <w:t>De la Información Reservada</w:t>
      </w:r>
    </w:p>
    <w:p w:rsidR="009025C8" w:rsidRPr="001D2399" w:rsidRDefault="009025C8" w:rsidP="009025C8">
      <w:pPr>
        <w:spacing w:line="360" w:lineRule="auto"/>
        <w:ind w:left="567" w:right="539"/>
        <w:contextualSpacing/>
        <w:jc w:val="both"/>
        <w:rPr>
          <w:rFonts w:ascii="Palatino Linotype" w:hAnsi="Palatino Linotype"/>
          <w:i/>
        </w:rPr>
      </w:pPr>
      <w:r w:rsidRPr="001D2399">
        <w:rPr>
          <w:rFonts w:ascii="Palatino Linotype" w:hAnsi="Palatino Linotype"/>
          <w:i/>
        </w:rPr>
        <w:t>Artículo 140. El acceso a la información pública será restringido excepcionalmente, cuando por razones de interés público, ésta sea clasificada como reservada, conforme a los criterios siguientes:</w:t>
      </w:r>
    </w:p>
    <w:p w:rsidR="009025C8" w:rsidRPr="001D2399" w:rsidRDefault="009025C8" w:rsidP="009025C8">
      <w:pPr>
        <w:spacing w:line="360" w:lineRule="auto"/>
        <w:ind w:left="567" w:right="539"/>
        <w:contextualSpacing/>
        <w:jc w:val="both"/>
        <w:rPr>
          <w:rFonts w:ascii="Palatino Linotype" w:hAnsi="Palatino Linotype"/>
          <w:i/>
        </w:rPr>
      </w:pPr>
      <w:r w:rsidRPr="001D2399">
        <w:rPr>
          <w:rFonts w:ascii="Palatino Linotype" w:hAnsi="Palatino Linotype"/>
          <w:i/>
        </w:rPr>
        <w:t>…</w:t>
      </w:r>
    </w:p>
    <w:p w:rsidR="009025C8" w:rsidRPr="001D2399" w:rsidRDefault="009025C8" w:rsidP="009025C8">
      <w:pPr>
        <w:spacing w:line="360" w:lineRule="auto"/>
        <w:ind w:left="567" w:right="539"/>
        <w:contextualSpacing/>
        <w:jc w:val="both"/>
        <w:rPr>
          <w:rFonts w:ascii="Palatino Linotype" w:hAnsi="Palatino Linotype"/>
          <w:i/>
        </w:rPr>
      </w:pPr>
      <w:r w:rsidRPr="001D2399">
        <w:rPr>
          <w:rFonts w:ascii="Palatino Linotype" w:hAnsi="Palatino Linotype"/>
          <w:i/>
        </w:rPr>
        <w:t xml:space="preserve">V. Aquella cuya divulgación obstruya o pueda causar un serio perjuicio a: </w:t>
      </w:r>
    </w:p>
    <w:p w:rsidR="009025C8" w:rsidRPr="001D2399" w:rsidRDefault="009025C8" w:rsidP="009025C8">
      <w:pPr>
        <w:spacing w:line="360" w:lineRule="auto"/>
        <w:ind w:left="567" w:right="539"/>
        <w:contextualSpacing/>
        <w:jc w:val="both"/>
        <w:rPr>
          <w:rFonts w:ascii="Palatino Linotype" w:hAnsi="Palatino Linotype"/>
          <w:i/>
        </w:rPr>
      </w:pPr>
      <w:r w:rsidRPr="001D2399">
        <w:rPr>
          <w:rFonts w:ascii="Palatino Linotype" w:hAnsi="Palatino Linotype"/>
          <w:i/>
        </w:rPr>
        <w:t xml:space="preserve">1. Las actividades de fiscalización, verificación, inspección, comprobación y auditoría sobre el cumplimiento de las Leyes; o </w:t>
      </w:r>
    </w:p>
    <w:p w:rsidR="009025C8" w:rsidRPr="001D2399" w:rsidRDefault="009025C8" w:rsidP="009025C8">
      <w:pPr>
        <w:spacing w:line="360" w:lineRule="auto"/>
        <w:ind w:left="567" w:right="539"/>
        <w:contextualSpacing/>
        <w:jc w:val="both"/>
        <w:rPr>
          <w:rFonts w:ascii="Palatino Linotype" w:hAnsi="Palatino Linotype"/>
          <w:i/>
        </w:rPr>
      </w:pPr>
      <w:r w:rsidRPr="001D2399">
        <w:rPr>
          <w:rFonts w:ascii="Palatino Linotype" w:hAnsi="Palatino Linotype"/>
          <w:i/>
        </w:rPr>
        <w:t xml:space="preserve">2. La recaudación de las contribuciones. </w:t>
      </w:r>
    </w:p>
    <w:p w:rsidR="009025C8" w:rsidRPr="001D2399" w:rsidRDefault="009025C8" w:rsidP="009025C8">
      <w:pPr>
        <w:spacing w:line="360" w:lineRule="auto"/>
        <w:ind w:left="567" w:right="539"/>
        <w:contextualSpacing/>
        <w:jc w:val="both"/>
        <w:rPr>
          <w:rFonts w:ascii="Palatino Linotype" w:hAnsi="Palatino Linotype"/>
          <w:i/>
        </w:rPr>
      </w:pPr>
      <w:r w:rsidRPr="001D2399">
        <w:rPr>
          <w:rFonts w:ascii="Palatino Linotype" w:hAnsi="Palatino Linotype"/>
          <w:i/>
        </w:rPr>
        <w:t>…”</w:t>
      </w:r>
    </w:p>
    <w:p w:rsidR="009025C8" w:rsidRPr="001D2399" w:rsidRDefault="009025C8" w:rsidP="009025C8">
      <w:pPr>
        <w:spacing w:line="360" w:lineRule="auto"/>
        <w:contextualSpacing/>
        <w:jc w:val="both"/>
        <w:rPr>
          <w:rFonts w:ascii="Palatino Linotype" w:eastAsia="Calibri" w:hAnsi="Palatino Linotype" w:cs="Tahoma"/>
          <w:b/>
          <w:bCs/>
          <w:sz w:val="22"/>
          <w:szCs w:val="22"/>
          <w:lang w:eastAsia="en-US"/>
        </w:rPr>
      </w:pPr>
    </w:p>
    <w:p w:rsidR="000B1DD4" w:rsidRPr="001D2399" w:rsidRDefault="000B1DD4" w:rsidP="000B1DD4">
      <w:pPr>
        <w:pStyle w:val="Prrafodelista"/>
        <w:numPr>
          <w:ilvl w:val="0"/>
          <w:numId w:val="1"/>
        </w:numPr>
        <w:spacing w:line="360" w:lineRule="auto"/>
        <w:ind w:left="0" w:right="539" w:firstLine="0"/>
        <w:jc w:val="both"/>
        <w:rPr>
          <w:rFonts w:ascii="Palatino Linotype" w:eastAsia="Calibri" w:hAnsi="Palatino Linotype" w:cs="Tahoma"/>
          <w:b/>
          <w:bCs/>
          <w:sz w:val="22"/>
          <w:szCs w:val="22"/>
          <w:lang w:eastAsia="en-US"/>
        </w:rPr>
      </w:pPr>
      <w:r w:rsidRPr="001D2399">
        <w:rPr>
          <w:rFonts w:ascii="Palatino Linotype" w:hAnsi="Palatino Linotype"/>
        </w:rPr>
        <w:t>En caso de que la información que se pretende clasificar como reservada actualice la causal contenida en el precepto legal anterior, es necesario, además, que se adecue a lo siguiente:</w:t>
      </w:r>
      <w:r w:rsidRPr="001D2399">
        <w:rPr>
          <w:rFonts w:ascii="Palatino Linotype" w:eastAsia="Calibri" w:hAnsi="Palatino Linotype" w:cs="Tahoma"/>
          <w:b/>
          <w:bCs/>
          <w:sz w:val="22"/>
          <w:szCs w:val="22"/>
          <w:lang w:eastAsia="en-US"/>
        </w:rPr>
        <w:t xml:space="preserve"> </w:t>
      </w:r>
    </w:p>
    <w:p w:rsidR="000B1DD4" w:rsidRPr="001D2399" w:rsidRDefault="000B1DD4" w:rsidP="009025C8">
      <w:pPr>
        <w:spacing w:line="360" w:lineRule="auto"/>
        <w:contextualSpacing/>
        <w:jc w:val="both"/>
        <w:rPr>
          <w:rFonts w:ascii="Palatino Linotype" w:eastAsia="Calibri" w:hAnsi="Palatino Linotype" w:cs="Tahoma"/>
          <w:b/>
          <w:bCs/>
          <w:sz w:val="22"/>
          <w:szCs w:val="22"/>
          <w:lang w:eastAsia="en-US"/>
        </w:rPr>
      </w:pPr>
    </w:p>
    <w:p w:rsidR="009025C8" w:rsidRPr="001D2399" w:rsidRDefault="009025C8" w:rsidP="009025C8">
      <w:pPr>
        <w:spacing w:line="360" w:lineRule="auto"/>
        <w:contextualSpacing/>
        <w:jc w:val="both"/>
        <w:rPr>
          <w:rFonts w:ascii="Palatino Linotype" w:eastAsia="Calibri" w:hAnsi="Palatino Linotype" w:cs="Tahoma"/>
          <w:b/>
          <w:bCs/>
          <w:sz w:val="22"/>
          <w:szCs w:val="22"/>
          <w:lang w:eastAsia="en-US"/>
        </w:rPr>
      </w:pPr>
      <w:r w:rsidRPr="001D2399">
        <w:rPr>
          <w:rFonts w:ascii="Palatino Linotype" w:eastAsia="Calibri" w:hAnsi="Palatino Linotype" w:cs="Tahoma"/>
          <w:b/>
          <w:bCs/>
          <w:sz w:val="22"/>
          <w:szCs w:val="22"/>
          <w:lang w:eastAsia="en-US"/>
        </w:rPr>
        <w:t>Lineamientos Generales en Materia de Clasificación y Desclasificación de la Información:</w:t>
      </w:r>
    </w:p>
    <w:p w:rsidR="009025C8" w:rsidRPr="001D2399" w:rsidRDefault="009025C8" w:rsidP="009025C8">
      <w:pPr>
        <w:spacing w:line="360" w:lineRule="auto"/>
        <w:contextualSpacing/>
        <w:jc w:val="both"/>
        <w:rPr>
          <w:rFonts w:ascii="Palatino Linotype" w:eastAsia="Calibri" w:hAnsi="Palatino Linotype" w:cs="Tahoma"/>
          <w:b/>
          <w:bCs/>
          <w:sz w:val="22"/>
          <w:szCs w:val="22"/>
          <w:lang w:eastAsia="en-US"/>
        </w:rPr>
      </w:pPr>
    </w:p>
    <w:p w:rsidR="009025C8" w:rsidRPr="001D2399" w:rsidRDefault="009025C8" w:rsidP="009025C8">
      <w:pPr>
        <w:spacing w:line="360" w:lineRule="auto"/>
        <w:ind w:left="567" w:right="539"/>
        <w:contextualSpacing/>
        <w:jc w:val="both"/>
        <w:rPr>
          <w:rFonts w:ascii="Palatino Linotype" w:hAnsi="Palatino Linotype"/>
          <w:i/>
          <w:sz w:val="22"/>
        </w:rPr>
      </w:pPr>
      <w:r w:rsidRPr="001D2399">
        <w:rPr>
          <w:rFonts w:ascii="Palatino Linotype" w:hAnsi="Palatino Linotype"/>
          <w:i/>
          <w:sz w:val="22"/>
        </w:rPr>
        <w:t>“</w:t>
      </w:r>
      <w:r w:rsidRPr="001D2399">
        <w:rPr>
          <w:rFonts w:ascii="Palatino Linotype" w:hAnsi="Palatino Linotype"/>
          <w:b/>
          <w:i/>
          <w:sz w:val="22"/>
        </w:rPr>
        <w:t>Vigésimo cuarto</w:t>
      </w:r>
      <w:r w:rsidRPr="001D2399">
        <w:rPr>
          <w:rFonts w:ascii="Palatino Linotype" w:hAnsi="Palatino Linotype"/>
          <w:i/>
          <w:sz w:val="22"/>
        </w:rPr>
        <w:t>. De conformidad con el artículo 113, fracción VI de la Ley General, podrá considerarse como reservada, aquella información que obstruya las actividades de verificación, inspección y auditoría relativas al cumplimiento de las leyes, cuando se actualicen los siguientes elementos:</w:t>
      </w:r>
    </w:p>
    <w:p w:rsidR="009025C8" w:rsidRPr="001D2399" w:rsidRDefault="009025C8" w:rsidP="009025C8">
      <w:pPr>
        <w:spacing w:line="360" w:lineRule="auto"/>
        <w:ind w:left="567" w:right="539"/>
        <w:contextualSpacing/>
        <w:jc w:val="both"/>
        <w:rPr>
          <w:rFonts w:ascii="Palatino Linotype" w:hAnsi="Palatino Linotype"/>
          <w:b/>
          <w:i/>
          <w:sz w:val="22"/>
        </w:rPr>
      </w:pPr>
      <w:r w:rsidRPr="001D2399">
        <w:rPr>
          <w:rFonts w:ascii="Palatino Linotype" w:hAnsi="Palatino Linotype"/>
          <w:i/>
          <w:sz w:val="22"/>
        </w:rPr>
        <w:t xml:space="preserve"> </w:t>
      </w:r>
      <w:r w:rsidRPr="001D2399">
        <w:rPr>
          <w:rFonts w:ascii="Palatino Linotype" w:hAnsi="Palatino Linotype"/>
          <w:b/>
          <w:i/>
          <w:sz w:val="22"/>
        </w:rPr>
        <w:t xml:space="preserve">I. La existencia de un procedimiento de verificación del cumplimiento de las leyes; </w:t>
      </w:r>
    </w:p>
    <w:p w:rsidR="009025C8" w:rsidRPr="001D2399" w:rsidRDefault="009025C8" w:rsidP="009025C8">
      <w:pPr>
        <w:spacing w:line="360" w:lineRule="auto"/>
        <w:ind w:left="567" w:right="539"/>
        <w:contextualSpacing/>
        <w:jc w:val="both"/>
        <w:rPr>
          <w:rFonts w:ascii="Palatino Linotype" w:hAnsi="Palatino Linotype"/>
          <w:b/>
          <w:i/>
          <w:sz w:val="22"/>
        </w:rPr>
      </w:pPr>
      <w:r w:rsidRPr="001D2399">
        <w:rPr>
          <w:rFonts w:ascii="Palatino Linotype" w:hAnsi="Palatino Linotype"/>
          <w:b/>
          <w:i/>
          <w:sz w:val="22"/>
        </w:rPr>
        <w:t xml:space="preserve">II. Que el procedimiento se encuentre en trámite; </w:t>
      </w:r>
    </w:p>
    <w:p w:rsidR="009025C8" w:rsidRPr="001D2399" w:rsidRDefault="009025C8" w:rsidP="009025C8">
      <w:pPr>
        <w:spacing w:line="360" w:lineRule="auto"/>
        <w:ind w:left="567" w:right="539"/>
        <w:contextualSpacing/>
        <w:jc w:val="both"/>
        <w:rPr>
          <w:rFonts w:ascii="Palatino Linotype" w:hAnsi="Palatino Linotype"/>
          <w:b/>
          <w:i/>
          <w:sz w:val="22"/>
        </w:rPr>
      </w:pPr>
      <w:r w:rsidRPr="001D2399">
        <w:rPr>
          <w:rFonts w:ascii="Palatino Linotype" w:hAnsi="Palatino Linotype"/>
          <w:b/>
          <w:i/>
          <w:sz w:val="22"/>
        </w:rPr>
        <w:t xml:space="preserve">III. La vinculación directa con las actividades que realiza la autoridad en el procedimiento de verificación del cumplimiento de las leyes, y </w:t>
      </w:r>
    </w:p>
    <w:p w:rsidR="009025C8" w:rsidRPr="001D2399" w:rsidRDefault="009025C8" w:rsidP="009025C8">
      <w:pPr>
        <w:spacing w:line="360" w:lineRule="auto"/>
        <w:ind w:left="567" w:right="539"/>
        <w:contextualSpacing/>
        <w:jc w:val="both"/>
        <w:rPr>
          <w:rFonts w:ascii="Palatino Linotype" w:hAnsi="Palatino Linotype"/>
          <w:b/>
          <w:i/>
          <w:sz w:val="22"/>
        </w:rPr>
      </w:pPr>
      <w:r w:rsidRPr="001D2399">
        <w:rPr>
          <w:rFonts w:ascii="Palatino Linotype" w:hAnsi="Palatino Linotype"/>
          <w:b/>
          <w:i/>
          <w:sz w:val="22"/>
        </w:rPr>
        <w:t>IV. Que la difusión de la información impida u obstaculice las actividades de inspección, supervisión o vigilancia que realicen las autoridades en el procedimiento de verificación del cumplimiento de las leyes.”</w:t>
      </w:r>
    </w:p>
    <w:p w:rsidR="000B1DD4" w:rsidRPr="001D2399" w:rsidRDefault="000B1DD4" w:rsidP="000B1DD4">
      <w:pPr>
        <w:spacing w:line="360" w:lineRule="auto"/>
        <w:ind w:right="539"/>
        <w:contextualSpacing/>
        <w:jc w:val="both"/>
        <w:rPr>
          <w:rFonts w:ascii="Palatino Linotype" w:hAnsi="Palatino Linotype"/>
          <w:i/>
        </w:rPr>
      </w:pPr>
    </w:p>
    <w:p w:rsidR="000B1DD4" w:rsidRPr="001D2399" w:rsidRDefault="000B1DD4" w:rsidP="005512D5">
      <w:pPr>
        <w:pStyle w:val="Prrafodelista"/>
        <w:numPr>
          <w:ilvl w:val="0"/>
          <w:numId w:val="1"/>
        </w:numPr>
        <w:spacing w:line="360" w:lineRule="auto"/>
        <w:ind w:left="0" w:right="539" w:firstLine="0"/>
        <w:jc w:val="both"/>
        <w:rPr>
          <w:rFonts w:ascii="Palatino Linotype" w:hAnsi="Palatino Linotype"/>
          <w:i/>
        </w:rPr>
      </w:pPr>
      <w:r w:rsidRPr="001D2399">
        <w:rPr>
          <w:rFonts w:ascii="Palatino Linotype" w:hAnsi="Palatino Linotype"/>
        </w:rPr>
        <w:t xml:space="preserve">Sólo si se cumplen los 4 requisitos que se establecen en el artículo vigésimo cuarto de los </w:t>
      </w:r>
      <w:r w:rsidRPr="001D2399">
        <w:rPr>
          <w:rFonts w:ascii="Palatino Linotype" w:eastAsia="Calibri" w:hAnsi="Palatino Linotype" w:cs="Tahoma"/>
          <w:bCs/>
          <w:lang w:eastAsia="en-US"/>
        </w:rPr>
        <w:t>Lineamientos Generales en Materia de Clasificación y Desclasificación de la Información se procederá a la aplicación de la prueba de daño.</w:t>
      </w:r>
    </w:p>
    <w:p w:rsidR="00BC6C7B" w:rsidRPr="001D2399" w:rsidRDefault="00BC6C7B" w:rsidP="00BC6C7B">
      <w:pPr>
        <w:pStyle w:val="Ttulo3"/>
        <w:numPr>
          <w:ilvl w:val="1"/>
          <w:numId w:val="1"/>
        </w:numPr>
        <w:rPr>
          <w:rFonts w:ascii="Palatino Linotype" w:hAnsi="Palatino Linotype"/>
          <w:b/>
          <w:color w:val="auto"/>
        </w:rPr>
      </w:pPr>
      <w:r w:rsidRPr="001D2399">
        <w:rPr>
          <w:rFonts w:ascii="Palatino Linotype" w:hAnsi="Palatino Linotype"/>
          <w:b/>
          <w:color w:val="auto"/>
        </w:rPr>
        <w:t>Prueba de daño.</w:t>
      </w:r>
    </w:p>
    <w:p w:rsidR="00BC6C7B" w:rsidRPr="001D2399" w:rsidRDefault="00BC6C7B" w:rsidP="002B66F1">
      <w:pPr>
        <w:pStyle w:val="Prrafodelista"/>
        <w:spacing w:line="360" w:lineRule="auto"/>
        <w:ind w:left="0"/>
        <w:jc w:val="both"/>
        <w:rPr>
          <w:rFonts w:ascii="Palatino Linotype" w:hAnsi="Palatino Linotype" w:cs="Arial"/>
        </w:rPr>
      </w:pPr>
    </w:p>
    <w:p w:rsidR="009025C8" w:rsidRPr="001D2399" w:rsidRDefault="000B1DD4" w:rsidP="00106334">
      <w:pPr>
        <w:pStyle w:val="Prrafodelista"/>
        <w:numPr>
          <w:ilvl w:val="0"/>
          <w:numId w:val="1"/>
        </w:numPr>
        <w:spacing w:line="360" w:lineRule="auto"/>
        <w:ind w:left="0" w:firstLine="0"/>
        <w:jc w:val="both"/>
        <w:rPr>
          <w:rFonts w:ascii="Palatino Linotype" w:hAnsi="Palatino Linotype" w:cs="Arial"/>
        </w:rPr>
      </w:pPr>
      <w:r w:rsidRPr="001D2399">
        <w:rPr>
          <w:rFonts w:ascii="Palatino Linotype" w:hAnsi="Palatino Linotype" w:cs="Arial"/>
        </w:rPr>
        <w:t>E</w:t>
      </w:r>
      <w:r w:rsidR="009025C8" w:rsidRPr="001D2399">
        <w:rPr>
          <w:rFonts w:ascii="Palatino Linotype" w:hAnsi="Palatino Linotype" w:cs="Arial"/>
        </w:rPr>
        <w:t xml:space="preserve">l Sujeto Obligado en referido acuerdo de clasificación realizó </w:t>
      </w:r>
      <w:r w:rsidR="00BC6C7B" w:rsidRPr="001D2399">
        <w:rPr>
          <w:rFonts w:ascii="Palatino Linotype" w:hAnsi="Palatino Linotype" w:cs="Arial"/>
        </w:rPr>
        <w:t>una prueba de daño; sin embargo, no cumple con los requisitos esenciales puesto que de la lectura de la misma no se aprecian elementos que permitan identificar el riesgo real, demostrable e identificable que se produciría al divulgar la información que está solicitando en específico el recurrente.</w:t>
      </w:r>
    </w:p>
    <w:p w:rsidR="00BC6C7B" w:rsidRPr="001D2399" w:rsidRDefault="00BC6C7B" w:rsidP="00BC6C7B">
      <w:pPr>
        <w:pStyle w:val="Prrafodelista"/>
        <w:spacing w:line="360" w:lineRule="auto"/>
        <w:ind w:left="0"/>
        <w:jc w:val="both"/>
        <w:rPr>
          <w:rFonts w:ascii="Palatino Linotype" w:hAnsi="Palatino Linotype" w:cs="Arial"/>
        </w:rPr>
      </w:pPr>
    </w:p>
    <w:p w:rsidR="00BC6C7B" w:rsidRPr="001D2399" w:rsidRDefault="00BC6C7B" w:rsidP="00BC6C7B">
      <w:pPr>
        <w:pStyle w:val="Prrafodelista"/>
        <w:numPr>
          <w:ilvl w:val="0"/>
          <w:numId w:val="1"/>
        </w:numPr>
        <w:spacing w:line="360" w:lineRule="auto"/>
        <w:ind w:left="0" w:firstLine="0"/>
        <w:jc w:val="both"/>
        <w:rPr>
          <w:rFonts w:ascii="Palatino Linotype" w:hAnsi="Palatino Linotype" w:cs="Arial"/>
        </w:rPr>
      </w:pPr>
      <w:r w:rsidRPr="001D2399">
        <w:rPr>
          <w:rFonts w:ascii="Palatino Linotype" w:hAnsi="Palatino Linotype"/>
          <w:color w:val="000000" w:themeColor="text1"/>
        </w:rPr>
        <w:t xml:space="preserve">Los artículos 129 y 134 último párrafo de la Ley Estatal y 104 y 108 último párrafo de la Ley General, respectivamente, determinan que </w:t>
      </w:r>
      <w:r w:rsidRPr="001D2399">
        <w:rPr>
          <w:rFonts w:ascii="Palatino Linotype" w:hAnsi="Palatino Linotype"/>
          <w:b/>
          <w:color w:val="000000" w:themeColor="text1"/>
        </w:rPr>
        <w:t>se debe realizar un análisis caso por caso</w:t>
      </w:r>
      <w:r w:rsidRPr="001D2399">
        <w:rPr>
          <w:rFonts w:ascii="Palatino Linotype" w:hAnsi="Palatino Linotype"/>
          <w:color w:val="000000" w:themeColor="text1"/>
        </w:rPr>
        <w:t xml:space="preserve">,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w:t>
      </w:r>
      <w:r w:rsidRPr="001D2399">
        <w:rPr>
          <w:rFonts w:ascii="Palatino Linotype" w:hAnsi="Palatino Linotype"/>
          <w:b/>
          <w:color w:val="000000" w:themeColor="text1"/>
        </w:rPr>
        <w:t>no se puede hacer una prueba de daño de un expediente completo,</w:t>
      </w:r>
      <w:r w:rsidRPr="001D2399">
        <w:rPr>
          <w:rFonts w:ascii="Palatino Linotype" w:hAnsi="Palatino Linotype"/>
          <w:color w:val="000000" w:themeColor="text1"/>
        </w:rPr>
        <w:t xml:space="preserve"> </w:t>
      </w:r>
      <w:r w:rsidRPr="001D2399">
        <w:rPr>
          <w:rFonts w:ascii="Palatino Linotype" w:hAnsi="Palatino Linotype"/>
          <w:b/>
          <w:color w:val="000000" w:themeColor="text1"/>
          <w:u w:val="single"/>
        </w:rPr>
        <w:t>sino de cada uno de los documentos que lo integran</w:t>
      </w:r>
      <w:r w:rsidRPr="001D2399">
        <w:rPr>
          <w:rFonts w:ascii="Palatino Linotype" w:hAnsi="Palatino Linotype"/>
          <w:color w:val="000000" w:themeColor="text1"/>
        </w:rPr>
        <w:t>.</w:t>
      </w:r>
    </w:p>
    <w:p w:rsidR="00BC6C7B" w:rsidRPr="001D2399" w:rsidRDefault="00BC6C7B" w:rsidP="00BC6C7B">
      <w:pPr>
        <w:pStyle w:val="Prrafodelista"/>
        <w:rPr>
          <w:rFonts w:ascii="Palatino Linotype" w:hAnsi="Palatino Linotype" w:cs="Arial"/>
        </w:rPr>
      </w:pPr>
    </w:p>
    <w:p w:rsidR="00BC6C7B" w:rsidRPr="001D2399" w:rsidRDefault="00BC6C7B" w:rsidP="008F674F">
      <w:pPr>
        <w:pStyle w:val="Prrafodelista"/>
        <w:numPr>
          <w:ilvl w:val="0"/>
          <w:numId w:val="1"/>
        </w:numPr>
        <w:spacing w:line="360" w:lineRule="auto"/>
        <w:ind w:left="0" w:firstLine="0"/>
        <w:jc w:val="both"/>
        <w:rPr>
          <w:rFonts w:ascii="Palatino Linotype" w:hAnsi="Palatino Linotype" w:cs="Arial"/>
        </w:rPr>
      </w:pPr>
      <w:r w:rsidRPr="001D2399">
        <w:rPr>
          <w:rFonts w:ascii="Palatino Linotype" w:hAnsi="Palatino Linotype"/>
          <w:color w:val="000000" w:themeColor="text1"/>
        </w:rPr>
        <w:t xml:space="preserve">Por lo que es importante enfatizar, que el </w:t>
      </w:r>
      <w:r w:rsidRPr="001D2399">
        <w:rPr>
          <w:rFonts w:ascii="Palatino Linotype" w:hAnsi="Palatino Linotype"/>
          <w:b/>
          <w:color w:val="000000" w:themeColor="text1"/>
        </w:rPr>
        <w:t xml:space="preserve">SUJETO OBLIGADO </w:t>
      </w:r>
      <w:r w:rsidRPr="001D2399">
        <w:rPr>
          <w:rFonts w:ascii="Palatino Linotype" w:hAnsi="Palatino Linotype"/>
          <w:color w:val="000000" w:themeColor="text1"/>
        </w:rPr>
        <w:t xml:space="preserve">al momento emitir el Acuerdo del Comité de Transparencia que clasifique como información reservada las documentales que contengan </w:t>
      </w:r>
      <w:r w:rsidRPr="001D2399">
        <w:rPr>
          <w:rFonts w:ascii="Palatino Linotype" w:hAnsi="Palatino Linotype"/>
          <w:b/>
          <w:color w:val="000000" w:themeColor="text1"/>
        </w:rPr>
        <w:t xml:space="preserve">el instrumento legal y administrativo utilizado por el FONDIC-UAEM </w:t>
      </w:r>
      <w:r w:rsidR="008F674F" w:rsidRPr="001D2399">
        <w:rPr>
          <w:rFonts w:ascii="Palatino Linotype" w:hAnsi="Palatino Linotype" w:cs="Arial"/>
          <w:b/>
        </w:rPr>
        <w:t xml:space="preserve">para firmar el AE/127/2017 con DICONSA; y el oficio con referencia FO/175/2018 de fecha 21 de agosto de 2018 dirigido a la C.P.C </w:t>
      </w:r>
      <w:proofErr w:type="spellStart"/>
      <w:r w:rsidR="008F674F" w:rsidRPr="001D2399">
        <w:rPr>
          <w:rFonts w:ascii="Palatino Linotype" w:hAnsi="Palatino Linotype" w:cs="Arial"/>
          <w:b/>
        </w:rPr>
        <w:t>Ivone</w:t>
      </w:r>
      <w:proofErr w:type="spellEnd"/>
      <w:r w:rsidR="008F674F" w:rsidRPr="001D2399">
        <w:rPr>
          <w:rFonts w:ascii="Palatino Linotype" w:hAnsi="Palatino Linotype" w:cs="Arial"/>
          <w:b/>
        </w:rPr>
        <w:t xml:space="preserve"> </w:t>
      </w:r>
      <w:proofErr w:type="spellStart"/>
      <w:r w:rsidR="008F674F" w:rsidRPr="001D2399">
        <w:rPr>
          <w:rFonts w:ascii="Palatino Linotype" w:hAnsi="Palatino Linotype" w:cs="Arial"/>
          <w:b/>
        </w:rPr>
        <w:t>Hestrosa</w:t>
      </w:r>
      <w:proofErr w:type="spellEnd"/>
      <w:r w:rsidR="008F674F" w:rsidRPr="001D2399">
        <w:rPr>
          <w:rFonts w:ascii="Palatino Linotype" w:hAnsi="Palatino Linotype" w:cs="Arial"/>
          <w:b/>
        </w:rPr>
        <w:t xml:space="preserve"> Matus y formado por el Lic. Erick </w:t>
      </w:r>
      <w:proofErr w:type="spellStart"/>
      <w:r w:rsidR="008F674F" w:rsidRPr="001D2399">
        <w:rPr>
          <w:rFonts w:ascii="Palatino Linotype" w:hAnsi="Palatino Linotype" w:cs="Arial"/>
          <w:b/>
        </w:rPr>
        <w:t>Herzain</w:t>
      </w:r>
      <w:proofErr w:type="spellEnd"/>
      <w:r w:rsidR="008F674F" w:rsidRPr="001D2399">
        <w:rPr>
          <w:rFonts w:ascii="Palatino Linotype" w:hAnsi="Palatino Linotype" w:cs="Arial"/>
          <w:b/>
        </w:rPr>
        <w:t xml:space="preserve"> Torres </w:t>
      </w:r>
      <w:proofErr w:type="spellStart"/>
      <w:r w:rsidR="008F674F" w:rsidRPr="001D2399">
        <w:rPr>
          <w:rFonts w:ascii="Palatino Linotype" w:hAnsi="Palatino Linotype" w:cs="Arial"/>
          <w:b/>
        </w:rPr>
        <w:t>Mulhia</w:t>
      </w:r>
      <w:proofErr w:type="spellEnd"/>
      <w:r w:rsidR="008F674F" w:rsidRPr="001D2399">
        <w:rPr>
          <w:rFonts w:ascii="Palatino Linotype" w:hAnsi="Palatino Linotype" w:cs="Arial"/>
          <w:b/>
        </w:rPr>
        <w:t xml:space="preserve"> Director del FONDIC-UAEM</w:t>
      </w:r>
      <w:r w:rsidR="008F674F" w:rsidRPr="001D2399">
        <w:rPr>
          <w:rFonts w:ascii="Palatino Linotype" w:hAnsi="Palatino Linotype" w:cs="Arial"/>
        </w:rPr>
        <w:t xml:space="preserve">, </w:t>
      </w:r>
      <w:r w:rsidRPr="001D2399">
        <w:rPr>
          <w:rFonts w:ascii="Palatino Linotype" w:hAnsi="Palatino Linotype"/>
          <w:color w:val="000000" w:themeColor="text1"/>
        </w:rPr>
        <w:t xml:space="preserve">deberá realizar la prueba de daño de cada uno de los documentos, </w:t>
      </w:r>
      <w:r w:rsidRPr="001D2399">
        <w:rPr>
          <w:rFonts w:ascii="Palatino Linotype" w:hAnsi="Palatino Linotype"/>
          <w:b/>
          <w:color w:val="000000" w:themeColor="text1"/>
        </w:rPr>
        <w:t xml:space="preserve">no así de la totalidad de la información que integra </w:t>
      </w:r>
      <w:r w:rsidR="008F674F" w:rsidRPr="001D2399">
        <w:rPr>
          <w:rFonts w:ascii="Palatino Linotype" w:hAnsi="Palatino Linotype"/>
          <w:b/>
          <w:color w:val="000000" w:themeColor="text1"/>
        </w:rPr>
        <w:t xml:space="preserve">las cuentas públicas del ejercicio fiscal 2017; </w:t>
      </w:r>
      <w:r w:rsidRPr="001D2399">
        <w:rPr>
          <w:rFonts w:ascii="Palatino Linotype" w:hAnsi="Palatino Linotype"/>
          <w:color w:val="000000" w:themeColor="text1"/>
        </w:rPr>
        <w:t xml:space="preserve">es decir, deberá de realizar la prueba de daño, en donde se describa de manera puntual de </w:t>
      </w:r>
      <w:r w:rsidR="008F674F" w:rsidRPr="001D2399">
        <w:rPr>
          <w:rFonts w:ascii="Palatino Linotype" w:hAnsi="Palatino Linotype"/>
          <w:color w:val="000000" w:themeColor="text1"/>
        </w:rPr>
        <w:t xml:space="preserve">los documentos antes mencionados, </w:t>
      </w:r>
      <w:r w:rsidRPr="001D2399">
        <w:rPr>
          <w:rFonts w:ascii="Palatino Linotype" w:hAnsi="Palatino Linotype"/>
          <w:color w:val="000000" w:themeColor="text1"/>
        </w:rPr>
        <w:t>las causas por las cuales son pueden ser proporcionadas</w:t>
      </w:r>
      <w:r w:rsidR="008F674F" w:rsidRPr="001D2399">
        <w:rPr>
          <w:rFonts w:ascii="Palatino Linotype" w:hAnsi="Palatino Linotype"/>
          <w:color w:val="000000" w:themeColor="text1"/>
        </w:rPr>
        <w:t>.</w:t>
      </w:r>
    </w:p>
    <w:p w:rsidR="008F674F" w:rsidRPr="001D2399" w:rsidRDefault="008F674F" w:rsidP="008F674F">
      <w:pPr>
        <w:pStyle w:val="Prrafodelista"/>
        <w:rPr>
          <w:rFonts w:ascii="Palatino Linotype" w:hAnsi="Palatino Linotype" w:cs="Arial"/>
        </w:rPr>
      </w:pPr>
    </w:p>
    <w:p w:rsidR="00BC6C7B" w:rsidRPr="001D2399" w:rsidRDefault="00BC6C7B" w:rsidP="00BC6C7B">
      <w:pPr>
        <w:pStyle w:val="Prrafodelista"/>
        <w:numPr>
          <w:ilvl w:val="0"/>
          <w:numId w:val="1"/>
        </w:numPr>
        <w:spacing w:line="360" w:lineRule="auto"/>
        <w:ind w:left="0" w:firstLine="0"/>
        <w:jc w:val="both"/>
        <w:rPr>
          <w:rFonts w:ascii="Palatino Linotype" w:hAnsi="Palatino Linotype" w:cs="Arial"/>
        </w:rPr>
      </w:pPr>
      <w:r w:rsidRPr="001D2399">
        <w:rPr>
          <w:rFonts w:ascii="Palatino Linotype" w:hAnsi="Palatino Linotype"/>
          <w:color w:val="000000" w:themeColor="text1"/>
        </w:rPr>
        <w:t>Para aplicar la prueba de daño, se deberán de precisar las razones objetivas por las que la apertura genera una afectación, acreditando que:</w:t>
      </w:r>
    </w:p>
    <w:p w:rsidR="00BC6C7B" w:rsidRPr="001D2399" w:rsidRDefault="00BC6C7B" w:rsidP="00BC6C7B">
      <w:pPr>
        <w:widowControl w:val="0"/>
        <w:autoSpaceDE w:val="0"/>
        <w:autoSpaceDN w:val="0"/>
        <w:adjustRightInd w:val="0"/>
        <w:spacing w:after="240" w:line="360" w:lineRule="auto"/>
        <w:ind w:left="851" w:right="333"/>
        <w:jc w:val="both"/>
        <w:rPr>
          <w:rFonts w:ascii="Palatino Linotype" w:hAnsi="Palatino Linotype" w:cs="Times"/>
          <w:color w:val="000000" w:themeColor="text1"/>
        </w:rPr>
      </w:pPr>
      <w:r w:rsidRPr="001D2399">
        <w:rPr>
          <w:rFonts w:ascii="Palatino Linotype" w:hAnsi="Palatino Linotype" w:cs="Bookman Old Style"/>
          <w:bCs/>
          <w:color w:val="000000" w:themeColor="text1"/>
        </w:rPr>
        <w:t xml:space="preserve">I. </w:t>
      </w:r>
      <w:r w:rsidRPr="001D2399">
        <w:rPr>
          <w:rFonts w:ascii="Palatino Linotype" w:hAnsi="Palatino Linotype" w:cs="Bookman Old Style"/>
          <w:color w:val="000000" w:themeColor="text1"/>
        </w:rPr>
        <w:t xml:space="preserve">La divulgación de la información representa un riesgo real, demostrable e identificable del perjuicio significativo al interés público o a la seguridad pública; </w:t>
      </w:r>
    </w:p>
    <w:p w:rsidR="00BC6C7B" w:rsidRPr="001D2399" w:rsidRDefault="00BC6C7B" w:rsidP="00BC6C7B">
      <w:pPr>
        <w:widowControl w:val="0"/>
        <w:autoSpaceDE w:val="0"/>
        <w:autoSpaceDN w:val="0"/>
        <w:adjustRightInd w:val="0"/>
        <w:spacing w:after="240" w:line="360" w:lineRule="auto"/>
        <w:ind w:left="851" w:right="333"/>
        <w:jc w:val="both"/>
        <w:rPr>
          <w:rFonts w:ascii="Palatino Linotype" w:hAnsi="Palatino Linotype" w:cs="Times"/>
          <w:color w:val="000000" w:themeColor="text1"/>
        </w:rPr>
      </w:pPr>
      <w:r w:rsidRPr="001D2399">
        <w:rPr>
          <w:rFonts w:ascii="Palatino Linotype" w:hAnsi="Palatino Linotype" w:cs="Bookman Old Style"/>
          <w:bCs/>
          <w:color w:val="000000" w:themeColor="text1"/>
        </w:rPr>
        <w:t xml:space="preserve">II. </w:t>
      </w:r>
      <w:r w:rsidRPr="001D2399">
        <w:rPr>
          <w:rFonts w:ascii="Palatino Linotype" w:hAnsi="Palatino Linotype" w:cs="Bookman Old Style"/>
          <w:color w:val="000000" w:themeColor="text1"/>
        </w:rPr>
        <w:t xml:space="preserve">El riesgo de perjuicio que supondría la divulgación supera el interés público general de que se difunda; y </w:t>
      </w:r>
    </w:p>
    <w:p w:rsidR="00BC6C7B" w:rsidRPr="001D2399" w:rsidRDefault="00BC6C7B" w:rsidP="00BC6C7B">
      <w:pPr>
        <w:widowControl w:val="0"/>
        <w:autoSpaceDE w:val="0"/>
        <w:autoSpaceDN w:val="0"/>
        <w:adjustRightInd w:val="0"/>
        <w:spacing w:after="240" w:line="360" w:lineRule="auto"/>
        <w:ind w:left="851" w:right="333"/>
        <w:jc w:val="both"/>
        <w:rPr>
          <w:rFonts w:ascii="Palatino Linotype" w:hAnsi="Palatino Linotype" w:cs="Times"/>
          <w:color w:val="000000" w:themeColor="text1"/>
        </w:rPr>
      </w:pPr>
      <w:r w:rsidRPr="001D2399">
        <w:rPr>
          <w:rFonts w:ascii="Palatino Linotype" w:hAnsi="Palatino Linotype" w:cs="Bookman Old Style"/>
          <w:bCs/>
          <w:color w:val="000000" w:themeColor="text1"/>
        </w:rPr>
        <w:t xml:space="preserve">III. </w:t>
      </w:r>
      <w:r w:rsidRPr="001D2399">
        <w:rPr>
          <w:rFonts w:ascii="Palatino Linotype" w:hAnsi="Palatino Linotype" w:cs="Bookman Old Style"/>
          <w:color w:val="000000" w:themeColor="text1"/>
        </w:rPr>
        <w:t xml:space="preserve">La limitación se adecua al principio de proporcionalidad y representa el medio menos restrictivo disponible para evitar el perjuicio. </w:t>
      </w:r>
    </w:p>
    <w:p w:rsidR="008F674F" w:rsidRPr="001D2399" w:rsidRDefault="00BC6C7B" w:rsidP="008F674F">
      <w:pPr>
        <w:pStyle w:val="j"/>
        <w:numPr>
          <w:ilvl w:val="0"/>
          <w:numId w:val="1"/>
        </w:numPr>
        <w:shd w:val="clear" w:color="auto" w:fill="FFFFFF"/>
        <w:suppressAutoHyphens/>
        <w:spacing w:line="360" w:lineRule="auto"/>
        <w:ind w:left="0" w:firstLine="0"/>
        <w:jc w:val="both"/>
        <w:textAlignment w:val="baseline"/>
        <w:rPr>
          <w:rFonts w:ascii="Palatino Linotype" w:hAnsi="Palatino Linotype"/>
          <w:color w:val="000000" w:themeColor="text1"/>
        </w:rPr>
      </w:pPr>
      <w:r w:rsidRPr="001D2399">
        <w:rPr>
          <w:rFonts w:ascii="Palatino Linotype" w:hAnsi="Palatino Linotype"/>
          <w:color w:val="000000" w:themeColor="text1"/>
        </w:rPr>
        <w:t>Sobre el primer supuesto consideremos que según el diccionario del español jurídico, por riesgo podemos entender “la contingencia o proximidad de un daño”,</w:t>
      </w:r>
      <w:r w:rsidRPr="001D2399">
        <w:rPr>
          <w:rStyle w:val="Refdenotaalpie"/>
          <w:rFonts w:ascii="Palatino Linotype" w:hAnsi="Palatino Linotype"/>
          <w:color w:val="000000" w:themeColor="text1"/>
        </w:rPr>
        <w:footnoteReference w:id="9"/>
      </w:r>
      <w:r w:rsidRPr="001D2399">
        <w:rPr>
          <w:rFonts w:ascii="Palatino Linotype" w:hAnsi="Palatino Linotype"/>
          <w:color w:val="000000" w:themeColor="text1"/>
        </w:rPr>
        <w:t xml:space="preserve"> mientras que el daño es considerado como un “perjuicio o lesión”</w:t>
      </w:r>
      <w:r w:rsidRPr="001D2399">
        <w:rPr>
          <w:rStyle w:val="Refdenotaalpie"/>
          <w:rFonts w:ascii="Palatino Linotype" w:hAnsi="Palatino Linotype"/>
          <w:color w:val="000000" w:themeColor="text1"/>
        </w:rPr>
        <w:footnoteReference w:id="10"/>
      </w:r>
      <w:r w:rsidR="008F674F" w:rsidRPr="001D2399">
        <w:rPr>
          <w:rFonts w:ascii="Palatino Linotype" w:hAnsi="Palatino Linotype"/>
          <w:color w:val="000000" w:themeColor="text1"/>
        </w:rPr>
        <w:t>; por su parte,</w:t>
      </w:r>
      <w:r w:rsidRPr="001D2399">
        <w:rPr>
          <w:rFonts w:ascii="Palatino Linotype" w:hAnsi="Palatino Linotype"/>
          <w:color w:val="000000" w:themeColor="text1"/>
        </w:rPr>
        <w:t xml:space="preserve"> según el Diccionario de la Lengua Española, lo real es</w:t>
      </w:r>
      <w:r w:rsidRPr="001D2399">
        <w:rPr>
          <w:rFonts w:ascii="Palatino Linotype" w:eastAsia="Arial Unicode MS" w:hAnsi="Palatino Linotype" w:cs="Arial Unicode MS"/>
          <w:color w:val="000000" w:themeColor="text1"/>
          <w:spacing w:val="4"/>
          <w:shd w:val="clear" w:color="auto" w:fill="FFFFFF"/>
        </w:rPr>
        <w:t> lo “</w:t>
      </w:r>
      <w:r w:rsidRPr="001D2399">
        <w:rPr>
          <w:rFonts w:ascii="Palatino Linotype" w:eastAsia="Times New Roman" w:hAnsi="Palatino Linotype"/>
          <w:color w:val="000000" w:themeColor="text1"/>
        </w:rPr>
        <w:t>(q</w:t>
      </w:r>
      <w:proofErr w:type="gramStart"/>
      <w:r w:rsidRPr="001D2399">
        <w:rPr>
          <w:rFonts w:ascii="Palatino Linotype" w:eastAsia="Times New Roman" w:hAnsi="Palatino Linotype"/>
          <w:color w:val="000000" w:themeColor="text1"/>
        </w:rPr>
        <w:t>)</w:t>
      </w:r>
      <w:proofErr w:type="spellStart"/>
      <w:r w:rsidRPr="001D2399">
        <w:rPr>
          <w:rFonts w:ascii="Palatino Linotype" w:eastAsia="Times New Roman" w:hAnsi="Palatino Linotype"/>
          <w:color w:val="000000" w:themeColor="text1"/>
        </w:rPr>
        <w:t>ue</w:t>
      </w:r>
      <w:proofErr w:type="spellEnd"/>
      <w:proofErr w:type="gramEnd"/>
      <w:r w:rsidRPr="001D2399">
        <w:rPr>
          <w:rFonts w:ascii="Palatino Linotype" w:eastAsia="Arial Unicode MS" w:hAnsi="Palatino Linotype" w:cs="Arial Unicode MS"/>
          <w:color w:val="000000" w:themeColor="text1"/>
          <w:spacing w:val="4"/>
          <w:shd w:val="clear" w:color="auto" w:fill="FFFFFF"/>
        </w:rPr>
        <w:t> </w:t>
      </w:r>
      <w:r w:rsidRPr="001D2399">
        <w:rPr>
          <w:rFonts w:ascii="Palatino Linotype" w:eastAsia="Times New Roman" w:hAnsi="Palatino Linotype"/>
          <w:color w:val="000000" w:themeColor="text1"/>
        </w:rPr>
        <w:t>tiene</w:t>
      </w:r>
      <w:r w:rsidRPr="001D2399">
        <w:rPr>
          <w:rFonts w:ascii="Palatino Linotype" w:eastAsia="Arial Unicode MS" w:hAnsi="Palatino Linotype" w:cs="Arial Unicode MS"/>
          <w:color w:val="000000" w:themeColor="text1"/>
          <w:spacing w:val="4"/>
          <w:shd w:val="clear" w:color="auto" w:fill="FFFFFF"/>
        </w:rPr>
        <w:t> </w:t>
      </w:r>
      <w:r w:rsidRPr="001D2399">
        <w:rPr>
          <w:rFonts w:ascii="Palatino Linotype" w:eastAsia="Times New Roman" w:hAnsi="Palatino Linotype"/>
          <w:color w:val="000000" w:themeColor="text1"/>
        </w:rPr>
        <w:t>existencia</w:t>
      </w:r>
      <w:r w:rsidRPr="001D2399">
        <w:rPr>
          <w:rFonts w:ascii="Palatino Linotype" w:eastAsia="Arial Unicode MS" w:hAnsi="Palatino Linotype" w:cs="Arial Unicode MS"/>
          <w:color w:val="000000" w:themeColor="text1"/>
          <w:spacing w:val="4"/>
          <w:shd w:val="clear" w:color="auto" w:fill="FFFFFF"/>
        </w:rPr>
        <w:t> </w:t>
      </w:r>
      <w:r w:rsidRPr="001D2399">
        <w:rPr>
          <w:rFonts w:ascii="Palatino Linotype" w:eastAsia="Times New Roman" w:hAnsi="Palatino Linotype"/>
          <w:color w:val="000000" w:themeColor="text1"/>
        </w:rPr>
        <w:t>objetiva”,</w:t>
      </w:r>
      <w:r w:rsidRPr="001D2399">
        <w:rPr>
          <w:rStyle w:val="Refdenotaalpie"/>
          <w:rFonts w:ascii="Palatino Linotype" w:eastAsia="Times New Roman" w:hAnsi="Palatino Linotype"/>
          <w:color w:val="000000" w:themeColor="text1"/>
        </w:rPr>
        <w:footnoteReference w:id="11"/>
      </w:r>
      <w:r w:rsidRPr="001D2399">
        <w:rPr>
          <w:rFonts w:ascii="Palatino Linotype" w:eastAsia="Times New Roman" w:hAnsi="Palatino Linotype"/>
          <w:color w:val="000000" w:themeColor="text1"/>
        </w:rPr>
        <w:t xml:space="preserve"> </w:t>
      </w:r>
      <w:r w:rsidRPr="001D2399">
        <w:rPr>
          <w:rFonts w:ascii="Palatino Linotype" w:eastAsia="Arial Unicode MS" w:hAnsi="Palatino Linotype" w:cs="Arial Unicode MS"/>
          <w:color w:val="000000" w:themeColor="text1"/>
          <w:spacing w:val="4"/>
          <w:shd w:val="clear" w:color="auto" w:fill="FFFFFF"/>
        </w:rPr>
        <w:t>mientras que lo demostrables es, según la misma fuente, aquello que se puede demostrar,</w:t>
      </w:r>
      <w:r w:rsidRPr="001D2399">
        <w:rPr>
          <w:rStyle w:val="Refdenotaalpie"/>
          <w:rFonts w:ascii="Palatino Linotype" w:eastAsia="Arial Unicode MS" w:hAnsi="Palatino Linotype" w:cs="Arial Unicode MS"/>
          <w:color w:val="000000" w:themeColor="text1"/>
          <w:spacing w:val="4"/>
          <w:shd w:val="clear" w:color="auto" w:fill="FFFFFF"/>
        </w:rPr>
        <w:footnoteReference w:id="12"/>
      </w:r>
      <w:r w:rsidRPr="001D2399">
        <w:rPr>
          <w:rFonts w:ascii="Palatino Linotype" w:eastAsia="Arial Unicode MS" w:hAnsi="Palatino Linotype" w:cs="Arial Unicode MS"/>
          <w:color w:val="000000" w:themeColor="text1"/>
          <w:spacing w:val="4"/>
          <w:shd w:val="clear" w:color="auto" w:fill="FFFFFF"/>
        </w:rPr>
        <w:t xml:space="preserve"> es decir, </w:t>
      </w:r>
      <w:r w:rsidRPr="001D2399">
        <w:rPr>
          <w:rFonts w:ascii="Palatino Linotype" w:hAnsi="Palatino Linotype" w:cstheme="minorBidi"/>
          <w:color w:val="000000" w:themeColor="text1"/>
          <w:lang w:val="es-MX" w:eastAsia="en-US"/>
        </w:rPr>
        <w:t>“(m)anifestar, declarar. Probar, sirviéndose de cualquier género de demostración, </w:t>
      </w:r>
      <w:hyperlink r:id="rId8" w:anchor="6nAyKjE" w:history="1">
        <w:r w:rsidRPr="001D2399">
          <w:rPr>
            <w:rFonts w:ascii="Palatino Linotype" w:hAnsi="Palatino Linotype" w:cstheme="minorBidi"/>
            <w:color w:val="000000" w:themeColor="text1"/>
            <w:lang w:val="es-MX" w:eastAsia="en-US"/>
          </w:rPr>
          <w:t>enseñar</w:t>
        </w:r>
      </w:hyperlink>
      <w:r w:rsidRPr="001D2399">
        <w:rPr>
          <w:rFonts w:ascii="Palatino Linotype" w:hAnsi="Palatino Linotype" w:cstheme="minorBidi"/>
          <w:color w:val="000000" w:themeColor="text1"/>
          <w:lang w:val="es-MX" w:eastAsia="en-US"/>
        </w:rPr>
        <w:t> mostrar o exponer algo)”.</w:t>
      </w:r>
      <w:r w:rsidRPr="001D2399">
        <w:rPr>
          <w:rStyle w:val="Refdenotaalpie"/>
          <w:rFonts w:ascii="Palatino Linotype" w:hAnsi="Palatino Linotype" w:cstheme="minorBidi"/>
          <w:color w:val="000000" w:themeColor="text1"/>
          <w:lang w:val="es-MX" w:eastAsia="en-US"/>
        </w:rPr>
        <w:footnoteReference w:id="13"/>
      </w:r>
      <w:r w:rsidRPr="001D2399">
        <w:rPr>
          <w:rFonts w:ascii="Palatino Linotype" w:hAnsi="Palatino Linotype" w:cstheme="minorBidi"/>
          <w:color w:val="000000" w:themeColor="text1"/>
          <w:lang w:val="es-MX" w:eastAsia="en-US"/>
        </w:rPr>
        <w:t xml:space="preserve"> </w:t>
      </w:r>
      <w:r w:rsidR="008F674F" w:rsidRPr="001D2399">
        <w:rPr>
          <w:rFonts w:ascii="Palatino Linotype" w:hAnsi="Palatino Linotype" w:cstheme="minorBidi"/>
          <w:color w:val="000000" w:themeColor="text1"/>
          <w:lang w:val="es-MX" w:eastAsia="en-US"/>
        </w:rPr>
        <w:t>L</w:t>
      </w:r>
      <w:r w:rsidRPr="001D2399">
        <w:rPr>
          <w:rFonts w:ascii="Palatino Linotype" w:hAnsi="Palatino Linotype" w:cstheme="minorBidi"/>
          <w:color w:val="000000" w:themeColor="text1"/>
          <w:lang w:val="es-MX" w:eastAsia="en-US"/>
        </w:rPr>
        <w:t>o identificable es lo que puede ser identificado,</w:t>
      </w:r>
      <w:r w:rsidRPr="001D2399">
        <w:rPr>
          <w:rStyle w:val="Refdenotaalpie"/>
          <w:rFonts w:ascii="Palatino Linotype" w:hAnsi="Palatino Linotype" w:cstheme="minorBidi"/>
          <w:color w:val="000000" w:themeColor="text1"/>
          <w:lang w:val="es-MX" w:eastAsia="en-US"/>
        </w:rPr>
        <w:footnoteReference w:id="14"/>
      </w:r>
      <w:r w:rsidRPr="001D2399">
        <w:rPr>
          <w:rFonts w:ascii="Palatino Linotype" w:hAnsi="Palatino Linotype" w:cstheme="minorBidi"/>
          <w:color w:val="000000" w:themeColor="text1"/>
          <w:lang w:val="es-MX" w:eastAsia="en-US"/>
        </w:rPr>
        <w:t xml:space="preserve"> esto es,</w:t>
      </w:r>
      <w:r w:rsidRPr="001D2399">
        <w:rPr>
          <w:rFonts w:ascii="Palatino Linotype" w:hAnsi="Palatino Linotype" w:cstheme="minorBidi"/>
          <w:color w:val="000000" w:themeColor="text1"/>
        </w:rPr>
        <w:t>  “(d</w:t>
      </w:r>
      <w:proofErr w:type="gramStart"/>
      <w:r w:rsidRPr="001D2399">
        <w:rPr>
          <w:rFonts w:ascii="Palatino Linotype" w:hAnsi="Palatino Linotype" w:cstheme="minorBidi"/>
          <w:color w:val="000000" w:themeColor="text1"/>
        </w:rPr>
        <w:t>)</w:t>
      </w:r>
      <w:proofErr w:type="spellStart"/>
      <w:r w:rsidRPr="001D2399">
        <w:rPr>
          <w:rFonts w:ascii="Palatino Linotype" w:hAnsi="Palatino Linotype" w:cstheme="minorBidi"/>
          <w:color w:val="000000" w:themeColor="text1"/>
        </w:rPr>
        <w:t>ar</w:t>
      </w:r>
      <w:proofErr w:type="spellEnd"/>
      <w:proofErr w:type="gramEnd"/>
      <w:r w:rsidRPr="001D2399">
        <w:rPr>
          <w:rFonts w:ascii="Palatino Linotype" w:hAnsi="Palatino Linotype" w:cstheme="minorBidi"/>
          <w:color w:val="000000" w:themeColor="text1"/>
        </w:rPr>
        <w:t> los datos necesarios para ser reconocido”.</w:t>
      </w:r>
      <w:r w:rsidRPr="001D2399">
        <w:rPr>
          <w:rStyle w:val="Refdenotaalpie"/>
          <w:rFonts w:ascii="Palatino Linotype" w:hAnsi="Palatino Linotype" w:cstheme="minorBidi"/>
          <w:color w:val="000000" w:themeColor="text1"/>
        </w:rPr>
        <w:footnoteReference w:id="15"/>
      </w:r>
    </w:p>
    <w:p w:rsidR="000B1DD4" w:rsidRPr="001D2399" w:rsidRDefault="000B1DD4" w:rsidP="000B1DD4">
      <w:pPr>
        <w:pStyle w:val="j"/>
        <w:shd w:val="clear" w:color="auto" w:fill="FFFFFF"/>
        <w:suppressAutoHyphens/>
        <w:spacing w:line="360" w:lineRule="auto"/>
        <w:jc w:val="both"/>
        <w:textAlignment w:val="baseline"/>
        <w:rPr>
          <w:rFonts w:ascii="Palatino Linotype" w:hAnsi="Palatino Linotype"/>
          <w:color w:val="000000" w:themeColor="text1"/>
        </w:rPr>
      </w:pPr>
    </w:p>
    <w:p w:rsidR="008F674F" w:rsidRPr="001D2399" w:rsidRDefault="00BC6C7B" w:rsidP="00BC6C7B">
      <w:pPr>
        <w:pStyle w:val="j"/>
        <w:numPr>
          <w:ilvl w:val="0"/>
          <w:numId w:val="1"/>
        </w:numPr>
        <w:shd w:val="clear" w:color="auto" w:fill="FFFFFF"/>
        <w:suppressAutoHyphens/>
        <w:spacing w:line="360" w:lineRule="auto"/>
        <w:ind w:left="0" w:firstLine="0"/>
        <w:jc w:val="both"/>
        <w:textAlignment w:val="baseline"/>
        <w:rPr>
          <w:rFonts w:ascii="Palatino Linotype" w:hAnsi="Palatino Linotype"/>
          <w:color w:val="000000" w:themeColor="text1"/>
        </w:rPr>
      </w:pPr>
      <w:r w:rsidRPr="001D2399">
        <w:rPr>
          <w:rFonts w:ascii="Palatino Linotype" w:hAnsi="Palatino Linotype"/>
          <w:color w:val="000000" w:themeColor="text1"/>
        </w:rPr>
        <w:t xml:space="preserve">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w:t>
      </w:r>
      <w:r w:rsidR="008F674F" w:rsidRPr="001D2399">
        <w:rPr>
          <w:rFonts w:ascii="Palatino Linotype" w:hAnsi="Palatino Linotype"/>
          <w:color w:val="000000" w:themeColor="text1"/>
        </w:rPr>
        <w:t>reconocer el daño o perjuicio a la obstrucción de las actividades de verificación, inspección y auditoría.</w:t>
      </w:r>
    </w:p>
    <w:p w:rsidR="008F674F" w:rsidRPr="001D2399" w:rsidRDefault="008F674F" w:rsidP="008F674F">
      <w:pPr>
        <w:pStyle w:val="Prrafodelista"/>
        <w:rPr>
          <w:rFonts w:ascii="Palatino Linotype" w:hAnsi="Palatino Linotype"/>
          <w:color w:val="000000" w:themeColor="text1"/>
        </w:rPr>
      </w:pPr>
    </w:p>
    <w:p w:rsidR="008F674F" w:rsidRPr="001D2399" w:rsidRDefault="00BC6C7B" w:rsidP="008F674F">
      <w:pPr>
        <w:pStyle w:val="j"/>
        <w:numPr>
          <w:ilvl w:val="0"/>
          <w:numId w:val="1"/>
        </w:numPr>
        <w:shd w:val="clear" w:color="auto" w:fill="FFFFFF"/>
        <w:suppressAutoHyphens/>
        <w:spacing w:line="360" w:lineRule="auto"/>
        <w:ind w:left="0" w:firstLine="0"/>
        <w:jc w:val="both"/>
        <w:textAlignment w:val="baseline"/>
        <w:rPr>
          <w:rFonts w:ascii="Palatino Linotype" w:hAnsi="Palatino Linotype"/>
          <w:color w:val="000000" w:themeColor="text1"/>
        </w:rPr>
      </w:pPr>
      <w:r w:rsidRPr="001D2399">
        <w:rPr>
          <w:rFonts w:ascii="Palatino Linotype" w:hAnsi="Palatino Linotype"/>
          <w:color w:val="000000" w:themeColor="text1"/>
        </w:rPr>
        <w:t xml:space="preserve">Identificado ese riesgo, se debe demostrar que el mismo supera el interés público general porque se difunda dicha información. </w:t>
      </w:r>
    </w:p>
    <w:p w:rsidR="008F674F" w:rsidRPr="001D2399" w:rsidRDefault="008F674F" w:rsidP="008F674F">
      <w:pPr>
        <w:pStyle w:val="Prrafodelista"/>
        <w:rPr>
          <w:rFonts w:ascii="Palatino Linotype" w:hAnsi="Palatino Linotype"/>
          <w:color w:val="000000" w:themeColor="text1"/>
        </w:rPr>
      </w:pPr>
    </w:p>
    <w:p w:rsidR="00BC6C7B" w:rsidRPr="001D2399" w:rsidRDefault="00BC6C7B" w:rsidP="00BC6C7B">
      <w:pPr>
        <w:pStyle w:val="j"/>
        <w:numPr>
          <w:ilvl w:val="0"/>
          <w:numId w:val="1"/>
        </w:numPr>
        <w:shd w:val="clear" w:color="auto" w:fill="FFFFFF"/>
        <w:suppressAutoHyphens/>
        <w:spacing w:line="360" w:lineRule="auto"/>
        <w:ind w:left="0" w:firstLine="0"/>
        <w:jc w:val="both"/>
        <w:textAlignment w:val="baseline"/>
        <w:rPr>
          <w:rFonts w:ascii="Palatino Linotype" w:hAnsi="Palatino Linotype"/>
          <w:color w:val="000000" w:themeColor="text1"/>
        </w:rPr>
      </w:pPr>
      <w:r w:rsidRPr="001D2399">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1D2399">
        <w:rPr>
          <w:rStyle w:val="Refdenotaalpie"/>
          <w:rFonts w:ascii="Palatino Linotype" w:hAnsi="Palatino Linotype"/>
          <w:color w:val="000000" w:themeColor="text1"/>
        </w:rPr>
        <w:footnoteReference w:id="16"/>
      </w:r>
      <w:r w:rsidRPr="001D2399">
        <w:rPr>
          <w:rFonts w:ascii="Palatino Linotype" w:hAnsi="Palatino Linotype"/>
          <w:color w:val="000000" w:themeColor="text1"/>
        </w:rPr>
        <w:t>, siguiendo el principio de ponderación propuesto por el Tribunal Constitucional Alemán,</w:t>
      </w:r>
      <w:r w:rsidRPr="001D2399">
        <w:rPr>
          <w:rStyle w:val="Refdenotaalpie"/>
          <w:rFonts w:ascii="Palatino Linotype" w:hAnsi="Palatino Linotype"/>
          <w:color w:val="000000" w:themeColor="text1"/>
        </w:rPr>
        <w:footnoteReference w:id="17"/>
      </w:r>
      <w:r w:rsidRPr="001D2399">
        <w:rPr>
          <w:rFonts w:ascii="Palatino Linotype" w:hAnsi="Palatino Linotype"/>
          <w:color w:val="000000" w:themeColor="text1"/>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8F674F" w:rsidRPr="001D2399" w:rsidRDefault="008F674F" w:rsidP="008F674F">
      <w:pPr>
        <w:pStyle w:val="Prrafodelista"/>
        <w:rPr>
          <w:rFonts w:ascii="Palatino Linotype" w:hAnsi="Palatino Linotype"/>
          <w:color w:val="000000" w:themeColor="text1"/>
        </w:rPr>
      </w:pPr>
    </w:p>
    <w:p w:rsidR="00BC6C7B" w:rsidRPr="001D2399" w:rsidRDefault="00BC6C7B" w:rsidP="00BC6C7B">
      <w:pPr>
        <w:pStyle w:val="j"/>
        <w:numPr>
          <w:ilvl w:val="0"/>
          <w:numId w:val="1"/>
        </w:numPr>
        <w:shd w:val="clear" w:color="auto" w:fill="FFFFFF"/>
        <w:suppressAutoHyphens/>
        <w:spacing w:line="360" w:lineRule="auto"/>
        <w:ind w:left="0" w:firstLine="0"/>
        <w:jc w:val="both"/>
        <w:textAlignment w:val="baseline"/>
        <w:rPr>
          <w:rFonts w:ascii="Palatino Linotype" w:hAnsi="Palatino Linotype"/>
          <w:color w:val="000000" w:themeColor="text1"/>
        </w:rPr>
      </w:pPr>
      <w:r w:rsidRPr="001D2399">
        <w:rPr>
          <w:rFonts w:ascii="Palatino Linotype" w:hAnsi="Palatino Linotype"/>
          <w:color w:val="000000" w:themeColor="text1"/>
        </w:rPr>
        <w:t xml:space="preserve">Es así, que al configurarse tales requisitos, se otorga certidumbre jurídica y se protege la esfera más íntima del derecho humano constitucional y convencionalmente reconocido. </w:t>
      </w:r>
    </w:p>
    <w:p w:rsidR="000B1DD4" w:rsidRPr="001D2399" w:rsidRDefault="000B1DD4" w:rsidP="000B1DD4">
      <w:pPr>
        <w:pStyle w:val="Prrafodelista"/>
        <w:rPr>
          <w:rFonts w:ascii="Palatino Linotype" w:hAnsi="Palatino Linotype"/>
          <w:color w:val="000000" w:themeColor="text1"/>
        </w:rPr>
      </w:pPr>
    </w:p>
    <w:p w:rsidR="00855E9A" w:rsidRPr="001D2399" w:rsidRDefault="000B1DD4" w:rsidP="00BC6C7B">
      <w:pPr>
        <w:pStyle w:val="j"/>
        <w:numPr>
          <w:ilvl w:val="0"/>
          <w:numId w:val="1"/>
        </w:numPr>
        <w:shd w:val="clear" w:color="auto" w:fill="FFFFFF"/>
        <w:suppressAutoHyphens/>
        <w:spacing w:line="360" w:lineRule="auto"/>
        <w:ind w:left="0" w:firstLine="0"/>
        <w:jc w:val="both"/>
        <w:textAlignment w:val="baseline"/>
        <w:rPr>
          <w:rFonts w:ascii="Palatino Linotype" w:hAnsi="Palatino Linotype"/>
          <w:color w:val="000000" w:themeColor="text1"/>
        </w:rPr>
      </w:pPr>
      <w:r w:rsidRPr="001D2399">
        <w:rPr>
          <w:rFonts w:ascii="Palatino Linotype" w:hAnsi="Palatino Linotype"/>
          <w:color w:val="000000" w:themeColor="text1"/>
        </w:rPr>
        <w:t xml:space="preserve">Una vez dichos los elementos que se deben considerar para llevar a la clasificación de la información por actualizar alguna causal de reserva, es necesario replantear lo que estipuló el Sujeto Obligado en el acuerdo de </w:t>
      </w:r>
      <w:r w:rsidR="00855E9A" w:rsidRPr="001D2399">
        <w:rPr>
          <w:rFonts w:ascii="Palatino Linotype" w:hAnsi="Palatino Linotype"/>
          <w:color w:val="000000" w:themeColor="text1"/>
        </w:rPr>
        <w:t>clasificación</w:t>
      </w:r>
      <w:r w:rsidRPr="001D2399">
        <w:rPr>
          <w:rFonts w:ascii="Palatino Linotype" w:hAnsi="Palatino Linotype"/>
          <w:color w:val="000000" w:themeColor="text1"/>
        </w:rPr>
        <w:t xml:space="preserve"> que </w:t>
      </w:r>
      <w:r w:rsidR="00855E9A" w:rsidRPr="001D2399">
        <w:rPr>
          <w:rFonts w:ascii="Palatino Linotype" w:hAnsi="Palatino Linotype"/>
          <w:color w:val="000000" w:themeColor="text1"/>
        </w:rPr>
        <w:t>emitió el Comité de Transparencia.</w:t>
      </w:r>
    </w:p>
    <w:p w:rsidR="00855E9A" w:rsidRPr="001D2399" w:rsidRDefault="00855E9A" w:rsidP="00855E9A">
      <w:pPr>
        <w:pStyle w:val="Ttulo3"/>
        <w:rPr>
          <w:rFonts w:ascii="Palatino Linotype" w:hAnsi="Palatino Linotype"/>
          <w:b/>
          <w:color w:val="auto"/>
        </w:rPr>
      </w:pPr>
      <w:r w:rsidRPr="001D2399">
        <w:rPr>
          <w:rFonts w:ascii="Palatino Linotype" w:hAnsi="Palatino Linotype"/>
          <w:b/>
          <w:color w:val="auto"/>
        </w:rPr>
        <w:t>II. La existencia de un procedimiento de verificación del cumplimiento de las leyes:</w:t>
      </w:r>
    </w:p>
    <w:p w:rsidR="00855E9A" w:rsidRPr="001D2399" w:rsidRDefault="00855E9A" w:rsidP="00855E9A">
      <w:pPr>
        <w:spacing w:line="360" w:lineRule="auto"/>
        <w:ind w:left="709" w:right="-170"/>
        <w:contextualSpacing/>
        <w:jc w:val="both"/>
        <w:rPr>
          <w:rFonts w:ascii="Palatino Linotype" w:hAnsi="Palatino Linotype" w:cs="Tahoma"/>
          <w:b/>
          <w:sz w:val="22"/>
          <w:szCs w:val="22"/>
        </w:rPr>
      </w:pPr>
    </w:p>
    <w:p w:rsidR="00855E9A" w:rsidRPr="001D2399" w:rsidRDefault="00855E9A" w:rsidP="00855E9A">
      <w:pPr>
        <w:pStyle w:val="Prrafodelista"/>
        <w:numPr>
          <w:ilvl w:val="0"/>
          <w:numId w:val="1"/>
        </w:numPr>
        <w:spacing w:line="360" w:lineRule="auto"/>
        <w:ind w:left="0" w:right="-170" w:firstLine="0"/>
        <w:jc w:val="both"/>
        <w:rPr>
          <w:rFonts w:ascii="Palatino Linotype" w:hAnsi="Palatino Linotype" w:cs="Tahoma"/>
          <w:szCs w:val="22"/>
        </w:rPr>
      </w:pPr>
      <w:r w:rsidRPr="001D2399">
        <w:rPr>
          <w:rFonts w:ascii="Palatino Linotype" w:hAnsi="Palatino Linotype" w:cs="Tahoma"/>
          <w:szCs w:val="22"/>
        </w:rPr>
        <w:t>Al respecto, el Sujeto Obligado argumentó que la información se encuentra relacionada con un procedimiento de fiscalización con número 275-DS de la cuenta pública del ejercicio fiscal 2017, que se encuentra en trámite.</w:t>
      </w:r>
    </w:p>
    <w:p w:rsidR="00855E9A" w:rsidRPr="001D2399" w:rsidRDefault="00855E9A" w:rsidP="00855E9A">
      <w:pPr>
        <w:pStyle w:val="Prrafodelista"/>
        <w:spacing w:line="360" w:lineRule="auto"/>
        <w:ind w:left="0" w:right="-170"/>
        <w:jc w:val="both"/>
        <w:rPr>
          <w:rFonts w:ascii="Palatino Linotype" w:hAnsi="Palatino Linotype" w:cs="Tahoma"/>
          <w:szCs w:val="22"/>
        </w:rPr>
      </w:pPr>
    </w:p>
    <w:p w:rsidR="00855E9A" w:rsidRPr="001D2399" w:rsidRDefault="00855E9A" w:rsidP="00855E9A">
      <w:pPr>
        <w:pStyle w:val="Prrafodelista"/>
        <w:numPr>
          <w:ilvl w:val="0"/>
          <w:numId w:val="1"/>
        </w:numPr>
        <w:spacing w:line="360" w:lineRule="auto"/>
        <w:ind w:left="0" w:right="-170" w:firstLine="0"/>
        <w:jc w:val="both"/>
        <w:rPr>
          <w:rFonts w:ascii="Palatino Linotype" w:hAnsi="Palatino Linotype" w:cs="Tahoma"/>
          <w:szCs w:val="22"/>
        </w:rPr>
      </w:pPr>
      <w:r w:rsidRPr="001D2399">
        <w:rPr>
          <w:rFonts w:ascii="Palatino Linotype" w:hAnsi="Palatino Linotype" w:cs="Tahoma"/>
          <w:szCs w:val="22"/>
        </w:rPr>
        <w:t>En este sentido es preciso señalar que un procedimiento de verificación atiene a una sucesión de pasos ante un organismo encargado de comprobar la autenticidad o correcta aplicación de las leyes, lo que implica, entre otros la labor que realizan los entes fiscalizadores, o verificadores de aplicación normativa; para el caso concreto, el Sujeto Obligado no determinó en este apartado la autoridad especifica que sustancia el procedimiento de verificación, asimismo no concreta un argumento encaminado a identificar de forma precisa el procedimiento que se lleva a cabo, únicamente se basa en la existencia de un procedimiento de verificación en relación a todas las cuentas públicas del ejercicio fiscal 2017.</w:t>
      </w:r>
    </w:p>
    <w:p w:rsidR="00855E9A" w:rsidRPr="001D2399" w:rsidRDefault="00855E9A" w:rsidP="00855E9A">
      <w:pPr>
        <w:pStyle w:val="Prrafodelista"/>
        <w:rPr>
          <w:rFonts w:ascii="Palatino Linotype" w:hAnsi="Palatino Linotype" w:cs="Tahoma"/>
          <w:szCs w:val="22"/>
        </w:rPr>
      </w:pPr>
    </w:p>
    <w:p w:rsidR="00855E9A" w:rsidRPr="001D2399" w:rsidRDefault="00855E9A" w:rsidP="00855E9A">
      <w:pPr>
        <w:pStyle w:val="Prrafodelista"/>
        <w:numPr>
          <w:ilvl w:val="0"/>
          <w:numId w:val="1"/>
        </w:numPr>
        <w:spacing w:line="360" w:lineRule="auto"/>
        <w:ind w:left="0" w:right="-170" w:firstLine="0"/>
        <w:jc w:val="both"/>
        <w:rPr>
          <w:rFonts w:ascii="Palatino Linotype" w:hAnsi="Palatino Linotype" w:cs="Tahoma"/>
          <w:szCs w:val="22"/>
        </w:rPr>
      </w:pPr>
      <w:r w:rsidRPr="001D2399">
        <w:rPr>
          <w:rFonts w:ascii="Palatino Linotype" w:hAnsi="Palatino Linotype" w:cs="Tahoma"/>
          <w:szCs w:val="22"/>
        </w:rPr>
        <w:t>Así, en atención a la falta de motivación o aportación de elementos que permitan acreditar esta primera fracción se advierte que la prueba de daño no se apegó a la debida argumentación, ya que no proporcionó los elementos necesarios para identificar la sustanciación del procedimiento de verificación.</w:t>
      </w:r>
    </w:p>
    <w:p w:rsidR="00855E9A" w:rsidRPr="001D2399" w:rsidRDefault="00855E9A" w:rsidP="00855E9A">
      <w:pPr>
        <w:pStyle w:val="Prrafodelista"/>
        <w:rPr>
          <w:rFonts w:ascii="Palatino Linotype" w:hAnsi="Palatino Linotype" w:cs="Tahoma"/>
          <w:szCs w:val="22"/>
        </w:rPr>
      </w:pPr>
    </w:p>
    <w:p w:rsidR="00855E9A" w:rsidRPr="001D2399" w:rsidRDefault="00855E9A" w:rsidP="00855E9A">
      <w:pPr>
        <w:pStyle w:val="Prrafodelista"/>
        <w:numPr>
          <w:ilvl w:val="0"/>
          <w:numId w:val="1"/>
        </w:numPr>
        <w:spacing w:line="360" w:lineRule="auto"/>
        <w:ind w:left="0" w:right="-170" w:firstLine="0"/>
        <w:jc w:val="both"/>
        <w:rPr>
          <w:rFonts w:ascii="Palatino Linotype" w:hAnsi="Palatino Linotype" w:cs="Tahoma"/>
          <w:szCs w:val="22"/>
        </w:rPr>
      </w:pPr>
      <w:r w:rsidRPr="001D2399">
        <w:rPr>
          <w:rFonts w:ascii="Palatino Linotype" w:hAnsi="Palatino Linotype" w:cs="Tahoma"/>
          <w:szCs w:val="22"/>
        </w:rPr>
        <w:t>Aunado a lo anterior, es menester precisar, dos cuestiones; primero que el Sujeto Obligado no sustancia el prendimiento de verificación, ya que, si bien refiere que la información forma parte de los diversos documentos que fueron objeto de fiscalización, el Sujeto Obligado no establece a la autoridad que realiza el procedimiento y dentro de ello, tampoco establece ser la autoridad sustanciadora del mismo.</w:t>
      </w:r>
    </w:p>
    <w:p w:rsidR="00855E9A" w:rsidRPr="001D2399" w:rsidRDefault="00855E9A" w:rsidP="00855E9A">
      <w:pPr>
        <w:pStyle w:val="Prrafodelista"/>
        <w:rPr>
          <w:rFonts w:ascii="Palatino Linotype" w:hAnsi="Palatino Linotype" w:cs="Tahoma"/>
          <w:sz w:val="22"/>
          <w:szCs w:val="22"/>
        </w:rPr>
      </w:pPr>
    </w:p>
    <w:p w:rsidR="00855E9A" w:rsidRPr="001D2399" w:rsidRDefault="00855E9A" w:rsidP="00855E9A">
      <w:pPr>
        <w:spacing w:line="360" w:lineRule="auto"/>
        <w:ind w:left="567" w:right="539"/>
        <w:contextualSpacing/>
        <w:jc w:val="both"/>
        <w:rPr>
          <w:rFonts w:ascii="Palatino Linotype" w:hAnsi="Palatino Linotype"/>
          <w:b/>
          <w:sz w:val="22"/>
        </w:rPr>
      </w:pPr>
      <w:r w:rsidRPr="001D2399">
        <w:rPr>
          <w:rFonts w:ascii="Palatino Linotype" w:hAnsi="Palatino Linotype"/>
          <w:b/>
          <w:sz w:val="22"/>
        </w:rPr>
        <w:t xml:space="preserve">II. Que el procedimiento se encuentre en trámite; </w:t>
      </w:r>
    </w:p>
    <w:p w:rsidR="00855E9A" w:rsidRPr="001D2399" w:rsidRDefault="00855E9A" w:rsidP="00855E9A">
      <w:pPr>
        <w:spacing w:line="360" w:lineRule="auto"/>
        <w:ind w:right="-170"/>
        <w:contextualSpacing/>
        <w:jc w:val="both"/>
        <w:rPr>
          <w:rFonts w:ascii="Palatino Linotype" w:hAnsi="Palatino Linotype" w:cs="Tahoma"/>
          <w:sz w:val="22"/>
          <w:szCs w:val="22"/>
        </w:rPr>
      </w:pPr>
    </w:p>
    <w:p w:rsidR="00855E9A" w:rsidRPr="001D2399" w:rsidRDefault="00855E9A" w:rsidP="00855E9A">
      <w:pPr>
        <w:pStyle w:val="Prrafodelista"/>
        <w:numPr>
          <w:ilvl w:val="0"/>
          <w:numId w:val="1"/>
        </w:numPr>
        <w:spacing w:line="360" w:lineRule="auto"/>
        <w:ind w:left="0" w:right="-170" w:firstLine="0"/>
        <w:jc w:val="both"/>
        <w:rPr>
          <w:rFonts w:ascii="Palatino Linotype" w:hAnsi="Palatino Linotype"/>
        </w:rPr>
      </w:pPr>
      <w:r w:rsidRPr="001D2399">
        <w:rPr>
          <w:rFonts w:ascii="Palatino Linotype" w:hAnsi="Palatino Linotype" w:cs="Tahoma"/>
        </w:rPr>
        <w:t xml:space="preserve">El Sujeto Obligado refiere que la información se encuentra en un procedimiento de auditoria por parte la Auditoria Superior de Fiscalización y que derivado de un informe de auditoría se presentaron algunas acciones de seguimiento, que supuestamente se encuentran en proceso, a fin de robustecer su argumento, refirió que es posible apreciar dicha situación en la liga electrónica: </w:t>
      </w:r>
      <w:hyperlink r:id="rId9" w:history="1">
        <w:r w:rsidRPr="001D2399">
          <w:rPr>
            <w:rStyle w:val="Hipervnculo"/>
            <w:rFonts w:ascii="Palatino Linotype" w:hAnsi="Palatino Linotype"/>
          </w:rPr>
          <w:t>http://www.asfdatos.gob.mx/</w:t>
        </w:r>
      </w:hyperlink>
      <w:r w:rsidRPr="001D2399">
        <w:rPr>
          <w:rFonts w:ascii="Palatino Linotype" w:hAnsi="Palatino Linotype"/>
        </w:rPr>
        <w:t>, donde supuestamente se puede observar el estatus en el que se encuentra la auditoria y precisa que no existe una resolución que haya puesto fin a la misma.</w:t>
      </w:r>
    </w:p>
    <w:p w:rsidR="00855E9A" w:rsidRPr="001D2399" w:rsidRDefault="00855E9A" w:rsidP="00855E9A">
      <w:pPr>
        <w:pStyle w:val="Prrafodelista"/>
        <w:spacing w:line="360" w:lineRule="auto"/>
        <w:ind w:left="0" w:right="-170"/>
        <w:jc w:val="both"/>
        <w:rPr>
          <w:rFonts w:ascii="Palatino Linotype" w:hAnsi="Palatino Linotype"/>
        </w:rPr>
      </w:pPr>
    </w:p>
    <w:p w:rsidR="00855E9A" w:rsidRPr="001D2399" w:rsidRDefault="00855E9A" w:rsidP="00855E9A">
      <w:pPr>
        <w:pStyle w:val="Prrafodelista"/>
        <w:numPr>
          <w:ilvl w:val="0"/>
          <w:numId w:val="1"/>
        </w:numPr>
        <w:spacing w:line="360" w:lineRule="auto"/>
        <w:ind w:left="0" w:right="-170" w:firstLine="0"/>
        <w:jc w:val="both"/>
        <w:rPr>
          <w:rFonts w:ascii="Palatino Linotype" w:hAnsi="Palatino Linotype"/>
        </w:rPr>
      </w:pPr>
      <w:r w:rsidRPr="001D2399">
        <w:rPr>
          <w:rFonts w:ascii="Palatino Linotype" w:hAnsi="Palatino Linotype"/>
        </w:rPr>
        <w:t>En relación a las manifestaciones del Sujeto Obligado no se cuentan con los elementos para determinar la existencia de un procedimiento en trámite</w:t>
      </w:r>
      <w:r w:rsidR="008D15AE" w:rsidRPr="001D2399">
        <w:rPr>
          <w:rFonts w:ascii="Palatino Linotype" w:hAnsi="Palatino Linotype"/>
        </w:rPr>
        <w:t xml:space="preserve">, puesto que </w:t>
      </w:r>
      <w:r w:rsidRPr="001D2399">
        <w:rPr>
          <w:rFonts w:ascii="Palatino Linotype" w:hAnsi="Palatino Linotype"/>
        </w:rPr>
        <w:t xml:space="preserve">otorga un enlace electrónico que lleva a la página principal de búsqueda de auditorías de la Auditoria Superior de la Federación e involucra que el Particular realice una búsqueda en la página a fin de localizar la auditoria que refiere el Sujeto Obligado, lo que incumple lo dispuesto por el artículo 161 de la </w:t>
      </w:r>
      <w:r w:rsidRPr="001D2399">
        <w:rPr>
          <w:rFonts w:ascii="Palatino Linotype" w:eastAsia="Calibri" w:hAnsi="Palatino Linotype" w:cs="Tahoma"/>
          <w:bCs/>
          <w:lang w:eastAsia="en-US"/>
        </w:rPr>
        <w:t>Ley de Transparencia y Acceso a la Información Pública del Estado de México y Municipios</w:t>
      </w:r>
      <w:r w:rsidRPr="001D2399">
        <w:rPr>
          <w:rFonts w:ascii="Palatino Linotype" w:hAnsi="Palatino Linotype"/>
        </w:rPr>
        <w:t>, que a la letra señala:</w:t>
      </w:r>
    </w:p>
    <w:p w:rsidR="00855E9A" w:rsidRPr="001D2399" w:rsidRDefault="00855E9A" w:rsidP="00855E9A">
      <w:pPr>
        <w:tabs>
          <w:tab w:val="left" w:pos="2066"/>
        </w:tabs>
        <w:spacing w:line="360" w:lineRule="auto"/>
        <w:ind w:left="567" w:right="539"/>
        <w:contextualSpacing/>
        <w:jc w:val="both"/>
        <w:rPr>
          <w:rFonts w:ascii="Palatino Linotype" w:hAnsi="Palatino Linotype"/>
          <w:b/>
          <w:bCs/>
          <w:i/>
        </w:rPr>
      </w:pPr>
    </w:p>
    <w:p w:rsidR="00855E9A" w:rsidRPr="001D2399" w:rsidRDefault="00855E9A" w:rsidP="00855E9A">
      <w:pPr>
        <w:tabs>
          <w:tab w:val="left" w:pos="2066"/>
        </w:tabs>
        <w:spacing w:line="360" w:lineRule="auto"/>
        <w:ind w:left="567" w:right="539"/>
        <w:contextualSpacing/>
        <w:jc w:val="both"/>
        <w:rPr>
          <w:rFonts w:ascii="Palatino Linotype" w:hAnsi="Palatino Linotype" w:cs="Tahoma"/>
          <w:b/>
          <w:i/>
          <w:sz w:val="20"/>
          <w:szCs w:val="22"/>
          <w:lang w:val="es-ES"/>
        </w:rPr>
      </w:pPr>
      <w:r w:rsidRPr="001D2399">
        <w:rPr>
          <w:rFonts w:ascii="Palatino Linotype" w:hAnsi="Palatino Linotype"/>
          <w:b/>
          <w:bCs/>
          <w:i/>
          <w:sz w:val="22"/>
        </w:rPr>
        <w:t xml:space="preserve">“Artículo 161. </w:t>
      </w:r>
      <w:r w:rsidRPr="001D2399">
        <w:rPr>
          <w:rFonts w:ascii="Palatino Linotype" w:hAnsi="Palatino Linotype"/>
          <w:i/>
          <w:sz w:val="22"/>
        </w:rPr>
        <w:t xml:space="preserve">Cuando la información requerida por el solicitante </w:t>
      </w:r>
      <w:r w:rsidRPr="001D2399">
        <w:rPr>
          <w:rFonts w:ascii="Palatino Linotype" w:hAnsi="Palatino Linotype"/>
          <w:b/>
          <w:i/>
          <w:sz w:val="22"/>
        </w:rPr>
        <w:t>ya esté disponible al público</w:t>
      </w:r>
      <w:r w:rsidRPr="001D2399">
        <w:rPr>
          <w:rFonts w:ascii="Palatino Linotype" w:hAnsi="Palatino Linotype"/>
          <w:i/>
          <w:sz w:val="22"/>
        </w:rPr>
        <w:t xml:space="preserve"> en medios impresos, tales como libros, compendios, trípticos, registros públicos, en formatos </w:t>
      </w:r>
      <w:r w:rsidRPr="001D2399">
        <w:rPr>
          <w:rFonts w:ascii="Palatino Linotype" w:hAnsi="Palatino Linotype"/>
          <w:b/>
          <w:i/>
          <w:sz w:val="22"/>
        </w:rPr>
        <w:t>electrónicos disponibles en Internet</w:t>
      </w:r>
      <w:r w:rsidRPr="001D2399">
        <w:rPr>
          <w:rFonts w:ascii="Palatino Linotype" w:hAnsi="Palatino Linotype"/>
          <w:i/>
          <w:sz w:val="22"/>
        </w:rPr>
        <w:t xml:space="preserve"> o en cualquier otro medio, se le hará saber por el medio requerido por el solicitante la fuente, </w:t>
      </w:r>
      <w:r w:rsidRPr="001D2399">
        <w:rPr>
          <w:rFonts w:ascii="Palatino Linotype" w:hAnsi="Palatino Linotype"/>
          <w:b/>
          <w:i/>
          <w:sz w:val="22"/>
        </w:rPr>
        <w:t xml:space="preserve">el lugar y la forma en que puede consultar, reproducir o adquirir dicha información </w:t>
      </w:r>
      <w:r w:rsidRPr="001D2399">
        <w:rPr>
          <w:rFonts w:ascii="Palatino Linotype" w:hAnsi="Palatino Linotype"/>
          <w:i/>
          <w:sz w:val="22"/>
        </w:rPr>
        <w:t xml:space="preserve">en un plazo no mayor a cinco días hábiles. </w:t>
      </w:r>
      <w:r w:rsidRPr="001D2399">
        <w:rPr>
          <w:rFonts w:ascii="Palatino Linotype" w:hAnsi="Palatino Linotype"/>
          <w:b/>
          <w:i/>
          <w:sz w:val="22"/>
        </w:rPr>
        <w:t>La fuente deberá ser precisa y concreta y no debe implicar que el solicitante realice una búsqueda en toda la información que se encuentre disponible.”</w:t>
      </w:r>
    </w:p>
    <w:p w:rsidR="00855E9A" w:rsidRPr="001D2399" w:rsidRDefault="00855E9A" w:rsidP="00855E9A">
      <w:pPr>
        <w:spacing w:line="360" w:lineRule="auto"/>
        <w:ind w:left="567" w:right="-170"/>
        <w:contextualSpacing/>
        <w:jc w:val="both"/>
        <w:rPr>
          <w:rFonts w:ascii="Palatino Linotype" w:hAnsi="Palatino Linotype"/>
          <w:sz w:val="20"/>
          <w:szCs w:val="22"/>
        </w:rPr>
      </w:pPr>
      <w:r w:rsidRPr="001D2399">
        <w:rPr>
          <w:rFonts w:ascii="Palatino Linotype" w:eastAsia="Calibri" w:hAnsi="Palatino Linotype" w:cs="Tahoma"/>
          <w:bCs/>
          <w:i/>
          <w:sz w:val="22"/>
          <w:szCs w:val="22"/>
          <w:lang w:val="es-ES" w:eastAsia="en-US"/>
        </w:rPr>
        <w:t>(Énfasis añadido)</w:t>
      </w:r>
    </w:p>
    <w:p w:rsidR="00855E9A" w:rsidRPr="001D2399" w:rsidRDefault="00855E9A" w:rsidP="00855E9A">
      <w:pPr>
        <w:spacing w:line="360" w:lineRule="auto"/>
        <w:ind w:right="-170"/>
        <w:contextualSpacing/>
        <w:jc w:val="both"/>
        <w:rPr>
          <w:rFonts w:ascii="Palatino Linotype" w:hAnsi="Palatino Linotype"/>
        </w:rPr>
      </w:pPr>
    </w:p>
    <w:p w:rsidR="00855E9A" w:rsidRPr="001D2399" w:rsidRDefault="00855E9A" w:rsidP="008D15AE">
      <w:pPr>
        <w:pStyle w:val="Prrafodelista"/>
        <w:numPr>
          <w:ilvl w:val="0"/>
          <w:numId w:val="1"/>
        </w:numPr>
        <w:spacing w:line="360" w:lineRule="auto"/>
        <w:ind w:left="0" w:right="-170" w:firstLine="0"/>
        <w:jc w:val="both"/>
        <w:rPr>
          <w:rFonts w:ascii="Palatino Linotype" w:hAnsi="Palatino Linotype"/>
        </w:rPr>
      </w:pPr>
      <w:r w:rsidRPr="001D2399">
        <w:rPr>
          <w:rFonts w:ascii="Palatino Linotype" w:hAnsi="Palatino Linotype"/>
        </w:rPr>
        <w:t>Por ello, no puede tenerse en atención el estado procesal que supuestamente guarda la auditoria ya que no se cuentan con los elementos para que el Particular observe el mismo a través del enlace electrónico que refiere.</w:t>
      </w:r>
    </w:p>
    <w:p w:rsidR="008D15AE" w:rsidRPr="001D2399" w:rsidRDefault="008D15AE" w:rsidP="008D15AE">
      <w:pPr>
        <w:pStyle w:val="Prrafodelista"/>
        <w:spacing w:line="360" w:lineRule="auto"/>
        <w:ind w:left="0" w:right="-170"/>
        <w:jc w:val="both"/>
        <w:rPr>
          <w:rFonts w:ascii="Palatino Linotype" w:hAnsi="Palatino Linotype"/>
        </w:rPr>
      </w:pPr>
    </w:p>
    <w:p w:rsidR="00855E9A" w:rsidRPr="001D2399" w:rsidRDefault="00855E9A" w:rsidP="00855E9A">
      <w:pPr>
        <w:pStyle w:val="Prrafodelista"/>
        <w:numPr>
          <w:ilvl w:val="0"/>
          <w:numId w:val="1"/>
        </w:numPr>
        <w:spacing w:line="360" w:lineRule="auto"/>
        <w:ind w:left="0" w:right="-170" w:firstLine="0"/>
        <w:jc w:val="both"/>
        <w:rPr>
          <w:rFonts w:ascii="Palatino Linotype" w:hAnsi="Palatino Linotype"/>
        </w:rPr>
      </w:pPr>
      <w:r w:rsidRPr="001D2399">
        <w:rPr>
          <w:rFonts w:ascii="Palatino Linotype" w:hAnsi="Palatino Linotype"/>
        </w:rPr>
        <w:t xml:space="preserve">En este tenor es preciso señalar que el Sujeto Obligado refiere que  se encuentra en un procedimiento por parte de la Auditoria Superior de la Fiscalización sin que especifique el procedimiento </w:t>
      </w:r>
      <w:r w:rsidR="008D15AE" w:rsidRPr="001D2399">
        <w:rPr>
          <w:rFonts w:ascii="Palatino Linotype" w:hAnsi="Palatino Linotype"/>
        </w:rPr>
        <w:t>específico al que se refiere. D</w:t>
      </w:r>
      <w:r w:rsidRPr="001D2399">
        <w:rPr>
          <w:rFonts w:ascii="Palatino Linotype" w:hAnsi="Palatino Linotype"/>
        </w:rPr>
        <w:t>e igual forma precisa que derivado de un informe de auditoría se presentaron algunas acciones de seguimiento que se encuentran en proceso, pero no señalo de forma precisa y exacta el procedimiento en el que se encuentran, dejando en un completo estado de indefensión al Particular que exige la garantía a sus derechos de acceso a la información.</w:t>
      </w:r>
    </w:p>
    <w:p w:rsidR="008D15AE" w:rsidRPr="001D2399" w:rsidRDefault="008D15AE" w:rsidP="008D15AE">
      <w:pPr>
        <w:pStyle w:val="Prrafodelista"/>
        <w:rPr>
          <w:rFonts w:ascii="Palatino Linotype" w:hAnsi="Palatino Linotype"/>
        </w:rPr>
      </w:pPr>
    </w:p>
    <w:p w:rsidR="00855E9A" w:rsidRPr="001D2399" w:rsidRDefault="00855E9A" w:rsidP="00855E9A">
      <w:pPr>
        <w:pStyle w:val="Prrafodelista"/>
        <w:numPr>
          <w:ilvl w:val="0"/>
          <w:numId w:val="1"/>
        </w:numPr>
        <w:spacing w:line="360" w:lineRule="auto"/>
        <w:ind w:left="0" w:right="-170" w:firstLine="0"/>
        <w:jc w:val="both"/>
        <w:rPr>
          <w:rFonts w:ascii="Palatino Linotype" w:hAnsi="Palatino Linotype"/>
        </w:rPr>
      </w:pPr>
      <w:r w:rsidRPr="001D2399">
        <w:rPr>
          <w:rFonts w:ascii="Palatino Linotype" w:hAnsi="Palatino Linotype"/>
        </w:rPr>
        <w:t xml:space="preserve">Derivado de las manifestaciones que vierte el Sujeto Obligado, se trae a colación la Ley de Fiscalización y Rendición de cuentas de la Federación, visible en: </w:t>
      </w:r>
      <w:hyperlink r:id="rId10" w:history="1">
        <w:r w:rsidRPr="001D2399">
          <w:rPr>
            <w:rStyle w:val="Hipervnculo"/>
            <w:rFonts w:ascii="Palatino Linotype" w:eastAsiaTheme="majorEastAsia" w:hAnsi="Palatino Linotype"/>
          </w:rPr>
          <w:t>http://www.diputados.gob.mx/LeyesBiblio/pdf/LFRCF.pdf</w:t>
        </w:r>
      </w:hyperlink>
      <w:r w:rsidRPr="001D2399">
        <w:rPr>
          <w:rFonts w:ascii="Palatino Linotype" w:hAnsi="Palatino Linotype"/>
        </w:rPr>
        <w:t xml:space="preserve">  al ser la normatividad aplicable al actuar de la Auditoria Superior de la Federación, en este sentido el artículo 6 que a la letra refiere:</w:t>
      </w:r>
    </w:p>
    <w:p w:rsidR="00855E9A" w:rsidRPr="001D2399" w:rsidRDefault="00855E9A" w:rsidP="00855E9A">
      <w:pPr>
        <w:spacing w:line="360" w:lineRule="auto"/>
        <w:ind w:left="567" w:right="539"/>
        <w:contextualSpacing/>
        <w:jc w:val="both"/>
        <w:rPr>
          <w:rFonts w:ascii="Palatino Linotype" w:hAnsi="Palatino Linotype"/>
          <w:i/>
          <w:sz w:val="22"/>
          <w:szCs w:val="22"/>
        </w:rPr>
      </w:pPr>
    </w:p>
    <w:p w:rsidR="00855E9A" w:rsidRPr="001D2399" w:rsidRDefault="00855E9A" w:rsidP="00855E9A">
      <w:pPr>
        <w:spacing w:line="360" w:lineRule="auto"/>
        <w:ind w:left="567" w:right="539"/>
        <w:contextualSpacing/>
        <w:jc w:val="both"/>
        <w:rPr>
          <w:rFonts w:ascii="Palatino Linotype" w:hAnsi="Palatino Linotype"/>
          <w:i/>
          <w:sz w:val="20"/>
          <w:szCs w:val="22"/>
        </w:rPr>
      </w:pPr>
      <w:r w:rsidRPr="001D2399">
        <w:rPr>
          <w:rFonts w:ascii="Palatino Linotype" w:hAnsi="Palatino Linotype"/>
          <w:i/>
          <w:sz w:val="22"/>
        </w:rPr>
        <w:t xml:space="preserve">“Artículo 6.- </w:t>
      </w:r>
      <w:r w:rsidRPr="001D2399">
        <w:rPr>
          <w:rFonts w:ascii="Palatino Linotype" w:hAnsi="Palatino Linotype"/>
          <w:b/>
          <w:i/>
          <w:sz w:val="22"/>
        </w:rPr>
        <w:t>La fiscalización de la Cuenta Pública que realiza la Auditoría Superior de la Federación se lleva a cabo de manera posterior al término de cada ejercicio fiscal,</w:t>
      </w:r>
      <w:r w:rsidRPr="001D2399">
        <w:rPr>
          <w:rFonts w:ascii="Palatino Linotype" w:hAnsi="Palatino Linotype"/>
          <w:i/>
          <w:sz w:val="22"/>
        </w:rPr>
        <w:t xml:space="preserve"> una vez que el programa anual de auditoría esté aprobado y publicado en su página de internet; </w:t>
      </w:r>
      <w:r w:rsidRPr="001D2399">
        <w:rPr>
          <w:rFonts w:ascii="Palatino Linotype" w:hAnsi="Palatino Linotype"/>
          <w:b/>
          <w:i/>
          <w:sz w:val="22"/>
        </w:rPr>
        <w:t xml:space="preserve">tiene carácter externo </w:t>
      </w:r>
      <w:r w:rsidRPr="001D2399">
        <w:rPr>
          <w:rFonts w:ascii="Palatino Linotype" w:hAnsi="Palatino Linotype"/>
          <w:i/>
          <w:sz w:val="22"/>
        </w:rPr>
        <w:t>y por lo tanto se efectúa de manera independiente y autónoma de cualquier otra forma de control o fiscalización que realicen los órganos internos de control.”</w:t>
      </w:r>
    </w:p>
    <w:p w:rsidR="00855E9A" w:rsidRPr="001D2399" w:rsidRDefault="00855E9A" w:rsidP="00855E9A">
      <w:pPr>
        <w:spacing w:line="360" w:lineRule="auto"/>
        <w:ind w:right="-170"/>
        <w:contextualSpacing/>
        <w:jc w:val="both"/>
        <w:rPr>
          <w:rFonts w:ascii="Palatino Linotype" w:hAnsi="Palatino Linotype"/>
          <w:sz w:val="22"/>
          <w:szCs w:val="22"/>
        </w:rPr>
      </w:pPr>
    </w:p>
    <w:p w:rsidR="00855E9A" w:rsidRPr="001D2399" w:rsidRDefault="00855E9A" w:rsidP="008D15AE">
      <w:pPr>
        <w:pStyle w:val="Prrafodelista"/>
        <w:numPr>
          <w:ilvl w:val="0"/>
          <w:numId w:val="1"/>
        </w:numPr>
        <w:spacing w:line="360" w:lineRule="auto"/>
        <w:ind w:left="0" w:right="-170" w:firstLine="0"/>
        <w:jc w:val="both"/>
        <w:rPr>
          <w:rFonts w:ascii="Palatino Linotype" w:hAnsi="Palatino Linotype"/>
        </w:rPr>
      </w:pPr>
      <w:r w:rsidRPr="001D2399">
        <w:rPr>
          <w:rFonts w:ascii="Palatino Linotype" w:hAnsi="Palatino Linotype"/>
        </w:rPr>
        <w:t xml:space="preserve">En atención al artículo en cita, se desprende que la fiscalización de la cuenta pública que realiza la Auditoria Superior de la Federación, se lleva a cabo una vez que se encuentra publicado el ejercicio fiscal y que tiene el carácter de externo. </w:t>
      </w:r>
    </w:p>
    <w:p w:rsidR="008D15AE" w:rsidRPr="001D2399" w:rsidRDefault="008D15AE" w:rsidP="008D15AE">
      <w:pPr>
        <w:pStyle w:val="Prrafodelista"/>
        <w:spacing w:line="360" w:lineRule="auto"/>
        <w:ind w:left="0" w:right="-170"/>
        <w:jc w:val="both"/>
        <w:rPr>
          <w:rFonts w:ascii="Palatino Linotype" w:hAnsi="Palatino Linotype"/>
        </w:rPr>
      </w:pPr>
    </w:p>
    <w:p w:rsidR="00855E9A" w:rsidRPr="001D2399" w:rsidRDefault="00855E9A" w:rsidP="00855E9A">
      <w:pPr>
        <w:pStyle w:val="Prrafodelista"/>
        <w:numPr>
          <w:ilvl w:val="0"/>
          <w:numId w:val="1"/>
        </w:numPr>
        <w:spacing w:line="360" w:lineRule="auto"/>
        <w:ind w:left="0" w:right="-170" w:firstLine="0"/>
        <w:jc w:val="both"/>
        <w:rPr>
          <w:rFonts w:ascii="Palatino Linotype" w:hAnsi="Palatino Linotype"/>
        </w:rPr>
      </w:pPr>
      <w:r w:rsidRPr="001D2399">
        <w:rPr>
          <w:rFonts w:ascii="Palatino Linotype" w:hAnsi="Palatino Linotype"/>
        </w:rPr>
        <w:t xml:space="preserve">Posteriormente a ello, se realiza el proceso de fiscalización, que culmina con los informes individuales de auditoria y el informe general ejecutivo del Resultado de la Fiscalización Superior de la Cuenta Pública, lo anterior en atención a lo publicado en la página oficial de la Auditoria Superior de la Federación, visible en el enlace: </w:t>
      </w:r>
      <w:hyperlink r:id="rId11" w:history="1">
        <w:r w:rsidRPr="001D2399">
          <w:rPr>
            <w:rStyle w:val="Hipervnculo"/>
            <w:rFonts w:ascii="Palatino Linotype" w:eastAsiaTheme="majorEastAsia" w:hAnsi="Palatino Linotype"/>
          </w:rPr>
          <w:t>https://www.asf.gob.mx/Section/45_Acerca_de_la_ASF</w:t>
        </w:r>
      </w:hyperlink>
      <w:r w:rsidRPr="001D2399">
        <w:rPr>
          <w:rFonts w:ascii="Palatino Linotype" w:hAnsi="Palatino Linotype"/>
        </w:rPr>
        <w:t xml:space="preserve"> que a manera de ejemplificar, se inserta a continuación:</w:t>
      </w:r>
    </w:p>
    <w:p w:rsidR="00855E9A" w:rsidRPr="001D2399" w:rsidRDefault="00855E9A" w:rsidP="00855E9A">
      <w:pPr>
        <w:spacing w:line="360" w:lineRule="auto"/>
        <w:ind w:right="-170"/>
        <w:contextualSpacing/>
        <w:jc w:val="both"/>
        <w:rPr>
          <w:rFonts w:ascii="Palatino Linotype" w:hAnsi="Palatino Linotype"/>
          <w:sz w:val="22"/>
          <w:szCs w:val="22"/>
        </w:rPr>
      </w:pPr>
    </w:p>
    <w:p w:rsidR="00855E9A" w:rsidRPr="001D2399" w:rsidRDefault="00855E9A" w:rsidP="00855E9A">
      <w:pPr>
        <w:spacing w:line="360" w:lineRule="auto"/>
        <w:ind w:right="-170"/>
        <w:contextualSpacing/>
        <w:jc w:val="both"/>
        <w:rPr>
          <w:rFonts w:ascii="Palatino Linotype" w:hAnsi="Palatino Linotype"/>
          <w:sz w:val="22"/>
          <w:szCs w:val="22"/>
        </w:rPr>
      </w:pPr>
      <w:r w:rsidRPr="001D2399">
        <w:rPr>
          <w:noProof/>
          <w:lang w:val="es-MX" w:eastAsia="es-MX"/>
        </w:rPr>
        <w:drawing>
          <wp:inline distT="0" distB="0" distL="0" distR="0" wp14:anchorId="4877C245" wp14:editId="35649FAB">
            <wp:extent cx="5861050" cy="112463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1819" t="6182" r="12851" b="68119"/>
                    <a:stretch/>
                  </pic:blipFill>
                  <pic:spPr bwMode="auto">
                    <a:xfrm>
                      <a:off x="0" y="0"/>
                      <a:ext cx="5989337" cy="1149246"/>
                    </a:xfrm>
                    <a:prstGeom prst="rect">
                      <a:avLst/>
                    </a:prstGeom>
                    <a:ln>
                      <a:noFill/>
                    </a:ln>
                    <a:extLst>
                      <a:ext uri="{53640926-AAD7-44D8-BBD7-CCE9431645EC}">
                        <a14:shadowObscured xmlns:a14="http://schemas.microsoft.com/office/drawing/2010/main"/>
                      </a:ext>
                    </a:extLst>
                  </pic:spPr>
                </pic:pic>
              </a:graphicData>
            </a:graphic>
          </wp:inline>
        </w:drawing>
      </w:r>
    </w:p>
    <w:p w:rsidR="00855E9A" w:rsidRPr="001D2399" w:rsidRDefault="00855E9A" w:rsidP="00855E9A">
      <w:pPr>
        <w:spacing w:line="360" w:lineRule="auto"/>
        <w:ind w:right="-170"/>
        <w:contextualSpacing/>
        <w:jc w:val="both"/>
        <w:rPr>
          <w:rFonts w:ascii="Palatino Linotype" w:hAnsi="Palatino Linotype"/>
          <w:sz w:val="22"/>
          <w:szCs w:val="22"/>
        </w:rPr>
      </w:pPr>
    </w:p>
    <w:p w:rsidR="00855E9A" w:rsidRPr="001D2399" w:rsidRDefault="00855E9A" w:rsidP="008D15AE">
      <w:pPr>
        <w:pStyle w:val="Prrafodelista"/>
        <w:numPr>
          <w:ilvl w:val="0"/>
          <w:numId w:val="1"/>
        </w:numPr>
        <w:spacing w:line="360" w:lineRule="auto"/>
        <w:ind w:left="0" w:right="-170" w:firstLine="0"/>
        <w:jc w:val="both"/>
        <w:rPr>
          <w:rFonts w:ascii="Palatino Linotype" w:hAnsi="Palatino Linotype"/>
        </w:rPr>
      </w:pPr>
      <w:r w:rsidRPr="001D2399">
        <w:rPr>
          <w:rFonts w:ascii="Palatino Linotype" w:hAnsi="Palatino Linotype"/>
        </w:rPr>
        <w:t xml:space="preserve">Derivado de lo antes expuesto, se colige que el punto en el que culmina el proceso de fiscalización por parte de la Auditoria Superior de la Federación, lo es la emisión de los Informes Individuales de Auditoria y el Informe General Ejecutivo del Resultado de la Fiscalización Superior de la Cuenta Pública; al caso concreto es preciso señalar que el Informe Individual de la Auditoria con datos de identificación 275-DS, correspondiente a la cuenta pública 2017, que fiscalizó a la entidad </w:t>
      </w:r>
      <w:proofErr w:type="spellStart"/>
      <w:r w:rsidRPr="001D2399">
        <w:rPr>
          <w:rFonts w:ascii="Palatino Linotype" w:hAnsi="Palatino Linotype"/>
        </w:rPr>
        <w:t>Diconsa</w:t>
      </w:r>
      <w:proofErr w:type="spellEnd"/>
      <w:r w:rsidRPr="001D2399">
        <w:rPr>
          <w:rFonts w:ascii="Palatino Linotype" w:hAnsi="Palatino Linotype"/>
        </w:rPr>
        <w:t xml:space="preserve">, S.A. de C.V. , con el título de “Contratos y Convenios de Colaboración con Dependencias y Entidades de la Administración Pública Estatal para el Desarrollo de Diversos Proyectos y Otros Servicios”, relacionados con el anexo ejecutivo que solicita el Particular, se encuentra publicado por la Auditoria Superior de la Federación en el siguiente enlace: </w:t>
      </w:r>
      <w:hyperlink r:id="rId13" w:history="1">
        <w:r w:rsidRPr="001D2399">
          <w:rPr>
            <w:rStyle w:val="Hipervnculo"/>
            <w:rFonts w:ascii="Palatino Linotype" w:eastAsiaTheme="majorEastAsia" w:hAnsi="Palatino Linotype"/>
          </w:rPr>
          <w:t>https://www.asf.gob.mx/Trans/Informes/IR2017c/Documentos/Auditorias/2017_0275_B.pdf</w:t>
        </w:r>
      </w:hyperlink>
      <w:r w:rsidRPr="001D2399">
        <w:rPr>
          <w:rFonts w:ascii="Palatino Linotype" w:hAnsi="Palatino Linotype"/>
        </w:rPr>
        <w:t xml:space="preserve">, </w:t>
      </w:r>
      <w:r w:rsidRPr="001D2399">
        <w:rPr>
          <w:rFonts w:ascii="Palatino Linotype" w:hAnsi="Palatino Linotype"/>
          <w:b/>
        </w:rPr>
        <w:t>por lo que dice informe ya culminó y no se encuentra en trámite, tan es así, que se encuentra publicado en el sitio de referencia.</w:t>
      </w:r>
      <w:r w:rsidRPr="001D2399">
        <w:rPr>
          <w:rFonts w:ascii="Palatino Linotype" w:hAnsi="Palatino Linotype"/>
        </w:rPr>
        <w:t xml:space="preserve"> </w:t>
      </w:r>
    </w:p>
    <w:p w:rsidR="00855E9A" w:rsidRPr="001D2399" w:rsidRDefault="00855E9A" w:rsidP="00855E9A">
      <w:pPr>
        <w:spacing w:line="360" w:lineRule="auto"/>
        <w:ind w:right="-170"/>
        <w:contextualSpacing/>
        <w:jc w:val="both"/>
        <w:rPr>
          <w:rFonts w:ascii="Palatino Linotype" w:hAnsi="Palatino Linotype"/>
        </w:rPr>
      </w:pPr>
    </w:p>
    <w:p w:rsidR="00855E9A" w:rsidRPr="001D2399" w:rsidRDefault="00855E9A" w:rsidP="00855E9A">
      <w:pPr>
        <w:spacing w:line="360" w:lineRule="auto"/>
        <w:ind w:right="-170"/>
        <w:contextualSpacing/>
        <w:jc w:val="both"/>
        <w:rPr>
          <w:rFonts w:ascii="Palatino Linotype" w:hAnsi="Palatino Linotype"/>
        </w:rPr>
      </w:pPr>
      <w:r w:rsidRPr="001D2399">
        <w:rPr>
          <w:rFonts w:ascii="Palatino Linotype" w:hAnsi="Palatino Linotype"/>
        </w:rPr>
        <w:t xml:space="preserve">Por otra parte, el Informe General Ejecutivo del Resultado de la Fiscalización Superior de la Cuenta Pública de 2017, en el que se encuentra involucrada la información solicitada, se encuentra publicado y visible en el enlace: </w:t>
      </w:r>
      <w:hyperlink r:id="rId14" w:history="1">
        <w:r w:rsidRPr="001D2399">
          <w:rPr>
            <w:rStyle w:val="Hipervnculo"/>
            <w:rFonts w:ascii="Palatino Linotype" w:eastAsiaTheme="majorEastAsia" w:hAnsi="Palatino Linotype"/>
          </w:rPr>
          <w:t>https://www.asf.gob.mx/Trans/Informes/IR2017c/documentos/informegeneral/Informe_feb2019_CP.pdf</w:t>
        </w:r>
      </w:hyperlink>
      <w:r w:rsidRPr="001D2399">
        <w:rPr>
          <w:rFonts w:ascii="Palatino Linotype" w:hAnsi="Palatino Linotype"/>
        </w:rPr>
        <w:t xml:space="preserve">, con fecha de febrero del año en curso, y que da cuenta del proceso de auditoría y de los resultados en los que culminó, por lo que se da cuenta de la existencia del Informe General Ejecutivo del Resultado de la Fiscalización Superior de la Cuenta Pública de 2017, </w:t>
      </w:r>
      <w:r w:rsidRPr="001D2399">
        <w:rPr>
          <w:rFonts w:ascii="Palatino Linotype" w:hAnsi="Palatino Linotype"/>
          <w:b/>
        </w:rPr>
        <w:t>por lo que se culminó con el procedimiento de auditoria</w:t>
      </w:r>
      <w:r w:rsidRPr="001D2399">
        <w:rPr>
          <w:rFonts w:ascii="Palatino Linotype" w:hAnsi="Palatino Linotype"/>
        </w:rPr>
        <w:t xml:space="preserve">, tan es así que se encuentran publicados los resultados a los que se llegó; por lo que, resalta la conclusión del proceso de auditoría y con ello la acreditación de que no existe un procedimiento en trámite, pues la autoridad señalada como la ejecutante del procedimiento verificativo; es decir la Auditoria Superior de la Federación culmina su labor con la expedición de dichos informes y estos, ya fueron expedidos y publicados, por lo que, la documentación solicitada no es motivo de un proceso en trámite y no actualiza la causal de análisis. </w:t>
      </w:r>
    </w:p>
    <w:p w:rsidR="00855E9A" w:rsidRPr="001D2399" w:rsidRDefault="00855E9A" w:rsidP="00855E9A">
      <w:pPr>
        <w:spacing w:line="360" w:lineRule="auto"/>
        <w:ind w:right="-170"/>
        <w:contextualSpacing/>
        <w:jc w:val="both"/>
        <w:rPr>
          <w:rFonts w:ascii="Palatino Linotype" w:hAnsi="Palatino Linotype"/>
          <w:sz w:val="22"/>
          <w:szCs w:val="22"/>
        </w:rPr>
      </w:pPr>
    </w:p>
    <w:p w:rsidR="00855E9A" w:rsidRPr="001D2399" w:rsidRDefault="00855E9A" w:rsidP="00855E9A">
      <w:pPr>
        <w:spacing w:line="360" w:lineRule="auto"/>
        <w:ind w:left="567" w:right="539"/>
        <w:contextualSpacing/>
        <w:jc w:val="both"/>
        <w:rPr>
          <w:rFonts w:ascii="Palatino Linotype" w:hAnsi="Palatino Linotype"/>
          <w:b/>
          <w:sz w:val="22"/>
          <w:szCs w:val="22"/>
        </w:rPr>
      </w:pPr>
      <w:r w:rsidRPr="001D2399">
        <w:rPr>
          <w:rFonts w:ascii="Palatino Linotype" w:hAnsi="Palatino Linotype"/>
          <w:b/>
          <w:sz w:val="22"/>
          <w:szCs w:val="22"/>
        </w:rPr>
        <w:t xml:space="preserve">III. La vinculación directa con las actividades que realiza la autoridad en el procedimiento de verificación del cumplimiento de las leyes, </w:t>
      </w:r>
    </w:p>
    <w:p w:rsidR="00855E9A" w:rsidRPr="001D2399" w:rsidRDefault="00855E9A" w:rsidP="00855E9A">
      <w:pPr>
        <w:spacing w:line="360" w:lineRule="auto"/>
        <w:ind w:right="-170"/>
        <w:contextualSpacing/>
        <w:jc w:val="both"/>
        <w:rPr>
          <w:rFonts w:ascii="Palatino Linotype" w:hAnsi="Palatino Linotype"/>
          <w:sz w:val="22"/>
          <w:szCs w:val="22"/>
        </w:rPr>
      </w:pPr>
    </w:p>
    <w:p w:rsidR="00855E9A" w:rsidRPr="001D2399" w:rsidRDefault="00855E9A" w:rsidP="008D15AE">
      <w:pPr>
        <w:pStyle w:val="Prrafodelista"/>
        <w:numPr>
          <w:ilvl w:val="0"/>
          <w:numId w:val="1"/>
        </w:numPr>
        <w:spacing w:line="360" w:lineRule="auto"/>
        <w:ind w:left="0" w:right="-170" w:firstLine="0"/>
        <w:jc w:val="both"/>
        <w:rPr>
          <w:rFonts w:ascii="Palatino Linotype" w:hAnsi="Palatino Linotype"/>
          <w:szCs w:val="22"/>
        </w:rPr>
      </w:pPr>
      <w:r w:rsidRPr="001D2399">
        <w:rPr>
          <w:rFonts w:ascii="Palatino Linotype" w:hAnsi="Palatino Linotype"/>
          <w:szCs w:val="22"/>
        </w:rPr>
        <w:t>Por cuanto hace a esta fracción el Sujeto Obligado se limitó es relatar que la Auditoria Superior de la Federación posteriormente a la identificación de irregularidades en el manejo de los recursos, emite acciones de carácter preventivo, como lo es las recomendaciones relacionadas con deficiencias y debilidades en el control interno de los entes auditados, por lo que en una etapa, se le da la posibilidad a la institución fiscalizada para argumentar lo que a su derecho convenga a fin de verificar una vez más si cumple o no con lo establecido por la ley.</w:t>
      </w:r>
    </w:p>
    <w:p w:rsidR="008D15AE" w:rsidRPr="001D2399" w:rsidRDefault="008D15AE" w:rsidP="008D15AE">
      <w:pPr>
        <w:pStyle w:val="Prrafodelista"/>
        <w:spacing w:line="360" w:lineRule="auto"/>
        <w:ind w:left="0" w:right="-170"/>
        <w:jc w:val="both"/>
        <w:rPr>
          <w:rFonts w:ascii="Palatino Linotype" w:hAnsi="Palatino Linotype"/>
          <w:szCs w:val="22"/>
        </w:rPr>
      </w:pPr>
    </w:p>
    <w:p w:rsidR="00855E9A" w:rsidRPr="001D2399" w:rsidRDefault="00855E9A" w:rsidP="00855E9A">
      <w:pPr>
        <w:pStyle w:val="Prrafodelista"/>
        <w:numPr>
          <w:ilvl w:val="0"/>
          <w:numId w:val="1"/>
        </w:numPr>
        <w:spacing w:line="360" w:lineRule="auto"/>
        <w:ind w:left="0" w:right="-170" w:firstLine="0"/>
        <w:jc w:val="both"/>
        <w:rPr>
          <w:rFonts w:ascii="Palatino Linotype" w:hAnsi="Palatino Linotype"/>
          <w:szCs w:val="22"/>
        </w:rPr>
      </w:pPr>
      <w:r w:rsidRPr="001D2399">
        <w:rPr>
          <w:rFonts w:ascii="Palatino Linotype" w:hAnsi="Palatino Linotype"/>
          <w:szCs w:val="22"/>
        </w:rPr>
        <w:t>Al respecto, es preciso señalar que el Sujeto Obligado no establece de forma concreta la fase o etapa procesal de la auditoria que sustancia actualmente, derivado de la relatoría de sus argumentos, se desprende que hace alusión a una etapa posterior a que culmine la auditoria, por lo que no forma parte del trámite, sino que es cumplimiento a actos posteriores al procedimiento de fiscalización; que como se estableció en el apartado anterior, ya culminó.</w:t>
      </w:r>
    </w:p>
    <w:p w:rsidR="008D15AE" w:rsidRPr="001D2399" w:rsidRDefault="008D15AE" w:rsidP="008D15AE">
      <w:pPr>
        <w:pStyle w:val="Prrafodelista"/>
        <w:rPr>
          <w:rFonts w:ascii="Palatino Linotype" w:hAnsi="Palatino Linotype"/>
          <w:szCs w:val="22"/>
        </w:rPr>
      </w:pPr>
    </w:p>
    <w:p w:rsidR="008D15AE" w:rsidRPr="001D2399" w:rsidRDefault="00855E9A" w:rsidP="008D15AE">
      <w:pPr>
        <w:pStyle w:val="Prrafodelista"/>
        <w:numPr>
          <w:ilvl w:val="0"/>
          <w:numId w:val="1"/>
        </w:numPr>
        <w:spacing w:line="360" w:lineRule="auto"/>
        <w:ind w:left="0" w:right="-170" w:firstLine="0"/>
        <w:jc w:val="both"/>
        <w:rPr>
          <w:rFonts w:ascii="Palatino Linotype" w:hAnsi="Palatino Linotype"/>
          <w:b/>
          <w:szCs w:val="22"/>
        </w:rPr>
      </w:pPr>
      <w:r w:rsidRPr="001D2399">
        <w:rPr>
          <w:rFonts w:ascii="Palatino Linotype" w:hAnsi="Palatino Linotype"/>
          <w:szCs w:val="22"/>
        </w:rPr>
        <w:t xml:space="preserve">Ahora bien, esta fracción tiene como objetivo vincular la actual etapa procesal en la que la autoridad que ejecuta el procedimiento de verificación, lo que significa que para el caso concreto, el Sujeto Obligado no especifica de forma puntual en qué etapa procesal se encuentra, sin perder de vista, que el argumento medular se basa en un trámite de auditoria inconcluso, seguido por la Auditoría Superior de la Federación, sin embargo, como se estableció en líneas anteriores, </w:t>
      </w:r>
      <w:r w:rsidRPr="001D2399">
        <w:rPr>
          <w:rFonts w:ascii="Palatino Linotype" w:hAnsi="Palatino Linotype"/>
          <w:b/>
          <w:szCs w:val="22"/>
        </w:rPr>
        <w:t>el procedimiento de fiscalización ya culminó y la labor de dicha institución ya concluyo; por lo que el resultado de las auditorias atiende, dependiendo de su resultado, en otras posibles circunstancias jurídicas, pero no así a un proceso de fiscalización, porque este, ya culminó con la expedición y publicación de sus resultados.</w:t>
      </w:r>
    </w:p>
    <w:p w:rsidR="008D15AE" w:rsidRPr="001D2399" w:rsidRDefault="008D15AE" w:rsidP="008D15AE">
      <w:pPr>
        <w:pStyle w:val="Prrafodelista"/>
        <w:rPr>
          <w:rFonts w:ascii="Palatino Linotype" w:hAnsi="Palatino Linotype"/>
          <w:szCs w:val="22"/>
        </w:rPr>
      </w:pPr>
    </w:p>
    <w:p w:rsidR="00855E9A" w:rsidRPr="001D2399" w:rsidRDefault="00855E9A" w:rsidP="008D15AE">
      <w:pPr>
        <w:pStyle w:val="Prrafodelista"/>
        <w:numPr>
          <w:ilvl w:val="0"/>
          <w:numId w:val="1"/>
        </w:numPr>
        <w:spacing w:line="360" w:lineRule="auto"/>
        <w:ind w:left="0" w:right="-170" w:firstLine="0"/>
        <w:jc w:val="both"/>
        <w:rPr>
          <w:rFonts w:ascii="Palatino Linotype" w:hAnsi="Palatino Linotype"/>
          <w:b/>
          <w:szCs w:val="22"/>
        </w:rPr>
      </w:pPr>
      <w:r w:rsidRPr="001D2399">
        <w:rPr>
          <w:rFonts w:ascii="Palatino Linotype" w:hAnsi="Palatino Linotype"/>
          <w:szCs w:val="22"/>
        </w:rPr>
        <w:t>En atención a las razones antes expuestas, se colige que el Sujeto Obligado no actualizó la fracción en estudio.</w:t>
      </w:r>
    </w:p>
    <w:p w:rsidR="00855E9A" w:rsidRPr="001D2399" w:rsidRDefault="00855E9A" w:rsidP="00855E9A">
      <w:pPr>
        <w:spacing w:line="360" w:lineRule="auto"/>
        <w:ind w:right="-170"/>
        <w:contextualSpacing/>
        <w:jc w:val="both"/>
        <w:rPr>
          <w:rFonts w:ascii="Palatino Linotype" w:hAnsi="Palatino Linotype"/>
          <w:sz w:val="22"/>
          <w:szCs w:val="22"/>
        </w:rPr>
      </w:pPr>
    </w:p>
    <w:p w:rsidR="00855E9A" w:rsidRPr="001D2399" w:rsidRDefault="00855E9A" w:rsidP="00855E9A">
      <w:pPr>
        <w:spacing w:line="360" w:lineRule="auto"/>
        <w:ind w:left="567" w:right="-170"/>
        <w:contextualSpacing/>
        <w:jc w:val="both"/>
        <w:rPr>
          <w:rFonts w:ascii="Palatino Linotype" w:hAnsi="Palatino Linotype" w:cs="Tahoma"/>
          <w:b/>
          <w:szCs w:val="22"/>
        </w:rPr>
      </w:pPr>
      <w:r w:rsidRPr="001D2399">
        <w:rPr>
          <w:rFonts w:ascii="Palatino Linotype" w:hAnsi="Palatino Linotype"/>
          <w:b/>
          <w:szCs w:val="22"/>
        </w:rPr>
        <w:t xml:space="preserve"> </w:t>
      </w:r>
      <w:r w:rsidRPr="001D2399">
        <w:rPr>
          <w:rFonts w:ascii="Palatino Linotype" w:hAnsi="Palatino Linotype"/>
          <w:b/>
          <w:sz w:val="22"/>
        </w:rPr>
        <w:t>IV. Que la difusión de la información impida u obstaculice las actividades de inspección, supervisión o vigilancia que realicen las autoridades en el procedimiento de verificación del cumplimiento de las leyes</w:t>
      </w:r>
    </w:p>
    <w:p w:rsidR="00855E9A" w:rsidRPr="001D2399" w:rsidRDefault="00855E9A" w:rsidP="00855E9A">
      <w:pPr>
        <w:spacing w:line="360" w:lineRule="auto"/>
        <w:ind w:right="-170"/>
        <w:contextualSpacing/>
        <w:jc w:val="both"/>
        <w:rPr>
          <w:rFonts w:ascii="Palatino Linotype" w:hAnsi="Palatino Linotype"/>
          <w:sz w:val="22"/>
          <w:szCs w:val="22"/>
        </w:rPr>
      </w:pPr>
    </w:p>
    <w:p w:rsidR="00855E9A" w:rsidRPr="001D2399" w:rsidRDefault="00855E9A" w:rsidP="008D15AE">
      <w:pPr>
        <w:pStyle w:val="Prrafodelista"/>
        <w:numPr>
          <w:ilvl w:val="0"/>
          <w:numId w:val="1"/>
        </w:numPr>
        <w:spacing w:line="360" w:lineRule="auto"/>
        <w:ind w:left="0" w:right="-170" w:firstLine="0"/>
        <w:jc w:val="both"/>
        <w:rPr>
          <w:rFonts w:ascii="Palatino Linotype" w:hAnsi="Palatino Linotype" w:cs="Tahoma"/>
          <w:szCs w:val="22"/>
        </w:rPr>
      </w:pPr>
      <w:r w:rsidRPr="001D2399">
        <w:rPr>
          <w:rFonts w:ascii="Palatino Linotype" w:hAnsi="Palatino Linotype" w:cs="Tahoma"/>
          <w:szCs w:val="22"/>
        </w:rPr>
        <w:t>Por cuanto hace a esta fracción el Sujeto Obligado argumentó lo siguiente:</w:t>
      </w:r>
    </w:p>
    <w:p w:rsidR="008D15AE" w:rsidRPr="001D2399" w:rsidRDefault="008D15AE" w:rsidP="008D15AE">
      <w:pPr>
        <w:pStyle w:val="Prrafodelista"/>
        <w:spacing w:line="360" w:lineRule="auto"/>
        <w:ind w:left="0" w:right="-170"/>
        <w:jc w:val="both"/>
        <w:rPr>
          <w:rFonts w:ascii="Palatino Linotype" w:hAnsi="Palatino Linotype" w:cs="Tahoma"/>
          <w:sz w:val="22"/>
          <w:szCs w:val="22"/>
        </w:rPr>
      </w:pPr>
    </w:p>
    <w:p w:rsidR="00855E9A" w:rsidRPr="001D2399" w:rsidRDefault="00855E9A" w:rsidP="00855E9A">
      <w:pPr>
        <w:spacing w:line="360" w:lineRule="auto"/>
        <w:ind w:left="567" w:right="539"/>
        <w:contextualSpacing/>
        <w:jc w:val="both"/>
        <w:rPr>
          <w:rFonts w:ascii="Palatino Linotype" w:hAnsi="Palatino Linotype" w:cs="Tahoma"/>
          <w:i/>
          <w:sz w:val="22"/>
          <w:szCs w:val="22"/>
        </w:rPr>
      </w:pPr>
      <w:r w:rsidRPr="001D2399">
        <w:rPr>
          <w:rFonts w:ascii="Palatino Linotype" w:hAnsi="Palatino Linotype"/>
          <w:i/>
        </w:rPr>
        <w:t>“En este punto es importante comentar que la información proporcionada por los entes auditados para solventar las observaciones es información que se conocer únicamente por los responsables de atender las observaciones y las personas autorizadas; en esta etapa nadie más tiene acceso a esa información, y el dar a conocer la información que es de interés para el particular, conlleva la obstaculización del procedimiento de verificación.”</w:t>
      </w:r>
    </w:p>
    <w:p w:rsidR="00855E9A" w:rsidRPr="001D2399" w:rsidRDefault="00855E9A" w:rsidP="00855E9A">
      <w:pPr>
        <w:spacing w:line="360" w:lineRule="auto"/>
        <w:ind w:right="-170"/>
        <w:contextualSpacing/>
        <w:jc w:val="both"/>
        <w:rPr>
          <w:rFonts w:ascii="Palatino Linotype" w:hAnsi="Palatino Linotype" w:cs="Tahoma"/>
          <w:sz w:val="22"/>
          <w:szCs w:val="22"/>
        </w:rPr>
      </w:pPr>
    </w:p>
    <w:p w:rsidR="00855E9A" w:rsidRPr="001D2399" w:rsidRDefault="00855E9A" w:rsidP="008D15AE">
      <w:pPr>
        <w:pStyle w:val="Prrafodelista"/>
        <w:numPr>
          <w:ilvl w:val="0"/>
          <w:numId w:val="1"/>
        </w:numPr>
        <w:spacing w:line="360" w:lineRule="auto"/>
        <w:ind w:left="0" w:right="-170" w:firstLine="0"/>
        <w:jc w:val="both"/>
        <w:rPr>
          <w:rFonts w:ascii="Palatino Linotype" w:hAnsi="Palatino Linotype" w:cs="Tahoma"/>
          <w:szCs w:val="22"/>
        </w:rPr>
      </w:pPr>
      <w:r w:rsidRPr="001D2399">
        <w:rPr>
          <w:rFonts w:ascii="Palatino Linotype" w:hAnsi="Palatino Linotype" w:cs="Tahoma"/>
          <w:szCs w:val="22"/>
        </w:rPr>
        <w:t>Al respecto, es menester precisar que el argumento del Sujeto Obligado se sostiene bajo la premisa de la existencia de un procedimiento de verificación en trámite; sin embargo, en este apartado hace alusión a que se encuentra en una etapa de atender las observaciones derivadas de la auditoria; dando posibilidad a corroborar nuevamente que el proceso de fiscalización o verificación ya culminó y  sin que implique una afirmación, se presume que se encuentra en una posible etapa de cumplimiento de observaciones o aquellos que derivan de resultados ya establecidos.</w:t>
      </w:r>
    </w:p>
    <w:p w:rsidR="008D15AE" w:rsidRPr="001D2399" w:rsidRDefault="008D15AE" w:rsidP="008D15AE">
      <w:pPr>
        <w:pStyle w:val="Prrafodelista"/>
        <w:spacing w:line="360" w:lineRule="auto"/>
        <w:ind w:left="0" w:right="-170"/>
        <w:jc w:val="both"/>
        <w:rPr>
          <w:rFonts w:ascii="Palatino Linotype" w:hAnsi="Palatino Linotype" w:cs="Tahoma"/>
          <w:szCs w:val="22"/>
        </w:rPr>
      </w:pPr>
    </w:p>
    <w:p w:rsidR="00855E9A" w:rsidRPr="001D2399" w:rsidRDefault="00855E9A" w:rsidP="00855E9A">
      <w:pPr>
        <w:pStyle w:val="Prrafodelista"/>
        <w:numPr>
          <w:ilvl w:val="0"/>
          <w:numId w:val="1"/>
        </w:numPr>
        <w:spacing w:line="360" w:lineRule="auto"/>
        <w:ind w:left="0" w:right="-170" w:firstLine="0"/>
        <w:jc w:val="both"/>
        <w:rPr>
          <w:rFonts w:ascii="Palatino Linotype" w:hAnsi="Palatino Linotype" w:cs="Tahoma"/>
          <w:szCs w:val="22"/>
        </w:rPr>
      </w:pPr>
      <w:r w:rsidRPr="001D2399">
        <w:rPr>
          <w:rFonts w:ascii="Palatino Linotype" w:hAnsi="Palatino Linotype" w:cs="Tahoma"/>
          <w:szCs w:val="22"/>
        </w:rPr>
        <w:t xml:space="preserve">En este tenor, se advierten elementos para concluir </w:t>
      </w:r>
      <w:r w:rsidR="008D15AE" w:rsidRPr="001D2399">
        <w:rPr>
          <w:rFonts w:ascii="Palatino Linotype" w:hAnsi="Palatino Linotype" w:cs="Tahoma"/>
          <w:szCs w:val="22"/>
        </w:rPr>
        <w:t>que el Sujeto Obligado no aportó</w:t>
      </w:r>
      <w:r w:rsidRPr="001D2399">
        <w:rPr>
          <w:rFonts w:ascii="Palatino Linotype" w:hAnsi="Palatino Linotype" w:cs="Tahoma"/>
          <w:szCs w:val="22"/>
        </w:rPr>
        <w:t xml:space="preserve"> los elementos necesarios para establecer que exista una causal para suponer que la publicación de la información solicitada va a generar en consecuencia una obstaculización para el procedimiento de verificación, dado que el propio proceso de verificación ya culminó y se dio por concluido; aunado a que la información solicitada, en nada interrumpe un cumplimiento de observaciones, pues la labor de dichas observaciones consiste en generar consecuencias jurídicas respecto a irregularidades o aclarar situaciones, en este sentido se atrae al estudio el artículo 15 de la Ley de Fiscalización y Rendición de cuentas de la Federación, que a la letra dispone:</w:t>
      </w:r>
    </w:p>
    <w:p w:rsidR="00855E9A" w:rsidRPr="001D2399" w:rsidRDefault="00855E9A" w:rsidP="00855E9A">
      <w:pPr>
        <w:spacing w:line="360" w:lineRule="auto"/>
        <w:ind w:left="567" w:right="539"/>
        <w:contextualSpacing/>
        <w:jc w:val="both"/>
        <w:rPr>
          <w:rFonts w:ascii="Palatino Linotype" w:hAnsi="Palatino Linotype"/>
          <w:i/>
        </w:rPr>
      </w:pPr>
    </w:p>
    <w:p w:rsidR="00855E9A" w:rsidRPr="001D2399" w:rsidRDefault="00855E9A" w:rsidP="00855E9A">
      <w:pPr>
        <w:spacing w:line="360" w:lineRule="auto"/>
        <w:ind w:left="567" w:right="539"/>
        <w:contextualSpacing/>
        <w:jc w:val="both"/>
        <w:rPr>
          <w:rFonts w:ascii="Palatino Linotype" w:hAnsi="Palatino Linotype"/>
          <w:i/>
        </w:rPr>
      </w:pPr>
      <w:r w:rsidRPr="001D2399">
        <w:rPr>
          <w:rFonts w:ascii="Palatino Linotype" w:hAnsi="Palatino Linotype"/>
          <w:i/>
        </w:rPr>
        <w:t xml:space="preserve">“Artículo 15.- Las observaciones que, en su caso, emita la Auditoría Superior de la Federación derivado de la fiscalización superior, podrán derivar en: </w:t>
      </w:r>
    </w:p>
    <w:p w:rsidR="00855E9A" w:rsidRPr="001D2399" w:rsidRDefault="00855E9A" w:rsidP="00855E9A">
      <w:pPr>
        <w:spacing w:line="360" w:lineRule="auto"/>
        <w:ind w:left="567" w:right="539"/>
        <w:contextualSpacing/>
        <w:jc w:val="both"/>
        <w:rPr>
          <w:rFonts w:ascii="Palatino Linotype" w:hAnsi="Palatino Linotype"/>
          <w:i/>
        </w:rPr>
      </w:pPr>
      <w:r w:rsidRPr="001D2399">
        <w:rPr>
          <w:rFonts w:ascii="Palatino Linotype" w:hAnsi="Palatino Linotype"/>
          <w:i/>
        </w:rPr>
        <w:t xml:space="preserve">I. Acciones y previsiones, incluyendo solicitudes de aclaración, pliegos de observaciones, informes de presunta responsabilidad administrativa, promociones del ejercicio de la facultad de comprobación fiscal, promociones de responsabilidad administrativa sancionatoria, denuncias de hechos ante la Fiscalía Especializada y denuncias de juicio político, y </w:t>
      </w:r>
    </w:p>
    <w:p w:rsidR="00855E9A" w:rsidRPr="001D2399" w:rsidRDefault="00855E9A" w:rsidP="00855E9A">
      <w:pPr>
        <w:spacing w:line="360" w:lineRule="auto"/>
        <w:ind w:left="567" w:right="539"/>
        <w:contextualSpacing/>
        <w:jc w:val="both"/>
        <w:rPr>
          <w:rFonts w:ascii="Palatino Linotype" w:hAnsi="Palatino Linotype" w:cs="Tahoma"/>
          <w:i/>
          <w:sz w:val="22"/>
          <w:szCs w:val="22"/>
        </w:rPr>
      </w:pPr>
      <w:r w:rsidRPr="001D2399">
        <w:rPr>
          <w:rFonts w:ascii="Palatino Linotype" w:hAnsi="Palatino Linotype"/>
          <w:i/>
        </w:rPr>
        <w:t>II. Recomendaciones.”</w:t>
      </w:r>
    </w:p>
    <w:p w:rsidR="00855E9A" w:rsidRPr="001D2399" w:rsidRDefault="00855E9A" w:rsidP="00855E9A">
      <w:pPr>
        <w:spacing w:line="360" w:lineRule="auto"/>
        <w:ind w:right="-170"/>
        <w:contextualSpacing/>
        <w:jc w:val="both"/>
        <w:rPr>
          <w:rFonts w:ascii="Palatino Linotype" w:hAnsi="Palatino Linotype" w:cs="Tahoma"/>
          <w:sz w:val="22"/>
          <w:szCs w:val="22"/>
        </w:rPr>
      </w:pPr>
    </w:p>
    <w:p w:rsidR="00855E9A" w:rsidRPr="001D2399" w:rsidRDefault="00855E9A" w:rsidP="00B53DB5">
      <w:pPr>
        <w:pStyle w:val="Prrafodelista"/>
        <w:numPr>
          <w:ilvl w:val="0"/>
          <w:numId w:val="1"/>
        </w:numPr>
        <w:spacing w:line="360" w:lineRule="auto"/>
        <w:ind w:left="0" w:right="-170" w:firstLine="0"/>
        <w:jc w:val="both"/>
        <w:rPr>
          <w:rFonts w:ascii="Palatino Linotype" w:hAnsi="Palatino Linotype" w:cs="Tahoma"/>
          <w:szCs w:val="22"/>
        </w:rPr>
      </w:pPr>
      <w:r w:rsidRPr="001D2399">
        <w:rPr>
          <w:rFonts w:ascii="Palatino Linotype" w:hAnsi="Palatino Linotype" w:cs="Tahoma"/>
          <w:szCs w:val="22"/>
        </w:rPr>
        <w:t>Al respecto, es preciso reiterar</w:t>
      </w:r>
      <w:r w:rsidR="00B53DB5" w:rsidRPr="001D2399">
        <w:rPr>
          <w:rFonts w:ascii="Palatino Linotype" w:hAnsi="Palatino Linotype" w:cs="Tahoma"/>
          <w:szCs w:val="22"/>
        </w:rPr>
        <w:t xml:space="preserve"> que la información que solicitó</w:t>
      </w:r>
      <w:r w:rsidRPr="001D2399">
        <w:rPr>
          <w:rFonts w:ascii="Palatino Linotype" w:hAnsi="Palatino Linotype" w:cs="Tahoma"/>
          <w:szCs w:val="22"/>
        </w:rPr>
        <w:t xml:space="preserve"> el Particular, no constituye un acto cuya naturaleza se vea afectada por los resultados de la auditoria, pues es un acto que ya se consumó y que el procedimiento de verificación en nada impacta su naturaleza o su existencia </w:t>
      </w:r>
      <w:r w:rsidRPr="001D2399">
        <w:rPr>
          <w:rFonts w:ascii="Palatino Linotype" w:hAnsi="Palatino Linotype" w:cs="Tahoma"/>
          <w:i/>
          <w:szCs w:val="22"/>
        </w:rPr>
        <w:t xml:space="preserve">per se, </w:t>
      </w:r>
      <w:r w:rsidRPr="001D2399">
        <w:rPr>
          <w:rFonts w:ascii="Palatino Linotype" w:hAnsi="Palatino Linotype" w:cs="Tahoma"/>
          <w:szCs w:val="22"/>
        </w:rPr>
        <w:t>pues el acto existió y ya fue motivo de una auditoria que culminó en la expedición de los resultados a través de los diversos informes, por lo que su publicación no afecta, ni entorpece un procedimiento de ver</w:t>
      </w:r>
      <w:r w:rsidR="00B53DB5" w:rsidRPr="001D2399">
        <w:rPr>
          <w:rFonts w:ascii="Palatino Linotype" w:hAnsi="Palatino Linotype" w:cs="Tahoma"/>
          <w:szCs w:val="22"/>
        </w:rPr>
        <w:t>ificación, pues, este ya culminó</w:t>
      </w:r>
      <w:r w:rsidRPr="001D2399">
        <w:rPr>
          <w:rFonts w:ascii="Palatino Linotype" w:hAnsi="Palatino Linotype" w:cs="Tahoma"/>
          <w:szCs w:val="22"/>
        </w:rPr>
        <w:t xml:space="preserve">. </w:t>
      </w:r>
    </w:p>
    <w:p w:rsidR="00B53DB5" w:rsidRPr="001D2399" w:rsidRDefault="00B53DB5" w:rsidP="00B53DB5">
      <w:pPr>
        <w:pStyle w:val="Prrafodelista"/>
        <w:spacing w:line="360" w:lineRule="auto"/>
        <w:ind w:left="0" w:right="-170"/>
        <w:jc w:val="both"/>
        <w:rPr>
          <w:rFonts w:ascii="Palatino Linotype" w:hAnsi="Palatino Linotype" w:cs="Tahoma"/>
          <w:szCs w:val="22"/>
        </w:rPr>
      </w:pPr>
    </w:p>
    <w:p w:rsidR="00855E9A" w:rsidRPr="001D2399" w:rsidRDefault="00855E9A" w:rsidP="00855E9A">
      <w:pPr>
        <w:pStyle w:val="Prrafodelista"/>
        <w:numPr>
          <w:ilvl w:val="0"/>
          <w:numId w:val="1"/>
        </w:numPr>
        <w:spacing w:line="360" w:lineRule="auto"/>
        <w:ind w:left="0" w:right="-170" w:firstLine="0"/>
        <w:jc w:val="both"/>
        <w:rPr>
          <w:rFonts w:ascii="Palatino Linotype" w:hAnsi="Palatino Linotype" w:cs="Tahoma"/>
          <w:szCs w:val="22"/>
        </w:rPr>
      </w:pPr>
      <w:r w:rsidRPr="001D2399">
        <w:rPr>
          <w:rFonts w:ascii="Palatino Linotype" w:hAnsi="Palatino Linotype" w:cs="Tahoma"/>
          <w:szCs w:val="22"/>
        </w:rPr>
        <w:t>Aunado a lo anterior, es menester precisar que no se cuenta con la certeza respecto a la etapa procesal que argumenta el Sujeto Obligado pues no acredita ninguna etapa específica, por otra parte no aporta los elementos que permitan advertir que la publicación de la información culmine en un entorpecimiento al procedimiento de verificación, por lo que no es posible tener por sustentada la fracción de análisis.</w:t>
      </w:r>
    </w:p>
    <w:p w:rsidR="00B53DB5" w:rsidRPr="001D2399" w:rsidRDefault="00B53DB5" w:rsidP="00B53DB5">
      <w:pPr>
        <w:pStyle w:val="Prrafodelista"/>
        <w:rPr>
          <w:rFonts w:ascii="Palatino Linotype" w:hAnsi="Palatino Linotype" w:cs="Tahoma"/>
          <w:szCs w:val="22"/>
        </w:rPr>
      </w:pPr>
    </w:p>
    <w:p w:rsidR="00855E9A" w:rsidRPr="001D2399" w:rsidRDefault="00855E9A" w:rsidP="00855E9A">
      <w:pPr>
        <w:pStyle w:val="Prrafodelista"/>
        <w:numPr>
          <w:ilvl w:val="0"/>
          <w:numId w:val="1"/>
        </w:numPr>
        <w:spacing w:line="360" w:lineRule="auto"/>
        <w:ind w:left="0" w:right="-170" w:firstLine="0"/>
        <w:jc w:val="both"/>
        <w:rPr>
          <w:rFonts w:ascii="Palatino Linotype" w:hAnsi="Palatino Linotype" w:cs="Tahoma"/>
          <w:szCs w:val="22"/>
        </w:rPr>
      </w:pPr>
      <w:r w:rsidRPr="001D2399">
        <w:rPr>
          <w:rFonts w:ascii="Palatino Linotype" w:hAnsi="Palatino Linotype" w:cs="Tahoma"/>
          <w:szCs w:val="22"/>
        </w:rPr>
        <w:t xml:space="preserve">De conformidad con las razones y motivos antes expuestos, se colige </w:t>
      </w:r>
      <w:r w:rsidR="00B53DB5" w:rsidRPr="001D2399">
        <w:rPr>
          <w:rFonts w:ascii="Palatino Linotype" w:hAnsi="Palatino Linotype" w:cs="Tahoma"/>
          <w:szCs w:val="22"/>
        </w:rPr>
        <w:t>que el Sujeto Obligado no otorgó</w:t>
      </w:r>
      <w:r w:rsidRPr="001D2399">
        <w:rPr>
          <w:rFonts w:ascii="Palatino Linotype" w:hAnsi="Palatino Linotype" w:cs="Tahoma"/>
          <w:szCs w:val="22"/>
        </w:rPr>
        <w:t xml:space="preserve"> los elementos necesarios para acreditar que la información se encuentra en un proceso de verificación inconcluso y que la publicación de lo solicitado genere un entorpecimiento al desenvolvimiento de dicho proceso; ello en virtud de que, el Sujeto Obligado no es el organismo que sustancia la verificación, aunado a que, la Auditoria Superior de la Federación ya publicó los resultados de la auditoria a instituciones que dio como resultado la involucración de la información en supuestas irregularidades, por lo que el procedimiento de verificación ya culminó, asimi</w:t>
      </w:r>
      <w:r w:rsidR="00B53DB5" w:rsidRPr="001D2399">
        <w:rPr>
          <w:rFonts w:ascii="Palatino Linotype" w:hAnsi="Palatino Linotype" w:cs="Tahoma"/>
          <w:szCs w:val="22"/>
        </w:rPr>
        <w:t>smo el Sujeto Obligado no otorgó</w:t>
      </w:r>
      <w:r w:rsidRPr="001D2399">
        <w:rPr>
          <w:rFonts w:ascii="Palatino Linotype" w:hAnsi="Palatino Linotype" w:cs="Tahoma"/>
          <w:szCs w:val="22"/>
        </w:rPr>
        <w:t xml:space="preserve"> elementos, razonamientos o manifestaciones que sustenten o expliquen por qué la publicación de la información solicitada podría generar un entorpecimiento en el procedimiento de verificación o fiscalización y en su caso los documentos materia del presente asunto, no se modifica con los resultados de procedimientos de verificación, pues no alteran su existencia ni su consumación.</w:t>
      </w:r>
    </w:p>
    <w:p w:rsidR="001A3CAD" w:rsidRPr="001D2399" w:rsidRDefault="001A3CAD" w:rsidP="001A3CAD">
      <w:pPr>
        <w:pStyle w:val="Prrafodelista"/>
        <w:rPr>
          <w:rFonts w:ascii="Palatino Linotype" w:hAnsi="Palatino Linotype" w:cs="Tahoma"/>
          <w:szCs w:val="22"/>
        </w:rPr>
      </w:pPr>
    </w:p>
    <w:p w:rsidR="001A3CAD" w:rsidRPr="001D2399" w:rsidRDefault="001A3CAD" w:rsidP="001A3CAD">
      <w:pPr>
        <w:spacing w:line="360" w:lineRule="auto"/>
        <w:ind w:right="-170"/>
        <w:jc w:val="both"/>
        <w:rPr>
          <w:rFonts w:ascii="Palatino Linotype" w:hAnsi="Palatino Linotype" w:cs="Tahoma"/>
          <w:szCs w:val="22"/>
        </w:rPr>
      </w:pPr>
    </w:p>
    <w:p w:rsidR="001A3CAD" w:rsidRPr="001D2399" w:rsidRDefault="001A3CAD" w:rsidP="001A3CAD">
      <w:pPr>
        <w:pStyle w:val="Ttulo3"/>
        <w:rPr>
          <w:rFonts w:ascii="Palatino Linotype" w:hAnsi="Palatino Linotype"/>
          <w:b/>
        </w:rPr>
      </w:pPr>
      <w:r w:rsidRPr="001D2399">
        <w:rPr>
          <w:rFonts w:ascii="Palatino Linotype" w:hAnsi="Palatino Linotype"/>
          <w:b/>
          <w:color w:val="auto"/>
        </w:rPr>
        <w:t>III. Elementos indispensables para la correcta clasificación.</w:t>
      </w:r>
    </w:p>
    <w:p w:rsidR="001A3CAD" w:rsidRPr="001D2399" w:rsidRDefault="001A3CAD" w:rsidP="001A3CAD">
      <w:pPr>
        <w:spacing w:line="360" w:lineRule="auto"/>
        <w:ind w:right="-170"/>
        <w:jc w:val="both"/>
        <w:rPr>
          <w:rFonts w:ascii="Palatino Linotype" w:hAnsi="Palatino Linotype" w:cs="Tahoma"/>
          <w:szCs w:val="22"/>
        </w:rPr>
      </w:pPr>
    </w:p>
    <w:p w:rsidR="008812F3" w:rsidRPr="001D2399" w:rsidRDefault="001A3CAD" w:rsidP="008812F3">
      <w:pPr>
        <w:pStyle w:val="Prrafodelista"/>
        <w:numPr>
          <w:ilvl w:val="0"/>
          <w:numId w:val="1"/>
        </w:numPr>
        <w:spacing w:line="360" w:lineRule="auto"/>
        <w:ind w:left="0" w:right="-170" w:firstLine="0"/>
        <w:jc w:val="both"/>
        <w:rPr>
          <w:rFonts w:ascii="Palatino Linotype" w:hAnsi="Palatino Linotype" w:cs="Tahoma"/>
          <w:szCs w:val="22"/>
        </w:rPr>
      </w:pPr>
      <w:r w:rsidRPr="001D2399">
        <w:rPr>
          <w:rFonts w:ascii="Palatino Linotype" w:hAnsi="Palatino Linotype" w:cs="Tahoma"/>
          <w:szCs w:val="22"/>
        </w:rPr>
        <w:t>Para restringir el derecho de los recurrentes, es necesario seguir una serie de pasos concatenados que nos permitirán identificar si determinada in</w:t>
      </w:r>
      <w:r w:rsidR="007B0DD2" w:rsidRPr="001D2399">
        <w:rPr>
          <w:rFonts w:ascii="Palatino Linotype" w:hAnsi="Palatino Linotype" w:cs="Tahoma"/>
          <w:szCs w:val="22"/>
        </w:rPr>
        <w:t xml:space="preserve">formación actualiza alguna </w:t>
      </w:r>
      <w:r w:rsidRPr="001D2399">
        <w:rPr>
          <w:rFonts w:ascii="Palatino Linotype" w:hAnsi="Palatino Linotype" w:cs="Tahoma"/>
          <w:szCs w:val="22"/>
        </w:rPr>
        <w:t>excepción al derecho de acceso a la información por considerarse información reservada.</w:t>
      </w:r>
    </w:p>
    <w:p w:rsidR="008812F3" w:rsidRPr="001D2399" w:rsidRDefault="008812F3" w:rsidP="008812F3">
      <w:pPr>
        <w:pStyle w:val="Prrafodelista"/>
        <w:spacing w:line="360" w:lineRule="auto"/>
        <w:ind w:left="0" w:right="-170"/>
        <w:jc w:val="both"/>
        <w:rPr>
          <w:rFonts w:ascii="Palatino Linotype" w:hAnsi="Palatino Linotype" w:cs="Tahoma"/>
          <w:szCs w:val="22"/>
        </w:rPr>
      </w:pPr>
    </w:p>
    <w:p w:rsidR="008812F3" w:rsidRPr="001D2399" w:rsidRDefault="008812F3" w:rsidP="008812F3">
      <w:pPr>
        <w:pStyle w:val="Prrafodelista"/>
        <w:numPr>
          <w:ilvl w:val="0"/>
          <w:numId w:val="1"/>
        </w:numPr>
        <w:spacing w:line="360" w:lineRule="auto"/>
        <w:ind w:left="0" w:right="-170" w:firstLine="0"/>
        <w:jc w:val="both"/>
        <w:rPr>
          <w:rFonts w:ascii="Palatino Linotype" w:hAnsi="Palatino Linotype" w:cs="Tahoma"/>
          <w:szCs w:val="22"/>
        </w:rPr>
      </w:pPr>
      <w:r w:rsidRPr="001D2399">
        <w:rPr>
          <w:rFonts w:ascii="Palatino Linotype" w:hAnsi="Palatino Linotype" w:cs="Tahoma"/>
          <w:szCs w:val="22"/>
        </w:rPr>
        <w:t>Primeramente, es necesario considerar si la información corresponde a un bien jurídico contenido en las hipótesis jurídicas de las siguientes disposiciones:</w:t>
      </w:r>
    </w:p>
    <w:p w:rsidR="008812F3" w:rsidRPr="001D2399" w:rsidRDefault="008812F3" w:rsidP="008812F3">
      <w:pPr>
        <w:pStyle w:val="Prrafodelista"/>
        <w:rPr>
          <w:rFonts w:ascii="Palatino Linotype" w:hAnsi="Palatino Linotype" w:cs="Tahoma"/>
          <w:szCs w:val="22"/>
        </w:rPr>
      </w:pPr>
    </w:p>
    <w:p w:rsidR="008812F3" w:rsidRPr="001D2399" w:rsidRDefault="008812F3" w:rsidP="008812F3">
      <w:pPr>
        <w:pStyle w:val="Prrafodelista"/>
        <w:numPr>
          <w:ilvl w:val="0"/>
          <w:numId w:val="9"/>
        </w:numPr>
        <w:spacing w:line="360" w:lineRule="auto"/>
        <w:ind w:right="-170"/>
        <w:jc w:val="both"/>
        <w:rPr>
          <w:rFonts w:ascii="Palatino Linotype" w:hAnsi="Palatino Linotype" w:cs="Tahoma"/>
          <w:b/>
          <w:szCs w:val="22"/>
        </w:rPr>
      </w:pPr>
      <w:r w:rsidRPr="001D2399">
        <w:rPr>
          <w:rFonts w:ascii="Palatino Linotype" w:hAnsi="Palatino Linotype" w:cs="Tahoma"/>
          <w:b/>
          <w:szCs w:val="22"/>
        </w:rPr>
        <w:t>Ley General de Transparencia y Acceso a la Información Pública, Capítulo II, artículo 113.</w:t>
      </w:r>
    </w:p>
    <w:p w:rsidR="008812F3" w:rsidRPr="001D2399" w:rsidRDefault="008812F3" w:rsidP="008812F3">
      <w:pPr>
        <w:pStyle w:val="Prrafodelista"/>
        <w:numPr>
          <w:ilvl w:val="0"/>
          <w:numId w:val="9"/>
        </w:numPr>
        <w:spacing w:line="360" w:lineRule="auto"/>
        <w:ind w:right="-170"/>
        <w:jc w:val="both"/>
        <w:rPr>
          <w:rFonts w:ascii="Palatino Linotype" w:hAnsi="Palatino Linotype" w:cs="Tahoma"/>
          <w:b/>
          <w:szCs w:val="22"/>
        </w:rPr>
      </w:pPr>
      <w:r w:rsidRPr="001D2399">
        <w:rPr>
          <w:rFonts w:ascii="Palatino Linotype" w:hAnsi="Palatino Linotype" w:cs="Tahoma"/>
          <w:b/>
          <w:szCs w:val="22"/>
        </w:rPr>
        <w:t>Ley de Transparencia y Acceso a la Información Pública del Estado de México y Municipios, Capítulo II, artículo 140.</w:t>
      </w:r>
    </w:p>
    <w:p w:rsidR="008812F3" w:rsidRPr="001D2399" w:rsidRDefault="008812F3" w:rsidP="008812F3">
      <w:pPr>
        <w:pStyle w:val="Prrafodelista"/>
        <w:spacing w:line="360" w:lineRule="auto"/>
        <w:ind w:right="-170"/>
        <w:jc w:val="both"/>
        <w:rPr>
          <w:rFonts w:ascii="Palatino Linotype" w:hAnsi="Palatino Linotype" w:cs="Tahoma"/>
          <w:b/>
          <w:szCs w:val="22"/>
        </w:rPr>
      </w:pPr>
    </w:p>
    <w:p w:rsidR="0020761C" w:rsidRPr="001D2399" w:rsidRDefault="008812F3" w:rsidP="00855E9A">
      <w:pPr>
        <w:pStyle w:val="Prrafodelista"/>
        <w:numPr>
          <w:ilvl w:val="0"/>
          <w:numId w:val="1"/>
        </w:numPr>
        <w:spacing w:line="360" w:lineRule="auto"/>
        <w:ind w:left="0" w:right="-170" w:firstLine="0"/>
        <w:jc w:val="both"/>
        <w:rPr>
          <w:rFonts w:ascii="Palatino Linotype" w:hAnsi="Palatino Linotype" w:cs="Tahoma"/>
          <w:szCs w:val="22"/>
        </w:rPr>
      </w:pPr>
      <w:r w:rsidRPr="001D2399">
        <w:rPr>
          <w:rFonts w:ascii="Palatino Linotype" w:hAnsi="Palatino Linotype" w:cs="Tahoma"/>
          <w:szCs w:val="22"/>
        </w:rPr>
        <w:t xml:space="preserve">En el presente asunto en particular, se consideró que la información obstruye las actividades de verificación, inspección y auditoria, supuesto contenido en la fracción VI del artículo 113, de la Ley General y la fracción V, del artículo 140 de la Ley Local. </w:t>
      </w:r>
    </w:p>
    <w:p w:rsidR="0020761C" w:rsidRPr="001D2399" w:rsidRDefault="0020761C" w:rsidP="0020761C">
      <w:pPr>
        <w:pStyle w:val="Prrafodelista"/>
        <w:spacing w:line="360" w:lineRule="auto"/>
        <w:ind w:left="0" w:right="-170"/>
        <w:jc w:val="both"/>
        <w:rPr>
          <w:rFonts w:ascii="Palatino Linotype" w:hAnsi="Palatino Linotype" w:cs="Tahoma"/>
          <w:szCs w:val="22"/>
        </w:rPr>
      </w:pPr>
    </w:p>
    <w:p w:rsidR="0020761C" w:rsidRPr="001D2399" w:rsidRDefault="008812F3" w:rsidP="00855E9A">
      <w:pPr>
        <w:pStyle w:val="Prrafodelista"/>
        <w:numPr>
          <w:ilvl w:val="0"/>
          <w:numId w:val="1"/>
        </w:numPr>
        <w:spacing w:line="360" w:lineRule="auto"/>
        <w:ind w:left="0" w:right="-170" w:firstLine="0"/>
        <w:jc w:val="both"/>
        <w:rPr>
          <w:rFonts w:ascii="Palatino Linotype" w:hAnsi="Palatino Linotype" w:cs="Tahoma"/>
          <w:szCs w:val="22"/>
        </w:rPr>
      </w:pPr>
      <w:r w:rsidRPr="001D2399">
        <w:rPr>
          <w:rFonts w:ascii="Palatino Linotype" w:hAnsi="Palatino Linotype" w:cs="Tahoma"/>
          <w:szCs w:val="22"/>
        </w:rPr>
        <w:t xml:space="preserve">Una vez identificada la hipótesis jurídica, es necesario determinar los elementos del tipo; para tal efecto es necesario establecer que la información que se pretende proteger cumpla con los elementos que establecen los Lineamientos Generales </w:t>
      </w:r>
      <w:r w:rsidR="00F2475D" w:rsidRPr="001D2399">
        <w:rPr>
          <w:rFonts w:ascii="Palatino Linotype" w:hAnsi="Palatino Linotype" w:cs="Tahoma"/>
          <w:szCs w:val="22"/>
        </w:rPr>
        <w:t xml:space="preserve">en materia de </w:t>
      </w:r>
      <w:r w:rsidRPr="001D2399">
        <w:rPr>
          <w:rFonts w:ascii="Palatino Linotype" w:hAnsi="Palatino Linotype" w:cs="Tahoma"/>
          <w:szCs w:val="22"/>
        </w:rPr>
        <w:t>clasificación y desclasificación</w:t>
      </w:r>
      <w:r w:rsidR="00F2475D" w:rsidRPr="001D2399">
        <w:rPr>
          <w:rFonts w:ascii="Palatino Linotype" w:hAnsi="Palatino Linotype" w:cs="Tahoma"/>
          <w:szCs w:val="22"/>
        </w:rPr>
        <w:t>, así como para la elaboración de versiones públicas, emitidos por el Sistema Nacional de Transparencia, Acceso a la Información y Protección de Datos Personales.</w:t>
      </w:r>
      <w:r w:rsidR="00F2475D" w:rsidRPr="001D2399">
        <w:rPr>
          <w:rStyle w:val="Refdenotaalpie"/>
          <w:rFonts w:ascii="Palatino Linotype" w:hAnsi="Palatino Linotype" w:cs="Tahoma"/>
          <w:szCs w:val="22"/>
        </w:rPr>
        <w:footnoteReference w:id="18"/>
      </w:r>
      <w:r w:rsidR="00F2475D" w:rsidRPr="001D2399">
        <w:rPr>
          <w:rFonts w:ascii="Palatino Linotype" w:hAnsi="Palatino Linotype" w:cs="Tahoma"/>
          <w:szCs w:val="22"/>
        </w:rPr>
        <w:t xml:space="preserve"> </w:t>
      </w:r>
    </w:p>
    <w:p w:rsidR="0020761C" w:rsidRPr="001D2399" w:rsidRDefault="0020761C" w:rsidP="0020761C">
      <w:pPr>
        <w:pStyle w:val="Prrafodelista"/>
        <w:rPr>
          <w:rFonts w:ascii="Palatino Linotype" w:hAnsi="Palatino Linotype" w:cs="Tahoma"/>
          <w:szCs w:val="22"/>
        </w:rPr>
      </w:pPr>
    </w:p>
    <w:p w:rsidR="00F2475D" w:rsidRPr="001D2399" w:rsidRDefault="0020761C" w:rsidP="00855E9A">
      <w:pPr>
        <w:pStyle w:val="Prrafodelista"/>
        <w:numPr>
          <w:ilvl w:val="0"/>
          <w:numId w:val="1"/>
        </w:numPr>
        <w:spacing w:line="360" w:lineRule="auto"/>
        <w:ind w:left="0" w:right="-170" w:firstLine="0"/>
        <w:jc w:val="both"/>
        <w:rPr>
          <w:rFonts w:ascii="Palatino Linotype" w:hAnsi="Palatino Linotype" w:cs="Tahoma"/>
          <w:szCs w:val="22"/>
        </w:rPr>
      </w:pPr>
      <w:r w:rsidRPr="001D2399">
        <w:rPr>
          <w:rFonts w:ascii="Palatino Linotype" w:hAnsi="Palatino Linotype" w:cs="Tahoma"/>
          <w:szCs w:val="22"/>
        </w:rPr>
        <w:t>Dichos lineamientos, e</w:t>
      </w:r>
      <w:r w:rsidR="00F2475D" w:rsidRPr="001D2399">
        <w:rPr>
          <w:rFonts w:ascii="Palatino Linotype" w:hAnsi="Palatino Linotype" w:cs="Tahoma"/>
          <w:szCs w:val="22"/>
        </w:rPr>
        <w:t xml:space="preserve">n el numeral vigésimo cuarto, que es el relativo al supuesto de clasificación </w:t>
      </w:r>
      <w:r w:rsidR="007B0DD2" w:rsidRPr="001D2399">
        <w:rPr>
          <w:rFonts w:ascii="Palatino Linotype" w:hAnsi="Palatino Linotype" w:cs="Tahoma"/>
          <w:szCs w:val="22"/>
        </w:rPr>
        <w:t>en el que se fundamentó</w:t>
      </w:r>
      <w:r w:rsidR="00F2475D" w:rsidRPr="001D2399">
        <w:rPr>
          <w:rFonts w:ascii="Palatino Linotype" w:hAnsi="Palatino Linotype" w:cs="Tahoma"/>
          <w:szCs w:val="22"/>
        </w:rPr>
        <w:t xml:space="preserve"> el Sujeto Obligado, </w:t>
      </w:r>
      <w:r w:rsidRPr="001D2399">
        <w:rPr>
          <w:rFonts w:ascii="Palatino Linotype" w:hAnsi="Palatino Linotype" w:cs="Tahoma"/>
          <w:szCs w:val="22"/>
        </w:rPr>
        <w:t xml:space="preserve">contiene </w:t>
      </w:r>
      <w:r w:rsidR="00F2475D" w:rsidRPr="001D2399">
        <w:rPr>
          <w:rFonts w:ascii="Palatino Linotype" w:hAnsi="Palatino Linotype" w:cs="Tahoma"/>
          <w:szCs w:val="22"/>
        </w:rPr>
        <w:t>lo  siguiente:</w:t>
      </w:r>
    </w:p>
    <w:p w:rsidR="00F2475D" w:rsidRPr="001D2399" w:rsidRDefault="00F2475D" w:rsidP="00F2475D">
      <w:pPr>
        <w:pStyle w:val="Prrafodelista"/>
        <w:spacing w:line="360" w:lineRule="auto"/>
        <w:ind w:left="0" w:right="-170"/>
        <w:jc w:val="both"/>
        <w:rPr>
          <w:rFonts w:ascii="Palatino Linotype" w:hAnsi="Palatino Linotype" w:cs="Tahoma"/>
          <w:szCs w:val="22"/>
        </w:rPr>
      </w:pPr>
    </w:p>
    <w:p w:rsidR="00F2475D" w:rsidRPr="001D2399" w:rsidRDefault="00F2475D" w:rsidP="00F2475D">
      <w:pPr>
        <w:pStyle w:val="Prrafodelista"/>
        <w:spacing w:line="360" w:lineRule="auto"/>
        <w:ind w:left="567" w:right="567"/>
        <w:jc w:val="both"/>
        <w:rPr>
          <w:rFonts w:ascii="Palatino Linotype" w:hAnsi="Palatino Linotype"/>
          <w:b/>
          <w:i/>
          <w:sz w:val="22"/>
        </w:rPr>
      </w:pPr>
      <w:r w:rsidRPr="001D2399">
        <w:rPr>
          <w:rFonts w:ascii="Palatino Linotype" w:hAnsi="Palatino Linotype"/>
          <w:b/>
          <w:i/>
          <w:sz w:val="22"/>
        </w:rPr>
        <w:t>Vigésimo cuarto.</w:t>
      </w:r>
      <w:r w:rsidRPr="001D2399">
        <w:rPr>
          <w:rFonts w:ascii="Palatino Linotype" w:hAnsi="Palatino Linotype"/>
          <w:i/>
          <w:sz w:val="22"/>
        </w:rPr>
        <w:t xml:space="preserve"> De conformidad con el artículo 113, fracción VI de la Ley General, </w:t>
      </w:r>
      <w:r w:rsidRPr="001D2399">
        <w:rPr>
          <w:rFonts w:ascii="Palatino Linotype" w:hAnsi="Palatino Linotype"/>
          <w:b/>
          <w:i/>
          <w:sz w:val="22"/>
        </w:rPr>
        <w:t>podrá considerarse como reservada, aquella información</w:t>
      </w:r>
      <w:r w:rsidRPr="001D2399">
        <w:rPr>
          <w:rFonts w:ascii="Palatino Linotype" w:hAnsi="Palatino Linotype"/>
          <w:i/>
          <w:sz w:val="22"/>
        </w:rPr>
        <w:t xml:space="preserve"> que obstruya las actividades de verificación, inspección y auditoría relativas al cumplimiento de las leyes</w:t>
      </w:r>
      <w:r w:rsidRPr="001D2399">
        <w:rPr>
          <w:rFonts w:ascii="Palatino Linotype" w:hAnsi="Palatino Linotype"/>
          <w:b/>
          <w:i/>
          <w:sz w:val="22"/>
        </w:rPr>
        <w:t xml:space="preserve">, cuando se actualicen los siguientes elementos: </w:t>
      </w:r>
    </w:p>
    <w:p w:rsidR="00F2475D" w:rsidRPr="001D2399" w:rsidRDefault="00F2475D" w:rsidP="00F2475D">
      <w:pPr>
        <w:pStyle w:val="Prrafodelista"/>
        <w:spacing w:line="360" w:lineRule="auto"/>
        <w:ind w:left="567" w:right="567"/>
        <w:jc w:val="both"/>
        <w:rPr>
          <w:rFonts w:ascii="Palatino Linotype" w:hAnsi="Palatino Linotype"/>
          <w:b/>
          <w:i/>
          <w:sz w:val="22"/>
        </w:rPr>
      </w:pPr>
    </w:p>
    <w:p w:rsidR="00F2475D" w:rsidRPr="001D2399" w:rsidRDefault="00F2475D" w:rsidP="00F2475D">
      <w:pPr>
        <w:pStyle w:val="Prrafodelista"/>
        <w:spacing w:line="360" w:lineRule="auto"/>
        <w:ind w:left="567" w:right="567"/>
        <w:jc w:val="both"/>
        <w:rPr>
          <w:rFonts w:ascii="Palatino Linotype" w:hAnsi="Palatino Linotype"/>
          <w:i/>
          <w:sz w:val="22"/>
        </w:rPr>
      </w:pPr>
      <w:r w:rsidRPr="001D2399">
        <w:rPr>
          <w:rFonts w:ascii="Palatino Linotype" w:hAnsi="Palatino Linotype"/>
          <w:i/>
          <w:sz w:val="22"/>
        </w:rPr>
        <w:t xml:space="preserve">I. La existencia de un procedimiento de verificación del cumplimiento de las leyes; </w:t>
      </w:r>
    </w:p>
    <w:p w:rsidR="00F2475D" w:rsidRPr="001D2399" w:rsidRDefault="00F2475D" w:rsidP="00F2475D">
      <w:pPr>
        <w:pStyle w:val="Prrafodelista"/>
        <w:spacing w:line="360" w:lineRule="auto"/>
        <w:ind w:left="567" w:right="567"/>
        <w:jc w:val="both"/>
        <w:rPr>
          <w:rFonts w:ascii="Palatino Linotype" w:hAnsi="Palatino Linotype"/>
          <w:i/>
          <w:sz w:val="22"/>
        </w:rPr>
      </w:pPr>
      <w:r w:rsidRPr="001D2399">
        <w:rPr>
          <w:rFonts w:ascii="Palatino Linotype" w:hAnsi="Palatino Linotype"/>
          <w:i/>
          <w:sz w:val="22"/>
        </w:rPr>
        <w:t xml:space="preserve">II. Que el procedimiento se encuentre en trámite; </w:t>
      </w:r>
    </w:p>
    <w:p w:rsidR="00F2475D" w:rsidRPr="001D2399" w:rsidRDefault="00F2475D" w:rsidP="00F2475D">
      <w:pPr>
        <w:pStyle w:val="Prrafodelista"/>
        <w:spacing w:line="360" w:lineRule="auto"/>
        <w:ind w:left="567" w:right="567"/>
        <w:jc w:val="both"/>
        <w:rPr>
          <w:rFonts w:ascii="Palatino Linotype" w:hAnsi="Palatino Linotype"/>
          <w:i/>
          <w:sz w:val="22"/>
        </w:rPr>
      </w:pPr>
      <w:r w:rsidRPr="001D2399">
        <w:rPr>
          <w:rFonts w:ascii="Palatino Linotype" w:hAnsi="Palatino Linotype"/>
          <w:i/>
          <w:sz w:val="22"/>
        </w:rPr>
        <w:t xml:space="preserve">III. La vinculación directa con las actividades que realiza la autoridad en el procedimiento de verificación del cumplimiento de las leyes, y </w:t>
      </w:r>
    </w:p>
    <w:p w:rsidR="00F2475D" w:rsidRPr="001D2399" w:rsidRDefault="00F2475D" w:rsidP="00F2475D">
      <w:pPr>
        <w:pStyle w:val="Prrafodelista"/>
        <w:spacing w:line="360" w:lineRule="auto"/>
        <w:ind w:left="567" w:right="567"/>
        <w:jc w:val="both"/>
        <w:rPr>
          <w:rFonts w:ascii="Palatino Linotype" w:hAnsi="Palatino Linotype" w:cs="Tahoma"/>
          <w:i/>
          <w:sz w:val="22"/>
          <w:szCs w:val="22"/>
        </w:rPr>
      </w:pPr>
      <w:r w:rsidRPr="001D2399">
        <w:rPr>
          <w:rFonts w:ascii="Palatino Linotype" w:hAnsi="Palatino Linotype"/>
          <w:i/>
          <w:sz w:val="22"/>
        </w:rPr>
        <w:t>IV. Que la difusión de la información impida u obstaculice las actividades de inspección, supervisión o vigilancia que realicen las autoridades en el procedimiento de verificación del cumplimiento de las leyes.</w:t>
      </w:r>
    </w:p>
    <w:p w:rsidR="00F2475D" w:rsidRPr="001D2399" w:rsidRDefault="00F2475D" w:rsidP="00F2475D">
      <w:pPr>
        <w:pStyle w:val="Prrafodelista"/>
        <w:spacing w:line="360" w:lineRule="auto"/>
        <w:ind w:left="0" w:right="-170"/>
        <w:jc w:val="both"/>
        <w:rPr>
          <w:rFonts w:ascii="Palatino Linotype" w:hAnsi="Palatino Linotype" w:cs="Tahoma"/>
          <w:szCs w:val="22"/>
        </w:rPr>
      </w:pPr>
    </w:p>
    <w:p w:rsidR="00F2475D" w:rsidRPr="001D2399" w:rsidRDefault="00F2475D" w:rsidP="00855E9A">
      <w:pPr>
        <w:pStyle w:val="Prrafodelista"/>
        <w:numPr>
          <w:ilvl w:val="0"/>
          <w:numId w:val="1"/>
        </w:numPr>
        <w:spacing w:line="360" w:lineRule="auto"/>
        <w:ind w:left="0" w:right="-170" w:firstLine="0"/>
        <w:jc w:val="both"/>
        <w:rPr>
          <w:rFonts w:ascii="Palatino Linotype" w:hAnsi="Palatino Linotype" w:cs="Tahoma"/>
          <w:szCs w:val="22"/>
        </w:rPr>
      </w:pPr>
      <w:r w:rsidRPr="001D2399">
        <w:rPr>
          <w:rFonts w:ascii="Palatino Linotype" w:hAnsi="Palatino Linotype" w:cs="Tahoma"/>
          <w:szCs w:val="22"/>
        </w:rPr>
        <w:t>El lineamiento en cito, establece</w:t>
      </w:r>
      <w:r w:rsidR="0020761C" w:rsidRPr="001D2399">
        <w:rPr>
          <w:rFonts w:ascii="Palatino Linotype" w:hAnsi="Palatino Linotype" w:cs="Tahoma"/>
          <w:szCs w:val="22"/>
        </w:rPr>
        <w:t xml:space="preserve"> una serie de elementos a considerar y, </w:t>
      </w:r>
      <w:r w:rsidRPr="001D2399">
        <w:rPr>
          <w:rFonts w:ascii="Palatino Linotype" w:hAnsi="Palatino Linotype" w:cs="Tahoma"/>
          <w:szCs w:val="22"/>
        </w:rPr>
        <w:t>toda vez que</w:t>
      </w:r>
      <w:r w:rsidR="0020761C" w:rsidRPr="001D2399">
        <w:rPr>
          <w:rFonts w:ascii="Palatino Linotype" w:hAnsi="Palatino Linotype" w:cs="Tahoma"/>
          <w:szCs w:val="22"/>
        </w:rPr>
        <w:t>,</w:t>
      </w:r>
      <w:r w:rsidRPr="001D2399">
        <w:rPr>
          <w:rFonts w:ascii="Palatino Linotype" w:hAnsi="Palatino Linotype" w:cs="Tahoma"/>
          <w:szCs w:val="22"/>
        </w:rPr>
        <w:t xml:space="preserve"> entre la fracción III y IV se contiene una “y”, la cual es de carácter copulativo, </w:t>
      </w:r>
      <w:r w:rsidR="0020761C" w:rsidRPr="001D2399">
        <w:rPr>
          <w:rFonts w:ascii="Palatino Linotype" w:hAnsi="Palatino Linotype" w:cs="Tahoma"/>
          <w:szCs w:val="22"/>
        </w:rPr>
        <w:t>nos obliga a que se deben</w:t>
      </w:r>
      <w:r w:rsidRPr="001D2399">
        <w:rPr>
          <w:rFonts w:ascii="Palatino Linotype" w:hAnsi="Palatino Linotype" w:cs="Tahoma"/>
          <w:szCs w:val="22"/>
        </w:rPr>
        <w:t xml:space="preserve"> actualizar los cuatro supuestos para considerarse </w:t>
      </w:r>
      <w:r w:rsidR="0020761C" w:rsidRPr="001D2399">
        <w:rPr>
          <w:rFonts w:ascii="Palatino Linotype" w:hAnsi="Palatino Linotype" w:cs="Tahoma"/>
          <w:szCs w:val="22"/>
        </w:rPr>
        <w:t>la reserva. L</w:t>
      </w:r>
      <w:r w:rsidRPr="001D2399">
        <w:rPr>
          <w:rFonts w:ascii="Palatino Linotype" w:hAnsi="Palatino Linotype" w:cs="Tahoma"/>
          <w:szCs w:val="22"/>
        </w:rPr>
        <w:t>a falta de alguno de los 4 elementos</w:t>
      </w:r>
      <w:r w:rsidR="0020761C" w:rsidRPr="001D2399">
        <w:rPr>
          <w:rFonts w:ascii="Palatino Linotype" w:hAnsi="Palatino Linotype" w:cs="Tahoma"/>
          <w:szCs w:val="22"/>
        </w:rPr>
        <w:t>,</w:t>
      </w:r>
      <w:r w:rsidRPr="001D2399">
        <w:rPr>
          <w:rFonts w:ascii="Palatino Linotype" w:hAnsi="Palatino Linotype" w:cs="Tahoma"/>
          <w:szCs w:val="22"/>
        </w:rPr>
        <w:t xml:space="preserve"> es razón justificada para no</w:t>
      </w:r>
      <w:r w:rsidR="007B0DD2" w:rsidRPr="001D2399">
        <w:rPr>
          <w:rFonts w:ascii="Palatino Linotype" w:hAnsi="Palatino Linotype" w:cs="Tahoma"/>
          <w:szCs w:val="22"/>
        </w:rPr>
        <w:t xml:space="preserve"> ser procedente</w:t>
      </w:r>
      <w:r w:rsidRPr="001D2399">
        <w:rPr>
          <w:rFonts w:ascii="Palatino Linotype" w:hAnsi="Palatino Linotype" w:cs="Tahoma"/>
          <w:szCs w:val="22"/>
        </w:rPr>
        <w:t xml:space="preserve"> la clasificación.</w:t>
      </w:r>
    </w:p>
    <w:p w:rsidR="00F2475D" w:rsidRPr="001D2399" w:rsidRDefault="00F2475D" w:rsidP="00F2475D">
      <w:pPr>
        <w:pStyle w:val="Prrafodelista"/>
        <w:spacing w:line="360" w:lineRule="auto"/>
        <w:ind w:left="0" w:right="-170"/>
        <w:jc w:val="both"/>
        <w:rPr>
          <w:rFonts w:ascii="Palatino Linotype" w:hAnsi="Palatino Linotype" w:cs="Tahoma"/>
          <w:szCs w:val="22"/>
        </w:rPr>
      </w:pPr>
    </w:p>
    <w:p w:rsidR="0020761C" w:rsidRPr="001D2399" w:rsidRDefault="00F2475D" w:rsidP="0020761C">
      <w:pPr>
        <w:pStyle w:val="Prrafodelista"/>
        <w:numPr>
          <w:ilvl w:val="0"/>
          <w:numId w:val="1"/>
        </w:numPr>
        <w:spacing w:line="360" w:lineRule="auto"/>
        <w:ind w:left="0" w:right="-170" w:firstLine="0"/>
        <w:jc w:val="both"/>
        <w:rPr>
          <w:rFonts w:ascii="Palatino Linotype" w:hAnsi="Palatino Linotype" w:cs="Tahoma"/>
          <w:szCs w:val="22"/>
        </w:rPr>
      </w:pPr>
      <w:r w:rsidRPr="001D2399">
        <w:rPr>
          <w:rFonts w:ascii="Palatino Linotype" w:hAnsi="Palatino Linotype" w:cs="Tahoma"/>
          <w:szCs w:val="22"/>
        </w:rPr>
        <w:t xml:space="preserve">Es importante resaltar que en cada uno de los documentos requeridos </w:t>
      </w:r>
      <w:r w:rsidR="007B0DD2" w:rsidRPr="001D2399">
        <w:rPr>
          <w:rFonts w:ascii="Palatino Linotype" w:hAnsi="Palatino Linotype" w:cs="Tahoma"/>
          <w:szCs w:val="22"/>
        </w:rPr>
        <w:t xml:space="preserve">se </w:t>
      </w:r>
      <w:r w:rsidRPr="001D2399">
        <w:rPr>
          <w:rFonts w:ascii="Palatino Linotype" w:hAnsi="Palatino Linotype" w:cs="Tahoma"/>
          <w:szCs w:val="22"/>
        </w:rPr>
        <w:t xml:space="preserve">deben actualizar las cuatro fracciones; </w:t>
      </w:r>
      <w:r w:rsidR="007B0DD2" w:rsidRPr="001D2399">
        <w:rPr>
          <w:rFonts w:ascii="Palatino Linotype" w:hAnsi="Palatino Linotype" w:cs="Tahoma"/>
          <w:szCs w:val="22"/>
        </w:rPr>
        <w:t>por ningún motivo se</w:t>
      </w:r>
      <w:r w:rsidRPr="001D2399">
        <w:rPr>
          <w:rFonts w:ascii="Palatino Linotype" w:hAnsi="Palatino Linotype" w:cs="Tahoma"/>
          <w:szCs w:val="22"/>
        </w:rPr>
        <w:t xml:space="preserve"> debe generalizar un</w:t>
      </w:r>
      <w:r w:rsidR="0020761C" w:rsidRPr="001D2399">
        <w:rPr>
          <w:rFonts w:ascii="Palatino Linotype" w:hAnsi="Palatino Linotype" w:cs="Tahoma"/>
          <w:szCs w:val="22"/>
        </w:rPr>
        <w:t xml:space="preserve"> determinado cúmulo de información, o bien, la auditoría en general junto con todos los documentos que integra.</w:t>
      </w:r>
    </w:p>
    <w:p w:rsidR="0020761C" w:rsidRPr="001D2399" w:rsidRDefault="0020761C" w:rsidP="0020761C">
      <w:pPr>
        <w:pStyle w:val="Prrafodelista"/>
        <w:rPr>
          <w:rFonts w:ascii="Palatino Linotype" w:hAnsi="Palatino Linotype" w:cs="Tahoma"/>
          <w:szCs w:val="22"/>
        </w:rPr>
      </w:pPr>
    </w:p>
    <w:p w:rsidR="00305805" w:rsidRPr="001D2399" w:rsidRDefault="00F2475D" w:rsidP="00305805">
      <w:pPr>
        <w:pStyle w:val="Prrafodelista"/>
        <w:numPr>
          <w:ilvl w:val="0"/>
          <w:numId w:val="1"/>
        </w:numPr>
        <w:spacing w:line="360" w:lineRule="auto"/>
        <w:ind w:left="0" w:right="-170" w:firstLine="0"/>
        <w:jc w:val="both"/>
        <w:rPr>
          <w:rFonts w:ascii="Palatino Linotype" w:hAnsi="Palatino Linotype" w:cs="Tahoma"/>
          <w:szCs w:val="22"/>
        </w:rPr>
      </w:pPr>
      <w:r w:rsidRPr="001D2399">
        <w:rPr>
          <w:rFonts w:ascii="Palatino Linotype" w:hAnsi="Palatino Linotype" w:cs="Tahoma"/>
          <w:szCs w:val="22"/>
        </w:rPr>
        <w:t xml:space="preserve">Si la información requerida actualiza la hipótesis jurídica </w:t>
      </w:r>
      <w:r w:rsidR="00082A46" w:rsidRPr="001D2399">
        <w:rPr>
          <w:rFonts w:ascii="Palatino Linotype" w:hAnsi="Palatino Linotype" w:cs="Tahoma"/>
          <w:szCs w:val="22"/>
        </w:rPr>
        <w:t>contenida en la Ley General y/o Ley Local de Transparencia</w:t>
      </w:r>
      <w:r w:rsidRPr="001D2399">
        <w:rPr>
          <w:rFonts w:ascii="Palatino Linotype" w:hAnsi="Palatino Linotype" w:cs="Tahoma"/>
          <w:szCs w:val="22"/>
        </w:rPr>
        <w:t xml:space="preserve"> y los elementos del tipo que brindan los </w:t>
      </w:r>
      <w:r w:rsidR="00082A46" w:rsidRPr="001D2399">
        <w:rPr>
          <w:rFonts w:ascii="Palatino Linotype" w:hAnsi="Palatino Linotype" w:cs="Tahoma"/>
          <w:szCs w:val="22"/>
        </w:rPr>
        <w:t>L</w:t>
      </w:r>
      <w:r w:rsidRPr="001D2399">
        <w:rPr>
          <w:rFonts w:ascii="Palatino Linotype" w:hAnsi="Palatino Linotype" w:cs="Tahoma"/>
          <w:szCs w:val="22"/>
        </w:rPr>
        <w:t>ineamientos</w:t>
      </w:r>
      <w:r w:rsidR="00082A46" w:rsidRPr="001D2399">
        <w:rPr>
          <w:rFonts w:ascii="Palatino Linotype" w:hAnsi="Palatino Linotype" w:cs="Tahoma"/>
          <w:szCs w:val="22"/>
        </w:rPr>
        <w:t xml:space="preserve"> Generales</w:t>
      </w:r>
      <w:r w:rsidR="0020761C" w:rsidRPr="001D2399">
        <w:rPr>
          <w:rFonts w:ascii="Palatino Linotype" w:hAnsi="Palatino Linotype" w:cs="Tahoma"/>
          <w:szCs w:val="22"/>
        </w:rPr>
        <w:t>;</w:t>
      </w:r>
      <w:r w:rsidRPr="001D2399">
        <w:rPr>
          <w:rFonts w:ascii="Palatino Linotype" w:hAnsi="Palatino Linotype" w:cs="Tahoma"/>
          <w:szCs w:val="22"/>
        </w:rPr>
        <w:t xml:space="preserve"> ahora sí, es procedente plantearlo en un contexto donde debe desarrollarse la denominada prueba de daño,</w:t>
      </w:r>
      <w:r w:rsidR="007B0DD2" w:rsidRPr="001D2399">
        <w:rPr>
          <w:rFonts w:ascii="Palatino Linotype" w:hAnsi="Palatino Linotype" w:cs="Tahoma"/>
          <w:szCs w:val="22"/>
        </w:rPr>
        <w:t xml:space="preserve"> misma que fue detallada</w:t>
      </w:r>
      <w:r w:rsidR="00082A46" w:rsidRPr="001D2399">
        <w:rPr>
          <w:rFonts w:ascii="Palatino Linotype" w:hAnsi="Palatino Linotype" w:cs="Tahoma"/>
          <w:szCs w:val="22"/>
        </w:rPr>
        <w:t xml:space="preserve"> en líneas anteriores. La prueba de daño nos permite identificar</w:t>
      </w:r>
      <w:r w:rsidR="0020761C" w:rsidRPr="001D2399">
        <w:rPr>
          <w:rFonts w:ascii="Palatino Linotype" w:hAnsi="Palatino Linotype" w:cs="Tahoma"/>
          <w:szCs w:val="22"/>
        </w:rPr>
        <w:t>,</w:t>
      </w:r>
      <w:r w:rsidR="00082A46" w:rsidRPr="001D2399">
        <w:rPr>
          <w:rFonts w:ascii="Palatino Linotype" w:hAnsi="Palatino Linotype" w:cs="Tahoma"/>
          <w:szCs w:val="22"/>
        </w:rPr>
        <w:t xml:space="preserve"> plenamente</w:t>
      </w:r>
      <w:r w:rsidR="0020761C" w:rsidRPr="001D2399">
        <w:rPr>
          <w:rFonts w:ascii="Palatino Linotype" w:hAnsi="Palatino Linotype" w:cs="Tahoma"/>
          <w:szCs w:val="22"/>
        </w:rPr>
        <w:t>,</w:t>
      </w:r>
      <w:r w:rsidR="00082A46" w:rsidRPr="001D2399">
        <w:rPr>
          <w:rFonts w:ascii="Palatino Linotype" w:hAnsi="Palatino Linotype" w:cs="Tahoma"/>
          <w:szCs w:val="22"/>
        </w:rPr>
        <w:t xml:space="preserve"> si existe un riesgo real, demostrable e identificable para restringir el derecho del recurrente.</w:t>
      </w:r>
    </w:p>
    <w:p w:rsidR="00305805" w:rsidRPr="001D2399" w:rsidRDefault="00305805" w:rsidP="00305805">
      <w:pPr>
        <w:pStyle w:val="Prrafodelista"/>
        <w:rPr>
          <w:rFonts w:ascii="Palatino Linotype" w:hAnsi="Palatino Linotype" w:cs="Tahoma"/>
          <w:szCs w:val="22"/>
        </w:rPr>
      </w:pPr>
    </w:p>
    <w:p w:rsidR="00305805" w:rsidRPr="001D2399" w:rsidRDefault="00305805" w:rsidP="00305805">
      <w:pPr>
        <w:pStyle w:val="Prrafodelista"/>
        <w:numPr>
          <w:ilvl w:val="0"/>
          <w:numId w:val="1"/>
        </w:numPr>
        <w:spacing w:line="360" w:lineRule="auto"/>
        <w:ind w:left="0" w:right="-170" w:firstLine="0"/>
        <w:jc w:val="both"/>
        <w:rPr>
          <w:rFonts w:ascii="Palatino Linotype" w:hAnsi="Palatino Linotype" w:cs="Tahoma"/>
          <w:szCs w:val="22"/>
        </w:rPr>
      </w:pPr>
      <w:r w:rsidRPr="001D2399">
        <w:rPr>
          <w:rFonts w:ascii="Palatino Linotype" w:hAnsi="Palatino Linotype" w:cs="Tahoma"/>
          <w:szCs w:val="22"/>
        </w:rPr>
        <w:t>En el presente asunto en particular, tal y como se ha dicho, el Sujeto Obligado no logró actualizar la hipótesis jurídica, junto con los elementos del tipo en la prueba de daño que presentó</w:t>
      </w:r>
      <w:r w:rsidR="007B0DD2" w:rsidRPr="001D2399">
        <w:rPr>
          <w:rFonts w:ascii="Palatino Linotype" w:hAnsi="Palatino Linotype" w:cs="Tahoma"/>
          <w:szCs w:val="22"/>
        </w:rPr>
        <w:t>,</w:t>
      </w:r>
      <w:r w:rsidRPr="001D2399">
        <w:rPr>
          <w:rFonts w:ascii="Palatino Linotype" w:hAnsi="Palatino Linotype" w:cs="Tahoma"/>
          <w:szCs w:val="22"/>
        </w:rPr>
        <w:t xml:space="preserve"> en su acuerdo de clasificación, además, no individualizó cada documento que </w:t>
      </w:r>
      <w:r w:rsidR="004B0105" w:rsidRPr="001D2399">
        <w:rPr>
          <w:rFonts w:ascii="Palatino Linotype" w:hAnsi="Palatino Linotype" w:cs="Tahoma"/>
          <w:szCs w:val="22"/>
        </w:rPr>
        <w:t>fue solicitado</w:t>
      </w:r>
      <w:r w:rsidR="0020761C" w:rsidRPr="001D2399">
        <w:rPr>
          <w:rFonts w:ascii="Palatino Linotype" w:hAnsi="Palatino Linotype" w:cs="Tahoma"/>
          <w:szCs w:val="22"/>
        </w:rPr>
        <w:t>,</w:t>
      </w:r>
      <w:r w:rsidR="004B0105" w:rsidRPr="001D2399">
        <w:rPr>
          <w:rFonts w:ascii="Palatino Linotype" w:hAnsi="Palatino Linotype" w:cs="Tahoma"/>
          <w:szCs w:val="22"/>
        </w:rPr>
        <w:t xml:space="preserve"> ni </w:t>
      </w:r>
      <w:r w:rsidRPr="001D2399">
        <w:rPr>
          <w:rFonts w:ascii="Palatino Linotype" w:hAnsi="Palatino Linotype" w:cs="Tahoma"/>
          <w:szCs w:val="22"/>
        </w:rPr>
        <w:t>identific</w:t>
      </w:r>
      <w:r w:rsidR="004B0105" w:rsidRPr="001D2399">
        <w:rPr>
          <w:rFonts w:ascii="Palatino Linotype" w:hAnsi="Palatino Linotype" w:cs="Tahoma"/>
          <w:szCs w:val="22"/>
        </w:rPr>
        <w:t>ó</w:t>
      </w:r>
      <w:r w:rsidRPr="001D2399">
        <w:rPr>
          <w:rFonts w:ascii="Palatino Linotype" w:hAnsi="Palatino Linotype" w:cs="Tahoma"/>
          <w:szCs w:val="22"/>
        </w:rPr>
        <w:t xml:space="preserve"> el daño que provoca su divulgación a la conducción de la auditoria.</w:t>
      </w:r>
    </w:p>
    <w:p w:rsidR="00082A46" w:rsidRPr="001D2399" w:rsidRDefault="00082A46" w:rsidP="00082A46">
      <w:pPr>
        <w:pStyle w:val="Prrafodelista"/>
        <w:rPr>
          <w:rFonts w:ascii="Palatino Linotype" w:hAnsi="Palatino Linotype" w:cs="Tahoma"/>
          <w:szCs w:val="22"/>
        </w:rPr>
      </w:pPr>
    </w:p>
    <w:p w:rsidR="00082A46" w:rsidRPr="001D2399" w:rsidRDefault="00082A46" w:rsidP="00082A46">
      <w:pPr>
        <w:pStyle w:val="Ttulo3"/>
        <w:rPr>
          <w:rFonts w:ascii="Palatino Linotype" w:hAnsi="Palatino Linotype"/>
          <w:b/>
          <w:color w:val="auto"/>
        </w:rPr>
      </w:pPr>
      <w:r w:rsidRPr="001D2399">
        <w:rPr>
          <w:rFonts w:ascii="Palatino Linotype" w:hAnsi="Palatino Linotype"/>
          <w:b/>
          <w:color w:val="auto"/>
        </w:rPr>
        <w:t>IV. Del Interés público.</w:t>
      </w:r>
    </w:p>
    <w:p w:rsidR="00082A46" w:rsidRPr="001D2399" w:rsidRDefault="00082A46" w:rsidP="00082A46">
      <w:pPr>
        <w:pStyle w:val="Prrafodelista"/>
        <w:rPr>
          <w:rFonts w:ascii="Palatino Linotype" w:hAnsi="Palatino Linotype" w:cs="Tahoma"/>
          <w:szCs w:val="22"/>
        </w:rPr>
      </w:pPr>
    </w:p>
    <w:p w:rsidR="00082A46" w:rsidRPr="001D2399" w:rsidRDefault="00010F99" w:rsidP="00010F99">
      <w:pPr>
        <w:pStyle w:val="Prrafodelista"/>
        <w:numPr>
          <w:ilvl w:val="0"/>
          <w:numId w:val="1"/>
        </w:numPr>
        <w:spacing w:line="360" w:lineRule="auto"/>
        <w:ind w:left="0" w:right="-170" w:firstLine="0"/>
        <w:jc w:val="both"/>
        <w:rPr>
          <w:rFonts w:ascii="Palatino Linotype" w:hAnsi="Palatino Linotype" w:cs="Tahoma"/>
          <w:szCs w:val="22"/>
        </w:rPr>
      </w:pPr>
      <w:r w:rsidRPr="001D2399">
        <w:rPr>
          <w:rFonts w:ascii="Palatino Linotype" w:hAnsi="Palatino Linotype" w:cs="Tahoma"/>
          <w:szCs w:val="22"/>
        </w:rPr>
        <w:t xml:space="preserve">La clasificación de la información, también nos obliga a identificar y analizar el interés público que existe para conocer la información. </w:t>
      </w:r>
      <w:r w:rsidR="00082A46" w:rsidRPr="001D2399">
        <w:rPr>
          <w:rFonts w:ascii="Palatino Linotype" w:hAnsi="Palatino Linotype" w:cs="Tahoma"/>
          <w:szCs w:val="22"/>
        </w:rPr>
        <w:t>Esto</w:t>
      </w:r>
      <w:r w:rsidR="0020761C" w:rsidRPr="001D2399">
        <w:rPr>
          <w:rFonts w:ascii="Palatino Linotype" w:hAnsi="Palatino Linotype" w:cs="Tahoma"/>
          <w:szCs w:val="22"/>
        </w:rPr>
        <w:t>,</w:t>
      </w:r>
      <w:r w:rsidR="00082A46" w:rsidRPr="001D2399">
        <w:rPr>
          <w:rFonts w:ascii="Palatino Linotype" w:hAnsi="Palatino Linotype" w:cs="Tahoma"/>
          <w:szCs w:val="22"/>
        </w:rPr>
        <w:t xml:space="preserve"> para tener una correcta ponderación entre el </w:t>
      </w:r>
      <w:r w:rsidR="0020761C" w:rsidRPr="001D2399">
        <w:rPr>
          <w:rFonts w:ascii="Palatino Linotype" w:hAnsi="Palatino Linotype" w:cs="Tahoma"/>
          <w:szCs w:val="22"/>
        </w:rPr>
        <w:t xml:space="preserve">principio de máxima publicidad del </w:t>
      </w:r>
      <w:r w:rsidR="00082A46" w:rsidRPr="001D2399">
        <w:rPr>
          <w:rFonts w:ascii="Palatino Linotype" w:hAnsi="Palatino Linotype" w:cs="Tahoma"/>
          <w:szCs w:val="22"/>
        </w:rPr>
        <w:t>derecho de acceso a la informaci</w:t>
      </w:r>
      <w:r w:rsidRPr="001D2399">
        <w:rPr>
          <w:rFonts w:ascii="Palatino Linotype" w:hAnsi="Palatino Linotype" w:cs="Tahoma"/>
          <w:szCs w:val="22"/>
        </w:rPr>
        <w:t>ón frente a sus</w:t>
      </w:r>
      <w:r w:rsidR="00082A46" w:rsidRPr="001D2399">
        <w:rPr>
          <w:rFonts w:ascii="Palatino Linotype" w:hAnsi="Palatino Linotype" w:cs="Tahoma"/>
          <w:szCs w:val="22"/>
        </w:rPr>
        <w:t xml:space="preserve"> excepciones.</w:t>
      </w:r>
    </w:p>
    <w:p w:rsidR="004B0105" w:rsidRPr="001D2399" w:rsidRDefault="004B0105" w:rsidP="004B0105">
      <w:pPr>
        <w:pStyle w:val="Prrafodelista"/>
        <w:spacing w:line="360" w:lineRule="auto"/>
        <w:ind w:left="0" w:right="-170"/>
        <w:jc w:val="both"/>
        <w:rPr>
          <w:rFonts w:ascii="Palatino Linotype" w:hAnsi="Palatino Linotype" w:cs="Tahoma"/>
          <w:szCs w:val="22"/>
        </w:rPr>
      </w:pPr>
    </w:p>
    <w:p w:rsidR="00082A46" w:rsidRPr="001D2399" w:rsidRDefault="004B0105" w:rsidP="004B0105">
      <w:pPr>
        <w:pStyle w:val="Prrafodelista"/>
        <w:numPr>
          <w:ilvl w:val="0"/>
          <w:numId w:val="10"/>
        </w:numPr>
        <w:spacing w:line="360" w:lineRule="auto"/>
        <w:ind w:left="851" w:right="-170" w:hanging="425"/>
        <w:jc w:val="both"/>
        <w:rPr>
          <w:rFonts w:ascii="Palatino Linotype" w:hAnsi="Palatino Linotype" w:cs="Tahoma"/>
          <w:szCs w:val="22"/>
        </w:rPr>
      </w:pPr>
      <w:r w:rsidRPr="001D2399">
        <w:rPr>
          <w:rFonts w:ascii="Palatino Linotype" w:hAnsi="Palatino Linotype" w:cs="Tahoma"/>
          <w:szCs w:val="22"/>
        </w:rPr>
        <w:t xml:space="preserve">Primeramente es necesario identificar la naturaleza del proceso, es decir, si se trata de una auditoría, procedimientos administrativos, procedimientos judiciales, entre otros. </w:t>
      </w:r>
    </w:p>
    <w:p w:rsidR="004B0105" w:rsidRPr="001D2399" w:rsidRDefault="004B0105" w:rsidP="004B0105">
      <w:pPr>
        <w:pStyle w:val="Prrafodelista"/>
        <w:ind w:left="851" w:hanging="425"/>
        <w:rPr>
          <w:rFonts w:ascii="Palatino Linotype" w:hAnsi="Palatino Linotype" w:cs="Tahoma"/>
          <w:szCs w:val="22"/>
        </w:rPr>
      </w:pPr>
    </w:p>
    <w:p w:rsidR="004B0105" w:rsidRPr="001D2399" w:rsidRDefault="004B0105" w:rsidP="004B0105">
      <w:pPr>
        <w:pStyle w:val="Prrafodelista"/>
        <w:numPr>
          <w:ilvl w:val="0"/>
          <w:numId w:val="10"/>
        </w:numPr>
        <w:spacing w:line="360" w:lineRule="auto"/>
        <w:ind w:left="851" w:right="-170" w:hanging="425"/>
        <w:jc w:val="both"/>
        <w:rPr>
          <w:rFonts w:ascii="Palatino Linotype" w:hAnsi="Palatino Linotype" w:cs="Tahoma"/>
          <w:szCs w:val="22"/>
        </w:rPr>
      </w:pPr>
      <w:r w:rsidRPr="001D2399">
        <w:rPr>
          <w:rFonts w:ascii="Palatino Linotype" w:hAnsi="Palatino Linotype" w:cs="Tahoma"/>
          <w:szCs w:val="22"/>
        </w:rPr>
        <w:t>Acto posterior, tomar en cuenta la naturaleza jurídica de las partes, es decir, si la información involucra a servidores públicos; servidores públicos y particulares; o la información es meramente entre particulares.</w:t>
      </w:r>
    </w:p>
    <w:p w:rsidR="004B0105" w:rsidRPr="001D2399" w:rsidRDefault="004B0105" w:rsidP="004B0105">
      <w:pPr>
        <w:pStyle w:val="Prrafodelista"/>
        <w:ind w:left="851" w:hanging="425"/>
        <w:rPr>
          <w:rFonts w:ascii="Palatino Linotype" w:hAnsi="Palatino Linotype" w:cs="Tahoma"/>
          <w:szCs w:val="22"/>
        </w:rPr>
      </w:pPr>
    </w:p>
    <w:p w:rsidR="004B0105" w:rsidRPr="001D2399" w:rsidRDefault="004B0105" w:rsidP="004B0105">
      <w:pPr>
        <w:pStyle w:val="Prrafodelista"/>
        <w:numPr>
          <w:ilvl w:val="0"/>
          <w:numId w:val="10"/>
        </w:numPr>
        <w:spacing w:line="360" w:lineRule="auto"/>
        <w:ind w:left="851" w:right="-170" w:hanging="425"/>
        <w:jc w:val="both"/>
        <w:rPr>
          <w:rFonts w:ascii="Palatino Linotype" w:hAnsi="Palatino Linotype" w:cs="Tahoma"/>
          <w:szCs w:val="22"/>
        </w:rPr>
      </w:pPr>
      <w:r w:rsidRPr="001D2399">
        <w:rPr>
          <w:rFonts w:ascii="Palatino Linotype" w:hAnsi="Palatino Linotype" w:cs="Tahoma"/>
          <w:szCs w:val="22"/>
        </w:rPr>
        <w:t xml:space="preserve">Por último identificar el objeto del procedimiento, </w:t>
      </w:r>
      <w:r w:rsidR="0020761C" w:rsidRPr="001D2399">
        <w:rPr>
          <w:rFonts w:ascii="Palatino Linotype" w:hAnsi="Palatino Linotype" w:cs="Tahoma"/>
          <w:szCs w:val="22"/>
        </w:rPr>
        <w:t>esto es</w:t>
      </w:r>
      <w:r w:rsidRPr="001D2399">
        <w:rPr>
          <w:rFonts w:ascii="Palatino Linotype" w:hAnsi="Palatino Linotype" w:cs="Tahoma"/>
          <w:szCs w:val="22"/>
        </w:rPr>
        <w:t xml:space="preserve">, a razón de que se inició, en este caso, la auditoría. </w:t>
      </w:r>
    </w:p>
    <w:p w:rsidR="004B0105" w:rsidRPr="001D2399" w:rsidRDefault="004B0105" w:rsidP="004B0105">
      <w:pPr>
        <w:pStyle w:val="Prrafodelista"/>
        <w:rPr>
          <w:rFonts w:ascii="Palatino Linotype" w:hAnsi="Palatino Linotype" w:cs="Tahoma"/>
          <w:szCs w:val="22"/>
        </w:rPr>
      </w:pPr>
    </w:p>
    <w:p w:rsidR="004B0105" w:rsidRPr="001D2399" w:rsidRDefault="004B0105" w:rsidP="004B0105">
      <w:pPr>
        <w:pStyle w:val="Prrafodelista"/>
        <w:numPr>
          <w:ilvl w:val="0"/>
          <w:numId w:val="1"/>
        </w:numPr>
        <w:spacing w:line="360" w:lineRule="auto"/>
        <w:ind w:left="0" w:right="-170" w:firstLine="0"/>
        <w:jc w:val="both"/>
        <w:rPr>
          <w:rFonts w:ascii="Palatino Linotype" w:hAnsi="Palatino Linotype" w:cs="Tahoma"/>
          <w:szCs w:val="22"/>
        </w:rPr>
      </w:pPr>
      <w:r w:rsidRPr="001D2399">
        <w:rPr>
          <w:rFonts w:ascii="Palatino Linotype" w:hAnsi="Palatino Linotype" w:cs="Tahoma"/>
          <w:szCs w:val="22"/>
        </w:rPr>
        <w:t>Estos elementos nos permiten identificar el interés público que existe en relación a la información solicitada, en consecuencia, estamos en posibilidades de poner en un mismo plano, el daño que provoca difundir la información frente al interés público de conocerla y poder ponderar cual prevalece sobre el otro.</w:t>
      </w:r>
    </w:p>
    <w:p w:rsidR="009C6119" w:rsidRPr="001D2399" w:rsidRDefault="009C6119" w:rsidP="009C6119">
      <w:pPr>
        <w:pStyle w:val="Prrafodelista"/>
        <w:spacing w:line="360" w:lineRule="auto"/>
        <w:ind w:left="0" w:right="-170"/>
        <w:jc w:val="both"/>
        <w:rPr>
          <w:rFonts w:ascii="Palatino Linotype" w:hAnsi="Palatino Linotype" w:cs="Tahoma"/>
          <w:szCs w:val="22"/>
        </w:rPr>
      </w:pPr>
    </w:p>
    <w:p w:rsidR="009C6119" w:rsidRPr="001D2399" w:rsidRDefault="009C6119" w:rsidP="004B0105">
      <w:pPr>
        <w:pStyle w:val="Prrafodelista"/>
        <w:numPr>
          <w:ilvl w:val="0"/>
          <w:numId w:val="1"/>
        </w:numPr>
        <w:spacing w:line="360" w:lineRule="auto"/>
        <w:ind w:left="0" w:right="-170" w:firstLine="0"/>
        <w:jc w:val="both"/>
        <w:rPr>
          <w:rFonts w:ascii="Palatino Linotype" w:hAnsi="Palatino Linotype" w:cs="Tahoma"/>
          <w:szCs w:val="22"/>
        </w:rPr>
      </w:pPr>
      <w:r w:rsidRPr="001D2399">
        <w:rPr>
          <w:rFonts w:ascii="Palatino Linotype" w:hAnsi="Palatino Linotype" w:cs="Tahoma"/>
          <w:szCs w:val="22"/>
        </w:rPr>
        <w:t>No deben perderse de vista las excepciones a la clasificación de la información como reservada que contemplan, tanto la Ley General como la Ley Local, en los artículo</w:t>
      </w:r>
      <w:r w:rsidR="007B0DD2" w:rsidRPr="001D2399">
        <w:rPr>
          <w:rFonts w:ascii="Palatino Linotype" w:hAnsi="Palatino Linotype" w:cs="Tahoma"/>
          <w:szCs w:val="22"/>
        </w:rPr>
        <w:t>s 115 y 142 respectivamente.</w:t>
      </w:r>
      <w:r w:rsidRPr="001D2399">
        <w:rPr>
          <w:rFonts w:ascii="Palatino Linotype" w:hAnsi="Palatino Linotype" w:cs="Tahoma"/>
          <w:szCs w:val="22"/>
        </w:rPr>
        <w:t xml:space="preserve"> </w:t>
      </w:r>
      <w:r w:rsidR="007B0DD2" w:rsidRPr="001D2399">
        <w:rPr>
          <w:rFonts w:ascii="Palatino Linotype" w:hAnsi="Palatino Linotype" w:cs="Tahoma"/>
          <w:szCs w:val="22"/>
        </w:rPr>
        <w:t>S</w:t>
      </w:r>
      <w:r w:rsidRPr="001D2399">
        <w:rPr>
          <w:rFonts w:ascii="Palatino Linotype" w:hAnsi="Palatino Linotype" w:cs="Tahoma"/>
          <w:szCs w:val="22"/>
        </w:rPr>
        <w:t>e inserta contenido:</w:t>
      </w:r>
    </w:p>
    <w:p w:rsidR="009C6119" w:rsidRPr="001D2399" w:rsidRDefault="009C6119" w:rsidP="009C6119">
      <w:pPr>
        <w:pStyle w:val="Prrafodelista"/>
        <w:rPr>
          <w:rFonts w:ascii="Palatino Linotype" w:hAnsi="Palatino Linotype" w:cs="Tahoma"/>
          <w:szCs w:val="22"/>
        </w:rPr>
      </w:pPr>
    </w:p>
    <w:p w:rsidR="009C6119" w:rsidRPr="001D2399" w:rsidRDefault="009C6119" w:rsidP="009C6119">
      <w:pPr>
        <w:autoSpaceDE w:val="0"/>
        <w:autoSpaceDN w:val="0"/>
        <w:adjustRightInd w:val="0"/>
        <w:spacing w:line="360" w:lineRule="auto"/>
        <w:ind w:left="567" w:right="567"/>
        <w:jc w:val="both"/>
        <w:rPr>
          <w:rFonts w:ascii="Palatino Linotype" w:eastAsiaTheme="minorHAnsi" w:hAnsi="Palatino Linotype" w:cs="Arial"/>
          <w:i/>
          <w:color w:val="000000"/>
          <w:sz w:val="22"/>
          <w:szCs w:val="22"/>
          <w:lang w:val="es-MX" w:eastAsia="en-US"/>
        </w:rPr>
      </w:pPr>
      <w:r w:rsidRPr="001D2399">
        <w:rPr>
          <w:rFonts w:ascii="Palatino Linotype" w:eastAsiaTheme="minorHAnsi" w:hAnsi="Palatino Linotype" w:cs="Arial"/>
          <w:b/>
          <w:bCs/>
          <w:i/>
          <w:color w:val="000000"/>
          <w:sz w:val="22"/>
          <w:szCs w:val="22"/>
          <w:lang w:val="es-MX" w:eastAsia="en-US"/>
        </w:rPr>
        <w:t xml:space="preserve">Artículo 115. </w:t>
      </w:r>
      <w:r w:rsidRPr="001D2399">
        <w:rPr>
          <w:rFonts w:ascii="Palatino Linotype" w:eastAsiaTheme="minorHAnsi" w:hAnsi="Palatino Linotype" w:cs="Arial"/>
          <w:i/>
          <w:color w:val="000000"/>
          <w:sz w:val="22"/>
          <w:szCs w:val="22"/>
          <w:lang w:val="es-MX" w:eastAsia="en-US"/>
        </w:rPr>
        <w:t xml:space="preserve">No podrá invocarse el carácter de reservado cuando: </w:t>
      </w:r>
    </w:p>
    <w:p w:rsidR="009C6119" w:rsidRPr="001D2399" w:rsidRDefault="009C6119" w:rsidP="009C6119">
      <w:pPr>
        <w:autoSpaceDE w:val="0"/>
        <w:autoSpaceDN w:val="0"/>
        <w:adjustRightInd w:val="0"/>
        <w:spacing w:line="360" w:lineRule="auto"/>
        <w:ind w:left="567" w:right="567"/>
        <w:jc w:val="both"/>
        <w:rPr>
          <w:rFonts w:ascii="Palatino Linotype" w:eastAsiaTheme="minorHAnsi" w:hAnsi="Palatino Linotype" w:cs="Arial"/>
          <w:i/>
          <w:color w:val="000000"/>
          <w:sz w:val="22"/>
          <w:szCs w:val="22"/>
          <w:lang w:val="es-MX" w:eastAsia="en-US"/>
        </w:rPr>
      </w:pPr>
    </w:p>
    <w:p w:rsidR="009C6119" w:rsidRPr="001D2399" w:rsidRDefault="009C6119" w:rsidP="009C6119">
      <w:pPr>
        <w:autoSpaceDE w:val="0"/>
        <w:autoSpaceDN w:val="0"/>
        <w:adjustRightInd w:val="0"/>
        <w:spacing w:line="360" w:lineRule="auto"/>
        <w:ind w:left="567" w:right="567"/>
        <w:jc w:val="both"/>
        <w:rPr>
          <w:rFonts w:ascii="Palatino Linotype" w:eastAsiaTheme="minorHAnsi" w:hAnsi="Palatino Linotype" w:cs="Arial"/>
          <w:i/>
          <w:color w:val="000000"/>
          <w:sz w:val="22"/>
          <w:szCs w:val="22"/>
          <w:lang w:val="es-MX" w:eastAsia="en-US"/>
        </w:rPr>
      </w:pPr>
      <w:r w:rsidRPr="001D2399">
        <w:rPr>
          <w:rFonts w:ascii="Palatino Linotype" w:eastAsiaTheme="minorHAnsi" w:hAnsi="Palatino Linotype" w:cs="Arial"/>
          <w:i/>
          <w:color w:val="000000"/>
          <w:sz w:val="22"/>
          <w:szCs w:val="22"/>
          <w:lang w:val="es-MX" w:eastAsia="en-US"/>
        </w:rPr>
        <w:t xml:space="preserve">I. Se trate de violaciones graves de derechos humanos o delitos de lesa humanidad, o </w:t>
      </w:r>
    </w:p>
    <w:p w:rsidR="009C6119" w:rsidRPr="001D2399" w:rsidRDefault="009C6119" w:rsidP="009C6119">
      <w:pPr>
        <w:spacing w:line="360" w:lineRule="auto"/>
        <w:ind w:left="567" w:right="567"/>
        <w:jc w:val="both"/>
        <w:rPr>
          <w:rFonts w:ascii="Palatino Linotype" w:hAnsi="Palatino Linotype" w:cs="Tahoma"/>
          <w:b/>
          <w:i/>
          <w:sz w:val="22"/>
          <w:szCs w:val="22"/>
        </w:rPr>
      </w:pPr>
      <w:r w:rsidRPr="001D2399">
        <w:rPr>
          <w:rFonts w:ascii="Palatino Linotype" w:eastAsiaTheme="minorHAnsi" w:hAnsi="Palatino Linotype" w:cs="Arial"/>
          <w:b/>
          <w:i/>
          <w:color w:val="000000"/>
          <w:sz w:val="22"/>
          <w:szCs w:val="22"/>
          <w:lang w:val="es-MX" w:eastAsia="en-US"/>
        </w:rPr>
        <w:t>II. Se trate de información relacionada con actos de corrupción de acuerdo con las leyes aplicables.</w:t>
      </w:r>
    </w:p>
    <w:p w:rsidR="009C6119" w:rsidRPr="001D2399" w:rsidRDefault="009C6119" w:rsidP="009C6119">
      <w:pPr>
        <w:spacing w:line="360" w:lineRule="auto"/>
        <w:ind w:left="567" w:right="567"/>
        <w:jc w:val="both"/>
        <w:rPr>
          <w:rFonts w:ascii="Palatino Linotype" w:hAnsi="Palatino Linotype" w:cs="Tahoma"/>
          <w:i/>
          <w:sz w:val="22"/>
          <w:szCs w:val="22"/>
        </w:rPr>
      </w:pPr>
    </w:p>
    <w:p w:rsidR="009C6119" w:rsidRPr="001D2399" w:rsidRDefault="009C6119" w:rsidP="009C6119">
      <w:pPr>
        <w:autoSpaceDE w:val="0"/>
        <w:autoSpaceDN w:val="0"/>
        <w:adjustRightInd w:val="0"/>
        <w:spacing w:line="360" w:lineRule="auto"/>
        <w:ind w:left="567" w:right="567"/>
        <w:jc w:val="both"/>
        <w:rPr>
          <w:rFonts w:ascii="Palatino Linotype" w:eastAsiaTheme="minorHAnsi" w:hAnsi="Palatino Linotype" w:cs="Bookman Old Style"/>
          <w:i/>
          <w:sz w:val="22"/>
          <w:szCs w:val="22"/>
          <w:lang w:val="es-MX" w:eastAsia="en-US"/>
        </w:rPr>
      </w:pPr>
      <w:r w:rsidRPr="001D2399">
        <w:rPr>
          <w:rFonts w:ascii="Palatino Linotype" w:eastAsiaTheme="minorHAnsi" w:hAnsi="Palatino Linotype" w:cs="Bookman Old Style,Bold"/>
          <w:b/>
          <w:bCs/>
          <w:i/>
          <w:sz w:val="22"/>
          <w:szCs w:val="22"/>
          <w:lang w:val="es-MX" w:eastAsia="en-US"/>
        </w:rPr>
        <w:t xml:space="preserve">Artículo 142. </w:t>
      </w:r>
      <w:r w:rsidRPr="001D2399">
        <w:rPr>
          <w:rFonts w:ascii="Palatino Linotype" w:eastAsiaTheme="minorHAnsi" w:hAnsi="Palatino Linotype" w:cs="Bookman Old Style"/>
          <w:i/>
          <w:sz w:val="22"/>
          <w:szCs w:val="22"/>
          <w:lang w:val="es-MX" w:eastAsia="en-US"/>
        </w:rPr>
        <w:t xml:space="preserve">Bajo ninguna circunstancia podrá invocarse el carácter de reservado cuando: </w:t>
      </w:r>
    </w:p>
    <w:p w:rsidR="009C6119" w:rsidRPr="001D2399" w:rsidRDefault="009C6119" w:rsidP="009C6119">
      <w:pPr>
        <w:autoSpaceDE w:val="0"/>
        <w:autoSpaceDN w:val="0"/>
        <w:adjustRightInd w:val="0"/>
        <w:spacing w:line="360" w:lineRule="auto"/>
        <w:ind w:left="567" w:right="567"/>
        <w:jc w:val="both"/>
        <w:rPr>
          <w:rFonts w:ascii="Palatino Linotype" w:eastAsiaTheme="minorHAnsi" w:hAnsi="Palatino Linotype" w:cs="Bookman Old Style"/>
          <w:i/>
          <w:sz w:val="22"/>
          <w:szCs w:val="22"/>
          <w:lang w:val="es-MX" w:eastAsia="en-US"/>
        </w:rPr>
      </w:pPr>
    </w:p>
    <w:p w:rsidR="009C6119" w:rsidRPr="001D2399" w:rsidRDefault="009C6119" w:rsidP="009C6119">
      <w:pPr>
        <w:autoSpaceDE w:val="0"/>
        <w:autoSpaceDN w:val="0"/>
        <w:adjustRightInd w:val="0"/>
        <w:spacing w:line="360" w:lineRule="auto"/>
        <w:ind w:left="567" w:right="567"/>
        <w:jc w:val="both"/>
        <w:rPr>
          <w:rFonts w:ascii="Palatino Linotype" w:eastAsiaTheme="minorHAnsi" w:hAnsi="Palatino Linotype" w:cs="Bookman Old Style"/>
          <w:i/>
          <w:sz w:val="22"/>
          <w:szCs w:val="22"/>
          <w:lang w:val="es-MX" w:eastAsia="en-US"/>
        </w:rPr>
      </w:pPr>
      <w:r w:rsidRPr="001D2399">
        <w:rPr>
          <w:rFonts w:ascii="Palatino Linotype" w:eastAsiaTheme="minorHAnsi" w:hAnsi="Palatino Linotype" w:cs="Bookman Old Style,Bold"/>
          <w:b/>
          <w:bCs/>
          <w:i/>
          <w:sz w:val="22"/>
          <w:szCs w:val="22"/>
          <w:lang w:val="es-MX" w:eastAsia="en-US"/>
        </w:rPr>
        <w:t xml:space="preserve">I. </w:t>
      </w:r>
      <w:r w:rsidRPr="001D2399">
        <w:rPr>
          <w:rFonts w:ascii="Palatino Linotype" w:eastAsiaTheme="minorHAnsi" w:hAnsi="Palatino Linotype" w:cs="Bookman Old Style"/>
          <w:i/>
          <w:sz w:val="22"/>
          <w:szCs w:val="22"/>
          <w:lang w:val="es-MX" w:eastAsia="en-US"/>
        </w:rPr>
        <w:t>Se trate de violaciones graves de derechos humanos, calificada así por autoridad competente;</w:t>
      </w:r>
    </w:p>
    <w:p w:rsidR="009C6119" w:rsidRPr="001D2399" w:rsidRDefault="009C6119" w:rsidP="009C6119">
      <w:pPr>
        <w:autoSpaceDE w:val="0"/>
        <w:autoSpaceDN w:val="0"/>
        <w:adjustRightInd w:val="0"/>
        <w:spacing w:line="360" w:lineRule="auto"/>
        <w:ind w:left="567" w:right="567"/>
        <w:jc w:val="both"/>
        <w:rPr>
          <w:rFonts w:ascii="Palatino Linotype" w:eastAsiaTheme="minorHAnsi" w:hAnsi="Palatino Linotype" w:cs="Bookman Old Style"/>
          <w:i/>
          <w:sz w:val="22"/>
          <w:szCs w:val="22"/>
          <w:lang w:val="es-MX" w:eastAsia="en-US"/>
        </w:rPr>
      </w:pPr>
      <w:r w:rsidRPr="001D2399">
        <w:rPr>
          <w:rFonts w:ascii="Palatino Linotype" w:eastAsiaTheme="minorHAnsi" w:hAnsi="Palatino Linotype" w:cs="Bookman Old Style,Bold"/>
          <w:b/>
          <w:bCs/>
          <w:i/>
          <w:sz w:val="22"/>
          <w:szCs w:val="22"/>
          <w:lang w:val="es-MX" w:eastAsia="en-US"/>
        </w:rPr>
        <w:t xml:space="preserve">II. </w:t>
      </w:r>
      <w:r w:rsidRPr="001D2399">
        <w:rPr>
          <w:rFonts w:ascii="Palatino Linotype" w:eastAsiaTheme="minorHAnsi" w:hAnsi="Palatino Linotype" w:cs="Bookman Old Style"/>
          <w:i/>
          <w:sz w:val="22"/>
          <w:szCs w:val="22"/>
          <w:lang w:val="es-MX" w:eastAsia="en-US"/>
        </w:rPr>
        <w:t>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9C6119" w:rsidRPr="001D2399" w:rsidRDefault="009C6119" w:rsidP="009C6119">
      <w:pPr>
        <w:autoSpaceDE w:val="0"/>
        <w:autoSpaceDN w:val="0"/>
        <w:adjustRightInd w:val="0"/>
        <w:spacing w:line="360" w:lineRule="auto"/>
        <w:ind w:left="567" w:right="567"/>
        <w:jc w:val="both"/>
        <w:rPr>
          <w:rFonts w:ascii="Palatino Linotype" w:eastAsiaTheme="minorHAnsi" w:hAnsi="Palatino Linotype" w:cs="Bookman Old Style"/>
          <w:i/>
          <w:sz w:val="22"/>
          <w:szCs w:val="22"/>
          <w:lang w:val="es-MX" w:eastAsia="en-US"/>
        </w:rPr>
      </w:pPr>
      <w:r w:rsidRPr="001D2399">
        <w:rPr>
          <w:rFonts w:ascii="Palatino Linotype" w:eastAsiaTheme="minorHAnsi" w:hAnsi="Palatino Linotype" w:cs="Bookman Old Style,Bold"/>
          <w:b/>
          <w:bCs/>
          <w:i/>
          <w:sz w:val="22"/>
          <w:szCs w:val="22"/>
          <w:lang w:val="es-MX" w:eastAsia="en-US"/>
        </w:rPr>
        <w:t xml:space="preserve">III. </w:t>
      </w:r>
      <w:r w:rsidRPr="001D2399">
        <w:rPr>
          <w:rFonts w:ascii="Palatino Linotype" w:eastAsiaTheme="minorHAnsi" w:hAnsi="Palatino Linotype" w:cs="Bookman Old Style"/>
          <w:i/>
          <w:sz w:val="22"/>
          <w:szCs w:val="22"/>
          <w:lang w:val="es-MX" w:eastAsia="en-US"/>
        </w:rPr>
        <w:t>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9C6119" w:rsidRPr="001D2399" w:rsidRDefault="009C6119" w:rsidP="009C6119">
      <w:pPr>
        <w:autoSpaceDE w:val="0"/>
        <w:autoSpaceDN w:val="0"/>
        <w:adjustRightInd w:val="0"/>
        <w:spacing w:line="360" w:lineRule="auto"/>
        <w:ind w:left="567" w:right="567"/>
        <w:rPr>
          <w:rFonts w:ascii="Palatino Linotype" w:hAnsi="Palatino Linotype" w:cs="Tahoma"/>
          <w:b/>
          <w:i/>
          <w:sz w:val="22"/>
          <w:szCs w:val="22"/>
        </w:rPr>
      </w:pPr>
      <w:r w:rsidRPr="001D2399">
        <w:rPr>
          <w:rFonts w:ascii="Palatino Linotype" w:eastAsiaTheme="minorHAnsi" w:hAnsi="Palatino Linotype" w:cs="Bookman Old Style,Bold"/>
          <w:b/>
          <w:bCs/>
          <w:i/>
          <w:sz w:val="22"/>
          <w:szCs w:val="22"/>
          <w:lang w:val="es-MX" w:eastAsia="en-US"/>
        </w:rPr>
        <w:t xml:space="preserve">IV. </w:t>
      </w:r>
      <w:r w:rsidRPr="001D2399">
        <w:rPr>
          <w:rFonts w:ascii="Palatino Linotype" w:eastAsiaTheme="minorHAnsi" w:hAnsi="Palatino Linotype" w:cs="Bookman Old Style"/>
          <w:b/>
          <w:i/>
          <w:sz w:val="22"/>
          <w:szCs w:val="22"/>
          <w:lang w:val="es-MX" w:eastAsia="en-US"/>
        </w:rPr>
        <w:t>Se trate de información relacionada con actos de corrupción de conformidad con las disposiciones jurídicas aplicables.</w:t>
      </w:r>
    </w:p>
    <w:p w:rsidR="009C6119" w:rsidRPr="001D2399" w:rsidRDefault="009C6119" w:rsidP="009C6119">
      <w:pPr>
        <w:spacing w:line="360" w:lineRule="auto"/>
        <w:ind w:right="-170"/>
        <w:jc w:val="both"/>
        <w:rPr>
          <w:rFonts w:ascii="Palatino Linotype" w:hAnsi="Palatino Linotype" w:cs="Tahoma"/>
          <w:szCs w:val="22"/>
        </w:rPr>
      </w:pPr>
    </w:p>
    <w:p w:rsidR="009C6119" w:rsidRPr="001D2399" w:rsidRDefault="009C6119" w:rsidP="009C6119">
      <w:pPr>
        <w:pStyle w:val="Prrafodelista"/>
        <w:numPr>
          <w:ilvl w:val="0"/>
          <w:numId w:val="1"/>
        </w:numPr>
        <w:spacing w:line="360" w:lineRule="auto"/>
        <w:ind w:left="0" w:right="-170" w:firstLine="0"/>
        <w:jc w:val="both"/>
        <w:rPr>
          <w:rFonts w:ascii="Palatino Linotype" w:hAnsi="Palatino Linotype" w:cs="Tahoma"/>
          <w:szCs w:val="22"/>
        </w:rPr>
      </w:pPr>
      <w:r w:rsidRPr="001D2399">
        <w:rPr>
          <w:rFonts w:ascii="Palatino Linotype" w:hAnsi="Palatino Linotype" w:cs="Tahoma"/>
          <w:szCs w:val="22"/>
        </w:rPr>
        <w:t>Las dos Leyes en comento coinciden en la excepción a la clasificación de la información como reservada, siempre que lo solicitado se relacione con actos de corrupción.</w:t>
      </w:r>
    </w:p>
    <w:p w:rsidR="009C6119" w:rsidRPr="001D2399" w:rsidRDefault="009C6119" w:rsidP="009C6119">
      <w:pPr>
        <w:pStyle w:val="Prrafodelista"/>
        <w:spacing w:line="360" w:lineRule="auto"/>
        <w:ind w:left="0" w:right="-170"/>
        <w:jc w:val="both"/>
        <w:rPr>
          <w:rFonts w:ascii="Palatino Linotype" w:hAnsi="Palatino Linotype" w:cs="Tahoma"/>
          <w:szCs w:val="22"/>
        </w:rPr>
      </w:pPr>
    </w:p>
    <w:p w:rsidR="00082A46" w:rsidRPr="001D2399" w:rsidRDefault="004B0105" w:rsidP="00855E9A">
      <w:pPr>
        <w:pStyle w:val="Prrafodelista"/>
        <w:numPr>
          <w:ilvl w:val="0"/>
          <w:numId w:val="1"/>
        </w:numPr>
        <w:spacing w:line="360" w:lineRule="auto"/>
        <w:ind w:left="0" w:right="-170" w:firstLine="0"/>
        <w:jc w:val="both"/>
        <w:rPr>
          <w:rFonts w:ascii="Palatino Linotype" w:hAnsi="Palatino Linotype" w:cs="Tahoma"/>
          <w:szCs w:val="22"/>
        </w:rPr>
      </w:pPr>
      <w:r w:rsidRPr="001D2399">
        <w:rPr>
          <w:rFonts w:ascii="Palatino Linotype" w:hAnsi="Palatino Linotype" w:cs="Tahoma"/>
          <w:szCs w:val="22"/>
        </w:rPr>
        <w:t xml:space="preserve">En el presente asunto en particular, la naturaleza del proceso se basa en una auditoría </w:t>
      </w:r>
      <w:r w:rsidR="008567E6" w:rsidRPr="001D2399">
        <w:rPr>
          <w:rFonts w:ascii="Palatino Linotype" w:hAnsi="Palatino Linotype" w:cs="Tahoma"/>
          <w:szCs w:val="22"/>
        </w:rPr>
        <w:t>por parte de la Auditoría Superior de la Federación</w:t>
      </w:r>
      <w:r w:rsidR="007B0DD2" w:rsidRPr="001D2399">
        <w:rPr>
          <w:rFonts w:ascii="Palatino Linotype" w:hAnsi="Palatino Linotype" w:cs="Tahoma"/>
          <w:szCs w:val="22"/>
        </w:rPr>
        <w:t>. Asimismo, se identificaron</w:t>
      </w:r>
      <w:r w:rsidR="008567E6" w:rsidRPr="001D2399">
        <w:rPr>
          <w:rFonts w:ascii="Palatino Linotype" w:hAnsi="Palatino Linotype" w:cs="Tahoma"/>
          <w:szCs w:val="22"/>
        </w:rPr>
        <w:t xml:space="preserve"> las partes, las cuales son servidores públicos y particulares; sin embargo, la relación entre estos se configura por el uso de recursos públicos, situación que genera un in</w:t>
      </w:r>
      <w:r w:rsidR="007B0DD2" w:rsidRPr="001D2399">
        <w:rPr>
          <w:rFonts w:ascii="Palatino Linotype" w:hAnsi="Palatino Linotype" w:cs="Tahoma"/>
          <w:szCs w:val="22"/>
        </w:rPr>
        <w:t>terés público de la sociedad para conocer el uso y destino de estos.</w:t>
      </w:r>
    </w:p>
    <w:p w:rsidR="008567E6" w:rsidRPr="001D2399" w:rsidRDefault="008567E6" w:rsidP="008567E6">
      <w:pPr>
        <w:pStyle w:val="Prrafodelista"/>
        <w:spacing w:line="360" w:lineRule="auto"/>
        <w:ind w:left="0" w:right="-170"/>
        <w:jc w:val="both"/>
        <w:rPr>
          <w:rFonts w:ascii="Palatino Linotype" w:hAnsi="Palatino Linotype" w:cs="Tahoma"/>
          <w:szCs w:val="22"/>
        </w:rPr>
      </w:pPr>
    </w:p>
    <w:p w:rsidR="00287012" w:rsidRPr="001D2399" w:rsidRDefault="00287012" w:rsidP="00287012">
      <w:pPr>
        <w:pStyle w:val="Prrafodelista"/>
        <w:numPr>
          <w:ilvl w:val="0"/>
          <w:numId w:val="1"/>
        </w:numPr>
        <w:spacing w:line="360" w:lineRule="auto"/>
        <w:ind w:left="0" w:right="-170" w:firstLine="0"/>
        <w:jc w:val="both"/>
        <w:rPr>
          <w:rFonts w:ascii="Palatino Linotype" w:hAnsi="Palatino Linotype" w:cs="Tahoma"/>
          <w:szCs w:val="22"/>
        </w:rPr>
      </w:pPr>
      <w:r w:rsidRPr="001D2399">
        <w:rPr>
          <w:rFonts w:ascii="Palatino Linotype" w:hAnsi="Palatino Linotype" w:cs="Tahoma"/>
          <w:szCs w:val="22"/>
        </w:rPr>
        <w:t>La Auditoría Superior de la Federación emitió su informe individual, haciendo alusión a diversas irregularidades en razón a que se celebraron adjudicaciones directas sin contar con las capacidades técnicas y humanas necesarias, además de la subcontratación sin el conse</w:t>
      </w:r>
      <w:r w:rsidR="007B0DD2" w:rsidRPr="001D2399">
        <w:rPr>
          <w:rFonts w:ascii="Palatino Linotype" w:hAnsi="Palatino Linotype" w:cs="Tahoma"/>
          <w:szCs w:val="22"/>
        </w:rPr>
        <w:t>ntimiento de la empresa DICONSA.</w:t>
      </w:r>
      <w:r w:rsidRPr="001D2399">
        <w:rPr>
          <w:rFonts w:ascii="Palatino Linotype" w:hAnsi="Palatino Linotype" w:cs="Tahoma"/>
          <w:szCs w:val="22"/>
        </w:rPr>
        <w:t xml:space="preserve"> Además, la Universidad Autónoma del Estado de México se ha visto envuelta en importantes desvíos de recursos y con ello en actos de corrupción, por la celebración de contratos con empresas fantasma</w:t>
      </w:r>
      <w:r w:rsidR="007B0DD2" w:rsidRPr="001D2399">
        <w:rPr>
          <w:rFonts w:ascii="Palatino Linotype" w:hAnsi="Palatino Linotype" w:cs="Tahoma"/>
          <w:szCs w:val="22"/>
        </w:rPr>
        <w:t xml:space="preserve">; </w:t>
      </w:r>
      <w:r w:rsidRPr="001D2399">
        <w:rPr>
          <w:rFonts w:ascii="Palatino Linotype" w:hAnsi="Palatino Linotype" w:cs="Tahoma"/>
          <w:szCs w:val="22"/>
        </w:rPr>
        <w:t xml:space="preserve">y, el Fondo </w:t>
      </w:r>
      <w:r w:rsidRPr="001D2399">
        <w:rPr>
          <w:rFonts w:ascii="Palatino Linotype" w:hAnsi="Palatino Linotype"/>
        </w:rPr>
        <w:t>de Fomento y Desarrollo de la Investigación Científica y Tecnológica</w:t>
      </w:r>
      <w:r w:rsidR="00D44D2E" w:rsidRPr="001D2399">
        <w:rPr>
          <w:rFonts w:ascii="Palatino Linotype" w:hAnsi="Palatino Linotype"/>
        </w:rPr>
        <w:t xml:space="preserve"> no ha sido la excepción.</w:t>
      </w:r>
    </w:p>
    <w:p w:rsidR="00D44D2E" w:rsidRPr="001D2399" w:rsidRDefault="00D44D2E" w:rsidP="00D44D2E">
      <w:pPr>
        <w:pStyle w:val="Prrafodelista"/>
        <w:rPr>
          <w:rFonts w:ascii="Palatino Linotype" w:hAnsi="Palatino Linotype" w:cs="Tahoma"/>
          <w:szCs w:val="22"/>
        </w:rPr>
      </w:pPr>
    </w:p>
    <w:p w:rsidR="00D44D2E" w:rsidRPr="001D2399" w:rsidRDefault="00D44D2E" w:rsidP="00287012">
      <w:pPr>
        <w:pStyle w:val="Prrafodelista"/>
        <w:numPr>
          <w:ilvl w:val="0"/>
          <w:numId w:val="1"/>
        </w:numPr>
        <w:spacing w:line="360" w:lineRule="auto"/>
        <w:ind w:left="0" w:right="-170" w:firstLine="0"/>
        <w:jc w:val="both"/>
        <w:rPr>
          <w:rFonts w:ascii="Palatino Linotype" w:hAnsi="Palatino Linotype" w:cs="Tahoma"/>
          <w:szCs w:val="22"/>
        </w:rPr>
      </w:pPr>
      <w:r w:rsidRPr="001D2399">
        <w:rPr>
          <w:rFonts w:ascii="Palatino Linotype" w:hAnsi="Palatino Linotype" w:cs="Tahoma"/>
          <w:szCs w:val="22"/>
        </w:rPr>
        <w:t xml:space="preserve">Es por lo anterior que en este caso en particular, es necesario aplicar la excepción a la clasificación de la información como reservada, toda vez que la información relativa al FONDIC, guarda relación con </w:t>
      </w:r>
      <w:r w:rsidR="007B0DD2" w:rsidRPr="001D2399">
        <w:rPr>
          <w:rFonts w:ascii="Palatino Linotype" w:hAnsi="Palatino Linotype" w:cs="Tahoma"/>
          <w:szCs w:val="22"/>
        </w:rPr>
        <w:t xml:space="preserve">supuestos </w:t>
      </w:r>
      <w:r w:rsidRPr="001D2399">
        <w:rPr>
          <w:rFonts w:ascii="Palatino Linotype" w:hAnsi="Palatino Linotype" w:cs="Tahoma"/>
          <w:szCs w:val="22"/>
        </w:rPr>
        <w:t>actos de corrupción, en ese sentido, prevalece el interés público por acceder a los documentos.</w:t>
      </w:r>
      <w:r w:rsidR="0020761C" w:rsidRPr="001D2399">
        <w:rPr>
          <w:rFonts w:ascii="Palatino Linotype" w:hAnsi="Palatino Linotype" w:cs="Tahoma"/>
          <w:szCs w:val="22"/>
        </w:rPr>
        <w:t xml:space="preserve"> Esto con fundamento en la fracción II, del artículo 115 y IV del artículo 142, de la Ley General y la Ley Local de Transparencia, respectivamente.</w:t>
      </w:r>
    </w:p>
    <w:p w:rsidR="00C91735" w:rsidRPr="001D2399" w:rsidRDefault="00C91735" w:rsidP="00C91735">
      <w:pPr>
        <w:pStyle w:val="Prrafodelista"/>
        <w:rPr>
          <w:rFonts w:ascii="Palatino Linotype" w:hAnsi="Palatino Linotype" w:cs="Tahoma"/>
          <w:szCs w:val="22"/>
        </w:rPr>
      </w:pPr>
    </w:p>
    <w:p w:rsidR="00C91735" w:rsidRPr="001D2399" w:rsidRDefault="00C91735" w:rsidP="00287012">
      <w:pPr>
        <w:pStyle w:val="Prrafodelista"/>
        <w:numPr>
          <w:ilvl w:val="0"/>
          <w:numId w:val="1"/>
        </w:numPr>
        <w:spacing w:line="360" w:lineRule="auto"/>
        <w:ind w:left="0" w:right="-170" w:firstLine="0"/>
        <w:jc w:val="both"/>
        <w:rPr>
          <w:rFonts w:ascii="Palatino Linotype" w:hAnsi="Palatino Linotype" w:cs="Tahoma"/>
          <w:szCs w:val="22"/>
        </w:rPr>
      </w:pPr>
      <w:r w:rsidRPr="001D2399">
        <w:rPr>
          <w:rFonts w:ascii="Palatino Linotype" w:hAnsi="Palatino Linotype" w:cs="Tahoma"/>
          <w:szCs w:val="22"/>
        </w:rPr>
        <w:t xml:space="preserve">Además, </w:t>
      </w:r>
      <w:r w:rsidR="00F57801" w:rsidRPr="001D2399">
        <w:rPr>
          <w:rFonts w:ascii="Palatino Linotype" w:hAnsi="Palatino Linotype" w:cs="Tahoma"/>
          <w:szCs w:val="22"/>
        </w:rPr>
        <w:t xml:space="preserve">tenemos que analizar el hecho de que </w:t>
      </w:r>
      <w:r w:rsidR="00214B64" w:rsidRPr="001D2399">
        <w:rPr>
          <w:rFonts w:ascii="Palatino Linotype" w:hAnsi="Palatino Linotype" w:cs="Tahoma"/>
          <w:szCs w:val="22"/>
        </w:rPr>
        <w:t xml:space="preserve">el procedimiento de </w:t>
      </w:r>
      <w:r w:rsidR="00F57801" w:rsidRPr="001D2399">
        <w:rPr>
          <w:rFonts w:ascii="Palatino Linotype" w:hAnsi="Palatino Linotype" w:cs="Tahoma"/>
          <w:szCs w:val="22"/>
        </w:rPr>
        <w:t xml:space="preserve">auditoría </w:t>
      </w:r>
      <w:r w:rsidR="00214B64" w:rsidRPr="001D2399">
        <w:rPr>
          <w:rFonts w:ascii="Palatino Linotype" w:hAnsi="Palatino Linotype" w:cs="Tahoma"/>
          <w:szCs w:val="22"/>
        </w:rPr>
        <w:t>corre a cargo de</w:t>
      </w:r>
      <w:r w:rsidR="00F57801" w:rsidRPr="001D2399">
        <w:rPr>
          <w:rFonts w:ascii="Palatino Linotype" w:hAnsi="Palatino Linotype" w:cs="Tahoma"/>
          <w:szCs w:val="22"/>
        </w:rPr>
        <w:t xml:space="preserve"> </w:t>
      </w:r>
      <w:r w:rsidRPr="001D2399">
        <w:rPr>
          <w:rFonts w:ascii="Palatino Linotype" w:hAnsi="Palatino Linotype" w:cs="Tahoma"/>
          <w:szCs w:val="22"/>
        </w:rPr>
        <w:t>la Audit</w:t>
      </w:r>
      <w:r w:rsidR="00F57801" w:rsidRPr="001D2399">
        <w:rPr>
          <w:rFonts w:ascii="Palatino Linotype" w:hAnsi="Palatino Linotype" w:cs="Tahoma"/>
          <w:szCs w:val="22"/>
        </w:rPr>
        <w:t xml:space="preserve">oría Superior de la Federación. En dicho procedimiento </w:t>
      </w:r>
      <w:r w:rsidRPr="001D2399">
        <w:rPr>
          <w:rFonts w:ascii="Palatino Linotype" w:hAnsi="Palatino Linotype" w:cs="Tahoma"/>
          <w:szCs w:val="22"/>
        </w:rPr>
        <w:t>intervienen los auditores; jefes de departamento; auditores especializados;</w:t>
      </w:r>
      <w:r w:rsidR="00214B64" w:rsidRPr="001D2399">
        <w:rPr>
          <w:rFonts w:ascii="Palatino Linotype" w:hAnsi="Palatino Linotype" w:cs="Tahoma"/>
          <w:szCs w:val="22"/>
        </w:rPr>
        <w:t xml:space="preserve"> y, no sólo involucra a la ASF, sino también a otras instancias y órganos gubernamentales.</w:t>
      </w:r>
    </w:p>
    <w:p w:rsidR="00C91735" w:rsidRPr="001D2399" w:rsidRDefault="00C91735" w:rsidP="00C91735">
      <w:pPr>
        <w:pStyle w:val="Prrafodelista"/>
        <w:rPr>
          <w:rFonts w:ascii="Palatino Linotype" w:hAnsi="Palatino Linotype" w:cs="Tahoma"/>
          <w:szCs w:val="22"/>
        </w:rPr>
      </w:pPr>
    </w:p>
    <w:p w:rsidR="00C91735" w:rsidRPr="001D2399" w:rsidRDefault="00C91735" w:rsidP="00287012">
      <w:pPr>
        <w:pStyle w:val="Prrafodelista"/>
        <w:numPr>
          <w:ilvl w:val="0"/>
          <w:numId w:val="1"/>
        </w:numPr>
        <w:spacing w:line="360" w:lineRule="auto"/>
        <w:ind w:left="0" w:right="-170" w:firstLine="0"/>
        <w:jc w:val="both"/>
        <w:rPr>
          <w:rFonts w:ascii="Palatino Linotype" w:hAnsi="Palatino Linotype" w:cs="Tahoma"/>
          <w:szCs w:val="22"/>
        </w:rPr>
      </w:pPr>
      <w:r w:rsidRPr="001D2399">
        <w:rPr>
          <w:rFonts w:ascii="Palatino Linotype" w:hAnsi="Palatino Linotype" w:cs="Tahoma"/>
          <w:szCs w:val="22"/>
        </w:rPr>
        <w:t>Uno de los elementos de convicción que arguye el Sujeto Obligado es que</w:t>
      </w:r>
      <w:r w:rsidR="00E6516D" w:rsidRPr="001D2399">
        <w:rPr>
          <w:rFonts w:ascii="Palatino Linotype" w:hAnsi="Palatino Linotype" w:cs="Tahoma"/>
          <w:szCs w:val="22"/>
        </w:rPr>
        <w:t>,</w:t>
      </w:r>
      <w:r w:rsidRPr="001D2399">
        <w:rPr>
          <w:rFonts w:ascii="Palatino Linotype" w:hAnsi="Palatino Linotype" w:cs="Tahoma"/>
          <w:szCs w:val="22"/>
        </w:rPr>
        <w:t xml:space="preserve"> divulgar la</w:t>
      </w:r>
      <w:r w:rsidR="00214B64" w:rsidRPr="001D2399">
        <w:rPr>
          <w:rFonts w:ascii="Palatino Linotype" w:hAnsi="Palatino Linotype" w:cs="Tahoma"/>
          <w:szCs w:val="22"/>
        </w:rPr>
        <w:t xml:space="preserve"> información genera</w:t>
      </w:r>
      <w:r w:rsidRPr="001D2399">
        <w:rPr>
          <w:rFonts w:ascii="Palatino Linotype" w:hAnsi="Palatino Linotype" w:cs="Tahoma"/>
          <w:szCs w:val="22"/>
        </w:rPr>
        <w:t xml:space="preserve"> opiniones equivocadas sobre lo que resuelve la auditoría; no obstante, un ente tan grande y especializado como lo es la Audit</w:t>
      </w:r>
      <w:r w:rsidR="00F57801" w:rsidRPr="001D2399">
        <w:rPr>
          <w:rFonts w:ascii="Palatino Linotype" w:hAnsi="Palatino Linotype" w:cs="Tahoma"/>
          <w:szCs w:val="22"/>
        </w:rPr>
        <w:t xml:space="preserve">oría Superior de Fiscalización, cuenta con un </w:t>
      </w:r>
      <w:r w:rsidR="00214B64" w:rsidRPr="001D2399">
        <w:rPr>
          <w:rFonts w:ascii="Palatino Linotype" w:hAnsi="Palatino Linotype" w:cs="Tahoma"/>
          <w:szCs w:val="22"/>
        </w:rPr>
        <w:t>pilares sólidos</w:t>
      </w:r>
      <w:r w:rsidR="00F57801" w:rsidRPr="001D2399">
        <w:rPr>
          <w:rFonts w:ascii="Palatino Linotype" w:hAnsi="Palatino Linotype" w:cs="Tahoma"/>
          <w:szCs w:val="22"/>
        </w:rPr>
        <w:t xml:space="preserve"> para soportar con mayor fuerza la opinión pública en relación al desempeño de sus funciones.</w:t>
      </w:r>
      <w:r w:rsidRPr="001D2399">
        <w:rPr>
          <w:rFonts w:ascii="Palatino Linotype" w:hAnsi="Palatino Linotype" w:cs="Tahoma"/>
          <w:szCs w:val="22"/>
        </w:rPr>
        <w:t xml:space="preserve"> Entonces, las decisiones que toma como órgano auditor no generan un riesgo grave</w:t>
      </w:r>
      <w:r w:rsidR="00214B64" w:rsidRPr="001D2399">
        <w:rPr>
          <w:rFonts w:ascii="Palatino Linotype" w:hAnsi="Palatino Linotype" w:cs="Tahoma"/>
          <w:szCs w:val="22"/>
        </w:rPr>
        <w:t>; sino al contrario, abona a la transparencia y rendición de cuentas al permitir verificar la forma en que realiza los procedimientos de auditoría en temas tan importantes y controversiales que interesan a la ciudadanía, como lo es el tema que se resuelve.</w:t>
      </w:r>
    </w:p>
    <w:p w:rsidR="00214B64" w:rsidRPr="001D2399" w:rsidRDefault="00214B64" w:rsidP="00214B64">
      <w:pPr>
        <w:pStyle w:val="Prrafodelista"/>
        <w:rPr>
          <w:rFonts w:ascii="Palatino Linotype" w:hAnsi="Palatino Linotype" w:cs="Tahoma"/>
          <w:szCs w:val="22"/>
        </w:rPr>
      </w:pPr>
    </w:p>
    <w:p w:rsidR="00214B64" w:rsidRPr="001D2399" w:rsidRDefault="00214B64" w:rsidP="00287012">
      <w:pPr>
        <w:pStyle w:val="Prrafodelista"/>
        <w:numPr>
          <w:ilvl w:val="0"/>
          <w:numId w:val="1"/>
        </w:numPr>
        <w:spacing w:line="360" w:lineRule="auto"/>
        <w:ind w:left="0" w:right="-170" w:firstLine="0"/>
        <w:jc w:val="both"/>
        <w:rPr>
          <w:rFonts w:ascii="Palatino Linotype" w:hAnsi="Palatino Linotype" w:cs="Tahoma"/>
          <w:szCs w:val="22"/>
        </w:rPr>
      </w:pPr>
      <w:r w:rsidRPr="001D2399">
        <w:rPr>
          <w:rFonts w:ascii="Palatino Linotype" w:hAnsi="Palatino Linotype" w:cs="Tahoma"/>
          <w:szCs w:val="22"/>
        </w:rPr>
        <w:t xml:space="preserve">Entonces, el divulgar la información que fue solicitada, y que se relaciona con el FONDIC-UAEM, no pone en riesgo el procedimiento de auditoría, en razón de que la Auditoría Superior de la Federación </w:t>
      </w:r>
      <w:r w:rsidR="009F7E23" w:rsidRPr="001D2399">
        <w:rPr>
          <w:rFonts w:ascii="Palatino Linotype" w:hAnsi="Palatino Linotype" w:cs="Tahoma"/>
          <w:szCs w:val="22"/>
        </w:rPr>
        <w:t>resiste</w:t>
      </w:r>
      <w:r w:rsidR="00E6516D" w:rsidRPr="001D2399">
        <w:rPr>
          <w:rFonts w:ascii="Palatino Linotype" w:hAnsi="Palatino Linotype" w:cs="Tahoma"/>
          <w:szCs w:val="22"/>
        </w:rPr>
        <w:t xml:space="preserve"> con mayor fuerza la influencia de</w:t>
      </w:r>
      <w:r w:rsidR="009F7E23" w:rsidRPr="001D2399">
        <w:rPr>
          <w:rFonts w:ascii="Palatino Linotype" w:hAnsi="Palatino Linotype" w:cs="Tahoma"/>
          <w:szCs w:val="22"/>
        </w:rPr>
        <w:t xml:space="preserve"> factores externos para no afectar el procedimiento.</w:t>
      </w:r>
    </w:p>
    <w:p w:rsidR="00D44D2E" w:rsidRPr="001D2399" w:rsidRDefault="00D44D2E" w:rsidP="00D44D2E">
      <w:pPr>
        <w:pStyle w:val="Prrafodelista"/>
        <w:rPr>
          <w:rFonts w:ascii="Palatino Linotype" w:hAnsi="Palatino Linotype" w:cs="Tahoma"/>
          <w:szCs w:val="22"/>
        </w:rPr>
      </w:pPr>
    </w:p>
    <w:p w:rsidR="001E6D78" w:rsidRPr="001D2399" w:rsidRDefault="00B53DB5" w:rsidP="00855E9A">
      <w:pPr>
        <w:pStyle w:val="Prrafodelista"/>
        <w:numPr>
          <w:ilvl w:val="0"/>
          <w:numId w:val="1"/>
        </w:numPr>
        <w:spacing w:line="360" w:lineRule="auto"/>
        <w:ind w:left="0" w:right="-170" w:firstLine="0"/>
        <w:jc w:val="both"/>
        <w:rPr>
          <w:rFonts w:ascii="Palatino Linotype" w:hAnsi="Palatino Linotype" w:cs="Tahoma"/>
          <w:szCs w:val="22"/>
        </w:rPr>
      </w:pPr>
      <w:r w:rsidRPr="001D2399">
        <w:rPr>
          <w:rFonts w:ascii="Palatino Linotype" w:hAnsi="Palatino Linotype" w:cs="Tahoma"/>
          <w:szCs w:val="22"/>
        </w:rPr>
        <w:t xml:space="preserve">Por lo anteriormente expuesto es que se considera que  la clasificación a la que hace alusión el Sujeto Obligado no resulta procedente por carecer de elementos que sustenten una restricción legitima al derecho del ciudadano. Aunado a que la prueba de daño que señala el Sujeto Obligado es meramente restrictiva en su totalidad, al pretender una clasificación total, sin especificar el riesgo real, demostrable e identificable que supondría la entrega de cada uno de los documentos que solicitó el recurrente. </w:t>
      </w:r>
      <w:r w:rsidR="001E6D78" w:rsidRPr="001D2399">
        <w:rPr>
          <w:rFonts w:ascii="Palatino Linotype" w:hAnsi="Palatino Linotype" w:cs="Tahoma"/>
          <w:szCs w:val="22"/>
        </w:rPr>
        <w:t>En consecuencia, se ordena la entrega de lo siguiente:</w:t>
      </w:r>
    </w:p>
    <w:p w:rsidR="001E6D78" w:rsidRPr="001D2399" w:rsidRDefault="001E6D78" w:rsidP="001E6D78">
      <w:pPr>
        <w:pStyle w:val="Prrafodelista"/>
        <w:rPr>
          <w:rFonts w:ascii="Palatino Linotype" w:hAnsi="Palatino Linotype" w:cs="Tahoma"/>
          <w:sz w:val="22"/>
          <w:szCs w:val="22"/>
        </w:rPr>
      </w:pPr>
    </w:p>
    <w:p w:rsidR="00E303A9" w:rsidRPr="001D2399" w:rsidRDefault="00E303A9" w:rsidP="000410B2">
      <w:pPr>
        <w:pStyle w:val="Prrafodelista"/>
        <w:numPr>
          <w:ilvl w:val="0"/>
          <w:numId w:val="8"/>
        </w:numPr>
        <w:spacing w:line="360" w:lineRule="auto"/>
        <w:ind w:right="-170"/>
        <w:jc w:val="both"/>
        <w:rPr>
          <w:rFonts w:ascii="Palatino Linotype" w:hAnsi="Palatino Linotype" w:cs="Tahoma"/>
          <w:sz w:val="22"/>
          <w:szCs w:val="22"/>
        </w:rPr>
      </w:pPr>
      <w:r w:rsidRPr="001D2399">
        <w:rPr>
          <w:rFonts w:ascii="Palatino Linotype" w:hAnsi="Palatino Linotype"/>
          <w:b/>
          <w:color w:val="000000" w:themeColor="text1"/>
        </w:rPr>
        <w:t xml:space="preserve">Instrumento legal y administrativo utilizado por el FONDIC-UAEM </w:t>
      </w:r>
      <w:r w:rsidRPr="001D2399">
        <w:rPr>
          <w:rFonts w:ascii="Palatino Linotype" w:hAnsi="Palatino Linotype" w:cs="Arial"/>
          <w:b/>
        </w:rPr>
        <w:t xml:space="preserve">para firmar el AE/127/2017 con DICONSA; </w:t>
      </w:r>
    </w:p>
    <w:p w:rsidR="00B53DB5" w:rsidRPr="001D2399" w:rsidRDefault="00E303A9" w:rsidP="000410B2">
      <w:pPr>
        <w:pStyle w:val="Prrafodelista"/>
        <w:numPr>
          <w:ilvl w:val="0"/>
          <w:numId w:val="8"/>
        </w:numPr>
        <w:spacing w:line="360" w:lineRule="auto"/>
        <w:ind w:right="-170"/>
        <w:jc w:val="both"/>
        <w:rPr>
          <w:rFonts w:ascii="Palatino Linotype" w:hAnsi="Palatino Linotype" w:cs="Tahoma"/>
          <w:sz w:val="22"/>
          <w:szCs w:val="22"/>
        </w:rPr>
      </w:pPr>
      <w:r w:rsidRPr="001D2399">
        <w:rPr>
          <w:rFonts w:ascii="Palatino Linotype" w:hAnsi="Palatino Linotype" w:cs="Arial"/>
          <w:b/>
        </w:rPr>
        <w:t xml:space="preserve">Oficio con referencia FO/175/2018 de fecha 21 de agosto de 2018 dirigido a la C.P.C </w:t>
      </w:r>
      <w:proofErr w:type="spellStart"/>
      <w:r w:rsidRPr="001D2399">
        <w:rPr>
          <w:rFonts w:ascii="Palatino Linotype" w:hAnsi="Palatino Linotype" w:cs="Arial"/>
          <w:b/>
        </w:rPr>
        <w:t>Ivone</w:t>
      </w:r>
      <w:proofErr w:type="spellEnd"/>
      <w:r w:rsidRPr="001D2399">
        <w:rPr>
          <w:rFonts w:ascii="Palatino Linotype" w:hAnsi="Palatino Linotype" w:cs="Arial"/>
          <w:b/>
        </w:rPr>
        <w:t xml:space="preserve"> </w:t>
      </w:r>
      <w:proofErr w:type="spellStart"/>
      <w:r w:rsidRPr="001D2399">
        <w:rPr>
          <w:rFonts w:ascii="Palatino Linotype" w:hAnsi="Palatino Linotype" w:cs="Arial"/>
          <w:b/>
        </w:rPr>
        <w:t>Hestrosa</w:t>
      </w:r>
      <w:proofErr w:type="spellEnd"/>
      <w:r w:rsidRPr="001D2399">
        <w:rPr>
          <w:rFonts w:ascii="Palatino Linotype" w:hAnsi="Palatino Linotype" w:cs="Arial"/>
          <w:b/>
        </w:rPr>
        <w:t xml:space="preserve"> Matus y formado por el Lic. Erick </w:t>
      </w:r>
      <w:proofErr w:type="spellStart"/>
      <w:r w:rsidRPr="001D2399">
        <w:rPr>
          <w:rFonts w:ascii="Palatino Linotype" w:hAnsi="Palatino Linotype" w:cs="Arial"/>
          <w:b/>
        </w:rPr>
        <w:t>Herzain</w:t>
      </w:r>
      <w:proofErr w:type="spellEnd"/>
      <w:r w:rsidRPr="001D2399">
        <w:rPr>
          <w:rFonts w:ascii="Palatino Linotype" w:hAnsi="Palatino Linotype" w:cs="Arial"/>
          <w:b/>
        </w:rPr>
        <w:t xml:space="preserve"> Torres </w:t>
      </w:r>
      <w:proofErr w:type="spellStart"/>
      <w:r w:rsidRPr="001D2399">
        <w:rPr>
          <w:rFonts w:ascii="Palatino Linotype" w:hAnsi="Palatino Linotype" w:cs="Arial"/>
          <w:b/>
        </w:rPr>
        <w:t>Mulhia</w:t>
      </w:r>
      <w:proofErr w:type="spellEnd"/>
      <w:r w:rsidRPr="001D2399">
        <w:rPr>
          <w:rFonts w:ascii="Palatino Linotype" w:hAnsi="Palatino Linotype" w:cs="Arial"/>
          <w:b/>
        </w:rPr>
        <w:t xml:space="preserve"> Director del FONDIC-UAEM</w:t>
      </w:r>
      <w:r w:rsidRPr="001D2399">
        <w:rPr>
          <w:rFonts w:ascii="Palatino Linotype" w:hAnsi="Palatino Linotype" w:cs="Tahoma"/>
          <w:sz w:val="22"/>
          <w:szCs w:val="22"/>
        </w:rPr>
        <w:t>.</w:t>
      </w:r>
    </w:p>
    <w:p w:rsidR="00B53DB5" w:rsidRPr="001D2399" w:rsidRDefault="00B53DB5" w:rsidP="00B53DB5">
      <w:pPr>
        <w:pStyle w:val="Prrafodelista"/>
        <w:rPr>
          <w:rFonts w:ascii="Palatino Linotype" w:hAnsi="Palatino Linotype" w:cs="Tahoma"/>
          <w:sz w:val="22"/>
          <w:szCs w:val="22"/>
        </w:rPr>
      </w:pPr>
    </w:p>
    <w:p w:rsidR="00E303A9" w:rsidRPr="001D2399" w:rsidRDefault="00E303A9" w:rsidP="00E303A9">
      <w:pPr>
        <w:pStyle w:val="j"/>
        <w:numPr>
          <w:ilvl w:val="0"/>
          <w:numId w:val="1"/>
        </w:numPr>
        <w:shd w:val="clear" w:color="auto" w:fill="FFFFFF"/>
        <w:suppressAutoHyphens/>
        <w:spacing w:line="360" w:lineRule="auto"/>
        <w:ind w:left="0" w:firstLine="0"/>
        <w:jc w:val="both"/>
        <w:textAlignment w:val="baseline"/>
        <w:rPr>
          <w:rFonts w:ascii="Palatino Linotype" w:hAnsi="Palatino Linotype"/>
          <w:color w:val="000000" w:themeColor="text1"/>
        </w:rPr>
      </w:pPr>
      <w:r w:rsidRPr="001D2399">
        <w:rPr>
          <w:rFonts w:ascii="Palatino Linotype" w:hAnsi="Palatino Linotype"/>
          <w:color w:val="000000" w:themeColor="text1"/>
        </w:rPr>
        <w:t>Por otra parte, el recurrente requiere saber si el FONDIC-UAEM solicitó autorización a DICONSA para poder subcontratar a terceros y, en su caso, los documentos donde consten los servicios contratados, convenios modificatorios, y el sustento legal para la subcontratación.</w:t>
      </w:r>
    </w:p>
    <w:p w:rsidR="00E303A9" w:rsidRPr="001D2399" w:rsidRDefault="00E303A9" w:rsidP="00E303A9">
      <w:pPr>
        <w:pStyle w:val="j"/>
        <w:shd w:val="clear" w:color="auto" w:fill="FFFFFF"/>
        <w:suppressAutoHyphens/>
        <w:spacing w:line="360" w:lineRule="auto"/>
        <w:jc w:val="both"/>
        <w:textAlignment w:val="baseline"/>
        <w:rPr>
          <w:rFonts w:ascii="Palatino Linotype" w:hAnsi="Palatino Linotype"/>
          <w:color w:val="000000" w:themeColor="text1"/>
        </w:rPr>
      </w:pPr>
    </w:p>
    <w:p w:rsidR="00E303A9" w:rsidRPr="001D2399" w:rsidRDefault="00E303A9" w:rsidP="00E303A9">
      <w:pPr>
        <w:pStyle w:val="j"/>
        <w:numPr>
          <w:ilvl w:val="0"/>
          <w:numId w:val="1"/>
        </w:numPr>
        <w:shd w:val="clear" w:color="auto" w:fill="FFFFFF"/>
        <w:suppressAutoHyphens/>
        <w:spacing w:line="360" w:lineRule="auto"/>
        <w:ind w:left="0" w:firstLine="0"/>
        <w:jc w:val="both"/>
        <w:textAlignment w:val="baseline"/>
        <w:rPr>
          <w:rFonts w:ascii="Palatino Linotype" w:hAnsi="Palatino Linotype"/>
          <w:color w:val="000000" w:themeColor="text1"/>
        </w:rPr>
      </w:pPr>
      <w:r w:rsidRPr="001D2399">
        <w:rPr>
          <w:rFonts w:ascii="Palatino Linotype" w:hAnsi="Palatino Linotype"/>
          <w:color w:val="000000" w:themeColor="text1"/>
        </w:rPr>
        <w:t xml:space="preserve">En relación a este punto, el Sujeto Obligado manifestó que no existe un documento que de contestación al requerimiento, por lo que el recurrente se duele de dicha manifestación. </w:t>
      </w:r>
    </w:p>
    <w:p w:rsidR="00E303A9" w:rsidRPr="001D2399" w:rsidRDefault="00E303A9" w:rsidP="00E303A9">
      <w:pPr>
        <w:pStyle w:val="Prrafodelista"/>
        <w:rPr>
          <w:rFonts w:ascii="Palatino Linotype" w:hAnsi="Palatino Linotype"/>
          <w:color w:val="000000" w:themeColor="text1"/>
        </w:rPr>
      </w:pPr>
    </w:p>
    <w:p w:rsidR="00E303A9" w:rsidRPr="001D2399" w:rsidRDefault="00E303A9" w:rsidP="00E303A9">
      <w:pPr>
        <w:pStyle w:val="j"/>
        <w:numPr>
          <w:ilvl w:val="0"/>
          <w:numId w:val="1"/>
        </w:numPr>
        <w:shd w:val="clear" w:color="auto" w:fill="FFFFFF"/>
        <w:suppressAutoHyphens/>
        <w:spacing w:line="360" w:lineRule="auto"/>
        <w:ind w:left="0" w:firstLine="0"/>
        <w:jc w:val="both"/>
        <w:textAlignment w:val="baseline"/>
        <w:rPr>
          <w:rFonts w:ascii="Palatino Linotype" w:hAnsi="Palatino Linotype"/>
          <w:color w:val="000000" w:themeColor="text1"/>
        </w:rPr>
      </w:pPr>
      <w:r w:rsidRPr="001D2399">
        <w:rPr>
          <w:rFonts w:ascii="Palatino Linotype" w:eastAsia="Calibri" w:hAnsi="Palatino Linotype" w:cs="Tahoma"/>
          <w:bCs/>
          <w:lang w:eastAsia="en-US"/>
        </w:rPr>
        <w:t xml:space="preserve">En fecha treinta de diciembre de dos mil dieciséis se formalizó un Anexo de Ejecución AE/127/2017 como resultado de un proceso de vinculación con DICONSA S.A de C.V. y </w:t>
      </w:r>
      <w:r w:rsidRPr="001D2399">
        <w:rPr>
          <w:rFonts w:ascii="Palatino Linotype" w:eastAsia="Calibri" w:hAnsi="Palatino Linotype" w:cs="Tahoma"/>
          <w:b/>
          <w:bCs/>
          <w:lang w:eastAsia="en-US"/>
        </w:rPr>
        <w:t>se efectuaron diversos convenios modificatorios</w:t>
      </w:r>
      <w:r w:rsidRPr="001D2399">
        <w:rPr>
          <w:rFonts w:ascii="Palatino Linotype" w:eastAsia="Calibri" w:hAnsi="Palatino Linotype" w:cs="Tahoma"/>
          <w:bCs/>
          <w:lang w:eastAsia="en-US"/>
        </w:rPr>
        <w:t>; lo anterior de conformidad con las manifestaciones que se vertieron en el Informe Individual de Resultado de la Fiscalización Supe</w:t>
      </w:r>
      <w:r w:rsidR="00DD1322" w:rsidRPr="001D2399">
        <w:rPr>
          <w:rFonts w:ascii="Palatino Linotype" w:eastAsia="Calibri" w:hAnsi="Palatino Linotype" w:cs="Tahoma"/>
          <w:bCs/>
          <w:lang w:eastAsia="en-US"/>
        </w:rPr>
        <w:t>rior de la Cuenta Pública 2017.</w:t>
      </w:r>
    </w:p>
    <w:p w:rsidR="00DD1322" w:rsidRPr="001D2399" w:rsidRDefault="00DD1322" w:rsidP="00DD1322">
      <w:pPr>
        <w:pStyle w:val="Prrafodelista"/>
        <w:rPr>
          <w:rFonts w:ascii="Palatino Linotype" w:hAnsi="Palatino Linotype"/>
          <w:color w:val="000000" w:themeColor="text1"/>
        </w:rPr>
      </w:pPr>
    </w:p>
    <w:p w:rsidR="00DD1322" w:rsidRPr="001D2399" w:rsidRDefault="00E303A9" w:rsidP="00E303A9">
      <w:pPr>
        <w:pStyle w:val="j"/>
        <w:numPr>
          <w:ilvl w:val="0"/>
          <w:numId w:val="1"/>
        </w:numPr>
        <w:shd w:val="clear" w:color="auto" w:fill="FFFFFF"/>
        <w:suppressAutoHyphens/>
        <w:spacing w:line="360" w:lineRule="auto"/>
        <w:ind w:left="0" w:firstLine="0"/>
        <w:jc w:val="both"/>
        <w:textAlignment w:val="baseline"/>
        <w:rPr>
          <w:rFonts w:ascii="Palatino Linotype" w:hAnsi="Palatino Linotype"/>
          <w:color w:val="000000" w:themeColor="text1"/>
        </w:rPr>
      </w:pPr>
      <w:r w:rsidRPr="001D2399">
        <w:rPr>
          <w:rFonts w:ascii="Palatino Linotype" w:hAnsi="Palatino Linotype"/>
          <w:sz w:val="22"/>
          <w:szCs w:val="22"/>
        </w:rPr>
        <w:t xml:space="preserve">En dichos informes se hace alusión </w:t>
      </w:r>
      <w:r w:rsidR="00DD1322" w:rsidRPr="001D2399">
        <w:rPr>
          <w:rFonts w:ascii="Palatino Linotype" w:hAnsi="Palatino Linotype"/>
          <w:sz w:val="22"/>
          <w:szCs w:val="22"/>
        </w:rPr>
        <w:t>a lo siguiente:</w:t>
      </w:r>
    </w:p>
    <w:p w:rsidR="00DD1322" w:rsidRPr="001D2399" w:rsidRDefault="00DD1322" w:rsidP="00DD1322">
      <w:pPr>
        <w:pStyle w:val="Prrafodelista"/>
        <w:rPr>
          <w:rFonts w:ascii="Palatino Linotype" w:hAnsi="Palatino Linotype"/>
          <w:sz w:val="22"/>
          <w:szCs w:val="22"/>
        </w:rPr>
      </w:pPr>
    </w:p>
    <w:p w:rsidR="00DD1322" w:rsidRPr="001D2399" w:rsidRDefault="00DD1322" w:rsidP="00DD1322">
      <w:pPr>
        <w:pStyle w:val="Prrafodelista"/>
        <w:ind w:left="567" w:right="567"/>
        <w:jc w:val="both"/>
        <w:rPr>
          <w:rFonts w:ascii="Palatino Linotype" w:hAnsi="Palatino Linotype"/>
          <w:i/>
          <w:sz w:val="20"/>
          <w:szCs w:val="22"/>
        </w:rPr>
      </w:pPr>
      <w:r w:rsidRPr="001D2399">
        <w:rPr>
          <w:rFonts w:ascii="Palatino Linotype" w:hAnsi="Palatino Linotype"/>
          <w:i/>
          <w:sz w:val="22"/>
        </w:rPr>
        <w:t xml:space="preserve">En el ejercicio 2017, dichos entes recibieron 412.62 </w:t>
      </w:r>
      <w:proofErr w:type="spellStart"/>
      <w:r w:rsidRPr="001D2399">
        <w:rPr>
          <w:rFonts w:ascii="Palatino Linotype" w:hAnsi="Palatino Linotype"/>
          <w:i/>
          <w:sz w:val="22"/>
        </w:rPr>
        <w:t>mdp</w:t>
      </w:r>
      <w:proofErr w:type="spellEnd"/>
      <w:r w:rsidRPr="001D2399">
        <w:rPr>
          <w:rFonts w:ascii="Palatino Linotype" w:hAnsi="Palatino Linotype"/>
          <w:i/>
          <w:sz w:val="22"/>
        </w:rPr>
        <w:t xml:space="preserve">; sin embargo, se constató que no contaban con la capacidad técnica, material y humana para prestar los servicios contratados, por lo que la totalidad de los trabajos fueron realizados a través de terceros que subcontrataron sin la autorización de </w:t>
      </w:r>
      <w:proofErr w:type="spellStart"/>
      <w:r w:rsidRPr="001D2399">
        <w:rPr>
          <w:rFonts w:ascii="Palatino Linotype" w:hAnsi="Palatino Linotype"/>
          <w:i/>
          <w:sz w:val="22"/>
        </w:rPr>
        <w:t>Diconsa</w:t>
      </w:r>
      <w:proofErr w:type="spellEnd"/>
      <w:r w:rsidRPr="001D2399">
        <w:rPr>
          <w:rFonts w:ascii="Palatino Linotype" w:hAnsi="Palatino Linotype"/>
          <w:i/>
          <w:sz w:val="22"/>
        </w:rPr>
        <w:t>.</w:t>
      </w:r>
    </w:p>
    <w:p w:rsidR="00DD1322" w:rsidRPr="001D2399" w:rsidRDefault="00DD1322" w:rsidP="00DD1322">
      <w:pPr>
        <w:pStyle w:val="Prrafodelista"/>
        <w:rPr>
          <w:rFonts w:ascii="Palatino Linotype" w:hAnsi="Palatino Linotype"/>
          <w:sz w:val="22"/>
          <w:szCs w:val="22"/>
        </w:rPr>
      </w:pPr>
    </w:p>
    <w:p w:rsidR="00DD1322" w:rsidRPr="001D2399" w:rsidRDefault="00DD1322" w:rsidP="00DD1322">
      <w:pPr>
        <w:pStyle w:val="j"/>
        <w:numPr>
          <w:ilvl w:val="0"/>
          <w:numId w:val="1"/>
        </w:numPr>
        <w:shd w:val="clear" w:color="auto" w:fill="FFFFFF"/>
        <w:suppressAutoHyphens/>
        <w:spacing w:line="360" w:lineRule="auto"/>
        <w:ind w:left="0" w:firstLine="0"/>
        <w:jc w:val="both"/>
        <w:textAlignment w:val="baseline"/>
        <w:rPr>
          <w:rFonts w:ascii="Palatino Linotype" w:hAnsi="Palatino Linotype"/>
          <w:color w:val="000000" w:themeColor="text1"/>
          <w:sz w:val="28"/>
        </w:rPr>
      </w:pPr>
      <w:r w:rsidRPr="001D2399">
        <w:rPr>
          <w:rFonts w:ascii="Palatino Linotype" w:hAnsi="Palatino Linotype"/>
          <w:szCs w:val="22"/>
        </w:rPr>
        <w:t xml:space="preserve">Es así que, aún y sin la autorización de DICONSA, se realizaron subcontrataciones </w:t>
      </w:r>
      <w:r w:rsidR="00E303A9" w:rsidRPr="001D2399">
        <w:rPr>
          <w:rFonts w:ascii="Palatino Linotype" w:hAnsi="Palatino Linotype"/>
          <w:szCs w:val="22"/>
        </w:rPr>
        <w:t xml:space="preserve">a fin de cumplir con las obligaciones contractuales que derivaron </w:t>
      </w:r>
      <w:r w:rsidR="00E303A9" w:rsidRPr="001D2399">
        <w:rPr>
          <w:rFonts w:ascii="Palatino Linotype" w:eastAsia="Calibri" w:hAnsi="Palatino Linotype" w:cs="Tahoma"/>
          <w:bCs/>
          <w:szCs w:val="22"/>
          <w:lang w:eastAsia="en-US"/>
        </w:rPr>
        <w:t xml:space="preserve">del </w:t>
      </w:r>
      <w:r w:rsidR="00E303A9" w:rsidRPr="001D2399">
        <w:rPr>
          <w:rFonts w:ascii="Palatino Linotype" w:eastAsia="Calibri" w:hAnsi="Palatino Linotype" w:cs="Tahoma"/>
          <w:b/>
          <w:bCs/>
          <w:szCs w:val="22"/>
          <w:lang w:eastAsia="en-US"/>
        </w:rPr>
        <w:t>Anexo de Ejecución AE/127/2017 y sus diversos convenios modificatorios</w:t>
      </w:r>
      <w:r w:rsidR="00E303A9" w:rsidRPr="001D2399">
        <w:rPr>
          <w:rFonts w:ascii="Palatino Linotype" w:eastAsia="Calibri" w:hAnsi="Palatino Linotype" w:cs="Tahoma"/>
          <w:bCs/>
          <w:szCs w:val="22"/>
          <w:lang w:eastAsia="en-US"/>
        </w:rPr>
        <w:t xml:space="preserve">, por lo que el Sujeto Obligado </w:t>
      </w:r>
      <w:r w:rsidRPr="001D2399">
        <w:rPr>
          <w:rFonts w:ascii="Palatino Linotype" w:eastAsia="Calibri" w:hAnsi="Palatino Linotype" w:cs="Tahoma"/>
          <w:bCs/>
          <w:szCs w:val="22"/>
          <w:lang w:eastAsia="en-US"/>
        </w:rPr>
        <w:t>debe contar</w:t>
      </w:r>
      <w:r w:rsidR="00E303A9" w:rsidRPr="001D2399">
        <w:rPr>
          <w:rFonts w:ascii="Palatino Linotype" w:eastAsia="Calibri" w:hAnsi="Palatino Linotype" w:cs="Tahoma"/>
          <w:bCs/>
          <w:szCs w:val="22"/>
          <w:lang w:eastAsia="en-US"/>
        </w:rPr>
        <w:t xml:space="preserve"> la documentación que acredita los depósitos o pagos realizados a los prestadores de servi</w:t>
      </w:r>
      <w:r w:rsidRPr="001D2399">
        <w:rPr>
          <w:rFonts w:ascii="Palatino Linotype" w:eastAsia="Calibri" w:hAnsi="Palatino Linotype" w:cs="Tahoma"/>
          <w:bCs/>
          <w:szCs w:val="22"/>
          <w:lang w:eastAsia="en-US"/>
        </w:rPr>
        <w:t>cios que se contrataron, así como los contratos respectivos.</w:t>
      </w:r>
    </w:p>
    <w:p w:rsidR="00DD1322" w:rsidRPr="001D2399" w:rsidRDefault="00DD1322" w:rsidP="00DD1322">
      <w:pPr>
        <w:pStyle w:val="j"/>
        <w:shd w:val="clear" w:color="auto" w:fill="FFFFFF"/>
        <w:suppressAutoHyphens/>
        <w:spacing w:line="360" w:lineRule="auto"/>
        <w:jc w:val="both"/>
        <w:textAlignment w:val="baseline"/>
        <w:rPr>
          <w:rFonts w:ascii="Palatino Linotype" w:hAnsi="Palatino Linotype"/>
          <w:color w:val="000000" w:themeColor="text1"/>
        </w:rPr>
      </w:pPr>
    </w:p>
    <w:p w:rsidR="00E303A9" w:rsidRPr="001D2399" w:rsidRDefault="00E303A9" w:rsidP="00E303A9">
      <w:pPr>
        <w:pStyle w:val="j"/>
        <w:numPr>
          <w:ilvl w:val="0"/>
          <w:numId w:val="1"/>
        </w:numPr>
        <w:shd w:val="clear" w:color="auto" w:fill="FFFFFF"/>
        <w:suppressAutoHyphens/>
        <w:spacing w:line="360" w:lineRule="auto"/>
        <w:ind w:left="0" w:firstLine="0"/>
        <w:jc w:val="both"/>
        <w:textAlignment w:val="baseline"/>
        <w:rPr>
          <w:rFonts w:ascii="Palatino Linotype" w:hAnsi="Palatino Linotype"/>
          <w:color w:val="000000" w:themeColor="text1"/>
        </w:rPr>
      </w:pPr>
      <w:r w:rsidRPr="001D2399">
        <w:rPr>
          <w:rFonts w:ascii="Palatino Linotype" w:hAnsi="Palatino Linotype"/>
          <w:sz w:val="22"/>
          <w:szCs w:val="22"/>
        </w:rPr>
        <w:t>Derivado de todo lo antes expuesto se colige que el Sujeto Obligado cuenta con la competencia para conocer, generar y resguardar la documentaci</w:t>
      </w:r>
      <w:r w:rsidR="00DD1322" w:rsidRPr="001D2399">
        <w:rPr>
          <w:rFonts w:ascii="Palatino Linotype" w:hAnsi="Palatino Linotype"/>
          <w:sz w:val="22"/>
          <w:szCs w:val="22"/>
        </w:rPr>
        <w:t>ón solicitada por el Particular, en consecuencia, se ordena su entrega.</w:t>
      </w:r>
    </w:p>
    <w:p w:rsidR="00DD1322" w:rsidRPr="001D2399" w:rsidRDefault="00DD1322" w:rsidP="00DD1322">
      <w:pPr>
        <w:pStyle w:val="Prrafodelista"/>
        <w:rPr>
          <w:rFonts w:ascii="Palatino Linotype" w:hAnsi="Palatino Linotype"/>
          <w:color w:val="000000" w:themeColor="text1"/>
        </w:rPr>
      </w:pPr>
    </w:p>
    <w:p w:rsidR="00DD1322" w:rsidRPr="001D2399" w:rsidRDefault="00DD1322" w:rsidP="00E303A9">
      <w:pPr>
        <w:pStyle w:val="j"/>
        <w:numPr>
          <w:ilvl w:val="0"/>
          <w:numId w:val="1"/>
        </w:numPr>
        <w:shd w:val="clear" w:color="auto" w:fill="FFFFFF"/>
        <w:suppressAutoHyphens/>
        <w:spacing w:line="360" w:lineRule="auto"/>
        <w:ind w:left="0" w:firstLine="0"/>
        <w:jc w:val="both"/>
        <w:textAlignment w:val="baseline"/>
        <w:rPr>
          <w:rFonts w:ascii="Palatino Linotype" w:hAnsi="Palatino Linotype"/>
          <w:color w:val="000000" w:themeColor="text1"/>
        </w:rPr>
      </w:pPr>
      <w:r w:rsidRPr="001D2399">
        <w:rPr>
          <w:rFonts w:ascii="Palatino Linotype" w:hAnsi="Palatino Linotype"/>
          <w:color w:val="000000" w:themeColor="text1"/>
        </w:rPr>
        <w:t>Por último y no menos importante, el recurrente solicitó el oficio de respuesta al oficio emitido el día 2 de mayo de 2017 y firmado por el Rector de la UAEM y dirigido al Delegado Fiduciario Banco Santander de México. En respuesta, el Sujeto Obligado remitió el oficio antes citado, por lo que el recurrente se inconformó manifestando que no solicitó el oficio al que hace mención, sino la respuesta a dicho oficio.</w:t>
      </w:r>
    </w:p>
    <w:p w:rsidR="00DD1322" w:rsidRPr="001D2399" w:rsidRDefault="00DD1322" w:rsidP="00DD1322">
      <w:pPr>
        <w:pStyle w:val="Prrafodelista"/>
        <w:rPr>
          <w:rFonts w:ascii="Palatino Linotype" w:hAnsi="Palatino Linotype"/>
          <w:color w:val="000000" w:themeColor="text1"/>
        </w:rPr>
      </w:pPr>
    </w:p>
    <w:p w:rsidR="00DD1322" w:rsidRPr="001D2399" w:rsidRDefault="00DD1322" w:rsidP="00E303A9">
      <w:pPr>
        <w:pStyle w:val="j"/>
        <w:numPr>
          <w:ilvl w:val="0"/>
          <w:numId w:val="1"/>
        </w:numPr>
        <w:shd w:val="clear" w:color="auto" w:fill="FFFFFF"/>
        <w:suppressAutoHyphens/>
        <w:spacing w:line="360" w:lineRule="auto"/>
        <w:ind w:left="0" w:firstLine="0"/>
        <w:jc w:val="both"/>
        <w:textAlignment w:val="baseline"/>
        <w:rPr>
          <w:rFonts w:ascii="Palatino Linotype" w:hAnsi="Palatino Linotype"/>
          <w:color w:val="000000" w:themeColor="text1"/>
        </w:rPr>
      </w:pPr>
      <w:r w:rsidRPr="001D2399">
        <w:rPr>
          <w:rFonts w:ascii="Palatino Linotype" w:hAnsi="Palatino Linotype"/>
          <w:color w:val="000000" w:themeColor="text1"/>
        </w:rPr>
        <w:t>Si bien es cierto, la forma en que se redactó el requerimiento pudiera prestarse a interpretaciones, se tiene que si se cuenta con elementos necesarios para identificar que el solicitante requiere la respuesta al oficio que hace mención y que los datos ahí mencionados son meramente de referencia para una fácil y pronta identificación de lo que se requiere. Lo anterior se ajusta perfectamente a lo que establece la Ley de Transparencia y Acceso a la Información Pública del Estado de M</w:t>
      </w:r>
      <w:r w:rsidR="006513B9" w:rsidRPr="001D2399">
        <w:rPr>
          <w:rFonts w:ascii="Palatino Linotype" w:hAnsi="Palatino Linotype"/>
          <w:color w:val="000000" w:themeColor="text1"/>
        </w:rPr>
        <w:t>éxico y Municipios en los requisitos que se necesitan para presentar una solicitud de acceso a la información:</w:t>
      </w:r>
    </w:p>
    <w:p w:rsidR="006513B9" w:rsidRPr="001D2399" w:rsidRDefault="006513B9" w:rsidP="006513B9">
      <w:pPr>
        <w:pStyle w:val="Prrafodelista"/>
        <w:rPr>
          <w:rFonts w:ascii="Palatino Linotype" w:hAnsi="Palatino Linotype"/>
          <w:color w:val="000000" w:themeColor="text1"/>
        </w:rPr>
      </w:pPr>
    </w:p>
    <w:p w:rsidR="006513B9" w:rsidRPr="001D2399" w:rsidRDefault="006513B9" w:rsidP="006513B9">
      <w:pPr>
        <w:autoSpaceDE w:val="0"/>
        <w:autoSpaceDN w:val="0"/>
        <w:adjustRightInd w:val="0"/>
        <w:ind w:left="567" w:right="567"/>
        <w:rPr>
          <w:rFonts w:ascii="Palatino Linotype" w:eastAsiaTheme="minorHAnsi" w:hAnsi="Palatino Linotype" w:cs="Bookman Old Style"/>
          <w:i/>
          <w:sz w:val="22"/>
          <w:szCs w:val="20"/>
          <w:lang w:val="es-MX" w:eastAsia="en-US"/>
        </w:rPr>
      </w:pPr>
      <w:r w:rsidRPr="001D2399">
        <w:rPr>
          <w:rFonts w:ascii="Palatino Linotype" w:eastAsiaTheme="minorHAnsi" w:hAnsi="Palatino Linotype" w:cs="Bookman Old Style,Bold"/>
          <w:b/>
          <w:bCs/>
          <w:i/>
          <w:sz w:val="22"/>
          <w:szCs w:val="20"/>
          <w:lang w:val="es-MX" w:eastAsia="en-US"/>
        </w:rPr>
        <w:t xml:space="preserve">Artículo 155. </w:t>
      </w:r>
      <w:r w:rsidRPr="001D2399">
        <w:rPr>
          <w:rFonts w:ascii="Palatino Linotype" w:eastAsiaTheme="minorHAnsi" w:hAnsi="Palatino Linotype" w:cs="Bookman Old Style"/>
          <w:i/>
          <w:sz w:val="22"/>
          <w:szCs w:val="20"/>
          <w:lang w:val="es-MX" w:eastAsia="en-US"/>
        </w:rPr>
        <w:t>Para presentar una solicitud por escrito, no se podrán exigir mayores requisitos que los siguientes:</w:t>
      </w:r>
    </w:p>
    <w:p w:rsidR="006513B9" w:rsidRPr="001D2399" w:rsidRDefault="006513B9" w:rsidP="006513B9">
      <w:pPr>
        <w:autoSpaceDE w:val="0"/>
        <w:autoSpaceDN w:val="0"/>
        <w:adjustRightInd w:val="0"/>
        <w:ind w:left="567" w:right="567"/>
        <w:rPr>
          <w:rFonts w:ascii="Palatino Linotype" w:eastAsiaTheme="minorHAnsi" w:hAnsi="Palatino Linotype" w:cs="Bookman Old Style"/>
          <w:i/>
          <w:sz w:val="22"/>
          <w:szCs w:val="20"/>
          <w:lang w:val="es-MX" w:eastAsia="en-US"/>
        </w:rPr>
      </w:pPr>
    </w:p>
    <w:p w:rsidR="006513B9" w:rsidRPr="001D2399" w:rsidRDefault="006513B9" w:rsidP="006513B9">
      <w:pPr>
        <w:autoSpaceDE w:val="0"/>
        <w:autoSpaceDN w:val="0"/>
        <w:adjustRightInd w:val="0"/>
        <w:ind w:left="567" w:right="567"/>
        <w:rPr>
          <w:rFonts w:ascii="Palatino Linotype" w:eastAsiaTheme="minorHAnsi" w:hAnsi="Palatino Linotype" w:cs="Bookman Old Style"/>
          <w:i/>
          <w:sz w:val="22"/>
          <w:szCs w:val="20"/>
          <w:lang w:val="es-MX" w:eastAsia="en-US"/>
        </w:rPr>
      </w:pPr>
      <w:r w:rsidRPr="001D2399">
        <w:rPr>
          <w:rFonts w:ascii="Palatino Linotype" w:eastAsiaTheme="minorHAnsi" w:hAnsi="Palatino Linotype" w:cs="Bookman Old Style,Bold"/>
          <w:b/>
          <w:bCs/>
          <w:i/>
          <w:sz w:val="22"/>
          <w:szCs w:val="20"/>
          <w:lang w:val="es-MX" w:eastAsia="en-US"/>
        </w:rPr>
        <w:t xml:space="preserve">I. </w:t>
      </w:r>
      <w:r w:rsidRPr="001D2399">
        <w:rPr>
          <w:rFonts w:ascii="Palatino Linotype" w:eastAsiaTheme="minorHAnsi" w:hAnsi="Palatino Linotype" w:cs="Bookman Old Style"/>
          <w:i/>
          <w:sz w:val="22"/>
          <w:szCs w:val="20"/>
          <w:lang w:val="es-MX" w:eastAsia="en-US"/>
        </w:rPr>
        <w:t>Nombre del solicitante, o en su caso, los datos generales de su representante;</w:t>
      </w:r>
    </w:p>
    <w:p w:rsidR="006513B9" w:rsidRPr="001D2399" w:rsidRDefault="006513B9" w:rsidP="006513B9">
      <w:pPr>
        <w:autoSpaceDE w:val="0"/>
        <w:autoSpaceDN w:val="0"/>
        <w:adjustRightInd w:val="0"/>
        <w:ind w:left="567" w:right="567"/>
        <w:rPr>
          <w:rFonts w:ascii="Palatino Linotype" w:eastAsiaTheme="minorHAnsi" w:hAnsi="Palatino Linotype" w:cs="Bookman Old Style"/>
          <w:i/>
          <w:sz w:val="22"/>
          <w:szCs w:val="20"/>
          <w:lang w:val="es-MX" w:eastAsia="en-US"/>
        </w:rPr>
      </w:pPr>
      <w:r w:rsidRPr="001D2399">
        <w:rPr>
          <w:rFonts w:ascii="Palatino Linotype" w:eastAsiaTheme="minorHAnsi" w:hAnsi="Palatino Linotype" w:cs="Bookman Old Style,Bold"/>
          <w:b/>
          <w:bCs/>
          <w:i/>
          <w:sz w:val="22"/>
          <w:szCs w:val="20"/>
          <w:lang w:val="es-MX" w:eastAsia="en-US"/>
        </w:rPr>
        <w:t xml:space="preserve">II. </w:t>
      </w:r>
      <w:r w:rsidRPr="001D2399">
        <w:rPr>
          <w:rFonts w:ascii="Palatino Linotype" w:eastAsiaTheme="minorHAnsi" w:hAnsi="Palatino Linotype" w:cs="Bookman Old Style"/>
          <w:i/>
          <w:sz w:val="22"/>
          <w:szCs w:val="20"/>
          <w:lang w:val="es-MX" w:eastAsia="en-US"/>
        </w:rPr>
        <w:t>Domicilio o en su caso correo electrónico para recibir notificaciones;</w:t>
      </w:r>
    </w:p>
    <w:p w:rsidR="006513B9" w:rsidRPr="001D2399" w:rsidRDefault="006513B9" w:rsidP="006513B9">
      <w:pPr>
        <w:autoSpaceDE w:val="0"/>
        <w:autoSpaceDN w:val="0"/>
        <w:adjustRightInd w:val="0"/>
        <w:ind w:left="567" w:right="567"/>
        <w:rPr>
          <w:rFonts w:ascii="Palatino Linotype" w:eastAsiaTheme="minorHAnsi" w:hAnsi="Palatino Linotype" w:cs="Bookman Old Style"/>
          <w:i/>
          <w:sz w:val="22"/>
          <w:szCs w:val="20"/>
          <w:lang w:val="es-MX" w:eastAsia="en-US"/>
        </w:rPr>
      </w:pPr>
      <w:r w:rsidRPr="001D2399">
        <w:rPr>
          <w:rFonts w:ascii="Palatino Linotype" w:eastAsiaTheme="minorHAnsi" w:hAnsi="Palatino Linotype" w:cs="Bookman Old Style,Bold"/>
          <w:b/>
          <w:bCs/>
          <w:i/>
          <w:sz w:val="22"/>
          <w:szCs w:val="20"/>
          <w:lang w:val="es-MX" w:eastAsia="en-US"/>
        </w:rPr>
        <w:t xml:space="preserve">III. </w:t>
      </w:r>
      <w:r w:rsidRPr="001D2399">
        <w:rPr>
          <w:rFonts w:ascii="Palatino Linotype" w:eastAsiaTheme="minorHAnsi" w:hAnsi="Palatino Linotype" w:cs="Bookman Old Style"/>
          <w:i/>
          <w:sz w:val="22"/>
          <w:szCs w:val="20"/>
          <w:lang w:val="es-MX" w:eastAsia="en-US"/>
        </w:rPr>
        <w:t>La descripción de la información solicitada;</w:t>
      </w:r>
    </w:p>
    <w:p w:rsidR="006513B9" w:rsidRPr="001D2399" w:rsidRDefault="006513B9" w:rsidP="006513B9">
      <w:pPr>
        <w:autoSpaceDE w:val="0"/>
        <w:autoSpaceDN w:val="0"/>
        <w:adjustRightInd w:val="0"/>
        <w:ind w:left="567" w:right="567"/>
        <w:rPr>
          <w:rFonts w:ascii="Palatino Linotype" w:eastAsiaTheme="minorHAnsi" w:hAnsi="Palatino Linotype" w:cs="Bookman Old Style"/>
          <w:b/>
          <w:i/>
          <w:sz w:val="22"/>
          <w:szCs w:val="20"/>
          <w:lang w:val="es-MX" w:eastAsia="en-US"/>
        </w:rPr>
      </w:pPr>
      <w:r w:rsidRPr="001D2399">
        <w:rPr>
          <w:rFonts w:ascii="Palatino Linotype" w:eastAsiaTheme="minorHAnsi" w:hAnsi="Palatino Linotype" w:cs="Bookman Old Style,Bold"/>
          <w:b/>
          <w:bCs/>
          <w:i/>
          <w:sz w:val="22"/>
          <w:szCs w:val="20"/>
          <w:lang w:val="es-MX" w:eastAsia="en-US"/>
        </w:rPr>
        <w:t xml:space="preserve">IV. </w:t>
      </w:r>
      <w:r w:rsidRPr="001D2399">
        <w:rPr>
          <w:rFonts w:ascii="Palatino Linotype" w:eastAsiaTheme="minorHAnsi" w:hAnsi="Palatino Linotype" w:cs="Bookman Old Style"/>
          <w:b/>
          <w:i/>
          <w:sz w:val="22"/>
          <w:szCs w:val="20"/>
          <w:lang w:val="es-MX" w:eastAsia="en-US"/>
        </w:rPr>
        <w:t>Cualquier otro dato que facilite la búsqueda y eventual localización de la información; y</w:t>
      </w:r>
    </w:p>
    <w:p w:rsidR="006513B9" w:rsidRPr="001D2399" w:rsidRDefault="006513B9" w:rsidP="006513B9">
      <w:pPr>
        <w:autoSpaceDE w:val="0"/>
        <w:autoSpaceDN w:val="0"/>
        <w:adjustRightInd w:val="0"/>
        <w:ind w:left="567" w:right="567"/>
        <w:rPr>
          <w:rFonts w:ascii="Palatino Linotype" w:eastAsiaTheme="minorHAnsi" w:hAnsi="Palatino Linotype" w:cs="Bookman Old Style"/>
          <w:i/>
          <w:sz w:val="22"/>
          <w:szCs w:val="20"/>
          <w:lang w:val="es-MX" w:eastAsia="en-US"/>
        </w:rPr>
      </w:pPr>
      <w:r w:rsidRPr="001D2399">
        <w:rPr>
          <w:rFonts w:ascii="Palatino Linotype" w:eastAsiaTheme="minorHAnsi" w:hAnsi="Palatino Linotype" w:cs="Bookman Old Style,Bold"/>
          <w:b/>
          <w:bCs/>
          <w:i/>
          <w:sz w:val="22"/>
          <w:szCs w:val="20"/>
          <w:lang w:val="es-MX" w:eastAsia="en-US"/>
        </w:rPr>
        <w:t xml:space="preserve">V. </w:t>
      </w:r>
      <w:r w:rsidRPr="001D2399">
        <w:rPr>
          <w:rFonts w:ascii="Palatino Linotype" w:eastAsiaTheme="minorHAnsi" w:hAnsi="Palatino Linotype" w:cs="Bookman Old Style"/>
          <w:i/>
          <w:sz w:val="22"/>
          <w:szCs w:val="20"/>
          <w:lang w:val="es-MX" w:eastAsia="en-US"/>
        </w:rPr>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6513B9" w:rsidRPr="001D2399" w:rsidRDefault="006513B9" w:rsidP="006513B9">
      <w:pPr>
        <w:autoSpaceDE w:val="0"/>
        <w:autoSpaceDN w:val="0"/>
        <w:adjustRightInd w:val="0"/>
        <w:rPr>
          <w:rFonts w:ascii="Palatino Linotype" w:hAnsi="Palatino Linotype"/>
          <w:color w:val="000000" w:themeColor="text1"/>
        </w:rPr>
      </w:pPr>
    </w:p>
    <w:p w:rsidR="00E303A9" w:rsidRPr="001D2399" w:rsidRDefault="00E303A9" w:rsidP="00E303A9">
      <w:pPr>
        <w:pStyle w:val="Prrafodelista"/>
        <w:rPr>
          <w:rFonts w:ascii="Palatino Linotype" w:hAnsi="Palatino Linotype"/>
          <w:color w:val="000000" w:themeColor="text1"/>
        </w:rPr>
      </w:pPr>
    </w:p>
    <w:p w:rsidR="006513B9" w:rsidRPr="001D2399" w:rsidRDefault="006513B9" w:rsidP="00E303A9">
      <w:pPr>
        <w:pStyle w:val="j"/>
        <w:numPr>
          <w:ilvl w:val="0"/>
          <w:numId w:val="1"/>
        </w:numPr>
        <w:shd w:val="clear" w:color="auto" w:fill="FFFFFF"/>
        <w:suppressAutoHyphens/>
        <w:spacing w:line="360" w:lineRule="auto"/>
        <w:ind w:left="0" w:firstLine="0"/>
        <w:jc w:val="both"/>
        <w:textAlignment w:val="baseline"/>
        <w:rPr>
          <w:rFonts w:ascii="Palatino Linotype" w:hAnsi="Palatino Linotype"/>
          <w:color w:val="000000" w:themeColor="text1"/>
        </w:rPr>
      </w:pPr>
      <w:r w:rsidRPr="001D2399">
        <w:rPr>
          <w:rFonts w:ascii="Palatino Linotype" w:hAnsi="Palatino Linotype"/>
          <w:color w:val="000000" w:themeColor="text1"/>
        </w:rPr>
        <w:t>Es así que, la información que proporcionó el recurrente en relación a este punto que se analiza, es solamente para facilitar la búsqueda y eventual localización de la información. En consecuencia, el documento que entregó el Sujeto Obligado no satisface el requerimiento del particular, toda vez que, corresponde a información que en ningún momento se solicitó.</w:t>
      </w:r>
    </w:p>
    <w:p w:rsidR="006513B9" w:rsidRPr="001D2399" w:rsidRDefault="006513B9" w:rsidP="006513B9">
      <w:pPr>
        <w:pStyle w:val="j"/>
        <w:shd w:val="clear" w:color="auto" w:fill="FFFFFF"/>
        <w:suppressAutoHyphens/>
        <w:spacing w:line="360" w:lineRule="auto"/>
        <w:jc w:val="both"/>
        <w:textAlignment w:val="baseline"/>
        <w:rPr>
          <w:rFonts w:ascii="Palatino Linotype" w:hAnsi="Palatino Linotype"/>
          <w:color w:val="000000" w:themeColor="text1"/>
        </w:rPr>
      </w:pPr>
    </w:p>
    <w:p w:rsidR="009A71DB" w:rsidRPr="001D2399" w:rsidRDefault="006513B9" w:rsidP="009A71DB">
      <w:pPr>
        <w:pStyle w:val="j"/>
        <w:numPr>
          <w:ilvl w:val="0"/>
          <w:numId w:val="1"/>
        </w:numPr>
        <w:shd w:val="clear" w:color="auto" w:fill="FFFFFF"/>
        <w:suppressAutoHyphens/>
        <w:spacing w:line="360" w:lineRule="auto"/>
        <w:ind w:left="0" w:firstLine="0"/>
        <w:jc w:val="both"/>
        <w:textAlignment w:val="baseline"/>
        <w:rPr>
          <w:rFonts w:ascii="Palatino Linotype" w:hAnsi="Palatino Linotype"/>
          <w:color w:val="000000" w:themeColor="text1"/>
        </w:rPr>
      </w:pPr>
      <w:r w:rsidRPr="001D2399">
        <w:rPr>
          <w:rFonts w:ascii="Palatino Linotype" w:hAnsi="Palatino Linotype"/>
          <w:color w:val="000000" w:themeColor="text1"/>
        </w:rPr>
        <w:t>No obstante, con la información proporcionada, se tiene que el Sujeto Obligado cuenta con la información a la que se refiere el recurrente y, si existe el oficio emitido por el Rector de la UAEM al Lic. Pedro Salazar González Delegado Fiduciario Banco Santander, se cuenta con elementos para determinar la existencia de la respuesta de este último dirigido al primero.</w:t>
      </w:r>
      <w:r w:rsidR="009A71DB" w:rsidRPr="001D2399">
        <w:rPr>
          <w:rFonts w:ascii="Palatino Linotype" w:hAnsi="Palatino Linotype"/>
          <w:color w:val="000000" w:themeColor="text1"/>
        </w:rPr>
        <w:t xml:space="preserve"> Además, de la falta de pronunciamiento por parte del Sujeto Obligado, se ordena realizar una búsqueda exhaustiva y razonable a efecto de que sea proporcionado al recurrente.</w:t>
      </w:r>
    </w:p>
    <w:p w:rsidR="005512D5" w:rsidRPr="001D2399" w:rsidRDefault="005512D5" w:rsidP="005512D5">
      <w:pPr>
        <w:pStyle w:val="Prrafodelista"/>
        <w:rPr>
          <w:rFonts w:ascii="Palatino Linotype" w:hAnsi="Palatino Linotype"/>
          <w:color w:val="000000" w:themeColor="text1"/>
        </w:rPr>
      </w:pPr>
    </w:p>
    <w:p w:rsidR="005512D5" w:rsidRPr="001D2399" w:rsidRDefault="005512D5" w:rsidP="005512D5">
      <w:pPr>
        <w:pStyle w:val="Ttulo2"/>
        <w:numPr>
          <w:ilvl w:val="0"/>
          <w:numId w:val="6"/>
        </w:numPr>
        <w:rPr>
          <w:rFonts w:ascii="Palatino Linotype" w:hAnsi="Palatino Linotype"/>
          <w:b/>
        </w:rPr>
      </w:pPr>
      <w:r w:rsidRPr="001D2399">
        <w:rPr>
          <w:rFonts w:ascii="Palatino Linotype" w:hAnsi="Palatino Linotype"/>
          <w:b/>
          <w:color w:val="auto"/>
          <w:sz w:val="24"/>
        </w:rPr>
        <w:t>De la certificación de documentos.</w:t>
      </w:r>
    </w:p>
    <w:p w:rsidR="009A71DB" w:rsidRPr="001D2399" w:rsidRDefault="009A71DB" w:rsidP="009A71DB">
      <w:pPr>
        <w:pStyle w:val="Prrafodelista"/>
        <w:rPr>
          <w:rFonts w:ascii="Palatino Linotype" w:hAnsi="Palatino Linotype"/>
          <w:color w:val="000000" w:themeColor="text1"/>
        </w:rPr>
      </w:pPr>
    </w:p>
    <w:p w:rsidR="005512D5" w:rsidRPr="001D2399" w:rsidRDefault="005512D5" w:rsidP="009A71DB">
      <w:pPr>
        <w:pStyle w:val="j"/>
        <w:numPr>
          <w:ilvl w:val="0"/>
          <w:numId w:val="1"/>
        </w:numPr>
        <w:shd w:val="clear" w:color="auto" w:fill="FFFFFF"/>
        <w:suppressAutoHyphens/>
        <w:spacing w:line="360" w:lineRule="auto"/>
        <w:ind w:left="0" w:firstLine="0"/>
        <w:jc w:val="both"/>
        <w:textAlignment w:val="baseline"/>
        <w:rPr>
          <w:rFonts w:ascii="Palatino Linotype" w:hAnsi="Palatino Linotype"/>
          <w:color w:val="000000" w:themeColor="text1"/>
        </w:rPr>
      </w:pPr>
      <w:r w:rsidRPr="001D2399">
        <w:rPr>
          <w:rFonts w:ascii="Palatino Linotype" w:hAnsi="Palatino Linotype"/>
          <w:color w:val="000000" w:themeColor="text1"/>
        </w:rPr>
        <w:t>Este Órgano Garante no pasa desapercibido que diversos documentos solicitados p</w:t>
      </w:r>
      <w:r w:rsidR="00AC4844" w:rsidRPr="001D2399">
        <w:rPr>
          <w:rFonts w:ascii="Palatino Linotype" w:hAnsi="Palatino Linotype"/>
          <w:color w:val="000000" w:themeColor="text1"/>
        </w:rPr>
        <w:t>or el recurrente fueron a través de copias certificadas.</w:t>
      </w:r>
    </w:p>
    <w:p w:rsidR="00AC4844" w:rsidRPr="001D2399" w:rsidRDefault="00AC4844" w:rsidP="00AC4844">
      <w:pPr>
        <w:pStyle w:val="j"/>
        <w:shd w:val="clear" w:color="auto" w:fill="FFFFFF"/>
        <w:suppressAutoHyphens/>
        <w:spacing w:line="360" w:lineRule="auto"/>
        <w:jc w:val="both"/>
        <w:textAlignment w:val="baseline"/>
        <w:rPr>
          <w:rFonts w:ascii="Palatino Linotype" w:hAnsi="Palatino Linotype"/>
          <w:color w:val="000000" w:themeColor="text1"/>
        </w:rPr>
      </w:pPr>
    </w:p>
    <w:p w:rsidR="00AC4844" w:rsidRPr="001D2399" w:rsidRDefault="00AC4844" w:rsidP="009A71DB">
      <w:pPr>
        <w:pStyle w:val="j"/>
        <w:numPr>
          <w:ilvl w:val="0"/>
          <w:numId w:val="1"/>
        </w:numPr>
        <w:shd w:val="clear" w:color="auto" w:fill="FFFFFF"/>
        <w:suppressAutoHyphens/>
        <w:spacing w:line="360" w:lineRule="auto"/>
        <w:ind w:left="0" w:firstLine="0"/>
        <w:jc w:val="both"/>
        <w:textAlignment w:val="baseline"/>
        <w:rPr>
          <w:rFonts w:ascii="Palatino Linotype" w:hAnsi="Palatino Linotype"/>
          <w:color w:val="000000" w:themeColor="text1"/>
        </w:rPr>
      </w:pPr>
      <w:r w:rsidRPr="001D2399">
        <w:rPr>
          <w:rFonts w:ascii="Palatino Linotype" w:hAnsi="Palatino Linotype"/>
          <w:color w:val="000000" w:themeColor="text1"/>
        </w:rPr>
        <w:t>El Sujeto Obligado refirió que entregó los documentos en copia simple cotejada. Toda vez que no cuenta con facultades legales para certificar los documentos solicitados.</w:t>
      </w:r>
    </w:p>
    <w:p w:rsidR="001A3CAD" w:rsidRPr="001D2399" w:rsidRDefault="001A3CAD" w:rsidP="001A3CAD">
      <w:pPr>
        <w:pStyle w:val="Prrafodelista"/>
        <w:rPr>
          <w:rFonts w:ascii="Palatino Linotype" w:hAnsi="Palatino Linotype"/>
          <w:color w:val="000000" w:themeColor="text1"/>
        </w:rPr>
      </w:pPr>
    </w:p>
    <w:p w:rsidR="00AC4844" w:rsidRPr="001D2399" w:rsidRDefault="00AC4844" w:rsidP="009A71DB">
      <w:pPr>
        <w:pStyle w:val="j"/>
        <w:numPr>
          <w:ilvl w:val="0"/>
          <w:numId w:val="1"/>
        </w:numPr>
        <w:shd w:val="clear" w:color="auto" w:fill="FFFFFF"/>
        <w:suppressAutoHyphens/>
        <w:spacing w:line="360" w:lineRule="auto"/>
        <w:ind w:left="0" w:firstLine="0"/>
        <w:jc w:val="both"/>
        <w:textAlignment w:val="baseline"/>
        <w:rPr>
          <w:rFonts w:ascii="Palatino Linotype" w:hAnsi="Palatino Linotype"/>
          <w:color w:val="000000" w:themeColor="text1"/>
        </w:rPr>
      </w:pPr>
      <w:r w:rsidRPr="001D2399">
        <w:rPr>
          <w:rFonts w:ascii="Palatino Linotype" w:hAnsi="Palatino Linotype"/>
          <w:color w:val="000000" w:themeColor="text1"/>
        </w:rPr>
        <w:t>Sin embargo, es necesario establecer que la certificación en materia de transparencia no se aplica en sentido estricto como en la forma tradicional de certificación para sostener que el documento certificado hace las veces del documento original, sino únicamente para dejar evidencia que los documentos proporcionados obran en los archivos del Sujeto Obligado en el estado que se encuentren. Sirven de sustento los criterios 02-09 y 06-17 sostenidos por el entonces Instituto Federal de Transparencia y el actual Órgano Nacional de Transparencia, que rubro y contenido es el siguiente</w:t>
      </w:r>
    </w:p>
    <w:p w:rsidR="00AC4844" w:rsidRPr="001D2399" w:rsidRDefault="00AC4844" w:rsidP="00AC4844">
      <w:pPr>
        <w:autoSpaceDE w:val="0"/>
        <w:autoSpaceDN w:val="0"/>
        <w:adjustRightInd w:val="0"/>
        <w:rPr>
          <w:rFonts w:ascii="Arial" w:eastAsiaTheme="minorHAnsi" w:hAnsi="Arial" w:cs="Arial"/>
          <w:color w:val="000000"/>
          <w:lang w:val="es-MX" w:eastAsia="en-US"/>
        </w:rPr>
      </w:pPr>
    </w:p>
    <w:p w:rsidR="00AC4844" w:rsidRPr="001D2399" w:rsidRDefault="00AC4844" w:rsidP="00AC4844">
      <w:pPr>
        <w:autoSpaceDE w:val="0"/>
        <w:autoSpaceDN w:val="0"/>
        <w:adjustRightInd w:val="0"/>
        <w:spacing w:line="360" w:lineRule="auto"/>
        <w:jc w:val="both"/>
        <w:rPr>
          <w:rFonts w:ascii="Palatino Linotype" w:eastAsiaTheme="minorHAnsi" w:hAnsi="Palatino Linotype" w:cs="Arial"/>
          <w:i/>
          <w:color w:val="000000"/>
          <w:sz w:val="22"/>
          <w:szCs w:val="23"/>
          <w:lang w:val="es-MX" w:eastAsia="en-US"/>
        </w:rPr>
      </w:pPr>
      <w:r w:rsidRPr="001D2399">
        <w:rPr>
          <w:rFonts w:ascii="Arial" w:eastAsiaTheme="minorHAnsi" w:hAnsi="Arial" w:cs="Arial"/>
          <w:color w:val="000000"/>
          <w:lang w:val="es-MX" w:eastAsia="en-US"/>
        </w:rPr>
        <w:t xml:space="preserve"> </w:t>
      </w:r>
      <w:r w:rsidRPr="001D2399">
        <w:rPr>
          <w:rFonts w:ascii="Palatino Linotype" w:eastAsiaTheme="minorHAnsi" w:hAnsi="Palatino Linotype" w:cs="Arial"/>
          <w:b/>
          <w:bCs/>
          <w:i/>
          <w:color w:val="000000"/>
          <w:sz w:val="22"/>
          <w:szCs w:val="23"/>
          <w:lang w:val="es-MX" w:eastAsia="en-US"/>
        </w:rPr>
        <w:t xml:space="preserve">Copias certificadas. La certificación prevista en la Ley Federal de Transparencia y Acceso a la Información Pública Gubernamental corrobora que el documento es una copia fiel del que obra en los archivos de la dependencia o entidad. </w:t>
      </w:r>
      <w:r w:rsidRPr="001D2399">
        <w:rPr>
          <w:rFonts w:ascii="Palatino Linotype" w:eastAsiaTheme="minorHAnsi" w:hAnsi="Palatino Linotype" w:cs="Arial"/>
          <w:i/>
          <w:color w:val="000000"/>
          <w:sz w:val="22"/>
          <w:szCs w:val="23"/>
          <w:lang w:val="es-MX" w:eastAsia="en-US"/>
        </w:rPr>
        <w:t xml:space="preserve">El artículo 40, fracción IV de la Ley Federal de Transparencia y Acceso a la Información Pública Gubernamental prevé la posibilidad de que el solicitante elija que la entrega de la información sea en copias certificadas. 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 </w:t>
      </w:r>
    </w:p>
    <w:p w:rsidR="00AC4844" w:rsidRPr="001D2399" w:rsidRDefault="00AC4844" w:rsidP="00AC4844">
      <w:pPr>
        <w:autoSpaceDE w:val="0"/>
        <w:autoSpaceDN w:val="0"/>
        <w:adjustRightInd w:val="0"/>
        <w:spacing w:line="360" w:lineRule="auto"/>
        <w:jc w:val="both"/>
        <w:rPr>
          <w:rFonts w:ascii="Palatino Linotype" w:eastAsiaTheme="minorHAnsi" w:hAnsi="Palatino Linotype" w:cs="Arial"/>
          <w:i/>
          <w:color w:val="000000"/>
          <w:sz w:val="22"/>
          <w:szCs w:val="23"/>
          <w:lang w:val="es-MX" w:eastAsia="en-US"/>
        </w:rPr>
      </w:pPr>
      <w:r w:rsidRPr="001D2399">
        <w:rPr>
          <w:rFonts w:ascii="Palatino Linotype" w:eastAsiaTheme="minorHAnsi" w:hAnsi="Palatino Linotype" w:cs="Arial"/>
          <w:b/>
          <w:bCs/>
          <w:i/>
          <w:color w:val="000000"/>
          <w:sz w:val="22"/>
          <w:szCs w:val="23"/>
          <w:lang w:val="es-MX" w:eastAsia="en-US"/>
        </w:rPr>
        <w:t xml:space="preserve">Expedientes: </w:t>
      </w:r>
    </w:p>
    <w:p w:rsidR="00AC4844" w:rsidRPr="001D2399" w:rsidRDefault="00AC4844" w:rsidP="00AC4844">
      <w:pPr>
        <w:autoSpaceDE w:val="0"/>
        <w:autoSpaceDN w:val="0"/>
        <w:adjustRightInd w:val="0"/>
        <w:spacing w:line="360" w:lineRule="auto"/>
        <w:jc w:val="both"/>
        <w:rPr>
          <w:rFonts w:ascii="Palatino Linotype" w:eastAsiaTheme="minorHAnsi" w:hAnsi="Palatino Linotype" w:cs="Arial"/>
          <w:i/>
          <w:color w:val="000000"/>
          <w:sz w:val="22"/>
          <w:szCs w:val="23"/>
          <w:lang w:val="es-MX" w:eastAsia="en-US"/>
        </w:rPr>
      </w:pPr>
      <w:r w:rsidRPr="001D2399">
        <w:rPr>
          <w:rFonts w:ascii="Palatino Linotype" w:eastAsiaTheme="minorHAnsi" w:hAnsi="Palatino Linotype" w:cs="Arial"/>
          <w:i/>
          <w:color w:val="000000"/>
          <w:sz w:val="22"/>
          <w:szCs w:val="23"/>
          <w:lang w:val="es-MX" w:eastAsia="en-US"/>
        </w:rPr>
        <w:t xml:space="preserve">0343/08 Comisión Nacional del Agua - Alonso Lujambio Irazábal </w:t>
      </w:r>
    </w:p>
    <w:p w:rsidR="00AC4844" w:rsidRPr="001D2399" w:rsidRDefault="00AC4844" w:rsidP="00AC4844">
      <w:pPr>
        <w:autoSpaceDE w:val="0"/>
        <w:autoSpaceDN w:val="0"/>
        <w:adjustRightInd w:val="0"/>
        <w:spacing w:line="360" w:lineRule="auto"/>
        <w:jc w:val="both"/>
        <w:rPr>
          <w:rFonts w:ascii="Palatino Linotype" w:eastAsiaTheme="minorHAnsi" w:hAnsi="Palatino Linotype" w:cs="Arial"/>
          <w:i/>
          <w:color w:val="000000"/>
          <w:sz w:val="22"/>
          <w:szCs w:val="23"/>
          <w:lang w:val="es-MX" w:eastAsia="en-US"/>
        </w:rPr>
      </w:pPr>
      <w:r w:rsidRPr="001D2399">
        <w:rPr>
          <w:rFonts w:ascii="Palatino Linotype" w:eastAsiaTheme="minorHAnsi" w:hAnsi="Palatino Linotype" w:cs="Arial"/>
          <w:i/>
          <w:color w:val="FF0000"/>
          <w:sz w:val="22"/>
          <w:szCs w:val="23"/>
          <w:lang w:val="es-MX" w:eastAsia="en-US"/>
        </w:rPr>
        <w:t xml:space="preserve">* </w:t>
      </w:r>
      <w:r w:rsidRPr="001D2399">
        <w:rPr>
          <w:rFonts w:ascii="Palatino Linotype" w:eastAsiaTheme="minorHAnsi" w:hAnsi="Palatino Linotype" w:cs="Arial"/>
          <w:i/>
          <w:color w:val="000000"/>
          <w:sz w:val="22"/>
          <w:szCs w:val="23"/>
          <w:lang w:val="es-MX" w:eastAsia="en-US"/>
        </w:rPr>
        <w:t xml:space="preserve">0470/08 Petróleos Mexicanos - Alonso Gómez-Robledo V. </w:t>
      </w:r>
    </w:p>
    <w:p w:rsidR="00AC4844" w:rsidRPr="001D2399" w:rsidRDefault="00AC4844" w:rsidP="00AC4844">
      <w:pPr>
        <w:autoSpaceDE w:val="0"/>
        <w:autoSpaceDN w:val="0"/>
        <w:adjustRightInd w:val="0"/>
        <w:spacing w:line="360" w:lineRule="auto"/>
        <w:jc w:val="both"/>
        <w:rPr>
          <w:rFonts w:ascii="Palatino Linotype" w:eastAsiaTheme="minorHAnsi" w:hAnsi="Palatino Linotype" w:cs="Arial"/>
          <w:i/>
          <w:color w:val="000000"/>
          <w:sz w:val="22"/>
          <w:szCs w:val="23"/>
          <w:lang w:val="es-MX" w:eastAsia="en-US"/>
        </w:rPr>
      </w:pPr>
      <w:r w:rsidRPr="001D2399">
        <w:rPr>
          <w:rFonts w:ascii="Palatino Linotype" w:eastAsiaTheme="minorHAnsi" w:hAnsi="Palatino Linotype" w:cs="Arial"/>
          <w:i/>
          <w:color w:val="000000"/>
          <w:sz w:val="22"/>
          <w:szCs w:val="23"/>
          <w:lang w:val="es-MX" w:eastAsia="en-US"/>
        </w:rPr>
        <w:t xml:space="preserve">0519/09 Pronósticos para la Asistencia Pública - María </w:t>
      </w:r>
      <w:proofErr w:type="spellStart"/>
      <w:r w:rsidRPr="001D2399">
        <w:rPr>
          <w:rFonts w:ascii="Palatino Linotype" w:eastAsiaTheme="minorHAnsi" w:hAnsi="Palatino Linotype" w:cs="Arial"/>
          <w:i/>
          <w:color w:val="000000"/>
          <w:sz w:val="22"/>
          <w:szCs w:val="23"/>
          <w:lang w:val="es-MX" w:eastAsia="en-US"/>
        </w:rPr>
        <w:t>Marván</w:t>
      </w:r>
      <w:proofErr w:type="spellEnd"/>
      <w:r w:rsidRPr="001D2399">
        <w:rPr>
          <w:rFonts w:ascii="Palatino Linotype" w:eastAsiaTheme="minorHAnsi" w:hAnsi="Palatino Linotype" w:cs="Arial"/>
          <w:i/>
          <w:color w:val="000000"/>
          <w:sz w:val="22"/>
          <w:szCs w:val="23"/>
          <w:lang w:val="es-MX" w:eastAsia="en-US"/>
        </w:rPr>
        <w:t xml:space="preserve"> Laborde </w:t>
      </w:r>
    </w:p>
    <w:p w:rsidR="00AC4844" w:rsidRPr="001D2399" w:rsidRDefault="00AC4844" w:rsidP="00AC4844">
      <w:pPr>
        <w:autoSpaceDE w:val="0"/>
        <w:autoSpaceDN w:val="0"/>
        <w:adjustRightInd w:val="0"/>
        <w:spacing w:line="360" w:lineRule="auto"/>
        <w:jc w:val="both"/>
        <w:rPr>
          <w:rFonts w:ascii="Palatino Linotype" w:eastAsiaTheme="minorHAnsi" w:hAnsi="Palatino Linotype" w:cs="Arial"/>
          <w:i/>
          <w:color w:val="000000"/>
          <w:sz w:val="22"/>
          <w:szCs w:val="23"/>
          <w:lang w:val="es-MX" w:eastAsia="en-US"/>
        </w:rPr>
      </w:pPr>
      <w:r w:rsidRPr="001D2399">
        <w:rPr>
          <w:rFonts w:ascii="Palatino Linotype" w:eastAsiaTheme="minorHAnsi" w:hAnsi="Palatino Linotype" w:cs="Arial"/>
          <w:i/>
          <w:color w:val="FF0000"/>
          <w:sz w:val="22"/>
          <w:szCs w:val="23"/>
          <w:lang w:val="es-MX" w:eastAsia="en-US"/>
        </w:rPr>
        <w:t>**</w:t>
      </w:r>
      <w:r w:rsidRPr="001D2399">
        <w:rPr>
          <w:rFonts w:ascii="Palatino Linotype" w:eastAsiaTheme="minorHAnsi" w:hAnsi="Palatino Linotype" w:cs="Arial"/>
          <w:i/>
          <w:color w:val="000000"/>
          <w:sz w:val="22"/>
          <w:szCs w:val="23"/>
          <w:lang w:val="es-MX" w:eastAsia="en-US"/>
        </w:rPr>
        <w:t xml:space="preserve">1482/09 Instituto de Seguridad y Servicios Sociales de los Trabajadores del Estado - Juan Pablo Guerrero </w:t>
      </w:r>
      <w:proofErr w:type="spellStart"/>
      <w:r w:rsidRPr="001D2399">
        <w:rPr>
          <w:rFonts w:ascii="Palatino Linotype" w:eastAsiaTheme="minorHAnsi" w:hAnsi="Palatino Linotype" w:cs="Arial"/>
          <w:i/>
          <w:color w:val="000000"/>
          <w:sz w:val="22"/>
          <w:szCs w:val="23"/>
          <w:lang w:val="es-MX" w:eastAsia="en-US"/>
        </w:rPr>
        <w:t>Amparán</w:t>
      </w:r>
      <w:proofErr w:type="spellEnd"/>
      <w:r w:rsidRPr="001D2399">
        <w:rPr>
          <w:rFonts w:ascii="Palatino Linotype" w:eastAsiaTheme="minorHAnsi" w:hAnsi="Palatino Linotype" w:cs="Arial"/>
          <w:i/>
          <w:color w:val="000000"/>
          <w:sz w:val="22"/>
          <w:szCs w:val="23"/>
          <w:lang w:val="es-MX" w:eastAsia="en-US"/>
        </w:rPr>
        <w:t xml:space="preserve"> </w:t>
      </w:r>
    </w:p>
    <w:p w:rsidR="00AC4844" w:rsidRPr="001D2399" w:rsidRDefault="00AC4844" w:rsidP="00AC4844">
      <w:pPr>
        <w:pStyle w:val="j"/>
        <w:shd w:val="clear" w:color="auto" w:fill="FFFFFF"/>
        <w:suppressAutoHyphens/>
        <w:spacing w:line="360" w:lineRule="auto"/>
        <w:jc w:val="both"/>
        <w:textAlignment w:val="baseline"/>
        <w:rPr>
          <w:rFonts w:ascii="Palatino Linotype" w:hAnsi="Palatino Linotype" w:cs="Arial"/>
          <w:i/>
          <w:color w:val="000000"/>
          <w:sz w:val="22"/>
          <w:szCs w:val="23"/>
          <w:lang w:val="es-MX" w:eastAsia="en-US"/>
        </w:rPr>
      </w:pPr>
      <w:r w:rsidRPr="001D2399">
        <w:rPr>
          <w:rFonts w:ascii="Palatino Linotype" w:hAnsi="Palatino Linotype" w:cs="Arial"/>
          <w:i/>
          <w:color w:val="000000"/>
          <w:sz w:val="22"/>
          <w:szCs w:val="23"/>
          <w:lang w:val="es-MX" w:eastAsia="en-US"/>
        </w:rPr>
        <w:t xml:space="preserve">2516/09 Petróleos Mexicanos - Jacqueline </w:t>
      </w:r>
      <w:proofErr w:type="spellStart"/>
      <w:r w:rsidRPr="001D2399">
        <w:rPr>
          <w:rFonts w:ascii="Palatino Linotype" w:hAnsi="Palatino Linotype" w:cs="Arial"/>
          <w:i/>
          <w:color w:val="000000"/>
          <w:sz w:val="22"/>
          <w:szCs w:val="23"/>
          <w:lang w:val="es-MX" w:eastAsia="en-US"/>
        </w:rPr>
        <w:t>Peschard</w:t>
      </w:r>
      <w:proofErr w:type="spellEnd"/>
      <w:r w:rsidRPr="001D2399">
        <w:rPr>
          <w:rFonts w:ascii="Palatino Linotype" w:hAnsi="Palatino Linotype" w:cs="Arial"/>
          <w:i/>
          <w:color w:val="000000"/>
          <w:sz w:val="22"/>
          <w:szCs w:val="23"/>
          <w:lang w:val="es-MX" w:eastAsia="en-US"/>
        </w:rPr>
        <w:t xml:space="preserve"> Mariscal</w:t>
      </w:r>
    </w:p>
    <w:p w:rsidR="00AC4844" w:rsidRPr="001D2399" w:rsidRDefault="00AC4844" w:rsidP="00AC4844">
      <w:pPr>
        <w:autoSpaceDE w:val="0"/>
        <w:autoSpaceDN w:val="0"/>
        <w:adjustRightInd w:val="0"/>
        <w:spacing w:line="360" w:lineRule="auto"/>
        <w:jc w:val="both"/>
        <w:rPr>
          <w:rFonts w:ascii="Palatino Linotype" w:eastAsiaTheme="minorHAnsi" w:hAnsi="Palatino Linotype" w:cs="Arial"/>
          <w:i/>
          <w:color w:val="000000"/>
          <w:sz w:val="22"/>
          <w:szCs w:val="23"/>
          <w:lang w:val="es-MX" w:eastAsia="en-US"/>
        </w:rPr>
      </w:pPr>
      <w:r w:rsidRPr="001D2399">
        <w:rPr>
          <w:rFonts w:ascii="Palatino Linotype" w:eastAsiaTheme="minorHAnsi" w:hAnsi="Palatino Linotype" w:cs="Arial"/>
          <w:b/>
          <w:bCs/>
          <w:i/>
          <w:color w:val="000000"/>
          <w:sz w:val="22"/>
          <w:szCs w:val="23"/>
          <w:lang w:val="es-MX" w:eastAsia="en-US"/>
        </w:rPr>
        <w:t xml:space="preserve">Copias certificadas, como modalidad de entrega en la Ley Federal de Transparencia y Acceso a la Información Pública corrobora que el documento es una copia fiel del que obra en los archivos del sujeto obligado. </w:t>
      </w:r>
      <w:r w:rsidRPr="001D2399">
        <w:rPr>
          <w:rFonts w:ascii="Palatino Linotype" w:eastAsiaTheme="minorHAnsi" w:hAnsi="Palatino Linotype" w:cs="Arial"/>
          <w:i/>
          <w:color w:val="000000"/>
          <w:sz w:val="22"/>
          <w:szCs w:val="23"/>
          <w:lang w:val="es-MX" w:eastAsia="en-US"/>
        </w:rPr>
        <w:t xml:space="preserve">Los artículos 125, fracción V y 136 de la Ley Federal de Transparencia y Acceso a la Información Pública, prevén que el acceso a la información se dará en la modalidad de entrega elegida por los solicitantes, como lo es, en copia certificada.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 </w:t>
      </w:r>
    </w:p>
    <w:p w:rsidR="00AC4844" w:rsidRPr="001D2399" w:rsidRDefault="00AC4844" w:rsidP="00AC4844">
      <w:pPr>
        <w:autoSpaceDE w:val="0"/>
        <w:autoSpaceDN w:val="0"/>
        <w:adjustRightInd w:val="0"/>
        <w:spacing w:line="360" w:lineRule="auto"/>
        <w:jc w:val="both"/>
        <w:rPr>
          <w:rFonts w:ascii="Palatino Linotype" w:eastAsiaTheme="minorHAnsi" w:hAnsi="Palatino Linotype" w:cs="Arial"/>
          <w:i/>
          <w:color w:val="000000"/>
          <w:sz w:val="22"/>
          <w:szCs w:val="23"/>
          <w:lang w:val="es-MX" w:eastAsia="en-US"/>
        </w:rPr>
      </w:pPr>
      <w:r w:rsidRPr="001D2399">
        <w:rPr>
          <w:rFonts w:ascii="Palatino Linotype" w:eastAsiaTheme="minorHAnsi" w:hAnsi="Palatino Linotype" w:cs="Arial"/>
          <w:b/>
          <w:bCs/>
          <w:i/>
          <w:color w:val="000000"/>
          <w:sz w:val="22"/>
          <w:szCs w:val="23"/>
          <w:lang w:val="es-MX" w:eastAsia="en-US"/>
        </w:rPr>
        <w:t xml:space="preserve">Resoluciones: </w:t>
      </w:r>
    </w:p>
    <w:p w:rsidR="00AC4844" w:rsidRPr="001D2399" w:rsidRDefault="00AC4844" w:rsidP="00AC4844">
      <w:pPr>
        <w:autoSpaceDE w:val="0"/>
        <w:autoSpaceDN w:val="0"/>
        <w:adjustRightInd w:val="0"/>
        <w:spacing w:after="158" w:line="360" w:lineRule="auto"/>
        <w:jc w:val="both"/>
        <w:rPr>
          <w:rFonts w:ascii="Palatino Linotype" w:eastAsiaTheme="minorHAnsi" w:hAnsi="Palatino Linotype" w:cs="Arial"/>
          <w:i/>
          <w:color w:val="000000"/>
          <w:sz w:val="22"/>
          <w:szCs w:val="23"/>
          <w:lang w:val="es-MX" w:eastAsia="en-US"/>
        </w:rPr>
      </w:pPr>
      <w:r w:rsidRPr="001D2399">
        <w:rPr>
          <w:rFonts w:ascii="Palatino Linotype" w:eastAsiaTheme="minorHAnsi" w:hAnsi="Palatino Linotype" w:cs="Arial"/>
          <w:i/>
          <w:color w:val="000000"/>
          <w:sz w:val="22"/>
          <w:szCs w:val="23"/>
          <w:lang w:val="es-MX" w:eastAsia="en-US"/>
        </w:rPr>
        <w:t xml:space="preserve"> </w:t>
      </w:r>
      <w:r w:rsidRPr="001D2399">
        <w:rPr>
          <w:rFonts w:ascii="Palatino Linotype" w:eastAsiaTheme="minorHAnsi" w:hAnsi="Palatino Linotype" w:cs="Arial"/>
          <w:b/>
          <w:bCs/>
          <w:i/>
          <w:color w:val="000000"/>
          <w:sz w:val="22"/>
          <w:szCs w:val="23"/>
          <w:lang w:val="es-MX" w:eastAsia="en-US"/>
        </w:rPr>
        <w:t xml:space="preserve">RRA 1291/16. </w:t>
      </w:r>
      <w:r w:rsidRPr="001D2399">
        <w:rPr>
          <w:rFonts w:ascii="Palatino Linotype" w:eastAsiaTheme="minorHAnsi" w:hAnsi="Palatino Linotype" w:cs="Arial"/>
          <w:i/>
          <w:color w:val="000000"/>
          <w:sz w:val="22"/>
          <w:szCs w:val="23"/>
          <w:lang w:val="es-MX" w:eastAsia="en-US"/>
        </w:rPr>
        <w:t xml:space="preserve">Partido Encuentro Social. 07 de septiembre de 2016. Por unanimidad. Comisionado Ponente Oscar Mauricio Guerra Ford. </w:t>
      </w:r>
    </w:p>
    <w:p w:rsidR="00AC4844" w:rsidRPr="001D2399" w:rsidRDefault="00AC4844" w:rsidP="00AC4844">
      <w:pPr>
        <w:autoSpaceDE w:val="0"/>
        <w:autoSpaceDN w:val="0"/>
        <w:adjustRightInd w:val="0"/>
        <w:spacing w:after="158" w:line="360" w:lineRule="auto"/>
        <w:jc w:val="both"/>
        <w:rPr>
          <w:rFonts w:ascii="Palatino Linotype" w:eastAsiaTheme="minorHAnsi" w:hAnsi="Palatino Linotype" w:cs="Arial"/>
          <w:i/>
          <w:color w:val="000000"/>
          <w:sz w:val="22"/>
          <w:szCs w:val="23"/>
          <w:lang w:val="es-MX" w:eastAsia="en-US"/>
        </w:rPr>
      </w:pPr>
      <w:r w:rsidRPr="001D2399">
        <w:rPr>
          <w:rFonts w:ascii="Palatino Linotype" w:eastAsiaTheme="minorHAnsi" w:hAnsi="Palatino Linotype" w:cs="Arial"/>
          <w:i/>
          <w:color w:val="000000"/>
          <w:sz w:val="22"/>
          <w:szCs w:val="23"/>
          <w:lang w:val="es-MX" w:eastAsia="en-US"/>
        </w:rPr>
        <w:t xml:space="preserve"> </w:t>
      </w:r>
      <w:r w:rsidRPr="001D2399">
        <w:rPr>
          <w:rFonts w:ascii="Palatino Linotype" w:eastAsiaTheme="minorHAnsi" w:hAnsi="Palatino Linotype" w:cs="Arial"/>
          <w:b/>
          <w:bCs/>
          <w:i/>
          <w:color w:val="000000"/>
          <w:sz w:val="22"/>
          <w:szCs w:val="23"/>
          <w:lang w:val="es-MX" w:eastAsia="en-US"/>
        </w:rPr>
        <w:t xml:space="preserve">RRA 1541/16. </w:t>
      </w:r>
      <w:r w:rsidRPr="001D2399">
        <w:rPr>
          <w:rFonts w:ascii="Palatino Linotype" w:eastAsiaTheme="minorHAnsi" w:hAnsi="Palatino Linotype" w:cs="Arial"/>
          <w:i/>
          <w:color w:val="000000"/>
          <w:sz w:val="22"/>
          <w:szCs w:val="23"/>
          <w:lang w:val="es-MX" w:eastAsia="en-US"/>
        </w:rPr>
        <w:t xml:space="preserve">Secretaría de Agricultura, Ganadería, Desarrollo Rural, Pesca y Alimentación. 14 de septiembre de 2016. Por unanimidad. Comisionado Ponente Francisco Javier Acuña Llamas. </w:t>
      </w:r>
    </w:p>
    <w:p w:rsidR="00AC4844" w:rsidRPr="001D2399" w:rsidRDefault="00AC4844" w:rsidP="00AC4844">
      <w:pPr>
        <w:autoSpaceDE w:val="0"/>
        <w:autoSpaceDN w:val="0"/>
        <w:adjustRightInd w:val="0"/>
        <w:spacing w:line="360" w:lineRule="auto"/>
        <w:jc w:val="both"/>
        <w:rPr>
          <w:rFonts w:ascii="Palatino Linotype" w:eastAsiaTheme="minorHAnsi" w:hAnsi="Palatino Linotype" w:cs="Arial"/>
          <w:i/>
          <w:color w:val="000000"/>
          <w:sz w:val="22"/>
          <w:szCs w:val="23"/>
          <w:lang w:val="es-MX" w:eastAsia="en-US"/>
        </w:rPr>
      </w:pPr>
      <w:r w:rsidRPr="001D2399">
        <w:rPr>
          <w:rFonts w:ascii="Palatino Linotype" w:eastAsiaTheme="minorHAnsi" w:hAnsi="Palatino Linotype" w:cs="Arial"/>
          <w:i/>
          <w:color w:val="000000"/>
          <w:sz w:val="22"/>
          <w:szCs w:val="23"/>
          <w:lang w:val="es-MX" w:eastAsia="en-US"/>
        </w:rPr>
        <w:t xml:space="preserve"> </w:t>
      </w:r>
      <w:r w:rsidRPr="001D2399">
        <w:rPr>
          <w:rFonts w:ascii="Palatino Linotype" w:eastAsiaTheme="minorHAnsi" w:hAnsi="Palatino Linotype" w:cs="Arial"/>
          <w:b/>
          <w:bCs/>
          <w:i/>
          <w:color w:val="000000"/>
          <w:sz w:val="22"/>
          <w:szCs w:val="23"/>
          <w:lang w:val="es-MX" w:eastAsia="en-US"/>
        </w:rPr>
        <w:t xml:space="preserve">RRA 1657/16. </w:t>
      </w:r>
      <w:r w:rsidRPr="001D2399">
        <w:rPr>
          <w:rFonts w:ascii="Palatino Linotype" w:eastAsiaTheme="minorHAnsi" w:hAnsi="Palatino Linotype" w:cs="Arial"/>
          <w:i/>
          <w:color w:val="000000"/>
          <w:sz w:val="22"/>
          <w:szCs w:val="23"/>
          <w:lang w:val="es-MX" w:eastAsia="en-US"/>
        </w:rPr>
        <w:t xml:space="preserve">Universidad Nacional Autónoma de México. 05 de octubre de 2016. Por unanimidad. Comisionado Ponente </w:t>
      </w:r>
      <w:proofErr w:type="spellStart"/>
      <w:r w:rsidRPr="001D2399">
        <w:rPr>
          <w:rFonts w:ascii="Palatino Linotype" w:eastAsiaTheme="minorHAnsi" w:hAnsi="Palatino Linotype" w:cs="Arial"/>
          <w:i/>
          <w:color w:val="000000"/>
          <w:sz w:val="22"/>
          <w:szCs w:val="23"/>
          <w:lang w:val="es-MX" w:eastAsia="en-US"/>
        </w:rPr>
        <w:t>Rosendoevgueni</w:t>
      </w:r>
      <w:proofErr w:type="spellEnd"/>
      <w:r w:rsidRPr="001D2399">
        <w:rPr>
          <w:rFonts w:ascii="Palatino Linotype" w:eastAsiaTheme="minorHAnsi" w:hAnsi="Palatino Linotype" w:cs="Arial"/>
          <w:i/>
          <w:color w:val="000000"/>
          <w:sz w:val="22"/>
          <w:szCs w:val="23"/>
          <w:lang w:val="es-MX" w:eastAsia="en-US"/>
        </w:rPr>
        <w:t xml:space="preserve"> Monterrey </w:t>
      </w:r>
      <w:proofErr w:type="spellStart"/>
      <w:r w:rsidRPr="001D2399">
        <w:rPr>
          <w:rFonts w:ascii="Palatino Linotype" w:eastAsiaTheme="minorHAnsi" w:hAnsi="Palatino Linotype" w:cs="Arial"/>
          <w:i/>
          <w:color w:val="000000"/>
          <w:sz w:val="22"/>
          <w:szCs w:val="23"/>
          <w:lang w:val="es-MX" w:eastAsia="en-US"/>
        </w:rPr>
        <w:t>Chepov</w:t>
      </w:r>
      <w:proofErr w:type="spellEnd"/>
      <w:r w:rsidRPr="001D2399">
        <w:rPr>
          <w:rFonts w:ascii="Palatino Linotype" w:eastAsiaTheme="minorHAnsi" w:hAnsi="Palatino Linotype" w:cs="Arial"/>
          <w:i/>
          <w:color w:val="000000"/>
          <w:sz w:val="22"/>
          <w:szCs w:val="23"/>
          <w:lang w:val="es-MX" w:eastAsia="en-US"/>
        </w:rPr>
        <w:t xml:space="preserve">. </w:t>
      </w:r>
    </w:p>
    <w:p w:rsidR="00AC4844" w:rsidRPr="001D2399" w:rsidRDefault="00AC4844" w:rsidP="009A71DB">
      <w:pPr>
        <w:pStyle w:val="j"/>
        <w:numPr>
          <w:ilvl w:val="0"/>
          <w:numId w:val="1"/>
        </w:numPr>
        <w:shd w:val="clear" w:color="auto" w:fill="FFFFFF"/>
        <w:suppressAutoHyphens/>
        <w:spacing w:line="360" w:lineRule="auto"/>
        <w:ind w:left="0" w:firstLine="0"/>
        <w:jc w:val="both"/>
        <w:textAlignment w:val="baseline"/>
        <w:rPr>
          <w:rFonts w:ascii="Palatino Linotype" w:hAnsi="Palatino Linotype"/>
          <w:color w:val="000000" w:themeColor="text1"/>
        </w:rPr>
      </w:pPr>
      <w:r w:rsidRPr="001D2399">
        <w:rPr>
          <w:rFonts w:ascii="Palatino Linotype" w:hAnsi="Palatino Linotype"/>
          <w:color w:val="000000" w:themeColor="text1"/>
        </w:rPr>
        <w:t>Entonces, una vez dicho que en materia de transparencia si es posible emitir copias certificadas no para referir que se trata de una copia fiel del documento, sino que, únicamente para dejar evidencia de que el documento se encuentra en posesión del Sujeto Obligado, ya sea en original o copia simple. En ese contexto, el Sujeto Obligado si cuenta con atribuciones para entregar la información a través de la modalidad solicitada.</w:t>
      </w:r>
    </w:p>
    <w:p w:rsidR="00AC4844" w:rsidRPr="001D2399" w:rsidRDefault="00AC4844" w:rsidP="00AC4844">
      <w:pPr>
        <w:pStyle w:val="j"/>
        <w:shd w:val="clear" w:color="auto" w:fill="FFFFFF"/>
        <w:suppressAutoHyphens/>
        <w:spacing w:line="360" w:lineRule="auto"/>
        <w:jc w:val="both"/>
        <w:textAlignment w:val="baseline"/>
        <w:rPr>
          <w:rFonts w:ascii="Palatino Linotype" w:hAnsi="Palatino Linotype"/>
          <w:color w:val="000000" w:themeColor="text1"/>
        </w:rPr>
      </w:pPr>
    </w:p>
    <w:p w:rsidR="009A71DB" w:rsidRPr="001D2399" w:rsidRDefault="009A71DB" w:rsidP="00AC4844">
      <w:pPr>
        <w:pStyle w:val="j"/>
        <w:numPr>
          <w:ilvl w:val="0"/>
          <w:numId w:val="1"/>
        </w:numPr>
        <w:shd w:val="clear" w:color="auto" w:fill="FFFFFF"/>
        <w:suppressAutoHyphens/>
        <w:spacing w:line="360" w:lineRule="auto"/>
        <w:ind w:left="0" w:firstLine="0"/>
        <w:jc w:val="both"/>
        <w:textAlignment w:val="baseline"/>
        <w:rPr>
          <w:rFonts w:ascii="Palatino Linotype" w:hAnsi="Palatino Linotype"/>
          <w:color w:val="000000" w:themeColor="text1"/>
        </w:rPr>
      </w:pPr>
      <w:r w:rsidRPr="001D2399">
        <w:rPr>
          <w:rFonts w:ascii="Palatino Linotype" w:hAnsi="Palatino Linotype"/>
          <w:color w:val="000000" w:themeColor="text1"/>
        </w:rPr>
        <w:t>Ahora bien, de ser el caso de que la información que se ha ordenado entregar, contenga datos personales susceptibles de ser clasificados como confidenciales, el Sujeto Obligado deberá estar a lo dispuesto en el considerando que a continuación se enuncia.</w:t>
      </w:r>
    </w:p>
    <w:p w:rsidR="00F77E6F" w:rsidRPr="001D2399" w:rsidRDefault="00F77E6F" w:rsidP="00F77E6F">
      <w:pPr>
        <w:pStyle w:val="Ttulo1"/>
        <w:spacing w:line="360" w:lineRule="auto"/>
        <w:rPr>
          <w:szCs w:val="24"/>
        </w:rPr>
      </w:pPr>
      <w:bookmarkStart w:id="21" w:name="_Toc473799824"/>
      <w:bookmarkStart w:id="22" w:name="_Toc487025370"/>
      <w:bookmarkStart w:id="23" w:name="_Toc493790438"/>
      <w:bookmarkStart w:id="24" w:name="_Toc495606558"/>
      <w:bookmarkStart w:id="25" w:name="_Toc497297048"/>
      <w:bookmarkStart w:id="26" w:name="_Toc498503756"/>
      <w:bookmarkStart w:id="27" w:name="_Toc499201876"/>
      <w:bookmarkStart w:id="28" w:name="_Toc954272"/>
      <w:bookmarkStart w:id="29" w:name="_Toc25672145"/>
      <w:r w:rsidRPr="001D2399">
        <w:rPr>
          <w:szCs w:val="24"/>
        </w:rPr>
        <w:t>QUINTO. De la Versión Pública</w:t>
      </w:r>
      <w:bookmarkEnd w:id="21"/>
      <w:bookmarkEnd w:id="22"/>
      <w:bookmarkEnd w:id="23"/>
      <w:bookmarkEnd w:id="24"/>
      <w:bookmarkEnd w:id="25"/>
      <w:bookmarkEnd w:id="26"/>
      <w:bookmarkEnd w:id="27"/>
      <w:bookmarkEnd w:id="28"/>
      <w:bookmarkEnd w:id="29"/>
      <w:r w:rsidRPr="001D2399">
        <w:rPr>
          <w:szCs w:val="24"/>
        </w:rPr>
        <w:t xml:space="preserve"> </w:t>
      </w:r>
    </w:p>
    <w:p w:rsidR="00F77E6F" w:rsidRPr="001D2399" w:rsidRDefault="00F77E6F" w:rsidP="00E303A9">
      <w:pPr>
        <w:pStyle w:val="Prrafodelista"/>
        <w:numPr>
          <w:ilvl w:val="0"/>
          <w:numId w:val="1"/>
        </w:numPr>
        <w:spacing w:before="240" w:after="240" w:line="360" w:lineRule="auto"/>
        <w:ind w:left="0" w:right="49" w:firstLine="0"/>
        <w:jc w:val="both"/>
        <w:rPr>
          <w:rFonts w:ascii="Palatino Linotype" w:hAnsi="Palatino Linotype" w:cs="Bookman Old Style"/>
        </w:rPr>
      </w:pPr>
      <w:r w:rsidRPr="001D2399">
        <w:rPr>
          <w:rFonts w:ascii="Palatino Linotype" w:eastAsia="Calibri" w:hAnsi="Palatino Linotype" w:cs="Arial"/>
          <w:szCs w:val="22"/>
          <w:lang w:val="es-ES" w:eastAsia="es-MX"/>
        </w:rPr>
        <w:t xml:space="preserve">Como ya se ha señalado en el considerando anterior el </w:t>
      </w:r>
      <w:r w:rsidRPr="001D2399">
        <w:rPr>
          <w:rFonts w:ascii="Palatino Linotype" w:eastAsia="Calibri" w:hAnsi="Palatino Linotype" w:cs="Arial"/>
          <w:b/>
          <w:szCs w:val="22"/>
          <w:lang w:val="es-ES" w:eastAsia="es-MX"/>
        </w:rPr>
        <w:t>SUJETO OBLIGADO,</w:t>
      </w:r>
      <w:r w:rsidRPr="001D2399">
        <w:rPr>
          <w:rFonts w:ascii="Palatino Linotype" w:eastAsia="Calibri" w:hAnsi="Palatino Linotype" w:cs="Arial"/>
          <w:szCs w:val="22"/>
          <w:lang w:val="es-ES" w:eastAsia="es-MX"/>
        </w:rPr>
        <w:t xml:space="preserve"> deberá entregar </w:t>
      </w:r>
      <w:r w:rsidRPr="001D2399">
        <w:rPr>
          <w:rFonts w:ascii="Palatino Linotype" w:hAnsi="Palatino Linotype" w:cs="Arial"/>
        </w:rPr>
        <w:t>los documentos</w:t>
      </w:r>
      <w:r w:rsidRPr="001D2399">
        <w:rPr>
          <w:rFonts w:ascii="Palatino Linotype" w:hAnsi="Palatino Linotype"/>
          <w:lang w:val="es-ES"/>
        </w:rPr>
        <w:t xml:space="preserve"> </w:t>
      </w:r>
      <w:r w:rsidR="00936B23" w:rsidRPr="001D2399">
        <w:rPr>
          <w:rFonts w:ascii="Palatino Linotype" w:hAnsi="Palatino Linotype"/>
          <w:lang w:val="es-ES"/>
        </w:rPr>
        <w:t>señalados en el considerando anterior.</w:t>
      </w:r>
      <w:r w:rsidR="008E6106" w:rsidRPr="001D2399">
        <w:rPr>
          <w:rFonts w:ascii="Palatino Linotype" w:hAnsi="Palatino Linotype"/>
          <w:lang w:val="es-ES"/>
        </w:rPr>
        <w:t xml:space="preserve"> </w:t>
      </w:r>
      <w:r w:rsidRPr="001D2399">
        <w:rPr>
          <w:rFonts w:ascii="Palatino Linotype" w:eastAsia="Calibri" w:hAnsi="Palatino Linotype" w:cs="Arial"/>
          <w:szCs w:val="22"/>
          <w:lang w:val="es-ES" w:eastAsia="es-MX"/>
        </w:rPr>
        <w:t>Documento</w:t>
      </w:r>
      <w:r w:rsidR="0014528A" w:rsidRPr="001D2399">
        <w:rPr>
          <w:rFonts w:ascii="Palatino Linotype" w:eastAsia="Calibri" w:hAnsi="Palatino Linotype" w:cs="Arial"/>
          <w:szCs w:val="22"/>
          <w:lang w:val="es-ES" w:eastAsia="es-MX"/>
        </w:rPr>
        <w:t>s</w:t>
      </w:r>
      <w:r w:rsidRPr="001D2399">
        <w:rPr>
          <w:rFonts w:ascii="Palatino Linotype" w:eastAsia="Calibri" w:hAnsi="Palatino Linotype" w:cs="Arial"/>
          <w:szCs w:val="22"/>
          <w:lang w:val="es-ES" w:eastAsia="es-MX"/>
        </w:rPr>
        <w:t xml:space="preserve"> en los que, de ser el caso que contengan datos personales que deban de ser clasificados como confidenciales, se protegerán mediante una versión pública</w:t>
      </w:r>
      <w:r w:rsidRPr="001D2399">
        <w:rPr>
          <w:rFonts w:ascii="Palatino Linotype" w:eastAsia="Times New Roman" w:hAnsi="Palatino Linotype" w:cs="Arial"/>
          <w:color w:val="222222"/>
          <w:szCs w:val="22"/>
          <w:lang w:val="es-ES" w:eastAsia="es-MX"/>
        </w:rPr>
        <w:t xml:space="preserve"> que deje a la vista los datos que ofrezcan la información requerida. </w:t>
      </w:r>
    </w:p>
    <w:p w:rsidR="00F77E6F" w:rsidRPr="001D2399" w:rsidRDefault="00F77E6F" w:rsidP="000410B2">
      <w:pPr>
        <w:pStyle w:val="Ttulo3"/>
        <w:numPr>
          <w:ilvl w:val="0"/>
          <w:numId w:val="2"/>
        </w:numPr>
        <w:spacing w:line="360" w:lineRule="auto"/>
        <w:rPr>
          <w:rFonts w:ascii="Palatino Linotype" w:eastAsia="Calibri" w:hAnsi="Palatino Linotype"/>
          <w:b/>
          <w:color w:val="auto"/>
        </w:rPr>
      </w:pPr>
      <w:bookmarkStart w:id="30" w:name="_Toc531859121"/>
      <w:bookmarkStart w:id="31" w:name="_Toc532385645"/>
      <w:bookmarkStart w:id="32" w:name="_Toc954273"/>
      <w:bookmarkStart w:id="33" w:name="_Toc25672146"/>
      <w:r w:rsidRPr="001D2399">
        <w:rPr>
          <w:rFonts w:ascii="Palatino Linotype" w:hAnsi="Palatino Linotype"/>
          <w:b/>
          <w:color w:val="auto"/>
        </w:rPr>
        <w:t>Requisitos previos.</w:t>
      </w:r>
      <w:bookmarkEnd w:id="30"/>
      <w:bookmarkEnd w:id="31"/>
      <w:bookmarkEnd w:id="32"/>
      <w:bookmarkEnd w:id="33"/>
    </w:p>
    <w:p w:rsidR="00F77E6F" w:rsidRPr="001D2399" w:rsidRDefault="00F77E6F" w:rsidP="00F77E6F">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F77E6F" w:rsidRPr="001D2399" w:rsidRDefault="00F77E6F" w:rsidP="00E303A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D2399">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F77E6F" w:rsidRPr="001D2399" w:rsidRDefault="00F77E6F" w:rsidP="00F77E6F">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F77E6F" w:rsidRPr="001D2399" w:rsidRDefault="00F77E6F" w:rsidP="00E303A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D2399">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F77E6F" w:rsidRPr="001D2399" w:rsidRDefault="00F77E6F" w:rsidP="00F77E6F">
      <w:pPr>
        <w:pStyle w:val="Prrafodelista"/>
        <w:spacing w:line="360" w:lineRule="auto"/>
        <w:rPr>
          <w:rFonts w:ascii="Palatino Linotype" w:eastAsia="Calibri" w:hAnsi="Palatino Linotype" w:cs="Arial"/>
          <w:szCs w:val="22"/>
          <w:lang w:val="es-ES" w:eastAsia="es-MX"/>
        </w:rPr>
      </w:pPr>
    </w:p>
    <w:p w:rsidR="00F77E6F" w:rsidRPr="001D2399" w:rsidRDefault="00F77E6F" w:rsidP="00E303A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D2399">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F77E6F" w:rsidRPr="001D2399" w:rsidRDefault="00F77E6F" w:rsidP="00F77E6F">
      <w:pPr>
        <w:pStyle w:val="Prrafodelista"/>
        <w:spacing w:line="360" w:lineRule="auto"/>
        <w:rPr>
          <w:rFonts w:ascii="Palatino Linotype" w:eastAsia="Calibri" w:hAnsi="Palatino Linotype" w:cs="Arial"/>
          <w:szCs w:val="22"/>
          <w:lang w:val="es-ES" w:eastAsia="es-MX"/>
        </w:rPr>
      </w:pPr>
    </w:p>
    <w:p w:rsidR="00F77E6F" w:rsidRPr="001D2399" w:rsidRDefault="00F77E6F" w:rsidP="000410B2">
      <w:pPr>
        <w:pStyle w:val="Ttulo3"/>
        <w:numPr>
          <w:ilvl w:val="0"/>
          <w:numId w:val="2"/>
        </w:numPr>
        <w:spacing w:line="360" w:lineRule="auto"/>
        <w:rPr>
          <w:rFonts w:ascii="Palatino Linotype" w:hAnsi="Palatino Linotype"/>
          <w:b/>
          <w:color w:val="auto"/>
        </w:rPr>
      </w:pPr>
      <w:bookmarkStart w:id="34" w:name="_Toc531859122"/>
      <w:bookmarkStart w:id="35" w:name="_Toc532385646"/>
      <w:bookmarkStart w:id="36" w:name="_Toc954274"/>
      <w:bookmarkStart w:id="37" w:name="_Toc25672147"/>
      <w:r w:rsidRPr="001D2399">
        <w:rPr>
          <w:rFonts w:ascii="Palatino Linotype" w:hAnsi="Palatino Linotype"/>
          <w:b/>
          <w:color w:val="auto"/>
        </w:rPr>
        <w:t>Supuesto de clasificación.</w:t>
      </w:r>
      <w:bookmarkEnd w:id="34"/>
      <w:bookmarkEnd w:id="35"/>
      <w:bookmarkEnd w:id="36"/>
      <w:bookmarkEnd w:id="37"/>
    </w:p>
    <w:p w:rsidR="00F77E6F" w:rsidRPr="001D2399" w:rsidRDefault="00F77E6F" w:rsidP="00F77E6F">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F77E6F" w:rsidRPr="001D2399" w:rsidRDefault="00F77E6F" w:rsidP="00E303A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D2399">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F77E6F" w:rsidRPr="001D2399" w:rsidRDefault="00F77E6F" w:rsidP="00F77E6F">
      <w:pPr>
        <w:autoSpaceDE w:val="0"/>
        <w:autoSpaceDN w:val="0"/>
        <w:adjustRightInd w:val="0"/>
        <w:spacing w:after="160" w:line="360" w:lineRule="auto"/>
        <w:ind w:left="567" w:right="567"/>
        <w:jc w:val="both"/>
        <w:rPr>
          <w:rFonts w:ascii="Palatino Linotype" w:hAnsi="Palatino Linotype" w:cs="Arial"/>
          <w:i/>
          <w:sz w:val="22"/>
          <w:lang w:val="es-MX"/>
        </w:rPr>
      </w:pPr>
      <w:r w:rsidRPr="001D2399">
        <w:rPr>
          <w:rFonts w:ascii="Palatino Linotype" w:hAnsi="Palatino Linotype" w:cs="Arial"/>
          <w:b/>
          <w:bCs/>
          <w:i/>
          <w:sz w:val="22"/>
          <w:lang w:val="es-MX"/>
        </w:rPr>
        <w:t xml:space="preserve">Artículo 3. </w:t>
      </w:r>
      <w:r w:rsidRPr="001D2399">
        <w:rPr>
          <w:rFonts w:ascii="Palatino Linotype" w:hAnsi="Palatino Linotype" w:cs="Arial"/>
          <w:i/>
          <w:sz w:val="22"/>
          <w:lang w:val="es-MX"/>
        </w:rPr>
        <w:t>Para los efectos de la presente Ley se entenderá por:</w:t>
      </w:r>
    </w:p>
    <w:p w:rsidR="00F77E6F" w:rsidRPr="001D2399" w:rsidRDefault="00F77E6F" w:rsidP="00F77E6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D2399">
        <w:rPr>
          <w:rFonts w:ascii="Palatino Linotype" w:eastAsia="Calibri" w:hAnsi="Palatino Linotype" w:cs="Arial"/>
          <w:i/>
          <w:sz w:val="22"/>
          <w:szCs w:val="22"/>
          <w:lang w:val="es-ES" w:eastAsia="es-MX"/>
        </w:rPr>
        <w:t xml:space="preserve"> (…)</w:t>
      </w:r>
    </w:p>
    <w:p w:rsidR="00F77E6F" w:rsidRPr="001D2399" w:rsidRDefault="00F77E6F" w:rsidP="00F77E6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D2399">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rsidR="00F77E6F" w:rsidRPr="001D2399" w:rsidRDefault="00F77E6F" w:rsidP="00F77E6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D2399">
        <w:rPr>
          <w:rFonts w:ascii="Palatino Linotype" w:eastAsia="Calibri" w:hAnsi="Palatino Linotype" w:cs="Arial"/>
          <w:i/>
          <w:sz w:val="22"/>
          <w:szCs w:val="22"/>
          <w:lang w:val="es-ES" w:eastAsia="es-MX"/>
        </w:rPr>
        <w:t>(…)</w:t>
      </w:r>
    </w:p>
    <w:p w:rsidR="00F77E6F" w:rsidRPr="001D2399" w:rsidRDefault="00F77E6F" w:rsidP="00F77E6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D2399">
        <w:rPr>
          <w:rFonts w:ascii="Palatino Linotype" w:eastAsia="Calibri" w:hAnsi="Palatino Linotype" w:cs="Arial"/>
          <w:i/>
          <w:sz w:val="22"/>
          <w:szCs w:val="22"/>
          <w:lang w:val="es-ES" w:eastAsia="es-MX"/>
        </w:rPr>
        <w:t>XX. Información clasificada: Aquella considerada por la presente Ley como reservada o confidencial;</w:t>
      </w:r>
    </w:p>
    <w:p w:rsidR="00F77E6F" w:rsidRPr="001D2399" w:rsidRDefault="00F77E6F" w:rsidP="00F77E6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D2399">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77E6F" w:rsidRPr="001D2399" w:rsidRDefault="00F77E6F" w:rsidP="00F77E6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D2399">
        <w:rPr>
          <w:rFonts w:ascii="Palatino Linotype" w:eastAsia="Calibri" w:hAnsi="Palatino Linotype" w:cs="Arial"/>
          <w:i/>
          <w:sz w:val="22"/>
          <w:szCs w:val="22"/>
          <w:lang w:val="es-ES" w:eastAsia="es-MX"/>
        </w:rPr>
        <w:t>(…)</w:t>
      </w:r>
    </w:p>
    <w:p w:rsidR="00F77E6F" w:rsidRPr="001D2399" w:rsidRDefault="00F77E6F" w:rsidP="00F77E6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D2399">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rsidR="00F77E6F" w:rsidRPr="001D2399" w:rsidRDefault="00F77E6F" w:rsidP="00F77E6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D2399">
        <w:rPr>
          <w:rFonts w:ascii="Palatino Linotype" w:eastAsia="Calibri" w:hAnsi="Palatino Linotype" w:cs="Arial"/>
          <w:i/>
          <w:sz w:val="22"/>
          <w:szCs w:val="22"/>
          <w:lang w:val="es-ES" w:eastAsia="es-MX"/>
        </w:rPr>
        <w:t>(…)</w:t>
      </w:r>
    </w:p>
    <w:p w:rsidR="00F77E6F" w:rsidRPr="001D2399" w:rsidRDefault="00F77E6F" w:rsidP="00F77E6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D2399">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rsidR="00F77E6F" w:rsidRPr="001D2399" w:rsidRDefault="00F77E6F" w:rsidP="00F77E6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D2399">
        <w:rPr>
          <w:rFonts w:ascii="Palatino Linotype" w:eastAsia="Calibri" w:hAnsi="Palatino Linotype" w:cs="Arial"/>
          <w:i/>
          <w:sz w:val="22"/>
          <w:szCs w:val="22"/>
          <w:lang w:val="es-ES" w:eastAsia="es-MX"/>
        </w:rPr>
        <w:t>(…)</w:t>
      </w:r>
    </w:p>
    <w:p w:rsidR="00F77E6F" w:rsidRPr="001D2399" w:rsidRDefault="00F77E6F" w:rsidP="00F77E6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D2399">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77E6F" w:rsidRPr="001D2399" w:rsidRDefault="00F77E6F" w:rsidP="00F77E6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D2399">
        <w:rPr>
          <w:rFonts w:ascii="Palatino Linotype" w:eastAsia="Calibri" w:hAnsi="Palatino Linotype" w:cs="Arial"/>
          <w:i/>
          <w:sz w:val="22"/>
          <w:szCs w:val="22"/>
          <w:lang w:val="es-ES" w:eastAsia="es-MX"/>
        </w:rPr>
        <w:t>(…)</w:t>
      </w:r>
    </w:p>
    <w:p w:rsidR="00F77E6F" w:rsidRPr="001D2399" w:rsidRDefault="00F77E6F" w:rsidP="00F77E6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D2399">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rsidR="00F77E6F" w:rsidRPr="001D2399" w:rsidRDefault="00F77E6F" w:rsidP="00F77E6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D2399">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1D2399">
        <w:rPr>
          <w:rFonts w:ascii="Palatino Linotype" w:eastAsia="Calibri" w:hAnsi="Palatino Linotype" w:cs="Arial"/>
          <w:i/>
          <w:sz w:val="22"/>
          <w:szCs w:val="22"/>
          <w:lang w:val="es-ES" w:eastAsia="es-MX"/>
        </w:rPr>
        <w:t>jurídico</w:t>
      </w:r>
      <w:proofErr w:type="gramEnd"/>
      <w:r w:rsidRPr="001D2399">
        <w:rPr>
          <w:rFonts w:ascii="Palatino Linotype" w:eastAsia="Calibri" w:hAnsi="Palatino Linotype" w:cs="Arial"/>
          <w:i/>
          <w:sz w:val="22"/>
          <w:szCs w:val="22"/>
          <w:lang w:val="es-ES" w:eastAsia="es-MX"/>
        </w:rPr>
        <w:t xml:space="preserve"> colectiva identificada o identificable;</w:t>
      </w:r>
    </w:p>
    <w:p w:rsidR="00F77E6F" w:rsidRPr="001D2399" w:rsidRDefault="00F77E6F" w:rsidP="00F77E6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D2399">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rsidR="00F77E6F" w:rsidRPr="001D2399" w:rsidRDefault="00F77E6F" w:rsidP="00F77E6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D2399">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rsidR="00F77E6F" w:rsidRPr="001D2399" w:rsidRDefault="00F77E6F" w:rsidP="00E303A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D2399">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F77E6F" w:rsidRPr="001D2399" w:rsidRDefault="00F77E6F" w:rsidP="00F77E6F">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F77E6F" w:rsidRPr="001D2399" w:rsidRDefault="00F77E6F" w:rsidP="00E303A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D2399">
        <w:rPr>
          <w:rFonts w:ascii="Palatino Linotype" w:hAnsi="Palatino Linotype" w:cs="Arial"/>
        </w:rPr>
        <w:t>Como consecuencia de lo anterior, el sujeto obligado debe identificar claramente el tipo de información y hacer un juicio de subsunción o encaje</w:t>
      </w:r>
      <w:r w:rsidRPr="001D2399">
        <w:rPr>
          <w:rStyle w:val="Refdenotaalpie"/>
          <w:rFonts w:ascii="Palatino Linotype" w:hAnsi="Palatino Linotype" w:cs="Arial"/>
        </w:rPr>
        <w:footnoteReference w:id="19"/>
      </w:r>
      <w:r w:rsidRPr="001D2399">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F77E6F" w:rsidRPr="001D2399" w:rsidRDefault="00F77E6F" w:rsidP="00F77E6F">
      <w:pPr>
        <w:pStyle w:val="Prrafodelista"/>
        <w:spacing w:line="360" w:lineRule="auto"/>
        <w:rPr>
          <w:rFonts w:ascii="Palatino Linotype" w:eastAsia="Calibri" w:hAnsi="Palatino Linotype" w:cs="Arial"/>
          <w:szCs w:val="22"/>
          <w:lang w:val="es-ES" w:eastAsia="es-MX"/>
        </w:rPr>
      </w:pPr>
    </w:p>
    <w:p w:rsidR="00F77E6F" w:rsidRPr="001D2399" w:rsidRDefault="00F77E6F" w:rsidP="00E303A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D2399">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F77E6F" w:rsidRPr="001D2399" w:rsidRDefault="00F77E6F" w:rsidP="00F77E6F">
      <w:pPr>
        <w:pStyle w:val="Prrafodelista"/>
        <w:spacing w:line="360" w:lineRule="auto"/>
        <w:rPr>
          <w:rFonts w:ascii="Palatino Linotype" w:eastAsia="Calibri" w:hAnsi="Palatino Linotype" w:cs="Arial"/>
          <w:szCs w:val="22"/>
          <w:lang w:val="es-ES" w:eastAsia="es-MX"/>
        </w:rPr>
      </w:pPr>
    </w:p>
    <w:p w:rsidR="00F77E6F" w:rsidRPr="001D2399" w:rsidRDefault="00F77E6F" w:rsidP="000410B2">
      <w:pPr>
        <w:pStyle w:val="Ttulo3"/>
        <w:numPr>
          <w:ilvl w:val="0"/>
          <w:numId w:val="2"/>
        </w:numPr>
        <w:spacing w:line="360" w:lineRule="auto"/>
        <w:rPr>
          <w:rFonts w:ascii="Palatino Linotype" w:hAnsi="Palatino Linotype"/>
          <w:b/>
          <w:color w:val="auto"/>
        </w:rPr>
      </w:pPr>
      <w:bookmarkStart w:id="38" w:name="_Toc531859123"/>
      <w:bookmarkStart w:id="39" w:name="_Toc532385647"/>
      <w:bookmarkStart w:id="40" w:name="_Toc954275"/>
      <w:bookmarkStart w:id="41" w:name="_Toc25672148"/>
      <w:r w:rsidRPr="001D2399">
        <w:rPr>
          <w:rFonts w:ascii="Palatino Linotype" w:hAnsi="Palatino Linotype"/>
          <w:b/>
          <w:color w:val="auto"/>
        </w:rPr>
        <w:t>La intervención del Comité de Transparencia.</w:t>
      </w:r>
      <w:bookmarkEnd w:id="38"/>
      <w:bookmarkEnd w:id="39"/>
      <w:bookmarkEnd w:id="40"/>
      <w:bookmarkEnd w:id="41"/>
    </w:p>
    <w:p w:rsidR="00F77E6F" w:rsidRPr="001D2399" w:rsidRDefault="00F77E6F" w:rsidP="00E303A9">
      <w:pPr>
        <w:pStyle w:val="Ttulo4"/>
        <w:numPr>
          <w:ilvl w:val="1"/>
          <w:numId w:val="1"/>
        </w:numPr>
        <w:spacing w:line="360" w:lineRule="auto"/>
        <w:rPr>
          <w:rFonts w:ascii="Palatino Linotype" w:hAnsi="Palatino Linotype"/>
          <w:b/>
          <w:i w:val="0"/>
          <w:color w:val="auto"/>
        </w:rPr>
      </w:pPr>
      <w:r w:rsidRPr="001D2399">
        <w:rPr>
          <w:rFonts w:ascii="Palatino Linotype" w:hAnsi="Palatino Linotype"/>
          <w:b/>
          <w:i w:val="0"/>
          <w:color w:val="auto"/>
        </w:rPr>
        <w:t>Formalidades para emitir el acuerdo de clasificación.</w:t>
      </w:r>
    </w:p>
    <w:p w:rsidR="00F77E6F" w:rsidRPr="001D2399" w:rsidRDefault="00F77E6F" w:rsidP="00F77E6F">
      <w:pPr>
        <w:spacing w:line="360" w:lineRule="auto"/>
        <w:rPr>
          <w:rFonts w:ascii="Palatino Linotype" w:hAnsi="Palatino Linotype"/>
          <w:lang w:val="es-MX" w:eastAsia="en-US"/>
        </w:rPr>
      </w:pPr>
    </w:p>
    <w:p w:rsidR="00F77E6F" w:rsidRPr="001D2399" w:rsidRDefault="00F77E6F" w:rsidP="00E303A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D2399">
        <w:rPr>
          <w:rFonts w:ascii="Palatino Linotype" w:hAnsi="Palatino Linotype" w:cs="Arial"/>
        </w:rPr>
        <w:t xml:space="preserve">El Comité de Transparencia, según lo dispuesto en los artículos 128 y 103 de la Ley Estatal y de la Ley General, respectivamente, y </w:t>
      </w:r>
      <w:r w:rsidRPr="001D2399">
        <w:rPr>
          <w:rFonts w:ascii="Palatino Linotype" w:hAnsi="Palatino Linotype"/>
        </w:rPr>
        <w:t xml:space="preserve">la fracción III del numeral Segundo de los </w:t>
      </w:r>
      <w:r w:rsidRPr="001D2399">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1D2399">
        <w:rPr>
          <w:rFonts w:ascii="Palatino Linotype" w:hAnsi="Palatino Linotype"/>
        </w:rPr>
        <w:t xml:space="preserve"> </w:t>
      </w:r>
      <w:r w:rsidRPr="001D2399">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F77E6F" w:rsidRPr="001D2399" w:rsidRDefault="00F77E6F" w:rsidP="00F77E6F">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F77E6F" w:rsidRPr="001D2399" w:rsidRDefault="00F77E6F" w:rsidP="00E303A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D2399">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F77E6F" w:rsidRPr="001D2399" w:rsidRDefault="00F77E6F" w:rsidP="00F77E6F">
      <w:pPr>
        <w:pStyle w:val="Prrafodelista"/>
        <w:spacing w:line="360" w:lineRule="auto"/>
        <w:rPr>
          <w:rFonts w:ascii="Palatino Linotype" w:eastAsia="Calibri" w:hAnsi="Palatino Linotype" w:cs="Arial"/>
          <w:szCs w:val="22"/>
          <w:lang w:val="es-ES" w:eastAsia="es-MX"/>
        </w:rPr>
      </w:pPr>
    </w:p>
    <w:p w:rsidR="00F77E6F" w:rsidRPr="001D2399" w:rsidRDefault="00F77E6F" w:rsidP="00E303A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D2399">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F77E6F" w:rsidRPr="001D2399" w:rsidRDefault="00F77E6F" w:rsidP="00F77E6F">
      <w:pPr>
        <w:pStyle w:val="Prrafodelista"/>
        <w:rPr>
          <w:rFonts w:ascii="Palatino Linotype" w:eastAsia="Calibri" w:hAnsi="Palatino Linotype" w:cs="Arial"/>
          <w:szCs w:val="22"/>
          <w:lang w:val="es-ES" w:eastAsia="es-MX"/>
        </w:rPr>
      </w:pPr>
    </w:p>
    <w:p w:rsidR="00F77E6F" w:rsidRPr="001D2399" w:rsidRDefault="00F77E6F" w:rsidP="000410B2">
      <w:pPr>
        <w:pStyle w:val="Ttulo4"/>
        <w:numPr>
          <w:ilvl w:val="0"/>
          <w:numId w:val="3"/>
        </w:numPr>
        <w:spacing w:line="360" w:lineRule="auto"/>
        <w:rPr>
          <w:rFonts w:ascii="Palatino Linotype" w:hAnsi="Palatino Linotype"/>
          <w:b/>
          <w:i w:val="0"/>
          <w:sz w:val="22"/>
        </w:rPr>
      </w:pPr>
      <w:r w:rsidRPr="001D2399">
        <w:rPr>
          <w:rFonts w:ascii="Palatino Linotype" w:hAnsi="Palatino Linotype"/>
          <w:b/>
          <w:i w:val="0"/>
          <w:color w:val="auto"/>
        </w:rPr>
        <w:t>Requisitos de fondo del acuerdo de clasificación</w:t>
      </w:r>
    </w:p>
    <w:p w:rsidR="00F77E6F" w:rsidRPr="001D2399" w:rsidRDefault="00F77E6F" w:rsidP="00F77E6F">
      <w:pPr>
        <w:pStyle w:val="Prrafodelista"/>
        <w:spacing w:line="360" w:lineRule="auto"/>
        <w:rPr>
          <w:rFonts w:ascii="Palatino Linotype" w:eastAsia="Calibri" w:hAnsi="Palatino Linotype" w:cs="Arial"/>
          <w:szCs w:val="22"/>
          <w:lang w:val="es-ES" w:eastAsia="es-MX"/>
        </w:rPr>
      </w:pPr>
    </w:p>
    <w:p w:rsidR="00F77E6F" w:rsidRPr="001D2399" w:rsidRDefault="00F77E6F" w:rsidP="00E303A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D2399">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F77E6F" w:rsidRPr="001D2399" w:rsidRDefault="00F77E6F" w:rsidP="00F77E6F">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F77E6F" w:rsidRPr="001D2399" w:rsidRDefault="00F77E6F" w:rsidP="00E303A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D2399">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77E6F" w:rsidRPr="001D2399" w:rsidRDefault="00F77E6F" w:rsidP="00F77E6F">
      <w:pPr>
        <w:pStyle w:val="Prrafodelista"/>
        <w:spacing w:line="360" w:lineRule="auto"/>
        <w:rPr>
          <w:rFonts w:ascii="Palatino Linotype" w:eastAsia="Calibri" w:hAnsi="Palatino Linotype" w:cs="Arial"/>
          <w:szCs w:val="22"/>
          <w:lang w:val="es-ES" w:eastAsia="es-MX"/>
        </w:rPr>
      </w:pPr>
    </w:p>
    <w:p w:rsidR="00F77E6F" w:rsidRPr="001D2399" w:rsidRDefault="00F77E6F" w:rsidP="00E303A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D2399">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D2399">
        <w:rPr>
          <w:rStyle w:val="Refdenotaalpie"/>
          <w:rFonts w:ascii="Palatino Linotype" w:eastAsia="Times New Roman" w:hAnsi="Palatino Linotype" w:cs="Arial"/>
          <w:lang w:eastAsia="es-MX"/>
        </w:rPr>
        <w:footnoteReference w:id="20"/>
      </w:r>
    </w:p>
    <w:p w:rsidR="00F77E6F" w:rsidRPr="001D2399" w:rsidRDefault="00F77E6F" w:rsidP="00F77E6F">
      <w:pPr>
        <w:pStyle w:val="Prrafodelista"/>
        <w:spacing w:line="360" w:lineRule="auto"/>
        <w:rPr>
          <w:rFonts w:ascii="Palatino Linotype" w:eastAsia="Calibri" w:hAnsi="Palatino Linotype" w:cs="Arial"/>
          <w:szCs w:val="22"/>
          <w:lang w:val="es-ES" w:eastAsia="es-MX"/>
        </w:rPr>
      </w:pPr>
    </w:p>
    <w:p w:rsidR="00F77E6F" w:rsidRPr="001D2399" w:rsidRDefault="00F77E6F" w:rsidP="00E303A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D2399">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F77E6F" w:rsidRPr="001D2399" w:rsidRDefault="00F77E6F" w:rsidP="00F77E6F">
      <w:pPr>
        <w:pStyle w:val="Prrafodelista"/>
        <w:spacing w:line="360" w:lineRule="auto"/>
        <w:rPr>
          <w:rFonts w:ascii="Palatino Linotype" w:eastAsia="Calibri" w:hAnsi="Palatino Linotype" w:cs="Arial"/>
          <w:szCs w:val="22"/>
          <w:lang w:val="es-ES" w:eastAsia="es-MX"/>
        </w:rPr>
      </w:pPr>
    </w:p>
    <w:p w:rsidR="00F77E6F" w:rsidRPr="001D2399" w:rsidRDefault="00F77E6F" w:rsidP="00F77E6F">
      <w:pPr>
        <w:spacing w:line="360" w:lineRule="auto"/>
        <w:ind w:left="567" w:right="567"/>
        <w:contextualSpacing/>
        <w:jc w:val="both"/>
        <w:rPr>
          <w:rFonts w:ascii="Palatino Linotype" w:hAnsi="Palatino Linotype" w:cs="Arial"/>
          <w:i/>
          <w:sz w:val="22"/>
        </w:rPr>
      </w:pPr>
      <w:r w:rsidRPr="001D2399">
        <w:rPr>
          <w:rFonts w:ascii="Palatino Linotype" w:hAnsi="Palatino Linotype" w:cs="Arial"/>
          <w:b/>
          <w:i/>
          <w:sz w:val="22"/>
        </w:rPr>
        <w:t>FUNDAMENTACIÓN Y MOTIVACIÓN.</w:t>
      </w:r>
      <w:r w:rsidRPr="001D2399">
        <w:rPr>
          <w:rFonts w:ascii="Palatino Linotype" w:hAnsi="Palatino Linotype" w:cs="Arial"/>
          <w:i/>
          <w:sz w:val="22"/>
        </w:rPr>
        <w:t xml:space="preserve"> La </w:t>
      </w:r>
      <w:r w:rsidRPr="001D2399">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D2399">
        <w:rPr>
          <w:rFonts w:ascii="Palatino Linotype" w:hAnsi="Palatino Linotype" w:cs="Arial"/>
          <w:i/>
          <w:sz w:val="22"/>
        </w:rPr>
        <w:t>.</w:t>
      </w:r>
    </w:p>
    <w:p w:rsidR="00F77E6F" w:rsidRPr="001D2399" w:rsidRDefault="00F77E6F" w:rsidP="00F77E6F">
      <w:pPr>
        <w:spacing w:line="360" w:lineRule="auto"/>
        <w:ind w:left="567" w:right="567"/>
        <w:contextualSpacing/>
        <w:jc w:val="both"/>
        <w:rPr>
          <w:rFonts w:ascii="Palatino Linotype" w:hAnsi="Palatino Linotype" w:cs="Arial"/>
          <w:i/>
          <w:sz w:val="22"/>
        </w:rPr>
      </w:pPr>
      <w:r w:rsidRPr="001D2399">
        <w:rPr>
          <w:rFonts w:ascii="Palatino Linotype" w:hAnsi="Palatino Linotype" w:cs="Arial"/>
          <w:i/>
          <w:sz w:val="22"/>
        </w:rPr>
        <w:t>SEGUNDO TRIBUNAL COLEGIADO DEL SEXTO CIRCUITO.</w:t>
      </w:r>
    </w:p>
    <w:p w:rsidR="00F77E6F" w:rsidRPr="001D2399" w:rsidRDefault="00F77E6F" w:rsidP="00F77E6F">
      <w:pPr>
        <w:spacing w:line="360" w:lineRule="auto"/>
        <w:ind w:left="567" w:right="567"/>
        <w:contextualSpacing/>
        <w:jc w:val="both"/>
        <w:rPr>
          <w:rFonts w:ascii="Palatino Linotype" w:hAnsi="Palatino Linotype" w:cs="Arial"/>
          <w:i/>
          <w:sz w:val="22"/>
        </w:rPr>
      </w:pPr>
      <w:r w:rsidRPr="001D2399">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rsidR="00F77E6F" w:rsidRPr="001D2399" w:rsidRDefault="00F77E6F" w:rsidP="00F77E6F">
      <w:pPr>
        <w:spacing w:line="360" w:lineRule="auto"/>
        <w:ind w:left="567" w:right="567"/>
        <w:contextualSpacing/>
        <w:jc w:val="both"/>
        <w:rPr>
          <w:rFonts w:ascii="Palatino Linotype" w:hAnsi="Palatino Linotype" w:cs="Arial"/>
          <w:i/>
          <w:sz w:val="22"/>
        </w:rPr>
      </w:pPr>
      <w:r w:rsidRPr="001D2399">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1D2399">
        <w:rPr>
          <w:rFonts w:ascii="Palatino Linotype" w:hAnsi="Palatino Linotype" w:cs="Arial"/>
          <w:i/>
          <w:sz w:val="22"/>
        </w:rPr>
        <w:t>Esponda</w:t>
      </w:r>
      <w:proofErr w:type="spellEnd"/>
      <w:r w:rsidRPr="001D2399">
        <w:rPr>
          <w:rFonts w:ascii="Palatino Linotype" w:hAnsi="Palatino Linotype" w:cs="Arial"/>
          <w:i/>
          <w:sz w:val="22"/>
        </w:rPr>
        <w:t xml:space="preserve"> Rincón.</w:t>
      </w:r>
    </w:p>
    <w:p w:rsidR="00F77E6F" w:rsidRPr="001D2399" w:rsidRDefault="00F77E6F" w:rsidP="00F77E6F">
      <w:pPr>
        <w:spacing w:line="360" w:lineRule="auto"/>
        <w:ind w:left="567" w:right="567"/>
        <w:contextualSpacing/>
        <w:jc w:val="both"/>
        <w:rPr>
          <w:rFonts w:ascii="Palatino Linotype" w:hAnsi="Palatino Linotype" w:cs="Arial"/>
          <w:i/>
          <w:sz w:val="22"/>
        </w:rPr>
      </w:pPr>
      <w:r w:rsidRPr="001D2399">
        <w:rPr>
          <w:rFonts w:ascii="Palatino Linotype" w:hAnsi="Palatino Linotype" w:cs="Arial"/>
          <w:i/>
          <w:sz w:val="22"/>
        </w:rPr>
        <w:t xml:space="preserve">Amparo en revisión 333/88. </w:t>
      </w:r>
      <w:proofErr w:type="spellStart"/>
      <w:r w:rsidRPr="001D2399">
        <w:rPr>
          <w:rFonts w:ascii="Palatino Linotype" w:hAnsi="Palatino Linotype" w:cs="Arial"/>
          <w:i/>
          <w:sz w:val="22"/>
        </w:rPr>
        <w:t>Adilia</w:t>
      </w:r>
      <w:proofErr w:type="spellEnd"/>
      <w:r w:rsidRPr="001D2399">
        <w:rPr>
          <w:rFonts w:ascii="Palatino Linotype" w:hAnsi="Palatino Linotype" w:cs="Arial"/>
          <w:i/>
          <w:sz w:val="22"/>
        </w:rPr>
        <w:t xml:space="preserve"> Romero. 26 de octubre de 1988. Unanimidad de votos. Ponente: Arnoldo Nájera Virgen. Secretario: Enrique Crispín Campos Ramírez.</w:t>
      </w:r>
    </w:p>
    <w:p w:rsidR="00F77E6F" w:rsidRPr="001D2399" w:rsidRDefault="00F77E6F" w:rsidP="00F77E6F">
      <w:pPr>
        <w:spacing w:line="360" w:lineRule="auto"/>
        <w:ind w:left="567" w:right="567"/>
        <w:contextualSpacing/>
        <w:jc w:val="both"/>
        <w:rPr>
          <w:rFonts w:ascii="Palatino Linotype" w:hAnsi="Palatino Linotype" w:cs="Arial"/>
          <w:i/>
          <w:sz w:val="22"/>
        </w:rPr>
      </w:pPr>
      <w:r w:rsidRPr="001D2399">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1D2399">
        <w:rPr>
          <w:rFonts w:ascii="Palatino Linotype" w:hAnsi="Palatino Linotype" w:cs="Arial"/>
          <w:i/>
          <w:sz w:val="22"/>
        </w:rPr>
        <w:t>Goyzueta</w:t>
      </w:r>
      <w:proofErr w:type="spellEnd"/>
      <w:r w:rsidRPr="001D2399">
        <w:rPr>
          <w:rFonts w:ascii="Palatino Linotype" w:hAnsi="Palatino Linotype" w:cs="Arial"/>
          <w:i/>
          <w:sz w:val="22"/>
        </w:rPr>
        <w:t>. Secretario: Gonzalo Carrera Molina.</w:t>
      </w:r>
    </w:p>
    <w:p w:rsidR="00F77E6F" w:rsidRPr="001D2399" w:rsidRDefault="00F77E6F" w:rsidP="00F77E6F">
      <w:pPr>
        <w:spacing w:line="360" w:lineRule="auto"/>
        <w:ind w:left="567" w:right="567"/>
        <w:contextualSpacing/>
        <w:jc w:val="both"/>
        <w:rPr>
          <w:rFonts w:ascii="Palatino Linotype" w:hAnsi="Palatino Linotype" w:cs="Arial"/>
          <w:i/>
          <w:sz w:val="22"/>
        </w:rPr>
      </w:pPr>
      <w:r w:rsidRPr="001D2399">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1D2399">
        <w:rPr>
          <w:rFonts w:ascii="Palatino Linotype" w:hAnsi="Palatino Linotype" w:cs="Arial"/>
          <w:i/>
          <w:sz w:val="22"/>
        </w:rPr>
        <w:t>Baigts</w:t>
      </w:r>
      <w:proofErr w:type="spellEnd"/>
      <w:r w:rsidRPr="001D2399">
        <w:rPr>
          <w:rFonts w:ascii="Palatino Linotype" w:hAnsi="Palatino Linotype" w:cs="Arial"/>
          <w:i/>
          <w:sz w:val="22"/>
        </w:rPr>
        <w:t xml:space="preserve"> Muñoz.</w:t>
      </w:r>
    </w:p>
    <w:p w:rsidR="00F77E6F" w:rsidRPr="001D2399" w:rsidRDefault="00F77E6F" w:rsidP="00F77E6F">
      <w:pPr>
        <w:spacing w:line="360" w:lineRule="auto"/>
        <w:ind w:firstLine="1418"/>
        <w:contextualSpacing/>
        <w:jc w:val="both"/>
        <w:rPr>
          <w:rFonts w:ascii="Palatino Linotype" w:hAnsi="Palatino Linotype" w:cs="Arial"/>
          <w:lang w:val="es-ES"/>
        </w:rPr>
      </w:pPr>
    </w:p>
    <w:p w:rsidR="00F77E6F" w:rsidRPr="001D2399" w:rsidRDefault="00F77E6F" w:rsidP="00E303A9">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1D2399">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77E6F" w:rsidRPr="001D2399" w:rsidRDefault="00F77E6F" w:rsidP="00F77E6F">
      <w:pPr>
        <w:pStyle w:val="Prrafodelista"/>
        <w:shd w:val="clear" w:color="auto" w:fill="FFFFFF"/>
        <w:spacing w:line="360" w:lineRule="auto"/>
        <w:ind w:left="360"/>
        <w:jc w:val="both"/>
        <w:rPr>
          <w:rFonts w:ascii="Palatino Linotype" w:eastAsia="Times New Roman" w:hAnsi="Palatino Linotype" w:cs="Arial"/>
          <w:lang w:eastAsia="es-MX"/>
        </w:rPr>
      </w:pPr>
    </w:p>
    <w:p w:rsidR="00F77E6F" w:rsidRPr="001D2399" w:rsidRDefault="00F77E6F" w:rsidP="00E303A9">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1D2399">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F77E6F" w:rsidRPr="001D2399" w:rsidRDefault="00F77E6F" w:rsidP="00F77E6F">
      <w:pPr>
        <w:shd w:val="clear" w:color="auto" w:fill="FFFFFF"/>
        <w:spacing w:line="360" w:lineRule="auto"/>
        <w:contextualSpacing/>
        <w:jc w:val="both"/>
        <w:rPr>
          <w:rFonts w:ascii="Palatino Linotype" w:eastAsia="Times New Roman" w:hAnsi="Palatino Linotype" w:cs="Arial"/>
          <w:lang w:eastAsia="es-MX"/>
        </w:rPr>
      </w:pPr>
    </w:p>
    <w:p w:rsidR="00F77E6F" w:rsidRPr="001D2399" w:rsidRDefault="00F77E6F" w:rsidP="00E303A9">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1D2399">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F77E6F" w:rsidRPr="001D2399" w:rsidRDefault="00F77E6F" w:rsidP="00F77E6F">
      <w:pPr>
        <w:shd w:val="clear" w:color="auto" w:fill="FFFFFF"/>
        <w:spacing w:line="360" w:lineRule="auto"/>
        <w:jc w:val="both"/>
        <w:rPr>
          <w:rFonts w:ascii="Palatino Linotype" w:eastAsia="Times New Roman" w:hAnsi="Palatino Linotype" w:cs="Arial"/>
          <w:lang w:eastAsia="es-MX"/>
        </w:rPr>
      </w:pPr>
    </w:p>
    <w:p w:rsidR="00F77E6F" w:rsidRPr="001D2399" w:rsidRDefault="00F77E6F" w:rsidP="00E303A9">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1D2399">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1D2399">
        <w:rPr>
          <w:rFonts w:ascii="Palatino Linotype" w:hAnsi="Palatino Linotype"/>
        </w:rPr>
        <w:t xml:space="preserve"> </w:t>
      </w:r>
      <w:r w:rsidRPr="001D2399">
        <w:rPr>
          <w:rFonts w:ascii="Palatino Linotype" w:eastAsia="Times New Roman" w:hAnsi="Palatino Linotype" w:cs="Arial"/>
          <w:lang w:eastAsia="es-MX"/>
        </w:rPr>
        <w:t>datos personales</w:t>
      </w:r>
      <w:r w:rsidRPr="001D2399">
        <w:rPr>
          <w:rStyle w:val="Refdenotaalpie"/>
          <w:rFonts w:ascii="Palatino Linotype" w:eastAsia="Times New Roman" w:hAnsi="Palatino Linotype" w:cs="Arial"/>
          <w:lang w:eastAsia="es-MX"/>
        </w:rPr>
        <w:footnoteReference w:id="21"/>
      </w:r>
      <w:r w:rsidRPr="001D2399">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1D2399">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F77E6F" w:rsidRPr="001D2399" w:rsidRDefault="00F77E6F" w:rsidP="00F77E6F">
      <w:pPr>
        <w:pStyle w:val="Prrafodelista"/>
        <w:spacing w:line="360" w:lineRule="auto"/>
        <w:rPr>
          <w:rFonts w:ascii="Palatino Linotype" w:eastAsia="Times New Roman" w:hAnsi="Palatino Linotype" w:cs="Arial"/>
          <w:lang w:eastAsia="es-MX"/>
        </w:rPr>
      </w:pPr>
    </w:p>
    <w:p w:rsidR="00F77E6F" w:rsidRPr="001D2399" w:rsidRDefault="00F77E6F" w:rsidP="00E303A9">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1D2399">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F77E6F" w:rsidRPr="001D2399" w:rsidRDefault="00F77E6F" w:rsidP="00F77E6F">
      <w:pPr>
        <w:pStyle w:val="Prrafodelista"/>
        <w:spacing w:line="360" w:lineRule="auto"/>
        <w:rPr>
          <w:rFonts w:ascii="Palatino Linotype" w:eastAsia="Times New Roman" w:hAnsi="Palatino Linotype" w:cs="Arial"/>
          <w:lang w:eastAsia="es-MX"/>
        </w:rPr>
      </w:pPr>
    </w:p>
    <w:p w:rsidR="00F77E6F" w:rsidRPr="001D2399" w:rsidRDefault="00F77E6F" w:rsidP="00E303A9">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1D2399">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1D2399">
        <w:rPr>
          <w:rFonts w:ascii="Palatino Linotype" w:hAnsi="Palatino Linotype"/>
          <w:lang w:val="es-ES"/>
        </w:rPr>
        <w:t xml:space="preserve"> </w:t>
      </w:r>
    </w:p>
    <w:p w:rsidR="00FD6D37" w:rsidRPr="001D2399" w:rsidRDefault="00FD6D37" w:rsidP="00FD6D37">
      <w:pPr>
        <w:pStyle w:val="Prrafodelista"/>
        <w:rPr>
          <w:rFonts w:ascii="Palatino Linotype" w:hAnsi="Palatino Linotype"/>
          <w:lang w:val="es-ES"/>
        </w:rPr>
      </w:pPr>
    </w:p>
    <w:p w:rsidR="002A5BA4" w:rsidRPr="001D2399" w:rsidRDefault="002A5BA4" w:rsidP="00E303A9">
      <w:pPr>
        <w:pStyle w:val="Prrafodelista"/>
        <w:numPr>
          <w:ilvl w:val="0"/>
          <w:numId w:val="1"/>
        </w:numPr>
        <w:spacing w:before="240" w:after="240" w:line="360" w:lineRule="auto"/>
        <w:ind w:left="0" w:firstLine="0"/>
        <w:jc w:val="both"/>
        <w:rPr>
          <w:rFonts w:ascii="Palatino Linotype" w:hAnsi="Palatino Linotype" w:cs="Arial"/>
        </w:rPr>
      </w:pPr>
      <w:r w:rsidRPr="001D2399">
        <w:rPr>
          <w:rFonts w:ascii="Palatino Linotype" w:hAnsi="Palatino Linotype"/>
          <w:color w:val="000000"/>
          <w:lang w:val="es-ES" w:eastAsia="es-MX"/>
        </w:rPr>
        <w:t xml:space="preserve">Por lo anteriormente expuesto y fundado, este </w:t>
      </w:r>
      <w:r w:rsidRPr="001D2399">
        <w:rPr>
          <w:rFonts w:ascii="Palatino Linotype" w:hAnsi="Palatino Linotype"/>
          <w:b/>
          <w:bCs/>
          <w:color w:val="000000"/>
          <w:lang w:val="es-ES" w:eastAsia="es-MX"/>
        </w:rPr>
        <w:t>ÓRGANO GARANTE</w:t>
      </w:r>
      <w:r w:rsidRPr="001D2399">
        <w:rPr>
          <w:rFonts w:ascii="Palatino Linotype" w:hAnsi="Palatino Linotype"/>
          <w:color w:val="000000"/>
          <w:lang w:val="es-ES" w:eastAsia="es-MX"/>
        </w:rPr>
        <w:t xml:space="preserve"> emite los siguientes:</w:t>
      </w:r>
      <w:r w:rsidR="00150242" w:rsidRPr="001D2399">
        <w:rPr>
          <w:rFonts w:ascii="Palatino Linotype" w:hAnsi="Palatino Linotype"/>
          <w:color w:val="000000"/>
          <w:lang w:val="es-ES" w:eastAsia="es-MX"/>
        </w:rPr>
        <w:t xml:space="preserve"> </w:t>
      </w:r>
      <w:r w:rsidR="00237EAE" w:rsidRPr="001D2399">
        <w:rPr>
          <w:rFonts w:ascii="Palatino Linotype" w:hAnsi="Palatino Linotype"/>
          <w:color w:val="000000"/>
          <w:lang w:val="es-ES" w:eastAsia="es-MX"/>
        </w:rPr>
        <w:t xml:space="preserve"> </w:t>
      </w:r>
    </w:p>
    <w:p w:rsidR="002A5BA4" w:rsidRPr="001D2399" w:rsidRDefault="002A5BA4" w:rsidP="006E74A1">
      <w:pPr>
        <w:keepNext/>
        <w:keepLines/>
        <w:spacing w:line="360" w:lineRule="auto"/>
        <w:jc w:val="center"/>
        <w:outlineLvl w:val="0"/>
        <w:rPr>
          <w:rFonts w:ascii="Palatino Linotype" w:eastAsia="Times New Roman" w:hAnsi="Palatino Linotype" w:cstheme="majorBidi"/>
          <w:b/>
          <w:bCs/>
        </w:rPr>
      </w:pPr>
      <w:bookmarkStart w:id="42" w:name="_Toc447699324"/>
      <w:bookmarkStart w:id="43" w:name="_Toc445745148"/>
      <w:bookmarkStart w:id="44" w:name="_Toc486525261"/>
      <w:bookmarkStart w:id="45" w:name="_Toc25672149"/>
      <w:r w:rsidRPr="001D2399">
        <w:rPr>
          <w:rFonts w:ascii="Palatino Linotype" w:eastAsia="Times New Roman" w:hAnsi="Palatino Linotype" w:cstheme="majorBidi"/>
          <w:b/>
          <w:bCs/>
        </w:rPr>
        <w:t>R E S O L U T I V O S</w:t>
      </w:r>
      <w:bookmarkEnd w:id="42"/>
      <w:bookmarkEnd w:id="43"/>
      <w:bookmarkEnd w:id="44"/>
      <w:bookmarkEnd w:id="45"/>
    </w:p>
    <w:p w:rsidR="00B165CC" w:rsidRPr="001D2399" w:rsidRDefault="00B165CC" w:rsidP="006E74A1">
      <w:pPr>
        <w:keepNext/>
        <w:keepLines/>
        <w:spacing w:line="360" w:lineRule="auto"/>
        <w:jc w:val="center"/>
        <w:outlineLvl w:val="0"/>
        <w:rPr>
          <w:rFonts w:ascii="Palatino Linotype" w:eastAsia="Times New Roman" w:hAnsi="Palatino Linotype" w:cstheme="majorBidi"/>
          <w:b/>
          <w:bCs/>
        </w:rPr>
      </w:pPr>
    </w:p>
    <w:p w:rsidR="00E81879" w:rsidRPr="001D2399" w:rsidRDefault="00E81879" w:rsidP="006E74A1">
      <w:pPr>
        <w:spacing w:line="360" w:lineRule="auto"/>
        <w:jc w:val="both"/>
        <w:rPr>
          <w:rFonts w:ascii="Palatino Linotype" w:eastAsia="Times New Roman" w:hAnsi="Palatino Linotype" w:cs="Times New Roman"/>
        </w:rPr>
      </w:pPr>
      <w:r w:rsidRPr="001D2399">
        <w:rPr>
          <w:rFonts w:ascii="Palatino Linotype" w:eastAsia="Times New Roman" w:hAnsi="Palatino Linotype" w:cs="Arial"/>
          <w:b/>
        </w:rPr>
        <w:t xml:space="preserve">PRIMERO. </w:t>
      </w:r>
      <w:r w:rsidRPr="001D2399">
        <w:rPr>
          <w:rFonts w:ascii="Palatino Linotype" w:eastAsia="Times New Roman" w:hAnsi="Palatino Linotype" w:cs="Arial"/>
        </w:rPr>
        <w:t xml:space="preserve">Resultan </w:t>
      </w:r>
      <w:r w:rsidR="005725C3" w:rsidRPr="001D2399">
        <w:rPr>
          <w:rFonts w:ascii="Palatino Linotype" w:eastAsia="Times New Roman" w:hAnsi="Palatino Linotype" w:cs="Arial"/>
        </w:rPr>
        <w:t xml:space="preserve">parcialmente </w:t>
      </w:r>
      <w:r w:rsidR="006E74A1" w:rsidRPr="001D2399">
        <w:rPr>
          <w:rFonts w:ascii="Palatino Linotype" w:eastAsia="Times New Roman" w:hAnsi="Palatino Linotype" w:cs="Arial"/>
        </w:rPr>
        <w:t xml:space="preserve">fundadas </w:t>
      </w:r>
      <w:r w:rsidRPr="001D2399">
        <w:rPr>
          <w:rFonts w:ascii="Palatino Linotype" w:eastAsia="Times New Roman" w:hAnsi="Palatino Linotype" w:cs="Arial"/>
        </w:rPr>
        <w:t>las</w:t>
      </w:r>
      <w:r w:rsidRPr="001D2399">
        <w:rPr>
          <w:rFonts w:ascii="Palatino Linotype" w:eastAsia="Times New Roman" w:hAnsi="Palatino Linotype" w:cs="Arial"/>
          <w:b/>
        </w:rPr>
        <w:t xml:space="preserve"> </w:t>
      </w:r>
      <w:r w:rsidRPr="001D2399">
        <w:rPr>
          <w:rFonts w:ascii="Palatino Linotype" w:eastAsia="Times New Roman" w:hAnsi="Palatino Linotype" w:cs="Arial"/>
          <w:lang w:val="es-ES"/>
        </w:rPr>
        <w:t xml:space="preserve">razones o motivos de inconformidad hechos valer </w:t>
      </w:r>
      <w:r w:rsidRPr="001D2399">
        <w:rPr>
          <w:rFonts w:ascii="Palatino Linotype" w:eastAsia="Calibri" w:hAnsi="Palatino Linotype" w:cs="Arial"/>
          <w:lang w:val="es-ES"/>
        </w:rPr>
        <w:t xml:space="preserve">en </w:t>
      </w:r>
      <w:r w:rsidR="001E69EF" w:rsidRPr="001D2399">
        <w:rPr>
          <w:rFonts w:ascii="Palatino Linotype" w:eastAsia="Calibri" w:hAnsi="Palatino Linotype" w:cs="Arial"/>
          <w:lang w:val="es-ES"/>
        </w:rPr>
        <w:t>el</w:t>
      </w:r>
      <w:r w:rsidRPr="001D2399">
        <w:rPr>
          <w:rFonts w:ascii="Palatino Linotype" w:eastAsia="Calibri" w:hAnsi="Palatino Linotype" w:cs="Arial"/>
          <w:lang w:val="es-ES"/>
        </w:rPr>
        <w:t xml:space="preserve"> recurso de revisión </w:t>
      </w:r>
      <w:r w:rsidR="004B019D" w:rsidRPr="001D2399">
        <w:rPr>
          <w:rFonts w:ascii="Palatino Linotype" w:hAnsi="Palatino Linotype" w:cs="Arial"/>
          <w:b/>
          <w:bCs/>
        </w:rPr>
        <w:t>0</w:t>
      </w:r>
      <w:r w:rsidR="002D4A3E" w:rsidRPr="001D2399">
        <w:rPr>
          <w:rFonts w:ascii="Palatino Linotype" w:hAnsi="Palatino Linotype" w:cs="Arial"/>
          <w:b/>
          <w:bCs/>
        </w:rPr>
        <w:t>8293</w:t>
      </w:r>
      <w:r w:rsidR="00794037" w:rsidRPr="001D2399">
        <w:rPr>
          <w:rFonts w:ascii="Palatino Linotype" w:hAnsi="Palatino Linotype" w:cs="Arial"/>
          <w:b/>
          <w:bCs/>
        </w:rPr>
        <w:t>/INFOEM/IP/RR/2019</w:t>
      </w:r>
      <w:r w:rsidR="004B019D" w:rsidRPr="001D2399">
        <w:rPr>
          <w:rFonts w:ascii="Palatino Linotype" w:hAnsi="Palatino Linotype" w:cs="Arial"/>
          <w:b/>
          <w:bCs/>
        </w:rPr>
        <w:t xml:space="preserve">, </w:t>
      </w:r>
      <w:r w:rsidR="009A66DF" w:rsidRPr="001D2399">
        <w:rPr>
          <w:rFonts w:ascii="Palatino Linotype" w:hAnsi="Palatino Linotype" w:cs="Arial"/>
          <w:bCs/>
        </w:rPr>
        <w:t>en términos de</w:t>
      </w:r>
      <w:r w:rsidR="000205C3" w:rsidRPr="001D2399">
        <w:rPr>
          <w:rFonts w:ascii="Palatino Linotype" w:hAnsi="Palatino Linotype" w:cs="Arial"/>
          <w:bCs/>
        </w:rPr>
        <w:t xml:space="preserve"> </w:t>
      </w:r>
      <w:r w:rsidR="008078B6" w:rsidRPr="001D2399">
        <w:rPr>
          <w:rFonts w:ascii="Palatino Linotype" w:hAnsi="Palatino Linotype" w:cs="Arial"/>
          <w:bCs/>
        </w:rPr>
        <w:t>l</w:t>
      </w:r>
      <w:r w:rsidR="000205C3" w:rsidRPr="001D2399">
        <w:rPr>
          <w:rFonts w:ascii="Palatino Linotype" w:hAnsi="Palatino Linotype" w:cs="Arial"/>
          <w:bCs/>
        </w:rPr>
        <w:t>os</w:t>
      </w:r>
      <w:r w:rsidR="009A66DF" w:rsidRPr="001D2399">
        <w:rPr>
          <w:rFonts w:ascii="Palatino Linotype" w:hAnsi="Palatino Linotype" w:cs="Arial"/>
          <w:bCs/>
        </w:rPr>
        <w:t xml:space="preserve"> considerando</w:t>
      </w:r>
      <w:r w:rsidR="000205C3" w:rsidRPr="001D2399">
        <w:rPr>
          <w:rFonts w:ascii="Palatino Linotype" w:hAnsi="Palatino Linotype" w:cs="Arial"/>
          <w:bCs/>
        </w:rPr>
        <w:t>s</w:t>
      </w:r>
      <w:r w:rsidR="009A66DF" w:rsidRPr="001D2399">
        <w:rPr>
          <w:rFonts w:ascii="Palatino Linotype" w:hAnsi="Palatino Linotype" w:cs="Arial"/>
          <w:bCs/>
        </w:rPr>
        <w:t xml:space="preserve"> </w:t>
      </w:r>
      <w:r w:rsidR="009A66DF" w:rsidRPr="001D2399">
        <w:rPr>
          <w:rFonts w:ascii="Palatino Linotype" w:hAnsi="Palatino Linotype" w:cs="Arial"/>
          <w:b/>
          <w:bCs/>
        </w:rPr>
        <w:t>CUARTO</w:t>
      </w:r>
      <w:r w:rsidR="009A66DF" w:rsidRPr="001D2399">
        <w:rPr>
          <w:rFonts w:ascii="Palatino Linotype" w:hAnsi="Palatino Linotype" w:cs="Arial"/>
          <w:bCs/>
        </w:rPr>
        <w:t xml:space="preserve"> </w:t>
      </w:r>
      <w:r w:rsidR="000205C3" w:rsidRPr="001D2399">
        <w:rPr>
          <w:rFonts w:ascii="Palatino Linotype" w:hAnsi="Palatino Linotype" w:cs="Arial"/>
          <w:bCs/>
        </w:rPr>
        <w:t xml:space="preserve">y </w:t>
      </w:r>
      <w:r w:rsidR="000205C3" w:rsidRPr="001D2399">
        <w:rPr>
          <w:rFonts w:ascii="Palatino Linotype" w:hAnsi="Palatino Linotype" w:cs="Arial"/>
          <w:b/>
          <w:bCs/>
        </w:rPr>
        <w:t>QUINTO</w:t>
      </w:r>
      <w:r w:rsidR="00ED70A8" w:rsidRPr="001D2399">
        <w:rPr>
          <w:rFonts w:ascii="Palatino Linotype" w:hAnsi="Palatino Linotype" w:cs="Arial"/>
          <w:b/>
          <w:bCs/>
        </w:rPr>
        <w:t xml:space="preserve"> </w:t>
      </w:r>
      <w:r w:rsidR="009A66DF" w:rsidRPr="001D2399">
        <w:rPr>
          <w:rFonts w:ascii="Palatino Linotype" w:hAnsi="Palatino Linotype" w:cs="Arial"/>
          <w:bCs/>
        </w:rPr>
        <w:t>de la presente resolución.</w:t>
      </w:r>
      <w:r w:rsidR="00886B78" w:rsidRPr="001D2399">
        <w:rPr>
          <w:rFonts w:ascii="Palatino Linotype" w:hAnsi="Palatino Linotype" w:cs="Arial"/>
          <w:bCs/>
        </w:rPr>
        <w:t xml:space="preserve"> </w:t>
      </w:r>
      <w:r w:rsidR="00B40212" w:rsidRPr="001D2399">
        <w:rPr>
          <w:rFonts w:ascii="Palatino Linotype" w:hAnsi="Palatino Linotype" w:cs="Arial"/>
          <w:bCs/>
        </w:rPr>
        <w:t xml:space="preserve"> </w:t>
      </w:r>
    </w:p>
    <w:p w:rsidR="002E2041" w:rsidRPr="001D2399" w:rsidRDefault="00E81879" w:rsidP="006E74A1">
      <w:pPr>
        <w:spacing w:before="240" w:after="240" w:line="360" w:lineRule="auto"/>
        <w:jc w:val="both"/>
        <w:rPr>
          <w:rFonts w:ascii="Palatino Linotype" w:hAnsi="Palatino Linotype" w:cs="Arial"/>
          <w:bCs/>
        </w:rPr>
      </w:pPr>
      <w:bookmarkStart w:id="46" w:name="_Toc477891768"/>
      <w:bookmarkStart w:id="47" w:name="_Toc477891858"/>
      <w:bookmarkStart w:id="48" w:name="_Toc481576259"/>
      <w:bookmarkStart w:id="49" w:name="_Toc492590391"/>
      <w:bookmarkStart w:id="50" w:name="_Toc462653937"/>
      <w:bookmarkStart w:id="51" w:name="_Toc453696502"/>
      <w:bookmarkStart w:id="52" w:name="_Toc454301155"/>
      <w:r w:rsidRPr="001D2399">
        <w:rPr>
          <w:rFonts w:ascii="Palatino Linotype" w:hAnsi="Palatino Linotype"/>
          <w:b/>
        </w:rPr>
        <w:t>SEGUNDO.</w:t>
      </w:r>
      <w:r w:rsidRPr="001D2399">
        <w:rPr>
          <w:rStyle w:val="Ttulo2Car"/>
          <w:rFonts w:ascii="Palatino Linotype" w:hAnsi="Palatino Linotype"/>
          <w:b/>
          <w:sz w:val="24"/>
          <w:szCs w:val="24"/>
        </w:rPr>
        <w:t xml:space="preserve"> </w:t>
      </w:r>
      <w:bookmarkEnd w:id="46"/>
      <w:bookmarkEnd w:id="47"/>
      <w:bookmarkEnd w:id="48"/>
      <w:bookmarkEnd w:id="49"/>
      <w:bookmarkEnd w:id="50"/>
      <w:bookmarkEnd w:id="51"/>
      <w:bookmarkEnd w:id="52"/>
      <w:r w:rsidRPr="001D2399">
        <w:rPr>
          <w:rFonts w:ascii="Palatino Linotype" w:eastAsia="Calibri" w:hAnsi="Palatino Linotype" w:cs="Arial"/>
          <w:lang w:val="es-ES"/>
        </w:rPr>
        <w:t>Se</w:t>
      </w:r>
      <w:r w:rsidRPr="001D2399">
        <w:rPr>
          <w:rFonts w:ascii="Palatino Linotype" w:eastAsia="Calibri" w:hAnsi="Palatino Linotype" w:cs="Arial"/>
          <w:b/>
          <w:lang w:val="es-ES"/>
        </w:rPr>
        <w:t xml:space="preserve"> </w:t>
      </w:r>
      <w:r w:rsidR="000E5CF6" w:rsidRPr="001D2399">
        <w:rPr>
          <w:rFonts w:ascii="Palatino Linotype" w:eastAsia="Calibri" w:hAnsi="Palatino Linotype" w:cs="Arial"/>
          <w:b/>
          <w:lang w:val="es-ES"/>
        </w:rPr>
        <w:t xml:space="preserve">MODIFICA </w:t>
      </w:r>
      <w:r w:rsidR="000E5CF6" w:rsidRPr="001D2399">
        <w:rPr>
          <w:rFonts w:ascii="Palatino Linotype" w:eastAsia="Calibri" w:hAnsi="Palatino Linotype" w:cs="Arial"/>
          <w:lang w:val="es-ES"/>
        </w:rPr>
        <w:t xml:space="preserve">la respuesta emitida por </w:t>
      </w:r>
      <w:r w:rsidR="002D4A3E" w:rsidRPr="001D2399">
        <w:rPr>
          <w:rFonts w:ascii="Palatino Linotype" w:eastAsia="Calibri" w:hAnsi="Palatino Linotype" w:cs="Arial"/>
          <w:lang w:val="es-ES"/>
        </w:rPr>
        <w:t>la</w:t>
      </w:r>
      <w:r w:rsidR="000E5CF6" w:rsidRPr="001D2399">
        <w:rPr>
          <w:rFonts w:ascii="Palatino Linotype" w:eastAsia="Calibri" w:hAnsi="Palatino Linotype" w:cs="Arial"/>
          <w:b/>
          <w:lang w:val="es-ES"/>
        </w:rPr>
        <w:t xml:space="preserve"> </w:t>
      </w:r>
      <w:r w:rsidR="002D4A3E" w:rsidRPr="001D2399">
        <w:rPr>
          <w:rFonts w:ascii="Palatino Linotype" w:hAnsi="Palatino Linotype"/>
          <w:b/>
          <w:bCs/>
          <w:szCs w:val="22"/>
        </w:rPr>
        <w:t>Universidad Autónoma del Estado de México</w:t>
      </w:r>
      <w:r w:rsidR="000E5CF6" w:rsidRPr="001D2399">
        <w:rPr>
          <w:rFonts w:ascii="Palatino Linotype" w:hAnsi="Palatino Linotype"/>
          <w:b/>
          <w:bCs/>
          <w:szCs w:val="22"/>
        </w:rPr>
        <w:t xml:space="preserve">, </w:t>
      </w:r>
      <w:r w:rsidR="000E5CF6" w:rsidRPr="001D2399">
        <w:rPr>
          <w:rFonts w:ascii="Palatino Linotype" w:hAnsi="Palatino Linotype"/>
          <w:bCs/>
          <w:szCs w:val="22"/>
        </w:rPr>
        <w:t xml:space="preserve">y se </w:t>
      </w:r>
      <w:r w:rsidR="000E5CF6" w:rsidRPr="001D2399">
        <w:rPr>
          <w:rFonts w:ascii="Palatino Linotype" w:hAnsi="Palatino Linotype"/>
          <w:b/>
          <w:bCs/>
          <w:szCs w:val="22"/>
        </w:rPr>
        <w:t>ORDENA</w:t>
      </w:r>
      <w:r w:rsidR="00A8727A" w:rsidRPr="001D2399">
        <w:rPr>
          <w:rFonts w:ascii="Palatino Linotype" w:eastAsia="Calibri" w:hAnsi="Palatino Linotype" w:cs="Arial"/>
          <w:lang w:val="es-ES"/>
        </w:rPr>
        <w:t xml:space="preserve"> </w:t>
      </w:r>
      <w:r w:rsidR="00A82194" w:rsidRPr="001D2399">
        <w:rPr>
          <w:rFonts w:ascii="Palatino Linotype" w:eastAsia="Calibri" w:hAnsi="Palatino Linotype" w:cs="Arial"/>
          <w:lang w:val="es-ES"/>
        </w:rPr>
        <w:t xml:space="preserve">entregar, vía </w:t>
      </w:r>
      <w:r w:rsidR="007740EB" w:rsidRPr="001D2399">
        <w:rPr>
          <w:rFonts w:ascii="Palatino Linotype" w:eastAsia="Times New Roman" w:hAnsi="Palatino Linotype" w:cs="Arial"/>
          <w:b/>
          <w:lang w:val="es-ES"/>
        </w:rPr>
        <w:t>Sistema de Acceso a la Información Mexiquense</w:t>
      </w:r>
      <w:r w:rsidR="00C93E8B" w:rsidRPr="001D2399">
        <w:rPr>
          <w:rFonts w:ascii="Palatino Linotype" w:eastAsia="Times New Roman" w:hAnsi="Palatino Linotype" w:cs="Arial"/>
          <w:b/>
          <w:lang w:val="es-ES"/>
        </w:rPr>
        <w:t xml:space="preserve"> (SAIMEX)</w:t>
      </w:r>
      <w:r w:rsidRPr="001D2399">
        <w:rPr>
          <w:rFonts w:ascii="Palatino Linotype" w:eastAsia="Times New Roman" w:hAnsi="Palatino Linotype" w:cs="Arial"/>
          <w:lang w:val="es-ES"/>
        </w:rPr>
        <w:t>,</w:t>
      </w:r>
      <w:r w:rsidR="002E2041" w:rsidRPr="001D2399">
        <w:rPr>
          <w:rFonts w:ascii="Palatino Linotype" w:eastAsia="Times New Roman" w:hAnsi="Palatino Linotype" w:cs="Arial"/>
          <w:lang w:val="es-ES"/>
        </w:rPr>
        <w:t xml:space="preserve"> </w:t>
      </w:r>
      <w:r w:rsidR="006B3D8E" w:rsidRPr="001D2399">
        <w:rPr>
          <w:rFonts w:ascii="Palatino Linotype" w:eastAsia="Times New Roman" w:hAnsi="Palatino Linotype" w:cs="Arial"/>
          <w:lang w:val="es-ES"/>
        </w:rPr>
        <w:t>en versión pública</w:t>
      </w:r>
      <w:r w:rsidR="00C55091" w:rsidRPr="001D2399">
        <w:rPr>
          <w:rFonts w:ascii="Palatino Linotype" w:eastAsia="Times New Roman" w:hAnsi="Palatino Linotype" w:cs="Arial"/>
          <w:lang w:val="es-ES"/>
        </w:rPr>
        <w:t>,</w:t>
      </w:r>
      <w:r w:rsidR="00A1302E" w:rsidRPr="001D2399">
        <w:rPr>
          <w:rFonts w:ascii="Palatino Linotype" w:eastAsia="Times New Roman" w:hAnsi="Palatino Linotype" w:cs="Arial"/>
          <w:lang w:val="es-ES"/>
        </w:rPr>
        <w:t xml:space="preserve"> </w:t>
      </w:r>
      <w:r w:rsidR="00573448" w:rsidRPr="001D2399">
        <w:rPr>
          <w:rFonts w:ascii="Palatino Linotype" w:eastAsia="Times New Roman" w:hAnsi="Palatino Linotype" w:cs="Arial"/>
          <w:lang w:val="es-ES"/>
        </w:rPr>
        <w:t xml:space="preserve">del Fondo de Fomento y Desarrollo de la Investigación Científica y Tecnológica de la Universidad Autónoma del Estado de México (FONDIC-UAEM), </w:t>
      </w:r>
      <w:r w:rsidR="0051509C" w:rsidRPr="001D2399">
        <w:rPr>
          <w:rFonts w:ascii="Palatino Linotype" w:eastAsia="Times New Roman" w:hAnsi="Palatino Linotype" w:cs="Arial"/>
          <w:lang w:val="es-ES"/>
        </w:rPr>
        <w:t>l</w:t>
      </w:r>
      <w:r w:rsidR="00766EB6" w:rsidRPr="001D2399">
        <w:rPr>
          <w:rFonts w:ascii="Palatino Linotype" w:eastAsia="Times New Roman" w:hAnsi="Palatino Linotype" w:cs="Arial"/>
          <w:lang w:val="es-ES"/>
        </w:rPr>
        <w:t>o</w:t>
      </w:r>
      <w:r w:rsidR="0051509C" w:rsidRPr="001D2399">
        <w:rPr>
          <w:rFonts w:ascii="Palatino Linotype" w:eastAsia="Times New Roman" w:hAnsi="Palatino Linotype" w:cs="Arial"/>
          <w:lang w:val="es-ES"/>
        </w:rPr>
        <w:t xml:space="preserve"> siguiente</w:t>
      </w:r>
      <w:r w:rsidR="00F77E6F" w:rsidRPr="001D2399">
        <w:rPr>
          <w:rFonts w:ascii="Palatino Linotype" w:eastAsia="Times New Roman" w:hAnsi="Palatino Linotype" w:cs="Arial"/>
          <w:lang w:val="es-ES"/>
        </w:rPr>
        <w:t>:</w:t>
      </w:r>
    </w:p>
    <w:p w:rsidR="009A71DB" w:rsidRPr="001D2399" w:rsidRDefault="009A71DB" w:rsidP="000410B2">
      <w:pPr>
        <w:pStyle w:val="Prrafodelista"/>
        <w:numPr>
          <w:ilvl w:val="0"/>
          <w:numId w:val="4"/>
        </w:numPr>
        <w:spacing w:line="360" w:lineRule="auto"/>
        <w:ind w:right="-170"/>
        <w:jc w:val="both"/>
        <w:rPr>
          <w:rFonts w:ascii="Palatino Linotype" w:hAnsi="Palatino Linotype" w:cs="Tahoma"/>
          <w:b/>
        </w:rPr>
      </w:pPr>
      <w:bookmarkStart w:id="53" w:name="_Toc460947013"/>
      <w:r w:rsidRPr="001D2399">
        <w:rPr>
          <w:rFonts w:ascii="Palatino Linotype" w:hAnsi="Palatino Linotype"/>
          <w:b/>
          <w:color w:val="000000" w:themeColor="text1"/>
        </w:rPr>
        <w:t xml:space="preserve">Instrumento legal y administrativo utilizado por el FONDIC-UAEM </w:t>
      </w:r>
      <w:r w:rsidRPr="001D2399">
        <w:rPr>
          <w:rFonts w:ascii="Palatino Linotype" w:hAnsi="Palatino Linotype" w:cs="Arial"/>
          <w:b/>
        </w:rPr>
        <w:t xml:space="preserve">para firmar el </w:t>
      </w:r>
      <w:r w:rsidR="00E011A9" w:rsidRPr="001D2399">
        <w:rPr>
          <w:rFonts w:ascii="Palatino Linotype" w:eastAsia="Calibri" w:hAnsi="Palatino Linotype" w:cs="Tahoma"/>
          <w:b/>
          <w:bCs/>
          <w:lang w:eastAsia="en-US"/>
        </w:rPr>
        <w:t>Anexo de Ejecución</w:t>
      </w:r>
      <w:r w:rsidR="00E011A9" w:rsidRPr="001D2399">
        <w:rPr>
          <w:rFonts w:ascii="Palatino Linotype" w:hAnsi="Palatino Linotype" w:cs="Arial"/>
          <w:b/>
        </w:rPr>
        <w:t xml:space="preserve"> </w:t>
      </w:r>
      <w:r w:rsidRPr="001D2399">
        <w:rPr>
          <w:rFonts w:ascii="Palatino Linotype" w:hAnsi="Palatino Linotype" w:cs="Arial"/>
          <w:b/>
        </w:rPr>
        <w:t xml:space="preserve">AE/127/2017 con DICONSA; </w:t>
      </w:r>
    </w:p>
    <w:p w:rsidR="009A71DB" w:rsidRPr="001D2399" w:rsidRDefault="00573448" w:rsidP="000410B2">
      <w:pPr>
        <w:pStyle w:val="Prrafodelista"/>
        <w:numPr>
          <w:ilvl w:val="0"/>
          <w:numId w:val="4"/>
        </w:numPr>
        <w:spacing w:line="360" w:lineRule="auto"/>
        <w:ind w:right="-170"/>
        <w:jc w:val="both"/>
        <w:rPr>
          <w:rFonts w:ascii="Palatino Linotype" w:hAnsi="Palatino Linotype" w:cs="Tahoma"/>
        </w:rPr>
      </w:pPr>
      <w:r w:rsidRPr="001D2399">
        <w:rPr>
          <w:rFonts w:ascii="Palatino Linotype" w:hAnsi="Palatino Linotype" w:cs="Arial"/>
          <w:b/>
        </w:rPr>
        <w:t xml:space="preserve">Copia certificada </w:t>
      </w:r>
      <w:r w:rsidR="00813CEE" w:rsidRPr="001D2399">
        <w:rPr>
          <w:rFonts w:ascii="Palatino Linotype" w:hAnsi="Palatino Linotype" w:cs="Arial"/>
          <w:b/>
        </w:rPr>
        <w:t xml:space="preserve">(sin costo) </w:t>
      </w:r>
      <w:r w:rsidRPr="001D2399">
        <w:rPr>
          <w:rFonts w:ascii="Palatino Linotype" w:hAnsi="Palatino Linotype" w:cs="Arial"/>
          <w:b/>
        </w:rPr>
        <w:t>del o</w:t>
      </w:r>
      <w:r w:rsidR="009A71DB" w:rsidRPr="001D2399">
        <w:rPr>
          <w:rFonts w:ascii="Palatino Linotype" w:hAnsi="Palatino Linotype" w:cs="Arial"/>
          <w:b/>
        </w:rPr>
        <w:t xml:space="preserve">ficio con referencia FO/175/2018 de fecha 21 de agosto de 2018 dirigido a la C.P.C </w:t>
      </w:r>
      <w:proofErr w:type="spellStart"/>
      <w:r w:rsidR="009A71DB" w:rsidRPr="001D2399">
        <w:rPr>
          <w:rFonts w:ascii="Palatino Linotype" w:hAnsi="Palatino Linotype" w:cs="Arial"/>
          <w:b/>
        </w:rPr>
        <w:t>Ivone</w:t>
      </w:r>
      <w:proofErr w:type="spellEnd"/>
      <w:r w:rsidR="009A71DB" w:rsidRPr="001D2399">
        <w:rPr>
          <w:rFonts w:ascii="Palatino Linotype" w:hAnsi="Palatino Linotype" w:cs="Arial"/>
          <w:b/>
        </w:rPr>
        <w:t xml:space="preserve"> </w:t>
      </w:r>
      <w:proofErr w:type="spellStart"/>
      <w:r w:rsidR="009A71DB" w:rsidRPr="001D2399">
        <w:rPr>
          <w:rFonts w:ascii="Palatino Linotype" w:hAnsi="Palatino Linotype" w:cs="Arial"/>
          <w:b/>
        </w:rPr>
        <w:t>Hestrosa</w:t>
      </w:r>
      <w:proofErr w:type="spellEnd"/>
      <w:r w:rsidR="009A71DB" w:rsidRPr="001D2399">
        <w:rPr>
          <w:rFonts w:ascii="Palatino Linotype" w:hAnsi="Palatino Linotype" w:cs="Arial"/>
          <w:b/>
        </w:rPr>
        <w:t xml:space="preserve"> Matus y f</w:t>
      </w:r>
      <w:r w:rsidR="00E011A9" w:rsidRPr="001D2399">
        <w:rPr>
          <w:rFonts w:ascii="Palatino Linotype" w:hAnsi="Palatino Linotype" w:cs="Arial"/>
          <w:b/>
        </w:rPr>
        <w:t>i</w:t>
      </w:r>
      <w:r w:rsidR="009A71DB" w:rsidRPr="001D2399">
        <w:rPr>
          <w:rFonts w:ascii="Palatino Linotype" w:hAnsi="Palatino Linotype" w:cs="Arial"/>
          <w:b/>
        </w:rPr>
        <w:t xml:space="preserve">rmado por el Lic. Erick </w:t>
      </w:r>
      <w:proofErr w:type="spellStart"/>
      <w:r w:rsidR="009A71DB" w:rsidRPr="001D2399">
        <w:rPr>
          <w:rFonts w:ascii="Palatino Linotype" w:hAnsi="Palatino Linotype" w:cs="Arial"/>
          <w:b/>
        </w:rPr>
        <w:t>Herzain</w:t>
      </w:r>
      <w:proofErr w:type="spellEnd"/>
      <w:r w:rsidR="009A71DB" w:rsidRPr="001D2399">
        <w:rPr>
          <w:rFonts w:ascii="Palatino Linotype" w:hAnsi="Palatino Linotype" w:cs="Arial"/>
          <w:b/>
        </w:rPr>
        <w:t xml:space="preserve"> Torres </w:t>
      </w:r>
      <w:proofErr w:type="spellStart"/>
      <w:r w:rsidR="009A71DB" w:rsidRPr="001D2399">
        <w:rPr>
          <w:rFonts w:ascii="Palatino Linotype" w:hAnsi="Palatino Linotype" w:cs="Arial"/>
          <w:b/>
        </w:rPr>
        <w:t>Mulhia</w:t>
      </w:r>
      <w:proofErr w:type="spellEnd"/>
      <w:r w:rsidR="009A71DB" w:rsidRPr="001D2399">
        <w:rPr>
          <w:rFonts w:ascii="Palatino Linotype" w:hAnsi="Palatino Linotype" w:cs="Arial"/>
          <w:b/>
        </w:rPr>
        <w:t xml:space="preserve"> Director del FONDIC-UAEM</w:t>
      </w:r>
      <w:r w:rsidRPr="001D2399">
        <w:rPr>
          <w:rFonts w:ascii="Palatino Linotype" w:hAnsi="Palatino Linotype" w:cs="Tahoma"/>
        </w:rPr>
        <w:t>;</w:t>
      </w:r>
    </w:p>
    <w:p w:rsidR="00573448" w:rsidRPr="001D2399" w:rsidRDefault="00573448" w:rsidP="000410B2">
      <w:pPr>
        <w:pStyle w:val="Prrafodelista"/>
        <w:numPr>
          <w:ilvl w:val="0"/>
          <w:numId w:val="4"/>
        </w:numPr>
        <w:spacing w:line="360" w:lineRule="auto"/>
        <w:ind w:right="-170"/>
        <w:jc w:val="both"/>
        <w:rPr>
          <w:rFonts w:ascii="Palatino Linotype" w:hAnsi="Palatino Linotype" w:cs="Tahoma"/>
          <w:b/>
        </w:rPr>
      </w:pPr>
      <w:r w:rsidRPr="001D2399">
        <w:rPr>
          <w:rFonts w:ascii="Palatino Linotype" w:hAnsi="Palatino Linotype" w:cs="Tahoma"/>
          <w:b/>
        </w:rPr>
        <w:t xml:space="preserve">De la subcontratación de terceros, los servicios contratados del anexo de ejecución </w:t>
      </w:r>
      <w:r w:rsidRPr="001D2399">
        <w:rPr>
          <w:rFonts w:ascii="Palatino Linotype" w:hAnsi="Palatino Linotype" w:cs="Arial"/>
          <w:b/>
        </w:rPr>
        <w:t>AE/127/2017 y sus convenios modificatorios;</w:t>
      </w:r>
    </w:p>
    <w:p w:rsidR="00573448" w:rsidRPr="001D2399" w:rsidRDefault="00573448" w:rsidP="000410B2">
      <w:pPr>
        <w:pStyle w:val="Prrafodelista"/>
        <w:numPr>
          <w:ilvl w:val="0"/>
          <w:numId w:val="4"/>
        </w:numPr>
        <w:spacing w:line="360" w:lineRule="auto"/>
        <w:ind w:right="-170"/>
        <w:jc w:val="both"/>
        <w:rPr>
          <w:rFonts w:ascii="Palatino Linotype" w:hAnsi="Palatino Linotype" w:cs="Tahoma"/>
          <w:b/>
        </w:rPr>
      </w:pPr>
      <w:r w:rsidRPr="001D2399">
        <w:rPr>
          <w:rFonts w:ascii="Palatino Linotype" w:hAnsi="Palatino Linotype" w:cs="Tahoma"/>
          <w:b/>
        </w:rPr>
        <w:t xml:space="preserve">Copia certificada </w:t>
      </w:r>
      <w:r w:rsidR="00813CEE" w:rsidRPr="001D2399">
        <w:rPr>
          <w:rFonts w:ascii="Palatino Linotype" w:hAnsi="Palatino Linotype" w:cs="Tahoma"/>
          <w:b/>
        </w:rPr>
        <w:t xml:space="preserve">(sin costo) </w:t>
      </w:r>
      <w:r w:rsidRPr="001D2399">
        <w:rPr>
          <w:rFonts w:ascii="Palatino Linotype" w:hAnsi="Palatino Linotype" w:cs="Tahoma"/>
          <w:b/>
        </w:rPr>
        <w:t xml:space="preserve">de la respuesta al oficio </w:t>
      </w:r>
      <w:r w:rsidRPr="001D2399">
        <w:rPr>
          <w:rFonts w:ascii="Palatino Linotype" w:hAnsi="Palatino Linotype" w:cs="Arial"/>
          <w:b/>
        </w:rPr>
        <w:t>remitido el 2 de mayo de 2017, firmado por el Rector y dirigido al Fiduciario Banco Santander</w:t>
      </w:r>
    </w:p>
    <w:p w:rsidR="00573448" w:rsidRPr="001D2399" w:rsidRDefault="00573448" w:rsidP="00573448">
      <w:pPr>
        <w:pStyle w:val="Prrafodelista"/>
        <w:spacing w:line="360" w:lineRule="auto"/>
        <w:ind w:left="1287" w:right="-170"/>
        <w:jc w:val="both"/>
        <w:rPr>
          <w:rFonts w:ascii="Palatino Linotype" w:hAnsi="Palatino Linotype" w:cs="Tahoma"/>
          <w:sz w:val="22"/>
          <w:szCs w:val="22"/>
        </w:rPr>
      </w:pPr>
    </w:p>
    <w:p w:rsidR="0040431B" w:rsidRPr="001D2399" w:rsidRDefault="0040431B" w:rsidP="0040431B">
      <w:pPr>
        <w:spacing w:line="360" w:lineRule="auto"/>
        <w:jc w:val="both"/>
        <w:rPr>
          <w:rFonts w:ascii="Palatino Linotype" w:eastAsia="Calibri" w:hAnsi="Palatino Linotype" w:cs="Arial"/>
        </w:rPr>
      </w:pPr>
      <w:r w:rsidRPr="001D2399">
        <w:rPr>
          <w:rFonts w:ascii="Palatino Linotype" w:hAnsi="Palatino Linotype"/>
          <w:color w:val="222222"/>
          <w:shd w:val="clear" w:color="auto" w:fill="FFFFFF"/>
        </w:rPr>
        <w:t xml:space="preserve">Asimismo se ordena al Sujeto Obligado que previo a la entrega de la información referida, </w:t>
      </w:r>
      <w:r w:rsidRPr="001D2399">
        <w:rPr>
          <w:rFonts w:ascii="Palatino Linotype" w:hAnsi="Palatino Linotype"/>
          <w:b/>
          <w:color w:val="222222"/>
          <w:shd w:val="clear" w:color="auto" w:fill="FFFFFF"/>
        </w:rPr>
        <w:t>únicamente por lo que se refiere a las copias certificadas</w:t>
      </w:r>
      <w:r w:rsidRPr="001D2399">
        <w:rPr>
          <w:rFonts w:ascii="Palatino Linotype" w:hAnsi="Palatino Linotype"/>
          <w:color w:val="222222"/>
          <w:shd w:val="clear" w:color="auto" w:fill="FFFFFF"/>
        </w:rPr>
        <w:t xml:space="preserve">, haga del conocimiento del recurrente, el domicilio al cual deberá acudir, el nombre de la dependencia o área respectiva, los días y horarios de atención en los cuales podrá realizar la consulta, </w:t>
      </w:r>
      <w:r w:rsidRPr="001D2399">
        <w:rPr>
          <w:rFonts w:ascii="Palatino Linotype" w:hAnsi="Palatino Linotype"/>
          <w:b/>
          <w:color w:val="222222"/>
          <w:shd w:val="clear" w:color="auto" w:fill="FFFFFF"/>
        </w:rPr>
        <w:t>la forma y procedimiento a seguir</w:t>
      </w:r>
      <w:r w:rsidRPr="001D2399">
        <w:rPr>
          <w:rFonts w:ascii="Palatino Linotype" w:hAnsi="Palatino Linotype"/>
          <w:color w:val="222222"/>
          <w:shd w:val="clear" w:color="auto" w:fill="FFFFFF"/>
        </w:rPr>
        <w:t>, así como el periodo durante el cual quedará a su disposición la documentación conforme a lo dispuesto por el artículo 166 de la Ley de Transparencia y Acceso a la Información Pública del Estado de México y Municipios de aplicación supletoria.</w:t>
      </w:r>
    </w:p>
    <w:p w:rsidR="00415864" w:rsidRPr="001D2399" w:rsidRDefault="00415864" w:rsidP="008D12FA">
      <w:pPr>
        <w:spacing w:before="240" w:after="240" w:line="360" w:lineRule="auto"/>
        <w:jc w:val="both"/>
        <w:rPr>
          <w:rFonts w:ascii="Palatino Linotype" w:eastAsia="Calibri" w:hAnsi="Palatino Linotype" w:cs="Arial"/>
        </w:rPr>
      </w:pPr>
      <w:r w:rsidRPr="001D2399">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w:t>
      </w:r>
      <w:r w:rsidR="00A3464C" w:rsidRPr="001D2399">
        <w:rPr>
          <w:rFonts w:ascii="Palatino Linotype" w:eastAsia="Calibri" w:hAnsi="Palatino Linotype" w:cs="Arial"/>
        </w:rPr>
        <w:t>a disposición de la parte recurrente.</w:t>
      </w:r>
    </w:p>
    <w:p w:rsidR="0059406B" w:rsidRPr="001D2399" w:rsidRDefault="0059406B" w:rsidP="00415864">
      <w:pPr>
        <w:spacing w:line="360" w:lineRule="auto"/>
        <w:jc w:val="both"/>
        <w:rPr>
          <w:rFonts w:ascii="Palatino Linotype" w:eastAsia="Calibri" w:hAnsi="Palatino Linotype" w:cs="Arial"/>
        </w:rPr>
      </w:pPr>
    </w:p>
    <w:p w:rsidR="00E81879" w:rsidRPr="001D2399" w:rsidRDefault="0051509C" w:rsidP="006E74A1">
      <w:pPr>
        <w:tabs>
          <w:tab w:val="left" w:pos="8080"/>
        </w:tabs>
        <w:spacing w:line="360" w:lineRule="auto"/>
        <w:ind w:right="49"/>
        <w:contextualSpacing/>
        <w:jc w:val="both"/>
        <w:rPr>
          <w:rFonts w:ascii="Palatino Linotype" w:eastAsia="Palatino Linotype" w:hAnsi="Palatino Linotype" w:cs="Palatino Linotype"/>
          <w:b/>
        </w:rPr>
      </w:pPr>
      <w:r w:rsidRPr="001D2399">
        <w:rPr>
          <w:rFonts w:ascii="Palatino Linotype" w:eastAsia="Palatino Linotype" w:hAnsi="Palatino Linotype" w:cs="Palatino Linotype"/>
          <w:b/>
        </w:rPr>
        <w:t>TERCERO</w:t>
      </w:r>
      <w:r w:rsidR="00710E1F" w:rsidRPr="001D2399">
        <w:rPr>
          <w:rFonts w:ascii="Palatino Linotype" w:eastAsia="Palatino Linotype" w:hAnsi="Palatino Linotype" w:cs="Palatino Linotype"/>
          <w:b/>
        </w:rPr>
        <w:t xml:space="preserve">. </w:t>
      </w:r>
      <w:r w:rsidR="00E81879" w:rsidRPr="001D2399">
        <w:rPr>
          <w:rFonts w:ascii="Palatino Linotype" w:eastAsia="Palatino Linotype" w:hAnsi="Palatino Linotype" w:cs="Palatino Linotype"/>
          <w:b/>
        </w:rPr>
        <w:t xml:space="preserve">Notifíquese </w:t>
      </w:r>
      <w:r w:rsidR="00E81879" w:rsidRPr="001D2399">
        <w:rPr>
          <w:rFonts w:ascii="Palatino Linotype" w:eastAsia="Palatino Linotype" w:hAnsi="Palatino Linotype" w:cs="Palatino Linotype"/>
        </w:rPr>
        <w:t xml:space="preserve">al Titular de la Unidad de Transparencia del </w:t>
      </w:r>
      <w:r w:rsidR="00E81879" w:rsidRPr="001D2399">
        <w:rPr>
          <w:rFonts w:ascii="Palatino Linotype" w:eastAsia="Palatino Linotype" w:hAnsi="Palatino Linotype" w:cs="Palatino Linotype"/>
          <w:b/>
        </w:rPr>
        <w:t>SUJETO OBLIGADO</w:t>
      </w:r>
      <w:r w:rsidR="00E81879" w:rsidRPr="001D2399">
        <w:rPr>
          <w:rFonts w:ascii="Palatino Linotype" w:eastAsia="Palatino Linotype" w:hAnsi="Palatino Linotype" w:cs="Palatino Linotype"/>
        </w:rPr>
        <w:t>, para que conforme a los artículos 186 último párrafo, 189 párrafo segundo y 199 de la Ley de Transparencia y Acce</w:t>
      </w:r>
      <w:r w:rsidR="00415864" w:rsidRPr="001D2399">
        <w:rPr>
          <w:rFonts w:ascii="Palatino Linotype" w:eastAsia="Palatino Linotype" w:hAnsi="Palatino Linotype" w:cs="Palatino Linotype"/>
        </w:rPr>
        <w:t xml:space="preserve">so a la Información Pública del </w:t>
      </w:r>
      <w:r w:rsidR="00E81879" w:rsidRPr="001D2399">
        <w:rPr>
          <w:rFonts w:ascii="Palatino Linotype" w:eastAsia="Palatino Linotype" w:hAnsi="Palatino Linotype" w:cs="Palatino Linotype"/>
        </w:rPr>
        <w:t xml:space="preserve">Estado de México y Municipios, </w:t>
      </w:r>
      <w:r w:rsidR="00E81879" w:rsidRPr="001D2399">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81879" w:rsidRPr="001D2399" w:rsidRDefault="00E81879" w:rsidP="006E74A1">
      <w:pPr>
        <w:shd w:val="clear" w:color="auto" w:fill="FFFFFF"/>
        <w:spacing w:line="360" w:lineRule="auto"/>
        <w:jc w:val="both"/>
        <w:rPr>
          <w:rFonts w:ascii="Palatino Linotype" w:eastAsia="Times New Roman" w:hAnsi="Palatino Linotype" w:cs="Arial"/>
          <w:b/>
          <w:sz w:val="16"/>
        </w:rPr>
      </w:pPr>
    </w:p>
    <w:p w:rsidR="004D60FB" w:rsidRPr="001D2399" w:rsidRDefault="0051509C" w:rsidP="006E74A1">
      <w:pPr>
        <w:shd w:val="clear" w:color="auto" w:fill="FFFFFF"/>
        <w:spacing w:line="360" w:lineRule="auto"/>
        <w:jc w:val="both"/>
        <w:rPr>
          <w:rFonts w:ascii="Palatino Linotype" w:hAnsi="Palatino Linotype"/>
        </w:rPr>
      </w:pPr>
      <w:r w:rsidRPr="001D2399">
        <w:rPr>
          <w:rFonts w:ascii="Palatino Linotype" w:eastAsia="Times New Roman" w:hAnsi="Palatino Linotype" w:cs="Arial"/>
          <w:b/>
        </w:rPr>
        <w:t>CUARTO</w:t>
      </w:r>
      <w:r w:rsidR="00E81879" w:rsidRPr="001D2399">
        <w:rPr>
          <w:rFonts w:ascii="Palatino Linotype" w:eastAsia="Times New Roman" w:hAnsi="Palatino Linotype" w:cs="Arial"/>
          <w:b/>
        </w:rPr>
        <w:t xml:space="preserve">. </w:t>
      </w:r>
      <w:r w:rsidR="00E81879" w:rsidRPr="001D2399">
        <w:rPr>
          <w:rFonts w:ascii="Palatino Linotype" w:eastAsia="Times New Roman" w:hAnsi="Palatino Linotype" w:cs="Times New Roman"/>
          <w:b/>
          <w:bCs/>
          <w:color w:val="222222"/>
          <w:lang w:val="es-ES"/>
        </w:rPr>
        <w:t>Notifíquese a</w:t>
      </w:r>
      <w:r w:rsidR="008D12FA" w:rsidRPr="001D2399">
        <w:rPr>
          <w:rFonts w:ascii="Palatino Linotype" w:hAnsi="Palatino Linotype"/>
          <w:b/>
        </w:rPr>
        <w:t xml:space="preserve"> </w:t>
      </w:r>
      <w:r w:rsidR="00BD78C0" w:rsidRPr="00BD78C0">
        <w:rPr>
          <w:rFonts w:ascii="Palatino Linotype" w:hAnsi="Palatino Linotype"/>
          <w:b/>
          <w:highlight w:val="black"/>
        </w:rPr>
        <w:t>--------------------------------</w:t>
      </w:r>
      <w:r w:rsidR="00BD78C0">
        <w:rPr>
          <w:rFonts w:ascii="Palatino Linotype" w:hAnsi="Palatino Linotype"/>
          <w:b/>
          <w:highlight w:val="black"/>
        </w:rPr>
        <w:t>--</w:t>
      </w:r>
      <w:r w:rsidR="00BD78C0" w:rsidRPr="00BD78C0">
        <w:rPr>
          <w:rFonts w:ascii="Palatino Linotype" w:hAnsi="Palatino Linotype"/>
          <w:b/>
          <w:highlight w:val="black"/>
        </w:rPr>
        <w:t>----</w:t>
      </w:r>
      <w:r w:rsidR="008D12FA" w:rsidRPr="001D2399">
        <w:rPr>
          <w:rFonts w:ascii="Palatino Linotype" w:hAnsi="Palatino Linotype"/>
          <w:b/>
        </w:rPr>
        <w:t xml:space="preserve"> </w:t>
      </w:r>
      <w:r w:rsidR="00E81879" w:rsidRPr="001D2399">
        <w:rPr>
          <w:rFonts w:ascii="Palatino Linotype" w:hAnsi="Palatino Linotype"/>
        </w:rPr>
        <w:t>la presente resolución</w:t>
      </w:r>
      <w:r w:rsidR="00573448" w:rsidRPr="001D2399">
        <w:rPr>
          <w:rFonts w:ascii="Palatino Linotype" w:hAnsi="Palatino Linotype"/>
        </w:rPr>
        <w:t>.</w:t>
      </w:r>
      <w:r w:rsidR="00AD063D" w:rsidRPr="001D2399">
        <w:rPr>
          <w:rFonts w:ascii="Palatino Linotype" w:hAnsi="Palatino Linotype"/>
        </w:rPr>
        <w:t xml:space="preserve"> </w:t>
      </w:r>
    </w:p>
    <w:p w:rsidR="00573448" w:rsidRPr="001D2399" w:rsidRDefault="00573448" w:rsidP="006E74A1">
      <w:pPr>
        <w:shd w:val="clear" w:color="auto" w:fill="FFFFFF"/>
        <w:spacing w:line="360" w:lineRule="auto"/>
        <w:jc w:val="both"/>
        <w:rPr>
          <w:rFonts w:ascii="Palatino Linotype" w:hAnsi="Palatino Linotype"/>
          <w:sz w:val="16"/>
        </w:rPr>
      </w:pPr>
    </w:p>
    <w:bookmarkEnd w:id="53"/>
    <w:p w:rsidR="00FD6D37" w:rsidRPr="001D2399" w:rsidRDefault="0051509C" w:rsidP="006E74A1">
      <w:pPr>
        <w:spacing w:line="360" w:lineRule="auto"/>
        <w:jc w:val="both"/>
        <w:rPr>
          <w:rFonts w:ascii="Palatino Linotype" w:eastAsia="MS Mincho" w:hAnsi="Palatino Linotype" w:cs="Times New Roman"/>
          <w:lang w:val="es-ES"/>
        </w:rPr>
      </w:pPr>
      <w:r w:rsidRPr="001D2399">
        <w:rPr>
          <w:rFonts w:ascii="Palatino Linotype" w:eastAsia="MS Mincho" w:hAnsi="Palatino Linotype" w:cs="Times New Roman"/>
          <w:b/>
          <w:lang w:val="es-MX"/>
        </w:rPr>
        <w:t>QUINTO</w:t>
      </w:r>
      <w:r w:rsidR="00E81879" w:rsidRPr="001D2399">
        <w:rPr>
          <w:rFonts w:ascii="Palatino Linotype" w:eastAsia="MS Mincho" w:hAnsi="Palatino Linotype" w:cs="Times New Roman"/>
          <w:b/>
          <w:lang w:val="es-MX"/>
        </w:rPr>
        <w:t>.</w:t>
      </w:r>
      <w:r w:rsidR="00E81879" w:rsidRPr="001D2399">
        <w:rPr>
          <w:rFonts w:ascii="Palatino Linotype" w:eastAsia="MS Mincho" w:hAnsi="Palatino Linotype" w:cs="Times New Roman"/>
          <w:lang w:val="es-MX"/>
        </w:rPr>
        <w:t xml:space="preserve"> </w:t>
      </w:r>
      <w:r w:rsidR="00E81879" w:rsidRPr="001D2399">
        <w:rPr>
          <w:rFonts w:ascii="Palatino Linotype" w:eastAsia="MS Mincho" w:hAnsi="Palatino Linotype" w:cs="Times New Roman"/>
          <w:lang w:val="es-ES"/>
        </w:rPr>
        <w:t>Se hace del conocimiento de</w:t>
      </w:r>
      <w:r w:rsidR="00573448" w:rsidRPr="001D2399">
        <w:rPr>
          <w:rFonts w:ascii="Palatino Linotype" w:eastAsia="MS Mincho" w:hAnsi="Palatino Linotype" w:cs="Times New Roman"/>
          <w:lang w:val="es-ES"/>
        </w:rPr>
        <w:t xml:space="preserve"> </w:t>
      </w:r>
      <w:r w:rsidR="00BD78C0" w:rsidRPr="00BD78C0">
        <w:rPr>
          <w:rFonts w:ascii="Palatino Linotype" w:hAnsi="Palatino Linotype"/>
          <w:b/>
          <w:highlight w:val="black"/>
        </w:rPr>
        <w:t>-----------------------------------------</w:t>
      </w:r>
      <w:r w:rsidR="00573448" w:rsidRPr="001D2399">
        <w:rPr>
          <w:rFonts w:ascii="Palatino Linotype" w:hAnsi="Palatino Linotype"/>
          <w:b/>
        </w:rPr>
        <w:t xml:space="preserve"> </w:t>
      </w:r>
      <w:r w:rsidR="00E81879" w:rsidRPr="001D2399">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81879" w:rsidRPr="001D2399">
        <w:rPr>
          <w:rFonts w:ascii="Palatino Linotype" w:eastAsia="MS Mincho" w:hAnsi="Palatino Linotype" w:cs="Times New Roman"/>
          <w:bCs/>
          <w:lang w:val="es-ES"/>
        </w:rPr>
        <w:t>vía juicio de amparo</w:t>
      </w:r>
      <w:r w:rsidR="00E81879" w:rsidRPr="001D2399">
        <w:rPr>
          <w:rFonts w:ascii="Palatino Linotype" w:eastAsia="MS Mincho" w:hAnsi="Palatino Linotype" w:cs="Times New Roman"/>
          <w:lang w:val="es-ES"/>
        </w:rPr>
        <w:t> en los términos de las leyes aplicables.</w:t>
      </w:r>
    </w:p>
    <w:bookmarkEnd w:id="9"/>
    <w:bookmarkEnd w:id="10"/>
    <w:bookmarkEnd w:id="11"/>
    <w:p w:rsidR="00E446ED" w:rsidRPr="001D2399" w:rsidRDefault="00216C93" w:rsidP="006E74A1">
      <w:pPr>
        <w:spacing w:before="100" w:beforeAutospacing="1" w:after="100" w:afterAutospacing="1" w:line="360" w:lineRule="auto"/>
        <w:ind w:right="49"/>
        <w:jc w:val="both"/>
        <w:rPr>
          <w:rFonts w:ascii="Palatino Linotype" w:hAnsi="Palatino Linotype" w:cs="Arial"/>
        </w:rPr>
      </w:pPr>
      <w:r w:rsidRPr="001D2399">
        <w:rPr>
          <w:rFonts w:ascii="Palatino Linotype" w:hAnsi="Palatino Linotype" w:cs="Arial"/>
        </w:rPr>
        <w:t>ASÍ LO RESUELVE, POR UNANIMIDAD DE VOTOS, EL PLENO DEL</w:t>
      </w:r>
      <w:r w:rsidRPr="001D2399">
        <w:rPr>
          <w:rFonts w:ascii="Palatino Linotype" w:eastAsia="Arial Unicode MS" w:hAnsi="Palatino Linotype" w:cs="Arial"/>
        </w:rPr>
        <w:t xml:space="preserve"> INSTITUTO DE TRANSPARENCIA, ACCESO A LA INFORMACIÓN PÚBLICA Y PROTECCIÓN DE DATOS PERSONALES DEL ESTADO DE MÉXICO Y MUNICIPIOS</w:t>
      </w:r>
      <w:r w:rsidRPr="001D2399">
        <w:rPr>
          <w:rFonts w:ascii="Palatino Linotype" w:hAnsi="Palatino Linotype" w:cs="Arial"/>
        </w:rPr>
        <w:t xml:space="preserve">, CONFORMADO POR LOS COMISIONADOS ZULEMA MARTÍNEZ SÁNCHEZ; EVA ABAID YAPUR; JOSÉ GUADALUPE LUNA HERNÁNDEZ; JAVIER MARTÍNEZ CRUZ Y LUIS GUSTAVO PARRA NORIEGA; EN LA </w:t>
      </w:r>
      <w:r w:rsidR="00556CCD">
        <w:rPr>
          <w:rFonts w:ascii="Palatino Linotype" w:hAnsi="Palatino Linotype" w:cs="Arial"/>
        </w:rPr>
        <w:t>PRIMERA</w:t>
      </w:r>
      <w:r w:rsidRPr="001D2399">
        <w:rPr>
          <w:rFonts w:ascii="Palatino Linotype" w:hAnsi="Palatino Linotype" w:cs="Arial"/>
        </w:rPr>
        <w:t xml:space="preserve"> SESIÓN ORDINARIA CELEBRADA EL </w:t>
      </w:r>
      <w:r w:rsidR="001D2399">
        <w:rPr>
          <w:rFonts w:ascii="Palatino Linotype" w:hAnsi="Palatino Linotype" w:cs="Arial"/>
        </w:rPr>
        <w:t>QUINCE DE ENERO DE DOS MIL VEINTE</w:t>
      </w:r>
      <w:r w:rsidRPr="001D2399">
        <w:rPr>
          <w:rFonts w:ascii="Palatino Linotype" w:hAnsi="Palatino Linotype" w:cs="Arial"/>
        </w:rPr>
        <w:t xml:space="preserve">, ANTE EL SECRETARIO TÉCNICO DEL PLENO, </w:t>
      </w:r>
      <w:r w:rsidRPr="001D2399">
        <w:rPr>
          <w:rFonts w:ascii="Palatino Linotype" w:hAnsi="Palatino Linotype"/>
        </w:rPr>
        <w:t>ALEXIS TAPIA RAMÍREZ</w:t>
      </w:r>
      <w:r w:rsidRPr="001D2399">
        <w:rPr>
          <w:rFonts w:ascii="Palatino Linotype" w:hAnsi="Palatino Linotype" w:cs="Arial"/>
        </w:rPr>
        <w:t>.</w:t>
      </w:r>
    </w:p>
    <w:p w:rsidR="00B165CC" w:rsidRPr="001D2399" w:rsidRDefault="00B165CC" w:rsidP="006E74A1">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1D2399" w:rsidTr="00AB3D5A">
        <w:trPr>
          <w:jc w:val="center"/>
        </w:trPr>
        <w:tc>
          <w:tcPr>
            <w:tcW w:w="10368" w:type="dxa"/>
            <w:gridSpan w:val="2"/>
          </w:tcPr>
          <w:p w:rsidR="00216C93" w:rsidRPr="001D2399" w:rsidRDefault="00216C93" w:rsidP="006E74A1">
            <w:pPr>
              <w:spacing w:line="360" w:lineRule="auto"/>
              <w:jc w:val="center"/>
              <w:rPr>
                <w:rFonts w:ascii="Palatino Linotype" w:hAnsi="Palatino Linotype" w:cs="Arial"/>
                <w:b/>
              </w:rPr>
            </w:pPr>
            <w:r w:rsidRPr="001D2399">
              <w:rPr>
                <w:rFonts w:ascii="Palatino Linotype" w:hAnsi="Palatino Linotype" w:cs="Arial"/>
                <w:b/>
              </w:rPr>
              <w:t>Zulema Martínez Sánchez</w:t>
            </w:r>
          </w:p>
          <w:p w:rsidR="00216C93" w:rsidRPr="001D2399" w:rsidRDefault="00216C93" w:rsidP="006E74A1">
            <w:pPr>
              <w:spacing w:line="360" w:lineRule="auto"/>
              <w:jc w:val="center"/>
              <w:rPr>
                <w:rFonts w:ascii="Palatino Linotype" w:hAnsi="Palatino Linotype" w:cs="Arial"/>
                <w:b/>
              </w:rPr>
            </w:pPr>
            <w:r w:rsidRPr="001D2399">
              <w:rPr>
                <w:rFonts w:ascii="Palatino Linotype" w:hAnsi="Palatino Linotype" w:cs="Arial"/>
              </w:rPr>
              <w:t>Comisionada Presidenta</w:t>
            </w:r>
          </w:p>
          <w:p w:rsidR="00216C93" w:rsidRPr="001D2399" w:rsidRDefault="00216C93" w:rsidP="006E74A1">
            <w:pPr>
              <w:spacing w:line="360" w:lineRule="auto"/>
              <w:jc w:val="center"/>
              <w:rPr>
                <w:rFonts w:ascii="Palatino Linotype" w:hAnsi="Palatino Linotype" w:cs="Arial"/>
                <w:b/>
              </w:rPr>
            </w:pPr>
            <w:r w:rsidRPr="001D2399">
              <w:rPr>
                <w:rFonts w:ascii="Palatino Linotype" w:hAnsi="Palatino Linotype" w:cs="Arial"/>
                <w:b/>
              </w:rPr>
              <w:t xml:space="preserve">(RÚBRICA) </w:t>
            </w:r>
          </w:p>
          <w:p w:rsidR="00216C93" w:rsidRPr="001D2399" w:rsidRDefault="00216C93" w:rsidP="006E74A1">
            <w:pPr>
              <w:spacing w:line="360" w:lineRule="auto"/>
              <w:jc w:val="center"/>
              <w:rPr>
                <w:rFonts w:ascii="Palatino Linotype" w:hAnsi="Palatino Linotype" w:cs="Arial"/>
                <w:b/>
              </w:rPr>
            </w:pPr>
          </w:p>
          <w:p w:rsidR="00216C93" w:rsidRPr="001D2399" w:rsidRDefault="00216C93" w:rsidP="006E74A1">
            <w:pPr>
              <w:spacing w:line="360" w:lineRule="auto"/>
              <w:jc w:val="center"/>
              <w:rPr>
                <w:rFonts w:ascii="Palatino Linotype" w:hAnsi="Palatino Linotype" w:cs="Arial"/>
                <w:b/>
              </w:rPr>
            </w:pPr>
          </w:p>
        </w:tc>
      </w:tr>
      <w:tr w:rsidR="00216C93" w:rsidRPr="001D2399" w:rsidTr="00AB3D5A">
        <w:trPr>
          <w:jc w:val="center"/>
        </w:trPr>
        <w:tc>
          <w:tcPr>
            <w:tcW w:w="5184" w:type="dxa"/>
          </w:tcPr>
          <w:p w:rsidR="00216C93" w:rsidRPr="001D2399" w:rsidRDefault="00216C93" w:rsidP="006E74A1">
            <w:pPr>
              <w:spacing w:line="360" w:lineRule="auto"/>
              <w:jc w:val="center"/>
              <w:rPr>
                <w:rFonts w:ascii="Palatino Linotype" w:hAnsi="Palatino Linotype" w:cs="Arial"/>
                <w:b/>
              </w:rPr>
            </w:pPr>
            <w:r w:rsidRPr="001D2399">
              <w:rPr>
                <w:rFonts w:ascii="Palatino Linotype" w:hAnsi="Palatino Linotype" w:cs="Arial"/>
                <w:b/>
              </w:rPr>
              <w:t xml:space="preserve">Eva </w:t>
            </w:r>
            <w:proofErr w:type="spellStart"/>
            <w:r w:rsidRPr="001D2399">
              <w:rPr>
                <w:rFonts w:ascii="Palatino Linotype" w:hAnsi="Palatino Linotype" w:cs="Arial"/>
                <w:b/>
              </w:rPr>
              <w:t>Abaid</w:t>
            </w:r>
            <w:proofErr w:type="spellEnd"/>
            <w:r w:rsidRPr="001D2399">
              <w:rPr>
                <w:rFonts w:ascii="Palatino Linotype" w:hAnsi="Palatino Linotype" w:cs="Arial"/>
                <w:b/>
              </w:rPr>
              <w:t xml:space="preserve"> </w:t>
            </w:r>
            <w:proofErr w:type="spellStart"/>
            <w:r w:rsidRPr="001D2399">
              <w:rPr>
                <w:rFonts w:ascii="Palatino Linotype" w:hAnsi="Palatino Linotype" w:cs="Arial"/>
                <w:b/>
              </w:rPr>
              <w:t>Yapur</w:t>
            </w:r>
            <w:proofErr w:type="spellEnd"/>
          </w:p>
          <w:p w:rsidR="00216C93" w:rsidRPr="001D2399" w:rsidRDefault="00216C93" w:rsidP="006E74A1">
            <w:pPr>
              <w:spacing w:line="360" w:lineRule="auto"/>
              <w:jc w:val="center"/>
              <w:rPr>
                <w:rFonts w:ascii="Palatino Linotype" w:hAnsi="Palatino Linotype" w:cs="Arial"/>
              </w:rPr>
            </w:pPr>
            <w:r w:rsidRPr="001D2399">
              <w:rPr>
                <w:rFonts w:ascii="Palatino Linotype" w:hAnsi="Palatino Linotype" w:cs="Arial"/>
              </w:rPr>
              <w:t>Comisionada</w:t>
            </w:r>
          </w:p>
          <w:p w:rsidR="00216C93" w:rsidRPr="001D2399" w:rsidRDefault="00216C93" w:rsidP="006E74A1">
            <w:pPr>
              <w:spacing w:line="360" w:lineRule="auto"/>
              <w:jc w:val="center"/>
              <w:rPr>
                <w:rFonts w:ascii="Palatino Linotype" w:hAnsi="Palatino Linotype" w:cs="Arial"/>
                <w:b/>
              </w:rPr>
            </w:pPr>
            <w:r w:rsidRPr="001D2399">
              <w:rPr>
                <w:rFonts w:ascii="Palatino Linotype" w:hAnsi="Palatino Linotype" w:cs="Arial"/>
                <w:b/>
              </w:rPr>
              <w:t>(RÚBRICA)</w:t>
            </w:r>
          </w:p>
        </w:tc>
        <w:tc>
          <w:tcPr>
            <w:tcW w:w="5184" w:type="dxa"/>
          </w:tcPr>
          <w:p w:rsidR="00216C93" w:rsidRPr="001D2399" w:rsidRDefault="00216C93" w:rsidP="006E74A1">
            <w:pPr>
              <w:spacing w:line="360" w:lineRule="auto"/>
              <w:jc w:val="center"/>
              <w:rPr>
                <w:rFonts w:ascii="Palatino Linotype" w:hAnsi="Palatino Linotype" w:cs="Arial"/>
                <w:b/>
              </w:rPr>
            </w:pPr>
            <w:r w:rsidRPr="001D2399">
              <w:rPr>
                <w:rFonts w:ascii="Palatino Linotype" w:hAnsi="Palatino Linotype" w:cs="Arial"/>
                <w:b/>
              </w:rPr>
              <w:t>José Guadalupe Luna Hernández</w:t>
            </w:r>
          </w:p>
          <w:p w:rsidR="00216C93" w:rsidRPr="001D2399" w:rsidRDefault="00216C93" w:rsidP="006E74A1">
            <w:pPr>
              <w:spacing w:line="360" w:lineRule="auto"/>
              <w:jc w:val="center"/>
              <w:rPr>
                <w:rFonts w:ascii="Palatino Linotype" w:hAnsi="Palatino Linotype" w:cs="Arial"/>
              </w:rPr>
            </w:pPr>
            <w:r w:rsidRPr="001D2399">
              <w:rPr>
                <w:rFonts w:ascii="Palatino Linotype" w:hAnsi="Palatino Linotype" w:cs="Arial"/>
              </w:rPr>
              <w:t>Comisionado</w:t>
            </w:r>
          </w:p>
          <w:p w:rsidR="00216C93" w:rsidRPr="001D2399" w:rsidRDefault="00216C93" w:rsidP="006E74A1">
            <w:pPr>
              <w:spacing w:line="360" w:lineRule="auto"/>
              <w:jc w:val="center"/>
              <w:rPr>
                <w:rFonts w:ascii="Palatino Linotype" w:hAnsi="Palatino Linotype" w:cs="Arial"/>
                <w:b/>
              </w:rPr>
            </w:pPr>
            <w:r w:rsidRPr="001D2399">
              <w:rPr>
                <w:rFonts w:ascii="Palatino Linotype" w:hAnsi="Palatino Linotype" w:cs="Arial"/>
                <w:b/>
              </w:rPr>
              <w:t>(RÚBRICA)</w:t>
            </w:r>
          </w:p>
          <w:p w:rsidR="00216C93" w:rsidRPr="001D2399" w:rsidRDefault="00216C93" w:rsidP="006E74A1">
            <w:pPr>
              <w:spacing w:line="360" w:lineRule="auto"/>
              <w:jc w:val="center"/>
              <w:rPr>
                <w:rFonts w:ascii="Palatino Linotype" w:hAnsi="Palatino Linotype" w:cs="Arial"/>
                <w:b/>
              </w:rPr>
            </w:pPr>
          </w:p>
        </w:tc>
      </w:tr>
      <w:tr w:rsidR="00216C93" w:rsidRPr="001D2399" w:rsidTr="00AB3D5A">
        <w:trPr>
          <w:jc w:val="center"/>
        </w:trPr>
        <w:tc>
          <w:tcPr>
            <w:tcW w:w="5184" w:type="dxa"/>
          </w:tcPr>
          <w:p w:rsidR="00216C93" w:rsidRPr="001D2399" w:rsidRDefault="00216C93" w:rsidP="006E74A1">
            <w:pPr>
              <w:spacing w:line="360" w:lineRule="auto"/>
              <w:jc w:val="center"/>
              <w:rPr>
                <w:rFonts w:ascii="Palatino Linotype" w:hAnsi="Palatino Linotype" w:cs="Arial"/>
                <w:b/>
              </w:rPr>
            </w:pPr>
          </w:p>
          <w:p w:rsidR="00216C93" w:rsidRPr="001D2399" w:rsidRDefault="00216C93" w:rsidP="006E74A1">
            <w:pPr>
              <w:spacing w:line="360" w:lineRule="auto"/>
              <w:jc w:val="center"/>
              <w:rPr>
                <w:rFonts w:ascii="Palatino Linotype" w:hAnsi="Palatino Linotype" w:cs="Arial"/>
                <w:b/>
              </w:rPr>
            </w:pPr>
          </w:p>
          <w:p w:rsidR="00216C93" w:rsidRPr="001D2399" w:rsidRDefault="00216C93" w:rsidP="006E74A1">
            <w:pPr>
              <w:spacing w:line="360" w:lineRule="auto"/>
              <w:jc w:val="center"/>
              <w:rPr>
                <w:rFonts w:ascii="Palatino Linotype" w:hAnsi="Palatino Linotype" w:cs="Arial"/>
                <w:b/>
              </w:rPr>
            </w:pPr>
            <w:r w:rsidRPr="001D2399">
              <w:rPr>
                <w:rFonts w:ascii="Palatino Linotype" w:hAnsi="Palatino Linotype" w:cs="Arial"/>
                <w:b/>
              </w:rPr>
              <w:t>Javier Martínez Cruz</w:t>
            </w:r>
          </w:p>
          <w:p w:rsidR="00216C93" w:rsidRPr="001D2399" w:rsidRDefault="00216C93" w:rsidP="006E74A1">
            <w:pPr>
              <w:spacing w:line="360" w:lineRule="auto"/>
              <w:jc w:val="center"/>
              <w:rPr>
                <w:rFonts w:ascii="Palatino Linotype" w:hAnsi="Palatino Linotype" w:cs="Arial"/>
              </w:rPr>
            </w:pPr>
            <w:r w:rsidRPr="001D2399">
              <w:rPr>
                <w:rFonts w:ascii="Palatino Linotype" w:hAnsi="Palatino Linotype" w:cs="Arial"/>
              </w:rPr>
              <w:t>Comisionado</w:t>
            </w:r>
          </w:p>
          <w:p w:rsidR="00216C93" w:rsidRPr="001D2399" w:rsidRDefault="00216C93" w:rsidP="006E74A1">
            <w:pPr>
              <w:spacing w:line="360" w:lineRule="auto"/>
              <w:jc w:val="center"/>
              <w:rPr>
                <w:rFonts w:ascii="Palatino Linotype" w:hAnsi="Palatino Linotype" w:cs="Arial"/>
                <w:b/>
              </w:rPr>
            </w:pPr>
            <w:r w:rsidRPr="001D2399">
              <w:rPr>
                <w:rFonts w:ascii="Palatino Linotype" w:hAnsi="Palatino Linotype" w:cs="Arial"/>
                <w:b/>
              </w:rPr>
              <w:t>(RÚBRICA)</w:t>
            </w:r>
          </w:p>
        </w:tc>
        <w:tc>
          <w:tcPr>
            <w:tcW w:w="5184" w:type="dxa"/>
          </w:tcPr>
          <w:p w:rsidR="00216C93" w:rsidRPr="001D2399" w:rsidRDefault="00216C93" w:rsidP="006E74A1">
            <w:pPr>
              <w:spacing w:line="360" w:lineRule="auto"/>
              <w:jc w:val="center"/>
              <w:rPr>
                <w:rFonts w:ascii="Palatino Linotype" w:hAnsi="Palatino Linotype" w:cs="Arial"/>
                <w:b/>
              </w:rPr>
            </w:pPr>
          </w:p>
          <w:p w:rsidR="00216C93" w:rsidRPr="001D2399" w:rsidRDefault="00216C93" w:rsidP="006E74A1">
            <w:pPr>
              <w:spacing w:line="360" w:lineRule="auto"/>
              <w:jc w:val="center"/>
              <w:rPr>
                <w:rFonts w:ascii="Palatino Linotype" w:hAnsi="Palatino Linotype" w:cs="Arial"/>
                <w:b/>
              </w:rPr>
            </w:pPr>
          </w:p>
          <w:p w:rsidR="00216C93" w:rsidRPr="001D2399" w:rsidRDefault="00216C93" w:rsidP="006E74A1">
            <w:pPr>
              <w:spacing w:line="360" w:lineRule="auto"/>
              <w:jc w:val="center"/>
              <w:rPr>
                <w:rFonts w:ascii="Palatino Linotype" w:hAnsi="Palatino Linotype" w:cs="Arial"/>
                <w:b/>
              </w:rPr>
            </w:pPr>
            <w:r w:rsidRPr="001D2399">
              <w:rPr>
                <w:rFonts w:ascii="Palatino Linotype" w:hAnsi="Palatino Linotype" w:cs="Arial"/>
                <w:b/>
              </w:rPr>
              <w:t>Luis Gustavo Parra Noriega</w:t>
            </w:r>
          </w:p>
          <w:p w:rsidR="00216C93" w:rsidRPr="001D2399" w:rsidRDefault="00216C93" w:rsidP="006E74A1">
            <w:pPr>
              <w:spacing w:line="360" w:lineRule="auto"/>
              <w:jc w:val="center"/>
              <w:rPr>
                <w:rFonts w:ascii="Palatino Linotype" w:hAnsi="Palatino Linotype" w:cs="Arial"/>
              </w:rPr>
            </w:pPr>
            <w:r w:rsidRPr="001D2399">
              <w:rPr>
                <w:rFonts w:ascii="Palatino Linotype" w:hAnsi="Palatino Linotype" w:cs="Arial"/>
              </w:rPr>
              <w:t>Comisionado</w:t>
            </w:r>
          </w:p>
          <w:p w:rsidR="00216C93" w:rsidRPr="001D2399" w:rsidRDefault="00216C93" w:rsidP="006E74A1">
            <w:pPr>
              <w:spacing w:line="360" w:lineRule="auto"/>
              <w:jc w:val="center"/>
              <w:rPr>
                <w:rFonts w:ascii="Palatino Linotype" w:hAnsi="Palatino Linotype" w:cs="Arial"/>
                <w:b/>
              </w:rPr>
            </w:pPr>
            <w:r w:rsidRPr="001D2399">
              <w:rPr>
                <w:rFonts w:ascii="Palatino Linotype" w:hAnsi="Palatino Linotype" w:cs="Arial"/>
                <w:b/>
              </w:rPr>
              <w:t>(RÚBRICA)</w:t>
            </w:r>
          </w:p>
        </w:tc>
      </w:tr>
      <w:tr w:rsidR="00216C93" w:rsidRPr="001D2399" w:rsidTr="00AB3D5A">
        <w:trPr>
          <w:jc w:val="center"/>
        </w:trPr>
        <w:tc>
          <w:tcPr>
            <w:tcW w:w="10368" w:type="dxa"/>
            <w:gridSpan w:val="2"/>
          </w:tcPr>
          <w:p w:rsidR="00216C93" w:rsidRPr="001D2399" w:rsidRDefault="00216C93" w:rsidP="006E74A1">
            <w:pPr>
              <w:spacing w:line="360" w:lineRule="auto"/>
              <w:jc w:val="center"/>
              <w:rPr>
                <w:rFonts w:ascii="Palatino Linotype" w:hAnsi="Palatino Linotype" w:cs="Arial"/>
                <w:b/>
              </w:rPr>
            </w:pPr>
          </w:p>
          <w:p w:rsidR="00216C93" w:rsidRPr="001D2399" w:rsidRDefault="00216C93" w:rsidP="006E74A1">
            <w:pPr>
              <w:spacing w:line="360" w:lineRule="auto"/>
              <w:jc w:val="center"/>
              <w:rPr>
                <w:rFonts w:ascii="Palatino Linotype" w:hAnsi="Palatino Linotype" w:cs="Arial"/>
                <w:b/>
              </w:rPr>
            </w:pPr>
          </w:p>
          <w:p w:rsidR="00216C93" w:rsidRPr="001D2399" w:rsidRDefault="00216C93" w:rsidP="006E74A1">
            <w:pPr>
              <w:spacing w:line="360" w:lineRule="auto"/>
              <w:jc w:val="center"/>
              <w:rPr>
                <w:rFonts w:ascii="Palatino Linotype" w:hAnsi="Palatino Linotype" w:cs="Arial"/>
                <w:b/>
              </w:rPr>
            </w:pPr>
            <w:r w:rsidRPr="001D2399">
              <w:rPr>
                <w:rFonts w:ascii="Palatino Linotype" w:hAnsi="Palatino Linotype" w:cs="Arial"/>
                <w:b/>
              </w:rPr>
              <w:t>Alexis Tapia Ramírez</w:t>
            </w:r>
          </w:p>
          <w:p w:rsidR="00216C93" w:rsidRPr="001D2399" w:rsidRDefault="00216C93" w:rsidP="006E74A1">
            <w:pPr>
              <w:spacing w:line="360" w:lineRule="auto"/>
              <w:jc w:val="center"/>
              <w:rPr>
                <w:rFonts w:ascii="Palatino Linotype" w:hAnsi="Palatino Linotype" w:cs="Arial"/>
              </w:rPr>
            </w:pPr>
            <w:r w:rsidRPr="001D2399">
              <w:rPr>
                <w:rFonts w:ascii="Palatino Linotype" w:hAnsi="Palatino Linotype" w:cs="Arial"/>
              </w:rPr>
              <w:t>Secretario Técnico del Pleno</w:t>
            </w:r>
          </w:p>
          <w:p w:rsidR="00216C93" w:rsidRPr="001D2399" w:rsidRDefault="00216C93" w:rsidP="006E74A1">
            <w:pPr>
              <w:spacing w:line="360" w:lineRule="auto"/>
              <w:jc w:val="center"/>
              <w:rPr>
                <w:rFonts w:ascii="Palatino Linotype" w:hAnsi="Palatino Linotype" w:cs="Arial"/>
                <w:b/>
              </w:rPr>
            </w:pPr>
            <w:r w:rsidRPr="001D2399">
              <w:rPr>
                <w:rFonts w:ascii="Palatino Linotype" w:hAnsi="Palatino Linotype" w:cs="Arial"/>
                <w:b/>
              </w:rPr>
              <w:t>(RÚBRICA)</w:t>
            </w:r>
          </w:p>
          <w:p w:rsidR="009400E4" w:rsidRPr="001D2399" w:rsidRDefault="009400E4" w:rsidP="006E74A1">
            <w:pPr>
              <w:spacing w:line="360" w:lineRule="auto"/>
              <w:jc w:val="center"/>
              <w:rPr>
                <w:rFonts w:ascii="Palatino Linotype" w:hAnsi="Palatino Linotype" w:cs="Arial"/>
                <w:b/>
              </w:rPr>
            </w:pPr>
          </w:p>
          <w:p w:rsidR="00216C93" w:rsidRPr="001D2399" w:rsidRDefault="00216C93" w:rsidP="006E74A1">
            <w:pPr>
              <w:spacing w:line="360" w:lineRule="auto"/>
              <w:rPr>
                <w:rFonts w:ascii="Palatino Linotype" w:hAnsi="Palatino Linotype" w:cs="Arial"/>
              </w:rPr>
            </w:pPr>
          </w:p>
        </w:tc>
      </w:tr>
    </w:tbl>
    <w:p w:rsidR="002248D3" w:rsidRPr="006E74A1" w:rsidRDefault="00216C93" w:rsidP="00B165CC">
      <w:pPr>
        <w:spacing w:line="360" w:lineRule="auto"/>
        <w:jc w:val="both"/>
        <w:rPr>
          <w:rFonts w:ascii="Palatino Linotype" w:hAnsi="Palatino Linotype"/>
        </w:rPr>
      </w:pPr>
      <w:r w:rsidRPr="001D2399">
        <w:rPr>
          <w:rFonts w:ascii="Palatino Linotype" w:hAnsi="Palatino Linotype" w:cs="Arial"/>
          <w:szCs w:val="18"/>
        </w:rPr>
        <w:t xml:space="preserve">Esta hoja corresponde a la resolución de </w:t>
      </w:r>
      <w:r w:rsidR="001D2399">
        <w:rPr>
          <w:rFonts w:ascii="Palatino Linotype" w:hAnsi="Palatino Linotype" w:cs="Arial"/>
          <w:szCs w:val="18"/>
        </w:rPr>
        <w:t xml:space="preserve">quince de enero </w:t>
      </w:r>
      <w:r w:rsidRPr="001D2399">
        <w:rPr>
          <w:rFonts w:ascii="Palatino Linotype" w:hAnsi="Palatino Linotype" w:cs="Arial"/>
          <w:szCs w:val="18"/>
        </w:rPr>
        <w:t xml:space="preserve"> dos mil </w:t>
      </w:r>
      <w:r w:rsidR="001D2399">
        <w:rPr>
          <w:rFonts w:ascii="Palatino Linotype" w:hAnsi="Palatino Linotype" w:cs="Arial"/>
          <w:szCs w:val="18"/>
        </w:rPr>
        <w:t>veinte</w:t>
      </w:r>
      <w:r w:rsidRPr="001D2399">
        <w:rPr>
          <w:rFonts w:ascii="Palatino Linotype" w:hAnsi="Palatino Linotype" w:cs="Arial"/>
          <w:szCs w:val="18"/>
        </w:rPr>
        <w:t xml:space="preserve">, emitida en el recurso de revisión </w:t>
      </w:r>
      <w:r w:rsidR="001D2399">
        <w:rPr>
          <w:rFonts w:ascii="Palatino Linotype" w:hAnsi="Palatino Linotype" w:cs="Arial"/>
          <w:b/>
          <w:bCs/>
          <w:sz w:val="22"/>
          <w:szCs w:val="22"/>
          <w:lang w:eastAsia="es-MX"/>
        </w:rPr>
        <w:t>08293/INFOEM/IP/RR/2019</w:t>
      </w:r>
      <w:bookmarkStart w:id="54" w:name="_GoBack"/>
      <w:bookmarkEnd w:id="54"/>
    </w:p>
    <w:sectPr w:rsidR="002248D3" w:rsidRPr="006E74A1" w:rsidSect="00141DF6">
      <w:headerReference w:type="default" r:id="rId15"/>
      <w:footerReference w:type="default" r:id="rId16"/>
      <w:headerReference w:type="first" r:id="rId17"/>
      <w:footerReference w:type="first" r:id="rId18"/>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F42" w:rsidRDefault="00C32F42" w:rsidP="008B6F5F">
      <w:r>
        <w:separator/>
      </w:r>
    </w:p>
  </w:endnote>
  <w:endnote w:type="continuationSeparator" w:id="0">
    <w:p w:rsidR="00C32F42" w:rsidRDefault="00C32F42"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C91735" w:rsidRPr="000A2541" w:rsidRDefault="00C91735">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7C7C05">
              <w:rPr>
                <w:rFonts w:ascii="Palatino Linotype" w:hAnsi="Palatino Linotype"/>
                <w:b/>
                <w:bCs/>
                <w:noProof/>
              </w:rPr>
              <w:t>73</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7C7C05">
              <w:rPr>
                <w:rFonts w:ascii="Palatino Linotype" w:hAnsi="Palatino Linotype"/>
                <w:b/>
                <w:bCs/>
                <w:noProof/>
              </w:rPr>
              <w:t>74</w:t>
            </w:r>
            <w:r w:rsidRPr="000A2541">
              <w:rPr>
                <w:rFonts w:ascii="Palatino Linotype" w:hAnsi="Palatino Linotype"/>
                <w:b/>
                <w:bCs/>
              </w:rPr>
              <w:fldChar w:fldCharType="end"/>
            </w:r>
          </w:p>
        </w:sdtContent>
      </w:sdt>
    </w:sdtContent>
  </w:sdt>
  <w:p w:rsidR="00C91735" w:rsidRDefault="00C917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735" w:rsidRPr="00883450" w:rsidRDefault="00C91735"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C7C05" w:rsidRPr="007C7C0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C7C05" w:rsidRPr="007C7C05">
      <w:rPr>
        <w:rFonts w:ascii="Palatino Linotype" w:hAnsi="Palatino Linotype"/>
        <w:noProof/>
        <w:sz w:val="22"/>
        <w:szCs w:val="22"/>
        <w:lang w:val="es-ES"/>
      </w:rPr>
      <w:t>74</w:t>
    </w:r>
    <w:r w:rsidRPr="00883450">
      <w:rPr>
        <w:rFonts w:ascii="Palatino Linotype" w:hAnsi="Palatino Linotype"/>
        <w:sz w:val="22"/>
        <w:szCs w:val="22"/>
      </w:rPr>
      <w:fldChar w:fldCharType="end"/>
    </w:r>
  </w:p>
  <w:p w:rsidR="00C91735" w:rsidRPr="00883450" w:rsidRDefault="00C9173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F42" w:rsidRDefault="00C32F42" w:rsidP="008B6F5F">
      <w:r>
        <w:separator/>
      </w:r>
    </w:p>
  </w:footnote>
  <w:footnote w:type="continuationSeparator" w:id="0">
    <w:p w:rsidR="00C32F42" w:rsidRDefault="00C32F42" w:rsidP="008B6F5F">
      <w:r>
        <w:continuationSeparator/>
      </w:r>
    </w:p>
  </w:footnote>
  <w:footnote w:id="1">
    <w:p w:rsidR="00C91735" w:rsidRDefault="00C91735" w:rsidP="00D777C0">
      <w:pPr>
        <w:pStyle w:val="Textonotapie"/>
      </w:pPr>
      <w:r>
        <w:rPr>
          <w:rStyle w:val="Refdenotaalpie"/>
        </w:rPr>
        <w:footnoteRef/>
      </w:r>
      <w:r>
        <w:t xml:space="preserve"> Convención Americana sobre Derechos Humanos. Artículo 13.</w:t>
      </w:r>
    </w:p>
  </w:footnote>
  <w:footnote w:id="2">
    <w:p w:rsidR="00C91735" w:rsidRDefault="00C91735" w:rsidP="00D777C0">
      <w:pPr>
        <w:pStyle w:val="Textonotapie"/>
      </w:pPr>
      <w:r>
        <w:rPr>
          <w:rStyle w:val="Refdenotaalpie"/>
        </w:rPr>
        <w:footnoteRef/>
      </w:r>
      <w:r>
        <w:t xml:space="preserve"> Constitución Política de los Estados Unidos Mexicanos. Artículo sexto, sección A, Fracción I.</w:t>
      </w:r>
    </w:p>
  </w:footnote>
  <w:footnote w:id="3">
    <w:p w:rsidR="00C91735" w:rsidRDefault="00C91735" w:rsidP="00D777C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C91735" w:rsidRDefault="00C91735" w:rsidP="00D777C0">
      <w:pPr>
        <w:pStyle w:val="Textonotapie"/>
      </w:pPr>
      <w:r>
        <w:rPr>
          <w:rStyle w:val="Refdenotaalpie"/>
        </w:rPr>
        <w:footnoteRef/>
      </w:r>
      <w:r>
        <w:t xml:space="preserve"> Ibídem. Párr. 87.</w:t>
      </w:r>
    </w:p>
  </w:footnote>
  <w:footnote w:id="5">
    <w:p w:rsidR="00C91735" w:rsidRDefault="00C91735" w:rsidP="00D777C0">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C91735" w:rsidRDefault="00C91735" w:rsidP="00D777C0">
      <w:pPr>
        <w:pStyle w:val="Textonotapie"/>
      </w:pPr>
      <w:r>
        <w:rPr>
          <w:rStyle w:val="Refdenotaalpie"/>
        </w:rPr>
        <w:footnoteRef/>
      </w:r>
      <w:r>
        <w:t xml:space="preserve"> Artículo 150. Ley de Transparencia y Acceso a la Información Pública del Estado de México y Municipios.</w:t>
      </w:r>
    </w:p>
    <w:p w:rsidR="00C91735" w:rsidRDefault="00C91735" w:rsidP="00D777C0">
      <w:pPr>
        <w:pStyle w:val="Textonotapie"/>
      </w:pPr>
      <w:r>
        <w:t>Artículo 151. Ibídem.</w:t>
      </w:r>
    </w:p>
  </w:footnote>
  <w:footnote w:id="7">
    <w:p w:rsidR="00C91735" w:rsidRDefault="00C91735" w:rsidP="00D777C0">
      <w:pPr>
        <w:pStyle w:val="Textonotapie"/>
      </w:pPr>
      <w:r>
        <w:rPr>
          <w:rStyle w:val="Refdenotaalpie"/>
        </w:rPr>
        <w:footnoteRef/>
      </w:r>
      <w:r>
        <w:t xml:space="preserve"> Ley de Transparencia y Acceso a la Información Pública del Estado de México y Municipios. Artículo 9. …</w:t>
      </w:r>
    </w:p>
    <w:p w:rsidR="00C91735" w:rsidRDefault="00C91735" w:rsidP="00D777C0">
      <w:pPr>
        <w:pStyle w:val="Textonotapie"/>
      </w:pPr>
      <w:r>
        <w:t>II. Eficacia: Obligación del Instituto para tutelar, de manera efectiva, el derecho de acceso a la información;</w:t>
      </w:r>
    </w:p>
    <w:p w:rsidR="00C91735" w:rsidRDefault="00C91735" w:rsidP="00D777C0">
      <w:pPr>
        <w:pStyle w:val="Textonotapie"/>
      </w:pPr>
      <w:r>
        <w:t xml:space="preserve">… </w:t>
      </w:r>
    </w:p>
  </w:footnote>
  <w:footnote w:id="8">
    <w:p w:rsidR="00C91735" w:rsidRPr="00952F10" w:rsidRDefault="00C91735" w:rsidP="00D82F0F">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rsidR="00C91735" w:rsidRDefault="00C91735" w:rsidP="00D82F0F">
      <w:pPr>
        <w:pStyle w:val="Textonotapie"/>
      </w:pPr>
    </w:p>
  </w:footnote>
  <w:footnote w:id="9">
    <w:p w:rsidR="00C91735" w:rsidRPr="000553F9" w:rsidRDefault="00C91735" w:rsidP="00BC6C7B">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2" w:anchor="/entry-id/E216930" w:history="1">
        <w:r w:rsidRPr="000553F9">
          <w:rPr>
            <w:rStyle w:val="Hipervnculo"/>
            <w:color w:val="000000" w:themeColor="text1"/>
          </w:rPr>
          <w:t>http://dej.rae.es/#/entry-id/E216930</w:t>
        </w:r>
      </w:hyperlink>
      <w:r w:rsidRPr="000553F9">
        <w:rPr>
          <w:color w:val="000000" w:themeColor="text1"/>
        </w:rPr>
        <w:t xml:space="preserve"> </w:t>
      </w:r>
    </w:p>
  </w:footnote>
  <w:footnote w:id="10">
    <w:p w:rsidR="00C91735" w:rsidRPr="000553F9" w:rsidRDefault="00C91735" w:rsidP="00BC6C7B">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3" w:anchor="/entry-id/E87450" w:history="1">
        <w:r w:rsidRPr="000553F9">
          <w:rPr>
            <w:rStyle w:val="Hipervnculo"/>
            <w:color w:val="000000" w:themeColor="text1"/>
          </w:rPr>
          <w:t>http://dej.rae.es/#/entry-id/E87450</w:t>
        </w:r>
      </w:hyperlink>
      <w:r w:rsidRPr="000553F9">
        <w:rPr>
          <w:color w:val="000000" w:themeColor="text1"/>
        </w:rPr>
        <w:t xml:space="preserve"> </w:t>
      </w:r>
    </w:p>
  </w:footnote>
  <w:footnote w:id="11">
    <w:p w:rsidR="00C91735" w:rsidRPr="000553F9" w:rsidRDefault="00C91735" w:rsidP="00BC6C7B">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4" w:history="1">
        <w:r w:rsidRPr="000553F9">
          <w:rPr>
            <w:rStyle w:val="Hipervnculo"/>
            <w:color w:val="000000" w:themeColor="text1"/>
          </w:rPr>
          <w:t>http://dle.rae.es/?id=VGqyuLj|VGtxgAo|VGuc9Wg</w:t>
        </w:r>
      </w:hyperlink>
      <w:r w:rsidRPr="000553F9">
        <w:rPr>
          <w:color w:val="000000" w:themeColor="text1"/>
        </w:rPr>
        <w:t xml:space="preserve"> </w:t>
      </w:r>
    </w:p>
  </w:footnote>
  <w:footnote w:id="12">
    <w:p w:rsidR="00C91735" w:rsidRPr="000553F9" w:rsidRDefault="00C91735" w:rsidP="00BC6C7B">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5" w:history="1">
        <w:r w:rsidRPr="000553F9">
          <w:rPr>
            <w:rStyle w:val="Hipervnculo"/>
            <w:color w:val="000000" w:themeColor="text1"/>
          </w:rPr>
          <w:t>http://dle.rae.es/?id=CAjNzMR</w:t>
        </w:r>
      </w:hyperlink>
      <w:r w:rsidRPr="000553F9">
        <w:rPr>
          <w:color w:val="000000" w:themeColor="text1"/>
        </w:rPr>
        <w:t xml:space="preserve"> </w:t>
      </w:r>
    </w:p>
  </w:footnote>
  <w:footnote w:id="13">
    <w:p w:rsidR="00C91735" w:rsidRPr="000553F9" w:rsidRDefault="00C91735" w:rsidP="00BC6C7B">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6" w:history="1">
        <w:r w:rsidRPr="000553F9">
          <w:rPr>
            <w:rStyle w:val="Hipervnculo"/>
            <w:color w:val="000000" w:themeColor="text1"/>
          </w:rPr>
          <w:t>http://dle.rae.es/?id=CAqWkEB</w:t>
        </w:r>
      </w:hyperlink>
      <w:r w:rsidRPr="000553F9">
        <w:rPr>
          <w:color w:val="000000" w:themeColor="text1"/>
        </w:rPr>
        <w:t xml:space="preserve"> </w:t>
      </w:r>
    </w:p>
  </w:footnote>
  <w:footnote w:id="14">
    <w:p w:rsidR="00C91735" w:rsidRPr="000553F9" w:rsidRDefault="00C91735" w:rsidP="00BC6C7B">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7" w:history="1">
        <w:r w:rsidRPr="000553F9">
          <w:rPr>
            <w:rStyle w:val="Hipervnculo"/>
            <w:color w:val="000000" w:themeColor="text1"/>
          </w:rPr>
          <w:t>http://dle.rae.es/?id=KtnHLLd</w:t>
        </w:r>
      </w:hyperlink>
      <w:r w:rsidRPr="000553F9">
        <w:rPr>
          <w:color w:val="000000" w:themeColor="text1"/>
        </w:rPr>
        <w:t xml:space="preserve"> </w:t>
      </w:r>
    </w:p>
  </w:footnote>
  <w:footnote w:id="15">
    <w:p w:rsidR="00C91735" w:rsidRPr="000406A4" w:rsidRDefault="00C91735" w:rsidP="00BC6C7B">
      <w:pPr>
        <w:pStyle w:val="Textonotapie"/>
        <w:jc w:val="both"/>
        <w:rPr>
          <w:lang w:val="es-ES"/>
        </w:rPr>
      </w:pPr>
      <w:r w:rsidRPr="000553F9">
        <w:rPr>
          <w:rStyle w:val="Refdenotaalpie"/>
          <w:color w:val="000000" w:themeColor="text1"/>
        </w:rPr>
        <w:footnoteRef/>
      </w:r>
      <w:r w:rsidRPr="000553F9">
        <w:rPr>
          <w:color w:val="000000" w:themeColor="text1"/>
        </w:rPr>
        <w:t xml:space="preserve"> </w:t>
      </w:r>
      <w:hyperlink r:id="rId8" w:history="1">
        <w:r w:rsidRPr="000553F9">
          <w:rPr>
            <w:rStyle w:val="Hipervnculo"/>
            <w:color w:val="000000" w:themeColor="text1"/>
          </w:rPr>
          <w:t>http://dle.rae.es/?id=KtpfgjV</w:t>
        </w:r>
      </w:hyperlink>
      <w:r w:rsidRPr="000553F9">
        <w:rPr>
          <w:color w:val="000000" w:themeColor="text1"/>
        </w:rPr>
        <w:t xml:space="preserve"> </w:t>
      </w:r>
    </w:p>
  </w:footnote>
  <w:footnote w:id="16">
    <w:p w:rsidR="00C91735" w:rsidRPr="00D75A73" w:rsidRDefault="00C91735" w:rsidP="00BC6C7B">
      <w:pPr>
        <w:jc w:val="both"/>
        <w:rPr>
          <w:rFonts w:ascii="Palatino Linotype" w:eastAsia="Times New Roman" w:hAnsi="Palatino Linotype" w:cs="Times New Roman"/>
          <w:color w:val="000000" w:themeColor="text1"/>
          <w:sz w:val="16"/>
          <w:szCs w:val="16"/>
          <w:lang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D75A73">
        <w:rPr>
          <w:rFonts w:ascii="Palatino Linotype" w:eastAsia="Times New Roman" w:hAnsi="Palatino Linotype" w:cs="Arial"/>
          <w:color w:val="000000" w:themeColor="text1"/>
          <w:sz w:val="16"/>
          <w:szCs w:val="16"/>
          <w:lang w:eastAsia="es-ES_tradnl"/>
        </w:rPr>
        <w:t>tests</w:t>
      </w:r>
      <w:proofErr w:type="spellEnd"/>
      <w:r w:rsidRPr="00D75A73">
        <w:rPr>
          <w:rFonts w:ascii="Palatino Linotype" w:eastAsia="Times New Roman" w:hAnsi="Palatino Linotype" w:cs="Arial"/>
          <w:color w:val="000000" w:themeColor="text1"/>
          <w:sz w:val="16"/>
          <w:szCs w:val="16"/>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D75A73">
        <w:rPr>
          <w:rFonts w:ascii="Palatino Linotype" w:eastAsia="Times New Roman" w:hAnsi="Palatino Linotype" w:cs="Arial"/>
          <w:color w:val="000000" w:themeColor="text1"/>
          <w:sz w:val="16"/>
          <w:szCs w:val="16"/>
          <w:lang w:eastAsia="es-ES_tradnl"/>
        </w:rPr>
        <w:t>Lluy</w:t>
      </w:r>
      <w:proofErr w:type="spellEnd"/>
      <w:r w:rsidRPr="00D75A73">
        <w:rPr>
          <w:rFonts w:ascii="Palatino Linotype" w:eastAsia="Times New Roman" w:hAnsi="Palatino Linotype" w:cs="Arial"/>
          <w:color w:val="000000" w:themeColor="text1"/>
          <w:sz w:val="16"/>
          <w:szCs w:val="16"/>
          <w:lang w:eastAsia="es-ES_tradnl"/>
        </w:rPr>
        <w:t xml:space="preserve"> y otros contra Ecuador. Excepciones preliminares, fondo, reparaciones y costas. Sentencia del 01 de septiembre de 2015. Párr. 256.  </w:t>
      </w:r>
    </w:p>
  </w:footnote>
  <w:footnote w:id="17">
    <w:p w:rsidR="00C91735" w:rsidRPr="00D75A73" w:rsidRDefault="00C91735" w:rsidP="00BC6C7B">
      <w:pPr>
        <w:pStyle w:val="Textonotapie"/>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w:t>
      </w:r>
      <w:proofErr w:type="spellStart"/>
      <w:r w:rsidRPr="00D75A73">
        <w:rPr>
          <w:rFonts w:ascii="Palatino Linotype" w:hAnsi="Palatino Linotype"/>
          <w:color w:val="000000" w:themeColor="text1"/>
          <w:sz w:val="16"/>
          <w:szCs w:val="16"/>
          <w:lang w:val="es-ES"/>
        </w:rPr>
        <w:t>BVerfGE</w:t>
      </w:r>
      <w:proofErr w:type="spellEnd"/>
      <w:r w:rsidRPr="00D75A73">
        <w:rPr>
          <w:rFonts w:ascii="Palatino Linotype" w:hAnsi="Palatino Linotype"/>
          <w:color w:val="000000" w:themeColor="text1"/>
          <w:sz w:val="16"/>
          <w:szCs w:val="16"/>
          <w:lang w:val="es-ES"/>
        </w:rPr>
        <w:t xml:space="preserve"> 93, 266). En ALÁEZ CORRAL, Benito y ÁLVAREZ </w:t>
      </w:r>
      <w:proofErr w:type="spellStart"/>
      <w:r w:rsidRPr="00D75A73">
        <w:rPr>
          <w:rFonts w:ascii="Palatino Linotype" w:hAnsi="Palatino Linotype"/>
          <w:color w:val="000000" w:themeColor="text1"/>
          <w:sz w:val="16"/>
          <w:szCs w:val="16"/>
          <w:lang w:val="es-ES"/>
        </w:rPr>
        <w:t>ÁLVAREZ</w:t>
      </w:r>
      <w:proofErr w:type="spellEnd"/>
      <w:r w:rsidRPr="00D75A73">
        <w:rPr>
          <w:rFonts w:ascii="Palatino Linotype" w:hAnsi="Palatino Linotype"/>
          <w:color w:val="000000" w:themeColor="text1"/>
          <w:sz w:val="16"/>
          <w:szCs w:val="16"/>
          <w:lang w:val="es-ES"/>
        </w:rPr>
        <w:t>, Leonardo. Las decisiones básicas del Tribunal Constitucional Federal Alemán en las encrucijadas del cambio de milenio. Ed. Centro de Estudios Políticos y Constitucionales y boletín oficial del Estado, Madrid, 2008. Pp. 1045-1096.</w:t>
      </w:r>
    </w:p>
  </w:footnote>
  <w:footnote w:id="18">
    <w:p w:rsidR="00C91735" w:rsidRPr="00F2475D" w:rsidRDefault="00C91735">
      <w:pPr>
        <w:pStyle w:val="Textonotapie"/>
        <w:rPr>
          <w:lang w:val="es-MX"/>
        </w:rPr>
      </w:pPr>
      <w:r>
        <w:rPr>
          <w:rStyle w:val="Refdenotaalpie"/>
        </w:rPr>
        <w:footnoteRef/>
      </w:r>
      <w:r>
        <w:t xml:space="preserve"> </w:t>
      </w:r>
      <w:hyperlink r:id="rId9" w:history="1">
        <w:r>
          <w:rPr>
            <w:rStyle w:val="Hipervnculo"/>
          </w:rPr>
          <w:t>http://www.snt.org.mx/index.php/home/marco-norm</w:t>
        </w:r>
      </w:hyperlink>
    </w:p>
  </w:footnote>
  <w:footnote w:id="19">
    <w:p w:rsidR="00C91735" w:rsidRDefault="00C91735" w:rsidP="00F77E6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91735" w:rsidRDefault="00C91735" w:rsidP="00F77E6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91735" w:rsidRPr="001E1F95" w:rsidRDefault="00C91735" w:rsidP="00F77E6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20">
    <w:p w:rsidR="00C91735" w:rsidRPr="0037004E" w:rsidRDefault="00C91735" w:rsidP="00F77E6F">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21">
    <w:p w:rsidR="00C91735" w:rsidRDefault="00C91735" w:rsidP="00F77E6F">
      <w:pPr>
        <w:pStyle w:val="Textonotapie"/>
        <w:jc w:val="both"/>
      </w:pPr>
      <w:r>
        <w:rPr>
          <w:rStyle w:val="Refdenotaalpie"/>
        </w:rPr>
        <w:footnoteRef/>
      </w:r>
      <w:r>
        <w:t xml:space="preserve"> Artículo 3. Para los efectos de la presente Ley se entenderá por:</w:t>
      </w:r>
    </w:p>
    <w:p w:rsidR="00C91735" w:rsidRDefault="00C91735" w:rsidP="00F77E6F">
      <w:pPr>
        <w:pStyle w:val="Textonotapie"/>
        <w:jc w:val="both"/>
      </w:pPr>
      <w:r>
        <w:t xml:space="preserve"> (…)</w:t>
      </w:r>
    </w:p>
    <w:p w:rsidR="00C91735" w:rsidRDefault="00C91735" w:rsidP="00F77E6F">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91735" w:rsidRPr="00EF13C1" w:rsidTr="00646380">
      <w:trPr>
        <w:trHeight w:val="138"/>
        <w:jc w:val="right"/>
      </w:trPr>
      <w:tc>
        <w:tcPr>
          <w:tcW w:w="2552" w:type="dxa"/>
          <w:vAlign w:val="center"/>
        </w:tcPr>
        <w:p w:rsidR="00C91735" w:rsidRPr="00EF13C1" w:rsidRDefault="00C91735"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C91735" w:rsidRPr="00EF13C1" w:rsidRDefault="00C91735" w:rsidP="002D4A3E">
          <w:pPr>
            <w:pStyle w:val="Encabezado"/>
            <w:jc w:val="right"/>
            <w:rPr>
              <w:rFonts w:ascii="Palatino Linotype" w:hAnsi="Palatino Linotype"/>
              <w:b/>
              <w:sz w:val="22"/>
              <w:szCs w:val="22"/>
            </w:rPr>
          </w:pPr>
          <w:r>
            <w:rPr>
              <w:rFonts w:ascii="Palatino Linotype" w:hAnsi="Palatino Linotype" w:cs="Arial"/>
              <w:b/>
              <w:bCs/>
              <w:sz w:val="22"/>
              <w:szCs w:val="22"/>
              <w:lang w:eastAsia="es-MX"/>
            </w:rPr>
            <w:t>08293/INFOEM/IP/RR/2019</w:t>
          </w:r>
        </w:p>
      </w:tc>
    </w:tr>
    <w:tr w:rsidR="00C91735" w:rsidRPr="00EF13C1" w:rsidTr="00646380">
      <w:trPr>
        <w:trHeight w:val="233"/>
        <w:jc w:val="right"/>
      </w:trPr>
      <w:tc>
        <w:tcPr>
          <w:tcW w:w="2552" w:type="dxa"/>
          <w:vAlign w:val="center"/>
        </w:tcPr>
        <w:p w:rsidR="00C91735" w:rsidRPr="00EF13C1" w:rsidRDefault="00C91735" w:rsidP="00646380">
          <w:pPr>
            <w:rPr>
              <w:rFonts w:ascii="Palatino Linotype" w:hAnsi="Palatino Linotype"/>
              <w:b/>
              <w:sz w:val="22"/>
              <w:szCs w:val="22"/>
            </w:rPr>
          </w:pPr>
        </w:p>
      </w:tc>
      <w:tc>
        <w:tcPr>
          <w:tcW w:w="3826" w:type="dxa"/>
          <w:vAlign w:val="center"/>
        </w:tcPr>
        <w:p w:rsidR="00C91735" w:rsidRPr="00EF13C1" w:rsidRDefault="00C91735" w:rsidP="00141DF6">
          <w:pPr>
            <w:pStyle w:val="Encabezado"/>
            <w:jc w:val="center"/>
            <w:rPr>
              <w:rFonts w:ascii="Palatino Linotype" w:hAnsi="Palatino Linotype"/>
              <w:b/>
              <w:sz w:val="22"/>
              <w:szCs w:val="22"/>
            </w:rPr>
          </w:pPr>
        </w:p>
      </w:tc>
    </w:tr>
    <w:tr w:rsidR="00C91735" w:rsidRPr="00EF13C1" w:rsidTr="00646380">
      <w:trPr>
        <w:trHeight w:val="321"/>
        <w:jc w:val="right"/>
      </w:trPr>
      <w:tc>
        <w:tcPr>
          <w:tcW w:w="2552" w:type="dxa"/>
          <w:vAlign w:val="center"/>
        </w:tcPr>
        <w:p w:rsidR="00C91735" w:rsidRPr="00EF13C1" w:rsidRDefault="00C91735"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C91735" w:rsidRPr="00EF13C1" w:rsidRDefault="00C91735" w:rsidP="00E616A4">
          <w:pPr>
            <w:pStyle w:val="Encabezado"/>
            <w:jc w:val="right"/>
            <w:rPr>
              <w:rFonts w:ascii="Palatino Linotype" w:hAnsi="Palatino Linotype"/>
              <w:b/>
              <w:sz w:val="22"/>
              <w:szCs w:val="22"/>
            </w:rPr>
          </w:pPr>
          <w:r>
            <w:rPr>
              <w:rFonts w:ascii="Palatino Linotype" w:hAnsi="Palatino Linotype"/>
              <w:b/>
              <w:bCs/>
              <w:sz w:val="22"/>
              <w:szCs w:val="22"/>
            </w:rPr>
            <w:t>Universidad Autónoma del Estado de México</w:t>
          </w:r>
        </w:p>
      </w:tc>
    </w:tr>
    <w:tr w:rsidR="00C91735" w:rsidRPr="00EF13C1" w:rsidTr="00646380">
      <w:trPr>
        <w:trHeight w:val="321"/>
        <w:jc w:val="right"/>
      </w:trPr>
      <w:tc>
        <w:tcPr>
          <w:tcW w:w="2552" w:type="dxa"/>
          <w:vAlign w:val="center"/>
        </w:tcPr>
        <w:p w:rsidR="00C91735" w:rsidRPr="00EF13C1" w:rsidRDefault="00C91735"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C91735" w:rsidRPr="00EF13C1" w:rsidRDefault="00C91735"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C91735" w:rsidRDefault="00C91735"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C91735" w:rsidRPr="00182113" w:rsidTr="00141DF6">
      <w:trPr>
        <w:trHeight w:val="138"/>
      </w:trPr>
      <w:tc>
        <w:tcPr>
          <w:tcW w:w="2532" w:type="dxa"/>
          <w:vAlign w:val="center"/>
        </w:tcPr>
        <w:p w:rsidR="00C91735" w:rsidRPr="00EF13C1" w:rsidRDefault="00C91735"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C91735" w:rsidRPr="00EF13C1" w:rsidRDefault="00C91735" w:rsidP="002D4A3E">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08293/INFOEM/IP/RR/2019 </w:t>
          </w:r>
        </w:p>
      </w:tc>
      <w:tc>
        <w:tcPr>
          <w:tcW w:w="2532" w:type="dxa"/>
          <w:vAlign w:val="center"/>
        </w:tcPr>
        <w:p w:rsidR="00C91735" w:rsidRPr="00182113" w:rsidRDefault="00C91735" w:rsidP="00141DF6">
          <w:pPr>
            <w:rPr>
              <w:rFonts w:ascii="Palatino Linotype" w:hAnsi="Palatino Linotype"/>
              <w:b/>
              <w:sz w:val="22"/>
              <w:szCs w:val="22"/>
            </w:rPr>
          </w:pPr>
        </w:p>
      </w:tc>
      <w:tc>
        <w:tcPr>
          <w:tcW w:w="236" w:type="dxa"/>
          <w:vAlign w:val="center"/>
        </w:tcPr>
        <w:p w:rsidR="00C91735" w:rsidRPr="00182113" w:rsidRDefault="00C91735" w:rsidP="00141DF6">
          <w:pPr>
            <w:pStyle w:val="Encabezado"/>
            <w:jc w:val="center"/>
            <w:rPr>
              <w:rFonts w:ascii="Palatino Linotype" w:hAnsi="Palatino Linotype"/>
              <w:b/>
              <w:sz w:val="22"/>
              <w:szCs w:val="22"/>
            </w:rPr>
          </w:pPr>
        </w:p>
      </w:tc>
      <w:tc>
        <w:tcPr>
          <w:tcW w:w="3261" w:type="dxa"/>
          <w:vAlign w:val="center"/>
        </w:tcPr>
        <w:p w:rsidR="00C91735" w:rsidRPr="00182113" w:rsidRDefault="00C91735" w:rsidP="00141DF6">
          <w:pPr>
            <w:pStyle w:val="Encabezado"/>
            <w:rPr>
              <w:rFonts w:ascii="Palatino Linotype" w:hAnsi="Palatino Linotype"/>
              <w:b/>
              <w:sz w:val="22"/>
              <w:szCs w:val="22"/>
            </w:rPr>
          </w:pPr>
        </w:p>
      </w:tc>
    </w:tr>
    <w:tr w:rsidR="00C91735" w:rsidRPr="00182113" w:rsidTr="00141DF6">
      <w:trPr>
        <w:trHeight w:val="227"/>
      </w:trPr>
      <w:tc>
        <w:tcPr>
          <w:tcW w:w="2532" w:type="dxa"/>
          <w:vAlign w:val="center"/>
        </w:tcPr>
        <w:p w:rsidR="00C91735" w:rsidRPr="00EF13C1" w:rsidRDefault="00C91735"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C91735" w:rsidRPr="00EF13C1" w:rsidRDefault="0096112B" w:rsidP="00141DF6">
          <w:pPr>
            <w:pStyle w:val="Encabezado"/>
            <w:jc w:val="right"/>
            <w:rPr>
              <w:rFonts w:ascii="Palatino Linotype" w:hAnsi="Palatino Linotype"/>
              <w:b/>
              <w:sz w:val="22"/>
              <w:szCs w:val="22"/>
            </w:rPr>
          </w:pPr>
          <w:r w:rsidRPr="0096112B">
            <w:rPr>
              <w:rFonts w:ascii="Palatino Linotype" w:hAnsi="Palatino Linotype"/>
              <w:b/>
              <w:highlight w:val="black"/>
            </w:rPr>
            <w:t>------------------------------------</w:t>
          </w:r>
        </w:p>
      </w:tc>
      <w:tc>
        <w:tcPr>
          <w:tcW w:w="2532" w:type="dxa"/>
          <w:vAlign w:val="center"/>
        </w:tcPr>
        <w:p w:rsidR="00C91735" w:rsidRPr="00182113" w:rsidRDefault="00C91735" w:rsidP="00141DF6">
          <w:pPr>
            <w:rPr>
              <w:rFonts w:ascii="Palatino Linotype" w:hAnsi="Palatino Linotype"/>
              <w:b/>
              <w:sz w:val="22"/>
              <w:szCs w:val="22"/>
            </w:rPr>
          </w:pPr>
        </w:p>
      </w:tc>
      <w:tc>
        <w:tcPr>
          <w:tcW w:w="236" w:type="dxa"/>
          <w:vAlign w:val="center"/>
        </w:tcPr>
        <w:p w:rsidR="00C91735" w:rsidRPr="00182113" w:rsidRDefault="00C91735" w:rsidP="00141DF6">
          <w:pPr>
            <w:pStyle w:val="Encabezado"/>
            <w:jc w:val="center"/>
            <w:rPr>
              <w:rFonts w:ascii="Palatino Linotype" w:hAnsi="Palatino Linotype"/>
              <w:b/>
              <w:sz w:val="22"/>
              <w:szCs w:val="22"/>
            </w:rPr>
          </w:pPr>
        </w:p>
      </w:tc>
      <w:tc>
        <w:tcPr>
          <w:tcW w:w="3261" w:type="dxa"/>
          <w:vAlign w:val="center"/>
        </w:tcPr>
        <w:p w:rsidR="00C91735" w:rsidRPr="00182113" w:rsidRDefault="00C91735" w:rsidP="00141DF6">
          <w:pPr>
            <w:pStyle w:val="Encabezado"/>
            <w:rPr>
              <w:rFonts w:ascii="Palatino Linotype" w:hAnsi="Palatino Linotype"/>
              <w:b/>
              <w:sz w:val="22"/>
              <w:szCs w:val="22"/>
            </w:rPr>
          </w:pPr>
        </w:p>
      </w:tc>
    </w:tr>
    <w:tr w:rsidR="00C91735" w:rsidRPr="00182113" w:rsidTr="00141DF6">
      <w:trPr>
        <w:trHeight w:val="232"/>
      </w:trPr>
      <w:tc>
        <w:tcPr>
          <w:tcW w:w="2532" w:type="dxa"/>
          <w:vAlign w:val="center"/>
        </w:tcPr>
        <w:p w:rsidR="00C91735" w:rsidRPr="00EF13C1" w:rsidRDefault="00C91735"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C91735" w:rsidRPr="00EF13C1" w:rsidRDefault="00C91735" w:rsidP="00E616A4">
          <w:pPr>
            <w:pStyle w:val="Encabezado"/>
            <w:jc w:val="right"/>
            <w:rPr>
              <w:rFonts w:ascii="Palatino Linotype" w:hAnsi="Palatino Linotype"/>
              <w:b/>
              <w:sz w:val="22"/>
              <w:szCs w:val="22"/>
            </w:rPr>
          </w:pPr>
          <w:r>
            <w:rPr>
              <w:rFonts w:ascii="Palatino Linotype" w:hAnsi="Palatino Linotype"/>
              <w:b/>
              <w:bCs/>
              <w:sz w:val="22"/>
              <w:szCs w:val="22"/>
            </w:rPr>
            <w:t>Universidad Autónoma del Estado de México</w:t>
          </w:r>
        </w:p>
      </w:tc>
      <w:tc>
        <w:tcPr>
          <w:tcW w:w="2532" w:type="dxa"/>
          <w:vAlign w:val="center"/>
        </w:tcPr>
        <w:p w:rsidR="00C91735" w:rsidRPr="00182113" w:rsidRDefault="00C91735" w:rsidP="00141DF6">
          <w:pPr>
            <w:rPr>
              <w:rFonts w:ascii="Palatino Linotype" w:hAnsi="Palatino Linotype"/>
              <w:b/>
              <w:sz w:val="22"/>
              <w:szCs w:val="22"/>
            </w:rPr>
          </w:pPr>
        </w:p>
      </w:tc>
      <w:tc>
        <w:tcPr>
          <w:tcW w:w="236" w:type="dxa"/>
          <w:vAlign w:val="center"/>
        </w:tcPr>
        <w:p w:rsidR="00C91735" w:rsidRPr="00182113" w:rsidRDefault="00C91735" w:rsidP="00141DF6">
          <w:pPr>
            <w:pStyle w:val="Encabezado"/>
            <w:jc w:val="center"/>
            <w:rPr>
              <w:rFonts w:ascii="Palatino Linotype" w:hAnsi="Palatino Linotype"/>
              <w:b/>
              <w:sz w:val="22"/>
              <w:szCs w:val="22"/>
            </w:rPr>
          </w:pPr>
        </w:p>
      </w:tc>
      <w:tc>
        <w:tcPr>
          <w:tcW w:w="3261" w:type="dxa"/>
          <w:vAlign w:val="center"/>
        </w:tcPr>
        <w:p w:rsidR="00C91735" w:rsidRPr="00182113" w:rsidRDefault="00C91735" w:rsidP="00141DF6">
          <w:pPr>
            <w:pStyle w:val="Encabezado"/>
            <w:rPr>
              <w:rFonts w:ascii="Palatino Linotype" w:hAnsi="Palatino Linotype"/>
              <w:b/>
              <w:sz w:val="22"/>
              <w:szCs w:val="22"/>
            </w:rPr>
          </w:pPr>
        </w:p>
      </w:tc>
    </w:tr>
    <w:tr w:rsidR="00C91735" w:rsidRPr="00182113" w:rsidTr="00141DF6">
      <w:trPr>
        <w:trHeight w:val="320"/>
      </w:trPr>
      <w:tc>
        <w:tcPr>
          <w:tcW w:w="2532" w:type="dxa"/>
          <w:vAlign w:val="center"/>
        </w:tcPr>
        <w:p w:rsidR="00C91735" w:rsidRPr="00EF13C1" w:rsidRDefault="00C91735"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C91735" w:rsidRPr="00EF13C1" w:rsidRDefault="00C91735"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C91735" w:rsidRPr="00182113" w:rsidRDefault="00C91735" w:rsidP="00141DF6">
          <w:pPr>
            <w:rPr>
              <w:rFonts w:ascii="Palatino Linotype" w:hAnsi="Palatino Linotype"/>
              <w:b/>
              <w:sz w:val="22"/>
              <w:szCs w:val="22"/>
            </w:rPr>
          </w:pPr>
        </w:p>
      </w:tc>
      <w:tc>
        <w:tcPr>
          <w:tcW w:w="236" w:type="dxa"/>
          <w:vAlign w:val="center"/>
        </w:tcPr>
        <w:p w:rsidR="00C91735" w:rsidRPr="00182113" w:rsidRDefault="00C91735" w:rsidP="00141DF6">
          <w:pPr>
            <w:pStyle w:val="Encabezado"/>
            <w:jc w:val="center"/>
            <w:rPr>
              <w:rFonts w:ascii="Palatino Linotype" w:hAnsi="Palatino Linotype"/>
              <w:b/>
              <w:sz w:val="22"/>
              <w:szCs w:val="22"/>
            </w:rPr>
          </w:pPr>
        </w:p>
      </w:tc>
      <w:tc>
        <w:tcPr>
          <w:tcW w:w="3261" w:type="dxa"/>
          <w:vAlign w:val="center"/>
        </w:tcPr>
        <w:p w:rsidR="00C91735" w:rsidRPr="00182113" w:rsidRDefault="00C91735" w:rsidP="00141DF6">
          <w:pPr>
            <w:pStyle w:val="Encabezado"/>
            <w:rPr>
              <w:rFonts w:ascii="Palatino Linotype" w:hAnsi="Palatino Linotype"/>
              <w:b/>
              <w:sz w:val="22"/>
              <w:szCs w:val="22"/>
            </w:rPr>
          </w:pPr>
        </w:p>
      </w:tc>
    </w:tr>
  </w:tbl>
  <w:p w:rsidR="00C91735" w:rsidRDefault="00C9173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62E0D"/>
    <w:multiLevelType w:val="hybridMultilevel"/>
    <w:tmpl w:val="AD4011A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874CE3"/>
    <w:multiLevelType w:val="hybridMultilevel"/>
    <w:tmpl w:val="D938F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317490"/>
    <w:multiLevelType w:val="hybridMultilevel"/>
    <w:tmpl w:val="7F1E4160"/>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6E164B9"/>
    <w:multiLevelType w:val="hybridMultilevel"/>
    <w:tmpl w:val="9B105E5C"/>
    <w:lvl w:ilvl="0" w:tplc="080A0001">
      <w:start w:val="1"/>
      <w:numFmt w:val="bullet"/>
      <w:lvlText w:val=""/>
      <w:lvlJc w:val="left"/>
      <w:pPr>
        <w:ind w:left="4330" w:hanging="360"/>
      </w:pPr>
      <w:rPr>
        <w:rFonts w:ascii="Symbol" w:hAnsi="Symbol"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C1F104A"/>
    <w:multiLevelType w:val="hybridMultilevel"/>
    <w:tmpl w:val="1DBE6CD4"/>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nsid w:val="58CA01C7"/>
    <w:multiLevelType w:val="hybridMultilevel"/>
    <w:tmpl w:val="BA8885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7A20686"/>
    <w:multiLevelType w:val="hybridMultilevel"/>
    <w:tmpl w:val="E014EC3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86C1AD9"/>
    <w:multiLevelType w:val="hybridMultilevel"/>
    <w:tmpl w:val="25E6360A"/>
    <w:lvl w:ilvl="0" w:tplc="71D0D106">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6"/>
  </w:num>
  <w:num w:numId="5">
    <w:abstractNumId w:val="0"/>
  </w:num>
  <w:num w:numId="6">
    <w:abstractNumId w:val="9"/>
  </w:num>
  <w:num w:numId="7">
    <w:abstractNumId w:val="8"/>
  </w:num>
  <w:num w:numId="8">
    <w:abstractNumId w:val="7"/>
  </w:num>
  <w:num w:numId="9">
    <w:abstractNumId w:val="2"/>
  </w:num>
  <w:num w:numId="1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765F"/>
    <w:rsid w:val="00010F99"/>
    <w:rsid w:val="00011298"/>
    <w:rsid w:val="000129FA"/>
    <w:rsid w:val="00013B7E"/>
    <w:rsid w:val="000205C3"/>
    <w:rsid w:val="00020A79"/>
    <w:rsid w:val="000218CD"/>
    <w:rsid w:val="00021EFC"/>
    <w:rsid w:val="000274EF"/>
    <w:rsid w:val="00027A8E"/>
    <w:rsid w:val="00031362"/>
    <w:rsid w:val="000322E8"/>
    <w:rsid w:val="00032ED4"/>
    <w:rsid w:val="000343D4"/>
    <w:rsid w:val="00036E69"/>
    <w:rsid w:val="000404FD"/>
    <w:rsid w:val="000410B2"/>
    <w:rsid w:val="0004269C"/>
    <w:rsid w:val="00045D8E"/>
    <w:rsid w:val="000471A3"/>
    <w:rsid w:val="000550E9"/>
    <w:rsid w:val="000555F1"/>
    <w:rsid w:val="00055C0B"/>
    <w:rsid w:val="00057046"/>
    <w:rsid w:val="00061B8C"/>
    <w:rsid w:val="00066351"/>
    <w:rsid w:val="000663DD"/>
    <w:rsid w:val="0007491E"/>
    <w:rsid w:val="00075A4C"/>
    <w:rsid w:val="00082A46"/>
    <w:rsid w:val="00091880"/>
    <w:rsid w:val="00092CD4"/>
    <w:rsid w:val="00094259"/>
    <w:rsid w:val="00096AFD"/>
    <w:rsid w:val="000A203F"/>
    <w:rsid w:val="000A2378"/>
    <w:rsid w:val="000A2541"/>
    <w:rsid w:val="000A46A2"/>
    <w:rsid w:val="000A79E0"/>
    <w:rsid w:val="000B0650"/>
    <w:rsid w:val="000B1DD4"/>
    <w:rsid w:val="000B3BC1"/>
    <w:rsid w:val="000C37A1"/>
    <w:rsid w:val="000C524E"/>
    <w:rsid w:val="000D4FCC"/>
    <w:rsid w:val="000E03A9"/>
    <w:rsid w:val="000E04B9"/>
    <w:rsid w:val="000E053C"/>
    <w:rsid w:val="000E1BDA"/>
    <w:rsid w:val="000E1ECA"/>
    <w:rsid w:val="000E244C"/>
    <w:rsid w:val="000E43C9"/>
    <w:rsid w:val="000E4F0E"/>
    <w:rsid w:val="000E5CF6"/>
    <w:rsid w:val="000E7023"/>
    <w:rsid w:val="000F3174"/>
    <w:rsid w:val="000F53A7"/>
    <w:rsid w:val="00100FB3"/>
    <w:rsid w:val="00101488"/>
    <w:rsid w:val="001019CA"/>
    <w:rsid w:val="001025FA"/>
    <w:rsid w:val="00103D99"/>
    <w:rsid w:val="00105A38"/>
    <w:rsid w:val="00106334"/>
    <w:rsid w:val="0011051D"/>
    <w:rsid w:val="00110E2E"/>
    <w:rsid w:val="001168F4"/>
    <w:rsid w:val="00121044"/>
    <w:rsid w:val="00123610"/>
    <w:rsid w:val="001308F8"/>
    <w:rsid w:val="00130B1E"/>
    <w:rsid w:val="001319DC"/>
    <w:rsid w:val="00132F24"/>
    <w:rsid w:val="00133116"/>
    <w:rsid w:val="001336BF"/>
    <w:rsid w:val="001342EB"/>
    <w:rsid w:val="00140005"/>
    <w:rsid w:val="00141DF6"/>
    <w:rsid w:val="0014528A"/>
    <w:rsid w:val="00145959"/>
    <w:rsid w:val="00150242"/>
    <w:rsid w:val="0015151E"/>
    <w:rsid w:val="001515F1"/>
    <w:rsid w:val="001520C4"/>
    <w:rsid w:val="0015267F"/>
    <w:rsid w:val="0015525D"/>
    <w:rsid w:val="00156A90"/>
    <w:rsid w:val="00162483"/>
    <w:rsid w:val="001624FE"/>
    <w:rsid w:val="00166171"/>
    <w:rsid w:val="00167218"/>
    <w:rsid w:val="001672EA"/>
    <w:rsid w:val="00170DEE"/>
    <w:rsid w:val="001715AF"/>
    <w:rsid w:val="001720F9"/>
    <w:rsid w:val="00173525"/>
    <w:rsid w:val="00182731"/>
    <w:rsid w:val="001846A4"/>
    <w:rsid w:val="001864B6"/>
    <w:rsid w:val="0018744F"/>
    <w:rsid w:val="00187676"/>
    <w:rsid w:val="00192EC4"/>
    <w:rsid w:val="0019703D"/>
    <w:rsid w:val="001A3CAD"/>
    <w:rsid w:val="001A556A"/>
    <w:rsid w:val="001A7D74"/>
    <w:rsid w:val="001B0E38"/>
    <w:rsid w:val="001B3D20"/>
    <w:rsid w:val="001B48A5"/>
    <w:rsid w:val="001C0763"/>
    <w:rsid w:val="001C0F74"/>
    <w:rsid w:val="001C1F82"/>
    <w:rsid w:val="001C32D4"/>
    <w:rsid w:val="001C6037"/>
    <w:rsid w:val="001C7C47"/>
    <w:rsid w:val="001D2399"/>
    <w:rsid w:val="001D5D25"/>
    <w:rsid w:val="001D5F4A"/>
    <w:rsid w:val="001D6496"/>
    <w:rsid w:val="001E673C"/>
    <w:rsid w:val="001E69EF"/>
    <w:rsid w:val="001E6D78"/>
    <w:rsid w:val="001F1A61"/>
    <w:rsid w:val="001F27F5"/>
    <w:rsid w:val="001F2B1D"/>
    <w:rsid w:val="001F6878"/>
    <w:rsid w:val="001F7B21"/>
    <w:rsid w:val="00200BD0"/>
    <w:rsid w:val="00201C80"/>
    <w:rsid w:val="00203DB6"/>
    <w:rsid w:val="002065EF"/>
    <w:rsid w:val="0020761C"/>
    <w:rsid w:val="0021062B"/>
    <w:rsid w:val="0021398B"/>
    <w:rsid w:val="002146B1"/>
    <w:rsid w:val="00214B64"/>
    <w:rsid w:val="00216C93"/>
    <w:rsid w:val="0022089E"/>
    <w:rsid w:val="00220C8D"/>
    <w:rsid w:val="0022251B"/>
    <w:rsid w:val="00222845"/>
    <w:rsid w:val="002229DA"/>
    <w:rsid w:val="00223644"/>
    <w:rsid w:val="002248D3"/>
    <w:rsid w:val="00225AEA"/>
    <w:rsid w:val="00230ED8"/>
    <w:rsid w:val="00231687"/>
    <w:rsid w:val="00231FF4"/>
    <w:rsid w:val="00237EAE"/>
    <w:rsid w:val="00241128"/>
    <w:rsid w:val="0024503C"/>
    <w:rsid w:val="00245255"/>
    <w:rsid w:val="002456EB"/>
    <w:rsid w:val="002459BD"/>
    <w:rsid w:val="0025652B"/>
    <w:rsid w:val="00256D0A"/>
    <w:rsid w:val="00260E8C"/>
    <w:rsid w:val="00262949"/>
    <w:rsid w:val="002655B2"/>
    <w:rsid w:val="00266D19"/>
    <w:rsid w:val="00266F04"/>
    <w:rsid w:val="00271ADB"/>
    <w:rsid w:val="00271AF3"/>
    <w:rsid w:val="00273E6D"/>
    <w:rsid w:val="002748FD"/>
    <w:rsid w:val="00274D1E"/>
    <w:rsid w:val="00274E75"/>
    <w:rsid w:val="002770B1"/>
    <w:rsid w:val="0027779A"/>
    <w:rsid w:val="0028469E"/>
    <w:rsid w:val="00286C61"/>
    <w:rsid w:val="00287012"/>
    <w:rsid w:val="00294EEE"/>
    <w:rsid w:val="00296E48"/>
    <w:rsid w:val="00296EF2"/>
    <w:rsid w:val="002A0419"/>
    <w:rsid w:val="002A3EC2"/>
    <w:rsid w:val="002A4249"/>
    <w:rsid w:val="002A5BA4"/>
    <w:rsid w:val="002B0356"/>
    <w:rsid w:val="002B430C"/>
    <w:rsid w:val="002B66F1"/>
    <w:rsid w:val="002C32FE"/>
    <w:rsid w:val="002C51AA"/>
    <w:rsid w:val="002D2177"/>
    <w:rsid w:val="002D21B7"/>
    <w:rsid w:val="002D2DCA"/>
    <w:rsid w:val="002D3F81"/>
    <w:rsid w:val="002D4A3E"/>
    <w:rsid w:val="002D7BFD"/>
    <w:rsid w:val="002E01F3"/>
    <w:rsid w:val="002E2041"/>
    <w:rsid w:val="002E4801"/>
    <w:rsid w:val="002F0E3F"/>
    <w:rsid w:val="002F1198"/>
    <w:rsid w:val="002F37F6"/>
    <w:rsid w:val="002F41D4"/>
    <w:rsid w:val="002F42C6"/>
    <w:rsid w:val="002F4E9B"/>
    <w:rsid w:val="003006D4"/>
    <w:rsid w:val="00302FF6"/>
    <w:rsid w:val="00305805"/>
    <w:rsid w:val="00311921"/>
    <w:rsid w:val="00316A85"/>
    <w:rsid w:val="00316E45"/>
    <w:rsid w:val="00321DE4"/>
    <w:rsid w:val="00322592"/>
    <w:rsid w:val="00323479"/>
    <w:rsid w:val="003243D0"/>
    <w:rsid w:val="00326649"/>
    <w:rsid w:val="003337B5"/>
    <w:rsid w:val="0033487E"/>
    <w:rsid w:val="00334D63"/>
    <w:rsid w:val="0033655A"/>
    <w:rsid w:val="00341141"/>
    <w:rsid w:val="003438A7"/>
    <w:rsid w:val="0034418B"/>
    <w:rsid w:val="00344543"/>
    <w:rsid w:val="003477AB"/>
    <w:rsid w:val="003520B3"/>
    <w:rsid w:val="00352347"/>
    <w:rsid w:val="00352F58"/>
    <w:rsid w:val="003530F1"/>
    <w:rsid w:val="00356876"/>
    <w:rsid w:val="0036237D"/>
    <w:rsid w:val="00366760"/>
    <w:rsid w:val="0036737F"/>
    <w:rsid w:val="0036741F"/>
    <w:rsid w:val="00373672"/>
    <w:rsid w:val="0038111F"/>
    <w:rsid w:val="00382C85"/>
    <w:rsid w:val="00385622"/>
    <w:rsid w:val="00392960"/>
    <w:rsid w:val="003950A7"/>
    <w:rsid w:val="003977F2"/>
    <w:rsid w:val="003A1075"/>
    <w:rsid w:val="003A3A45"/>
    <w:rsid w:val="003A4A4C"/>
    <w:rsid w:val="003A75A4"/>
    <w:rsid w:val="003A7F47"/>
    <w:rsid w:val="003B0404"/>
    <w:rsid w:val="003B26E6"/>
    <w:rsid w:val="003B31C0"/>
    <w:rsid w:val="003B3BE1"/>
    <w:rsid w:val="003C2170"/>
    <w:rsid w:val="003C233B"/>
    <w:rsid w:val="003C2EEA"/>
    <w:rsid w:val="003C53A5"/>
    <w:rsid w:val="003C76B3"/>
    <w:rsid w:val="003C7AB3"/>
    <w:rsid w:val="003D0613"/>
    <w:rsid w:val="003D59AE"/>
    <w:rsid w:val="003D6FEA"/>
    <w:rsid w:val="003E000F"/>
    <w:rsid w:val="003E1028"/>
    <w:rsid w:val="003F369B"/>
    <w:rsid w:val="003F4747"/>
    <w:rsid w:val="003F688E"/>
    <w:rsid w:val="003F7E47"/>
    <w:rsid w:val="00400CBE"/>
    <w:rsid w:val="0040431B"/>
    <w:rsid w:val="00405905"/>
    <w:rsid w:val="00405F39"/>
    <w:rsid w:val="0041566F"/>
    <w:rsid w:val="00415864"/>
    <w:rsid w:val="00420A1F"/>
    <w:rsid w:val="004246CF"/>
    <w:rsid w:val="004311BF"/>
    <w:rsid w:val="00432BC0"/>
    <w:rsid w:val="00433978"/>
    <w:rsid w:val="00443C87"/>
    <w:rsid w:val="0044467F"/>
    <w:rsid w:val="00446859"/>
    <w:rsid w:val="00450462"/>
    <w:rsid w:val="0045387B"/>
    <w:rsid w:val="00456B4C"/>
    <w:rsid w:val="00457FE4"/>
    <w:rsid w:val="00465214"/>
    <w:rsid w:val="0046559A"/>
    <w:rsid w:val="00473FB2"/>
    <w:rsid w:val="00474D8F"/>
    <w:rsid w:val="00475B56"/>
    <w:rsid w:val="004817DA"/>
    <w:rsid w:val="00483E81"/>
    <w:rsid w:val="00484F9A"/>
    <w:rsid w:val="00485D79"/>
    <w:rsid w:val="00486B61"/>
    <w:rsid w:val="00490A69"/>
    <w:rsid w:val="004915E2"/>
    <w:rsid w:val="00493DF5"/>
    <w:rsid w:val="0049508E"/>
    <w:rsid w:val="00496F1E"/>
    <w:rsid w:val="004A18C9"/>
    <w:rsid w:val="004A2C19"/>
    <w:rsid w:val="004A4715"/>
    <w:rsid w:val="004A52A6"/>
    <w:rsid w:val="004A7BB6"/>
    <w:rsid w:val="004B0105"/>
    <w:rsid w:val="004B019D"/>
    <w:rsid w:val="004B5E61"/>
    <w:rsid w:val="004C6DD1"/>
    <w:rsid w:val="004C7441"/>
    <w:rsid w:val="004C775C"/>
    <w:rsid w:val="004D60FB"/>
    <w:rsid w:val="004D6254"/>
    <w:rsid w:val="004D6310"/>
    <w:rsid w:val="004D65D4"/>
    <w:rsid w:val="004E1E1B"/>
    <w:rsid w:val="004E2942"/>
    <w:rsid w:val="004E30FA"/>
    <w:rsid w:val="004E46DE"/>
    <w:rsid w:val="004E747E"/>
    <w:rsid w:val="004F2039"/>
    <w:rsid w:val="004F3F54"/>
    <w:rsid w:val="004F6849"/>
    <w:rsid w:val="004F6C8A"/>
    <w:rsid w:val="004F7B23"/>
    <w:rsid w:val="004F7EE3"/>
    <w:rsid w:val="00500359"/>
    <w:rsid w:val="00500D9A"/>
    <w:rsid w:val="005044D6"/>
    <w:rsid w:val="00504780"/>
    <w:rsid w:val="0050618A"/>
    <w:rsid w:val="00513071"/>
    <w:rsid w:val="00513336"/>
    <w:rsid w:val="0051467E"/>
    <w:rsid w:val="0051509C"/>
    <w:rsid w:val="0052004F"/>
    <w:rsid w:val="005200F5"/>
    <w:rsid w:val="0052012D"/>
    <w:rsid w:val="005212A5"/>
    <w:rsid w:val="005234DE"/>
    <w:rsid w:val="00524962"/>
    <w:rsid w:val="005272BF"/>
    <w:rsid w:val="00530E6E"/>
    <w:rsid w:val="0053423A"/>
    <w:rsid w:val="00534605"/>
    <w:rsid w:val="00541AC9"/>
    <w:rsid w:val="00543B5B"/>
    <w:rsid w:val="00546D26"/>
    <w:rsid w:val="005472AB"/>
    <w:rsid w:val="00550CB1"/>
    <w:rsid w:val="005512D5"/>
    <w:rsid w:val="0055170E"/>
    <w:rsid w:val="005540A0"/>
    <w:rsid w:val="00556CCD"/>
    <w:rsid w:val="0055717D"/>
    <w:rsid w:val="0056331C"/>
    <w:rsid w:val="0056738A"/>
    <w:rsid w:val="00570FDC"/>
    <w:rsid w:val="00571A57"/>
    <w:rsid w:val="005725C3"/>
    <w:rsid w:val="00573448"/>
    <w:rsid w:val="00580D78"/>
    <w:rsid w:val="00582A53"/>
    <w:rsid w:val="00583AB6"/>
    <w:rsid w:val="005855B3"/>
    <w:rsid w:val="00585CCF"/>
    <w:rsid w:val="005933EC"/>
    <w:rsid w:val="0059406B"/>
    <w:rsid w:val="005949E1"/>
    <w:rsid w:val="005A1327"/>
    <w:rsid w:val="005B01A4"/>
    <w:rsid w:val="005B02E5"/>
    <w:rsid w:val="005B0AB7"/>
    <w:rsid w:val="005B34DC"/>
    <w:rsid w:val="005B3C42"/>
    <w:rsid w:val="005B4009"/>
    <w:rsid w:val="005C5C3E"/>
    <w:rsid w:val="005C6A6F"/>
    <w:rsid w:val="005D182C"/>
    <w:rsid w:val="005D31E4"/>
    <w:rsid w:val="005D4B68"/>
    <w:rsid w:val="005E06DC"/>
    <w:rsid w:val="005E10C3"/>
    <w:rsid w:val="005E1D42"/>
    <w:rsid w:val="005E2E2B"/>
    <w:rsid w:val="005E35F2"/>
    <w:rsid w:val="005E3616"/>
    <w:rsid w:val="005E4087"/>
    <w:rsid w:val="005E6C51"/>
    <w:rsid w:val="005E6EC8"/>
    <w:rsid w:val="005F53F8"/>
    <w:rsid w:val="005F6D7D"/>
    <w:rsid w:val="00602483"/>
    <w:rsid w:val="006027FD"/>
    <w:rsid w:val="00604915"/>
    <w:rsid w:val="00605332"/>
    <w:rsid w:val="0060769D"/>
    <w:rsid w:val="0061346B"/>
    <w:rsid w:val="00616EC9"/>
    <w:rsid w:val="00617E6C"/>
    <w:rsid w:val="00617EB5"/>
    <w:rsid w:val="00621D34"/>
    <w:rsid w:val="00622BFB"/>
    <w:rsid w:val="0062799B"/>
    <w:rsid w:val="00630DD2"/>
    <w:rsid w:val="006339F3"/>
    <w:rsid w:val="00640FFB"/>
    <w:rsid w:val="006412BF"/>
    <w:rsid w:val="006414BE"/>
    <w:rsid w:val="00644191"/>
    <w:rsid w:val="006456DF"/>
    <w:rsid w:val="00646380"/>
    <w:rsid w:val="00650B5F"/>
    <w:rsid w:val="00651373"/>
    <w:rsid w:val="006513B9"/>
    <w:rsid w:val="006514CA"/>
    <w:rsid w:val="00654CE8"/>
    <w:rsid w:val="0065568B"/>
    <w:rsid w:val="006566D0"/>
    <w:rsid w:val="00660D0F"/>
    <w:rsid w:val="006650CC"/>
    <w:rsid w:val="00666351"/>
    <w:rsid w:val="00671EE2"/>
    <w:rsid w:val="006740AD"/>
    <w:rsid w:val="006758D9"/>
    <w:rsid w:val="00684855"/>
    <w:rsid w:val="00685022"/>
    <w:rsid w:val="00685C1F"/>
    <w:rsid w:val="00686CB3"/>
    <w:rsid w:val="00693768"/>
    <w:rsid w:val="00695DD2"/>
    <w:rsid w:val="006A2124"/>
    <w:rsid w:val="006A4674"/>
    <w:rsid w:val="006A4E52"/>
    <w:rsid w:val="006A5CB3"/>
    <w:rsid w:val="006A6CC5"/>
    <w:rsid w:val="006B1786"/>
    <w:rsid w:val="006B1CCF"/>
    <w:rsid w:val="006B22CF"/>
    <w:rsid w:val="006B3D8E"/>
    <w:rsid w:val="006B4C4D"/>
    <w:rsid w:val="006C084A"/>
    <w:rsid w:val="006C1A67"/>
    <w:rsid w:val="006C37D6"/>
    <w:rsid w:val="006C3D1D"/>
    <w:rsid w:val="006C43CD"/>
    <w:rsid w:val="006C6AFE"/>
    <w:rsid w:val="006D21E4"/>
    <w:rsid w:val="006E1918"/>
    <w:rsid w:val="006E3212"/>
    <w:rsid w:val="006E3AC2"/>
    <w:rsid w:val="006E4CE1"/>
    <w:rsid w:val="006E5B19"/>
    <w:rsid w:val="006E74A1"/>
    <w:rsid w:val="006E78E6"/>
    <w:rsid w:val="006E7D30"/>
    <w:rsid w:val="006F3B19"/>
    <w:rsid w:val="006F73C3"/>
    <w:rsid w:val="006F7CDB"/>
    <w:rsid w:val="006F7D9F"/>
    <w:rsid w:val="00701E94"/>
    <w:rsid w:val="00701F1C"/>
    <w:rsid w:val="007026C3"/>
    <w:rsid w:val="00703F6F"/>
    <w:rsid w:val="00704F63"/>
    <w:rsid w:val="007064B0"/>
    <w:rsid w:val="00710740"/>
    <w:rsid w:val="00710E1F"/>
    <w:rsid w:val="007131E5"/>
    <w:rsid w:val="00713937"/>
    <w:rsid w:val="00714932"/>
    <w:rsid w:val="00714B9B"/>
    <w:rsid w:val="00716251"/>
    <w:rsid w:val="0071694F"/>
    <w:rsid w:val="0072022F"/>
    <w:rsid w:val="007215DD"/>
    <w:rsid w:val="00721DFC"/>
    <w:rsid w:val="00723ABC"/>
    <w:rsid w:val="00725A86"/>
    <w:rsid w:val="007338EF"/>
    <w:rsid w:val="007401AD"/>
    <w:rsid w:val="00740D89"/>
    <w:rsid w:val="00742C51"/>
    <w:rsid w:val="00745072"/>
    <w:rsid w:val="00746CEF"/>
    <w:rsid w:val="007473A6"/>
    <w:rsid w:val="00747BD2"/>
    <w:rsid w:val="00755CC3"/>
    <w:rsid w:val="00757EFE"/>
    <w:rsid w:val="0076044B"/>
    <w:rsid w:val="007604AA"/>
    <w:rsid w:val="00765345"/>
    <w:rsid w:val="00766EB6"/>
    <w:rsid w:val="007740EB"/>
    <w:rsid w:val="0078539D"/>
    <w:rsid w:val="00785B79"/>
    <w:rsid w:val="00794037"/>
    <w:rsid w:val="00795D3A"/>
    <w:rsid w:val="00795EA1"/>
    <w:rsid w:val="00796727"/>
    <w:rsid w:val="00796D7E"/>
    <w:rsid w:val="007B0DD2"/>
    <w:rsid w:val="007B40B0"/>
    <w:rsid w:val="007B5F1E"/>
    <w:rsid w:val="007B6033"/>
    <w:rsid w:val="007B726B"/>
    <w:rsid w:val="007C1E72"/>
    <w:rsid w:val="007C2EBB"/>
    <w:rsid w:val="007C7AD4"/>
    <w:rsid w:val="007C7C05"/>
    <w:rsid w:val="007D49CC"/>
    <w:rsid w:val="007D6050"/>
    <w:rsid w:val="007D73DA"/>
    <w:rsid w:val="007D75A9"/>
    <w:rsid w:val="007E0683"/>
    <w:rsid w:val="007E0C55"/>
    <w:rsid w:val="007E1E41"/>
    <w:rsid w:val="007E2CDA"/>
    <w:rsid w:val="007E43F9"/>
    <w:rsid w:val="007E47E3"/>
    <w:rsid w:val="007E644F"/>
    <w:rsid w:val="007F175E"/>
    <w:rsid w:val="007F27B2"/>
    <w:rsid w:val="007F3307"/>
    <w:rsid w:val="007F5923"/>
    <w:rsid w:val="007F611D"/>
    <w:rsid w:val="007F7C18"/>
    <w:rsid w:val="008004BE"/>
    <w:rsid w:val="00801CB0"/>
    <w:rsid w:val="00805C58"/>
    <w:rsid w:val="008078B6"/>
    <w:rsid w:val="00807FD2"/>
    <w:rsid w:val="0081044D"/>
    <w:rsid w:val="00811F2A"/>
    <w:rsid w:val="00812C54"/>
    <w:rsid w:val="00813CEE"/>
    <w:rsid w:val="00816BA0"/>
    <w:rsid w:val="00821599"/>
    <w:rsid w:val="00826DBC"/>
    <w:rsid w:val="00830751"/>
    <w:rsid w:val="00835853"/>
    <w:rsid w:val="00837A65"/>
    <w:rsid w:val="00840C2D"/>
    <w:rsid w:val="008427BB"/>
    <w:rsid w:val="00843D41"/>
    <w:rsid w:val="00844254"/>
    <w:rsid w:val="00847AFB"/>
    <w:rsid w:val="00852825"/>
    <w:rsid w:val="00854A7E"/>
    <w:rsid w:val="008553BE"/>
    <w:rsid w:val="008555E0"/>
    <w:rsid w:val="00855E9A"/>
    <w:rsid w:val="00856687"/>
    <w:rsid w:val="008567E6"/>
    <w:rsid w:val="00857345"/>
    <w:rsid w:val="00860BA4"/>
    <w:rsid w:val="00863F69"/>
    <w:rsid w:val="00865B1E"/>
    <w:rsid w:val="008706E3"/>
    <w:rsid w:val="00872FF9"/>
    <w:rsid w:val="00873B93"/>
    <w:rsid w:val="008812F3"/>
    <w:rsid w:val="00881FAD"/>
    <w:rsid w:val="00885AF2"/>
    <w:rsid w:val="00886B78"/>
    <w:rsid w:val="00891001"/>
    <w:rsid w:val="00892DFF"/>
    <w:rsid w:val="00893F84"/>
    <w:rsid w:val="00896802"/>
    <w:rsid w:val="00897A58"/>
    <w:rsid w:val="008A1EB9"/>
    <w:rsid w:val="008A370B"/>
    <w:rsid w:val="008A4423"/>
    <w:rsid w:val="008A5244"/>
    <w:rsid w:val="008B0105"/>
    <w:rsid w:val="008B1732"/>
    <w:rsid w:val="008B4115"/>
    <w:rsid w:val="008B48E5"/>
    <w:rsid w:val="008B575A"/>
    <w:rsid w:val="008B5C00"/>
    <w:rsid w:val="008B6A29"/>
    <w:rsid w:val="008B6F5F"/>
    <w:rsid w:val="008B768C"/>
    <w:rsid w:val="008B78FF"/>
    <w:rsid w:val="008C035C"/>
    <w:rsid w:val="008C1660"/>
    <w:rsid w:val="008C31DF"/>
    <w:rsid w:val="008C40D3"/>
    <w:rsid w:val="008C63A3"/>
    <w:rsid w:val="008D11BC"/>
    <w:rsid w:val="008D12FA"/>
    <w:rsid w:val="008D15AE"/>
    <w:rsid w:val="008D42C3"/>
    <w:rsid w:val="008D59C7"/>
    <w:rsid w:val="008D5FE3"/>
    <w:rsid w:val="008D6200"/>
    <w:rsid w:val="008D75F0"/>
    <w:rsid w:val="008E5C56"/>
    <w:rsid w:val="008E6106"/>
    <w:rsid w:val="008E78E7"/>
    <w:rsid w:val="008F6153"/>
    <w:rsid w:val="008F674F"/>
    <w:rsid w:val="008F7333"/>
    <w:rsid w:val="008F7F5F"/>
    <w:rsid w:val="009025C8"/>
    <w:rsid w:val="00916C74"/>
    <w:rsid w:val="00923DF9"/>
    <w:rsid w:val="00924B1A"/>
    <w:rsid w:val="0092505E"/>
    <w:rsid w:val="0092772E"/>
    <w:rsid w:val="00933B2F"/>
    <w:rsid w:val="00936B23"/>
    <w:rsid w:val="009400E4"/>
    <w:rsid w:val="00941CA4"/>
    <w:rsid w:val="00941F93"/>
    <w:rsid w:val="00943DBF"/>
    <w:rsid w:val="0094493D"/>
    <w:rsid w:val="009472D4"/>
    <w:rsid w:val="00947AB0"/>
    <w:rsid w:val="00950645"/>
    <w:rsid w:val="009510E0"/>
    <w:rsid w:val="0095457D"/>
    <w:rsid w:val="00954B5F"/>
    <w:rsid w:val="00954B82"/>
    <w:rsid w:val="00954FB9"/>
    <w:rsid w:val="009603EC"/>
    <w:rsid w:val="0096112B"/>
    <w:rsid w:val="00962CAE"/>
    <w:rsid w:val="009660E6"/>
    <w:rsid w:val="00970964"/>
    <w:rsid w:val="00970F94"/>
    <w:rsid w:val="00971105"/>
    <w:rsid w:val="00976E5F"/>
    <w:rsid w:val="0097749D"/>
    <w:rsid w:val="00984E35"/>
    <w:rsid w:val="009947E6"/>
    <w:rsid w:val="009A0166"/>
    <w:rsid w:val="009A30B5"/>
    <w:rsid w:val="009A3F44"/>
    <w:rsid w:val="009A66DF"/>
    <w:rsid w:val="009A6EC9"/>
    <w:rsid w:val="009A71DB"/>
    <w:rsid w:val="009B16BF"/>
    <w:rsid w:val="009B240E"/>
    <w:rsid w:val="009B441E"/>
    <w:rsid w:val="009B4DA9"/>
    <w:rsid w:val="009C06E9"/>
    <w:rsid w:val="009C234C"/>
    <w:rsid w:val="009C3642"/>
    <w:rsid w:val="009C3DFE"/>
    <w:rsid w:val="009C5BE9"/>
    <w:rsid w:val="009C6119"/>
    <w:rsid w:val="009D11CC"/>
    <w:rsid w:val="009D3239"/>
    <w:rsid w:val="009D3989"/>
    <w:rsid w:val="009D4D36"/>
    <w:rsid w:val="009E0CF4"/>
    <w:rsid w:val="009E5696"/>
    <w:rsid w:val="009F144C"/>
    <w:rsid w:val="009F1491"/>
    <w:rsid w:val="009F5288"/>
    <w:rsid w:val="009F7E23"/>
    <w:rsid w:val="00A02087"/>
    <w:rsid w:val="00A1302E"/>
    <w:rsid w:val="00A1731C"/>
    <w:rsid w:val="00A21670"/>
    <w:rsid w:val="00A21FB0"/>
    <w:rsid w:val="00A22BE6"/>
    <w:rsid w:val="00A25F73"/>
    <w:rsid w:val="00A30000"/>
    <w:rsid w:val="00A3464C"/>
    <w:rsid w:val="00A349F8"/>
    <w:rsid w:val="00A359E8"/>
    <w:rsid w:val="00A40493"/>
    <w:rsid w:val="00A41C80"/>
    <w:rsid w:val="00A42F27"/>
    <w:rsid w:val="00A4679C"/>
    <w:rsid w:val="00A46922"/>
    <w:rsid w:val="00A470A3"/>
    <w:rsid w:val="00A47A67"/>
    <w:rsid w:val="00A500EA"/>
    <w:rsid w:val="00A516EA"/>
    <w:rsid w:val="00A51F07"/>
    <w:rsid w:val="00A53B90"/>
    <w:rsid w:val="00A55663"/>
    <w:rsid w:val="00A576C5"/>
    <w:rsid w:val="00A57B38"/>
    <w:rsid w:val="00A70D12"/>
    <w:rsid w:val="00A82194"/>
    <w:rsid w:val="00A828E4"/>
    <w:rsid w:val="00A848FC"/>
    <w:rsid w:val="00A8727A"/>
    <w:rsid w:val="00A9281A"/>
    <w:rsid w:val="00A9421A"/>
    <w:rsid w:val="00A9637C"/>
    <w:rsid w:val="00AA302C"/>
    <w:rsid w:val="00AA311C"/>
    <w:rsid w:val="00AB0497"/>
    <w:rsid w:val="00AB21D6"/>
    <w:rsid w:val="00AB2713"/>
    <w:rsid w:val="00AB3D5A"/>
    <w:rsid w:val="00AB3E67"/>
    <w:rsid w:val="00AB43B1"/>
    <w:rsid w:val="00AB679F"/>
    <w:rsid w:val="00AB6C1E"/>
    <w:rsid w:val="00AC3C31"/>
    <w:rsid w:val="00AC4844"/>
    <w:rsid w:val="00AC6FC5"/>
    <w:rsid w:val="00AC7D50"/>
    <w:rsid w:val="00AD063D"/>
    <w:rsid w:val="00AD184C"/>
    <w:rsid w:val="00AD2AF6"/>
    <w:rsid w:val="00AE00CD"/>
    <w:rsid w:val="00AE094B"/>
    <w:rsid w:val="00AE1DD5"/>
    <w:rsid w:val="00AE4E92"/>
    <w:rsid w:val="00AE5ED3"/>
    <w:rsid w:val="00AE6A0C"/>
    <w:rsid w:val="00AF064C"/>
    <w:rsid w:val="00AF0D0E"/>
    <w:rsid w:val="00B01F10"/>
    <w:rsid w:val="00B024CD"/>
    <w:rsid w:val="00B06E30"/>
    <w:rsid w:val="00B07912"/>
    <w:rsid w:val="00B07E62"/>
    <w:rsid w:val="00B1149A"/>
    <w:rsid w:val="00B125E4"/>
    <w:rsid w:val="00B12F05"/>
    <w:rsid w:val="00B13BA4"/>
    <w:rsid w:val="00B14AF0"/>
    <w:rsid w:val="00B14EF2"/>
    <w:rsid w:val="00B165CC"/>
    <w:rsid w:val="00B16FB2"/>
    <w:rsid w:val="00B21140"/>
    <w:rsid w:val="00B216D8"/>
    <w:rsid w:val="00B22D36"/>
    <w:rsid w:val="00B247C4"/>
    <w:rsid w:val="00B24B4D"/>
    <w:rsid w:val="00B258AA"/>
    <w:rsid w:val="00B34623"/>
    <w:rsid w:val="00B36BB8"/>
    <w:rsid w:val="00B36CBB"/>
    <w:rsid w:val="00B37C23"/>
    <w:rsid w:val="00B40212"/>
    <w:rsid w:val="00B40B5C"/>
    <w:rsid w:val="00B50B83"/>
    <w:rsid w:val="00B5361E"/>
    <w:rsid w:val="00B53DB5"/>
    <w:rsid w:val="00B55734"/>
    <w:rsid w:val="00B61ED9"/>
    <w:rsid w:val="00B62D3A"/>
    <w:rsid w:val="00B62DE1"/>
    <w:rsid w:val="00B644BF"/>
    <w:rsid w:val="00B65F93"/>
    <w:rsid w:val="00B723EB"/>
    <w:rsid w:val="00B74A03"/>
    <w:rsid w:val="00B74A40"/>
    <w:rsid w:val="00B82B69"/>
    <w:rsid w:val="00B91C15"/>
    <w:rsid w:val="00B91D5C"/>
    <w:rsid w:val="00B9311E"/>
    <w:rsid w:val="00B95C98"/>
    <w:rsid w:val="00B962E1"/>
    <w:rsid w:val="00BA1118"/>
    <w:rsid w:val="00BA16B2"/>
    <w:rsid w:val="00BA76D6"/>
    <w:rsid w:val="00BB3360"/>
    <w:rsid w:val="00BB3486"/>
    <w:rsid w:val="00BB383B"/>
    <w:rsid w:val="00BB4217"/>
    <w:rsid w:val="00BB7073"/>
    <w:rsid w:val="00BB7618"/>
    <w:rsid w:val="00BC0ABE"/>
    <w:rsid w:val="00BC1428"/>
    <w:rsid w:val="00BC259E"/>
    <w:rsid w:val="00BC2D50"/>
    <w:rsid w:val="00BC6C7B"/>
    <w:rsid w:val="00BD13E9"/>
    <w:rsid w:val="00BD78C0"/>
    <w:rsid w:val="00BE0B34"/>
    <w:rsid w:val="00BE1F56"/>
    <w:rsid w:val="00BE3B9E"/>
    <w:rsid w:val="00BE7859"/>
    <w:rsid w:val="00BF5406"/>
    <w:rsid w:val="00BF7759"/>
    <w:rsid w:val="00C00901"/>
    <w:rsid w:val="00C05A25"/>
    <w:rsid w:val="00C11558"/>
    <w:rsid w:val="00C11D32"/>
    <w:rsid w:val="00C156B2"/>
    <w:rsid w:val="00C24901"/>
    <w:rsid w:val="00C306D3"/>
    <w:rsid w:val="00C32F42"/>
    <w:rsid w:val="00C33621"/>
    <w:rsid w:val="00C353A3"/>
    <w:rsid w:val="00C36247"/>
    <w:rsid w:val="00C366FF"/>
    <w:rsid w:val="00C4140A"/>
    <w:rsid w:val="00C4149D"/>
    <w:rsid w:val="00C41A2E"/>
    <w:rsid w:val="00C4225D"/>
    <w:rsid w:val="00C434DD"/>
    <w:rsid w:val="00C43B58"/>
    <w:rsid w:val="00C44E80"/>
    <w:rsid w:val="00C45590"/>
    <w:rsid w:val="00C509A4"/>
    <w:rsid w:val="00C55091"/>
    <w:rsid w:val="00C556E6"/>
    <w:rsid w:val="00C56D7E"/>
    <w:rsid w:val="00C57119"/>
    <w:rsid w:val="00C572EF"/>
    <w:rsid w:val="00C602D0"/>
    <w:rsid w:val="00C61C2B"/>
    <w:rsid w:val="00C63AA8"/>
    <w:rsid w:val="00C67F95"/>
    <w:rsid w:val="00C709B4"/>
    <w:rsid w:val="00C71693"/>
    <w:rsid w:val="00C7267B"/>
    <w:rsid w:val="00C7342E"/>
    <w:rsid w:val="00C753B1"/>
    <w:rsid w:val="00C755DD"/>
    <w:rsid w:val="00C82ADE"/>
    <w:rsid w:val="00C82E64"/>
    <w:rsid w:val="00C85949"/>
    <w:rsid w:val="00C85E60"/>
    <w:rsid w:val="00C87DFC"/>
    <w:rsid w:val="00C91735"/>
    <w:rsid w:val="00C93E8B"/>
    <w:rsid w:val="00C946FB"/>
    <w:rsid w:val="00C9484F"/>
    <w:rsid w:val="00C95C04"/>
    <w:rsid w:val="00C9794C"/>
    <w:rsid w:val="00CA1FC6"/>
    <w:rsid w:val="00CA30C4"/>
    <w:rsid w:val="00CA7174"/>
    <w:rsid w:val="00CA7849"/>
    <w:rsid w:val="00CB07C2"/>
    <w:rsid w:val="00CC0101"/>
    <w:rsid w:val="00CC1066"/>
    <w:rsid w:val="00CC4B02"/>
    <w:rsid w:val="00CC5D6A"/>
    <w:rsid w:val="00CD1DC8"/>
    <w:rsid w:val="00CD20A6"/>
    <w:rsid w:val="00CD24A7"/>
    <w:rsid w:val="00CD5823"/>
    <w:rsid w:val="00CD7977"/>
    <w:rsid w:val="00CD7DB0"/>
    <w:rsid w:val="00CE58D0"/>
    <w:rsid w:val="00CE60E2"/>
    <w:rsid w:val="00CF1B65"/>
    <w:rsid w:val="00CF2A07"/>
    <w:rsid w:val="00CF71EA"/>
    <w:rsid w:val="00CF79AF"/>
    <w:rsid w:val="00D01008"/>
    <w:rsid w:val="00D047AC"/>
    <w:rsid w:val="00D077FB"/>
    <w:rsid w:val="00D11B0B"/>
    <w:rsid w:val="00D11E1D"/>
    <w:rsid w:val="00D16D22"/>
    <w:rsid w:val="00D2052C"/>
    <w:rsid w:val="00D31C70"/>
    <w:rsid w:val="00D33FCC"/>
    <w:rsid w:val="00D343BD"/>
    <w:rsid w:val="00D345F4"/>
    <w:rsid w:val="00D35DE2"/>
    <w:rsid w:val="00D4162E"/>
    <w:rsid w:val="00D41D69"/>
    <w:rsid w:val="00D42221"/>
    <w:rsid w:val="00D44D2E"/>
    <w:rsid w:val="00D566BD"/>
    <w:rsid w:val="00D60131"/>
    <w:rsid w:val="00D6467C"/>
    <w:rsid w:val="00D70F0F"/>
    <w:rsid w:val="00D71B19"/>
    <w:rsid w:val="00D75159"/>
    <w:rsid w:val="00D7583A"/>
    <w:rsid w:val="00D765E3"/>
    <w:rsid w:val="00D76CEA"/>
    <w:rsid w:val="00D777C0"/>
    <w:rsid w:val="00D81D71"/>
    <w:rsid w:val="00D82F0F"/>
    <w:rsid w:val="00D87A72"/>
    <w:rsid w:val="00D87AF3"/>
    <w:rsid w:val="00D971A5"/>
    <w:rsid w:val="00DA11B6"/>
    <w:rsid w:val="00DA1A8A"/>
    <w:rsid w:val="00DA1D72"/>
    <w:rsid w:val="00DA2093"/>
    <w:rsid w:val="00DA3B9E"/>
    <w:rsid w:val="00DA3EE3"/>
    <w:rsid w:val="00DA46C8"/>
    <w:rsid w:val="00DA47E8"/>
    <w:rsid w:val="00DA618C"/>
    <w:rsid w:val="00DB255D"/>
    <w:rsid w:val="00DB2EC6"/>
    <w:rsid w:val="00DB3637"/>
    <w:rsid w:val="00DB5579"/>
    <w:rsid w:val="00DB60B7"/>
    <w:rsid w:val="00DC18BA"/>
    <w:rsid w:val="00DC3781"/>
    <w:rsid w:val="00DC6BB8"/>
    <w:rsid w:val="00DD0BF3"/>
    <w:rsid w:val="00DD1322"/>
    <w:rsid w:val="00DD2B67"/>
    <w:rsid w:val="00DD670C"/>
    <w:rsid w:val="00DD764A"/>
    <w:rsid w:val="00DE11CF"/>
    <w:rsid w:val="00DE38E9"/>
    <w:rsid w:val="00DE422B"/>
    <w:rsid w:val="00DF7895"/>
    <w:rsid w:val="00DF7CC5"/>
    <w:rsid w:val="00E011A9"/>
    <w:rsid w:val="00E01E8D"/>
    <w:rsid w:val="00E02044"/>
    <w:rsid w:val="00E1317C"/>
    <w:rsid w:val="00E1743B"/>
    <w:rsid w:val="00E174E5"/>
    <w:rsid w:val="00E17F9A"/>
    <w:rsid w:val="00E22A84"/>
    <w:rsid w:val="00E26459"/>
    <w:rsid w:val="00E303A9"/>
    <w:rsid w:val="00E303FD"/>
    <w:rsid w:val="00E30414"/>
    <w:rsid w:val="00E345A7"/>
    <w:rsid w:val="00E35266"/>
    <w:rsid w:val="00E37012"/>
    <w:rsid w:val="00E40062"/>
    <w:rsid w:val="00E40EC3"/>
    <w:rsid w:val="00E41875"/>
    <w:rsid w:val="00E446ED"/>
    <w:rsid w:val="00E50C09"/>
    <w:rsid w:val="00E5400F"/>
    <w:rsid w:val="00E54554"/>
    <w:rsid w:val="00E55AA1"/>
    <w:rsid w:val="00E60440"/>
    <w:rsid w:val="00E60771"/>
    <w:rsid w:val="00E616A4"/>
    <w:rsid w:val="00E632D0"/>
    <w:rsid w:val="00E64135"/>
    <w:rsid w:val="00E6516D"/>
    <w:rsid w:val="00E6579F"/>
    <w:rsid w:val="00E65874"/>
    <w:rsid w:val="00E6663B"/>
    <w:rsid w:val="00E66B3A"/>
    <w:rsid w:val="00E81879"/>
    <w:rsid w:val="00E83578"/>
    <w:rsid w:val="00E876CA"/>
    <w:rsid w:val="00E91E3F"/>
    <w:rsid w:val="00E95C7C"/>
    <w:rsid w:val="00EA4970"/>
    <w:rsid w:val="00EA5687"/>
    <w:rsid w:val="00EA59B6"/>
    <w:rsid w:val="00EA606F"/>
    <w:rsid w:val="00EB1032"/>
    <w:rsid w:val="00EB2644"/>
    <w:rsid w:val="00EB443E"/>
    <w:rsid w:val="00EC033D"/>
    <w:rsid w:val="00EC1FDB"/>
    <w:rsid w:val="00EC220C"/>
    <w:rsid w:val="00EC5155"/>
    <w:rsid w:val="00ED0266"/>
    <w:rsid w:val="00ED2E65"/>
    <w:rsid w:val="00ED6F3B"/>
    <w:rsid w:val="00ED6F71"/>
    <w:rsid w:val="00ED70A8"/>
    <w:rsid w:val="00EE1693"/>
    <w:rsid w:val="00EE177E"/>
    <w:rsid w:val="00EE7803"/>
    <w:rsid w:val="00EF0D0E"/>
    <w:rsid w:val="00EF1ECC"/>
    <w:rsid w:val="00EF292B"/>
    <w:rsid w:val="00EF2BB2"/>
    <w:rsid w:val="00EF2C7E"/>
    <w:rsid w:val="00EF54D1"/>
    <w:rsid w:val="00EF57AE"/>
    <w:rsid w:val="00EF5CFD"/>
    <w:rsid w:val="00F01334"/>
    <w:rsid w:val="00F03A99"/>
    <w:rsid w:val="00F06B7E"/>
    <w:rsid w:val="00F1459F"/>
    <w:rsid w:val="00F151C9"/>
    <w:rsid w:val="00F15D54"/>
    <w:rsid w:val="00F21C23"/>
    <w:rsid w:val="00F22076"/>
    <w:rsid w:val="00F2420C"/>
    <w:rsid w:val="00F2475D"/>
    <w:rsid w:val="00F31162"/>
    <w:rsid w:val="00F321C7"/>
    <w:rsid w:val="00F34E81"/>
    <w:rsid w:val="00F416A5"/>
    <w:rsid w:val="00F43018"/>
    <w:rsid w:val="00F4517B"/>
    <w:rsid w:val="00F51FCD"/>
    <w:rsid w:val="00F54051"/>
    <w:rsid w:val="00F55213"/>
    <w:rsid w:val="00F55EBA"/>
    <w:rsid w:val="00F57801"/>
    <w:rsid w:val="00F57F08"/>
    <w:rsid w:val="00F611A7"/>
    <w:rsid w:val="00F6585F"/>
    <w:rsid w:val="00F66D06"/>
    <w:rsid w:val="00F67AC6"/>
    <w:rsid w:val="00F67B5B"/>
    <w:rsid w:val="00F72E48"/>
    <w:rsid w:val="00F7752C"/>
    <w:rsid w:val="00F77D9B"/>
    <w:rsid w:val="00F77E6F"/>
    <w:rsid w:val="00F811F5"/>
    <w:rsid w:val="00F816E8"/>
    <w:rsid w:val="00F817E5"/>
    <w:rsid w:val="00F81C22"/>
    <w:rsid w:val="00F854E9"/>
    <w:rsid w:val="00F85B3C"/>
    <w:rsid w:val="00F918B8"/>
    <w:rsid w:val="00F94E78"/>
    <w:rsid w:val="00FA0954"/>
    <w:rsid w:val="00FA1F4E"/>
    <w:rsid w:val="00FA204E"/>
    <w:rsid w:val="00FA5A1C"/>
    <w:rsid w:val="00FB4F8E"/>
    <w:rsid w:val="00FB61C7"/>
    <w:rsid w:val="00FB6647"/>
    <w:rsid w:val="00FC29D1"/>
    <w:rsid w:val="00FC5D9F"/>
    <w:rsid w:val="00FC7332"/>
    <w:rsid w:val="00FD0D95"/>
    <w:rsid w:val="00FD6D37"/>
    <w:rsid w:val="00FD731B"/>
    <w:rsid w:val="00FD7DA1"/>
    <w:rsid w:val="00FE069D"/>
    <w:rsid w:val="00FE49E8"/>
    <w:rsid w:val="00FE635A"/>
    <w:rsid w:val="00FE7D50"/>
    <w:rsid w:val="00FF1719"/>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customStyle="1" w:styleId="francesa">
    <w:name w:val="francesa"/>
    <w:basedOn w:val="Normal"/>
    <w:rsid w:val="00D33FCC"/>
    <w:pPr>
      <w:spacing w:before="100" w:beforeAutospacing="1" w:after="100" w:afterAutospacing="1"/>
    </w:pPr>
    <w:rPr>
      <w:rFonts w:ascii="Times New Roman" w:eastAsia="Times New Roman" w:hAnsi="Times New Roman" w:cs="Times New Roman"/>
      <w:lang w:val="es-MX" w:eastAsia="es-MX"/>
    </w:rPr>
  </w:style>
  <w:style w:type="paragraph" w:customStyle="1" w:styleId="j">
    <w:name w:val="j"/>
    <w:basedOn w:val="Normal"/>
    <w:rsid w:val="00BC6C7B"/>
    <w:pPr>
      <w:spacing w:before="100" w:beforeAutospacing="1" w:after="100" w:afterAutospacing="1"/>
    </w:pPr>
    <w:rPr>
      <w:rFonts w:ascii="Times New Roman" w:eastAsiaTheme="minorHAnsi"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002266">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89026402">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29004968">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88921660">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1289848">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9618074">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07168039">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96359107">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47253212">
      <w:bodyDiv w:val="1"/>
      <w:marLeft w:val="0"/>
      <w:marRight w:val="0"/>
      <w:marTop w:val="0"/>
      <w:marBottom w:val="0"/>
      <w:divBdr>
        <w:top w:val="none" w:sz="0" w:space="0" w:color="auto"/>
        <w:left w:val="none" w:sz="0" w:space="0" w:color="auto"/>
        <w:bottom w:val="none" w:sz="0" w:space="0" w:color="auto"/>
        <w:right w:val="none" w:sz="0" w:space="0" w:color="auto"/>
      </w:divBdr>
    </w:div>
    <w:div w:id="1586300515">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06638651">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3997763">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hyperlink" Target="https://www.asf.gob.mx/Trans/Informes/IR2017c/Documentos/Auditorias/2017_0275_B.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f.gob.mx/Section/45_Acerca_de_la_AS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diputados.gob.mx/LeyesBiblio/pdf/LFRCF.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sfdatos.gob.mx/" TargetMode="External"/><Relationship Id="rId14" Type="http://schemas.openxmlformats.org/officeDocument/2006/relationships/hyperlink" Target="https://www.asf.gob.mx/Trans/Informes/IR2017c/documentos/informegeneral/Informe_feb2019_CP.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dle.rae.es/?id=KtpfgjV" TargetMode="External"/><Relationship Id="rId3" Type="http://schemas.openxmlformats.org/officeDocument/2006/relationships/hyperlink" Target="http://dej.rae.es/" TargetMode="External"/><Relationship Id="rId7" Type="http://schemas.openxmlformats.org/officeDocument/2006/relationships/hyperlink" Target="http://dle.rae.es/?id=KtnHLLd" TargetMode="External"/><Relationship Id="rId2" Type="http://schemas.openxmlformats.org/officeDocument/2006/relationships/hyperlink" Target="http://dej.rae.es/" TargetMode="External"/><Relationship Id="rId1" Type="http://schemas.openxmlformats.org/officeDocument/2006/relationships/hyperlink" Target="http://www.oas.org/es/cidh/expresion/documentos_basicos/declaraciones.asp" TargetMode="External"/><Relationship Id="rId6" Type="http://schemas.openxmlformats.org/officeDocument/2006/relationships/hyperlink" Target="http://dle.rae.es/?id=CAqWkEB" TargetMode="External"/><Relationship Id="rId5" Type="http://schemas.openxmlformats.org/officeDocument/2006/relationships/hyperlink" Target="http://dle.rae.es/?id=CAjNzMR" TargetMode="External"/><Relationship Id="rId4" Type="http://schemas.openxmlformats.org/officeDocument/2006/relationships/hyperlink" Target="http://dle.rae.es/?id=VGqyuLj|VGtxgAo|VGuc9Wg" TargetMode="External"/><Relationship Id="rId9" Type="http://schemas.openxmlformats.org/officeDocument/2006/relationships/hyperlink" Target="http://www.snt.org.mx/index.php/home/marco-nor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78D56-6DC7-48C1-AF66-66364FC81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74</Pages>
  <Words>16130</Words>
  <Characters>88717</Characters>
  <Application>Microsoft Office Word</Application>
  <DocSecurity>0</DocSecurity>
  <Lines>739</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dcterms:created xsi:type="dcterms:W3CDTF">2020-01-17T20:43:00Z</dcterms:created>
  <dcterms:modified xsi:type="dcterms:W3CDTF">2020-02-05T00:13:00Z</dcterms:modified>
</cp:coreProperties>
</file>