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2B69C" w14:textId="619AE198" w:rsidR="00B31222" w:rsidRPr="002A4761" w:rsidRDefault="004B1DB5" w:rsidP="006C09DE">
      <w:pPr>
        <w:spacing w:line="360" w:lineRule="auto"/>
        <w:jc w:val="both"/>
        <w:rPr>
          <w:rFonts w:ascii="Palatino Linotype" w:hAnsi="Palatino Linotype" w:cs="Tahoma"/>
          <w:bCs/>
          <w:sz w:val="22"/>
          <w:szCs w:val="22"/>
        </w:rPr>
      </w:pPr>
      <w:r w:rsidRPr="002A476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A4761">
        <w:rPr>
          <w:rFonts w:ascii="Palatino Linotype" w:hAnsi="Palatino Linotype" w:cs="Tahoma"/>
          <w:bCs/>
          <w:sz w:val="22"/>
          <w:szCs w:val="22"/>
        </w:rPr>
        <w:t>catorce</w:t>
      </w:r>
      <w:r w:rsidR="00F552BE" w:rsidRPr="002A4761">
        <w:rPr>
          <w:rFonts w:ascii="Palatino Linotype" w:hAnsi="Palatino Linotype" w:cs="Tahoma"/>
          <w:bCs/>
          <w:sz w:val="22"/>
          <w:szCs w:val="22"/>
        </w:rPr>
        <w:t xml:space="preserve"> de mayo </w:t>
      </w:r>
      <w:r w:rsidRPr="002A4761">
        <w:rPr>
          <w:rFonts w:ascii="Palatino Linotype" w:hAnsi="Palatino Linotype" w:cs="Tahoma"/>
          <w:bCs/>
          <w:sz w:val="22"/>
          <w:szCs w:val="22"/>
        </w:rPr>
        <w:t>de dos mil dieci</w:t>
      </w:r>
      <w:r w:rsidR="00393948" w:rsidRPr="002A4761">
        <w:rPr>
          <w:rFonts w:ascii="Palatino Linotype" w:hAnsi="Palatino Linotype" w:cs="Tahoma"/>
          <w:bCs/>
          <w:sz w:val="22"/>
          <w:szCs w:val="22"/>
        </w:rPr>
        <w:t>nueve</w:t>
      </w:r>
      <w:r w:rsidRPr="002A4761">
        <w:rPr>
          <w:rFonts w:ascii="Palatino Linotype" w:hAnsi="Palatino Linotype" w:cs="Tahoma"/>
          <w:bCs/>
          <w:sz w:val="22"/>
          <w:szCs w:val="22"/>
        </w:rPr>
        <w:t>.</w:t>
      </w:r>
    </w:p>
    <w:p w14:paraId="01D79A88" w14:textId="77777777" w:rsidR="00CE53D8" w:rsidRPr="002A4761" w:rsidRDefault="00CE53D8" w:rsidP="006C09DE">
      <w:pPr>
        <w:spacing w:line="360" w:lineRule="auto"/>
        <w:rPr>
          <w:rFonts w:ascii="Palatino Linotype" w:hAnsi="Palatino Linotype" w:cs="Tahoma"/>
          <w:bCs/>
          <w:sz w:val="22"/>
          <w:szCs w:val="22"/>
        </w:rPr>
      </w:pPr>
    </w:p>
    <w:p w14:paraId="2452B69E" w14:textId="54FA4E1F" w:rsidR="00B31222" w:rsidRPr="002A4761" w:rsidRDefault="00940887" w:rsidP="006C09DE">
      <w:pPr>
        <w:spacing w:line="360" w:lineRule="auto"/>
        <w:jc w:val="both"/>
        <w:rPr>
          <w:rFonts w:ascii="Palatino Linotype" w:hAnsi="Palatino Linotype" w:cs="Tahoma"/>
          <w:bCs/>
          <w:sz w:val="22"/>
          <w:szCs w:val="22"/>
        </w:rPr>
      </w:pPr>
      <w:r w:rsidRPr="002A4761">
        <w:rPr>
          <w:rFonts w:ascii="Palatino Linotype" w:hAnsi="Palatino Linotype" w:cs="Tahoma"/>
          <w:b/>
          <w:bCs/>
          <w:color w:val="0D0D0D" w:themeColor="text1" w:themeTint="F2"/>
          <w:sz w:val="22"/>
          <w:szCs w:val="22"/>
        </w:rPr>
        <w:t>V</w:t>
      </w:r>
      <w:r w:rsidR="001A067C" w:rsidRPr="002A4761">
        <w:rPr>
          <w:rFonts w:ascii="Palatino Linotype" w:hAnsi="Palatino Linotype" w:cs="Tahoma"/>
          <w:b/>
          <w:bCs/>
          <w:color w:val="0D0D0D" w:themeColor="text1" w:themeTint="F2"/>
          <w:sz w:val="22"/>
          <w:szCs w:val="22"/>
        </w:rPr>
        <w:t>ISTO</w:t>
      </w:r>
      <w:r w:rsidRPr="002A4761">
        <w:rPr>
          <w:rFonts w:ascii="Palatino Linotype" w:hAnsi="Palatino Linotype" w:cs="Tahoma"/>
          <w:bCs/>
          <w:color w:val="0D0D0D" w:themeColor="text1" w:themeTint="F2"/>
          <w:sz w:val="22"/>
          <w:szCs w:val="22"/>
        </w:rPr>
        <w:t xml:space="preserve"> </w:t>
      </w:r>
      <w:r w:rsidR="001A067C" w:rsidRPr="002A4761">
        <w:rPr>
          <w:rFonts w:ascii="Palatino Linotype" w:hAnsi="Palatino Linotype" w:cs="Tahoma"/>
          <w:bCs/>
          <w:color w:val="0D0D0D" w:themeColor="text1" w:themeTint="F2"/>
          <w:sz w:val="22"/>
          <w:szCs w:val="22"/>
        </w:rPr>
        <w:t xml:space="preserve">el </w:t>
      </w:r>
      <w:r w:rsidR="0019389B" w:rsidRPr="002A4761">
        <w:rPr>
          <w:rFonts w:ascii="Palatino Linotype" w:hAnsi="Palatino Linotype" w:cs="Tahoma"/>
          <w:bCs/>
          <w:color w:val="0D0D0D" w:themeColor="text1" w:themeTint="F2"/>
          <w:sz w:val="22"/>
          <w:szCs w:val="22"/>
        </w:rPr>
        <w:t xml:space="preserve">expediente </w:t>
      </w:r>
      <w:r w:rsidR="001A067C" w:rsidRPr="002A4761">
        <w:rPr>
          <w:rFonts w:ascii="Palatino Linotype" w:hAnsi="Palatino Linotype" w:cs="Tahoma"/>
          <w:bCs/>
          <w:color w:val="0D0D0D" w:themeColor="text1" w:themeTint="F2"/>
          <w:sz w:val="22"/>
          <w:szCs w:val="22"/>
        </w:rPr>
        <w:t>conformado</w:t>
      </w:r>
      <w:r w:rsidRPr="002A4761">
        <w:rPr>
          <w:rFonts w:ascii="Palatino Linotype" w:hAnsi="Palatino Linotype" w:cs="Tahoma"/>
          <w:bCs/>
          <w:color w:val="0D0D0D" w:themeColor="text1" w:themeTint="F2"/>
          <w:sz w:val="22"/>
          <w:szCs w:val="22"/>
        </w:rPr>
        <w:t xml:space="preserve"> con</w:t>
      </w:r>
      <w:r w:rsidR="00FD2E26" w:rsidRPr="002A4761">
        <w:rPr>
          <w:rFonts w:ascii="Palatino Linotype" w:hAnsi="Palatino Linotype" w:cs="Tahoma"/>
          <w:bCs/>
          <w:color w:val="0D0D0D" w:themeColor="text1" w:themeTint="F2"/>
          <w:sz w:val="22"/>
          <w:szCs w:val="22"/>
        </w:rPr>
        <w:t xml:space="preserve"> motivo </w:t>
      </w:r>
      <w:r w:rsidR="001A067C" w:rsidRPr="002A4761">
        <w:rPr>
          <w:rFonts w:ascii="Palatino Linotype" w:hAnsi="Palatino Linotype" w:cs="Tahoma"/>
          <w:bCs/>
          <w:color w:val="0D0D0D" w:themeColor="text1" w:themeTint="F2"/>
          <w:sz w:val="22"/>
          <w:szCs w:val="22"/>
        </w:rPr>
        <w:t>del</w:t>
      </w:r>
      <w:r w:rsidR="00FD2E26" w:rsidRPr="002A4761">
        <w:rPr>
          <w:rFonts w:ascii="Palatino Linotype" w:hAnsi="Palatino Linotype" w:cs="Tahoma"/>
          <w:bCs/>
          <w:color w:val="0D0D0D" w:themeColor="text1" w:themeTint="F2"/>
          <w:sz w:val="22"/>
          <w:szCs w:val="22"/>
        </w:rPr>
        <w:t xml:space="preserve"> </w:t>
      </w:r>
      <w:r w:rsidR="00422869" w:rsidRPr="002A4761">
        <w:rPr>
          <w:rFonts w:ascii="Palatino Linotype" w:hAnsi="Palatino Linotype" w:cs="Tahoma"/>
          <w:bCs/>
          <w:color w:val="0D0D0D" w:themeColor="text1" w:themeTint="F2"/>
          <w:sz w:val="22"/>
          <w:szCs w:val="22"/>
        </w:rPr>
        <w:t xml:space="preserve">Recurso de Revisión </w:t>
      </w:r>
      <w:r w:rsidR="007C06DE" w:rsidRPr="002A4761">
        <w:rPr>
          <w:rFonts w:ascii="Palatino Linotype" w:hAnsi="Palatino Linotype" w:cs="Tahoma"/>
          <w:b/>
          <w:bCs/>
          <w:color w:val="0D0D0D" w:themeColor="text1" w:themeTint="F2"/>
          <w:sz w:val="22"/>
          <w:szCs w:val="22"/>
        </w:rPr>
        <w:t>0123</w:t>
      </w:r>
      <w:r w:rsidR="001A067C" w:rsidRPr="002A4761">
        <w:rPr>
          <w:rFonts w:ascii="Palatino Linotype" w:hAnsi="Palatino Linotype" w:cs="Tahoma"/>
          <w:b/>
          <w:bCs/>
          <w:color w:val="0D0D0D" w:themeColor="text1" w:themeTint="F2"/>
          <w:sz w:val="22"/>
          <w:szCs w:val="22"/>
        </w:rPr>
        <w:t>6</w:t>
      </w:r>
      <w:r w:rsidR="00413768" w:rsidRPr="002A4761">
        <w:rPr>
          <w:rFonts w:ascii="Palatino Linotype" w:hAnsi="Palatino Linotype" w:cs="Tahoma"/>
          <w:b/>
          <w:bCs/>
          <w:color w:val="0D0D0D" w:themeColor="text1" w:themeTint="F2"/>
          <w:sz w:val="22"/>
          <w:szCs w:val="22"/>
        </w:rPr>
        <w:t>/INFOEM/IP/RR/2019</w:t>
      </w:r>
      <w:r w:rsidR="00D654D4" w:rsidRPr="002A4761">
        <w:rPr>
          <w:rFonts w:ascii="Palatino Linotype" w:hAnsi="Palatino Linotype" w:cs="Tahoma"/>
          <w:bCs/>
          <w:color w:val="0D0D0D" w:themeColor="text1" w:themeTint="F2"/>
          <w:sz w:val="22"/>
          <w:szCs w:val="22"/>
        </w:rPr>
        <w:t xml:space="preserve">, </w:t>
      </w:r>
      <w:r w:rsidR="00127757" w:rsidRPr="002A4761">
        <w:rPr>
          <w:rFonts w:ascii="Palatino Linotype" w:hAnsi="Palatino Linotype" w:cs="Tahoma"/>
          <w:bCs/>
          <w:color w:val="0D0D0D" w:themeColor="text1" w:themeTint="F2"/>
          <w:sz w:val="22"/>
          <w:szCs w:val="22"/>
        </w:rPr>
        <w:t xml:space="preserve">interpuesto por </w:t>
      </w:r>
      <w:r w:rsidR="00BD4A4B" w:rsidRPr="002A4761">
        <w:rPr>
          <w:rFonts w:ascii="Palatino Linotype" w:hAnsi="Palatino Linotype" w:cs="Tahoma"/>
          <w:bCs/>
          <w:color w:val="0D0D0D" w:themeColor="text1" w:themeTint="F2"/>
          <w:sz w:val="22"/>
          <w:szCs w:val="22"/>
        </w:rPr>
        <w:t>“</w:t>
      </w:r>
      <w:r w:rsidR="007C06DE" w:rsidRPr="002A4761">
        <w:rPr>
          <w:rFonts w:ascii="Palatino Linotype" w:hAnsi="Palatino Linotype" w:cs="Tahoma"/>
          <w:b/>
          <w:bCs/>
          <w:color w:val="0D0D0D" w:themeColor="text1" w:themeTint="F2"/>
          <w:sz w:val="22"/>
          <w:szCs w:val="22"/>
        </w:rPr>
        <w:t>…</w:t>
      </w:r>
      <w:r w:rsidR="00BD4A4B" w:rsidRPr="002A4761">
        <w:rPr>
          <w:rFonts w:ascii="Palatino Linotype" w:hAnsi="Palatino Linotype" w:cs="Tahoma"/>
          <w:b/>
          <w:bCs/>
          <w:color w:val="0D0D0D" w:themeColor="text1" w:themeTint="F2"/>
          <w:sz w:val="22"/>
          <w:szCs w:val="22"/>
        </w:rPr>
        <w:t>”</w:t>
      </w:r>
      <w:r w:rsidR="004B1DB5" w:rsidRPr="002A4761">
        <w:rPr>
          <w:rFonts w:ascii="Palatino Linotype" w:hAnsi="Palatino Linotype" w:cs="Tahoma"/>
          <w:b/>
          <w:bCs/>
          <w:color w:val="0D0D0D" w:themeColor="text1" w:themeTint="F2"/>
          <w:sz w:val="22"/>
          <w:szCs w:val="22"/>
        </w:rPr>
        <w:t>,</w:t>
      </w:r>
      <w:r w:rsidRPr="002A4761">
        <w:rPr>
          <w:rFonts w:ascii="Palatino Linotype" w:hAnsi="Palatino Linotype" w:cs="Tahoma"/>
          <w:bCs/>
          <w:color w:val="0D0D0D" w:themeColor="text1" w:themeTint="F2"/>
          <w:sz w:val="22"/>
          <w:szCs w:val="22"/>
        </w:rPr>
        <w:t xml:space="preserve"> </w:t>
      </w:r>
      <w:r w:rsidR="004B1DB5" w:rsidRPr="002A4761">
        <w:rPr>
          <w:rFonts w:ascii="Palatino Linotype" w:hAnsi="Palatino Linotype" w:cs="Tahoma"/>
          <w:bCs/>
          <w:color w:val="0D0D0D" w:themeColor="text1" w:themeTint="F2"/>
          <w:sz w:val="22"/>
          <w:szCs w:val="22"/>
        </w:rPr>
        <w:t xml:space="preserve">en lo sucesivo </w:t>
      </w:r>
      <w:r w:rsidR="00B37582" w:rsidRPr="002A4761">
        <w:rPr>
          <w:rFonts w:ascii="Palatino Linotype" w:hAnsi="Palatino Linotype" w:cs="Tahoma"/>
          <w:bCs/>
          <w:color w:val="0D0D0D" w:themeColor="text1" w:themeTint="F2"/>
          <w:sz w:val="22"/>
          <w:szCs w:val="22"/>
        </w:rPr>
        <w:t>R</w:t>
      </w:r>
      <w:r w:rsidR="004B1DB5" w:rsidRPr="002A4761">
        <w:rPr>
          <w:rFonts w:ascii="Palatino Linotype" w:hAnsi="Palatino Linotype" w:cs="Tahoma"/>
          <w:bCs/>
          <w:color w:val="0D0D0D" w:themeColor="text1" w:themeTint="F2"/>
          <w:sz w:val="22"/>
          <w:szCs w:val="22"/>
        </w:rPr>
        <w:t xml:space="preserve">ecurrente o </w:t>
      </w:r>
      <w:r w:rsidR="00B37582" w:rsidRPr="002A4761">
        <w:rPr>
          <w:rFonts w:ascii="Palatino Linotype" w:hAnsi="Palatino Linotype" w:cs="Tahoma"/>
          <w:bCs/>
          <w:color w:val="0D0D0D" w:themeColor="text1" w:themeTint="F2"/>
          <w:sz w:val="22"/>
          <w:szCs w:val="22"/>
        </w:rPr>
        <w:t>P</w:t>
      </w:r>
      <w:r w:rsidR="004B1DB5" w:rsidRPr="002A4761">
        <w:rPr>
          <w:rFonts w:ascii="Palatino Linotype" w:hAnsi="Palatino Linotype" w:cs="Tahoma"/>
          <w:bCs/>
          <w:color w:val="0D0D0D" w:themeColor="text1" w:themeTint="F2"/>
          <w:sz w:val="22"/>
          <w:szCs w:val="22"/>
        </w:rPr>
        <w:t xml:space="preserve">articular, </w:t>
      </w:r>
      <w:r w:rsidRPr="002A4761">
        <w:rPr>
          <w:rFonts w:ascii="Palatino Linotype" w:hAnsi="Palatino Linotype" w:cs="Tahoma"/>
          <w:bCs/>
          <w:color w:val="0D0D0D" w:themeColor="text1" w:themeTint="F2"/>
          <w:sz w:val="22"/>
          <w:szCs w:val="22"/>
        </w:rPr>
        <w:t>en</w:t>
      </w:r>
      <w:r w:rsidR="00DC1594" w:rsidRPr="002A4761">
        <w:rPr>
          <w:rFonts w:ascii="Palatino Linotype" w:hAnsi="Palatino Linotype" w:cs="Tahoma"/>
          <w:bCs/>
          <w:color w:val="0D0D0D" w:themeColor="text1" w:themeTint="F2"/>
          <w:sz w:val="22"/>
          <w:szCs w:val="22"/>
        </w:rPr>
        <w:t xml:space="preserve"> contra de la respuesta del </w:t>
      </w:r>
      <w:r w:rsidR="002A0FB8" w:rsidRPr="002A4761">
        <w:rPr>
          <w:rFonts w:ascii="Palatino Linotype" w:hAnsi="Palatino Linotype" w:cs="Tahoma"/>
          <w:bCs/>
          <w:color w:val="0D0D0D" w:themeColor="text1" w:themeTint="F2"/>
          <w:sz w:val="22"/>
          <w:szCs w:val="22"/>
        </w:rPr>
        <w:t>Sujeto Obligado</w:t>
      </w:r>
      <w:r w:rsidR="00EB4D59" w:rsidRPr="002A4761">
        <w:rPr>
          <w:rFonts w:ascii="Palatino Linotype" w:hAnsi="Palatino Linotype" w:cs="Tahoma"/>
          <w:bCs/>
          <w:color w:val="0D0D0D" w:themeColor="text1" w:themeTint="F2"/>
          <w:sz w:val="22"/>
          <w:szCs w:val="22"/>
        </w:rPr>
        <w:t xml:space="preserve"> </w:t>
      </w:r>
      <w:r w:rsidR="007C06DE" w:rsidRPr="002A4761">
        <w:rPr>
          <w:rFonts w:ascii="Palatino Linotype" w:hAnsi="Palatino Linotype" w:cs="Tahoma"/>
          <w:b/>
          <w:bCs/>
          <w:color w:val="0D0D0D" w:themeColor="text1" w:themeTint="F2"/>
          <w:sz w:val="22"/>
          <w:szCs w:val="22"/>
        </w:rPr>
        <w:t>Organismo Público Descentralizado para la Prestación de Los Servicios de Agua Potable Alcantarillado y Saneamiento del Municipio de Zumpango</w:t>
      </w:r>
      <w:r w:rsidR="00DC1594" w:rsidRPr="002A4761">
        <w:rPr>
          <w:rFonts w:ascii="Palatino Linotype" w:hAnsi="Palatino Linotype" w:cs="Tahoma"/>
          <w:bCs/>
          <w:color w:val="0D0D0D" w:themeColor="text1" w:themeTint="F2"/>
          <w:sz w:val="22"/>
          <w:szCs w:val="22"/>
        </w:rPr>
        <w:t xml:space="preserve">, </w:t>
      </w:r>
      <w:r w:rsidR="00422869" w:rsidRPr="002A4761">
        <w:rPr>
          <w:rFonts w:ascii="Palatino Linotype" w:hAnsi="Palatino Linotype" w:cs="Tahoma"/>
          <w:bCs/>
          <w:color w:val="0D0D0D" w:themeColor="text1" w:themeTint="F2"/>
          <w:sz w:val="22"/>
          <w:szCs w:val="22"/>
        </w:rPr>
        <w:t xml:space="preserve">se emite la presente Resolución, </w:t>
      </w:r>
      <w:r w:rsidR="00DC1594" w:rsidRPr="002A4761">
        <w:rPr>
          <w:rFonts w:ascii="Palatino Linotype" w:hAnsi="Palatino Linotype" w:cs="Tahoma"/>
          <w:bCs/>
          <w:color w:val="0D0D0D" w:themeColor="text1" w:themeTint="F2"/>
          <w:sz w:val="22"/>
          <w:szCs w:val="22"/>
        </w:rPr>
        <w:t>con base en</w:t>
      </w:r>
      <w:r w:rsidRPr="002A4761">
        <w:rPr>
          <w:rFonts w:ascii="Palatino Linotype" w:hAnsi="Palatino Linotype" w:cs="Tahoma"/>
          <w:bCs/>
          <w:color w:val="0D0D0D" w:themeColor="text1" w:themeTint="F2"/>
          <w:sz w:val="22"/>
          <w:szCs w:val="22"/>
        </w:rPr>
        <w:t xml:space="preserve"> </w:t>
      </w:r>
      <w:r w:rsidR="00DC1594" w:rsidRPr="002A4761">
        <w:rPr>
          <w:rFonts w:ascii="Palatino Linotype" w:hAnsi="Palatino Linotype" w:cs="Tahoma"/>
          <w:bCs/>
          <w:color w:val="0D0D0D" w:themeColor="text1" w:themeTint="F2"/>
          <w:sz w:val="22"/>
          <w:szCs w:val="22"/>
        </w:rPr>
        <w:t xml:space="preserve">los </w:t>
      </w:r>
      <w:r w:rsidR="006C1B1D" w:rsidRPr="002A4761">
        <w:rPr>
          <w:rFonts w:ascii="Palatino Linotype" w:hAnsi="Palatino Linotype" w:cs="Tahoma"/>
          <w:bCs/>
          <w:color w:val="0D0D0D" w:themeColor="text1" w:themeTint="F2"/>
          <w:sz w:val="22"/>
          <w:szCs w:val="22"/>
        </w:rPr>
        <w:t>A</w:t>
      </w:r>
      <w:r w:rsidR="00DC1594" w:rsidRPr="002A4761">
        <w:rPr>
          <w:rFonts w:ascii="Palatino Linotype" w:hAnsi="Palatino Linotype" w:cs="Tahoma"/>
          <w:bCs/>
          <w:color w:val="0D0D0D" w:themeColor="text1" w:themeTint="F2"/>
          <w:sz w:val="22"/>
          <w:szCs w:val="22"/>
        </w:rPr>
        <w:t xml:space="preserve">ntecedentes y </w:t>
      </w:r>
      <w:r w:rsidR="002A0FB8" w:rsidRPr="002A4761">
        <w:rPr>
          <w:rFonts w:ascii="Palatino Linotype" w:hAnsi="Palatino Linotype" w:cs="Tahoma"/>
          <w:bCs/>
          <w:color w:val="0D0D0D" w:themeColor="text1" w:themeTint="F2"/>
          <w:sz w:val="22"/>
          <w:szCs w:val="22"/>
        </w:rPr>
        <w:t>C</w:t>
      </w:r>
      <w:r w:rsidR="002A0FB8" w:rsidRPr="002A4761">
        <w:rPr>
          <w:rFonts w:ascii="Palatino Linotype" w:hAnsi="Palatino Linotype" w:cs="Tahoma"/>
          <w:bCs/>
          <w:sz w:val="22"/>
          <w:szCs w:val="22"/>
        </w:rPr>
        <w:t xml:space="preserve">onsiderandos </w:t>
      </w:r>
      <w:r w:rsidR="00DC1594" w:rsidRPr="002A4761">
        <w:rPr>
          <w:rFonts w:ascii="Palatino Linotype" w:hAnsi="Palatino Linotype" w:cs="Tahoma"/>
          <w:bCs/>
          <w:sz w:val="22"/>
          <w:szCs w:val="22"/>
        </w:rPr>
        <w:t>que se exponen</w:t>
      </w:r>
      <w:r w:rsidR="001A067C" w:rsidRPr="002A4761">
        <w:rPr>
          <w:rFonts w:ascii="Palatino Linotype" w:hAnsi="Palatino Linotype" w:cs="Tahoma"/>
          <w:bCs/>
          <w:sz w:val="22"/>
          <w:szCs w:val="22"/>
        </w:rPr>
        <w:t xml:space="preserve"> a continuación</w:t>
      </w:r>
      <w:r w:rsidR="00B31222" w:rsidRPr="002A4761">
        <w:rPr>
          <w:rFonts w:ascii="Palatino Linotype" w:hAnsi="Palatino Linotype" w:cs="Tahoma"/>
          <w:bCs/>
          <w:sz w:val="22"/>
          <w:szCs w:val="22"/>
        </w:rPr>
        <w:t>:</w:t>
      </w:r>
    </w:p>
    <w:p w14:paraId="2452B69F" w14:textId="77777777" w:rsidR="00422869" w:rsidRPr="002A4761" w:rsidRDefault="00422869" w:rsidP="006C09DE">
      <w:pPr>
        <w:spacing w:line="360" w:lineRule="auto"/>
        <w:rPr>
          <w:rFonts w:ascii="Palatino Linotype" w:hAnsi="Palatino Linotype" w:cs="Tahoma"/>
          <w:sz w:val="22"/>
          <w:szCs w:val="22"/>
        </w:rPr>
      </w:pPr>
    </w:p>
    <w:p w14:paraId="2452B6A0" w14:textId="5332A7ED" w:rsidR="00B31222" w:rsidRPr="002A4761" w:rsidRDefault="001A067C" w:rsidP="006C09DE">
      <w:pPr>
        <w:tabs>
          <w:tab w:val="center" w:pos="4522"/>
          <w:tab w:val="left" w:pos="7245"/>
        </w:tabs>
        <w:spacing w:line="360" w:lineRule="auto"/>
        <w:jc w:val="center"/>
        <w:rPr>
          <w:rFonts w:ascii="Palatino Linotype" w:hAnsi="Palatino Linotype" w:cs="Tahoma"/>
          <w:b/>
          <w:sz w:val="22"/>
          <w:szCs w:val="22"/>
        </w:rPr>
      </w:pPr>
      <w:r w:rsidRPr="002A4761">
        <w:rPr>
          <w:rFonts w:ascii="Palatino Linotype" w:hAnsi="Palatino Linotype" w:cs="Tahoma"/>
          <w:b/>
          <w:sz w:val="22"/>
          <w:szCs w:val="22"/>
        </w:rPr>
        <w:t>ANTECEDENTES</w:t>
      </w:r>
    </w:p>
    <w:p w14:paraId="2452B6A1" w14:textId="77777777" w:rsidR="00B31222" w:rsidRPr="002A4761" w:rsidRDefault="00B31222" w:rsidP="006C09DE">
      <w:pPr>
        <w:pStyle w:val="Prrafodelista"/>
        <w:tabs>
          <w:tab w:val="left" w:pos="567"/>
        </w:tabs>
        <w:spacing w:line="360" w:lineRule="auto"/>
        <w:ind w:left="0"/>
        <w:contextualSpacing w:val="0"/>
        <w:jc w:val="both"/>
        <w:rPr>
          <w:rFonts w:ascii="Palatino Linotype" w:hAnsi="Palatino Linotype" w:cs="Tahoma"/>
          <w:szCs w:val="22"/>
        </w:rPr>
      </w:pPr>
    </w:p>
    <w:p w14:paraId="2452B6A2" w14:textId="13C5E164" w:rsidR="00DC1594" w:rsidRPr="002A4761" w:rsidRDefault="00B31222" w:rsidP="006C09DE">
      <w:pPr>
        <w:pStyle w:val="Prrafodelista"/>
        <w:tabs>
          <w:tab w:val="left" w:pos="567"/>
        </w:tabs>
        <w:spacing w:line="360" w:lineRule="auto"/>
        <w:ind w:left="0"/>
        <w:contextualSpacing w:val="0"/>
        <w:jc w:val="both"/>
        <w:rPr>
          <w:rFonts w:ascii="Palatino Linotype" w:hAnsi="Palatino Linotype" w:cs="Tahoma"/>
          <w:b/>
          <w:szCs w:val="22"/>
        </w:rPr>
      </w:pPr>
      <w:r w:rsidRPr="002A4761">
        <w:rPr>
          <w:rFonts w:ascii="Palatino Linotype" w:hAnsi="Palatino Linotype" w:cs="Tahoma"/>
          <w:b/>
          <w:szCs w:val="22"/>
        </w:rPr>
        <w:t>I. Presentación de la solicitud de información</w:t>
      </w:r>
      <w:r w:rsidR="0055053E" w:rsidRPr="002A4761">
        <w:rPr>
          <w:rFonts w:ascii="Palatino Linotype" w:hAnsi="Palatino Linotype" w:cs="Tahoma"/>
          <w:b/>
          <w:szCs w:val="22"/>
        </w:rPr>
        <w:t xml:space="preserve"> pública</w:t>
      </w:r>
      <w:r w:rsidRPr="002A4761">
        <w:rPr>
          <w:rFonts w:ascii="Palatino Linotype" w:hAnsi="Palatino Linotype" w:cs="Tahoma"/>
          <w:b/>
          <w:szCs w:val="22"/>
        </w:rPr>
        <w:t xml:space="preserve">. </w:t>
      </w:r>
    </w:p>
    <w:p w14:paraId="2452B6A3" w14:textId="77777777" w:rsidR="00DC1594" w:rsidRPr="002A4761" w:rsidRDefault="00DC1594" w:rsidP="006C09DE">
      <w:pPr>
        <w:pStyle w:val="Prrafodelista"/>
        <w:tabs>
          <w:tab w:val="left" w:pos="567"/>
        </w:tabs>
        <w:spacing w:line="360" w:lineRule="auto"/>
        <w:ind w:left="0"/>
        <w:contextualSpacing w:val="0"/>
        <w:jc w:val="both"/>
        <w:rPr>
          <w:rFonts w:ascii="Palatino Linotype" w:hAnsi="Palatino Linotype" w:cs="Tahoma"/>
          <w:szCs w:val="22"/>
        </w:rPr>
      </w:pPr>
    </w:p>
    <w:p w14:paraId="4B1CB382" w14:textId="6D9E949F" w:rsidR="001A067C" w:rsidRPr="002A4761" w:rsidRDefault="00AA417B" w:rsidP="001A067C">
      <w:pPr>
        <w:pStyle w:val="Prrafodelista"/>
        <w:tabs>
          <w:tab w:val="left" w:pos="567"/>
        </w:tabs>
        <w:spacing w:line="360" w:lineRule="auto"/>
        <w:ind w:left="0"/>
        <w:contextualSpacing w:val="0"/>
        <w:jc w:val="both"/>
        <w:rPr>
          <w:rFonts w:ascii="Palatino Linotype" w:hAnsi="Palatino Linotype" w:cs="Tahoma"/>
          <w:szCs w:val="22"/>
        </w:rPr>
      </w:pPr>
      <w:r w:rsidRPr="002A4761">
        <w:rPr>
          <w:rFonts w:ascii="Palatino Linotype" w:hAnsi="Palatino Linotype" w:cs="Tahoma"/>
          <w:szCs w:val="22"/>
        </w:rPr>
        <w:t>Con fecha</w:t>
      </w:r>
      <w:r w:rsidR="00D654D4" w:rsidRPr="002A4761">
        <w:rPr>
          <w:rFonts w:ascii="Palatino Linotype" w:hAnsi="Palatino Linotype" w:cs="Tahoma"/>
          <w:szCs w:val="22"/>
        </w:rPr>
        <w:t xml:space="preserve"> </w:t>
      </w:r>
      <w:r w:rsidR="007C06DE" w:rsidRPr="002A4761">
        <w:rPr>
          <w:rFonts w:ascii="Palatino Linotype" w:hAnsi="Palatino Linotype" w:cs="Tahoma"/>
          <w:szCs w:val="22"/>
        </w:rPr>
        <w:t>veintiocho</w:t>
      </w:r>
      <w:r w:rsidR="001A067C" w:rsidRPr="002A4761">
        <w:rPr>
          <w:rFonts w:ascii="Palatino Linotype" w:hAnsi="Palatino Linotype" w:cs="Tahoma"/>
          <w:szCs w:val="22"/>
        </w:rPr>
        <w:t xml:space="preserve"> </w:t>
      </w:r>
      <w:r w:rsidR="00413768" w:rsidRPr="002A4761">
        <w:rPr>
          <w:rFonts w:ascii="Palatino Linotype" w:hAnsi="Palatino Linotype" w:cs="Tahoma"/>
          <w:szCs w:val="22"/>
        </w:rPr>
        <w:t xml:space="preserve">de </w:t>
      </w:r>
      <w:r w:rsidR="0077141F" w:rsidRPr="002A4761">
        <w:rPr>
          <w:rFonts w:ascii="Palatino Linotype" w:hAnsi="Palatino Linotype" w:cs="Tahoma"/>
          <w:szCs w:val="22"/>
        </w:rPr>
        <w:t xml:space="preserve">enero </w:t>
      </w:r>
      <w:r w:rsidRPr="002A4761">
        <w:rPr>
          <w:rFonts w:ascii="Palatino Linotype" w:hAnsi="Palatino Linotype" w:cs="Tahoma"/>
          <w:szCs w:val="22"/>
        </w:rPr>
        <w:t>de</w:t>
      </w:r>
      <w:r w:rsidR="00B31222" w:rsidRPr="002A4761">
        <w:rPr>
          <w:rFonts w:ascii="Palatino Linotype" w:hAnsi="Palatino Linotype" w:cs="Tahoma"/>
          <w:szCs w:val="22"/>
        </w:rPr>
        <w:t xml:space="preserve"> dos mil dieci</w:t>
      </w:r>
      <w:r w:rsidR="0077141F" w:rsidRPr="002A4761">
        <w:rPr>
          <w:rFonts w:ascii="Palatino Linotype" w:hAnsi="Palatino Linotype" w:cs="Tahoma"/>
          <w:szCs w:val="22"/>
        </w:rPr>
        <w:t>nueve</w:t>
      </w:r>
      <w:r w:rsidR="00B31222" w:rsidRPr="002A4761">
        <w:rPr>
          <w:rFonts w:ascii="Palatino Linotype" w:hAnsi="Palatino Linotype" w:cs="Tahoma"/>
          <w:szCs w:val="22"/>
        </w:rPr>
        <w:t xml:space="preserve">, </w:t>
      </w:r>
      <w:r w:rsidR="001A067C" w:rsidRPr="002A4761">
        <w:rPr>
          <w:rFonts w:ascii="Palatino Linotype" w:eastAsia="Calibri" w:hAnsi="Palatino Linotype" w:cs="Tahoma"/>
          <w:bCs/>
          <w:szCs w:val="22"/>
          <w:lang w:eastAsia="en-US"/>
        </w:rPr>
        <w:t>mediante el</w:t>
      </w:r>
      <w:r w:rsidR="001A067C" w:rsidRPr="002A4761">
        <w:rPr>
          <w:rFonts w:ascii="Palatino Linotype" w:eastAsia="Calibri" w:hAnsi="Palatino Linotype" w:cs="Tahoma"/>
          <w:bCs/>
          <w:szCs w:val="22"/>
          <w:lang w:val="es-ES" w:eastAsia="en-US"/>
        </w:rPr>
        <w:t xml:space="preserve"> Sistema de Acceso a la Información Mexiquense (SAIMEX), </w:t>
      </w:r>
      <w:r w:rsidR="007C06DE" w:rsidRPr="002A4761">
        <w:rPr>
          <w:rFonts w:ascii="Palatino Linotype" w:eastAsia="Calibri" w:hAnsi="Palatino Linotype" w:cs="Tahoma"/>
          <w:bCs/>
          <w:szCs w:val="22"/>
          <w:lang w:eastAsia="en-US"/>
        </w:rPr>
        <w:t>el</w:t>
      </w:r>
      <w:r w:rsidR="001A067C" w:rsidRPr="002A4761">
        <w:rPr>
          <w:rFonts w:ascii="Palatino Linotype" w:eastAsia="Calibri" w:hAnsi="Palatino Linotype" w:cs="Tahoma"/>
          <w:bCs/>
          <w:szCs w:val="22"/>
          <w:lang w:eastAsia="en-US"/>
        </w:rPr>
        <w:t xml:space="preserve"> Particular presentó una solicitud de acceso a la información pública ante </w:t>
      </w:r>
      <w:r w:rsidR="00236A0D" w:rsidRPr="002A4761">
        <w:rPr>
          <w:rFonts w:ascii="Palatino Linotype" w:hAnsi="Palatino Linotype" w:cs="Tahoma"/>
          <w:szCs w:val="22"/>
        </w:rPr>
        <w:t xml:space="preserve">el </w:t>
      </w:r>
      <w:r w:rsidR="007C06DE" w:rsidRPr="002A4761">
        <w:rPr>
          <w:rFonts w:ascii="Palatino Linotype" w:hAnsi="Palatino Linotype" w:cs="Tahoma"/>
          <w:bCs/>
          <w:szCs w:val="22"/>
        </w:rPr>
        <w:t>Organismo Público Descentralizado para la Prestación de Los Servicios de Agua Potable Alcantarillado y Saneamiento del Municipio de Zumpango</w:t>
      </w:r>
      <w:r w:rsidR="00B31222" w:rsidRPr="002A4761">
        <w:rPr>
          <w:rFonts w:ascii="Palatino Linotype" w:hAnsi="Palatino Linotype" w:cs="Tahoma"/>
          <w:szCs w:val="22"/>
        </w:rPr>
        <w:t xml:space="preserve">, </w:t>
      </w:r>
      <w:r w:rsidR="001A067C" w:rsidRPr="002A4761">
        <w:rPr>
          <w:rFonts w:ascii="Palatino Linotype" w:hAnsi="Palatino Linotype" w:cs="Tahoma"/>
          <w:szCs w:val="22"/>
        </w:rPr>
        <w:t>la cual fue registrada con número de folio</w:t>
      </w:r>
      <w:r w:rsidR="001A067C" w:rsidRPr="002A4761">
        <w:rPr>
          <w:rFonts w:ascii="Palatino Linotype" w:hAnsi="Palatino Linotype"/>
          <w:b/>
          <w:bCs/>
          <w:color w:val="FF0000"/>
          <w:szCs w:val="22"/>
          <w:lang w:val="es-ES"/>
        </w:rPr>
        <w:t xml:space="preserve"> </w:t>
      </w:r>
      <w:r w:rsidR="007C06DE" w:rsidRPr="002A4761">
        <w:rPr>
          <w:rFonts w:ascii="Palatino Linotype" w:hAnsi="Palatino Linotype" w:cs="Tahoma"/>
          <w:b/>
          <w:bCs/>
          <w:szCs w:val="22"/>
        </w:rPr>
        <w:t>00023/OASZUMPANG/IP/2019</w:t>
      </w:r>
      <w:r w:rsidR="001A067C" w:rsidRPr="002A4761">
        <w:rPr>
          <w:rFonts w:ascii="Palatino Linotype" w:hAnsi="Palatino Linotype" w:cs="Tahoma"/>
          <w:b/>
          <w:bCs/>
          <w:szCs w:val="22"/>
          <w:lang w:val="es-ES"/>
        </w:rPr>
        <w:t xml:space="preserve">, </w:t>
      </w:r>
      <w:r w:rsidR="001A067C" w:rsidRPr="002A4761">
        <w:rPr>
          <w:rFonts w:ascii="Palatino Linotype" w:hAnsi="Palatino Linotype" w:cs="Tahoma"/>
          <w:szCs w:val="22"/>
        </w:rPr>
        <w:t>mediante la cual requirió:</w:t>
      </w:r>
    </w:p>
    <w:p w14:paraId="085787FB" w14:textId="160EA6AB" w:rsidR="003B6F39" w:rsidRPr="002A4761" w:rsidRDefault="003B6F39" w:rsidP="006C09DE">
      <w:pPr>
        <w:pStyle w:val="Prrafodelista"/>
        <w:tabs>
          <w:tab w:val="left" w:pos="567"/>
        </w:tabs>
        <w:spacing w:line="360" w:lineRule="auto"/>
        <w:ind w:left="0"/>
        <w:contextualSpacing w:val="0"/>
        <w:jc w:val="both"/>
        <w:rPr>
          <w:rFonts w:ascii="Palatino Linotype" w:hAnsi="Palatino Linotype" w:cs="Tahoma"/>
          <w:szCs w:val="22"/>
        </w:rPr>
      </w:pPr>
    </w:p>
    <w:p w14:paraId="2452B6A8" w14:textId="68A242BC" w:rsidR="007A2F67" w:rsidRPr="002A4761" w:rsidRDefault="001A067C" w:rsidP="006C09DE">
      <w:pPr>
        <w:tabs>
          <w:tab w:val="left" w:pos="4667"/>
        </w:tabs>
        <w:spacing w:line="360" w:lineRule="auto"/>
        <w:ind w:left="567" w:right="567"/>
        <w:jc w:val="both"/>
        <w:rPr>
          <w:rFonts w:ascii="Palatino Linotype" w:hAnsi="Palatino Linotype" w:cs="Tahoma"/>
          <w:b/>
          <w:bCs/>
          <w:sz w:val="22"/>
          <w:szCs w:val="22"/>
        </w:rPr>
      </w:pPr>
      <w:r w:rsidRPr="002A4761">
        <w:rPr>
          <w:rFonts w:ascii="Palatino Linotype" w:hAnsi="Palatino Linotype" w:cs="Tahoma"/>
          <w:b/>
          <w:bCs/>
          <w:sz w:val="22"/>
          <w:szCs w:val="22"/>
        </w:rPr>
        <w:t xml:space="preserve"> </w:t>
      </w:r>
      <w:r w:rsidR="000C27CA" w:rsidRPr="002A4761">
        <w:rPr>
          <w:rFonts w:ascii="Palatino Linotype" w:hAnsi="Palatino Linotype" w:cs="Tahoma"/>
          <w:b/>
          <w:bCs/>
          <w:sz w:val="22"/>
          <w:szCs w:val="22"/>
        </w:rPr>
        <w:t>DESCRIPCIÓN CLARA Y PRECISA DE LA INFORMACIÓN SOLICITADA</w:t>
      </w:r>
    </w:p>
    <w:p w14:paraId="2452B6AA" w14:textId="17B66675" w:rsidR="00411A2C" w:rsidRPr="002A4761" w:rsidRDefault="007C06DE" w:rsidP="006C09DE">
      <w:pPr>
        <w:tabs>
          <w:tab w:val="left" w:pos="4667"/>
        </w:tabs>
        <w:spacing w:line="360" w:lineRule="auto"/>
        <w:ind w:left="567" w:right="567"/>
        <w:jc w:val="both"/>
        <w:rPr>
          <w:rFonts w:ascii="Palatino Linotype" w:hAnsi="Palatino Linotype" w:cs="Tahoma"/>
          <w:bCs/>
          <w:sz w:val="22"/>
          <w:szCs w:val="22"/>
        </w:rPr>
      </w:pPr>
      <w:r w:rsidRPr="002A4761">
        <w:rPr>
          <w:rFonts w:ascii="Palatino Linotype" w:hAnsi="Palatino Linotype" w:cs="Tahoma"/>
          <w:bCs/>
          <w:i/>
          <w:sz w:val="22"/>
          <w:szCs w:val="22"/>
        </w:rPr>
        <w:t xml:space="preserve">Del ODAPAZ Municipio de Zumpango solicito los comprobantes de pago o recibos de nómina en formato </w:t>
      </w:r>
      <w:proofErr w:type="spellStart"/>
      <w:r w:rsidRPr="002A4761">
        <w:rPr>
          <w:rFonts w:ascii="Palatino Linotype" w:hAnsi="Palatino Linotype" w:cs="Tahoma"/>
          <w:bCs/>
          <w:i/>
          <w:sz w:val="22"/>
          <w:szCs w:val="22"/>
        </w:rPr>
        <w:t>pdf</w:t>
      </w:r>
      <w:proofErr w:type="spellEnd"/>
      <w:r w:rsidRPr="002A4761">
        <w:rPr>
          <w:rFonts w:ascii="Palatino Linotype" w:hAnsi="Palatino Linotype" w:cs="Tahoma"/>
          <w:bCs/>
          <w:i/>
          <w:sz w:val="22"/>
          <w:szCs w:val="22"/>
        </w:rPr>
        <w:t xml:space="preserve"> de los pagos realizados a todo el personal mandos medios, superiores </w:t>
      </w:r>
      <w:r w:rsidRPr="002A4761">
        <w:rPr>
          <w:rFonts w:ascii="Palatino Linotype" w:hAnsi="Palatino Linotype" w:cs="Tahoma"/>
          <w:bCs/>
          <w:i/>
          <w:sz w:val="22"/>
          <w:szCs w:val="22"/>
        </w:rPr>
        <w:lastRenderedPageBreak/>
        <w:t xml:space="preserve">y subordinados adscritos al ODAPAZ del periodo comprendido del 01 de enero del 2019 al 15 de enero del 2019, la información solicito se me entregue en versión pública a través del sistema </w:t>
      </w:r>
      <w:proofErr w:type="spellStart"/>
      <w:r w:rsidRPr="002A4761">
        <w:rPr>
          <w:rFonts w:ascii="Palatino Linotype" w:hAnsi="Palatino Linotype" w:cs="Tahoma"/>
          <w:bCs/>
          <w:i/>
          <w:sz w:val="22"/>
          <w:szCs w:val="22"/>
        </w:rPr>
        <w:t>saimex</w:t>
      </w:r>
      <w:proofErr w:type="spellEnd"/>
      <w:r w:rsidRPr="002A4761">
        <w:rPr>
          <w:rFonts w:ascii="Palatino Linotype" w:hAnsi="Palatino Linotype" w:cs="Tahoma"/>
          <w:bCs/>
          <w:i/>
          <w:sz w:val="22"/>
          <w:szCs w:val="22"/>
        </w:rPr>
        <w:t xml:space="preserve"> además que solicito los oficios correspondientes para la aprobación de la versión pública, además de la prueba de daño, el acuerdo de clasificación de la información y el acta de sesión del comité de transparencia donde se aprueba la versión pública de las actas correspondientes a mi solicitud. </w:t>
      </w:r>
      <w:r w:rsidR="00D654D4" w:rsidRPr="002A4761">
        <w:rPr>
          <w:rFonts w:ascii="Palatino Linotype" w:hAnsi="Palatino Linotype" w:cs="Tahoma"/>
          <w:bCs/>
          <w:sz w:val="22"/>
          <w:szCs w:val="22"/>
        </w:rPr>
        <w:t>(Sic.)</w:t>
      </w:r>
    </w:p>
    <w:p w14:paraId="5EDA3ABD" w14:textId="77777777" w:rsidR="001A067C" w:rsidRPr="002A4761" w:rsidRDefault="001A067C" w:rsidP="006C09DE">
      <w:pPr>
        <w:tabs>
          <w:tab w:val="left" w:pos="4667"/>
        </w:tabs>
        <w:spacing w:line="360" w:lineRule="auto"/>
        <w:ind w:left="567" w:right="567"/>
        <w:jc w:val="both"/>
        <w:rPr>
          <w:rFonts w:ascii="Palatino Linotype" w:hAnsi="Palatino Linotype" w:cs="Tahoma"/>
          <w:bCs/>
          <w:i/>
          <w:sz w:val="22"/>
          <w:szCs w:val="22"/>
        </w:rPr>
      </w:pPr>
    </w:p>
    <w:p w14:paraId="77A9871F" w14:textId="55D27891" w:rsidR="00CE53D8" w:rsidRPr="002A4761" w:rsidRDefault="000C27CA" w:rsidP="00413768">
      <w:pPr>
        <w:tabs>
          <w:tab w:val="left" w:pos="4667"/>
        </w:tabs>
        <w:spacing w:line="360" w:lineRule="auto"/>
        <w:ind w:left="567" w:right="567"/>
        <w:jc w:val="both"/>
        <w:rPr>
          <w:rFonts w:ascii="Palatino Linotype" w:hAnsi="Palatino Linotype" w:cs="Tahoma"/>
          <w:bCs/>
          <w:sz w:val="22"/>
          <w:szCs w:val="22"/>
        </w:rPr>
      </w:pPr>
      <w:r w:rsidRPr="002A4761">
        <w:rPr>
          <w:rFonts w:ascii="Palatino Linotype" w:hAnsi="Palatino Linotype" w:cs="Tahoma"/>
          <w:b/>
          <w:bCs/>
          <w:sz w:val="22"/>
          <w:szCs w:val="22"/>
        </w:rPr>
        <w:t>MODALIDAD DE ENTREGA</w:t>
      </w:r>
    </w:p>
    <w:p w14:paraId="2452B6AC" w14:textId="4B8559CA" w:rsidR="00B31222" w:rsidRPr="002A4761" w:rsidRDefault="00B3080E" w:rsidP="006C09DE">
      <w:pPr>
        <w:spacing w:line="360" w:lineRule="auto"/>
        <w:ind w:left="567" w:right="567"/>
        <w:jc w:val="both"/>
        <w:rPr>
          <w:rFonts w:ascii="Palatino Linotype" w:hAnsi="Palatino Linotype" w:cs="Tahoma"/>
          <w:bCs/>
          <w:i/>
          <w:sz w:val="22"/>
          <w:szCs w:val="22"/>
        </w:rPr>
      </w:pPr>
      <w:r w:rsidRPr="002A4761">
        <w:rPr>
          <w:rFonts w:ascii="Palatino Linotype" w:hAnsi="Palatino Linotype" w:cs="Arial"/>
          <w:bCs/>
          <w:i/>
          <w:sz w:val="22"/>
          <w:szCs w:val="22"/>
        </w:rPr>
        <w:t>A través del SAIMEX</w:t>
      </w:r>
    </w:p>
    <w:p w14:paraId="2452B6AD" w14:textId="77777777" w:rsidR="00B3080E" w:rsidRPr="002A4761" w:rsidRDefault="00B3080E" w:rsidP="006C09DE">
      <w:pPr>
        <w:spacing w:line="360" w:lineRule="auto"/>
        <w:ind w:right="567"/>
        <w:jc w:val="both"/>
        <w:rPr>
          <w:rFonts w:ascii="Palatino Linotype" w:hAnsi="Palatino Linotype" w:cs="Tahoma"/>
          <w:bCs/>
          <w:sz w:val="22"/>
          <w:szCs w:val="22"/>
        </w:rPr>
      </w:pPr>
    </w:p>
    <w:p w14:paraId="2F43F23F" w14:textId="77777777" w:rsidR="001A067C" w:rsidRPr="002A4761" w:rsidRDefault="001A067C" w:rsidP="001A067C">
      <w:pPr>
        <w:pStyle w:val="Prrafodelista"/>
        <w:tabs>
          <w:tab w:val="left" w:pos="567"/>
        </w:tabs>
        <w:spacing w:line="360" w:lineRule="auto"/>
        <w:ind w:left="0"/>
        <w:contextualSpacing w:val="0"/>
        <w:jc w:val="both"/>
        <w:rPr>
          <w:rFonts w:ascii="Palatino Linotype" w:hAnsi="Palatino Linotype" w:cs="Tahoma"/>
          <w:b/>
          <w:szCs w:val="22"/>
        </w:rPr>
      </w:pPr>
      <w:r w:rsidRPr="002A4761">
        <w:rPr>
          <w:rFonts w:ascii="Palatino Linotype" w:hAnsi="Palatino Linotype" w:cs="Tahoma"/>
          <w:b/>
          <w:szCs w:val="22"/>
        </w:rPr>
        <w:t>II. Respuesta del Sujeto Obligado.</w:t>
      </w:r>
    </w:p>
    <w:p w14:paraId="5CB1163A" w14:textId="77777777" w:rsidR="001A067C" w:rsidRPr="002A4761" w:rsidRDefault="001A067C" w:rsidP="001A067C">
      <w:pPr>
        <w:pStyle w:val="Prrafodelista"/>
        <w:tabs>
          <w:tab w:val="left" w:pos="567"/>
        </w:tabs>
        <w:spacing w:line="360" w:lineRule="auto"/>
        <w:ind w:left="0"/>
        <w:contextualSpacing w:val="0"/>
        <w:jc w:val="both"/>
        <w:rPr>
          <w:rFonts w:ascii="Palatino Linotype" w:hAnsi="Palatino Linotype" w:cs="Tahoma"/>
          <w:b/>
          <w:szCs w:val="22"/>
        </w:rPr>
      </w:pPr>
    </w:p>
    <w:p w14:paraId="245B347A" w14:textId="64F6B225" w:rsidR="007C06DE" w:rsidRPr="002A4761" w:rsidRDefault="007C06DE" w:rsidP="007C06DE">
      <w:pPr>
        <w:spacing w:line="360" w:lineRule="auto"/>
        <w:jc w:val="both"/>
        <w:rPr>
          <w:rFonts w:ascii="Palatino Linotype" w:hAnsi="Palatino Linotype" w:cs="Tahoma"/>
          <w:sz w:val="22"/>
          <w:szCs w:val="22"/>
          <w:lang w:val="es-ES_tradnl"/>
        </w:rPr>
      </w:pPr>
      <w:r w:rsidRPr="002A4761">
        <w:rPr>
          <w:rFonts w:ascii="Palatino Linotype" w:hAnsi="Palatino Linotype" w:cs="Tahoma"/>
          <w:sz w:val="22"/>
          <w:szCs w:val="22"/>
          <w:lang w:val="es-ES_tradnl"/>
        </w:rPr>
        <w:t xml:space="preserve">Con fecha </w:t>
      </w:r>
      <w:r w:rsidR="00893CE2" w:rsidRPr="002A4761">
        <w:rPr>
          <w:rFonts w:ascii="Palatino Linotype" w:hAnsi="Palatino Linotype" w:cs="Tahoma"/>
          <w:sz w:val="22"/>
          <w:szCs w:val="22"/>
          <w:lang w:val="es-ES_tradnl"/>
        </w:rPr>
        <w:t>veintiocho</w:t>
      </w:r>
      <w:r w:rsidRPr="002A4761">
        <w:rPr>
          <w:rFonts w:ascii="Palatino Linotype" w:hAnsi="Palatino Linotype" w:cs="Tahoma"/>
          <w:sz w:val="22"/>
          <w:szCs w:val="22"/>
          <w:lang w:val="es-ES_tradnl"/>
        </w:rPr>
        <w:t xml:space="preserve"> de febrero de dos mil diecinueve</w:t>
      </w:r>
      <w:r w:rsidRPr="002A4761">
        <w:rPr>
          <w:rFonts w:ascii="Palatino Linotype" w:eastAsia="Calibri" w:hAnsi="Palatino Linotype" w:cs="Tahoma"/>
          <w:bCs/>
          <w:sz w:val="22"/>
          <w:szCs w:val="22"/>
          <w:lang w:val="es-ES_tradnl" w:eastAsia="en-US"/>
        </w:rPr>
        <w:t xml:space="preserve">, mediante el Sistema de Acceso a la Información Mexiquense (SAIMEX), el Sujeto Obligado notificó al Particular la respuesta a la solicitud de acceso a la información, a la que </w:t>
      </w:r>
      <w:r w:rsidRPr="002A4761">
        <w:rPr>
          <w:rFonts w:ascii="Palatino Linotype" w:hAnsi="Palatino Linotype" w:cs="Tahoma"/>
          <w:sz w:val="22"/>
          <w:szCs w:val="22"/>
          <w:lang w:val="es-ES_tradnl"/>
        </w:rPr>
        <w:t>adjuntó los archivos electrónicos siguientes:</w:t>
      </w:r>
    </w:p>
    <w:p w14:paraId="4A77DC3B" w14:textId="77777777" w:rsidR="00893CE2" w:rsidRPr="002A4761" w:rsidRDefault="00893CE2" w:rsidP="007C06DE">
      <w:pPr>
        <w:spacing w:line="360" w:lineRule="auto"/>
        <w:jc w:val="both"/>
        <w:rPr>
          <w:rFonts w:ascii="Palatino Linotype" w:hAnsi="Palatino Linotype" w:cs="Tahoma"/>
          <w:sz w:val="22"/>
          <w:szCs w:val="22"/>
          <w:lang w:val="es-ES_tradnl"/>
        </w:rPr>
      </w:pPr>
    </w:p>
    <w:p w14:paraId="46FF52FC" w14:textId="121A1E66" w:rsidR="00893CE2" w:rsidRPr="002A4761" w:rsidRDefault="00893CE2" w:rsidP="00893CE2">
      <w:pPr>
        <w:pStyle w:val="Prrafodelista"/>
        <w:numPr>
          <w:ilvl w:val="0"/>
          <w:numId w:val="35"/>
        </w:numPr>
        <w:autoSpaceDE w:val="0"/>
        <w:autoSpaceDN w:val="0"/>
        <w:adjustRightInd w:val="0"/>
        <w:spacing w:line="360" w:lineRule="auto"/>
        <w:ind w:left="426"/>
        <w:jc w:val="both"/>
        <w:rPr>
          <w:rFonts w:ascii="Palatino Linotype" w:hAnsi="Palatino Linotype" w:cs="Tahoma"/>
          <w:szCs w:val="22"/>
          <w:lang w:val="es-ES_tradnl"/>
        </w:rPr>
      </w:pPr>
      <w:r w:rsidRPr="002A4761">
        <w:rPr>
          <w:rFonts w:ascii="Palatino Linotype" w:hAnsi="Palatino Linotype" w:cs="Tahoma"/>
          <w:b/>
          <w:i/>
          <w:szCs w:val="22"/>
          <w:lang w:val="es-ES_tradnl"/>
        </w:rPr>
        <w:t>SOLICITUD 00023.pdf</w:t>
      </w:r>
      <w:r w:rsidRPr="002A4761">
        <w:rPr>
          <w:rFonts w:ascii="Palatino Linotype" w:hAnsi="Palatino Linotype" w:cs="Tahoma"/>
          <w:szCs w:val="22"/>
          <w:lang w:val="es-ES_tradnl"/>
        </w:rPr>
        <w:t>: Contiene el Oficio Número O.D.A.P.A.Z._ADMON_017_2019, signado por la Directora de Administración, por medio del cual, sustancialmente informa:</w:t>
      </w:r>
    </w:p>
    <w:p w14:paraId="520C8E58" w14:textId="77777777" w:rsidR="00893CE2" w:rsidRPr="002A4761" w:rsidRDefault="00893CE2" w:rsidP="00893CE2">
      <w:pPr>
        <w:pStyle w:val="Prrafodelista"/>
        <w:autoSpaceDE w:val="0"/>
        <w:autoSpaceDN w:val="0"/>
        <w:adjustRightInd w:val="0"/>
        <w:spacing w:line="360" w:lineRule="auto"/>
        <w:ind w:left="426"/>
        <w:jc w:val="both"/>
        <w:rPr>
          <w:rFonts w:ascii="Palatino Linotype" w:hAnsi="Palatino Linotype" w:cs="Tahoma"/>
          <w:szCs w:val="22"/>
          <w:lang w:val="es-ES_tradnl"/>
        </w:rPr>
      </w:pPr>
    </w:p>
    <w:p w14:paraId="2E3BBBA4" w14:textId="11826FE5" w:rsidR="00893CE2" w:rsidRPr="002A4761" w:rsidRDefault="00893CE2" w:rsidP="00893CE2">
      <w:pPr>
        <w:pStyle w:val="Prrafodelista"/>
        <w:autoSpaceDE w:val="0"/>
        <w:autoSpaceDN w:val="0"/>
        <w:adjustRightInd w:val="0"/>
        <w:spacing w:line="360" w:lineRule="auto"/>
        <w:ind w:right="567"/>
        <w:jc w:val="both"/>
        <w:rPr>
          <w:rFonts w:ascii="Palatino Linotype" w:hAnsi="Palatino Linotype" w:cs="Tahoma"/>
          <w:i/>
          <w:szCs w:val="22"/>
          <w:lang w:val="es-ES_tradnl"/>
        </w:rPr>
      </w:pPr>
      <w:r w:rsidRPr="002A4761">
        <w:rPr>
          <w:rFonts w:ascii="Palatino Linotype" w:hAnsi="Palatino Linotype" w:cs="Tahoma"/>
          <w:i/>
          <w:szCs w:val="22"/>
          <w:lang w:val="es-ES_tradnl"/>
        </w:rPr>
        <w:t>…SE LE HACE ENTREGA DE LA INFORMACIÓN SOLICITADA EN FORMATO PDF Y EN VERSIÓN PÚBLICA DE LOS EXPEDIENTES QUE OBRAN EN LOS ARCHIVOS DE ESTA DEPENDENCIA A MI CARGO.</w:t>
      </w:r>
    </w:p>
    <w:p w14:paraId="540B56C4" w14:textId="77777777" w:rsidR="00893CE2" w:rsidRPr="002A4761" w:rsidRDefault="00893CE2" w:rsidP="00893CE2">
      <w:pPr>
        <w:pStyle w:val="Prrafodelista"/>
        <w:autoSpaceDE w:val="0"/>
        <w:autoSpaceDN w:val="0"/>
        <w:adjustRightInd w:val="0"/>
        <w:spacing w:line="360" w:lineRule="auto"/>
        <w:ind w:right="567"/>
        <w:jc w:val="both"/>
        <w:rPr>
          <w:rFonts w:ascii="Palatino Linotype" w:hAnsi="Palatino Linotype" w:cs="Tahoma"/>
          <w:i/>
          <w:szCs w:val="22"/>
          <w:lang w:val="es-ES_tradnl"/>
        </w:rPr>
      </w:pPr>
    </w:p>
    <w:p w14:paraId="6DF867A6" w14:textId="6B7AE6A3" w:rsidR="00893CE2" w:rsidRPr="002A4761" w:rsidRDefault="00893CE2" w:rsidP="00CD54A7">
      <w:pPr>
        <w:pStyle w:val="Prrafodelista"/>
        <w:numPr>
          <w:ilvl w:val="0"/>
          <w:numId w:val="35"/>
        </w:numPr>
        <w:autoSpaceDE w:val="0"/>
        <w:autoSpaceDN w:val="0"/>
        <w:adjustRightInd w:val="0"/>
        <w:spacing w:line="360" w:lineRule="auto"/>
        <w:ind w:left="66"/>
        <w:jc w:val="both"/>
        <w:rPr>
          <w:rFonts w:ascii="Palatino Linotype" w:hAnsi="Palatino Linotype" w:cs="Tahoma"/>
          <w:szCs w:val="22"/>
          <w:lang w:val="es-ES_tradnl"/>
        </w:rPr>
      </w:pPr>
      <w:r w:rsidRPr="002A4761">
        <w:rPr>
          <w:rFonts w:ascii="Palatino Linotype" w:hAnsi="Palatino Linotype" w:cs="Tahoma"/>
          <w:b/>
          <w:i/>
          <w:szCs w:val="22"/>
          <w:lang w:val="es-ES_tradnl"/>
        </w:rPr>
        <w:lastRenderedPageBreak/>
        <w:t>RECIBOS 1RA ENERO V. P. BAJAS MK.pdf</w:t>
      </w:r>
      <w:r w:rsidRPr="002A4761">
        <w:rPr>
          <w:rFonts w:ascii="Palatino Linotype" w:hAnsi="Palatino Linotype" w:cs="Tahoma"/>
          <w:szCs w:val="22"/>
          <w:lang w:val="es-ES_tradnl"/>
        </w:rPr>
        <w:t xml:space="preserve">: Consta de ciento treinta y seis fojas que refieren los recibos de nómina del </w:t>
      </w:r>
      <w:r w:rsidR="00762AD2" w:rsidRPr="002A4761">
        <w:rPr>
          <w:rFonts w:ascii="Palatino Linotype" w:hAnsi="Palatino Linotype" w:cs="Tahoma"/>
          <w:szCs w:val="22"/>
          <w:lang w:val="es-ES_tradnl"/>
        </w:rPr>
        <w:t>periodo del primero de enero de dos mil diecinueve al quince de enero de dos mil diecinueve, del personal adscrito al Sujeto Obligado.</w:t>
      </w:r>
    </w:p>
    <w:p w14:paraId="29456DDC" w14:textId="77777777" w:rsidR="00893CE2" w:rsidRPr="002A4761" w:rsidRDefault="00893CE2" w:rsidP="0090615A">
      <w:pPr>
        <w:autoSpaceDE w:val="0"/>
        <w:autoSpaceDN w:val="0"/>
        <w:adjustRightInd w:val="0"/>
        <w:spacing w:line="360" w:lineRule="auto"/>
        <w:jc w:val="both"/>
        <w:rPr>
          <w:rFonts w:ascii="Palatino Linotype" w:hAnsi="Palatino Linotype" w:cs="Tahoma"/>
          <w:sz w:val="22"/>
          <w:szCs w:val="22"/>
          <w:lang w:val="es-ES_tradnl"/>
        </w:rPr>
      </w:pPr>
    </w:p>
    <w:p w14:paraId="67945089" w14:textId="57F16668" w:rsidR="00893CE2" w:rsidRPr="002A4761" w:rsidRDefault="00762AD2" w:rsidP="00762AD2">
      <w:pPr>
        <w:pStyle w:val="Prrafodelista"/>
        <w:numPr>
          <w:ilvl w:val="0"/>
          <w:numId w:val="35"/>
        </w:numPr>
        <w:autoSpaceDE w:val="0"/>
        <w:autoSpaceDN w:val="0"/>
        <w:adjustRightInd w:val="0"/>
        <w:spacing w:line="360" w:lineRule="auto"/>
        <w:ind w:left="0" w:hanging="284"/>
        <w:jc w:val="both"/>
        <w:rPr>
          <w:rFonts w:ascii="Palatino Linotype" w:hAnsi="Palatino Linotype" w:cs="Tahoma"/>
          <w:szCs w:val="22"/>
          <w:lang w:val="es-ES_tradnl"/>
        </w:rPr>
      </w:pPr>
      <w:r w:rsidRPr="002A4761">
        <w:rPr>
          <w:rFonts w:ascii="Palatino Linotype" w:hAnsi="Palatino Linotype" w:cs="Tahoma"/>
          <w:b/>
          <w:i/>
          <w:szCs w:val="22"/>
          <w:lang w:val="es-ES_tradnl"/>
        </w:rPr>
        <w:t>Acta de Nómina</w:t>
      </w:r>
      <w:r w:rsidR="00893CE2" w:rsidRPr="002A4761">
        <w:rPr>
          <w:rFonts w:ascii="Palatino Linotype" w:hAnsi="Palatino Linotype" w:cs="Tahoma"/>
          <w:b/>
          <w:i/>
          <w:szCs w:val="22"/>
          <w:lang w:val="es-ES_tradnl"/>
        </w:rPr>
        <w:t>.pdf</w:t>
      </w:r>
      <w:r w:rsidR="00893CE2" w:rsidRPr="002A4761">
        <w:rPr>
          <w:rFonts w:ascii="Palatino Linotype" w:hAnsi="Palatino Linotype" w:cs="Tahoma"/>
          <w:szCs w:val="22"/>
          <w:lang w:val="es-ES_tradnl"/>
        </w:rPr>
        <w:t xml:space="preserve">: Contiene el </w:t>
      </w:r>
      <w:r w:rsidRPr="002A4761">
        <w:rPr>
          <w:rFonts w:ascii="Palatino Linotype" w:hAnsi="Palatino Linotype" w:cs="Tahoma"/>
          <w:szCs w:val="22"/>
          <w:lang w:val="es-ES_tradnl"/>
        </w:rPr>
        <w:t xml:space="preserve">Acta de la Primera Sesión Extraordinaria del Comité de la Unidad de Transparencia y Acceso a la Información Pública del </w:t>
      </w:r>
      <w:r w:rsidRPr="002A4761">
        <w:rPr>
          <w:rFonts w:ascii="Palatino Linotype" w:hAnsi="Palatino Linotype"/>
          <w:bCs/>
          <w:color w:val="000000"/>
          <w:szCs w:val="14"/>
        </w:rPr>
        <w:t xml:space="preserve">Organismo Público Descentralizado para la Prestación de Los Servicios de Agua Potable Alcantarillado y Saneamiento del Municipio de Zumpango, en cuyo punto número 4, del Orden del Día, refiere que se solicita al </w:t>
      </w:r>
      <w:r w:rsidRPr="002A4761">
        <w:rPr>
          <w:rFonts w:ascii="Palatino Linotype" w:hAnsi="Palatino Linotype" w:cs="Tahoma"/>
          <w:szCs w:val="22"/>
          <w:lang w:val="es-ES_tradnl"/>
        </w:rPr>
        <w:t>Comité de la Unidad de Transparencia y Acceso a la Información Pública la reserva y confidencialidad de algunos datos de la nómina de los trabajadores del organismo</w:t>
      </w:r>
      <w:r w:rsidR="00893CE2" w:rsidRPr="002A4761">
        <w:rPr>
          <w:rFonts w:ascii="Palatino Linotype" w:hAnsi="Palatino Linotype" w:cs="Tahoma"/>
          <w:szCs w:val="22"/>
          <w:lang w:val="es-ES_tradnl"/>
        </w:rPr>
        <w:t>.</w:t>
      </w:r>
    </w:p>
    <w:p w14:paraId="3FE279C7" w14:textId="77777777" w:rsidR="00893CE2" w:rsidRPr="002A4761" w:rsidRDefault="00893CE2" w:rsidP="00762AD2">
      <w:pPr>
        <w:pStyle w:val="Prrafodelista"/>
        <w:autoSpaceDE w:val="0"/>
        <w:autoSpaceDN w:val="0"/>
        <w:adjustRightInd w:val="0"/>
        <w:spacing w:line="360" w:lineRule="auto"/>
        <w:ind w:left="0" w:hanging="284"/>
        <w:jc w:val="both"/>
        <w:rPr>
          <w:rFonts w:ascii="Palatino Linotype" w:hAnsi="Palatino Linotype" w:cs="Tahoma"/>
          <w:szCs w:val="22"/>
          <w:lang w:val="es-ES_tradnl"/>
        </w:rPr>
      </w:pPr>
    </w:p>
    <w:p w14:paraId="583D96DE" w14:textId="77777777" w:rsidR="00B072FF" w:rsidRPr="002A4761" w:rsidRDefault="00762AD2" w:rsidP="00762AD2">
      <w:pPr>
        <w:pStyle w:val="Prrafodelista"/>
        <w:numPr>
          <w:ilvl w:val="0"/>
          <w:numId w:val="35"/>
        </w:numPr>
        <w:autoSpaceDE w:val="0"/>
        <w:autoSpaceDN w:val="0"/>
        <w:adjustRightInd w:val="0"/>
        <w:spacing w:line="360" w:lineRule="auto"/>
        <w:ind w:left="0" w:hanging="284"/>
        <w:jc w:val="both"/>
        <w:rPr>
          <w:rFonts w:ascii="Palatino Linotype" w:hAnsi="Palatino Linotype" w:cs="Tahoma"/>
          <w:szCs w:val="22"/>
          <w:lang w:val="es-ES_tradnl"/>
        </w:rPr>
      </w:pPr>
      <w:r w:rsidRPr="002A4761">
        <w:rPr>
          <w:rFonts w:ascii="Palatino Linotype" w:hAnsi="Palatino Linotype" w:cs="Tahoma"/>
          <w:b/>
          <w:i/>
          <w:szCs w:val="22"/>
          <w:lang w:val="es-ES_tradnl"/>
        </w:rPr>
        <w:t>00023 Oficio</w:t>
      </w:r>
      <w:r w:rsidR="00893CE2" w:rsidRPr="002A4761">
        <w:rPr>
          <w:rFonts w:ascii="Palatino Linotype" w:hAnsi="Palatino Linotype" w:cs="Tahoma"/>
          <w:b/>
          <w:i/>
          <w:szCs w:val="22"/>
          <w:lang w:val="es-ES_tradnl"/>
        </w:rPr>
        <w:t>.pdf</w:t>
      </w:r>
      <w:r w:rsidR="00893CE2" w:rsidRPr="002A4761">
        <w:rPr>
          <w:rFonts w:ascii="Palatino Linotype" w:hAnsi="Palatino Linotype" w:cs="Tahoma"/>
          <w:szCs w:val="22"/>
          <w:lang w:val="es-ES_tradnl"/>
        </w:rPr>
        <w:t xml:space="preserve">: Contiene </w:t>
      </w:r>
      <w:r w:rsidRPr="002A4761">
        <w:rPr>
          <w:rFonts w:ascii="Palatino Linotype" w:hAnsi="Palatino Linotype" w:cs="Tahoma"/>
          <w:szCs w:val="22"/>
          <w:lang w:val="es-ES_tradnl"/>
        </w:rPr>
        <w:t xml:space="preserve">el Oficio Número O.D.A.P.A.Z._ADMON_016_2019, dirigido al Titular de la Unidad de Transparencia y signado por la Directora de Administración, </w:t>
      </w:r>
      <w:r w:rsidR="00B072FF" w:rsidRPr="002A4761">
        <w:rPr>
          <w:rFonts w:ascii="Palatino Linotype" w:hAnsi="Palatino Linotype" w:cs="Tahoma"/>
          <w:szCs w:val="22"/>
          <w:lang w:val="es-ES_tradnl"/>
        </w:rPr>
        <w:t>por medio del cual le solicita:</w:t>
      </w:r>
    </w:p>
    <w:p w14:paraId="7E533A32" w14:textId="77777777" w:rsidR="00B072FF" w:rsidRPr="002A4761" w:rsidRDefault="00B072FF" w:rsidP="00B072FF">
      <w:pPr>
        <w:pStyle w:val="Prrafodelista"/>
        <w:rPr>
          <w:rFonts w:ascii="Palatino Linotype" w:hAnsi="Palatino Linotype" w:cs="Tahoma"/>
          <w:szCs w:val="22"/>
          <w:lang w:val="es-ES_tradnl"/>
        </w:rPr>
      </w:pPr>
    </w:p>
    <w:p w14:paraId="26B092EB" w14:textId="1B448CC3" w:rsidR="00762AD2" w:rsidRPr="002A4761" w:rsidRDefault="00F423EE" w:rsidP="00B072FF">
      <w:pPr>
        <w:pStyle w:val="Prrafodelista"/>
        <w:autoSpaceDE w:val="0"/>
        <w:autoSpaceDN w:val="0"/>
        <w:adjustRightInd w:val="0"/>
        <w:spacing w:line="360" w:lineRule="auto"/>
        <w:ind w:left="567" w:right="567"/>
        <w:jc w:val="both"/>
        <w:rPr>
          <w:rFonts w:ascii="Palatino Linotype" w:hAnsi="Palatino Linotype" w:cs="Tahoma"/>
          <w:i/>
          <w:szCs w:val="22"/>
          <w:lang w:val="es-ES_tradnl"/>
        </w:rPr>
      </w:pPr>
      <w:r w:rsidRPr="002A4761">
        <w:rPr>
          <w:rFonts w:ascii="Palatino Linotype" w:hAnsi="Palatino Linotype" w:cs="Tahoma"/>
          <w:i/>
          <w:szCs w:val="22"/>
          <w:lang w:val="es-ES_tradnl"/>
        </w:rPr>
        <w:t>… TENGA A BIEN AUTORIZAR LA VERSIÓN PÚBLICA DE LO SOLICITADO, MEDIANTE SESIÓN DE COMITÉ DE TRANSPARENCIA Y ESTAR EN POSIBILIDADES DE ENTREGAR LA INFORMACIÓN SOLICITADA, ASIMISMO SE ENVÍA LA INFORMACIÓN EN FORMATO PDF DE LOS RECIBOS DE NÓMINA CORRESPONDIENTES A LA PRIMERA QUINCENA DEL MES DE ENERO DEL AÑO DOS MIL DIECINUEVE, ESTO CON MOTIVO QUE SON LOS EXPEDIENTES QUE OBRAN EN LOS ARCHIVOS DE ESTA DEPENDENCIA, NO OMITO INFORMARLE QUE LOS DATOS OMITIDOS SON R.F.C.; C.U.R.P; NÚMERO DE AFILIACIÓN A ISSEMYM, DESCUENTOS DE PRÉSTAMO, SISTEMA DE CAPITALIZACIÓN INDIVIDUAL, CÓDIGO Q.R.; SELLO DIGITAL DEL CONTRIBUYENTE EMISOR, SELLO DIGITAL DEL SAT, CADENA ORIGINAL DEL COMPLEMENTO DE CERTIFICACIÓN DIGITAL DEL S.A.T. Y AUSENCIAS; PARA QUE SEAN MENCIONADOS EN EL ACUERDO DE CLASIFICACIÓN DE LA INFORMACIÓN Y ACTA DE COMITÉ DE TRANSPARENCIA COMO INFORMACIÓN CONFIDENCIAL POR LA NATURALEZA DE LOS MISMOS.</w:t>
      </w:r>
    </w:p>
    <w:p w14:paraId="17B7EB6A" w14:textId="77777777" w:rsidR="001A067C" w:rsidRPr="002A4761" w:rsidRDefault="001A067C" w:rsidP="001A067C">
      <w:pPr>
        <w:autoSpaceDE w:val="0"/>
        <w:autoSpaceDN w:val="0"/>
        <w:adjustRightInd w:val="0"/>
        <w:spacing w:line="360" w:lineRule="auto"/>
        <w:jc w:val="both"/>
        <w:rPr>
          <w:rFonts w:ascii="Palatino Linotype" w:hAnsi="Palatino Linotype" w:cs="Tahoma"/>
          <w:b/>
          <w:sz w:val="22"/>
          <w:szCs w:val="22"/>
        </w:rPr>
      </w:pPr>
    </w:p>
    <w:p w14:paraId="05CF10B6" w14:textId="77777777" w:rsidR="001A067C" w:rsidRPr="002A4761" w:rsidRDefault="001A067C" w:rsidP="001A067C">
      <w:pPr>
        <w:autoSpaceDE w:val="0"/>
        <w:autoSpaceDN w:val="0"/>
        <w:adjustRightInd w:val="0"/>
        <w:spacing w:line="360" w:lineRule="auto"/>
        <w:jc w:val="both"/>
        <w:rPr>
          <w:rFonts w:ascii="Palatino Linotype" w:hAnsi="Palatino Linotype" w:cs="Tahoma"/>
          <w:b/>
          <w:sz w:val="22"/>
          <w:szCs w:val="22"/>
        </w:rPr>
      </w:pPr>
      <w:r w:rsidRPr="002A4761">
        <w:rPr>
          <w:rFonts w:ascii="Palatino Linotype" w:hAnsi="Palatino Linotype" w:cs="Tahoma"/>
          <w:b/>
          <w:sz w:val="22"/>
          <w:szCs w:val="22"/>
        </w:rPr>
        <w:t xml:space="preserve">III. Interposición del Recurso de Revisión. </w:t>
      </w:r>
    </w:p>
    <w:p w14:paraId="73C0C95E" w14:textId="77777777" w:rsidR="001A067C" w:rsidRPr="002A4761" w:rsidRDefault="001A067C" w:rsidP="001A067C">
      <w:pPr>
        <w:autoSpaceDE w:val="0"/>
        <w:autoSpaceDN w:val="0"/>
        <w:adjustRightInd w:val="0"/>
        <w:spacing w:line="360" w:lineRule="auto"/>
        <w:jc w:val="both"/>
        <w:rPr>
          <w:rFonts w:ascii="Palatino Linotype" w:hAnsi="Palatino Linotype" w:cs="Tahoma"/>
          <w:b/>
          <w:sz w:val="22"/>
          <w:szCs w:val="22"/>
        </w:rPr>
      </w:pPr>
    </w:p>
    <w:p w14:paraId="45F9FE47" w14:textId="22B5C2E8" w:rsidR="001A067C" w:rsidRPr="002A4761" w:rsidRDefault="001A067C" w:rsidP="001A067C">
      <w:pPr>
        <w:autoSpaceDE w:val="0"/>
        <w:autoSpaceDN w:val="0"/>
        <w:adjustRightInd w:val="0"/>
        <w:spacing w:line="360" w:lineRule="auto"/>
        <w:jc w:val="both"/>
        <w:rPr>
          <w:rFonts w:ascii="Palatino Linotype" w:hAnsi="Palatino Linotype" w:cs="Tahoma"/>
          <w:sz w:val="22"/>
          <w:szCs w:val="22"/>
        </w:rPr>
      </w:pPr>
      <w:r w:rsidRPr="002A4761">
        <w:rPr>
          <w:rFonts w:ascii="Palatino Linotype" w:hAnsi="Palatino Linotype" w:cs="Tahoma"/>
          <w:sz w:val="22"/>
          <w:szCs w:val="22"/>
        </w:rPr>
        <w:t xml:space="preserve">Con fecha </w:t>
      </w:r>
      <w:r w:rsidR="00F423EE" w:rsidRPr="002A4761">
        <w:rPr>
          <w:rFonts w:ascii="Palatino Linotype" w:hAnsi="Palatino Linotype" w:cs="Tahoma"/>
          <w:sz w:val="22"/>
          <w:szCs w:val="22"/>
        </w:rPr>
        <w:t xml:space="preserve">dos de marzo </w:t>
      </w:r>
      <w:r w:rsidRPr="002A4761">
        <w:rPr>
          <w:rFonts w:ascii="Palatino Linotype" w:hAnsi="Palatino Linotype" w:cs="Tahoma"/>
          <w:sz w:val="22"/>
          <w:szCs w:val="22"/>
        </w:rPr>
        <w:t xml:space="preserve">de dos mil diecinueve, se recibió en este </w:t>
      </w:r>
      <w:r w:rsidRPr="002A4761">
        <w:rPr>
          <w:rFonts w:ascii="Palatino Linotype" w:eastAsia="Calibri" w:hAnsi="Palatino Linotype" w:cs="Tahoma"/>
          <w:sz w:val="22"/>
          <w:szCs w:val="22"/>
          <w:lang w:eastAsia="en-US"/>
        </w:rPr>
        <w:t>Instituto, a través del Sistema de Acceso a la Información Mexiquense (</w:t>
      </w:r>
      <w:r w:rsidRPr="002A4761">
        <w:rPr>
          <w:rFonts w:ascii="Palatino Linotype" w:hAnsi="Palatino Linotype" w:cs="Tahoma"/>
          <w:sz w:val="22"/>
          <w:szCs w:val="22"/>
          <w:lang w:val="es-ES"/>
        </w:rPr>
        <w:t>SAIMEX)</w:t>
      </w:r>
      <w:r w:rsidRPr="002A4761">
        <w:rPr>
          <w:rFonts w:ascii="Palatino Linotype" w:hAnsi="Palatino Linotype" w:cs="Tahoma"/>
          <w:sz w:val="22"/>
          <w:szCs w:val="22"/>
        </w:rPr>
        <w:t xml:space="preserve">, un Recurso de Revisión interpuesto por </w:t>
      </w:r>
      <w:r w:rsidR="00653997" w:rsidRPr="002A4761">
        <w:rPr>
          <w:rFonts w:ascii="Palatino Linotype" w:hAnsi="Palatino Linotype" w:cs="Tahoma"/>
          <w:sz w:val="22"/>
          <w:szCs w:val="22"/>
        </w:rPr>
        <w:t>el</w:t>
      </w:r>
      <w:r w:rsidRPr="002A4761">
        <w:rPr>
          <w:rFonts w:ascii="Palatino Linotype" w:hAnsi="Palatino Linotype" w:cs="Tahoma"/>
          <w:sz w:val="22"/>
          <w:szCs w:val="22"/>
        </w:rPr>
        <w:t xml:space="preserve"> Particular, en contra de la respuesta del Sujeto Obligado, en los términos siguientes:</w:t>
      </w:r>
    </w:p>
    <w:p w14:paraId="229CCF9F" w14:textId="77777777" w:rsidR="001A067C" w:rsidRPr="002A4761" w:rsidRDefault="001A067C" w:rsidP="001A067C">
      <w:pPr>
        <w:autoSpaceDE w:val="0"/>
        <w:autoSpaceDN w:val="0"/>
        <w:adjustRightInd w:val="0"/>
        <w:spacing w:line="360" w:lineRule="auto"/>
        <w:jc w:val="both"/>
        <w:rPr>
          <w:rFonts w:ascii="Palatino Linotype" w:hAnsi="Palatino Linotype" w:cs="Tahoma"/>
          <w:sz w:val="22"/>
          <w:szCs w:val="22"/>
        </w:rPr>
      </w:pPr>
    </w:p>
    <w:p w14:paraId="74D5DAD4" w14:textId="77777777" w:rsidR="001A067C" w:rsidRPr="002A4761" w:rsidRDefault="001A067C" w:rsidP="001A067C">
      <w:pPr>
        <w:tabs>
          <w:tab w:val="left" w:pos="4667"/>
        </w:tabs>
        <w:spacing w:line="360" w:lineRule="auto"/>
        <w:ind w:left="567" w:right="567"/>
        <w:jc w:val="both"/>
        <w:rPr>
          <w:rFonts w:ascii="Palatino Linotype" w:hAnsi="Palatino Linotype" w:cs="Tahoma"/>
          <w:bCs/>
          <w:sz w:val="22"/>
          <w:szCs w:val="22"/>
        </w:rPr>
      </w:pPr>
      <w:r w:rsidRPr="002A4761">
        <w:rPr>
          <w:rFonts w:ascii="Palatino Linotype" w:hAnsi="Palatino Linotype" w:cs="Tahoma"/>
          <w:b/>
          <w:bCs/>
          <w:sz w:val="22"/>
          <w:szCs w:val="22"/>
        </w:rPr>
        <w:t>ACTO IMPUGNADO</w:t>
      </w:r>
    </w:p>
    <w:p w14:paraId="4B38EF93" w14:textId="40279FCD" w:rsidR="001A067C" w:rsidRPr="002A4761" w:rsidRDefault="00653997" w:rsidP="001A067C">
      <w:pPr>
        <w:autoSpaceDE w:val="0"/>
        <w:autoSpaceDN w:val="0"/>
        <w:adjustRightInd w:val="0"/>
        <w:spacing w:line="360" w:lineRule="auto"/>
        <w:ind w:left="567" w:right="567"/>
        <w:jc w:val="both"/>
        <w:rPr>
          <w:rFonts w:ascii="Palatino Linotype" w:hAnsi="Palatino Linotype" w:cs="Tahoma"/>
          <w:i/>
          <w:sz w:val="22"/>
          <w:szCs w:val="22"/>
        </w:rPr>
      </w:pPr>
      <w:r w:rsidRPr="002A4761">
        <w:rPr>
          <w:rFonts w:ascii="Palatino Linotype" w:hAnsi="Palatino Linotype" w:cs="Tahoma"/>
          <w:i/>
          <w:sz w:val="22"/>
          <w:szCs w:val="22"/>
        </w:rPr>
        <w:t>RESPUESTA DEL SUJETO OBLIGAD</w:t>
      </w:r>
      <w:r w:rsidR="007A1714" w:rsidRPr="002A4761">
        <w:rPr>
          <w:rFonts w:ascii="Palatino Linotype" w:hAnsi="Palatino Linotype" w:cs="Tahoma"/>
          <w:i/>
          <w:sz w:val="22"/>
          <w:szCs w:val="22"/>
        </w:rPr>
        <w:t>O</w:t>
      </w:r>
    </w:p>
    <w:p w14:paraId="6A78A94A" w14:textId="77777777" w:rsidR="00653997" w:rsidRPr="002A4761" w:rsidRDefault="00653997" w:rsidP="001A067C">
      <w:pPr>
        <w:autoSpaceDE w:val="0"/>
        <w:autoSpaceDN w:val="0"/>
        <w:adjustRightInd w:val="0"/>
        <w:spacing w:line="360" w:lineRule="auto"/>
        <w:ind w:left="567" w:right="567"/>
        <w:jc w:val="both"/>
        <w:rPr>
          <w:rFonts w:ascii="Palatino Linotype" w:hAnsi="Palatino Linotype" w:cs="Tahoma"/>
          <w:sz w:val="22"/>
          <w:szCs w:val="22"/>
        </w:rPr>
      </w:pPr>
    </w:p>
    <w:p w14:paraId="0ECFAEDE" w14:textId="77777777" w:rsidR="001A067C" w:rsidRPr="002A4761" w:rsidRDefault="001A067C" w:rsidP="001A067C">
      <w:pPr>
        <w:autoSpaceDE w:val="0"/>
        <w:autoSpaceDN w:val="0"/>
        <w:adjustRightInd w:val="0"/>
        <w:spacing w:line="360" w:lineRule="auto"/>
        <w:ind w:left="567" w:right="567"/>
        <w:jc w:val="both"/>
        <w:rPr>
          <w:rFonts w:ascii="Palatino Linotype" w:hAnsi="Palatino Linotype" w:cs="Tahoma"/>
          <w:b/>
          <w:sz w:val="22"/>
          <w:szCs w:val="22"/>
        </w:rPr>
      </w:pPr>
      <w:r w:rsidRPr="002A4761">
        <w:rPr>
          <w:rFonts w:ascii="Palatino Linotype" w:hAnsi="Palatino Linotype" w:cs="Tahoma"/>
          <w:b/>
          <w:sz w:val="22"/>
          <w:szCs w:val="22"/>
        </w:rPr>
        <w:t>RAZONES O MOTIVOS DE LA INCONFORMIDAD</w:t>
      </w:r>
    </w:p>
    <w:p w14:paraId="507444E7" w14:textId="1113D038" w:rsidR="001A067C" w:rsidRPr="002A4761" w:rsidRDefault="00653997" w:rsidP="001A067C">
      <w:pPr>
        <w:autoSpaceDE w:val="0"/>
        <w:autoSpaceDN w:val="0"/>
        <w:adjustRightInd w:val="0"/>
        <w:spacing w:line="360" w:lineRule="auto"/>
        <w:ind w:left="567" w:right="567"/>
        <w:jc w:val="both"/>
        <w:rPr>
          <w:rFonts w:ascii="Palatino Linotype" w:hAnsi="Palatino Linotype" w:cs="Tahoma"/>
          <w:i/>
          <w:sz w:val="22"/>
          <w:szCs w:val="22"/>
        </w:rPr>
      </w:pPr>
      <w:r w:rsidRPr="002A4761">
        <w:rPr>
          <w:rFonts w:ascii="Palatino Linotype" w:hAnsi="Palatino Linotype" w:cs="Tahoma"/>
          <w:i/>
          <w:sz w:val="22"/>
          <w:szCs w:val="22"/>
        </w:rPr>
        <w:t>LAS RAZONES DE LA INCONFORMIDAD ES QUE EN SU ACTA EXTRAORDINARIA DEL COMITE DE TRANSPARENCIA EN EL ORDEN DEL DIA EN EL PUNTO 4 QUEDE MANERA INCOMPLETA SOLO MENCIONO: SE SOLICITA AL COMITE DE LA UNIDAD DE TRANSPARENCIA Y ACCESO A LA INFORMACIÓN PUBLICA LA RESERVA Y CONFIDENCIALIDAD DE ALGUNOS DATOS DE LA NOMINA DE LOS TRABAJADORES DEL ORGANISMO COMO SON CON ESTE TEXTO DADO POR EL COMITE DE TRANSPARENCIA Y COMO LO DICE SE ESTA CLASIFICANDO LA INFORMACIÓN DE ALGUNOS DATOS COMO RESERVA Y CONFIDENCIALIDAD EN ESTA COMPRENSIÓN DEL TEXTO AL CLASIFICARLO DE DOS MANERAS SOLICITO EL ACUERDO DE CLASIFICACIÓN DE LA INFORMACIÓN ASI COMO LA PEUEBA DE DAÑO A QUE REFIERE LA RESERVA DE LA INFORMACIÓN CON FUNDAMENTO EN LA LEY DE TRANSPARENCIA Y ACCESO A LA INFORMACIÓN DEL ESTADO DE MEXICO Y MUNICIPIO</w:t>
      </w:r>
      <w:r w:rsidR="00A25D7A" w:rsidRPr="002A4761">
        <w:rPr>
          <w:rFonts w:ascii="Palatino Linotype" w:hAnsi="Palatino Linotype" w:cs="Tahoma"/>
          <w:i/>
          <w:sz w:val="22"/>
          <w:szCs w:val="22"/>
        </w:rPr>
        <w:t>S</w:t>
      </w:r>
      <w:r w:rsidR="001A067C" w:rsidRPr="002A4761">
        <w:rPr>
          <w:rFonts w:ascii="Palatino Linotype" w:hAnsi="Palatino Linotype" w:cs="Tahoma"/>
          <w:sz w:val="22"/>
          <w:szCs w:val="22"/>
        </w:rPr>
        <w:t>. (Sic)</w:t>
      </w:r>
    </w:p>
    <w:p w14:paraId="17842BFC" w14:textId="77777777" w:rsidR="001A067C" w:rsidRPr="002A4761" w:rsidRDefault="001A067C" w:rsidP="001A067C">
      <w:pPr>
        <w:autoSpaceDE w:val="0"/>
        <w:autoSpaceDN w:val="0"/>
        <w:adjustRightInd w:val="0"/>
        <w:spacing w:line="360" w:lineRule="auto"/>
        <w:ind w:right="567"/>
        <w:jc w:val="both"/>
        <w:rPr>
          <w:rFonts w:ascii="Palatino Linotype" w:hAnsi="Palatino Linotype" w:cs="Tahoma"/>
          <w:sz w:val="22"/>
          <w:szCs w:val="22"/>
        </w:rPr>
      </w:pPr>
    </w:p>
    <w:p w14:paraId="449822C3" w14:textId="77777777" w:rsidR="001A067C" w:rsidRPr="002A4761" w:rsidRDefault="001A067C" w:rsidP="001A067C">
      <w:pPr>
        <w:spacing w:line="360" w:lineRule="auto"/>
        <w:jc w:val="both"/>
        <w:rPr>
          <w:rFonts w:ascii="Palatino Linotype" w:eastAsia="Batang" w:hAnsi="Palatino Linotype" w:cs="Tahoma"/>
          <w:b/>
          <w:bCs/>
          <w:sz w:val="22"/>
          <w:szCs w:val="22"/>
        </w:rPr>
      </w:pPr>
      <w:r w:rsidRPr="002A4761">
        <w:rPr>
          <w:rFonts w:ascii="Palatino Linotype" w:hAnsi="Palatino Linotype" w:cs="Tahoma"/>
          <w:b/>
          <w:sz w:val="22"/>
          <w:szCs w:val="22"/>
        </w:rPr>
        <w:t xml:space="preserve">IV. </w:t>
      </w:r>
      <w:r w:rsidRPr="002A4761">
        <w:rPr>
          <w:rFonts w:ascii="Palatino Linotype" w:eastAsia="Batang" w:hAnsi="Palatino Linotype" w:cs="Tahoma"/>
          <w:b/>
          <w:bCs/>
          <w:sz w:val="22"/>
          <w:szCs w:val="22"/>
        </w:rPr>
        <w:t xml:space="preserve">Trámite del </w:t>
      </w:r>
      <w:r w:rsidRPr="002A4761">
        <w:rPr>
          <w:rFonts w:ascii="Palatino Linotype" w:hAnsi="Palatino Linotype" w:cs="Tahoma"/>
          <w:b/>
          <w:sz w:val="22"/>
          <w:szCs w:val="22"/>
        </w:rPr>
        <w:t xml:space="preserve">Recurso de Revisión </w:t>
      </w:r>
      <w:r w:rsidRPr="002A4761">
        <w:rPr>
          <w:rFonts w:ascii="Palatino Linotype" w:eastAsia="Batang" w:hAnsi="Palatino Linotype" w:cs="Tahoma"/>
          <w:b/>
          <w:bCs/>
          <w:sz w:val="22"/>
          <w:szCs w:val="22"/>
        </w:rPr>
        <w:t>ante el Instituto.</w:t>
      </w:r>
    </w:p>
    <w:p w14:paraId="1B7A5FDE" w14:textId="77777777" w:rsidR="001A067C" w:rsidRPr="002A4761" w:rsidRDefault="001A067C" w:rsidP="001A067C">
      <w:pPr>
        <w:spacing w:line="360" w:lineRule="auto"/>
        <w:jc w:val="both"/>
        <w:rPr>
          <w:rFonts w:ascii="Palatino Linotype" w:eastAsia="Batang" w:hAnsi="Palatino Linotype" w:cs="Tahoma"/>
          <w:b/>
          <w:bCs/>
          <w:sz w:val="22"/>
          <w:szCs w:val="22"/>
        </w:rPr>
      </w:pPr>
    </w:p>
    <w:p w14:paraId="40BC96FF" w14:textId="67B64C6D" w:rsidR="001A067C" w:rsidRPr="002A4761" w:rsidRDefault="001A067C" w:rsidP="001A067C">
      <w:pPr>
        <w:spacing w:line="360" w:lineRule="auto"/>
        <w:jc w:val="both"/>
        <w:rPr>
          <w:rFonts w:ascii="Palatino Linotype" w:eastAsia="Calibri" w:hAnsi="Palatino Linotype" w:cs="Tahoma"/>
          <w:bCs/>
          <w:sz w:val="22"/>
          <w:szCs w:val="22"/>
          <w:lang w:eastAsia="en-US"/>
        </w:rPr>
      </w:pPr>
      <w:r w:rsidRPr="002A4761">
        <w:rPr>
          <w:rFonts w:ascii="Palatino Linotype" w:eastAsia="Batang" w:hAnsi="Palatino Linotype" w:cs="Tahoma"/>
          <w:b/>
          <w:bCs/>
          <w:sz w:val="22"/>
          <w:szCs w:val="22"/>
        </w:rPr>
        <w:t xml:space="preserve">a) Turno del </w:t>
      </w:r>
      <w:r w:rsidRPr="002A4761">
        <w:rPr>
          <w:rFonts w:ascii="Palatino Linotype" w:hAnsi="Palatino Linotype" w:cs="Tahoma"/>
          <w:b/>
          <w:sz w:val="22"/>
          <w:szCs w:val="22"/>
        </w:rPr>
        <w:t>Recursos de Revisión</w:t>
      </w:r>
      <w:r w:rsidRPr="002A4761">
        <w:rPr>
          <w:rFonts w:ascii="Palatino Linotype" w:eastAsia="Batang" w:hAnsi="Palatino Linotype" w:cs="Tahoma"/>
          <w:b/>
          <w:bCs/>
          <w:sz w:val="22"/>
          <w:szCs w:val="22"/>
        </w:rPr>
        <w:t xml:space="preserve">. </w:t>
      </w:r>
      <w:r w:rsidRPr="002A4761">
        <w:rPr>
          <w:rFonts w:ascii="Palatino Linotype" w:eastAsia="Batang" w:hAnsi="Palatino Linotype" w:cs="Tahoma"/>
          <w:bCs/>
          <w:sz w:val="22"/>
          <w:szCs w:val="22"/>
        </w:rPr>
        <w:t xml:space="preserve">El </w:t>
      </w:r>
      <w:r w:rsidR="00A25D7A" w:rsidRPr="002A4761">
        <w:rPr>
          <w:rFonts w:ascii="Palatino Linotype" w:hAnsi="Palatino Linotype" w:cs="Tahoma"/>
          <w:sz w:val="22"/>
          <w:szCs w:val="22"/>
        </w:rPr>
        <w:t>dos de marzo</w:t>
      </w:r>
      <w:r w:rsidR="0028044F" w:rsidRPr="002A4761">
        <w:rPr>
          <w:rFonts w:ascii="Palatino Linotype" w:hAnsi="Palatino Linotype" w:cs="Tahoma"/>
          <w:sz w:val="22"/>
          <w:szCs w:val="22"/>
        </w:rPr>
        <w:t xml:space="preserve"> </w:t>
      </w:r>
      <w:r w:rsidRPr="002A4761">
        <w:rPr>
          <w:rFonts w:ascii="Palatino Linotype" w:hAnsi="Palatino Linotype" w:cs="Tahoma"/>
          <w:sz w:val="22"/>
          <w:szCs w:val="22"/>
        </w:rPr>
        <w:t>de dos mil diecinueve</w:t>
      </w:r>
      <w:r w:rsidRPr="002A4761">
        <w:rPr>
          <w:rFonts w:ascii="Palatino Linotype" w:eastAsia="Batang" w:hAnsi="Palatino Linotype" w:cs="Tahoma"/>
          <w:bCs/>
          <w:sz w:val="22"/>
          <w:szCs w:val="22"/>
        </w:rPr>
        <w:t xml:space="preserve">, </w:t>
      </w:r>
      <w:r w:rsidRPr="002A4761">
        <w:rPr>
          <w:rFonts w:ascii="Palatino Linotype" w:eastAsia="Calibri" w:hAnsi="Palatino Linotype" w:cs="Tahoma"/>
          <w:bCs/>
          <w:sz w:val="22"/>
          <w:szCs w:val="22"/>
          <w:lang w:eastAsia="en-US"/>
        </w:rPr>
        <w:t xml:space="preserve">el Sistema de Acceso a la Información Mexiquense (SAIMEX), asignó el número de expediente </w:t>
      </w:r>
      <w:r w:rsidR="0028044F" w:rsidRPr="002A4761">
        <w:rPr>
          <w:rFonts w:ascii="Palatino Linotype" w:eastAsia="Calibri" w:hAnsi="Palatino Linotype" w:cs="Tahoma"/>
          <w:b/>
          <w:bCs/>
          <w:sz w:val="22"/>
          <w:szCs w:val="22"/>
          <w:lang w:eastAsia="en-US"/>
        </w:rPr>
        <w:t>0123</w:t>
      </w:r>
      <w:r w:rsidR="007A1714" w:rsidRPr="002A4761">
        <w:rPr>
          <w:rFonts w:ascii="Palatino Linotype" w:eastAsia="Calibri" w:hAnsi="Palatino Linotype" w:cs="Tahoma"/>
          <w:b/>
          <w:bCs/>
          <w:sz w:val="22"/>
          <w:szCs w:val="22"/>
          <w:lang w:eastAsia="en-US"/>
        </w:rPr>
        <w:t>6</w:t>
      </w:r>
      <w:r w:rsidRPr="002A4761">
        <w:rPr>
          <w:rFonts w:ascii="Palatino Linotype" w:eastAsia="Calibri" w:hAnsi="Palatino Linotype" w:cs="Tahoma"/>
          <w:b/>
          <w:bCs/>
          <w:sz w:val="22"/>
          <w:szCs w:val="22"/>
          <w:lang w:eastAsia="en-US"/>
        </w:rPr>
        <w:t xml:space="preserve">/INFOEM/IP/RR/2019, </w:t>
      </w:r>
      <w:r w:rsidRPr="002A4761">
        <w:rPr>
          <w:rFonts w:ascii="Palatino Linotype" w:eastAsia="Calibri" w:hAnsi="Palatino Linotype" w:cs="Tahoma"/>
          <w:bCs/>
          <w:sz w:val="22"/>
          <w:szCs w:val="22"/>
          <w:lang w:eastAsia="en-US"/>
        </w:rPr>
        <w:t xml:space="preserve">al Recurso de Revisión y lo turnó al Comisionado Ponente </w:t>
      </w:r>
      <w:r w:rsidRPr="002A4761">
        <w:rPr>
          <w:rFonts w:ascii="Palatino Linotype" w:eastAsia="Calibri" w:hAnsi="Palatino Linotype" w:cs="Tahoma"/>
          <w:b/>
          <w:bCs/>
          <w:sz w:val="22"/>
          <w:szCs w:val="22"/>
          <w:lang w:eastAsia="en-US"/>
        </w:rPr>
        <w:t>Luis Gustavo Parra Noriega</w:t>
      </w:r>
      <w:r w:rsidRPr="002A4761">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1DF99C31" w14:textId="77777777" w:rsidR="001A067C" w:rsidRPr="002A4761" w:rsidRDefault="001A067C" w:rsidP="001A067C">
      <w:pPr>
        <w:spacing w:line="360" w:lineRule="auto"/>
        <w:jc w:val="both"/>
        <w:rPr>
          <w:rFonts w:ascii="Palatino Linotype" w:eastAsia="Batang" w:hAnsi="Palatino Linotype" w:cs="Tahoma"/>
          <w:b/>
          <w:bCs/>
          <w:sz w:val="22"/>
          <w:szCs w:val="22"/>
        </w:rPr>
      </w:pPr>
    </w:p>
    <w:p w14:paraId="0BE9B854" w14:textId="510635A4" w:rsidR="001A067C" w:rsidRPr="002A4761" w:rsidRDefault="001A067C" w:rsidP="001A067C">
      <w:pPr>
        <w:spacing w:line="360" w:lineRule="auto"/>
        <w:jc w:val="both"/>
        <w:rPr>
          <w:rFonts w:ascii="Palatino Linotype" w:hAnsi="Palatino Linotype" w:cs="Tahoma"/>
          <w:bCs/>
          <w:sz w:val="22"/>
          <w:szCs w:val="22"/>
        </w:rPr>
      </w:pPr>
      <w:r w:rsidRPr="002A4761">
        <w:rPr>
          <w:rFonts w:ascii="Palatino Linotype" w:eastAsia="Batang" w:hAnsi="Palatino Linotype" w:cs="Tahoma"/>
          <w:b/>
          <w:bCs/>
          <w:sz w:val="22"/>
          <w:szCs w:val="22"/>
        </w:rPr>
        <w:t xml:space="preserve">b) Admisión del </w:t>
      </w:r>
      <w:r w:rsidRPr="002A4761">
        <w:rPr>
          <w:rFonts w:ascii="Palatino Linotype" w:hAnsi="Palatino Linotype" w:cs="Tahoma"/>
          <w:b/>
          <w:sz w:val="22"/>
          <w:szCs w:val="22"/>
        </w:rPr>
        <w:t>Recurso de Revisión</w:t>
      </w:r>
      <w:r w:rsidRPr="002A4761">
        <w:rPr>
          <w:rFonts w:ascii="Palatino Linotype" w:eastAsia="Batang" w:hAnsi="Palatino Linotype" w:cs="Tahoma"/>
          <w:b/>
          <w:bCs/>
          <w:sz w:val="22"/>
          <w:szCs w:val="22"/>
          <w:lang w:val="es-ES_tradnl"/>
        </w:rPr>
        <w:t xml:space="preserve">. </w:t>
      </w:r>
      <w:r w:rsidRPr="002A4761">
        <w:rPr>
          <w:rFonts w:ascii="Palatino Linotype" w:eastAsia="Batang" w:hAnsi="Palatino Linotype" w:cs="Tahoma"/>
          <w:bCs/>
          <w:sz w:val="22"/>
          <w:szCs w:val="22"/>
          <w:lang w:val="es-ES_tradnl"/>
        </w:rPr>
        <w:t xml:space="preserve">El </w:t>
      </w:r>
      <w:r w:rsidR="0028044F" w:rsidRPr="002A4761">
        <w:rPr>
          <w:rFonts w:ascii="Palatino Linotype" w:eastAsia="Batang" w:hAnsi="Palatino Linotype" w:cs="Tahoma"/>
          <w:bCs/>
          <w:sz w:val="22"/>
          <w:szCs w:val="22"/>
          <w:lang w:val="es-ES_tradnl"/>
        </w:rPr>
        <w:t xml:space="preserve">ocho de marzo </w:t>
      </w:r>
      <w:r w:rsidRPr="002A4761">
        <w:rPr>
          <w:rFonts w:ascii="Palatino Linotype" w:eastAsia="Batang" w:hAnsi="Palatino Linotype" w:cs="Tahoma"/>
          <w:bCs/>
          <w:sz w:val="22"/>
          <w:szCs w:val="22"/>
          <w:lang w:val="es-ES_tradnl"/>
        </w:rPr>
        <w:t xml:space="preserve">de dos mil diecinueve, </w:t>
      </w:r>
      <w:r w:rsidRPr="002A4761">
        <w:rPr>
          <w:rFonts w:ascii="Palatino Linotype" w:hAnsi="Palatino Linotype" w:cs="Tahoma"/>
          <w:sz w:val="22"/>
          <w:szCs w:val="22"/>
        </w:rPr>
        <w:t>se</w:t>
      </w:r>
      <w:r w:rsidRPr="002A4761">
        <w:rPr>
          <w:rFonts w:ascii="Palatino Linotype" w:eastAsia="Calibri" w:hAnsi="Palatino Linotype" w:cs="Tahoma"/>
          <w:sz w:val="22"/>
          <w:szCs w:val="22"/>
          <w:lang w:eastAsia="en-US"/>
        </w:rPr>
        <w:t xml:space="preserve"> acordó la admisión del medio de impugnación con número </w:t>
      </w:r>
      <w:r w:rsidR="0028044F" w:rsidRPr="002A4761">
        <w:rPr>
          <w:rFonts w:ascii="Palatino Linotype" w:hAnsi="Palatino Linotype" w:cs="Tahoma"/>
          <w:b/>
          <w:sz w:val="22"/>
          <w:szCs w:val="22"/>
        </w:rPr>
        <w:t>01236</w:t>
      </w:r>
      <w:r w:rsidRPr="002A4761">
        <w:rPr>
          <w:rFonts w:ascii="Palatino Linotype" w:hAnsi="Palatino Linotype" w:cs="Tahoma"/>
          <w:b/>
          <w:bCs/>
          <w:color w:val="0D0D0D" w:themeColor="text1" w:themeTint="F2"/>
          <w:sz w:val="22"/>
          <w:szCs w:val="22"/>
        </w:rPr>
        <w:t xml:space="preserve">/INFOEM/IP/RR/2019, </w:t>
      </w:r>
      <w:r w:rsidR="005C04DE" w:rsidRPr="002A4761">
        <w:rPr>
          <w:rFonts w:ascii="Palatino Linotype" w:hAnsi="Palatino Linotype" w:cs="Tahoma"/>
          <w:sz w:val="22"/>
          <w:szCs w:val="22"/>
        </w:rPr>
        <w:t xml:space="preserve">interpuesto por </w:t>
      </w:r>
      <w:r w:rsidRPr="002A4761">
        <w:rPr>
          <w:rFonts w:ascii="Palatino Linotype" w:hAnsi="Palatino Linotype" w:cs="Tahoma"/>
          <w:sz w:val="22"/>
          <w:szCs w:val="22"/>
        </w:rPr>
        <w:t>l</w:t>
      </w:r>
      <w:r w:rsidR="005C04DE" w:rsidRPr="002A4761">
        <w:rPr>
          <w:rFonts w:ascii="Palatino Linotype" w:hAnsi="Palatino Linotype" w:cs="Tahoma"/>
          <w:sz w:val="22"/>
          <w:szCs w:val="22"/>
        </w:rPr>
        <w:t>a</w:t>
      </w:r>
      <w:r w:rsidRPr="002A4761">
        <w:rPr>
          <w:rFonts w:ascii="Palatino Linotype" w:hAnsi="Palatino Linotype" w:cs="Tahoma"/>
          <w:sz w:val="22"/>
          <w:szCs w:val="22"/>
        </w:rPr>
        <w:t xml:space="preserve"> Recurrente en contra del </w:t>
      </w:r>
      <w:r w:rsidR="0028044F" w:rsidRPr="002A4761">
        <w:rPr>
          <w:rFonts w:ascii="Palatino Linotype" w:hAnsi="Palatino Linotype"/>
          <w:bCs/>
          <w:color w:val="000000"/>
          <w:sz w:val="22"/>
          <w:szCs w:val="14"/>
        </w:rPr>
        <w:t>Organismo Público Descentralizado para la Prestación de Los Servicios de Agua Potable Alcantarillado y Saneamiento del Municipio de Zumpango</w:t>
      </w:r>
      <w:r w:rsidRPr="002A4761">
        <w:rPr>
          <w:rFonts w:ascii="Palatino Linotype" w:hAnsi="Palatino Linotype" w:cs="Tahoma"/>
          <w:sz w:val="22"/>
          <w:szCs w:val="22"/>
        </w:rPr>
        <w:t xml:space="preserve">, en términos del artículo 185, fracciones I y II, de la </w:t>
      </w:r>
      <w:r w:rsidRPr="002A4761">
        <w:rPr>
          <w:rFonts w:ascii="Palatino Linotype" w:hAnsi="Palatino Linotype" w:cs="Tahoma"/>
          <w:bCs/>
          <w:sz w:val="22"/>
          <w:szCs w:val="22"/>
        </w:rPr>
        <w:t xml:space="preserve">Ley de Transparencia y Acceso a la Información Pública del Estado de México y Municipios, Acuerdo que fue notificado a las partes el mismo día a través del </w:t>
      </w:r>
      <w:r w:rsidRPr="002A4761">
        <w:rPr>
          <w:rFonts w:ascii="Palatino Linotype" w:hAnsi="Palatino Linotype" w:cs="Tahoma"/>
          <w:sz w:val="22"/>
          <w:szCs w:val="22"/>
          <w:lang w:val="es-ES"/>
        </w:rPr>
        <w:t>Sistema de Acceso a la Información Mexiquense (SAIMEX)</w:t>
      </w:r>
      <w:r w:rsidRPr="002A4761">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20512EA8" w14:textId="77777777" w:rsidR="001A067C" w:rsidRPr="002A4761" w:rsidRDefault="001A067C" w:rsidP="001A067C">
      <w:pPr>
        <w:spacing w:line="360" w:lineRule="auto"/>
        <w:jc w:val="both"/>
        <w:rPr>
          <w:rFonts w:ascii="Palatino Linotype" w:hAnsi="Palatino Linotype" w:cs="Tahoma"/>
          <w:bCs/>
          <w:sz w:val="22"/>
          <w:szCs w:val="22"/>
        </w:rPr>
      </w:pPr>
    </w:p>
    <w:p w14:paraId="7EE6B2FB" w14:textId="40502A32" w:rsidR="0028044F" w:rsidRPr="002A4761" w:rsidRDefault="001A067C" w:rsidP="0028044F">
      <w:pPr>
        <w:spacing w:line="360" w:lineRule="auto"/>
        <w:jc w:val="both"/>
        <w:rPr>
          <w:rFonts w:ascii="Palatino Linotype" w:eastAsia="Calibri" w:hAnsi="Palatino Linotype" w:cs="Tahoma"/>
          <w:bCs/>
          <w:i/>
          <w:sz w:val="22"/>
          <w:szCs w:val="22"/>
          <w:lang w:eastAsia="en-US"/>
        </w:rPr>
      </w:pPr>
      <w:r w:rsidRPr="002A4761">
        <w:rPr>
          <w:rFonts w:ascii="Palatino Linotype" w:eastAsia="Calibri" w:hAnsi="Palatino Linotype" w:cs="Tahoma"/>
          <w:b/>
          <w:bCs/>
          <w:sz w:val="22"/>
          <w:szCs w:val="22"/>
          <w:lang w:eastAsia="en-US"/>
        </w:rPr>
        <w:t xml:space="preserve">c) Informe Justificado. </w:t>
      </w:r>
      <w:r w:rsidR="0028044F" w:rsidRPr="002A4761">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Sujeto Obligado fue omiso en presentar Informe Justificado.</w:t>
      </w:r>
    </w:p>
    <w:p w14:paraId="5441C07A" w14:textId="466513B4" w:rsidR="005F1FE3" w:rsidRPr="002A4761" w:rsidRDefault="005F1FE3" w:rsidP="005F1FE3">
      <w:pPr>
        <w:spacing w:line="360" w:lineRule="auto"/>
        <w:jc w:val="center"/>
        <w:rPr>
          <w:rFonts w:ascii="Palatino Linotype" w:eastAsia="Calibri" w:hAnsi="Palatino Linotype" w:cs="Tahoma"/>
          <w:bCs/>
          <w:sz w:val="22"/>
          <w:szCs w:val="22"/>
          <w:lang w:eastAsia="en-US"/>
        </w:rPr>
      </w:pPr>
    </w:p>
    <w:p w14:paraId="14AAFE33" w14:textId="77777777" w:rsidR="0028044F" w:rsidRPr="002A4761" w:rsidRDefault="001A067C" w:rsidP="0028044F">
      <w:pPr>
        <w:spacing w:line="360" w:lineRule="auto"/>
        <w:jc w:val="both"/>
        <w:rPr>
          <w:rFonts w:ascii="Palatino Linotype" w:eastAsia="Calibri" w:hAnsi="Palatino Linotype" w:cs="Tahoma"/>
          <w:bCs/>
          <w:i/>
          <w:sz w:val="22"/>
          <w:szCs w:val="22"/>
          <w:lang w:eastAsia="en-US"/>
        </w:rPr>
      </w:pPr>
      <w:r w:rsidRPr="002A4761">
        <w:rPr>
          <w:rFonts w:ascii="Palatino Linotype" w:eastAsia="Calibri" w:hAnsi="Palatino Linotype" w:cs="Tahoma"/>
          <w:b/>
          <w:bCs/>
          <w:sz w:val="22"/>
          <w:szCs w:val="22"/>
          <w:lang w:eastAsia="en-US"/>
        </w:rPr>
        <w:t xml:space="preserve">d) Manifestaciones: </w:t>
      </w:r>
      <w:r w:rsidR="0028044F" w:rsidRPr="002A4761">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24C55CDB" w14:textId="77777777" w:rsidR="001A067C" w:rsidRPr="002A4761" w:rsidRDefault="001A067C" w:rsidP="001A067C">
      <w:pPr>
        <w:spacing w:line="360" w:lineRule="auto"/>
        <w:jc w:val="both"/>
        <w:rPr>
          <w:rFonts w:ascii="Palatino Linotype" w:eastAsia="Calibri" w:hAnsi="Palatino Linotype" w:cs="Tahoma"/>
          <w:b/>
          <w:bCs/>
          <w:sz w:val="22"/>
          <w:szCs w:val="22"/>
          <w:lang w:eastAsia="en-US"/>
        </w:rPr>
      </w:pPr>
    </w:p>
    <w:p w14:paraId="47B2D216" w14:textId="421F7E5B" w:rsidR="0028044F" w:rsidRPr="002A4761" w:rsidRDefault="001A067C" w:rsidP="0028044F">
      <w:pPr>
        <w:spacing w:line="360" w:lineRule="auto"/>
        <w:jc w:val="both"/>
        <w:rPr>
          <w:rFonts w:ascii="Palatino Linotype" w:hAnsi="Palatino Linotype" w:cs="Tahoma"/>
          <w:sz w:val="22"/>
          <w:szCs w:val="22"/>
        </w:rPr>
      </w:pPr>
      <w:r w:rsidRPr="002A4761">
        <w:rPr>
          <w:rFonts w:ascii="Palatino Linotype" w:hAnsi="Palatino Linotype" w:cs="Tahoma"/>
          <w:b/>
          <w:sz w:val="22"/>
          <w:szCs w:val="22"/>
        </w:rPr>
        <w:t xml:space="preserve">e) </w:t>
      </w:r>
      <w:r w:rsidR="0028044F" w:rsidRPr="002A4761">
        <w:rPr>
          <w:rFonts w:ascii="Palatino Linotype" w:hAnsi="Palatino Linotype" w:cs="Tahoma"/>
          <w:b/>
          <w:sz w:val="22"/>
          <w:szCs w:val="22"/>
        </w:rPr>
        <w:t>Cierre de instrucción:</w:t>
      </w:r>
      <w:r w:rsidR="0028044F" w:rsidRPr="002A4761">
        <w:rPr>
          <w:rFonts w:ascii="Palatino Linotype" w:hAnsi="Palatino Linotype" w:cs="Tahoma"/>
          <w:sz w:val="22"/>
          <w:szCs w:val="22"/>
        </w:rPr>
        <w:t xml:space="preserve"> El veintitrés de abril de dos mil diecinueve, al no existir diligencias pendientes por desahogar, se emitió el acuerdo por medio del cual se declaró cerrada la instrucción, pasando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78ABE499" w14:textId="77777777" w:rsidR="001A067C" w:rsidRPr="002A4761" w:rsidRDefault="001A067C" w:rsidP="001A067C">
      <w:pPr>
        <w:spacing w:line="360" w:lineRule="auto"/>
        <w:jc w:val="both"/>
        <w:rPr>
          <w:rFonts w:ascii="Palatino Linotype" w:hAnsi="Palatino Linotype" w:cs="Tahoma"/>
          <w:sz w:val="22"/>
          <w:szCs w:val="22"/>
        </w:rPr>
      </w:pPr>
    </w:p>
    <w:p w14:paraId="7F4B3007" w14:textId="738F9636" w:rsidR="0028044F" w:rsidRPr="002A4761" w:rsidRDefault="001A067C" w:rsidP="0028044F">
      <w:pPr>
        <w:spacing w:line="360" w:lineRule="auto"/>
        <w:jc w:val="both"/>
        <w:rPr>
          <w:rFonts w:ascii="Palatino Linotype" w:hAnsi="Palatino Linotype" w:cs="Tahoma"/>
          <w:sz w:val="22"/>
          <w:szCs w:val="22"/>
        </w:rPr>
      </w:pPr>
      <w:r w:rsidRPr="002A4761">
        <w:rPr>
          <w:rFonts w:ascii="Palatino Linotype" w:hAnsi="Palatino Linotype" w:cs="Tahoma"/>
          <w:b/>
          <w:sz w:val="22"/>
          <w:szCs w:val="22"/>
        </w:rPr>
        <w:t xml:space="preserve">f) </w:t>
      </w:r>
      <w:r w:rsidR="0028044F" w:rsidRPr="002A4761">
        <w:rPr>
          <w:rFonts w:ascii="Palatino Linotype" w:hAnsi="Palatino Linotype" w:cs="Tahoma"/>
          <w:b/>
          <w:bCs/>
          <w:sz w:val="22"/>
          <w:szCs w:val="22"/>
        </w:rPr>
        <w:t>Ampliación del plazo para resolver: </w:t>
      </w:r>
      <w:r w:rsidR="0028044F" w:rsidRPr="002A4761">
        <w:rPr>
          <w:rFonts w:ascii="Palatino Linotype" w:hAnsi="Palatino Linotype" w:cs="Tahoma"/>
          <w:sz w:val="22"/>
          <w:szCs w:val="22"/>
        </w:rPr>
        <w:t>El veintiséis de abril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en la misma fecha.</w:t>
      </w:r>
    </w:p>
    <w:p w14:paraId="685E735A" w14:textId="77777777" w:rsidR="001A067C" w:rsidRPr="002A4761" w:rsidRDefault="001A067C" w:rsidP="001A067C">
      <w:pPr>
        <w:spacing w:line="360" w:lineRule="auto"/>
        <w:jc w:val="both"/>
        <w:rPr>
          <w:rFonts w:ascii="Palatino Linotype" w:hAnsi="Palatino Linotype" w:cs="Tahoma"/>
          <w:color w:val="000000"/>
          <w:sz w:val="22"/>
          <w:szCs w:val="22"/>
        </w:rPr>
      </w:pPr>
      <w:r w:rsidRPr="002A4761">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5EFF3DA" w14:textId="77777777" w:rsidR="00D5214F" w:rsidRPr="002A4761" w:rsidRDefault="00D5214F" w:rsidP="001A067C">
      <w:pPr>
        <w:spacing w:line="360" w:lineRule="auto"/>
        <w:jc w:val="both"/>
        <w:rPr>
          <w:rFonts w:ascii="Palatino Linotype" w:hAnsi="Palatino Linotype" w:cs="Tahoma"/>
          <w:color w:val="000000"/>
          <w:sz w:val="22"/>
          <w:szCs w:val="22"/>
        </w:rPr>
      </w:pPr>
    </w:p>
    <w:p w14:paraId="7B8F59FF" w14:textId="77777777" w:rsidR="005F1FE3" w:rsidRPr="002A4761" w:rsidRDefault="005F1FE3" w:rsidP="005F1FE3">
      <w:pPr>
        <w:spacing w:line="360" w:lineRule="auto"/>
        <w:jc w:val="center"/>
        <w:rPr>
          <w:rFonts w:ascii="Palatino Linotype" w:hAnsi="Palatino Linotype" w:cs="Tahoma"/>
          <w:b/>
          <w:sz w:val="22"/>
          <w:szCs w:val="22"/>
          <w:lang w:val="es-ES"/>
        </w:rPr>
      </w:pPr>
      <w:r w:rsidRPr="002A4761">
        <w:rPr>
          <w:rFonts w:ascii="Palatino Linotype" w:hAnsi="Palatino Linotype" w:cs="Tahoma"/>
          <w:b/>
          <w:sz w:val="22"/>
          <w:szCs w:val="22"/>
          <w:lang w:val="es-ES"/>
        </w:rPr>
        <w:t>CONSIDERANDOS</w:t>
      </w:r>
    </w:p>
    <w:p w14:paraId="457C89BE" w14:textId="77777777" w:rsidR="005F1FE3" w:rsidRPr="002A4761" w:rsidRDefault="005F1FE3" w:rsidP="005F1FE3">
      <w:pPr>
        <w:spacing w:line="360" w:lineRule="auto"/>
        <w:jc w:val="center"/>
        <w:rPr>
          <w:rFonts w:ascii="Palatino Linotype" w:hAnsi="Palatino Linotype" w:cs="Tahoma"/>
          <w:b/>
          <w:sz w:val="22"/>
          <w:szCs w:val="22"/>
          <w:lang w:val="es-ES"/>
        </w:rPr>
      </w:pPr>
    </w:p>
    <w:p w14:paraId="55BD0C79" w14:textId="77777777" w:rsidR="005F1FE3" w:rsidRPr="002A4761" w:rsidRDefault="005F1FE3" w:rsidP="005F1FE3">
      <w:pPr>
        <w:autoSpaceDE w:val="0"/>
        <w:autoSpaceDN w:val="0"/>
        <w:adjustRightInd w:val="0"/>
        <w:spacing w:line="360" w:lineRule="auto"/>
        <w:jc w:val="both"/>
        <w:rPr>
          <w:rFonts w:ascii="Palatino Linotype" w:hAnsi="Palatino Linotype" w:cs="Tahoma"/>
          <w:b/>
          <w:sz w:val="22"/>
          <w:szCs w:val="22"/>
          <w:lang w:val="es-ES"/>
        </w:rPr>
      </w:pPr>
      <w:r w:rsidRPr="002A4761">
        <w:rPr>
          <w:rFonts w:ascii="Palatino Linotype" w:eastAsia="Calibri" w:hAnsi="Palatino Linotype" w:cs="Tahoma"/>
          <w:b/>
          <w:color w:val="000000"/>
          <w:sz w:val="22"/>
          <w:szCs w:val="22"/>
          <w:lang w:val="es-ES" w:eastAsia="es-MX"/>
        </w:rPr>
        <w:t>PRIMERO</w:t>
      </w:r>
      <w:r w:rsidRPr="002A4761">
        <w:rPr>
          <w:rFonts w:ascii="Palatino Linotype" w:eastAsia="Calibri" w:hAnsi="Palatino Linotype" w:cs="Tahoma"/>
          <w:color w:val="000000"/>
          <w:sz w:val="22"/>
          <w:szCs w:val="22"/>
          <w:lang w:val="es-ES" w:eastAsia="es-MX"/>
        </w:rPr>
        <w:t xml:space="preserve">. </w:t>
      </w:r>
      <w:r w:rsidRPr="002A4761">
        <w:rPr>
          <w:rFonts w:ascii="Palatino Linotype" w:hAnsi="Palatino Linotype" w:cs="Tahoma"/>
          <w:b/>
          <w:sz w:val="22"/>
          <w:szCs w:val="22"/>
          <w:lang w:val="es-ES"/>
        </w:rPr>
        <w:t>Competencia.</w:t>
      </w:r>
    </w:p>
    <w:p w14:paraId="50945E9D" w14:textId="77777777" w:rsidR="005F1FE3" w:rsidRPr="002A4761" w:rsidRDefault="005F1FE3" w:rsidP="005F1FE3">
      <w:pPr>
        <w:autoSpaceDE w:val="0"/>
        <w:autoSpaceDN w:val="0"/>
        <w:adjustRightInd w:val="0"/>
        <w:spacing w:line="360" w:lineRule="auto"/>
        <w:jc w:val="both"/>
        <w:rPr>
          <w:rFonts w:ascii="Palatino Linotype" w:hAnsi="Palatino Linotype" w:cs="Tahoma"/>
          <w:sz w:val="22"/>
          <w:szCs w:val="22"/>
          <w:lang w:val="es-ES"/>
        </w:rPr>
      </w:pPr>
    </w:p>
    <w:p w14:paraId="66FE9303" w14:textId="77777777" w:rsidR="005F1FE3" w:rsidRPr="002A4761" w:rsidRDefault="005F1FE3" w:rsidP="005F1FE3">
      <w:pPr>
        <w:spacing w:line="360" w:lineRule="auto"/>
        <w:jc w:val="both"/>
        <w:rPr>
          <w:rFonts w:ascii="Palatino Linotype" w:hAnsi="Palatino Linotype" w:cs="Tahoma"/>
          <w:sz w:val="22"/>
          <w:szCs w:val="22"/>
          <w:shd w:val="clear" w:color="auto" w:fill="FFFFFF"/>
        </w:rPr>
      </w:pPr>
      <w:r w:rsidRPr="002A4761">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6º, apartado A de la Constitución Política de los Estados Unidos Mexicanos; 5º,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793CBBD" w14:textId="77777777" w:rsidR="005F1FE3" w:rsidRPr="002A4761" w:rsidRDefault="005F1FE3" w:rsidP="005F1FE3">
      <w:pPr>
        <w:spacing w:line="360" w:lineRule="auto"/>
        <w:jc w:val="both"/>
        <w:rPr>
          <w:rFonts w:ascii="Palatino Linotype" w:hAnsi="Palatino Linotype" w:cs="Tahoma"/>
          <w:sz w:val="22"/>
          <w:szCs w:val="22"/>
          <w:shd w:val="clear" w:color="auto" w:fill="FFFFFF"/>
        </w:rPr>
      </w:pPr>
    </w:p>
    <w:p w14:paraId="7AB1C235" w14:textId="77777777" w:rsidR="00C0779C" w:rsidRDefault="00C0779C" w:rsidP="005F1FE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0745DAC" w14:textId="77777777" w:rsidR="00C0779C" w:rsidRDefault="00C0779C" w:rsidP="005F1FE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B3A510C" w14:textId="77777777" w:rsidR="00C0779C" w:rsidRDefault="00C0779C" w:rsidP="005F1FE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674410B9" w14:textId="77777777" w:rsidR="00C0779C" w:rsidRDefault="00C0779C" w:rsidP="005F1FE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4F5ABC18" w14:textId="77777777" w:rsidR="005F1FE3" w:rsidRPr="002A4761" w:rsidRDefault="005F1FE3" w:rsidP="005F1FE3">
      <w:pPr>
        <w:autoSpaceDE w:val="0"/>
        <w:autoSpaceDN w:val="0"/>
        <w:adjustRightInd w:val="0"/>
        <w:spacing w:line="360" w:lineRule="auto"/>
        <w:jc w:val="both"/>
        <w:rPr>
          <w:rFonts w:ascii="Palatino Linotype" w:hAnsi="Palatino Linotype" w:cs="Tahoma"/>
          <w:sz w:val="22"/>
          <w:szCs w:val="22"/>
          <w:lang w:val="es-ES"/>
        </w:rPr>
      </w:pPr>
      <w:r w:rsidRPr="002A4761">
        <w:rPr>
          <w:rFonts w:ascii="Palatino Linotype" w:eastAsia="Calibri" w:hAnsi="Palatino Linotype" w:cs="Tahoma"/>
          <w:b/>
          <w:color w:val="000000"/>
          <w:sz w:val="22"/>
          <w:szCs w:val="22"/>
          <w:lang w:val="es-ES" w:eastAsia="es-MX"/>
        </w:rPr>
        <w:t>SEGUNDO</w:t>
      </w:r>
      <w:r w:rsidRPr="002A4761">
        <w:rPr>
          <w:rFonts w:ascii="Palatino Linotype" w:eastAsia="Calibri" w:hAnsi="Palatino Linotype" w:cs="Tahoma"/>
          <w:color w:val="000000"/>
          <w:sz w:val="22"/>
          <w:szCs w:val="22"/>
          <w:lang w:val="es-ES" w:eastAsia="es-MX"/>
        </w:rPr>
        <w:t xml:space="preserve">. </w:t>
      </w:r>
      <w:r w:rsidRPr="002A4761">
        <w:rPr>
          <w:rFonts w:ascii="Palatino Linotype" w:hAnsi="Palatino Linotype" w:cs="Tahoma"/>
          <w:b/>
          <w:sz w:val="22"/>
          <w:szCs w:val="22"/>
          <w:lang w:val="es-ES"/>
        </w:rPr>
        <w:t>Metodología de estudio.</w:t>
      </w:r>
      <w:r w:rsidRPr="002A4761">
        <w:rPr>
          <w:rFonts w:ascii="Palatino Linotype" w:hAnsi="Palatino Linotype" w:cs="Tahoma"/>
          <w:sz w:val="22"/>
          <w:szCs w:val="22"/>
          <w:lang w:val="es-ES"/>
        </w:rPr>
        <w:t xml:space="preserve"> </w:t>
      </w:r>
    </w:p>
    <w:p w14:paraId="7D77DEF8" w14:textId="77777777" w:rsidR="00C0779C" w:rsidRDefault="00C0779C" w:rsidP="005F1FE3">
      <w:pPr>
        <w:autoSpaceDE w:val="0"/>
        <w:autoSpaceDN w:val="0"/>
        <w:adjustRightInd w:val="0"/>
        <w:spacing w:line="360" w:lineRule="auto"/>
        <w:jc w:val="both"/>
        <w:rPr>
          <w:rFonts w:ascii="Palatino Linotype" w:hAnsi="Palatino Linotype" w:cs="Tahoma"/>
          <w:sz w:val="22"/>
          <w:szCs w:val="22"/>
          <w:lang w:val="es-ES"/>
        </w:rPr>
      </w:pPr>
    </w:p>
    <w:p w14:paraId="736F9ED2" w14:textId="5DDDD6AF" w:rsidR="005F1FE3" w:rsidRPr="002A4761" w:rsidRDefault="005F1FE3" w:rsidP="005F1FE3">
      <w:pPr>
        <w:autoSpaceDE w:val="0"/>
        <w:autoSpaceDN w:val="0"/>
        <w:adjustRightInd w:val="0"/>
        <w:spacing w:line="360" w:lineRule="auto"/>
        <w:jc w:val="both"/>
        <w:rPr>
          <w:rFonts w:ascii="Palatino Linotype" w:hAnsi="Palatino Linotype" w:cs="Tahoma"/>
          <w:sz w:val="22"/>
          <w:szCs w:val="22"/>
          <w:lang w:val="es-ES"/>
        </w:rPr>
      </w:pPr>
      <w:r w:rsidRPr="002A4761">
        <w:rPr>
          <w:rFonts w:ascii="Palatino Linotype" w:hAnsi="Palatino Linotype" w:cs="Tahoma"/>
          <w:sz w:val="22"/>
          <w:szCs w:val="22"/>
          <w:lang w:val="es-ES"/>
        </w:rPr>
        <w:t xml:space="preserve">De las constancias que forman parte del Recurso de Revisión que se analiza, se advierte que previo al estudio del fondo de la </w:t>
      </w:r>
      <w:proofErr w:type="spellStart"/>
      <w:r w:rsidRPr="002A4761">
        <w:rPr>
          <w:rFonts w:ascii="Palatino Linotype" w:hAnsi="Palatino Linotype" w:cs="Tahoma"/>
          <w:i/>
          <w:sz w:val="22"/>
          <w:szCs w:val="22"/>
          <w:lang w:val="es-ES"/>
        </w:rPr>
        <w:t>litis</w:t>
      </w:r>
      <w:proofErr w:type="spellEnd"/>
      <w:r w:rsidRPr="002A4761">
        <w:rPr>
          <w:rFonts w:ascii="Palatino Linotype" w:hAnsi="Palatino Linotype" w:cs="Tahoma"/>
          <w:sz w:val="22"/>
          <w:szCs w:val="22"/>
          <w:lang w:val="es-ES"/>
        </w:rPr>
        <w:t>, es necesario estudiar las causales de improcedencia y sobreseimiento, para determinar lo que en Derecho proceda.</w:t>
      </w:r>
    </w:p>
    <w:p w14:paraId="1C2CD55A" w14:textId="77777777" w:rsidR="005F1FE3" w:rsidRPr="002A4761" w:rsidRDefault="005F1FE3" w:rsidP="005F1FE3">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F01A94B" w14:textId="77777777" w:rsidR="005F1FE3" w:rsidRPr="002A4761" w:rsidRDefault="005F1FE3" w:rsidP="005F1FE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A4761">
        <w:rPr>
          <w:rFonts w:ascii="Palatino Linotype" w:eastAsia="Calibri" w:hAnsi="Palatino Linotype" w:cs="Tahoma"/>
          <w:b/>
          <w:color w:val="000000"/>
          <w:sz w:val="22"/>
          <w:szCs w:val="22"/>
          <w:lang w:val="es-ES" w:eastAsia="es-MX"/>
        </w:rPr>
        <w:t>Causales de improcedencia.</w:t>
      </w:r>
      <w:r w:rsidRPr="002A4761">
        <w:rPr>
          <w:rFonts w:ascii="Palatino Linotype" w:eastAsia="Calibri" w:hAnsi="Palatino Linotype" w:cs="Tahoma"/>
          <w:color w:val="000000"/>
          <w:sz w:val="22"/>
          <w:szCs w:val="22"/>
          <w:lang w:val="es-ES" w:eastAsia="es-MX"/>
        </w:rPr>
        <w:t xml:space="preserve"> </w:t>
      </w:r>
    </w:p>
    <w:p w14:paraId="7DC8AD03" w14:textId="77777777" w:rsidR="005F1FE3" w:rsidRPr="002A4761" w:rsidRDefault="005F1FE3" w:rsidP="005F1FE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6A23538" w14:textId="0AA3FEB6" w:rsidR="005F1FE3" w:rsidRPr="002A4761" w:rsidRDefault="005F1FE3" w:rsidP="005F1FE3">
      <w:pPr>
        <w:spacing w:line="360" w:lineRule="auto"/>
        <w:jc w:val="both"/>
        <w:rPr>
          <w:rFonts w:ascii="Palatino Linotype" w:hAnsi="Palatino Linotype" w:cs="Tahoma"/>
          <w:sz w:val="22"/>
          <w:szCs w:val="22"/>
        </w:rPr>
      </w:pPr>
      <w:r w:rsidRPr="002A4761">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w:t>
      </w:r>
      <w:r w:rsidR="00BC1F1F" w:rsidRPr="002A4761">
        <w:rPr>
          <w:rFonts w:ascii="Palatino Linotype" w:hAnsi="Palatino Linotype" w:cs="Tahoma"/>
          <w:sz w:val="22"/>
          <w:szCs w:val="22"/>
        </w:rPr>
        <w:t>de orden público.</w:t>
      </w:r>
    </w:p>
    <w:p w14:paraId="67E052D3" w14:textId="77777777" w:rsidR="005F1FE3" w:rsidRPr="002A4761" w:rsidRDefault="005F1FE3" w:rsidP="005F1FE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3D64C4F" w14:textId="77777777" w:rsidR="005F1FE3" w:rsidRPr="002A4761" w:rsidRDefault="005F1FE3" w:rsidP="005F1FE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A4761">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6F3A3C80" w14:textId="77777777" w:rsidR="005F1FE3" w:rsidRPr="002A4761" w:rsidRDefault="005F1FE3" w:rsidP="005F1FE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3B7F6E0" w14:textId="77777777" w:rsidR="00BC1F1F" w:rsidRPr="002A4761" w:rsidRDefault="00BC1F1F" w:rsidP="00BC1F1F">
      <w:pPr>
        <w:autoSpaceDE w:val="0"/>
        <w:autoSpaceDN w:val="0"/>
        <w:adjustRightInd w:val="0"/>
        <w:spacing w:line="360" w:lineRule="auto"/>
        <w:jc w:val="both"/>
        <w:rPr>
          <w:rFonts w:ascii="Palatino Linotype" w:hAnsi="Palatino Linotype" w:cs="Tahoma"/>
          <w:sz w:val="22"/>
          <w:szCs w:val="22"/>
          <w:lang w:val="es-ES"/>
        </w:rPr>
      </w:pPr>
      <w:r w:rsidRPr="002A4761">
        <w:rPr>
          <w:rFonts w:ascii="Palatino Linotype" w:eastAsia="Calibri" w:hAnsi="Palatino Linotype" w:cs="Tahoma"/>
          <w:color w:val="000000"/>
          <w:sz w:val="22"/>
          <w:szCs w:val="22"/>
          <w:lang w:val="es-ES" w:eastAsia="es-MX"/>
        </w:rPr>
        <w:t xml:space="preserve">En el asunto que nos ocupa, no se actualiza ninguna de las causales de improcedencia establecidas en el ordenamiento jurídico previamente señalado, toda vez que este Instituto no tiene conocimiento </w:t>
      </w:r>
      <w:r w:rsidRPr="002A4761">
        <w:rPr>
          <w:rFonts w:ascii="Palatino Linotype" w:hAnsi="Palatino Linotype" w:cs="Tahoma"/>
          <w:sz w:val="22"/>
          <w:szCs w:val="22"/>
          <w:lang w:val="es-ES"/>
        </w:rPr>
        <w:t>de que se encuentre en trámite algún medio de defensa presentado por el Recurrente ante otra instancia; no existió prevención alguna; la veracidad de las respuestas no formó parte de los agravios; ni se realizó una consulta o ampliación a los alcances de los requerimientos informativos. Aunado a que el medio de impugnación fue presentado en tiempo.</w:t>
      </w:r>
    </w:p>
    <w:p w14:paraId="7386E216" w14:textId="77777777" w:rsidR="00BC1F1F" w:rsidRPr="002A4761" w:rsidRDefault="00BC1F1F" w:rsidP="00BC1F1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89C69CB" w14:textId="77777777" w:rsidR="00BC1F1F" w:rsidRPr="002A4761" w:rsidRDefault="00BC1F1F" w:rsidP="00BC1F1F">
      <w:pPr>
        <w:widowControl w:val="0"/>
        <w:spacing w:line="360" w:lineRule="auto"/>
        <w:jc w:val="both"/>
        <w:rPr>
          <w:rFonts w:ascii="Palatino Linotype" w:hAnsi="Palatino Linotype" w:cs="Tahoma"/>
          <w:sz w:val="22"/>
          <w:szCs w:val="22"/>
          <w:lang w:val="es-ES"/>
        </w:rPr>
      </w:pPr>
      <w:r w:rsidRPr="002A4761">
        <w:rPr>
          <w:rFonts w:ascii="Palatino Linotype" w:hAnsi="Palatino Linotype" w:cs="Tahoma"/>
          <w:sz w:val="22"/>
          <w:szCs w:val="22"/>
        </w:rPr>
        <w:t>Asimismo, </w:t>
      </w:r>
      <w:r w:rsidRPr="002A4761">
        <w:rPr>
          <w:rFonts w:ascii="Palatino Linotype" w:hAnsi="Palatino Linotype" w:cs="Tahoma"/>
          <w:sz w:val="22"/>
          <w:szCs w:val="22"/>
          <w:lang w:val="es-ES"/>
        </w:rPr>
        <w:t>se actualiza la causal de procedencia señalada en el artículo 179, fracción V, de la Ley en cita, en virtud de que el Recurrente se inconformó con la entrega de información incompleta.</w:t>
      </w:r>
    </w:p>
    <w:p w14:paraId="3F0E00AB" w14:textId="77777777" w:rsidR="005F1FE3" w:rsidRPr="002A4761" w:rsidRDefault="005F1FE3" w:rsidP="005F1FE3">
      <w:pPr>
        <w:widowControl w:val="0"/>
        <w:spacing w:line="360" w:lineRule="auto"/>
        <w:jc w:val="both"/>
        <w:rPr>
          <w:rFonts w:ascii="Palatino Linotype" w:hAnsi="Palatino Linotype" w:cs="Tahoma"/>
          <w:sz w:val="22"/>
          <w:szCs w:val="22"/>
          <w:lang w:val="es-ES"/>
        </w:rPr>
      </w:pPr>
    </w:p>
    <w:p w14:paraId="173C7D2F" w14:textId="77777777" w:rsidR="005F1FE3" w:rsidRPr="002A4761" w:rsidRDefault="005F1FE3" w:rsidP="005F1FE3">
      <w:pPr>
        <w:pStyle w:val="Prrafodelista"/>
        <w:numPr>
          <w:ilvl w:val="0"/>
          <w:numId w:val="27"/>
        </w:numPr>
        <w:spacing w:line="360" w:lineRule="auto"/>
        <w:jc w:val="both"/>
        <w:rPr>
          <w:rFonts w:ascii="Palatino Linotype" w:eastAsia="Calibri" w:hAnsi="Palatino Linotype" w:cs="Tahoma"/>
          <w:szCs w:val="22"/>
          <w:lang w:eastAsia="es-ES_tradnl"/>
        </w:rPr>
      </w:pPr>
      <w:r w:rsidRPr="002A4761">
        <w:rPr>
          <w:rFonts w:ascii="Palatino Linotype" w:eastAsia="Calibri" w:hAnsi="Palatino Linotype" w:cs="Tahoma"/>
          <w:b/>
          <w:szCs w:val="22"/>
          <w:lang w:eastAsia="es-ES_tradnl"/>
        </w:rPr>
        <w:t>Causales de sobreseimiento.</w:t>
      </w:r>
    </w:p>
    <w:p w14:paraId="069B3E7B" w14:textId="77777777" w:rsidR="005F1FE3" w:rsidRPr="002A4761" w:rsidRDefault="005F1FE3" w:rsidP="005F1FE3">
      <w:pPr>
        <w:spacing w:line="360" w:lineRule="auto"/>
        <w:jc w:val="both"/>
        <w:rPr>
          <w:rFonts w:ascii="Palatino Linotype" w:eastAsia="Calibri" w:hAnsi="Palatino Linotype" w:cs="Tahoma"/>
          <w:sz w:val="22"/>
          <w:szCs w:val="22"/>
          <w:lang w:eastAsia="es-ES_tradnl"/>
        </w:rPr>
      </w:pPr>
    </w:p>
    <w:p w14:paraId="0CB8B653" w14:textId="776B8939" w:rsidR="005F1FE3" w:rsidRPr="002A4761" w:rsidRDefault="005F1FE3" w:rsidP="005F1FE3">
      <w:pPr>
        <w:spacing w:line="360" w:lineRule="auto"/>
        <w:jc w:val="both"/>
        <w:rPr>
          <w:rFonts w:ascii="Palatino Linotype" w:eastAsia="Calibri" w:hAnsi="Palatino Linotype" w:cs="Tahoma"/>
          <w:sz w:val="22"/>
          <w:szCs w:val="22"/>
          <w:lang w:val="es-ES" w:eastAsia="es-ES_tradnl"/>
        </w:rPr>
      </w:pPr>
      <w:r w:rsidRPr="002A4761">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2A4761">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2A4761">
        <w:rPr>
          <w:rFonts w:ascii="Palatino Linotype" w:eastAsia="Calibri" w:hAnsi="Palatino Linotype" w:cs="Tahoma"/>
          <w:sz w:val="22"/>
          <w:szCs w:val="22"/>
          <w:lang w:val="es-ES" w:eastAsia="es-ES_tradnl"/>
        </w:rPr>
        <w:t>lo anterior, en virtud de que no existe constancia en el expedie</w:t>
      </w:r>
      <w:r w:rsidR="005C04DE" w:rsidRPr="002A4761">
        <w:rPr>
          <w:rFonts w:ascii="Palatino Linotype" w:eastAsia="Calibri" w:hAnsi="Palatino Linotype" w:cs="Tahoma"/>
          <w:sz w:val="22"/>
          <w:szCs w:val="22"/>
          <w:lang w:val="es-ES" w:eastAsia="es-ES_tradnl"/>
        </w:rPr>
        <w:t xml:space="preserve">nte en que se actúa, de que </w:t>
      </w:r>
      <w:r w:rsidRPr="002A4761">
        <w:rPr>
          <w:rFonts w:ascii="Palatino Linotype" w:eastAsia="Calibri" w:hAnsi="Palatino Linotype" w:cs="Tahoma"/>
          <w:sz w:val="22"/>
          <w:szCs w:val="22"/>
          <w:lang w:val="es-ES" w:eastAsia="es-ES_tradnl"/>
        </w:rPr>
        <w:t>l</w:t>
      </w:r>
      <w:r w:rsidR="005C04DE" w:rsidRPr="002A4761">
        <w:rPr>
          <w:rFonts w:ascii="Palatino Linotype" w:eastAsia="Calibri" w:hAnsi="Palatino Linotype" w:cs="Tahoma"/>
          <w:sz w:val="22"/>
          <w:szCs w:val="22"/>
          <w:lang w:val="es-ES" w:eastAsia="es-ES_tradnl"/>
        </w:rPr>
        <w:t>a</w:t>
      </w:r>
      <w:r w:rsidRPr="002A4761">
        <w:rPr>
          <w:rFonts w:ascii="Palatino Linotype" w:eastAsia="Calibri" w:hAnsi="Palatino Linotype" w:cs="Tahoma"/>
          <w:sz w:val="22"/>
          <w:szCs w:val="22"/>
          <w:lang w:val="es-ES" w:eastAsia="es-ES_tradnl"/>
        </w:rPr>
        <w:t xml:space="preserve"> Recurrente se hubiera desistido de los recursos, hubiera fallecido, que sobreviniera alguna causal de improcedencia, que el Sujeto Obligado hubiese modificado o revocado los actos impugnados, o bien que  los recursos de revisión hubieran quedado sin materia.</w:t>
      </w:r>
    </w:p>
    <w:p w14:paraId="25374620" w14:textId="77777777" w:rsidR="005F1FE3" w:rsidRPr="002A4761" w:rsidRDefault="005F1FE3" w:rsidP="005F1FE3">
      <w:pPr>
        <w:spacing w:line="360" w:lineRule="auto"/>
        <w:jc w:val="both"/>
        <w:rPr>
          <w:rFonts w:ascii="Palatino Linotype" w:hAnsi="Palatino Linotype" w:cs="Tahoma"/>
          <w:sz w:val="22"/>
          <w:szCs w:val="22"/>
          <w:lang w:val="es-ES"/>
        </w:rPr>
      </w:pPr>
    </w:p>
    <w:p w14:paraId="548A0766" w14:textId="77777777" w:rsidR="005F1FE3" w:rsidRPr="002A4761" w:rsidRDefault="005F1FE3" w:rsidP="005F1FE3">
      <w:pPr>
        <w:spacing w:line="360" w:lineRule="auto"/>
        <w:jc w:val="both"/>
        <w:rPr>
          <w:rFonts w:ascii="Palatino Linotype" w:eastAsia="Calibri" w:hAnsi="Palatino Linotype" w:cs="Tahoma"/>
          <w:sz w:val="22"/>
          <w:szCs w:val="22"/>
          <w:lang w:val="es-ES" w:eastAsia="es-ES_tradnl"/>
        </w:rPr>
      </w:pPr>
      <w:r w:rsidRPr="002A4761">
        <w:rPr>
          <w:rFonts w:ascii="Palatino Linotype" w:eastAsia="Calibri" w:hAnsi="Palatino Linotype" w:cs="Tahoma"/>
          <w:bCs/>
          <w:sz w:val="22"/>
          <w:szCs w:val="22"/>
          <w:lang w:val="es-ES" w:eastAsia="es-ES_tradnl"/>
        </w:rPr>
        <w:t xml:space="preserve">Una vez expuesto lo anterior, </w:t>
      </w:r>
      <w:r w:rsidRPr="002A4761">
        <w:rPr>
          <w:rFonts w:ascii="Palatino Linotype" w:eastAsia="Calibri" w:hAnsi="Palatino Linotype" w:cs="Tahoma"/>
          <w:sz w:val="22"/>
          <w:szCs w:val="22"/>
          <w:lang w:val="es-ES" w:eastAsia="es-ES_tradnl"/>
        </w:rPr>
        <w:t xml:space="preserve">se considera procedente entrar al fondo del asunto. </w:t>
      </w:r>
    </w:p>
    <w:p w14:paraId="4E4AC2B9" w14:textId="77777777" w:rsidR="005F1FE3" w:rsidRPr="002A4761" w:rsidRDefault="005F1FE3" w:rsidP="005F1FE3">
      <w:pPr>
        <w:spacing w:line="360" w:lineRule="auto"/>
        <w:jc w:val="both"/>
        <w:rPr>
          <w:rFonts w:ascii="Palatino Linotype" w:hAnsi="Palatino Linotype" w:cs="Tahoma"/>
          <w:b/>
          <w:sz w:val="22"/>
          <w:szCs w:val="22"/>
          <w:lang w:val="es-ES"/>
        </w:rPr>
      </w:pPr>
    </w:p>
    <w:p w14:paraId="251D17EA" w14:textId="77777777" w:rsidR="005F1FE3" w:rsidRPr="002A4761" w:rsidRDefault="005F1FE3" w:rsidP="005F1FE3">
      <w:pPr>
        <w:tabs>
          <w:tab w:val="left" w:pos="4962"/>
        </w:tabs>
        <w:spacing w:line="360" w:lineRule="auto"/>
        <w:jc w:val="both"/>
        <w:rPr>
          <w:rFonts w:ascii="Palatino Linotype" w:eastAsia="Calibri" w:hAnsi="Palatino Linotype" w:cs="Tahoma"/>
          <w:b/>
          <w:iCs/>
          <w:sz w:val="22"/>
          <w:szCs w:val="22"/>
          <w:lang w:val="es-ES" w:eastAsia="es-ES_tradnl"/>
        </w:rPr>
      </w:pPr>
      <w:r w:rsidRPr="002A4761">
        <w:rPr>
          <w:rFonts w:ascii="Palatino Linotype" w:eastAsia="Calibri" w:hAnsi="Palatino Linotype" w:cs="Tahoma"/>
          <w:b/>
          <w:iCs/>
          <w:sz w:val="22"/>
          <w:szCs w:val="22"/>
          <w:lang w:val="es-ES" w:eastAsia="es-ES_tradnl"/>
        </w:rPr>
        <w:t xml:space="preserve">TERCERO. Determinación de la Controversia. </w:t>
      </w:r>
    </w:p>
    <w:p w14:paraId="682B2447" w14:textId="77777777" w:rsidR="005F1FE3" w:rsidRPr="002A4761" w:rsidRDefault="005F1FE3" w:rsidP="005F1FE3">
      <w:pPr>
        <w:tabs>
          <w:tab w:val="left" w:pos="4962"/>
        </w:tabs>
        <w:spacing w:line="360" w:lineRule="auto"/>
        <w:jc w:val="both"/>
        <w:rPr>
          <w:rFonts w:ascii="Palatino Linotype" w:eastAsia="Calibri" w:hAnsi="Palatino Linotype" w:cs="Tahoma"/>
          <w:b/>
          <w:iCs/>
          <w:sz w:val="22"/>
          <w:szCs w:val="22"/>
          <w:lang w:val="es-ES" w:eastAsia="es-ES_tradnl"/>
        </w:rPr>
      </w:pPr>
    </w:p>
    <w:p w14:paraId="5A1BA171" w14:textId="77777777" w:rsidR="005F1FE3" w:rsidRPr="002A4761" w:rsidRDefault="005F1FE3" w:rsidP="005F1FE3">
      <w:pPr>
        <w:spacing w:line="360" w:lineRule="auto"/>
        <w:jc w:val="both"/>
        <w:rPr>
          <w:rFonts w:ascii="Palatino Linotype" w:eastAsia="Calibri" w:hAnsi="Palatino Linotype" w:cs="Tahoma"/>
          <w:iCs/>
          <w:sz w:val="22"/>
          <w:szCs w:val="22"/>
          <w:lang w:val="es-ES" w:eastAsia="es-ES_tradnl"/>
        </w:rPr>
      </w:pPr>
      <w:r w:rsidRPr="002A4761">
        <w:rPr>
          <w:rFonts w:ascii="Palatino Linotype" w:eastAsia="Calibri" w:hAnsi="Palatino Linotype" w:cs="Tahoma"/>
          <w:iCs/>
          <w:sz w:val="22"/>
          <w:szCs w:val="22"/>
          <w:lang w:eastAsia="es-ES_tradnl"/>
        </w:rPr>
        <w:t xml:space="preserve">Con el objeto de ilustrar la controversia planteada, resulta conveniente precisar que una </w:t>
      </w:r>
      <w:r w:rsidRPr="002A4761">
        <w:rPr>
          <w:rFonts w:ascii="Palatino Linotype" w:eastAsia="Calibri" w:hAnsi="Palatino Linotype" w:cs="Tahoma"/>
          <w:iCs/>
          <w:sz w:val="22"/>
          <w:szCs w:val="22"/>
          <w:lang w:val="es-ES" w:eastAsia="es-ES_tradnl"/>
        </w:rPr>
        <w:t>vez realizado el estudio de las constancias que integran los expedientes en que se actúa, se desprende lo siguiente:</w:t>
      </w:r>
    </w:p>
    <w:p w14:paraId="710D4A3C" w14:textId="77777777" w:rsidR="005F1FE3" w:rsidRPr="002A4761" w:rsidRDefault="005F1FE3" w:rsidP="005F1FE3">
      <w:pPr>
        <w:tabs>
          <w:tab w:val="left" w:pos="4962"/>
        </w:tabs>
        <w:spacing w:line="360" w:lineRule="auto"/>
        <w:jc w:val="both"/>
        <w:rPr>
          <w:rFonts w:ascii="Palatino Linotype" w:eastAsia="Calibri" w:hAnsi="Palatino Linotype" w:cs="Tahoma"/>
          <w:iCs/>
          <w:sz w:val="22"/>
          <w:szCs w:val="22"/>
          <w:lang w:val="es-ES" w:eastAsia="es-ES_tradnl"/>
        </w:rPr>
      </w:pPr>
    </w:p>
    <w:p w14:paraId="25E5C600" w14:textId="356BD891" w:rsidR="005F1FE3" w:rsidRPr="002A4761" w:rsidRDefault="00B81FF5" w:rsidP="005F1FE3">
      <w:pPr>
        <w:tabs>
          <w:tab w:val="left" w:pos="4962"/>
        </w:tabs>
        <w:spacing w:line="360" w:lineRule="auto"/>
        <w:jc w:val="both"/>
        <w:rPr>
          <w:rFonts w:ascii="Palatino Linotype" w:eastAsia="Calibri" w:hAnsi="Palatino Linotype" w:cs="Tahoma"/>
          <w:iCs/>
          <w:sz w:val="22"/>
          <w:szCs w:val="22"/>
          <w:lang w:val="es-ES" w:eastAsia="es-ES_tradnl"/>
        </w:rPr>
      </w:pPr>
      <w:r w:rsidRPr="002A4761">
        <w:rPr>
          <w:rFonts w:ascii="Palatino Linotype" w:eastAsia="Calibri" w:hAnsi="Palatino Linotype" w:cs="Tahoma"/>
          <w:iCs/>
          <w:sz w:val="22"/>
          <w:szCs w:val="22"/>
          <w:lang w:val="es-ES" w:eastAsia="es-ES_tradnl"/>
        </w:rPr>
        <w:t>El</w:t>
      </w:r>
      <w:r w:rsidR="005F1FE3" w:rsidRPr="002A4761">
        <w:rPr>
          <w:rFonts w:ascii="Palatino Linotype" w:eastAsia="Calibri" w:hAnsi="Palatino Linotype" w:cs="Tahoma"/>
          <w:iCs/>
          <w:sz w:val="22"/>
          <w:szCs w:val="22"/>
          <w:lang w:val="es-ES" w:eastAsia="es-ES_tradnl"/>
        </w:rPr>
        <w:t xml:space="preserve"> Recurrente solicitó al </w:t>
      </w:r>
      <w:r w:rsidR="00B0687C" w:rsidRPr="002A4761">
        <w:rPr>
          <w:rFonts w:ascii="Palatino Linotype" w:eastAsia="Calibri" w:hAnsi="Palatino Linotype" w:cs="Tahoma"/>
          <w:bCs/>
          <w:iCs/>
          <w:sz w:val="22"/>
          <w:szCs w:val="22"/>
          <w:lang w:eastAsia="es-ES_tradnl"/>
        </w:rPr>
        <w:t>Organismo Público Descentralizado para la Prestación de Los Servicios de Agua Potable Alcantarillado y Saneamiento del Municipio de Zumpango</w:t>
      </w:r>
      <w:r w:rsidR="005F1FE3" w:rsidRPr="002A4761">
        <w:rPr>
          <w:rFonts w:ascii="Palatino Linotype" w:eastAsia="Calibri" w:hAnsi="Palatino Linotype" w:cs="Tahoma"/>
          <w:iCs/>
          <w:sz w:val="22"/>
          <w:szCs w:val="22"/>
          <w:lang w:val="es-ES" w:eastAsia="es-ES_tradnl"/>
        </w:rPr>
        <w:t>, la información</w:t>
      </w:r>
      <w:r w:rsidR="00010DD4" w:rsidRPr="002A4761">
        <w:rPr>
          <w:rFonts w:ascii="Palatino Linotype" w:eastAsia="Calibri" w:hAnsi="Palatino Linotype" w:cs="Tahoma"/>
          <w:iCs/>
          <w:sz w:val="22"/>
          <w:szCs w:val="22"/>
          <w:lang w:val="es-ES" w:eastAsia="es-ES_tradnl"/>
        </w:rPr>
        <w:t xml:space="preserve"> siguiente</w:t>
      </w:r>
      <w:r w:rsidR="005F1FE3" w:rsidRPr="002A4761">
        <w:rPr>
          <w:rFonts w:ascii="Palatino Linotype" w:eastAsia="Calibri" w:hAnsi="Palatino Linotype" w:cs="Tahoma"/>
          <w:iCs/>
          <w:sz w:val="22"/>
          <w:szCs w:val="22"/>
          <w:lang w:val="es-ES" w:eastAsia="es-ES_tradnl"/>
        </w:rPr>
        <w:t xml:space="preserve">: </w:t>
      </w:r>
    </w:p>
    <w:p w14:paraId="7B50ED43" w14:textId="77777777" w:rsidR="00010DD4" w:rsidRPr="002A4761" w:rsidRDefault="00010DD4" w:rsidP="005F1FE3">
      <w:pPr>
        <w:tabs>
          <w:tab w:val="left" w:pos="4962"/>
        </w:tabs>
        <w:spacing w:line="360" w:lineRule="auto"/>
        <w:jc w:val="both"/>
        <w:rPr>
          <w:rFonts w:ascii="Palatino Linotype" w:eastAsia="Calibri" w:hAnsi="Palatino Linotype" w:cs="Tahoma"/>
          <w:iCs/>
          <w:sz w:val="22"/>
          <w:szCs w:val="22"/>
          <w:lang w:val="es-ES" w:eastAsia="es-ES_tradnl"/>
        </w:rPr>
      </w:pPr>
    </w:p>
    <w:p w14:paraId="743FE4D0" w14:textId="7ABF96CD" w:rsidR="005F1FE3" w:rsidRPr="002A4761" w:rsidRDefault="00B0687C" w:rsidP="00010DD4">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2A4761">
        <w:rPr>
          <w:rFonts w:ascii="Palatino Linotype" w:hAnsi="Palatino Linotype" w:cs="Tahoma"/>
          <w:bCs/>
          <w:szCs w:val="22"/>
        </w:rPr>
        <w:t xml:space="preserve">Recibos de nómina </w:t>
      </w:r>
      <w:r w:rsidR="004D0227" w:rsidRPr="002A4761">
        <w:rPr>
          <w:rFonts w:ascii="Palatino Linotype" w:hAnsi="Palatino Linotype" w:cs="Tahoma"/>
          <w:bCs/>
          <w:szCs w:val="22"/>
        </w:rPr>
        <w:t xml:space="preserve">en versión pública, </w:t>
      </w:r>
      <w:r w:rsidRPr="002A4761">
        <w:rPr>
          <w:rFonts w:ascii="Palatino Linotype" w:hAnsi="Palatino Linotype" w:cs="Tahoma"/>
          <w:bCs/>
          <w:szCs w:val="22"/>
        </w:rPr>
        <w:t xml:space="preserve">de todo el personal mandos medios, superiores y subordinados del periodo comprendido del </w:t>
      </w:r>
      <w:r w:rsidR="004D0227" w:rsidRPr="002A4761">
        <w:rPr>
          <w:rFonts w:ascii="Palatino Linotype" w:hAnsi="Palatino Linotype" w:cs="Tahoma"/>
          <w:bCs/>
          <w:szCs w:val="22"/>
        </w:rPr>
        <w:t xml:space="preserve">primero </w:t>
      </w:r>
      <w:r w:rsidRPr="002A4761">
        <w:rPr>
          <w:rFonts w:ascii="Palatino Linotype" w:hAnsi="Palatino Linotype" w:cs="Tahoma"/>
          <w:bCs/>
          <w:szCs w:val="22"/>
        </w:rPr>
        <w:t xml:space="preserve">de enero del </w:t>
      </w:r>
      <w:r w:rsidR="004D0227" w:rsidRPr="002A4761">
        <w:rPr>
          <w:rFonts w:ascii="Palatino Linotype" w:hAnsi="Palatino Linotype" w:cs="Tahoma"/>
          <w:bCs/>
          <w:szCs w:val="22"/>
        </w:rPr>
        <w:t>dos mil diecinueve</w:t>
      </w:r>
      <w:r w:rsidRPr="002A4761">
        <w:rPr>
          <w:rFonts w:ascii="Palatino Linotype" w:hAnsi="Palatino Linotype" w:cs="Tahoma"/>
          <w:bCs/>
          <w:szCs w:val="22"/>
        </w:rPr>
        <w:t xml:space="preserve"> al </w:t>
      </w:r>
      <w:r w:rsidR="004D0227" w:rsidRPr="002A4761">
        <w:rPr>
          <w:rFonts w:ascii="Palatino Linotype" w:hAnsi="Palatino Linotype" w:cs="Tahoma"/>
          <w:bCs/>
          <w:szCs w:val="22"/>
        </w:rPr>
        <w:t>quince</w:t>
      </w:r>
      <w:r w:rsidRPr="002A4761">
        <w:rPr>
          <w:rFonts w:ascii="Palatino Linotype" w:hAnsi="Palatino Linotype" w:cs="Tahoma"/>
          <w:bCs/>
          <w:szCs w:val="22"/>
        </w:rPr>
        <w:t xml:space="preserve"> de enero del </w:t>
      </w:r>
      <w:r w:rsidR="004D0227" w:rsidRPr="002A4761">
        <w:rPr>
          <w:rFonts w:ascii="Palatino Linotype" w:hAnsi="Palatino Linotype" w:cs="Tahoma"/>
          <w:bCs/>
          <w:szCs w:val="22"/>
        </w:rPr>
        <w:t>dos mil diecinueve</w:t>
      </w:r>
      <w:r w:rsidR="00010DD4" w:rsidRPr="002A4761">
        <w:rPr>
          <w:rFonts w:ascii="Palatino Linotype" w:hAnsi="Palatino Linotype" w:cs="Tahoma"/>
          <w:bCs/>
          <w:szCs w:val="22"/>
        </w:rPr>
        <w:t>.</w:t>
      </w:r>
    </w:p>
    <w:p w14:paraId="24EA2D3C" w14:textId="77777777" w:rsidR="00C951F3" w:rsidRPr="002A4761" w:rsidRDefault="004D0227" w:rsidP="004D0227">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2A4761">
        <w:rPr>
          <w:rFonts w:ascii="Palatino Linotype" w:eastAsia="Calibri" w:hAnsi="Palatino Linotype" w:cs="Tahoma"/>
          <w:iCs/>
          <w:szCs w:val="22"/>
          <w:lang w:val="es-ES" w:eastAsia="es-ES_tradnl"/>
        </w:rPr>
        <w:t>Los oficios correspondientes para la ap</w:t>
      </w:r>
      <w:r w:rsidR="00C951F3" w:rsidRPr="002A4761">
        <w:rPr>
          <w:rFonts w:ascii="Palatino Linotype" w:eastAsia="Calibri" w:hAnsi="Palatino Linotype" w:cs="Tahoma"/>
          <w:iCs/>
          <w:szCs w:val="22"/>
          <w:lang w:val="es-ES" w:eastAsia="es-ES_tradnl"/>
        </w:rPr>
        <w:t>robación de la versión pública.</w:t>
      </w:r>
    </w:p>
    <w:p w14:paraId="23093E52" w14:textId="2115E403" w:rsidR="004D0227" w:rsidRPr="002A4761" w:rsidRDefault="000A13D7" w:rsidP="004D0227">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2A4761">
        <w:rPr>
          <w:rFonts w:ascii="Palatino Linotype" w:eastAsia="Calibri" w:hAnsi="Palatino Linotype" w:cs="Tahoma"/>
          <w:iCs/>
          <w:szCs w:val="22"/>
          <w:lang w:val="es-ES" w:eastAsia="es-ES_tradnl"/>
        </w:rPr>
        <w:t>E</w:t>
      </w:r>
      <w:r w:rsidR="004D0227" w:rsidRPr="002A4761">
        <w:rPr>
          <w:rFonts w:ascii="Palatino Linotype" w:eastAsia="Calibri" w:hAnsi="Palatino Linotype" w:cs="Tahoma"/>
          <w:iCs/>
          <w:szCs w:val="22"/>
          <w:lang w:val="es-ES" w:eastAsia="es-ES_tradnl"/>
        </w:rPr>
        <w:t>l acuerdo de clasificación de la información</w:t>
      </w:r>
      <w:r w:rsidRPr="002A4761">
        <w:rPr>
          <w:rFonts w:ascii="Palatino Linotype" w:eastAsia="Calibri" w:hAnsi="Palatino Linotype" w:cs="Tahoma"/>
          <w:iCs/>
          <w:szCs w:val="22"/>
          <w:lang w:val="es-ES" w:eastAsia="es-ES_tradnl"/>
        </w:rPr>
        <w:t>, la prueba de daño y el acta de sesión del Comité de T</w:t>
      </w:r>
      <w:r w:rsidR="004D0227" w:rsidRPr="002A4761">
        <w:rPr>
          <w:rFonts w:ascii="Palatino Linotype" w:eastAsia="Calibri" w:hAnsi="Palatino Linotype" w:cs="Tahoma"/>
          <w:iCs/>
          <w:szCs w:val="22"/>
          <w:lang w:val="es-ES" w:eastAsia="es-ES_tradnl"/>
        </w:rPr>
        <w:t>ransparencia donde se aprueba la versión pública</w:t>
      </w:r>
      <w:r w:rsidRPr="002A4761">
        <w:rPr>
          <w:rFonts w:ascii="Palatino Linotype" w:eastAsia="Calibri" w:hAnsi="Palatino Linotype" w:cs="Tahoma"/>
          <w:iCs/>
          <w:szCs w:val="22"/>
          <w:lang w:val="es-ES" w:eastAsia="es-ES_tradnl"/>
        </w:rPr>
        <w:t>.</w:t>
      </w:r>
    </w:p>
    <w:p w14:paraId="25047CF2" w14:textId="77777777" w:rsidR="005F1FE3" w:rsidRPr="002A4761" w:rsidRDefault="005F1FE3" w:rsidP="005F1FE3">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86AEF39" w14:textId="094AC9CF" w:rsidR="000A13D7" w:rsidRPr="002A4761" w:rsidRDefault="000A13D7" w:rsidP="000A13D7">
      <w:pPr>
        <w:spacing w:line="360" w:lineRule="auto"/>
        <w:jc w:val="both"/>
        <w:rPr>
          <w:rFonts w:ascii="Palatino Linotype" w:eastAsia="Calibri" w:hAnsi="Palatino Linotype" w:cs="Tahoma"/>
          <w:bCs/>
          <w:sz w:val="22"/>
          <w:szCs w:val="22"/>
          <w:lang w:val="es-ES_tradnl" w:eastAsia="en-US"/>
        </w:rPr>
      </w:pPr>
      <w:r w:rsidRPr="002A4761">
        <w:rPr>
          <w:rFonts w:ascii="Palatino Linotype" w:eastAsia="Calibri" w:hAnsi="Palatino Linotype" w:cs="Tahoma"/>
          <w:bCs/>
          <w:sz w:val="22"/>
          <w:szCs w:val="22"/>
          <w:lang w:val="es-ES_tradnl" w:eastAsia="en-US"/>
        </w:rPr>
        <w:t>En la respuesta el Sujeto Obligado remitió los recibos de nómina solicitados en versión pública, el oficio emitido por la Directora de Administración, dirigido al Titular de la Unidad de Transparencia, por medio del cual solicit</w:t>
      </w:r>
      <w:r w:rsidR="00BD4A4B" w:rsidRPr="002A4761">
        <w:rPr>
          <w:rFonts w:ascii="Palatino Linotype" w:eastAsia="Calibri" w:hAnsi="Palatino Linotype" w:cs="Tahoma"/>
          <w:bCs/>
          <w:sz w:val="22"/>
          <w:szCs w:val="22"/>
          <w:lang w:val="es-ES_tradnl" w:eastAsia="en-US"/>
        </w:rPr>
        <w:t>ó</w:t>
      </w:r>
      <w:r w:rsidRPr="002A4761">
        <w:rPr>
          <w:rFonts w:ascii="Palatino Linotype" w:eastAsia="Calibri" w:hAnsi="Palatino Linotype" w:cs="Tahoma"/>
          <w:bCs/>
          <w:sz w:val="22"/>
          <w:szCs w:val="22"/>
          <w:lang w:val="es-ES_tradnl" w:eastAsia="en-US"/>
        </w:rPr>
        <w:t xml:space="preserve"> la autorización del Comité de Transparencia respecto de la versión pública de los recibos de nómina; así como el Acta de la Primera Sesión Extraordinaria del Comité de la Unidad de Transparencia y Acceso a la Información Pública del Organismo Público Descentralizado para la Prestación de Los Servicios de Agua Potable Alcantarillado y Saneamiento del Municipio de Zumpango, en cuyo punto número 4, del Orden del Día, refiere que se solicita al Comité de la Unidad de Transparencia y Acceso a la Información Pública la reserva y confidencialidad de algunos datos de la nómina de los trabajadores del organismo.</w:t>
      </w:r>
    </w:p>
    <w:p w14:paraId="496842C9" w14:textId="77777777" w:rsidR="000A13D7" w:rsidRPr="002A4761" w:rsidRDefault="000A13D7" w:rsidP="000A13D7">
      <w:pPr>
        <w:spacing w:line="360" w:lineRule="auto"/>
        <w:jc w:val="both"/>
        <w:rPr>
          <w:rFonts w:ascii="Palatino Linotype" w:eastAsia="Calibri" w:hAnsi="Palatino Linotype" w:cs="Tahoma"/>
          <w:bCs/>
          <w:sz w:val="22"/>
          <w:szCs w:val="22"/>
          <w:lang w:val="es-ES_tradnl" w:eastAsia="en-US"/>
        </w:rPr>
      </w:pPr>
    </w:p>
    <w:p w14:paraId="3FD6F422" w14:textId="64833F93" w:rsidR="000A13D7" w:rsidRPr="002A4761" w:rsidRDefault="000A13D7" w:rsidP="000A13D7">
      <w:pPr>
        <w:spacing w:line="360" w:lineRule="auto"/>
        <w:jc w:val="both"/>
        <w:rPr>
          <w:rFonts w:ascii="Palatino Linotype" w:eastAsia="Calibri" w:hAnsi="Palatino Linotype" w:cs="Tahoma"/>
          <w:bCs/>
          <w:sz w:val="22"/>
          <w:szCs w:val="22"/>
          <w:lang w:val="es-ES_tradnl" w:eastAsia="en-US"/>
        </w:rPr>
      </w:pPr>
      <w:r w:rsidRPr="002A4761">
        <w:rPr>
          <w:rFonts w:ascii="Palatino Linotype" w:eastAsia="Calibri" w:hAnsi="Palatino Linotype" w:cs="Tahoma"/>
          <w:bCs/>
          <w:sz w:val="22"/>
          <w:szCs w:val="22"/>
          <w:lang w:val="es-ES_tradnl" w:eastAsia="en-US"/>
        </w:rPr>
        <w:t>Inconforme con la respuesta del Sujeto Obligado, el P</w:t>
      </w:r>
      <w:r w:rsidR="00BC1F1F" w:rsidRPr="002A4761">
        <w:rPr>
          <w:rFonts w:ascii="Palatino Linotype" w:eastAsia="Calibri" w:hAnsi="Palatino Linotype" w:cs="Tahoma"/>
          <w:bCs/>
          <w:sz w:val="22"/>
          <w:szCs w:val="22"/>
          <w:lang w:val="es-ES_tradnl" w:eastAsia="en-US"/>
        </w:rPr>
        <w:t>articular presentó</w:t>
      </w:r>
      <w:r w:rsidRPr="002A4761">
        <w:rPr>
          <w:rFonts w:ascii="Palatino Linotype" w:eastAsia="Calibri" w:hAnsi="Palatino Linotype" w:cs="Tahoma"/>
          <w:bCs/>
          <w:sz w:val="22"/>
          <w:szCs w:val="22"/>
          <w:lang w:val="es-ES_tradnl" w:eastAsia="en-US"/>
        </w:rPr>
        <w:t xml:space="preserve"> Recurso de Revisión </w:t>
      </w:r>
      <w:r w:rsidRPr="002A4761">
        <w:rPr>
          <w:rFonts w:ascii="Palatino Linotype" w:eastAsia="Calibri" w:hAnsi="Palatino Linotype" w:cs="Tahoma"/>
          <w:iCs/>
          <w:sz w:val="22"/>
          <w:szCs w:val="22"/>
          <w:lang w:val="es-ES" w:eastAsia="es-ES_tradnl"/>
        </w:rPr>
        <w:t>en el que manifestó como agravio la entrega de información incompleta</w:t>
      </w:r>
      <w:r w:rsidRPr="002A4761">
        <w:rPr>
          <w:rFonts w:ascii="Palatino Linotype" w:eastAsia="Calibri" w:hAnsi="Palatino Linotype" w:cs="Tahoma"/>
          <w:bCs/>
          <w:sz w:val="22"/>
          <w:szCs w:val="22"/>
          <w:lang w:val="es-ES_tradnl" w:eastAsia="en-US"/>
        </w:rPr>
        <w:t>, debido a que en el Acta remitida por el Sujeto Obligado se hace referencia a la reserva y confidencialidad de algunos datos contenidos en los recibos de nómina</w:t>
      </w:r>
      <w:r w:rsidR="00BC1F1F" w:rsidRPr="002A4761">
        <w:rPr>
          <w:rFonts w:ascii="Palatino Linotype" w:eastAsia="Calibri" w:hAnsi="Palatino Linotype" w:cs="Tahoma"/>
          <w:bCs/>
          <w:sz w:val="22"/>
          <w:szCs w:val="22"/>
          <w:lang w:val="es-ES_tradnl" w:eastAsia="en-US"/>
        </w:rPr>
        <w:t>, sin entregar el acuerdo de clasificación y la prueba de daño relacionada con la reserva de la información.</w:t>
      </w:r>
    </w:p>
    <w:p w14:paraId="34609165" w14:textId="77777777" w:rsidR="000A13D7" w:rsidRPr="002A4761" w:rsidRDefault="000A13D7" w:rsidP="000A13D7">
      <w:pPr>
        <w:spacing w:line="360" w:lineRule="auto"/>
        <w:jc w:val="both"/>
        <w:rPr>
          <w:rFonts w:ascii="Palatino Linotype" w:eastAsia="Calibri" w:hAnsi="Palatino Linotype" w:cs="Tahoma"/>
          <w:bCs/>
          <w:sz w:val="22"/>
          <w:szCs w:val="22"/>
          <w:lang w:val="es-ES_tradnl" w:eastAsia="en-US"/>
        </w:rPr>
      </w:pPr>
    </w:p>
    <w:p w14:paraId="77B6AFBF" w14:textId="461E7912" w:rsidR="000A13D7" w:rsidRPr="002A4761" w:rsidRDefault="00BC1F1F" w:rsidP="000A13D7">
      <w:pPr>
        <w:spacing w:line="360" w:lineRule="auto"/>
        <w:jc w:val="both"/>
        <w:rPr>
          <w:rFonts w:ascii="Palatino Linotype" w:eastAsia="Calibri" w:hAnsi="Palatino Linotype" w:cs="Tahoma"/>
          <w:bCs/>
          <w:sz w:val="22"/>
          <w:szCs w:val="22"/>
          <w:lang w:val="es-ES_tradnl" w:eastAsia="en-US"/>
        </w:rPr>
      </w:pPr>
      <w:r w:rsidRPr="002A4761">
        <w:rPr>
          <w:rFonts w:ascii="Palatino Linotype" w:eastAsia="Calibri" w:hAnsi="Palatino Linotype" w:cs="Tahoma"/>
          <w:bCs/>
          <w:sz w:val="22"/>
          <w:szCs w:val="22"/>
          <w:lang w:val="es-ES_tradnl" w:eastAsia="en-US"/>
        </w:rPr>
        <w:t>Cabe señalar que el Sujeto Obligado fue omiso en presentar Informe Justificado.</w:t>
      </w:r>
    </w:p>
    <w:p w14:paraId="0E09ABF6" w14:textId="77777777" w:rsidR="000A13D7" w:rsidRPr="002A4761" w:rsidRDefault="000A13D7" w:rsidP="000A13D7">
      <w:pPr>
        <w:tabs>
          <w:tab w:val="left" w:pos="4962"/>
        </w:tabs>
        <w:spacing w:line="360" w:lineRule="auto"/>
        <w:jc w:val="both"/>
        <w:rPr>
          <w:rFonts w:ascii="Palatino Linotype" w:eastAsia="Calibri" w:hAnsi="Palatino Linotype" w:cs="Tahoma"/>
          <w:iCs/>
          <w:sz w:val="22"/>
          <w:szCs w:val="22"/>
          <w:lang w:val="es-ES" w:eastAsia="es-ES_tradnl"/>
        </w:rPr>
      </w:pPr>
    </w:p>
    <w:p w14:paraId="36812D58" w14:textId="77777777" w:rsidR="000A13D7" w:rsidRPr="002A4761" w:rsidRDefault="000A13D7" w:rsidP="000A13D7">
      <w:pPr>
        <w:tabs>
          <w:tab w:val="left" w:pos="4962"/>
        </w:tabs>
        <w:spacing w:line="360" w:lineRule="auto"/>
        <w:jc w:val="both"/>
        <w:rPr>
          <w:rFonts w:ascii="Palatino Linotype" w:eastAsia="Calibri" w:hAnsi="Palatino Linotype" w:cs="Tahoma"/>
          <w:iCs/>
          <w:sz w:val="22"/>
          <w:szCs w:val="22"/>
          <w:lang w:val="es-ES" w:eastAsia="es-ES_tradnl"/>
        </w:rPr>
      </w:pPr>
      <w:r w:rsidRPr="002A4761">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14B565A8" w14:textId="77777777" w:rsidR="000A13D7" w:rsidRPr="002A4761" w:rsidRDefault="000A13D7" w:rsidP="005F1FE3">
      <w:pPr>
        <w:tabs>
          <w:tab w:val="left" w:pos="4962"/>
        </w:tabs>
        <w:spacing w:line="360" w:lineRule="auto"/>
        <w:jc w:val="both"/>
        <w:rPr>
          <w:rFonts w:ascii="Palatino Linotype" w:eastAsia="Calibri" w:hAnsi="Palatino Linotype" w:cs="Tahoma"/>
          <w:iCs/>
          <w:sz w:val="22"/>
          <w:szCs w:val="22"/>
          <w:lang w:val="es-ES" w:eastAsia="es-ES_tradnl"/>
        </w:rPr>
      </w:pPr>
    </w:p>
    <w:p w14:paraId="06C9B2DB" w14:textId="77777777" w:rsidR="005F1FE3" w:rsidRPr="002A4761" w:rsidRDefault="005F1FE3" w:rsidP="005F1FE3">
      <w:pPr>
        <w:spacing w:line="360" w:lineRule="auto"/>
        <w:ind w:right="-93"/>
        <w:jc w:val="both"/>
        <w:rPr>
          <w:rFonts w:ascii="Palatino Linotype" w:hAnsi="Palatino Linotype" w:cs="Tahoma"/>
          <w:b/>
          <w:sz w:val="22"/>
          <w:szCs w:val="22"/>
        </w:rPr>
      </w:pPr>
      <w:r w:rsidRPr="002A4761">
        <w:rPr>
          <w:rFonts w:ascii="Palatino Linotype" w:hAnsi="Palatino Linotype" w:cs="Tahoma"/>
          <w:b/>
          <w:sz w:val="22"/>
          <w:szCs w:val="22"/>
          <w:lang w:val="es-ES"/>
        </w:rPr>
        <w:t xml:space="preserve">CUARTO. </w:t>
      </w:r>
      <w:r w:rsidRPr="002A4761">
        <w:rPr>
          <w:rFonts w:ascii="Palatino Linotype" w:hAnsi="Palatino Linotype" w:cs="Tahoma"/>
          <w:b/>
          <w:sz w:val="22"/>
          <w:szCs w:val="22"/>
        </w:rPr>
        <w:t>Marco normativo aplicable en materia de transparencia y acceso a la información pública.</w:t>
      </w:r>
    </w:p>
    <w:p w14:paraId="02DF35B5" w14:textId="77777777" w:rsidR="005F1FE3" w:rsidRPr="002A4761" w:rsidRDefault="005F1FE3" w:rsidP="005F1FE3">
      <w:pPr>
        <w:spacing w:line="360" w:lineRule="auto"/>
        <w:ind w:right="-93"/>
        <w:jc w:val="both"/>
        <w:rPr>
          <w:rFonts w:ascii="Palatino Linotype" w:hAnsi="Palatino Linotype" w:cs="Tahoma"/>
          <w:b/>
          <w:sz w:val="22"/>
          <w:szCs w:val="22"/>
        </w:rPr>
      </w:pPr>
    </w:p>
    <w:p w14:paraId="481C126E" w14:textId="77777777" w:rsidR="005F1FE3" w:rsidRPr="002A4761" w:rsidRDefault="005F1FE3" w:rsidP="005F1FE3">
      <w:pPr>
        <w:spacing w:line="360" w:lineRule="auto"/>
        <w:contextualSpacing/>
        <w:jc w:val="both"/>
        <w:rPr>
          <w:rFonts w:ascii="Palatino Linotype" w:hAnsi="Palatino Linotype" w:cs="Tahoma"/>
          <w:sz w:val="22"/>
          <w:szCs w:val="22"/>
        </w:rPr>
      </w:pPr>
      <w:r w:rsidRPr="002A476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7FBF035" w14:textId="77777777" w:rsidR="005F1FE3" w:rsidRPr="002A4761" w:rsidRDefault="005F1FE3" w:rsidP="005F1FE3">
      <w:pPr>
        <w:spacing w:line="360" w:lineRule="auto"/>
        <w:contextualSpacing/>
        <w:jc w:val="both"/>
        <w:rPr>
          <w:rFonts w:ascii="Palatino Linotype" w:hAnsi="Palatino Linotype" w:cs="Tahoma"/>
          <w:sz w:val="22"/>
          <w:szCs w:val="22"/>
        </w:rPr>
      </w:pPr>
    </w:p>
    <w:p w14:paraId="173B27D4" w14:textId="77777777" w:rsidR="005F1FE3" w:rsidRPr="002A4761" w:rsidRDefault="005F1FE3" w:rsidP="005F1FE3">
      <w:pPr>
        <w:spacing w:line="360" w:lineRule="auto"/>
        <w:jc w:val="both"/>
        <w:rPr>
          <w:rFonts w:ascii="Palatino Linotype" w:hAnsi="Palatino Linotype" w:cs="Tahoma"/>
          <w:sz w:val="22"/>
          <w:szCs w:val="22"/>
        </w:rPr>
      </w:pPr>
      <w:r w:rsidRPr="002A476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7A15B72" w14:textId="77777777" w:rsidR="005F1FE3" w:rsidRPr="002A4761" w:rsidRDefault="005F1FE3" w:rsidP="005F1FE3">
      <w:pPr>
        <w:spacing w:line="360" w:lineRule="auto"/>
        <w:jc w:val="both"/>
        <w:rPr>
          <w:rFonts w:ascii="Palatino Linotype" w:hAnsi="Palatino Linotype" w:cs="Tahoma"/>
          <w:sz w:val="22"/>
          <w:szCs w:val="22"/>
        </w:rPr>
      </w:pPr>
      <w:r w:rsidRPr="002A476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3DEC1F" w14:textId="77777777" w:rsidR="005F1FE3" w:rsidRPr="002A4761" w:rsidRDefault="005F1FE3" w:rsidP="005F1FE3">
      <w:pPr>
        <w:spacing w:line="360" w:lineRule="auto"/>
        <w:jc w:val="both"/>
        <w:rPr>
          <w:rFonts w:ascii="Palatino Linotype" w:hAnsi="Palatino Linotype" w:cs="Tahoma"/>
          <w:sz w:val="22"/>
          <w:szCs w:val="22"/>
        </w:rPr>
      </w:pPr>
    </w:p>
    <w:p w14:paraId="76983494" w14:textId="77777777" w:rsidR="005F1FE3" w:rsidRPr="002A4761" w:rsidRDefault="005F1FE3" w:rsidP="005F1FE3">
      <w:pPr>
        <w:spacing w:line="360" w:lineRule="auto"/>
        <w:jc w:val="both"/>
        <w:rPr>
          <w:rFonts w:ascii="Palatino Linotype" w:hAnsi="Palatino Linotype" w:cs="Tahoma"/>
          <w:sz w:val="22"/>
          <w:szCs w:val="22"/>
        </w:rPr>
      </w:pPr>
      <w:r w:rsidRPr="002A476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826115E" w14:textId="77777777" w:rsidR="005F1FE3" w:rsidRPr="002A4761" w:rsidRDefault="005F1FE3" w:rsidP="005F1FE3">
      <w:pPr>
        <w:spacing w:line="360" w:lineRule="auto"/>
        <w:jc w:val="both"/>
        <w:rPr>
          <w:rFonts w:ascii="Palatino Linotype" w:hAnsi="Palatino Linotype" w:cs="Tahoma"/>
          <w:sz w:val="22"/>
          <w:szCs w:val="22"/>
        </w:rPr>
      </w:pPr>
    </w:p>
    <w:p w14:paraId="777529DF" w14:textId="77777777" w:rsidR="005F1FE3" w:rsidRPr="002A4761" w:rsidRDefault="005F1FE3" w:rsidP="005F1FE3">
      <w:pPr>
        <w:spacing w:line="360" w:lineRule="auto"/>
        <w:jc w:val="both"/>
        <w:rPr>
          <w:rFonts w:ascii="Palatino Linotype" w:hAnsi="Palatino Linotype" w:cs="Tahoma"/>
          <w:sz w:val="22"/>
          <w:szCs w:val="22"/>
        </w:rPr>
      </w:pPr>
      <w:r w:rsidRPr="002A4761">
        <w:rPr>
          <w:rFonts w:ascii="Palatino Linotype" w:hAnsi="Palatino Linotype" w:cs="Tahoma"/>
          <w:sz w:val="22"/>
          <w:szCs w:val="22"/>
        </w:rPr>
        <w:t>El artículo 12, que, quienes generen, recopilen, administren, manejen, procesen, archiven o conserven información pública serán responsables de la misma.</w:t>
      </w:r>
    </w:p>
    <w:p w14:paraId="64D45156" w14:textId="77777777" w:rsidR="005F1FE3" w:rsidRPr="002A4761" w:rsidRDefault="005F1FE3" w:rsidP="005F1FE3">
      <w:pPr>
        <w:spacing w:line="360" w:lineRule="auto"/>
        <w:jc w:val="both"/>
        <w:rPr>
          <w:rFonts w:ascii="Palatino Linotype" w:hAnsi="Palatino Linotype" w:cs="Tahoma"/>
          <w:sz w:val="22"/>
          <w:szCs w:val="22"/>
        </w:rPr>
      </w:pPr>
    </w:p>
    <w:p w14:paraId="40413DDD" w14:textId="77777777" w:rsidR="005F1FE3" w:rsidRPr="002A4761" w:rsidRDefault="005F1FE3" w:rsidP="005F1FE3">
      <w:pPr>
        <w:spacing w:line="360" w:lineRule="auto"/>
        <w:jc w:val="both"/>
        <w:rPr>
          <w:rFonts w:ascii="Palatino Linotype" w:hAnsi="Palatino Linotype" w:cs="Tahoma"/>
          <w:sz w:val="22"/>
          <w:szCs w:val="22"/>
        </w:rPr>
      </w:pPr>
      <w:r w:rsidRPr="002A476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C584B7F" w14:textId="77777777" w:rsidR="005F1FE3" w:rsidRPr="002A4761" w:rsidRDefault="005F1FE3" w:rsidP="005F1FE3">
      <w:pPr>
        <w:spacing w:line="360" w:lineRule="auto"/>
        <w:jc w:val="both"/>
        <w:rPr>
          <w:rFonts w:ascii="Palatino Linotype" w:hAnsi="Palatino Linotype" w:cs="Tahoma"/>
          <w:sz w:val="22"/>
          <w:szCs w:val="22"/>
        </w:rPr>
      </w:pPr>
      <w:r w:rsidRPr="002A476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552B8B" w14:textId="77777777" w:rsidR="005F1FE3" w:rsidRPr="002A4761" w:rsidRDefault="005F1FE3" w:rsidP="005F1FE3">
      <w:pPr>
        <w:spacing w:line="360" w:lineRule="auto"/>
        <w:jc w:val="both"/>
        <w:rPr>
          <w:rFonts w:ascii="Palatino Linotype" w:hAnsi="Palatino Linotype" w:cs="Tahoma"/>
          <w:sz w:val="22"/>
          <w:szCs w:val="22"/>
        </w:rPr>
      </w:pPr>
    </w:p>
    <w:p w14:paraId="0BD4F22E" w14:textId="77777777" w:rsidR="005F1FE3" w:rsidRPr="002A4761" w:rsidRDefault="005F1FE3" w:rsidP="005F1FE3">
      <w:pPr>
        <w:spacing w:line="360" w:lineRule="auto"/>
        <w:ind w:right="-93"/>
        <w:jc w:val="both"/>
        <w:rPr>
          <w:rFonts w:ascii="Palatino Linotype" w:hAnsi="Palatino Linotype" w:cs="Tahoma"/>
          <w:b/>
          <w:sz w:val="22"/>
          <w:szCs w:val="22"/>
          <w:lang w:val="es-ES"/>
        </w:rPr>
      </w:pPr>
      <w:r w:rsidRPr="002A4761">
        <w:rPr>
          <w:rFonts w:ascii="Palatino Linotype" w:hAnsi="Palatino Linotype" w:cs="Tahoma"/>
          <w:b/>
          <w:sz w:val="22"/>
          <w:szCs w:val="22"/>
          <w:lang w:val="es-ES"/>
        </w:rPr>
        <w:t>QUINTO. Estudio de Fondo.</w:t>
      </w:r>
    </w:p>
    <w:p w14:paraId="035B98AB" w14:textId="77777777" w:rsidR="005F1FE3" w:rsidRPr="002A4761" w:rsidRDefault="005F1FE3" w:rsidP="005F1FE3">
      <w:pPr>
        <w:spacing w:line="360" w:lineRule="auto"/>
        <w:ind w:right="-93"/>
        <w:jc w:val="both"/>
        <w:rPr>
          <w:rFonts w:ascii="Palatino Linotype" w:hAnsi="Palatino Linotype" w:cs="Tahoma"/>
          <w:b/>
          <w:sz w:val="22"/>
          <w:szCs w:val="22"/>
          <w:lang w:val="es-ES"/>
        </w:rPr>
      </w:pPr>
    </w:p>
    <w:p w14:paraId="6BFC964F" w14:textId="152CC459"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r w:rsidRPr="002A4761">
        <w:rPr>
          <w:rFonts w:ascii="Palatino Linotype" w:eastAsia="Calibri" w:hAnsi="Palatino Linotype" w:cs="Tahoma"/>
          <w:bCs/>
          <w:sz w:val="22"/>
          <w:szCs w:val="22"/>
          <w:lang w:eastAsia="en-US"/>
        </w:rPr>
        <w:t>Expuesta la controversia, se procede al anális</w:t>
      </w:r>
      <w:r w:rsidR="00BC1F1F" w:rsidRPr="002A4761">
        <w:rPr>
          <w:rFonts w:ascii="Palatino Linotype" w:eastAsia="Calibri" w:hAnsi="Palatino Linotype" w:cs="Tahoma"/>
          <w:bCs/>
          <w:sz w:val="22"/>
          <w:szCs w:val="22"/>
          <w:lang w:eastAsia="en-US"/>
        </w:rPr>
        <w:t>is del agravio hecho valer por el</w:t>
      </w:r>
      <w:r w:rsidRPr="002A4761">
        <w:rPr>
          <w:rFonts w:ascii="Palatino Linotype" w:eastAsia="Calibri" w:hAnsi="Palatino Linotype" w:cs="Tahoma"/>
          <w:bCs/>
          <w:sz w:val="22"/>
          <w:szCs w:val="22"/>
          <w:lang w:eastAsia="en-US"/>
        </w:rPr>
        <w:t xml:space="preserve"> Recurrente, concerniente a la respuesta del </w:t>
      </w:r>
      <w:r w:rsidR="00BC1F1F" w:rsidRPr="002A4761">
        <w:rPr>
          <w:rFonts w:ascii="Palatino Linotype" w:eastAsia="Calibri" w:hAnsi="Palatino Linotype" w:cs="Tahoma"/>
          <w:bCs/>
          <w:sz w:val="22"/>
          <w:szCs w:val="22"/>
          <w:lang w:eastAsia="en-US"/>
        </w:rPr>
        <w:t xml:space="preserve">Organismo Público Descentralizado para la Prestación de </w:t>
      </w:r>
      <w:r w:rsidR="00BD4A4B" w:rsidRPr="002A4761">
        <w:rPr>
          <w:rFonts w:ascii="Palatino Linotype" w:eastAsia="Calibri" w:hAnsi="Palatino Linotype" w:cs="Tahoma"/>
          <w:bCs/>
          <w:sz w:val="22"/>
          <w:szCs w:val="22"/>
          <w:lang w:eastAsia="en-US"/>
        </w:rPr>
        <w:t>l</w:t>
      </w:r>
      <w:r w:rsidR="00BC1F1F" w:rsidRPr="002A4761">
        <w:rPr>
          <w:rFonts w:ascii="Palatino Linotype" w:eastAsia="Calibri" w:hAnsi="Palatino Linotype" w:cs="Tahoma"/>
          <w:bCs/>
          <w:sz w:val="22"/>
          <w:szCs w:val="22"/>
          <w:lang w:eastAsia="en-US"/>
        </w:rPr>
        <w:t>os Servicios de Agua Potable Alcantarillado y Saneamiento del Municipio de Zumpango</w:t>
      </w:r>
      <w:r w:rsidR="00806F5E" w:rsidRPr="002A4761">
        <w:rPr>
          <w:rFonts w:ascii="Palatino Linotype" w:eastAsia="Calibri" w:hAnsi="Palatino Linotype" w:cs="Tahoma"/>
          <w:bCs/>
          <w:sz w:val="22"/>
          <w:szCs w:val="22"/>
          <w:lang w:eastAsia="en-US"/>
        </w:rPr>
        <w:t xml:space="preserve">, </w:t>
      </w:r>
      <w:r w:rsidRPr="002A4761">
        <w:rPr>
          <w:rFonts w:ascii="Palatino Linotype" w:eastAsia="Calibri" w:hAnsi="Palatino Linotype" w:cs="Tahoma"/>
          <w:bCs/>
          <w:sz w:val="22"/>
          <w:szCs w:val="22"/>
          <w:lang w:eastAsia="en-US"/>
        </w:rPr>
        <w:t>a su solicitud de información.</w:t>
      </w:r>
    </w:p>
    <w:p w14:paraId="4B7A8267" w14:textId="77777777" w:rsidR="00806F5E" w:rsidRPr="002A4761" w:rsidRDefault="00806F5E" w:rsidP="005F1FE3">
      <w:pPr>
        <w:spacing w:line="360" w:lineRule="auto"/>
        <w:ind w:right="-93"/>
        <w:jc w:val="both"/>
        <w:rPr>
          <w:rFonts w:ascii="Palatino Linotype" w:eastAsia="Calibri" w:hAnsi="Palatino Linotype" w:cs="Tahoma"/>
          <w:bCs/>
          <w:sz w:val="22"/>
          <w:szCs w:val="22"/>
          <w:lang w:eastAsia="en-US"/>
        </w:rPr>
      </w:pPr>
    </w:p>
    <w:p w14:paraId="541F4BC2"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r w:rsidRPr="002A476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4FAA4371"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p>
    <w:p w14:paraId="51EA2A74" w14:textId="77777777" w:rsidR="005F1FE3" w:rsidRPr="002A4761" w:rsidRDefault="005F1FE3" w:rsidP="005F1FE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2A476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1F6B8D44" w14:textId="77777777" w:rsidR="005F1FE3" w:rsidRPr="002A4761" w:rsidRDefault="005F1FE3" w:rsidP="005F1FE3">
      <w:pPr>
        <w:spacing w:line="360" w:lineRule="auto"/>
        <w:ind w:left="360" w:right="-93"/>
        <w:jc w:val="both"/>
        <w:rPr>
          <w:rFonts w:ascii="Palatino Linotype" w:eastAsia="Calibri" w:hAnsi="Palatino Linotype" w:cs="Tahoma"/>
          <w:bCs/>
          <w:sz w:val="22"/>
          <w:szCs w:val="22"/>
          <w:lang w:eastAsia="en-US"/>
        </w:rPr>
      </w:pPr>
    </w:p>
    <w:p w14:paraId="7C173D78" w14:textId="77777777" w:rsidR="005F1FE3" w:rsidRPr="002A4761" w:rsidRDefault="005F1FE3" w:rsidP="005F1FE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2A4761">
        <w:rPr>
          <w:rFonts w:ascii="Palatino Linotype" w:eastAsia="Calibri" w:hAnsi="Palatino Linotype" w:cs="Tahoma"/>
          <w:bCs/>
          <w:szCs w:val="22"/>
          <w:lang w:eastAsia="en-US"/>
        </w:rPr>
        <w:t>Transparentar la gestión pública, mediante la difusión de la información generada por los Sujetos Obligados, y</w:t>
      </w:r>
    </w:p>
    <w:p w14:paraId="229E27A5" w14:textId="77777777" w:rsidR="005F1FE3" w:rsidRPr="002A4761" w:rsidRDefault="005F1FE3" w:rsidP="005F1FE3">
      <w:pPr>
        <w:pStyle w:val="Prrafodelista"/>
        <w:spacing w:line="360" w:lineRule="auto"/>
        <w:contextualSpacing w:val="0"/>
        <w:rPr>
          <w:rFonts w:ascii="Palatino Linotype" w:eastAsia="Calibri" w:hAnsi="Palatino Linotype" w:cs="Tahoma"/>
          <w:bCs/>
          <w:szCs w:val="22"/>
          <w:lang w:eastAsia="en-US"/>
        </w:rPr>
      </w:pPr>
    </w:p>
    <w:p w14:paraId="2863B2F2" w14:textId="77777777" w:rsidR="005F1FE3" w:rsidRPr="002A4761" w:rsidRDefault="005F1FE3" w:rsidP="005F1FE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2A476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3D4A4C4"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p>
    <w:p w14:paraId="5FC1A52E"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r w:rsidRPr="002A4761">
        <w:rPr>
          <w:rFonts w:ascii="Palatino Linotype" w:eastAsia="Calibri" w:hAnsi="Palatino Linotype" w:cs="Tahoma"/>
          <w:bCs/>
          <w:sz w:val="22"/>
          <w:szCs w:val="22"/>
          <w:lang w:eastAsia="en-US"/>
        </w:rPr>
        <w:t xml:space="preserve">Conforme a lo anterior, se deprende que </w:t>
      </w:r>
      <w:r w:rsidRPr="002A4761">
        <w:rPr>
          <w:rFonts w:ascii="Palatino Linotype" w:eastAsia="Calibri" w:hAnsi="Palatino Linotype" w:cs="Tahoma"/>
          <w:b/>
          <w:bCs/>
          <w:sz w:val="22"/>
          <w:szCs w:val="22"/>
          <w:lang w:eastAsia="en-US"/>
        </w:rPr>
        <w:t>los objetivos de la Ley de la materia,</w:t>
      </w:r>
      <w:r w:rsidRPr="002A476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22EAB579"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p>
    <w:p w14:paraId="21409BAE"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r w:rsidRPr="002A4761">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2A4761">
        <w:rPr>
          <w:rFonts w:ascii="Palatino Linotype" w:eastAsia="Calibri" w:hAnsi="Palatino Linotype" w:cs="Tahoma"/>
          <w:b/>
          <w:bCs/>
          <w:sz w:val="22"/>
          <w:szCs w:val="22"/>
          <w:lang w:eastAsia="en-US"/>
        </w:rPr>
        <w:t>principio de máxima publicidad,</w:t>
      </w:r>
      <w:r w:rsidRPr="002A476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46A128F1"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p>
    <w:p w14:paraId="2FAC9160"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r w:rsidRPr="002A4761">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A51D1F7" w14:textId="77777777" w:rsidR="005F1FE3" w:rsidRPr="002A4761" w:rsidRDefault="005F1FE3" w:rsidP="005F1FE3">
      <w:pPr>
        <w:spacing w:line="360" w:lineRule="auto"/>
        <w:ind w:right="-93"/>
        <w:jc w:val="both"/>
        <w:rPr>
          <w:rFonts w:ascii="Palatino Linotype" w:eastAsia="Calibri" w:hAnsi="Palatino Linotype" w:cs="Tahoma"/>
          <w:bCs/>
          <w:sz w:val="22"/>
          <w:szCs w:val="22"/>
          <w:lang w:eastAsia="en-US"/>
        </w:rPr>
      </w:pPr>
    </w:p>
    <w:p w14:paraId="7FF0AC25" w14:textId="77777777" w:rsidR="005F1FE3" w:rsidRPr="002A4761" w:rsidRDefault="005F1FE3" w:rsidP="005F1FE3">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2A4761">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4F090937" w14:textId="77777777" w:rsidR="005F1FE3" w:rsidRPr="002A4761" w:rsidRDefault="005F1FE3" w:rsidP="005F1FE3">
      <w:pPr>
        <w:pStyle w:val="Prrafodelista"/>
        <w:spacing w:line="360" w:lineRule="auto"/>
        <w:ind w:right="-93"/>
        <w:contextualSpacing w:val="0"/>
        <w:jc w:val="both"/>
        <w:rPr>
          <w:rFonts w:ascii="Palatino Linotype" w:eastAsia="Calibri" w:hAnsi="Palatino Linotype" w:cs="Tahoma"/>
          <w:bCs/>
          <w:szCs w:val="22"/>
          <w:lang w:eastAsia="en-US"/>
        </w:rPr>
      </w:pPr>
    </w:p>
    <w:p w14:paraId="28B373E6" w14:textId="77777777" w:rsidR="005F1FE3" w:rsidRPr="002A4761" w:rsidRDefault="005F1FE3" w:rsidP="005F1FE3">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2A4761">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07720E22" w14:textId="77777777" w:rsidR="005F1FE3" w:rsidRPr="002A4761" w:rsidRDefault="005F1FE3" w:rsidP="005F1FE3">
      <w:pPr>
        <w:pStyle w:val="Prrafodelista"/>
        <w:spacing w:line="360" w:lineRule="auto"/>
        <w:contextualSpacing w:val="0"/>
        <w:rPr>
          <w:rFonts w:ascii="Palatino Linotype" w:eastAsia="Calibri" w:hAnsi="Palatino Linotype" w:cs="Tahoma"/>
          <w:bCs/>
          <w:szCs w:val="22"/>
          <w:lang w:eastAsia="en-US"/>
        </w:rPr>
      </w:pPr>
    </w:p>
    <w:p w14:paraId="3D94DE15" w14:textId="77777777" w:rsidR="005F1FE3" w:rsidRPr="002A4761" w:rsidRDefault="005F1FE3" w:rsidP="005F1FE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2A4761">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2A4761">
        <w:rPr>
          <w:rFonts w:ascii="Palatino Linotype" w:eastAsia="Calibri" w:hAnsi="Palatino Linotype" w:cs="Tahoma"/>
          <w:b/>
          <w:bCs/>
          <w:szCs w:val="22"/>
          <w:lang w:eastAsia="en-US"/>
        </w:rPr>
        <w:t>proporcionen las expresiones documentales</w:t>
      </w:r>
      <w:r w:rsidRPr="002A4761">
        <w:rPr>
          <w:rFonts w:ascii="Palatino Linotype" w:eastAsia="Calibri" w:hAnsi="Palatino Linotype" w:cs="Tahoma"/>
          <w:bCs/>
          <w:szCs w:val="22"/>
          <w:lang w:eastAsia="en-US"/>
        </w:rPr>
        <w:t xml:space="preserve"> </w:t>
      </w:r>
      <w:r w:rsidRPr="002A4761">
        <w:rPr>
          <w:rFonts w:ascii="Palatino Linotype" w:eastAsia="Calibri" w:hAnsi="Palatino Linotype" w:cs="Tahoma"/>
          <w:b/>
          <w:bCs/>
          <w:szCs w:val="22"/>
          <w:lang w:eastAsia="en-US"/>
        </w:rPr>
        <w:t>que se encuentren en sus archivos o que estén constreñidos a elaborar;</w:t>
      </w:r>
    </w:p>
    <w:p w14:paraId="13189A28" w14:textId="77777777" w:rsidR="005F1FE3" w:rsidRPr="002A4761" w:rsidRDefault="005F1FE3" w:rsidP="005F1FE3">
      <w:pPr>
        <w:pStyle w:val="Prrafodelista"/>
        <w:rPr>
          <w:rFonts w:ascii="Palatino Linotype" w:eastAsia="Calibri" w:hAnsi="Palatino Linotype" w:cs="Tahoma"/>
          <w:b/>
          <w:bCs/>
          <w:szCs w:val="22"/>
          <w:lang w:eastAsia="en-US"/>
        </w:rPr>
      </w:pPr>
    </w:p>
    <w:p w14:paraId="31DEB1CC" w14:textId="77777777" w:rsidR="005F1FE3" w:rsidRPr="002A4761" w:rsidRDefault="005F1FE3" w:rsidP="005F1FE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2A4761">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7579A9A" w14:textId="77777777" w:rsidR="005F1FE3" w:rsidRPr="002A4761" w:rsidRDefault="005F1FE3" w:rsidP="005F1FE3">
      <w:pPr>
        <w:pStyle w:val="Prrafodelista"/>
        <w:spacing w:line="360" w:lineRule="auto"/>
        <w:contextualSpacing w:val="0"/>
        <w:rPr>
          <w:rFonts w:ascii="Palatino Linotype" w:eastAsia="Calibri" w:hAnsi="Palatino Linotype" w:cs="Tahoma"/>
          <w:b/>
          <w:bCs/>
          <w:szCs w:val="22"/>
          <w:lang w:eastAsia="en-US"/>
        </w:rPr>
      </w:pPr>
    </w:p>
    <w:p w14:paraId="06D2E854" w14:textId="77777777" w:rsidR="005F1FE3" w:rsidRPr="002A4761" w:rsidRDefault="005F1FE3" w:rsidP="005F1FE3">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2A476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6427A4F2" w14:textId="77777777" w:rsidR="005F1FE3" w:rsidRPr="002A4761" w:rsidRDefault="005F1FE3" w:rsidP="005F1FE3">
      <w:pPr>
        <w:spacing w:line="360" w:lineRule="auto"/>
        <w:ind w:right="-28"/>
        <w:jc w:val="both"/>
        <w:rPr>
          <w:rFonts w:ascii="Palatino Linotype" w:eastAsia="Calibri" w:hAnsi="Palatino Linotype" w:cs="Tahoma"/>
          <w:b/>
          <w:bCs/>
          <w:sz w:val="22"/>
          <w:szCs w:val="22"/>
          <w:lang w:eastAsia="en-US"/>
        </w:rPr>
      </w:pPr>
    </w:p>
    <w:p w14:paraId="47BF4FAD" w14:textId="5C0E3A34" w:rsidR="00BC1F1F" w:rsidRPr="002A4761" w:rsidRDefault="00BC1F1F" w:rsidP="00BC1F1F">
      <w:pPr>
        <w:tabs>
          <w:tab w:val="left" w:pos="4962"/>
        </w:tabs>
        <w:spacing w:line="360" w:lineRule="auto"/>
        <w:jc w:val="both"/>
        <w:rPr>
          <w:rFonts w:ascii="Palatino Linotype" w:eastAsia="Calibri" w:hAnsi="Palatino Linotype" w:cs="Tahoma"/>
          <w:iCs/>
          <w:sz w:val="22"/>
          <w:szCs w:val="22"/>
          <w:lang w:val="es-ES" w:eastAsia="es-ES_tradnl"/>
        </w:rPr>
      </w:pPr>
      <w:r w:rsidRPr="002A4761">
        <w:rPr>
          <w:rFonts w:ascii="Palatino Linotype" w:eastAsia="Calibri" w:hAnsi="Palatino Linotype" w:cs="Tahoma"/>
          <w:bCs/>
          <w:sz w:val="22"/>
          <w:szCs w:val="22"/>
          <w:lang w:eastAsia="en-US"/>
        </w:rPr>
        <w:t xml:space="preserve">Una vez establecido lo anterior, es de precisar </w:t>
      </w:r>
      <w:r w:rsidRPr="002A4761">
        <w:rPr>
          <w:rFonts w:ascii="Palatino Linotype" w:eastAsia="Calibri" w:hAnsi="Palatino Linotype" w:cs="Tahoma"/>
          <w:bCs/>
          <w:sz w:val="22"/>
          <w:szCs w:val="22"/>
          <w:lang w:val="es-ES" w:eastAsia="en-US"/>
        </w:rPr>
        <w:t>lo que la Recurrente solicitó</w:t>
      </w:r>
      <w:r w:rsidRPr="002A4761">
        <w:rPr>
          <w:rFonts w:ascii="Palatino Linotype" w:eastAsia="Calibri" w:hAnsi="Palatino Linotype" w:cs="Tahoma"/>
          <w:iCs/>
          <w:sz w:val="22"/>
          <w:szCs w:val="22"/>
          <w:lang w:val="es-ES" w:eastAsia="es-ES_tradnl"/>
        </w:rPr>
        <w:t xml:space="preserve"> al </w:t>
      </w:r>
      <w:r w:rsidRPr="002A4761">
        <w:rPr>
          <w:rFonts w:ascii="Palatino Linotype" w:eastAsia="Calibri" w:hAnsi="Palatino Linotype" w:cs="Tahoma"/>
          <w:bCs/>
          <w:iCs/>
          <w:sz w:val="22"/>
          <w:szCs w:val="22"/>
          <w:lang w:eastAsia="es-ES_tradnl"/>
        </w:rPr>
        <w:t>Organismo Público Descentralizado para la Prestación de Los Servicios de Agua Potable Alcantarillado y Saneamiento del Municipio de Zumpango</w:t>
      </w:r>
      <w:r w:rsidRPr="002A4761">
        <w:rPr>
          <w:rFonts w:ascii="Palatino Linotype" w:eastAsia="Calibri" w:hAnsi="Palatino Linotype" w:cs="Tahoma"/>
          <w:iCs/>
          <w:sz w:val="22"/>
          <w:szCs w:val="22"/>
          <w:lang w:val="es-ES" w:eastAsia="es-ES_tradnl"/>
        </w:rPr>
        <w:t xml:space="preserve">, a saber, la información siguiente: </w:t>
      </w:r>
    </w:p>
    <w:p w14:paraId="3F53EDA6" w14:textId="77777777" w:rsidR="00BC1F1F" w:rsidRPr="002A4761" w:rsidRDefault="00BC1F1F" w:rsidP="00BC1F1F">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2A4761">
        <w:rPr>
          <w:rFonts w:ascii="Palatino Linotype" w:hAnsi="Palatino Linotype" w:cs="Tahoma"/>
          <w:bCs/>
          <w:szCs w:val="22"/>
        </w:rPr>
        <w:t>Recibos de nómina en versión pública, de todo el personal mandos medios, superiores y subordinados del periodo comprendido del primero de enero del dos mil diecinueve al quince de enero del dos mil diecinueve.</w:t>
      </w:r>
    </w:p>
    <w:p w14:paraId="11D0DCF6" w14:textId="77777777" w:rsidR="00BC1F1F" w:rsidRPr="002A4761" w:rsidRDefault="00BC1F1F" w:rsidP="00BC1F1F">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2A4761">
        <w:rPr>
          <w:rFonts w:ascii="Palatino Linotype" w:eastAsia="Calibri" w:hAnsi="Palatino Linotype" w:cs="Tahoma"/>
          <w:iCs/>
          <w:szCs w:val="22"/>
          <w:lang w:val="es-ES" w:eastAsia="es-ES_tradnl"/>
        </w:rPr>
        <w:t>Los oficios correspondientes para la aprobación de la versión pública.</w:t>
      </w:r>
    </w:p>
    <w:p w14:paraId="14B9932D" w14:textId="77777777" w:rsidR="00BC1F1F" w:rsidRPr="002A4761" w:rsidRDefault="00BC1F1F" w:rsidP="00BC1F1F">
      <w:pPr>
        <w:pStyle w:val="Prrafodelista"/>
        <w:numPr>
          <w:ilvl w:val="0"/>
          <w:numId w:val="27"/>
        </w:numPr>
        <w:tabs>
          <w:tab w:val="left" w:pos="4962"/>
        </w:tabs>
        <w:spacing w:line="360" w:lineRule="auto"/>
        <w:jc w:val="both"/>
        <w:rPr>
          <w:rFonts w:ascii="Palatino Linotype" w:eastAsia="Calibri" w:hAnsi="Palatino Linotype" w:cs="Tahoma"/>
          <w:iCs/>
          <w:szCs w:val="22"/>
          <w:lang w:val="es-ES" w:eastAsia="es-ES_tradnl"/>
        </w:rPr>
      </w:pPr>
      <w:r w:rsidRPr="002A4761">
        <w:rPr>
          <w:rFonts w:ascii="Palatino Linotype" w:eastAsia="Calibri" w:hAnsi="Palatino Linotype" w:cs="Tahoma"/>
          <w:iCs/>
          <w:szCs w:val="22"/>
          <w:lang w:val="es-ES" w:eastAsia="es-ES_tradnl"/>
        </w:rPr>
        <w:t>El acuerdo de clasificación de la información, la prueba de daño y el acta de sesión del Comité de Transparencia donde se aprueba la versión pública.</w:t>
      </w:r>
    </w:p>
    <w:p w14:paraId="2E4FD59A" w14:textId="77777777" w:rsidR="00BC1F1F" w:rsidRPr="002A4761" w:rsidRDefault="00BC1F1F" w:rsidP="00BC1F1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7C24DE3" w14:textId="4B5AFA2D" w:rsidR="00BC1F1F" w:rsidRPr="002A4761" w:rsidRDefault="00BC1F1F" w:rsidP="00BC1F1F">
      <w:pPr>
        <w:spacing w:line="360" w:lineRule="auto"/>
        <w:jc w:val="both"/>
        <w:rPr>
          <w:rFonts w:ascii="Palatino Linotype" w:eastAsia="Calibri" w:hAnsi="Palatino Linotype" w:cs="Tahoma"/>
          <w:bCs/>
          <w:sz w:val="22"/>
          <w:szCs w:val="22"/>
          <w:lang w:val="es-ES_tradnl" w:eastAsia="en-US"/>
        </w:rPr>
      </w:pPr>
      <w:r w:rsidRPr="002A4761">
        <w:rPr>
          <w:rFonts w:ascii="Palatino Linotype" w:eastAsia="Calibri" w:hAnsi="Palatino Linotype" w:cs="Tahoma"/>
          <w:bCs/>
          <w:sz w:val="22"/>
          <w:szCs w:val="22"/>
          <w:lang w:val="es-ES_tradnl" w:eastAsia="en-US"/>
        </w:rPr>
        <w:t>En la respuesta el Sujeto Obligado remitió los recibos de nómina solicitados en versión pública, el oficio emitido por la Directora de Administración, dirigido al Titular de la Unidad de Transparencia, por medio del cual solicit</w:t>
      </w:r>
      <w:r w:rsidR="00BD4A4B" w:rsidRPr="002A4761">
        <w:rPr>
          <w:rFonts w:ascii="Palatino Linotype" w:eastAsia="Calibri" w:hAnsi="Palatino Linotype" w:cs="Tahoma"/>
          <w:bCs/>
          <w:sz w:val="22"/>
          <w:szCs w:val="22"/>
          <w:lang w:val="es-ES_tradnl" w:eastAsia="en-US"/>
        </w:rPr>
        <w:t xml:space="preserve">ó </w:t>
      </w:r>
      <w:r w:rsidRPr="002A4761">
        <w:rPr>
          <w:rFonts w:ascii="Palatino Linotype" w:eastAsia="Calibri" w:hAnsi="Palatino Linotype" w:cs="Tahoma"/>
          <w:bCs/>
          <w:sz w:val="22"/>
          <w:szCs w:val="22"/>
          <w:lang w:val="es-ES_tradnl" w:eastAsia="en-US"/>
        </w:rPr>
        <w:t>la autorización del Comité de Transparencia de la versión pública de los recibos de nómina; así como el Acta de la Primera Sesión Extraordinaria del Comité de la Unidad de Transparencia y Acceso a la Información Pública del Organismo Público Descentralizado para la Prestación de Los Servicios de Agua Potable Alcantarillado y Saneamiento del Municipio de Zumpango, en cuyo punto número 4, del Orden del Día, refiere que se solicita al Comité de la Unidad de Transparencia y Acceso a la Información Pública la reserva y confidencialidad de algunos datos de la nómina de los trabajadores del organismo.</w:t>
      </w:r>
    </w:p>
    <w:p w14:paraId="0432C83F" w14:textId="77777777" w:rsidR="00BC1F1F" w:rsidRPr="002A4761" w:rsidRDefault="00BC1F1F" w:rsidP="00BC1F1F">
      <w:pPr>
        <w:spacing w:line="360" w:lineRule="auto"/>
        <w:jc w:val="both"/>
        <w:rPr>
          <w:rFonts w:ascii="Palatino Linotype" w:eastAsia="Calibri" w:hAnsi="Palatino Linotype" w:cs="Tahoma"/>
          <w:bCs/>
          <w:sz w:val="22"/>
          <w:szCs w:val="22"/>
          <w:lang w:val="es-ES_tradnl" w:eastAsia="en-US"/>
        </w:rPr>
      </w:pPr>
    </w:p>
    <w:p w14:paraId="2B38D701" w14:textId="77777777" w:rsidR="00BC1F1F" w:rsidRPr="002A4761" w:rsidRDefault="00BC1F1F" w:rsidP="00BC1F1F">
      <w:pPr>
        <w:spacing w:line="360" w:lineRule="auto"/>
        <w:jc w:val="both"/>
        <w:rPr>
          <w:rFonts w:ascii="Palatino Linotype" w:eastAsia="Calibri" w:hAnsi="Palatino Linotype" w:cs="Tahoma"/>
          <w:bCs/>
          <w:sz w:val="22"/>
          <w:szCs w:val="22"/>
          <w:lang w:val="es-ES_tradnl" w:eastAsia="en-US"/>
        </w:rPr>
      </w:pPr>
      <w:r w:rsidRPr="002A4761">
        <w:rPr>
          <w:rFonts w:ascii="Palatino Linotype" w:eastAsia="Calibri" w:hAnsi="Palatino Linotype" w:cs="Tahoma"/>
          <w:bCs/>
          <w:sz w:val="22"/>
          <w:szCs w:val="22"/>
          <w:lang w:val="es-ES_tradnl" w:eastAsia="en-US"/>
        </w:rPr>
        <w:t xml:space="preserve">Inconforme con la respuesta del Sujeto Obligado, el Particular presentó Recurso de Revisión </w:t>
      </w:r>
      <w:r w:rsidRPr="002A4761">
        <w:rPr>
          <w:rFonts w:ascii="Palatino Linotype" w:eastAsia="Calibri" w:hAnsi="Palatino Linotype" w:cs="Tahoma"/>
          <w:iCs/>
          <w:sz w:val="22"/>
          <w:szCs w:val="22"/>
          <w:lang w:val="es-ES" w:eastAsia="es-ES_tradnl"/>
        </w:rPr>
        <w:t>en el que manifestó como agravio la entrega de información incompleta</w:t>
      </w:r>
      <w:r w:rsidRPr="002A4761">
        <w:rPr>
          <w:rFonts w:ascii="Palatino Linotype" w:eastAsia="Calibri" w:hAnsi="Palatino Linotype" w:cs="Tahoma"/>
          <w:bCs/>
          <w:sz w:val="22"/>
          <w:szCs w:val="22"/>
          <w:lang w:val="es-ES_tradnl" w:eastAsia="en-US"/>
        </w:rPr>
        <w:t xml:space="preserve">, debido a que en el Acta remitida por el Sujeto Obligado se hace referencia a la </w:t>
      </w:r>
      <w:r w:rsidRPr="002A4761">
        <w:rPr>
          <w:rFonts w:ascii="Palatino Linotype" w:eastAsia="Calibri" w:hAnsi="Palatino Linotype" w:cs="Tahoma"/>
          <w:b/>
          <w:bCs/>
          <w:sz w:val="22"/>
          <w:szCs w:val="22"/>
          <w:lang w:val="es-ES_tradnl" w:eastAsia="en-US"/>
        </w:rPr>
        <w:t>reserva</w:t>
      </w:r>
      <w:r w:rsidRPr="002A4761">
        <w:rPr>
          <w:rFonts w:ascii="Palatino Linotype" w:eastAsia="Calibri" w:hAnsi="Palatino Linotype" w:cs="Tahoma"/>
          <w:bCs/>
          <w:sz w:val="22"/>
          <w:szCs w:val="22"/>
          <w:lang w:val="es-ES_tradnl" w:eastAsia="en-US"/>
        </w:rPr>
        <w:t xml:space="preserve"> y confidencialidad de algunos datos contenidos en los recibos de nómina, sin entregar el acuerdo de clasificación y la prueba de daño relacionada con la reserva de la información.</w:t>
      </w:r>
    </w:p>
    <w:p w14:paraId="0A0BDD16" w14:textId="77777777" w:rsidR="00BD4A4B" w:rsidRPr="002A4761" w:rsidRDefault="00BD4A4B" w:rsidP="00BC1F1F">
      <w:pPr>
        <w:spacing w:line="360" w:lineRule="auto"/>
        <w:jc w:val="both"/>
        <w:rPr>
          <w:rFonts w:ascii="Palatino Linotype" w:eastAsia="Calibri" w:hAnsi="Palatino Linotype" w:cs="Tahoma"/>
          <w:bCs/>
          <w:sz w:val="22"/>
          <w:szCs w:val="22"/>
          <w:lang w:val="es-ES_tradnl" w:eastAsia="en-US"/>
        </w:rPr>
      </w:pPr>
    </w:p>
    <w:p w14:paraId="25C883B6" w14:textId="279CD82C" w:rsidR="00BA363D" w:rsidRPr="002A4761" w:rsidRDefault="00DF271F" w:rsidP="00BA363D">
      <w:pPr>
        <w:spacing w:line="360" w:lineRule="auto"/>
        <w:ind w:right="-93"/>
        <w:jc w:val="both"/>
        <w:rPr>
          <w:rFonts w:ascii="Palatino Linotype" w:hAnsi="Palatino Linotype" w:cs="Tahoma"/>
          <w:sz w:val="22"/>
          <w:szCs w:val="24"/>
          <w:lang w:val="es-ES"/>
        </w:rPr>
      </w:pPr>
      <w:r w:rsidRPr="002A4761">
        <w:rPr>
          <w:rFonts w:ascii="Palatino Linotype" w:hAnsi="Palatino Linotype" w:cs="Tahoma"/>
          <w:sz w:val="22"/>
          <w:szCs w:val="24"/>
          <w:lang w:val="es-ES"/>
        </w:rPr>
        <w:t xml:space="preserve">Al respecto, es oportuno precisar, que del análisis a los motivos de inconformidad hechos valer por el Recurrente </w:t>
      </w:r>
      <w:r w:rsidRPr="002A4761">
        <w:rPr>
          <w:rFonts w:ascii="Palatino Linotype" w:hAnsi="Palatino Linotype" w:cs="Tahoma"/>
          <w:iCs/>
          <w:sz w:val="22"/>
          <w:szCs w:val="22"/>
        </w:rPr>
        <w:t xml:space="preserve">se advierte que </w:t>
      </w:r>
      <w:r w:rsidR="00BA363D" w:rsidRPr="002A4761">
        <w:rPr>
          <w:rFonts w:ascii="Palatino Linotype" w:hAnsi="Palatino Linotype" w:cs="Tahoma"/>
          <w:iCs/>
          <w:sz w:val="22"/>
          <w:szCs w:val="22"/>
        </w:rPr>
        <w:t xml:space="preserve">no </w:t>
      </w:r>
      <w:r w:rsidR="00F17A56" w:rsidRPr="002A4761">
        <w:rPr>
          <w:rFonts w:ascii="Palatino Linotype" w:hAnsi="Palatino Linotype" w:cs="Tahoma"/>
          <w:iCs/>
          <w:sz w:val="22"/>
          <w:szCs w:val="22"/>
        </w:rPr>
        <w:t>se inconformó</w:t>
      </w:r>
      <w:r w:rsidR="00BA363D" w:rsidRPr="002A4761">
        <w:rPr>
          <w:rFonts w:ascii="Palatino Linotype" w:hAnsi="Palatino Linotype" w:cs="Tahoma"/>
          <w:iCs/>
          <w:sz w:val="22"/>
          <w:szCs w:val="22"/>
        </w:rPr>
        <w:t xml:space="preserve"> </w:t>
      </w:r>
      <w:r w:rsidR="00BA363D" w:rsidRPr="002A4761">
        <w:rPr>
          <w:rFonts w:ascii="Palatino Linotype" w:hAnsi="Palatino Linotype" w:cs="Tahoma"/>
          <w:sz w:val="22"/>
          <w:szCs w:val="24"/>
          <w:lang w:val="es-ES"/>
        </w:rPr>
        <w:t xml:space="preserve">de la información entregada para dar atención a su solicitud de información, es decir, </w:t>
      </w:r>
      <w:r w:rsidR="00F17A56" w:rsidRPr="002A4761">
        <w:rPr>
          <w:rFonts w:ascii="Palatino Linotype" w:hAnsi="Palatino Linotype" w:cs="Tahoma"/>
          <w:sz w:val="22"/>
          <w:szCs w:val="24"/>
          <w:lang w:val="es-ES"/>
        </w:rPr>
        <w:t xml:space="preserve">no manifestó agravio alguno relacionado con los recibos de nómina entregados por el Sujeto Obligado, así como </w:t>
      </w:r>
      <w:r w:rsidR="00F17A56" w:rsidRPr="002A4761">
        <w:rPr>
          <w:rFonts w:ascii="Palatino Linotype" w:hAnsi="Palatino Linotype" w:cs="Tahoma"/>
          <w:iCs/>
          <w:sz w:val="22"/>
          <w:szCs w:val="24"/>
          <w:lang w:val="es-ES"/>
        </w:rPr>
        <w:t>los oficios correspondientes para la aprobación de la versión pública</w:t>
      </w:r>
      <w:r w:rsidR="00BA363D" w:rsidRPr="002A4761">
        <w:rPr>
          <w:rFonts w:ascii="Palatino Linotype" w:hAnsi="Palatino Linotype" w:cs="Tahoma"/>
          <w:sz w:val="22"/>
          <w:szCs w:val="24"/>
          <w:lang w:val="es-ES"/>
        </w:rPr>
        <w:t xml:space="preserve">. </w:t>
      </w:r>
      <w:r w:rsidR="00921EF3" w:rsidRPr="002A4761">
        <w:rPr>
          <w:rFonts w:ascii="Palatino Linotype" w:hAnsi="Palatino Linotype" w:cs="Tahoma"/>
          <w:sz w:val="22"/>
          <w:szCs w:val="24"/>
          <w:lang w:val="es-ES"/>
        </w:rPr>
        <w:t>Sin embargo, al inconformarse con la falta de fundamentación y motivación del acta remitida, con la que se justifica la eliminación de la información, será menester revisar si dicha acta está debidamente fundada y motiva y, en consecuencia es necesario entrar al análisis de los datos que fueron clasificados en los recibos de nómina entregados, ello con fundamento en el art</w:t>
      </w:r>
      <w:r w:rsidR="00D8678F" w:rsidRPr="002A4761">
        <w:rPr>
          <w:rFonts w:ascii="Palatino Linotype" w:hAnsi="Palatino Linotype" w:cs="Tahoma"/>
          <w:sz w:val="22"/>
          <w:szCs w:val="24"/>
          <w:lang w:val="es-ES"/>
        </w:rPr>
        <w:t>ículo 181, párrafo cuarto</w:t>
      </w:r>
      <w:r w:rsidR="00921EF3" w:rsidRPr="002A4761">
        <w:rPr>
          <w:rFonts w:ascii="Palatino Linotype" w:hAnsi="Palatino Linotype" w:cs="Tahoma"/>
          <w:sz w:val="22"/>
          <w:szCs w:val="24"/>
          <w:lang w:val="es-ES"/>
        </w:rPr>
        <w:t xml:space="preserve"> de la </w:t>
      </w:r>
      <w:r w:rsidR="00921EF3" w:rsidRPr="002A4761">
        <w:rPr>
          <w:rFonts w:ascii="Palatino Linotype" w:hAnsi="Palatino Linotype" w:cs="Tahoma"/>
          <w:sz w:val="22"/>
          <w:szCs w:val="22"/>
          <w:lang w:val="es-ES"/>
        </w:rPr>
        <w:t>Ley de Transparencia y Acceso a la Información Pública del Estado de México y Municipios</w:t>
      </w:r>
      <w:r w:rsidR="00921EF3" w:rsidRPr="002A4761">
        <w:rPr>
          <w:rFonts w:ascii="Palatino Linotype" w:hAnsi="Palatino Linotype" w:cs="Tahoma"/>
          <w:sz w:val="22"/>
          <w:szCs w:val="24"/>
          <w:lang w:val="es-ES"/>
        </w:rPr>
        <w:t>.</w:t>
      </w:r>
    </w:p>
    <w:p w14:paraId="1871935E" w14:textId="77777777" w:rsidR="00BA363D" w:rsidRPr="002A4761" w:rsidRDefault="00BA363D" w:rsidP="00BA363D">
      <w:pPr>
        <w:spacing w:line="360" w:lineRule="auto"/>
        <w:ind w:right="-93"/>
        <w:jc w:val="both"/>
        <w:rPr>
          <w:rFonts w:ascii="Palatino Linotype" w:hAnsi="Palatino Linotype" w:cs="Tahoma"/>
          <w:sz w:val="22"/>
          <w:szCs w:val="24"/>
        </w:rPr>
      </w:pPr>
      <w:r w:rsidRPr="002A4761">
        <w:rPr>
          <w:rFonts w:ascii="Palatino Linotype" w:hAnsi="Palatino Linotype" w:cs="Tahoma"/>
          <w:sz w:val="22"/>
          <w:szCs w:val="24"/>
          <w:lang w:val="es-ES"/>
        </w:rPr>
        <w:t> </w:t>
      </w:r>
    </w:p>
    <w:p w14:paraId="3AB8BC7C" w14:textId="77777777" w:rsidR="00BA363D" w:rsidRPr="002A4761" w:rsidRDefault="00BA363D" w:rsidP="00BA363D">
      <w:pPr>
        <w:spacing w:line="360" w:lineRule="auto"/>
        <w:jc w:val="both"/>
        <w:rPr>
          <w:rFonts w:ascii="Palatino Linotype" w:eastAsia="Calibri" w:hAnsi="Palatino Linotype" w:cs="Tahoma"/>
          <w:bCs/>
          <w:sz w:val="22"/>
          <w:szCs w:val="22"/>
          <w:lang w:val="es-ES_tradnl" w:eastAsia="en-US"/>
        </w:rPr>
      </w:pPr>
      <w:r w:rsidRPr="002A4761">
        <w:rPr>
          <w:rFonts w:ascii="Palatino Linotype" w:eastAsia="Calibri" w:hAnsi="Palatino Linotype" w:cs="Tahoma"/>
          <w:bCs/>
          <w:sz w:val="22"/>
          <w:szCs w:val="22"/>
          <w:lang w:val="es-ES_tradnl" w:eastAsia="en-US"/>
        </w:rPr>
        <w:t>En este sentido, a efecto de constatar si la información entregada por el Sujeto Obligado satisface la pretensión del Particular, se realizó el análisis siguiente:</w:t>
      </w:r>
    </w:p>
    <w:p w14:paraId="5DCBB00F" w14:textId="1B479FC2" w:rsidR="00BA363D" w:rsidRPr="002A4761" w:rsidRDefault="00BA363D" w:rsidP="00BC1F1F">
      <w:pPr>
        <w:tabs>
          <w:tab w:val="left" w:pos="4962"/>
        </w:tabs>
        <w:spacing w:line="360" w:lineRule="auto"/>
        <w:jc w:val="both"/>
        <w:rPr>
          <w:rFonts w:ascii="Palatino Linotype" w:hAnsi="Palatino Linotype" w:cs="Tahoma"/>
          <w:iCs/>
          <w:sz w:val="22"/>
          <w:szCs w:val="22"/>
        </w:rPr>
      </w:pPr>
    </w:p>
    <w:p w14:paraId="13790918" w14:textId="0C80BF77" w:rsidR="00E0692D" w:rsidRPr="002A4761" w:rsidRDefault="00E0692D" w:rsidP="00E0692D">
      <w:pPr>
        <w:spacing w:line="360" w:lineRule="auto"/>
        <w:jc w:val="both"/>
        <w:rPr>
          <w:rFonts w:ascii="Palatino Linotype" w:eastAsia="Calibri" w:hAnsi="Palatino Linotype" w:cs="Tahoma"/>
          <w:bCs/>
          <w:sz w:val="22"/>
          <w:szCs w:val="22"/>
          <w:lang w:val="es-ES_tradnl" w:eastAsia="en-US"/>
        </w:rPr>
      </w:pPr>
      <w:r w:rsidRPr="002A4761">
        <w:rPr>
          <w:rFonts w:ascii="Palatino Linotype" w:hAnsi="Palatino Linotype" w:cs="Tahoma"/>
          <w:iCs/>
          <w:sz w:val="22"/>
          <w:szCs w:val="22"/>
        </w:rPr>
        <w:t xml:space="preserve">Como ha quedado descrito en los Antecedentes de la presente Resolución, en su respuesta el Sujeto Obligado entregó </w:t>
      </w:r>
      <w:r w:rsidRPr="002A4761">
        <w:rPr>
          <w:rFonts w:ascii="Palatino Linotype" w:eastAsia="Calibri" w:hAnsi="Palatino Linotype" w:cs="Tahoma"/>
          <w:bCs/>
          <w:sz w:val="22"/>
          <w:szCs w:val="22"/>
          <w:lang w:val="es-ES_tradnl" w:eastAsia="en-US"/>
        </w:rPr>
        <w:t xml:space="preserve">el Acta de la Primera Sesión Extraordinaria del Comité de la Unidad de Transparencia y Acceso a la Información Pública del Organismo Público Descentralizado para la Prestación de Los Servicios de Agua Potable Alcantarillado y Saneamiento del Municipio de Zumpango, en cuyo punto número 4, del Orden del Día, refiere que se solicita al Comité de la Unidad de Transparencia y Acceso a la Información Pública </w:t>
      </w:r>
      <w:r w:rsidRPr="002A4761">
        <w:rPr>
          <w:rFonts w:ascii="Palatino Linotype" w:eastAsia="Calibri" w:hAnsi="Palatino Linotype" w:cs="Tahoma"/>
          <w:b/>
          <w:bCs/>
          <w:sz w:val="22"/>
          <w:szCs w:val="22"/>
          <w:u w:val="single"/>
          <w:lang w:val="es-ES_tradnl" w:eastAsia="en-US"/>
        </w:rPr>
        <w:t>la reserva y confidencialidad</w:t>
      </w:r>
      <w:r w:rsidRPr="002A4761">
        <w:rPr>
          <w:rFonts w:ascii="Palatino Linotype" w:eastAsia="Calibri" w:hAnsi="Palatino Linotype" w:cs="Tahoma"/>
          <w:bCs/>
          <w:sz w:val="22"/>
          <w:szCs w:val="22"/>
          <w:lang w:val="es-ES_tradnl" w:eastAsia="en-US"/>
        </w:rPr>
        <w:t xml:space="preserve"> </w:t>
      </w:r>
      <w:r w:rsidRPr="002A4761">
        <w:rPr>
          <w:rFonts w:ascii="Palatino Linotype" w:eastAsia="Calibri" w:hAnsi="Palatino Linotype" w:cs="Tahoma"/>
          <w:b/>
          <w:bCs/>
          <w:sz w:val="22"/>
          <w:szCs w:val="22"/>
          <w:lang w:val="es-ES_tradnl" w:eastAsia="en-US"/>
        </w:rPr>
        <w:t xml:space="preserve">de algunos </w:t>
      </w:r>
      <w:r w:rsidRPr="002A4761">
        <w:rPr>
          <w:rFonts w:ascii="Palatino Linotype" w:eastAsia="Calibri" w:hAnsi="Palatino Linotype" w:cs="Tahoma"/>
          <w:b/>
          <w:bCs/>
          <w:sz w:val="22"/>
          <w:szCs w:val="22"/>
          <w:u w:val="single"/>
          <w:lang w:val="es-ES_tradnl" w:eastAsia="en-US"/>
        </w:rPr>
        <w:t>datos de la</w:t>
      </w:r>
      <w:r w:rsidRPr="002A4761">
        <w:rPr>
          <w:rFonts w:ascii="Palatino Linotype" w:eastAsia="Calibri" w:hAnsi="Palatino Linotype" w:cs="Tahoma"/>
          <w:b/>
          <w:bCs/>
          <w:sz w:val="22"/>
          <w:szCs w:val="22"/>
          <w:lang w:val="es-ES_tradnl" w:eastAsia="en-US"/>
        </w:rPr>
        <w:t xml:space="preserve"> </w:t>
      </w:r>
      <w:r w:rsidRPr="002A4761">
        <w:rPr>
          <w:rFonts w:ascii="Palatino Linotype" w:eastAsia="Calibri" w:hAnsi="Palatino Linotype" w:cs="Tahoma"/>
          <w:b/>
          <w:bCs/>
          <w:sz w:val="22"/>
          <w:szCs w:val="22"/>
          <w:u w:val="single"/>
          <w:lang w:val="es-ES_tradnl" w:eastAsia="en-US"/>
        </w:rPr>
        <w:t>nómina</w:t>
      </w:r>
      <w:r w:rsidRPr="002A4761">
        <w:rPr>
          <w:rFonts w:ascii="Palatino Linotype" w:eastAsia="Calibri" w:hAnsi="Palatino Linotype" w:cs="Tahoma"/>
          <w:bCs/>
          <w:sz w:val="22"/>
          <w:szCs w:val="22"/>
          <w:lang w:val="es-ES_tradnl" w:eastAsia="en-US"/>
        </w:rPr>
        <w:t xml:space="preserve"> de los trabajadores del organismo, como se ilustra en las imágenes siguientes:</w:t>
      </w:r>
    </w:p>
    <w:p w14:paraId="62AFC761" w14:textId="51837C6A" w:rsidR="00E0692D" w:rsidRPr="002A4761" w:rsidRDefault="00F22967" w:rsidP="00F22967">
      <w:pPr>
        <w:spacing w:line="360" w:lineRule="auto"/>
        <w:jc w:val="center"/>
        <w:rPr>
          <w:rFonts w:ascii="Palatino Linotype" w:eastAsia="Calibri" w:hAnsi="Palatino Linotype" w:cs="Tahoma"/>
          <w:bCs/>
          <w:sz w:val="22"/>
          <w:szCs w:val="22"/>
          <w:lang w:val="es-ES_tradnl" w:eastAsia="en-US"/>
        </w:rPr>
      </w:pPr>
      <w:r w:rsidRPr="002A4761">
        <w:rPr>
          <w:noProof/>
          <w:lang w:eastAsia="es-MX"/>
        </w:rPr>
        <w:drawing>
          <wp:inline distT="0" distB="0" distL="0" distR="0" wp14:anchorId="3C48CF9E" wp14:editId="435CA0C1">
            <wp:extent cx="4210050" cy="58635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64" t="15038" r="36311" b="5936"/>
                    <a:stretch/>
                  </pic:blipFill>
                  <pic:spPr bwMode="auto">
                    <a:xfrm>
                      <a:off x="0" y="0"/>
                      <a:ext cx="4217906" cy="5874532"/>
                    </a:xfrm>
                    <a:prstGeom prst="rect">
                      <a:avLst/>
                    </a:prstGeom>
                    <a:ln>
                      <a:noFill/>
                    </a:ln>
                    <a:extLst>
                      <a:ext uri="{53640926-AAD7-44D8-BBD7-CCE9431645EC}">
                        <a14:shadowObscured xmlns:a14="http://schemas.microsoft.com/office/drawing/2010/main"/>
                      </a:ext>
                    </a:extLst>
                  </pic:spPr>
                </pic:pic>
              </a:graphicData>
            </a:graphic>
          </wp:inline>
        </w:drawing>
      </w:r>
    </w:p>
    <w:p w14:paraId="33567F71" w14:textId="1A21F3A9" w:rsidR="00E0692D" w:rsidRPr="002A4761" w:rsidRDefault="005403BD" w:rsidP="005403BD">
      <w:pPr>
        <w:tabs>
          <w:tab w:val="left" w:pos="4962"/>
        </w:tabs>
        <w:spacing w:line="360" w:lineRule="auto"/>
        <w:jc w:val="center"/>
        <w:rPr>
          <w:rFonts w:ascii="Palatino Linotype" w:hAnsi="Palatino Linotype" w:cs="Tahoma"/>
          <w:iCs/>
          <w:sz w:val="22"/>
          <w:szCs w:val="22"/>
        </w:rPr>
      </w:pPr>
      <w:r w:rsidRPr="002A4761">
        <w:rPr>
          <w:noProof/>
          <w:lang w:eastAsia="es-MX"/>
        </w:rPr>
        <w:drawing>
          <wp:inline distT="0" distB="0" distL="0" distR="0" wp14:anchorId="238D4B53" wp14:editId="3252DF5B">
            <wp:extent cx="3886200" cy="46634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96" t="16512" r="35150" b="19796"/>
                    <a:stretch/>
                  </pic:blipFill>
                  <pic:spPr bwMode="auto">
                    <a:xfrm>
                      <a:off x="0" y="0"/>
                      <a:ext cx="3887485" cy="4664982"/>
                    </a:xfrm>
                    <a:prstGeom prst="rect">
                      <a:avLst/>
                    </a:prstGeom>
                    <a:ln>
                      <a:noFill/>
                    </a:ln>
                    <a:extLst>
                      <a:ext uri="{53640926-AAD7-44D8-BBD7-CCE9431645EC}">
                        <a14:shadowObscured xmlns:a14="http://schemas.microsoft.com/office/drawing/2010/main"/>
                      </a:ext>
                    </a:extLst>
                  </pic:spPr>
                </pic:pic>
              </a:graphicData>
            </a:graphic>
          </wp:inline>
        </w:drawing>
      </w:r>
    </w:p>
    <w:p w14:paraId="06DBC2E2" w14:textId="77777777" w:rsidR="00BA363D" w:rsidRPr="002A4761" w:rsidRDefault="00BA363D" w:rsidP="00BC1F1F">
      <w:pPr>
        <w:tabs>
          <w:tab w:val="left" w:pos="4962"/>
        </w:tabs>
        <w:spacing w:line="360" w:lineRule="auto"/>
        <w:jc w:val="both"/>
        <w:rPr>
          <w:rFonts w:ascii="Palatino Linotype" w:hAnsi="Palatino Linotype" w:cs="Tahoma"/>
          <w:iCs/>
          <w:sz w:val="22"/>
          <w:szCs w:val="22"/>
        </w:rPr>
      </w:pPr>
    </w:p>
    <w:p w14:paraId="40B29CF5" w14:textId="5B18E4FD" w:rsidR="00BA363D" w:rsidRPr="002A4761" w:rsidRDefault="005403BD" w:rsidP="00BC1F1F">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Como se puede observar, en el Acta remitida por el Sujeto Obligado</w:t>
      </w:r>
      <w:r w:rsidR="00BB1133" w:rsidRPr="002A4761">
        <w:rPr>
          <w:rFonts w:ascii="Palatino Linotype" w:hAnsi="Palatino Linotype" w:cs="Tahoma"/>
          <w:iCs/>
          <w:sz w:val="22"/>
          <w:szCs w:val="22"/>
        </w:rPr>
        <w:t xml:space="preserve">, específicamente en el punto cuatro del Orden del Día, hace referencia a la </w:t>
      </w:r>
      <w:r w:rsidR="00BB1133" w:rsidRPr="002A4761">
        <w:rPr>
          <w:rFonts w:ascii="Palatino Linotype" w:hAnsi="Palatino Linotype" w:cs="Tahoma"/>
          <w:b/>
          <w:iCs/>
          <w:sz w:val="22"/>
          <w:szCs w:val="22"/>
          <w:u w:val="single"/>
        </w:rPr>
        <w:t>reserva</w:t>
      </w:r>
      <w:r w:rsidR="00BB1133" w:rsidRPr="002A4761">
        <w:rPr>
          <w:rFonts w:ascii="Palatino Linotype" w:hAnsi="Palatino Linotype" w:cs="Tahoma"/>
          <w:b/>
          <w:iCs/>
          <w:sz w:val="22"/>
          <w:szCs w:val="22"/>
        </w:rPr>
        <w:t xml:space="preserve"> </w:t>
      </w:r>
      <w:r w:rsidR="00BB1133" w:rsidRPr="002A4761">
        <w:rPr>
          <w:rFonts w:ascii="Palatino Linotype" w:hAnsi="Palatino Linotype" w:cs="Tahoma"/>
          <w:b/>
          <w:iCs/>
          <w:sz w:val="22"/>
          <w:szCs w:val="22"/>
          <w:u w:val="single"/>
        </w:rPr>
        <w:t>y</w:t>
      </w:r>
      <w:r w:rsidR="00BB1133" w:rsidRPr="002A4761">
        <w:rPr>
          <w:rFonts w:ascii="Palatino Linotype" w:hAnsi="Palatino Linotype" w:cs="Tahoma"/>
          <w:b/>
          <w:iCs/>
          <w:sz w:val="22"/>
          <w:szCs w:val="22"/>
        </w:rPr>
        <w:t xml:space="preserve"> </w:t>
      </w:r>
      <w:r w:rsidR="00BB1133" w:rsidRPr="002A4761">
        <w:rPr>
          <w:rFonts w:ascii="Palatino Linotype" w:hAnsi="Palatino Linotype" w:cs="Tahoma"/>
          <w:b/>
          <w:iCs/>
          <w:sz w:val="22"/>
          <w:szCs w:val="22"/>
          <w:u w:val="single"/>
        </w:rPr>
        <w:t>confidencialidad</w:t>
      </w:r>
      <w:r w:rsidR="00BB1133" w:rsidRPr="002A4761">
        <w:rPr>
          <w:rFonts w:ascii="Palatino Linotype" w:hAnsi="Palatino Linotype" w:cs="Tahoma"/>
          <w:iCs/>
          <w:sz w:val="22"/>
          <w:szCs w:val="22"/>
        </w:rPr>
        <w:t xml:space="preserve"> de algunos datos de la nómina de los trabajadores del organismo</w:t>
      </w:r>
      <w:r w:rsidR="00CD54A7" w:rsidRPr="002A4761">
        <w:rPr>
          <w:rFonts w:ascii="Palatino Linotype" w:hAnsi="Palatino Linotype" w:cs="Tahoma"/>
          <w:iCs/>
          <w:sz w:val="22"/>
          <w:szCs w:val="22"/>
        </w:rPr>
        <w:t>.</w:t>
      </w:r>
    </w:p>
    <w:p w14:paraId="700F89F3" w14:textId="77777777" w:rsidR="00CD54A7" w:rsidRPr="002A4761" w:rsidRDefault="00CD54A7" w:rsidP="00BC1F1F">
      <w:pPr>
        <w:tabs>
          <w:tab w:val="left" w:pos="4962"/>
        </w:tabs>
        <w:spacing w:line="360" w:lineRule="auto"/>
        <w:jc w:val="both"/>
        <w:rPr>
          <w:rFonts w:ascii="Palatino Linotype" w:hAnsi="Palatino Linotype" w:cs="Tahoma"/>
          <w:iCs/>
          <w:sz w:val="22"/>
          <w:szCs w:val="22"/>
        </w:rPr>
      </w:pPr>
    </w:p>
    <w:p w14:paraId="7DAD6D6C" w14:textId="65159FEA" w:rsidR="00CD54A7" w:rsidRPr="002A4761" w:rsidRDefault="00CD54A7" w:rsidP="00BC1F1F">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Asimismo, en el párrafo TERCERO, señal</w:t>
      </w:r>
      <w:r w:rsidR="00BD4A4B" w:rsidRPr="002A4761">
        <w:rPr>
          <w:rFonts w:ascii="Palatino Linotype" w:hAnsi="Palatino Linotype" w:cs="Tahoma"/>
          <w:iCs/>
          <w:sz w:val="22"/>
          <w:szCs w:val="22"/>
        </w:rPr>
        <w:t>ó</w:t>
      </w:r>
      <w:r w:rsidRPr="002A4761">
        <w:rPr>
          <w:rFonts w:ascii="Palatino Linotype" w:hAnsi="Palatino Linotype" w:cs="Tahoma"/>
          <w:iCs/>
          <w:sz w:val="22"/>
          <w:szCs w:val="22"/>
        </w:rPr>
        <w:t xml:space="preserve"> como fundamento de su solicitud de reserva y confidencialidad de los datos referidos, los artículos 100, 101, párrafo III, 103, párrafo I, 106, fracciones I, III, 111, 113, fracción V y 116 de la Ley General de Transparencia y Acceso a</w:t>
      </w:r>
      <w:r w:rsidR="00B529C1" w:rsidRPr="002A4761">
        <w:rPr>
          <w:rFonts w:ascii="Palatino Linotype" w:hAnsi="Palatino Linotype" w:cs="Tahoma"/>
          <w:iCs/>
          <w:sz w:val="22"/>
          <w:szCs w:val="22"/>
        </w:rPr>
        <w:t xml:space="preserve"> la Información Pública; así como los artículos 45, 46, 47, párrafos I, II, III, V de la Ley de Transparencia y Acceso a la Información Pública del Estado de México y Municipios.</w:t>
      </w:r>
    </w:p>
    <w:p w14:paraId="3E7B313D" w14:textId="77777777" w:rsidR="00910A13" w:rsidRPr="002A4761" w:rsidRDefault="00910A13" w:rsidP="00BC1F1F">
      <w:pPr>
        <w:tabs>
          <w:tab w:val="left" w:pos="4962"/>
        </w:tabs>
        <w:spacing w:line="360" w:lineRule="auto"/>
        <w:jc w:val="both"/>
        <w:rPr>
          <w:rFonts w:ascii="Palatino Linotype" w:hAnsi="Palatino Linotype" w:cs="Tahoma"/>
          <w:iCs/>
          <w:sz w:val="22"/>
          <w:szCs w:val="22"/>
        </w:rPr>
      </w:pPr>
    </w:p>
    <w:p w14:paraId="171CB460" w14:textId="17DA385A" w:rsidR="00910A13" w:rsidRPr="002A4761" w:rsidRDefault="00910A13" w:rsidP="00BC1F1F">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Finalmente, en el párrafo subsecuente hace referencia a la votación y aprobación de la clasificación por parte de todos los miembros del Comité de Transparencia del Sujeto Obligado.</w:t>
      </w:r>
    </w:p>
    <w:p w14:paraId="29B0A5FF" w14:textId="77777777" w:rsidR="00910A13" w:rsidRPr="002A4761" w:rsidRDefault="00910A13" w:rsidP="00BC1F1F">
      <w:pPr>
        <w:tabs>
          <w:tab w:val="left" w:pos="4962"/>
        </w:tabs>
        <w:spacing w:line="360" w:lineRule="auto"/>
        <w:jc w:val="both"/>
        <w:rPr>
          <w:rFonts w:ascii="Palatino Linotype" w:hAnsi="Palatino Linotype" w:cs="Tahoma"/>
          <w:iCs/>
          <w:sz w:val="22"/>
          <w:szCs w:val="22"/>
        </w:rPr>
      </w:pPr>
    </w:p>
    <w:p w14:paraId="78DCDE2E" w14:textId="3006F224" w:rsidR="00910A13" w:rsidRPr="002A4761" w:rsidRDefault="00910A13" w:rsidP="00BC1F1F">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Así, del análisis realizado al Acta descrita, es oportuno precisar lo siguiente:</w:t>
      </w:r>
    </w:p>
    <w:p w14:paraId="7DEAF53B" w14:textId="77777777" w:rsidR="00910A13" w:rsidRPr="002A4761" w:rsidRDefault="00910A13" w:rsidP="00BC1F1F">
      <w:pPr>
        <w:tabs>
          <w:tab w:val="left" w:pos="4962"/>
        </w:tabs>
        <w:spacing w:line="360" w:lineRule="auto"/>
        <w:jc w:val="both"/>
        <w:rPr>
          <w:rFonts w:ascii="Palatino Linotype" w:hAnsi="Palatino Linotype" w:cs="Tahoma"/>
          <w:iCs/>
          <w:sz w:val="22"/>
          <w:szCs w:val="22"/>
        </w:rPr>
      </w:pPr>
    </w:p>
    <w:p w14:paraId="50F4C48B" w14:textId="110C88B6" w:rsidR="00910A13" w:rsidRPr="002A4761" w:rsidRDefault="00910A13" w:rsidP="00910A13">
      <w:pPr>
        <w:pStyle w:val="Prrafodelista"/>
        <w:numPr>
          <w:ilvl w:val="0"/>
          <w:numId w:val="37"/>
        </w:numPr>
        <w:tabs>
          <w:tab w:val="left" w:pos="4962"/>
        </w:tabs>
        <w:spacing w:line="360" w:lineRule="auto"/>
        <w:jc w:val="both"/>
        <w:rPr>
          <w:rFonts w:ascii="Palatino Linotype" w:hAnsi="Palatino Linotype" w:cs="Tahoma"/>
          <w:iCs/>
          <w:szCs w:val="22"/>
        </w:rPr>
      </w:pPr>
      <w:r w:rsidRPr="002A4761">
        <w:rPr>
          <w:rFonts w:ascii="Palatino Linotype" w:hAnsi="Palatino Linotype" w:cs="Tahoma"/>
          <w:iCs/>
          <w:szCs w:val="22"/>
        </w:rPr>
        <w:t>Aún y cuando el Comité de Transparencia del Sujeto Obligado aprueba la clasificación de los datos referidos bajo los calificativos de reserva y confidencialidad, no funda ni motiva dicha clasificación</w:t>
      </w:r>
      <w:r w:rsidR="00BD4A4B" w:rsidRPr="002A4761">
        <w:rPr>
          <w:rFonts w:ascii="Palatino Linotype" w:hAnsi="Palatino Linotype" w:cs="Tahoma"/>
          <w:iCs/>
          <w:szCs w:val="22"/>
        </w:rPr>
        <w:t>;</w:t>
      </w:r>
      <w:r w:rsidRPr="002A4761">
        <w:rPr>
          <w:rFonts w:ascii="Palatino Linotype" w:hAnsi="Palatino Linotype" w:cs="Tahoma"/>
          <w:iCs/>
          <w:szCs w:val="22"/>
        </w:rPr>
        <w:t xml:space="preserve"> es decir, en ningún apartado del acta señal el artículo de la Ley de Transparencia y Acceso a la Información Pública del Estado de México y Municipios en que sustenta la reserva y confidencialidad de la información.</w:t>
      </w:r>
    </w:p>
    <w:p w14:paraId="23B0A82F" w14:textId="72C8AF99" w:rsidR="00910A13" w:rsidRPr="002A4761" w:rsidRDefault="00910A13" w:rsidP="00910A13">
      <w:pPr>
        <w:pStyle w:val="Prrafodelista"/>
        <w:numPr>
          <w:ilvl w:val="0"/>
          <w:numId w:val="37"/>
        </w:numPr>
        <w:tabs>
          <w:tab w:val="left" w:pos="4962"/>
        </w:tabs>
        <w:spacing w:line="360" w:lineRule="auto"/>
        <w:jc w:val="both"/>
        <w:rPr>
          <w:rFonts w:ascii="Palatino Linotype" w:hAnsi="Palatino Linotype" w:cs="Tahoma"/>
          <w:iCs/>
          <w:szCs w:val="22"/>
        </w:rPr>
      </w:pPr>
      <w:r w:rsidRPr="002A4761">
        <w:rPr>
          <w:rFonts w:ascii="Palatino Linotype" w:hAnsi="Palatino Linotype" w:cs="Tahoma"/>
          <w:iCs/>
          <w:szCs w:val="22"/>
        </w:rPr>
        <w:t xml:space="preserve">Carece de motivación en la que sustente las razones para la eliminación de los datos en  versión pública de los recibos de nómina solicitados, no realiza el análisis que lo lleve a determinar la </w:t>
      </w:r>
      <w:r w:rsidR="007F738A" w:rsidRPr="002A4761">
        <w:rPr>
          <w:rFonts w:ascii="Palatino Linotype" w:hAnsi="Palatino Linotype" w:cs="Tahoma"/>
          <w:iCs/>
          <w:szCs w:val="22"/>
        </w:rPr>
        <w:t>clasificación de la información.</w:t>
      </w:r>
    </w:p>
    <w:p w14:paraId="690B54FF" w14:textId="77777777" w:rsidR="007F738A" w:rsidRPr="002A4761" w:rsidRDefault="007F738A" w:rsidP="007F738A">
      <w:pPr>
        <w:tabs>
          <w:tab w:val="left" w:pos="4962"/>
        </w:tabs>
        <w:spacing w:line="360" w:lineRule="auto"/>
        <w:jc w:val="both"/>
        <w:rPr>
          <w:rFonts w:ascii="Palatino Linotype" w:hAnsi="Palatino Linotype" w:cs="Tahoma"/>
          <w:iCs/>
          <w:szCs w:val="22"/>
        </w:rPr>
      </w:pPr>
    </w:p>
    <w:p w14:paraId="40C66013" w14:textId="16D6651F" w:rsidR="007F738A" w:rsidRPr="002A4761" w:rsidRDefault="007F738A" w:rsidP="007F738A">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Lo anterior es así, debido a que para clasificar información, ya sea como reservada o confidencial, se debe fundar y motivar la actualización del supuesto jurídico aplicable, tal como lo determinan los artículos 141 y 149 de la Ley de Transparencia y Acceso a la Información Pública del Estado de México y Municipios, que se citan a continuación:</w:t>
      </w:r>
    </w:p>
    <w:p w14:paraId="50438A5D" w14:textId="77777777" w:rsidR="00BD4A4B" w:rsidRPr="002A4761" w:rsidRDefault="00BD4A4B" w:rsidP="007F738A">
      <w:pPr>
        <w:tabs>
          <w:tab w:val="left" w:pos="4962"/>
        </w:tabs>
        <w:spacing w:line="360" w:lineRule="auto"/>
        <w:jc w:val="both"/>
        <w:rPr>
          <w:rFonts w:ascii="Palatino Linotype" w:hAnsi="Palatino Linotype" w:cs="Tahoma"/>
          <w:iCs/>
          <w:sz w:val="22"/>
          <w:szCs w:val="22"/>
        </w:rPr>
      </w:pPr>
    </w:p>
    <w:p w14:paraId="333E07F7" w14:textId="05B4C8CF"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Artículo 141. </w:t>
      </w:r>
      <w:r w:rsidRPr="002A4761">
        <w:rPr>
          <w:rFonts w:ascii="Palatino Linotype" w:hAnsi="Palatino Linotype" w:cs="Tahoma"/>
          <w:i/>
          <w:iCs/>
          <w:sz w:val="22"/>
          <w:szCs w:val="22"/>
        </w:rPr>
        <w:t xml:space="preserve">Las </w:t>
      </w:r>
      <w:r w:rsidRPr="002A4761">
        <w:rPr>
          <w:rFonts w:ascii="Palatino Linotype" w:hAnsi="Palatino Linotype" w:cs="Tahoma"/>
          <w:b/>
          <w:i/>
          <w:iCs/>
          <w:sz w:val="22"/>
          <w:szCs w:val="22"/>
        </w:rPr>
        <w:t>causales de reserva</w:t>
      </w:r>
      <w:r w:rsidRPr="002A4761">
        <w:rPr>
          <w:rFonts w:ascii="Palatino Linotype" w:hAnsi="Palatino Linotype" w:cs="Tahoma"/>
          <w:i/>
          <w:iCs/>
          <w:sz w:val="22"/>
          <w:szCs w:val="22"/>
        </w:rPr>
        <w:t xml:space="preserve"> previstas en este Capítulo </w:t>
      </w:r>
      <w:r w:rsidRPr="002A4761">
        <w:rPr>
          <w:rFonts w:ascii="Palatino Linotype" w:hAnsi="Palatino Linotype" w:cs="Tahoma"/>
          <w:b/>
          <w:i/>
          <w:iCs/>
          <w:sz w:val="22"/>
          <w:szCs w:val="22"/>
        </w:rPr>
        <w:t>se deberán fundar y motivar</w:t>
      </w:r>
      <w:r w:rsidRPr="002A4761">
        <w:rPr>
          <w:rFonts w:ascii="Palatino Linotype" w:hAnsi="Palatino Linotype" w:cs="Tahoma"/>
          <w:i/>
          <w:iCs/>
          <w:sz w:val="22"/>
          <w:szCs w:val="22"/>
        </w:rPr>
        <w:t xml:space="preserve">, a través de la </w:t>
      </w:r>
      <w:r w:rsidRPr="002A4761">
        <w:rPr>
          <w:rFonts w:ascii="Palatino Linotype" w:hAnsi="Palatino Linotype" w:cs="Tahoma"/>
          <w:b/>
          <w:i/>
          <w:iCs/>
          <w:sz w:val="22"/>
          <w:szCs w:val="22"/>
        </w:rPr>
        <w:t>aplicación de la prueba de daño</w:t>
      </w:r>
      <w:r w:rsidRPr="002A4761">
        <w:rPr>
          <w:rFonts w:ascii="Palatino Linotype" w:hAnsi="Palatino Linotype" w:cs="Tahoma"/>
          <w:i/>
          <w:iCs/>
          <w:sz w:val="22"/>
          <w:szCs w:val="22"/>
        </w:rPr>
        <w:t xml:space="preserve"> a la que se hace referencia en el presente Título.</w:t>
      </w:r>
    </w:p>
    <w:p w14:paraId="0C12E813" w14:textId="77777777"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p>
    <w:p w14:paraId="219B7965" w14:textId="42A9E1BE"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Artículo 149. </w:t>
      </w:r>
      <w:r w:rsidRPr="002A4761">
        <w:rPr>
          <w:rFonts w:ascii="Palatino Linotype" w:hAnsi="Palatino Linotype" w:cs="Tahoma"/>
          <w:i/>
          <w:iCs/>
          <w:sz w:val="22"/>
          <w:szCs w:val="22"/>
        </w:rPr>
        <w:t xml:space="preserve">El acuerdo que clasifique la </w:t>
      </w:r>
      <w:r w:rsidRPr="002A4761">
        <w:rPr>
          <w:rFonts w:ascii="Palatino Linotype" w:hAnsi="Palatino Linotype" w:cs="Tahoma"/>
          <w:b/>
          <w:i/>
          <w:iCs/>
          <w:sz w:val="22"/>
          <w:szCs w:val="22"/>
        </w:rPr>
        <w:t>información como confidencial</w:t>
      </w:r>
      <w:r w:rsidRPr="002A4761">
        <w:rPr>
          <w:rFonts w:ascii="Palatino Linotype" w:hAnsi="Palatino Linotype" w:cs="Tahoma"/>
          <w:i/>
          <w:iCs/>
          <w:sz w:val="22"/>
          <w:szCs w:val="22"/>
        </w:rPr>
        <w:t xml:space="preserve"> deberá contener un </w:t>
      </w:r>
      <w:r w:rsidRPr="002A4761">
        <w:rPr>
          <w:rFonts w:ascii="Palatino Linotype" w:hAnsi="Palatino Linotype" w:cs="Tahoma"/>
          <w:b/>
          <w:i/>
          <w:iCs/>
          <w:sz w:val="22"/>
          <w:szCs w:val="22"/>
        </w:rPr>
        <w:t>razonamiento lógico en el que demuestre que la información se encuentra en alguna o algunas de las hipótesis</w:t>
      </w:r>
      <w:r w:rsidRPr="002A4761">
        <w:rPr>
          <w:rFonts w:ascii="Palatino Linotype" w:hAnsi="Palatino Linotype" w:cs="Tahoma"/>
          <w:i/>
          <w:iCs/>
          <w:sz w:val="22"/>
          <w:szCs w:val="22"/>
        </w:rPr>
        <w:t xml:space="preserve"> previstas en la presente Ley.</w:t>
      </w:r>
    </w:p>
    <w:p w14:paraId="6DC46858" w14:textId="77777777" w:rsidR="007F738A" w:rsidRPr="002A4761" w:rsidRDefault="007F738A" w:rsidP="007F738A">
      <w:pPr>
        <w:tabs>
          <w:tab w:val="left" w:pos="4962"/>
        </w:tabs>
        <w:spacing w:line="360" w:lineRule="auto"/>
        <w:jc w:val="both"/>
        <w:rPr>
          <w:rFonts w:ascii="Palatino Linotype" w:hAnsi="Palatino Linotype" w:cs="Tahoma"/>
          <w:iCs/>
          <w:sz w:val="22"/>
          <w:szCs w:val="22"/>
        </w:rPr>
      </w:pPr>
    </w:p>
    <w:p w14:paraId="4C5DDCEB" w14:textId="38A79519" w:rsidR="007F738A" w:rsidRPr="002A4761" w:rsidRDefault="007F738A" w:rsidP="007F738A">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Asimismo, la propia legislación en cita, es clara al determinar los supuestos bajo los cuales determinada información podrá considerarse como reservada o confidencial, a saber, los artículos 140 y 143, respectivamente.</w:t>
      </w:r>
    </w:p>
    <w:p w14:paraId="4F2E2754" w14:textId="77777777" w:rsidR="007F738A" w:rsidRPr="002A4761" w:rsidRDefault="007F738A" w:rsidP="007F738A">
      <w:pPr>
        <w:tabs>
          <w:tab w:val="left" w:pos="4962"/>
        </w:tabs>
        <w:spacing w:line="360" w:lineRule="auto"/>
        <w:jc w:val="both"/>
        <w:rPr>
          <w:rFonts w:ascii="Palatino Linotype" w:hAnsi="Palatino Linotype" w:cs="Tahoma"/>
          <w:iCs/>
          <w:sz w:val="22"/>
          <w:szCs w:val="22"/>
        </w:rPr>
      </w:pPr>
    </w:p>
    <w:p w14:paraId="069EFF7F" w14:textId="77777777"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Artículo 140. </w:t>
      </w:r>
      <w:r w:rsidRPr="002A4761">
        <w:rPr>
          <w:rFonts w:ascii="Palatino Linotype" w:hAnsi="Palatino Linotype" w:cs="Tahoma"/>
          <w:i/>
          <w:iCs/>
          <w:sz w:val="22"/>
          <w:szCs w:val="22"/>
        </w:rPr>
        <w:t xml:space="preserve">El acceso a la información pública será restringido excepcionalmente, cuando por razones de interés público, ésta sea clasificada como </w:t>
      </w:r>
      <w:r w:rsidRPr="002A4761">
        <w:rPr>
          <w:rFonts w:ascii="Palatino Linotype" w:hAnsi="Palatino Linotype" w:cs="Tahoma"/>
          <w:b/>
          <w:i/>
          <w:iCs/>
          <w:sz w:val="22"/>
          <w:szCs w:val="22"/>
          <w:u w:val="single"/>
        </w:rPr>
        <w:t>reservada, conforme a los criterios siguientes</w:t>
      </w:r>
      <w:r w:rsidRPr="002A4761">
        <w:rPr>
          <w:rFonts w:ascii="Palatino Linotype" w:hAnsi="Palatino Linotype" w:cs="Tahoma"/>
          <w:i/>
          <w:iCs/>
          <w:sz w:val="22"/>
          <w:szCs w:val="22"/>
        </w:rPr>
        <w:t xml:space="preserve">: </w:t>
      </w:r>
    </w:p>
    <w:p w14:paraId="3BB5EEC1" w14:textId="007B2ABD"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 </w:t>
      </w:r>
      <w:r w:rsidRPr="002A4761">
        <w:rPr>
          <w:rFonts w:ascii="Palatino Linotype" w:hAnsi="Palatino Linotype" w:cs="Tahoma"/>
          <w:i/>
          <w:iCs/>
          <w:sz w:val="22"/>
          <w:szCs w:val="22"/>
        </w:rPr>
        <w:t xml:space="preserve">Comprometa la seguridad pública y cuente con un propósito genuino y un efecto demostrable; </w:t>
      </w:r>
    </w:p>
    <w:p w14:paraId="6F74E4F8" w14:textId="10234751"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II. </w:t>
      </w:r>
      <w:r w:rsidRPr="002A4761">
        <w:rPr>
          <w:rFonts w:ascii="Palatino Linotype" w:hAnsi="Palatino Linotype" w:cs="Tahoma"/>
          <w:i/>
          <w:iCs/>
          <w:sz w:val="22"/>
          <w:szCs w:val="22"/>
        </w:rPr>
        <w:t xml:space="preserve">Pueda menoscabar la conducción de las negociaciones y relaciones internacionales; </w:t>
      </w:r>
    </w:p>
    <w:p w14:paraId="55BA689F" w14:textId="347399D0"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III. </w:t>
      </w:r>
      <w:r w:rsidRPr="002A4761">
        <w:rPr>
          <w:rFonts w:ascii="Palatino Linotype" w:hAnsi="Palatino Linotype" w:cs="Tahoma"/>
          <w:i/>
          <w:iCs/>
          <w:sz w:val="22"/>
          <w:szCs w:val="22"/>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DF535E0" w14:textId="51E0860F"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IV. </w:t>
      </w:r>
      <w:r w:rsidRPr="002A4761">
        <w:rPr>
          <w:rFonts w:ascii="Palatino Linotype" w:hAnsi="Palatino Linotype" w:cs="Tahoma"/>
          <w:i/>
          <w:iCs/>
          <w:sz w:val="22"/>
          <w:szCs w:val="22"/>
        </w:rPr>
        <w:t xml:space="preserve">Ponga en riesgo la vida, la seguridad o la salud de una persona física; </w:t>
      </w:r>
    </w:p>
    <w:p w14:paraId="4B4CDFC2" w14:textId="2D83C634"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V. </w:t>
      </w:r>
      <w:r w:rsidRPr="002A4761">
        <w:rPr>
          <w:rFonts w:ascii="Palatino Linotype" w:hAnsi="Palatino Linotype" w:cs="Tahoma"/>
          <w:i/>
          <w:iCs/>
          <w:sz w:val="22"/>
          <w:szCs w:val="22"/>
        </w:rPr>
        <w:t xml:space="preserve">Aquella cuya divulgación obstruya o pueda causar un serio perjuicio a: </w:t>
      </w:r>
    </w:p>
    <w:p w14:paraId="71545F60" w14:textId="33578578"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1. </w:t>
      </w:r>
      <w:r w:rsidRPr="002A4761">
        <w:rPr>
          <w:rFonts w:ascii="Palatino Linotype" w:hAnsi="Palatino Linotype" w:cs="Tahoma"/>
          <w:i/>
          <w:iCs/>
          <w:sz w:val="22"/>
          <w:szCs w:val="22"/>
        </w:rPr>
        <w:t xml:space="preserve">Las actividades de fiscalización, verificación, inspección, comprobación y auditoría sobre el cumplimiento de las Leyes; o </w:t>
      </w:r>
    </w:p>
    <w:p w14:paraId="2733CBC3" w14:textId="3FA8187F"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2. </w:t>
      </w:r>
      <w:r w:rsidRPr="002A4761">
        <w:rPr>
          <w:rFonts w:ascii="Palatino Linotype" w:hAnsi="Palatino Linotype" w:cs="Tahoma"/>
          <w:i/>
          <w:iCs/>
          <w:sz w:val="22"/>
          <w:szCs w:val="22"/>
        </w:rPr>
        <w:t xml:space="preserve">La recaudación de las contribuciones. </w:t>
      </w:r>
    </w:p>
    <w:p w14:paraId="2DD65DBA" w14:textId="2EC09A0D"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VI. </w:t>
      </w:r>
      <w:r w:rsidRPr="002A4761">
        <w:rPr>
          <w:rFonts w:ascii="Palatino Linotype" w:hAnsi="Palatino Linotype" w:cs="Tahoma"/>
          <w:i/>
          <w:iCs/>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3E90F43" w14:textId="0ECDCF7F"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VII. </w:t>
      </w:r>
      <w:r w:rsidRPr="002A4761">
        <w:rPr>
          <w:rFonts w:ascii="Palatino Linotype" w:hAnsi="Palatino Linotype" w:cs="Tahoma"/>
          <w:i/>
          <w:iCs/>
          <w:sz w:val="22"/>
          <w:szCs w:val="22"/>
        </w:rPr>
        <w:t xml:space="preserve">La que contengan las opiniones, recomendaciones o puntos de vista que formen parte del proceso deliberativo de los servidores públicos, hasta en tanto sea adoptada la decisión definitiva, la cual deberá estar documentada; </w:t>
      </w:r>
    </w:p>
    <w:p w14:paraId="49DF41CF" w14:textId="089DE28D"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VIII. </w:t>
      </w:r>
      <w:r w:rsidRPr="002A4761">
        <w:rPr>
          <w:rFonts w:ascii="Palatino Linotype" w:hAnsi="Palatino Linotype" w:cs="Tahoma"/>
          <w:i/>
          <w:iCs/>
          <w:sz w:val="22"/>
          <w:szCs w:val="22"/>
        </w:rPr>
        <w:t xml:space="preserve">Vulnere la conducción de los expedientes judiciales o de los procedimientos administrativos seguidos en forma de juicio, en tanto no hayan quedado firmes; </w:t>
      </w:r>
    </w:p>
    <w:p w14:paraId="4D4015BF" w14:textId="2C090388"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IX. </w:t>
      </w:r>
      <w:r w:rsidRPr="002A4761">
        <w:rPr>
          <w:rFonts w:ascii="Palatino Linotype" w:hAnsi="Palatino Linotype" w:cs="Tahoma"/>
          <w:i/>
          <w:iCs/>
          <w:sz w:val="22"/>
          <w:szCs w:val="22"/>
        </w:rPr>
        <w:t xml:space="preserve">Se encuentre contenida dentro de las investigaciones de hechos que la Ley señale como delitos y se tramiten ante el Ministerio Público; </w:t>
      </w:r>
    </w:p>
    <w:p w14:paraId="449A4179" w14:textId="70D936BE"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X. </w:t>
      </w:r>
      <w:r w:rsidRPr="002A4761">
        <w:rPr>
          <w:rFonts w:ascii="Palatino Linotype" w:hAnsi="Palatino Linotype" w:cs="Tahoma"/>
          <w:i/>
          <w:iCs/>
          <w:sz w:val="22"/>
          <w:szCs w:val="22"/>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DD1A563" w14:textId="58161C05"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i/>
          <w:iCs/>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CAEBCF2" w14:textId="77777777"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XI. </w:t>
      </w:r>
      <w:r w:rsidRPr="002A4761">
        <w:rPr>
          <w:rFonts w:ascii="Palatino Linotype" w:hAnsi="Palatino Linotype" w:cs="Tahoma"/>
          <w:i/>
          <w:iCs/>
          <w:sz w:val="22"/>
          <w:szCs w:val="22"/>
        </w:rPr>
        <w:t xml:space="preserve">Las que por disposición expresa de una ley tengan tal carácter, siempre que sean acordes con las bases, principios y disposiciones establecidos en esta Ley y no la contravengan; así como las previstas en tratados internacionales. </w:t>
      </w:r>
    </w:p>
    <w:p w14:paraId="100FBE7F" w14:textId="77777777"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p>
    <w:p w14:paraId="3C6CF293" w14:textId="77777777"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Artículo 143. </w:t>
      </w:r>
      <w:r w:rsidRPr="002A4761">
        <w:rPr>
          <w:rFonts w:ascii="Palatino Linotype" w:hAnsi="Palatino Linotype" w:cs="Tahoma"/>
          <w:i/>
          <w:iCs/>
          <w:sz w:val="22"/>
          <w:szCs w:val="22"/>
        </w:rPr>
        <w:t xml:space="preserve">Para los efectos de esta Ley </w:t>
      </w:r>
      <w:r w:rsidRPr="002A4761">
        <w:rPr>
          <w:rFonts w:ascii="Palatino Linotype" w:hAnsi="Palatino Linotype" w:cs="Tahoma"/>
          <w:b/>
          <w:i/>
          <w:iCs/>
          <w:sz w:val="22"/>
          <w:szCs w:val="22"/>
          <w:u w:val="single"/>
        </w:rPr>
        <w:t>se considera información confidencial</w:t>
      </w:r>
      <w:r w:rsidRPr="002A4761">
        <w:rPr>
          <w:rFonts w:ascii="Palatino Linotype" w:hAnsi="Palatino Linotype" w:cs="Tahoma"/>
          <w:i/>
          <w:iCs/>
          <w:sz w:val="22"/>
          <w:szCs w:val="22"/>
        </w:rPr>
        <w:t xml:space="preserve">, la clasificada como tal, de manera permanente, por su naturaleza, </w:t>
      </w:r>
      <w:r w:rsidRPr="002A4761">
        <w:rPr>
          <w:rFonts w:ascii="Palatino Linotype" w:hAnsi="Palatino Linotype" w:cs="Tahoma"/>
          <w:b/>
          <w:i/>
          <w:iCs/>
          <w:sz w:val="22"/>
          <w:szCs w:val="22"/>
        </w:rPr>
        <w:t>cuando</w:t>
      </w:r>
      <w:r w:rsidRPr="002A4761">
        <w:rPr>
          <w:rFonts w:ascii="Palatino Linotype" w:hAnsi="Palatino Linotype" w:cs="Tahoma"/>
          <w:i/>
          <w:iCs/>
          <w:sz w:val="22"/>
          <w:szCs w:val="22"/>
        </w:rPr>
        <w:t xml:space="preserve">: </w:t>
      </w:r>
    </w:p>
    <w:p w14:paraId="12A697D6" w14:textId="433B9B98"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 </w:t>
      </w:r>
      <w:r w:rsidRPr="002A4761">
        <w:rPr>
          <w:rFonts w:ascii="Palatino Linotype" w:hAnsi="Palatino Linotype" w:cs="Tahoma"/>
          <w:i/>
          <w:iCs/>
          <w:sz w:val="22"/>
          <w:szCs w:val="22"/>
        </w:rPr>
        <w:t xml:space="preserve">Se </w:t>
      </w:r>
      <w:r w:rsidRPr="002A4761">
        <w:rPr>
          <w:rFonts w:ascii="Palatino Linotype" w:hAnsi="Palatino Linotype" w:cs="Tahoma"/>
          <w:b/>
          <w:i/>
          <w:iCs/>
          <w:sz w:val="22"/>
          <w:szCs w:val="22"/>
          <w:u w:val="single"/>
        </w:rPr>
        <w:t>refiera</w:t>
      </w:r>
      <w:r w:rsidRPr="002A4761">
        <w:rPr>
          <w:rFonts w:ascii="Palatino Linotype" w:hAnsi="Palatino Linotype" w:cs="Tahoma"/>
          <w:i/>
          <w:iCs/>
          <w:sz w:val="22"/>
          <w:szCs w:val="22"/>
        </w:rPr>
        <w:t xml:space="preserve"> a la </w:t>
      </w:r>
      <w:r w:rsidRPr="002A4761">
        <w:rPr>
          <w:rFonts w:ascii="Palatino Linotype" w:hAnsi="Palatino Linotype" w:cs="Tahoma"/>
          <w:b/>
          <w:i/>
          <w:iCs/>
          <w:sz w:val="22"/>
          <w:szCs w:val="22"/>
          <w:u w:val="single"/>
        </w:rPr>
        <w:t>información privada y los datos personales</w:t>
      </w:r>
      <w:r w:rsidRPr="002A4761">
        <w:rPr>
          <w:rFonts w:ascii="Palatino Linotype" w:hAnsi="Palatino Linotype" w:cs="Tahoma"/>
          <w:i/>
          <w:iCs/>
          <w:sz w:val="22"/>
          <w:szCs w:val="22"/>
        </w:rPr>
        <w:t xml:space="preserve"> </w:t>
      </w:r>
      <w:r w:rsidRPr="002A4761">
        <w:rPr>
          <w:rFonts w:ascii="Palatino Linotype" w:hAnsi="Palatino Linotype" w:cs="Tahoma"/>
          <w:b/>
          <w:i/>
          <w:iCs/>
          <w:sz w:val="22"/>
          <w:szCs w:val="22"/>
          <w:u w:val="single"/>
        </w:rPr>
        <w:t>concernientes a una persona física</w:t>
      </w:r>
      <w:r w:rsidRPr="002A4761">
        <w:rPr>
          <w:rFonts w:ascii="Palatino Linotype" w:hAnsi="Palatino Linotype" w:cs="Tahoma"/>
          <w:i/>
          <w:iCs/>
          <w:sz w:val="22"/>
          <w:szCs w:val="22"/>
        </w:rPr>
        <w:t xml:space="preserve"> o </w:t>
      </w:r>
      <w:proofErr w:type="gramStart"/>
      <w:r w:rsidRPr="002A4761">
        <w:rPr>
          <w:rFonts w:ascii="Palatino Linotype" w:hAnsi="Palatino Linotype" w:cs="Tahoma"/>
          <w:i/>
          <w:iCs/>
          <w:sz w:val="22"/>
          <w:szCs w:val="22"/>
        </w:rPr>
        <w:t>jurídico</w:t>
      </w:r>
      <w:proofErr w:type="gramEnd"/>
      <w:r w:rsidRPr="002A4761">
        <w:rPr>
          <w:rFonts w:ascii="Palatino Linotype" w:hAnsi="Palatino Linotype" w:cs="Tahoma"/>
          <w:i/>
          <w:iCs/>
          <w:sz w:val="22"/>
          <w:szCs w:val="22"/>
        </w:rPr>
        <w:t xml:space="preserve"> colectiva identificada o identificable; </w:t>
      </w:r>
    </w:p>
    <w:p w14:paraId="6BFDC915" w14:textId="60CCF214"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II. </w:t>
      </w:r>
      <w:r w:rsidRPr="002A4761">
        <w:rPr>
          <w:rFonts w:ascii="Palatino Linotype" w:hAnsi="Palatino Linotype" w:cs="Tahoma"/>
          <w:i/>
          <w:iCs/>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FDA710B" w14:textId="316FDDA1"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bCs/>
          <w:i/>
          <w:iCs/>
          <w:sz w:val="22"/>
          <w:szCs w:val="22"/>
        </w:rPr>
        <w:t xml:space="preserve">III. </w:t>
      </w:r>
      <w:r w:rsidRPr="002A4761">
        <w:rPr>
          <w:rFonts w:ascii="Palatino Linotype" w:hAnsi="Palatino Linotype" w:cs="Tahoma"/>
          <w:i/>
          <w:iCs/>
          <w:sz w:val="22"/>
          <w:szCs w:val="22"/>
        </w:rPr>
        <w:t xml:space="preserve">La que presenten los particulares a los sujetos obligados, de conformidad con lo dispuesto por las leyes o los tratados internacionales. </w:t>
      </w:r>
    </w:p>
    <w:p w14:paraId="2A2FA531" w14:textId="77777777"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i/>
          <w:iCs/>
          <w:sz w:val="22"/>
          <w:szCs w:val="22"/>
        </w:rPr>
        <w:t xml:space="preserve">La información confidencial no estará sujeta a temporalidad alguna y sólo podrán tener acceso a ella los titulares de la misma, sus representantes y los servidores públicos facultados para ello. </w:t>
      </w:r>
    </w:p>
    <w:p w14:paraId="22E3DB1A" w14:textId="00E10C77" w:rsidR="007F738A" w:rsidRPr="002A4761" w:rsidRDefault="007F738A" w:rsidP="007F738A">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i/>
          <w:iCs/>
          <w:sz w:val="22"/>
          <w:szCs w:val="22"/>
        </w:rPr>
        <w:t>No se considerará confidencial la información que se encuentre en los registros públicos o en fuentes de acceso público, ni tampoco la que sea considerada por la presente ley como información pública.</w:t>
      </w:r>
    </w:p>
    <w:p w14:paraId="1A5933EA" w14:textId="77777777" w:rsidR="007F738A" w:rsidRPr="002A4761" w:rsidRDefault="007F738A" w:rsidP="007F738A">
      <w:pPr>
        <w:tabs>
          <w:tab w:val="left" w:pos="4962"/>
        </w:tabs>
        <w:spacing w:line="360" w:lineRule="auto"/>
        <w:jc w:val="both"/>
        <w:rPr>
          <w:rFonts w:ascii="Palatino Linotype" w:hAnsi="Palatino Linotype" w:cs="Tahoma"/>
          <w:iCs/>
          <w:sz w:val="22"/>
          <w:szCs w:val="22"/>
        </w:rPr>
      </w:pPr>
    </w:p>
    <w:p w14:paraId="2023D646" w14:textId="4AB42A02" w:rsidR="008E4F94" w:rsidRPr="002A4761" w:rsidRDefault="008E4F94" w:rsidP="007F738A">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En este sentido, para clasificar información y elaborar la versión pública del documento de que se trate, se debe fundar y motivas la actualización del supuesto jurídico aplicable al caso concreto, ya sea para reserva o confidencialidad.</w:t>
      </w:r>
    </w:p>
    <w:p w14:paraId="35FCD6BA" w14:textId="77777777" w:rsidR="00527365" w:rsidRPr="002A4761" w:rsidRDefault="00527365" w:rsidP="007F738A">
      <w:pPr>
        <w:tabs>
          <w:tab w:val="left" w:pos="4962"/>
        </w:tabs>
        <w:spacing w:line="360" w:lineRule="auto"/>
        <w:jc w:val="both"/>
        <w:rPr>
          <w:rFonts w:ascii="Palatino Linotype" w:hAnsi="Palatino Linotype" w:cs="Tahoma"/>
          <w:iCs/>
          <w:sz w:val="22"/>
          <w:szCs w:val="22"/>
        </w:rPr>
      </w:pPr>
    </w:p>
    <w:p w14:paraId="3FC67310" w14:textId="13000B2F" w:rsidR="00527365" w:rsidRPr="002A4761" w:rsidRDefault="00527365" w:rsidP="007F738A">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 xml:space="preserve">Fortalece lo expuesto, los Lineamientos Generales en Materia de Clasificación y Desclasificación de la Información, así como para la Elaboración de Versiones Públicas, los cuales tienen por objeto </w:t>
      </w:r>
      <w:r w:rsidRPr="002A4761">
        <w:rPr>
          <w:rFonts w:ascii="Palatino Linotype" w:hAnsi="Palatino Linotype" w:cs="Tahoma"/>
          <w:i/>
          <w:iCs/>
          <w:sz w:val="22"/>
          <w:szCs w:val="22"/>
        </w:rPr>
        <w:t>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Pr="002A4761">
        <w:rPr>
          <w:rFonts w:ascii="Palatino Linotype" w:hAnsi="Palatino Linotype" w:cs="Tahoma"/>
          <w:iCs/>
          <w:sz w:val="22"/>
          <w:szCs w:val="22"/>
        </w:rPr>
        <w:t xml:space="preserve">. Asimismo, son de </w:t>
      </w:r>
      <w:r w:rsidRPr="002A4761">
        <w:rPr>
          <w:rFonts w:ascii="Palatino Linotype" w:hAnsi="Palatino Linotype" w:cs="Tahoma"/>
          <w:i/>
          <w:iCs/>
          <w:sz w:val="22"/>
          <w:szCs w:val="22"/>
        </w:rPr>
        <w:t>observancia obligatoria para los Sujetos Obligados</w:t>
      </w:r>
      <w:r w:rsidRPr="002A4761">
        <w:rPr>
          <w:rFonts w:ascii="Palatino Linotype" w:hAnsi="Palatino Linotype" w:cs="Tahoma"/>
          <w:iCs/>
          <w:sz w:val="22"/>
          <w:szCs w:val="22"/>
        </w:rPr>
        <w:t>.</w:t>
      </w:r>
    </w:p>
    <w:p w14:paraId="6385C113" w14:textId="77777777" w:rsidR="00527365" w:rsidRPr="002A4761" w:rsidRDefault="00527365" w:rsidP="007F738A">
      <w:pPr>
        <w:tabs>
          <w:tab w:val="left" w:pos="4962"/>
        </w:tabs>
        <w:spacing w:line="360" w:lineRule="auto"/>
        <w:jc w:val="both"/>
        <w:rPr>
          <w:rFonts w:ascii="Palatino Linotype" w:hAnsi="Palatino Linotype" w:cs="Tahoma"/>
          <w:iCs/>
          <w:sz w:val="22"/>
          <w:szCs w:val="22"/>
        </w:rPr>
      </w:pPr>
    </w:p>
    <w:p w14:paraId="1D4CF236" w14:textId="67CB34C2" w:rsidR="00527365" w:rsidRPr="002A4761" w:rsidRDefault="00527365" w:rsidP="007F738A">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Dichos lineamientos determina lo siguiente:</w:t>
      </w:r>
    </w:p>
    <w:p w14:paraId="38F0F9B3" w14:textId="77777777" w:rsidR="005B44B3" w:rsidRPr="002A4761" w:rsidRDefault="005B44B3" w:rsidP="007F738A">
      <w:pPr>
        <w:tabs>
          <w:tab w:val="left" w:pos="4962"/>
        </w:tabs>
        <w:spacing w:line="360" w:lineRule="auto"/>
        <w:jc w:val="both"/>
        <w:rPr>
          <w:rFonts w:ascii="Palatino Linotype" w:hAnsi="Palatino Linotype" w:cs="Tahoma"/>
          <w:iCs/>
          <w:sz w:val="22"/>
          <w:szCs w:val="22"/>
        </w:rPr>
      </w:pPr>
    </w:p>
    <w:p w14:paraId="57CB453A" w14:textId="77777777" w:rsidR="00527365" w:rsidRPr="002A4761" w:rsidRDefault="00527365" w:rsidP="00527365">
      <w:pPr>
        <w:tabs>
          <w:tab w:val="left" w:pos="4962"/>
        </w:tabs>
        <w:spacing w:line="360" w:lineRule="auto"/>
        <w:ind w:left="567" w:right="567"/>
        <w:jc w:val="both"/>
        <w:rPr>
          <w:rFonts w:ascii="Palatino Linotype" w:hAnsi="Palatino Linotype" w:cs="Tahoma"/>
          <w:b/>
          <w:i/>
          <w:iCs/>
          <w:sz w:val="22"/>
          <w:szCs w:val="22"/>
        </w:rPr>
      </w:pPr>
      <w:r w:rsidRPr="002A4761">
        <w:rPr>
          <w:rFonts w:ascii="Palatino Linotype" w:hAnsi="Palatino Linotype" w:cs="Tahoma"/>
          <w:b/>
          <w:i/>
          <w:iCs/>
          <w:sz w:val="22"/>
          <w:szCs w:val="22"/>
        </w:rPr>
        <w:t>Cuarto.</w:t>
      </w:r>
      <w:r w:rsidRPr="002A4761">
        <w:rPr>
          <w:rFonts w:ascii="Palatino Linotype" w:hAnsi="Palatino Linotype" w:cs="Tahoma"/>
          <w:i/>
          <w:iCs/>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w:t>
      </w:r>
      <w:r w:rsidRPr="002A4761">
        <w:rPr>
          <w:rFonts w:ascii="Palatino Linotype" w:hAnsi="Palatino Linotype" w:cs="Tahoma"/>
          <w:b/>
          <w:i/>
          <w:iCs/>
          <w:sz w:val="22"/>
          <w:szCs w:val="22"/>
        </w:rPr>
        <w:t>Los sujetos obligados deberán aplicar</w:t>
      </w:r>
      <w:r w:rsidRPr="002A4761">
        <w:rPr>
          <w:rFonts w:ascii="Palatino Linotype" w:hAnsi="Palatino Linotype" w:cs="Tahoma"/>
          <w:i/>
          <w:iCs/>
          <w:sz w:val="22"/>
          <w:szCs w:val="22"/>
        </w:rPr>
        <w:t xml:space="preserve">, de manera estricta, </w:t>
      </w:r>
      <w:r w:rsidRPr="002A4761">
        <w:rPr>
          <w:rFonts w:ascii="Palatino Linotype" w:hAnsi="Palatino Linotype" w:cs="Tahoma"/>
          <w:b/>
          <w:i/>
          <w:iCs/>
          <w:sz w:val="22"/>
          <w:szCs w:val="22"/>
        </w:rPr>
        <w:t xml:space="preserve">las excepciones al derecho de acceso a la información y sólo podrán invocarlas cuando acrediten su procedencia. </w:t>
      </w:r>
    </w:p>
    <w:p w14:paraId="1DF6043A" w14:textId="77777777" w:rsidR="00BD4A4B" w:rsidRPr="002A4761" w:rsidRDefault="00BD4A4B" w:rsidP="00527365">
      <w:pPr>
        <w:tabs>
          <w:tab w:val="left" w:pos="4962"/>
        </w:tabs>
        <w:spacing w:line="360" w:lineRule="auto"/>
        <w:ind w:left="567" w:right="567"/>
        <w:jc w:val="both"/>
        <w:rPr>
          <w:rFonts w:ascii="Palatino Linotype" w:hAnsi="Palatino Linotype" w:cs="Tahoma"/>
          <w:b/>
          <w:i/>
          <w:iCs/>
          <w:sz w:val="22"/>
          <w:szCs w:val="22"/>
        </w:rPr>
      </w:pPr>
    </w:p>
    <w:p w14:paraId="2239921A" w14:textId="77777777" w:rsidR="00527365" w:rsidRPr="002A4761" w:rsidRDefault="00527365" w:rsidP="00527365">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i/>
          <w:iCs/>
          <w:sz w:val="22"/>
          <w:szCs w:val="22"/>
        </w:rPr>
        <w:t>Quinto.</w:t>
      </w:r>
      <w:r w:rsidRPr="002A4761">
        <w:rPr>
          <w:rFonts w:ascii="Palatino Linotype" w:hAnsi="Palatino Linotype" w:cs="Tahoma"/>
          <w:i/>
          <w:iCs/>
          <w:sz w:val="22"/>
          <w:szCs w:val="22"/>
        </w:rPr>
        <w:t xml:space="preserve"> La carga de la prueba para justificar toda negativa de acceso a la información, por actualizarse cualquiera de los supuestos de clasificación previstos en la Ley General, la Ley Federal y leyes estatales, corresponderá a </w:t>
      </w:r>
      <w:r w:rsidRPr="002A4761">
        <w:rPr>
          <w:rFonts w:ascii="Palatino Linotype" w:hAnsi="Palatino Linotype" w:cs="Tahoma"/>
          <w:b/>
          <w:i/>
          <w:iCs/>
          <w:sz w:val="22"/>
          <w:szCs w:val="22"/>
          <w:u w:val="single"/>
        </w:rPr>
        <w:t>los sujetos obligados</w:t>
      </w:r>
      <w:r w:rsidRPr="002A4761">
        <w:rPr>
          <w:rFonts w:ascii="Palatino Linotype" w:hAnsi="Palatino Linotype" w:cs="Tahoma"/>
          <w:i/>
          <w:iCs/>
          <w:sz w:val="22"/>
          <w:szCs w:val="22"/>
        </w:rPr>
        <w:t xml:space="preserve">, por lo que </w:t>
      </w:r>
      <w:r w:rsidRPr="002A4761">
        <w:rPr>
          <w:rFonts w:ascii="Palatino Linotype" w:hAnsi="Palatino Linotype" w:cs="Tahoma"/>
          <w:b/>
          <w:i/>
          <w:iCs/>
          <w:sz w:val="22"/>
          <w:szCs w:val="22"/>
          <w:u w:val="single"/>
        </w:rPr>
        <w:t>deberán fundar y motivar debidamente la clasificación de la información</w:t>
      </w:r>
      <w:r w:rsidRPr="002A4761">
        <w:rPr>
          <w:rFonts w:ascii="Palatino Linotype" w:hAnsi="Palatino Linotype" w:cs="Tahoma"/>
          <w:i/>
          <w:iCs/>
          <w:sz w:val="22"/>
          <w:szCs w:val="22"/>
        </w:rPr>
        <w:t xml:space="preserve"> ante una solicitud de acceso o al momento en que generen versiones públicas para dar cumplimiento a las obligaciones de transparencia, observando lo dispuesto en la Ley General y las demás disposiciones aplicables en la materia. </w:t>
      </w:r>
    </w:p>
    <w:p w14:paraId="020CF88B" w14:textId="77777777" w:rsidR="00BD4A4B" w:rsidRPr="002A4761" w:rsidRDefault="00BD4A4B" w:rsidP="00527365">
      <w:pPr>
        <w:tabs>
          <w:tab w:val="left" w:pos="4962"/>
        </w:tabs>
        <w:spacing w:line="360" w:lineRule="auto"/>
        <w:ind w:left="567" w:right="567"/>
        <w:jc w:val="both"/>
        <w:rPr>
          <w:rFonts w:ascii="Palatino Linotype" w:hAnsi="Palatino Linotype" w:cs="Tahoma"/>
          <w:b/>
          <w:i/>
          <w:iCs/>
          <w:sz w:val="22"/>
          <w:szCs w:val="22"/>
        </w:rPr>
      </w:pPr>
    </w:p>
    <w:p w14:paraId="2BF4C235" w14:textId="15A6A47F" w:rsidR="00527365" w:rsidRPr="002A4761" w:rsidRDefault="00527365" w:rsidP="00527365">
      <w:pPr>
        <w:tabs>
          <w:tab w:val="left" w:pos="4962"/>
        </w:tabs>
        <w:spacing w:line="360" w:lineRule="auto"/>
        <w:ind w:left="567" w:right="567"/>
        <w:jc w:val="both"/>
        <w:rPr>
          <w:rFonts w:ascii="Palatino Linotype" w:hAnsi="Palatino Linotype" w:cs="Tahoma"/>
          <w:i/>
          <w:iCs/>
          <w:sz w:val="22"/>
          <w:szCs w:val="22"/>
        </w:rPr>
      </w:pPr>
      <w:r w:rsidRPr="002A4761">
        <w:rPr>
          <w:rFonts w:ascii="Palatino Linotype" w:hAnsi="Palatino Linotype" w:cs="Tahoma"/>
          <w:b/>
          <w:i/>
          <w:iCs/>
          <w:sz w:val="22"/>
          <w:szCs w:val="22"/>
        </w:rPr>
        <w:t>Sexto.</w:t>
      </w:r>
      <w:r w:rsidRPr="002A4761">
        <w:rPr>
          <w:rFonts w:ascii="Palatino Linotype" w:hAnsi="Palatino Linotype" w:cs="Tahoma"/>
          <w:i/>
          <w:iCs/>
          <w:sz w:val="22"/>
          <w:szCs w:val="22"/>
        </w:rPr>
        <w:t xml:space="preserve"> Los sujetos obligados </w:t>
      </w:r>
      <w:r w:rsidRPr="002A4761">
        <w:rPr>
          <w:rFonts w:ascii="Palatino Linotype" w:hAnsi="Palatino Linotype" w:cs="Tahoma"/>
          <w:b/>
          <w:i/>
          <w:iCs/>
          <w:sz w:val="22"/>
          <w:szCs w:val="22"/>
        </w:rPr>
        <w:t>no podrán emitir acuerdos de carácter general ni particular que clasifiquen documentos o expedientes como reservados</w:t>
      </w:r>
      <w:r w:rsidRPr="002A4761">
        <w:rPr>
          <w:rFonts w:ascii="Palatino Linotype" w:hAnsi="Palatino Linotype" w:cs="Tahoma"/>
          <w:i/>
          <w:iCs/>
          <w:sz w:val="22"/>
          <w:szCs w:val="22"/>
        </w:rPr>
        <w:t xml:space="preserve">, ni clasificar documentos antes de que se genere la información o cuando éstos no obren en sus archivos. La </w:t>
      </w:r>
      <w:r w:rsidRPr="002A4761">
        <w:rPr>
          <w:rFonts w:ascii="Palatino Linotype" w:hAnsi="Palatino Linotype" w:cs="Tahoma"/>
          <w:b/>
          <w:i/>
          <w:iCs/>
          <w:sz w:val="22"/>
          <w:szCs w:val="22"/>
        </w:rPr>
        <w:t>clasificación de información se realizará conforme a un análisis caso por caso</w:t>
      </w:r>
      <w:r w:rsidRPr="002A4761">
        <w:rPr>
          <w:rFonts w:ascii="Palatino Linotype" w:hAnsi="Palatino Linotype" w:cs="Tahoma"/>
          <w:i/>
          <w:iCs/>
          <w:sz w:val="22"/>
          <w:szCs w:val="22"/>
        </w:rPr>
        <w:t>, mediante la aplicación de la prueba de daño y de interés público.</w:t>
      </w:r>
    </w:p>
    <w:p w14:paraId="1F3C49E2" w14:textId="77777777" w:rsidR="00BA363D" w:rsidRPr="002A4761" w:rsidRDefault="00BA363D" w:rsidP="00BC1F1F">
      <w:pPr>
        <w:tabs>
          <w:tab w:val="left" w:pos="4962"/>
        </w:tabs>
        <w:spacing w:line="360" w:lineRule="auto"/>
        <w:jc w:val="both"/>
        <w:rPr>
          <w:rFonts w:ascii="Palatino Linotype" w:hAnsi="Palatino Linotype" w:cs="Tahoma"/>
          <w:iCs/>
          <w:sz w:val="22"/>
          <w:szCs w:val="22"/>
        </w:rPr>
      </w:pPr>
    </w:p>
    <w:p w14:paraId="03B9D348" w14:textId="449CA565" w:rsidR="00527365" w:rsidRPr="002A4761" w:rsidRDefault="005B44B3" w:rsidP="00BC1F1F">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Bajo este contexto, se afirma la atribución y deber que tienen los Sujetos Obligados para fundar y motivar la clasificación de la información para la atención de una solicitud.</w:t>
      </w:r>
    </w:p>
    <w:p w14:paraId="165B38BF" w14:textId="77777777" w:rsidR="005B44B3" w:rsidRPr="002A4761" w:rsidRDefault="005B44B3" w:rsidP="00BC1F1F">
      <w:pPr>
        <w:tabs>
          <w:tab w:val="left" w:pos="4962"/>
        </w:tabs>
        <w:spacing w:line="360" w:lineRule="auto"/>
        <w:jc w:val="both"/>
        <w:rPr>
          <w:rFonts w:ascii="Palatino Linotype" w:hAnsi="Palatino Linotype" w:cs="Tahoma"/>
          <w:iCs/>
          <w:sz w:val="22"/>
          <w:szCs w:val="22"/>
        </w:rPr>
      </w:pPr>
    </w:p>
    <w:p w14:paraId="4881DB66" w14:textId="28E55874" w:rsidR="005B44B3" w:rsidRPr="002A4761" w:rsidRDefault="005B44B3" w:rsidP="00BC1F1F">
      <w:pPr>
        <w:tabs>
          <w:tab w:val="left" w:pos="4962"/>
        </w:tabs>
        <w:spacing w:line="360" w:lineRule="auto"/>
        <w:jc w:val="both"/>
        <w:rPr>
          <w:rFonts w:ascii="Palatino Linotype" w:hAnsi="Palatino Linotype" w:cs="Tahoma"/>
          <w:iCs/>
          <w:sz w:val="22"/>
          <w:szCs w:val="22"/>
        </w:rPr>
      </w:pPr>
      <w:r w:rsidRPr="002A4761">
        <w:rPr>
          <w:rFonts w:ascii="Palatino Linotype" w:hAnsi="Palatino Linotype" w:cs="Tahoma"/>
          <w:iCs/>
          <w:sz w:val="22"/>
          <w:szCs w:val="22"/>
        </w:rPr>
        <w:t xml:space="preserve">Ahora bien, es importante mencionar que de la revisión realizada por esta Ponencia Resolutora a los recibos de nómina remitidos por el Sujeto Obligado para atender la solicitud en comento, </w:t>
      </w:r>
      <w:r w:rsidRPr="002A4761">
        <w:rPr>
          <w:rFonts w:ascii="Palatino Linotype" w:hAnsi="Palatino Linotype" w:cs="Tahoma"/>
          <w:b/>
          <w:iCs/>
          <w:sz w:val="22"/>
          <w:szCs w:val="22"/>
        </w:rPr>
        <w:t xml:space="preserve">no se advierte la existencia de información susceptible de clasificarse como reservada conforme a los supuestos jurídicos contenidos en el citado artículo 140, de la </w:t>
      </w:r>
      <w:r w:rsidR="00B36228" w:rsidRPr="002A4761">
        <w:rPr>
          <w:rFonts w:ascii="Palatino Linotype" w:hAnsi="Palatino Linotype" w:cs="Tahoma"/>
          <w:b/>
          <w:iCs/>
          <w:sz w:val="22"/>
          <w:szCs w:val="22"/>
        </w:rPr>
        <w:t xml:space="preserve">Ley </w:t>
      </w:r>
      <w:r w:rsidRPr="002A4761">
        <w:rPr>
          <w:rFonts w:ascii="Palatino Linotype" w:hAnsi="Palatino Linotype" w:cs="Tahoma"/>
          <w:b/>
          <w:iCs/>
          <w:sz w:val="22"/>
          <w:szCs w:val="22"/>
        </w:rPr>
        <w:t>de la materia</w:t>
      </w:r>
      <w:r w:rsidRPr="002A4761">
        <w:rPr>
          <w:rFonts w:ascii="Palatino Linotype" w:hAnsi="Palatino Linotype" w:cs="Tahoma"/>
          <w:iCs/>
          <w:sz w:val="22"/>
          <w:szCs w:val="22"/>
        </w:rPr>
        <w:t>; por el contrario, únicamente contiene datos personales de carácter confidencial, como se aprecia en la imagen siguiente:</w:t>
      </w:r>
    </w:p>
    <w:p w14:paraId="2FB5AA37" w14:textId="77777777" w:rsidR="005B44B3" w:rsidRPr="002A4761" w:rsidRDefault="005B44B3" w:rsidP="00BC1F1F">
      <w:pPr>
        <w:tabs>
          <w:tab w:val="left" w:pos="4962"/>
        </w:tabs>
        <w:spacing w:line="360" w:lineRule="auto"/>
        <w:jc w:val="both"/>
        <w:rPr>
          <w:rFonts w:ascii="Palatino Linotype" w:hAnsi="Palatino Linotype" w:cs="Tahoma"/>
          <w:iCs/>
          <w:sz w:val="22"/>
          <w:szCs w:val="22"/>
        </w:rPr>
      </w:pPr>
    </w:p>
    <w:p w14:paraId="7CF6E3DF" w14:textId="7AE74606" w:rsidR="005B44B3" w:rsidRPr="002A4761" w:rsidRDefault="005B44B3" w:rsidP="005B44B3">
      <w:pPr>
        <w:tabs>
          <w:tab w:val="left" w:pos="4962"/>
        </w:tabs>
        <w:spacing w:line="360" w:lineRule="auto"/>
        <w:jc w:val="center"/>
        <w:rPr>
          <w:rFonts w:ascii="Palatino Linotype" w:hAnsi="Palatino Linotype" w:cs="Tahoma"/>
          <w:iCs/>
          <w:sz w:val="22"/>
          <w:szCs w:val="22"/>
        </w:rPr>
      </w:pPr>
      <w:r w:rsidRPr="002A4761">
        <w:rPr>
          <w:noProof/>
          <w:lang w:eastAsia="es-MX"/>
        </w:rPr>
        <w:drawing>
          <wp:inline distT="0" distB="0" distL="0" distR="0" wp14:anchorId="15765B5A" wp14:editId="180C9376">
            <wp:extent cx="5343525" cy="672330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684" t="14448" r="33989" b="6526"/>
                    <a:stretch/>
                  </pic:blipFill>
                  <pic:spPr bwMode="auto">
                    <a:xfrm>
                      <a:off x="0" y="0"/>
                      <a:ext cx="5357422" cy="6740793"/>
                    </a:xfrm>
                    <a:prstGeom prst="rect">
                      <a:avLst/>
                    </a:prstGeom>
                    <a:ln>
                      <a:noFill/>
                    </a:ln>
                    <a:extLst>
                      <a:ext uri="{53640926-AAD7-44D8-BBD7-CCE9431645EC}">
                        <a14:shadowObscured xmlns:a14="http://schemas.microsoft.com/office/drawing/2010/main"/>
                      </a:ext>
                    </a:extLst>
                  </pic:spPr>
                </pic:pic>
              </a:graphicData>
            </a:graphic>
          </wp:inline>
        </w:drawing>
      </w:r>
    </w:p>
    <w:p w14:paraId="028ECAFC" w14:textId="6B0CDCE2" w:rsidR="00C20D28" w:rsidRPr="002A4761" w:rsidRDefault="005B44B3" w:rsidP="00BC1F1F">
      <w:pPr>
        <w:tabs>
          <w:tab w:val="left" w:pos="4962"/>
        </w:tabs>
        <w:spacing w:line="360" w:lineRule="auto"/>
        <w:jc w:val="both"/>
        <w:rPr>
          <w:rFonts w:ascii="Palatino Linotype" w:eastAsia="Calibri" w:hAnsi="Palatino Linotype" w:cs="Tahoma"/>
          <w:bCs/>
          <w:iCs/>
          <w:sz w:val="22"/>
          <w:szCs w:val="22"/>
          <w:lang w:eastAsia="es-ES_tradnl"/>
        </w:rPr>
      </w:pPr>
      <w:r w:rsidRPr="002A4761">
        <w:rPr>
          <w:rFonts w:ascii="Palatino Linotype" w:hAnsi="Palatino Linotype" w:cs="Tahoma"/>
          <w:iCs/>
          <w:sz w:val="22"/>
          <w:szCs w:val="22"/>
        </w:rPr>
        <w:t xml:space="preserve">Como se advierte de la imagen referida, los recibos de nómina del personal adscrito al </w:t>
      </w:r>
      <w:r w:rsidRPr="002A4761">
        <w:rPr>
          <w:rFonts w:ascii="Palatino Linotype" w:eastAsia="Calibri" w:hAnsi="Palatino Linotype" w:cs="Tahoma"/>
          <w:bCs/>
          <w:iCs/>
          <w:sz w:val="22"/>
          <w:szCs w:val="22"/>
          <w:lang w:eastAsia="es-ES_tradnl"/>
        </w:rPr>
        <w:t xml:space="preserve">Organismo Público Descentralizado para la Prestación de Los Servicios de Agua Potable Alcantarillado y Saneamiento del Municipio de Zumpango, </w:t>
      </w:r>
      <w:r w:rsidR="00C20D28" w:rsidRPr="002A4761">
        <w:rPr>
          <w:rFonts w:ascii="Palatino Linotype" w:eastAsia="Calibri" w:hAnsi="Palatino Linotype" w:cs="Tahoma"/>
          <w:bCs/>
          <w:iCs/>
          <w:sz w:val="22"/>
          <w:szCs w:val="22"/>
          <w:lang w:eastAsia="es-ES_tradnl"/>
        </w:rPr>
        <w:t>sólo refieren datos personales susceptibles de clasificarse, y datos de naturaleza pública, mismos que fueron testados por el Sujeto Obligado sin fundar ni motivar la clasificación de los mismos, por lo cual se considera que el Acta del Comité de Transparencia remitida para atender la solicitud de acceso a la información que nos ocupa, no satisface el interés del Particular, no cumple con los requerimientos legales en materia de clasificación de información y elaboración de versiones públicas y no da certeza jurídica al ahora Recurrente de los datos eliminados de los documentos solicitados.</w:t>
      </w:r>
    </w:p>
    <w:p w14:paraId="7B5445F6" w14:textId="77777777" w:rsidR="00C20D28" w:rsidRPr="002A4761" w:rsidRDefault="00C20D28" w:rsidP="00BC1F1F">
      <w:pPr>
        <w:tabs>
          <w:tab w:val="left" w:pos="4962"/>
        </w:tabs>
        <w:spacing w:line="360" w:lineRule="auto"/>
        <w:jc w:val="both"/>
        <w:rPr>
          <w:rFonts w:ascii="Palatino Linotype" w:eastAsia="Calibri" w:hAnsi="Palatino Linotype" w:cs="Tahoma"/>
          <w:bCs/>
          <w:iCs/>
          <w:sz w:val="22"/>
          <w:szCs w:val="22"/>
          <w:lang w:eastAsia="es-ES_tradnl"/>
        </w:rPr>
      </w:pPr>
    </w:p>
    <w:p w14:paraId="0AEB3665" w14:textId="64368C45" w:rsidR="00527365" w:rsidRPr="002A4761" w:rsidRDefault="00C20D28" w:rsidP="00BC1F1F">
      <w:pPr>
        <w:tabs>
          <w:tab w:val="left" w:pos="4962"/>
        </w:tabs>
        <w:spacing w:line="360" w:lineRule="auto"/>
        <w:jc w:val="both"/>
        <w:rPr>
          <w:rFonts w:ascii="Palatino Linotype" w:hAnsi="Palatino Linotype" w:cs="Tahoma"/>
          <w:iCs/>
          <w:sz w:val="22"/>
          <w:szCs w:val="22"/>
        </w:rPr>
      </w:pPr>
      <w:r w:rsidRPr="002A4761">
        <w:rPr>
          <w:rFonts w:ascii="Palatino Linotype" w:eastAsia="Calibri" w:hAnsi="Palatino Linotype" w:cs="Tahoma"/>
          <w:bCs/>
          <w:iCs/>
          <w:sz w:val="22"/>
          <w:szCs w:val="22"/>
          <w:lang w:eastAsia="es-ES_tradnl"/>
        </w:rPr>
        <w:t xml:space="preserve">Bajo este contexto, cabe </w:t>
      </w:r>
      <w:r w:rsidR="00810232" w:rsidRPr="002A4761">
        <w:rPr>
          <w:rFonts w:ascii="Palatino Linotype" w:eastAsia="Calibri" w:hAnsi="Palatino Linotype" w:cs="Tahoma"/>
          <w:bCs/>
          <w:iCs/>
          <w:sz w:val="22"/>
          <w:szCs w:val="22"/>
          <w:lang w:eastAsia="es-ES_tradnl"/>
        </w:rPr>
        <w:t>aclarar que</w:t>
      </w:r>
      <w:r w:rsidR="007B3D0E" w:rsidRPr="002A4761">
        <w:rPr>
          <w:rFonts w:ascii="Palatino Linotype" w:eastAsia="Calibri" w:hAnsi="Palatino Linotype" w:cs="Tahoma"/>
          <w:bCs/>
          <w:iCs/>
          <w:sz w:val="22"/>
          <w:szCs w:val="22"/>
          <w:lang w:eastAsia="es-ES_tradnl"/>
        </w:rPr>
        <w:t xml:space="preserve"> la</w:t>
      </w:r>
      <w:r w:rsidR="00810232" w:rsidRPr="002A4761">
        <w:rPr>
          <w:rFonts w:ascii="Palatino Linotype" w:eastAsia="Calibri" w:hAnsi="Palatino Linotype" w:cs="Tahoma"/>
          <w:bCs/>
          <w:iCs/>
          <w:sz w:val="22"/>
          <w:szCs w:val="22"/>
          <w:lang w:eastAsia="es-ES_tradnl"/>
        </w:rPr>
        <w:t xml:space="preserve"> inconformidad del Particular por</w:t>
      </w:r>
      <w:r w:rsidR="007B3D0E" w:rsidRPr="002A4761">
        <w:rPr>
          <w:rFonts w:ascii="Palatino Linotype" w:eastAsia="Calibri" w:hAnsi="Palatino Linotype" w:cs="Tahoma"/>
          <w:bCs/>
          <w:iCs/>
          <w:sz w:val="22"/>
          <w:szCs w:val="22"/>
          <w:lang w:eastAsia="es-ES_tradnl"/>
        </w:rPr>
        <w:t xml:space="preserve"> la falta de </w:t>
      </w:r>
      <w:r w:rsidR="00810232" w:rsidRPr="002A4761">
        <w:rPr>
          <w:rFonts w:ascii="Palatino Linotype" w:eastAsia="Calibri" w:hAnsi="Palatino Linotype" w:cs="Tahoma"/>
          <w:b/>
          <w:bCs/>
          <w:iCs/>
          <w:sz w:val="22"/>
          <w:szCs w:val="22"/>
          <w:lang w:eastAsia="es-ES_tradnl"/>
        </w:rPr>
        <w:t>la prueba de daño</w:t>
      </w:r>
      <w:r w:rsidR="007B3D0E" w:rsidRPr="002A4761">
        <w:rPr>
          <w:rFonts w:ascii="Palatino Linotype" w:eastAsia="Calibri" w:hAnsi="Palatino Linotype" w:cs="Tahoma"/>
          <w:b/>
          <w:bCs/>
          <w:iCs/>
          <w:sz w:val="22"/>
          <w:szCs w:val="22"/>
          <w:lang w:eastAsia="es-ES_tradnl"/>
        </w:rPr>
        <w:t xml:space="preserve"> en el acuerdo de clasificación</w:t>
      </w:r>
      <w:r w:rsidR="00810232" w:rsidRPr="002A4761">
        <w:rPr>
          <w:rFonts w:ascii="Palatino Linotype" w:eastAsia="Calibri" w:hAnsi="Palatino Linotype" w:cs="Tahoma"/>
          <w:bCs/>
          <w:iCs/>
          <w:sz w:val="22"/>
          <w:szCs w:val="22"/>
          <w:lang w:eastAsia="es-ES_tradnl"/>
        </w:rPr>
        <w:t>; no obstante, como ya ha quedado descrito, la prueba de daño no es aplicable a la clasificación de información confidencial, sólo se realiza para efecto de acreditar la reserva de la información, por lo cual no es dable considerar</w:t>
      </w:r>
      <w:r w:rsidR="007B3D0E" w:rsidRPr="002A4761">
        <w:rPr>
          <w:rFonts w:ascii="Palatino Linotype" w:eastAsia="Calibri" w:hAnsi="Palatino Linotype" w:cs="Tahoma"/>
          <w:bCs/>
          <w:iCs/>
          <w:sz w:val="22"/>
          <w:szCs w:val="22"/>
          <w:lang w:eastAsia="es-ES_tradnl"/>
        </w:rPr>
        <w:t xml:space="preserve"> que el acata deba contenerla,</w:t>
      </w:r>
      <w:r w:rsidR="00810232" w:rsidRPr="002A4761">
        <w:rPr>
          <w:rFonts w:ascii="Palatino Linotype" w:eastAsia="Calibri" w:hAnsi="Palatino Linotype" w:cs="Tahoma"/>
          <w:bCs/>
          <w:iCs/>
          <w:sz w:val="22"/>
          <w:szCs w:val="22"/>
          <w:lang w:eastAsia="es-ES_tradnl"/>
        </w:rPr>
        <w:t xml:space="preserve"> en virtud de que los datos contenidos en los recibos de nómina solicitados son de naturaleza confidencial y, en su caso, pública, </w:t>
      </w:r>
      <w:r w:rsidRPr="002A4761">
        <w:rPr>
          <w:rFonts w:ascii="Palatino Linotype" w:eastAsia="Calibri" w:hAnsi="Palatino Linotype" w:cs="Tahoma"/>
          <w:bCs/>
          <w:iCs/>
          <w:sz w:val="22"/>
          <w:szCs w:val="22"/>
          <w:lang w:eastAsia="es-ES_tradnl"/>
        </w:rPr>
        <w:t>como se analizará a continuación.</w:t>
      </w:r>
    </w:p>
    <w:p w14:paraId="7C926DDF" w14:textId="77777777" w:rsidR="00527365" w:rsidRPr="002A4761" w:rsidRDefault="00527365" w:rsidP="00BC1F1F">
      <w:pPr>
        <w:tabs>
          <w:tab w:val="left" w:pos="4962"/>
        </w:tabs>
        <w:spacing w:line="360" w:lineRule="auto"/>
        <w:jc w:val="both"/>
        <w:rPr>
          <w:rFonts w:ascii="Palatino Linotype" w:hAnsi="Palatino Linotype" w:cs="Tahoma"/>
          <w:iCs/>
          <w:sz w:val="22"/>
          <w:szCs w:val="22"/>
        </w:rPr>
      </w:pPr>
    </w:p>
    <w:p w14:paraId="222ADEC4" w14:textId="58DFB142" w:rsidR="00BB1133" w:rsidRPr="002A4761" w:rsidRDefault="00C20D28" w:rsidP="00BB1133">
      <w:pPr>
        <w:spacing w:line="360" w:lineRule="auto"/>
        <w:jc w:val="both"/>
        <w:rPr>
          <w:rFonts w:ascii="Palatino Linotype" w:eastAsia="Calibri" w:hAnsi="Palatino Linotype" w:cs="Tahoma"/>
          <w:sz w:val="22"/>
          <w:szCs w:val="22"/>
          <w:lang w:val="es-ES_tradnl" w:eastAsia="es-ES_tradnl"/>
        </w:rPr>
      </w:pPr>
      <w:r w:rsidRPr="002A4761">
        <w:rPr>
          <w:rFonts w:ascii="Palatino Linotype" w:eastAsia="Calibri" w:hAnsi="Palatino Linotype" w:cs="Tahoma"/>
          <w:bCs/>
          <w:sz w:val="22"/>
          <w:szCs w:val="22"/>
          <w:lang w:val="es-ES_tradnl" w:eastAsia="es-ES_tradnl"/>
        </w:rPr>
        <w:t>D</w:t>
      </w:r>
      <w:r w:rsidR="00BB1133" w:rsidRPr="002A4761">
        <w:rPr>
          <w:rFonts w:ascii="Palatino Linotype" w:eastAsia="Calibri" w:hAnsi="Palatino Linotype" w:cs="Tahoma"/>
          <w:bCs/>
          <w:sz w:val="22"/>
          <w:szCs w:val="22"/>
          <w:lang w:val="es-ES_tradnl" w:eastAsia="es-ES_tradnl"/>
        </w:rPr>
        <w:t xml:space="preserve">e la revisión realizada por esta Ponencia Resolutora a los recibos de nómina entregados por el Sujeto Obligado, se advierte que testó los datos siguientes: </w:t>
      </w:r>
    </w:p>
    <w:p w14:paraId="61B0BC46" w14:textId="77777777" w:rsidR="00BB1133" w:rsidRPr="002A4761" w:rsidRDefault="00BB1133" w:rsidP="00BB1133">
      <w:pPr>
        <w:spacing w:line="360" w:lineRule="auto"/>
        <w:jc w:val="both"/>
        <w:rPr>
          <w:rFonts w:ascii="Palatino Linotype" w:eastAsia="Calibri" w:hAnsi="Palatino Linotype" w:cs="Tahoma"/>
          <w:b/>
          <w:sz w:val="22"/>
          <w:szCs w:val="22"/>
          <w:lang w:val="es-ES_tradnl" w:eastAsia="es-ES_tradnl"/>
        </w:rPr>
      </w:pPr>
    </w:p>
    <w:p w14:paraId="29DE1C57" w14:textId="77777777" w:rsidR="00C20D28" w:rsidRPr="002A4761" w:rsidRDefault="00BB1133" w:rsidP="00C20D28">
      <w:pPr>
        <w:pStyle w:val="Prrafodelista"/>
        <w:numPr>
          <w:ilvl w:val="0"/>
          <w:numId w:val="36"/>
        </w:numPr>
        <w:spacing w:line="360" w:lineRule="auto"/>
        <w:ind w:right="-93"/>
        <w:jc w:val="both"/>
        <w:rPr>
          <w:rFonts w:ascii="Palatino Linotype" w:hAnsi="Palatino Linotype" w:cs="Tahoma"/>
          <w:szCs w:val="22"/>
        </w:rPr>
      </w:pPr>
      <w:r w:rsidRPr="002A4761">
        <w:rPr>
          <w:rFonts w:ascii="Palatino Linotype" w:hAnsi="Palatino Linotype" w:cs="Tahoma"/>
          <w:szCs w:val="22"/>
        </w:rPr>
        <w:t>Clave Única de Registro de Población;</w:t>
      </w:r>
      <w:r w:rsidR="00C20D28" w:rsidRPr="002A4761">
        <w:rPr>
          <w:rFonts w:ascii="Palatino Linotype" w:hAnsi="Palatino Linotype" w:cs="Tahoma"/>
          <w:szCs w:val="22"/>
        </w:rPr>
        <w:t xml:space="preserve"> </w:t>
      </w:r>
    </w:p>
    <w:p w14:paraId="6606CBD3" w14:textId="48F20D7F" w:rsidR="00C20D28" w:rsidRPr="002A4761" w:rsidRDefault="00C20D28" w:rsidP="00C20D28">
      <w:pPr>
        <w:pStyle w:val="Prrafodelista"/>
        <w:numPr>
          <w:ilvl w:val="0"/>
          <w:numId w:val="36"/>
        </w:numPr>
        <w:spacing w:line="360" w:lineRule="auto"/>
        <w:ind w:right="-93"/>
        <w:jc w:val="both"/>
        <w:rPr>
          <w:rFonts w:ascii="Palatino Linotype" w:hAnsi="Palatino Linotype" w:cs="Tahoma"/>
          <w:szCs w:val="22"/>
        </w:rPr>
      </w:pPr>
      <w:r w:rsidRPr="002A4761">
        <w:rPr>
          <w:rFonts w:ascii="Palatino Linotype" w:hAnsi="Palatino Linotype" w:cs="Tahoma"/>
          <w:szCs w:val="22"/>
        </w:rPr>
        <w:t>Registro Federal de Contribuyentes;</w:t>
      </w:r>
    </w:p>
    <w:p w14:paraId="4CA1D0BB" w14:textId="5E311639" w:rsidR="00BB1133" w:rsidRPr="002A4761" w:rsidRDefault="00BB1133" w:rsidP="00BB1133">
      <w:pPr>
        <w:pStyle w:val="Prrafodelista"/>
        <w:numPr>
          <w:ilvl w:val="0"/>
          <w:numId w:val="36"/>
        </w:numPr>
        <w:spacing w:line="360" w:lineRule="auto"/>
        <w:ind w:right="-93"/>
        <w:jc w:val="both"/>
        <w:rPr>
          <w:rFonts w:ascii="Palatino Linotype" w:hAnsi="Palatino Linotype" w:cs="Tahoma"/>
          <w:szCs w:val="22"/>
        </w:rPr>
      </w:pPr>
      <w:r w:rsidRPr="002A4761">
        <w:rPr>
          <w:rFonts w:ascii="Palatino Linotype" w:hAnsi="Palatino Linotype" w:cs="Tahoma"/>
          <w:szCs w:val="22"/>
        </w:rPr>
        <w:t xml:space="preserve">Clave de seguridad social del Instituto </w:t>
      </w:r>
      <w:r w:rsidR="00C20D28" w:rsidRPr="002A4761">
        <w:rPr>
          <w:rFonts w:ascii="Palatino Linotype" w:hAnsi="Palatino Linotype" w:cs="Tahoma"/>
          <w:szCs w:val="22"/>
        </w:rPr>
        <w:t>Mexicano del Seguro Social</w:t>
      </w:r>
      <w:r w:rsidRPr="002A4761">
        <w:rPr>
          <w:rFonts w:ascii="Palatino Linotype" w:hAnsi="Palatino Linotype" w:cs="Tahoma"/>
          <w:szCs w:val="22"/>
        </w:rPr>
        <w:t>.</w:t>
      </w:r>
    </w:p>
    <w:p w14:paraId="5D074199" w14:textId="3D13E92D" w:rsidR="00BB1133" w:rsidRPr="002A4761" w:rsidRDefault="00BB1133" w:rsidP="00BB1133">
      <w:pPr>
        <w:pStyle w:val="Prrafodelista"/>
        <w:numPr>
          <w:ilvl w:val="0"/>
          <w:numId w:val="36"/>
        </w:numPr>
        <w:spacing w:line="360" w:lineRule="auto"/>
        <w:ind w:right="-93"/>
        <w:jc w:val="both"/>
        <w:rPr>
          <w:rFonts w:ascii="Palatino Linotype" w:hAnsi="Palatino Linotype" w:cs="Tahoma"/>
          <w:szCs w:val="22"/>
        </w:rPr>
      </w:pPr>
      <w:r w:rsidRPr="002A4761">
        <w:rPr>
          <w:rFonts w:ascii="Palatino Linotype" w:hAnsi="Palatino Linotype" w:cs="Tahoma"/>
          <w:szCs w:val="22"/>
        </w:rPr>
        <w:t xml:space="preserve">Deducciones </w:t>
      </w:r>
      <w:r w:rsidR="00C20D28" w:rsidRPr="002A4761">
        <w:rPr>
          <w:rFonts w:ascii="Palatino Linotype" w:hAnsi="Palatino Linotype" w:cs="Tahoma"/>
          <w:szCs w:val="22"/>
        </w:rPr>
        <w:t>personales</w:t>
      </w:r>
      <w:r w:rsidRPr="002A4761">
        <w:rPr>
          <w:rFonts w:ascii="Palatino Linotype" w:hAnsi="Palatino Linotype" w:cs="Tahoma"/>
          <w:szCs w:val="22"/>
        </w:rPr>
        <w:t>;</w:t>
      </w:r>
    </w:p>
    <w:p w14:paraId="3EDE889B" w14:textId="77777777" w:rsidR="00BB1133" w:rsidRPr="002A4761" w:rsidRDefault="00BB1133" w:rsidP="00BB1133">
      <w:pPr>
        <w:pStyle w:val="Prrafodelista"/>
        <w:numPr>
          <w:ilvl w:val="0"/>
          <w:numId w:val="36"/>
        </w:numPr>
        <w:spacing w:line="360" w:lineRule="auto"/>
        <w:ind w:right="-93"/>
        <w:jc w:val="both"/>
        <w:rPr>
          <w:rFonts w:ascii="Palatino Linotype" w:hAnsi="Palatino Linotype" w:cs="Tahoma"/>
          <w:szCs w:val="22"/>
        </w:rPr>
      </w:pPr>
      <w:r w:rsidRPr="002A4761">
        <w:rPr>
          <w:rFonts w:ascii="Palatino Linotype" w:hAnsi="Palatino Linotype" w:cs="Tahoma"/>
          <w:szCs w:val="22"/>
        </w:rPr>
        <w:t>Sellos digitales y cadenas originales.</w:t>
      </w:r>
    </w:p>
    <w:p w14:paraId="7A2B6704" w14:textId="77777777" w:rsidR="00BB1133" w:rsidRPr="002A4761" w:rsidRDefault="00BB1133" w:rsidP="00BB1133">
      <w:pPr>
        <w:spacing w:line="360" w:lineRule="auto"/>
        <w:ind w:right="-93"/>
        <w:jc w:val="both"/>
        <w:rPr>
          <w:rFonts w:ascii="Palatino Linotype" w:hAnsi="Palatino Linotype" w:cs="Tahoma"/>
          <w:sz w:val="22"/>
          <w:szCs w:val="22"/>
        </w:rPr>
      </w:pPr>
    </w:p>
    <w:p w14:paraId="6E1BF3F2" w14:textId="42C0108C" w:rsidR="00BB1133" w:rsidRPr="002A4761" w:rsidRDefault="00BB1133" w:rsidP="00BB1133">
      <w:pPr>
        <w:spacing w:line="360" w:lineRule="auto"/>
        <w:ind w:right="-93"/>
        <w:jc w:val="both"/>
        <w:rPr>
          <w:rFonts w:ascii="Palatino Linotype" w:hAnsi="Palatino Linotype" w:cs="Tahoma"/>
          <w:sz w:val="22"/>
          <w:szCs w:val="22"/>
        </w:rPr>
      </w:pPr>
      <w:r w:rsidRPr="002A4761">
        <w:rPr>
          <w:rFonts w:ascii="Palatino Linotype" w:hAnsi="Palatino Linotype" w:cs="Tahoma"/>
          <w:sz w:val="22"/>
          <w:szCs w:val="22"/>
        </w:rPr>
        <w:t>Bajo ese contexto, se analizarán si dichos datos contenidos en los Recibos de Nómina, deben ser considerados confidenciales o públicos, conforme a la Ley de Transparencia</w:t>
      </w:r>
      <w:r w:rsidR="0020473F" w:rsidRPr="002A4761">
        <w:rPr>
          <w:rFonts w:ascii="Palatino Linotype" w:hAnsi="Palatino Linotype" w:cs="Tahoma"/>
          <w:sz w:val="22"/>
          <w:szCs w:val="22"/>
        </w:rPr>
        <w:t xml:space="preserve"> y Acceso a la Información Pública del Estado de México y Municipios</w:t>
      </w:r>
      <w:r w:rsidRPr="002A4761">
        <w:rPr>
          <w:rFonts w:ascii="Palatino Linotype" w:hAnsi="Palatino Linotype" w:cs="Tahoma"/>
          <w:sz w:val="22"/>
          <w:szCs w:val="22"/>
        </w:rPr>
        <w:t>.</w:t>
      </w:r>
    </w:p>
    <w:p w14:paraId="7CEC6F19" w14:textId="77777777" w:rsidR="0020473F" w:rsidRPr="002A4761" w:rsidRDefault="0020473F" w:rsidP="00BB1133">
      <w:pPr>
        <w:spacing w:line="360" w:lineRule="auto"/>
        <w:ind w:right="-93"/>
        <w:jc w:val="both"/>
        <w:rPr>
          <w:rFonts w:ascii="Palatino Linotype" w:hAnsi="Palatino Linotype" w:cs="Tahoma"/>
          <w:sz w:val="22"/>
          <w:szCs w:val="22"/>
        </w:rPr>
      </w:pPr>
    </w:p>
    <w:p w14:paraId="6156C9AE" w14:textId="77777777" w:rsidR="0020473F" w:rsidRPr="002A4761" w:rsidRDefault="0020473F" w:rsidP="0020473F">
      <w:pPr>
        <w:pStyle w:val="Prrafodelista"/>
        <w:numPr>
          <w:ilvl w:val="0"/>
          <w:numId w:val="29"/>
        </w:numPr>
        <w:spacing w:line="360" w:lineRule="auto"/>
        <w:jc w:val="both"/>
        <w:rPr>
          <w:rFonts w:ascii="Palatino Linotype" w:hAnsi="Palatino Linotype" w:cs="Tahoma"/>
          <w:b/>
          <w:szCs w:val="22"/>
        </w:rPr>
      </w:pPr>
      <w:r w:rsidRPr="002A4761">
        <w:rPr>
          <w:rFonts w:ascii="Palatino Linotype" w:hAnsi="Palatino Linotype" w:cs="Tahoma"/>
          <w:b/>
          <w:szCs w:val="22"/>
        </w:rPr>
        <w:t>C</w:t>
      </w:r>
      <w:r w:rsidRPr="002A4761">
        <w:rPr>
          <w:rFonts w:ascii="Palatino Linotype" w:eastAsia="Calibri" w:hAnsi="Palatino Linotype" w:cs="Tahoma"/>
          <w:b/>
          <w:bCs/>
          <w:szCs w:val="22"/>
          <w:lang w:val="es-ES_tradnl" w:eastAsia="en-US"/>
        </w:rPr>
        <w:t>lave Única de Registro de Población</w:t>
      </w:r>
      <w:r w:rsidRPr="002A4761">
        <w:rPr>
          <w:rFonts w:ascii="Palatino Linotype" w:hAnsi="Palatino Linotype" w:cs="Tahoma"/>
          <w:b/>
          <w:szCs w:val="22"/>
        </w:rPr>
        <w:t>.</w:t>
      </w:r>
    </w:p>
    <w:p w14:paraId="5983F2DF" w14:textId="77777777" w:rsidR="0020473F" w:rsidRPr="002A4761" w:rsidRDefault="0020473F" w:rsidP="0020473F">
      <w:pPr>
        <w:spacing w:line="360" w:lineRule="auto"/>
        <w:jc w:val="both"/>
        <w:rPr>
          <w:rFonts w:ascii="Palatino Linotype" w:hAnsi="Palatino Linotype" w:cs="Tahoma"/>
          <w:b/>
          <w:szCs w:val="22"/>
        </w:rPr>
      </w:pPr>
    </w:p>
    <w:p w14:paraId="36094CF9"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1DDABEE1"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p>
    <w:p w14:paraId="6BD99015"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4796760"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p>
    <w:p w14:paraId="107F772A"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50B3CF6"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p>
    <w:p w14:paraId="1B2E4D69"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De conformidad con lo precisado por la propia Secretaría de Gobernación en la dirección </w:t>
      </w:r>
      <w:hyperlink r:id="rId11" w:history="1">
        <w:r w:rsidRPr="002A4761">
          <w:rPr>
            <w:rFonts w:ascii="Palatino Linotype" w:hAnsi="Palatino Linotype" w:cs="Tahoma"/>
            <w:color w:val="0563C1" w:themeColor="hyperlink"/>
            <w:sz w:val="22"/>
            <w:szCs w:val="22"/>
            <w:u w:val="single"/>
            <w:lang w:eastAsia="es-MX"/>
          </w:rPr>
          <w:t>https://consultas.curp.gob.mx/CurpSP/html/informacionecurpPS.html</w:t>
        </w:r>
      </w:hyperlink>
      <w:r w:rsidRPr="002A4761">
        <w:rPr>
          <w:rFonts w:ascii="Palatino Linotype" w:hAnsi="Palatino Linotype" w:cs="Tahoma"/>
          <w:color w:val="0563C1" w:themeColor="hyperlink"/>
          <w:sz w:val="22"/>
          <w:szCs w:val="22"/>
          <w:u w:val="single"/>
          <w:lang w:eastAsia="es-MX"/>
        </w:rPr>
        <w:t xml:space="preserve"> </w:t>
      </w:r>
      <w:r w:rsidRPr="002A4761">
        <w:rPr>
          <w:rFonts w:ascii="Palatino Linotype" w:hAnsi="Palatino Linotype" w:cs="Tahoma"/>
          <w:sz w:val="22"/>
          <w:szCs w:val="22"/>
          <w:lang w:eastAsia="es-MX"/>
        </w:rPr>
        <w:t xml:space="preserve">(consultada el veinticinco de marzo de dos mil diecinueve a las once horas con cuarenta minutos),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2A4761">
        <w:rPr>
          <w:rFonts w:ascii="Palatino Linotype" w:hAnsi="Palatino Linotype" w:cs="Tahoma"/>
          <w:b/>
          <w:sz w:val="22"/>
          <w:szCs w:val="22"/>
          <w:lang w:eastAsia="es-MX"/>
        </w:rPr>
        <w:t>se generan a partir de los datos contenidos en el documento probatorio de la identidad</w:t>
      </w:r>
      <w:r w:rsidRPr="002A4761">
        <w:rPr>
          <w:rFonts w:ascii="Palatino Linotype" w:hAnsi="Palatino Linotype" w:cs="Tahoma"/>
          <w:sz w:val="22"/>
          <w:szCs w:val="22"/>
          <w:lang w:eastAsia="es-MX"/>
        </w:rPr>
        <w:t xml:space="preserve"> </w:t>
      </w:r>
      <w:r w:rsidRPr="002A4761">
        <w:rPr>
          <w:rFonts w:ascii="Palatino Linotype" w:hAnsi="Palatino Linotype" w:cs="Tahoma"/>
          <w:b/>
          <w:sz w:val="22"/>
          <w:szCs w:val="22"/>
          <w:lang w:eastAsia="es-MX"/>
        </w:rPr>
        <w:t xml:space="preserve">del interesado </w:t>
      </w:r>
      <w:r w:rsidRPr="002A4761">
        <w:rPr>
          <w:rFonts w:ascii="Palatino Linotype" w:hAnsi="Palatino Linotype" w:cs="Tahoma"/>
          <w:sz w:val="22"/>
          <w:szCs w:val="22"/>
          <w:lang w:eastAsia="es-MX"/>
        </w:rPr>
        <w:t>(acta de nacimiento, carta de naturalización o documento migratorio) de la siguiente forma:</w:t>
      </w:r>
    </w:p>
    <w:p w14:paraId="5A5C76C8"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p>
    <w:p w14:paraId="2845B4FE" w14:textId="77777777" w:rsidR="0020473F" w:rsidRPr="002A4761" w:rsidRDefault="0020473F" w:rsidP="0020473F">
      <w:pPr>
        <w:spacing w:line="360" w:lineRule="auto"/>
        <w:ind w:left="284"/>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 • El primero y segundo apellidos, así como al nombre de pila.</w:t>
      </w:r>
    </w:p>
    <w:p w14:paraId="153D420D" w14:textId="77777777" w:rsidR="0020473F" w:rsidRPr="002A4761" w:rsidRDefault="0020473F" w:rsidP="0020473F">
      <w:pPr>
        <w:spacing w:line="360" w:lineRule="auto"/>
        <w:ind w:left="284"/>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 • La fecha de nacimiento.</w:t>
      </w:r>
    </w:p>
    <w:p w14:paraId="6A1BB507" w14:textId="77777777" w:rsidR="0020473F" w:rsidRPr="002A4761" w:rsidRDefault="0020473F" w:rsidP="0020473F">
      <w:pPr>
        <w:spacing w:line="360" w:lineRule="auto"/>
        <w:ind w:left="284"/>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 • El sexo.</w:t>
      </w:r>
    </w:p>
    <w:p w14:paraId="43FCB23F" w14:textId="77777777" w:rsidR="0020473F" w:rsidRPr="002A4761" w:rsidRDefault="0020473F" w:rsidP="0020473F">
      <w:pPr>
        <w:spacing w:line="360" w:lineRule="auto"/>
        <w:ind w:left="284"/>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 • La entidad federativa de nacimiento.</w:t>
      </w:r>
    </w:p>
    <w:p w14:paraId="504EF985"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p>
    <w:p w14:paraId="00C74CF8"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78E07DEA"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p>
    <w:p w14:paraId="574B6036" w14:textId="77777777" w:rsidR="0020473F" w:rsidRPr="002A4761" w:rsidRDefault="0020473F" w:rsidP="0020473F">
      <w:pPr>
        <w:spacing w:line="360" w:lineRule="auto"/>
        <w:contextualSpacing/>
        <w:jc w:val="both"/>
        <w:rPr>
          <w:rFonts w:ascii="Palatino Linotype" w:hAnsi="Palatino Linotype" w:cs="Tahoma"/>
          <w:sz w:val="22"/>
          <w:szCs w:val="22"/>
        </w:rPr>
      </w:pPr>
      <w:r w:rsidRPr="002A4761">
        <w:rPr>
          <w:rFonts w:ascii="Palatino Linotype" w:hAnsi="Palatino Linotype" w:cs="Tahoma"/>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1B6D3B5" w14:textId="77777777" w:rsidR="0020473F" w:rsidRPr="002A4761" w:rsidRDefault="0020473F" w:rsidP="0020473F">
      <w:pPr>
        <w:spacing w:line="360" w:lineRule="auto"/>
        <w:contextualSpacing/>
        <w:jc w:val="both"/>
        <w:rPr>
          <w:rFonts w:ascii="Palatino Linotype" w:hAnsi="Palatino Linotype" w:cs="Tahoma"/>
          <w:sz w:val="22"/>
          <w:szCs w:val="22"/>
        </w:rPr>
      </w:pPr>
    </w:p>
    <w:p w14:paraId="5DE4834B" w14:textId="77777777" w:rsidR="0020473F" w:rsidRPr="002A4761" w:rsidRDefault="0020473F" w:rsidP="0020473F">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Resulta aplicable en la especie, como argumento orientador, el Criterio 18/17, emitido por el Instituto Nacional de Transparencia, Acceso a la Información y Protección de Datos Personales.</w:t>
      </w:r>
    </w:p>
    <w:p w14:paraId="228DCB76" w14:textId="77777777" w:rsidR="0020473F" w:rsidRPr="002A4761" w:rsidRDefault="0020473F" w:rsidP="0020473F">
      <w:pPr>
        <w:spacing w:line="360" w:lineRule="auto"/>
        <w:contextualSpacing/>
        <w:jc w:val="both"/>
        <w:rPr>
          <w:rFonts w:ascii="Palatino Linotype" w:hAnsi="Palatino Linotype" w:cs="Tahoma"/>
          <w:sz w:val="22"/>
          <w:szCs w:val="22"/>
        </w:rPr>
      </w:pPr>
    </w:p>
    <w:p w14:paraId="34C337F9" w14:textId="77777777" w:rsidR="0020473F" w:rsidRPr="002A4761" w:rsidRDefault="0020473F" w:rsidP="0020473F">
      <w:pPr>
        <w:autoSpaceDE w:val="0"/>
        <w:autoSpaceDN w:val="0"/>
        <w:adjustRightInd w:val="0"/>
        <w:spacing w:line="360" w:lineRule="auto"/>
        <w:ind w:left="567" w:right="567"/>
        <w:jc w:val="both"/>
        <w:rPr>
          <w:rFonts w:ascii="Palatino Linotype" w:eastAsia="Calibri" w:hAnsi="Palatino Linotype" w:cs="Tahoma"/>
          <w:i/>
          <w:color w:val="000000"/>
          <w:sz w:val="22"/>
          <w:szCs w:val="22"/>
        </w:rPr>
      </w:pPr>
      <w:r w:rsidRPr="002A4761">
        <w:rPr>
          <w:rFonts w:ascii="Palatino Linotype" w:eastAsia="Calibri" w:hAnsi="Palatino Linotype" w:cs="Tahoma"/>
          <w:b/>
          <w:bCs/>
          <w:i/>
          <w:color w:val="000000"/>
          <w:sz w:val="22"/>
          <w:szCs w:val="22"/>
        </w:rPr>
        <w:t xml:space="preserve">“Clave Única de Registro de Población (CURP). </w:t>
      </w:r>
      <w:r w:rsidRPr="002A4761">
        <w:rPr>
          <w:rFonts w:ascii="Palatino Linotype" w:eastAsia="Calibri" w:hAnsi="Palatino Linotype" w:cs="Tahoma"/>
          <w:bCs/>
          <w:i/>
          <w:color w:val="000000"/>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2A4761">
        <w:rPr>
          <w:rFonts w:ascii="Palatino Linotype" w:eastAsia="Calibri" w:hAnsi="Palatino Linotype" w:cs="Tahoma"/>
          <w:i/>
          <w:color w:val="000000"/>
          <w:sz w:val="22"/>
          <w:szCs w:val="22"/>
        </w:rPr>
        <w:t xml:space="preserve">” </w:t>
      </w:r>
    </w:p>
    <w:p w14:paraId="40471796" w14:textId="77777777" w:rsidR="0020473F" w:rsidRPr="002A4761" w:rsidRDefault="0020473F" w:rsidP="0020473F">
      <w:pPr>
        <w:spacing w:line="360" w:lineRule="auto"/>
        <w:jc w:val="both"/>
        <w:rPr>
          <w:rFonts w:ascii="Palatino Linotype" w:hAnsi="Palatino Linotype" w:cs="Tahoma"/>
          <w:sz w:val="22"/>
          <w:szCs w:val="22"/>
        </w:rPr>
      </w:pPr>
    </w:p>
    <w:p w14:paraId="02609DF4" w14:textId="77777777" w:rsidR="0020473F" w:rsidRPr="002A4761" w:rsidRDefault="0020473F" w:rsidP="0020473F">
      <w:pPr>
        <w:spacing w:line="360" w:lineRule="auto"/>
        <w:jc w:val="both"/>
        <w:rPr>
          <w:rFonts w:ascii="Palatino Linotype" w:hAnsi="Palatino Linotype" w:cs="Tahoma"/>
          <w:sz w:val="22"/>
          <w:szCs w:val="22"/>
        </w:rPr>
      </w:pPr>
      <w:r w:rsidRPr="002A4761">
        <w:rPr>
          <w:rFonts w:ascii="Palatino Linotype" w:hAnsi="Palatino Linotype" w:cs="Tahoma"/>
          <w:sz w:val="22"/>
          <w:szCs w:val="22"/>
        </w:rPr>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14:paraId="156F13C9" w14:textId="77777777" w:rsidR="0020473F" w:rsidRPr="002A4761" w:rsidRDefault="0020473F" w:rsidP="00BB1133">
      <w:pPr>
        <w:spacing w:line="360" w:lineRule="auto"/>
        <w:ind w:right="-93"/>
        <w:jc w:val="both"/>
        <w:rPr>
          <w:rFonts w:ascii="Palatino Linotype" w:hAnsi="Palatino Linotype" w:cs="Tahoma"/>
          <w:sz w:val="22"/>
          <w:szCs w:val="22"/>
        </w:rPr>
      </w:pPr>
    </w:p>
    <w:p w14:paraId="2B45FF3D" w14:textId="77777777" w:rsidR="00BB1133" w:rsidRPr="002A4761" w:rsidRDefault="00BB1133" w:rsidP="00BB1133">
      <w:pPr>
        <w:pStyle w:val="Prrafodelista"/>
        <w:numPr>
          <w:ilvl w:val="0"/>
          <w:numId w:val="29"/>
        </w:numPr>
        <w:spacing w:line="360" w:lineRule="auto"/>
        <w:jc w:val="both"/>
        <w:rPr>
          <w:rFonts w:ascii="Palatino Linotype" w:hAnsi="Palatino Linotype" w:cs="Tahoma"/>
          <w:b/>
          <w:szCs w:val="22"/>
        </w:rPr>
      </w:pPr>
      <w:r w:rsidRPr="002A4761">
        <w:rPr>
          <w:rFonts w:ascii="Palatino Linotype" w:eastAsia="Calibri" w:hAnsi="Palatino Linotype" w:cs="Tahoma"/>
          <w:b/>
          <w:bCs/>
          <w:szCs w:val="22"/>
          <w:lang w:val="es-ES_tradnl" w:eastAsia="en-US"/>
        </w:rPr>
        <w:t>Registro Federal de Contribuyentes</w:t>
      </w:r>
      <w:r w:rsidRPr="002A4761">
        <w:rPr>
          <w:rFonts w:ascii="Palatino Linotype" w:hAnsi="Palatino Linotype" w:cs="Tahoma"/>
          <w:b/>
          <w:szCs w:val="22"/>
        </w:rPr>
        <w:t>.</w:t>
      </w:r>
    </w:p>
    <w:p w14:paraId="375D9589" w14:textId="77777777" w:rsidR="00BB1133" w:rsidRPr="002A4761" w:rsidRDefault="00BB1133" w:rsidP="00BB1133">
      <w:pPr>
        <w:spacing w:line="360" w:lineRule="auto"/>
        <w:jc w:val="both"/>
        <w:rPr>
          <w:rFonts w:ascii="Palatino Linotype" w:hAnsi="Palatino Linotype" w:cs="Tahoma"/>
          <w:b/>
          <w:szCs w:val="22"/>
        </w:rPr>
      </w:pPr>
    </w:p>
    <w:p w14:paraId="1C3E8276" w14:textId="77777777" w:rsidR="00BB1133" w:rsidRPr="002A4761" w:rsidRDefault="00BB1133" w:rsidP="00BB1133">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51FAC9B" w14:textId="77777777" w:rsidR="00BB1133" w:rsidRPr="002A4761" w:rsidRDefault="00BB1133" w:rsidP="00BB1133">
      <w:pPr>
        <w:spacing w:line="360" w:lineRule="auto"/>
        <w:contextualSpacing/>
        <w:jc w:val="both"/>
        <w:rPr>
          <w:rFonts w:ascii="Palatino Linotype" w:hAnsi="Palatino Linotype" w:cs="Tahoma"/>
          <w:sz w:val="22"/>
          <w:szCs w:val="22"/>
          <w:lang w:eastAsia="es-MX"/>
        </w:rPr>
      </w:pPr>
    </w:p>
    <w:p w14:paraId="4B2D7194" w14:textId="77777777" w:rsidR="00BB1133" w:rsidRPr="002A4761" w:rsidRDefault="00BB1133" w:rsidP="00BB1133">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C54E01B" w14:textId="77777777" w:rsidR="00094646" w:rsidRPr="002A4761" w:rsidRDefault="00094646" w:rsidP="00BB1133">
      <w:pPr>
        <w:spacing w:line="360" w:lineRule="auto"/>
        <w:contextualSpacing/>
        <w:jc w:val="both"/>
        <w:rPr>
          <w:rFonts w:ascii="Palatino Linotype" w:hAnsi="Palatino Linotype" w:cs="Tahoma"/>
          <w:sz w:val="22"/>
          <w:szCs w:val="22"/>
          <w:lang w:eastAsia="es-MX"/>
        </w:rPr>
      </w:pPr>
    </w:p>
    <w:p w14:paraId="296B083E" w14:textId="77777777" w:rsidR="00BB1133" w:rsidRPr="002A4761" w:rsidRDefault="00BB1133" w:rsidP="00BB1133">
      <w:pPr>
        <w:spacing w:line="360" w:lineRule="auto"/>
        <w:jc w:val="both"/>
        <w:rPr>
          <w:rFonts w:ascii="Palatino Linotype" w:eastAsiaTheme="minorHAnsi" w:hAnsi="Palatino Linotype" w:cs="Tahoma"/>
          <w:bCs/>
          <w:sz w:val="22"/>
          <w:szCs w:val="22"/>
          <w:lang w:eastAsia="es-MX"/>
        </w:rPr>
      </w:pPr>
      <w:r w:rsidRPr="002A4761">
        <w:rPr>
          <w:rFonts w:ascii="Palatino Linotype" w:eastAsiaTheme="minorHAnsi" w:hAnsi="Palatino Linotype" w:cs="Tahoma"/>
          <w:bCs/>
          <w:sz w:val="22"/>
          <w:szCs w:val="22"/>
          <w:lang w:eastAsia="es-MX"/>
        </w:rPr>
        <w:t>Lo anterior, resulta congruente con el Criterio 19/17 emitido por el Instituto Nacional de Transparencia, Acceso a la Información y Protección de Datos Personales, en el cual se señala lo siguiente:</w:t>
      </w:r>
    </w:p>
    <w:p w14:paraId="0A280553" w14:textId="77777777" w:rsidR="00BB1133" w:rsidRPr="002A4761" w:rsidRDefault="00BB1133" w:rsidP="00BB1133">
      <w:pPr>
        <w:spacing w:line="360" w:lineRule="auto"/>
        <w:contextualSpacing/>
        <w:jc w:val="both"/>
        <w:rPr>
          <w:rFonts w:ascii="Palatino Linotype" w:hAnsi="Palatino Linotype" w:cs="Tahoma"/>
          <w:sz w:val="22"/>
          <w:szCs w:val="22"/>
          <w:lang w:eastAsia="es-MX"/>
        </w:rPr>
      </w:pPr>
    </w:p>
    <w:p w14:paraId="3C60E99D" w14:textId="77777777" w:rsidR="00BB1133" w:rsidRPr="002A4761" w:rsidRDefault="00BB1133" w:rsidP="00BB1133">
      <w:pPr>
        <w:spacing w:line="360" w:lineRule="auto"/>
        <w:ind w:left="567" w:right="567"/>
        <w:contextualSpacing/>
        <w:jc w:val="both"/>
        <w:rPr>
          <w:rFonts w:ascii="Palatino Linotype" w:hAnsi="Palatino Linotype" w:cs="Tahoma"/>
          <w:i/>
          <w:sz w:val="22"/>
        </w:rPr>
      </w:pPr>
      <w:r w:rsidRPr="002A4761">
        <w:rPr>
          <w:rFonts w:ascii="Palatino Linotype" w:hAnsi="Palatino Linotype" w:cs="Tahoma"/>
          <w:b/>
          <w:i/>
          <w:sz w:val="22"/>
        </w:rPr>
        <w:t>“Registro Federal de Contribuyentes (RFC) de personas físicas.</w:t>
      </w:r>
      <w:r w:rsidRPr="002A4761">
        <w:rPr>
          <w:rFonts w:ascii="Palatino Linotype" w:hAnsi="Palatino Linotype" w:cs="Tahoma"/>
          <w:i/>
          <w:sz w:val="22"/>
        </w:rPr>
        <w:t xml:space="preserve"> El RFC es una clave de carácter fiscal, única e irrepetible, que permite identificar al titular, su edad y fecha de nacimiento, por lo que es un dato personal de carácter confidencial.”</w:t>
      </w:r>
    </w:p>
    <w:p w14:paraId="6CEF092B" w14:textId="77777777" w:rsidR="00BB1133" w:rsidRPr="002A4761" w:rsidRDefault="00BB1133" w:rsidP="00BB1133">
      <w:pPr>
        <w:spacing w:line="360" w:lineRule="auto"/>
        <w:ind w:left="567" w:right="567"/>
        <w:contextualSpacing/>
        <w:jc w:val="both"/>
        <w:rPr>
          <w:rFonts w:ascii="Palatino Linotype" w:hAnsi="Palatino Linotype" w:cs="Tahoma"/>
          <w:sz w:val="22"/>
          <w:szCs w:val="22"/>
        </w:rPr>
      </w:pPr>
    </w:p>
    <w:p w14:paraId="293FAE5C" w14:textId="77777777" w:rsidR="00BB1133" w:rsidRPr="002A4761" w:rsidRDefault="00BB1133" w:rsidP="00BB1133">
      <w:pPr>
        <w:spacing w:line="360" w:lineRule="auto"/>
        <w:jc w:val="both"/>
        <w:rPr>
          <w:rFonts w:ascii="Palatino Linotype" w:hAnsi="Palatino Linotype" w:cs="Tahoma"/>
          <w:sz w:val="22"/>
          <w:szCs w:val="22"/>
        </w:rPr>
      </w:pPr>
      <w:r w:rsidRPr="002A4761">
        <w:rPr>
          <w:rFonts w:ascii="Palatino Linotype" w:hAnsi="Palatino Linotype" w:cs="Tahoma"/>
          <w:sz w:val="22"/>
          <w:szCs w:val="22"/>
          <w:lang w:eastAsia="es-MX"/>
        </w:rPr>
        <w:t xml:space="preserve">De tal suerte, el Registro Federal de Contribuyentes de los servidores públicos no guarda relación con la transparencia de los recursos públicos, así como tampoco con el desempeño laboral que pueda tener una persona, por lo que </w:t>
      </w:r>
      <w:r w:rsidRPr="002A4761">
        <w:rPr>
          <w:rFonts w:ascii="Palatino Linotype" w:hAnsi="Palatino Linotype" w:cs="Tahoma"/>
          <w:sz w:val="22"/>
          <w:szCs w:val="22"/>
        </w:rPr>
        <w:t xml:space="preserve">se confirma su clasificación por tratarse de un dato personal confidencial, en términos del artículo 143, fracción I de la Ley de Transparencia y Acceso a la Información Pública del Estado de México y Municipios. </w:t>
      </w:r>
    </w:p>
    <w:p w14:paraId="0B10BD17" w14:textId="77777777" w:rsidR="00BB1133" w:rsidRPr="002A4761" w:rsidRDefault="00BB1133" w:rsidP="00BB1133">
      <w:pPr>
        <w:spacing w:line="360" w:lineRule="auto"/>
        <w:jc w:val="both"/>
        <w:rPr>
          <w:rFonts w:ascii="Palatino Linotype" w:hAnsi="Palatino Linotype" w:cs="Tahoma"/>
          <w:sz w:val="22"/>
          <w:szCs w:val="22"/>
        </w:rPr>
      </w:pPr>
    </w:p>
    <w:p w14:paraId="0BEBE3E5" w14:textId="19B269D5" w:rsidR="00BB1133" w:rsidRPr="002A4761" w:rsidRDefault="00BB1133" w:rsidP="00BB1133">
      <w:pPr>
        <w:pStyle w:val="Prrafodelista"/>
        <w:numPr>
          <w:ilvl w:val="0"/>
          <w:numId w:val="29"/>
        </w:numPr>
        <w:spacing w:line="360" w:lineRule="auto"/>
        <w:jc w:val="both"/>
        <w:rPr>
          <w:rFonts w:ascii="Palatino Linotype" w:hAnsi="Palatino Linotype" w:cs="Tahoma"/>
          <w:b/>
          <w:szCs w:val="22"/>
        </w:rPr>
      </w:pPr>
      <w:r w:rsidRPr="002A4761">
        <w:rPr>
          <w:rFonts w:ascii="Palatino Linotype" w:hAnsi="Palatino Linotype" w:cs="Tahoma"/>
          <w:b/>
          <w:szCs w:val="22"/>
        </w:rPr>
        <w:t xml:space="preserve">Clave de seguridad social del Instituto </w:t>
      </w:r>
      <w:r w:rsidR="00094646" w:rsidRPr="002A4761">
        <w:rPr>
          <w:rFonts w:ascii="Palatino Linotype" w:hAnsi="Palatino Linotype" w:cs="Tahoma"/>
          <w:b/>
          <w:szCs w:val="22"/>
        </w:rPr>
        <w:t>Mexicano del Seguro Social</w:t>
      </w:r>
    </w:p>
    <w:p w14:paraId="73927811" w14:textId="77777777" w:rsidR="00BB1133" w:rsidRPr="002A4761" w:rsidRDefault="00BB1133" w:rsidP="00BB1133">
      <w:pPr>
        <w:spacing w:line="360" w:lineRule="auto"/>
        <w:rPr>
          <w:rFonts w:ascii="Palatino Linotype" w:hAnsi="Palatino Linotype" w:cs="Tahoma"/>
          <w:b/>
          <w:szCs w:val="22"/>
        </w:rPr>
      </w:pPr>
    </w:p>
    <w:p w14:paraId="55152700" w14:textId="2FC900ED" w:rsidR="00BB1133" w:rsidRPr="002A4761" w:rsidRDefault="00BB1133" w:rsidP="00BB1133">
      <w:pPr>
        <w:spacing w:line="360" w:lineRule="auto"/>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El </w:t>
      </w:r>
      <w:r w:rsidR="00094646" w:rsidRPr="002A4761">
        <w:rPr>
          <w:rFonts w:ascii="Palatino Linotype" w:hAnsi="Palatino Linotype" w:cs="Tahoma"/>
          <w:sz w:val="22"/>
          <w:szCs w:val="22"/>
          <w:lang w:eastAsia="es-MX"/>
        </w:rPr>
        <w:t xml:space="preserve">Instituto Mexicano del Seguro Social </w:t>
      </w:r>
      <w:r w:rsidRPr="002A4761">
        <w:rPr>
          <w:rFonts w:ascii="Palatino Linotype" w:hAnsi="Palatino Linotype" w:cs="Tahoma"/>
          <w:sz w:val="22"/>
          <w:szCs w:val="22"/>
          <w:lang w:eastAsia="es-MX"/>
        </w:rPr>
        <w:t>(IM</w:t>
      </w:r>
      <w:r w:rsidR="00094646" w:rsidRPr="002A4761">
        <w:rPr>
          <w:rFonts w:ascii="Palatino Linotype" w:hAnsi="Palatino Linotype" w:cs="Tahoma"/>
          <w:sz w:val="22"/>
          <w:szCs w:val="22"/>
          <w:lang w:eastAsia="es-MX"/>
        </w:rPr>
        <w:t>SS</w:t>
      </w:r>
      <w:r w:rsidRPr="002A4761">
        <w:rPr>
          <w:rFonts w:ascii="Palatino Linotype" w:hAnsi="Palatino Linotype" w:cs="Tahoma"/>
          <w:sz w:val="22"/>
          <w:szCs w:val="22"/>
          <w:lang w:eastAsia="es-MX"/>
        </w:rPr>
        <w:t xml:space="preserve">) es el organismo público </w:t>
      </w:r>
      <w:r w:rsidR="00094646" w:rsidRPr="002A4761">
        <w:rPr>
          <w:rFonts w:ascii="Palatino Linotype" w:hAnsi="Palatino Linotype" w:cs="Tahoma"/>
          <w:sz w:val="22"/>
          <w:szCs w:val="22"/>
          <w:lang w:eastAsia="es-MX"/>
        </w:rPr>
        <w:t xml:space="preserve">descentralizado </w:t>
      </w:r>
      <w:r w:rsidRPr="002A4761">
        <w:rPr>
          <w:rFonts w:ascii="Palatino Linotype" w:hAnsi="Palatino Linotype" w:cs="Tahoma"/>
          <w:sz w:val="22"/>
          <w:szCs w:val="22"/>
          <w:lang w:eastAsia="es-MX"/>
        </w:rPr>
        <w:t xml:space="preserve">encargado de </w:t>
      </w:r>
      <w:r w:rsidR="00094646" w:rsidRPr="002A4761">
        <w:rPr>
          <w:rFonts w:ascii="Palatino Linotype" w:hAnsi="Palatino Linotype" w:cs="Tahoma"/>
          <w:sz w:val="22"/>
          <w:szCs w:val="22"/>
          <w:lang w:eastAsia="es-MX"/>
        </w:rPr>
        <w:t>la organización y administración del Seguro Social</w:t>
      </w:r>
      <w:r w:rsidRPr="002A4761">
        <w:rPr>
          <w:rFonts w:ascii="Palatino Linotype" w:hAnsi="Palatino Linotype" w:cs="Tahoma"/>
          <w:sz w:val="22"/>
          <w:szCs w:val="22"/>
          <w:lang w:eastAsia="es-MX"/>
        </w:rPr>
        <w:t>, con</w:t>
      </w:r>
      <w:r w:rsidR="00094646" w:rsidRPr="002A4761">
        <w:rPr>
          <w:rFonts w:ascii="Palatino Linotype" w:hAnsi="Palatino Linotype" w:cs="Tahoma"/>
          <w:sz w:val="22"/>
          <w:szCs w:val="22"/>
          <w:lang w:eastAsia="es-MX"/>
        </w:rPr>
        <w:t xml:space="preserve"> la facultad de </w:t>
      </w:r>
      <w:r w:rsidR="004939A5" w:rsidRPr="002A4761">
        <w:rPr>
          <w:rFonts w:ascii="Palatino Linotype" w:hAnsi="Palatino Linotype" w:cs="Tahoma"/>
          <w:sz w:val="22"/>
          <w:szCs w:val="22"/>
          <w:lang w:eastAsia="es-MX"/>
        </w:rPr>
        <w:t>a</w:t>
      </w:r>
      <w:r w:rsidR="00094646" w:rsidRPr="002A4761">
        <w:rPr>
          <w:rFonts w:ascii="Palatino Linotype" w:hAnsi="Palatino Linotype" w:cs="Tahoma"/>
          <w:sz w:val="22"/>
          <w:szCs w:val="22"/>
          <w:lang w:eastAsia="es-MX"/>
        </w:rPr>
        <w:t>dministrar los seguros de riesgos de trabajo, enfermedades y maternidad, invalidez y vida, guarderías y prestaciones sociales, salud para la familia, adicionales y otros, así como prestar los servicios de beneficio colectivo que señala la Ley del Seguro Social</w:t>
      </w:r>
      <w:r w:rsidRPr="002A4761">
        <w:rPr>
          <w:rFonts w:ascii="Palatino Linotype" w:hAnsi="Palatino Linotype" w:cs="Tahoma"/>
          <w:sz w:val="22"/>
          <w:szCs w:val="22"/>
          <w:lang w:eastAsia="es-MX"/>
        </w:rPr>
        <w:t xml:space="preserve">, de conformidad con el artículo </w:t>
      </w:r>
      <w:r w:rsidR="00094646" w:rsidRPr="002A4761">
        <w:rPr>
          <w:rFonts w:ascii="Palatino Linotype" w:hAnsi="Palatino Linotype" w:cs="Tahoma"/>
          <w:sz w:val="22"/>
          <w:szCs w:val="22"/>
          <w:lang w:eastAsia="es-MX"/>
        </w:rPr>
        <w:t>251 del referido ordenamiento jurídico</w:t>
      </w:r>
      <w:r w:rsidRPr="002A4761">
        <w:rPr>
          <w:rFonts w:ascii="Palatino Linotype" w:hAnsi="Palatino Linotype" w:cs="Tahoma"/>
          <w:sz w:val="22"/>
          <w:szCs w:val="22"/>
          <w:lang w:eastAsia="es-MX"/>
        </w:rPr>
        <w:t>.</w:t>
      </w:r>
    </w:p>
    <w:p w14:paraId="27860A89" w14:textId="77777777" w:rsidR="00BB1133" w:rsidRPr="002A4761" w:rsidRDefault="00BB1133" w:rsidP="00BB1133">
      <w:pPr>
        <w:spacing w:line="360" w:lineRule="auto"/>
        <w:jc w:val="both"/>
        <w:rPr>
          <w:rFonts w:ascii="Palatino Linotype" w:hAnsi="Palatino Linotype" w:cs="Tahoma"/>
          <w:sz w:val="22"/>
          <w:szCs w:val="22"/>
          <w:lang w:eastAsia="es-MX"/>
        </w:rPr>
      </w:pPr>
    </w:p>
    <w:p w14:paraId="5C4EF3F2" w14:textId="6881947C" w:rsidR="00BB1133" w:rsidRPr="002A4761" w:rsidRDefault="00A92F85" w:rsidP="00BB1133">
      <w:pPr>
        <w:spacing w:line="360" w:lineRule="auto"/>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El artículo 111 A,</w:t>
      </w:r>
      <w:r w:rsidR="00BB1133" w:rsidRPr="002A4761">
        <w:rPr>
          <w:rFonts w:ascii="Palatino Linotype" w:hAnsi="Palatino Linotype" w:cs="Tahoma"/>
          <w:sz w:val="22"/>
          <w:szCs w:val="22"/>
          <w:lang w:eastAsia="es-MX"/>
        </w:rPr>
        <w:t xml:space="preserve"> </w:t>
      </w:r>
      <w:r w:rsidRPr="002A4761">
        <w:rPr>
          <w:rFonts w:ascii="Palatino Linotype" w:hAnsi="Palatino Linotype" w:cs="Tahoma"/>
          <w:sz w:val="22"/>
          <w:szCs w:val="22"/>
          <w:lang w:eastAsia="es-MX"/>
        </w:rPr>
        <w:t>de la misma legislación</w:t>
      </w:r>
      <w:r w:rsidR="00BB1133" w:rsidRPr="002A4761">
        <w:rPr>
          <w:rFonts w:ascii="Palatino Linotype" w:hAnsi="Palatino Linotype" w:cs="Tahoma"/>
          <w:sz w:val="22"/>
          <w:szCs w:val="22"/>
          <w:lang w:eastAsia="es-MX"/>
        </w:rPr>
        <w:t xml:space="preserve">, dispone que el Instituto </w:t>
      </w:r>
      <w:r w:rsidRPr="002A4761">
        <w:rPr>
          <w:rFonts w:ascii="Palatino Linotype" w:hAnsi="Palatino Linotype" w:cs="Tahoma"/>
          <w:sz w:val="22"/>
          <w:szCs w:val="22"/>
          <w:lang w:eastAsia="es-MX"/>
        </w:rPr>
        <w:t xml:space="preserve">para realizar los registros, anotaciones y certificaciones relativas a la atención a la salud de la población derechohabiente, podrá utilizar medios escritos, electrónicos, magnéticos, ópticos o magneto ópticos para integrar un expediente clínico electrónico único para cada derechohabiente, en las unidades médicas o en cualquier otra instalación que determine el Instituto.  Asimismo determina que al personal autorizado para el manejo de la información contenida en el expediente clínico electrónico </w:t>
      </w:r>
      <w:r w:rsidRPr="002A4761">
        <w:rPr>
          <w:rFonts w:ascii="Palatino Linotype" w:hAnsi="Palatino Linotype" w:cs="Tahoma"/>
          <w:b/>
          <w:sz w:val="22"/>
          <w:szCs w:val="22"/>
          <w:lang w:eastAsia="es-MX"/>
        </w:rPr>
        <w:t xml:space="preserve">se le asignará una </w:t>
      </w:r>
      <w:r w:rsidRPr="002A4761">
        <w:rPr>
          <w:rFonts w:ascii="Palatino Linotype" w:hAnsi="Palatino Linotype" w:cs="Tahoma"/>
          <w:b/>
          <w:sz w:val="22"/>
          <w:szCs w:val="22"/>
          <w:u w:val="single"/>
          <w:lang w:eastAsia="es-MX"/>
        </w:rPr>
        <w:t>clave de identificación personal</w:t>
      </w:r>
      <w:r w:rsidRPr="002A4761">
        <w:rPr>
          <w:rFonts w:ascii="Palatino Linotype" w:hAnsi="Palatino Linotype" w:cs="Tahoma"/>
          <w:b/>
          <w:sz w:val="22"/>
          <w:szCs w:val="22"/>
          <w:lang w:eastAsia="es-MX"/>
        </w:rPr>
        <w:t xml:space="preserve"> con carácter de confidencial e intransferible</w:t>
      </w:r>
      <w:r w:rsidRPr="002A4761">
        <w:rPr>
          <w:rFonts w:ascii="Palatino Linotype" w:hAnsi="Palatino Linotype" w:cs="Tahoma"/>
          <w:sz w:val="22"/>
          <w:szCs w:val="22"/>
          <w:lang w:eastAsia="es-MX"/>
        </w:rPr>
        <w:t xml:space="preserve">, que combinada con la matrícula del trabajador, se reconocerá como firma electrónica de los registros efectuados en el expediente clínico, que </w:t>
      </w:r>
      <w:r w:rsidRPr="002A4761">
        <w:rPr>
          <w:rFonts w:ascii="Palatino Linotype" w:hAnsi="Palatino Linotype" w:cs="Tahoma"/>
          <w:b/>
          <w:sz w:val="22"/>
          <w:szCs w:val="22"/>
          <w:lang w:eastAsia="es-MX"/>
        </w:rPr>
        <w:t>para fines legales tendrá la misma validez de una firma autógrafa</w:t>
      </w:r>
      <w:r w:rsidRPr="002A4761">
        <w:rPr>
          <w:rFonts w:ascii="Palatino Linotype" w:hAnsi="Palatino Linotype" w:cs="Tahoma"/>
          <w:sz w:val="22"/>
          <w:szCs w:val="22"/>
          <w:lang w:eastAsia="es-MX"/>
        </w:rPr>
        <w:t>.</w:t>
      </w:r>
    </w:p>
    <w:p w14:paraId="5BF1845F" w14:textId="77777777" w:rsidR="00BB1133" w:rsidRPr="002A4761" w:rsidRDefault="00BB1133" w:rsidP="00BB1133">
      <w:pPr>
        <w:spacing w:line="360" w:lineRule="auto"/>
        <w:contextualSpacing/>
        <w:jc w:val="both"/>
        <w:rPr>
          <w:rFonts w:ascii="Palatino Linotype" w:hAnsi="Palatino Linotype" w:cs="Tahoma"/>
          <w:sz w:val="22"/>
          <w:szCs w:val="24"/>
          <w:lang w:eastAsia="es-MX"/>
        </w:rPr>
      </w:pPr>
    </w:p>
    <w:p w14:paraId="5B701B35" w14:textId="1808431B" w:rsidR="00BB1133" w:rsidRPr="002A4761" w:rsidRDefault="00BB1133" w:rsidP="00BB1133">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Como se advierte, la clave </w:t>
      </w:r>
      <w:r w:rsidR="00A92F85" w:rsidRPr="002A4761">
        <w:rPr>
          <w:rFonts w:ascii="Palatino Linotype" w:hAnsi="Palatino Linotype" w:cs="Tahoma"/>
          <w:sz w:val="22"/>
          <w:szCs w:val="22"/>
          <w:lang w:eastAsia="es-MX"/>
        </w:rPr>
        <w:t>IMSS</w:t>
      </w:r>
      <w:r w:rsidRPr="002A4761">
        <w:rPr>
          <w:rFonts w:ascii="Palatino Linotype" w:hAnsi="Palatino Linotype" w:cs="Tahoma"/>
          <w:sz w:val="22"/>
          <w:szCs w:val="22"/>
          <w:lang w:eastAsia="es-MX"/>
        </w:rPr>
        <w:t xml:space="preserve"> es un dato personal que permite identificar que una persona ya trabajó o trabaja en alguna institución pública</w:t>
      </w:r>
      <w:r w:rsidR="00A92F85" w:rsidRPr="002A4761">
        <w:rPr>
          <w:rFonts w:ascii="Palatino Linotype" w:hAnsi="Palatino Linotype" w:cs="Tahoma"/>
          <w:sz w:val="22"/>
          <w:szCs w:val="22"/>
          <w:lang w:eastAsia="es-MX"/>
        </w:rPr>
        <w:t xml:space="preserve"> o iniciativa privada</w:t>
      </w:r>
      <w:r w:rsidRPr="002A4761">
        <w:rPr>
          <w:rFonts w:ascii="Palatino Linotype" w:hAnsi="Palatino Linotype" w:cs="Tahoma"/>
          <w:sz w:val="22"/>
          <w:szCs w:val="22"/>
          <w:lang w:eastAsia="es-MX"/>
        </w:rPr>
        <w:t xml:space="preserve">, por la que tiene o tuvo derecho a esta prestación de seguridad social; es de destacar que dicho dato no cambia, aunque el trabajador se dé de baja </w:t>
      </w:r>
      <w:r w:rsidR="00A92F85" w:rsidRPr="002A4761">
        <w:rPr>
          <w:rFonts w:ascii="Palatino Linotype" w:hAnsi="Palatino Linotype" w:cs="Tahoma"/>
          <w:sz w:val="22"/>
          <w:szCs w:val="22"/>
          <w:lang w:eastAsia="es-MX"/>
        </w:rPr>
        <w:t>y alta en diversas ocasiones</w:t>
      </w:r>
      <w:r w:rsidRPr="002A4761">
        <w:rPr>
          <w:rFonts w:ascii="Palatino Linotype" w:hAnsi="Palatino Linotype" w:cs="Tahoma"/>
          <w:sz w:val="22"/>
          <w:szCs w:val="22"/>
          <w:lang w:eastAsia="es-MX"/>
        </w:rPr>
        <w:t>.</w:t>
      </w:r>
    </w:p>
    <w:p w14:paraId="76D0B344" w14:textId="77777777" w:rsidR="00BB1133" w:rsidRPr="002A4761" w:rsidRDefault="00BB1133" w:rsidP="00BB1133">
      <w:pPr>
        <w:spacing w:line="360" w:lineRule="auto"/>
        <w:ind w:left="720"/>
        <w:contextualSpacing/>
        <w:jc w:val="both"/>
        <w:rPr>
          <w:rFonts w:ascii="Palatino Linotype" w:hAnsi="Palatino Linotype" w:cs="Tahoma"/>
          <w:sz w:val="22"/>
          <w:szCs w:val="24"/>
          <w:lang w:eastAsia="es-MX"/>
        </w:rPr>
      </w:pPr>
    </w:p>
    <w:p w14:paraId="3F7A30F0" w14:textId="3ED49B0A" w:rsidR="00BB1133" w:rsidRPr="002A4761" w:rsidRDefault="00BB1133" w:rsidP="00BB1133">
      <w:pPr>
        <w:spacing w:line="360" w:lineRule="auto"/>
        <w:contextualSpacing/>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Contar con la prestación de seguridad social no es una obligación para entrar a trabajar a una institución pública, por el contrario es un derecho que se adquiere cuando se ingresa al servicio público, por tal motivo, es un dato personal confidencial, por lo que se </w:t>
      </w:r>
      <w:r w:rsidR="00A92F85" w:rsidRPr="002A4761">
        <w:rPr>
          <w:rFonts w:ascii="Palatino Linotype" w:hAnsi="Palatino Linotype" w:cs="Tahoma"/>
          <w:sz w:val="22"/>
          <w:szCs w:val="22"/>
          <w:lang w:eastAsia="es-MX"/>
        </w:rPr>
        <w:t>confirma</w:t>
      </w:r>
      <w:r w:rsidRPr="002A4761">
        <w:rPr>
          <w:rFonts w:ascii="Palatino Linotype" w:hAnsi="Palatino Linotype" w:cs="Tahoma"/>
          <w:sz w:val="22"/>
          <w:szCs w:val="22"/>
          <w:lang w:eastAsia="es-MX"/>
        </w:rPr>
        <w:t xml:space="preserve"> su eliminación en las versiones públicas, toda vez que actualiza el supuesto de confidencialidad del artículo 143, fracción I de la Ley de Transparencia y Acceso a la Información Pública del Estado de México y Municipios.</w:t>
      </w:r>
    </w:p>
    <w:p w14:paraId="2E108D8D" w14:textId="77777777" w:rsidR="00A92F85" w:rsidRPr="002A4761" w:rsidRDefault="00A92F85" w:rsidP="00BB1133">
      <w:pPr>
        <w:spacing w:line="360" w:lineRule="auto"/>
        <w:contextualSpacing/>
        <w:jc w:val="both"/>
        <w:rPr>
          <w:rFonts w:ascii="Palatino Linotype" w:hAnsi="Palatino Linotype" w:cs="Tahoma"/>
          <w:sz w:val="22"/>
          <w:szCs w:val="22"/>
          <w:lang w:eastAsia="es-MX"/>
        </w:rPr>
      </w:pPr>
    </w:p>
    <w:p w14:paraId="13B1E9C5" w14:textId="02BC868E" w:rsidR="00BB1133" w:rsidRPr="002A4761" w:rsidRDefault="00BB1133" w:rsidP="00BB1133">
      <w:pPr>
        <w:pStyle w:val="Prrafodelista"/>
        <w:numPr>
          <w:ilvl w:val="0"/>
          <w:numId w:val="29"/>
        </w:numPr>
        <w:spacing w:line="360" w:lineRule="auto"/>
        <w:ind w:right="-93"/>
        <w:jc w:val="both"/>
        <w:rPr>
          <w:rFonts w:ascii="Palatino Linotype" w:hAnsi="Palatino Linotype" w:cs="Tahoma"/>
          <w:b/>
          <w:szCs w:val="22"/>
        </w:rPr>
      </w:pPr>
      <w:r w:rsidRPr="002A4761">
        <w:rPr>
          <w:rFonts w:ascii="Palatino Linotype" w:hAnsi="Palatino Linotype" w:cs="Tahoma"/>
          <w:b/>
          <w:bCs/>
          <w:iCs/>
          <w:szCs w:val="22"/>
        </w:rPr>
        <w:t xml:space="preserve">Deducciones </w:t>
      </w:r>
      <w:r w:rsidR="00A92F85" w:rsidRPr="002A4761">
        <w:rPr>
          <w:rFonts w:ascii="Palatino Linotype" w:hAnsi="Palatino Linotype" w:cs="Tahoma"/>
          <w:b/>
          <w:bCs/>
          <w:iCs/>
          <w:szCs w:val="22"/>
        </w:rPr>
        <w:t>personales</w:t>
      </w:r>
      <w:r w:rsidRPr="002A4761">
        <w:rPr>
          <w:rFonts w:ascii="Palatino Linotype" w:hAnsi="Palatino Linotype" w:cs="Tahoma"/>
          <w:b/>
          <w:bCs/>
          <w:iCs/>
          <w:szCs w:val="22"/>
        </w:rPr>
        <w:t>.</w:t>
      </w:r>
    </w:p>
    <w:p w14:paraId="2B61F605" w14:textId="77777777" w:rsidR="00BB1133" w:rsidRPr="002A4761" w:rsidRDefault="00BB1133" w:rsidP="00BB1133">
      <w:pPr>
        <w:pStyle w:val="Prrafodelista"/>
        <w:spacing w:line="360" w:lineRule="auto"/>
        <w:ind w:right="-93"/>
        <w:jc w:val="both"/>
        <w:rPr>
          <w:rFonts w:ascii="Palatino Linotype" w:hAnsi="Palatino Linotype" w:cs="Tahoma"/>
          <w:b/>
          <w:szCs w:val="22"/>
        </w:rPr>
      </w:pPr>
    </w:p>
    <w:p w14:paraId="6827F448" w14:textId="77777777" w:rsidR="00BB1133" w:rsidRPr="002A4761" w:rsidRDefault="00BB1133" w:rsidP="00BB1133">
      <w:pPr>
        <w:spacing w:line="360" w:lineRule="auto"/>
        <w:ind w:right="-93"/>
        <w:jc w:val="both"/>
        <w:rPr>
          <w:rFonts w:ascii="Palatino Linotype" w:hAnsi="Palatino Linotype" w:cs="Tahoma"/>
          <w:sz w:val="22"/>
          <w:szCs w:val="22"/>
        </w:rPr>
      </w:pPr>
      <w:r w:rsidRPr="002A4761">
        <w:rPr>
          <w:rFonts w:ascii="Palatino Linotype" w:hAnsi="Palatino Linotype" w:cs="Tahoma"/>
          <w:sz w:val="22"/>
          <w:szCs w:val="22"/>
        </w:rPr>
        <w:t>Existen deducciones que se generan con motivo de una disposición legal que así lo ordena, como lo son las relacionadas con el pago de impuestos o la cuota por seguridad social, mismas que son de naturaleza pública, ya que los servidores públicos están obligados jurídicamente al pago de dichos impuestos y cuotas, por lo que dejarlos a la vista, permite corroborar el cumplimiento por parte del servidor público de que se trate, del pago de dicha contribución; en este sentido, no procede la clasificación de las deducciones realizadas con motivo de pago de impuestos o cuotas de seguridad social.</w:t>
      </w:r>
    </w:p>
    <w:p w14:paraId="5FD35F85" w14:textId="77777777" w:rsidR="00BB1133" w:rsidRPr="002A4761" w:rsidRDefault="00BB1133" w:rsidP="00BB1133">
      <w:pPr>
        <w:spacing w:line="360" w:lineRule="auto"/>
        <w:ind w:right="-93"/>
        <w:jc w:val="both"/>
        <w:rPr>
          <w:rFonts w:ascii="Palatino Linotype" w:hAnsi="Palatino Linotype" w:cs="Tahoma"/>
          <w:sz w:val="22"/>
          <w:szCs w:val="22"/>
        </w:rPr>
      </w:pPr>
    </w:p>
    <w:p w14:paraId="4B046AB3" w14:textId="77777777" w:rsidR="00BB1133" w:rsidRPr="002A4761" w:rsidRDefault="00BB1133" w:rsidP="00BB1133">
      <w:pPr>
        <w:spacing w:line="360" w:lineRule="auto"/>
        <w:ind w:right="-93"/>
        <w:jc w:val="both"/>
        <w:rPr>
          <w:rFonts w:ascii="Palatino Linotype" w:hAnsi="Palatino Linotype" w:cs="Tahoma"/>
          <w:sz w:val="22"/>
          <w:szCs w:val="22"/>
        </w:rPr>
      </w:pPr>
      <w:r w:rsidRPr="002A4761">
        <w:rPr>
          <w:rFonts w:ascii="Palatino Linotype" w:hAnsi="Palatino Linotype" w:cs="Tahoma"/>
          <w:sz w:val="22"/>
          <w:szCs w:val="22"/>
        </w:rPr>
        <w:t>Asimismo, existen deducciones generadas a partir de una decisión libre y voluntaria de los servidores públicos, como son: contratar seguros de vida, de gastos médicos mayores (potenciación) o de automóvil.</w:t>
      </w:r>
    </w:p>
    <w:p w14:paraId="15096F0A" w14:textId="77777777" w:rsidR="00A92F85" w:rsidRPr="002A4761" w:rsidRDefault="00A92F85" w:rsidP="00BB1133">
      <w:pPr>
        <w:spacing w:line="360" w:lineRule="auto"/>
        <w:ind w:right="-93"/>
        <w:jc w:val="both"/>
        <w:rPr>
          <w:rFonts w:ascii="Palatino Linotype" w:hAnsi="Palatino Linotype" w:cs="Tahoma"/>
          <w:sz w:val="22"/>
          <w:szCs w:val="22"/>
        </w:rPr>
      </w:pPr>
    </w:p>
    <w:p w14:paraId="037E38C3" w14:textId="77777777" w:rsidR="00BB1133" w:rsidRPr="002A4761" w:rsidRDefault="00BB1133" w:rsidP="00BB1133">
      <w:pPr>
        <w:widowControl w:val="0"/>
        <w:spacing w:line="360" w:lineRule="auto"/>
        <w:ind w:right="-91"/>
        <w:jc w:val="both"/>
        <w:rPr>
          <w:rFonts w:ascii="Palatino Linotype" w:hAnsi="Palatino Linotype" w:cs="Tahoma"/>
          <w:sz w:val="22"/>
          <w:szCs w:val="22"/>
        </w:rPr>
      </w:pPr>
      <w:r w:rsidRPr="002A4761">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1C543B40" w14:textId="77777777" w:rsidR="00BB1133" w:rsidRPr="002A4761" w:rsidRDefault="00BB1133" w:rsidP="00BB1133">
      <w:pPr>
        <w:spacing w:line="360" w:lineRule="auto"/>
        <w:ind w:right="-93"/>
        <w:jc w:val="both"/>
        <w:rPr>
          <w:rFonts w:ascii="Palatino Linotype" w:hAnsi="Palatino Linotype" w:cs="Tahoma"/>
          <w:sz w:val="22"/>
          <w:szCs w:val="22"/>
        </w:rPr>
      </w:pPr>
    </w:p>
    <w:p w14:paraId="6671D8BE" w14:textId="77777777" w:rsidR="00BB1133" w:rsidRPr="002A4761" w:rsidRDefault="00BB1133" w:rsidP="00BB1133">
      <w:pPr>
        <w:spacing w:line="360" w:lineRule="auto"/>
        <w:ind w:right="-93"/>
        <w:jc w:val="both"/>
        <w:rPr>
          <w:rFonts w:ascii="Palatino Linotype" w:hAnsi="Palatino Linotype" w:cs="Tahoma"/>
          <w:sz w:val="22"/>
          <w:szCs w:val="22"/>
        </w:rPr>
      </w:pPr>
      <w:r w:rsidRPr="002A4761">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3894F0B4" w14:textId="77777777" w:rsidR="00BB1133" w:rsidRPr="002A4761" w:rsidRDefault="00BB1133" w:rsidP="00BB1133">
      <w:pPr>
        <w:spacing w:line="360" w:lineRule="auto"/>
        <w:ind w:right="-93"/>
        <w:jc w:val="both"/>
        <w:rPr>
          <w:rFonts w:ascii="Palatino Linotype" w:hAnsi="Palatino Linotype" w:cs="Tahoma"/>
          <w:sz w:val="22"/>
          <w:szCs w:val="22"/>
        </w:rPr>
      </w:pPr>
    </w:p>
    <w:p w14:paraId="44E2F0A6" w14:textId="77777777" w:rsidR="00BB1133" w:rsidRPr="002A4761" w:rsidRDefault="00BB1133" w:rsidP="00BB1133">
      <w:pPr>
        <w:spacing w:line="360" w:lineRule="auto"/>
        <w:ind w:right="-93"/>
        <w:jc w:val="both"/>
        <w:rPr>
          <w:rFonts w:ascii="Palatino Linotype" w:hAnsi="Palatino Linotype" w:cs="Tahoma"/>
          <w:sz w:val="22"/>
          <w:szCs w:val="22"/>
        </w:rPr>
      </w:pPr>
      <w:r w:rsidRPr="002A4761">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5136E02D" w14:textId="77777777" w:rsidR="00BB1133" w:rsidRPr="002A4761" w:rsidRDefault="00BB1133" w:rsidP="00BB1133">
      <w:pPr>
        <w:spacing w:line="360" w:lineRule="auto"/>
        <w:ind w:right="-93"/>
        <w:jc w:val="both"/>
        <w:rPr>
          <w:rFonts w:ascii="Palatino Linotype" w:hAnsi="Palatino Linotype" w:cs="Tahoma"/>
          <w:sz w:val="22"/>
          <w:szCs w:val="22"/>
        </w:rPr>
      </w:pPr>
    </w:p>
    <w:p w14:paraId="41431050" w14:textId="001E2C5F" w:rsidR="00BB1133" w:rsidRPr="002A4761" w:rsidRDefault="00BB1133" w:rsidP="00BB1133">
      <w:pPr>
        <w:pStyle w:val="Prrafodelista"/>
        <w:numPr>
          <w:ilvl w:val="0"/>
          <w:numId w:val="29"/>
        </w:numPr>
        <w:spacing w:line="360" w:lineRule="auto"/>
        <w:jc w:val="both"/>
        <w:rPr>
          <w:rFonts w:ascii="Palatino Linotype" w:hAnsi="Palatino Linotype" w:cs="Tahoma"/>
          <w:b/>
          <w:szCs w:val="22"/>
        </w:rPr>
      </w:pPr>
      <w:r w:rsidRPr="002A4761">
        <w:rPr>
          <w:rFonts w:ascii="Palatino Linotype" w:hAnsi="Palatino Linotype" w:cs="Tahoma"/>
          <w:b/>
          <w:bCs/>
        </w:rPr>
        <w:t xml:space="preserve">Sellos digitales del emisor y del Servicio de Administración Tributaria y cadena original del complemento de certificación digital </w:t>
      </w:r>
      <w:r w:rsidR="00A92F85" w:rsidRPr="002A4761">
        <w:rPr>
          <w:rFonts w:ascii="Palatino Linotype" w:hAnsi="Palatino Linotype" w:cs="Tahoma"/>
          <w:b/>
          <w:bCs/>
        </w:rPr>
        <w:t>del órgano previamente señalado</w:t>
      </w:r>
      <w:r w:rsidRPr="002A4761">
        <w:rPr>
          <w:rFonts w:ascii="Palatino Linotype" w:hAnsi="Palatino Linotype" w:cs="Tahoma"/>
          <w:b/>
          <w:bCs/>
        </w:rPr>
        <w:t>.</w:t>
      </w:r>
    </w:p>
    <w:p w14:paraId="44D5B177" w14:textId="77777777" w:rsidR="00BB1133" w:rsidRPr="002A4761" w:rsidRDefault="00BB1133" w:rsidP="00BB1133">
      <w:pPr>
        <w:spacing w:line="360" w:lineRule="auto"/>
        <w:ind w:right="-93"/>
        <w:jc w:val="both"/>
        <w:rPr>
          <w:rFonts w:ascii="Palatino Linotype" w:hAnsi="Palatino Linotype" w:cs="Tahoma"/>
          <w:b/>
          <w:szCs w:val="22"/>
        </w:rPr>
      </w:pPr>
    </w:p>
    <w:p w14:paraId="55060B5B" w14:textId="77777777" w:rsidR="00BB1133" w:rsidRPr="002A4761" w:rsidRDefault="00BB1133" w:rsidP="00BB1133">
      <w:pPr>
        <w:spacing w:line="360" w:lineRule="auto"/>
        <w:ind w:right="-91"/>
        <w:jc w:val="both"/>
        <w:rPr>
          <w:rFonts w:ascii="Palatino Linotype" w:eastAsia="Calibri" w:hAnsi="Palatino Linotype" w:cs="Tahoma"/>
          <w:bCs/>
          <w:sz w:val="22"/>
          <w:szCs w:val="22"/>
          <w:lang w:val="es-ES" w:eastAsia="en-US"/>
        </w:rPr>
      </w:pPr>
      <w:r w:rsidRPr="002A4761">
        <w:rPr>
          <w:rFonts w:ascii="Palatino Linotype" w:eastAsia="Calibri" w:hAnsi="Palatino Linotype" w:cs="Tahoma"/>
          <w:bCs/>
          <w:sz w:val="22"/>
          <w:szCs w:val="22"/>
          <w:lang w:val="es-ES"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3EE75D4" w14:textId="77777777" w:rsidR="00BB1133" w:rsidRPr="002A4761" w:rsidRDefault="00BB1133" w:rsidP="00BB1133">
      <w:pPr>
        <w:spacing w:line="360" w:lineRule="auto"/>
        <w:ind w:right="-91"/>
        <w:jc w:val="both"/>
        <w:rPr>
          <w:rFonts w:ascii="Palatino Linotype" w:eastAsia="Calibri" w:hAnsi="Palatino Linotype" w:cs="Tahoma"/>
          <w:bCs/>
          <w:sz w:val="22"/>
          <w:szCs w:val="22"/>
          <w:lang w:val="es-ES" w:eastAsia="en-US"/>
        </w:rPr>
      </w:pPr>
    </w:p>
    <w:p w14:paraId="4E2B22B4" w14:textId="77777777" w:rsidR="00BB1133" w:rsidRPr="002A4761" w:rsidRDefault="00BB1133" w:rsidP="00BB1133">
      <w:pPr>
        <w:spacing w:line="360" w:lineRule="auto"/>
        <w:ind w:right="-91"/>
        <w:jc w:val="both"/>
        <w:rPr>
          <w:rFonts w:ascii="Palatino Linotype" w:eastAsia="Calibri" w:hAnsi="Palatino Linotype" w:cs="Tahoma"/>
          <w:bCs/>
          <w:sz w:val="22"/>
          <w:szCs w:val="22"/>
          <w:lang w:val="es-ES" w:eastAsia="en-US"/>
        </w:rPr>
      </w:pPr>
      <w:r w:rsidRPr="002A4761">
        <w:rPr>
          <w:rFonts w:ascii="Palatino Linotype" w:eastAsia="Calibri" w:hAnsi="Palatino Linotype" w:cs="Tahoma"/>
          <w:bCs/>
          <w:sz w:val="22"/>
          <w:szCs w:val="22"/>
          <w:lang w:val="es-ES" w:eastAsia="en-US"/>
        </w:rPr>
        <w:t>Las cadenas originales y sellos,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67DF2150" w14:textId="77777777" w:rsidR="00BB1133" w:rsidRPr="002A4761" w:rsidRDefault="00BB1133" w:rsidP="00BB1133">
      <w:pPr>
        <w:spacing w:line="360" w:lineRule="auto"/>
        <w:ind w:right="-91"/>
        <w:jc w:val="both"/>
        <w:rPr>
          <w:rFonts w:ascii="Palatino Linotype" w:eastAsia="Calibri" w:hAnsi="Palatino Linotype" w:cs="Tahoma"/>
          <w:bCs/>
          <w:sz w:val="22"/>
          <w:szCs w:val="22"/>
          <w:lang w:val="es-ES" w:eastAsia="en-US"/>
        </w:rPr>
      </w:pPr>
    </w:p>
    <w:p w14:paraId="760DF6AA"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“Elementos utilizados en la generación de Sellos Digitales:</w:t>
      </w:r>
    </w:p>
    <w:p w14:paraId="10BCDA96"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w:t>
      </w:r>
      <w:r w:rsidRPr="002A4761">
        <w:rPr>
          <w:rFonts w:ascii="Palatino Linotype" w:eastAsia="Calibri" w:hAnsi="Palatino Linotype" w:cs="Tahoma"/>
          <w:bCs/>
          <w:i/>
          <w:sz w:val="22"/>
          <w:lang w:val="es-ES" w:eastAsia="en-US"/>
        </w:rPr>
        <w:tab/>
        <w:t>Cadena Original, el elemento a sellar, en este caso de un comprobante fiscal digital a través de Internet.</w:t>
      </w:r>
    </w:p>
    <w:p w14:paraId="381A65AA"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w:t>
      </w:r>
      <w:r w:rsidRPr="002A4761">
        <w:rPr>
          <w:rFonts w:ascii="Palatino Linotype" w:eastAsia="Calibri" w:hAnsi="Palatino Linotype" w:cs="Tahoma"/>
          <w:bCs/>
          <w:i/>
          <w:sz w:val="22"/>
          <w:lang w:val="es-ES" w:eastAsia="en-US"/>
        </w:rPr>
        <w:tab/>
        <w:t>Certificado de Sello Digital y su correspondiente clave privada.</w:t>
      </w:r>
    </w:p>
    <w:p w14:paraId="67BAF4EF"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w:t>
      </w:r>
      <w:r w:rsidRPr="002A4761">
        <w:rPr>
          <w:rFonts w:ascii="Palatino Linotype" w:eastAsia="Calibri" w:hAnsi="Palatino Linotype" w:cs="Tahoma"/>
          <w:bCs/>
          <w:i/>
          <w:sz w:val="22"/>
          <w:lang w:val="es-ES" w:eastAsia="en-US"/>
        </w:rPr>
        <w:tab/>
        <w:t>Algoritmos de criptografía de clave pública para firma electrónica avanzada.</w:t>
      </w:r>
    </w:p>
    <w:p w14:paraId="0A536E49"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w:t>
      </w:r>
      <w:r w:rsidRPr="002A4761">
        <w:rPr>
          <w:rFonts w:ascii="Palatino Linotype" w:eastAsia="Calibri" w:hAnsi="Palatino Linotype" w:cs="Tahoma"/>
          <w:bCs/>
          <w:i/>
          <w:sz w:val="22"/>
          <w:lang w:val="es-ES" w:eastAsia="en-US"/>
        </w:rPr>
        <w:tab/>
        <w:t>Especificaciones de conversión de la firma electrónica avanzada a Base 64.</w:t>
      </w:r>
    </w:p>
    <w:p w14:paraId="3DBAAADB"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Para la generación de sellos digitales se utiliza criptografía de clave pública aplicada a una cadena original.</w:t>
      </w:r>
    </w:p>
    <w:p w14:paraId="3D396036" w14:textId="77777777" w:rsidR="00BB1133" w:rsidRPr="002A4761" w:rsidRDefault="00BB1133" w:rsidP="00BB1133">
      <w:pPr>
        <w:spacing w:line="360" w:lineRule="auto"/>
        <w:ind w:left="567" w:right="539"/>
        <w:jc w:val="both"/>
        <w:rPr>
          <w:rFonts w:ascii="Palatino Linotype" w:eastAsia="Calibri" w:hAnsi="Palatino Linotype" w:cs="Tahoma"/>
          <w:bCs/>
          <w:i/>
          <w:sz w:val="28"/>
          <w:lang w:val="es-ES" w:eastAsia="en-US"/>
        </w:rPr>
      </w:pPr>
    </w:p>
    <w:p w14:paraId="5D2CCA7D"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Criptografía de la Clave Pública</w:t>
      </w:r>
    </w:p>
    <w:p w14:paraId="1A60F335" w14:textId="77777777" w:rsidR="00BB1133" w:rsidRPr="002A4761" w:rsidRDefault="00BB1133" w:rsidP="00BB1133">
      <w:pPr>
        <w:spacing w:line="360" w:lineRule="auto"/>
        <w:ind w:left="567" w:right="539"/>
        <w:jc w:val="both"/>
        <w:rPr>
          <w:rFonts w:ascii="Palatino Linotype" w:eastAsia="Calibri" w:hAnsi="Palatino Linotype" w:cs="Tahoma"/>
          <w:bCs/>
          <w:i/>
          <w:sz w:val="22"/>
          <w:lang w:val="es-ES" w:eastAsia="en-US"/>
        </w:rPr>
      </w:pPr>
      <w:r w:rsidRPr="002A4761">
        <w:rPr>
          <w:rFonts w:ascii="Palatino Linotype" w:eastAsia="Calibri" w:hAnsi="Palatino Linotype" w:cs="Tahoma"/>
          <w:bCs/>
          <w:i/>
          <w:sz w:val="22"/>
          <w:lang w:val="es-ES" w:eastAsia="en-US"/>
        </w:rPr>
        <w:t xml:space="preserve">La criptografía de Clave Pública se basa en la generación de una pareja de números muy grandes relacionados íntimamente entre sí, de tal manera que una operación de </w:t>
      </w:r>
      <w:proofErr w:type="spellStart"/>
      <w:r w:rsidRPr="002A4761">
        <w:rPr>
          <w:rFonts w:ascii="Palatino Linotype" w:eastAsia="Calibri" w:hAnsi="Palatino Linotype" w:cs="Tahoma"/>
          <w:bCs/>
          <w:i/>
          <w:sz w:val="22"/>
          <w:lang w:val="es-ES" w:eastAsia="en-US"/>
        </w:rPr>
        <w:t>encripción</w:t>
      </w:r>
      <w:proofErr w:type="spellEnd"/>
      <w:r w:rsidRPr="002A4761">
        <w:rPr>
          <w:rFonts w:ascii="Palatino Linotype" w:eastAsia="Calibri" w:hAnsi="Palatino Linotype" w:cs="Tahoma"/>
          <w:bCs/>
          <w:i/>
          <w:sz w:val="22"/>
          <w:lang w:val="es-ES" w:eastAsia="en-US"/>
        </w:rPr>
        <w:t xml:space="preserve"> sobre un mensaje tomando como clave de </w:t>
      </w:r>
      <w:proofErr w:type="spellStart"/>
      <w:r w:rsidRPr="002A4761">
        <w:rPr>
          <w:rFonts w:ascii="Palatino Linotype" w:eastAsia="Calibri" w:hAnsi="Palatino Linotype" w:cs="Tahoma"/>
          <w:bCs/>
          <w:i/>
          <w:sz w:val="22"/>
          <w:lang w:val="es-ES" w:eastAsia="en-US"/>
        </w:rPr>
        <w:t>encripción</w:t>
      </w:r>
      <w:proofErr w:type="spellEnd"/>
      <w:r w:rsidRPr="002A4761">
        <w:rPr>
          <w:rFonts w:ascii="Palatino Linotype" w:eastAsia="Calibri" w:hAnsi="Palatino Linotype" w:cs="Tahoma"/>
          <w:bCs/>
          <w:i/>
          <w:sz w:val="22"/>
          <w:lang w:val="es-ES" w:eastAsia="en-US"/>
        </w:rPr>
        <w:t xml:space="preserve"> a uno de los dos números, produce un mensaje alterado en su significado que solo puede ser devuelto a su estado original mediante la operación de </w:t>
      </w:r>
      <w:proofErr w:type="spellStart"/>
      <w:r w:rsidRPr="002A4761">
        <w:rPr>
          <w:rFonts w:ascii="Palatino Linotype" w:eastAsia="Calibri" w:hAnsi="Palatino Linotype" w:cs="Tahoma"/>
          <w:bCs/>
          <w:i/>
          <w:sz w:val="22"/>
          <w:lang w:val="es-ES" w:eastAsia="en-US"/>
        </w:rPr>
        <w:t>desencripción</w:t>
      </w:r>
      <w:proofErr w:type="spellEnd"/>
      <w:r w:rsidRPr="002A4761">
        <w:rPr>
          <w:rFonts w:ascii="Palatino Linotype" w:eastAsia="Calibri" w:hAnsi="Palatino Linotype" w:cs="Tahoma"/>
          <w:bCs/>
          <w:i/>
          <w:sz w:val="22"/>
          <w:lang w:val="es-ES" w:eastAsia="en-US"/>
        </w:rPr>
        <w:t xml:space="preserve"> correspondiente tomando como clave de </w:t>
      </w:r>
      <w:proofErr w:type="spellStart"/>
      <w:r w:rsidRPr="002A4761">
        <w:rPr>
          <w:rFonts w:ascii="Palatino Linotype" w:eastAsia="Calibri" w:hAnsi="Palatino Linotype" w:cs="Tahoma"/>
          <w:bCs/>
          <w:i/>
          <w:sz w:val="22"/>
          <w:lang w:val="es-ES" w:eastAsia="en-US"/>
        </w:rPr>
        <w:t>desencripción</w:t>
      </w:r>
      <w:proofErr w:type="spellEnd"/>
      <w:r w:rsidRPr="002A4761">
        <w:rPr>
          <w:rFonts w:ascii="Palatino Linotype" w:eastAsia="Calibri" w:hAnsi="Palatino Linotype" w:cs="Tahoma"/>
          <w:bCs/>
          <w:i/>
          <w:sz w:val="22"/>
          <w:lang w:val="es-ES" w:eastAsia="en-US"/>
        </w:rPr>
        <w:t xml:space="preserve"> al otro número de la pareja.”</w:t>
      </w:r>
    </w:p>
    <w:p w14:paraId="145EEAE9" w14:textId="77777777" w:rsidR="00BB1133" w:rsidRPr="002A4761" w:rsidRDefault="00BB1133" w:rsidP="00BB1133">
      <w:pPr>
        <w:spacing w:line="360" w:lineRule="auto"/>
        <w:ind w:right="-91"/>
        <w:jc w:val="both"/>
        <w:rPr>
          <w:rFonts w:ascii="Palatino Linotype" w:eastAsia="Calibri" w:hAnsi="Palatino Linotype" w:cs="Tahoma"/>
          <w:bCs/>
          <w:sz w:val="22"/>
          <w:szCs w:val="22"/>
          <w:lang w:val="es-ES" w:eastAsia="en-US"/>
        </w:rPr>
      </w:pPr>
    </w:p>
    <w:p w14:paraId="18669808" w14:textId="77777777" w:rsidR="00BB1133" w:rsidRPr="002A4761" w:rsidRDefault="00BB1133" w:rsidP="00BB1133">
      <w:pPr>
        <w:spacing w:line="360" w:lineRule="auto"/>
        <w:jc w:val="both"/>
        <w:rPr>
          <w:rFonts w:ascii="Palatino Linotype" w:eastAsia="Calibri" w:hAnsi="Palatino Linotype" w:cs="Tahoma"/>
          <w:bCs/>
          <w:sz w:val="22"/>
          <w:szCs w:val="22"/>
          <w:lang w:val="es-ES" w:eastAsia="en-US"/>
        </w:rPr>
      </w:pPr>
      <w:r w:rsidRPr="002A4761">
        <w:rPr>
          <w:rFonts w:ascii="Palatino Linotype" w:eastAsia="Calibri" w:hAnsi="Palatino Linotype" w:cs="Tahoma"/>
          <w:bCs/>
          <w:sz w:val="22"/>
          <w:szCs w:val="22"/>
          <w:lang w:val="es-ES" w:eastAsia="en-U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7DC32817" w14:textId="77777777" w:rsidR="00BB1133" w:rsidRPr="002A4761" w:rsidRDefault="00BB1133" w:rsidP="00BB1133">
      <w:pPr>
        <w:spacing w:line="360" w:lineRule="auto"/>
        <w:jc w:val="both"/>
        <w:rPr>
          <w:rFonts w:ascii="Palatino Linotype" w:hAnsi="Palatino Linotype"/>
          <w:b/>
          <w:sz w:val="22"/>
          <w:szCs w:val="22"/>
          <w:u w:val="single"/>
          <w:lang w:val="es-ES"/>
        </w:rPr>
      </w:pPr>
    </w:p>
    <w:p w14:paraId="56264DC5" w14:textId="539FDF1A" w:rsidR="00BB1133" w:rsidRPr="002A4761" w:rsidRDefault="00BB1133" w:rsidP="00BB1133">
      <w:pPr>
        <w:spacing w:line="360" w:lineRule="auto"/>
        <w:jc w:val="both"/>
        <w:rPr>
          <w:rFonts w:ascii="Palatino Linotype" w:hAnsi="Palatino Linotype"/>
          <w:sz w:val="22"/>
          <w:szCs w:val="22"/>
          <w:lang w:val="es-ES"/>
        </w:rPr>
      </w:pPr>
      <w:r w:rsidRPr="002A4761">
        <w:rPr>
          <w:rFonts w:ascii="Palatino Linotype" w:hAnsi="Palatino Linotype"/>
          <w:sz w:val="22"/>
          <w:szCs w:val="22"/>
          <w:lang w:val="es-ES"/>
        </w:rPr>
        <w:t xml:space="preserve">Conforme a lo expuesto, se pudo corroborar que el Sujeto Obligado no satisfizo el derecho de acceso a la información del Particular, toda vez que </w:t>
      </w:r>
      <w:r w:rsidR="001B49A2" w:rsidRPr="002A4761">
        <w:rPr>
          <w:rFonts w:ascii="Palatino Linotype" w:hAnsi="Palatino Linotype"/>
          <w:sz w:val="22"/>
          <w:szCs w:val="22"/>
          <w:lang w:val="es-ES"/>
        </w:rPr>
        <w:t>en</w:t>
      </w:r>
      <w:r w:rsidRPr="002A4761">
        <w:rPr>
          <w:rFonts w:ascii="Palatino Linotype" w:hAnsi="Palatino Linotype"/>
          <w:sz w:val="22"/>
          <w:szCs w:val="22"/>
          <w:lang w:val="es-ES"/>
        </w:rPr>
        <w:t xml:space="preserve"> la</w:t>
      </w:r>
      <w:r w:rsidR="001B49A2" w:rsidRPr="002A4761">
        <w:rPr>
          <w:rFonts w:ascii="Palatino Linotype" w:hAnsi="Palatino Linotype"/>
          <w:sz w:val="22"/>
          <w:szCs w:val="22"/>
          <w:lang w:val="es-ES"/>
        </w:rPr>
        <w:t xml:space="preserve"> </w:t>
      </w:r>
      <w:r w:rsidRPr="002A4761">
        <w:rPr>
          <w:rFonts w:ascii="Palatino Linotype" w:hAnsi="Palatino Linotype"/>
          <w:sz w:val="22"/>
          <w:szCs w:val="22"/>
          <w:lang w:val="es-ES"/>
        </w:rPr>
        <w:t xml:space="preserve">versión pública de </w:t>
      </w:r>
      <w:r w:rsidR="001B49A2" w:rsidRPr="002A4761">
        <w:rPr>
          <w:rFonts w:ascii="Palatino Linotype" w:hAnsi="Palatino Linotype"/>
          <w:sz w:val="22"/>
          <w:szCs w:val="22"/>
          <w:lang w:val="es-ES"/>
        </w:rPr>
        <w:t xml:space="preserve">los </w:t>
      </w:r>
      <w:r w:rsidRPr="002A4761">
        <w:rPr>
          <w:rFonts w:ascii="Palatino Linotype" w:hAnsi="Palatino Linotype"/>
          <w:sz w:val="22"/>
          <w:szCs w:val="22"/>
          <w:lang w:val="es-ES"/>
        </w:rPr>
        <w:t>recibos de nómina</w:t>
      </w:r>
      <w:r w:rsidR="001B49A2" w:rsidRPr="002A4761">
        <w:rPr>
          <w:rFonts w:ascii="Palatino Linotype" w:hAnsi="Palatino Linotype"/>
          <w:sz w:val="22"/>
          <w:szCs w:val="22"/>
          <w:lang w:val="es-ES"/>
        </w:rPr>
        <w:t xml:space="preserve"> proporcionados, eliminó datos de naturaleza pública</w:t>
      </w:r>
      <w:r w:rsidRPr="002A4761">
        <w:rPr>
          <w:rFonts w:ascii="Palatino Linotype" w:hAnsi="Palatino Linotype"/>
          <w:sz w:val="22"/>
          <w:szCs w:val="22"/>
          <w:lang w:val="es-ES"/>
        </w:rPr>
        <w:t>, tales como, sellos digitales y las cadenas originales.</w:t>
      </w:r>
    </w:p>
    <w:p w14:paraId="16825569" w14:textId="77777777" w:rsidR="00BB1133" w:rsidRPr="002A4761" w:rsidRDefault="00BB1133" w:rsidP="00BB1133">
      <w:pPr>
        <w:spacing w:line="360" w:lineRule="auto"/>
        <w:jc w:val="both"/>
        <w:rPr>
          <w:rFonts w:ascii="Palatino Linotype" w:hAnsi="Palatino Linotype"/>
          <w:sz w:val="22"/>
          <w:szCs w:val="22"/>
          <w:lang w:val="es-ES"/>
        </w:rPr>
      </w:pPr>
    </w:p>
    <w:p w14:paraId="183E2343" w14:textId="707C767E" w:rsidR="00BC1F1F" w:rsidRPr="002A4761" w:rsidRDefault="00BB1133" w:rsidP="001B49A2">
      <w:pPr>
        <w:spacing w:line="360" w:lineRule="auto"/>
        <w:jc w:val="both"/>
        <w:rPr>
          <w:rFonts w:ascii="Palatino Linotype" w:hAnsi="Palatino Linotype" w:cs="Tahoma"/>
          <w:b/>
          <w:bCs/>
          <w:sz w:val="22"/>
          <w:szCs w:val="22"/>
        </w:rPr>
      </w:pPr>
      <w:r w:rsidRPr="002A4761">
        <w:rPr>
          <w:rFonts w:ascii="Palatino Linotype" w:hAnsi="Palatino Linotype"/>
          <w:sz w:val="22"/>
          <w:szCs w:val="22"/>
          <w:lang w:val="es-ES"/>
        </w:rPr>
        <w:t xml:space="preserve">Por lo que, para dar atención al presente punto, deberá entregar la versión pública de los recibos de nómina </w:t>
      </w:r>
      <w:r w:rsidR="001B49A2" w:rsidRPr="002A4761">
        <w:rPr>
          <w:rFonts w:ascii="Palatino Linotype" w:hAnsi="Palatino Linotype"/>
          <w:bCs/>
          <w:sz w:val="22"/>
          <w:szCs w:val="22"/>
        </w:rPr>
        <w:t>de todo el personal mandos medios, superiores y subordinados del periodo comprendido del primero de enero del dos mil diecinueve al quince de enero del dos mil diecinueve</w:t>
      </w:r>
      <w:r w:rsidRPr="002A4761">
        <w:rPr>
          <w:rFonts w:ascii="Palatino Linotype" w:hAnsi="Palatino Linotype"/>
          <w:sz w:val="22"/>
          <w:szCs w:val="22"/>
          <w:lang w:val="es-ES"/>
        </w:rPr>
        <w:t xml:space="preserve">, en donde únicamente podrá testar, en términos del artículo 143, fracción I de la Ley de la materia, la </w:t>
      </w:r>
      <w:r w:rsidRPr="002A4761">
        <w:rPr>
          <w:rFonts w:ascii="Palatino Linotype" w:hAnsi="Palatino Linotype"/>
          <w:sz w:val="22"/>
          <w:szCs w:val="22"/>
        </w:rPr>
        <w:t xml:space="preserve">Clave Única de Registro de Población, el Registro Federal de Contribuyentes, la Clave </w:t>
      </w:r>
      <w:r w:rsidR="001B49A2" w:rsidRPr="002A4761">
        <w:rPr>
          <w:rFonts w:ascii="Palatino Linotype" w:hAnsi="Palatino Linotype"/>
          <w:sz w:val="22"/>
          <w:szCs w:val="22"/>
        </w:rPr>
        <w:t xml:space="preserve">de seguridad social del Instituto Mexicano del Seguro Social </w:t>
      </w:r>
      <w:r w:rsidRPr="002A4761">
        <w:rPr>
          <w:rFonts w:ascii="Palatino Linotype" w:hAnsi="Palatino Linotype"/>
          <w:sz w:val="22"/>
          <w:szCs w:val="22"/>
        </w:rPr>
        <w:t xml:space="preserve">y las deducciones personales; además, de proporcionar el acuerdo emitido por el Comité de Transparencia en donde </w:t>
      </w:r>
      <w:r w:rsidR="001B49A2" w:rsidRPr="002A4761">
        <w:rPr>
          <w:rFonts w:ascii="Palatino Linotype" w:hAnsi="Palatino Linotype"/>
          <w:sz w:val="22"/>
          <w:szCs w:val="22"/>
        </w:rPr>
        <w:t>funde y motive la clasificación de los datos personales</w:t>
      </w:r>
      <w:r w:rsidRPr="002A4761">
        <w:rPr>
          <w:rFonts w:ascii="Palatino Linotype" w:hAnsi="Palatino Linotype"/>
          <w:sz w:val="22"/>
          <w:szCs w:val="22"/>
        </w:rPr>
        <w:t>.</w:t>
      </w:r>
    </w:p>
    <w:p w14:paraId="22DB8F1E" w14:textId="77777777" w:rsidR="00BC1F1F" w:rsidRPr="002A4761" w:rsidRDefault="00BC1F1F" w:rsidP="00BC1F1F">
      <w:pPr>
        <w:tabs>
          <w:tab w:val="left" w:pos="4962"/>
        </w:tabs>
        <w:spacing w:line="360" w:lineRule="auto"/>
        <w:jc w:val="both"/>
        <w:rPr>
          <w:rFonts w:ascii="Palatino Linotype" w:hAnsi="Palatino Linotype" w:cs="Tahoma"/>
          <w:b/>
          <w:bCs/>
          <w:sz w:val="22"/>
          <w:szCs w:val="22"/>
        </w:rPr>
      </w:pPr>
    </w:p>
    <w:p w14:paraId="19BCE61A" w14:textId="4514BDBA" w:rsidR="005C13BB" w:rsidRPr="002A4761" w:rsidRDefault="005C13BB" w:rsidP="00BC1F1F">
      <w:pPr>
        <w:tabs>
          <w:tab w:val="left" w:pos="4962"/>
        </w:tabs>
        <w:spacing w:line="360" w:lineRule="auto"/>
        <w:jc w:val="both"/>
        <w:rPr>
          <w:rFonts w:ascii="Palatino Linotype" w:hAnsi="Palatino Linotype" w:cs="Tahoma"/>
          <w:b/>
          <w:bCs/>
          <w:sz w:val="22"/>
          <w:szCs w:val="22"/>
        </w:rPr>
      </w:pPr>
      <w:r w:rsidRPr="002A4761">
        <w:rPr>
          <w:rFonts w:ascii="Palatino Linotype" w:hAnsi="Palatino Linotype" w:cs="Tahoma"/>
          <w:b/>
          <w:bCs/>
          <w:sz w:val="22"/>
          <w:szCs w:val="22"/>
        </w:rPr>
        <w:t>SEXTO. Decisión.</w:t>
      </w:r>
    </w:p>
    <w:p w14:paraId="7ED433A8" w14:textId="77777777" w:rsidR="005C13BB" w:rsidRPr="002A4761" w:rsidRDefault="005C13BB" w:rsidP="005C13BB">
      <w:pPr>
        <w:tabs>
          <w:tab w:val="left" w:pos="4962"/>
        </w:tabs>
        <w:spacing w:line="360" w:lineRule="auto"/>
        <w:jc w:val="both"/>
        <w:rPr>
          <w:rFonts w:ascii="Palatino Linotype" w:eastAsia="Calibri" w:hAnsi="Palatino Linotype" w:cs="Tahoma"/>
          <w:iCs/>
          <w:sz w:val="22"/>
          <w:szCs w:val="22"/>
          <w:lang w:val="es-ES" w:eastAsia="es-ES_tradnl"/>
        </w:rPr>
      </w:pPr>
    </w:p>
    <w:p w14:paraId="7B32B0D3" w14:textId="2C4348EC" w:rsidR="001B49A2" w:rsidRPr="002A4761" w:rsidRDefault="001B49A2" w:rsidP="001B49A2">
      <w:pPr>
        <w:tabs>
          <w:tab w:val="left" w:pos="4962"/>
        </w:tabs>
        <w:spacing w:line="360" w:lineRule="auto"/>
        <w:jc w:val="both"/>
        <w:rPr>
          <w:rFonts w:ascii="Palatino Linotype" w:eastAsia="Calibri" w:hAnsi="Palatino Linotype" w:cs="Tahoma"/>
          <w:iCs/>
          <w:sz w:val="22"/>
          <w:szCs w:val="22"/>
          <w:lang w:eastAsia="es-ES_tradnl"/>
        </w:rPr>
      </w:pPr>
      <w:r w:rsidRPr="002A4761">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2A4761">
        <w:rPr>
          <w:rFonts w:ascii="Palatino Linotype" w:hAnsi="Palatino Linotype" w:cs="Tahoma"/>
          <w:b/>
          <w:caps/>
          <w:sz w:val="22"/>
          <w:szCs w:val="22"/>
        </w:rPr>
        <w:t>MODIFICar</w:t>
      </w:r>
      <w:r w:rsidRPr="002A4761">
        <w:rPr>
          <w:rFonts w:ascii="Palatino Linotype" w:hAnsi="Palatino Linotype" w:cs="Tahoma"/>
          <w:sz w:val="22"/>
          <w:szCs w:val="22"/>
        </w:rPr>
        <w:t xml:space="preserve"> la respuesta del Sujeto Obligado y </w:t>
      </w:r>
      <w:r w:rsidRPr="002A4761">
        <w:rPr>
          <w:rFonts w:ascii="Palatino Linotype" w:hAnsi="Palatino Linotype" w:cs="Tahoma"/>
          <w:b/>
          <w:sz w:val="22"/>
          <w:szCs w:val="22"/>
        </w:rPr>
        <w:t xml:space="preserve">ORDENAR </w:t>
      </w:r>
      <w:r w:rsidRPr="002A4761">
        <w:rPr>
          <w:rFonts w:ascii="Palatino Linotype" w:hAnsi="Palatino Linotype" w:cs="Tahoma"/>
          <w:sz w:val="22"/>
          <w:szCs w:val="22"/>
        </w:rPr>
        <w:t>al</w:t>
      </w:r>
      <w:r w:rsidRPr="002A4761">
        <w:rPr>
          <w:rFonts w:ascii="Palatino Linotype" w:hAnsi="Palatino Linotype" w:cs="Tahoma"/>
          <w:b/>
          <w:sz w:val="22"/>
          <w:szCs w:val="22"/>
        </w:rPr>
        <w:t xml:space="preserve"> </w:t>
      </w:r>
      <w:r w:rsidRPr="002A4761">
        <w:rPr>
          <w:rFonts w:ascii="Palatino Linotype" w:eastAsia="Calibri" w:hAnsi="Palatino Linotype" w:cs="Tahoma"/>
          <w:bCs/>
          <w:iCs/>
          <w:sz w:val="22"/>
          <w:szCs w:val="22"/>
          <w:lang w:eastAsia="es-ES_tradnl"/>
        </w:rPr>
        <w:t>Organismo Público Descentralizado para la Prestación de Los Servicios de Agua Potable Alcantarillado y Saneamiento del Municipio de Zumpango</w:t>
      </w:r>
      <w:r w:rsidRPr="002A4761">
        <w:rPr>
          <w:rFonts w:ascii="Palatino Linotype" w:hAnsi="Palatino Linotype" w:cs="Tahoma"/>
          <w:sz w:val="22"/>
          <w:szCs w:val="22"/>
        </w:rPr>
        <w:t>, entregue vía el Sistema de Acceso a la Información Mexiquense (SAIMEX), en versión pública</w:t>
      </w:r>
      <w:r w:rsidRPr="002A4761">
        <w:rPr>
          <w:rFonts w:ascii="Palatino Linotype" w:eastAsia="Calibri" w:hAnsi="Palatino Linotype" w:cs="Tahoma"/>
          <w:iCs/>
          <w:sz w:val="22"/>
          <w:szCs w:val="22"/>
          <w:lang w:eastAsia="es-ES_tradnl"/>
        </w:rPr>
        <w:t xml:space="preserve">, </w:t>
      </w:r>
      <w:r w:rsidR="00217FEE" w:rsidRPr="002A4761">
        <w:rPr>
          <w:rFonts w:ascii="Palatino Linotype" w:eastAsia="Calibri" w:hAnsi="Palatino Linotype" w:cs="Tahoma"/>
          <w:iCs/>
          <w:sz w:val="22"/>
          <w:szCs w:val="22"/>
          <w:lang w:eastAsia="es-ES_tradnl"/>
        </w:rPr>
        <w:t>la información siguiente</w:t>
      </w:r>
      <w:r w:rsidRPr="002A4761">
        <w:rPr>
          <w:rFonts w:ascii="Palatino Linotype" w:eastAsia="Calibri" w:hAnsi="Palatino Linotype" w:cs="Tahoma"/>
          <w:iCs/>
          <w:sz w:val="22"/>
          <w:szCs w:val="22"/>
          <w:lang w:eastAsia="es-ES_tradnl"/>
        </w:rPr>
        <w:t>:</w:t>
      </w:r>
    </w:p>
    <w:p w14:paraId="11EE983B" w14:textId="77777777" w:rsidR="001B49A2" w:rsidRPr="002A4761" w:rsidRDefault="001B49A2" w:rsidP="001B49A2">
      <w:pPr>
        <w:tabs>
          <w:tab w:val="left" w:pos="4962"/>
        </w:tabs>
        <w:spacing w:line="360" w:lineRule="auto"/>
        <w:jc w:val="both"/>
        <w:rPr>
          <w:rFonts w:ascii="Palatino Linotype" w:eastAsia="Calibri" w:hAnsi="Palatino Linotype" w:cs="Tahoma"/>
          <w:bCs/>
          <w:iCs/>
          <w:sz w:val="22"/>
          <w:szCs w:val="22"/>
          <w:lang w:eastAsia="es-ES_tradnl"/>
        </w:rPr>
      </w:pPr>
    </w:p>
    <w:p w14:paraId="6D01DAAF" w14:textId="4D63673D" w:rsidR="00217FEE" w:rsidRPr="002A4761" w:rsidRDefault="00217FEE" w:rsidP="00217FEE">
      <w:pPr>
        <w:pStyle w:val="Prrafodelista"/>
        <w:numPr>
          <w:ilvl w:val="0"/>
          <w:numId w:val="40"/>
        </w:numPr>
        <w:tabs>
          <w:tab w:val="left" w:pos="4962"/>
        </w:tabs>
        <w:spacing w:line="360" w:lineRule="auto"/>
        <w:jc w:val="both"/>
        <w:rPr>
          <w:rFonts w:ascii="Palatino Linotype" w:eastAsia="Calibri" w:hAnsi="Palatino Linotype" w:cs="Tahoma"/>
          <w:bCs/>
          <w:iCs/>
          <w:szCs w:val="22"/>
          <w:lang w:eastAsia="es-ES_tradnl"/>
        </w:rPr>
      </w:pPr>
      <w:r w:rsidRPr="002A4761">
        <w:rPr>
          <w:rFonts w:ascii="Palatino Linotype" w:eastAsia="Calibri" w:hAnsi="Palatino Linotype" w:cs="Tahoma"/>
          <w:bCs/>
          <w:iCs/>
          <w:szCs w:val="22"/>
          <w:lang w:eastAsia="es-ES_tradnl"/>
        </w:rPr>
        <w:t>Los recibos de nómina de todo el personal mandos medios, superiores y subordinados del periodo comprendido del primero de enero del dos mil diecinueve al quince de enero del dos mil diecinueve.</w:t>
      </w:r>
    </w:p>
    <w:p w14:paraId="053C1518" w14:textId="77777777" w:rsidR="00217FEE" w:rsidRPr="002A4761" w:rsidRDefault="00217FEE" w:rsidP="001B49A2">
      <w:pPr>
        <w:tabs>
          <w:tab w:val="left" w:pos="4962"/>
        </w:tabs>
        <w:spacing w:line="360" w:lineRule="auto"/>
        <w:jc w:val="both"/>
        <w:rPr>
          <w:rFonts w:ascii="Palatino Linotype" w:eastAsia="Calibri" w:hAnsi="Palatino Linotype" w:cs="Tahoma"/>
          <w:bCs/>
          <w:iCs/>
          <w:sz w:val="22"/>
          <w:szCs w:val="22"/>
          <w:lang w:eastAsia="es-ES_tradnl"/>
        </w:rPr>
      </w:pPr>
    </w:p>
    <w:p w14:paraId="0952C0BD" w14:textId="57E2D333" w:rsidR="001B49A2" w:rsidRPr="002A4761" w:rsidRDefault="00217FEE" w:rsidP="001B49A2">
      <w:pPr>
        <w:spacing w:line="360" w:lineRule="auto"/>
        <w:ind w:right="-93"/>
        <w:jc w:val="both"/>
        <w:rPr>
          <w:rFonts w:ascii="Palatino Linotype" w:hAnsi="Palatino Linotype" w:cs="Tahoma"/>
          <w:bCs/>
          <w:sz w:val="22"/>
          <w:szCs w:val="22"/>
        </w:rPr>
      </w:pPr>
      <w:r w:rsidRPr="002A4761">
        <w:rPr>
          <w:rFonts w:ascii="Palatino Linotype" w:hAnsi="Palatino Linotype" w:cs="Tahoma"/>
          <w:bCs/>
          <w:sz w:val="22"/>
          <w:szCs w:val="22"/>
        </w:rPr>
        <w:t>La versión pública</w:t>
      </w:r>
      <w:r w:rsidR="001B49A2" w:rsidRPr="002A4761">
        <w:rPr>
          <w:rFonts w:ascii="Palatino Linotype" w:hAnsi="Palatino Linotype" w:cs="Tahoma"/>
          <w:bCs/>
          <w:sz w:val="22"/>
          <w:szCs w:val="22"/>
        </w:rPr>
        <w:t xml:space="preserve"> </w:t>
      </w:r>
      <w:r w:rsidRPr="002A4761">
        <w:rPr>
          <w:rFonts w:ascii="Palatino Linotype" w:hAnsi="Palatino Linotype" w:cs="Tahoma"/>
          <w:bCs/>
          <w:sz w:val="22"/>
          <w:szCs w:val="22"/>
        </w:rPr>
        <w:t>que se entregue, deberá ser acompañada</w:t>
      </w:r>
      <w:r w:rsidR="001B49A2" w:rsidRPr="002A4761">
        <w:rPr>
          <w:rFonts w:ascii="Palatino Linotype" w:hAnsi="Palatino Linotype" w:cs="Tahoma"/>
          <w:bCs/>
          <w:sz w:val="22"/>
          <w:szCs w:val="22"/>
        </w:rPr>
        <w:t xml:space="preserve"> del acuerdo de clasificación que al efecto emita el Comité de Transparencia, en el que se funde y motive la eliminación </w:t>
      </w:r>
      <w:r w:rsidRPr="002A4761">
        <w:rPr>
          <w:rFonts w:ascii="Palatino Linotype" w:hAnsi="Palatino Linotype" w:cs="Tahoma"/>
          <w:bCs/>
          <w:sz w:val="22"/>
          <w:szCs w:val="22"/>
        </w:rPr>
        <w:t>de los datos personales confidenciales</w:t>
      </w:r>
      <w:r w:rsidR="001B49A2" w:rsidRPr="002A4761">
        <w:rPr>
          <w:rFonts w:ascii="Palatino Linotype" w:hAnsi="Palatino Linotype" w:cs="Tahoma"/>
          <w:bCs/>
          <w:sz w:val="22"/>
          <w:szCs w:val="22"/>
        </w:rPr>
        <w:t>, en términos de los artículos 49, fracciones II y VIII, 143, fracción I y 149, de la Ley de Transparencia y Acceso a la Información Pública del Estado de México y Municipios.</w:t>
      </w:r>
    </w:p>
    <w:p w14:paraId="5F76FC45" w14:textId="77777777" w:rsidR="001B49A2" w:rsidRPr="002A4761" w:rsidRDefault="001B49A2" w:rsidP="001B49A2">
      <w:pPr>
        <w:spacing w:line="360" w:lineRule="auto"/>
        <w:ind w:right="-28"/>
        <w:jc w:val="both"/>
        <w:rPr>
          <w:rFonts w:ascii="Palatino Linotype" w:eastAsia="Calibri" w:hAnsi="Palatino Linotype" w:cs="Tahoma"/>
          <w:bCs/>
          <w:iCs/>
          <w:sz w:val="22"/>
          <w:szCs w:val="22"/>
          <w:lang w:eastAsia="en-US"/>
        </w:rPr>
      </w:pPr>
    </w:p>
    <w:p w14:paraId="72B8C838" w14:textId="77777777" w:rsidR="001B49A2" w:rsidRPr="002A4761" w:rsidRDefault="001B49A2" w:rsidP="001B49A2">
      <w:pPr>
        <w:spacing w:line="360" w:lineRule="auto"/>
        <w:jc w:val="both"/>
        <w:rPr>
          <w:rFonts w:ascii="Palatino Linotype" w:eastAsia="Calibri" w:hAnsi="Palatino Linotype" w:cs="Tahoma"/>
          <w:bCs/>
          <w:sz w:val="22"/>
          <w:szCs w:val="22"/>
          <w:lang w:eastAsia="en-US"/>
        </w:rPr>
      </w:pPr>
      <w:r w:rsidRPr="002A4761">
        <w:rPr>
          <w:rFonts w:ascii="Palatino Linotype" w:eastAsia="Calibri" w:hAnsi="Palatino Linotype" w:cs="Tahoma"/>
          <w:bCs/>
          <w:sz w:val="22"/>
          <w:szCs w:val="22"/>
          <w:lang w:eastAsia="en-US"/>
        </w:rPr>
        <w:t>Por lo expuesto y fundado, este Pleno:</w:t>
      </w:r>
    </w:p>
    <w:p w14:paraId="35E5EE6D" w14:textId="77777777" w:rsidR="001B49A2" w:rsidRPr="002A4761" w:rsidRDefault="001B49A2" w:rsidP="001B49A2">
      <w:pPr>
        <w:spacing w:line="360" w:lineRule="auto"/>
        <w:jc w:val="both"/>
        <w:rPr>
          <w:rFonts w:ascii="Palatino Linotype" w:eastAsia="Calibri" w:hAnsi="Palatino Linotype" w:cs="Tahoma"/>
          <w:bCs/>
          <w:sz w:val="22"/>
          <w:szCs w:val="22"/>
          <w:lang w:eastAsia="en-US"/>
        </w:rPr>
      </w:pPr>
    </w:p>
    <w:p w14:paraId="50F89C98" w14:textId="77777777" w:rsidR="001B49A2" w:rsidRPr="002A4761" w:rsidRDefault="001B49A2" w:rsidP="001B49A2">
      <w:pPr>
        <w:spacing w:line="360" w:lineRule="auto"/>
        <w:jc w:val="center"/>
        <w:rPr>
          <w:rFonts w:ascii="Palatino Linotype" w:hAnsi="Palatino Linotype" w:cs="Tahoma"/>
          <w:b/>
          <w:bCs/>
          <w:sz w:val="22"/>
          <w:szCs w:val="22"/>
          <w:lang w:val="es-ES_tradnl"/>
        </w:rPr>
      </w:pPr>
      <w:r w:rsidRPr="002A4761">
        <w:rPr>
          <w:rFonts w:ascii="Palatino Linotype" w:hAnsi="Palatino Linotype" w:cs="Tahoma"/>
          <w:b/>
          <w:bCs/>
          <w:sz w:val="22"/>
          <w:szCs w:val="22"/>
          <w:lang w:val="es-ES_tradnl"/>
        </w:rPr>
        <w:t>RESUELVE</w:t>
      </w:r>
    </w:p>
    <w:p w14:paraId="6C9C5A9E" w14:textId="77777777" w:rsidR="001B49A2" w:rsidRPr="002A4761" w:rsidRDefault="001B49A2" w:rsidP="001B49A2">
      <w:pPr>
        <w:spacing w:line="360" w:lineRule="auto"/>
        <w:jc w:val="center"/>
        <w:rPr>
          <w:rFonts w:ascii="Palatino Linotype" w:hAnsi="Palatino Linotype" w:cs="Tahoma"/>
          <w:b/>
          <w:bCs/>
          <w:sz w:val="22"/>
          <w:szCs w:val="22"/>
          <w:lang w:val="es-ES_tradnl"/>
        </w:rPr>
      </w:pPr>
    </w:p>
    <w:p w14:paraId="454D52B7" w14:textId="7E7B789C" w:rsidR="001B49A2" w:rsidRPr="002A4761" w:rsidRDefault="001B49A2" w:rsidP="001B49A2">
      <w:pPr>
        <w:spacing w:line="360" w:lineRule="auto"/>
        <w:jc w:val="both"/>
        <w:rPr>
          <w:rFonts w:ascii="Palatino Linotype" w:hAnsi="Palatino Linotype" w:cs="Tahoma"/>
          <w:bCs/>
          <w:iCs/>
          <w:sz w:val="22"/>
          <w:szCs w:val="22"/>
          <w:lang w:val="es-ES_tradnl"/>
        </w:rPr>
      </w:pPr>
      <w:r w:rsidRPr="002A4761">
        <w:rPr>
          <w:rFonts w:ascii="Palatino Linotype" w:hAnsi="Palatino Linotype" w:cs="Tahoma"/>
          <w:b/>
          <w:sz w:val="22"/>
          <w:szCs w:val="22"/>
          <w:lang w:val="es-ES_tradnl"/>
        </w:rPr>
        <w:t xml:space="preserve">PRIMERO. </w:t>
      </w:r>
      <w:r w:rsidRPr="002A4761">
        <w:rPr>
          <w:rFonts w:ascii="Palatino Linotype" w:hAnsi="Palatino Linotype" w:cs="Tahoma"/>
          <w:sz w:val="22"/>
          <w:szCs w:val="22"/>
        </w:rPr>
        <w:t xml:space="preserve">Se </w:t>
      </w:r>
      <w:r w:rsidRPr="002A4761">
        <w:rPr>
          <w:rFonts w:ascii="Palatino Linotype" w:hAnsi="Palatino Linotype" w:cs="Tahoma"/>
          <w:b/>
          <w:sz w:val="22"/>
          <w:szCs w:val="22"/>
        </w:rPr>
        <w:t xml:space="preserve">MODIFICA </w:t>
      </w:r>
      <w:r w:rsidRPr="002A4761">
        <w:rPr>
          <w:rFonts w:ascii="Palatino Linotype" w:hAnsi="Palatino Linotype" w:cs="Tahoma"/>
          <w:sz w:val="22"/>
          <w:szCs w:val="22"/>
        </w:rPr>
        <w:t>la respuesta recaída</w:t>
      </w:r>
      <w:r w:rsidRPr="002A4761">
        <w:rPr>
          <w:rFonts w:ascii="Palatino Linotype" w:hAnsi="Palatino Linotype" w:cs="Tahoma"/>
          <w:b/>
          <w:sz w:val="22"/>
          <w:szCs w:val="22"/>
        </w:rPr>
        <w:t xml:space="preserve"> </w:t>
      </w:r>
      <w:r w:rsidRPr="002A4761">
        <w:rPr>
          <w:rFonts w:ascii="Palatino Linotype" w:hAnsi="Palatino Linotype" w:cs="Tahoma"/>
          <w:sz w:val="22"/>
          <w:szCs w:val="22"/>
        </w:rPr>
        <w:t xml:space="preserve">a la solicitud de acceso a la información pública con número de folio </w:t>
      </w:r>
      <w:r w:rsidR="00217FEE" w:rsidRPr="002A4761">
        <w:rPr>
          <w:rFonts w:ascii="Palatino Linotype" w:hAnsi="Palatino Linotype" w:cs="Tahoma"/>
          <w:b/>
          <w:bCs/>
          <w:iCs/>
          <w:sz w:val="22"/>
          <w:szCs w:val="22"/>
        </w:rPr>
        <w:t>00023/OASZUMPANG/IP/2019</w:t>
      </w:r>
      <w:r w:rsidRPr="002A4761">
        <w:rPr>
          <w:rFonts w:ascii="Palatino Linotype" w:hAnsi="Palatino Linotype" w:cs="Tahoma"/>
          <w:sz w:val="22"/>
          <w:szCs w:val="22"/>
        </w:rPr>
        <w:t xml:space="preserve">, </w:t>
      </w:r>
      <w:r w:rsidRPr="002A4761">
        <w:rPr>
          <w:rFonts w:ascii="Palatino Linotype" w:hAnsi="Palatino Linotype" w:cs="Tahoma"/>
          <w:bCs/>
          <w:sz w:val="22"/>
          <w:szCs w:val="22"/>
        </w:rPr>
        <w:t xml:space="preserve">por resultar </w:t>
      </w:r>
      <w:r w:rsidRPr="002A4761">
        <w:rPr>
          <w:rFonts w:ascii="Palatino Linotype" w:hAnsi="Palatino Linotype" w:cs="Tahoma"/>
          <w:b/>
          <w:bCs/>
          <w:sz w:val="22"/>
          <w:szCs w:val="22"/>
        </w:rPr>
        <w:t>parcialmente</w:t>
      </w:r>
      <w:r w:rsidRPr="002A4761">
        <w:rPr>
          <w:rFonts w:ascii="Palatino Linotype" w:hAnsi="Palatino Linotype" w:cs="Tahoma"/>
          <w:bCs/>
          <w:sz w:val="22"/>
          <w:szCs w:val="22"/>
        </w:rPr>
        <w:t xml:space="preserve"> </w:t>
      </w:r>
      <w:r w:rsidRPr="002A4761">
        <w:rPr>
          <w:rFonts w:ascii="Palatino Linotype" w:hAnsi="Palatino Linotype" w:cs="Tahoma"/>
          <w:b/>
          <w:bCs/>
          <w:sz w:val="22"/>
          <w:szCs w:val="22"/>
        </w:rPr>
        <w:t>fundados</w:t>
      </w:r>
      <w:r w:rsidRPr="002A4761">
        <w:rPr>
          <w:rFonts w:ascii="Palatino Linotype" w:hAnsi="Palatino Linotype" w:cs="Tahoma"/>
          <w:bCs/>
          <w:sz w:val="22"/>
          <w:szCs w:val="22"/>
        </w:rPr>
        <w:t xml:space="preserve"> los agravios en el Recurso de Revisión </w:t>
      </w:r>
      <w:r w:rsidRPr="002A4761">
        <w:rPr>
          <w:rFonts w:ascii="Palatino Linotype" w:hAnsi="Palatino Linotype" w:cs="Tahoma"/>
          <w:b/>
          <w:bCs/>
          <w:color w:val="0D0D0D" w:themeColor="text1" w:themeTint="F2"/>
          <w:sz w:val="22"/>
          <w:szCs w:val="22"/>
        </w:rPr>
        <w:t>0</w:t>
      </w:r>
      <w:r w:rsidR="00217FEE" w:rsidRPr="002A4761">
        <w:rPr>
          <w:rFonts w:ascii="Palatino Linotype" w:hAnsi="Palatino Linotype" w:cs="Tahoma"/>
          <w:b/>
          <w:bCs/>
          <w:color w:val="0D0D0D" w:themeColor="text1" w:themeTint="F2"/>
          <w:sz w:val="22"/>
          <w:szCs w:val="22"/>
        </w:rPr>
        <w:t>1236</w:t>
      </w:r>
      <w:r w:rsidRPr="002A4761">
        <w:rPr>
          <w:rFonts w:ascii="Palatino Linotype" w:hAnsi="Palatino Linotype" w:cs="Tahoma"/>
          <w:b/>
          <w:bCs/>
          <w:color w:val="0D0D0D" w:themeColor="text1" w:themeTint="F2"/>
          <w:sz w:val="22"/>
          <w:szCs w:val="22"/>
        </w:rPr>
        <w:t>/INFOEM/IP/RR/2019</w:t>
      </w:r>
      <w:r w:rsidRPr="002A4761">
        <w:rPr>
          <w:rFonts w:ascii="Palatino Linotype" w:eastAsia="Calibri" w:hAnsi="Palatino Linotype" w:cs="Tahoma"/>
          <w:sz w:val="22"/>
          <w:szCs w:val="22"/>
          <w:lang w:eastAsia="es-ES_tradnl"/>
        </w:rPr>
        <w:t xml:space="preserve">, </w:t>
      </w:r>
      <w:r w:rsidRPr="002A4761">
        <w:rPr>
          <w:rFonts w:ascii="Palatino Linotype" w:hAnsi="Palatino Linotype" w:cs="Tahoma"/>
          <w:bCs/>
          <w:iCs/>
          <w:sz w:val="22"/>
          <w:szCs w:val="22"/>
          <w:lang w:val="es-ES_tradnl"/>
        </w:rPr>
        <w:t>en términos de los Considerandos QUINTO y SEXTO de la presente Resolución.</w:t>
      </w:r>
    </w:p>
    <w:p w14:paraId="426AFEF0" w14:textId="77777777" w:rsidR="001B49A2" w:rsidRPr="002A4761" w:rsidRDefault="001B49A2" w:rsidP="001B49A2">
      <w:pPr>
        <w:spacing w:line="360" w:lineRule="auto"/>
        <w:jc w:val="both"/>
        <w:rPr>
          <w:rFonts w:ascii="Palatino Linotype" w:hAnsi="Palatino Linotype" w:cs="Tahoma"/>
          <w:b/>
          <w:bCs/>
          <w:iCs/>
          <w:sz w:val="22"/>
          <w:szCs w:val="22"/>
          <w:lang w:val="es-ES_tradnl"/>
        </w:rPr>
      </w:pPr>
    </w:p>
    <w:p w14:paraId="62F5E3C7" w14:textId="1BB01A52" w:rsidR="00217FEE" w:rsidRPr="002A4761" w:rsidRDefault="001B49A2" w:rsidP="00217FEE">
      <w:pPr>
        <w:tabs>
          <w:tab w:val="left" w:pos="4962"/>
        </w:tabs>
        <w:spacing w:line="360" w:lineRule="auto"/>
        <w:jc w:val="both"/>
        <w:rPr>
          <w:rFonts w:ascii="Palatino Linotype" w:eastAsia="Calibri" w:hAnsi="Palatino Linotype" w:cs="Tahoma"/>
          <w:iCs/>
          <w:sz w:val="22"/>
          <w:szCs w:val="22"/>
          <w:lang w:eastAsia="es-ES_tradnl"/>
        </w:rPr>
      </w:pPr>
      <w:r w:rsidRPr="002A4761">
        <w:rPr>
          <w:rFonts w:ascii="Palatino Linotype" w:hAnsi="Palatino Linotype" w:cs="Arial"/>
          <w:b/>
          <w:sz w:val="22"/>
          <w:szCs w:val="22"/>
          <w:lang w:val="es-ES_tradnl"/>
        </w:rPr>
        <w:t>SEGUNDO.</w:t>
      </w:r>
      <w:r w:rsidRPr="002A4761">
        <w:rPr>
          <w:rFonts w:ascii="Palatino Linotype" w:hAnsi="Palatino Linotype" w:cs="Arial"/>
          <w:sz w:val="22"/>
          <w:szCs w:val="22"/>
          <w:lang w:val="es-ES_tradnl"/>
        </w:rPr>
        <w:t xml:space="preserve"> </w:t>
      </w:r>
      <w:r w:rsidRPr="002A4761">
        <w:rPr>
          <w:rFonts w:ascii="Palatino Linotype" w:hAnsi="Palatino Linotype" w:cs="Tahoma"/>
          <w:bCs/>
          <w:iCs/>
          <w:sz w:val="22"/>
          <w:szCs w:val="22"/>
          <w:lang w:val="es-ES_tradnl"/>
        </w:rPr>
        <w:t xml:space="preserve">Se </w:t>
      </w:r>
      <w:r w:rsidRPr="002A4761">
        <w:rPr>
          <w:rFonts w:ascii="Palatino Linotype" w:hAnsi="Palatino Linotype" w:cs="Tahoma"/>
          <w:b/>
          <w:bCs/>
          <w:iCs/>
          <w:caps/>
          <w:sz w:val="22"/>
          <w:szCs w:val="22"/>
          <w:lang w:val="es-ES_tradnl"/>
        </w:rPr>
        <w:t>ordena</w:t>
      </w:r>
      <w:r w:rsidRPr="002A4761">
        <w:rPr>
          <w:rFonts w:ascii="Palatino Linotype" w:hAnsi="Palatino Linotype" w:cs="Tahoma"/>
          <w:bCs/>
          <w:iCs/>
          <w:sz w:val="22"/>
          <w:szCs w:val="22"/>
          <w:lang w:val="es-ES_tradnl"/>
        </w:rPr>
        <w:t xml:space="preserve"> al Sujeto Obligado </w:t>
      </w:r>
      <w:r w:rsidR="00217FEE" w:rsidRPr="002A4761">
        <w:rPr>
          <w:rFonts w:ascii="Palatino Linotype" w:eastAsia="Calibri" w:hAnsi="Palatino Linotype" w:cs="Tahoma"/>
          <w:bCs/>
          <w:iCs/>
          <w:sz w:val="22"/>
          <w:szCs w:val="22"/>
          <w:lang w:eastAsia="es-ES_tradnl"/>
        </w:rPr>
        <w:t xml:space="preserve">Organismo Público Descentralizado para la Prestación de </w:t>
      </w:r>
      <w:r w:rsidR="00921EF3" w:rsidRPr="002A4761">
        <w:rPr>
          <w:rFonts w:ascii="Palatino Linotype" w:eastAsia="Calibri" w:hAnsi="Palatino Linotype" w:cs="Tahoma"/>
          <w:bCs/>
          <w:iCs/>
          <w:sz w:val="22"/>
          <w:szCs w:val="22"/>
          <w:lang w:eastAsia="es-ES_tradnl"/>
        </w:rPr>
        <w:t>l</w:t>
      </w:r>
      <w:r w:rsidR="00217FEE" w:rsidRPr="002A4761">
        <w:rPr>
          <w:rFonts w:ascii="Palatino Linotype" w:eastAsia="Calibri" w:hAnsi="Palatino Linotype" w:cs="Tahoma"/>
          <w:bCs/>
          <w:iCs/>
          <w:sz w:val="22"/>
          <w:szCs w:val="22"/>
          <w:lang w:eastAsia="es-ES_tradnl"/>
        </w:rPr>
        <w:t>os Servicios de Agua Potable Alcantarillado y Saneamiento del Municipio de Zumpango</w:t>
      </w:r>
      <w:r w:rsidR="00217FEE" w:rsidRPr="002A4761">
        <w:rPr>
          <w:rFonts w:ascii="Palatino Linotype" w:hAnsi="Palatino Linotype" w:cs="Tahoma"/>
          <w:sz w:val="22"/>
          <w:szCs w:val="22"/>
        </w:rPr>
        <w:t>, entregue vía el Sistema de Acceso a la Información Mexiquense (SAIMEX), en versión pública</w:t>
      </w:r>
      <w:r w:rsidR="00217FEE" w:rsidRPr="002A4761">
        <w:rPr>
          <w:rFonts w:ascii="Palatino Linotype" w:eastAsia="Calibri" w:hAnsi="Palatino Linotype" w:cs="Tahoma"/>
          <w:iCs/>
          <w:sz w:val="22"/>
          <w:szCs w:val="22"/>
          <w:lang w:eastAsia="es-ES_tradnl"/>
        </w:rPr>
        <w:t>, la información siguiente:</w:t>
      </w:r>
    </w:p>
    <w:p w14:paraId="0E303412" w14:textId="77777777" w:rsidR="00217FEE" w:rsidRPr="002A4761" w:rsidRDefault="00217FEE" w:rsidP="00217FEE">
      <w:pPr>
        <w:tabs>
          <w:tab w:val="left" w:pos="4962"/>
        </w:tabs>
        <w:spacing w:line="360" w:lineRule="auto"/>
        <w:jc w:val="both"/>
        <w:rPr>
          <w:rFonts w:ascii="Palatino Linotype" w:eastAsia="Calibri" w:hAnsi="Palatino Linotype" w:cs="Tahoma"/>
          <w:bCs/>
          <w:iCs/>
          <w:sz w:val="22"/>
          <w:szCs w:val="22"/>
          <w:lang w:eastAsia="es-ES_tradnl"/>
        </w:rPr>
      </w:pPr>
    </w:p>
    <w:p w14:paraId="6A4A43CB" w14:textId="4DEE7ACE" w:rsidR="00217FEE" w:rsidRPr="002A4761" w:rsidRDefault="00217FEE" w:rsidP="00217FEE">
      <w:pPr>
        <w:pStyle w:val="Prrafodelista"/>
        <w:numPr>
          <w:ilvl w:val="0"/>
          <w:numId w:val="40"/>
        </w:numPr>
        <w:tabs>
          <w:tab w:val="left" w:pos="4962"/>
        </w:tabs>
        <w:spacing w:line="360" w:lineRule="auto"/>
        <w:jc w:val="both"/>
        <w:rPr>
          <w:rFonts w:ascii="Palatino Linotype" w:eastAsia="Calibri" w:hAnsi="Palatino Linotype" w:cs="Tahoma"/>
          <w:bCs/>
          <w:iCs/>
          <w:szCs w:val="22"/>
          <w:lang w:eastAsia="es-ES_tradnl"/>
        </w:rPr>
      </w:pPr>
      <w:r w:rsidRPr="002A4761">
        <w:rPr>
          <w:rFonts w:ascii="Palatino Linotype" w:eastAsia="Calibri" w:hAnsi="Palatino Linotype" w:cs="Tahoma"/>
          <w:bCs/>
          <w:iCs/>
          <w:szCs w:val="22"/>
          <w:lang w:eastAsia="es-ES_tradnl"/>
        </w:rPr>
        <w:t>Los recibos de nómina de todo el personal mandos medios, superiores y subordinados del periodo comprendido del primero de enero al quince de enero del dos mil diecinueve.</w:t>
      </w:r>
    </w:p>
    <w:p w14:paraId="3E17B7DC" w14:textId="77777777" w:rsidR="00217FEE" w:rsidRPr="002A4761" w:rsidRDefault="00217FEE" w:rsidP="00217FEE">
      <w:pPr>
        <w:tabs>
          <w:tab w:val="left" w:pos="4962"/>
        </w:tabs>
        <w:spacing w:line="360" w:lineRule="auto"/>
        <w:jc w:val="both"/>
        <w:rPr>
          <w:rFonts w:ascii="Palatino Linotype" w:eastAsia="Calibri" w:hAnsi="Palatino Linotype" w:cs="Tahoma"/>
          <w:bCs/>
          <w:iCs/>
          <w:sz w:val="22"/>
          <w:szCs w:val="22"/>
          <w:lang w:eastAsia="es-ES_tradnl"/>
        </w:rPr>
      </w:pPr>
    </w:p>
    <w:p w14:paraId="2EF54917" w14:textId="77777777" w:rsidR="00217FEE" w:rsidRPr="002A4761" w:rsidRDefault="00217FEE" w:rsidP="00217FEE">
      <w:pPr>
        <w:spacing w:line="360" w:lineRule="auto"/>
        <w:ind w:right="-93"/>
        <w:jc w:val="both"/>
        <w:rPr>
          <w:rFonts w:ascii="Palatino Linotype" w:hAnsi="Palatino Linotype" w:cs="Tahoma"/>
          <w:bCs/>
          <w:sz w:val="22"/>
          <w:szCs w:val="22"/>
        </w:rPr>
      </w:pPr>
      <w:r w:rsidRPr="002A4761">
        <w:rPr>
          <w:rFonts w:ascii="Palatino Linotype" w:hAnsi="Palatino Linotype" w:cs="Tahoma"/>
          <w:bCs/>
          <w:sz w:val="22"/>
          <w:szCs w:val="22"/>
        </w:rPr>
        <w:t>La versión pública que se entregue, deberá ser acompañada del acuerdo de clasificación que al efecto emita el Comité de Transparencia, en el que se funde y motive la eliminación de los datos personales confidenciales, en términos de los artículos 49, fracciones II y VIII, 143, fracción I y 149, de la Ley de Transparencia y Acceso a la Información Pública del Estado de México y Municipios.</w:t>
      </w:r>
    </w:p>
    <w:p w14:paraId="365D7399" w14:textId="6C430A7A" w:rsidR="001B49A2" w:rsidRPr="002A4761" w:rsidRDefault="001B49A2" w:rsidP="00217FEE">
      <w:pPr>
        <w:tabs>
          <w:tab w:val="left" w:pos="4962"/>
        </w:tabs>
        <w:spacing w:line="360" w:lineRule="auto"/>
        <w:jc w:val="both"/>
        <w:rPr>
          <w:rFonts w:ascii="Palatino Linotype" w:eastAsia="Calibri" w:hAnsi="Palatino Linotype" w:cs="Tahoma"/>
          <w:iCs/>
          <w:sz w:val="22"/>
          <w:szCs w:val="22"/>
          <w:lang w:eastAsia="es-ES_tradnl"/>
        </w:rPr>
      </w:pPr>
    </w:p>
    <w:p w14:paraId="3A287DF1" w14:textId="77777777" w:rsidR="001B49A2" w:rsidRPr="002A4761" w:rsidRDefault="001B49A2" w:rsidP="001B49A2">
      <w:pPr>
        <w:spacing w:line="360" w:lineRule="auto"/>
        <w:jc w:val="both"/>
        <w:rPr>
          <w:rFonts w:ascii="Palatino Linotype" w:hAnsi="Palatino Linotype" w:cs="Tahoma"/>
          <w:sz w:val="22"/>
          <w:szCs w:val="22"/>
        </w:rPr>
      </w:pPr>
      <w:r w:rsidRPr="002A4761">
        <w:rPr>
          <w:rFonts w:ascii="Palatino Linotype" w:hAnsi="Palatino Linotype" w:cs="Arial"/>
          <w:b/>
          <w:sz w:val="22"/>
          <w:szCs w:val="22"/>
          <w:lang w:val="es-ES_tradnl"/>
        </w:rPr>
        <w:t>TERCERO.</w:t>
      </w:r>
      <w:r w:rsidRPr="002A4761">
        <w:rPr>
          <w:rFonts w:ascii="Palatino Linotype" w:hAnsi="Palatino Linotype" w:cs="Tahoma"/>
          <w:b/>
          <w:sz w:val="22"/>
          <w:szCs w:val="22"/>
        </w:rPr>
        <w:t xml:space="preserve"> NOTIFÍQUESE </w:t>
      </w:r>
      <w:r w:rsidRPr="002A4761">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E744A5C" w14:textId="77777777" w:rsidR="001B49A2" w:rsidRPr="002A4761" w:rsidRDefault="001B49A2" w:rsidP="001B49A2">
      <w:pPr>
        <w:spacing w:line="360" w:lineRule="auto"/>
        <w:jc w:val="both"/>
        <w:rPr>
          <w:rFonts w:ascii="Palatino Linotype" w:hAnsi="Palatino Linotype" w:cs="Tahoma"/>
          <w:sz w:val="22"/>
          <w:szCs w:val="22"/>
        </w:rPr>
      </w:pPr>
    </w:p>
    <w:p w14:paraId="0E559406" w14:textId="77777777" w:rsidR="001B49A2" w:rsidRPr="002A4761" w:rsidRDefault="001B49A2" w:rsidP="001B49A2">
      <w:pPr>
        <w:spacing w:line="360" w:lineRule="auto"/>
        <w:jc w:val="both"/>
        <w:rPr>
          <w:rFonts w:ascii="Palatino Linotype" w:hAnsi="Palatino Linotype" w:cs="Tahoma"/>
          <w:sz w:val="22"/>
          <w:szCs w:val="22"/>
        </w:rPr>
      </w:pPr>
      <w:r w:rsidRPr="002A4761">
        <w:rPr>
          <w:rFonts w:ascii="Palatino Linotype" w:hAnsi="Palatino Linotype" w:cs="Tahoma"/>
          <w:b/>
          <w:sz w:val="22"/>
          <w:szCs w:val="22"/>
        </w:rPr>
        <w:t>CUARTO. NOTIFÍQUESE</w:t>
      </w:r>
      <w:r w:rsidRPr="002A4761">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099249" w14:textId="13167780" w:rsidR="0069357D" w:rsidRPr="002A4761" w:rsidRDefault="0069357D" w:rsidP="00621864">
      <w:pPr>
        <w:tabs>
          <w:tab w:val="left" w:pos="4962"/>
        </w:tabs>
        <w:spacing w:line="360" w:lineRule="auto"/>
        <w:jc w:val="both"/>
        <w:rPr>
          <w:rFonts w:ascii="Palatino Linotype" w:eastAsia="Calibri" w:hAnsi="Palatino Linotype" w:cs="Tahoma"/>
          <w:b/>
          <w:bCs/>
          <w:sz w:val="22"/>
          <w:szCs w:val="22"/>
          <w:lang w:eastAsia="en-US"/>
        </w:rPr>
      </w:pPr>
    </w:p>
    <w:p w14:paraId="2C3DBE2E" w14:textId="26852E9A" w:rsidR="0069357D" w:rsidRPr="002A4761" w:rsidRDefault="0069357D" w:rsidP="0069357D">
      <w:pPr>
        <w:spacing w:line="360" w:lineRule="auto"/>
        <w:jc w:val="both"/>
        <w:rPr>
          <w:rFonts w:ascii="Palatino Linotype" w:hAnsi="Palatino Linotype" w:cs="Tahoma"/>
          <w:sz w:val="22"/>
          <w:szCs w:val="22"/>
          <w:lang w:eastAsia="es-MX"/>
        </w:rPr>
      </w:pPr>
      <w:r w:rsidRPr="002A4761">
        <w:rPr>
          <w:rFonts w:ascii="Palatino Linotype" w:hAnsi="Palatino Linotype" w:cs="Tahoma"/>
          <w:sz w:val="22"/>
          <w:szCs w:val="22"/>
          <w:lang w:eastAsia="es-MX"/>
        </w:rPr>
        <w:t xml:space="preserve">ASÍ, POR </w:t>
      </w:r>
      <w:r w:rsidRPr="002A4761">
        <w:rPr>
          <w:rFonts w:ascii="Palatino Linotype" w:hAnsi="Palatino Linotype" w:cs="Tahoma"/>
          <w:b/>
          <w:sz w:val="22"/>
          <w:szCs w:val="22"/>
          <w:lang w:eastAsia="es-MX"/>
        </w:rPr>
        <w:t>UNANIMIDAD</w:t>
      </w:r>
      <w:r w:rsidRPr="002A4761">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2A4761">
        <w:rPr>
          <w:rFonts w:ascii="Palatino Linotype" w:hAnsi="Palatino Linotype" w:cs="Tahoma"/>
          <w:bCs/>
          <w:sz w:val="22"/>
          <w:szCs w:val="22"/>
          <w:lang w:eastAsia="es-MX"/>
        </w:rPr>
        <w:t>EVA ABAID YAPUR</w:t>
      </w:r>
      <w:r w:rsidRPr="002A4761">
        <w:rPr>
          <w:rFonts w:ascii="Palatino Linotype" w:hAnsi="Palatino Linotype" w:cs="Tahoma"/>
          <w:sz w:val="22"/>
          <w:szCs w:val="22"/>
          <w:lang w:eastAsia="es-MX"/>
        </w:rPr>
        <w:t>; JOSÉ GUADALUPE LUNA HERNÁNDEZ</w:t>
      </w:r>
      <w:r w:rsidR="00B161E8">
        <w:rPr>
          <w:rFonts w:ascii="Palatino Linotype" w:hAnsi="Palatino Linotype" w:cs="Tahoma"/>
          <w:sz w:val="22"/>
          <w:szCs w:val="22"/>
          <w:lang w:eastAsia="es-MX"/>
        </w:rPr>
        <w:t xml:space="preserve"> AUSENCIA JUSTIFICADA</w:t>
      </w:r>
      <w:r w:rsidRPr="002A4761">
        <w:rPr>
          <w:rFonts w:ascii="Palatino Linotype" w:hAnsi="Palatino Linotype" w:cs="Tahoma"/>
          <w:sz w:val="22"/>
          <w:szCs w:val="22"/>
          <w:lang w:eastAsia="es-MX"/>
        </w:rPr>
        <w:t xml:space="preserve">; </w:t>
      </w:r>
      <w:r w:rsidRPr="002A4761">
        <w:rPr>
          <w:rFonts w:ascii="Palatino Linotype" w:hAnsi="Palatino Linotype" w:cs="Tahoma"/>
          <w:sz w:val="22"/>
          <w:szCs w:val="22"/>
          <w:lang w:val="es-ES_tradnl" w:eastAsia="es-MX"/>
        </w:rPr>
        <w:t>JAVIER MARTÍNEZ CRUZ Y LUIS GUSTAVO PARRA NORIEGA</w:t>
      </w:r>
      <w:r w:rsidRPr="002A4761">
        <w:rPr>
          <w:rFonts w:ascii="Palatino Linotype" w:hAnsi="Palatino Linotype" w:cs="Tahoma"/>
          <w:sz w:val="22"/>
          <w:szCs w:val="22"/>
          <w:lang w:eastAsia="es-MX"/>
        </w:rPr>
        <w:t xml:space="preserve">, </w:t>
      </w:r>
      <w:r w:rsidR="002A4761">
        <w:rPr>
          <w:rFonts w:ascii="Palatino Linotype" w:hAnsi="Palatino Linotype" w:cs="Tahoma"/>
          <w:sz w:val="22"/>
          <w:szCs w:val="22"/>
          <w:lang w:val="es-ES_tradnl" w:eastAsia="es-MX"/>
        </w:rPr>
        <w:t>EN LA DÉCIMA</w:t>
      </w:r>
      <w:r w:rsidR="00217FEE" w:rsidRPr="002A4761">
        <w:rPr>
          <w:rFonts w:ascii="Palatino Linotype" w:hAnsi="Palatino Linotype" w:cs="Tahoma"/>
          <w:sz w:val="22"/>
          <w:szCs w:val="22"/>
          <w:lang w:val="es-ES_tradnl" w:eastAsia="es-MX"/>
        </w:rPr>
        <w:t xml:space="preserve"> </w:t>
      </w:r>
      <w:r w:rsidR="002A4761">
        <w:rPr>
          <w:rFonts w:ascii="Palatino Linotype" w:hAnsi="Palatino Linotype" w:cs="Tahoma"/>
          <w:sz w:val="22"/>
          <w:szCs w:val="22"/>
          <w:lang w:val="es-ES_tradnl" w:eastAsia="es-MX"/>
        </w:rPr>
        <w:t>OCTAV</w:t>
      </w:r>
      <w:r w:rsidR="00217FEE" w:rsidRPr="002A4761">
        <w:rPr>
          <w:rFonts w:ascii="Palatino Linotype" w:hAnsi="Palatino Linotype" w:cs="Tahoma"/>
          <w:sz w:val="22"/>
          <w:szCs w:val="22"/>
          <w:lang w:val="es-ES_tradnl" w:eastAsia="es-MX"/>
        </w:rPr>
        <w:t xml:space="preserve">A SESIÓN ORDINARIA, CELEBRADA EL </w:t>
      </w:r>
      <w:r w:rsidR="002A4761">
        <w:rPr>
          <w:rFonts w:ascii="Palatino Linotype" w:hAnsi="Palatino Linotype" w:cs="Tahoma"/>
          <w:sz w:val="22"/>
          <w:szCs w:val="22"/>
          <w:lang w:val="es-ES_tradnl" w:eastAsia="es-MX"/>
        </w:rPr>
        <w:t>CATORC</w:t>
      </w:r>
      <w:bookmarkStart w:id="0" w:name="_GoBack"/>
      <w:bookmarkEnd w:id="0"/>
      <w:r w:rsidR="002A4761">
        <w:rPr>
          <w:rFonts w:ascii="Palatino Linotype" w:hAnsi="Palatino Linotype" w:cs="Tahoma"/>
          <w:sz w:val="22"/>
          <w:szCs w:val="22"/>
          <w:lang w:val="es-ES_tradnl" w:eastAsia="es-MX"/>
        </w:rPr>
        <w:t>E</w:t>
      </w:r>
      <w:r w:rsidR="00217FEE" w:rsidRPr="002A4761">
        <w:rPr>
          <w:rFonts w:ascii="Palatino Linotype" w:hAnsi="Palatino Linotype" w:cs="Tahoma"/>
          <w:sz w:val="22"/>
          <w:szCs w:val="22"/>
          <w:lang w:val="es-ES_tradnl" w:eastAsia="es-MX"/>
        </w:rPr>
        <w:t xml:space="preserve"> DE MAYO DE DOS MIL DIECINUEVE</w:t>
      </w:r>
      <w:r w:rsidRPr="002A4761">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69357D" w:rsidRPr="002A4761" w14:paraId="2F6B0BB7" w14:textId="77777777" w:rsidTr="00856346">
        <w:tc>
          <w:tcPr>
            <w:tcW w:w="9072" w:type="dxa"/>
            <w:gridSpan w:val="3"/>
          </w:tcPr>
          <w:p w14:paraId="57B5C560" w14:textId="77777777" w:rsidR="0069357D" w:rsidRPr="002A4761" w:rsidRDefault="0069357D" w:rsidP="00856346">
            <w:pPr>
              <w:spacing w:line="360" w:lineRule="auto"/>
              <w:rPr>
                <w:rFonts w:ascii="Palatino Linotype" w:eastAsia="Calibri" w:hAnsi="Palatino Linotype" w:cs="Tahoma"/>
                <w:b/>
                <w:sz w:val="22"/>
                <w:szCs w:val="22"/>
                <w:lang w:eastAsia="es-MX"/>
              </w:rPr>
            </w:pPr>
          </w:p>
          <w:p w14:paraId="4EC6AC95" w14:textId="77777777" w:rsidR="0069357D" w:rsidRPr="002A4761" w:rsidRDefault="0069357D" w:rsidP="00856346">
            <w:pPr>
              <w:spacing w:line="360" w:lineRule="auto"/>
              <w:rPr>
                <w:rFonts w:ascii="Palatino Linotype" w:eastAsia="Calibri" w:hAnsi="Palatino Linotype" w:cs="Tahoma"/>
                <w:b/>
                <w:sz w:val="22"/>
                <w:szCs w:val="22"/>
                <w:lang w:eastAsia="es-MX"/>
              </w:rPr>
            </w:pPr>
          </w:p>
          <w:p w14:paraId="231C8C55" w14:textId="77777777" w:rsidR="00B96625" w:rsidRPr="002A4761" w:rsidRDefault="00B96625" w:rsidP="00856346">
            <w:pPr>
              <w:tabs>
                <w:tab w:val="left" w:pos="2445"/>
                <w:tab w:val="center" w:pos="4428"/>
              </w:tabs>
              <w:spacing w:line="360" w:lineRule="auto"/>
              <w:jc w:val="center"/>
              <w:rPr>
                <w:rFonts w:ascii="Palatino Linotype" w:eastAsia="Calibri" w:hAnsi="Palatino Linotype" w:cs="Tahoma"/>
                <w:b/>
                <w:sz w:val="22"/>
                <w:szCs w:val="22"/>
                <w:lang w:eastAsia="es-MX"/>
              </w:rPr>
            </w:pPr>
          </w:p>
          <w:p w14:paraId="36D7C1DF" w14:textId="77777777" w:rsidR="0069357D" w:rsidRPr="002A4761" w:rsidRDefault="0069357D" w:rsidP="00856346">
            <w:pPr>
              <w:tabs>
                <w:tab w:val="left" w:pos="2445"/>
                <w:tab w:val="center" w:pos="4428"/>
              </w:tabs>
              <w:spacing w:line="360" w:lineRule="auto"/>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Zulema Martínez Sánchez</w:t>
            </w:r>
          </w:p>
          <w:p w14:paraId="0E355784" w14:textId="77777777" w:rsidR="0069357D" w:rsidRPr="002A4761" w:rsidRDefault="0069357D" w:rsidP="00856346">
            <w:pPr>
              <w:spacing w:line="360" w:lineRule="auto"/>
              <w:ind w:right="-108"/>
              <w:jc w:val="center"/>
              <w:rPr>
                <w:rFonts w:ascii="Palatino Linotype" w:eastAsia="Calibri" w:hAnsi="Palatino Linotype" w:cs="Tahoma"/>
                <w:sz w:val="22"/>
                <w:szCs w:val="22"/>
              </w:rPr>
            </w:pPr>
            <w:r w:rsidRPr="002A4761">
              <w:rPr>
                <w:rFonts w:ascii="Palatino Linotype" w:eastAsia="Calibri" w:hAnsi="Palatino Linotype" w:cs="Tahoma"/>
                <w:sz w:val="22"/>
                <w:szCs w:val="22"/>
                <w:lang w:eastAsia="es-MX"/>
              </w:rPr>
              <w:t>Comisionada Presidenta</w:t>
            </w:r>
          </w:p>
        </w:tc>
      </w:tr>
      <w:tr w:rsidR="0069357D" w:rsidRPr="002A4761" w14:paraId="67FFD570" w14:textId="77777777" w:rsidTr="00856346">
        <w:tc>
          <w:tcPr>
            <w:tcW w:w="3402" w:type="dxa"/>
          </w:tcPr>
          <w:p w14:paraId="38AD3E21" w14:textId="77777777" w:rsidR="0069357D" w:rsidRPr="002A4761" w:rsidRDefault="0069357D" w:rsidP="00856346">
            <w:pPr>
              <w:spacing w:line="360" w:lineRule="auto"/>
              <w:ind w:right="-108"/>
              <w:rPr>
                <w:rFonts w:ascii="Palatino Linotype" w:eastAsia="Calibri" w:hAnsi="Palatino Linotype" w:cs="Tahoma"/>
                <w:b/>
                <w:sz w:val="22"/>
                <w:szCs w:val="22"/>
              </w:rPr>
            </w:pPr>
          </w:p>
          <w:p w14:paraId="0DAF92BD" w14:textId="77777777" w:rsidR="0069357D" w:rsidRPr="002A4761" w:rsidRDefault="0069357D" w:rsidP="00856346">
            <w:pPr>
              <w:spacing w:line="360" w:lineRule="auto"/>
              <w:ind w:right="-108"/>
              <w:jc w:val="center"/>
              <w:rPr>
                <w:rFonts w:ascii="Palatino Linotype" w:eastAsia="Calibri" w:hAnsi="Palatino Linotype" w:cs="Tahoma"/>
                <w:b/>
                <w:sz w:val="22"/>
                <w:szCs w:val="22"/>
              </w:rPr>
            </w:pPr>
          </w:p>
          <w:p w14:paraId="5BBFF55E" w14:textId="77777777" w:rsidR="00F160A5" w:rsidRPr="002A4761" w:rsidRDefault="00F160A5" w:rsidP="00856346">
            <w:pPr>
              <w:spacing w:line="360" w:lineRule="auto"/>
              <w:ind w:right="-108"/>
              <w:jc w:val="center"/>
              <w:rPr>
                <w:rFonts w:ascii="Palatino Linotype" w:eastAsia="Calibri" w:hAnsi="Palatino Linotype" w:cs="Tahoma"/>
                <w:b/>
                <w:sz w:val="22"/>
                <w:szCs w:val="22"/>
              </w:rPr>
            </w:pPr>
          </w:p>
          <w:p w14:paraId="5E1042E6" w14:textId="77777777" w:rsidR="0069357D" w:rsidRPr="002A4761" w:rsidRDefault="0069357D" w:rsidP="00856346">
            <w:pPr>
              <w:spacing w:line="360" w:lineRule="auto"/>
              <w:ind w:right="-108"/>
              <w:jc w:val="center"/>
              <w:rPr>
                <w:rFonts w:ascii="Palatino Linotype" w:eastAsia="Calibri" w:hAnsi="Palatino Linotype" w:cs="Tahoma"/>
                <w:b/>
                <w:sz w:val="22"/>
                <w:szCs w:val="22"/>
              </w:rPr>
            </w:pPr>
          </w:p>
          <w:p w14:paraId="30E35E6D" w14:textId="77777777" w:rsidR="0069357D" w:rsidRPr="002A4761" w:rsidRDefault="0069357D" w:rsidP="00856346">
            <w:pPr>
              <w:spacing w:line="360" w:lineRule="auto"/>
              <w:ind w:right="-108"/>
              <w:jc w:val="center"/>
              <w:rPr>
                <w:rFonts w:ascii="Palatino Linotype" w:eastAsia="Calibri" w:hAnsi="Palatino Linotype" w:cs="Tahoma"/>
                <w:b/>
                <w:sz w:val="22"/>
                <w:szCs w:val="22"/>
              </w:rPr>
            </w:pPr>
            <w:r w:rsidRPr="002A4761">
              <w:rPr>
                <w:rFonts w:ascii="Palatino Linotype" w:eastAsia="Calibri" w:hAnsi="Palatino Linotype" w:cs="Tahoma"/>
                <w:b/>
                <w:sz w:val="22"/>
                <w:szCs w:val="22"/>
              </w:rPr>
              <w:t xml:space="preserve">Eva </w:t>
            </w:r>
            <w:proofErr w:type="spellStart"/>
            <w:r w:rsidRPr="002A4761">
              <w:rPr>
                <w:rFonts w:ascii="Palatino Linotype" w:eastAsia="Calibri" w:hAnsi="Palatino Linotype" w:cs="Tahoma"/>
                <w:b/>
                <w:sz w:val="22"/>
                <w:szCs w:val="22"/>
              </w:rPr>
              <w:t>Abaid</w:t>
            </w:r>
            <w:proofErr w:type="spellEnd"/>
            <w:r w:rsidRPr="002A4761">
              <w:rPr>
                <w:rFonts w:ascii="Palatino Linotype" w:eastAsia="Calibri" w:hAnsi="Palatino Linotype" w:cs="Tahoma"/>
                <w:b/>
                <w:sz w:val="22"/>
                <w:szCs w:val="22"/>
              </w:rPr>
              <w:t xml:space="preserve"> </w:t>
            </w:r>
            <w:proofErr w:type="spellStart"/>
            <w:r w:rsidRPr="002A4761">
              <w:rPr>
                <w:rFonts w:ascii="Palatino Linotype" w:eastAsia="Calibri" w:hAnsi="Palatino Linotype" w:cs="Tahoma"/>
                <w:b/>
                <w:sz w:val="22"/>
                <w:szCs w:val="22"/>
              </w:rPr>
              <w:t>Yapur</w:t>
            </w:r>
            <w:proofErr w:type="spellEnd"/>
            <w:r w:rsidRPr="002A4761">
              <w:rPr>
                <w:rFonts w:ascii="Palatino Linotype" w:eastAsia="Calibri" w:hAnsi="Palatino Linotype" w:cs="Tahoma"/>
                <w:b/>
                <w:sz w:val="22"/>
                <w:szCs w:val="22"/>
              </w:rPr>
              <w:t xml:space="preserve"> </w:t>
            </w:r>
          </w:p>
          <w:p w14:paraId="1DAA5284" w14:textId="77777777" w:rsidR="0069357D" w:rsidRPr="002A4761" w:rsidRDefault="0069357D" w:rsidP="00856346">
            <w:pPr>
              <w:spacing w:line="360" w:lineRule="auto"/>
              <w:ind w:right="-108"/>
              <w:jc w:val="center"/>
              <w:rPr>
                <w:rFonts w:ascii="Palatino Linotype" w:eastAsia="Calibri" w:hAnsi="Palatino Linotype" w:cs="Tahoma"/>
                <w:sz w:val="22"/>
                <w:szCs w:val="22"/>
              </w:rPr>
            </w:pPr>
            <w:r w:rsidRPr="002A4761">
              <w:rPr>
                <w:rFonts w:ascii="Palatino Linotype" w:eastAsia="Calibri" w:hAnsi="Palatino Linotype" w:cs="Tahoma"/>
                <w:sz w:val="22"/>
                <w:szCs w:val="22"/>
              </w:rPr>
              <w:t>Comisionada</w:t>
            </w:r>
          </w:p>
          <w:p w14:paraId="2A2C6068" w14:textId="77777777" w:rsidR="0069357D" w:rsidRPr="002A4761" w:rsidRDefault="0069357D" w:rsidP="00856346">
            <w:pPr>
              <w:spacing w:line="360" w:lineRule="auto"/>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(Rúbrica)</w:t>
            </w:r>
          </w:p>
          <w:p w14:paraId="037B3014" w14:textId="77777777" w:rsidR="0069357D" w:rsidRPr="002A4761" w:rsidRDefault="0069357D" w:rsidP="00856346">
            <w:pPr>
              <w:spacing w:line="360" w:lineRule="auto"/>
              <w:ind w:right="-108"/>
              <w:jc w:val="center"/>
              <w:rPr>
                <w:rFonts w:ascii="Palatino Linotype" w:eastAsia="Batang" w:hAnsi="Palatino Linotype" w:cs="Tahoma"/>
                <w:b/>
                <w:sz w:val="22"/>
                <w:szCs w:val="22"/>
              </w:rPr>
            </w:pPr>
          </w:p>
        </w:tc>
        <w:tc>
          <w:tcPr>
            <w:tcW w:w="1985" w:type="dxa"/>
          </w:tcPr>
          <w:p w14:paraId="27F02EE2" w14:textId="77777777" w:rsidR="0069357D" w:rsidRPr="002A4761" w:rsidRDefault="0069357D" w:rsidP="00856346">
            <w:pPr>
              <w:spacing w:line="360" w:lineRule="auto"/>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(Rúbrica)</w:t>
            </w:r>
          </w:p>
          <w:p w14:paraId="5C09FDBF" w14:textId="77777777" w:rsidR="0069357D" w:rsidRPr="002A4761" w:rsidRDefault="0069357D" w:rsidP="00856346">
            <w:pPr>
              <w:spacing w:line="360" w:lineRule="auto"/>
              <w:jc w:val="center"/>
              <w:rPr>
                <w:rFonts w:ascii="Palatino Linotype" w:eastAsia="Calibri" w:hAnsi="Palatino Linotype" w:cs="Tahoma"/>
                <w:b/>
                <w:sz w:val="22"/>
                <w:szCs w:val="22"/>
                <w:lang w:eastAsia="es-MX"/>
              </w:rPr>
            </w:pPr>
          </w:p>
        </w:tc>
        <w:tc>
          <w:tcPr>
            <w:tcW w:w="3685" w:type="dxa"/>
          </w:tcPr>
          <w:p w14:paraId="065865D3" w14:textId="77777777" w:rsidR="0069357D" w:rsidRPr="002A4761" w:rsidRDefault="0069357D" w:rsidP="00856346">
            <w:pPr>
              <w:spacing w:line="360" w:lineRule="auto"/>
              <w:ind w:right="-108"/>
              <w:jc w:val="center"/>
              <w:rPr>
                <w:rFonts w:ascii="Palatino Linotype" w:eastAsia="Calibri" w:hAnsi="Palatino Linotype" w:cs="Tahoma"/>
                <w:b/>
                <w:sz w:val="22"/>
                <w:szCs w:val="22"/>
              </w:rPr>
            </w:pPr>
          </w:p>
          <w:p w14:paraId="706A37C2" w14:textId="77777777" w:rsidR="0069357D" w:rsidRPr="002A4761" w:rsidRDefault="0069357D" w:rsidP="00856346">
            <w:pPr>
              <w:spacing w:line="360" w:lineRule="auto"/>
              <w:ind w:right="-108"/>
              <w:jc w:val="center"/>
              <w:rPr>
                <w:rFonts w:ascii="Palatino Linotype" w:eastAsia="Calibri" w:hAnsi="Palatino Linotype" w:cs="Tahoma"/>
                <w:b/>
                <w:sz w:val="22"/>
                <w:szCs w:val="22"/>
                <w:lang w:eastAsia="es-MX"/>
              </w:rPr>
            </w:pPr>
          </w:p>
          <w:p w14:paraId="6E34F2C9" w14:textId="77777777" w:rsidR="00F160A5" w:rsidRPr="002A4761" w:rsidRDefault="00F160A5" w:rsidP="00856346">
            <w:pPr>
              <w:spacing w:line="360" w:lineRule="auto"/>
              <w:ind w:right="-108"/>
              <w:jc w:val="center"/>
              <w:rPr>
                <w:rFonts w:ascii="Palatino Linotype" w:eastAsia="Calibri" w:hAnsi="Palatino Linotype" w:cs="Tahoma"/>
                <w:b/>
                <w:sz w:val="22"/>
                <w:szCs w:val="22"/>
                <w:lang w:eastAsia="es-MX"/>
              </w:rPr>
            </w:pPr>
          </w:p>
          <w:p w14:paraId="35EA0836" w14:textId="77777777" w:rsidR="0069357D" w:rsidRPr="002A4761" w:rsidRDefault="0069357D" w:rsidP="00856346">
            <w:pPr>
              <w:spacing w:line="360" w:lineRule="auto"/>
              <w:ind w:right="-108"/>
              <w:jc w:val="center"/>
              <w:rPr>
                <w:rFonts w:ascii="Palatino Linotype" w:eastAsia="Calibri" w:hAnsi="Palatino Linotype" w:cs="Tahoma"/>
                <w:b/>
                <w:sz w:val="22"/>
                <w:szCs w:val="22"/>
                <w:lang w:eastAsia="es-MX"/>
              </w:rPr>
            </w:pPr>
          </w:p>
          <w:p w14:paraId="6E49C779" w14:textId="77777777" w:rsidR="0069357D" w:rsidRPr="002A4761" w:rsidRDefault="0069357D" w:rsidP="00856346">
            <w:pPr>
              <w:spacing w:line="360" w:lineRule="auto"/>
              <w:ind w:right="-108"/>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José Guadalupe Luna Hernández</w:t>
            </w:r>
          </w:p>
          <w:p w14:paraId="1F764E37" w14:textId="77777777" w:rsidR="0069357D" w:rsidRPr="002A4761" w:rsidRDefault="0069357D" w:rsidP="00856346">
            <w:pPr>
              <w:spacing w:line="360" w:lineRule="auto"/>
              <w:ind w:right="-108"/>
              <w:jc w:val="center"/>
              <w:rPr>
                <w:rFonts w:ascii="Palatino Linotype" w:eastAsia="Calibri" w:hAnsi="Palatino Linotype" w:cs="Tahoma"/>
                <w:sz w:val="22"/>
                <w:szCs w:val="22"/>
                <w:lang w:eastAsia="es-MX"/>
              </w:rPr>
            </w:pPr>
            <w:r w:rsidRPr="002A4761">
              <w:rPr>
                <w:rFonts w:ascii="Palatino Linotype" w:eastAsia="Calibri" w:hAnsi="Palatino Linotype" w:cs="Tahoma"/>
                <w:sz w:val="22"/>
                <w:szCs w:val="22"/>
                <w:lang w:eastAsia="es-MX"/>
              </w:rPr>
              <w:t>Comisionado</w:t>
            </w:r>
          </w:p>
          <w:p w14:paraId="18A36521" w14:textId="076E1E18" w:rsidR="0069357D" w:rsidRPr="002A4761" w:rsidRDefault="0069357D" w:rsidP="00856346">
            <w:pPr>
              <w:spacing w:line="360" w:lineRule="auto"/>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w:t>
            </w:r>
            <w:r w:rsidR="00B161E8">
              <w:rPr>
                <w:rFonts w:ascii="Palatino Linotype" w:eastAsia="Calibri" w:hAnsi="Palatino Linotype" w:cs="Tahoma"/>
                <w:b/>
                <w:sz w:val="22"/>
                <w:szCs w:val="22"/>
                <w:lang w:eastAsia="es-MX"/>
              </w:rPr>
              <w:t>AUSENCIA JUSTIFICADA</w:t>
            </w:r>
            <w:r w:rsidRPr="002A4761">
              <w:rPr>
                <w:rFonts w:ascii="Palatino Linotype" w:eastAsia="Calibri" w:hAnsi="Palatino Linotype" w:cs="Tahoma"/>
                <w:b/>
                <w:sz w:val="22"/>
                <w:szCs w:val="22"/>
                <w:lang w:eastAsia="es-MX"/>
              </w:rPr>
              <w:t>)</w:t>
            </w:r>
          </w:p>
          <w:p w14:paraId="4F6B71F6" w14:textId="77777777" w:rsidR="0069357D" w:rsidRPr="002A4761" w:rsidRDefault="0069357D" w:rsidP="00856346">
            <w:pPr>
              <w:spacing w:line="360" w:lineRule="auto"/>
              <w:ind w:right="-108"/>
              <w:jc w:val="center"/>
              <w:rPr>
                <w:rFonts w:ascii="Palatino Linotype" w:eastAsia="Batang" w:hAnsi="Palatino Linotype" w:cs="Tahoma"/>
                <w:b/>
                <w:sz w:val="22"/>
                <w:szCs w:val="22"/>
              </w:rPr>
            </w:pPr>
          </w:p>
        </w:tc>
      </w:tr>
      <w:tr w:rsidR="0069357D" w:rsidRPr="002A4761" w14:paraId="75977594" w14:textId="77777777" w:rsidTr="00856346">
        <w:tc>
          <w:tcPr>
            <w:tcW w:w="3402" w:type="dxa"/>
          </w:tcPr>
          <w:p w14:paraId="4E20632E" w14:textId="77777777" w:rsidR="00F160A5" w:rsidRPr="002A4761" w:rsidRDefault="00F160A5" w:rsidP="00856346">
            <w:pPr>
              <w:spacing w:line="360" w:lineRule="auto"/>
              <w:jc w:val="center"/>
              <w:rPr>
                <w:rFonts w:ascii="Palatino Linotype" w:eastAsia="Calibri" w:hAnsi="Palatino Linotype" w:cs="Tahoma"/>
                <w:b/>
                <w:sz w:val="22"/>
                <w:szCs w:val="22"/>
                <w:lang w:val="es-ES_tradnl"/>
              </w:rPr>
            </w:pPr>
          </w:p>
          <w:p w14:paraId="1940586C" w14:textId="77777777" w:rsidR="00B96625" w:rsidRPr="002A4761" w:rsidRDefault="00B96625" w:rsidP="00856346">
            <w:pPr>
              <w:spacing w:line="360" w:lineRule="auto"/>
              <w:jc w:val="center"/>
              <w:rPr>
                <w:rFonts w:ascii="Palatino Linotype" w:eastAsia="Calibri" w:hAnsi="Palatino Linotype" w:cs="Tahoma"/>
                <w:b/>
                <w:sz w:val="22"/>
                <w:szCs w:val="22"/>
                <w:lang w:val="es-ES_tradnl"/>
              </w:rPr>
            </w:pPr>
          </w:p>
          <w:p w14:paraId="0077CD32" w14:textId="77777777" w:rsidR="00F160A5" w:rsidRPr="002A4761" w:rsidRDefault="00F160A5" w:rsidP="00856346">
            <w:pPr>
              <w:spacing w:line="360" w:lineRule="auto"/>
              <w:jc w:val="center"/>
              <w:rPr>
                <w:rFonts w:ascii="Palatino Linotype" w:eastAsia="Calibri" w:hAnsi="Palatino Linotype" w:cs="Tahoma"/>
                <w:b/>
                <w:sz w:val="22"/>
                <w:szCs w:val="22"/>
                <w:lang w:val="es-ES_tradnl"/>
              </w:rPr>
            </w:pPr>
          </w:p>
          <w:p w14:paraId="7DB64FD5" w14:textId="77777777" w:rsidR="0069357D" w:rsidRPr="002A4761" w:rsidRDefault="0069357D" w:rsidP="00856346">
            <w:pPr>
              <w:spacing w:line="360" w:lineRule="auto"/>
              <w:jc w:val="center"/>
              <w:rPr>
                <w:rFonts w:ascii="Palatino Linotype" w:eastAsia="Calibri" w:hAnsi="Palatino Linotype" w:cs="Tahoma"/>
                <w:sz w:val="22"/>
                <w:szCs w:val="22"/>
              </w:rPr>
            </w:pPr>
            <w:r w:rsidRPr="002A4761">
              <w:rPr>
                <w:rFonts w:ascii="Palatino Linotype" w:eastAsia="Calibri" w:hAnsi="Palatino Linotype" w:cs="Tahoma"/>
                <w:b/>
                <w:sz w:val="22"/>
                <w:szCs w:val="22"/>
                <w:lang w:val="es-ES_tradnl"/>
              </w:rPr>
              <w:t xml:space="preserve">Javier Martínez Cruz </w:t>
            </w:r>
            <w:r w:rsidRPr="002A4761">
              <w:rPr>
                <w:rFonts w:ascii="Palatino Linotype" w:eastAsia="Calibri" w:hAnsi="Palatino Linotype" w:cs="Tahoma"/>
                <w:sz w:val="22"/>
                <w:szCs w:val="22"/>
              </w:rPr>
              <w:t>Comisionado</w:t>
            </w:r>
          </w:p>
          <w:p w14:paraId="5621A28D" w14:textId="77777777" w:rsidR="0069357D" w:rsidRPr="002A4761" w:rsidRDefault="0069357D" w:rsidP="00856346">
            <w:pPr>
              <w:spacing w:line="360" w:lineRule="auto"/>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(Rúbrica)</w:t>
            </w:r>
          </w:p>
          <w:p w14:paraId="6365E4F2" w14:textId="77777777" w:rsidR="0069357D" w:rsidRPr="002A4761" w:rsidRDefault="0069357D" w:rsidP="00856346">
            <w:pPr>
              <w:spacing w:line="360" w:lineRule="auto"/>
              <w:jc w:val="center"/>
              <w:rPr>
                <w:rFonts w:ascii="Palatino Linotype" w:eastAsia="Batang" w:hAnsi="Palatino Linotype" w:cs="Tahoma"/>
                <w:b/>
                <w:sz w:val="22"/>
                <w:szCs w:val="22"/>
              </w:rPr>
            </w:pPr>
          </w:p>
        </w:tc>
        <w:tc>
          <w:tcPr>
            <w:tcW w:w="1985" w:type="dxa"/>
          </w:tcPr>
          <w:p w14:paraId="0052E87B" w14:textId="77777777" w:rsidR="0069357D" w:rsidRPr="002A4761" w:rsidRDefault="0069357D" w:rsidP="00856346">
            <w:pPr>
              <w:spacing w:line="360" w:lineRule="auto"/>
              <w:jc w:val="center"/>
              <w:rPr>
                <w:rFonts w:ascii="Palatino Linotype" w:eastAsia="Batang" w:hAnsi="Palatino Linotype" w:cs="Tahoma"/>
                <w:b/>
                <w:sz w:val="22"/>
                <w:szCs w:val="22"/>
              </w:rPr>
            </w:pPr>
          </w:p>
          <w:p w14:paraId="07AD7A0C" w14:textId="77777777" w:rsidR="00F160A5" w:rsidRPr="002A4761" w:rsidRDefault="00F160A5" w:rsidP="00856346">
            <w:pPr>
              <w:spacing w:line="360" w:lineRule="auto"/>
              <w:jc w:val="center"/>
              <w:rPr>
                <w:rFonts w:ascii="Palatino Linotype" w:eastAsia="Batang" w:hAnsi="Palatino Linotype" w:cs="Tahoma"/>
                <w:b/>
                <w:sz w:val="22"/>
                <w:szCs w:val="22"/>
              </w:rPr>
            </w:pPr>
          </w:p>
          <w:p w14:paraId="3ADD47B8" w14:textId="77777777" w:rsidR="00F160A5" w:rsidRPr="002A4761" w:rsidRDefault="00F160A5" w:rsidP="005F6086">
            <w:pPr>
              <w:spacing w:line="360" w:lineRule="auto"/>
              <w:rPr>
                <w:rFonts w:ascii="Palatino Linotype" w:eastAsia="Batang" w:hAnsi="Palatino Linotype" w:cs="Tahoma"/>
                <w:b/>
                <w:sz w:val="22"/>
                <w:szCs w:val="22"/>
              </w:rPr>
            </w:pPr>
          </w:p>
          <w:p w14:paraId="570CFD11" w14:textId="77777777" w:rsidR="00B96625" w:rsidRPr="002A4761" w:rsidRDefault="00B96625" w:rsidP="005F6086">
            <w:pPr>
              <w:spacing w:line="360" w:lineRule="auto"/>
              <w:rPr>
                <w:rFonts w:ascii="Palatino Linotype" w:eastAsia="Batang" w:hAnsi="Palatino Linotype" w:cs="Tahoma"/>
                <w:b/>
                <w:sz w:val="22"/>
                <w:szCs w:val="22"/>
              </w:rPr>
            </w:pPr>
          </w:p>
        </w:tc>
        <w:tc>
          <w:tcPr>
            <w:tcW w:w="3685" w:type="dxa"/>
          </w:tcPr>
          <w:p w14:paraId="0F079B35" w14:textId="77777777" w:rsidR="00F160A5" w:rsidRPr="002A4761" w:rsidRDefault="00F160A5" w:rsidP="00856346">
            <w:pPr>
              <w:spacing w:line="360" w:lineRule="auto"/>
              <w:ind w:right="-108"/>
              <w:jc w:val="center"/>
              <w:rPr>
                <w:rFonts w:ascii="Palatino Linotype" w:eastAsia="Calibri" w:hAnsi="Palatino Linotype" w:cs="Tahoma"/>
                <w:b/>
                <w:sz w:val="22"/>
                <w:szCs w:val="22"/>
                <w:lang w:val="es-ES_tradnl"/>
              </w:rPr>
            </w:pPr>
          </w:p>
          <w:p w14:paraId="7C0FC65F" w14:textId="77777777" w:rsidR="005F6086" w:rsidRPr="002A4761" w:rsidRDefault="005F6086" w:rsidP="00856346">
            <w:pPr>
              <w:spacing w:line="360" w:lineRule="auto"/>
              <w:ind w:right="-108"/>
              <w:jc w:val="center"/>
              <w:rPr>
                <w:rFonts w:ascii="Palatino Linotype" w:eastAsia="Calibri" w:hAnsi="Palatino Linotype" w:cs="Tahoma"/>
                <w:b/>
                <w:sz w:val="22"/>
                <w:szCs w:val="22"/>
                <w:lang w:val="es-ES_tradnl"/>
              </w:rPr>
            </w:pPr>
          </w:p>
          <w:p w14:paraId="548CDBE8" w14:textId="77777777" w:rsidR="00B96625" w:rsidRPr="002A4761" w:rsidRDefault="00B96625" w:rsidP="00856346">
            <w:pPr>
              <w:spacing w:line="360" w:lineRule="auto"/>
              <w:ind w:right="-108"/>
              <w:jc w:val="center"/>
              <w:rPr>
                <w:rFonts w:ascii="Palatino Linotype" w:eastAsia="Calibri" w:hAnsi="Palatino Linotype" w:cs="Tahoma"/>
                <w:b/>
                <w:sz w:val="22"/>
                <w:szCs w:val="22"/>
                <w:lang w:val="es-ES_tradnl"/>
              </w:rPr>
            </w:pPr>
          </w:p>
          <w:p w14:paraId="00A95D10" w14:textId="77777777" w:rsidR="0069357D" w:rsidRPr="002A4761" w:rsidRDefault="0069357D" w:rsidP="00856346">
            <w:pPr>
              <w:spacing w:line="360" w:lineRule="auto"/>
              <w:ind w:right="-108"/>
              <w:jc w:val="center"/>
              <w:rPr>
                <w:rFonts w:ascii="Palatino Linotype" w:eastAsia="Calibri" w:hAnsi="Palatino Linotype" w:cs="Tahoma"/>
                <w:b/>
                <w:sz w:val="22"/>
                <w:szCs w:val="22"/>
              </w:rPr>
            </w:pPr>
            <w:r w:rsidRPr="002A4761">
              <w:rPr>
                <w:rFonts w:ascii="Palatino Linotype" w:eastAsia="Calibri" w:hAnsi="Palatino Linotype" w:cs="Tahoma"/>
                <w:b/>
                <w:sz w:val="22"/>
                <w:szCs w:val="22"/>
                <w:lang w:val="es-ES_tradnl"/>
              </w:rPr>
              <w:t>Luis Gustavo Parra Noriega</w:t>
            </w:r>
          </w:p>
          <w:p w14:paraId="7C63D76C" w14:textId="77777777" w:rsidR="0069357D" w:rsidRPr="002A4761" w:rsidRDefault="0069357D" w:rsidP="00856346">
            <w:pPr>
              <w:spacing w:line="360" w:lineRule="auto"/>
              <w:ind w:right="-108"/>
              <w:jc w:val="center"/>
              <w:rPr>
                <w:rFonts w:ascii="Palatino Linotype" w:eastAsia="Calibri" w:hAnsi="Palatino Linotype" w:cs="Tahoma"/>
                <w:sz w:val="22"/>
                <w:szCs w:val="22"/>
              </w:rPr>
            </w:pPr>
            <w:r w:rsidRPr="002A4761">
              <w:rPr>
                <w:rFonts w:ascii="Palatino Linotype" w:eastAsia="Calibri" w:hAnsi="Palatino Linotype" w:cs="Tahoma"/>
                <w:sz w:val="22"/>
                <w:szCs w:val="22"/>
              </w:rPr>
              <w:t>Comisionado</w:t>
            </w:r>
          </w:p>
          <w:p w14:paraId="1D4C354F" w14:textId="77777777" w:rsidR="0069357D" w:rsidRPr="002A4761" w:rsidRDefault="0069357D" w:rsidP="00856346">
            <w:pPr>
              <w:spacing w:line="360" w:lineRule="auto"/>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(Rúbrica)</w:t>
            </w:r>
          </w:p>
          <w:p w14:paraId="6B6C9599" w14:textId="77777777" w:rsidR="0069357D" w:rsidRPr="002A4761" w:rsidRDefault="0069357D" w:rsidP="00856346">
            <w:pPr>
              <w:spacing w:line="360" w:lineRule="auto"/>
              <w:ind w:right="-108"/>
              <w:jc w:val="center"/>
              <w:rPr>
                <w:rFonts w:ascii="Palatino Linotype" w:eastAsia="Batang" w:hAnsi="Palatino Linotype" w:cs="Tahoma"/>
                <w:b/>
                <w:sz w:val="22"/>
                <w:szCs w:val="22"/>
              </w:rPr>
            </w:pPr>
          </w:p>
          <w:p w14:paraId="56154206" w14:textId="77777777" w:rsidR="00B96625" w:rsidRPr="002A4761" w:rsidRDefault="00B96625" w:rsidP="00856346">
            <w:pPr>
              <w:spacing w:line="360" w:lineRule="auto"/>
              <w:ind w:right="-108"/>
              <w:jc w:val="center"/>
              <w:rPr>
                <w:rFonts w:ascii="Palatino Linotype" w:eastAsia="Batang" w:hAnsi="Palatino Linotype" w:cs="Tahoma"/>
                <w:b/>
                <w:sz w:val="22"/>
                <w:szCs w:val="22"/>
              </w:rPr>
            </w:pPr>
          </w:p>
          <w:p w14:paraId="3FB3F3A9" w14:textId="77777777" w:rsidR="0069357D" w:rsidRPr="002A4761" w:rsidRDefault="0069357D" w:rsidP="00856346">
            <w:pPr>
              <w:spacing w:line="360" w:lineRule="auto"/>
              <w:ind w:right="-108"/>
              <w:jc w:val="center"/>
              <w:rPr>
                <w:rFonts w:ascii="Palatino Linotype" w:eastAsia="Batang" w:hAnsi="Palatino Linotype" w:cs="Tahoma"/>
                <w:b/>
                <w:sz w:val="22"/>
                <w:szCs w:val="22"/>
              </w:rPr>
            </w:pPr>
          </w:p>
        </w:tc>
      </w:tr>
      <w:tr w:rsidR="0069357D" w:rsidRPr="002A4761" w14:paraId="06078BBD" w14:textId="77777777" w:rsidTr="00856346">
        <w:tc>
          <w:tcPr>
            <w:tcW w:w="9072" w:type="dxa"/>
            <w:gridSpan w:val="3"/>
          </w:tcPr>
          <w:p w14:paraId="10AFA4E3" w14:textId="77777777" w:rsidR="0069357D" w:rsidRPr="002A4761" w:rsidRDefault="0069357D" w:rsidP="00856346">
            <w:pPr>
              <w:spacing w:line="360" w:lineRule="auto"/>
              <w:jc w:val="center"/>
              <w:rPr>
                <w:rFonts w:ascii="Palatino Linotype" w:eastAsia="Calibri" w:hAnsi="Palatino Linotype" w:cs="Tahoma"/>
                <w:b/>
                <w:sz w:val="22"/>
                <w:szCs w:val="22"/>
              </w:rPr>
            </w:pPr>
            <w:r w:rsidRPr="002A4761">
              <w:rPr>
                <w:rFonts w:ascii="Palatino Linotype" w:eastAsia="Calibri" w:hAnsi="Palatino Linotype" w:cs="Tahoma"/>
                <w:b/>
                <w:sz w:val="22"/>
                <w:szCs w:val="22"/>
              </w:rPr>
              <w:t>Alexis Tapia Ramírez</w:t>
            </w:r>
          </w:p>
          <w:p w14:paraId="3D5562F2" w14:textId="77777777" w:rsidR="0069357D" w:rsidRPr="002A4761" w:rsidRDefault="0069357D" w:rsidP="00856346">
            <w:pPr>
              <w:spacing w:line="360" w:lineRule="auto"/>
              <w:jc w:val="center"/>
              <w:rPr>
                <w:rFonts w:ascii="Palatino Linotype" w:eastAsia="Calibri" w:hAnsi="Palatino Linotype" w:cs="Tahoma"/>
                <w:sz w:val="22"/>
                <w:szCs w:val="22"/>
              </w:rPr>
            </w:pPr>
            <w:r w:rsidRPr="002A4761">
              <w:rPr>
                <w:rFonts w:ascii="Palatino Linotype" w:eastAsia="Calibri" w:hAnsi="Palatino Linotype" w:cs="Tahoma"/>
                <w:sz w:val="22"/>
                <w:szCs w:val="22"/>
              </w:rPr>
              <w:t>Secretario Técnico del Pleno</w:t>
            </w:r>
          </w:p>
          <w:p w14:paraId="0FC1A686" w14:textId="77777777" w:rsidR="0069357D" w:rsidRPr="002A4761" w:rsidRDefault="0069357D" w:rsidP="00856346">
            <w:pPr>
              <w:spacing w:line="360" w:lineRule="auto"/>
              <w:jc w:val="center"/>
              <w:rPr>
                <w:rFonts w:ascii="Palatino Linotype" w:eastAsia="Calibri" w:hAnsi="Palatino Linotype" w:cs="Tahoma"/>
                <w:b/>
                <w:sz w:val="22"/>
                <w:szCs w:val="22"/>
                <w:lang w:eastAsia="es-MX"/>
              </w:rPr>
            </w:pPr>
            <w:r w:rsidRPr="002A4761">
              <w:rPr>
                <w:rFonts w:ascii="Palatino Linotype" w:eastAsia="Calibri" w:hAnsi="Palatino Linotype" w:cs="Tahoma"/>
                <w:b/>
                <w:sz w:val="22"/>
                <w:szCs w:val="22"/>
                <w:lang w:eastAsia="es-MX"/>
              </w:rPr>
              <w:t>(Rúbrica)</w:t>
            </w:r>
          </w:p>
          <w:p w14:paraId="04532D8F" w14:textId="77777777" w:rsidR="0069357D" w:rsidRPr="002A4761" w:rsidRDefault="0069357D" w:rsidP="00856346">
            <w:pPr>
              <w:spacing w:line="360" w:lineRule="auto"/>
              <w:jc w:val="center"/>
              <w:rPr>
                <w:rFonts w:ascii="Palatino Linotype" w:eastAsia="Calibri" w:hAnsi="Palatino Linotype" w:cs="Tahoma"/>
                <w:color w:val="000000"/>
                <w:sz w:val="22"/>
                <w:szCs w:val="22"/>
              </w:rPr>
            </w:pPr>
          </w:p>
        </w:tc>
      </w:tr>
    </w:tbl>
    <w:p w14:paraId="2452B823" w14:textId="4325039D" w:rsidR="00AB0303" w:rsidRPr="007C06DE" w:rsidRDefault="0069357D" w:rsidP="0069357D">
      <w:pPr>
        <w:spacing w:line="360" w:lineRule="auto"/>
        <w:jc w:val="both"/>
        <w:rPr>
          <w:rFonts w:ascii="Palatino Linotype" w:eastAsia="Calibri" w:hAnsi="Palatino Linotype" w:cs="Tahoma"/>
          <w:sz w:val="22"/>
          <w:szCs w:val="22"/>
          <w:lang w:eastAsia="en-US"/>
        </w:rPr>
      </w:pPr>
      <w:r w:rsidRPr="002A4761">
        <w:rPr>
          <w:rFonts w:ascii="Palatino Linotype" w:eastAsia="Calibri" w:hAnsi="Palatino Linotype" w:cs="Arial"/>
          <w:sz w:val="22"/>
          <w:szCs w:val="22"/>
          <w:lang w:eastAsia="en-US"/>
        </w:rPr>
        <w:t xml:space="preserve">Esta foja corresponde a la </w:t>
      </w:r>
      <w:r w:rsidR="00217FEE" w:rsidRPr="002A4761">
        <w:rPr>
          <w:rFonts w:ascii="Palatino Linotype" w:eastAsia="Calibri" w:hAnsi="Palatino Linotype" w:cs="Arial"/>
          <w:sz w:val="22"/>
          <w:szCs w:val="22"/>
          <w:lang w:val="es-ES_tradnl" w:eastAsia="en-US"/>
        </w:rPr>
        <w:t xml:space="preserve">Resolución de fecha </w:t>
      </w:r>
      <w:r w:rsidR="002A4761">
        <w:rPr>
          <w:rFonts w:ascii="Palatino Linotype" w:eastAsia="Calibri" w:hAnsi="Palatino Linotype" w:cs="Arial"/>
          <w:sz w:val="22"/>
          <w:szCs w:val="22"/>
          <w:lang w:val="es-ES_tradnl" w:eastAsia="en-US"/>
        </w:rPr>
        <w:t>catorce</w:t>
      </w:r>
      <w:r w:rsidR="00217FEE" w:rsidRPr="002A4761">
        <w:rPr>
          <w:rFonts w:ascii="Palatino Linotype" w:eastAsia="Calibri" w:hAnsi="Palatino Linotype" w:cs="Arial"/>
          <w:sz w:val="22"/>
          <w:szCs w:val="22"/>
          <w:lang w:val="es-ES_tradnl" w:eastAsia="en-US"/>
        </w:rPr>
        <w:t xml:space="preserve"> de mayo de dos mil diecinueve, emitida en el Recurso de Revisión número </w:t>
      </w:r>
      <w:r w:rsidR="00217FEE" w:rsidRPr="002A4761">
        <w:rPr>
          <w:rFonts w:ascii="Palatino Linotype" w:eastAsia="Calibri" w:hAnsi="Palatino Linotype" w:cs="Arial"/>
          <w:b/>
          <w:sz w:val="22"/>
          <w:szCs w:val="22"/>
          <w:lang w:val="es-ES_tradnl" w:eastAsia="en-US"/>
        </w:rPr>
        <w:t>01236/INFOEM/IP/RR/2019.</w:t>
      </w:r>
    </w:p>
    <w:sectPr w:rsidR="00AB0303" w:rsidRPr="007C06DE"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8A0D1" w14:textId="77777777" w:rsidR="00024902" w:rsidRDefault="00024902" w:rsidP="00B31222">
      <w:r>
        <w:separator/>
      </w:r>
    </w:p>
  </w:endnote>
  <w:endnote w:type="continuationSeparator" w:id="0">
    <w:p w14:paraId="5701995F" w14:textId="77777777" w:rsidR="00024902" w:rsidRDefault="0002490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346B7D4" w14:textId="77777777" w:rsidR="00CD54A7" w:rsidRDefault="00CD54A7">
            <w:pPr>
              <w:pStyle w:val="Piedepgina"/>
              <w:jc w:val="right"/>
            </w:pPr>
          </w:p>
          <w:p w14:paraId="2452B839" w14:textId="6B07161B" w:rsidR="00CD54A7" w:rsidRDefault="00CD54A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161E8">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161E8">
              <w:rPr>
                <w:b/>
                <w:bCs/>
                <w:noProof/>
              </w:rPr>
              <w:t>40</w:t>
            </w:r>
            <w:r>
              <w:rPr>
                <w:b/>
                <w:bCs/>
                <w:sz w:val="24"/>
                <w:szCs w:val="24"/>
              </w:rPr>
              <w:fldChar w:fldCharType="end"/>
            </w:r>
          </w:p>
        </w:sdtContent>
      </w:sdt>
    </w:sdtContent>
  </w:sdt>
  <w:p w14:paraId="2452B83A" w14:textId="77777777" w:rsidR="00CD54A7" w:rsidRDefault="00CD54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4D5AB480" w14:textId="77777777" w:rsidR="00CD54A7" w:rsidRDefault="00CD54A7">
            <w:pPr>
              <w:pStyle w:val="Piedepgina"/>
              <w:jc w:val="right"/>
            </w:pPr>
          </w:p>
          <w:p w14:paraId="2452B84B" w14:textId="2BCB7662" w:rsidR="00CD54A7" w:rsidRDefault="00CD54A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161E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161E8">
              <w:rPr>
                <w:b/>
                <w:bCs/>
                <w:noProof/>
              </w:rPr>
              <w:t>40</w:t>
            </w:r>
            <w:r>
              <w:rPr>
                <w:b/>
                <w:bCs/>
                <w:sz w:val="24"/>
                <w:szCs w:val="24"/>
              </w:rPr>
              <w:fldChar w:fldCharType="end"/>
            </w:r>
          </w:p>
        </w:sdtContent>
      </w:sdt>
    </w:sdtContent>
  </w:sdt>
  <w:p w14:paraId="2452B84C" w14:textId="77777777" w:rsidR="00CD54A7" w:rsidRDefault="00CD54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F092C" w14:textId="77777777" w:rsidR="00024902" w:rsidRDefault="00024902" w:rsidP="00B31222">
      <w:r>
        <w:separator/>
      </w:r>
    </w:p>
  </w:footnote>
  <w:footnote w:type="continuationSeparator" w:id="0">
    <w:p w14:paraId="2CFA65DD" w14:textId="77777777" w:rsidR="00024902" w:rsidRDefault="0002490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24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695"/>
    </w:tblGrid>
    <w:tr w:rsidR="00CD54A7" w:rsidRPr="001B5FB6" w14:paraId="0F548FB7" w14:textId="77777777" w:rsidTr="00F423EE">
      <w:trPr>
        <w:trHeight w:val="144"/>
        <w:jc w:val="right"/>
      </w:trPr>
      <w:tc>
        <w:tcPr>
          <w:tcW w:w="2552" w:type="dxa"/>
          <w:vAlign w:val="center"/>
        </w:tcPr>
        <w:p w14:paraId="2FAFCDB4" w14:textId="77777777" w:rsidR="00CD54A7" w:rsidRPr="001B5FB6" w:rsidRDefault="00CD54A7" w:rsidP="00F423EE">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95" w:type="dxa"/>
          <w:vAlign w:val="center"/>
        </w:tcPr>
        <w:p w14:paraId="06734617" w14:textId="77777777" w:rsidR="00CD54A7" w:rsidRPr="001B5FB6" w:rsidRDefault="00CD54A7" w:rsidP="00F423EE">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01236/INFOEM/IP/RR/2019 </w:t>
          </w:r>
        </w:p>
      </w:tc>
    </w:tr>
    <w:tr w:rsidR="00CD54A7" w:rsidRPr="001B5FB6" w14:paraId="557C4B9B" w14:textId="77777777" w:rsidTr="00F423EE">
      <w:trPr>
        <w:trHeight w:val="144"/>
        <w:jc w:val="right"/>
      </w:trPr>
      <w:tc>
        <w:tcPr>
          <w:tcW w:w="2552" w:type="dxa"/>
          <w:vAlign w:val="center"/>
        </w:tcPr>
        <w:p w14:paraId="3A1A0B2A" w14:textId="77777777" w:rsidR="00CD54A7" w:rsidRPr="001B5FB6" w:rsidRDefault="00CD54A7" w:rsidP="00F423EE">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95" w:type="dxa"/>
          <w:vAlign w:val="center"/>
        </w:tcPr>
        <w:p w14:paraId="142B2021" w14:textId="50EA0175" w:rsidR="00CD54A7" w:rsidRPr="001B5FB6" w:rsidRDefault="00CD54A7" w:rsidP="00F423EE">
          <w:pPr>
            <w:tabs>
              <w:tab w:val="right" w:pos="8838"/>
            </w:tabs>
            <w:jc w:val="both"/>
            <w:rPr>
              <w:rFonts w:ascii="Palatino Linotype" w:eastAsia="Calibri" w:hAnsi="Palatino Linotype" w:cs="Tahoma"/>
              <w:sz w:val="22"/>
              <w:szCs w:val="22"/>
              <w:lang w:val="es-MX" w:eastAsia="en-US"/>
            </w:rPr>
          </w:pPr>
          <w:r w:rsidRPr="007C06DE">
            <w:rPr>
              <w:rFonts w:ascii="Palatino Linotype" w:hAnsi="Palatino Linotype"/>
              <w:bCs/>
              <w:color w:val="000000"/>
              <w:sz w:val="22"/>
              <w:szCs w:val="14"/>
            </w:rPr>
            <w:t xml:space="preserve">Organismo Público Descentralizado para la Prestación de </w:t>
          </w:r>
          <w:r w:rsidR="00BD4A4B">
            <w:rPr>
              <w:rFonts w:ascii="Palatino Linotype" w:hAnsi="Palatino Linotype"/>
              <w:bCs/>
              <w:color w:val="000000"/>
              <w:sz w:val="22"/>
              <w:szCs w:val="14"/>
            </w:rPr>
            <w:t>l</w:t>
          </w:r>
          <w:r w:rsidRPr="007C06DE">
            <w:rPr>
              <w:rFonts w:ascii="Palatino Linotype" w:hAnsi="Palatino Linotype"/>
              <w:bCs/>
              <w:color w:val="000000"/>
              <w:sz w:val="22"/>
              <w:szCs w:val="14"/>
            </w:rPr>
            <w:t>os Servicios de Agua Potable Alcantarillado y Saneamiento del Municipio de Zumpango</w:t>
          </w:r>
        </w:p>
      </w:tc>
    </w:tr>
    <w:tr w:rsidR="00CD54A7" w:rsidRPr="001B5FB6" w14:paraId="7B663F8C" w14:textId="77777777" w:rsidTr="00F423EE">
      <w:trPr>
        <w:trHeight w:val="138"/>
        <w:jc w:val="right"/>
      </w:trPr>
      <w:tc>
        <w:tcPr>
          <w:tcW w:w="2552" w:type="dxa"/>
          <w:vAlign w:val="center"/>
        </w:tcPr>
        <w:p w14:paraId="1C6D6D4D" w14:textId="77777777" w:rsidR="00CD54A7" w:rsidRPr="001B5FB6" w:rsidRDefault="00CD54A7" w:rsidP="00F423EE">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95" w:type="dxa"/>
          <w:vAlign w:val="center"/>
        </w:tcPr>
        <w:p w14:paraId="2D06DD58" w14:textId="77777777" w:rsidR="00CD54A7" w:rsidRPr="001B5FB6" w:rsidRDefault="00CD54A7" w:rsidP="00F423EE">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7AF8A3C6" w14:textId="77777777" w:rsidR="00CD54A7" w:rsidRDefault="00CD54A7" w:rsidP="00EF4A64">
    <w:pPr>
      <w:pStyle w:val="Encabezado"/>
      <w:rPr>
        <w:sz w:val="14"/>
      </w:rPr>
    </w:pPr>
  </w:p>
  <w:p w14:paraId="259E50D7" w14:textId="77777777" w:rsidR="00CD54A7" w:rsidRDefault="00CD54A7" w:rsidP="00EF4A64">
    <w:pPr>
      <w:pStyle w:val="Encabezado"/>
      <w:rPr>
        <w:sz w:val="14"/>
      </w:rPr>
    </w:pPr>
  </w:p>
  <w:p w14:paraId="4590046C" w14:textId="77777777" w:rsidR="00CD54A7" w:rsidRDefault="00CD54A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1"/>
      <w:gridCol w:w="3828"/>
    </w:tblGrid>
    <w:tr w:rsidR="00CD54A7" w14:paraId="75896D8C" w14:textId="77777777" w:rsidTr="00F423EE">
      <w:trPr>
        <w:trHeight w:val="144"/>
        <w:jc w:val="right"/>
      </w:trPr>
      <w:tc>
        <w:tcPr>
          <w:tcW w:w="2551" w:type="dxa"/>
          <w:vAlign w:val="center"/>
        </w:tcPr>
        <w:p w14:paraId="7D93E4FE" w14:textId="77777777" w:rsidR="00CD54A7" w:rsidRPr="001B5FB6" w:rsidRDefault="00CD54A7" w:rsidP="00F423EE">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828" w:type="dxa"/>
          <w:vAlign w:val="center"/>
        </w:tcPr>
        <w:p w14:paraId="2DC4E4C7" w14:textId="77777777" w:rsidR="00CD54A7" w:rsidRPr="001B5FB6" w:rsidRDefault="00CD54A7" w:rsidP="00F423EE">
          <w:pPr>
            <w:tabs>
              <w:tab w:val="right" w:pos="8838"/>
            </w:tabs>
            <w:jc w:val="both"/>
            <w:rPr>
              <w:rFonts w:ascii="Palatino Linotype" w:eastAsia="Calibri" w:hAnsi="Palatino Linotype" w:cs="Tahoma"/>
              <w:bCs/>
              <w:sz w:val="22"/>
              <w:szCs w:val="22"/>
              <w:lang w:eastAsia="en-US"/>
            </w:rPr>
          </w:pPr>
          <w:r w:rsidRPr="00413768">
            <w:rPr>
              <w:rFonts w:ascii="Palatino Linotype" w:eastAsia="Calibri" w:hAnsi="Palatino Linotype" w:cs="Tahoma"/>
              <w:bCs/>
              <w:sz w:val="22"/>
              <w:szCs w:val="22"/>
              <w:lang w:eastAsia="en-US"/>
            </w:rPr>
            <w:t>00</w:t>
          </w:r>
          <w:r>
            <w:rPr>
              <w:rFonts w:ascii="Palatino Linotype" w:eastAsia="Calibri" w:hAnsi="Palatino Linotype" w:cs="Tahoma"/>
              <w:bCs/>
              <w:sz w:val="22"/>
              <w:szCs w:val="22"/>
              <w:lang w:eastAsia="en-US"/>
            </w:rPr>
            <w:t>1236</w:t>
          </w:r>
          <w:r w:rsidRPr="00413768">
            <w:rPr>
              <w:rFonts w:ascii="Palatino Linotype" w:eastAsia="Calibri" w:hAnsi="Palatino Linotype" w:cs="Tahoma"/>
              <w:bCs/>
              <w:sz w:val="22"/>
              <w:szCs w:val="22"/>
              <w:lang w:eastAsia="en-US"/>
            </w:rPr>
            <w:t>/INFOEM/IP/RR/</w:t>
          </w:r>
          <w:r>
            <w:rPr>
              <w:rFonts w:ascii="Palatino Linotype" w:eastAsia="Calibri" w:hAnsi="Palatino Linotype" w:cs="Tahoma"/>
              <w:bCs/>
              <w:sz w:val="22"/>
              <w:szCs w:val="22"/>
              <w:lang w:eastAsia="en-US"/>
            </w:rPr>
            <w:t>2019</w:t>
          </w:r>
        </w:p>
      </w:tc>
    </w:tr>
    <w:tr w:rsidR="00CD54A7" w14:paraId="101559B9" w14:textId="77777777" w:rsidTr="00F423EE">
      <w:trPr>
        <w:trHeight w:val="144"/>
        <w:jc w:val="right"/>
      </w:trPr>
      <w:tc>
        <w:tcPr>
          <w:tcW w:w="2551" w:type="dxa"/>
          <w:vAlign w:val="center"/>
        </w:tcPr>
        <w:p w14:paraId="343C8A19" w14:textId="77777777" w:rsidR="00CD54A7" w:rsidRPr="001B5FB6" w:rsidRDefault="00CD54A7" w:rsidP="00F423EE">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828" w:type="dxa"/>
          <w:vAlign w:val="center"/>
        </w:tcPr>
        <w:p w14:paraId="118AACD6" w14:textId="77777777" w:rsidR="00CD54A7" w:rsidRPr="001B5FB6" w:rsidRDefault="00CD54A7" w:rsidP="00F423EE">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w:t>
          </w:r>
        </w:p>
      </w:tc>
    </w:tr>
    <w:tr w:rsidR="00CD54A7" w14:paraId="592DB3FF" w14:textId="77777777" w:rsidTr="00F423EE">
      <w:trPr>
        <w:trHeight w:val="283"/>
        <w:jc w:val="right"/>
      </w:trPr>
      <w:tc>
        <w:tcPr>
          <w:tcW w:w="2551" w:type="dxa"/>
          <w:vAlign w:val="center"/>
        </w:tcPr>
        <w:p w14:paraId="1E1FC8BA" w14:textId="77777777" w:rsidR="00CD54A7" w:rsidRPr="001B5FB6" w:rsidRDefault="00CD54A7" w:rsidP="00F423EE">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828" w:type="dxa"/>
          <w:vAlign w:val="center"/>
        </w:tcPr>
        <w:p w14:paraId="44645C17" w14:textId="77777777" w:rsidR="00CD54A7" w:rsidRPr="007C06DE" w:rsidRDefault="00CD54A7" w:rsidP="00F423EE">
          <w:pPr>
            <w:tabs>
              <w:tab w:val="right" w:pos="8838"/>
            </w:tabs>
            <w:jc w:val="both"/>
            <w:rPr>
              <w:rFonts w:ascii="Palatino Linotype" w:eastAsia="Calibri" w:hAnsi="Palatino Linotype" w:cs="Tahoma"/>
              <w:sz w:val="22"/>
              <w:szCs w:val="22"/>
              <w:lang w:val="es-MX" w:eastAsia="en-US"/>
            </w:rPr>
          </w:pPr>
          <w:r w:rsidRPr="007C06DE">
            <w:rPr>
              <w:rFonts w:ascii="Palatino Linotype" w:hAnsi="Palatino Linotype"/>
              <w:bCs/>
              <w:color w:val="000000"/>
              <w:sz w:val="22"/>
              <w:szCs w:val="14"/>
            </w:rPr>
            <w:t>Organismo Público Descentralizado para la Prestación de Los Servicios de Agua Potable Alcantarillado y Saneamiento del Municipio de Zumpango</w:t>
          </w:r>
        </w:p>
      </w:tc>
    </w:tr>
    <w:tr w:rsidR="00CD54A7" w14:paraId="3C7D5939" w14:textId="77777777" w:rsidTr="00F423EE">
      <w:trPr>
        <w:trHeight w:val="283"/>
        <w:jc w:val="right"/>
      </w:trPr>
      <w:tc>
        <w:tcPr>
          <w:tcW w:w="2551" w:type="dxa"/>
          <w:vAlign w:val="center"/>
        </w:tcPr>
        <w:p w14:paraId="495F2F14" w14:textId="77777777" w:rsidR="00CD54A7" w:rsidRPr="001B5FB6" w:rsidRDefault="00CD54A7" w:rsidP="00F423EE">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828" w:type="dxa"/>
          <w:vAlign w:val="center"/>
        </w:tcPr>
        <w:p w14:paraId="639DEC41" w14:textId="77777777" w:rsidR="00CD54A7" w:rsidRPr="001B5FB6" w:rsidRDefault="00CD54A7" w:rsidP="00F423EE">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42A25E2D" w14:textId="77777777" w:rsidR="00CD54A7" w:rsidRDefault="00CD54A7" w:rsidP="003A78B5">
    <w:pPr>
      <w:pStyle w:val="Encabezado"/>
    </w:pPr>
  </w:p>
  <w:p w14:paraId="08B6097A" w14:textId="77777777" w:rsidR="00CD54A7" w:rsidRDefault="00CD54A7"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13160B"/>
    <w:multiLevelType w:val="hybridMultilevel"/>
    <w:tmpl w:val="5D6A425A"/>
    <w:lvl w:ilvl="0" w:tplc="C43E27B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6E21B8E"/>
    <w:multiLevelType w:val="hybridMultilevel"/>
    <w:tmpl w:val="98268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3613A"/>
    <w:multiLevelType w:val="hybridMultilevel"/>
    <w:tmpl w:val="724648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295A28"/>
    <w:multiLevelType w:val="hybridMultilevel"/>
    <w:tmpl w:val="AC44190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1F2744F"/>
    <w:multiLevelType w:val="hybridMultilevel"/>
    <w:tmpl w:val="2FDEB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115633"/>
    <w:multiLevelType w:val="hybridMultilevel"/>
    <w:tmpl w:val="9ACAD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F96031"/>
    <w:multiLevelType w:val="hybridMultilevel"/>
    <w:tmpl w:val="E2CC4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4819B2"/>
    <w:multiLevelType w:val="hybridMultilevel"/>
    <w:tmpl w:val="3D463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AD3F3A"/>
    <w:multiLevelType w:val="hybridMultilevel"/>
    <w:tmpl w:val="4EA0DAA6"/>
    <w:lvl w:ilvl="0" w:tplc="394A5C4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C0E1CDA"/>
    <w:multiLevelType w:val="hybridMultilevel"/>
    <w:tmpl w:val="08BEDA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F619DA"/>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014B6F"/>
    <w:multiLevelType w:val="hybridMultilevel"/>
    <w:tmpl w:val="5616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525F63"/>
    <w:multiLevelType w:val="hybridMultilevel"/>
    <w:tmpl w:val="614AE5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7A79F6"/>
    <w:multiLevelType w:val="hybridMultilevel"/>
    <w:tmpl w:val="62F03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1F459D"/>
    <w:multiLevelType w:val="hybridMultilevel"/>
    <w:tmpl w:val="C3D41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180F32"/>
    <w:multiLevelType w:val="hybridMultilevel"/>
    <w:tmpl w:val="545E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273FB7"/>
    <w:multiLevelType w:val="hybridMultilevel"/>
    <w:tmpl w:val="F7725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2476FC"/>
    <w:multiLevelType w:val="hybridMultilevel"/>
    <w:tmpl w:val="E758D2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F47ED6"/>
    <w:multiLevelType w:val="hybridMultilevel"/>
    <w:tmpl w:val="724648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79537E"/>
    <w:multiLevelType w:val="hybridMultilevel"/>
    <w:tmpl w:val="A15230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CB7C88"/>
    <w:multiLevelType w:val="hybridMultilevel"/>
    <w:tmpl w:val="AC44190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03C1E17"/>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381F86"/>
    <w:multiLevelType w:val="hybridMultilevel"/>
    <w:tmpl w:val="DCBA8BA4"/>
    <w:lvl w:ilvl="0" w:tplc="33A83F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A2F4BC3"/>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A56C59"/>
    <w:multiLevelType w:val="hybridMultilevel"/>
    <w:tmpl w:val="86A86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4550A4"/>
    <w:multiLevelType w:val="hybridMultilevel"/>
    <w:tmpl w:val="C194F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7968D9"/>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8F41CA"/>
    <w:multiLevelType w:val="hybridMultilevel"/>
    <w:tmpl w:val="D8B2A4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7"/>
  </w:num>
  <w:num w:numId="4">
    <w:abstractNumId w:val="33"/>
  </w:num>
  <w:num w:numId="5">
    <w:abstractNumId w:val="28"/>
  </w:num>
  <w:num w:numId="6">
    <w:abstractNumId w:val="31"/>
  </w:num>
  <w:num w:numId="7">
    <w:abstractNumId w:val="29"/>
  </w:num>
  <w:num w:numId="8">
    <w:abstractNumId w:val="36"/>
  </w:num>
  <w:num w:numId="9">
    <w:abstractNumId w:val="10"/>
  </w:num>
  <w:num w:numId="10">
    <w:abstractNumId w:val="26"/>
  </w:num>
  <w:num w:numId="11">
    <w:abstractNumId w:val="1"/>
  </w:num>
  <w:num w:numId="12">
    <w:abstractNumId w:val="14"/>
  </w:num>
  <w:num w:numId="13">
    <w:abstractNumId w:val="35"/>
  </w:num>
  <w:num w:numId="14">
    <w:abstractNumId w:val="13"/>
  </w:num>
  <w:num w:numId="15">
    <w:abstractNumId w:val="15"/>
  </w:num>
  <w:num w:numId="16">
    <w:abstractNumId w:val="34"/>
  </w:num>
  <w:num w:numId="17">
    <w:abstractNumId w:val="30"/>
  </w:num>
  <w:num w:numId="18">
    <w:abstractNumId w:val="21"/>
  </w:num>
  <w:num w:numId="19">
    <w:abstractNumId w:val="16"/>
  </w:num>
  <w:num w:numId="20">
    <w:abstractNumId w:val="18"/>
  </w:num>
  <w:num w:numId="21">
    <w:abstractNumId w:val="12"/>
  </w:num>
  <w:num w:numId="22">
    <w:abstractNumId w:val="19"/>
  </w:num>
  <w:num w:numId="23">
    <w:abstractNumId w:val="22"/>
  </w:num>
  <w:num w:numId="24">
    <w:abstractNumId w:val="32"/>
  </w:num>
  <w:num w:numId="25">
    <w:abstractNumId w:val="23"/>
  </w:num>
  <w:num w:numId="26">
    <w:abstractNumId w:val="5"/>
  </w:num>
  <w:num w:numId="27">
    <w:abstractNumId w:val="2"/>
  </w:num>
  <w:num w:numId="28">
    <w:abstractNumId w:val="8"/>
  </w:num>
  <w:num w:numId="29">
    <w:abstractNumId w:val="4"/>
  </w:num>
  <w:num w:numId="30">
    <w:abstractNumId w:val="38"/>
  </w:num>
  <w:num w:numId="31">
    <w:abstractNumId w:val="17"/>
  </w:num>
  <w:num w:numId="32">
    <w:abstractNumId w:val="3"/>
  </w:num>
  <w:num w:numId="33">
    <w:abstractNumId w:val="25"/>
  </w:num>
  <w:num w:numId="34">
    <w:abstractNumId w:val="39"/>
  </w:num>
  <w:num w:numId="35">
    <w:abstractNumId w:val="7"/>
  </w:num>
  <w:num w:numId="36">
    <w:abstractNumId w:val="11"/>
  </w:num>
  <w:num w:numId="37">
    <w:abstractNumId w:val="24"/>
  </w:num>
  <w:num w:numId="38">
    <w:abstractNumId w:val="27"/>
  </w:num>
  <w:num w:numId="39">
    <w:abstractNumId w:val="6"/>
  </w:num>
  <w:num w:numId="4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9C5"/>
    <w:rsid w:val="000027EB"/>
    <w:rsid w:val="00002F5C"/>
    <w:rsid w:val="00003264"/>
    <w:rsid w:val="0000364D"/>
    <w:rsid w:val="0000485A"/>
    <w:rsid w:val="0000502A"/>
    <w:rsid w:val="00006543"/>
    <w:rsid w:val="000065B5"/>
    <w:rsid w:val="00007FF3"/>
    <w:rsid w:val="00010276"/>
    <w:rsid w:val="00010DD4"/>
    <w:rsid w:val="00011F63"/>
    <w:rsid w:val="00013090"/>
    <w:rsid w:val="00013A19"/>
    <w:rsid w:val="00014465"/>
    <w:rsid w:val="000212E5"/>
    <w:rsid w:val="00021C64"/>
    <w:rsid w:val="000241C5"/>
    <w:rsid w:val="00024902"/>
    <w:rsid w:val="00024935"/>
    <w:rsid w:val="000264C1"/>
    <w:rsid w:val="0002758B"/>
    <w:rsid w:val="000313A7"/>
    <w:rsid w:val="000326E0"/>
    <w:rsid w:val="00032F5B"/>
    <w:rsid w:val="00034568"/>
    <w:rsid w:val="00034E9D"/>
    <w:rsid w:val="000373BC"/>
    <w:rsid w:val="00037F4B"/>
    <w:rsid w:val="0004140E"/>
    <w:rsid w:val="0004245F"/>
    <w:rsid w:val="00043984"/>
    <w:rsid w:val="00043C4B"/>
    <w:rsid w:val="0004646B"/>
    <w:rsid w:val="000528E6"/>
    <w:rsid w:val="00055997"/>
    <w:rsid w:val="0006017B"/>
    <w:rsid w:val="00060EDF"/>
    <w:rsid w:val="00061BB9"/>
    <w:rsid w:val="00067248"/>
    <w:rsid w:val="000705B2"/>
    <w:rsid w:val="0007096C"/>
    <w:rsid w:val="00071D51"/>
    <w:rsid w:val="00071FAF"/>
    <w:rsid w:val="00073263"/>
    <w:rsid w:val="00074C89"/>
    <w:rsid w:val="000760C0"/>
    <w:rsid w:val="0008148B"/>
    <w:rsid w:val="000838F8"/>
    <w:rsid w:val="000848C3"/>
    <w:rsid w:val="00084D62"/>
    <w:rsid w:val="00085865"/>
    <w:rsid w:val="00085DC5"/>
    <w:rsid w:val="000866D4"/>
    <w:rsid w:val="000901A0"/>
    <w:rsid w:val="00091136"/>
    <w:rsid w:val="00092EF5"/>
    <w:rsid w:val="00094275"/>
    <w:rsid w:val="00094298"/>
    <w:rsid w:val="00094646"/>
    <w:rsid w:val="00096644"/>
    <w:rsid w:val="00096C65"/>
    <w:rsid w:val="00097211"/>
    <w:rsid w:val="000A13D7"/>
    <w:rsid w:val="000A2EBE"/>
    <w:rsid w:val="000A3FA1"/>
    <w:rsid w:val="000A5627"/>
    <w:rsid w:val="000A5737"/>
    <w:rsid w:val="000A632B"/>
    <w:rsid w:val="000A7211"/>
    <w:rsid w:val="000A7E2C"/>
    <w:rsid w:val="000B16F8"/>
    <w:rsid w:val="000B2C93"/>
    <w:rsid w:val="000B36DD"/>
    <w:rsid w:val="000B7647"/>
    <w:rsid w:val="000C179C"/>
    <w:rsid w:val="000C27CA"/>
    <w:rsid w:val="000C2E24"/>
    <w:rsid w:val="000C386E"/>
    <w:rsid w:val="000C59CB"/>
    <w:rsid w:val="000C7E9F"/>
    <w:rsid w:val="000C7EAB"/>
    <w:rsid w:val="000D0B08"/>
    <w:rsid w:val="000D0EA9"/>
    <w:rsid w:val="000D15CE"/>
    <w:rsid w:val="000D5B1D"/>
    <w:rsid w:val="000D70D6"/>
    <w:rsid w:val="000E3FBC"/>
    <w:rsid w:val="000E7EDC"/>
    <w:rsid w:val="000F24C8"/>
    <w:rsid w:val="000F2952"/>
    <w:rsid w:val="000F3DA0"/>
    <w:rsid w:val="000F555D"/>
    <w:rsid w:val="000F5A1B"/>
    <w:rsid w:val="000F5D3B"/>
    <w:rsid w:val="000F5EE7"/>
    <w:rsid w:val="000F7A45"/>
    <w:rsid w:val="000F7C75"/>
    <w:rsid w:val="000F7FD8"/>
    <w:rsid w:val="00100BAC"/>
    <w:rsid w:val="001013A9"/>
    <w:rsid w:val="001017B7"/>
    <w:rsid w:val="001034C6"/>
    <w:rsid w:val="00103A13"/>
    <w:rsid w:val="001049B0"/>
    <w:rsid w:val="00110233"/>
    <w:rsid w:val="00110A65"/>
    <w:rsid w:val="001133D5"/>
    <w:rsid w:val="00114068"/>
    <w:rsid w:val="001150E9"/>
    <w:rsid w:val="00116543"/>
    <w:rsid w:val="00125F6C"/>
    <w:rsid w:val="00126CBC"/>
    <w:rsid w:val="00127757"/>
    <w:rsid w:val="00130573"/>
    <w:rsid w:val="00132A80"/>
    <w:rsid w:val="00132F95"/>
    <w:rsid w:val="00134C13"/>
    <w:rsid w:val="00137EFD"/>
    <w:rsid w:val="00141562"/>
    <w:rsid w:val="0014232B"/>
    <w:rsid w:val="0014307A"/>
    <w:rsid w:val="00144D0B"/>
    <w:rsid w:val="00147566"/>
    <w:rsid w:val="00151053"/>
    <w:rsid w:val="001551DB"/>
    <w:rsid w:val="00156A6B"/>
    <w:rsid w:val="001609DB"/>
    <w:rsid w:val="00161DF9"/>
    <w:rsid w:val="00162CCE"/>
    <w:rsid w:val="00170545"/>
    <w:rsid w:val="00172542"/>
    <w:rsid w:val="0017459B"/>
    <w:rsid w:val="00175413"/>
    <w:rsid w:val="001762B5"/>
    <w:rsid w:val="00176772"/>
    <w:rsid w:val="00176922"/>
    <w:rsid w:val="00181663"/>
    <w:rsid w:val="00181B03"/>
    <w:rsid w:val="00182FDA"/>
    <w:rsid w:val="00183D24"/>
    <w:rsid w:val="001850E0"/>
    <w:rsid w:val="001851A6"/>
    <w:rsid w:val="001875A7"/>
    <w:rsid w:val="001879E1"/>
    <w:rsid w:val="001935D3"/>
    <w:rsid w:val="0019389B"/>
    <w:rsid w:val="00193DAC"/>
    <w:rsid w:val="00194306"/>
    <w:rsid w:val="0019466A"/>
    <w:rsid w:val="001A067C"/>
    <w:rsid w:val="001A0E21"/>
    <w:rsid w:val="001A13E0"/>
    <w:rsid w:val="001A1B94"/>
    <w:rsid w:val="001A24BB"/>
    <w:rsid w:val="001A4AD8"/>
    <w:rsid w:val="001A7FD2"/>
    <w:rsid w:val="001B05B3"/>
    <w:rsid w:val="001B107D"/>
    <w:rsid w:val="001B1BA2"/>
    <w:rsid w:val="001B2CD9"/>
    <w:rsid w:val="001B2F37"/>
    <w:rsid w:val="001B49A2"/>
    <w:rsid w:val="001B597F"/>
    <w:rsid w:val="001B5FB6"/>
    <w:rsid w:val="001B62A0"/>
    <w:rsid w:val="001B74A2"/>
    <w:rsid w:val="001C02B1"/>
    <w:rsid w:val="001C4B31"/>
    <w:rsid w:val="001C5EBD"/>
    <w:rsid w:val="001D2AE9"/>
    <w:rsid w:val="001D5208"/>
    <w:rsid w:val="001D58D5"/>
    <w:rsid w:val="001D5F6B"/>
    <w:rsid w:val="001D7BD2"/>
    <w:rsid w:val="001E0BE1"/>
    <w:rsid w:val="001E159C"/>
    <w:rsid w:val="001E1786"/>
    <w:rsid w:val="001E1EE4"/>
    <w:rsid w:val="001E2A31"/>
    <w:rsid w:val="001E2A4D"/>
    <w:rsid w:val="001E53C2"/>
    <w:rsid w:val="001E73BA"/>
    <w:rsid w:val="001F0E9C"/>
    <w:rsid w:val="001F1540"/>
    <w:rsid w:val="001F2D65"/>
    <w:rsid w:val="001F5A08"/>
    <w:rsid w:val="001F652C"/>
    <w:rsid w:val="001F73B1"/>
    <w:rsid w:val="001F78D9"/>
    <w:rsid w:val="00200981"/>
    <w:rsid w:val="00202DB8"/>
    <w:rsid w:val="0020473F"/>
    <w:rsid w:val="00205E28"/>
    <w:rsid w:val="00207736"/>
    <w:rsid w:val="002110E9"/>
    <w:rsid w:val="00214858"/>
    <w:rsid w:val="0021585C"/>
    <w:rsid w:val="00215D0D"/>
    <w:rsid w:val="00216570"/>
    <w:rsid w:val="00216601"/>
    <w:rsid w:val="00216E92"/>
    <w:rsid w:val="0021746F"/>
    <w:rsid w:val="00217AEF"/>
    <w:rsid w:val="00217FEE"/>
    <w:rsid w:val="00221EC9"/>
    <w:rsid w:val="00223ECD"/>
    <w:rsid w:val="00224774"/>
    <w:rsid w:val="00224F7A"/>
    <w:rsid w:val="00225152"/>
    <w:rsid w:val="002277A1"/>
    <w:rsid w:val="00227B30"/>
    <w:rsid w:val="00230E81"/>
    <w:rsid w:val="00232673"/>
    <w:rsid w:val="00236863"/>
    <w:rsid w:val="00236A0D"/>
    <w:rsid w:val="00237126"/>
    <w:rsid w:val="00237C1F"/>
    <w:rsid w:val="00240516"/>
    <w:rsid w:val="002432AE"/>
    <w:rsid w:val="002433A4"/>
    <w:rsid w:val="002435DC"/>
    <w:rsid w:val="00245B07"/>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66FE6"/>
    <w:rsid w:val="00270479"/>
    <w:rsid w:val="002727CC"/>
    <w:rsid w:val="00273679"/>
    <w:rsid w:val="00275BE0"/>
    <w:rsid w:val="0028044F"/>
    <w:rsid w:val="00281A35"/>
    <w:rsid w:val="00283B6A"/>
    <w:rsid w:val="00283E24"/>
    <w:rsid w:val="00283E63"/>
    <w:rsid w:val="00284486"/>
    <w:rsid w:val="0028556D"/>
    <w:rsid w:val="00285644"/>
    <w:rsid w:val="0028581E"/>
    <w:rsid w:val="00285AE2"/>
    <w:rsid w:val="00291763"/>
    <w:rsid w:val="00291E85"/>
    <w:rsid w:val="00293491"/>
    <w:rsid w:val="002A0FB8"/>
    <w:rsid w:val="002A2DAB"/>
    <w:rsid w:val="002A4761"/>
    <w:rsid w:val="002A6193"/>
    <w:rsid w:val="002A7BD4"/>
    <w:rsid w:val="002B20A1"/>
    <w:rsid w:val="002B46AD"/>
    <w:rsid w:val="002B46D4"/>
    <w:rsid w:val="002B5261"/>
    <w:rsid w:val="002B54CF"/>
    <w:rsid w:val="002C085A"/>
    <w:rsid w:val="002C2104"/>
    <w:rsid w:val="002C7BC2"/>
    <w:rsid w:val="002D0D55"/>
    <w:rsid w:val="002D1BE4"/>
    <w:rsid w:val="002D2BBC"/>
    <w:rsid w:val="002D770A"/>
    <w:rsid w:val="002E19BD"/>
    <w:rsid w:val="002E5015"/>
    <w:rsid w:val="002E555C"/>
    <w:rsid w:val="002E75E5"/>
    <w:rsid w:val="002E7ACF"/>
    <w:rsid w:val="002F0CE9"/>
    <w:rsid w:val="002F3292"/>
    <w:rsid w:val="003001D8"/>
    <w:rsid w:val="00300A0B"/>
    <w:rsid w:val="00301F46"/>
    <w:rsid w:val="00303866"/>
    <w:rsid w:val="00303CAD"/>
    <w:rsid w:val="00305D35"/>
    <w:rsid w:val="00306418"/>
    <w:rsid w:val="003100F3"/>
    <w:rsid w:val="00310C11"/>
    <w:rsid w:val="00315238"/>
    <w:rsid w:val="00316600"/>
    <w:rsid w:val="003172EC"/>
    <w:rsid w:val="0032170B"/>
    <w:rsid w:val="0032242B"/>
    <w:rsid w:val="00323325"/>
    <w:rsid w:val="00325EC0"/>
    <w:rsid w:val="00330801"/>
    <w:rsid w:val="00331DCC"/>
    <w:rsid w:val="003325C3"/>
    <w:rsid w:val="00332A7E"/>
    <w:rsid w:val="003340EC"/>
    <w:rsid w:val="003361D1"/>
    <w:rsid w:val="0034057C"/>
    <w:rsid w:val="003408B6"/>
    <w:rsid w:val="00347DB4"/>
    <w:rsid w:val="00350142"/>
    <w:rsid w:val="00351D48"/>
    <w:rsid w:val="00353B6D"/>
    <w:rsid w:val="003547BA"/>
    <w:rsid w:val="00354920"/>
    <w:rsid w:val="00355547"/>
    <w:rsid w:val="00355DC6"/>
    <w:rsid w:val="00357EE0"/>
    <w:rsid w:val="003604D7"/>
    <w:rsid w:val="0036200C"/>
    <w:rsid w:val="003630D3"/>
    <w:rsid w:val="00363BB3"/>
    <w:rsid w:val="00363E93"/>
    <w:rsid w:val="00363F4A"/>
    <w:rsid w:val="00364521"/>
    <w:rsid w:val="003660C1"/>
    <w:rsid w:val="00367F82"/>
    <w:rsid w:val="0037388D"/>
    <w:rsid w:val="003756AF"/>
    <w:rsid w:val="0037710C"/>
    <w:rsid w:val="00377909"/>
    <w:rsid w:val="00380441"/>
    <w:rsid w:val="00380857"/>
    <w:rsid w:val="0038438A"/>
    <w:rsid w:val="003849B3"/>
    <w:rsid w:val="00384EC9"/>
    <w:rsid w:val="003864D2"/>
    <w:rsid w:val="00386BB8"/>
    <w:rsid w:val="00386CB3"/>
    <w:rsid w:val="00390249"/>
    <w:rsid w:val="00390BF8"/>
    <w:rsid w:val="00390DC8"/>
    <w:rsid w:val="003911D9"/>
    <w:rsid w:val="00392E12"/>
    <w:rsid w:val="00392E97"/>
    <w:rsid w:val="00393948"/>
    <w:rsid w:val="00394D7E"/>
    <w:rsid w:val="003956E9"/>
    <w:rsid w:val="003965EC"/>
    <w:rsid w:val="00396BA0"/>
    <w:rsid w:val="003972B9"/>
    <w:rsid w:val="003A06EF"/>
    <w:rsid w:val="003A0E17"/>
    <w:rsid w:val="003A357E"/>
    <w:rsid w:val="003A6E62"/>
    <w:rsid w:val="003A78B5"/>
    <w:rsid w:val="003A7BE8"/>
    <w:rsid w:val="003A7FBE"/>
    <w:rsid w:val="003B165A"/>
    <w:rsid w:val="003B172D"/>
    <w:rsid w:val="003B2140"/>
    <w:rsid w:val="003B34FD"/>
    <w:rsid w:val="003B5213"/>
    <w:rsid w:val="003B5B31"/>
    <w:rsid w:val="003B6368"/>
    <w:rsid w:val="003B6F39"/>
    <w:rsid w:val="003C0273"/>
    <w:rsid w:val="003C0BE4"/>
    <w:rsid w:val="003C28B8"/>
    <w:rsid w:val="003C6934"/>
    <w:rsid w:val="003C7FD0"/>
    <w:rsid w:val="003D0268"/>
    <w:rsid w:val="003D03E9"/>
    <w:rsid w:val="003D0868"/>
    <w:rsid w:val="003D1A43"/>
    <w:rsid w:val="003D1A64"/>
    <w:rsid w:val="003D3572"/>
    <w:rsid w:val="003D3CEA"/>
    <w:rsid w:val="003D5C9B"/>
    <w:rsid w:val="003E2488"/>
    <w:rsid w:val="003E31E5"/>
    <w:rsid w:val="003E32ED"/>
    <w:rsid w:val="003E3FE0"/>
    <w:rsid w:val="003E58C9"/>
    <w:rsid w:val="003E763A"/>
    <w:rsid w:val="003F1911"/>
    <w:rsid w:val="003F2B05"/>
    <w:rsid w:val="003F56CC"/>
    <w:rsid w:val="004004E9"/>
    <w:rsid w:val="004027CB"/>
    <w:rsid w:val="00403520"/>
    <w:rsid w:val="00403B33"/>
    <w:rsid w:val="004052C5"/>
    <w:rsid w:val="00406E67"/>
    <w:rsid w:val="004100AA"/>
    <w:rsid w:val="00411A2C"/>
    <w:rsid w:val="00412203"/>
    <w:rsid w:val="00413768"/>
    <w:rsid w:val="00414EDF"/>
    <w:rsid w:val="00415CBB"/>
    <w:rsid w:val="00415D27"/>
    <w:rsid w:val="00416879"/>
    <w:rsid w:val="00417DE3"/>
    <w:rsid w:val="00420909"/>
    <w:rsid w:val="00420B07"/>
    <w:rsid w:val="00421138"/>
    <w:rsid w:val="004211B8"/>
    <w:rsid w:val="00422097"/>
    <w:rsid w:val="00422869"/>
    <w:rsid w:val="00424795"/>
    <w:rsid w:val="00426142"/>
    <w:rsid w:val="0042748E"/>
    <w:rsid w:val="0043257A"/>
    <w:rsid w:val="00432631"/>
    <w:rsid w:val="00436B7F"/>
    <w:rsid w:val="00436FD3"/>
    <w:rsid w:val="004406CF"/>
    <w:rsid w:val="00441804"/>
    <w:rsid w:val="00441E66"/>
    <w:rsid w:val="004420AB"/>
    <w:rsid w:val="004435B4"/>
    <w:rsid w:val="0044399E"/>
    <w:rsid w:val="004537E6"/>
    <w:rsid w:val="004551B3"/>
    <w:rsid w:val="00456BA2"/>
    <w:rsid w:val="0046048A"/>
    <w:rsid w:val="004621E3"/>
    <w:rsid w:val="00463224"/>
    <w:rsid w:val="00463A52"/>
    <w:rsid w:val="00466346"/>
    <w:rsid w:val="00470A51"/>
    <w:rsid w:val="00470F87"/>
    <w:rsid w:val="00471C79"/>
    <w:rsid w:val="00474068"/>
    <w:rsid w:val="004751D6"/>
    <w:rsid w:val="004766DF"/>
    <w:rsid w:val="00477E20"/>
    <w:rsid w:val="00480BB8"/>
    <w:rsid w:val="00481886"/>
    <w:rsid w:val="00481A5F"/>
    <w:rsid w:val="004835C6"/>
    <w:rsid w:val="00483BCF"/>
    <w:rsid w:val="0048462D"/>
    <w:rsid w:val="00484F12"/>
    <w:rsid w:val="0048519E"/>
    <w:rsid w:val="00485EC7"/>
    <w:rsid w:val="004860BD"/>
    <w:rsid w:val="00487430"/>
    <w:rsid w:val="004926FE"/>
    <w:rsid w:val="004939A5"/>
    <w:rsid w:val="0049601E"/>
    <w:rsid w:val="004A0A7B"/>
    <w:rsid w:val="004A0BB0"/>
    <w:rsid w:val="004A26CD"/>
    <w:rsid w:val="004A5121"/>
    <w:rsid w:val="004A577A"/>
    <w:rsid w:val="004A616A"/>
    <w:rsid w:val="004A7990"/>
    <w:rsid w:val="004B1D64"/>
    <w:rsid w:val="004B1DB5"/>
    <w:rsid w:val="004B21ED"/>
    <w:rsid w:val="004B591D"/>
    <w:rsid w:val="004B7522"/>
    <w:rsid w:val="004C0C19"/>
    <w:rsid w:val="004C2BE9"/>
    <w:rsid w:val="004C3716"/>
    <w:rsid w:val="004C4ACC"/>
    <w:rsid w:val="004C5117"/>
    <w:rsid w:val="004C57CF"/>
    <w:rsid w:val="004C5D46"/>
    <w:rsid w:val="004C6E87"/>
    <w:rsid w:val="004C789C"/>
    <w:rsid w:val="004D0227"/>
    <w:rsid w:val="004D4519"/>
    <w:rsid w:val="004D5DB3"/>
    <w:rsid w:val="004D6767"/>
    <w:rsid w:val="004E15D8"/>
    <w:rsid w:val="004E345F"/>
    <w:rsid w:val="004E4000"/>
    <w:rsid w:val="004E41C7"/>
    <w:rsid w:val="004E591C"/>
    <w:rsid w:val="004F2D88"/>
    <w:rsid w:val="005031FC"/>
    <w:rsid w:val="00506C4F"/>
    <w:rsid w:val="005070C3"/>
    <w:rsid w:val="00520ADE"/>
    <w:rsid w:val="005220BE"/>
    <w:rsid w:val="0052286C"/>
    <w:rsid w:val="00522D8C"/>
    <w:rsid w:val="00523581"/>
    <w:rsid w:val="005247B7"/>
    <w:rsid w:val="00524DB5"/>
    <w:rsid w:val="005251E8"/>
    <w:rsid w:val="005253C7"/>
    <w:rsid w:val="00525E0F"/>
    <w:rsid w:val="0052635E"/>
    <w:rsid w:val="00527365"/>
    <w:rsid w:val="00530AF8"/>
    <w:rsid w:val="00531590"/>
    <w:rsid w:val="00532A36"/>
    <w:rsid w:val="005403BD"/>
    <w:rsid w:val="005407C1"/>
    <w:rsid w:val="00542937"/>
    <w:rsid w:val="00542AFA"/>
    <w:rsid w:val="00542D5F"/>
    <w:rsid w:val="005435DE"/>
    <w:rsid w:val="00546BAE"/>
    <w:rsid w:val="00546C45"/>
    <w:rsid w:val="0055053E"/>
    <w:rsid w:val="00552EBD"/>
    <w:rsid w:val="00555875"/>
    <w:rsid w:val="00555F71"/>
    <w:rsid w:val="00556CFD"/>
    <w:rsid w:val="00561D2F"/>
    <w:rsid w:val="00564732"/>
    <w:rsid w:val="005659B5"/>
    <w:rsid w:val="00565C53"/>
    <w:rsid w:val="00567059"/>
    <w:rsid w:val="00571DAF"/>
    <w:rsid w:val="0057422C"/>
    <w:rsid w:val="005743D2"/>
    <w:rsid w:val="0057477C"/>
    <w:rsid w:val="005761BE"/>
    <w:rsid w:val="00576EA1"/>
    <w:rsid w:val="005802BD"/>
    <w:rsid w:val="00580F5A"/>
    <w:rsid w:val="00582E5F"/>
    <w:rsid w:val="0058370D"/>
    <w:rsid w:val="005842FE"/>
    <w:rsid w:val="005860FC"/>
    <w:rsid w:val="00586FA8"/>
    <w:rsid w:val="00587F23"/>
    <w:rsid w:val="00591E3A"/>
    <w:rsid w:val="00593687"/>
    <w:rsid w:val="00593CB4"/>
    <w:rsid w:val="00596492"/>
    <w:rsid w:val="00596BD4"/>
    <w:rsid w:val="005A0313"/>
    <w:rsid w:val="005A12EA"/>
    <w:rsid w:val="005A311C"/>
    <w:rsid w:val="005A7B93"/>
    <w:rsid w:val="005B0B51"/>
    <w:rsid w:val="005B0D7C"/>
    <w:rsid w:val="005B23E2"/>
    <w:rsid w:val="005B3636"/>
    <w:rsid w:val="005B44B3"/>
    <w:rsid w:val="005B6854"/>
    <w:rsid w:val="005B79F3"/>
    <w:rsid w:val="005C04DE"/>
    <w:rsid w:val="005C13BB"/>
    <w:rsid w:val="005C4034"/>
    <w:rsid w:val="005C4F95"/>
    <w:rsid w:val="005C651C"/>
    <w:rsid w:val="005D136D"/>
    <w:rsid w:val="005D1427"/>
    <w:rsid w:val="005D4F81"/>
    <w:rsid w:val="005D5607"/>
    <w:rsid w:val="005D5FA1"/>
    <w:rsid w:val="005D7BE2"/>
    <w:rsid w:val="005E0447"/>
    <w:rsid w:val="005E3F32"/>
    <w:rsid w:val="005E50FC"/>
    <w:rsid w:val="005E78C6"/>
    <w:rsid w:val="005F03DB"/>
    <w:rsid w:val="005F1D92"/>
    <w:rsid w:val="005F1FE3"/>
    <w:rsid w:val="005F29DD"/>
    <w:rsid w:val="005F6086"/>
    <w:rsid w:val="005F636B"/>
    <w:rsid w:val="005F6B5B"/>
    <w:rsid w:val="00600383"/>
    <w:rsid w:val="00601212"/>
    <w:rsid w:val="00602B43"/>
    <w:rsid w:val="00603A46"/>
    <w:rsid w:val="00603B53"/>
    <w:rsid w:val="006042DE"/>
    <w:rsid w:val="006052C8"/>
    <w:rsid w:val="00607A2B"/>
    <w:rsid w:val="00607DEF"/>
    <w:rsid w:val="00611A49"/>
    <w:rsid w:val="00612C0D"/>
    <w:rsid w:val="006132E5"/>
    <w:rsid w:val="00613A54"/>
    <w:rsid w:val="00614A9E"/>
    <w:rsid w:val="00614CB1"/>
    <w:rsid w:val="00616189"/>
    <w:rsid w:val="00617397"/>
    <w:rsid w:val="00620D08"/>
    <w:rsid w:val="00621760"/>
    <w:rsid w:val="006217BB"/>
    <w:rsid w:val="00621864"/>
    <w:rsid w:val="006244E8"/>
    <w:rsid w:val="00625BD5"/>
    <w:rsid w:val="00625DFB"/>
    <w:rsid w:val="00626590"/>
    <w:rsid w:val="00626CAE"/>
    <w:rsid w:val="006315CE"/>
    <w:rsid w:val="00637179"/>
    <w:rsid w:val="00640A41"/>
    <w:rsid w:val="00640F6B"/>
    <w:rsid w:val="00641116"/>
    <w:rsid w:val="00641CFA"/>
    <w:rsid w:val="00641F91"/>
    <w:rsid w:val="00645905"/>
    <w:rsid w:val="006476CA"/>
    <w:rsid w:val="0065178B"/>
    <w:rsid w:val="006530F7"/>
    <w:rsid w:val="00653997"/>
    <w:rsid w:val="006540AD"/>
    <w:rsid w:val="006552AE"/>
    <w:rsid w:val="00655773"/>
    <w:rsid w:val="006563CA"/>
    <w:rsid w:val="00656613"/>
    <w:rsid w:val="006567F5"/>
    <w:rsid w:val="006568B6"/>
    <w:rsid w:val="006578FC"/>
    <w:rsid w:val="006608AB"/>
    <w:rsid w:val="006629DC"/>
    <w:rsid w:val="00664587"/>
    <w:rsid w:val="006646BF"/>
    <w:rsid w:val="00666D74"/>
    <w:rsid w:val="00670260"/>
    <w:rsid w:val="00672E89"/>
    <w:rsid w:val="00673DD4"/>
    <w:rsid w:val="00674817"/>
    <w:rsid w:val="00674AEB"/>
    <w:rsid w:val="006779EE"/>
    <w:rsid w:val="006839F7"/>
    <w:rsid w:val="00683AF1"/>
    <w:rsid w:val="0069357D"/>
    <w:rsid w:val="006969BA"/>
    <w:rsid w:val="006A026A"/>
    <w:rsid w:val="006A6279"/>
    <w:rsid w:val="006A6392"/>
    <w:rsid w:val="006A6A77"/>
    <w:rsid w:val="006B0298"/>
    <w:rsid w:val="006B0E83"/>
    <w:rsid w:val="006B3780"/>
    <w:rsid w:val="006B6313"/>
    <w:rsid w:val="006C09DE"/>
    <w:rsid w:val="006C10C0"/>
    <w:rsid w:val="006C1B1D"/>
    <w:rsid w:val="006C34E2"/>
    <w:rsid w:val="006C3747"/>
    <w:rsid w:val="006C70BD"/>
    <w:rsid w:val="006C71C7"/>
    <w:rsid w:val="006C7760"/>
    <w:rsid w:val="006C7EEA"/>
    <w:rsid w:val="006D0F53"/>
    <w:rsid w:val="006D1010"/>
    <w:rsid w:val="006D19AC"/>
    <w:rsid w:val="006D1AB0"/>
    <w:rsid w:val="006D3105"/>
    <w:rsid w:val="006D522C"/>
    <w:rsid w:val="006D7795"/>
    <w:rsid w:val="006D7855"/>
    <w:rsid w:val="006D7ACB"/>
    <w:rsid w:val="006E00EF"/>
    <w:rsid w:val="006E1A7A"/>
    <w:rsid w:val="006E4D0F"/>
    <w:rsid w:val="006E537A"/>
    <w:rsid w:val="006F01E7"/>
    <w:rsid w:val="006F1F3A"/>
    <w:rsid w:val="006F2CE5"/>
    <w:rsid w:val="00700AD7"/>
    <w:rsid w:val="00702B03"/>
    <w:rsid w:val="00702DD7"/>
    <w:rsid w:val="00702F65"/>
    <w:rsid w:val="00705C40"/>
    <w:rsid w:val="00705F85"/>
    <w:rsid w:val="007100EC"/>
    <w:rsid w:val="0071087E"/>
    <w:rsid w:val="00716F43"/>
    <w:rsid w:val="007178BC"/>
    <w:rsid w:val="007229A1"/>
    <w:rsid w:val="007235AA"/>
    <w:rsid w:val="00724D96"/>
    <w:rsid w:val="00727E28"/>
    <w:rsid w:val="00734A02"/>
    <w:rsid w:val="00735834"/>
    <w:rsid w:val="00735C21"/>
    <w:rsid w:val="0073614A"/>
    <w:rsid w:val="00736A84"/>
    <w:rsid w:val="007409CF"/>
    <w:rsid w:val="00740C8C"/>
    <w:rsid w:val="007437A8"/>
    <w:rsid w:val="00743D86"/>
    <w:rsid w:val="0074458D"/>
    <w:rsid w:val="00746267"/>
    <w:rsid w:val="00750112"/>
    <w:rsid w:val="007515BC"/>
    <w:rsid w:val="007573B2"/>
    <w:rsid w:val="007574BB"/>
    <w:rsid w:val="0075764C"/>
    <w:rsid w:val="00762198"/>
    <w:rsid w:val="00762AD2"/>
    <w:rsid w:val="007641B1"/>
    <w:rsid w:val="00767A99"/>
    <w:rsid w:val="00767E49"/>
    <w:rsid w:val="00770792"/>
    <w:rsid w:val="00770A59"/>
    <w:rsid w:val="0077141F"/>
    <w:rsid w:val="00774FFE"/>
    <w:rsid w:val="00775205"/>
    <w:rsid w:val="00775638"/>
    <w:rsid w:val="00775677"/>
    <w:rsid w:val="00775937"/>
    <w:rsid w:val="0077599A"/>
    <w:rsid w:val="00776022"/>
    <w:rsid w:val="0077640C"/>
    <w:rsid w:val="00776472"/>
    <w:rsid w:val="00776B4A"/>
    <w:rsid w:val="00776CF5"/>
    <w:rsid w:val="00777353"/>
    <w:rsid w:val="00782EA4"/>
    <w:rsid w:val="00784C96"/>
    <w:rsid w:val="00784E8F"/>
    <w:rsid w:val="00785461"/>
    <w:rsid w:val="00785655"/>
    <w:rsid w:val="00785FC3"/>
    <w:rsid w:val="00786FF3"/>
    <w:rsid w:val="007876CF"/>
    <w:rsid w:val="00793090"/>
    <w:rsid w:val="007959AE"/>
    <w:rsid w:val="00797589"/>
    <w:rsid w:val="007A1714"/>
    <w:rsid w:val="007A2F67"/>
    <w:rsid w:val="007A3918"/>
    <w:rsid w:val="007A3F8C"/>
    <w:rsid w:val="007A5E74"/>
    <w:rsid w:val="007B0E89"/>
    <w:rsid w:val="007B2C38"/>
    <w:rsid w:val="007B2E54"/>
    <w:rsid w:val="007B3D0E"/>
    <w:rsid w:val="007B7498"/>
    <w:rsid w:val="007B7630"/>
    <w:rsid w:val="007B7AEE"/>
    <w:rsid w:val="007C06DE"/>
    <w:rsid w:val="007C46CB"/>
    <w:rsid w:val="007C674C"/>
    <w:rsid w:val="007C7EB6"/>
    <w:rsid w:val="007D00A6"/>
    <w:rsid w:val="007D2F75"/>
    <w:rsid w:val="007E22E7"/>
    <w:rsid w:val="007E2C37"/>
    <w:rsid w:val="007E397D"/>
    <w:rsid w:val="007E3AE8"/>
    <w:rsid w:val="007E4C47"/>
    <w:rsid w:val="007E55A3"/>
    <w:rsid w:val="007E69BB"/>
    <w:rsid w:val="007F0477"/>
    <w:rsid w:val="007F0CC2"/>
    <w:rsid w:val="007F1B3B"/>
    <w:rsid w:val="007F21C5"/>
    <w:rsid w:val="007F3856"/>
    <w:rsid w:val="007F3EF1"/>
    <w:rsid w:val="007F4F85"/>
    <w:rsid w:val="007F527F"/>
    <w:rsid w:val="007F738A"/>
    <w:rsid w:val="007F792A"/>
    <w:rsid w:val="00801718"/>
    <w:rsid w:val="00801BCE"/>
    <w:rsid w:val="00802515"/>
    <w:rsid w:val="0080277E"/>
    <w:rsid w:val="00802F6D"/>
    <w:rsid w:val="0080367B"/>
    <w:rsid w:val="00806F5E"/>
    <w:rsid w:val="00810232"/>
    <w:rsid w:val="0081054B"/>
    <w:rsid w:val="00811629"/>
    <w:rsid w:val="0081283F"/>
    <w:rsid w:val="00812E37"/>
    <w:rsid w:val="00812FBB"/>
    <w:rsid w:val="008133BB"/>
    <w:rsid w:val="0081480A"/>
    <w:rsid w:val="0081712D"/>
    <w:rsid w:val="008202D2"/>
    <w:rsid w:val="008202EB"/>
    <w:rsid w:val="00820CA7"/>
    <w:rsid w:val="00826CE5"/>
    <w:rsid w:val="00827F88"/>
    <w:rsid w:val="008336A5"/>
    <w:rsid w:val="00835474"/>
    <w:rsid w:val="008373C0"/>
    <w:rsid w:val="0084145F"/>
    <w:rsid w:val="00841DA2"/>
    <w:rsid w:val="00842144"/>
    <w:rsid w:val="00842B45"/>
    <w:rsid w:val="00844139"/>
    <w:rsid w:val="0084549E"/>
    <w:rsid w:val="008458F6"/>
    <w:rsid w:val="00845AED"/>
    <w:rsid w:val="00845EFB"/>
    <w:rsid w:val="0085021C"/>
    <w:rsid w:val="00851AE4"/>
    <w:rsid w:val="00852187"/>
    <w:rsid w:val="008540AF"/>
    <w:rsid w:val="0085598D"/>
    <w:rsid w:val="00856346"/>
    <w:rsid w:val="00860384"/>
    <w:rsid w:val="008605A2"/>
    <w:rsid w:val="008619D2"/>
    <w:rsid w:val="00861F4B"/>
    <w:rsid w:val="0086216A"/>
    <w:rsid w:val="00862771"/>
    <w:rsid w:val="00862925"/>
    <w:rsid w:val="0086682F"/>
    <w:rsid w:val="00870E77"/>
    <w:rsid w:val="00876F54"/>
    <w:rsid w:val="00877292"/>
    <w:rsid w:val="0087766C"/>
    <w:rsid w:val="008839DA"/>
    <w:rsid w:val="008849F1"/>
    <w:rsid w:val="00884EE8"/>
    <w:rsid w:val="00885168"/>
    <w:rsid w:val="00885516"/>
    <w:rsid w:val="00885BB1"/>
    <w:rsid w:val="008909AA"/>
    <w:rsid w:val="0089173B"/>
    <w:rsid w:val="00891D40"/>
    <w:rsid w:val="0089220F"/>
    <w:rsid w:val="008935AA"/>
    <w:rsid w:val="00893CE2"/>
    <w:rsid w:val="008A0DF3"/>
    <w:rsid w:val="008A102C"/>
    <w:rsid w:val="008A3F62"/>
    <w:rsid w:val="008A5862"/>
    <w:rsid w:val="008A58D3"/>
    <w:rsid w:val="008B16FE"/>
    <w:rsid w:val="008B3927"/>
    <w:rsid w:val="008B5293"/>
    <w:rsid w:val="008B6848"/>
    <w:rsid w:val="008C053F"/>
    <w:rsid w:val="008C268A"/>
    <w:rsid w:val="008C2AE9"/>
    <w:rsid w:val="008C2FA1"/>
    <w:rsid w:val="008C3833"/>
    <w:rsid w:val="008C46D0"/>
    <w:rsid w:val="008D1F76"/>
    <w:rsid w:val="008D271B"/>
    <w:rsid w:val="008D2BF0"/>
    <w:rsid w:val="008D345D"/>
    <w:rsid w:val="008D4D0B"/>
    <w:rsid w:val="008D575B"/>
    <w:rsid w:val="008D7725"/>
    <w:rsid w:val="008D7E0D"/>
    <w:rsid w:val="008D7EDB"/>
    <w:rsid w:val="008E1829"/>
    <w:rsid w:val="008E2327"/>
    <w:rsid w:val="008E344C"/>
    <w:rsid w:val="008E49CF"/>
    <w:rsid w:val="008E4F94"/>
    <w:rsid w:val="008E64F0"/>
    <w:rsid w:val="008E6FF3"/>
    <w:rsid w:val="008F09EE"/>
    <w:rsid w:val="008F18ED"/>
    <w:rsid w:val="008F3DB4"/>
    <w:rsid w:val="008F45B0"/>
    <w:rsid w:val="008F54D1"/>
    <w:rsid w:val="008F65B9"/>
    <w:rsid w:val="008F6B0D"/>
    <w:rsid w:val="00903D37"/>
    <w:rsid w:val="00904F85"/>
    <w:rsid w:val="0090615A"/>
    <w:rsid w:val="00906611"/>
    <w:rsid w:val="0091055D"/>
    <w:rsid w:val="00910A13"/>
    <w:rsid w:val="00917216"/>
    <w:rsid w:val="00917512"/>
    <w:rsid w:val="00917D6F"/>
    <w:rsid w:val="00921B1A"/>
    <w:rsid w:val="00921DDA"/>
    <w:rsid w:val="00921EF3"/>
    <w:rsid w:val="009224E1"/>
    <w:rsid w:val="009228C1"/>
    <w:rsid w:val="0092600D"/>
    <w:rsid w:val="00926631"/>
    <w:rsid w:val="00927066"/>
    <w:rsid w:val="0093039D"/>
    <w:rsid w:val="00931E4F"/>
    <w:rsid w:val="0093364D"/>
    <w:rsid w:val="0093703C"/>
    <w:rsid w:val="009374FA"/>
    <w:rsid w:val="00940887"/>
    <w:rsid w:val="00951382"/>
    <w:rsid w:val="00951F3A"/>
    <w:rsid w:val="00952487"/>
    <w:rsid w:val="00954744"/>
    <w:rsid w:val="00956A26"/>
    <w:rsid w:val="00957B82"/>
    <w:rsid w:val="00960346"/>
    <w:rsid w:val="009617D3"/>
    <w:rsid w:val="00961F96"/>
    <w:rsid w:val="00962C8D"/>
    <w:rsid w:val="00967869"/>
    <w:rsid w:val="00971F54"/>
    <w:rsid w:val="009725C5"/>
    <w:rsid w:val="00973C92"/>
    <w:rsid w:val="00973F40"/>
    <w:rsid w:val="00976E12"/>
    <w:rsid w:val="009849EF"/>
    <w:rsid w:val="00984C18"/>
    <w:rsid w:val="009850ED"/>
    <w:rsid w:val="00986577"/>
    <w:rsid w:val="009934CF"/>
    <w:rsid w:val="00996A11"/>
    <w:rsid w:val="009A0D75"/>
    <w:rsid w:val="009A1F1E"/>
    <w:rsid w:val="009A347A"/>
    <w:rsid w:val="009A3B8D"/>
    <w:rsid w:val="009A620E"/>
    <w:rsid w:val="009A6B6D"/>
    <w:rsid w:val="009A6D49"/>
    <w:rsid w:val="009A6F5B"/>
    <w:rsid w:val="009B150D"/>
    <w:rsid w:val="009B152B"/>
    <w:rsid w:val="009B6A6F"/>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F46DC"/>
    <w:rsid w:val="009F5E24"/>
    <w:rsid w:val="00A002ED"/>
    <w:rsid w:val="00A01C00"/>
    <w:rsid w:val="00A10209"/>
    <w:rsid w:val="00A15817"/>
    <w:rsid w:val="00A1620D"/>
    <w:rsid w:val="00A16AC0"/>
    <w:rsid w:val="00A2118A"/>
    <w:rsid w:val="00A23D31"/>
    <w:rsid w:val="00A2474A"/>
    <w:rsid w:val="00A25052"/>
    <w:rsid w:val="00A25D7A"/>
    <w:rsid w:val="00A2660E"/>
    <w:rsid w:val="00A301A7"/>
    <w:rsid w:val="00A30C34"/>
    <w:rsid w:val="00A30DED"/>
    <w:rsid w:val="00A30FD3"/>
    <w:rsid w:val="00A33D4F"/>
    <w:rsid w:val="00A35928"/>
    <w:rsid w:val="00A35E2F"/>
    <w:rsid w:val="00A37891"/>
    <w:rsid w:val="00A40A51"/>
    <w:rsid w:val="00A42B54"/>
    <w:rsid w:val="00A47916"/>
    <w:rsid w:val="00A47E6E"/>
    <w:rsid w:val="00A540BA"/>
    <w:rsid w:val="00A549B5"/>
    <w:rsid w:val="00A55EA9"/>
    <w:rsid w:val="00A567FF"/>
    <w:rsid w:val="00A57C3D"/>
    <w:rsid w:val="00A61001"/>
    <w:rsid w:val="00A6697B"/>
    <w:rsid w:val="00A672BA"/>
    <w:rsid w:val="00A70E26"/>
    <w:rsid w:val="00A73376"/>
    <w:rsid w:val="00A74361"/>
    <w:rsid w:val="00A74BCC"/>
    <w:rsid w:val="00A74C2D"/>
    <w:rsid w:val="00A7620D"/>
    <w:rsid w:val="00A76B34"/>
    <w:rsid w:val="00A77FA5"/>
    <w:rsid w:val="00A806D5"/>
    <w:rsid w:val="00A81D68"/>
    <w:rsid w:val="00A854FF"/>
    <w:rsid w:val="00A8745D"/>
    <w:rsid w:val="00A90F9B"/>
    <w:rsid w:val="00A919D5"/>
    <w:rsid w:val="00A92694"/>
    <w:rsid w:val="00A92E94"/>
    <w:rsid w:val="00A92F85"/>
    <w:rsid w:val="00A93072"/>
    <w:rsid w:val="00A9629C"/>
    <w:rsid w:val="00AA32DE"/>
    <w:rsid w:val="00AA35D5"/>
    <w:rsid w:val="00AA3ADF"/>
    <w:rsid w:val="00AA3BFE"/>
    <w:rsid w:val="00AA417B"/>
    <w:rsid w:val="00AA533F"/>
    <w:rsid w:val="00AA5A86"/>
    <w:rsid w:val="00AB010D"/>
    <w:rsid w:val="00AB0303"/>
    <w:rsid w:val="00AB0749"/>
    <w:rsid w:val="00AB0C9F"/>
    <w:rsid w:val="00AB4C63"/>
    <w:rsid w:val="00AB5027"/>
    <w:rsid w:val="00AB5CBF"/>
    <w:rsid w:val="00AB5DA7"/>
    <w:rsid w:val="00AB7E6A"/>
    <w:rsid w:val="00AC1B61"/>
    <w:rsid w:val="00AC2C6E"/>
    <w:rsid w:val="00AC3EE0"/>
    <w:rsid w:val="00AC5EE6"/>
    <w:rsid w:val="00AC7D7C"/>
    <w:rsid w:val="00AD00C8"/>
    <w:rsid w:val="00AD0D24"/>
    <w:rsid w:val="00AD1923"/>
    <w:rsid w:val="00AD2611"/>
    <w:rsid w:val="00AD28D2"/>
    <w:rsid w:val="00AD3D57"/>
    <w:rsid w:val="00AD7F5B"/>
    <w:rsid w:val="00AE4195"/>
    <w:rsid w:val="00AE4EA5"/>
    <w:rsid w:val="00AE7C10"/>
    <w:rsid w:val="00AF08D1"/>
    <w:rsid w:val="00AF221F"/>
    <w:rsid w:val="00AF3379"/>
    <w:rsid w:val="00AF4ED5"/>
    <w:rsid w:val="00AF6432"/>
    <w:rsid w:val="00B02D98"/>
    <w:rsid w:val="00B03992"/>
    <w:rsid w:val="00B065F9"/>
    <w:rsid w:val="00B0687C"/>
    <w:rsid w:val="00B072FF"/>
    <w:rsid w:val="00B07F12"/>
    <w:rsid w:val="00B1415B"/>
    <w:rsid w:val="00B14750"/>
    <w:rsid w:val="00B147E8"/>
    <w:rsid w:val="00B161E8"/>
    <w:rsid w:val="00B16F7A"/>
    <w:rsid w:val="00B274AE"/>
    <w:rsid w:val="00B274BF"/>
    <w:rsid w:val="00B27D4A"/>
    <w:rsid w:val="00B27DF1"/>
    <w:rsid w:val="00B3080E"/>
    <w:rsid w:val="00B31222"/>
    <w:rsid w:val="00B33A5C"/>
    <w:rsid w:val="00B33DC3"/>
    <w:rsid w:val="00B35105"/>
    <w:rsid w:val="00B36228"/>
    <w:rsid w:val="00B37582"/>
    <w:rsid w:val="00B3781A"/>
    <w:rsid w:val="00B41AE0"/>
    <w:rsid w:val="00B42DE5"/>
    <w:rsid w:val="00B42E81"/>
    <w:rsid w:val="00B4329D"/>
    <w:rsid w:val="00B47C65"/>
    <w:rsid w:val="00B510E0"/>
    <w:rsid w:val="00B520F9"/>
    <w:rsid w:val="00B529C1"/>
    <w:rsid w:val="00B53FA4"/>
    <w:rsid w:val="00B5488B"/>
    <w:rsid w:val="00B5495A"/>
    <w:rsid w:val="00B558CB"/>
    <w:rsid w:val="00B56345"/>
    <w:rsid w:val="00B569B6"/>
    <w:rsid w:val="00B577A3"/>
    <w:rsid w:val="00B64641"/>
    <w:rsid w:val="00B65756"/>
    <w:rsid w:val="00B71E1D"/>
    <w:rsid w:val="00B7262F"/>
    <w:rsid w:val="00B726B5"/>
    <w:rsid w:val="00B72B44"/>
    <w:rsid w:val="00B73FD4"/>
    <w:rsid w:val="00B745EE"/>
    <w:rsid w:val="00B74FC5"/>
    <w:rsid w:val="00B7547D"/>
    <w:rsid w:val="00B75A6C"/>
    <w:rsid w:val="00B81CC1"/>
    <w:rsid w:val="00B81FF5"/>
    <w:rsid w:val="00B8260C"/>
    <w:rsid w:val="00B82F2D"/>
    <w:rsid w:val="00B83E2A"/>
    <w:rsid w:val="00B83E38"/>
    <w:rsid w:val="00B85D77"/>
    <w:rsid w:val="00B86C19"/>
    <w:rsid w:val="00B90B72"/>
    <w:rsid w:val="00B90E7D"/>
    <w:rsid w:val="00B92086"/>
    <w:rsid w:val="00B93138"/>
    <w:rsid w:val="00B93510"/>
    <w:rsid w:val="00B954F3"/>
    <w:rsid w:val="00B95BCD"/>
    <w:rsid w:val="00B95CE5"/>
    <w:rsid w:val="00B960AD"/>
    <w:rsid w:val="00B96625"/>
    <w:rsid w:val="00B97B75"/>
    <w:rsid w:val="00BA2232"/>
    <w:rsid w:val="00BA363D"/>
    <w:rsid w:val="00BA4BC0"/>
    <w:rsid w:val="00BA6553"/>
    <w:rsid w:val="00BA7098"/>
    <w:rsid w:val="00BB0AA2"/>
    <w:rsid w:val="00BB1133"/>
    <w:rsid w:val="00BB14E3"/>
    <w:rsid w:val="00BB15CA"/>
    <w:rsid w:val="00BB1652"/>
    <w:rsid w:val="00BB375D"/>
    <w:rsid w:val="00BB49A0"/>
    <w:rsid w:val="00BB4B14"/>
    <w:rsid w:val="00BB50C1"/>
    <w:rsid w:val="00BB515F"/>
    <w:rsid w:val="00BB784F"/>
    <w:rsid w:val="00BC0352"/>
    <w:rsid w:val="00BC1F1F"/>
    <w:rsid w:val="00BC1FA5"/>
    <w:rsid w:val="00BC23F3"/>
    <w:rsid w:val="00BC2C0C"/>
    <w:rsid w:val="00BC51DC"/>
    <w:rsid w:val="00BC5E5D"/>
    <w:rsid w:val="00BC634D"/>
    <w:rsid w:val="00BC732A"/>
    <w:rsid w:val="00BC758B"/>
    <w:rsid w:val="00BD35D6"/>
    <w:rsid w:val="00BD4A4B"/>
    <w:rsid w:val="00BD4BB3"/>
    <w:rsid w:val="00BD5762"/>
    <w:rsid w:val="00BE17C6"/>
    <w:rsid w:val="00BE24A7"/>
    <w:rsid w:val="00BE2BD3"/>
    <w:rsid w:val="00BE4865"/>
    <w:rsid w:val="00BE4ECE"/>
    <w:rsid w:val="00BE7430"/>
    <w:rsid w:val="00BE7B48"/>
    <w:rsid w:val="00BF138C"/>
    <w:rsid w:val="00BF5A50"/>
    <w:rsid w:val="00BF71F2"/>
    <w:rsid w:val="00C0706A"/>
    <w:rsid w:val="00C0779C"/>
    <w:rsid w:val="00C10265"/>
    <w:rsid w:val="00C13E63"/>
    <w:rsid w:val="00C16B4B"/>
    <w:rsid w:val="00C17427"/>
    <w:rsid w:val="00C2036B"/>
    <w:rsid w:val="00C20D28"/>
    <w:rsid w:val="00C210FD"/>
    <w:rsid w:val="00C220BB"/>
    <w:rsid w:val="00C245C9"/>
    <w:rsid w:val="00C25238"/>
    <w:rsid w:val="00C26201"/>
    <w:rsid w:val="00C30185"/>
    <w:rsid w:val="00C305F2"/>
    <w:rsid w:val="00C31CBD"/>
    <w:rsid w:val="00C32199"/>
    <w:rsid w:val="00C3345C"/>
    <w:rsid w:val="00C37E18"/>
    <w:rsid w:val="00C409A3"/>
    <w:rsid w:val="00C42DAC"/>
    <w:rsid w:val="00C459A9"/>
    <w:rsid w:val="00C502A5"/>
    <w:rsid w:val="00C521F7"/>
    <w:rsid w:val="00C52975"/>
    <w:rsid w:val="00C53008"/>
    <w:rsid w:val="00C53948"/>
    <w:rsid w:val="00C55151"/>
    <w:rsid w:val="00C560FA"/>
    <w:rsid w:val="00C57188"/>
    <w:rsid w:val="00C57F11"/>
    <w:rsid w:val="00C57FF9"/>
    <w:rsid w:val="00C64434"/>
    <w:rsid w:val="00C7063C"/>
    <w:rsid w:val="00C72379"/>
    <w:rsid w:val="00C72FA0"/>
    <w:rsid w:val="00C733E3"/>
    <w:rsid w:val="00C73C57"/>
    <w:rsid w:val="00C74D43"/>
    <w:rsid w:val="00C75CA7"/>
    <w:rsid w:val="00C77459"/>
    <w:rsid w:val="00C81051"/>
    <w:rsid w:val="00C854EB"/>
    <w:rsid w:val="00C86482"/>
    <w:rsid w:val="00C92552"/>
    <w:rsid w:val="00C93F1B"/>
    <w:rsid w:val="00C946F7"/>
    <w:rsid w:val="00C951F3"/>
    <w:rsid w:val="00C95ECC"/>
    <w:rsid w:val="00C95F37"/>
    <w:rsid w:val="00C9607D"/>
    <w:rsid w:val="00C973B7"/>
    <w:rsid w:val="00C976D1"/>
    <w:rsid w:val="00CA1752"/>
    <w:rsid w:val="00CA2CFD"/>
    <w:rsid w:val="00CA48AC"/>
    <w:rsid w:val="00CA77E5"/>
    <w:rsid w:val="00CB47F5"/>
    <w:rsid w:val="00CB5F34"/>
    <w:rsid w:val="00CB675A"/>
    <w:rsid w:val="00CB6BE8"/>
    <w:rsid w:val="00CC0E77"/>
    <w:rsid w:val="00CC2092"/>
    <w:rsid w:val="00CC5BF9"/>
    <w:rsid w:val="00CC5E4E"/>
    <w:rsid w:val="00CD1423"/>
    <w:rsid w:val="00CD3162"/>
    <w:rsid w:val="00CD3A5D"/>
    <w:rsid w:val="00CD54A7"/>
    <w:rsid w:val="00CD5FD4"/>
    <w:rsid w:val="00CE0DCE"/>
    <w:rsid w:val="00CE19ED"/>
    <w:rsid w:val="00CE1BC9"/>
    <w:rsid w:val="00CE33C1"/>
    <w:rsid w:val="00CE53D8"/>
    <w:rsid w:val="00CE7556"/>
    <w:rsid w:val="00CE76FF"/>
    <w:rsid w:val="00CF4012"/>
    <w:rsid w:val="00CF43C1"/>
    <w:rsid w:val="00D00B0F"/>
    <w:rsid w:val="00D017BE"/>
    <w:rsid w:val="00D02720"/>
    <w:rsid w:val="00D02BC6"/>
    <w:rsid w:val="00D0310D"/>
    <w:rsid w:val="00D05C7C"/>
    <w:rsid w:val="00D06666"/>
    <w:rsid w:val="00D06906"/>
    <w:rsid w:val="00D07742"/>
    <w:rsid w:val="00D105F4"/>
    <w:rsid w:val="00D1276A"/>
    <w:rsid w:val="00D12C2B"/>
    <w:rsid w:val="00D137FA"/>
    <w:rsid w:val="00D14350"/>
    <w:rsid w:val="00D14DB7"/>
    <w:rsid w:val="00D1572A"/>
    <w:rsid w:val="00D15ED5"/>
    <w:rsid w:val="00D169A0"/>
    <w:rsid w:val="00D179D7"/>
    <w:rsid w:val="00D2289C"/>
    <w:rsid w:val="00D24D45"/>
    <w:rsid w:val="00D252BB"/>
    <w:rsid w:val="00D25AC4"/>
    <w:rsid w:val="00D301F4"/>
    <w:rsid w:val="00D339DA"/>
    <w:rsid w:val="00D348F7"/>
    <w:rsid w:val="00D3491F"/>
    <w:rsid w:val="00D379C5"/>
    <w:rsid w:val="00D40BC3"/>
    <w:rsid w:val="00D42F87"/>
    <w:rsid w:val="00D434EC"/>
    <w:rsid w:val="00D44E74"/>
    <w:rsid w:val="00D44E9D"/>
    <w:rsid w:val="00D472A7"/>
    <w:rsid w:val="00D5214F"/>
    <w:rsid w:val="00D54B3E"/>
    <w:rsid w:val="00D61A23"/>
    <w:rsid w:val="00D62A31"/>
    <w:rsid w:val="00D64784"/>
    <w:rsid w:val="00D64B17"/>
    <w:rsid w:val="00D654D2"/>
    <w:rsid w:val="00D654D4"/>
    <w:rsid w:val="00D67827"/>
    <w:rsid w:val="00D739CA"/>
    <w:rsid w:val="00D75741"/>
    <w:rsid w:val="00D80D24"/>
    <w:rsid w:val="00D80F9D"/>
    <w:rsid w:val="00D81BAE"/>
    <w:rsid w:val="00D84769"/>
    <w:rsid w:val="00D84B17"/>
    <w:rsid w:val="00D8507D"/>
    <w:rsid w:val="00D86735"/>
    <w:rsid w:val="00D8678F"/>
    <w:rsid w:val="00D90C9D"/>
    <w:rsid w:val="00D91910"/>
    <w:rsid w:val="00D919DC"/>
    <w:rsid w:val="00D91AA8"/>
    <w:rsid w:val="00D944A6"/>
    <w:rsid w:val="00D95E56"/>
    <w:rsid w:val="00D96FC3"/>
    <w:rsid w:val="00DA0CCB"/>
    <w:rsid w:val="00DA12C3"/>
    <w:rsid w:val="00DA136D"/>
    <w:rsid w:val="00DA13AC"/>
    <w:rsid w:val="00DA15C5"/>
    <w:rsid w:val="00DA1B4D"/>
    <w:rsid w:val="00DA434B"/>
    <w:rsid w:val="00DA495D"/>
    <w:rsid w:val="00DA6529"/>
    <w:rsid w:val="00DA7BA0"/>
    <w:rsid w:val="00DB0586"/>
    <w:rsid w:val="00DB2781"/>
    <w:rsid w:val="00DB52C3"/>
    <w:rsid w:val="00DB5DA3"/>
    <w:rsid w:val="00DB7E5F"/>
    <w:rsid w:val="00DC0AF6"/>
    <w:rsid w:val="00DC10B0"/>
    <w:rsid w:val="00DC1594"/>
    <w:rsid w:val="00DC1942"/>
    <w:rsid w:val="00DC4BCD"/>
    <w:rsid w:val="00DC5282"/>
    <w:rsid w:val="00DC54BB"/>
    <w:rsid w:val="00DD178F"/>
    <w:rsid w:val="00DD1C98"/>
    <w:rsid w:val="00DD1FE4"/>
    <w:rsid w:val="00DD274B"/>
    <w:rsid w:val="00DD372F"/>
    <w:rsid w:val="00DE4107"/>
    <w:rsid w:val="00DE5F4A"/>
    <w:rsid w:val="00DE68AE"/>
    <w:rsid w:val="00DF0D95"/>
    <w:rsid w:val="00DF0ED5"/>
    <w:rsid w:val="00DF255A"/>
    <w:rsid w:val="00DF271F"/>
    <w:rsid w:val="00DF6B74"/>
    <w:rsid w:val="00DF72D9"/>
    <w:rsid w:val="00DF7EC8"/>
    <w:rsid w:val="00E00B84"/>
    <w:rsid w:val="00E00EF4"/>
    <w:rsid w:val="00E028ED"/>
    <w:rsid w:val="00E02DD1"/>
    <w:rsid w:val="00E043B7"/>
    <w:rsid w:val="00E0455F"/>
    <w:rsid w:val="00E0692D"/>
    <w:rsid w:val="00E073A0"/>
    <w:rsid w:val="00E104F6"/>
    <w:rsid w:val="00E10748"/>
    <w:rsid w:val="00E10E8B"/>
    <w:rsid w:val="00E12EC4"/>
    <w:rsid w:val="00E12F57"/>
    <w:rsid w:val="00E14282"/>
    <w:rsid w:val="00E20B15"/>
    <w:rsid w:val="00E20B7A"/>
    <w:rsid w:val="00E26329"/>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609F9"/>
    <w:rsid w:val="00E617BD"/>
    <w:rsid w:val="00E620A5"/>
    <w:rsid w:val="00E67F8F"/>
    <w:rsid w:val="00E705B4"/>
    <w:rsid w:val="00E759A5"/>
    <w:rsid w:val="00E774B9"/>
    <w:rsid w:val="00E8155D"/>
    <w:rsid w:val="00E8367B"/>
    <w:rsid w:val="00E84D54"/>
    <w:rsid w:val="00E87304"/>
    <w:rsid w:val="00E94844"/>
    <w:rsid w:val="00E955CB"/>
    <w:rsid w:val="00E95ACA"/>
    <w:rsid w:val="00EA0E04"/>
    <w:rsid w:val="00EA220D"/>
    <w:rsid w:val="00EA2F7E"/>
    <w:rsid w:val="00EA48F9"/>
    <w:rsid w:val="00EA5D2C"/>
    <w:rsid w:val="00EA5D8E"/>
    <w:rsid w:val="00EA755F"/>
    <w:rsid w:val="00EB09CD"/>
    <w:rsid w:val="00EB15A5"/>
    <w:rsid w:val="00EB19F9"/>
    <w:rsid w:val="00EB345C"/>
    <w:rsid w:val="00EB3B88"/>
    <w:rsid w:val="00EB4823"/>
    <w:rsid w:val="00EB4D59"/>
    <w:rsid w:val="00EC549B"/>
    <w:rsid w:val="00EC5A0B"/>
    <w:rsid w:val="00EC5CA0"/>
    <w:rsid w:val="00EC7372"/>
    <w:rsid w:val="00ED0004"/>
    <w:rsid w:val="00ED0774"/>
    <w:rsid w:val="00ED11A1"/>
    <w:rsid w:val="00ED2BBD"/>
    <w:rsid w:val="00ED30E8"/>
    <w:rsid w:val="00ED3B69"/>
    <w:rsid w:val="00ED57B6"/>
    <w:rsid w:val="00ED7775"/>
    <w:rsid w:val="00ED7CBD"/>
    <w:rsid w:val="00EE3961"/>
    <w:rsid w:val="00EE43B2"/>
    <w:rsid w:val="00EE4CD8"/>
    <w:rsid w:val="00EE56B3"/>
    <w:rsid w:val="00EE5F2E"/>
    <w:rsid w:val="00EE7897"/>
    <w:rsid w:val="00EF44AE"/>
    <w:rsid w:val="00EF4A64"/>
    <w:rsid w:val="00EF530F"/>
    <w:rsid w:val="00F01719"/>
    <w:rsid w:val="00F017CD"/>
    <w:rsid w:val="00F01B22"/>
    <w:rsid w:val="00F02171"/>
    <w:rsid w:val="00F033EF"/>
    <w:rsid w:val="00F0399F"/>
    <w:rsid w:val="00F03F10"/>
    <w:rsid w:val="00F04B1B"/>
    <w:rsid w:val="00F06E9C"/>
    <w:rsid w:val="00F07646"/>
    <w:rsid w:val="00F11AB3"/>
    <w:rsid w:val="00F1430A"/>
    <w:rsid w:val="00F14A00"/>
    <w:rsid w:val="00F160A5"/>
    <w:rsid w:val="00F169DE"/>
    <w:rsid w:val="00F170C5"/>
    <w:rsid w:val="00F17A10"/>
    <w:rsid w:val="00F17A56"/>
    <w:rsid w:val="00F20633"/>
    <w:rsid w:val="00F212F2"/>
    <w:rsid w:val="00F22967"/>
    <w:rsid w:val="00F22A63"/>
    <w:rsid w:val="00F2686C"/>
    <w:rsid w:val="00F26B97"/>
    <w:rsid w:val="00F27FE5"/>
    <w:rsid w:val="00F35243"/>
    <w:rsid w:val="00F4120F"/>
    <w:rsid w:val="00F423EE"/>
    <w:rsid w:val="00F43E6E"/>
    <w:rsid w:val="00F44423"/>
    <w:rsid w:val="00F44B29"/>
    <w:rsid w:val="00F465F1"/>
    <w:rsid w:val="00F47F9F"/>
    <w:rsid w:val="00F51236"/>
    <w:rsid w:val="00F523CF"/>
    <w:rsid w:val="00F5374C"/>
    <w:rsid w:val="00F541B8"/>
    <w:rsid w:val="00F552BE"/>
    <w:rsid w:val="00F56CC2"/>
    <w:rsid w:val="00F57AED"/>
    <w:rsid w:val="00F6066C"/>
    <w:rsid w:val="00F62370"/>
    <w:rsid w:val="00F62891"/>
    <w:rsid w:val="00F628D3"/>
    <w:rsid w:val="00F63571"/>
    <w:rsid w:val="00F64095"/>
    <w:rsid w:val="00F6497E"/>
    <w:rsid w:val="00F653DD"/>
    <w:rsid w:val="00F677E2"/>
    <w:rsid w:val="00F70582"/>
    <w:rsid w:val="00F71FBA"/>
    <w:rsid w:val="00F73751"/>
    <w:rsid w:val="00F7591C"/>
    <w:rsid w:val="00F75EAD"/>
    <w:rsid w:val="00F77154"/>
    <w:rsid w:val="00F7793E"/>
    <w:rsid w:val="00F80128"/>
    <w:rsid w:val="00F80DE0"/>
    <w:rsid w:val="00F80F33"/>
    <w:rsid w:val="00F83409"/>
    <w:rsid w:val="00F846D6"/>
    <w:rsid w:val="00F84D8C"/>
    <w:rsid w:val="00F8512A"/>
    <w:rsid w:val="00F85ACC"/>
    <w:rsid w:val="00F85B71"/>
    <w:rsid w:val="00F90A4B"/>
    <w:rsid w:val="00F9173A"/>
    <w:rsid w:val="00F91800"/>
    <w:rsid w:val="00F93711"/>
    <w:rsid w:val="00F94E90"/>
    <w:rsid w:val="00F9650A"/>
    <w:rsid w:val="00F967C7"/>
    <w:rsid w:val="00F97A58"/>
    <w:rsid w:val="00FA0437"/>
    <w:rsid w:val="00FA0CBF"/>
    <w:rsid w:val="00FA233F"/>
    <w:rsid w:val="00FA2E05"/>
    <w:rsid w:val="00FA7D03"/>
    <w:rsid w:val="00FA7D57"/>
    <w:rsid w:val="00FA7D69"/>
    <w:rsid w:val="00FB0008"/>
    <w:rsid w:val="00FB05BD"/>
    <w:rsid w:val="00FB071C"/>
    <w:rsid w:val="00FB3003"/>
    <w:rsid w:val="00FB39AA"/>
    <w:rsid w:val="00FB3EA0"/>
    <w:rsid w:val="00FB413A"/>
    <w:rsid w:val="00FB426C"/>
    <w:rsid w:val="00FB68CD"/>
    <w:rsid w:val="00FC0562"/>
    <w:rsid w:val="00FC0B63"/>
    <w:rsid w:val="00FC17FD"/>
    <w:rsid w:val="00FC1B74"/>
    <w:rsid w:val="00FC1F5B"/>
    <w:rsid w:val="00FC2209"/>
    <w:rsid w:val="00FC4B44"/>
    <w:rsid w:val="00FC7531"/>
    <w:rsid w:val="00FC7A8A"/>
    <w:rsid w:val="00FC7EAA"/>
    <w:rsid w:val="00FD05DD"/>
    <w:rsid w:val="00FD2E26"/>
    <w:rsid w:val="00FD4FA5"/>
    <w:rsid w:val="00FD5704"/>
    <w:rsid w:val="00FD5CB8"/>
    <w:rsid w:val="00FE14D4"/>
    <w:rsid w:val="00FE20DF"/>
    <w:rsid w:val="00FE4E15"/>
    <w:rsid w:val="00FE6B84"/>
    <w:rsid w:val="00FF0214"/>
    <w:rsid w:val="00FF0438"/>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52B69B"/>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7F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987177">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7037767">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118528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40084381">
      <w:bodyDiv w:val="1"/>
      <w:marLeft w:val="0"/>
      <w:marRight w:val="0"/>
      <w:marTop w:val="0"/>
      <w:marBottom w:val="0"/>
      <w:divBdr>
        <w:top w:val="none" w:sz="0" w:space="0" w:color="auto"/>
        <w:left w:val="none" w:sz="0" w:space="0" w:color="auto"/>
        <w:bottom w:val="none" w:sz="0" w:space="0" w:color="auto"/>
        <w:right w:val="none" w:sz="0" w:space="0" w:color="auto"/>
      </w:divBdr>
    </w:div>
    <w:div w:id="1107391825">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7909834">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382231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6899405">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79594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CA4F7-A57E-4837-9E44-BC4F1D5AA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40</Pages>
  <Words>8290</Words>
  <Characters>45598</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Zoe Izquierdo</cp:lastModifiedBy>
  <cp:revision>14</cp:revision>
  <cp:lastPrinted>2019-05-16T23:11:00Z</cp:lastPrinted>
  <dcterms:created xsi:type="dcterms:W3CDTF">2019-05-06T15:21:00Z</dcterms:created>
  <dcterms:modified xsi:type="dcterms:W3CDTF">2019-05-17T15:28:00Z</dcterms:modified>
</cp:coreProperties>
</file>