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4D3E78" w:rsidRDefault="00626372" w:rsidP="004D3E78">
      <w:pPr>
        <w:tabs>
          <w:tab w:val="center" w:pos="4394"/>
          <w:tab w:val="right" w:pos="8789"/>
        </w:tabs>
        <w:spacing w:before="240" w:after="240" w:line="360" w:lineRule="auto"/>
        <w:rPr>
          <w:rFonts w:ascii="Palatino Linotype" w:hAnsi="Palatino Linotype"/>
          <w:b/>
        </w:rPr>
      </w:pPr>
      <w:r w:rsidRPr="004D3E78">
        <w:rPr>
          <w:rFonts w:ascii="Palatino Linotype" w:hAnsi="Palatino Linotype"/>
          <w:b/>
        </w:rPr>
        <w:tab/>
      </w:r>
      <w:r w:rsidR="008C15B3" w:rsidRPr="004D3E78">
        <w:rPr>
          <w:rFonts w:ascii="Palatino Linotype" w:hAnsi="Palatino Linotype"/>
          <w:b/>
        </w:rPr>
        <w:t>LÍNEAS ARGUMENTATIVAS</w:t>
      </w:r>
      <w:r w:rsidRPr="004D3E78">
        <w:rPr>
          <w:rFonts w:ascii="Palatino Linotype" w:hAnsi="Palatino Linotype"/>
          <w:b/>
        </w:rPr>
        <w:tab/>
      </w:r>
    </w:p>
    <w:p w:rsidR="00D5202C" w:rsidRPr="004D3E78" w:rsidRDefault="008C15B3" w:rsidP="004D3E78">
      <w:pPr>
        <w:spacing w:before="240" w:after="360" w:line="360" w:lineRule="auto"/>
        <w:contextualSpacing/>
        <w:jc w:val="both"/>
        <w:rPr>
          <w:rFonts w:ascii="Palatino Linotype" w:eastAsia="Times New Roman" w:hAnsi="Palatino Linotype"/>
        </w:rPr>
      </w:pPr>
      <w:r w:rsidRPr="004D3E78">
        <w:rPr>
          <w:rFonts w:ascii="Palatino Linotype" w:eastAsia="Times New Roman" w:hAnsi="Palatino Linotype"/>
          <w:b/>
        </w:rPr>
        <w:t>DEBERES DE LAS AUTORIDADES.</w:t>
      </w:r>
      <w:r w:rsidRPr="004D3E7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D5202C" w:rsidRPr="004D3E78" w:rsidRDefault="00D5202C" w:rsidP="004D3E78">
      <w:pPr>
        <w:spacing w:before="240" w:after="360" w:line="360" w:lineRule="auto"/>
        <w:contextualSpacing/>
        <w:jc w:val="both"/>
        <w:rPr>
          <w:rFonts w:ascii="Palatino Linotype" w:eastAsia="Times New Roman" w:hAnsi="Palatino Linotype"/>
        </w:rPr>
      </w:pPr>
    </w:p>
    <w:p w:rsidR="00854EE8" w:rsidRPr="004D3E78" w:rsidRDefault="00390C2D" w:rsidP="004D3E78">
      <w:pPr>
        <w:spacing w:line="360" w:lineRule="auto"/>
        <w:jc w:val="both"/>
        <w:rPr>
          <w:rFonts w:ascii="Palatino Linotype" w:hAnsi="Palatino Linotype"/>
        </w:rPr>
      </w:pPr>
      <w:r w:rsidRPr="004D3E78">
        <w:rPr>
          <w:rFonts w:ascii="Palatino Linotype" w:hAnsi="Palatino Linotype"/>
          <w:b/>
        </w:rPr>
        <w:t xml:space="preserve">INFORMACIÓN CONFIDENCIAL, CLASIFICACIÓN DE LA. </w:t>
      </w:r>
      <w:r w:rsidRPr="004D3E78">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0A388F" w:rsidRPr="004D3E78" w:rsidRDefault="000A388F" w:rsidP="004D3E78">
      <w:pPr>
        <w:spacing w:line="360" w:lineRule="auto"/>
        <w:jc w:val="both"/>
        <w:rPr>
          <w:rFonts w:ascii="Palatino Linotype" w:hAnsi="Palatino Linotype"/>
        </w:rPr>
      </w:pPr>
    </w:p>
    <w:p w:rsidR="000A388F" w:rsidRPr="004D3E78" w:rsidRDefault="000A388F" w:rsidP="004D3E78">
      <w:pPr>
        <w:spacing w:line="360" w:lineRule="auto"/>
        <w:jc w:val="both"/>
        <w:rPr>
          <w:rFonts w:ascii="Palatino Linotype" w:hAnsi="Palatino Linotype"/>
        </w:rPr>
      </w:pPr>
    </w:p>
    <w:p w:rsidR="000A388F" w:rsidRPr="004D3E78" w:rsidRDefault="000A388F" w:rsidP="004D3E78">
      <w:pPr>
        <w:spacing w:line="360" w:lineRule="auto"/>
        <w:jc w:val="both"/>
        <w:rPr>
          <w:rFonts w:ascii="Palatino Linotype" w:hAnsi="Palatino Linotype"/>
        </w:rPr>
      </w:pPr>
    </w:p>
    <w:p w:rsidR="000A388F" w:rsidRPr="004D3E78" w:rsidRDefault="000A388F" w:rsidP="004D3E78">
      <w:pPr>
        <w:spacing w:line="360" w:lineRule="auto"/>
        <w:jc w:val="both"/>
        <w:rPr>
          <w:rFonts w:ascii="Palatino Linotype" w:hAnsi="Palatino Linotype"/>
        </w:rPr>
      </w:pPr>
    </w:p>
    <w:p w:rsidR="000A388F" w:rsidRPr="004D3E78" w:rsidRDefault="000A388F" w:rsidP="004D3E78">
      <w:pPr>
        <w:spacing w:line="360" w:lineRule="auto"/>
        <w:jc w:val="both"/>
        <w:rPr>
          <w:rFonts w:ascii="Palatino Linotype" w:hAnsi="Palatino Linotype"/>
        </w:rPr>
      </w:pPr>
    </w:p>
    <w:p w:rsidR="000A388F" w:rsidRPr="004D3E78" w:rsidRDefault="000A388F" w:rsidP="004D3E78">
      <w:pPr>
        <w:spacing w:line="360" w:lineRule="auto"/>
        <w:jc w:val="both"/>
        <w:rPr>
          <w:rFonts w:ascii="Palatino Linotype" w:hAnsi="Palatino Linotype"/>
        </w:rPr>
      </w:pPr>
    </w:p>
    <w:p w:rsidR="000A388F" w:rsidRPr="004D3E78" w:rsidRDefault="000A388F" w:rsidP="004D3E78">
      <w:pPr>
        <w:spacing w:line="360" w:lineRule="auto"/>
        <w:jc w:val="both"/>
        <w:rPr>
          <w:rFonts w:ascii="Palatino Linotype" w:hAnsi="Palatino Linotype"/>
          <w:b/>
        </w:rPr>
      </w:pPr>
    </w:p>
    <w:p w:rsidR="00A55BA0" w:rsidRPr="004D3E78" w:rsidRDefault="00626372" w:rsidP="004D3E78">
      <w:pPr>
        <w:spacing w:before="240" w:after="240" w:line="360" w:lineRule="auto"/>
        <w:jc w:val="center"/>
        <w:rPr>
          <w:rFonts w:ascii="Palatino Linotype" w:hAnsi="Palatino Linotype"/>
        </w:rPr>
      </w:pPr>
      <w:r w:rsidRPr="004D3E78">
        <w:rPr>
          <w:rFonts w:ascii="Palatino Linotype" w:hAnsi="Palatino Linotype"/>
          <w:b/>
        </w:rPr>
        <w:lastRenderedPageBreak/>
        <w:t>ÍNDICE</w:t>
      </w:r>
      <w:r w:rsidRPr="004D3E7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912F0" w:rsidRPr="004D3E78" w:rsidRDefault="00A55BA0" w:rsidP="004D3E78">
          <w:pPr>
            <w:pStyle w:val="TtulodeTDC"/>
            <w:spacing w:line="360" w:lineRule="auto"/>
            <w:rPr>
              <w:noProof/>
              <w:color w:val="000000" w:themeColor="text1"/>
              <w:szCs w:val="24"/>
            </w:rPr>
          </w:pPr>
          <w:r w:rsidRPr="004D3E78">
            <w:rPr>
              <w:b w:val="0"/>
              <w:color w:val="000000" w:themeColor="text1"/>
              <w:szCs w:val="24"/>
              <w:lang w:val="es-ES_tradnl"/>
            </w:rPr>
            <w:fldChar w:fldCharType="begin"/>
          </w:r>
          <w:r w:rsidRPr="004D3E78">
            <w:rPr>
              <w:color w:val="000000" w:themeColor="text1"/>
              <w:szCs w:val="24"/>
            </w:rPr>
            <w:instrText xml:space="preserve"> TOC \o "1-3" \h \z \u </w:instrText>
          </w:r>
          <w:r w:rsidRPr="004D3E78">
            <w:rPr>
              <w:b w:val="0"/>
              <w:color w:val="000000" w:themeColor="text1"/>
              <w:szCs w:val="24"/>
              <w:lang w:val="es-ES_tradnl"/>
            </w:rPr>
            <w:fldChar w:fldCharType="separate"/>
          </w:r>
          <w:hyperlink w:anchor="_Toc12541467" w:history="1">
            <w:r w:rsidR="00A912F0" w:rsidRPr="004D3E78">
              <w:rPr>
                <w:rStyle w:val="Hipervnculo"/>
                <w:rFonts w:eastAsia="MS Gothic" w:cs="Times New Roman"/>
                <w:noProof/>
                <w:szCs w:val="24"/>
                <w:lang w:eastAsia="en-US"/>
              </w:rPr>
              <w:t>ANTECEDENTES</w:t>
            </w:r>
            <w:r w:rsidR="004D3E78">
              <w:rPr>
                <w:rStyle w:val="Hipervnculo"/>
                <w:rFonts w:eastAsia="MS Gothic" w:cs="Times New Roman"/>
                <w:noProof/>
                <w:szCs w:val="24"/>
                <w:lang w:eastAsia="en-US"/>
              </w:rPr>
              <w:t>…………………………………………………………………..........</w:t>
            </w:r>
            <w:r w:rsidR="00A912F0" w:rsidRPr="004D3E78">
              <w:rPr>
                <w:b w:val="0"/>
                <w:noProof/>
                <w:webHidden/>
                <w:szCs w:val="24"/>
              </w:rPr>
              <w:fldChar w:fldCharType="begin"/>
            </w:r>
            <w:r w:rsidR="00A912F0" w:rsidRPr="004D3E78">
              <w:rPr>
                <w:noProof/>
                <w:webHidden/>
                <w:szCs w:val="24"/>
              </w:rPr>
              <w:instrText xml:space="preserve"> PAGEREF _Toc12541467 \h </w:instrText>
            </w:r>
            <w:r w:rsidR="00A912F0" w:rsidRPr="004D3E78">
              <w:rPr>
                <w:b w:val="0"/>
                <w:noProof/>
                <w:webHidden/>
                <w:szCs w:val="24"/>
              </w:rPr>
            </w:r>
            <w:r w:rsidR="00A912F0" w:rsidRPr="004D3E78">
              <w:rPr>
                <w:b w:val="0"/>
                <w:noProof/>
                <w:webHidden/>
                <w:szCs w:val="24"/>
              </w:rPr>
              <w:fldChar w:fldCharType="separate"/>
            </w:r>
            <w:r w:rsidR="002C46E2">
              <w:rPr>
                <w:noProof/>
                <w:webHidden/>
                <w:szCs w:val="24"/>
              </w:rPr>
              <w:t>3</w:t>
            </w:r>
            <w:r w:rsidR="00A912F0" w:rsidRPr="004D3E78">
              <w:rPr>
                <w:b w:val="0"/>
                <w:noProof/>
                <w:webHidden/>
                <w:szCs w:val="24"/>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68" w:history="1">
            <w:r w:rsidR="00A912F0" w:rsidRPr="004D3E78">
              <w:rPr>
                <w:rStyle w:val="Hipervnculo"/>
                <w:rFonts w:ascii="Palatino Linotype" w:eastAsia="MS Gothic" w:hAnsi="Palatino Linotype" w:cs="Times New Roman"/>
                <w:b/>
                <w:noProof/>
                <w:lang w:val="es-MX" w:eastAsia="en-US"/>
              </w:rPr>
              <w:t>CONSIDERANDO</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_Toc12541468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19</w:t>
            </w:r>
            <w:r w:rsidR="00A912F0" w:rsidRPr="004D3E78">
              <w:rPr>
                <w:rFonts w:ascii="Palatino Linotype" w:hAnsi="Palatino Linotype"/>
                <w:b/>
                <w:noProof/>
                <w:webHidden/>
              </w:rPr>
              <w:fldChar w:fldCharType="end"/>
            </w:r>
          </w:hyperlink>
        </w:p>
        <w:p w:rsidR="00A912F0" w:rsidRPr="004D3E78" w:rsidRDefault="00BC6E68" w:rsidP="004D3E78">
          <w:pPr>
            <w:pStyle w:val="TDC2"/>
            <w:spacing w:line="360" w:lineRule="auto"/>
            <w:rPr>
              <w:rFonts w:ascii="Palatino Linotype" w:hAnsi="Palatino Linotype"/>
              <w:b/>
              <w:noProof/>
              <w:lang w:val="es-MX" w:eastAsia="es-MX"/>
            </w:rPr>
          </w:pPr>
          <w:hyperlink w:anchor="_Toc12541469" w:history="1">
            <w:r w:rsidR="00A912F0" w:rsidRPr="004D3E78">
              <w:rPr>
                <w:rStyle w:val="Hipervnculo"/>
                <w:rFonts w:ascii="Palatino Linotype" w:eastAsia="MS Gothic" w:hAnsi="Palatino Linotype" w:cs="Times New Roman"/>
                <w:b/>
                <w:noProof/>
                <w:lang w:val="es-MX" w:eastAsia="en-US"/>
              </w:rPr>
              <w:t>PRIMERO. De la competencia.</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_Toc12541469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19</w:t>
            </w:r>
            <w:r w:rsidR="00A912F0" w:rsidRPr="004D3E78">
              <w:rPr>
                <w:rFonts w:ascii="Palatino Linotype" w:hAnsi="Palatino Linotype"/>
                <w:b/>
                <w:noProof/>
                <w:webHidden/>
              </w:rPr>
              <w:fldChar w:fldCharType="end"/>
            </w:r>
          </w:hyperlink>
        </w:p>
        <w:p w:rsidR="00A912F0" w:rsidRPr="004D3E78" w:rsidRDefault="00BC6E68" w:rsidP="004D3E78">
          <w:pPr>
            <w:pStyle w:val="TDC2"/>
            <w:spacing w:line="360" w:lineRule="auto"/>
            <w:rPr>
              <w:rFonts w:ascii="Palatino Linotype" w:hAnsi="Palatino Linotype"/>
              <w:b/>
              <w:noProof/>
              <w:lang w:val="es-MX" w:eastAsia="es-MX"/>
            </w:rPr>
          </w:pPr>
          <w:hyperlink w:anchor="_Toc12541470" w:history="1">
            <w:r w:rsidR="00A912F0" w:rsidRPr="004D3E78">
              <w:rPr>
                <w:rStyle w:val="Hipervnculo"/>
                <w:rFonts w:ascii="Palatino Linotype" w:eastAsia="MS Gothic" w:hAnsi="Palatino Linotype" w:cs="Times New Roman"/>
                <w:b/>
                <w:noProof/>
                <w:lang w:val="es-MX" w:eastAsia="en-US"/>
              </w:rPr>
              <w:t>SEGUNDO. De la oportunidad y procedencia.</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_Toc12541470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19</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71" w:history="1">
            <w:r w:rsidR="00A912F0" w:rsidRPr="004D3E78">
              <w:rPr>
                <w:rStyle w:val="Hipervnculo"/>
                <w:rFonts w:ascii="Palatino Linotype" w:eastAsia="MS Gothic" w:hAnsi="Palatino Linotype" w:cs="Times New Roman"/>
                <w:b/>
                <w:noProof/>
                <w:lang w:val="es-MX" w:eastAsia="en-US"/>
              </w:rPr>
              <w:t>CUARTO. Del estudio y resolución del asunto.</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_Toc12541471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21</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72" w:history="1">
            <w:r w:rsidR="00A912F0" w:rsidRPr="004D3E78">
              <w:rPr>
                <w:rStyle w:val="Hipervnculo"/>
                <w:rFonts w:ascii="Palatino Linotype" w:eastAsia="MS Gothic" w:hAnsi="Palatino Linotype" w:cs="Times New Roman"/>
                <w:b/>
                <w:noProof/>
                <w:lang w:val="es-MX" w:eastAsia="en-US"/>
              </w:rPr>
              <w:t>I. Del deber de las autoridades de promover, respetar, proteger, y garantizar el derecho de acceso a la información pública.</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_Toc12541472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21</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73" w:history="1">
            <w:r w:rsidR="00A912F0" w:rsidRPr="004D3E78">
              <w:rPr>
                <w:rStyle w:val="Hipervnculo"/>
                <w:rFonts w:ascii="Palatino Linotype" w:eastAsia="MS Mincho" w:hAnsi="Palatino Linotype"/>
                <w:b/>
                <w:noProof/>
              </w:rPr>
              <w:t>II. De la información solicitada.</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_Toc12541473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24</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74" w:history="1">
            <w:r w:rsidR="00A912F0" w:rsidRPr="004D3E78">
              <w:rPr>
                <w:rStyle w:val="Hipervnculo"/>
                <w:rFonts w:ascii="Palatino Linotype" w:eastAsia="MS Gothic" w:hAnsi="Palatino Linotype" w:cstheme="majorBidi"/>
                <w:b/>
                <w:noProof/>
                <w:lang w:val="es-MX" w:eastAsia="en-US"/>
              </w:rPr>
              <w:t>QUINTO. De la Versión Pública.</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_Toc12541474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94</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left" w:pos="440"/>
              <w:tab w:val="right" w:leader="dot" w:pos="8779"/>
            </w:tabs>
            <w:spacing w:line="360" w:lineRule="auto"/>
            <w:rPr>
              <w:rFonts w:ascii="Palatino Linotype" w:hAnsi="Palatino Linotype"/>
              <w:b/>
              <w:noProof/>
              <w:lang w:val="es-MX" w:eastAsia="es-MX"/>
            </w:rPr>
          </w:pPr>
          <w:hyperlink w:anchor="_Toc12541475" w:history="1">
            <w:r w:rsidR="00A912F0" w:rsidRPr="004D3E78">
              <w:rPr>
                <w:rStyle w:val="Hipervnculo"/>
                <w:rFonts w:ascii="Palatino Linotype" w:hAnsi="Palatino Linotype"/>
                <w:b/>
                <w:noProof/>
              </w:rPr>
              <w:t>I.</w:t>
            </w:r>
            <w:r w:rsidR="00A912F0" w:rsidRPr="004D3E78">
              <w:rPr>
                <w:rFonts w:ascii="Palatino Linotype" w:hAnsi="Palatino Linotype"/>
                <w:b/>
                <w:noProof/>
                <w:lang w:val="es-MX" w:eastAsia="es-MX"/>
              </w:rPr>
              <w:tab/>
            </w:r>
            <w:r w:rsidR="00A912F0" w:rsidRPr="004D3E78">
              <w:rPr>
                <w:rStyle w:val="Hipervnculo"/>
                <w:rFonts w:ascii="Palatino Linotype" w:hAnsi="Palatino Linotype"/>
                <w:b/>
                <w:noProof/>
              </w:rPr>
              <w:t>Requisitos previos.</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_Toc12541475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96</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76" w:history="1">
            <w:r w:rsidR="00A912F0" w:rsidRPr="004D3E78">
              <w:rPr>
                <w:rStyle w:val="Hipervnculo"/>
                <w:rFonts w:ascii="Palatino Linotype" w:hAnsi="Palatino Linotype"/>
                <w:b/>
                <w:noProof/>
              </w:rPr>
              <w:t>II. Supuestos de clasificación</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_Toc12541476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97</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left" w:pos="440"/>
              <w:tab w:val="right" w:leader="dot" w:pos="8779"/>
            </w:tabs>
            <w:spacing w:line="360" w:lineRule="auto"/>
            <w:rPr>
              <w:rFonts w:ascii="Palatino Linotype" w:hAnsi="Palatino Linotype"/>
              <w:b/>
              <w:noProof/>
              <w:lang w:val="es-MX" w:eastAsia="es-MX"/>
            </w:rPr>
          </w:pPr>
          <w:hyperlink w:anchor="_Toc12541477" w:history="1">
            <w:r w:rsidR="00A912F0" w:rsidRPr="004D3E78">
              <w:rPr>
                <w:rStyle w:val="Hipervnculo"/>
                <w:rFonts w:ascii="Palatino Linotype" w:hAnsi="Palatino Linotype"/>
                <w:b/>
                <w:noProof/>
              </w:rPr>
              <w:t>I.</w:t>
            </w:r>
            <w:r w:rsidR="00A912F0" w:rsidRPr="004D3E78">
              <w:rPr>
                <w:rFonts w:ascii="Palatino Linotype" w:hAnsi="Palatino Linotype"/>
                <w:b/>
                <w:noProof/>
                <w:lang w:val="es-MX" w:eastAsia="es-MX"/>
              </w:rPr>
              <w:tab/>
            </w:r>
            <w:r w:rsidR="00A912F0" w:rsidRPr="004D3E78">
              <w:rPr>
                <w:rStyle w:val="Hipervnculo"/>
                <w:rFonts w:ascii="Palatino Linotype" w:hAnsi="Palatino Linotype"/>
                <w:b/>
                <w:noProof/>
              </w:rPr>
              <w:t>La intervención del Comité de Transparencia.</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_Toc12541477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99</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left" w:pos="440"/>
              <w:tab w:val="right" w:leader="dot" w:pos="8779"/>
            </w:tabs>
            <w:spacing w:line="360" w:lineRule="auto"/>
            <w:rPr>
              <w:rFonts w:ascii="Palatino Linotype" w:hAnsi="Palatino Linotype"/>
              <w:b/>
              <w:noProof/>
              <w:lang w:val="es-MX" w:eastAsia="es-MX"/>
            </w:rPr>
          </w:pPr>
          <w:hyperlink w:anchor="_Toc12541478" w:history="1">
            <w:r w:rsidR="00A912F0" w:rsidRPr="004D3E78">
              <w:rPr>
                <w:rStyle w:val="Hipervnculo"/>
                <w:rFonts w:ascii="Palatino Linotype" w:hAnsi="Palatino Linotype"/>
                <w:b/>
                <w:noProof/>
              </w:rPr>
              <w:t>a)</w:t>
            </w:r>
            <w:r w:rsidR="00A912F0" w:rsidRPr="004D3E78">
              <w:rPr>
                <w:rFonts w:ascii="Palatino Linotype" w:hAnsi="Palatino Linotype"/>
                <w:b/>
                <w:noProof/>
                <w:lang w:val="es-MX" w:eastAsia="es-MX"/>
              </w:rPr>
              <w:tab/>
            </w:r>
            <w:r w:rsidR="00A912F0" w:rsidRPr="004D3E78">
              <w:rPr>
                <w:rStyle w:val="Hipervnculo"/>
                <w:rFonts w:ascii="Palatino Linotype" w:hAnsi="Palatino Linotype"/>
                <w:b/>
                <w:noProof/>
              </w:rPr>
              <w:t>Formalidades para emitir el acuerdo de clasificación.</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_Toc12541478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100</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79" w:history="1">
            <w:r w:rsidR="00A912F0" w:rsidRPr="004D3E78">
              <w:rPr>
                <w:rStyle w:val="Hipervnculo"/>
                <w:rFonts w:ascii="Palatino Linotype" w:hAnsi="Palatino Linotype"/>
                <w:b/>
                <w:noProof/>
              </w:rPr>
              <w:t>b) Requisitos de fondo del acuerdo de clasificación.</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_Toc12541479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101</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80" w:history="1">
            <w:r w:rsidR="00A912F0" w:rsidRPr="004D3E78">
              <w:rPr>
                <w:rStyle w:val="Hipervnculo"/>
                <w:rFonts w:ascii="Palatino Linotype" w:hAnsi="Palatino Linotype"/>
                <w:b/>
                <w:noProof/>
              </w:rPr>
              <w:t>IV. Condiciones especiales de la clasificación de la información como confidencial.</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_Toc12541480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105</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81" w:history="1">
            <w:r w:rsidR="00A912F0" w:rsidRPr="004D3E78">
              <w:rPr>
                <w:rStyle w:val="Hipervnculo"/>
                <w:rFonts w:ascii="Palatino Linotype" w:eastAsia="MS Gothic" w:hAnsi="Palatino Linotype" w:cs="Times New Roman"/>
                <w:b/>
                <w:noProof/>
                <w:lang w:val="es-MX" w:eastAsia="en-US"/>
              </w:rPr>
              <w:t>IV.I. Del consentimiento.</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_Toc12541481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106</w:t>
            </w:r>
            <w:r w:rsidR="00A912F0" w:rsidRPr="004D3E78">
              <w:rPr>
                <w:rFonts w:ascii="Palatino Linotype" w:hAnsi="Palatino Linotype"/>
                <w:b/>
                <w:noProof/>
                <w:webHidden/>
              </w:rPr>
              <w:fldChar w:fldCharType="end"/>
            </w:r>
          </w:hyperlink>
        </w:p>
        <w:p w:rsidR="00A912F0" w:rsidRPr="004D3E78" w:rsidRDefault="00BC6E68" w:rsidP="004D3E78">
          <w:pPr>
            <w:pStyle w:val="TDC1"/>
            <w:tabs>
              <w:tab w:val="right" w:leader="dot" w:pos="8779"/>
            </w:tabs>
            <w:spacing w:line="360" w:lineRule="auto"/>
            <w:rPr>
              <w:rFonts w:ascii="Palatino Linotype" w:hAnsi="Palatino Linotype"/>
              <w:b/>
              <w:noProof/>
              <w:lang w:val="es-MX" w:eastAsia="es-MX"/>
            </w:rPr>
          </w:pPr>
          <w:hyperlink w:anchor="_Toc12541482" w:history="1">
            <w:r w:rsidR="00A912F0" w:rsidRPr="004D3E78">
              <w:rPr>
                <w:rStyle w:val="Hipervnculo"/>
                <w:rFonts w:ascii="Palatino Linotype" w:eastAsia="Calibri" w:hAnsi="Palatino Linotype" w:cstheme="majorBidi"/>
                <w:b/>
                <w:noProof/>
                <w:lang w:val="es-ES"/>
              </w:rPr>
              <w:t>R E S O L U T I V O S</w:t>
            </w:r>
            <w:r w:rsidR="00A912F0" w:rsidRPr="004D3E78">
              <w:rPr>
                <w:rFonts w:ascii="Palatino Linotype" w:hAnsi="Palatino Linotype"/>
                <w:b/>
                <w:noProof/>
                <w:webHidden/>
              </w:rPr>
              <w:tab/>
            </w:r>
            <w:r w:rsidR="00A912F0" w:rsidRPr="004D3E78">
              <w:rPr>
                <w:rFonts w:ascii="Palatino Linotype" w:hAnsi="Palatino Linotype"/>
                <w:b/>
                <w:noProof/>
                <w:webHidden/>
              </w:rPr>
              <w:fldChar w:fldCharType="begin"/>
            </w:r>
            <w:r w:rsidR="00A912F0" w:rsidRPr="004D3E78">
              <w:rPr>
                <w:rFonts w:ascii="Palatino Linotype" w:hAnsi="Palatino Linotype"/>
                <w:b/>
                <w:noProof/>
                <w:webHidden/>
              </w:rPr>
              <w:instrText xml:space="preserve"> PAGEREF _Toc12541482 \h </w:instrText>
            </w:r>
            <w:r w:rsidR="00A912F0" w:rsidRPr="004D3E78">
              <w:rPr>
                <w:rFonts w:ascii="Palatino Linotype" w:hAnsi="Palatino Linotype"/>
                <w:b/>
                <w:noProof/>
                <w:webHidden/>
              </w:rPr>
            </w:r>
            <w:r w:rsidR="00A912F0" w:rsidRPr="004D3E78">
              <w:rPr>
                <w:rFonts w:ascii="Palatino Linotype" w:hAnsi="Palatino Linotype"/>
                <w:b/>
                <w:noProof/>
                <w:webHidden/>
              </w:rPr>
              <w:fldChar w:fldCharType="separate"/>
            </w:r>
            <w:r w:rsidR="002C46E2">
              <w:rPr>
                <w:rFonts w:ascii="Palatino Linotype" w:hAnsi="Palatino Linotype"/>
                <w:b/>
                <w:noProof/>
                <w:webHidden/>
              </w:rPr>
              <w:t>108</w:t>
            </w:r>
            <w:r w:rsidR="00A912F0" w:rsidRPr="004D3E78">
              <w:rPr>
                <w:rFonts w:ascii="Palatino Linotype" w:hAnsi="Palatino Linotype"/>
                <w:b/>
                <w:noProof/>
                <w:webHidden/>
              </w:rPr>
              <w:fldChar w:fldCharType="end"/>
            </w:r>
          </w:hyperlink>
        </w:p>
        <w:p w:rsidR="00A912F0" w:rsidRPr="004D3E78" w:rsidRDefault="00A55BA0" w:rsidP="004D3E78">
          <w:pPr>
            <w:spacing w:line="360" w:lineRule="auto"/>
            <w:rPr>
              <w:rFonts w:ascii="Palatino Linotype" w:hAnsi="Palatino Linotype"/>
              <w:bCs/>
              <w:lang w:val="es-ES"/>
            </w:rPr>
          </w:pPr>
          <w:r w:rsidRPr="004D3E78">
            <w:rPr>
              <w:rFonts w:ascii="Palatino Linotype" w:hAnsi="Palatino Linotype"/>
              <w:b/>
              <w:bCs/>
              <w:color w:val="000000" w:themeColor="text1"/>
              <w:lang w:val="es-ES"/>
            </w:rPr>
            <w:lastRenderedPageBreak/>
            <w:fldChar w:fldCharType="end"/>
          </w:r>
        </w:p>
      </w:sdtContent>
    </w:sdt>
    <w:p w:rsidR="000A388F" w:rsidRPr="004D3E78" w:rsidRDefault="000A388F" w:rsidP="004D3E78">
      <w:pPr>
        <w:tabs>
          <w:tab w:val="left" w:pos="3465"/>
        </w:tabs>
        <w:spacing w:line="360" w:lineRule="auto"/>
        <w:jc w:val="both"/>
        <w:rPr>
          <w:rFonts w:ascii="Palatino Linotype" w:eastAsia="MS Mincho" w:hAnsi="Palatino Linotype" w:cs="Times New Roman"/>
        </w:rPr>
      </w:pPr>
      <w:r w:rsidRPr="004D3E78">
        <w:rPr>
          <w:rFonts w:ascii="Palatino Linotype" w:eastAsia="MS Mincho" w:hAnsi="Palatino Linotype" w:cs="Times New Roman"/>
        </w:rPr>
        <w:t>Resolución del Pleno del Instituto de Transparencia, Acceso a la Información Pública y Protección de Datos Personales del Estado de México y Municipios, con domicilio en Metepec,</w:t>
      </w:r>
      <w:r w:rsidR="000E6B07" w:rsidRPr="004D3E78">
        <w:rPr>
          <w:rFonts w:ascii="Palatino Linotype" w:eastAsia="MS Mincho" w:hAnsi="Palatino Linotype" w:cs="Times New Roman"/>
        </w:rPr>
        <w:t xml:space="preserve"> Estado de México; de tres</w:t>
      </w:r>
      <w:r w:rsidRPr="004D3E78">
        <w:rPr>
          <w:rFonts w:ascii="Palatino Linotype" w:eastAsia="MS Mincho" w:hAnsi="Palatino Linotype" w:cs="Times New Roman"/>
        </w:rPr>
        <w:t xml:space="preserve"> </w:t>
      </w:r>
      <w:r w:rsidR="000E6B07" w:rsidRPr="004D3E78">
        <w:rPr>
          <w:rFonts w:ascii="Palatino Linotype" w:eastAsia="MS Mincho" w:hAnsi="Palatino Linotype" w:cs="Times New Roman"/>
        </w:rPr>
        <w:t>(03</w:t>
      </w:r>
      <w:r w:rsidRPr="004D3E78">
        <w:rPr>
          <w:rFonts w:ascii="Palatino Linotype" w:eastAsia="MS Mincho" w:hAnsi="Palatino Linotype" w:cs="Times New Roman"/>
        </w:rPr>
        <w:t>) de ju</w:t>
      </w:r>
      <w:r w:rsidR="000E6B07" w:rsidRPr="004D3E78">
        <w:rPr>
          <w:rFonts w:ascii="Palatino Linotype" w:eastAsia="MS Mincho" w:hAnsi="Palatino Linotype" w:cs="Times New Roman"/>
        </w:rPr>
        <w:t xml:space="preserve">lio </w:t>
      </w:r>
      <w:r w:rsidRPr="004D3E78">
        <w:rPr>
          <w:rFonts w:ascii="Palatino Linotype" w:eastAsia="MS Mincho" w:hAnsi="Palatino Linotype" w:cs="Times New Roman"/>
        </w:rPr>
        <w:t>de dos mil diecinueve.</w:t>
      </w:r>
    </w:p>
    <w:p w:rsidR="000A388F" w:rsidRPr="004D3E78" w:rsidRDefault="000A388F" w:rsidP="004D3E78">
      <w:pPr>
        <w:tabs>
          <w:tab w:val="left" w:pos="3465"/>
        </w:tabs>
        <w:spacing w:line="360" w:lineRule="auto"/>
        <w:jc w:val="both"/>
        <w:rPr>
          <w:rFonts w:ascii="Palatino Linotype" w:eastAsia="MS Mincho" w:hAnsi="Palatino Linotype" w:cs="Times New Roman"/>
        </w:rPr>
      </w:pPr>
    </w:p>
    <w:p w:rsidR="000A388F" w:rsidRPr="004D3E78" w:rsidRDefault="000A388F" w:rsidP="004D3E78">
      <w:pPr>
        <w:spacing w:line="360" w:lineRule="auto"/>
        <w:jc w:val="both"/>
        <w:rPr>
          <w:rFonts w:ascii="Palatino Linotype" w:eastAsia="MS Mincho" w:hAnsi="Palatino Linotype" w:cs="Times New Roman"/>
        </w:rPr>
      </w:pPr>
      <w:r w:rsidRPr="004D3E78">
        <w:rPr>
          <w:rFonts w:ascii="Palatino Linotype" w:eastAsia="MS Mincho" w:hAnsi="Palatino Linotype" w:cs="Times New Roman"/>
          <w:b/>
        </w:rPr>
        <w:t>VISTO</w:t>
      </w:r>
      <w:r w:rsidRPr="004D3E78">
        <w:rPr>
          <w:rFonts w:ascii="Palatino Linotype" w:eastAsia="MS Mincho" w:hAnsi="Palatino Linotype" w:cs="Times New Roman"/>
        </w:rPr>
        <w:t xml:space="preserve"> el expediente electrónico formado con motivo del recurso de revisión  </w:t>
      </w:r>
      <w:r w:rsidR="000E6B07" w:rsidRPr="004D3E78">
        <w:rPr>
          <w:rFonts w:ascii="Palatino Linotype" w:eastAsia="MS Mincho" w:hAnsi="Palatino Linotype" w:cs="Times New Roman"/>
          <w:b/>
          <w:bCs/>
        </w:rPr>
        <w:t>02933</w:t>
      </w:r>
      <w:r w:rsidRPr="004D3E78">
        <w:rPr>
          <w:rFonts w:ascii="Palatino Linotype" w:eastAsia="MS Mincho" w:hAnsi="Palatino Linotype" w:cs="Times New Roman"/>
          <w:b/>
          <w:bCs/>
        </w:rPr>
        <w:t>/INFOEM/IP/RR/2019</w:t>
      </w:r>
      <w:r w:rsidRPr="004D3E78">
        <w:rPr>
          <w:rFonts w:ascii="Palatino Linotype" w:eastAsia="MS Mincho" w:hAnsi="Palatino Linotype" w:cs="Times New Roman"/>
        </w:rPr>
        <w:t>;</w:t>
      </w:r>
      <w:r w:rsidRPr="004D3E78">
        <w:rPr>
          <w:rFonts w:ascii="Palatino Linotype" w:eastAsia="MS Mincho" w:hAnsi="Palatino Linotype" w:cs="Arial"/>
          <w:b/>
          <w:bCs/>
        </w:rPr>
        <w:t xml:space="preserve"> </w:t>
      </w:r>
      <w:r w:rsidRPr="004D3E78">
        <w:rPr>
          <w:rFonts w:ascii="Palatino Linotype" w:eastAsia="MS Mincho" w:hAnsi="Palatino Linotype" w:cs="Times New Roman"/>
        </w:rPr>
        <w:t>promovido por</w:t>
      </w:r>
      <w:r w:rsidR="000E6B07" w:rsidRPr="004D3E78">
        <w:rPr>
          <w:rFonts w:ascii="Palatino Linotype" w:eastAsia="MS Mincho" w:hAnsi="Palatino Linotype" w:cs="Times New Roman"/>
        </w:rPr>
        <w:t xml:space="preserve"> </w:t>
      </w:r>
      <w:r w:rsidR="00E41B6F" w:rsidRPr="00E41B6F">
        <w:rPr>
          <w:rFonts w:ascii="Palatino Linotype" w:eastAsia="MS Mincho" w:hAnsi="Palatino Linotype" w:cs="Times New Roman"/>
          <w:b/>
          <w:highlight w:val="black"/>
        </w:rPr>
        <w:t>-------------------------</w:t>
      </w:r>
      <w:r w:rsidRPr="004D3E78">
        <w:rPr>
          <w:rFonts w:ascii="Palatino Linotype" w:eastAsia="MS Mincho" w:hAnsi="Palatino Linotype" w:cs="Times New Roman"/>
          <w:b/>
        </w:rPr>
        <w:t xml:space="preserve">, </w:t>
      </w:r>
      <w:r w:rsidRPr="004D3E78">
        <w:rPr>
          <w:rFonts w:ascii="Palatino Linotype" w:eastAsia="MS Mincho" w:hAnsi="Palatino Linotype" w:cs="Arial"/>
        </w:rPr>
        <w:t xml:space="preserve">en su calidad de </w:t>
      </w:r>
      <w:r w:rsidRPr="004D3E78">
        <w:rPr>
          <w:rFonts w:ascii="Palatino Linotype" w:eastAsia="MS Mincho" w:hAnsi="Palatino Linotype" w:cs="Arial"/>
          <w:b/>
        </w:rPr>
        <w:t>RECURRENTE</w:t>
      </w:r>
      <w:r w:rsidRPr="004D3E78">
        <w:rPr>
          <w:rFonts w:ascii="Palatino Linotype" w:eastAsia="MS Mincho" w:hAnsi="Palatino Linotype" w:cs="Arial"/>
        </w:rPr>
        <w:t xml:space="preserve">, en contra de la respuesta del </w:t>
      </w:r>
      <w:r w:rsidR="000E6B07" w:rsidRPr="004D3E78">
        <w:rPr>
          <w:rFonts w:ascii="Palatino Linotype" w:eastAsia="MS Mincho" w:hAnsi="Palatino Linotype" w:cs="Arial"/>
          <w:b/>
        </w:rPr>
        <w:t>Ayuntamiento de Juchitepec</w:t>
      </w:r>
      <w:r w:rsidRPr="004D3E78">
        <w:rPr>
          <w:rFonts w:ascii="Palatino Linotype" w:eastAsia="MS Mincho" w:hAnsi="Palatino Linotype" w:cs="Times New Roman"/>
          <w:b/>
        </w:rPr>
        <w:t xml:space="preserve">, </w:t>
      </w:r>
      <w:r w:rsidRPr="004D3E78">
        <w:rPr>
          <w:rFonts w:ascii="Palatino Linotype" w:eastAsia="MS Mincho" w:hAnsi="Palatino Linotype" w:cs="Times New Roman"/>
        </w:rPr>
        <w:t>en lo sucesivo el</w:t>
      </w:r>
      <w:r w:rsidRPr="004D3E78">
        <w:rPr>
          <w:rFonts w:ascii="Palatino Linotype" w:eastAsia="MS Mincho" w:hAnsi="Palatino Linotype" w:cs="Times New Roman"/>
          <w:b/>
        </w:rPr>
        <w:t xml:space="preserve"> SUJETO OBLIGADO</w:t>
      </w:r>
      <w:r w:rsidRPr="004D3E78">
        <w:rPr>
          <w:rFonts w:ascii="Palatino Linotype" w:eastAsia="MS Mincho" w:hAnsi="Palatino Linotype" w:cs="Times New Roman"/>
        </w:rPr>
        <w:t>, se procede a dictar la presente resolución, con base en los siguientes:</w:t>
      </w:r>
    </w:p>
    <w:p w:rsidR="000E6B07" w:rsidRPr="004D3E78" w:rsidRDefault="000E6B07" w:rsidP="004D3E78">
      <w:pPr>
        <w:spacing w:line="360" w:lineRule="auto"/>
        <w:jc w:val="both"/>
        <w:rPr>
          <w:rFonts w:ascii="Palatino Linotype" w:eastAsia="MS Mincho" w:hAnsi="Palatino Linotype" w:cs="Times New Roman"/>
        </w:rPr>
      </w:pPr>
    </w:p>
    <w:p w:rsidR="000A388F" w:rsidRPr="004D3E78" w:rsidRDefault="000A388F" w:rsidP="004D3E78">
      <w:pPr>
        <w:keepNext/>
        <w:keepLines/>
        <w:spacing w:line="360" w:lineRule="auto"/>
        <w:jc w:val="center"/>
        <w:outlineLvl w:val="0"/>
        <w:rPr>
          <w:rFonts w:ascii="Palatino Linotype" w:eastAsia="MS Gothic" w:hAnsi="Palatino Linotype" w:cs="Times New Roman"/>
          <w:b/>
          <w:lang w:val="es-MX" w:eastAsia="en-US"/>
        </w:rPr>
      </w:pPr>
      <w:bookmarkStart w:id="0" w:name="_Toc461555884"/>
      <w:bookmarkStart w:id="1" w:name="_Toc466371847"/>
      <w:bookmarkStart w:id="2" w:name="_Toc11873080"/>
      <w:bookmarkStart w:id="3" w:name="_Toc12541467"/>
      <w:r w:rsidRPr="004D3E78">
        <w:rPr>
          <w:rFonts w:ascii="Palatino Linotype" w:eastAsia="MS Gothic" w:hAnsi="Palatino Linotype" w:cs="Times New Roman"/>
          <w:b/>
          <w:lang w:val="es-MX" w:eastAsia="en-US"/>
        </w:rPr>
        <w:t>ANTECEDENTES</w:t>
      </w:r>
      <w:bookmarkEnd w:id="0"/>
      <w:bookmarkEnd w:id="1"/>
      <w:bookmarkEnd w:id="2"/>
      <w:bookmarkEnd w:id="3"/>
    </w:p>
    <w:p w:rsidR="000A388F" w:rsidRPr="004D3E78" w:rsidRDefault="000A388F" w:rsidP="004D3E78">
      <w:pPr>
        <w:spacing w:line="360" w:lineRule="auto"/>
        <w:rPr>
          <w:rFonts w:ascii="Palatino Linotype" w:eastAsia="MS Mincho" w:hAnsi="Palatino Linotype" w:cs="Times New Roman"/>
          <w:lang w:val="es-MX" w:eastAsia="en-US"/>
        </w:rPr>
      </w:pPr>
    </w:p>
    <w:p w:rsidR="000A388F" w:rsidRPr="004D3E78" w:rsidRDefault="000A388F" w:rsidP="004D3E78">
      <w:pPr>
        <w:numPr>
          <w:ilvl w:val="0"/>
          <w:numId w:val="2"/>
        </w:numPr>
        <w:spacing w:line="360" w:lineRule="auto"/>
        <w:ind w:left="0" w:firstLine="0"/>
        <w:contextualSpacing/>
        <w:jc w:val="both"/>
        <w:rPr>
          <w:rFonts w:ascii="Palatino Linotype" w:eastAsia="Calibri" w:hAnsi="Palatino Linotype" w:cs="Arial"/>
          <w:lang w:val="es-ES"/>
        </w:rPr>
      </w:pPr>
      <w:r w:rsidRPr="004D3E78">
        <w:rPr>
          <w:rFonts w:ascii="Palatino Linotype" w:eastAsia="Calibri" w:hAnsi="Palatino Linotype" w:cs="Arial"/>
          <w:lang w:val="es-ES"/>
        </w:rPr>
        <w:t>El día veintiséis (26) de febrero de dos mil diecinueve</w:t>
      </w:r>
      <w:r w:rsidRPr="004D3E78">
        <w:rPr>
          <w:rFonts w:ascii="Palatino Linotype" w:eastAsia="MS Mincho" w:hAnsi="Palatino Linotype" w:cs="Times New Roman"/>
          <w:b/>
        </w:rPr>
        <w:t xml:space="preserve">, </w:t>
      </w:r>
      <w:r w:rsidRPr="004D3E78">
        <w:rPr>
          <w:rFonts w:ascii="Palatino Linotype" w:eastAsia="Calibri" w:hAnsi="Palatino Linotype" w:cs="Arial"/>
          <w:lang w:val="es-ES"/>
        </w:rPr>
        <w:t xml:space="preserve">se presentó ante el </w:t>
      </w:r>
      <w:r w:rsidRPr="004D3E78">
        <w:rPr>
          <w:rFonts w:ascii="Palatino Linotype" w:eastAsia="Calibri" w:hAnsi="Palatino Linotype" w:cs="Arial"/>
          <w:b/>
          <w:lang w:val="es-ES"/>
        </w:rPr>
        <w:t>SUJETO OBLIGADO</w:t>
      </w:r>
      <w:r w:rsidRPr="004D3E78">
        <w:rPr>
          <w:rFonts w:ascii="Palatino Linotype" w:eastAsia="Calibri" w:hAnsi="Palatino Linotype" w:cs="Arial"/>
        </w:rPr>
        <w:t xml:space="preserve"> vía </w:t>
      </w:r>
      <w:r w:rsidRPr="004D3E78">
        <w:rPr>
          <w:rFonts w:ascii="Palatino Linotype" w:eastAsia="Calibri" w:hAnsi="Palatino Linotype" w:cs="Arial"/>
          <w:lang w:val="es-ES"/>
        </w:rPr>
        <w:t xml:space="preserve">Sistema de Acceso a la Información Mexiquense </w:t>
      </w:r>
      <w:r w:rsidRPr="004D3E78">
        <w:rPr>
          <w:rFonts w:ascii="Palatino Linotype" w:eastAsia="Calibri" w:hAnsi="Palatino Linotype" w:cs="Arial"/>
          <w:b/>
          <w:lang w:val="es-ES"/>
        </w:rPr>
        <w:t>SAIMEX</w:t>
      </w:r>
      <w:r w:rsidRPr="004D3E78">
        <w:rPr>
          <w:rFonts w:ascii="Palatino Linotype" w:eastAsia="Calibri" w:hAnsi="Palatino Linotype" w:cs="Arial"/>
          <w:lang w:val="es-ES"/>
        </w:rPr>
        <w:t>, la solicitud de información pública registrada con el número</w:t>
      </w:r>
      <w:r w:rsidRPr="004D3E78">
        <w:rPr>
          <w:rFonts w:ascii="Palatino Linotype" w:eastAsia="Calibri" w:hAnsi="Palatino Linotype" w:cs="Arial"/>
          <w:b/>
          <w:bCs/>
        </w:rPr>
        <w:t xml:space="preserve">  00160/VACHASO/IP/2019</w:t>
      </w:r>
      <w:r w:rsidRPr="004D3E78">
        <w:rPr>
          <w:rFonts w:ascii="Palatino Linotype" w:eastAsia="MS Mincho" w:hAnsi="Palatino Linotype" w:cs="Times New Roman"/>
          <w:b/>
          <w:bCs/>
          <w:color w:val="000000"/>
        </w:rPr>
        <w:t>,</w:t>
      </w:r>
      <w:r w:rsidRPr="004D3E78">
        <w:rPr>
          <w:rFonts w:ascii="Palatino Linotype" w:eastAsia="Calibri" w:hAnsi="Palatino Linotype" w:cs="Arial"/>
          <w:lang w:val="es-ES"/>
        </w:rPr>
        <w:t xml:space="preserve"> mediante la cual se solicitó:</w:t>
      </w:r>
    </w:p>
    <w:p w:rsidR="000A388F" w:rsidRPr="004D3E78" w:rsidRDefault="000A388F" w:rsidP="004D3E78">
      <w:pPr>
        <w:spacing w:line="360" w:lineRule="auto"/>
        <w:ind w:left="360"/>
        <w:contextualSpacing/>
        <w:jc w:val="both"/>
        <w:rPr>
          <w:rFonts w:ascii="Palatino Linotype" w:eastAsia="MS Mincho" w:hAnsi="Palatino Linotype" w:cs="Times New Roman"/>
          <w:i/>
          <w:color w:val="000000"/>
        </w:rPr>
      </w:pPr>
    </w:p>
    <w:p w:rsidR="000A388F" w:rsidRPr="004D3E78" w:rsidRDefault="000A388F" w:rsidP="004D3E78">
      <w:pPr>
        <w:spacing w:line="360" w:lineRule="auto"/>
        <w:ind w:left="567" w:right="567"/>
        <w:contextualSpacing/>
        <w:jc w:val="both"/>
        <w:rPr>
          <w:rFonts w:ascii="Palatino Linotype" w:eastAsia="Calibri" w:hAnsi="Palatino Linotype" w:cs="Arial"/>
          <w:i/>
          <w:lang w:val="es-ES"/>
        </w:rPr>
      </w:pPr>
      <w:r w:rsidRPr="004D3E78">
        <w:rPr>
          <w:rFonts w:ascii="Palatino Linotype" w:eastAsia="Calibri" w:hAnsi="Palatino Linotype" w:cs="Arial"/>
          <w:i/>
        </w:rPr>
        <w:t>“</w:t>
      </w:r>
      <w:r w:rsidR="000E6B07" w:rsidRPr="004D3E78">
        <w:rPr>
          <w:rFonts w:ascii="Palatino Linotype" w:eastAsia="Calibri" w:hAnsi="Palatino Linotype" w:cs="Arial"/>
          <w:i/>
        </w:rPr>
        <w:t>REQUERIMIENTO DE INFORMACIÓN: APARTADO A LEY DE PLANEACION DEL ESTADO DE MÉXICO Y MUNICIPIOS 1. El artículo 7 de la Ley de Planeación del Estado de México y Municipios establece que: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 1.1 Al respecto, se solicitan los planes y los programas formulados a partir de lo establecido en el artículo 7 de la Ley de Planeación del Estado de México y Municipios, y que contengan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 2. El artículo 19 de la Ley de Planeación del Estado de México y Municipios establece que: Compete a los ayuntamientos, en materia de planeación democrática para el desarrollo: I. Elaborar, aprobar, ejecutar, dar seguimiento, evaluar y el control del Plan de Desarrollo Municipal y sus programas; II. Establecer los órganos, unidades administrativas o servidores públicos que lleven a cabo las labores de información, planeación, programación y evaluación; VIII. Integrar y elaborar el presupuesto por programas para la ejecución de las acciones que correspondan, de acuerdo con las leyes, reglamentos y demás disposiciones; 2.1 Al respecto, se solicita que proporcione los programas a que hace referencia la fracción I del artículo 19 de la Ley de Planeación del Estado de México y Municipios; y los mecanismos diseñados para su evaluación y control. 2.2 Indique cuales son los órganos, unidades administrativas o servidores públicos establecidos para llevar a cabo las labores de información, planeación, programación y evaluación; 2.3 Indique si los programas a los que hace referencia la fracción VIII del artículo 19 de la Ley de Planeación del Estado de México y Municipios son los mismos a los que refiere la fracción I de dicho artículo, proporcione los programas y el presupuesto integrado y elaborado para cada programa. 3. El artículo 20 de la Ley de Planeación del Estado de México y Municipios establece que: 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 IV. Verificar que los programas y la asignación de recursos guarden relación con los objetivos, metas y prioridades de los planes y programas y la evaluación de su ejecución; VIII. 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3.1 Al respecto, se solicita que indique cual es el área del ayuntamiento que se encarga de verificar que los programas y la asignación de recursos guarden relación con los objetivos, metas y prioridades de los planes y programas y la evaluación de su ejecución, y proporcione los reportes sobre los resultados de la ejecución de los planes y programas al Comité de Planeación para el Desarrollo del Estado de México, con base en la coordinación establecida en el Sistema de Planeación Democrática para el Desarrollo del Estado de México y Municipios. CAPITULO CUARTO DEL CONTROL, SEGUIMIENTO Y EVALUACION DE LA EJECUCION 4. El artículo 36 de la Ley de Planeación del Estado de México y Municipios establece que: la Secretaría de Finanzas del Gobierno del Estado de México y los ayuntamientos, en el ámbito de su competencia, establecerán la metodología, procedimientos y mecanismos para el adecuado control, seguimiento, revisión y evaluación de la ejecución de los programas, el uso y destino de los recursos asignados a ellos y la vigilancia de su cumplimiento. 4.1 Al respecto, se solicita la metodología, procedimientos y mecanismos para el adecuado control, seguimiento, revisión y evaluación de la ejecución de los programas, el uso y destino de los recursos asignados a ellos y la vigilancia de su cumplimiento que la Secretaría de Finanzas del Gobierno del Estado de México y el ayuntamiento establecieron para tal efecto. 5. El artículo 37 de la Ley de Planeación del Estado de México y Municipios establece que: en cumplimiento de los objetivos y metas establecidos en los planes de desarrollo estatal y municipales,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enviarán a la Secretaría cuando ésta así lo solicite, los informes del avance programático-presupuestal para su revisión, seguimiento y evaluación, y en el caso de los municipios, a quien los ayuntamientos designen. 5.1 Al respecto, se solicitan los mecanismos diseñados y empleados para que los titulares de las dependencias, entidades públicas, organismos, unidades administrativas y demás servidores públicos cumplan con los de los objetivos y metas establecidos en el plan de desarrollo municipal, ejecuten con oportunidad, eficiencia y eficacia los programas, y especifique cual es el área o personal encargado de revisar, dar seguimiento y evaluar los informes del avance programático-presupuestal. LEY ORGÁNICA MUNICIPAL DEL ESTADO DE MÉXICO CAPITULO TERCERO ATRIBUCIONES DE LOS AYUNTAMIENTOS 6. El artículo 31de la Ley Orgánica Municipal del Estado de México establece que son atribuciones de los ayuntamientos: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6.1 Al respecto, se solicitan los reglamentos, circulares y disposiciones administrativas de observancia general dentro del territorio del municipio, necesarios para su organización, prestación de los servicios públicos y, en general, para el cumplimiento de sus atribuciones, actualizados y vigentes para 2016, así como los manuales de organización y procedimientos de cada una de las áreas y dependencias del ayuntamiento. 7. La fracción XXI y XXI Ter., del artículo 31de la Ley Orgánica Municipal del Estado de México establece que son atribuciones de los ayuntamientos: Formular, aprobar y ejecutar los planes de desarrollo municipal y los Programas correspondientes; y Promover, desarrollar, vigilar y evaluar en su municipio, los programas en materia de protección civil el cual se integrará con tres subprogramas: a). Prevención b). Auxilio c). Recuperación 7.1 Al respecto, se solicita el programa en materia de protección civil, y los programas aprobados que refiere la fracción XXI del artículo 31de la Ley Orgánica Municipal del Estado de México. 8. EL artículo 83, fracción I, y X de la de la Ley Orgánica Municipal del Estado de México establece que la Comisión de Planeación para el Desarrollo Municipal tendrá dentro de sus atribuciones la de “Proponer al ayuntamiento los mecanismos, instrumentos o acciones para la formulación, control y evaluación del Plan de Desarrollo Municipal, y proponer al cabildo su reglamento interior. 8.1 Al respecto, se solicitan los mecanismos, instrumentos o acciones para la formulación, control y evaluación del Plan de Desarrollo Municipal y la documentación soporte que acredite la integración de la Comisión de Planeación para el Desarrollo Municipal del ayuntamiento. 9. Por su parte el artículo 84 del mismo ordenamiento establece que el “el presidente municipal, al inicio de su período constitucional, convocará a organizaciones sociales de la comunidad para que se integren a la Comisión de Planeación para el Desarrollo Municipal”. 9.1 Al respecto, se solicita la convocatoria emitida para a integración de la Comisión de Planeación para el Desarrollo Municipal. TITULO IV Régimen Administrativo CAPITULO PRIMERO De las Dependencias Administrativas 10. El artículo 88 de la de la Ley Orgánica Municipal del Estado de México establece que: las dependencias y entidades de la administración pública municipal conducirán sus acciones con base en los programas anuales que establezca el ayuntamiento para el logro de los objetivos del Plan de Desarrollo Municipal. 10.1 Al respecto, se solicitan los programas anuales establecidos por el ayuntamiento para el logro de los objetivos del Plan de Desarrollo Municipal. 11. El artículo 89 de la de la Ley Orgánica Municipal del Estado de México establece que: las dependencias y entidades de la administración pública municipal, tales como organismos públicos descentralizados, empresas de participación mayoritaria y fideicomisos, ejercerán las funciones propias de su competencia previstas y serán responsables del ejercicio de las funciones propias de su competencia, en términos de la Ley o en los reglamentos o acuerdos expedidos por los ayuntamientos. En los reglamentos o acuerdos se establecerán las estructuras de organización de las unidades administrativas de los ayuntamientos, en función de las características socio-económicas de los respectivos municipios, de su capacidad económica y de los requerimientos de la comunidad. 11.1 Al respecto, se solicitan los reglamentos o acuerdos en donde se establezcan las estructuras de organización de las unidades administrativas del ayuntamiento, en función de las características socio-económicas de los respectivos municipios, de su capacidad económica y de los requerimientos de la comunidad. 12. El artículo 101, fracción I, de la de la Ley Orgánica Municipal del Estado de México establece que: el proyecto del presupuesto de egresos se integrará básicamente con: los programas en que se señalen objetivos, metas y unidades responsables para su ejecución, así como la valuación estimada del programa; 12.1 Al respecto, se solicita el proyecto del presupuesto de egresos integrado con los programas en que se señalen objetivos, metas y unidades responsables para su ejecución, así como la valuación estimada del programa. 13. El artículo 112, fracción I, de la de la Ley Orgánica Municipal del Estado de México establece que: El órgano de contraloría interna municipal, tendrá a su cargo planear, programar, organizar y coordinar el sistema de control y evaluación municipal. 13.1 Al respecto, se solicita la evidencia documental del establecimiento o implementación del sistema de control y evaluación municipal. CAPITULO QUINTO De la Planeación 14. El artículo 114 de la de la Ley Orgánica Municipal del Estado de México establece que: cada ayuntamiento elaborará su plan de desarrollo municipal y los programas de trabajo necesarios para su ejecución en forma democrática y participativa. 14.1 Al respecto, se solicita que indique cuales son y proporcione los programas de trabajo elaborados para la ejecución del plan de desarrollo municipal. 15. El artículo 115 de la de la Ley Orgánica Municipal del Estado de México establece que: la formulación, aprobación, ejecución, control y evaluación del plan y programas municipales estarán a cargo de los órganos, dependencias o servidores públicos que determinen los ayuntamientos, conforme a las normas legales de la materia y las que cada cabildo determine. 15.1 Al respecto, se solicita que informe cuales son los órganos, dependencias o servidores públicos determinados por el ayuntamiento, conforme a las normas legales de la materia y las determinadas por el cabildo para la formulación, aprobación, ejecución, control y evaluación del plan y programas municipales. 16. El artículo 119 de la Ley Orgánica Municipal del Estado de México establece que: el Plan de Desarrollo Municipal se complementará con programas anuales sectoriales de la administración municipal y con programas especiales de los organismos desconcentrados y descentralizados de carácter municipal. 16.1 Al respecto, se solicitan los programas anuales sectoriales de la administración municipal y los programas especiales complementarios del Plan de Desarrollo Municipal de los organismos desconcentrados y descentralizados de carácter municipal. APARTADO B LEY DE TRANSPARENCIA Y ACCESO A LA INFORMACIÓN PÚBLICA DEL ESTADO DE MÉXICO Y MUNICIPIOS 1. El artículo 24 de la Ley de Transparencia y Acceso a la Información Pública del Estado de México y Municipios establece que: para el cumplimiento de los objetivos de esta Ley, los sujetos obligados deberán cumplir con las siguientes obligaciones, según corresponda, de acuerdo a su naturaleza: I. Constituir el Comité de Transparencia, las unidades de transparencia y vigilar su correcto funcionamiento de acuerdo a su normatividad interna; II. Designar en las unidades de transparencia a los titulares que dependan directamente del titular del sujeto obligado y que preferentemente cuenten con experiencia en la materia; III. Proporcionar capacitación continua y especializada en coordinación con el Instituto, al personal que formen parte de los comités y unidades de transparencia; en temas de transparencia, acceso a la información y rendición de cuentas; V. Promover la generación, documentación y publicación de la información en formatos abiertos y accesibles; IX. Fomentar el uso de tecnologías de la información para garantizar la transparencia, el derecho de acceso a la información y la accesibilidad a éstos; XIII. Difundir proactivamente información de interés público; XVIII. Hacer pública toda aquella información relativa a los montos y las personas a quienes entreguen, por cualquier motivo, recursos públicos, así como los informes que dichas personas les entreguen sobre el uso y destino de dichos recursos; 1.1 Al respecto, se solicita la evidencia documental que acredite la constitución del Comité y la unidad de transparencia, también proporcione la normativa interna establecida para su correcto funcionamiento y su estructura orgánica. 1.2 Informe cuáles son los requisitos establecidos para ser titular de la Unidad de Transparencia y proporcione la evidencia documental que acredite que el titular de dicha unidad cuenta la experiencia y cumple con los requisitos para dicho puesto. 1.3 Proporcione el calendario de capacitación continua y especializada elaborado en coordinación con el Instituto de Transparencia, Acceso a la Información Pública y Protección de Datos Personales del Estado de México y Municipios para capacitar al personal que forma parte del comités y unidad de transparencia; en temas de transparencia, acceso a la información y rendición de cuentas. 1.4 Informe cuáles son las acciones realizadas o programadas para promover la generación, documentación y publicación de la información en formatos abiertos y accesibles. También especifique cuáles son las características de los formatos abiertos y accesibles. 1.5 Informe cuáles son las acciones diseñadas e implementadas para fomentar el uso de tecnologías de la información y como el uso de estas han garantizado la transparencia, el derecho de acceso a la información y la accesibilidad a éstos. 1.6 Indique cuáles son los medios por los cuales el ayuntamiento difunde proactivamente información de interés público. 1.7 ¿A cuántas personas se han entregado recursos públicos? Indique en dónde se encuentra publicada la información relativa a los montos así como los informes que dichas personas han entregado al ayuntamiento sobre el uso y destino de dichos recursos; 2. El artículo 69 de la Ley de Transparencia y Acceso a la Información Pública del Estado de México y Municipios establece que para el cumplimiento de las obligaciones previstas en la misma, los sujetos obligados podrán desarrollar o adoptar, en lo individual o en acuerdo con otros sujetos obligados, esquemas de mejores prácticas que tengan por objeto: I. Elevar el nivel de cumplimiento de las disposiciones previstas en la presente Ley; II. Armonizar el acceso a la información por sectores; III. Facilitar el ejercicio del derecho de acceso a la información a las personas; y IV. Procurar la accesibilidad de la información. XXII. Documentar todo acto que derive del ejercicio de sus facultades, competencias o funciones y abstenerse de destruirlos u ocultarlos, dentro de los que destacan los procesos deliberativos y de decisión definitiva; XXIII. Procurar la digitalización de toda la información pública en su poder; XXIV. Orientar y asesorar al solicitante para corregir cualquier deficiencia sustancial de las solicitudes. 2.1 Al respecto, se solicita la evidencia documental que acredite el desarrollo o adopción de esquemas de mejores prácticas que menciona el artículo 69 de la Ley de Transparencia y Acceso a la Información Pública del Estado de México y Municipios, y los resultados obtenidos para cada uno de los numerales señalados. LEY GENERAL DE TRANSPARENCIA Y ACCESO A LA INFORMACIÓN 3. El artículo 121 de la Ley General de Transparencia y Acceso a la Información Pública establece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El artículo 50 de la Ley de Transparencia y Acceso a la Información Pública del Estado de México y Municipios establece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3.1 Al respecto, se solicita la evidencia documental que acredite el establecimiento de mecanismos o acciones a efecto de que el ayuntamiento garantice las medidas y condiciones de accesibilidad para que toda persona pueda ejercer el derecho de acceso a la información, mediante solicitudes de información. 4. El artículo 122 de la Ley General de Transparencia y Acceso a la Información Pública establece que: cualquier persona por sí misma o a través de su representante, podrá presentar solicitud de acceso a información ante la Unidad de Transparencia, a través de la Plataforma Nacional, en la oficina u oficinas designadas para ello, vía correo electrónico, correo postal, mensajería, telégrafo, verbalmente o cualquier medio aprobado por el Sistema Nacional. El artículo 152 de la Ley de Transparencia y Acceso a la Información Pública del Estado de México y Municipios establece que: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4.1 Al respecto, se solicita que indique cuál es el sistema electrónico empleado por la unidad de Transparencia para recibir solicitudes de información. 4.2 Indique a quién se debe dirigir la solicitud de información cuándo se envía por medio de un correo electrónico, o correo postal. 4.3 Indique el correo electrónico habilitado para hacer una solicitud de información 4.4 Especifique si existe algún otro medio aprobado por el Instituto de Transparencia, Acceso a la Información Pública y Protección de Datos Personales del Estado de México y Municipios para solicitar información. 4.5 ¿Cuál es el trato que se le da a las solicitudes de información cuando éstas se dirigen al titular del sujeto obligado y se entregan en cualquier otra área que no sea la unidad de transparencia, por ejemplo, en oficialía de partes? 4.6 Proporcione el Manual de procedimientos y de organización de la Unidad de Transparencia.</w:t>
      </w:r>
      <w:r w:rsidRPr="004D3E78">
        <w:rPr>
          <w:rFonts w:ascii="Palatino Linotype" w:eastAsia="Calibri" w:hAnsi="Palatino Linotype" w:cs="Arial"/>
          <w:i/>
        </w:rPr>
        <w:t>”(Sic)</w:t>
      </w:r>
    </w:p>
    <w:p w:rsidR="000A388F" w:rsidRPr="004D3E78" w:rsidRDefault="000A388F" w:rsidP="004D3E78">
      <w:pPr>
        <w:spacing w:line="360" w:lineRule="auto"/>
        <w:ind w:right="34"/>
        <w:contextualSpacing/>
        <w:jc w:val="both"/>
        <w:rPr>
          <w:rFonts w:ascii="Palatino Linotype" w:eastAsia="MS Mincho" w:hAnsi="Palatino Linotype" w:cs="Times New Roman"/>
        </w:rPr>
      </w:pPr>
    </w:p>
    <w:p w:rsidR="000A388F" w:rsidRPr="004D3E78" w:rsidRDefault="000A388F" w:rsidP="004D3E78">
      <w:pPr>
        <w:numPr>
          <w:ilvl w:val="0"/>
          <w:numId w:val="2"/>
        </w:numPr>
        <w:spacing w:line="360" w:lineRule="auto"/>
        <w:ind w:left="0" w:right="34" w:firstLine="0"/>
        <w:contextualSpacing/>
        <w:jc w:val="both"/>
        <w:rPr>
          <w:rFonts w:ascii="Palatino Linotype" w:eastAsia="MS Mincho" w:hAnsi="Palatino Linotype" w:cs="Times New Roman"/>
        </w:rPr>
      </w:pPr>
      <w:r w:rsidRPr="004D3E78">
        <w:rPr>
          <w:rFonts w:ascii="Palatino Linotype" w:eastAsia="MS Mincho" w:hAnsi="Palatino Linotype" w:cs="Times New Roman"/>
        </w:rPr>
        <w:t xml:space="preserve">Se hace constar que se señaló como modalidad de entrega de la información a través del Sistema de Acceso a la Información Mexiquense </w:t>
      </w:r>
      <w:r w:rsidRPr="004D3E78">
        <w:rPr>
          <w:rFonts w:ascii="Palatino Linotype" w:eastAsia="MS Mincho" w:hAnsi="Palatino Linotype" w:cs="Times New Roman"/>
          <w:b/>
        </w:rPr>
        <w:t>(SAIMEX)</w:t>
      </w:r>
      <w:r w:rsidRPr="004D3E78">
        <w:rPr>
          <w:rFonts w:ascii="Palatino Linotype" w:eastAsia="MS Mincho" w:hAnsi="Palatino Linotype" w:cs="Times New Roman"/>
        </w:rPr>
        <w:t>.</w:t>
      </w:r>
    </w:p>
    <w:p w:rsidR="000A388F" w:rsidRPr="004D3E78" w:rsidRDefault="000A388F" w:rsidP="004D3E78">
      <w:pPr>
        <w:spacing w:line="360" w:lineRule="auto"/>
        <w:ind w:left="284" w:right="34"/>
        <w:contextualSpacing/>
        <w:jc w:val="both"/>
        <w:rPr>
          <w:rFonts w:ascii="Palatino Linotype" w:eastAsia="MS Mincho" w:hAnsi="Palatino Linotype" w:cs="Times New Roman"/>
        </w:rPr>
      </w:pPr>
    </w:p>
    <w:p w:rsidR="000A388F" w:rsidRPr="004D3E78" w:rsidRDefault="00F801AA" w:rsidP="004D3E78">
      <w:pPr>
        <w:numPr>
          <w:ilvl w:val="0"/>
          <w:numId w:val="2"/>
        </w:numPr>
        <w:spacing w:line="360" w:lineRule="auto"/>
        <w:ind w:left="0" w:right="34" w:firstLine="0"/>
        <w:contextualSpacing/>
        <w:jc w:val="both"/>
        <w:rPr>
          <w:rFonts w:ascii="Palatino Linotype" w:eastAsia="MS Mincho" w:hAnsi="Palatino Linotype" w:cs="Times New Roman"/>
        </w:rPr>
      </w:pPr>
      <w:r w:rsidRPr="004D3E78">
        <w:rPr>
          <w:rFonts w:ascii="Palatino Linotype" w:eastAsia="Times New Roman" w:hAnsi="Palatino Linotype" w:cs="Arial"/>
          <w:lang w:val="es-ES"/>
        </w:rPr>
        <w:t>El día once (11</w:t>
      </w:r>
      <w:r w:rsidR="000A388F" w:rsidRPr="004D3E78">
        <w:rPr>
          <w:rFonts w:ascii="Palatino Linotype" w:eastAsia="Times New Roman" w:hAnsi="Palatino Linotype" w:cs="Arial"/>
          <w:lang w:val="es-ES"/>
        </w:rPr>
        <w:t xml:space="preserve">) de abril de dos mil diecinueve, el </w:t>
      </w:r>
      <w:r w:rsidR="000A388F" w:rsidRPr="004D3E78">
        <w:rPr>
          <w:rFonts w:ascii="Palatino Linotype" w:eastAsia="Times New Roman" w:hAnsi="Palatino Linotype" w:cs="Arial"/>
          <w:b/>
          <w:lang w:val="es-ES"/>
        </w:rPr>
        <w:t>SUJETO OBLIGADO</w:t>
      </w:r>
      <w:r w:rsidR="000A388F" w:rsidRPr="004D3E78">
        <w:rPr>
          <w:rFonts w:ascii="Palatino Linotype" w:eastAsia="Times New Roman" w:hAnsi="Palatino Linotype" w:cs="Arial"/>
          <w:lang w:val="es-ES"/>
        </w:rPr>
        <w:t xml:space="preserve"> dio respuesta a la solicitud de información al tenor de lo siguiente: </w:t>
      </w:r>
    </w:p>
    <w:p w:rsidR="000A388F" w:rsidRPr="004D3E78" w:rsidRDefault="000A388F" w:rsidP="004D3E78">
      <w:pPr>
        <w:spacing w:line="360" w:lineRule="auto"/>
        <w:ind w:right="34"/>
        <w:jc w:val="both"/>
        <w:rPr>
          <w:rFonts w:ascii="Palatino Linotype" w:eastAsia="MS Mincho" w:hAnsi="Palatino Linotype" w:cs="Times New Roman"/>
        </w:rPr>
      </w:pPr>
    </w:p>
    <w:p w:rsidR="00F801AA" w:rsidRPr="004D3E78" w:rsidRDefault="000A388F" w:rsidP="004D3E78">
      <w:pPr>
        <w:spacing w:line="360" w:lineRule="auto"/>
        <w:ind w:left="720" w:right="34"/>
        <w:contextualSpacing/>
        <w:jc w:val="right"/>
        <w:rPr>
          <w:rFonts w:ascii="Palatino Linotype" w:eastAsia="MS Mincho" w:hAnsi="Palatino Linotype" w:cs="Times New Roman"/>
          <w:i/>
        </w:rPr>
      </w:pPr>
      <w:r w:rsidRPr="004D3E78">
        <w:rPr>
          <w:rFonts w:ascii="Palatino Linotype" w:eastAsia="MS Mincho" w:hAnsi="Palatino Linotype" w:cs="Times New Roman"/>
          <w:i/>
        </w:rPr>
        <w:t>“</w:t>
      </w:r>
      <w:r w:rsidR="00F801AA" w:rsidRPr="004D3E78">
        <w:rPr>
          <w:rFonts w:ascii="Palatino Linotype" w:eastAsia="MS Mincho" w:hAnsi="Palatino Linotype" w:cs="Times New Roman"/>
          <w:i/>
        </w:rPr>
        <w:t>Juchitepec, México a 11 de Abril de 2019</w:t>
      </w:r>
    </w:p>
    <w:p w:rsidR="00F801AA" w:rsidRPr="004D3E78" w:rsidRDefault="00F801AA" w:rsidP="004D3E78">
      <w:pPr>
        <w:spacing w:line="360" w:lineRule="auto"/>
        <w:ind w:left="720" w:right="34"/>
        <w:contextualSpacing/>
        <w:jc w:val="right"/>
        <w:rPr>
          <w:rFonts w:ascii="Palatino Linotype" w:eastAsia="MS Mincho" w:hAnsi="Palatino Linotype" w:cs="Times New Roman"/>
          <w:i/>
        </w:rPr>
      </w:pPr>
      <w:r w:rsidRPr="004D3E78">
        <w:rPr>
          <w:rFonts w:ascii="Palatino Linotype" w:eastAsia="MS Mincho" w:hAnsi="Palatino Linotype" w:cs="Times New Roman"/>
          <w:i/>
        </w:rPr>
        <w:t xml:space="preserve">Nombre del solicitante: </w:t>
      </w:r>
      <w:r w:rsidR="00E41B6F" w:rsidRPr="00E41B6F">
        <w:rPr>
          <w:rFonts w:ascii="Palatino Linotype" w:eastAsia="MS Mincho" w:hAnsi="Palatino Linotype" w:cs="Times New Roman"/>
          <w:i/>
          <w:highlight w:val="black"/>
        </w:rPr>
        <w:t>------------</w:t>
      </w:r>
      <w:r w:rsidR="00E41B6F" w:rsidRPr="00BC6E68">
        <w:rPr>
          <w:rFonts w:ascii="Palatino Linotype" w:eastAsia="MS Mincho" w:hAnsi="Palatino Linotype" w:cs="Times New Roman"/>
          <w:i/>
          <w:highlight w:val="black"/>
        </w:rPr>
        <w:t>-------------------</w:t>
      </w:r>
      <w:bookmarkStart w:id="4" w:name="_GoBack"/>
      <w:bookmarkEnd w:id="4"/>
      <w:r w:rsidR="00E41B6F" w:rsidRPr="00E41B6F">
        <w:rPr>
          <w:rFonts w:ascii="Palatino Linotype" w:eastAsia="MS Mincho" w:hAnsi="Palatino Linotype" w:cs="Times New Roman"/>
          <w:i/>
          <w:highlight w:val="black"/>
        </w:rPr>
        <w:t>-----------</w:t>
      </w:r>
    </w:p>
    <w:p w:rsidR="00F801AA" w:rsidRPr="004D3E78" w:rsidRDefault="00F801AA" w:rsidP="004D3E78">
      <w:pPr>
        <w:spacing w:line="360" w:lineRule="auto"/>
        <w:ind w:left="720" w:right="34"/>
        <w:contextualSpacing/>
        <w:jc w:val="right"/>
        <w:rPr>
          <w:rFonts w:ascii="Palatino Linotype" w:eastAsia="MS Mincho" w:hAnsi="Palatino Linotype" w:cs="Times New Roman"/>
          <w:i/>
        </w:rPr>
      </w:pPr>
      <w:r w:rsidRPr="004D3E78">
        <w:rPr>
          <w:rFonts w:ascii="Palatino Linotype" w:eastAsia="MS Mincho" w:hAnsi="Palatino Linotype" w:cs="Times New Roman"/>
          <w:i/>
        </w:rPr>
        <w:t>Folio de la solicitud: 00058/JUCHITE/IP/2019</w:t>
      </w:r>
    </w:p>
    <w:p w:rsidR="00F801AA" w:rsidRPr="004D3E78" w:rsidRDefault="00F801AA" w:rsidP="004D3E78">
      <w:pPr>
        <w:spacing w:line="360" w:lineRule="auto"/>
        <w:ind w:left="720" w:right="34"/>
        <w:contextualSpacing/>
        <w:jc w:val="right"/>
        <w:rPr>
          <w:rFonts w:ascii="Palatino Linotype" w:eastAsia="MS Mincho" w:hAnsi="Palatino Linotype" w:cs="Times New Roman"/>
          <w:i/>
        </w:rPr>
      </w:pPr>
    </w:p>
    <w:p w:rsidR="00F801AA" w:rsidRPr="004D3E78" w:rsidRDefault="00F801AA" w:rsidP="004D3E78">
      <w:pPr>
        <w:spacing w:line="360" w:lineRule="auto"/>
        <w:ind w:left="720" w:right="34"/>
        <w:contextualSpacing/>
        <w:rPr>
          <w:rFonts w:ascii="Palatino Linotype" w:eastAsia="MS Mincho" w:hAnsi="Palatino Linotype" w:cs="Times New Roman"/>
          <w:i/>
        </w:rPr>
      </w:pPr>
      <w:r w:rsidRPr="004D3E78">
        <w:rPr>
          <w:rFonts w:ascii="Palatino Linotype" w:eastAsia="MS Mincho" w:hAnsi="Palatino Linotype" w:cs="Times New Roman"/>
          <w:i/>
        </w:rPr>
        <w:t>Buenas tarades, por favor vea archivo adjunto</w:t>
      </w:r>
    </w:p>
    <w:p w:rsidR="00F801AA" w:rsidRPr="004D3E78" w:rsidRDefault="00F801AA" w:rsidP="004D3E78">
      <w:pPr>
        <w:spacing w:line="360" w:lineRule="auto"/>
        <w:ind w:left="720" w:right="34"/>
        <w:contextualSpacing/>
        <w:rPr>
          <w:rFonts w:ascii="Palatino Linotype" w:eastAsia="MS Mincho" w:hAnsi="Palatino Linotype" w:cs="Times New Roman"/>
          <w:i/>
        </w:rPr>
      </w:pPr>
      <w:r w:rsidRPr="004D3E78">
        <w:rPr>
          <w:rFonts w:ascii="Palatino Linotype" w:eastAsia="MS Mincho" w:hAnsi="Palatino Linotype" w:cs="Times New Roman"/>
          <w:i/>
        </w:rPr>
        <w:t>ATENTAMENTE</w:t>
      </w:r>
    </w:p>
    <w:p w:rsidR="000A388F" w:rsidRPr="004D3E78" w:rsidRDefault="00F801AA" w:rsidP="004D3E78">
      <w:pPr>
        <w:spacing w:line="360" w:lineRule="auto"/>
        <w:ind w:left="720" w:right="34"/>
        <w:contextualSpacing/>
        <w:rPr>
          <w:rFonts w:ascii="Palatino Linotype" w:eastAsia="MS Mincho" w:hAnsi="Palatino Linotype" w:cs="Times New Roman"/>
          <w:i/>
        </w:rPr>
      </w:pPr>
      <w:r w:rsidRPr="004D3E78">
        <w:rPr>
          <w:rFonts w:ascii="Palatino Linotype" w:eastAsia="MS Mincho" w:hAnsi="Palatino Linotype" w:cs="Times New Roman"/>
          <w:i/>
        </w:rPr>
        <w:t>Joseph Lloyd Selkow Garcia</w:t>
      </w:r>
      <w:r w:rsidR="000A388F" w:rsidRPr="004D3E78">
        <w:rPr>
          <w:rFonts w:ascii="Palatino Linotype" w:eastAsia="MS Mincho" w:hAnsi="Palatino Linotype" w:cs="Times New Roman"/>
          <w:i/>
        </w:rPr>
        <w:t>” (Sic)</w:t>
      </w:r>
    </w:p>
    <w:p w:rsidR="000A388F" w:rsidRPr="004D3E78" w:rsidRDefault="000A388F" w:rsidP="004D3E78">
      <w:pPr>
        <w:spacing w:line="360" w:lineRule="auto"/>
        <w:ind w:right="34"/>
        <w:contextualSpacing/>
        <w:jc w:val="both"/>
        <w:rPr>
          <w:rFonts w:ascii="Palatino Linotype" w:eastAsia="MS Mincho" w:hAnsi="Palatino Linotype" w:cs="Times New Roman"/>
        </w:rPr>
      </w:pPr>
    </w:p>
    <w:p w:rsidR="000A388F" w:rsidRPr="004D3E78" w:rsidRDefault="000A388F" w:rsidP="004D3E78">
      <w:pPr>
        <w:numPr>
          <w:ilvl w:val="0"/>
          <w:numId w:val="2"/>
        </w:numPr>
        <w:spacing w:line="360" w:lineRule="auto"/>
        <w:ind w:left="0" w:firstLine="0"/>
        <w:contextualSpacing/>
        <w:jc w:val="both"/>
        <w:rPr>
          <w:rFonts w:ascii="Palatino Linotype" w:eastAsia="MS Mincho" w:hAnsi="Palatino Linotype" w:cs="Times New Roman"/>
          <w:b/>
          <w:i/>
        </w:rPr>
      </w:pPr>
      <w:r w:rsidRPr="004D3E78">
        <w:rPr>
          <w:rFonts w:ascii="Palatino Linotype" w:eastAsia="MS Mincho" w:hAnsi="Palatino Linotype" w:cs="Times New Roman"/>
        </w:rPr>
        <w:t xml:space="preserve">A dicha respuesta se anexó un (01) documento: </w:t>
      </w:r>
    </w:p>
    <w:p w:rsidR="000A388F" w:rsidRPr="004D3E78" w:rsidRDefault="000A388F" w:rsidP="004D3E78">
      <w:pPr>
        <w:spacing w:line="360" w:lineRule="auto"/>
        <w:contextualSpacing/>
        <w:jc w:val="both"/>
        <w:rPr>
          <w:rFonts w:ascii="Palatino Linotype" w:eastAsia="MS Mincho" w:hAnsi="Palatino Linotype" w:cs="Times New Roman"/>
          <w:b/>
          <w:i/>
        </w:rPr>
      </w:pPr>
    </w:p>
    <w:p w:rsidR="000A388F" w:rsidRPr="004D3E78" w:rsidRDefault="00BC6E68" w:rsidP="004D3E78">
      <w:pPr>
        <w:numPr>
          <w:ilvl w:val="0"/>
          <w:numId w:val="38"/>
        </w:numPr>
        <w:spacing w:line="360" w:lineRule="auto"/>
        <w:ind w:left="709" w:hanging="142"/>
        <w:contextualSpacing/>
        <w:jc w:val="both"/>
        <w:rPr>
          <w:rFonts w:ascii="Palatino Linotype" w:eastAsia="MS Mincho" w:hAnsi="Palatino Linotype" w:cs="Times New Roman"/>
          <w:b/>
          <w:i/>
        </w:rPr>
      </w:pPr>
      <w:hyperlink r:id="rId8" w:tgtFrame="_blank" w:history="1">
        <w:r w:rsidR="00F801AA" w:rsidRPr="004D3E78">
          <w:rPr>
            <w:rStyle w:val="Hipervnculo"/>
            <w:rFonts w:ascii="Palatino Linotype" w:eastAsia="MS Mincho" w:hAnsi="Palatino Linotype" w:cs="Times New Roman"/>
            <w:b/>
            <w:bCs/>
            <w:color w:val="000000" w:themeColor="text1"/>
            <w:u w:val="none"/>
          </w:rPr>
          <w:t>Transp058.PDF</w:t>
        </w:r>
      </w:hyperlink>
      <w:hyperlink r:id="rId9" w:tgtFrame="_blank" w:history="1"/>
      <w:r w:rsidR="000A388F" w:rsidRPr="004D3E78">
        <w:rPr>
          <w:rFonts w:ascii="Palatino Linotype" w:eastAsia="MS Mincho" w:hAnsi="Palatino Linotype" w:cs="Times New Roman"/>
          <w:b/>
          <w:color w:val="000000"/>
        </w:rPr>
        <w:t xml:space="preserve">: </w:t>
      </w:r>
      <w:r w:rsidR="00F801AA" w:rsidRPr="004D3E78">
        <w:rPr>
          <w:rFonts w:ascii="Palatino Linotype" w:eastAsia="MS Mincho" w:hAnsi="Palatino Linotype" w:cs="Times New Roman"/>
        </w:rPr>
        <w:t>Documento electrónico que en cuatro (04</w:t>
      </w:r>
      <w:r w:rsidR="000A388F" w:rsidRPr="004D3E78">
        <w:rPr>
          <w:rFonts w:ascii="Palatino Linotype" w:eastAsia="MS Mincho" w:hAnsi="Palatino Linotype" w:cs="Times New Roman"/>
        </w:rPr>
        <w:t>) hoja</w:t>
      </w:r>
      <w:r w:rsidR="00F801AA" w:rsidRPr="004D3E78">
        <w:rPr>
          <w:rFonts w:ascii="Palatino Linotype" w:eastAsia="MS Mincho" w:hAnsi="Palatino Linotype" w:cs="Times New Roman"/>
        </w:rPr>
        <w:t>s</w:t>
      </w:r>
      <w:r w:rsidR="000A388F" w:rsidRPr="004D3E78">
        <w:rPr>
          <w:rFonts w:ascii="Palatino Linotype" w:eastAsia="MS Mincho" w:hAnsi="Palatino Linotype" w:cs="Times New Roman"/>
        </w:rPr>
        <w:t xml:space="preserve"> contiene e</w:t>
      </w:r>
      <w:r w:rsidR="00F801AA" w:rsidRPr="004D3E78">
        <w:rPr>
          <w:rFonts w:ascii="Palatino Linotype" w:eastAsia="MS Mincho" w:hAnsi="Palatino Linotype" w:cs="Times New Roman"/>
        </w:rPr>
        <w:t>l oficio TRANSPARENCIA/JUCHI/00114/2019</w:t>
      </w:r>
      <w:r w:rsidR="000A388F" w:rsidRPr="004D3E78">
        <w:rPr>
          <w:rFonts w:ascii="Palatino Linotype" w:eastAsia="MS Mincho" w:hAnsi="Palatino Linotype" w:cs="Times New Roman"/>
        </w:rPr>
        <w:t xml:space="preserve"> dirigido al </w:t>
      </w:r>
      <w:r w:rsidR="00F801AA" w:rsidRPr="004D3E78">
        <w:rPr>
          <w:rFonts w:ascii="Palatino Linotype" w:eastAsia="MS Mincho" w:hAnsi="Palatino Linotype" w:cs="Times New Roman"/>
        </w:rPr>
        <w:t xml:space="preserve">solicitante y signado por el </w:t>
      </w:r>
      <w:r w:rsidR="000A388F" w:rsidRPr="004D3E78">
        <w:rPr>
          <w:rFonts w:ascii="Palatino Linotype" w:eastAsia="MS Mincho" w:hAnsi="Palatino Linotype" w:cs="Times New Roman"/>
        </w:rPr>
        <w:t>Titular de la Unidad de Transparencia mediante el</w:t>
      </w:r>
      <w:r w:rsidR="004B2DF7" w:rsidRPr="004D3E78">
        <w:rPr>
          <w:rFonts w:ascii="Palatino Linotype" w:eastAsia="MS Mincho" w:hAnsi="Palatino Linotype" w:cs="Times New Roman"/>
        </w:rPr>
        <w:t xml:space="preserve"> cual se da respuesta cada punto de la solicitud de información. </w:t>
      </w:r>
      <w:r w:rsidR="000A388F" w:rsidRPr="004D3E78">
        <w:rPr>
          <w:rFonts w:ascii="Palatino Linotype" w:eastAsia="MS Mincho" w:hAnsi="Palatino Linotype" w:cs="Times New Roman"/>
        </w:rPr>
        <w:t xml:space="preserve"> </w:t>
      </w:r>
    </w:p>
    <w:p w:rsidR="000A388F" w:rsidRPr="004D3E78" w:rsidRDefault="000A388F" w:rsidP="004D3E78">
      <w:pPr>
        <w:spacing w:line="360" w:lineRule="auto"/>
        <w:ind w:left="709"/>
        <w:contextualSpacing/>
        <w:jc w:val="both"/>
        <w:rPr>
          <w:rFonts w:ascii="Palatino Linotype" w:eastAsia="MS Mincho" w:hAnsi="Palatino Linotype" w:cs="Times New Roman"/>
          <w:b/>
          <w:i/>
        </w:rPr>
      </w:pPr>
    </w:p>
    <w:p w:rsidR="000A388F" w:rsidRPr="004D3E78" w:rsidRDefault="000A388F" w:rsidP="004D3E78">
      <w:pPr>
        <w:numPr>
          <w:ilvl w:val="0"/>
          <w:numId w:val="2"/>
        </w:numPr>
        <w:spacing w:line="360" w:lineRule="auto"/>
        <w:ind w:left="0" w:firstLine="0"/>
        <w:contextualSpacing/>
        <w:jc w:val="both"/>
        <w:rPr>
          <w:rFonts w:ascii="Palatino Linotype" w:eastAsia="MS Mincho" w:hAnsi="Palatino Linotype" w:cs="Times New Roman"/>
          <w:b/>
          <w:i/>
        </w:rPr>
      </w:pPr>
      <w:r w:rsidRPr="004D3E78">
        <w:rPr>
          <w:rFonts w:ascii="Palatino Linotype" w:eastAsia="Times New Roman" w:hAnsi="Palatino Linotype" w:cs="Arial"/>
          <w:lang w:val="es-ES"/>
        </w:rPr>
        <w:t>El día veintidós (22) de abril de dos mil diecinueve  la</w:t>
      </w:r>
      <w:r w:rsidRPr="004D3E78">
        <w:rPr>
          <w:rFonts w:ascii="Palatino Linotype" w:eastAsia="MS Mincho" w:hAnsi="Palatino Linotype" w:cs="Arial"/>
        </w:rPr>
        <w:t xml:space="preserve"> particular</w:t>
      </w:r>
      <w:r w:rsidRPr="004D3E78">
        <w:rPr>
          <w:rFonts w:ascii="Palatino Linotype" w:eastAsia="Times New Roman" w:hAnsi="Palatino Linotype" w:cs="Arial"/>
          <w:lang w:val="es-ES"/>
        </w:rPr>
        <w:t xml:space="preserve"> interpuso recurso de revisión, en contra de la respuestas anteriormente referida, señalando como:</w:t>
      </w:r>
    </w:p>
    <w:p w:rsidR="000A388F" w:rsidRPr="004D3E78" w:rsidRDefault="000A388F" w:rsidP="004D3E78">
      <w:pPr>
        <w:spacing w:line="360" w:lineRule="auto"/>
        <w:contextualSpacing/>
        <w:jc w:val="both"/>
        <w:rPr>
          <w:rFonts w:ascii="Palatino Linotype" w:eastAsia="MS Mincho" w:hAnsi="Palatino Linotype" w:cs="Times New Roman"/>
          <w:b/>
          <w:i/>
        </w:rPr>
      </w:pPr>
    </w:p>
    <w:p w:rsidR="000A388F" w:rsidRPr="004D3E78" w:rsidRDefault="000A388F" w:rsidP="004D3E78">
      <w:pPr>
        <w:spacing w:line="360" w:lineRule="auto"/>
        <w:ind w:left="567" w:right="567"/>
        <w:jc w:val="both"/>
        <w:rPr>
          <w:rFonts w:ascii="Palatino Linotype" w:eastAsia="MS Gothic" w:hAnsi="Palatino Linotype" w:cs="Times New Roman"/>
          <w:b/>
          <w:i/>
          <w:lang w:val="es-ES"/>
        </w:rPr>
      </w:pPr>
      <w:r w:rsidRPr="004D3E78">
        <w:rPr>
          <w:rFonts w:ascii="Palatino Linotype" w:eastAsia="MS Gothic" w:hAnsi="Palatino Linotype" w:cs="Times New Roman"/>
          <w:b/>
          <w:lang w:val="es-ES"/>
        </w:rPr>
        <w:t>Acto impugnado</w:t>
      </w:r>
      <w:r w:rsidRPr="004D3E78">
        <w:rPr>
          <w:rFonts w:ascii="Palatino Linotype" w:eastAsia="MS Gothic" w:hAnsi="Palatino Linotype" w:cs="Times New Roman"/>
          <w:b/>
          <w:i/>
          <w:lang w:val="es-ES"/>
        </w:rPr>
        <w:t xml:space="preserve">: </w:t>
      </w:r>
      <w:r w:rsidRPr="004D3E78">
        <w:rPr>
          <w:rFonts w:ascii="Palatino Linotype" w:eastAsia="MS Gothic" w:hAnsi="Palatino Linotype" w:cs="Times New Roman"/>
          <w:i/>
          <w:lang w:val="es-ES"/>
        </w:rPr>
        <w:t>“</w:t>
      </w:r>
      <w:r w:rsidR="004B2DF7" w:rsidRPr="004D3E78">
        <w:rPr>
          <w:rFonts w:ascii="Palatino Linotype" w:eastAsia="MS Gothic" w:hAnsi="Palatino Linotype" w:cs="Times New Roman"/>
          <w:i/>
          <w:lang w:val="es-ES"/>
        </w:rPr>
        <w:t>Información incompleta</w:t>
      </w:r>
      <w:r w:rsidRPr="004D3E78">
        <w:rPr>
          <w:rFonts w:ascii="Palatino Linotype" w:eastAsia="MS Gothic" w:hAnsi="Palatino Linotype" w:cs="Times New Roman"/>
          <w:i/>
        </w:rPr>
        <w:t xml:space="preserve">”. (Sic) </w:t>
      </w:r>
    </w:p>
    <w:p w:rsidR="000A388F" w:rsidRPr="004D3E78" w:rsidRDefault="000A388F" w:rsidP="004D3E78">
      <w:pPr>
        <w:spacing w:line="360" w:lineRule="auto"/>
        <w:ind w:left="567" w:right="34"/>
        <w:contextualSpacing/>
        <w:jc w:val="both"/>
        <w:rPr>
          <w:rFonts w:ascii="Palatino Linotype" w:eastAsia="MS Mincho" w:hAnsi="Palatino Linotype" w:cs="Arial"/>
          <w:i/>
        </w:rPr>
      </w:pPr>
    </w:p>
    <w:p w:rsidR="000A388F" w:rsidRPr="004D3E78" w:rsidRDefault="000A388F" w:rsidP="004D3E78">
      <w:pPr>
        <w:spacing w:line="360" w:lineRule="auto"/>
        <w:ind w:left="567" w:right="616"/>
        <w:jc w:val="both"/>
        <w:rPr>
          <w:rFonts w:ascii="Palatino Linotype" w:eastAsia="MS Gothic" w:hAnsi="Palatino Linotype" w:cs="Times New Roman"/>
          <w:b/>
          <w:lang w:val="es-ES"/>
        </w:rPr>
      </w:pPr>
      <w:r w:rsidRPr="004D3E78">
        <w:rPr>
          <w:rFonts w:ascii="Palatino Linotype" w:eastAsia="MS Gothic" w:hAnsi="Palatino Linotype" w:cs="Times New Roman"/>
          <w:b/>
          <w:lang w:val="es-ES"/>
        </w:rPr>
        <w:t xml:space="preserve">Razones o Motivos de inconformidad: </w:t>
      </w:r>
      <w:r w:rsidRPr="004D3E78">
        <w:rPr>
          <w:rFonts w:ascii="Palatino Linotype" w:eastAsia="MS Gothic" w:hAnsi="Palatino Linotype" w:cs="Times New Roman"/>
          <w:i/>
          <w:lang w:val="es-ES"/>
        </w:rPr>
        <w:t>”</w:t>
      </w:r>
      <w:r w:rsidR="004B2DF7" w:rsidRPr="004D3E78">
        <w:rPr>
          <w:rFonts w:ascii="Palatino Linotype" w:hAnsi="Palatino Linotype"/>
        </w:rPr>
        <w:t xml:space="preserve"> </w:t>
      </w:r>
      <w:r w:rsidR="004B2DF7" w:rsidRPr="004D3E78">
        <w:rPr>
          <w:rFonts w:ascii="Palatino Linotype" w:eastAsia="MS Gothic" w:hAnsi="Palatino Linotype" w:cs="Times New Roman"/>
          <w:i/>
          <w:lang w:val="es-ES"/>
        </w:rPr>
        <w:t>se solicito una lista de requerimientos de transparencia y planeación en el cual solo se contesta el apartado de transparencia</w:t>
      </w:r>
      <w:r w:rsidRPr="004D3E78">
        <w:rPr>
          <w:rFonts w:ascii="Palatino Linotype" w:eastAsia="MS Mincho" w:hAnsi="Palatino Linotype" w:cs="Times New Roman"/>
          <w:i/>
        </w:rPr>
        <w:t>."</w:t>
      </w:r>
      <w:r w:rsidRPr="004D3E78">
        <w:rPr>
          <w:rFonts w:ascii="Palatino Linotype" w:eastAsia="MS Mincho" w:hAnsi="Palatino Linotype" w:cs="Arial"/>
          <w:i/>
        </w:rPr>
        <w:t>(Sic)</w:t>
      </w:r>
    </w:p>
    <w:p w:rsidR="000A388F" w:rsidRPr="004D3E78" w:rsidRDefault="000A388F" w:rsidP="004D3E78">
      <w:pPr>
        <w:spacing w:line="360" w:lineRule="auto"/>
        <w:rPr>
          <w:rFonts w:ascii="Palatino Linotype" w:eastAsia="MS Mincho" w:hAnsi="Palatino Linotype" w:cs="Times New Roman"/>
          <w:lang w:val="es-MX" w:eastAsia="en-US"/>
        </w:rPr>
      </w:pPr>
    </w:p>
    <w:p w:rsidR="000A388F" w:rsidRPr="004D3E78" w:rsidRDefault="000A388F" w:rsidP="004D3E78">
      <w:pPr>
        <w:numPr>
          <w:ilvl w:val="0"/>
          <w:numId w:val="2"/>
        </w:numPr>
        <w:spacing w:line="360" w:lineRule="auto"/>
        <w:ind w:left="0" w:firstLine="0"/>
        <w:contextualSpacing/>
        <w:jc w:val="both"/>
        <w:rPr>
          <w:rFonts w:ascii="Palatino Linotype" w:eastAsia="MS Mincho" w:hAnsi="Palatino Linotype" w:cs="Times New Roman"/>
          <w:i/>
          <w:color w:val="000000"/>
        </w:rPr>
      </w:pPr>
      <w:r w:rsidRPr="004D3E78">
        <w:rPr>
          <w:rFonts w:ascii="Palatino Linotype" w:eastAsia="Times New Roman" w:hAnsi="Palatino Linotype" w:cs="Arial"/>
          <w:lang w:val="es-ES"/>
        </w:rPr>
        <w:t xml:space="preserve">Se registró el recurso de revisión bajo el número de expediente </w:t>
      </w:r>
      <w:r w:rsidRPr="004D3E78">
        <w:rPr>
          <w:rFonts w:ascii="Palatino Linotype" w:eastAsia="MS Mincho" w:hAnsi="Palatino Linotype" w:cs="Arial"/>
          <w:bCs/>
        </w:rPr>
        <w:t xml:space="preserve">al rubro indicado, asimismo con fundamento en lo dispuesto por el </w:t>
      </w:r>
      <w:r w:rsidRPr="004D3E78">
        <w:rPr>
          <w:rFonts w:ascii="Palatino Linotype" w:eastAsia="Calibri" w:hAnsi="Palatino Linotype" w:cs="Arial"/>
          <w:lang w:val="es-ES"/>
        </w:rPr>
        <w:t xml:space="preserve">artículo 185 fracción I de la Ley de Transparencia y Acceso a la Información Pública del Estado de México y Municipios </w:t>
      </w:r>
      <w:r w:rsidRPr="004D3E78">
        <w:rPr>
          <w:rFonts w:ascii="Palatino Linotype" w:eastAsia="Times New Roman" w:hAnsi="Palatino Linotype" w:cs="Arial"/>
          <w:lang w:val="es-ES"/>
        </w:rPr>
        <w:t xml:space="preserve">se turnó al Comisionado José Guadalupe Luna Hernández con el objeto de </w:t>
      </w:r>
      <w:r w:rsidRPr="004D3E78">
        <w:rPr>
          <w:rFonts w:ascii="Palatino Linotype" w:eastAsia="Times New Roman" w:hAnsi="Palatino Linotype" w:cs="Arial"/>
          <w:lang w:val="es-MX"/>
        </w:rPr>
        <w:t>su análisis.</w:t>
      </w:r>
    </w:p>
    <w:p w:rsidR="000A388F" w:rsidRPr="004D3E78" w:rsidRDefault="000A388F" w:rsidP="004D3E78">
      <w:pPr>
        <w:spacing w:line="360" w:lineRule="auto"/>
        <w:contextualSpacing/>
        <w:rPr>
          <w:rFonts w:ascii="Palatino Linotype" w:eastAsia="Calibri" w:hAnsi="Palatino Linotype" w:cs="Arial"/>
          <w:lang w:val="es-ES"/>
        </w:rPr>
      </w:pPr>
    </w:p>
    <w:p w:rsidR="000A388F" w:rsidRPr="004D3E78" w:rsidRDefault="000A388F" w:rsidP="004D3E78">
      <w:pPr>
        <w:numPr>
          <w:ilvl w:val="0"/>
          <w:numId w:val="2"/>
        </w:numPr>
        <w:spacing w:line="360" w:lineRule="auto"/>
        <w:ind w:left="0" w:firstLine="0"/>
        <w:contextualSpacing/>
        <w:jc w:val="both"/>
        <w:rPr>
          <w:rFonts w:ascii="Palatino Linotype" w:eastAsia="MS Mincho" w:hAnsi="Palatino Linotype" w:cs="Times New Roman"/>
          <w:i/>
          <w:color w:val="000000"/>
        </w:rPr>
      </w:pPr>
      <w:r w:rsidRPr="004D3E78">
        <w:rPr>
          <w:rFonts w:ascii="Palatino Linotype" w:eastAsia="Calibri" w:hAnsi="Palatino Linotype" w:cs="Arial"/>
          <w:lang w:val="es-ES"/>
        </w:rPr>
        <w:t>El Comisionado Ponente con fundamento en lo dispuesto por el artículo 185 fracción II de la ley de la materia, a través d</w:t>
      </w:r>
      <w:r w:rsidR="00A623FE" w:rsidRPr="004D3E78">
        <w:rPr>
          <w:rFonts w:ascii="Palatino Linotype" w:eastAsia="Calibri" w:hAnsi="Palatino Linotype" w:cs="Arial"/>
          <w:lang w:val="es-ES"/>
        </w:rPr>
        <w:t>el acuerdo de admisión de fecha veintinueve</w:t>
      </w:r>
      <w:r w:rsidR="00CD4B3E" w:rsidRPr="004D3E78">
        <w:rPr>
          <w:rFonts w:ascii="Palatino Linotype" w:eastAsia="Calibri" w:hAnsi="Palatino Linotype" w:cs="Arial"/>
          <w:lang w:val="es-ES"/>
        </w:rPr>
        <w:t xml:space="preserve"> (29</w:t>
      </w:r>
      <w:r w:rsidRPr="004D3E78">
        <w:rPr>
          <w:rFonts w:ascii="Palatino Linotype" w:eastAsia="Calibri" w:hAnsi="Palatino Linotype" w:cs="Arial"/>
          <w:lang w:val="es-ES"/>
        </w:rPr>
        <w:t xml:space="preserve">) de abril de dos mil diecinueve, puso a disposición de las partes el expediente electrónico </w:t>
      </w:r>
      <w:r w:rsidRPr="004D3E78">
        <w:rPr>
          <w:rFonts w:ascii="Palatino Linotype" w:eastAsia="Calibri" w:hAnsi="Palatino Linotype" w:cs="Arial"/>
        </w:rPr>
        <w:t xml:space="preserve">vía </w:t>
      </w:r>
      <w:r w:rsidRPr="004D3E78">
        <w:rPr>
          <w:rFonts w:ascii="Palatino Linotype" w:eastAsia="Calibri" w:hAnsi="Palatino Linotype" w:cs="Arial"/>
          <w:lang w:val="es-ES"/>
        </w:rPr>
        <w:t xml:space="preserve">Sistema de Acceso a la Información Mexiquense </w:t>
      </w:r>
      <w:r w:rsidRPr="004D3E78">
        <w:rPr>
          <w:rFonts w:ascii="Palatino Linotype" w:eastAsia="Calibri" w:hAnsi="Palatino Linotype" w:cs="Arial"/>
          <w:b/>
          <w:lang w:val="es-ES"/>
        </w:rPr>
        <w:t xml:space="preserve">(SAIMEX) </w:t>
      </w:r>
      <w:r w:rsidRPr="004D3E7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D3E78">
        <w:rPr>
          <w:rFonts w:ascii="Palatino Linotype" w:eastAsia="Calibri" w:hAnsi="Palatino Linotype" w:cs="Arial"/>
          <w:b/>
          <w:lang w:val="es-ES"/>
        </w:rPr>
        <w:t>SUJETO OBLIGADO</w:t>
      </w:r>
      <w:r w:rsidRPr="004D3E78">
        <w:rPr>
          <w:rFonts w:ascii="Palatino Linotype" w:eastAsia="Calibri" w:hAnsi="Palatino Linotype" w:cs="Arial"/>
          <w:lang w:val="es-ES"/>
        </w:rPr>
        <w:t xml:space="preserve"> presentara el Informe Justificado procedente.    </w:t>
      </w:r>
    </w:p>
    <w:p w:rsidR="000A388F" w:rsidRPr="004D3E78" w:rsidRDefault="000A388F" w:rsidP="004D3E78">
      <w:pPr>
        <w:spacing w:line="360" w:lineRule="auto"/>
        <w:contextualSpacing/>
        <w:jc w:val="both"/>
        <w:rPr>
          <w:rFonts w:ascii="Palatino Linotype" w:eastAsia="MS Mincho" w:hAnsi="Palatino Linotype" w:cs="Times New Roman"/>
          <w:i/>
          <w:color w:val="000000"/>
        </w:rPr>
      </w:pPr>
    </w:p>
    <w:p w:rsidR="000A388F" w:rsidRPr="004D3E78" w:rsidRDefault="000A388F" w:rsidP="004D3E78">
      <w:pPr>
        <w:numPr>
          <w:ilvl w:val="0"/>
          <w:numId w:val="2"/>
        </w:numPr>
        <w:spacing w:line="360" w:lineRule="auto"/>
        <w:ind w:left="0" w:firstLine="0"/>
        <w:contextualSpacing/>
        <w:jc w:val="both"/>
        <w:rPr>
          <w:rFonts w:ascii="Palatino Linotype" w:eastAsia="MS Mincho" w:hAnsi="Palatino Linotype" w:cs="Times New Roman"/>
          <w:i/>
          <w:color w:val="000000"/>
        </w:rPr>
      </w:pPr>
      <w:r w:rsidRPr="004D3E78">
        <w:rPr>
          <w:rFonts w:ascii="Palatino Linotype" w:eastAsia="Calibri" w:hAnsi="Palatino Linotype" w:cs="Arial"/>
          <w:lang w:val="es-ES"/>
        </w:rPr>
        <w:t xml:space="preserve">En fecha cinco </w:t>
      </w:r>
      <w:r w:rsidRPr="004D3E78">
        <w:rPr>
          <w:rFonts w:ascii="Palatino Linotype" w:eastAsia="Calibri" w:hAnsi="Palatino Linotype" w:cs="Arial"/>
        </w:rPr>
        <w:t xml:space="preserve">(05) de junio de dos mil diecinueve, el </w:t>
      </w:r>
      <w:r w:rsidRPr="004D3E78">
        <w:rPr>
          <w:rFonts w:ascii="Palatino Linotype" w:eastAsia="Calibri" w:hAnsi="Palatino Linotype" w:cs="Arial"/>
          <w:b/>
        </w:rPr>
        <w:t>SUJETO OBLIGADO</w:t>
      </w:r>
      <w:r w:rsidRPr="004D3E78">
        <w:rPr>
          <w:rFonts w:ascii="Palatino Linotype" w:eastAsia="Calibri" w:hAnsi="Palatino Linotype" w:cs="Arial"/>
        </w:rPr>
        <w:t>, rindió informe justificado, el cual  se puso a la vista de la recurrente me</w:t>
      </w:r>
      <w:r w:rsidR="00CD4B3E" w:rsidRPr="004D3E78">
        <w:rPr>
          <w:rFonts w:ascii="Palatino Linotype" w:eastAsia="Calibri" w:hAnsi="Palatino Linotype" w:cs="Arial"/>
        </w:rPr>
        <w:t>diante acuerdo de fecha veinticinco (25) de junio</w:t>
      </w:r>
      <w:r w:rsidRPr="004D3E78">
        <w:rPr>
          <w:rFonts w:ascii="Palatino Linotype" w:eastAsia="Calibri" w:hAnsi="Palatino Linotype" w:cs="Arial"/>
        </w:rPr>
        <w:t xml:space="preserve"> de dos mil diecinueve, en virtud de que según se observó aportaba elementos novedosos con rela</w:t>
      </w:r>
      <w:r w:rsidR="00CD4B3E" w:rsidRPr="004D3E78">
        <w:rPr>
          <w:rFonts w:ascii="Palatino Linotype" w:eastAsia="Calibri" w:hAnsi="Palatino Linotype" w:cs="Arial"/>
        </w:rPr>
        <w:t xml:space="preserve">ción a la respuesta primigenia. </w:t>
      </w:r>
    </w:p>
    <w:p w:rsidR="000A388F" w:rsidRPr="004D3E78" w:rsidRDefault="000A388F" w:rsidP="004D3E78">
      <w:pPr>
        <w:spacing w:line="360" w:lineRule="auto"/>
        <w:ind w:left="720"/>
        <w:contextualSpacing/>
        <w:rPr>
          <w:rFonts w:ascii="Palatino Linotype" w:eastAsia="MS Mincho" w:hAnsi="Palatino Linotype" w:cs="Times New Roman"/>
          <w:i/>
          <w:color w:val="000000"/>
        </w:rPr>
      </w:pPr>
    </w:p>
    <w:p w:rsidR="000A388F" w:rsidRPr="004D3E78" w:rsidRDefault="000A388F" w:rsidP="004D3E78">
      <w:pPr>
        <w:numPr>
          <w:ilvl w:val="0"/>
          <w:numId w:val="2"/>
        </w:numPr>
        <w:spacing w:line="360" w:lineRule="auto"/>
        <w:ind w:left="0" w:firstLine="0"/>
        <w:contextualSpacing/>
        <w:jc w:val="both"/>
        <w:rPr>
          <w:rFonts w:ascii="Palatino Linotype" w:eastAsia="MS Mincho" w:hAnsi="Palatino Linotype" w:cs="Times New Roman"/>
          <w:b/>
        </w:rPr>
      </w:pPr>
      <w:r w:rsidRPr="004D3E78">
        <w:rPr>
          <w:rFonts w:ascii="Palatino Linotype" w:eastAsia="MS Mincho" w:hAnsi="Palatino Linotype" w:cs="Times New Roman"/>
        </w:rPr>
        <w:t>El Comisionado Ponente decretó el cierre de instrucción</w:t>
      </w:r>
      <w:r w:rsidRPr="004D3E78">
        <w:rPr>
          <w:rFonts w:ascii="Palatino Linotype" w:eastAsia="MS Mincho" w:hAnsi="Palatino Linotype" w:cs="Arial"/>
        </w:rPr>
        <w:t xml:space="preserve"> </w:t>
      </w:r>
      <w:r w:rsidRPr="004D3E78">
        <w:rPr>
          <w:rFonts w:ascii="Palatino Linotype" w:eastAsia="MS Mincho" w:hAnsi="Palatino Linotype" w:cs="Times New Roman"/>
        </w:rPr>
        <w:t>medi</w:t>
      </w:r>
      <w:r w:rsidR="00CD4B3E" w:rsidRPr="004D3E78">
        <w:rPr>
          <w:rFonts w:ascii="Palatino Linotype" w:eastAsia="MS Mincho" w:hAnsi="Palatino Linotype" w:cs="Times New Roman"/>
        </w:rPr>
        <w:t>ante acuerdo de fecha uno (01) de jul</w:t>
      </w:r>
      <w:r w:rsidRPr="004D3E78">
        <w:rPr>
          <w:rFonts w:ascii="Palatino Linotype" w:eastAsia="MS Mincho" w:hAnsi="Palatino Linotype" w:cs="Times New Roman"/>
        </w:rPr>
        <w:t xml:space="preserve">io de dos mil diecinueve, </w:t>
      </w:r>
      <w:r w:rsidRPr="004D3E78">
        <w:rPr>
          <w:rFonts w:ascii="Palatino Linotype" w:eastAsia="MS Mincho" w:hAnsi="Palatino Linotype" w:cs="Arial"/>
        </w:rPr>
        <w:t xml:space="preserve">por lo que, ordenó turnar el expediente a resolución, misma que a continuación se pronuncia. </w:t>
      </w:r>
    </w:p>
    <w:p w:rsidR="000A388F" w:rsidRPr="004D3E78" w:rsidRDefault="000A388F" w:rsidP="004D3E78">
      <w:pPr>
        <w:spacing w:line="360" w:lineRule="auto"/>
        <w:ind w:left="720"/>
        <w:contextualSpacing/>
        <w:rPr>
          <w:rFonts w:ascii="Palatino Linotype" w:eastAsia="MS Mincho" w:hAnsi="Palatino Linotype" w:cs="Times New Roman"/>
          <w:b/>
        </w:rPr>
      </w:pPr>
    </w:p>
    <w:p w:rsidR="000A388F"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Times New Roman"/>
        </w:rPr>
      </w:pPr>
      <w:r w:rsidRPr="004D3E78">
        <w:rPr>
          <w:rFonts w:ascii="Palatino Linotype" w:eastAsia="Calibri" w:hAnsi="Palatino Linotype" w:cs="Arial"/>
          <w:color w:val="000000"/>
        </w:rPr>
        <w:t>El día veinte (20) de junio de dos mil diecinueve y con fundamento en el artículo 181 tercer párrafo de la </w:t>
      </w:r>
      <w:r w:rsidRPr="004D3E78">
        <w:rPr>
          <w:rFonts w:ascii="Palatino Linotype" w:eastAsia="Calibri" w:hAnsi="Palatino Linotype" w:cs="Arial"/>
          <w:b/>
          <w:bCs/>
          <w:color w:val="000000"/>
        </w:rPr>
        <w:t>Ley de Transparencia y Acceso a la Información Pública del Estado de México y Municipios, </w:t>
      </w:r>
      <w:r w:rsidRPr="004D3E78">
        <w:rPr>
          <w:rFonts w:ascii="Palatino Linotype" w:eastAsia="Calibri" w:hAnsi="Palatino Linotype" w:cs="Arial"/>
          <w:color w:val="000000"/>
        </w:rPr>
        <w:t>se notificó que el plazo de 30 días para resolver los recursos de revisión, serían ampliados por un periodo de 15 días hábiles adicionales, debido a la naturaleza, complejidad del asunto y para un mejor estudio.</w:t>
      </w:r>
    </w:p>
    <w:p w:rsidR="000A388F" w:rsidRPr="004D3E78" w:rsidRDefault="000A388F" w:rsidP="004D3E78">
      <w:pPr>
        <w:spacing w:before="240" w:after="240" w:line="360" w:lineRule="auto"/>
        <w:contextualSpacing/>
        <w:jc w:val="both"/>
        <w:rPr>
          <w:rFonts w:ascii="Palatino Linotype" w:eastAsia="MS Mincho" w:hAnsi="Palatino Linotype" w:cs="Times New Roman"/>
        </w:rPr>
      </w:pPr>
    </w:p>
    <w:p w:rsidR="000A388F" w:rsidRPr="004D3E78" w:rsidRDefault="000A388F" w:rsidP="004D3E78">
      <w:pPr>
        <w:keepNext/>
        <w:keepLines/>
        <w:spacing w:line="360" w:lineRule="auto"/>
        <w:jc w:val="center"/>
        <w:outlineLvl w:val="0"/>
        <w:rPr>
          <w:rFonts w:ascii="Palatino Linotype" w:eastAsia="MS Gothic" w:hAnsi="Palatino Linotype" w:cs="Times New Roman"/>
          <w:b/>
          <w:lang w:val="es-MX" w:eastAsia="en-US"/>
        </w:rPr>
      </w:pPr>
      <w:bookmarkStart w:id="5" w:name="_Toc491791302"/>
      <w:bookmarkStart w:id="6" w:name="_Toc11873081"/>
      <w:bookmarkStart w:id="7" w:name="_Toc12541468"/>
      <w:r w:rsidRPr="004D3E78">
        <w:rPr>
          <w:rFonts w:ascii="Palatino Linotype" w:eastAsia="MS Gothic" w:hAnsi="Palatino Linotype" w:cs="Times New Roman"/>
          <w:b/>
          <w:lang w:val="es-MX" w:eastAsia="en-US"/>
        </w:rPr>
        <w:t>CONSIDERANDO</w:t>
      </w:r>
      <w:bookmarkEnd w:id="5"/>
      <w:bookmarkEnd w:id="6"/>
      <w:bookmarkEnd w:id="7"/>
    </w:p>
    <w:p w:rsidR="000A388F" w:rsidRPr="004D3E78" w:rsidRDefault="000A388F" w:rsidP="004D3E78">
      <w:pPr>
        <w:spacing w:line="360" w:lineRule="auto"/>
        <w:rPr>
          <w:rFonts w:ascii="Palatino Linotype" w:eastAsia="MS Mincho" w:hAnsi="Palatino Linotype" w:cs="Times New Roman"/>
          <w:lang w:val="es-MX" w:eastAsia="en-US"/>
        </w:rPr>
      </w:pPr>
    </w:p>
    <w:p w:rsidR="000A388F" w:rsidRPr="004D3E78" w:rsidRDefault="000A388F" w:rsidP="004D3E78">
      <w:pPr>
        <w:keepNext/>
        <w:keepLines/>
        <w:spacing w:line="360" w:lineRule="auto"/>
        <w:outlineLvl w:val="1"/>
        <w:rPr>
          <w:rFonts w:ascii="Palatino Linotype" w:eastAsia="MS Gothic" w:hAnsi="Palatino Linotype" w:cs="Times New Roman"/>
          <w:b/>
          <w:lang w:val="es-MX" w:eastAsia="en-US"/>
        </w:rPr>
      </w:pPr>
      <w:bookmarkStart w:id="8" w:name="_Toc491791303"/>
      <w:bookmarkStart w:id="9" w:name="_Toc11873082"/>
      <w:bookmarkStart w:id="10" w:name="_Toc12541469"/>
      <w:r w:rsidRPr="004D3E78">
        <w:rPr>
          <w:rFonts w:ascii="Palatino Linotype" w:eastAsia="MS Gothic" w:hAnsi="Palatino Linotype" w:cs="Times New Roman"/>
          <w:b/>
          <w:lang w:val="es-MX" w:eastAsia="en-US"/>
        </w:rPr>
        <w:t>PRIMERO. De la competencia</w:t>
      </w:r>
      <w:bookmarkEnd w:id="8"/>
      <w:r w:rsidRPr="004D3E78">
        <w:rPr>
          <w:rFonts w:ascii="Palatino Linotype" w:eastAsia="MS Gothic" w:hAnsi="Palatino Linotype" w:cs="Times New Roman"/>
          <w:b/>
          <w:lang w:val="es-MX" w:eastAsia="en-US"/>
        </w:rPr>
        <w:t>.</w:t>
      </w:r>
      <w:bookmarkEnd w:id="9"/>
      <w:bookmarkEnd w:id="10"/>
    </w:p>
    <w:p w:rsidR="000A388F" w:rsidRPr="004D3E78" w:rsidRDefault="000A388F" w:rsidP="004D3E78">
      <w:pPr>
        <w:spacing w:line="360" w:lineRule="auto"/>
        <w:rPr>
          <w:rFonts w:ascii="Palatino Linotype" w:eastAsia="MS Mincho" w:hAnsi="Palatino Linotype" w:cs="Times New Roman"/>
          <w:lang w:val="es-MX" w:eastAsia="en-US"/>
        </w:rPr>
      </w:pPr>
    </w:p>
    <w:p w:rsidR="000A388F" w:rsidRPr="004D3E78" w:rsidRDefault="000A388F" w:rsidP="004D3E78">
      <w:pPr>
        <w:numPr>
          <w:ilvl w:val="0"/>
          <w:numId w:val="2"/>
        </w:numPr>
        <w:spacing w:line="360" w:lineRule="auto"/>
        <w:ind w:left="0" w:firstLine="0"/>
        <w:contextualSpacing/>
        <w:jc w:val="both"/>
        <w:rPr>
          <w:rFonts w:ascii="Palatino Linotype" w:eastAsia="Calibri" w:hAnsi="Palatino Linotype" w:cs="Times New Roman"/>
          <w:lang w:val="es-ES"/>
        </w:rPr>
      </w:pPr>
      <w:r w:rsidRPr="004D3E7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4D3E78">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A388F" w:rsidRPr="004D3E78" w:rsidRDefault="000A388F" w:rsidP="004D3E78">
      <w:pPr>
        <w:spacing w:line="360" w:lineRule="auto"/>
        <w:ind w:left="426"/>
        <w:contextualSpacing/>
        <w:jc w:val="both"/>
        <w:rPr>
          <w:rFonts w:ascii="Palatino Linotype" w:eastAsia="Calibri" w:hAnsi="Palatino Linotype" w:cs="Times New Roman"/>
          <w:b/>
          <w:lang w:val="es-ES"/>
        </w:rPr>
      </w:pPr>
    </w:p>
    <w:p w:rsidR="000A388F" w:rsidRPr="004D3E78" w:rsidRDefault="000A388F" w:rsidP="004D3E78">
      <w:pPr>
        <w:keepNext/>
        <w:keepLines/>
        <w:spacing w:line="360" w:lineRule="auto"/>
        <w:outlineLvl w:val="1"/>
        <w:rPr>
          <w:rFonts w:ascii="Palatino Linotype" w:eastAsia="MS Gothic" w:hAnsi="Palatino Linotype" w:cs="Times New Roman"/>
          <w:b/>
          <w:lang w:val="es-MX" w:eastAsia="en-US"/>
        </w:rPr>
      </w:pPr>
      <w:bookmarkStart w:id="11" w:name="_Toc491791304"/>
      <w:bookmarkStart w:id="12" w:name="_Toc11873083"/>
      <w:bookmarkStart w:id="13" w:name="_Toc12541470"/>
      <w:r w:rsidRPr="004D3E78">
        <w:rPr>
          <w:rFonts w:ascii="Palatino Linotype" w:eastAsia="MS Gothic" w:hAnsi="Palatino Linotype" w:cs="Times New Roman"/>
          <w:b/>
          <w:lang w:val="es-MX" w:eastAsia="en-US"/>
        </w:rPr>
        <w:t>SEGUNDO. De la oportunidad y procedencia.</w:t>
      </w:r>
      <w:bookmarkEnd w:id="11"/>
      <w:bookmarkEnd w:id="12"/>
      <w:bookmarkEnd w:id="13"/>
    </w:p>
    <w:p w:rsidR="000A388F" w:rsidRPr="004D3E78" w:rsidRDefault="000A388F" w:rsidP="004D3E78">
      <w:pPr>
        <w:spacing w:line="360" w:lineRule="auto"/>
        <w:rPr>
          <w:rFonts w:ascii="Palatino Linotype" w:eastAsia="MS Mincho" w:hAnsi="Palatino Linotype" w:cs="Times New Roman"/>
          <w:lang w:val="es-MX" w:eastAsia="en-US"/>
        </w:rPr>
      </w:pPr>
    </w:p>
    <w:p w:rsidR="000A388F" w:rsidRPr="004D3E78" w:rsidRDefault="000A388F" w:rsidP="004D3E78">
      <w:pPr>
        <w:numPr>
          <w:ilvl w:val="0"/>
          <w:numId w:val="2"/>
        </w:numPr>
        <w:spacing w:line="360" w:lineRule="auto"/>
        <w:ind w:left="0" w:right="49" w:firstLine="0"/>
        <w:contextualSpacing/>
        <w:jc w:val="both"/>
        <w:rPr>
          <w:rFonts w:ascii="Palatino Linotype" w:eastAsia="Calibri" w:hAnsi="Palatino Linotype" w:cs="Arial"/>
          <w:b/>
        </w:rPr>
      </w:pPr>
      <w:r w:rsidRPr="004D3E78">
        <w:rPr>
          <w:rFonts w:ascii="Palatino Linotype" w:eastAsia="Calibri" w:hAnsi="Palatino Linotype" w:cs="Arial"/>
        </w:rPr>
        <w:t>El medio de impugnación fue presentado a través del Sistema de Acceso a la Información Mexiquense (SAIMEX)</w:t>
      </w:r>
      <w:r w:rsidRPr="004D3E78">
        <w:rPr>
          <w:rFonts w:ascii="Palatino Linotype" w:eastAsia="Calibri" w:hAnsi="Palatino Linotype" w:cs="Arial"/>
          <w:b/>
        </w:rPr>
        <w:t>,</w:t>
      </w:r>
      <w:r w:rsidRPr="004D3E7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4D3E78">
        <w:rPr>
          <w:rFonts w:ascii="Palatino Linotype" w:eastAsia="Calibri" w:hAnsi="Palatino Linotype" w:cs="Arial"/>
          <w:b/>
        </w:rPr>
        <w:t>SUJETO OBLIGADO</w:t>
      </w:r>
      <w:r w:rsidRPr="004D3E78">
        <w:rPr>
          <w:rFonts w:ascii="Palatino Linotype" w:eastAsia="Calibri" w:hAnsi="Palatino Linotype" w:cs="Arial"/>
        </w:rPr>
        <w:t xml:space="preserve"> emitió respuesta el día  </w:t>
      </w:r>
      <w:r w:rsidR="004A5B75" w:rsidRPr="004D3E78">
        <w:rPr>
          <w:rFonts w:ascii="Palatino Linotype" w:eastAsia="Calibri" w:hAnsi="Palatino Linotype" w:cs="Arial"/>
        </w:rPr>
        <w:t>once (11</w:t>
      </w:r>
      <w:r w:rsidRPr="004D3E78">
        <w:rPr>
          <w:rFonts w:ascii="Palatino Linotype" w:eastAsia="Calibri" w:hAnsi="Palatino Linotype" w:cs="Arial"/>
        </w:rPr>
        <w:t xml:space="preserve">) de abril de dos mil diecinueve, de tal forma que el plazo para interponer el </w:t>
      </w:r>
      <w:r w:rsidR="004A5B75" w:rsidRPr="004D3E78">
        <w:rPr>
          <w:rFonts w:ascii="Palatino Linotype" w:eastAsia="Calibri" w:hAnsi="Palatino Linotype" w:cs="Arial"/>
        </w:rPr>
        <w:t>recurso transcurrió del día doce (12) de abril al trece (13</w:t>
      </w:r>
      <w:r w:rsidRPr="004D3E78">
        <w:rPr>
          <w:rFonts w:ascii="Palatino Linotype" w:eastAsia="Calibri" w:hAnsi="Palatino Linotype" w:cs="Arial"/>
        </w:rPr>
        <w:t xml:space="preserve">) de mayo de dos mil diecinueve, en consecuencia, si la parte </w:t>
      </w:r>
      <w:r w:rsidRPr="004D3E78">
        <w:rPr>
          <w:rFonts w:ascii="Palatino Linotype" w:eastAsia="Calibri" w:hAnsi="Palatino Linotype" w:cs="Arial"/>
          <w:b/>
        </w:rPr>
        <w:t>RECURRENTE</w:t>
      </w:r>
      <w:r w:rsidRPr="004D3E78">
        <w:rPr>
          <w:rFonts w:ascii="Palatino Linotype" w:eastAsia="Calibri" w:hAnsi="Palatino Linotype" w:cs="Arial"/>
        </w:rPr>
        <w:t xml:space="preserve"> present</w:t>
      </w:r>
      <w:r w:rsidR="004A5B75" w:rsidRPr="004D3E78">
        <w:rPr>
          <w:rFonts w:ascii="Palatino Linotype" w:eastAsia="Calibri" w:hAnsi="Palatino Linotype" w:cs="Arial"/>
        </w:rPr>
        <w:t xml:space="preserve">ó su inconformidad el día veintitrés (23) de abril </w:t>
      </w:r>
      <w:r w:rsidRPr="004D3E78">
        <w:rPr>
          <w:rFonts w:ascii="Palatino Linotype" w:eastAsia="Calibri" w:hAnsi="Palatino Linotype" w:cs="Arial"/>
        </w:rPr>
        <w:t>de dos mil diecinueve, se encuentra dentro de los márgenes temporales previstos en el artículo 178 de la Ley de Transparencia y Acceso a la Información Pública del Estado de México y Municipios. En ese sentido, no existiendo causas de desechamiento por extemporaneidad, el recurso de revisión que hoy nos ocupa, resulta procedente.</w:t>
      </w:r>
    </w:p>
    <w:p w:rsidR="000A388F" w:rsidRPr="004D3E78" w:rsidRDefault="000A388F" w:rsidP="004D3E78">
      <w:pPr>
        <w:spacing w:line="360" w:lineRule="auto"/>
        <w:ind w:right="49"/>
        <w:contextualSpacing/>
        <w:jc w:val="both"/>
        <w:rPr>
          <w:rFonts w:ascii="Palatino Linotype" w:eastAsia="Calibri" w:hAnsi="Palatino Linotype" w:cs="Arial"/>
          <w:b/>
        </w:rPr>
      </w:pPr>
    </w:p>
    <w:p w:rsidR="000A388F" w:rsidRPr="004D3E78" w:rsidRDefault="000A388F" w:rsidP="004D3E78">
      <w:pPr>
        <w:numPr>
          <w:ilvl w:val="0"/>
          <w:numId w:val="2"/>
        </w:numPr>
        <w:spacing w:line="360" w:lineRule="auto"/>
        <w:ind w:left="0" w:right="49" w:firstLine="0"/>
        <w:contextualSpacing/>
        <w:jc w:val="both"/>
        <w:rPr>
          <w:rFonts w:ascii="Palatino Linotype" w:eastAsia="Calibri" w:hAnsi="Palatino Linotype" w:cs="Arial"/>
          <w:b/>
        </w:rPr>
      </w:pPr>
      <w:r w:rsidRPr="004D3E7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D4B3E" w:rsidRPr="004D3E78" w:rsidRDefault="00CD4B3E" w:rsidP="004D3E78">
      <w:pPr>
        <w:spacing w:line="360" w:lineRule="auto"/>
        <w:ind w:right="49"/>
        <w:contextualSpacing/>
        <w:jc w:val="both"/>
        <w:rPr>
          <w:rFonts w:ascii="Palatino Linotype" w:eastAsia="Calibri" w:hAnsi="Palatino Linotype" w:cs="Arial"/>
          <w:b/>
        </w:rPr>
      </w:pPr>
    </w:p>
    <w:p w:rsidR="000A388F" w:rsidRPr="004D3E78" w:rsidRDefault="000A388F" w:rsidP="004D3E78">
      <w:pPr>
        <w:spacing w:before="240" w:after="240" w:line="360" w:lineRule="auto"/>
        <w:ind w:right="49"/>
        <w:contextualSpacing/>
        <w:jc w:val="both"/>
        <w:rPr>
          <w:rFonts w:ascii="Palatino Linotype" w:eastAsia="MS Mincho" w:hAnsi="Palatino Linotype" w:cs="Times New Roman"/>
          <w:b/>
          <w:i/>
        </w:rPr>
      </w:pPr>
      <w:bookmarkStart w:id="14" w:name="_Toc503862490"/>
      <w:bookmarkStart w:id="15" w:name="_Toc509403241"/>
      <w:bookmarkStart w:id="16" w:name="_Toc521536227"/>
      <w:r w:rsidRPr="004D3E78">
        <w:rPr>
          <w:rFonts w:ascii="Palatino Linotype" w:eastAsia="MS Mincho" w:hAnsi="Palatino Linotype" w:cs="Times New Roman"/>
          <w:b/>
        </w:rPr>
        <w:t xml:space="preserve">TERCERO. </w:t>
      </w:r>
      <w:bookmarkEnd w:id="14"/>
      <w:bookmarkEnd w:id="15"/>
      <w:r w:rsidRPr="004D3E78">
        <w:rPr>
          <w:rFonts w:ascii="Palatino Linotype" w:eastAsia="MS Mincho" w:hAnsi="Palatino Linotype" w:cs="Times New Roman"/>
          <w:b/>
        </w:rPr>
        <w:t xml:space="preserve">Del planteamiento de la </w:t>
      </w:r>
      <w:r w:rsidRPr="004D3E78">
        <w:rPr>
          <w:rFonts w:ascii="Palatino Linotype" w:eastAsia="MS Mincho" w:hAnsi="Palatino Linotype" w:cs="Times New Roman"/>
          <w:b/>
          <w:i/>
        </w:rPr>
        <w:t>Litis.</w:t>
      </w:r>
      <w:bookmarkEnd w:id="16"/>
    </w:p>
    <w:p w:rsidR="000A388F" w:rsidRPr="004D3E78" w:rsidRDefault="000A388F" w:rsidP="004D3E78">
      <w:pPr>
        <w:spacing w:before="240" w:after="240" w:line="360" w:lineRule="auto"/>
        <w:ind w:right="49"/>
        <w:contextualSpacing/>
        <w:jc w:val="both"/>
        <w:rPr>
          <w:rFonts w:ascii="Palatino Linotype" w:eastAsia="MS Mincho" w:hAnsi="Palatino Linotype" w:cs="Times New Roman"/>
          <w:b/>
          <w:i/>
        </w:rPr>
      </w:pPr>
    </w:p>
    <w:p w:rsidR="0031243C" w:rsidRPr="004D3E78" w:rsidRDefault="000A388F" w:rsidP="004D3E78">
      <w:pPr>
        <w:numPr>
          <w:ilvl w:val="0"/>
          <w:numId w:val="2"/>
        </w:numPr>
        <w:tabs>
          <w:tab w:val="left" w:pos="709"/>
        </w:tabs>
        <w:spacing w:line="360" w:lineRule="auto"/>
        <w:ind w:left="0" w:firstLine="0"/>
        <w:contextualSpacing/>
        <w:jc w:val="both"/>
        <w:rPr>
          <w:rFonts w:ascii="Palatino Linotype" w:eastAsia="MS Mincho" w:hAnsi="Palatino Linotype" w:cs="Times New Roman"/>
          <w:b/>
        </w:rPr>
      </w:pPr>
      <w:r w:rsidRPr="004D3E78">
        <w:rPr>
          <w:rFonts w:ascii="Palatino Linotype" w:eastAsia="MS Mincho" w:hAnsi="Palatino Linotype" w:cs="Times New Roman"/>
          <w:lang w:val="es-MX"/>
        </w:rPr>
        <w:t>El particular, mediante su solicitud de información, esencialmente requirió del Ayuntamiento de</w:t>
      </w:r>
      <w:r w:rsidR="004A5B75" w:rsidRPr="004D3E78">
        <w:rPr>
          <w:rFonts w:ascii="Palatino Linotype" w:eastAsia="MS Mincho" w:hAnsi="Palatino Linotype" w:cs="Times New Roman"/>
          <w:lang w:val="es-MX"/>
        </w:rPr>
        <w:t xml:space="preserve"> Juchitepec</w:t>
      </w:r>
      <w:r w:rsidRPr="004D3E78">
        <w:rPr>
          <w:rFonts w:ascii="Palatino Linotype" w:eastAsia="MS Mincho" w:hAnsi="Palatino Linotype" w:cs="Times New Roman"/>
          <w:lang w:val="es-MX"/>
        </w:rPr>
        <w:t xml:space="preserve">, </w:t>
      </w:r>
      <w:r w:rsidR="00B4292A" w:rsidRPr="004D3E78">
        <w:rPr>
          <w:rFonts w:ascii="Palatino Linotype" w:eastAsia="MS Mincho" w:hAnsi="Palatino Linotype" w:cs="Times New Roman"/>
          <w:lang w:val="es-MX"/>
        </w:rPr>
        <w:t xml:space="preserve">diversa información relacionada con la Ley de Planeación del Estado de México y Municipios; y la Ley de Transparencia y Acceso a la Información Pública del Estado de México y Municipios. </w:t>
      </w:r>
    </w:p>
    <w:p w:rsidR="00B4292A" w:rsidRPr="004D3E78" w:rsidRDefault="00B4292A" w:rsidP="004D3E78">
      <w:pPr>
        <w:tabs>
          <w:tab w:val="left" w:pos="709"/>
        </w:tabs>
        <w:spacing w:line="360" w:lineRule="auto"/>
        <w:ind w:left="142"/>
        <w:contextualSpacing/>
        <w:jc w:val="both"/>
        <w:rPr>
          <w:rFonts w:ascii="Palatino Linotype" w:eastAsia="MS Mincho" w:hAnsi="Palatino Linotype" w:cs="Times New Roman"/>
          <w:b/>
        </w:rPr>
      </w:pPr>
    </w:p>
    <w:p w:rsidR="000A388F" w:rsidRPr="004D3E78" w:rsidRDefault="0031243C" w:rsidP="004D3E78">
      <w:pPr>
        <w:numPr>
          <w:ilvl w:val="0"/>
          <w:numId w:val="2"/>
        </w:numPr>
        <w:spacing w:line="360" w:lineRule="auto"/>
        <w:ind w:left="0" w:firstLine="0"/>
        <w:jc w:val="both"/>
        <w:rPr>
          <w:rFonts w:ascii="Palatino Linotype" w:eastAsia="MS Mincho" w:hAnsi="Palatino Linotype" w:cs="Times New Roman"/>
        </w:rPr>
      </w:pPr>
      <w:r w:rsidRPr="004D3E78">
        <w:rPr>
          <w:rFonts w:ascii="Palatino Linotype" w:eastAsia="MS Mincho" w:hAnsi="Palatino Linotype" w:cs="Times New Roman"/>
        </w:rPr>
        <w:t xml:space="preserve">En calidad de </w:t>
      </w:r>
      <w:r w:rsidR="000A388F" w:rsidRPr="004D3E78">
        <w:rPr>
          <w:rFonts w:ascii="Palatino Linotype" w:eastAsia="MS Mincho" w:hAnsi="Palatino Linotype" w:cs="Times New Roman"/>
        </w:rPr>
        <w:t xml:space="preserve">respuesta, el </w:t>
      </w:r>
      <w:r w:rsidR="000A388F" w:rsidRPr="004D3E78">
        <w:rPr>
          <w:rFonts w:ascii="Palatino Linotype" w:eastAsia="MS Mincho" w:hAnsi="Palatino Linotype" w:cs="Times New Roman"/>
          <w:b/>
        </w:rPr>
        <w:t xml:space="preserve">SUJETO OBLIGADO, </w:t>
      </w:r>
      <w:r w:rsidR="00B4292A" w:rsidRPr="004D3E78">
        <w:rPr>
          <w:rFonts w:ascii="Palatino Linotype" w:eastAsia="MS Mincho" w:hAnsi="Palatino Linotype" w:cs="Times New Roman"/>
        </w:rPr>
        <w:t>realizó entrega de la información relacionada con la Ley de Transparencia y Acceso a la Inf</w:t>
      </w:r>
      <w:r w:rsidRPr="004D3E78">
        <w:rPr>
          <w:rFonts w:ascii="Palatino Linotype" w:eastAsia="MS Mincho" w:hAnsi="Palatino Linotype" w:cs="Times New Roman"/>
        </w:rPr>
        <w:t>o</w:t>
      </w:r>
      <w:r w:rsidR="00B4292A" w:rsidRPr="004D3E78">
        <w:rPr>
          <w:rFonts w:ascii="Palatino Linotype" w:eastAsia="MS Mincho" w:hAnsi="Palatino Linotype" w:cs="Times New Roman"/>
        </w:rPr>
        <w:t>rmación Pública del Estado de México y Municipios</w:t>
      </w:r>
      <w:r w:rsidR="000A388F" w:rsidRPr="004D3E78">
        <w:rPr>
          <w:rFonts w:ascii="Palatino Linotype" w:eastAsia="MS Mincho" w:hAnsi="Palatino Linotype" w:cs="Times New Roman"/>
          <w:color w:val="000000"/>
        </w:rPr>
        <w:t xml:space="preserve">. </w:t>
      </w:r>
    </w:p>
    <w:p w:rsidR="000A388F" w:rsidRPr="004D3E78" w:rsidRDefault="000A388F" w:rsidP="004D3E78">
      <w:pPr>
        <w:spacing w:line="360" w:lineRule="auto"/>
        <w:jc w:val="both"/>
        <w:rPr>
          <w:rFonts w:ascii="Palatino Linotype" w:eastAsia="MS Mincho" w:hAnsi="Palatino Linotype" w:cs="Times New Roman"/>
        </w:rPr>
      </w:pPr>
      <w:r w:rsidRPr="004D3E78">
        <w:rPr>
          <w:rFonts w:ascii="Palatino Linotype" w:eastAsia="MS Mincho" w:hAnsi="Palatino Linotype" w:cs="Times New Roman"/>
        </w:rPr>
        <w:t xml:space="preserve">       </w:t>
      </w:r>
    </w:p>
    <w:p w:rsidR="000A388F" w:rsidRPr="004D3E78" w:rsidRDefault="000A388F" w:rsidP="004D3E78">
      <w:pPr>
        <w:numPr>
          <w:ilvl w:val="0"/>
          <w:numId w:val="2"/>
        </w:numPr>
        <w:spacing w:line="360" w:lineRule="auto"/>
        <w:ind w:left="0" w:firstLine="0"/>
        <w:jc w:val="both"/>
        <w:rPr>
          <w:rFonts w:ascii="Palatino Linotype" w:eastAsia="MS Mincho" w:hAnsi="Palatino Linotype" w:cs="Times New Roman"/>
        </w:rPr>
      </w:pPr>
      <w:r w:rsidRPr="004D3E78">
        <w:rPr>
          <w:rFonts w:ascii="Palatino Linotype" w:eastAsia="MS Mincho" w:hAnsi="Palatino Linotype" w:cs="Times New Roman"/>
        </w:rPr>
        <w:t xml:space="preserve">Por su parte, el </w:t>
      </w:r>
      <w:r w:rsidRPr="004D3E78">
        <w:rPr>
          <w:rFonts w:ascii="Palatino Linotype" w:eastAsia="MS Mincho" w:hAnsi="Palatino Linotype" w:cs="Times New Roman"/>
          <w:b/>
        </w:rPr>
        <w:t xml:space="preserve">RECURRENTE </w:t>
      </w:r>
      <w:r w:rsidRPr="004D3E78">
        <w:rPr>
          <w:rFonts w:ascii="Palatino Linotype" w:eastAsia="MS Mincho" w:hAnsi="Palatino Linotype" w:cs="Times New Roman"/>
        </w:rPr>
        <w:t xml:space="preserve">en términos generales se inconformó dentro del recurso de revisión materia de ésta resolución, debido a que el </w:t>
      </w:r>
      <w:r w:rsidRPr="004D3E78">
        <w:rPr>
          <w:rFonts w:ascii="Palatino Linotype" w:eastAsia="MS Mincho" w:hAnsi="Palatino Linotype" w:cs="Times New Roman"/>
          <w:b/>
        </w:rPr>
        <w:t xml:space="preserve">SUJETO OBLOGADO </w:t>
      </w:r>
      <w:r w:rsidRPr="004D3E78">
        <w:rPr>
          <w:rFonts w:ascii="Palatino Linotype" w:eastAsia="MS Mincho" w:hAnsi="Palatino Linotype" w:cs="Times New Roman"/>
        </w:rPr>
        <w:t>realizó entrega</w:t>
      </w:r>
      <w:r w:rsidR="0031243C" w:rsidRPr="004D3E78">
        <w:rPr>
          <w:rFonts w:ascii="Palatino Linotype" w:eastAsia="MS Mincho" w:hAnsi="Palatino Linotype" w:cs="Times New Roman"/>
        </w:rPr>
        <w:t xml:space="preserve"> de información </w:t>
      </w:r>
      <w:r w:rsidR="00B4292A" w:rsidRPr="004D3E78">
        <w:rPr>
          <w:rFonts w:ascii="Palatino Linotype" w:eastAsia="MS Mincho" w:hAnsi="Palatino Linotype" w:cs="Times New Roman"/>
        </w:rPr>
        <w:t xml:space="preserve">incompleta.  </w:t>
      </w:r>
    </w:p>
    <w:p w:rsidR="000A388F" w:rsidRPr="004D3E78" w:rsidRDefault="000A388F" w:rsidP="004D3E78">
      <w:pPr>
        <w:spacing w:line="360" w:lineRule="auto"/>
        <w:jc w:val="both"/>
        <w:rPr>
          <w:rFonts w:ascii="Palatino Linotype" w:eastAsia="MS Mincho" w:hAnsi="Palatino Linotype" w:cs="Times New Roman"/>
        </w:rPr>
      </w:pPr>
    </w:p>
    <w:p w:rsidR="000A388F" w:rsidRPr="004D3E78" w:rsidRDefault="000A388F" w:rsidP="004D3E78">
      <w:pPr>
        <w:numPr>
          <w:ilvl w:val="0"/>
          <w:numId w:val="2"/>
        </w:numPr>
        <w:spacing w:line="360" w:lineRule="auto"/>
        <w:ind w:left="0" w:firstLine="0"/>
        <w:jc w:val="both"/>
        <w:rPr>
          <w:rFonts w:ascii="Palatino Linotype" w:eastAsia="MS Mincho" w:hAnsi="Palatino Linotype" w:cs="Times New Roman"/>
        </w:rPr>
      </w:pPr>
      <w:r w:rsidRPr="004D3E78">
        <w:rPr>
          <w:rFonts w:ascii="Palatino Linotype" w:eastAsia="MS Mincho" w:hAnsi="Palatino Linotype" w:cs="Times New Roman"/>
        </w:rPr>
        <w:t xml:space="preserve">En dichas condiciones el presente recurso de revisión se circunscribe a determinar si el </w:t>
      </w:r>
      <w:r w:rsidRPr="004D3E78">
        <w:rPr>
          <w:rFonts w:ascii="Palatino Linotype" w:eastAsia="MS Mincho" w:hAnsi="Palatino Linotype" w:cs="Times New Roman"/>
          <w:b/>
        </w:rPr>
        <w:t>SUJETO OBLIGADO</w:t>
      </w:r>
      <w:r w:rsidRPr="004D3E78">
        <w:rPr>
          <w:rFonts w:ascii="Palatino Linotype" w:eastAsia="MS Mincho" w:hAnsi="Palatino Linotype" w:cs="Times New Roman"/>
        </w:rPr>
        <w:t xml:space="preserve"> con su respuesta a la solicitud satisface el derecho de acceso a la información o por el contrario actualiza las causales de procedencia previstas en el </w:t>
      </w:r>
      <w:r w:rsidR="0031243C" w:rsidRPr="004D3E78">
        <w:rPr>
          <w:rFonts w:ascii="Palatino Linotype" w:eastAsia="MS Mincho" w:hAnsi="Palatino Linotype" w:cs="Times New Roman"/>
        </w:rPr>
        <w:t>artículo 179 fracciones V y VI</w:t>
      </w:r>
      <w:r w:rsidRPr="004D3E78">
        <w:rPr>
          <w:rFonts w:ascii="Palatino Linotype" w:eastAsia="MS Mincho" w:hAnsi="Palatino Linotype" w:cs="Times New Roman"/>
        </w:rPr>
        <w:t xml:space="preserve"> de la Ley de Transparencia y Acceso a la Información del Estado de México y Municipios. </w:t>
      </w:r>
    </w:p>
    <w:p w:rsidR="000A388F" w:rsidRPr="004D3E78" w:rsidRDefault="000A388F" w:rsidP="004D3E78">
      <w:pPr>
        <w:keepNext/>
        <w:keepLines/>
        <w:spacing w:before="240" w:line="360" w:lineRule="auto"/>
        <w:outlineLvl w:val="0"/>
        <w:rPr>
          <w:rFonts w:ascii="Palatino Linotype" w:eastAsia="MS Gothic" w:hAnsi="Palatino Linotype" w:cs="Times New Roman"/>
          <w:b/>
          <w:lang w:val="es-MX" w:eastAsia="en-US"/>
        </w:rPr>
      </w:pPr>
      <w:bookmarkStart w:id="17" w:name="_Toc9512463"/>
      <w:bookmarkStart w:id="18" w:name="_Toc453696499"/>
      <w:bookmarkStart w:id="19" w:name="_Toc454301152"/>
      <w:bookmarkStart w:id="20" w:name="_Toc12541471"/>
      <w:r w:rsidRPr="004D3E78">
        <w:rPr>
          <w:rFonts w:ascii="Palatino Linotype" w:eastAsia="MS Gothic" w:hAnsi="Palatino Linotype" w:cs="Times New Roman"/>
          <w:b/>
          <w:color w:val="000000"/>
          <w:lang w:val="es-MX" w:eastAsia="en-US"/>
        </w:rPr>
        <w:t>CUARTO.</w:t>
      </w:r>
      <w:bookmarkStart w:id="21" w:name="_Toc9512464"/>
      <w:bookmarkEnd w:id="17"/>
      <w:r w:rsidR="0031243C" w:rsidRPr="004D3E78">
        <w:rPr>
          <w:rFonts w:ascii="Palatino Linotype" w:eastAsia="MS Gothic" w:hAnsi="Palatino Linotype" w:cs="Times New Roman"/>
          <w:b/>
          <w:color w:val="000000"/>
          <w:lang w:val="es-MX" w:eastAsia="en-US"/>
        </w:rPr>
        <w:t xml:space="preserve"> </w:t>
      </w:r>
      <w:r w:rsidRPr="004D3E78">
        <w:rPr>
          <w:rFonts w:ascii="Palatino Linotype" w:eastAsia="MS Gothic" w:hAnsi="Palatino Linotype" w:cs="Times New Roman"/>
          <w:b/>
          <w:lang w:val="es-MX" w:eastAsia="en-US"/>
        </w:rPr>
        <w:t>Del estudio y resolución del asunto</w:t>
      </w:r>
      <w:bookmarkEnd w:id="18"/>
      <w:bookmarkEnd w:id="19"/>
      <w:r w:rsidRPr="004D3E78">
        <w:rPr>
          <w:rFonts w:ascii="Palatino Linotype" w:eastAsia="MS Gothic" w:hAnsi="Palatino Linotype" w:cs="Times New Roman"/>
          <w:b/>
          <w:lang w:val="es-MX" w:eastAsia="en-US"/>
        </w:rPr>
        <w:t>.</w:t>
      </w:r>
      <w:bookmarkEnd w:id="20"/>
      <w:bookmarkEnd w:id="21"/>
    </w:p>
    <w:p w:rsidR="000A388F" w:rsidRPr="004D3E78" w:rsidRDefault="000A388F" w:rsidP="004D3E78">
      <w:pPr>
        <w:spacing w:line="360" w:lineRule="auto"/>
        <w:rPr>
          <w:rFonts w:ascii="Palatino Linotype" w:eastAsia="MS Mincho" w:hAnsi="Palatino Linotype" w:cs="Times New Roman"/>
          <w:lang w:val="es-MX" w:eastAsia="en-US"/>
        </w:rPr>
      </w:pPr>
    </w:p>
    <w:p w:rsidR="000A388F" w:rsidRPr="004D3E78" w:rsidRDefault="000A388F" w:rsidP="004D3E78">
      <w:pPr>
        <w:keepNext/>
        <w:keepLines/>
        <w:spacing w:before="240" w:line="360" w:lineRule="auto"/>
        <w:outlineLvl w:val="0"/>
        <w:rPr>
          <w:rFonts w:ascii="Palatino Linotype" w:eastAsia="MS Gothic" w:hAnsi="Palatino Linotype" w:cs="Times New Roman"/>
          <w:b/>
          <w:color w:val="000000"/>
          <w:lang w:val="es-MX" w:eastAsia="en-US"/>
        </w:rPr>
      </w:pPr>
      <w:bookmarkStart w:id="22" w:name="_Toc5711921"/>
      <w:bookmarkStart w:id="23" w:name="_Toc9512465"/>
      <w:bookmarkStart w:id="24" w:name="_Toc12541472"/>
      <w:r w:rsidRPr="004D3E78">
        <w:rPr>
          <w:rFonts w:ascii="Palatino Linotype" w:eastAsia="MS Gothic" w:hAnsi="Palatino Linotype" w:cs="Times New Roman"/>
          <w:b/>
          <w:color w:val="000000"/>
          <w:lang w:val="es-MX" w:eastAsia="en-US"/>
        </w:rPr>
        <w:t>I. Del deber de las autoridades de promover, respetar, proteger, y garantizar el derecho de acceso a la información pública.</w:t>
      </w:r>
      <w:bookmarkEnd w:id="22"/>
      <w:bookmarkEnd w:id="23"/>
      <w:bookmarkEnd w:id="24"/>
      <w:r w:rsidRPr="004D3E78">
        <w:rPr>
          <w:rFonts w:ascii="Palatino Linotype" w:eastAsia="MS Gothic" w:hAnsi="Palatino Linotype" w:cs="Times New Roman"/>
          <w:b/>
          <w:color w:val="000000"/>
          <w:lang w:val="es-MX" w:eastAsia="en-US"/>
        </w:rPr>
        <w:t xml:space="preserve"> </w:t>
      </w:r>
    </w:p>
    <w:p w:rsidR="000A388F" w:rsidRPr="004D3E78" w:rsidRDefault="000A388F" w:rsidP="004D3E78">
      <w:pPr>
        <w:spacing w:line="360" w:lineRule="auto"/>
        <w:ind w:left="1080"/>
        <w:contextualSpacing/>
        <w:rPr>
          <w:rFonts w:ascii="Palatino Linotype" w:eastAsia="MS Mincho" w:hAnsi="Palatino Linotype" w:cs="Times New Roman"/>
          <w:b/>
          <w:lang w:val="es-MX" w:eastAsia="en-US"/>
        </w:rPr>
      </w:pPr>
    </w:p>
    <w:p w:rsidR="000A388F"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Arial"/>
          <w:lang w:val="es-MX"/>
        </w:rPr>
      </w:pPr>
      <w:r w:rsidRPr="004D3E78">
        <w:rPr>
          <w:rFonts w:ascii="Palatino Linotype" w:eastAsia="MS Mincho"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D3E78">
        <w:rPr>
          <w:rFonts w:ascii="Palatino Linotype" w:eastAsia="MS Mincho" w:hAnsi="Palatino Linotype" w:cs="Arial"/>
          <w:b/>
          <w:lang w:val="es-MX"/>
        </w:rPr>
        <w:t>SUJETO OBLIGADO</w:t>
      </w:r>
      <w:r w:rsidRPr="004D3E78">
        <w:rPr>
          <w:rFonts w:ascii="Palatino Linotype" w:eastAsia="MS Mincho"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D3E78">
        <w:rPr>
          <w:rFonts w:ascii="Palatino Linotype" w:eastAsia="MS Mincho" w:hAnsi="Palatino Linotype" w:cs="Arial"/>
          <w:b/>
          <w:lang w:val="es-MX"/>
        </w:rPr>
        <w:t xml:space="preserve">Constitución Política de los Estados Unidos Mexicanos </w:t>
      </w:r>
      <w:r w:rsidRPr="004D3E78">
        <w:rPr>
          <w:rFonts w:ascii="Palatino Linotype" w:eastAsia="MS Mincho" w:hAnsi="Palatino Linotype" w:cs="Arial"/>
          <w:lang w:val="es-MX"/>
        </w:rPr>
        <w:t xml:space="preserve">al señalar la obligación de “promover, respetar, proteger y garantizar los derechos humanos”, entre los cuales se encuentra dicho derecho. </w:t>
      </w:r>
    </w:p>
    <w:p w:rsidR="000A388F" w:rsidRPr="004D3E78" w:rsidRDefault="000A388F" w:rsidP="004D3E78">
      <w:pPr>
        <w:spacing w:before="240" w:after="240" w:line="360" w:lineRule="auto"/>
        <w:ind w:left="927"/>
        <w:contextualSpacing/>
        <w:jc w:val="both"/>
        <w:rPr>
          <w:rFonts w:ascii="Palatino Linotype" w:eastAsia="MS Mincho" w:hAnsi="Palatino Linotype" w:cs="Arial"/>
          <w:lang w:val="es-MX"/>
        </w:rPr>
      </w:pPr>
    </w:p>
    <w:p w:rsidR="000A388F"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Arial"/>
          <w:lang w:val="es-MX"/>
        </w:rPr>
      </w:pPr>
      <w:r w:rsidRPr="004D3E78">
        <w:rPr>
          <w:rFonts w:ascii="Palatino Linotype" w:eastAsia="MS Mincho"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rsidR="000A388F" w:rsidRPr="004D3E78" w:rsidRDefault="000A388F" w:rsidP="004D3E78">
      <w:pPr>
        <w:spacing w:before="240" w:after="240" w:line="360" w:lineRule="auto"/>
        <w:ind w:left="927"/>
        <w:contextualSpacing/>
        <w:jc w:val="both"/>
        <w:rPr>
          <w:rFonts w:ascii="Palatino Linotype" w:eastAsia="MS Mincho" w:hAnsi="Palatino Linotype" w:cs="Arial"/>
          <w:lang w:val="es-MX"/>
        </w:rPr>
      </w:pPr>
    </w:p>
    <w:p w:rsidR="000A388F"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Arial"/>
          <w:lang w:val="es-MX"/>
        </w:rPr>
      </w:pPr>
      <w:r w:rsidRPr="004D3E78">
        <w:rPr>
          <w:rFonts w:ascii="Palatino Linotype" w:eastAsia="MS Mincho"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0A388F" w:rsidRPr="004D3E78" w:rsidRDefault="000A388F" w:rsidP="004D3E78">
      <w:pPr>
        <w:spacing w:before="240" w:after="240" w:line="360" w:lineRule="auto"/>
        <w:contextualSpacing/>
        <w:jc w:val="both"/>
        <w:rPr>
          <w:rFonts w:ascii="Palatino Linotype" w:eastAsia="MS Mincho" w:hAnsi="Palatino Linotype" w:cs="Arial"/>
          <w:lang w:val="es-MX"/>
        </w:rPr>
      </w:pPr>
    </w:p>
    <w:p w:rsidR="000A388F"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Arial"/>
          <w:lang w:val="es-MX"/>
        </w:rPr>
      </w:pPr>
      <w:r w:rsidRPr="004D3E78">
        <w:rPr>
          <w:rFonts w:ascii="Palatino Linotype" w:eastAsia="MS Mincho" w:hAnsi="Palatino Linotype" w:cs="Arial"/>
          <w:lang w:val="es-MX"/>
        </w:rPr>
        <w:t>En el caso concreto que nos ocupa analizar, el particular requirió del Ayuntamiento de</w:t>
      </w:r>
      <w:r w:rsidR="0025327F" w:rsidRPr="004D3E78">
        <w:rPr>
          <w:rFonts w:ascii="Palatino Linotype" w:eastAsia="MS Mincho" w:hAnsi="Palatino Linotype" w:cs="Arial"/>
          <w:lang w:val="es-MX"/>
        </w:rPr>
        <w:t xml:space="preserve"> Juchitepec </w:t>
      </w:r>
      <w:r w:rsidRPr="004D3E78">
        <w:rPr>
          <w:rFonts w:ascii="Palatino Linotype" w:eastAsia="MS Mincho" w:hAnsi="Palatino Linotype" w:cs="Arial"/>
          <w:lang w:val="es-MX"/>
        </w:rPr>
        <w:t>diversa información relacionada con</w:t>
      </w:r>
      <w:r w:rsidR="0025327F" w:rsidRPr="004D3E78">
        <w:rPr>
          <w:rFonts w:ascii="Palatino Linotype" w:eastAsia="MS Mincho" w:hAnsi="Palatino Linotype" w:cs="Arial"/>
          <w:lang w:val="es-MX"/>
        </w:rPr>
        <w:t xml:space="preserve"> la Ley Planeación del Estado de México y Municipios; y la Ley de Transparencia y Acceso a la Información Pública del Estado de México y Municipios</w:t>
      </w:r>
      <w:r w:rsidRPr="004D3E78">
        <w:rPr>
          <w:rFonts w:ascii="Palatino Linotype" w:eastAsia="MS Mincho" w:hAnsi="Palatino Linotype" w:cs="Arial"/>
          <w:lang w:val="es-MX"/>
        </w:rPr>
        <w:t xml:space="preserve">; siendo importante señalar que el </w:t>
      </w:r>
      <w:r w:rsidRPr="004D3E78">
        <w:rPr>
          <w:rFonts w:ascii="Palatino Linotype" w:eastAsia="MS Mincho" w:hAnsi="Palatino Linotype" w:cs="Arial"/>
          <w:b/>
          <w:lang w:val="es-MX"/>
        </w:rPr>
        <w:t>SUJETO OBLIGADO</w:t>
      </w:r>
      <w:r w:rsidRPr="004D3E78">
        <w:rPr>
          <w:rFonts w:ascii="Palatino Linotype" w:eastAsia="MS Mincho" w:hAnsi="Palatino Linotype" w:cs="Arial"/>
          <w:lang w:val="es-MX"/>
        </w:rPr>
        <w:t xml:space="preserve"> respondió parcialmente a la solicitud presentada, pues </w:t>
      </w:r>
      <w:r w:rsidR="00B57854" w:rsidRPr="004D3E78">
        <w:rPr>
          <w:rFonts w:ascii="Palatino Linotype" w:eastAsia="MS Mincho" w:hAnsi="Palatino Linotype" w:cs="Arial"/>
          <w:lang w:val="es-MX"/>
        </w:rPr>
        <w:t xml:space="preserve">si bien mediante informe justificado refirió las licencias emitidas y sus expedientes, así como las personas que les habían dado tramite, </w:t>
      </w:r>
      <w:r w:rsidRPr="004D3E78">
        <w:rPr>
          <w:rFonts w:ascii="Palatino Linotype" w:eastAsia="MS Mincho" w:hAnsi="Palatino Linotype" w:cs="Arial"/>
          <w:lang w:val="es-MX"/>
        </w:rPr>
        <w:t xml:space="preserve">por un lado no </w:t>
      </w:r>
      <w:r w:rsidR="00B57854" w:rsidRPr="004D3E78">
        <w:rPr>
          <w:rFonts w:ascii="Palatino Linotype" w:eastAsia="MS Mincho" w:hAnsi="Palatino Linotype" w:cs="Arial"/>
          <w:lang w:val="es-MX"/>
        </w:rPr>
        <w:t>se entregaron las licencias solicitadas y no se refirió puntualmente quien les había dado tramite, su profesión y cedula profesional</w:t>
      </w:r>
      <w:r w:rsidRPr="004D3E78">
        <w:rPr>
          <w:rFonts w:ascii="Palatino Linotype" w:eastAsia="MS Mincho"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rsidR="000A388F" w:rsidRPr="004D3E78" w:rsidRDefault="000A388F" w:rsidP="004D3E78">
      <w:pPr>
        <w:spacing w:before="240" w:after="240" w:line="360" w:lineRule="auto"/>
        <w:contextualSpacing/>
        <w:jc w:val="both"/>
        <w:rPr>
          <w:rFonts w:ascii="Palatino Linotype" w:eastAsia="MS Mincho" w:hAnsi="Palatino Linotype" w:cs="Arial"/>
          <w:lang w:val="es-MX"/>
        </w:rPr>
      </w:pPr>
    </w:p>
    <w:p w:rsidR="000A388F"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Times New Roman"/>
          <w:b/>
          <w:color w:val="000000"/>
        </w:rPr>
      </w:pPr>
      <w:r w:rsidRPr="004D3E78">
        <w:rPr>
          <w:rFonts w:ascii="Palatino Linotype" w:eastAsia="MS Mincho"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0A388F" w:rsidRDefault="000A388F" w:rsidP="004D3E78">
      <w:pPr>
        <w:pStyle w:val="Ttulo1"/>
        <w:spacing w:line="360" w:lineRule="auto"/>
        <w:rPr>
          <w:rFonts w:eastAsia="MS Mincho"/>
          <w:szCs w:val="24"/>
        </w:rPr>
      </w:pPr>
      <w:bookmarkStart w:id="25" w:name="_Toc12541473"/>
      <w:r w:rsidRPr="004D3E78">
        <w:rPr>
          <w:rFonts w:eastAsia="MS Mincho"/>
          <w:szCs w:val="24"/>
        </w:rPr>
        <w:t>II. De la información solicitada.</w:t>
      </w:r>
      <w:bookmarkEnd w:id="25"/>
      <w:r w:rsidRPr="004D3E78">
        <w:rPr>
          <w:rFonts w:eastAsia="MS Mincho"/>
          <w:szCs w:val="24"/>
        </w:rPr>
        <w:t xml:space="preserve"> </w:t>
      </w:r>
    </w:p>
    <w:p w:rsidR="004D3E78" w:rsidRPr="004D3E78" w:rsidRDefault="004D3E78" w:rsidP="004D3E78">
      <w:pPr>
        <w:rPr>
          <w:lang w:val="es-MX" w:eastAsia="en-US"/>
        </w:rPr>
      </w:pPr>
    </w:p>
    <w:p w:rsidR="000A388F" w:rsidRPr="004D3E78" w:rsidRDefault="000A388F" w:rsidP="004D3E78">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4D3E78">
        <w:rPr>
          <w:rFonts w:ascii="Palatino Linotype" w:eastAsia="Cambria"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4D3E78">
        <w:rPr>
          <w:rFonts w:ascii="Palatino Linotype" w:eastAsia="Calibri" w:hAnsi="Palatino Linotype" w:cs="Arial"/>
          <w:b/>
          <w:lang w:val="es-ES" w:eastAsia="en-US"/>
        </w:rPr>
        <w:t>Ley de Transparencia y Acceso a la Información Pública del Estado de México y Municipios</w:t>
      </w:r>
      <w:r w:rsidRPr="004D3E78">
        <w:rPr>
          <w:rFonts w:ascii="Palatino Linotype" w:eastAsia="Times New Roman" w:hAnsi="Palatino Linotype" w:cs="Arial"/>
          <w:lang w:val="es-ES" w:eastAsia="es-MX"/>
        </w:rPr>
        <w:t>.</w:t>
      </w:r>
    </w:p>
    <w:p w:rsidR="000A388F" w:rsidRPr="004D3E78" w:rsidRDefault="000A388F" w:rsidP="004D3E78">
      <w:pPr>
        <w:spacing w:before="240" w:after="360" w:line="360" w:lineRule="auto"/>
        <w:contextualSpacing/>
        <w:jc w:val="both"/>
        <w:rPr>
          <w:rFonts w:ascii="Palatino Linotype" w:eastAsia="MS Mincho" w:hAnsi="Palatino Linotype" w:cs="Arial"/>
          <w:i/>
          <w:lang w:val="es-MX"/>
        </w:rPr>
      </w:pPr>
    </w:p>
    <w:p w:rsidR="000A388F" w:rsidRPr="004D3E78" w:rsidRDefault="000A388F" w:rsidP="004D3E78">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4D3E78">
        <w:rPr>
          <w:rFonts w:ascii="Palatino Linotype" w:eastAsia="MS Mincho" w:hAnsi="Palatino Linotype" w:cs="Times New Roman"/>
        </w:rPr>
        <w:t>En efecto,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rsidR="00B57854" w:rsidRPr="004D3E78" w:rsidRDefault="00B57854" w:rsidP="004D3E78">
      <w:pPr>
        <w:spacing w:before="240" w:after="360" w:line="360" w:lineRule="auto"/>
        <w:contextualSpacing/>
        <w:jc w:val="both"/>
        <w:rPr>
          <w:rFonts w:ascii="Palatino Linotype" w:eastAsia="MS Mincho" w:hAnsi="Palatino Linotype" w:cs="Arial"/>
          <w:i/>
          <w:lang w:val="es-MX"/>
        </w:rPr>
      </w:pPr>
    </w:p>
    <w:p w:rsidR="000A388F"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Arial"/>
          <w:i/>
          <w:lang w:val="es-MX"/>
        </w:rPr>
      </w:pPr>
      <w:r w:rsidRPr="004D3E78">
        <w:rPr>
          <w:rFonts w:ascii="Palatino Linotype" w:eastAsia="Calibri" w:hAnsi="Palatino Linotype" w:cs="Times New Roman"/>
        </w:rPr>
        <w:t xml:space="preserve">Así las cosas, para determinar la fuente obligacional del </w:t>
      </w:r>
      <w:r w:rsidRPr="004D3E78">
        <w:rPr>
          <w:rFonts w:ascii="Palatino Linotype" w:eastAsia="Calibri" w:hAnsi="Palatino Linotype" w:cs="Times New Roman"/>
          <w:b/>
        </w:rPr>
        <w:t>SUJETO OBLIGADO</w:t>
      </w:r>
      <w:r w:rsidRPr="004D3E78">
        <w:rPr>
          <w:rFonts w:ascii="Palatino Linotype" w:eastAsia="Calibri" w:hAnsi="Palatino Linotype" w:cs="Times New Roman"/>
        </w:rPr>
        <w:t xml:space="preserve"> es necesario entrar al estudio de la información solicitada por lo que</w:t>
      </w:r>
      <w:r w:rsidRPr="004D3E78">
        <w:rPr>
          <w:rFonts w:ascii="Palatino Linotype" w:eastAsia="MS Mincho" w:hAnsi="Palatino Linotype" w:cs="Arial"/>
          <w:lang w:val="es-MX"/>
        </w:rPr>
        <w:t xml:space="preserve"> este Pleno </w:t>
      </w:r>
      <w:r w:rsidRPr="004D3E78">
        <w:rPr>
          <w:rFonts w:ascii="Palatino Linotype" w:eastAsia="Calibri" w:hAnsi="Palatino Linotype" w:cs="Times New Roman"/>
          <w:lang w:val="es-ES" w:eastAsia="en-US"/>
        </w:rPr>
        <w:t xml:space="preserve">estima necesario </w:t>
      </w:r>
      <w:r w:rsidRPr="004D3E78">
        <w:rPr>
          <w:rFonts w:ascii="Palatino Linotype" w:eastAsia="Calibri" w:hAnsi="Palatino Linotype" w:cs="Arial"/>
          <w:lang w:val="es-ES" w:eastAsia="en-US"/>
        </w:rPr>
        <w:t>mencionar que por cuestiones de técnica jurídica</w:t>
      </w:r>
      <w:r w:rsidRPr="004D3E78">
        <w:rPr>
          <w:rFonts w:ascii="Palatino Linotype" w:eastAsia="Calibri" w:hAnsi="Palatino Linotype" w:cs="Times New Roman"/>
          <w:lang w:val="es-ES" w:eastAsia="en-US"/>
        </w:rPr>
        <w:t xml:space="preserve">, </w:t>
      </w:r>
      <w:r w:rsidRPr="004D3E78">
        <w:rPr>
          <w:rFonts w:ascii="Palatino Linotype" w:eastAsia="Calibri" w:hAnsi="Palatino Linotype" w:cs="Times New Roman"/>
          <w:color w:val="000000"/>
          <w:lang w:val="es-ES" w:eastAsia="en-US"/>
        </w:rPr>
        <w:t>se considera pertinente elaborar un cuadro de análisis</w:t>
      </w:r>
      <w:r w:rsidRPr="004D3E78">
        <w:rPr>
          <w:rFonts w:ascii="Palatino Linotype" w:eastAsia="MS Mincho" w:hAnsi="Palatino Linotype" w:cs="Times New Roman"/>
          <w:color w:val="000000"/>
          <w:vertAlign w:val="superscript"/>
          <w:lang w:val="es-ES" w:eastAsia="en-US"/>
        </w:rPr>
        <w:footnoteReference w:id="1"/>
      </w:r>
      <w:r w:rsidRPr="004D3E78">
        <w:rPr>
          <w:rFonts w:ascii="Palatino Linotype" w:eastAsia="Calibri" w:hAnsi="Palatino Linotype" w:cs="Times New Roman"/>
          <w:color w:val="000000"/>
          <w:lang w:val="es-ES" w:eastAsia="en-US"/>
        </w:rPr>
        <w:t>, mismo que se inserta a continuación:</w:t>
      </w:r>
    </w:p>
    <w:p w:rsidR="00B57854" w:rsidRPr="004D3E78" w:rsidRDefault="00B57854" w:rsidP="004D3E78">
      <w:pPr>
        <w:spacing w:before="240" w:after="240" w:line="360" w:lineRule="auto"/>
        <w:contextualSpacing/>
        <w:jc w:val="both"/>
        <w:rPr>
          <w:rFonts w:ascii="Palatino Linotype" w:eastAsia="MS Mincho" w:hAnsi="Palatino Linotype" w:cs="Arial"/>
          <w:i/>
          <w:lang w:val="es-MX"/>
        </w:rPr>
      </w:pPr>
    </w:p>
    <w:tbl>
      <w:tblPr>
        <w:tblStyle w:val="Tablaconcuadrcula2"/>
        <w:tblW w:w="0" w:type="auto"/>
        <w:tblLayout w:type="fixed"/>
        <w:tblLook w:val="04A0" w:firstRow="1" w:lastRow="0" w:firstColumn="1" w:lastColumn="0" w:noHBand="0" w:noVBand="1"/>
      </w:tblPr>
      <w:tblGrid>
        <w:gridCol w:w="567"/>
        <w:gridCol w:w="2127"/>
        <w:gridCol w:w="1701"/>
        <w:gridCol w:w="2670"/>
        <w:gridCol w:w="1719"/>
      </w:tblGrid>
      <w:tr w:rsidR="000A6FAA" w:rsidRPr="004D3E78" w:rsidTr="00774AD0">
        <w:tc>
          <w:tcPr>
            <w:tcW w:w="567" w:type="dxa"/>
            <w:tcBorders>
              <w:top w:val="nil"/>
              <w:left w:val="nil"/>
              <w:bottom w:val="single" w:sz="4" w:space="0" w:color="auto"/>
              <w:right w:val="single" w:sz="4" w:space="0" w:color="auto"/>
            </w:tcBorders>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p>
        </w:tc>
        <w:tc>
          <w:tcPr>
            <w:tcW w:w="2127" w:type="dxa"/>
            <w:tcBorders>
              <w:left w:val="single" w:sz="4" w:space="0" w:color="auto"/>
            </w:tcBorders>
            <w:shd w:val="clear" w:color="auto" w:fill="D9D9D9"/>
          </w:tcPr>
          <w:p w:rsidR="00854AFC" w:rsidRPr="004D3E78" w:rsidRDefault="00854AFC" w:rsidP="004D3E78">
            <w:pPr>
              <w:tabs>
                <w:tab w:val="left" w:pos="275"/>
                <w:tab w:val="left" w:pos="426"/>
                <w:tab w:val="center" w:pos="850"/>
              </w:tabs>
              <w:spacing w:line="360" w:lineRule="auto"/>
              <w:ind w:right="49"/>
              <w:contextualSpacing/>
              <w:rPr>
                <w:rFonts w:ascii="Palatino Linotype" w:eastAsia="MS Mincho" w:hAnsi="Palatino Linotype" w:cs="Times New Roman"/>
                <w:b/>
                <w:lang w:val="es-ES"/>
              </w:rPr>
            </w:pPr>
            <w:r w:rsidRPr="004D3E78">
              <w:rPr>
                <w:rFonts w:ascii="Palatino Linotype" w:eastAsia="MS Mincho" w:hAnsi="Palatino Linotype" w:cs="Times New Roman"/>
                <w:b/>
                <w:lang w:val="es-ES"/>
              </w:rPr>
              <w:tab/>
            </w:r>
          </w:p>
          <w:p w:rsidR="000A6FAA" w:rsidRPr="004D3E78" w:rsidRDefault="000A6FAA" w:rsidP="004D3E78">
            <w:pPr>
              <w:tabs>
                <w:tab w:val="left" w:pos="275"/>
                <w:tab w:val="left" w:pos="426"/>
                <w:tab w:val="center" w:pos="850"/>
              </w:tabs>
              <w:spacing w:line="360" w:lineRule="auto"/>
              <w:ind w:right="49"/>
              <w:contextualSpacing/>
              <w:rPr>
                <w:rFonts w:ascii="Palatino Linotype" w:eastAsia="MS Mincho" w:hAnsi="Palatino Linotype" w:cs="Times New Roman"/>
                <w:b/>
                <w:lang w:val="es-ES"/>
              </w:rPr>
            </w:pPr>
            <w:r w:rsidRPr="004D3E78">
              <w:rPr>
                <w:rFonts w:ascii="Palatino Linotype" w:eastAsia="MS Mincho" w:hAnsi="Palatino Linotype" w:cs="Times New Roman"/>
                <w:b/>
                <w:lang w:val="es-ES"/>
              </w:rPr>
              <w:t>SOLICITUD</w:t>
            </w:r>
          </w:p>
        </w:tc>
        <w:tc>
          <w:tcPr>
            <w:tcW w:w="1701" w:type="dxa"/>
            <w:shd w:val="clear" w:color="auto" w:fill="D9D9D9"/>
          </w:tcPr>
          <w:p w:rsidR="00854AFC" w:rsidRPr="004D3E78" w:rsidRDefault="00854AFC"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RESPUESTA</w:t>
            </w:r>
          </w:p>
        </w:tc>
        <w:tc>
          <w:tcPr>
            <w:tcW w:w="2670" w:type="dxa"/>
            <w:shd w:val="clear" w:color="auto" w:fill="D9D9D9" w:themeFill="background1" w:themeFillShade="D9"/>
          </w:tcPr>
          <w:p w:rsidR="00854AFC" w:rsidRPr="004D3E78" w:rsidRDefault="00854AFC"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INFORME JUSTIFICADO</w:t>
            </w:r>
          </w:p>
        </w:tc>
        <w:tc>
          <w:tcPr>
            <w:tcW w:w="1719" w:type="dxa"/>
            <w:shd w:val="clear" w:color="auto" w:fill="D9D9D9" w:themeFill="background1" w:themeFillShade="D9"/>
          </w:tcPr>
          <w:p w:rsidR="00854AFC" w:rsidRPr="004D3E78" w:rsidRDefault="00854AFC"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COLMA</w:t>
            </w:r>
          </w:p>
        </w:tc>
      </w:tr>
      <w:tr w:rsidR="000A6FAA" w:rsidRPr="004D3E78" w:rsidTr="00774AD0">
        <w:tc>
          <w:tcPr>
            <w:tcW w:w="567" w:type="dxa"/>
            <w:tcBorders>
              <w:top w:val="single" w:sz="4" w:space="0" w:color="auto"/>
            </w:tcBorders>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01</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b/>
                <w:lang w:val="es-ES"/>
              </w:rPr>
            </w:pPr>
            <w:r w:rsidRPr="004D3E78">
              <w:rPr>
                <w:rFonts w:ascii="Palatino Linotype" w:eastAsia="MS Mincho" w:hAnsi="Palatino Linotype" w:cs="Times New Roman"/>
                <w:b/>
                <w:lang w:val="es-ES"/>
              </w:rPr>
              <w:t>Los planes y los programas formulados a partir de lo establecido en el artículo 7 de la Ley de Planeación del Estado de México y Municipios, y que contengan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tc>
        <w:tc>
          <w:tcPr>
            <w:tcW w:w="1701"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No se realizó pronunciamiento alguno. </w:t>
            </w:r>
          </w:p>
        </w:tc>
        <w:tc>
          <w:tcPr>
            <w:tcW w:w="2670" w:type="dxa"/>
            <w:shd w:val="clear" w:color="auto" w:fill="FFFFFF" w:themeFill="background1"/>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Se realiza entrega del Plan de Desarrollo Municipal de Juchitepec 2019-2021. </w:t>
            </w:r>
          </w:p>
          <w:p w:rsidR="00C514AE" w:rsidRPr="004D3E78" w:rsidRDefault="00C514AE"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C514AE" w:rsidRPr="004D3E78" w:rsidRDefault="00C514AE"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C514AE"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6F3BA167" wp14:editId="5DABCECC">
                  <wp:extent cx="752475" cy="990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32" t="14202" r="35099" b="13281"/>
                          <a:stretch/>
                        </pic:blipFill>
                        <pic:spPr bwMode="auto">
                          <a:xfrm>
                            <a:off x="0" y="0"/>
                            <a:ext cx="758828" cy="998963"/>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p w:rsidR="002A15B5" w:rsidRPr="004D3E78" w:rsidRDefault="002A15B5"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2A15B5" w:rsidRPr="004D3E78" w:rsidRDefault="002A15B5" w:rsidP="004D3E78">
            <w:pPr>
              <w:tabs>
                <w:tab w:val="left" w:pos="426"/>
                <w:tab w:val="left" w:pos="851"/>
              </w:tabs>
              <w:spacing w:line="360" w:lineRule="auto"/>
              <w:ind w:right="49"/>
              <w:contextualSpacing/>
              <w:rPr>
                <w:rFonts w:ascii="Palatino Linotype" w:eastAsia="MS Mincho" w:hAnsi="Palatino Linotype" w:cs="Times New Roman"/>
                <w:b/>
                <w:lang w:val="es-ES"/>
              </w:rPr>
            </w:pPr>
          </w:p>
          <w:p w:rsidR="00774AD0" w:rsidRPr="004D3E78" w:rsidRDefault="00774AD0"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02</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Programas a que hace referencia la fracción I del artículo 19 de la Ley de Planeación del Estado de México y Municipios; y los mecanismos diseñados para su evaluación y control</w:t>
            </w:r>
            <w:r w:rsidRPr="004D3E78">
              <w:rPr>
                <w:rFonts w:ascii="Palatino Linotype" w:eastAsia="MS Mincho" w:hAnsi="Palatino Linotype" w:cs="Times New Roman"/>
                <w:lang w:val="es-MX"/>
              </w:rPr>
              <w:t>.</w:t>
            </w:r>
          </w:p>
        </w:tc>
        <w:tc>
          <w:tcPr>
            <w:tcW w:w="1701" w:type="dxa"/>
          </w:tcPr>
          <w:p w:rsidR="000A6FAA" w:rsidRPr="004D3E78" w:rsidRDefault="00135290"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Se realiza entrega de los formatos PBRM-01d. </w:t>
            </w:r>
          </w:p>
          <w:p w:rsidR="00C514AE" w:rsidRPr="004D3E78" w:rsidRDefault="00C514AE"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C514AE" w:rsidRPr="004D3E78" w:rsidRDefault="00C514AE"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4CB2F1AD" wp14:editId="7DDBAFD2">
                  <wp:extent cx="923925" cy="704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83" t="11957" r="19927" b="7609"/>
                          <a:stretch/>
                        </pic:blipFill>
                        <pic:spPr bwMode="auto">
                          <a:xfrm>
                            <a:off x="0" y="0"/>
                            <a:ext cx="923925" cy="704850"/>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03</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383CEF" w:rsidP="004D3E78">
            <w:pPr>
              <w:tabs>
                <w:tab w:val="left" w:pos="426"/>
                <w:tab w:val="left" w:pos="851"/>
              </w:tabs>
              <w:spacing w:line="360" w:lineRule="auto"/>
              <w:ind w:right="49"/>
              <w:contextualSpacing/>
              <w:jc w:val="both"/>
              <w:rPr>
                <w:rFonts w:ascii="Palatino Linotype" w:eastAsia="MS Mincho" w:hAnsi="Palatino Linotype" w:cs="Times New Roman"/>
                <w:b/>
                <w:lang w:val="es-ES"/>
              </w:rPr>
            </w:pPr>
            <w:r w:rsidRPr="004D3E78">
              <w:rPr>
                <w:rFonts w:ascii="Palatino Linotype" w:eastAsia="MS Mincho" w:hAnsi="Palatino Linotype" w:cs="Times New Roman"/>
                <w:b/>
                <w:lang w:val="es-ES"/>
              </w:rPr>
              <w:t>Indique cuales son los órganos, unidades administrativas o servidores públicos establecidos para llevar a cabo las labores de información, planeación, programación y evaluación.</w:t>
            </w:r>
          </w:p>
        </w:tc>
        <w:tc>
          <w:tcPr>
            <w:tcW w:w="1701" w:type="dxa"/>
          </w:tcPr>
          <w:p w:rsidR="000A6FAA"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Se refiere que las unidades administrativas encargadas de llevar a cabo labores de información, planeación , programación y  evaluación, son:</w:t>
            </w: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La Unidad de Información, Planeación, Programación y Evaluación (UIPPE); </w:t>
            </w: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y </w:t>
            </w:r>
          </w:p>
          <w:p w:rsidR="0004484E" w:rsidRPr="004D3E78" w:rsidRDefault="0004484E"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Tesorería Municipal. </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5D75D6"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04</w:t>
            </w:r>
          </w:p>
        </w:tc>
        <w:tc>
          <w:tcPr>
            <w:tcW w:w="2127" w:type="dxa"/>
          </w:tcPr>
          <w:p w:rsidR="000A6FAA" w:rsidRPr="004D3E78" w:rsidRDefault="00383CEF" w:rsidP="004D3E78">
            <w:pPr>
              <w:tabs>
                <w:tab w:val="left" w:pos="426"/>
                <w:tab w:val="left" w:pos="851"/>
              </w:tabs>
              <w:spacing w:line="360" w:lineRule="auto"/>
              <w:ind w:right="49"/>
              <w:contextualSpacing/>
              <w:jc w:val="both"/>
              <w:rPr>
                <w:rFonts w:ascii="Palatino Linotype" w:eastAsia="MS Mincho" w:hAnsi="Palatino Linotype" w:cs="Times New Roman"/>
                <w:b/>
                <w:lang w:val="es-ES"/>
              </w:rPr>
            </w:pPr>
            <w:r w:rsidRPr="004D3E78">
              <w:rPr>
                <w:rFonts w:ascii="Palatino Linotype" w:eastAsia="MS Mincho" w:hAnsi="Palatino Linotype" w:cs="Times New Roman"/>
                <w:b/>
                <w:lang w:val="es-ES"/>
              </w:rPr>
              <w:t>Indique si los programas a los que hace referencia la fracción VIII del artículo 19 de la Ley de Planeación del Estado de México y Municipios son los mismos a los que refiere la fracción I de dicho artículo, proporcione los programas y el presupuesto integrado y elaborado para cada programa.</w:t>
            </w:r>
          </w:p>
        </w:tc>
        <w:tc>
          <w:tcPr>
            <w:tcW w:w="1701" w:type="dxa"/>
          </w:tcPr>
          <w:p w:rsidR="000A6FAA"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“Los programas son los mismos que se mencionan en el artículo 19 de la Ley de planeación del Estado de México en su fracción I” (Sic)</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A428C8"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05</w:t>
            </w:r>
          </w:p>
        </w:tc>
        <w:tc>
          <w:tcPr>
            <w:tcW w:w="2127" w:type="dxa"/>
          </w:tcPr>
          <w:p w:rsidR="000A6FAA" w:rsidRPr="004D3E78" w:rsidRDefault="00383CEF" w:rsidP="004D3E78">
            <w:pPr>
              <w:tabs>
                <w:tab w:val="left" w:pos="426"/>
                <w:tab w:val="left" w:pos="851"/>
              </w:tabs>
              <w:spacing w:line="360" w:lineRule="auto"/>
              <w:ind w:right="49"/>
              <w:contextualSpacing/>
              <w:jc w:val="both"/>
              <w:rPr>
                <w:rFonts w:ascii="Palatino Linotype" w:eastAsia="MS Mincho" w:hAnsi="Palatino Linotype" w:cs="Times New Roman"/>
                <w:b/>
                <w:lang w:val="es-ES"/>
              </w:rPr>
            </w:pPr>
            <w:r w:rsidRPr="004D3E78">
              <w:rPr>
                <w:rFonts w:ascii="Palatino Linotype" w:eastAsia="MS Mincho" w:hAnsi="Palatino Linotype" w:cs="Times New Roman"/>
                <w:b/>
                <w:lang w:val="es-ES"/>
              </w:rPr>
              <w:t>Área del ayuntamiento que se encarga de verificar que los programas y la asignación de recursos guarden relación con los objetivos, metas y prioridades de los planes y programas y la evaluación de su ejecución, y proporcione los reportes sobre los resultados de la ejecución de los planes y programas al Comité de Planeación para el Desarrollo del Estado de México, con base en la coordinación establecida en el Sistema de Planeación Democrática para el Desarrollo del Estado de México y Municipios.</w:t>
            </w:r>
          </w:p>
        </w:tc>
        <w:tc>
          <w:tcPr>
            <w:tcW w:w="1701" w:type="dxa"/>
          </w:tcPr>
          <w:p w:rsidR="000A6FAA"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2A15B5"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w:t>
            </w:r>
            <w:r w:rsidR="003250BC" w:rsidRPr="004D3E78">
              <w:rPr>
                <w:rFonts w:ascii="Palatino Linotype" w:eastAsia="MS Mincho" w:hAnsi="Palatino Linotype" w:cs="Times New Roman"/>
                <w:i/>
                <w:lang w:val="es-ES"/>
              </w:rPr>
              <w:t>Las áreas encargadas son:</w:t>
            </w: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-La Unidad de Información, Planeación, programación y Evaluación; y </w:t>
            </w: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3250BC"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i/>
                <w:lang w:val="es-ES"/>
              </w:rPr>
              <w:t xml:space="preserve">-Tesorería Municipal. </w:t>
            </w:r>
            <w:r w:rsidR="002A15B5" w:rsidRPr="004D3E78">
              <w:rPr>
                <w:rFonts w:ascii="Palatino Linotype" w:eastAsia="MS Mincho" w:hAnsi="Palatino Linotype" w:cs="Times New Roman"/>
                <w:i/>
                <w:lang w:val="es-ES"/>
              </w:rPr>
              <w:t>“ (Sic)</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DA320E"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06</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383CEF" w:rsidRPr="004D3E78" w:rsidRDefault="00383CEF"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La metodología, procedimientos y mecanismos para el adecuado control, seguimiento, revisión y evaluación de la ejecución de los programas, el uso y destino de los recursos asignados a ellos y la vigilancia de su cumplimiento que la Secretaría de Finanzas del Gobierno del Estado de México y el ayuntamiento establecieron para tal efecto.</w:t>
            </w:r>
            <w:r w:rsidRPr="004D3E78">
              <w:rPr>
                <w:rFonts w:ascii="Palatino Linotype" w:eastAsia="MS Mincho" w:hAnsi="Palatino Linotype" w:cs="Times New Roman"/>
                <w:lang w:val="es-MX"/>
              </w:rPr>
              <w:t xml:space="preserve"> </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3250B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A428C8" w:rsidRPr="004D3E78" w:rsidRDefault="00A428C8"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w:t>
            </w:r>
            <w:r w:rsidR="003250BC" w:rsidRPr="004D3E78">
              <w:rPr>
                <w:rFonts w:ascii="Palatino Linotype" w:eastAsia="MS Mincho" w:hAnsi="Palatino Linotype" w:cs="Times New Roman"/>
                <w:i/>
                <w:lang w:val="es-ES"/>
              </w:rPr>
              <w:t>Es el seguimiento que se le da a los formatos pbrm-01e matrices de indicadores de resultados</w:t>
            </w:r>
            <w:r w:rsidR="000A6FAA" w:rsidRPr="004D3E78">
              <w:rPr>
                <w:rFonts w:ascii="Palatino Linotype" w:eastAsia="MS Mincho" w:hAnsi="Palatino Linotype" w:cs="Times New Roman"/>
                <w:i/>
                <w:lang w:val="es-ES"/>
              </w:rPr>
              <w:t>.</w:t>
            </w:r>
            <w:r w:rsidRPr="004D3E78">
              <w:rPr>
                <w:rFonts w:ascii="Palatino Linotype" w:eastAsia="MS Mincho" w:hAnsi="Palatino Linotype" w:cs="Times New Roman"/>
                <w:i/>
                <w:lang w:val="es-ES"/>
              </w:rPr>
              <w:t>” (Sic)</w:t>
            </w:r>
          </w:p>
          <w:p w:rsidR="00A428C8" w:rsidRPr="004D3E78" w:rsidRDefault="00A428C8"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A428C8" w:rsidRPr="004D3E78" w:rsidRDefault="00A428C8"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Asimismo se realiza entrega de los siguientes documentos matriz-pbrm-01e.pdf, meta-pbrm-01a.pdf, meta-pbrm-01b.pdf,  meta-pbrm-01c.pdf, 05/06/2019 y meta-pbrm-02a.pdf.</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C514AE" w:rsidRPr="004D3E78" w:rsidRDefault="00C514AE" w:rsidP="004D3E78">
            <w:pPr>
              <w:tabs>
                <w:tab w:val="left" w:pos="426"/>
                <w:tab w:val="left" w:pos="851"/>
              </w:tabs>
              <w:spacing w:line="360" w:lineRule="auto"/>
              <w:ind w:right="49"/>
              <w:contextualSpacing/>
              <w:jc w:val="center"/>
              <w:rPr>
                <w:rFonts w:ascii="Palatino Linotype" w:eastAsia="MS Mincho" w:hAnsi="Palatino Linotype" w:cs="Times New Roman"/>
                <w:i/>
                <w:lang w:val="es-ES"/>
              </w:rPr>
            </w:pPr>
            <w:r w:rsidRPr="004D3E78">
              <w:rPr>
                <w:rFonts w:ascii="Palatino Linotype" w:hAnsi="Palatino Linotype"/>
                <w:noProof/>
                <w:lang w:val="es-MX" w:eastAsia="es-MX"/>
              </w:rPr>
              <w:drawing>
                <wp:inline distT="0" distB="0" distL="0" distR="0" wp14:anchorId="40C068F4" wp14:editId="71E22ABA">
                  <wp:extent cx="847725" cy="647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05" t="13043" r="23594" b="13043"/>
                          <a:stretch/>
                        </pic:blipFill>
                        <pic:spPr bwMode="auto">
                          <a:xfrm>
                            <a:off x="0" y="0"/>
                            <a:ext cx="847725"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07</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383CEF" w:rsidRPr="004D3E78" w:rsidRDefault="00383CEF" w:rsidP="004D3E78">
            <w:pPr>
              <w:tabs>
                <w:tab w:val="left" w:pos="426"/>
                <w:tab w:val="left" w:pos="851"/>
              </w:tabs>
              <w:spacing w:line="360" w:lineRule="auto"/>
              <w:ind w:right="49"/>
              <w:contextualSpacing/>
              <w:jc w:val="both"/>
              <w:rPr>
                <w:rFonts w:ascii="Palatino Linotype" w:eastAsia="MS Mincho" w:hAnsi="Palatino Linotype" w:cs="Times New Roman"/>
                <w:b/>
                <w:lang w:val="es-MX"/>
              </w:rPr>
            </w:pPr>
            <w:r w:rsidRPr="004D3E78">
              <w:rPr>
                <w:rFonts w:ascii="Palatino Linotype" w:eastAsia="MS Mincho" w:hAnsi="Palatino Linotype" w:cs="Times New Roman"/>
                <w:b/>
                <w:lang w:val="es-MX"/>
              </w:rPr>
              <w:t xml:space="preserve">Los mecanismos diseñados y empleados para que los titulares de las dependencias, entidades públicas, organismos, unidades administrativas y demás servidores públicos cumplan con los de los objetivos y metas establecidos en el plan de desarrollo municipal, ejecuten con oportunidad, eficiencia y eficacia los programas, y especifique cual es el área o personal encargado de revisar, dar seguimiento y evaluar los informes del avance programático-presupuestal. </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0A6FAA" w:rsidRPr="004D3E78" w:rsidRDefault="005E6F8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p w:rsidR="00DD20BD" w:rsidRPr="004D3E78" w:rsidRDefault="00DD20BD"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DD20BD" w:rsidRPr="004D3E78" w:rsidRDefault="00DD20BD"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DD20BD" w:rsidRPr="004D3E78" w:rsidRDefault="00DD20BD"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DD20BD" w:rsidRPr="004D3E78" w:rsidRDefault="00DD20BD"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DD20BD" w:rsidRPr="004D3E78" w:rsidRDefault="00DD20BD"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DD20BD" w:rsidRPr="004D3E78" w:rsidRDefault="00DD20BD"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DD20BD" w:rsidRPr="004D3E78" w:rsidRDefault="00DD20BD"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2670" w:type="dxa"/>
            <w:shd w:val="clear" w:color="auto" w:fill="FFFFFF" w:themeFill="background1"/>
          </w:tcPr>
          <w:p w:rsidR="000A6FAA" w:rsidRPr="004D3E78" w:rsidRDefault="00A428C8"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w:t>
            </w:r>
            <w:r w:rsidR="005E6F84" w:rsidRPr="004D3E78">
              <w:rPr>
                <w:rFonts w:ascii="Palatino Linotype" w:eastAsia="MS Mincho" w:hAnsi="Palatino Linotype" w:cs="Times New Roman"/>
                <w:i/>
                <w:lang w:val="es-ES"/>
              </w:rPr>
              <w:t>Los mecanismos empleados y diseñados en los formatos pbrm-01d.</w:t>
            </w:r>
            <w:r w:rsidRPr="004D3E78">
              <w:rPr>
                <w:rFonts w:ascii="Palatino Linotype" w:eastAsia="MS Mincho" w:hAnsi="Palatino Linotype" w:cs="Times New Roman"/>
                <w:i/>
                <w:lang w:val="es-ES"/>
              </w:rPr>
              <w:t xml:space="preserve">” (Sic) </w:t>
            </w:r>
          </w:p>
          <w:p w:rsidR="00C514AE" w:rsidRPr="004D3E78" w:rsidRDefault="00C514AE"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A428C8" w:rsidRPr="004D3E78" w:rsidRDefault="00A428C8"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A428C8" w:rsidRPr="004D3E78" w:rsidRDefault="00C514AE" w:rsidP="004D3E78">
            <w:pPr>
              <w:tabs>
                <w:tab w:val="left" w:pos="426"/>
                <w:tab w:val="left" w:pos="851"/>
              </w:tabs>
              <w:spacing w:line="360" w:lineRule="auto"/>
              <w:ind w:right="49"/>
              <w:contextualSpacing/>
              <w:jc w:val="center"/>
              <w:rPr>
                <w:rFonts w:ascii="Palatino Linotype" w:eastAsia="MS Mincho" w:hAnsi="Palatino Linotype" w:cs="Times New Roman"/>
                <w:i/>
                <w:lang w:val="es-ES"/>
              </w:rPr>
            </w:pPr>
            <w:r w:rsidRPr="004D3E78">
              <w:rPr>
                <w:rFonts w:ascii="Palatino Linotype" w:hAnsi="Palatino Linotype"/>
                <w:noProof/>
                <w:lang w:val="es-MX" w:eastAsia="es-MX"/>
              </w:rPr>
              <w:drawing>
                <wp:inline distT="0" distB="0" distL="0" distR="0" wp14:anchorId="4CCA2063" wp14:editId="4402E9DA">
                  <wp:extent cx="876300" cy="657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94" t="10870" r="22372" b="14130"/>
                          <a:stretch/>
                        </pic:blipFill>
                        <pic:spPr bwMode="auto">
                          <a:xfrm>
                            <a:off x="0" y="0"/>
                            <a:ext cx="876300" cy="657225"/>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DA320E"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08</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383CEF" w:rsidRPr="004D3E78" w:rsidRDefault="00383CEF"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Los reglamentos, circulares y disposiciones administrativas de observancia general dentro del territorio del municipio, necesarios para su organización, prestación de los servicios públicos y, en general, para el cumplimiento de sus atribuciones, actualizados y vigentes para 2016, así como los manuales de organización y procedimientos de cada una de las áreas y dependencias del ayuntamiento.</w:t>
            </w:r>
            <w:r w:rsidRPr="004D3E78">
              <w:rPr>
                <w:rFonts w:ascii="Palatino Linotype" w:eastAsia="MS Mincho" w:hAnsi="Palatino Linotype" w:cs="Times New Roman"/>
                <w:lang w:val="es-MX"/>
              </w:rPr>
              <w:t xml:space="preserve"> </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5E6F8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5E6F84" w:rsidRPr="004D3E78" w:rsidRDefault="005E6F8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“…se realizó una búsqueda </w:t>
            </w:r>
            <w:r w:rsidR="00EB091D" w:rsidRPr="004D3E78">
              <w:rPr>
                <w:rFonts w:ascii="Palatino Linotype" w:eastAsia="MS Mincho" w:hAnsi="Palatino Linotype" w:cs="Times New Roman"/>
                <w:lang w:val="es-ES"/>
              </w:rPr>
              <w:t>minuciosa</w:t>
            </w:r>
            <w:r w:rsidRPr="004D3E78">
              <w:rPr>
                <w:rFonts w:ascii="Palatino Linotype" w:eastAsia="MS Mincho" w:hAnsi="Palatino Linotype" w:cs="Times New Roman"/>
                <w:lang w:val="es-ES"/>
              </w:rPr>
              <w:t xml:space="preserve"> y exhaustiva determinando la inexistencia de estos toda vez que no son de la competencia de la actual administración en cuanto a la validez temporal y que se solicita del año 2016</w:t>
            </w:r>
          </w:p>
          <w:p w:rsidR="005E6F84" w:rsidRPr="004D3E78" w:rsidRDefault="005E6F8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5E6F84" w:rsidRPr="004D3E78" w:rsidRDefault="005E6F8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Sin embargo es posible consultar dicha información en la página ipomex en el siguiente enlace: </w:t>
            </w:r>
          </w:p>
          <w:p w:rsidR="005E6F84" w:rsidRPr="004D3E78" w:rsidRDefault="005E6F8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5E6F84" w:rsidRPr="004D3E78" w:rsidRDefault="00BC6E68"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hyperlink r:id="rId14" w:history="1">
              <w:r w:rsidR="005E6F84" w:rsidRPr="004D3E78">
                <w:rPr>
                  <w:rStyle w:val="Hipervnculo"/>
                  <w:rFonts w:ascii="Palatino Linotype" w:eastAsia="MS Mincho" w:hAnsi="Palatino Linotype" w:cs="Times New Roman"/>
                  <w:lang w:val="es-ES"/>
                </w:rPr>
                <w:t>https://www.ipomex.org.mx/ipo/lgt/indice/juchitepec/marcoJuridico.web</w:t>
              </w:r>
            </w:hyperlink>
            <w:r w:rsidR="00DD20BD" w:rsidRPr="004D3E78">
              <w:rPr>
                <w:rFonts w:ascii="Palatino Linotype" w:eastAsia="MS Mincho" w:hAnsi="Palatino Linotype" w:cs="Times New Roman"/>
                <w:lang w:val="es-ES"/>
              </w:rPr>
              <w:t xml:space="preserve"> </w:t>
            </w:r>
            <w:r w:rsidR="005E6F84" w:rsidRPr="004D3E78">
              <w:rPr>
                <w:rFonts w:ascii="Palatino Linotype" w:eastAsia="MS Mincho" w:hAnsi="Palatino Linotype" w:cs="Times New Roman"/>
                <w:lang w:val="es-ES"/>
              </w:rPr>
              <w:t xml:space="preserve">” </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PARCIALMENTE</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09</w:t>
            </w:r>
          </w:p>
        </w:tc>
        <w:tc>
          <w:tcPr>
            <w:tcW w:w="2127" w:type="dxa"/>
          </w:tcPr>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Se solicita el programa en materia de protección civil, y los programas aprobados que refiere la fracción XXI del artículo 31de la Ley Orgánica Municipal del Estado de México.</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0A6FAA" w:rsidRPr="004D3E78" w:rsidRDefault="005E6F8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Se realiza entrega de: </w:t>
            </w: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-Plan de trabajo 2019-2021.</w:t>
            </w: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-Planes Operativos para Riesgos dentro del Municipio.</w:t>
            </w: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-Plan Operativo para los diferentes fenómenos perturbadores los cuales pueden afectar al municipio.</w:t>
            </w: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-Plan contingencia; Fenómeno Hidrometeoro lógico, 2019. </w:t>
            </w: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-Plan Operativo; Carnaval 2019.</w:t>
            </w: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-Plan Operativo; Fiestas Patronales, Abril 2019.   </w:t>
            </w:r>
          </w:p>
          <w:p w:rsidR="00C514AE" w:rsidRPr="004D3E78" w:rsidRDefault="00C514AE"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C514AE" w:rsidRPr="004D3E78" w:rsidRDefault="00C514AE"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70642043" wp14:editId="6FDF4426">
                  <wp:extent cx="804125" cy="1057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07" t="11956" r="33985" b="10869"/>
                          <a:stretch/>
                        </pic:blipFill>
                        <pic:spPr bwMode="auto">
                          <a:xfrm>
                            <a:off x="0" y="0"/>
                            <a:ext cx="808854" cy="1063493"/>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EA3BE1"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EA3BE1" w:rsidRPr="004D3E78" w:rsidTr="00774AD0">
        <w:tc>
          <w:tcPr>
            <w:tcW w:w="567" w:type="dxa"/>
          </w:tcPr>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10</w:t>
            </w:r>
          </w:p>
        </w:tc>
        <w:tc>
          <w:tcPr>
            <w:tcW w:w="2127" w:type="dxa"/>
          </w:tcPr>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b/>
                <w:lang w:val="es-MX"/>
              </w:rPr>
            </w:pPr>
            <w:r w:rsidRPr="004D3E78">
              <w:rPr>
                <w:rFonts w:ascii="Palatino Linotype" w:eastAsia="MS Mincho" w:hAnsi="Palatino Linotype" w:cs="Times New Roman"/>
                <w:b/>
                <w:lang w:val="es-MX"/>
              </w:rPr>
              <w:t xml:space="preserve">Los mecanismos, instrumentos o acciones para la formulación, control y evaluación del Plan de Desarrollo Municipal y la documentación soporte que acredite la integración de la Comisión de Planeación para el Desarrollo Municipal del ayuntamiento. </w:t>
            </w:r>
          </w:p>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b/>
                <w:lang w:val="es-MX"/>
              </w:rPr>
            </w:pPr>
          </w:p>
        </w:tc>
        <w:tc>
          <w:tcPr>
            <w:tcW w:w="1701" w:type="dxa"/>
          </w:tcPr>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r w:rsidR="00792974" w:rsidRPr="004D3E78">
              <w:rPr>
                <w:rFonts w:ascii="Palatino Linotype" w:eastAsia="MS Mincho" w:hAnsi="Palatino Linotype" w:cs="Times New Roman"/>
                <w:lang w:val="es-ES"/>
              </w:rPr>
              <w:t>.</w:t>
            </w:r>
          </w:p>
        </w:tc>
        <w:tc>
          <w:tcPr>
            <w:tcW w:w="2670" w:type="dxa"/>
            <w:shd w:val="clear" w:color="auto" w:fill="FFFFFF" w:themeFill="background1"/>
          </w:tcPr>
          <w:p w:rsidR="00EA3BE1" w:rsidRPr="004D3E78" w:rsidRDefault="00EA3BE1"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“Los mecanismos utilizados para la formulación </w:t>
            </w:r>
            <w:r w:rsidR="009E4976" w:rsidRPr="004D3E78">
              <w:rPr>
                <w:rFonts w:ascii="Palatino Linotype" w:eastAsia="MS Mincho" w:hAnsi="Palatino Linotype" w:cs="Times New Roman"/>
                <w:lang w:val="es-ES"/>
              </w:rPr>
              <w:t xml:space="preserve">del Plan de Desarrollo Municipal, fueron los foros de consulta ciudadana que fueron llevados a cabo en fecha 13 de Marzo de 2019, así mismo, se anexa copia en formato digital </w:t>
            </w:r>
          </w:p>
          <w:p w:rsidR="009E4976" w:rsidRPr="004D3E78" w:rsidRDefault="009E4976"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9E4976" w:rsidRPr="004D3E78" w:rsidRDefault="009E4976"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Se realiza entrega de la instalación del Comité de Planeación para el Desarrollo Municipal. </w:t>
            </w:r>
          </w:p>
        </w:tc>
        <w:tc>
          <w:tcPr>
            <w:tcW w:w="1719" w:type="dxa"/>
          </w:tcPr>
          <w:p w:rsidR="00EA3BE1" w:rsidRPr="004D3E78" w:rsidRDefault="009E4976"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Parcialmente</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11</w:t>
            </w:r>
          </w:p>
        </w:tc>
        <w:tc>
          <w:tcPr>
            <w:tcW w:w="2127" w:type="dxa"/>
          </w:tcPr>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Se solicita la convocatoria emitida para a integración de la Comisión de Planeación para el Desarrollo Municipal.</w:t>
            </w:r>
          </w:p>
        </w:tc>
        <w:tc>
          <w:tcPr>
            <w:tcW w:w="1701" w:type="dxa"/>
          </w:tcPr>
          <w:p w:rsidR="000A6FAA" w:rsidRPr="004D3E78" w:rsidRDefault="0079297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2A15B5" w:rsidRPr="004D3E78" w:rsidRDefault="0079297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Se realiza entrega de la Convocatoria para la integración de la Comisión de Planeación para el Desarrollo Municipal. </w:t>
            </w:r>
          </w:p>
          <w:p w:rsidR="002A15B5" w:rsidRPr="004D3E78" w:rsidRDefault="002A15B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2A15B5" w:rsidRPr="004D3E78" w:rsidRDefault="002A15B5"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791251F4" wp14:editId="7CD1407C">
                  <wp:extent cx="676275" cy="88455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19" t="16077" r="34972" b="10870"/>
                          <a:stretch/>
                        </pic:blipFill>
                        <pic:spPr bwMode="auto">
                          <a:xfrm>
                            <a:off x="0" y="0"/>
                            <a:ext cx="678062" cy="886893"/>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12</w:t>
            </w:r>
          </w:p>
        </w:tc>
        <w:tc>
          <w:tcPr>
            <w:tcW w:w="2127" w:type="dxa"/>
          </w:tcPr>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Se solicitan los programas anuales establecidos por el ayuntamiento para el logro de los objetivos del Plan de Desarrollo Municipal.</w:t>
            </w:r>
          </w:p>
        </w:tc>
        <w:tc>
          <w:tcPr>
            <w:tcW w:w="1701" w:type="dxa"/>
          </w:tcPr>
          <w:p w:rsidR="000A6FAA" w:rsidRPr="004D3E78" w:rsidRDefault="0079297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“Es un sistema de Recopilación </w:t>
            </w:r>
            <w:r w:rsidR="00EB091D" w:rsidRPr="004D3E78">
              <w:rPr>
                <w:rFonts w:ascii="Palatino Linotype" w:eastAsia="MS Mincho" w:hAnsi="Palatino Linotype" w:cs="Times New Roman"/>
                <w:i/>
                <w:lang w:val="es-ES"/>
              </w:rPr>
              <w:t>sistemática</w:t>
            </w:r>
            <w:r w:rsidRPr="004D3E78">
              <w:rPr>
                <w:rFonts w:ascii="Palatino Linotype" w:eastAsia="MS Mincho" w:hAnsi="Palatino Linotype" w:cs="Times New Roman"/>
                <w:i/>
                <w:lang w:val="es-ES"/>
              </w:rPr>
              <w:t xml:space="preserve"> de información relacionada por indicadores, el sistema de evaluación del desempeño municipal” (Sic)</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172B49"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NO</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13</w:t>
            </w:r>
          </w:p>
        </w:tc>
        <w:tc>
          <w:tcPr>
            <w:tcW w:w="2127" w:type="dxa"/>
          </w:tcPr>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Los reglamentos o acuerdos en donde se establezcan las estructuras de organización de las unidades administrativas del ayuntamiento, en función de las características socio-económicas de los respectivos municipios, de su capacidad económica y de los requerimientos de la comunidad.</w:t>
            </w:r>
          </w:p>
        </w:tc>
        <w:tc>
          <w:tcPr>
            <w:tcW w:w="1701" w:type="dxa"/>
          </w:tcPr>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“En lo respectivo a los reglamentos o acuerdos de la estructura organización de unidades administrativas; es el reglamento general del ayuntamiento, dicho documento está en espera de ser aprobado por el H. Ayuntamiento en sesión de cabildo, por tanto el documento existente carece de validez para ser puesto a disposición pública” (Sic)</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14</w:t>
            </w:r>
          </w:p>
        </w:tc>
        <w:tc>
          <w:tcPr>
            <w:tcW w:w="2127" w:type="dxa"/>
          </w:tcPr>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El proyecto del presupuesto de egresos integrado con los programas en que se señalen objetivos, metas y unidades responsables para su ejecución, así como la valuación estimada del programa.</w:t>
            </w:r>
          </w:p>
        </w:tc>
        <w:tc>
          <w:tcPr>
            <w:tcW w:w="1701" w:type="dxa"/>
          </w:tcPr>
          <w:p w:rsidR="000A6FAA" w:rsidRPr="004D3E78" w:rsidRDefault="006673DF"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20159C"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“…se remite copia digitalizada del Oficio número MJ/ADMON/114/2019, por el Lic. Jesús Silva Ortiz, Subdirector de Administración”</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20159C"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NO</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15</w:t>
            </w:r>
          </w:p>
        </w:tc>
        <w:tc>
          <w:tcPr>
            <w:tcW w:w="2127" w:type="dxa"/>
          </w:tcPr>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E</w:t>
            </w:r>
            <w:r w:rsidRPr="004D3E78">
              <w:rPr>
                <w:rFonts w:ascii="Palatino Linotype" w:eastAsia="MS Mincho" w:hAnsi="Palatino Linotype" w:cs="Times New Roman"/>
                <w:b/>
                <w:lang w:val="es-MX"/>
              </w:rPr>
              <w:t>videncia documental del establecimiento o implementación del sistema de control y evaluación municipal.</w:t>
            </w:r>
          </w:p>
        </w:tc>
        <w:tc>
          <w:tcPr>
            <w:tcW w:w="1701" w:type="dxa"/>
          </w:tcPr>
          <w:p w:rsidR="000A6FAA" w:rsidRPr="004D3E78" w:rsidRDefault="00DD6DF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DD6DF3" w:rsidRPr="004D3E78" w:rsidRDefault="00DD6DF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Se realiza entrega del </w:t>
            </w:r>
            <w:r w:rsidRPr="004D3E78">
              <w:rPr>
                <w:rFonts w:ascii="Palatino Linotype" w:eastAsia="MS Mincho" w:hAnsi="Palatino Linotype" w:cs="Times New Roman"/>
                <w:i/>
                <w:lang w:val="es-ES"/>
              </w:rPr>
              <w:t>“…Convenio General de Colaboración y Coordinación (SECOGERM); Celebrado por el Gobierno del Estado de México por conducto de la Secretaría de la Contraloría del Estado de México y el Ayuntamiento del Municipio de Juchitepec.”</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DD6DF3"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NO</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16</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Programas de trabajo elaborados para la ejecución del plan de desarrollo municipal.</w:t>
            </w:r>
          </w:p>
        </w:tc>
        <w:tc>
          <w:tcPr>
            <w:tcW w:w="1701" w:type="dxa"/>
          </w:tcPr>
          <w:p w:rsidR="000A6FAA" w:rsidRPr="004D3E78" w:rsidRDefault="00E32E5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2670" w:type="dxa"/>
            <w:shd w:val="clear" w:color="auto" w:fill="FFFFFF" w:themeFill="background1"/>
          </w:tcPr>
          <w:p w:rsidR="000A6FAA" w:rsidRPr="004D3E78" w:rsidRDefault="00E32E5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“Es el Sistema de Evaluación del Desempeño Municipal, información que sigue en espera ya que se está recabando.”</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E32E53"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NO</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17</w:t>
            </w:r>
          </w:p>
        </w:tc>
        <w:tc>
          <w:tcPr>
            <w:tcW w:w="2127" w:type="dxa"/>
          </w:tcPr>
          <w:p w:rsidR="007B1F0C" w:rsidRPr="004D3E78" w:rsidRDefault="00EB091D" w:rsidP="004D3E78">
            <w:pPr>
              <w:tabs>
                <w:tab w:val="left" w:pos="426"/>
                <w:tab w:val="left" w:pos="851"/>
              </w:tabs>
              <w:spacing w:line="360" w:lineRule="auto"/>
              <w:ind w:right="49"/>
              <w:contextualSpacing/>
              <w:jc w:val="both"/>
              <w:rPr>
                <w:rFonts w:ascii="Palatino Linotype" w:eastAsia="MS Mincho" w:hAnsi="Palatino Linotype" w:cs="Times New Roman"/>
                <w:b/>
                <w:lang w:val="es-MX"/>
              </w:rPr>
            </w:pPr>
            <w:r w:rsidRPr="004D3E78">
              <w:rPr>
                <w:rFonts w:ascii="Palatino Linotype" w:eastAsia="MS Mincho" w:hAnsi="Palatino Linotype" w:cs="Times New Roman"/>
                <w:b/>
                <w:lang w:val="es-MX"/>
              </w:rPr>
              <w:t>Cuáles</w:t>
            </w:r>
            <w:r w:rsidR="007B1F0C" w:rsidRPr="004D3E78">
              <w:rPr>
                <w:rFonts w:ascii="Palatino Linotype" w:eastAsia="MS Mincho" w:hAnsi="Palatino Linotype" w:cs="Times New Roman"/>
                <w:b/>
                <w:lang w:val="es-MX"/>
              </w:rPr>
              <w:t xml:space="preserve"> son los órganos, dependencias o servidores públicos determinados por el ayuntamiento, conforme a las normas legales de la materia y las determinadas por el cabildo para la formulación, aprobación, ejecución, control y evaluación del plan y programas municipales.</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E32E5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2670" w:type="dxa"/>
            <w:shd w:val="clear" w:color="auto" w:fill="FFFFFF" w:themeFill="background1"/>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997E70" w:rsidRPr="004D3E78" w:rsidRDefault="002A15B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i/>
                <w:lang w:val="es-ES"/>
              </w:rPr>
              <w:t>“Se hac</w:t>
            </w:r>
            <w:r w:rsidR="00997E70" w:rsidRPr="004D3E78">
              <w:rPr>
                <w:rFonts w:ascii="Palatino Linotype" w:eastAsia="MS Mincho" w:hAnsi="Palatino Linotype" w:cs="Times New Roman"/>
                <w:i/>
                <w:lang w:val="es-ES"/>
              </w:rPr>
              <w:t xml:space="preserve">e mención de que la Unidad de Información, planeación, Programación y Evaluación (UIPPE), es el área encargada para la formulación, aprobación, ejecución, control y evaluación del plan y programas municipales”. </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997E70"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F6D15"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18</w:t>
            </w:r>
          </w:p>
        </w:tc>
        <w:tc>
          <w:tcPr>
            <w:tcW w:w="2127" w:type="dxa"/>
          </w:tcPr>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Programas anuales sectoriales de la administración municipal y los programas especiales complementarios del Plan de Desarrollo Municipal de los organismos desconcentrados y descentralizados de carácter municipal.</w:t>
            </w:r>
            <w:r w:rsidRPr="004D3E78">
              <w:rPr>
                <w:rFonts w:ascii="Palatino Linotype" w:eastAsia="MS Mincho" w:hAnsi="Palatino Linotype" w:cs="Times New Roman"/>
                <w:lang w:val="es-MX"/>
              </w:rPr>
              <w:t xml:space="preserve"> </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997E70" w:rsidRPr="004D3E78" w:rsidRDefault="00997E70"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2670" w:type="dxa"/>
            <w:shd w:val="clear" w:color="auto" w:fill="FFFFFF" w:themeFill="background1"/>
          </w:tcPr>
          <w:p w:rsidR="000A6FAA" w:rsidRPr="004D3E78" w:rsidRDefault="00997E70"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“El único programa sectorial descentralizado es el Sistema Municipal DIF, dicha información  que se encuentra en espera” (Sic)</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997E70"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NO</w:t>
            </w:r>
          </w:p>
        </w:tc>
      </w:tr>
      <w:tr w:rsidR="009A7E8F" w:rsidRPr="004D3E78" w:rsidTr="00774AD0">
        <w:tc>
          <w:tcPr>
            <w:tcW w:w="567" w:type="dxa"/>
          </w:tcPr>
          <w:p w:rsidR="009A7E8F" w:rsidRPr="004D3E78" w:rsidRDefault="009A7E8F"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19</w:t>
            </w:r>
          </w:p>
        </w:tc>
        <w:tc>
          <w:tcPr>
            <w:tcW w:w="2127" w:type="dxa"/>
          </w:tcPr>
          <w:p w:rsidR="009A7E8F" w:rsidRPr="004D3E78" w:rsidRDefault="009A7E8F" w:rsidP="004D3E78">
            <w:pPr>
              <w:tabs>
                <w:tab w:val="left" w:pos="426"/>
                <w:tab w:val="left" w:pos="851"/>
              </w:tabs>
              <w:spacing w:line="360" w:lineRule="auto"/>
              <w:ind w:right="49"/>
              <w:contextualSpacing/>
              <w:jc w:val="both"/>
              <w:rPr>
                <w:rFonts w:ascii="Palatino Linotype" w:eastAsia="MS Mincho" w:hAnsi="Palatino Linotype" w:cs="Times New Roman"/>
                <w:b/>
                <w:lang w:val="es-MX"/>
              </w:rPr>
            </w:pPr>
            <w:r w:rsidRPr="004D3E78">
              <w:rPr>
                <w:rFonts w:ascii="Palatino Linotype" w:eastAsia="MS Mincho" w:hAnsi="Palatino Linotype" w:cs="Times New Roman"/>
                <w:b/>
                <w:lang w:val="es-MX"/>
              </w:rPr>
              <w:t>Evidencia documental que acredite la constitución del Comité y la unidad de transparencia, también proporcione la normativa interna establecida para su correcto funcionamiento y su estructura orgánica.</w:t>
            </w:r>
          </w:p>
        </w:tc>
        <w:tc>
          <w:tcPr>
            <w:tcW w:w="1701" w:type="dxa"/>
          </w:tcPr>
          <w:p w:rsidR="009A7E8F" w:rsidRPr="004D3E78" w:rsidRDefault="009A7E8F"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“La información solicitada va a esta publicada en la </w:t>
            </w:r>
            <w:r w:rsidR="00EB091D" w:rsidRPr="004D3E78">
              <w:rPr>
                <w:rFonts w:ascii="Palatino Linotype" w:eastAsia="MS Mincho" w:hAnsi="Palatino Linotype" w:cs="Times New Roman"/>
                <w:lang w:val="es-ES"/>
              </w:rPr>
              <w:t>página</w:t>
            </w:r>
            <w:r w:rsidRPr="004D3E78">
              <w:rPr>
                <w:rFonts w:ascii="Palatino Linotype" w:eastAsia="MS Mincho" w:hAnsi="Palatino Linotype" w:cs="Times New Roman"/>
                <w:lang w:val="es-ES"/>
              </w:rPr>
              <w:t xml:space="preserve"> (</w:t>
            </w:r>
            <w:hyperlink r:id="rId17" w:history="1">
              <w:r w:rsidRPr="004D3E78">
                <w:rPr>
                  <w:rStyle w:val="Hipervnculo"/>
                  <w:rFonts w:ascii="Palatino Linotype" w:eastAsia="MS Mincho" w:hAnsi="Palatino Linotype" w:cs="Times New Roman"/>
                  <w:lang w:val="es-ES"/>
                </w:rPr>
                <w:t>http://juchitepec.gob.mx/</w:t>
              </w:r>
            </w:hyperlink>
            <w:r w:rsidRPr="004D3E78">
              <w:rPr>
                <w:rFonts w:ascii="Palatino Linotype" w:eastAsia="MS Mincho" w:hAnsi="Palatino Linotype" w:cs="Times New Roman"/>
                <w:lang w:val="es-ES"/>
              </w:rPr>
              <w:t>) oficial del ayuntamiento para finales de Abril o principios de Mayo del año en curso” (Sic)</w:t>
            </w:r>
          </w:p>
        </w:tc>
        <w:tc>
          <w:tcPr>
            <w:tcW w:w="2670" w:type="dxa"/>
            <w:shd w:val="clear" w:color="auto" w:fill="FFFFFF" w:themeFill="background1"/>
          </w:tcPr>
          <w:p w:rsidR="009A7E8F" w:rsidRPr="004D3E78" w:rsidRDefault="00C60DCB"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Se realiza entrega del “ACTA-PRIMERA</w:t>
            </w:r>
            <w:r w:rsidR="00C54947" w:rsidRPr="004D3E78">
              <w:rPr>
                <w:rFonts w:ascii="Palatino Linotype" w:eastAsia="MS Mincho" w:hAnsi="Palatino Linotype" w:cs="Times New Roman"/>
                <w:lang w:val="es-ES"/>
              </w:rPr>
              <w:t xml:space="preserve"> SESIÓN ESTRAORDINARIA, de fecha 03 de Mayo de 2019, correspondiente a la “Reinstalación del Comité de Transparencia del Municipio de Juchitepec, Estado de México”” (Sic) </w:t>
            </w: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4F0C33" w:rsidRPr="004D3E78" w:rsidRDefault="004F0C33"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01D105F2" wp14:editId="61B4D7C2">
                  <wp:extent cx="666750" cy="714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51" t="9304" r="29651" b="13163"/>
                          <a:stretch/>
                        </pic:blipFill>
                        <pic:spPr bwMode="auto">
                          <a:xfrm>
                            <a:off x="0" y="0"/>
                            <a:ext cx="666750" cy="714375"/>
                          </a:xfrm>
                          <a:prstGeom prst="rect">
                            <a:avLst/>
                          </a:prstGeom>
                          <a:ln>
                            <a:noFill/>
                          </a:ln>
                          <a:extLst>
                            <a:ext uri="{53640926-AAD7-44D8-BBD7-CCE9431645EC}">
                              <a14:shadowObscured xmlns:a14="http://schemas.microsoft.com/office/drawing/2010/main"/>
                            </a:ext>
                          </a:extLst>
                        </pic:spPr>
                      </pic:pic>
                    </a:graphicData>
                  </a:graphic>
                </wp:inline>
              </w:drawing>
            </w: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4F0C33" w:rsidRPr="004D3E78" w:rsidRDefault="004F0C33"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567578A7" wp14:editId="39248EDB">
                  <wp:extent cx="581025" cy="409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591" t="33473" r="33508" b="21528"/>
                          <a:stretch/>
                        </pic:blipFill>
                        <pic:spPr bwMode="auto">
                          <a:xfrm>
                            <a:off x="0" y="0"/>
                            <a:ext cx="581609" cy="409987"/>
                          </a:xfrm>
                          <a:prstGeom prst="rect">
                            <a:avLst/>
                          </a:prstGeom>
                          <a:ln>
                            <a:noFill/>
                          </a:ln>
                          <a:extLst>
                            <a:ext uri="{53640926-AAD7-44D8-BBD7-CCE9431645EC}">
                              <a14:shadowObscured xmlns:a14="http://schemas.microsoft.com/office/drawing/2010/main"/>
                            </a:ext>
                          </a:extLst>
                        </pic:spPr>
                      </pic:pic>
                    </a:graphicData>
                  </a:graphic>
                </wp:inline>
              </w:drawing>
            </w: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19" w:type="dxa"/>
          </w:tcPr>
          <w:p w:rsidR="009A7E8F" w:rsidRPr="004D3E78" w:rsidRDefault="009A7E8F" w:rsidP="004D3E78">
            <w:pPr>
              <w:tabs>
                <w:tab w:val="left" w:pos="426"/>
                <w:tab w:val="left" w:pos="851"/>
              </w:tabs>
              <w:spacing w:line="360" w:lineRule="auto"/>
              <w:ind w:right="49"/>
              <w:contextualSpacing/>
              <w:rPr>
                <w:rFonts w:ascii="Palatino Linotype" w:eastAsia="MS Mincho" w:hAnsi="Palatino Linotype" w:cs="Times New Roman"/>
                <w:b/>
                <w:lang w:val="es-ES"/>
              </w:rPr>
            </w:pPr>
          </w:p>
          <w:p w:rsidR="004F0C33" w:rsidRPr="004D3E78" w:rsidRDefault="004F0C33" w:rsidP="004D3E78">
            <w:pPr>
              <w:tabs>
                <w:tab w:val="left" w:pos="426"/>
                <w:tab w:val="left" w:pos="851"/>
              </w:tabs>
              <w:spacing w:line="360" w:lineRule="auto"/>
              <w:ind w:right="49"/>
              <w:contextualSpacing/>
              <w:rPr>
                <w:rFonts w:ascii="Palatino Linotype" w:eastAsia="MS Mincho" w:hAnsi="Palatino Linotype" w:cs="Times New Roman"/>
                <w:b/>
                <w:lang w:val="es-ES"/>
              </w:rPr>
            </w:pPr>
          </w:p>
          <w:p w:rsidR="004F0C33" w:rsidRPr="004D3E78" w:rsidRDefault="004F0C33" w:rsidP="004D3E78">
            <w:pPr>
              <w:tabs>
                <w:tab w:val="left" w:pos="426"/>
                <w:tab w:val="left" w:pos="851"/>
              </w:tabs>
              <w:spacing w:line="360" w:lineRule="auto"/>
              <w:ind w:right="49"/>
              <w:contextualSpacing/>
              <w:rPr>
                <w:rFonts w:ascii="Palatino Linotype" w:eastAsia="MS Mincho" w:hAnsi="Palatino Linotype" w:cs="Times New Roman"/>
                <w:b/>
                <w:lang w:val="es-ES"/>
              </w:rPr>
            </w:pPr>
          </w:p>
          <w:p w:rsidR="004F0C33" w:rsidRPr="004D3E78" w:rsidRDefault="004F0C33" w:rsidP="004D3E78">
            <w:pPr>
              <w:tabs>
                <w:tab w:val="left" w:pos="426"/>
                <w:tab w:val="left" w:pos="851"/>
              </w:tabs>
              <w:spacing w:line="360" w:lineRule="auto"/>
              <w:ind w:right="49"/>
              <w:contextualSpacing/>
              <w:rPr>
                <w:rFonts w:ascii="Palatino Linotype" w:eastAsia="MS Mincho" w:hAnsi="Palatino Linotype" w:cs="Times New Roman"/>
                <w:b/>
                <w:lang w:val="es-ES"/>
              </w:rPr>
            </w:pPr>
          </w:p>
          <w:p w:rsidR="004F0C33" w:rsidRPr="004D3E78" w:rsidRDefault="004F0C33"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20</w:t>
            </w:r>
          </w:p>
        </w:tc>
        <w:tc>
          <w:tcPr>
            <w:tcW w:w="2127" w:type="dxa"/>
          </w:tcPr>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Los requisitos establecidos para ser titular de la Unidad de Transparencia y proporcione la evidencia documental que acredite que el titular de dicha unidad cuenta la experiencia y cumple con los requisitos para dicho puesto.</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0A6FAA" w:rsidRPr="004D3E78" w:rsidRDefault="009A7E8F"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“…Artículo 57 de la LTAIPEMyM</w:t>
            </w:r>
            <w:r w:rsidR="007433CB" w:rsidRPr="004D3E78">
              <w:rPr>
                <w:rFonts w:ascii="Palatino Linotype" w:eastAsia="MS Mincho" w:hAnsi="Palatino Linotype" w:cs="Times New Roman"/>
                <w:i/>
                <w:lang w:val="es-ES"/>
              </w:rPr>
              <w:t xml:space="preserve"> El titular de la Unidad de Transparencia se encuentra en proceso de certificación por parte del Instituto. Así mismo su carrera profesional laboral siendo Consejero Hipotecario, Banquero Personal y Supervisar de Centro de llamadas con son supervisión del departamento de control de calidad le da experiencia laboral de las habilidades de organización y comunicación, visión y liderazgo. Como lo marca el Artículo antes citado.” </w:t>
            </w:r>
          </w:p>
        </w:tc>
        <w:tc>
          <w:tcPr>
            <w:tcW w:w="2670" w:type="dxa"/>
            <w:shd w:val="clear" w:color="auto" w:fill="FFFFFF" w:themeFill="background1"/>
          </w:tcPr>
          <w:p w:rsidR="007433CB" w:rsidRPr="004D3E78" w:rsidRDefault="00C5494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lang w:val="es-ES"/>
              </w:rPr>
              <w:t>“</w:t>
            </w:r>
            <w:r w:rsidRPr="004D3E78">
              <w:rPr>
                <w:rFonts w:ascii="Palatino Linotype" w:eastAsia="MS Mincho" w:hAnsi="Palatino Linotype" w:cs="Times New Roman"/>
                <w:i/>
                <w:lang w:val="es-ES"/>
              </w:rPr>
              <w:t xml:space="preserve">Con fundamento en el artículo 57 de la Ley de Transparencia y Acceso a la Información Pública Municipal, se remiten </w:t>
            </w:r>
            <w:r w:rsidR="004F0C33" w:rsidRPr="004D3E78">
              <w:rPr>
                <w:rFonts w:ascii="Palatino Linotype" w:eastAsia="MS Mincho" w:hAnsi="Palatino Linotype" w:cs="Times New Roman"/>
                <w:i/>
                <w:lang w:val="es-ES"/>
              </w:rPr>
              <w:t>los requisitos establecidos para ser titular de la Unidad de Transparencia” (Sic)</w:t>
            </w:r>
          </w:p>
          <w:p w:rsidR="005C44A9" w:rsidRPr="004D3E78" w:rsidRDefault="005C44A9"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5C44A9" w:rsidRPr="004D3E78" w:rsidRDefault="005C44A9" w:rsidP="004D3E78">
            <w:pPr>
              <w:tabs>
                <w:tab w:val="left" w:pos="426"/>
                <w:tab w:val="left" w:pos="851"/>
              </w:tabs>
              <w:spacing w:line="360" w:lineRule="auto"/>
              <w:ind w:right="49"/>
              <w:contextualSpacing/>
              <w:jc w:val="center"/>
              <w:rPr>
                <w:rFonts w:ascii="Palatino Linotype" w:eastAsia="MS Mincho" w:hAnsi="Palatino Linotype" w:cs="Times New Roman"/>
                <w:i/>
                <w:lang w:val="es-ES"/>
              </w:rPr>
            </w:pPr>
          </w:p>
          <w:p w:rsidR="000A6FAA" w:rsidRPr="004D3E78" w:rsidRDefault="005C44A9"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66B6EBEB" wp14:editId="5EEF5EBE">
                  <wp:extent cx="657225" cy="84518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070" t="8270" r="30814"/>
                          <a:stretch/>
                        </pic:blipFill>
                        <pic:spPr bwMode="auto">
                          <a:xfrm>
                            <a:off x="0" y="0"/>
                            <a:ext cx="657225" cy="845185"/>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4F0C33"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 xml:space="preserve">Parcialmente </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21</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Calendario de capacitación continua y especializada elaborado en coordinación con el Instituto de Transparencia, Acceso a la Información Pública y Protección de Datos Personales del Estado de México y Municipios para capacitar al personal que forma parte del comités y unidad de transparencia; en temas de transparencia, acceso a la información y rendición de cuentas.</w:t>
            </w:r>
          </w:p>
        </w:tc>
        <w:tc>
          <w:tcPr>
            <w:tcW w:w="1701" w:type="dxa"/>
          </w:tcPr>
          <w:p w:rsidR="000A6FAA" w:rsidRPr="004D3E78" w:rsidRDefault="007C316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“-08/02/2019 Capacitación en Acceso a la Información y Saimex.</w:t>
            </w:r>
          </w:p>
          <w:p w:rsidR="007C3167" w:rsidRPr="004D3E78" w:rsidRDefault="007C316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-15/02/2019 Capacitación en Obligaciones de Transparencia e Ipomex.</w:t>
            </w:r>
          </w:p>
          <w:p w:rsidR="007C3167" w:rsidRPr="004D3E78" w:rsidRDefault="007C316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-22/02/2019 Capacitación en Protección de Datos Personales. </w:t>
            </w:r>
          </w:p>
          <w:p w:rsidR="007C3167" w:rsidRPr="004D3E78" w:rsidRDefault="007C3167"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i/>
                <w:lang w:val="es-ES"/>
              </w:rPr>
              <w:t>Y demás donde el Instituto convoque los cuales de atienden en tiempo y forma” (Sic)</w:t>
            </w:r>
            <w:r w:rsidRPr="004D3E78">
              <w:rPr>
                <w:rFonts w:ascii="Palatino Linotype" w:eastAsia="MS Mincho" w:hAnsi="Palatino Linotype" w:cs="Times New Roman"/>
                <w:lang w:val="es-ES"/>
              </w:rPr>
              <w:t xml:space="preserve"> </w:t>
            </w:r>
          </w:p>
        </w:tc>
        <w:tc>
          <w:tcPr>
            <w:tcW w:w="2670" w:type="dxa"/>
            <w:shd w:val="clear" w:color="auto" w:fill="FFFFFF" w:themeFill="background1"/>
          </w:tcPr>
          <w:p w:rsidR="000A6FAA"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“Calendario de Capacitación: área de Transparencia, Comité de Transparencia y Servidores Públicos Habilitados” (Sic)</w:t>
            </w: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4F0C33" w:rsidRPr="004D3E78" w:rsidRDefault="004F0C33" w:rsidP="004D3E78">
            <w:pPr>
              <w:tabs>
                <w:tab w:val="left" w:pos="426"/>
                <w:tab w:val="left" w:pos="851"/>
              </w:tabs>
              <w:spacing w:line="360" w:lineRule="auto"/>
              <w:ind w:right="49"/>
              <w:contextualSpacing/>
              <w:jc w:val="center"/>
              <w:rPr>
                <w:rFonts w:ascii="Palatino Linotype" w:eastAsia="MS Mincho" w:hAnsi="Palatino Linotype" w:cs="Times New Roman"/>
                <w:i/>
                <w:lang w:val="es-ES"/>
              </w:rPr>
            </w:pPr>
            <w:r w:rsidRPr="004D3E78">
              <w:rPr>
                <w:rFonts w:ascii="Palatino Linotype" w:hAnsi="Palatino Linotype"/>
                <w:noProof/>
                <w:lang w:val="es-MX" w:eastAsia="es-MX"/>
              </w:rPr>
              <w:drawing>
                <wp:inline distT="0" distB="0" distL="0" distR="0" wp14:anchorId="73AF2671" wp14:editId="5CEB4DE2">
                  <wp:extent cx="1470916" cy="1914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814" t="9304" r="32558" b="5927"/>
                          <a:stretch/>
                        </pic:blipFill>
                        <pic:spPr bwMode="auto">
                          <a:xfrm>
                            <a:off x="0" y="0"/>
                            <a:ext cx="1478321" cy="1924164"/>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22</w:t>
            </w:r>
          </w:p>
        </w:tc>
        <w:tc>
          <w:tcPr>
            <w:tcW w:w="2127" w:type="dxa"/>
          </w:tcPr>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Las acciones realizadas o programadas para promover la generación, documentación y publicación de la información en formatos abiertos y accesibles. También especifique cuáles son las características de los formatos abiertos y accesibles.</w:t>
            </w:r>
          </w:p>
        </w:tc>
        <w:tc>
          <w:tcPr>
            <w:tcW w:w="1701" w:type="dxa"/>
          </w:tcPr>
          <w:p w:rsidR="000A6FAA" w:rsidRPr="004D3E78" w:rsidRDefault="0058298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“Incluir en la página oficial del Ayuntamiento la liga correspondiente para INFOEM que tiene los enlaces electrónicos para los sistemas de solicitud de información en materia de transparencia. </w:t>
            </w:r>
          </w:p>
          <w:p w:rsidR="007E426B" w:rsidRPr="004D3E78" w:rsidRDefault="00582983" w:rsidP="004D3E78">
            <w:pPr>
              <w:tabs>
                <w:tab w:val="left" w:pos="426"/>
                <w:tab w:val="left" w:pos="851"/>
              </w:tabs>
              <w:spacing w:line="360" w:lineRule="auto"/>
              <w:ind w:right="49"/>
              <w:contextualSpacing/>
              <w:rPr>
                <w:rFonts w:ascii="Palatino Linotype" w:eastAsia="MS Mincho" w:hAnsi="Palatino Linotype" w:cs="Times New Roman"/>
                <w:lang w:val="es-ES"/>
              </w:rPr>
            </w:pPr>
            <w:r w:rsidRPr="004D3E78">
              <w:rPr>
                <w:rFonts w:ascii="Palatino Linotype" w:eastAsia="MS Mincho" w:hAnsi="Palatino Linotype" w:cs="Times New Roman"/>
                <w:lang w:val="es-ES"/>
              </w:rPr>
              <w:t>-Dichos formatos los encuentra,</w:t>
            </w:r>
          </w:p>
          <w:p w:rsidR="00582983" w:rsidRPr="004D3E78" w:rsidRDefault="00BC6E68" w:rsidP="004D3E78">
            <w:pPr>
              <w:tabs>
                <w:tab w:val="left" w:pos="426"/>
                <w:tab w:val="left" w:pos="851"/>
              </w:tabs>
              <w:spacing w:line="360" w:lineRule="auto"/>
              <w:ind w:right="49"/>
              <w:contextualSpacing/>
              <w:rPr>
                <w:rFonts w:ascii="Palatino Linotype" w:eastAsia="MS Mincho" w:hAnsi="Palatino Linotype" w:cs="Times New Roman"/>
                <w:lang w:val="es-ES"/>
              </w:rPr>
            </w:pPr>
            <w:hyperlink r:id="rId22" w:history="1">
              <w:r w:rsidR="007E426B" w:rsidRPr="004D3E78">
                <w:rPr>
                  <w:rStyle w:val="Hipervnculo"/>
                  <w:rFonts w:ascii="Palatino Linotype" w:eastAsia="MS Mincho" w:hAnsi="Palatino Linotype" w:cs="Times New Roman"/>
                </w:rPr>
                <w:t>https://www.infoem.org.mx/src/htm/formatoSolicitudes.html</w:t>
              </w:r>
            </w:hyperlink>
            <w:r w:rsidR="00582983" w:rsidRPr="004D3E78">
              <w:rPr>
                <w:rFonts w:ascii="Palatino Linotype" w:eastAsia="MS Mincho" w:hAnsi="Palatino Linotype" w:cs="Times New Roman"/>
                <w:lang w:val="es-ES"/>
              </w:rPr>
              <w:t>”. (Sic)</w:t>
            </w:r>
          </w:p>
        </w:tc>
        <w:tc>
          <w:tcPr>
            <w:tcW w:w="2670" w:type="dxa"/>
            <w:shd w:val="clear" w:color="auto" w:fill="FFFFFF" w:themeFill="background1"/>
          </w:tcPr>
          <w:p w:rsidR="007E426B" w:rsidRPr="004D3E78" w:rsidRDefault="007E426B"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7E426B"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 xml:space="preserve">NO </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23</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Las acciones diseñadas e implementadas para fomentar el uso de tecnologías de la información y como el uso de estas han garantizado la transparencia, el derecho de acceso a la información y la accesibilidad a éstos.</w:t>
            </w: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0A6FAA" w:rsidRPr="004D3E78" w:rsidRDefault="007E426B"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“Se le pide  las áreas digitalizar todo documento generado en cada una de estas y proporcionarlo cuando estas sean requeridas” (Sic) </w:t>
            </w:r>
          </w:p>
        </w:tc>
        <w:tc>
          <w:tcPr>
            <w:tcW w:w="2670" w:type="dxa"/>
            <w:shd w:val="clear" w:color="auto" w:fill="FFFFFF" w:themeFill="background1"/>
          </w:tcPr>
          <w:p w:rsidR="000A6FAA" w:rsidRPr="004D3E78" w:rsidRDefault="007E426B"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5C44A9"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SI</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24</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Los medios por los cuales el ayuntamiento difunde proactivamente información de interés público.</w:t>
            </w:r>
          </w:p>
        </w:tc>
        <w:tc>
          <w:tcPr>
            <w:tcW w:w="1701" w:type="dxa"/>
          </w:tcPr>
          <w:p w:rsidR="00D83F2B" w:rsidRPr="004D3E78" w:rsidRDefault="00D83F2B"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w:t>
            </w:r>
            <w:hyperlink r:id="rId23" w:history="1">
              <w:r w:rsidRPr="004D3E78">
                <w:rPr>
                  <w:rStyle w:val="Hipervnculo"/>
                  <w:rFonts w:ascii="Palatino Linotype" w:eastAsia="MS Mincho" w:hAnsi="Palatino Linotype" w:cs="Times New Roman"/>
                  <w:i/>
                  <w:lang w:val="es-ES"/>
                </w:rPr>
                <w:t>http://juchitepec.gob.mx/</w:t>
              </w:r>
            </w:hyperlink>
          </w:p>
          <w:p w:rsidR="00D83F2B" w:rsidRPr="004D3E78" w:rsidRDefault="00D83F2B"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D83F2B" w:rsidRPr="004D3E78" w:rsidRDefault="00BC6E68"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hyperlink r:id="rId24" w:history="1">
              <w:r w:rsidR="00D83F2B" w:rsidRPr="004D3E78">
                <w:rPr>
                  <w:rStyle w:val="Hipervnculo"/>
                  <w:rFonts w:ascii="Palatino Linotype" w:eastAsia="MS Mincho" w:hAnsi="Palatino Linotype" w:cs="Times New Roman"/>
                  <w:i/>
                  <w:lang w:val="es-ES"/>
                </w:rPr>
                <w:t>https://www.facebook.com/Gobierno-Municipal-de-Juchitepec-2019-2021-384474832306933/</w:t>
              </w:r>
            </w:hyperlink>
            <w:r w:rsidR="00D83F2B" w:rsidRPr="004D3E78">
              <w:rPr>
                <w:rFonts w:ascii="Palatino Linotype" w:eastAsia="MS Mincho" w:hAnsi="Palatino Linotype" w:cs="Times New Roman"/>
                <w:i/>
                <w:lang w:val="es-ES"/>
              </w:rPr>
              <w:t xml:space="preserve"> “</w:t>
            </w:r>
            <w:r w:rsidR="00FF79F7" w:rsidRPr="004D3E78">
              <w:rPr>
                <w:rFonts w:ascii="Palatino Linotype" w:eastAsia="MS Mincho" w:hAnsi="Palatino Linotype" w:cs="Times New Roman"/>
                <w:i/>
                <w:lang w:val="es-ES"/>
              </w:rPr>
              <w:t>. (Sic)</w:t>
            </w:r>
          </w:p>
        </w:tc>
        <w:tc>
          <w:tcPr>
            <w:tcW w:w="2670" w:type="dxa"/>
            <w:shd w:val="clear" w:color="auto" w:fill="FFFFFF" w:themeFill="background1"/>
          </w:tcPr>
          <w:p w:rsidR="000A6FAA"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“Página oficial del H. Ayuntamiento de Juchitepec </w:t>
            </w:r>
            <w:hyperlink r:id="rId25" w:history="1">
              <w:r w:rsidRPr="004D3E78">
                <w:rPr>
                  <w:rStyle w:val="Hipervnculo"/>
                  <w:rFonts w:ascii="Palatino Linotype" w:eastAsia="MS Mincho" w:hAnsi="Palatino Linotype" w:cs="Times New Roman"/>
                  <w:lang w:val="es-ES"/>
                </w:rPr>
                <w:t>www.juchitepec.gob.mx</w:t>
              </w:r>
            </w:hyperlink>
            <w:r w:rsidRPr="004D3E78">
              <w:rPr>
                <w:rFonts w:ascii="Palatino Linotype" w:eastAsia="MS Mincho" w:hAnsi="Palatino Linotype" w:cs="Times New Roman"/>
                <w:lang w:val="es-ES"/>
              </w:rPr>
              <w:t xml:space="preserve"> “ (Sic)</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BD332C"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r w:rsidR="004F0C33" w:rsidRPr="004D3E78">
              <w:rPr>
                <w:rFonts w:ascii="Palatino Linotype" w:eastAsia="MS Mincho" w:hAnsi="Palatino Linotype" w:cs="Times New Roman"/>
                <w:b/>
                <w:lang w:val="es-ES"/>
              </w:rPr>
              <w:t xml:space="preserve"> </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25</w:t>
            </w:r>
          </w:p>
        </w:tc>
        <w:tc>
          <w:tcPr>
            <w:tcW w:w="2127" w:type="dxa"/>
          </w:tcPr>
          <w:p w:rsidR="000A6FAA"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¿A cuántas personas se han entregado recursos públicos? Indique en dónde se encuentra publicada la información relativa a los montos así como los informes que dichas personas han entregado al ayuntamiento sobre el uso y destino de dichos recursos.</w:t>
            </w:r>
          </w:p>
        </w:tc>
        <w:tc>
          <w:tcPr>
            <w:tcW w:w="1701" w:type="dxa"/>
          </w:tcPr>
          <w:p w:rsidR="000A6FAA" w:rsidRPr="004D3E78" w:rsidRDefault="00D83F2B"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“Esta información se solicitó al área de tesorería, la cual aún la Unidad de Transparencia sigue en espera” (Sic)</w:t>
            </w:r>
          </w:p>
        </w:tc>
        <w:tc>
          <w:tcPr>
            <w:tcW w:w="2670" w:type="dxa"/>
            <w:shd w:val="clear" w:color="auto" w:fill="FFFFFF" w:themeFill="background1"/>
          </w:tcPr>
          <w:p w:rsidR="000A6FAA" w:rsidRPr="004D3E78" w:rsidRDefault="00D83F2B"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“Relación de Montos pagados pro ayudas y subsidios (periodo 01 d</w:t>
            </w:r>
            <w:r w:rsidR="00C514AE" w:rsidRPr="004D3E78">
              <w:rPr>
                <w:rFonts w:ascii="Palatino Linotype" w:eastAsia="MS Mincho" w:hAnsi="Palatino Linotype" w:cs="Times New Roman"/>
                <w:lang w:val="es-ES"/>
              </w:rPr>
              <w:t>e Enero al 31 de Marzo de 2019).</w:t>
            </w:r>
          </w:p>
          <w:p w:rsidR="00C514AE" w:rsidRPr="004D3E78" w:rsidRDefault="00C514AE"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C514AE" w:rsidRPr="004D3E78" w:rsidRDefault="00C514AE"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C514AE" w:rsidRPr="004D3E78" w:rsidRDefault="00C514AE" w:rsidP="004D3E78">
            <w:pPr>
              <w:tabs>
                <w:tab w:val="left" w:pos="426"/>
                <w:tab w:val="left" w:pos="851"/>
              </w:tabs>
              <w:spacing w:line="360" w:lineRule="auto"/>
              <w:ind w:right="49"/>
              <w:contextualSpacing/>
              <w:jc w:val="center"/>
              <w:rPr>
                <w:rFonts w:ascii="Palatino Linotype" w:eastAsia="MS Mincho" w:hAnsi="Palatino Linotype" w:cs="Times New Roman"/>
                <w:lang w:val="es-ES"/>
              </w:rPr>
            </w:pPr>
            <w:r w:rsidRPr="004D3E78">
              <w:rPr>
                <w:rFonts w:ascii="Palatino Linotype" w:hAnsi="Palatino Linotype"/>
                <w:noProof/>
                <w:lang w:val="es-MX" w:eastAsia="es-MX"/>
              </w:rPr>
              <w:drawing>
                <wp:inline distT="0" distB="0" distL="0" distR="0" wp14:anchorId="4116CF11" wp14:editId="018972A3">
                  <wp:extent cx="819150" cy="590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060" t="16304" r="22372" b="16304"/>
                          <a:stretch/>
                        </pic:blipFill>
                        <pic:spPr bwMode="auto">
                          <a:xfrm>
                            <a:off x="0" y="0"/>
                            <a:ext cx="819150" cy="590550"/>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0A6FAA" w:rsidRPr="004D3E78" w:rsidTr="00774AD0">
        <w:tc>
          <w:tcPr>
            <w:tcW w:w="56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26</w:t>
            </w:r>
          </w:p>
        </w:tc>
        <w:tc>
          <w:tcPr>
            <w:tcW w:w="2127" w:type="dxa"/>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b/>
                <w:lang w:val="es-MX"/>
              </w:rPr>
            </w:pPr>
            <w:r w:rsidRPr="004D3E78">
              <w:rPr>
                <w:rFonts w:ascii="Palatino Linotype" w:eastAsia="MS Mincho" w:hAnsi="Palatino Linotype" w:cs="Times New Roman"/>
                <w:b/>
                <w:lang w:val="es-MX"/>
              </w:rPr>
              <w:t>Evidencia documental que acredite el desarrollo o adopción de esquemas de mejores prácticas que menciona el artículo 69 de la Ley de Transparencia y Acceso a la Información Pública del Estado de México y Municipios, y los resultados obtenidos para cada uno de los numerales señalados.</w:t>
            </w:r>
          </w:p>
        </w:tc>
        <w:tc>
          <w:tcPr>
            <w:tcW w:w="1701" w:type="dxa"/>
          </w:tcPr>
          <w:p w:rsidR="000A6FAA" w:rsidRPr="004D3E78" w:rsidRDefault="00FF79F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“Todo ha sido apegado a la ley y se ha fomentado el uso de los sistemas hacia los ciudadanos” (Sic)</w:t>
            </w:r>
          </w:p>
        </w:tc>
        <w:tc>
          <w:tcPr>
            <w:tcW w:w="2670" w:type="dxa"/>
            <w:shd w:val="clear" w:color="auto" w:fill="FFFFFF" w:themeFill="background1"/>
          </w:tcPr>
          <w:p w:rsidR="000A6FAA" w:rsidRPr="004D3E78" w:rsidRDefault="000A6FAA"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p w:rsidR="000A6FAA" w:rsidRPr="004D3E78" w:rsidRDefault="00FF79F7"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r w:rsidR="00C514AE" w:rsidRPr="004D3E78">
              <w:rPr>
                <w:rFonts w:ascii="Palatino Linotype" w:eastAsia="MS Mincho" w:hAnsi="Palatino Linotype" w:cs="Times New Roman"/>
                <w:lang w:val="es-ES"/>
              </w:rPr>
              <w:t>.</w:t>
            </w:r>
          </w:p>
        </w:tc>
        <w:tc>
          <w:tcPr>
            <w:tcW w:w="1719" w:type="dxa"/>
          </w:tcPr>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0A6FAA"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0A6FAA" w:rsidRPr="004D3E78" w:rsidRDefault="00B061B5"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 xml:space="preserve">Parcialmente </w:t>
            </w:r>
          </w:p>
        </w:tc>
      </w:tr>
      <w:tr w:rsidR="007B1F0C" w:rsidRPr="004D3E78" w:rsidTr="00774AD0">
        <w:tc>
          <w:tcPr>
            <w:tcW w:w="567" w:type="dxa"/>
          </w:tcPr>
          <w:p w:rsidR="007B1F0C"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27</w:t>
            </w:r>
          </w:p>
        </w:tc>
        <w:tc>
          <w:tcPr>
            <w:tcW w:w="2127" w:type="dxa"/>
          </w:tcPr>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b/>
                <w:lang w:val="es-MX"/>
              </w:rPr>
            </w:pPr>
            <w:r w:rsidRPr="004D3E78">
              <w:rPr>
                <w:rFonts w:ascii="Palatino Linotype" w:eastAsia="MS Mincho" w:hAnsi="Palatino Linotype" w:cs="Times New Roman"/>
                <w:b/>
                <w:lang w:val="es-MX"/>
              </w:rPr>
              <w:t xml:space="preserve">Evidencia documental que acredite el establecimiento de mecanismos o acciones a efecto de que el ayuntamiento garantice las medidas y condiciones de accesibilidad para que toda persona pueda ejercer el derecho de acceso a la información, mediante solicitudes de información. </w:t>
            </w:r>
          </w:p>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7B1F0C" w:rsidRPr="004D3E78" w:rsidRDefault="00FF79F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“La ley es clara y mediante SAIMEX toda persona tiene la facilidad de solicitar información</w:t>
            </w:r>
            <w:r w:rsidR="00EB091D" w:rsidRPr="004D3E78">
              <w:rPr>
                <w:rFonts w:ascii="Palatino Linotype" w:eastAsia="MS Mincho" w:hAnsi="Palatino Linotype" w:cs="Times New Roman"/>
                <w:i/>
                <w:lang w:val="es-ES"/>
              </w:rPr>
              <w:t xml:space="preserve">”. </w:t>
            </w:r>
            <w:r w:rsidRPr="004D3E78">
              <w:rPr>
                <w:rFonts w:ascii="Palatino Linotype" w:eastAsia="MS Mincho" w:hAnsi="Palatino Linotype" w:cs="Times New Roman"/>
                <w:i/>
                <w:lang w:val="es-ES"/>
              </w:rPr>
              <w:t>(Sic)</w:t>
            </w:r>
          </w:p>
        </w:tc>
        <w:tc>
          <w:tcPr>
            <w:tcW w:w="2670" w:type="dxa"/>
            <w:shd w:val="clear" w:color="auto" w:fill="FFFFFF" w:themeFill="background1"/>
          </w:tcPr>
          <w:p w:rsidR="007B1F0C" w:rsidRPr="004D3E78" w:rsidRDefault="00FF79F7"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No se realizó pronunciamiento alguno.</w:t>
            </w:r>
          </w:p>
        </w:tc>
        <w:tc>
          <w:tcPr>
            <w:tcW w:w="1719" w:type="dxa"/>
          </w:tcPr>
          <w:p w:rsidR="007B1F0C" w:rsidRPr="004D3E78" w:rsidRDefault="00FF79F7"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 xml:space="preserve">Parcialmente </w:t>
            </w:r>
          </w:p>
        </w:tc>
      </w:tr>
      <w:tr w:rsidR="007B1F0C" w:rsidRPr="004D3E78" w:rsidTr="00774AD0">
        <w:tc>
          <w:tcPr>
            <w:tcW w:w="567" w:type="dxa"/>
          </w:tcPr>
          <w:p w:rsidR="007B1F0C"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28</w:t>
            </w:r>
          </w:p>
        </w:tc>
        <w:tc>
          <w:tcPr>
            <w:tcW w:w="2127" w:type="dxa"/>
          </w:tcPr>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Cuál es el sistema electrónico empleado por la unidad de Transparencia para recibir solicitudes de información.</w:t>
            </w:r>
          </w:p>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7B1F0C" w:rsidRPr="004D3E78" w:rsidRDefault="00FF79F7" w:rsidP="004D3E78">
            <w:pPr>
              <w:tabs>
                <w:tab w:val="left" w:pos="426"/>
                <w:tab w:val="left" w:pos="851"/>
              </w:tabs>
              <w:spacing w:line="360" w:lineRule="auto"/>
              <w:ind w:right="49"/>
              <w:contextualSpacing/>
              <w:rPr>
                <w:rFonts w:ascii="Palatino Linotype" w:eastAsia="MS Mincho" w:hAnsi="Palatino Linotype" w:cs="Times New Roman"/>
                <w:i/>
                <w:lang w:val="es-ES"/>
              </w:rPr>
            </w:pPr>
            <w:r w:rsidRPr="004D3E78">
              <w:rPr>
                <w:rFonts w:ascii="Palatino Linotype" w:eastAsia="MS Mincho" w:hAnsi="Palatino Linotype" w:cs="Times New Roman"/>
                <w:lang w:val="es-ES"/>
              </w:rPr>
              <w:t>“</w:t>
            </w:r>
            <w:r w:rsidRPr="004D3E78">
              <w:rPr>
                <w:rFonts w:ascii="Palatino Linotype" w:eastAsia="MS Mincho" w:hAnsi="Palatino Linotype" w:cs="Times New Roman"/>
                <w:i/>
                <w:lang w:val="es-ES"/>
              </w:rPr>
              <w:t xml:space="preserve">SAIMEX y al correo electrónico transárenciajuchitepec.vom.mx” (Sic) </w:t>
            </w:r>
          </w:p>
        </w:tc>
        <w:tc>
          <w:tcPr>
            <w:tcW w:w="2670" w:type="dxa"/>
            <w:shd w:val="clear" w:color="auto" w:fill="FFFFFF" w:themeFill="background1"/>
          </w:tcPr>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“Portal SAIMEX: </w:t>
            </w:r>
            <w:hyperlink r:id="rId27" w:history="1">
              <w:r w:rsidRPr="004D3E78">
                <w:rPr>
                  <w:rStyle w:val="Hipervnculo"/>
                  <w:rFonts w:ascii="Palatino Linotype" w:eastAsia="MS Mincho" w:hAnsi="Palatino Linotype" w:cs="Times New Roman"/>
                  <w:lang w:val="es-ES"/>
                </w:rPr>
                <w:t>www.infoem.org.mx</w:t>
              </w:r>
            </w:hyperlink>
            <w:r w:rsidRPr="004D3E78">
              <w:rPr>
                <w:rFonts w:ascii="Palatino Linotype" w:eastAsia="MS Mincho" w:hAnsi="Palatino Linotype" w:cs="Times New Roman"/>
                <w:lang w:val="es-ES"/>
              </w:rPr>
              <w:t>” (Sic)</w:t>
            </w:r>
          </w:p>
        </w:tc>
        <w:tc>
          <w:tcPr>
            <w:tcW w:w="1719" w:type="dxa"/>
          </w:tcPr>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7B1F0C" w:rsidRPr="004D3E78" w:rsidRDefault="00FF79F7"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7B1F0C" w:rsidRPr="004D3E78" w:rsidTr="00774AD0">
        <w:tc>
          <w:tcPr>
            <w:tcW w:w="567" w:type="dxa"/>
          </w:tcPr>
          <w:p w:rsidR="007B1F0C"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29</w:t>
            </w:r>
          </w:p>
        </w:tc>
        <w:tc>
          <w:tcPr>
            <w:tcW w:w="2127" w:type="dxa"/>
          </w:tcPr>
          <w:p w:rsidR="007B1F0C" w:rsidRPr="004D3E78" w:rsidRDefault="00A14DD4"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A quién se debe dirigir la solicitud de información cuándo se envía por medio de un correo electrónico, o correo postal.</w:t>
            </w:r>
          </w:p>
        </w:tc>
        <w:tc>
          <w:tcPr>
            <w:tcW w:w="1701" w:type="dxa"/>
          </w:tcPr>
          <w:p w:rsidR="007B1F0C" w:rsidRPr="004D3E78" w:rsidRDefault="00FF79F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“Al Sujeto Obligado que es el Ayuntamiento de Juchitepec” (Sic)</w:t>
            </w:r>
          </w:p>
        </w:tc>
        <w:tc>
          <w:tcPr>
            <w:tcW w:w="2670" w:type="dxa"/>
            <w:shd w:val="clear" w:color="auto" w:fill="FFFFFF" w:themeFill="background1"/>
          </w:tcPr>
          <w:p w:rsidR="007B1F0C"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“Correo Electrónico</w:t>
            </w: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A la Encargada de la Unidad de Transparencia o bien al correo electrónico siguiente: juchitepectransaprencia@gmail.com , </w:t>
            </w: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Correo Postal</w:t>
            </w: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4F0C33" w:rsidRPr="004D3E78" w:rsidRDefault="004F0C33"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i/>
                <w:lang w:val="es-ES"/>
              </w:rPr>
              <w:t xml:space="preserve">A el área de la Unidad de Transparencia o bien a presidencia Municipal, la cual Verifica </w:t>
            </w:r>
            <w:r w:rsidR="00170E24" w:rsidRPr="004D3E78">
              <w:rPr>
                <w:rFonts w:ascii="Palatino Linotype" w:eastAsia="MS Mincho" w:hAnsi="Palatino Linotype" w:cs="Times New Roman"/>
                <w:i/>
                <w:lang w:val="es-ES"/>
              </w:rPr>
              <w:t>la competencia y a su vez turna directamente al área correspondiente. “(Sic)</w:t>
            </w:r>
            <w:r w:rsidR="00170E24" w:rsidRPr="004D3E78">
              <w:rPr>
                <w:rFonts w:ascii="Palatino Linotype" w:eastAsia="MS Mincho" w:hAnsi="Palatino Linotype" w:cs="Times New Roman"/>
                <w:lang w:val="es-ES"/>
              </w:rPr>
              <w:t xml:space="preserve"> </w:t>
            </w:r>
          </w:p>
        </w:tc>
        <w:tc>
          <w:tcPr>
            <w:tcW w:w="1719" w:type="dxa"/>
          </w:tcPr>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7B1F0C" w:rsidRPr="004D3E78" w:rsidRDefault="00FF79F7"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7B1F0C" w:rsidRPr="004D3E78" w:rsidTr="00774AD0">
        <w:tc>
          <w:tcPr>
            <w:tcW w:w="567" w:type="dxa"/>
          </w:tcPr>
          <w:p w:rsidR="007B1F0C"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30</w:t>
            </w:r>
          </w:p>
        </w:tc>
        <w:tc>
          <w:tcPr>
            <w:tcW w:w="2127" w:type="dxa"/>
          </w:tcPr>
          <w:p w:rsidR="00A14DD4" w:rsidRPr="004D3E78" w:rsidRDefault="00A14DD4" w:rsidP="004D3E78">
            <w:pPr>
              <w:tabs>
                <w:tab w:val="left" w:pos="426"/>
                <w:tab w:val="left" w:pos="851"/>
              </w:tabs>
              <w:spacing w:line="360" w:lineRule="auto"/>
              <w:ind w:right="49"/>
              <w:contextualSpacing/>
              <w:jc w:val="both"/>
              <w:rPr>
                <w:rFonts w:ascii="Palatino Linotype" w:eastAsia="MS Mincho" w:hAnsi="Palatino Linotype" w:cs="Times New Roman"/>
                <w:lang w:val="es-MX"/>
              </w:rPr>
            </w:pPr>
            <w:r w:rsidRPr="004D3E78">
              <w:rPr>
                <w:rFonts w:ascii="Palatino Linotype" w:eastAsia="MS Mincho" w:hAnsi="Palatino Linotype" w:cs="Times New Roman"/>
                <w:b/>
                <w:lang w:val="es-MX"/>
              </w:rPr>
              <w:t>Indique el correo electrónico habilitado para hacer una solicitud de información.</w:t>
            </w:r>
          </w:p>
          <w:p w:rsidR="007B1F0C" w:rsidRPr="004D3E78" w:rsidRDefault="007B1F0C"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p>
        </w:tc>
        <w:tc>
          <w:tcPr>
            <w:tcW w:w="1701" w:type="dxa"/>
          </w:tcPr>
          <w:p w:rsidR="007B1F0C" w:rsidRPr="004D3E78" w:rsidRDefault="00FF79F7"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“Vía SAIMEX y correos institucionales que se encuentran en la página oficial” (Sic)</w:t>
            </w:r>
          </w:p>
        </w:tc>
        <w:tc>
          <w:tcPr>
            <w:tcW w:w="2670" w:type="dxa"/>
            <w:shd w:val="clear" w:color="auto" w:fill="FFFFFF" w:themeFill="background1"/>
          </w:tcPr>
          <w:p w:rsidR="007B1F0C" w:rsidRPr="004D3E78" w:rsidRDefault="00170E2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“Correo Institucional; </w:t>
            </w:r>
            <w:hyperlink r:id="rId28" w:history="1">
              <w:r w:rsidRPr="004D3E78">
                <w:rPr>
                  <w:rStyle w:val="Hipervnculo"/>
                  <w:rFonts w:ascii="Palatino Linotype" w:eastAsia="MS Mincho" w:hAnsi="Palatino Linotype" w:cs="Times New Roman"/>
                  <w:lang w:val="es-ES"/>
                </w:rPr>
                <w:t>juchitepectransparencia@gmail.com</w:t>
              </w:r>
            </w:hyperlink>
            <w:r w:rsidRPr="004D3E78">
              <w:rPr>
                <w:rFonts w:ascii="Palatino Linotype" w:eastAsia="MS Mincho" w:hAnsi="Palatino Linotype" w:cs="Times New Roman"/>
                <w:lang w:val="es-ES"/>
              </w:rPr>
              <w:t>”. (Sic)</w:t>
            </w:r>
          </w:p>
        </w:tc>
        <w:tc>
          <w:tcPr>
            <w:tcW w:w="1719" w:type="dxa"/>
          </w:tcPr>
          <w:p w:rsidR="007B1F0C" w:rsidRPr="004D3E78" w:rsidRDefault="00C60DCB"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r w:rsidR="007B1F0C" w:rsidRPr="004D3E78" w:rsidTr="00774AD0">
        <w:tc>
          <w:tcPr>
            <w:tcW w:w="567" w:type="dxa"/>
          </w:tcPr>
          <w:p w:rsidR="007B1F0C"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31</w:t>
            </w:r>
          </w:p>
        </w:tc>
        <w:tc>
          <w:tcPr>
            <w:tcW w:w="2127" w:type="dxa"/>
          </w:tcPr>
          <w:p w:rsidR="007B1F0C" w:rsidRPr="004D3E78" w:rsidRDefault="00A14DD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Especifique si existe algún otro medio aprobado por el Instituto de Transparencia, Acceso a la Información Pública y Protección de Datos Personales del Estado de México y Municipios para solicitar información.</w:t>
            </w:r>
          </w:p>
        </w:tc>
        <w:tc>
          <w:tcPr>
            <w:tcW w:w="1701" w:type="dxa"/>
          </w:tcPr>
          <w:p w:rsidR="007B1F0C" w:rsidRPr="004D3E78" w:rsidRDefault="00C60DCB"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“Esa información se la puede solicitar al instituto o visitar la </w:t>
            </w:r>
            <w:r w:rsidR="00EB091D" w:rsidRPr="004D3E78">
              <w:rPr>
                <w:rFonts w:ascii="Palatino Linotype" w:eastAsia="MS Mincho" w:hAnsi="Palatino Linotype" w:cs="Times New Roman"/>
                <w:i/>
                <w:lang w:val="es-ES"/>
              </w:rPr>
              <w:t>página</w:t>
            </w:r>
            <w:r w:rsidRPr="004D3E78">
              <w:rPr>
                <w:rFonts w:ascii="Palatino Linotype" w:eastAsia="MS Mincho" w:hAnsi="Palatino Linotype" w:cs="Times New Roman"/>
                <w:i/>
                <w:lang w:val="es-ES"/>
              </w:rPr>
              <w:t xml:space="preserve"> </w:t>
            </w:r>
            <w:hyperlink r:id="rId29" w:history="1">
              <w:r w:rsidRPr="004D3E78">
                <w:rPr>
                  <w:rStyle w:val="Hipervnculo"/>
                  <w:rFonts w:ascii="Palatino Linotype" w:eastAsia="MS Mincho" w:hAnsi="Palatino Linotype" w:cs="Times New Roman"/>
                  <w:i/>
                  <w:lang w:val="es-ES"/>
                </w:rPr>
                <w:t>https://www.infoem.org.mx/</w:t>
              </w:r>
            </w:hyperlink>
            <w:r w:rsidRPr="004D3E78">
              <w:rPr>
                <w:rFonts w:ascii="Palatino Linotype" w:eastAsia="MS Mincho" w:hAnsi="Palatino Linotype" w:cs="Times New Roman"/>
                <w:i/>
                <w:lang w:val="es-ES"/>
              </w:rPr>
              <w:t xml:space="preserve"> “ (Sic) </w:t>
            </w:r>
          </w:p>
        </w:tc>
        <w:tc>
          <w:tcPr>
            <w:tcW w:w="2670" w:type="dxa"/>
            <w:shd w:val="clear" w:color="auto" w:fill="FFFFFF" w:themeFill="background1"/>
          </w:tcPr>
          <w:p w:rsidR="007B1F0C" w:rsidRPr="004D3E78" w:rsidRDefault="00170E2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 xml:space="preserve">“Correo Institucional; </w:t>
            </w:r>
            <w:hyperlink r:id="rId30" w:history="1">
              <w:r w:rsidRPr="004D3E78">
                <w:rPr>
                  <w:rStyle w:val="Hipervnculo"/>
                  <w:rFonts w:ascii="Palatino Linotype" w:eastAsia="MS Mincho" w:hAnsi="Palatino Linotype" w:cs="Times New Roman"/>
                  <w:lang w:val="es-ES"/>
                </w:rPr>
                <w:t>juchitepectransparencia@gmail.com</w:t>
              </w:r>
            </w:hyperlink>
            <w:r w:rsidRPr="004D3E78">
              <w:rPr>
                <w:rFonts w:ascii="Palatino Linotype" w:eastAsia="MS Mincho" w:hAnsi="Palatino Linotype" w:cs="Times New Roman"/>
                <w:lang w:val="es-ES"/>
              </w:rPr>
              <w:t>”. (Sic)</w:t>
            </w:r>
          </w:p>
        </w:tc>
        <w:tc>
          <w:tcPr>
            <w:tcW w:w="1719" w:type="dxa"/>
          </w:tcPr>
          <w:p w:rsidR="007B1F0C" w:rsidRPr="004D3E78" w:rsidRDefault="00031205"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 xml:space="preserve">Parcialmente </w:t>
            </w:r>
          </w:p>
        </w:tc>
      </w:tr>
      <w:tr w:rsidR="007B1F0C" w:rsidRPr="004D3E78" w:rsidTr="00774AD0">
        <w:tc>
          <w:tcPr>
            <w:tcW w:w="567" w:type="dxa"/>
          </w:tcPr>
          <w:p w:rsidR="007B1F0C"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32</w:t>
            </w:r>
          </w:p>
        </w:tc>
        <w:tc>
          <w:tcPr>
            <w:tcW w:w="2127" w:type="dxa"/>
          </w:tcPr>
          <w:p w:rsidR="007B1F0C" w:rsidRPr="004D3E78" w:rsidRDefault="00A14DD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¿Cuál es el trato que se le da a las solicitudes de información cuando éstas se dirigen al titular del sujeto obligado y se entregan en cualquier otra área que no sea la unidad de transparencia, por ejemplo, en oficialía de partes?</w:t>
            </w:r>
          </w:p>
        </w:tc>
        <w:tc>
          <w:tcPr>
            <w:tcW w:w="1701" w:type="dxa"/>
          </w:tcPr>
          <w:p w:rsidR="007B1F0C" w:rsidRPr="004D3E78" w:rsidRDefault="00C60DCB"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“Las unidades están obligadas a turnarlo a la Unidad de Transparencia y Acceso a la Información Pública” (Sic)</w:t>
            </w:r>
          </w:p>
        </w:tc>
        <w:tc>
          <w:tcPr>
            <w:tcW w:w="2670" w:type="dxa"/>
            <w:shd w:val="clear" w:color="auto" w:fill="FFFFFF" w:themeFill="background1"/>
          </w:tcPr>
          <w:p w:rsidR="007B1F0C" w:rsidRPr="004D3E78" w:rsidRDefault="00170E24"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“El Ayuntamiento de Juchitepec, cuenta con un servicio de Oficialía de Partes, es la encargada de revisar el asunto y destinatario de que se trata, a su vez indica que; La oficialía verifica que correspondan a el área de la Unidad de Transparencia y Acceso a la Información Pública, y así lo dirige a la misma para llevar a cabo los procedimientos correspondientes; en atención a lo antes referido se anexa, formato de oficios a turnar” (Sic)   </w:t>
            </w: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i/>
                <w:lang w:val="es-ES"/>
              </w:rPr>
            </w:pPr>
            <w:r w:rsidRPr="004D3E78">
              <w:rPr>
                <w:rFonts w:ascii="Palatino Linotype" w:hAnsi="Palatino Linotype"/>
                <w:noProof/>
                <w:lang w:val="es-MX" w:eastAsia="es-MX"/>
              </w:rPr>
              <w:drawing>
                <wp:inline distT="0" distB="0" distL="0" distR="0" wp14:anchorId="18A8A637" wp14:editId="2B11CC57">
                  <wp:extent cx="676275" cy="676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070" t="11372" r="29651" b="15231"/>
                          <a:stretch/>
                        </pic:blipFill>
                        <pic:spPr bwMode="auto">
                          <a:xfrm>
                            <a:off x="0" y="0"/>
                            <a:ext cx="676275" cy="676275"/>
                          </a:xfrm>
                          <a:prstGeom prst="rect">
                            <a:avLst/>
                          </a:prstGeom>
                          <a:ln>
                            <a:noFill/>
                          </a:ln>
                          <a:extLst>
                            <a:ext uri="{53640926-AAD7-44D8-BBD7-CCE9431645EC}">
                              <a14:shadowObscured xmlns:a14="http://schemas.microsoft.com/office/drawing/2010/main"/>
                            </a:ext>
                          </a:extLst>
                        </pic:spPr>
                      </pic:pic>
                    </a:graphicData>
                  </a:graphic>
                </wp:inline>
              </w:drawing>
            </w: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i/>
                <w:lang w:val="es-ES"/>
              </w:rPr>
            </w:pPr>
          </w:p>
        </w:tc>
        <w:tc>
          <w:tcPr>
            <w:tcW w:w="1719" w:type="dxa"/>
          </w:tcPr>
          <w:p w:rsidR="007B1F0C" w:rsidRPr="004D3E78" w:rsidRDefault="007B1F0C"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B061B5"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 xml:space="preserve">Parcialmente </w:t>
            </w:r>
            <w:r w:rsidR="00854AFC" w:rsidRPr="004D3E78">
              <w:rPr>
                <w:rFonts w:ascii="Palatino Linotype" w:eastAsia="MS Mincho" w:hAnsi="Palatino Linotype" w:cs="Times New Roman"/>
                <w:b/>
                <w:lang w:val="es-ES"/>
              </w:rPr>
              <w:t xml:space="preserve"> </w:t>
            </w:r>
          </w:p>
        </w:tc>
      </w:tr>
      <w:tr w:rsidR="00A14DD4" w:rsidRPr="004D3E78" w:rsidTr="00774AD0">
        <w:tc>
          <w:tcPr>
            <w:tcW w:w="567" w:type="dxa"/>
          </w:tcPr>
          <w:p w:rsidR="00A14DD4" w:rsidRPr="004D3E78" w:rsidRDefault="00172B49"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lang w:val="es-ES"/>
              </w:rPr>
              <w:t>33</w:t>
            </w:r>
          </w:p>
        </w:tc>
        <w:tc>
          <w:tcPr>
            <w:tcW w:w="2127" w:type="dxa"/>
          </w:tcPr>
          <w:p w:rsidR="00A14DD4" w:rsidRPr="004D3E78" w:rsidRDefault="00A14DD4" w:rsidP="004D3E78">
            <w:pPr>
              <w:tabs>
                <w:tab w:val="left" w:pos="426"/>
                <w:tab w:val="left" w:pos="851"/>
              </w:tabs>
              <w:spacing w:line="360" w:lineRule="auto"/>
              <w:ind w:right="49"/>
              <w:contextualSpacing/>
              <w:jc w:val="both"/>
              <w:rPr>
                <w:rFonts w:ascii="Palatino Linotype" w:eastAsia="MS Mincho" w:hAnsi="Palatino Linotype" w:cs="Times New Roman"/>
                <w:lang w:val="es-ES"/>
              </w:rPr>
            </w:pPr>
            <w:r w:rsidRPr="004D3E78">
              <w:rPr>
                <w:rFonts w:ascii="Palatino Linotype" w:eastAsia="MS Mincho" w:hAnsi="Palatino Linotype" w:cs="Times New Roman"/>
                <w:b/>
                <w:lang w:val="es-MX"/>
              </w:rPr>
              <w:t>Manual de procedimientos y de organización de la Unidad de Transparencia.</w:t>
            </w:r>
          </w:p>
        </w:tc>
        <w:tc>
          <w:tcPr>
            <w:tcW w:w="1701" w:type="dxa"/>
          </w:tcPr>
          <w:p w:rsidR="00A14DD4" w:rsidRPr="004D3E78" w:rsidRDefault="00C60DCB"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“Este aun esta en elaboración y será publicado en la página oficial cuando este completo” (Sic)</w:t>
            </w:r>
          </w:p>
        </w:tc>
        <w:tc>
          <w:tcPr>
            <w:tcW w:w="2670" w:type="dxa"/>
            <w:shd w:val="clear" w:color="auto" w:fill="FFFFFF" w:themeFill="background1"/>
          </w:tcPr>
          <w:p w:rsidR="00A14DD4" w:rsidRPr="004D3E78" w:rsidRDefault="00170E24"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r w:rsidRPr="004D3E78">
              <w:rPr>
                <w:rFonts w:ascii="Palatino Linotype" w:eastAsia="MS Mincho" w:hAnsi="Palatino Linotype" w:cs="Times New Roman"/>
                <w:i/>
                <w:lang w:val="es-ES"/>
              </w:rPr>
              <w:t xml:space="preserve">Se realiza entrega de “ Manual de Procedimientos del Área de Transparencia” (Sic) </w:t>
            </w:r>
          </w:p>
          <w:p w:rsidR="00170E24" w:rsidRPr="004D3E78" w:rsidRDefault="00170E24" w:rsidP="004D3E78">
            <w:pPr>
              <w:tabs>
                <w:tab w:val="left" w:pos="426"/>
                <w:tab w:val="left" w:pos="851"/>
              </w:tabs>
              <w:spacing w:line="360" w:lineRule="auto"/>
              <w:ind w:right="49"/>
              <w:contextualSpacing/>
              <w:jc w:val="both"/>
              <w:rPr>
                <w:rFonts w:ascii="Palatino Linotype" w:eastAsia="MS Mincho" w:hAnsi="Palatino Linotype" w:cs="Times New Roman"/>
                <w:i/>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i/>
                <w:lang w:val="es-ES"/>
              </w:rPr>
            </w:pPr>
            <w:r w:rsidRPr="004D3E78">
              <w:rPr>
                <w:rFonts w:ascii="Palatino Linotype" w:hAnsi="Palatino Linotype"/>
                <w:noProof/>
                <w:lang w:val="es-MX" w:eastAsia="es-MX"/>
              </w:rPr>
              <w:drawing>
                <wp:inline distT="0" distB="0" distL="0" distR="0" wp14:anchorId="61A6A015" wp14:editId="1F188AEA">
                  <wp:extent cx="657225" cy="704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070" t="15506" r="30814" b="7994"/>
                          <a:stretch/>
                        </pic:blipFill>
                        <pic:spPr bwMode="auto">
                          <a:xfrm>
                            <a:off x="0" y="0"/>
                            <a:ext cx="657225" cy="704850"/>
                          </a:xfrm>
                          <a:prstGeom prst="rect">
                            <a:avLst/>
                          </a:prstGeom>
                          <a:ln>
                            <a:noFill/>
                          </a:ln>
                          <a:extLst>
                            <a:ext uri="{53640926-AAD7-44D8-BBD7-CCE9431645EC}">
                              <a14:shadowObscured xmlns:a14="http://schemas.microsoft.com/office/drawing/2010/main"/>
                            </a:ext>
                          </a:extLst>
                        </pic:spPr>
                      </pic:pic>
                    </a:graphicData>
                  </a:graphic>
                </wp:inline>
              </w:drawing>
            </w:r>
          </w:p>
          <w:p w:rsidR="00170E24" w:rsidRPr="004D3E78" w:rsidRDefault="00170E24" w:rsidP="004D3E78">
            <w:pPr>
              <w:tabs>
                <w:tab w:val="left" w:pos="426"/>
                <w:tab w:val="left" w:pos="851"/>
              </w:tabs>
              <w:spacing w:line="360" w:lineRule="auto"/>
              <w:ind w:right="49"/>
              <w:contextualSpacing/>
              <w:rPr>
                <w:rFonts w:ascii="Palatino Linotype" w:eastAsia="MS Mincho" w:hAnsi="Palatino Linotype" w:cs="Times New Roman"/>
                <w:i/>
                <w:lang w:val="es-ES"/>
              </w:rPr>
            </w:pPr>
          </w:p>
        </w:tc>
        <w:tc>
          <w:tcPr>
            <w:tcW w:w="1719" w:type="dxa"/>
          </w:tcPr>
          <w:p w:rsidR="00A14DD4" w:rsidRPr="004D3E78" w:rsidRDefault="00A14DD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p>
          <w:p w:rsidR="00170E24" w:rsidRPr="004D3E78" w:rsidRDefault="00170E24" w:rsidP="004D3E78">
            <w:pPr>
              <w:tabs>
                <w:tab w:val="left" w:pos="426"/>
                <w:tab w:val="left" w:pos="851"/>
              </w:tabs>
              <w:spacing w:line="360" w:lineRule="auto"/>
              <w:ind w:right="49"/>
              <w:contextualSpacing/>
              <w:jc w:val="center"/>
              <w:rPr>
                <w:rFonts w:ascii="Palatino Linotype" w:eastAsia="MS Mincho" w:hAnsi="Palatino Linotype" w:cs="Times New Roman"/>
                <w:b/>
                <w:lang w:val="es-ES"/>
              </w:rPr>
            </w:pPr>
            <w:r w:rsidRPr="004D3E78">
              <w:rPr>
                <w:rFonts w:ascii="Palatino Linotype" w:eastAsia="MS Mincho" w:hAnsi="Palatino Linotype" w:cs="Times New Roman"/>
                <w:b/>
                <w:lang w:val="es-ES"/>
              </w:rPr>
              <w:t>SÍ</w:t>
            </w:r>
          </w:p>
        </w:tc>
      </w:tr>
    </w:tbl>
    <w:p w:rsidR="007A1B13" w:rsidRPr="004D3E78" w:rsidRDefault="007A1B13" w:rsidP="004D3E78">
      <w:pPr>
        <w:spacing w:before="240" w:after="240" w:line="360" w:lineRule="auto"/>
        <w:contextualSpacing/>
        <w:jc w:val="both"/>
        <w:rPr>
          <w:rFonts w:ascii="Palatino Linotype" w:eastAsia="MS Mincho" w:hAnsi="Palatino Linotype" w:cs="Arial"/>
          <w:lang w:val="es-MX"/>
        </w:rPr>
      </w:pPr>
    </w:p>
    <w:p w:rsidR="00615033" w:rsidRPr="004D3E78" w:rsidRDefault="000A388F" w:rsidP="004D3E78">
      <w:pPr>
        <w:numPr>
          <w:ilvl w:val="0"/>
          <w:numId w:val="2"/>
        </w:numPr>
        <w:spacing w:before="240" w:after="240" w:line="360" w:lineRule="auto"/>
        <w:ind w:left="0" w:firstLine="0"/>
        <w:contextualSpacing/>
        <w:jc w:val="both"/>
        <w:rPr>
          <w:rFonts w:ascii="Palatino Linotype" w:eastAsia="MS Mincho" w:hAnsi="Palatino Linotype" w:cs="Arial"/>
          <w:lang w:val="es-MX"/>
        </w:rPr>
      </w:pPr>
      <w:r w:rsidRPr="004D3E78">
        <w:rPr>
          <w:rFonts w:ascii="Palatino Linotype" w:eastAsia="MS Mincho" w:hAnsi="Palatino Linotype" w:cs="Arial"/>
          <w:lang w:val="es-MX"/>
        </w:rPr>
        <w:t>Expuesto lo anterior, resulta evidente para este Órgano Garante que las razones o motivos de inconformidad aducidas por el particular resultan fundadas, lo anterior ya que</w:t>
      </w:r>
      <w:r w:rsidR="00803328" w:rsidRPr="004D3E78">
        <w:rPr>
          <w:rFonts w:ascii="Palatino Linotype" w:eastAsia="MS Mincho" w:hAnsi="Palatino Linotype" w:cs="Arial"/>
          <w:lang w:val="es-MX"/>
        </w:rPr>
        <w:t xml:space="preserve"> si bien el </w:t>
      </w:r>
      <w:r w:rsidR="00803328" w:rsidRPr="004D3E78">
        <w:rPr>
          <w:rFonts w:ascii="Palatino Linotype" w:eastAsia="MS Mincho" w:hAnsi="Palatino Linotype" w:cs="Arial"/>
          <w:b/>
          <w:lang w:val="es-MX"/>
        </w:rPr>
        <w:t xml:space="preserve">SUJETO OBLIGADO </w:t>
      </w:r>
      <w:r w:rsidR="00803328" w:rsidRPr="004D3E78">
        <w:rPr>
          <w:rFonts w:ascii="Palatino Linotype" w:eastAsia="MS Mincho" w:hAnsi="Palatino Linotype" w:cs="Arial"/>
          <w:lang w:val="es-MX"/>
        </w:rPr>
        <w:t>mediante informe justificado entregó información novedosa, lo cierto es que no termina por colmar el derecho accionado por el particular</w:t>
      </w:r>
      <w:r w:rsidR="00854AFC" w:rsidRPr="004D3E78">
        <w:rPr>
          <w:rFonts w:ascii="Palatino Linotype" w:eastAsia="MS Mincho" w:hAnsi="Palatino Linotype" w:cs="Arial"/>
          <w:lang w:val="es-MX"/>
        </w:rPr>
        <w:t xml:space="preserve">, así </w:t>
      </w:r>
      <w:r w:rsidR="00615033" w:rsidRPr="004D3E78">
        <w:rPr>
          <w:rFonts w:ascii="Palatino Linotype" w:hAnsi="Palatino Linotype"/>
          <w:lang w:val="es-ES"/>
        </w:rPr>
        <w:t xml:space="preserve">, se procederá entonces </w:t>
      </w:r>
      <w:r w:rsidR="00615033" w:rsidRPr="004D3E78">
        <w:rPr>
          <w:rFonts w:ascii="Palatino Linotype" w:hAnsi="Palatino Linotype" w:cs="Arial"/>
        </w:rPr>
        <w:t>a analizar la totalidad de los puntos de la solicitud de información</w:t>
      </w:r>
      <w:r w:rsidR="00BC161B" w:rsidRPr="004D3E78">
        <w:rPr>
          <w:rFonts w:ascii="Palatino Linotype" w:hAnsi="Palatino Linotype" w:cs="Arial"/>
        </w:rPr>
        <w:t xml:space="preserve"> </w:t>
      </w:r>
      <w:r w:rsidR="00BC161B" w:rsidRPr="004D3E78">
        <w:rPr>
          <w:rFonts w:ascii="Palatino Linotype" w:hAnsi="Palatino Linotype" w:cs="Arial"/>
          <w:b/>
          <w:bCs/>
        </w:rPr>
        <w:t>02933/INFOEM/IP/RR/2019</w:t>
      </w:r>
      <w:r w:rsidR="00615033" w:rsidRPr="004D3E78">
        <w:rPr>
          <w:rFonts w:ascii="Palatino Linotype" w:hAnsi="Palatino Linotype" w:cs="Arial"/>
        </w:rPr>
        <w:t xml:space="preserve">, </w:t>
      </w:r>
      <w:r w:rsidR="00615033" w:rsidRPr="004D3E78">
        <w:rPr>
          <w:rFonts w:ascii="Palatino Linotype" w:hAnsi="Palatino Linotype"/>
          <w:lang w:val="es-ES"/>
        </w:rPr>
        <w:t xml:space="preserve">en atención </w:t>
      </w:r>
      <w:r w:rsidR="00615033" w:rsidRPr="004D3E78">
        <w:rPr>
          <w:rFonts w:ascii="Palatino Linotype" w:hAnsi="Palatino Linotype" w:cs="Arial"/>
        </w:rPr>
        <w:t xml:space="preserve">a los principios de congruencia y </w:t>
      </w:r>
      <w:r w:rsidR="00803328" w:rsidRPr="004D3E78">
        <w:rPr>
          <w:rFonts w:ascii="Palatino Linotype" w:hAnsi="Palatino Linotype" w:cs="Arial"/>
        </w:rPr>
        <w:t>exhaustividad que deben cumplir</w:t>
      </w:r>
      <w:r w:rsidR="00615033" w:rsidRPr="004D3E78">
        <w:rPr>
          <w:rFonts w:ascii="Palatino Linotype" w:hAnsi="Palatino Linotype" w:cs="Arial"/>
        </w:rPr>
        <w:t xml:space="preserve"> las resoluciones de este Instituto, a efecto de otorgar entera certidumbre jurídica </w:t>
      </w:r>
      <w:r w:rsidR="00A821C0" w:rsidRPr="004D3E78">
        <w:rPr>
          <w:rFonts w:ascii="Palatino Linotype" w:hAnsi="Palatino Linotype" w:cs="Arial"/>
        </w:rPr>
        <w:t>al</w:t>
      </w:r>
      <w:r w:rsidR="00615033" w:rsidRPr="004D3E78">
        <w:rPr>
          <w:rFonts w:ascii="Palatino Linotype" w:hAnsi="Palatino Linotype" w:cs="Arial"/>
        </w:rPr>
        <w:t xml:space="preserve"> </w:t>
      </w:r>
      <w:r w:rsidR="00615033" w:rsidRPr="004D3E78">
        <w:rPr>
          <w:rFonts w:ascii="Palatino Linotype" w:hAnsi="Palatino Linotype" w:cs="Arial"/>
          <w:b/>
        </w:rPr>
        <w:t>RECURRENTE</w:t>
      </w:r>
      <w:r w:rsidR="00803328" w:rsidRPr="004D3E78">
        <w:rPr>
          <w:rFonts w:ascii="Palatino Linotype" w:hAnsi="Palatino Linotype" w:cs="Arial"/>
        </w:rPr>
        <w:t xml:space="preserve">. </w:t>
      </w:r>
    </w:p>
    <w:p w:rsidR="00615033" w:rsidRPr="004D3E78" w:rsidRDefault="00615033" w:rsidP="004D3E78">
      <w:pPr>
        <w:pStyle w:val="Prrafodelista"/>
        <w:numPr>
          <w:ilvl w:val="0"/>
          <w:numId w:val="2"/>
        </w:numPr>
        <w:tabs>
          <w:tab w:val="left" w:pos="426"/>
          <w:tab w:val="left" w:pos="851"/>
        </w:tabs>
        <w:spacing w:line="360" w:lineRule="auto"/>
        <w:ind w:left="0" w:right="49" w:firstLine="0"/>
        <w:jc w:val="both"/>
        <w:rPr>
          <w:rFonts w:ascii="Palatino Linotype" w:hAnsi="Palatino Linotype"/>
          <w:lang w:val="es-ES"/>
        </w:rPr>
      </w:pPr>
      <w:r w:rsidRPr="004D3E78">
        <w:rPr>
          <w:rFonts w:ascii="Palatino Linotype" w:hAnsi="Palatino Linotype"/>
          <w:lang w:val="es-ES"/>
        </w:rPr>
        <w:t xml:space="preserve">Funge </w:t>
      </w:r>
      <w:r w:rsidRPr="004D3E78">
        <w:rPr>
          <w:rFonts w:ascii="Palatino Linotype" w:hAnsi="Palatino Linotype" w:cs="Arial"/>
        </w:rPr>
        <w:t>como criterio orientador la Jurisprudencia 2a./J. 9/2016 (10a.), emanada de la Suprema Corte de Justicia de la Nación, la cual dicta lo siguiente:</w:t>
      </w:r>
    </w:p>
    <w:p w:rsidR="007A1B13" w:rsidRPr="004D3E78" w:rsidRDefault="007A1B13" w:rsidP="004D3E78">
      <w:pPr>
        <w:pStyle w:val="Prrafodelista"/>
        <w:tabs>
          <w:tab w:val="left" w:pos="426"/>
          <w:tab w:val="left" w:pos="851"/>
        </w:tabs>
        <w:spacing w:line="360" w:lineRule="auto"/>
        <w:ind w:left="0" w:right="49"/>
        <w:jc w:val="both"/>
        <w:rPr>
          <w:rFonts w:ascii="Palatino Linotype" w:hAnsi="Palatino Linotype"/>
          <w:lang w:val="es-ES"/>
        </w:rPr>
      </w:pPr>
    </w:p>
    <w:p w:rsidR="007A1B13" w:rsidRPr="004D3E78" w:rsidRDefault="007A1B13" w:rsidP="004D3E78">
      <w:pPr>
        <w:pStyle w:val="Sinespaciado"/>
        <w:spacing w:line="360" w:lineRule="auto"/>
        <w:ind w:left="851" w:right="567"/>
        <w:jc w:val="both"/>
        <w:rPr>
          <w:rFonts w:ascii="Palatino Linotype" w:hAnsi="Palatino Linotype"/>
          <w:i/>
        </w:rPr>
      </w:pPr>
      <w:r w:rsidRPr="004D3E78">
        <w:rPr>
          <w:rFonts w:ascii="Palatino Linotype" w:hAnsi="Palatino Linotype"/>
          <w:b/>
          <w:i/>
        </w:rPr>
        <w:t>“</w:t>
      </w:r>
      <w:r w:rsidR="00615033" w:rsidRPr="004D3E78">
        <w:rPr>
          <w:rFonts w:ascii="Palatino Linotype" w:hAnsi="Palatino Linotype"/>
          <w:b/>
          <w:i/>
        </w:rPr>
        <w:t xml:space="preserve">SENTENCIAS DE AMPARO. SU CUMPLIMIENTO DEBE SER TOTAL, ATENTO A LOS PRINCIPIOS DE CONGRUENCIA Y DE EXHAUSTIVIDAD. </w:t>
      </w:r>
      <w:r w:rsidR="00615033" w:rsidRPr="004D3E78">
        <w:rPr>
          <w:rFonts w:ascii="Palatino Linotype" w:hAnsi="Palatino Linotype"/>
          <w:i/>
        </w:rPr>
        <w:t xml:space="preserve">“Acorde al nuevo sistema en materia de cumplimiento de sentencias de amparo, establecido por el legislador en la Ley de Amparo vigente a partir del 3 de abril de 2013, dicho cumplimiento debe ser total, sin excesos o defectos; por tanto, tratándose del pronunciamiento de sentencias o laudos, éstos deben contener la declaración de la </w:t>
      </w:r>
      <w:r w:rsidR="00615033" w:rsidRPr="004D3E78">
        <w:rPr>
          <w:rFonts w:ascii="Palatino Linotype" w:hAnsi="Palatino Linotype"/>
          <w:b/>
          <w:i/>
        </w:rPr>
        <w:t>autoridad en relación con la solución integral del conflicto conforme a los principios de congruencia y de exhaustividad, que obligan a dirimir todas las cuestiones litigiosas, entre las que se encuentran tanto las que son</w:t>
      </w:r>
      <w:r w:rsidR="00615033" w:rsidRPr="004D3E78">
        <w:rPr>
          <w:rFonts w:ascii="Palatino Linotype" w:hAnsi="Palatino Linotype"/>
          <w:i/>
        </w:rPr>
        <w:t xml:space="preserve"> materia de ejecución de la sentencia de amparo, como las que quedaron definidas o intocadas por la propia ejecutoria; de ahí que la autoridad debe reiterarlas en la sentencia o laudo que cumplimente.”</w:t>
      </w:r>
    </w:p>
    <w:p w:rsidR="007A1B13" w:rsidRPr="004D3E78" w:rsidRDefault="007A1B13" w:rsidP="004D3E78">
      <w:pPr>
        <w:pStyle w:val="Sinespaciado"/>
        <w:spacing w:line="360" w:lineRule="auto"/>
        <w:ind w:left="851" w:right="567"/>
        <w:jc w:val="both"/>
        <w:rPr>
          <w:rFonts w:ascii="Palatino Linotype" w:hAnsi="Palatino Linotype"/>
          <w:i/>
        </w:rPr>
      </w:pPr>
      <w:r w:rsidRPr="004D3E78">
        <w:rPr>
          <w:rFonts w:ascii="Palatino Linotype" w:hAnsi="Palatino Linotype"/>
          <w:i/>
        </w:rPr>
        <w:t>(Énfasis añadido)</w:t>
      </w:r>
    </w:p>
    <w:p w:rsidR="00762602" w:rsidRPr="004D3E78" w:rsidRDefault="00A61949" w:rsidP="004D3E78">
      <w:pPr>
        <w:pStyle w:val="Prrafodelista"/>
        <w:numPr>
          <w:ilvl w:val="0"/>
          <w:numId w:val="2"/>
        </w:numPr>
        <w:spacing w:before="240" w:after="240" w:line="360" w:lineRule="auto"/>
        <w:ind w:left="0" w:right="49" w:firstLine="0"/>
        <w:jc w:val="both"/>
        <w:rPr>
          <w:rFonts w:ascii="Palatino Linotype" w:eastAsia="MS Mincho" w:hAnsi="Palatino Linotype" w:cs="Times New Roman"/>
        </w:rPr>
      </w:pPr>
      <w:r w:rsidRPr="004D3E78">
        <w:rPr>
          <w:rFonts w:ascii="Palatino Linotype" w:eastAsia="MS Mincho" w:hAnsi="Palatino Linotype" w:cs="Times New Roman"/>
        </w:rPr>
        <w:t xml:space="preserve">Así uno, </w:t>
      </w:r>
      <w:r w:rsidR="00762602" w:rsidRPr="004D3E78">
        <w:rPr>
          <w:rFonts w:ascii="Palatino Linotype" w:eastAsia="MS Mincho" w:hAnsi="Palatino Linotype" w:cs="Times New Roman"/>
        </w:rPr>
        <w:t>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w:t>
      </w:r>
      <w:r w:rsidR="00A912F0" w:rsidRPr="004D3E78">
        <w:rPr>
          <w:rFonts w:ascii="Palatino Linotype" w:eastAsia="MS Mincho" w:hAnsi="Palatino Linotype" w:cs="Times New Roman"/>
        </w:rPr>
        <w:t>n</w:t>
      </w:r>
      <w:r w:rsidR="00762602" w:rsidRPr="004D3E78">
        <w:rPr>
          <w:rFonts w:ascii="Palatino Linotype" w:eastAsia="MS Mincho" w:hAnsi="Palatino Linotype" w:cs="Times New Roman"/>
        </w:rPr>
        <w:t>sparentar la gestión pública y mejorar la toma decisiones, a través de la difusión de la información que obra en poder de los Sujetos Obligados.</w:t>
      </w:r>
    </w:p>
    <w:p w:rsidR="00762602" w:rsidRPr="004D3E78" w:rsidRDefault="00762602" w:rsidP="004D3E78">
      <w:pPr>
        <w:spacing w:before="240" w:after="240" w:line="360" w:lineRule="auto"/>
        <w:ind w:left="426" w:right="49"/>
        <w:contextualSpacing/>
        <w:jc w:val="both"/>
        <w:rPr>
          <w:rFonts w:ascii="Palatino Linotype" w:eastAsia="MS Mincho" w:hAnsi="Palatino Linotype" w:cs="Times New Roman"/>
        </w:rPr>
      </w:pPr>
    </w:p>
    <w:p w:rsidR="00762602" w:rsidRDefault="00762602" w:rsidP="004D3E78">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4D3E78">
        <w:rPr>
          <w:rFonts w:ascii="Palatino Linotype" w:eastAsia="MS Mincho" w:hAnsi="Palatino Linotype" w:cs="Times New Roman"/>
        </w:rPr>
        <w:t xml:space="preserve">Asimismo el artículo 18 de dicha Ley refiere que  los Sujetos Obligados cuentan con la obligación de documentar todos los actos que deriven de sus atribuciones, funciones y competencias desde su origen la eventual y reutilización de la información que generen, por lo tanto toda la información que sea generada, poseída  y administrada, es pública y accesible de manera permanente a cualquier persona, privilegiando el principio de máxima publicidad de la misma. Además debe ser proporcionada siempre y cuando se halle en los archivos  documentales de los Sujeto Obligados y en las condiciones que se encuentre, la cual no podrá sufrir modificaciones o procesamiento. </w:t>
      </w:r>
    </w:p>
    <w:p w:rsidR="004D3E78" w:rsidRPr="004D3E78" w:rsidRDefault="004D3E78" w:rsidP="004D3E78">
      <w:pPr>
        <w:spacing w:before="240" w:after="240" w:line="360" w:lineRule="auto"/>
        <w:ind w:right="49"/>
        <w:contextualSpacing/>
        <w:jc w:val="both"/>
        <w:rPr>
          <w:rFonts w:ascii="Palatino Linotype" w:eastAsia="MS Mincho" w:hAnsi="Palatino Linotype" w:cs="Times New Roman"/>
        </w:rPr>
      </w:pPr>
    </w:p>
    <w:p w:rsidR="00762602" w:rsidRPr="004D3E78" w:rsidRDefault="00762602" w:rsidP="004D3E78">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4D3E78">
        <w:rPr>
          <w:rFonts w:ascii="Palatino Linotype" w:eastAsia="MS Mincho" w:hAnsi="Palatino Linotype" w:cs="Times New Roman"/>
        </w:rPr>
        <w:t>De la misma forma, el artículo 160 de la Ley General de Transparencia y Acceso a la Información Pública establece lo seguiste:</w:t>
      </w:r>
    </w:p>
    <w:p w:rsidR="00762602" w:rsidRPr="004D3E78" w:rsidRDefault="00762602" w:rsidP="004D3E78">
      <w:pPr>
        <w:spacing w:before="240" w:after="240" w:line="360" w:lineRule="auto"/>
        <w:ind w:left="360" w:right="49"/>
        <w:contextualSpacing/>
        <w:jc w:val="both"/>
        <w:rPr>
          <w:rFonts w:ascii="Palatino Linotype" w:eastAsia="MS Mincho" w:hAnsi="Palatino Linotype" w:cs="Times New Roman"/>
        </w:rPr>
      </w:pPr>
    </w:p>
    <w:p w:rsidR="00762602" w:rsidRPr="004D3E78" w:rsidRDefault="00762602" w:rsidP="004D3E78">
      <w:pPr>
        <w:spacing w:line="360" w:lineRule="auto"/>
        <w:ind w:left="851" w:right="616"/>
        <w:contextualSpacing/>
        <w:jc w:val="both"/>
        <w:rPr>
          <w:rFonts w:ascii="Palatino Linotype" w:eastAsia="Times New Roman" w:hAnsi="Palatino Linotype" w:cs="Arial"/>
          <w:i/>
          <w:lang w:eastAsia="gl-ES"/>
        </w:rPr>
      </w:pPr>
      <w:r w:rsidRPr="004D3E78">
        <w:rPr>
          <w:rFonts w:ascii="Palatino Linotype" w:eastAsia="Times New Roman" w:hAnsi="Palatino Linotype" w:cs="Arial"/>
          <w:b/>
          <w:i/>
          <w:lang w:eastAsia="gl-ES"/>
        </w:rPr>
        <w:t>“Artículo 160</w:t>
      </w:r>
      <w:r w:rsidRPr="004D3E78">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2602" w:rsidRPr="004D3E78" w:rsidRDefault="00762602" w:rsidP="004D3E78">
      <w:pPr>
        <w:spacing w:before="240" w:after="240" w:line="360" w:lineRule="auto"/>
        <w:ind w:right="49"/>
        <w:contextualSpacing/>
        <w:jc w:val="both"/>
        <w:rPr>
          <w:rFonts w:ascii="Palatino Linotype" w:eastAsia="Times New Roman" w:hAnsi="Palatino Linotype" w:cs="Arial"/>
        </w:rPr>
      </w:pPr>
    </w:p>
    <w:p w:rsidR="00762602" w:rsidRPr="004D3E78" w:rsidRDefault="00762602" w:rsidP="004D3E78">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4D3E78">
        <w:rPr>
          <w:rFonts w:ascii="Palatino Linotype" w:eastAsia="Times New Roman" w:hAnsi="Palatino Linotype" w:cs="Arial"/>
        </w:rPr>
        <w:t>Además la Ley de Transparencia y Acceso a la Información Pública del Estado de México y Municipios, prevé en su artículo 23 fracción IV que son Sujetos Obligados a Transparentar y permitir el acceso a su información y proteger los datos que obren en su poder:</w:t>
      </w:r>
    </w:p>
    <w:p w:rsidR="00762602" w:rsidRPr="004D3E78" w:rsidRDefault="00762602" w:rsidP="004D3E78">
      <w:pPr>
        <w:spacing w:before="240" w:after="240" w:line="360" w:lineRule="auto"/>
        <w:ind w:left="360" w:right="49"/>
        <w:contextualSpacing/>
        <w:jc w:val="both"/>
        <w:rPr>
          <w:rFonts w:ascii="Palatino Linotype" w:eastAsia="MS Mincho" w:hAnsi="Palatino Linotype" w:cs="Times New Roman"/>
        </w:rPr>
      </w:pPr>
    </w:p>
    <w:p w:rsidR="00762602" w:rsidRPr="004D3E78" w:rsidRDefault="00762602" w:rsidP="004D3E78">
      <w:pPr>
        <w:spacing w:line="360" w:lineRule="auto"/>
        <w:ind w:left="426" w:right="567"/>
        <w:contextualSpacing/>
        <w:jc w:val="both"/>
        <w:rPr>
          <w:rFonts w:ascii="Palatino Linotype" w:eastAsia="Times New Roman" w:hAnsi="Palatino Linotype" w:cs="Arial"/>
          <w:b/>
          <w:i/>
        </w:rPr>
      </w:pPr>
      <w:r w:rsidRPr="004D3E78">
        <w:rPr>
          <w:rFonts w:ascii="Palatino Linotype" w:eastAsia="Times New Roman" w:hAnsi="Palatino Linotype" w:cs="Arial"/>
          <w:b/>
          <w:i/>
        </w:rPr>
        <w:t>“IV.- Los ayuntamientos y las dependencias, organismos, órganos y entidades de la administración municipal;”</w:t>
      </w:r>
    </w:p>
    <w:p w:rsidR="004D6253" w:rsidRPr="004D3E78" w:rsidRDefault="000A388F"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Arial"/>
          <w:lang w:val="es-MX"/>
        </w:rPr>
        <w:t xml:space="preserve">Así las cosas, </w:t>
      </w:r>
      <w:r w:rsidR="000F436C" w:rsidRPr="004D3E78">
        <w:rPr>
          <w:rFonts w:ascii="Palatino Linotype" w:eastAsia="MS Mincho" w:hAnsi="Palatino Linotype" w:cs="Arial"/>
          <w:lang w:val="es-MX"/>
        </w:rPr>
        <w:t>resulta procedente atender de manera</w:t>
      </w:r>
      <w:r w:rsidR="00803328" w:rsidRPr="004D3E78">
        <w:rPr>
          <w:rFonts w:ascii="Palatino Linotype" w:eastAsia="MS Mincho" w:hAnsi="Palatino Linotype" w:cs="Arial"/>
          <w:lang w:val="es-MX"/>
        </w:rPr>
        <w:t xml:space="preserve"> independiente los puntos del cuadro de análisis antes vertido, por lo que de conformidad </w:t>
      </w:r>
      <w:r w:rsidR="00DD7DFB" w:rsidRPr="004D3E78">
        <w:rPr>
          <w:rFonts w:ascii="Palatino Linotype" w:eastAsia="MS Mincho" w:hAnsi="Palatino Linotype" w:cs="Arial"/>
          <w:lang w:val="es-MX"/>
        </w:rPr>
        <w:t>con los puntos 1, 2, 6, 7,</w:t>
      </w:r>
      <w:r w:rsidR="00C514AE" w:rsidRPr="004D3E78">
        <w:rPr>
          <w:rFonts w:ascii="Palatino Linotype" w:eastAsia="MS Mincho" w:hAnsi="Palatino Linotype" w:cs="Arial"/>
          <w:lang w:val="es-MX"/>
        </w:rPr>
        <w:t xml:space="preserve"> 9,</w:t>
      </w:r>
      <w:r w:rsidR="00DD7DFB" w:rsidRPr="004D3E78">
        <w:rPr>
          <w:rFonts w:ascii="Palatino Linotype" w:eastAsia="MS Mincho" w:hAnsi="Palatino Linotype" w:cs="Arial"/>
          <w:lang w:val="es-MX"/>
        </w:rPr>
        <w:t xml:space="preserve"> 11, </w:t>
      </w:r>
      <w:r w:rsidR="00803328" w:rsidRPr="004D3E78">
        <w:rPr>
          <w:rFonts w:ascii="Palatino Linotype" w:eastAsia="MS Mincho" w:hAnsi="Palatino Linotype" w:cs="Arial"/>
          <w:lang w:val="es-MX"/>
        </w:rPr>
        <w:t>19</w:t>
      </w:r>
      <w:r w:rsidR="00C514AE" w:rsidRPr="004D3E78">
        <w:rPr>
          <w:rFonts w:ascii="Palatino Linotype" w:eastAsia="MS Mincho" w:hAnsi="Palatino Linotype" w:cs="Arial"/>
          <w:lang w:val="es-MX"/>
        </w:rPr>
        <w:t>, 21, 25</w:t>
      </w:r>
      <w:r w:rsidR="000F5489" w:rsidRPr="004D3E78">
        <w:rPr>
          <w:rFonts w:ascii="Palatino Linotype" w:eastAsia="MS Mincho" w:hAnsi="Palatino Linotype" w:cs="Arial"/>
          <w:lang w:val="es-MX"/>
        </w:rPr>
        <w:t xml:space="preserve">, 32 y </w:t>
      </w:r>
      <w:r w:rsidR="00DD7DFB" w:rsidRPr="004D3E78">
        <w:rPr>
          <w:rFonts w:ascii="Palatino Linotype" w:eastAsia="MS Mincho" w:hAnsi="Palatino Linotype" w:cs="Arial"/>
          <w:lang w:val="es-MX"/>
        </w:rPr>
        <w:t>33</w:t>
      </w:r>
      <w:r w:rsidR="00803328" w:rsidRPr="004D3E78">
        <w:rPr>
          <w:rFonts w:ascii="Palatino Linotype" w:eastAsia="MS Mincho" w:hAnsi="Palatino Linotype" w:cs="Arial"/>
          <w:lang w:val="es-MX"/>
        </w:rPr>
        <w:t xml:space="preserve"> este Órgano Garante advierte que el </w:t>
      </w:r>
      <w:r w:rsidR="00803328" w:rsidRPr="004D3E78">
        <w:rPr>
          <w:rFonts w:ascii="Palatino Linotype" w:eastAsia="MS Mincho" w:hAnsi="Palatino Linotype" w:cs="Arial"/>
          <w:b/>
          <w:lang w:val="es-MX"/>
        </w:rPr>
        <w:t xml:space="preserve">SUJETO OBLIGADO </w:t>
      </w:r>
      <w:r w:rsidR="00803328" w:rsidRPr="004D3E78">
        <w:rPr>
          <w:rFonts w:ascii="Palatino Linotype" w:eastAsia="MS Mincho" w:hAnsi="Palatino Linotype" w:cs="Arial"/>
          <w:lang w:val="es-MX"/>
        </w:rPr>
        <w:t xml:space="preserve">realiza entrega del soporte documental donde consta la información solicitada, razón por la cual se tienen por </w:t>
      </w:r>
      <w:r w:rsidR="00803328" w:rsidRPr="004D3E78">
        <w:rPr>
          <w:rFonts w:ascii="Palatino Linotype" w:eastAsia="MS Mincho" w:hAnsi="Palatino Linotype" w:cs="Arial"/>
          <w:b/>
          <w:lang w:val="es-MX"/>
        </w:rPr>
        <w:t>colmados</w:t>
      </w:r>
      <w:r w:rsidR="00803328" w:rsidRPr="004D3E78">
        <w:rPr>
          <w:rFonts w:ascii="Palatino Linotype" w:eastAsia="MS Mincho" w:hAnsi="Palatino Linotype" w:cs="Arial"/>
          <w:lang w:val="es-MX"/>
        </w:rPr>
        <w:t xml:space="preserve"> dichos requerimientos.</w:t>
      </w:r>
    </w:p>
    <w:p w:rsidR="004D6253" w:rsidRPr="004D3E78" w:rsidRDefault="00803328"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Lo anterior es así ya que los Sujetos Obligados deberán de dar una expresión documental a los requerimientos realizados por los particulares, lo que </w:t>
      </w:r>
      <w:r w:rsidR="004D6253" w:rsidRPr="004D3E78">
        <w:rPr>
          <w:rFonts w:ascii="Palatino Linotype" w:eastAsia="MS Mincho" w:hAnsi="Palatino Linotype" w:cs="Times New Roman"/>
          <w:lang w:val="es-ES" w:eastAsia="es-ES_tradnl"/>
        </w:rPr>
        <w:t>e</w:t>
      </w:r>
      <w:r w:rsidRPr="004D3E78">
        <w:rPr>
          <w:rFonts w:ascii="Palatino Linotype" w:eastAsia="MS Mincho" w:hAnsi="Palatino Linotype" w:cs="Times New Roman"/>
          <w:lang w:val="es-ES" w:eastAsia="es-ES_tradnl"/>
        </w:rPr>
        <w:t>n el presente caso ocurrió</w:t>
      </w:r>
      <w:r w:rsidR="004D6253" w:rsidRPr="004D3E78">
        <w:rPr>
          <w:rFonts w:ascii="Palatino Linotype" w:eastAsia="MS Mincho" w:hAnsi="Palatino Linotype" w:cs="Times New Roman"/>
          <w:lang w:val="es-ES" w:eastAsia="es-ES_tradnl"/>
        </w:rPr>
        <w:t xml:space="preserve">, </w:t>
      </w:r>
      <w:r w:rsidRPr="004D3E78">
        <w:rPr>
          <w:rFonts w:ascii="Palatino Linotype" w:eastAsia="MS Mincho" w:hAnsi="Palatino Linotype" w:cs="Times New Roman"/>
          <w:lang w:val="es-ES" w:eastAsia="es-ES_tradnl"/>
        </w:rPr>
        <w:t>de conformidad con el cri</w:t>
      </w:r>
      <w:r w:rsidR="004D6253" w:rsidRPr="004D3E78">
        <w:rPr>
          <w:rFonts w:ascii="Palatino Linotype" w:eastAsia="MS Mincho" w:hAnsi="Palatino Linotype" w:cs="Times New Roman"/>
          <w:lang w:val="es-ES" w:eastAsia="es-ES_tradnl"/>
        </w:rPr>
        <w:t xml:space="preserve">terio  </w:t>
      </w:r>
      <w:r w:rsidR="004D6253" w:rsidRPr="004D3E78">
        <w:rPr>
          <w:rFonts w:ascii="Palatino Linotype" w:eastAsia="MS Mincho" w:hAnsi="Palatino Linotype" w:cs="Times New Roman"/>
        </w:rPr>
        <w:t xml:space="preserve">28/10 emitido por el entonces Instituto Federal de Acceso a la Información Pública y Protección de Datos Personales, mismo que menciona lo siguiente:  </w:t>
      </w:r>
    </w:p>
    <w:p w:rsidR="004D6253" w:rsidRPr="004D3E78" w:rsidRDefault="004D6253" w:rsidP="004D3E78">
      <w:pPr>
        <w:spacing w:line="360" w:lineRule="auto"/>
        <w:ind w:left="567" w:right="616"/>
        <w:jc w:val="both"/>
        <w:rPr>
          <w:rFonts w:ascii="Palatino Linotype" w:hAnsi="Palatino Linotype"/>
          <w:i/>
        </w:rPr>
      </w:pPr>
      <w:r w:rsidRPr="004D3E78">
        <w:rPr>
          <w:rFonts w:ascii="Palatino Linotype" w:hAnsi="Palatino Linotype"/>
          <w:i/>
        </w:rPr>
        <w:t>“</w:t>
      </w:r>
      <w:r w:rsidRPr="004D3E78">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4D3E78">
        <w:rPr>
          <w:rFonts w:ascii="Palatino Linotype" w:hAnsi="Palatino Linotype"/>
          <w:i/>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4D3E78">
        <w:rPr>
          <w:rFonts w:ascii="Palatino Linotype" w:hAnsi="Palatino Linotype"/>
          <w:b/>
          <w:i/>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4D3E78">
        <w:rPr>
          <w:rFonts w:ascii="Palatino Linotype" w:hAnsi="Palatino Linotype"/>
          <w:i/>
        </w:rPr>
        <w:t xml:space="preserve"> Es decir, si la respuesta a la solicitud obra en algún documento en poder de la autoridad, pero el particular no hace referencia específica a tal documento, se deberá hacer entrega del mismo al solicitante.” (</w:t>
      </w:r>
      <w:r w:rsidRPr="004D3E78">
        <w:rPr>
          <w:rFonts w:ascii="Palatino Linotype" w:hAnsi="Palatino Linotype"/>
        </w:rPr>
        <w:t>Sic</w:t>
      </w:r>
      <w:r w:rsidRPr="004D3E78">
        <w:rPr>
          <w:rFonts w:ascii="Palatino Linotype" w:hAnsi="Palatino Linotype"/>
          <w:i/>
        </w:rPr>
        <w:t>).</w:t>
      </w:r>
    </w:p>
    <w:p w:rsidR="00762602" w:rsidRPr="004D3E78" w:rsidRDefault="00762602" w:rsidP="004D3E78">
      <w:pPr>
        <w:spacing w:line="360" w:lineRule="auto"/>
        <w:ind w:left="567" w:right="616"/>
        <w:jc w:val="both"/>
        <w:rPr>
          <w:rFonts w:ascii="Palatino Linotype" w:hAnsi="Palatino Linotype"/>
          <w:i/>
        </w:rPr>
      </w:pPr>
    </w:p>
    <w:p w:rsidR="00FD51AD" w:rsidRPr="004D3E78" w:rsidRDefault="004D6253" w:rsidP="004D3E78">
      <w:pPr>
        <w:spacing w:line="360" w:lineRule="auto"/>
        <w:ind w:left="567" w:right="616"/>
        <w:jc w:val="both"/>
        <w:rPr>
          <w:rFonts w:ascii="Palatino Linotype" w:hAnsi="Palatino Linotype"/>
        </w:rPr>
      </w:pPr>
      <w:r w:rsidRPr="004D3E78">
        <w:rPr>
          <w:rFonts w:ascii="Palatino Linotype" w:hAnsi="Palatino Linotype"/>
        </w:rPr>
        <w:t>(Énfasis añadido)</w:t>
      </w:r>
    </w:p>
    <w:p w:rsidR="004D6253" w:rsidRPr="004D3E78" w:rsidRDefault="004D6253" w:rsidP="004D3E78">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4D3E78">
        <w:rPr>
          <w:rFonts w:ascii="Palatino Linotype" w:eastAsia="MS Mincho" w:hAnsi="Palatino Linotype" w:cs="Arial"/>
          <w:lang w:val="es-ES"/>
        </w:rPr>
        <w:t xml:space="preserve">Robustece lo anterior </w:t>
      </w:r>
      <w:r w:rsidRPr="004D3E78">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rsidR="004D6253" w:rsidRPr="004D3E78" w:rsidRDefault="004D6253" w:rsidP="004D3E78">
      <w:pPr>
        <w:spacing w:before="240" w:after="240" w:line="360" w:lineRule="auto"/>
        <w:ind w:left="567" w:right="616"/>
        <w:jc w:val="both"/>
        <w:rPr>
          <w:rFonts w:ascii="Palatino Linotype" w:eastAsia="MS Mincho" w:hAnsi="Palatino Linotype" w:cs="Arial"/>
          <w:i/>
        </w:rPr>
      </w:pPr>
      <w:r w:rsidRPr="004D3E78">
        <w:rPr>
          <w:rFonts w:ascii="Palatino Linotype" w:eastAsia="MS Mincho" w:hAnsi="Palatino Linotype" w:cs="Arial"/>
          <w:b/>
          <w:i/>
        </w:rPr>
        <w:t>“Expresión documental</w:t>
      </w:r>
      <w:r w:rsidRPr="004D3E78">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4D6253" w:rsidRPr="004D3E78" w:rsidRDefault="004D6253" w:rsidP="004D3E78">
      <w:pPr>
        <w:spacing w:before="240" w:after="240" w:line="360" w:lineRule="auto"/>
        <w:ind w:left="567" w:right="567"/>
        <w:jc w:val="both"/>
        <w:rPr>
          <w:rFonts w:ascii="Palatino Linotype" w:eastAsia="MS Mincho" w:hAnsi="Palatino Linotype" w:cs="Arial"/>
          <w:i/>
        </w:rPr>
      </w:pPr>
      <w:r w:rsidRPr="004D3E78">
        <w:rPr>
          <w:rFonts w:ascii="Palatino Linotype" w:eastAsia="MS Mincho" w:hAnsi="Palatino Linotype" w:cs="Arial"/>
          <w:i/>
        </w:rPr>
        <w:t>Resoluciones:</w:t>
      </w:r>
    </w:p>
    <w:p w:rsidR="004D6253" w:rsidRPr="004D3E78" w:rsidRDefault="004D6253" w:rsidP="004D3E78">
      <w:pPr>
        <w:spacing w:before="240" w:after="240" w:line="360" w:lineRule="auto"/>
        <w:ind w:left="567" w:right="567"/>
        <w:jc w:val="both"/>
        <w:rPr>
          <w:rFonts w:ascii="Palatino Linotype" w:eastAsia="MS Mincho" w:hAnsi="Palatino Linotype" w:cs="Arial"/>
          <w:i/>
        </w:rPr>
      </w:pPr>
      <w:r w:rsidRPr="004D3E78">
        <w:rPr>
          <w:rFonts w:ascii="Palatino Linotype" w:eastAsia="MS Mincho" w:hAnsi="Palatino Linotype" w:cs="Arial"/>
          <w:i/>
        </w:rPr>
        <w:t>•</w:t>
      </w:r>
      <w:r w:rsidRPr="004D3E78">
        <w:rPr>
          <w:rFonts w:ascii="Palatino Linotype" w:eastAsia="MS Mincho" w:hAnsi="Palatino Linotype" w:cs="Arial"/>
          <w:i/>
        </w:rPr>
        <w:tab/>
        <w:t>RRA 0774/16. Secretaría de Salud. 31 de agosto de 2016. Por unanimidad. Comisionada Ponente María Patricia Kurczyn Villalobos.</w:t>
      </w:r>
    </w:p>
    <w:p w:rsidR="004D6253" w:rsidRPr="004D3E78" w:rsidRDefault="004D6253" w:rsidP="004D3E78">
      <w:pPr>
        <w:spacing w:before="240" w:after="240" w:line="360" w:lineRule="auto"/>
        <w:ind w:left="567" w:right="567"/>
        <w:jc w:val="both"/>
        <w:rPr>
          <w:rFonts w:ascii="Palatino Linotype" w:eastAsia="MS Mincho" w:hAnsi="Palatino Linotype" w:cs="Arial"/>
          <w:i/>
        </w:rPr>
      </w:pPr>
      <w:r w:rsidRPr="004D3E78">
        <w:rPr>
          <w:rFonts w:ascii="Palatino Linotype" w:eastAsia="MS Mincho" w:hAnsi="Palatino Linotype" w:cs="Arial"/>
          <w:i/>
        </w:rPr>
        <w:t>•</w:t>
      </w:r>
      <w:r w:rsidRPr="004D3E78">
        <w:rPr>
          <w:rFonts w:ascii="Palatino Linotype" w:eastAsia="MS Mincho" w:hAnsi="Palatino Linotype" w:cs="Arial"/>
          <w:i/>
        </w:rPr>
        <w:tab/>
        <w:t xml:space="preserve">RRA 0143/17. Universidad Autónoma Agraria Antonio Narro. 22 de febrero de 2017. Por unanimidad. Comisionado Ponente Oscar Mauricio Guerra Ford. </w:t>
      </w:r>
    </w:p>
    <w:p w:rsidR="00803328" w:rsidRPr="004D3E78" w:rsidRDefault="004D6253" w:rsidP="004D3E78">
      <w:pPr>
        <w:spacing w:before="240" w:after="240" w:line="360" w:lineRule="auto"/>
        <w:ind w:left="567" w:right="567"/>
        <w:jc w:val="both"/>
        <w:rPr>
          <w:rFonts w:ascii="Palatino Linotype" w:eastAsia="MS Mincho" w:hAnsi="Palatino Linotype" w:cs="Arial"/>
          <w:i/>
        </w:rPr>
      </w:pPr>
      <w:r w:rsidRPr="004D3E78">
        <w:rPr>
          <w:rFonts w:ascii="Palatino Linotype" w:eastAsia="MS Mincho" w:hAnsi="Palatino Linotype" w:cs="Arial"/>
          <w:i/>
        </w:rPr>
        <w:t>•</w:t>
      </w:r>
      <w:r w:rsidRPr="004D3E78">
        <w:rPr>
          <w:rFonts w:ascii="Palatino Linotype" w:eastAsia="MS Mincho" w:hAnsi="Palatino Linotype" w:cs="Arial"/>
          <w:i/>
        </w:rPr>
        <w:tab/>
        <w:t>RRA 0540/17. Secretaría de Economía. 08 de marzo del 2017. Por unanimidad. Comisionado Ponente Francisco Javier Acuña Llamas”</w:t>
      </w:r>
    </w:p>
    <w:p w:rsidR="008B59A0" w:rsidRPr="004D3E78" w:rsidRDefault="00FD51AD"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Ahora bien, por cuanto hace </w:t>
      </w:r>
      <w:r w:rsidR="00134681" w:rsidRPr="004D3E78">
        <w:rPr>
          <w:rFonts w:ascii="Palatino Linotype" w:eastAsia="MS Mincho" w:hAnsi="Palatino Linotype" w:cs="Times New Roman"/>
          <w:lang w:val="es-ES" w:eastAsia="es-ES_tradnl"/>
        </w:rPr>
        <w:t>a los puntos 3, 4, 5, 13, 17</w:t>
      </w:r>
      <w:r w:rsidRPr="004D3E78">
        <w:rPr>
          <w:rFonts w:ascii="Palatino Linotype" w:eastAsia="MS Mincho" w:hAnsi="Palatino Linotype" w:cs="Times New Roman"/>
          <w:lang w:val="es-ES" w:eastAsia="es-ES_tradnl"/>
        </w:rPr>
        <w:t>,</w:t>
      </w:r>
      <w:r w:rsidR="00134681" w:rsidRPr="004D3E78">
        <w:rPr>
          <w:rFonts w:ascii="Palatino Linotype" w:eastAsia="MS Mincho" w:hAnsi="Palatino Linotype" w:cs="Times New Roman"/>
          <w:lang w:val="es-ES" w:eastAsia="es-ES_tradnl"/>
        </w:rPr>
        <w:t xml:space="preserve"> </w:t>
      </w:r>
      <w:r w:rsidRPr="004D3E78">
        <w:rPr>
          <w:rFonts w:ascii="Palatino Linotype" w:eastAsia="MS Mincho" w:hAnsi="Palatino Linotype" w:cs="Times New Roman"/>
          <w:lang w:val="es-ES" w:eastAsia="es-ES_tradnl"/>
        </w:rPr>
        <w:t>23,</w:t>
      </w:r>
      <w:r w:rsidR="00134681" w:rsidRPr="004D3E78">
        <w:rPr>
          <w:rFonts w:ascii="Palatino Linotype" w:eastAsia="MS Mincho" w:hAnsi="Palatino Linotype" w:cs="Times New Roman"/>
          <w:lang w:val="es-ES" w:eastAsia="es-ES_tradnl"/>
        </w:rPr>
        <w:t xml:space="preserve"> </w:t>
      </w:r>
      <w:r w:rsidRPr="004D3E78">
        <w:rPr>
          <w:rFonts w:ascii="Palatino Linotype" w:eastAsia="MS Mincho" w:hAnsi="Palatino Linotype" w:cs="Times New Roman"/>
          <w:lang w:val="es-ES" w:eastAsia="es-ES_tradnl"/>
        </w:rPr>
        <w:t>24,</w:t>
      </w:r>
      <w:r w:rsidR="00134681" w:rsidRPr="004D3E78">
        <w:rPr>
          <w:rFonts w:ascii="Palatino Linotype" w:eastAsia="MS Mincho" w:hAnsi="Palatino Linotype" w:cs="Times New Roman"/>
          <w:lang w:val="es-ES" w:eastAsia="es-ES_tradnl"/>
        </w:rPr>
        <w:t xml:space="preserve"> </w:t>
      </w:r>
      <w:r w:rsidRPr="004D3E78">
        <w:rPr>
          <w:rFonts w:ascii="Palatino Linotype" w:eastAsia="MS Mincho" w:hAnsi="Palatino Linotype" w:cs="Times New Roman"/>
          <w:lang w:val="es-ES" w:eastAsia="es-ES_tradnl"/>
        </w:rPr>
        <w:t xml:space="preserve">26, 28, 29 y 30 es de observarse que el </w:t>
      </w:r>
      <w:r w:rsidRPr="004D3E78">
        <w:rPr>
          <w:rFonts w:ascii="Palatino Linotype" w:eastAsia="MS Mincho" w:hAnsi="Palatino Linotype" w:cs="Times New Roman"/>
          <w:b/>
          <w:lang w:val="es-ES" w:eastAsia="es-ES_tradnl"/>
        </w:rPr>
        <w:t>SUJETO OBLIGADO</w:t>
      </w:r>
      <w:r w:rsidRPr="004D3E78">
        <w:rPr>
          <w:rFonts w:ascii="Palatino Linotype" w:eastAsia="MS Mincho" w:hAnsi="Palatino Linotype" w:cs="Times New Roman"/>
          <w:lang w:val="es-ES" w:eastAsia="es-ES_tradnl"/>
        </w:rPr>
        <w:t xml:space="preserve"> atiende los requerimientos realizados, </w:t>
      </w:r>
      <w:r w:rsidR="008B59A0" w:rsidRPr="004D3E78">
        <w:rPr>
          <w:rFonts w:ascii="Palatino Linotype" w:eastAsia="MS Mincho" w:hAnsi="Palatino Linotype" w:cs="Times New Roman"/>
          <w:lang w:val="es-ES" w:eastAsia="es-ES_tradnl"/>
        </w:rPr>
        <w:t xml:space="preserve">por el particular por lo que en igualdad de condiciones se tienen por </w:t>
      </w:r>
      <w:r w:rsidR="008B59A0" w:rsidRPr="004D3E78">
        <w:rPr>
          <w:rFonts w:ascii="Palatino Linotype" w:eastAsia="MS Mincho" w:hAnsi="Palatino Linotype" w:cs="Times New Roman"/>
          <w:b/>
          <w:lang w:val="es-ES" w:eastAsia="es-ES_tradnl"/>
        </w:rPr>
        <w:t>colmados</w:t>
      </w:r>
      <w:r w:rsidR="008B59A0" w:rsidRPr="004D3E78">
        <w:rPr>
          <w:rFonts w:ascii="Palatino Linotype" w:eastAsia="MS Mincho" w:hAnsi="Palatino Linotype" w:cs="Times New Roman"/>
          <w:lang w:val="es-ES" w:eastAsia="es-ES_tradnl"/>
        </w:rPr>
        <w:t>.</w:t>
      </w:r>
    </w:p>
    <w:p w:rsidR="008B59A0" w:rsidRPr="004D3E78" w:rsidRDefault="008B59A0"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Lo anterior es así ya </w:t>
      </w:r>
      <w:r w:rsidRPr="004D3E78">
        <w:rPr>
          <w:rFonts w:ascii="Palatino Linotype" w:eastAsia="Calibri" w:hAnsi="Palatino Linotype" w:cs="Times New Roman"/>
        </w:rPr>
        <w:t>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8B59A0" w:rsidRPr="004D3E78" w:rsidRDefault="008B59A0"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Gothic" w:hAnsi="Palatino Linotype" w:cs="Times New Roman"/>
        </w:rPr>
        <w:t>S</w:t>
      </w:r>
      <w:r w:rsidRPr="004D3E78">
        <w:rPr>
          <w:rFonts w:ascii="Palatino Linotype" w:eastAsia="Calibri" w:hAnsi="Palatino Linotype" w:cs="Times New Roman"/>
        </w:rPr>
        <w:t>irviendo de apoyo a lo anterior por analogía, el criterio 31-10 emitido por el ahora Instituto Nacional de Transparencia, Acceso a la Información y Protección de Datos Personales, que a la letra dice:</w:t>
      </w:r>
    </w:p>
    <w:p w:rsidR="008B59A0" w:rsidRPr="004D3E78" w:rsidRDefault="008B59A0" w:rsidP="004D3E78">
      <w:pPr>
        <w:spacing w:line="360" w:lineRule="auto"/>
        <w:ind w:left="720"/>
        <w:contextualSpacing/>
        <w:rPr>
          <w:rFonts w:ascii="Palatino Linotype" w:eastAsia="Calibri" w:hAnsi="Palatino Linotype" w:cs="Times New Roman"/>
        </w:rPr>
      </w:pPr>
    </w:p>
    <w:p w:rsidR="008B59A0" w:rsidRPr="004D3E78" w:rsidRDefault="008B59A0" w:rsidP="004D3E78">
      <w:pPr>
        <w:spacing w:line="360" w:lineRule="auto"/>
        <w:ind w:left="567" w:right="616"/>
        <w:contextualSpacing/>
        <w:jc w:val="both"/>
        <w:rPr>
          <w:rFonts w:ascii="Palatino Linotype" w:eastAsia="Calibri" w:hAnsi="Palatino Linotype" w:cs="Times New Roman"/>
          <w:i/>
          <w:lang w:val="es-MX"/>
        </w:rPr>
      </w:pPr>
      <w:r w:rsidRPr="004D3E78">
        <w:rPr>
          <w:rFonts w:ascii="Palatino Linotype" w:eastAsia="Calibri" w:hAnsi="Palatino Linotype" w:cs="Times New Roman"/>
          <w:b/>
          <w:i/>
          <w:lang w:val="es-MX"/>
        </w:rPr>
        <w:t>EL INSTITUTO FEDERAL DE ACCESO A LA INFORMACIÓN Y PROTECCIÓN DE DATOS NO CUENTA CON FACULTADES PARA PRONUNCIARSE RESPECTO DE LA VERACIDAD DE LOS DOCUMENTOS PROPORCIONADOS POR LOS SUJETOS OBLIGADOS.</w:t>
      </w:r>
      <w:r w:rsidRPr="004D3E78">
        <w:rPr>
          <w:rFonts w:ascii="Palatino Linotype" w:eastAsia="Calibri" w:hAnsi="Palatino Linotype" w:cs="Times New Roman"/>
          <w:i/>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34681" w:rsidRPr="004D3E78" w:rsidRDefault="008B59A0"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Arial"/>
          <w:lang w:val="es-MX"/>
        </w:rPr>
      </w:pPr>
      <w:r w:rsidRPr="004D3E78">
        <w:rPr>
          <w:rFonts w:ascii="Palatino Linotype" w:eastAsia="MS Mincho" w:hAnsi="Palatino Linotype" w:cs="Arial"/>
          <w:lang w:val="es-MX"/>
        </w:rPr>
        <w:t xml:space="preserve">Expuesto lo anterior por cuanto hace a los puntos, 08 y 14 del cuadro de análisis antes vertido, </w:t>
      </w:r>
      <w:r w:rsidR="00134681" w:rsidRPr="004D3E78">
        <w:rPr>
          <w:rFonts w:ascii="Palatino Linotype" w:eastAsia="MS Mincho" w:hAnsi="Palatino Linotype" w:cs="Arial"/>
          <w:lang w:val="es-MX"/>
        </w:rPr>
        <w:t xml:space="preserve"> se advierte que el</w:t>
      </w:r>
      <w:r w:rsidR="004555B9" w:rsidRPr="004D3E78">
        <w:rPr>
          <w:rFonts w:ascii="Palatino Linotype" w:eastAsia="MS Mincho" w:hAnsi="Palatino Linotype" w:cs="Arial"/>
          <w:lang w:val="es-MX"/>
        </w:rPr>
        <w:t xml:space="preserve"> particular requirió acceso a lo siguiente </w:t>
      </w:r>
      <w:r w:rsidR="004555B9" w:rsidRPr="004D3E78">
        <w:rPr>
          <w:rFonts w:ascii="Palatino Linotype" w:eastAsia="MS Mincho" w:hAnsi="Palatino Linotype" w:cs="Arial"/>
          <w:i/>
          <w:lang w:val="es-MX"/>
        </w:rPr>
        <w:t>“</w:t>
      </w:r>
      <w:r w:rsidR="004555B9" w:rsidRPr="004D3E78">
        <w:rPr>
          <w:rFonts w:ascii="Palatino Linotype" w:eastAsia="MS Mincho" w:hAnsi="Palatino Linotype" w:cs="Arial"/>
          <w:b/>
          <w:i/>
          <w:lang w:val="es-MX"/>
        </w:rPr>
        <w:t xml:space="preserve">reglamentos, circulares y disposiciones administrativas de observancia general dentro del territorio del municipio, necesarios para su organización, prestación de los servicios públicos y, en general, para el cumplimiento de sus atribuciones, actualizados y vigentes para 2016, así como los manuales de organización y procedimientos de cada una de las áreas y dependencias del ayuntamiento” y “el proyecto del presupuesto de egresos integrado con los programas en que se señalen objetivos, metas y unidades responsables para su ejecución, así como la valuación estimada del programa” </w:t>
      </w:r>
      <w:r w:rsidR="004252DB" w:rsidRPr="004D3E78">
        <w:rPr>
          <w:rFonts w:ascii="Palatino Linotype" w:eastAsia="MS Mincho" w:hAnsi="Palatino Linotype" w:cs="Arial"/>
          <w:lang w:val="es-MX"/>
        </w:rPr>
        <w:t xml:space="preserve"> </w:t>
      </w:r>
      <w:r w:rsidR="004555B9" w:rsidRPr="004D3E78">
        <w:rPr>
          <w:rFonts w:ascii="Palatino Linotype" w:eastAsia="MS Mincho" w:hAnsi="Palatino Linotype" w:cs="Arial"/>
          <w:lang w:val="es-MX"/>
        </w:rPr>
        <w:t>respectivamente</w:t>
      </w:r>
      <w:r w:rsidR="004252DB" w:rsidRPr="004D3E78">
        <w:rPr>
          <w:rFonts w:ascii="Palatino Linotype" w:eastAsia="MS Mincho" w:hAnsi="Palatino Linotype" w:cs="Arial"/>
          <w:lang w:val="es-MX"/>
        </w:rPr>
        <w:t xml:space="preserve"> el </w:t>
      </w:r>
      <w:r w:rsidR="004555B9" w:rsidRPr="004D3E78">
        <w:rPr>
          <w:rFonts w:ascii="Palatino Linotype" w:eastAsia="MS Mincho" w:hAnsi="Palatino Linotype" w:cs="Arial"/>
          <w:lang w:val="es-MX"/>
        </w:rPr>
        <w:t xml:space="preserve"> </w:t>
      </w:r>
      <w:r w:rsidR="00134681" w:rsidRPr="004D3E78">
        <w:rPr>
          <w:rFonts w:ascii="Palatino Linotype" w:eastAsia="MS Mincho" w:hAnsi="Palatino Linotype" w:cs="Arial"/>
          <w:b/>
          <w:lang w:val="es-MX"/>
        </w:rPr>
        <w:t xml:space="preserve">SUJETO OBLIGADO </w:t>
      </w:r>
      <w:r w:rsidR="00134681" w:rsidRPr="004D3E78">
        <w:rPr>
          <w:rFonts w:ascii="Palatino Linotype" w:eastAsia="MS Mincho" w:hAnsi="Palatino Linotype" w:cs="Arial"/>
          <w:lang w:val="es-MX"/>
        </w:rPr>
        <w:t xml:space="preserve"> refirió dos direcciones electrónicas en las cuales de acuerdo con sus manifestaciones obra la información solicitada, como a continuación se observa: </w:t>
      </w:r>
    </w:p>
    <w:p w:rsidR="004555B9" w:rsidRPr="004D3E78" w:rsidRDefault="004555B9" w:rsidP="004D3E78">
      <w:pPr>
        <w:pStyle w:val="Prrafodelista"/>
        <w:widowControl w:val="0"/>
        <w:numPr>
          <w:ilvl w:val="0"/>
          <w:numId w:val="38"/>
        </w:numPr>
        <w:autoSpaceDE w:val="0"/>
        <w:autoSpaceDN w:val="0"/>
        <w:adjustRightInd w:val="0"/>
        <w:spacing w:before="240" w:after="240" w:line="360" w:lineRule="auto"/>
        <w:ind w:left="0" w:firstLine="0"/>
        <w:jc w:val="both"/>
        <w:rPr>
          <w:rFonts w:ascii="Palatino Linotype" w:eastAsia="MS Mincho" w:hAnsi="Palatino Linotype" w:cs="Arial"/>
          <w:b/>
          <w:lang w:val="es-MX"/>
        </w:rPr>
      </w:pPr>
      <w:r w:rsidRPr="004D3E78">
        <w:rPr>
          <w:rFonts w:ascii="Palatino Linotype" w:eastAsia="MS Mincho" w:hAnsi="Palatino Linotype" w:cs="Arial"/>
          <w:b/>
          <w:lang w:val="es-MX"/>
        </w:rPr>
        <w:t>Punto 8.</w:t>
      </w:r>
    </w:p>
    <w:p w:rsidR="004555B9" w:rsidRPr="004D3E78" w:rsidRDefault="004555B9" w:rsidP="004D3E78">
      <w:pPr>
        <w:widowControl w:val="0"/>
        <w:autoSpaceDE w:val="0"/>
        <w:autoSpaceDN w:val="0"/>
        <w:adjustRightInd w:val="0"/>
        <w:spacing w:before="240" w:after="240" w:line="360" w:lineRule="auto"/>
        <w:jc w:val="center"/>
        <w:rPr>
          <w:rFonts w:ascii="Palatino Linotype" w:eastAsia="MS Mincho" w:hAnsi="Palatino Linotype" w:cs="Times New Roman"/>
          <w:lang w:val="es-ES" w:eastAsia="es-ES_tradnl"/>
        </w:rPr>
      </w:pPr>
      <w:r w:rsidRPr="004D3E78">
        <w:rPr>
          <w:rFonts w:ascii="Palatino Linotype" w:hAnsi="Palatino Linotype"/>
          <w:noProof/>
          <w:lang w:val="es-MX" w:eastAsia="es-MX"/>
        </w:rPr>
        <w:drawing>
          <wp:inline distT="0" distB="0" distL="0" distR="0" wp14:anchorId="53E5A957" wp14:editId="0595FF8B">
            <wp:extent cx="5563961" cy="13430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764" t="56169" r="33768" b="29470"/>
                    <a:stretch/>
                  </pic:blipFill>
                  <pic:spPr bwMode="auto">
                    <a:xfrm>
                      <a:off x="0" y="0"/>
                      <a:ext cx="5587596" cy="1348730"/>
                    </a:xfrm>
                    <a:prstGeom prst="rect">
                      <a:avLst/>
                    </a:prstGeom>
                    <a:ln>
                      <a:noFill/>
                    </a:ln>
                    <a:extLst>
                      <a:ext uri="{53640926-AAD7-44D8-BBD7-CCE9431645EC}">
                        <a14:shadowObscured xmlns:a14="http://schemas.microsoft.com/office/drawing/2010/main"/>
                      </a:ext>
                    </a:extLst>
                  </pic:spPr>
                </pic:pic>
              </a:graphicData>
            </a:graphic>
          </wp:inline>
        </w:drawing>
      </w:r>
    </w:p>
    <w:p w:rsidR="004555B9" w:rsidRPr="004D3E78" w:rsidRDefault="004555B9" w:rsidP="004D3E78">
      <w:pPr>
        <w:pStyle w:val="Prrafodelista"/>
        <w:widowControl w:val="0"/>
        <w:numPr>
          <w:ilvl w:val="0"/>
          <w:numId w:val="38"/>
        </w:numPr>
        <w:autoSpaceDE w:val="0"/>
        <w:autoSpaceDN w:val="0"/>
        <w:adjustRightInd w:val="0"/>
        <w:spacing w:before="240" w:after="240" w:line="360" w:lineRule="auto"/>
        <w:ind w:left="0" w:firstLine="0"/>
        <w:rPr>
          <w:rFonts w:ascii="Palatino Linotype" w:eastAsia="MS Mincho" w:hAnsi="Palatino Linotype" w:cs="Times New Roman"/>
          <w:b/>
          <w:lang w:val="es-ES" w:eastAsia="es-ES_tradnl"/>
        </w:rPr>
      </w:pPr>
      <w:r w:rsidRPr="004D3E78">
        <w:rPr>
          <w:rFonts w:ascii="Palatino Linotype" w:eastAsia="MS Mincho" w:hAnsi="Palatino Linotype" w:cs="Times New Roman"/>
          <w:b/>
          <w:lang w:val="es-ES" w:eastAsia="es-ES_tradnl"/>
        </w:rPr>
        <w:t>Punto 14.</w:t>
      </w:r>
    </w:p>
    <w:p w:rsidR="004555B9" w:rsidRPr="004D3E78" w:rsidRDefault="004555B9" w:rsidP="004D3E78">
      <w:pPr>
        <w:widowControl w:val="0"/>
        <w:autoSpaceDE w:val="0"/>
        <w:autoSpaceDN w:val="0"/>
        <w:adjustRightInd w:val="0"/>
        <w:spacing w:before="240" w:after="240" w:line="360" w:lineRule="auto"/>
        <w:jc w:val="center"/>
        <w:rPr>
          <w:rFonts w:ascii="Palatino Linotype" w:eastAsia="MS Mincho" w:hAnsi="Palatino Linotype" w:cs="Times New Roman"/>
          <w:lang w:val="es-ES" w:eastAsia="es-ES_tradnl"/>
        </w:rPr>
      </w:pPr>
      <w:r w:rsidRPr="004D3E78">
        <w:rPr>
          <w:rFonts w:ascii="Palatino Linotype" w:hAnsi="Palatino Linotype"/>
          <w:noProof/>
          <w:lang w:val="es-MX" w:eastAsia="es-MX"/>
        </w:rPr>
        <w:drawing>
          <wp:inline distT="0" distB="0" distL="0" distR="0" wp14:anchorId="3F615C24" wp14:editId="59A40924">
            <wp:extent cx="3953822" cy="244792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609" t="48885" r="31834" b="8677"/>
                    <a:stretch/>
                  </pic:blipFill>
                  <pic:spPr bwMode="auto">
                    <a:xfrm>
                      <a:off x="0" y="0"/>
                      <a:ext cx="3962749" cy="2453452"/>
                    </a:xfrm>
                    <a:prstGeom prst="rect">
                      <a:avLst/>
                    </a:prstGeom>
                    <a:ln>
                      <a:noFill/>
                    </a:ln>
                    <a:extLst>
                      <a:ext uri="{53640926-AAD7-44D8-BBD7-CCE9431645EC}">
                        <a14:shadowObscured xmlns:a14="http://schemas.microsoft.com/office/drawing/2010/main"/>
                      </a:ext>
                    </a:extLst>
                  </pic:spPr>
                </pic:pic>
              </a:graphicData>
            </a:graphic>
          </wp:inline>
        </w:drawing>
      </w:r>
    </w:p>
    <w:p w:rsidR="004D3E78" w:rsidRPr="004D3E78" w:rsidRDefault="00134681"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Arial"/>
          <w:lang w:val="es-MX"/>
        </w:rPr>
        <w:t xml:space="preserve">  </w:t>
      </w:r>
      <w:r w:rsidR="004555B9" w:rsidRPr="004D3E78">
        <w:rPr>
          <w:rFonts w:ascii="Palatino Linotype" w:eastAsia="MS Mincho" w:hAnsi="Palatino Linotype" w:cs="Arial"/>
          <w:lang w:val="es-MX"/>
        </w:rPr>
        <w:t>As</w:t>
      </w:r>
      <w:r w:rsidR="004252DB" w:rsidRPr="004D3E78">
        <w:rPr>
          <w:rFonts w:ascii="Palatino Linotype" w:eastAsia="MS Mincho" w:hAnsi="Palatino Linotype" w:cs="Arial"/>
          <w:lang w:val="es-MX"/>
        </w:rPr>
        <w:t xml:space="preserve">í las cosas, </w:t>
      </w:r>
      <w:r w:rsidR="004555B9" w:rsidRPr="004D3E78">
        <w:rPr>
          <w:rFonts w:ascii="Palatino Linotype" w:eastAsia="MS Mincho" w:hAnsi="Palatino Linotype" w:cs="Arial"/>
          <w:lang w:val="es-MX"/>
        </w:rPr>
        <w:t xml:space="preserve">este Órgano Garante bajo los </w:t>
      </w:r>
      <w:r w:rsidR="004252DB" w:rsidRPr="004D3E78">
        <w:rPr>
          <w:rFonts w:ascii="Palatino Linotype" w:eastAsia="MS Mincho" w:hAnsi="Palatino Linotype" w:cs="Arial"/>
          <w:lang w:val="es-MX"/>
        </w:rPr>
        <w:t>principios</w:t>
      </w:r>
      <w:r w:rsidR="004555B9" w:rsidRPr="004D3E78">
        <w:rPr>
          <w:rFonts w:ascii="Palatino Linotype" w:eastAsia="MS Mincho" w:hAnsi="Palatino Linotype" w:cs="Arial"/>
          <w:lang w:val="es-MX"/>
        </w:rPr>
        <w:t xml:space="preserve"> que</w:t>
      </w:r>
      <w:r w:rsidR="004252DB" w:rsidRPr="004D3E78">
        <w:rPr>
          <w:rFonts w:ascii="Palatino Linotype" w:eastAsia="MS Mincho" w:hAnsi="Palatino Linotype" w:cs="Arial"/>
          <w:lang w:val="es-MX"/>
        </w:rPr>
        <w:t xml:space="preserve"> le rigen</w:t>
      </w:r>
      <w:r w:rsidR="004555B9" w:rsidRPr="004D3E78">
        <w:rPr>
          <w:rFonts w:ascii="Palatino Linotype" w:eastAsia="MS Mincho" w:hAnsi="Palatino Linotype" w:cs="Arial"/>
          <w:lang w:val="es-MX"/>
        </w:rPr>
        <w:t xml:space="preserve">  procedió a verificar la</w:t>
      </w:r>
      <w:r w:rsidR="004252DB" w:rsidRPr="004D3E78">
        <w:rPr>
          <w:rFonts w:ascii="Palatino Linotype" w:eastAsia="MS Mincho" w:hAnsi="Palatino Linotype" w:cs="Arial"/>
          <w:lang w:val="es-MX"/>
        </w:rPr>
        <w:t>s</w:t>
      </w:r>
      <w:r w:rsidR="004555B9" w:rsidRPr="004D3E78">
        <w:rPr>
          <w:rFonts w:ascii="Palatino Linotype" w:eastAsia="MS Mincho" w:hAnsi="Palatino Linotype" w:cs="Arial"/>
          <w:lang w:val="es-MX"/>
        </w:rPr>
        <w:t xml:space="preserve"> direcciones </w:t>
      </w:r>
      <w:r w:rsidRPr="004D3E78">
        <w:rPr>
          <w:rFonts w:ascii="Palatino Linotype" w:eastAsia="MS Mincho" w:hAnsi="Palatino Linotype" w:cs="Arial"/>
          <w:lang w:val="es-MX"/>
        </w:rPr>
        <w:t>electrónicas</w:t>
      </w:r>
      <w:r w:rsidR="004252DB" w:rsidRPr="004D3E78">
        <w:rPr>
          <w:rFonts w:ascii="Palatino Linotype" w:eastAsia="MS Mincho" w:hAnsi="Palatino Linotype" w:cs="Arial"/>
          <w:lang w:val="es-MX"/>
        </w:rPr>
        <w:t xml:space="preserve"> aportadas a efecto de comprobar que la información solicitada obrara en las mismas encontrando lo siguiente:</w:t>
      </w:r>
    </w:p>
    <w:p w:rsidR="004252DB" w:rsidRPr="004D3E78" w:rsidRDefault="004252DB" w:rsidP="004D3E78">
      <w:pPr>
        <w:pStyle w:val="Prrafodelista"/>
        <w:widowControl w:val="0"/>
        <w:numPr>
          <w:ilvl w:val="0"/>
          <w:numId w:val="38"/>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Respecto del punto 8 relativo a la normatividad solicitada del año dos mil dieciséis se advierte que la dirección electrónica otorgada</w:t>
      </w:r>
      <w:r w:rsidR="009842F9" w:rsidRPr="004D3E78">
        <w:rPr>
          <w:rFonts w:ascii="Palatino Linotype" w:eastAsia="MS Mincho" w:hAnsi="Palatino Linotype" w:cs="Times New Roman"/>
          <w:lang w:val="es-ES" w:eastAsia="es-ES_tradnl"/>
        </w:rPr>
        <w:t xml:space="preserve"> únicamente</w:t>
      </w:r>
      <w:r w:rsidRPr="004D3E78">
        <w:rPr>
          <w:rFonts w:ascii="Palatino Linotype" w:eastAsia="MS Mincho" w:hAnsi="Palatino Linotype" w:cs="Times New Roman"/>
          <w:lang w:val="es-ES" w:eastAsia="es-ES_tradnl"/>
        </w:rPr>
        <w:t xml:space="preserve"> enlaza al Portal de Información Pública de Oficio Mexiquense (Ipomex) del Sujeto Obligado: </w:t>
      </w:r>
    </w:p>
    <w:p w:rsidR="004252DB" w:rsidRPr="004D3E78" w:rsidRDefault="004252DB" w:rsidP="004D3E78">
      <w:pPr>
        <w:widowControl w:val="0"/>
        <w:autoSpaceDE w:val="0"/>
        <w:autoSpaceDN w:val="0"/>
        <w:adjustRightInd w:val="0"/>
        <w:spacing w:before="240" w:after="240" w:line="360" w:lineRule="auto"/>
        <w:jc w:val="both"/>
        <w:rPr>
          <w:rFonts w:ascii="Palatino Linotype" w:eastAsia="MS Mincho" w:hAnsi="Palatino Linotype" w:cs="Times New Roman"/>
          <w:lang w:val="es-ES" w:eastAsia="es-ES_tradnl"/>
        </w:rPr>
      </w:pPr>
      <w:r w:rsidRPr="004D3E78">
        <w:rPr>
          <w:rFonts w:ascii="Palatino Linotype" w:hAnsi="Palatino Linotype"/>
          <w:noProof/>
          <w:lang w:val="es-MX" w:eastAsia="es-MX"/>
        </w:rPr>
        <w:drawing>
          <wp:inline distT="0" distB="0" distL="0" distR="0" wp14:anchorId="073B766A" wp14:editId="0EDA0DAA">
            <wp:extent cx="5466388" cy="382905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27637" b="9890"/>
                    <a:stretch/>
                  </pic:blipFill>
                  <pic:spPr bwMode="auto">
                    <a:xfrm>
                      <a:off x="0" y="0"/>
                      <a:ext cx="5471958" cy="3832952"/>
                    </a:xfrm>
                    <a:prstGeom prst="rect">
                      <a:avLst/>
                    </a:prstGeom>
                    <a:ln>
                      <a:noFill/>
                    </a:ln>
                    <a:extLst>
                      <a:ext uri="{53640926-AAD7-44D8-BBD7-CCE9431645EC}">
                        <a14:shadowObscured xmlns:a14="http://schemas.microsoft.com/office/drawing/2010/main"/>
                      </a:ext>
                    </a:extLst>
                  </pic:spPr>
                </pic:pic>
              </a:graphicData>
            </a:graphic>
          </wp:inline>
        </w:drawing>
      </w:r>
    </w:p>
    <w:p w:rsidR="00AA33DC" w:rsidRPr="004D3E78" w:rsidRDefault="00762602" w:rsidP="004D3E78">
      <w:pPr>
        <w:widowControl w:val="0"/>
        <w:autoSpaceDE w:val="0"/>
        <w:autoSpaceDN w:val="0"/>
        <w:adjustRightInd w:val="0"/>
        <w:spacing w:before="240" w:after="240" w:line="360" w:lineRule="auto"/>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Como se puede apreciar</w:t>
      </w:r>
      <w:r w:rsidR="00AA33DC" w:rsidRPr="004D3E78">
        <w:rPr>
          <w:rFonts w:ascii="Palatino Linotype" w:eastAsia="MS Mincho" w:hAnsi="Palatino Linotype" w:cs="Times New Roman"/>
          <w:lang w:val="es-ES" w:eastAsia="es-ES_tradnl"/>
        </w:rPr>
        <w:t xml:space="preserve">, no se refiere la forma en la cual el particular puede acceder a la misma, pues se despliegan una serie de apartados o registros que requieren de mayor procesamiento. </w:t>
      </w:r>
    </w:p>
    <w:p w:rsidR="004252DB" w:rsidRPr="004D3E78" w:rsidRDefault="004252DB" w:rsidP="004D3E78">
      <w:pPr>
        <w:pStyle w:val="Prrafodelista"/>
        <w:widowControl w:val="0"/>
        <w:numPr>
          <w:ilvl w:val="0"/>
          <w:numId w:val="38"/>
        </w:numPr>
        <w:autoSpaceDE w:val="0"/>
        <w:autoSpaceDN w:val="0"/>
        <w:adjustRightInd w:val="0"/>
        <w:spacing w:before="240" w:after="240" w:line="360" w:lineRule="auto"/>
        <w:ind w:left="0" w:hanging="22"/>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Respecto del punto 14 </w:t>
      </w:r>
      <w:r w:rsidR="009842F9" w:rsidRPr="004D3E78">
        <w:rPr>
          <w:rFonts w:ascii="Palatino Linotype" w:eastAsia="MS Mincho" w:hAnsi="Palatino Linotype" w:cs="Times New Roman"/>
          <w:lang w:val="es-ES" w:eastAsia="es-ES_tradnl"/>
        </w:rPr>
        <w:t xml:space="preserve">derivado del procedimiento referido se advierte que enlaza a la siguiente información: </w:t>
      </w:r>
    </w:p>
    <w:p w:rsidR="009842F9" w:rsidRPr="004D3E78" w:rsidRDefault="009842F9" w:rsidP="004D3E78">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val="es-ES" w:eastAsia="es-ES_tradnl"/>
        </w:rPr>
      </w:pPr>
      <w:r w:rsidRPr="004D3E78">
        <w:rPr>
          <w:rFonts w:ascii="Palatino Linotype" w:hAnsi="Palatino Linotype"/>
          <w:noProof/>
          <w:lang w:val="es-MX" w:eastAsia="es-MX"/>
        </w:rPr>
        <w:drawing>
          <wp:inline distT="0" distB="0" distL="0" distR="0" wp14:anchorId="75559067" wp14:editId="51A27EA3">
            <wp:extent cx="5560017" cy="31242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1" r="38901" b="38627"/>
                    <a:stretch/>
                  </pic:blipFill>
                  <pic:spPr bwMode="auto">
                    <a:xfrm>
                      <a:off x="0" y="0"/>
                      <a:ext cx="5581727" cy="3136399"/>
                    </a:xfrm>
                    <a:prstGeom prst="rect">
                      <a:avLst/>
                    </a:prstGeom>
                    <a:ln>
                      <a:noFill/>
                    </a:ln>
                    <a:extLst>
                      <a:ext uri="{53640926-AAD7-44D8-BBD7-CCE9431645EC}">
                        <a14:shadowObscured xmlns:a14="http://schemas.microsoft.com/office/drawing/2010/main"/>
                      </a:ext>
                    </a:extLst>
                  </pic:spPr>
                </pic:pic>
              </a:graphicData>
            </a:graphic>
          </wp:inline>
        </w:drawing>
      </w:r>
    </w:p>
    <w:p w:rsidR="00AA33DC" w:rsidRPr="004D3E78" w:rsidRDefault="00AA33DC" w:rsidP="004D3E78">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No obstante y desconformidad con el procedimiento referido por el </w:t>
      </w:r>
      <w:r w:rsidRPr="004D3E78">
        <w:rPr>
          <w:rFonts w:ascii="Palatino Linotype" w:eastAsia="MS Mincho" w:hAnsi="Palatino Linotype" w:cs="Times New Roman"/>
          <w:b/>
          <w:lang w:val="es-ES" w:eastAsia="es-ES_tradnl"/>
        </w:rPr>
        <w:t>SUJETO OBLIGADO</w:t>
      </w:r>
      <w:r w:rsidRPr="004D3E78">
        <w:rPr>
          <w:rFonts w:ascii="Palatino Linotype" w:eastAsia="MS Mincho" w:hAnsi="Palatino Linotype" w:cs="Times New Roman"/>
          <w:lang w:val="es-ES" w:eastAsia="es-ES_tradnl"/>
        </w:rPr>
        <w:t>,  no se observó ningún apartado denominado “información trimestral año 2019”</w:t>
      </w:r>
      <w:r w:rsidR="00762602" w:rsidRPr="004D3E78">
        <w:rPr>
          <w:rFonts w:ascii="Palatino Linotype" w:eastAsia="MS Mincho" w:hAnsi="Palatino Linotype" w:cs="Times New Roman"/>
          <w:lang w:val="es-ES" w:eastAsia="es-ES_tradnl"/>
        </w:rPr>
        <w:t>.</w:t>
      </w:r>
    </w:p>
    <w:p w:rsidR="009842F9" w:rsidRPr="004D3E78" w:rsidRDefault="009842F9"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De lo anterior es posible determinar por una parte que el </w:t>
      </w:r>
      <w:r w:rsidRPr="004D3E78">
        <w:rPr>
          <w:rFonts w:ascii="Palatino Linotype" w:eastAsia="MS Mincho" w:hAnsi="Palatino Linotype" w:cs="Times New Roman"/>
          <w:b/>
          <w:lang w:val="es-ES" w:eastAsia="es-ES_tradnl"/>
        </w:rPr>
        <w:t xml:space="preserve">SUJETO OBLIGADO </w:t>
      </w:r>
      <w:r w:rsidRPr="004D3E78">
        <w:rPr>
          <w:rFonts w:ascii="Palatino Linotype" w:eastAsia="MS Mincho" w:hAnsi="Palatino Linotype" w:cs="Times New Roman"/>
          <w:lang w:val="es-ES" w:eastAsia="es-ES_tradnl"/>
        </w:rPr>
        <w:t xml:space="preserve">asumió contar con la información solicitada y por la otra que no se ajustó a lo establecido en el artículo 161 de la Ley de Transparencia y Acceso a la Información Pública del Estado de México y Municipios que establece lo siguiente: </w:t>
      </w:r>
    </w:p>
    <w:p w:rsidR="009842F9" w:rsidRPr="004D3E78" w:rsidRDefault="009842F9" w:rsidP="004D3E78">
      <w:pPr>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“Artículo 161.</w:t>
      </w:r>
      <w:r w:rsidRPr="004D3E78">
        <w:rPr>
          <w:rFonts w:ascii="Palatino Linotype" w:eastAsia="MS Mincho" w:hAnsi="Palatino Linotype" w:cs="Times New Roman"/>
          <w:i/>
          <w:lang w:eastAsia="es-ES_tradnl"/>
        </w:rPr>
        <w:t xml:space="preserve"> Cuando la información requerida por el solicitante ya esté disponible al público en medios impresos, tales como libros, compendios, trípticos, registros públicos, </w:t>
      </w:r>
      <w:r w:rsidRPr="004D3E78">
        <w:rPr>
          <w:rFonts w:ascii="Palatino Linotype" w:eastAsia="MS Mincho" w:hAnsi="Palatino Linotype" w:cs="Times New Roman"/>
          <w:b/>
          <w:i/>
          <w:lang w:eastAsia="es-ES_tradnl"/>
        </w:rPr>
        <w:t>en formatos electrónicos disponibles en Interne</w:t>
      </w:r>
      <w:r w:rsidRPr="004D3E78">
        <w:rPr>
          <w:rFonts w:ascii="Palatino Linotype" w:eastAsia="MS Mincho" w:hAnsi="Palatino Linotype" w:cs="Times New Roman"/>
          <w:i/>
          <w:lang w:eastAsia="es-ES_tradnl"/>
        </w:rPr>
        <w:t xml:space="preserve">t o en cualquier otro medio, se le hará saber </w:t>
      </w:r>
      <w:r w:rsidRPr="004D3E78">
        <w:rPr>
          <w:rFonts w:ascii="Palatino Linotype" w:eastAsia="MS Mincho" w:hAnsi="Palatino Linotype" w:cs="Times New Roman"/>
          <w:b/>
          <w:i/>
          <w:lang w:eastAsia="es-ES_tradnl"/>
        </w:rPr>
        <w:t>por el medio requerido por el solicitante</w:t>
      </w:r>
      <w:r w:rsidRPr="004D3E78">
        <w:rPr>
          <w:rFonts w:ascii="Palatino Linotype" w:eastAsia="MS Mincho" w:hAnsi="Palatino Linotype" w:cs="Times New Roman"/>
          <w:i/>
          <w:lang w:eastAsia="es-ES_tradnl"/>
        </w:rPr>
        <w:t xml:space="preserve"> la fuente, el lugar y</w:t>
      </w:r>
      <w:r w:rsidRPr="004D3E78">
        <w:rPr>
          <w:rFonts w:ascii="Palatino Linotype" w:eastAsia="MS Mincho" w:hAnsi="Palatino Linotype" w:cs="Times New Roman"/>
          <w:b/>
          <w:i/>
          <w:lang w:eastAsia="es-ES_tradnl"/>
        </w:rPr>
        <w:t xml:space="preserve"> la forma</w:t>
      </w:r>
      <w:r w:rsidRPr="004D3E78">
        <w:rPr>
          <w:rFonts w:ascii="Palatino Linotype" w:eastAsia="MS Mincho" w:hAnsi="Palatino Linotype" w:cs="Times New Roman"/>
          <w:i/>
          <w:lang w:eastAsia="es-ES_tradnl"/>
        </w:rPr>
        <w:t xml:space="preserve">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C84250" w:rsidRPr="004D3E78" w:rsidRDefault="00AA33DC"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MX" w:eastAsia="es-ES_tradnl"/>
        </w:rPr>
      </w:pPr>
      <w:r w:rsidRPr="004D3E78">
        <w:rPr>
          <w:rFonts w:ascii="Palatino Linotype" w:eastAsia="MS Mincho" w:hAnsi="Palatino Linotype" w:cs="Times New Roman"/>
          <w:lang w:val="es-ES" w:eastAsia="es-ES_tradnl"/>
        </w:rPr>
        <w:t xml:space="preserve">Así, el </w:t>
      </w:r>
      <w:r w:rsidRPr="004D3E78">
        <w:rPr>
          <w:rFonts w:ascii="Palatino Linotype" w:eastAsia="MS Mincho" w:hAnsi="Palatino Linotype" w:cs="Times New Roman"/>
          <w:b/>
          <w:lang w:val="es-ES" w:eastAsia="es-ES_tradnl"/>
        </w:rPr>
        <w:t xml:space="preserve">SUJETO OBLIGADO </w:t>
      </w:r>
      <w:r w:rsidRPr="004D3E78">
        <w:rPr>
          <w:rFonts w:ascii="Palatino Linotype" w:eastAsia="MS Mincho" w:hAnsi="Palatino Linotype" w:cs="Times New Roman"/>
          <w:lang w:val="es-ES" w:eastAsia="es-ES_tradnl"/>
        </w:rPr>
        <w:t xml:space="preserve">no refirió con precisión la forma en la que el particular pudiere acceder a la información solicitada, por lo que es dable ordenar  </w:t>
      </w:r>
      <w:r w:rsidR="00022FB5" w:rsidRPr="004D3E78">
        <w:rPr>
          <w:rFonts w:ascii="Palatino Linotype" w:eastAsia="MS Mincho" w:hAnsi="Palatino Linotype" w:cs="Times New Roman"/>
          <w:lang w:val="es-ES" w:eastAsia="es-ES_tradnl"/>
        </w:rPr>
        <w:t xml:space="preserve">“a) </w:t>
      </w:r>
      <w:r w:rsidRPr="004D3E78">
        <w:rPr>
          <w:rFonts w:ascii="Palatino Linotype" w:eastAsia="MS Mincho" w:hAnsi="Palatino Linotype" w:cs="Times New Roman"/>
          <w:lang w:val="es-ES" w:eastAsia="es-ES_tradnl"/>
        </w:rPr>
        <w:t>l</w:t>
      </w:r>
      <w:r w:rsidRPr="004D3E78">
        <w:rPr>
          <w:rFonts w:ascii="Palatino Linotype" w:eastAsia="MS Mincho" w:hAnsi="Palatino Linotype" w:cs="Times New Roman"/>
          <w:lang w:val="es-MX" w:eastAsia="es-ES_tradnl"/>
        </w:rPr>
        <w:t xml:space="preserve">os reglamentos, circulares y disposiciones administrativas de observancia general dentro del territorio del municipio, necesarios para su organización, prestación de los servicios públicos y, en general, para el cumplimiento de sus atribuciones, actualizados y vigentes para 2016, así como los manuales de organización y procedimientos de cada una de las áreas y dependencias del ayuntamiento”  y </w:t>
      </w:r>
      <w:r w:rsidR="00022FB5" w:rsidRPr="004D3E78">
        <w:rPr>
          <w:rFonts w:ascii="Palatino Linotype" w:eastAsia="MS Mincho" w:hAnsi="Palatino Linotype" w:cs="Times New Roman"/>
          <w:lang w:val="es-MX" w:eastAsia="es-ES_tradnl"/>
        </w:rPr>
        <w:t>b)</w:t>
      </w:r>
      <w:r w:rsidRPr="004D3E78">
        <w:rPr>
          <w:rFonts w:ascii="Palatino Linotype" w:eastAsia="MS Mincho" w:hAnsi="Palatino Linotype" w:cs="Times New Roman"/>
          <w:lang w:val="es-MX" w:eastAsia="es-ES_tradnl"/>
        </w:rPr>
        <w:t xml:space="preserve"> el proyecto del presupuesto de egresos integrado con los programas en que se señalen objetivos, metas y unidades responsables para su ejecución, así como la valuación estimada del programa”. </w:t>
      </w:r>
    </w:p>
    <w:p w:rsidR="00C84250" w:rsidRPr="004D3E78" w:rsidRDefault="00AA33DC"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Consecuentemente </w:t>
      </w:r>
      <w:r w:rsidR="00C84250" w:rsidRPr="004D3E78">
        <w:rPr>
          <w:rFonts w:ascii="Palatino Linotype" w:eastAsia="MS Mincho" w:hAnsi="Palatino Linotype" w:cs="Times New Roman"/>
          <w:lang w:val="es-ES" w:eastAsia="es-ES_tradnl"/>
        </w:rPr>
        <w:t xml:space="preserve">por lo que respecta al punto 12 del cuadro de análisis antes referido, es necesario señalar que dicho requerimiento es idéntico al realizado en el punto 16, por lo que respecta a los programas solicitados como a continuación se observa:  </w:t>
      </w:r>
    </w:p>
    <w:tbl>
      <w:tblPr>
        <w:tblStyle w:val="Tablaconcuadrcula"/>
        <w:tblW w:w="0" w:type="auto"/>
        <w:jc w:val="center"/>
        <w:tblLook w:val="04A0" w:firstRow="1" w:lastRow="0" w:firstColumn="1" w:lastColumn="0" w:noHBand="0" w:noVBand="1"/>
      </w:tblPr>
      <w:tblGrid>
        <w:gridCol w:w="4029"/>
        <w:gridCol w:w="4030"/>
      </w:tblGrid>
      <w:tr w:rsidR="00C84250" w:rsidRPr="004D3E78" w:rsidTr="00C84250">
        <w:trPr>
          <w:jc w:val="center"/>
        </w:trPr>
        <w:tc>
          <w:tcPr>
            <w:tcW w:w="4029" w:type="dxa"/>
          </w:tcPr>
          <w:p w:rsidR="00C84250" w:rsidRPr="004D3E78" w:rsidRDefault="00C84250" w:rsidP="004D3E78">
            <w:pPr>
              <w:pStyle w:val="Prrafodelista"/>
              <w:spacing w:line="360" w:lineRule="auto"/>
              <w:ind w:left="0" w:hanging="124"/>
              <w:jc w:val="center"/>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Punto 12</w:t>
            </w:r>
          </w:p>
        </w:tc>
        <w:tc>
          <w:tcPr>
            <w:tcW w:w="4030" w:type="dxa"/>
          </w:tcPr>
          <w:p w:rsidR="00C84250" w:rsidRPr="004D3E78" w:rsidRDefault="00C84250" w:rsidP="004D3E78">
            <w:pPr>
              <w:pStyle w:val="Prrafodelista"/>
              <w:spacing w:line="360" w:lineRule="auto"/>
              <w:ind w:left="0" w:hanging="124"/>
              <w:jc w:val="center"/>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Punto 16</w:t>
            </w:r>
          </w:p>
        </w:tc>
      </w:tr>
      <w:tr w:rsidR="00C84250" w:rsidRPr="004D3E78" w:rsidTr="00C84250">
        <w:trPr>
          <w:jc w:val="center"/>
        </w:trPr>
        <w:tc>
          <w:tcPr>
            <w:tcW w:w="4029" w:type="dxa"/>
          </w:tcPr>
          <w:p w:rsidR="00C84250" w:rsidRPr="004D3E78" w:rsidRDefault="00C84250" w:rsidP="004D3E78">
            <w:pPr>
              <w:pStyle w:val="Prrafodelista"/>
              <w:spacing w:line="360" w:lineRule="auto"/>
              <w:ind w:left="0"/>
              <w:jc w:val="both"/>
              <w:rPr>
                <w:rFonts w:ascii="Palatino Linotype" w:eastAsia="MS Mincho" w:hAnsi="Palatino Linotype" w:cs="Times New Roman"/>
                <w:lang w:val="es-MX" w:eastAsia="es-ES_tradnl"/>
              </w:rPr>
            </w:pPr>
          </w:p>
          <w:p w:rsidR="00C84250" w:rsidRPr="004D3E78" w:rsidRDefault="00C84250" w:rsidP="004D3E78">
            <w:pPr>
              <w:pStyle w:val="Prrafodelista"/>
              <w:spacing w:line="360" w:lineRule="auto"/>
              <w:ind w:left="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MX" w:eastAsia="es-ES_tradnl"/>
              </w:rPr>
              <w:t>Se solicitan los programas anuales establecidos por el ayuntamiento para el logro de los objetivos del Plan de Desarrollo Municipal.</w:t>
            </w:r>
          </w:p>
        </w:tc>
        <w:tc>
          <w:tcPr>
            <w:tcW w:w="4030" w:type="dxa"/>
          </w:tcPr>
          <w:p w:rsidR="00C84250" w:rsidRPr="004D3E78" w:rsidRDefault="00C84250" w:rsidP="004D3E78">
            <w:pPr>
              <w:pStyle w:val="Prrafodelista"/>
              <w:spacing w:line="360" w:lineRule="auto"/>
              <w:ind w:left="0"/>
              <w:jc w:val="both"/>
              <w:rPr>
                <w:rFonts w:ascii="Palatino Linotype" w:eastAsia="MS Mincho" w:hAnsi="Palatino Linotype" w:cs="Times New Roman"/>
                <w:lang w:val="es-MX" w:eastAsia="es-ES_tradnl"/>
              </w:rPr>
            </w:pPr>
          </w:p>
          <w:p w:rsidR="00C84250" w:rsidRPr="004D3E78" w:rsidRDefault="00C84250" w:rsidP="004D3E78">
            <w:pPr>
              <w:pStyle w:val="Prrafodelista"/>
              <w:spacing w:line="360" w:lineRule="auto"/>
              <w:ind w:left="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MX" w:eastAsia="es-ES_tradnl"/>
              </w:rPr>
              <w:t>Programas de trabajo elaborados para la ejecución del plan de desarrollo municipal.</w:t>
            </w:r>
          </w:p>
        </w:tc>
      </w:tr>
    </w:tbl>
    <w:p w:rsidR="00C84250" w:rsidRPr="004D3E78" w:rsidRDefault="00C84250" w:rsidP="004D3E78">
      <w:pPr>
        <w:widowControl w:val="0"/>
        <w:autoSpaceDE w:val="0"/>
        <w:autoSpaceDN w:val="0"/>
        <w:adjustRightInd w:val="0"/>
        <w:spacing w:before="240" w:after="240" w:line="360" w:lineRule="auto"/>
        <w:jc w:val="both"/>
        <w:rPr>
          <w:rFonts w:ascii="Palatino Linotype" w:eastAsia="MS Mincho" w:hAnsi="Palatino Linotype" w:cs="Times New Roman"/>
          <w:lang w:val="es-ES" w:eastAsia="es-ES_tradnl"/>
        </w:rPr>
      </w:pPr>
    </w:p>
    <w:p w:rsidR="00C84250" w:rsidRPr="004D3E78" w:rsidRDefault="000C6330" w:rsidP="004D3E78">
      <w:pPr>
        <w:pStyle w:val="Prrafodelista"/>
        <w:numPr>
          <w:ilvl w:val="0"/>
          <w:numId w:val="2"/>
        </w:numPr>
        <w:tabs>
          <w:tab w:val="left" w:pos="851"/>
        </w:tabs>
        <w:spacing w:before="240" w:after="240" w:line="360" w:lineRule="auto"/>
        <w:ind w:left="0" w:right="49" w:firstLine="0"/>
        <w:jc w:val="both"/>
        <w:rPr>
          <w:rFonts w:ascii="Palatino Linotype" w:eastAsia="MS Mincho" w:hAnsi="Palatino Linotype" w:cs="Times New Roman"/>
          <w:b/>
          <w:lang w:val="es-ES"/>
        </w:rPr>
      </w:pPr>
      <w:r w:rsidRPr="004D3E78">
        <w:rPr>
          <w:rFonts w:ascii="Palatino Linotype" w:eastAsia="MS Mincho" w:hAnsi="Palatino Linotype" w:cs="Times New Roman"/>
          <w:lang w:val="es-ES"/>
        </w:rPr>
        <w:t xml:space="preserve">Luego entonces este resolutor estima que a ningún efecto práctico nos conduciría el análisis por separado de los requerimientos consistentes </w:t>
      </w:r>
      <w:r w:rsidR="00EB091D" w:rsidRPr="004D3E78">
        <w:rPr>
          <w:rFonts w:ascii="Palatino Linotype" w:eastAsia="MS Mincho" w:hAnsi="Palatino Linotype" w:cs="Times New Roman"/>
          <w:lang w:val="es-ES"/>
        </w:rPr>
        <w:t>en los programas requeridos</w:t>
      </w:r>
      <w:r w:rsidRPr="004D3E78">
        <w:rPr>
          <w:rFonts w:ascii="Palatino Linotype" w:eastAsia="MS Mincho" w:hAnsi="Palatino Linotype" w:cs="Times New Roman"/>
          <w:lang w:val="es-ES"/>
        </w:rPr>
        <w:t xml:space="preserve">, </w:t>
      </w:r>
      <w:r w:rsidR="00EB091D" w:rsidRPr="004D3E78">
        <w:rPr>
          <w:rFonts w:ascii="Palatino Linotype" w:eastAsia="MS Mincho" w:hAnsi="Palatino Linotype" w:cs="Times New Roman"/>
          <w:lang w:val="es-ES"/>
        </w:rPr>
        <w:t xml:space="preserve">lo anterior ya que </w:t>
      </w:r>
      <w:r w:rsidRPr="004D3E78">
        <w:rPr>
          <w:rFonts w:ascii="Palatino Linotype" w:eastAsia="MS Mincho" w:hAnsi="Palatino Linotype" w:cs="Times New Roman"/>
          <w:lang w:val="es-ES"/>
        </w:rPr>
        <w:t xml:space="preserve">resultaría ocioso ordenarle al </w:t>
      </w:r>
      <w:r w:rsidRPr="004D3E78">
        <w:rPr>
          <w:rFonts w:ascii="Palatino Linotype" w:eastAsia="MS Mincho" w:hAnsi="Palatino Linotype" w:cs="Times New Roman"/>
          <w:b/>
          <w:lang w:val="es-ES"/>
        </w:rPr>
        <w:t>SUJETO OBLIGADO</w:t>
      </w:r>
      <w:r w:rsidRPr="004D3E78">
        <w:rPr>
          <w:rFonts w:ascii="Palatino Linotype" w:eastAsia="MS Mincho" w:hAnsi="Palatino Linotype" w:cs="Times New Roman"/>
          <w:lang w:val="es-ES"/>
        </w:rPr>
        <w:t xml:space="preserve"> se pronuncie respecto de mismos </w:t>
      </w:r>
      <w:r w:rsidR="00EB091D" w:rsidRPr="004D3E78">
        <w:rPr>
          <w:rFonts w:ascii="Palatino Linotype" w:eastAsia="MS Mincho" w:hAnsi="Palatino Linotype" w:cs="Times New Roman"/>
          <w:lang w:val="es-ES"/>
        </w:rPr>
        <w:t>requerimientos.</w:t>
      </w:r>
    </w:p>
    <w:p w:rsidR="00A47146" w:rsidRPr="004D3E78" w:rsidRDefault="000C6330"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Tratado lo anterior, p</w:t>
      </w:r>
      <w:r w:rsidR="00AA33DC" w:rsidRPr="004D3E78">
        <w:rPr>
          <w:rFonts w:ascii="Palatino Linotype" w:eastAsia="MS Mincho" w:hAnsi="Palatino Linotype" w:cs="Times New Roman"/>
          <w:lang w:val="es-ES" w:eastAsia="es-ES_tradnl"/>
        </w:rPr>
        <w:t>or cuanto ha</w:t>
      </w:r>
      <w:r w:rsidR="00762602" w:rsidRPr="004D3E78">
        <w:rPr>
          <w:rFonts w:ascii="Palatino Linotype" w:eastAsia="MS Mincho" w:hAnsi="Palatino Linotype" w:cs="Times New Roman"/>
          <w:lang w:val="es-ES" w:eastAsia="es-ES_tradnl"/>
        </w:rPr>
        <w:t xml:space="preserve">ce a los puntos 10, 15, 16 y 18 se </w:t>
      </w:r>
      <w:r w:rsidR="00A47146" w:rsidRPr="004D3E78">
        <w:rPr>
          <w:rFonts w:ascii="Palatino Linotype" w:eastAsia="MS Mincho" w:hAnsi="Palatino Linotype" w:cs="Times New Roman"/>
          <w:lang w:val="es-ES" w:eastAsia="es-ES_tradnl"/>
        </w:rPr>
        <w:t xml:space="preserve">advierte que el Sujeto Obligado no realiza entrega de la información solicitada, no obstante,  </w:t>
      </w:r>
      <w:r w:rsidR="00A47146" w:rsidRPr="004D3E78">
        <w:rPr>
          <w:rFonts w:ascii="Palatino Linotype" w:eastAsia="MS Mincho" w:hAnsi="Palatino Linotype" w:cs="Times New Roman"/>
          <w:bCs/>
          <w:lang w:val="es-ES" w:eastAsia="es-ES_tradnl"/>
        </w:rPr>
        <w:t>no niega la existen</w:t>
      </w:r>
      <w:r w:rsidR="00A61949" w:rsidRPr="004D3E78">
        <w:rPr>
          <w:rFonts w:ascii="Palatino Linotype" w:eastAsia="MS Mincho" w:hAnsi="Palatino Linotype" w:cs="Times New Roman"/>
          <w:bCs/>
          <w:lang w:val="es-ES" w:eastAsia="es-ES_tradnl"/>
        </w:rPr>
        <w:t>cia de la misma</w:t>
      </w:r>
      <w:r w:rsidR="00A47146" w:rsidRPr="004D3E78">
        <w:rPr>
          <w:rFonts w:ascii="Palatino Linotype" w:eastAsia="MS Mincho" w:hAnsi="Palatino Linotype" w:cs="Times New Roman"/>
          <w:bCs/>
          <w:lang w:val="es-ES" w:eastAsia="es-ES_tradnl"/>
        </w:rPr>
        <w:t xml:space="preserve">, sino por el contrario, </w:t>
      </w:r>
      <w:r w:rsidR="00A61949" w:rsidRPr="004D3E78">
        <w:rPr>
          <w:rFonts w:ascii="Palatino Linotype" w:eastAsia="MS Mincho" w:hAnsi="Palatino Linotype" w:cs="Times New Roman"/>
          <w:bCs/>
          <w:lang w:val="es-ES" w:eastAsia="es-ES_tradnl"/>
        </w:rPr>
        <w:t>co</w:t>
      </w:r>
      <w:r w:rsidR="008A1928" w:rsidRPr="004D3E78">
        <w:rPr>
          <w:rFonts w:ascii="Palatino Linotype" w:eastAsia="MS Mincho" w:hAnsi="Palatino Linotype" w:cs="Times New Roman"/>
          <w:bCs/>
          <w:lang w:val="es-ES" w:eastAsia="es-ES_tradnl"/>
        </w:rPr>
        <w:t xml:space="preserve">n las respuestas </w:t>
      </w:r>
      <w:r w:rsidR="00A61949" w:rsidRPr="004D3E78">
        <w:rPr>
          <w:rFonts w:ascii="Palatino Linotype" w:eastAsia="MS Mincho" w:hAnsi="Palatino Linotype" w:cs="Times New Roman"/>
          <w:bCs/>
          <w:lang w:val="es-ES" w:eastAsia="es-ES_tradnl"/>
        </w:rPr>
        <w:t xml:space="preserve">emitidas </w:t>
      </w:r>
      <w:r w:rsidR="00A47146" w:rsidRPr="004D3E78">
        <w:rPr>
          <w:rFonts w:ascii="Palatino Linotype" w:eastAsia="MS Mincho" w:hAnsi="Palatino Linotype" w:cs="Times New Roman"/>
          <w:lang w:val="es-ES" w:eastAsia="es-ES_tradnl"/>
        </w:rPr>
        <w:t>asevera su existencia, por lo que el estudio de la naturaleza jurídica de la información solic</w:t>
      </w:r>
      <w:r w:rsidR="00A61949" w:rsidRPr="004D3E78">
        <w:rPr>
          <w:rFonts w:ascii="Palatino Linotype" w:eastAsia="MS Mincho" w:hAnsi="Palatino Linotype" w:cs="Times New Roman"/>
          <w:lang w:val="es-ES" w:eastAsia="es-ES_tradnl"/>
        </w:rPr>
        <w:t>itada, en los puntos referidos</w:t>
      </w:r>
      <w:r w:rsidR="00A47146" w:rsidRPr="004D3E78">
        <w:rPr>
          <w:rFonts w:ascii="Palatino Linotype" w:eastAsia="MS Mincho" w:hAnsi="Palatino Linotype" w:cs="Times New Roman"/>
          <w:lang w:val="es-ES" w:eastAsia="es-ES_tradnl"/>
        </w:rPr>
        <w:t xml:space="preserve">, se obvia. </w:t>
      </w:r>
    </w:p>
    <w:p w:rsidR="00A47146" w:rsidRPr="004D3E78" w:rsidRDefault="00A47146"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b/>
          <w:lang w:val="es-ES" w:eastAsia="es-ES_tradnl"/>
        </w:rPr>
      </w:pPr>
      <w:r w:rsidRPr="004D3E78">
        <w:rPr>
          <w:rFonts w:ascii="Palatino Linotype" w:eastAsia="MS Mincho" w:hAnsi="Palatino Linotype" w:cs="Times New Roman"/>
          <w:lang w:val="es-ES" w:eastAsia="es-ES_tradnl"/>
        </w:rPr>
        <w:t>Lo anterior es así, ya que el estudio enunciado tiene por objeto determinar si el</w:t>
      </w:r>
      <w:r w:rsidRPr="004D3E78">
        <w:rPr>
          <w:rFonts w:ascii="Palatino Linotype" w:eastAsia="MS Mincho" w:hAnsi="Palatino Linotype" w:cs="Times New Roman"/>
          <w:b/>
          <w:lang w:val="es-ES" w:eastAsia="es-ES_tradnl"/>
        </w:rPr>
        <w:t xml:space="preserve"> SUJETO OBLIGADO</w:t>
      </w:r>
      <w:r w:rsidRPr="004D3E78">
        <w:rPr>
          <w:rFonts w:ascii="Palatino Linotype" w:eastAsia="MS Mincho" w:hAnsi="Palatino Linotype" w:cs="Times New Roman"/>
          <w:lang w:val="es-ES" w:eastAsia="es-ES_tradnl"/>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4D3E78">
        <w:rPr>
          <w:rFonts w:ascii="Palatino Linotype" w:eastAsia="MS Mincho" w:hAnsi="Palatino Linotype" w:cs="Times New Roman"/>
          <w:b/>
          <w:lang w:val="es-ES" w:eastAsia="es-ES_tradnl"/>
        </w:rPr>
        <w:t>SUJETO OBLIGADO</w:t>
      </w:r>
      <w:r w:rsidRPr="004D3E78">
        <w:rPr>
          <w:rFonts w:ascii="Palatino Linotype" w:eastAsia="MS Mincho" w:hAnsi="Palatino Linotype" w:cs="Times New Roman"/>
          <w:lang w:val="es-ES" w:eastAsia="es-ES_tradnl"/>
        </w:rPr>
        <w:t>.</w:t>
      </w:r>
    </w:p>
    <w:p w:rsidR="00022FB5" w:rsidRPr="004D3E78" w:rsidRDefault="008A1928" w:rsidP="004D3E78">
      <w:pPr>
        <w:pStyle w:val="Prrafodelista"/>
        <w:numPr>
          <w:ilvl w:val="0"/>
          <w:numId w:val="2"/>
        </w:numPr>
        <w:spacing w:line="360" w:lineRule="auto"/>
        <w:ind w:left="0" w:firstLine="0"/>
        <w:jc w:val="both"/>
        <w:rPr>
          <w:rFonts w:ascii="Palatino Linotype" w:eastAsia="Times New Roman" w:hAnsi="Palatino Linotype" w:cs="Arial"/>
          <w:lang w:eastAsia="en-US"/>
        </w:rPr>
      </w:pPr>
      <w:r w:rsidRPr="004D3E78">
        <w:rPr>
          <w:rFonts w:ascii="Palatino Linotype" w:eastAsia="MS Mincho" w:hAnsi="Palatino Linotype" w:cs="Times New Roman"/>
          <w:lang w:val="es-ES" w:eastAsia="es-ES_tradnl"/>
        </w:rPr>
        <w:t xml:space="preserve">No obstante lo anterior, es necesario mencionar que </w:t>
      </w:r>
      <w:r w:rsidR="00022FB5" w:rsidRPr="004D3E78">
        <w:rPr>
          <w:rFonts w:ascii="Palatino Linotype" w:eastAsia="MS Mincho" w:hAnsi="Palatino Linotype" w:cs="Times New Roman"/>
        </w:rPr>
        <w:t xml:space="preserve">el  Titular de la Unidad de Transparencia tiene la obligación de cumplir con lo que dispone la normatividad aplicable, lo que en primera instancia implica que solicite a todas las áreas que pudieron haber generado o administrado la información requerida, la búsqueda de la misma de forma oportuna, de conformidad con lo que establecen los artículos 51 y 53 de la Ley de materia.  </w:t>
      </w:r>
    </w:p>
    <w:p w:rsidR="00022FB5" w:rsidRPr="004D3E78" w:rsidRDefault="00022FB5" w:rsidP="004D3E78">
      <w:pPr>
        <w:pStyle w:val="Prrafodelista"/>
        <w:spacing w:line="360" w:lineRule="auto"/>
        <w:ind w:left="0"/>
        <w:jc w:val="both"/>
        <w:rPr>
          <w:rFonts w:ascii="Palatino Linotype" w:eastAsia="Times New Roman" w:hAnsi="Palatino Linotype" w:cs="Arial"/>
          <w:lang w:eastAsia="en-US"/>
        </w:rPr>
      </w:pP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b/>
          <w:i/>
        </w:rPr>
        <w:t xml:space="preserve">“Artículo 51. </w:t>
      </w:r>
      <w:r w:rsidRPr="004D3E78">
        <w:rPr>
          <w:rFonts w:ascii="Palatino Linotype" w:hAnsi="Palatino Linotype"/>
          <w:i/>
        </w:rPr>
        <w:t>Los sujetos obligados designarán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i/>
        </w:rPr>
        <w:t>…</w:t>
      </w: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b/>
          <w:i/>
        </w:rPr>
        <w:t>Artículo 53.</w:t>
      </w:r>
      <w:r w:rsidRPr="004D3E78">
        <w:rPr>
          <w:rFonts w:ascii="Palatino Linotype" w:hAnsi="Palatino Linotype"/>
          <w:i/>
        </w:rPr>
        <w:t xml:space="preserve"> Las Unidades de Transparencia tendrán las siguientes funciones:</w:t>
      </w: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i/>
        </w:rPr>
        <w:t>…</w:t>
      </w: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i/>
        </w:rPr>
        <w:t xml:space="preserve">II. Recibir, </w:t>
      </w:r>
      <w:r w:rsidRPr="004D3E78">
        <w:rPr>
          <w:rFonts w:ascii="Palatino Linotype" w:hAnsi="Palatino Linotype"/>
          <w:b/>
          <w:i/>
          <w:u w:val="single"/>
        </w:rPr>
        <w:t>tramitar</w:t>
      </w:r>
      <w:r w:rsidRPr="004D3E78">
        <w:rPr>
          <w:rFonts w:ascii="Palatino Linotype" w:hAnsi="Palatino Linotype"/>
          <w:i/>
        </w:rPr>
        <w:t xml:space="preserve"> y dar respuesta a las solicitudes de acceso a la información;</w:t>
      </w: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i/>
        </w:rPr>
        <w:t>…</w:t>
      </w:r>
    </w:p>
    <w:p w:rsidR="00022FB5" w:rsidRPr="004D3E78" w:rsidRDefault="00022FB5" w:rsidP="004D3E78">
      <w:pPr>
        <w:spacing w:line="360" w:lineRule="auto"/>
        <w:ind w:left="567" w:right="616"/>
        <w:jc w:val="both"/>
        <w:rPr>
          <w:rFonts w:ascii="Palatino Linotype" w:hAnsi="Palatino Linotype"/>
          <w:b/>
          <w:i/>
          <w:u w:val="single"/>
        </w:rPr>
      </w:pPr>
      <w:r w:rsidRPr="004D3E78">
        <w:rPr>
          <w:rFonts w:ascii="Palatino Linotype" w:hAnsi="Palatino Linotype"/>
          <w:i/>
        </w:rPr>
        <w:t>IV.</w:t>
      </w:r>
      <w:r w:rsidRPr="004D3E78">
        <w:rPr>
          <w:rFonts w:ascii="Palatino Linotype" w:hAnsi="Palatino Linotype"/>
          <w:i/>
          <w:u w:val="single"/>
        </w:rPr>
        <w:t xml:space="preserve"> </w:t>
      </w:r>
      <w:r w:rsidRPr="004D3E78">
        <w:rPr>
          <w:rFonts w:ascii="Palatino Linotype" w:hAnsi="Palatino Linotype"/>
          <w:b/>
          <w:i/>
          <w:u w:val="single"/>
        </w:rPr>
        <w:t>Realizar, con efectividad, los trámites internos necesarios para la atención de las solicitudes de acceso a la información;</w:t>
      </w: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i/>
        </w:rPr>
        <w:t>…</w:t>
      </w: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i/>
        </w:rPr>
        <w:t>XII. Fomentar la transparencia y accesibilidad al interior del sujeto obligado;”</w:t>
      </w:r>
    </w:p>
    <w:p w:rsidR="00022FB5" w:rsidRPr="004D3E78" w:rsidRDefault="00022FB5" w:rsidP="004D3E78">
      <w:pPr>
        <w:spacing w:line="360" w:lineRule="auto"/>
        <w:ind w:left="567" w:right="616"/>
        <w:jc w:val="both"/>
        <w:rPr>
          <w:rFonts w:ascii="Palatino Linotype" w:hAnsi="Palatino Linotype"/>
          <w:i/>
        </w:rPr>
      </w:pPr>
    </w:p>
    <w:p w:rsidR="00022FB5" w:rsidRPr="004D3E78" w:rsidRDefault="00022FB5" w:rsidP="004D3E78">
      <w:pPr>
        <w:spacing w:line="360" w:lineRule="auto"/>
        <w:ind w:left="567" w:right="616"/>
        <w:jc w:val="both"/>
        <w:rPr>
          <w:rFonts w:ascii="Palatino Linotype" w:hAnsi="Palatino Linotype"/>
          <w:i/>
        </w:rPr>
      </w:pPr>
      <w:r w:rsidRPr="004D3E78">
        <w:rPr>
          <w:rFonts w:ascii="Palatino Linotype" w:hAnsi="Palatino Linotype"/>
          <w:i/>
        </w:rPr>
        <w:t xml:space="preserve">(Énfasis añadido) </w:t>
      </w:r>
    </w:p>
    <w:p w:rsidR="00022FB5" w:rsidRPr="004D3E78" w:rsidRDefault="00022FB5" w:rsidP="004D3E78">
      <w:pPr>
        <w:pStyle w:val="Prrafodelista"/>
        <w:spacing w:line="360" w:lineRule="auto"/>
        <w:ind w:left="0"/>
        <w:jc w:val="both"/>
        <w:rPr>
          <w:rFonts w:ascii="Palatino Linotype" w:eastAsia="Times New Roman" w:hAnsi="Palatino Linotype" w:cs="Arial"/>
          <w:lang w:eastAsia="en-US"/>
        </w:rPr>
      </w:pPr>
    </w:p>
    <w:p w:rsidR="00022FB5" w:rsidRPr="004D3E78" w:rsidRDefault="00022FB5"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lang w:val="es-ES" w:eastAsia="es-ES_tradnl"/>
        </w:rPr>
        <w:t xml:space="preserve">Así, </w:t>
      </w:r>
      <w:r w:rsidRPr="004D3E78">
        <w:rPr>
          <w:rFonts w:ascii="Palatino Linotype" w:eastAsia="MS Mincho" w:hAnsi="Palatino Linotype" w:cs="Times New Roman"/>
        </w:rPr>
        <w:t>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por lo que se debieron realizar todas las gestiones necesarias para entregar la información de forma oportuna.</w:t>
      </w:r>
    </w:p>
    <w:p w:rsidR="002B4A10" w:rsidRPr="004D3E78" w:rsidRDefault="00022FB5"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lang w:val="es-ES" w:eastAsia="es-ES_tradnl"/>
        </w:rPr>
      </w:pPr>
      <w:r w:rsidRPr="004D3E78">
        <w:rPr>
          <w:rFonts w:ascii="Palatino Linotype" w:eastAsia="MS Mincho" w:hAnsi="Palatino Linotype" w:cs="Times New Roman"/>
        </w:rPr>
        <w:t xml:space="preserve">Expuesto lo anterior el </w:t>
      </w:r>
      <w:r w:rsidRPr="004D3E78">
        <w:rPr>
          <w:rFonts w:ascii="Palatino Linotype" w:eastAsia="MS Mincho" w:hAnsi="Palatino Linotype" w:cs="Times New Roman"/>
          <w:b/>
        </w:rPr>
        <w:t xml:space="preserve">SUJETO OBLIGADO </w:t>
      </w:r>
      <w:r w:rsidRPr="004D3E78">
        <w:rPr>
          <w:rFonts w:ascii="Palatino Linotype" w:eastAsia="MS Mincho" w:hAnsi="Palatino Linotype" w:cs="Times New Roman"/>
        </w:rPr>
        <w:t xml:space="preserve">deberá entregar al cumplimiento de esta resolución c)  los documentos donde conste o se precie la información relacionada con los foros de consulta ciudadana referidos en informe justificado, d) los documentos donde conste o se aprecie la </w:t>
      </w:r>
      <w:r w:rsidR="00680AE6" w:rsidRPr="004D3E78">
        <w:rPr>
          <w:rFonts w:ascii="Palatino Linotype" w:eastAsia="MS Mincho" w:hAnsi="Palatino Linotype" w:cs="Times New Roman"/>
        </w:rPr>
        <w:t xml:space="preserve">implementación del sistema de control y evaluación municipal, e) los documentos donde conste o se aprecien los programas de trabajo elaborados para la ejecución del plan de desarrollo municipal,  f) los documentos donde conste o se aprecie el  </w:t>
      </w:r>
      <w:r w:rsidR="00680AE6" w:rsidRPr="004D3E78">
        <w:rPr>
          <w:rFonts w:ascii="Palatino Linotype" w:eastAsia="MS Mincho" w:hAnsi="Palatino Linotype" w:cs="Times New Roman"/>
          <w:lang w:val="es-ES"/>
        </w:rPr>
        <w:t>programa sectorial descentralizado del sistema municipal para el desarrollo integral de la familia.</w:t>
      </w:r>
    </w:p>
    <w:p w:rsidR="002B4A10" w:rsidRPr="004D3E78" w:rsidRDefault="002B4A10"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Arial"/>
          <w:lang w:val="es-MX"/>
        </w:rPr>
      </w:pPr>
      <w:r w:rsidRPr="004D3E78">
        <w:rPr>
          <w:rFonts w:ascii="Palatino Linotype" w:eastAsia="MS Mincho" w:hAnsi="Palatino Linotype" w:cs="Arial"/>
          <w:lang w:val="es-MX"/>
        </w:rPr>
        <w:t xml:space="preserve">Por cuanto hace al punto 20 del cuadro de análisis antes vertido es necesario referir que el ahora </w:t>
      </w:r>
      <w:r w:rsidRPr="004D3E78">
        <w:rPr>
          <w:rFonts w:ascii="Palatino Linotype" w:eastAsia="MS Mincho" w:hAnsi="Palatino Linotype" w:cs="Arial"/>
          <w:b/>
          <w:lang w:val="es-MX"/>
        </w:rPr>
        <w:t xml:space="preserve">RECURRENTE </w:t>
      </w:r>
      <w:r w:rsidRPr="004D3E78">
        <w:rPr>
          <w:rFonts w:ascii="Palatino Linotype" w:eastAsia="MS Mincho" w:hAnsi="Palatino Linotype" w:cs="Arial"/>
          <w:lang w:val="es-MX"/>
        </w:rPr>
        <w:t xml:space="preserve"> requirió se </w:t>
      </w:r>
      <w:r w:rsidRPr="004D3E78">
        <w:rPr>
          <w:rFonts w:ascii="Palatino Linotype" w:eastAsia="MS Mincho" w:hAnsi="Palatino Linotype" w:cs="Arial"/>
          <w:i/>
          <w:lang w:val="es-MX"/>
        </w:rPr>
        <w:t xml:space="preserve">“proporcione la evidencia documental que acredite que el titular de dicha unidad cuenta la experiencia y cumple con los requisitos para dicho puesto” </w:t>
      </w:r>
      <w:r w:rsidRPr="004D3E78">
        <w:rPr>
          <w:rFonts w:ascii="Palatino Linotype" w:eastAsia="MS Mincho" w:hAnsi="Palatino Linotype" w:cs="Arial"/>
          <w:lang w:val="es-MX"/>
        </w:rPr>
        <w:t xml:space="preserve">a lo cual el </w:t>
      </w:r>
      <w:r w:rsidRPr="004D3E78">
        <w:rPr>
          <w:rFonts w:ascii="Palatino Linotype" w:eastAsia="MS Mincho" w:hAnsi="Palatino Linotype" w:cs="Arial"/>
          <w:b/>
          <w:lang w:val="es-MX"/>
        </w:rPr>
        <w:t>SUJETO OBLIGADO</w:t>
      </w:r>
      <w:r w:rsidRPr="004D3E78">
        <w:rPr>
          <w:rFonts w:ascii="Palatino Linotype" w:eastAsia="MS Mincho" w:hAnsi="Palatino Linotype" w:cs="Arial"/>
          <w:lang w:val="es-MX"/>
        </w:rPr>
        <w:t xml:space="preserve"> refirió que “…</w:t>
      </w:r>
      <w:r w:rsidRPr="004D3E78">
        <w:rPr>
          <w:rFonts w:ascii="Palatino Linotype" w:eastAsia="MS Mincho" w:hAnsi="Palatino Linotype" w:cs="Arial"/>
          <w:i/>
          <w:lang w:val="es-ES"/>
        </w:rPr>
        <w:t>el titular de la Unidad de Transparencia se encuentra en proceso de certificación por parte del Instituto. Así mismo su carrera profesional laboral siendo Consejero Hipotecario, Banquero Personal y Supervisar de Centro de llamadas con son supervisión del departamento de control de calidad le da experiencia laboral de las habilidades de organización y comunicación, visión y liderazgo. Como lo marca el Artículo antes citado”.</w:t>
      </w:r>
    </w:p>
    <w:p w:rsidR="002B4A10" w:rsidRPr="004D3E78" w:rsidRDefault="002B4A10" w:rsidP="004D3E78">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Arial"/>
          <w:lang w:val="es-MX"/>
        </w:rPr>
      </w:pPr>
      <w:r w:rsidRPr="004D3E78">
        <w:rPr>
          <w:rFonts w:ascii="Palatino Linotype" w:eastAsia="MS Mincho" w:hAnsi="Palatino Linotype" w:cs="Arial"/>
          <w:lang w:val="es-MX"/>
        </w:rPr>
        <w:t xml:space="preserve">Expuesto lo anterior </w:t>
      </w:r>
      <w:r w:rsidRPr="004D3E78">
        <w:rPr>
          <w:rFonts w:ascii="Palatino Linotype" w:eastAsia="Times New Roman" w:hAnsi="Palatino Linotype" w:cs="Times New Roman"/>
          <w:lang w:val="es-MX"/>
        </w:rPr>
        <w:t>la Ley de Tra</w:t>
      </w:r>
      <w:r w:rsidR="00A912F0" w:rsidRPr="004D3E78">
        <w:rPr>
          <w:rFonts w:ascii="Palatino Linotype" w:eastAsia="Times New Roman" w:hAnsi="Palatino Linotype" w:cs="Times New Roman"/>
          <w:lang w:val="es-MX"/>
        </w:rPr>
        <w:t>n</w:t>
      </w:r>
      <w:r w:rsidRPr="004D3E78">
        <w:rPr>
          <w:rFonts w:ascii="Palatino Linotype" w:eastAsia="Times New Roman" w:hAnsi="Palatino Linotype" w:cs="Times New Roman"/>
          <w:lang w:val="es-MX"/>
        </w:rPr>
        <w:t xml:space="preserve">sparencia y acceso a la Información Pública del Estado de México y Municipios en el Capítulo III de las Unidades de Transparencia y en los artículos 50 y 51 establecen lo siguiente: </w:t>
      </w:r>
    </w:p>
    <w:p w:rsidR="002B4A10" w:rsidRPr="004D3E78" w:rsidRDefault="002B4A10" w:rsidP="004D3E78">
      <w:pPr>
        <w:spacing w:line="360" w:lineRule="auto"/>
        <w:ind w:right="49"/>
        <w:jc w:val="both"/>
        <w:rPr>
          <w:rFonts w:ascii="Palatino Linotype" w:eastAsia="Times New Roman" w:hAnsi="Palatino Linotype" w:cs="Times New Roman"/>
          <w:lang w:val="es-MX"/>
        </w:rPr>
      </w:pPr>
    </w:p>
    <w:p w:rsidR="002B4A10" w:rsidRPr="004D3E78" w:rsidRDefault="002B4A10" w:rsidP="004D3E78">
      <w:pPr>
        <w:spacing w:line="360" w:lineRule="auto"/>
        <w:ind w:left="567" w:right="616"/>
        <w:jc w:val="both"/>
        <w:rPr>
          <w:rFonts w:ascii="Palatino Linotype" w:eastAsia="Times New Roman" w:hAnsi="Palatino Linotype" w:cs="Times New Roman"/>
          <w:i/>
          <w:lang w:val="es-MX"/>
        </w:rPr>
      </w:pPr>
      <w:r w:rsidRPr="004D3E78">
        <w:rPr>
          <w:rFonts w:ascii="Palatino Linotype" w:eastAsia="Times New Roman" w:hAnsi="Palatino Linotype" w:cs="Times New Roman"/>
          <w:b/>
          <w:bCs/>
          <w:i/>
          <w:lang w:val="es-MX"/>
        </w:rPr>
        <w:t xml:space="preserve">“Artículo 50. </w:t>
      </w:r>
      <w:r w:rsidRPr="004D3E78">
        <w:rPr>
          <w:rFonts w:ascii="Palatino Linotype" w:eastAsia="Times New Roman" w:hAnsi="Palatino Linotype" w:cs="Times New Roman"/>
          <w:b/>
          <w:i/>
          <w:lang w:val="es-MX"/>
        </w:rPr>
        <w:t>Los sujetos obligados contarán con un área responsable para la atención de las solicitudes de información</w:t>
      </w:r>
      <w:r w:rsidRPr="004D3E78">
        <w:rPr>
          <w:rFonts w:ascii="Palatino Linotype" w:eastAsia="Times New Roman" w:hAnsi="Palatino Linotype" w:cs="Times New Roman"/>
          <w:i/>
          <w:lang w:val="es-MX"/>
        </w:rPr>
        <w:t xml:space="preserve">, a la que se le denominará </w:t>
      </w:r>
      <w:r w:rsidRPr="004D3E78">
        <w:rPr>
          <w:rFonts w:ascii="Palatino Linotype" w:eastAsia="Times New Roman" w:hAnsi="Palatino Linotype" w:cs="Times New Roman"/>
          <w:b/>
          <w:i/>
          <w:lang w:val="es-MX"/>
        </w:rPr>
        <w:t>Unidad de Transparencia</w:t>
      </w:r>
      <w:r w:rsidRPr="004D3E78">
        <w:rPr>
          <w:rFonts w:ascii="Palatino Linotype" w:eastAsia="Times New Roman" w:hAnsi="Palatino Linotype" w:cs="Times New Roman"/>
          <w:i/>
          <w:lang w:val="es-MX"/>
        </w:rPr>
        <w:t>.</w:t>
      </w:r>
    </w:p>
    <w:p w:rsidR="002B4A10" w:rsidRPr="004D3E78" w:rsidRDefault="002B4A10" w:rsidP="004D3E78">
      <w:pPr>
        <w:spacing w:line="360" w:lineRule="auto"/>
        <w:ind w:left="567" w:right="616"/>
        <w:jc w:val="both"/>
        <w:rPr>
          <w:rFonts w:ascii="Palatino Linotype" w:eastAsia="Times New Roman" w:hAnsi="Palatino Linotype" w:cs="Times New Roman"/>
          <w:i/>
          <w:lang w:val="es-MX"/>
        </w:rPr>
      </w:pPr>
    </w:p>
    <w:p w:rsidR="002B4A10" w:rsidRPr="004D3E78" w:rsidRDefault="002B4A10" w:rsidP="004D3E78">
      <w:pPr>
        <w:spacing w:line="360" w:lineRule="auto"/>
        <w:ind w:left="567" w:right="616"/>
        <w:jc w:val="both"/>
        <w:rPr>
          <w:rFonts w:ascii="Palatino Linotype" w:eastAsia="Times New Roman" w:hAnsi="Palatino Linotype" w:cs="Times New Roman"/>
          <w:i/>
          <w:lang w:val="es-MX"/>
        </w:rPr>
      </w:pPr>
      <w:r w:rsidRPr="004D3E78">
        <w:rPr>
          <w:rFonts w:ascii="Palatino Linotype" w:eastAsia="Times New Roman" w:hAnsi="Palatino Linotype" w:cs="Times New Roman"/>
          <w:b/>
          <w:bCs/>
          <w:i/>
          <w:lang w:val="es-MX"/>
        </w:rPr>
        <w:t xml:space="preserve">Artículo 51. </w:t>
      </w:r>
      <w:r w:rsidRPr="004D3E78">
        <w:rPr>
          <w:rFonts w:ascii="Palatino Linotype" w:eastAsia="Times New Roman" w:hAnsi="Palatino Linotype" w:cs="Times New Roman"/>
          <w:b/>
          <w:i/>
          <w:lang w:val="es-MX"/>
        </w:rPr>
        <w:t>Los sujetos obligados designaran a un responsable para atender la Unidad de Transparencia, quien fungirá como enlace entre éstos y los solicitantes.</w:t>
      </w:r>
      <w:r w:rsidRPr="004D3E78">
        <w:rPr>
          <w:rFonts w:ascii="Palatino Linotype" w:eastAsia="Times New Roman" w:hAnsi="Palatino Linotype" w:cs="Times New Roman"/>
          <w:i/>
          <w:lang w:val="es-MX"/>
        </w:rPr>
        <w:t xml:space="preserve"> </w:t>
      </w:r>
    </w:p>
    <w:p w:rsidR="002B4A10" w:rsidRPr="004D3E78" w:rsidRDefault="002B4A10" w:rsidP="004D3E78">
      <w:pPr>
        <w:spacing w:line="360" w:lineRule="auto"/>
        <w:ind w:left="567" w:right="616"/>
        <w:jc w:val="both"/>
        <w:rPr>
          <w:rFonts w:ascii="Palatino Linotype" w:eastAsia="Times New Roman" w:hAnsi="Palatino Linotype" w:cs="Times New Roman"/>
          <w:i/>
          <w:lang w:val="es-MX"/>
        </w:rPr>
      </w:pPr>
      <w:r w:rsidRPr="004D3E78">
        <w:rPr>
          <w:rFonts w:ascii="Palatino Linotype" w:eastAsia="Times New Roman" w:hAnsi="Palatino Linotype" w:cs="Times New Roman"/>
          <w:i/>
          <w:lang w:val="es-MX"/>
        </w:rPr>
        <w:t>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2B4A10" w:rsidRPr="004D3E78" w:rsidRDefault="002B4A10" w:rsidP="004D3E78">
      <w:pPr>
        <w:spacing w:line="360" w:lineRule="auto"/>
        <w:ind w:right="616"/>
        <w:jc w:val="both"/>
        <w:rPr>
          <w:rFonts w:ascii="Palatino Linotype" w:eastAsia="Times New Roman" w:hAnsi="Palatino Linotype" w:cs="Times New Roman"/>
          <w:i/>
          <w:lang w:val="es-MX"/>
        </w:rPr>
      </w:pPr>
    </w:p>
    <w:p w:rsidR="002B4A10" w:rsidRPr="004D3E78" w:rsidRDefault="002B4A10" w:rsidP="004D3E78">
      <w:pPr>
        <w:spacing w:line="360" w:lineRule="auto"/>
        <w:ind w:left="567" w:right="616"/>
        <w:jc w:val="both"/>
        <w:rPr>
          <w:rFonts w:ascii="Palatino Linotype" w:eastAsia="Times New Roman" w:hAnsi="Palatino Linotype" w:cs="Times New Roman"/>
          <w:i/>
          <w:lang w:val="es-MX"/>
        </w:rPr>
      </w:pPr>
      <w:r w:rsidRPr="004D3E78">
        <w:rPr>
          <w:rFonts w:ascii="Palatino Linotype" w:eastAsia="Times New Roman" w:hAnsi="Palatino Linotype" w:cs="Times New Roman"/>
          <w:i/>
          <w:lang w:val="es-MX"/>
        </w:rPr>
        <w:t>(Énfasis añadido)</w:t>
      </w:r>
    </w:p>
    <w:p w:rsidR="002B4A10" w:rsidRPr="004D3E78" w:rsidRDefault="002B4A10" w:rsidP="004D3E78">
      <w:pPr>
        <w:spacing w:line="360" w:lineRule="auto"/>
        <w:ind w:left="567" w:right="616"/>
        <w:jc w:val="both"/>
        <w:rPr>
          <w:rFonts w:ascii="Palatino Linotype" w:eastAsia="Times New Roman" w:hAnsi="Palatino Linotype" w:cs="Times New Roman"/>
          <w:i/>
          <w:lang w:val="es-ES"/>
        </w:rPr>
      </w:pPr>
    </w:p>
    <w:p w:rsidR="002B4A10" w:rsidRPr="004D3E78" w:rsidRDefault="002B4A10" w:rsidP="004D3E78">
      <w:pPr>
        <w:pStyle w:val="Prrafodelista"/>
        <w:numPr>
          <w:ilvl w:val="0"/>
          <w:numId w:val="2"/>
        </w:numPr>
        <w:spacing w:line="360" w:lineRule="auto"/>
        <w:ind w:left="0" w:right="49" w:firstLine="0"/>
        <w:jc w:val="both"/>
        <w:rPr>
          <w:rFonts w:ascii="Palatino Linotype" w:eastAsia="Times New Roman" w:hAnsi="Palatino Linotype" w:cs="Times New Roman"/>
          <w:lang w:val="es-MX"/>
        </w:rPr>
      </w:pPr>
      <w:r w:rsidRPr="004D3E78">
        <w:rPr>
          <w:rFonts w:ascii="Palatino Linotype" w:eastAsia="Times New Roman" w:hAnsi="Palatino Linotype" w:cs="Times New Roman"/>
          <w:lang w:val="es-MX"/>
        </w:rPr>
        <w:t xml:space="preserve">Conforme a lo que estipulan los preceptos legales en cito, todos los Sujetos Obligados deben contar con una Unidad de </w:t>
      </w:r>
      <w:r w:rsidR="00EB091D" w:rsidRPr="004D3E78">
        <w:rPr>
          <w:rFonts w:ascii="Palatino Linotype" w:eastAsia="Times New Roman" w:hAnsi="Palatino Linotype" w:cs="Times New Roman"/>
          <w:lang w:val="es-MX"/>
        </w:rPr>
        <w:t>Transparencia</w:t>
      </w:r>
      <w:r w:rsidRPr="004D3E78">
        <w:rPr>
          <w:rFonts w:ascii="Palatino Linotype" w:eastAsia="Times New Roman" w:hAnsi="Palatino Linotype" w:cs="Times New Roman"/>
          <w:lang w:val="es-MX"/>
        </w:rPr>
        <w:t xml:space="preserve"> para la atención de las solicitudes de Información, así por otra parte el artículo 57 establece que el responsable de la Unidad de Tra</w:t>
      </w:r>
      <w:r w:rsidR="00A912F0" w:rsidRPr="004D3E78">
        <w:rPr>
          <w:rFonts w:ascii="Palatino Linotype" w:eastAsia="Times New Roman" w:hAnsi="Palatino Linotype" w:cs="Times New Roman"/>
          <w:lang w:val="es-MX"/>
        </w:rPr>
        <w:t>n</w:t>
      </w:r>
      <w:r w:rsidRPr="004D3E78">
        <w:rPr>
          <w:rFonts w:ascii="Palatino Linotype" w:eastAsia="Times New Roman" w:hAnsi="Palatino Linotype" w:cs="Times New Roman"/>
          <w:lang w:val="es-MX"/>
        </w:rPr>
        <w:t xml:space="preserve">sparencia deberá reunir el perfil adecuado para  el cumplimiento de sus  obligaciones así como contar con las certificaciones en materia de acceso a la información como a continuación se observa: </w:t>
      </w:r>
    </w:p>
    <w:p w:rsidR="002B4A10" w:rsidRPr="004D3E78" w:rsidRDefault="002B4A10" w:rsidP="004D3E78">
      <w:pPr>
        <w:spacing w:line="360" w:lineRule="auto"/>
        <w:ind w:right="49"/>
        <w:jc w:val="both"/>
        <w:rPr>
          <w:rFonts w:ascii="Palatino Linotype" w:eastAsia="Times New Roman" w:hAnsi="Palatino Linotype" w:cs="Times New Roman"/>
          <w:lang w:val="es-MX"/>
        </w:rPr>
      </w:pPr>
    </w:p>
    <w:p w:rsidR="002B4A10" w:rsidRPr="004D3E78" w:rsidRDefault="002B4A10" w:rsidP="004D3E78">
      <w:pPr>
        <w:spacing w:line="360" w:lineRule="auto"/>
        <w:ind w:left="567" w:right="900"/>
        <w:jc w:val="both"/>
        <w:rPr>
          <w:rFonts w:ascii="Palatino Linotype" w:eastAsia="Times New Roman" w:hAnsi="Palatino Linotype" w:cs="Times New Roman"/>
          <w:i/>
        </w:rPr>
      </w:pPr>
      <w:r w:rsidRPr="004D3E78">
        <w:rPr>
          <w:rFonts w:ascii="Palatino Linotype" w:eastAsia="Times New Roman" w:hAnsi="Palatino Linotype" w:cs="Times New Roman"/>
          <w:i/>
        </w:rPr>
        <w:t>“</w:t>
      </w:r>
      <w:r w:rsidRPr="004D3E78">
        <w:rPr>
          <w:rFonts w:ascii="Palatino Linotype" w:eastAsia="Times New Roman" w:hAnsi="Palatino Linotype" w:cs="Times New Roman"/>
          <w:b/>
          <w:i/>
        </w:rPr>
        <w:t>Artículo 57.</w:t>
      </w:r>
      <w:r w:rsidRPr="004D3E78">
        <w:rPr>
          <w:rFonts w:ascii="Palatino Linotype" w:eastAsia="Times New Roman" w:hAnsi="Palatino Linotype" w:cs="Times New Roman"/>
          <w:i/>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2B4A10" w:rsidRPr="004D3E78" w:rsidRDefault="002B4A10" w:rsidP="004D3E78">
      <w:pPr>
        <w:spacing w:line="360" w:lineRule="auto"/>
        <w:ind w:left="567" w:right="900"/>
        <w:jc w:val="both"/>
        <w:rPr>
          <w:rFonts w:ascii="Palatino Linotype" w:eastAsia="Times New Roman" w:hAnsi="Palatino Linotype" w:cs="Times New Roman"/>
          <w:i/>
        </w:rPr>
      </w:pPr>
      <w:r w:rsidRPr="004D3E78">
        <w:rPr>
          <w:rFonts w:ascii="Palatino Linotype" w:eastAsia="Times New Roman" w:hAnsi="Palatino Linotype" w:cs="Times New Roman"/>
          <w:b/>
          <w:i/>
        </w:rPr>
        <w:t xml:space="preserve"> I</w:t>
      </w:r>
      <w:r w:rsidRPr="004D3E78">
        <w:rPr>
          <w:rFonts w:ascii="Palatino Linotype" w:eastAsia="Times New Roman" w:hAnsi="Palatino Linotype" w:cs="Times New Roman"/>
          <w:i/>
        </w:rPr>
        <w:t xml:space="preserve">. </w:t>
      </w:r>
      <w:r w:rsidRPr="004D3E78">
        <w:rPr>
          <w:rFonts w:ascii="Palatino Linotype" w:eastAsia="Times New Roman" w:hAnsi="Palatino Linotype" w:cs="Times New Roman"/>
          <w:b/>
          <w:i/>
        </w:rPr>
        <w:t>Contar con conocimiento o, tratándose de las entidades gubernamentales estatales y los municipios certificación en materia de acceso a la información, transparencia y protección de datos personales, que para tal efecto emita el Instituto;</w:t>
      </w:r>
      <w:r w:rsidRPr="004D3E78">
        <w:rPr>
          <w:rFonts w:ascii="Palatino Linotype" w:eastAsia="Times New Roman" w:hAnsi="Palatino Linotype" w:cs="Times New Roman"/>
          <w:i/>
        </w:rPr>
        <w:t xml:space="preserve"> </w:t>
      </w:r>
    </w:p>
    <w:p w:rsidR="002B4A10" w:rsidRPr="004D3E78" w:rsidRDefault="002B4A10" w:rsidP="004D3E78">
      <w:pPr>
        <w:spacing w:line="360" w:lineRule="auto"/>
        <w:ind w:left="567" w:right="900"/>
        <w:jc w:val="both"/>
        <w:rPr>
          <w:rFonts w:ascii="Palatino Linotype" w:eastAsia="Times New Roman" w:hAnsi="Palatino Linotype" w:cs="Times New Roman"/>
          <w:i/>
        </w:rPr>
      </w:pPr>
      <w:r w:rsidRPr="004D3E78">
        <w:rPr>
          <w:rFonts w:ascii="Palatino Linotype" w:eastAsia="Times New Roman" w:hAnsi="Palatino Linotype" w:cs="Times New Roman"/>
          <w:b/>
          <w:i/>
        </w:rPr>
        <w:t>II.</w:t>
      </w:r>
      <w:r w:rsidRPr="004D3E78">
        <w:rPr>
          <w:rFonts w:ascii="Palatino Linotype" w:eastAsia="Times New Roman" w:hAnsi="Palatino Linotype" w:cs="Times New Roman"/>
          <w:i/>
        </w:rPr>
        <w:t xml:space="preserve"> Experiencia en materia de acceso a la información y protección de datos personales; y</w:t>
      </w:r>
    </w:p>
    <w:p w:rsidR="002B4A10" w:rsidRPr="004D3E78" w:rsidRDefault="002B4A10" w:rsidP="004D3E78">
      <w:pPr>
        <w:spacing w:line="360" w:lineRule="auto"/>
        <w:ind w:left="567" w:right="900"/>
        <w:jc w:val="both"/>
        <w:rPr>
          <w:rFonts w:ascii="Palatino Linotype" w:eastAsia="Times New Roman" w:hAnsi="Palatino Linotype" w:cs="Times New Roman"/>
          <w:i/>
          <w:lang w:val="es-MX"/>
        </w:rPr>
      </w:pPr>
      <w:r w:rsidRPr="004D3E78">
        <w:rPr>
          <w:rFonts w:ascii="Palatino Linotype" w:eastAsia="Times New Roman" w:hAnsi="Palatino Linotype" w:cs="Times New Roman"/>
          <w:b/>
          <w:i/>
        </w:rPr>
        <w:t>III.</w:t>
      </w:r>
      <w:r w:rsidRPr="004D3E78">
        <w:rPr>
          <w:rFonts w:ascii="Palatino Linotype" w:eastAsia="Times New Roman" w:hAnsi="Palatino Linotype" w:cs="Times New Roman"/>
          <w:i/>
        </w:rPr>
        <w:t xml:space="preserve"> Habilidades de organización y comunicación, así como visión y liderazgo.”</w:t>
      </w:r>
      <w:r w:rsidRPr="004D3E78">
        <w:rPr>
          <w:rFonts w:ascii="Palatino Linotype" w:eastAsia="Times New Roman" w:hAnsi="Palatino Linotype" w:cs="Times New Roman"/>
          <w:i/>
          <w:lang w:val="es-MX"/>
        </w:rPr>
        <w:t xml:space="preserve"> </w:t>
      </w:r>
    </w:p>
    <w:p w:rsidR="002B4A10" w:rsidRPr="004D3E78" w:rsidRDefault="002B4A10" w:rsidP="004D3E78">
      <w:pPr>
        <w:spacing w:line="360" w:lineRule="auto"/>
        <w:ind w:left="567" w:right="900"/>
        <w:jc w:val="both"/>
        <w:rPr>
          <w:rFonts w:ascii="Palatino Linotype" w:eastAsia="Times New Roman" w:hAnsi="Palatino Linotype" w:cs="Times New Roman"/>
          <w:i/>
          <w:lang w:val="es-MX"/>
        </w:rPr>
      </w:pPr>
      <w:r w:rsidRPr="004D3E78">
        <w:rPr>
          <w:rFonts w:ascii="Palatino Linotype" w:eastAsia="Times New Roman" w:hAnsi="Palatino Linotype" w:cs="Times New Roman"/>
          <w:b/>
          <w:i/>
        </w:rPr>
        <w:t>(</w:t>
      </w:r>
      <w:r w:rsidRPr="004D3E78">
        <w:rPr>
          <w:rFonts w:ascii="Palatino Linotype" w:eastAsia="Times New Roman" w:hAnsi="Palatino Linotype" w:cs="Times New Roman"/>
          <w:i/>
        </w:rPr>
        <w:t xml:space="preserve">Énfasis añadido) </w:t>
      </w:r>
    </w:p>
    <w:p w:rsidR="002B4A10" w:rsidRPr="004D3E78" w:rsidRDefault="002B4A10" w:rsidP="004D3E78">
      <w:pPr>
        <w:spacing w:line="360" w:lineRule="auto"/>
        <w:ind w:right="49"/>
        <w:jc w:val="both"/>
        <w:rPr>
          <w:rFonts w:ascii="Palatino Linotype" w:eastAsia="Times New Roman" w:hAnsi="Palatino Linotype" w:cs="Times New Roman"/>
          <w:lang w:val="es-MX"/>
        </w:rPr>
      </w:pPr>
    </w:p>
    <w:p w:rsidR="00E45193" w:rsidRPr="004D3E78" w:rsidRDefault="002B4A10" w:rsidP="004D3E78">
      <w:pPr>
        <w:numPr>
          <w:ilvl w:val="0"/>
          <w:numId w:val="2"/>
        </w:numPr>
        <w:spacing w:line="360" w:lineRule="auto"/>
        <w:ind w:left="0" w:right="49" w:firstLine="0"/>
        <w:jc w:val="both"/>
        <w:rPr>
          <w:rFonts w:ascii="Palatino Linotype" w:eastAsia="Times New Roman" w:hAnsi="Palatino Linotype" w:cs="Times New Roman"/>
          <w:lang w:val="es-MX"/>
        </w:rPr>
      </w:pPr>
      <w:r w:rsidRPr="004D3E78">
        <w:rPr>
          <w:rFonts w:ascii="Palatino Linotype" w:eastAsia="Times New Roman" w:hAnsi="Palatino Linotype" w:cs="Times New Roman"/>
          <w:lang w:val="es-MX"/>
        </w:rPr>
        <w:t>De lo anteriormente analizado, se tiene que los Sujetos Obligados deben contar con una Unidad de Tra</w:t>
      </w:r>
      <w:r w:rsidR="00A912F0" w:rsidRPr="004D3E78">
        <w:rPr>
          <w:rFonts w:ascii="Palatino Linotype" w:eastAsia="Times New Roman" w:hAnsi="Palatino Linotype" w:cs="Times New Roman"/>
          <w:lang w:val="es-MX"/>
        </w:rPr>
        <w:t>n</w:t>
      </w:r>
      <w:r w:rsidRPr="004D3E78">
        <w:rPr>
          <w:rFonts w:ascii="Palatino Linotype" w:eastAsia="Times New Roman" w:hAnsi="Palatino Linotype" w:cs="Times New Roman"/>
          <w:lang w:val="es-MX"/>
        </w:rPr>
        <w:t>sparencia, para atender las solicitudes de acceso a la información, y que a su vez ésta, debe contar con un Titular, mismo que para ser nombrado debe cumplir los requisitos ya enunciados.</w:t>
      </w:r>
    </w:p>
    <w:p w:rsidR="00E45193" w:rsidRPr="004D3E78" w:rsidRDefault="00E45193" w:rsidP="004D3E78">
      <w:pPr>
        <w:spacing w:line="360" w:lineRule="auto"/>
        <w:ind w:right="49"/>
        <w:jc w:val="both"/>
        <w:rPr>
          <w:rFonts w:ascii="Palatino Linotype" w:eastAsia="Times New Roman" w:hAnsi="Palatino Linotype" w:cs="Times New Roman"/>
          <w:lang w:val="es-MX"/>
        </w:rPr>
      </w:pPr>
    </w:p>
    <w:p w:rsidR="00E45193" w:rsidRPr="004D3E78" w:rsidRDefault="00E45193" w:rsidP="004D3E78">
      <w:pPr>
        <w:numPr>
          <w:ilvl w:val="0"/>
          <w:numId w:val="2"/>
        </w:numPr>
        <w:spacing w:line="360" w:lineRule="auto"/>
        <w:ind w:left="0" w:right="49" w:firstLine="0"/>
        <w:jc w:val="both"/>
        <w:rPr>
          <w:rFonts w:ascii="Palatino Linotype" w:eastAsia="Times New Roman" w:hAnsi="Palatino Linotype" w:cs="Times New Roman"/>
          <w:lang w:val="es-MX"/>
        </w:rPr>
      </w:pPr>
      <w:r w:rsidRPr="004D3E78">
        <w:rPr>
          <w:rFonts w:ascii="Palatino Linotype" w:eastAsia="Times New Roman" w:hAnsi="Palatino Linotype" w:cs="Times New Roman"/>
          <w:lang w:val="es-MX"/>
        </w:rPr>
        <w:t xml:space="preserve">Así las cosas,  por cuanto hace a la certificación requerida, es necesario referir que </w:t>
      </w:r>
      <w:r w:rsidRPr="004D3E78">
        <w:rPr>
          <w:rFonts w:ascii="Palatino Linotype" w:hAnsi="Palatino Linotype"/>
          <w:lang w:val="es-ES"/>
        </w:rPr>
        <w:t xml:space="preserve">el Pleno de este Órgano Garante, emitió la convocatoria para  el Proceso de Certificación de los Titulares de las Unidades de Transparencia de los Transparencia de los Trescientos Treinta y tres Sujetos Obligados del Estado de México </w:t>
      </w:r>
      <w:r w:rsidR="00234EBB" w:rsidRPr="004D3E78">
        <w:rPr>
          <w:rFonts w:ascii="Palatino Linotype" w:hAnsi="Palatino Linotype"/>
          <w:lang w:val="es-ES"/>
        </w:rPr>
        <w:t xml:space="preserve">la cual según se observa refiere que el proceso de registro es en el periodo del 24 al 28 de junio: </w:t>
      </w:r>
    </w:p>
    <w:p w:rsidR="00234EBB" w:rsidRPr="004D3E78" w:rsidRDefault="00234EBB" w:rsidP="004D3E78">
      <w:pPr>
        <w:pStyle w:val="Prrafodelista"/>
        <w:spacing w:line="360" w:lineRule="auto"/>
        <w:rPr>
          <w:rFonts w:ascii="Palatino Linotype" w:eastAsia="Times New Roman" w:hAnsi="Palatino Linotype" w:cs="Times New Roman"/>
          <w:lang w:val="es-MX"/>
        </w:rPr>
      </w:pPr>
    </w:p>
    <w:p w:rsidR="00234EBB" w:rsidRPr="004D3E78" w:rsidRDefault="00234EBB" w:rsidP="004D3E78">
      <w:pPr>
        <w:spacing w:line="360" w:lineRule="auto"/>
        <w:ind w:right="49"/>
        <w:jc w:val="center"/>
        <w:rPr>
          <w:rFonts w:ascii="Palatino Linotype" w:eastAsia="Times New Roman" w:hAnsi="Palatino Linotype" w:cs="Times New Roman"/>
          <w:lang w:val="es-MX"/>
        </w:rPr>
      </w:pPr>
      <w:r w:rsidRPr="004D3E78">
        <w:rPr>
          <w:rFonts w:ascii="Palatino Linotype" w:hAnsi="Palatino Linotype"/>
          <w:noProof/>
          <w:lang w:val="es-MX" w:eastAsia="es-MX"/>
        </w:rPr>
        <w:drawing>
          <wp:inline distT="0" distB="0" distL="0" distR="0" wp14:anchorId="70DF5A5B" wp14:editId="7F82C694">
            <wp:extent cx="5752417" cy="33909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021" t="34284" r="34078" b="28095"/>
                    <a:stretch/>
                  </pic:blipFill>
                  <pic:spPr bwMode="auto">
                    <a:xfrm>
                      <a:off x="0" y="0"/>
                      <a:ext cx="5780424" cy="3407409"/>
                    </a:xfrm>
                    <a:prstGeom prst="rect">
                      <a:avLst/>
                    </a:prstGeom>
                    <a:ln>
                      <a:noFill/>
                    </a:ln>
                    <a:extLst>
                      <a:ext uri="{53640926-AAD7-44D8-BBD7-CCE9431645EC}">
                        <a14:shadowObscured xmlns:a14="http://schemas.microsoft.com/office/drawing/2010/main"/>
                      </a:ext>
                    </a:extLst>
                  </pic:spPr>
                </pic:pic>
              </a:graphicData>
            </a:graphic>
          </wp:inline>
        </w:drawing>
      </w:r>
    </w:p>
    <w:p w:rsidR="00E45193" w:rsidRPr="004D3E78" w:rsidRDefault="00E45193" w:rsidP="004D3E78">
      <w:pPr>
        <w:pStyle w:val="Prrafodelista"/>
        <w:spacing w:line="360" w:lineRule="auto"/>
        <w:rPr>
          <w:rFonts w:ascii="Palatino Linotype" w:eastAsia="Times New Roman" w:hAnsi="Palatino Linotype" w:cs="Times New Roman"/>
          <w:lang w:val="es-MX"/>
        </w:rPr>
      </w:pPr>
    </w:p>
    <w:p w:rsidR="00E45193" w:rsidRPr="004D3E78" w:rsidRDefault="00E45193" w:rsidP="004D3E78">
      <w:pPr>
        <w:spacing w:line="360" w:lineRule="auto"/>
        <w:ind w:right="49"/>
        <w:jc w:val="both"/>
        <w:rPr>
          <w:rFonts w:ascii="Palatino Linotype" w:eastAsia="Times New Roman" w:hAnsi="Palatino Linotype" w:cs="Times New Roman"/>
          <w:lang w:val="es-MX"/>
        </w:rPr>
      </w:pPr>
    </w:p>
    <w:p w:rsidR="00234EBB" w:rsidRPr="004D3E78" w:rsidRDefault="00234EBB" w:rsidP="004D3E78">
      <w:pPr>
        <w:pStyle w:val="Prrafodelista"/>
        <w:numPr>
          <w:ilvl w:val="0"/>
          <w:numId w:val="2"/>
        </w:numPr>
        <w:spacing w:line="360" w:lineRule="auto"/>
        <w:ind w:left="0" w:firstLine="0"/>
        <w:jc w:val="both"/>
        <w:rPr>
          <w:rFonts w:ascii="Palatino Linotype" w:hAnsi="Palatino Linotype"/>
          <w:lang w:val="es-ES"/>
        </w:rPr>
      </w:pPr>
      <w:r w:rsidRPr="004D3E78">
        <w:rPr>
          <w:rFonts w:ascii="Palatino Linotype" w:hAnsi="Palatino Linotype"/>
          <w:lang w:val="es-ES"/>
        </w:rPr>
        <w:t>Bajo esa tesitura es de resaltar que los Sujetos Obligados deben permitir el acceso a toda aquella información que generen, administren y/o posean, de conformidad con los artículos 4 segundo párrafo, 9  fracción VII y 12 segundo párrafo, los cuales establecen lo siguiente:</w:t>
      </w:r>
    </w:p>
    <w:p w:rsidR="00234EBB" w:rsidRPr="004D3E78" w:rsidRDefault="00234EBB" w:rsidP="004D3E78">
      <w:pPr>
        <w:spacing w:line="360" w:lineRule="auto"/>
        <w:ind w:left="720"/>
        <w:contextualSpacing/>
        <w:rPr>
          <w:rFonts w:ascii="Palatino Linotype" w:hAnsi="Palatino Linotype"/>
          <w:lang w:val="es-ES"/>
        </w:rPr>
      </w:pP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r w:rsidRPr="004D3E78">
        <w:rPr>
          <w:rFonts w:ascii="Palatino Linotype" w:hAnsi="Palatino Linotype" w:cs="Bookman Old Style,Bold"/>
          <w:b/>
          <w:bCs/>
          <w:i/>
          <w:lang w:val="es-MX"/>
        </w:rPr>
        <w:t>Artículo 4. …</w:t>
      </w: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r w:rsidRPr="004D3E78">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r w:rsidRPr="004D3E78">
        <w:rPr>
          <w:rFonts w:ascii="Palatino Linotype" w:hAnsi="Palatino Linotype" w:cs="Bookman Old Style,Bold"/>
          <w:b/>
          <w:bCs/>
          <w:i/>
          <w:lang w:val="es-MX"/>
        </w:rPr>
        <w:t xml:space="preserve">Artículo 9. </w:t>
      </w:r>
      <w:r w:rsidRPr="004D3E78">
        <w:rPr>
          <w:rFonts w:ascii="Palatino Linotype" w:hAnsi="Palatino Linotype" w:cs="Bookman Old Style"/>
          <w:i/>
          <w:lang w:val="es-MX"/>
        </w:rPr>
        <w:t>El Instituto deberá regir su funcionamiento de acuerdo a los siguientes principios:</w:t>
      </w: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r w:rsidRPr="004D3E78">
        <w:rPr>
          <w:rFonts w:ascii="Palatino Linotype" w:hAnsi="Palatino Linotype" w:cs="Bookman Old Style"/>
          <w:i/>
          <w:lang w:val="es-MX"/>
        </w:rPr>
        <w:t>…</w:t>
      </w: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r w:rsidRPr="004D3E78">
        <w:rPr>
          <w:rFonts w:ascii="Palatino Linotype" w:hAnsi="Palatino Linotype" w:cs="Bookman Old Style,Bold"/>
          <w:b/>
          <w:bCs/>
          <w:i/>
          <w:lang w:val="es-MX"/>
        </w:rPr>
        <w:t xml:space="preserve">VII. Máxima Publicidad: </w:t>
      </w:r>
      <w:r w:rsidRPr="004D3E78">
        <w:rPr>
          <w:rFonts w:ascii="Palatino Linotype" w:hAnsi="Palatino Linotype" w:cs="Bookman Old Style"/>
          <w:i/>
          <w:lang w:val="es-MX"/>
        </w:rPr>
        <w:t>Toda la información en posesión de los sujetos obligados será pública, completa, oportuna y accesible, sujeta a un claro régimen de excepciones que deberán estar definidas y ser además legítimas y estrictamente necesarias en una sociedad democrática;</w:t>
      </w: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r w:rsidRPr="004D3E78">
        <w:rPr>
          <w:rFonts w:ascii="Palatino Linotype" w:hAnsi="Palatino Linotype" w:cs="Bookman Old Style"/>
          <w:i/>
          <w:lang w:val="es-MX"/>
        </w:rPr>
        <w:t>…</w:t>
      </w: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p>
    <w:p w:rsidR="00234EBB" w:rsidRPr="004D3E78" w:rsidRDefault="00234EBB" w:rsidP="004D3E78">
      <w:pPr>
        <w:autoSpaceDE w:val="0"/>
        <w:autoSpaceDN w:val="0"/>
        <w:adjustRightInd w:val="0"/>
        <w:spacing w:line="360" w:lineRule="auto"/>
        <w:ind w:left="567" w:right="616"/>
        <w:jc w:val="both"/>
        <w:rPr>
          <w:rFonts w:ascii="Palatino Linotype" w:hAnsi="Palatino Linotype" w:cs="Bookman Old Style"/>
          <w:i/>
          <w:lang w:val="es-MX"/>
        </w:rPr>
      </w:pPr>
      <w:r w:rsidRPr="004D3E78">
        <w:rPr>
          <w:rFonts w:ascii="Palatino Linotype" w:hAnsi="Palatino Linotype" w:cs="Bookman Old Style,Bold"/>
          <w:b/>
          <w:bCs/>
          <w:i/>
          <w:lang w:val="es-MX"/>
        </w:rPr>
        <w:t xml:space="preserve">Artículo 12. </w:t>
      </w:r>
      <w:r w:rsidRPr="004D3E78">
        <w:rPr>
          <w:rFonts w:ascii="Palatino Linotype" w:hAnsi="Palatino Linotype" w:cs="Bookman Old Style"/>
          <w:i/>
          <w:lang w:val="es-MX"/>
        </w:rPr>
        <w:t>…</w:t>
      </w:r>
    </w:p>
    <w:p w:rsidR="00234EBB" w:rsidRPr="004D3E78" w:rsidRDefault="00234EBB" w:rsidP="004D3E78">
      <w:pPr>
        <w:autoSpaceDE w:val="0"/>
        <w:autoSpaceDN w:val="0"/>
        <w:adjustRightInd w:val="0"/>
        <w:spacing w:line="360" w:lineRule="auto"/>
        <w:ind w:left="567" w:right="616"/>
        <w:jc w:val="both"/>
        <w:rPr>
          <w:rFonts w:ascii="Palatino Linotype" w:hAnsi="Palatino Linotype"/>
          <w:i/>
          <w:lang w:val="es-ES"/>
        </w:rPr>
      </w:pPr>
      <w:r w:rsidRPr="004D3E78">
        <w:rPr>
          <w:rFonts w:ascii="Palatino Linotype" w:hAnsi="Palatino Linotype" w:cs="Bookman Old Style"/>
          <w:i/>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34EBB" w:rsidRPr="004D3E78" w:rsidRDefault="00234EBB" w:rsidP="004D3E78">
      <w:pPr>
        <w:spacing w:line="360" w:lineRule="auto"/>
        <w:contextualSpacing/>
        <w:jc w:val="both"/>
        <w:rPr>
          <w:rFonts w:ascii="Palatino Linotype" w:hAnsi="Palatino Linotype"/>
          <w:lang w:val="es-ES"/>
        </w:rPr>
      </w:pPr>
    </w:p>
    <w:p w:rsidR="00234EBB" w:rsidRPr="004D3E78" w:rsidRDefault="00234EBB" w:rsidP="004D3E78">
      <w:pPr>
        <w:pStyle w:val="Prrafodelista"/>
        <w:numPr>
          <w:ilvl w:val="0"/>
          <w:numId w:val="2"/>
        </w:numPr>
        <w:spacing w:line="360" w:lineRule="auto"/>
        <w:ind w:left="0" w:firstLine="0"/>
        <w:jc w:val="both"/>
        <w:rPr>
          <w:rFonts w:ascii="Palatino Linotype" w:hAnsi="Palatino Linotype"/>
          <w:lang w:val="es-ES"/>
        </w:rPr>
      </w:pPr>
      <w:r w:rsidRPr="004D3E78">
        <w:rPr>
          <w:rFonts w:ascii="Palatino Linotype" w:hAnsi="Palatino Linotype"/>
          <w:lang w:val="es-ES"/>
        </w:rPr>
        <w:t>Así, se concluye que los Sujetos Obligados solo deben hacer pública aquella información que obre en sus archivos, por tal razón la certificación en materia de acceso a la información, transparencia y protección de datos personales y que también señala el artículo 57 fracción I de la Ley de Transparencia y Acceso a la Información Pública del Estado de México y Municipios, no puede ser atendido por resultar materialmente imposible dar cumplimiento, toda vez que a la fecha de la solicitud, no se había emitido la convocatoria señalada. Es así que estamos en presencia de un acto futuro, probable e incierto, robustece lo anterior lo siguiente:</w:t>
      </w:r>
    </w:p>
    <w:p w:rsidR="00234EBB" w:rsidRPr="004D3E78" w:rsidRDefault="00234EBB" w:rsidP="004D3E78">
      <w:pPr>
        <w:spacing w:line="360" w:lineRule="auto"/>
        <w:contextualSpacing/>
        <w:jc w:val="both"/>
        <w:rPr>
          <w:rFonts w:ascii="Palatino Linotype" w:hAnsi="Palatino Linotype"/>
          <w:lang w:val="es-ES"/>
        </w:rPr>
      </w:pPr>
    </w:p>
    <w:p w:rsidR="00234EBB" w:rsidRPr="004D3E78" w:rsidRDefault="00234EBB" w:rsidP="004D3E78">
      <w:pPr>
        <w:spacing w:line="360" w:lineRule="auto"/>
        <w:ind w:left="567" w:right="567"/>
        <w:contextualSpacing/>
        <w:jc w:val="both"/>
        <w:rPr>
          <w:rFonts w:ascii="Palatino Linotype" w:hAnsi="Palatino Linotype"/>
          <w:i/>
        </w:rPr>
      </w:pPr>
      <w:r w:rsidRPr="004D3E78">
        <w:rPr>
          <w:rFonts w:ascii="Palatino Linotype" w:hAnsi="Palatino Linotype"/>
          <w:b/>
          <w:i/>
        </w:rPr>
        <w:t>ACTOS FUTUROS, PROBABLES E INCIERTOS. SOBRESEIMIENTO EN EL AMPARO.</w:t>
      </w:r>
      <w:r w:rsidRPr="004D3E78">
        <w:rPr>
          <w:rFonts w:ascii="Palatino Linotype" w:hAnsi="Palatino Linotype"/>
          <w:i/>
        </w:rPr>
        <w:t xml:space="preserve"> Cuando el acto reclamado en el juicio de garantías, se hace consistir en el auto que apercibe a una de las partes litigantes, mediante cualquiera de las medidas de apremio, en el caso de incumplir con el requerimiento de la autoridad, es indudable que constituye un acto futuro, probable e incierto, cuenta habida que de una correcta interpretación de la tesis relacionada en tercer lugar con la jurisprudencia número 74, del Apéndice al Semanario Judicial de la Federación 1917-1988, Segunda Parte, Salas y Tesis Comunes, visible en la Página 123, que dice: "ACTOS FUTUROS", se desprende que el juicio de amparo es procedente, únicamente cuando el acto reclamado sea inminente, es decir, que exista certeza sobre su realización, por así demostrarlo los actos previos de la autoridad, de suerte tal, que no exista duda de que necesariamente se ha de dictar, hipótesis que no se actualiza, cuando el actuar de la responsable, se encuentra condicionado por la conducta previa de los particulares o partes en litigio, como sucede con la probable utilización de las medidas de apremio, pues bastaría cumplir con lo ordenado por la autoridad para que aquéllas no se hicieran efectivas y, por consiguiente, su actualización constituye un acto futuro e incierto, y por ello, procede sobreseer en el juicio de amparo. </w:t>
      </w:r>
    </w:p>
    <w:p w:rsidR="00234EBB" w:rsidRPr="004D3E78" w:rsidRDefault="00234EBB" w:rsidP="004D3E78">
      <w:pPr>
        <w:spacing w:line="360" w:lineRule="auto"/>
        <w:ind w:left="567" w:right="567"/>
        <w:contextualSpacing/>
        <w:jc w:val="both"/>
        <w:rPr>
          <w:rFonts w:ascii="Palatino Linotype" w:hAnsi="Palatino Linotype"/>
          <w:i/>
        </w:rPr>
      </w:pPr>
    </w:p>
    <w:p w:rsidR="00234EBB" w:rsidRPr="004D3E78" w:rsidRDefault="00234EBB" w:rsidP="004D3E78">
      <w:pPr>
        <w:spacing w:line="360" w:lineRule="auto"/>
        <w:ind w:left="567" w:right="567"/>
        <w:contextualSpacing/>
        <w:jc w:val="both"/>
        <w:rPr>
          <w:rFonts w:ascii="Palatino Linotype" w:hAnsi="Palatino Linotype"/>
          <w:i/>
        </w:rPr>
      </w:pPr>
      <w:r w:rsidRPr="004D3E78">
        <w:rPr>
          <w:rFonts w:ascii="Palatino Linotype" w:hAnsi="Palatino Linotype"/>
          <w:i/>
        </w:rPr>
        <w:t xml:space="preserve">SEGUNDO TRIBUNAL COLEGIADO DEL DECIMO SEGUNDO CIRCUITO. </w:t>
      </w:r>
    </w:p>
    <w:p w:rsidR="00234EBB" w:rsidRPr="004D3E78" w:rsidRDefault="00234EBB" w:rsidP="004D3E78">
      <w:pPr>
        <w:spacing w:line="360" w:lineRule="auto"/>
        <w:ind w:left="567" w:right="567"/>
        <w:contextualSpacing/>
        <w:jc w:val="both"/>
        <w:rPr>
          <w:rFonts w:ascii="Palatino Linotype" w:hAnsi="Palatino Linotype"/>
          <w:i/>
        </w:rPr>
      </w:pPr>
    </w:p>
    <w:p w:rsidR="00234EBB" w:rsidRPr="004D3E78" w:rsidRDefault="00234EBB" w:rsidP="004D3E78">
      <w:pPr>
        <w:spacing w:line="360" w:lineRule="auto"/>
        <w:ind w:left="567" w:right="567"/>
        <w:contextualSpacing/>
        <w:jc w:val="both"/>
        <w:rPr>
          <w:rFonts w:ascii="Palatino Linotype" w:hAnsi="Palatino Linotype"/>
          <w:i/>
        </w:rPr>
      </w:pPr>
      <w:r w:rsidRPr="004D3E78">
        <w:rPr>
          <w:rFonts w:ascii="Palatino Linotype" w:hAnsi="Palatino Linotype"/>
          <w:i/>
        </w:rPr>
        <w:t>Amparo en revisión 100/91. Héctor Miguel González Espinoza de los Monteros. 4 de julio de 1991. Unanimidad de votos. Ponente: Carlos Arturo Lazalde Montoya. Secretario: Francisco Martínez Hernández.</w:t>
      </w:r>
    </w:p>
    <w:p w:rsidR="00234EBB" w:rsidRPr="004D3E78" w:rsidRDefault="00234EBB" w:rsidP="004D3E78">
      <w:pPr>
        <w:spacing w:line="360" w:lineRule="auto"/>
        <w:ind w:left="567" w:right="567"/>
        <w:contextualSpacing/>
        <w:jc w:val="both"/>
        <w:rPr>
          <w:rFonts w:ascii="Palatino Linotype" w:hAnsi="Palatino Linotype"/>
          <w:i/>
          <w:lang w:val="es-ES"/>
        </w:rPr>
      </w:pPr>
    </w:p>
    <w:p w:rsidR="00234EBB" w:rsidRPr="004D3E78" w:rsidRDefault="00234EBB" w:rsidP="004D3E78">
      <w:pPr>
        <w:numPr>
          <w:ilvl w:val="0"/>
          <w:numId w:val="2"/>
        </w:numPr>
        <w:spacing w:line="360" w:lineRule="auto"/>
        <w:ind w:left="0" w:right="49" w:firstLine="0"/>
        <w:jc w:val="both"/>
        <w:rPr>
          <w:rFonts w:ascii="Palatino Linotype" w:eastAsia="Times New Roman" w:hAnsi="Palatino Linotype" w:cs="Times New Roman"/>
          <w:lang w:val="es-MX"/>
        </w:rPr>
      </w:pPr>
      <w:r w:rsidRPr="004D3E78">
        <w:rPr>
          <w:rFonts w:ascii="Palatino Linotype" w:eastAsia="Times New Roman" w:hAnsi="Palatino Linotype" w:cs="Times New Roman"/>
          <w:lang w:val="es-MX"/>
        </w:rPr>
        <w:t xml:space="preserve">Por otro lado, con relación a la experiencia con la que debe de contar el titular de la Unidad de Transparencia, es necesario precisar que </w:t>
      </w:r>
      <w:r w:rsidRPr="004D3E78">
        <w:rPr>
          <w:rFonts w:ascii="Palatino Linotype" w:eastAsia="Calibri" w:hAnsi="Palatino Linotype" w:cs="Arial"/>
          <w:lang w:val="es-ES"/>
        </w:rPr>
        <w:t xml:space="preserve">la relación laboral entre los poderes públicos del estado y los municipios, se encuentra regulada por la  Ley del Trabajo de los Servidores Públicos del Estado de México y Municipios de conformidad con el artículo 1 párrafo primero como a continuación se observa: </w:t>
      </w:r>
    </w:p>
    <w:p w:rsidR="00234EBB" w:rsidRPr="004D3E78" w:rsidRDefault="00234EBB" w:rsidP="004D3E78">
      <w:pPr>
        <w:spacing w:line="360" w:lineRule="auto"/>
        <w:rPr>
          <w:rFonts w:ascii="Palatino Linotype" w:eastAsia="MS Gothic" w:hAnsi="Palatino Linotype" w:cs="Times New Roman"/>
          <w:b/>
        </w:rPr>
      </w:pPr>
    </w:p>
    <w:p w:rsidR="00234EBB" w:rsidRPr="004D3E78" w:rsidRDefault="00234EBB" w:rsidP="004D3E78">
      <w:pPr>
        <w:spacing w:before="240" w:after="240" w:line="360" w:lineRule="auto"/>
        <w:ind w:left="567" w:right="616"/>
        <w:contextualSpacing/>
        <w:jc w:val="both"/>
        <w:rPr>
          <w:rFonts w:ascii="Palatino Linotype" w:eastAsia="MS Gothic" w:hAnsi="Palatino Linotype" w:cs="Times New Roman"/>
          <w:i/>
        </w:rPr>
      </w:pPr>
      <w:r w:rsidRPr="004D3E78">
        <w:rPr>
          <w:rFonts w:ascii="Palatino Linotype" w:eastAsia="MS Gothic" w:hAnsi="Palatino Linotype" w:cs="Times New Roman"/>
          <w:i/>
        </w:rPr>
        <w:t>“</w:t>
      </w:r>
      <w:r w:rsidRPr="004D3E78">
        <w:rPr>
          <w:rFonts w:ascii="Palatino Linotype" w:eastAsia="MS Gothic" w:hAnsi="Palatino Linotype" w:cs="Times New Roman"/>
          <w:b/>
          <w:i/>
        </w:rPr>
        <w:t>ARTÍCULO 1</w:t>
      </w:r>
      <w:r w:rsidRPr="004D3E78">
        <w:rPr>
          <w:rFonts w:ascii="Palatino Linotype" w:eastAsia="MS Gothic" w:hAnsi="Palatino Linotype" w:cs="Times New Roman"/>
          <w:i/>
        </w:rPr>
        <w:t xml:space="preserve">.- Ésta ley es de orden público e interés social y </w:t>
      </w:r>
      <w:r w:rsidRPr="004D3E78">
        <w:rPr>
          <w:rFonts w:ascii="Palatino Linotype" w:eastAsia="MS Gothic" w:hAnsi="Palatino Linotype" w:cs="Times New Roman"/>
          <w:b/>
          <w:i/>
        </w:rPr>
        <w:t>tiene por objeto regular las relaciones de trabajo, comprendidas entre los poderes públicos del Estado y los Municipios y sus respectivos servidores públicos</w:t>
      </w:r>
      <w:r w:rsidRPr="004D3E78">
        <w:rPr>
          <w:rFonts w:ascii="Palatino Linotype" w:eastAsia="MS Gothic" w:hAnsi="Palatino Linotype" w:cs="Times New Roman"/>
          <w:i/>
        </w:rPr>
        <w:t>.”</w:t>
      </w:r>
    </w:p>
    <w:p w:rsidR="00234EBB" w:rsidRPr="004D3E78" w:rsidRDefault="00234EBB" w:rsidP="004D3E78">
      <w:pPr>
        <w:spacing w:before="240" w:after="240" w:line="360" w:lineRule="auto"/>
        <w:ind w:right="616"/>
        <w:contextualSpacing/>
        <w:jc w:val="both"/>
        <w:rPr>
          <w:rFonts w:ascii="Palatino Linotype" w:eastAsia="MS Gothic" w:hAnsi="Palatino Linotype" w:cs="Times New Roman"/>
          <w:i/>
        </w:rPr>
      </w:pPr>
    </w:p>
    <w:p w:rsidR="00234EBB" w:rsidRPr="004D3E78" w:rsidRDefault="00234EBB" w:rsidP="004D3E78">
      <w:pPr>
        <w:spacing w:before="240" w:after="240" w:line="360" w:lineRule="auto"/>
        <w:ind w:left="567" w:right="616"/>
        <w:contextualSpacing/>
        <w:jc w:val="both"/>
        <w:rPr>
          <w:rFonts w:ascii="Palatino Linotype" w:eastAsia="MS Gothic" w:hAnsi="Palatino Linotype" w:cs="Times New Roman"/>
          <w:i/>
        </w:rPr>
      </w:pPr>
      <w:r w:rsidRPr="004D3E78">
        <w:rPr>
          <w:rFonts w:ascii="Palatino Linotype" w:eastAsia="MS Gothic" w:hAnsi="Palatino Linotype" w:cs="Times New Roman"/>
          <w:i/>
        </w:rPr>
        <w:t>(Énfasis añadido)</w:t>
      </w:r>
    </w:p>
    <w:p w:rsidR="00234EBB" w:rsidRPr="004D3E78" w:rsidRDefault="00234EBB" w:rsidP="004D3E78">
      <w:pPr>
        <w:spacing w:line="360" w:lineRule="auto"/>
        <w:rPr>
          <w:rFonts w:ascii="Palatino Linotype" w:eastAsia="Calibri" w:hAnsi="Palatino Linotype" w:cs="Arial"/>
          <w:lang w:val="es-ES"/>
        </w:rPr>
      </w:pPr>
    </w:p>
    <w:p w:rsidR="00234EBB" w:rsidRPr="004D3E78" w:rsidRDefault="00234EBB" w:rsidP="004D3E78">
      <w:pPr>
        <w:pStyle w:val="Prrafodelista"/>
        <w:numPr>
          <w:ilvl w:val="0"/>
          <w:numId w:val="2"/>
        </w:numPr>
        <w:spacing w:before="240" w:after="240" w:line="360" w:lineRule="auto"/>
        <w:ind w:left="0" w:firstLine="0"/>
        <w:jc w:val="both"/>
        <w:rPr>
          <w:rFonts w:ascii="Palatino Linotype" w:eastAsia="MS Gothic" w:hAnsi="Palatino Linotype" w:cs="Times New Roman"/>
          <w:b/>
        </w:rPr>
      </w:pPr>
      <w:r w:rsidRPr="004D3E78">
        <w:rPr>
          <w:rFonts w:ascii="Palatino Linotype" w:eastAsia="Calibri" w:hAnsi="Palatino Linotype" w:cs="Arial"/>
          <w:lang w:val="es-ES"/>
        </w:rPr>
        <w:t>Así dicha relación de trabajo se entiende establecida mediante nombramiento, formato único de movimiento de personal, contrato o por cualquier otro acto que tenga como consecuencia la prestación personal subordinada del servicio y la percepción de un sueldo, lo anterior encuentra sustento en el artículo 5 de la Ley del Trabajo de los Servidores Públicos del Estado y Municipios, que reza de la siguiente manera:</w:t>
      </w:r>
    </w:p>
    <w:p w:rsidR="00234EBB" w:rsidRPr="004D3E78" w:rsidRDefault="00234EBB" w:rsidP="004D3E78">
      <w:pPr>
        <w:spacing w:before="240" w:after="240" w:line="360" w:lineRule="auto"/>
        <w:contextualSpacing/>
        <w:jc w:val="both"/>
        <w:rPr>
          <w:rFonts w:ascii="Palatino Linotype" w:eastAsia="MS Gothic" w:hAnsi="Palatino Linotype" w:cs="Times New Roman"/>
          <w:b/>
        </w:rPr>
      </w:pPr>
    </w:p>
    <w:p w:rsidR="00234EBB" w:rsidRPr="004D3E78" w:rsidRDefault="00234EBB" w:rsidP="004D3E78">
      <w:pPr>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b/>
          <w:i/>
          <w:lang w:val="es-ES"/>
        </w:rPr>
        <w:t>“ARTÍCULO 5.-</w:t>
      </w:r>
      <w:r w:rsidRPr="004D3E78">
        <w:rPr>
          <w:rFonts w:ascii="Palatino Linotype" w:eastAsia="Calibri" w:hAnsi="Palatino Linotype" w:cs="Arial"/>
          <w:i/>
          <w:lang w:val="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rsidR="00234EBB" w:rsidRPr="004D3E78" w:rsidRDefault="00234EBB" w:rsidP="004D3E7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Segoe UI"/>
          <w:lang w:val="es-ES"/>
        </w:rPr>
      </w:pPr>
      <w:r w:rsidRPr="004D3E78">
        <w:rPr>
          <w:rFonts w:ascii="Palatino Linotype" w:eastAsia="Calibri" w:hAnsi="Palatino Linotype" w:cs="Arial"/>
          <w:lang w:val="es-ES"/>
        </w:rPr>
        <w:t>Correlacionado con lo arriba señalado, los servidores públicos que ingresan al servicio público, deben de cumplir ciertos requisitos, de los cuales se desprendería la información solicitada, los requisitos se encuentran establecidos en el artículo 47 de la Ley del Trabajo de los Servidores Públicos del Estado y Municipios, que menciona lo siguiente:</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w:t>
      </w:r>
      <w:r w:rsidRPr="004D3E78">
        <w:rPr>
          <w:rFonts w:ascii="Palatino Linotype" w:eastAsia="Calibri" w:hAnsi="Palatino Linotype" w:cs="Arial"/>
          <w:b/>
          <w:i/>
          <w:lang w:val="es-ES"/>
        </w:rPr>
        <w:t>ARTÍCULO 47</w:t>
      </w:r>
      <w:r w:rsidRPr="004D3E78">
        <w:rPr>
          <w:rFonts w:ascii="Palatino Linotype" w:eastAsia="Calibri" w:hAnsi="Palatino Linotype" w:cs="Arial"/>
          <w:i/>
          <w:lang w:val="es-ES"/>
        </w:rPr>
        <w:t xml:space="preserve">. Para ingresar al servicio público se requiere: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I. Presentar una solicitud utilizando la forma oficial que se autorice por la institución pública o dependencia correspondiente;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II. Ser de nacionalidad mexicana, con la excepción prevista en el artículo 17 de la presente ley;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III. Estar en pleno ejercicio de sus derechos civiles y políticos, en su caso;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IV. Acreditar, cuando proceda, el cumplimiento de la Ley del Servicio Militar Nacional;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V. Derogada.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VI. No haber sido separado anteriormente del servicio por las causas previstas en la fracción V del artículo 89 y en el artículo 93 de la presente ley;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VII. Tener buena salud, lo que se comprobará con los certificados médicos correspondientes, en la forma en que se establezca en cada institución pública;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VIII. Cumplir con los requisitos que se establezcan para los diferentes puestos;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IX. Acreditar por medio de los exámenes correspondientes los conocimientos y aptitudes necesarios para el desempeño del puesto; y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X. No estar inhabilitado para el ejercicio del servicio público.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 xml:space="preserve">XI. Presentar certificado expedido por la Unidad del Registro de Deudores Alimentarios Morosos en el que conste, si se encuentra inscrito o no en el mismo. </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34EBB" w:rsidRPr="004D3E78" w:rsidRDefault="00234EBB" w:rsidP="004D3E78">
      <w:pPr>
        <w:tabs>
          <w:tab w:val="left" w:pos="7513"/>
        </w:tabs>
        <w:spacing w:before="100" w:beforeAutospacing="1" w:after="100" w:afterAutospacing="1" w:line="360" w:lineRule="auto"/>
        <w:ind w:left="567" w:right="616"/>
        <w:jc w:val="both"/>
        <w:rPr>
          <w:rFonts w:ascii="Palatino Linotype" w:eastAsia="Calibri" w:hAnsi="Palatino Linotype" w:cs="Arial"/>
          <w:i/>
          <w:lang w:val="es-ES"/>
        </w:rPr>
      </w:pPr>
    </w:p>
    <w:p w:rsidR="00234EBB" w:rsidRPr="004D3E78" w:rsidRDefault="00234EBB" w:rsidP="004D3E7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lang w:val="es-ES"/>
        </w:rPr>
      </w:pPr>
      <w:r w:rsidRPr="004D3E78">
        <w:rPr>
          <w:rFonts w:ascii="Palatino Linotype" w:eastAsia="Calibri" w:hAnsi="Palatino Linotype" w:cs="Arial"/>
          <w:lang w:val="es-ES"/>
        </w:rPr>
        <w:t xml:space="preserve">De los dispositivos arriba señalados se aprecian </w:t>
      </w:r>
      <w:r w:rsidR="00A07582" w:rsidRPr="004D3E78">
        <w:rPr>
          <w:rFonts w:ascii="Palatino Linotype" w:eastAsia="Calibri" w:hAnsi="Palatino Linotype" w:cs="Arial"/>
          <w:lang w:val="es-ES"/>
        </w:rPr>
        <w:t>cuáles</w:t>
      </w:r>
      <w:r w:rsidRPr="004D3E78">
        <w:rPr>
          <w:rFonts w:ascii="Palatino Linotype" w:eastAsia="Calibri" w:hAnsi="Palatino Linotype" w:cs="Arial"/>
          <w:lang w:val="es-ES"/>
        </w:rPr>
        <w:t xml:space="preserve"> son elementos que los servidores públicos deben entregar al momento de ingresar al servicio público y los cuales el Sujeto Obligado debe tener. </w:t>
      </w:r>
    </w:p>
    <w:p w:rsidR="00234EBB" w:rsidRPr="004D3E78" w:rsidRDefault="00234EBB" w:rsidP="004D3E78">
      <w:pPr>
        <w:pStyle w:val="Prrafodelista"/>
        <w:spacing w:before="100" w:beforeAutospacing="1" w:after="100" w:afterAutospacing="1" w:line="360" w:lineRule="auto"/>
        <w:ind w:left="0"/>
        <w:jc w:val="both"/>
        <w:rPr>
          <w:rFonts w:ascii="Palatino Linotype" w:eastAsia="Calibri" w:hAnsi="Palatino Linotype" w:cs="Arial"/>
          <w:lang w:val="es-ES"/>
        </w:rPr>
      </w:pPr>
    </w:p>
    <w:p w:rsidR="00A07582" w:rsidRPr="004D3E78" w:rsidRDefault="00234EBB" w:rsidP="004D3E7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lang w:val="es-ES"/>
        </w:rPr>
      </w:pPr>
      <w:r w:rsidRPr="004D3E78">
        <w:rPr>
          <w:rFonts w:ascii="Palatino Linotype" w:eastAsia="Calibri" w:hAnsi="Palatino Linotype" w:cs="Arial"/>
          <w:lang w:val="es-ES"/>
        </w:rPr>
        <w:t>Así las cosas,</w:t>
      </w:r>
      <w:r w:rsidR="00A07582" w:rsidRPr="004D3E78">
        <w:rPr>
          <w:rFonts w:ascii="Palatino Linotype" w:eastAsia="Calibri" w:hAnsi="Palatino Linotype" w:cs="Arial"/>
          <w:lang w:val="es-ES"/>
        </w:rPr>
        <w:t xml:space="preserve"> no pasa desapercibido que el</w:t>
      </w:r>
      <w:r w:rsidRPr="004D3E78">
        <w:rPr>
          <w:rFonts w:ascii="Palatino Linotype" w:eastAsia="Calibri" w:hAnsi="Palatino Linotype" w:cs="Arial"/>
          <w:lang w:val="es-ES"/>
        </w:rPr>
        <w:t xml:space="preserve"> particular requiere</w:t>
      </w:r>
      <w:r w:rsidR="00A07582" w:rsidRPr="004D3E78">
        <w:rPr>
          <w:rFonts w:ascii="Palatino Linotype" w:eastAsia="Calibri" w:hAnsi="Palatino Linotype" w:cs="Arial"/>
          <w:lang w:val="es-ES"/>
        </w:rPr>
        <w:t xml:space="preserve"> conocer la experiencia con la que cuenta el Titular de la Unidad de Transparencia, en ese sentido es necesario precisar que es menester de los sujetos obligados darle a las solicitudes de información una expresión documental.  </w:t>
      </w:r>
    </w:p>
    <w:p w:rsidR="00A07582" w:rsidRPr="004D3E78" w:rsidRDefault="00A07582" w:rsidP="004D3E78">
      <w:pPr>
        <w:pStyle w:val="Prrafodelista"/>
        <w:spacing w:before="240" w:after="240" w:line="360" w:lineRule="auto"/>
        <w:ind w:left="0"/>
        <w:jc w:val="both"/>
        <w:rPr>
          <w:rFonts w:ascii="Palatino Linotype" w:eastAsia="Calibri" w:hAnsi="Palatino Linotype" w:cs="Arial"/>
          <w:lang w:val="es-ES"/>
        </w:rPr>
      </w:pPr>
    </w:p>
    <w:p w:rsidR="00A07582" w:rsidRPr="004D3E78" w:rsidRDefault="00A07582" w:rsidP="004D3E78">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4D3E78">
        <w:rPr>
          <w:rFonts w:ascii="Palatino Linotype" w:eastAsia="Calibri" w:hAnsi="Palatino Linotype" w:cs="Arial"/>
          <w:lang w:val="es-ES"/>
        </w:rPr>
        <w:t>Robustece lo anterior el criterio emitido por el anterior IFAI, ahora INAI que establece lo siguiente:</w:t>
      </w:r>
    </w:p>
    <w:p w:rsidR="00A07582" w:rsidRPr="004D3E78" w:rsidRDefault="00A07582" w:rsidP="004D3E78">
      <w:pPr>
        <w:spacing w:before="100" w:beforeAutospacing="1" w:after="100" w:afterAutospacing="1" w:line="360" w:lineRule="auto"/>
        <w:ind w:left="851" w:right="851"/>
        <w:jc w:val="both"/>
        <w:rPr>
          <w:rFonts w:ascii="Palatino Linotype" w:eastAsia="Calibri" w:hAnsi="Palatino Linotype" w:cs="Arial"/>
          <w:i/>
          <w:lang w:val="es-MX"/>
        </w:rPr>
      </w:pPr>
      <w:r w:rsidRPr="004D3E78">
        <w:rPr>
          <w:rFonts w:ascii="Palatino Linotype" w:eastAsia="Calibri" w:hAnsi="Palatino Linotype" w:cs="Arial"/>
          <w:b/>
          <w:i/>
          <w:lang w:val="es-MX"/>
        </w:rPr>
        <w:t xml:space="preserve">Cuando en una solicitud de información no se identifique un documento en específico, si ésta tiene una expresión documental, el sujeto obligado deberá entregar al particular el documento en específico. </w:t>
      </w:r>
      <w:r w:rsidRPr="004D3E78">
        <w:rPr>
          <w:rFonts w:ascii="Palatino Linotype" w:eastAsia="Calibri" w:hAnsi="Palatino Linotype" w:cs="Arial"/>
          <w:i/>
          <w:lang w:val="es-MX"/>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234EBB" w:rsidRPr="004D3E78" w:rsidRDefault="00A07582" w:rsidP="004D3E7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lang w:val="es-ES"/>
        </w:rPr>
      </w:pPr>
      <w:r w:rsidRPr="004D3E78">
        <w:rPr>
          <w:rFonts w:ascii="Palatino Linotype" w:eastAsia="Calibri" w:hAnsi="Palatino Linotype" w:cs="Arial"/>
          <w:lang w:val="es-ES"/>
        </w:rPr>
        <w:t xml:space="preserve">Así de manera enunciativa y no limitativa </w:t>
      </w:r>
      <w:r w:rsidR="00234EBB" w:rsidRPr="004D3E78">
        <w:rPr>
          <w:rFonts w:ascii="Palatino Linotype" w:eastAsia="Calibri" w:hAnsi="Palatino Linotype" w:cs="Arial"/>
          <w:lang w:val="es-ES"/>
        </w:rPr>
        <w:t xml:space="preserve">el </w:t>
      </w:r>
      <w:r w:rsidR="00234EBB" w:rsidRPr="004D3E78">
        <w:rPr>
          <w:rFonts w:ascii="Palatino Linotype" w:eastAsia="Calibri" w:hAnsi="Palatino Linotype" w:cs="Arial"/>
          <w:i/>
          <w:lang w:val="es-ES"/>
        </w:rPr>
        <w:t>currículum vítae</w:t>
      </w:r>
      <w:r w:rsidR="00234EBB" w:rsidRPr="004D3E78">
        <w:rPr>
          <w:rFonts w:ascii="Palatino Linotype" w:eastAsia="Calibri" w:hAnsi="Palatino Linotype" w:cs="Arial"/>
          <w:lang w:val="es-ES"/>
        </w:rPr>
        <w:t xml:space="preserve"> d</w:t>
      </w:r>
      <w:r w:rsidRPr="004D3E78">
        <w:rPr>
          <w:rFonts w:ascii="Palatino Linotype" w:eastAsia="Calibri" w:hAnsi="Palatino Linotype" w:cs="Arial"/>
          <w:lang w:val="es-ES"/>
        </w:rPr>
        <w:t>efinido por</w:t>
      </w:r>
      <w:r w:rsidR="00234EBB" w:rsidRPr="004D3E78">
        <w:rPr>
          <w:rFonts w:ascii="Palatino Linotype" w:eastAsia="Calibri" w:hAnsi="Palatino Linotype" w:cs="Arial"/>
          <w:lang w:val="es-ES"/>
        </w:rPr>
        <w:t xml:space="preserve"> la  Real Academia de la Lengua Española</w:t>
      </w:r>
      <w:r w:rsidRPr="004D3E78">
        <w:rPr>
          <w:rFonts w:ascii="Palatino Linotype" w:eastAsia="Calibri" w:hAnsi="Palatino Linotype" w:cs="Arial"/>
          <w:lang w:val="es-ES"/>
        </w:rPr>
        <w:t xml:space="preserve"> como </w:t>
      </w:r>
      <w:r w:rsidR="00EB091D" w:rsidRPr="004D3E78">
        <w:rPr>
          <w:rFonts w:ascii="Palatino Linotype" w:eastAsia="Calibri" w:hAnsi="Palatino Linotype" w:cs="Arial"/>
          <w:b/>
          <w:bCs/>
          <w:i/>
        </w:rPr>
        <w:t>“</w:t>
      </w:r>
      <w:r w:rsidR="00EB091D" w:rsidRPr="004D3E78">
        <w:rPr>
          <w:rFonts w:ascii="Palatino Linotype" w:eastAsia="Calibri" w:hAnsi="Palatino Linotype" w:cs="Arial"/>
          <w:i/>
        </w:rPr>
        <w:t>‘carrera</w:t>
      </w:r>
      <w:r w:rsidR="00234EBB" w:rsidRPr="004D3E78">
        <w:rPr>
          <w:rFonts w:ascii="Palatino Linotype" w:eastAsia="Calibri" w:hAnsi="Palatino Linotype" w:cs="Arial"/>
          <w:i/>
        </w:rPr>
        <w:t xml:space="preserve"> de la vida’. Se usa como locución nominal masculina para designar la relación de los datos personales, formación académica, actividad laboral y méritos de una persona.”</w:t>
      </w:r>
      <w:r w:rsidRPr="004D3E78">
        <w:rPr>
          <w:rFonts w:ascii="Palatino Linotype" w:eastAsia="Calibri" w:hAnsi="Palatino Linotype" w:cs="Arial"/>
        </w:rPr>
        <w:t xml:space="preserve">,  así las cosas, </w:t>
      </w:r>
      <w:r w:rsidR="00234EBB" w:rsidRPr="004D3E78">
        <w:rPr>
          <w:rFonts w:ascii="Palatino Linotype" w:eastAsia="Calibri" w:hAnsi="Palatino Linotype" w:cs="Arial"/>
          <w:lang w:val="es-ES"/>
        </w:rPr>
        <w:t>tanto la solicitud de empleo como el currículum vítae contienen, información relacionada con su trayectoria académica, profesional, laboral, así como todos aquellos que acrediten su capacidad, habilidades o pericia para ocupar el cargo público o desempeñar la función que se le encomiende.</w:t>
      </w:r>
    </w:p>
    <w:p w:rsidR="00234EBB" w:rsidRPr="004D3E78" w:rsidRDefault="00234EBB" w:rsidP="004D3E78">
      <w:pPr>
        <w:pStyle w:val="Prrafodelista"/>
        <w:spacing w:line="360" w:lineRule="auto"/>
        <w:rPr>
          <w:rFonts w:ascii="Palatino Linotype" w:eastAsia="Calibri" w:hAnsi="Palatino Linotype" w:cs="Arial"/>
          <w:lang w:val="es-ES"/>
        </w:rPr>
      </w:pPr>
    </w:p>
    <w:p w:rsidR="00234EBB" w:rsidRPr="004D3E78" w:rsidRDefault="00234EBB" w:rsidP="004D3E7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lang w:val="es-ES"/>
        </w:rPr>
      </w:pPr>
      <w:r w:rsidRPr="004D3E78">
        <w:rPr>
          <w:rFonts w:ascii="Palatino Linotype" w:eastAsia="Calibri" w:hAnsi="Palatino Linotype" w:cs="Arial"/>
          <w:lang w:val="es-ES"/>
        </w:rPr>
        <w:t>En este mismo sentido, 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234EBB" w:rsidRPr="004D3E78" w:rsidRDefault="00234EBB" w:rsidP="002C46E2">
      <w:pPr>
        <w:spacing w:before="240" w:after="240" w:line="360" w:lineRule="auto"/>
        <w:ind w:left="567" w:right="616"/>
        <w:jc w:val="both"/>
        <w:rPr>
          <w:rFonts w:ascii="Palatino Linotype" w:eastAsia="Calibri" w:hAnsi="Palatino Linotype" w:cs="Arial"/>
          <w:i/>
          <w:lang w:val="es-ES"/>
        </w:rPr>
      </w:pPr>
      <w:r w:rsidRPr="004D3E78">
        <w:rPr>
          <w:rFonts w:ascii="Palatino Linotype" w:eastAsia="Calibri" w:hAnsi="Palatino Linotype" w:cs="Arial"/>
          <w:i/>
          <w:lang w:val="es-ES"/>
        </w:rPr>
        <w:t>“</w:t>
      </w:r>
      <w:r w:rsidRPr="004D3E78">
        <w:rPr>
          <w:rFonts w:ascii="Palatino Linotype" w:eastAsia="Calibri" w:hAnsi="Palatino Linotype" w:cs="Arial"/>
          <w:b/>
          <w:i/>
          <w:lang w:val="es-ES"/>
        </w:rPr>
        <w:t xml:space="preserve">Curriculum Vitae de servidores públicos. Es obligación de los sujetos obligados otorgar acceso a versiones públicas de los mismos ante una solicitud de acceso. </w:t>
      </w:r>
      <w:r w:rsidRPr="004D3E78">
        <w:rPr>
          <w:rFonts w:ascii="Palatino Linotype" w:eastAsia="Calibri" w:hAnsi="Palatino Linotype" w:cs="Arial"/>
          <w:i/>
          <w:lang w:val="es-ES"/>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w:t>
      </w:r>
      <w:r w:rsidR="002C46E2">
        <w:rPr>
          <w:rFonts w:ascii="Palatino Linotype" w:eastAsia="Calibri" w:hAnsi="Palatino Linotype" w:cs="Arial"/>
          <w:i/>
          <w:lang w:val="es-ES"/>
        </w:rPr>
        <w:t xml:space="preserve"> para ocupar el cargo público.”</w:t>
      </w:r>
    </w:p>
    <w:p w:rsidR="00234EBB" w:rsidRPr="004D3E78" w:rsidRDefault="00234EBB" w:rsidP="004D3E78">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4D3E78">
        <w:rPr>
          <w:rFonts w:ascii="Palatino Linotype" w:eastAsia="Calibri" w:hAnsi="Palatino Linotype" w:cs="Arial"/>
          <w:lang w:val="es-ES"/>
        </w:rPr>
        <w:t xml:space="preserve">En relación con lo anterior también es importante mencionar que es una obligación de transparencia común para el Sujeto Obligado poner a disposición del público en su portal de Información </w:t>
      </w:r>
      <w:r w:rsidR="00EB091D" w:rsidRPr="004D3E78">
        <w:rPr>
          <w:rFonts w:ascii="Palatino Linotype" w:eastAsia="Calibri" w:hAnsi="Palatino Linotype" w:cs="Arial"/>
          <w:lang w:val="es-ES"/>
        </w:rPr>
        <w:t>Pública</w:t>
      </w:r>
      <w:r w:rsidRPr="004D3E78">
        <w:rPr>
          <w:rFonts w:ascii="Palatino Linotype" w:eastAsia="Calibri" w:hAnsi="Palatino Linotype" w:cs="Arial"/>
          <w:lang w:val="es-ES"/>
        </w:rPr>
        <w:t xml:space="preserve"> de Oficio Mexiquense (IPOMEX)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rsidR="00234EBB" w:rsidRPr="004D3E78" w:rsidRDefault="00234EBB" w:rsidP="004D3E78">
      <w:pPr>
        <w:spacing w:before="100" w:beforeAutospacing="1" w:after="100" w:afterAutospacing="1" w:line="360" w:lineRule="auto"/>
        <w:ind w:left="567" w:right="616"/>
        <w:jc w:val="both"/>
        <w:rPr>
          <w:rFonts w:ascii="Palatino Linotype" w:eastAsia="Calibri" w:hAnsi="Palatino Linotype" w:cs="Arial"/>
          <w:i/>
          <w:lang w:val="es-MX"/>
        </w:rPr>
      </w:pPr>
      <w:r w:rsidRPr="004D3E78">
        <w:rPr>
          <w:rFonts w:ascii="Palatino Linotype" w:eastAsia="Calibri" w:hAnsi="Palatino Linotype" w:cs="Arial"/>
          <w:b/>
          <w:bCs/>
          <w:i/>
          <w:lang w:val="es-MX"/>
        </w:rPr>
        <w:t xml:space="preserve">“Artículo 92. </w:t>
      </w:r>
      <w:r w:rsidRPr="004D3E78">
        <w:rPr>
          <w:rFonts w:ascii="Palatino Linotype" w:eastAsia="Calibri" w:hAnsi="Palatino Linotype" w:cs="Arial"/>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34EBB" w:rsidRPr="004D3E78" w:rsidRDefault="00234EBB" w:rsidP="004D3E78">
      <w:pPr>
        <w:spacing w:before="100" w:beforeAutospacing="1" w:after="100" w:afterAutospacing="1" w:line="360" w:lineRule="auto"/>
        <w:ind w:left="567" w:right="616"/>
        <w:jc w:val="both"/>
        <w:rPr>
          <w:rFonts w:ascii="Palatino Linotype" w:eastAsia="Calibri" w:hAnsi="Palatino Linotype" w:cs="Arial"/>
          <w:i/>
          <w:lang w:val="es-MX"/>
        </w:rPr>
      </w:pPr>
      <w:r w:rsidRPr="004D3E78">
        <w:rPr>
          <w:rFonts w:ascii="Palatino Linotype" w:eastAsia="Calibri" w:hAnsi="Palatino Linotype" w:cs="Arial"/>
          <w:i/>
          <w:lang w:val="es-MX"/>
        </w:rPr>
        <w:t>(…)</w:t>
      </w:r>
    </w:p>
    <w:p w:rsidR="00234EBB" w:rsidRPr="004D3E78" w:rsidRDefault="00234EBB" w:rsidP="004D3E78">
      <w:pPr>
        <w:spacing w:before="100" w:beforeAutospacing="1" w:after="100" w:afterAutospacing="1" w:line="360" w:lineRule="auto"/>
        <w:ind w:left="567" w:right="616"/>
        <w:jc w:val="both"/>
        <w:rPr>
          <w:rFonts w:ascii="Palatino Linotype" w:eastAsia="Calibri" w:hAnsi="Palatino Linotype" w:cs="Arial"/>
          <w:i/>
          <w:lang w:val="es-MX"/>
        </w:rPr>
      </w:pPr>
      <w:r w:rsidRPr="004D3E78">
        <w:rPr>
          <w:rFonts w:ascii="Palatino Linotype" w:eastAsia="Calibri" w:hAnsi="Palatino Linotype" w:cs="Arial"/>
          <w:b/>
          <w:bCs/>
          <w:i/>
          <w:lang w:val="es-MX"/>
        </w:rPr>
        <w:t xml:space="preserve">XXI. </w:t>
      </w:r>
      <w:r w:rsidRPr="004D3E78">
        <w:rPr>
          <w:rFonts w:ascii="Palatino Linotype" w:eastAsia="Calibri" w:hAnsi="Palatino Linotype" w:cs="Arial"/>
          <w:i/>
          <w:lang w:val="es-MX"/>
        </w:rPr>
        <w:t>La información curricular, desde el nivel de jefe de departamento o equivalente, hasta el titular del sujeto obligado, así como, en su caso, las sanciones administrativas de que haya sido objeto; (…)”</w:t>
      </w:r>
    </w:p>
    <w:p w:rsidR="0044384C" w:rsidRPr="004D3E78" w:rsidRDefault="00A07582" w:rsidP="004D3E78">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b/>
          <w:lang w:val="es-ES" w:eastAsia="es-ES_tradnl"/>
        </w:rPr>
      </w:pPr>
      <w:r w:rsidRPr="004D3E78">
        <w:rPr>
          <w:rFonts w:ascii="Palatino Linotype" w:eastAsia="Calibri" w:hAnsi="Palatino Linotype" w:cs="Arial"/>
          <w:lang w:val="es-MX"/>
        </w:rPr>
        <w:t>Tratado todo lo anterior</w:t>
      </w:r>
      <w:r w:rsidR="00234EBB" w:rsidRPr="004D3E78">
        <w:rPr>
          <w:rFonts w:ascii="Palatino Linotype" w:eastAsia="Calibri" w:hAnsi="Palatino Linotype" w:cs="Arial"/>
          <w:lang w:val="es-MX"/>
        </w:rPr>
        <w:t>, y que en términos del artículo 13 y 181 de la Ley de Transparencia y Acceso a la Información Pública del Estado de México y Municipios, aplica la suplencia de la deficiencia de la queja, para subsanar y atender de manera puntual el requerimiento de la parte recurrente y satisfacer plenamente el derecho de acceso a la información pública, por lo que es dable ordenar</w:t>
      </w:r>
      <w:r w:rsidRPr="004D3E78">
        <w:rPr>
          <w:rFonts w:ascii="Palatino Linotype" w:eastAsia="Calibri" w:hAnsi="Palatino Linotype" w:cs="Arial"/>
          <w:lang w:val="es-MX"/>
        </w:rPr>
        <w:t xml:space="preserve"> g)</w:t>
      </w:r>
      <w:r w:rsidR="00234EBB" w:rsidRPr="004D3E78">
        <w:rPr>
          <w:rFonts w:ascii="Palatino Linotype" w:eastAsia="Calibri" w:hAnsi="Palatino Linotype" w:cs="Arial"/>
          <w:lang w:val="es-MX"/>
        </w:rPr>
        <w:t xml:space="preserve"> el curriculum vitae, </w:t>
      </w:r>
      <w:r w:rsidRPr="004D3E78">
        <w:rPr>
          <w:rFonts w:ascii="Palatino Linotype" w:eastAsia="Calibri" w:hAnsi="Palatino Linotype" w:cs="Arial"/>
          <w:lang w:val="es-MX"/>
        </w:rPr>
        <w:t>s</w:t>
      </w:r>
      <w:r w:rsidR="00234EBB" w:rsidRPr="004D3E78">
        <w:rPr>
          <w:rFonts w:ascii="Palatino Linotype" w:eastAsia="Calibri" w:hAnsi="Palatino Linotype" w:cs="Arial"/>
          <w:lang w:val="es-MX"/>
        </w:rPr>
        <w:t>olicitud de empleo o documento análogo</w:t>
      </w:r>
      <w:r w:rsidRPr="004D3E78">
        <w:rPr>
          <w:rFonts w:ascii="Palatino Linotype" w:eastAsia="Calibri" w:hAnsi="Palatino Linotype" w:cs="Arial"/>
          <w:lang w:val="es-MX"/>
        </w:rPr>
        <w:t xml:space="preserve"> del Titular de la Unidad de Transparencia del Sujeto Obligado</w:t>
      </w:r>
      <w:r w:rsidR="0044384C" w:rsidRPr="004D3E78">
        <w:rPr>
          <w:rFonts w:ascii="Palatino Linotype" w:eastAsia="Calibri" w:hAnsi="Palatino Linotype" w:cs="Arial"/>
          <w:lang w:val="es-MX"/>
        </w:rPr>
        <w:t xml:space="preserve">, </w:t>
      </w:r>
      <w:r w:rsidRPr="004D3E78">
        <w:rPr>
          <w:rFonts w:ascii="Palatino Linotype" w:eastAsia="Calibri" w:hAnsi="Palatino Linotype" w:cs="Arial"/>
          <w:lang w:val="es-MX"/>
        </w:rPr>
        <w:t xml:space="preserve">en versión pública de ser procedente. </w:t>
      </w:r>
    </w:p>
    <w:p w:rsidR="0044384C" w:rsidRPr="004D3E78" w:rsidRDefault="0044384C" w:rsidP="004D3E78">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b/>
          <w:lang w:val="es-ES" w:eastAsia="es-ES_tradnl"/>
        </w:rPr>
      </w:pPr>
    </w:p>
    <w:p w:rsidR="00667153" w:rsidRPr="004D3E78" w:rsidRDefault="000F5489" w:rsidP="004D3E78">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b/>
          <w:lang w:val="es-ES" w:eastAsia="es-ES_tradnl"/>
        </w:rPr>
      </w:pPr>
      <w:r w:rsidRPr="004D3E78">
        <w:rPr>
          <w:rFonts w:ascii="Palatino Linotype" w:eastAsia="MS Mincho" w:hAnsi="Palatino Linotype" w:cs="Arial"/>
          <w:lang w:val="es-MX"/>
        </w:rPr>
        <w:t xml:space="preserve">Así las cosas por cuanto hace </w:t>
      </w:r>
      <w:r w:rsidR="0044384C" w:rsidRPr="004D3E78">
        <w:rPr>
          <w:rFonts w:ascii="Palatino Linotype" w:eastAsia="MS Mincho" w:hAnsi="Palatino Linotype" w:cs="Arial"/>
          <w:lang w:val="es-MX"/>
        </w:rPr>
        <w:t xml:space="preserve">al punto 22 del multireferido cuadro de análisis el  particular requirió acceso a </w:t>
      </w:r>
      <w:r w:rsidR="0044384C" w:rsidRPr="004D3E78">
        <w:rPr>
          <w:rFonts w:ascii="Palatino Linotype" w:eastAsia="MS Mincho" w:hAnsi="Palatino Linotype" w:cs="Arial"/>
          <w:i/>
          <w:lang w:val="es-MX"/>
        </w:rPr>
        <w:t xml:space="preserve">“las acciones realizadas o programadas para promover la generación, documentación y publicación de la información en formatos abiertos y accesibles. También especifique cuáles son las características de los formatos abiertos y accesibles”, </w:t>
      </w:r>
      <w:r w:rsidR="0044384C" w:rsidRPr="004D3E78">
        <w:rPr>
          <w:rFonts w:ascii="Palatino Linotype" w:eastAsia="MS Mincho" w:hAnsi="Palatino Linotype" w:cs="Arial"/>
          <w:lang w:val="es-MX"/>
        </w:rPr>
        <w:t xml:space="preserve">a lo cual el </w:t>
      </w:r>
      <w:r w:rsidR="0044384C" w:rsidRPr="004D3E78">
        <w:rPr>
          <w:rFonts w:ascii="Palatino Linotype" w:eastAsia="MS Mincho" w:hAnsi="Palatino Linotype" w:cs="Arial"/>
          <w:b/>
          <w:lang w:val="es-MX"/>
        </w:rPr>
        <w:t xml:space="preserve">SUJETO OBLIGADO </w:t>
      </w:r>
      <w:r w:rsidR="0044384C" w:rsidRPr="004D3E78">
        <w:rPr>
          <w:rFonts w:ascii="Palatino Linotype" w:eastAsia="MS Mincho" w:hAnsi="Palatino Linotype" w:cs="Arial"/>
          <w:lang w:val="es-MX"/>
        </w:rPr>
        <w:t>refirió como acción lo siguiente “</w:t>
      </w:r>
      <w:bookmarkStart w:id="26" w:name="_Toc454968928"/>
      <w:bookmarkStart w:id="27" w:name="_Toc455743517"/>
      <w:bookmarkStart w:id="28" w:name="_Toc458016386"/>
      <w:bookmarkStart w:id="29" w:name="_Toc461555893"/>
      <w:bookmarkStart w:id="30" w:name="_Toc462307690"/>
      <w:bookmarkStart w:id="31" w:name="_Toc475005143"/>
      <w:bookmarkStart w:id="32" w:name="_Toc499659080"/>
      <w:r w:rsidR="0044384C" w:rsidRPr="004D3E78">
        <w:rPr>
          <w:rFonts w:ascii="Palatino Linotype" w:eastAsia="MS Mincho" w:hAnsi="Palatino Linotype" w:cs="Arial"/>
          <w:i/>
          <w:lang w:val="es-MX"/>
        </w:rPr>
        <w:t>i</w:t>
      </w:r>
      <w:r w:rsidR="0044384C" w:rsidRPr="004D3E78">
        <w:rPr>
          <w:rFonts w:ascii="Palatino Linotype" w:eastAsia="MS Mincho" w:hAnsi="Palatino Linotype" w:cs="Times New Roman"/>
          <w:i/>
          <w:lang w:val="es-ES"/>
        </w:rPr>
        <w:t xml:space="preserve">incluir en la página oficial del Ayuntamiento la liga correspondiente para INFOEM que tiene los enlaces electrónicos para los sistemas de solicitud de información en materia de transparencia. Dichos formatos los encuentra </w:t>
      </w:r>
      <w:hyperlink r:id="rId38" w:history="1">
        <w:r w:rsidR="0044384C" w:rsidRPr="004D3E78">
          <w:rPr>
            <w:rStyle w:val="Hipervnculo"/>
            <w:rFonts w:ascii="Palatino Linotype" w:eastAsia="MS Mincho" w:hAnsi="Palatino Linotype" w:cs="Times New Roman"/>
            <w:i/>
          </w:rPr>
          <w:t>https://www.infoem.org.mx/src/htm/formatoSolicitudes.html</w:t>
        </w:r>
      </w:hyperlink>
      <w:r w:rsidR="0044384C" w:rsidRPr="004D3E78">
        <w:rPr>
          <w:rFonts w:ascii="Palatino Linotype" w:eastAsia="MS Mincho" w:hAnsi="Palatino Linotype" w:cs="Times New Roman"/>
          <w:i/>
        </w:rPr>
        <w:t>”.</w:t>
      </w:r>
      <w:r w:rsidR="0044384C" w:rsidRPr="004D3E78">
        <w:rPr>
          <w:rFonts w:ascii="Palatino Linotype" w:eastAsia="MS Mincho" w:hAnsi="Palatino Linotype" w:cs="Times New Roman"/>
        </w:rPr>
        <w:t xml:space="preserve"> </w:t>
      </w:r>
    </w:p>
    <w:p w:rsidR="0044384C" w:rsidRPr="004D3E78" w:rsidRDefault="0044384C" w:rsidP="004D3E78">
      <w:pPr>
        <w:pStyle w:val="Prrafodelista"/>
        <w:spacing w:line="360" w:lineRule="auto"/>
        <w:rPr>
          <w:rFonts w:ascii="Palatino Linotype" w:eastAsia="MS Mincho" w:hAnsi="Palatino Linotype" w:cs="Times New Roman"/>
          <w:b/>
          <w:lang w:val="es-ES" w:eastAsia="es-ES_tradnl"/>
        </w:rPr>
      </w:pPr>
    </w:p>
    <w:p w:rsidR="00985924" w:rsidRPr="004D3E78" w:rsidRDefault="0044384C" w:rsidP="004D3E78">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b/>
          <w:lang w:val="es-ES" w:eastAsia="es-ES_tradnl"/>
        </w:rPr>
      </w:pPr>
      <w:r w:rsidRPr="004D3E78">
        <w:rPr>
          <w:rFonts w:ascii="Palatino Linotype" w:eastAsia="MS Mincho" w:hAnsi="Palatino Linotype" w:cs="Times New Roman"/>
          <w:lang w:val="es-ES" w:eastAsia="es-ES_tradnl"/>
        </w:rPr>
        <w:t xml:space="preserve">De lo anterior resulta oportuno señalar que la manifestación realizada por el </w:t>
      </w:r>
      <w:r w:rsidR="00985924" w:rsidRPr="004D3E78">
        <w:rPr>
          <w:rFonts w:ascii="Palatino Linotype" w:eastAsia="MS Mincho" w:hAnsi="Palatino Linotype" w:cs="Times New Roman"/>
          <w:b/>
          <w:lang w:val="es-ES" w:eastAsia="es-ES_tradnl"/>
        </w:rPr>
        <w:t>SUJETO OBLIGADO</w:t>
      </w:r>
      <w:r w:rsidR="00985924" w:rsidRPr="004D3E78">
        <w:rPr>
          <w:rFonts w:ascii="Palatino Linotype" w:eastAsia="MS Mincho" w:hAnsi="Palatino Linotype" w:cs="Times New Roman"/>
          <w:lang w:val="es-ES" w:eastAsia="es-ES_tradnl"/>
        </w:rPr>
        <w:t xml:space="preserve"> no atiende lo peticionado por el particular, toda vez que no especificó las características de los formatos en datos abiertos y accesibles, así como que no refirió ninguna acción encaminada a la promoción de la generación,  documentación y publicación de la información en datos abiertos, en ese sentido resulta dable traer a contexto la Ley de Transparencia y Acceso a la Información Pública del Estado de México y Municipios que en su artículo 3 fracci</w:t>
      </w:r>
      <w:r w:rsidR="003B4C15" w:rsidRPr="004D3E78">
        <w:rPr>
          <w:rFonts w:ascii="Palatino Linotype" w:eastAsia="MS Mincho" w:hAnsi="Palatino Linotype" w:cs="Times New Roman"/>
          <w:lang w:val="es-ES" w:eastAsia="es-ES_tradnl"/>
        </w:rPr>
        <w:t>ones VIII:</w:t>
      </w:r>
      <w:r w:rsidR="003B4C15" w:rsidRPr="004D3E78">
        <w:rPr>
          <w:rFonts w:ascii="Palatino Linotype" w:eastAsia="MS Mincho" w:hAnsi="Palatino Linotype" w:cs="Times New Roman"/>
          <w:b/>
          <w:lang w:val="es-ES" w:eastAsia="es-ES_tradnl"/>
        </w:rPr>
        <w:t xml:space="preserve"> </w:t>
      </w:r>
    </w:p>
    <w:p w:rsidR="003B4C15" w:rsidRPr="004D3E78" w:rsidRDefault="003B4C15" w:rsidP="004D3E78">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b/>
          <w:lang w:val="es-ES" w:eastAsia="es-ES_tradnl"/>
        </w:rPr>
      </w:pPr>
    </w:p>
    <w:p w:rsidR="00985924" w:rsidRPr="004D3E78" w:rsidRDefault="00985924"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“Artículo 3.</w:t>
      </w:r>
      <w:r w:rsidRPr="004D3E78">
        <w:rPr>
          <w:rFonts w:ascii="Palatino Linotype" w:eastAsia="MS Mincho" w:hAnsi="Palatino Linotype" w:cs="Times New Roman"/>
          <w:i/>
          <w:lang w:eastAsia="es-ES_tradnl"/>
        </w:rPr>
        <w:t xml:space="preserve"> Para los efectos de la presente Ley se entenderá por:</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b/>
          <w:i/>
          <w:lang w:eastAsia="es-ES_tradnl"/>
        </w:rPr>
      </w:pPr>
      <w:r w:rsidRPr="004D3E78">
        <w:rPr>
          <w:rFonts w:ascii="Palatino Linotype" w:eastAsia="MS Mincho" w:hAnsi="Palatino Linotype" w:cs="Times New Roman"/>
          <w:b/>
          <w:i/>
          <w:lang w:eastAsia="es-ES_tradnl"/>
        </w:rPr>
        <w:t>VIII. Datos abiertos: Los datos digitales de carácter público que son accesibles en línea que pueden ser usados, reutilizados y redistribuidos por cualquier interesado y que tienen las siguientes características:</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 xml:space="preserve"> a) Accesibles:</w:t>
      </w:r>
      <w:r w:rsidRPr="004D3E78">
        <w:rPr>
          <w:rFonts w:ascii="Palatino Linotype" w:eastAsia="MS Mincho" w:hAnsi="Palatino Linotype" w:cs="Times New Roman"/>
          <w:i/>
          <w:lang w:eastAsia="es-ES_tradnl"/>
        </w:rPr>
        <w:t xml:space="preserve"> Los datos están disponibles para la gama más amplia de usuarios, para cualquier propósito; </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b) Integrales:</w:t>
      </w:r>
      <w:r w:rsidRPr="004D3E78">
        <w:rPr>
          <w:rFonts w:ascii="Palatino Linotype" w:eastAsia="MS Mincho" w:hAnsi="Palatino Linotype" w:cs="Times New Roman"/>
          <w:i/>
          <w:lang w:eastAsia="es-ES_tradnl"/>
        </w:rPr>
        <w:t xml:space="preserve"> Contienen el tema que describen a detalle y con los metadatos necesarios; </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c) Gratuitos:</w:t>
      </w:r>
      <w:r w:rsidRPr="004D3E78">
        <w:rPr>
          <w:rFonts w:ascii="Palatino Linotype" w:eastAsia="MS Mincho" w:hAnsi="Palatino Linotype" w:cs="Times New Roman"/>
          <w:i/>
          <w:lang w:eastAsia="es-ES_tradnl"/>
        </w:rPr>
        <w:t xml:space="preserve"> Se obtienen sin entregar a cambio contraprestación alguna;</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i/>
          <w:lang w:eastAsia="es-ES_tradnl"/>
        </w:rPr>
        <w:t xml:space="preserve"> d) No discriminatorios: Los datos están disponibles para cualquier persona, sin necesidad;</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 xml:space="preserve"> e) Oportunos:</w:t>
      </w:r>
      <w:r w:rsidRPr="004D3E78">
        <w:rPr>
          <w:rFonts w:ascii="Palatino Linotype" w:eastAsia="MS Mincho" w:hAnsi="Palatino Linotype" w:cs="Times New Roman"/>
          <w:i/>
          <w:lang w:eastAsia="es-ES_tradnl"/>
        </w:rPr>
        <w:t xml:space="preserve"> Son actualizados, periódicamente, conforme se generen; </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f) Permanentes:</w:t>
      </w:r>
      <w:r w:rsidRPr="004D3E78">
        <w:rPr>
          <w:rFonts w:ascii="Palatino Linotype" w:eastAsia="MS Mincho" w:hAnsi="Palatino Linotype" w:cs="Times New Roman"/>
          <w:i/>
          <w:lang w:eastAsia="es-ES_tradnl"/>
        </w:rPr>
        <w:t xml:space="preserve"> Se conservan en el tiempo, para lo cual, las versiones históricas relevantes para uso público se mantendrán disponibles con identificadores adecuados al efecto; </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g) Primarios:</w:t>
      </w:r>
      <w:r w:rsidRPr="004D3E78">
        <w:rPr>
          <w:rFonts w:ascii="Palatino Linotype" w:eastAsia="MS Mincho" w:hAnsi="Palatino Linotype" w:cs="Times New Roman"/>
          <w:i/>
          <w:lang w:eastAsia="es-ES_tradnl"/>
        </w:rPr>
        <w:t xml:space="preserve"> Provienen de la fuente de origen con el máximo nivel de desagregación posible;</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 xml:space="preserve"> h) Legibles por máquinas:</w:t>
      </w:r>
      <w:r w:rsidRPr="004D3E78">
        <w:rPr>
          <w:rFonts w:ascii="Palatino Linotype" w:eastAsia="MS Mincho" w:hAnsi="Palatino Linotype" w:cs="Times New Roman"/>
          <w:i/>
          <w:lang w:eastAsia="es-ES_tradnl"/>
        </w:rPr>
        <w:t xml:space="preserve"> Deberán estar estructurados, total o parcialmente, para ser procesados e interpretados por equipos electrónicos de manera automática; </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i) En formatos abiertos:</w:t>
      </w:r>
      <w:r w:rsidRPr="004D3E78">
        <w:rPr>
          <w:rFonts w:ascii="Palatino Linotype" w:eastAsia="MS Mincho" w:hAnsi="Palatino Linotype" w:cs="Times New Roman"/>
          <w:i/>
          <w:lang w:eastAsia="es-ES_tradnl"/>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rsidR="003B4C15" w:rsidRPr="004D3E78" w:rsidRDefault="003B4C15" w:rsidP="004D3E78">
      <w:pPr>
        <w:pStyle w:val="Prrafodelista"/>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4D3E78">
        <w:rPr>
          <w:rFonts w:ascii="Palatino Linotype" w:eastAsia="MS Mincho" w:hAnsi="Palatino Linotype" w:cs="Times New Roman"/>
          <w:b/>
          <w:i/>
          <w:lang w:eastAsia="es-ES_tradnl"/>
        </w:rPr>
        <w:t>j) De libre uso:</w:t>
      </w:r>
      <w:r w:rsidRPr="004D3E78">
        <w:rPr>
          <w:rFonts w:ascii="Palatino Linotype" w:eastAsia="MS Mincho" w:hAnsi="Palatino Linotype" w:cs="Times New Roman"/>
          <w:i/>
          <w:lang w:eastAsia="es-ES_tradnl"/>
        </w:rPr>
        <w:t xml:space="preserve"> Citan la fuente de origen como único requerimiento para ser utilizados libremente.</w:t>
      </w:r>
    </w:p>
    <w:p w:rsidR="003B4C15" w:rsidRPr="004D3E78" w:rsidRDefault="003B4C15" w:rsidP="004D3E78">
      <w:pPr>
        <w:pStyle w:val="Prrafodelista"/>
        <w:widowControl w:val="0"/>
        <w:autoSpaceDE w:val="0"/>
        <w:autoSpaceDN w:val="0"/>
        <w:adjustRightInd w:val="0"/>
        <w:spacing w:line="360" w:lineRule="auto"/>
        <w:rPr>
          <w:rFonts w:ascii="Palatino Linotype" w:eastAsia="MS Mincho" w:hAnsi="Palatino Linotype" w:cs="Times New Roman"/>
          <w:i/>
          <w:lang w:eastAsia="es-ES_tradnl"/>
        </w:rPr>
      </w:pPr>
      <w:r w:rsidRPr="004D3E78">
        <w:rPr>
          <w:rFonts w:ascii="Palatino Linotype" w:eastAsia="MS Mincho" w:hAnsi="Palatino Linotype" w:cs="Times New Roman"/>
          <w:i/>
          <w:lang w:eastAsia="es-ES_tradnl"/>
        </w:rPr>
        <w:t xml:space="preserve">(Énfasis añadido) </w:t>
      </w:r>
    </w:p>
    <w:p w:rsidR="003B4C15" w:rsidRPr="004D3E78" w:rsidRDefault="003B4C15" w:rsidP="004D3E78">
      <w:pPr>
        <w:pStyle w:val="Prrafodelista"/>
        <w:widowControl w:val="0"/>
        <w:autoSpaceDE w:val="0"/>
        <w:autoSpaceDN w:val="0"/>
        <w:adjustRightInd w:val="0"/>
        <w:spacing w:line="360" w:lineRule="auto"/>
        <w:rPr>
          <w:rFonts w:ascii="Palatino Linotype" w:eastAsia="MS Mincho" w:hAnsi="Palatino Linotype" w:cs="Times New Roman"/>
          <w:i/>
          <w:lang w:eastAsia="es-ES_tradnl"/>
        </w:rPr>
      </w:pPr>
    </w:p>
    <w:p w:rsidR="00985924" w:rsidRPr="004D3E78" w:rsidRDefault="003B4C15" w:rsidP="004D3E78">
      <w:pPr>
        <w:pStyle w:val="Prrafodelista"/>
        <w:numPr>
          <w:ilvl w:val="0"/>
          <w:numId w:val="2"/>
        </w:numPr>
        <w:spacing w:before="240" w:after="240" w:line="360" w:lineRule="auto"/>
        <w:ind w:left="0" w:firstLine="0"/>
        <w:jc w:val="both"/>
        <w:rPr>
          <w:rFonts w:ascii="Palatino Linotype" w:eastAsia="MS Mincho" w:hAnsi="Palatino Linotype" w:cs="Times New Roman"/>
          <w:i/>
        </w:rPr>
      </w:pPr>
      <w:r w:rsidRPr="004D3E78">
        <w:rPr>
          <w:rFonts w:ascii="Palatino Linotype" w:eastAsia="MS Mincho" w:hAnsi="Palatino Linotype" w:cs="Times New Roman"/>
        </w:rPr>
        <w:t xml:space="preserve">Definido lo anterior,  la característica principal de los datos abiertos radica en que estos puedan ser </w:t>
      </w:r>
      <w:r w:rsidRPr="004D3E78">
        <w:rPr>
          <w:rFonts w:ascii="Palatino Linotype" w:eastAsia="MS Mincho" w:hAnsi="Palatino Linotype" w:cs="Times New Roman"/>
          <w:b/>
        </w:rPr>
        <w:t xml:space="preserve">usados, reutilizados y redistribuidos </w:t>
      </w:r>
      <w:r w:rsidRPr="004D3E78">
        <w:rPr>
          <w:rFonts w:ascii="Palatino Linotype" w:eastAsia="MS Mincho" w:hAnsi="Palatino Linotype" w:cs="Times New Roman"/>
        </w:rPr>
        <w:t xml:space="preserve">por los particulares para lo cual de conformidad con la fracción XLII del artículo antes citado los Sujetos Obligados como este instituto proactivamente realicen actividades encaminadas a su generación y utilización, como a continuación se observa: </w:t>
      </w:r>
    </w:p>
    <w:p w:rsidR="003B4C15" w:rsidRPr="004D3E78" w:rsidRDefault="003B4C15" w:rsidP="004D3E78">
      <w:pPr>
        <w:spacing w:before="240" w:after="240" w:line="360" w:lineRule="auto"/>
        <w:ind w:left="567" w:right="567"/>
        <w:contextualSpacing/>
        <w:jc w:val="both"/>
        <w:rPr>
          <w:rFonts w:ascii="Palatino Linotype" w:eastAsia="MS Mincho" w:hAnsi="Palatino Linotype" w:cs="Times New Roman"/>
          <w:b/>
          <w:i/>
        </w:rPr>
      </w:pPr>
      <w:r w:rsidRPr="004D3E78">
        <w:rPr>
          <w:rFonts w:ascii="Palatino Linotype" w:eastAsia="MS Mincho" w:hAnsi="Palatino Linotype" w:cs="Times New Roman"/>
          <w:b/>
          <w:i/>
        </w:rPr>
        <w:t>XLII. Transparencia proactiva:</w:t>
      </w:r>
      <w:r w:rsidRPr="004D3E78">
        <w:rPr>
          <w:rFonts w:ascii="Palatino Linotype" w:eastAsia="MS Mincho" w:hAnsi="Palatino Linotype" w:cs="Times New Roman"/>
          <w:i/>
        </w:rPr>
        <w:t xml:space="preserve"> Conjunto de actividades e iniciativas ordenadas que van más allá de las obligaciones que marca esta Ley y, </w:t>
      </w:r>
      <w:r w:rsidRPr="004D3E78">
        <w:rPr>
          <w:rFonts w:ascii="Palatino Linotype" w:eastAsia="MS Mincho" w:hAnsi="Palatino Linotype" w:cs="Times New Roman"/>
          <w:b/>
          <w:i/>
        </w:rPr>
        <w:t xml:space="preserve">que tienen como propósito elevar en forma sostenida la publicación de información y bases de datos relevantes en formato de datos abiertos de información pública, que permitan la rendición de cuentas, promuevan la participación activa de la sociedad en la solución de problemas públicos de manera permanente y den respuesta a la demanda;” </w:t>
      </w:r>
    </w:p>
    <w:p w:rsidR="003B4C15" w:rsidRPr="004D3E78" w:rsidRDefault="003B4C15" w:rsidP="004D3E78">
      <w:pPr>
        <w:spacing w:before="240" w:after="240" w:line="360" w:lineRule="auto"/>
        <w:ind w:left="567" w:right="567"/>
        <w:contextualSpacing/>
        <w:jc w:val="both"/>
        <w:rPr>
          <w:rFonts w:ascii="Palatino Linotype" w:eastAsia="MS Mincho" w:hAnsi="Palatino Linotype" w:cs="Times New Roman"/>
          <w:i/>
        </w:rPr>
      </w:pPr>
      <w:r w:rsidRPr="004D3E78">
        <w:rPr>
          <w:rFonts w:ascii="Palatino Linotype" w:eastAsia="MS Mincho" w:hAnsi="Palatino Linotype" w:cs="Times New Roman"/>
          <w:i/>
        </w:rPr>
        <w:t xml:space="preserve">(Énfasis añadido) </w:t>
      </w:r>
    </w:p>
    <w:p w:rsidR="00985924" w:rsidRPr="004D3E78" w:rsidRDefault="000D59EA" w:rsidP="004D3E78">
      <w:pPr>
        <w:pStyle w:val="Prrafodelista"/>
        <w:numPr>
          <w:ilvl w:val="0"/>
          <w:numId w:val="2"/>
        </w:numPr>
        <w:spacing w:before="240" w:after="240" w:line="360" w:lineRule="auto"/>
        <w:ind w:left="0" w:firstLine="0"/>
        <w:jc w:val="both"/>
        <w:rPr>
          <w:rFonts w:ascii="Palatino Linotype" w:eastAsia="MS Mincho" w:hAnsi="Palatino Linotype" w:cs="Times New Roman"/>
          <w:i/>
        </w:rPr>
      </w:pPr>
      <w:r w:rsidRPr="004D3E78">
        <w:rPr>
          <w:rFonts w:ascii="Palatino Linotype" w:eastAsia="MS Mincho" w:hAnsi="Palatino Linotype" w:cs="Times New Roman"/>
        </w:rPr>
        <w:t xml:space="preserve">Robustece lo anterior el artículo 75 de la Ley de Transparencia Estatal: </w:t>
      </w:r>
    </w:p>
    <w:p w:rsidR="000D59EA" w:rsidRPr="004D3E78" w:rsidRDefault="000D59EA" w:rsidP="004D3E78">
      <w:pPr>
        <w:pStyle w:val="Prrafodelista"/>
        <w:spacing w:before="240" w:after="240" w:line="360" w:lineRule="auto"/>
        <w:ind w:left="0"/>
        <w:jc w:val="both"/>
        <w:rPr>
          <w:rFonts w:ascii="Palatino Linotype" w:eastAsia="MS Mincho" w:hAnsi="Palatino Linotype" w:cs="Times New Roman"/>
          <w:i/>
        </w:rPr>
      </w:pPr>
    </w:p>
    <w:p w:rsidR="000D59EA" w:rsidRPr="004D3E78" w:rsidRDefault="000D59EA" w:rsidP="004D3E78">
      <w:pPr>
        <w:pStyle w:val="Prrafodelista"/>
        <w:spacing w:before="240" w:after="240" w:line="360" w:lineRule="auto"/>
        <w:ind w:left="567" w:right="567"/>
        <w:jc w:val="both"/>
        <w:rPr>
          <w:rFonts w:ascii="Palatino Linotype" w:eastAsia="MS Mincho" w:hAnsi="Palatino Linotype" w:cs="Times New Roman"/>
          <w:i/>
        </w:rPr>
      </w:pPr>
      <w:r w:rsidRPr="004D3E78">
        <w:rPr>
          <w:rFonts w:ascii="Palatino Linotype" w:eastAsia="MS Mincho" w:hAnsi="Palatino Linotype" w:cs="Times New Roman"/>
          <w:b/>
          <w:i/>
        </w:rPr>
        <w:t>“Artículo 75.</w:t>
      </w:r>
      <w:r w:rsidRPr="004D3E78">
        <w:rPr>
          <w:rFonts w:ascii="Palatino Linotype" w:eastAsia="MS Mincho" w:hAnsi="Palatino Linotype" w:cs="Times New Roman"/>
          <w:i/>
        </w:rPr>
        <w:t xml:space="preserve"> </w:t>
      </w:r>
      <w:r w:rsidRPr="004D3E78">
        <w:rPr>
          <w:rFonts w:ascii="Palatino Linotype" w:eastAsia="MS Mincho" w:hAnsi="Palatino Linotype" w:cs="Times New Roman"/>
          <w:b/>
          <w:i/>
        </w:rPr>
        <w:t>Es obligación de los sujetos obligados el poner</w:t>
      </w:r>
      <w:r w:rsidRPr="004D3E78">
        <w:rPr>
          <w:rFonts w:ascii="Palatino Linotype" w:eastAsia="MS Mincho" w:hAnsi="Palatino Linotype" w:cs="Times New Roman"/>
          <w:i/>
        </w:rPr>
        <w:t xml:space="preserve"> a disposición de los particulares la información a que se refiere esta Ley a través de sus sitios de Internet y de la Plataforma Nacional.</w:t>
      </w:r>
    </w:p>
    <w:p w:rsidR="000D59EA" w:rsidRPr="004D3E78" w:rsidRDefault="000D59EA" w:rsidP="004D3E78">
      <w:pPr>
        <w:pStyle w:val="Prrafodelista"/>
        <w:spacing w:before="240" w:after="240" w:line="360" w:lineRule="auto"/>
        <w:ind w:left="567" w:right="567"/>
        <w:jc w:val="both"/>
        <w:rPr>
          <w:rFonts w:ascii="Palatino Linotype" w:eastAsia="MS Mincho" w:hAnsi="Palatino Linotype" w:cs="Times New Roman"/>
          <w:i/>
        </w:rPr>
      </w:pPr>
    </w:p>
    <w:p w:rsidR="000D59EA" w:rsidRDefault="000D59EA" w:rsidP="004D3E78">
      <w:pPr>
        <w:pStyle w:val="Prrafodelista"/>
        <w:spacing w:before="240" w:after="240" w:line="360" w:lineRule="auto"/>
        <w:ind w:left="567" w:right="567"/>
        <w:jc w:val="both"/>
        <w:rPr>
          <w:rFonts w:ascii="Palatino Linotype" w:eastAsia="MS Mincho" w:hAnsi="Palatino Linotype" w:cs="Times New Roman"/>
          <w:i/>
        </w:rPr>
      </w:pPr>
      <w:r w:rsidRPr="004D3E78">
        <w:rPr>
          <w:rFonts w:ascii="Palatino Linotype" w:eastAsia="MS Mincho" w:hAnsi="Palatino Linotype" w:cs="Times New Roman"/>
          <w:i/>
        </w:rPr>
        <w:t xml:space="preserve"> </w:t>
      </w:r>
      <w:r w:rsidRPr="004D3E78">
        <w:rPr>
          <w:rFonts w:ascii="Palatino Linotype" w:eastAsia="MS Mincho" w:hAnsi="Palatino Linotype" w:cs="Times New Roman"/>
          <w:b/>
          <w:i/>
        </w:rPr>
        <w:t>La Plataforma electrónica promoverá el uso de la información original escaneada y las versiones en datos abiertos y/o formatos editables</w:t>
      </w:r>
      <w:r w:rsidRPr="004D3E78">
        <w:rPr>
          <w:rFonts w:ascii="Palatino Linotype" w:eastAsia="MS Mincho" w:hAnsi="Palatino Linotype" w:cs="Times New Roman"/>
          <w:i/>
        </w:rPr>
        <w:t>, según corresponda, de los documentos fuente.”</w:t>
      </w:r>
    </w:p>
    <w:p w:rsidR="002C46E2" w:rsidRPr="004D3E78" w:rsidRDefault="002C46E2" w:rsidP="004D3E78">
      <w:pPr>
        <w:pStyle w:val="Prrafodelista"/>
        <w:spacing w:before="240" w:after="240" w:line="360" w:lineRule="auto"/>
        <w:ind w:left="567" w:right="567"/>
        <w:jc w:val="both"/>
        <w:rPr>
          <w:rFonts w:ascii="Palatino Linotype" w:eastAsia="MS Mincho" w:hAnsi="Palatino Linotype" w:cs="Times New Roman"/>
          <w:i/>
        </w:rPr>
      </w:pPr>
    </w:p>
    <w:p w:rsidR="00C84250" w:rsidRPr="004D3E78" w:rsidRDefault="000D59EA" w:rsidP="004D3E78">
      <w:pPr>
        <w:pStyle w:val="Prrafodelista"/>
        <w:numPr>
          <w:ilvl w:val="0"/>
          <w:numId w:val="2"/>
        </w:numPr>
        <w:spacing w:before="240" w:after="240" w:line="360" w:lineRule="auto"/>
        <w:ind w:left="0" w:firstLine="0"/>
        <w:jc w:val="both"/>
        <w:rPr>
          <w:rFonts w:ascii="Palatino Linotype" w:eastAsia="MS Mincho" w:hAnsi="Palatino Linotype" w:cs="Times New Roman"/>
          <w:i/>
        </w:rPr>
      </w:pPr>
      <w:r w:rsidRPr="004D3E78">
        <w:rPr>
          <w:rFonts w:ascii="Palatino Linotype" w:eastAsia="MS Mincho" w:hAnsi="Palatino Linotype" w:cs="Times New Roman"/>
        </w:rPr>
        <w:t xml:space="preserve">Así las cosas y si bien ya ha quedado definido que son los datos abiertos, es necesario que el </w:t>
      </w:r>
      <w:r w:rsidRPr="004D3E78">
        <w:rPr>
          <w:rFonts w:ascii="Palatino Linotype" w:eastAsia="MS Mincho" w:hAnsi="Palatino Linotype" w:cs="Times New Roman"/>
          <w:b/>
        </w:rPr>
        <w:t xml:space="preserve">SUJETO OBLIGADO </w:t>
      </w:r>
      <w:r w:rsidRPr="004D3E78">
        <w:rPr>
          <w:rFonts w:ascii="Palatino Linotype" w:eastAsia="MS Mincho" w:hAnsi="Palatino Linotype" w:cs="Times New Roman"/>
        </w:rPr>
        <w:t xml:space="preserve">refiere de forma puntual y entendible las acciones </w:t>
      </w:r>
      <w:r w:rsidRPr="004D3E78">
        <w:rPr>
          <w:rFonts w:ascii="Palatino Linotype" w:eastAsia="MS Mincho" w:hAnsi="Palatino Linotype" w:cs="Times New Roman"/>
          <w:lang w:val="es-ES"/>
        </w:rPr>
        <w:t xml:space="preserve">encaminadas a la promoción de la generación, documentación y publicación de la información en datos abiertos, así de conformidad con el criterio 28/10 ya enunciado anteriormente el </w:t>
      </w:r>
      <w:r w:rsidRPr="004D3E78">
        <w:rPr>
          <w:rFonts w:ascii="Palatino Linotype" w:eastAsia="MS Mincho" w:hAnsi="Palatino Linotype" w:cs="Times New Roman"/>
          <w:b/>
          <w:lang w:val="es-ES"/>
        </w:rPr>
        <w:t xml:space="preserve">SUJETO OBLIGADO </w:t>
      </w:r>
      <w:r w:rsidRPr="004D3E78">
        <w:rPr>
          <w:rFonts w:ascii="Palatino Linotype" w:eastAsia="MS Mincho" w:hAnsi="Palatino Linotype" w:cs="Times New Roman"/>
          <w:lang w:val="es-ES"/>
        </w:rPr>
        <w:t xml:space="preserve">deberá de dar una expresión documental a dicho requerimiento.  </w:t>
      </w:r>
    </w:p>
    <w:p w:rsidR="000D59EA" w:rsidRPr="004D3E78" w:rsidRDefault="000D59EA" w:rsidP="004D3E78">
      <w:pPr>
        <w:pStyle w:val="Prrafodelista"/>
        <w:spacing w:before="240" w:after="240" w:line="360" w:lineRule="auto"/>
        <w:ind w:left="0"/>
        <w:jc w:val="both"/>
        <w:rPr>
          <w:rFonts w:ascii="Palatino Linotype" w:eastAsia="MS Mincho" w:hAnsi="Palatino Linotype" w:cs="Times New Roman"/>
          <w:i/>
        </w:rPr>
      </w:pPr>
    </w:p>
    <w:p w:rsidR="000F5489" w:rsidRPr="004D3E78" w:rsidRDefault="000D59EA" w:rsidP="004D3E78">
      <w:pPr>
        <w:pStyle w:val="Prrafodelista"/>
        <w:numPr>
          <w:ilvl w:val="0"/>
          <w:numId w:val="2"/>
        </w:numPr>
        <w:spacing w:before="240" w:after="240" w:line="360" w:lineRule="auto"/>
        <w:ind w:left="0" w:firstLine="0"/>
        <w:jc w:val="both"/>
        <w:rPr>
          <w:rFonts w:ascii="Palatino Linotype" w:eastAsia="MS Mincho" w:hAnsi="Palatino Linotype" w:cs="Times New Roman"/>
          <w:i/>
        </w:rPr>
      </w:pPr>
      <w:r w:rsidRPr="004D3E78">
        <w:rPr>
          <w:rFonts w:ascii="Palatino Linotype" w:eastAsia="MS Mincho" w:hAnsi="Palatino Linotype" w:cs="Times New Roman"/>
        </w:rPr>
        <w:t xml:space="preserve">En razón de lo anterior es dable ordenar h)  el documento donde conste o se aprecien las acciones realizadas  por el Sujeto Obligado encaminadas </w:t>
      </w:r>
      <w:r w:rsidRPr="004D3E78">
        <w:rPr>
          <w:rFonts w:ascii="Palatino Linotype" w:eastAsia="MS Mincho" w:hAnsi="Palatino Linotype" w:cs="Times New Roman"/>
          <w:lang w:val="es-ES"/>
        </w:rPr>
        <w:t xml:space="preserve">a la promoción de la generación, documentación y publicación de la información en datos abiertos. </w:t>
      </w:r>
    </w:p>
    <w:p w:rsidR="000F5489" w:rsidRPr="004D3E78" w:rsidRDefault="000F5489" w:rsidP="004D3E78">
      <w:pPr>
        <w:pStyle w:val="Prrafodelista"/>
        <w:spacing w:before="240" w:after="240" w:line="360" w:lineRule="auto"/>
        <w:ind w:left="0"/>
        <w:jc w:val="both"/>
        <w:rPr>
          <w:rFonts w:ascii="Palatino Linotype" w:eastAsia="MS Mincho" w:hAnsi="Palatino Linotype" w:cs="Times New Roman"/>
          <w:i/>
        </w:rPr>
      </w:pPr>
    </w:p>
    <w:p w:rsidR="00DA4A99" w:rsidRPr="004D3E78" w:rsidRDefault="000F5489" w:rsidP="004D3E78">
      <w:pPr>
        <w:pStyle w:val="Prrafodelista"/>
        <w:numPr>
          <w:ilvl w:val="0"/>
          <w:numId w:val="2"/>
        </w:numPr>
        <w:spacing w:before="240" w:after="240" w:line="360" w:lineRule="auto"/>
        <w:ind w:left="0" w:firstLine="0"/>
        <w:jc w:val="both"/>
        <w:rPr>
          <w:rFonts w:ascii="Palatino Linotype" w:eastAsia="MS Mincho" w:hAnsi="Palatino Linotype" w:cs="Times New Roman"/>
          <w:lang w:val="es-MX"/>
        </w:rPr>
      </w:pPr>
      <w:r w:rsidRPr="004D3E78">
        <w:rPr>
          <w:rFonts w:ascii="Palatino Linotype" w:eastAsia="MS Mincho" w:hAnsi="Palatino Linotype" w:cs="Times New Roman"/>
          <w:lang w:val="es-ES"/>
        </w:rPr>
        <w:t xml:space="preserve">Finalmente por cuanto hace a los puntos </w:t>
      </w:r>
      <w:r w:rsidR="00B061B5" w:rsidRPr="004D3E78">
        <w:rPr>
          <w:rFonts w:ascii="Palatino Linotype" w:eastAsia="MS Mincho" w:hAnsi="Palatino Linotype" w:cs="Times New Roman"/>
          <w:lang w:val="es-ES"/>
        </w:rPr>
        <w:t>26, 27, 3</w:t>
      </w:r>
      <w:r w:rsidRPr="004D3E78">
        <w:rPr>
          <w:rFonts w:ascii="Palatino Linotype" w:eastAsia="MS Mincho" w:hAnsi="Palatino Linotype" w:cs="Times New Roman"/>
          <w:lang w:val="es-ES"/>
        </w:rPr>
        <w:t xml:space="preserve">1 y 32 del cuadro de análisis antes vertido se advierte que el particular requiere acceso a lo siguiente, </w:t>
      </w:r>
      <w:r w:rsidR="00031205" w:rsidRPr="004D3E78">
        <w:rPr>
          <w:rFonts w:ascii="Palatino Linotype" w:eastAsia="MS Mincho" w:hAnsi="Palatino Linotype" w:cs="Times New Roman"/>
          <w:i/>
          <w:lang w:val="es-ES"/>
        </w:rPr>
        <w:t>“e</w:t>
      </w:r>
      <w:r w:rsidR="00031205" w:rsidRPr="004D3E78">
        <w:rPr>
          <w:rFonts w:ascii="Palatino Linotype" w:eastAsia="MS Mincho" w:hAnsi="Palatino Linotype" w:cs="Times New Roman"/>
          <w:i/>
          <w:lang w:val="es-MX"/>
        </w:rPr>
        <w:t>videncia documental que acredite el establecimiento de mecanismos o acciones a efecto de que el ayuntamiento garantice las medidas y condiciones de accesibilidad para que toda persona pueda ejercer el derecho de acceso a la información, mediante solicitudes de información” , “Especifique si existe algún otro medio aprobado por el Instituto de Transparencia, Acceso a la Información Pública y Protección de Datos Personales del Estado de México y Municipios para solicitar información” y   ¿Cuál es el trato que se le da a las solicitudes de información cuando éstas se dirigen al titular del sujeto obligado y se entregan en cualquier otra área que no sea la unidad de transparencia, por ejemplo, en oficialía de partes?</w:t>
      </w:r>
      <w:r w:rsidR="00031205" w:rsidRPr="004D3E78">
        <w:rPr>
          <w:rFonts w:ascii="Palatino Linotype" w:eastAsia="MS Mincho" w:hAnsi="Palatino Linotype" w:cs="Times New Roman"/>
          <w:lang w:val="es-MX"/>
        </w:rPr>
        <w:t xml:space="preserve">, respectivamente,  a los cual el </w:t>
      </w:r>
      <w:r w:rsidR="00031205" w:rsidRPr="004D3E78">
        <w:rPr>
          <w:rFonts w:ascii="Palatino Linotype" w:eastAsia="MS Mincho" w:hAnsi="Palatino Linotype" w:cs="Times New Roman"/>
          <w:b/>
          <w:lang w:val="es-MX"/>
        </w:rPr>
        <w:t xml:space="preserve">SUJETO OBLIGADO </w:t>
      </w:r>
      <w:r w:rsidR="00031205" w:rsidRPr="004D3E78">
        <w:rPr>
          <w:rFonts w:ascii="Palatino Linotype" w:eastAsia="MS Mincho" w:hAnsi="Palatino Linotype" w:cs="Times New Roman"/>
          <w:lang w:val="es-MX"/>
        </w:rPr>
        <w:t xml:space="preserve">contestó parcialmente a las solicitudes de información, así, es necesario precisar que el particular en términos generales requiere conocer de forma íntegra a lo y clara el procedimiento de acceso a la información pública. </w:t>
      </w:r>
    </w:p>
    <w:p w:rsidR="00D03D47" w:rsidRPr="004D3E78" w:rsidRDefault="00D03D47" w:rsidP="004D3E78">
      <w:pPr>
        <w:pStyle w:val="Prrafodelista"/>
        <w:spacing w:before="240" w:after="240" w:line="360" w:lineRule="auto"/>
        <w:ind w:left="0"/>
        <w:jc w:val="both"/>
        <w:rPr>
          <w:rFonts w:ascii="Palatino Linotype" w:eastAsia="MS Mincho" w:hAnsi="Palatino Linotype" w:cs="Times New Roman"/>
          <w:lang w:val="es-MX"/>
        </w:rPr>
      </w:pPr>
    </w:p>
    <w:p w:rsidR="00DA4A99" w:rsidRPr="004D3E78" w:rsidRDefault="00D03D47" w:rsidP="004D3E78">
      <w:pPr>
        <w:pStyle w:val="Prrafodelista"/>
        <w:numPr>
          <w:ilvl w:val="0"/>
          <w:numId w:val="2"/>
        </w:numPr>
        <w:spacing w:before="240" w:after="240" w:line="360" w:lineRule="auto"/>
        <w:ind w:left="0" w:firstLine="0"/>
        <w:jc w:val="both"/>
        <w:rPr>
          <w:rFonts w:ascii="Palatino Linotype" w:eastAsia="MS Mincho" w:hAnsi="Palatino Linotype" w:cs="Times New Roman"/>
          <w:lang w:val="es-MX"/>
        </w:rPr>
      </w:pPr>
      <w:r w:rsidRPr="004D3E78">
        <w:rPr>
          <w:rFonts w:ascii="Palatino Linotype" w:eastAsia="MS Mincho" w:hAnsi="Palatino Linotype" w:cs="Times New Roman"/>
          <w:lang w:val="es-MX"/>
        </w:rPr>
        <w:t xml:space="preserve">Así, </w:t>
      </w:r>
      <w:r w:rsidR="00DA4A99" w:rsidRPr="004D3E78">
        <w:rPr>
          <w:rFonts w:ascii="Palatino Linotype" w:eastAsia="MS Mincho" w:hAnsi="Palatino Linotype" w:cs="Times New Roman"/>
          <w:lang w:val="es-MX"/>
        </w:rPr>
        <w:t xml:space="preserve">tenemos que de conformidad con lo que establece el artículo 150 de la Ley de Transparencia Estatal el procedimiento de acceso a la información constituye en sí una garantía del derecho a la información pública como se observa: </w:t>
      </w:r>
    </w:p>
    <w:p w:rsidR="00DA4A99" w:rsidRPr="004D3E78" w:rsidRDefault="00DA4A99" w:rsidP="004D3E78">
      <w:pPr>
        <w:pStyle w:val="Prrafodelista"/>
        <w:spacing w:line="360" w:lineRule="auto"/>
        <w:rPr>
          <w:rFonts w:ascii="Palatino Linotype" w:eastAsia="MS Mincho" w:hAnsi="Palatino Linotype" w:cs="Times New Roman"/>
          <w:lang w:val="es-MX"/>
        </w:rPr>
      </w:pPr>
    </w:p>
    <w:p w:rsidR="00DA4A99" w:rsidRPr="004D3E78" w:rsidRDefault="00DA4A99" w:rsidP="004D3E78">
      <w:pPr>
        <w:pStyle w:val="Prrafodelista"/>
        <w:spacing w:before="240" w:after="240" w:line="360" w:lineRule="auto"/>
        <w:ind w:left="567" w:right="567"/>
        <w:jc w:val="both"/>
        <w:rPr>
          <w:rFonts w:ascii="Palatino Linotype" w:eastAsia="MS Mincho" w:hAnsi="Palatino Linotype" w:cs="Times New Roman"/>
          <w:i/>
        </w:rPr>
      </w:pPr>
      <w:r w:rsidRPr="004D3E78">
        <w:rPr>
          <w:rFonts w:ascii="Palatino Linotype" w:eastAsia="MS Mincho" w:hAnsi="Palatino Linotype" w:cs="Times New Roman"/>
          <w:i/>
        </w:rPr>
        <w:t>“</w:t>
      </w:r>
      <w:r w:rsidRPr="004D3E78">
        <w:rPr>
          <w:rFonts w:ascii="Palatino Linotype" w:eastAsia="MS Mincho" w:hAnsi="Palatino Linotype" w:cs="Times New Roman"/>
          <w:b/>
          <w:i/>
        </w:rPr>
        <w:t>Artículo 150.</w:t>
      </w:r>
      <w:r w:rsidRPr="004D3E78">
        <w:rPr>
          <w:rFonts w:ascii="Palatino Linotype" w:eastAsia="MS Mincho" w:hAnsi="Palatino Linotype" w:cs="Times New Roman"/>
          <w:i/>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DA4A99" w:rsidRPr="004D3E78" w:rsidRDefault="00DA4A99" w:rsidP="004D3E78">
      <w:pPr>
        <w:pStyle w:val="Prrafodelista"/>
        <w:spacing w:before="240" w:after="240" w:line="360" w:lineRule="auto"/>
        <w:ind w:left="567" w:right="567"/>
        <w:jc w:val="both"/>
        <w:rPr>
          <w:rFonts w:ascii="Palatino Linotype" w:eastAsia="MS Mincho" w:hAnsi="Palatino Linotype" w:cs="Times New Roman"/>
          <w:i/>
        </w:rPr>
      </w:pPr>
    </w:p>
    <w:p w:rsidR="00DA4A99" w:rsidRPr="002C46E2" w:rsidRDefault="00DA4A99" w:rsidP="004D3E78">
      <w:pPr>
        <w:pStyle w:val="Prrafodelista"/>
        <w:numPr>
          <w:ilvl w:val="0"/>
          <w:numId w:val="2"/>
        </w:numPr>
        <w:spacing w:before="240" w:after="240" w:line="360" w:lineRule="auto"/>
        <w:ind w:left="0" w:firstLine="0"/>
        <w:jc w:val="both"/>
        <w:rPr>
          <w:rFonts w:ascii="Palatino Linotype" w:eastAsia="MS Mincho" w:hAnsi="Palatino Linotype" w:cs="Times New Roman"/>
          <w:i/>
          <w:lang w:val="es-MX"/>
        </w:rPr>
      </w:pPr>
      <w:r w:rsidRPr="002C46E2">
        <w:rPr>
          <w:rFonts w:ascii="Palatino Linotype" w:eastAsia="MS Mincho" w:hAnsi="Palatino Linotype" w:cs="Times New Roman"/>
          <w:lang w:val="es-MX"/>
        </w:rPr>
        <w:t xml:space="preserve">Así es dable ordenar </w:t>
      </w:r>
      <w:r w:rsidR="00B061B5" w:rsidRPr="002C46E2">
        <w:rPr>
          <w:rFonts w:ascii="Palatino Linotype" w:eastAsia="MS Mincho" w:hAnsi="Palatino Linotype" w:cs="Times New Roman"/>
          <w:lang w:val="es-MX"/>
        </w:rPr>
        <w:t xml:space="preserve">i) </w:t>
      </w:r>
      <w:r w:rsidRPr="002C46E2">
        <w:rPr>
          <w:rFonts w:ascii="Palatino Linotype" w:eastAsia="MS Mincho" w:hAnsi="Palatino Linotype" w:cs="Times New Roman"/>
          <w:lang w:val="es-MX"/>
        </w:rPr>
        <w:t>el documento donde conste o se aprecie  de forma íntegra, clara y precisa el procedimiento de acceso a la información pública, lo anterior  de conformidad con el criterio 28/10 expuesto anteriormente.</w:t>
      </w:r>
    </w:p>
    <w:p w:rsidR="00DA4A99" w:rsidRPr="004D3E78" w:rsidRDefault="00DA4A99" w:rsidP="004D3E78">
      <w:pPr>
        <w:pStyle w:val="Prrafodelista"/>
        <w:spacing w:before="240" w:after="240" w:line="360" w:lineRule="auto"/>
        <w:ind w:left="0" w:right="567"/>
        <w:jc w:val="both"/>
        <w:rPr>
          <w:rFonts w:ascii="Palatino Linotype" w:eastAsia="MS Mincho" w:hAnsi="Palatino Linotype" w:cs="Times New Roman"/>
          <w:i/>
          <w:lang w:val="es-MX"/>
        </w:rPr>
      </w:pPr>
    </w:p>
    <w:p w:rsidR="00DA4A99" w:rsidRPr="004D3E78" w:rsidRDefault="00DA4A99" w:rsidP="004D3E78">
      <w:pPr>
        <w:pStyle w:val="Prrafodelista"/>
        <w:numPr>
          <w:ilvl w:val="0"/>
          <w:numId w:val="2"/>
        </w:numPr>
        <w:spacing w:before="240" w:after="240" w:line="360" w:lineRule="auto"/>
        <w:ind w:left="0" w:right="567" w:firstLine="0"/>
        <w:jc w:val="both"/>
        <w:rPr>
          <w:rFonts w:ascii="Palatino Linotype" w:eastAsia="MS Mincho" w:hAnsi="Palatino Linotype" w:cs="Times New Roman"/>
          <w:i/>
          <w:lang w:val="es-MX"/>
        </w:rPr>
      </w:pPr>
      <w:r w:rsidRPr="004D3E78">
        <w:rPr>
          <w:rFonts w:ascii="Palatino Linotype" w:eastAsia="Calibri" w:hAnsi="Palatino Linotype" w:cs="Arial"/>
        </w:rPr>
        <w:t xml:space="preserve">Por otra parte, es necesario </w:t>
      </w:r>
      <w:r w:rsidRPr="004D3E78">
        <w:rPr>
          <w:rFonts w:ascii="Palatino Linotype" w:eastAsia="Calibri" w:hAnsi="Palatino Linotype" w:cs="Arial"/>
          <w:lang w:val="es-ES"/>
        </w:rPr>
        <w:t>hacer mención que la naturaleza del cumplimiento al ejercicio del derecho de acceso a la información pública, radica en que se entregue por parte de los Sujetos Obligados el documento en el que conste la información que se solicita, el cual puede ser en cualquiera de sus formas, esto es, expedientes, reportes, estudios, actas, resoluciones, oficios, correspondencia, acuerdos, directivas, directrices, circulares, contratos, convenios, instructivos, notas, memorándums, estadísticas o bien cualquier registro que se encuentre en su posesión, sin importar su fuente o fecha de elaboración, mismo que puede presentarse en medios escritos, impresos, sonoros, visuales, electrónicos, informáticos u holográficos, ello a la luz de lo establecido por la fracción XI del artículo 3 de la Ley de la Materia, como se observa a continuación.</w:t>
      </w:r>
    </w:p>
    <w:p w:rsidR="00DA4A99" w:rsidRPr="004D3E78" w:rsidRDefault="00DA4A99" w:rsidP="004D3E78">
      <w:pPr>
        <w:spacing w:before="100" w:beforeAutospacing="1" w:after="100" w:afterAutospacing="1" w:line="360" w:lineRule="auto"/>
        <w:ind w:left="567" w:right="900"/>
        <w:jc w:val="both"/>
        <w:rPr>
          <w:rFonts w:ascii="Palatino Linotype" w:eastAsia="Times New Roman" w:hAnsi="Palatino Linotype" w:cs="Times New Roman"/>
          <w:i/>
          <w:lang w:val="es-ES"/>
        </w:rPr>
      </w:pPr>
      <w:r w:rsidRPr="004D3E78">
        <w:rPr>
          <w:rFonts w:ascii="Palatino Linotype" w:eastAsia="Times New Roman" w:hAnsi="Palatino Linotype" w:cs="Times New Roman"/>
          <w:i/>
          <w:lang w:val="es-ES"/>
        </w:rPr>
        <w:t>“</w:t>
      </w:r>
      <w:r w:rsidRPr="004D3E78">
        <w:rPr>
          <w:rFonts w:ascii="Palatino Linotype" w:eastAsia="Times New Roman" w:hAnsi="Palatino Linotype" w:cs="Times New Roman"/>
          <w:b/>
          <w:i/>
          <w:lang w:val="es-ES"/>
        </w:rPr>
        <w:t>Artículo 3. Para los efectos de la presente Ley se entenderá por</w:t>
      </w:r>
      <w:r w:rsidRPr="004D3E78">
        <w:rPr>
          <w:rFonts w:ascii="Palatino Linotype" w:eastAsia="Times New Roman" w:hAnsi="Palatino Linotype" w:cs="Times New Roman"/>
          <w:i/>
          <w:lang w:val="es-ES"/>
        </w:rPr>
        <w:t xml:space="preserve">: (…) </w:t>
      </w:r>
    </w:p>
    <w:p w:rsidR="00DA4A99" w:rsidRPr="004D3E78" w:rsidRDefault="00DA4A99" w:rsidP="004D3E78">
      <w:pPr>
        <w:spacing w:before="240" w:after="240" w:line="360" w:lineRule="auto"/>
        <w:ind w:left="567" w:right="900"/>
        <w:jc w:val="both"/>
        <w:rPr>
          <w:rFonts w:ascii="Palatino Linotype" w:eastAsia="MS Mincho" w:hAnsi="Palatino Linotype" w:cs="Arial"/>
        </w:rPr>
      </w:pPr>
      <w:r w:rsidRPr="004D3E78">
        <w:rPr>
          <w:rFonts w:ascii="Palatino Linotype" w:eastAsia="MS Mincho" w:hAnsi="Palatino Linotype" w:cs="Times New Roman"/>
          <w:b/>
          <w:i/>
        </w:rPr>
        <w:t>XI. Documento</w:t>
      </w:r>
      <w:r w:rsidRPr="004D3E78">
        <w:rPr>
          <w:rFonts w:ascii="Palatino Linotype" w:eastAsia="MS Mincho" w:hAnsi="Palatino Linotype" w:cs="Times New Roman"/>
          <w:i/>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A4A99" w:rsidRPr="004D3E78" w:rsidRDefault="00DA4A99" w:rsidP="004D3E78">
      <w:pPr>
        <w:pStyle w:val="Prrafodelista"/>
        <w:numPr>
          <w:ilvl w:val="0"/>
          <w:numId w:val="2"/>
        </w:numPr>
        <w:tabs>
          <w:tab w:val="left" w:pos="851"/>
        </w:tabs>
        <w:spacing w:before="240" w:after="240" w:line="360" w:lineRule="auto"/>
        <w:ind w:left="0" w:right="49" w:firstLine="0"/>
        <w:jc w:val="both"/>
        <w:rPr>
          <w:rFonts w:ascii="Palatino Linotype" w:eastAsia="Calibri" w:hAnsi="Palatino Linotype" w:cs="Arial"/>
        </w:rPr>
      </w:pPr>
      <w:r w:rsidRPr="004D3E78">
        <w:rPr>
          <w:rFonts w:ascii="Palatino Linotype" w:eastAsia="Calibri" w:hAnsi="Palatino Linotype" w:cs="Arial"/>
        </w:rPr>
        <w:t>Ello es así, teniendo como premisa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rsidR="00DA4A99" w:rsidRPr="004D3E78" w:rsidRDefault="00DA4A99" w:rsidP="004D3E78">
      <w:pPr>
        <w:spacing w:before="100" w:beforeAutospacing="1" w:after="100" w:afterAutospacing="1" w:line="360" w:lineRule="auto"/>
        <w:ind w:left="851" w:right="900"/>
        <w:jc w:val="both"/>
        <w:rPr>
          <w:rFonts w:ascii="Palatino Linotype" w:eastAsia="Times New Roman" w:hAnsi="Palatino Linotype" w:cs="Times New Roman"/>
          <w:i/>
          <w:lang w:val="es-ES"/>
        </w:rPr>
      </w:pPr>
      <w:r w:rsidRPr="004D3E78">
        <w:rPr>
          <w:rFonts w:ascii="Palatino Linotype" w:eastAsia="Times New Roman" w:hAnsi="Palatino Linotype" w:cs="Times New Roman"/>
          <w:i/>
          <w:lang w:val="es-ES"/>
        </w:rPr>
        <w:t>“</w:t>
      </w:r>
      <w:r w:rsidRPr="004D3E78">
        <w:rPr>
          <w:rFonts w:ascii="Palatino Linotype" w:eastAsia="Times New Roman" w:hAnsi="Palatino Linotype" w:cs="Times New Roman"/>
          <w:b/>
          <w:i/>
          <w:lang w:val="es-ES"/>
        </w:rPr>
        <w:t>Artículo 4</w:t>
      </w:r>
      <w:r w:rsidRPr="004D3E78">
        <w:rPr>
          <w:rFonts w:ascii="Palatino Linotype" w:eastAsia="Times New Roman" w:hAnsi="Palatino Linotype" w:cs="Times New Roman"/>
          <w:i/>
          <w:lang w:val="es-ES"/>
        </w:rPr>
        <w:t>. (…)</w:t>
      </w:r>
    </w:p>
    <w:p w:rsidR="00DA4A99" w:rsidRPr="004D3E78" w:rsidRDefault="00DA4A99" w:rsidP="004D3E78">
      <w:pPr>
        <w:spacing w:before="100" w:beforeAutospacing="1" w:after="100" w:afterAutospacing="1" w:line="360" w:lineRule="auto"/>
        <w:ind w:left="851" w:right="900"/>
        <w:jc w:val="both"/>
        <w:rPr>
          <w:rFonts w:ascii="Palatino Linotype" w:eastAsia="Times New Roman" w:hAnsi="Palatino Linotype" w:cs="Times New Roman"/>
          <w:i/>
          <w:lang w:val="es-ES"/>
        </w:rPr>
      </w:pPr>
      <w:r w:rsidRPr="004D3E78">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4D3E78">
        <w:rPr>
          <w:rFonts w:ascii="Palatino Linotype" w:eastAsia="Times New Roman" w:hAnsi="Palatino Linotype" w:cs="Times New Roman"/>
          <w:i/>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A4A99" w:rsidRPr="004D3E78" w:rsidRDefault="00DA4A99" w:rsidP="004D3E78">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4D3E78">
        <w:rPr>
          <w:rFonts w:ascii="Palatino Linotype" w:eastAsia="MS Mincho" w:hAnsi="Palatino Linotype" w:cs="Arial"/>
        </w:rPr>
        <w:t>Por lo tanto, los Sujetos Obligados cuentan con el deber, en el ánimo de satisfacer las solicitudes de acceso a la información que le sean formuladas, de entregar la información pública que obre en sus archivos, cuando la misma les sea solicitada;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 tal y como se desprende de los artículo 3, fracción XXII y 12, segundo párrafo de la Ley de Transparencia en consulta:</w:t>
      </w:r>
    </w:p>
    <w:p w:rsidR="00DA4A99" w:rsidRPr="004D3E78" w:rsidRDefault="00DA4A99" w:rsidP="004D3E78">
      <w:pPr>
        <w:spacing w:before="240" w:after="240" w:line="360" w:lineRule="auto"/>
        <w:ind w:right="49"/>
        <w:contextualSpacing/>
        <w:jc w:val="both"/>
        <w:rPr>
          <w:rFonts w:ascii="Palatino Linotype" w:eastAsia="MS Mincho" w:hAnsi="Palatino Linotype" w:cs="Arial"/>
        </w:rPr>
      </w:pPr>
    </w:p>
    <w:p w:rsidR="00DA4A99" w:rsidRPr="004D3E78" w:rsidRDefault="00DA4A99" w:rsidP="004D3E78">
      <w:pPr>
        <w:spacing w:before="240" w:after="240" w:line="360" w:lineRule="auto"/>
        <w:ind w:left="567" w:right="616"/>
        <w:jc w:val="both"/>
        <w:rPr>
          <w:rFonts w:ascii="Palatino Linotype" w:eastAsia="MS Mincho" w:hAnsi="Palatino Linotype" w:cs="Arial"/>
          <w:i/>
          <w:lang w:val="es-MX"/>
        </w:rPr>
      </w:pPr>
      <w:r w:rsidRPr="004D3E78">
        <w:rPr>
          <w:rFonts w:ascii="Palatino Linotype" w:eastAsia="MS Mincho" w:hAnsi="Palatino Linotype" w:cs="Arial"/>
          <w:i/>
          <w:lang w:val="es-MX"/>
        </w:rPr>
        <w:t>“</w:t>
      </w:r>
      <w:r w:rsidRPr="004D3E78">
        <w:rPr>
          <w:rFonts w:ascii="Palatino Linotype" w:eastAsia="MS Mincho" w:hAnsi="Palatino Linotype" w:cs="Arial"/>
          <w:b/>
          <w:i/>
          <w:lang w:val="es-MX"/>
        </w:rPr>
        <w:t>Artículo 3</w:t>
      </w:r>
      <w:r w:rsidRPr="004D3E78">
        <w:rPr>
          <w:rFonts w:ascii="Palatino Linotype" w:eastAsia="MS Mincho" w:hAnsi="Palatino Linotype" w:cs="Arial"/>
          <w:i/>
          <w:lang w:val="es-MX"/>
        </w:rPr>
        <w:t xml:space="preserve">. Para los efectos de la presente Ley se entenderá por: </w:t>
      </w:r>
    </w:p>
    <w:p w:rsidR="00DA4A99" w:rsidRPr="004D3E78" w:rsidRDefault="00DA4A99" w:rsidP="004D3E78">
      <w:pPr>
        <w:spacing w:before="240" w:after="240" w:line="360" w:lineRule="auto"/>
        <w:ind w:left="567" w:right="616"/>
        <w:jc w:val="both"/>
        <w:rPr>
          <w:rFonts w:ascii="Palatino Linotype" w:eastAsia="MS Mincho" w:hAnsi="Palatino Linotype" w:cs="Arial"/>
          <w:i/>
          <w:lang w:val="es-MX"/>
        </w:rPr>
      </w:pPr>
      <w:r w:rsidRPr="004D3E78">
        <w:rPr>
          <w:rFonts w:ascii="Palatino Linotype" w:eastAsia="MS Mincho" w:hAnsi="Palatino Linotype" w:cs="Arial"/>
          <w:i/>
          <w:lang w:val="es-MX"/>
        </w:rPr>
        <w:t xml:space="preserve">(…) </w:t>
      </w:r>
    </w:p>
    <w:p w:rsidR="000D59EA" w:rsidRPr="004D3E78" w:rsidRDefault="00DA4A99" w:rsidP="004D3E78">
      <w:pPr>
        <w:spacing w:before="240" w:after="240" w:line="360" w:lineRule="auto"/>
        <w:ind w:left="567" w:right="616"/>
        <w:jc w:val="both"/>
        <w:rPr>
          <w:rFonts w:ascii="Palatino Linotype" w:eastAsia="MS Mincho" w:hAnsi="Palatino Linotype" w:cs="Arial"/>
          <w:i/>
          <w:lang w:val="es-MX"/>
        </w:rPr>
      </w:pPr>
      <w:r w:rsidRPr="004D3E78">
        <w:rPr>
          <w:rFonts w:ascii="Palatino Linotype" w:eastAsia="MS Mincho" w:hAnsi="Palatino Linotype" w:cs="Arial"/>
          <w:b/>
          <w:i/>
          <w:lang w:val="es-MX"/>
        </w:rPr>
        <w:t>XXII. Información de interés público</w:t>
      </w:r>
      <w:r w:rsidRPr="004D3E78">
        <w:rPr>
          <w:rFonts w:ascii="Palatino Linotype" w:eastAsia="MS Mincho" w:hAnsi="Palatino Linotype" w:cs="Arial"/>
          <w:i/>
          <w:lang w:val="es-MX"/>
        </w:rPr>
        <w:t>: Se refiere a la información que resulta relevante o beneficiosa para la sociedad y no simplemente de interés individual, cuya divulgación resulta útil para que el público comprenda las actividades que llevan</w:t>
      </w:r>
      <w:r w:rsidR="00B061B5" w:rsidRPr="004D3E78">
        <w:rPr>
          <w:rFonts w:ascii="Palatino Linotype" w:eastAsia="MS Mincho" w:hAnsi="Palatino Linotype" w:cs="Arial"/>
          <w:i/>
          <w:lang w:val="es-MX"/>
        </w:rPr>
        <w:t xml:space="preserve"> a cabo los sujetos obligados…”</w:t>
      </w:r>
    </w:p>
    <w:p w:rsidR="002C46E2" w:rsidRDefault="00A22B98" w:rsidP="004D3E78">
      <w:pPr>
        <w:keepNext/>
        <w:keepLines/>
        <w:spacing w:before="240" w:line="360" w:lineRule="auto"/>
        <w:outlineLvl w:val="0"/>
        <w:rPr>
          <w:rFonts w:ascii="Palatino Linotype" w:eastAsia="MS Gothic" w:hAnsi="Palatino Linotype" w:cstheme="majorBidi"/>
          <w:b/>
          <w:lang w:val="es-MX" w:eastAsia="en-US"/>
        </w:rPr>
      </w:pPr>
      <w:bookmarkStart w:id="33" w:name="_Toc511647815"/>
      <w:bookmarkStart w:id="34" w:name="_Toc12541474"/>
      <w:r w:rsidRPr="004D3E78">
        <w:rPr>
          <w:rFonts w:ascii="Palatino Linotype" w:eastAsia="MS Gothic" w:hAnsi="Palatino Linotype" w:cstheme="majorBidi"/>
          <w:b/>
          <w:lang w:val="es-MX" w:eastAsia="en-US"/>
        </w:rPr>
        <w:t>QUINTO</w:t>
      </w:r>
      <w:r w:rsidR="003B5405" w:rsidRPr="004D3E78">
        <w:rPr>
          <w:rFonts w:ascii="Palatino Linotype" w:eastAsia="MS Gothic" w:hAnsi="Palatino Linotype" w:cstheme="majorBidi"/>
          <w:b/>
          <w:lang w:val="es-MX" w:eastAsia="en-US"/>
        </w:rPr>
        <w:t>. De la Versión Pública</w:t>
      </w:r>
      <w:bookmarkEnd w:id="33"/>
      <w:r w:rsidRPr="004D3E78">
        <w:rPr>
          <w:rFonts w:ascii="Palatino Linotype" w:eastAsia="MS Gothic" w:hAnsi="Palatino Linotype" w:cstheme="majorBidi"/>
          <w:b/>
          <w:lang w:val="es-MX" w:eastAsia="en-US"/>
        </w:rPr>
        <w:t>.</w:t>
      </w:r>
      <w:bookmarkEnd w:id="34"/>
    </w:p>
    <w:p w:rsidR="002C46E2" w:rsidRPr="004D3E78" w:rsidRDefault="002C46E2" w:rsidP="004D3E78">
      <w:pPr>
        <w:keepNext/>
        <w:keepLines/>
        <w:spacing w:before="240" w:line="360" w:lineRule="auto"/>
        <w:outlineLvl w:val="0"/>
        <w:rPr>
          <w:rFonts w:ascii="Palatino Linotype" w:eastAsia="MS Gothic" w:hAnsi="Palatino Linotype" w:cstheme="majorBidi"/>
          <w:b/>
          <w:lang w:val="es-MX" w:eastAsia="en-US"/>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lang w:val="es-ES"/>
        </w:rPr>
      </w:pPr>
      <w:r w:rsidRPr="004D3E78">
        <w:rPr>
          <w:rFonts w:ascii="Palatino Linotype" w:eastAsia="MS Gothic" w:hAnsi="Palatino Linotype" w:cs="Times New Roman"/>
          <w:b/>
        </w:rPr>
        <w:t xml:space="preserve"> </w:t>
      </w:r>
      <w:r w:rsidRPr="004D3E78">
        <w:rPr>
          <w:rFonts w:ascii="Palatino Linotype" w:hAnsi="Palatino Linotype" w:cs="Arial"/>
          <w:color w:val="000000" w:themeColor="text1"/>
        </w:rPr>
        <w:t xml:space="preserve">Así mismo debe destacarse que debido a la naturaleza de </w:t>
      </w:r>
      <w:r w:rsidRPr="004D3E78">
        <w:rPr>
          <w:rFonts w:ascii="Palatino Linotype" w:hAnsi="Palatino Linotype"/>
          <w:color w:val="000000" w:themeColor="text1"/>
        </w:rPr>
        <w:t xml:space="preserve">la información solicitada, en la misma </w:t>
      </w:r>
      <w:r w:rsidR="009611B3" w:rsidRPr="004D3E78">
        <w:rPr>
          <w:rFonts w:ascii="Palatino Linotype" w:hAnsi="Palatino Linotype"/>
          <w:color w:val="000000" w:themeColor="text1"/>
        </w:rPr>
        <w:t xml:space="preserve">pudieren </w:t>
      </w:r>
      <w:r w:rsidRPr="004D3E78">
        <w:rPr>
          <w:rFonts w:ascii="Palatino Linotype" w:hAnsi="Palatino Linotype"/>
          <w:color w:val="000000" w:themeColor="text1"/>
        </w:rPr>
        <w:t xml:space="preserve">obran datos personales susceptibles de protegerse, </w:t>
      </w:r>
      <w:r w:rsidRPr="004D3E78">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292CAA" w:rsidRPr="004D3E78" w:rsidRDefault="00292CAA" w:rsidP="004D3E78">
      <w:pPr>
        <w:shd w:val="clear" w:color="auto" w:fill="FFFFFF"/>
        <w:spacing w:before="240" w:after="200" w:line="360" w:lineRule="auto"/>
        <w:contextualSpacing/>
        <w:jc w:val="both"/>
        <w:rPr>
          <w:rFonts w:ascii="Palatino Linotype" w:eastAsia="Times New Roman"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rPr>
      </w:pPr>
      <w:r w:rsidRPr="004D3E78">
        <w:rPr>
          <w:rFonts w:ascii="Palatino Linotype" w:hAnsi="Palatino Linotype" w:cs="Arial"/>
          <w:color w:val="000000" w:themeColor="text1"/>
        </w:rPr>
        <w:t>L</w:t>
      </w:r>
      <w:r w:rsidRPr="004D3E78">
        <w:rPr>
          <w:rFonts w:ascii="Palatino Linotype" w:hAnsi="Palatino Linotype"/>
          <w:color w:val="000000" w:themeColor="text1"/>
        </w:rPr>
        <w:t>a</w:t>
      </w:r>
      <w:r w:rsidRPr="004D3E78">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D3E78">
        <w:rPr>
          <w:rFonts w:ascii="Palatino Linotype" w:hAnsi="Palatino Linotype"/>
          <w:vertAlign w:val="superscript"/>
        </w:rPr>
        <w:footnoteReference w:id="2"/>
      </w:r>
      <w:r w:rsidRPr="004D3E78">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D3E78">
        <w:rPr>
          <w:rFonts w:ascii="Palatino Linotype" w:hAnsi="Palatino Linotype"/>
          <w:vertAlign w:val="superscript"/>
        </w:rPr>
        <w:footnoteReference w:id="3"/>
      </w:r>
      <w:r w:rsidRPr="004D3E78">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92CAA" w:rsidRPr="004D3E78" w:rsidRDefault="00292CAA" w:rsidP="004D3E78">
      <w:pPr>
        <w:spacing w:before="240" w:after="240" w:line="360" w:lineRule="auto"/>
        <w:contextualSpacing/>
        <w:jc w:val="both"/>
        <w:rPr>
          <w:rFonts w:ascii="Palatino Linotype" w:hAnsi="Palatino Linotype"/>
        </w:rPr>
      </w:pPr>
    </w:p>
    <w:p w:rsidR="00292CAA" w:rsidRPr="002C46E2" w:rsidRDefault="00292CAA" w:rsidP="004D3E78">
      <w:pPr>
        <w:numPr>
          <w:ilvl w:val="0"/>
          <w:numId w:val="2"/>
        </w:numPr>
        <w:spacing w:before="240" w:after="240" w:line="360" w:lineRule="auto"/>
        <w:ind w:left="0" w:firstLine="0"/>
        <w:contextualSpacing/>
        <w:jc w:val="both"/>
        <w:rPr>
          <w:rFonts w:ascii="Palatino Linotype" w:hAnsi="Palatino Linotype"/>
        </w:rPr>
      </w:pPr>
      <w:r w:rsidRPr="004D3E78">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292CAA" w:rsidRPr="004D3E78" w:rsidRDefault="00292CAA" w:rsidP="004D3E78">
      <w:pPr>
        <w:pStyle w:val="Ttulo1"/>
        <w:numPr>
          <w:ilvl w:val="1"/>
          <w:numId w:val="2"/>
        </w:numPr>
        <w:spacing w:line="360" w:lineRule="auto"/>
        <w:ind w:left="0" w:firstLine="0"/>
        <w:rPr>
          <w:szCs w:val="24"/>
        </w:rPr>
      </w:pPr>
      <w:bookmarkStart w:id="35" w:name="_Toc12541475"/>
      <w:r w:rsidRPr="004D3E78">
        <w:rPr>
          <w:szCs w:val="24"/>
        </w:rPr>
        <w:t>Requisitos previos.</w:t>
      </w:r>
      <w:bookmarkEnd w:id="35"/>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rPr>
        <w:t>Los</w:t>
      </w:r>
      <w:r w:rsidRPr="004D3E78">
        <w:rPr>
          <w:rFonts w:ascii="Palatino Linotype" w:hAnsi="Palatino Linotype" w:cs="Arial"/>
          <w:color w:val="000000" w:themeColor="text1"/>
        </w:rPr>
        <w:t xml:space="preserve"> </w:t>
      </w:r>
      <w:r w:rsidRPr="004D3E78">
        <w:rPr>
          <w:rFonts w:ascii="Palatino Linotype" w:hAnsi="Palatino Linotype"/>
        </w:rPr>
        <w:t>artículos</w:t>
      </w:r>
      <w:r w:rsidRPr="004D3E78">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92CAA" w:rsidRPr="004D3E78" w:rsidRDefault="00292CAA" w:rsidP="004D3E78">
      <w:pPr>
        <w:spacing w:before="240" w:after="240" w:line="360" w:lineRule="auto"/>
        <w:contextualSpacing/>
        <w:jc w:val="both"/>
        <w:rPr>
          <w:rFonts w:ascii="Palatino Linotype"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92CAA" w:rsidRPr="004D3E78" w:rsidRDefault="00292CAA" w:rsidP="004D3E78">
      <w:pPr>
        <w:spacing w:before="240" w:after="240" w:line="360" w:lineRule="auto"/>
        <w:contextualSpacing/>
        <w:jc w:val="both"/>
        <w:rPr>
          <w:rFonts w:ascii="Palatino Linotype"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4D3E78">
        <w:rPr>
          <w:rFonts w:ascii="Palatino Linotype" w:hAnsi="Palatino Linotype" w:cs="Arial"/>
          <w:b/>
          <w:color w:val="000000" w:themeColor="text1"/>
          <w:u w:val="single"/>
        </w:rPr>
        <w:t xml:space="preserve">no se puede hacer un acuerdo para clasificar de manera general todos los documentos de un expediente o área,  </w:t>
      </w:r>
      <w:r w:rsidRPr="004D3E7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292CAA" w:rsidRPr="004D3E78" w:rsidRDefault="00292CAA" w:rsidP="004D3E78">
      <w:pPr>
        <w:pStyle w:val="Ttulo1"/>
        <w:spacing w:line="360" w:lineRule="auto"/>
        <w:rPr>
          <w:szCs w:val="24"/>
        </w:rPr>
      </w:pPr>
      <w:bookmarkStart w:id="36" w:name="_Toc12541476"/>
      <w:r w:rsidRPr="004D3E78">
        <w:rPr>
          <w:szCs w:val="24"/>
        </w:rPr>
        <w:t>II. Supuestos de clasificación</w:t>
      </w:r>
      <w:bookmarkEnd w:id="36"/>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292CAA" w:rsidRPr="004D3E78" w:rsidRDefault="00292CAA" w:rsidP="004D3E78">
      <w:pPr>
        <w:spacing w:before="240" w:after="240" w:line="360" w:lineRule="auto"/>
        <w:contextualSpacing/>
        <w:jc w:val="both"/>
        <w:rPr>
          <w:rFonts w:ascii="Palatino Linotype"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292CAA" w:rsidRPr="004D3E78" w:rsidRDefault="00292CAA" w:rsidP="004D3E78">
      <w:pPr>
        <w:spacing w:before="240" w:after="240" w:line="360" w:lineRule="auto"/>
        <w:contextualSpacing/>
        <w:jc w:val="both"/>
        <w:rPr>
          <w:rFonts w:ascii="Palatino Linotype" w:hAnsi="Palatino Linotype" w:cs="Arial"/>
          <w:color w:val="000000" w:themeColor="text1"/>
        </w:rPr>
      </w:pPr>
    </w:p>
    <w:p w:rsidR="00292CAA" w:rsidRPr="004D3E78" w:rsidRDefault="00292CAA" w:rsidP="004D3E78">
      <w:pPr>
        <w:widowControl w:val="0"/>
        <w:autoSpaceDE w:val="0"/>
        <w:autoSpaceDN w:val="0"/>
        <w:adjustRightInd w:val="0"/>
        <w:spacing w:after="240" w:line="360" w:lineRule="auto"/>
        <w:ind w:left="567" w:right="567"/>
        <w:jc w:val="both"/>
        <w:rPr>
          <w:rFonts w:ascii="Palatino Linotype" w:hAnsi="Palatino Linotype" w:cs="Times"/>
          <w:i/>
          <w:color w:val="000000"/>
        </w:rPr>
      </w:pPr>
      <w:r w:rsidRPr="004D3E78">
        <w:rPr>
          <w:rFonts w:ascii="Palatino Linotype" w:hAnsi="Palatino Linotype" w:cs="Bookman Old Style"/>
          <w:bCs/>
          <w:i/>
          <w:color w:val="000000"/>
        </w:rPr>
        <w:t>“</w:t>
      </w:r>
      <w:r w:rsidRPr="004D3E78">
        <w:rPr>
          <w:rFonts w:ascii="Palatino Linotype" w:hAnsi="Palatino Linotype" w:cs="Bookman Old Style"/>
          <w:b/>
          <w:bCs/>
          <w:i/>
          <w:color w:val="000000"/>
        </w:rPr>
        <w:t>I.</w:t>
      </w:r>
      <w:r w:rsidRPr="004D3E78">
        <w:rPr>
          <w:rFonts w:ascii="Palatino Linotype" w:hAnsi="Palatino Linotype" w:cs="Bookman Old Style"/>
          <w:bCs/>
          <w:i/>
          <w:color w:val="000000"/>
        </w:rPr>
        <w:t xml:space="preserve"> </w:t>
      </w:r>
      <w:r w:rsidRPr="004D3E78">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292CAA" w:rsidRPr="004D3E78" w:rsidRDefault="00292CAA" w:rsidP="004D3E78">
      <w:pPr>
        <w:widowControl w:val="0"/>
        <w:autoSpaceDE w:val="0"/>
        <w:autoSpaceDN w:val="0"/>
        <w:adjustRightInd w:val="0"/>
        <w:spacing w:after="240" w:line="360" w:lineRule="auto"/>
        <w:ind w:left="567" w:right="567"/>
        <w:jc w:val="both"/>
        <w:rPr>
          <w:rFonts w:ascii="Palatino Linotype" w:hAnsi="Palatino Linotype" w:cs="Times"/>
          <w:i/>
          <w:color w:val="000000"/>
        </w:rPr>
      </w:pPr>
      <w:r w:rsidRPr="004D3E78">
        <w:rPr>
          <w:rFonts w:ascii="Palatino Linotype" w:hAnsi="Palatino Linotype" w:cs="Bookman Old Style"/>
          <w:b/>
          <w:bCs/>
          <w:i/>
          <w:color w:val="000000"/>
        </w:rPr>
        <w:t>II.</w:t>
      </w:r>
      <w:r w:rsidRPr="004D3E78">
        <w:rPr>
          <w:rFonts w:ascii="Palatino Linotype" w:hAnsi="Palatino Linotype" w:cs="Bookman Old Style"/>
          <w:bCs/>
          <w:i/>
          <w:color w:val="000000"/>
        </w:rPr>
        <w:t xml:space="preserve"> </w:t>
      </w:r>
      <w:r w:rsidRPr="004D3E78">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92CAA" w:rsidRPr="004D3E78" w:rsidRDefault="00292CAA" w:rsidP="004D3E78">
      <w:pPr>
        <w:widowControl w:val="0"/>
        <w:autoSpaceDE w:val="0"/>
        <w:autoSpaceDN w:val="0"/>
        <w:adjustRightInd w:val="0"/>
        <w:spacing w:after="240" w:line="360" w:lineRule="auto"/>
        <w:ind w:left="567" w:right="567"/>
        <w:jc w:val="both"/>
        <w:rPr>
          <w:rFonts w:ascii="Palatino Linotype" w:hAnsi="Palatino Linotype" w:cs="Times"/>
          <w:i/>
          <w:color w:val="000000"/>
        </w:rPr>
      </w:pPr>
      <w:r w:rsidRPr="004D3E78">
        <w:rPr>
          <w:rFonts w:ascii="Palatino Linotype" w:hAnsi="Palatino Linotype" w:cs="Bookman Old Style"/>
          <w:bCs/>
          <w:i/>
          <w:color w:val="000000"/>
        </w:rPr>
        <w:t xml:space="preserve">III. </w:t>
      </w:r>
      <w:r w:rsidRPr="004D3E78">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292CAA" w:rsidRPr="004D3E78" w:rsidRDefault="00292CAA" w:rsidP="004D3E78">
      <w:pPr>
        <w:widowControl w:val="0"/>
        <w:autoSpaceDE w:val="0"/>
        <w:autoSpaceDN w:val="0"/>
        <w:adjustRightInd w:val="0"/>
        <w:spacing w:after="240" w:line="360" w:lineRule="auto"/>
        <w:ind w:left="567" w:right="567"/>
        <w:jc w:val="both"/>
        <w:rPr>
          <w:rFonts w:ascii="Palatino Linotype" w:hAnsi="Palatino Linotype" w:cs="Times"/>
          <w:i/>
          <w:color w:val="000000"/>
        </w:rPr>
      </w:pPr>
      <w:r w:rsidRPr="004D3E78">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292CAA" w:rsidRPr="004D3E78" w:rsidRDefault="00292CAA" w:rsidP="004D3E78">
      <w:pPr>
        <w:widowControl w:val="0"/>
        <w:autoSpaceDE w:val="0"/>
        <w:autoSpaceDN w:val="0"/>
        <w:adjustRightInd w:val="0"/>
        <w:spacing w:after="240" w:line="360" w:lineRule="auto"/>
        <w:ind w:left="567" w:right="567"/>
        <w:jc w:val="both"/>
        <w:rPr>
          <w:rFonts w:ascii="Palatino Linotype" w:hAnsi="Palatino Linotype" w:cs="Times"/>
          <w:i/>
          <w:color w:val="000000"/>
        </w:rPr>
      </w:pPr>
      <w:r w:rsidRPr="004D3E78">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92CAA" w:rsidRPr="004D3E78" w:rsidRDefault="00292CAA" w:rsidP="004D3E78">
      <w:pPr>
        <w:spacing w:before="240" w:after="240" w:line="360" w:lineRule="auto"/>
        <w:contextualSpacing/>
        <w:jc w:val="both"/>
        <w:rPr>
          <w:rFonts w:ascii="Palatino Linotype"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 xml:space="preserve">Como consecuencia de lo anterior, el </w:t>
      </w:r>
      <w:r w:rsidRPr="004D3E78">
        <w:rPr>
          <w:rFonts w:ascii="Palatino Linotype" w:hAnsi="Palatino Linotype" w:cs="Arial"/>
          <w:b/>
          <w:color w:val="000000" w:themeColor="text1"/>
        </w:rPr>
        <w:t>SUJETO OBLIGADO</w:t>
      </w:r>
      <w:r w:rsidRPr="004D3E78">
        <w:rPr>
          <w:rFonts w:ascii="Palatino Linotype" w:hAnsi="Palatino Linotype" w:cs="Arial"/>
          <w:color w:val="000000" w:themeColor="text1"/>
        </w:rPr>
        <w:t xml:space="preserve"> debe identificar claramente el tipo de información y hacer un juicio de subsunción o encaje</w:t>
      </w:r>
      <w:r w:rsidRPr="004D3E78">
        <w:rPr>
          <w:rFonts w:ascii="Palatino Linotype" w:hAnsi="Palatino Linotype"/>
          <w:vertAlign w:val="superscript"/>
        </w:rPr>
        <w:footnoteReference w:id="4"/>
      </w:r>
      <w:r w:rsidRPr="004D3E7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292CAA" w:rsidRPr="004D3E78" w:rsidRDefault="00292CAA" w:rsidP="004D3E78">
      <w:pPr>
        <w:spacing w:line="360" w:lineRule="auto"/>
        <w:contextualSpacing/>
        <w:rPr>
          <w:rFonts w:ascii="Palatino Linotype"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292CAA" w:rsidRPr="004D3E78" w:rsidRDefault="00292CAA" w:rsidP="004D3E78">
      <w:pPr>
        <w:spacing w:line="360" w:lineRule="auto"/>
        <w:contextualSpacing/>
        <w:rPr>
          <w:rFonts w:ascii="Palatino Linotype" w:hAnsi="Palatino Linotype" w:cs="Arial"/>
          <w:color w:val="000000" w:themeColor="text1"/>
        </w:rPr>
      </w:pPr>
    </w:p>
    <w:p w:rsidR="00292CAA" w:rsidRPr="004D3E78" w:rsidRDefault="00292CAA" w:rsidP="004D3E78">
      <w:pPr>
        <w:pStyle w:val="Ttulo1"/>
        <w:numPr>
          <w:ilvl w:val="0"/>
          <w:numId w:val="29"/>
        </w:numPr>
        <w:spacing w:line="360" w:lineRule="auto"/>
        <w:ind w:left="0" w:firstLine="0"/>
        <w:rPr>
          <w:szCs w:val="24"/>
        </w:rPr>
      </w:pPr>
      <w:bookmarkStart w:id="37" w:name="_Toc12541477"/>
      <w:r w:rsidRPr="004D3E78">
        <w:rPr>
          <w:szCs w:val="24"/>
        </w:rPr>
        <w:t>La intervención del Comité de Transparencia.</w:t>
      </w:r>
      <w:bookmarkEnd w:id="37"/>
    </w:p>
    <w:p w:rsidR="00292CAA" w:rsidRPr="004D3E78" w:rsidRDefault="00292CAA" w:rsidP="004D3E78">
      <w:pPr>
        <w:spacing w:line="360" w:lineRule="auto"/>
        <w:rPr>
          <w:rFonts w:ascii="Palatino Linotype" w:hAnsi="Palatino Linotype"/>
          <w:lang w:val="es-MX" w:eastAsia="en-US"/>
        </w:rPr>
      </w:pPr>
    </w:p>
    <w:p w:rsidR="00292CAA" w:rsidRPr="004D3E78" w:rsidRDefault="00292CAA" w:rsidP="004D3E78">
      <w:pPr>
        <w:pStyle w:val="Ttulo1"/>
        <w:numPr>
          <w:ilvl w:val="0"/>
          <w:numId w:val="32"/>
        </w:numPr>
        <w:spacing w:line="360" w:lineRule="auto"/>
        <w:ind w:left="0" w:firstLine="0"/>
        <w:rPr>
          <w:szCs w:val="24"/>
        </w:rPr>
      </w:pPr>
      <w:bookmarkStart w:id="38" w:name="_Toc12541478"/>
      <w:r w:rsidRPr="004D3E78">
        <w:rPr>
          <w:szCs w:val="24"/>
        </w:rPr>
        <w:t>Formalidades para emitir el acuerdo de clasificación.</w:t>
      </w:r>
      <w:bookmarkEnd w:id="38"/>
    </w:p>
    <w:p w:rsidR="00292CAA"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Times New Roman"/>
          <w:lang w:eastAsia="es-ES_tradnl"/>
        </w:rPr>
      </w:pPr>
      <w:r w:rsidRPr="004D3E78">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4D3E78">
        <w:rPr>
          <w:rFonts w:ascii="Palatino Linotype" w:hAnsi="Palatino Linotype"/>
        </w:rPr>
        <w:t xml:space="preserve">la fracción III del numeral Segundo de los </w:t>
      </w:r>
      <w:r w:rsidRPr="004D3E78">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4D3E78">
        <w:rPr>
          <w:rFonts w:ascii="Palatino Linotype" w:hAnsi="Palatino Linotype"/>
        </w:rPr>
        <w:t xml:space="preserve"> </w:t>
      </w:r>
      <w:r w:rsidRPr="004D3E78">
        <w:rPr>
          <w:rFonts w:ascii="Palatino Linotype" w:hAnsi="Palatino Linotype" w:cs="Arial"/>
          <w:color w:val="000000" w:themeColor="text1"/>
        </w:rPr>
        <w:t xml:space="preserve">cuenta con las facultades para </w:t>
      </w:r>
      <w:r w:rsidRPr="004D3E78">
        <w:rPr>
          <w:rFonts w:ascii="Palatino Linotype" w:hAnsi="Palatino Linotype" w:cs="Arial"/>
          <w:b/>
          <w:color w:val="000000" w:themeColor="text1"/>
          <w:u w:val="single"/>
        </w:rPr>
        <w:t>confirmar, modificar o revocar</w:t>
      </w:r>
      <w:r w:rsidRPr="004D3E78">
        <w:rPr>
          <w:rFonts w:ascii="Palatino Linotype" w:hAnsi="Palatino Linotype" w:cs="Arial"/>
          <w:color w:val="000000" w:themeColor="text1"/>
        </w:rPr>
        <w:t xml:space="preserve"> la clasificación de la información que ha hecho el titular del área que administra la información. Por lo tanto, el Comité </w:t>
      </w:r>
      <w:r w:rsidRPr="004D3E78">
        <w:rPr>
          <w:rFonts w:ascii="Palatino Linotype" w:hAnsi="Palatino Linotype" w:cs="Arial"/>
          <w:b/>
          <w:color w:val="000000" w:themeColor="text1"/>
          <w:u w:val="single"/>
        </w:rPr>
        <w:t>no aprueba</w:t>
      </w:r>
      <w:r w:rsidRPr="004D3E78">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2C46E2" w:rsidRPr="002C46E2" w:rsidRDefault="002C46E2" w:rsidP="002C46E2">
      <w:pPr>
        <w:spacing w:before="240" w:after="240" w:line="360" w:lineRule="auto"/>
        <w:contextualSpacing/>
        <w:jc w:val="both"/>
        <w:rPr>
          <w:rFonts w:ascii="Palatino Linotype" w:eastAsia="Times New Roman" w:hAnsi="Palatino Linotype" w:cs="Times New Roman"/>
          <w:lang w:eastAsia="es-ES_tradnl"/>
        </w:rPr>
      </w:pPr>
    </w:p>
    <w:p w:rsidR="002C46E2" w:rsidRDefault="00292CAA" w:rsidP="002C46E2">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4D3E78">
        <w:rPr>
          <w:rFonts w:ascii="Palatino Linotype" w:hAnsi="Palatino Linotype" w:cs="Arial"/>
          <w:b/>
          <w:color w:val="000000" w:themeColor="text1"/>
          <w:u w:val="single"/>
        </w:rPr>
        <w:t>el acto reúna con los requisitos elementales</w:t>
      </w:r>
      <w:r w:rsidRPr="004D3E78">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C46E2" w:rsidRPr="002C46E2" w:rsidRDefault="002C46E2" w:rsidP="002C46E2">
      <w:pPr>
        <w:spacing w:before="240" w:after="240" w:line="360" w:lineRule="auto"/>
        <w:contextualSpacing/>
        <w:jc w:val="both"/>
        <w:rPr>
          <w:rFonts w:ascii="Palatino Linotype"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rPr>
      </w:pPr>
      <w:r w:rsidRPr="004D3E78">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92CAA" w:rsidRPr="004D3E78" w:rsidRDefault="00292CAA" w:rsidP="004D3E78">
      <w:pPr>
        <w:pStyle w:val="Ttulo1"/>
        <w:spacing w:line="360" w:lineRule="auto"/>
        <w:rPr>
          <w:szCs w:val="24"/>
        </w:rPr>
      </w:pPr>
      <w:bookmarkStart w:id="39" w:name="_Toc12541479"/>
      <w:r w:rsidRPr="004D3E78">
        <w:rPr>
          <w:szCs w:val="24"/>
        </w:rPr>
        <w:t>b) Requisitos de fondo del acuerdo de clasificación.</w:t>
      </w:r>
      <w:bookmarkEnd w:id="39"/>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4D3E78">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92CAA" w:rsidRPr="004D3E78" w:rsidRDefault="00292CAA" w:rsidP="004D3E78">
      <w:pPr>
        <w:spacing w:before="240" w:after="240" w:line="360" w:lineRule="auto"/>
        <w:contextualSpacing/>
        <w:jc w:val="both"/>
        <w:rPr>
          <w:rFonts w:ascii="Palatino Linotype" w:hAnsi="Palatino Linotype" w:cs="Arial"/>
          <w:color w:val="000000" w:themeColor="text1"/>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rPr>
      </w:pPr>
      <w:r w:rsidRPr="004D3E7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92CAA" w:rsidRPr="004D3E78" w:rsidRDefault="00292CAA" w:rsidP="004D3E78">
      <w:pPr>
        <w:spacing w:before="240" w:after="240" w:line="360" w:lineRule="auto"/>
        <w:contextualSpacing/>
        <w:jc w:val="both"/>
        <w:rPr>
          <w:rFonts w:ascii="Palatino Linotype" w:hAnsi="Palatino Linotype"/>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4D3E78">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D3E78">
        <w:rPr>
          <w:rFonts w:ascii="Palatino Linotype" w:eastAsia="Times New Roman" w:hAnsi="Palatino Linotype"/>
          <w:vertAlign w:val="superscript"/>
        </w:rPr>
        <w:footnoteReference w:id="5"/>
      </w:r>
    </w:p>
    <w:p w:rsidR="00292CAA" w:rsidRPr="004D3E78" w:rsidRDefault="00292CAA" w:rsidP="004D3E78">
      <w:pPr>
        <w:spacing w:before="240" w:after="240" w:line="360" w:lineRule="auto"/>
        <w:contextualSpacing/>
        <w:jc w:val="both"/>
        <w:rPr>
          <w:rFonts w:ascii="Palatino Linotype" w:eastAsia="Times New Roman" w:hAnsi="Palatino Linotype" w:cs="Arial"/>
          <w:color w:val="222222"/>
          <w:lang w:eastAsia="es-MX"/>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4D3E78">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292CAA" w:rsidRPr="004D3E78" w:rsidRDefault="00292CAA" w:rsidP="004D3E78">
      <w:pPr>
        <w:spacing w:before="240" w:after="240" w:line="360" w:lineRule="auto"/>
        <w:contextualSpacing/>
        <w:jc w:val="both"/>
        <w:rPr>
          <w:rFonts w:ascii="Palatino Linotype" w:eastAsia="Times New Roman" w:hAnsi="Palatino Linotype" w:cs="Arial"/>
          <w:color w:val="222222"/>
          <w:lang w:eastAsia="es-MX"/>
        </w:rPr>
      </w:pPr>
    </w:p>
    <w:p w:rsidR="00292CAA" w:rsidRPr="004D3E78" w:rsidRDefault="00292CAA" w:rsidP="004D3E78">
      <w:pPr>
        <w:spacing w:line="360" w:lineRule="auto"/>
        <w:ind w:left="567" w:right="618"/>
        <w:contextualSpacing/>
        <w:jc w:val="both"/>
        <w:rPr>
          <w:rFonts w:ascii="Palatino Linotype" w:hAnsi="Palatino Linotype" w:cs="Arial"/>
          <w:i/>
          <w:color w:val="000000"/>
        </w:rPr>
      </w:pPr>
      <w:r w:rsidRPr="004D3E78">
        <w:rPr>
          <w:rFonts w:ascii="Palatino Linotype" w:hAnsi="Palatino Linotype" w:cs="Arial"/>
          <w:b/>
          <w:i/>
          <w:color w:val="000000"/>
        </w:rPr>
        <w:t>FUNDAMENTACIÓN Y MOTIVACIÓN.</w:t>
      </w:r>
      <w:r w:rsidRPr="004D3E78">
        <w:rPr>
          <w:rFonts w:ascii="Palatino Linotype" w:hAnsi="Palatino Linotype" w:cs="Arial"/>
          <w:i/>
          <w:color w:val="000000"/>
        </w:rPr>
        <w:t xml:space="preserve"> La </w:t>
      </w:r>
      <w:r w:rsidRPr="004D3E78">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D3E78">
        <w:rPr>
          <w:rFonts w:ascii="Palatino Linotype" w:hAnsi="Palatino Linotype" w:cs="Arial"/>
          <w:i/>
          <w:color w:val="000000"/>
        </w:rPr>
        <w:t>.</w:t>
      </w:r>
    </w:p>
    <w:p w:rsidR="00292CAA" w:rsidRPr="004D3E78" w:rsidRDefault="00292CAA" w:rsidP="004D3E78">
      <w:pPr>
        <w:spacing w:line="360" w:lineRule="auto"/>
        <w:ind w:left="567" w:right="618"/>
        <w:contextualSpacing/>
        <w:jc w:val="both"/>
        <w:rPr>
          <w:rFonts w:ascii="Palatino Linotype" w:hAnsi="Palatino Linotype" w:cs="Arial"/>
          <w:i/>
          <w:color w:val="000000"/>
        </w:rPr>
      </w:pPr>
      <w:r w:rsidRPr="004D3E78">
        <w:rPr>
          <w:rFonts w:ascii="Palatino Linotype" w:hAnsi="Palatino Linotype" w:cs="Arial"/>
          <w:i/>
          <w:color w:val="000000"/>
        </w:rPr>
        <w:t>SEGUNDO TRIBUNAL COLEGIADO DEL SEXTO CIRCUITO.</w:t>
      </w:r>
    </w:p>
    <w:p w:rsidR="00292CAA" w:rsidRPr="004D3E78" w:rsidRDefault="00292CAA" w:rsidP="004D3E78">
      <w:pPr>
        <w:spacing w:line="360" w:lineRule="auto"/>
        <w:ind w:left="567" w:right="618"/>
        <w:contextualSpacing/>
        <w:jc w:val="both"/>
        <w:rPr>
          <w:rFonts w:ascii="Palatino Linotype" w:hAnsi="Palatino Linotype" w:cs="Arial"/>
          <w:i/>
          <w:color w:val="000000"/>
        </w:rPr>
      </w:pPr>
      <w:r w:rsidRPr="004D3E78">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292CAA" w:rsidRPr="004D3E78" w:rsidRDefault="00292CAA" w:rsidP="004D3E78">
      <w:pPr>
        <w:spacing w:line="360" w:lineRule="auto"/>
        <w:ind w:left="567" w:right="618"/>
        <w:contextualSpacing/>
        <w:jc w:val="both"/>
        <w:rPr>
          <w:rFonts w:ascii="Palatino Linotype" w:hAnsi="Palatino Linotype" w:cs="Arial"/>
          <w:i/>
          <w:color w:val="000000"/>
        </w:rPr>
      </w:pPr>
      <w:r w:rsidRPr="004D3E78">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292CAA" w:rsidRPr="004D3E78" w:rsidRDefault="00292CAA" w:rsidP="004D3E78">
      <w:pPr>
        <w:spacing w:line="360" w:lineRule="auto"/>
        <w:ind w:left="567" w:right="618"/>
        <w:contextualSpacing/>
        <w:jc w:val="both"/>
        <w:rPr>
          <w:rFonts w:ascii="Palatino Linotype" w:hAnsi="Palatino Linotype" w:cs="Arial"/>
          <w:i/>
          <w:color w:val="000000"/>
        </w:rPr>
      </w:pPr>
      <w:r w:rsidRPr="004D3E78">
        <w:rPr>
          <w:rFonts w:ascii="Palatino Linotype" w:hAnsi="Palatino Linotype" w:cs="Arial"/>
          <w:i/>
          <w:color w:val="000000"/>
        </w:rPr>
        <w:t>Amparo en revisión 333/88. Adilia Romero. 26 de octubre de 1988. Unanimidad de votos. Ponente: Arnoldo Nájera Virgen. Secretario: Enrique Crispín Campos Ramírez.</w:t>
      </w:r>
    </w:p>
    <w:p w:rsidR="00292CAA" w:rsidRPr="004D3E78" w:rsidRDefault="00292CAA" w:rsidP="004D3E78">
      <w:pPr>
        <w:spacing w:line="360" w:lineRule="auto"/>
        <w:ind w:left="567" w:right="618"/>
        <w:contextualSpacing/>
        <w:jc w:val="both"/>
        <w:rPr>
          <w:rFonts w:ascii="Palatino Linotype" w:hAnsi="Palatino Linotype" w:cs="Arial"/>
          <w:i/>
          <w:color w:val="000000"/>
        </w:rPr>
      </w:pPr>
      <w:r w:rsidRPr="004D3E78">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292CAA" w:rsidRPr="004D3E78" w:rsidRDefault="00292CAA" w:rsidP="004D3E78">
      <w:pPr>
        <w:spacing w:line="360" w:lineRule="auto"/>
        <w:ind w:left="567" w:right="618"/>
        <w:contextualSpacing/>
        <w:jc w:val="both"/>
        <w:rPr>
          <w:rFonts w:ascii="Palatino Linotype" w:hAnsi="Palatino Linotype" w:cs="Arial"/>
          <w:i/>
          <w:color w:val="000000"/>
        </w:rPr>
      </w:pPr>
      <w:r w:rsidRPr="004D3E78">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292CAA" w:rsidRPr="004D3E78" w:rsidRDefault="00292CAA" w:rsidP="004D3E78">
      <w:pPr>
        <w:spacing w:line="360" w:lineRule="auto"/>
        <w:ind w:left="567"/>
        <w:contextualSpacing/>
        <w:jc w:val="both"/>
        <w:rPr>
          <w:rFonts w:ascii="Palatino Linotype" w:hAnsi="Palatino Linotype" w:cs="Arial"/>
          <w:i/>
          <w:color w:val="000000"/>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4D3E78">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92CAA" w:rsidRPr="004D3E78" w:rsidRDefault="00292CAA" w:rsidP="004D3E78">
      <w:pPr>
        <w:spacing w:before="240" w:after="240" w:line="360" w:lineRule="auto"/>
        <w:contextualSpacing/>
        <w:jc w:val="both"/>
        <w:rPr>
          <w:rFonts w:ascii="Palatino Linotype" w:eastAsia="Times New Roman" w:hAnsi="Palatino Linotype" w:cs="Arial"/>
          <w:color w:val="222222"/>
          <w:lang w:eastAsia="es-MX"/>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4D3E78">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92CAA" w:rsidRPr="004D3E78" w:rsidRDefault="00292CAA" w:rsidP="004D3E78">
      <w:pPr>
        <w:spacing w:line="360" w:lineRule="auto"/>
        <w:contextualSpacing/>
        <w:rPr>
          <w:rFonts w:ascii="Palatino Linotype" w:eastAsia="Times New Roman" w:hAnsi="Palatino Linotype" w:cs="Arial"/>
          <w:color w:val="222222"/>
          <w:lang w:eastAsia="es-MX"/>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4D3E78">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292CAA" w:rsidRPr="004D3E78" w:rsidRDefault="00292CAA" w:rsidP="004D3E78">
      <w:pPr>
        <w:spacing w:before="240" w:after="240" w:line="360" w:lineRule="auto"/>
        <w:contextualSpacing/>
        <w:jc w:val="both"/>
        <w:rPr>
          <w:rFonts w:ascii="Palatino Linotype" w:eastAsia="Times New Roman" w:hAnsi="Palatino Linotype" w:cs="Arial"/>
          <w:color w:val="222222"/>
          <w:lang w:eastAsia="es-MX"/>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4D3E78">
        <w:rPr>
          <w:rFonts w:ascii="Palatino Linotype" w:eastAsia="Times New Roman" w:hAnsi="Palatino Linotype" w:cs="Arial"/>
          <w:color w:val="222222"/>
          <w:lang w:eastAsia="es-MX"/>
        </w:rPr>
        <w:t xml:space="preserve">Ahora bien, </w:t>
      </w:r>
      <w:r w:rsidRPr="004D3E78">
        <w:rPr>
          <w:rFonts w:ascii="Palatino Linotype" w:eastAsia="Times New Roman" w:hAnsi="Palatino Linotype" w:cs="Arial"/>
          <w:b/>
          <w:color w:val="222222"/>
          <w:u w:val="single"/>
          <w:lang w:eastAsia="es-MX"/>
        </w:rPr>
        <w:t>para cada caso además de fundar y motivar</w:t>
      </w:r>
      <w:r w:rsidRPr="004D3E78">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D3E78">
        <w:rPr>
          <w:rFonts w:ascii="Palatino Linotype" w:hAnsi="Palatino Linotype"/>
        </w:rPr>
        <w:t xml:space="preserve"> </w:t>
      </w:r>
      <w:r w:rsidRPr="004D3E78">
        <w:rPr>
          <w:rFonts w:ascii="Palatino Linotype" w:eastAsia="Times New Roman" w:hAnsi="Palatino Linotype" w:cs="Arial"/>
          <w:color w:val="222222"/>
          <w:lang w:eastAsia="es-MX"/>
        </w:rPr>
        <w:t>datos personales</w:t>
      </w:r>
      <w:r w:rsidRPr="004D3E78">
        <w:rPr>
          <w:rFonts w:ascii="Palatino Linotype" w:eastAsia="Times New Roman" w:hAnsi="Palatino Linotype"/>
          <w:vertAlign w:val="superscript"/>
        </w:rPr>
        <w:footnoteReference w:id="6"/>
      </w:r>
      <w:r w:rsidRPr="004D3E78">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4D3E78">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292CAA" w:rsidRPr="004D3E78" w:rsidRDefault="00292CAA" w:rsidP="004D3E78">
      <w:pPr>
        <w:spacing w:line="360" w:lineRule="auto"/>
        <w:contextualSpacing/>
        <w:rPr>
          <w:rFonts w:ascii="Palatino Linotype" w:eastAsia="Times New Roman" w:hAnsi="Palatino Linotype" w:cs="Arial"/>
          <w:color w:val="222222"/>
          <w:lang w:eastAsia="es-MX"/>
        </w:rPr>
      </w:pPr>
    </w:p>
    <w:p w:rsidR="00292CAA" w:rsidRPr="004D3E78" w:rsidRDefault="00292CAA" w:rsidP="004D3E78">
      <w:pPr>
        <w:numPr>
          <w:ilvl w:val="0"/>
          <w:numId w:val="2"/>
        </w:numPr>
        <w:spacing w:before="240" w:after="240" w:line="360" w:lineRule="auto"/>
        <w:ind w:left="0" w:firstLine="0"/>
        <w:contextualSpacing/>
        <w:jc w:val="both"/>
        <w:rPr>
          <w:rFonts w:ascii="Palatino Linotype" w:eastAsia="Calibri" w:hAnsi="Palatino Linotype" w:cs="Arial"/>
          <w:lang w:val="es-ES" w:eastAsia="es-MX"/>
        </w:rPr>
      </w:pPr>
      <w:r w:rsidRPr="004D3E78">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92CAA" w:rsidRPr="004D3E78" w:rsidRDefault="00292CAA" w:rsidP="004D3E78">
      <w:pPr>
        <w:pStyle w:val="Prrafodelista"/>
        <w:spacing w:line="360" w:lineRule="auto"/>
        <w:rPr>
          <w:rFonts w:ascii="Palatino Linotype" w:eastAsia="Calibri" w:hAnsi="Palatino Linotype" w:cs="Arial"/>
          <w:lang w:val="es-ES" w:eastAsia="es-MX"/>
        </w:rPr>
      </w:pPr>
    </w:p>
    <w:p w:rsidR="00292CAA" w:rsidRPr="004D3E78" w:rsidRDefault="00292CAA" w:rsidP="004D3E78">
      <w:pPr>
        <w:pStyle w:val="Ttulo1"/>
        <w:spacing w:line="360" w:lineRule="auto"/>
        <w:rPr>
          <w:szCs w:val="24"/>
        </w:rPr>
      </w:pPr>
      <w:bookmarkStart w:id="40" w:name="_Toc5711929"/>
      <w:bookmarkStart w:id="41" w:name="_Toc12541480"/>
      <w:r w:rsidRPr="004D3E78">
        <w:rPr>
          <w:szCs w:val="24"/>
        </w:rPr>
        <w:t>IV. Condiciones especiales de la clasificación de la información como confidencial.</w:t>
      </w:r>
      <w:bookmarkEnd w:id="40"/>
      <w:bookmarkEnd w:id="41"/>
    </w:p>
    <w:p w:rsidR="00292CAA" w:rsidRPr="004D3E78" w:rsidRDefault="00292CAA" w:rsidP="004D3E78">
      <w:pPr>
        <w:spacing w:after="120" w:line="360" w:lineRule="auto"/>
        <w:ind w:right="49"/>
        <w:contextualSpacing/>
        <w:jc w:val="both"/>
        <w:rPr>
          <w:rFonts w:ascii="Palatino Linotype" w:eastAsia="MS Mincho" w:hAnsi="Palatino Linotype" w:cs="Arial"/>
          <w:b/>
          <w:color w:val="000000"/>
          <w:lang w:val="es-MX"/>
        </w:rPr>
      </w:pPr>
    </w:p>
    <w:p w:rsidR="002C46E2" w:rsidRDefault="00292CAA" w:rsidP="002C46E2">
      <w:pPr>
        <w:keepNext/>
        <w:keepLines/>
        <w:spacing w:before="240" w:line="360" w:lineRule="auto"/>
        <w:outlineLvl w:val="0"/>
        <w:rPr>
          <w:rFonts w:ascii="Palatino Linotype" w:eastAsia="MS Gothic" w:hAnsi="Palatino Linotype" w:cs="Times New Roman"/>
          <w:b/>
          <w:color w:val="000000"/>
          <w:lang w:val="es-MX" w:eastAsia="en-US"/>
        </w:rPr>
      </w:pPr>
      <w:bookmarkStart w:id="42" w:name="_Toc5711930"/>
      <w:bookmarkStart w:id="43" w:name="_Toc12541481"/>
      <w:r w:rsidRPr="004D3E78">
        <w:rPr>
          <w:rFonts w:ascii="Palatino Linotype" w:eastAsia="MS Gothic" w:hAnsi="Palatino Linotype" w:cs="Times New Roman"/>
          <w:b/>
          <w:color w:val="000000"/>
          <w:lang w:val="es-MX" w:eastAsia="en-US"/>
        </w:rPr>
        <w:t>IV.I. Del consentimiento</w:t>
      </w:r>
      <w:bookmarkEnd w:id="42"/>
      <w:bookmarkEnd w:id="43"/>
    </w:p>
    <w:p w:rsidR="002C46E2" w:rsidRPr="002C46E2" w:rsidRDefault="002C46E2" w:rsidP="002C46E2">
      <w:pPr>
        <w:keepNext/>
        <w:keepLines/>
        <w:spacing w:before="240" w:line="360" w:lineRule="auto"/>
        <w:outlineLvl w:val="0"/>
        <w:rPr>
          <w:rFonts w:ascii="Palatino Linotype" w:eastAsia="MS Gothic" w:hAnsi="Palatino Linotype" w:cs="Times New Roman"/>
          <w:b/>
          <w:color w:val="000000"/>
          <w:sz w:val="12"/>
          <w:lang w:val="es-MX" w:eastAsia="en-US"/>
        </w:rPr>
      </w:pPr>
    </w:p>
    <w:p w:rsidR="00292CAA" w:rsidRPr="004D3E78" w:rsidRDefault="00292CAA" w:rsidP="004D3E78">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4D3E78">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92CAA" w:rsidRPr="004D3E78" w:rsidRDefault="00292CAA" w:rsidP="004D3E78">
      <w:pPr>
        <w:spacing w:after="120" w:line="360" w:lineRule="auto"/>
        <w:ind w:left="426" w:right="49" w:hanging="426"/>
        <w:contextualSpacing/>
        <w:jc w:val="both"/>
        <w:rPr>
          <w:rFonts w:ascii="Palatino Linotype" w:eastAsia="MS Mincho" w:hAnsi="Palatino Linotype" w:cs="Arial"/>
          <w:color w:val="000000"/>
        </w:rPr>
      </w:pPr>
    </w:p>
    <w:p w:rsidR="00292CAA" w:rsidRPr="004D3E78" w:rsidRDefault="00292CAA" w:rsidP="004D3E78">
      <w:pPr>
        <w:spacing w:after="120" w:line="360" w:lineRule="auto"/>
        <w:ind w:left="567" w:right="567"/>
        <w:contextualSpacing/>
        <w:jc w:val="both"/>
        <w:rPr>
          <w:rFonts w:ascii="Palatino Linotype" w:eastAsia="MS Mincho" w:hAnsi="Palatino Linotype" w:cs="Arial"/>
          <w:bCs/>
          <w:i/>
          <w:color w:val="000000"/>
          <w:lang w:val="es-MX"/>
        </w:rPr>
      </w:pPr>
      <w:r w:rsidRPr="004D3E78">
        <w:rPr>
          <w:rFonts w:ascii="Palatino Linotype" w:eastAsia="MS Mincho" w:hAnsi="Palatino Linotype" w:cs="Arial"/>
          <w:bCs/>
          <w:i/>
          <w:color w:val="000000"/>
          <w:lang w:val="es-MX"/>
        </w:rPr>
        <w:t>I.</w:t>
      </w:r>
      <w:r w:rsidRPr="004D3E78">
        <w:rPr>
          <w:rFonts w:ascii="Palatino Linotype" w:eastAsia="MS Mincho" w:hAnsi="Palatino Linotype" w:cs="Arial"/>
          <w:i/>
          <w:color w:val="000000"/>
          <w:lang w:val="es-MX"/>
        </w:rPr>
        <w:t xml:space="preserve"> La información se encuentre en registros públicos o fuentes de acceso público;</w:t>
      </w:r>
    </w:p>
    <w:p w:rsidR="00292CAA" w:rsidRPr="004D3E78" w:rsidRDefault="00292CAA" w:rsidP="004D3E78">
      <w:pPr>
        <w:spacing w:after="120" w:line="360" w:lineRule="auto"/>
        <w:ind w:left="567" w:right="567"/>
        <w:contextualSpacing/>
        <w:jc w:val="both"/>
        <w:rPr>
          <w:rFonts w:ascii="Palatino Linotype" w:eastAsia="MS Mincho" w:hAnsi="Palatino Linotype" w:cs="Arial"/>
          <w:bCs/>
          <w:i/>
          <w:color w:val="000000"/>
          <w:lang w:val="es-MX"/>
        </w:rPr>
      </w:pPr>
      <w:r w:rsidRPr="004D3E78">
        <w:rPr>
          <w:rFonts w:ascii="Palatino Linotype" w:eastAsia="MS Mincho" w:hAnsi="Palatino Linotype" w:cs="Arial"/>
          <w:bCs/>
          <w:i/>
          <w:color w:val="000000"/>
          <w:lang w:val="es-MX"/>
        </w:rPr>
        <w:t xml:space="preserve">II. </w:t>
      </w:r>
      <w:r w:rsidRPr="004D3E78">
        <w:rPr>
          <w:rFonts w:ascii="Palatino Linotype" w:eastAsia="MS Mincho" w:hAnsi="Palatino Linotype" w:cs="Arial"/>
          <w:i/>
          <w:color w:val="000000"/>
          <w:lang w:val="es-MX"/>
        </w:rPr>
        <w:t>Por Ley tenga el carácter de pública;</w:t>
      </w:r>
    </w:p>
    <w:p w:rsidR="00292CAA" w:rsidRPr="004D3E78" w:rsidRDefault="00292CAA" w:rsidP="004D3E78">
      <w:pPr>
        <w:spacing w:after="120" w:line="360" w:lineRule="auto"/>
        <w:ind w:left="567" w:right="567"/>
        <w:contextualSpacing/>
        <w:jc w:val="both"/>
        <w:rPr>
          <w:rFonts w:ascii="Palatino Linotype" w:eastAsia="MS Mincho" w:hAnsi="Palatino Linotype" w:cs="Arial"/>
          <w:i/>
          <w:color w:val="000000"/>
          <w:lang w:val="es-MX"/>
        </w:rPr>
      </w:pPr>
      <w:r w:rsidRPr="004D3E78">
        <w:rPr>
          <w:rFonts w:ascii="Palatino Linotype" w:eastAsia="MS Mincho" w:hAnsi="Palatino Linotype" w:cs="Arial"/>
          <w:bCs/>
          <w:i/>
          <w:color w:val="000000"/>
          <w:lang w:val="es-MX"/>
        </w:rPr>
        <w:t xml:space="preserve">III. </w:t>
      </w:r>
      <w:r w:rsidRPr="004D3E78">
        <w:rPr>
          <w:rFonts w:ascii="Palatino Linotype" w:eastAsia="MS Mincho" w:hAnsi="Palatino Linotype" w:cs="Arial"/>
          <w:i/>
          <w:color w:val="000000"/>
          <w:lang w:val="es-MX"/>
        </w:rPr>
        <w:t xml:space="preserve">Exista una orden judicial; </w:t>
      </w:r>
    </w:p>
    <w:p w:rsidR="00292CAA" w:rsidRPr="004D3E78" w:rsidRDefault="00292CAA" w:rsidP="004D3E78">
      <w:pPr>
        <w:spacing w:after="120" w:line="360" w:lineRule="auto"/>
        <w:ind w:left="567" w:right="567"/>
        <w:contextualSpacing/>
        <w:jc w:val="both"/>
        <w:rPr>
          <w:rFonts w:ascii="Palatino Linotype" w:eastAsia="MS Mincho" w:hAnsi="Palatino Linotype" w:cs="Arial"/>
          <w:i/>
          <w:color w:val="000000"/>
          <w:lang w:val="es-MX"/>
        </w:rPr>
      </w:pPr>
      <w:r w:rsidRPr="004D3E78">
        <w:rPr>
          <w:rFonts w:ascii="Palatino Linotype" w:eastAsia="MS Mincho" w:hAnsi="Palatino Linotype" w:cs="Arial"/>
          <w:bCs/>
          <w:i/>
          <w:color w:val="000000"/>
          <w:lang w:val="es-MX"/>
        </w:rPr>
        <w:t xml:space="preserve">IV. </w:t>
      </w:r>
      <w:r w:rsidRPr="004D3E78">
        <w:rPr>
          <w:rFonts w:ascii="Palatino Linotype" w:eastAsia="MS Mincho" w:hAnsi="Palatino Linotype" w:cs="Arial"/>
          <w:i/>
          <w:color w:val="000000"/>
          <w:lang w:val="es-MX"/>
        </w:rPr>
        <w:t xml:space="preserve">Por razones de seguridad pública, o para proteger los derechos de terceros, se requiera su publicación; o </w:t>
      </w:r>
    </w:p>
    <w:p w:rsidR="00292CAA" w:rsidRPr="004D3E78" w:rsidRDefault="00292CAA" w:rsidP="004D3E78">
      <w:pPr>
        <w:spacing w:after="120" w:line="360" w:lineRule="auto"/>
        <w:ind w:left="567" w:right="567"/>
        <w:contextualSpacing/>
        <w:jc w:val="both"/>
        <w:rPr>
          <w:rFonts w:ascii="Palatino Linotype" w:eastAsia="MS Mincho" w:hAnsi="Palatino Linotype" w:cs="Arial"/>
          <w:i/>
          <w:color w:val="000000"/>
          <w:lang w:val="es-MX"/>
        </w:rPr>
      </w:pPr>
      <w:r w:rsidRPr="004D3E78">
        <w:rPr>
          <w:rFonts w:ascii="Palatino Linotype" w:eastAsia="MS Mincho" w:hAnsi="Palatino Linotype" w:cs="Arial"/>
          <w:bCs/>
          <w:i/>
          <w:color w:val="000000"/>
          <w:lang w:val="es-MX"/>
        </w:rPr>
        <w:t xml:space="preserve">V. </w:t>
      </w:r>
      <w:r w:rsidRPr="004D3E78">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92CAA" w:rsidRPr="004D3E78" w:rsidRDefault="00292CAA" w:rsidP="004D3E78">
      <w:pPr>
        <w:spacing w:after="120" w:line="360" w:lineRule="auto"/>
        <w:ind w:left="426" w:right="49" w:hanging="426"/>
        <w:contextualSpacing/>
        <w:jc w:val="both"/>
        <w:rPr>
          <w:rFonts w:ascii="Palatino Linotype" w:eastAsia="MS Mincho" w:hAnsi="Palatino Linotype" w:cs="Arial"/>
          <w:color w:val="000000"/>
        </w:rPr>
      </w:pPr>
    </w:p>
    <w:p w:rsidR="00292CAA" w:rsidRPr="004D3E78" w:rsidRDefault="00292CAA" w:rsidP="004D3E78">
      <w:pPr>
        <w:numPr>
          <w:ilvl w:val="0"/>
          <w:numId w:val="2"/>
        </w:numPr>
        <w:spacing w:after="120" w:line="360" w:lineRule="auto"/>
        <w:ind w:left="0" w:firstLine="0"/>
        <w:contextualSpacing/>
        <w:jc w:val="both"/>
        <w:rPr>
          <w:rFonts w:ascii="Palatino Linotype" w:eastAsia="MS Mincho" w:hAnsi="Palatino Linotype" w:cs="Arial"/>
          <w:color w:val="000000"/>
        </w:rPr>
      </w:pPr>
      <w:r w:rsidRPr="004D3E78">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92CAA" w:rsidRPr="004D3E78" w:rsidRDefault="00292CAA" w:rsidP="004D3E78">
      <w:pPr>
        <w:spacing w:after="120" w:line="360" w:lineRule="auto"/>
        <w:ind w:right="49"/>
        <w:contextualSpacing/>
        <w:jc w:val="both"/>
        <w:rPr>
          <w:rFonts w:ascii="Palatino Linotype" w:eastAsia="MS Mincho" w:hAnsi="Palatino Linotype" w:cs="Arial"/>
          <w:color w:val="000000"/>
        </w:rPr>
      </w:pPr>
    </w:p>
    <w:p w:rsidR="002C46E2" w:rsidRPr="002C46E2" w:rsidRDefault="00292CAA" w:rsidP="002C46E2">
      <w:pPr>
        <w:numPr>
          <w:ilvl w:val="0"/>
          <w:numId w:val="2"/>
        </w:numPr>
        <w:spacing w:after="120" w:line="360" w:lineRule="auto"/>
        <w:ind w:left="0" w:right="49" w:firstLine="0"/>
        <w:jc w:val="both"/>
        <w:rPr>
          <w:rFonts w:ascii="Palatino Linotype" w:eastAsia="MS Mincho" w:hAnsi="Palatino Linotype" w:cs="Times New Roman"/>
        </w:rPr>
      </w:pPr>
      <w:r w:rsidRPr="004D3E78">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92CAA" w:rsidRDefault="00292CAA" w:rsidP="004D3E78">
      <w:pPr>
        <w:numPr>
          <w:ilvl w:val="0"/>
          <w:numId w:val="2"/>
        </w:numPr>
        <w:spacing w:before="240" w:after="240" w:line="360" w:lineRule="auto"/>
        <w:ind w:left="0" w:firstLine="0"/>
        <w:contextualSpacing/>
        <w:jc w:val="both"/>
        <w:rPr>
          <w:rFonts w:ascii="Palatino Linotype" w:hAnsi="Palatino Linotype" w:cs="Arial"/>
        </w:rPr>
      </w:pPr>
      <w:r w:rsidRPr="004D3E78">
        <w:rPr>
          <w:rFonts w:ascii="Palatino Linotype" w:eastAsia="Calibri" w:hAnsi="Palatino Linotype" w:cs="Arial"/>
          <w:lang w:val="es-ES" w:eastAsia="es-MX"/>
        </w:rPr>
        <w:t>De las consideraciones señaladas los Sujetos Obligados  deberán de elaborar las</w:t>
      </w:r>
      <w:r w:rsidRPr="004D3E78">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2C46E2" w:rsidRPr="002C46E2" w:rsidRDefault="002C46E2" w:rsidP="002C46E2">
      <w:pPr>
        <w:spacing w:before="240" w:after="240" w:line="360" w:lineRule="auto"/>
        <w:contextualSpacing/>
        <w:jc w:val="both"/>
        <w:rPr>
          <w:rFonts w:ascii="Palatino Linotype" w:hAnsi="Palatino Linotype" w:cs="Arial"/>
        </w:rPr>
      </w:pPr>
    </w:p>
    <w:p w:rsidR="00292CAA" w:rsidRPr="004D3E78" w:rsidRDefault="00292CAA" w:rsidP="004D3E78">
      <w:pPr>
        <w:numPr>
          <w:ilvl w:val="0"/>
          <w:numId w:val="2"/>
        </w:numPr>
        <w:spacing w:before="240" w:after="240" w:line="360" w:lineRule="auto"/>
        <w:ind w:left="0" w:firstLine="0"/>
        <w:contextualSpacing/>
        <w:jc w:val="both"/>
        <w:rPr>
          <w:rFonts w:ascii="Palatino Linotype" w:hAnsi="Palatino Linotype"/>
        </w:rPr>
      </w:pPr>
      <w:r w:rsidRPr="004D3E78">
        <w:rPr>
          <w:rFonts w:ascii="Palatino Linotype" w:eastAsia="Calibri" w:hAnsi="Palatino Linotype" w:cs="Arial"/>
          <w:lang w:val="es-ES"/>
        </w:rPr>
        <w:t>P</w:t>
      </w:r>
      <w:r w:rsidRPr="004D3E78">
        <w:rPr>
          <w:rFonts w:ascii="Palatino Linotype" w:eastAsia="Times New Roman" w:hAnsi="Palatino Linotype" w:cs="Arial"/>
          <w:lang w:val="es-ES"/>
        </w:rPr>
        <w:t xml:space="preserve">or lo anteriormente expuesto, resultan  fundadas las razones o motivos de </w:t>
      </w:r>
      <w:r w:rsidRPr="004D3E78">
        <w:rPr>
          <w:rFonts w:ascii="Palatino Linotype" w:hAnsi="Palatino Linotype" w:cs="Arial"/>
        </w:rPr>
        <w:t xml:space="preserve">inconformidad hechos valer por el </w:t>
      </w:r>
      <w:r w:rsidRPr="004D3E78">
        <w:rPr>
          <w:rFonts w:ascii="Palatino Linotype" w:hAnsi="Palatino Linotype" w:cs="Arial"/>
          <w:b/>
        </w:rPr>
        <w:t>RECURRENTE</w:t>
      </w:r>
      <w:r w:rsidRPr="004D3E78">
        <w:rPr>
          <w:rFonts w:ascii="Palatino Linotype" w:hAnsi="Palatino Linotype" w:cs="Arial"/>
        </w:rPr>
        <w:t>, toda vez que</w:t>
      </w:r>
      <w:r w:rsidRPr="004D3E78">
        <w:rPr>
          <w:rFonts w:ascii="Palatino Linotype" w:eastAsia="Times New Roman" w:hAnsi="Palatino Linotype" w:cs="Times New Roman"/>
        </w:rPr>
        <w:t xml:space="preserve"> se actualizan las hipótesis de procedencia</w:t>
      </w:r>
      <w:r w:rsidRPr="004D3E78">
        <w:rPr>
          <w:rFonts w:ascii="Palatino Linotype" w:eastAsia="Times New Roman" w:hAnsi="Palatino Linotype" w:cs="Times New Roman"/>
          <w:b/>
        </w:rPr>
        <w:t xml:space="preserve"> </w:t>
      </w:r>
      <w:r w:rsidRPr="004D3E78">
        <w:rPr>
          <w:rFonts w:ascii="Palatino Linotype" w:eastAsia="Times New Roman" w:hAnsi="Palatino Linotype" w:cs="Arial"/>
          <w:color w:val="222222"/>
          <w:lang w:eastAsia="es-MX"/>
        </w:rPr>
        <w:t xml:space="preserve">contenidas en </w:t>
      </w:r>
      <w:r w:rsidR="000C6330" w:rsidRPr="004D3E78">
        <w:rPr>
          <w:rFonts w:ascii="Palatino Linotype" w:eastAsia="Times New Roman" w:hAnsi="Palatino Linotype" w:cs="Arial"/>
          <w:color w:val="222222"/>
          <w:lang w:val="es-ES" w:eastAsia="es-MX"/>
        </w:rPr>
        <w:t>el artículo 179, fracciones V y V</w:t>
      </w:r>
      <w:r w:rsidRPr="004D3E78">
        <w:rPr>
          <w:rFonts w:ascii="Palatino Linotype" w:eastAsia="Times New Roman" w:hAnsi="Palatino Linotype" w:cs="Arial"/>
          <w:color w:val="222222"/>
          <w:lang w:val="es-ES" w:eastAsia="es-MX"/>
        </w:rPr>
        <w:t xml:space="preserve">I de la </w:t>
      </w:r>
      <w:r w:rsidRPr="004D3E78">
        <w:rPr>
          <w:rFonts w:ascii="Palatino Linotype" w:eastAsia="Calibri" w:hAnsi="Palatino Linotype" w:cs="Arial"/>
          <w:b/>
          <w:lang w:val="es-ES"/>
        </w:rPr>
        <w:t>Ley de Transparencia y Acceso a la Información Pública del Estado de México y Municipios</w:t>
      </w:r>
      <w:r w:rsidRPr="004D3E78">
        <w:rPr>
          <w:rFonts w:ascii="Palatino Linotype" w:eastAsia="Times New Roman" w:hAnsi="Palatino Linotype" w:cs="Arial"/>
          <w:color w:val="222222"/>
          <w:lang w:val="es-ES" w:eastAsia="es-MX"/>
        </w:rPr>
        <w:t>.</w:t>
      </w:r>
    </w:p>
    <w:p w:rsidR="0091733C" w:rsidRPr="004D3E78" w:rsidRDefault="0091733C" w:rsidP="004D3E78">
      <w:pPr>
        <w:pStyle w:val="Prrafodelista"/>
        <w:spacing w:line="360" w:lineRule="auto"/>
        <w:rPr>
          <w:rFonts w:ascii="Palatino Linotype" w:hAnsi="Palatino Linotype"/>
        </w:rPr>
      </w:pPr>
    </w:p>
    <w:p w:rsidR="002C46E2" w:rsidRPr="002C46E2" w:rsidRDefault="002C46E2" w:rsidP="004D3E78">
      <w:pPr>
        <w:keepNext/>
        <w:keepLines/>
        <w:spacing w:before="240" w:line="360" w:lineRule="auto"/>
        <w:outlineLvl w:val="0"/>
        <w:rPr>
          <w:rFonts w:ascii="Palatino Linotype" w:eastAsia="MS Gothic" w:hAnsi="Palatino Linotype" w:cstheme="majorBidi"/>
          <w:b/>
          <w:sz w:val="44"/>
          <w:lang w:val="es-MX" w:eastAsia="en-US"/>
        </w:rPr>
      </w:pPr>
    </w:p>
    <w:p w:rsidR="003B5405" w:rsidRPr="004D3E78" w:rsidRDefault="003B5405" w:rsidP="004D3E78">
      <w:pPr>
        <w:keepNext/>
        <w:keepLines/>
        <w:spacing w:before="240" w:line="360" w:lineRule="auto"/>
        <w:jc w:val="center"/>
        <w:outlineLvl w:val="0"/>
        <w:rPr>
          <w:rFonts w:ascii="Palatino Linotype" w:eastAsia="Calibri" w:hAnsi="Palatino Linotype" w:cstheme="majorBidi"/>
          <w:b/>
          <w:lang w:val="es-ES"/>
        </w:rPr>
      </w:pPr>
      <w:bookmarkStart w:id="44" w:name="_Toc447183492"/>
      <w:bookmarkStart w:id="45" w:name="_Toc450120667"/>
      <w:bookmarkStart w:id="46" w:name="_Toc461555895"/>
      <w:bookmarkStart w:id="47" w:name="_Toc511647817"/>
      <w:bookmarkStart w:id="48" w:name="_Toc12541482"/>
      <w:r w:rsidRPr="004D3E78">
        <w:rPr>
          <w:rFonts w:ascii="Palatino Linotype" w:eastAsia="Calibri" w:hAnsi="Palatino Linotype" w:cstheme="majorBidi"/>
          <w:b/>
          <w:lang w:val="es-ES"/>
        </w:rPr>
        <w:t>R E S O L U T I V O S</w:t>
      </w:r>
      <w:bookmarkEnd w:id="44"/>
      <w:bookmarkEnd w:id="45"/>
      <w:bookmarkEnd w:id="46"/>
      <w:bookmarkEnd w:id="47"/>
      <w:bookmarkEnd w:id="48"/>
      <w:r w:rsidRPr="004D3E78">
        <w:rPr>
          <w:rFonts w:ascii="Palatino Linotype" w:eastAsia="Calibri" w:hAnsi="Palatino Linotype" w:cstheme="majorBidi"/>
          <w:b/>
          <w:lang w:val="es-ES"/>
        </w:rPr>
        <w:t xml:space="preserve"> </w:t>
      </w:r>
    </w:p>
    <w:p w:rsidR="003B5405" w:rsidRPr="004D3E78" w:rsidRDefault="003B5405" w:rsidP="004D3E78">
      <w:pPr>
        <w:spacing w:line="360" w:lineRule="auto"/>
        <w:rPr>
          <w:rFonts w:ascii="Palatino Linotype" w:hAnsi="Palatino Linotype"/>
          <w:lang w:val="es-ES"/>
        </w:rPr>
      </w:pPr>
    </w:p>
    <w:p w:rsidR="00AE0E81" w:rsidRPr="004D3E78" w:rsidRDefault="003B5405" w:rsidP="004D3E78">
      <w:pPr>
        <w:spacing w:before="240" w:after="360" w:line="360" w:lineRule="auto"/>
        <w:jc w:val="both"/>
        <w:rPr>
          <w:rFonts w:ascii="Palatino Linotype" w:eastAsia="Times New Roman" w:hAnsi="Palatino Linotype" w:cs="Arial"/>
          <w:lang w:val="es-ES"/>
        </w:rPr>
      </w:pPr>
      <w:r w:rsidRPr="004D3E78">
        <w:rPr>
          <w:rFonts w:ascii="Palatino Linotype" w:eastAsia="Times New Roman" w:hAnsi="Palatino Linotype" w:cs="Arial"/>
          <w:b/>
        </w:rPr>
        <w:t>PRIMERO</w:t>
      </w:r>
      <w:r w:rsidRPr="004D3E78">
        <w:rPr>
          <w:rFonts w:ascii="Palatino Linotype" w:eastAsia="Times New Roman" w:hAnsi="Palatino Linotype" w:cs="Arial"/>
          <w:lang w:val="es-ES"/>
        </w:rPr>
        <w:t>. Resultan fundadas las razones y motivos de inconformidad hechos valer</w:t>
      </w:r>
      <w:r w:rsidR="00BA4A03" w:rsidRPr="004D3E78">
        <w:rPr>
          <w:rFonts w:ascii="Palatino Linotype" w:eastAsia="Times New Roman" w:hAnsi="Palatino Linotype" w:cs="Arial"/>
          <w:lang w:val="es-ES"/>
        </w:rPr>
        <w:t xml:space="preserve"> en el recurso de revisión </w:t>
      </w:r>
      <w:r w:rsidR="000C6330" w:rsidRPr="004D3E78">
        <w:rPr>
          <w:rFonts w:ascii="Palatino Linotype" w:eastAsia="Times New Roman" w:hAnsi="Palatino Linotype" w:cs="Arial"/>
          <w:b/>
          <w:bCs/>
        </w:rPr>
        <w:t>02933</w:t>
      </w:r>
      <w:r w:rsidR="00BA4A03" w:rsidRPr="004D3E78">
        <w:rPr>
          <w:rFonts w:ascii="Palatino Linotype" w:eastAsia="Times New Roman" w:hAnsi="Palatino Linotype" w:cs="Arial"/>
          <w:b/>
          <w:bCs/>
        </w:rPr>
        <w:t xml:space="preserve">/INFOEM/IP/RR/2019 </w:t>
      </w:r>
      <w:r w:rsidR="00E332C5" w:rsidRPr="004D3E78">
        <w:rPr>
          <w:rFonts w:ascii="Palatino Linotype" w:eastAsia="Times New Roman" w:hAnsi="Palatino Linotype" w:cs="Arial"/>
          <w:lang w:val="es-ES"/>
        </w:rPr>
        <w:t>en términos de</w:t>
      </w:r>
      <w:r w:rsidR="00AE0E81" w:rsidRPr="004D3E78">
        <w:rPr>
          <w:rFonts w:ascii="Palatino Linotype" w:eastAsia="Times New Roman" w:hAnsi="Palatino Linotype" w:cs="Arial"/>
          <w:lang w:val="es-ES"/>
        </w:rPr>
        <w:t>l</w:t>
      </w:r>
      <w:r w:rsidR="00E332C5" w:rsidRPr="004D3E78">
        <w:rPr>
          <w:rFonts w:ascii="Palatino Linotype" w:eastAsia="Times New Roman" w:hAnsi="Palatino Linotype" w:cs="Arial"/>
          <w:lang w:val="es-ES"/>
        </w:rPr>
        <w:t xml:space="preserve"> considerando</w:t>
      </w:r>
      <w:r w:rsidR="00AE0E81" w:rsidRPr="004D3E78">
        <w:rPr>
          <w:rFonts w:ascii="Palatino Linotype" w:eastAsia="Times New Roman" w:hAnsi="Palatino Linotype" w:cs="Arial"/>
          <w:lang w:val="es-ES"/>
        </w:rPr>
        <w:t xml:space="preserve"> </w:t>
      </w:r>
      <w:r w:rsidR="00E332C5" w:rsidRPr="004D3E78">
        <w:rPr>
          <w:rFonts w:ascii="Palatino Linotype" w:eastAsia="Times New Roman" w:hAnsi="Palatino Linotype" w:cs="Arial"/>
          <w:b/>
          <w:lang w:val="es-ES"/>
        </w:rPr>
        <w:t xml:space="preserve">CUARTO </w:t>
      </w:r>
      <w:r w:rsidR="009A5EF1" w:rsidRPr="004D3E78">
        <w:rPr>
          <w:rFonts w:ascii="Palatino Linotype" w:eastAsia="Times New Roman" w:hAnsi="Palatino Linotype" w:cs="Arial"/>
          <w:b/>
          <w:lang w:val="es-ES"/>
        </w:rPr>
        <w:t xml:space="preserve">y QUINTO </w:t>
      </w:r>
      <w:r w:rsidR="00AE0E81" w:rsidRPr="004D3E78">
        <w:rPr>
          <w:rFonts w:ascii="Palatino Linotype" w:eastAsia="Times New Roman" w:hAnsi="Palatino Linotype" w:cs="Arial"/>
          <w:lang w:val="es-ES"/>
        </w:rPr>
        <w:t xml:space="preserve">de la presente resolución. </w:t>
      </w:r>
    </w:p>
    <w:p w:rsidR="003B5405" w:rsidRPr="004D3E78" w:rsidRDefault="00AE0E81" w:rsidP="004D3E78">
      <w:pPr>
        <w:spacing w:before="240" w:after="360" w:line="360" w:lineRule="auto"/>
        <w:jc w:val="both"/>
        <w:rPr>
          <w:rFonts w:ascii="Palatino Linotype" w:eastAsia="Calibri" w:hAnsi="Palatino Linotype" w:cs="Arial"/>
          <w:lang w:val="es-ES"/>
        </w:rPr>
      </w:pPr>
      <w:r w:rsidRPr="004D3E78">
        <w:rPr>
          <w:rFonts w:ascii="Palatino Linotype" w:eastAsia="Times New Roman" w:hAnsi="Palatino Linotype" w:cs="Arial"/>
          <w:lang w:val="es-ES"/>
        </w:rPr>
        <w:t xml:space="preserve"> </w:t>
      </w:r>
      <w:bookmarkStart w:id="49" w:name="_Toc503891607"/>
      <w:bookmarkStart w:id="50" w:name="_Toc511647757"/>
      <w:bookmarkStart w:id="51" w:name="_Toc511647818"/>
      <w:bookmarkStart w:id="52" w:name="_Toc477891768"/>
      <w:bookmarkStart w:id="53" w:name="_Toc477891858"/>
      <w:bookmarkStart w:id="54" w:name="_Toc481576259"/>
      <w:bookmarkStart w:id="55" w:name="_Toc492590391"/>
      <w:bookmarkStart w:id="56" w:name="_Toc462653937"/>
      <w:bookmarkStart w:id="57" w:name="_Toc453696502"/>
      <w:bookmarkStart w:id="58" w:name="_Toc454301155"/>
      <w:r w:rsidR="003B5405" w:rsidRPr="004D3E78">
        <w:rPr>
          <w:rFonts w:ascii="Palatino Linotype" w:eastAsiaTheme="majorEastAsia" w:hAnsi="Palatino Linotype" w:cstheme="majorBidi"/>
          <w:b/>
        </w:rPr>
        <w:t>SEGUNDO.</w:t>
      </w:r>
      <w:bookmarkEnd w:id="49"/>
      <w:bookmarkEnd w:id="50"/>
      <w:bookmarkEnd w:id="51"/>
      <w:r w:rsidR="003B5405" w:rsidRPr="004D3E78">
        <w:rPr>
          <w:rFonts w:ascii="Palatino Linotype" w:eastAsiaTheme="majorEastAsia" w:hAnsi="Palatino Linotype" w:cstheme="majorBidi"/>
          <w:b/>
        </w:rPr>
        <w:t xml:space="preserve"> </w:t>
      </w:r>
      <w:bookmarkEnd w:id="52"/>
      <w:bookmarkEnd w:id="53"/>
      <w:bookmarkEnd w:id="54"/>
      <w:bookmarkEnd w:id="55"/>
      <w:bookmarkEnd w:id="56"/>
      <w:bookmarkEnd w:id="57"/>
      <w:bookmarkEnd w:id="58"/>
      <w:r w:rsidR="003B5405" w:rsidRPr="004D3E78">
        <w:rPr>
          <w:rFonts w:ascii="Palatino Linotype" w:eastAsia="Calibri" w:hAnsi="Palatino Linotype" w:cs="Arial"/>
          <w:lang w:val="es-ES"/>
        </w:rPr>
        <w:t>Se</w:t>
      </w:r>
      <w:r w:rsidR="00292CAA" w:rsidRPr="004D3E78">
        <w:rPr>
          <w:rFonts w:ascii="Palatino Linotype" w:eastAsia="Calibri" w:hAnsi="Palatino Linotype" w:cs="Arial"/>
          <w:b/>
          <w:lang w:val="es-ES"/>
        </w:rPr>
        <w:t xml:space="preserve"> </w:t>
      </w:r>
      <w:r w:rsidR="000C6330" w:rsidRPr="004D3E78">
        <w:rPr>
          <w:rFonts w:ascii="Palatino Linotype" w:eastAsia="Calibri" w:hAnsi="Palatino Linotype" w:cs="Arial"/>
          <w:b/>
          <w:lang w:val="es-ES"/>
        </w:rPr>
        <w:t>MODIFICA</w:t>
      </w:r>
      <w:r w:rsidR="00292CAA" w:rsidRPr="004D3E78">
        <w:rPr>
          <w:rFonts w:ascii="Palatino Linotype" w:eastAsia="Calibri" w:hAnsi="Palatino Linotype" w:cs="Arial"/>
          <w:b/>
          <w:lang w:val="es-ES"/>
        </w:rPr>
        <w:t xml:space="preserve"> </w:t>
      </w:r>
      <w:r w:rsidR="00292CAA" w:rsidRPr="004D3E78">
        <w:rPr>
          <w:rFonts w:ascii="Palatino Linotype" w:eastAsia="Calibri" w:hAnsi="Palatino Linotype" w:cs="Arial"/>
          <w:lang w:val="es-ES"/>
        </w:rPr>
        <w:t xml:space="preserve">la respuesta emitida por el </w:t>
      </w:r>
      <w:r w:rsidR="000C6330" w:rsidRPr="004D3E78">
        <w:rPr>
          <w:rFonts w:ascii="Palatino Linotype" w:eastAsia="Calibri" w:hAnsi="Palatino Linotype" w:cs="Arial"/>
          <w:b/>
          <w:lang w:val="es-ES"/>
        </w:rPr>
        <w:t xml:space="preserve">Ayuntamiento de Juchitepec </w:t>
      </w:r>
      <w:r w:rsidR="00292CAA" w:rsidRPr="004D3E78">
        <w:rPr>
          <w:rFonts w:ascii="Palatino Linotype" w:eastAsia="Calibri" w:hAnsi="Palatino Linotype" w:cs="Arial"/>
          <w:lang w:val="es-ES"/>
        </w:rPr>
        <w:t xml:space="preserve">y se </w:t>
      </w:r>
      <w:r w:rsidR="00292CAA" w:rsidRPr="004D3E78">
        <w:rPr>
          <w:rFonts w:ascii="Palatino Linotype" w:eastAsia="Calibri" w:hAnsi="Palatino Linotype" w:cs="Arial"/>
          <w:b/>
          <w:lang w:val="es-ES"/>
        </w:rPr>
        <w:t xml:space="preserve">ORDENA </w:t>
      </w:r>
      <w:r w:rsidR="003B5405" w:rsidRPr="004D3E78">
        <w:rPr>
          <w:rFonts w:ascii="Palatino Linotype" w:eastAsia="Calibri" w:hAnsi="Palatino Linotype" w:cs="Arial"/>
          <w:lang w:val="es-ES"/>
        </w:rPr>
        <w:t>e</w:t>
      </w:r>
      <w:r w:rsidR="003B5405" w:rsidRPr="004D3E78">
        <w:rPr>
          <w:rFonts w:ascii="Palatino Linotype" w:eastAsia="Times New Roman" w:hAnsi="Palatino Linotype" w:cs="Arial"/>
          <w:lang w:val="es-ES"/>
        </w:rPr>
        <w:t xml:space="preserve">ntregar vía </w:t>
      </w:r>
      <w:r w:rsidR="003B5405" w:rsidRPr="004D3E78">
        <w:rPr>
          <w:rFonts w:ascii="Palatino Linotype" w:eastAsia="Times New Roman" w:hAnsi="Palatino Linotype" w:cs="Arial"/>
        </w:rPr>
        <w:t xml:space="preserve">Sistema de Acceso a Información Mexiquense </w:t>
      </w:r>
      <w:r w:rsidR="003B5405" w:rsidRPr="004D3E78">
        <w:rPr>
          <w:rFonts w:ascii="Palatino Linotype" w:eastAsia="Times New Roman" w:hAnsi="Palatino Linotype" w:cs="Arial"/>
          <w:b/>
        </w:rPr>
        <w:t>(SAIMEX)</w:t>
      </w:r>
      <w:r w:rsidR="003B5405" w:rsidRPr="004D3E78">
        <w:rPr>
          <w:rFonts w:ascii="Palatino Linotype" w:eastAsia="Times New Roman" w:hAnsi="Palatino Linotype" w:cs="Arial"/>
          <w:lang w:val="es-ES"/>
        </w:rPr>
        <w:t>, en versión pública</w:t>
      </w:r>
      <w:r w:rsidR="00E01EA9" w:rsidRPr="004D3E78">
        <w:rPr>
          <w:rFonts w:ascii="Palatino Linotype" w:eastAsia="Times New Roman" w:hAnsi="Palatino Linotype" w:cs="Arial"/>
          <w:lang w:val="es-ES"/>
        </w:rPr>
        <w:t xml:space="preserve"> de ser el caso</w:t>
      </w:r>
      <w:r w:rsidR="00280A80" w:rsidRPr="004D3E78">
        <w:rPr>
          <w:rFonts w:ascii="Palatino Linotype" w:eastAsia="Times New Roman" w:hAnsi="Palatino Linotype" w:cs="Arial"/>
          <w:lang w:val="es-ES"/>
        </w:rPr>
        <w:t>, l</w:t>
      </w:r>
      <w:r w:rsidR="00A912F0" w:rsidRPr="004D3E78">
        <w:rPr>
          <w:rFonts w:ascii="Palatino Linotype" w:eastAsia="Times New Roman" w:hAnsi="Palatino Linotype" w:cs="Arial"/>
          <w:lang w:val="es-ES"/>
        </w:rPr>
        <w:t>os documentos en donde conste lo</w:t>
      </w:r>
      <w:r w:rsidR="003B5405" w:rsidRPr="004D3E78">
        <w:rPr>
          <w:rFonts w:ascii="Palatino Linotype" w:eastAsia="Times New Roman" w:hAnsi="Palatino Linotype" w:cs="Arial"/>
          <w:lang w:val="es-ES"/>
        </w:rPr>
        <w:t xml:space="preserve"> </w:t>
      </w:r>
      <w:r w:rsidRPr="004D3E78">
        <w:rPr>
          <w:rFonts w:ascii="Palatino Linotype" w:eastAsia="Calibri" w:hAnsi="Palatino Linotype" w:cs="Arial"/>
          <w:lang w:val="es-ES"/>
        </w:rPr>
        <w:t xml:space="preserve">siguiente: </w:t>
      </w:r>
    </w:p>
    <w:p w:rsidR="00280A80"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eastAsia="MS Mincho" w:hAnsi="Palatino Linotype" w:cs="Times New Roman"/>
          <w:b/>
          <w:lang w:val="es-ES" w:eastAsia="es-ES_tradnl"/>
        </w:rPr>
        <w:t>L</w:t>
      </w:r>
      <w:r w:rsidRPr="004D3E78">
        <w:rPr>
          <w:rFonts w:ascii="Palatino Linotype" w:eastAsia="MS Mincho" w:hAnsi="Palatino Linotype" w:cs="Times New Roman"/>
          <w:b/>
          <w:lang w:val="es-MX" w:eastAsia="es-ES_tradnl"/>
        </w:rPr>
        <w:t>os reglamentos, circulares y disposiciones administrativas de observancia general dentro del territorio del municipio, necesarios para su organización, prestación de los servicios públicos y, en general, para el cumplimiento de</w:t>
      </w:r>
      <w:r w:rsidR="003F591D" w:rsidRPr="004D3E78">
        <w:rPr>
          <w:rFonts w:ascii="Palatino Linotype" w:eastAsia="MS Mincho" w:hAnsi="Palatino Linotype" w:cs="Times New Roman"/>
          <w:b/>
          <w:lang w:val="es-MX" w:eastAsia="es-ES_tradnl"/>
        </w:rPr>
        <w:t xml:space="preserve"> sus atribuciones, actualizados,</w:t>
      </w:r>
      <w:r w:rsidRPr="004D3E78">
        <w:rPr>
          <w:rFonts w:ascii="Palatino Linotype" w:eastAsia="MS Mincho" w:hAnsi="Palatino Linotype" w:cs="Times New Roman"/>
          <w:b/>
          <w:lang w:val="es-MX" w:eastAsia="es-ES_tradnl"/>
        </w:rPr>
        <w:t xml:space="preserve"> así como los manuales de organización y procedimientos de cada una de las áreas y dependencias del ayuntamiento</w:t>
      </w:r>
      <w:r w:rsidR="003F591D" w:rsidRPr="004D3E78">
        <w:rPr>
          <w:rFonts w:ascii="Palatino Linotype" w:eastAsia="MS Mincho" w:hAnsi="Palatino Linotype" w:cs="Arial"/>
          <w:b/>
        </w:rPr>
        <w:t>,</w:t>
      </w:r>
      <w:r w:rsidRPr="004D3E78">
        <w:rPr>
          <w:rFonts w:ascii="Palatino Linotype" w:eastAsia="MS Mincho" w:hAnsi="Palatino Linotype" w:cs="Arial"/>
          <w:b/>
        </w:rPr>
        <w:t xml:space="preserve"> </w:t>
      </w:r>
      <w:r w:rsidR="003F591D" w:rsidRPr="004D3E78">
        <w:rPr>
          <w:rFonts w:ascii="Palatino Linotype" w:eastAsia="MS Mincho" w:hAnsi="Palatino Linotype" w:cs="Arial"/>
          <w:b/>
          <w:lang w:val="es-MX"/>
        </w:rPr>
        <w:t>vigentes en el año 2016;</w:t>
      </w:r>
    </w:p>
    <w:p w:rsidR="00280A80" w:rsidRPr="004D3E78" w:rsidRDefault="00280A80" w:rsidP="004D3E78">
      <w:pPr>
        <w:pStyle w:val="Prrafodelista"/>
        <w:widowControl w:val="0"/>
        <w:autoSpaceDE w:val="0"/>
        <w:autoSpaceDN w:val="0"/>
        <w:adjustRightInd w:val="0"/>
        <w:spacing w:before="240" w:after="240" w:line="360" w:lineRule="auto"/>
        <w:ind w:left="567" w:right="425"/>
        <w:jc w:val="both"/>
        <w:rPr>
          <w:rFonts w:ascii="Palatino Linotype" w:hAnsi="Palatino Linotype" w:cs="Arial"/>
          <w:b/>
          <w:color w:val="000000" w:themeColor="text1"/>
        </w:rPr>
      </w:pPr>
    </w:p>
    <w:p w:rsidR="00292CAA"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eastAsia="MS Mincho" w:hAnsi="Palatino Linotype" w:cs="Arial"/>
          <w:b/>
        </w:rPr>
        <w:t xml:space="preserve"> </w:t>
      </w:r>
      <w:r w:rsidRPr="004D3E78">
        <w:rPr>
          <w:rFonts w:ascii="Palatino Linotype" w:eastAsia="MS Mincho" w:hAnsi="Palatino Linotype" w:cs="Times New Roman"/>
          <w:b/>
          <w:lang w:val="es-MX" w:eastAsia="es-ES_tradnl"/>
        </w:rPr>
        <w:t>El proyecto del presupuesto de egresos integrado con los programas en que se señalen objetivos, metas y unidades responsables para su ejecución, así como la valuación estimada del programa</w:t>
      </w:r>
      <w:r w:rsidRPr="004D3E78">
        <w:rPr>
          <w:rFonts w:ascii="Palatino Linotype" w:eastAsia="MS Mincho" w:hAnsi="Palatino Linotype" w:cs="Arial"/>
          <w:b/>
        </w:rPr>
        <w:t>;</w:t>
      </w:r>
    </w:p>
    <w:p w:rsidR="00A912F0" w:rsidRPr="004D3E78" w:rsidRDefault="00A912F0" w:rsidP="004D3E78">
      <w:pPr>
        <w:pStyle w:val="Prrafodelista"/>
        <w:spacing w:line="360" w:lineRule="auto"/>
        <w:rPr>
          <w:rFonts w:ascii="Palatino Linotype" w:hAnsi="Palatino Linotype" w:cs="Arial"/>
          <w:b/>
          <w:color w:val="000000" w:themeColor="text1"/>
        </w:rPr>
      </w:pPr>
    </w:p>
    <w:p w:rsidR="00A912F0"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hAnsi="Palatino Linotype" w:cs="Arial"/>
          <w:b/>
          <w:color w:val="000000" w:themeColor="text1"/>
        </w:rPr>
        <w:t>Información relacionada con los foros de consulta ciudadana referidos en informe justificado;</w:t>
      </w:r>
    </w:p>
    <w:p w:rsidR="00A912F0" w:rsidRPr="004D3E78" w:rsidRDefault="00A912F0" w:rsidP="004D3E78">
      <w:pPr>
        <w:pStyle w:val="Prrafodelista"/>
        <w:spacing w:line="360" w:lineRule="auto"/>
        <w:rPr>
          <w:rFonts w:ascii="Palatino Linotype" w:hAnsi="Palatino Linotype" w:cs="Arial"/>
          <w:b/>
          <w:color w:val="000000" w:themeColor="text1"/>
        </w:rPr>
      </w:pPr>
    </w:p>
    <w:p w:rsidR="00A912F0"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hAnsi="Palatino Linotype" w:cs="Arial"/>
          <w:b/>
          <w:color w:val="000000" w:themeColor="text1"/>
        </w:rPr>
        <w:t>La implementación del sistema de control y evaluación municipal;</w:t>
      </w:r>
    </w:p>
    <w:p w:rsidR="00A912F0" w:rsidRPr="004D3E78" w:rsidRDefault="00A912F0" w:rsidP="004D3E78">
      <w:pPr>
        <w:pStyle w:val="Prrafodelista"/>
        <w:spacing w:line="360" w:lineRule="auto"/>
        <w:rPr>
          <w:rFonts w:ascii="Palatino Linotype" w:hAnsi="Palatino Linotype" w:cs="Arial"/>
          <w:b/>
          <w:color w:val="000000" w:themeColor="text1"/>
        </w:rPr>
      </w:pPr>
    </w:p>
    <w:p w:rsidR="00A912F0"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eastAsia="MS Mincho" w:hAnsi="Palatino Linotype" w:cs="Times New Roman"/>
          <w:b/>
        </w:rPr>
        <w:t>Los programas de trabajo elaborados para la ejecución del plan de desarrollo municipal;</w:t>
      </w:r>
    </w:p>
    <w:p w:rsidR="00A912F0" w:rsidRPr="004D3E78" w:rsidRDefault="00A912F0" w:rsidP="004D3E78">
      <w:pPr>
        <w:pStyle w:val="Prrafodelista"/>
        <w:spacing w:line="360" w:lineRule="auto"/>
        <w:rPr>
          <w:rFonts w:ascii="Palatino Linotype" w:hAnsi="Palatino Linotype" w:cs="Arial"/>
          <w:b/>
          <w:color w:val="000000" w:themeColor="text1"/>
        </w:rPr>
      </w:pPr>
    </w:p>
    <w:p w:rsidR="00A912F0"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hAnsi="Palatino Linotype" w:cs="Arial"/>
          <w:b/>
          <w:color w:val="000000" w:themeColor="text1"/>
        </w:rPr>
        <w:t xml:space="preserve">El  </w:t>
      </w:r>
      <w:r w:rsidRPr="004D3E78">
        <w:rPr>
          <w:rFonts w:ascii="Palatino Linotype" w:hAnsi="Palatino Linotype" w:cs="Arial"/>
          <w:b/>
          <w:color w:val="000000" w:themeColor="text1"/>
          <w:lang w:val="es-ES"/>
        </w:rPr>
        <w:t xml:space="preserve">programa sectorial descentralizado del sistema municipal para el desarrollo integral de la familia; </w:t>
      </w:r>
    </w:p>
    <w:p w:rsidR="00A912F0" w:rsidRPr="004D3E78" w:rsidRDefault="00A912F0" w:rsidP="004D3E78">
      <w:pPr>
        <w:pStyle w:val="Prrafodelista"/>
        <w:spacing w:line="360" w:lineRule="auto"/>
        <w:rPr>
          <w:rFonts w:ascii="Palatino Linotype" w:hAnsi="Palatino Linotype" w:cs="Arial"/>
          <w:b/>
          <w:color w:val="000000" w:themeColor="text1"/>
        </w:rPr>
      </w:pPr>
    </w:p>
    <w:p w:rsidR="00A912F0"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eastAsia="Calibri" w:hAnsi="Palatino Linotype" w:cs="Arial"/>
          <w:b/>
          <w:lang w:val="es-MX"/>
        </w:rPr>
        <w:t xml:space="preserve">El curriculum vitae, solicitud de empleo o documento análogo del Titular </w:t>
      </w:r>
      <w:r w:rsidR="0091733C" w:rsidRPr="004D3E78">
        <w:rPr>
          <w:rFonts w:ascii="Palatino Linotype" w:eastAsia="Calibri" w:hAnsi="Palatino Linotype" w:cs="Arial"/>
          <w:b/>
          <w:lang w:val="es-MX"/>
        </w:rPr>
        <w:t xml:space="preserve">de la Unidad de Transparencia; </w:t>
      </w:r>
    </w:p>
    <w:p w:rsidR="00A912F0" w:rsidRPr="004D3E78" w:rsidRDefault="00A912F0" w:rsidP="004D3E78">
      <w:pPr>
        <w:pStyle w:val="Prrafodelista"/>
        <w:spacing w:line="360" w:lineRule="auto"/>
        <w:rPr>
          <w:rFonts w:ascii="Palatino Linotype" w:hAnsi="Palatino Linotype" w:cs="Arial"/>
          <w:b/>
          <w:color w:val="000000" w:themeColor="text1"/>
        </w:rPr>
      </w:pPr>
    </w:p>
    <w:p w:rsidR="00A912F0" w:rsidRPr="004D3E78" w:rsidRDefault="00A912F0"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hAnsi="Palatino Linotype" w:cs="Arial"/>
          <w:b/>
          <w:color w:val="000000" w:themeColor="text1"/>
        </w:rPr>
        <w:t xml:space="preserve">Las acciones realizadas  por el Sujeto Obligado encaminadas </w:t>
      </w:r>
      <w:r w:rsidRPr="004D3E78">
        <w:rPr>
          <w:rFonts w:ascii="Palatino Linotype" w:hAnsi="Palatino Linotype" w:cs="Arial"/>
          <w:b/>
          <w:color w:val="000000" w:themeColor="text1"/>
          <w:lang w:val="es-ES"/>
        </w:rPr>
        <w:t>a la promoción de la generación, documentación y publicación de l</w:t>
      </w:r>
      <w:r w:rsidR="0091733C" w:rsidRPr="004D3E78">
        <w:rPr>
          <w:rFonts w:ascii="Palatino Linotype" w:hAnsi="Palatino Linotype" w:cs="Arial"/>
          <w:b/>
          <w:color w:val="000000" w:themeColor="text1"/>
          <w:lang w:val="es-ES"/>
        </w:rPr>
        <w:t>a información en datos abiertos; y</w:t>
      </w:r>
    </w:p>
    <w:p w:rsidR="00B061B5" w:rsidRPr="004D3E78" w:rsidRDefault="00B061B5" w:rsidP="004D3E78">
      <w:pPr>
        <w:pStyle w:val="Prrafodelista"/>
        <w:spacing w:line="360" w:lineRule="auto"/>
        <w:rPr>
          <w:rFonts w:ascii="Palatino Linotype" w:hAnsi="Palatino Linotype" w:cs="Arial"/>
          <w:b/>
          <w:color w:val="000000" w:themeColor="text1"/>
        </w:rPr>
      </w:pPr>
    </w:p>
    <w:p w:rsidR="00B061B5" w:rsidRPr="004D3E78" w:rsidRDefault="00B061B5" w:rsidP="004D3E78">
      <w:pPr>
        <w:pStyle w:val="Prrafodelista"/>
        <w:widowControl w:val="0"/>
        <w:numPr>
          <w:ilvl w:val="0"/>
          <w:numId w:val="37"/>
        </w:numPr>
        <w:autoSpaceDE w:val="0"/>
        <w:autoSpaceDN w:val="0"/>
        <w:adjustRightInd w:val="0"/>
        <w:spacing w:before="240" w:after="240" w:line="360" w:lineRule="auto"/>
        <w:ind w:left="567" w:right="425" w:hanging="283"/>
        <w:jc w:val="both"/>
        <w:rPr>
          <w:rFonts w:ascii="Palatino Linotype" w:hAnsi="Palatino Linotype" w:cs="Arial"/>
          <w:b/>
          <w:color w:val="000000" w:themeColor="text1"/>
        </w:rPr>
      </w:pPr>
      <w:r w:rsidRPr="004D3E78">
        <w:rPr>
          <w:rFonts w:ascii="Palatino Linotype" w:hAnsi="Palatino Linotype" w:cs="Arial"/>
          <w:b/>
          <w:color w:val="000000" w:themeColor="text1"/>
        </w:rPr>
        <w:t xml:space="preserve">El procedentito de acceso a la información pública. </w:t>
      </w:r>
    </w:p>
    <w:p w:rsidR="00280A80" w:rsidRPr="004D3E78" w:rsidRDefault="003B5405" w:rsidP="004D3E78">
      <w:pPr>
        <w:spacing w:before="240" w:after="240" w:line="360" w:lineRule="auto"/>
        <w:jc w:val="both"/>
        <w:rPr>
          <w:rFonts w:ascii="Palatino Linotype" w:eastAsia="Calibri" w:hAnsi="Palatino Linotype" w:cs="Arial"/>
          <w:lang w:val="es-ES"/>
        </w:rPr>
      </w:pPr>
      <w:bookmarkStart w:id="59" w:name="_Toc503891610"/>
      <w:bookmarkStart w:id="60" w:name="_Toc453696503"/>
      <w:bookmarkStart w:id="61" w:name="_Toc454301156"/>
      <w:bookmarkStart w:id="62" w:name="_Toc462653938"/>
      <w:bookmarkStart w:id="63" w:name="_Toc477891769"/>
      <w:bookmarkStart w:id="64" w:name="_Toc477891859"/>
      <w:bookmarkStart w:id="65" w:name="_Toc481576260"/>
      <w:bookmarkStart w:id="66" w:name="_Toc492590392"/>
      <w:r w:rsidRPr="004D3E7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AE0E81" w:rsidRPr="004D3E78">
        <w:rPr>
          <w:rFonts w:ascii="Palatino Linotype" w:eastAsia="Calibri" w:hAnsi="Palatino Linotype" w:cs="Arial"/>
        </w:rPr>
        <w:t>len y se po</w:t>
      </w:r>
      <w:r w:rsidR="00670B10" w:rsidRPr="004D3E78">
        <w:rPr>
          <w:rFonts w:ascii="Palatino Linotype" w:eastAsia="Calibri" w:hAnsi="Palatino Linotype" w:cs="Arial"/>
        </w:rPr>
        <w:t xml:space="preserve">nga a disposición de </w:t>
      </w:r>
      <w:r w:rsidR="00E41B6F" w:rsidRPr="00E41B6F">
        <w:rPr>
          <w:rFonts w:ascii="Palatino Linotype" w:eastAsia="Calibri" w:hAnsi="Palatino Linotype" w:cs="Arial"/>
          <w:b/>
          <w:highlight w:val="black"/>
        </w:rPr>
        <w:t>--------------------------------</w:t>
      </w:r>
      <w:r w:rsidRPr="004D3E78">
        <w:rPr>
          <w:rFonts w:ascii="Palatino Linotype" w:eastAsia="Calibri" w:hAnsi="Palatino Linotype" w:cs="Arial"/>
          <w:lang w:val="es-ES"/>
        </w:rPr>
        <w:t>.</w:t>
      </w:r>
    </w:p>
    <w:p w:rsidR="003B5405" w:rsidRPr="004D3E78" w:rsidRDefault="003B5405" w:rsidP="004D3E78">
      <w:pPr>
        <w:tabs>
          <w:tab w:val="left" w:pos="8080"/>
        </w:tabs>
        <w:spacing w:before="240" w:line="360" w:lineRule="auto"/>
        <w:ind w:right="49"/>
        <w:jc w:val="both"/>
        <w:rPr>
          <w:rFonts w:ascii="Palatino Linotype" w:hAnsi="Palatino Linotype"/>
          <w:shd w:val="clear" w:color="auto" w:fill="FFFFFF"/>
        </w:rPr>
      </w:pPr>
      <w:bookmarkStart w:id="67" w:name="_Toc511647758"/>
      <w:bookmarkStart w:id="68" w:name="_Toc511647819"/>
      <w:r w:rsidRPr="004D3E78">
        <w:rPr>
          <w:rFonts w:ascii="Palatino Linotype" w:eastAsiaTheme="majorEastAsia" w:hAnsi="Palatino Linotype" w:cstheme="majorBidi"/>
          <w:b/>
        </w:rPr>
        <w:t>TERCERO.</w:t>
      </w:r>
      <w:bookmarkEnd w:id="59"/>
      <w:bookmarkEnd w:id="67"/>
      <w:bookmarkEnd w:id="68"/>
      <w:r w:rsidRPr="004D3E78">
        <w:rPr>
          <w:rFonts w:ascii="Palatino Linotype" w:eastAsiaTheme="majorEastAsia" w:hAnsi="Palatino Linotype" w:cstheme="majorBidi"/>
          <w:b/>
        </w:rPr>
        <w:t xml:space="preserve"> </w:t>
      </w:r>
      <w:bookmarkEnd w:id="60"/>
      <w:bookmarkEnd w:id="61"/>
      <w:bookmarkEnd w:id="62"/>
      <w:bookmarkEnd w:id="63"/>
      <w:bookmarkEnd w:id="64"/>
      <w:bookmarkEnd w:id="65"/>
      <w:bookmarkEnd w:id="66"/>
      <w:r w:rsidRPr="004D3E78">
        <w:rPr>
          <w:rFonts w:ascii="Palatino Linotype" w:eastAsia="Palatino Linotype" w:hAnsi="Palatino Linotype" w:cs="Palatino Linotype"/>
          <w:b/>
        </w:rPr>
        <w:t xml:space="preserve">Notifíquese </w:t>
      </w:r>
      <w:r w:rsidRPr="004D3E78">
        <w:rPr>
          <w:rFonts w:ascii="Palatino Linotype" w:eastAsia="Palatino Linotype" w:hAnsi="Palatino Linotype" w:cs="Palatino Linotype"/>
        </w:rPr>
        <w:t xml:space="preserve">al Titular de la Unidad de Transparencia del </w:t>
      </w:r>
      <w:r w:rsidRPr="004D3E78">
        <w:rPr>
          <w:rFonts w:ascii="Palatino Linotype" w:eastAsia="Palatino Linotype" w:hAnsi="Palatino Linotype" w:cs="Palatino Linotype"/>
          <w:b/>
        </w:rPr>
        <w:t>SUJETO OBLIGADO</w:t>
      </w:r>
      <w:r w:rsidRPr="004D3E7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D3E78">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3B5405" w:rsidRPr="004D3E78" w:rsidRDefault="003B5405" w:rsidP="004D3E78">
      <w:pPr>
        <w:tabs>
          <w:tab w:val="left" w:pos="8080"/>
        </w:tabs>
        <w:spacing w:before="240" w:line="360" w:lineRule="auto"/>
        <w:ind w:right="49"/>
        <w:jc w:val="both"/>
        <w:rPr>
          <w:rFonts w:ascii="Palatino Linotype" w:eastAsia="Times New Roman" w:hAnsi="Palatino Linotype" w:cs="Arial"/>
          <w:b/>
          <w:lang w:val="es-ES"/>
        </w:rPr>
      </w:pPr>
      <w:bookmarkStart w:id="69" w:name="_Toc492590393"/>
      <w:bookmarkStart w:id="70" w:name="_Toc503891611"/>
      <w:bookmarkStart w:id="71" w:name="_Toc511647759"/>
      <w:bookmarkStart w:id="72" w:name="_Toc511647820"/>
      <w:r w:rsidRPr="004D3E78">
        <w:rPr>
          <w:rFonts w:ascii="Palatino Linotype" w:eastAsiaTheme="majorEastAsia" w:hAnsi="Palatino Linotype" w:cstheme="majorBidi"/>
          <w:b/>
        </w:rPr>
        <w:t xml:space="preserve">CUARTO. </w:t>
      </w:r>
      <w:r w:rsidRPr="004D3E78">
        <w:rPr>
          <w:rFonts w:ascii="Palatino Linotype" w:eastAsiaTheme="majorEastAsia" w:hAnsi="Palatino Linotype" w:cstheme="majorBidi"/>
        </w:rPr>
        <w:t>Notifíquese</w:t>
      </w:r>
      <w:bookmarkEnd w:id="69"/>
      <w:bookmarkEnd w:id="70"/>
      <w:bookmarkEnd w:id="71"/>
      <w:bookmarkEnd w:id="72"/>
      <w:r w:rsidR="00670B10" w:rsidRPr="004D3E78">
        <w:rPr>
          <w:rFonts w:ascii="Palatino Linotype" w:eastAsiaTheme="majorEastAsia" w:hAnsi="Palatino Linotype" w:cstheme="majorBidi"/>
        </w:rPr>
        <w:t xml:space="preserve"> a</w:t>
      </w:r>
      <w:r w:rsidR="00BA4A03" w:rsidRPr="004D3E78">
        <w:rPr>
          <w:rFonts w:ascii="Palatino Linotype" w:eastAsiaTheme="majorEastAsia" w:hAnsi="Palatino Linotype" w:cstheme="majorBidi"/>
        </w:rPr>
        <w:t xml:space="preserve"> </w:t>
      </w:r>
      <w:r w:rsidR="00E41B6F" w:rsidRPr="00E41B6F">
        <w:rPr>
          <w:rFonts w:ascii="Palatino Linotype" w:eastAsiaTheme="majorEastAsia" w:hAnsi="Palatino Linotype" w:cstheme="majorBidi"/>
          <w:b/>
          <w:highlight w:val="black"/>
        </w:rPr>
        <w:t>--------------------------</w:t>
      </w:r>
      <w:r w:rsidR="00A912F0" w:rsidRPr="004D3E78">
        <w:rPr>
          <w:rFonts w:ascii="Palatino Linotype" w:eastAsiaTheme="majorEastAsia" w:hAnsi="Palatino Linotype" w:cstheme="majorBidi"/>
          <w:b/>
        </w:rPr>
        <w:t xml:space="preserve"> </w:t>
      </w:r>
      <w:r w:rsidRPr="004D3E78">
        <w:rPr>
          <w:rFonts w:ascii="Palatino Linotype" w:eastAsiaTheme="majorEastAsia" w:hAnsi="Palatino Linotype" w:cstheme="majorBidi"/>
        </w:rPr>
        <w:t>la presente</w:t>
      </w:r>
      <w:r w:rsidR="00670B10" w:rsidRPr="004D3E78">
        <w:rPr>
          <w:rFonts w:ascii="Palatino Linotype" w:eastAsia="Times New Roman" w:hAnsi="Palatino Linotype" w:cs="Times New Roman"/>
          <w:lang w:val="es-ES" w:eastAsia="es-MX"/>
        </w:rPr>
        <w:t xml:space="preserve"> resolución</w:t>
      </w:r>
      <w:r w:rsidR="00BA4A03" w:rsidRPr="004D3E78">
        <w:rPr>
          <w:rFonts w:ascii="Palatino Linotype" w:eastAsia="Times New Roman" w:hAnsi="Palatino Linotype" w:cs="Times New Roman"/>
          <w:lang w:val="es-ES" w:eastAsia="es-MX"/>
        </w:rPr>
        <w:t>.</w:t>
      </w:r>
      <w:r w:rsidR="00A22B98" w:rsidRPr="004D3E78">
        <w:rPr>
          <w:rFonts w:ascii="Palatino Linotype" w:eastAsia="Times New Roman" w:hAnsi="Palatino Linotype" w:cs="Times New Roman"/>
          <w:lang w:val="es-ES" w:eastAsia="es-MX"/>
        </w:rPr>
        <w:t xml:space="preserve"> </w:t>
      </w:r>
    </w:p>
    <w:p w:rsidR="003B5405" w:rsidRDefault="003B5405" w:rsidP="004D3E78">
      <w:pPr>
        <w:shd w:val="clear" w:color="auto" w:fill="FFFFFF"/>
        <w:spacing w:before="240" w:after="360" w:line="360" w:lineRule="auto"/>
        <w:jc w:val="both"/>
        <w:rPr>
          <w:rFonts w:ascii="Palatino Linotype" w:eastAsia="Times New Roman" w:hAnsi="Palatino Linotype" w:cs="Times New Roman"/>
          <w:lang w:val="es-ES" w:eastAsia="es-MX"/>
        </w:rPr>
      </w:pPr>
      <w:r w:rsidRPr="004D3E78">
        <w:rPr>
          <w:rFonts w:ascii="Palatino Linotype" w:eastAsia="Calibri" w:hAnsi="Palatino Linotype" w:cs="Times New Roman"/>
          <w:b/>
          <w:lang w:val="es-MX" w:eastAsia="en-US"/>
        </w:rPr>
        <w:t>QUINTO.</w:t>
      </w:r>
      <w:r w:rsidRPr="004D3E78">
        <w:rPr>
          <w:rFonts w:ascii="Palatino Linotype" w:eastAsia="Calibri" w:hAnsi="Palatino Linotype" w:cs="Times New Roman"/>
          <w:lang w:val="es-MX" w:eastAsia="en-US"/>
        </w:rPr>
        <w:t xml:space="preserve"> </w:t>
      </w:r>
      <w:r w:rsidRPr="004D3E78">
        <w:rPr>
          <w:rFonts w:ascii="Palatino Linotype" w:eastAsia="Times New Roman" w:hAnsi="Palatino Linotype" w:cs="Times New Roman"/>
          <w:lang w:val="es-ES" w:eastAsia="es-MX"/>
        </w:rPr>
        <w:t>Se hace del conocimiento de</w:t>
      </w:r>
      <w:r w:rsidR="00A912F0" w:rsidRPr="004D3E78">
        <w:rPr>
          <w:rFonts w:ascii="Palatino Linotype" w:eastAsiaTheme="majorEastAsia" w:hAnsi="Palatino Linotype" w:cstheme="majorBidi"/>
          <w:b/>
        </w:rPr>
        <w:t xml:space="preserve"> </w:t>
      </w:r>
      <w:r w:rsidR="00E41B6F" w:rsidRPr="00E41B6F">
        <w:rPr>
          <w:rFonts w:ascii="Palatino Linotype" w:eastAsiaTheme="majorEastAsia" w:hAnsi="Palatino Linotype" w:cstheme="majorBidi"/>
          <w:b/>
          <w:highlight w:val="black"/>
        </w:rPr>
        <w:t>-------------------------</w:t>
      </w:r>
      <w:r w:rsidR="00F85D47" w:rsidRPr="004D3E78">
        <w:rPr>
          <w:rFonts w:ascii="Palatino Linotype" w:eastAsiaTheme="majorEastAsia" w:hAnsi="Palatino Linotype" w:cstheme="majorBidi"/>
          <w:b/>
        </w:rPr>
        <w:t xml:space="preserve"> </w:t>
      </w:r>
      <w:r w:rsidRPr="004D3E78">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4D3E78">
        <w:rPr>
          <w:rFonts w:ascii="Palatino Linotype" w:eastAsia="Times New Roman" w:hAnsi="Palatino Linotype" w:cs="Times New Roman"/>
          <w:bCs/>
          <w:lang w:val="es-ES" w:eastAsia="es-MX"/>
        </w:rPr>
        <w:t>vía juicio de amparo</w:t>
      </w:r>
      <w:r w:rsidRPr="004D3E78">
        <w:rPr>
          <w:rFonts w:ascii="Palatino Linotype" w:eastAsia="Times New Roman" w:hAnsi="Palatino Linotype" w:cs="Times New Roman"/>
          <w:lang w:val="es-ES" w:eastAsia="es-MX"/>
        </w:rPr>
        <w:t> en los términos de las leyes aplicables.</w:t>
      </w:r>
    </w:p>
    <w:p w:rsidR="002C46E2" w:rsidRPr="004D3E78" w:rsidRDefault="002C46E2" w:rsidP="004D3E78">
      <w:pPr>
        <w:shd w:val="clear" w:color="auto" w:fill="FFFFFF"/>
        <w:spacing w:before="240" w:after="360" w:line="360" w:lineRule="auto"/>
        <w:jc w:val="both"/>
        <w:rPr>
          <w:rFonts w:ascii="Palatino Linotype" w:eastAsia="Times New Roman" w:hAnsi="Palatino Linotype" w:cs="Times New Roman"/>
          <w:lang w:val="es-ES" w:eastAsia="es-MX"/>
        </w:rPr>
      </w:pPr>
    </w:p>
    <w:p w:rsidR="00E332C5" w:rsidRPr="004D3E78" w:rsidRDefault="00E332C5" w:rsidP="004D3E78">
      <w:pPr>
        <w:spacing w:before="240" w:after="240" w:line="360" w:lineRule="auto"/>
        <w:jc w:val="both"/>
        <w:rPr>
          <w:rFonts w:ascii="Palatino Linotype" w:eastAsia="MS Mincho" w:hAnsi="Palatino Linotype" w:cs="Arial"/>
          <w:color w:val="000000"/>
        </w:rPr>
      </w:pPr>
      <w:r w:rsidRPr="004D3E78">
        <w:rPr>
          <w:rFonts w:ascii="Palatino Linotype" w:eastAsia="MS Mincho" w:hAnsi="Palatino Linotype" w:cs="Times New Roman"/>
          <w:color w:val="000000"/>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2C46E2">
        <w:rPr>
          <w:rFonts w:ascii="Palatino Linotype" w:eastAsia="MS Mincho" w:hAnsi="Palatino Linotype" w:cs="Times New Roman"/>
          <w:color w:val="000000"/>
        </w:rPr>
        <w:t xml:space="preserve"> </w:t>
      </w:r>
      <w:r w:rsidRPr="004D3E78">
        <w:rPr>
          <w:rFonts w:ascii="Palatino Linotype" w:eastAsia="MS Mincho" w:hAnsi="Palatino Linotype" w:cs="Times New Roman"/>
          <w:color w:val="000000"/>
        </w:rPr>
        <w:t xml:space="preserve"> JAVIER MARTÍNEZ CRUZ Y LUIS GUSTAVO PARRA </w:t>
      </w:r>
      <w:r w:rsidR="002C46E2">
        <w:rPr>
          <w:rFonts w:ascii="Palatino Linotype" w:eastAsia="MS Mincho" w:hAnsi="Palatino Linotype" w:cs="Times New Roman"/>
          <w:color w:val="000000"/>
        </w:rPr>
        <w:t>NORIEGA; EN LA VIGÉSIMA QUINTA</w:t>
      </w:r>
      <w:r w:rsidRPr="004D3E78">
        <w:rPr>
          <w:rFonts w:ascii="Palatino Linotype" w:eastAsia="MS Mincho" w:hAnsi="Palatino Linotype" w:cs="Times New Roman"/>
          <w:color w:val="000000"/>
        </w:rPr>
        <w:t xml:space="preserve"> SESIÓN ORDINARIA CELEBR</w:t>
      </w:r>
      <w:r w:rsidR="002C46E2">
        <w:rPr>
          <w:rFonts w:ascii="Palatino Linotype" w:eastAsia="MS Mincho" w:hAnsi="Palatino Linotype" w:cs="Times New Roman"/>
          <w:color w:val="000000"/>
        </w:rPr>
        <w:t>ADA EL TRES (03) DE JULIO DE DOS MIL DIECINUEVE</w:t>
      </w:r>
      <w:r w:rsidRPr="004D3E78">
        <w:rPr>
          <w:rFonts w:ascii="Palatino Linotype" w:eastAsia="MS Mincho" w:hAnsi="Palatino Linotype" w:cs="Times New Roman"/>
          <w:color w:val="000000"/>
        </w:rPr>
        <w:t>, ANTE EL SECRETARIO TÉCNICO DEL PLENO</w:t>
      </w:r>
      <w:r w:rsidR="002C46E2">
        <w:rPr>
          <w:rFonts w:ascii="Palatino Linotype" w:eastAsia="MS Mincho" w:hAnsi="Palatino Linotype" w:cs="Times New Roman"/>
          <w:color w:val="000000"/>
        </w:rPr>
        <w:t>,</w:t>
      </w:r>
      <w:r w:rsidRPr="004D3E78">
        <w:rPr>
          <w:rFonts w:ascii="Palatino Linotype" w:eastAsia="MS Mincho" w:hAnsi="Palatino Linotype" w:cs="Times New Roman"/>
          <w:color w:val="000000"/>
        </w:rPr>
        <w:t xml:space="preserve"> ALEXIS TAPIA RAMÍREZ.</w:t>
      </w:r>
      <w:r w:rsidRPr="004D3E78">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E332C5" w:rsidRPr="004D3E78" w:rsidTr="00E332C5">
        <w:trPr>
          <w:trHeight w:val="1807"/>
        </w:trPr>
        <w:tc>
          <w:tcPr>
            <w:tcW w:w="8779" w:type="dxa"/>
            <w:gridSpan w:val="2"/>
            <w:vAlign w:val="center"/>
          </w:tcPr>
          <w:p w:rsidR="00E332C5" w:rsidRDefault="00E332C5" w:rsidP="004D3E78">
            <w:pPr>
              <w:spacing w:line="360" w:lineRule="auto"/>
              <w:rPr>
                <w:rFonts w:ascii="Palatino Linotype" w:eastAsia="Times New Roman" w:hAnsi="Palatino Linotype" w:cs="Times New Roman"/>
                <w:b/>
                <w:color w:val="000000"/>
              </w:rPr>
            </w:pPr>
          </w:p>
          <w:p w:rsidR="002C46E2" w:rsidRDefault="002C46E2" w:rsidP="004D3E78">
            <w:pPr>
              <w:spacing w:line="360" w:lineRule="auto"/>
              <w:rPr>
                <w:rFonts w:ascii="Palatino Linotype" w:eastAsia="Times New Roman" w:hAnsi="Palatino Linotype" w:cs="Times New Roman"/>
                <w:b/>
                <w:color w:val="000000"/>
              </w:rPr>
            </w:pPr>
          </w:p>
          <w:p w:rsidR="002C46E2" w:rsidRPr="004D3E78" w:rsidRDefault="002C46E2" w:rsidP="004D3E78">
            <w:pPr>
              <w:spacing w:line="360" w:lineRule="auto"/>
              <w:rPr>
                <w:rFonts w:ascii="Palatino Linotype" w:eastAsia="Times New Roman" w:hAnsi="Palatino Linotype" w:cs="Times New Roman"/>
                <w:b/>
                <w:color w:val="000000"/>
              </w:rPr>
            </w:pPr>
          </w:p>
          <w:p w:rsidR="00E332C5" w:rsidRPr="004D3E78" w:rsidRDefault="00E332C5" w:rsidP="004D3E78">
            <w:pPr>
              <w:spacing w:line="360" w:lineRule="auto"/>
              <w:jc w:val="center"/>
              <w:rPr>
                <w:rFonts w:ascii="Palatino Linotype" w:eastAsia="Times New Roman" w:hAnsi="Palatino Linotype" w:cs="Times New Roman"/>
                <w:b/>
                <w:color w:val="000000"/>
              </w:rPr>
            </w:pPr>
            <w:r w:rsidRPr="004D3E78">
              <w:rPr>
                <w:rFonts w:ascii="Palatino Linotype" w:eastAsia="Times New Roman" w:hAnsi="Palatino Linotype" w:cs="Times New Roman"/>
                <w:b/>
                <w:color w:val="000000"/>
              </w:rPr>
              <w:t>Zulema Martínez Sánchez</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Comisionada Presidenta</w:t>
            </w:r>
          </w:p>
          <w:p w:rsidR="00E332C5"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 xml:space="preserve">(Rúbrica) </w:t>
            </w:r>
          </w:p>
          <w:p w:rsidR="002C46E2" w:rsidRDefault="002C46E2" w:rsidP="004D3E78">
            <w:pPr>
              <w:spacing w:line="360" w:lineRule="auto"/>
              <w:jc w:val="center"/>
              <w:rPr>
                <w:rFonts w:ascii="Palatino Linotype" w:eastAsia="Times New Roman" w:hAnsi="Palatino Linotype" w:cs="Times New Roman"/>
                <w:color w:val="000000"/>
              </w:rPr>
            </w:pPr>
          </w:p>
          <w:p w:rsidR="002C46E2" w:rsidRPr="004D3E78" w:rsidRDefault="002C46E2" w:rsidP="002C46E2">
            <w:pPr>
              <w:spacing w:line="360" w:lineRule="auto"/>
              <w:rPr>
                <w:rFonts w:ascii="Palatino Linotype" w:eastAsia="Times New Roman" w:hAnsi="Palatino Linotype" w:cs="Times New Roman"/>
                <w:color w:val="000000"/>
              </w:rPr>
            </w:pPr>
          </w:p>
        </w:tc>
      </w:tr>
      <w:tr w:rsidR="00E332C5" w:rsidRPr="004D3E78" w:rsidTr="00E332C5">
        <w:trPr>
          <w:trHeight w:val="2156"/>
        </w:trPr>
        <w:tc>
          <w:tcPr>
            <w:tcW w:w="4392" w:type="dxa"/>
            <w:vAlign w:val="center"/>
          </w:tcPr>
          <w:p w:rsidR="00E332C5" w:rsidRPr="004D3E78" w:rsidRDefault="00E332C5" w:rsidP="004D3E78">
            <w:pPr>
              <w:spacing w:line="360" w:lineRule="auto"/>
              <w:jc w:val="center"/>
              <w:rPr>
                <w:rFonts w:ascii="Palatino Linotype" w:eastAsia="Times New Roman" w:hAnsi="Palatino Linotype" w:cs="Times New Roman"/>
                <w:b/>
                <w:color w:val="000000"/>
              </w:rPr>
            </w:pPr>
            <w:r w:rsidRPr="004D3E78">
              <w:rPr>
                <w:rFonts w:ascii="Palatino Linotype" w:eastAsia="Times New Roman" w:hAnsi="Palatino Linotype" w:cs="Times New Roman"/>
                <w:b/>
                <w:color w:val="000000"/>
              </w:rPr>
              <w:t>Eva Abaid Yapur</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Comisionada</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(Rúbrica)</w:t>
            </w:r>
          </w:p>
        </w:tc>
        <w:tc>
          <w:tcPr>
            <w:tcW w:w="4387" w:type="dxa"/>
            <w:vAlign w:val="center"/>
          </w:tcPr>
          <w:p w:rsidR="00E332C5" w:rsidRPr="004D3E78" w:rsidRDefault="00E332C5" w:rsidP="004D3E78">
            <w:pPr>
              <w:spacing w:line="360" w:lineRule="auto"/>
              <w:jc w:val="center"/>
              <w:rPr>
                <w:rFonts w:ascii="Palatino Linotype" w:eastAsia="Times New Roman" w:hAnsi="Palatino Linotype" w:cs="Times New Roman"/>
                <w:b/>
                <w:color w:val="000000"/>
              </w:rPr>
            </w:pPr>
            <w:r w:rsidRPr="004D3E78">
              <w:rPr>
                <w:rFonts w:ascii="Palatino Linotype" w:eastAsia="Times New Roman" w:hAnsi="Palatino Linotype" w:cs="Times New Roman"/>
                <w:b/>
                <w:color w:val="000000"/>
              </w:rPr>
              <w:t>José Guadalupe Luna Hernández</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Comisionado</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(Rúbrica)</w:t>
            </w:r>
          </w:p>
        </w:tc>
      </w:tr>
      <w:tr w:rsidR="00E332C5" w:rsidRPr="004D3E78" w:rsidTr="00E332C5">
        <w:trPr>
          <w:trHeight w:val="2244"/>
        </w:trPr>
        <w:tc>
          <w:tcPr>
            <w:tcW w:w="4392" w:type="dxa"/>
            <w:vAlign w:val="center"/>
          </w:tcPr>
          <w:p w:rsidR="00E332C5" w:rsidRDefault="00E332C5" w:rsidP="004D3E78">
            <w:pPr>
              <w:spacing w:line="360" w:lineRule="auto"/>
              <w:rPr>
                <w:rFonts w:ascii="Palatino Linotype" w:eastAsia="Times New Roman" w:hAnsi="Palatino Linotype" w:cs="Times New Roman"/>
                <w:b/>
                <w:color w:val="000000"/>
              </w:rPr>
            </w:pPr>
          </w:p>
          <w:p w:rsidR="002C46E2" w:rsidRDefault="002C46E2" w:rsidP="004D3E78">
            <w:pPr>
              <w:spacing w:line="360" w:lineRule="auto"/>
              <w:rPr>
                <w:rFonts w:ascii="Palatino Linotype" w:eastAsia="Times New Roman" w:hAnsi="Palatino Linotype" w:cs="Times New Roman"/>
                <w:b/>
                <w:color w:val="000000"/>
              </w:rPr>
            </w:pPr>
          </w:p>
          <w:p w:rsidR="002C46E2" w:rsidRPr="004D3E78" w:rsidRDefault="002C46E2" w:rsidP="004D3E78">
            <w:pPr>
              <w:spacing w:line="360" w:lineRule="auto"/>
              <w:rPr>
                <w:rFonts w:ascii="Palatino Linotype" w:eastAsia="Times New Roman" w:hAnsi="Palatino Linotype" w:cs="Times New Roman"/>
                <w:b/>
                <w:color w:val="000000"/>
              </w:rPr>
            </w:pPr>
          </w:p>
          <w:p w:rsidR="00E332C5" w:rsidRPr="004D3E78" w:rsidRDefault="00E332C5" w:rsidP="004D3E78">
            <w:pPr>
              <w:spacing w:line="360" w:lineRule="auto"/>
              <w:jc w:val="center"/>
              <w:rPr>
                <w:rFonts w:ascii="Palatino Linotype" w:eastAsia="Times New Roman" w:hAnsi="Palatino Linotype" w:cs="Times New Roman"/>
                <w:b/>
                <w:color w:val="000000"/>
              </w:rPr>
            </w:pPr>
            <w:r w:rsidRPr="004D3E78">
              <w:rPr>
                <w:rFonts w:ascii="Palatino Linotype" w:eastAsia="Times New Roman" w:hAnsi="Palatino Linotype" w:cs="Times New Roman"/>
                <w:b/>
                <w:color w:val="000000"/>
              </w:rPr>
              <w:t>Javier Martínez Cruz</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Comisionado</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(Rúbrica)</w:t>
            </w:r>
          </w:p>
        </w:tc>
        <w:tc>
          <w:tcPr>
            <w:tcW w:w="4387" w:type="dxa"/>
            <w:vAlign w:val="center"/>
          </w:tcPr>
          <w:p w:rsidR="00E332C5" w:rsidRDefault="00E332C5" w:rsidP="004D3E78">
            <w:pPr>
              <w:spacing w:line="360" w:lineRule="auto"/>
              <w:rPr>
                <w:rFonts w:ascii="Palatino Linotype" w:eastAsia="Times New Roman" w:hAnsi="Palatino Linotype" w:cs="Times New Roman"/>
                <w:color w:val="000000"/>
              </w:rPr>
            </w:pPr>
          </w:p>
          <w:p w:rsidR="002C46E2" w:rsidRDefault="002C46E2" w:rsidP="004D3E78">
            <w:pPr>
              <w:spacing w:line="360" w:lineRule="auto"/>
              <w:rPr>
                <w:rFonts w:ascii="Palatino Linotype" w:eastAsia="Times New Roman" w:hAnsi="Palatino Linotype" w:cs="Times New Roman"/>
                <w:color w:val="000000"/>
              </w:rPr>
            </w:pPr>
          </w:p>
          <w:p w:rsidR="002C46E2" w:rsidRPr="004D3E78" w:rsidRDefault="002C46E2" w:rsidP="004D3E78">
            <w:pPr>
              <w:spacing w:line="360" w:lineRule="auto"/>
              <w:rPr>
                <w:rFonts w:ascii="Palatino Linotype" w:eastAsia="Times New Roman" w:hAnsi="Palatino Linotype" w:cs="Times New Roman"/>
                <w:color w:val="000000"/>
              </w:rPr>
            </w:pPr>
          </w:p>
          <w:p w:rsidR="00E332C5" w:rsidRPr="004D3E78" w:rsidRDefault="00E332C5" w:rsidP="004D3E78">
            <w:pPr>
              <w:spacing w:line="360" w:lineRule="auto"/>
              <w:jc w:val="center"/>
              <w:rPr>
                <w:rFonts w:ascii="Palatino Linotype" w:eastAsia="Times New Roman" w:hAnsi="Palatino Linotype" w:cs="Times New Roman"/>
                <w:b/>
                <w:color w:val="000000"/>
              </w:rPr>
            </w:pPr>
            <w:r w:rsidRPr="004D3E78">
              <w:rPr>
                <w:rFonts w:ascii="Palatino Linotype" w:eastAsia="Times New Roman" w:hAnsi="Palatino Linotype" w:cs="Times New Roman"/>
                <w:b/>
                <w:color w:val="000000"/>
              </w:rPr>
              <w:t xml:space="preserve">Luis Gustavo Parra Noriega </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 xml:space="preserve">Comisionado  </w:t>
            </w:r>
          </w:p>
          <w:p w:rsidR="00E332C5" w:rsidRPr="004D3E78"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(Rúbrica)</w:t>
            </w:r>
          </w:p>
        </w:tc>
      </w:tr>
      <w:tr w:rsidR="00E332C5" w:rsidRPr="004D3E78" w:rsidTr="00E332C5">
        <w:trPr>
          <w:trHeight w:val="1953"/>
        </w:trPr>
        <w:tc>
          <w:tcPr>
            <w:tcW w:w="8779" w:type="dxa"/>
            <w:gridSpan w:val="2"/>
            <w:vAlign w:val="center"/>
          </w:tcPr>
          <w:p w:rsidR="00E332C5" w:rsidRPr="004D3E78" w:rsidRDefault="00E332C5" w:rsidP="004D3E78">
            <w:pPr>
              <w:spacing w:line="360" w:lineRule="auto"/>
              <w:jc w:val="center"/>
              <w:rPr>
                <w:rFonts w:ascii="Palatino Linotype" w:eastAsia="Times New Roman" w:hAnsi="Palatino Linotype" w:cs="Times New Roman"/>
                <w:b/>
                <w:color w:val="000000"/>
              </w:rPr>
            </w:pPr>
          </w:p>
          <w:p w:rsidR="00E332C5" w:rsidRDefault="00E332C5" w:rsidP="004D3E78">
            <w:pPr>
              <w:spacing w:line="360" w:lineRule="auto"/>
              <w:rPr>
                <w:rFonts w:ascii="Palatino Linotype" w:eastAsia="Times New Roman" w:hAnsi="Palatino Linotype" w:cs="Times New Roman"/>
                <w:b/>
                <w:color w:val="000000"/>
              </w:rPr>
            </w:pPr>
          </w:p>
          <w:p w:rsidR="002C46E2" w:rsidRPr="004D3E78" w:rsidRDefault="002C46E2" w:rsidP="004D3E78">
            <w:pPr>
              <w:spacing w:line="360" w:lineRule="auto"/>
              <w:rPr>
                <w:rFonts w:ascii="Palatino Linotype" w:eastAsia="Times New Roman" w:hAnsi="Palatino Linotype" w:cs="Times New Roman"/>
                <w:b/>
                <w:color w:val="000000"/>
              </w:rPr>
            </w:pPr>
          </w:p>
          <w:p w:rsidR="00E332C5" w:rsidRPr="004D3E78" w:rsidRDefault="00E332C5" w:rsidP="004D3E78">
            <w:pPr>
              <w:spacing w:line="360" w:lineRule="auto"/>
              <w:jc w:val="center"/>
              <w:rPr>
                <w:rFonts w:ascii="Palatino Linotype" w:eastAsia="Times New Roman" w:hAnsi="Palatino Linotype" w:cs="Times New Roman"/>
                <w:b/>
                <w:color w:val="000000"/>
              </w:rPr>
            </w:pPr>
            <w:r w:rsidRPr="004D3E78">
              <w:rPr>
                <w:rFonts w:ascii="Palatino Linotype" w:eastAsia="Times New Roman" w:hAnsi="Palatino Linotype" w:cs="Times New Roman"/>
                <w:b/>
                <w:color w:val="000000"/>
              </w:rPr>
              <w:t>Alexis Tapia Ramírez</w:t>
            </w:r>
          </w:p>
          <w:p w:rsidR="00E332C5" w:rsidRDefault="00E332C5" w:rsidP="004D3E78">
            <w:pPr>
              <w:spacing w:line="360" w:lineRule="auto"/>
              <w:jc w:val="center"/>
              <w:rPr>
                <w:rFonts w:ascii="Palatino Linotype" w:eastAsia="Times New Roman" w:hAnsi="Palatino Linotype" w:cs="Times New Roman"/>
                <w:color w:val="000000"/>
              </w:rPr>
            </w:pPr>
            <w:r w:rsidRPr="004D3E78">
              <w:rPr>
                <w:rFonts w:ascii="Palatino Linotype" w:eastAsia="Times New Roman" w:hAnsi="Palatino Linotype" w:cs="Times New Roman"/>
                <w:color w:val="000000"/>
              </w:rPr>
              <w:t>Secretario Técnico del Pleno</w:t>
            </w:r>
          </w:p>
          <w:p w:rsidR="002C46E2" w:rsidRPr="004D3E78" w:rsidRDefault="002C46E2" w:rsidP="004D3E78">
            <w:pPr>
              <w:spacing w:line="360" w:lineRule="auto"/>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(Rúbrica)</w:t>
            </w:r>
          </w:p>
        </w:tc>
      </w:tr>
    </w:tbl>
    <w:p w:rsidR="00E332C5" w:rsidRPr="004D3E78" w:rsidRDefault="00E332C5" w:rsidP="004D3E78">
      <w:pPr>
        <w:spacing w:before="240" w:after="240" w:line="360" w:lineRule="auto"/>
        <w:jc w:val="both"/>
        <w:rPr>
          <w:rFonts w:ascii="Palatino Linotype" w:eastAsia="Times New Roman" w:hAnsi="Palatino Linotype" w:cs="Arial"/>
          <w:color w:val="000000"/>
        </w:rPr>
      </w:pPr>
    </w:p>
    <w:p w:rsidR="00E332C5" w:rsidRPr="004D3E78" w:rsidRDefault="00E332C5" w:rsidP="004D3E78">
      <w:pPr>
        <w:spacing w:before="240" w:after="240" w:line="360" w:lineRule="auto"/>
        <w:jc w:val="both"/>
        <w:rPr>
          <w:rFonts w:ascii="Palatino Linotype" w:eastAsia="Calibri" w:hAnsi="Palatino Linotype" w:cs="Arial"/>
          <w:b/>
          <w:color w:val="000000"/>
        </w:rPr>
      </w:pPr>
      <w:r w:rsidRPr="004D3E78">
        <w:rPr>
          <w:rFonts w:ascii="Palatino Linotype" w:eastAsia="Times New Roman" w:hAnsi="Palatino Linotype" w:cs="Arial"/>
          <w:color w:val="000000"/>
        </w:rPr>
        <w:t>Esta hoja correspon</w:t>
      </w:r>
      <w:r w:rsidR="00A912F0" w:rsidRPr="004D3E78">
        <w:rPr>
          <w:rFonts w:ascii="Palatino Linotype" w:eastAsia="Times New Roman" w:hAnsi="Palatino Linotype" w:cs="Arial"/>
          <w:color w:val="000000"/>
        </w:rPr>
        <w:t>de a la resolución de tres</w:t>
      </w:r>
      <w:r w:rsidRPr="004D3E78">
        <w:rPr>
          <w:rFonts w:ascii="Palatino Linotype" w:eastAsia="Times New Roman" w:hAnsi="Palatino Linotype" w:cs="Arial"/>
          <w:color w:val="000000"/>
        </w:rPr>
        <w:t xml:space="preserve"> (</w:t>
      </w:r>
      <w:r w:rsidR="00A912F0" w:rsidRPr="004D3E78">
        <w:rPr>
          <w:rFonts w:ascii="Palatino Linotype" w:eastAsia="Times New Roman" w:hAnsi="Palatino Linotype" w:cs="Arial"/>
          <w:color w:val="000000"/>
        </w:rPr>
        <w:t>03) de julio</w:t>
      </w:r>
      <w:r w:rsidRPr="004D3E78">
        <w:rPr>
          <w:rFonts w:ascii="Palatino Linotype" w:eastAsia="Times New Roman" w:hAnsi="Palatino Linotype" w:cs="Arial"/>
          <w:color w:val="000000"/>
        </w:rPr>
        <w:t xml:space="preserve"> de dos mil diecinueve, emitida en el recurso de revisión </w:t>
      </w:r>
      <w:r w:rsidR="00A912F0" w:rsidRPr="004D3E78">
        <w:rPr>
          <w:rFonts w:ascii="Palatino Linotype" w:eastAsia="Times New Roman" w:hAnsi="Palatino Linotype" w:cs="Arial"/>
          <w:b/>
          <w:color w:val="000000"/>
        </w:rPr>
        <w:t>02933</w:t>
      </w:r>
      <w:r w:rsidRPr="004D3E78">
        <w:rPr>
          <w:rFonts w:ascii="Palatino Linotype" w:eastAsia="Times New Roman" w:hAnsi="Palatino Linotype" w:cs="Arial"/>
          <w:b/>
          <w:color w:val="000000"/>
        </w:rPr>
        <w:t>/INFOEM/IP/RR/2019.</w:t>
      </w:r>
      <w:bookmarkEnd w:id="26"/>
      <w:bookmarkEnd w:id="27"/>
      <w:bookmarkEnd w:id="28"/>
      <w:bookmarkEnd w:id="29"/>
      <w:bookmarkEnd w:id="30"/>
      <w:bookmarkEnd w:id="31"/>
      <w:bookmarkEnd w:id="32"/>
    </w:p>
    <w:sectPr w:rsidR="00E332C5" w:rsidRPr="004D3E78" w:rsidSect="004D3E78">
      <w:headerReference w:type="default" r:id="rId39"/>
      <w:footerReference w:type="default" r:id="rId40"/>
      <w:headerReference w:type="first" r:id="rId41"/>
      <w:footerReference w:type="first" r:id="rId42"/>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884" w:rsidRDefault="00661884">
      <w:r>
        <w:separator/>
      </w:r>
    </w:p>
  </w:endnote>
  <w:endnote w:type="continuationSeparator" w:id="0">
    <w:p w:rsidR="00661884" w:rsidRDefault="0066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D3E78" w:rsidRPr="00883450" w:rsidRDefault="004D3E7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C6E68">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C6E68">
              <w:rPr>
                <w:rFonts w:ascii="Palatino Linotype" w:hAnsi="Palatino Linotype"/>
                <w:b/>
                <w:bCs/>
                <w:noProof/>
                <w:sz w:val="22"/>
                <w:szCs w:val="20"/>
              </w:rPr>
              <w:t>112</w:t>
            </w:r>
            <w:r w:rsidRPr="00883450">
              <w:rPr>
                <w:rFonts w:ascii="Palatino Linotype" w:hAnsi="Palatino Linotype"/>
                <w:b/>
                <w:bCs/>
                <w:sz w:val="22"/>
                <w:szCs w:val="20"/>
              </w:rPr>
              <w:fldChar w:fldCharType="end"/>
            </w:r>
          </w:p>
        </w:sdtContent>
      </w:sdt>
    </w:sdtContent>
  </w:sdt>
  <w:p w:rsidR="004D3E78" w:rsidRDefault="004D3E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E78" w:rsidRPr="00883450" w:rsidRDefault="004D3E78"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C6E68" w:rsidRPr="00BC6E6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C6E68" w:rsidRPr="00BC6E68">
      <w:rPr>
        <w:rFonts w:ascii="Palatino Linotype" w:hAnsi="Palatino Linotype"/>
        <w:noProof/>
        <w:sz w:val="22"/>
        <w:szCs w:val="22"/>
        <w:lang w:val="es-ES"/>
      </w:rPr>
      <w:t>112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884" w:rsidRDefault="00661884">
      <w:r>
        <w:separator/>
      </w:r>
    </w:p>
  </w:footnote>
  <w:footnote w:type="continuationSeparator" w:id="0">
    <w:p w:rsidR="00661884" w:rsidRDefault="00661884">
      <w:r>
        <w:continuationSeparator/>
      </w:r>
    </w:p>
  </w:footnote>
  <w:footnote w:id="1">
    <w:p w:rsidR="004D3E78" w:rsidRDefault="004D3E78" w:rsidP="000A388F">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rsidR="004D3E78" w:rsidRPr="00034B44" w:rsidRDefault="004D3E78" w:rsidP="00292CA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rsidR="004D3E78" w:rsidRPr="00034B44" w:rsidRDefault="004D3E78" w:rsidP="00292CAA">
      <w:pPr>
        <w:pStyle w:val="Textonotapie"/>
        <w:jc w:val="both"/>
        <w:rPr>
          <w:rFonts w:ascii="Palatino Linotype" w:hAnsi="Palatino Linotype"/>
          <w:sz w:val="14"/>
        </w:rPr>
      </w:pPr>
      <w:r w:rsidRPr="00034B44">
        <w:rPr>
          <w:rFonts w:ascii="Palatino Linotype" w:hAnsi="Palatino Linotype"/>
          <w:sz w:val="14"/>
        </w:rPr>
        <w:t xml:space="preserve">1a. /J. 2/2012 (9a.). Primera Sala. Decima Época. Semanario Judicial de la Federación y su Gaceta. Libro V, Febrero de 2012, Pago. 533.  </w:t>
      </w:r>
    </w:p>
  </w:footnote>
  <w:footnote w:id="3">
    <w:p w:rsidR="004D3E78" w:rsidRPr="00034B44" w:rsidRDefault="004D3E78" w:rsidP="00292CA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4D3E78" w:rsidRPr="00034B44" w:rsidRDefault="004D3E78" w:rsidP="00292CA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D3E78" w:rsidRPr="00034B44" w:rsidRDefault="004D3E78" w:rsidP="00292CA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D3E78" w:rsidRPr="00034B44" w:rsidRDefault="004D3E78" w:rsidP="00292CA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rsidR="004D3E78" w:rsidRPr="00034B44" w:rsidRDefault="004D3E78" w:rsidP="00292CA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rsidR="004D3E78" w:rsidRPr="00034B44" w:rsidRDefault="004D3E78" w:rsidP="00292CAA">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4D3E78" w:rsidRPr="00034B44" w:rsidRDefault="004D3E78" w:rsidP="00292CAA">
      <w:pPr>
        <w:pStyle w:val="Textonotapie"/>
        <w:jc w:val="both"/>
        <w:rPr>
          <w:rFonts w:ascii="Palatino Linotype" w:hAnsi="Palatino Linotype"/>
          <w:sz w:val="18"/>
        </w:rPr>
      </w:pPr>
      <w:r w:rsidRPr="00034B44">
        <w:rPr>
          <w:rFonts w:ascii="Palatino Linotype" w:hAnsi="Palatino Linotype"/>
          <w:sz w:val="18"/>
        </w:rPr>
        <w:t xml:space="preserve"> (…)</w:t>
      </w:r>
    </w:p>
    <w:p w:rsidR="004D3E78" w:rsidRPr="00034B44" w:rsidRDefault="004D3E78" w:rsidP="00292CA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E78" w:rsidRDefault="004D3E78">
    <w:pPr>
      <w:pStyle w:val="Encabezado"/>
    </w:pPr>
  </w:p>
  <w:p w:rsidR="004D3E78" w:rsidRDefault="004D3E78">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4D3E78" w:rsidRPr="00EF13C1" w:rsidTr="00626372">
      <w:trPr>
        <w:trHeight w:val="138"/>
      </w:trPr>
      <w:tc>
        <w:tcPr>
          <w:tcW w:w="2835" w:type="dxa"/>
          <w:vAlign w:val="center"/>
        </w:tcPr>
        <w:p w:rsidR="004D3E78" w:rsidRPr="00EF13C1" w:rsidRDefault="004D3E78"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4D3E78" w:rsidRPr="00EF13C1" w:rsidRDefault="004D3E78" w:rsidP="001A4CD6">
          <w:pPr>
            <w:pStyle w:val="Encabezado"/>
            <w:rPr>
              <w:rFonts w:ascii="Palatino Linotype" w:hAnsi="Palatino Linotype"/>
              <w:b/>
              <w:sz w:val="22"/>
              <w:szCs w:val="22"/>
            </w:rPr>
          </w:pPr>
          <w:r>
            <w:rPr>
              <w:rFonts w:ascii="Palatino Linotype" w:hAnsi="Palatino Linotype" w:cs="Arial"/>
              <w:b/>
              <w:bCs/>
              <w:sz w:val="22"/>
              <w:szCs w:val="22"/>
              <w:lang w:eastAsia="es-MX"/>
            </w:rPr>
            <w:t>02933/INFOEM/IP/RR/2019</w:t>
          </w:r>
        </w:p>
      </w:tc>
    </w:tr>
    <w:tr w:rsidR="004D3E78" w:rsidRPr="00EF13C1" w:rsidTr="00626372">
      <w:trPr>
        <w:gridAfter w:val="1"/>
        <w:wAfter w:w="284" w:type="dxa"/>
        <w:trHeight w:val="321"/>
      </w:trPr>
      <w:tc>
        <w:tcPr>
          <w:tcW w:w="2835" w:type="dxa"/>
          <w:vAlign w:val="center"/>
        </w:tcPr>
        <w:p w:rsidR="004D3E78" w:rsidRPr="00EF13C1" w:rsidRDefault="004D3E78"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4D3E78" w:rsidRPr="00EF13C1" w:rsidRDefault="004D3E78" w:rsidP="001A4CD6">
          <w:pPr>
            <w:pStyle w:val="Encabezado"/>
            <w:ind w:right="21"/>
            <w:rPr>
              <w:rFonts w:ascii="Palatino Linotype" w:hAnsi="Palatino Linotype"/>
              <w:b/>
              <w:sz w:val="22"/>
              <w:szCs w:val="22"/>
            </w:rPr>
          </w:pPr>
          <w:r>
            <w:rPr>
              <w:rFonts w:ascii="Palatino Linotype" w:hAnsi="Palatino Linotype"/>
              <w:b/>
              <w:sz w:val="22"/>
              <w:szCs w:val="22"/>
            </w:rPr>
            <w:t>Ayuntamiento de Juchitepec</w:t>
          </w:r>
        </w:p>
      </w:tc>
    </w:tr>
    <w:tr w:rsidR="004D3E78" w:rsidRPr="00EF13C1" w:rsidTr="00626372">
      <w:trPr>
        <w:trHeight w:val="321"/>
      </w:trPr>
      <w:tc>
        <w:tcPr>
          <w:tcW w:w="2835" w:type="dxa"/>
          <w:vAlign w:val="center"/>
        </w:tcPr>
        <w:p w:rsidR="004D3E78" w:rsidRPr="00EF13C1" w:rsidRDefault="004D3E78"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4D3E78" w:rsidRPr="00EF13C1" w:rsidRDefault="004D3E78"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D3E78" w:rsidRDefault="004D3E78"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E78" w:rsidRDefault="004D3E78"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4D3E78" w:rsidRPr="00182113" w:rsidTr="00626372">
      <w:trPr>
        <w:trHeight w:val="138"/>
      </w:trPr>
      <w:tc>
        <w:tcPr>
          <w:tcW w:w="2532" w:type="dxa"/>
          <w:vAlign w:val="center"/>
        </w:tcPr>
        <w:p w:rsidR="004D3E78" w:rsidRPr="00182113" w:rsidRDefault="004D3E78"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4D3E78" w:rsidRPr="005143E6" w:rsidRDefault="004D3E78" w:rsidP="00626372">
          <w:pPr>
            <w:pStyle w:val="Encabezado"/>
            <w:rPr>
              <w:rFonts w:ascii="Palatino Linotype" w:hAnsi="Palatino Linotype" w:cs="Arial"/>
              <w:b/>
              <w:bCs/>
              <w:lang w:eastAsia="es-MX"/>
            </w:rPr>
          </w:pPr>
          <w:r>
            <w:rPr>
              <w:rFonts w:ascii="Palatino Linotype" w:hAnsi="Palatino Linotype" w:cs="Arial"/>
              <w:b/>
              <w:bCs/>
              <w:lang w:eastAsia="es-MX"/>
            </w:rPr>
            <w:t>02933/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4D3E78" w:rsidRPr="00182113" w:rsidTr="00626372">
      <w:trPr>
        <w:trHeight w:val="227"/>
      </w:trPr>
      <w:tc>
        <w:tcPr>
          <w:tcW w:w="2532" w:type="dxa"/>
          <w:vAlign w:val="center"/>
        </w:tcPr>
        <w:p w:rsidR="004D3E78" w:rsidRPr="00182113" w:rsidRDefault="004D3E78"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4D3E78" w:rsidRPr="00182113" w:rsidRDefault="00E41B6F" w:rsidP="00A6637D">
          <w:pPr>
            <w:pStyle w:val="Encabezado"/>
            <w:tabs>
              <w:tab w:val="clear" w:pos="4252"/>
            </w:tabs>
            <w:ind w:left="72" w:right="-250" w:hanging="142"/>
            <w:rPr>
              <w:rFonts w:ascii="Palatino Linotype" w:hAnsi="Palatino Linotype"/>
              <w:b/>
              <w:sz w:val="22"/>
              <w:szCs w:val="22"/>
            </w:rPr>
          </w:pPr>
          <w:r w:rsidRPr="00E41B6F">
            <w:rPr>
              <w:rFonts w:ascii="Palatino Linotype" w:hAnsi="Palatino Linotype"/>
              <w:b/>
              <w:sz w:val="22"/>
              <w:szCs w:val="22"/>
              <w:highlight w:val="black"/>
            </w:rPr>
            <w:t>-------------------------------</w:t>
          </w:r>
        </w:p>
      </w:tc>
    </w:tr>
    <w:tr w:rsidR="004D3E78" w:rsidRPr="00182113" w:rsidTr="00626372">
      <w:trPr>
        <w:trHeight w:val="232"/>
      </w:trPr>
      <w:tc>
        <w:tcPr>
          <w:tcW w:w="2532" w:type="dxa"/>
          <w:vAlign w:val="center"/>
        </w:tcPr>
        <w:p w:rsidR="004D3E78" w:rsidRPr="00182113" w:rsidRDefault="004D3E78"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4D3E78" w:rsidRPr="00182113" w:rsidRDefault="004D3E78" w:rsidP="00626372">
          <w:pPr>
            <w:pStyle w:val="Encabezado"/>
            <w:rPr>
              <w:rFonts w:ascii="Palatino Linotype" w:hAnsi="Palatino Linotype"/>
              <w:b/>
              <w:sz w:val="22"/>
              <w:szCs w:val="22"/>
            </w:rPr>
          </w:pPr>
          <w:r>
            <w:rPr>
              <w:rFonts w:ascii="Palatino Linotype" w:hAnsi="Palatino Linotype"/>
              <w:b/>
              <w:sz w:val="22"/>
              <w:szCs w:val="22"/>
            </w:rPr>
            <w:t xml:space="preserve">Ayuntamiento de Juchitepec                             </w:t>
          </w:r>
        </w:p>
      </w:tc>
    </w:tr>
    <w:tr w:rsidR="004D3E78" w:rsidRPr="00182113" w:rsidTr="00626372">
      <w:trPr>
        <w:trHeight w:val="320"/>
      </w:trPr>
      <w:tc>
        <w:tcPr>
          <w:tcW w:w="2532" w:type="dxa"/>
          <w:vAlign w:val="center"/>
        </w:tcPr>
        <w:p w:rsidR="004D3E78" w:rsidRPr="00182113" w:rsidRDefault="004D3E78"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4D3E78" w:rsidRPr="00182113" w:rsidRDefault="004D3E78"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4D3E78" w:rsidRDefault="004D3E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68CD"/>
    <w:multiLevelType w:val="hybridMultilevel"/>
    <w:tmpl w:val="782A8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A83FEF"/>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726ADB"/>
    <w:multiLevelType w:val="hybridMultilevel"/>
    <w:tmpl w:val="BC94F4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317490"/>
    <w:multiLevelType w:val="hybridMultilevel"/>
    <w:tmpl w:val="28C6B3EC"/>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nsid w:val="429C2AE8"/>
    <w:multiLevelType w:val="hybridMultilevel"/>
    <w:tmpl w:val="99780EFC"/>
    <w:lvl w:ilvl="0" w:tplc="E72AF3AC">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785AD4"/>
    <w:multiLevelType w:val="hybridMultilevel"/>
    <w:tmpl w:val="28C6B3EC"/>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2D67612"/>
    <w:multiLevelType w:val="hybridMultilevel"/>
    <w:tmpl w:val="E8081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40737DD"/>
    <w:multiLevelType w:val="hybridMultilevel"/>
    <w:tmpl w:val="AC0E47C2"/>
    <w:lvl w:ilvl="0" w:tplc="8BAAA14E">
      <w:start w:val="1"/>
      <w:numFmt w:val="lowerLetter"/>
      <w:lvlText w:val="%1)"/>
      <w:lvlJc w:val="left"/>
      <w:pPr>
        <w:ind w:left="1440" w:hanging="360"/>
      </w:pPr>
      <w:rPr>
        <w:rFonts w:eastAsia="Calibri"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E75611"/>
    <w:multiLevelType w:val="hybridMultilevel"/>
    <w:tmpl w:val="0F5EF8C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5">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517D79"/>
    <w:multiLevelType w:val="hybridMultilevel"/>
    <w:tmpl w:val="1452D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20"/>
  </w:num>
  <w:num w:numId="3">
    <w:abstractNumId w:val="28"/>
  </w:num>
  <w:num w:numId="4">
    <w:abstractNumId w:val="16"/>
  </w:num>
  <w:num w:numId="5">
    <w:abstractNumId w:val="3"/>
  </w:num>
  <w:num w:numId="6">
    <w:abstractNumId w:val="7"/>
  </w:num>
  <w:num w:numId="7">
    <w:abstractNumId w:val="10"/>
  </w:num>
  <w:num w:numId="8">
    <w:abstractNumId w:val="34"/>
  </w:num>
  <w:num w:numId="9">
    <w:abstractNumId w:val="20"/>
  </w:num>
  <w:num w:numId="10">
    <w:abstractNumId w:val="21"/>
  </w:num>
  <w:num w:numId="11">
    <w:abstractNumId w:val="25"/>
  </w:num>
  <w:num w:numId="12">
    <w:abstractNumId w:val="12"/>
  </w:num>
  <w:num w:numId="13">
    <w:abstractNumId w:val="39"/>
  </w:num>
  <w:num w:numId="14">
    <w:abstractNumId w:val="17"/>
  </w:num>
  <w:num w:numId="15">
    <w:abstractNumId w:val="14"/>
  </w:num>
  <w:num w:numId="16">
    <w:abstractNumId w:val="1"/>
  </w:num>
  <w:num w:numId="17">
    <w:abstractNumId w:val="35"/>
  </w:num>
  <w:num w:numId="18">
    <w:abstractNumId w:val="36"/>
  </w:num>
  <w:num w:numId="19">
    <w:abstractNumId w:val="38"/>
  </w:num>
  <w:num w:numId="20">
    <w:abstractNumId w:val="19"/>
  </w:num>
  <w:num w:numId="21">
    <w:abstractNumId w:val="6"/>
  </w:num>
  <w:num w:numId="22">
    <w:abstractNumId w:val="32"/>
  </w:num>
  <w:num w:numId="23">
    <w:abstractNumId w:val="8"/>
  </w:num>
  <w:num w:numId="24">
    <w:abstractNumId w:val="15"/>
  </w:num>
  <w:num w:numId="25">
    <w:abstractNumId w:val="24"/>
  </w:num>
  <w:num w:numId="26">
    <w:abstractNumId w:val="27"/>
  </w:num>
  <w:num w:numId="27">
    <w:abstractNumId w:val="22"/>
  </w:num>
  <w:num w:numId="28">
    <w:abstractNumId w:val="26"/>
  </w:num>
  <w:num w:numId="29">
    <w:abstractNumId w:val="2"/>
  </w:num>
  <w:num w:numId="30">
    <w:abstractNumId w:val="4"/>
  </w:num>
  <w:num w:numId="31">
    <w:abstractNumId w:val="5"/>
  </w:num>
  <w:num w:numId="32">
    <w:abstractNumId w:val="13"/>
  </w:num>
  <w:num w:numId="33">
    <w:abstractNumId w:val="0"/>
  </w:num>
  <w:num w:numId="34">
    <w:abstractNumId w:val="9"/>
  </w:num>
  <w:num w:numId="35">
    <w:abstractNumId w:val="37"/>
  </w:num>
  <w:num w:numId="36">
    <w:abstractNumId w:val="23"/>
  </w:num>
  <w:num w:numId="37">
    <w:abstractNumId w:val="31"/>
  </w:num>
  <w:num w:numId="38">
    <w:abstractNumId w:val="18"/>
  </w:num>
  <w:num w:numId="39">
    <w:abstractNumId w:val="33"/>
  </w:num>
  <w:num w:numId="40">
    <w:abstractNumId w:val="3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13A13"/>
    <w:rsid w:val="00022FB5"/>
    <w:rsid w:val="00027009"/>
    <w:rsid w:val="00030E8B"/>
    <w:rsid w:val="00031205"/>
    <w:rsid w:val="00031242"/>
    <w:rsid w:val="00032F2E"/>
    <w:rsid w:val="000342A6"/>
    <w:rsid w:val="000365FB"/>
    <w:rsid w:val="00036903"/>
    <w:rsid w:val="000415A8"/>
    <w:rsid w:val="0004484E"/>
    <w:rsid w:val="00050B8A"/>
    <w:rsid w:val="00056978"/>
    <w:rsid w:val="00057777"/>
    <w:rsid w:val="00063D00"/>
    <w:rsid w:val="0006758F"/>
    <w:rsid w:val="00075253"/>
    <w:rsid w:val="000775DA"/>
    <w:rsid w:val="0008068D"/>
    <w:rsid w:val="00096913"/>
    <w:rsid w:val="00096CF8"/>
    <w:rsid w:val="000A333C"/>
    <w:rsid w:val="000A388F"/>
    <w:rsid w:val="000A6FAA"/>
    <w:rsid w:val="000B0798"/>
    <w:rsid w:val="000C3801"/>
    <w:rsid w:val="000C6330"/>
    <w:rsid w:val="000D275B"/>
    <w:rsid w:val="000D59EA"/>
    <w:rsid w:val="000D696D"/>
    <w:rsid w:val="000E015D"/>
    <w:rsid w:val="000E14D4"/>
    <w:rsid w:val="000E1EF5"/>
    <w:rsid w:val="000E2E37"/>
    <w:rsid w:val="000E6B07"/>
    <w:rsid w:val="000F0A44"/>
    <w:rsid w:val="000F436C"/>
    <w:rsid w:val="000F5489"/>
    <w:rsid w:val="001052C0"/>
    <w:rsid w:val="00112347"/>
    <w:rsid w:val="00127424"/>
    <w:rsid w:val="00134074"/>
    <w:rsid w:val="00134681"/>
    <w:rsid w:val="00135290"/>
    <w:rsid w:val="00140B3D"/>
    <w:rsid w:val="00155F00"/>
    <w:rsid w:val="001570F2"/>
    <w:rsid w:val="00161B04"/>
    <w:rsid w:val="001649AD"/>
    <w:rsid w:val="00170177"/>
    <w:rsid w:val="00170E24"/>
    <w:rsid w:val="00172B49"/>
    <w:rsid w:val="00174213"/>
    <w:rsid w:val="001754A5"/>
    <w:rsid w:val="00183FCE"/>
    <w:rsid w:val="00196F45"/>
    <w:rsid w:val="001A3336"/>
    <w:rsid w:val="001A4CD6"/>
    <w:rsid w:val="001B413D"/>
    <w:rsid w:val="001B4BC0"/>
    <w:rsid w:val="001B7001"/>
    <w:rsid w:val="001C65D7"/>
    <w:rsid w:val="001D1A33"/>
    <w:rsid w:val="001D67DC"/>
    <w:rsid w:val="001E4669"/>
    <w:rsid w:val="001F3FE7"/>
    <w:rsid w:val="001F6D15"/>
    <w:rsid w:val="0020159C"/>
    <w:rsid w:val="00213898"/>
    <w:rsid w:val="00214E34"/>
    <w:rsid w:val="00220341"/>
    <w:rsid w:val="00234EBB"/>
    <w:rsid w:val="00235D16"/>
    <w:rsid w:val="002445DA"/>
    <w:rsid w:val="0025327F"/>
    <w:rsid w:val="002572AE"/>
    <w:rsid w:val="002612E8"/>
    <w:rsid w:val="00271A96"/>
    <w:rsid w:val="00277C08"/>
    <w:rsid w:val="00277D13"/>
    <w:rsid w:val="00280A80"/>
    <w:rsid w:val="00281F0C"/>
    <w:rsid w:val="00284A07"/>
    <w:rsid w:val="0028587E"/>
    <w:rsid w:val="00292CAA"/>
    <w:rsid w:val="00297670"/>
    <w:rsid w:val="002A00B1"/>
    <w:rsid w:val="002A15B5"/>
    <w:rsid w:val="002B4574"/>
    <w:rsid w:val="002B4A10"/>
    <w:rsid w:val="002C37C0"/>
    <w:rsid w:val="002C37EC"/>
    <w:rsid w:val="002C46E2"/>
    <w:rsid w:val="002C4EB9"/>
    <w:rsid w:val="002C4F3C"/>
    <w:rsid w:val="002D1192"/>
    <w:rsid w:val="002D278B"/>
    <w:rsid w:val="002E362D"/>
    <w:rsid w:val="002E6484"/>
    <w:rsid w:val="002F5CDE"/>
    <w:rsid w:val="00304E51"/>
    <w:rsid w:val="0030660D"/>
    <w:rsid w:val="0031243C"/>
    <w:rsid w:val="003132CD"/>
    <w:rsid w:val="003136E0"/>
    <w:rsid w:val="00313EC3"/>
    <w:rsid w:val="00320852"/>
    <w:rsid w:val="00321228"/>
    <w:rsid w:val="003243F9"/>
    <w:rsid w:val="003250BC"/>
    <w:rsid w:val="00330268"/>
    <w:rsid w:val="00331D9F"/>
    <w:rsid w:val="0033422D"/>
    <w:rsid w:val="00337251"/>
    <w:rsid w:val="00340AD2"/>
    <w:rsid w:val="00341755"/>
    <w:rsid w:val="00352BB2"/>
    <w:rsid w:val="003632AD"/>
    <w:rsid w:val="00364BB0"/>
    <w:rsid w:val="0037251D"/>
    <w:rsid w:val="00377B7C"/>
    <w:rsid w:val="00383CEF"/>
    <w:rsid w:val="003841B4"/>
    <w:rsid w:val="00390C2D"/>
    <w:rsid w:val="003968B6"/>
    <w:rsid w:val="003A232D"/>
    <w:rsid w:val="003A32FF"/>
    <w:rsid w:val="003A6589"/>
    <w:rsid w:val="003B2A0B"/>
    <w:rsid w:val="003B4C15"/>
    <w:rsid w:val="003B5405"/>
    <w:rsid w:val="003B5933"/>
    <w:rsid w:val="003B6664"/>
    <w:rsid w:val="003B7AAB"/>
    <w:rsid w:val="003C71AF"/>
    <w:rsid w:val="003D0081"/>
    <w:rsid w:val="003D1167"/>
    <w:rsid w:val="003D454E"/>
    <w:rsid w:val="003D50AD"/>
    <w:rsid w:val="003D6A00"/>
    <w:rsid w:val="003D6EA6"/>
    <w:rsid w:val="003E56C5"/>
    <w:rsid w:val="003F14E5"/>
    <w:rsid w:val="003F591D"/>
    <w:rsid w:val="003F609D"/>
    <w:rsid w:val="003F61D7"/>
    <w:rsid w:val="00414324"/>
    <w:rsid w:val="00423161"/>
    <w:rsid w:val="00423CD7"/>
    <w:rsid w:val="004252DB"/>
    <w:rsid w:val="00431D34"/>
    <w:rsid w:val="00433076"/>
    <w:rsid w:val="0044384C"/>
    <w:rsid w:val="00451617"/>
    <w:rsid w:val="004555B9"/>
    <w:rsid w:val="004618F0"/>
    <w:rsid w:val="00464FF4"/>
    <w:rsid w:val="00484252"/>
    <w:rsid w:val="004A5B75"/>
    <w:rsid w:val="004B2DF7"/>
    <w:rsid w:val="004C37B1"/>
    <w:rsid w:val="004C4ECE"/>
    <w:rsid w:val="004C5004"/>
    <w:rsid w:val="004C7AFF"/>
    <w:rsid w:val="004D199B"/>
    <w:rsid w:val="004D3E78"/>
    <w:rsid w:val="004D6253"/>
    <w:rsid w:val="004E06BB"/>
    <w:rsid w:val="004E6F73"/>
    <w:rsid w:val="004F0C33"/>
    <w:rsid w:val="004F27AC"/>
    <w:rsid w:val="004F35F2"/>
    <w:rsid w:val="00506433"/>
    <w:rsid w:val="005143E6"/>
    <w:rsid w:val="005260B7"/>
    <w:rsid w:val="00531380"/>
    <w:rsid w:val="00537EB4"/>
    <w:rsid w:val="0054193B"/>
    <w:rsid w:val="005507DA"/>
    <w:rsid w:val="00556554"/>
    <w:rsid w:val="00557FCA"/>
    <w:rsid w:val="0057083E"/>
    <w:rsid w:val="00570E89"/>
    <w:rsid w:val="00571AD4"/>
    <w:rsid w:val="00582983"/>
    <w:rsid w:val="00584752"/>
    <w:rsid w:val="00591F77"/>
    <w:rsid w:val="00593DEE"/>
    <w:rsid w:val="005A1F06"/>
    <w:rsid w:val="005A480C"/>
    <w:rsid w:val="005A4CDF"/>
    <w:rsid w:val="005A6276"/>
    <w:rsid w:val="005B144F"/>
    <w:rsid w:val="005B36DA"/>
    <w:rsid w:val="005C44A9"/>
    <w:rsid w:val="005C625A"/>
    <w:rsid w:val="005D3E69"/>
    <w:rsid w:val="005D75D6"/>
    <w:rsid w:val="005E0AF0"/>
    <w:rsid w:val="005E6F84"/>
    <w:rsid w:val="005F66AD"/>
    <w:rsid w:val="006041B2"/>
    <w:rsid w:val="006057F0"/>
    <w:rsid w:val="0060674E"/>
    <w:rsid w:val="00614478"/>
    <w:rsid w:val="00615033"/>
    <w:rsid w:val="00621484"/>
    <w:rsid w:val="006255DB"/>
    <w:rsid w:val="00626372"/>
    <w:rsid w:val="00642B78"/>
    <w:rsid w:val="006450A5"/>
    <w:rsid w:val="00657122"/>
    <w:rsid w:val="0065791F"/>
    <w:rsid w:val="00660563"/>
    <w:rsid w:val="00661884"/>
    <w:rsid w:val="00664309"/>
    <w:rsid w:val="0066430C"/>
    <w:rsid w:val="00664711"/>
    <w:rsid w:val="00666C49"/>
    <w:rsid w:val="00667153"/>
    <w:rsid w:val="006673DF"/>
    <w:rsid w:val="00670B10"/>
    <w:rsid w:val="006728A5"/>
    <w:rsid w:val="006730E3"/>
    <w:rsid w:val="00680AE6"/>
    <w:rsid w:val="00682861"/>
    <w:rsid w:val="006844BF"/>
    <w:rsid w:val="00694D7C"/>
    <w:rsid w:val="0069522F"/>
    <w:rsid w:val="00695A9A"/>
    <w:rsid w:val="006C18B1"/>
    <w:rsid w:val="006D1038"/>
    <w:rsid w:val="006D4306"/>
    <w:rsid w:val="006E5427"/>
    <w:rsid w:val="0070173D"/>
    <w:rsid w:val="0070584B"/>
    <w:rsid w:val="00725184"/>
    <w:rsid w:val="007372B5"/>
    <w:rsid w:val="007433CB"/>
    <w:rsid w:val="00745ED5"/>
    <w:rsid w:val="007514F8"/>
    <w:rsid w:val="007557A7"/>
    <w:rsid w:val="0076038C"/>
    <w:rsid w:val="00762602"/>
    <w:rsid w:val="0076759F"/>
    <w:rsid w:val="00770E83"/>
    <w:rsid w:val="007744EC"/>
    <w:rsid w:val="00774AD0"/>
    <w:rsid w:val="00780382"/>
    <w:rsid w:val="00782400"/>
    <w:rsid w:val="00792974"/>
    <w:rsid w:val="00795AA6"/>
    <w:rsid w:val="007A1B13"/>
    <w:rsid w:val="007A397F"/>
    <w:rsid w:val="007A7BA0"/>
    <w:rsid w:val="007B1F0C"/>
    <w:rsid w:val="007C3167"/>
    <w:rsid w:val="007C6A9C"/>
    <w:rsid w:val="007D3C23"/>
    <w:rsid w:val="007E3A20"/>
    <w:rsid w:val="007E426B"/>
    <w:rsid w:val="007F07AA"/>
    <w:rsid w:val="007F1095"/>
    <w:rsid w:val="00803328"/>
    <w:rsid w:val="0080717D"/>
    <w:rsid w:val="00810274"/>
    <w:rsid w:val="00825FC8"/>
    <w:rsid w:val="00854AFC"/>
    <w:rsid w:val="00854EE8"/>
    <w:rsid w:val="00855BBD"/>
    <w:rsid w:val="00894D37"/>
    <w:rsid w:val="008A1928"/>
    <w:rsid w:val="008A28DF"/>
    <w:rsid w:val="008B55C9"/>
    <w:rsid w:val="008B59A0"/>
    <w:rsid w:val="008C0190"/>
    <w:rsid w:val="008C15B3"/>
    <w:rsid w:val="008C185F"/>
    <w:rsid w:val="008C35D2"/>
    <w:rsid w:val="008C791C"/>
    <w:rsid w:val="008D11FB"/>
    <w:rsid w:val="008D53C3"/>
    <w:rsid w:val="008E3975"/>
    <w:rsid w:val="008E5D89"/>
    <w:rsid w:val="00903541"/>
    <w:rsid w:val="0091721A"/>
    <w:rsid w:val="0091733C"/>
    <w:rsid w:val="00920129"/>
    <w:rsid w:val="00927817"/>
    <w:rsid w:val="0093070D"/>
    <w:rsid w:val="0093578E"/>
    <w:rsid w:val="009534EB"/>
    <w:rsid w:val="009554B3"/>
    <w:rsid w:val="009611B3"/>
    <w:rsid w:val="00966FDA"/>
    <w:rsid w:val="009842F9"/>
    <w:rsid w:val="00985924"/>
    <w:rsid w:val="00997656"/>
    <w:rsid w:val="00997E70"/>
    <w:rsid w:val="009A5EF1"/>
    <w:rsid w:val="009A7E8F"/>
    <w:rsid w:val="009C08C8"/>
    <w:rsid w:val="009C36E7"/>
    <w:rsid w:val="009D2081"/>
    <w:rsid w:val="009E1EE6"/>
    <w:rsid w:val="009E4976"/>
    <w:rsid w:val="00A07582"/>
    <w:rsid w:val="00A12BB4"/>
    <w:rsid w:val="00A14DD4"/>
    <w:rsid w:val="00A22B98"/>
    <w:rsid w:val="00A35F34"/>
    <w:rsid w:val="00A40DC7"/>
    <w:rsid w:val="00A42530"/>
    <w:rsid w:val="00A428C8"/>
    <w:rsid w:val="00A47146"/>
    <w:rsid w:val="00A50C56"/>
    <w:rsid w:val="00A55BA0"/>
    <w:rsid w:val="00A61949"/>
    <w:rsid w:val="00A623FE"/>
    <w:rsid w:val="00A6637D"/>
    <w:rsid w:val="00A821C0"/>
    <w:rsid w:val="00A91238"/>
    <w:rsid w:val="00A912F0"/>
    <w:rsid w:val="00A92123"/>
    <w:rsid w:val="00A924CA"/>
    <w:rsid w:val="00AA33DC"/>
    <w:rsid w:val="00AB7CB4"/>
    <w:rsid w:val="00AC0311"/>
    <w:rsid w:val="00AC41C5"/>
    <w:rsid w:val="00AC459D"/>
    <w:rsid w:val="00AC4B8B"/>
    <w:rsid w:val="00AC5F1B"/>
    <w:rsid w:val="00AD2B94"/>
    <w:rsid w:val="00AE0E81"/>
    <w:rsid w:val="00AF625F"/>
    <w:rsid w:val="00B02118"/>
    <w:rsid w:val="00B05E35"/>
    <w:rsid w:val="00B05E5E"/>
    <w:rsid w:val="00B061B5"/>
    <w:rsid w:val="00B10CAF"/>
    <w:rsid w:val="00B12265"/>
    <w:rsid w:val="00B12AE4"/>
    <w:rsid w:val="00B154D3"/>
    <w:rsid w:val="00B3038C"/>
    <w:rsid w:val="00B35EBF"/>
    <w:rsid w:val="00B4292A"/>
    <w:rsid w:val="00B448B8"/>
    <w:rsid w:val="00B549FD"/>
    <w:rsid w:val="00B56971"/>
    <w:rsid w:val="00B57854"/>
    <w:rsid w:val="00B62111"/>
    <w:rsid w:val="00B74FFD"/>
    <w:rsid w:val="00B819AE"/>
    <w:rsid w:val="00B87585"/>
    <w:rsid w:val="00B9083A"/>
    <w:rsid w:val="00B96B07"/>
    <w:rsid w:val="00B97052"/>
    <w:rsid w:val="00BA15D4"/>
    <w:rsid w:val="00BA4A03"/>
    <w:rsid w:val="00BA5158"/>
    <w:rsid w:val="00BB31FC"/>
    <w:rsid w:val="00BC161B"/>
    <w:rsid w:val="00BC54E8"/>
    <w:rsid w:val="00BC6E68"/>
    <w:rsid w:val="00BD332C"/>
    <w:rsid w:val="00BD6F10"/>
    <w:rsid w:val="00BE68C3"/>
    <w:rsid w:val="00BF7E3A"/>
    <w:rsid w:val="00C04C51"/>
    <w:rsid w:val="00C04CD2"/>
    <w:rsid w:val="00C13FA3"/>
    <w:rsid w:val="00C272E0"/>
    <w:rsid w:val="00C3012D"/>
    <w:rsid w:val="00C33B00"/>
    <w:rsid w:val="00C514AE"/>
    <w:rsid w:val="00C54947"/>
    <w:rsid w:val="00C567E1"/>
    <w:rsid w:val="00C60DCB"/>
    <w:rsid w:val="00C64C18"/>
    <w:rsid w:val="00C75A85"/>
    <w:rsid w:val="00C84250"/>
    <w:rsid w:val="00C86A73"/>
    <w:rsid w:val="00C92950"/>
    <w:rsid w:val="00CA19C4"/>
    <w:rsid w:val="00CA544A"/>
    <w:rsid w:val="00CB44E0"/>
    <w:rsid w:val="00CC54B0"/>
    <w:rsid w:val="00CD0893"/>
    <w:rsid w:val="00CD4B3E"/>
    <w:rsid w:val="00CE0A58"/>
    <w:rsid w:val="00CE1647"/>
    <w:rsid w:val="00CE3BFC"/>
    <w:rsid w:val="00D004ED"/>
    <w:rsid w:val="00D03D47"/>
    <w:rsid w:val="00D056CA"/>
    <w:rsid w:val="00D22701"/>
    <w:rsid w:val="00D26A5E"/>
    <w:rsid w:val="00D32C76"/>
    <w:rsid w:val="00D369A5"/>
    <w:rsid w:val="00D5202C"/>
    <w:rsid w:val="00D53C1F"/>
    <w:rsid w:val="00D61911"/>
    <w:rsid w:val="00D67925"/>
    <w:rsid w:val="00D755DC"/>
    <w:rsid w:val="00D83F2B"/>
    <w:rsid w:val="00D86EA0"/>
    <w:rsid w:val="00D92653"/>
    <w:rsid w:val="00D92DF0"/>
    <w:rsid w:val="00D93E60"/>
    <w:rsid w:val="00DA320E"/>
    <w:rsid w:val="00DA4A99"/>
    <w:rsid w:val="00DC272F"/>
    <w:rsid w:val="00DD1752"/>
    <w:rsid w:val="00DD20BD"/>
    <w:rsid w:val="00DD6DF3"/>
    <w:rsid w:val="00DD7DFB"/>
    <w:rsid w:val="00DE32F8"/>
    <w:rsid w:val="00DE4FDA"/>
    <w:rsid w:val="00DF7495"/>
    <w:rsid w:val="00DF7C29"/>
    <w:rsid w:val="00E01EA9"/>
    <w:rsid w:val="00E054BC"/>
    <w:rsid w:val="00E12B36"/>
    <w:rsid w:val="00E32E53"/>
    <w:rsid w:val="00E332C5"/>
    <w:rsid w:val="00E41B6F"/>
    <w:rsid w:val="00E45193"/>
    <w:rsid w:val="00E507DF"/>
    <w:rsid w:val="00E50C1A"/>
    <w:rsid w:val="00E55DA2"/>
    <w:rsid w:val="00E67006"/>
    <w:rsid w:val="00E76F13"/>
    <w:rsid w:val="00E80F95"/>
    <w:rsid w:val="00E907AC"/>
    <w:rsid w:val="00E93C3C"/>
    <w:rsid w:val="00EA0917"/>
    <w:rsid w:val="00EA3BE1"/>
    <w:rsid w:val="00EA6AD4"/>
    <w:rsid w:val="00EB091D"/>
    <w:rsid w:val="00EB7FA4"/>
    <w:rsid w:val="00EC1084"/>
    <w:rsid w:val="00EC140B"/>
    <w:rsid w:val="00EC2375"/>
    <w:rsid w:val="00EC74E4"/>
    <w:rsid w:val="00ED1D6D"/>
    <w:rsid w:val="00ED56BC"/>
    <w:rsid w:val="00EE1F37"/>
    <w:rsid w:val="00EF12E0"/>
    <w:rsid w:val="00EF6C1C"/>
    <w:rsid w:val="00F03A8E"/>
    <w:rsid w:val="00F06C8F"/>
    <w:rsid w:val="00F1006A"/>
    <w:rsid w:val="00F16490"/>
    <w:rsid w:val="00F20397"/>
    <w:rsid w:val="00F21D21"/>
    <w:rsid w:val="00F37D52"/>
    <w:rsid w:val="00F40862"/>
    <w:rsid w:val="00F40A44"/>
    <w:rsid w:val="00F60843"/>
    <w:rsid w:val="00F74474"/>
    <w:rsid w:val="00F801AA"/>
    <w:rsid w:val="00F844F9"/>
    <w:rsid w:val="00F84A98"/>
    <w:rsid w:val="00F85D47"/>
    <w:rsid w:val="00F9687E"/>
    <w:rsid w:val="00F97E34"/>
    <w:rsid w:val="00FA0EEA"/>
    <w:rsid w:val="00FB70AB"/>
    <w:rsid w:val="00FB7901"/>
    <w:rsid w:val="00FC2245"/>
    <w:rsid w:val="00FD51AD"/>
    <w:rsid w:val="00FE5913"/>
    <w:rsid w:val="00FE597D"/>
    <w:rsid w:val="00FE6536"/>
    <w:rsid w:val="00FE7E78"/>
    <w:rsid w:val="00FF2E47"/>
    <w:rsid w:val="00FF5B8C"/>
    <w:rsid w:val="00FF79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CAA"/>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E332C5"/>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0A388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A6FAA"/>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
    <w:link w:val="SinespaciadoCar"/>
    <w:uiPriority w:val="1"/>
    <w:qFormat/>
    <w:rsid w:val="0061503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615033"/>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26891845">
      <w:bodyDiv w:val="1"/>
      <w:marLeft w:val="0"/>
      <w:marRight w:val="0"/>
      <w:marTop w:val="0"/>
      <w:marBottom w:val="0"/>
      <w:divBdr>
        <w:top w:val="none" w:sz="0" w:space="0" w:color="auto"/>
        <w:left w:val="none" w:sz="0" w:space="0" w:color="auto"/>
        <w:bottom w:val="none" w:sz="0" w:space="0" w:color="auto"/>
        <w:right w:val="none" w:sz="0" w:space="0" w:color="auto"/>
      </w:divBdr>
    </w:div>
    <w:div w:id="2020233367">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infoem.org.mx/"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acebook.com/Gobierno-Municipal-de-Juchitepec-2019-2021-384474832306933/"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juchitepec.gob.mx/" TargetMode="External"/><Relationship Id="rId28" Type="http://schemas.openxmlformats.org/officeDocument/2006/relationships/hyperlink" Target="mailto:juchitepectransparencia@gmail.com" TargetMode="Externa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54986.page" TargetMode="External"/><Relationship Id="rId14" Type="http://schemas.openxmlformats.org/officeDocument/2006/relationships/hyperlink" Target="https://www.ipomex.org.mx/ipo/lgt/indice/juchitepec/marcoJuridico.web" TargetMode="External"/><Relationship Id="rId22" Type="http://schemas.openxmlformats.org/officeDocument/2006/relationships/hyperlink" Target="https://www.infoem.org.mx/src/htm/formatoSolicitudes.html" TargetMode="External"/><Relationship Id="rId27" Type="http://schemas.openxmlformats.org/officeDocument/2006/relationships/hyperlink" Target="http://www.infoem.org.mx" TargetMode="External"/><Relationship Id="rId30" Type="http://schemas.openxmlformats.org/officeDocument/2006/relationships/hyperlink" Target="mailto:juchitepectransparencia@gmail.com" TargetMode="Externa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hyperlink" Target="https://www.saimex.org.mx/saimex/solicitud/downloadAttach/678829.pag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juchitepec.gob.mx/" TargetMode="External"/><Relationship Id="rId25" Type="http://schemas.openxmlformats.org/officeDocument/2006/relationships/hyperlink" Target="http://www.juchitepec.gob.mx" TargetMode="External"/><Relationship Id="rId33" Type="http://schemas.openxmlformats.org/officeDocument/2006/relationships/image" Target="media/image14.png"/><Relationship Id="rId38" Type="http://schemas.openxmlformats.org/officeDocument/2006/relationships/hyperlink" Target="https://www.infoem.org.mx/src/htm/formatoSolicitud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A3CD3-401E-421A-B57D-D0D30EC21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112</Pages>
  <Words>18175</Words>
  <Characters>99967</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6</cp:revision>
  <cp:lastPrinted>2019-06-27T16:13:00Z</cp:lastPrinted>
  <dcterms:created xsi:type="dcterms:W3CDTF">2019-06-27T23:26:00Z</dcterms:created>
  <dcterms:modified xsi:type="dcterms:W3CDTF">2019-08-19T23:09:00Z</dcterms:modified>
</cp:coreProperties>
</file>