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BF4" w:rsidRPr="0017009D" w:rsidRDefault="00651BF4" w:rsidP="006954BC">
      <w:pPr>
        <w:spacing w:before="100" w:beforeAutospacing="1" w:after="100" w:afterAutospacing="1" w:line="360" w:lineRule="auto"/>
        <w:jc w:val="both"/>
        <w:rPr>
          <w:rFonts w:ascii="Palatino Linotype" w:hAnsi="Palatino Linotype"/>
        </w:rPr>
      </w:pPr>
      <w:r w:rsidRPr="0017009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954BC" w:rsidRPr="0017009D">
        <w:rPr>
          <w:rFonts w:ascii="Palatino Linotype" w:hAnsi="Palatino Linotype"/>
        </w:rPr>
        <w:t>catorce de ago</w:t>
      </w:r>
      <w:bookmarkStart w:id="0" w:name="_GoBack"/>
      <w:bookmarkEnd w:id="0"/>
      <w:r w:rsidR="006954BC" w:rsidRPr="0017009D">
        <w:rPr>
          <w:rFonts w:ascii="Palatino Linotype" w:hAnsi="Palatino Linotype"/>
        </w:rPr>
        <w:t xml:space="preserve">sto de </w:t>
      </w:r>
      <w:r w:rsidRPr="0017009D">
        <w:rPr>
          <w:rFonts w:ascii="Palatino Linotype" w:hAnsi="Palatino Linotype"/>
        </w:rPr>
        <w:t xml:space="preserve">dos mil </w:t>
      </w:r>
      <w:r w:rsidR="00B82526" w:rsidRPr="0017009D">
        <w:rPr>
          <w:rFonts w:ascii="Palatino Linotype" w:hAnsi="Palatino Linotype"/>
        </w:rPr>
        <w:t>diecinueve</w:t>
      </w:r>
      <w:r w:rsidRPr="0017009D">
        <w:rPr>
          <w:rFonts w:ascii="Palatino Linotype" w:hAnsi="Palatino Linotype"/>
        </w:rPr>
        <w:t>.</w:t>
      </w:r>
    </w:p>
    <w:p w:rsidR="00651BF4" w:rsidRPr="0017009D" w:rsidRDefault="00651BF4" w:rsidP="006954BC">
      <w:pPr>
        <w:spacing w:before="100" w:beforeAutospacing="1" w:after="100" w:afterAutospacing="1" w:line="360" w:lineRule="auto"/>
        <w:jc w:val="both"/>
        <w:rPr>
          <w:rFonts w:ascii="Palatino Linotype" w:hAnsi="Palatino Linotype"/>
        </w:rPr>
      </w:pPr>
      <w:r w:rsidRPr="0017009D">
        <w:rPr>
          <w:rFonts w:ascii="Palatino Linotype" w:hAnsi="Palatino Linotype"/>
          <w:b/>
        </w:rPr>
        <w:t>VISTO</w:t>
      </w:r>
      <w:r w:rsidRPr="0017009D">
        <w:rPr>
          <w:rFonts w:ascii="Palatino Linotype" w:hAnsi="Palatino Linotype"/>
        </w:rPr>
        <w:t xml:space="preserve"> el expediente formado con </w:t>
      </w:r>
      <w:r w:rsidRPr="002C1D45">
        <w:rPr>
          <w:rFonts w:ascii="Palatino Linotype" w:hAnsi="Palatino Linotype"/>
        </w:rPr>
        <w:t xml:space="preserve">motivo del recurso de revisión </w:t>
      </w:r>
      <w:r w:rsidR="003871EC" w:rsidRPr="002C1D45">
        <w:rPr>
          <w:rFonts w:ascii="Palatino Linotype" w:hAnsi="Palatino Linotype"/>
          <w:b/>
        </w:rPr>
        <w:t>04182</w:t>
      </w:r>
      <w:r w:rsidR="00547844" w:rsidRPr="002C1D45">
        <w:rPr>
          <w:rFonts w:ascii="Palatino Linotype" w:hAnsi="Palatino Linotype"/>
          <w:b/>
        </w:rPr>
        <w:t>/INFOEM/IP/RR/201</w:t>
      </w:r>
      <w:r w:rsidR="00B82526" w:rsidRPr="002C1D45">
        <w:rPr>
          <w:rFonts w:ascii="Palatino Linotype" w:hAnsi="Palatino Linotype"/>
          <w:b/>
        </w:rPr>
        <w:t>9</w:t>
      </w:r>
      <w:r w:rsidRPr="002C1D45">
        <w:rPr>
          <w:rFonts w:ascii="Palatino Linotype" w:hAnsi="Palatino Linotype"/>
        </w:rPr>
        <w:t xml:space="preserve">, promovido por </w:t>
      </w:r>
      <w:r w:rsidR="003871EC" w:rsidRPr="002C1D45">
        <w:rPr>
          <w:rFonts w:ascii="Palatino Linotype" w:hAnsi="Palatino Linotype"/>
        </w:rPr>
        <w:t>la</w:t>
      </w:r>
      <w:r w:rsidRPr="002C1D45">
        <w:rPr>
          <w:rFonts w:ascii="Palatino Linotype" w:hAnsi="Palatino Linotype"/>
        </w:rPr>
        <w:t xml:space="preserve"> </w:t>
      </w:r>
      <w:r w:rsidRPr="002C1D45">
        <w:rPr>
          <w:rFonts w:ascii="Palatino Linotype" w:hAnsi="Palatino Linotype"/>
          <w:b/>
        </w:rPr>
        <w:t>C.</w:t>
      </w:r>
      <w:r w:rsidRPr="002C1D45">
        <w:rPr>
          <w:rFonts w:ascii="Palatino Linotype" w:hAnsi="Palatino Linotype"/>
        </w:rPr>
        <w:t xml:space="preserve"> </w:t>
      </w:r>
      <w:r w:rsidR="002C1D45" w:rsidRPr="002C1D45">
        <w:rPr>
          <w:rFonts w:ascii="Palatino Linotype" w:hAnsi="Palatino Linotype"/>
          <w:b/>
          <w:lang w:val="es-ES_tradnl"/>
        </w:rPr>
        <w:t>XXXXXX XXXXXXXX XXXXX</w:t>
      </w:r>
      <w:r w:rsidRPr="002C1D45">
        <w:rPr>
          <w:rFonts w:ascii="Palatino Linotype" w:hAnsi="Palatino Linotype"/>
        </w:rPr>
        <w:t>, en lo</w:t>
      </w:r>
      <w:r w:rsidRPr="0017009D">
        <w:rPr>
          <w:rFonts w:ascii="Palatino Linotype" w:hAnsi="Palatino Linotype"/>
        </w:rPr>
        <w:t xml:space="preserve"> sucesivo </w:t>
      </w:r>
      <w:r w:rsidR="003871EC" w:rsidRPr="0017009D">
        <w:rPr>
          <w:rFonts w:ascii="Palatino Linotype" w:hAnsi="Palatino Linotype"/>
          <w:b/>
        </w:rPr>
        <w:t>LA</w:t>
      </w:r>
      <w:r w:rsidR="002B6C6F" w:rsidRPr="0017009D">
        <w:rPr>
          <w:rFonts w:ascii="Palatino Linotype" w:hAnsi="Palatino Linotype"/>
          <w:b/>
        </w:rPr>
        <w:t xml:space="preserve"> RECURRENTE</w:t>
      </w:r>
      <w:r w:rsidRPr="0017009D">
        <w:rPr>
          <w:rFonts w:ascii="Palatino Linotype" w:hAnsi="Palatino Linotype"/>
          <w:b/>
        </w:rPr>
        <w:t>,</w:t>
      </w:r>
      <w:r w:rsidRPr="0017009D">
        <w:rPr>
          <w:rFonts w:ascii="Palatino Linotype" w:hAnsi="Palatino Linotype"/>
        </w:rPr>
        <w:t xml:space="preserve"> en contra de la respuesta emitida por </w:t>
      </w:r>
      <w:r w:rsidR="00C4501B" w:rsidRPr="0017009D">
        <w:rPr>
          <w:rFonts w:ascii="Palatino Linotype" w:hAnsi="Palatino Linotype"/>
        </w:rPr>
        <w:t>el</w:t>
      </w:r>
      <w:r w:rsidRPr="0017009D">
        <w:rPr>
          <w:rFonts w:ascii="Palatino Linotype" w:hAnsi="Palatino Linotype"/>
          <w:b/>
        </w:rPr>
        <w:t xml:space="preserve"> </w:t>
      </w:r>
      <w:r w:rsidR="003871EC" w:rsidRPr="0017009D">
        <w:rPr>
          <w:rFonts w:ascii="Palatino Linotype" w:hAnsi="Palatino Linotype"/>
          <w:b/>
        </w:rPr>
        <w:t xml:space="preserve">Ayuntamiento de </w:t>
      </w:r>
      <w:r w:rsidR="006954BC" w:rsidRPr="0017009D">
        <w:rPr>
          <w:rFonts w:ascii="Palatino Linotype" w:hAnsi="Palatino Linotype"/>
          <w:b/>
        </w:rPr>
        <w:t>Toluca,</w:t>
      </w:r>
      <w:r w:rsidRPr="0017009D">
        <w:rPr>
          <w:rFonts w:ascii="Palatino Linotype" w:hAnsi="Palatino Linotype"/>
        </w:rPr>
        <w:t xml:space="preserve"> en lo sucesivo </w:t>
      </w:r>
      <w:r w:rsidRPr="0017009D">
        <w:rPr>
          <w:rFonts w:ascii="Palatino Linotype" w:hAnsi="Palatino Linotype"/>
          <w:b/>
        </w:rPr>
        <w:t>EL SUJETO OBLIGADO</w:t>
      </w:r>
      <w:r w:rsidRPr="0017009D">
        <w:rPr>
          <w:rFonts w:ascii="Palatino Linotype" w:hAnsi="Palatino Linotype"/>
        </w:rPr>
        <w:t xml:space="preserve">, se procede a dictar la presente resolución con base en lo </w:t>
      </w:r>
      <w:r w:rsidR="00C657A8" w:rsidRPr="0017009D">
        <w:rPr>
          <w:rFonts w:ascii="Palatino Linotype" w:hAnsi="Palatino Linotype"/>
        </w:rPr>
        <w:t>que se expone</w:t>
      </w:r>
      <w:r w:rsidRPr="0017009D">
        <w:rPr>
          <w:rFonts w:ascii="Palatino Linotype" w:hAnsi="Palatino Linotype"/>
        </w:rPr>
        <w:t xml:space="preserve">: </w:t>
      </w:r>
    </w:p>
    <w:p w:rsidR="00651BF4" w:rsidRPr="0017009D" w:rsidRDefault="00651BF4" w:rsidP="006954BC">
      <w:pPr>
        <w:spacing w:before="100" w:beforeAutospacing="1" w:after="100" w:afterAutospacing="1" w:line="360" w:lineRule="auto"/>
        <w:jc w:val="center"/>
        <w:rPr>
          <w:rFonts w:ascii="Palatino Linotype" w:hAnsi="Palatino Linotype"/>
          <w:b/>
          <w:bCs/>
          <w:spacing w:val="60"/>
          <w:sz w:val="28"/>
        </w:rPr>
      </w:pPr>
      <w:r w:rsidRPr="0017009D">
        <w:rPr>
          <w:rFonts w:ascii="Palatino Linotype" w:hAnsi="Palatino Linotype"/>
          <w:b/>
          <w:bCs/>
          <w:spacing w:val="60"/>
          <w:sz w:val="28"/>
        </w:rPr>
        <w:t>RESULTANDO</w:t>
      </w:r>
    </w:p>
    <w:p w:rsidR="00651BF4" w:rsidRPr="0017009D" w:rsidRDefault="006954BC" w:rsidP="006954BC">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b/>
          <w:sz w:val="28"/>
          <w:szCs w:val="28"/>
        </w:rPr>
        <w:t>I.</w:t>
      </w:r>
      <w:r w:rsidRPr="0017009D">
        <w:rPr>
          <w:rFonts w:ascii="Palatino Linotype" w:hAnsi="Palatino Linotype"/>
        </w:rPr>
        <w:t xml:space="preserve"> </w:t>
      </w:r>
      <w:r w:rsidR="00651BF4" w:rsidRPr="0017009D">
        <w:rPr>
          <w:rFonts w:ascii="Palatino Linotype" w:hAnsi="Palatino Linotype"/>
        </w:rPr>
        <w:t xml:space="preserve">En fecha </w:t>
      </w:r>
      <w:r w:rsidR="00AA45BA" w:rsidRPr="0017009D">
        <w:rPr>
          <w:rFonts w:ascii="Palatino Linotype" w:hAnsi="Palatino Linotype"/>
        </w:rPr>
        <w:t>cuatro</w:t>
      </w:r>
      <w:r w:rsidR="00A4689B" w:rsidRPr="0017009D">
        <w:rPr>
          <w:rFonts w:ascii="Palatino Linotype" w:hAnsi="Palatino Linotype"/>
        </w:rPr>
        <w:t xml:space="preserve"> de abril de dos mil diecinueve</w:t>
      </w:r>
      <w:r w:rsidR="00651BF4" w:rsidRPr="0017009D">
        <w:rPr>
          <w:rFonts w:ascii="Palatino Linotype" w:hAnsi="Palatino Linotype"/>
        </w:rPr>
        <w:t xml:space="preserve">, </w:t>
      </w:r>
      <w:r w:rsidR="004720D0" w:rsidRPr="0017009D">
        <w:rPr>
          <w:rFonts w:ascii="Palatino Linotype" w:hAnsi="Palatino Linotype"/>
          <w:b/>
        </w:rPr>
        <w:t>LA</w:t>
      </w:r>
      <w:r w:rsidR="002B6C6F" w:rsidRPr="0017009D">
        <w:rPr>
          <w:rFonts w:ascii="Palatino Linotype" w:hAnsi="Palatino Linotype"/>
          <w:b/>
        </w:rPr>
        <w:t xml:space="preserve"> RECURRENTE</w:t>
      </w:r>
      <w:r w:rsidR="00651BF4" w:rsidRPr="0017009D">
        <w:rPr>
          <w:rFonts w:ascii="Palatino Linotype" w:hAnsi="Palatino Linotype"/>
        </w:rPr>
        <w:t xml:space="preserve"> presentó a través del Sistema de </w:t>
      </w:r>
      <w:r w:rsidR="00651BF4" w:rsidRPr="0017009D">
        <w:rPr>
          <w:rFonts w:ascii="Palatino Linotype" w:hAnsi="Palatino Linotype" w:cs="Arial"/>
        </w:rPr>
        <w:t>Acceso</w:t>
      </w:r>
      <w:r w:rsidR="00651BF4" w:rsidRPr="0017009D">
        <w:rPr>
          <w:rFonts w:ascii="Palatino Linotype" w:hAnsi="Palatino Linotype"/>
        </w:rPr>
        <w:t xml:space="preserve"> a la Información Mexiquense, en lo subsecuente </w:t>
      </w:r>
      <w:r w:rsidR="00651BF4" w:rsidRPr="0017009D">
        <w:rPr>
          <w:rFonts w:ascii="Palatino Linotype" w:hAnsi="Palatino Linotype"/>
          <w:b/>
        </w:rPr>
        <w:t>EL SAIMEX</w:t>
      </w:r>
      <w:r w:rsidR="00651BF4" w:rsidRPr="0017009D">
        <w:rPr>
          <w:rFonts w:ascii="Palatino Linotype" w:hAnsi="Palatino Linotype"/>
        </w:rPr>
        <w:t xml:space="preserve">, ante </w:t>
      </w:r>
      <w:r w:rsidR="00651BF4" w:rsidRPr="0017009D">
        <w:rPr>
          <w:rFonts w:ascii="Palatino Linotype" w:hAnsi="Palatino Linotype"/>
          <w:b/>
        </w:rPr>
        <w:t>EL SUJETO OBLIGADO</w:t>
      </w:r>
      <w:r w:rsidR="00651BF4" w:rsidRPr="0017009D">
        <w:rPr>
          <w:rFonts w:ascii="Palatino Linotype" w:hAnsi="Palatino Linotype"/>
        </w:rPr>
        <w:t xml:space="preserve">, la solicitud de acceso a información pública, a la que se le asignó el número </w:t>
      </w:r>
      <w:r w:rsidR="008F5A64" w:rsidRPr="0017009D">
        <w:rPr>
          <w:rFonts w:ascii="Palatino Linotype" w:hAnsi="Palatino Linotype"/>
          <w:b/>
          <w:bCs/>
        </w:rPr>
        <w:t>00261/TOLUCA</w:t>
      </w:r>
      <w:r w:rsidR="00A4689B" w:rsidRPr="0017009D">
        <w:rPr>
          <w:rFonts w:ascii="Palatino Linotype" w:hAnsi="Palatino Linotype"/>
          <w:b/>
          <w:bCs/>
        </w:rPr>
        <w:t>/2019</w:t>
      </w:r>
      <w:r w:rsidR="002E3B36" w:rsidRPr="0017009D">
        <w:rPr>
          <w:rFonts w:ascii="Palatino Linotype" w:hAnsi="Palatino Linotype"/>
          <w:b/>
          <w:bCs/>
        </w:rPr>
        <w:t>,</w:t>
      </w:r>
      <w:r w:rsidR="00651BF4" w:rsidRPr="0017009D">
        <w:rPr>
          <w:rFonts w:ascii="Palatino Linotype" w:hAnsi="Palatino Linotype"/>
        </w:rPr>
        <w:t xml:space="preserve"> mediante la cual solicitó, lo </w:t>
      </w:r>
      <w:r w:rsidRPr="0017009D">
        <w:rPr>
          <w:rFonts w:ascii="Palatino Linotype" w:hAnsi="Palatino Linotype"/>
        </w:rPr>
        <w:t>que a continuación se transcribe:</w:t>
      </w:r>
    </w:p>
    <w:p w:rsidR="001A6F9D" w:rsidRPr="0017009D" w:rsidRDefault="00651BF4" w:rsidP="006954BC">
      <w:pPr>
        <w:pStyle w:val="Prrafodelista"/>
        <w:ind w:left="709" w:right="760"/>
        <w:jc w:val="both"/>
        <w:rPr>
          <w:rFonts w:ascii="Palatino Linotype" w:hAnsi="Palatino Linotype"/>
          <w:i/>
          <w:sz w:val="22"/>
        </w:rPr>
      </w:pPr>
      <w:r w:rsidRPr="0017009D">
        <w:rPr>
          <w:rFonts w:ascii="Palatino Linotype" w:hAnsi="Palatino Linotype"/>
          <w:i/>
          <w:sz w:val="22"/>
        </w:rPr>
        <w:t>“</w:t>
      </w:r>
      <w:r w:rsidR="008F5A64" w:rsidRPr="0017009D">
        <w:rPr>
          <w:rFonts w:ascii="Palatino Linotype" w:hAnsi="Palatino Linotype"/>
          <w:i/>
          <w:sz w:val="22"/>
        </w:rPr>
        <w:t xml:space="preserve">REQUIERO COPIA DE LA RENUNCIA PRESENTADA POR LOS SERVIDORES PUBLICOS :ACEVES JIMENEZ ALEJANDRO VELASCO CHILPA DULCE MARIA GUTIERREZ CRUZ ELSA BERENICE GUERRERO GARCIA EMMA ARGUIMBAU VALLES ANA AURORA SERVIN RAMIREZ RAUL GODOY QUIÑONES DORA MARCELA BERNAL HERNANDEZ ROSA MARIA GUTIERREZ DOMINGUEZ OCTAVIO GOMEZ GARDUÑO JESSICA DIAZ SOLANO MARIAN LOPEZ VELAZQUEZ VALENTE MONDRAGON GONZALEZ ROSANGEL CUEVAS RIVERO OSCAR ARTURO CHAGOYA GARCIA MARIANA GARCIA CARDENAS LILIA ARELY LAMAS POMBO GERARDO ROMERO FLORES GABINO SERRANO MIRANDA JORGE LUIS VALDESPIN GARCIA ORALIA GARCIA ESCAMILLA BRANDON IVAN GARDUÑO CAMPOS JOSE MANUEL GONZALEZ GARCIA ADELA CAMACHO GARCIA ALEJANDRA CASTILLO MARTINEZ EMILIA DOMINGUEZ GUTIERREZ MABELIN YADIRA VALDES GUTIERREZ </w:t>
      </w:r>
      <w:r w:rsidR="008F5A64" w:rsidRPr="0017009D">
        <w:rPr>
          <w:rFonts w:ascii="Palatino Linotype" w:hAnsi="Palatino Linotype"/>
          <w:i/>
          <w:sz w:val="22"/>
        </w:rPr>
        <w:lastRenderedPageBreak/>
        <w:t xml:space="preserve">MARLEN FRAGOSO MALDONADO JAEL MONICA RAMOS CORDOVA JAVIER AYALA ALBARRAN FLAVIO ISLAS ROMERO MACARIA VERA SANJUAN KARLA ERICKA BARRIOS RAMIREZ YENI BIBIANA CASTREJON GOMEZ KAREN NAYELI MORALES ALCANTARA BEATRIZ LOURDES GARRIDO GARCIA HAROLD LILIANA GAYOSO NATIVIDAD IGNACIO ECHEVERRIA DONACIANO TERESA GARCIA RODRIGUEZ RAUL MENDOZA REYES JONATHAN GERSON HERNANDEZ OLMOS INDRA VAZQUEZ BERRIOS JUAN CARLOS CHAVEZ REYES DIANA FLORES MORENO GABRIEL CORDOBA RODRIGUEZ LUIS FELIPE BELTRAN JIMENEZ ARTURO SANCHEZ GARCIA INES AGUILAR NUÑEZ MAXIMINO DOMINGUEZ ENRIQUEZ BENITO SOLIS GONZALEZ LAURA PATRICIA ONTIVEROS ORTEGA EMMANUEL JESUS MORALES PEREZ LUZ MARIA REYNA SAENZ SERGIO TARANGO MERCADO MARIO ANGELES GONZALEZ OSCAR PICHARDO CAMACHO MIRIAM ANGELINES CARMONA ESQUIVEL GUADALUPE CAMACHO ROCHA JORGE JAVIER GONZALEZ GARCIA LUIS RUBEN LOPEZ JIMENEZ MARCO ANTONIO RUBIO DIAZ MARIO ALBERTO TORRES GARCIA JAVIER CIENFUEGOS MIRANDA LUIS RICARDO MEJIA ESCALONA NICOLAS DAGOBERTO VALDES PEDRAZA TEOBALDO RODRIGUEZ ROMERO WENCESLAO SANCHEZ HERNANDEZ ANTONIO ISRAEL PERALTA FLORES VICTOR MANUEL FERNANDEZ GONZALEZ EZEQUIEL MARTINEZ CANUTO ELIHU OSVALDO AGUILAR PUGA MIRIAM BERNAL AVILA LEOBARDO BELMONT JUAREZ EDUARDO GONZALEZ GARDUÑO IVAN GONZALEZ MELGAREJO FRANCISCO JAVIER HERNANDEZ CASAS ALDAHIR MALDONADO GOMORA JUAN MORALES SEBASTIAN JUAN PEREZ GUADARRAMA LIZZET ROMERO JERONIMO JUAN RUIZ SANCHEZ OSCAR DOMINGUEZ MILLAN HUGO ALBERTO ESQUIVEL GARCIA MATEO OLVERA DE LA ROSA RAMON LEON ROBLES FLORES JUAN JOSE DIAZ LINARES NOHEMI ABILENE GALINDO DOMINGUEZ MELINA GONZALEZ MARTINEZ JOSE CARLOS GUADARRAMA BECERRIL DIANA GOMEZ LOPEZ ARMANDO ROMERO GARCIA VIRGINIA GARCIA VILLAGOMEZ JOSEPH CRISTOPHER PEÑA ZAMORA JUAN WILFRIDO SALGADO AGUILAR JACQUELINE SORAYA VAZQUEZ ARELLANO ERIKA CASTILLO COLIN RUBEN VAZQUEZ ALATORRE MARTIN GARCIA TRUJILLO OMAR REYES GUADARRAMA AED CARMONA TREJO SERGIO DE LA CRUZ SOLANO FELIPE FIDEL AVILA ROMERO POLET ESTHELA SILVA BALLINA JUAN JOSE GONZALEZ GARATACHIA JESUS ANDRES DIAZ VALENCIA JESUS CRISTINO VALDEZ HERNANDEZ VICTOR HUGO TORRES PUEBLA PATRICIA ESCALONA ALVAREZ ANA MARIA RAMIREZ PERALTA FABRICIO RAMIREZ RODRIGUEZ FERNANDO DE JESUS GARCIA SERGIO LUGO CADENA MICHELLE ORDAZ CALIXTO LUIS ADRIAN VALLE GOMEZ HECTOR ROJAS MARTINEZ MARIO HERNANDEZ </w:t>
      </w:r>
      <w:r w:rsidR="008F5A64" w:rsidRPr="0017009D">
        <w:rPr>
          <w:rFonts w:ascii="Palatino Linotype" w:hAnsi="Palatino Linotype"/>
          <w:i/>
          <w:sz w:val="22"/>
        </w:rPr>
        <w:lastRenderedPageBreak/>
        <w:t>PERALTA MARCO ANTONIO CUENCA VEGA ABELARDO JUAREZ LOPEZ DIANA PLATA MIRANDA MARIO AXEL BAZAN TROUSSELLE ADRIANA ELIZABETH LOPEZ DIAZ RICARDO TELLEZ GONZALEZ PAZ MARTINEZ REYES ALFONSO ARREOLA DELGADO LUZ MARIA JIMENEZ BARRERA MARIO FERNANDO GUTIERREZ MARTINEZ GUADALUPE GONZALEZ ROMUALDO BLANCA ESTHELA JASSO LEDEZMA GIOVANI JERONIMO MORALES GARCIA ANA LILIA LANUZA OSEGUEDA LUIS ADOLFO PALMA VENTURA ENRIQUE RUIZ ARRIAGA EDUARDO RUIZ MONROY EDUARDOROMERO FLORES BAGINO MARCO ANTONIO HERNANDEZ PERALTA JUAN CARLOS VAZQUEZ BERRIOS LUIS ADOLFO LANUZA ASEGUEDA NORMA ANGELICA GOMEZ GARCIA BALTAZAR ALBARRAN INIESTA CAREN CELINA DIAZ GUADARRAMA CANDELARIO CORTINA GARCIA ALEJANDRO ARELLANO VILLANUEVA DAVID GARCIA AHUMADA JAVIER RAMOS CORDOVA JOSE VICTOR ROSALES VILLAR FELIPE COLIN GOMEZ ANA KAREN PICHARDO CHAVEZ MAYRA SALAZAR LOPEZ</w:t>
      </w:r>
      <w:r w:rsidRPr="0017009D">
        <w:rPr>
          <w:rFonts w:ascii="Palatino Linotype" w:hAnsi="Palatino Linotype"/>
          <w:i/>
          <w:sz w:val="22"/>
        </w:rPr>
        <w:t>”</w:t>
      </w:r>
      <w:r w:rsidR="008F5A64" w:rsidRPr="0017009D">
        <w:rPr>
          <w:rFonts w:ascii="Palatino Linotype" w:hAnsi="Palatino Linotype"/>
          <w:i/>
          <w:sz w:val="22"/>
        </w:rPr>
        <w:t>.</w:t>
      </w:r>
      <w:r w:rsidRPr="0017009D">
        <w:rPr>
          <w:rFonts w:ascii="Palatino Linotype" w:hAnsi="Palatino Linotype"/>
          <w:i/>
          <w:sz w:val="22"/>
        </w:rPr>
        <w:t xml:space="preserve"> (Sic</w:t>
      </w:r>
      <w:r w:rsidR="00DF3688" w:rsidRPr="0017009D">
        <w:rPr>
          <w:rFonts w:ascii="Palatino Linotype" w:hAnsi="Palatino Linotype"/>
          <w:i/>
          <w:sz w:val="22"/>
        </w:rPr>
        <w:t>)</w:t>
      </w:r>
    </w:p>
    <w:p w:rsidR="009942CC" w:rsidRPr="0017009D" w:rsidRDefault="006954BC" w:rsidP="006954BC">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b/>
          <w:sz w:val="28"/>
          <w:szCs w:val="28"/>
        </w:rPr>
        <w:t>II.</w:t>
      </w:r>
      <w:r w:rsidRPr="0017009D">
        <w:rPr>
          <w:rFonts w:ascii="Palatino Linotype" w:hAnsi="Palatino Linotype" w:cs="Arial"/>
        </w:rPr>
        <w:t xml:space="preserve"> </w:t>
      </w:r>
      <w:r w:rsidR="00DB3D8A" w:rsidRPr="0017009D">
        <w:rPr>
          <w:rFonts w:ascii="Palatino Linotype" w:hAnsi="Palatino Linotype" w:cs="Arial"/>
        </w:rPr>
        <w:t xml:space="preserve">De las constancias que obran en el expediente electrónico del </w:t>
      </w:r>
      <w:r w:rsidR="00DB3D8A" w:rsidRPr="0017009D">
        <w:rPr>
          <w:rFonts w:ascii="Palatino Linotype" w:hAnsi="Palatino Linotype" w:cs="Arial"/>
          <w:b/>
        </w:rPr>
        <w:t>SAIMEX,</w:t>
      </w:r>
      <w:r w:rsidR="00AA45BA" w:rsidRPr="0017009D">
        <w:rPr>
          <w:rFonts w:ascii="Palatino Linotype" w:hAnsi="Palatino Linotype" w:cs="Arial"/>
        </w:rPr>
        <w:t xml:space="preserve"> en fecha</w:t>
      </w:r>
      <w:r w:rsidRPr="0017009D">
        <w:rPr>
          <w:rFonts w:ascii="Palatino Linotype" w:hAnsi="Palatino Linotype" w:cs="Arial"/>
        </w:rPr>
        <w:t>s</w:t>
      </w:r>
      <w:r w:rsidR="00AA45BA" w:rsidRPr="0017009D">
        <w:rPr>
          <w:rFonts w:ascii="Palatino Linotype" w:hAnsi="Palatino Linotype" w:cs="Arial"/>
        </w:rPr>
        <w:t xml:space="preserve"> cinco</w:t>
      </w:r>
      <w:r w:rsidR="00DB3D8A" w:rsidRPr="0017009D">
        <w:rPr>
          <w:rFonts w:ascii="Palatino Linotype" w:hAnsi="Palatino Linotype" w:cs="Arial"/>
        </w:rPr>
        <w:t xml:space="preserve"> </w:t>
      </w:r>
      <w:r w:rsidRPr="0017009D">
        <w:rPr>
          <w:rFonts w:ascii="Palatino Linotype" w:hAnsi="Palatino Linotype" w:cs="Arial"/>
        </w:rPr>
        <w:t>y veintidós de abril de dos mil diecinueve, la</w:t>
      </w:r>
      <w:r w:rsidR="00DB3D8A" w:rsidRPr="0017009D">
        <w:rPr>
          <w:rFonts w:ascii="Palatino Linotype" w:hAnsi="Palatino Linotype" w:cs="Arial"/>
        </w:rPr>
        <w:t xml:space="preserve"> Titular de la Unidad de Transparencia del </w:t>
      </w:r>
      <w:r w:rsidR="00DB3D8A" w:rsidRPr="0017009D">
        <w:rPr>
          <w:rFonts w:ascii="Palatino Linotype" w:hAnsi="Palatino Linotype" w:cs="Arial"/>
          <w:b/>
        </w:rPr>
        <w:t>SUJETO OBLIGADO,</w:t>
      </w:r>
      <w:r w:rsidR="00DB3D8A" w:rsidRPr="0017009D">
        <w:rPr>
          <w:rFonts w:ascii="Palatino Linotype" w:hAnsi="Palatino Linotype" w:cs="Arial"/>
        </w:rPr>
        <w:t xml:space="preserve"> </w:t>
      </w:r>
      <w:r w:rsidRPr="0017009D">
        <w:rPr>
          <w:rFonts w:ascii="Palatino Linotype" w:hAnsi="Palatino Linotype" w:cs="Arial"/>
        </w:rPr>
        <w:t xml:space="preserve">turnó la solicitud de información </w:t>
      </w:r>
      <w:r w:rsidR="00DB3D8A" w:rsidRPr="0017009D">
        <w:rPr>
          <w:rFonts w:ascii="Palatino Linotype" w:hAnsi="Palatino Linotype" w:cs="Arial"/>
        </w:rPr>
        <w:t xml:space="preserve">a los Servidores Públicos Habilitados que estimó pertinente, a fin de colmar </w:t>
      </w:r>
      <w:r w:rsidRPr="0017009D">
        <w:rPr>
          <w:rFonts w:ascii="Palatino Linotype" w:hAnsi="Palatino Linotype" w:cs="Arial"/>
        </w:rPr>
        <w:t xml:space="preserve">el derecho de </w:t>
      </w:r>
      <w:r w:rsidR="00DB3D8A" w:rsidRPr="0017009D">
        <w:rPr>
          <w:rFonts w:ascii="Palatino Linotype" w:hAnsi="Palatino Linotype" w:cs="Arial"/>
        </w:rPr>
        <w:t>acceso a la información</w:t>
      </w:r>
      <w:r w:rsidRPr="0017009D">
        <w:rPr>
          <w:rFonts w:ascii="Palatino Linotype" w:hAnsi="Palatino Linotype" w:cs="Arial"/>
        </w:rPr>
        <w:t xml:space="preserve"> de la particular</w:t>
      </w:r>
      <w:r w:rsidR="00DB3D8A" w:rsidRPr="0017009D">
        <w:rPr>
          <w:rFonts w:ascii="Palatino Linotype" w:hAnsi="Palatino Linotype" w:cs="Arial"/>
        </w:rPr>
        <w:t>; tal y como, se aprecia en la imagen siguiente:</w:t>
      </w:r>
    </w:p>
    <w:p w:rsidR="00DB3D8A" w:rsidRPr="0017009D" w:rsidRDefault="009942CC" w:rsidP="00B54917">
      <w:pPr>
        <w:pStyle w:val="Prrafodelista"/>
        <w:spacing w:before="100" w:beforeAutospacing="1" w:after="100" w:afterAutospacing="1" w:line="360" w:lineRule="auto"/>
        <w:ind w:left="0"/>
        <w:jc w:val="center"/>
        <w:rPr>
          <w:rFonts w:ascii="Palatino Linotype" w:hAnsi="Palatino Linotype" w:cs="Arial"/>
        </w:rPr>
      </w:pPr>
      <w:r w:rsidRPr="0017009D">
        <w:rPr>
          <w:rFonts w:ascii="Palatino Linotype" w:hAnsi="Palatino Linotype" w:cs="Arial"/>
          <w:noProof/>
          <w:lang w:eastAsia="es-MX"/>
        </w:rPr>
        <w:drawing>
          <wp:inline distT="0" distB="0" distL="0" distR="0">
            <wp:extent cx="4915443" cy="958850"/>
            <wp:effectExtent l="0" t="0" r="0" b="0"/>
            <wp:docPr id="5" name="Imagen 3" descr="Captura de pantalla 2019-08-01 a las 12.4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2.43.19.png"/>
                    <pic:cNvPicPr/>
                  </pic:nvPicPr>
                  <pic:blipFill rotWithShape="1">
                    <a:blip r:embed="rId8"/>
                    <a:srcRect l="7089" t="42115" r="8537" b="35460"/>
                    <a:stretch/>
                  </pic:blipFill>
                  <pic:spPr bwMode="auto">
                    <a:xfrm>
                      <a:off x="0" y="0"/>
                      <a:ext cx="4932595" cy="962196"/>
                    </a:xfrm>
                    <a:prstGeom prst="rect">
                      <a:avLst/>
                    </a:prstGeom>
                    <a:ln>
                      <a:noFill/>
                    </a:ln>
                    <a:extLst>
                      <a:ext uri="{53640926-AAD7-44D8-BBD7-CCE9431645EC}">
                        <a14:shadowObscured xmlns:a14="http://schemas.microsoft.com/office/drawing/2010/main"/>
                      </a:ext>
                    </a:extLst>
                  </pic:spPr>
                </pic:pic>
              </a:graphicData>
            </a:graphic>
          </wp:inline>
        </w:drawing>
      </w:r>
    </w:p>
    <w:p w:rsidR="00CF7E1C" w:rsidRPr="0017009D" w:rsidRDefault="006954BC" w:rsidP="006954BC">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b/>
          <w:sz w:val="28"/>
          <w:szCs w:val="28"/>
        </w:rPr>
        <w:t>III.</w:t>
      </w:r>
      <w:r w:rsidRPr="0017009D">
        <w:rPr>
          <w:rFonts w:ascii="Palatino Linotype" w:hAnsi="Palatino Linotype" w:cs="Arial"/>
        </w:rPr>
        <w:t xml:space="preserve"> </w:t>
      </w:r>
      <w:r w:rsidR="00651BF4" w:rsidRPr="0017009D">
        <w:rPr>
          <w:rFonts w:ascii="Palatino Linotype" w:hAnsi="Palatino Linotype" w:cs="Arial"/>
        </w:rPr>
        <w:t xml:space="preserve">De las constancias que obran en el expediente electrónico, se puede verificar </w:t>
      </w:r>
      <w:r w:rsidR="00651BF4" w:rsidRPr="0017009D">
        <w:rPr>
          <w:rFonts w:ascii="Palatino Linotype" w:hAnsi="Palatino Linotype"/>
        </w:rPr>
        <w:t>que</w:t>
      </w:r>
      <w:r w:rsidR="00651BF4" w:rsidRPr="0017009D">
        <w:rPr>
          <w:rFonts w:ascii="Palatino Linotype" w:hAnsi="Palatino Linotype" w:cs="Arial"/>
        </w:rPr>
        <w:t xml:space="preserve"> en fecha </w:t>
      </w:r>
      <w:r w:rsidR="004720D0" w:rsidRPr="0017009D">
        <w:rPr>
          <w:rFonts w:ascii="Palatino Linotype" w:hAnsi="Palatino Linotype" w:cs="Arial"/>
        </w:rPr>
        <w:t>tres</w:t>
      </w:r>
      <w:r w:rsidR="00F64FF9" w:rsidRPr="0017009D">
        <w:rPr>
          <w:rFonts w:ascii="Palatino Linotype" w:hAnsi="Palatino Linotype" w:cs="Arial"/>
        </w:rPr>
        <w:t xml:space="preserve"> de mayo</w:t>
      </w:r>
      <w:r w:rsidR="000429F0" w:rsidRPr="0017009D">
        <w:rPr>
          <w:rFonts w:ascii="Palatino Linotype" w:hAnsi="Palatino Linotype" w:cs="Arial"/>
        </w:rPr>
        <w:t xml:space="preserve"> </w:t>
      </w:r>
      <w:r w:rsidR="00990BD2" w:rsidRPr="0017009D">
        <w:rPr>
          <w:rFonts w:ascii="Palatino Linotype" w:hAnsi="Palatino Linotype" w:cs="Arial"/>
        </w:rPr>
        <w:t>de dos mil diecinueve</w:t>
      </w:r>
      <w:r w:rsidR="00651BF4" w:rsidRPr="0017009D">
        <w:rPr>
          <w:rFonts w:ascii="Palatino Linotype" w:hAnsi="Palatino Linotype"/>
        </w:rPr>
        <w:t>,</w:t>
      </w:r>
      <w:r w:rsidR="00651BF4" w:rsidRPr="0017009D">
        <w:rPr>
          <w:rFonts w:ascii="Palatino Linotype" w:hAnsi="Palatino Linotype" w:cs="Arial"/>
        </w:rPr>
        <w:t xml:space="preserve"> </w:t>
      </w:r>
      <w:r w:rsidR="00651BF4" w:rsidRPr="0017009D">
        <w:rPr>
          <w:rFonts w:ascii="Palatino Linotype" w:hAnsi="Palatino Linotype" w:cs="Arial"/>
          <w:b/>
        </w:rPr>
        <w:t>EL SUJETO OBLIGADO</w:t>
      </w:r>
      <w:r w:rsidR="004720D0" w:rsidRPr="0017009D">
        <w:rPr>
          <w:rFonts w:ascii="Palatino Linotype" w:hAnsi="Palatino Linotype" w:cs="Arial"/>
        </w:rPr>
        <w:t xml:space="preserve"> </w:t>
      </w:r>
      <w:r w:rsidRPr="0017009D">
        <w:rPr>
          <w:rFonts w:ascii="Palatino Linotype" w:hAnsi="Palatino Linotype" w:cs="Arial"/>
        </w:rPr>
        <w:t xml:space="preserve">dio respuesta </w:t>
      </w:r>
      <w:r w:rsidR="00651BF4" w:rsidRPr="0017009D">
        <w:rPr>
          <w:rFonts w:ascii="Palatino Linotype" w:hAnsi="Palatino Linotype" w:cs="Arial"/>
        </w:rPr>
        <w:t xml:space="preserve">a la solicitud de acceso a la información pública requerida por </w:t>
      </w:r>
      <w:r w:rsidR="004720D0" w:rsidRPr="0017009D">
        <w:rPr>
          <w:rFonts w:ascii="Palatino Linotype" w:hAnsi="Palatino Linotype" w:cs="Arial"/>
          <w:b/>
        </w:rPr>
        <w:t xml:space="preserve">LA </w:t>
      </w:r>
      <w:r w:rsidR="002B6C6F" w:rsidRPr="0017009D">
        <w:rPr>
          <w:rFonts w:ascii="Palatino Linotype" w:hAnsi="Palatino Linotype" w:cs="Arial"/>
          <w:b/>
        </w:rPr>
        <w:t>RECURRENTE</w:t>
      </w:r>
      <w:r w:rsidR="00651BF4" w:rsidRPr="0017009D">
        <w:rPr>
          <w:rFonts w:ascii="Palatino Linotype" w:hAnsi="Palatino Linotype" w:cs="Arial"/>
        </w:rPr>
        <w:t xml:space="preserve">, en </w:t>
      </w:r>
      <w:r w:rsidRPr="0017009D">
        <w:rPr>
          <w:rFonts w:ascii="Palatino Linotype" w:hAnsi="Palatino Linotype" w:cs="Arial"/>
        </w:rPr>
        <w:t>los términos que enseguida se insertan</w:t>
      </w:r>
      <w:r w:rsidR="00651BF4" w:rsidRPr="0017009D">
        <w:rPr>
          <w:rFonts w:ascii="Palatino Linotype" w:hAnsi="Palatino Linotype" w:cs="Arial"/>
        </w:rPr>
        <w:t>:</w:t>
      </w:r>
    </w:p>
    <w:p w:rsidR="00727613" w:rsidRPr="0017009D" w:rsidRDefault="004720D0" w:rsidP="006954BC">
      <w:pPr>
        <w:pStyle w:val="Prrafodelista"/>
        <w:ind w:left="709" w:right="760"/>
        <w:jc w:val="both"/>
        <w:rPr>
          <w:rFonts w:ascii="Palatino Linotype" w:hAnsi="Palatino Linotype"/>
          <w:i/>
          <w:sz w:val="22"/>
        </w:rPr>
      </w:pPr>
      <w:r w:rsidRPr="0017009D">
        <w:rPr>
          <w:rFonts w:ascii="Palatino Linotype" w:hAnsi="Palatino Linotype"/>
          <w:i/>
          <w:sz w:val="22"/>
        </w:rPr>
        <w:lastRenderedPageBreak/>
        <w:t>“</w:t>
      </w:r>
      <w:r w:rsidR="00727613" w:rsidRPr="0017009D">
        <w:rPr>
          <w:rFonts w:ascii="Palatino Linotype" w:hAnsi="Palatino Linotype"/>
          <w:i/>
          <w:sz w:val="22"/>
        </w:rPr>
        <w:t xml:space="preserve">Toluca Estado de México, a 03 de mayo de 2019 Folio de solicitud 00261/TOLUCA/IP/2019 ESTIMADO SOLICITANTE PRESENTE. Con fundamento en los artículos 7, 23 fracción IV, 156 y 165 de la Ley de Transparencia y Acceso a la Información Pública del Estado de México y Municipios, y en atención a su solicitud 00261/TOLUCA/IP/2019 presentada mediante el Sistema de Acceso a la Información Mexiquense (SAIMex), en la que solicita: “REQUIERO COPIA DE LA RENUNCIA PRESENTADA POR LOS SERVIDORES PUBLICOS :ACEVES JIMENEZ ALEJANDRO VELASCO CHILPA DULCE MARIA GUTIERREZ CRUZ ELSA BERENICE GUERRERO GARCIA EMMA ARGUIMBAU VALLES ANA AURORA SERVIN RAMIREZ RAUL GODOY QUIÑONES DORA MARCELA BERNAL HERNANDEZ ROSA MARIA GUTIERREZ DOMINGUEZ OCTAVIO GOMEZ GARDUÑO JESSICA DIAZ SOLANO MARIAN LOPEZ VELAZQUEZ VALENTE MONDRAGON GONZALEZ ROSANGEL CUEVAS RIVERO OSCAR ARTURO CHAGOYA GARCIA MARIANA GARCIA CARDENAS LILIA ARELY LAMAS POMBO GERARDO ROMERO FLORES GABINO SERRANO MIRANDA JORGE LUIS VALDESPIN GARCIA ORALIA GARCIA ESCAMILLA BRANDON IVAN GARDUÑO CAMPOS JOSE MANUEL GONZALEZ GARCIA ADELA CAMACHO GARCIA ALEJANDRA CASTILLO MARTINEZ EMILIA DOMINGUEZ GUTIERREZ MABELIN YADIRA VALDES GUTIERREZ MARLEN FRAGOSO MALDONADO JAEL MONICA RAMOS CORDOVA JAVIER AYALA ALBARRAN FLAVIO ISLAS ROMERO MACARIA VERA SANJUAN KARLA ERICKA BARRIOS RAMIREZ YENI BIBIANA CASTREJON GOMEZ KAREN NAYELI MORALES ALCANTARA BEATRIZ LOURDES GARRIDO GARCIA HAROLD LILIANA GAYOSO NATIVIDAD IGNACIO ECHEVERRIA DONACIANO TERESA GARCIA RODRIGUEZ RAUL MENDOZA REYES JONATHAN GERSON HERNANDEZ OLMOS INDRA VAZQUEZ BERRIOS JUAN CARLOS CHAVEZ REYES DIANA FLORES MORENO GABRIEL CORDOBA RODRIGUEZ LUIS FELIPE BELTRAN JIMENEZ ARTURO SANCHEZ GARCIA INES AGUILAR NUÑEZ MAXIMINO DOMINGUEZ ENRIQUEZ BENITO SOLIS GONZALEZ LAURA PATRICIA ONTIVEROS ORTEGA EMMANUEL JESUS MORALES PEREZ LUZ MARIA REYNA SAENZ SERGIO TARANGO MERCADO MARIO ANGELES GONZALEZ OSCAR PICHARDO CAMACHO MIRIAM ANGELINES CARMONA ESQUIVEL GUADALUPE CAMACHO ROCHA JORGE JAVIER GONZALEZ GARCIA LUIS RUBEN LOPEZ JIMENEZ MARCO ANTONIO RUBIO DIAZ MARIO ALBERTO TORRES GARCIA JAVIER CIENFUEGOS MIRANDA LUIS RICARDO MEJIA ESCALONA NICOLAS DAGOBERTO VALDES PEDRAZA TEOBALDO RODRIGUEZ ROMERO WENCESLAO SANCHEZ HERNANDEZ ANTONIO ISRAEL PERALTA FLORES VICTOR MANUEL FERNANDEZ GONZALEZ EZEQUIEL MARTINEZ CANUTO ELIHU OSVALDO AGUILAR PUGA MIRIAM BERNAL AVILA LEOBARDO BELMONT JUAREZ EDUARDO GONZALEZ GARDUÑO IVAN GONZALEZ </w:t>
      </w:r>
      <w:r w:rsidR="00727613" w:rsidRPr="0017009D">
        <w:rPr>
          <w:rFonts w:ascii="Palatino Linotype" w:hAnsi="Palatino Linotype"/>
          <w:i/>
          <w:sz w:val="22"/>
        </w:rPr>
        <w:lastRenderedPageBreak/>
        <w:t xml:space="preserve">MELGAREJO FRANCISCO JAVIER HERNANDEZ CASAS ALDAHIR MALDONADO GOMORA JUAN MORALES SEBASTIAN JUAN PEREZ GUADARRAMA LIZZET ROMERO JERONIMO JUAN RUIZ SANCHEZ OSCAR DOMINGUEZ MILLAN HUGO ALBERTO ESQUIVEL GARCIA MATEO OLVERA DE LA ROSA RAMON LEON ROBLES FLORES JUAN JOSE DIAZ LINARES NOHEMI ABILENE GALINDO DOMINGUEZ MELINA GONZALEZ MARTINEZ JOSE CARLOS GUADARRAMA BECERRIL DIANA GOMEZ LOPEZ ARMANDO ROMERO GARCIA VIRGINIA GARCIA VILLAGOMEZ JOSEPH CRISTOPHER PEÑA ZAMORA JUAN WILFRIDO SALGADO AGUILAR JACQUELINE SORAYA VAZQUEZ ARELLANO ERIKA CASTILLO COLIN RUBEN VAZQUEZ ALATORRE MARTIN GARCIA TRUJILLO OMAR REYES GUADARRAMA AED CARMONA TREJO SERGIO DE LA CRUZ SOLANO FELIPE FIDEL AVILA ROMERO POLET ESTHELA SILVA BALLINA JUAN JOSE GONZALEZ GARATACHIA JESUS ANDRES DIAZ VALENCIA JESUS CRISTINO VALDEZ HERNANDEZ VICTOR HUGO TORRES PUEBLA PATRICIA ESCALONA ALVAREZ ANA MARIA RAMIREZ PERALTA FABRICIO RAMIREZ RODRIGUEZ FERNANDO DE JESUS GARCIA SERGIO LUGO CADENA MICHELLE ORDAZ CALIXTO LUIS ADRIAN VALLE GOMEZ HECTOR ROJAS MARTINEZ MARIO HERNANDEZ PERALTA MARCO ANTONIO CUENCA VEGA ABELARDO JUAREZ LOPEZ DIANA PLATA MIRANDA MARIO AXEL BAZAN TROUSSELLE ADRIANA ELIZABETH LOPEZ DIAZ RICARDO TELLEZ GONZALEZ PAZ MARTINEZ REYES ALFONSO ARREOLA DELGADO LUZ MARIA JIMENEZ BARRERA MARIO FERNANDO GUTIERREZ MARTINEZ GUADALUPE GONZALEZ ROMUALDO BLANCA ESTHELA JASSO LEDEZMA GIOVANI JERONIMO MORALES GARCIA ANA LILIA LANUZA OSEGUEDA LUIS ADOLFO PALMA VENTURA ENRIQUE RUIZ ARRIAGA EDUARDO RUIZ MONROY EDUARDOROMERO FLORES BAGINO MARCO ANTONIO HERNANDEZ PERALTA JUAN CARLOS VAZQUEZ BERRIOS LUIS ADOLFO LANUZA ASEGUEDA NORMA ANGELICA GOMEZ GARCIA BALTAZAR ALBARRAN INIESTA CAREN CELINA DIAZ GUADARRAMA CANDELARIO CORTINA GARCIA ALEJANDRO ARELLANO VILLANUEVA DAVID GARCIA AHUMADA JAVIER RAMOS CORDOVA JOSE VICTOR ROSALES VILLAR FELIPE COLIN GOMEZ ANA KAREN PICHARDO CHAVEZ MAYRA SALAZAR LOPEZ.”. Sic Le comento que la información solicitada consta de 145 hojas, y de acuerdo a lo establecido en el artículo 174 La información deberá ser entregada sin costo, cuando implique la entrega de no más de veinte hojas simples. Por lo que, para la entrega de la información, deberá cubrir las cuotas señaladas en el artículo 148 del Código Financiero del Estado de México y Municipios, en el que se establece lo siguiente: Tomando en cuenta el número de veces el valor diario de la Unidad de Medida y actualización (UMA) vigente de: $ 84.49 El costo que debe cubrir por las copias certificadas es el siguiente: Concepto Total fojas Tarifa conforme unidad de medida y </w:t>
      </w:r>
      <w:r w:rsidR="00727613" w:rsidRPr="0017009D">
        <w:rPr>
          <w:rFonts w:ascii="Palatino Linotype" w:hAnsi="Palatino Linotype"/>
          <w:i/>
          <w:sz w:val="22"/>
        </w:rPr>
        <w:lastRenderedPageBreak/>
        <w:t>actualización vigente Total a pagar Escaneo y digitalización de documentos Hojas125 Costo por hoja $0.67 Total a pagar $ 83.75 Para su entrega es necesario realizar las siguientes acciones: 1. Presentarse en la Unidad de Transparencia de 9:00 am a 18:00 horas, ubicada en Nigromante 202, segundo piso, Colonia Centro; a efecto de que se le expida la orden de pago correspondiente. 2. Pagar el costo indicado en la orden de pago, en las cajas de la Tesorería Municipal (ubicadas en Av. Hidalgo Pte. 408, Col. Centro; Toluca, México. C.P. 50000). 3. Entregar una copia del recibo pagado a la Unidad de Transparencia, con la finalidad de realizar las gestiones correspondientes para la certificación del documento. 4. Cuando la información ya se encuentre disponible, la Unidad de Transparencia hará de su conocimiento para la entrega de la información correspondiente. Así mismo le comento los plazos que tiene para realizar el pago y recoger la información una vez cubierto el mismo, de acuerdo al segundo párrafo del artículo 166 de la Ley de Transparencia y Acceso a la Información Pública del Estado de México y Municipios que a la letra dice: Artículo 166……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Sin más por el momento le envió un cordial saludo. A T E N T A M E N T E MTRA.LORENA NAVARRETE CASTAÑEDA TITULAR DE LA UNIDAD DE TRANSPARENCIA</w:t>
      </w:r>
    </w:p>
    <w:p w:rsidR="00F41225" w:rsidRPr="0017009D" w:rsidRDefault="00D41721" w:rsidP="006954BC">
      <w:pPr>
        <w:pStyle w:val="Prrafodelista"/>
        <w:ind w:left="709" w:right="760"/>
        <w:jc w:val="both"/>
        <w:rPr>
          <w:rFonts w:ascii="Palatino Linotype" w:hAnsi="Palatino Linotype"/>
          <w:i/>
          <w:sz w:val="22"/>
        </w:rPr>
      </w:pPr>
      <w:r w:rsidRPr="0017009D">
        <w:rPr>
          <w:rFonts w:ascii="Palatino Linotype" w:hAnsi="Palatino Linotype"/>
          <w:i/>
          <w:sz w:val="22"/>
        </w:rPr>
        <w:t>.”(Sic)</w:t>
      </w:r>
    </w:p>
    <w:p w:rsidR="000D5086" w:rsidRPr="0017009D" w:rsidRDefault="00727613" w:rsidP="006954BC">
      <w:pPr>
        <w:pStyle w:val="Prrafodelista"/>
        <w:spacing w:before="100" w:beforeAutospacing="1" w:after="100" w:afterAutospacing="1" w:line="360" w:lineRule="auto"/>
        <w:ind w:left="0"/>
        <w:jc w:val="both"/>
        <w:rPr>
          <w:rFonts w:ascii="Palatino Linotype" w:hAnsi="Palatino Linotype"/>
        </w:rPr>
      </w:pPr>
      <w:r w:rsidRPr="0017009D">
        <w:rPr>
          <w:rFonts w:ascii="Palatino Linotype" w:hAnsi="Palatino Linotype"/>
        </w:rPr>
        <w:t xml:space="preserve">Asimismo, </w:t>
      </w:r>
      <w:r w:rsidRPr="0017009D">
        <w:rPr>
          <w:rFonts w:ascii="Palatino Linotype" w:hAnsi="Palatino Linotype"/>
          <w:b/>
        </w:rPr>
        <w:t>EL SUJETO OBLIGADO</w:t>
      </w:r>
      <w:r w:rsidR="00EB21D7" w:rsidRPr="0017009D">
        <w:rPr>
          <w:rFonts w:ascii="Palatino Linotype" w:hAnsi="Palatino Linotype"/>
        </w:rPr>
        <w:t xml:space="preserve"> adjuntó los</w:t>
      </w:r>
      <w:r w:rsidRPr="0017009D">
        <w:rPr>
          <w:rFonts w:ascii="Palatino Linotype" w:hAnsi="Palatino Linotype"/>
        </w:rPr>
        <w:t xml:space="preserve"> archivo</w:t>
      </w:r>
      <w:r w:rsidR="00EB21D7" w:rsidRPr="0017009D">
        <w:rPr>
          <w:rFonts w:ascii="Palatino Linotype" w:hAnsi="Palatino Linotype"/>
        </w:rPr>
        <w:t>s</w:t>
      </w:r>
      <w:r w:rsidRPr="0017009D">
        <w:rPr>
          <w:rFonts w:ascii="Palatino Linotype" w:hAnsi="Palatino Linotype"/>
        </w:rPr>
        <w:t xml:space="preserve"> electrónico</w:t>
      </w:r>
      <w:r w:rsidR="00EB21D7" w:rsidRPr="0017009D">
        <w:rPr>
          <w:rFonts w:ascii="Palatino Linotype" w:hAnsi="Palatino Linotype"/>
        </w:rPr>
        <w:t>s</w:t>
      </w:r>
      <w:r w:rsidRPr="0017009D">
        <w:rPr>
          <w:rFonts w:ascii="Palatino Linotype" w:hAnsi="Palatino Linotype"/>
        </w:rPr>
        <w:t xml:space="preserve"> denominado</w:t>
      </w:r>
      <w:r w:rsidR="00EB21D7" w:rsidRPr="0017009D">
        <w:rPr>
          <w:rFonts w:ascii="Palatino Linotype" w:hAnsi="Palatino Linotype"/>
        </w:rPr>
        <w:t>s</w:t>
      </w:r>
      <w:r w:rsidRPr="0017009D">
        <w:rPr>
          <w:rFonts w:ascii="Palatino Linotype" w:hAnsi="Palatino Linotype"/>
        </w:rPr>
        <w:t xml:space="preserve"> </w:t>
      </w:r>
      <w:r w:rsidR="00EB21D7" w:rsidRPr="0017009D">
        <w:rPr>
          <w:rFonts w:ascii="Palatino Linotype" w:hAnsi="Palatino Linotype"/>
          <w:b/>
        </w:rPr>
        <w:t>PAGO digitalización 2019_00261.pdf, saimex 261.pdf, OFICIO 261 (1).pdf y RENUNCIAS.pdf</w:t>
      </w:r>
      <w:r w:rsidRPr="0017009D">
        <w:rPr>
          <w:rFonts w:ascii="Palatino Linotype" w:hAnsi="Palatino Linotype"/>
        </w:rPr>
        <w:t xml:space="preserve"> que al ser del conocimiento de las partes se omite su inserción en el presente apartado, aunado a que serán objeto de análisis en el consider</w:t>
      </w:r>
      <w:r w:rsidR="008D2667" w:rsidRPr="0017009D">
        <w:rPr>
          <w:rFonts w:ascii="Palatino Linotype" w:hAnsi="Palatino Linotype"/>
        </w:rPr>
        <w:t>ando de estudio correspondiente.</w:t>
      </w:r>
    </w:p>
    <w:p w:rsidR="00651BF4" w:rsidRPr="0017009D" w:rsidRDefault="006954BC" w:rsidP="006954BC">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b/>
          <w:sz w:val="28"/>
          <w:szCs w:val="28"/>
        </w:rPr>
        <w:t>IV.</w:t>
      </w:r>
      <w:r w:rsidRPr="0017009D">
        <w:rPr>
          <w:rFonts w:ascii="Palatino Linotype" w:hAnsi="Palatino Linotype"/>
        </w:rPr>
        <w:t xml:space="preserve"> </w:t>
      </w:r>
      <w:r w:rsidR="0046655C" w:rsidRPr="0017009D">
        <w:rPr>
          <w:rFonts w:ascii="Palatino Linotype" w:hAnsi="Palatino Linotype"/>
        </w:rPr>
        <w:t xml:space="preserve">Inconforme con la respuesta del </w:t>
      </w:r>
      <w:r w:rsidR="00651BF4" w:rsidRPr="0017009D">
        <w:rPr>
          <w:rFonts w:ascii="Palatino Linotype" w:hAnsi="Palatino Linotype"/>
          <w:b/>
        </w:rPr>
        <w:t>SUJETO OBLIGADO</w:t>
      </w:r>
      <w:r w:rsidR="00651BF4" w:rsidRPr="0017009D">
        <w:rPr>
          <w:rFonts w:ascii="Palatino Linotype" w:hAnsi="Palatino Linotype"/>
        </w:rPr>
        <w:t>, el</w:t>
      </w:r>
      <w:r w:rsidR="00D6559C" w:rsidRPr="0017009D">
        <w:rPr>
          <w:rFonts w:ascii="Palatino Linotype" w:hAnsi="Palatino Linotype"/>
        </w:rPr>
        <w:t xml:space="preserve"> </w:t>
      </w:r>
      <w:r w:rsidR="00B31003" w:rsidRPr="0017009D">
        <w:rPr>
          <w:rFonts w:ascii="Palatino Linotype" w:hAnsi="Palatino Linotype"/>
        </w:rPr>
        <w:t xml:space="preserve">dieciseis </w:t>
      </w:r>
      <w:r w:rsidR="0060789A" w:rsidRPr="0017009D">
        <w:rPr>
          <w:rFonts w:ascii="Palatino Linotype" w:hAnsi="Palatino Linotype"/>
        </w:rPr>
        <w:t>mayo de dos mil diecinueve</w:t>
      </w:r>
      <w:r w:rsidR="00651BF4" w:rsidRPr="0017009D">
        <w:rPr>
          <w:rFonts w:ascii="Palatino Linotype" w:hAnsi="Palatino Linotype"/>
        </w:rPr>
        <w:t xml:space="preserve">, </w:t>
      </w:r>
      <w:r w:rsidR="0050378A" w:rsidRPr="0017009D">
        <w:rPr>
          <w:rFonts w:ascii="Palatino Linotype" w:hAnsi="Palatino Linotype"/>
          <w:b/>
        </w:rPr>
        <w:t>LA</w:t>
      </w:r>
      <w:r w:rsidR="002B6C6F" w:rsidRPr="0017009D">
        <w:rPr>
          <w:rFonts w:ascii="Palatino Linotype" w:hAnsi="Palatino Linotype"/>
          <w:b/>
        </w:rPr>
        <w:t xml:space="preserve"> RECURRENTE</w:t>
      </w:r>
      <w:r w:rsidR="00651BF4" w:rsidRPr="0017009D">
        <w:rPr>
          <w:rFonts w:ascii="Palatino Linotype" w:hAnsi="Palatino Linotype"/>
        </w:rPr>
        <w:t xml:space="preserve"> interpuso el recurso de revisión objeto del presente estudio, el cual fue registrado en </w:t>
      </w:r>
      <w:r w:rsidR="00651BF4" w:rsidRPr="0017009D">
        <w:rPr>
          <w:rFonts w:ascii="Palatino Linotype" w:hAnsi="Palatino Linotype"/>
          <w:b/>
        </w:rPr>
        <w:t>EL SAIMEX</w:t>
      </w:r>
      <w:r w:rsidR="00651BF4" w:rsidRPr="0017009D">
        <w:rPr>
          <w:rFonts w:ascii="Palatino Linotype" w:hAnsi="Palatino Linotype"/>
        </w:rPr>
        <w:t xml:space="preserve"> y se le asignó el número de expediente </w:t>
      </w:r>
      <w:r w:rsidR="00651BF4" w:rsidRPr="0017009D">
        <w:rPr>
          <w:rFonts w:ascii="Palatino Linotype" w:hAnsi="Palatino Linotype" w:cs="Arial"/>
          <w:b/>
          <w:bCs/>
        </w:rPr>
        <w:t>0</w:t>
      </w:r>
      <w:r w:rsidR="0050378A" w:rsidRPr="0017009D">
        <w:rPr>
          <w:rFonts w:ascii="Palatino Linotype" w:hAnsi="Palatino Linotype" w:cs="Arial"/>
          <w:b/>
          <w:bCs/>
        </w:rPr>
        <w:t>4182</w:t>
      </w:r>
      <w:r w:rsidR="007B2274" w:rsidRPr="0017009D">
        <w:rPr>
          <w:rFonts w:ascii="Palatino Linotype" w:hAnsi="Palatino Linotype" w:cs="Arial"/>
          <w:b/>
          <w:bCs/>
        </w:rPr>
        <w:t>/</w:t>
      </w:r>
      <w:r w:rsidR="00651BF4" w:rsidRPr="0017009D">
        <w:rPr>
          <w:rFonts w:ascii="Palatino Linotype" w:hAnsi="Palatino Linotype" w:cs="Arial"/>
          <w:b/>
          <w:bCs/>
        </w:rPr>
        <w:t>INFOEM/IP/RR/201</w:t>
      </w:r>
      <w:r w:rsidR="007C2DD7">
        <w:rPr>
          <w:rFonts w:ascii="Palatino Linotype" w:hAnsi="Palatino Linotype" w:cs="Arial"/>
          <w:b/>
          <w:bCs/>
        </w:rPr>
        <w:t>9</w:t>
      </w:r>
      <w:r w:rsidR="00651BF4" w:rsidRPr="0017009D">
        <w:rPr>
          <w:rFonts w:ascii="Palatino Linotype" w:hAnsi="Palatino Linotype" w:cs="Arial"/>
        </w:rPr>
        <w:t>, en el que señaló como acto impugnado lo siguiente:</w:t>
      </w:r>
    </w:p>
    <w:p w:rsidR="00FA0041" w:rsidRPr="0017009D" w:rsidRDefault="00651BF4" w:rsidP="004B7BAB">
      <w:pPr>
        <w:pStyle w:val="Prrafodelista"/>
        <w:ind w:left="709" w:right="760"/>
        <w:jc w:val="both"/>
        <w:rPr>
          <w:rFonts w:ascii="Palatino Linotype" w:hAnsi="Palatino Linotype" w:cs="Arial"/>
          <w:i/>
          <w:spacing w:val="-6"/>
          <w:sz w:val="22"/>
          <w:lang w:eastAsia="es-MX"/>
        </w:rPr>
      </w:pPr>
      <w:r w:rsidRPr="0017009D">
        <w:rPr>
          <w:rFonts w:ascii="Palatino Linotype" w:hAnsi="Palatino Linotype" w:cs="Arial"/>
          <w:i/>
          <w:spacing w:val="-6"/>
          <w:sz w:val="22"/>
          <w:lang w:eastAsia="es-MX"/>
        </w:rPr>
        <w:lastRenderedPageBreak/>
        <w:t>“</w:t>
      </w:r>
      <w:r w:rsidR="00543295" w:rsidRPr="0017009D">
        <w:rPr>
          <w:rFonts w:ascii="Palatino Linotype" w:hAnsi="Palatino Linotype" w:cs="Arial"/>
          <w:i/>
          <w:spacing w:val="-6"/>
          <w:sz w:val="22"/>
          <w:lang w:eastAsia="es-MX"/>
        </w:rPr>
        <w:t>solicite que la información me la emitieran por medio digital, sin embargo me están solicitando que asista por el formato de pago, pido que me envíen el formato de pago de manera electrónica</w:t>
      </w:r>
      <w:r w:rsidR="00AA3598" w:rsidRPr="0017009D">
        <w:rPr>
          <w:rFonts w:ascii="Palatino Linotype" w:hAnsi="Palatino Linotype" w:cs="Arial"/>
          <w:i/>
          <w:spacing w:val="-6"/>
          <w:sz w:val="22"/>
          <w:lang w:eastAsia="es-MX"/>
        </w:rPr>
        <w:t>.</w:t>
      </w:r>
      <w:r w:rsidRPr="0017009D">
        <w:rPr>
          <w:rFonts w:ascii="Palatino Linotype" w:hAnsi="Palatino Linotype" w:cs="Arial"/>
          <w:i/>
          <w:spacing w:val="-6"/>
          <w:sz w:val="22"/>
          <w:lang w:eastAsia="es-MX"/>
        </w:rPr>
        <w:t>” (Sic)</w:t>
      </w:r>
    </w:p>
    <w:p w:rsidR="008C706F" w:rsidRPr="0017009D" w:rsidRDefault="008C706F" w:rsidP="006954BC">
      <w:pPr>
        <w:spacing w:before="100" w:beforeAutospacing="1" w:after="100" w:afterAutospacing="1" w:line="360" w:lineRule="auto"/>
        <w:ind w:right="709"/>
        <w:jc w:val="both"/>
        <w:rPr>
          <w:rFonts w:ascii="Palatino Linotype" w:hAnsi="Palatino Linotype" w:cs="Arial"/>
        </w:rPr>
      </w:pPr>
      <w:r w:rsidRPr="0017009D">
        <w:rPr>
          <w:rFonts w:ascii="Palatino Linotype" w:hAnsi="Palatino Linotype" w:cs="Arial"/>
          <w:spacing w:val="-6"/>
          <w:lang w:eastAsia="es-MX"/>
        </w:rPr>
        <w:t xml:space="preserve">Asimismo, manifestó como </w:t>
      </w:r>
      <w:r w:rsidRPr="0017009D">
        <w:rPr>
          <w:rFonts w:ascii="Palatino Linotype" w:hAnsi="Palatino Linotype" w:cs="Arial"/>
        </w:rPr>
        <w:t>razones o motivos de inconformidad:</w:t>
      </w:r>
    </w:p>
    <w:p w:rsidR="00782203" w:rsidRPr="0017009D" w:rsidRDefault="001142CE" w:rsidP="00B54917">
      <w:pPr>
        <w:pStyle w:val="Prrafodelista"/>
        <w:ind w:left="709" w:right="760"/>
        <w:jc w:val="both"/>
        <w:rPr>
          <w:rFonts w:ascii="Palatino Linotype" w:hAnsi="Palatino Linotype" w:cs="Arial"/>
          <w:i/>
          <w:spacing w:val="-6"/>
          <w:sz w:val="22"/>
          <w:lang w:eastAsia="es-MX"/>
        </w:rPr>
      </w:pPr>
      <w:r w:rsidRPr="0017009D">
        <w:rPr>
          <w:rFonts w:ascii="Palatino Linotype" w:hAnsi="Palatino Linotype" w:cs="Arial"/>
          <w:i/>
          <w:spacing w:val="-6"/>
          <w:sz w:val="22"/>
          <w:lang w:eastAsia="es-MX"/>
        </w:rPr>
        <w:t>“</w:t>
      </w:r>
      <w:r w:rsidR="00543295" w:rsidRPr="0017009D">
        <w:rPr>
          <w:rFonts w:ascii="Palatino Linotype" w:hAnsi="Palatino Linotype" w:cs="Arial"/>
          <w:i/>
          <w:spacing w:val="-6"/>
          <w:sz w:val="22"/>
          <w:lang w:eastAsia="es-MX"/>
        </w:rPr>
        <w:t>Solicitud de pago</w:t>
      </w:r>
      <w:r w:rsidR="006D2778" w:rsidRPr="0017009D">
        <w:rPr>
          <w:rFonts w:ascii="Palatino Linotype" w:hAnsi="Palatino Linotype" w:cs="Arial"/>
          <w:i/>
          <w:spacing w:val="-6"/>
          <w:sz w:val="22"/>
          <w:lang w:eastAsia="es-MX"/>
        </w:rPr>
        <w:t>.</w:t>
      </w:r>
      <w:r w:rsidRPr="0017009D">
        <w:rPr>
          <w:rFonts w:ascii="Palatino Linotype" w:hAnsi="Palatino Linotype" w:cs="Arial"/>
          <w:i/>
          <w:spacing w:val="-6"/>
          <w:sz w:val="22"/>
          <w:lang w:eastAsia="es-MX"/>
        </w:rPr>
        <w:t>” (Sic)</w:t>
      </w:r>
    </w:p>
    <w:p w:rsidR="00651BF4" w:rsidRPr="0017009D" w:rsidRDefault="004B7BAB" w:rsidP="004B7BAB">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b/>
          <w:sz w:val="28"/>
          <w:szCs w:val="28"/>
        </w:rPr>
        <w:t>V.</w:t>
      </w:r>
      <w:r w:rsidRPr="0017009D">
        <w:rPr>
          <w:rFonts w:ascii="Palatino Linotype" w:hAnsi="Palatino Linotype" w:cs="Arial"/>
        </w:rPr>
        <w:t xml:space="preserve"> </w:t>
      </w:r>
      <w:r w:rsidR="00651BF4" w:rsidRPr="0017009D">
        <w:rPr>
          <w:rFonts w:ascii="Palatino Linotype" w:hAnsi="Palatino Linotype" w:cs="Arial"/>
        </w:rPr>
        <w:t xml:space="preserve">El recurso de que se trata se envió electrónicamente al Instituto de </w:t>
      </w:r>
      <w:r w:rsidR="00651BF4" w:rsidRPr="0017009D">
        <w:rPr>
          <w:rFonts w:ascii="Palatino Linotype" w:eastAsia="Arial Unicode MS" w:hAnsi="Palatino Linotype" w:cs="Arial"/>
        </w:rPr>
        <w:t>Transparencia</w:t>
      </w:r>
      <w:r w:rsidR="00651BF4" w:rsidRPr="0017009D">
        <w:rPr>
          <w:rFonts w:ascii="Palatino Linotype" w:hAnsi="Palatino Linotype" w:cs="Arial"/>
        </w:rPr>
        <w:t xml:space="preserve">, Acceso a la Información Pública y Protección de Datos Personales del Estado de México y Municipios en fecha </w:t>
      </w:r>
      <w:r w:rsidR="00B31003" w:rsidRPr="0017009D">
        <w:rPr>
          <w:rFonts w:ascii="Palatino Linotype" w:hAnsi="Palatino Linotype" w:cs="Arial"/>
        </w:rPr>
        <w:t>diecises</w:t>
      </w:r>
      <w:r w:rsidR="002768D5" w:rsidRPr="0017009D">
        <w:rPr>
          <w:rFonts w:ascii="Palatino Linotype" w:hAnsi="Palatino Linotype" w:cs="Arial"/>
        </w:rPr>
        <w:t xml:space="preserve"> de mayo de dos mil diecinueve</w:t>
      </w:r>
      <w:r w:rsidR="008C706F" w:rsidRPr="0017009D">
        <w:rPr>
          <w:rFonts w:ascii="Palatino Linotype" w:hAnsi="Palatino Linotype" w:cs="Arial"/>
        </w:rPr>
        <w:t xml:space="preserve"> </w:t>
      </w:r>
      <w:r w:rsidR="00651BF4" w:rsidRPr="0017009D">
        <w:rPr>
          <w:rFonts w:ascii="Palatino Linotype" w:hAnsi="Palatino Linotype" w:cs="Arial"/>
        </w:rPr>
        <w:t>y con fundamento en el artículo 185</w:t>
      </w:r>
      <w:r w:rsidR="00B24963" w:rsidRPr="0017009D">
        <w:rPr>
          <w:rFonts w:ascii="Palatino Linotype" w:hAnsi="Palatino Linotype" w:cs="Arial"/>
        </w:rPr>
        <w:t>,</w:t>
      </w:r>
      <w:r w:rsidR="00651BF4" w:rsidRPr="0017009D">
        <w:rPr>
          <w:rFonts w:ascii="Palatino Linotype" w:hAnsi="Palatino Linotype" w:cs="Arial"/>
        </w:rPr>
        <w:t xml:space="preserve"> fracción I de la </w:t>
      </w:r>
      <w:r w:rsidR="00651BF4" w:rsidRPr="0017009D">
        <w:rPr>
          <w:rFonts w:ascii="Palatino Linotype" w:hAnsi="Palatino Linotype"/>
        </w:rPr>
        <w:t>Ley de Transparencia y Acceso a la Información Pública del Estado de México y Municipios</w:t>
      </w:r>
      <w:r w:rsidR="00651BF4" w:rsidRPr="0017009D">
        <w:rPr>
          <w:rFonts w:ascii="Palatino Linotype" w:hAnsi="Palatino Linotype" w:cs="Arial"/>
        </w:rPr>
        <w:t>, se turnó, a través del</w:t>
      </w:r>
      <w:r w:rsidR="00651BF4" w:rsidRPr="0017009D">
        <w:rPr>
          <w:rFonts w:ascii="Palatino Linotype" w:eastAsia="Arial Unicode MS" w:hAnsi="Palatino Linotype" w:cs="Arial"/>
        </w:rPr>
        <w:t xml:space="preserve"> </w:t>
      </w:r>
      <w:r w:rsidR="00651BF4" w:rsidRPr="0017009D">
        <w:rPr>
          <w:rFonts w:ascii="Palatino Linotype" w:eastAsia="Arial Unicode MS" w:hAnsi="Palatino Linotype" w:cs="Arial"/>
          <w:b/>
        </w:rPr>
        <w:t>SAIMEX</w:t>
      </w:r>
      <w:r w:rsidR="00651BF4" w:rsidRPr="0017009D">
        <w:rPr>
          <w:rFonts w:ascii="Palatino Linotype" w:hAnsi="Palatino Linotype"/>
        </w:rPr>
        <w:t xml:space="preserve">, a la </w:t>
      </w:r>
      <w:r w:rsidR="00651BF4" w:rsidRPr="0017009D">
        <w:rPr>
          <w:rFonts w:ascii="Palatino Linotype" w:hAnsi="Palatino Linotype" w:cs="Arial"/>
        </w:rPr>
        <w:t xml:space="preserve">Comisionada </w:t>
      </w:r>
      <w:r w:rsidR="00651BF4" w:rsidRPr="0017009D">
        <w:rPr>
          <w:rFonts w:ascii="Palatino Linotype" w:hAnsi="Palatino Linotype" w:cs="Arial"/>
          <w:b/>
        </w:rPr>
        <w:t>EVA ABAID YAPUR</w:t>
      </w:r>
      <w:r w:rsidR="00651BF4" w:rsidRPr="0017009D">
        <w:rPr>
          <w:rFonts w:ascii="Palatino Linotype" w:hAnsi="Palatino Linotype" w:cs="Arial"/>
        </w:rPr>
        <w:t>, a efecto de que decretara su admisión o desechamiento.</w:t>
      </w:r>
    </w:p>
    <w:p w:rsidR="00651BF4" w:rsidRPr="0017009D" w:rsidRDefault="004B7BAB" w:rsidP="004B7BAB">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b/>
          <w:sz w:val="28"/>
          <w:szCs w:val="28"/>
        </w:rPr>
        <w:t>VI.</w:t>
      </w:r>
      <w:r w:rsidRPr="0017009D">
        <w:rPr>
          <w:rFonts w:ascii="Palatino Linotype" w:hAnsi="Palatino Linotype" w:cs="Arial"/>
        </w:rPr>
        <w:t xml:space="preserve"> </w:t>
      </w:r>
      <w:r w:rsidR="00651BF4" w:rsidRPr="0017009D">
        <w:rPr>
          <w:rFonts w:ascii="Palatino Linotype" w:hAnsi="Palatino Linotype" w:cs="Arial"/>
        </w:rPr>
        <w:t xml:space="preserve">En fecha </w:t>
      </w:r>
      <w:r w:rsidRPr="0017009D">
        <w:rPr>
          <w:rFonts w:ascii="Palatino Linotype" w:hAnsi="Palatino Linotype" w:cs="Arial"/>
        </w:rPr>
        <w:t>veintidós</w:t>
      </w:r>
      <w:r w:rsidR="0032798D" w:rsidRPr="0017009D">
        <w:rPr>
          <w:rFonts w:ascii="Palatino Linotype" w:hAnsi="Palatino Linotype" w:cs="Arial"/>
        </w:rPr>
        <w:t xml:space="preserve"> de mayo de dos mil diecinueve</w:t>
      </w:r>
      <w:r w:rsidR="00651BF4" w:rsidRPr="0017009D">
        <w:rPr>
          <w:rFonts w:ascii="Palatino Linotype" w:hAnsi="Palatino Linotype" w:cs="Arial"/>
        </w:rPr>
        <w:t>, atento a lo dispuesto en el artículo 185</w:t>
      </w:r>
      <w:r w:rsidR="00C657A8" w:rsidRPr="0017009D">
        <w:rPr>
          <w:rFonts w:ascii="Palatino Linotype" w:hAnsi="Palatino Linotype" w:cs="Arial"/>
        </w:rPr>
        <w:t>,</w:t>
      </w:r>
      <w:r w:rsidR="00651BF4" w:rsidRPr="0017009D">
        <w:rPr>
          <w:rFonts w:ascii="Palatino Linotype" w:hAnsi="Palatino Linotype" w:cs="Arial"/>
        </w:rPr>
        <w:t xml:space="preserve"> fracciones I, II y IV de la </w:t>
      </w:r>
      <w:r w:rsidR="00651BF4" w:rsidRPr="0017009D">
        <w:rPr>
          <w:rFonts w:ascii="Palatino Linotype" w:hAnsi="Palatino Linotype"/>
        </w:rPr>
        <w:t>Ley de Transparencia y Acceso a la Información Pública del Estado de México y Municipios, se a</w:t>
      </w:r>
      <w:r w:rsidR="00651BF4" w:rsidRPr="0017009D">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B1662F" w:rsidRPr="0017009D">
        <w:rPr>
          <w:rFonts w:ascii="Palatino Linotype" w:hAnsi="Palatino Linotype" w:cs="Arial"/>
          <w:b/>
        </w:rPr>
        <w:t xml:space="preserve">LA </w:t>
      </w:r>
      <w:r w:rsidR="002B6C6F" w:rsidRPr="0017009D">
        <w:rPr>
          <w:rFonts w:ascii="Palatino Linotype" w:hAnsi="Palatino Linotype" w:cs="Arial"/>
          <w:b/>
        </w:rPr>
        <w:t>RECURRENTE</w:t>
      </w:r>
      <w:r w:rsidR="00651BF4" w:rsidRPr="0017009D">
        <w:rPr>
          <w:rFonts w:ascii="Palatino Linotype" w:hAnsi="Palatino Linotype" w:cs="Arial"/>
        </w:rPr>
        <w:t xml:space="preserve"> realizara manifestaciones y alegatos, así como ofreciera las pruebas que a su derecho conviniera y, en el caso del</w:t>
      </w:r>
      <w:r w:rsidR="00651BF4" w:rsidRPr="0017009D">
        <w:rPr>
          <w:rFonts w:ascii="Palatino Linotype" w:hAnsi="Palatino Linotype" w:cs="Arial"/>
          <w:b/>
        </w:rPr>
        <w:t xml:space="preserve"> SUJETO OBLIGADO</w:t>
      </w:r>
      <w:r w:rsidR="00651BF4" w:rsidRPr="0017009D">
        <w:rPr>
          <w:rFonts w:ascii="Palatino Linotype" w:hAnsi="Palatino Linotype" w:cs="Arial"/>
        </w:rPr>
        <w:t xml:space="preserve"> exhibiera el Informe Justificado. </w:t>
      </w:r>
    </w:p>
    <w:p w:rsidR="00B1662F" w:rsidRPr="0017009D" w:rsidRDefault="004B7BAB" w:rsidP="004B7BAB">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b/>
          <w:sz w:val="28"/>
          <w:szCs w:val="28"/>
        </w:rPr>
        <w:t>VII.</w:t>
      </w:r>
      <w:r w:rsidRPr="0017009D">
        <w:rPr>
          <w:rFonts w:ascii="Palatino Linotype" w:hAnsi="Palatino Linotype" w:cs="Arial"/>
        </w:rPr>
        <w:t xml:space="preserve"> </w:t>
      </w:r>
      <w:r w:rsidR="00B1662F" w:rsidRPr="0017009D">
        <w:rPr>
          <w:rFonts w:ascii="Palatino Linotype" w:hAnsi="Palatino Linotype" w:cs="Arial"/>
        </w:rPr>
        <w:t xml:space="preserve">De las constancias que obran en el </w:t>
      </w:r>
      <w:r w:rsidR="00B1662F" w:rsidRPr="0017009D">
        <w:rPr>
          <w:rFonts w:ascii="Palatino Linotype" w:hAnsi="Palatino Linotype" w:cs="Arial"/>
          <w:b/>
        </w:rPr>
        <w:t>SAIMEX,</w:t>
      </w:r>
      <w:r w:rsidR="00B1662F" w:rsidRPr="0017009D">
        <w:rPr>
          <w:rFonts w:ascii="Palatino Linotype" w:hAnsi="Palatino Linotype" w:cs="Arial"/>
        </w:rPr>
        <w:t xml:space="preserve"> se advierte que </w:t>
      </w:r>
      <w:r w:rsidR="00B1662F" w:rsidRPr="0017009D">
        <w:rPr>
          <w:rFonts w:ascii="Palatino Linotype" w:hAnsi="Palatino Linotype" w:cs="Arial"/>
          <w:b/>
        </w:rPr>
        <w:t xml:space="preserve">EL SUJETO OBLIGADO </w:t>
      </w:r>
      <w:r w:rsidR="00B1662F" w:rsidRPr="0017009D">
        <w:rPr>
          <w:rFonts w:ascii="Palatino Linotype" w:hAnsi="Palatino Linotype" w:cs="Arial"/>
        </w:rPr>
        <w:t xml:space="preserve">rindió su Informe Justificado en fecha treinta y uno de mayo de dos mil diecinueve; por su parte, </w:t>
      </w:r>
      <w:r w:rsidR="00B1662F" w:rsidRPr="0017009D">
        <w:rPr>
          <w:rFonts w:ascii="Palatino Linotype" w:hAnsi="Palatino Linotype" w:cs="Arial"/>
          <w:b/>
        </w:rPr>
        <w:t>LA RECURRENTE</w:t>
      </w:r>
      <w:r w:rsidR="00B1662F" w:rsidRPr="0017009D">
        <w:rPr>
          <w:rFonts w:ascii="Palatino Linotype" w:hAnsi="Palatino Linotype" w:cs="Arial"/>
        </w:rPr>
        <w:t xml:space="preserve"> no presentó manifestaciones, alegatos ni ofreció los medios de prueba que a su derecho convinieran, tal como se desprende en la siguiente imagen:</w:t>
      </w:r>
    </w:p>
    <w:p w:rsidR="00391B7F" w:rsidRPr="0017009D" w:rsidRDefault="00ED66C0" w:rsidP="00B54917">
      <w:pPr>
        <w:pStyle w:val="Prrafodelista"/>
        <w:spacing w:before="100" w:beforeAutospacing="1" w:after="100" w:afterAutospacing="1" w:line="360" w:lineRule="auto"/>
        <w:ind w:left="0"/>
        <w:jc w:val="center"/>
        <w:rPr>
          <w:rFonts w:ascii="Palatino Linotype" w:hAnsi="Palatino Linotype" w:cs="Arial"/>
        </w:rPr>
      </w:pPr>
      <w:r w:rsidRPr="0017009D">
        <w:rPr>
          <w:rFonts w:ascii="Palatino Linotype" w:hAnsi="Palatino Linotype" w:cs="Arial"/>
          <w:noProof/>
          <w:lang w:eastAsia="es-MX"/>
        </w:rPr>
        <w:lastRenderedPageBreak/>
        <w:drawing>
          <wp:inline distT="0" distB="0" distL="0" distR="0">
            <wp:extent cx="4679311" cy="1555750"/>
            <wp:effectExtent l="0" t="0" r="0" b="0"/>
            <wp:docPr id="20" name="Imagen 19" descr="Captura de pantalla 2019-08-01 a las 13.2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8-01 a las 13.27.35.png"/>
                    <pic:cNvPicPr/>
                  </pic:nvPicPr>
                  <pic:blipFill rotWithShape="1">
                    <a:blip r:embed="rId9"/>
                    <a:srcRect l="15641" t="43920" r="15502" b="16831"/>
                    <a:stretch/>
                  </pic:blipFill>
                  <pic:spPr bwMode="auto">
                    <a:xfrm>
                      <a:off x="0" y="0"/>
                      <a:ext cx="4701193" cy="1563025"/>
                    </a:xfrm>
                    <a:prstGeom prst="rect">
                      <a:avLst/>
                    </a:prstGeom>
                    <a:ln>
                      <a:noFill/>
                    </a:ln>
                    <a:extLst>
                      <a:ext uri="{53640926-AAD7-44D8-BBD7-CCE9431645EC}">
                        <a14:shadowObscured xmlns:a14="http://schemas.microsoft.com/office/drawing/2010/main"/>
                      </a:ext>
                    </a:extLst>
                  </pic:spPr>
                </pic:pic>
              </a:graphicData>
            </a:graphic>
          </wp:inline>
        </w:drawing>
      </w:r>
    </w:p>
    <w:p w:rsidR="002A4B0A" w:rsidRPr="0017009D" w:rsidRDefault="0017009D" w:rsidP="006954BC">
      <w:pPr>
        <w:pStyle w:val="Prrafodelista"/>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1205864</wp:posOffset>
                </wp:positionV>
                <wp:extent cx="5734050" cy="4886325"/>
                <wp:effectExtent l="0" t="0" r="19050" b="2857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4886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0FF6A1" id="_x0000_t32" coordsize="21600,21600" o:spt="32" o:oned="t" path="m,l21600,21600e" filled="f">
                <v:path arrowok="t" fillok="f" o:connecttype="none"/>
                <o:lock v:ext="edit" shapetype="t"/>
              </v:shapetype>
              <v:shape id="AutoShape 8" o:spid="_x0000_s1026" type="#_x0000_t32" style="position:absolute;margin-left:4.95pt;margin-top:94.95pt;width:451.5pt;height:3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" strokeweight="1.5pt"/>
            </w:pict>
          </mc:Fallback>
        </mc:AlternateContent>
      </w:r>
      <w:r w:rsidR="004B7BAB" w:rsidRPr="0017009D">
        <w:rPr>
          <w:rFonts w:ascii="Palatino Linotype" w:hAnsi="Palatino Linotype" w:cs="Arial"/>
        </w:rPr>
        <w:t>Advirtiendo de su contenido que no se actualizó el supuesto previsto en la fracción III del artículo 185 de la Ley de Transparencia y Acceso a la Información Pública del Estado de México y Municipios; razón por la cual se inserta parte de su contenido a fin de que sea del conocimiento de las partes:</w:t>
      </w:r>
    </w:p>
    <w:p w:rsidR="0078693A" w:rsidRPr="0017009D" w:rsidRDefault="0078693A" w:rsidP="0078693A">
      <w:pPr>
        <w:pStyle w:val="Prrafodelista"/>
        <w:spacing w:before="100" w:beforeAutospacing="1" w:after="100" w:afterAutospacing="1" w:line="360" w:lineRule="auto"/>
        <w:ind w:left="0"/>
        <w:jc w:val="center"/>
        <w:rPr>
          <w:rFonts w:ascii="Palatino Linotype" w:hAnsi="Palatino Linotype" w:cs="Arial"/>
        </w:rPr>
      </w:pPr>
      <w:r w:rsidRPr="0017009D">
        <w:rPr>
          <w:noProof/>
          <w:lang w:eastAsia="es-MX"/>
        </w:rPr>
        <w:lastRenderedPageBreak/>
        <w:drawing>
          <wp:inline distT="0" distB="0" distL="0" distR="0" wp14:anchorId="06080998" wp14:editId="34A6D0EC">
            <wp:extent cx="5397548" cy="7512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65" t="9550" r="33230" b="11519"/>
                    <a:stretch/>
                  </pic:blipFill>
                  <pic:spPr bwMode="auto">
                    <a:xfrm>
                      <a:off x="0" y="0"/>
                      <a:ext cx="5422849" cy="7547263"/>
                    </a:xfrm>
                    <a:prstGeom prst="rect">
                      <a:avLst/>
                    </a:prstGeom>
                    <a:ln>
                      <a:noFill/>
                    </a:ln>
                    <a:extLst>
                      <a:ext uri="{53640926-AAD7-44D8-BBD7-CCE9431645EC}">
                        <a14:shadowObscured xmlns:a14="http://schemas.microsoft.com/office/drawing/2010/main"/>
                      </a:ext>
                    </a:extLst>
                  </pic:spPr>
                </pic:pic>
              </a:graphicData>
            </a:graphic>
          </wp:inline>
        </w:drawing>
      </w:r>
    </w:p>
    <w:p w:rsidR="0078693A" w:rsidRPr="0017009D" w:rsidRDefault="0078693A" w:rsidP="0078693A">
      <w:pPr>
        <w:pStyle w:val="Prrafodelista"/>
        <w:spacing w:before="100" w:beforeAutospacing="1" w:after="100" w:afterAutospacing="1" w:line="360" w:lineRule="auto"/>
        <w:ind w:left="0"/>
        <w:jc w:val="center"/>
        <w:rPr>
          <w:rFonts w:ascii="Palatino Linotype" w:hAnsi="Palatino Linotype" w:cs="Arial"/>
        </w:rPr>
      </w:pPr>
      <w:r w:rsidRPr="0017009D">
        <w:rPr>
          <w:noProof/>
          <w:lang w:eastAsia="es-MX"/>
        </w:rPr>
        <w:lastRenderedPageBreak/>
        <w:drawing>
          <wp:inline distT="0" distB="0" distL="0" distR="0" wp14:anchorId="0763FDB7" wp14:editId="0152D35D">
            <wp:extent cx="5595089" cy="7518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94" t="13837" r="33231" b="10740"/>
                    <a:stretch/>
                  </pic:blipFill>
                  <pic:spPr bwMode="auto">
                    <a:xfrm>
                      <a:off x="0" y="0"/>
                      <a:ext cx="5604948" cy="7531648"/>
                    </a:xfrm>
                    <a:prstGeom prst="rect">
                      <a:avLst/>
                    </a:prstGeom>
                    <a:ln>
                      <a:noFill/>
                    </a:ln>
                    <a:extLst>
                      <a:ext uri="{53640926-AAD7-44D8-BBD7-CCE9431645EC}">
                        <a14:shadowObscured xmlns:a14="http://schemas.microsoft.com/office/drawing/2010/main"/>
                      </a:ext>
                    </a:extLst>
                  </pic:spPr>
                </pic:pic>
              </a:graphicData>
            </a:graphic>
          </wp:inline>
        </w:drawing>
      </w:r>
    </w:p>
    <w:p w:rsidR="004B7BAB" w:rsidRPr="0017009D" w:rsidRDefault="004B7BAB" w:rsidP="004B7BAB">
      <w:pPr>
        <w:pStyle w:val="Prrafodelista"/>
        <w:spacing w:before="100" w:beforeAutospacing="1" w:after="100" w:afterAutospacing="1" w:line="360" w:lineRule="auto"/>
        <w:ind w:left="0"/>
        <w:jc w:val="center"/>
        <w:rPr>
          <w:rFonts w:ascii="Palatino Linotype" w:hAnsi="Palatino Linotype" w:cs="Arial"/>
        </w:rPr>
      </w:pPr>
      <w:r w:rsidRPr="0017009D">
        <w:rPr>
          <w:noProof/>
          <w:lang w:eastAsia="es-MX"/>
        </w:rPr>
        <w:lastRenderedPageBreak/>
        <w:drawing>
          <wp:inline distT="0" distB="0" distL="0" distR="0" wp14:anchorId="0B23C459" wp14:editId="7F170CBE">
            <wp:extent cx="5587016" cy="50351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33" t="15674" r="26700" b="14530"/>
                    <a:stretch/>
                  </pic:blipFill>
                  <pic:spPr bwMode="auto">
                    <a:xfrm>
                      <a:off x="0" y="0"/>
                      <a:ext cx="5620843" cy="5065623"/>
                    </a:xfrm>
                    <a:prstGeom prst="rect">
                      <a:avLst/>
                    </a:prstGeom>
                    <a:ln>
                      <a:noFill/>
                    </a:ln>
                    <a:extLst>
                      <a:ext uri="{53640926-AAD7-44D8-BBD7-CCE9431645EC}">
                        <a14:shadowObscured xmlns:a14="http://schemas.microsoft.com/office/drawing/2010/main"/>
                      </a:ext>
                    </a:extLst>
                  </pic:spPr>
                </pic:pic>
              </a:graphicData>
            </a:graphic>
          </wp:inline>
        </w:drawing>
      </w:r>
    </w:p>
    <w:p w:rsidR="004B7BAB" w:rsidRPr="0017009D" w:rsidRDefault="004B7BAB" w:rsidP="004B7BAB">
      <w:pPr>
        <w:pStyle w:val="Prrafodelista"/>
        <w:spacing w:before="100" w:beforeAutospacing="1" w:after="100" w:afterAutospacing="1" w:line="360" w:lineRule="auto"/>
        <w:ind w:left="0"/>
        <w:jc w:val="center"/>
        <w:rPr>
          <w:rFonts w:ascii="Palatino Linotype" w:hAnsi="Palatino Linotype" w:cs="Arial"/>
        </w:rPr>
      </w:pPr>
      <w:r w:rsidRPr="0017009D">
        <w:rPr>
          <w:noProof/>
          <w:lang w:eastAsia="es-MX"/>
        </w:rPr>
        <w:drawing>
          <wp:inline distT="0" distB="0" distL="0" distR="0" wp14:anchorId="150BDE8D" wp14:editId="4F641612">
            <wp:extent cx="5434315" cy="18881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83" t="18228" r="24035" b="51889"/>
                    <a:stretch/>
                  </pic:blipFill>
                  <pic:spPr bwMode="auto">
                    <a:xfrm>
                      <a:off x="0" y="0"/>
                      <a:ext cx="5451486" cy="1894143"/>
                    </a:xfrm>
                    <a:prstGeom prst="rect">
                      <a:avLst/>
                    </a:prstGeom>
                    <a:ln>
                      <a:noFill/>
                    </a:ln>
                    <a:extLst>
                      <a:ext uri="{53640926-AAD7-44D8-BBD7-CCE9431645EC}">
                        <a14:shadowObscured xmlns:a14="http://schemas.microsoft.com/office/drawing/2010/main"/>
                      </a:ext>
                    </a:extLst>
                  </pic:spPr>
                </pic:pic>
              </a:graphicData>
            </a:graphic>
          </wp:inline>
        </w:drawing>
      </w:r>
    </w:p>
    <w:p w:rsidR="004B7BAB" w:rsidRPr="0017009D" w:rsidRDefault="004B7BAB" w:rsidP="004B7BAB">
      <w:pPr>
        <w:pStyle w:val="Prrafodelista"/>
        <w:spacing w:before="100" w:beforeAutospacing="1" w:after="100" w:afterAutospacing="1" w:line="360" w:lineRule="auto"/>
        <w:ind w:left="0"/>
        <w:jc w:val="center"/>
        <w:rPr>
          <w:rFonts w:ascii="Palatino Linotype" w:hAnsi="Palatino Linotype" w:cs="Arial"/>
        </w:rPr>
      </w:pPr>
      <w:r w:rsidRPr="0017009D">
        <w:rPr>
          <w:noProof/>
          <w:lang w:eastAsia="es-MX"/>
        </w:rPr>
        <w:lastRenderedPageBreak/>
        <w:drawing>
          <wp:inline distT="0" distB="0" distL="0" distR="0" wp14:anchorId="2FBFE8EA" wp14:editId="705C9CDF">
            <wp:extent cx="4563485" cy="48570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22" t="11846" r="29980" b="18722"/>
                    <a:stretch/>
                  </pic:blipFill>
                  <pic:spPr bwMode="auto">
                    <a:xfrm>
                      <a:off x="0" y="0"/>
                      <a:ext cx="4572006" cy="4866077"/>
                    </a:xfrm>
                    <a:prstGeom prst="rect">
                      <a:avLst/>
                    </a:prstGeom>
                    <a:ln>
                      <a:noFill/>
                    </a:ln>
                    <a:extLst>
                      <a:ext uri="{53640926-AAD7-44D8-BBD7-CCE9431645EC}">
                        <a14:shadowObscured xmlns:a14="http://schemas.microsoft.com/office/drawing/2010/main"/>
                      </a:ext>
                    </a:extLst>
                  </pic:spPr>
                </pic:pic>
              </a:graphicData>
            </a:graphic>
          </wp:inline>
        </w:drawing>
      </w:r>
    </w:p>
    <w:p w:rsidR="00651BF4" w:rsidRPr="0017009D" w:rsidRDefault="0038739C" w:rsidP="0038739C">
      <w:pPr>
        <w:pStyle w:val="Prrafodelista"/>
        <w:spacing w:before="100" w:beforeAutospacing="1" w:after="100" w:afterAutospacing="1" w:line="360" w:lineRule="auto"/>
        <w:ind w:left="0"/>
        <w:jc w:val="both"/>
        <w:rPr>
          <w:rFonts w:ascii="Palatino Linotype" w:hAnsi="Palatino Linotype"/>
        </w:rPr>
      </w:pPr>
      <w:r w:rsidRPr="0017009D">
        <w:rPr>
          <w:rFonts w:ascii="Palatino Linotype" w:hAnsi="Palatino Linotype" w:cs="Arial"/>
          <w:b/>
          <w:sz w:val="28"/>
          <w:szCs w:val="28"/>
        </w:rPr>
        <w:t>VIII.</w:t>
      </w:r>
      <w:r w:rsidRPr="0017009D">
        <w:rPr>
          <w:rFonts w:ascii="Palatino Linotype" w:hAnsi="Palatino Linotype" w:cs="Arial"/>
        </w:rPr>
        <w:t xml:space="preserve"> </w:t>
      </w:r>
      <w:r w:rsidR="00651BF4" w:rsidRPr="0017009D">
        <w:rPr>
          <w:rFonts w:ascii="Palatino Linotype" w:hAnsi="Palatino Linotype" w:cs="Arial"/>
        </w:rPr>
        <w:t xml:space="preserve">Transcurrido el plazo señalado en el párrafo anterior y, una vez analizado el estado procesal que guardaba el expediente, en fecha </w:t>
      </w:r>
      <w:r w:rsidR="00391B7F" w:rsidRPr="0017009D">
        <w:rPr>
          <w:rFonts w:ascii="Palatino Linotype" w:hAnsi="Palatino Linotype" w:cs="Arial"/>
        </w:rPr>
        <w:t>tres</w:t>
      </w:r>
      <w:r w:rsidR="005235A9" w:rsidRPr="0017009D">
        <w:rPr>
          <w:rFonts w:ascii="Palatino Linotype" w:hAnsi="Palatino Linotype" w:cs="Arial"/>
        </w:rPr>
        <w:t xml:space="preserve"> </w:t>
      </w:r>
      <w:r w:rsidR="00391B7F" w:rsidRPr="0017009D">
        <w:rPr>
          <w:rFonts w:ascii="Palatino Linotype" w:hAnsi="Palatino Linotype" w:cs="Arial"/>
        </w:rPr>
        <w:t xml:space="preserve">de junio </w:t>
      </w:r>
      <w:r w:rsidR="00D511AD" w:rsidRPr="0017009D">
        <w:rPr>
          <w:rFonts w:ascii="Palatino Linotype" w:hAnsi="Palatino Linotype" w:cs="Arial"/>
        </w:rPr>
        <w:t>de dos mil diecinueve</w:t>
      </w:r>
      <w:r w:rsidR="00651BF4" w:rsidRPr="0017009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4A7130" w:rsidRPr="0017009D" w:rsidRDefault="0038739C" w:rsidP="0038739C">
      <w:pPr>
        <w:pStyle w:val="Prrafodelista"/>
        <w:tabs>
          <w:tab w:val="left" w:pos="567"/>
        </w:tabs>
        <w:spacing w:before="100" w:beforeAutospacing="1" w:after="100" w:afterAutospacing="1" w:line="360" w:lineRule="auto"/>
        <w:ind w:left="0"/>
        <w:jc w:val="both"/>
        <w:rPr>
          <w:rFonts w:ascii="Palatino Linotype" w:hAnsi="Palatino Linotype"/>
        </w:rPr>
      </w:pPr>
      <w:r w:rsidRPr="0017009D">
        <w:rPr>
          <w:rFonts w:ascii="Palatino Linotype" w:hAnsi="Palatino Linotype"/>
          <w:b/>
          <w:sz w:val="28"/>
          <w:szCs w:val="28"/>
        </w:rPr>
        <w:t>IX.</w:t>
      </w:r>
      <w:r w:rsidRPr="0017009D">
        <w:rPr>
          <w:rFonts w:ascii="Palatino Linotype" w:hAnsi="Palatino Linotype"/>
        </w:rPr>
        <w:t xml:space="preserve"> </w:t>
      </w:r>
      <w:r w:rsidR="00391B7F" w:rsidRPr="0017009D">
        <w:rPr>
          <w:rFonts w:ascii="Palatino Linotype" w:hAnsi="Palatino Linotype"/>
        </w:rPr>
        <w:t>En fecha tres</w:t>
      </w:r>
      <w:r w:rsidR="00FF56D0" w:rsidRPr="0017009D">
        <w:rPr>
          <w:rFonts w:ascii="Palatino Linotype" w:hAnsi="Palatino Linotype"/>
        </w:rPr>
        <w:t xml:space="preserve"> de julio</w:t>
      </w:r>
      <w:r w:rsidR="00D511AD" w:rsidRPr="0017009D">
        <w:rPr>
          <w:rFonts w:ascii="Palatino Linotype" w:hAnsi="Palatino Linotype"/>
        </w:rPr>
        <w:t xml:space="preserve"> de dos mil diecinueve</w:t>
      </w:r>
      <w:r w:rsidR="004A7130" w:rsidRPr="0017009D">
        <w:rPr>
          <w:rFonts w:ascii="Palatino Linotype" w:hAnsi="Palatino Linotype"/>
        </w:rPr>
        <w:t xml:space="preserve">, la Comisionada Ponente acordó ampliar el plazo para resolver el recurso de revisión de mérito, por un periodo de hasta </w:t>
      </w:r>
      <w:r w:rsidR="004A7130" w:rsidRPr="0017009D">
        <w:rPr>
          <w:rFonts w:ascii="Palatino Linotype" w:hAnsi="Palatino Linotype"/>
        </w:rPr>
        <w:lastRenderedPageBreak/>
        <w:t>quince días hábiles, de conformidad con el artículo 181 tercer párrafo de la Ley de Transparencia y Acceso a la Información Pública del Estado de México y Municipios;</w:t>
      </w:r>
      <w:r w:rsidRPr="0017009D">
        <w:rPr>
          <w:rFonts w:ascii="Palatino Linotype" w:hAnsi="Palatino Linotype"/>
        </w:rPr>
        <w:t xml:space="preserve"> y,</w:t>
      </w:r>
    </w:p>
    <w:p w:rsidR="00651BF4" w:rsidRPr="0017009D" w:rsidRDefault="00651BF4" w:rsidP="006954BC">
      <w:pPr>
        <w:spacing w:before="100" w:beforeAutospacing="1" w:after="100" w:afterAutospacing="1" w:line="360" w:lineRule="auto"/>
        <w:jc w:val="center"/>
        <w:rPr>
          <w:rFonts w:ascii="Palatino Linotype" w:hAnsi="Palatino Linotype"/>
          <w:b/>
          <w:bCs/>
          <w:spacing w:val="60"/>
          <w:sz w:val="28"/>
        </w:rPr>
      </w:pPr>
      <w:r w:rsidRPr="0017009D">
        <w:rPr>
          <w:rFonts w:ascii="Palatino Linotype" w:hAnsi="Palatino Linotype"/>
          <w:b/>
          <w:bCs/>
          <w:spacing w:val="60"/>
          <w:sz w:val="28"/>
        </w:rPr>
        <w:t>CONSIDERANDO</w:t>
      </w:r>
    </w:p>
    <w:p w:rsidR="00A229A7" w:rsidRPr="0017009D" w:rsidRDefault="0038739C" w:rsidP="003873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7009D">
        <w:rPr>
          <w:rFonts w:ascii="Palatino Linotype" w:hAnsi="Palatino Linotype" w:cs="Arial"/>
          <w:b/>
          <w:sz w:val="28"/>
          <w:szCs w:val="28"/>
        </w:rPr>
        <w:t>PRIMERO</w:t>
      </w:r>
      <w:r w:rsidRPr="0017009D">
        <w:rPr>
          <w:rFonts w:ascii="Palatino Linotype" w:hAnsi="Palatino Linotype" w:cs="Arial"/>
          <w:b/>
        </w:rPr>
        <w:t xml:space="preserve">. </w:t>
      </w:r>
      <w:r w:rsidR="00651BF4" w:rsidRPr="0017009D">
        <w:rPr>
          <w:rFonts w:ascii="Palatino Linotype" w:hAnsi="Palatino Linotype" w:cs="Arial"/>
          <w:b/>
        </w:rPr>
        <w:t>Competencia.</w:t>
      </w:r>
      <w:r w:rsidR="00651BF4" w:rsidRPr="0017009D">
        <w:rPr>
          <w:rFonts w:ascii="Palatino Linotype" w:hAnsi="Palatino Linotype" w:cs="Arial"/>
        </w:rPr>
        <w:t xml:space="preserve"> </w:t>
      </w:r>
      <w:r w:rsidR="00A229A7" w:rsidRPr="0017009D">
        <w:rPr>
          <w:rFonts w:ascii="Palatino Linotype" w:hAnsi="Palatino Linotype" w:cs="Arial"/>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651BF4" w:rsidRPr="0017009D" w:rsidRDefault="0038739C" w:rsidP="003873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7009D">
        <w:rPr>
          <w:rFonts w:ascii="Palatino Linotype" w:hAnsi="Palatino Linotype" w:cs="Arial"/>
          <w:b/>
          <w:sz w:val="28"/>
          <w:szCs w:val="28"/>
        </w:rPr>
        <w:t>SEGUNDO</w:t>
      </w:r>
      <w:r w:rsidRPr="0017009D">
        <w:rPr>
          <w:rFonts w:ascii="Palatino Linotype" w:hAnsi="Palatino Linotype" w:cs="Arial"/>
          <w:b/>
        </w:rPr>
        <w:t xml:space="preserve">. </w:t>
      </w:r>
      <w:r w:rsidR="00651BF4" w:rsidRPr="0017009D">
        <w:rPr>
          <w:rFonts w:ascii="Palatino Linotype" w:hAnsi="Palatino Linotype" w:cs="Arial"/>
          <w:b/>
        </w:rPr>
        <w:t>Interés.</w:t>
      </w:r>
      <w:r w:rsidR="00651BF4" w:rsidRPr="0017009D">
        <w:rPr>
          <w:rFonts w:ascii="Palatino Linotype" w:hAnsi="Palatino Linotype" w:cs="Arial"/>
        </w:rPr>
        <w:t xml:space="preserve"> El recurso de revisión fue interpuesto por parte legítima en atención a que fue presentado por </w:t>
      </w:r>
      <w:r w:rsidR="00744253" w:rsidRPr="0017009D">
        <w:rPr>
          <w:rFonts w:ascii="Palatino Linotype" w:hAnsi="Palatino Linotype" w:cs="Arial"/>
          <w:b/>
        </w:rPr>
        <w:t>LA</w:t>
      </w:r>
      <w:r w:rsidR="002B6C6F" w:rsidRPr="0017009D">
        <w:rPr>
          <w:rFonts w:ascii="Palatino Linotype" w:hAnsi="Palatino Linotype" w:cs="Arial"/>
          <w:b/>
        </w:rPr>
        <w:t xml:space="preserve"> RECURRENTE</w:t>
      </w:r>
      <w:r w:rsidR="00651BF4" w:rsidRPr="0017009D">
        <w:rPr>
          <w:rFonts w:ascii="Palatino Linotype" w:hAnsi="Palatino Linotype" w:cs="Arial"/>
          <w:snapToGrid w:val="0"/>
        </w:rPr>
        <w:t xml:space="preserve">, quien </w:t>
      </w:r>
      <w:r w:rsidR="00D26252" w:rsidRPr="0017009D">
        <w:rPr>
          <w:rFonts w:ascii="Palatino Linotype" w:hAnsi="Palatino Linotype" w:cs="Arial"/>
          <w:snapToGrid w:val="0"/>
        </w:rPr>
        <w:t>es</w:t>
      </w:r>
      <w:r w:rsidR="00651BF4" w:rsidRPr="0017009D">
        <w:rPr>
          <w:rFonts w:ascii="Palatino Linotype" w:hAnsi="Palatino Linotype" w:cs="Arial"/>
          <w:snapToGrid w:val="0"/>
        </w:rPr>
        <w:t xml:space="preserve"> la misma persona que formuló la </w:t>
      </w:r>
      <w:r w:rsidR="00651BF4" w:rsidRPr="0017009D">
        <w:rPr>
          <w:rFonts w:ascii="Palatino Linotype" w:hAnsi="Palatino Linotype" w:cs="Arial"/>
        </w:rPr>
        <w:t>solicitud</w:t>
      </w:r>
      <w:r w:rsidR="00651BF4" w:rsidRPr="0017009D">
        <w:rPr>
          <w:rFonts w:ascii="Palatino Linotype" w:hAnsi="Palatino Linotype" w:cs="Arial"/>
          <w:snapToGrid w:val="0"/>
        </w:rPr>
        <w:t xml:space="preserve"> de información pública </w:t>
      </w:r>
      <w:r w:rsidR="00592E25" w:rsidRPr="0017009D">
        <w:rPr>
          <w:rFonts w:ascii="Palatino Linotype" w:hAnsi="Palatino Linotype" w:cs="Arial"/>
          <w:snapToGrid w:val="0"/>
        </w:rPr>
        <w:t xml:space="preserve">número </w:t>
      </w:r>
      <w:r w:rsidR="00744253" w:rsidRPr="0017009D">
        <w:rPr>
          <w:rFonts w:ascii="Palatino Linotype" w:hAnsi="Palatino Linotype" w:cs="Arial"/>
          <w:b/>
          <w:bCs/>
          <w:snapToGrid w:val="0"/>
        </w:rPr>
        <w:t>00261/TOLUCA</w:t>
      </w:r>
      <w:r w:rsidR="00A229A7" w:rsidRPr="0017009D">
        <w:rPr>
          <w:rFonts w:ascii="Palatino Linotype" w:hAnsi="Palatino Linotype" w:cs="Arial"/>
          <w:b/>
          <w:bCs/>
          <w:snapToGrid w:val="0"/>
        </w:rPr>
        <w:t>/IP/2019</w:t>
      </w:r>
      <w:r w:rsidR="00592E25" w:rsidRPr="0017009D">
        <w:rPr>
          <w:rFonts w:ascii="Palatino Linotype" w:hAnsi="Palatino Linotype" w:cs="Arial"/>
          <w:b/>
          <w:bCs/>
          <w:snapToGrid w:val="0"/>
        </w:rPr>
        <w:t xml:space="preserve"> </w:t>
      </w:r>
      <w:r w:rsidR="00651BF4" w:rsidRPr="0017009D">
        <w:rPr>
          <w:rFonts w:ascii="Palatino Linotype" w:hAnsi="Palatino Linotype" w:cs="Arial"/>
          <w:snapToGrid w:val="0"/>
        </w:rPr>
        <w:t>al</w:t>
      </w:r>
      <w:r w:rsidR="00651BF4" w:rsidRPr="0017009D">
        <w:rPr>
          <w:rFonts w:ascii="Palatino Linotype" w:hAnsi="Palatino Linotype" w:cs="Arial"/>
          <w:b/>
          <w:snapToGrid w:val="0"/>
        </w:rPr>
        <w:t xml:space="preserve"> SUJETO OBLIGADO</w:t>
      </w:r>
      <w:r w:rsidR="00651BF4" w:rsidRPr="0017009D">
        <w:rPr>
          <w:rFonts w:ascii="Palatino Linotype" w:hAnsi="Palatino Linotype" w:cs="Arial"/>
        </w:rPr>
        <w:t>.</w:t>
      </w:r>
    </w:p>
    <w:p w:rsidR="00651BF4" w:rsidRPr="0017009D" w:rsidRDefault="0038739C" w:rsidP="0038739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7009D">
        <w:rPr>
          <w:rFonts w:ascii="Palatino Linotype" w:hAnsi="Palatino Linotype" w:cs="Arial"/>
          <w:b/>
          <w:sz w:val="28"/>
          <w:szCs w:val="28"/>
        </w:rPr>
        <w:t>TERCERO</w:t>
      </w:r>
      <w:r w:rsidRPr="0017009D">
        <w:rPr>
          <w:rFonts w:ascii="Palatino Linotype" w:hAnsi="Palatino Linotype" w:cs="Arial"/>
          <w:b/>
        </w:rPr>
        <w:t xml:space="preserve">. </w:t>
      </w:r>
      <w:r w:rsidR="00651BF4" w:rsidRPr="0017009D">
        <w:rPr>
          <w:rFonts w:ascii="Palatino Linotype" w:hAnsi="Palatino Linotype" w:cs="Arial"/>
          <w:b/>
        </w:rPr>
        <w:t xml:space="preserve">Oportunidad. </w:t>
      </w:r>
      <w:r w:rsidR="00651BF4" w:rsidRPr="0017009D">
        <w:rPr>
          <w:rFonts w:ascii="Palatino Linotype" w:hAnsi="Palatino Linotype" w:cs="Arial"/>
        </w:rPr>
        <w:t xml:space="preserve">El recurso de revisión fue interpuesto dentro del plazo de quince días hábiles contados a partir del día siguiente a aquel en que </w:t>
      </w:r>
      <w:r w:rsidR="005A1F43" w:rsidRPr="0017009D">
        <w:rPr>
          <w:rFonts w:ascii="Palatino Linotype" w:hAnsi="Palatino Linotype" w:cs="Arial"/>
          <w:b/>
        </w:rPr>
        <w:t>LA</w:t>
      </w:r>
      <w:r w:rsidR="002B6C6F" w:rsidRPr="0017009D">
        <w:rPr>
          <w:rFonts w:ascii="Palatino Linotype" w:hAnsi="Palatino Linotype" w:cs="Arial"/>
          <w:b/>
        </w:rPr>
        <w:t xml:space="preserve"> RECURRENTE</w:t>
      </w:r>
      <w:r w:rsidR="00651BF4" w:rsidRPr="0017009D">
        <w:rPr>
          <w:rFonts w:ascii="Palatino Linotype" w:hAnsi="Palatino Linotype" w:cs="Arial"/>
          <w:b/>
        </w:rPr>
        <w:t xml:space="preserve"> </w:t>
      </w:r>
      <w:r w:rsidR="00651BF4" w:rsidRPr="0017009D">
        <w:rPr>
          <w:rFonts w:ascii="Palatino Linotype" w:hAnsi="Palatino Linotype" w:cs="Arial"/>
        </w:rPr>
        <w:t xml:space="preserve">tuvo conocimiento de la respuesta impugnada, tal y como lo prevé el artículo 178 de la Ley de Transparencia y Acceso a la Información Pública del Estado </w:t>
      </w:r>
      <w:r w:rsidR="00651BF4" w:rsidRPr="0017009D">
        <w:rPr>
          <w:rFonts w:ascii="Palatino Linotype" w:hAnsi="Palatino Linotype" w:cs="Arial"/>
        </w:rPr>
        <w:lastRenderedPageBreak/>
        <w:t>de México y Municipios, que establece:</w:t>
      </w:r>
    </w:p>
    <w:p w:rsidR="00651BF4" w:rsidRPr="0017009D" w:rsidRDefault="00651BF4" w:rsidP="0038739C">
      <w:pPr>
        <w:ind w:left="709" w:right="760"/>
        <w:jc w:val="both"/>
        <w:rPr>
          <w:rFonts w:ascii="Palatino Linotype" w:hAnsi="Palatino Linotype" w:cs="Arial"/>
          <w:i/>
          <w:sz w:val="22"/>
        </w:rPr>
      </w:pPr>
      <w:r w:rsidRPr="0017009D">
        <w:rPr>
          <w:rFonts w:ascii="Palatino Linotype" w:hAnsi="Palatino Linotype" w:cs="Arial"/>
          <w:i/>
          <w:sz w:val="22"/>
        </w:rPr>
        <w:t>“</w:t>
      </w:r>
      <w:r w:rsidRPr="0017009D">
        <w:rPr>
          <w:rFonts w:ascii="Palatino Linotype" w:hAnsi="Palatino Linotype" w:cs="Arial"/>
          <w:b/>
          <w:i/>
          <w:sz w:val="22"/>
        </w:rPr>
        <w:t>Artículo 178.</w:t>
      </w:r>
      <w:r w:rsidRPr="0017009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51BF4" w:rsidRPr="0017009D" w:rsidRDefault="00651BF4" w:rsidP="0038739C">
      <w:pPr>
        <w:ind w:left="709" w:right="760"/>
        <w:jc w:val="both"/>
        <w:rPr>
          <w:rFonts w:ascii="Palatino Linotype" w:hAnsi="Palatino Linotype" w:cs="Arial"/>
          <w:i/>
          <w:sz w:val="22"/>
        </w:rPr>
      </w:pPr>
    </w:p>
    <w:p w:rsidR="00651BF4" w:rsidRPr="0017009D" w:rsidRDefault="00651BF4" w:rsidP="0038739C">
      <w:pPr>
        <w:ind w:left="709" w:right="760"/>
        <w:jc w:val="both"/>
        <w:rPr>
          <w:rFonts w:ascii="Palatino Linotype" w:hAnsi="Palatino Linotype" w:cs="Arial"/>
          <w:i/>
          <w:sz w:val="22"/>
        </w:rPr>
      </w:pPr>
      <w:r w:rsidRPr="0017009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51BF4" w:rsidRPr="0017009D" w:rsidRDefault="00651BF4" w:rsidP="0038739C">
      <w:pPr>
        <w:ind w:left="709" w:right="760"/>
        <w:jc w:val="both"/>
        <w:rPr>
          <w:rFonts w:ascii="Palatino Linotype" w:hAnsi="Palatino Linotype" w:cs="Arial"/>
          <w:i/>
          <w:sz w:val="22"/>
        </w:rPr>
      </w:pPr>
    </w:p>
    <w:p w:rsidR="00651BF4" w:rsidRPr="0017009D" w:rsidRDefault="00651BF4" w:rsidP="0038739C">
      <w:pPr>
        <w:ind w:left="709" w:right="760"/>
        <w:jc w:val="both"/>
        <w:rPr>
          <w:rFonts w:ascii="Palatino Linotype" w:hAnsi="Palatino Linotype" w:cs="Arial"/>
          <w:i/>
          <w:sz w:val="22"/>
        </w:rPr>
      </w:pPr>
      <w:r w:rsidRPr="0017009D">
        <w:rPr>
          <w:rFonts w:ascii="Palatino Linotype" w:hAnsi="Palatino Linotype" w:cs="Arial"/>
          <w:i/>
          <w:sz w:val="22"/>
        </w:rPr>
        <w:t xml:space="preserve">En el caso de que se interponga ante la Unidad de Transparencia, ésta deberá remitir el recurso de revisión al Instituto a más tardar al día </w:t>
      </w:r>
      <w:r w:rsidRPr="0017009D">
        <w:rPr>
          <w:rFonts w:ascii="Palatino Linotype" w:hAnsi="Palatino Linotype" w:cs="Arial"/>
          <w:i/>
          <w:sz w:val="22"/>
          <w:lang w:eastAsia="es-MX"/>
        </w:rPr>
        <w:t>siguiente</w:t>
      </w:r>
      <w:r w:rsidRPr="0017009D">
        <w:rPr>
          <w:rFonts w:ascii="Palatino Linotype" w:hAnsi="Palatino Linotype" w:cs="Arial"/>
          <w:i/>
          <w:sz w:val="22"/>
        </w:rPr>
        <w:t xml:space="preserve"> de haberlo recibido.”</w:t>
      </w:r>
    </w:p>
    <w:p w:rsidR="00AC62AE" w:rsidRPr="0017009D" w:rsidRDefault="00651BF4" w:rsidP="006954BC">
      <w:pPr>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t xml:space="preserve">En esa tesitura, atendiendo a que </w:t>
      </w:r>
      <w:r w:rsidRPr="0017009D">
        <w:rPr>
          <w:rFonts w:ascii="Palatino Linotype" w:hAnsi="Palatino Linotype" w:cs="Arial"/>
          <w:b/>
        </w:rPr>
        <w:t>EL SUJETO OBLIGADO</w:t>
      </w:r>
      <w:r w:rsidRPr="0017009D">
        <w:rPr>
          <w:rFonts w:ascii="Palatino Linotype" w:hAnsi="Palatino Linotype" w:cs="Arial"/>
        </w:rPr>
        <w:t xml:space="preserve"> notificó la respuesta a la solicitud de información pública el día </w:t>
      </w:r>
      <w:r w:rsidR="005A1F43" w:rsidRPr="0017009D">
        <w:rPr>
          <w:rFonts w:ascii="Palatino Linotype" w:hAnsi="Palatino Linotype" w:cs="Arial"/>
          <w:b/>
        </w:rPr>
        <w:t>tres</w:t>
      </w:r>
      <w:r w:rsidR="006F431C" w:rsidRPr="0017009D">
        <w:rPr>
          <w:rFonts w:ascii="Palatino Linotype" w:hAnsi="Palatino Linotype" w:cs="Arial"/>
          <w:b/>
        </w:rPr>
        <w:t xml:space="preserve"> de mayo de dos mil diecinueve</w:t>
      </w:r>
      <w:r w:rsidRPr="0017009D">
        <w:rPr>
          <w:rFonts w:ascii="Palatino Linotype" w:hAnsi="Palatino Linotype" w:cs="Arial"/>
        </w:rPr>
        <w:t>; sí, el plazo de quince días hábiles que el artículo 178 de la Ley de la materia otorga a</w:t>
      </w:r>
      <w:r w:rsidR="0092501A" w:rsidRPr="0017009D">
        <w:rPr>
          <w:rFonts w:ascii="Palatino Linotype" w:hAnsi="Palatino Linotype" w:cs="Arial"/>
        </w:rPr>
        <w:t xml:space="preserve"> </w:t>
      </w:r>
      <w:r w:rsidR="0092501A" w:rsidRPr="0017009D">
        <w:rPr>
          <w:rFonts w:ascii="Palatino Linotype" w:hAnsi="Palatino Linotype" w:cs="Arial"/>
          <w:b/>
        </w:rPr>
        <w:t>LA</w:t>
      </w:r>
      <w:r w:rsidR="002B6C6F" w:rsidRPr="0017009D">
        <w:rPr>
          <w:rFonts w:ascii="Palatino Linotype" w:hAnsi="Palatino Linotype" w:cs="Arial"/>
          <w:b/>
        </w:rPr>
        <w:t xml:space="preserve"> RECURRENTE</w:t>
      </w:r>
      <w:r w:rsidRPr="0017009D">
        <w:rPr>
          <w:rFonts w:ascii="Palatino Linotype" w:hAnsi="Palatino Linotype" w:cs="Arial"/>
          <w:b/>
        </w:rPr>
        <w:t xml:space="preserve"> </w:t>
      </w:r>
      <w:r w:rsidRPr="0017009D">
        <w:rPr>
          <w:rFonts w:ascii="Palatino Linotype" w:hAnsi="Palatino Linotype" w:cs="Arial"/>
        </w:rPr>
        <w:t xml:space="preserve">para presentar el recurso de revisión, transcurrió del </w:t>
      </w:r>
      <w:r w:rsidR="0092501A" w:rsidRPr="0017009D">
        <w:rPr>
          <w:rFonts w:ascii="Palatino Linotype" w:hAnsi="Palatino Linotype" w:cs="Arial"/>
          <w:b/>
        </w:rPr>
        <w:t>site</w:t>
      </w:r>
      <w:r w:rsidR="00E564FE" w:rsidRPr="0017009D">
        <w:rPr>
          <w:rFonts w:ascii="Palatino Linotype" w:hAnsi="Palatino Linotype" w:cs="Arial"/>
          <w:b/>
        </w:rPr>
        <w:t xml:space="preserve"> </w:t>
      </w:r>
      <w:r w:rsidR="006F431C" w:rsidRPr="0017009D">
        <w:rPr>
          <w:rFonts w:ascii="Palatino Linotype" w:hAnsi="Palatino Linotype" w:cs="Arial"/>
          <w:b/>
        </w:rPr>
        <w:t xml:space="preserve">de mayo </w:t>
      </w:r>
      <w:r w:rsidR="00C84767" w:rsidRPr="0017009D">
        <w:rPr>
          <w:rFonts w:ascii="Palatino Linotype" w:hAnsi="Palatino Linotype" w:cs="Arial"/>
          <w:b/>
        </w:rPr>
        <w:t>a</w:t>
      </w:r>
      <w:r w:rsidR="003356AF" w:rsidRPr="0017009D">
        <w:rPr>
          <w:rFonts w:ascii="Palatino Linotype" w:hAnsi="Palatino Linotype" w:cs="Arial"/>
          <w:b/>
        </w:rPr>
        <w:t xml:space="preserve">l </w:t>
      </w:r>
      <w:r w:rsidR="00983B61" w:rsidRPr="0017009D">
        <w:rPr>
          <w:rFonts w:ascii="Palatino Linotype" w:hAnsi="Palatino Linotype" w:cs="Arial"/>
          <w:b/>
        </w:rPr>
        <w:t>veintisiete</w:t>
      </w:r>
      <w:r w:rsidR="00E564FE" w:rsidRPr="0017009D">
        <w:rPr>
          <w:rFonts w:ascii="Palatino Linotype" w:hAnsi="Palatino Linotype" w:cs="Arial"/>
          <w:b/>
        </w:rPr>
        <w:t xml:space="preserve"> de mayo</w:t>
      </w:r>
      <w:r w:rsidR="00AF5675" w:rsidRPr="0017009D">
        <w:rPr>
          <w:rFonts w:ascii="Palatino Linotype" w:hAnsi="Palatino Linotype" w:cs="Arial"/>
          <w:b/>
        </w:rPr>
        <w:t xml:space="preserve"> </w:t>
      </w:r>
      <w:r w:rsidR="006F431C" w:rsidRPr="0017009D">
        <w:rPr>
          <w:rFonts w:ascii="Palatino Linotype" w:hAnsi="Palatino Linotype" w:cs="Arial"/>
          <w:b/>
        </w:rPr>
        <w:t>de dos mil diecinueve</w:t>
      </w:r>
      <w:r w:rsidRPr="0017009D">
        <w:rPr>
          <w:rFonts w:ascii="Palatino Linotype" w:hAnsi="Palatino Linotype" w:cs="Arial"/>
        </w:rPr>
        <w:t xml:space="preserve">, sin contemplar en el cómputo los días </w:t>
      </w:r>
      <w:r w:rsidR="004D0041" w:rsidRPr="0017009D">
        <w:rPr>
          <w:rFonts w:ascii="Palatino Linotype" w:hAnsi="Palatino Linotype" w:cs="Arial"/>
        </w:rPr>
        <w:t xml:space="preserve">cuatro, cinco, </w:t>
      </w:r>
      <w:r w:rsidR="006F431C" w:rsidRPr="0017009D">
        <w:rPr>
          <w:rFonts w:ascii="Palatino Linotype" w:hAnsi="Palatino Linotype" w:cs="Arial"/>
        </w:rPr>
        <w:t xml:space="preserve">dieciocho, diecinueve, veinticinco y veintises de mayo; </w:t>
      </w:r>
      <w:r w:rsidRPr="0017009D">
        <w:rPr>
          <w:rFonts w:ascii="Palatino Linotype" w:hAnsi="Palatino Linotype" w:cs="Arial"/>
        </w:rPr>
        <w:t>por corresponder a sábados y domingos, considerados como días inhábiles, en términos del artículo 3 fracción X de la Ley de Transparencia y Acceso a la Información Pública del Estado de México y Municipios</w:t>
      </w:r>
      <w:r w:rsidR="00AC62AE" w:rsidRPr="0017009D">
        <w:rPr>
          <w:rFonts w:ascii="Palatino Linotype" w:hAnsi="Palatino Linotype" w:cs="Arial"/>
        </w:rPr>
        <w:t xml:space="preserve">; así como los </w:t>
      </w:r>
      <w:r w:rsidR="0038739C" w:rsidRPr="0017009D">
        <w:rPr>
          <w:rFonts w:ascii="Palatino Linotype" w:hAnsi="Palatino Linotype" w:cs="Arial"/>
        </w:rPr>
        <w:t xml:space="preserve">uno </w:t>
      </w:r>
      <w:r w:rsidR="00AC62AE" w:rsidRPr="0017009D">
        <w:rPr>
          <w:rFonts w:ascii="Palatino Linotype" w:hAnsi="Palatino Linotype" w:cs="Arial"/>
        </w:rPr>
        <w:t>y seis de mayo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651BF4" w:rsidRPr="0017009D" w:rsidRDefault="00651BF4" w:rsidP="006954BC">
      <w:pPr>
        <w:spacing w:before="100" w:beforeAutospacing="1" w:after="100" w:afterAutospacing="1" w:line="360" w:lineRule="auto"/>
        <w:jc w:val="both"/>
        <w:rPr>
          <w:rFonts w:ascii="Palatino Linotype" w:hAnsi="Palatino Linotype" w:cs="Arial"/>
          <w:b/>
          <w:u w:val="single"/>
        </w:rPr>
      </w:pPr>
      <w:r w:rsidRPr="0017009D">
        <w:rPr>
          <w:rFonts w:ascii="Palatino Linotype" w:hAnsi="Palatino Linotype" w:cs="Arial"/>
        </w:rPr>
        <w:t>En ese tenor, si el recurso de revisión que nos ocupa, se interpuso el</w:t>
      </w:r>
      <w:r w:rsidRPr="0017009D">
        <w:rPr>
          <w:rFonts w:ascii="Palatino Linotype" w:hAnsi="Palatino Linotype" w:cs="Arial"/>
          <w:b/>
        </w:rPr>
        <w:t xml:space="preserve"> </w:t>
      </w:r>
      <w:r w:rsidR="00AC62AE" w:rsidRPr="0017009D">
        <w:rPr>
          <w:rFonts w:ascii="Palatino Linotype" w:hAnsi="Palatino Linotype" w:cs="Arial"/>
          <w:b/>
        </w:rPr>
        <w:t>dieciseis</w:t>
      </w:r>
      <w:r w:rsidR="00C478EB" w:rsidRPr="0017009D">
        <w:rPr>
          <w:rFonts w:ascii="Palatino Linotype" w:hAnsi="Palatino Linotype" w:cs="Arial"/>
          <w:b/>
        </w:rPr>
        <w:t xml:space="preserve"> </w:t>
      </w:r>
      <w:r w:rsidR="006F431C" w:rsidRPr="0017009D">
        <w:rPr>
          <w:rFonts w:ascii="Palatino Linotype" w:hAnsi="Palatino Linotype" w:cs="Arial"/>
          <w:b/>
        </w:rPr>
        <w:t>de mayode dos mil diecinueve</w:t>
      </w:r>
      <w:r w:rsidRPr="0017009D">
        <w:rPr>
          <w:rFonts w:ascii="Palatino Linotype" w:hAnsi="Palatino Linotype" w:cs="Arial"/>
        </w:rPr>
        <w:t xml:space="preserve">, éste se encuentra dentro de los márgenes temporales </w:t>
      </w:r>
      <w:r w:rsidRPr="0017009D">
        <w:rPr>
          <w:rFonts w:ascii="Palatino Linotype" w:hAnsi="Palatino Linotype" w:cs="Arial"/>
        </w:rPr>
        <w:lastRenderedPageBreak/>
        <w:t>previstos en el precepto legal citado en el párrafo anterior y, por tanto, su interposición se considera oportuna.</w:t>
      </w:r>
    </w:p>
    <w:p w:rsidR="00465EE6" w:rsidRPr="0017009D" w:rsidRDefault="00465EE6" w:rsidP="006954BC">
      <w:pPr>
        <w:spacing w:before="100" w:beforeAutospacing="1" w:after="100" w:afterAutospacing="1" w:line="360" w:lineRule="auto"/>
        <w:jc w:val="both"/>
        <w:rPr>
          <w:rFonts w:ascii="Palatino Linotype" w:hAnsi="Palatino Linotype" w:cs="Arial"/>
        </w:rPr>
      </w:pPr>
      <w:r w:rsidRPr="0017009D">
        <w:rPr>
          <w:rFonts w:ascii="Palatino Linotype" w:hAnsi="Palatino Linotype" w:cs="Arial"/>
          <w:b/>
        </w:rPr>
        <w:t xml:space="preserve">CUARTO. </w:t>
      </w:r>
      <w:r w:rsidR="003356AF" w:rsidRPr="0017009D">
        <w:rPr>
          <w:rFonts w:ascii="Palatino Linotype" w:hAnsi="Palatino Linotype" w:cs="Arial"/>
          <w:b/>
        </w:rPr>
        <w:t>Procedibilidad.</w:t>
      </w:r>
      <w:r w:rsidR="003356AF" w:rsidRPr="0017009D">
        <w:rPr>
          <w:rFonts w:ascii="Palatino Linotype" w:hAnsi="Palatino Linotype" w:cs="Arial"/>
        </w:rPr>
        <w:t xml:space="preserve"> </w:t>
      </w:r>
      <w:r w:rsidRPr="0017009D">
        <w:rPr>
          <w:rFonts w:ascii="Palatino Linotype" w:hAnsi="Palatino Linotype" w:cs="Arial"/>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a través de la Plataforma Nacional de Trasparencia vinculada al </w:t>
      </w:r>
      <w:r w:rsidRPr="0017009D">
        <w:rPr>
          <w:rFonts w:ascii="Palatino Linotype" w:hAnsi="Palatino Linotype" w:cs="Arial"/>
          <w:b/>
        </w:rPr>
        <w:t>SAIMEX.</w:t>
      </w:r>
    </w:p>
    <w:p w:rsidR="00347455" w:rsidRPr="0017009D" w:rsidRDefault="00347455" w:rsidP="0034745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7009D">
        <w:rPr>
          <w:rFonts w:ascii="Palatino Linotype" w:hAnsi="Palatino Linotype"/>
          <w:b/>
          <w:sz w:val="28"/>
          <w:szCs w:val="28"/>
        </w:rPr>
        <w:t xml:space="preserve">QUINTO. </w:t>
      </w:r>
      <w:r w:rsidRPr="0017009D">
        <w:rPr>
          <w:rFonts w:ascii="Palatino Linotype" w:hAnsi="Palatino Linotype"/>
          <w:b/>
        </w:rPr>
        <w:t>Estudio y resolución del asunto.</w:t>
      </w:r>
      <w:r w:rsidRPr="0017009D">
        <w:rPr>
          <w:rFonts w:ascii="Palatino Linotype" w:hAnsi="Palatino Linotype"/>
        </w:rPr>
        <w:t xml:space="preserve"> Tal y como quedó señalado en el resultando primero del presente medio de impugnación, la entonces solicitante, requirió al </w:t>
      </w:r>
      <w:r w:rsidRPr="0017009D">
        <w:rPr>
          <w:rFonts w:ascii="Palatino Linotype" w:hAnsi="Palatino Linotype"/>
          <w:b/>
        </w:rPr>
        <w:t>SUJETO OBLIGADO</w:t>
      </w:r>
      <w:r w:rsidRPr="0017009D">
        <w:rPr>
          <w:rFonts w:ascii="Palatino Linotype" w:hAnsi="Palatino Linotype" w:cs="Arial"/>
          <w:b/>
        </w:rPr>
        <w:t xml:space="preserve"> </w:t>
      </w:r>
      <w:r w:rsidRPr="0017009D">
        <w:rPr>
          <w:rFonts w:ascii="Palatino Linotype" w:hAnsi="Palatino Linotype" w:cs="Arial"/>
        </w:rPr>
        <w:t>le proporcionará la renuncia presentada por diversos servidores públicos.</w:t>
      </w:r>
    </w:p>
    <w:p w:rsidR="00C91B05" w:rsidRPr="0017009D" w:rsidRDefault="00347455" w:rsidP="0034745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7009D">
        <w:rPr>
          <w:rFonts w:ascii="Palatino Linotype" w:hAnsi="Palatino Linotype" w:cs="Arial"/>
        </w:rPr>
        <w:t xml:space="preserve">Bajo ese tenor, </w:t>
      </w:r>
      <w:r w:rsidRPr="0017009D">
        <w:rPr>
          <w:rFonts w:ascii="Palatino Linotype" w:hAnsi="Palatino Linotype" w:cs="Arial"/>
          <w:b/>
        </w:rPr>
        <w:t xml:space="preserve">EL SUJETO OBLIGADO </w:t>
      </w:r>
      <w:r w:rsidRPr="0017009D">
        <w:rPr>
          <w:rFonts w:ascii="Palatino Linotype" w:hAnsi="Palatino Linotype" w:cs="Arial"/>
        </w:rPr>
        <w:t>mediante respuesta le señaló a</w:t>
      </w:r>
      <w:r w:rsidR="00C70469" w:rsidRPr="0017009D">
        <w:rPr>
          <w:rFonts w:ascii="Palatino Linotype" w:hAnsi="Palatino Linotype" w:cs="Arial"/>
        </w:rPr>
        <w:t xml:space="preserve"> </w:t>
      </w:r>
      <w:r w:rsidRPr="0017009D">
        <w:rPr>
          <w:rFonts w:ascii="Palatino Linotype" w:hAnsi="Palatino Linotype" w:cs="Arial"/>
        </w:rPr>
        <w:t>l</w:t>
      </w:r>
      <w:r w:rsidR="00C70469" w:rsidRPr="0017009D">
        <w:rPr>
          <w:rFonts w:ascii="Palatino Linotype" w:hAnsi="Palatino Linotype" w:cs="Arial"/>
        </w:rPr>
        <w:t>a</w:t>
      </w:r>
      <w:r w:rsidRPr="0017009D">
        <w:rPr>
          <w:rFonts w:ascii="Palatino Linotype" w:hAnsi="Palatino Linotype" w:cs="Arial"/>
        </w:rPr>
        <w:t xml:space="preserve"> particular que,</w:t>
      </w:r>
      <w:r w:rsidR="00C70469" w:rsidRPr="0017009D">
        <w:rPr>
          <w:rFonts w:ascii="Palatino Linotype" w:hAnsi="Palatino Linotype" w:cs="Arial"/>
        </w:rPr>
        <w:t xml:space="preserve"> la información solicitada constaba de 145 hojas y que de acuerdo con lo establecido en el artículo 174 de la Ley de la materia; únicamente podía hacer entrega de hasta 20 hojas simples por lo que para la entrega de las copias certificadas; consideradas faltantes; debía realizar el pago de 125 hojas; es decir de $83.67 pesos</w:t>
      </w:r>
      <w:r w:rsidR="00271525" w:rsidRPr="0017009D">
        <w:rPr>
          <w:rFonts w:ascii="Palatino Linotype" w:hAnsi="Palatino Linotype" w:cs="Arial"/>
        </w:rPr>
        <w:t>; asimismo, hizo entrega únicamente de 20 renuncias de diversos servidores públicos.</w:t>
      </w:r>
    </w:p>
    <w:p w:rsidR="00C70469" w:rsidRPr="0017009D" w:rsidRDefault="00271525" w:rsidP="0034745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7009D">
        <w:rPr>
          <w:rFonts w:ascii="Palatino Linotype" w:hAnsi="Palatino Linotype" w:cs="Arial"/>
        </w:rPr>
        <w:t xml:space="preserve">Inconforme con la respuesta del </w:t>
      </w:r>
      <w:r w:rsidRPr="0017009D">
        <w:rPr>
          <w:rFonts w:ascii="Palatino Linotype" w:hAnsi="Palatino Linotype" w:cs="Arial"/>
          <w:b/>
        </w:rPr>
        <w:t xml:space="preserve">SUJETO OBLIGADO </w:t>
      </w:r>
      <w:r w:rsidRPr="0017009D">
        <w:rPr>
          <w:rFonts w:ascii="Palatino Linotype" w:hAnsi="Palatino Linotype" w:cs="Arial"/>
        </w:rPr>
        <w:t>la particular interpuso el recurso de revisión de mérito en el que señaló como motivo de inconformidad la solicitud de pago</w:t>
      </w:r>
      <w:r w:rsidR="00B13CF7" w:rsidRPr="0017009D">
        <w:rPr>
          <w:rFonts w:ascii="Palatino Linotype" w:hAnsi="Palatino Linotype" w:cs="Arial"/>
        </w:rPr>
        <w:t xml:space="preserve"> por la información solicitada; por lo que, es procedente calificarles de fundadas.</w:t>
      </w:r>
    </w:p>
    <w:p w:rsidR="00271525" w:rsidRPr="0017009D" w:rsidRDefault="00347455" w:rsidP="0034745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7009D">
        <w:rPr>
          <w:rFonts w:ascii="Palatino Linotype" w:hAnsi="Palatino Linotype" w:cs="Arial"/>
        </w:rPr>
        <w:t xml:space="preserve">Así, </w:t>
      </w:r>
      <w:r w:rsidRPr="0017009D">
        <w:rPr>
          <w:rFonts w:ascii="Palatino Linotype" w:hAnsi="Palatino Linotype" w:cs="Arial"/>
          <w:b/>
        </w:rPr>
        <w:t xml:space="preserve">EL SUJETO OBLIGADO </w:t>
      </w:r>
      <w:r w:rsidRPr="0017009D">
        <w:rPr>
          <w:rFonts w:ascii="Palatino Linotype" w:hAnsi="Palatino Linotype" w:cs="Arial"/>
        </w:rPr>
        <w:t>media</w:t>
      </w:r>
      <w:r w:rsidR="00271525" w:rsidRPr="0017009D">
        <w:rPr>
          <w:rFonts w:ascii="Palatino Linotype" w:hAnsi="Palatino Linotype" w:cs="Arial"/>
        </w:rPr>
        <w:t xml:space="preserve">nte Informe Justificado, ratificó su respuesta; </w:t>
      </w:r>
      <w:r w:rsidR="00271525" w:rsidRPr="0017009D">
        <w:rPr>
          <w:rFonts w:ascii="Palatino Linotype" w:hAnsi="Palatino Linotype" w:cs="Arial"/>
        </w:rPr>
        <w:lastRenderedPageBreak/>
        <w:t xml:space="preserve">mientras que </w:t>
      </w:r>
      <w:r w:rsidR="00271525" w:rsidRPr="0017009D">
        <w:rPr>
          <w:rFonts w:ascii="Palatino Linotype" w:hAnsi="Palatino Linotype" w:cs="Arial"/>
          <w:b/>
        </w:rPr>
        <w:t xml:space="preserve">LA RECURRENTE </w:t>
      </w:r>
      <w:r w:rsidR="00271525" w:rsidRPr="0017009D">
        <w:rPr>
          <w:rFonts w:ascii="Palatino Linotype" w:hAnsi="Palatino Linotype" w:cs="Arial"/>
        </w:rPr>
        <w:t>fue omisa en realizar las manifestaciones correspondientes.</w:t>
      </w:r>
    </w:p>
    <w:p w:rsidR="00271525" w:rsidRPr="0017009D" w:rsidRDefault="00E919B2" w:rsidP="00271525">
      <w:pPr>
        <w:spacing w:before="100" w:beforeAutospacing="1" w:after="100" w:afterAutospacing="1" w:line="360" w:lineRule="auto"/>
        <w:jc w:val="both"/>
        <w:rPr>
          <w:rFonts w:ascii="Palatino Linotype" w:hAnsi="Palatino Linotype"/>
        </w:rPr>
      </w:pPr>
      <w:r w:rsidRPr="0017009D">
        <w:rPr>
          <w:rFonts w:ascii="Palatino Linotype" w:hAnsi="Palatino Linotype" w:cs="Arial"/>
        </w:rPr>
        <w:t xml:space="preserve">Derivado de lo anterior, tenemos que </w:t>
      </w:r>
      <w:r w:rsidR="00271525" w:rsidRPr="0017009D">
        <w:rPr>
          <w:rFonts w:ascii="Palatino Linotype" w:hAnsi="Palatino Linotype" w:cs="Arial"/>
        </w:rPr>
        <w:t xml:space="preserve">al haber asumido </w:t>
      </w:r>
      <w:r w:rsidR="00271525" w:rsidRPr="0017009D">
        <w:rPr>
          <w:rFonts w:ascii="Palatino Linotype" w:hAnsi="Palatino Linotype" w:cs="Arial"/>
          <w:b/>
        </w:rPr>
        <w:t xml:space="preserve">EL SUJETO OBLIGADO </w:t>
      </w:r>
      <w:r w:rsidR="00271525" w:rsidRPr="0017009D">
        <w:rPr>
          <w:rFonts w:ascii="Palatino Linotype" w:hAnsi="Palatino Linotype" w:cs="Arial"/>
        </w:rPr>
        <w:t xml:space="preserve">contar con la información solicitada se obvia el análisis de su competencia, </w:t>
      </w:r>
      <w:r w:rsidR="00271525" w:rsidRPr="0017009D">
        <w:rPr>
          <w:rFonts w:ascii="Palatino Linotype" w:hAnsi="Palatino Linotype"/>
        </w:rPr>
        <w:t xml:space="preserve">para generar, administrar o poseer la información solicitada, </w:t>
      </w:r>
      <w:r w:rsidR="00271525" w:rsidRPr="0017009D">
        <w:rPr>
          <w:rFonts w:ascii="Palatino Linotype" w:hAnsi="Palatino Linotype" w:cs="Arial"/>
        </w:rPr>
        <w:t xml:space="preserve">dado que éste ha </w:t>
      </w:r>
      <w:r w:rsidR="00271525" w:rsidRPr="0017009D">
        <w:rPr>
          <w:rFonts w:ascii="Palatino Linotype" w:hAnsi="Palatino Linotype" w:cs="Arial"/>
          <w:color w:val="000000"/>
        </w:rPr>
        <w:t>asumido</w:t>
      </w:r>
      <w:r w:rsidR="00271525" w:rsidRPr="0017009D">
        <w:rPr>
          <w:rFonts w:ascii="Palatino Linotype" w:hAnsi="Palatino Linotype" w:cs="Arial"/>
        </w:rPr>
        <w:t xml:space="preserve"> la misma</w:t>
      </w:r>
      <w:r w:rsidR="00271525" w:rsidRPr="0017009D">
        <w:rPr>
          <w:rFonts w:ascii="Palatino Linotype" w:hAnsi="Palatino Linotype"/>
        </w:rPr>
        <w:t xml:space="preserve">; razón por la cual, al haberse pronunciado </w:t>
      </w:r>
      <w:r w:rsidR="00271525" w:rsidRPr="0017009D">
        <w:rPr>
          <w:rFonts w:ascii="Palatino Linotype" w:hAnsi="Palatino Linotype"/>
          <w:b/>
        </w:rPr>
        <w:t>EL SUJETO OBLIGADO</w:t>
      </w:r>
      <w:r w:rsidR="00271525" w:rsidRPr="0017009D">
        <w:rPr>
          <w:rFonts w:ascii="Palatino Linotype" w:hAnsi="Palatino Linotype"/>
        </w:rPr>
        <w:t xml:space="preserve"> </w:t>
      </w:r>
      <w:r w:rsidR="00271525" w:rsidRPr="0017009D">
        <w:rPr>
          <w:rFonts w:ascii="Palatino Linotype" w:hAnsi="Palatino Linotype" w:cs="Arial"/>
        </w:rPr>
        <w:t xml:space="preserve">es que </w:t>
      </w:r>
      <w:r w:rsidR="00271525" w:rsidRPr="0017009D">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78693A" w:rsidRPr="0017009D" w:rsidRDefault="0078693A" w:rsidP="0078693A">
      <w:pPr>
        <w:spacing w:before="100" w:beforeAutospacing="1" w:after="100" w:afterAutospacing="1" w:line="360" w:lineRule="auto"/>
        <w:ind w:right="49"/>
        <w:jc w:val="both"/>
        <w:rPr>
          <w:rFonts w:ascii="Palatino Linotype" w:hAnsi="Palatino Linotype" w:cs="Arial"/>
          <w:lang w:val="es-ES_tradnl"/>
        </w:rPr>
      </w:pPr>
      <w:r w:rsidRPr="0017009D">
        <w:rPr>
          <w:rFonts w:ascii="Palatino Linotype" w:hAnsi="Palatino Linotype"/>
        </w:rPr>
        <w:t xml:space="preserve">Por lo que, el estudio de la naturaleza jurídica de la información pública solicitada, tiene por objeto determinar si ésta la genera, posee o administra </w:t>
      </w:r>
      <w:r w:rsidRPr="0017009D">
        <w:rPr>
          <w:rFonts w:ascii="Palatino Linotype" w:hAnsi="Palatino Linotype"/>
          <w:b/>
        </w:rPr>
        <w:t>EL SUJETO OBLIGADO</w:t>
      </w:r>
      <w:r w:rsidRPr="0017009D">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17009D">
        <w:rPr>
          <w:rFonts w:ascii="Palatino Linotype" w:hAnsi="Palatino Linotype"/>
          <w:b/>
        </w:rPr>
        <w:t>EL SUJETO OBLIGADO</w:t>
      </w:r>
      <w:r w:rsidRPr="0017009D">
        <w:rPr>
          <w:rFonts w:ascii="Palatino Linotype" w:hAnsi="Palatino Linotype"/>
        </w:rPr>
        <w:t xml:space="preserve"> y bajo ese tenor</w:t>
      </w:r>
      <w:r w:rsidRPr="0017009D">
        <w:rPr>
          <w:rFonts w:ascii="Palatino Linotype" w:hAnsi="Palatino Linotype" w:cs="Arial"/>
        </w:rPr>
        <w:t xml:space="preserve">, es necesario recordar que </w:t>
      </w:r>
      <w:r w:rsidRPr="0017009D">
        <w:rPr>
          <w:rFonts w:ascii="Palatino Linotype" w:hAnsi="Palatino Linotype" w:cs="Arial"/>
          <w:b/>
        </w:rPr>
        <w:t xml:space="preserve">LA RECURRENTE </w:t>
      </w:r>
      <w:r w:rsidRPr="0017009D">
        <w:rPr>
          <w:rFonts w:ascii="Palatino Linotype" w:hAnsi="Palatino Linotype" w:cs="Arial"/>
        </w:rPr>
        <w:t xml:space="preserve">en sus razones o motivos indicó que: </w:t>
      </w:r>
      <w:r w:rsidRPr="0017009D">
        <w:rPr>
          <w:rFonts w:ascii="Palatino Linotype" w:hAnsi="Palatino Linotype" w:cs="Arial"/>
          <w:i/>
        </w:rPr>
        <w:t>“</w:t>
      </w:r>
      <w:r w:rsidR="00A622B5" w:rsidRPr="0017009D">
        <w:rPr>
          <w:rFonts w:ascii="Palatino Linotype" w:hAnsi="Palatino Linotype" w:cs="Arial"/>
          <w:i/>
        </w:rPr>
        <w:t xml:space="preserve">solicitud de pago” </w:t>
      </w:r>
      <w:r w:rsidRPr="0017009D">
        <w:rPr>
          <w:rFonts w:ascii="Palatino Linotype" w:hAnsi="Palatino Linotype" w:cs="Arial"/>
          <w:i/>
        </w:rPr>
        <w:t xml:space="preserve">(Sic), </w:t>
      </w:r>
      <w:r w:rsidRPr="0017009D">
        <w:rPr>
          <w:rFonts w:ascii="Palatino Linotype" w:hAnsi="Palatino Linotype" w:cs="Arial"/>
        </w:rPr>
        <w:t>por lo que, e</w:t>
      </w:r>
      <w:r w:rsidRPr="0017009D">
        <w:rPr>
          <w:rFonts w:ascii="Palatino Linotype" w:hAnsi="Palatino Linotype" w:cs="Arial"/>
          <w:lang w:val="es-ES_tradnl"/>
        </w:rPr>
        <w:t>n primer término, conviene precisar que derivado de las razones y motivos de inconformidad expresados por</w:t>
      </w:r>
      <w:r w:rsidR="00A622B5" w:rsidRPr="0017009D">
        <w:rPr>
          <w:rFonts w:ascii="Palatino Linotype" w:hAnsi="Palatino Linotype" w:cs="Arial"/>
          <w:lang w:val="es-ES_tradnl"/>
        </w:rPr>
        <w:t xml:space="preserve"> la particular </w:t>
      </w:r>
      <w:r w:rsidRPr="0017009D">
        <w:rPr>
          <w:rFonts w:ascii="Palatino Linotype" w:hAnsi="Palatino Linotype" w:cs="Arial"/>
          <w:lang w:val="es-ES_tradnl"/>
        </w:rPr>
        <w:t xml:space="preserve">esta Ponencia Resolutora no advierte que se inconforme respecto </w:t>
      </w:r>
      <w:r w:rsidR="00A622B5" w:rsidRPr="0017009D">
        <w:rPr>
          <w:rFonts w:ascii="Palatino Linotype" w:hAnsi="Palatino Linotype" w:cs="Arial"/>
          <w:lang w:val="es-ES_tradnl"/>
        </w:rPr>
        <w:t xml:space="preserve">de la </w:t>
      </w:r>
      <w:r w:rsidRPr="0017009D">
        <w:rPr>
          <w:rFonts w:ascii="Palatino Linotype" w:hAnsi="Palatino Linotype" w:cs="Arial"/>
          <w:lang w:val="es-ES_tradnl"/>
        </w:rPr>
        <w:t xml:space="preserve">información </w:t>
      </w:r>
      <w:r w:rsidR="00A622B5" w:rsidRPr="0017009D">
        <w:rPr>
          <w:rFonts w:ascii="Palatino Linotype" w:hAnsi="Palatino Linotype" w:cs="Arial"/>
          <w:lang w:val="es-ES_tradnl"/>
        </w:rPr>
        <w:t xml:space="preserve">que le fue </w:t>
      </w:r>
      <w:r w:rsidRPr="0017009D">
        <w:rPr>
          <w:rFonts w:ascii="Palatino Linotype" w:hAnsi="Palatino Linotype" w:cs="Arial"/>
          <w:lang w:val="es-ES_tradnl"/>
        </w:rPr>
        <w:t xml:space="preserve">entregada; sino que su inconformidad versa sobre </w:t>
      </w:r>
      <w:r w:rsidR="00A622B5" w:rsidRPr="0017009D">
        <w:rPr>
          <w:rFonts w:ascii="Palatino Linotype" w:hAnsi="Palatino Linotype" w:cs="Arial"/>
          <w:lang w:val="es-ES_tradnl"/>
        </w:rPr>
        <w:t xml:space="preserve">el cobro que pretende realizar </w:t>
      </w:r>
      <w:r w:rsidR="00A622B5" w:rsidRPr="0017009D">
        <w:rPr>
          <w:rFonts w:ascii="Palatino Linotype" w:hAnsi="Palatino Linotype" w:cs="Arial"/>
          <w:b/>
          <w:lang w:val="es-ES_tradnl"/>
        </w:rPr>
        <w:t xml:space="preserve">EL SUEJTO OBLIGADO </w:t>
      </w:r>
      <w:r w:rsidR="00A622B5" w:rsidRPr="0017009D">
        <w:rPr>
          <w:rFonts w:ascii="Palatino Linotype" w:hAnsi="Palatino Linotype" w:cs="Arial"/>
          <w:lang w:val="es-ES_tradnl"/>
        </w:rPr>
        <w:t xml:space="preserve">para que pueda tener acceso al resto de la información; </w:t>
      </w:r>
      <w:r w:rsidRPr="0017009D">
        <w:rPr>
          <w:rFonts w:ascii="Palatino Linotype" w:hAnsi="Palatino Linotype"/>
        </w:rPr>
        <w:t xml:space="preserve">por lo que, </w:t>
      </w:r>
      <w:r w:rsidRPr="0017009D">
        <w:rPr>
          <w:rFonts w:ascii="Palatino Linotype" w:hAnsi="Palatino Linotype" w:cs="Arial"/>
        </w:rPr>
        <w:t xml:space="preserve">en razón de no haber expresado su intención de controvertir la información que le fue entregada por </w:t>
      </w:r>
      <w:r w:rsidRPr="0017009D">
        <w:rPr>
          <w:rFonts w:ascii="Palatino Linotype" w:hAnsi="Palatino Linotype" w:cs="Arial"/>
          <w:b/>
        </w:rPr>
        <w:t>EL</w:t>
      </w:r>
      <w:r w:rsidRPr="0017009D">
        <w:rPr>
          <w:rFonts w:ascii="Palatino Linotype" w:hAnsi="Palatino Linotype" w:cs="Arial"/>
        </w:rPr>
        <w:t xml:space="preserve"> </w:t>
      </w:r>
      <w:r w:rsidRPr="0017009D">
        <w:rPr>
          <w:rFonts w:ascii="Palatino Linotype" w:hAnsi="Palatino Linotype" w:cs="Arial"/>
          <w:b/>
        </w:rPr>
        <w:t>SUJETO OBLIGADO</w:t>
      </w:r>
      <w:r w:rsidRPr="0017009D">
        <w:rPr>
          <w:rFonts w:ascii="Palatino Linotype" w:hAnsi="Palatino Linotype" w:cs="Arial"/>
        </w:rPr>
        <w:t>, debe entenderse que los aspectos no combatidos fueron colmados a su entera satisfacción.</w:t>
      </w:r>
    </w:p>
    <w:p w:rsidR="0078693A" w:rsidRPr="0017009D" w:rsidRDefault="0078693A" w:rsidP="0078693A">
      <w:pPr>
        <w:spacing w:before="100" w:beforeAutospacing="1" w:after="100" w:afterAutospacing="1" w:line="360" w:lineRule="auto"/>
        <w:jc w:val="both"/>
        <w:rPr>
          <w:rFonts w:ascii="Palatino Linotype" w:hAnsi="Palatino Linotype" w:cs="Arial"/>
          <w:color w:val="000000"/>
        </w:rPr>
      </w:pPr>
      <w:r w:rsidRPr="0017009D">
        <w:rPr>
          <w:rFonts w:ascii="Palatino Linotype" w:hAnsi="Palatino Linotype" w:cs="Arial"/>
        </w:rPr>
        <w:lastRenderedPageBreak/>
        <w:t xml:space="preserve">Sirve de apoyo a lo anterior, por analogía la Tesis Jurisprudencial Número </w:t>
      </w:r>
      <w:r w:rsidRPr="0017009D">
        <w:rPr>
          <w:rFonts w:ascii="Palatino Linotype" w:hAnsi="Palatino Linotype" w:cs="Arial"/>
          <w:color w:val="000000"/>
        </w:rPr>
        <w:t>3ª./J.7/91, Publicada en el Semanario Judicial de la Federación y su Gaceta bajo el número de registro 174,177, que establece lo siguiente:</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i/>
          <w:color w:val="000000"/>
          <w:sz w:val="22"/>
        </w:rPr>
        <w:t>“</w:t>
      </w:r>
      <w:r w:rsidRPr="0017009D">
        <w:rPr>
          <w:rFonts w:ascii="Palatino Linotype" w:hAnsi="Palatino Linotype" w:cs="Arial"/>
          <w:b/>
          <w:i/>
          <w:color w:val="000000"/>
          <w:sz w:val="22"/>
        </w:rPr>
        <w:t xml:space="preserve">REVISIÓN EN AMPARO. LOS RESOLUTIVOS NO COMBATIDOS DEBEN DECLARARSE FIRMES. </w:t>
      </w:r>
      <w:r w:rsidRPr="0017009D">
        <w:rPr>
          <w:rFonts w:ascii="Palatino Linotype" w:hAnsi="Palatino Linotype" w:cs="Arial"/>
          <w:bCs/>
          <w:i/>
          <w:iCs/>
          <w:color w:val="000000"/>
          <w:sz w:val="22"/>
        </w:rPr>
        <w:t xml:space="preserve">Cuando algún resolutivo de la sentencia impugnada afecta a la recurrente, y </w:t>
      </w:r>
      <w:r w:rsidRPr="0017009D">
        <w:rPr>
          <w:rFonts w:ascii="Palatino Linotype" w:hAnsi="Palatino Linotype" w:cs="Arial"/>
          <w:b/>
          <w:bCs/>
          <w:i/>
          <w:iCs/>
          <w:color w:val="000000"/>
          <w:sz w:val="22"/>
        </w:rPr>
        <w:t xml:space="preserve">ésta no expresa agravio en contra de las consideraciones que le sirven de base, dicho resolutivo debe declararse </w:t>
      </w:r>
      <w:r w:rsidRPr="0017009D">
        <w:rPr>
          <w:rFonts w:ascii="Palatino Linotype" w:hAnsi="Palatino Linotype"/>
          <w:b/>
          <w:i/>
          <w:sz w:val="22"/>
          <w:szCs w:val="22"/>
          <w:lang w:eastAsia="es-MX"/>
        </w:rPr>
        <w:t>firme</w:t>
      </w:r>
      <w:r w:rsidRPr="0017009D">
        <w:rPr>
          <w:rFonts w:ascii="Palatino Linotype" w:hAnsi="Palatino Linotype" w:cs="Arial"/>
          <w:b/>
          <w:bCs/>
          <w:i/>
          <w:iCs/>
          <w:color w:val="000000"/>
          <w:sz w:val="22"/>
        </w:rPr>
        <w:t>.</w:t>
      </w:r>
      <w:r w:rsidRPr="0017009D">
        <w:rPr>
          <w:rFonts w:ascii="Palatino Linotype" w:hAnsi="Palatino Linotype" w:cs="Arial"/>
          <w:bCs/>
          <w:i/>
          <w:iCs/>
          <w:color w:val="000000"/>
          <w:sz w:val="22"/>
        </w:rPr>
        <w:t xml:space="preserve"> Esto es, en el caso referido, </w:t>
      </w:r>
      <w:r w:rsidRPr="0017009D">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17009D">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bCs/>
          <w:i/>
          <w:iCs/>
          <w:color w:val="000000"/>
          <w:sz w:val="22"/>
        </w:rPr>
        <w:t>Amparo en revisión 235/2006. Jorge González Gallegos. 15 de marzo de 2006. Cinco votos. Ponente: Juan N. Silva Meza. Secretario: Jaime Flores Cruz.</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bCs/>
          <w:i/>
          <w:iCs/>
          <w:color w:val="000000"/>
          <w:sz w:val="22"/>
        </w:rPr>
        <w:t>Amparo en revisión 1179/2006. Ernesto Orlando Ortiz Vázquez. 16 de agosto de 2006. Cinco votos. Ponente: José de Jesús Gudiño Pelayo. Secretario: José de Jesús Bañales Sánchez.</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r w:rsidRPr="0017009D">
        <w:rPr>
          <w:rFonts w:ascii="Palatino Linotype" w:hAnsi="Palatino Linotype" w:cs="Arial"/>
          <w:bCs/>
          <w:i/>
          <w:iCs/>
          <w:color w:val="000000"/>
          <w:sz w:val="22"/>
        </w:rPr>
        <w:t>Tesis de jurisprudencia 62/2006. Aprobada por la Primera Sala de este Alto Tribunal, en sesión de treinta de agosto de dos mil seis.”</w:t>
      </w:r>
    </w:p>
    <w:p w:rsidR="00A622B5" w:rsidRPr="0017009D" w:rsidRDefault="00A622B5" w:rsidP="00A622B5">
      <w:pPr>
        <w:tabs>
          <w:tab w:val="left" w:pos="9214"/>
        </w:tabs>
        <w:ind w:left="851" w:right="902"/>
        <w:jc w:val="both"/>
        <w:rPr>
          <w:rFonts w:ascii="Palatino Linotype" w:hAnsi="Palatino Linotype" w:cs="Arial"/>
          <w:bCs/>
          <w:i/>
          <w:iCs/>
          <w:color w:val="000000"/>
          <w:sz w:val="22"/>
        </w:rPr>
      </w:pPr>
    </w:p>
    <w:p w:rsidR="00A622B5" w:rsidRPr="0017009D" w:rsidRDefault="00A622B5" w:rsidP="00A622B5">
      <w:pPr>
        <w:tabs>
          <w:tab w:val="left" w:pos="9214"/>
        </w:tabs>
        <w:ind w:left="851" w:right="902"/>
        <w:jc w:val="both"/>
        <w:rPr>
          <w:rFonts w:ascii="Palatino Linotype" w:hAnsi="Palatino Linotype" w:cs="Arial"/>
          <w:i/>
          <w:sz w:val="22"/>
        </w:rPr>
      </w:pPr>
      <w:r w:rsidRPr="0017009D">
        <w:rPr>
          <w:rFonts w:ascii="Palatino Linotype" w:hAnsi="Palatino Linotype" w:cs="Arial"/>
          <w:bCs/>
          <w:i/>
          <w:iCs/>
          <w:color w:val="000000"/>
          <w:sz w:val="22"/>
        </w:rPr>
        <w:t>(Énfasis añadido)</w:t>
      </w:r>
    </w:p>
    <w:p w:rsidR="00A622B5" w:rsidRPr="0017009D" w:rsidRDefault="00A622B5" w:rsidP="00A622B5">
      <w:pPr>
        <w:spacing w:before="100" w:beforeAutospacing="1" w:after="100" w:afterAutospacing="1" w:line="360" w:lineRule="auto"/>
        <w:jc w:val="both"/>
        <w:rPr>
          <w:rFonts w:ascii="Palatino Linotype" w:hAnsi="Palatino Linotype"/>
        </w:rPr>
      </w:pPr>
      <w:r w:rsidRPr="0017009D">
        <w:rPr>
          <w:rFonts w:ascii="Palatino Linotype" w:hAnsi="Palatino Linotype"/>
        </w:rPr>
        <w:t xml:space="preserve">En consecuencia, el contenido de la información otorgada en respuesta a la solicitud de información que no </w:t>
      </w:r>
      <w:r w:rsidRPr="0017009D">
        <w:rPr>
          <w:rFonts w:ascii="Palatino Linotype" w:hAnsi="Palatino Linotype" w:cs="Arial"/>
        </w:rPr>
        <w:t>fue</w:t>
      </w:r>
      <w:r w:rsidRPr="0017009D">
        <w:rPr>
          <w:rFonts w:ascii="Palatino Linotype" w:hAnsi="Palatino Linotype"/>
        </w:rPr>
        <w:t xml:space="preserve"> impugnada por </w:t>
      </w:r>
      <w:r w:rsidRPr="0017009D">
        <w:rPr>
          <w:rFonts w:ascii="Palatino Linotype" w:hAnsi="Palatino Linotype"/>
          <w:b/>
        </w:rPr>
        <w:t>EL</w:t>
      </w:r>
      <w:r w:rsidRPr="0017009D">
        <w:rPr>
          <w:rFonts w:ascii="Palatino Linotype" w:hAnsi="Palatino Linotype"/>
        </w:rPr>
        <w:t xml:space="preserve"> </w:t>
      </w:r>
      <w:r w:rsidRPr="0017009D">
        <w:rPr>
          <w:rFonts w:ascii="Palatino Linotype" w:hAnsi="Palatino Linotype"/>
          <w:b/>
        </w:rPr>
        <w:t xml:space="preserve">RECURRENTE </w:t>
      </w:r>
      <w:r w:rsidRPr="0017009D">
        <w:rPr>
          <w:rFonts w:ascii="Palatino Linotype" w:hAnsi="Palatino Linotype"/>
        </w:rPr>
        <w:t>deben</w:t>
      </w:r>
      <w:r w:rsidRPr="0017009D">
        <w:rPr>
          <w:rFonts w:ascii="Palatino Linotype" w:hAnsi="Palatino Linotype"/>
          <w:b/>
        </w:rPr>
        <w:t xml:space="preserve"> </w:t>
      </w:r>
      <w:r w:rsidRPr="0017009D">
        <w:rPr>
          <w:rFonts w:ascii="Palatino Linotype" w:hAnsi="Palatino Linotype"/>
        </w:rPr>
        <w:t xml:space="preserve">declararse consentidos, toda vez que no se realizaron manifestaciones de inconformidad, por lo que no puede producir efectos jurídicos tendentes a revocarlos, confirmarlos o modificarlos, ya que se infiere respecto a éstos un consentimiento del </w:t>
      </w:r>
      <w:r w:rsidRPr="0017009D">
        <w:rPr>
          <w:rFonts w:ascii="Palatino Linotype" w:hAnsi="Palatino Linotype"/>
          <w:b/>
        </w:rPr>
        <w:t>RECURRENTE</w:t>
      </w:r>
      <w:r w:rsidRPr="0017009D">
        <w:rPr>
          <w:rFonts w:ascii="Palatino Linotype" w:hAnsi="Palatino Linotype"/>
        </w:rPr>
        <w:t xml:space="preserve">, </w:t>
      </w:r>
      <w:r w:rsidRPr="0017009D">
        <w:rPr>
          <w:rFonts w:ascii="Palatino Linotype" w:hAnsi="Palatino Linotype"/>
        </w:rPr>
        <w:lastRenderedPageBreak/>
        <w:t xml:space="preserve">ante la falta de impugnación eficaz. Sirve de </w:t>
      </w:r>
      <w:r w:rsidRPr="0017009D">
        <w:rPr>
          <w:rFonts w:ascii="Palatino Linotype" w:hAnsi="Palatino Linotype" w:cs="Arial"/>
        </w:rPr>
        <w:t>sustento</w:t>
      </w:r>
      <w:r w:rsidRPr="0017009D">
        <w:rPr>
          <w:rFonts w:ascii="Palatino Linotype" w:hAnsi="Palatino Linotype"/>
        </w:rPr>
        <w:t xml:space="preserve"> </w:t>
      </w:r>
      <w:r w:rsidRPr="0017009D">
        <w:rPr>
          <w:rFonts w:ascii="Palatino Linotype" w:hAnsi="Palatino Linotype" w:cs="Arial"/>
        </w:rPr>
        <w:t>por</w:t>
      </w:r>
      <w:r w:rsidRPr="0017009D">
        <w:rPr>
          <w:rFonts w:ascii="Palatino Linotype" w:hAnsi="Palatino Linotype"/>
        </w:rPr>
        <w:t xml:space="preserve"> analogía, la tesis jurisprudencial número VI.3o.C. J/60, publicada en el Semanario Judicial de la Federación y su Gaceta bajo el número de registro 176,608 que a la letra dice:</w:t>
      </w:r>
    </w:p>
    <w:p w:rsidR="00A622B5" w:rsidRPr="0017009D" w:rsidRDefault="00A622B5" w:rsidP="00A622B5">
      <w:pPr>
        <w:tabs>
          <w:tab w:val="left" w:pos="9214"/>
        </w:tabs>
        <w:ind w:left="851" w:right="899"/>
        <w:jc w:val="both"/>
        <w:rPr>
          <w:rFonts w:ascii="Palatino Linotype" w:hAnsi="Palatino Linotype"/>
          <w:i/>
          <w:sz w:val="22"/>
          <w:szCs w:val="22"/>
        </w:rPr>
      </w:pPr>
      <w:r w:rsidRPr="0017009D">
        <w:rPr>
          <w:rFonts w:ascii="Palatino Linotype" w:hAnsi="Palatino Linotype"/>
          <w:bCs/>
          <w:i/>
          <w:sz w:val="22"/>
          <w:szCs w:val="22"/>
        </w:rPr>
        <w:t>“</w:t>
      </w:r>
      <w:r w:rsidRPr="0017009D">
        <w:rPr>
          <w:rFonts w:ascii="Palatino Linotype" w:hAnsi="Palatino Linotype"/>
          <w:b/>
          <w:bCs/>
          <w:i/>
          <w:sz w:val="22"/>
          <w:szCs w:val="22"/>
        </w:rPr>
        <w:t xml:space="preserve">ACTOS CONSENTIDOS. SON LOS QUE NO SE IMPUGNAN MEDIANTE EL RECURSO IDÓNEO. </w:t>
      </w:r>
      <w:r w:rsidRPr="0017009D">
        <w:rPr>
          <w:rFonts w:ascii="Palatino Linotype" w:hAnsi="Palatino Linotype"/>
          <w:b/>
          <w:i/>
          <w:sz w:val="22"/>
          <w:szCs w:val="22"/>
        </w:rPr>
        <w:t>Debe reputarse como consentido el acto que no se impugnó por el medio establecido por la ley</w:t>
      </w:r>
      <w:r w:rsidRPr="0017009D">
        <w:rPr>
          <w:rFonts w:ascii="Palatino Linotype" w:hAnsi="Palatino Linotype"/>
          <w:i/>
          <w:sz w:val="22"/>
          <w:szCs w:val="22"/>
        </w:rPr>
        <w:t xml:space="preserve">, ya que si se hizo uso de otro no previsto por ella o si se hace una simple manifestación de inconformidad, </w:t>
      </w:r>
      <w:r w:rsidRPr="0017009D">
        <w:rPr>
          <w:rFonts w:ascii="Palatino Linotype" w:hAnsi="Palatino Linotype"/>
          <w:i/>
          <w:sz w:val="22"/>
          <w:szCs w:val="22"/>
          <w:lang w:eastAsia="es-MX"/>
        </w:rPr>
        <w:t>tales</w:t>
      </w:r>
      <w:r w:rsidRPr="0017009D">
        <w:rPr>
          <w:rFonts w:ascii="Palatino Linotype" w:hAnsi="Palatino Linotype"/>
          <w:i/>
          <w:sz w:val="22"/>
          <w:szCs w:val="22"/>
        </w:rPr>
        <w:t xml:space="preserve"> actuaciones no producen efectos jurídicos tendientes a revocar, </w:t>
      </w:r>
      <w:r w:rsidRPr="0017009D">
        <w:rPr>
          <w:rFonts w:ascii="Palatino Linotype" w:hAnsi="Palatino Linotype"/>
          <w:i/>
          <w:sz w:val="22"/>
          <w:szCs w:val="22"/>
          <w:lang w:eastAsia="es-MX"/>
        </w:rPr>
        <w:t>confirmar</w:t>
      </w:r>
      <w:r w:rsidRPr="0017009D">
        <w:rPr>
          <w:rFonts w:ascii="Palatino Linotype" w:hAnsi="Palatino Linotype"/>
          <w:i/>
          <w:sz w:val="22"/>
          <w:szCs w:val="22"/>
        </w:rPr>
        <w:t xml:space="preserve"> o modificar el acto reclamado en amparo, </w:t>
      </w:r>
      <w:r w:rsidRPr="0017009D">
        <w:rPr>
          <w:rFonts w:ascii="Palatino Linotype" w:hAnsi="Palatino Linotype"/>
          <w:b/>
          <w:i/>
          <w:sz w:val="22"/>
          <w:szCs w:val="22"/>
        </w:rPr>
        <w:t>lo que significa consentimiento del mismo por falta de impugnación eficaz</w:t>
      </w:r>
      <w:r w:rsidRPr="0017009D">
        <w:rPr>
          <w:rFonts w:ascii="Palatino Linotype" w:hAnsi="Palatino Linotype"/>
          <w:i/>
          <w:sz w:val="22"/>
          <w:szCs w:val="22"/>
        </w:rPr>
        <w:t>.”</w:t>
      </w:r>
    </w:p>
    <w:p w:rsidR="00A622B5" w:rsidRPr="0017009D" w:rsidRDefault="00A622B5" w:rsidP="00A622B5">
      <w:pPr>
        <w:tabs>
          <w:tab w:val="left" w:pos="9214"/>
        </w:tabs>
        <w:ind w:left="851" w:right="899"/>
        <w:jc w:val="both"/>
        <w:rPr>
          <w:rFonts w:ascii="Palatino Linotype" w:hAnsi="Palatino Linotype"/>
          <w:i/>
          <w:sz w:val="22"/>
          <w:szCs w:val="22"/>
        </w:rPr>
      </w:pPr>
    </w:p>
    <w:p w:rsidR="00A622B5" w:rsidRPr="0017009D" w:rsidRDefault="00A622B5" w:rsidP="00A622B5">
      <w:pPr>
        <w:tabs>
          <w:tab w:val="left" w:pos="9214"/>
        </w:tabs>
        <w:ind w:left="851" w:right="899"/>
        <w:jc w:val="both"/>
        <w:rPr>
          <w:rFonts w:ascii="Palatino Linotype" w:hAnsi="Palatino Linotype"/>
          <w:i/>
          <w:sz w:val="22"/>
          <w:szCs w:val="22"/>
        </w:rPr>
      </w:pPr>
      <w:r w:rsidRPr="0017009D">
        <w:rPr>
          <w:rFonts w:ascii="Palatino Linotype" w:hAnsi="Palatino Linotype"/>
          <w:i/>
          <w:sz w:val="22"/>
          <w:szCs w:val="22"/>
        </w:rPr>
        <w:t>(Énfasis añadido)</w:t>
      </w:r>
    </w:p>
    <w:p w:rsidR="00101B93" w:rsidRPr="0017009D" w:rsidRDefault="00A622B5" w:rsidP="00101B93">
      <w:pPr>
        <w:shd w:val="clear" w:color="auto" w:fill="FFFFFF"/>
        <w:spacing w:before="100" w:beforeAutospacing="1" w:after="100" w:afterAutospacing="1" w:line="360" w:lineRule="auto"/>
        <w:jc w:val="both"/>
        <w:rPr>
          <w:rFonts w:ascii="Palatino Linotype" w:hAnsi="Palatino Linotype"/>
          <w:szCs w:val="17"/>
          <w:lang w:eastAsia="es-ES_tradnl"/>
        </w:rPr>
      </w:pPr>
      <w:r w:rsidRPr="0017009D">
        <w:rPr>
          <w:rFonts w:ascii="Palatino Linotype" w:hAnsi="Palatino Linotype" w:cs="Arial"/>
        </w:rPr>
        <w:t xml:space="preserve">Dicho lo anterior, es necesario referir que la controversia en el presente estudio versa sobre el injustificado cambio de modalidad en la entrega o puesta a disposición de la información solicitada; por lo que, este Órgano Garante </w:t>
      </w:r>
      <w:r w:rsidR="00101B93" w:rsidRPr="0017009D">
        <w:rPr>
          <w:rFonts w:ascii="Palatino Linotype" w:hAnsi="Palatino Linotype" w:cs="Arial"/>
        </w:rPr>
        <w:t xml:space="preserve">considera que resulta procedente el recurso de revisión de mérito, al actualizarse la hipótesis prevista en la </w:t>
      </w:r>
      <w:r w:rsidR="00101B93" w:rsidRPr="0017009D">
        <w:rPr>
          <w:rFonts w:ascii="Palatino Linotype" w:hAnsi="Palatino Linotype"/>
        </w:rPr>
        <w:t xml:space="preserve">fracción VIII del artículo 179 </w:t>
      </w:r>
      <w:r w:rsidR="00101B93" w:rsidRPr="0017009D">
        <w:rPr>
          <w:rFonts w:ascii="Palatino Linotype" w:hAnsi="Palatino Linotype"/>
          <w:szCs w:val="17"/>
          <w:lang w:eastAsia="es-ES_tradnl"/>
        </w:rPr>
        <w:t>de la Ley de Transparencia y Acceso a la Información Pública del Estado de México y Municipios</w:t>
      </w:r>
      <w:r w:rsidR="00101B93" w:rsidRPr="0017009D">
        <w:rPr>
          <w:rStyle w:val="Refdenotaalpie"/>
          <w:rFonts w:ascii="Palatino Linotype" w:hAnsi="Palatino Linotype"/>
        </w:rPr>
        <w:footnoteReference w:id="1"/>
      </w:r>
      <w:r w:rsidR="00101B93" w:rsidRPr="0017009D">
        <w:rPr>
          <w:rFonts w:ascii="Palatino Linotype" w:hAnsi="Palatino Linotype"/>
          <w:szCs w:val="17"/>
          <w:lang w:eastAsia="es-ES_tradnl"/>
        </w:rPr>
        <w:t xml:space="preserve">. </w:t>
      </w:r>
    </w:p>
    <w:p w:rsidR="00101B93" w:rsidRPr="0017009D" w:rsidRDefault="00101B93" w:rsidP="00101B93">
      <w:pPr>
        <w:spacing w:before="200" w:after="200" w:line="360" w:lineRule="auto"/>
        <w:jc w:val="both"/>
        <w:rPr>
          <w:rFonts w:ascii="Palatino Linotype" w:hAnsi="Palatino Linotype"/>
        </w:rPr>
      </w:pPr>
      <w:r w:rsidRPr="0017009D">
        <w:rPr>
          <w:rFonts w:ascii="Palatino Linotype" w:hAnsi="Palatino Linotype"/>
          <w:szCs w:val="17"/>
          <w:lang w:eastAsia="es-ES_tradnl"/>
        </w:rPr>
        <w:t>Por tanto, el presente estudio versará sobre la modalidad de entrega requerida por el solicitante.</w:t>
      </w:r>
      <w:r w:rsidRPr="0017009D">
        <w:rPr>
          <w:rFonts w:ascii="Palatino Linotype" w:hAnsi="Palatino Linotype"/>
        </w:rPr>
        <w:t xml:space="preserve"> En esa tesitura, debe observarse lo señalado en los artículos 9, fracción III, 17 </w:t>
      </w:r>
      <w:r w:rsidRPr="0017009D">
        <w:rPr>
          <w:rFonts w:ascii="Palatino Linotype" w:hAnsi="Palatino Linotype"/>
          <w:szCs w:val="17"/>
          <w:lang w:eastAsia="es-ES_tradnl"/>
        </w:rPr>
        <w:t>de la Ley de la materia; los cuales, se insertan a continuación:</w:t>
      </w:r>
    </w:p>
    <w:p w:rsidR="00101B93" w:rsidRPr="0017009D" w:rsidRDefault="00101B93" w:rsidP="00B54917">
      <w:pPr>
        <w:ind w:left="851" w:right="902"/>
        <w:jc w:val="both"/>
        <w:rPr>
          <w:rFonts w:ascii="Palatino Linotype" w:hAnsi="Palatino Linotype" w:cs="Arial"/>
          <w:bCs/>
          <w:i/>
          <w:sz w:val="22"/>
          <w:szCs w:val="22"/>
        </w:rPr>
      </w:pPr>
      <w:r w:rsidRPr="0017009D">
        <w:rPr>
          <w:rFonts w:ascii="Palatino Linotype" w:hAnsi="Palatino Linotype" w:cs="Arial"/>
          <w:bCs/>
          <w:i/>
          <w:sz w:val="22"/>
          <w:szCs w:val="22"/>
        </w:rPr>
        <w:t>“</w:t>
      </w:r>
      <w:r w:rsidRPr="0017009D">
        <w:rPr>
          <w:rFonts w:ascii="Palatino Linotype" w:hAnsi="Palatino Linotype" w:cs="Arial"/>
          <w:b/>
          <w:bCs/>
          <w:i/>
          <w:sz w:val="22"/>
          <w:szCs w:val="22"/>
        </w:rPr>
        <w:t>Artículo 9. El Instituto deberá regir su funcionamiento de acuerdo a los siguientes principios</w:t>
      </w:r>
      <w:r w:rsidRPr="0017009D">
        <w:rPr>
          <w:rFonts w:ascii="Palatino Linotype" w:hAnsi="Palatino Linotype" w:cs="Arial"/>
          <w:bCs/>
          <w:i/>
          <w:sz w:val="22"/>
          <w:szCs w:val="22"/>
        </w:rPr>
        <w:t xml:space="preserve">: </w:t>
      </w:r>
    </w:p>
    <w:p w:rsidR="00101B93" w:rsidRPr="0017009D" w:rsidRDefault="00101B93" w:rsidP="00B54917">
      <w:pPr>
        <w:ind w:left="851" w:right="902"/>
        <w:jc w:val="both"/>
        <w:rPr>
          <w:rFonts w:ascii="Palatino Linotype" w:hAnsi="Palatino Linotype" w:cs="Arial"/>
          <w:bCs/>
          <w:i/>
          <w:sz w:val="22"/>
          <w:szCs w:val="22"/>
        </w:rPr>
      </w:pPr>
      <w:r w:rsidRPr="0017009D">
        <w:rPr>
          <w:rFonts w:ascii="Palatino Linotype" w:hAnsi="Palatino Linotype" w:cs="Arial"/>
          <w:bCs/>
          <w:i/>
          <w:sz w:val="22"/>
          <w:szCs w:val="22"/>
        </w:rPr>
        <w:t>[…]</w:t>
      </w:r>
    </w:p>
    <w:p w:rsidR="00101B93" w:rsidRPr="0017009D" w:rsidRDefault="00101B93" w:rsidP="00B54917">
      <w:pPr>
        <w:ind w:left="851" w:right="902"/>
        <w:jc w:val="both"/>
        <w:rPr>
          <w:rFonts w:ascii="Palatino Linotype" w:hAnsi="Palatino Linotype" w:cs="Arial"/>
          <w:bCs/>
          <w:i/>
          <w:sz w:val="22"/>
          <w:szCs w:val="22"/>
        </w:rPr>
      </w:pPr>
      <w:r w:rsidRPr="0017009D">
        <w:rPr>
          <w:rFonts w:ascii="Palatino Linotype" w:hAnsi="Palatino Linotype" w:cs="Arial"/>
          <w:b/>
          <w:bCs/>
          <w:i/>
          <w:sz w:val="22"/>
          <w:szCs w:val="22"/>
        </w:rPr>
        <w:t>III. Gratuidad</w:t>
      </w:r>
      <w:r w:rsidRPr="0017009D">
        <w:rPr>
          <w:rFonts w:ascii="Palatino Linotype" w:hAnsi="Palatino Linotype" w:cs="Arial"/>
          <w:bCs/>
          <w:i/>
          <w:sz w:val="22"/>
          <w:szCs w:val="22"/>
        </w:rPr>
        <w:t xml:space="preserve">: Consiste en que el acceso a la información pública no genera costo alguno para los solicitantes, </w:t>
      </w:r>
      <w:r w:rsidRPr="0017009D">
        <w:rPr>
          <w:rFonts w:ascii="Palatino Linotype" w:hAnsi="Palatino Linotype" w:cs="Arial"/>
          <w:b/>
          <w:bCs/>
          <w:i/>
          <w:sz w:val="22"/>
          <w:szCs w:val="22"/>
        </w:rPr>
        <w:t xml:space="preserve">sólo podrá requerirse el cobro correspondiente a la </w:t>
      </w:r>
      <w:r w:rsidRPr="0017009D">
        <w:rPr>
          <w:rFonts w:ascii="Palatino Linotype" w:hAnsi="Palatino Linotype" w:cs="Arial"/>
          <w:b/>
          <w:bCs/>
          <w:i/>
          <w:sz w:val="22"/>
          <w:szCs w:val="22"/>
        </w:rPr>
        <w:lastRenderedPageBreak/>
        <w:t>modalidad de reproducción y entrega solicitada</w:t>
      </w:r>
      <w:r w:rsidRPr="0017009D">
        <w:rPr>
          <w:rFonts w:ascii="Palatino Linotype" w:hAnsi="Palatino Linotype" w:cs="Arial"/>
          <w:bCs/>
          <w:i/>
          <w:sz w:val="22"/>
          <w:szCs w:val="22"/>
        </w:rPr>
        <w:t xml:space="preserve"> conforme a lo establecido en la presente Ley y demás disposiciones jurídicas aplicables;</w:t>
      </w:r>
    </w:p>
    <w:p w:rsidR="00B54917" w:rsidRPr="0017009D" w:rsidRDefault="00B54917" w:rsidP="00B54917">
      <w:pPr>
        <w:ind w:left="851" w:right="902"/>
        <w:jc w:val="both"/>
        <w:rPr>
          <w:rFonts w:ascii="Palatino Linotype" w:hAnsi="Palatino Linotype" w:cs="Arial"/>
          <w:b/>
          <w:bCs/>
          <w:i/>
          <w:sz w:val="22"/>
          <w:szCs w:val="22"/>
        </w:rPr>
      </w:pPr>
    </w:p>
    <w:p w:rsidR="00101B93" w:rsidRPr="0017009D" w:rsidRDefault="00101B93" w:rsidP="00B54917">
      <w:pPr>
        <w:ind w:left="851" w:right="902"/>
        <w:jc w:val="both"/>
        <w:rPr>
          <w:rFonts w:ascii="Palatino Linotype" w:hAnsi="Palatino Linotype" w:cs="Arial"/>
          <w:bCs/>
          <w:i/>
          <w:sz w:val="22"/>
          <w:szCs w:val="22"/>
        </w:rPr>
      </w:pPr>
      <w:r w:rsidRPr="0017009D">
        <w:rPr>
          <w:rFonts w:ascii="Palatino Linotype" w:hAnsi="Palatino Linotype" w:cs="Arial"/>
          <w:b/>
          <w:bCs/>
          <w:i/>
          <w:sz w:val="22"/>
          <w:szCs w:val="22"/>
        </w:rPr>
        <w:t>Artículo 17. La búsqueda y acceso a la información es gratuita y solo se cubrirán los gastos</w:t>
      </w:r>
      <w:r w:rsidRPr="0017009D">
        <w:rPr>
          <w:rFonts w:ascii="Palatino Linotype" w:hAnsi="Palatino Linotype" w:cs="Arial"/>
          <w:bCs/>
          <w:i/>
          <w:sz w:val="22"/>
          <w:szCs w:val="22"/>
        </w:rPr>
        <w:t xml:space="preserve"> de reproducción, o </w:t>
      </w:r>
      <w:r w:rsidRPr="0017009D">
        <w:rPr>
          <w:rFonts w:ascii="Palatino Linotype" w:hAnsi="Palatino Linotype" w:cs="Arial"/>
          <w:b/>
          <w:bCs/>
          <w:i/>
          <w:sz w:val="22"/>
          <w:szCs w:val="22"/>
        </w:rPr>
        <w:t>por la modalidad de entrega solicitada</w:t>
      </w:r>
      <w:r w:rsidRPr="0017009D">
        <w:rPr>
          <w:rFonts w:ascii="Palatino Linotype" w:hAnsi="Palatino Linotype" w:cs="Arial"/>
          <w:bCs/>
          <w:i/>
          <w:sz w:val="22"/>
          <w:szCs w:val="22"/>
        </w:rPr>
        <w:t>, así como por el envío, que en su caso se genere, de conformidad con los</w:t>
      </w:r>
      <w:r w:rsidRPr="0017009D">
        <w:rPr>
          <w:rFonts w:ascii="Palatino Linotype" w:hAnsi="Palatino Linotype" w:cs="Arial"/>
          <w:b/>
          <w:bCs/>
          <w:i/>
          <w:sz w:val="22"/>
          <w:szCs w:val="22"/>
        </w:rPr>
        <w:t xml:space="preserve"> </w:t>
      </w:r>
      <w:r w:rsidRPr="0017009D">
        <w:rPr>
          <w:rFonts w:ascii="Palatino Linotype" w:hAnsi="Palatino Linotype" w:cs="Arial"/>
          <w:bCs/>
          <w:i/>
          <w:sz w:val="22"/>
          <w:szCs w:val="22"/>
        </w:rPr>
        <w:t xml:space="preserve">derechos, productos y aprovechamientos establecidos en la legislación aplicable, sin que exceda de los límites establecidos en la presente Ley.” </w:t>
      </w:r>
    </w:p>
    <w:p w:rsidR="00B54917" w:rsidRPr="0017009D" w:rsidRDefault="00B54917" w:rsidP="00B54917">
      <w:pPr>
        <w:ind w:left="851" w:right="902"/>
        <w:jc w:val="both"/>
        <w:rPr>
          <w:rFonts w:ascii="Palatino Linotype" w:hAnsi="Palatino Linotype" w:cs="Arial"/>
          <w:sz w:val="22"/>
          <w:szCs w:val="22"/>
        </w:rPr>
      </w:pPr>
    </w:p>
    <w:p w:rsidR="00101B93" w:rsidRPr="0017009D" w:rsidRDefault="00101B93" w:rsidP="00B54917">
      <w:pPr>
        <w:ind w:left="851" w:right="902"/>
        <w:jc w:val="both"/>
        <w:rPr>
          <w:rFonts w:ascii="Palatino Linotype" w:hAnsi="Palatino Linotype" w:cs="Arial"/>
          <w:sz w:val="22"/>
          <w:szCs w:val="22"/>
        </w:rPr>
      </w:pPr>
      <w:r w:rsidRPr="0017009D">
        <w:rPr>
          <w:rFonts w:ascii="Palatino Linotype" w:hAnsi="Palatino Linotype" w:cs="Arial"/>
          <w:sz w:val="22"/>
          <w:szCs w:val="22"/>
        </w:rPr>
        <w:t>(Énfasis añadido)</w:t>
      </w:r>
    </w:p>
    <w:p w:rsidR="00101B93" w:rsidRPr="0017009D" w:rsidRDefault="0017009D" w:rsidP="00101B93">
      <w:pPr>
        <w:spacing w:before="200" w:after="200" w:line="360" w:lineRule="auto"/>
        <w:jc w:val="both"/>
        <w:rPr>
          <w:rFonts w:ascii="Palatino Linotype" w:hAnsi="Palatino Linotype"/>
        </w:rPr>
      </w:pPr>
      <w:r w:rsidRPr="0017009D">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2167254</wp:posOffset>
                </wp:positionV>
                <wp:extent cx="5734050" cy="3857625"/>
                <wp:effectExtent l="0" t="0" r="19050" b="2857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38576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3A37A" id="AutoShape 9" o:spid="_x0000_s1026" type="#_x0000_t32" style="position:absolute;margin-left:2.7pt;margin-top:170.65pt;width:451.5pt;height:30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" strokeweight="1.5pt"/>
            </w:pict>
          </mc:Fallback>
        </mc:AlternateContent>
      </w:r>
      <w:r w:rsidR="00101B93" w:rsidRPr="0017009D">
        <w:rPr>
          <w:rFonts w:ascii="Palatino Linotype" w:hAnsi="Palatino Linotype"/>
        </w:rPr>
        <w:t xml:space="preserve">De la transcripción anterior se advierte que si </w:t>
      </w:r>
      <w:r w:rsidR="00101B93" w:rsidRPr="0017009D">
        <w:rPr>
          <w:rFonts w:ascii="Palatino Linotype" w:hAnsi="Palatino Linotype"/>
          <w:b/>
        </w:rPr>
        <w:t>LA RECURRENTE</w:t>
      </w:r>
      <w:r w:rsidR="00101B93" w:rsidRPr="0017009D">
        <w:rPr>
          <w:rFonts w:ascii="Palatino Linotype" w:hAnsi="Palatino Linotype"/>
        </w:rPr>
        <w:t xml:space="preserve"> se duele del cambio en la modalidad elegida pues </w:t>
      </w:r>
      <w:r w:rsidR="00101B93" w:rsidRPr="0017009D">
        <w:rPr>
          <w:rFonts w:ascii="Palatino Linotype" w:hAnsi="Palatino Linotype"/>
          <w:b/>
        </w:rPr>
        <w:t xml:space="preserve">EL SUJETO OBLIGADO </w:t>
      </w:r>
      <w:r w:rsidR="00101B93" w:rsidRPr="0017009D">
        <w:rPr>
          <w:rFonts w:ascii="Palatino Linotype" w:hAnsi="Palatino Linotype"/>
        </w:rPr>
        <w:t xml:space="preserve">en respuesta señaló que para hacer entrega de las </w:t>
      </w:r>
      <w:r w:rsidR="00101B93" w:rsidRPr="0017009D">
        <w:rPr>
          <w:rFonts w:ascii="Palatino Linotype" w:hAnsi="Palatino Linotype"/>
          <w:b/>
        </w:rPr>
        <w:t>copias certificadas</w:t>
      </w:r>
      <w:r w:rsidR="00101B93" w:rsidRPr="0017009D">
        <w:rPr>
          <w:rFonts w:ascii="Palatino Linotype" w:hAnsi="Palatino Linotype"/>
        </w:rPr>
        <w:t xml:space="preserve"> de las renuncias era indispensable que la solicitante realizara de manera previa el pago por la información faltante es decir, por las 125 hojas; sin embargo, de las constancias que obran en el expediente electrónico del SAIMEX, se puede advertir que selecciono como modalida</w:t>
      </w:r>
      <w:r w:rsidR="003958E0" w:rsidRPr="0017009D">
        <w:rPr>
          <w:rFonts w:ascii="Palatino Linotype" w:hAnsi="Palatino Linotype"/>
        </w:rPr>
        <w:t xml:space="preserve">d de entrega de la información precisamente </w:t>
      </w:r>
      <w:r w:rsidR="00101B93" w:rsidRPr="0017009D">
        <w:rPr>
          <w:rFonts w:ascii="Palatino Linotype" w:hAnsi="Palatino Linotype"/>
        </w:rPr>
        <w:t>vía SAIMEX; tal y como se aprecia enseguida:</w:t>
      </w:r>
    </w:p>
    <w:p w:rsidR="00101B93" w:rsidRPr="0017009D" w:rsidRDefault="0017009D" w:rsidP="00101B93">
      <w:pPr>
        <w:shd w:val="clear" w:color="auto" w:fill="FFFFFF"/>
        <w:spacing w:before="100" w:beforeAutospacing="1" w:after="100" w:afterAutospacing="1" w:line="360" w:lineRule="auto"/>
        <w:jc w:val="both"/>
        <w:rPr>
          <w:rFonts w:ascii="Palatino Linotype" w:hAnsi="Palatino Linotype" w:cs="Arial"/>
        </w:rPr>
      </w:pPr>
      <w:r w:rsidRPr="0017009D">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145415</wp:posOffset>
                </wp:positionH>
                <wp:positionV relativeFrom="paragraph">
                  <wp:posOffset>3696335</wp:posOffset>
                </wp:positionV>
                <wp:extent cx="1301750" cy="381000"/>
                <wp:effectExtent l="15875" t="15875" r="15875" b="2222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3810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35E6" id="Rectangle 7" o:spid="_x0000_s1026" style="position:absolute;margin-left:11.45pt;margin-top:291.05pt;width:10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" filled="f" strokeweight="2.25pt"/>
            </w:pict>
          </mc:Fallback>
        </mc:AlternateContent>
      </w:r>
      <w:r w:rsidRPr="0017009D">
        <w:rPr>
          <w:noProof/>
          <w:lang w:eastAsia="es-MX"/>
        </w:rPr>
        <mc:AlternateContent>
          <mc:Choice Requires="wps">
            <w:drawing>
              <wp:anchor distT="0" distB="0" distL="114300" distR="114300" simplePos="0" relativeHeight="251658240" behindDoc="0" locked="0" layoutInCell="1" allowOverlap="1">
                <wp:simplePos x="0" y="0"/>
                <wp:positionH relativeFrom="column">
                  <wp:posOffset>107315</wp:posOffset>
                </wp:positionH>
                <wp:positionV relativeFrom="paragraph">
                  <wp:posOffset>26035</wp:posOffset>
                </wp:positionV>
                <wp:extent cx="4159250" cy="311150"/>
                <wp:effectExtent l="15875" t="22225" r="15875" b="1905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0" cy="3111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C4700" id="Rectangle 6" o:spid="_x0000_s1026" style="position:absolute;margin-left:8.45pt;margin-top:2.05pt;width:327.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" filled="f" strokeweight="2.25pt"/>
            </w:pict>
          </mc:Fallback>
        </mc:AlternateContent>
      </w:r>
      <w:r w:rsidR="003958E0" w:rsidRPr="0017009D">
        <w:rPr>
          <w:noProof/>
          <w:lang w:eastAsia="es-MX"/>
        </w:rPr>
        <w:drawing>
          <wp:inline distT="0" distB="0" distL="0" distR="0" wp14:anchorId="5EDA3FCC" wp14:editId="75CE6486">
            <wp:extent cx="5612609" cy="43879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43" t="10388" r="26392" b="17811"/>
                    <a:stretch/>
                  </pic:blipFill>
                  <pic:spPr bwMode="auto">
                    <a:xfrm>
                      <a:off x="0" y="0"/>
                      <a:ext cx="5628618" cy="4400448"/>
                    </a:xfrm>
                    <a:prstGeom prst="rect">
                      <a:avLst/>
                    </a:prstGeom>
                    <a:ln>
                      <a:noFill/>
                    </a:ln>
                    <a:extLst>
                      <a:ext uri="{53640926-AAD7-44D8-BBD7-CCE9431645EC}">
                        <a14:shadowObscured xmlns:a14="http://schemas.microsoft.com/office/drawing/2010/main"/>
                      </a:ext>
                    </a:extLst>
                  </pic:spPr>
                </pic:pic>
              </a:graphicData>
            </a:graphic>
          </wp:inline>
        </w:drawing>
      </w:r>
    </w:p>
    <w:p w:rsidR="003958E0" w:rsidRPr="0017009D" w:rsidRDefault="003958E0" w:rsidP="003958E0">
      <w:pPr>
        <w:shd w:val="clear" w:color="auto" w:fill="FFFFFF"/>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t>De la imagen inserta, se puede visualizar que la modalidad elegida por la solicitante para la entrega de la información requerida; por lo que, se debió de dar cumplimiento a lo establecido en el artículo 164 de la Ley de Transparencia y Acceso a la Información Pública del Estado de México y Municipios que dispone:</w:t>
      </w:r>
    </w:p>
    <w:p w:rsidR="003958E0" w:rsidRPr="0017009D" w:rsidRDefault="00B54917" w:rsidP="00B54917">
      <w:pPr>
        <w:autoSpaceDE w:val="0"/>
        <w:autoSpaceDN w:val="0"/>
        <w:adjustRightInd w:val="0"/>
        <w:ind w:left="851" w:right="902"/>
        <w:jc w:val="both"/>
        <w:rPr>
          <w:rFonts w:ascii="Palatino Linotype" w:hAnsi="Palatino Linotype" w:cs="Arial"/>
          <w:i/>
          <w:sz w:val="22"/>
          <w:szCs w:val="22"/>
        </w:rPr>
      </w:pPr>
      <w:r w:rsidRPr="0017009D">
        <w:rPr>
          <w:rFonts w:ascii="Palatino Linotype" w:hAnsi="Palatino Linotype" w:cs="Arial"/>
          <w:b/>
          <w:bCs/>
          <w:i/>
          <w:sz w:val="22"/>
          <w:szCs w:val="22"/>
        </w:rPr>
        <w:t>“</w:t>
      </w:r>
      <w:r w:rsidR="003958E0" w:rsidRPr="0017009D">
        <w:rPr>
          <w:rFonts w:ascii="Palatino Linotype" w:hAnsi="Palatino Linotype" w:cs="Arial"/>
          <w:b/>
          <w:bCs/>
          <w:i/>
          <w:sz w:val="22"/>
          <w:szCs w:val="22"/>
        </w:rPr>
        <w:t xml:space="preserve">Artículo 164. </w:t>
      </w:r>
      <w:r w:rsidR="003958E0" w:rsidRPr="0017009D">
        <w:rPr>
          <w:rFonts w:ascii="Palatino Linotype" w:hAnsi="Palatino Linotype" w:cs="Arial"/>
          <w:i/>
          <w:sz w:val="22"/>
          <w:szCs w:val="22"/>
        </w:rPr>
        <w:t>El acceso se dará en la   de entrega y, en su caso, de envío elegidos por el solicitante. Cuando la información no pueda entregarse o enviarse en la modalidad solicitada, el sujeto obligado deberá ofrecer otra u otras modalidades de entrega.</w:t>
      </w:r>
    </w:p>
    <w:p w:rsidR="003958E0" w:rsidRPr="0017009D" w:rsidRDefault="003958E0" w:rsidP="00B54917">
      <w:pPr>
        <w:autoSpaceDE w:val="0"/>
        <w:autoSpaceDN w:val="0"/>
        <w:adjustRightInd w:val="0"/>
        <w:ind w:left="851" w:right="902"/>
        <w:jc w:val="both"/>
        <w:rPr>
          <w:rFonts w:ascii="Palatino Linotype" w:hAnsi="Palatino Linotype" w:cs="Arial"/>
          <w:i/>
          <w:sz w:val="22"/>
          <w:szCs w:val="22"/>
        </w:rPr>
      </w:pPr>
      <w:r w:rsidRPr="0017009D">
        <w:rPr>
          <w:rFonts w:ascii="Palatino Linotype" w:hAnsi="Palatino Linotype" w:cs="Arial"/>
          <w:i/>
          <w:sz w:val="22"/>
          <w:szCs w:val="22"/>
        </w:rPr>
        <w:t>En cualquier caso, se deberá fundar y motivar la necesidad de ofrecer otras modalidades.</w:t>
      </w:r>
      <w:r w:rsidR="00B54917" w:rsidRPr="0017009D">
        <w:rPr>
          <w:rFonts w:ascii="Palatino Linotype" w:hAnsi="Palatino Linotype" w:cs="Arial"/>
          <w:i/>
          <w:sz w:val="22"/>
          <w:szCs w:val="22"/>
        </w:rPr>
        <w:t>” (Sic)</w:t>
      </w:r>
    </w:p>
    <w:p w:rsidR="003958E0" w:rsidRPr="0017009D" w:rsidRDefault="003958E0" w:rsidP="003958E0">
      <w:pPr>
        <w:shd w:val="clear" w:color="auto" w:fill="FFFFFF"/>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t xml:space="preserve">Es de lo expuesto, que la solicitante requirió copia de las renuncias de los servidores públicos que enlisto; vía </w:t>
      </w:r>
      <w:r w:rsidRPr="0017009D">
        <w:rPr>
          <w:rFonts w:ascii="Palatino Linotype" w:hAnsi="Palatino Linotype" w:cs="Arial"/>
          <w:b/>
        </w:rPr>
        <w:t>SAIMEX</w:t>
      </w:r>
      <w:r w:rsidRPr="0017009D">
        <w:rPr>
          <w:rFonts w:ascii="Palatino Linotype" w:hAnsi="Palatino Linotype" w:cs="Arial"/>
        </w:rPr>
        <w:t xml:space="preserve"> y que si bien, </w:t>
      </w:r>
      <w:r w:rsidRPr="0017009D">
        <w:rPr>
          <w:rFonts w:ascii="Palatino Linotype" w:hAnsi="Palatino Linotype" w:cs="Arial"/>
          <w:b/>
        </w:rPr>
        <w:t>EL SUJETO OBLIGADO</w:t>
      </w:r>
      <w:r w:rsidRPr="0017009D">
        <w:rPr>
          <w:rFonts w:ascii="Palatino Linotype" w:hAnsi="Palatino Linotype" w:cs="Arial"/>
        </w:rPr>
        <w:t xml:space="preserve"> le señaló que </w:t>
      </w:r>
      <w:r w:rsidRPr="0017009D">
        <w:rPr>
          <w:rFonts w:ascii="Palatino Linotype" w:hAnsi="Palatino Linotype" w:cs="Arial"/>
        </w:rPr>
        <w:lastRenderedPageBreak/>
        <w:t xml:space="preserve">debía cobrar por la expedición de copias certificadas, lo cierto es que </w:t>
      </w:r>
      <w:r w:rsidRPr="0017009D">
        <w:rPr>
          <w:rFonts w:ascii="Palatino Linotype" w:hAnsi="Palatino Linotype" w:cs="Arial"/>
          <w:b/>
        </w:rPr>
        <w:t>LA RECURRENTE</w:t>
      </w:r>
      <w:r w:rsidRPr="0017009D">
        <w:rPr>
          <w:rFonts w:ascii="Palatino Linotype" w:hAnsi="Palatino Linotype" w:cs="Arial"/>
        </w:rPr>
        <w:t xml:space="preserve"> no señaló en copias certificadas o simples, sino más bien, requería copias por la vía electrónica, y como lo señala la Ley de la materia, en el supuesto de que no pueda entregarse o enviarse en la modalidad elegida, deberá ofrecer otras alternativas, debiendo fundar y motivar tal determinación.</w:t>
      </w:r>
    </w:p>
    <w:p w:rsidR="003958E0" w:rsidRPr="0017009D" w:rsidRDefault="003958E0" w:rsidP="003958E0">
      <w:pPr>
        <w:shd w:val="clear" w:color="auto" w:fill="FFFFFF"/>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t>De lo anterior, la Suprema Corte de Justicia de la Nación ha establecido jurisprudencia respecto a qué debe entenderse por fundamentación y motivación, en los siguientes términos:</w:t>
      </w: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sz w:val="22"/>
          <w:szCs w:val="22"/>
        </w:rPr>
        <w:t>“</w:t>
      </w:r>
      <w:r w:rsidRPr="0017009D">
        <w:rPr>
          <w:rFonts w:ascii="Palatino Linotype" w:hAnsi="Palatino Linotype" w:cs="Arial"/>
          <w:b/>
          <w:i/>
          <w:sz w:val="22"/>
          <w:szCs w:val="22"/>
        </w:rPr>
        <w:t>FUNDAMENTACIÓN Y MOTIVACIÓN</w:t>
      </w:r>
      <w:r w:rsidRPr="0017009D">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54917" w:rsidRPr="0017009D" w:rsidRDefault="00B54917" w:rsidP="003958E0">
      <w:pPr>
        <w:shd w:val="clear" w:color="auto" w:fill="FFFFFF"/>
        <w:ind w:left="851" w:right="902"/>
        <w:jc w:val="both"/>
        <w:rPr>
          <w:rFonts w:ascii="Palatino Linotype" w:hAnsi="Palatino Linotype" w:cs="Arial"/>
          <w:i/>
          <w:sz w:val="22"/>
          <w:szCs w:val="22"/>
        </w:rPr>
      </w:pP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i/>
          <w:sz w:val="22"/>
          <w:szCs w:val="22"/>
        </w:rPr>
        <w:t>SEGUNDO TRIBUNAL COLEGIADO DEL SEXTO CIRCUITO.</w:t>
      </w: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3958E0" w:rsidRPr="0017009D" w:rsidRDefault="003958E0" w:rsidP="003958E0">
      <w:pPr>
        <w:shd w:val="clear" w:color="auto" w:fill="FFFFFF"/>
        <w:ind w:left="851" w:right="902"/>
        <w:jc w:val="both"/>
        <w:rPr>
          <w:rFonts w:ascii="Palatino Linotype" w:hAnsi="Palatino Linotype" w:cs="Arial"/>
          <w:i/>
          <w:sz w:val="22"/>
          <w:szCs w:val="22"/>
        </w:rPr>
      </w:pPr>
      <w:r w:rsidRPr="0017009D">
        <w:rPr>
          <w:rFonts w:ascii="Palatino Linotype" w:hAnsi="Palatino Linotype" w:cs="Arial"/>
          <w:i/>
          <w:sz w:val="22"/>
          <w:szCs w:val="22"/>
        </w:rPr>
        <w:t>Amparo directo 7/96. Pedro Vicente López Miro. 21 de febrero de 1996. Unanimidad de votos. Ponente: María Eugenia Estela Martínez Cardiel. Secretario: Enrique Baigts Muñoz.”</w:t>
      </w:r>
      <w:r w:rsidR="00B54917" w:rsidRPr="0017009D">
        <w:rPr>
          <w:rFonts w:ascii="Palatino Linotype" w:hAnsi="Palatino Linotype" w:cs="Arial"/>
          <w:i/>
          <w:sz w:val="22"/>
          <w:szCs w:val="22"/>
        </w:rPr>
        <w:t xml:space="preserve"> (Sic)</w:t>
      </w:r>
    </w:p>
    <w:p w:rsidR="003958E0" w:rsidRPr="0017009D" w:rsidRDefault="003958E0" w:rsidP="003958E0">
      <w:pPr>
        <w:shd w:val="clear" w:color="auto" w:fill="FFFFFF"/>
        <w:spacing w:before="100" w:beforeAutospacing="1" w:after="100" w:afterAutospacing="1" w:line="360" w:lineRule="auto"/>
        <w:ind w:right="51"/>
        <w:jc w:val="both"/>
        <w:rPr>
          <w:rFonts w:ascii="Palatino Linotype" w:hAnsi="Palatino Linotype" w:cs="Arial"/>
          <w:i/>
          <w:sz w:val="22"/>
          <w:szCs w:val="22"/>
        </w:rPr>
      </w:pPr>
      <w:r w:rsidRPr="0017009D">
        <w:rPr>
          <w:rFonts w:ascii="Palatino Linotype" w:hAnsi="Palatino Linotype" w:cs="Arial"/>
        </w:rPr>
        <w:t>De igual forma, el Cuarto Tribunal Colegiado en Materia Administrativa del Primer Circuito señala:</w:t>
      </w: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lastRenderedPageBreak/>
        <w:t>“</w:t>
      </w:r>
      <w:r w:rsidRPr="0017009D">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17009D">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54917" w:rsidRPr="0017009D" w:rsidRDefault="00B54917" w:rsidP="003958E0">
      <w:pPr>
        <w:pStyle w:val="Textoindependiente2"/>
        <w:tabs>
          <w:tab w:val="left" w:pos="8172"/>
        </w:tabs>
        <w:spacing w:after="0" w:line="240" w:lineRule="auto"/>
        <w:ind w:left="851" w:right="902"/>
        <w:jc w:val="both"/>
        <w:rPr>
          <w:rFonts w:ascii="Palatino Linotype" w:hAnsi="Palatino Linotype" w:cs="Arial"/>
          <w:i/>
          <w:color w:val="000000"/>
          <w:sz w:val="22"/>
        </w:rPr>
      </w:pP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t>CUARTO TRIBUNAL COLEGIADO EN MATERIA ADMINISTRATIVA DEL PRIMER CIRCUITO.</w:t>
      </w: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3958E0" w:rsidRPr="0017009D" w:rsidRDefault="003958E0" w:rsidP="003958E0">
      <w:pPr>
        <w:pStyle w:val="Textoindependiente2"/>
        <w:tabs>
          <w:tab w:val="left" w:pos="8172"/>
        </w:tabs>
        <w:spacing w:after="0" w:line="240" w:lineRule="auto"/>
        <w:ind w:left="851" w:right="902"/>
        <w:jc w:val="both"/>
        <w:rPr>
          <w:rFonts w:ascii="Palatino Linotype" w:hAnsi="Palatino Linotype" w:cs="Arial"/>
          <w:i/>
          <w:color w:val="000000"/>
          <w:sz w:val="22"/>
        </w:rPr>
      </w:pPr>
      <w:r w:rsidRPr="0017009D">
        <w:rPr>
          <w:rFonts w:ascii="Palatino Linotype" w:hAnsi="Palatino Linotype" w:cs="Arial"/>
          <w:i/>
          <w:color w:val="000000"/>
          <w:sz w:val="22"/>
        </w:rPr>
        <w:t>Amparo en revisión 78/2006. Juan Alcántara Gutiérrez. 1o. de marzo de 2006. Unanimidad de votos. Ponente: Hilario Bárcenas Chávez. Secretaria: Mariza Arellano Pompa.”</w:t>
      </w:r>
      <w:r w:rsidR="00B54917" w:rsidRPr="0017009D">
        <w:rPr>
          <w:rFonts w:ascii="Palatino Linotype" w:hAnsi="Palatino Linotype" w:cs="Arial"/>
          <w:i/>
          <w:color w:val="000000"/>
          <w:sz w:val="22"/>
        </w:rPr>
        <w:t xml:space="preserve"> (Sic)</w:t>
      </w:r>
    </w:p>
    <w:p w:rsidR="003958E0" w:rsidRPr="0017009D" w:rsidRDefault="003958E0" w:rsidP="003958E0">
      <w:pPr>
        <w:shd w:val="clear" w:color="auto" w:fill="FFFFFF"/>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t xml:space="preserve">Asimismo, es que </w:t>
      </w:r>
      <w:r w:rsidRPr="0017009D">
        <w:rPr>
          <w:rFonts w:ascii="Palatino Linotype" w:hAnsi="Palatino Linotype" w:cs="Arial"/>
          <w:b/>
        </w:rPr>
        <w:t>EL SUJETO OBLIGADO</w:t>
      </w:r>
      <w:r w:rsidRPr="0017009D">
        <w:rPr>
          <w:rFonts w:ascii="Palatino Linotype" w:hAnsi="Palatino Linotype" w:cs="Arial"/>
        </w:rPr>
        <w:t xml:space="preserve"> no atendió la solicitud planteada por el requirente ya que en el formato de acuse de información señaló específicamente que la </w:t>
      </w:r>
      <w:r w:rsidRPr="0017009D">
        <w:rPr>
          <w:rFonts w:ascii="Palatino Linotype" w:hAnsi="Palatino Linotype" w:cs="Arial"/>
        </w:rPr>
        <w:lastRenderedPageBreak/>
        <w:t>modalidad de entrega era vía SAIMEX, y que si bien refirió copias, debió de entender que lo elegido por el particular, es a través del medio electrónico, ello es porque, es deber de los Sujetos Obligados el salvaguardar el derecho constitucional de los gobernados señalado en el artículo 6 de la Constitución Política de los Estados Unidos Mexicanos y 5 de la Constitución Local, que tiene por objeto establecer los principios, bases generales y procedimientos para tutelar y garantizar la transparencia y el derecho humano de acceso a la información pública en posesión de los sujetos obligados, en concordancia con los artículos 4 y 7 de la Ley de Transparencia y Acceso a la Información Pública del Estado de México y Municipios que dispone:</w:t>
      </w:r>
    </w:p>
    <w:p w:rsidR="003958E0" w:rsidRPr="0017009D" w:rsidRDefault="003958E0" w:rsidP="003958E0">
      <w:pPr>
        <w:autoSpaceDE w:val="0"/>
        <w:autoSpaceDN w:val="0"/>
        <w:adjustRightInd w:val="0"/>
        <w:ind w:left="851" w:right="899"/>
        <w:jc w:val="both"/>
        <w:rPr>
          <w:rFonts w:ascii="Palatino Linotype" w:hAnsi="Palatino Linotype" w:cs="Arial"/>
          <w:i/>
          <w:sz w:val="22"/>
          <w:szCs w:val="22"/>
        </w:rPr>
      </w:pPr>
      <w:r w:rsidRPr="0017009D">
        <w:rPr>
          <w:rFonts w:ascii="Palatino Linotype" w:hAnsi="Palatino Linotype" w:cs="Arial"/>
          <w:b/>
          <w:bCs/>
          <w:i/>
          <w:sz w:val="22"/>
          <w:szCs w:val="22"/>
        </w:rPr>
        <w:t xml:space="preserve">“Artículo 4. </w:t>
      </w:r>
      <w:r w:rsidRPr="0017009D">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3958E0" w:rsidRPr="0017009D" w:rsidRDefault="003958E0" w:rsidP="003958E0">
      <w:pPr>
        <w:autoSpaceDE w:val="0"/>
        <w:autoSpaceDN w:val="0"/>
        <w:adjustRightInd w:val="0"/>
        <w:ind w:left="851" w:right="899"/>
        <w:jc w:val="both"/>
        <w:rPr>
          <w:rFonts w:ascii="Palatino Linotype" w:hAnsi="Palatino Linotype" w:cs="Arial"/>
          <w:i/>
          <w:sz w:val="22"/>
          <w:szCs w:val="22"/>
        </w:rPr>
      </w:pPr>
    </w:p>
    <w:p w:rsidR="003958E0" w:rsidRPr="0017009D" w:rsidRDefault="003958E0" w:rsidP="003958E0">
      <w:pPr>
        <w:autoSpaceDE w:val="0"/>
        <w:autoSpaceDN w:val="0"/>
        <w:adjustRightInd w:val="0"/>
        <w:ind w:left="851" w:right="899"/>
        <w:jc w:val="both"/>
        <w:rPr>
          <w:rFonts w:ascii="Palatino Linotype" w:hAnsi="Palatino Linotype" w:cs="Arial"/>
          <w:i/>
          <w:sz w:val="22"/>
          <w:szCs w:val="22"/>
        </w:rPr>
      </w:pPr>
      <w:r w:rsidRPr="0017009D">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958E0" w:rsidRPr="0017009D" w:rsidRDefault="003958E0" w:rsidP="003958E0">
      <w:pPr>
        <w:autoSpaceDE w:val="0"/>
        <w:autoSpaceDN w:val="0"/>
        <w:adjustRightInd w:val="0"/>
        <w:ind w:left="851" w:right="899"/>
        <w:jc w:val="both"/>
        <w:rPr>
          <w:rFonts w:ascii="Palatino Linotype" w:hAnsi="Palatino Linotype" w:cs="Arial"/>
          <w:i/>
          <w:sz w:val="22"/>
          <w:szCs w:val="22"/>
        </w:rPr>
      </w:pPr>
    </w:p>
    <w:p w:rsidR="003958E0" w:rsidRPr="0017009D" w:rsidRDefault="003958E0" w:rsidP="003958E0">
      <w:pPr>
        <w:autoSpaceDE w:val="0"/>
        <w:autoSpaceDN w:val="0"/>
        <w:adjustRightInd w:val="0"/>
        <w:ind w:left="851" w:right="899"/>
        <w:jc w:val="both"/>
        <w:rPr>
          <w:rFonts w:ascii="Palatino Linotype" w:hAnsi="Palatino Linotype" w:cs="Arial"/>
          <w:i/>
          <w:sz w:val="22"/>
          <w:szCs w:val="22"/>
        </w:rPr>
      </w:pPr>
      <w:r w:rsidRPr="0017009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3958E0" w:rsidRPr="0017009D" w:rsidRDefault="003958E0" w:rsidP="003958E0">
      <w:pPr>
        <w:autoSpaceDE w:val="0"/>
        <w:autoSpaceDN w:val="0"/>
        <w:adjustRightInd w:val="0"/>
        <w:ind w:left="851" w:right="899"/>
        <w:jc w:val="both"/>
        <w:rPr>
          <w:rFonts w:ascii="Palatino Linotype" w:hAnsi="Palatino Linotype" w:cs="Arial"/>
          <w:b/>
          <w:bCs/>
          <w:i/>
          <w:sz w:val="22"/>
          <w:szCs w:val="22"/>
        </w:rPr>
      </w:pPr>
    </w:p>
    <w:p w:rsidR="003958E0" w:rsidRPr="0017009D" w:rsidRDefault="003958E0" w:rsidP="003958E0">
      <w:pPr>
        <w:autoSpaceDE w:val="0"/>
        <w:autoSpaceDN w:val="0"/>
        <w:adjustRightInd w:val="0"/>
        <w:ind w:left="851" w:right="899"/>
        <w:jc w:val="both"/>
        <w:rPr>
          <w:rFonts w:ascii="Palatino Linotype" w:hAnsi="Palatino Linotype" w:cs="Arial"/>
          <w:i/>
          <w:sz w:val="22"/>
          <w:szCs w:val="22"/>
        </w:rPr>
      </w:pPr>
      <w:r w:rsidRPr="0017009D">
        <w:rPr>
          <w:rFonts w:ascii="Palatino Linotype" w:hAnsi="Palatino Linotype" w:cs="Arial"/>
          <w:b/>
          <w:bCs/>
          <w:i/>
          <w:sz w:val="22"/>
          <w:szCs w:val="22"/>
        </w:rPr>
        <w:t xml:space="preserve">Artículo 7. </w:t>
      </w:r>
      <w:r w:rsidRPr="0017009D">
        <w:rPr>
          <w:rFonts w:ascii="Palatino Linotype" w:hAnsi="Palatino Linotype" w:cs="Arial"/>
          <w:i/>
          <w:sz w:val="22"/>
          <w:szCs w:val="22"/>
        </w:rPr>
        <w:t>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3958E0" w:rsidRPr="0017009D" w:rsidRDefault="003958E0" w:rsidP="003958E0">
      <w:pPr>
        <w:shd w:val="clear" w:color="auto" w:fill="FFFFFF"/>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lastRenderedPageBreak/>
        <w:t>En razón de lo expuesto, es que el derecho humano de acceder a la información pública, de manera accesible y permanente a cualquier persona y el deber que tiene esta autoridad de garantizar que este derecho se cumple en sus términos.</w:t>
      </w:r>
    </w:p>
    <w:p w:rsidR="003958E0" w:rsidRPr="0017009D" w:rsidRDefault="003958E0" w:rsidP="003958E0">
      <w:pPr>
        <w:shd w:val="clear" w:color="auto" w:fill="FFFFFF"/>
        <w:spacing w:before="100" w:beforeAutospacing="1" w:after="100" w:afterAutospacing="1" w:line="360" w:lineRule="auto"/>
        <w:jc w:val="both"/>
        <w:rPr>
          <w:rFonts w:ascii="Palatino Linotype" w:hAnsi="Palatino Linotype" w:cs="Arial"/>
        </w:rPr>
      </w:pPr>
      <w:r w:rsidRPr="0017009D">
        <w:rPr>
          <w:rFonts w:ascii="Palatino Linotype" w:hAnsi="Palatino Linotype" w:cs="Arial"/>
        </w:rPr>
        <w:t>Esto es, si bien mediante respuesta</w:t>
      </w:r>
      <w:r w:rsidRPr="0017009D">
        <w:rPr>
          <w:rFonts w:ascii="Palatino Linotype" w:hAnsi="Palatino Linotype" w:cs="Arial"/>
          <w:b/>
        </w:rPr>
        <w:t xml:space="preserve"> EL SUJETO OBLIGADO </w:t>
      </w:r>
      <w:r w:rsidRPr="0017009D">
        <w:rPr>
          <w:rFonts w:ascii="Palatino Linotype" w:hAnsi="Palatino Linotype" w:cs="Arial"/>
        </w:rPr>
        <w:t xml:space="preserve">pretendió dar contestación a la misma; lo cierto es, que no fundamentó ni motivó el cambio de modalidad elegido por el solicitante en términos de lo que dispone el artículo 164 de la Ley de Transparencia y Acceso a la Información Pública del Estado de México y Municipios; por lo que, este Órgano Garante determina improcedente el cobro pretendido por este para que </w:t>
      </w:r>
      <w:r w:rsidRPr="0017009D">
        <w:rPr>
          <w:rFonts w:ascii="Palatino Linotype" w:hAnsi="Palatino Linotype" w:cs="Arial"/>
          <w:b/>
        </w:rPr>
        <w:t xml:space="preserve">LARECURRENTE </w:t>
      </w:r>
      <w:r w:rsidRPr="0017009D">
        <w:rPr>
          <w:rFonts w:ascii="Palatino Linotype" w:hAnsi="Palatino Linotype" w:cs="Arial"/>
        </w:rPr>
        <w:t>obtenga acceso a la información solicitada.</w:t>
      </w:r>
    </w:p>
    <w:p w:rsidR="00271525" w:rsidRPr="0017009D" w:rsidRDefault="00E919B2" w:rsidP="0034745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7009D">
        <w:rPr>
          <w:rFonts w:ascii="Palatino Linotype" w:hAnsi="Palatino Linotype" w:cs="Arial"/>
        </w:rPr>
        <w:t xml:space="preserve">Bajo ese tenor, a efecto de tener certeza de cuáles son las renuncias consideradas faltantes; </w:t>
      </w:r>
      <w:r w:rsidR="003958E0" w:rsidRPr="0017009D">
        <w:rPr>
          <w:rFonts w:ascii="Palatino Linotype" w:hAnsi="Palatino Linotype" w:cs="Arial"/>
        </w:rPr>
        <w:t>esta Ponencia Resolutora realizó</w:t>
      </w:r>
      <w:r w:rsidRPr="0017009D">
        <w:rPr>
          <w:rFonts w:ascii="Palatino Linotype" w:hAnsi="Palatino Linotype" w:cs="Arial"/>
        </w:rPr>
        <w:t xml:space="preserve"> un cuadro comparativo para un mejor procesamiento de la información entregada; el cual, se inserta enseguida:</w:t>
      </w:r>
    </w:p>
    <w:tbl>
      <w:tblPr>
        <w:tblStyle w:val="Tablaconcuadrcula"/>
        <w:tblW w:w="0" w:type="auto"/>
        <w:jc w:val="center"/>
        <w:tblLook w:val="04A0" w:firstRow="1" w:lastRow="0" w:firstColumn="1" w:lastColumn="0" w:noHBand="0" w:noVBand="1"/>
      </w:tblPr>
      <w:tblGrid>
        <w:gridCol w:w="675"/>
        <w:gridCol w:w="3022"/>
        <w:gridCol w:w="1760"/>
      </w:tblGrid>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N.P.</w:t>
            </w:r>
          </w:p>
        </w:tc>
        <w:tc>
          <w:tcPr>
            <w:tcW w:w="3022"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Servidor Público</w:t>
            </w:r>
          </w:p>
        </w:tc>
        <w:tc>
          <w:tcPr>
            <w:tcW w:w="1760" w:type="dxa"/>
            <w:shd w:val="clear" w:color="auto" w:fill="000000" w:themeFill="text1"/>
            <w:vAlign w:val="center"/>
          </w:tcPr>
          <w:p w:rsidR="00E919B2" w:rsidRPr="0017009D" w:rsidRDefault="00E919B2" w:rsidP="00F73ECC">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 xml:space="preserve">Entregó </w:t>
            </w: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w:t>
            </w:r>
          </w:p>
        </w:tc>
        <w:tc>
          <w:tcPr>
            <w:tcW w:w="3022" w:type="dxa"/>
            <w:vAlign w:val="center"/>
          </w:tcPr>
          <w:p w:rsidR="00E919B2" w:rsidRPr="0017009D" w:rsidRDefault="00E919B2"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Aceves </w:t>
            </w:r>
            <w:r w:rsidR="009C5168" w:rsidRPr="0017009D">
              <w:rPr>
                <w:rFonts w:ascii="Palatino Linotype" w:hAnsi="Palatino Linotype" w:cs="Arial"/>
                <w:sz w:val="16"/>
                <w:szCs w:val="16"/>
              </w:rPr>
              <w:t>Jiménez</w:t>
            </w:r>
            <w:r w:rsidRPr="0017009D">
              <w:rPr>
                <w:rFonts w:ascii="Palatino Linotype" w:hAnsi="Palatino Linotype" w:cs="Arial"/>
                <w:sz w:val="16"/>
                <w:szCs w:val="16"/>
              </w:rPr>
              <w:t xml:space="preserve"> Alejandro</w:t>
            </w:r>
          </w:p>
        </w:tc>
        <w:tc>
          <w:tcPr>
            <w:tcW w:w="1760" w:type="dxa"/>
            <w:vAlign w:val="center"/>
          </w:tcPr>
          <w:p w:rsidR="00E919B2"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w:t>
            </w:r>
          </w:p>
        </w:tc>
        <w:tc>
          <w:tcPr>
            <w:tcW w:w="3022" w:type="dxa"/>
            <w:vAlign w:val="center"/>
          </w:tcPr>
          <w:p w:rsidR="00E919B2" w:rsidRPr="0017009D" w:rsidRDefault="00E919B2"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Velasco Chilpa Dulce </w:t>
            </w:r>
            <w:r w:rsidR="009C5168" w:rsidRPr="0017009D">
              <w:rPr>
                <w:rFonts w:ascii="Palatino Linotype" w:hAnsi="Palatino Linotype" w:cs="Arial"/>
                <w:sz w:val="16"/>
                <w:szCs w:val="16"/>
              </w:rPr>
              <w:t>María</w:t>
            </w:r>
          </w:p>
        </w:tc>
        <w:tc>
          <w:tcPr>
            <w:tcW w:w="1760" w:type="dxa"/>
            <w:vAlign w:val="center"/>
          </w:tcPr>
          <w:p w:rsidR="00E919B2"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w:t>
            </w:r>
          </w:p>
        </w:tc>
        <w:tc>
          <w:tcPr>
            <w:tcW w:w="3022" w:type="dxa"/>
            <w:vAlign w:val="center"/>
          </w:tcPr>
          <w:p w:rsidR="00E919B2"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Gutiérrez</w:t>
            </w:r>
            <w:r w:rsidR="00E919B2" w:rsidRPr="0017009D">
              <w:rPr>
                <w:rFonts w:ascii="Palatino Linotype" w:hAnsi="Palatino Linotype" w:cs="Arial"/>
                <w:sz w:val="16"/>
                <w:szCs w:val="16"/>
              </w:rPr>
              <w:t xml:space="preserve"> Cruz Elsa Berenice</w:t>
            </w:r>
          </w:p>
        </w:tc>
        <w:tc>
          <w:tcPr>
            <w:tcW w:w="1760" w:type="dxa"/>
            <w:vAlign w:val="center"/>
          </w:tcPr>
          <w:p w:rsidR="00E919B2"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w:t>
            </w:r>
          </w:p>
        </w:tc>
        <w:tc>
          <w:tcPr>
            <w:tcW w:w="3022" w:type="dxa"/>
            <w:vAlign w:val="center"/>
          </w:tcPr>
          <w:p w:rsidR="00E919B2" w:rsidRPr="0017009D" w:rsidRDefault="00E919B2"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Guerrero </w:t>
            </w:r>
            <w:r w:rsidR="009C5168" w:rsidRPr="0017009D">
              <w:rPr>
                <w:rFonts w:ascii="Palatino Linotype" w:hAnsi="Palatino Linotype" w:cs="Arial"/>
                <w:sz w:val="16"/>
                <w:szCs w:val="16"/>
              </w:rPr>
              <w:t>García</w:t>
            </w:r>
            <w:r w:rsidRPr="0017009D">
              <w:rPr>
                <w:rFonts w:ascii="Palatino Linotype" w:hAnsi="Palatino Linotype" w:cs="Arial"/>
                <w:sz w:val="16"/>
                <w:szCs w:val="16"/>
              </w:rPr>
              <w:t xml:space="preserve"> Emma</w:t>
            </w:r>
          </w:p>
        </w:tc>
        <w:tc>
          <w:tcPr>
            <w:tcW w:w="1760" w:type="dxa"/>
            <w:vAlign w:val="center"/>
          </w:tcPr>
          <w:p w:rsidR="00E919B2"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w:t>
            </w:r>
          </w:p>
        </w:tc>
        <w:tc>
          <w:tcPr>
            <w:tcW w:w="3022" w:type="dxa"/>
            <w:vAlign w:val="center"/>
          </w:tcPr>
          <w:p w:rsidR="00E919B2"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Arguimbau Valles Ana Aurora</w:t>
            </w:r>
          </w:p>
        </w:tc>
        <w:tc>
          <w:tcPr>
            <w:tcW w:w="1760" w:type="dxa"/>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w:t>
            </w:r>
          </w:p>
        </w:tc>
        <w:tc>
          <w:tcPr>
            <w:tcW w:w="3022" w:type="dxa"/>
            <w:vAlign w:val="center"/>
          </w:tcPr>
          <w:p w:rsidR="00E919B2"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Servín Ramírez Raúl</w:t>
            </w:r>
          </w:p>
        </w:tc>
        <w:tc>
          <w:tcPr>
            <w:tcW w:w="1760" w:type="dxa"/>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E919B2" w:rsidRPr="0017009D" w:rsidTr="008B508B">
        <w:trPr>
          <w:jc w:val="center"/>
        </w:trPr>
        <w:tc>
          <w:tcPr>
            <w:tcW w:w="675" w:type="dxa"/>
            <w:shd w:val="clear" w:color="auto" w:fill="000000" w:themeFill="text1"/>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w:t>
            </w:r>
          </w:p>
        </w:tc>
        <w:tc>
          <w:tcPr>
            <w:tcW w:w="3022" w:type="dxa"/>
            <w:vAlign w:val="center"/>
          </w:tcPr>
          <w:p w:rsidR="00E919B2"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Godoy Quiñones Dora Marcela</w:t>
            </w:r>
          </w:p>
        </w:tc>
        <w:tc>
          <w:tcPr>
            <w:tcW w:w="1760" w:type="dxa"/>
            <w:vAlign w:val="center"/>
          </w:tcPr>
          <w:p w:rsidR="00E919B2" w:rsidRPr="0017009D" w:rsidRDefault="00E919B2"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Bernal Hernández Rosa María</w:t>
            </w:r>
          </w:p>
        </w:tc>
        <w:tc>
          <w:tcPr>
            <w:tcW w:w="1760" w:type="dxa"/>
            <w:vAlign w:val="center"/>
          </w:tcPr>
          <w:p w:rsidR="009C5168"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Gutiérrez Domínguez Octavio</w:t>
            </w:r>
          </w:p>
        </w:tc>
        <w:tc>
          <w:tcPr>
            <w:tcW w:w="1760" w:type="dxa"/>
            <w:vAlign w:val="center"/>
          </w:tcPr>
          <w:p w:rsidR="009C5168"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Gómez Garduño Jessica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Díaz Solano Marian</w:t>
            </w:r>
          </w:p>
        </w:tc>
        <w:tc>
          <w:tcPr>
            <w:tcW w:w="1760" w:type="dxa"/>
            <w:vAlign w:val="center"/>
          </w:tcPr>
          <w:p w:rsidR="009C5168"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López Velázquez Valente</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Mondragón González Rosangel</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Cuevas Rivero Oscar</w:t>
            </w:r>
            <w:r w:rsidR="00F73ECC" w:rsidRPr="0017009D">
              <w:rPr>
                <w:rFonts w:ascii="Palatino Linotype" w:hAnsi="Palatino Linotype" w:cs="Arial"/>
                <w:sz w:val="16"/>
                <w:szCs w:val="16"/>
              </w:rPr>
              <w:t xml:space="preserve"> Arturo</w:t>
            </w:r>
          </w:p>
        </w:tc>
        <w:tc>
          <w:tcPr>
            <w:tcW w:w="1760" w:type="dxa"/>
            <w:vAlign w:val="center"/>
          </w:tcPr>
          <w:p w:rsidR="009C5168"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15</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Chagoya García</w:t>
            </w:r>
            <w:r w:rsidR="008B508B" w:rsidRPr="0017009D">
              <w:rPr>
                <w:rFonts w:ascii="Palatino Linotype" w:hAnsi="Palatino Linotype" w:cs="Arial"/>
                <w:sz w:val="16"/>
                <w:szCs w:val="16"/>
              </w:rPr>
              <w:t xml:space="preserve"> Mariana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16</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García Cárdenas</w:t>
            </w:r>
            <w:r w:rsidR="008B508B" w:rsidRPr="0017009D">
              <w:rPr>
                <w:rFonts w:ascii="Palatino Linotype" w:hAnsi="Palatino Linotype" w:cs="Arial"/>
                <w:sz w:val="16"/>
                <w:szCs w:val="16"/>
              </w:rPr>
              <w:t xml:space="preserve"> Lilia Arely</w:t>
            </w:r>
          </w:p>
        </w:tc>
        <w:tc>
          <w:tcPr>
            <w:tcW w:w="1760" w:type="dxa"/>
            <w:vAlign w:val="center"/>
          </w:tcPr>
          <w:p w:rsidR="009C5168" w:rsidRPr="0017009D" w:rsidRDefault="008B508B"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17</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Lamas Pombo</w:t>
            </w:r>
            <w:r w:rsidR="008B508B" w:rsidRPr="0017009D">
              <w:rPr>
                <w:rFonts w:ascii="Palatino Linotype" w:hAnsi="Palatino Linotype" w:cs="Arial"/>
                <w:sz w:val="16"/>
                <w:szCs w:val="16"/>
              </w:rPr>
              <w:t xml:space="preserve"> Gerardo</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18</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Romero Flores</w:t>
            </w:r>
            <w:r w:rsidR="008B508B" w:rsidRPr="0017009D">
              <w:rPr>
                <w:rFonts w:ascii="Palatino Linotype" w:hAnsi="Palatino Linotype" w:cs="Arial"/>
                <w:sz w:val="16"/>
                <w:szCs w:val="16"/>
              </w:rPr>
              <w:t xml:space="preserve"> Gabino</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19</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Serrano Miranda</w:t>
            </w:r>
            <w:r w:rsidR="008B508B" w:rsidRPr="0017009D">
              <w:rPr>
                <w:rFonts w:ascii="Palatino Linotype" w:hAnsi="Palatino Linotype" w:cs="Arial"/>
                <w:sz w:val="16"/>
                <w:szCs w:val="16"/>
              </w:rPr>
              <w:t xml:space="preserve"> Jorge Luis</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20</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Valdespin García</w:t>
            </w:r>
            <w:r w:rsidR="008B508B" w:rsidRPr="0017009D">
              <w:rPr>
                <w:rFonts w:ascii="Palatino Linotype" w:hAnsi="Palatino Linotype" w:cs="Arial"/>
                <w:sz w:val="16"/>
                <w:szCs w:val="16"/>
              </w:rPr>
              <w:t xml:space="preserve"> Oralia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21</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García Escamilla</w:t>
            </w:r>
            <w:r w:rsidR="008B508B" w:rsidRPr="0017009D">
              <w:rPr>
                <w:rFonts w:ascii="Palatino Linotype" w:hAnsi="Palatino Linotype" w:cs="Arial"/>
                <w:sz w:val="16"/>
                <w:szCs w:val="16"/>
              </w:rPr>
              <w:t xml:space="preserve"> Brandon Iván</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22</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Garduño Campos</w:t>
            </w:r>
            <w:r w:rsidR="008B508B" w:rsidRPr="0017009D">
              <w:rPr>
                <w:rFonts w:ascii="Palatino Linotype" w:hAnsi="Palatino Linotype" w:cs="Arial"/>
                <w:sz w:val="16"/>
                <w:szCs w:val="16"/>
              </w:rPr>
              <w:t xml:space="preserve"> José Manuel</w:t>
            </w:r>
          </w:p>
        </w:tc>
        <w:tc>
          <w:tcPr>
            <w:tcW w:w="1760" w:type="dxa"/>
            <w:vAlign w:val="center"/>
          </w:tcPr>
          <w:p w:rsidR="009C5168" w:rsidRPr="0017009D" w:rsidRDefault="008B508B"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23</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García</w:t>
            </w:r>
            <w:r w:rsidR="008B508B" w:rsidRPr="0017009D">
              <w:rPr>
                <w:rFonts w:ascii="Palatino Linotype" w:hAnsi="Palatino Linotype" w:cs="Arial"/>
                <w:sz w:val="16"/>
                <w:szCs w:val="16"/>
              </w:rPr>
              <w:t xml:space="preserve"> Adela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lastRenderedPageBreak/>
              <w:t>24</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Camacho García</w:t>
            </w:r>
            <w:r w:rsidR="008B508B" w:rsidRPr="0017009D">
              <w:rPr>
                <w:rFonts w:ascii="Palatino Linotype" w:hAnsi="Palatino Linotype" w:cs="Arial"/>
                <w:sz w:val="16"/>
                <w:szCs w:val="16"/>
              </w:rPr>
              <w:t xml:space="preserve"> Alejandra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25</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Castillo Martínez</w:t>
            </w:r>
            <w:r w:rsidR="008B508B" w:rsidRPr="0017009D">
              <w:rPr>
                <w:rFonts w:ascii="Palatino Linotype" w:hAnsi="Palatino Linotype" w:cs="Arial"/>
                <w:sz w:val="16"/>
                <w:szCs w:val="16"/>
              </w:rPr>
              <w:t xml:space="preserve"> Emilia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26</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Domínguez Gutiérrez</w:t>
            </w:r>
            <w:r w:rsidR="008B508B" w:rsidRPr="0017009D">
              <w:rPr>
                <w:rFonts w:ascii="Palatino Linotype" w:hAnsi="Palatino Linotype" w:cs="Arial"/>
                <w:sz w:val="16"/>
                <w:szCs w:val="16"/>
              </w:rPr>
              <w:t xml:space="preserve"> Mabelin Yadira</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27</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Valdés Gutiérrez</w:t>
            </w:r>
            <w:r w:rsidR="008B508B" w:rsidRPr="0017009D">
              <w:rPr>
                <w:rFonts w:ascii="Palatino Linotype" w:hAnsi="Palatino Linotype" w:cs="Arial"/>
                <w:sz w:val="16"/>
                <w:szCs w:val="16"/>
              </w:rPr>
              <w:t xml:space="preserve"> Marlen</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28</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Fragoso Maldonado</w:t>
            </w:r>
            <w:r w:rsidR="008B508B" w:rsidRPr="0017009D">
              <w:rPr>
                <w:rFonts w:ascii="Palatino Linotype" w:hAnsi="Palatino Linotype" w:cs="Arial"/>
                <w:sz w:val="16"/>
                <w:szCs w:val="16"/>
              </w:rPr>
              <w:t xml:space="preserve"> Jael Mónica</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29</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Ramos Córdova</w:t>
            </w:r>
            <w:r w:rsidR="008B508B" w:rsidRPr="0017009D">
              <w:rPr>
                <w:rFonts w:ascii="Palatino Linotype" w:hAnsi="Palatino Linotype" w:cs="Arial"/>
                <w:sz w:val="16"/>
                <w:szCs w:val="16"/>
              </w:rPr>
              <w:t xml:space="preserve"> Javier</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30</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Ayala Albarrán</w:t>
            </w:r>
            <w:r w:rsidR="008B508B" w:rsidRPr="0017009D">
              <w:rPr>
                <w:rFonts w:ascii="Palatino Linotype" w:hAnsi="Palatino Linotype" w:cs="Arial"/>
                <w:sz w:val="16"/>
                <w:szCs w:val="16"/>
              </w:rPr>
              <w:t xml:space="preserve"> Flavio</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31</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Islas Romero</w:t>
            </w:r>
            <w:r w:rsidR="008B508B" w:rsidRPr="0017009D">
              <w:rPr>
                <w:rFonts w:ascii="Palatino Linotype" w:hAnsi="Palatino Linotype" w:cs="Arial"/>
                <w:sz w:val="16"/>
                <w:szCs w:val="16"/>
              </w:rPr>
              <w:t xml:space="preserve"> Macaria</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32</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Vera San Juan</w:t>
            </w:r>
            <w:r w:rsidR="008B508B" w:rsidRPr="0017009D">
              <w:rPr>
                <w:rFonts w:ascii="Palatino Linotype" w:hAnsi="Palatino Linotype" w:cs="Arial"/>
                <w:sz w:val="16"/>
                <w:szCs w:val="16"/>
              </w:rPr>
              <w:t xml:space="preserve"> Karla Ericka</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33</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Barrios Ramírez</w:t>
            </w:r>
            <w:r w:rsidR="008B508B" w:rsidRPr="0017009D">
              <w:rPr>
                <w:rFonts w:ascii="Palatino Linotype" w:hAnsi="Palatino Linotype" w:cs="Arial"/>
                <w:sz w:val="16"/>
                <w:szCs w:val="16"/>
              </w:rPr>
              <w:t xml:space="preserve"> Yeni Bibiana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34</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Castrejón Gómez</w:t>
            </w:r>
            <w:r w:rsidR="008B508B" w:rsidRPr="0017009D">
              <w:rPr>
                <w:rFonts w:ascii="Palatino Linotype" w:hAnsi="Palatino Linotype" w:cs="Arial"/>
                <w:sz w:val="16"/>
                <w:szCs w:val="16"/>
              </w:rPr>
              <w:t xml:space="preserve"> Karen Nayelli</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35</w:t>
            </w:r>
          </w:p>
        </w:tc>
        <w:tc>
          <w:tcPr>
            <w:tcW w:w="3022" w:type="dxa"/>
            <w:vAlign w:val="center"/>
          </w:tcPr>
          <w:p w:rsidR="009C5168" w:rsidRPr="0017009D" w:rsidRDefault="009C5168"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Morales Alcántara</w:t>
            </w:r>
            <w:r w:rsidR="008B508B" w:rsidRPr="0017009D">
              <w:rPr>
                <w:rFonts w:ascii="Palatino Linotype" w:hAnsi="Palatino Linotype" w:cs="Arial"/>
                <w:sz w:val="16"/>
                <w:szCs w:val="16"/>
              </w:rPr>
              <w:t xml:space="preserve"> Beatriz Lourdes</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36</w:t>
            </w:r>
          </w:p>
        </w:tc>
        <w:tc>
          <w:tcPr>
            <w:tcW w:w="3022" w:type="dxa"/>
            <w:vAlign w:val="center"/>
          </w:tcPr>
          <w:p w:rsidR="009C5168"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Garrido García</w:t>
            </w:r>
            <w:r w:rsidR="008B508B" w:rsidRPr="0017009D">
              <w:rPr>
                <w:rFonts w:ascii="Palatino Linotype" w:hAnsi="Palatino Linotype" w:cs="Arial"/>
                <w:sz w:val="16"/>
                <w:szCs w:val="16"/>
              </w:rPr>
              <w:t xml:space="preserve"> Harold Liliana</w:t>
            </w:r>
          </w:p>
        </w:tc>
        <w:tc>
          <w:tcPr>
            <w:tcW w:w="1760" w:type="dxa"/>
            <w:vAlign w:val="center"/>
          </w:tcPr>
          <w:p w:rsidR="009C5168" w:rsidRPr="0017009D" w:rsidRDefault="00F73ECC" w:rsidP="006F5321">
            <w:pPr>
              <w:pStyle w:val="Prrafodelista"/>
              <w:widowControl w:val="0"/>
              <w:tabs>
                <w:tab w:val="left" w:pos="1418"/>
              </w:tabs>
              <w:autoSpaceDE w:val="0"/>
              <w:autoSpaceDN w:val="0"/>
              <w:adjustRightInd w:val="0"/>
              <w:ind w:left="0"/>
              <w:jc w:val="center"/>
              <w:rPr>
                <w:rFonts w:ascii="Palatino Linotype" w:hAnsi="Palatino Linotype" w:cs="Arial"/>
                <w:b/>
                <w:sz w:val="16"/>
                <w:szCs w:val="16"/>
              </w:rPr>
            </w:pPr>
            <w:r w:rsidRPr="0017009D">
              <w:rPr>
                <w:rFonts w:ascii="Palatino Linotype" w:hAnsi="Palatino Linotype" w:cs="Arial"/>
                <w:b/>
                <w:sz w:val="16"/>
                <w:szCs w:val="16"/>
              </w:rPr>
              <w:t>Si</w:t>
            </w: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37</w:t>
            </w:r>
          </w:p>
        </w:tc>
        <w:tc>
          <w:tcPr>
            <w:tcW w:w="3022" w:type="dxa"/>
            <w:vAlign w:val="center"/>
          </w:tcPr>
          <w:p w:rsidR="009C5168"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Gayoso Natividad</w:t>
            </w:r>
            <w:r w:rsidR="008B508B" w:rsidRPr="0017009D">
              <w:rPr>
                <w:rFonts w:ascii="Palatino Linotype" w:hAnsi="Palatino Linotype" w:cs="Arial"/>
                <w:sz w:val="16"/>
                <w:szCs w:val="16"/>
              </w:rPr>
              <w:t xml:space="preserve"> Ignacio</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38</w:t>
            </w:r>
          </w:p>
        </w:tc>
        <w:tc>
          <w:tcPr>
            <w:tcW w:w="3022" w:type="dxa"/>
            <w:vAlign w:val="center"/>
          </w:tcPr>
          <w:p w:rsidR="009C5168"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Echeverría Donaciano</w:t>
            </w:r>
            <w:r w:rsidR="008B508B" w:rsidRPr="0017009D">
              <w:rPr>
                <w:rFonts w:ascii="Palatino Linotype" w:hAnsi="Palatino Linotype" w:cs="Arial"/>
                <w:sz w:val="16"/>
                <w:szCs w:val="16"/>
              </w:rPr>
              <w:t xml:space="preserve"> Teresa</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39</w:t>
            </w:r>
          </w:p>
        </w:tc>
        <w:tc>
          <w:tcPr>
            <w:tcW w:w="3022" w:type="dxa"/>
            <w:vAlign w:val="center"/>
          </w:tcPr>
          <w:p w:rsidR="009C5168"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García Rodríguez</w:t>
            </w:r>
            <w:r w:rsidR="008B508B" w:rsidRPr="0017009D">
              <w:rPr>
                <w:rFonts w:ascii="Palatino Linotype" w:hAnsi="Palatino Linotype" w:cs="Arial"/>
                <w:sz w:val="16"/>
                <w:szCs w:val="16"/>
              </w:rPr>
              <w:t xml:space="preserve"> Raúl</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9C5168" w:rsidRPr="0017009D" w:rsidTr="008B508B">
        <w:trPr>
          <w:jc w:val="center"/>
        </w:trPr>
        <w:tc>
          <w:tcPr>
            <w:tcW w:w="675" w:type="dxa"/>
            <w:shd w:val="clear" w:color="auto" w:fill="000000" w:themeFill="text1"/>
            <w:vAlign w:val="center"/>
          </w:tcPr>
          <w:p w:rsidR="009C5168"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40</w:t>
            </w:r>
          </w:p>
        </w:tc>
        <w:tc>
          <w:tcPr>
            <w:tcW w:w="3022" w:type="dxa"/>
            <w:vAlign w:val="center"/>
          </w:tcPr>
          <w:p w:rsidR="009C5168"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Mendoza Reyes</w:t>
            </w:r>
            <w:r w:rsidR="008B508B" w:rsidRPr="0017009D">
              <w:rPr>
                <w:rFonts w:ascii="Palatino Linotype" w:hAnsi="Palatino Linotype" w:cs="Arial"/>
                <w:sz w:val="16"/>
                <w:szCs w:val="16"/>
              </w:rPr>
              <w:t xml:space="preserve"> Jonathan Gerson</w:t>
            </w:r>
          </w:p>
        </w:tc>
        <w:tc>
          <w:tcPr>
            <w:tcW w:w="1760" w:type="dxa"/>
            <w:vAlign w:val="center"/>
          </w:tcPr>
          <w:p w:rsidR="009C5168" w:rsidRPr="0017009D" w:rsidRDefault="009C5168"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41</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Hernández Olmos</w:t>
            </w:r>
            <w:r w:rsidR="008B508B" w:rsidRPr="0017009D">
              <w:rPr>
                <w:rFonts w:ascii="Palatino Linotype" w:hAnsi="Palatino Linotype" w:cs="Arial"/>
                <w:sz w:val="16"/>
                <w:szCs w:val="16"/>
              </w:rPr>
              <w:t xml:space="preserve"> Indra</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42</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Vázquez Berrios</w:t>
            </w:r>
            <w:r w:rsidR="008B508B" w:rsidRPr="0017009D">
              <w:rPr>
                <w:rFonts w:ascii="Palatino Linotype" w:hAnsi="Palatino Linotype" w:cs="Arial"/>
                <w:sz w:val="16"/>
                <w:szCs w:val="16"/>
              </w:rPr>
              <w:t xml:space="preserve"> Juan Carlos</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43</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Chávez Reyes</w:t>
            </w:r>
            <w:r w:rsidR="008B508B" w:rsidRPr="0017009D">
              <w:rPr>
                <w:rFonts w:ascii="Palatino Linotype" w:hAnsi="Palatino Linotype" w:cs="Arial"/>
                <w:sz w:val="16"/>
                <w:szCs w:val="16"/>
              </w:rPr>
              <w:t xml:space="preserve"> Diana</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44</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Flores Moreno</w:t>
            </w:r>
            <w:r w:rsidR="008B508B" w:rsidRPr="0017009D">
              <w:rPr>
                <w:rFonts w:ascii="Palatino Linotype" w:hAnsi="Palatino Linotype" w:cs="Arial"/>
                <w:sz w:val="16"/>
                <w:szCs w:val="16"/>
              </w:rPr>
              <w:t xml:space="preserve"> Gabriel</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45</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Córdoba Rodríguez</w:t>
            </w:r>
            <w:r w:rsidR="007E00CB" w:rsidRPr="0017009D">
              <w:rPr>
                <w:rFonts w:ascii="Palatino Linotype" w:hAnsi="Palatino Linotype" w:cs="Arial"/>
                <w:sz w:val="16"/>
                <w:szCs w:val="16"/>
              </w:rPr>
              <w:t xml:space="preserve"> Luis Felipe</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46</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Beltrán Jiménez</w:t>
            </w:r>
            <w:r w:rsidR="007E00CB" w:rsidRPr="0017009D">
              <w:rPr>
                <w:rFonts w:ascii="Palatino Linotype" w:hAnsi="Palatino Linotype" w:cs="Arial"/>
                <w:sz w:val="16"/>
                <w:szCs w:val="16"/>
              </w:rPr>
              <w:t xml:space="preserve"> Arturo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47</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Sánchez García</w:t>
            </w:r>
            <w:r w:rsidR="007E00CB" w:rsidRPr="0017009D">
              <w:rPr>
                <w:rFonts w:ascii="Palatino Linotype" w:hAnsi="Palatino Linotype" w:cs="Arial"/>
                <w:sz w:val="16"/>
                <w:szCs w:val="16"/>
              </w:rPr>
              <w:t xml:space="preserve"> Inés</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48</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Aguilar Núñez</w:t>
            </w:r>
            <w:r w:rsidR="007E00CB" w:rsidRPr="0017009D">
              <w:rPr>
                <w:rFonts w:ascii="Palatino Linotype" w:hAnsi="Palatino Linotype" w:cs="Arial"/>
                <w:sz w:val="16"/>
                <w:szCs w:val="16"/>
              </w:rPr>
              <w:t xml:space="preserve"> Maximino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49</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Domínguez Enríquez</w:t>
            </w:r>
            <w:r w:rsidR="007E00CB" w:rsidRPr="0017009D">
              <w:rPr>
                <w:rFonts w:ascii="Palatino Linotype" w:hAnsi="Palatino Linotype" w:cs="Arial"/>
                <w:sz w:val="16"/>
                <w:szCs w:val="16"/>
              </w:rPr>
              <w:t xml:space="preserve"> Benito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50</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Solís González</w:t>
            </w:r>
            <w:r w:rsidR="007E00CB" w:rsidRPr="0017009D">
              <w:rPr>
                <w:rFonts w:ascii="Palatino Linotype" w:hAnsi="Palatino Linotype" w:cs="Arial"/>
                <w:sz w:val="16"/>
                <w:szCs w:val="16"/>
              </w:rPr>
              <w:t xml:space="preserve"> Laura Patricia</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51</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Ontiveros Ortega</w:t>
            </w:r>
            <w:r w:rsidR="007E00CB" w:rsidRPr="0017009D">
              <w:rPr>
                <w:rFonts w:ascii="Palatino Linotype" w:hAnsi="Palatino Linotype" w:cs="Arial"/>
                <w:sz w:val="16"/>
                <w:szCs w:val="16"/>
              </w:rPr>
              <w:t xml:space="preserve"> Emmanuel Jesús</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52</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Morales Pérez</w:t>
            </w:r>
            <w:r w:rsidR="007E00CB" w:rsidRPr="0017009D">
              <w:rPr>
                <w:rFonts w:ascii="Palatino Linotype" w:hAnsi="Palatino Linotype" w:cs="Arial"/>
                <w:sz w:val="16"/>
                <w:szCs w:val="16"/>
              </w:rPr>
              <w:t xml:space="preserve"> Luz María</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53</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Reyna Sáenz</w:t>
            </w:r>
            <w:r w:rsidR="007E00CB" w:rsidRPr="0017009D">
              <w:rPr>
                <w:rFonts w:ascii="Palatino Linotype" w:hAnsi="Palatino Linotype" w:cs="Arial"/>
                <w:sz w:val="16"/>
                <w:szCs w:val="16"/>
              </w:rPr>
              <w:t xml:space="preserve"> Sergio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54</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Tarango Mercado</w:t>
            </w:r>
            <w:r w:rsidR="007E00CB" w:rsidRPr="0017009D">
              <w:rPr>
                <w:rFonts w:ascii="Palatino Linotype" w:hAnsi="Palatino Linotype" w:cs="Arial"/>
                <w:sz w:val="16"/>
                <w:szCs w:val="16"/>
              </w:rPr>
              <w:t xml:space="preserve"> Mario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55</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Ángeles González</w:t>
            </w:r>
            <w:r w:rsidR="007E00CB" w:rsidRPr="0017009D">
              <w:rPr>
                <w:rFonts w:ascii="Palatino Linotype" w:hAnsi="Palatino Linotype" w:cs="Arial"/>
                <w:sz w:val="16"/>
                <w:szCs w:val="16"/>
              </w:rPr>
              <w:t xml:space="preserve"> Oscar</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56</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Pichardo Camacho</w:t>
            </w:r>
            <w:r w:rsidR="007E00CB" w:rsidRPr="0017009D">
              <w:rPr>
                <w:rFonts w:ascii="Palatino Linotype" w:hAnsi="Palatino Linotype" w:cs="Arial"/>
                <w:sz w:val="16"/>
                <w:szCs w:val="16"/>
              </w:rPr>
              <w:t xml:space="preserve"> Miriam Angelines</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57</w:t>
            </w:r>
          </w:p>
        </w:tc>
        <w:tc>
          <w:tcPr>
            <w:tcW w:w="3022" w:type="dxa"/>
            <w:vAlign w:val="center"/>
          </w:tcPr>
          <w:p w:rsidR="00832A10" w:rsidRPr="0017009D" w:rsidRDefault="00832A10"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Carmona Esquivel</w:t>
            </w:r>
            <w:r w:rsidR="007E00CB" w:rsidRPr="0017009D">
              <w:rPr>
                <w:rFonts w:ascii="Palatino Linotype" w:hAnsi="Palatino Linotype" w:cs="Arial"/>
                <w:sz w:val="16"/>
                <w:szCs w:val="16"/>
              </w:rPr>
              <w:t xml:space="preserve"> Guadalupe</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58</w:t>
            </w:r>
          </w:p>
        </w:tc>
        <w:tc>
          <w:tcPr>
            <w:tcW w:w="3022" w:type="dxa"/>
            <w:vAlign w:val="center"/>
          </w:tcPr>
          <w:p w:rsidR="00832A10"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Camacho Rocha</w:t>
            </w:r>
            <w:r w:rsidR="007E00CB" w:rsidRPr="0017009D">
              <w:rPr>
                <w:rFonts w:ascii="Palatino Linotype" w:hAnsi="Palatino Linotype" w:cs="Arial"/>
                <w:sz w:val="16"/>
                <w:szCs w:val="16"/>
              </w:rPr>
              <w:t xml:space="preserve"> Jorge Javier</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59</w:t>
            </w:r>
          </w:p>
        </w:tc>
        <w:tc>
          <w:tcPr>
            <w:tcW w:w="3022" w:type="dxa"/>
            <w:vAlign w:val="center"/>
          </w:tcPr>
          <w:p w:rsidR="00832A10"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García</w:t>
            </w:r>
            <w:r w:rsidR="007E00CB" w:rsidRPr="0017009D">
              <w:rPr>
                <w:rFonts w:ascii="Palatino Linotype" w:hAnsi="Palatino Linotype" w:cs="Arial"/>
                <w:sz w:val="16"/>
                <w:szCs w:val="16"/>
              </w:rPr>
              <w:t xml:space="preserve"> Luis Rubén</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60</w:t>
            </w:r>
          </w:p>
        </w:tc>
        <w:tc>
          <w:tcPr>
            <w:tcW w:w="3022" w:type="dxa"/>
            <w:vAlign w:val="center"/>
          </w:tcPr>
          <w:p w:rsidR="00832A10"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López Jiménez</w:t>
            </w:r>
            <w:r w:rsidR="007E00CB" w:rsidRPr="0017009D">
              <w:rPr>
                <w:rFonts w:ascii="Palatino Linotype" w:hAnsi="Palatino Linotype" w:cs="Arial"/>
                <w:sz w:val="16"/>
                <w:szCs w:val="16"/>
              </w:rPr>
              <w:t xml:space="preserve"> Marco Antonio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61</w:t>
            </w:r>
          </w:p>
        </w:tc>
        <w:tc>
          <w:tcPr>
            <w:tcW w:w="3022" w:type="dxa"/>
            <w:vAlign w:val="center"/>
          </w:tcPr>
          <w:p w:rsidR="00832A10"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Rubio Díaz</w:t>
            </w:r>
            <w:r w:rsidR="007E00CB" w:rsidRPr="0017009D">
              <w:rPr>
                <w:rFonts w:ascii="Palatino Linotype" w:hAnsi="Palatino Linotype" w:cs="Arial"/>
                <w:sz w:val="16"/>
                <w:szCs w:val="16"/>
              </w:rPr>
              <w:t xml:space="preserve"> Mario Alberto</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832A10" w:rsidRPr="0017009D" w:rsidTr="008B508B">
        <w:trPr>
          <w:jc w:val="center"/>
        </w:trPr>
        <w:tc>
          <w:tcPr>
            <w:tcW w:w="675" w:type="dxa"/>
            <w:shd w:val="clear" w:color="auto" w:fill="000000" w:themeFill="text1"/>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62</w:t>
            </w:r>
          </w:p>
        </w:tc>
        <w:tc>
          <w:tcPr>
            <w:tcW w:w="3022" w:type="dxa"/>
            <w:vAlign w:val="center"/>
          </w:tcPr>
          <w:p w:rsidR="00832A10"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Torres García</w:t>
            </w:r>
            <w:r w:rsidR="007E00CB" w:rsidRPr="0017009D">
              <w:rPr>
                <w:rFonts w:ascii="Palatino Linotype" w:hAnsi="Palatino Linotype" w:cs="Arial"/>
                <w:sz w:val="16"/>
                <w:szCs w:val="16"/>
              </w:rPr>
              <w:t xml:space="preserve"> Javier</w:t>
            </w:r>
          </w:p>
        </w:tc>
        <w:tc>
          <w:tcPr>
            <w:tcW w:w="1760" w:type="dxa"/>
            <w:vAlign w:val="center"/>
          </w:tcPr>
          <w:p w:rsidR="00832A10" w:rsidRPr="0017009D" w:rsidRDefault="00832A10"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63</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Cienfuegos Miranda</w:t>
            </w:r>
            <w:r w:rsidR="007E00CB" w:rsidRPr="0017009D">
              <w:rPr>
                <w:rFonts w:ascii="Palatino Linotype" w:hAnsi="Palatino Linotype" w:cs="Arial"/>
                <w:sz w:val="16"/>
                <w:szCs w:val="16"/>
              </w:rPr>
              <w:t xml:space="preserve"> Luis Ricardo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64</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Mejía Escalona</w:t>
            </w:r>
            <w:r w:rsidR="007E00CB" w:rsidRPr="0017009D">
              <w:rPr>
                <w:rFonts w:ascii="Palatino Linotype" w:hAnsi="Palatino Linotype" w:cs="Arial"/>
                <w:sz w:val="16"/>
                <w:szCs w:val="16"/>
              </w:rPr>
              <w:t xml:space="preserve"> Nicolás Dagoberto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65</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Valdés Pedraza</w:t>
            </w:r>
            <w:r w:rsidR="007E00CB" w:rsidRPr="0017009D">
              <w:rPr>
                <w:rFonts w:ascii="Palatino Linotype" w:hAnsi="Palatino Linotype" w:cs="Arial"/>
                <w:sz w:val="16"/>
                <w:szCs w:val="16"/>
              </w:rPr>
              <w:t xml:space="preserve"> Teobaldo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66</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Rodríguez Romero</w:t>
            </w:r>
            <w:r w:rsidR="007E00CB" w:rsidRPr="0017009D">
              <w:rPr>
                <w:rFonts w:ascii="Palatino Linotype" w:hAnsi="Palatino Linotype" w:cs="Arial"/>
                <w:sz w:val="16"/>
                <w:szCs w:val="16"/>
              </w:rPr>
              <w:t xml:space="preserve"> Wenceslao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67</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Sánchez Hernández</w:t>
            </w:r>
            <w:r w:rsidR="007E00CB" w:rsidRPr="0017009D">
              <w:rPr>
                <w:rFonts w:ascii="Palatino Linotype" w:hAnsi="Palatino Linotype" w:cs="Arial"/>
                <w:sz w:val="16"/>
                <w:szCs w:val="16"/>
              </w:rPr>
              <w:t xml:space="preserve"> Antonio Israel</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68</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Peralta Flores</w:t>
            </w:r>
            <w:r w:rsidR="007E00CB" w:rsidRPr="0017009D">
              <w:rPr>
                <w:rFonts w:ascii="Palatino Linotype" w:hAnsi="Palatino Linotype" w:cs="Arial"/>
                <w:sz w:val="16"/>
                <w:szCs w:val="16"/>
              </w:rPr>
              <w:t xml:space="preserve"> Víctor Manuel</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69</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Fernández González</w:t>
            </w:r>
            <w:r w:rsidR="007E00CB" w:rsidRPr="0017009D">
              <w:rPr>
                <w:rFonts w:ascii="Palatino Linotype" w:hAnsi="Palatino Linotype" w:cs="Arial"/>
                <w:sz w:val="16"/>
                <w:szCs w:val="16"/>
              </w:rPr>
              <w:t xml:space="preserve"> Ezequiel</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70</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Martínez Canuto Elihu</w:t>
            </w:r>
            <w:r w:rsidR="007E00CB" w:rsidRPr="0017009D">
              <w:rPr>
                <w:rFonts w:ascii="Palatino Linotype" w:hAnsi="Palatino Linotype" w:cs="Arial"/>
                <w:sz w:val="16"/>
                <w:szCs w:val="16"/>
              </w:rPr>
              <w:t xml:space="preserve"> Osvaldo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71</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Aguilar Puga</w:t>
            </w:r>
            <w:r w:rsidR="007E00CB" w:rsidRPr="0017009D">
              <w:rPr>
                <w:rFonts w:ascii="Palatino Linotype" w:hAnsi="Palatino Linotype" w:cs="Arial"/>
                <w:sz w:val="16"/>
                <w:szCs w:val="16"/>
              </w:rPr>
              <w:t xml:space="preserve"> Miriam</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72</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Bernal Ávila</w:t>
            </w:r>
            <w:r w:rsidR="007E00CB" w:rsidRPr="0017009D">
              <w:rPr>
                <w:rFonts w:ascii="Palatino Linotype" w:hAnsi="Palatino Linotype" w:cs="Arial"/>
                <w:sz w:val="16"/>
                <w:szCs w:val="16"/>
              </w:rPr>
              <w:t xml:space="preserve"> Leobardo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73</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Belmont Juárez</w:t>
            </w:r>
            <w:r w:rsidR="007E00CB" w:rsidRPr="0017009D">
              <w:rPr>
                <w:rFonts w:ascii="Palatino Linotype" w:hAnsi="Palatino Linotype" w:cs="Arial"/>
                <w:sz w:val="16"/>
                <w:szCs w:val="16"/>
              </w:rPr>
              <w:t xml:space="preserve"> Eduardo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74</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Garduño</w:t>
            </w:r>
            <w:r w:rsidR="007E00CB" w:rsidRPr="0017009D">
              <w:rPr>
                <w:rFonts w:ascii="Palatino Linotype" w:hAnsi="Palatino Linotype" w:cs="Arial"/>
                <w:sz w:val="16"/>
                <w:szCs w:val="16"/>
              </w:rPr>
              <w:t xml:space="preserve"> Iván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75</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Melgarejo</w:t>
            </w:r>
            <w:r w:rsidR="007E00CB" w:rsidRPr="0017009D">
              <w:rPr>
                <w:rFonts w:ascii="Palatino Linotype" w:hAnsi="Palatino Linotype" w:cs="Arial"/>
                <w:sz w:val="16"/>
                <w:szCs w:val="16"/>
              </w:rPr>
              <w:t xml:space="preserve"> Francisco Javier</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76</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Hernández Casas</w:t>
            </w:r>
            <w:r w:rsidR="007E00CB" w:rsidRPr="0017009D">
              <w:rPr>
                <w:rFonts w:ascii="Palatino Linotype" w:hAnsi="Palatino Linotype" w:cs="Arial"/>
                <w:sz w:val="16"/>
                <w:szCs w:val="16"/>
              </w:rPr>
              <w:t xml:space="preserve"> Aldahir</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77</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Maldonado Gómora</w:t>
            </w:r>
            <w:r w:rsidR="007E00CB" w:rsidRPr="0017009D">
              <w:rPr>
                <w:rFonts w:ascii="Palatino Linotype" w:hAnsi="Palatino Linotype" w:cs="Arial"/>
                <w:sz w:val="16"/>
                <w:szCs w:val="16"/>
              </w:rPr>
              <w:t xml:space="preserve"> Juan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78</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Morales Sebastián</w:t>
            </w:r>
            <w:r w:rsidR="007E00CB" w:rsidRPr="0017009D">
              <w:rPr>
                <w:rFonts w:ascii="Palatino Linotype" w:hAnsi="Palatino Linotype" w:cs="Arial"/>
                <w:sz w:val="16"/>
                <w:szCs w:val="16"/>
              </w:rPr>
              <w:t xml:space="preserve"> Juan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lastRenderedPageBreak/>
              <w:t>79</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Pérez Guadarrama</w:t>
            </w:r>
            <w:r w:rsidR="007E00CB" w:rsidRPr="0017009D">
              <w:rPr>
                <w:rFonts w:ascii="Palatino Linotype" w:hAnsi="Palatino Linotype" w:cs="Arial"/>
                <w:sz w:val="16"/>
                <w:szCs w:val="16"/>
              </w:rPr>
              <w:t xml:space="preserve"> Lizet</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80</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Romero Jerónimo</w:t>
            </w:r>
            <w:r w:rsidR="007E00CB" w:rsidRPr="0017009D">
              <w:rPr>
                <w:rFonts w:ascii="Palatino Linotype" w:hAnsi="Palatino Linotype" w:cs="Arial"/>
                <w:sz w:val="16"/>
                <w:szCs w:val="16"/>
              </w:rPr>
              <w:t xml:space="preserve"> Juan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81</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Ruíz Sánchez</w:t>
            </w:r>
            <w:r w:rsidR="007E00CB" w:rsidRPr="0017009D">
              <w:rPr>
                <w:rFonts w:ascii="Palatino Linotype" w:hAnsi="Palatino Linotype" w:cs="Arial"/>
                <w:sz w:val="16"/>
                <w:szCs w:val="16"/>
              </w:rPr>
              <w:t xml:space="preserve"> Oscar</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82</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Domínguez Millán</w:t>
            </w:r>
            <w:r w:rsidR="007E00CB" w:rsidRPr="0017009D">
              <w:rPr>
                <w:rFonts w:ascii="Palatino Linotype" w:hAnsi="Palatino Linotype" w:cs="Arial"/>
                <w:sz w:val="16"/>
                <w:szCs w:val="16"/>
              </w:rPr>
              <w:t xml:space="preserve"> Hugo Alberto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83</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Esquivel García</w:t>
            </w:r>
            <w:r w:rsidR="007E00CB" w:rsidRPr="0017009D">
              <w:rPr>
                <w:rFonts w:ascii="Palatino Linotype" w:hAnsi="Palatino Linotype" w:cs="Arial"/>
                <w:sz w:val="16"/>
                <w:szCs w:val="16"/>
              </w:rPr>
              <w:t xml:space="preserve"> Mateo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84</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Olvera de la Rosa</w:t>
            </w:r>
            <w:r w:rsidR="007E00CB" w:rsidRPr="0017009D">
              <w:rPr>
                <w:rFonts w:ascii="Palatino Linotype" w:hAnsi="Palatino Linotype" w:cs="Arial"/>
                <w:sz w:val="16"/>
                <w:szCs w:val="16"/>
              </w:rPr>
              <w:t xml:space="preserve"> Ramón León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85</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Robles Flores</w:t>
            </w:r>
            <w:r w:rsidR="007E00CB" w:rsidRPr="0017009D">
              <w:rPr>
                <w:rFonts w:ascii="Palatino Linotype" w:hAnsi="Palatino Linotype" w:cs="Arial"/>
                <w:sz w:val="16"/>
                <w:szCs w:val="16"/>
              </w:rPr>
              <w:t xml:space="preserve"> Juan José</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86</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Díaz Linares</w:t>
            </w:r>
            <w:r w:rsidR="007E00CB" w:rsidRPr="0017009D">
              <w:rPr>
                <w:rFonts w:ascii="Palatino Linotype" w:hAnsi="Palatino Linotype" w:cs="Arial"/>
                <w:sz w:val="16"/>
                <w:szCs w:val="16"/>
              </w:rPr>
              <w:t xml:space="preserve"> Nohemí Abilene</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87</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Galindo Domínguez</w:t>
            </w:r>
            <w:r w:rsidR="007E00CB" w:rsidRPr="0017009D">
              <w:rPr>
                <w:rFonts w:ascii="Palatino Linotype" w:hAnsi="Palatino Linotype" w:cs="Arial"/>
                <w:sz w:val="16"/>
                <w:szCs w:val="16"/>
              </w:rPr>
              <w:t xml:space="preserve"> Melina</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88</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Martínez</w:t>
            </w:r>
            <w:r w:rsidR="007E00CB" w:rsidRPr="0017009D">
              <w:rPr>
                <w:rFonts w:ascii="Palatino Linotype" w:hAnsi="Palatino Linotype" w:cs="Arial"/>
                <w:sz w:val="16"/>
                <w:szCs w:val="16"/>
              </w:rPr>
              <w:t xml:space="preserve"> José Carlos</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89</w:t>
            </w:r>
          </w:p>
        </w:tc>
        <w:tc>
          <w:tcPr>
            <w:tcW w:w="3022" w:type="dxa"/>
            <w:vAlign w:val="center"/>
          </w:tcPr>
          <w:p w:rsidR="00304F87" w:rsidRPr="0017009D" w:rsidRDefault="00304F87"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Guadarrama </w:t>
            </w:r>
            <w:r w:rsidR="00BD33E5" w:rsidRPr="0017009D">
              <w:rPr>
                <w:rFonts w:ascii="Palatino Linotype" w:hAnsi="Palatino Linotype" w:cs="Arial"/>
                <w:sz w:val="16"/>
                <w:szCs w:val="16"/>
              </w:rPr>
              <w:t>Becerril</w:t>
            </w:r>
            <w:r w:rsidR="007E00CB" w:rsidRPr="0017009D">
              <w:rPr>
                <w:rFonts w:ascii="Palatino Linotype" w:hAnsi="Palatino Linotype" w:cs="Arial"/>
                <w:sz w:val="16"/>
                <w:szCs w:val="16"/>
              </w:rPr>
              <w:t xml:space="preserve"> Diana</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90</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Gómez López</w:t>
            </w:r>
            <w:r w:rsidR="007E00CB" w:rsidRPr="0017009D">
              <w:rPr>
                <w:rFonts w:ascii="Palatino Linotype" w:hAnsi="Palatino Linotype" w:cs="Arial"/>
                <w:sz w:val="16"/>
                <w:szCs w:val="16"/>
              </w:rPr>
              <w:t xml:space="preserve"> Armando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91</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Romero García</w:t>
            </w:r>
            <w:r w:rsidR="007E00CB" w:rsidRPr="0017009D">
              <w:rPr>
                <w:rFonts w:ascii="Palatino Linotype" w:hAnsi="Palatino Linotype" w:cs="Arial"/>
                <w:sz w:val="16"/>
                <w:szCs w:val="16"/>
              </w:rPr>
              <w:t xml:space="preserve"> Virginia</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92</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García Villagómez</w:t>
            </w:r>
            <w:r w:rsidR="007E00CB" w:rsidRPr="0017009D">
              <w:rPr>
                <w:rFonts w:ascii="Palatino Linotype" w:hAnsi="Palatino Linotype" w:cs="Arial"/>
                <w:sz w:val="16"/>
                <w:szCs w:val="16"/>
              </w:rPr>
              <w:t xml:space="preserve"> Joseph Cristopher</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93</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Peña Zamora</w:t>
            </w:r>
            <w:r w:rsidR="007E00CB" w:rsidRPr="0017009D">
              <w:rPr>
                <w:rFonts w:ascii="Palatino Linotype" w:hAnsi="Palatino Linotype" w:cs="Arial"/>
                <w:sz w:val="16"/>
                <w:szCs w:val="16"/>
              </w:rPr>
              <w:t xml:space="preserve"> Juan Wilfrido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94</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Salgado Aguilar</w:t>
            </w:r>
            <w:r w:rsidR="007E00CB" w:rsidRPr="0017009D">
              <w:rPr>
                <w:rFonts w:ascii="Palatino Linotype" w:hAnsi="Palatino Linotype" w:cs="Arial"/>
                <w:sz w:val="16"/>
                <w:szCs w:val="16"/>
              </w:rPr>
              <w:t xml:space="preserve"> Jacqueline Soraya</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95</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Vázquez Arellano</w:t>
            </w:r>
            <w:r w:rsidR="007E00CB" w:rsidRPr="0017009D">
              <w:rPr>
                <w:rFonts w:ascii="Palatino Linotype" w:hAnsi="Palatino Linotype" w:cs="Arial"/>
                <w:sz w:val="16"/>
                <w:szCs w:val="16"/>
              </w:rPr>
              <w:t xml:space="preserve"> Erika</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96</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Castillo Colín</w:t>
            </w:r>
            <w:r w:rsidR="007E00CB" w:rsidRPr="0017009D">
              <w:rPr>
                <w:rFonts w:ascii="Palatino Linotype" w:hAnsi="Palatino Linotype" w:cs="Arial"/>
                <w:sz w:val="16"/>
                <w:szCs w:val="16"/>
              </w:rPr>
              <w:t xml:space="preserve"> Rubén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97</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Vázquez Alatorre</w:t>
            </w:r>
            <w:r w:rsidR="007E00CB" w:rsidRPr="0017009D">
              <w:rPr>
                <w:rFonts w:ascii="Palatino Linotype" w:hAnsi="Palatino Linotype" w:cs="Arial"/>
                <w:sz w:val="16"/>
                <w:szCs w:val="16"/>
              </w:rPr>
              <w:t xml:space="preserve"> Martín</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98</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García Trujillo</w:t>
            </w:r>
            <w:r w:rsidR="007E00CB" w:rsidRPr="0017009D">
              <w:rPr>
                <w:rFonts w:ascii="Palatino Linotype" w:hAnsi="Palatino Linotype" w:cs="Arial"/>
                <w:sz w:val="16"/>
                <w:szCs w:val="16"/>
              </w:rPr>
              <w:t xml:space="preserve"> Omar</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99</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Reyes Guadarrama</w:t>
            </w:r>
            <w:r w:rsidR="007E00CB" w:rsidRPr="0017009D">
              <w:rPr>
                <w:rFonts w:ascii="Palatino Linotype" w:hAnsi="Palatino Linotype" w:cs="Arial"/>
                <w:sz w:val="16"/>
                <w:szCs w:val="16"/>
              </w:rPr>
              <w:t xml:space="preserve"> aed</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304F87" w:rsidRPr="0017009D" w:rsidTr="008B508B">
        <w:trPr>
          <w:jc w:val="center"/>
        </w:trPr>
        <w:tc>
          <w:tcPr>
            <w:tcW w:w="675" w:type="dxa"/>
            <w:shd w:val="clear" w:color="auto" w:fill="000000" w:themeFill="text1"/>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100</w:t>
            </w:r>
          </w:p>
        </w:tc>
        <w:tc>
          <w:tcPr>
            <w:tcW w:w="3022" w:type="dxa"/>
            <w:vAlign w:val="center"/>
          </w:tcPr>
          <w:p w:rsidR="00304F87"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Carmona Trejo</w:t>
            </w:r>
            <w:r w:rsidR="007E00CB" w:rsidRPr="0017009D">
              <w:rPr>
                <w:rFonts w:ascii="Palatino Linotype" w:hAnsi="Palatino Linotype" w:cs="Arial"/>
                <w:sz w:val="16"/>
                <w:szCs w:val="16"/>
              </w:rPr>
              <w:t xml:space="preserve"> Sergio</w:t>
            </w:r>
          </w:p>
        </w:tc>
        <w:tc>
          <w:tcPr>
            <w:tcW w:w="1760" w:type="dxa"/>
            <w:vAlign w:val="center"/>
          </w:tcPr>
          <w:p w:rsidR="00304F87" w:rsidRPr="0017009D" w:rsidRDefault="00304F87"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101</w:t>
            </w:r>
          </w:p>
        </w:tc>
        <w:tc>
          <w:tcPr>
            <w:tcW w:w="3022" w:type="dxa"/>
            <w:vAlign w:val="center"/>
          </w:tcPr>
          <w:p w:rsidR="00BD33E5" w:rsidRPr="0017009D" w:rsidRDefault="007E00CB"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De </w:t>
            </w:r>
            <w:r w:rsidR="00BD33E5" w:rsidRPr="0017009D">
              <w:rPr>
                <w:rFonts w:ascii="Palatino Linotype" w:hAnsi="Palatino Linotype" w:cs="Arial"/>
                <w:sz w:val="16"/>
                <w:szCs w:val="16"/>
              </w:rPr>
              <w:t>la Cruz Solano</w:t>
            </w:r>
            <w:r w:rsidRPr="0017009D">
              <w:rPr>
                <w:rFonts w:ascii="Palatino Linotype" w:hAnsi="Palatino Linotype" w:cs="Arial"/>
                <w:sz w:val="16"/>
                <w:szCs w:val="16"/>
              </w:rPr>
              <w:t xml:space="preserve"> Felipe Fidel</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102</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Ávila Romero</w:t>
            </w:r>
            <w:r w:rsidR="007E00CB" w:rsidRPr="0017009D">
              <w:rPr>
                <w:rFonts w:ascii="Palatino Linotype" w:hAnsi="Palatino Linotype" w:cs="Arial"/>
                <w:sz w:val="16"/>
                <w:szCs w:val="16"/>
              </w:rPr>
              <w:t xml:space="preserve"> Polet Estela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103</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Silva Ballina</w:t>
            </w:r>
            <w:r w:rsidR="007E00CB" w:rsidRPr="0017009D">
              <w:rPr>
                <w:rFonts w:ascii="Palatino Linotype" w:hAnsi="Palatino Linotype" w:cs="Arial"/>
                <w:sz w:val="16"/>
                <w:szCs w:val="16"/>
              </w:rPr>
              <w:t xml:space="preserve"> Juan José</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104</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Garatachia</w:t>
            </w:r>
            <w:r w:rsidR="007E00CB" w:rsidRPr="0017009D">
              <w:rPr>
                <w:rFonts w:ascii="Palatino Linotype" w:hAnsi="Palatino Linotype" w:cs="Arial"/>
                <w:sz w:val="16"/>
                <w:szCs w:val="16"/>
              </w:rPr>
              <w:t xml:space="preserve"> Jesús Andrés</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105</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Díaz Valencia</w:t>
            </w:r>
            <w:r w:rsidR="007E00CB" w:rsidRPr="0017009D">
              <w:rPr>
                <w:rFonts w:ascii="Palatino Linotype" w:hAnsi="Palatino Linotype" w:cs="Arial"/>
                <w:sz w:val="16"/>
                <w:szCs w:val="16"/>
              </w:rPr>
              <w:t xml:space="preserve"> Jesús Cristino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106</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Valdez Hernández</w:t>
            </w:r>
            <w:r w:rsidR="007E00CB" w:rsidRPr="0017009D">
              <w:rPr>
                <w:rFonts w:ascii="Palatino Linotype" w:hAnsi="Palatino Linotype" w:cs="Arial"/>
                <w:sz w:val="16"/>
                <w:szCs w:val="16"/>
              </w:rPr>
              <w:t xml:space="preserve"> Víctor Hugo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107</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Torres Puebla</w:t>
            </w:r>
            <w:r w:rsidR="007E00CB" w:rsidRPr="0017009D">
              <w:rPr>
                <w:rFonts w:ascii="Palatino Linotype" w:hAnsi="Palatino Linotype" w:cs="Arial"/>
                <w:sz w:val="16"/>
                <w:szCs w:val="16"/>
              </w:rPr>
              <w:t xml:space="preserve"> Patricia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108</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Escalona Álvarez</w:t>
            </w:r>
            <w:r w:rsidR="007E00CB" w:rsidRPr="0017009D">
              <w:rPr>
                <w:rFonts w:ascii="Palatino Linotype" w:hAnsi="Palatino Linotype" w:cs="Arial"/>
                <w:sz w:val="16"/>
                <w:szCs w:val="16"/>
              </w:rPr>
              <w:t xml:space="preserve"> Ana María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109</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Ramírez Peralta</w:t>
            </w:r>
            <w:r w:rsidR="007E00CB" w:rsidRPr="0017009D">
              <w:rPr>
                <w:rFonts w:ascii="Palatino Linotype" w:hAnsi="Palatino Linotype" w:cs="Arial"/>
                <w:sz w:val="16"/>
                <w:szCs w:val="16"/>
              </w:rPr>
              <w:t xml:space="preserve"> Fabricio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110</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Ramírez Rodríguez</w:t>
            </w:r>
            <w:r w:rsidR="007E00CB" w:rsidRPr="0017009D">
              <w:rPr>
                <w:rFonts w:ascii="Palatino Linotype" w:hAnsi="Palatino Linotype" w:cs="Arial"/>
                <w:sz w:val="16"/>
                <w:szCs w:val="16"/>
              </w:rPr>
              <w:t xml:space="preserve"> Fernando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111</w:t>
            </w:r>
          </w:p>
        </w:tc>
        <w:tc>
          <w:tcPr>
            <w:tcW w:w="3022" w:type="dxa"/>
            <w:vAlign w:val="center"/>
          </w:tcPr>
          <w:p w:rsidR="00BD33E5" w:rsidRPr="0017009D" w:rsidRDefault="007E00CB"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De </w:t>
            </w:r>
            <w:r w:rsidR="00BD33E5" w:rsidRPr="0017009D">
              <w:rPr>
                <w:rFonts w:ascii="Palatino Linotype" w:hAnsi="Palatino Linotype" w:cs="Arial"/>
                <w:sz w:val="16"/>
                <w:szCs w:val="16"/>
              </w:rPr>
              <w:t>Jesús García</w:t>
            </w:r>
            <w:r w:rsidRPr="0017009D">
              <w:rPr>
                <w:rFonts w:ascii="Palatino Linotype" w:hAnsi="Palatino Linotype" w:cs="Arial"/>
                <w:sz w:val="16"/>
                <w:szCs w:val="16"/>
              </w:rPr>
              <w:t xml:space="preserve"> Sergio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112</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Lugo Cadena</w:t>
            </w:r>
            <w:r w:rsidR="007E00CB" w:rsidRPr="0017009D">
              <w:rPr>
                <w:rFonts w:ascii="Palatino Linotype" w:hAnsi="Palatino Linotype" w:cs="Arial"/>
                <w:sz w:val="16"/>
                <w:szCs w:val="16"/>
              </w:rPr>
              <w:t xml:space="preserve"> Michelle</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113</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Ordaz Calixto</w:t>
            </w:r>
            <w:r w:rsidR="007E00CB" w:rsidRPr="0017009D">
              <w:rPr>
                <w:rFonts w:ascii="Palatino Linotype" w:hAnsi="Palatino Linotype" w:cs="Arial"/>
                <w:sz w:val="16"/>
                <w:szCs w:val="16"/>
              </w:rPr>
              <w:t xml:space="preserve"> Luis Adrián</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114</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Valle Gómez</w:t>
            </w:r>
            <w:r w:rsidR="007E00CB" w:rsidRPr="0017009D">
              <w:rPr>
                <w:rFonts w:ascii="Palatino Linotype" w:hAnsi="Palatino Linotype" w:cs="Arial"/>
                <w:sz w:val="16"/>
                <w:szCs w:val="16"/>
              </w:rPr>
              <w:t xml:space="preserve"> Héctor</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115</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Rojas Martínez</w:t>
            </w:r>
            <w:r w:rsidR="007E00CB" w:rsidRPr="0017009D">
              <w:rPr>
                <w:rFonts w:ascii="Palatino Linotype" w:hAnsi="Palatino Linotype" w:cs="Arial"/>
                <w:sz w:val="16"/>
                <w:szCs w:val="16"/>
              </w:rPr>
              <w:t xml:space="preserve"> Mario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116</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Hernández Peralta</w:t>
            </w:r>
            <w:r w:rsidR="007E00CB" w:rsidRPr="0017009D">
              <w:rPr>
                <w:rFonts w:ascii="Palatino Linotype" w:hAnsi="Palatino Linotype" w:cs="Arial"/>
                <w:sz w:val="16"/>
                <w:szCs w:val="16"/>
              </w:rPr>
              <w:t xml:space="preserve"> Marco Antonio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117</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Cuenca Vega</w:t>
            </w:r>
            <w:r w:rsidR="007E00CB" w:rsidRPr="0017009D">
              <w:rPr>
                <w:rFonts w:ascii="Palatino Linotype" w:hAnsi="Palatino Linotype" w:cs="Arial"/>
                <w:sz w:val="16"/>
                <w:szCs w:val="16"/>
              </w:rPr>
              <w:t xml:space="preserve"> Abelardo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118</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Juárez López</w:t>
            </w:r>
            <w:r w:rsidR="007E00CB" w:rsidRPr="0017009D">
              <w:rPr>
                <w:rFonts w:ascii="Palatino Linotype" w:hAnsi="Palatino Linotype" w:cs="Arial"/>
                <w:sz w:val="16"/>
                <w:szCs w:val="16"/>
              </w:rPr>
              <w:t xml:space="preserve"> Diana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119</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Plata Miranda</w:t>
            </w:r>
            <w:r w:rsidR="007E00CB" w:rsidRPr="0017009D">
              <w:rPr>
                <w:rFonts w:ascii="Palatino Linotype" w:hAnsi="Palatino Linotype" w:cs="Arial"/>
                <w:sz w:val="16"/>
                <w:szCs w:val="16"/>
              </w:rPr>
              <w:t xml:space="preserve"> Mario Axel</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120</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Bazán Trousselle</w:t>
            </w:r>
            <w:r w:rsidR="007E00CB" w:rsidRPr="0017009D">
              <w:rPr>
                <w:rFonts w:ascii="Palatino Linotype" w:hAnsi="Palatino Linotype" w:cs="Arial"/>
                <w:sz w:val="16"/>
                <w:szCs w:val="16"/>
              </w:rPr>
              <w:t xml:space="preserve"> Adriana Elizabeth</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121</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López Díaz</w:t>
            </w:r>
            <w:r w:rsidR="007E00CB" w:rsidRPr="0017009D">
              <w:rPr>
                <w:rFonts w:ascii="Palatino Linotype" w:hAnsi="Palatino Linotype" w:cs="Arial"/>
                <w:sz w:val="16"/>
                <w:szCs w:val="16"/>
              </w:rPr>
              <w:t xml:space="preserve"> Ricardo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122</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Téllez González</w:t>
            </w:r>
            <w:r w:rsidR="007E00CB" w:rsidRPr="0017009D">
              <w:rPr>
                <w:rFonts w:ascii="Palatino Linotype" w:hAnsi="Palatino Linotype" w:cs="Arial"/>
                <w:sz w:val="16"/>
                <w:szCs w:val="16"/>
              </w:rPr>
              <w:t xml:space="preserve"> Paz</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123</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Martínez Reyes</w:t>
            </w:r>
            <w:r w:rsidR="007E00CB" w:rsidRPr="0017009D">
              <w:rPr>
                <w:rFonts w:ascii="Palatino Linotype" w:hAnsi="Palatino Linotype" w:cs="Arial"/>
                <w:sz w:val="16"/>
                <w:szCs w:val="16"/>
              </w:rPr>
              <w:t xml:space="preserve"> Alfonso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124</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Arreola Delgado</w:t>
            </w:r>
            <w:r w:rsidR="007E00CB" w:rsidRPr="0017009D">
              <w:rPr>
                <w:rFonts w:ascii="Palatino Linotype" w:hAnsi="Palatino Linotype" w:cs="Arial"/>
                <w:sz w:val="16"/>
                <w:szCs w:val="16"/>
              </w:rPr>
              <w:t xml:space="preserve"> Luz María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125</w:t>
            </w:r>
          </w:p>
        </w:tc>
        <w:tc>
          <w:tcPr>
            <w:tcW w:w="3022" w:type="dxa"/>
            <w:vAlign w:val="center"/>
          </w:tcPr>
          <w:p w:rsidR="00BD33E5" w:rsidRPr="0017009D" w:rsidRDefault="00BD33E5"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Jiménez Barrera</w:t>
            </w:r>
            <w:r w:rsidR="007E00CB" w:rsidRPr="0017009D">
              <w:rPr>
                <w:rFonts w:ascii="Palatino Linotype" w:hAnsi="Palatino Linotype" w:cs="Arial"/>
                <w:sz w:val="16"/>
                <w:szCs w:val="16"/>
              </w:rPr>
              <w:t xml:space="preserve"> Mario Fernando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126</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Gutiérrez Martínez</w:t>
            </w:r>
            <w:r w:rsidR="007E00CB" w:rsidRPr="0017009D">
              <w:rPr>
                <w:rFonts w:ascii="Palatino Linotype" w:hAnsi="Palatino Linotype" w:cs="Arial"/>
                <w:sz w:val="16"/>
                <w:szCs w:val="16"/>
              </w:rPr>
              <w:t xml:space="preserve"> Guadalupe</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127</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González Romualdo</w:t>
            </w:r>
            <w:r w:rsidR="007E00CB" w:rsidRPr="0017009D">
              <w:rPr>
                <w:rFonts w:ascii="Palatino Linotype" w:hAnsi="Palatino Linotype" w:cs="Arial"/>
                <w:sz w:val="16"/>
                <w:szCs w:val="16"/>
              </w:rPr>
              <w:t xml:space="preserve"> Blanca Estela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128</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Jasso Ledezma</w:t>
            </w:r>
            <w:r w:rsidR="007E00CB" w:rsidRPr="0017009D">
              <w:rPr>
                <w:rFonts w:ascii="Palatino Linotype" w:hAnsi="Palatino Linotype" w:cs="Arial"/>
                <w:sz w:val="16"/>
                <w:szCs w:val="16"/>
              </w:rPr>
              <w:t xml:space="preserve"> Giovanni Jerónimo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129</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Morales García</w:t>
            </w:r>
            <w:r w:rsidR="007E00CB" w:rsidRPr="0017009D">
              <w:rPr>
                <w:rFonts w:ascii="Palatino Linotype" w:hAnsi="Palatino Linotype" w:cs="Arial"/>
                <w:sz w:val="16"/>
                <w:szCs w:val="16"/>
              </w:rPr>
              <w:t xml:space="preserve"> Ana Lilia</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130</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 xml:space="preserve">Lanuza </w:t>
            </w:r>
            <w:r w:rsidR="00F73ECC" w:rsidRPr="0017009D">
              <w:rPr>
                <w:rFonts w:ascii="Palatino Linotype" w:hAnsi="Palatino Linotype" w:cs="Arial"/>
                <w:sz w:val="16"/>
                <w:szCs w:val="16"/>
              </w:rPr>
              <w:t>A</w:t>
            </w:r>
            <w:r w:rsidRPr="0017009D">
              <w:rPr>
                <w:rFonts w:ascii="Palatino Linotype" w:hAnsi="Palatino Linotype" w:cs="Arial"/>
                <w:sz w:val="16"/>
                <w:szCs w:val="16"/>
              </w:rPr>
              <w:t>segueda</w:t>
            </w:r>
            <w:r w:rsidR="007E00CB" w:rsidRPr="0017009D">
              <w:rPr>
                <w:rFonts w:ascii="Palatino Linotype" w:hAnsi="Palatino Linotype" w:cs="Arial"/>
                <w:sz w:val="16"/>
                <w:szCs w:val="16"/>
              </w:rPr>
              <w:t xml:space="preserve"> Luis Adolfo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131</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Palma Ventura</w:t>
            </w:r>
            <w:r w:rsidR="007E00CB" w:rsidRPr="0017009D">
              <w:rPr>
                <w:rFonts w:ascii="Palatino Linotype" w:hAnsi="Palatino Linotype" w:cs="Arial"/>
                <w:sz w:val="16"/>
                <w:szCs w:val="16"/>
              </w:rPr>
              <w:t xml:space="preserve"> Enrique</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132</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Ruíz Arriaga</w:t>
            </w:r>
            <w:r w:rsidR="007E00CB" w:rsidRPr="0017009D">
              <w:rPr>
                <w:rFonts w:ascii="Palatino Linotype" w:hAnsi="Palatino Linotype" w:cs="Arial"/>
                <w:sz w:val="16"/>
                <w:szCs w:val="16"/>
              </w:rPr>
              <w:t xml:space="preserve"> Eduardo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133</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Ruíz Monroy</w:t>
            </w:r>
            <w:r w:rsidR="007E00CB" w:rsidRPr="0017009D">
              <w:rPr>
                <w:rFonts w:ascii="Palatino Linotype" w:hAnsi="Palatino Linotype" w:cs="Arial"/>
                <w:sz w:val="16"/>
                <w:szCs w:val="16"/>
              </w:rPr>
              <w:t xml:space="preserve"> Eduardo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lastRenderedPageBreak/>
              <w:t>134</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Romero Flores</w:t>
            </w:r>
            <w:r w:rsidR="007E00CB" w:rsidRPr="0017009D">
              <w:rPr>
                <w:rFonts w:ascii="Palatino Linotype" w:hAnsi="Palatino Linotype" w:cs="Arial"/>
                <w:sz w:val="16"/>
                <w:szCs w:val="16"/>
              </w:rPr>
              <w:t xml:space="preserve"> Gabino Marco Antonio</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BD33E5" w:rsidRPr="0017009D" w:rsidTr="008B508B">
        <w:trPr>
          <w:jc w:val="center"/>
        </w:trPr>
        <w:tc>
          <w:tcPr>
            <w:tcW w:w="675" w:type="dxa"/>
            <w:shd w:val="clear" w:color="auto" w:fill="000000" w:themeFill="text1"/>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135</w:t>
            </w:r>
          </w:p>
        </w:tc>
        <w:tc>
          <w:tcPr>
            <w:tcW w:w="3022" w:type="dxa"/>
            <w:vAlign w:val="center"/>
          </w:tcPr>
          <w:p w:rsidR="00BD33E5"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Hernández Peralta</w:t>
            </w:r>
            <w:r w:rsidR="007E00CB" w:rsidRPr="0017009D">
              <w:rPr>
                <w:rFonts w:ascii="Palatino Linotype" w:hAnsi="Palatino Linotype" w:cs="Arial"/>
                <w:sz w:val="16"/>
                <w:szCs w:val="16"/>
              </w:rPr>
              <w:t xml:space="preserve"> Juan Carlos</w:t>
            </w:r>
          </w:p>
        </w:tc>
        <w:tc>
          <w:tcPr>
            <w:tcW w:w="1760" w:type="dxa"/>
            <w:vAlign w:val="center"/>
          </w:tcPr>
          <w:p w:rsidR="00BD33E5" w:rsidRPr="0017009D" w:rsidRDefault="00BD33E5"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136</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Vázquez Berrios</w:t>
            </w:r>
            <w:r w:rsidR="007E00CB" w:rsidRPr="0017009D">
              <w:rPr>
                <w:rFonts w:ascii="Palatino Linotype" w:hAnsi="Palatino Linotype" w:cs="Arial"/>
                <w:sz w:val="16"/>
                <w:szCs w:val="16"/>
              </w:rPr>
              <w:t xml:space="preserve"> Luis Adolfo</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137</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Lanuza Asegueda</w:t>
            </w:r>
            <w:r w:rsidR="007E00CB" w:rsidRPr="0017009D">
              <w:rPr>
                <w:rFonts w:ascii="Palatino Linotype" w:hAnsi="Palatino Linotype" w:cs="Arial"/>
                <w:sz w:val="16"/>
                <w:szCs w:val="16"/>
              </w:rPr>
              <w:t xml:space="preserve"> Norma Angélica</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138</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Gómez García</w:t>
            </w:r>
            <w:r w:rsidR="007E00CB" w:rsidRPr="0017009D">
              <w:rPr>
                <w:rFonts w:ascii="Palatino Linotype" w:hAnsi="Palatino Linotype" w:cs="Arial"/>
                <w:sz w:val="16"/>
                <w:szCs w:val="16"/>
              </w:rPr>
              <w:t xml:space="preserve"> Baltazar</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139</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Albarrán Iniesta</w:t>
            </w:r>
            <w:r w:rsidR="00F73ECC" w:rsidRPr="0017009D">
              <w:rPr>
                <w:rFonts w:ascii="Palatino Linotype" w:hAnsi="Palatino Linotype" w:cs="Arial"/>
                <w:sz w:val="16"/>
                <w:szCs w:val="16"/>
              </w:rPr>
              <w:t xml:space="preserve"> Caren Celina</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140</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Díaz Guadarrama</w:t>
            </w:r>
            <w:r w:rsidR="00F73ECC" w:rsidRPr="0017009D">
              <w:rPr>
                <w:rFonts w:ascii="Palatino Linotype" w:hAnsi="Palatino Linotype" w:cs="Arial"/>
                <w:sz w:val="16"/>
                <w:szCs w:val="16"/>
              </w:rPr>
              <w:t xml:space="preserve"> Candelario</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141</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Cortina García</w:t>
            </w:r>
            <w:r w:rsidR="00F73ECC" w:rsidRPr="0017009D">
              <w:rPr>
                <w:rFonts w:ascii="Palatino Linotype" w:hAnsi="Palatino Linotype" w:cs="Arial"/>
                <w:sz w:val="16"/>
                <w:szCs w:val="16"/>
              </w:rPr>
              <w:t xml:space="preserve"> Alejandro</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142</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Arellano Villanueva</w:t>
            </w:r>
            <w:r w:rsidR="00F73ECC" w:rsidRPr="0017009D">
              <w:rPr>
                <w:rFonts w:ascii="Palatino Linotype" w:hAnsi="Palatino Linotype" w:cs="Arial"/>
                <w:sz w:val="16"/>
                <w:szCs w:val="16"/>
              </w:rPr>
              <w:t xml:space="preserve"> David</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143</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García Ahumada</w:t>
            </w:r>
            <w:r w:rsidR="00F73ECC" w:rsidRPr="0017009D">
              <w:rPr>
                <w:rFonts w:ascii="Palatino Linotype" w:hAnsi="Palatino Linotype" w:cs="Arial"/>
                <w:sz w:val="16"/>
                <w:szCs w:val="16"/>
              </w:rPr>
              <w:t xml:space="preserve"> Javier</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144</w:t>
            </w:r>
          </w:p>
        </w:tc>
        <w:tc>
          <w:tcPr>
            <w:tcW w:w="3022" w:type="dxa"/>
            <w:vAlign w:val="center"/>
          </w:tcPr>
          <w:p w:rsidR="006F5321" w:rsidRPr="0017009D" w:rsidRDefault="006F5321" w:rsidP="00F73ECC">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Ramos Córdova</w:t>
            </w:r>
            <w:r w:rsidR="00F73ECC" w:rsidRPr="0017009D">
              <w:rPr>
                <w:rFonts w:ascii="Palatino Linotype" w:hAnsi="Palatino Linotype" w:cs="Arial"/>
                <w:sz w:val="16"/>
                <w:szCs w:val="16"/>
              </w:rPr>
              <w:t xml:space="preserve"> José Víctor</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145</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Rosales Villar</w:t>
            </w:r>
            <w:r w:rsidR="00F73ECC" w:rsidRPr="0017009D">
              <w:rPr>
                <w:rFonts w:ascii="Palatino Linotype" w:hAnsi="Palatino Linotype" w:cs="Arial"/>
                <w:sz w:val="16"/>
                <w:szCs w:val="16"/>
              </w:rPr>
              <w:t xml:space="preserve"> Felipe</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146</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Colín Gómez</w:t>
            </w:r>
            <w:r w:rsidR="00F73ECC" w:rsidRPr="0017009D">
              <w:rPr>
                <w:rFonts w:ascii="Palatino Linotype" w:hAnsi="Palatino Linotype" w:cs="Arial"/>
                <w:sz w:val="16"/>
                <w:szCs w:val="16"/>
              </w:rPr>
              <w:t xml:space="preserve"> Ana Karen</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r w:rsidR="006F5321" w:rsidRPr="0017009D" w:rsidTr="008B508B">
        <w:trPr>
          <w:jc w:val="center"/>
        </w:trPr>
        <w:tc>
          <w:tcPr>
            <w:tcW w:w="675" w:type="dxa"/>
            <w:shd w:val="clear" w:color="auto" w:fill="000000" w:themeFill="text1"/>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b/>
                <w:color w:val="FFFFFF" w:themeColor="background1"/>
                <w:sz w:val="16"/>
                <w:szCs w:val="16"/>
              </w:rPr>
            </w:pPr>
            <w:r w:rsidRPr="0017009D">
              <w:rPr>
                <w:rFonts w:ascii="Palatino Linotype" w:hAnsi="Palatino Linotype" w:cs="Arial"/>
                <w:b/>
                <w:color w:val="FFFFFF" w:themeColor="background1"/>
                <w:sz w:val="16"/>
                <w:szCs w:val="16"/>
              </w:rPr>
              <w:t>147</w:t>
            </w:r>
          </w:p>
        </w:tc>
        <w:tc>
          <w:tcPr>
            <w:tcW w:w="3022" w:type="dxa"/>
            <w:vAlign w:val="center"/>
          </w:tcPr>
          <w:p w:rsidR="006F5321" w:rsidRPr="0017009D" w:rsidRDefault="006F5321" w:rsidP="008B508B">
            <w:pPr>
              <w:pStyle w:val="Prrafodelista"/>
              <w:widowControl w:val="0"/>
              <w:tabs>
                <w:tab w:val="left" w:pos="1418"/>
              </w:tabs>
              <w:autoSpaceDE w:val="0"/>
              <w:autoSpaceDN w:val="0"/>
              <w:adjustRightInd w:val="0"/>
              <w:ind w:left="0"/>
              <w:rPr>
                <w:rFonts w:ascii="Palatino Linotype" w:hAnsi="Palatino Linotype" w:cs="Arial"/>
                <w:sz w:val="16"/>
                <w:szCs w:val="16"/>
              </w:rPr>
            </w:pPr>
            <w:r w:rsidRPr="0017009D">
              <w:rPr>
                <w:rFonts w:ascii="Palatino Linotype" w:hAnsi="Palatino Linotype" w:cs="Arial"/>
                <w:sz w:val="16"/>
                <w:szCs w:val="16"/>
              </w:rPr>
              <w:t>Pichardo Chávez</w:t>
            </w:r>
            <w:r w:rsidR="00F73ECC" w:rsidRPr="0017009D">
              <w:rPr>
                <w:rFonts w:ascii="Palatino Linotype" w:hAnsi="Palatino Linotype" w:cs="Arial"/>
                <w:sz w:val="16"/>
                <w:szCs w:val="16"/>
              </w:rPr>
              <w:t xml:space="preserve"> Mayra</w:t>
            </w:r>
          </w:p>
        </w:tc>
        <w:tc>
          <w:tcPr>
            <w:tcW w:w="1760" w:type="dxa"/>
            <w:vAlign w:val="center"/>
          </w:tcPr>
          <w:p w:rsidR="006F5321" w:rsidRPr="0017009D" w:rsidRDefault="006F5321" w:rsidP="006F5321">
            <w:pPr>
              <w:pStyle w:val="Prrafodelista"/>
              <w:widowControl w:val="0"/>
              <w:tabs>
                <w:tab w:val="left" w:pos="1418"/>
              </w:tabs>
              <w:autoSpaceDE w:val="0"/>
              <w:autoSpaceDN w:val="0"/>
              <w:adjustRightInd w:val="0"/>
              <w:ind w:left="0"/>
              <w:jc w:val="center"/>
              <w:rPr>
                <w:rFonts w:ascii="Palatino Linotype" w:hAnsi="Palatino Linotype" w:cs="Arial"/>
                <w:sz w:val="16"/>
                <w:szCs w:val="16"/>
              </w:rPr>
            </w:pPr>
          </w:p>
        </w:tc>
      </w:tr>
    </w:tbl>
    <w:p w:rsidR="003958E0" w:rsidRPr="0017009D" w:rsidRDefault="00F73ECC" w:rsidP="00B13CF7">
      <w:pPr>
        <w:pStyle w:val="Prrafodelista"/>
        <w:spacing w:before="100" w:beforeAutospacing="1" w:after="100" w:afterAutospacing="1" w:line="360" w:lineRule="auto"/>
        <w:ind w:left="0"/>
        <w:jc w:val="both"/>
        <w:rPr>
          <w:rFonts w:ascii="Palatino Linotype" w:hAnsi="Palatino Linotype"/>
        </w:rPr>
      </w:pPr>
      <w:r w:rsidRPr="0017009D">
        <w:rPr>
          <w:rFonts w:ascii="Palatino Linotype" w:hAnsi="Palatino Linotype"/>
        </w:rPr>
        <w:t xml:space="preserve">De lo anterior, podemos advertir que efectivamente </w:t>
      </w:r>
      <w:r w:rsidRPr="0017009D">
        <w:rPr>
          <w:rFonts w:ascii="Palatino Linotype" w:hAnsi="Palatino Linotype"/>
          <w:b/>
        </w:rPr>
        <w:t xml:space="preserve">EL SUJETO OBLIGADO </w:t>
      </w:r>
      <w:r w:rsidRPr="0017009D">
        <w:rPr>
          <w:rFonts w:ascii="Palatino Linotype" w:hAnsi="Palatino Linotype"/>
        </w:rPr>
        <w:t>únicamente hizo entrega de 20 renuncias; por lo que, no se tiene por colmada la solicitud de información; teniendo en consecuencia que ordenar este Órgano Garante la entrega de las renuncias de los servidores públicos consideradas faltantes</w:t>
      </w:r>
      <w:r w:rsidR="003958E0" w:rsidRPr="0017009D">
        <w:rPr>
          <w:rFonts w:ascii="Palatino Linotype" w:hAnsi="Palatino Linotype"/>
        </w:rPr>
        <w:t>, en versión pública de ser procedente; ello</w:t>
      </w:r>
      <w:r w:rsidR="00B13CF7" w:rsidRPr="0017009D">
        <w:rPr>
          <w:rFonts w:ascii="Palatino Linotype" w:hAnsi="Palatino Linotype"/>
        </w:rPr>
        <w:t xml:space="preserve"> de conformidad con el cuadro </w:t>
      </w:r>
      <w:r w:rsidR="003958E0" w:rsidRPr="0017009D">
        <w:rPr>
          <w:rFonts w:ascii="Palatino Linotype" w:hAnsi="Palatino Linotype"/>
        </w:rPr>
        <w:t>antes inserto.</w:t>
      </w:r>
    </w:p>
    <w:p w:rsidR="00FA257E" w:rsidRPr="0017009D" w:rsidRDefault="003958E0" w:rsidP="00B13CF7">
      <w:pPr>
        <w:pStyle w:val="Prrafodelista"/>
        <w:spacing w:before="100" w:beforeAutospacing="1" w:after="100" w:afterAutospacing="1" w:line="360" w:lineRule="auto"/>
        <w:ind w:left="0"/>
        <w:jc w:val="both"/>
        <w:rPr>
          <w:rFonts w:ascii="Palatino Linotype" w:hAnsi="Palatino Linotype"/>
        </w:rPr>
      </w:pPr>
      <w:r w:rsidRPr="0017009D">
        <w:rPr>
          <w:rFonts w:ascii="Palatino Linotype" w:hAnsi="Palatino Linotype"/>
        </w:rPr>
        <w:t xml:space="preserve">Así, </w:t>
      </w:r>
      <w:r w:rsidR="00B13CF7" w:rsidRPr="0017009D">
        <w:rPr>
          <w:rFonts w:ascii="Palatino Linotype" w:hAnsi="Palatino Linotype"/>
        </w:rPr>
        <w:t xml:space="preserve">toda vez que como ya se </w:t>
      </w:r>
      <w:r w:rsidRPr="0017009D">
        <w:rPr>
          <w:rFonts w:ascii="Palatino Linotype" w:hAnsi="Palatino Linotype"/>
        </w:rPr>
        <w:t xml:space="preserve">ha hecho referencia </w:t>
      </w:r>
      <w:r w:rsidR="00B13CF7" w:rsidRPr="0017009D">
        <w:rPr>
          <w:rFonts w:ascii="Palatino Linotype" w:hAnsi="Palatino Linotype"/>
          <w:b/>
        </w:rPr>
        <w:t xml:space="preserve">EL SUJETO OBLIGADO </w:t>
      </w:r>
      <w:r w:rsidRPr="0017009D">
        <w:rPr>
          <w:rFonts w:ascii="Palatino Linotype" w:hAnsi="Palatino Linotype"/>
        </w:rPr>
        <w:t xml:space="preserve">al requerir el pago por concepto de la expedición de copias certificadas, siendo que la modalidad elegida por </w:t>
      </w:r>
      <w:r w:rsidRPr="0017009D">
        <w:rPr>
          <w:rFonts w:ascii="Palatino Linotype" w:hAnsi="Palatino Linotype"/>
          <w:b/>
        </w:rPr>
        <w:t xml:space="preserve">LA RECURRENTE </w:t>
      </w:r>
      <w:r w:rsidRPr="0017009D">
        <w:rPr>
          <w:rFonts w:ascii="Palatino Linotype" w:hAnsi="Palatino Linotype"/>
        </w:rPr>
        <w:t xml:space="preserve">fue a través del </w:t>
      </w:r>
      <w:r w:rsidRPr="0017009D">
        <w:rPr>
          <w:rFonts w:ascii="Palatino Linotype" w:hAnsi="Palatino Linotype"/>
          <w:b/>
        </w:rPr>
        <w:t xml:space="preserve">SAIMEX; </w:t>
      </w:r>
      <w:r w:rsidRPr="0017009D">
        <w:rPr>
          <w:rFonts w:ascii="Palatino Linotype" w:hAnsi="Palatino Linotype"/>
        </w:rPr>
        <w:t>permite</w:t>
      </w:r>
      <w:r w:rsidR="00B13CF7" w:rsidRPr="0017009D">
        <w:rPr>
          <w:rFonts w:ascii="Palatino Linotype" w:hAnsi="Palatino Linotype"/>
        </w:rPr>
        <w:t xml:space="preserve"> presumir </w:t>
      </w:r>
      <w:r w:rsidRPr="0017009D">
        <w:rPr>
          <w:rFonts w:ascii="Palatino Linotype" w:hAnsi="Palatino Linotype"/>
        </w:rPr>
        <w:t xml:space="preserve">a este Órgano Garante </w:t>
      </w:r>
      <w:r w:rsidR="00B13CF7" w:rsidRPr="0017009D">
        <w:rPr>
          <w:rFonts w:ascii="Palatino Linotype" w:hAnsi="Palatino Linotype"/>
        </w:rPr>
        <w:t>que</w:t>
      </w:r>
      <w:r w:rsidRPr="0017009D">
        <w:rPr>
          <w:rFonts w:ascii="Palatino Linotype" w:hAnsi="Palatino Linotype"/>
        </w:rPr>
        <w:t>,</w:t>
      </w:r>
      <w:r w:rsidR="00B13CF7" w:rsidRPr="0017009D">
        <w:rPr>
          <w:rFonts w:ascii="Palatino Linotype" w:hAnsi="Palatino Linotype"/>
        </w:rPr>
        <w:t xml:space="preserve"> cuenta con la totalidad de la información solicitada por </w:t>
      </w:r>
      <w:r w:rsidR="00B13CF7" w:rsidRPr="0017009D">
        <w:rPr>
          <w:rFonts w:ascii="Palatino Linotype" w:hAnsi="Palatino Linotype"/>
          <w:b/>
        </w:rPr>
        <w:t xml:space="preserve">LA RECURRENTE, </w:t>
      </w:r>
      <w:r w:rsidR="00B13CF7" w:rsidRPr="0017009D">
        <w:rPr>
          <w:rFonts w:ascii="Palatino Linotype" w:hAnsi="Palatino Linotype"/>
        </w:rPr>
        <w:t>determinando entonces que se haga entrega de las renuncias faltantes en la modal</w:t>
      </w:r>
      <w:r w:rsidRPr="0017009D">
        <w:rPr>
          <w:rFonts w:ascii="Palatino Linotype" w:hAnsi="Palatino Linotype"/>
        </w:rPr>
        <w:t>idad elegida por la particular y de ser procedente en versión pública.</w:t>
      </w:r>
    </w:p>
    <w:p w:rsidR="00B13CF7" w:rsidRPr="0017009D" w:rsidRDefault="00B13CF7" w:rsidP="00B13CF7">
      <w:pPr>
        <w:shd w:val="clear" w:color="auto" w:fill="FFFFFF"/>
        <w:spacing w:before="240" w:after="240" w:line="360" w:lineRule="auto"/>
        <w:jc w:val="both"/>
        <w:rPr>
          <w:rFonts w:ascii="Palatino Linotype" w:hAnsi="Palatino Linotype" w:cs="Arial"/>
        </w:rPr>
      </w:pPr>
      <w:r w:rsidRPr="0017009D">
        <w:rPr>
          <w:rFonts w:ascii="Palatino Linotype" w:hAnsi="Palatino Linotype" w:cs="Arial"/>
        </w:rPr>
        <w:t xml:space="preserve">Bajo ese tenor, es necesario precisar que, al haber realizado </w:t>
      </w:r>
      <w:r w:rsidRPr="0017009D">
        <w:rPr>
          <w:rFonts w:ascii="Palatino Linotype" w:hAnsi="Palatino Linotype" w:cs="Arial"/>
          <w:b/>
        </w:rPr>
        <w:t xml:space="preserve">EL SUJETO OBLIGADO </w:t>
      </w:r>
      <w:r w:rsidRPr="0017009D">
        <w:rPr>
          <w:rFonts w:ascii="Palatino Linotype" w:hAnsi="Palatino Linotype" w:cs="Arial"/>
        </w:rPr>
        <w:t xml:space="preserve">un pronunciamiento, </w:t>
      </w:r>
      <w:r w:rsidRPr="0017009D">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B13CF7" w:rsidRPr="0017009D" w:rsidRDefault="00B13CF7" w:rsidP="00B13CF7">
      <w:pPr>
        <w:shd w:val="clear" w:color="auto" w:fill="FFFFFF"/>
        <w:spacing w:before="240" w:after="240" w:line="360" w:lineRule="auto"/>
        <w:jc w:val="both"/>
        <w:rPr>
          <w:rFonts w:ascii="Palatino Linotype" w:hAnsi="Palatino Linotype"/>
          <w:color w:val="222222"/>
        </w:rPr>
      </w:pPr>
      <w:r w:rsidRPr="0017009D">
        <w:rPr>
          <w:rFonts w:ascii="Palatino Linotype" w:hAnsi="Palatino Linotype"/>
          <w:color w:val="222222"/>
        </w:rPr>
        <w:t>Sirve de apoyo a lo anterior, por analogía, el criterio 31-10 emitido por el entonces Instituto Federal de Acceso a la Información que a la letra dice:</w:t>
      </w:r>
    </w:p>
    <w:p w:rsidR="00B13CF7" w:rsidRPr="0017009D" w:rsidRDefault="00B13CF7" w:rsidP="00B13CF7">
      <w:pPr>
        <w:shd w:val="clear" w:color="auto" w:fill="FFFFFF"/>
        <w:ind w:left="851" w:right="1276"/>
        <w:jc w:val="both"/>
        <w:rPr>
          <w:rFonts w:ascii="Palatino Linotype" w:hAnsi="Palatino Linotype"/>
          <w:i/>
          <w:iCs/>
          <w:color w:val="222222"/>
          <w:sz w:val="22"/>
          <w:szCs w:val="22"/>
        </w:rPr>
      </w:pPr>
      <w:r w:rsidRPr="0017009D">
        <w:rPr>
          <w:rFonts w:ascii="Palatino Linotype" w:hAnsi="Palatino Linotype"/>
          <w:b/>
          <w:i/>
          <w:iCs/>
          <w:color w:val="222222"/>
          <w:sz w:val="22"/>
          <w:szCs w:val="22"/>
        </w:rPr>
        <w:lastRenderedPageBreak/>
        <w:t>“</w:t>
      </w:r>
      <w:r w:rsidRPr="0017009D">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B13CF7" w:rsidRPr="0017009D" w:rsidRDefault="00B13CF7" w:rsidP="00B13CF7">
      <w:pPr>
        <w:spacing w:before="100" w:beforeAutospacing="1" w:after="100" w:afterAutospacing="1" w:line="360" w:lineRule="auto"/>
        <w:jc w:val="both"/>
        <w:rPr>
          <w:rFonts w:ascii="Palatino Linotype" w:hAnsi="Palatino Linotype" w:cs="Arial"/>
          <w:i/>
          <w:sz w:val="22"/>
          <w:szCs w:val="22"/>
        </w:rPr>
      </w:pPr>
      <w:r w:rsidRPr="0017009D">
        <w:rPr>
          <w:rFonts w:ascii="Palatino Linotype" w:hAnsi="Palatino Linotype"/>
        </w:rPr>
        <w:t xml:space="preserve">Entonces, es importante señalar </w:t>
      </w:r>
      <w:r w:rsidRPr="0017009D">
        <w:rPr>
          <w:rFonts w:ascii="Palatino Linotype" w:hAnsi="Palatino Linotype" w:cs="Arial"/>
        </w:rPr>
        <w:t>que, el artículo 4, párrafo segundo de la Ley de Transparencia y Acceso a la Información Pública del Estado de México y Municipios</w:t>
      </w:r>
      <w:r w:rsidRPr="0017009D">
        <w:rPr>
          <w:rStyle w:val="Refdenotaalpie"/>
          <w:rFonts w:ascii="Palatino Linotype" w:hAnsi="Palatino Linotype" w:cs="Arial"/>
        </w:rPr>
        <w:footnoteReference w:id="2"/>
      </w:r>
      <w:r w:rsidRPr="0017009D">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17009D">
        <w:rPr>
          <w:rFonts w:ascii="Palatino Linotype" w:hAnsi="Palatino Linotype" w:cs="Arial"/>
          <w:i/>
          <w:sz w:val="22"/>
          <w:szCs w:val="22"/>
        </w:rPr>
        <w:t xml:space="preserve"> </w:t>
      </w:r>
    </w:p>
    <w:p w:rsidR="00B13CF7" w:rsidRPr="0017009D" w:rsidRDefault="00B13CF7" w:rsidP="00B13CF7">
      <w:pPr>
        <w:spacing w:before="100" w:beforeAutospacing="1" w:after="100" w:afterAutospacing="1" w:line="360" w:lineRule="auto"/>
        <w:jc w:val="both"/>
        <w:rPr>
          <w:rFonts w:ascii="Palatino Linotype" w:hAnsi="Palatino Linotype" w:cs="Arial"/>
          <w:i/>
          <w:sz w:val="22"/>
          <w:szCs w:val="22"/>
        </w:rPr>
      </w:pPr>
      <w:r w:rsidRPr="0017009D">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17009D">
        <w:rPr>
          <w:rFonts w:ascii="Palatino Linotype" w:hAnsi="Palatino Linotype" w:cs="Arial"/>
          <w:b/>
          <w:color w:val="000000"/>
        </w:rPr>
        <w:t xml:space="preserve"> </w:t>
      </w:r>
      <w:r w:rsidRPr="0017009D">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17009D">
        <w:rPr>
          <w:rFonts w:ascii="Palatino Linotype" w:hAnsi="Palatino Linotype" w:cs="Arial"/>
          <w:i/>
          <w:color w:val="000000"/>
        </w:rPr>
        <w:t>ad hoc</w:t>
      </w:r>
      <w:r w:rsidRPr="0017009D">
        <w:rPr>
          <w:rFonts w:ascii="Palatino Linotype" w:hAnsi="Palatino Linotype" w:cs="Arial"/>
          <w:color w:val="000000"/>
        </w:rPr>
        <w:t>, para satisfacer el derecho de acceso a la información pública.</w:t>
      </w:r>
    </w:p>
    <w:p w:rsidR="00B13CF7" w:rsidRPr="0017009D" w:rsidRDefault="00B13CF7" w:rsidP="00B13CF7">
      <w:pPr>
        <w:spacing w:before="240" w:after="240" w:line="360" w:lineRule="auto"/>
        <w:jc w:val="both"/>
        <w:rPr>
          <w:rFonts w:ascii="Palatino Linotype" w:hAnsi="Palatino Linotype"/>
          <w:b/>
          <w:bCs/>
          <w:color w:val="000000"/>
        </w:rPr>
      </w:pPr>
      <w:r w:rsidRPr="0017009D">
        <w:rPr>
          <w:rFonts w:ascii="Palatino Linotype" w:hAnsi="Palatino Linotype" w:cs="Arial"/>
          <w:color w:val="000000"/>
        </w:rPr>
        <w:lastRenderedPageBreak/>
        <w:t xml:space="preserve">Como apoyo a lo anterior, es aplicable el Criterio 03-17, emitido por </w:t>
      </w:r>
      <w:r w:rsidRPr="0017009D">
        <w:rPr>
          <w:rFonts w:ascii="Palatino Linotype" w:eastAsia="Arial Unicode MS" w:hAnsi="Palatino Linotype" w:cs="Arial"/>
          <w:color w:val="000000"/>
        </w:rPr>
        <w:t>el Instituto Nacional de Transparencia, Acceso a la Información y Protección de Datos Personales,</w:t>
      </w:r>
      <w:r w:rsidRPr="0017009D">
        <w:rPr>
          <w:rFonts w:ascii="Palatino Linotype" w:hAnsi="Palatino Linotype"/>
          <w:bCs/>
          <w:color w:val="000000"/>
        </w:rPr>
        <w:t xml:space="preserve"> que dice:</w:t>
      </w:r>
      <w:r w:rsidRPr="0017009D">
        <w:rPr>
          <w:rFonts w:ascii="Palatino Linotype" w:hAnsi="Palatino Linotype"/>
          <w:b/>
          <w:bCs/>
          <w:color w:val="000000"/>
        </w:rPr>
        <w:t xml:space="preserve"> </w:t>
      </w:r>
    </w:p>
    <w:p w:rsidR="00B13CF7" w:rsidRPr="0017009D" w:rsidRDefault="00B13CF7" w:rsidP="00B13CF7">
      <w:pPr>
        <w:ind w:left="851" w:right="902"/>
        <w:jc w:val="both"/>
        <w:rPr>
          <w:rFonts w:ascii="Palatino Linotype" w:hAnsi="Palatino Linotype" w:cs="Arial"/>
          <w:i/>
          <w:color w:val="000000"/>
          <w:sz w:val="22"/>
          <w:szCs w:val="22"/>
        </w:rPr>
      </w:pPr>
      <w:r w:rsidRPr="0017009D">
        <w:rPr>
          <w:rFonts w:ascii="Palatino Linotype" w:hAnsi="Palatino Linotype" w:cs="Arial"/>
          <w:b/>
          <w:i/>
          <w:color w:val="000000"/>
          <w:sz w:val="22"/>
          <w:szCs w:val="22"/>
        </w:rPr>
        <w:t>“No existe obligación de elaborar documentos ad hoc para atender las solicitudes de acceso a la información.</w:t>
      </w:r>
      <w:r w:rsidRPr="0017009D">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13CF7" w:rsidRPr="0017009D" w:rsidRDefault="00B13CF7" w:rsidP="00B13CF7">
      <w:pPr>
        <w:ind w:left="851" w:right="902"/>
        <w:jc w:val="both"/>
        <w:rPr>
          <w:rFonts w:ascii="Palatino Linotype" w:hAnsi="Palatino Linotype" w:cs="Arial"/>
          <w:i/>
          <w:color w:val="000000"/>
          <w:sz w:val="22"/>
          <w:szCs w:val="22"/>
        </w:rPr>
      </w:pPr>
      <w:r w:rsidRPr="0017009D">
        <w:rPr>
          <w:rFonts w:ascii="Palatino Linotype" w:hAnsi="Palatino Linotype" w:cs="Arial"/>
          <w:i/>
          <w:color w:val="000000"/>
          <w:sz w:val="22"/>
          <w:szCs w:val="22"/>
        </w:rPr>
        <w:t xml:space="preserve">Resoluciones: </w:t>
      </w:r>
    </w:p>
    <w:p w:rsidR="00B13CF7" w:rsidRPr="0017009D" w:rsidRDefault="00B13CF7" w:rsidP="00B13CF7">
      <w:pPr>
        <w:ind w:left="851" w:right="902"/>
        <w:jc w:val="both"/>
        <w:rPr>
          <w:rFonts w:ascii="Palatino Linotype" w:hAnsi="Palatino Linotype" w:cs="Arial"/>
          <w:i/>
          <w:color w:val="000000"/>
          <w:sz w:val="22"/>
          <w:szCs w:val="22"/>
        </w:rPr>
      </w:pPr>
      <w:r w:rsidRPr="0017009D">
        <w:rPr>
          <w:rFonts w:ascii="Palatino Linotype" w:hAnsi="Palatino Linotype" w:cs="Arial"/>
          <w:i/>
          <w:color w:val="000000"/>
          <w:sz w:val="22"/>
          <w:szCs w:val="22"/>
        </w:rPr>
        <w:sym w:font="Symbol" w:char="F0B7"/>
      </w:r>
      <w:r w:rsidRPr="0017009D">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B13CF7" w:rsidRPr="0017009D" w:rsidRDefault="00B13CF7" w:rsidP="00B13CF7">
      <w:pPr>
        <w:ind w:left="851" w:right="902"/>
        <w:jc w:val="both"/>
        <w:rPr>
          <w:rFonts w:ascii="Palatino Linotype" w:hAnsi="Palatino Linotype" w:cs="Arial"/>
          <w:i/>
          <w:color w:val="000000"/>
          <w:sz w:val="22"/>
          <w:szCs w:val="22"/>
        </w:rPr>
      </w:pPr>
      <w:r w:rsidRPr="0017009D">
        <w:rPr>
          <w:rFonts w:ascii="Palatino Linotype" w:hAnsi="Palatino Linotype" w:cs="Arial"/>
          <w:i/>
          <w:color w:val="000000"/>
          <w:sz w:val="22"/>
          <w:szCs w:val="22"/>
        </w:rPr>
        <w:sym w:font="Symbol" w:char="F0B7"/>
      </w:r>
      <w:r w:rsidRPr="0017009D">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B13CF7" w:rsidRPr="0017009D" w:rsidRDefault="00B13CF7" w:rsidP="00B13CF7">
      <w:pPr>
        <w:ind w:left="851" w:right="902"/>
        <w:jc w:val="both"/>
        <w:rPr>
          <w:rFonts w:ascii="Palatino Linotype" w:hAnsi="Palatino Linotype" w:cs="Arial"/>
          <w:i/>
          <w:color w:val="000000"/>
          <w:sz w:val="22"/>
          <w:szCs w:val="22"/>
        </w:rPr>
      </w:pPr>
      <w:r w:rsidRPr="0017009D">
        <w:rPr>
          <w:rFonts w:ascii="Palatino Linotype" w:hAnsi="Palatino Linotype" w:cs="Arial"/>
          <w:i/>
          <w:color w:val="000000"/>
          <w:sz w:val="22"/>
          <w:szCs w:val="22"/>
        </w:rPr>
        <w:sym w:font="Symbol" w:char="F0B7"/>
      </w:r>
      <w:r w:rsidRPr="0017009D">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3958E0" w:rsidRPr="0017009D" w:rsidRDefault="00B13CF7" w:rsidP="00B13CF7">
      <w:pPr>
        <w:spacing w:before="100" w:beforeAutospacing="1" w:after="100" w:afterAutospacing="1" w:line="360" w:lineRule="auto"/>
        <w:jc w:val="both"/>
        <w:rPr>
          <w:rFonts w:ascii="Palatino Linotype" w:eastAsia="Calibri" w:hAnsi="Palatino Linotype" w:cs="Arial"/>
        </w:rPr>
      </w:pPr>
      <w:r w:rsidRPr="0017009D">
        <w:rPr>
          <w:rFonts w:ascii="Palatino Linotype" w:hAnsi="Palatino Linotype" w:cs="Arial"/>
          <w:color w:val="000000" w:themeColor="text1"/>
        </w:rPr>
        <w:t xml:space="preserve">Asimismo, el artículo 24 de la Ley de la materia, dispone que los Sujetos Obligados </w:t>
      </w:r>
      <w:r w:rsidRPr="0017009D">
        <w:rPr>
          <w:rFonts w:ascii="Palatino Linotype" w:hAnsi="Palatino Linotype" w:cs="Arial"/>
          <w:b/>
          <w:color w:val="000000" w:themeColor="text1"/>
        </w:rPr>
        <w:t xml:space="preserve">sólo proporcionarán la información pública que </w:t>
      </w:r>
      <w:r w:rsidRPr="0017009D">
        <w:rPr>
          <w:rFonts w:ascii="Palatino Linotype" w:hAnsi="Palatino Linotype" w:cs="Arial"/>
          <w:b/>
        </w:rPr>
        <w:t>generen</w:t>
      </w:r>
      <w:r w:rsidRPr="0017009D">
        <w:rPr>
          <w:rFonts w:ascii="Palatino Linotype" w:hAnsi="Palatino Linotype" w:cs="Arial"/>
          <w:b/>
          <w:color w:val="000000" w:themeColor="text1"/>
        </w:rPr>
        <w:t>, administren o posean en el ejercicio de sus atribuciones</w:t>
      </w:r>
      <w:r w:rsidRPr="0017009D">
        <w:rPr>
          <w:rFonts w:ascii="Palatino Linotype" w:hAnsi="Palatino Linotype" w:cs="Arial"/>
          <w:color w:val="000000" w:themeColor="text1"/>
        </w:rPr>
        <w:t xml:space="preserve">; por consiguiente, la información pública se encuentra a disposición de cualquier persona, lo que implica que es deber de los Sujetos Obligados, garantizar el derecho de acceso a la información pública; sin embargo, en el presente asunto </w:t>
      </w:r>
      <w:r w:rsidRPr="0017009D">
        <w:rPr>
          <w:rFonts w:ascii="Palatino Linotype" w:hAnsi="Palatino Linotype" w:cs="Arial"/>
          <w:b/>
          <w:color w:val="000000" w:themeColor="text1"/>
        </w:rPr>
        <w:t xml:space="preserve">EL SUJETO OBLIGADO </w:t>
      </w:r>
      <w:r w:rsidRPr="0017009D">
        <w:rPr>
          <w:rFonts w:ascii="Palatino Linotype" w:hAnsi="Palatino Linotype" w:cs="Arial"/>
          <w:color w:val="000000" w:themeColor="text1"/>
        </w:rPr>
        <w:t xml:space="preserve">no negó la entrega de la información solicitada; sino que, pretendió requerir el pago por el procesamiento de la información; siendo que este no es procedente; </w:t>
      </w:r>
      <w:r w:rsidRPr="0017009D">
        <w:rPr>
          <w:rFonts w:ascii="Palatino Linotype" w:eastAsia="Calibri" w:hAnsi="Palatino Linotype" w:cs="Arial"/>
        </w:rPr>
        <w:t xml:space="preserve">por ello, de conformidad con el artículo 186, fracción III de la Ley de Transparencia y Acceso a la Información Pública del Estado de México y Municipios, se determina </w:t>
      </w:r>
      <w:r w:rsidRPr="0017009D">
        <w:rPr>
          <w:rFonts w:ascii="Palatino Linotype" w:eastAsia="Calibri" w:hAnsi="Palatino Linotype" w:cs="Arial"/>
          <w:b/>
        </w:rPr>
        <w:t>MODIFICAR</w:t>
      </w:r>
      <w:r w:rsidRPr="0017009D">
        <w:rPr>
          <w:rFonts w:ascii="Palatino Linotype" w:eastAsia="Calibri" w:hAnsi="Palatino Linotype" w:cs="Arial"/>
        </w:rPr>
        <w:t xml:space="preserve"> la respuesta del </w:t>
      </w:r>
      <w:r w:rsidRPr="0017009D">
        <w:rPr>
          <w:rFonts w:ascii="Palatino Linotype" w:eastAsia="Calibri" w:hAnsi="Palatino Linotype" w:cs="Arial"/>
          <w:b/>
        </w:rPr>
        <w:t>SUJETO OBLIGADO</w:t>
      </w:r>
      <w:r w:rsidRPr="0017009D">
        <w:rPr>
          <w:rFonts w:ascii="Palatino Linotype" w:eastAsia="Calibri" w:hAnsi="Palatino Linotype" w:cs="Arial"/>
        </w:rPr>
        <w:t>.</w:t>
      </w:r>
    </w:p>
    <w:p w:rsidR="003958E0" w:rsidRPr="0017009D" w:rsidRDefault="003958E0" w:rsidP="003958E0">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17009D">
        <w:rPr>
          <w:rFonts w:ascii="Palatino Linotype" w:hAnsi="Palatino Linotype" w:cs="Arial"/>
          <w:color w:val="000000" w:themeColor="text1"/>
          <w:lang w:val="es-ES" w:eastAsia="es-MX"/>
        </w:rPr>
        <w:lastRenderedPageBreak/>
        <w:t xml:space="preserve">Ahora bien, es importante señalar que sólo para el caso de que </w:t>
      </w:r>
      <w:r w:rsidR="00F47A73" w:rsidRPr="0017009D">
        <w:rPr>
          <w:rFonts w:ascii="Palatino Linotype" w:hAnsi="Palatino Linotype" w:cs="Arial"/>
          <w:color w:val="000000" w:themeColor="text1"/>
          <w:lang w:val="es-ES" w:eastAsia="es-MX"/>
        </w:rPr>
        <w:t xml:space="preserve">la información de la que se ordena su entrega en contenido se encontraran datos personales </w:t>
      </w:r>
      <w:r w:rsidRPr="0017009D">
        <w:rPr>
          <w:rFonts w:ascii="Palatino Linotype" w:hAnsi="Palatino Linotype" w:cs="Arial"/>
          <w:b/>
          <w:color w:val="000000"/>
          <w:lang w:val="es-ES" w:eastAsia="es-MX"/>
        </w:rPr>
        <w:t xml:space="preserve">EL SUJETO OBLIGADO </w:t>
      </w:r>
      <w:r w:rsidRPr="0017009D">
        <w:rPr>
          <w:rFonts w:ascii="Palatino Linotype" w:hAnsi="Palatino Linotype" w:cs="Arial"/>
          <w:color w:val="000000"/>
          <w:lang w:val="es-ES" w:eastAsia="es-MX"/>
        </w:rPr>
        <w:t xml:space="preserve">deberá hacer </w:t>
      </w:r>
      <w:r w:rsidR="00F47A73" w:rsidRPr="0017009D">
        <w:rPr>
          <w:rFonts w:ascii="Palatino Linotype" w:hAnsi="Palatino Linotype" w:cs="Arial"/>
          <w:color w:val="000000"/>
          <w:lang w:val="es-ES" w:eastAsia="es-MX"/>
        </w:rPr>
        <w:t>la</w:t>
      </w:r>
      <w:r w:rsidRPr="0017009D">
        <w:rPr>
          <w:rFonts w:ascii="Palatino Linotype" w:hAnsi="Palatino Linotype" w:cs="Arial"/>
          <w:color w:val="000000"/>
          <w:lang w:val="es-ES" w:eastAsia="es-MX"/>
        </w:rPr>
        <w:t xml:space="preserve"> </w:t>
      </w:r>
      <w:r w:rsidRPr="0017009D">
        <w:rPr>
          <w:rFonts w:ascii="Palatino Linotype" w:hAnsi="Palatino Linotype" w:cs="Arial"/>
          <w:b/>
          <w:color w:val="000000"/>
          <w:lang w:val="es-ES" w:eastAsia="es-MX"/>
        </w:rPr>
        <w:t>versión pública</w:t>
      </w:r>
      <w:r w:rsidR="00F47A73" w:rsidRPr="0017009D">
        <w:rPr>
          <w:rFonts w:ascii="Palatino Linotype" w:hAnsi="Palatino Linotype" w:cs="Arial"/>
          <w:b/>
          <w:color w:val="000000"/>
          <w:lang w:val="es-ES" w:eastAsia="es-MX"/>
        </w:rPr>
        <w:t xml:space="preserve"> </w:t>
      </w:r>
      <w:r w:rsidR="00F47A73" w:rsidRPr="0017009D">
        <w:rPr>
          <w:rFonts w:ascii="Palatino Linotype" w:hAnsi="Palatino Linotype" w:cs="Arial"/>
          <w:color w:val="000000"/>
          <w:lang w:val="es-ES" w:eastAsia="es-MX"/>
        </w:rPr>
        <w:t>correspondiente</w:t>
      </w:r>
      <w:r w:rsidRPr="0017009D">
        <w:rPr>
          <w:rFonts w:ascii="Palatino Linotype" w:hAnsi="Palatino Linotype" w:cs="Arial"/>
          <w:color w:val="000000"/>
          <w:lang w:val="es-ES" w:eastAsia="es-MX"/>
        </w:rPr>
        <w:t xml:space="preserve">; </w:t>
      </w:r>
      <w:r w:rsidRPr="0017009D">
        <w:rPr>
          <w:rFonts w:ascii="Palatino Linotype" w:eastAsia="Arial Unicode MS" w:hAnsi="Palatino Linotype" w:cs="Arial"/>
          <w:lang w:val="es-ES"/>
        </w:rPr>
        <w:t>esto es, omitirá, eliminará o suprimirá la información personal, como R</w:t>
      </w:r>
      <w:r w:rsidR="00F47A73" w:rsidRPr="0017009D">
        <w:rPr>
          <w:rFonts w:ascii="Palatino Linotype" w:eastAsia="Arial Unicode MS" w:hAnsi="Palatino Linotype" w:cs="Arial"/>
          <w:lang w:val="es-ES"/>
        </w:rPr>
        <w:t xml:space="preserve">egistro </w:t>
      </w:r>
      <w:r w:rsidRPr="0017009D">
        <w:rPr>
          <w:rFonts w:ascii="Palatino Linotype" w:eastAsia="Arial Unicode MS" w:hAnsi="Palatino Linotype" w:cs="Arial"/>
          <w:lang w:val="es-ES"/>
        </w:rPr>
        <w:t>F</w:t>
      </w:r>
      <w:r w:rsidR="00F47A73" w:rsidRPr="0017009D">
        <w:rPr>
          <w:rFonts w:ascii="Palatino Linotype" w:eastAsia="Arial Unicode MS" w:hAnsi="Palatino Linotype" w:cs="Arial"/>
          <w:lang w:val="es-ES"/>
        </w:rPr>
        <w:t xml:space="preserve">ederal de </w:t>
      </w:r>
      <w:r w:rsidRPr="0017009D">
        <w:rPr>
          <w:rFonts w:ascii="Palatino Linotype" w:eastAsia="Arial Unicode MS" w:hAnsi="Palatino Linotype" w:cs="Arial"/>
          <w:lang w:val="es-ES"/>
        </w:rPr>
        <w:t>C</w:t>
      </w:r>
      <w:r w:rsidR="00F47A73" w:rsidRPr="0017009D">
        <w:rPr>
          <w:rFonts w:ascii="Palatino Linotype" w:eastAsia="Arial Unicode MS" w:hAnsi="Palatino Linotype" w:cs="Arial"/>
          <w:lang w:val="es-ES"/>
        </w:rPr>
        <w:t>ontribuyentes (RFC)</w:t>
      </w:r>
      <w:r w:rsidRPr="0017009D">
        <w:rPr>
          <w:rFonts w:ascii="Palatino Linotype" w:eastAsia="Arial Unicode MS" w:hAnsi="Palatino Linotype" w:cs="Arial"/>
          <w:lang w:val="es-ES"/>
        </w:rPr>
        <w:t>, C</w:t>
      </w:r>
      <w:r w:rsidR="00F47A73" w:rsidRPr="0017009D">
        <w:rPr>
          <w:rFonts w:ascii="Palatino Linotype" w:eastAsia="Arial Unicode MS" w:hAnsi="Palatino Linotype" w:cs="Arial"/>
          <w:lang w:val="es-ES"/>
        </w:rPr>
        <w:t xml:space="preserve">lave Única de </w:t>
      </w:r>
      <w:r w:rsidRPr="0017009D">
        <w:rPr>
          <w:rFonts w:ascii="Palatino Linotype" w:eastAsia="Arial Unicode MS" w:hAnsi="Palatino Linotype" w:cs="Arial"/>
          <w:lang w:val="es-ES"/>
        </w:rPr>
        <w:t>R</w:t>
      </w:r>
      <w:r w:rsidR="00F47A73" w:rsidRPr="0017009D">
        <w:rPr>
          <w:rFonts w:ascii="Palatino Linotype" w:eastAsia="Arial Unicode MS" w:hAnsi="Palatino Linotype" w:cs="Arial"/>
          <w:lang w:val="es-ES"/>
        </w:rPr>
        <w:t xml:space="preserve">egistro de </w:t>
      </w:r>
      <w:r w:rsidRPr="0017009D">
        <w:rPr>
          <w:rFonts w:ascii="Palatino Linotype" w:eastAsia="Arial Unicode MS" w:hAnsi="Palatino Linotype" w:cs="Arial"/>
          <w:lang w:val="es-ES"/>
        </w:rPr>
        <w:t>P</w:t>
      </w:r>
      <w:r w:rsidR="00F47A73" w:rsidRPr="0017009D">
        <w:rPr>
          <w:rFonts w:ascii="Palatino Linotype" w:eastAsia="Arial Unicode MS" w:hAnsi="Palatino Linotype" w:cs="Arial"/>
          <w:lang w:val="es-ES"/>
        </w:rPr>
        <w:t>oblación (CURP)</w:t>
      </w:r>
      <w:r w:rsidRPr="0017009D">
        <w:rPr>
          <w:rFonts w:ascii="Palatino Linotype" w:eastAsia="Arial Unicode MS" w:hAnsi="Palatino Linotype" w:cs="Arial"/>
          <w:lang w:val="es-ES"/>
        </w:rPr>
        <w:t xml:space="preserve">, </w:t>
      </w:r>
      <w:r w:rsidR="00F47A73" w:rsidRPr="0017009D">
        <w:rPr>
          <w:rFonts w:ascii="Palatino Linotype" w:eastAsia="Arial Unicode MS" w:hAnsi="Palatino Linotype" w:cs="Arial"/>
          <w:lang w:val="es-ES"/>
        </w:rPr>
        <w:t>huella dactilar</w:t>
      </w:r>
      <w:r w:rsidRPr="0017009D">
        <w:rPr>
          <w:rFonts w:ascii="Palatino Linotype" w:eastAsia="Arial Unicode MS" w:hAnsi="Palatino Linotype" w:cs="Arial"/>
          <w:lang w:val="es-ES"/>
        </w:rPr>
        <w:t>, entre otros.</w:t>
      </w:r>
    </w:p>
    <w:p w:rsidR="00F47A73" w:rsidRPr="0017009D" w:rsidRDefault="00F47A73" w:rsidP="00F47A73">
      <w:pPr>
        <w:widowControl w:val="0"/>
        <w:tabs>
          <w:tab w:val="left" w:pos="1701"/>
        </w:tabs>
        <w:autoSpaceDE w:val="0"/>
        <w:autoSpaceDN w:val="0"/>
        <w:adjustRightInd w:val="0"/>
        <w:spacing w:before="240" w:after="240" w:line="360" w:lineRule="auto"/>
        <w:jc w:val="both"/>
        <w:rPr>
          <w:rFonts w:ascii="Palatino Linotype" w:hAnsi="Palatino Linotype"/>
        </w:rPr>
      </w:pPr>
      <w:r w:rsidRPr="0017009D">
        <w:rPr>
          <w:rFonts w:ascii="Palatino Linotype" w:hAnsi="Palatino Linotype" w:cs="Arial"/>
        </w:rPr>
        <w:t>Al respecto, debe precisarse que, c</w:t>
      </w:r>
      <w:r w:rsidRPr="0017009D">
        <w:rPr>
          <w:rFonts w:ascii="Palatino Linotype" w:hAnsi="Palatino Linotype"/>
        </w:rPr>
        <w:t xml:space="preserve">on el objeto garantizar un adecuado tratamiento de los datos biométricos recabados en medios digitales o electrónicos, el Instituto Nacional de Transparencia, Acceso a la Información y Protección de Datos Personales (INAI) emitió la </w:t>
      </w:r>
      <w:r w:rsidRPr="0017009D">
        <w:rPr>
          <w:rFonts w:ascii="Palatino Linotype" w:hAnsi="Palatino Linotype"/>
          <w:b/>
          <w:i/>
          <w:iCs/>
        </w:rPr>
        <w:t>Guía para el tratamiento de Datos Biométricos</w:t>
      </w:r>
      <w:r w:rsidRPr="0017009D">
        <w:rPr>
          <w:rStyle w:val="Refdenotaalpie"/>
          <w:rFonts w:ascii="Palatino Linotype" w:hAnsi="Palatino Linotype"/>
          <w:i/>
          <w:iCs/>
        </w:rPr>
        <w:footnoteReference w:id="3"/>
      </w:r>
      <w:r w:rsidRPr="0017009D">
        <w:rPr>
          <w:rFonts w:ascii="Palatino Linotype" w:hAnsi="Palatino Linotype"/>
        </w:rPr>
        <w:t>, dirigida a responsables y encargados.</w:t>
      </w:r>
    </w:p>
    <w:p w:rsidR="00F47A73" w:rsidRPr="0017009D" w:rsidRDefault="00F47A73" w:rsidP="00F47A73">
      <w:pPr>
        <w:widowControl w:val="0"/>
        <w:tabs>
          <w:tab w:val="left" w:pos="1701"/>
        </w:tabs>
        <w:autoSpaceDE w:val="0"/>
        <w:autoSpaceDN w:val="0"/>
        <w:adjustRightInd w:val="0"/>
        <w:spacing w:before="240" w:after="240" w:line="360" w:lineRule="auto"/>
        <w:jc w:val="both"/>
        <w:rPr>
          <w:rFonts w:ascii="Palatino Linotype" w:hAnsi="Palatino Linotype"/>
        </w:rPr>
      </w:pPr>
      <w:r w:rsidRPr="0017009D">
        <w:rPr>
          <w:rFonts w:ascii="Palatino Linotype" w:hAnsi="Palatino Linotype"/>
        </w:rPr>
        <w:t xml:space="preserve">La Guía en mención, define a los </w:t>
      </w:r>
      <w:r w:rsidRPr="0017009D">
        <w:rPr>
          <w:rFonts w:ascii="Palatino Linotype" w:hAnsi="Palatino Linotype"/>
          <w:b/>
        </w:rPr>
        <w:t>datos biométricos</w:t>
      </w:r>
      <w:r w:rsidRPr="0017009D">
        <w:rPr>
          <w:rStyle w:val="Refdenotaalpie"/>
          <w:rFonts w:ascii="Palatino Linotype" w:hAnsi="Palatino Linotype"/>
        </w:rPr>
        <w:footnoteReference w:id="4"/>
      </w:r>
      <w:r w:rsidRPr="0017009D">
        <w:rPr>
          <w:rFonts w:ascii="Palatino Linotype" w:hAnsi="Palatino Linotype"/>
        </w:rPr>
        <w:t xml:space="preserve"> como propiedades físicas, fisiológicas, de </w:t>
      </w:r>
      <w:r w:rsidRPr="0017009D">
        <w:rPr>
          <w:rFonts w:ascii="Palatino Linotype" w:hAnsi="Palatino Linotype" w:cs="Arial"/>
          <w:bCs/>
          <w:szCs w:val="22"/>
        </w:rPr>
        <w:t>comportamiento</w:t>
      </w:r>
      <w:r w:rsidRPr="0017009D">
        <w:rPr>
          <w:rFonts w:ascii="Palatino Linotype" w:hAnsi="Palatino Linotype"/>
        </w:rPr>
        <w:t xml:space="preserve"> o rasgos de la personalidad, atribuibles a una sola persona y que son medibles. Asimismo, cuentan con las siguientes características:</w:t>
      </w:r>
    </w:p>
    <w:p w:rsidR="00F47A73" w:rsidRPr="0017009D" w:rsidRDefault="00F47A73" w:rsidP="00B54917">
      <w:pPr>
        <w:pStyle w:val="Prrafodelista"/>
        <w:numPr>
          <w:ilvl w:val="1"/>
          <w:numId w:val="46"/>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17009D">
        <w:rPr>
          <w:rFonts w:ascii="Palatino Linotype" w:hAnsi="Palatino Linotype"/>
          <w:b/>
        </w:rPr>
        <w:t>Universales</w:t>
      </w:r>
      <w:r w:rsidRPr="0017009D">
        <w:rPr>
          <w:rFonts w:ascii="Palatino Linotype" w:hAnsi="Palatino Linotype"/>
        </w:rPr>
        <w:t>, ya que son datos con los que contamos todas las personas;</w:t>
      </w:r>
    </w:p>
    <w:p w:rsidR="00F47A73" w:rsidRPr="0017009D" w:rsidRDefault="00F47A73" w:rsidP="00B54917">
      <w:pPr>
        <w:pStyle w:val="Prrafodelista"/>
        <w:numPr>
          <w:ilvl w:val="1"/>
          <w:numId w:val="46"/>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17009D">
        <w:rPr>
          <w:rFonts w:ascii="Palatino Linotype" w:hAnsi="Palatino Linotype"/>
          <w:b/>
        </w:rPr>
        <w:t>Únicos</w:t>
      </w:r>
      <w:r w:rsidRPr="0017009D">
        <w:rPr>
          <w:rFonts w:ascii="Palatino Linotype" w:hAnsi="Palatino Linotype"/>
        </w:rPr>
        <w:t>, ya que no existen dos biométricos con las mismas características por lo que nos distinguen de otras personas;</w:t>
      </w:r>
    </w:p>
    <w:p w:rsidR="00F47A73" w:rsidRPr="0017009D" w:rsidRDefault="00F47A73" w:rsidP="00B54917">
      <w:pPr>
        <w:pStyle w:val="Prrafodelista"/>
        <w:numPr>
          <w:ilvl w:val="1"/>
          <w:numId w:val="46"/>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17009D">
        <w:rPr>
          <w:rFonts w:ascii="Palatino Linotype" w:hAnsi="Palatino Linotype"/>
          <w:b/>
        </w:rPr>
        <w:t>Permanentes</w:t>
      </w:r>
      <w:r w:rsidRPr="0017009D">
        <w:rPr>
          <w:rFonts w:ascii="Palatino Linotype" w:hAnsi="Palatino Linotype"/>
        </w:rPr>
        <w:t>, ya que se mantienen, en la mayoría de los casos, a lo largo del tiempo en cada persona; y</w:t>
      </w:r>
    </w:p>
    <w:p w:rsidR="00F47A73" w:rsidRPr="0017009D" w:rsidRDefault="00F47A73" w:rsidP="00B54917">
      <w:pPr>
        <w:pStyle w:val="Prrafodelista"/>
        <w:numPr>
          <w:ilvl w:val="1"/>
          <w:numId w:val="46"/>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17009D">
        <w:rPr>
          <w:rFonts w:ascii="Palatino Linotype" w:hAnsi="Palatino Linotype"/>
          <w:b/>
        </w:rPr>
        <w:t>Medibles</w:t>
      </w:r>
      <w:r w:rsidRPr="0017009D">
        <w:rPr>
          <w:rFonts w:ascii="Palatino Linotype" w:hAnsi="Palatino Linotype"/>
        </w:rPr>
        <w:t xml:space="preserve"> de forma cuantitativa.</w:t>
      </w:r>
    </w:p>
    <w:p w:rsidR="00F47A73" w:rsidRPr="0017009D" w:rsidRDefault="00F47A73" w:rsidP="00F47A73">
      <w:pPr>
        <w:widowControl w:val="0"/>
        <w:tabs>
          <w:tab w:val="left" w:pos="1701"/>
        </w:tabs>
        <w:autoSpaceDE w:val="0"/>
        <w:autoSpaceDN w:val="0"/>
        <w:adjustRightInd w:val="0"/>
        <w:spacing w:before="240" w:after="240" w:line="360" w:lineRule="auto"/>
        <w:jc w:val="both"/>
        <w:rPr>
          <w:rFonts w:ascii="Palatino Linotype" w:hAnsi="Palatino Linotype"/>
        </w:rPr>
      </w:pPr>
      <w:r w:rsidRPr="0017009D">
        <w:rPr>
          <w:rFonts w:ascii="Palatino Linotype" w:hAnsi="Palatino Linotype"/>
        </w:rPr>
        <w:lastRenderedPageBreak/>
        <w:t xml:space="preserve">Entre los </w:t>
      </w:r>
      <w:r w:rsidRPr="0017009D">
        <w:rPr>
          <w:rFonts w:ascii="Palatino Linotype" w:hAnsi="Palatino Linotype" w:cs="Arial"/>
          <w:bCs/>
          <w:szCs w:val="22"/>
        </w:rPr>
        <w:t>datos</w:t>
      </w:r>
      <w:r w:rsidRPr="0017009D">
        <w:rPr>
          <w:rFonts w:ascii="Palatino Linotype" w:hAnsi="Palatino Linotype"/>
        </w:rPr>
        <w:t xml:space="preserve"> biométricos que refieren a </w:t>
      </w:r>
      <w:r w:rsidRPr="0017009D">
        <w:rPr>
          <w:rFonts w:ascii="Palatino Linotype" w:hAnsi="Palatino Linotype"/>
          <w:b/>
        </w:rPr>
        <w:t>características físicas y fisiológicas</w:t>
      </w:r>
      <w:r w:rsidRPr="0017009D">
        <w:rPr>
          <w:rFonts w:ascii="Palatino Linotype" w:hAnsi="Palatino Linotype"/>
        </w:rPr>
        <w:t xml:space="preserve"> se encuentran:</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b/>
          <w:u w:val="single"/>
        </w:rPr>
      </w:pPr>
      <w:r w:rsidRPr="0017009D">
        <w:rPr>
          <w:rFonts w:ascii="Palatino Linotype" w:hAnsi="Palatino Linotype"/>
          <w:b/>
          <w:u w:val="single"/>
        </w:rPr>
        <w:t>La huella digital;</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El rostro (reconocimiento facial);</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retina;</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El iris;</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geometría de la mano o de los dedos;</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estructura de las venas de la mano;</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forma de las orejas;</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piel o textura de la superficie dérmica;</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jc w:val="both"/>
        <w:rPr>
          <w:rFonts w:ascii="Palatino Linotype" w:hAnsi="Palatino Linotype"/>
        </w:rPr>
      </w:pPr>
      <w:r w:rsidRPr="0017009D">
        <w:rPr>
          <w:rFonts w:ascii="Palatino Linotype" w:hAnsi="Palatino Linotype"/>
        </w:rPr>
        <w:t>El ácido desoxirribonucleico (ADN);</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composición química del olor corporal;</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El patrón vascular;</w:t>
      </w:r>
    </w:p>
    <w:p w:rsidR="00F47A73" w:rsidRPr="0017009D" w:rsidRDefault="00F47A73" w:rsidP="00B54917">
      <w:pPr>
        <w:pStyle w:val="Prrafodelista"/>
        <w:numPr>
          <w:ilvl w:val="0"/>
          <w:numId w:val="45"/>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rPr>
        <w:t>La pulsación cardíaca, entre otros.</w:t>
      </w:r>
    </w:p>
    <w:p w:rsidR="00F47A73" w:rsidRPr="0017009D" w:rsidRDefault="00F47A73" w:rsidP="00F47A73">
      <w:pPr>
        <w:autoSpaceDE w:val="0"/>
        <w:autoSpaceDN w:val="0"/>
        <w:adjustRightInd w:val="0"/>
        <w:spacing w:before="200" w:line="360" w:lineRule="auto"/>
        <w:jc w:val="both"/>
        <w:rPr>
          <w:rFonts w:ascii="Palatino Linotype" w:hAnsi="Palatino Linotype"/>
        </w:rPr>
      </w:pPr>
      <w:r w:rsidRPr="0017009D">
        <w:rPr>
          <w:rFonts w:ascii="Palatino Linotype" w:hAnsi="Palatino Linotype"/>
        </w:rPr>
        <w:t xml:space="preserve">El tipo de dato biométrico determina, el </w:t>
      </w:r>
      <w:r w:rsidRPr="0017009D">
        <w:rPr>
          <w:rFonts w:ascii="Palatino Linotype" w:hAnsi="Palatino Linotype"/>
          <w:b/>
        </w:rPr>
        <w:t>sistema biométrico</w:t>
      </w:r>
      <w:r w:rsidRPr="0017009D">
        <w:rPr>
          <w:rStyle w:val="Refdenotaalpie"/>
          <w:rFonts w:ascii="Palatino Linotype" w:hAnsi="Palatino Linotype"/>
        </w:rPr>
        <w:footnoteReference w:id="5"/>
      </w:r>
      <w:r w:rsidRPr="0017009D">
        <w:rPr>
          <w:rFonts w:ascii="Palatino Linotype" w:hAnsi="Palatino Linotype"/>
        </w:rPr>
        <w:t xml:space="preserve"> que es utilizado </w:t>
      </w:r>
      <w:r w:rsidRPr="0017009D">
        <w:rPr>
          <w:rFonts w:ascii="Palatino Linotype" w:hAnsi="Palatino Linotype"/>
          <w:b/>
        </w:rPr>
        <w:t>para el reconocimiento de una persona</w:t>
      </w:r>
      <w:r w:rsidRPr="0017009D">
        <w:rPr>
          <w:rFonts w:ascii="Palatino Linotype" w:hAnsi="Palatino Linotype"/>
        </w:rPr>
        <w:t>.</w:t>
      </w:r>
    </w:p>
    <w:p w:rsidR="00F47A73" w:rsidRPr="0017009D" w:rsidRDefault="00F47A73" w:rsidP="00F47A73">
      <w:pPr>
        <w:autoSpaceDE w:val="0"/>
        <w:autoSpaceDN w:val="0"/>
        <w:adjustRightInd w:val="0"/>
        <w:spacing w:before="240" w:after="120" w:line="360" w:lineRule="auto"/>
        <w:jc w:val="both"/>
        <w:rPr>
          <w:rFonts w:ascii="Palatino Linotype" w:hAnsi="Palatino Linotype"/>
        </w:rPr>
      </w:pPr>
      <w:r w:rsidRPr="0017009D">
        <w:rPr>
          <w:rFonts w:ascii="Palatino Linotype" w:hAnsi="Palatino Linotype"/>
        </w:rPr>
        <w:t xml:space="preserve">Entre las </w:t>
      </w:r>
      <w:r w:rsidRPr="0017009D">
        <w:rPr>
          <w:rFonts w:ascii="Palatino Linotype" w:hAnsi="Palatino Linotype"/>
          <w:b/>
        </w:rPr>
        <w:t>tecnologías biométricas de</w:t>
      </w:r>
      <w:r w:rsidRPr="0017009D">
        <w:rPr>
          <w:rFonts w:ascii="Palatino Linotype" w:hAnsi="Palatino Linotype"/>
        </w:rPr>
        <w:t xml:space="preserve"> </w:t>
      </w:r>
      <w:r w:rsidRPr="0017009D">
        <w:rPr>
          <w:rFonts w:ascii="Palatino Linotype" w:hAnsi="Palatino Linotype"/>
          <w:b/>
        </w:rPr>
        <w:t>reconocimiento</w:t>
      </w:r>
      <w:r w:rsidRPr="0017009D">
        <w:rPr>
          <w:rStyle w:val="Refdenotaalpie"/>
          <w:rFonts w:ascii="Palatino Linotype" w:hAnsi="Palatino Linotype"/>
        </w:rPr>
        <w:footnoteReference w:id="6"/>
      </w:r>
      <w:r w:rsidRPr="0017009D">
        <w:rPr>
          <w:rFonts w:ascii="Palatino Linotype" w:hAnsi="Palatino Linotype"/>
          <w:b/>
        </w:rPr>
        <w:t xml:space="preserve"> de características físicas y fisiológicas</w:t>
      </w:r>
      <w:r w:rsidRPr="0017009D">
        <w:rPr>
          <w:rFonts w:ascii="Palatino Linotype" w:hAnsi="Palatino Linotype"/>
        </w:rPr>
        <w:t xml:space="preserve"> más comunes, se encuentran:</w:t>
      </w:r>
    </w:p>
    <w:tbl>
      <w:tblPr>
        <w:tblStyle w:val="Tablaconcuadrcula"/>
        <w:tblW w:w="7797" w:type="dxa"/>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97"/>
        <w:gridCol w:w="6400"/>
      </w:tblGrid>
      <w:tr w:rsidR="00F47A73" w:rsidRPr="0017009D" w:rsidTr="00F47A73">
        <w:tc>
          <w:tcPr>
            <w:tcW w:w="1397" w:type="dxa"/>
            <w:shd w:val="clear" w:color="auto" w:fill="0D0D0D" w:themeFill="text1" w:themeFillTint="F2"/>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Biométrico</w:t>
            </w:r>
          </w:p>
        </w:tc>
        <w:tc>
          <w:tcPr>
            <w:tcW w:w="6400" w:type="dxa"/>
            <w:shd w:val="clear" w:color="auto" w:fill="0D0D0D" w:themeFill="text1" w:themeFillTint="F2"/>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Descripción de reconocimiento</w:t>
            </w:r>
          </w:p>
        </w:tc>
      </w:tr>
      <w:tr w:rsidR="00F47A73" w:rsidRPr="0017009D" w:rsidTr="00F47A73">
        <w:tc>
          <w:tcPr>
            <w:tcW w:w="1397" w:type="dxa"/>
            <w:vAlign w:val="center"/>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Huella dactilar</w:t>
            </w:r>
          </w:p>
        </w:tc>
        <w:tc>
          <w:tcPr>
            <w:tcW w:w="6400" w:type="dxa"/>
          </w:tcPr>
          <w:p w:rsidR="00F47A73" w:rsidRPr="0017009D" w:rsidRDefault="00F47A73" w:rsidP="00517358">
            <w:pPr>
              <w:autoSpaceDE w:val="0"/>
              <w:autoSpaceDN w:val="0"/>
              <w:adjustRightInd w:val="0"/>
              <w:spacing w:before="60" w:after="60"/>
              <w:jc w:val="both"/>
              <w:rPr>
                <w:rFonts w:ascii="Palatino Linotype" w:hAnsi="Palatino Linotype"/>
                <w:sz w:val="16"/>
                <w:szCs w:val="16"/>
              </w:rPr>
            </w:pPr>
            <w:r w:rsidRPr="0017009D">
              <w:rPr>
                <w:rFonts w:ascii="Palatino Linotype" w:hAnsi="Palatino Linotype"/>
                <w:sz w:val="16"/>
                <w:szCs w:val="16"/>
              </w:rPr>
              <w:t>Es la más antigua y existen dos técnicas: (i) Basada en minucias y (ii) basada en correlación. Esta última requiere un registro más preciso pues se analiza el patrón global seguido por la huella dactilar.</w:t>
            </w:r>
          </w:p>
        </w:tc>
      </w:tr>
      <w:tr w:rsidR="00F47A73" w:rsidRPr="0017009D" w:rsidTr="00F47A73">
        <w:tc>
          <w:tcPr>
            <w:tcW w:w="1397" w:type="dxa"/>
            <w:vAlign w:val="center"/>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lastRenderedPageBreak/>
              <w:t>Reconocimiento facial</w:t>
            </w:r>
          </w:p>
        </w:tc>
        <w:tc>
          <w:tcPr>
            <w:tcW w:w="6400" w:type="dxa"/>
          </w:tcPr>
          <w:p w:rsidR="00F47A73" w:rsidRPr="0017009D" w:rsidRDefault="00F47A73" w:rsidP="00517358">
            <w:pPr>
              <w:autoSpaceDE w:val="0"/>
              <w:autoSpaceDN w:val="0"/>
              <w:adjustRightInd w:val="0"/>
              <w:spacing w:before="60" w:after="60"/>
              <w:jc w:val="both"/>
              <w:rPr>
                <w:rFonts w:ascii="Palatino Linotype" w:hAnsi="Palatino Linotype"/>
                <w:sz w:val="16"/>
                <w:szCs w:val="16"/>
              </w:rPr>
            </w:pPr>
            <w:r w:rsidRPr="0017009D">
              <w:rPr>
                <w:rFonts w:ascii="Palatino Linotype" w:hAnsi="Palatino Linotype"/>
                <w:sz w:val="16"/>
                <w:szCs w:val="16"/>
              </w:rPr>
              <w:t>El análisis se realiza a través de mediciones como la distancia entre los ojos, la longitud de la nariz o el ángulo de la mandíbula.</w:t>
            </w:r>
          </w:p>
        </w:tc>
      </w:tr>
      <w:tr w:rsidR="00F47A73" w:rsidRPr="0017009D" w:rsidTr="00F47A73">
        <w:tc>
          <w:tcPr>
            <w:tcW w:w="1397" w:type="dxa"/>
            <w:vAlign w:val="center"/>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Reconocimiento de iris</w:t>
            </w:r>
          </w:p>
        </w:tc>
        <w:tc>
          <w:tcPr>
            <w:tcW w:w="6400" w:type="dxa"/>
          </w:tcPr>
          <w:p w:rsidR="00F47A73" w:rsidRPr="0017009D" w:rsidRDefault="00F47A73" w:rsidP="00517358">
            <w:pPr>
              <w:autoSpaceDE w:val="0"/>
              <w:autoSpaceDN w:val="0"/>
              <w:adjustRightInd w:val="0"/>
              <w:spacing w:before="60" w:after="60"/>
              <w:jc w:val="both"/>
              <w:rPr>
                <w:rFonts w:ascii="Palatino Linotype" w:hAnsi="Palatino Linotype"/>
                <w:sz w:val="16"/>
                <w:szCs w:val="16"/>
              </w:rPr>
            </w:pPr>
            <w:r w:rsidRPr="0017009D">
              <w:rPr>
                <w:rFonts w:ascii="Palatino Linotype" w:hAnsi="Palatino Linotype"/>
                <w:sz w:val="16"/>
                <w:szCs w:val="16"/>
              </w:rPr>
              <w:t>Una cámara infrarroja escanea el iris y proporciona sus detalles. Los patrones del iris vienen marcados desde el nacimiento y rara vez cambian, son muy complejos y contienen una gran cantidad de información, más de 200 propiedades únicas.</w:t>
            </w:r>
          </w:p>
        </w:tc>
      </w:tr>
      <w:tr w:rsidR="00F47A73" w:rsidRPr="0017009D" w:rsidTr="00F47A73">
        <w:tc>
          <w:tcPr>
            <w:tcW w:w="1397" w:type="dxa"/>
            <w:vAlign w:val="center"/>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Geometría de la mano</w:t>
            </w:r>
          </w:p>
        </w:tc>
        <w:tc>
          <w:tcPr>
            <w:tcW w:w="6400" w:type="dxa"/>
          </w:tcPr>
          <w:p w:rsidR="00F47A73" w:rsidRPr="0017009D" w:rsidRDefault="00F47A73" w:rsidP="00517358">
            <w:pPr>
              <w:autoSpaceDE w:val="0"/>
              <w:autoSpaceDN w:val="0"/>
              <w:adjustRightInd w:val="0"/>
              <w:spacing w:before="60" w:after="60"/>
              <w:jc w:val="both"/>
              <w:rPr>
                <w:rFonts w:ascii="Palatino Linotype" w:hAnsi="Palatino Linotype"/>
                <w:sz w:val="16"/>
                <w:szCs w:val="16"/>
              </w:rPr>
            </w:pPr>
            <w:r w:rsidRPr="0017009D">
              <w:rPr>
                <w:rFonts w:ascii="Palatino Linotype" w:hAnsi="Palatino Linotype"/>
                <w:sz w:val="16"/>
                <w:szCs w:val="16"/>
              </w:rPr>
              <w:t>A través de una cámara se captura imágenes en 3-D, se extraen características que incluyen las curvas de los dedos, su grosor y longitud, la altura y la anchura del dorso de la mano, las distancias entre las articulaciones y la estructura ósea.</w:t>
            </w:r>
          </w:p>
        </w:tc>
      </w:tr>
      <w:tr w:rsidR="00F47A73" w:rsidRPr="0017009D" w:rsidTr="00F47A73">
        <w:tc>
          <w:tcPr>
            <w:tcW w:w="1397" w:type="dxa"/>
            <w:vAlign w:val="center"/>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Reconocimiento de retina</w:t>
            </w:r>
          </w:p>
        </w:tc>
        <w:tc>
          <w:tcPr>
            <w:tcW w:w="6400" w:type="dxa"/>
          </w:tcPr>
          <w:p w:rsidR="00F47A73" w:rsidRPr="0017009D" w:rsidRDefault="00F47A73" w:rsidP="00517358">
            <w:pPr>
              <w:autoSpaceDE w:val="0"/>
              <w:autoSpaceDN w:val="0"/>
              <w:adjustRightInd w:val="0"/>
              <w:spacing w:before="60" w:after="60"/>
              <w:jc w:val="both"/>
              <w:rPr>
                <w:rFonts w:ascii="Palatino Linotype" w:hAnsi="Palatino Linotype"/>
                <w:sz w:val="16"/>
                <w:szCs w:val="16"/>
              </w:rPr>
            </w:pPr>
            <w:r w:rsidRPr="0017009D">
              <w:rPr>
                <w:rFonts w:ascii="Palatino Linotype" w:hAnsi="Palatino Linotype"/>
                <w:sz w:val="16"/>
                <w:szCs w:val="16"/>
              </w:rPr>
              <w:t>Se basa en la utilización del patrón de los vasos sanguíneos contenidos en la misma. Cada patrón es único incluso entre los gemelos idénticos y tiene una tasa de falsos positivos prácticamente nula.</w:t>
            </w:r>
          </w:p>
        </w:tc>
      </w:tr>
      <w:tr w:rsidR="00F47A73" w:rsidRPr="0017009D" w:rsidTr="00F47A73">
        <w:tc>
          <w:tcPr>
            <w:tcW w:w="1397" w:type="dxa"/>
            <w:vAlign w:val="center"/>
          </w:tcPr>
          <w:p w:rsidR="00F47A73" w:rsidRPr="0017009D" w:rsidRDefault="00F47A73" w:rsidP="00517358">
            <w:pPr>
              <w:autoSpaceDE w:val="0"/>
              <w:autoSpaceDN w:val="0"/>
              <w:adjustRightInd w:val="0"/>
              <w:spacing w:before="60" w:after="60"/>
              <w:jc w:val="center"/>
              <w:rPr>
                <w:rFonts w:ascii="Palatino Linotype" w:hAnsi="Palatino Linotype"/>
                <w:b/>
                <w:sz w:val="16"/>
                <w:szCs w:val="16"/>
              </w:rPr>
            </w:pPr>
            <w:r w:rsidRPr="0017009D">
              <w:rPr>
                <w:rFonts w:ascii="Palatino Linotype" w:hAnsi="Palatino Linotype"/>
                <w:b/>
                <w:sz w:val="16"/>
                <w:szCs w:val="16"/>
              </w:rPr>
              <w:t>Reconocimiento vascular</w:t>
            </w:r>
          </w:p>
        </w:tc>
        <w:tc>
          <w:tcPr>
            <w:tcW w:w="6400" w:type="dxa"/>
          </w:tcPr>
          <w:p w:rsidR="00F47A73" w:rsidRPr="0017009D" w:rsidRDefault="00F47A73" w:rsidP="00517358">
            <w:pPr>
              <w:autoSpaceDE w:val="0"/>
              <w:autoSpaceDN w:val="0"/>
              <w:adjustRightInd w:val="0"/>
              <w:spacing w:before="60" w:after="60"/>
              <w:jc w:val="both"/>
              <w:rPr>
                <w:rFonts w:ascii="Palatino Linotype" w:hAnsi="Palatino Linotype"/>
                <w:sz w:val="16"/>
                <w:szCs w:val="16"/>
              </w:rPr>
            </w:pPr>
            <w:r w:rsidRPr="0017009D">
              <w:rPr>
                <w:rFonts w:ascii="Palatino Linotype" w:hAnsi="Palatino Linotype"/>
                <w:sz w:val="16"/>
                <w:szCs w:val="16"/>
              </w:rPr>
              <w:t>Se extrae el patrón biométrico a partir de la geometría del árbol de venas del dedo. Es interno y no deja rastro por lo que el robo de identidad es muy difícil.</w:t>
            </w:r>
          </w:p>
        </w:tc>
      </w:tr>
    </w:tbl>
    <w:p w:rsidR="00F47A73" w:rsidRPr="0017009D" w:rsidRDefault="00F47A73" w:rsidP="00F47A73">
      <w:pPr>
        <w:autoSpaceDE w:val="0"/>
        <w:autoSpaceDN w:val="0"/>
        <w:adjustRightInd w:val="0"/>
        <w:spacing w:before="360" w:line="360" w:lineRule="auto"/>
        <w:jc w:val="both"/>
        <w:rPr>
          <w:rFonts w:ascii="Palatino Linotype" w:hAnsi="Palatino Linotype"/>
        </w:rPr>
      </w:pPr>
      <w:r w:rsidRPr="0017009D">
        <w:rPr>
          <w:rFonts w:ascii="Palatino Linotype" w:hAnsi="Palatino Linotype"/>
        </w:rPr>
        <w:t>Ahora bien, debe recordarse que, existen dos condiciones que se deben cumplir para que cierta información se considere un dato personal, a saber:</w:t>
      </w:r>
    </w:p>
    <w:p w:rsidR="00F47A73" w:rsidRPr="0017009D" w:rsidRDefault="00F47A73" w:rsidP="00B54917">
      <w:pPr>
        <w:pStyle w:val="Prrafodelista"/>
        <w:numPr>
          <w:ilvl w:val="0"/>
          <w:numId w:val="47"/>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b/>
        </w:rPr>
        <w:t>Debe referir a una persona física</w:t>
      </w:r>
      <w:r w:rsidRPr="0017009D">
        <w:rPr>
          <w:rFonts w:ascii="Palatino Linotype" w:hAnsi="Palatino Linotype"/>
        </w:rPr>
        <w:t>, y</w:t>
      </w:r>
    </w:p>
    <w:p w:rsidR="00F47A73" w:rsidRPr="0017009D" w:rsidRDefault="00F47A73" w:rsidP="00B54917">
      <w:pPr>
        <w:pStyle w:val="Prrafodelista"/>
        <w:numPr>
          <w:ilvl w:val="0"/>
          <w:numId w:val="47"/>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17009D">
        <w:rPr>
          <w:rFonts w:ascii="Palatino Linotype" w:hAnsi="Palatino Linotype"/>
          <w:b/>
        </w:rPr>
        <w:t>Debe</w:t>
      </w:r>
      <w:r w:rsidRPr="0017009D">
        <w:rPr>
          <w:rFonts w:ascii="Palatino Linotype" w:hAnsi="Palatino Linotype"/>
        </w:rPr>
        <w:t xml:space="preserve"> identificar o </w:t>
      </w:r>
      <w:r w:rsidRPr="0017009D">
        <w:rPr>
          <w:rFonts w:ascii="Palatino Linotype" w:hAnsi="Palatino Linotype"/>
          <w:b/>
        </w:rPr>
        <w:t>hacer identificable</w:t>
      </w:r>
      <w:r w:rsidRPr="0017009D">
        <w:rPr>
          <w:rFonts w:ascii="Palatino Linotype" w:hAnsi="Palatino Linotype"/>
        </w:rPr>
        <w:t xml:space="preserve"> a su titular.</w:t>
      </w:r>
    </w:p>
    <w:p w:rsidR="00F47A73" w:rsidRPr="0017009D" w:rsidRDefault="00F47A73" w:rsidP="00F47A73">
      <w:pPr>
        <w:autoSpaceDE w:val="0"/>
        <w:autoSpaceDN w:val="0"/>
        <w:adjustRightInd w:val="0"/>
        <w:spacing w:before="100" w:beforeAutospacing="1" w:after="100" w:afterAutospacing="1" w:line="360" w:lineRule="auto"/>
        <w:jc w:val="both"/>
        <w:rPr>
          <w:rFonts w:ascii="Palatino Linotype" w:hAnsi="Palatino Linotype"/>
        </w:rPr>
      </w:pPr>
      <w:r w:rsidRPr="0017009D">
        <w:rPr>
          <w:rFonts w:ascii="Palatino Linotype" w:hAnsi="Palatino Linotype"/>
        </w:rPr>
        <w:t>Bajo ese esquema, los datos biométricos cumplen con la primera condicionante, porque refieren y están asociados a una persona física en lo particular.</w:t>
      </w:r>
    </w:p>
    <w:p w:rsidR="00F47A73" w:rsidRPr="0017009D" w:rsidRDefault="00F47A73" w:rsidP="00F47A73">
      <w:pPr>
        <w:autoSpaceDE w:val="0"/>
        <w:autoSpaceDN w:val="0"/>
        <w:adjustRightInd w:val="0"/>
        <w:spacing w:before="100" w:beforeAutospacing="1" w:after="100" w:afterAutospacing="1" w:line="360" w:lineRule="auto"/>
        <w:jc w:val="both"/>
        <w:rPr>
          <w:rFonts w:ascii="Palatino Linotype" w:hAnsi="Palatino Linotype"/>
        </w:rPr>
      </w:pPr>
      <w:r w:rsidRPr="0017009D">
        <w:rPr>
          <w:rFonts w:ascii="Palatino Linotype" w:hAnsi="Palatino Linotype"/>
        </w:rPr>
        <w:t xml:space="preserve">En cuanto a la segunda, si bien es evidente que existen datos biométricos que por sí mismos identifican a una persona como el rostro de una persona (reconocimiento facial), también lo es que </w:t>
      </w:r>
      <w:r w:rsidRPr="0017009D">
        <w:rPr>
          <w:rFonts w:ascii="Palatino Linotype" w:hAnsi="Palatino Linotype"/>
          <w:b/>
        </w:rPr>
        <w:t>la mayoría</w:t>
      </w:r>
      <w:r w:rsidRPr="0017009D">
        <w:rPr>
          <w:rFonts w:ascii="Palatino Linotype" w:hAnsi="Palatino Linotype"/>
        </w:rPr>
        <w:t xml:space="preserve"> de ellos </w:t>
      </w:r>
      <w:r w:rsidRPr="0017009D">
        <w:rPr>
          <w:rFonts w:ascii="Palatino Linotype" w:hAnsi="Palatino Linotype"/>
          <w:b/>
        </w:rPr>
        <w:t xml:space="preserve">requiere de un procesamiento o información adicional </w:t>
      </w:r>
      <w:r w:rsidRPr="0017009D">
        <w:rPr>
          <w:rFonts w:ascii="Palatino Linotype" w:hAnsi="Palatino Linotype"/>
        </w:rPr>
        <w:t>para que sea posible reconocer a su titular.</w:t>
      </w:r>
    </w:p>
    <w:p w:rsidR="00F47A73" w:rsidRPr="0017009D" w:rsidRDefault="00F47A73" w:rsidP="00F47A73">
      <w:pPr>
        <w:autoSpaceDE w:val="0"/>
        <w:autoSpaceDN w:val="0"/>
        <w:adjustRightInd w:val="0"/>
        <w:spacing w:before="100" w:beforeAutospacing="1" w:after="100" w:afterAutospacing="1" w:line="360" w:lineRule="auto"/>
        <w:jc w:val="both"/>
        <w:rPr>
          <w:rFonts w:ascii="Palatino Linotype" w:hAnsi="Palatino Linotype"/>
        </w:rPr>
      </w:pPr>
      <w:r w:rsidRPr="0017009D">
        <w:rPr>
          <w:rFonts w:ascii="Palatino Linotype" w:hAnsi="Palatino Linotype"/>
        </w:rPr>
        <w:t xml:space="preserve">Lo que implicaría, bajo el análisis de los trazos de la firma, pudiera llegar a identificarse a una persona, e inclusive, diversas características del comportamiento y los rasgos de la personalidad, que corresponderían a cualidades psicologías de una persona, características que, recaen dentro de la esfera privada, y que sólo le atañe a sus titulares, sin que guarde relación alguna con la rendición de cuentas y la transparencia en el </w:t>
      </w:r>
      <w:r w:rsidRPr="0017009D">
        <w:rPr>
          <w:rFonts w:ascii="Palatino Linotype" w:hAnsi="Palatino Linotype"/>
        </w:rPr>
        <w:lastRenderedPageBreak/>
        <w:t>actuar de los Sujetos Obligados, por lo que, no debe escatimarse en su protección por parte de este Órgano Garante.</w:t>
      </w:r>
    </w:p>
    <w:p w:rsidR="00F47A73" w:rsidRPr="0017009D" w:rsidRDefault="00F47A73" w:rsidP="00F47A73">
      <w:pPr>
        <w:autoSpaceDE w:val="0"/>
        <w:autoSpaceDN w:val="0"/>
        <w:adjustRightInd w:val="0"/>
        <w:spacing w:before="100" w:beforeAutospacing="1" w:after="100" w:afterAutospacing="1" w:line="360" w:lineRule="auto"/>
        <w:jc w:val="both"/>
        <w:rPr>
          <w:rFonts w:ascii="Palatino Linotype" w:hAnsi="Palatino Linotype"/>
        </w:rPr>
      </w:pPr>
      <w:r w:rsidRPr="0017009D">
        <w:rPr>
          <w:rFonts w:ascii="Palatino Linotype" w:hAnsi="Palatino Linotype"/>
        </w:rPr>
        <w:t>En ese contexto</w:t>
      </w:r>
      <w:r w:rsidRPr="0017009D">
        <w:rPr>
          <w:rFonts w:ascii="Palatino Linotype" w:hAnsi="Palatino Linotype"/>
          <w:b/>
        </w:rPr>
        <w:t>, huella dactilar</w:t>
      </w:r>
      <w:r w:rsidRPr="0017009D">
        <w:rPr>
          <w:rFonts w:ascii="Palatino Linotype" w:hAnsi="Palatino Linotype"/>
        </w:rPr>
        <w:t xml:space="preserve"> pudiera permitir la identificación de una persona con el tipo conocimientos técnicos referidos, o bien, mediante el uso de tecnologías biométricas de reconocimiento, mediante el procesamiento de información, podría permitir, la identificación de su titular, y en ese contexto, </w:t>
      </w:r>
      <w:r w:rsidRPr="0017009D">
        <w:rPr>
          <w:rFonts w:ascii="Palatino Linotype" w:hAnsi="Palatino Linotype"/>
          <w:b/>
        </w:rPr>
        <w:t>es un</w:t>
      </w:r>
      <w:r w:rsidRPr="0017009D">
        <w:rPr>
          <w:rFonts w:ascii="Palatino Linotype" w:hAnsi="Palatino Linotype"/>
        </w:rPr>
        <w:t xml:space="preserve"> </w:t>
      </w:r>
      <w:r w:rsidRPr="0017009D">
        <w:rPr>
          <w:rFonts w:ascii="Palatino Linotype" w:hAnsi="Palatino Linotype"/>
          <w:b/>
        </w:rPr>
        <w:t>dato personal que podría hacer identificable a su titular</w:t>
      </w:r>
      <w:r w:rsidRPr="0017009D">
        <w:rPr>
          <w:rFonts w:ascii="Palatino Linotype" w:hAnsi="Palatino Linotype"/>
        </w:rPr>
        <w:t xml:space="preserve">, por lo cual deben ser protegidos los documentos requeridos, </w:t>
      </w:r>
      <w:r w:rsidRPr="0017009D">
        <w:rPr>
          <w:rFonts w:ascii="Palatino Linotype" w:hAnsi="Palatino Linotype"/>
          <w:b/>
        </w:rPr>
        <w:t>y testar los datos que ya se precisaron con anterioridad.</w:t>
      </w:r>
    </w:p>
    <w:p w:rsidR="00F47A73" w:rsidRPr="0017009D" w:rsidRDefault="00F47A73" w:rsidP="00F47A73">
      <w:pPr>
        <w:autoSpaceDE w:val="0"/>
        <w:autoSpaceDN w:val="0"/>
        <w:adjustRightInd w:val="0"/>
        <w:spacing w:before="100" w:beforeAutospacing="1" w:after="100" w:afterAutospacing="1" w:line="360" w:lineRule="auto"/>
        <w:jc w:val="both"/>
        <w:rPr>
          <w:rFonts w:ascii="Palatino Linotype" w:hAnsi="Palatino Linotype"/>
        </w:rPr>
      </w:pPr>
      <w:r w:rsidRPr="0017009D">
        <w:rPr>
          <w:rFonts w:ascii="Palatino Linotype" w:hAnsi="Palatino Linotype"/>
        </w:rPr>
        <w:t>Refuerza lo anterior, los Lineamientos sobre medidas de seguridad aplicables a los sistemas de datos personales que se encuentran en posesión de los Sujetos Obligado de la Ley de Protección de Datos Personales en el Estado de México, como a continuación se expone:</w:t>
      </w:r>
    </w:p>
    <w:p w:rsidR="00F47A73" w:rsidRPr="0017009D" w:rsidRDefault="00F47A73" w:rsidP="00F47A73">
      <w:pPr>
        <w:autoSpaceDE w:val="0"/>
        <w:autoSpaceDN w:val="0"/>
        <w:adjustRightInd w:val="0"/>
        <w:ind w:left="851" w:right="956"/>
        <w:rPr>
          <w:rFonts w:ascii="Palatino Linotype" w:eastAsiaTheme="minorHAnsi" w:hAnsi="Palatino Linotype" w:cs="Arial"/>
          <w:b/>
          <w:bCs/>
          <w:i/>
          <w:sz w:val="22"/>
          <w:szCs w:val="22"/>
          <w:lang w:eastAsia="en-US"/>
        </w:rPr>
      </w:pPr>
      <w:r w:rsidRPr="0017009D">
        <w:rPr>
          <w:rFonts w:ascii="Palatino Linotype" w:eastAsiaTheme="minorHAnsi" w:hAnsi="Palatino Linotype" w:cs="Arial"/>
          <w:b/>
          <w:bCs/>
          <w:i/>
          <w:sz w:val="22"/>
          <w:szCs w:val="22"/>
          <w:lang w:eastAsia="en-US"/>
        </w:rPr>
        <w:t>De las categorías de datos personales</w:t>
      </w:r>
    </w:p>
    <w:p w:rsidR="00F47A73" w:rsidRPr="0017009D" w:rsidRDefault="00F47A73" w:rsidP="00F47A73">
      <w:pPr>
        <w:autoSpaceDE w:val="0"/>
        <w:autoSpaceDN w:val="0"/>
        <w:adjustRightInd w:val="0"/>
        <w:ind w:left="851" w:right="956"/>
        <w:jc w:val="both"/>
        <w:rPr>
          <w:rFonts w:ascii="Palatino Linotype" w:eastAsiaTheme="minorHAnsi" w:hAnsi="Palatino Linotype" w:cs="Arial"/>
          <w:i/>
          <w:sz w:val="22"/>
          <w:szCs w:val="22"/>
          <w:lang w:eastAsia="en-US"/>
        </w:rPr>
      </w:pPr>
      <w:r w:rsidRPr="0017009D">
        <w:rPr>
          <w:rFonts w:ascii="Palatino Linotype" w:eastAsiaTheme="minorHAnsi" w:hAnsi="Palatino Linotype" w:cs="Arial"/>
          <w:b/>
          <w:bCs/>
          <w:i/>
          <w:sz w:val="22"/>
          <w:szCs w:val="22"/>
          <w:lang w:eastAsia="en-US"/>
        </w:rPr>
        <w:t xml:space="preserve">Artículo I. </w:t>
      </w:r>
      <w:r w:rsidRPr="0017009D">
        <w:rPr>
          <w:rFonts w:ascii="Palatino Linotype" w:eastAsiaTheme="minorHAnsi" w:hAnsi="Palatino Linotype" w:cs="Arial"/>
          <w:i/>
          <w:sz w:val="22"/>
          <w:szCs w:val="22"/>
          <w:lang w:eastAsia="en-US"/>
        </w:rPr>
        <w:t>Los datos personales contenidos en los sistemas de datos personales se clasificarán, de manera enunciativa y no limitativa, en las siguientes categorías:</w:t>
      </w:r>
    </w:p>
    <w:p w:rsidR="00F47A73" w:rsidRPr="0017009D" w:rsidRDefault="00F47A73" w:rsidP="00F47A73">
      <w:pPr>
        <w:autoSpaceDE w:val="0"/>
        <w:autoSpaceDN w:val="0"/>
        <w:adjustRightInd w:val="0"/>
        <w:ind w:left="851" w:right="956"/>
        <w:jc w:val="both"/>
        <w:rPr>
          <w:rFonts w:ascii="Palatino Linotype" w:eastAsiaTheme="minorHAnsi" w:hAnsi="Palatino Linotype" w:cs="Arial"/>
          <w:i/>
          <w:sz w:val="22"/>
          <w:szCs w:val="22"/>
          <w:lang w:eastAsia="en-US"/>
        </w:rPr>
      </w:pPr>
      <w:r w:rsidRPr="0017009D">
        <w:rPr>
          <w:rFonts w:ascii="Palatino Linotype" w:eastAsiaTheme="minorHAnsi" w:hAnsi="Palatino Linotype" w:cs="Arial"/>
          <w:b/>
          <w:bCs/>
          <w:i/>
          <w:sz w:val="22"/>
          <w:szCs w:val="22"/>
          <w:lang w:eastAsia="en-US"/>
        </w:rPr>
        <w:t xml:space="preserve">I. Datos de identificación: </w:t>
      </w:r>
      <w:r w:rsidRPr="0017009D">
        <w:rPr>
          <w:rFonts w:ascii="Palatino Linotype" w:eastAsiaTheme="minorHAnsi" w:hAnsi="Palatino Linotype" w:cs="Arial"/>
          <w:i/>
          <w:sz w:val="22"/>
          <w:szCs w:val="22"/>
          <w:lang w:eastAsia="en-US"/>
        </w:rPr>
        <w:t xml:space="preserve">Nombre; domicilio; teléfono particular y/o celular; correo electrónico personal; estado civil; </w:t>
      </w:r>
      <w:r w:rsidRPr="0017009D">
        <w:rPr>
          <w:rFonts w:ascii="Palatino Linotype" w:eastAsiaTheme="minorHAnsi" w:hAnsi="Palatino Linotype" w:cs="Arial"/>
          <w:b/>
          <w:i/>
          <w:sz w:val="22"/>
          <w:szCs w:val="22"/>
          <w:u w:val="single"/>
          <w:lang w:eastAsia="en-US"/>
        </w:rPr>
        <w:t>firma</w:t>
      </w:r>
      <w:r w:rsidRPr="0017009D">
        <w:rPr>
          <w:rFonts w:ascii="Palatino Linotype" w:eastAsiaTheme="minorHAnsi" w:hAnsi="Palatino Linotype" w:cs="Arial"/>
          <w:i/>
          <w:sz w:val="22"/>
          <w:szCs w:val="22"/>
          <w:lang w:eastAsia="en-US"/>
        </w:rPr>
        <w:t>; firma electrónica; cartilla militar; lugar y fecha de nacimiento; nacionalidad; edad; fotografía; clave del Registro Federal de Contribuyentes (RFC); Clave Única de Registro de Población (CURP); nombres de familiares, dependientes y beneficiarios; costumbres; idioma o lengua, y voz, entre otros;</w:t>
      </w:r>
    </w:p>
    <w:p w:rsidR="00F47A73" w:rsidRPr="0017009D" w:rsidRDefault="00F47A73" w:rsidP="00F47A73">
      <w:pPr>
        <w:autoSpaceDE w:val="0"/>
        <w:autoSpaceDN w:val="0"/>
        <w:adjustRightInd w:val="0"/>
        <w:ind w:left="851" w:right="956"/>
        <w:jc w:val="both"/>
        <w:rPr>
          <w:rFonts w:ascii="Palatino Linotype" w:eastAsiaTheme="minorHAnsi" w:hAnsi="Palatino Linotype" w:cs="Arial"/>
          <w:i/>
          <w:sz w:val="22"/>
          <w:szCs w:val="22"/>
          <w:lang w:eastAsia="en-US"/>
        </w:rPr>
      </w:pPr>
      <w:r w:rsidRPr="0017009D">
        <w:rPr>
          <w:rFonts w:ascii="Palatino Linotype" w:eastAsiaTheme="minorHAnsi" w:hAnsi="Palatino Linotype" w:cs="Arial"/>
          <w:i/>
          <w:sz w:val="22"/>
          <w:szCs w:val="22"/>
          <w:lang w:eastAsia="en-US"/>
        </w:rPr>
        <w:t>. . .</w:t>
      </w:r>
    </w:p>
    <w:p w:rsidR="00F47A73" w:rsidRPr="0017009D" w:rsidRDefault="00F47A73" w:rsidP="00F47A73">
      <w:pPr>
        <w:autoSpaceDE w:val="0"/>
        <w:autoSpaceDN w:val="0"/>
        <w:adjustRightInd w:val="0"/>
        <w:ind w:left="851" w:right="956"/>
        <w:jc w:val="both"/>
        <w:rPr>
          <w:rFonts w:ascii="Palatino Linotype" w:eastAsiaTheme="minorHAnsi" w:hAnsi="Palatino Linotype" w:cs="Arial"/>
          <w:i/>
          <w:sz w:val="22"/>
          <w:szCs w:val="22"/>
          <w:lang w:eastAsia="en-US"/>
        </w:rPr>
      </w:pPr>
      <w:r w:rsidRPr="0017009D">
        <w:rPr>
          <w:rFonts w:ascii="Palatino Linotype" w:eastAsiaTheme="minorHAnsi" w:hAnsi="Palatino Linotype" w:cs="Arial"/>
          <w:b/>
          <w:i/>
          <w:sz w:val="22"/>
          <w:szCs w:val="22"/>
          <w:lang w:eastAsia="en-US"/>
        </w:rPr>
        <w:t>XI.</w:t>
      </w:r>
      <w:r w:rsidRPr="0017009D">
        <w:rPr>
          <w:rFonts w:ascii="Palatino Linotype" w:eastAsiaTheme="minorHAnsi" w:hAnsi="Palatino Linotype" w:cs="Arial"/>
          <w:i/>
          <w:sz w:val="22"/>
          <w:szCs w:val="22"/>
          <w:lang w:eastAsia="en-US"/>
        </w:rPr>
        <w:t xml:space="preserve"> Datos biométricos: Información relativa a rasgos característicos y distintivos de partes físicas o biológicas de la persona que la diferencian de las demás y/o que pueden atribuirse a una persona en particular, pues la identifican. Estos datos pueden clasificarse como dinámicos o estáticos:</w:t>
      </w:r>
    </w:p>
    <w:p w:rsidR="00F47A73" w:rsidRPr="0017009D" w:rsidRDefault="00F47A73" w:rsidP="00F47A73">
      <w:pPr>
        <w:autoSpaceDE w:val="0"/>
        <w:autoSpaceDN w:val="0"/>
        <w:adjustRightInd w:val="0"/>
        <w:ind w:left="851" w:right="956"/>
        <w:jc w:val="both"/>
        <w:rPr>
          <w:rFonts w:ascii="Palatino Linotype" w:eastAsiaTheme="minorHAnsi" w:hAnsi="Palatino Linotype" w:cs="Arial"/>
          <w:i/>
          <w:sz w:val="22"/>
          <w:szCs w:val="22"/>
          <w:lang w:eastAsia="en-US"/>
        </w:rPr>
      </w:pPr>
      <w:r w:rsidRPr="0017009D">
        <w:rPr>
          <w:rFonts w:ascii="Palatino Linotype" w:eastAsiaTheme="minorHAnsi" w:hAnsi="Palatino Linotype" w:cs="Arial"/>
          <w:i/>
          <w:sz w:val="22"/>
          <w:szCs w:val="22"/>
          <w:lang w:eastAsia="en-US"/>
        </w:rPr>
        <w:t>a) Los datos biométricos dinámicos conciernen a aspectos del comportamiento de la persona; es decir, a ciertas actuaciones que realiza en su ambiente social que la distinguen de los demás. Dentro de éstos, se enmarcan la firma manuscrita; la pulsación sobre las teclas; el análisis de la forma de caminar, y el análisis gestual, entre otros, o</w:t>
      </w:r>
    </w:p>
    <w:p w:rsidR="00F47A73" w:rsidRPr="0017009D" w:rsidRDefault="00F47A73" w:rsidP="00F47A73">
      <w:pPr>
        <w:autoSpaceDE w:val="0"/>
        <w:autoSpaceDN w:val="0"/>
        <w:adjustRightInd w:val="0"/>
        <w:ind w:left="851" w:right="956"/>
        <w:jc w:val="both"/>
        <w:rPr>
          <w:rFonts w:ascii="Palatino Linotype" w:hAnsi="Palatino Linotype"/>
          <w:i/>
          <w:sz w:val="22"/>
          <w:szCs w:val="22"/>
        </w:rPr>
      </w:pPr>
      <w:r w:rsidRPr="0017009D">
        <w:rPr>
          <w:rFonts w:ascii="Palatino Linotype" w:eastAsiaTheme="minorHAnsi" w:hAnsi="Palatino Linotype" w:cs="Arial"/>
          <w:b/>
          <w:i/>
          <w:sz w:val="22"/>
          <w:szCs w:val="22"/>
          <w:lang w:eastAsia="en-US"/>
        </w:rPr>
        <w:lastRenderedPageBreak/>
        <w:t xml:space="preserve">b) Los datos biométricos estáticos </w:t>
      </w:r>
      <w:r w:rsidRPr="0017009D">
        <w:rPr>
          <w:rFonts w:ascii="Palatino Linotype" w:eastAsiaTheme="minorHAnsi" w:hAnsi="Palatino Linotype" w:cs="Arial"/>
          <w:i/>
          <w:sz w:val="22"/>
          <w:szCs w:val="22"/>
          <w:lang w:eastAsia="en-US"/>
        </w:rPr>
        <w:t xml:space="preserve">corresponden a la anatomía del ser humano; es decir, a los aspectos fisiológicos que son distintivos de cada persona y que se encuentran en ella de forma permanente, sin posibilidad de ser modificados </w:t>
      </w:r>
      <w:r w:rsidRPr="0017009D">
        <w:rPr>
          <w:rFonts w:ascii="Palatino Linotype" w:hAnsi="Palatino Linotype"/>
          <w:i/>
          <w:sz w:val="22"/>
          <w:szCs w:val="22"/>
        </w:rPr>
        <w:t xml:space="preserve">por la propia voluntad de la persona. Dentro de éstos, se incluyen </w:t>
      </w:r>
      <w:r w:rsidRPr="0017009D">
        <w:rPr>
          <w:rFonts w:ascii="Palatino Linotype" w:hAnsi="Palatino Linotype"/>
          <w:b/>
          <w:i/>
          <w:sz w:val="22"/>
          <w:szCs w:val="22"/>
        </w:rPr>
        <w:t>las huellas digitales</w:t>
      </w:r>
      <w:r w:rsidRPr="0017009D">
        <w:rPr>
          <w:rFonts w:ascii="Palatino Linotype" w:hAnsi="Palatino Linotype"/>
          <w:i/>
          <w:sz w:val="22"/>
          <w:szCs w:val="22"/>
        </w:rPr>
        <w:t>; la geometría de la mano; el análisis del iris o de la retina; el reconocimiento facial o del diafragma, y el análisis del ADN, entre otros,</w:t>
      </w:r>
    </w:p>
    <w:p w:rsidR="003958E0" w:rsidRPr="0017009D" w:rsidRDefault="00F47A73" w:rsidP="00B54917">
      <w:pPr>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17009D">
        <w:rPr>
          <w:rFonts w:ascii="Palatino Linotype" w:hAnsi="Palatino Linotype" w:cs="Arial"/>
          <w:lang w:val="es-ES_tradnl"/>
        </w:rPr>
        <w:t xml:space="preserve">Por </w:t>
      </w:r>
      <w:r w:rsidRPr="0017009D">
        <w:rPr>
          <w:rFonts w:ascii="Palatino Linotype" w:hAnsi="Palatino Linotype" w:cs="Arial"/>
          <w:lang w:eastAsia="es-MX"/>
        </w:rPr>
        <w:t>ende</w:t>
      </w:r>
      <w:r w:rsidRPr="0017009D">
        <w:rPr>
          <w:rFonts w:ascii="Palatino Linotype" w:hAnsi="Palatino Linotype" w:cs="Arial"/>
          <w:lang w:val="es-ES_tradnl"/>
        </w:rPr>
        <w:t xml:space="preserve">, </w:t>
      </w:r>
      <w:r w:rsidRPr="0017009D">
        <w:rPr>
          <w:rFonts w:ascii="Palatino Linotype" w:hAnsi="Palatino Linotype" w:cs="Arial"/>
          <w:b/>
          <w:lang w:val="es-ES_tradnl"/>
        </w:rPr>
        <w:t>EL SUJETO OBLIGADO</w:t>
      </w:r>
      <w:r w:rsidRPr="0017009D">
        <w:rPr>
          <w:rFonts w:ascii="Palatino Linotype" w:hAnsi="Palatino Linotype" w:cs="Arial"/>
          <w:lang w:val="es-ES_tradnl"/>
        </w:rPr>
        <w:t xml:space="preserve"> debe testar los datos confidenciales, sin pasar por alto que la clasificación respectiva tiene </w:t>
      </w:r>
      <w:r w:rsidRPr="0017009D">
        <w:rPr>
          <w:rFonts w:ascii="Palatino Linotype" w:hAnsi="Palatino Linotype" w:cs="Arial"/>
        </w:rPr>
        <w:t>que</w:t>
      </w:r>
      <w:r w:rsidRPr="0017009D">
        <w:rPr>
          <w:rFonts w:ascii="Palatino Linotype" w:hAnsi="Palatino Linotype" w:cs="Arial"/>
          <w:lang w:val="es-ES_tradnl"/>
        </w:rPr>
        <w:t xml:space="preserve"> cumplirse a través de la forma y formalidades que la Ley impone; </w:t>
      </w:r>
      <w:r w:rsidRPr="0017009D">
        <w:rPr>
          <w:rFonts w:ascii="Palatino Linotype" w:hAnsi="Palatino Linotype" w:cs="Arial"/>
        </w:rPr>
        <w:t>es</w:t>
      </w:r>
      <w:r w:rsidRPr="0017009D">
        <w:rPr>
          <w:rFonts w:ascii="Palatino Linotype" w:hAnsi="Palatino Linotype" w:cs="Arial"/>
          <w:lang w:val="es-ES_tradnl"/>
        </w:rPr>
        <w:t xml:space="preserve"> decir, mediante Acuerdo debidamente fundado y motivado,</w:t>
      </w:r>
      <w:r w:rsidR="00B54917" w:rsidRPr="0017009D">
        <w:rPr>
          <w:rFonts w:ascii="Palatino Linotype" w:hAnsi="Palatino Linotype" w:cs="Arial"/>
          <w:color w:val="000000" w:themeColor="text1"/>
          <w:lang w:val="es-ES" w:eastAsia="es-MX"/>
        </w:rPr>
        <w:t xml:space="preserve"> </w:t>
      </w:r>
      <w:r w:rsidR="003958E0" w:rsidRPr="0017009D">
        <w:rPr>
          <w:rFonts w:ascii="Palatino Linotype" w:hAnsi="Palatino Linotype" w:cs="Arial"/>
          <w:lang w:val="es-ES_tradnl"/>
        </w:rPr>
        <w:t>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 xml:space="preserve">“Artículo 49. </w:t>
      </w:r>
      <w:r w:rsidRPr="0017009D">
        <w:rPr>
          <w:rFonts w:ascii="Palatino Linotype" w:hAnsi="Palatino Linotype" w:cs="Arial"/>
          <w:i/>
          <w:sz w:val="22"/>
          <w:szCs w:val="22"/>
          <w:lang w:val="es-ES"/>
        </w:rPr>
        <w:t>Los Comités de Transparencia tendrán las siguientes atribuciones:</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VIII.</w:t>
      </w:r>
      <w:r w:rsidRPr="0017009D">
        <w:rPr>
          <w:rFonts w:ascii="Palatino Linotype" w:hAnsi="Palatino Linotype" w:cs="Arial"/>
          <w:i/>
          <w:sz w:val="22"/>
          <w:szCs w:val="22"/>
          <w:lang w:val="es-ES"/>
        </w:rPr>
        <w:t xml:space="preserve"> Aprobar, modificar o revocar la clasificación de la información;</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Artículo 132.</w:t>
      </w:r>
      <w:r w:rsidRPr="0017009D">
        <w:rPr>
          <w:rFonts w:ascii="Palatino Linotype" w:hAnsi="Palatino Linotype" w:cs="Arial"/>
          <w:i/>
          <w:sz w:val="22"/>
          <w:szCs w:val="22"/>
          <w:lang w:val="es-ES"/>
        </w:rPr>
        <w:t xml:space="preserve"> La clasificación de la información se llevará a cabo en el momento en que:</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I.</w:t>
      </w:r>
      <w:r w:rsidRPr="0017009D">
        <w:rPr>
          <w:rFonts w:ascii="Palatino Linotype" w:hAnsi="Palatino Linotype" w:cs="Arial"/>
          <w:i/>
          <w:sz w:val="22"/>
          <w:szCs w:val="22"/>
          <w:lang w:val="es-ES"/>
        </w:rPr>
        <w:t xml:space="preserve"> Se reciba una solicitud de acceso a la información;</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II.</w:t>
      </w:r>
      <w:r w:rsidRPr="0017009D">
        <w:rPr>
          <w:rFonts w:ascii="Palatino Linotype" w:hAnsi="Palatino Linotype" w:cs="Arial"/>
          <w:i/>
          <w:sz w:val="22"/>
          <w:szCs w:val="22"/>
          <w:lang w:val="es-ES"/>
        </w:rPr>
        <w:t xml:space="preserve"> Se determine mediante resolución de autoridad competente; o</w:t>
      </w:r>
    </w:p>
    <w:p w:rsidR="00F47A73" w:rsidRPr="0017009D" w:rsidRDefault="00F47A73" w:rsidP="00F47A73">
      <w:pPr>
        <w:ind w:left="851" w:right="902"/>
        <w:jc w:val="both"/>
        <w:rPr>
          <w:rFonts w:ascii="Palatino Linotype" w:hAnsi="Palatino Linotype" w:cs="Arial"/>
          <w:b/>
          <w:i/>
          <w:sz w:val="22"/>
          <w:szCs w:val="22"/>
          <w:lang w:val="es-ES"/>
        </w:rPr>
      </w:pPr>
      <w:r w:rsidRPr="0017009D">
        <w:rPr>
          <w:rFonts w:ascii="Palatino Linotype" w:hAnsi="Palatino Linotype" w:cs="Arial"/>
          <w:i/>
          <w:sz w:val="22"/>
          <w:szCs w:val="22"/>
          <w:lang w:val="es-ES"/>
        </w:rPr>
        <w:t>III. Se generen versiones públicas para dar cumplimiento a las obligaciones de transparencia previstas en esta Ley.</w:t>
      </w:r>
      <w:r w:rsidRPr="0017009D">
        <w:rPr>
          <w:rFonts w:ascii="Palatino Linotype" w:hAnsi="Palatino Linotype" w:cs="Arial"/>
          <w:b/>
          <w:i/>
          <w:sz w:val="22"/>
          <w:szCs w:val="22"/>
          <w:lang w:val="es-ES"/>
        </w:rPr>
        <w:t>”</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“Segundo.-</w:t>
      </w:r>
      <w:r w:rsidRPr="0017009D">
        <w:rPr>
          <w:rFonts w:ascii="Palatino Linotype" w:hAnsi="Palatino Linotype" w:cs="Arial"/>
          <w:i/>
          <w:sz w:val="22"/>
          <w:szCs w:val="22"/>
          <w:lang w:val="es-ES"/>
        </w:rPr>
        <w:t xml:space="preserve"> Para efectos de los presentes Lineamientos Generales, se entenderá por:</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XVIII.</w:t>
      </w:r>
      <w:r w:rsidRPr="0017009D">
        <w:rPr>
          <w:rFonts w:ascii="Palatino Linotype" w:hAnsi="Palatino Linotype" w:cs="Arial"/>
          <w:i/>
          <w:sz w:val="22"/>
          <w:szCs w:val="22"/>
          <w:lang w:val="es-ES"/>
        </w:rPr>
        <w:t xml:space="preserve"> </w:t>
      </w:r>
      <w:r w:rsidRPr="0017009D">
        <w:rPr>
          <w:rFonts w:ascii="Palatino Linotype" w:hAnsi="Palatino Linotype" w:cs="Arial"/>
          <w:b/>
          <w:i/>
          <w:sz w:val="22"/>
          <w:szCs w:val="22"/>
          <w:lang w:val="es-ES"/>
        </w:rPr>
        <w:t>Versión pública:</w:t>
      </w:r>
      <w:r w:rsidRPr="0017009D">
        <w:rPr>
          <w:rFonts w:ascii="Palatino Linotype" w:hAnsi="Palatino Linotype" w:cs="Arial"/>
          <w:i/>
          <w:sz w:val="22"/>
          <w:szCs w:val="22"/>
          <w:lang w:val="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Cuarto.</w:t>
      </w:r>
      <w:r w:rsidRPr="0017009D">
        <w:rPr>
          <w:rFonts w:ascii="Palatino Linotype" w:hAnsi="Palatino Linotype" w:cs="Arial"/>
          <w:i/>
          <w:sz w:val="22"/>
          <w:szCs w:val="22"/>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17009D">
        <w:rPr>
          <w:rFonts w:ascii="Palatino Linotype" w:hAnsi="Palatino Linotype" w:cs="Arial"/>
          <w:i/>
          <w:sz w:val="22"/>
          <w:szCs w:val="22"/>
          <w:lang w:val="es-ES"/>
        </w:rPr>
        <w:lastRenderedPageBreak/>
        <w:t>materia en el ámbito de sus respectivas competencias, en tanto estas últimas no contravengan lo dispuesto en la Ley General.</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Los sujetos obligados deberán aplicar, de manera estricta, las excepciones al derecho de acceso a la información y sólo podrán invocarlas cuando acrediten su procedencia.</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Quinto.</w:t>
      </w:r>
      <w:r w:rsidRPr="0017009D">
        <w:rPr>
          <w:rFonts w:ascii="Palatino Linotype" w:hAnsi="Palatino Linotype" w:cs="Arial"/>
          <w:i/>
          <w:sz w:val="22"/>
          <w:szCs w:val="22"/>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Sexto.</w:t>
      </w:r>
      <w:r w:rsidRPr="0017009D">
        <w:rPr>
          <w:rFonts w:ascii="Palatino Linotype" w:hAnsi="Palatino Linotype" w:cs="Arial"/>
          <w:i/>
          <w:sz w:val="22"/>
          <w:szCs w:val="22"/>
          <w:lang w:val="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La clasificación de información se realizará conforme a un análisis caso por caso, mediante la aplicación de la prueba de daño y de interés público.</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Séptimo.</w:t>
      </w:r>
      <w:r w:rsidRPr="0017009D">
        <w:rPr>
          <w:rFonts w:ascii="Palatino Linotype" w:hAnsi="Palatino Linotype" w:cs="Arial"/>
          <w:i/>
          <w:sz w:val="22"/>
          <w:szCs w:val="22"/>
          <w:lang w:val="es-ES"/>
        </w:rPr>
        <w:t xml:space="preserve"> La clasificación de la información se llevará a cabo en el momento en que:</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I.</w:t>
      </w:r>
      <w:r w:rsidRPr="0017009D">
        <w:rPr>
          <w:rFonts w:ascii="Palatino Linotype" w:hAnsi="Palatino Linotype" w:cs="Arial"/>
          <w:i/>
          <w:sz w:val="22"/>
          <w:szCs w:val="22"/>
          <w:lang w:val="es-ES"/>
        </w:rPr>
        <w:t xml:space="preserve">    Se reciba una solicitud de acceso a la información;</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II.</w:t>
      </w:r>
      <w:r w:rsidRPr="0017009D">
        <w:rPr>
          <w:rFonts w:ascii="Palatino Linotype" w:hAnsi="Palatino Linotype" w:cs="Arial"/>
          <w:i/>
          <w:sz w:val="22"/>
          <w:szCs w:val="22"/>
          <w:lang w:val="es-ES"/>
        </w:rPr>
        <w:t xml:space="preserve">    Se determine mediante resolución de autoridad competente, o</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III.</w:t>
      </w:r>
      <w:r w:rsidRPr="0017009D">
        <w:rPr>
          <w:rFonts w:ascii="Palatino Linotype" w:hAnsi="Palatino Linotype" w:cs="Arial"/>
          <w:i/>
          <w:sz w:val="22"/>
          <w:szCs w:val="22"/>
          <w:lang w:val="es-ES"/>
        </w:rPr>
        <w:t xml:space="preserve">   Se generen versiones públicas para dar cumplimiento a las obligaciones de transparencia previstas en la Ley General, la Ley Federal y las correspondientes de las entidades federativas.</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Los titulares de las áreas deberán revisar la clasificación al momento de la recepción de una solicitud de acceso a la información, para verificar si encuadra en una causal de reserva o de confidencialidad.</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Octavo.</w:t>
      </w:r>
      <w:r w:rsidRPr="0017009D">
        <w:rPr>
          <w:rFonts w:ascii="Palatino Linotype" w:hAnsi="Palatino Linotype" w:cs="Arial"/>
          <w:i/>
          <w:sz w:val="22"/>
          <w:szCs w:val="22"/>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Para motivar la clasificación se deberán señalar las razones o circunstancias especiales que lo llevaron a concluir que el caso particular se ajusta al supuesto previsto por la norma legal invocada como fundamento.</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En caso de referirse a información reservada, la motivación de la clasificación también deberá comprender las circunstancias que justifican el establecimiento de determinado plazo de reserva.</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Tratándose de información clasificada como confidencial respecto de la cual se haya determinado su conservación permanente por tener valor histórico, ésta conservará tal carácter de conformidad con la normativa aplicable en materia de archivos.</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lastRenderedPageBreak/>
        <w:t>Los documentos contenidos en los archivos históricos y los identificados como históricos confidenciales no serán susceptibles de clasificación como reservados.</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Noveno.</w:t>
      </w:r>
      <w:r w:rsidRPr="0017009D">
        <w:rPr>
          <w:rFonts w:ascii="Palatino Linotype" w:hAnsi="Palatino Linotype" w:cs="Arial"/>
          <w:i/>
          <w:sz w:val="22"/>
          <w:szCs w:val="22"/>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54917" w:rsidRPr="0017009D" w:rsidRDefault="00B54917" w:rsidP="00F47A73">
      <w:pPr>
        <w:ind w:left="851" w:right="902"/>
        <w:jc w:val="both"/>
        <w:rPr>
          <w:rFonts w:ascii="Palatino Linotype" w:hAnsi="Palatino Linotype" w:cs="Arial"/>
          <w:b/>
          <w:i/>
          <w:sz w:val="22"/>
          <w:szCs w:val="22"/>
          <w:lang w:val="es-ES"/>
        </w:rPr>
      </w:pP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b/>
          <w:i/>
          <w:sz w:val="22"/>
          <w:szCs w:val="22"/>
          <w:lang w:val="es-ES"/>
        </w:rPr>
        <w:t>Décimo.</w:t>
      </w:r>
      <w:r w:rsidRPr="0017009D">
        <w:rPr>
          <w:rFonts w:ascii="Palatino Linotype" w:hAnsi="Palatino Linotype" w:cs="Arial"/>
          <w:i/>
          <w:sz w:val="22"/>
          <w:szCs w:val="22"/>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47A73" w:rsidRPr="0017009D" w:rsidRDefault="00F47A73" w:rsidP="00F47A73">
      <w:pPr>
        <w:ind w:left="851" w:right="902"/>
        <w:jc w:val="both"/>
        <w:rPr>
          <w:rFonts w:ascii="Palatino Linotype" w:hAnsi="Palatino Linotype" w:cs="Arial"/>
          <w:i/>
          <w:sz w:val="22"/>
          <w:szCs w:val="22"/>
          <w:lang w:val="es-ES"/>
        </w:rPr>
      </w:pPr>
      <w:r w:rsidRPr="0017009D">
        <w:rPr>
          <w:rFonts w:ascii="Palatino Linotype" w:hAnsi="Palatino Linotype" w:cs="Arial"/>
          <w:i/>
          <w:sz w:val="22"/>
          <w:szCs w:val="22"/>
          <w:lang w:val="es-ES"/>
        </w:rPr>
        <w:t>En ausencia de los titulares de las áreas, la información será clasificada o desclasificada por la persona que lo supla, en términos de la normativa que rija la actuación del sujeto obligado.</w:t>
      </w:r>
    </w:p>
    <w:p w:rsidR="00B54917" w:rsidRPr="0017009D" w:rsidRDefault="00B54917" w:rsidP="00F47A73">
      <w:pPr>
        <w:ind w:left="851" w:right="899"/>
        <w:jc w:val="both"/>
        <w:rPr>
          <w:rFonts w:ascii="Palatino Linotype" w:hAnsi="Palatino Linotype" w:cs="Arial"/>
          <w:b/>
          <w:i/>
          <w:sz w:val="22"/>
          <w:szCs w:val="22"/>
          <w:lang w:val="es-ES"/>
        </w:rPr>
      </w:pPr>
    </w:p>
    <w:p w:rsidR="00F47A73" w:rsidRPr="0017009D" w:rsidRDefault="00F47A73" w:rsidP="00F47A73">
      <w:pPr>
        <w:ind w:left="851" w:right="899"/>
        <w:jc w:val="both"/>
        <w:rPr>
          <w:rFonts w:ascii="Palatino Linotype" w:hAnsi="Palatino Linotype" w:cs="Arial"/>
          <w:b/>
          <w:i/>
          <w:sz w:val="22"/>
          <w:szCs w:val="22"/>
          <w:lang w:val="es-ES"/>
        </w:rPr>
      </w:pPr>
      <w:r w:rsidRPr="0017009D">
        <w:rPr>
          <w:rFonts w:ascii="Palatino Linotype" w:hAnsi="Palatino Linotype" w:cs="Arial"/>
          <w:b/>
          <w:i/>
          <w:sz w:val="22"/>
          <w:szCs w:val="22"/>
          <w:lang w:val="es-ES"/>
        </w:rPr>
        <w:t>Décimo primero.</w:t>
      </w:r>
      <w:r w:rsidRPr="0017009D">
        <w:rPr>
          <w:rFonts w:ascii="Palatino Linotype" w:hAnsi="Palatino Linotype" w:cs="Arial"/>
          <w:i/>
          <w:sz w:val="22"/>
          <w:szCs w:val="22"/>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7009D">
        <w:rPr>
          <w:rFonts w:ascii="Palatino Linotype" w:hAnsi="Palatino Linotype" w:cs="Arial"/>
          <w:b/>
          <w:i/>
          <w:sz w:val="22"/>
          <w:szCs w:val="22"/>
          <w:lang w:val="es-ES"/>
        </w:rPr>
        <w:t>”</w:t>
      </w:r>
    </w:p>
    <w:p w:rsidR="00F47A73" w:rsidRPr="0017009D" w:rsidRDefault="00F47A73" w:rsidP="00F47A73">
      <w:pPr>
        <w:spacing w:before="100" w:beforeAutospacing="1" w:after="100" w:afterAutospacing="1" w:line="360" w:lineRule="auto"/>
        <w:jc w:val="both"/>
        <w:rPr>
          <w:rFonts w:ascii="Palatino Linotype" w:hAnsi="Palatino Linotype" w:cs="Arial"/>
          <w:lang w:val="es-ES"/>
        </w:rPr>
      </w:pPr>
      <w:r w:rsidRPr="0017009D">
        <w:rPr>
          <w:rFonts w:ascii="Palatino Linotype" w:hAnsi="Palatino Linotype" w:cs="Arial"/>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servidores públicos.</w:t>
      </w:r>
    </w:p>
    <w:p w:rsidR="00F47A73" w:rsidRPr="0017009D" w:rsidRDefault="00F47A73" w:rsidP="00F47A73">
      <w:pPr>
        <w:autoSpaceDE w:val="0"/>
        <w:autoSpaceDN w:val="0"/>
        <w:adjustRightInd w:val="0"/>
        <w:spacing w:before="100" w:beforeAutospacing="1" w:after="100" w:afterAutospacing="1" w:line="360" w:lineRule="auto"/>
        <w:ind w:right="-91"/>
        <w:jc w:val="both"/>
        <w:rPr>
          <w:rFonts w:ascii="Palatino Linotype" w:hAnsi="Palatino Linotype" w:cs="Arial"/>
          <w:lang w:val="es-ES"/>
        </w:rPr>
      </w:pPr>
      <w:r w:rsidRPr="0017009D">
        <w:rPr>
          <w:rFonts w:ascii="Palatino Linotype" w:hAnsi="Palatino Linotype" w:cs="Arial"/>
          <w:lang w:val="es-ES"/>
        </w:rPr>
        <w:t xml:space="preserve">Consecuentemente, se destaca que la versión pública que elabore </w:t>
      </w:r>
      <w:r w:rsidRPr="0017009D">
        <w:rPr>
          <w:rFonts w:ascii="Palatino Linotype" w:hAnsi="Palatino Linotype" w:cs="Arial"/>
          <w:b/>
          <w:lang w:val="es-ES"/>
        </w:rPr>
        <w:t>EL SUJETO OBLIGADO</w:t>
      </w:r>
      <w:r w:rsidRPr="0017009D">
        <w:rPr>
          <w:rFonts w:ascii="Palatino Linotype" w:hAnsi="Palatino Linotype" w:cs="Arial"/>
          <w:lang w:val="es-ES"/>
        </w:rPr>
        <w:t xml:space="preserve"> debe cumplir con las formalidades exigidas en la Ley, por lo que </w:t>
      </w:r>
      <w:r w:rsidRPr="0017009D">
        <w:rPr>
          <w:rFonts w:ascii="Palatino Linotype" w:hAnsi="Palatino Linotype" w:cs="Arial"/>
          <w:lang w:val="es-ES_tradnl"/>
        </w:rPr>
        <w:t xml:space="preserve">para tal efecto emitirá el </w:t>
      </w:r>
      <w:r w:rsidRPr="0017009D">
        <w:rPr>
          <w:rFonts w:ascii="Palatino Linotype" w:hAnsi="Palatino Linotype" w:cs="Arial"/>
          <w:b/>
          <w:lang w:val="es-ES"/>
        </w:rPr>
        <w:t>Acuerdo del Comité de Transparencia,</w:t>
      </w:r>
      <w:r w:rsidRPr="0017009D">
        <w:rPr>
          <w:rFonts w:ascii="Palatino Linotype" w:hAnsi="Palatino Linotype" w:cs="Arial"/>
          <w:lang w:val="es-ES"/>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F47A73" w:rsidRPr="0017009D" w:rsidRDefault="00F47A73" w:rsidP="00F47A73">
      <w:pPr>
        <w:autoSpaceDE w:val="0"/>
        <w:autoSpaceDN w:val="0"/>
        <w:adjustRightInd w:val="0"/>
        <w:spacing w:before="100" w:beforeAutospacing="1" w:after="100" w:afterAutospacing="1" w:line="360" w:lineRule="auto"/>
        <w:ind w:right="-93"/>
        <w:jc w:val="both"/>
        <w:rPr>
          <w:rFonts w:ascii="Palatino Linotype" w:hAnsi="Palatino Linotype" w:cs="Arial"/>
          <w:lang w:val="es-ES"/>
        </w:rPr>
      </w:pPr>
      <w:r w:rsidRPr="0017009D">
        <w:rPr>
          <w:rFonts w:ascii="Palatino Linotype" w:hAnsi="Palatino Linotype" w:cs="Arial"/>
          <w:lang w:val="es-ES"/>
        </w:rPr>
        <w:lastRenderedPageBreak/>
        <w:t xml:space="preserve">Efectivamente, cuando se clasifica información como confidencial o reservada es importante someterlo al Comité de Transparencia del </w:t>
      </w:r>
      <w:r w:rsidRPr="0017009D">
        <w:rPr>
          <w:rFonts w:ascii="Palatino Linotype" w:hAnsi="Palatino Linotype" w:cs="Arial"/>
          <w:b/>
          <w:lang w:val="es-ES"/>
        </w:rPr>
        <w:t>SUJETO OBLIGADO</w:t>
      </w:r>
      <w:r w:rsidRPr="0017009D">
        <w:rPr>
          <w:rFonts w:ascii="Palatino Linotype" w:hAnsi="Palatino Linotype" w:cs="Arial"/>
          <w:lang w:val="es-ES"/>
        </w:rPr>
        <w:t>, quien debe confirmar, modificar o revocar la clasificación.</w:t>
      </w:r>
    </w:p>
    <w:p w:rsidR="00F47A73" w:rsidRPr="0017009D" w:rsidRDefault="00F47A73" w:rsidP="00F47A73">
      <w:pPr>
        <w:spacing w:before="100" w:beforeAutospacing="1" w:after="100" w:afterAutospacing="1" w:line="360" w:lineRule="auto"/>
        <w:ind w:right="-93"/>
        <w:jc w:val="both"/>
        <w:rPr>
          <w:rFonts w:ascii="Palatino Linotype" w:hAnsi="Palatino Linotype" w:cs="Arial"/>
          <w:lang w:val="es-ES" w:eastAsia="es-CO"/>
        </w:rPr>
      </w:pPr>
      <w:r w:rsidRPr="0017009D">
        <w:rPr>
          <w:rFonts w:ascii="Palatino Linotype" w:hAnsi="Palatino Linotype" w:cs="Arial"/>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7009D">
        <w:rPr>
          <w:rFonts w:ascii="Palatino Linotype" w:hAnsi="Palatino Linotype" w:cs="Arial"/>
          <w:b/>
          <w:lang w:val="es-ES" w:eastAsia="es-CO"/>
        </w:rPr>
        <w:t>SUJETO OBLIGADO</w:t>
      </w:r>
      <w:r w:rsidRPr="0017009D">
        <w:rPr>
          <w:rFonts w:ascii="Palatino Linotype"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13CF7" w:rsidRPr="0017009D" w:rsidRDefault="00B13CF7" w:rsidP="00B13CF7">
      <w:pPr>
        <w:spacing w:before="100" w:beforeAutospacing="1" w:after="100" w:afterAutospacing="1" w:line="360" w:lineRule="auto"/>
        <w:ind w:right="51"/>
        <w:jc w:val="both"/>
        <w:rPr>
          <w:rFonts w:ascii="Palatino Linotype" w:hAnsi="Palatino Linotype" w:cs="Arial"/>
        </w:rPr>
      </w:pPr>
      <w:r w:rsidRPr="0017009D">
        <w:rPr>
          <w:rFonts w:ascii="Palatino Linotype"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B13CF7" w:rsidRPr="0017009D" w:rsidRDefault="00B13CF7" w:rsidP="00B13CF7">
      <w:pPr>
        <w:spacing w:line="360" w:lineRule="auto"/>
        <w:ind w:right="49"/>
        <w:jc w:val="center"/>
        <w:rPr>
          <w:rFonts w:ascii="Palatino Linotype" w:hAnsi="Palatino Linotype" w:cs="Arial"/>
          <w:b/>
          <w:sz w:val="28"/>
        </w:rPr>
      </w:pPr>
      <w:r w:rsidRPr="0017009D">
        <w:rPr>
          <w:rFonts w:ascii="Palatino Linotype" w:hAnsi="Palatino Linotype" w:cs="Arial"/>
          <w:b/>
          <w:sz w:val="28"/>
        </w:rPr>
        <w:t>R E S U E L V E</w:t>
      </w:r>
    </w:p>
    <w:p w:rsidR="00B13CF7" w:rsidRPr="0017009D" w:rsidRDefault="00B13CF7" w:rsidP="00B13CF7">
      <w:pPr>
        <w:spacing w:before="100" w:beforeAutospacing="1" w:after="100" w:afterAutospacing="1" w:line="360" w:lineRule="auto"/>
        <w:jc w:val="both"/>
        <w:rPr>
          <w:rFonts w:ascii="Palatino Linotype" w:eastAsia="Calibri" w:hAnsi="Palatino Linotype" w:cs="Arial"/>
        </w:rPr>
      </w:pPr>
      <w:r w:rsidRPr="0017009D">
        <w:rPr>
          <w:rFonts w:ascii="Palatino Linotype" w:eastAsia="Calibri" w:hAnsi="Palatino Linotype" w:cs="Arial"/>
          <w:b/>
          <w:sz w:val="28"/>
        </w:rPr>
        <w:t>PRIMERO</w:t>
      </w:r>
      <w:r w:rsidRPr="0017009D">
        <w:rPr>
          <w:rFonts w:ascii="Palatino Linotype" w:eastAsia="Calibri" w:hAnsi="Palatino Linotype" w:cs="Arial"/>
        </w:rPr>
        <w:t xml:space="preserve">. Resultan </w:t>
      </w:r>
      <w:r w:rsidRPr="0017009D">
        <w:rPr>
          <w:rFonts w:ascii="Palatino Linotype" w:eastAsia="Calibri" w:hAnsi="Palatino Linotype" w:cs="Arial"/>
          <w:b/>
        </w:rPr>
        <w:t>fundadas</w:t>
      </w:r>
      <w:r w:rsidRPr="0017009D">
        <w:rPr>
          <w:rFonts w:ascii="Palatino Linotype" w:eastAsia="Calibri" w:hAnsi="Palatino Linotype" w:cs="Arial"/>
        </w:rPr>
        <w:t xml:space="preserve"> las razones o motivos de inconformidad planteadas por </w:t>
      </w:r>
      <w:r w:rsidRPr="0017009D">
        <w:rPr>
          <w:rFonts w:ascii="Palatino Linotype" w:eastAsia="Calibri" w:hAnsi="Palatino Linotype" w:cs="Arial"/>
          <w:b/>
        </w:rPr>
        <w:t>LA RECURRENTE</w:t>
      </w:r>
      <w:r w:rsidRPr="0017009D">
        <w:rPr>
          <w:rFonts w:ascii="Palatino Linotype" w:eastAsia="Calibri" w:hAnsi="Palatino Linotype" w:cs="Arial"/>
        </w:rPr>
        <w:t xml:space="preserve">, en términos del Considerando </w:t>
      </w:r>
      <w:r w:rsidRPr="0017009D">
        <w:rPr>
          <w:rFonts w:ascii="Palatino Linotype" w:eastAsia="Calibri" w:hAnsi="Palatino Linotype" w:cs="Arial"/>
          <w:b/>
        </w:rPr>
        <w:t>QUINTO</w:t>
      </w:r>
      <w:r w:rsidRPr="0017009D">
        <w:rPr>
          <w:rFonts w:ascii="Palatino Linotype" w:eastAsia="Calibri" w:hAnsi="Palatino Linotype" w:cs="Arial"/>
        </w:rPr>
        <w:t xml:space="preserve"> de la presente resolución.</w:t>
      </w:r>
    </w:p>
    <w:p w:rsidR="00B13CF7" w:rsidRPr="0017009D" w:rsidRDefault="00B13CF7" w:rsidP="00B13CF7">
      <w:pPr>
        <w:spacing w:before="100" w:beforeAutospacing="1" w:after="100" w:afterAutospacing="1" w:line="360" w:lineRule="auto"/>
        <w:jc w:val="both"/>
        <w:rPr>
          <w:rFonts w:ascii="Palatino Linotype" w:eastAsia="Calibri" w:hAnsi="Palatino Linotype" w:cs="Arial"/>
        </w:rPr>
      </w:pPr>
      <w:r w:rsidRPr="0017009D">
        <w:rPr>
          <w:rFonts w:ascii="Palatino Linotype" w:eastAsia="Calibri" w:hAnsi="Palatino Linotype" w:cs="Arial"/>
          <w:b/>
          <w:sz w:val="28"/>
        </w:rPr>
        <w:lastRenderedPageBreak/>
        <w:t>SEGUNDO</w:t>
      </w:r>
      <w:r w:rsidRPr="0017009D">
        <w:rPr>
          <w:rFonts w:ascii="Palatino Linotype" w:eastAsia="Calibri" w:hAnsi="Palatino Linotype" w:cs="Arial"/>
        </w:rPr>
        <w:t xml:space="preserve">. Se </w:t>
      </w:r>
      <w:r w:rsidRPr="0017009D">
        <w:rPr>
          <w:rFonts w:ascii="Palatino Linotype" w:eastAsia="Calibri" w:hAnsi="Palatino Linotype" w:cs="Arial"/>
          <w:b/>
        </w:rPr>
        <w:t>MODIFICA</w:t>
      </w:r>
      <w:r w:rsidRPr="0017009D">
        <w:rPr>
          <w:rFonts w:ascii="Palatino Linotype" w:eastAsia="Calibri" w:hAnsi="Palatino Linotype" w:cs="Arial"/>
        </w:rPr>
        <w:t xml:space="preserve"> la respuesta otorgada por </w:t>
      </w:r>
      <w:r w:rsidRPr="0017009D">
        <w:rPr>
          <w:rFonts w:ascii="Palatino Linotype" w:eastAsia="Calibri" w:hAnsi="Palatino Linotype" w:cs="Arial"/>
          <w:b/>
        </w:rPr>
        <w:t>EL SUJETO OBLIGADO</w:t>
      </w:r>
      <w:r w:rsidRPr="0017009D">
        <w:rPr>
          <w:rFonts w:ascii="Palatino Linotype" w:eastAsia="Calibri" w:hAnsi="Palatino Linotype" w:cs="Arial"/>
        </w:rPr>
        <w:t xml:space="preserve"> a la solicitud de información </w:t>
      </w:r>
      <w:r w:rsidRPr="0017009D">
        <w:rPr>
          <w:rFonts w:ascii="Palatino Linotype" w:eastAsia="Calibri" w:hAnsi="Palatino Linotype" w:cs="Arial"/>
          <w:b/>
        </w:rPr>
        <w:t>00261/TOLUCA/IP/2019</w:t>
      </w:r>
      <w:r w:rsidRPr="0017009D">
        <w:rPr>
          <w:rFonts w:ascii="Palatino Linotype" w:eastAsia="Calibri" w:hAnsi="Palatino Linotype" w:cs="Arial"/>
        </w:rPr>
        <w:t xml:space="preserve"> y se le ordena en términos del Considerando </w:t>
      </w:r>
      <w:r w:rsidRPr="0017009D">
        <w:rPr>
          <w:rFonts w:ascii="Palatino Linotype" w:eastAsia="Calibri" w:hAnsi="Palatino Linotype" w:cs="Arial"/>
          <w:b/>
        </w:rPr>
        <w:t>QUINTO</w:t>
      </w:r>
      <w:r w:rsidRPr="0017009D">
        <w:rPr>
          <w:rFonts w:ascii="Palatino Linotype" w:eastAsia="Calibri" w:hAnsi="Palatino Linotype" w:cs="Arial"/>
        </w:rPr>
        <w:t xml:space="preserve"> de la presente resolución, entregue a</w:t>
      </w:r>
      <w:r w:rsidR="00E94F2F" w:rsidRPr="0017009D">
        <w:rPr>
          <w:rFonts w:ascii="Palatino Linotype" w:eastAsia="Calibri" w:hAnsi="Palatino Linotype" w:cs="Arial"/>
        </w:rPr>
        <w:t xml:space="preserve"> </w:t>
      </w:r>
      <w:r w:rsidR="00E94F2F" w:rsidRPr="0017009D">
        <w:rPr>
          <w:rFonts w:ascii="Palatino Linotype" w:eastAsia="Calibri" w:hAnsi="Palatino Linotype" w:cs="Arial"/>
          <w:b/>
        </w:rPr>
        <w:t>LA</w:t>
      </w:r>
      <w:r w:rsidRPr="0017009D">
        <w:rPr>
          <w:rFonts w:ascii="Palatino Linotype" w:eastAsia="Calibri" w:hAnsi="Palatino Linotype" w:cs="Arial"/>
        </w:rPr>
        <w:t xml:space="preserve"> </w:t>
      </w:r>
      <w:r w:rsidRPr="0017009D">
        <w:rPr>
          <w:rFonts w:ascii="Palatino Linotype" w:eastAsia="Calibri" w:hAnsi="Palatino Linotype" w:cs="Arial"/>
          <w:b/>
        </w:rPr>
        <w:t>R</w:t>
      </w:r>
      <w:r w:rsidR="00B54917" w:rsidRPr="0017009D">
        <w:rPr>
          <w:rFonts w:ascii="Palatino Linotype" w:eastAsia="Calibri" w:hAnsi="Palatino Linotype" w:cs="Arial"/>
          <w:b/>
        </w:rPr>
        <w:t>E</w:t>
      </w:r>
      <w:r w:rsidRPr="0017009D">
        <w:rPr>
          <w:rFonts w:ascii="Palatino Linotype" w:eastAsia="Calibri" w:hAnsi="Palatino Linotype" w:cs="Arial"/>
          <w:b/>
        </w:rPr>
        <w:t>CURRENTE</w:t>
      </w:r>
      <w:r w:rsidRPr="0017009D">
        <w:rPr>
          <w:rFonts w:ascii="Palatino Linotype" w:eastAsia="Calibri" w:hAnsi="Palatino Linotype" w:cs="Arial"/>
        </w:rPr>
        <w:t xml:space="preserve"> vía </w:t>
      </w:r>
      <w:r w:rsidRPr="0017009D">
        <w:rPr>
          <w:rFonts w:ascii="Palatino Linotype" w:eastAsia="Calibri" w:hAnsi="Palatino Linotype" w:cs="Arial"/>
          <w:b/>
        </w:rPr>
        <w:t>SAIMEX</w:t>
      </w:r>
      <w:r w:rsidRPr="0017009D">
        <w:rPr>
          <w:rFonts w:ascii="Palatino Linotype" w:eastAsia="Calibri" w:hAnsi="Palatino Linotype" w:cs="Arial"/>
        </w:rPr>
        <w:t xml:space="preserve">, </w:t>
      </w:r>
      <w:r w:rsidR="00B54917" w:rsidRPr="0017009D">
        <w:rPr>
          <w:rFonts w:ascii="Palatino Linotype" w:eastAsia="Calibri" w:hAnsi="Palatino Linotype" w:cs="Arial"/>
        </w:rPr>
        <w:t xml:space="preserve">de ser procedente en </w:t>
      </w:r>
      <w:r w:rsidR="00B54917" w:rsidRPr="0017009D">
        <w:rPr>
          <w:rFonts w:ascii="Palatino Linotype" w:eastAsia="Calibri" w:hAnsi="Palatino Linotype" w:cs="Arial"/>
          <w:b/>
        </w:rPr>
        <w:t>versión pública</w:t>
      </w:r>
      <w:r w:rsidR="00B54917" w:rsidRPr="0017009D">
        <w:rPr>
          <w:rFonts w:ascii="Palatino Linotype" w:eastAsia="Calibri" w:hAnsi="Palatino Linotype" w:cs="Arial"/>
        </w:rPr>
        <w:t xml:space="preserve"> de </w:t>
      </w:r>
      <w:r w:rsidRPr="0017009D">
        <w:rPr>
          <w:rFonts w:ascii="Palatino Linotype" w:eastAsia="Calibri" w:hAnsi="Palatino Linotype" w:cs="Arial"/>
        </w:rPr>
        <w:t>lo siguiente:</w:t>
      </w:r>
    </w:p>
    <w:p w:rsidR="00B54917" w:rsidRPr="0017009D" w:rsidRDefault="00B13CF7" w:rsidP="00E94F2F">
      <w:pPr>
        <w:ind w:left="851" w:right="902"/>
        <w:jc w:val="both"/>
        <w:rPr>
          <w:rFonts w:ascii="Palatino Linotype" w:eastAsia="Calibri" w:hAnsi="Palatino Linotype" w:cs="Arial"/>
          <w:i/>
          <w:sz w:val="22"/>
        </w:rPr>
      </w:pPr>
      <w:r w:rsidRPr="0017009D">
        <w:rPr>
          <w:rFonts w:ascii="Palatino Linotype" w:eastAsia="Calibri" w:hAnsi="Palatino Linotype" w:cs="Arial"/>
          <w:i/>
          <w:sz w:val="22"/>
        </w:rPr>
        <w:t>“</w:t>
      </w:r>
      <w:r w:rsidRPr="0017009D">
        <w:rPr>
          <w:rFonts w:ascii="Palatino Linotype" w:hAnsi="Palatino Linotype" w:cs="Arial"/>
          <w:i/>
          <w:sz w:val="22"/>
        </w:rPr>
        <w:t>La</w:t>
      </w:r>
      <w:r w:rsidR="00E94F2F" w:rsidRPr="0017009D">
        <w:rPr>
          <w:rFonts w:ascii="Palatino Linotype" w:hAnsi="Palatino Linotype" w:cs="Arial"/>
          <w:i/>
          <w:sz w:val="22"/>
        </w:rPr>
        <w:t>s renuncias faltantes que fueron presentadas por los servidores públicos referidos en la solicitud de información</w:t>
      </w:r>
      <w:r w:rsidRPr="0017009D">
        <w:rPr>
          <w:rFonts w:ascii="Palatino Linotype" w:eastAsia="Calibri" w:hAnsi="Palatino Linotype" w:cs="Arial"/>
          <w:i/>
          <w:sz w:val="22"/>
        </w:rPr>
        <w:t>.</w:t>
      </w:r>
    </w:p>
    <w:p w:rsidR="00B13CF7" w:rsidRPr="0017009D" w:rsidRDefault="00B54917" w:rsidP="00B54917">
      <w:pPr>
        <w:pStyle w:val="Prrafodelista"/>
        <w:spacing w:before="100" w:beforeAutospacing="1" w:after="100" w:afterAutospacing="1"/>
        <w:ind w:left="851" w:right="899"/>
        <w:jc w:val="both"/>
        <w:rPr>
          <w:rFonts w:ascii="Palatino Linotype" w:hAnsi="Palatino Linotype" w:cs="Arial"/>
          <w:i/>
          <w:sz w:val="22"/>
        </w:rPr>
      </w:pPr>
      <w:r w:rsidRPr="0017009D">
        <w:rPr>
          <w:rFonts w:ascii="Palatino Linotype" w:hAnsi="Palatino Linotype" w:cs="Arial"/>
          <w:i/>
          <w:sz w:val="22"/>
          <w:szCs w:val="22"/>
          <w:lang w:eastAsia="es-MX"/>
        </w:rPr>
        <w:t>Debiendo</w:t>
      </w:r>
      <w:r w:rsidRPr="0017009D">
        <w:rPr>
          <w:rFonts w:ascii="Palatino Linotype" w:hAnsi="Palatino Linotype" w:cs="Arial"/>
          <w:i/>
          <w:sz w:val="22"/>
          <w:szCs w:val="22"/>
        </w:rPr>
        <w:t xml:space="preserve"> notificar a </w:t>
      </w:r>
      <w:r w:rsidRPr="0017009D">
        <w:rPr>
          <w:rFonts w:ascii="Palatino Linotype" w:hAnsi="Palatino Linotype" w:cs="Arial"/>
          <w:b/>
          <w:i/>
          <w:sz w:val="22"/>
          <w:szCs w:val="22"/>
        </w:rPr>
        <w:t>LA RECURRENTE</w:t>
      </w:r>
      <w:r w:rsidRPr="0017009D">
        <w:rPr>
          <w:rFonts w:ascii="Palatino Linotype" w:hAnsi="Palatino Linotype" w:cs="Arial"/>
          <w:i/>
          <w:sz w:val="22"/>
          <w:szCs w:val="22"/>
        </w:rPr>
        <w:t xml:space="preserve"> el Acuerdo de Clasificación de la información que emita en su caso el Comité de Transparencia con motivo de la versión pública.</w:t>
      </w:r>
      <w:r w:rsidRPr="0017009D">
        <w:rPr>
          <w:rFonts w:ascii="Palatino Linotype" w:hAnsi="Palatino Linotype"/>
          <w:bCs/>
          <w:i/>
          <w:sz w:val="22"/>
          <w:szCs w:val="22"/>
        </w:rPr>
        <w:t xml:space="preserve"> </w:t>
      </w:r>
      <w:r w:rsidR="00B13CF7" w:rsidRPr="0017009D">
        <w:rPr>
          <w:rFonts w:ascii="Palatino Linotype" w:eastAsia="Calibri" w:hAnsi="Palatino Linotype" w:cs="Arial"/>
          <w:i/>
          <w:sz w:val="22"/>
        </w:rPr>
        <w:t>”</w:t>
      </w:r>
    </w:p>
    <w:p w:rsidR="00B13CF7" w:rsidRPr="0017009D" w:rsidRDefault="00B13CF7" w:rsidP="00B13CF7">
      <w:pPr>
        <w:spacing w:before="100" w:beforeAutospacing="1" w:after="100" w:afterAutospacing="1" w:line="360" w:lineRule="auto"/>
        <w:jc w:val="both"/>
        <w:rPr>
          <w:rFonts w:ascii="Palatino Linotype" w:eastAsia="Calibri" w:hAnsi="Palatino Linotype" w:cs="Arial"/>
        </w:rPr>
      </w:pPr>
      <w:r w:rsidRPr="0017009D">
        <w:rPr>
          <w:rFonts w:ascii="Palatino Linotype" w:eastAsia="Calibri" w:hAnsi="Palatino Linotype" w:cs="Arial"/>
          <w:b/>
          <w:sz w:val="28"/>
        </w:rPr>
        <w:t>TERCERO</w:t>
      </w:r>
      <w:r w:rsidRPr="0017009D">
        <w:rPr>
          <w:rFonts w:ascii="Palatino Linotype" w:eastAsia="Calibri" w:hAnsi="Palatino Linotype" w:cs="Arial"/>
        </w:rPr>
        <w:t xml:space="preserve">. Notifíquese al Titular de la Unidad de Transparencia del </w:t>
      </w:r>
      <w:r w:rsidRPr="0017009D">
        <w:rPr>
          <w:rFonts w:ascii="Palatino Linotype" w:eastAsia="Calibri" w:hAnsi="Palatino Linotype" w:cs="Arial"/>
          <w:b/>
        </w:rPr>
        <w:t>SUJETO OBLIGADO</w:t>
      </w:r>
      <w:r w:rsidRPr="0017009D">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13CF7" w:rsidRPr="0017009D" w:rsidRDefault="00B13CF7" w:rsidP="00B13CF7">
      <w:pPr>
        <w:spacing w:before="100" w:beforeAutospacing="1" w:after="100" w:afterAutospacing="1" w:line="360" w:lineRule="auto"/>
        <w:jc w:val="both"/>
        <w:rPr>
          <w:rFonts w:ascii="Palatino Linotype" w:eastAsia="Calibri" w:hAnsi="Palatino Linotype" w:cs="Arial"/>
        </w:rPr>
      </w:pPr>
      <w:r w:rsidRPr="0017009D">
        <w:rPr>
          <w:rFonts w:ascii="Palatino Linotype" w:eastAsia="Calibri" w:hAnsi="Palatino Linotype" w:cs="Arial"/>
          <w:b/>
          <w:sz w:val="28"/>
        </w:rPr>
        <w:t>CUARTO</w:t>
      </w:r>
      <w:r w:rsidR="00E94F2F" w:rsidRPr="0017009D">
        <w:rPr>
          <w:rFonts w:ascii="Palatino Linotype" w:eastAsia="Calibri" w:hAnsi="Palatino Linotype" w:cs="Arial"/>
        </w:rPr>
        <w:t xml:space="preserve">. Notifíquese a </w:t>
      </w:r>
      <w:r w:rsidR="00E94F2F" w:rsidRPr="0017009D">
        <w:rPr>
          <w:rFonts w:ascii="Palatino Linotype" w:eastAsia="Calibri" w:hAnsi="Palatino Linotype" w:cs="Arial"/>
          <w:b/>
        </w:rPr>
        <w:t>LA</w:t>
      </w:r>
      <w:r w:rsidRPr="0017009D">
        <w:rPr>
          <w:rFonts w:ascii="Palatino Linotype" w:eastAsia="Calibri" w:hAnsi="Palatino Linotype" w:cs="Arial"/>
        </w:rPr>
        <w:t xml:space="preserve"> </w:t>
      </w:r>
      <w:r w:rsidRPr="0017009D">
        <w:rPr>
          <w:rFonts w:ascii="Palatino Linotype" w:eastAsia="Calibri" w:hAnsi="Palatino Linotype" w:cs="Arial"/>
          <w:b/>
        </w:rPr>
        <w:t>RECURRENTE</w:t>
      </w:r>
      <w:r w:rsidRPr="0017009D">
        <w:rPr>
          <w:rFonts w:ascii="Palatino Linotype" w:eastAsia="Calibri" w:hAnsi="Palatino Linotype" w:cs="Arial"/>
        </w:rPr>
        <w:t xml:space="preserve"> la presente resolución.</w:t>
      </w:r>
    </w:p>
    <w:p w:rsidR="00B13CF7" w:rsidRPr="00BC1C94" w:rsidRDefault="00B13CF7" w:rsidP="00B13CF7">
      <w:pPr>
        <w:spacing w:before="100" w:beforeAutospacing="1" w:after="100" w:afterAutospacing="1" w:line="360" w:lineRule="auto"/>
        <w:jc w:val="both"/>
        <w:rPr>
          <w:rFonts w:ascii="Palatino Linotype" w:eastAsia="Calibri" w:hAnsi="Palatino Linotype" w:cs="Arial"/>
        </w:rPr>
      </w:pPr>
      <w:r w:rsidRPr="0017009D">
        <w:rPr>
          <w:rFonts w:ascii="Palatino Linotype" w:eastAsia="Calibri" w:hAnsi="Palatino Linotype" w:cs="Arial"/>
          <w:b/>
          <w:sz w:val="28"/>
        </w:rPr>
        <w:t>QUINTO</w:t>
      </w:r>
      <w:r w:rsidRPr="0017009D">
        <w:rPr>
          <w:rFonts w:ascii="Palatino Linotype" w:eastAsia="Calibri" w:hAnsi="Palatino Linotype" w:cs="Arial"/>
        </w:rPr>
        <w:t>. Hágase del conocimiento de</w:t>
      </w:r>
      <w:r w:rsidR="00E94F2F" w:rsidRPr="0017009D">
        <w:rPr>
          <w:rFonts w:ascii="Palatino Linotype" w:eastAsia="Calibri" w:hAnsi="Palatino Linotype" w:cs="Arial"/>
        </w:rPr>
        <w:t xml:space="preserve"> </w:t>
      </w:r>
      <w:r w:rsidR="00E94F2F" w:rsidRPr="0017009D">
        <w:rPr>
          <w:rFonts w:ascii="Palatino Linotype" w:eastAsia="Calibri" w:hAnsi="Palatino Linotype" w:cs="Arial"/>
          <w:b/>
        </w:rPr>
        <w:t>LA</w:t>
      </w:r>
      <w:r w:rsidRPr="0017009D">
        <w:rPr>
          <w:rFonts w:ascii="Palatino Linotype" w:eastAsia="Calibri" w:hAnsi="Palatino Linotype" w:cs="Arial"/>
        </w:rPr>
        <w:t xml:space="preserve"> </w:t>
      </w:r>
      <w:r w:rsidRPr="0017009D">
        <w:rPr>
          <w:rFonts w:ascii="Palatino Linotype" w:eastAsia="Calibri" w:hAnsi="Palatino Linotype" w:cs="Arial"/>
          <w:b/>
        </w:rPr>
        <w:t>RECURRENTE</w:t>
      </w:r>
      <w:r w:rsidRPr="0017009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517358" w:rsidRPr="00794C9F" w:rsidRDefault="00517358" w:rsidP="00517358">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xml:space="preserve">, </w:t>
      </w:r>
      <w:r w:rsidRPr="00556908">
        <w:rPr>
          <w:rFonts w:ascii="Palatino Linotype" w:hAnsi="Palatino Linotype" w:cs="Arial"/>
        </w:rPr>
        <w:lastRenderedPageBreak/>
        <w:t>CONFORMADO POR LOS COMISIONADOS ZULEMA MARTÍNEZ SÁNCHEZ; EVA ABAID YAPUR; JOSÉ GUADALUPE LUNA HERNÁNDEZ</w:t>
      </w:r>
      <w:r>
        <w:rPr>
          <w:rFonts w:ascii="Palatino Linotype" w:hAnsi="Palatino Linotype" w:cs="Arial"/>
        </w:rPr>
        <w:t xml:space="preserve"> EMITIENDO VOTO PARTICULAR</w:t>
      </w:r>
      <w:r w:rsidRPr="00556908">
        <w:rPr>
          <w:rFonts w:ascii="Palatino Linotype" w:hAnsi="Palatino Linotype" w:cs="Arial"/>
        </w:rPr>
        <w:t>;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p w:rsidR="00465EE6" w:rsidRPr="00465EE6" w:rsidRDefault="00465EE6" w:rsidP="006954BC">
      <w:pPr>
        <w:spacing w:before="100" w:beforeAutospacing="1" w:after="100" w:afterAutospacing="1"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651BF4" w:rsidRPr="00C4501B">
        <w:trPr>
          <w:jc w:val="center"/>
        </w:trPr>
        <w:tc>
          <w:tcPr>
            <w:tcW w:w="10365" w:type="dxa"/>
            <w:gridSpan w:val="2"/>
            <w:shd w:val="clear" w:color="auto" w:fill="auto"/>
          </w:tcPr>
          <w:p w:rsidR="00517358" w:rsidRDefault="00517358" w:rsidP="00E94F2F">
            <w:pPr>
              <w:jc w:val="center"/>
              <w:rPr>
                <w:rFonts w:ascii="Palatino Linotype" w:hAnsi="Palatino Linotype" w:cs="Arial"/>
                <w:b/>
              </w:rPr>
            </w:pPr>
          </w:p>
          <w:p w:rsidR="00651BF4" w:rsidRPr="00C4501B" w:rsidRDefault="00DB7FA0" w:rsidP="00E94F2F">
            <w:pPr>
              <w:jc w:val="center"/>
              <w:rPr>
                <w:rFonts w:ascii="Palatino Linotype" w:hAnsi="Palatino Linotype" w:cs="Arial"/>
                <w:b/>
              </w:rPr>
            </w:pPr>
            <w:r>
              <w:rPr>
                <w:rFonts w:ascii="Palatino Linotype" w:hAnsi="Palatino Linotype" w:cs="Arial"/>
                <w:b/>
              </w:rPr>
              <w:t>Zulema Martínez Sánchez</w:t>
            </w:r>
          </w:p>
          <w:p w:rsidR="00651BF4" w:rsidRPr="00C4501B" w:rsidRDefault="00651BF4" w:rsidP="00E94F2F">
            <w:pPr>
              <w:jc w:val="center"/>
              <w:rPr>
                <w:rFonts w:ascii="Palatino Linotype" w:hAnsi="Palatino Linotype" w:cs="Arial"/>
                <w:b/>
              </w:rPr>
            </w:pPr>
            <w:r w:rsidRPr="00C4501B">
              <w:rPr>
                <w:rFonts w:ascii="Palatino Linotype" w:hAnsi="Palatino Linotype" w:cs="Arial"/>
              </w:rPr>
              <w:t>Comisionada Presidenta</w:t>
            </w:r>
          </w:p>
          <w:p w:rsidR="00651BF4" w:rsidRPr="00C4501B" w:rsidRDefault="00651BF4" w:rsidP="00E94F2F">
            <w:pPr>
              <w:jc w:val="center"/>
              <w:rPr>
                <w:rFonts w:ascii="Palatino Linotype" w:hAnsi="Palatino Linotype" w:cs="Arial"/>
                <w:b/>
              </w:rPr>
            </w:pPr>
            <w:r w:rsidRPr="00DA4D78">
              <w:rPr>
                <w:rFonts w:ascii="Palatino Linotype" w:hAnsi="Palatino Linotype" w:cs="Arial"/>
                <w:b/>
                <w:color w:val="FFFFFF" w:themeColor="background1"/>
              </w:rPr>
              <w:t xml:space="preserve">(RÚBRICA) </w:t>
            </w:r>
          </w:p>
        </w:tc>
      </w:tr>
      <w:tr w:rsidR="00651BF4" w:rsidRPr="00C4501B">
        <w:trPr>
          <w:jc w:val="center"/>
        </w:trPr>
        <w:tc>
          <w:tcPr>
            <w:tcW w:w="5182" w:type="dxa"/>
            <w:shd w:val="clear" w:color="auto" w:fill="auto"/>
          </w:tcPr>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651BF4" w:rsidRPr="00C4501B" w:rsidRDefault="0074071A" w:rsidP="00E94F2F">
            <w:pPr>
              <w:jc w:val="center"/>
              <w:rPr>
                <w:rFonts w:ascii="Palatino Linotype" w:hAnsi="Palatino Linotype" w:cs="Arial"/>
                <w:b/>
              </w:rPr>
            </w:pPr>
            <w:r>
              <w:rPr>
                <w:rFonts w:ascii="Palatino Linotype" w:hAnsi="Palatino Linotype" w:cs="Arial"/>
                <w:b/>
              </w:rPr>
              <w:t xml:space="preserve">Eva </w:t>
            </w:r>
            <w:r w:rsidR="00651BF4" w:rsidRPr="00C4501B">
              <w:rPr>
                <w:rFonts w:ascii="Palatino Linotype" w:hAnsi="Palatino Linotype" w:cs="Arial"/>
                <w:b/>
              </w:rPr>
              <w:t>Abaid Yapur</w:t>
            </w:r>
          </w:p>
          <w:p w:rsidR="00651BF4" w:rsidRPr="00C4501B" w:rsidRDefault="00651BF4" w:rsidP="00E94F2F">
            <w:pPr>
              <w:jc w:val="center"/>
              <w:rPr>
                <w:rFonts w:ascii="Palatino Linotype" w:hAnsi="Palatino Linotype" w:cs="Arial"/>
              </w:rPr>
            </w:pPr>
            <w:r w:rsidRPr="00C4501B">
              <w:rPr>
                <w:rFonts w:ascii="Palatino Linotype" w:hAnsi="Palatino Linotype" w:cs="Arial"/>
              </w:rPr>
              <w:t>Comisionada</w:t>
            </w:r>
          </w:p>
          <w:p w:rsidR="00651BF4" w:rsidRPr="00C4501B" w:rsidRDefault="00651BF4" w:rsidP="00E94F2F">
            <w:pPr>
              <w:jc w:val="center"/>
              <w:rPr>
                <w:rFonts w:ascii="Palatino Linotype" w:hAnsi="Palatino Linotype" w:cs="Arial"/>
                <w:b/>
              </w:rPr>
            </w:pPr>
            <w:r w:rsidRPr="00DA4D78">
              <w:rPr>
                <w:rFonts w:ascii="Palatino Linotype" w:hAnsi="Palatino Linotype" w:cs="Arial"/>
                <w:b/>
                <w:color w:val="FFFFFF" w:themeColor="background1"/>
              </w:rPr>
              <w:t>(RÚBRICA)</w:t>
            </w:r>
          </w:p>
        </w:tc>
        <w:tc>
          <w:tcPr>
            <w:tcW w:w="5183" w:type="dxa"/>
            <w:shd w:val="clear" w:color="auto" w:fill="auto"/>
          </w:tcPr>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651BF4" w:rsidRPr="00C4501B" w:rsidRDefault="00651BF4" w:rsidP="00E94F2F">
            <w:pPr>
              <w:jc w:val="center"/>
              <w:rPr>
                <w:rFonts w:ascii="Palatino Linotype" w:hAnsi="Palatino Linotype" w:cs="Arial"/>
                <w:b/>
              </w:rPr>
            </w:pPr>
            <w:r w:rsidRPr="00C4501B">
              <w:rPr>
                <w:rFonts w:ascii="Palatino Linotype" w:hAnsi="Palatino Linotype" w:cs="Arial"/>
                <w:b/>
              </w:rPr>
              <w:t>José Guadalupe Luna Hernández</w:t>
            </w:r>
          </w:p>
          <w:p w:rsidR="00651BF4" w:rsidRPr="00C4501B" w:rsidRDefault="00651BF4" w:rsidP="00E94F2F">
            <w:pPr>
              <w:jc w:val="center"/>
              <w:rPr>
                <w:rFonts w:ascii="Palatino Linotype" w:hAnsi="Palatino Linotype" w:cs="Arial"/>
              </w:rPr>
            </w:pPr>
            <w:r w:rsidRPr="00C4501B">
              <w:rPr>
                <w:rFonts w:ascii="Palatino Linotype" w:hAnsi="Palatino Linotype" w:cs="Arial"/>
              </w:rPr>
              <w:t>Comisionado</w:t>
            </w:r>
          </w:p>
          <w:p w:rsidR="00651BF4" w:rsidRPr="00C4501B" w:rsidRDefault="00651BF4" w:rsidP="00E94F2F">
            <w:pPr>
              <w:jc w:val="center"/>
              <w:rPr>
                <w:rFonts w:ascii="Palatino Linotype" w:hAnsi="Palatino Linotype" w:cs="Arial"/>
                <w:b/>
              </w:rPr>
            </w:pPr>
            <w:r w:rsidRPr="00DA4D78">
              <w:rPr>
                <w:rFonts w:ascii="Palatino Linotype" w:hAnsi="Palatino Linotype" w:cs="Arial"/>
                <w:b/>
                <w:color w:val="FFFFFF" w:themeColor="background1"/>
              </w:rPr>
              <w:t>(RÚBRICA)</w:t>
            </w:r>
          </w:p>
        </w:tc>
      </w:tr>
      <w:tr w:rsidR="00E87E5F" w:rsidRPr="00C4501B">
        <w:trPr>
          <w:jc w:val="center"/>
        </w:trPr>
        <w:tc>
          <w:tcPr>
            <w:tcW w:w="5182" w:type="dxa"/>
            <w:shd w:val="clear" w:color="auto" w:fill="auto"/>
          </w:tcPr>
          <w:p w:rsidR="00E87E5F" w:rsidRDefault="00E87E5F"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E87E5F" w:rsidRPr="00C4501B" w:rsidRDefault="00E87E5F" w:rsidP="00E94F2F">
            <w:pPr>
              <w:jc w:val="center"/>
              <w:rPr>
                <w:rFonts w:ascii="Palatino Linotype" w:hAnsi="Palatino Linotype" w:cs="Arial"/>
                <w:b/>
              </w:rPr>
            </w:pPr>
            <w:r w:rsidRPr="00C4501B">
              <w:rPr>
                <w:rFonts w:ascii="Palatino Linotype" w:hAnsi="Palatino Linotype" w:cs="Arial"/>
                <w:b/>
              </w:rPr>
              <w:t>Javier Martínez Cruz</w:t>
            </w:r>
          </w:p>
          <w:p w:rsidR="00E87E5F" w:rsidRPr="00C4501B" w:rsidRDefault="00E87E5F" w:rsidP="00E94F2F">
            <w:pPr>
              <w:jc w:val="center"/>
              <w:rPr>
                <w:rFonts w:ascii="Palatino Linotype" w:hAnsi="Palatino Linotype" w:cs="Arial"/>
              </w:rPr>
            </w:pPr>
            <w:r w:rsidRPr="00C4501B">
              <w:rPr>
                <w:rFonts w:ascii="Palatino Linotype" w:hAnsi="Palatino Linotype" w:cs="Arial"/>
              </w:rPr>
              <w:t>Comisionado</w:t>
            </w:r>
          </w:p>
          <w:p w:rsidR="00E87E5F" w:rsidRPr="00DA4D78" w:rsidRDefault="00E87E5F" w:rsidP="00E94F2F">
            <w:pPr>
              <w:jc w:val="center"/>
              <w:rPr>
                <w:rFonts w:ascii="Palatino Linotype" w:hAnsi="Palatino Linotype" w:cs="Arial"/>
                <w:b/>
                <w:color w:val="FFFFFF" w:themeColor="background1"/>
              </w:rPr>
            </w:pPr>
            <w:r w:rsidRPr="00DA4D78">
              <w:rPr>
                <w:rFonts w:ascii="Palatino Linotype" w:hAnsi="Palatino Linotype" w:cs="Arial"/>
                <w:b/>
                <w:color w:val="FFFFFF" w:themeColor="background1"/>
              </w:rPr>
              <w:t>(RÚBRICA)</w:t>
            </w:r>
          </w:p>
          <w:p w:rsidR="00E87E5F" w:rsidRPr="00C4501B" w:rsidRDefault="00E87E5F" w:rsidP="00E94F2F">
            <w:pPr>
              <w:jc w:val="center"/>
              <w:rPr>
                <w:rFonts w:ascii="Palatino Linotype" w:hAnsi="Palatino Linotype" w:cs="Arial"/>
                <w:b/>
              </w:rPr>
            </w:pPr>
          </w:p>
        </w:tc>
        <w:tc>
          <w:tcPr>
            <w:tcW w:w="5183" w:type="dxa"/>
            <w:shd w:val="clear" w:color="auto" w:fill="auto"/>
          </w:tcPr>
          <w:p w:rsidR="00E87E5F" w:rsidRDefault="00E87E5F"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E87E5F" w:rsidRDefault="00E87E5F" w:rsidP="00E94F2F">
            <w:pPr>
              <w:jc w:val="center"/>
              <w:rPr>
                <w:rFonts w:ascii="Palatino Linotype" w:hAnsi="Palatino Linotype" w:cs="Arial"/>
                <w:b/>
              </w:rPr>
            </w:pPr>
            <w:r w:rsidRPr="00E87E5F">
              <w:rPr>
                <w:rFonts w:ascii="Palatino Linotype" w:hAnsi="Palatino Linotype" w:cs="Arial"/>
                <w:b/>
              </w:rPr>
              <w:t xml:space="preserve">Luis Gustavo Parra Noriega </w:t>
            </w:r>
          </w:p>
          <w:p w:rsidR="00E87E5F" w:rsidRPr="00C4501B" w:rsidRDefault="00E87E5F" w:rsidP="00E94F2F">
            <w:pPr>
              <w:jc w:val="center"/>
              <w:rPr>
                <w:rFonts w:ascii="Palatino Linotype" w:hAnsi="Palatino Linotype" w:cs="Arial"/>
              </w:rPr>
            </w:pPr>
            <w:r w:rsidRPr="00C4501B">
              <w:rPr>
                <w:rFonts w:ascii="Palatino Linotype" w:hAnsi="Palatino Linotype" w:cs="Arial"/>
              </w:rPr>
              <w:t>Comisionado</w:t>
            </w:r>
          </w:p>
          <w:p w:rsidR="00E87E5F" w:rsidRPr="00DA4D78" w:rsidRDefault="00E87E5F" w:rsidP="00E94F2F">
            <w:pPr>
              <w:jc w:val="center"/>
              <w:rPr>
                <w:rFonts w:ascii="Palatino Linotype" w:hAnsi="Palatino Linotype" w:cs="Arial"/>
                <w:b/>
                <w:color w:val="FFFFFF" w:themeColor="background1"/>
              </w:rPr>
            </w:pPr>
            <w:r w:rsidRPr="00DA4D78">
              <w:rPr>
                <w:rFonts w:ascii="Palatino Linotype" w:hAnsi="Palatino Linotype" w:cs="Arial"/>
                <w:b/>
                <w:color w:val="FFFFFF" w:themeColor="background1"/>
              </w:rPr>
              <w:t>(RÚBRICA)</w:t>
            </w:r>
          </w:p>
          <w:p w:rsidR="00E87E5F" w:rsidRPr="00C4501B" w:rsidRDefault="00E87E5F" w:rsidP="00E94F2F">
            <w:pPr>
              <w:rPr>
                <w:rFonts w:ascii="Palatino Linotype" w:hAnsi="Palatino Linotype" w:cs="Arial"/>
                <w:b/>
              </w:rPr>
            </w:pPr>
          </w:p>
        </w:tc>
      </w:tr>
      <w:tr w:rsidR="00651BF4" w:rsidRPr="00C4501B">
        <w:trPr>
          <w:jc w:val="center"/>
        </w:trPr>
        <w:tc>
          <w:tcPr>
            <w:tcW w:w="10365" w:type="dxa"/>
            <w:gridSpan w:val="2"/>
            <w:shd w:val="clear" w:color="auto" w:fill="auto"/>
          </w:tcPr>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517358" w:rsidRDefault="00517358" w:rsidP="00E94F2F">
            <w:pPr>
              <w:jc w:val="center"/>
              <w:rPr>
                <w:rFonts w:ascii="Palatino Linotype" w:hAnsi="Palatino Linotype" w:cs="Arial"/>
                <w:b/>
              </w:rPr>
            </w:pPr>
          </w:p>
          <w:p w:rsidR="00651BF4" w:rsidRPr="00C4501B" w:rsidRDefault="00DB7FA0" w:rsidP="00E94F2F">
            <w:pPr>
              <w:jc w:val="center"/>
              <w:rPr>
                <w:rFonts w:ascii="Palatino Linotype" w:hAnsi="Palatino Linotype" w:cs="Arial"/>
                <w:b/>
              </w:rPr>
            </w:pPr>
            <w:r>
              <w:rPr>
                <w:rFonts w:ascii="Palatino Linotype" w:hAnsi="Palatino Linotype" w:cs="Arial"/>
                <w:b/>
              </w:rPr>
              <w:t>Alexis Tapia Ramírez</w:t>
            </w:r>
          </w:p>
          <w:p w:rsidR="00651BF4" w:rsidRPr="00C4501B" w:rsidRDefault="00651BF4" w:rsidP="00E94F2F">
            <w:pPr>
              <w:jc w:val="center"/>
              <w:rPr>
                <w:rFonts w:ascii="Palatino Linotype" w:hAnsi="Palatino Linotype" w:cs="Arial"/>
              </w:rPr>
            </w:pPr>
            <w:r w:rsidRPr="00C4501B">
              <w:rPr>
                <w:rFonts w:ascii="Palatino Linotype" w:hAnsi="Palatino Linotype" w:cs="Arial"/>
              </w:rPr>
              <w:t>Secretari</w:t>
            </w:r>
            <w:r w:rsidR="00DB7FA0">
              <w:rPr>
                <w:rFonts w:ascii="Palatino Linotype" w:hAnsi="Palatino Linotype" w:cs="Arial"/>
              </w:rPr>
              <w:t>o</w:t>
            </w:r>
            <w:r w:rsidRPr="00C4501B">
              <w:rPr>
                <w:rFonts w:ascii="Palatino Linotype" w:hAnsi="Palatino Linotype" w:cs="Arial"/>
              </w:rPr>
              <w:t xml:space="preserve"> Técnic</w:t>
            </w:r>
            <w:r w:rsidR="00DB7FA0">
              <w:rPr>
                <w:rFonts w:ascii="Palatino Linotype" w:hAnsi="Palatino Linotype" w:cs="Arial"/>
              </w:rPr>
              <w:t>o</w:t>
            </w:r>
            <w:r w:rsidRPr="00C4501B">
              <w:rPr>
                <w:rFonts w:ascii="Palatino Linotype" w:hAnsi="Palatino Linotype" w:cs="Arial"/>
              </w:rPr>
              <w:t xml:space="preserve"> del Pleno</w:t>
            </w:r>
          </w:p>
          <w:p w:rsidR="009B6E0A" w:rsidRPr="00B54917" w:rsidRDefault="00B54917" w:rsidP="00B54917">
            <w:pPr>
              <w:jc w:val="center"/>
              <w:rPr>
                <w:rFonts w:ascii="Palatino Linotype" w:hAnsi="Palatino Linotype" w:cs="Arial"/>
                <w:b/>
              </w:rPr>
            </w:pPr>
            <w:r w:rsidRPr="00DA4D78">
              <w:rPr>
                <w:rFonts w:ascii="Palatino Linotype" w:hAnsi="Palatino Linotype" w:cs="Arial"/>
                <w:b/>
                <w:color w:val="FFFFFF" w:themeColor="background1"/>
              </w:rPr>
              <w:t>(RÚBRICA)</w:t>
            </w:r>
          </w:p>
        </w:tc>
      </w:tr>
    </w:tbl>
    <w:p w:rsidR="008D70A9" w:rsidRPr="00E94F2F" w:rsidRDefault="00651BF4" w:rsidP="00E94F2F">
      <w:pPr>
        <w:jc w:val="both"/>
        <w:rPr>
          <w:rFonts w:ascii="Palatino Linotype" w:hAnsi="Palatino Linotype" w:cs="Arial"/>
          <w:sz w:val="22"/>
        </w:rPr>
      </w:pPr>
      <w:r w:rsidRPr="006D6969">
        <w:rPr>
          <w:rFonts w:ascii="Palatino Linotype" w:hAnsi="Palatino Linotype" w:cs="Arial"/>
          <w:sz w:val="22"/>
        </w:rPr>
        <w:t xml:space="preserve">Esta hoja corresponde a la resolución de </w:t>
      </w:r>
      <w:r w:rsidRPr="00E94F2F">
        <w:rPr>
          <w:rFonts w:ascii="Palatino Linotype" w:hAnsi="Palatino Linotype" w:cs="Arial"/>
          <w:sz w:val="22"/>
        </w:rPr>
        <w:t xml:space="preserve">fecha </w:t>
      </w:r>
      <w:r w:rsidR="00E24FF2" w:rsidRPr="00E94F2F">
        <w:rPr>
          <w:rFonts w:ascii="Palatino Linotype" w:hAnsi="Palatino Linotype" w:cs="Arial"/>
          <w:sz w:val="22"/>
        </w:rPr>
        <w:t xml:space="preserve">catorce de </w:t>
      </w:r>
      <w:r w:rsidR="00E94F2F" w:rsidRPr="00E94F2F">
        <w:rPr>
          <w:rFonts w:ascii="Palatino Linotype" w:hAnsi="Palatino Linotype" w:cs="Arial"/>
          <w:sz w:val="22"/>
        </w:rPr>
        <w:t xml:space="preserve">agosto </w:t>
      </w:r>
      <w:r w:rsidR="00BB4C8A" w:rsidRPr="00E94F2F">
        <w:rPr>
          <w:rFonts w:ascii="Palatino Linotype" w:hAnsi="Palatino Linotype" w:cs="Arial"/>
          <w:sz w:val="22"/>
        </w:rPr>
        <w:t>de dos mil diecinueve,</w:t>
      </w:r>
      <w:r w:rsidRPr="00E94F2F">
        <w:rPr>
          <w:rFonts w:ascii="Palatino Linotype" w:hAnsi="Palatino Linotype" w:cs="Arial"/>
          <w:sz w:val="22"/>
        </w:rPr>
        <w:t xml:space="preserve"> emitida en el recurso de revisión número 0</w:t>
      </w:r>
      <w:r w:rsidR="00AC62AE" w:rsidRPr="00E94F2F">
        <w:rPr>
          <w:rFonts w:ascii="Palatino Linotype" w:hAnsi="Palatino Linotype" w:cs="Arial"/>
          <w:sz w:val="22"/>
        </w:rPr>
        <w:t>4182</w:t>
      </w:r>
      <w:r w:rsidRPr="00E94F2F">
        <w:rPr>
          <w:rFonts w:ascii="Palatino Linotype" w:hAnsi="Palatino Linotype" w:cs="Arial"/>
          <w:sz w:val="22"/>
        </w:rPr>
        <w:t>/INFOEM/IP/RR/201</w:t>
      </w:r>
      <w:r w:rsidR="00BB4C8A" w:rsidRPr="00E94F2F">
        <w:rPr>
          <w:rFonts w:ascii="Palatino Linotype" w:hAnsi="Palatino Linotype" w:cs="Arial"/>
          <w:sz w:val="22"/>
        </w:rPr>
        <w:t>9</w:t>
      </w:r>
      <w:r w:rsidRPr="00E94F2F">
        <w:rPr>
          <w:rFonts w:ascii="Palatino Linotype" w:hAnsi="Palatino Linotype" w:cs="Arial"/>
          <w:sz w:val="22"/>
        </w:rPr>
        <w:t xml:space="preserve">. </w:t>
      </w:r>
    </w:p>
    <w:p w:rsidR="003C6789" w:rsidRPr="00C4501B" w:rsidRDefault="008D70A9" w:rsidP="00E94F2F">
      <w:pPr>
        <w:jc w:val="both"/>
        <w:rPr>
          <w:rFonts w:ascii="Palatino Linotype" w:hAnsi="Palatino Linotype"/>
        </w:rPr>
      </w:pPr>
      <w:r w:rsidRPr="00E94F2F">
        <w:rPr>
          <w:rFonts w:ascii="Palatino Linotype" w:hAnsi="Palatino Linotype" w:cs="Arial"/>
          <w:sz w:val="22"/>
        </w:rPr>
        <w:t>Y</w:t>
      </w:r>
      <w:r w:rsidR="00E94F2F" w:rsidRPr="00E94F2F">
        <w:rPr>
          <w:rFonts w:ascii="Palatino Linotype" w:hAnsi="Palatino Linotype" w:cs="Arial"/>
          <w:sz w:val="22"/>
        </w:rPr>
        <w:t>SM/AMV</w:t>
      </w:r>
    </w:p>
    <w:sectPr w:rsidR="003C6789" w:rsidRPr="00C4501B" w:rsidSect="00C4501B">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F89" w:rsidRDefault="00C04F89" w:rsidP="00C80F8C">
      <w:r>
        <w:separator/>
      </w:r>
    </w:p>
  </w:endnote>
  <w:endnote w:type="continuationSeparator" w:id="0">
    <w:p w:rsidR="00C04F89" w:rsidRDefault="00C04F8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58" w:rsidRPr="00A2780F" w:rsidRDefault="00517358"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C1D45">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C1D45">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58" w:rsidRPr="00070856" w:rsidRDefault="00517358"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C1D4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C1D45">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F89" w:rsidRDefault="00C04F89" w:rsidP="00C80F8C">
      <w:r>
        <w:separator/>
      </w:r>
    </w:p>
  </w:footnote>
  <w:footnote w:type="continuationSeparator" w:id="0">
    <w:p w:rsidR="00C04F89" w:rsidRDefault="00C04F89" w:rsidP="00C80F8C">
      <w:r>
        <w:continuationSeparator/>
      </w:r>
    </w:p>
  </w:footnote>
  <w:footnote w:id="1">
    <w:p w:rsidR="00517358" w:rsidRPr="00290A3B" w:rsidRDefault="00517358" w:rsidP="00101B93">
      <w:pPr>
        <w:pStyle w:val="Textonotapie"/>
        <w:spacing w:before="60" w:after="60"/>
        <w:rPr>
          <w:rFonts w:ascii="Palatino Linotype" w:hAnsi="Palatino Linotype"/>
          <w:sz w:val="16"/>
          <w:szCs w:val="16"/>
        </w:rPr>
      </w:pPr>
      <w:r>
        <w:rPr>
          <w:rStyle w:val="Refdenotaalpie"/>
        </w:rPr>
        <w:footnoteRef/>
      </w:r>
      <w:r>
        <w:t xml:space="preserve"> </w:t>
      </w:r>
      <w:r w:rsidRPr="00290A3B">
        <w:rPr>
          <w:rFonts w:ascii="Palatino Linotype" w:hAnsi="Palatino Linotype"/>
          <w:b/>
          <w:sz w:val="16"/>
          <w:szCs w:val="16"/>
        </w:rPr>
        <w:t xml:space="preserve">Artículo 179. </w:t>
      </w:r>
      <w:r w:rsidRPr="00290A3B">
        <w:rPr>
          <w:rFonts w:ascii="Palatino Linotype" w:hAnsi="Palatino Linotype"/>
          <w:b/>
          <w:sz w:val="16"/>
          <w:szCs w:val="16"/>
          <w:u w:val="single"/>
        </w:rPr>
        <w:t>El recurso de revisión</w:t>
      </w:r>
      <w:r w:rsidRPr="00290A3B">
        <w:rPr>
          <w:rFonts w:ascii="Palatino Linotype" w:hAnsi="Palatino Linotype"/>
          <w:b/>
          <w:sz w:val="16"/>
          <w:szCs w:val="16"/>
        </w:rPr>
        <w:t xml:space="preserve"> </w:t>
      </w:r>
      <w:r w:rsidRPr="00290A3B">
        <w:rPr>
          <w:rFonts w:ascii="Palatino Linotype" w:hAnsi="Palatino Linotype"/>
          <w:sz w:val="16"/>
          <w:szCs w:val="16"/>
        </w:rPr>
        <w:t xml:space="preserve">es un medio de protección que la Ley otorga a los particulares, para hacer valer su derecho de acceso a la información pública, y </w:t>
      </w:r>
      <w:r w:rsidRPr="00290A3B">
        <w:rPr>
          <w:rFonts w:ascii="Palatino Linotype" w:hAnsi="Palatino Linotype"/>
          <w:b/>
          <w:sz w:val="16"/>
          <w:szCs w:val="16"/>
          <w:u w:val="single"/>
        </w:rPr>
        <w:t>procederá en contra de las siguientes causas</w:t>
      </w:r>
      <w:r w:rsidRPr="00290A3B">
        <w:rPr>
          <w:rFonts w:ascii="Palatino Linotype" w:hAnsi="Palatino Linotype"/>
          <w:sz w:val="16"/>
          <w:szCs w:val="16"/>
        </w:rPr>
        <w:t xml:space="preserve">: </w:t>
      </w:r>
    </w:p>
    <w:p w:rsidR="00517358" w:rsidRPr="00290A3B" w:rsidRDefault="00517358" w:rsidP="00101B93">
      <w:pPr>
        <w:pStyle w:val="Textonotapie"/>
        <w:spacing w:before="60" w:after="60"/>
        <w:rPr>
          <w:rFonts w:ascii="Palatino Linotype" w:hAnsi="Palatino Linotype"/>
          <w:sz w:val="16"/>
          <w:szCs w:val="16"/>
        </w:rPr>
      </w:pPr>
      <w:r>
        <w:rPr>
          <w:rFonts w:ascii="Palatino Linotype" w:hAnsi="Palatino Linotype"/>
          <w:sz w:val="16"/>
          <w:szCs w:val="16"/>
        </w:rPr>
        <w:t>[…]</w:t>
      </w:r>
    </w:p>
    <w:p w:rsidR="00517358" w:rsidRPr="00290A3B" w:rsidRDefault="00517358" w:rsidP="00101B93">
      <w:pPr>
        <w:pStyle w:val="Textonotapie"/>
        <w:spacing w:before="60" w:after="60"/>
        <w:rPr>
          <w:rFonts w:ascii="Palatino Linotype" w:hAnsi="Palatino Linotype"/>
          <w:sz w:val="16"/>
          <w:szCs w:val="16"/>
        </w:rPr>
      </w:pPr>
      <w:r w:rsidRPr="00FC774F">
        <w:rPr>
          <w:rFonts w:ascii="Palatino Linotype" w:hAnsi="Palatino Linotype"/>
          <w:b/>
          <w:sz w:val="16"/>
          <w:szCs w:val="16"/>
        </w:rPr>
        <w:t>VIII. La notificación, entrega o puesta a disposición de información en una modalidad o formato distinto al solicitado;</w:t>
      </w:r>
    </w:p>
  </w:footnote>
  <w:footnote w:id="2">
    <w:p w:rsidR="00517358" w:rsidRPr="001B7ACD" w:rsidRDefault="00517358" w:rsidP="00B13CF7">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517358" w:rsidRDefault="00517358" w:rsidP="00B13CF7">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517358" w:rsidRPr="001B7ACD" w:rsidRDefault="00517358" w:rsidP="00B13CF7">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3">
    <w:p w:rsidR="00517358" w:rsidRPr="0073634C" w:rsidRDefault="00517358" w:rsidP="00F47A73">
      <w:pPr>
        <w:pStyle w:val="Textonotapie"/>
        <w:jc w:val="both"/>
        <w:rPr>
          <w:rFonts w:ascii="Palatino Linotype" w:hAnsi="Palatino Linotype"/>
          <w:sz w:val="16"/>
          <w:szCs w:val="16"/>
        </w:rPr>
      </w:pPr>
      <w:r>
        <w:rPr>
          <w:rStyle w:val="Refdenotaalpie"/>
        </w:rPr>
        <w:footnoteRef/>
      </w:r>
      <w:r>
        <w:t xml:space="preserve"> </w:t>
      </w:r>
      <w:r w:rsidRPr="0073634C">
        <w:rPr>
          <w:rFonts w:ascii="Palatino Linotype" w:hAnsi="Palatino Linotype"/>
          <w:sz w:val="16"/>
          <w:szCs w:val="16"/>
        </w:rPr>
        <w:t>Obtenida de la liga electrónica http://inicio.ifai.org.mx/DocumentosdeInteres/GuiaDatosBiometricos_Web_Links.pdf</w:t>
      </w:r>
      <w:r>
        <w:rPr>
          <w:rFonts w:ascii="Palatino Linotype" w:hAnsi="Palatino Linotype"/>
          <w:sz w:val="16"/>
          <w:szCs w:val="16"/>
        </w:rPr>
        <w:t>, consultada el 25 de septiembre de 2018.</w:t>
      </w:r>
    </w:p>
  </w:footnote>
  <w:footnote w:id="4">
    <w:p w:rsidR="00517358" w:rsidRPr="00BC6ADD" w:rsidRDefault="00517358" w:rsidP="00F47A73">
      <w:pPr>
        <w:pStyle w:val="Textonotapie"/>
        <w:jc w:val="both"/>
        <w:rPr>
          <w:sz w:val="16"/>
          <w:szCs w:val="16"/>
          <w:lang w:val="en-US"/>
        </w:rPr>
      </w:pPr>
      <w:r>
        <w:rPr>
          <w:rStyle w:val="Refdenotaalpie"/>
        </w:rPr>
        <w:footnoteRef/>
      </w:r>
      <w:r>
        <w:t xml:space="preserve"> </w:t>
      </w:r>
      <w:r w:rsidRPr="0073634C">
        <w:rPr>
          <w:rFonts w:ascii="Palatino Linotype" w:hAnsi="Palatino Linotype"/>
          <w:sz w:val="16"/>
          <w:szCs w:val="16"/>
        </w:rPr>
        <w:t xml:space="preserve">Definición elaborada por el INAI, con base en el Dictamen 3/2012 del Grupo de Trabajo del Artículo 29 y el Documento Privacy &amp; Biometrics. </w:t>
      </w:r>
      <w:r w:rsidRPr="00BC6ADD">
        <w:rPr>
          <w:rFonts w:ascii="Palatino Linotype" w:hAnsi="Palatino Linotype"/>
          <w:sz w:val="16"/>
          <w:szCs w:val="16"/>
          <w:lang w:val="en-US"/>
        </w:rPr>
        <w:t>Building a conceptual foundation. National Science and Technology Council. Committee on Technology. Committee on Homeland and National Security, Subcommittee on Biometrics, Estados Unidos, 2006.</w:t>
      </w:r>
    </w:p>
  </w:footnote>
  <w:footnote w:id="5">
    <w:p w:rsidR="00517358" w:rsidRPr="0071255C" w:rsidRDefault="00517358" w:rsidP="00F47A73">
      <w:pPr>
        <w:pStyle w:val="Textonotapie"/>
        <w:jc w:val="both"/>
        <w:rPr>
          <w:rFonts w:ascii="Palatino Linotype" w:hAnsi="Palatino Linotype"/>
        </w:rPr>
      </w:pPr>
      <w:r>
        <w:rPr>
          <w:rStyle w:val="Refdenotaalpie"/>
        </w:rPr>
        <w:footnoteRef/>
      </w:r>
      <w:r>
        <w:t xml:space="preserve"> </w:t>
      </w:r>
      <w:r>
        <w:rPr>
          <w:rFonts w:ascii="Palatino Linotype" w:hAnsi="Palatino Linotype"/>
          <w:sz w:val="16"/>
          <w:szCs w:val="16"/>
        </w:rPr>
        <w:t>A</w:t>
      </w:r>
      <w:r w:rsidRPr="0071255C">
        <w:rPr>
          <w:rFonts w:ascii="Palatino Linotype" w:hAnsi="Palatino Linotype"/>
          <w:sz w:val="16"/>
          <w:szCs w:val="16"/>
        </w:rPr>
        <w:t xml:space="preserve">plicaciones tecnológicas </w:t>
      </w:r>
      <w:r w:rsidRPr="00BC79F0">
        <w:rPr>
          <w:rFonts w:ascii="Palatino Linotype" w:hAnsi="Palatino Linotype"/>
          <w:b/>
          <w:sz w:val="16"/>
          <w:szCs w:val="16"/>
          <w:u w:val="single"/>
        </w:rPr>
        <w:t>que permiten el reconocimiento automático de una persona a través de sus datos biométricos</w:t>
      </w:r>
      <w:r w:rsidRPr="0071255C">
        <w:rPr>
          <w:rFonts w:ascii="Palatino Linotype" w:hAnsi="Palatino Linotype"/>
          <w:sz w:val="16"/>
          <w:szCs w:val="16"/>
        </w:rPr>
        <w:t>. De acuerdo al Dictamen 3/2012 del Grupo de Trabajo del Artículo 29 y el Documento Privacy &amp; Biometrics.</w:t>
      </w:r>
    </w:p>
  </w:footnote>
  <w:footnote w:id="6">
    <w:p w:rsidR="00517358" w:rsidRPr="00081703" w:rsidRDefault="00517358" w:rsidP="00F47A73">
      <w:pPr>
        <w:pStyle w:val="Textonotapie"/>
        <w:jc w:val="both"/>
        <w:rPr>
          <w:sz w:val="16"/>
          <w:szCs w:val="16"/>
        </w:rPr>
      </w:pPr>
      <w:r>
        <w:rPr>
          <w:rStyle w:val="Refdenotaalpie"/>
        </w:rPr>
        <w:footnoteRef/>
      </w:r>
      <w:r>
        <w:t xml:space="preserve"> </w:t>
      </w:r>
      <w:r w:rsidRPr="005C71A6">
        <w:rPr>
          <w:rFonts w:ascii="Palatino Linotype" w:hAnsi="Palatino Linotype"/>
          <w:sz w:val="16"/>
          <w:szCs w:val="16"/>
        </w:rPr>
        <w:t>De acuerdo a la Gu</w:t>
      </w:r>
      <w:r>
        <w:rPr>
          <w:rFonts w:ascii="Palatino Linotype" w:hAnsi="Palatino Linotype"/>
          <w:sz w:val="16"/>
          <w:szCs w:val="16"/>
        </w:rPr>
        <w:t>ía</w:t>
      </w:r>
      <w:r w:rsidRPr="005C71A6">
        <w:rPr>
          <w:rFonts w:ascii="Palatino Linotype" w:hAnsi="Palatino Linotype"/>
          <w:sz w:val="16"/>
          <w:szCs w:val="16"/>
        </w:rPr>
        <w:t>, implica comparar una muestra biométrica de una persona con plantillas previamente registradas y relacionadas con una identidad específica.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4" w:type="dxa"/>
      <w:tblInd w:w="-142" w:type="dxa"/>
      <w:tblLayout w:type="fixed"/>
      <w:tblLook w:val="04A0" w:firstRow="1" w:lastRow="0" w:firstColumn="1" w:lastColumn="0" w:noHBand="0" w:noVBand="1"/>
    </w:tblPr>
    <w:tblGrid>
      <w:gridCol w:w="3936"/>
      <w:gridCol w:w="2556"/>
      <w:gridCol w:w="2972"/>
    </w:tblGrid>
    <w:tr w:rsidR="00517358" w:rsidRPr="008F2CCC" w:rsidTr="006954BC">
      <w:tc>
        <w:tcPr>
          <w:tcW w:w="3936" w:type="dxa"/>
        </w:tcPr>
        <w:p w:rsidR="00517358" w:rsidRPr="008F2CCC" w:rsidRDefault="00517358" w:rsidP="009C1BFA">
          <w:pPr>
            <w:rPr>
              <w:rFonts w:ascii="Palatino Linotype" w:hAnsi="Palatino Linotype"/>
              <w:b/>
              <w:sz w:val="22"/>
              <w:szCs w:val="22"/>
              <w:lang w:val="es-ES_tradnl"/>
            </w:rPr>
          </w:pPr>
        </w:p>
      </w:tc>
      <w:tc>
        <w:tcPr>
          <w:tcW w:w="2556" w:type="dxa"/>
          <w:shd w:val="clear" w:color="auto" w:fill="auto"/>
        </w:tcPr>
        <w:p w:rsidR="00517358" w:rsidRPr="00664658" w:rsidRDefault="00517358"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517358" w:rsidRPr="00664658" w:rsidRDefault="00517358" w:rsidP="006D2778">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4182/INFOEM/IP/RR/2019</w:t>
          </w:r>
        </w:p>
      </w:tc>
    </w:tr>
    <w:tr w:rsidR="00517358" w:rsidRPr="008F2CCC" w:rsidTr="006954BC">
      <w:tc>
        <w:tcPr>
          <w:tcW w:w="3936" w:type="dxa"/>
        </w:tcPr>
        <w:p w:rsidR="00517358" w:rsidRPr="008F2CCC" w:rsidRDefault="00517358" w:rsidP="00070856">
          <w:pPr>
            <w:rPr>
              <w:rFonts w:ascii="Palatino Linotype" w:hAnsi="Palatino Linotype"/>
              <w:b/>
              <w:sz w:val="22"/>
              <w:szCs w:val="22"/>
              <w:lang w:val="es-ES_tradnl"/>
            </w:rPr>
          </w:pPr>
        </w:p>
      </w:tc>
      <w:tc>
        <w:tcPr>
          <w:tcW w:w="2556" w:type="dxa"/>
          <w:shd w:val="clear" w:color="auto" w:fill="auto"/>
        </w:tcPr>
        <w:p w:rsidR="00517358" w:rsidRPr="00664658" w:rsidRDefault="00517358"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517358" w:rsidRPr="00664658" w:rsidRDefault="00517358" w:rsidP="00A3698A">
          <w:pPr>
            <w:jc w:val="both"/>
            <w:rPr>
              <w:rFonts w:ascii="Palatino Linotype" w:hAnsi="Palatino Linotype"/>
              <w:b/>
              <w:sz w:val="22"/>
              <w:szCs w:val="22"/>
              <w:lang w:val="es-ES_tradnl"/>
            </w:rPr>
          </w:pPr>
          <w:r>
            <w:rPr>
              <w:rFonts w:ascii="Palatino Linotype" w:hAnsi="Palatino Linotype"/>
              <w:b/>
              <w:sz w:val="22"/>
              <w:szCs w:val="22"/>
            </w:rPr>
            <w:t>Ayuntamiento de Toluca</w:t>
          </w:r>
        </w:p>
      </w:tc>
    </w:tr>
    <w:tr w:rsidR="00517358" w:rsidRPr="008F2CCC" w:rsidTr="006954BC">
      <w:trPr>
        <w:trHeight w:val="228"/>
      </w:trPr>
      <w:tc>
        <w:tcPr>
          <w:tcW w:w="3936" w:type="dxa"/>
        </w:tcPr>
        <w:p w:rsidR="00517358" w:rsidRPr="008F2CCC" w:rsidRDefault="00517358" w:rsidP="00070856">
          <w:pPr>
            <w:rPr>
              <w:rFonts w:ascii="Palatino Linotype" w:hAnsi="Palatino Linotype"/>
              <w:b/>
              <w:sz w:val="22"/>
              <w:szCs w:val="22"/>
              <w:lang w:val="es-ES_tradnl"/>
            </w:rPr>
          </w:pPr>
        </w:p>
      </w:tc>
      <w:tc>
        <w:tcPr>
          <w:tcW w:w="2556" w:type="dxa"/>
          <w:shd w:val="clear" w:color="auto" w:fill="auto"/>
        </w:tcPr>
        <w:p w:rsidR="00517358" w:rsidRPr="00664658" w:rsidRDefault="00517358"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517358" w:rsidRPr="00664658" w:rsidRDefault="0051735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17358" w:rsidRPr="001779E0" w:rsidRDefault="00517358"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675" w:type="dxa"/>
      <w:tblLayout w:type="fixed"/>
      <w:tblLook w:val="04A0" w:firstRow="1" w:lastRow="0" w:firstColumn="1" w:lastColumn="0" w:noHBand="0" w:noVBand="1"/>
    </w:tblPr>
    <w:tblGrid>
      <w:gridCol w:w="3402"/>
      <w:gridCol w:w="2409"/>
      <w:gridCol w:w="3549"/>
    </w:tblGrid>
    <w:tr w:rsidR="00517358" w:rsidRPr="008F2CCC" w:rsidTr="006954BC">
      <w:tc>
        <w:tcPr>
          <w:tcW w:w="3402" w:type="dxa"/>
          <w:vMerge w:val="restart"/>
        </w:tcPr>
        <w:p w:rsidR="00517358" w:rsidRPr="008F2CCC" w:rsidRDefault="00517358" w:rsidP="00A2780F">
          <w:pPr>
            <w:rPr>
              <w:rFonts w:ascii="Palatino Linotype" w:hAnsi="Palatino Linotype"/>
              <w:b/>
              <w:sz w:val="22"/>
              <w:szCs w:val="22"/>
              <w:lang w:val="es-ES_tradnl"/>
            </w:rPr>
          </w:pPr>
        </w:p>
      </w:tc>
      <w:tc>
        <w:tcPr>
          <w:tcW w:w="2409" w:type="dxa"/>
          <w:shd w:val="clear" w:color="auto" w:fill="auto"/>
        </w:tcPr>
        <w:p w:rsidR="00517358" w:rsidRPr="008F2CCC" w:rsidRDefault="00517358"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9" w:type="dxa"/>
          <w:shd w:val="clear" w:color="auto" w:fill="auto"/>
          <w:vAlign w:val="center"/>
        </w:tcPr>
        <w:p w:rsidR="00517358" w:rsidRPr="008F2CCC" w:rsidRDefault="00517358" w:rsidP="006954BC">
          <w:pPr>
            <w:ind w:right="464"/>
            <w:jc w:val="both"/>
            <w:rPr>
              <w:rFonts w:ascii="Palatino Linotype" w:hAnsi="Palatino Linotype"/>
              <w:b/>
              <w:sz w:val="22"/>
              <w:szCs w:val="22"/>
              <w:lang w:val="es-ES_tradnl"/>
            </w:rPr>
          </w:pPr>
          <w:r>
            <w:rPr>
              <w:rFonts w:ascii="Palatino Linotype" w:hAnsi="Palatino Linotype"/>
              <w:b/>
              <w:sz w:val="22"/>
              <w:szCs w:val="22"/>
              <w:lang w:val="es-ES_tradnl"/>
            </w:rPr>
            <w:t>04182</w:t>
          </w:r>
          <w:r w:rsidRPr="00547844">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517358" w:rsidRPr="008F2CCC" w:rsidTr="006954BC">
      <w:tc>
        <w:tcPr>
          <w:tcW w:w="3402" w:type="dxa"/>
          <w:vMerge/>
        </w:tcPr>
        <w:p w:rsidR="00517358" w:rsidRPr="008F2CCC" w:rsidRDefault="00517358" w:rsidP="00A2780F">
          <w:pPr>
            <w:rPr>
              <w:rFonts w:ascii="Palatino Linotype" w:hAnsi="Palatino Linotype"/>
              <w:b/>
              <w:sz w:val="22"/>
              <w:szCs w:val="22"/>
              <w:lang w:val="es-ES_tradnl"/>
            </w:rPr>
          </w:pPr>
        </w:p>
      </w:tc>
      <w:tc>
        <w:tcPr>
          <w:tcW w:w="2409" w:type="dxa"/>
          <w:shd w:val="clear" w:color="auto" w:fill="auto"/>
          <w:vAlign w:val="center"/>
        </w:tcPr>
        <w:p w:rsidR="00517358" w:rsidRPr="008F2CCC" w:rsidRDefault="00517358"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9" w:type="dxa"/>
          <w:shd w:val="clear" w:color="auto" w:fill="auto"/>
          <w:vAlign w:val="center"/>
        </w:tcPr>
        <w:p w:rsidR="00517358" w:rsidRPr="008F2CCC" w:rsidRDefault="002C1D45" w:rsidP="002C1D45">
          <w:pPr>
            <w:jc w:val="both"/>
            <w:rPr>
              <w:rFonts w:ascii="Palatino Linotype" w:hAnsi="Palatino Linotype"/>
              <w:b/>
              <w:sz w:val="22"/>
              <w:szCs w:val="22"/>
              <w:lang w:val="es-ES_tradnl"/>
            </w:rPr>
          </w:pPr>
          <w:r>
            <w:rPr>
              <w:rFonts w:ascii="Palatino Linotype" w:hAnsi="Palatino Linotype"/>
              <w:b/>
              <w:sz w:val="22"/>
              <w:szCs w:val="22"/>
              <w:lang w:val="es-ES_tradnl"/>
            </w:rPr>
            <w:t>XXXXXX XXXXXXXX XXXXX</w:t>
          </w:r>
        </w:p>
      </w:tc>
    </w:tr>
    <w:tr w:rsidR="00517358" w:rsidRPr="008F2CCC" w:rsidTr="006954BC">
      <w:trPr>
        <w:trHeight w:val="228"/>
      </w:trPr>
      <w:tc>
        <w:tcPr>
          <w:tcW w:w="3402" w:type="dxa"/>
          <w:vMerge/>
        </w:tcPr>
        <w:p w:rsidR="00517358" w:rsidRPr="008F2CCC" w:rsidRDefault="00517358" w:rsidP="00E37C88">
          <w:pPr>
            <w:rPr>
              <w:rFonts w:ascii="Palatino Linotype" w:hAnsi="Palatino Linotype"/>
              <w:b/>
              <w:sz w:val="22"/>
              <w:szCs w:val="22"/>
              <w:lang w:val="es-ES_tradnl"/>
            </w:rPr>
          </w:pPr>
        </w:p>
      </w:tc>
      <w:tc>
        <w:tcPr>
          <w:tcW w:w="2409" w:type="dxa"/>
          <w:shd w:val="clear" w:color="auto" w:fill="auto"/>
        </w:tcPr>
        <w:p w:rsidR="00517358" w:rsidRPr="008F2CCC" w:rsidRDefault="00517358"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9" w:type="dxa"/>
          <w:shd w:val="clear" w:color="auto" w:fill="auto"/>
          <w:vAlign w:val="center"/>
        </w:tcPr>
        <w:p w:rsidR="00517358" w:rsidRPr="00462829" w:rsidRDefault="00517358" w:rsidP="00547844">
          <w:pPr>
            <w:jc w:val="both"/>
            <w:rPr>
              <w:rFonts w:ascii="Palatino Linotype" w:hAnsi="Palatino Linotype"/>
              <w:b/>
              <w:sz w:val="22"/>
              <w:szCs w:val="22"/>
            </w:rPr>
          </w:pPr>
          <w:r>
            <w:rPr>
              <w:rFonts w:ascii="Palatino Linotype" w:hAnsi="Palatino Linotype"/>
              <w:b/>
              <w:sz w:val="22"/>
              <w:szCs w:val="22"/>
            </w:rPr>
            <w:t>Ayuntamiento de Toluca</w:t>
          </w:r>
        </w:p>
      </w:tc>
    </w:tr>
    <w:tr w:rsidR="00517358" w:rsidRPr="008F2CCC" w:rsidTr="006954BC">
      <w:tc>
        <w:tcPr>
          <w:tcW w:w="3402" w:type="dxa"/>
          <w:vMerge/>
        </w:tcPr>
        <w:p w:rsidR="00517358" w:rsidRPr="008F2CCC" w:rsidRDefault="00517358" w:rsidP="00A2780F">
          <w:pPr>
            <w:rPr>
              <w:rFonts w:ascii="Palatino Linotype" w:hAnsi="Palatino Linotype"/>
              <w:b/>
              <w:sz w:val="22"/>
              <w:szCs w:val="22"/>
              <w:lang w:val="es-ES_tradnl"/>
            </w:rPr>
          </w:pPr>
        </w:p>
      </w:tc>
      <w:tc>
        <w:tcPr>
          <w:tcW w:w="2409" w:type="dxa"/>
          <w:shd w:val="clear" w:color="auto" w:fill="auto"/>
        </w:tcPr>
        <w:p w:rsidR="00517358" w:rsidRPr="008F2CCC" w:rsidRDefault="00517358"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9" w:type="dxa"/>
          <w:shd w:val="clear" w:color="auto" w:fill="auto"/>
        </w:tcPr>
        <w:p w:rsidR="00517358" w:rsidRPr="008F2CCC" w:rsidRDefault="00517358" w:rsidP="0054784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17358" w:rsidRPr="006954BC" w:rsidRDefault="00517358">
    <w:pPr>
      <w:pStyle w:val="Encabezad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82C008D"/>
    <w:multiLevelType w:val="hybridMultilevel"/>
    <w:tmpl w:val="8448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002F74"/>
    <w:multiLevelType w:val="hybridMultilevel"/>
    <w:tmpl w:val="BA82A000"/>
    <w:lvl w:ilvl="0" w:tplc="72E0879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Symbol"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Symbol"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Symbol" w:hint="default"/>
      </w:rPr>
    </w:lvl>
    <w:lvl w:ilvl="8" w:tplc="080A0005" w:tentative="1">
      <w:start w:val="1"/>
      <w:numFmt w:val="bullet"/>
      <w:lvlText w:val=""/>
      <w:lvlJc w:val="left"/>
      <w:pPr>
        <w:ind w:left="7896" w:hanging="360"/>
      </w:pPr>
      <w:rPr>
        <w:rFonts w:ascii="Wingdings" w:hAnsi="Wingdings" w:hint="default"/>
      </w:rPr>
    </w:lvl>
  </w:abstractNum>
  <w:abstractNum w:abstractNumId="14">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7">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21">
    <w:nsid w:val="4A7060A4"/>
    <w:multiLevelType w:val="hybridMultilevel"/>
    <w:tmpl w:val="C002C8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4">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5B03468F"/>
    <w:multiLevelType w:val="hybridMultilevel"/>
    <w:tmpl w:val="711CA79E"/>
    <w:lvl w:ilvl="0" w:tplc="DEFAA200">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Symbol"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Symbol"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Symbol" w:hint="default"/>
      </w:rPr>
    </w:lvl>
    <w:lvl w:ilvl="8" w:tplc="080A0005" w:tentative="1">
      <w:start w:val="1"/>
      <w:numFmt w:val="bullet"/>
      <w:lvlText w:val=""/>
      <w:lvlJc w:val="left"/>
      <w:pPr>
        <w:ind w:left="6829" w:hanging="360"/>
      </w:pPr>
      <w:rPr>
        <w:rFonts w:ascii="Wingdings" w:hAnsi="Wingdings" w:hint="default"/>
      </w:rPr>
    </w:lvl>
  </w:abstractNum>
  <w:abstractNum w:abstractNumId="27">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Symbo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Symbo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Symbol" w:hint="default"/>
      </w:rPr>
    </w:lvl>
    <w:lvl w:ilvl="8" w:tplc="080A0005" w:tentative="1">
      <w:start w:val="1"/>
      <w:numFmt w:val="bullet"/>
      <w:lvlText w:val=""/>
      <w:lvlJc w:val="left"/>
      <w:pPr>
        <w:ind w:left="7189" w:hanging="360"/>
      </w:pPr>
      <w:rPr>
        <w:rFonts w:ascii="Wingdings" w:hAnsi="Wingdings" w:hint="default"/>
      </w:rPr>
    </w:lvl>
  </w:abstractNum>
  <w:abstractNum w:abstractNumId="29">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Courier New"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Symbo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Symbo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Symbol" w:hint="default"/>
      </w:rPr>
    </w:lvl>
    <w:lvl w:ilvl="8" w:tplc="080A0005" w:tentative="1">
      <w:start w:val="1"/>
      <w:numFmt w:val="bullet"/>
      <w:lvlText w:val=""/>
      <w:lvlJc w:val="left"/>
      <w:pPr>
        <w:ind w:left="7189" w:hanging="360"/>
      </w:pPr>
      <w:rPr>
        <w:rFonts w:ascii="Wingdings" w:hAnsi="Wingdings" w:hint="default"/>
      </w:rPr>
    </w:lvl>
  </w:abstractNum>
  <w:abstractNum w:abstractNumId="36">
    <w:nsid w:val="71DE16F3"/>
    <w:multiLevelType w:val="hybridMultilevel"/>
    <w:tmpl w:val="3992E72C"/>
    <w:lvl w:ilvl="0" w:tplc="78ACC0A2">
      <w:start w:val="1"/>
      <w:numFmt w:val="bullet"/>
      <w:lvlText w:val="-"/>
      <w:lvlJc w:val="left"/>
      <w:pPr>
        <w:ind w:left="1068" w:hanging="360"/>
      </w:pPr>
      <w:rPr>
        <w:rFonts w:ascii="Palatino Linotype" w:eastAsia="Times New Roman" w:hAnsi="Palatino Linotype" w:cs="Courier New"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Symbo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Symbo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Symbol"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Symbo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Symbo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Symbol" w:hint="default"/>
      </w:rPr>
    </w:lvl>
    <w:lvl w:ilvl="8" w:tplc="080A0005" w:tentative="1">
      <w:start w:val="1"/>
      <w:numFmt w:val="bullet"/>
      <w:lvlText w:val=""/>
      <w:lvlJc w:val="left"/>
      <w:pPr>
        <w:ind w:left="7189" w:hanging="360"/>
      </w:pPr>
      <w:rPr>
        <w:rFonts w:ascii="Wingdings" w:hAnsi="Wingdings" w:hint="default"/>
      </w:rPr>
    </w:lvl>
  </w:abstractNum>
  <w:abstractNum w:abstractNumId="42">
    <w:nsid w:val="78826DE0"/>
    <w:multiLevelType w:val="hybridMultilevel"/>
    <w:tmpl w:val="A3021C0E"/>
    <w:lvl w:ilvl="0" w:tplc="78ACC0A2">
      <w:start w:val="1"/>
      <w:numFmt w:val="bullet"/>
      <w:lvlText w:val="-"/>
      <w:lvlJc w:val="left"/>
      <w:pPr>
        <w:ind w:left="1068" w:hanging="360"/>
      </w:pPr>
      <w:rPr>
        <w:rFonts w:ascii="Palatino Linotype" w:eastAsia="Times New Roman" w:hAnsi="Palatino Linotype" w:cs="Courier New" w:hint="default"/>
      </w:rPr>
    </w:lvl>
    <w:lvl w:ilvl="1" w:tplc="080A0003" w:tentative="1">
      <w:start w:val="1"/>
      <w:numFmt w:val="bullet"/>
      <w:lvlText w:val="o"/>
      <w:lvlJc w:val="left"/>
      <w:pPr>
        <w:ind w:left="1788" w:hanging="360"/>
      </w:pPr>
      <w:rPr>
        <w:rFonts w:ascii="Courier New" w:hAnsi="Courier New" w:cs="Symbo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Symbol"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Symbol" w:hint="default"/>
      </w:rPr>
    </w:lvl>
    <w:lvl w:ilvl="8" w:tplc="080A0005" w:tentative="1">
      <w:start w:val="1"/>
      <w:numFmt w:val="bullet"/>
      <w:lvlText w:val=""/>
      <w:lvlJc w:val="left"/>
      <w:pPr>
        <w:ind w:left="6828" w:hanging="360"/>
      </w:pPr>
      <w:rPr>
        <w:rFonts w:ascii="Wingdings" w:hAnsi="Wingdings" w:hint="default"/>
      </w:rPr>
    </w:lvl>
  </w:abstractNum>
  <w:abstractNum w:abstractNumId="43">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Symbo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Symbo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Symbol" w:hint="default"/>
      </w:rPr>
    </w:lvl>
    <w:lvl w:ilvl="8" w:tplc="080A0005" w:tentative="1">
      <w:start w:val="1"/>
      <w:numFmt w:val="bullet"/>
      <w:lvlText w:val=""/>
      <w:lvlJc w:val="left"/>
      <w:pPr>
        <w:ind w:left="7189" w:hanging="360"/>
      </w:pPr>
      <w:rPr>
        <w:rFonts w:ascii="Wingdings" w:hAnsi="Wingdings" w:hint="default"/>
      </w:rPr>
    </w:lvl>
  </w:abstractNum>
  <w:num w:numId="1">
    <w:abstractNumId w:val="45"/>
  </w:num>
  <w:num w:numId="2">
    <w:abstractNumId w:val="43"/>
  </w:num>
  <w:num w:numId="3">
    <w:abstractNumId w:val="34"/>
  </w:num>
  <w:num w:numId="4">
    <w:abstractNumId w:val="9"/>
  </w:num>
  <w:num w:numId="5">
    <w:abstractNumId w:val="16"/>
  </w:num>
  <w:num w:numId="6">
    <w:abstractNumId w:val="13"/>
  </w:num>
  <w:num w:numId="7">
    <w:abstractNumId w:val="38"/>
  </w:num>
  <w:num w:numId="8">
    <w:abstractNumId w:val="39"/>
  </w:num>
  <w:num w:numId="9">
    <w:abstractNumId w:val="22"/>
  </w:num>
  <w:num w:numId="10">
    <w:abstractNumId w:val="29"/>
  </w:num>
  <w:num w:numId="11">
    <w:abstractNumId w:val="6"/>
  </w:num>
  <w:num w:numId="12">
    <w:abstractNumId w:val="3"/>
  </w:num>
  <w:num w:numId="13">
    <w:abstractNumId w:val="23"/>
  </w:num>
  <w:num w:numId="14">
    <w:abstractNumId w:val="20"/>
  </w:num>
  <w:num w:numId="15">
    <w:abstractNumId w:val="1"/>
  </w:num>
  <w:num w:numId="16">
    <w:abstractNumId w:val="3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2"/>
  </w:num>
  <w:num w:numId="20">
    <w:abstractNumId w:val="37"/>
  </w:num>
  <w:num w:numId="21">
    <w:abstractNumId w:val="19"/>
  </w:num>
  <w:num w:numId="22">
    <w:abstractNumId w:val="24"/>
  </w:num>
  <w:num w:numId="23">
    <w:abstractNumId w:val="14"/>
  </w:num>
  <w:num w:numId="24">
    <w:abstractNumId w:val="15"/>
  </w:num>
  <w:num w:numId="25">
    <w:abstractNumId w:val="0"/>
  </w:num>
  <w:num w:numId="26">
    <w:abstractNumId w:val="2"/>
  </w:num>
  <w:num w:numId="27">
    <w:abstractNumId w:val="27"/>
  </w:num>
  <w:num w:numId="28">
    <w:abstractNumId w:val="25"/>
  </w:num>
  <w:num w:numId="29">
    <w:abstractNumId w:val="11"/>
  </w:num>
  <w:num w:numId="30">
    <w:abstractNumId w:val="17"/>
  </w:num>
  <w:num w:numId="31">
    <w:abstractNumId w:val="31"/>
  </w:num>
  <w:num w:numId="32">
    <w:abstractNumId w:val="4"/>
  </w:num>
  <w:num w:numId="33">
    <w:abstractNumId w:val="42"/>
  </w:num>
  <w:num w:numId="34">
    <w:abstractNumId w:val="36"/>
  </w:num>
  <w:num w:numId="35">
    <w:abstractNumId w:val="21"/>
  </w:num>
  <w:num w:numId="36">
    <w:abstractNumId w:val="18"/>
  </w:num>
  <w:num w:numId="37">
    <w:abstractNumId w:val="26"/>
  </w:num>
  <w:num w:numId="38">
    <w:abstractNumId w:val="40"/>
  </w:num>
  <w:num w:numId="39">
    <w:abstractNumId w:val="35"/>
  </w:num>
  <w:num w:numId="40">
    <w:abstractNumId w:val="46"/>
  </w:num>
  <w:num w:numId="41">
    <w:abstractNumId w:val="41"/>
  </w:num>
  <w:num w:numId="42">
    <w:abstractNumId w:val="28"/>
  </w:num>
  <w:num w:numId="43">
    <w:abstractNumId w:val="8"/>
  </w:num>
  <w:num w:numId="44">
    <w:abstractNumId w:val="5"/>
  </w:num>
  <w:num w:numId="45">
    <w:abstractNumId w:val="10"/>
  </w:num>
  <w:num w:numId="46">
    <w:abstractNumId w:val="44"/>
  </w:num>
  <w:num w:numId="4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0A5"/>
    <w:rsid w:val="0001793E"/>
    <w:rsid w:val="0001796B"/>
    <w:rsid w:val="00017EBE"/>
    <w:rsid w:val="00020BD7"/>
    <w:rsid w:val="00020C9F"/>
    <w:rsid w:val="00022DCF"/>
    <w:rsid w:val="0002471C"/>
    <w:rsid w:val="00024A5F"/>
    <w:rsid w:val="00025DB0"/>
    <w:rsid w:val="000261DB"/>
    <w:rsid w:val="0002685C"/>
    <w:rsid w:val="0002690E"/>
    <w:rsid w:val="00026A3C"/>
    <w:rsid w:val="00027A00"/>
    <w:rsid w:val="0003033D"/>
    <w:rsid w:val="00030B10"/>
    <w:rsid w:val="0003134F"/>
    <w:rsid w:val="0003153C"/>
    <w:rsid w:val="000319E2"/>
    <w:rsid w:val="00032403"/>
    <w:rsid w:val="000336D0"/>
    <w:rsid w:val="000337B3"/>
    <w:rsid w:val="000339B9"/>
    <w:rsid w:val="00033B9B"/>
    <w:rsid w:val="00033C79"/>
    <w:rsid w:val="00033E94"/>
    <w:rsid w:val="000356EF"/>
    <w:rsid w:val="00037C19"/>
    <w:rsid w:val="00037DDE"/>
    <w:rsid w:val="00040681"/>
    <w:rsid w:val="0004120D"/>
    <w:rsid w:val="000415DD"/>
    <w:rsid w:val="00041959"/>
    <w:rsid w:val="000423AF"/>
    <w:rsid w:val="00042714"/>
    <w:rsid w:val="000429F0"/>
    <w:rsid w:val="00042A23"/>
    <w:rsid w:val="00042F6A"/>
    <w:rsid w:val="00043943"/>
    <w:rsid w:val="0004406E"/>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287"/>
    <w:rsid w:val="000D3AFD"/>
    <w:rsid w:val="000D447F"/>
    <w:rsid w:val="000D4DA5"/>
    <w:rsid w:val="000D5086"/>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F1C"/>
    <w:rsid w:val="000F2185"/>
    <w:rsid w:val="000F22FE"/>
    <w:rsid w:val="000F2B5F"/>
    <w:rsid w:val="000F2DAA"/>
    <w:rsid w:val="000F304D"/>
    <w:rsid w:val="000F4C20"/>
    <w:rsid w:val="000F528F"/>
    <w:rsid w:val="000F54D4"/>
    <w:rsid w:val="000F55B8"/>
    <w:rsid w:val="000F55EC"/>
    <w:rsid w:val="000F7133"/>
    <w:rsid w:val="000F79EA"/>
    <w:rsid w:val="00100BC0"/>
    <w:rsid w:val="00101B93"/>
    <w:rsid w:val="00101BFD"/>
    <w:rsid w:val="001027DA"/>
    <w:rsid w:val="001028C2"/>
    <w:rsid w:val="00102BE0"/>
    <w:rsid w:val="001030D5"/>
    <w:rsid w:val="00104BFE"/>
    <w:rsid w:val="00105E20"/>
    <w:rsid w:val="00106268"/>
    <w:rsid w:val="001063BB"/>
    <w:rsid w:val="00111280"/>
    <w:rsid w:val="00111DBB"/>
    <w:rsid w:val="00111F07"/>
    <w:rsid w:val="00112988"/>
    <w:rsid w:val="00113015"/>
    <w:rsid w:val="00113629"/>
    <w:rsid w:val="001136D3"/>
    <w:rsid w:val="001142CE"/>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47337"/>
    <w:rsid w:val="00150BAE"/>
    <w:rsid w:val="00151C8C"/>
    <w:rsid w:val="0015349A"/>
    <w:rsid w:val="001554A0"/>
    <w:rsid w:val="00156ECA"/>
    <w:rsid w:val="0016023D"/>
    <w:rsid w:val="00160C20"/>
    <w:rsid w:val="00161318"/>
    <w:rsid w:val="00161664"/>
    <w:rsid w:val="00161908"/>
    <w:rsid w:val="00161EFC"/>
    <w:rsid w:val="00163E4C"/>
    <w:rsid w:val="001642E9"/>
    <w:rsid w:val="0016493E"/>
    <w:rsid w:val="00165069"/>
    <w:rsid w:val="00165420"/>
    <w:rsid w:val="001657E8"/>
    <w:rsid w:val="00166F44"/>
    <w:rsid w:val="001678FD"/>
    <w:rsid w:val="00167D9D"/>
    <w:rsid w:val="001700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442"/>
    <w:rsid w:val="00184A75"/>
    <w:rsid w:val="001854E0"/>
    <w:rsid w:val="00185B0F"/>
    <w:rsid w:val="00187682"/>
    <w:rsid w:val="00187D75"/>
    <w:rsid w:val="001900D7"/>
    <w:rsid w:val="00190588"/>
    <w:rsid w:val="0019119C"/>
    <w:rsid w:val="00191FD4"/>
    <w:rsid w:val="00194C8F"/>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A6F9D"/>
    <w:rsid w:val="001B125C"/>
    <w:rsid w:val="001B15F4"/>
    <w:rsid w:val="001B1ABC"/>
    <w:rsid w:val="001B2536"/>
    <w:rsid w:val="001B3698"/>
    <w:rsid w:val="001B3C5C"/>
    <w:rsid w:val="001B3F35"/>
    <w:rsid w:val="001B522E"/>
    <w:rsid w:val="001B5A4E"/>
    <w:rsid w:val="001C02EC"/>
    <w:rsid w:val="001C074F"/>
    <w:rsid w:val="001C139A"/>
    <w:rsid w:val="001C21AE"/>
    <w:rsid w:val="001C2264"/>
    <w:rsid w:val="001C26E5"/>
    <w:rsid w:val="001C285A"/>
    <w:rsid w:val="001C31CD"/>
    <w:rsid w:val="001C3FB7"/>
    <w:rsid w:val="001C4362"/>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680"/>
    <w:rsid w:val="001E38B1"/>
    <w:rsid w:val="001E3CCD"/>
    <w:rsid w:val="001E3F74"/>
    <w:rsid w:val="001E3FB1"/>
    <w:rsid w:val="001E47C1"/>
    <w:rsid w:val="001E4855"/>
    <w:rsid w:val="001E6266"/>
    <w:rsid w:val="001E644B"/>
    <w:rsid w:val="001E6B76"/>
    <w:rsid w:val="001E7550"/>
    <w:rsid w:val="001E7B88"/>
    <w:rsid w:val="001F0238"/>
    <w:rsid w:val="001F1F43"/>
    <w:rsid w:val="001F429F"/>
    <w:rsid w:val="001F4BE7"/>
    <w:rsid w:val="001F5AC5"/>
    <w:rsid w:val="001F6409"/>
    <w:rsid w:val="001F66C9"/>
    <w:rsid w:val="001F6EC4"/>
    <w:rsid w:val="001F6ECB"/>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4EE9"/>
    <w:rsid w:val="0021511B"/>
    <w:rsid w:val="002156E0"/>
    <w:rsid w:val="00215C9B"/>
    <w:rsid w:val="00215DCB"/>
    <w:rsid w:val="002176D1"/>
    <w:rsid w:val="0022088C"/>
    <w:rsid w:val="00220940"/>
    <w:rsid w:val="00220B7B"/>
    <w:rsid w:val="00220EA0"/>
    <w:rsid w:val="00221482"/>
    <w:rsid w:val="0022206C"/>
    <w:rsid w:val="002228CE"/>
    <w:rsid w:val="002235D2"/>
    <w:rsid w:val="002248D9"/>
    <w:rsid w:val="00224F53"/>
    <w:rsid w:val="002252B8"/>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5C3"/>
    <w:rsid w:val="00262D2B"/>
    <w:rsid w:val="00263BFE"/>
    <w:rsid w:val="00265CEC"/>
    <w:rsid w:val="00265D9D"/>
    <w:rsid w:val="002702BD"/>
    <w:rsid w:val="00270723"/>
    <w:rsid w:val="00271525"/>
    <w:rsid w:val="00271AD4"/>
    <w:rsid w:val="00272629"/>
    <w:rsid w:val="002727E6"/>
    <w:rsid w:val="00272BE2"/>
    <w:rsid w:val="002740AF"/>
    <w:rsid w:val="002747B1"/>
    <w:rsid w:val="00274E55"/>
    <w:rsid w:val="0027508D"/>
    <w:rsid w:val="00275106"/>
    <w:rsid w:val="002766F9"/>
    <w:rsid w:val="002768D5"/>
    <w:rsid w:val="00277316"/>
    <w:rsid w:val="00277DD9"/>
    <w:rsid w:val="0028019C"/>
    <w:rsid w:val="002801AF"/>
    <w:rsid w:val="00281159"/>
    <w:rsid w:val="0028167B"/>
    <w:rsid w:val="00281752"/>
    <w:rsid w:val="00281AA4"/>
    <w:rsid w:val="00282679"/>
    <w:rsid w:val="00283929"/>
    <w:rsid w:val="002843D9"/>
    <w:rsid w:val="00284EC9"/>
    <w:rsid w:val="00286B88"/>
    <w:rsid w:val="00290904"/>
    <w:rsid w:val="00290C11"/>
    <w:rsid w:val="002910B6"/>
    <w:rsid w:val="00291CD6"/>
    <w:rsid w:val="00292081"/>
    <w:rsid w:val="002930AD"/>
    <w:rsid w:val="002930F8"/>
    <w:rsid w:val="0029397F"/>
    <w:rsid w:val="00293F4A"/>
    <w:rsid w:val="00294EE7"/>
    <w:rsid w:val="00296F09"/>
    <w:rsid w:val="00297165"/>
    <w:rsid w:val="00297973"/>
    <w:rsid w:val="00297E35"/>
    <w:rsid w:val="002A0A30"/>
    <w:rsid w:val="002A0DD8"/>
    <w:rsid w:val="002A113B"/>
    <w:rsid w:val="002A1156"/>
    <w:rsid w:val="002A1348"/>
    <w:rsid w:val="002A157A"/>
    <w:rsid w:val="002A2814"/>
    <w:rsid w:val="002A3240"/>
    <w:rsid w:val="002A3ABB"/>
    <w:rsid w:val="002A462C"/>
    <w:rsid w:val="002A4B0A"/>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6C6F"/>
    <w:rsid w:val="002B7094"/>
    <w:rsid w:val="002B7129"/>
    <w:rsid w:val="002B7403"/>
    <w:rsid w:val="002B7D32"/>
    <w:rsid w:val="002C18C0"/>
    <w:rsid w:val="002C1D45"/>
    <w:rsid w:val="002C451D"/>
    <w:rsid w:val="002C6866"/>
    <w:rsid w:val="002C79B8"/>
    <w:rsid w:val="002D2928"/>
    <w:rsid w:val="002D2D55"/>
    <w:rsid w:val="002D334A"/>
    <w:rsid w:val="002D51F7"/>
    <w:rsid w:val="002D5962"/>
    <w:rsid w:val="002D6F1A"/>
    <w:rsid w:val="002D7159"/>
    <w:rsid w:val="002D79D3"/>
    <w:rsid w:val="002E0326"/>
    <w:rsid w:val="002E1112"/>
    <w:rsid w:val="002E1339"/>
    <w:rsid w:val="002E1819"/>
    <w:rsid w:val="002E1BB7"/>
    <w:rsid w:val="002E1EE7"/>
    <w:rsid w:val="002E22AA"/>
    <w:rsid w:val="002E2C96"/>
    <w:rsid w:val="002E3112"/>
    <w:rsid w:val="002E3B36"/>
    <w:rsid w:val="002E45A1"/>
    <w:rsid w:val="002E570A"/>
    <w:rsid w:val="002E5C58"/>
    <w:rsid w:val="002E5E0D"/>
    <w:rsid w:val="002F0C82"/>
    <w:rsid w:val="002F0E65"/>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4F87"/>
    <w:rsid w:val="003056B1"/>
    <w:rsid w:val="00305F6C"/>
    <w:rsid w:val="00306BCD"/>
    <w:rsid w:val="003071EB"/>
    <w:rsid w:val="003109E6"/>
    <w:rsid w:val="00310EF9"/>
    <w:rsid w:val="003115D4"/>
    <w:rsid w:val="0031165B"/>
    <w:rsid w:val="0031182B"/>
    <w:rsid w:val="0031305F"/>
    <w:rsid w:val="00313499"/>
    <w:rsid w:val="003135FC"/>
    <w:rsid w:val="0031406E"/>
    <w:rsid w:val="00315203"/>
    <w:rsid w:val="003154CE"/>
    <w:rsid w:val="0031694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2798D"/>
    <w:rsid w:val="00331A1A"/>
    <w:rsid w:val="003347AD"/>
    <w:rsid w:val="003356AF"/>
    <w:rsid w:val="00335D6D"/>
    <w:rsid w:val="00335EB8"/>
    <w:rsid w:val="00336276"/>
    <w:rsid w:val="003416A0"/>
    <w:rsid w:val="00341E44"/>
    <w:rsid w:val="003421CC"/>
    <w:rsid w:val="00342818"/>
    <w:rsid w:val="00342F46"/>
    <w:rsid w:val="003434BE"/>
    <w:rsid w:val="003442CD"/>
    <w:rsid w:val="00344740"/>
    <w:rsid w:val="00345255"/>
    <w:rsid w:val="003455EA"/>
    <w:rsid w:val="003464F8"/>
    <w:rsid w:val="00347455"/>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4274"/>
    <w:rsid w:val="00384D4E"/>
    <w:rsid w:val="00385020"/>
    <w:rsid w:val="00385BDA"/>
    <w:rsid w:val="0038708D"/>
    <w:rsid w:val="003871EC"/>
    <w:rsid w:val="0038739C"/>
    <w:rsid w:val="00391B7F"/>
    <w:rsid w:val="003921AF"/>
    <w:rsid w:val="00392921"/>
    <w:rsid w:val="00392A69"/>
    <w:rsid w:val="003937C6"/>
    <w:rsid w:val="00393881"/>
    <w:rsid w:val="003943AD"/>
    <w:rsid w:val="0039481C"/>
    <w:rsid w:val="00394A80"/>
    <w:rsid w:val="00394C6A"/>
    <w:rsid w:val="003958E0"/>
    <w:rsid w:val="00395B29"/>
    <w:rsid w:val="00396D14"/>
    <w:rsid w:val="00397407"/>
    <w:rsid w:val="003A0091"/>
    <w:rsid w:val="003A021D"/>
    <w:rsid w:val="003A04C3"/>
    <w:rsid w:val="003A10A9"/>
    <w:rsid w:val="003A1C98"/>
    <w:rsid w:val="003A3FBF"/>
    <w:rsid w:val="003A52A9"/>
    <w:rsid w:val="003A546B"/>
    <w:rsid w:val="003A5764"/>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0F50"/>
    <w:rsid w:val="003C20B9"/>
    <w:rsid w:val="003C2568"/>
    <w:rsid w:val="003C3640"/>
    <w:rsid w:val="003C3ACE"/>
    <w:rsid w:val="003C3D09"/>
    <w:rsid w:val="003C492A"/>
    <w:rsid w:val="003C549A"/>
    <w:rsid w:val="003C5973"/>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6B0A"/>
    <w:rsid w:val="003E1926"/>
    <w:rsid w:val="003E2C19"/>
    <w:rsid w:val="003E3AFA"/>
    <w:rsid w:val="003E4A99"/>
    <w:rsid w:val="003E6093"/>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421"/>
    <w:rsid w:val="00410E81"/>
    <w:rsid w:val="0041135E"/>
    <w:rsid w:val="00411874"/>
    <w:rsid w:val="004130E0"/>
    <w:rsid w:val="00414A19"/>
    <w:rsid w:val="0041542A"/>
    <w:rsid w:val="00416281"/>
    <w:rsid w:val="00417988"/>
    <w:rsid w:val="00420F39"/>
    <w:rsid w:val="00421224"/>
    <w:rsid w:val="00421A22"/>
    <w:rsid w:val="004222D4"/>
    <w:rsid w:val="00422477"/>
    <w:rsid w:val="00422715"/>
    <w:rsid w:val="004234DA"/>
    <w:rsid w:val="004246A4"/>
    <w:rsid w:val="00424C87"/>
    <w:rsid w:val="00424E6C"/>
    <w:rsid w:val="004251B6"/>
    <w:rsid w:val="0042596D"/>
    <w:rsid w:val="00430DA8"/>
    <w:rsid w:val="0043163B"/>
    <w:rsid w:val="00432193"/>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47A27"/>
    <w:rsid w:val="00451515"/>
    <w:rsid w:val="0045240E"/>
    <w:rsid w:val="0045460F"/>
    <w:rsid w:val="00455350"/>
    <w:rsid w:val="00456EDA"/>
    <w:rsid w:val="00457A14"/>
    <w:rsid w:val="00460083"/>
    <w:rsid w:val="00460A6E"/>
    <w:rsid w:val="00462595"/>
    <w:rsid w:val="00462829"/>
    <w:rsid w:val="00462E97"/>
    <w:rsid w:val="004631D8"/>
    <w:rsid w:val="00464E47"/>
    <w:rsid w:val="0046557C"/>
    <w:rsid w:val="004656C4"/>
    <w:rsid w:val="00465EE6"/>
    <w:rsid w:val="00466005"/>
    <w:rsid w:val="0046655C"/>
    <w:rsid w:val="004678B5"/>
    <w:rsid w:val="004678F1"/>
    <w:rsid w:val="00471C89"/>
    <w:rsid w:val="004720D0"/>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2567"/>
    <w:rsid w:val="004A45F9"/>
    <w:rsid w:val="004A475B"/>
    <w:rsid w:val="004A506A"/>
    <w:rsid w:val="004A61CA"/>
    <w:rsid w:val="004A6BB5"/>
    <w:rsid w:val="004A6CD2"/>
    <w:rsid w:val="004A7130"/>
    <w:rsid w:val="004A7AEE"/>
    <w:rsid w:val="004B1A91"/>
    <w:rsid w:val="004B2C2F"/>
    <w:rsid w:val="004B2E59"/>
    <w:rsid w:val="004B3B51"/>
    <w:rsid w:val="004B3DAC"/>
    <w:rsid w:val="004B4CB8"/>
    <w:rsid w:val="004B5AC6"/>
    <w:rsid w:val="004B5C8D"/>
    <w:rsid w:val="004B5D0B"/>
    <w:rsid w:val="004B60B8"/>
    <w:rsid w:val="004B6890"/>
    <w:rsid w:val="004B705B"/>
    <w:rsid w:val="004B7BAB"/>
    <w:rsid w:val="004C060B"/>
    <w:rsid w:val="004C1AE2"/>
    <w:rsid w:val="004C361B"/>
    <w:rsid w:val="004C4245"/>
    <w:rsid w:val="004C45EE"/>
    <w:rsid w:val="004C4C2C"/>
    <w:rsid w:val="004C64C2"/>
    <w:rsid w:val="004C652E"/>
    <w:rsid w:val="004D0041"/>
    <w:rsid w:val="004D06D1"/>
    <w:rsid w:val="004D0A26"/>
    <w:rsid w:val="004D2AAD"/>
    <w:rsid w:val="004D455F"/>
    <w:rsid w:val="004D5D80"/>
    <w:rsid w:val="004D5EF3"/>
    <w:rsid w:val="004D617C"/>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02A6"/>
    <w:rsid w:val="005017C0"/>
    <w:rsid w:val="00502DA2"/>
    <w:rsid w:val="00502E1B"/>
    <w:rsid w:val="00502F43"/>
    <w:rsid w:val="0050378A"/>
    <w:rsid w:val="005045D8"/>
    <w:rsid w:val="00504ECD"/>
    <w:rsid w:val="00506111"/>
    <w:rsid w:val="005071D8"/>
    <w:rsid w:val="0051056F"/>
    <w:rsid w:val="005107B7"/>
    <w:rsid w:val="00512195"/>
    <w:rsid w:val="005134D5"/>
    <w:rsid w:val="005135F1"/>
    <w:rsid w:val="0051376A"/>
    <w:rsid w:val="00514973"/>
    <w:rsid w:val="005154C2"/>
    <w:rsid w:val="00517358"/>
    <w:rsid w:val="00522A1D"/>
    <w:rsid w:val="005235A9"/>
    <w:rsid w:val="0052391C"/>
    <w:rsid w:val="00525019"/>
    <w:rsid w:val="00525D52"/>
    <w:rsid w:val="00525ED0"/>
    <w:rsid w:val="00526AFB"/>
    <w:rsid w:val="00527D00"/>
    <w:rsid w:val="00527E43"/>
    <w:rsid w:val="00530750"/>
    <w:rsid w:val="005313A1"/>
    <w:rsid w:val="00532191"/>
    <w:rsid w:val="00532293"/>
    <w:rsid w:val="00532734"/>
    <w:rsid w:val="00533289"/>
    <w:rsid w:val="00534597"/>
    <w:rsid w:val="0053469A"/>
    <w:rsid w:val="00534831"/>
    <w:rsid w:val="005349EA"/>
    <w:rsid w:val="005356F6"/>
    <w:rsid w:val="00537422"/>
    <w:rsid w:val="005377CF"/>
    <w:rsid w:val="005406A4"/>
    <w:rsid w:val="00540F26"/>
    <w:rsid w:val="00541A1C"/>
    <w:rsid w:val="005424CA"/>
    <w:rsid w:val="005426EE"/>
    <w:rsid w:val="00542A86"/>
    <w:rsid w:val="00542CBE"/>
    <w:rsid w:val="00543295"/>
    <w:rsid w:val="005446F5"/>
    <w:rsid w:val="005449EB"/>
    <w:rsid w:val="00545A2E"/>
    <w:rsid w:val="00546C2E"/>
    <w:rsid w:val="00547844"/>
    <w:rsid w:val="00547D0B"/>
    <w:rsid w:val="00550E43"/>
    <w:rsid w:val="0055235E"/>
    <w:rsid w:val="005529BF"/>
    <w:rsid w:val="0055375E"/>
    <w:rsid w:val="00553E83"/>
    <w:rsid w:val="00553FB2"/>
    <w:rsid w:val="00555F0D"/>
    <w:rsid w:val="005560E0"/>
    <w:rsid w:val="0055647C"/>
    <w:rsid w:val="005573C0"/>
    <w:rsid w:val="0055797E"/>
    <w:rsid w:val="00557B6A"/>
    <w:rsid w:val="00560FBB"/>
    <w:rsid w:val="0056137D"/>
    <w:rsid w:val="00561B68"/>
    <w:rsid w:val="00561FDC"/>
    <w:rsid w:val="00562849"/>
    <w:rsid w:val="0056290A"/>
    <w:rsid w:val="00564773"/>
    <w:rsid w:val="0056486B"/>
    <w:rsid w:val="00564FE3"/>
    <w:rsid w:val="0056625C"/>
    <w:rsid w:val="00571B8B"/>
    <w:rsid w:val="00571E5C"/>
    <w:rsid w:val="00572D72"/>
    <w:rsid w:val="0057305F"/>
    <w:rsid w:val="00573869"/>
    <w:rsid w:val="005743E7"/>
    <w:rsid w:val="00574A7B"/>
    <w:rsid w:val="00575715"/>
    <w:rsid w:val="00575767"/>
    <w:rsid w:val="00576B1B"/>
    <w:rsid w:val="00576BEF"/>
    <w:rsid w:val="00576C21"/>
    <w:rsid w:val="005774DB"/>
    <w:rsid w:val="00577656"/>
    <w:rsid w:val="00577849"/>
    <w:rsid w:val="00577F5C"/>
    <w:rsid w:val="005806E5"/>
    <w:rsid w:val="00583CBF"/>
    <w:rsid w:val="00583FFA"/>
    <w:rsid w:val="00584500"/>
    <w:rsid w:val="005853FC"/>
    <w:rsid w:val="00585C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29"/>
    <w:rsid w:val="005A1F43"/>
    <w:rsid w:val="005A1F9F"/>
    <w:rsid w:val="005A5D7B"/>
    <w:rsid w:val="005A7E33"/>
    <w:rsid w:val="005B12C5"/>
    <w:rsid w:val="005B1BAB"/>
    <w:rsid w:val="005B23C8"/>
    <w:rsid w:val="005B331F"/>
    <w:rsid w:val="005B5474"/>
    <w:rsid w:val="005B6C71"/>
    <w:rsid w:val="005B7AD1"/>
    <w:rsid w:val="005C1FEE"/>
    <w:rsid w:val="005C21E7"/>
    <w:rsid w:val="005C295E"/>
    <w:rsid w:val="005C3141"/>
    <w:rsid w:val="005C320D"/>
    <w:rsid w:val="005C4E35"/>
    <w:rsid w:val="005C5151"/>
    <w:rsid w:val="005C54BB"/>
    <w:rsid w:val="005C57AE"/>
    <w:rsid w:val="005C6109"/>
    <w:rsid w:val="005C6463"/>
    <w:rsid w:val="005C6980"/>
    <w:rsid w:val="005C71FF"/>
    <w:rsid w:val="005C748D"/>
    <w:rsid w:val="005C7B8A"/>
    <w:rsid w:val="005D0128"/>
    <w:rsid w:val="005D0FD8"/>
    <w:rsid w:val="005D1B56"/>
    <w:rsid w:val="005D247B"/>
    <w:rsid w:val="005D2966"/>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39C1"/>
    <w:rsid w:val="005F4830"/>
    <w:rsid w:val="005F4A88"/>
    <w:rsid w:val="005F4E30"/>
    <w:rsid w:val="005F50D7"/>
    <w:rsid w:val="005F54BC"/>
    <w:rsid w:val="005F56AF"/>
    <w:rsid w:val="005F7B54"/>
    <w:rsid w:val="006017E2"/>
    <w:rsid w:val="00604AE6"/>
    <w:rsid w:val="0060623C"/>
    <w:rsid w:val="0060628C"/>
    <w:rsid w:val="00606759"/>
    <w:rsid w:val="0060789A"/>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454D"/>
    <w:rsid w:val="00624FE2"/>
    <w:rsid w:val="00625D6F"/>
    <w:rsid w:val="006269D2"/>
    <w:rsid w:val="0063015E"/>
    <w:rsid w:val="00630876"/>
    <w:rsid w:val="00630CA9"/>
    <w:rsid w:val="00630DC9"/>
    <w:rsid w:val="00631025"/>
    <w:rsid w:val="00631622"/>
    <w:rsid w:val="00631B28"/>
    <w:rsid w:val="0063355C"/>
    <w:rsid w:val="00633FD4"/>
    <w:rsid w:val="006340C7"/>
    <w:rsid w:val="00634485"/>
    <w:rsid w:val="00634511"/>
    <w:rsid w:val="00634890"/>
    <w:rsid w:val="00635154"/>
    <w:rsid w:val="00635E0E"/>
    <w:rsid w:val="00636140"/>
    <w:rsid w:val="00637D80"/>
    <w:rsid w:val="00640222"/>
    <w:rsid w:val="006419FA"/>
    <w:rsid w:val="00642690"/>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55C3"/>
    <w:rsid w:val="00686102"/>
    <w:rsid w:val="0068633E"/>
    <w:rsid w:val="00686869"/>
    <w:rsid w:val="006868B0"/>
    <w:rsid w:val="00693878"/>
    <w:rsid w:val="00693E86"/>
    <w:rsid w:val="006954BC"/>
    <w:rsid w:val="006957B1"/>
    <w:rsid w:val="00696111"/>
    <w:rsid w:val="006961B7"/>
    <w:rsid w:val="00697028"/>
    <w:rsid w:val="00697C3B"/>
    <w:rsid w:val="00697E10"/>
    <w:rsid w:val="006A02F2"/>
    <w:rsid w:val="006A0D4C"/>
    <w:rsid w:val="006A0DC7"/>
    <w:rsid w:val="006A1BFC"/>
    <w:rsid w:val="006A2EE3"/>
    <w:rsid w:val="006A497F"/>
    <w:rsid w:val="006A5B63"/>
    <w:rsid w:val="006A6BEF"/>
    <w:rsid w:val="006A71F6"/>
    <w:rsid w:val="006A7765"/>
    <w:rsid w:val="006B03BE"/>
    <w:rsid w:val="006B0914"/>
    <w:rsid w:val="006B0962"/>
    <w:rsid w:val="006B0E18"/>
    <w:rsid w:val="006B0FB9"/>
    <w:rsid w:val="006B1DC7"/>
    <w:rsid w:val="006B235C"/>
    <w:rsid w:val="006B298B"/>
    <w:rsid w:val="006B3F4F"/>
    <w:rsid w:val="006B51F8"/>
    <w:rsid w:val="006C02C7"/>
    <w:rsid w:val="006C39B9"/>
    <w:rsid w:val="006C3A17"/>
    <w:rsid w:val="006C5127"/>
    <w:rsid w:val="006C7570"/>
    <w:rsid w:val="006C7581"/>
    <w:rsid w:val="006C767D"/>
    <w:rsid w:val="006D071E"/>
    <w:rsid w:val="006D0C2A"/>
    <w:rsid w:val="006D0E52"/>
    <w:rsid w:val="006D1B0A"/>
    <w:rsid w:val="006D2023"/>
    <w:rsid w:val="006D2625"/>
    <w:rsid w:val="006D2778"/>
    <w:rsid w:val="006D2CA2"/>
    <w:rsid w:val="006D2D7F"/>
    <w:rsid w:val="006D4A76"/>
    <w:rsid w:val="006D4D7E"/>
    <w:rsid w:val="006D5B86"/>
    <w:rsid w:val="006D6201"/>
    <w:rsid w:val="006D6969"/>
    <w:rsid w:val="006D6EB9"/>
    <w:rsid w:val="006E1976"/>
    <w:rsid w:val="006E1BB0"/>
    <w:rsid w:val="006E3012"/>
    <w:rsid w:val="006E410B"/>
    <w:rsid w:val="006E4335"/>
    <w:rsid w:val="006E6389"/>
    <w:rsid w:val="006E68E3"/>
    <w:rsid w:val="006E6CFD"/>
    <w:rsid w:val="006E79F3"/>
    <w:rsid w:val="006F2C62"/>
    <w:rsid w:val="006F30F8"/>
    <w:rsid w:val="006F3599"/>
    <w:rsid w:val="006F3D42"/>
    <w:rsid w:val="006F3F86"/>
    <w:rsid w:val="006F431C"/>
    <w:rsid w:val="006F4369"/>
    <w:rsid w:val="006F5321"/>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27613"/>
    <w:rsid w:val="00727EB1"/>
    <w:rsid w:val="007304F5"/>
    <w:rsid w:val="00730974"/>
    <w:rsid w:val="007312A1"/>
    <w:rsid w:val="007328BA"/>
    <w:rsid w:val="00732FA0"/>
    <w:rsid w:val="00736C06"/>
    <w:rsid w:val="00740238"/>
    <w:rsid w:val="00740494"/>
    <w:rsid w:val="0074071A"/>
    <w:rsid w:val="00740AFD"/>
    <w:rsid w:val="00741046"/>
    <w:rsid w:val="007416A3"/>
    <w:rsid w:val="00742EDD"/>
    <w:rsid w:val="00743F63"/>
    <w:rsid w:val="00744253"/>
    <w:rsid w:val="0074437E"/>
    <w:rsid w:val="00745354"/>
    <w:rsid w:val="007465F0"/>
    <w:rsid w:val="00747261"/>
    <w:rsid w:val="00747331"/>
    <w:rsid w:val="00747C7F"/>
    <w:rsid w:val="00747F64"/>
    <w:rsid w:val="00750D6F"/>
    <w:rsid w:val="00751099"/>
    <w:rsid w:val="00752248"/>
    <w:rsid w:val="007566BA"/>
    <w:rsid w:val="00756B7E"/>
    <w:rsid w:val="00756CF1"/>
    <w:rsid w:val="00756F19"/>
    <w:rsid w:val="007571CA"/>
    <w:rsid w:val="007575DF"/>
    <w:rsid w:val="00757974"/>
    <w:rsid w:val="007613EC"/>
    <w:rsid w:val="0076169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0F33"/>
    <w:rsid w:val="007811A7"/>
    <w:rsid w:val="00781CF8"/>
    <w:rsid w:val="00782203"/>
    <w:rsid w:val="00782CD2"/>
    <w:rsid w:val="00783CBA"/>
    <w:rsid w:val="0078534B"/>
    <w:rsid w:val="00785735"/>
    <w:rsid w:val="0078687F"/>
    <w:rsid w:val="0078693A"/>
    <w:rsid w:val="007873F9"/>
    <w:rsid w:val="007925D7"/>
    <w:rsid w:val="00792819"/>
    <w:rsid w:val="00792979"/>
    <w:rsid w:val="007930FE"/>
    <w:rsid w:val="00793619"/>
    <w:rsid w:val="007943FF"/>
    <w:rsid w:val="00795322"/>
    <w:rsid w:val="00795DB8"/>
    <w:rsid w:val="007A09B0"/>
    <w:rsid w:val="007A15D0"/>
    <w:rsid w:val="007A2245"/>
    <w:rsid w:val="007A227B"/>
    <w:rsid w:val="007A2F02"/>
    <w:rsid w:val="007A30B1"/>
    <w:rsid w:val="007A3822"/>
    <w:rsid w:val="007A39BA"/>
    <w:rsid w:val="007A3A62"/>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D0D"/>
    <w:rsid w:val="007C1FBE"/>
    <w:rsid w:val="007C250D"/>
    <w:rsid w:val="007C2BC5"/>
    <w:rsid w:val="007C2C4B"/>
    <w:rsid w:val="007C2DD7"/>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0CB"/>
    <w:rsid w:val="007E029A"/>
    <w:rsid w:val="007E050D"/>
    <w:rsid w:val="007E1641"/>
    <w:rsid w:val="007E24D5"/>
    <w:rsid w:val="007E2DEB"/>
    <w:rsid w:val="007E341D"/>
    <w:rsid w:val="007E36A0"/>
    <w:rsid w:val="007E3E3F"/>
    <w:rsid w:val="007E4B86"/>
    <w:rsid w:val="007E4CB2"/>
    <w:rsid w:val="007E4FC7"/>
    <w:rsid w:val="007E552B"/>
    <w:rsid w:val="007E5E4E"/>
    <w:rsid w:val="007E75A5"/>
    <w:rsid w:val="007E7685"/>
    <w:rsid w:val="007F4430"/>
    <w:rsid w:val="007F502F"/>
    <w:rsid w:val="007F5600"/>
    <w:rsid w:val="00802451"/>
    <w:rsid w:val="0080273A"/>
    <w:rsid w:val="00804212"/>
    <w:rsid w:val="00804442"/>
    <w:rsid w:val="00804B03"/>
    <w:rsid w:val="00805A5B"/>
    <w:rsid w:val="00806853"/>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FD5"/>
    <w:rsid w:val="0082293F"/>
    <w:rsid w:val="00824389"/>
    <w:rsid w:val="008245DA"/>
    <w:rsid w:val="008256D6"/>
    <w:rsid w:val="0082576A"/>
    <w:rsid w:val="00826BFD"/>
    <w:rsid w:val="0082710A"/>
    <w:rsid w:val="00827366"/>
    <w:rsid w:val="00827601"/>
    <w:rsid w:val="00827A68"/>
    <w:rsid w:val="008306AF"/>
    <w:rsid w:val="00830EC9"/>
    <w:rsid w:val="00831D36"/>
    <w:rsid w:val="00831DA4"/>
    <w:rsid w:val="00831FA8"/>
    <w:rsid w:val="008320A5"/>
    <w:rsid w:val="00832810"/>
    <w:rsid w:val="00832A10"/>
    <w:rsid w:val="00832E2C"/>
    <w:rsid w:val="00833070"/>
    <w:rsid w:val="008345ED"/>
    <w:rsid w:val="00835927"/>
    <w:rsid w:val="008367EE"/>
    <w:rsid w:val="00836CAA"/>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266"/>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58A6"/>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1FE7"/>
    <w:rsid w:val="008A2C94"/>
    <w:rsid w:val="008A3331"/>
    <w:rsid w:val="008A3B8A"/>
    <w:rsid w:val="008A4488"/>
    <w:rsid w:val="008A4873"/>
    <w:rsid w:val="008A5B0A"/>
    <w:rsid w:val="008A622A"/>
    <w:rsid w:val="008A6446"/>
    <w:rsid w:val="008A65E6"/>
    <w:rsid w:val="008A7023"/>
    <w:rsid w:val="008A78C5"/>
    <w:rsid w:val="008B0908"/>
    <w:rsid w:val="008B11CC"/>
    <w:rsid w:val="008B1DD6"/>
    <w:rsid w:val="008B2966"/>
    <w:rsid w:val="008B34DD"/>
    <w:rsid w:val="008B5001"/>
    <w:rsid w:val="008B508B"/>
    <w:rsid w:val="008B63C9"/>
    <w:rsid w:val="008B756B"/>
    <w:rsid w:val="008C01A1"/>
    <w:rsid w:val="008C17B8"/>
    <w:rsid w:val="008C201B"/>
    <w:rsid w:val="008C2DDE"/>
    <w:rsid w:val="008C3FD5"/>
    <w:rsid w:val="008C473A"/>
    <w:rsid w:val="008C48E7"/>
    <w:rsid w:val="008C706F"/>
    <w:rsid w:val="008C737C"/>
    <w:rsid w:val="008C7D57"/>
    <w:rsid w:val="008D1526"/>
    <w:rsid w:val="008D15E0"/>
    <w:rsid w:val="008D2354"/>
    <w:rsid w:val="008D2667"/>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A64"/>
    <w:rsid w:val="008F5EEB"/>
    <w:rsid w:val="008F66CC"/>
    <w:rsid w:val="00900F9F"/>
    <w:rsid w:val="009012A7"/>
    <w:rsid w:val="009022B6"/>
    <w:rsid w:val="00902A0B"/>
    <w:rsid w:val="00902B67"/>
    <w:rsid w:val="00902CD7"/>
    <w:rsid w:val="00902F2F"/>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8EC"/>
    <w:rsid w:val="00916A02"/>
    <w:rsid w:val="00920678"/>
    <w:rsid w:val="00921AD7"/>
    <w:rsid w:val="0092226E"/>
    <w:rsid w:val="00922BAC"/>
    <w:rsid w:val="0092501A"/>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F05"/>
    <w:rsid w:val="009739DD"/>
    <w:rsid w:val="00973BFF"/>
    <w:rsid w:val="00973D02"/>
    <w:rsid w:val="009749E3"/>
    <w:rsid w:val="00975208"/>
    <w:rsid w:val="00975616"/>
    <w:rsid w:val="0097580B"/>
    <w:rsid w:val="00975EB9"/>
    <w:rsid w:val="009776B8"/>
    <w:rsid w:val="00977935"/>
    <w:rsid w:val="009805B5"/>
    <w:rsid w:val="00980E78"/>
    <w:rsid w:val="009813F7"/>
    <w:rsid w:val="009818CF"/>
    <w:rsid w:val="009823F1"/>
    <w:rsid w:val="0098313A"/>
    <w:rsid w:val="00983B61"/>
    <w:rsid w:val="009840D9"/>
    <w:rsid w:val="009842F7"/>
    <w:rsid w:val="0098434B"/>
    <w:rsid w:val="0098504C"/>
    <w:rsid w:val="00985DC3"/>
    <w:rsid w:val="009861A9"/>
    <w:rsid w:val="0098667C"/>
    <w:rsid w:val="00986D99"/>
    <w:rsid w:val="00986F93"/>
    <w:rsid w:val="00990BC0"/>
    <w:rsid w:val="00990BD2"/>
    <w:rsid w:val="00990E33"/>
    <w:rsid w:val="00990FB1"/>
    <w:rsid w:val="00991261"/>
    <w:rsid w:val="0099157D"/>
    <w:rsid w:val="009941A8"/>
    <w:rsid w:val="009942CC"/>
    <w:rsid w:val="0099621E"/>
    <w:rsid w:val="00996500"/>
    <w:rsid w:val="009979DE"/>
    <w:rsid w:val="00997A76"/>
    <w:rsid w:val="00997CE9"/>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5168"/>
    <w:rsid w:val="009C6744"/>
    <w:rsid w:val="009D00C1"/>
    <w:rsid w:val="009D044E"/>
    <w:rsid w:val="009D0ED6"/>
    <w:rsid w:val="009D102D"/>
    <w:rsid w:val="009D1831"/>
    <w:rsid w:val="009D25E2"/>
    <w:rsid w:val="009D27E2"/>
    <w:rsid w:val="009D2EC8"/>
    <w:rsid w:val="009D374B"/>
    <w:rsid w:val="009D3EC7"/>
    <w:rsid w:val="009D5C26"/>
    <w:rsid w:val="009D60EF"/>
    <w:rsid w:val="009D617D"/>
    <w:rsid w:val="009D6335"/>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9F70E8"/>
    <w:rsid w:val="00A01E11"/>
    <w:rsid w:val="00A0253F"/>
    <w:rsid w:val="00A02787"/>
    <w:rsid w:val="00A033DA"/>
    <w:rsid w:val="00A05730"/>
    <w:rsid w:val="00A060F8"/>
    <w:rsid w:val="00A11C34"/>
    <w:rsid w:val="00A127A4"/>
    <w:rsid w:val="00A139D8"/>
    <w:rsid w:val="00A14A4E"/>
    <w:rsid w:val="00A16374"/>
    <w:rsid w:val="00A166EE"/>
    <w:rsid w:val="00A16D9E"/>
    <w:rsid w:val="00A17BA1"/>
    <w:rsid w:val="00A2014B"/>
    <w:rsid w:val="00A201A9"/>
    <w:rsid w:val="00A20EF5"/>
    <w:rsid w:val="00A21103"/>
    <w:rsid w:val="00A21711"/>
    <w:rsid w:val="00A21B39"/>
    <w:rsid w:val="00A21CFC"/>
    <w:rsid w:val="00A2220E"/>
    <w:rsid w:val="00A2270F"/>
    <w:rsid w:val="00A229A7"/>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617A"/>
    <w:rsid w:val="00A3698A"/>
    <w:rsid w:val="00A40452"/>
    <w:rsid w:val="00A40899"/>
    <w:rsid w:val="00A41149"/>
    <w:rsid w:val="00A41CEF"/>
    <w:rsid w:val="00A43E5A"/>
    <w:rsid w:val="00A43ED6"/>
    <w:rsid w:val="00A44239"/>
    <w:rsid w:val="00A44768"/>
    <w:rsid w:val="00A44DC1"/>
    <w:rsid w:val="00A462EE"/>
    <w:rsid w:val="00A464E2"/>
    <w:rsid w:val="00A4689B"/>
    <w:rsid w:val="00A50849"/>
    <w:rsid w:val="00A50948"/>
    <w:rsid w:val="00A51621"/>
    <w:rsid w:val="00A51681"/>
    <w:rsid w:val="00A525E0"/>
    <w:rsid w:val="00A52DF0"/>
    <w:rsid w:val="00A535FE"/>
    <w:rsid w:val="00A56129"/>
    <w:rsid w:val="00A56AE1"/>
    <w:rsid w:val="00A579FB"/>
    <w:rsid w:val="00A57C21"/>
    <w:rsid w:val="00A57CBA"/>
    <w:rsid w:val="00A57EAE"/>
    <w:rsid w:val="00A60552"/>
    <w:rsid w:val="00A622B5"/>
    <w:rsid w:val="00A62F19"/>
    <w:rsid w:val="00A6338B"/>
    <w:rsid w:val="00A635DE"/>
    <w:rsid w:val="00A63958"/>
    <w:rsid w:val="00A640E4"/>
    <w:rsid w:val="00A6429F"/>
    <w:rsid w:val="00A651C5"/>
    <w:rsid w:val="00A65A34"/>
    <w:rsid w:val="00A66E61"/>
    <w:rsid w:val="00A72439"/>
    <w:rsid w:val="00A72FE9"/>
    <w:rsid w:val="00A7350D"/>
    <w:rsid w:val="00A75489"/>
    <w:rsid w:val="00A75EE0"/>
    <w:rsid w:val="00A76DA1"/>
    <w:rsid w:val="00A770A2"/>
    <w:rsid w:val="00A77A85"/>
    <w:rsid w:val="00A81140"/>
    <w:rsid w:val="00A81414"/>
    <w:rsid w:val="00A823C3"/>
    <w:rsid w:val="00A83E7A"/>
    <w:rsid w:val="00A84060"/>
    <w:rsid w:val="00A84169"/>
    <w:rsid w:val="00A846BC"/>
    <w:rsid w:val="00A84790"/>
    <w:rsid w:val="00A84AC9"/>
    <w:rsid w:val="00A84D7E"/>
    <w:rsid w:val="00A8527E"/>
    <w:rsid w:val="00A856F2"/>
    <w:rsid w:val="00A85CA7"/>
    <w:rsid w:val="00A85CB9"/>
    <w:rsid w:val="00A85EFA"/>
    <w:rsid w:val="00A86773"/>
    <w:rsid w:val="00A86C31"/>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6B5B"/>
    <w:rsid w:val="00AA034F"/>
    <w:rsid w:val="00AA0A8A"/>
    <w:rsid w:val="00AA1022"/>
    <w:rsid w:val="00AA140F"/>
    <w:rsid w:val="00AA1ED9"/>
    <w:rsid w:val="00AA3251"/>
    <w:rsid w:val="00AA3598"/>
    <w:rsid w:val="00AA3C87"/>
    <w:rsid w:val="00AA45BA"/>
    <w:rsid w:val="00AA48A5"/>
    <w:rsid w:val="00AA4CB1"/>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2A1E"/>
    <w:rsid w:val="00AC308B"/>
    <w:rsid w:val="00AC373B"/>
    <w:rsid w:val="00AC3EFF"/>
    <w:rsid w:val="00AC45BA"/>
    <w:rsid w:val="00AC4F7E"/>
    <w:rsid w:val="00AC50B6"/>
    <w:rsid w:val="00AC5434"/>
    <w:rsid w:val="00AC56B7"/>
    <w:rsid w:val="00AC5DE9"/>
    <w:rsid w:val="00AC62AE"/>
    <w:rsid w:val="00AC6A06"/>
    <w:rsid w:val="00AC7B97"/>
    <w:rsid w:val="00AC7C43"/>
    <w:rsid w:val="00AD18F9"/>
    <w:rsid w:val="00AD1D42"/>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45"/>
    <w:rsid w:val="00AF2575"/>
    <w:rsid w:val="00AF320B"/>
    <w:rsid w:val="00AF5032"/>
    <w:rsid w:val="00AF5675"/>
    <w:rsid w:val="00AF5801"/>
    <w:rsid w:val="00AF5EF6"/>
    <w:rsid w:val="00AF6C24"/>
    <w:rsid w:val="00AF7A0B"/>
    <w:rsid w:val="00AF7B90"/>
    <w:rsid w:val="00B017EC"/>
    <w:rsid w:val="00B01A7C"/>
    <w:rsid w:val="00B020EB"/>
    <w:rsid w:val="00B0244B"/>
    <w:rsid w:val="00B02D12"/>
    <w:rsid w:val="00B031BD"/>
    <w:rsid w:val="00B040E3"/>
    <w:rsid w:val="00B04104"/>
    <w:rsid w:val="00B045AD"/>
    <w:rsid w:val="00B05845"/>
    <w:rsid w:val="00B0677A"/>
    <w:rsid w:val="00B072E0"/>
    <w:rsid w:val="00B073C8"/>
    <w:rsid w:val="00B07D28"/>
    <w:rsid w:val="00B10086"/>
    <w:rsid w:val="00B11130"/>
    <w:rsid w:val="00B1168D"/>
    <w:rsid w:val="00B117F2"/>
    <w:rsid w:val="00B11F86"/>
    <w:rsid w:val="00B12535"/>
    <w:rsid w:val="00B13AD8"/>
    <w:rsid w:val="00B13CF7"/>
    <w:rsid w:val="00B1458C"/>
    <w:rsid w:val="00B14AC4"/>
    <w:rsid w:val="00B15F43"/>
    <w:rsid w:val="00B162E4"/>
    <w:rsid w:val="00B1662F"/>
    <w:rsid w:val="00B17371"/>
    <w:rsid w:val="00B17BDF"/>
    <w:rsid w:val="00B20BC5"/>
    <w:rsid w:val="00B2226C"/>
    <w:rsid w:val="00B2247C"/>
    <w:rsid w:val="00B23010"/>
    <w:rsid w:val="00B245DB"/>
    <w:rsid w:val="00B24963"/>
    <w:rsid w:val="00B24DBF"/>
    <w:rsid w:val="00B2544D"/>
    <w:rsid w:val="00B257FC"/>
    <w:rsid w:val="00B259C8"/>
    <w:rsid w:val="00B2622D"/>
    <w:rsid w:val="00B271AA"/>
    <w:rsid w:val="00B27553"/>
    <w:rsid w:val="00B277B4"/>
    <w:rsid w:val="00B27C2B"/>
    <w:rsid w:val="00B3074B"/>
    <w:rsid w:val="00B30B2F"/>
    <w:rsid w:val="00B31003"/>
    <w:rsid w:val="00B310EE"/>
    <w:rsid w:val="00B313B7"/>
    <w:rsid w:val="00B31734"/>
    <w:rsid w:val="00B32746"/>
    <w:rsid w:val="00B33EC7"/>
    <w:rsid w:val="00B34B99"/>
    <w:rsid w:val="00B34C7B"/>
    <w:rsid w:val="00B35AE6"/>
    <w:rsid w:val="00B35E99"/>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4917"/>
    <w:rsid w:val="00B54C7F"/>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526"/>
    <w:rsid w:val="00B8264C"/>
    <w:rsid w:val="00B83B4B"/>
    <w:rsid w:val="00B8484A"/>
    <w:rsid w:val="00B849A7"/>
    <w:rsid w:val="00B84B58"/>
    <w:rsid w:val="00B86264"/>
    <w:rsid w:val="00B902A7"/>
    <w:rsid w:val="00B90BF5"/>
    <w:rsid w:val="00B91454"/>
    <w:rsid w:val="00B91B9B"/>
    <w:rsid w:val="00B93C07"/>
    <w:rsid w:val="00B93CE3"/>
    <w:rsid w:val="00B94514"/>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4C8A"/>
    <w:rsid w:val="00BB57A0"/>
    <w:rsid w:val="00BB7927"/>
    <w:rsid w:val="00BB79B4"/>
    <w:rsid w:val="00BC0A60"/>
    <w:rsid w:val="00BC11A0"/>
    <w:rsid w:val="00BC18E8"/>
    <w:rsid w:val="00BC1BB3"/>
    <w:rsid w:val="00BC22E3"/>
    <w:rsid w:val="00BC2A6E"/>
    <w:rsid w:val="00BC3F7E"/>
    <w:rsid w:val="00BC45B2"/>
    <w:rsid w:val="00BC5569"/>
    <w:rsid w:val="00BC5979"/>
    <w:rsid w:val="00BC6735"/>
    <w:rsid w:val="00BD05CA"/>
    <w:rsid w:val="00BD0F19"/>
    <w:rsid w:val="00BD1E82"/>
    <w:rsid w:val="00BD2733"/>
    <w:rsid w:val="00BD33E5"/>
    <w:rsid w:val="00BD3D97"/>
    <w:rsid w:val="00BD44FE"/>
    <w:rsid w:val="00BD4F5C"/>
    <w:rsid w:val="00BD5937"/>
    <w:rsid w:val="00BD5D75"/>
    <w:rsid w:val="00BD6296"/>
    <w:rsid w:val="00BD728E"/>
    <w:rsid w:val="00BD7483"/>
    <w:rsid w:val="00BD7A91"/>
    <w:rsid w:val="00BE0399"/>
    <w:rsid w:val="00BE067D"/>
    <w:rsid w:val="00BE0740"/>
    <w:rsid w:val="00BE173C"/>
    <w:rsid w:val="00BE18C8"/>
    <w:rsid w:val="00BE215C"/>
    <w:rsid w:val="00BE3446"/>
    <w:rsid w:val="00BE48D7"/>
    <w:rsid w:val="00BE6432"/>
    <w:rsid w:val="00BE6516"/>
    <w:rsid w:val="00BE6CA4"/>
    <w:rsid w:val="00BE7D42"/>
    <w:rsid w:val="00BE7E7B"/>
    <w:rsid w:val="00BF04BB"/>
    <w:rsid w:val="00BF0B51"/>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4F89"/>
    <w:rsid w:val="00C052B7"/>
    <w:rsid w:val="00C0585D"/>
    <w:rsid w:val="00C06F89"/>
    <w:rsid w:val="00C10812"/>
    <w:rsid w:val="00C108DF"/>
    <w:rsid w:val="00C12D95"/>
    <w:rsid w:val="00C135D2"/>
    <w:rsid w:val="00C14A98"/>
    <w:rsid w:val="00C14B05"/>
    <w:rsid w:val="00C15C58"/>
    <w:rsid w:val="00C162C5"/>
    <w:rsid w:val="00C171C5"/>
    <w:rsid w:val="00C20432"/>
    <w:rsid w:val="00C2054E"/>
    <w:rsid w:val="00C2059F"/>
    <w:rsid w:val="00C20B4C"/>
    <w:rsid w:val="00C20CDD"/>
    <w:rsid w:val="00C22708"/>
    <w:rsid w:val="00C22BFF"/>
    <w:rsid w:val="00C24971"/>
    <w:rsid w:val="00C24D89"/>
    <w:rsid w:val="00C266A8"/>
    <w:rsid w:val="00C26DD8"/>
    <w:rsid w:val="00C27064"/>
    <w:rsid w:val="00C2731F"/>
    <w:rsid w:val="00C310E6"/>
    <w:rsid w:val="00C32263"/>
    <w:rsid w:val="00C355C2"/>
    <w:rsid w:val="00C36ABA"/>
    <w:rsid w:val="00C37D77"/>
    <w:rsid w:val="00C37FD9"/>
    <w:rsid w:val="00C40542"/>
    <w:rsid w:val="00C40603"/>
    <w:rsid w:val="00C4098D"/>
    <w:rsid w:val="00C416A1"/>
    <w:rsid w:val="00C41B10"/>
    <w:rsid w:val="00C41F05"/>
    <w:rsid w:val="00C421C2"/>
    <w:rsid w:val="00C4253A"/>
    <w:rsid w:val="00C4343E"/>
    <w:rsid w:val="00C436EB"/>
    <w:rsid w:val="00C441CD"/>
    <w:rsid w:val="00C4501B"/>
    <w:rsid w:val="00C45C4C"/>
    <w:rsid w:val="00C46A48"/>
    <w:rsid w:val="00C478EB"/>
    <w:rsid w:val="00C507F4"/>
    <w:rsid w:val="00C51BDD"/>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57A8"/>
    <w:rsid w:val="00C66C21"/>
    <w:rsid w:val="00C673CF"/>
    <w:rsid w:val="00C70469"/>
    <w:rsid w:val="00C70810"/>
    <w:rsid w:val="00C724A7"/>
    <w:rsid w:val="00C72FC7"/>
    <w:rsid w:val="00C73084"/>
    <w:rsid w:val="00C748B8"/>
    <w:rsid w:val="00C75A16"/>
    <w:rsid w:val="00C75EC5"/>
    <w:rsid w:val="00C801B1"/>
    <w:rsid w:val="00C80F8C"/>
    <w:rsid w:val="00C8219A"/>
    <w:rsid w:val="00C835BF"/>
    <w:rsid w:val="00C83685"/>
    <w:rsid w:val="00C8430A"/>
    <w:rsid w:val="00C84767"/>
    <w:rsid w:val="00C857D8"/>
    <w:rsid w:val="00C87924"/>
    <w:rsid w:val="00C9040D"/>
    <w:rsid w:val="00C919C5"/>
    <w:rsid w:val="00C91B05"/>
    <w:rsid w:val="00C91E7D"/>
    <w:rsid w:val="00C91EF9"/>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3D55"/>
    <w:rsid w:val="00CB4447"/>
    <w:rsid w:val="00CB51FB"/>
    <w:rsid w:val="00CB5833"/>
    <w:rsid w:val="00CB5B25"/>
    <w:rsid w:val="00CB6118"/>
    <w:rsid w:val="00CB6556"/>
    <w:rsid w:val="00CB75B4"/>
    <w:rsid w:val="00CC0C98"/>
    <w:rsid w:val="00CC1351"/>
    <w:rsid w:val="00CC186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38AB"/>
    <w:rsid w:val="00CE3BDF"/>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9C6"/>
    <w:rsid w:val="00CF3BA6"/>
    <w:rsid w:val="00CF3CC5"/>
    <w:rsid w:val="00CF5A72"/>
    <w:rsid w:val="00CF5B6A"/>
    <w:rsid w:val="00CF6421"/>
    <w:rsid w:val="00CF7515"/>
    <w:rsid w:val="00CF7C57"/>
    <w:rsid w:val="00CF7E1C"/>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26252"/>
    <w:rsid w:val="00D30461"/>
    <w:rsid w:val="00D31DB2"/>
    <w:rsid w:val="00D324AA"/>
    <w:rsid w:val="00D32E6B"/>
    <w:rsid w:val="00D34690"/>
    <w:rsid w:val="00D348AC"/>
    <w:rsid w:val="00D34FEF"/>
    <w:rsid w:val="00D36C25"/>
    <w:rsid w:val="00D36CAC"/>
    <w:rsid w:val="00D375BF"/>
    <w:rsid w:val="00D41721"/>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1AD"/>
    <w:rsid w:val="00D514BB"/>
    <w:rsid w:val="00D51725"/>
    <w:rsid w:val="00D522A4"/>
    <w:rsid w:val="00D526C7"/>
    <w:rsid w:val="00D53E8C"/>
    <w:rsid w:val="00D53FB7"/>
    <w:rsid w:val="00D5480B"/>
    <w:rsid w:val="00D54AF1"/>
    <w:rsid w:val="00D55B77"/>
    <w:rsid w:val="00D56DF4"/>
    <w:rsid w:val="00D57293"/>
    <w:rsid w:val="00D57CB6"/>
    <w:rsid w:val="00D60074"/>
    <w:rsid w:val="00D60251"/>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389A"/>
    <w:rsid w:val="00D93D58"/>
    <w:rsid w:val="00D94B2E"/>
    <w:rsid w:val="00D952FA"/>
    <w:rsid w:val="00D9736C"/>
    <w:rsid w:val="00D9765D"/>
    <w:rsid w:val="00D977AF"/>
    <w:rsid w:val="00DA015F"/>
    <w:rsid w:val="00DA0234"/>
    <w:rsid w:val="00DA2987"/>
    <w:rsid w:val="00DA3028"/>
    <w:rsid w:val="00DA3DCE"/>
    <w:rsid w:val="00DA4230"/>
    <w:rsid w:val="00DA4CD1"/>
    <w:rsid w:val="00DA4D78"/>
    <w:rsid w:val="00DA5165"/>
    <w:rsid w:val="00DA6336"/>
    <w:rsid w:val="00DA6C7E"/>
    <w:rsid w:val="00DA7E3E"/>
    <w:rsid w:val="00DB070A"/>
    <w:rsid w:val="00DB07A9"/>
    <w:rsid w:val="00DB1878"/>
    <w:rsid w:val="00DB199B"/>
    <w:rsid w:val="00DB1F38"/>
    <w:rsid w:val="00DB20B1"/>
    <w:rsid w:val="00DB26B9"/>
    <w:rsid w:val="00DB2967"/>
    <w:rsid w:val="00DB2C3C"/>
    <w:rsid w:val="00DB38FF"/>
    <w:rsid w:val="00DB3D8A"/>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397"/>
    <w:rsid w:val="00DD642E"/>
    <w:rsid w:val="00DD6881"/>
    <w:rsid w:val="00DD7161"/>
    <w:rsid w:val="00DD72E4"/>
    <w:rsid w:val="00DD739D"/>
    <w:rsid w:val="00DE0132"/>
    <w:rsid w:val="00DE0781"/>
    <w:rsid w:val="00DE121A"/>
    <w:rsid w:val="00DE143F"/>
    <w:rsid w:val="00DE219D"/>
    <w:rsid w:val="00DE3177"/>
    <w:rsid w:val="00DE3E34"/>
    <w:rsid w:val="00DE43CA"/>
    <w:rsid w:val="00DE4856"/>
    <w:rsid w:val="00DE5140"/>
    <w:rsid w:val="00DE5F75"/>
    <w:rsid w:val="00DE6DC2"/>
    <w:rsid w:val="00DE75D3"/>
    <w:rsid w:val="00DE777B"/>
    <w:rsid w:val="00DF0034"/>
    <w:rsid w:val="00DF023A"/>
    <w:rsid w:val="00DF0F92"/>
    <w:rsid w:val="00DF1D8C"/>
    <w:rsid w:val="00DF227E"/>
    <w:rsid w:val="00DF2858"/>
    <w:rsid w:val="00DF2862"/>
    <w:rsid w:val="00DF2D90"/>
    <w:rsid w:val="00DF306F"/>
    <w:rsid w:val="00DF3688"/>
    <w:rsid w:val="00DF3808"/>
    <w:rsid w:val="00DF3AE3"/>
    <w:rsid w:val="00DF4780"/>
    <w:rsid w:val="00DF73B1"/>
    <w:rsid w:val="00DF7AD5"/>
    <w:rsid w:val="00DF7CD7"/>
    <w:rsid w:val="00E003F7"/>
    <w:rsid w:val="00E010B1"/>
    <w:rsid w:val="00E01B94"/>
    <w:rsid w:val="00E01D16"/>
    <w:rsid w:val="00E02F72"/>
    <w:rsid w:val="00E03B27"/>
    <w:rsid w:val="00E044F7"/>
    <w:rsid w:val="00E053C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4FF2"/>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4FE"/>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0C8"/>
    <w:rsid w:val="00E808C7"/>
    <w:rsid w:val="00E818A7"/>
    <w:rsid w:val="00E82955"/>
    <w:rsid w:val="00E832F8"/>
    <w:rsid w:val="00E84715"/>
    <w:rsid w:val="00E848B6"/>
    <w:rsid w:val="00E84EE1"/>
    <w:rsid w:val="00E8666F"/>
    <w:rsid w:val="00E868B0"/>
    <w:rsid w:val="00E86E4F"/>
    <w:rsid w:val="00E870C4"/>
    <w:rsid w:val="00E87645"/>
    <w:rsid w:val="00E87E5F"/>
    <w:rsid w:val="00E919B2"/>
    <w:rsid w:val="00E92585"/>
    <w:rsid w:val="00E925FB"/>
    <w:rsid w:val="00E945EB"/>
    <w:rsid w:val="00E947D0"/>
    <w:rsid w:val="00E94F2F"/>
    <w:rsid w:val="00E96568"/>
    <w:rsid w:val="00E96CDD"/>
    <w:rsid w:val="00E96EA4"/>
    <w:rsid w:val="00EA0F34"/>
    <w:rsid w:val="00EA1079"/>
    <w:rsid w:val="00EA11CE"/>
    <w:rsid w:val="00EA131F"/>
    <w:rsid w:val="00EA1EE4"/>
    <w:rsid w:val="00EA2F4B"/>
    <w:rsid w:val="00EA4949"/>
    <w:rsid w:val="00EA4B56"/>
    <w:rsid w:val="00EA50AB"/>
    <w:rsid w:val="00EA52F7"/>
    <w:rsid w:val="00EA57A9"/>
    <w:rsid w:val="00EA5992"/>
    <w:rsid w:val="00EA652B"/>
    <w:rsid w:val="00EA706D"/>
    <w:rsid w:val="00EB0013"/>
    <w:rsid w:val="00EB21D7"/>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6C0"/>
    <w:rsid w:val="00ED6B01"/>
    <w:rsid w:val="00ED72CB"/>
    <w:rsid w:val="00EE0CD9"/>
    <w:rsid w:val="00EE0FBD"/>
    <w:rsid w:val="00EE196A"/>
    <w:rsid w:val="00EE1C1E"/>
    <w:rsid w:val="00EE1EE0"/>
    <w:rsid w:val="00EE2AB3"/>
    <w:rsid w:val="00EE3398"/>
    <w:rsid w:val="00EE3FEF"/>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5156"/>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47A73"/>
    <w:rsid w:val="00F50049"/>
    <w:rsid w:val="00F50054"/>
    <w:rsid w:val="00F50057"/>
    <w:rsid w:val="00F504D2"/>
    <w:rsid w:val="00F50E52"/>
    <w:rsid w:val="00F50E53"/>
    <w:rsid w:val="00F50EB0"/>
    <w:rsid w:val="00F515E8"/>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4FF9"/>
    <w:rsid w:val="00F66025"/>
    <w:rsid w:val="00F66C5F"/>
    <w:rsid w:val="00F66CDA"/>
    <w:rsid w:val="00F67BAF"/>
    <w:rsid w:val="00F710AB"/>
    <w:rsid w:val="00F71157"/>
    <w:rsid w:val="00F7149E"/>
    <w:rsid w:val="00F71583"/>
    <w:rsid w:val="00F71D98"/>
    <w:rsid w:val="00F71FE6"/>
    <w:rsid w:val="00F72CCA"/>
    <w:rsid w:val="00F73129"/>
    <w:rsid w:val="00F73E2D"/>
    <w:rsid w:val="00F73ECC"/>
    <w:rsid w:val="00F745D1"/>
    <w:rsid w:val="00F74E4E"/>
    <w:rsid w:val="00F75366"/>
    <w:rsid w:val="00F75C16"/>
    <w:rsid w:val="00F75D28"/>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47D9"/>
    <w:rsid w:val="00F963C8"/>
    <w:rsid w:val="00F96A5D"/>
    <w:rsid w:val="00F96EF1"/>
    <w:rsid w:val="00FA0041"/>
    <w:rsid w:val="00FA0690"/>
    <w:rsid w:val="00FA1A30"/>
    <w:rsid w:val="00FA22CC"/>
    <w:rsid w:val="00FA257E"/>
    <w:rsid w:val="00FA259E"/>
    <w:rsid w:val="00FA2745"/>
    <w:rsid w:val="00FA3A48"/>
    <w:rsid w:val="00FA5EC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32F9"/>
    <w:rsid w:val="00FC4A45"/>
    <w:rsid w:val="00FC52D9"/>
    <w:rsid w:val="00FC5C23"/>
    <w:rsid w:val="00FC628E"/>
    <w:rsid w:val="00FC673F"/>
    <w:rsid w:val="00FC675E"/>
    <w:rsid w:val="00FC682F"/>
    <w:rsid w:val="00FC6BD0"/>
    <w:rsid w:val="00FD29D5"/>
    <w:rsid w:val="00FD387E"/>
    <w:rsid w:val="00FD3CA5"/>
    <w:rsid w:val="00FD41F6"/>
    <w:rsid w:val="00FD4D5E"/>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2316"/>
    <w:rsid w:val="00FF2CCD"/>
    <w:rsid w:val="00FF40E7"/>
    <w:rsid w:val="00FF5232"/>
    <w:rsid w:val="00FF56D0"/>
    <w:rsid w:val="00FF62F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7F2D099-E926-4FF4-933D-6289FD66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customStyle="1" w:styleId="Tabladecuadrcula1clara-nfasis11">
    <w:name w:val="Tabla de cuadrícula 1 clara - Énfasis 11"/>
    <w:basedOn w:val="Tablanormal"/>
    <w:uiPriority w:val="46"/>
    <w:rsid w:val="008D4F81"/>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3556">
      <w:bodyDiv w:val="1"/>
      <w:marLeft w:val="0"/>
      <w:marRight w:val="0"/>
      <w:marTop w:val="0"/>
      <w:marBottom w:val="0"/>
      <w:divBdr>
        <w:top w:val="none" w:sz="0" w:space="0" w:color="auto"/>
        <w:left w:val="none" w:sz="0" w:space="0" w:color="auto"/>
        <w:bottom w:val="none" w:sz="0" w:space="0" w:color="auto"/>
        <w:right w:val="none" w:sz="0" w:space="0" w:color="auto"/>
      </w:divBdr>
    </w:div>
    <w:div w:id="75829531">
      <w:bodyDiv w:val="1"/>
      <w:marLeft w:val="0"/>
      <w:marRight w:val="0"/>
      <w:marTop w:val="0"/>
      <w:marBottom w:val="0"/>
      <w:divBdr>
        <w:top w:val="none" w:sz="0" w:space="0" w:color="auto"/>
        <w:left w:val="none" w:sz="0" w:space="0" w:color="auto"/>
        <w:bottom w:val="none" w:sz="0" w:space="0" w:color="auto"/>
        <w:right w:val="none" w:sz="0" w:space="0" w:color="auto"/>
      </w:divBdr>
    </w:div>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71262498">
      <w:bodyDiv w:val="1"/>
      <w:marLeft w:val="0"/>
      <w:marRight w:val="0"/>
      <w:marTop w:val="0"/>
      <w:marBottom w:val="0"/>
      <w:divBdr>
        <w:top w:val="none" w:sz="0" w:space="0" w:color="auto"/>
        <w:left w:val="none" w:sz="0" w:space="0" w:color="auto"/>
        <w:bottom w:val="none" w:sz="0" w:space="0" w:color="auto"/>
        <w:right w:val="none" w:sz="0" w:space="0" w:color="auto"/>
      </w:divBdr>
    </w:div>
    <w:div w:id="202597480">
      <w:bodyDiv w:val="1"/>
      <w:marLeft w:val="0"/>
      <w:marRight w:val="0"/>
      <w:marTop w:val="0"/>
      <w:marBottom w:val="0"/>
      <w:divBdr>
        <w:top w:val="none" w:sz="0" w:space="0" w:color="auto"/>
        <w:left w:val="none" w:sz="0" w:space="0" w:color="auto"/>
        <w:bottom w:val="none" w:sz="0" w:space="0" w:color="auto"/>
        <w:right w:val="none" w:sz="0" w:space="0" w:color="auto"/>
      </w:divBdr>
    </w:div>
    <w:div w:id="23142799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67349899">
      <w:bodyDiv w:val="1"/>
      <w:marLeft w:val="0"/>
      <w:marRight w:val="0"/>
      <w:marTop w:val="0"/>
      <w:marBottom w:val="0"/>
      <w:divBdr>
        <w:top w:val="none" w:sz="0" w:space="0" w:color="auto"/>
        <w:left w:val="none" w:sz="0" w:space="0" w:color="auto"/>
        <w:bottom w:val="none" w:sz="0" w:space="0" w:color="auto"/>
        <w:right w:val="none" w:sz="0" w:space="0" w:color="auto"/>
      </w:divBdr>
    </w:div>
    <w:div w:id="286858887">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92319087">
      <w:bodyDiv w:val="1"/>
      <w:marLeft w:val="0"/>
      <w:marRight w:val="0"/>
      <w:marTop w:val="0"/>
      <w:marBottom w:val="0"/>
      <w:divBdr>
        <w:top w:val="none" w:sz="0" w:space="0" w:color="auto"/>
        <w:left w:val="none" w:sz="0" w:space="0" w:color="auto"/>
        <w:bottom w:val="none" w:sz="0" w:space="0" w:color="auto"/>
        <w:right w:val="none" w:sz="0" w:space="0" w:color="auto"/>
      </w:divBdr>
    </w:div>
    <w:div w:id="409159817">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927801">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515494">
      <w:bodyDiv w:val="1"/>
      <w:marLeft w:val="0"/>
      <w:marRight w:val="0"/>
      <w:marTop w:val="0"/>
      <w:marBottom w:val="0"/>
      <w:divBdr>
        <w:top w:val="none" w:sz="0" w:space="0" w:color="auto"/>
        <w:left w:val="none" w:sz="0" w:space="0" w:color="auto"/>
        <w:bottom w:val="none" w:sz="0" w:space="0" w:color="auto"/>
        <w:right w:val="none" w:sz="0" w:space="0" w:color="auto"/>
      </w:divBdr>
    </w:div>
    <w:div w:id="71061778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9367131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044023">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4681576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8480752">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8464449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621512">
      <w:bodyDiv w:val="1"/>
      <w:marLeft w:val="0"/>
      <w:marRight w:val="0"/>
      <w:marTop w:val="0"/>
      <w:marBottom w:val="0"/>
      <w:divBdr>
        <w:top w:val="none" w:sz="0" w:space="0" w:color="auto"/>
        <w:left w:val="none" w:sz="0" w:space="0" w:color="auto"/>
        <w:bottom w:val="none" w:sz="0" w:space="0" w:color="auto"/>
        <w:right w:val="none" w:sz="0" w:space="0" w:color="auto"/>
      </w:divBdr>
    </w:div>
    <w:div w:id="1114209028">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32882617">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3477">
      <w:bodyDiv w:val="1"/>
      <w:marLeft w:val="0"/>
      <w:marRight w:val="0"/>
      <w:marTop w:val="0"/>
      <w:marBottom w:val="0"/>
      <w:divBdr>
        <w:top w:val="none" w:sz="0" w:space="0" w:color="auto"/>
        <w:left w:val="none" w:sz="0" w:space="0" w:color="auto"/>
        <w:bottom w:val="none" w:sz="0" w:space="0" w:color="auto"/>
        <w:right w:val="none" w:sz="0" w:space="0" w:color="auto"/>
      </w:divBdr>
    </w:div>
    <w:div w:id="1456871133">
      <w:bodyDiv w:val="1"/>
      <w:marLeft w:val="0"/>
      <w:marRight w:val="0"/>
      <w:marTop w:val="0"/>
      <w:marBottom w:val="0"/>
      <w:divBdr>
        <w:top w:val="none" w:sz="0" w:space="0" w:color="auto"/>
        <w:left w:val="none" w:sz="0" w:space="0" w:color="auto"/>
        <w:bottom w:val="none" w:sz="0" w:space="0" w:color="auto"/>
        <w:right w:val="none" w:sz="0" w:space="0" w:color="auto"/>
      </w:divBdr>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48782147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90115132">
      <w:bodyDiv w:val="1"/>
      <w:marLeft w:val="0"/>
      <w:marRight w:val="0"/>
      <w:marTop w:val="0"/>
      <w:marBottom w:val="0"/>
      <w:divBdr>
        <w:top w:val="none" w:sz="0" w:space="0" w:color="auto"/>
        <w:left w:val="none" w:sz="0" w:space="0" w:color="auto"/>
        <w:bottom w:val="none" w:sz="0" w:space="0" w:color="auto"/>
        <w:right w:val="none" w:sz="0" w:space="0" w:color="auto"/>
      </w:divBdr>
    </w:div>
    <w:div w:id="1600288901">
      <w:bodyDiv w:val="1"/>
      <w:marLeft w:val="0"/>
      <w:marRight w:val="0"/>
      <w:marTop w:val="0"/>
      <w:marBottom w:val="0"/>
      <w:divBdr>
        <w:top w:val="none" w:sz="0" w:space="0" w:color="auto"/>
        <w:left w:val="none" w:sz="0" w:space="0" w:color="auto"/>
        <w:bottom w:val="none" w:sz="0" w:space="0" w:color="auto"/>
        <w:right w:val="none" w:sz="0" w:space="0" w:color="auto"/>
      </w:divBdr>
    </w:div>
    <w:div w:id="1617981478">
      <w:bodyDiv w:val="1"/>
      <w:marLeft w:val="0"/>
      <w:marRight w:val="0"/>
      <w:marTop w:val="0"/>
      <w:marBottom w:val="0"/>
      <w:divBdr>
        <w:top w:val="none" w:sz="0" w:space="0" w:color="auto"/>
        <w:left w:val="none" w:sz="0" w:space="0" w:color="auto"/>
        <w:bottom w:val="none" w:sz="0" w:space="0" w:color="auto"/>
        <w:right w:val="none" w:sz="0" w:space="0" w:color="auto"/>
      </w:divBdr>
    </w:div>
    <w:div w:id="1658607957">
      <w:bodyDiv w:val="1"/>
      <w:marLeft w:val="0"/>
      <w:marRight w:val="0"/>
      <w:marTop w:val="0"/>
      <w:marBottom w:val="0"/>
      <w:divBdr>
        <w:top w:val="none" w:sz="0" w:space="0" w:color="auto"/>
        <w:left w:val="none" w:sz="0" w:space="0" w:color="auto"/>
        <w:bottom w:val="none" w:sz="0" w:space="0" w:color="auto"/>
        <w:right w:val="none" w:sz="0" w:space="0" w:color="auto"/>
      </w:divBdr>
    </w:div>
    <w:div w:id="1686980717">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459463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983808">
      <w:bodyDiv w:val="1"/>
      <w:marLeft w:val="0"/>
      <w:marRight w:val="0"/>
      <w:marTop w:val="0"/>
      <w:marBottom w:val="0"/>
      <w:divBdr>
        <w:top w:val="none" w:sz="0" w:space="0" w:color="auto"/>
        <w:left w:val="none" w:sz="0" w:space="0" w:color="auto"/>
        <w:bottom w:val="none" w:sz="0" w:space="0" w:color="auto"/>
        <w:right w:val="none" w:sz="0" w:space="0" w:color="auto"/>
      </w:divBdr>
    </w:div>
    <w:div w:id="173284396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2770782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162679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B5738-4A6A-43A9-9E8A-225C7663C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9999</Words>
  <Characters>55000</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2019-08-20T18:33:00Z</cp:lastPrinted>
  <dcterms:created xsi:type="dcterms:W3CDTF">2019-08-09T00:16:00Z</dcterms:created>
  <dcterms:modified xsi:type="dcterms:W3CDTF">2019-08-30T15:36:00Z</dcterms:modified>
</cp:coreProperties>
</file>