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9D33C" w14:textId="0CD10289" w:rsidR="008F4B45" w:rsidRPr="003655AE" w:rsidRDefault="008F4B45" w:rsidP="001C5D12">
      <w:pPr>
        <w:spacing w:line="360" w:lineRule="auto"/>
        <w:contextualSpacing/>
        <w:jc w:val="both"/>
        <w:rPr>
          <w:rFonts w:ascii="Palatino Linotype" w:hAnsi="Palatino Linotype"/>
          <w:noProof/>
          <w:sz w:val="22"/>
          <w:szCs w:val="22"/>
          <w:lang w:val="es-ES"/>
        </w:rPr>
      </w:pPr>
      <w:r w:rsidRPr="003655A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E23E5" w:rsidRPr="003655AE">
        <w:rPr>
          <w:rFonts w:ascii="Palatino Linotype" w:hAnsi="Palatino Linotype" w:cs="Tahoma"/>
          <w:bCs/>
          <w:sz w:val="22"/>
          <w:szCs w:val="22"/>
        </w:rPr>
        <w:t>diez de jul</w:t>
      </w:r>
      <w:r w:rsidR="003A6757" w:rsidRPr="003655AE">
        <w:rPr>
          <w:rFonts w:ascii="Palatino Linotype" w:hAnsi="Palatino Linotype" w:cs="Tahoma"/>
          <w:bCs/>
          <w:sz w:val="22"/>
          <w:szCs w:val="22"/>
        </w:rPr>
        <w:t>io</w:t>
      </w:r>
      <w:r w:rsidRPr="003655AE">
        <w:rPr>
          <w:rFonts w:ascii="Palatino Linotype" w:hAnsi="Palatino Linotype" w:cs="Tahoma"/>
          <w:bCs/>
          <w:sz w:val="22"/>
          <w:szCs w:val="22"/>
        </w:rPr>
        <w:t xml:space="preserve"> de dos mil diecinueve.</w:t>
      </w:r>
    </w:p>
    <w:p w14:paraId="0A896D68" w14:textId="77777777" w:rsidR="008F4B45" w:rsidRPr="003655AE" w:rsidRDefault="008F4B45" w:rsidP="001C5D12">
      <w:pPr>
        <w:spacing w:line="360" w:lineRule="auto"/>
        <w:contextualSpacing/>
        <w:jc w:val="both"/>
        <w:rPr>
          <w:rFonts w:ascii="Palatino Linotype" w:hAnsi="Palatino Linotype"/>
          <w:noProof/>
          <w:sz w:val="22"/>
          <w:szCs w:val="22"/>
          <w:lang w:val="es-ES"/>
        </w:rPr>
      </w:pPr>
    </w:p>
    <w:p w14:paraId="5536E2A1" w14:textId="6DC735C5" w:rsidR="008F4B45" w:rsidRPr="003655AE" w:rsidRDefault="008F4B45" w:rsidP="001C5D12">
      <w:pPr>
        <w:spacing w:line="360" w:lineRule="auto"/>
        <w:contextualSpacing/>
        <w:jc w:val="both"/>
        <w:rPr>
          <w:rFonts w:ascii="Palatino Linotype" w:hAnsi="Palatino Linotype" w:cs="Tahoma"/>
          <w:bCs/>
          <w:color w:val="0D0D0D" w:themeColor="text1" w:themeTint="F2"/>
          <w:sz w:val="22"/>
          <w:szCs w:val="22"/>
        </w:rPr>
      </w:pPr>
      <w:r w:rsidRPr="003655AE">
        <w:rPr>
          <w:rFonts w:ascii="Palatino Linotype" w:hAnsi="Palatino Linotype" w:cs="Tahoma"/>
          <w:b/>
          <w:bCs/>
          <w:color w:val="0D0D0D" w:themeColor="text1" w:themeTint="F2"/>
          <w:sz w:val="22"/>
          <w:szCs w:val="22"/>
        </w:rPr>
        <w:t>VISTO</w:t>
      </w:r>
      <w:r w:rsidRPr="003655AE">
        <w:rPr>
          <w:rFonts w:ascii="Palatino Linotype" w:hAnsi="Palatino Linotype" w:cs="Tahoma"/>
          <w:bCs/>
          <w:color w:val="0D0D0D" w:themeColor="text1" w:themeTint="F2"/>
          <w:sz w:val="22"/>
          <w:szCs w:val="22"/>
        </w:rPr>
        <w:t xml:space="preserve"> el expediente conformado con motivo del Recurso de Revisión </w:t>
      </w:r>
      <w:r w:rsidR="00EE23E5" w:rsidRPr="003655AE">
        <w:rPr>
          <w:rFonts w:ascii="Palatino Linotype" w:eastAsia="Calibri" w:hAnsi="Palatino Linotype" w:cs="Tahoma"/>
          <w:b/>
          <w:bCs/>
          <w:sz w:val="22"/>
          <w:szCs w:val="22"/>
          <w:lang w:eastAsia="en-US"/>
        </w:rPr>
        <w:t>03596/INFOEM/IP/RR/2019</w:t>
      </w:r>
      <w:r w:rsidRPr="003655AE">
        <w:rPr>
          <w:rFonts w:ascii="Palatino Linotype" w:hAnsi="Palatino Linotype" w:cs="Tahoma"/>
          <w:bCs/>
          <w:color w:val="0D0D0D" w:themeColor="text1" w:themeTint="F2"/>
          <w:sz w:val="22"/>
          <w:szCs w:val="22"/>
        </w:rPr>
        <w:t>, interpuesto por</w:t>
      </w:r>
      <w:r w:rsidRPr="003655AE">
        <w:rPr>
          <w:rFonts w:ascii="Palatino Linotype" w:eastAsia="Calibri" w:hAnsi="Palatino Linotype" w:cs="Tahoma"/>
          <w:sz w:val="22"/>
          <w:szCs w:val="22"/>
          <w:lang w:eastAsia="en-US"/>
        </w:rPr>
        <w:t xml:space="preserve"> </w:t>
      </w:r>
      <w:r w:rsidR="00326DF2" w:rsidRPr="00326DF2">
        <w:rPr>
          <w:rFonts w:ascii="Palatino Linotype" w:eastAsia="Calibri" w:hAnsi="Palatino Linotype" w:cs="Tahoma"/>
          <w:b/>
          <w:sz w:val="22"/>
          <w:szCs w:val="22"/>
          <w:lang w:eastAsia="en-US"/>
        </w:rPr>
        <w:t>XXXXXXXXXXXXXXXX</w:t>
      </w:r>
      <w:r w:rsidR="00326DF2">
        <w:rPr>
          <w:rFonts w:ascii="Palatino Linotype" w:eastAsia="Calibri" w:hAnsi="Palatino Linotype" w:cs="Tahoma"/>
          <w:b/>
          <w:sz w:val="22"/>
          <w:szCs w:val="22"/>
          <w:lang w:eastAsia="en-US"/>
        </w:rPr>
        <w:t>XXXX</w:t>
      </w:r>
      <w:r w:rsidRPr="003655AE">
        <w:rPr>
          <w:rFonts w:ascii="Palatino Linotype" w:hAnsi="Palatino Linotype" w:cs="Tahoma"/>
          <w:bCs/>
          <w:color w:val="0D0D0D" w:themeColor="text1" w:themeTint="F2"/>
          <w:sz w:val="22"/>
          <w:szCs w:val="22"/>
        </w:rPr>
        <w:t xml:space="preserve">, en lo sucesivo </w:t>
      </w:r>
      <w:r w:rsidR="00316369" w:rsidRPr="00316369">
        <w:rPr>
          <w:rFonts w:ascii="Palatino Linotype" w:hAnsi="Palatino Linotype" w:cs="Tahoma"/>
          <w:b/>
          <w:bCs/>
          <w:color w:val="0D0D0D" w:themeColor="text1" w:themeTint="F2"/>
          <w:sz w:val="22"/>
          <w:szCs w:val="22"/>
        </w:rPr>
        <w:t>El</w:t>
      </w:r>
      <w:r w:rsidR="00316369">
        <w:rPr>
          <w:rFonts w:ascii="Palatino Linotype" w:hAnsi="Palatino Linotype" w:cs="Tahoma"/>
          <w:bCs/>
          <w:color w:val="0D0D0D" w:themeColor="text1" w:themeTint="F2"/>
          <w:sz w:val="22"/>
          <w:szCs w:val="22"/>
        </w:rPr>
        <w:t xml:space="preserve"> </w:t>
      </w:r>
      <w:r w:rsidRPr="003655AE">
        <w:rPr>
          <w:rFonts w:ascii="Palatino Linotype" w:hAnsi="Palatino Linotype" w:cs="Tahoma"/>
          <w:b/>
          <w:bCs/>
          <w:color w:val="0D0D0D" w:themeColor="text1" w:themeTint="F2"/>
          <w:sz w:val="22"/>
          <w:szCs w:val="22"/>
        </w:rPr>
        <w:t>Recurrente</w:t>
      </w:r>
      <w:r w:rsidRPr="003655AE">
        <w:rPr>
          <w:rFonts w:ascii="Palatino Linotype" w:hAnsi="Palatino Linotype" w:cs="Tahoma"/>
          <w:bCs/>
          <w:color w:val="0D0D0D" w:themeColor="text1" w:themeTint="F2"/>
          <w:sz w:val="22"/>
          <w:szCs w:val="22"/>
        </w:rPr>
        <w:t xml:space="preserve">, </w:t>
      </w:r>
      <w:r w:rsidRPr="003655AE">
        <w:rPr>
          <w:rFonts w:ascii="Palatino Linotype" w:eastAsia="Calibri" w:hAnsi="Palatino Linotype" w:cs="Tahoma"/>
          <w:bCs/>
          <w:sz w:val="22"/>
          <w:szCs w:val="22"/>
          <w:lang w:val="es-ES" w:eastAsia="en-US"/>
        </w:rPr>
        <w:t xml:space="preserve">en contra de la respuesta del </w:t>
      </w:r>
      <w:r w:rsidR="00EE23E5" w:rsidRPr="003655AE">
        <w:rPr>
          <w:rFonts w:ascii="Palatino Linotype" w:eastAsia="Calibri" w:hAnsi="Palatino Linotype" w:cs="Tahoma"/>
          <w:b/>
          <w:bCs/>
          <w:sz w:val="22"/>
          <w:szCs w:val="22"/>
          <w:lang w:val="es-ES" w:eastAsia="en-US"/>
        </w:rPr>
        <w:t xml:space="preserve">Sujeto Obligado </w:t>
      </w:r>
      <w:r w:rsidR="00EE23E5" w:rsidRPr="003655AE">
        <w:rPr>
          <w:rFonts w:ascii="Palatino Linotype" w:eastAsia="Calibri" w:hAnsi="Palatino Linotype" w:cs="Tahoma"/>
          <w:b/>
          <w:sz w:val="22"/>
          <w:szCs w:val="22"/>
          <w:lang w:eastAsia="en-US"/>
        </w:rPr>
        <w:t>Ayuntamiento de Xalatlaco</w:t>
      </w:r>
      <w:r w:rsidRPr="003655AE">
        <w:rPr>
          <w:rFonts w:ascii="Palatino Linotype" w:eastAsia="Calibri" w:hAnsi="Palatino Linotype" w:cs="Tahoma"/>
          <w:bCs/>
          <w:sz w:val="22"/>
          <w:szCs w:val="22"/>
          <w:lang w:val="es-ES" w:eastAsia="en-US"/>
        </w:rPr>
        <w:t xml:space="preserve">, a la solicitud de acceso a la información pública con número de folio </w:t>
      </w:r>
      <w:r w:rsidR="00EE23E5" w:rsidRPr="003655AE">
        <w:rPr>
          <w:rFonts w:ascii="Palatino Linotype" w:eastAsia="Calibri" w:hAnsi="Palatino Linotype" w:cs="Tahoma"/>
          <w:b/>
          <w:bCs/>
          <w:sz w:val="22"/>
          <w:szCs w:val="22"/>
          <w:lang w:eastAsia="en-US"/>
        </w:rPr>
        <w:t>00038/XALATLA/IP/2019</w:t>
      </w:r>
      <w:r w:rsidRPr="003655AE">
        <w:rPr>
          <w:rFonts w:ascii="Palatino Linotype" w:eastAsia="Calibri" w:hAnsi="Palatino Linotype" w:cs="Tahoma"/>
          <w:b/>
          <w:bCs/>
          <w:sz w:val="22"/>
          <w:szCs w:val="22"/>
          <w:lang w:val="es-ES" w:eastAsia="en-US"/>
        </w:rPr>
        <w:t>,</w:t>
      </w:r>
      <w:r w:rsidRPr="003655AE">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35A12F01" w14:textId="77777777" w:rsidR="008F4B45" w:rsidRPr="003655AE" w:rsidRDefault="008F4B45" w:rsidP="001C5D12">
      <w:pPr>
        <w:tabs>
          <w:tab w:val="left" w:pos="2835"/>
        </w:tabs>
        <w:spacing w:line="360" w:lineRule="auto"/>
        <w:ind w:right="-93"/>
        <w:contextualSpacing/>
        <w:jc w:val="both"/>
        <w:rPr>
          <w:rFonts w:ascii="Palatino Linotype" w:eastAsia="Calibri" w:hAnsi="Palatino Linotype" w:cs="Tahoma"/>
          <w:bCs/>
          <w:sz w:val="22"/>
          <w:szCs w:val="22"/>
          <w:lang w:val="es-ES" w:eastAsia="en-US"/>
        </w:rPr>
      </w:pPr>
      <w:r w:rsidRPr="003655AE">
        <w:rPr>
          <w:rFonts w:ascii="Palatino Linotype" w:eastAsia="Calibri" w:hAnsi="Palatino Linotype" w:cs="Tahoma"/>
          <w:bCs/>
          <w:sz w:val="22"/>
          <w:szCs w:val="22"/>
          <w:lang w:val="es-ES" w:eastAsia="en-US"/>
        </w:rPr>
        <w:tab/>
      </w:r>
    </w:p>
    <w:p w14:paraId="4FC0AE1F" w14:textId="77777777" w:rsidR="00380A6B" w:rsidRPr="003655AE" w:rsidRDefault="00380A6B" w:rsidP="001C5D12">
      <w:pPr>
        <w:spacing w:line="360" w:lineRule="auto"/>
        <w:ind w:right="-93"/>
        <w:contextualSpacing/>
        <w:jc w:val="center"/>
        <w:rPr>
          <w:rFonts w:ascii="Palatino Linotype" w:eastAsia="Calibri" w:hAnsi="Palatino Linotype" w:cs="Tahoma"/>
          <w:b/>
          <w:bCs/>
          <w:sz w:val="22"/>
          <w:szCs w:val="22"/>
          <w:lang w:eastAsia="en-US"/>
        </w:rPr>
      </w:pPr>
    </w:p>
    <w:p w14:paraId="0394FE27" w14:textId="77777777" w:rsidR="008F4B45" w:rsidRPr="003655AE" w:rsidRDefault="008F4B45" w:rsidP="001C5D12">
      <w:pPr>
        <w:spacing w:line="360" w:lineRule="auto"/>
        <w:ind w:right="-93"/>
        <w:contextualSpacing/>
        <w:jc w:val="center"/>
        <w:rPr>
          <w:rFonts w:ascii="Palatino Linotype" w:eastAsia="Calibri" w:hAnsi="Palatino Linotype" w:cs="Tahoma"/>
          <w:b/>
          <w:bCs/>
          <w:sz w:val="22"/>
          <w:szCs w:val="22"/>
          <w:lang w:eastAsia="en-US"/>
        </w:rPr>
      </w:pPr>
      <w:r w:rsidRPr="003655AE">
        <w:rPr>
          <w:rFonts w:ascii="Palatino Linotype" w:eastAsia="Calibri" w:hAnsi="Palatino Linotype" w:cs="Tahoma"/>
          <w:b/>
          <w:bCs/>
          <w:sz w:val="22"/>
          <w:szCs w:val="22"/>
          <w:lang w:eastAsia="en-US"/>
        </w:rPr>
        <w:t>A N T E C E D E N T E S:</w:t>
      </w:r>
    </w:p>
    <w:p w14:paraId="05E6C7E8" w14:textId="77777777" w:rsidR="008F4B45" w:rsidRPr="003655AE" w:rsidRDefault="008F4B45" w:rsidP="001C5D12">
      <w:pPr>
        <w:spacing w:line="360" w:lineRule="auto"/>
        <w:ind w:right="-93"/>
        <w:contextualSpacing/>
        <w:jc w:val="both"/>
        <w:rPr>
          <w:rFonts w:ascii="Palatino Linotype" w:eastAsia="Calibri" w:hAnsi="Palatino Linotype" w:cs="Tahoma"/>
          <w:bCs/>
          <w:sz w:val="22"/>
          <w:szCs w:val="22"/>
          <w:lang w:eastAsia="en-US"/>
        </w:rPr>
      </w:pPr>
    </w:p>
    <w:p w14:paraId="018FC96E" w14:textId="6C20693B" w:rsidR="008F4B45" w:rsidRPr="003655AE" w:rsidRDefault="008F4B45" w:rsidP="00EE23E5">
      <w:pPr>
        <w:tabs>
          <w:tab w:val="left" w:pos="7035"/>
        </w:tabs>
        <w:spacing w:line="360" w:lineRule="auto"/>
        <w:contextualSpacing/>
        <w:jc w:val="both"/>
        <w:rPr>
          <w:rFonts w:ascii="Palatino Linotype" w:eastAsia="Calibri" w:hAnsi="Palatino Linotype" w:cs="Tahoma"/>
          <w:b/>
          <w:bCs/>
          <w:sz w:val="22"/>
          <w:szCs w:val="22"/>
          <w:lang w:eastAsia="en-US"/>
        </w:rPr>
      </w:pPr>
      <w:r w:rsidRPr="003655AE">
        <w:rPr>
          <w:rFonts w:ascii="Palatino Linotype" w:eastAsia="Calibri" w:hAnsi="Palatino Linotype" w:cs="Tahoma"/>
          <w:b/>
          <w:bCs/>
          <w:sz w:val="22"/>
          <w:szCs w:val="22"/>
          <w:lang w:eastAsia="en-US"/>
        </w:rPr>
        <w:t xml:space="preserve">I. Presentación de la solicitud de información. </w:t>
      </w:r>
      <w:r w:rsidR="00EE23E5" w:rsidRPr="003655AE">
        <w:rPr>
          <w:rFonts w:ascii="Palatino Linotype" w:eastAsia="Calibri" w:hAnsi="Palatino Linotype" w:cs="Tahoma"/>
          <w:b/>
          <w:bCs/>
          <w:sz w:val="22"/>
          <w:szCs w:val="22"/>
          <w:lang w:eastAsia="en-US"/>
        </w:rPr>
        <w:tab/>
      </w:r>
    </w:p>
    <w:p w14:paraId="042F32A4" w14:textId="77777777" w:rsidR="008F4B45" w:rsidRPr="003655AE" w:rsidRDefault="008F4B45" w:rsidP="001C5D12">
      <w:pPr>
        <w:spacing w:line="360" w:lineRule="auto"/>
        <w:contextualSpacing/>
        <w:jc w:val="both"/>
        <w:rPr>
          <w:rFonts w:ascii="Palatino Linotype" w:eastAsia="Calibri" w:hAnsi="Palatino Linotype" w:cs="Tahoma"/>
          <w:bCs/>
          <w:sz w:val="22"/>
          <w:szCs w:val="22"/>
          <w:lang w:eastAsia="en-US"/>
        </w:rPr>
      </w:pPr>
    </w:p>
    <w:p w14:paraId="21B68177" w14:textId="452AC79D" w:rsidR="008F4B45" w:rsidRPr="003655AE" w:rsidRDefault="008F4B45" w:rsidP="001C5D12">
      <w:pPr>
        <w:spacing w:line="360" w:lineRule="auto"/>
        <w:contextualSpacing/>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Con fecha </w:t>
      </w:r>
      <w:r w:rsidR="00E51280" w:rsidRPr="003655AE">
        <w:rPr>
          <w:rFonts w:ascii="Palatino Linotype" w:eastAsia="Calibri" w:hAnsi="Palatino Linotype" w:cs="Tahoma"/>
          <w:bCs/>
          <w:sz w:val="22"/>
          <w:szCs w:val="22"/>
          <w:lang w:eastAsia="en-US"/>
        </w:rPr>
        <w:t>tres</w:t>
      </w:r>
      <w:r w:rsidR="0030387B" w:rsidRPr="003655AE">
        <w:rPr>
          <w:rFonts w:ascii="Palatino Linotype" w:eastAsia="Calibri" w:hAnsi="Palatino Linotype" w:cs="Tahoma"/>
          <w:bCs/>
          <w:sz w:val="22"/>
          <w:szCs w:val="22"/>
          <w:lang w:eastAsia="en-US"/>
        </w:rPr>
        <w:t xml:space="preserve"> </w:t>
      </w:r>
      <w:r w:rsidR="00E51280" w:rsidRPr="003655AE">
        <w:rPr>
          <w:rFonts w:ascii="Palatino Linotype" w:eastAsia="Calibri" w:hAnsi="Palatino Linotype" w:cs="Tahoma"/>
          <w:bCs/>
          <w:sz w:val="22"/>
          <w:szCs w:val="22"/>
          <w:lang w:eastAsia="en-US"/>
        </w:rPr>
        <w:t>de abril</w:t>
      </w:r>
      <w:r w:rsidRPr="003655AE">
        <w:rPr>
          <w:rFonts w:ascii="Palatino Linotype" w:eastAsia="Calibri" w:hAnsi="Palatino Linotype" w:cs="Tahoma"/>
          <w:bCs/>
          <w:sz w:val="22"/>
          <w:szCs w:val="22"/>
          <w:lang w:eastAsia="en-US"/>
        </w:rPr>
        <w:t xml:space="preserve"> de dos mil diecinueve, mediante el</w:t>
      </w:r>
      <w:r w:rsidRPr="003655AE">
        <w:rPr>
          <w:rFonts w:ascii="Palatino Linotype" w:eastAsia="Calibri" w:hAnsi="Palatino Linotype" w:cs="Tahoma"/>
          <w:bCs/>
          <w:sz w:val="22"/>
          <w:szCs w:val="22"/>
          <w:lang w:val="es-ES" w:eastAsia="en-US"/>
        </w:rPr>
        <w:t xml:space="preserve"> Sistema de Acceso a la Información Mexiquense (SAIMEX), </w:t>
      </w:r>
      <w:r w:rsidRPr="003655AE">
        <w:rPr>
          <w:rFonts w:ascii="Palatino Linotype" w:eastAsia="Calibri" w:hAnsi="Palatino Linotype" w:cs="Tahoma"/>
          <w:bCs/>
          <w:sz w:val="22"/>
          <w:szCs w:val="22"/>
          <w:lang w:eastAsia="en-US"/>
        </w:rPr>
        <w:t>el Particular presentó solicitud de acceso a la información pública ante</w:t>
      </w:r>
      <w:r w:rsidR="003A6757" w:rsidRPr="003655AE">
        <w:rPr>
          <w:rFonts w:ascii="Palatino Linotype" w:eastAsia="Calibri" w:hAnsi="Palatino Linotype" w:cs="Tahoma"/>
          <w:bCs/>
          <w:sz w:val="22"/>
          <w:szCs w:val="22"/>
          <w:lang w:eastAsia="en-US"/>
        </w:rPr>
        <w:t xml:space="preserve"> </w:t>
      </w:r>
      <w:r w:rsidR="00E51280" w:rsidRPr="003655AE">
        <w:rPr>
          <w:rFonts w:ascii="Palatino Linotype" w:eastAsia="Calibri" w:hAnsi="Palatino Linotype" w:cs="Tahoma"/>
          <w:b/>
          <w:bCs/>
          <w:sz w:val="22"/>
          <w:szCs w:val="22"/>
          <w:lang w:eastAsia="en-US"/>
        </w:rPr>
        <w:t xml:space="preserve">Ayuntamiento de Xalatlaco </w:t>
      </w:r>
      <w:r w:rsidRPr="003655AE">
        <w:rPr>
          <w:rFonts w:ascii="Palatino Linotype" w:eastAsia="Calibri" w:hAnsi="Palatino Linotype" w:cs="Tahoma"/>
          <w:bCs/>
          <w:sz w:val="22"/>
          <w:szCs w:val="22"/>
          <w:lang w:eastAsia="en-US"/>
        </w:rPr>
        <w:t>mediante la cual requirió lo siguiente:</w:t>
      </w:r>
    </w:p>
    <w:p w14:paraId="719186EE" w14:textId="77777777" w:rsidR="008F4B45" w:rsidRPr="003655AE" w:rsidRDefault="008F4B45" w:rsidP="001C5D12">
      <w:pPr>
        <w:spacing w:line="360" w:lineRule="auto"/>
        <w:contextualSpacing/>
        <w:jc w:val="both"/>
        <w:rPr>
          <w:rFonts w:ascii="Palatino Linotype" w:eastAsia="Calibri" w:hAnsi="Palatino Linotype" w:cs="Tahoma"/>
          <w:bCs/>
          <w:sz w:val="22"/>
          <w:szCs w:val="22"/>
          <w:lang w:eastAsia="en-US"/>
        </w:rPr>
      </w:pPr>
    </w:p>
    <w:p w14:paraId="76F24B10" w14:textId="7FB4C2E2" w:rsidR="008F4B45" w:rsidRPr="003655AE" w:rsidRDefault="008F4B45" w:rsidP="001C5D12">
      <w:pPr>
        <w:spacing w:line="360" w:lineRule="auto"/>
        <w:ind w:left="567" w:right="567"/>
        <w:contextualSpacing/>
        <w:jc w:val="both"/>
        <w:rPr>
          <w:rFonts w:ascii="Palatino Linotype" w:eastAsia="Calibri" w:hAnsi="Palatino Linotype" w:cs="Tahoma"/>
          <w:b/>
          <w:bCs/>
          <w:lang w:val="es-ES" w:eastAsia="en-US"/>
        </w:rPr>
      </w:pPr>
      <w:r w:rsidRPr="003655AE">
        <w:rPr>
          <w:rFonts w:ascii="Palatino Linotype" w:eastAsia="Calibri" w:hAnsi="Palatino Linotype" w:cs="Tahoma"/>
          <w:b/>
          <w:bCs/>
          <w:lang w:val="es-ES" w:eastAsia="en-US"/>
        </w:rPr>
        <w:t xml:space="preserve">Solicitud: </w:t>
      </w:r>
      <w:r w:rsidR="00EB1E67" w:rsidRPr="003655AE">
        <w:rPr>
          <w:rFonts w:ascii="Palatino Linotype" w:eastAsia="Calibri" w:hAnsi="Palatino Linotype" w:cs="Tahoma"/>
          <w:b/>
          <w:bCs/>
          <w:lang w:eastAsia="en-US"/>
        </w:rPr>
        <w:t>00028/COCOTIT/IP/2019</w:t>
      </w:r>
    </w:p>
    <w:p w14:paraId="48368AF1" w14:textId="77777777" w:rsidR="008F4B45" w:rsidRPr="003655AE" w:rsidRDefault="008F4B45" w:rsidP="001C5D12">
      <w:pPr>
        <w:spacing w:line="360" w:lineRule="auto"/>
        <w:ind w:left="567" w:right="567"/>
        <w:contextualSpacing/>
        <w:jc w:val="both"/>
        <w:rPr>
          <w:rFonts w:ascii="Palatino Linotype" w:eastAsia="Calibri" w:hAnsi="Palatino Linotype" w:cs="Tahoma"/>
          <w:b/>
          <w:bCs/>
          <w:lang w:val="es-ES" w:eastAsia="en-US"/>
        </w:rPr>
      </w:pPr>
      <w:r w:rsidRPr="003655AE">
        <w:rPr>
          <w:rFonts w:ascii="Palatino Linotype" w:eastAsia="Calibri" w:hAnsi="Palatino Linotype" w:cs="Tahoma"/>
          <w:b/>
          <w:bCs/>
          <w:lang w:val="es-ES" w:eastAsia="en-US"/>
        </w:rPr>
        <w:t>DESCRIPCIÓN CLARA Y PRECISA DE LA INFORMACIÓN SOLICITADA</w:t>
      </w:r>
    </w:p>
    <w:p w14:paraId="6F7D0934" w14:textId="3D3E0A6B" w:rsidR="008F4B45" w:rsidRPr="003655AE" w:rsidRDefault="008F4B45" w:rsidP="00E51280">
      <w:pPr>
        <w:spacing w:line="360" w:lineRule="auto"/>
        <w:ind w:left="567" w:right="567"/>
        <w:contextualSpacing/>
        <w:jc w:val="both"/>
        <w:rPr>
          <w:rFonts w:ascii="Palatino Linotype" w:eastAsia="Calibri" w:hAnsi="Palatino Linotype" w:cs="Tahoma"/>
          <w:bCs/>
          <w:i/>
          <w:lang w:eastAsia="en-US"/>
        </w:rPr>
      </w:pPr>
      <w:r w:rsidRPr="003655AE">
        <w:rPr>
          <w:rFonts w:ascii="Palatino Linotype" w:eastAsia="Calibri" w:hAnsi="Palatino Linotype" w:cs="Tahoma"/>
          <w:bCs/>
          <w:i/>
          <w:lang w:eastAsia="en-US"/>
        </w:rPr>
        <w:t>“</w:t>
      </w:r>
      <w:r w:rsidR="00E51280" w:rsidRPr="003655AE">
        <w:rPr>
          <w:rFonts w:ascii="Palatino Linotype" w:eastAsia="Calibri" w:hAnsi="Palatino Linotype" w:cs="Tahoma"/>
          <w:bCs/>
          <w:i/>
          <w:lang w:eastAsia="en-US"/>
        </w:rPr>
        <w:t>Solicito el nombre completo, cargo y sueldo neto y bruto mensual de TODOS los servidores públicos vigentes de Ayuntamiento del Municipio de Xalatlaco, administración 2019-2021</w:t>
      </w:r>
      <w:r w:rsidR="00FC3860" w:rsidRPr="003655AE">
        <w:rPr>
          <w:rFonts w:ascii="Palatino Linotype" w:eastAsia="Calibri" w:hAnsi="Palatino Linotype" w:cs="Tahoma"/>
          <w:bCs/>
          <w:i/>
          <w:lang w:eastAsia="en-US"/>
        </w:rPr>
        <w:t>.</w:t>
      </w:r>
      <w:r w:rsidR="003A6757" w:rsidRPr="003655AE">
        <w:rPr>
          <w:rFonts w:ascii="Palatino Linotype" w:eastAsia="Calibri" w:hAnsi="Palatino Linotype" w:cs="Tahoma"/>
          <w:bCs/>
          <w:i/>
          <w:lang w:eastAsia="en-US"/>
        </w:rPr>
        <w:t xml:space="preserve">” </w:t>
      </w:r>
      <w:r w:rsidR="00665164" w:rsidRPr="003655AE">
        <w:rPr>
          <w:rFonts w:ascii="Palatino Linotype" w:eastAsia="Calibri" w:hAnsi="Palatino Linotype" w:cs="Tahoma"/>
          <w:bCs/>
          <w:i/>
          <w:lang w:eastAsia="en-US"/>
        </w:rPr>
        <w:t>(Sic.)</w:t>
      </w:r>
    </w:p>
    <w:p w14:paraId="2AD6FEF0" w14:textId="77777777" w:rsidR="008F4B45" w:rsidRPr="003655AE" w:rsidRDefault="008F4B45" w:rsidP="001C5D12">
      <w:pPr>
        <w:spacing w:line="360" w:lineRule="auto"/>
        <w:ind w:left="567" w:right="567"/>
        <w:contextualSpacing/>
        <w:jc w:val="both"/>
        <w:rPr>
          <w:rFonts w:ascii="Palatino Linotype" w:eastAsia="Calibri" w:hAnsi="Palatino Linotype" w:cs="Tahoma"/>
          <w:bCs/>
          <w:lang w:eastAsia="en-US"/>
        </w:rPr>
      </w:pPr>
    </w:p>
    <w:p w14:paraId="14FEF829" w14:textId="77777777" w:rsidR="008F4B45" w:rsidRPr="003655AE" w:rsidRDefault="008F4B45" w:rsidP="001C5D12">
      <w:pPr>
        <w:spacing w:line="360" w:lineRule="auto"/>
        <w:ind w:left="567" w:right="567"/>
        <w:contextualSpacing/>
        <w:jc w:val="both"/>
        <w:rPr>
          <w:rFonts w:ascii="Palatino Linotype" w:eastAsia="Calibri" w:hAnsi="Palatino Linotype" w:cs="Tahoma"/>
          <w:bCs/>
          <w:color w:val="000000" w:themeColor="text1"/>
          <w:lang w:val="es-ES" w:eastAsia="en-US"/>
        </w:rPr>
      </w:pPr>
      <w:r w:rsidRPr="003655AE">
        <w:rPr>
          <w:rFonts w:ascii="Palatino Linotype" w:eastAsia="Calibri" w:hAnsi="Palatino Linotype" w:cs="Tahoma"/>
          <w:b/>
          <w:bCs/>
          <w:color w:val="000000" w:themeColor="text1"/>
          <w:lang w:val="es-ES" w:eastAsia="en-US"/>
        </w:rPr>
        <w:lastRenderedPageBreak/>
        <w:t>MODALIDAD DE ENTREGA</w:t>
      </w:r>
    </w:p>
    <w:p w14:paraId="1482EE80" w14:textId="77777777" w:rsidR="008F4B45" w:rsidRPr="003655AE" w:rsidRDefault="008F4B45" w:rsidP="001C5D12">
      <w:pPr>
        <w:spacing w:line="360" w:lineRule="auto"/>
        <w:ind w:left="567" w:right="567"/>
        <w:contextualSpacing/>
        <w:jc w:val="both"/>
        <w:rPr>
          <w:rFonts w:ascii="Palatino Linotype" w:eastAsia="Calibri" w:hAnsi="Palatino Linotype" w:cs="Tahoma"/>
          <w:bCs/>
          <w:i/>
          <w:color w:val="000000" w:themeColor="text1"/>
          <w:lang w:val="es-ES" w:eastAsia="en-US"/>
        </w:rPr>
      </w:pPr>
      <w:r w:rsidRPr="003655AE">
        <w:rPr>
          <w:rFonts w:ascii="Palatino Linotype" w:eastAsia="Calibri" w:hAnsi="Palatino Linotype" w:cs="Tahoma"/>
          <w:bCs/>
          <w:i/>
          <w:color w:val="000000" w:themeColor="text1"/>
          <w:lang w:val="es-ES" w:eastAsia="en-US"/>
        </w:rPr>
        <w:t>“A través del SAIMEX”</w:t>
      </w:r>
    </w:p>
    <w:p w14:paraId="7E04616A" w14:textId="77777777" w:rsidR="008F4B45" w:rsidRPr="003655AE" w:rsidRDefault="008F4B45" w:rsidP="001C5D12">
      <w:pPr>
        <w:spacing w:line="360" w:lineRule="auto"/>
        <w:contextualSpacing/>
        <w:jc w:val="both"/>
        <w:rPr>
          <w:rFonts w:ascii="Palatino Linotype" w:eastAsia="Calibri" w:hAnsi="Palatino Linotype" w:cs="Tahoma"/>
          <w:b/>
          <w:bCs/>
          <w:sz w:val="22"/>
          <w:szCs w:val="22"/>
          <w:lang w:val="es-ES" w:eastAsia="en-US"/>
        </w:rPr>
      </w:pPr>
    </w:p>
    <w:p w14:paraId="091A1333" w14:textId="77777777" w:rsidR="008F4B45" w:rsidRPr="003655AE" w:rsidRDefault="008F4B45" w:rsidP="001C5D12">
      <w:pPr>
        <w:pStyle w:val="Prrafodelista"/>
        <w:tabs>
          <w:tab w:val="left" w:pos="567"/>
        </w:tabs>
        <w:spacing w:line="360" w:lineRule="auto"/>
        <w:ind w:left="0"/>
        <w:jc w:val="both"/>
        <w:rPr>
          <w:rFonts w:ascii="Palatino Linotype" w:hAnsi="Palatino Linotype" w:cs="Tahoma"/>
          <w:szCs w:val="22"/>
        </w:rPr>
      </w:pPr>
      <w:r w:rsidRPr="003655AE">
        <w:rPr>
          <w:rFonts w:ascii="Palatino Linotype" w:hAnsi="Palatino Linotype" w:cs="Tahoma"/>
          <w:b/>
          <w:szCs w:val="22"/>
        </w:rPr>
        <w:t>II.  Respuesta del Sujeto Obligado.</w:t>
      </w:r>
    </w:p>
    <w:p w14:paraId="485F5063" w14:textId="77777777" w:rsidR="008F4B45" w:rsidRPr="003655AE" w:rsidRDefault="008F4B45" w:rsidP="001C5D12">
      <w:pPr>
        <w:autoSpaceDE w:val="0"/>
        <w:autoSpaceDN w:val="0"/>
        <w:adjustRightInd w:val="0"/>
        <w:spacing w:line="360" w:lineRule="auto"/>
        <w:contextualSpacing/>
        <w:jc w:val="both"/>
        <w:rPr>
          <w:rFonts w:ascii="Palatino Linotype" w:hAnsi="Palatino Linotype" w:cs="Tahoma"/>
          <w:sz w:val="22"/>
          <w:szCs w:val="22"/>
        </w:rPr>
      </w:pPr>
    </w:p>
    <w:p w14:paraId="3C751545" w14:textId="5C6980B4" w:rsidR="0030387B" w:rsidRPr="003655AE" w:rsidRDefault="008F4B45" w:rsidP="001C5D12">
      <w:pPr>
        <w:autoSpaceDE w:val="0"/>
        <w:autoSpaceDN w:val="0"/>
        <w:adjustRightInd w:val="0"/>
        <w:spacing w:line="360" w:lineRule="auto"/>
        <w:contextualSpacing/>
        <w:jc w:val="both"/>
        <w:rPr>
          <w:rFonts w:ascii="Palatino Linotype" w:hAnsi="Palatino Linotype" w:cs="Tahoma"/>
          <w:sz w:val="22"/>
          <w:szCs w:val="22"/>
        </w:rPr>
      </w:pPr>
      <w:r w:rsidRPr="003655AE">
        <w:rPr>
          <w:rFonts w:ascii="Palatino Linotype" w:hAnsi="Palatino Linotype" w:cs="Tahoma"/>
          <w:sz w:val="22"/>
          <w:szCs w:val="22"/>
        </w:rPr>
        <w:t xml:space="preserve">El </w:t>
      </w:r>
      <w:r w:rsidR="00E51280" w:rsidRPr="003655AE">
        <w:rPr>
          <w:rFonts w:ascii="Palatino Linotype" w:hAnsi="Palatino Linotype" w:cs="Tahoma"/>
          <w:sz w:val="22"/>
          <w:szCs w:val="22"/>
        </w:rPr>
        <w:t>nueve</w:t>
      </w:r>
      <w:r w:rsidR="0030387B" w:rsidRPr="003655AE">
        <w:rPr>
          <w:rFonts w:ascii="Palatino Linotype" w:hAnsi="Palatino Linotype" w:cs="Tahoma"/>
          <w:sz w:val="22"/>
          <w:szCs w:val="22"/>
        </w:rPr>
        <w:t xml:space="preserve"> de abril</w:t>
      </w:r>
      <w:r w:rsidRPr="003655AE">
        <w:rPr>
          <w:rFonts w:ascii="Palatino Linotype" w:hAnsi="Palatino Linotype" w:cs="Tahoma"/>
          <w:sz w:val="22"/>
          <w:szCs w:val="22"/>
        </w:rPr>
        <w:t xml:space="preserve"> de dos mil diecinueve, el Sujeto Obligado dio respuesta a la solicitud de acceso a la información a través del Sistema de Acceso a la Información Mexiquense (SAIMEX), </w:t>
      </w:r>
      <w:r w:rsidR="0030387B" w:rsidRPr="003655AE">
        <w:rPr>
          <w:rFonts w:ascii="Palatino Linotype" w:hAnsi="Palatino Linotype" w:cs="Tahoma"/>
          <w:sz w:val="22"/>
          <w:szCs w:val="22"/>
        </w:rPr>
        <w:t>l</w:t>
      </w:r>
      <w:r w:rsidR="00E51280" w:rsidRPr="003655AE">
        <w:rPr>
          <w:rFonts w:ascii="Palatino Linotype" w:hAnsi="Palatino Linotype" w:cs="Tahoma"/>
          <w:sz w:val="22"/>
          <w:szCs w:val="22"/>
        </w:rPr>
        <w:t>a cual de forma medular indica lo siguiente</w:t>
      </w:r>
      <w:r w:rsidR="0030387B" w:rsidRPr="003655AE">
        <w:rPr>
          <w:rFonts w:ascii="Palatino Linotype" w:hAnsi="Palatino Linotype" w:cs="Tahoma"/>
          <w:sz w:val="22"/>
          <w:szCs w:val="22"/>
        </w:rPr>
        <w:t>:</w:t>
      </w:r>
    </w:p>
    <w:p w14:paraId="2FA87F55" w14:textId="77777777" w:rsidR="0030387B" w:rsidRPr="003655AE" w:rsidRDefault="0030387B" w:rsidP="001C5D12">
      <w:pPr>
        <w:autoSpaceDE w:val="0"/>
        <w:autoSpaceDN w:val="0"/>
        <w:adjustRightInd w:val="0"/>
        <w:spacing w:line="360" w:lineRule="auto"/>
        <w:contextualSpacing/>
        <w:jc w:val="both"/>
        <w:rPr>
          <w:rFonts w:ascii="Palatino Linotype" w:hAnsi="Palatino Linotype" w:cs="Tahoma"/>
          <w:sz w:val="22"/>
          <w:szCs w:val="22"/>
        </w:rPr>
      </w:pPr>
    </w:p>
    <w:p w14:paraId="15CA6BEE" w14:textId="77777777" w:rsidR="008F5C79" w:rsidRPr="003655AE" w:rsidRDefault="0030387B" w:rsidP="008F5C79">
      <w:pPr>
        <w:autoSpaceDE w:val="0"/>
        <w:autoSpaceDN w:val="0"/>
        <w:adjustRightInd w:val="0"/>
        <w:spacing w:line="360" w:lineRule="auto"/>
        <w:ind w:left="567" w:right="539"/>
        <w:contextualSpacing/>
        <w:jc w:val="both"/>
        <w:rPr>
          <w:rFonts w:ascii="Palatino Linotype" w:hAnsi="Palatino Linotype" w:cs="Tahoma"/>
          <w:i/>
        </w:rPr>
      </w:pPr>
      <w:r w:rsidRPr="003655AE">
        <w:rPr>
          <w:rFonts w:ascii="Palatino Linotype" w:hAnsi="Palatino Linotype" w:cs="Tahoma"/>
          <w:i/>
        </w:rPr>
        <w:t>“</w:t>
      </w:r>
      <w:r w:rsidR="00E51280" w:rsidRPr="003655AE">
        <w:rPr>
          <w:rFonts w:ascii="Palatino Linotype" w:hAnsi="Palatino Linotype"/>
          <w:color w:val="000000"/>
        </w:rPr>
        <w:t xml:space="preserve">Al respecto, me permito hacer de su conocimiento de </w:t>
      </w:r>
      <w:r w:rsidR="00E51280" w:rsidRPr="003655AE">
        <w:rPr>
          <w:rFonts w:ascii="Palatino Linotype" w:hAnsi="Palatino Linotype"/>
          <w:b/>
          <w:color w:val="000000"/>
        </w:rPr>
        <w:t>dicha información, se encuentra publicada en la pagina oficial del Municipio de Xalatlaco</w:t>
      </w:r>
      <w:r w:rsidR="00E51280" w:rsidRPr="003655AE">
        <w:rPr>
          <w:rFonts w:ascii="Palatino Linotype" w:hAnsi="Palatino Linotype"/>
          <w:color w:val="000000"/>
        </w:rPr>
        <w:t xml:space="preserve">, según se evidencia en los vinculos </w:t>
      </w:r>
      <w:hyperlink r:id="rId8" w:history="1">
        <w:r w:rsidR="00E51280" w:rsidRPr="003655AE">
          <w:rPr>
            <w:rStyle w:val="Hipervnculo"/>
            <w:rFonts w:ascii="Palatino Linotype" w:hAnsi="Palatino Linotype"/>
          </w:rPr>
          <w:t>https://www.ipomex.org.mx/ipo/portal/xalatlaco/directorio.web</w:t>
        </w:r>
      </w:hyperlink>
      <w:r w:rsidR="00E51280" w:rsidRPr="003655AE">
        <w:rPr>
          <w:rFonts w:ascii="Palatino Linotype" w:hAnsi="Palatino Linotype"/>
          <w:color w:val="000000"/>
        </w:rPr>
        <w:t xml:space="preserve">  y </w:t>
      </w:r>
      <w:r w:rsidR="00E51280" w:rsidRPr="003655AE">
        <w:rPr>
          <w:rStyle w:val="Hipervnculo"/>
          <w:rFonts w:ascii="Palatino Linotype" w:hAnsi="Palatino Linotype"/>
        </w:rPr>
        <w:t xml:space="preserve">https://www.ipomex. org.mx/ipo/portal/xalatlaco/organigrama.web </w:t>
      </w:r>
      <w:r w:rsidR="00E51280" w:rsidRPr="003655AE">
        <w:rPr>
          <w:rFonts w:ascii="Palatino Linotype" w:hAnsi="Palatino Linotype"/>
          <w:color w:val="000000"/>
        </w:rPr>
        <w:t xml:space="preserve"> misma que se encuentra a su disposición parta consulta de los datos requeridos, quedando a sus ordenes para cualquier situación en relación a lo peticionado</w:t>
      </w:r>
      <w:r w:rsidRPr="003655AE">
        <w:rPr>
          <w:rFonts w:ascii="Palatino Linotype" w:hAnsi="Palatino Linotype" w:cs="Tahoma"/>
          <w:i/>
        </w:rPr>
        <w:t>.”</w:t>
      </w:r>
      <w:r w:rsidR="00464C62" w:rsidRPr="003655AE">
        <w:rPr>
          <w:rFonts w:ascii="Palatino Linotype" w:hAnsi="Palatino Linotype" w:cs="Tahoma"/>
          <w:i/>
        </w:rPr>
        <w:t xml:space="preserve"> </w:t>
      </w:r>
      <w:r w:rsidR="00E51280" w:rsidRPr="003655AE">
        <w:rPr>
          <w:rFonts w:ascii="Palatino Linotype" w:hAnsi="Palatino Linotype" w:cs="Tahoma"/>
          <w:i/>
        </w:rPr>
        <w:t>(Sic)</w:t>
      </w:r>
    </w:p>
    <w:p w14:paraId="407C4C44" w14:textId="119B4FD2" w:rsidR="00FA32DB" w:rsidRPr="003655AE" w:rsidRDefault="00FA32DB" w:rsidP="008F5C79">
      <w:pPr>
        <w:autoSpaceDE w:val="0"/>
        <w:autoSpaceDN w:val="0"/>
        <w:adjustRightInd w:val="0"/>
        <w:spacing w:line="360" w:lineRule="auto"/>
        <w:ind w:left="567" w:right="539"/>
        <w:contextualSpacing/>
        <w:jc w:val="both"/>
        <w:rPr>
          <w:rFonts w:ascii="Palatino Linotype" w:hAnsi="Palatino Linotype" w:cs="Tahoma"/>
          <w:i/>
        </w:rPr>
      </w:pPr>
      <w:r w:rsidRPr="003655AE">
        <w:rPr>
          <w:rFonts w:ascii="Palatino Linotype" w:eastAsia="Calibri" w:hAnsi="Palatino Linotype" w:cs="Tahoma"/>
          <w:bCs/>
          <w:lang w:val="es-ES" w:eastAsia="en-US"/>
        </w:rPr>
        <w:t>(Énfasis añadido)</w:t>
      </w:r>
    </w:p>
    <w:p w14:paraId="2DE4CA28" w14:textId="77777777" w:rsidR="00380A6B" w:rsidRPr="003655AE" w:rsidRDefault="00380A6B" w:rsidP="001C5D12">
      <w:pPr>
        <w:autoSpaceDE w:val="0"/>
        <w:autoSpaceDN w:val="0"/>
        <w:adjustRightInd w:val="0"/>
        <w:spacing w:line="360" w:lineRule="auto"/>
        <w:jc w:val="both"/>
        <w:rPr>
          <w:rFonts w:ascii="Palatino Linotype" w:eastAsia="Calibri" w:hAnsi="Palatino Linotype" w:cs="Tahoma"/>
          <w:b/>
          <w:bCs/>
          <w:szCs w:val="22"/>
          <w:lang w:val="es-ES" w:eastAsia="en-US"/>
        </w:rPr>
      </w:pPr>
    </w:p>
    <w:p w14:paraId="32A4232E" w14:textId="77777777" w:rsidR="008F4B45" w:rsidRPr="003655AE" w:rsidRDefault="008F4B45" w:rsidP="001C5D12">
      <w:pPr>
        <w:spacing w:line="360" w:lineRule="auto"/>
        <w:ind w:right="567"/>
        <w:contextualSpacing/>
        <w:jc w:val="both"/>
        <w:rPr>
          <w:rFonts w:ascii="Palatino Linotype" w:eastAsia="Calibri" w:hAnsi="Palatino Linotype" w:cs="Tahoma"/>
          <w:b/>
          <w:bCs/>
          <w:sz w:val="22"/>
          <w:szCs w:val="22"/>
          <w:lang w:val="es-ES" w:eastAsia="en-US"/>
        </w:rPr>
      </w:pPr>
      <w:r w:rsidRPr="003655AE">
        <w:rPr>
          <w:rFonts w:ascii="Palatino Linotype" w:eastAsia="Calibri" w:hAnsi="Palatino Linotype" w:cs="Tahoma"/>
          <w:b/>
          <w:bCs/>
          <w:sz w:val="22"/>
          <w:szCs w:val="22"/>
          <w:lang w:val="es-ES" w:eastAsia="en-US"/>
        </w:rPr>
        <w:t xml:space="preserve">III. Interposición del Recurso de Revisión. </w:t>
      </w:r>
    </w:p>
    <w:p w14:paraId="5DE674A5" w14:textId="77777777" w:rsidR="008F4B45" w:rsidRPr="003655AE" w:rsidRDefault="008F4B45" w:rsidP="001C5D12">
      <w:pPr>
        <w:spacing w:line="360" w:lineRule="auto"/>
        <w:ind w:right="567"/>
        <w:contextualSpacing/>
        <w:jc w:val="both"/>
        <w:rPr>
          <w:rFonts w:ascii="Palatino Linotype" w:eastAsia="Calibri" w:hAnsi="Palatino Linotype" w:cs="Tahoma"/>
          <w:bCs/>
          <w:sz w:val="22"/>
          <w:szCs w:val="22"/>
          <w:lang w:val="es-ES" w:eastAsia="en-US"/>
        </w:rPr>
      </w:pPr>
    </w:p>
    <w:p w14:paraId="6D15BED2" w14:textId="4ED36B60" w:rsidR="008F4B45" w:rsidRPr="003655AE" w:rsidRDefault="008F4B45" w:rsidP="001C5D12">
      <w:pPr>
        <w:spacing w:line="360" w:lineRule="auto"/>
        <w:contextualSpacing/>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val="es-ES" w:eastAsia="en-US"/>
        </w:rPr>
        <w:t xml:space="preserve">Con fecha </w:t>
      </w:r>
      <w:r w:rsidR="009E3B2E" w:rsidRPr="003655AE">
        <w:rPr>
          <w:rFonts w:ascii="Palatino Linotype" w:eastAsia="Calibri" w:hAnsi="Palatino Linotype" w:cs="Tahoma"/>
          <w:bCs/>
          <w:sz w:val="22"/>
          <w:szCs w:val="22"/>
          <w:lang w:val="es-ES" w:eastAsia="en-US"/>
        </w:rPr>
        <w:t>siete de mayo</w:t>
      </w:r>
      <w:r w:rsidRPr="003655AE">
        <w:rPr>
          <w:rFonts w:ascii="Palatino Linotype" w:eastAsia="Calibri" w:hAnsi="Palatino Linotype" w:cs="Tahoma"/>
          <w:bCs/>
          <w:sz w:val="22"/>
          <w:szCs w:val="22"/>
          <w:lang w:val="es-ES" w:eastAsia="en-US"/>
        </w:rPr>
        <w:t xml:space="preserve"> de dos mil diecinueve, </w:t>
      </w:r>
      <w:r w:rsidRPr="003655AE">
        <w:rPr>
          <w:rFonts w:ascii="Palatino Linotype" w:eastAsia="Calibri" w:hAnsi="Palatino Linotype" w:cs="Tahoma"/>
          <w:bCs/>
          <w:sz w:val="22"/>
          <w:szCs w:val="22"/>
          <w:lang w:eastAsia="en-US"/>
        </w:rPr>
        <w:t xml:space="preserve">mediante el </w:t>
      </w:r>
      <w:r w:rsidRPr="003655AE">
        <w:rPr>
          <w:rFonts w:ascii="Palatino Linotype" w:eastAsia="Calibri" w:hAnsi="Palatino Linotype" w:cs="Tahoma"/>
          <w:bCs/>
          <w:sz w:val="22"/>
          <w:szCs w:val="22"/>
          <w:lang w:val="es-ES" w:eastAsia="en-US"/>
        </w:rPr>
        <w:t xml:space="preserve">Sistema de Acceso a la Información Mexiquense (SAIMEX), se recibió en este </w:t>
      </w:r>
      <w:r w:rsidRPr="003655AE">
        <w:rPr>
          <w:rFonts w:ascii="Palatino Linotype" w:eastAsia="Calibri" w:hAnsi="Palatino Linotype" w:cs="Tahoma"/>
          <w:bCs/>
          <w:sz w:val="22"/>
          <w:szCs w:val="22"/>
          <w:lang w:eastAsia="en-US"/>
        </w:rPr>
        <w:t xml:space="preserve">Instituto, </w:t>
      </w:r>
      <w:r w:rsidRPr="003655AE">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0A2C7C" w:rsidRPr="003655AE">
        <w:rPr>
          <w:rFonts w:ascii="Palatino Linotype" w:eastAsia="Calibri" w:hAnsi="Palatino Linotype" w:cs="Tahoma"/>
          <w:bCs/>
          <w:sz w:val="22"/>
          <w:szCs w:val="22"/>
          <w:lang w:val="es-ES" w:eastAsia="en-US"/>
        </w:rPr>
        <w:t>el</w:t>
      </w:r>
      <w:r w:rsidRPr="003655AE">
        <w:rPr>
          <w:rFonts w:ascii="Palatino Linotype" w:eastAsia="Calibri" w:hAnsi="Palatino Linotype" w:cs="Tahoma"/>
          <w:bCs/>
          <w:sz w:val="22"/>
          <w:szCs w:val="22"/>
          <w:lang w:val="es-ES" w:eastAsia="en-US"/>
        </w:rPr>
        <w:t xml:space="preserve"> </w:t>
      </w:r>
      <w:r w:rsidR="009E3B2E" w:rsidRPr="003655AE">
        <w:rPr>
          <w:rFonts w:ascii="Palatino Linotype" w:eastAsia="Calibri" w:hAnsi="Palatino Linotype" w:cs="Tahoma"/>
          <w:b/>
          <w:sz w:val="22"/>
          <w:szCs w:val="22"/>
          <w:lang w:eastAsia="en-US"/>
        </w:rPr>
        <w:t>Ayuntamiento de Xalatlaco</w:t>
      </w:r>
      <w:r w:rsidR="00FA32DB" w:rsidRPr="003655AE">
        <w:rPr>
          <w:rFonts w:ascii="Palatino Linotype" w:eastAsia="Calibri" w:hAnsi="Palatino Linotype" w:cs="Tahoma"/>
          <w:b/>
          <w:sz w:val="22"/>
          <w:szCs w:val="22"/>
          <w:lang w:eastAsia="en-US"/>
        </w:rPr>
        <w:t xml:space="preserve"> </w:t>
      </w:r>
      <w:r w:rsidRPr="003655AE">
        <w:rPr>
          <w:rFonts w:ascii="Palatino Linotype" w:eastAsia="Calibri" w:hAnsi="Palatino Linotype" w:cs="Tahoma"/>
          <w:bCs/>
          <w:sz w:val="22"/>
          <w:szCs w:val="22"/>
          <w:lang w:eastAsia="en-US"/>
        </w:rPr>
        <w:t>en los términos siguientes:</w:t>
      </w:r>
    </w:p>
    <w:p w14:paraId="639674EB" w14:textId="77777777" w:rsidR="00D14E1A" w:rsidRPr="003655AE" w:rsidRDefault="00D14E1A" w:rsidP="001C5D12">
      <w:pPr>
        <w:spacing w:line="360" w:lineRule="auto"/>
        <w:contextualSpacing/>
        <w:jc w:val="both"/>
        <w:rPr>
          <w:rFonts w:ascii="Palatino Linotype" w:eastAsia="Calibri" w:hAnsi="Palatino Linotype" w:cs="Tahoma"/>
          <w:bCs/>
          <w:sz w:val="22"/>
          <w:szCs w:val="22"/>
          <w:lang w:val="es-ES" w:eastAsia="en-US"/>
        </w:rPr>
      </w:pPr>
    </w:p>
    <w:p w14:paraId="7646792B" w14:textId="557745F9" w:rsidR="008F4B45" w:rsidRPr="003655AE" w:rsidRDefault="009E3B2E" w:rsidP="001C5D12">
      <w:pPr>
        <w:spacing w:line="360" w:lineRule="auto"/>
        <w:ind w:left="567" w:right="567"/>
        <w:contextualSpacing/>
        <w:jc w:val="both"/>
        <w:rPr>
          <w:rFonts w:ascii="Palatino Linotype" w:eastAsia="Calibri" w:hAnsi="Palatino Linotype" w:cs="Tahoma"/>
          <w:bCs/>
          <w:i/>
          <w:lang w:eastAsia="en-US"/>
        </w:rPr>
      </w:pPr>
      <w:r w:rsidRPr="003655AE">
        <w:rPr>
          <w:rFonts w:ascii="Palatino Linotype" w:eastAsia="Calibri" w:hAnsi="Palatino Linotype" w:cs="Tahoma"/>
          <w:b/>
          <w:bCs/>
          <w:lang w:eastAsia="en-US"/>
        </w:rPr>
        <w:t>“</w:t>
      </w:r>
      <w:r w:rsidR="008F4B45" w:rsidRPr="003655AE">
        <w:rPr>
          <w:rFonts w:ascii="Palatino Linotype" w:eastAsia="Calibri" w:hAnsi="Palatino Linotype" w:cs="Tahoma"/>
          <w:b/>
          <w:bCs/>
          <w:i/>
          <w:lang w:eastAsia="en-US"/>
        </w:rPr>
        <w:t>ACTO IMPUGNADO</w:t>
      </w:r>
    </w:p>
    <w:p w14:paraId="08A362A2" w14:textId="3A4C896D" w:rsidR="008F4B45" w:rsidRPr="003655AE" w:rsidRDefault="009E3B2E" w:rsidP="001C5D12">
      <w:pPr>
        <w:spacing w:line="360" w:lineRule="auto"/>
        <w:ind w:left="567" w:right="567"/>
        <w:contextualSpacing/>
        <w:jc w:val="both"/>
        <w:rPr>
          <w:rFonts w:ascii="Palatino Linotype" w:eastAsia="Calibri" w:hAnsi="Palatino Linotype" w:cs="Tahoma"/>
          <w:bCs/>
          <w:lang w:val="es-ES" w:eastAsia="en-US"/>
        </w:rPr>
      </w:pPr>
      <w:r w:rsidRPr="003655AE">
        <w:rPr>
          <w:rFonts w:ascii="Palatino Linotype" w:eastAsia="Calibri" w:hAnsi="Palatino Linotype" w:cs="Tahoma"/>
          <w:bCs/>
          <w:i/>
          <w:lang w:eastAsia="en-US"/>
        </w:rPr>
        <w:t>RESPUESTA A LA SOLICITUD DE INFORMACIÓN No. 00038/XALATLA/IP/2019</w:t>
      </w:r>
      <w:r w:rsidR="008419FB" w:rsidRPr="003655AE">
        <w:rPr>
          <w:rFonts w:ascii="Palatino Linotype" w:eastAsia="Calibri" w:hAnsi="Palatino Linotype" w:cs="Tahoma"/>
          <w:bCs/>
          <w:i/>
          <w:lang w:eastAsia="en-US"/>
        </w:rPr>
        <w:t>.</w:t>
      </w:r>
      <w:r w:rsidR="008F4B45" w:rsidRPr="003655AE">
        <w:rPr>
          <w:rFonts w:ascii="Palatino Linotype" w:eastAsia="Calibri" w:hAnsi="Palatino Linotype" w:cs="Tahoma"/>
          <w:bCs/>
          <w:i/>
          <w:lang w:eastAsia="en-US"/>
        </w:rPr>
        <w:t>”</w:t>
      </w:r>
      <w:r w:rsidR="00665164" w:rsidRPr="003655AE">
        <w:rPr>
          <w:rFonts w:ascii="Palatino Linotype" w:eastAsia="Calibri" w:hAnsi="Palatino Linotype" w:cs="Tahoma"/>
          <w:bCs/>
          <w:i/>
          <w:lang w:eastAsia="en-US"/>
        </w:rPr>
        <w:t xml:space="preserve"> (Sic.)</w:t>
      </w:r>
    </w:p>
    <w:p w14:paraId="7F0B85A3" w14:textId="77777777" w:rsidR="008F4B45" w:rsidRPr="003655AE" w:rsidRDefault="008F4B45" w:rsidP="001C5D12">
      <w:pPr>
        <w:spacing w:line="360" w:lineRule="auto"/>
        <w:ind w:left="567" w:right="567"/>
        <w:contextualSpacing/>
        <w:jc w:val="both"/>
        <w:rPr>
          <w:rFonts w:ascii="Palatino Linotype" w:eastAsia="Calibri" w:hAnsi="Palatino Linotype" w:cs="Tahoma"/>
          <w:b/>
          <w:bCs/>
          <w:lang w:val="es-ES" w:eastAsia="en-US"/>
        </w:rPr>
      </w:pPr>
    </w:p>
    <w:p w14:paraId="7812C588" w14:textId="33A4C57A" w:rsidR="008F4B45" w:rsidRPr="003655AE" w:rsidRDefault="009E3B2E" w:rsidP="001C5D12">
      <w:pPr>
        <w:spacing w:line="360" w:lineRule="auto"/>
        <w:ind w:left="567" w:right="567"/>
        <w:contextualSpacing/>
        <w:jc w:val="both"/>
        <w:rPr>
          <w:rFonts w:ascii="Palatino Linotype" w:eastAsia="Calibri" w:hAnsi="Palatino Linotype" w:cs="Tahoma"/>
          <w:b/>
          <w:bCs/>
          <w:i/>
          <w:lang w:val="es-ES" w:eastAsia="en-US"/>
        </w:rPr>
      </w:pPr>
      <w:r w:rsidRPr="003655AE">
        <w:rPr>
          <w:rFonts w:ascii="Palatino Linotype" w:eastAsia="Calibri" w:hAnsi="Palatino Linotype" w:cs="Tahoma"/>
          <w:b/>
          <w:bCs/>
          <w:i/>
          <w:lang w:val="es-ES" w:eastAsia="en-US"/>
        </w:rPr>
        <w:lastRenderedPageBreak/>
        <w:t>“</w:t>
      </w:r>
      <w:r w:rsidR="008F4B45" w:rsidRPr="003655AE">
        <w:rPr>
          <w:rFonts w:ascii="Palatino Linotype" w:eastAsia="Calibri" w:hAnsi="Palatino Linotype" w:cs="Tahoma"/>
          <w:b/>
          <w:bCs/>
          <w:i/>
          <w:lang w:val="es-ES" w:eastAsia="en-US"/>
        </w:rPr>
        <w:t>RAZONES O MOTIVOS DE LA INCONFORMIDAD</w:t>
      </w:r>
    </w:p>
    <w:p w14:paraId="0330F469" w14:textId="14256FC8" w:rsidR="008F4B45" w:rsidRPr="003655AE" w:rsidRDefault="009E3B2E" w:rsidP="001C5D12">
      <w:pPr>
        <w:spacing w:line="360" w:lineRule="auto"/>
        <w:ind w:left="567" w:right="567"/>
        <w:contextualSpacing/>
        <w:jc w:val="both"/>
        <w:rPr>
          <w:rFonts w:ascii="Palatino Linotype" w:eastAsia="Calibri" w:hAnsi="Palatino Linotype" w:cs="Tahoma"/>
          <w:bCs/>
          <w:i/>
          <w:lang w:eastAsia="en-US"/>
        </w:rPr>
      </w:pPr>
      <w:r w:rsidRPr="003655AE">
        <w:rPr>
          <w:rFonts w:ascii="Palatino Linotype" w:eastAsia="Calibri" w:hAnsi="Palatino Linotype" w:cs="Tahoma"/>
          <w:bCs/>
          <w:i/>
          <w:lang w:eastAsia="en-US"/>
        </w:rPr>
        <w:t>los vinculos https://www.ipomex.org.mx/ipo/portal/xalatlaco/directorio.web y https://www.ipomex. org.mx/ipo/portal/xalatlaco/organigrama.web, referidos en la respuesta carecen de la información actualizada y por tanto completa, respecto al nombre completo, cargo y sueldo neto y bruto mensual de TODOS los servidores públicos vigentes de Ayuntamiento del Municipio de Xalatlaco, administración 2019-2021.</w:t>
      </w:r>
      <w:r w:rsidR="00665164" w:rsidRPr="003655AE">
        <w:rPr>
          <w:rFonts w:ascii="Palatino Linotype" w:eastAsia="Calibri" w:hAnsi="Palatino Linotype" w:cs="Tahoma"/>
          <w:bCs/>
          <w:i/>
          <w:lang w:eastAsia="en-US"/>
        </w:rPr>
        <w:t>.</w:t>
      </w:r>
      <w:r w:rsidR="008F4B45" w:rsidRPr="003655AE">
        <w:rPr>
          <w:rFonts w:ascii="Palatino Linotype" w:eastAsia="Calibri" w:hAnsi="Palatino Linotype" w:cs="Tahoma"/>
          <w:bCs/>
          <w:i/>
          <w:lang w:eastAsia="en-US"/>
        </w:rPr>
        <w:t>” (Sic).</w:t>
      </w:r>
    </w:p>
    <w:p w14:paraId="081D1952" w14:textId="7407D1AB" w:rsidR="008F4B45" w:rsidRPr="003655AE" w:rsidRDefault="008F4B45" w:rsidP="001C5D12">
      <w:pPr>
        <w:spacing w:line="360" w:lineRule="auto"/>
        <w:ind w:left="567" w:right="567"/>
        <w:contextualSpacing/>
        <w:jc w:val="both"/>
        <w:rPr>
          <w:rFonts w:ascii="Palatino Linotype" w:eastAsia="Calibri" w:hAnsi="Palatino Linotype" w:cs="Tahoma"/>
          <w:bCs/>
          <w:sz w:val="22"/>
          <w:szCs w:val="22"/>
          <w:lang w:eastAsia="en-US"/>
        </w:rPr>
      </w:pPr>
    </w:p>
    <w:p w14:paraId="5F61029B" w14:textId="77777777" w:rsidR="008F4B45" w:rsidRPr="003655AE" w:rsidRDefault="008F4B45" w:rsidP="001C5D12">
      <w:pPr>
        <w:spacing w:line="360" w:lineRule="auto"/>
        <w:contextualSpacing/>
        <w:jc w:val="both"/>
        <w:rPr>
          <w:rFonts w:ascii="Palatino Linotype" w:eastAsia="Batang" w:hAnsi="Palatino Linotype" w:cs="Tahoma"/>
          <w:b/>
          <w:bCs/>
          <w:sz w:val="22"/>
          <w:szCs w:val="22"/>
        </w:rPr>
      </w:pPr>
      <w:r w:rsidRPr="003655AE">
        <w:rPr>
          <w:rFonts w:ascii="Palatino Linotype" w:hAnsi="Palatino Linotype" w:cs="Tahoma"/>
          <w:b/>
          <w:sz w:val="22"/>
          <w:szCs w:val="22"/>
        </w:rPr>
        <w:t xml:space="preserve">IV. </w:t>
      </w:r>
      <w:r w:rsidRPr="003655AE">
        <w:rPr>
          <w:rFonts w:ascii="Palatino Linotype" w:eastAsia="Batang" w:hAnsi="Palatino Linotype" w:cs="Tahoma"/>
          <w:b/>
          <w:bCs/>
          <w:sz w:val="22"/>
          <w:szCs w:val="22"/>
        </w:rPr>
        <w:t>Trámite del Recurso de Revisión ante el Instituto.</w:t>
      </w:r>
    </w:p>
    <w:p w14:paraId="27ADDE66" w14:textId="77777777" w:rsidR="008F4B45" w:rsidRPr="003655AE" w:rsidRDefault="008F4B45" w:rsidP="001C5D12">
      <w:pPr>
        <w:spacing w:line="360" w:lineRule="auto"/>
        <w:contextualSpacing/>
        <w:jc w:val="both"/>
        <w:rPr>
          <w:rFonts w:ascii="Palatino Linotype" w:eastAsia="Batang" w:hAnsi="Palatino Linotype" w:cs="Tahoma"/>
          <w:b/>
          <w:bCs/>
          <w:sz w:val="22"/>
          <w:szCs w:val="22"/>
        </w:rPr>
      </w:pPr>
    </w:p>
    <w:p w14:paraId="68DDFC9B" w14:textId="470A8CC5" w:rsidR="008F4B45" w:rsidRPr="003655AE" w:rsidRDefault="008F4B45" w:rsidP="001C5D12">
      <w:pPr>
        <w:spacing w:line="360" w:lineRule="auto"/>
        <w:contextualSpacing/>
        <w:jc w:val="both"/>
        <w:rPr>
          <w:rFonts w:ascii="Palatino Linotype" w:eastAsia="Batang" w:hAnsi="Palatino Linotype" w:cs="Tahoma"/>
          <w:b/>
          <w:bCs/>
          <w:sz w:val="22"/>
          <w:szCs w:val="22"/>
        </w:rPr>
      </w:pPr>
      <w:r w:rsidRPr="003655AE">
        <w:rPr>
          <w:rFonts w:ascii="Palatino Linotype" w:eastAsia="Batang" w:hAnsi="Palatino Linotype" w:cs="Tahoma"/>
          <w:b/>
          <w:bCs/>
          <w:sz w:val="22"/>
          <w:szCs w:val="22"/>
        </w:rPr>
        <w:t xml:space="preserve">a) Turno del Recurso de Revisión. </w:t>
      </w:r>
      <w:r w:rsidR="009E3B2E" w:rsidRPr="003655AE">
        <w:rPr>
          <w:rFonts w:ascii="Palatino Linotype" w:eastAsia="Batang" w:hAnsi="Palatino Linotype" w:cs="Tahoma"/>
          <w:b/>
          <w:bCs/>
          <w:sz w:val="22"/>
          <w:szCs w:val="22"/>
        </w:rPr>
        <w:t xml:space="preserve"> </w:t>
      </w:r>
      <w:r w:rsidR="008419FB" w:rsidRPr="003655AE">
        <w:rPr>
          <w:rFonts w:ascii="Palatino Linotype" w:eastAsia="Batang" w:hAnsi="Palatino Linotype" w:cs="Tahoma"/>
          <w:bCs/>
          <w:sz w:val="22"/>
          <w:szCs w:val="22"/>
        </w:rPr>
        <w:t xml:space="preserve">El </w:t>
      </w:r>
      <w:r w:rsidR="009E3B2E" w:rsidRPr="003655AE">
        <w:rPr>
          <w:rFonts w:ascii="Palatino Linotype" w:eastAsia="Batang" w:hAnsi="Palatino Linotype" w:cs="Tahoma"/>
          <w:bCs/>
          <w:sz w:val="22"/>
          <w:szCs w:val="22"/>
        </w:rPr>
        <w:t>siete de mayo</w:t>
      </w:r>
      <w:r w:rsidRPr="003655AE">
        <w:rPr>
          <w:rFonts w:ascii="Palatino Linotype" w:eastAsia="Batang" w:hAnsi="Palatino Linotype" w:cs="Tahoma"/>
          <w:bCs/>
          <w:sz w:val="22"/>
          <w:szCs w:val="22"/>
        </w:rPr>
        <w:t xml:space="preserve"> de dos mil diecinueve, este Instituto asignó el número de expediente </w:t>
      </w:r>
      <w:r w:rsidR="009E3B2E" w:rsidRPr="003655AE">
        <w:rPr>
          <w:rFonts w:ascii="Palatino Linotype" w:eastAsia="Calibri" w:hAnsi="Palatino Linotype" w:cs="Tahoma"/>
          <w:b/>
          <w:bCs/>
          <w:sz w:val="22"/>
          <w:szCs w:val="22"/>
          <w:lang w:eastAsia="en-US"/>
        </w:rPr>
        <w:t xml:space="preserve">03596/INFOEM/IP/RR/2019 </w:t>
      </w:r>
      <w:r w:rsidR="00FA32DB" w:rsidRPr="003655AE">
        <w:rPr>
          <w:rFonts w:ascii="Palatino Linotype" w:eastAsia="Batang" w:hAnsi="Palatino Linotype" w:cs="Tahoma"/>
          <w:bCs/>
          <w:sz w:val="22"/>
          <w:szCs w:val="22"/>
        </w:rPr>
        <w:t xml:space="preserve"> </w:t>
      </w:r>
      <w:r w:rsidRPr="003655AE">
        <w:rPr>
          <w:rFonts w:ascii="Palatino Linotype" w:eastAsia="Batang" w:hAnsi="Palatino Linotype" w:cs="Tahoma"/>
          <w:bCs/>
          <w:sz w:val="22"/>
          <w:szCs w:val="22"/>
        </w:rPr>
        <w:t xml:space="preserve">al Recurso de Revisión, con base en el sistema aprobado por el Pleno de este Órgano Garante y lo turnó al </w:t>
      </w:r>
      <w:r w:rsidRPr="003655AE">
        <w:rPr>
          <w:rFonts w:ascii="Palatino Linotype" w:eastAsia="Batang" w:hAnsi="Palatino Linotype" w:cs="Tahoma"/>
          <w:b/>
          <w:bCs/>
          <w:sz w:val="22"/>
          <w:szCs w:val="22"/>
        </w:rPr>
        <w:t>Comisionado Ponente Luis Gustavo Parra Noriega</w:t>
      </w:r>
      <w:r w:rsidRPr="003655AE">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5520BF6B" w14:textId="77777777" w:rsidR="009E3B2E" w:rsidRPr="003655AE" w:rsidRDefault="009E3B2E" w:rsidP="001C5D12">
      <w:pPr>
        <w:spacing w:line="360" w:lineRule="auto"/>
        <w:contextualSpacing/>
        <w:jc w:val="both"/>
        <w:rPr>
          <w:rFonts w:ascii="Palatino Linotype" w:eastAsia="Batang" w:hAnsi="Palatino Linotype" w:cs="Tahoma"/>
          <w:b/>
          <w:bCs/>
          <w:sz w:val="22"/>
          <w:szCs w:val="22"/>
        </w:rPr>
      </w:pPr>
    </w:p>
    <w:p w14:paraId="1F8FA72A" w14:textId="7CDFEB1A" w:rsidR="008F4B45" w:rsidRPr="003655AE" w:rsidRDefault="008F4B45" w:rsidP="001C5D12">
      <w:pPr>
        <w:spacing w:line="360" w:lineRule="auto"/>
        <w:contextualSpacing/>
        <w:jc w:val="both"/>
        <w:rPr>
          <w:rFonts w:ascii="Palatino Linotype" w:eastAsia="Batang" w:hAnsi="Palatino Linotype" w:cs="Tahoma"/>
          <w:b/>
          <w:bCs/>
          <w:sz w:val="22"/>
          <w:szCs w:val="22"/>
          <w:lang w:val="es-ES_tradnl"/>
        </w:rPr>
      </w:pPr>
      <w:r w:rsidRPr="003655AE">
        <w:rPr>
          <w:rFonts w:ascii="Palatino Linotype" w:eastAsia="Batang" w:hAnsi="Palatino Linotype" w:cs="Tahoma"/>
          <w:b/>
          <w:bCs/>
          <w:sz w:val="22"/>
          <w:szCs w:val="22"/>
        </w:rPr>
        <w:t>b) Admisión del Recurso de Revisión</w:t>
      </w:r>
      <w:r w:rsidRPr="003655AE">
        <w:rPr>
          <w:rFonts w:ascii="Palatino Linotype" w:eastAsia="Batang" w:hAnsi="Palatino Linotype" w:cs="Tahoma"/>
          <w:b/>
          <w:bCs/>
          <w:sz w:val="22"/>
          <w:szCs w:val="22"/>
          <w:lang w:val="es-ES_tradnl"/>
        </w:rPr>
        <w:t xml:space="preserve">. </w:t>
      </w:r>
      <w:r w:rsidR="009E3B2E" w:rsidRPr="003655AE">
        <w:rPr>
          <w:rFonts w:ascii="Palatino Linotype" w:eastAsia="Batang" w:hAnsi="Palatino Linotype" w:cs="Tahoma"/>
          <w:b/>
          <w:bCs/>
          <w:sz w:val="22"/>
          <w:szCs w:val="22"/>
          <w:lang w:val="es-ES_tradnl"/>
        </w:rPr>
        <w:t xml:space="preserve"> </w:t>
      </w:r>
      <w:r w:rsidRPr="003655AE">
        <w:rPr>
          <w:rFonts w:ascii="Palatino Linotype" w:eastAsia="Batang" w:hAnsi="Palatino Linotype" w:cs="Tahoma"/>
          <w:bCs/>
          <w:sz w:val="22"/>
          <w:szCs w:val="22"/>
          <w:lang w:val="es-ES_tradnl"/>
        </w:rPr>
        <w:t xml:space="preserve">El </w:t>
      </w:r>
      <w:r w:rsidR="009E3B2E" w:rsidRPr="003655AE">
        <w:rPr>
          <w:rFonts w:ascii="Palatino Linotype" w:eastAsia="Batang" w:hAnsi="Palatino Linotype" w:cs="Tahoma"/>
          <w:bCs/>
          <w:sz w:val="22"/>
          <w:szCs w:val="22"/>
          <w:lang w:val="es-ES_tradnl"/>
        </w:rPr>
        <w:t>trece</w:t>
      </w:r>
      <w:r w:rsidR="007D1103" w:rsidRPr="003655AE">
        <w:rPr>
          <w:rFonts w:ascii="Palatino Linotype" w:eastAsia="Batang" w:hAnsi="Palatino Linotype" w:cs="Tahoma"/>
          <w:bCs/>
          <w:sz w:val="22"/>
          <w:szCs w:val="22"/>
          <w:lang w:val="es-ES_tradnl"/>
        </w:rPr>
        <w:t xml:space="preserve"> </w:t>
      </w:r>
      <w:r w:rsidR="009E3B2E" w:rsidRPr="003655AE">
        <w:rPr>
          <w:rFonts w:ascii="Palatino Linotype" w:eastAsia="Batang" w:hAnsi="Palatino Linotype" w:cs="Tahoma"/>
          <w:bCs/>
          <w:sz w:val="22"/>
          <w:szCs w:val="22"/>
          <w:lang w:val="es-ES_tradnl"/>
        </w:rPr>
        <w:t>de mayo</w:t>
      </w:r>
      <w:r w:rsidRPr="003655AE">
        <w:rPr>
          <w:rFonts w:ascii="Palatino Linotype" w:eastAsia="Batang" w:hAnsi="Palatino Linotype" w:cs="Tahoma"/>
          <w:bCs/>
          <w:sz w:val="22"/>
          <w:szCs w:val="22"/>
          <w:lang w:val="es-ES_tradnl"/>
        </w:rPr>
        <w:t xml:space="preserve"> de dos mil diecinueve, </w:t>
      </w:r>
      <w:r w:rsidRPr="003655AE">
        <w:rPr>
          <w:rFonts w:ascii="Palatino Linotype" w:hAnsi="Palatino Linotype" w:cs="Tahoma"/>
          <w:sz w:val="22"/>
          <w:szCs w:val="22"/>
        </w:rPr>
        <w:t>se</w:t>
      </w:r>
      <w:r w:rsidRPr="003655AE">
        <w:rPr>
          <w:rFonts w:ascii="Palatino Linotype" w:eastAsia="Calibri" w:hAnsi="Palatino Linotype" w:cs="Tahoma"/>
          <w:sz w:val="22"/>
          <w:szCs w:val="22"/>
          <w:lang w:eastAsia="en-US"/>
        </w:rPr>
        <w:t xml:space="preserve"> acordó la admisión de</w:t>
      </w:r>
      <w:r w:rsidRPr="003655AE">
        <w:rPr>
          <w:rFonts w:ascii="Palatino Linotype" w:hAnsi="Palatino Linotype" w:cs="Tahoma"/>
          <w:sz w:val="22"/>
          <w:szCs w:val="22"/>
        </w:rPr>
        <w:t xml:space="preserve">l Recurso de Revisión interpuesto por la parte Recurrente en contra </w:t>
      </w:r>
      <w:r w:rsidR="008419FB" w:rsidRPr="003655AE">
        <w:rPr>
          <w:rFonts w:ascii="Palatino Linotype" w:hAnsi="Palatino Linotype" w:cs="Tahoma"/>
          <w:sz w:val="22"/>
          <w:szCs w:val="22"/>
        </w:rPr>
        <w:t>del</w:t>
      </w:r>
      <w:r w:rsidRPr="003655AE">
        <w:rPr>
          <w:rFonts w:ascii="Palatino Linotype" w:hAnsi="Palatino Linotype" w:cs="Tahoma"/>
          <w:sz w:val="22"/>
          <w:szCs w:val="22"/>
        </w:rPr>
        <w:t xml:space="preserve"> </w:t>
      </w:r>
      <w:r w:rsidR="009E3B2E" w:rsidRPr="003655AE">
        <w:rPr>
          <w:rFonts w:ascii="Palatino Linotype" w:eastAsia="Calibri" w:hAnsi="Palatino Linotype" w:cs="Tahoma"/>
          <w:b/>
          <w:sz w:val="22"/>
          <w:szCs w:val="22"/>
          <w:lang w:eastAsia="en-US"/>
        </w:rPr>
        <w:t>Ayuntamiento de Xalatlaco</w:t>
      </w:r>
      <w:r w:rsidRPr="003655AE">
        <w:rPr>
          <w:rFonts w:ascii="Palatino Linotype" w:hAnsi="Palatino Linotype" w:cs="Tahoma"/>
          <w:sz w:val="22"/>
          <w:szCs w:val="22"/>
        </w:rPr>
        <w:t xml:space="preserve">, en términos del artículo 185, fracciones I y II, de la </w:t>
      </w:r>
      <w:r w:rsidRPr="003655AE">
        <w:rPr>
          <w:rFonts w:ascii="Palatino Linotype" w:hAnsi="Palatino Linotype" w:cs="Tahoma"/>
          <w:bCs/>
          <w:sz w:val="22"/>
          <w:szCs w:val="22"/>
        </w:rPr>
        <w:t>Ley de Transparencia y Acceso a la Información Pública del Estado de Mé</w:t>
      </w:r>
      <w:r w:rsidR="00FA32DB" w:rsidRPr="003655AE">
        <w:rPr>
          <w:rFonts w:ascii="Palatino Linotype" w:hAnsi="Palatino Linotype" w:cs="Tahoma"/>
          <w:bCs/>
          <w:sz w:val="22"/>
          <w:szCs w:val="22"/>
        </w:rPr>
        <w:t xml:space="preserve">xico y Municipios; acto que le </w:t>
      </w:r>
      <w:r w:rsidRPr="003655AE">
        <w:rPr>
          <w:rFonts w:ascii="Palatino Linotype" w:hAnsi="Palatino Linotype" w:cs="Tahoma"/>
          <w:bCs/>
          <w:sz w:val="22"/>
          <w:szCs w:val="22"/>
        </w:rPr>
        <w:t>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650CC6E1" w14:textId="77777777" w:rsidR="008F4B45" w:rsidRPr="003655AE" w:rsidRDefault="008F4B45" w:rsidP="001C5D12">
      <w:pPr>
        <w:spacing w:line="360" w:lineRule="auto"/>
        <w:contextualSpacing/>
        <w:jc w:val="both"/>
        <w:rPr>
          <w:rFonts w:ascii="Palatino Linotype" w:hAnsi="Palatino Linotype" w:cs="Tahoma"/>
          <w:sz w:val="22"/>
          <w:szCs w:val="22"/>
          <w:lang w:val="es-ES_tradnl"/>
        </w:rPr>
      </w:pPr>
    </w:p>
    <w:p w14:paraId="2EE2DF64" w14:textId="24393E9B" w:rsidR="0063734D" w:rsidRPr="003655AE" w:rsidRDefault="008F4B45" w:rsidP="001C5D12">
      <w:pPr>
        <w:spacing w:line="360" w:lineRule="auto"/>
        <w:contextualSpacing/>
        <w:jc w:val="both"/>
        <w:rPr>
          <w:rFonts w:ascii="Palatino Linotype" w:hAnsi="Palatino Linotype" w:cs="Tahoma"/>
          <w:b/>
          <w:sz w:val="22"/>
          <w:szCs w:val="22"/>
        </w:rPr>
      </w:pPr>
      <w:r w:rsidRPr="003655AE">
        <w:rPr>
          <w:rFonts w:ascii="Palatino Linotype" w:hAnsi="Palatino Linotype" w:cs="Tahoma"/>
          <w:b/>
          <w:sz w:val="22"/>
          <w:szCs w:val="22"/>
        </w:rPr>
        <w:t xml:space="preserve">c) </w:t>
      </w:r>
      <w:r w:rsidR="00FA32DB" w:rsidRPr="003655AE">
        <w:rPr>
          <w:rFonts w:ascii="Palatino Linotype" w:hAnsi="Palatino Linotype" w:cs="Tahoma"/>
          <w:b/>
          <w:sz w:val="22"/>
          <w:szCs w:val="22"/>
        </w:rPr>
        <w:t>Manifestaciones.</w:t>
      </w:r>
      <w:r w:rsidR="009E3B2E" w:rsidRPr="003655AE">
        <w:rPr>
          <w:rFonts w:ascii="Palatino Linotype" w:hAnsi="Palatino Linotype" w:cs="Tahoma"/>
          <w:b/>
          <w:sz w:val="22"/>
          <w:szCs w:val="22"/>
        </w:rPr>
        <w:t xml:space="preserve"> </w:t>
      </w:r>
      <w:r w:rsidR="00FA32DB" w:rsidRPr="003655AE">
        <w:rPr>
          <w:rFonts w:ascii="Palatino Linotype" w:hAnsi="Palatino Linotype" w:cs="Tahoma"/>
          <w:sz w:val="22"/>
          <w:szCs w:val="22"/>
          <w:lang w:val="es-ES_tradnl"/>
        </w:rPr>
        <w:t xml:space="preserve">Derivado de las constancias que obran en el expediente electrónico del Sistema de Acceso a la Información Mexiquense (SAIMEX), se advierte que el </w:t>
      </w:r>
      <w:r w:rsidR="00FA32DB" w:rsidRPr="003655AE">
        <w:rPr>
          <w:rFonts w:ascii="Palatino Linotype" w:hAnsi="Palatino Linotype" w:cs="Tahoma"/>
          <w:b/>
          <w:sz w:val="22"/>
          <w:szCs w:val="22"/>
          <w:lang w:val="es-ES_tradnl"/>
        </w:rPr>
        <w:t xml:space="preserve">Sujeto </w:t>
      </w:r>
      <w:r w:rsidR="00FA32DB" w:rsidRPr="003655AE">
        <w:rPr>
          <w:rFonts w:ascii="Palatino Linotype" w:hAnsi="Palatino Linotype" w:cs="Tahoma"/>
          <w:b/>
          <w:sz w:val="22"/>
          <w:szCs w:val="22"/>
          <w:lang w:val="es-ES_tradnl"/>
        </w:rPr>
        <w:lastRenderedPageBreak/>
        <w:t>Obligado omitió rendir informe justificado</w:t>
      </w:r>
      <w:r w:rsidR="00FA32DB" w:rsidRPr="003655AE">
        <w:rPr>
          <w:rFonts w:ascii="Palatino Linotype" w:hAnsi="Palatino Linotype" w:cs="Tahoma"/>
          <w:sz w:val="22"/>
          <w:szCs w:val="22"/>
          <w:lang w:val="es-ES_tradnl"/>
        </w:rPr>
        <w:t xml:space="preserve">, de igual forma el </w:t>
      </w:r>
      <w:r w:rsidR="00FA32DB" w:rsidRPr="003655AE">
        <w:rPr>
          <w:rFonts w:ascii="Palatino Linotype" w:hAnsi="Palatino Linotype" w:cs="Tahoma"/>
          <w:b/>
          <w:sz w:val="22"/>
          <w:szCs w:val="22"/>
          <w:lang w:val="es-ES_tradnl"/>
        </w:rPr>
        <w:t>Recurrente no realizo manifestación alguna.</w:t>
      </w:r>
    </w:p>
    <w:p w14:paraId="72F32415" w14:textId="77777777" w:rsidR="00FA32DB" w:rsidRPr="003655AE" w:rsidRDefault="00FA32DB" w:rsidP="001C5D12">
      <w:pPr>
        <w:spacing w:line="360" w:lineRule="auto"/>
        <w:jc w:val="both"/>
        <w:rPr>
          <w:rFonts w:ascii="Palatino Linotype" w:eastAsia="Calibri" w:hAnsi="Palatino Linotype" w:cs="Tahoma"/>
          <w:bCs/>
          <w:sz w:val="22"/>
          <w:szCs w:val="22"/>
          <w:lang w:val="es-ES" w:eastAsia="en-US"/>
        </w:rPr>
      </w:pPr>
    </w:p>
    <w:p w14:paraId="4F1652A2" w14:textId="58B22B4C" w:rsidR="008F4B45" w:rsidRPr="003655AE" w:rsidRDefault="008F4B45" w:rsidP="001C5D12">
      <w:pPr>
        <w:spacing w:line="360" w:lineRule="auto"/>
        <w:contextualSpacing/>
        <w:jc w:val="both"/>
        <w:rPr>
          <w:rFonts w:ascii="Palatino Linotype" w:eastAsia="Calibri" w:hAnsi="Palatino Linotype" w:cs="Tahoma"/>
          <w:bCs/>
          <w:sz w:val="22"/>
          <w:szCs w:val="22"/>
          <w:lang w:eastAsia="en-US"/>
        </w:rPr>
      </w:pPr>
      <w:r w:rsidRPr="003655AE">
        <w:rPr>
          <w:rFonts w:ascii="Palatino Linotype" w:hAnsi="Palatino Linotype" w:cs="Tahoma"/>
          <w:b/>
          <w:sz w:val="22"/>
          <w:szCs w:val="22"/>
        </w:rPr>
        <w:t xml:space="preserve">d) </w:t>
      </w:r>
      <w:r w:rsidR="0063734D" w:rsidRPr="003655AE">
        <w:rPr>
          <w:rFonts w:ascii="Palatino Linotype" w:hAnsi="Palatino Linotype" w:cs="Tahoma"/>
          <w:b/>
          <w:sz w:val="22"/>
          <w:szCs w:val="22"/>
        </w:rPr>
        <w:t xml:space="preserve"> Ampliación de plazo.</w:t>
      </w:r>
      <w:r w:rsidR="009E3B2E" w:rsidRPr="003655AE">
        <w:rPr>
          <w:rFonts w:ascii="Palatino Linotype" w:eastAsia="Calibri" w:hAnsi="Palatino Linotype" w:cs="Tahoma"/>
          <w:bCs/>
          <w:sz w:val="22"/>
          <w:szCs w:val="22"/>
          <w:lang w:eastAsia="en-US"/>
        </w:rPr>
        <w:t xml:space="preserve"> </w:t>
      </w:r>
      <w:r w:rsidRPr="003655AE">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9E3B2E" w:rsidRPr="003655AE">
        <w:rPr>
          <w:rFonts w:ascii="Palatino Linotype" w:hAnsi="Palatino Linotype" w:cs="Tahoma"/>
          <w:sz w:val="22"/>
          <w:szCs w:val="22"/>
        </w:rPr>
        <w:t>veinticuatro</w:t>
      </w:r>
      <w:r w:rsidR="0063734D" w:rsidRPr="003655AE">
        <w:rPr>
          <w:rFonts w:ascii="Palatino Linotype" w:hAnsi="Palatino Linotype" w:cs="Tahoma"/>
          <w:sz w:val="22"/>
          <w:szCs w:val="22"/>
        </w:rPr>
        <w:t xml:space="preserve"> de junio</w:t>
      </w:r>
      <w:r w:rsidRPr="003655AE">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r w:rsidR="00FA32DB" w:rsidRPr="003655AE">
        <w:rPr>
          <w:rFonts w:ascii="Palatino Linotype" w:hAnsi="Palatino Linotype" w:cs="Tahoma"/>
          <w:sz w:val="22"/>
          <w:szCs w:val="22"/>
        </w:rPr>
        <w:t>.</w:t>
      </w:r>
    </w:p>
    <w:p w14:paraId="266CEE37" w14:textId="77777777" w:rsidR="008F4B45" w:rsidRPr="003655AE" w:rsidRDefault="008F4B45" w:rsidP="001C5D12">
      <w:pPr>
        <w:spacing w:line="360" w:lineRule="auto"/>
        <w:contextualSpacing/>
        <w:jc w:val="both"/>
        <w:rPr>
          <w:rFonts w:ascii="Palatino Linotype" w:hAnsi="Palatino Linotype" w:cs="Tahoma"/>
          <w:sz w:val="22"/>
          <w:szCs w:val="22"/>
        </w:rPr>
      </w:pPr>
    </w:p>
    <w:p w14:paraId="3BFB73E5" w14:textId="1BCC297E" w:rsidR="008F4B45" w:rsidRPr="003655AE" w:rsidRDefault="0063734D" w:rsidP="001C5D12">
      <w:pPr>
        <w:spacing w:line="360" w:lineRule="auto"/>
        <w:contextualSpacing/>
        <w:jc w:val="both"/>
        <w:rPr>
          <w:rFonts w:ascii="Palatino Linotype" w:hAnsi="Palatino Linotype" w:cs="Tahoma"/>
          <w:sz w:val="22"/>
          <w:szCs w:val="22"/>
        </w:rPr>
      </w:pPr>
      <w:r w:rsidRPr="003655AE">
        <w:rPr>
          <w:rFonts w:ascii="Palatino Linotype" w:hAnsi="Palatino Linotype" w:cs="Tahoma"/>
          <w:b/>
          <w:sz w:val="22"/>
          <w:szCs w:val="22"/>
        </w:rPr>
        <w:t>f) Cierre de instrucción.</w:t>
      </w:r>
      <w:r w:rsidR="009E3B2E" w:rsidRPr="003655AE">
        <w:rPr>
          <w:rFonts w:ascii="Palatino Linotype" w:hAnsi="Palatino Linotype" w:cs="Tahoma"/>
          <w:sz w:val="22"/>
          <w:szCs w:val="22"/>
        </w:rPr>
        <w:t xml:space="preserve"> </w:t>
      </w:r>
      <w:r w:rsidR="008F4B45" w:rsidRPr="003655AE">
        <w:rPr>
          <w:rFonts w:ascii="Palatino Linotype" w:hAnsi="Palatino Linotype" w:cs="Tahoma"/>
          <w:sz w:val="22"/>
          <w:szCs w:val="22"/>
        </w:rPr>
        <w:t xml:space="preserve">El </w:t>
      </w:r>
      <w:r w:rsidR="009E3B2E" w:rsidRPr="003655AE">
        <w:rPr>
          <w:rFonts w:ascii="Palatino Linotype" w:hAnsi="Palatino Linotype" w:cs="Tahoma"/>
          <w:sz w:val="22"/>
          <w:szCs w:val="22"/>
        </w:rPr>
        <w:t>veintiséis</w:t>
      </w:r>
      <w:r w:rsidR="00B32215" w:rsidRPr="003655AE">
        <w:rPr>
          <w:rFonts w:ascii="Palatino Linotype" w:hAnsi="Palatino Linotype" w:cs="Tahoma"/>
          <w:sz w:val="22"/>
          <w:szCs w:val="22"/>
        </w:rPr>
        <w:t xml:space="preserve"> de junio</w:t>
      </w:r>
      <w:r w:rsidR="008F4B45" w:rsidRPr="003655AE">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899EFB5" w14:textId="77777777" w:rsidR="008F4B45" w:rsidRDefault="008F4B45" w:rsidP="001C5D12">
      <w:pPr>
        <w:spacing w:line="360" w:lineRule="auto"/>
        <w:contextualSpacing/>
        <w:jc w:val="both"/>
        <w:rPr>
          <w:rFonts w:ascii="Palatino Linotype" w:hAnsi="Palatino Linotype" w:cs="Tahoma"/>
          <w:b/>
          <w:sz w:val="22"/>
          <w:szCs w:val="22"/>
        </w:rPr>
      </w:pPr>
    </w:p>
    <w:p w14:paraId="2910DD5B" w14:textId="77777777" w:rsidR="00B41874" w:rsidRDefault="00B41874" w:rsidP="00B41874">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V. Returno de Recurso de Revisión.</w:t>
      </w:r>
    </w:p>
    <w:p w14:paraId="0708C753" w14:textId="77777777" w:rsidR="00B41874" w:rsidRDefault="00B41874" w:rsidP="00B41874">
      <w:pPr>
        <w:autoSpaceDE w:val="0"/>
        <w:autoSpaceDN w:val="0"/>
        <w:adjustRightInd w:val="0"/>
        <w:spacing w:line="360" w:lineRule="auto"/>
        <w:jc w:val="both"/>
        <w:rPr>
          <w:rFonts w:ascii="Palatino Linotype" w:hAnsi="Palatino Linotype" w:cs="Tahoma"/>
          <w:b/>
          <w:sz w:val="22"/>
          <w:szCs w:val="22"/>
        </w:rPr>
      </w:pPr>
    </w:p>
    <w:p w14:paraId="76D377C4" w14:textId="77777777" w:rsidR="00B41874" w:rsidRDefault="00B41874" w:rsidP="00B41874">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Con fecha diez de julio de dos mil diecinueve, el Pleno de este Instituto de Transparencia, Acceso a la Información Pública y Protección de Datos Personales del Estado de México y Municipios, en la Vigésima Sexta Sesión Ordinaria, aprobó el returno del Recurso de Revisión que nos ocupa, a la Comisionada Presidenta Zulema Martínez Sánchez.</w:t>
      </w:r>
    </w:p>
    <w:p w14:paraId="56916C44" w14:textId="77777777" w:rsidR="00B41874" w:rsidRPr="003655AE" w:rsidRDefault="00B41874" w:rsidP="001C5D12">
      <w:pPr>
        <w:spacing w:line="360" w:lineRule="auto"/>
        <w:contextualSpacing/>
        <w:jc w:val="both"/>
        <w:rPr>
          <w:rFonts w:ascii="Palatino Linotype" w:hAnsi="Palatino Linotype" w:cs="Tahoma"/>
          <w:b/>
          <w:sz w:val="22"/>
          <w:szCs w:val="22"/>
        </w:rPr>
      </w:pPr>
    </w:p>
    <w:p w14:paraId="048DD297" w14:textId="77777777" w:rsidR="008F4B45" w:rsidRPr="003655AE" w:rsidRDefault="008F4B45" w:rsidP="001C5D12">
      <w:pPr>
        <w:spacing w:line="360" w:lineRule="auto"/>
        <w:contextualSpacing/>
        <w:jc w:val="both"/>
        <w:rPr>
          <w:rFonts w:ascii="Palatino Linotype" w:hAnsi="Palatino Linotype" w:cs="Tahoma"/>
          <w:color w:val="000000"/>
          <w:sz w:val="22"/>
          <w:szCs w:val="22"/>
        </w:rPr>
      </w:pPr>
      <w:r w:rsidRPr="003655AE">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4FD4AA8B" w14:textId="77777777" w:rsidR="008F4B45" w:rsidRPr="003655AE" w:rsidRDefault="008F4B45" w:rsidP="001C5D12">
      <w:pPr>
        <w:spacing w:line="360" w:lineRule="auto"/>
        <w:contextualSpacing/>
        <w:jc w:val="both"/>
        <w:rPr>
          <w:rFonts w:ascii="Palatino Linotype" w:hAnsi="Palatino Linotype" w:cs="Tahoma"/>
          <w:color w:val="000000"/>
          <w:sz w:val="22"/>
          <w:szCs w:val="22"/>
        </w:rPr>
      </w:pPr>
    </w:p>
    <w:p w14:paraId="20E8E5F1" w14:textId="77777777" w:rsidR="00E4458D" w:rsidRPr="003655AE" w:rsidRDefault="00E4458D" w:rsidP="001C5D12">
      <w:pPr>
        <w:spacing w:line="360" w:lineRule="auto"/>
        <w:jc w:val="center"/>
        <w:rPr>
          <w:rFonts w:ascii="Palatino Linotype" w:hAnsi="Palatino Linotype" w:cs="Tahoma"/>
          <w:b/>
          <w:sz w:val="22"/>
          <w:szCs w:val="22"/>
        </w:rPr>
      </w:pPr>
      <w:r w:rsidRPr="003655AE">
        <w:rPr>
          <w:rFonts w:ascii="Palatino Linotype" w:hAnsi="Palatino Linotype" w:cs="Tahoma"/>
          <w:b/>
          <w:sz w:val="22"/>
          <w:szCs w:val="22"/>
        </w:rPr>
        <w:t>C O N S I D E R A N D O S</w:t>
      </w:r>
    </w:p>
    <w:p w14:paraId="21CA14FC" w14:textId="77777777" w:rsidR="00E4458D" w:rsidRPr="003655AE" w:rsidRDefault="00E4458D" w:rsidP="001C5D12">
      <w:pPr>
        <w:spacing w:line="360" w:lineRule="auto"/>
        <w:rPr>
          <w:rFonts w:ascii="Palatino Linotype" w:hAnsi="Palatino Linotype" w:cs="Tahoma"/>
          <w:b/>
          <w:sz w:val="22"/>
          <w:szCs w:val="22"/>
        </w:rPr>
      </w:pPr>
    </w:p>
    <w:p w14:paraId="6093D77E" w14:textId="77777777" w:rsidR="00E4458D" w:rsidRPr="003655AE" w:rsidRDefault="00E4458D" w:rsidP="001C5D12">
      <w:pPr>
        <w:spacing w:line="360" w:lineRule="auto"/>
        <w:jc w:val="both"/>
        <w:rPr>
          <w:rFonts w:ascii="Palatino Linotype" w:eastAsia="Batang" w:hAnsi="Palatino Linotype" w:cs="Tahoma"/>
          <w:b/>
          <w:bCs/>
          <w:sz w:val="22"/>
          <w:szCs w:val="22"/>
        </w:rPr>
      </w:pPr>
      <w:r w:rsidRPr="003655AE">
        <w:rPr>
          <w:rFonts w:ascii="Palatino Linotype" w:eastAsia="Batang" w:hAnsi="Palatino Linotype" w:cs="Tahoma"/>
          <w:b/>
          <w:bCs/>
          <w:sz w:val="22"/>
          <w:szCs w:val="22"/>
        </w:rPr>
        <w:t xml:space="preserve">PRIMERO. Competencia. </w:t>
      </w:r>
    </w:p>
    <w:p w14:paraId="22BEF5B6" w14:textId="77777777" w:rsidR="00E4458D" w:rsidRPr="003655AE" w:rsidRDefault="00E4458D" w:rsidP="001C5D12">
      <w:pPr>
        <w:spacing w:line="360" w:lineRule="auto"/>
        <w:jc w:val="both"/>
        <w:rPr>
          <w:rFonts w:ascii="Palatino Linotype" w:eastAsia="Batang" w:hAnsi="Palatino Linotype" w:cs="Tahoma"/>
          <w:b/>
          <w:bCs/>
          <w:sz w:val="22"/>
          <w:szCs w:val="22"/>
        </w:rPr>
      </w:pPr>
    </w:p>
    <w:p w14:paraId="4E820455" w14:textId="77777777" w:rsidR="006B4041" w:rsidRPr="006B4041" w:rsidRDefault="006B4041" w:rsidP="006B4041">
      <w:pPr>
        <w:spacing w:before="240" w:line="360" w:lineRule="auto"/>
        <w:jc w:val="both"/>
        <w:rPr>
          <w:rFonts w:ascii="Palatino Linotype" w:hAnsi="Palatino Linotype" w:cs="Arial"/>
          <w:sz w:val="22"/>
        </w:rPr>
      </w:pPr>
      <w:r w:rsidRPr="006B4041">
        <w:rPr>
          <w:rFonts w:ascii="Palatino Linotype" w:hAnsi="Palatino Linotype" w:cs="Arial"/>
          <w:sz w:val="22"/>
        </w:rPr>
        <w:t>Este Instituto de Transparencia, Acceso a la Información Pública y Protección de Datos Personales del Estado de México, es competente para conocer y resolver el presente recurso de revisión interpuesto por el recurrente</w:t>
      </w:r>
      <w:r w:rsidRPr="006B4041">
        <w:rPr>
          <w:rFonts w:ascii="Palatino Linotype" w:hAnsi="Palatino Linotype" w:cs="Arial"/>
          <w:b/>
          <w:sz w:val="22"/>
          <w:szCs w:val="24"/>
        </w:rPr>
        <w:t xml:space="preserve"> </w:t>
      </w:r>
      <w:r w:rsidRPr="006B4041">
        <w:rPr>
          <w:rFonts w:ascii="Palatino Linotype" w:hAnsi="Palatino Linotype" w:cs="Arial"/>
          <w:sz w:val="22"/>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B4041">
        <w:rPr>
          <w:rFonts w:ascii="Palatino Linotype" w:hAnsi="Palatino Linotype" w:cs="Arial"/>
          <w:sz w:val="22"/>
          <w:szCs w:val="24"/>
        </w:rPr>
        <w:t xml:space="preserve">1, 2 fracción II, 13, 29, 36 fracciones II y III, 176, 178, 179 fracción V, 181 párrafo tercero, 182, 185, 188 y 194 </w:t>
      </w:r>
      <w:r w:rsidRPr="006B4041">
        <w:rPr>
          <w:rFonts w:ascii="Palatino Linotype" w:hAnsi="Palatino Linotype" w:cs="Arial"/>
          <w:sz w:val="22"/>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6659FC4" w14:textId="77777777" w:rsidR="00E4458D" w:rsidRDefault="00E4458D" w:rsidP="001C5D12">
      <w:pPr>
        <w:spacing w:line="360" w:lineRule="auto"/>
        <w:jc w:val="both"/>
        <w:rPr>
          <w:rFonts w:ascii="Palatino Linotype" w:eastAsia="Calibri" w:hAnsi="Palatino Linotype" w:cs="Tahoma"/>
          <w:bCs/>
          <w:color w:val="000000"/>
          <w:sz w:val="22"/>
          <w:szCs w:val="22"/>
          <w:lang w:eastAsia="es-ES_tradnl"/>
        </w:rPr>
      </w:pPr>
    </w:p>
    <w:p w14:paraId="5522145A" w14:textId="77777777" w:rsidR="006B4041" w:rsidRPr="003655AE" w:rsidRDefault="006B4041" w:rsidP="001C5D12">
      <w:pPr>
        <w:spacing w:line="360" w:lineRule="auto"/>
        <w:jc w:val="both"/>
        <w:rPr>
          <w:rFonts w:ascii="Palatino Linotype" w:eastAsia="Calibri" w:hAnsi="Palatino Linotype" w:cs="Tahoma"/>
          <w:bCs/>
          <w:color w:val="000000"/>
          <w:sz w:val="22"/>
          <w:szCs w:val="22"/>
          <w:lang w:eastAsia="es-ES_tradnl"/>
        </w:rPr>
      </w:pPr>
    </w:p>
    <w:p w14:paraId="33AF18D1"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655AE">
        <w:rPr>
          <w:rFonts w:ascii="Palatino Linotype" w:eastAsia="Calibri" w:hAnsi="Palatino Linotype" w:cs="Tahoma"/>
          <w:b/>
          <w:color w:val="000000"/>
          <w:sz w:val="22"/>
          <w:szCs w:val="22"/>
          <w:lang w:eastAsia="es-MX"/>
        </w:rPr>
        <w:t>SEGUNDO</w:t>
      </w:r>
      <w:r w:rsidRPr="003655AE">
        <w:rPr>
          <w:rFonts w:ascii="Palatino Linotype" w:eastAsia="Calibri" w:hAnsi="Palatino Linotype" w:cs="Tahoma"/>
          <w:color w:val="000000"/>
          <w:sz w:val="22"/>
          <w:szCs w:val="22"/>
          <w:lang w:eastAsia="es-MX"/>
        </w:rPr>
        <w:t xml:space="preserve">. </w:t>
      </w:r>
      <w:r w:rsidRPr="003655AE">
        <w:rPr>
          <w:rFonts w:ascii="Palatino Linotype" w:eastAsia="Calibri" w:hAnsi="Palatino Linotype" w:cs="Tahoma"/>
          <w:b/>
          <w:color w:val="000000"/>
          <w:sz w:val="22"/>
          <w:szCs w:val="22"/>
          <w:lang w:eastAsia="es-MX"/>
        </w:rPr>
        <w:t>Causales de improcedencia y sobreseimiento.</w:t>
      </w:r>
      <w:r w:rsidRPr="003655AE">
        <w:rPr>
          <w:rFonts w:ascii="Palatino Linotype" w:eastAsia="Calibri" w:hAnsi="Palatino Linotype" w:cs="Tahoma"/>
          <w:color w:val="000000"/>
          <w:sz w:val="22"/>
          <w:szCs w:val="22"/>
          <w:lang w:eastAsia="es-MX"/>
        </w:rPr>
        <w:t xml:space="preserve"> </w:t>
      </w:r>
    </w:p>
    <w:p w14:paraId="5F57D215"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7234665" w14:textId="77777777" w:rsidR="00E4458D" w:rsidRPr="003655AE" w:rsidRDefault="00E4458D" w:rsidP="001C5D12">
      <w:pPr>
        <w:pStyle w:val="Prrafodelista"/>
        <w:numPr>
          <w:ilvl w:val="0"/>
          <w:numId w:val="17"/>
        </w:numPr>
        <w:autoSpaceDE w:val="0"/>
        <w:autoSpaceDN w:val="0"/>
        <w:adjustRightInd w:val="0"/>
        <w:spacing w:line="360" w:lineRule="auto"/>
        <w:jc w:val="both"/>
        <w:rPr>
          <w:rFonts w:ascii="Palatino Linotype" w:eastAsia="Calibri" w:hAnsi="Palatino Linotype" w:cs="Tahoma"/>
          <w:b/>
          <w:color w:val="000000"/>
          <w:szCs w:val="22"/>
          <w:lang w:eastAsia="es-MX"/>
        </w:rPr>
      </w:pPr>
      <w:r w:rsidRPr="003655AE">
        <w:rPr>
          <w:rFonts w:ascii="Palatino Linotype" w:eastAsia="Calibri" w:hAnsi="Palatino Linotype" w:cs="Tahoma"/>
          <w:b/>
          <w:color w:val="000000"/>
          <w:szCs w:val="22"/>
          <w:lang w:eastAsia="es-MX"/>
        </w:rPr>
        <w:t>Causales de improcedencia.</w:t>
      </w:r>
    </w:p>
    <w:p w14:paraId="2F507792" w14:textId="77777777" w:rsidR="00E4458D" w:rsidRPr="003655AE" w:rsidRDefault="00E4458D" w:rsidP="001C5D12">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3D07DE93"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655AE">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1F292A1"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1F0138B"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655AE">
        <w:rPr>
          <w:rFonts w:ascii="Palatino Linotype" w:eastAsia="Calibri" w:hAnsi="Palatino Linotype" w:cs="Tahoma"/>
          <w:color w:val="000000"/>
          <w:sz w:val="22"/>
          <w:szCs w:val="22"/>
          <w:lang w:eastAsia="es-MX"/>
        </w:rPr>
        <w:t xml:space="preserve">En el presente caso, </w:t>
      </w:r>
      <w:r w:rsidRPr="003655AE">
        <w:rPr>
          <w:rFonts w:ascii="Palatino Linotype" w:eastAsia="Calibri" w:hAnsi="Palatino Linotype" w:cs="Tahoma"/>
          <w:b/>
          <w:color w:val="000000"/>
          <w:sz w:val="22"/>
          <w:szCs w:val="22"/>
          <w:lang w:eastAsia="es-MX"/>
        </w:rPr>
        <w:t>no se actualiza ninguna de las causales de improcedencia establecidas en el ordenamiento jurídico previamente señalado</w:t>
      </w:r>
      <w:r w:rsidRPr="003655AE">
        <w:rPr>
          <w:rFonts w:ascii="Palatino Linotype" w:eastAsia="Calibri" w:hAnsi="Palatino Linotype" w:cs="Tahoma"/>
          <w:color w:val="000000"/>
          <w:sz w:val="22"/>
          <w:szCs w:val="22"/>
          <w:lang w:eastAsia="es-MX"/>
        </w:rPr>
        <w:t>,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389C641" w14:textId="77777777" w:rsidR="00380A6B" w:rsidRPr="003655AE" w:rsidRDefault="00380A6B" w:rsidP="001C5D1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F01AE60" w14:textId="77777777" w:rsidR="00E4458D" w:rsidRPr="003655AE" w:rsidRDefault="00E4458D" w:rsidP="001C5D12">
      <w:pPr>
        <w:pStyle w:val="Prrafodelista"/>
        <w:numPr>
          <w:ilvl w:val="0"/>
          <w:numId w:val="17"/>
        </w:numPr>
        <w:autoSpaceDE w:val="0"/>
        <w:autoSpaceDN w:val="0"/>
        <w:adjustRightInd w:val="0"/>
        <w:spacing w:line="360" w:lineRule="auto"/>
        <w:jc w:val="both"/>
        <w:rPr>
          <w:rFonts w:ascii="Palatino Linotype" w:eastAsia="Calibri" w:hAnsi="Palatino Linotype" w:cs="Tahoma"/>
          <w:b/>
          <w:color w:val="000000"/>
          <w:szCs w:val="22"/>
          <w:lang w:eastAsia="es-MX"/>
        </w:rPr>
      </w:pPr>
      <w:r w:rsidRPr="003655AE">
        <w:rPr>
          <w:rFonts w:ascii="Palatino Linotype" w:eastAsia="Calibri" w:hAnsi="Palatino Linotype" w:cs="Tahoma"/>
          <w:b/>
          <w:color w:val="000000"/>
          <w:szCs w:val="22"/>
          <w:lang w:eastAsia="es-MX"/>
        </w:rPr>
        <w:t>Causales de sobreseimiento.</w:t>
      </w:r>
    </w:p>
    <w:p w14:paraId="5E8B7543" w14:textId="77777777" w:rsidR="00E4458D" w:rsidRPr="003655AE" w:rsidRDefault="00E4458D" w:rsidP="001C5D1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71E63C2" w14:textId="77777777" w:rsidR="00E4458D" w:rsidRPr="003655AE" w:rsidRDefault="00E4458D" w:rsidP="001C5D12">
      <w:pPr>
        <w:spacing w:line="360" w:lineRule="auto"/>
        <w:jc w:val="both"/>
        <w:rPr>
          <w:rFonts w:ascii="Palatino Linotype" w:eastAsia="Calibri" w:hAnsi="Palatino Linotype" w:cs="Tahoma"/>
          <w:bCs/>
          <w:color w:val="000000"/>
          <w:sz w:val="22"/>
          <w:szCs w:val="22"/>
          <w:lang w:eastAsia="es-ES_tradnl"/>
        </w:rPr>
      </w:pPr>
      <w:r w:rsidRPr="003655AE">
        <w:rPr>
          <w:rFonts w:ascii="Palatino Linotype" w:hAnsi="Palatino Linotype" w:cs="Tahoma"/>
          <w:sz w:val="22"/>
          <w:szCs w:val="22"/>
        </w:rPr>
        <w:t xml:space="preserve">Por otra parte, el artículo 192 de la </w:t>
      </w:r>
      <w:r w:rsidRPr="003655AE">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53E5C9D7" w14:textId="77777777" w:rsidR="00E4458D" w:rsidRPr="003655AE" w:rsidRDefault="00E4458D" w:rsidP="001C5D12">
      <w:pPr>
        <w:spacing w:line="360" w:lineRule="auto"/>
        <w:jc w:val="both"/>
        <w:rPr>
          <w:rFonts w:ascii="Palatino Linotype" w:eastAsia="Calibri" w:hAnsi="Palatino Linotype" w:cs="Tahoma"/>
          <w:bCs/>
          <w:color w:val="000000"/>
          <w:sz w:val="22"/>
          <w:szCs w:val="22"/>
          <w:lang w:eastAsia="es-ES_tradnl"/>
        </w:rPr>
      </w:pPr>
    </w:p>
    <w:p w14:paraId="317D1812" w14:textId="77777777" w:rsidR="00E4458D" w:rsidRPr="003655AE"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3655AE">
        <w:rPr>
          <w:rFonts w:ascii="Palatino Linotype" w:eastAsia="Calibri" w:hAnsi="Palatino Linotype" w:cs="Tahoma"/>
          <w:bCs/>
          <w:color w:val="000000"/>
          <w:sz w:val="22"/>
          <w:szCs w:val="22"/>
          <w:lang w:eastAsia="es-ES_tradnl"/>
        </w:rPr>
        <w:t>El recurrente se desista expresamente;</w:t>
      </w:r>
    </w:p>
    <w:p w14:paraId="271131A6" w14:textId="77777777" w:rsidR="00E4458D" w:rsidRPr="003655AE"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3655AE">
        <w:rPr>
          <w:rFonts w:ascii="Palatino Linotype" w:eastAsia="Calibri" w:hAnsi="Palatino Linotype" w:cs="Tahoma"/>
          <w:bCs/>
          <w:color w:val="000000"/>
          <w:sz w:val="22"/>
          <w:szCs w:val="22"/>
          <w:lang w:eastAsia="es-ES_tradnl"/>
        </w:rPr>
        <w:t>El recurrente fallezca o, tratándose de personas morales se disuelva;</w:t>
      </w:r>
    </w:p>
    <w:p w14:paraId="59AA6F3E" w14:textId="77777777" w:rsidR="00E4458D" w:rsidRPr="003655AE"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3655AE">
        <w:rPr>
          <w:rFonts w:ascii="Palatino Linotype" w:eastAsia="Calibri" w:hAnsi="Palatino Linotype" w:cs="Tahoma"/>
          <w:bCs/>
          <w:color w:val="000000"/>
          <w:sz w:val="22"/>
          <w:szCs w:val="22"/>
          <w:lang w:eastAsia="es-ES_tradnl"/>
        </w:rPr>
        <w:lastRenderedPageBreak/>
        <w:t>El Sujeto Obligado modifique la respuesta o la revoque, de tal manera que el recurso de revisión quede sin materia;</w:t>
      </w:r>
    </w:p>
    <w:p w14:paraId="7A7A715D" w14:textId="77777777" w:rsidR="00E4458D" w:rsidRPr="003655AE"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3655AE">
        <w:rPr>
          <w:rFonts w:ascii="Palatino Linotype" w:eastAsia="Calibri" w:hAnsi="Palatino Linotype" w:cs="Tahoma"/>
          <w:bCs/>
          <w:color w:val="000000"/>
          <w:sz w:val="22"/>
          <w:szCs w:val="22"/>
          <w:lang w:eastAsia="es-ES_tradnl"/>
        </w:rPr>
        <w:t>Admitido el recurso de revisión, aparezca alguna causal de improcedencia; y,</w:t>
      </w:r>
    </w:p>
    <w:p w14:paraId="465C06CE" w14:textId="77777777" w:rsidR="00E4458D" w:rsidRPr="003655AE" w:rsidRDefault="00E4458D" w:rsidP="001C5D12">
      <w:pPr>
        <w:numPr>
          <w:ilvl w:val="0"/>
          <w:numId w:val="11"/>
        </w:numPr>
        <w:spacing w:line="360" w:lineRule="auto"/>
        <w:jc w:val="both"/>
        <w:rPr>
          <w:rFonts w:ascii="Palatino Linotype" w:eastAsia="Calibri" w:hAnsi="Palatino Linotype" w:cs="Tahoma"/>
          <w:bCs/>
          <w:color w:val="000000"/>
          <w:sz w:val="22"/>
          <w:szCs w:val="22"/>
          <w:lang w:eastAsia="es-ES_tradnl"/>
        </w:rPr>
      </w:pPr>
      <w:r w:rsidRPr="003655AE">
        <w:rPr>
          <w:rFonts w:ascii="Palatino Linotype" w:eastAsia="Calibri" w:hAnsi="Palatino Linotype" w:cs="Tahoma"/>
          <w:bCs/>
          <w:color w:val="000000"/>
          <w:sz w:val="22"/>
          <w:szCs w:val="22"/>
          <w:lang w:eastAsia="es-ES_tradnl"/>
        </w:rPr>
        <w:t>Cuando por cualquier motivo quede sin materia el recurso de revisión.</w:t>
      </w:r>
    </w:p>
    <w:p w14:paraId="537DD6CA" w14:textId="77777777" w:rsidR="00E4458D" w:rsidRPr="003655AE" w:rsidRDefault="00E4458D" w:rsidP="001C5D12">
      <w:pPr>
        <w:spacing w:line="360" w:lineRule="auto"/>
        <w:jc w:val="both"/>
        <w:rPr>
          <w:rFonts w:ascii="Palatino Linotype" w:eastAsia="Calibri" w:hAnsi="Palatino Linotype" w:cs="Tahoma"/>
          <w:bCs/>
          <w:color w:val="000000"/>
          <w:sz w:val="22"/>
          <w:szCs w:val="22"/>
          <w:lang w:eastAsia="es-ES_tradnl"/>
        </w:rPr>
      </w:pPr>
    </w:p>
    <w:p w14:paraId="1DA5E7F0" w14:textId="0BFD78DA"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 xml:space="preserve">Sin embargo, de los autos que corren agregados al expediente en el que se actúa, </w:t>
      </w:r>
      <w:r w:rsidRPr="003655AE">
        <w:rPr>
          <w:rFonts w:ascii="Palatino Linotype" w:hAnsi="Palatino Linotype" w:cs="Tahoma"/>
          <w:b/>
          <w:sz w:val="22"/>
          <w:szCs w:val="22"/>
        </w:rPr>
        <w:t>no fue posible advertir que el recurrente se hubiera desistido, fallecido o hubiera aparecido una causal de improcedencia durante el trámite del presente Recurso</w:t>
      </w:r>
      <w:r w:rsidR="000E2200" w:rsidRPr="003655AE">
        <w:rPr>
          <w:rFonts w:ascii="Palatino Linotype" w:hAnsi="Palatino Linotype" w:cs="Tahoma"/>
          <w:sz w:val="22"/>
          <w:szCs w:val="22"/>
        </w:rPr>
        <w:t>, p</w:t>
      </w:r>
      <w:r w:rsidRPr="003655AE">
        <w:rPr>
          <w:rFonts w:ascii="Palatino Linotype" w:hAnsi="Palatino Linotype" w:cs="Tahoma"/>
          <w:sz w:val="22"/>
          <w:szCs w:val="22"/>
        </w:rPr>
        <w:t>or lo que no se actualizan dichas causales de sobreseimiento.</w:t>
      </w:r>
    </w:p>
    <w:p w14:paraId="00BFB2E4" w14:textId="77777777" w:rsidR="00E4458D" w:rsidRPr="003655AE" w:rsidRDefault="00E4458D" w:rsidP="001C5D12">
      <w:pPr>
        <w:spacing w:line="360" w:lineRule="auto"/>
        <w:jc w:val="both"/>
        <w:rPr>
          <w:rFonts w:ascii="Palatino Linotype" w:eastAsia="Calibri" w:hAnsi="Palatino Linotype" w:cs="Tahoma"/>
          <w:bCs/>
          <w:color w:val="000000"/>
          <w:sz w:val="22"/>
          <w:szCs w:val="22"/>
          <w:lang w:eastAsia="es-ES_tradnl"/>
        </w:rPr>
      </w:pPr>
    </w:p>
    <w:p w14:paraId="553E79FE" w14:textId="77777777" w:rsidR="00E4458D" w:rsidRPr="003655AE" w:rsidRDefault="00E4458D" w:rsidP="001C5D12">
      <w:pPr>
        <w:tabs>
          <w:tab w:val="left" w:pos="4962"/>
        </w:tabs>
        <w:spacing w:line="360" w:lineRule="auto"/>
        <w:jc w:val="both"/>
        <w:rPr>
          <w:rFonts w:ascii="Palatino Linotype" w:eastAsia="Calibri" w:hAnsi="Palatino Linotype" w:cs="Tahoma"/>
          <w:b/>
          <w:iCs/>
          <w:sz w:val="22"/>
          <w:szCs w:val="22"/>
          <w:lang w:eastAsia="es-ES_tradnl"/>
        </w:rPr>
      </w:pPr>
      <w:r w:rsidRPr="003655AE">
        <w:rPr>
          <w:rFonts w:ascii="Palatino Linotype" w:eastAsia="Calibri" w:hAnsi="Palatino Linotype" w:cs="Tahoma"/>
          <w:b/>
          <w:iCs/>
          <w:sz w:val="22"/>
          <w:szCs w:val="22"/>
          <w:lang w:eastAsia="es-ES_tradnl"/>
        </w:rPr>
        <w:t xml:space="preserve">TERCERO. Determinación de la Controversia. </w:t>
      </w:r>
    </w:p>
    <w:p w14:paraId="58DAE2B6" w14:textId="77777777" w:rsidR="00E4458D" w:rsidRPr="003655AE" w:rsidRDefault="00E4458D" w:rsidP="001C5D12">
      <w:pPr>
        <w:spacing w:line="360" w:lineRule="auto"/>
        <w:jc w:val="both"/>
        <w:rPr>
          <w:rFonts w:ascii="Palatino Linotype" w:eastAsia="Calibri" w:hAnsi="Palatino Linotype" w:cs="Tahoma"/>
          <w:bCs/>
          <w:color w:val="000000"/>
          <w:sz w:val="22"/>
          <w:szCs w:val="22"/>
          <w:lang w:eastAsia="es-ES_tradnl"/>
        </w:rPr>
      </w:pPr>
    </w:p>
    <w:p w14:paraId="60383276" w14:textId="77777777" w:rsidR="00E4458D" w:rsidRPr="003655AE" w:rsidRDefault="00E4458D" w:rsidP="001C5D12">
      <w:pPr>
        <w:tabs>
          <w:tab w:val="left" w:pos="4962"/>
        </w:tabs>
        <w:spacing w:line="360" w:lineRule="auto"/>
        <w:jc w:val="both"/>
        <w:rPr>
          <w:rFonts w:ascii="Palatino Linotype" w:eastAsia="Calibri" w:hAnsi="Palatino Linotype" w:cs="Tahoma"/>
          <w:iCs/>
          <w:sz w:val="22"/>
          <w:szCs w:val="22"/>
          <w:lang w:eastAsia="es-ES_tradnl"/>
        </w:rPr>
      </w:pPr>
      <w:r w:rsidRPr="003655AE">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66F4CA9B" w14:textId="77777777" w:rsidR="00E4458D" w:rsidRPr="003655AE"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1BAD711C" w14:textId="2FA99865" w:rsidR="00E4458D" w:rsidRPr="003655AE" w:rsidRDefault="00E4458D" w:rsidP="001C5D12">
      <w:pPr>
        <w:tabs>
          <w:tab w:val="left" w:pos="4962"/>
        </w:tabs>
        <w:spacing w:line="360" w:lineRule="auto"/>
        <w:jc w:val="both"/>
        <w:rPr>
          <w:rFonts w:ascii="Palatino Linotype" w:eastAsia="Calibri" w:hAnsi="Palatino Linotype" w:cs="Tahoma"/>
          <w:b/>
          <w:iCs/>
          <w:sz w:val="22"/>
          <w:szCs w:val="22"/>
          <w:lang w:eastAsia="es-ES_tradnl"/>
        </w:rPr>
      </w:pPr>
      <w:r w:rsidRPr="003655AE">
        <w:rPr>
          <w:rFonts w:ascii="Palatino Linotype" w:eastAsia="Calibri" w:hAnsi="Palatino Linotype" w:cs="Tahoma"/>
          <w:iCs/>
          <w:sz w:val="22"/>
          <w:szCs w:val="22"/>
          <w:lang w:eastAsia="es-ES_tradnl"/>
        </w:rPr>
        <w:t xml:space="preserve">El Particular solicitó al Sujeto Obligado, </w:t>
      </w:r>
      <w:r w:rsidRPr="003655AE">
        <w:rPr>
          <w:rFonts w:ascii="Palatino Linotype" w:eastAsia="Calibri" w:hAnsi="Palatino Linotype" w:cs="Tahoma"/>
          <w:b/>
          <w:iCs/>
          <w:sz w:val="22"/>
          <w:szCs w:val="22"/>
          <w:lang w:eastAsia="es-ES_tradnl"/>
        </w:rPr>
        <w:t xml:space="preserve"> </w:t>
      </w:r>
      <w:r w:rsidR="000E2200" w:rsidRPr="003655AE">
        <w:rPr>
          <w:rFonts w:ascii="Palatino Linotype" w:eastAsia="Calibri" w:hAnsi="Palatino Linotype" w:cs="Tahoma"/>
          <w:b/>
          <w:iCs/>
          <w:sz w:val="22"/>
          <w:szCs w:val="22"/>
          <w:lang w:eastAsia="es-ES_tradnl"/>
        </w:rPr>
        <w:t>el nombre completo, cargo y sueldo neto y bruto mensual de TODOS los servidores públicos vigentes de Ayuntamiento del Municipio de Xalatlaco, administración 2019-2021.</w:t>
      </w:r>
    </w:p>
    <w:p w14:paraId="18483608" w14:textId="77777777" w:rsidR="000E2200" w:rsidRPr="003655AE" w:rsidRDefault="000E2200" w:rsidP="001C5D12">
      <w:pPr>
        <w:tabs>
          <w:tab w:val="left" w:pos="4962"/>
        </w:tabs>
        <w:spacing w:line="360" w:lineRule="auto"/>
        <w:jc w:val="both"/>
        <w:rPr>
          <w:rFonts w:ascii="Palatino Linotype" w:eastAsia="Calibri" w:hAnsi="Palatino Linotype" w:cs="Tahoma"/>
          <w:sz w:val="22"/>
          <w:szCs w:val="22"/>
          <w:lang w:eastAsia="en-US"/>
        </w:rPr>
      </w:pPr>
    </w:p>
    <w:p w14:paraId="7CB4C52E" w14:textId="00509282" w:rsidR="000E2200" w:rsidRPr="003655AE" w:rsidRDefault="00E4458D" w:rsidP="001C5D12">
      <w:pPr>
        <w:tabs>
          <w:tab w:val="left" w:pos="4962"/>
        </w:tabs>
        <w:spacing w:line="360" w:lineRule="auto"/>
        <w:jc w:val="both"/>
        <w:rPr>
          <w:rFonts w:ascii="Palatino Linotype" w:eastAsia="Calibri" w:hAnsi="Palatino Linotype" w:cs="Tahoma"/>
          <w:sz w:val="22"/>
          <w:szCs w:val="22"/>
          <w:lang w:eastAsia="en-US"/>
        </w:rPr>
      </w:pPr>
      <w:r w:rsidRPr="003655AE">
        <w:rPr>
          <w:rFonts w:ascii="Palatino Linotype" w:eastAsia="Calibri" w:hAnsi="Palatino Linotype" w:cs="Tahoma"/>
          <w:sz w:val="22"/>
          <w:szCs w:val="22"/>
          <w:lang w:eastAsia="en-US"/>
        </w:rPr>
        <w:t>Al respecto,</w:t>
      </w:r>
      <w:r w:rsidR="000E2200" w:rsidRPr="003655AE">
        <w:rPr>
          <w:rFonts w:ascii="Palatino Linotype" w:eastAsia="Calibri" w:hAnsi="Palatino Linotype" w:cs="Tahoma"/>
          <w:sz w:val="22"/>
          <w:szCs w:val="22"/>
          <w:lang w:eastAsia="en-US"/>
        </w:rPr>
        <w:t xml:space="preserve"> el</w:t>
      </w:r>
      <w:r w:rsidRPr="003655AE">
        <w:rPr>
          <w:rFonts w:ascii="Palatino Linotype" w:eastAsia="Calibri" w:hAnsi="Palatino Linotype" w:cs="Tahoma"/>
          <w:sz w:val="22"/>
          <w:szCs w:val="22"/>
          <w:lang w:eastAsia="en-US"/>
        </w:rPr>
        <w:t xml:space="preserve"> Sujeto Obligado</w:t>
      </w:r>
      <w:r w:rsidR="000E2200" w:rsidRPr="003655AE">
        <w:rPr>
          <w:rFonts w:ascii="Palatino Linotype" w:eastAsia="Calibri" w:hAnsi="Palatino Linotype" w:cs="Tahoma"/>
          <w:sz w:val="22"/>
          <w:szCs w:val="22"/>
          <w:lang w:eastAsia="en-US"/>
        </w:rPr>
        <w:t xml:space="preserve"> proporcionó dos direcciones</w:t>
      </w:r>
      <w:r w:rsidR="00395650" w:rsidRPr="003655AE">
        <w:rPr>
          <w:rFonts w:ascii="Palatino Linotype" w:eastAsia="Calibri" w:hAnsi="Palatino Linotype" w:cs="Tahoma"/>
          <w:sz w:val="22"/>
          <w:szCs w:val="22"/>
          <w:lang w:eastAsia="en-US"/>
        </w:rPr>
        <w:t xml:space="preserve"> de internet para consultar la información solicitada, asimismo manifestó que </w:t>
      </w:r>
      <w:r w:rsidR="000E2200" w:rsidRPr="003655AE">
        <w:rPr>
          <w:rFonts w:ascii="Palatino Linotype" w:eastAsia="Calibri" w:hAnsi="Palatino Linotype" w:cs="Tahoma"/>
          <w:sz w:val="22"/>
          <w:szCs w:val="22"/>
          <w:lang w:eastAsia="en-US"/>
        </w:rPr>
        <w:t>dicha información se encontraba en las páginas proporcionadas, misma que se encuentra a su disposición para su respectiva consulta</w:t>
      </w:r>
      <w:r w:rsidRPr="003655AE">
        <w:rPr>
          <w:rFonts w:ascii="Palatino Linotype" w:eastAsia="Calibri" w:hAnsi="Palatino Linotype" w:cs="Tahoma"/>
          <w:b/>
          <w:sz w:val="22"/>
          <w:szCs w:val="22"/>
          <w:lang w:eastAsia="en-US"/>
        </w:rPr>
        <w:t xml:space="preserve">, </w:t>
      </w:r>
      <w:r w:rsidRPr="003655AE">
        <w:rPr>
          <w:rFonts w:ascii="Palatino Linotype" w:eastAsia="Calibri" w:hAnsi="Palatino Linotype" w:cs="Tahoma"/>
          <w:sz w:val="22"/>
          <w:szCs w:val="22"/>
          <w:lang w:eastAsia="en-US"/>
        </w:rPr>
        <w:t xml:space="preserve">ante dicha respuesta, el Particular interpuso el presente Recurso de Revisión y argumentó que </w:t>
      </w:r>
      <w:r w:rsidR="00395650" w:rsidRPr="003655AE">
        <w:rPr>
          <w:rFonts w:ascii="Palatino Linotype" w:eastAsia="Calibri" w:hAnsi="Palatino Linotype" w:cs="Tahoma"/>
          <w:sz w:val="22"/>
          <w:szCs w:val="22"/>
          <w:lang w:eastAsia="en-US"/>
        </w:rPr>
        <w:t>en la</w:t>
      </w:r>
      <w:r w:rsidR="000E2200" w:rsidRPr="003655AE">
        <w:rPr>
          <w:rFonts w:ascii="Palatino Linotype" w:eastAsia="Calibri" w:hAnsi="Palatino Linotype" w:cs="Tahoma"/>
          <w:sz w:val="22"/>
          <w:szCs w:val="22"/>
          <w:lang w:eastAsia="en-US"/>
        </w:rPr>
        <w:t>s</w:t>
      </w:r>
      <w:r w:rsidR="00395650" w:rsidRPr="003655AE">
        <w:rPr>
          <w:rFonts w:ascii="Palatino Linotype" w:eastAsia="Calibri" w:hAnsi="Palatino Linotype" w:cs="Tahoma"/>
          <w:sz w:val="22"/>
          <w:szCs w:val="22"/>
          <w:lang w:eastAsia="en-US"/>
        </w:rPr>
        <w:t xml:space="preserve"> </w:t>
      </w:r>
      <w:r w:rsidR="00F23595" w:rsidRPr="003655AE">
        <w:rPr>
          <w:rFonts w:ascii="Palatino Linotype" w:eastAsia="Calibri" w:hAnsi="Palatino Linotype" w:cs="Tahoma"/>
          <w:sz w:val="22"/>
          <w:szCs w:val="22"/>
          <w:lang w:eastAsia="en-US"/>
        </w:rPr>
        <w:t>página</w:t>
      </w:r>
      <w:r w:rsidR="000E2200" w:rsidRPr="003655AE">
        <w:rPr>
          <w:rFonts w:ascii="Palatino Linotype" w:eastAsia="Calibri" w:hAnsi="Palatino Linotype" w:cs="Tahoma"/>
          <w:sz w:val="22"/>
          <w:szCs w:val="22"/>
          <w:lang w:eastAsia="en-US"/>
        </w:rPr>
        <w:t>s</w:t>
      </w:r>
      <w:r w:rsidR="00395650" w:rsidRPr="003655AE">
        <w:rPr>
          <w:rFonts w:ascii="Palatino Linotype" w:eastAsia="Calibri" w:hAnsi="Palatino Linotype" w:cs="Tahoma"/>
          <w:sz w:val="22"/>
          <w:szCs w:val="22"/>
          <w:lang w:eastAsia="en-US"/>
        </w:rPr>
        <w:t xml:space="preserve"> señalada</w:t>
      </w:r>
      <w:r w:rsidR="000E2200" w:rsidRPr="003655AE">
        <w:rPr>
          <w:rFonts w:ascii="Palatino Linotype" w:eastAsia="Calibri" w:hAnsi="Palatino Linotype" w:cs="Tahoma"/>
          <w:sz w:val="22"/>
          <w:szCs w:val="22"/>
          <w:lang w:eastAsia="en-US"/>
        </w:rPr>
        <w:t>s</w:t>
      </w:r>
      <w:r w:rsidR="00395650" w:rsidRPr="003655AE">
        <w:rPr>
          <w:rFonts w:ascii="Palatino Linotype" w:eastAsia="Calibri" w:hAnsi="Palatino Linotype" w:cs="Tahoma"/>
          <w:sz w:val="22"/>
          <w:szCs w:val="22"/>
          <w:lang w:eastAsia="en-US"/>
        </w:rPr>
        <w:t xml:space="preserve"> por el Sujeto Obligada no se encuentra la información </w:t>
      </w:r>
      <w:r w:rsidR="000E2200" w:rsidRPr="003655AE">
        <w:rPr>
          <w:rFonts w:ascii="Palatino Linotype" w:eastAsia="Calibri" w:hAnsi="Palatino Linotype" w:cs="Tahoma"/>
          <w:sz w:val="22"/>
          <w:szCs w:val="22"/>
          <w:lang w:eastAsia="en-US"/>
        </w:rPr>
        <w:t>actualizada, respecto al nombre completo, cargo y sueldo neto y bruto de TODOS los servidores públicos vigentes de Ayuntamiento del Municipio de Xalatlaco, administración 2019-2021.</w:t>
      </w:r>
    </w:p>
    <w:p w14:paraId="0D8D662E" w14:textId="77777777" w:rsidR="00E4458D" w:rsidRPr="003655AE" w:rsidRDefault="00E4458D" w:rsidP="001C5D12">
      <w:pPr>
        <w:tabs>
          <w:tab w:val="left" w:pos="4962"/>
        </w:tabs>
        <w:spacing w:line="360" w:lineRule="auto"/>
        <w:jc w:val="both"/>
        <w:rPr>
          <w:rFonts w:ascii="Palatino Linotype" w:eastAsia="Calibri" w:hAnsi="Palatino Linotype" w:cs="Tahoma"/>
          <w:sz w:val="22"/>
          <w:szCs w:val="22"/>
          <w:lang w:eastAsia="en-US"/>
        </w:rPr>
      </w:pPr>
    </w:p>
    <w:p w14:paraId="0495B1BB" w14:textId="77777777" w:rsidR="00E4458D" w:rsidRPr="003655AE" w:rsidRDefault="00E4458D" w:rsidP="001C5D12">
      <w:pPr>
        <w:tabs>
          <w:tab w:val="left" w:pos="4962"/>
        </w:tabs>
        <w:spacing w:line="360" w:lineRule="auto"/>
        <w:jc w:val="both"/>
        <w:rPr>
          <w:rFonts w:ascii="Palatino Linotype" w:eastAsia="Calibri" w:hAnsi="Palatino Linotype" w:cs="Tahoma"/>
          <w:sz w:val="22"/>
          <w:szCs w:val="22"/>
          <w:lang w:eastAsia="en-US"/>
        </w:rPr>
      </w:pPr>
      <w:r w:rsidRPr="003655AE">
        <w:rPr>
          <w:rFonts w:ascii="Palatino Linotype" w:eastAsia="Calibri" w:hAnsi="Palatino Linotype" w:cs="Tahoma"/>
          <w:sz w:val="22"/>
          <w:szCs w:val="22"/>
          <w:lang w:eastAsia="en-US"/>
        </w:rPr>
        <w:t xml:space="preserve">Una vez admitido el Recurso de Revisión, tanto el Sujeto Obligado como el Recurrente fueron omisos en emitir manifestaciones. </w:t>
      </w:r>
    </w:p>
    <w:p w14:paraId="7DCFFD31" w14:textId="77777777" w:rsidR="00E4458D" w:rsidRPr="003655AE" w:rsidRDefault="00E4458D" w:rsidP="001C5D12">
      <w:pPr>
        <w:tabs>
          <w:tab w:val="left" w:pos="4962"/>
        </w:tabs>
        <w:spacing w:line="360" w:lineRule="auto"/>
        <w:jc w:val="both"/>
        <w:rPr>
          <w:rFonts w:ascii="Palatino Linotype" w:eastAsia="Calibri" w:hAnsi="Palatino Linotype" w:cs="Tahoma"/>
          <w:b/>
          <w:sz w:val="22"/>
          <w:szCs w:val="22"/>
          <w:lang w:eastAsia="en-US"/>
        </w:rPr>
      </w:pPr>
    </w:p>
    <w:p w14:paraId="2F312BBA" w14:textId="1B08A683" w:rsidR="00E4458D" w:rsidRPr="003655AE" w:rsidRDefault="00E4458D" w:rsidP="001C5D12">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3655AE">
        <w:rPr>
          <w:rFonts w:ascii="Palatino Linotype" w:eastAsia="Calibri" w:hAnsi="Palatino Linotype" w:cs="Tahoma"/>
          <w:color w:val="000000"/>
          <w:sz w:val="22"/>
          <w:szCs w:val="22"/>
          <w:lang w:eastAsia="es-MX"/>
        </w:rPr>
        <w:t xml:space="preserve">Finalmente, en el asunto que nos ocupa se actualiza la causal de procedencia señalada en el </w:t>
      </w:r>
      <w:r w:rsidR="00395650" w:rsidRPr="003655AE">
        <w:rPr>
          <w:rFonts w:ascii="Palatino Linotype" w:eastAsia="Calibri" w:hAnsi="Palatino Linotype" w:cs="Tahoma"/>
          <w:b/>
          <w:sz w:val="22"/>
          <w:szCs w:val="22"/>
          <w:lang w:eastAsia="es-MX"/>
        </w:rPr>
        <w:t>artículo 179, fracción V</w:t>
      </w:r>
      <w:r w:rsidRPr="003655AE">
        <w:rPr>
          <w:rFonts w:ascii="Palatino Linotype" w:eastAsia="Calibri" w:hAnsi="Palatino Linotype" w:cs="Tahoma"/>
          <w:b/>
          <w:sz w:val="22"/>
          <w:szCs w:val="22"/>
          <w:lang w:eastAsia="es-MX"/>
        </w:rPr>
        <w:t>, de la Ley de la materia</w:t>
      </w:r>
      <w:r w:rsidRPr="003655AE">
        <w:rPr>
          <w:rFonts w:ascii="Palatino Linotype" w:eastAsia="Calibri" w:hAnsi="Palatino Linotype" w:cs="Tahoma"/>
          <w:b/>
          <w:bCs/>
          <w:sz w:val="22"/>
          <w:szCs w:val="22"/>
          <w:lang w:eastAsia="es-MX"/>
        </w:rPr>
        <w:t xml:space="preserve">, toda vez que la parte solicitante se inconformó por </w:t>
      </w:r>
      <w:r w:rsidR="00395650" w:rsidRPr="003655AE">
        <w:rPr>
          <w:rFonts w:ascii="Palatino Linotype" w:eastAsia="Calibri" w:hAnsi="Palatino Linotype" w:cs="Tahoma"/>
          <w:b/>
          <w:bCs/>
          <w:sz w:val="22"/>
          <w:szCs w:val="22"/>
          <w:lang w:eastAsia="es-MX"/>
        </w:rPr>
        <w:t>la entrega de información incompleta</w:t>
      </w:r>
      <w:r w:rsidRPr="003655AE">
        <w:rPr>
          <w:rFonts w:ascii="Palatino Linotype" w:eastAsia="Calibri" w:hAnsi="Palatino Linotype" w:cs="Tahoma"/>
          <w:b/>
          <w:bCs/>
          <w:sz w:val="22"/>
          <w:szCs w:val="22"/>
          <w:lang w:eastAsia="es-MX"/>
        </w:rPr>
        <w:t>.</w:t>
      </w:r>
    </w:p>
    <w:p w14:paraId="1579BF28" w14:textId="77777777" w:rsidR="00316369" w:rsidRDefault="00316369" w:rsidP="001C5D12">
      <w:pPr>
        <w:spacing w:line="360" w:lineRule="auto"/>
        <w:jc w:val="both"/>
        <w:rPr>
          <w:rFonts w:ascii="Palatino Linotype" w:hAnsi="Palatino Linotype" w:cs="Tahoma"/>
          <w:b/>
          <w:sz w:val="22"/>
          <w:szCs w:val="22"/>
        </w:rPr>
      </w:pPr>
    </w:p>
    <w:p w14:paraId="6F22BA94" w14:textId="77777777" w:rsidR="00E4458D" w:rsidRPr="003655AE" w:rsidRDefault="00E4458D" w:rsidP="001C5D12">
      <w:pPr>
        <w:spacing w:line="360" w:lineRule="auto"/>
        <w:jc w:val="both"/>
        <w:rPr>
          <w:rFonts w:ascii="Palatino Linotype" w:hAnsi="Palatino Linotype" w:cs="Tahoma"/>
          <w:b/>
          <w:sz w:val="22"/>
          <w:szCs w:val="22"/>
        </w:rPr>
      </w:pPr>
      <w:r w:rsidRPr="003655AE">
        <w:rPr>
          <w:rFonts w:ascii="Palatino Linotype" w:hAnsi="Palatino Linotype" w:cs="Tahoma"/>
          <w:b/>
          <w:sz w:val="22"/>
          <w:szCs w:val="22"/>
        </w:rPr>
        <w:t>CUARTO. Marco normativo aplicable en materia de transparencia y acceso a la información pública.</w:t>
      </w:r>
    </w:p>
    <w:p w14:paraId="225CB8ED" w14:textId="77777777" w:rsidR="00E4458D" w:rsidRPr="003655AE" w:rsidRDefault="00E4458D" w:rsidP="001C5D12">
      <w:pPr>
        <w:spacing w:line="360" w:lineRule="auto"/>
        <w:jc w:val="both"/>
        <w:rPr>
          <w:rFonts w:ascii="Palatino Linotype" w:hAnsi="Palatino Linotype" w:cs="Tahoma"/>
          <w:b/>
          <w:sz w:val="22"/>
          <w:szCs w:val="22"/>
        </w:rPr>
      </w:pPr>
    </w:p>
    <w:p w14:paraId="5A2F2AFF" w14:textId="77777777" w:rsidR="00E4458D" w:rsidRPr="003655AE" w:rsidRDefault="00E4458D" w:rsidP="001C5D12">
      <w:pPr>
        <w:spacing w:line="360" w:lineRule="auto"/>
        <w:contextualSpacing/>
        <w:jc w:val="both"/>
        <w:rPr>
          <w:rFonts w:ascii="Palatino Linotype" w:hAnsi="Palatino Linotype" w:cs="Tahoma"/>
          <w:sz w:val="22"/>
          <w:szCs w:val="22"/>
        </w:rPr>
      </w:pPr>
      <w:r w:rsidRPr="003655A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915CBD" w14:textId="77777777" w:rsidR="00E4458D" w:rsidRPr="003655AE" w:rsidRDefault="00E4458D" w:rsidP="001C5D12">
      <w:pPr>
        <w:spacing w:line="360" w:lineRule="auto"/>
        <w:contextualSpacing/>
        <w:jc w:val="both"/>
        <w:rPr>
          <w:rFonts w:ascii="Palatino Linotype" w:hAnsi="Palatino Linotype" w:cs="Tahoma"/>
          <w:sz w:val="22"/>
          <w:szCs w:val="22"/>
        </w:rPr>
      </w:pPr>
    </w:p>
    <w:p w14:paraId="099FB247"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E870BAF" w14:textId="77777777" w:rsidR="00E4458D" w:rsidRPr="003655AE" w:rsidRDefault="00E4458D" w:rsidP="001C5D12">
      <w:pPr>
        <w:spacing w:line="360" w:lineRule="auto"/>
        <w:jc w:val="both"/>
        <w:rPr>
          <w:rFonts w:ascii="Palatino Linotype" w:hAnsi="Palatino Linotype" w:cs="Tahoma"/>
          <w:sz w:val="22"/>
          <w:szCs w:val="22"/>
        </w:rPr>
      </w:pPr>
    </w:p>
    <w:p w14:paraId="2DD813C3"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7AFBDA" w14:textId="77777777" w:rsidR="00E4458D" w:rsidRPr="003655AE" w:rsidRDefault="00E4458D" w:rsidP="001C5D12">
      <w:pPr>
        <w:spacing w:line="360" w:lineRule="auto"/>
        <w:jc w:val="both"/>
        <w:rPr>
          <w:rFonts w:ascii="Palatino Linotype" w:hAnsi="Palatino Linotype" w:cs="Tahoma"/>
          <w:sz w:val="22"/>
          <w:szCs w:val="22"/>
        </w:rPr>
      </w:pPr>
    </w:p>
    <w:p w14:paraId="6A1CB621"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6A840B51" w14:textId="77777777" w:rsidR="00E4458D" w:rsidRPr="003655AE" w:rsidRDefault="00E4458D" w:rsidP="001C5D12">
      <w:pPr>
        <w:spacing w:line="360" w:lineRule="auto"/>
        <w:jc w:val="both"/>
        <w:rPr>
          <w:rFonts w:ascii="Palatino Linotype" w:hAnsi="Palatino Linotype" w:cs="Tahoma"/>
          <w:sz w:val="22"/>
          <w:szCs w:val="22"/>
        </w:rPr>
      </w:pPr>
    </w:p>
    <w:p w14:paraId="66B321E0"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El artículo 12, que, quienes generen, recopilen, administren, manejen, procesen, archiven o conserven información pública serán responsables de la misma.</w:t>
      </w:r>
    </w:p>
    <w:p w14:paraId="01278D75" w14:textId="77777777" w:rsidR="00E4458D" w:rsidRPr="003655AE" w:rsidRDefault="00E4458D" w:rsidP="001C5D12">
      <w:pPr>
        <w:spacing w:line="360" w:lineRule="auto"/>
        <w:jc w:val="both"/>
        <w:rPr>
          <w:rFonts w:ascii="Palatino Linotype" w:hAnsi="Palatino Linotype" w:cs="Tahoma"/>
          <w:sz w:val="22"/>
          <w:szCs w:val="22"/>
        </w:rPr>
      </w:pPr>
    </w:p>
    <w:p w14:paraId="656A7760"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0728EB8" w14:textId="77777777" w:rsidR="00E4458D" w:rsidRPr="003655AE" w:rsidRDefault="00E4458D" w:rsidP="001C5D12">
      <w:pPr>
        <w:spacing w:line="360" w:lineRule="auto"/>
        <w:jc w:val="both"/>
        <w:rPr>
          <w:rFonts w:ascii="Palatino Linotype" w:hAnsi="Palatino Linotype" w:cs="Tahoma"/>
          <w:sz w:val="22"/>
          <w:szCs w:val="22"/>
        </w:rPr>
      </w:pPr>
    </w:p>
    <w:p w14:paraId="05D9FCEB" w14:textId="77777777"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25F01B2" w14:textId="17878D79" w:rsidR="00E4458D" w:rsidRPr="003655AE" w:rsidRDefault="00E4458D"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El artículo 92, el cual prevé que los Sujeto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D0E168" w14:textId="77777777" w:rsidR="00E4458D" w:rsidRPr="003655AE" w:rsidRDefault="00E4458D" w:rsidP="001C5D12">
      <w:pPr>
        <w:spacing w:line="360" w:lineRule="auto"/>
        <w:jc w:val="both"/>
        <w:rPr>
          <w:rFonts w:ascii="Palatino Linotype" w:hAnsi="Palatino Linotype" w:cs="Tahoma"/>
          <w:sz w:val="22"/>
          <w:szCs w:val="22"/>
        </w:rPr>
      </w:pPr>
    </w:p>
    <w:p w14:paraId="5D58D538" w14:textId="5BA4061D" w:rsidR="00E4458D" w:rsidRPr="003655AE" w:rsidRDefault="000E2200" w:rsidP="001C5D12">
      <w:pPr>
        <w:spacing w:line="360" w:lineRule="auto"/>
        <w:jc w:val="both"/>
        <w:rPr>
          <w:rFonts w:ascii="Palatino Linotype" w:hAnsi="Palatino Linotype" w:cs="Tahoma"/>
          <w:sz w:val="22"/>
          <w:szCs w:val="22"/>
        </w:rPr>
      </w:pPr>
      <w:r w:rsidRPr="003655AE">
        <w:rPr>
          <w:rFonts w:ascii="Palatino Linotype" w:hAnsi="Palatino Linotype" w:cs="Tahoma"/>
          <w:sz w:val="22"/>
          <w:szCs w:val="22"/>
        </w:rPr>
        <w:t xml:space="preserve">El </w:t>
      </w:r>
      <w:r w:rsidRPr="003655AE">
        <w:rPr>
          <w:rFonts w:ascii="Palatino Linotype" w:hAnsi="Palatino Linotype" w:cs="Tahoma"/>
          <w:b/>
          <w:sz w:val="22"/>
          <w:szCs w:val="22"/>
        </w:rPr>
        <w:t>artículo 92, fracción VIII</w:t>
      </w:r>
      <w:r w:rsidRPr="003655AE">
        <w:rPr>
          <w:rFonts w:ascii="Palatino Linotype" w:hAnsi="Palatino Linotype" w:cs="Tahoma"/>
          <w:sz w:val="22"/>
          <w:szCs w:val="22"/>
        </w:rPr>
        <w:t xml:space="preserve">, que, la información sobre </w:t>
      </w:r>
      <w:r w:rsidRPr="003655AE">
        <w:rPr>
          <w:rFonts w:ascii="Palatino Linotype" w:hAnsi="Palatino Linotype" w:cs="Tahoma"/>
          <w:b/>
          <w:sz w:val="22"/>
          <w:szCs w:val="22"/>
        </w:rPr>
        <w:t xml:space="preserve">las remuneraciones bruta y neta de todos los servidores públicos </w:t>
      </w:r>
      <w:r w:rsidRPr="003655AE">
        <w:rPr>
          <w:rFonts w:ascii="Palatino Linotype" w:hAnsi="Palatino Linotype" w:cs="Tahoma"/>
          <w:sz w:val="22"/>
          <w:szCs w:val="22"/>
        </w:rPr>
        <w:t>de base o de confianza, de todas las percepciones, incluyendo sueldos, prestaciones, gratificaciones, primas, comisiones, dietas, bonos, estímulos, ingresos y sistemas de compensación, corresponde a una Obligación Común de Transparencia para los Sujetos Obligados.</w:t>
      </w:r>
    </w:p>
    <w:p w14:paraId="3E8B7907" w14:textId="77777777" w:rsidR="000E2200" w:rsidRPr="003655AE" w:rsidRDefault="000E2200" w:rsidP="001C5D12">
      <w:pPr>
        <w:spacing w:line="360" w:lineRule="auto"/>
        <w:jc w:val="both"/>
        <w:rPr>
          <w:rFonts w:ascii="Palatino Linotype" w:hAnsi="Palatino Linotype" w:cs="Tahoma"/>
          <w:sz w:val="22"/>
          <w:szCs w:val="22"/>
          <w:lang w:eastAsia="es-MX"/>
        </w:rPr>
      </w:pPr>
    </w:p>
    <w:p w14:paraId="33F8AF71" w14:textId="77777777" w:rsidR="00E4458D" w:rsidRPr="003655AE" w:rsidRDefault="00E4458D" w:rsidP="001C5D12">
      <w:pPr>
        <w:spacing w:line="360" w:lineRule="auto"/>
        <w:jc w:val="both"/>
        <w:rPr>
          <w:rFonts w:ascii="Palatino Linotype" w:hAnsi="Palatino Linotype" w:cs="Tahoma"/>
          <w:b/>
          <w:sz w:val="22"/>
          <w:szCs w:val="22"/>
        </w:rPr>
      </w:pPr>
      <w:r w:rsidRPr="003655AE">
        <w:rPr>
          <w:rFonts w:ascii="Palatino Linotype" w:hAnsi="Palatino Linotype" w:cs="Tahoma"/>
          <w:b/>
          <w:sz w:val="22"/>
          <w:szCs w:val="22"/>
        </w:rPr>
        <w:lastRenderedPageBreak/>
        <w:t>QUINTO. Estudio de Fondo.</w:t>
      </w:r>
    </w:p>
    <w:p w14:paraId="666F63AE" w14:textId="77777777" w:rsidR="00E4458D" w:rsidRPr="003655AE"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5A4FFE0C" w14:textId="77777777" w:rsidR="00E4458D" w:rsidRPr="003655AE" w:rsidRDefault="00E4458D" w:rsidP="001C5D12">
      <w:pPr>
        <w:spacing w:line="360" w:lineRule="auto"/>
        <w:ind w:right="-93"/>
        <w:jc w:val="both"/>
        <w:rPr>
          <w:rFonts w:ascii="Palatino Linotype" w:hAnsi="Palatino Linotype" w:cs="Tahoma"/>
          <w:sz w:val="22"/>
          <w:szCs w:val="22"/>
        </w:rPr>
      </w:pPr>
      <w:r w:rsidRPr="003655AE">
        <w:rPr>
          <w:rFonts w:ascii="Palatino Linotype" w:hAnsi="Palatino Linotype" w:cs="Tahoma"/>
          <w:sz w:val="22"/>
          <w:szCs w:val="22"/>
        </w:rPr>
        <w:t>Una vez que se han expuestos antecedentes, es procedente entrar al análisis del agravio que da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0F0E8E38" w14:textId="77777777" w:rsidR="00E4458D" w:rsidRPr="003655AE" w:rsidRDefault="00E4458D" w:rsidP="00630499">
      <w:pPr>
        <w:spacing w:line="360" w:lineRule="auto"/>
        <w:ind w:right="-93"/>
        <w:jc w:val="both"/>
        <w:rPr>
          <w:rFonts w:ascii="Palatino Linotype" w:eastAsia="Calibri" w:hAnsi="Palatino Linotype" w:cs="Tahoma"/>
          <w:bCs/>
          <w:sz w:val="22"/>
          <w:szCs w:val="22"/>
          <w:lang w:eastAsia="en-US"/>
        </w:rPr>
      </w:pPr>
    </w:p>
    <w:p w14:paraId="3C72A55A"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53E5194"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12CC531D" w14:textId="77777777" w:rsidR="00E4458D" w:rsidRPr="003655AE"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39D49CA" w14:textId="77777777" w:rsidR="00E4458D" w:rsidRPr="003655AE" w:rsidRDefault="00E4458D" w:rsidP="001C5D12">
      <w:pPr>
        <w:spacing w:line="360" w:lineRule="auto"/>
        <w:ind w:left="360" w:right="-93"/>
        <w:jc w:val="both"/>
        <w:rPr>
          <w:rFonts w:ascii="Palatino Linotype" w:eastAsia="Calibri" w:hAnsi="Palatino Linotype" w:cs="Tahoma"/>
          <w:bCs/>
          <w:sz w:val="22"/>
          <w:szCs w:val="22"/>
          <w:lang w:eastAsia="en-US"/>
        </w:rPr>
      </w:pPr>
    </w:p>
    <w:p w14:paraId="0424A473" w14:textId="77777777" w:rsidR="00E4458D" w:rsidRPr="003655AE"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Transparentar la gestión pública, mediante la difusión de la información generada por los Sujetos Obligados, y</w:t>
      </w:r>
    </w:p>
    <w:p w14:paraId="0CC58FFF" w14:textId="77777777" w:rsidR="00E4458D" w:rsidRPr="003655AE" w:rsidRDefault="00E4458D" w:rsidP="001C5D12">
      <w:pPr>
        <w:pStyle w:val="Prrafodelista"/>
        <w:spacing w:line="360" w:lineRule="auto"/>
        <w:contextualSpacing w:val="0"/>
        <w:rPr>
          <w:rFonts w:ascii="Palatino Linotype" w:eastAsia="Calibri" w:hAnsi="Palatino Linotype" w:cs="Tahoma"/>
          <w:bCs/>
          <w:szCs w:val="22"/>
          <w:lang w:eastAsia="en-US"/>
        </w:rPr>
      </w:pPr>
    </w:p>
    <w:p w14:paraId="1231D04E" w14:textId="77777777" w:rsidR="00E4458D" w:rsidRPr="003655AE" w:rsidRDefault="00E4458D" w:rsidP="001C5D1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C10E953"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4FD3D657"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Conforme a lo anterior, se deprende que </w:t>
      </w:r>
      <w:r w:rsidRPr="003655AE">
        <w:rPr>
          <w:rFonts w:ascii="Palatino Linotype" w:eastAsia="Calibri" w:hAnsi="Palatino Linotype" w:cs="Tahoma"/>
          <w:b/>
          <w:bCs/>
          <w:sz w:val="22"/>
          <w:szCs w:val="22"/>
          <w:lang w:eastAsia="en-US"/>
        </w:rPr>
        <w:t>los objetivos de la Ley de la materia,</w:t>
      </w:r>
      <w:r w:rsidRPr="003655AE">
        <w:rPr>
          <w:rFonts w:ascii="Palatino Linotype" w:eastAsia="Calibri" w:hAnsi="Palatino Linotype" w:cs="Tahoma"/>
          <w:bCs/>
          <w:sz w:val="22"/>
          <w:szCs w:val="22"/>
          <w:lang w:eastAsia="en-US"/>
        </w:rPr>
        <w:t xml:space="preserve"> son establecer las bases que regirán las formas para garantizar el derecho de acceso a la información, mediante </w:t>
      </w:r>
      <w:r w:rsidRPr="003655AE">
        <w:rPr>
          <w:rFonts w:ascii="Palatino Linotype" w:eastAsia="Calibri" w:hAnsi="Palatino Linotype" w:cs="Tahoma"/>
          <w:bCs/>
          <w:sz w:val="22"/>
          <w:szCs w:val="22"/>
          <w:lang w:eastAsia="en-US"/>
        </w:rPr>
        <w:lastRenderedPageBreak/>
        <w:t>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0CD2A27F"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07B0A247"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655AE">
        <w:rPr>
          <w:rFonts w:ascii="Palatino Linotype" w:eastAsia="Calibri" w:hAnsi="Palatino Linotype" w:cs="Tahoma"/>
          <w:b/>
          <w:bCs/>
          <w:sz w:val="22"/>
          <w:szCs w:val="22"/>
          <w:lang w:eastAsia="en-US"/>
        </w:rPr>
        <w:t>principio de máxima publicidad,</w:t>
      </w:r>
      <w:r w:rsidRPr="003655A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E4E43DA"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3B8DD5AB"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B4AC1EF"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0DFECC3D" w14:textId="77777777" w:rsidR="00E4458D" w:rsidRPr="003655AE"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02EDEE8B" w14:textId="77777777" w:rsidR="00E4458D" w:rsidRPr="003655AE" w:rsidRDefault="00E4458D" w:rsidP="001C5D12">
      <w:pPr>
        <w:pStyle w:val="Prrafodelista"/>
        <w:spacing w:line="360" w:lineRule="auto"/>
        <w:ind w:right="-93"/>
        <w:contextualSpacing w:val="0"/>
        <w:jc w:val="both"/>
        <w:rPr>
          <w:rFonts w:ascii="Palatino Linotype" w:eastAsia="Calibri" w:hAnsi="Palatino Linotype" w:cs="Tahoma"/>
          <w:bCs/>
          <w:szCs w:val="22"/>
          <w:lang w:eastAsia="en-US"/>
        </w:rPr>
      </w:pPr>
    </w:p>
    <w:p w14:paraId="7CE50EAD" w14:textId="77777777" w:rsidR="00E4458D" w:rsidRPr="003655AE"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3655AE">
        <w:rPr>
          <w:rFonts w:ascii="Palatino Linotype" w:eastAsia="Calibri" w:hAnsi="Palatino Linotype" w:cs="Tahoma"/>
          <w:b/>
          <w:bCs/>
          <w:szCs w:val="22"/>
          <w:lang w:eastAsia="en-US"/>
        </w:rPr>
        <w:t>quince días hábiles, contados a partir del día siguiente a la presentación de éste.</w:t>
      </w:r>
      <w:r w:rsidRPr="003655AE">
        <w:rPr>
          <w:rFonts w:ascii="Palatino Linotype" w:eastAsia="Calibri" w:hAnsi="Palatino Linotype" w:cs="Tahoma"/>
          <w:bCs/>
          <w:szCs w:val="22"/>
          <w:lang w:eastAsia="en-US"/>
        </w:rPr>
        <w:t xml:space="preserve"> Excepcionalmente, el plazo referido podrá </w:t>
      </w:r>
      <w:r w:rsidRPr="003655AE">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7A710E4A" w14:textId="77777777" w:rsidR="00E4458D" w:rsidRPr="003655AE" w:rsidRDefault="00E4458D" w:rsidP="001C5D12">
      <w:pPr>
        <w:pStyle w:val="Prrafodelista"/>
        <w:spacing w:line="360" w:lineRule="auto"/>
        <w:contextualSpacing w:val="0"/>
        <w:rPr>
          <w:rFonts w:ascii="Palatino Linotype" w:eastAsia="Calibri" w:hAnsi="Palatino Linotype" w:cs="Tahoma"/>
          <w:bCs/>
          <w:szCs w:val="22"/>
          <w:lang w:eastAsia="en-US"/>
        </w:rPr>
      </w:pPr>
    </w:p>
    <w:p w14:paraId="5E3E1EFF" w14:textId="77777777" w:rsidR="00E4458D" w:rsidRPr="003655AE"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655A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3655AE">
        <w:rPr>
          <w:rFonts w:ascii="Palatino Linotype" w:eastAsia="Calibri" w:hAnsi="Palatino Linotype" w:cs="Tahoma"/>
          <w:b/>
          <w:bCs/>
          <w:szCs w:val="22"/>
          <w:lang w:eastAsia="en-US"/>
        </w:rPr>
        <w:t>proporcionen las expresiones documentales</w:t>
      </w:r>
      <w:r w:rsidRPr="003655AE">
        <w:rPr>
          <w:rFonts w:ascii="Palatino Linotype" w:eastAsia="Calibri" w:hAnsi="Palatino Linotype" w:cs="Tahoma"/>
          <w:bCs/>
          <w:szCs w:val="22"/>
          <w:lang w:eastAsia="en-US"/>
        </w:rPr>
        <w:t xml:space="preserve"> </w:t>
      </w:r>
      <w:r w:rsidRPr="003655AE">
        <w:rPr>
          <w:rFonts w:ascii="Palatino Linotype" w:eastAsia="Calibri" w:hAnsi="Palatino Linotype" w:cs="Tahoma"/>
          <w:b/>
          <w:bCs/>
          <w:szCs w:val="22"/>
          <w:lang w:eastAsia="en-US"/>
        </w:rPr>
        <w:t>que se encuentren en sus archivos o que estén constreñidos a elaborar;</w:t>
      </w:r>
    </w:p>
    <w:p w14:paraId="10380F0E" w14:textId="77777777" w:rsidR="00E4458D" w:rsidRPr="003655AE" w:rsidRDefault="00E4458D" w:rsidP="001C5D12">
      <w:pPr>
        <w:pStyle w:val="Prrafodelista"/>
        <w:spacing w:line="360" w:lineRule="auto"/>
        <w:rPr>
          <w:rFonts w:ascii="Palatino Linotype" w:eastAsia="Calibri" w:hAnsi="Palatino Linotype" w:cs="Tahoma"/>
          <w:b/>
          <w:bCs/>
          <w:szCs w:val="22"/>
          <w:lang w:eastAsia="en-US"/>
        </w:rPr>
      </w:pPr>
    </w:p>
    <w:p w14:paraId="51A64D93" w14:textId="77777777" w:rsidR="00E4458D" w:rsidRPr="003655AE" w:rsidRDefault="00E4458D" w:rsidP="001C5D1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655A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8291E7D" w14:textId="77777777" w:rsidR="00E4458D" w:rsidRPr="003655AE" w:rsidRDefault="00E4458D" w:rsidP="001C5D12">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3655A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C838F54" w14:textId="77777777" w:rsidR="00E4458D" w:rsidRPr="003655AE" w:rsidRDefault="00E4458D" w:rsidP="001C5D12">
      <w:pPr>
        <w:spacing w:line="360" w:lineRule="auto"/>
        <w:ind w:right="-93"/>
        <w:jc w:val="both"/>
        <w:rPr>
          <w:rFonts w:ascii="Palatino Linotype" w:eastAsia="Calibri" w:hAnsi="Palatino Linotype" w:cs="Tahoma"/>
          <w:b/>
          <w:bCs/>
          <w:sz w:val="22"/>
          <w:szCs w:val="22"/>
          <w:lang w:eastAsia="en-US"/>
        </w:rPr>
      </w:pPr>
    </w:p>
    <w:p w14:paraId="3E1E7556" w14:textId="77777777" w:rsidR="00E4458D" w:rsidRPr="003655AE" w:rsidRDefault="00E4458D" w:rsidP="001C5D12">
      <w:pPr>
        <w:spacing w:line="360" w:lineRule="auto"/>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 de manera específica la solicitud del Particular y la respuesta otorgada por el Sujeto Obligado, así como la naturaleza de la información solicitada por el hoy Recurrente.</w:t>
      </w:r>
    </w:p>
    <w:p w14:paraId="31884CB2" w14:textId="77777777" w:rsidR="00E4458D" w:rsidRPr="003655AE" w:rsidRDefault="00E4458D" w:rsidP="001C5D12">
      <w:pPr>
        <w:tabs>
          <w:tab w:val="left" w:pos="4962"/>
        </w:tabs>
        <w:spacing w:line="360" w:lineRule="auto"/>
        <w:jc w:val="both"/>
        <w:rPr>
          <w:rFonts w:ascii="Palatino Linotype" w:eastAsia="Calibri" w:hAnsi="Palatino Linotype" w:cs="Tahoma"/>
          <w:iCs/>
          <w:sz w:val="22"/>
          <w:szCs w:val="22"/>
          <w:lang w:eastAsia="es-ES_tradnl"/>
        </w:rPr>
      </w:pPr>
    </w:p>
    <w:p w14:paraId="54F30415" w14:textId="77777777" w:rsidR="00E4458D" w:rsidRPr="003655AE" w:rsidRDefault="00E4458D" w:rsidP="001C5D12">
      <w:pPr>
        <w:tabs>
          <w:tab w:val="left" w:pos="4962"/>
        </w:tabs>
        <w:spacing w:line="360" w:lineRule="auto"/>
        <w:jc w:val="both"/>
        <w:rPr>
          <w:rFonts w:ascii="Palatino Linotype" w:eastAsia="Calibri" w:hAnsi="Palatino Linotype" w:cs="Tahoma"/>
          <w:iCs/>
          <w:sz w:val="22"/>
          <w:szCs w:val="22"/>
          <w:lang w:eastAsia="es-ES_tradnl"/>
        </w:rPr>
      </w:pPr>
      <w:r w:rsidRPr="003655AE">
        <w:rPr>
          <w:rFonts w:ascii="Palatino Linotype" w:eastAsia="Calibri" w:hAnsi="Palatino Linotype" w:cs="Tahoma"/>
          <w:iCs/>
          <w:sz w:val="22"/>
          <w:szCs w:val="22"/>
          <w:lang w:eastAsia="es-ES_tradnl"/>
        </w:rPr>
        <w:lastRenderedPageBreak/>
        <w:t>Por principio, se especifica que la solicitud del Recurrente consiste específicamente en:</w:t>
      </w:r>
    </w:p>
    <w:p w14:paraId="5EB6715D" w14:textId="77777777" w:rsidR="00B45364" w:rsidRPr="003655AE" w:rsidRDefault="00B45364" w:rsidP="001C5D12">
      <w:pPr>
        <w:tabs>
          <w:tab w:val="left" w:pos="4962"/>
        </w:tabs>
        <w:spacing w:line="360" w:lineRule="auto"/>
        <w:jc w:val="both"/>
        <w:rPr>
          <w:rFonts w:ascii="Palatino Linotype" w:eastAsia="Calibri" w:hAnsi="Palatino Linotype" w:cs="Tahoma"/>
          <w:iCs/>
          <w:sz w:val="22"/>
          <w:szCs w:val="22"/>
          <w:lang w:eastAsia="es-ES_tradnl"/>
        </w:rPr>
      </w:pPr>
    </w:p>
    <w:p w14:paraId="52A29178" w14:textId="77777777" w:rsidR="00B45364" w:rsidRPr="003655AE" w:rsidRDefault="00B45364" w:rsidP="00B45364">
      <w:pPr>
        <w:pStyle w:val="Prrafodelista"/>
        <w:numPr>
          <w:ilvl w:val="0"/>
          <w:numId w:val="31"/>
        </w:numPr>
        <w:tabs>
          <w:tab w:val="left" w:pos="4962"/>
        </w:tabs>
        <w:spacing w:line="360" w:lineRule="auto"/>
        <w:jc w:val="both"/>
        <w:rPr>
          <w:rFonts w:ascii="Palatino Linotype" w:eastAsia="Calibri" w:hAnsi="Palatino Linotype" w:cs="Tahoma"/>
          <w:szCs w:val="22"/>
          <w:lang w:eastAsia="en-US"/>
        </w:rPr>
      </w:pPr>
      <w:r w:rsidRPr="003655AE">
        <w:rPr>
          <w:rFonts w:ascii="Palatino Linotype" w:eastAsia="Calibri" w:hAnsi="Palatino Linotype" w:cs="Tahoma"/>
          <w:szCs w:val="22"/>
          <w:lang w:eastAsia="en-US"/>
        </w:rPr>
        <w:t>El nombre completo, cargo y sueldo neto y bruto mensual de TODOS los servidores públicos vigentes de Ayuntamiento del Municipio de Xalatlaco, administración 2019-2021.</w:t>
      </w:r>
    </w:p>
    <w:p w14:paraId="459EF853" w14:textId="77777777" w:rsidR="00B45364" w:rsidRPr="003655AE" w:rsidRDefault="00B45364" w:rsidP="00B45364">
      <w:pPr>
        <w:tabs>
          <w:tab w:val="left" w:pos="4962"/>
        </w:tabs>
        <w:spacing w:line="360" w:lineRule="auto"/>
        <w:jc w:val="both"/>
        <w:rPr>
          <w:rFonts w:ascii="Palatino Linotype" w:eastAsia="Calibri" w:hAnsi="Palatino Linotype" w:cs="Tahoma"/>
          <w:bCs/>
          <w:szCs w:val="22"/>
          <w:lang w:eastAsia="en-US"/>
        </w:rPr>
      </w:pPr>
    </w:p>
    <w:p w14:paraId="09920C89" w14:textId="5C7179E1" w:rsidR="00E4458D" w:rsidRPr="003655AE" w:rsidRDefault="00E4458D" w:rsidP="00B45364">
      <w:pPr>
        <w:tabs>
          <w:tab w:val="left" w:pos="4962"/>
        </w:tabs>
        <w:spacing w:line="360" w:lineRule="auto"/>
        <w:jc w:val="both"/>
        <w:rPr>
          <w:rFonts w:ascii="Palatino Linotype" w:eastAsia="Calibri" w:hAnsi="Palatino Linotype" w:cs="Tahoma"/>
          <w:sz w:val="22"/>
          <w:szCs w:val="22"/>
          <w:lang w:eastAsia="en-US"/>
        </w:rPr>
      </w:pPr>
      <w:r w:rsidRPr="003655AE">
        <w:rPr>
          <w:rFonts w:ascii="Palatino Linotype" w:eastAsia="Calibri" w:hAnsi="Palatino Linotype" w:cs="Tahoma"/>
          <w:bCs/>
          <w:sz w:val="22"/>
          <w:szCs w:val="22"/>
          <w:lang w:eastAsia="en-US"/>
        </w:rPr>
        <w:t xml:space="preserve">De la solicitud, se aprecia que </w:t>
      </w:r>
      <w:r w:rsidRPr="003655AE">
        <w:rPr>
          <w:rFonts w:ascii="Palatino Linotype" w:eastAsia="Calibri" w:hAnsi="Palatino Linotype" w:cs="Tahoma"/>
          <w:b/>
          <w:bCs/>
          <w:sz w:val="22"/>
          <w:szCs w:val="22"/>
          <w:u w:val="single"/>
          <w:lang w:eastAsia="en-US"/>
        </w:rPr>
        <w:t xml:space="preserve">el Particular no señala un plazo, periodo o temporalidad alguna de la información solicitada; sin embargo, </w:t>
      </w:r>
      <w:r w:rsidR="007A0094" w:rsidRPr="003655AE">
        <w:rPr>
          <w:rFonts w:ascii="Palatino Linotype" w:eastAsia="Calibri" w:hAnsi="Palatino Linotype" w:cs="Tahoma"/>
          <w:b/>
          <w:bCs/>
          <w:sz w:val="22"/>
          <w:szCs w:val="22"/>
          <w:u w:val="single"/>
          <w:lang w:eastAsia="en-US"/>
        </w:rPr>
        <w:t>de la lectura</w:t>
      </w:r>
      <w:r w:rsidRPr="003655AE">
        <w:rPr>
          <w:rFonts w:ascii="Palatino Linotype" w:eastAsia="Calibri" w:hAnsi="Palatino Linotype" w:cs="Tahoma"/>
          <w:b/>
          <w:bCs/>
          <w:sz w:val="22"/>
          <w:szCs w:val="22"/>
          <w:u w:val="single"/>
          <w:lang w:eastAsia="en-US"/>
        </w:rPr>
        <w:t xml:space="preserve"> de la solicitud, se advierte que únicamente desea conocer el monto que</w:t>
      </w:r>
      <w:r w:rsidRPr="003655AE">
        <w:rPr>
          <w:rFonts w:ascii="Palatino Linotype" w:eastAsia="Calibri" w:hAnsi="Palatino Linotype" w:cs="Tahoma"/>
          <w:bCs/>
          <w:sz w:val="22"/>
          <w:szCs w:val="22"/>
          <w:lang w:eastAsia="en-US"/>
        </w:rPr>
        <w:t xml:space="preserve"> </w:t>
      </w:r>
      <w:r w:rsidRPr="003655AE">
        <w:rPr>
          <w:rFonts w:ascii="Palatino Linotype" w:eastAsia="Calibri" w:hAnsi="Palatino Linotype" w:cs="Tahoma"/>
          <w:b/>
          <w:bCs/>
          <w:sz w:val="22"/>
          <w:szCs w:val="22"/>
          <w:u w:val="single"/>
          <w:lang w:eastAsia="en-US"/>
        </w:rPr>
        <w:t xml:space="preserve">corresponde </w:t>
      </w:r>
      <w:r w:rsidR="00395650" w:rsidRPr="003655AE">
        <w:rPr>
          <w:rFonts w:ascii="Palatino Linotype" w:eastAsia="Calibri" w:hAnsi="Palatino Linotype" w:cs="Tahoma"/>
          <w:b/>
          <w:bCs/>
          <w:sz w:val="22"/>
          <w:szCs w:val="22"/>
          <w:u w:val="single"/>
          <w:lang w:eastAsia="en-US"/>
        </w:rPr>
        <w:t>a las percepciones</w:t>
      </w:r>
      <w:r w:rsidR="007A0094" w:rsidRPr="003655AE">
        <w:rPr>
          <w:rFonts w:ascii="Palatino Linotype" w:eastAsia="Calibri" w:hAnsi="Palatino Linotype" w:cs="Tahoma"/>
          <w:b/>
          <w:bCs/>
          <w:sz w:val="22"/>
          <w:szCs w:val="22"/>
          <w:u w:val="single"/>
          <w:lang w:eastAsia="en-US"/>
        </w:rPr>
        <w:t xml:space="preserve"> mensuales</w:t>
      </w:r>
      <w:r w:rsidRPr="003655AE">
        <w:rPr>
          <w:rFonts w:ascii="Palatino Linotype" w:eastAsia="Calibri" w:hAnsi="Palatino Linotype" w:cs="Tahoma"/>
          <w:b/>
          <w:bCs/>
          <w:sz w:val="22"/>
          <w:szCs w:val="22"/>
          <w:u w:val="single"/>
          <w:lang w:eastAsia="en-US"/>
        </w:rPr>
        <w:t xml:space="preserve"> de los servidores públicos</w:t>
      </w:r>
      <w:r w:rsidR="007A0094" w:rsidRPr="003655AE">
        <w:rPr>
          <w:rFonts w:ascii="Palatino Linotype" w:eastAsia="Calibri" w:hAnsi="Palatino Linotype" w:cs="Tahoma"/>
          <w:bCs/>
          <w:sz w:val="22"/>
          <w:szCs w:val="22"/>
          <w:lang w:eastAsia="en-US"/>
        </w:rPr>
        <w:t>, actualizada al momento en el que tuvo lugar la solicitud, por lo que, el periodo que puede dar cuenta es el comprendido por</w:t>
      </w:r>
      <w:r w:rsidR="00B45364" w:rsidRPr="003655AE">
        <w:rPr>
          <w:rFonts w:ascii="Palatino Linotype" w:eastAsia="Calibri" w:hAnsi="Palatino Linotype" w:cs="Tahoma"/>
          <w:bCs/>
          <w:sz w:val="22"/>
          <w:szCs w:val="22"/>
          <w:lang w:eastAsia="en-US"/>
        </w:rPr>
        <w:t xml:space="preserve"> la totalidad del </w:t>
      </w:r>
      <w:r w:rsidR="00B45364" w:rsidRPr="003655AE">
        <w:rPr>
          <w:rFonts w:ascii="Palatino Linotype" w:eastAsia="Calibri" w:hAnsi="Palatino Linotype" w:cs="Tahoma"/>
          <w:b/>
          <w:bCs/>
          <w:sz w:val="22"/>
          <w:szCs w:val="22"/>
          <w:u w:val="single"/>
          <w:lang w:eastAsia="en-US"/>
        </w:rPr>
        <w:t>mes de marzo</w:t>
      </w:r>
      <w:r w:rsidR="007A0094" w:rsidRPr="003655AE">
        <w:rPr>
          <w:rFonts w:ascii="Palatino Linotype" w:eastAsia="Calibri" w:hAnsi="Palatino Linotype" w:cs="Tahoma"/>
          <w:b/>
          <w:bCs/>
          <w:sz w:val="22"/>
          <w:szCs w:val="22"/>
          <w:u w:val="single"/>
          <w:lang w:eastAsia="en-US"/>
        </w:rPr>
        <w:t xml:space="preserve"> del año en curso</w:t>
      </w:r>
      <w:r w:rsidR="007A0094" w:rsidRPr="003655AE">
        <w:rPr>
          <w:rFonts w:ascii="Palatino Linotype" w:eastAsia="Calibri" w:hAnsi="Palatino Linotype" w:cs="Tahoma"/>
          <w:bCs/>
          <w:sz w:val="22"/>
          <w:szCs w:val="22"/>
          <w:lang w:eastAsia="en-US"/>
        </w:rPr>
        <w:t xml:space="preserve">, ya que la </w:t>
      </w:r>
      <w:r w:rsidR="00B45364" w:rsidRPr="003655AE">
        <w:rPr>
          <w:rFonts w:ascii="Palatino Linotype" w:eastAsia="Calibri" w:hAnsi="Palatino Linotype" w:cs="Tahoma"/>
          <w:bCs/>
          <w:sz w:val="22"/>
          <w:szCs w:val="22"/>
          <w:lang w:eastAsia="en-US"/>
        </w:rPr>
        <w:t>fecha de solicitud es el tres de abril</w:t>
      </w:r>
      <w:r w:rsidR="007A0094" w:rsidRPr="003655AE">
        <w:rPr>
          <w:rFonts w:ascii="Palatino Linotype" w:eastAsia="Calibri" w:hAnsi="Palatino Linotype" w:cs="Tahoma"/>
          <w:bCs/>
          <w:sz w:val="22"/>
          <w:szCs w:val="22"/>
          <w:lang w:eastAsia="en-US"/>
        </w:rPr>
        <w:t xml:space="preserve"> de dos mil diecinueve.  </w:t>
      </w:r>
    </w:p>
    <w:p w14:paraId="07E56D7E" w14:textId="77777777" w:rsidR="00E4458D" w:rsidRPr="003655AE" w:rsidRDefault="00E4458D" w:rsidP="001C5D12">
      <w:pPr>
        <w:spacing w:line="360" w:lineRule="auto"/>
        <w:jc w:val="both"/>
        <w:rPr>
          <w:rFonts w:ascii="Palatino Linotype" w:eastAsia="Calibri" w:hAnsi="Palatino Linotype" w:cs="Tahoma"/>
          <w:iCs/>
          <w:sz w:val="24"/>
          <w:szCs w:val="22"/>
          <w:lang w:eastAsia="es-ES_tradnl"/>
        </w:rPr>
      </w:pPr>
    </w:p>
    <w:p w14:paraId="085D91E5" w14:textId="6A0755B3" w:rsidR="00B45364" w:rsidRPr="003655AE" w:rsidRDefault="00E4458D" w:rsidP="001C5D12">
      <w:pPr>
        <w:spacing w:line="360" w:lineRule="auto"/>
        <w:jc w:val="both"/>
        <w:rPr>
          <w:rFonts w:ascii="Palatino Linotype" w:eastAsia="Calibri" w:hAnsi="Palatino Linotype" w:cs="Tahoma"/>
          <w:iCs/>
          <w:sz w:val="22"/>
          <w:szCs w:val="22"/>
          <w:lang w:eastAsia="es-ES_tradnl"/>
        </w:rPr>
      </w:pPr>
      <w:r w:rsidRPr="003655AE">
        <w:rPr>
          <w:rFonts w:ascii="Palatino Linotype" w:eastAsia="Calibri" w:hAnsi="Palatino Linotype" w:cs="Tahoma"/>
          <w:iCs/>
          <w:sz w:val="22"/>
          <w:szCs w:val="22"/>
          <w:lang w:eastAsia="es-ES_tradnl"/>
        </w:rPr>
        <w:t xml:space="preserve">Una vez precisada la temporalidad, es necesario </w:t>
      </w:r>
      <w:r w:rsidR="00B45364" w:rsidRPr="003655AE">
        <w:rPr>
          <w:rFonts w:ascii="Palatino Linotype" w:eastAsia="Calibri" w:hAnsi="Palatino Linotype" w:cs="Tahoma"/>
          <w:iCs/>
          <w:sz w:val="22"/>
          <w:szCs w:val="22"/>
          <w:lang w:eastAsia="es-ES_tradnl"/>
        </w:rPr>
        <w:t>analizar la naturaleza de la información para determinar si el Sujeto Obligado tiene atribuciones o competencias para entregar lo solicitado por el ahora Recurrente.</w:t>
      </w:r>
    </w:p>
    <w:p w14:paraId="75148AEA" w14:textId="77777777" w:rsidR="003944AC" w:rsidRPr="003655AE" w:rsidRDefault="003944AC" w:rsidP="001C5D12">
      <w:pPr>
        <w:spacing w:line="360" w:lineRule="auto"/>
        <w:ind w:right="-93"/>
        <w:jc w:val="both"/>
        <w:rPr>
          <w:rFonts w:ascii="Palatino Linotype" w:eastAsia="Calibri" w:hAnsi="Palatino Linotype" w:cs="Tahoma"/>
          <w:b/>
          <w:bCs/>
          <w:szCs w:val="22"/>
          <w:lang w:eastAsia="en-US"/>
        </w:rPr>
      </w:pPr>
    </w:p>
    <w:p w14:paraId="76976569" w14:textId="4308DCE3" w:rsidR="003F12E0"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Una vez establecido lo anterior, </w:t>
      </w:r>
      <w:r w:rsidR="003F12E0" w:rsidRPr="003655AE">
        <w:rPr>
          <w:rFonts w:ascii="Palatino Linotype" w:eastAsia="Calibri" w:hAnsi="Palatino Linotype" w:cs="Tahoma"/>
          <w:bCs/>
          <w:sz w:val="22"/>
          <w:szCs w:val="22"/>
          <w:lang w:eastAsia="en-US"/>
        </w:rPr>
        <w:t xml:space="preserve">es necesario precisar que, las percepciones de los servidores públicos </w:t>
      </w:r>
      <w:r w:rsidR="003F12E0" w:rsidRPr="003655AE">
        <w:rPr>
          <w:rFonts w:ascii="Palatino Linotype" w:hAnsi="Palatino Linotype" w:cs="Tahoma"/>
          <w:sz w:val="22"/>
          <w:szCs w:val="22"/>
        </w:rPr>
        <w:t xml:space="preserve">a información pública que además forma parte de las obligaciones en materia de transparencia; lo anterior, en términos del </w:t>
      </w:r>
      <w:r w:rsidR="003F12E0" w:rsidRPr="003655AE">
        <w:rPr>
          <w:rFonts w:ascii="Palatino Linotype" w:eastAsia="Calibri" w:hAnsi="Palatino Linotype" w:cs="Tahoma"/>
          <w:bCs/>
          <w:sz w:val="22"/>
          <w:szCs w:val="22"/>
          <w:lang w:eastAsia="en-US"/>
        </w:rPr>
        <w:t>92, fracción XXI, de la Ley de Transparencia y Acceso a la Información Pública del Estado de México y Municipios, que se transcribe a continuación:</w:t>
      </w:r>
    </w:p>
    <w:p w14:paraId="762F5DA9" w14:textId="77777777" w:rsidR="003F12E0" w:rsidRPr="003655AE" w:rsidRDefault="003F12E0" w:rsidP="001C5D12">
      <w:pPr>
        <w:spacing w:line="360" w:lineRule="auto"/>
        <w:ind w:right="-93"/>
        <w:jc w:val="both"/>
        <w:rPr>
          <w:rFonts w:ascii="Palatino Linotype" w:eastAsia="Calibri" w:hAnsi="Palatino Linotype" w:cs="Tahoma"/>
          <w:bCs/>
          <w:sz w:val="22"/>
          <w:szCs w:val="22"/>
          <w:lang w:eastAsia="en-US"/>
        </w:rPr>
      </w:pPr>
    </w:p>
    <w:p w14:paraId="57676353" w14:textId="77777777" w:rsidR="003F12E0" w:rsidRPr="003655AE" w:rsidRDefault="003F12E0" w:rsidP="001C5D12">
      <w:pPr>
        <w:spacing w:line="360" w:lineRule="auto"/>
        <w:ind w:left="567" w:right="539"/>
        <w:jc w:val="center"/>
        <w:rPr>
          <w:rFonts w:ascii="Palatino Linotype" w:hAnsi="Palatino Linotype"/>
          <w:b/>
          <w:i/>
          <w:szCs w:val="22"/>
        </w:rPr>
      </w:pPr>
      <w:r w:rsidRPr="003655AE">
        <w:rPr>
          <w:rFonts w:ascii="Palatino Linotype" w:hAnsi="Palatino Linotype"/>
          <w:b/>
          <w:i/>
          <w:szCs w:val="22"/>
        </w:rPr>
        <w:t>“Capítulo II</w:t>
      </w:r>
    </w:p>
    <w:p w14:paraId="345A4A19" w14:textId="77777777" w:rsidR="003F12E0" w:rsidRPr="003655AE" w:rsidRDefault="003F12E0" w:rsidP="001C5D12">
      <w:pPr>
        <w:spacing w:line="360" w:lineRule="auto"/>
        <w:ind w:left="567" w:right="539"/>
        <w:jc w:val="center"/>
        <w:rPr>
          <w:rFonts w:ascii="Palatino Linotype" w:hAnsi="Palatino Linotype"/>
          <w:b/>
          <w:i/>
          <w:szCs w:val="22"/>
        </w:rPr>
      </w:pPr>
      <w:r w:rsidRPr="003655AE">
        <w:rPr>
          <w:rFonts w:ascii="Palatino Linotype" w:hAnsi="Palatino Linotype"/>
          <w:b/>
          <w:i/>
          <w:szCs w:val="22"/>
        </w:rPr>
        <w:t>De las Obligaciones de Transparencia Comunes</w:t>
      </w:r>
    </w:p>
    <w:p w14:paraId="06D96246" w14:textId="77777777" w:rsidR="003F12E0" w:rsidRPr="003655AE" w:rsidRDefault="003F12E0" w:rsidP="001C5D12">
      <w:pPr>
        <w:spacing w:line="360" w:lineRule="auto"/>
        <w:ind w:left="567" w:right="539"/>
        <w:jc w:val="both"/>
        <w:rPr>
          <w:rFonts w:ascii="Palatino Linotype" w:hAnsi="Palatino Linotype"/>
          <w:b/>
          <w:i/>
          <w:szCs w:val="22"/>
        </w:rPr>
      </w:pPr>
    </w:p>
    <w:p w14:paraId="5C9BCBF4" w14:textId="77777777" w:rsidR="003F12E0" w:rsidRPr="003655AE" w:rsidRDefault="003F12E0" w:rsidP="001C5D12">
      <w:pPr>
        <w:spacing w:line="360" w:lineRule="auto"/>
        <w:ind w:left="567" w:right="539"/>
        <w:jc w:val="both"/>
        <w:rPr>
          <w:rFonts w:ascii="Palatino Linotype" w:hAnsi="Palatino Linotype"/>
          <w:i/>
          <w:szCs w:val="22"/>
        </w:rPr>
      </w:pPr>
      <w:r w:rsidRPr="003655AE">
        <w:rPr>
          <w:rFonts w:ascii="Palatino Linotype" w:hAnsi="Palatino Linotype"/>
          <w:b/>
          <w:i/>
          <w:szCs w:val="22"/>
        </w:rPr>
        <w:lastRenderedPageBreak/>
        <w:t>Artículo 92.</w:t>
      </w:r>
      <w:r w:rsidRPr="003655AE">
        <w:rPr>
          <w:rFonts w:ascii="Palatino Linotype" w:hAnsi="Palatino Linotype"/>
          <w:i/>
          <w:szCs w:val="22"/>
        </w:rPr>
        <w:t xml:space="preserve"> Los sujetos obligados deberán poner a</w:t>
      </w:r>
      <w:r w:rsidRPr="003655AE">
        <w:rPr>
          <w:rFonts w:ascii="Palatino Linotype" w:hAnsi="Palatino Linotype"/>
          <w:b/>
          <w:i/>
          <w:szCs w:val="22"/>
        </w:rPr>
        <w:t xml:space="preserve"> disposición del público de manera permanent</w:t>
      </w:r>
      <w:r w:rsidRPr="003655AE">
        <w:rPr>
          <w:rFonts w:ascii="Palatino Linotype" w:hAnsi="Palatino Linotype"/>
          <w:i/>
          <w:szCs w:val="22"/>
        </w:rPr>
        <w:t xml:space="preserve">e </w:t>
      </w:r>
      <w:r w:rsidRPr="003655AE">
        <w:rPr>
          <w:rFonts w:ascii="Palatino Linotype" w:hAnsi="Palatino Linotype"/>
          <w:b/>
          <w:i/>
          <w:szCs w:val="22"/>
        </w:rPr>
        <w:t>y actualizada</w:t>
      </w:r>
      <w:r w:rsidRPr="003655AE">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EC3624" w14:textId="77777777" w:rsidR="003F12E0" w:rsidRPr="003655AE" w:rsidRDefault="003F12E0" w:rsidP="001C5D12">
      <w:pPr>
        <w:spacing w:line="360" w:lineRule="auto"/>
        <w:ind w:left="567" w:right="539"/>
        <w:jc w:val="both"/>
        <w:rPr>
          <w:rFonts w:ascii="Palatino Linotype" w:hAnsi="Palatino Linotype"/>
          <w:i/>
          <w:szCs w:val="22"/>
        </w:rPr>
      </w:pPr>
    </w:p>
    <w:p w14:paraId="03E5EF81" w14:textId="48E431BF" w:rsidR="003F12E0" w:rsidRPr="003655AE" w:rsidRDefault="003F12E0" w:rsidP="001C5D12">
      <w:pPr>
        <w:spacing w:line="360" w:lineRule="auto"/>
        <w:ind w:left="567" w:right="539"/>
        <w:jc w:val="both"/>
        <w:rPr>
          <w:rFonts w:ascii="Palatino Linotype" w:hAnsi="Palatino Linotype"/>
          <w:b/>
          <w:i/>
          <w:szCs w:val="22"/>
        </w:rPr>
      </w:pPr>
      <w:r w:rsidRPr="003655AE">
        <w:rPr>
          <w:rFonts w:ascii="Palatino Linotype" w:hAnsi="Palatino Linotype"/>
          <w:i/>
          <w:szCs w:val="22"/>
        </w:rPr>
        <w:tab/>
      </w:r>
      <w:r w:rsidRPr="003655AE">
        <w:rPr>
          <w:rFonts w:ascii="Palatino Linotype" w:hAnsi="Palatino Linotype"/>
          <w:b/>
          <w:i/>
          <w:szCs w:val="22"/>
        </w:rPr>
        <w:t xml:space="preserve">I </w:t>
      </w:r>
      <w:r w:rsidRPr="003655AE">
        <w:rPr>
          <w:rFonts w:ascii="Palatino Linotype" w:hAnsi="Palatino Linotype"/>
          <w:i/>
          <w:szCs w:val="22"/>
        </w:rPr>
        <w:t>al</w:t>
      </w:r>
      <w:r w:rsidRPr="003655AE">
        <w:rPr>
          <w:rFonts w:ascii="Palatino Linotype" w:hAnsi="Palatino Linotype"/>
          <w:b/>
          <w:i/>
          <w:szCs w:val="22"/>
        </w:rPr>
        <w:t xml:space="preserve"> VII…</w:t>
      </w:r>
    </w:p>
    <w:p w14:paraId="71F98497" w14:textId="77777777" w:rsidR="003F12E0" w:rsidRPr="003655AE" w:rsidRDefault="003F12E0" w:rsidP="001C5D12">
      <w:pPr>
        <w:spacing w:line="360" w:lineRule="auto"/>
        <w:ind w:left="567" w:right="539"/>
        <w:jc w:val="both"/>
        <w:rPr>
          <w:rFonts w:ascii="Palatino Linotype" w:hAnsi="Palatino Linotype"/>
          <w:b/>
          <w:i/>
          <w:szCs w:val="22"/>
        </w:rPr>
      </w:pPr>
    </w:p>
    <w:p w14:paraId="2721D4F9" w14:textId="6AA7569C" w:rsidR="003F12E0" w:rsidRPr="003655AE" w:rsidRDefault="003F12E0" w:rsidP="001C5D12">
      <w:pPr>
        <w:spacing w:line="360" w:lineRule="auto"/>
        <w:ind w:left="567" w:right="539"/>
        <w:jc w:val="both"/>
        <w:rPr>
          <w:rFonts w:ascii="Palatino Linotype" w:hAnsi="Palatino Linotype"/>
          <w:b/>
          <w:i/>
          <w:szCs w:val="22"/>
        </w:rPr>
      </w:pPr>
      <w:r w:rsidRPr="003655AE">
        <w:rPr>
          <w:rFonts w:ascii="Palatino Linotype" w:hAnsi="Palatino Linotype"/>
          <w:b/>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9E0D67A" w14:textId="77777777" w:rsidR="003F12E0" w:rsidRPr="003655AE" w:rsidRDefault="003F12E0" w:rsidP="001C5D12">
      <w:pPr>
        <w:spacing w:line="360" w:lineRule="auto"/>
        <w:ind w:left="567" w:right="539"/>
        <w:jc w:val="both"/>
        <w:rPr>
          <w:rFonts w:ascii="Palatino Linotype" w:hAnsi="Palatino Linotype"/>
          <w:i/>
          <w:szCs w:val="22"/>
        </w:rPr>
      </w:pPr>
    </w:p>
    <w:p w14:paraId="5190DB10" w14:textId="538D621B" w:rsidR="003F12E0" w:rsidRPr="003655AE" w:rsidRDefault="003F12E0" w:rsidP="001C5D12">
      <w:pPr>
        <w:spacing w:line="360" w:lineRule="auto"/>
        <w:ind w:left="567" w:right="539"/>
        <w:jc w:val="both"/>
        <w:rPr>
          <w:rFonts w:ascii="Palatino Linotype" w:eastAsia="Calibri" w:hAnsi="Palatino Linotype" w:cs="Tahoma"/>
          <w:bCs/>
          <w:i/>
          <w:szCs w:val="22"/>
          <w:lang w:eastAsia="en-US"/>
        </w:rPr>
      </w:pPr>
      <w:r w:rsidRPr="003655AE">
        <w:rPr>
          <w:rFonts w:ascii="Palatino Linotype" w:hAnsi="Palatino Linotype"/>
          <w:b/>
          <w:i/>
          <w:szCs w:val="22"/>
        </w:rPr>
        <w:t xml:space="preserve">IX </w:t>
      </w:r>
      <w:r w:rsidRPr="003655AE">
        <w:rPr>
          <w:rFonts w:ascii="Palatino Linotype" w:hAnsi="Palatino Linotype"/>
          <w:i/>
          <w:szCs w:val="22"/>
        </w:rPr>
        <w:t xml:space="preserve">a </w:t>
      </w:r>
      <w:r w:rsidRPr="003655AE">
        <w:rPr>
          <w:rFonts w:ascii="Palatino Linotype" w:hAnsi="Palatino Linotype"/>
          <w:b/>
          <w:i/>
          <w:szCs w:val="22"/>
        </w:rPr>
        <w:t>XLII…”</w:t>
      </w:r>
    </w:p>
    <w:p w14:paraId="53451739" w14:textId="77777777" w:rsidR="003F12E0" w:rsidRPr="003655AE" w:rsidRDefault="003F12E0" w:rsidP="008F5C79">
      <w:pPr>
        <w:spacing w:line="360" w:lineRule="auto"/>
        <w:ind w:left="567" w:right="567"/>
        <w:rPr>
          <w:rFonts w:ascii="Palatino Linotype" w:eastAsia="Calibri" w:hAnsi="Palatino Linotype" w:cs="Tahoma"/>
          <w:bCs/>
          <w:lang w:val="es-ES" w:eastAsia="en-US"/>
        </w:rPr>
      </w:pPr>
      <w:r w:rsidRPr="003655AE">
        <w:rPr>
          <w:rFonts w:ascii="Palatino Linotype" w:eastAsia="Calibri" w:hAnsi="Palatino Linotype" w:cs="Tahoma"/>
          <w:bCs/>
          <w:lang w:val="es-ES" w:eastAsia="en-US"/>
        </w:rPr>
        <w:t>(Énfasis añadido)</w:t>
      </w:r>
    </w:p>
    <w:p w14:paraId="1229078C" w14:textId="6EF8A0FE" w:rsidR="003F12E0" w:rsidRPr="003655AE" w:rsidRDefault="003F12E0" w:rsidP="001C5D12">
      <w:pPr>
        <w:spacing w:line="360" w:lineRule="auto"/>
        <w:ind w:right="-93"/>
        <w:jc w:val="both"/>
        <w:rPr>
          <w:rFonts w:ascii="Palatino Linotype" w:eastAsia="Calibri" w:hAnsi="Palatino Linotype" w:cs="Tahoma"/>
          <w:bCs/>
          <w:sz w:val="22"/>
          <w:szCs w:val="22"/>
          <w:lang w:eastAsia="en-US"/>
        </w:rPr>
      </w:pPr>
    </w:p>
    <w:p w14:paraId="1ABC867C" w14:textId="22E6A2F1" w:rsidR="00392082" w:rsidRPr="003655AE" w:rsidRDefault="00392082" w:rsidP="001C5D12">
      <w:pPr>
        <w:spacing w:line="360" w:lineRule="auto"/>
        <w:ind w:right="-93"/>
        <w:jc w:val="both"/>
        <w:rPr>
          <w:rFonts w:ascii="Palatino Linotype" w:eastAsia="Calibri" w:hAnsi="Palatino Linotype" w:cs="Tahoma"/>
          <w:b/>
          <w:bCs/>
          <w:sz w:val="22"/>
          <w:szCs w:val="22"/>
          <w:lang w:eastAsia="en-US"/>
        </w:rPr>
      </w:pPr>
      <w:r w:rsidRPr="003655AE">
        <w:rPr>
          <w:rFonts w:ascii="Palatino Linotype" w:eastAsia="Calibri" w:hAnsi="Palatino Linotype" w:cs="Tahoma"/>
          <w:bCs/>
          <w:sz w:val="22"/>
          <w:szCs w:val="22"/>
          <w:lang w:eastAsia="en-US"/>
        </w:rPr>
        <w:t>En atención al artículo en cita, se colige que la información relativa</w:t>
      </w:r>
      <w:r w:rsidR="00E4458D" w:rsidRPr="003655AE">
        <w:rPr>
          <w:rFonts w:ascii="Palatino Linotype" w:eastAsia="Calibri" w:hAnsi="Palatino Linotype" w:cs="Tahoma"/>
          <w:bCs/>
          <w:sz w:val="22"/>
          <w:szCs w:val="22"/>
          <w:lang w:eastAsia="en-US"/>
        </w:rPr>
        <w:t xml:space="preserve"> a</w:t>
      </w:r>
      <w:r w:rsidR="00D974D2" w:rsidRPr="003655AE">
        <w:rPr>
          <w:rFonts w:ascii="Palatino Linotype" w:eastAsia="Calibri" w:hAnsi="Palatino Linotype" w:cs="Tahoma"/>
          <w:bCs/>
          <w:sz w:val="22"/>
          <w:szCs w:val="22"/>
          <w:lang w:eastAsia="en-US"/>
        </w:rPr>
        <w:t>l</w:t>
      </w:r>
      <w:r w:rsidR="00E4458D" w:rsidRPr="003655AE">
        <w:rPr>
          <w:rFonts w:ascii="Palatino Linotype" w:eastAsia="Calibri" w:hAnsi="Palatino Linotype" w:cs="Tahoma"/>
          <w:bCs/>
          <w:sz w:val="22"/>
          <w:szCs w:val="22"/>
          <w:lang w:eastAsia="en-US"/>
        </w:rPr>
        <w:t xml:space="preserve"> </w:t>
      </w:r>
      <w:r w:rsidR="00D974D2" w:rsidRPr="003655AE">
        <w:rPr>
          <w:rFonts w:ascii="Palatino Linotype" w:eastAsia="Calibri" w:hAnsi="Palatino Linotype" w:cs="Tahoma"/>
          <w:b/>
          <w:bCs/>
          <w:sz w:val="22"/>
          <w:szCs w:val="22"/>
          <w:lang w:eastAsia="en-US"/>
        </w:rPr>
        <w:t xml:space="preserve">sueldo neto y bruto mensual de </w:t>
      </w:r>
      <w:r w:rsidR="008F5C79" w:rsidRPr="003655AE">
        <w:rPr>
          <w:rFonts w:ascii="Palatino Linotype" w:eastAsia="Calibri" w:hAnsi="Palatino Linotype" w:cs="Tahoma"/>
          <w:b/>
          <w:bCs/>
          <w:sz w:val="22"/>
          <w:szCs w:val="22"/>
          <w:lang w:eastAsia="en-US"/>
        </w:rPr>
        <w:t>todos</w:t>
      </w:r>
      <w:r w:rsidR="00D974D2" w:rsidRPr="003655AE">
        <w:rPr>
          <w:rFonts w:ascii="Palatino Linotype" w:eastAsia="Calibri" w:hAnsi="Palatino Linotype" w:cs="Tahoma"/>
          <w:b/>
          <w:bCs/>
          <w:sz w:val="22"/>
          <w:szCs w:val="22"/>
          <w:lang w:eastAsia="en-US"/>
        </w:rPr>
        <w:t xml:space="preserve"> los servidores públicos vigentes de Ayuntamiento del Municipio de Xalatlaco, administración 2019-2021</w:t>
      </w:r>
      <w:r w:rsidR="00E4458D" w:rsidRPr="003655AE">
        <w:rPr>
          <w:rFonts w:ascii="Palatino Linotype" w:eastAsia="Calibri" w:hAnsi="Palatino Linotype" w:cs="Tahoma"/>
          <w:b/>
          <w:bCs/>
          <w:sz w:val="22"/>
          <w:szCs w:val="22"/>
          <w:lang w:eastAsia="en-US"/>
        </w:rPr>
        <w:t xml:space="preserve">, </w:t>
      </w:r>
      <w:r w:rsidR="00D974D2" w:rsidRPr="003655AE">
        <w:rPr>
          <w:rFonts w:ascii="Palatino Linotype" w:eastAsia="Calibri" w:hAnsi="Palatino Linotype" w:cs="Tahoma"/>
          <w:b/>
          <w:bCs/>
          <w:sz w:val="22"/>
          <w:szCs w:val="22"/>
          <w:lang w:eastAsia="en-US"/>
        </w:rPr>
        <w:t xml:space="preserve">así como los nombres completos y el cargo que ocupan; </w:t>
      </w:r>
      <w:r w:rsidRPr="003655AE">
        <w:rPr>
          <w:rFonts w:ascii="Palatino Linotype" w:eastAsia="Calibri" w:hAnsi="Palatino Linotype" w:cs="Tahoma"/>
          <w:b/>
          <w:bCs/>
          <w:sz w:val="22"/>
          <w:szCs w:val="22"/>
          <w:lang w:eastAsia="en-US"/>
        </w:rPr>
        <w:t>es</w:t>
      </w:r>
      <w:r w:rsidR="00D974D2" w:rsidRPr="003655AE">
        <w:rPr>
          <w:rFonts w:ascii="Palatino Linotype" w:eastAsia="Calibri" w:hAnsi="Palatino Linotype" w:cs="Tahoma"/>
          <w:b/>
          <w:bCs/>
          <w:sz w:val="22"/>
          <w:szCs w:val="22"/>
          <w:lang w:eastAsia="en-US"/>
        </w:rPr>
        <w:t xml:space="preserve"> información</w:t>
      </w:r>
      <w:r w:rsidRPr="003655AE">
        <w:rPr>
          <w:rFonts w:ascii="Palatino Linotype" w:eastAsia="Calibri" w:hAnsi="Palatino Linotype" w:cs="Tahoma"/>
          <w:b/>
          <w:bCs/>
          <w:sz w:val="22"/>
          <w:szCs w:val="22"/>
          <w:lang w:eastAsia="en-US"/>
        </w:rPr>
        <w:t xml:space="preserve"> pública.</w:t>
      </w:r>
    </w:p>
    <w:p w14:paraId="2B583038" w14:textId="77777777" w:rsidR="00392082" w:rsidRPr="003655AE" w:rsidRDefault="00392082" w:rsidP="001C5D12">
      <w:pPr>
        <w:spacing w:line="360" w:lineRule="auto"/>
        <w:ind w:right="-93"/>
        <w:jc w:val="both"/>
        <w:rPr>
          <w:rFonts w:ascii="Palatino Linotype" w:eastAsia="Calibri" w:hAnsi="Palatino Linotype" w:cs="Tahoma"/>
          <w:b/>
          <w:bCs/>
          <w:sz w:val="22"/>
          <w:szCs w:val="22"/>
          <w:lang w:eastAsia="en-US"/>
        </w:rPr>
      </w:pPr>
    </w:p>
    <w:p w14:paraId="160D174B" w14:textId="032B75F0" w:rsidR="00CA4573" w:rsidRPr="003655AE" w:rsidRDefault="00392082"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Ahora bien, no pasa desapercibido para este Órgano Garante que el Sujeto Obligado, en respuesta, señaló que la información relativa a las </w:t>
      </w:r>
      <w:r w:rsidR="00D974D2" w:rsidRPr="003655AE">
        <w:rPr>
          <w:rFonts w:ascii="Palatino Linotype" w:eastAsia="Calibri" w:hAnsi="Palatino Linotype" w:cs="Tahoma"/>
          <w:bCs/>
          <w:sz w:val="22"/>
          <w:szCs w:val="22"/>
          <w:lang w:eastAsia="en-US"/>
        </w:rPr>
        <w:t>percepciones se encontraba en los siguientes</w:t>
      </w:r>
      <w:r w:rsidRPr="003655AE">
        <w:rPr>
          <w:rFonts w:ascii="Palatino Linotype" w:eastAsia="Calibri" w:hAnsi="Palatino Linotype" w:cs="Tahoma"/>
          <w:bCs/>
          <w:sz w:val="22"/>
          <w:szCs w:val="22"/>
          <w:lang w:eastAsia="en-US"/>
        </w:rPr>
        <w:t xml:space="preserve"> enlace</w:t>
      </w:r>
      <w:r w:rsidR="00D974D2" w:rsidRPr="003655AE">
        <w:rPr>
          <w:rFonts w:ascii="Palatino Linotype" w:eastAsia="Calibri" w:hAnsi="Palatino Linotype" w:cs="Tahoma"/>
          <w:bCs/>
          <w:sz w:val="22"/>
          <w:szCs w:val="22"/>
          <w:lang w:eastAsia="en-US"/>
        </w:rPr>
        <w:t>s</w:t>
      </w:r>
      <w:r w:rsidRPr="003655AE">
        <w:rPr>
          <w:rFonts w:ascii="Palatino Linotype" w:eastAsia="Calibri" w:hAnsi="Palatino Linotype" w:cs="Tahoma"/>
          <w:bCs/>
          <w:sz w:val="22"/>
          <w:szCs w:val="22"/>
          <w:lang w:eastAsia="en-US"/>
        </w:rPr>
        <w:t xml:space="preserve">: </w:t>
      </w:r>
      <w:r w:rsidR="00D974D2" w:rsidRPr="003655AE">
        <w:rPr>
          <w:rStyle w:val="Hipervnculo"/>
          <w:rFonts w:ascii="Palatino Linotype" w:eastAsia="Calibri" w:hAnsi="Palatino Linotype" w:cs="Tahoma"/>
          <w:bCs/>
          <w:sz w:val="22"/>
          <w:szCs w:val="22"/>
          <w:u w:val="none"/>
          <w:lang w:eastAsia="en-US"/>
        </w:rPr>
        <w:t>https://www.ipomex.org.mx/ipo/portal/xalatlaco/directorio.web  y https://www.ipomex. org.mx/ipo/portal/xalatlaco/organigrama.web</w:t>
      </w:r>
      <w:r w:rsidRPr="003655AE">
        <w:rPr>
          <w:rFonts w:ascii="Palatino Linotype" w:eastAsia="Calibri" w:hAnsi="Palatino Linotype" w:cs="Tahoma"/>
          <w:bCs/>
          <w:sz w:val="22"/>
          <w:szCs w:val="22"/>
          <w:lang w:eastAsia="en-US"/>
        </w:rPr>
        <w:t>, por lo que, en el proceso de análisis de las actuaciones de</w:t>
      </w:r>
      <w:r w:rsidR="00CA4573" w:rsidRPr="003655AE">
        <w:rPr>
          <w:rFonts w:ascii="Palatino Linotype" w:eastAsia="Calibri" w:hAnsi="Palatino Linotype" w:cs="Tahoma"/>
          <w:bCs/>
          <w:sz w:val="22"/>
          <w:szCs w:val="22"/>
          <w:lang w:eastAsia="en-US"/>
        </w:rPr>
        <w:t>l presente Recurso, se visitó los</w:t>
      </w:r>
      <w:r w:rsidRPr="003655AE">
        <w:rPr>
          <w:rFonts w:ascii="Palatino Linotype" w:eastAsia="Calibri" w:hAnsi="Palatino Linotype" w:cs="Tahoma"/>
          <w:bCs/>
          <w:sz w:val="22"/>
          <w:szCs w:val="22"/>
          <w:lang w:eastAsia="en-US"/>
        </w:rPr>
        <w:t xml:space="preserve"> sitio</w:t>
      </w:r>
      <w:r w:rsidR="00CA4573" w:rsidRPr="003655AE">
        <w:rPr>
          <w:rFonts w:ascii="Palatino Linotype" w:eastAsia="Calibri" w:hAnsi="Palatino Linotype" w:cs="Tahoma"/>
          <w:bCs/>
          <w:sz w:val="22"/>
          <w:szCs w:val="22"/>
          <w:lang w:eastAsia="en-US"/>
        </w:rPr>
        <w:t>s</w:t>
      </w:r>
      <w:r w:rsidRPr="003655AE">
        <w:rPr>
          <w:rFonts w:ascii="Palatino Linotype" w:eastAsia="Calibri" w:hAnsi="Palatino Linotype" w:cs="Tahoma"/>
          <w:bCs/>
          <w:sz w:val="22"/>
          <w:szCs w:val="22"/>
          <w:lang w:eastAsia="en-US"/>
        </w:rPr>
        <w:t xml:space="preserve"> de </w:t>
      </w:r>
      <w:r w:rsidR="00380A6B" w:rsidRPr="003655AE">
        <w:rPr>
          <w:rFonts w:ascii="Palatino Linotype" w:eastAsia="Calibri" w:hAnsi="Palatino Linotype" w:cs="Tahoma"/>
          <w:bCs/>
          <w:sz w:val="22"/>
          <w:szCs w:val="22"/>
          <w:lang w:eastAsia="en-US"/>
        </w:rPr>
        <w:t>I</w:t>
      </w:r>
      <w:r w:rsidR="00CA4573" w:rsidRPr="003655AE">
        <w:rPr>
          <w:rFonts w:ascii="Palatino Linotype" w:eastAsia="Calibri" w:hAnsi="Palatino Linotype" w:cs="Tahoma"/>
          <w:bCs/>
          <w:sz w:val="22"/>
          <w:szCs w:val="22"/>
          <w:lang w:eastAsia="en-US"/>
        </w:rPr>
        <w:t>nternet; sin embargo, dichos</w:t>
      </w:r>
      <w:r w:rsidRPr="003655AE">
        <w:rPr>
          <w:rFonts w:ascii="Palatino Linotype" w:eastAsia="Calibri" w:hAnsi="Palatino Linotype" w:cs="Tahoma"/>
          <w:bCs/>
          <w:sz w:val="22"/>
          <w:szCs w:val="22"/>
          <w:lang w:eastAsia="en-US"/>
        </w:rPr>
        <w:t xml:space="preserve"> enlace</w:t>
      </w:r>
      <w:r w:rsidR="00CA4573" w:rsidRPr="003655AE">
        <w:rPr>
          <w:rFonts w:ascii="Palatino Linotype" w:eastAsia="Calibri" w:hAnsi="Palatino Linotype" w:cs="Tahoma"/>
          <w:bCs/>
          <w:sz w:val="22"/>
          <w:szCs w:val="22"/>
          <w:lang w:eastAsia="en-US"/>
        </w:rPr>
        <w:t>s</w:t>
      </w:r>
      <w:r w:rsidRPr="003655AE">
        <w:rPr>
          <w:rFonts w:ascii="Palatino Linotype" w:eastAsia="Calibri" w:hAnsi="Palatino Linotype" w:cs="Tahoma"/>
          <w:bCs/>
          <w:sz w:val="22"/>
          <w:szCs w:val="22"/>
          <w:lang w:eastAsia="en-US"/>
        </w:rPr>
        <w:t xml:space="preserve"> nos remite a</w:t>
      </w:r>
      <w:r w:rsidR="00CA4573" w:rsidRPr="003655AE">
        <w:rPr>
          <w:rFonts w:ascii="Palatino Linotype" w:eastAsia="Calibri" w:hAnsi="Palatino Linotype" w:cs="Tahoma"/>
          <w:bCs/>
          <w:sz w:val="22"/>
          <w:szCs w:val="22"/>
          <w:lang w:eastAsia="en-US"/>
        </w:rPr>
        <w:t xml:space="preserve"> </w:t>
      </w:r>
      <w:r w:rsidRPr="003655AE">
        <w:rPr>
          <w:rFonts w:ascii="Palatino Linotype" w:eastAsia="Calibri" w:hAnsi="Palatino Linotype" w:cs="Tahoma"/>
          <w:bCs/>
          <w:sz w:val="22"/>
          <w:szCs w:val="22"/>
          <w:lang w:eastAsia="en-US"/>
        </w:rPr>
        <w:t>l</w:t>
      </w:r>
      <w:r w:rsidR="00CA4573" w:rsidRPr="003655AE">
        <w:rPr>
          <w:rFonts w:ascii="Palatino Linotype" w:eastAsia="Calibri" w:hAnsi="Palatino Linotype" w:cs="Tahoma"/>
          <w:bCs/>
          <w:sz w:val="22"/>
          <w:szCs w:val="22"/>
          <w:lang w:eastAsia="en-US"/>
        </w:rPr>
        <w:t>os</w:t>
      </w:r>
      <w:r w:rsidRPr="003655AE">
        <w:rPr>
          <w:rFonts w:ascii="Palatino Linotype" w:eastAsia="Calibri" w:hAnsi="Palatino Linotype" w:cs="Tahoma"/>
          <w:bCs/>
          <w:sz w:val="22"/>
          <w:szCs w:val="22"/>
          <w:lang w:eastAsia="en-US"/>
        </w:rPr>
        <w:t xml:space="preserve"> </w:t>
      </w:r>
      <w:r w:rsidR="00CA4573" w:rsidRPr="003655AE">
        <w:rPr>
          <w:rFonts w:ascii="Palatino Linotype" w:eastAsia="Calibri" w:hAnsi="Palatino Linotype" w:cs="Tahoma"/>
          <w:bCs/>
          <w:sz w:val="22"/>
          <w:szCs w:val="22"/>
          <w:lang w:eastAsia="en-US"/>
        </w:rPr>
        <w:t>siguientes sitios:</w:t>
      </w:r>
    </w:p>
    <w:p w14:paraId="21BDA339" w14:textId="77777777" w:rsidR="00CA4573" w:rsidRPr="003655AE" w:rsidRDefault="00CA4573" w:rsidP="001C5D12">
      <w:pPr>
        <w:spacing w:line="360" w:lineRule="auto"/>
        <w:ind w:right="-93"/>
        <w:jc w:val="both"/>
        <w:rPr>
          <w:rFonts w:ascii="Palatino Linotype" w:eastAsia="Calibri" w:hAnsi="Palatino Linotype" w:cs="Tahoma"/>
          <w:bCs/>
          <w:sz w:val="22"/>
          <w:szCs w:val="22"/>
          <w:lang w:eastAsia="en-US"/>
        </w:rPr>
      </w:pPr>
    </w:p>
    <w:p w14:paraId="35581C74" w14:textId="1E11E3CD" w:rsidR="00CA4573" w:rsidRPr="003655AE" w:rsidRDefault="00CA4573" w:rsidP="00CA4573">
      <w:pPr>
        <w:pStyle w:val="Prrafodelista"/>
        <w:numPr>
          <w:ilvl w:val="0"/>
          <w:numId w:val="31"/>
        </w:numPr>
        <w:spacing w:line="360" w:lineRule="auto"/>
        <w:ind w:right="-93"/>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El primer enlace, nos proporciona la información del IPOMEX, referente al Directorio de los Servidores Públicos del Ayuntamiento, como a continuación se muestra:</w:t>
      </w:r>
    </w:p>
    <w:p w14:paraId="630659A1" w14:textId="77777777" w:rsidR="00CA4573" w:rsidRPr="003655AE" w:rsidRDefault="00CA4573" w:rsidP="001C5D12">
      <w:pPr>
        <w:spacing w:line="360" w:lineRule="auto"/>
        <w:ind w:right="-93"/>
        <w:jc w:val="both"/>
        <w:rPr>
          <w:rFonts w:ascii="Palatino Linotype" w:eastAsia="Calibri" w:hAnsi="Palatino Linotype" w:cs="Tahoma"/>
          <w:bCs/>
          <w:sz w:val="22"/>
          <w:szCs w:val="22"/>
          <w:lang w:eastAsia="en-US"/>
        </w:rPr>
      </w:pPr>
    </w:p>
    <w:p w14:paraId="4BD9553D" w14:textId="7850455A" w:rsidR="00CA4573" w:rsidRPr="003655AE" w:rsidRDefault="00CA4573" w:rsidP="00CA4573">
      <w:pPr>
        <w:spacing w:line="360" w:lineRule="auto"/>
        <w:ind w:right="-93"/>
        <w:jc w:val="center"/>
        <w:rPr>
          <w:rFonts w:ascii="Palatino Linotype" w:eastAsia="Calibri" w:hAnsi="Palatino Linotype" w:cs="Tahoma"/>
          <w:bCs/>
          <w:sz w:val="22"/>
          <w:szCs w:val="22"/>
          <w:lang w:eastAsia="en-US"/>
        </w:rPr>
      </w:pPr>
      <w:r w:rsidRPr="003655AE">
        <w:rPr>
          <w:rFonts w:ascii="Palatino Linotype" w:eastAsia="Calibri" w:hAnsi="Palatino Linotype" w:cs="Tahoma"/>
          <w:bCs/>
          <w:noProof/>
          <w:sz w:val="22"/>
          <w:szCs w:val="22"/>
          <w:lang w:eastAsia="es-MX"/>
        </w:rPr>
        <w:drawing>
          <wp:inline distT="0" distB="0" distL="0" distR="0" wp14:anchorId="16CB3460" wp14:editId="3A916EB1">
            <wp:extent cx="5734050" cy="5591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5591175"/>
                    </a:xfrm>
                    <a:prstGeom prst="rect">
                      <a:avLst/>
                    </a:prstGeom>
                    <a:noFill/>
                    <a:ln>
                      <a:noFill/>
                    </a:ln>
                  </pic:spPr>
                </pic:pic>
              </a:graphicData>
            </a:graphic>
          </wp:inline>
        </w:drawing>
      </w:r>
    </w:p>
    <w:p w14:paraId="61E926A5" w14:textId="4CD4349A" w:rsidR="00CA4573" w:rsidRPr="003655AE" w:rsidRDefault="00CA4573" w:rsidP="00CA4573">
      <w:pPr>
        <w:spacing w:line="360" w:lineRule="auto"/>
        <w:ind w:right="-93"/>
        <w:jc w:val="center"/>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lastRenderedPageBreak/>
        <w:t xml:space="preserve">(Consultado en el sitio: </w:t>
      </w:r>
      <w:hyperlink r:id="rId10" w:history="1">
        <w:r w:rsidRPr="003655AE">
          <w:rPr>
            <w:rStyle w:val="Hipervnculo"/>
            <w:rFonts w:ascii="Palatino Linotype" w:eastAsia="Calibri" w:hAnsi="Palatino Linotype" w:cs="Tahoma"/>
            <w:bCs/>
            <w:sz w:val="22"/>
            <w:szCs w:val="22"/>
            <w:lang w:eastAsia="en-US"/>
          </w:rPr>
          <w:t>www.ipomex.org.mx/ipo/portal/xalatlaco/directorio.web</w:t>
        </w:r>
      </w:hyperlink>
      <w:r w:rsidRPr="003655AE">
        <w:rPr>
          <w:rFonts w:ascii="Palatino Linotype" w:eastAsia="Calibri" w:hAnsi="Palatino Linotype" w:cs="Tahoma"/>
          <w:bCs/>
          <w:sz w:val="22"/>
          <w:szCs w:val="22"/>
          <w:lang w:eastAsia="en-US"/>
        </w:rPr>
        <w:t>, el tres de junio a las doce horas con cuarenta y cinco minutos).</w:t>
      </w:r>
    </w:p>
    <w:p w14:paraId="26DEDCCD" w14:textId="77777777" w:rsidR="00CA4573" w:rsidRPr="003655AE" w:rsidRDefault="00CA4573" w:rsidP="001C5D12">
      <w:pPr>
        <w:spacing w:line="360" w:lineRule="auto"/>
        <w:ind w:right="-93"/>
        <w:jc w:val="both"/>
        <w:rPr>
          <w:rFonts w:ascii="Palatino Linotype" w:eastAsia="Calibri" w:hAnsi="Palatino Linotype" w:cs="Tahoma"/>
          <w:bCs/>
          <w:sz w:val="22"/>
          <w:szCs w:val="22"/>
          <w:lang w:eastAsia="en-US"/>
        </w:rPr>
      </w:pPr>
    </w:p>
    <w:p w14:paraId="6AF8AC94" w14:textId="7A70E901" w:rsidR="00392082" w:rsidRPr="003655AE" w:rsidRDefault="00CA4573" w:rsidP="001C5D12">
      <w:pPr>
        <w:pStyle w:val="Prrafodelista"/>
        <w:numPr>
          <w:ilvl w:val="0"/>
          <w:numId w:val="31"/>
        </w:numPr>
        <w:spacing w:line="360" w:lineRule="auto"/>
        <w:ind w:right="-93"/>
        <w:jc w:val="both"/>
        <w:rPr>
          <w:rFonts w:ascii="Palatino Linotype" w:eastAsia="Calibri" w:hAnsi="Palatino Linotype" w:cs="Tahoma"/>
          <w:bCs/>
          <w:szCs w:val="22"/>
          <w:lang w:eastAsia="en-US"/>
        </w:rPr>
      </w:pPr>
      <w:r w:rsidRPr="003655AE">
        <w:rPr>
          <w:rFonts w:ascii="Palatino Linotype" w:eastAsia="Calibri" w:hAnsi="Palatino Linotype" w:cs="Tahoma"/>
          <w:bCs/>
          <w:szCs w:val="22"/>
          <w:lang w:eastAsia="en-US"/>
        </w:rPr>
        <w:t xml:space="preserve">El segundo enlace nos remite al Portal de Información Pública Mexiquense </w:t>
      </w:r>
      <w:r w:rsidR="006E2825" w:rsidRPr="003655AE">
        <w:rPr>
          <w:rFonts w:ascii="Palatino Linotype" w:eastAsia="Calibri" w:hAnsi="Palatino Linotype" w:cs="Tahoma"/>
          <w:bCs/>
          <w:szCs w:val="22"/>
          <w:lang w:val="es-ES" w:eastAsia="en-US"/>
        </w:rPr>
        <w:t xml:space="preserve">(Ipomex). </w:t>
      </w:r>
      <w:r w:rsidR="00392082" w:rsidRPr="003655AE">
        <w:rPr>
          <w:rFonts w:ascii="Palatino Linotype" w:eastAsia="Calibri" w:hAnsi="Palatino Linotype" w:cs="Tahoma"/>
          <w:bCs/>
          <w:szCs w:val="22"/>
          <w:lang w:val="es-ES" w:eastAsia="en-US"/>
        </w:rPr>
        <w:t>en el apartado donde</w:t>
      </w:r>
      <w:r w:rsidR="006E2825" w:rsidRPr="003655AE">
        <w:rPr>
          <w:rFonts w:ascii="Palatino Linotype" w:eastAsia="Calibri" w:hAnsi="Palatino Linotype" w:cs="Tahoma"/>
          <w:bCs/>
          <w:szCs w:val="22"/>
          <w:lang w:val="es-ES" w:eastAsia="en-US"/>
        </w:rPr>
        <w:t xml:space="preserve"> se debe elegir el Ayuntamiento que se va a consultar</w:t>
      </w:r>
      <w:r w:rsidR="00392082" w:rsidRPr="003655AE">
        <w:rPr>
          <w:rFonts w:ascii="Palatino Linotype" w:eastAsia="Calibri" w:hAnsi="Palatino Linotype" w:cs="Tahoma"/>
          <w:bCs/>
          <w:szCs w:val="22"/>
          <w:lang w:val="es-ES" w:eastAsia="en-US"/>
        </w:rPr>
        <w:t>, para mayor referencia se inserta captura de pantalla</w:t>
      </w:r>
      <w:r w:rsidR="00392082" w:rsidRPr="003655AE">
        <w:rPr>
          <w:rFonts w:ascii="Palatino Linotype" w:eastAsia="Calibri" w:hAnsi="Palatino Linotype" w:cs="Tahoma"/>
          <w:bCs/>
          <w:szCs w:val="22"/>
          <w:lang w:eastAsia="en-US"/>
        </w:rPr>
        <w:t>:</w:t>
      </w:r>
    </w:p>
    <w:p w14:paraId="4462DED9" w14:textId="33364EE9" w:rsidR="00392082" w:rsidRPr="003655AE" w:rsidRDefault="00CA4573" w:rsidP="008F5C79">
      <w:pPr>
        <w:spacing w:line="360" w:lineRule="auto"/>
        <w:ind w:right="-93"/>
        <w:jc w:val="center"/>
        <w:rPr>
          <w:rFonts w:ascii="Palatino Linotype" w:eastAsia="Calibri" w:hAnsi="Palatino Linotype" w:cs="Tahoma"/>
          <w:b/>
          <w:bCs/>
          <w:sz w:val="22"/>
          <w:szCs w:val="22"/>
          <w:lang w:eastAsia="en-US"/>
        </w:rPr>
      </w:pPr>
      <w:r w:rsidRPr="003655AE">
        <w:rPr>
          <w:rFonts w:ascii="Palatino Linotype" w:eastAsia="Calibri" w:hAnsi="Palatino Linotype" w:cs="Tahoma"/>
          <w:b/>
          <w:bCs/>
          <w:noProof/>
          <w:sz w:val="22"/>
          <w:szCs w:val="22"/>
          <w:lang w:eastAsia="es-MX"/>
        </w:rPr>
        <w:drawing>
          <wp:inline distT="0" distB="0" distL="0" distR="0" wp14:anchorId="5EFA82A1" wp14:editId="5F4F1036">
            <wp:extent cx="4550880" cy="4128244"/>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218" cy="4134900"/>
                    </a:xfrm>
                    <a:prstGeom prst="rect">
                      <a:avLst/>
                    </a:prstGeom>
                    <a:noFill/>
                    <a:ln>
                      <a:noFill/>
                    </a:ln>
                  </pic:spPr>
                </pic:pic>
              </a:graphicData>
            </a:graphic>
          </wp:inline>
        </w:drawing>
      </w:r>
    </w:p>
    <w:p w14:paraId="272F4542" w14:textId="02FDD857" w:rsidR="00CA4573" w:rsidRPr="003655AE" w:rsidRDefault="00CA4573" w:rsidP="00CA4573">
      <w:pPr>
        <w:spacing w:line="360" w:lineRule="auto"/>
        <w:ind w:right="-93"/>
        <w:jc w:val="center"/>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(Consultado en el sitio: </w:t>
      </w:r>
      <w:hyperlink r:id="rId12" w:history="1">
        <w:r w:rsidRPr="003655AE">
          <w:rPr>
            <w:rStyle w:val="Hipervnculo"/>
            <w:rFonts w:ascii="Palatino Linotype" w:eastAsia="Calibri" w:hAnsi="Palatino Linotype" w:cs="Tahoma"/>
            <w:bCs/>
            <w:sz w:val="22"/>
            <w:szCs w:val="22"/>
            <w:lang w:eastAsia="en-US"/>
          </w:rPr>
          <w:t>https://www.ipomex.org.mx/portal.htm</w:t>
        </w:r>
      </w:hyperlink>
      <w:r w:rsidRPr="003655AE">
        <w:rPr>
          <w:rFonts w:ascii="Palatino Linotype" w:eastAsia="Calibri" w:hAnsi="Palatino Linotype" w:cs="Tahoma"/>
          <w:bCs/>
          <w:sz w:val="22"/>
          <w:szCs w:val="22"/>
          <w:lang w:eastAsia="en-US"/>
        </w:rPr>
        <w:t>,  el tres de junio a las doce</w:t>
      </w:r>
      <w:r w:rsidR="006E2825" w:rsidRPr="003655AE">
        <w:rPr>
          <w:rFonts w:ascii="Palatino Linotype" w:eastAsia="Calibri" w:hAnsi="Palatino Linotype" w:cs="Tahoma"/>
          <w:bCs/>
          <w:sz w:val="22"/>
          <w:szCs w:val="22"/>
          <w:lang w:eastAsia="en-US"/>
        </w:rPr>
        <w:t xml:space="preserve"> horas con cincuenta </w:t>
      </w:r>
      <w:r w:rsidRPr="003655AE">
        <w:rPr>
          <w:rFonts w:ascii="Palatino Linotype" w:eastAsia="Calibri" w:hAnsi="Palatino Linotype" w:cs="Tahoma"/>
          <w:bCs/>
          <w:sz w:val="22"/>
          <w:szCs w:val="22"/>
          <w:lang w:eastAsia="en-US"/>
        </w:rPr>
        <w:t>y cinco minutos).</w:t>
      </w:r>
    </w:p>
    <w:p w14:paraId="072A9706" w14:textId="77777777" w:rsidR="00392082" w:rsidRPr="003655AE" w:rsidRDefault="00392082" w:rsidP="001C5D12">
      <w:pPr>
        <w:spacing w:line="360" w:lineRule="auto"/>
        <w:ind w:right="-93"/>
        <w:jc w:val="both"/>
        <w:rPr>
          <w:rFonts w:ascii="Palatino Linotype" w:eastAsia="Calibri" w:hAnsi="Palatino Linotype" w:cs="Tahoma"/>
          <w:b/>
          <w:bCs/>
          <w:sz w:val="22"/>
          <w:szCs w:val="22"/>
          <w:lang w:eastAsia="en-US"/>
        </w:rPr>
      </w:pPr>
    </w:p>
    <w:p w14:paraId="773C8ABD" w14:textId="42D39D9F" w:rsidR="00392082" w:rsidRPr="003655AE" w:rsidRDefault="00A45EF5" w:rsidP="001C5D12">
      <w:pPr>
        <w:spacing w:line="360" w:lineRule="auto"/>
        <w:ind w:right="-93"/>
        <w:jc w:val="both"/>
        <w:rPr>
          <w:rFonts w:ascii="Palatino Linotype" w:eastAsia="Calibri" w:hAnsi="Palatino Linotype" w:cs="Tahoma"/>
          <w:bCs/>
          <w:sz w:val="22"/>
          <w:szCs w:val="22"/>
          <w:lang w:val="es-ES" w:eastAsia="en-US"/>
        </w:rPr>
      </w:pPr>
      <w:r w:rsidRPr="003655AE">
        <w:rPr>
          <w:rFonts w:ascii="Palatino Linotype" w:eastAsia="Calibri" w:hAnsi="Palatino Linotype" w:cs="Tahoma"/>
          <w:bCs/>
          <w:sz w:val="22"/>
          <w:szCs w:val="22"/>
          <w:lang w:eastAsia="en-US"/>
        </w:rPr>
        <w:t>Al respecto, se colige que los</w:t>
      </w:r>
      <w:r w:rsidR="00392082" w:rsidRPr="003655AE">
        <w:rPr>
          <w:rFonts w:ascii="Palatino Linotype" w:eastAsia="Calibri" w:hAnsi="Palatino Linotype" w:cs="Tahoma"/>
          <w:bCs/>
          <w:sz w:val="22"/>
          <w:szCs w:val="22"/>
          <w:lang w:eastAsia="en-US"/>
        </w:rPr>
        <w:t xml:space="preserve"> enlace</w:t>
      </w:r>
      <w:r w:rsidRPr="003655AE">
        <w:rPr>
          <w:rFonts w:ascii="Palatino Linotype" w:eastAsia="Calibri" w:hAnsi="Palatino Linotype" w:cs="Tahoma"/>
          <w:bCs/>
          <w:sz w:val="22"/>
          <w:szCs w:val="22"/>
          <w:lang w:eastAsia="en-US"/>
        </w:rPr>
        <w:t>s</w:t>
      </w:r>
      <w:r w:rsidR="00392082" w:rsidRPr="003655AE">
        <w:rPr>
          <w:rFonts w:ascii="Palatino Linotype" w:eastAsia="Calibri" w:hAnsi="Palatino Linotype" w:cs="Tahoma"/>
          <w:bCs/>
          <w:sz w:val="22"/>
          <w:szCs w:val="22"/>
          <w:lang w:eastAsia="en-US"/>
        </w:rPr>
        <w:t xml:space="preserve"> que señaló el Sujeto Obligado</w:t>
      </w:r>
      <w:r w:rsidR="007C19B2" w:rsidRPr="003655AE">
        <w:rPr>
          <w:rFonts w:ascii="Palatino Linotype" w:eastAsia="Calibri" w:hAnsi="Palatino Linotype" w:cs="Tahoma"/>
          <w:bCs/>
          <w:sz w:val="22"/>
          <w:szCs w:val="22"/>
          <w:lang w:eastAsia="en-US"/>
        </w:rPr>
        <w:t xml:space="preserve"> en respuesta a la solicitud, </w:t>
      </w:r>
      <w:r w:rsidR="00392082" w:rsidRPr="003655AE">
        <w:rPr>
          <w:rFonts w:ascii="Palatino Linotype" w:eastAsia="Calibri" w:hAnsi="Palatino Linotype" w:cs="Tahoma"/>
          <w:bCs/>
          <w:sz w:val="22"/>
          <w:szCs w:val="22"/>
          <w:lang w:eastAsia="en-US"/>
        </w:rPr>
        <w:t xml:space="preserve"> </w:t>
      </w:r>
      <w:r w:rsidR="00392082" w:rsidRPr="003655AE">
        <w:rPr>
          <w:rFonts w:ascii="Palatino Linotype" w:eastAsia="Calibri" w:hAnsi="Palatino Linotype" w:cs="Tahoma"/>
          <w:b/>
          <w:bCs/>
          <w:sz w:val="22"/>
          <w:szCs w:val="22"/>
          <w:u w:val="single"/>
          <w:lang w:eastAsia="en-US"/>
        </w:rPr>
        <w:t xml:space="preserve">no da cuenta de la </w:t>
      </w:r>
      <w:r w:rsidR="007C19B2" w:rsidRPr="003655AE">
        <w:rPr>
          <w:rFonts w:ascii="Palatino Linotype" w:eastAsia="Calibri" w:hAnsi="Palatino Linotype" w:cs="Tahoma"/>
          <w:b/>
          <w:bCs/>
          <w:sz w:val="22"/>
          <w:szCs w:val="22"/>
          <w:u w:val="single"/>
          <w:lang w:eastAsia="en-US"/>
        </w:rPr>
        <w:t>información</w:t>
      </w:r>
      <w:r w:rsidR="00392082" w:rsidRPr="003655AE">
        <w:rPr>
          <w:rFonts w:ascii="Palatino Linotype" w:eastAsia="Calibri" w:hAnsi="Palatino Linotype" w:cs="Tahoma"/>
          <w:b/>
          <w:bCs/>
          <w:sz w:val="22"/>
          <w:szCs w:val="22"/>
          <w:u w:val="single"/>
          <w:lang w:eastAsia="en-US"/>
        </w:rPr>
        <w:t xml:space="preserve"> </w:t>
      </w:r>
      <w:r w:rsidR="007C19B2" w:rsidRPr="003655AE">
        <w:rPr>
          <w:rFonts w:ascii="Palatino Linotype" w:eastAsia="Calibri" w:hAnsi="Palatino Linotype" w:cs="Tahoma"/>
          <w:b/>
          <w:bCs/>
          <w:sz w:val="22"/>
          <w:szCs w:val="22"/>
          <w:u w:val="single"/>
          <w:lang w:eastAsia="en-US"/>
        </w:rPr>
        <w:t>que requiere el Particular</w:t>
      </w:r>
      <w:r w:rsidR="007C19B2" w:rsidRPr="003655AE">
        <w:rPr>
          <w:rFonts w:ascii="Palatino Linotype" w:eastAsia="Calibri" w:hAnsi="Palatino Linotype" w:cs="Tahoma"/>
          <w:bCs/>
          <w:sz w:val="22"/>
          <w:szCs w:val="22"/>
          <w:lang w:eastAsia="en-US"/>
        </w:rPr>
        <w:t>, aú</w:t>
      </w:r>
      <w:r w:rsidR="00392082" w:rsidRPr="003655AE">
        <w:rPr>
          <w:rFonts w:ascii="Palatino Linotype" w:eastAsia="Calibri" w:hAnsi="Palatino Linotype" w:cs="Tahoma"/>
          <w:bCs/>
          <w:sz w:val="22"/>
          <w:szCs w:val="22"/>
          <w:lang w:eastAsia="en-US"/>
        </w:rPr>
        <w:t xml:space="preserve">n </w:t>
      </w:r>
      <w:r w:rsidR="007C19B2" w:rsidRPr="003655AE">
        <w:rPr>
          <w:rFonts w:ascii="Palatino Linotype" w:eastAsia="Calibri" w:hAnsi="Palatino Linotype" w:cs="Tahoma"/>
          <w:bCs/>
          <w:sz w:val="22"/>
          <w:szCs w:val="22"/>
          <w:lang w:eastAsia="en-US"/>
        </w:rPr>
        <w:t>más</w:t>
      </w:r>
      <w:r w:rsidR="00392082" w:rsidRPr="003655AE">
        <w:rPr>
          <w:rFonts w:ascii="Palatino Linotype" w:eastAsia="Calibri" w:hAnsi="Palatino Linotype" w:cs="Tahoma"/>
          <w:bCs/>
          <w:sz w:val="22"/>
          <w:szCs w:val="22"/>
          <w:lang w:eastAsia="en-US"/>
        </w:rPr>
        <w:t xml:space="preserve">, este </w:t>
      </w:r>
      <w:r w:rsidR="007C19B2" w:rsidRPr="003655AE">
        <w:rPr>
          <w:rFonts w:ascii="Palatino Linotype" w:eastAsia="Calibri" w:hAnsi="Palatino Linotype" w:cs="Tahoma"/>
          <w:bCs/>
          <w:sz w:val="22"/>
          <w:szCs w:val="22"/>
          <w:lang w:eastAsia="en-US"/>
        </w:rPr>
        <w:t>Órgano</w:t>
      </w:r>
      <w:r w:rsidR="00392082" w:rsidRPr="003655AE">
        <w:rPr>
          <w:rFonts w:ascii="Palatino Linotype" w:eastAsia="Calibri" w:hAnsi="Palatino Linotype" w:cs="Tahoma"/>
          <w:bCs/>
          <w:sz w:val="22"/>
          <w:szCs w:val="22"/>
          <w:lang w:eastAsia="en-US"/>
        </w:rPr>
        <w:t xml:space="preserve"> Garante visitó </w:t>
      </w:r>
      <w:r w:rsidR="00392082" w:rsidRPr="003655AE">
        <w:rPr>
          <w:rFonts w:ascii="Palatino Linotype" w:eastAsia="Calibri" w:hAnsi="Palatino Linotype" w:cs="Tahoma"/>
          <w:bCs/>
          <w:sz w:val="22"/>
          <w:szCs w:val="22"/>
          <w:lang w:eastAsia="en-US"/>
        </w:rPr>
        <w:lastRenderedPageBreak/>
        <w:t xml:space="preserve">el sitio </w:t>
      </w:r>
      <w:r w:rsidR="00392082" w:rsidRPr="003655AE">
        <w:rPr>
          <w:rFonts w:ascii="Palatino Linotype" w:eastAsia="Calibri" w:hAnsi="Palatino Linotype" w:cs="Tahoma"/>
          <w:bCs/>
          <w:sz w:val="22"/>
          <w:szCs w:val="22"/>
          <w:lang w:val="es-ES" w:eastAsia="en-US"/>
        </w:rPr>
        <w:t xml:space="preserve">Información Pública de Oficio Mexiquense (Ipomex), a fin de verificar si la </w:t>
      </w:r>
      <w:r w:rsidR="007C19B2" w:rsidRPr="003655AE">
        <w:rPr>
          <w:rFonts w:ascii="Palatino Linotype" w:eastAsia="Calibri" w:hAnsi="Palatino Linotype" w:cs="Tahoma"/>
          <w:bCs/>
          <w:sz w:val="22"/>
          <w:szCs w:val="22"/>
          <w:lang w:val="es-ES" w:eastAsia="en-US"/>
        </w:rPr>
        <w:t>información</w:t>
      </w:r>
      <w:r w:rsidR="00392082" w:rsidRPr="003655AE">
        <w:rPr>
          <w:rFonts w:ascii="Palatino Linotype" w:eastAsia="Calibri" w:hAnsi="Palatino Linotype" w:cs="Tahoma"/>
          <w:bCs/>
          <w:sz w:val="22"/>
          <w:szCs w:val="22"/>
          <w:lang w:val="es-ES" w:eastAsia="en-US"/>
        </w:rPr>
        <w:t xml:space="preserve"> solicitada por el Particular se encontraba publicada; sin embargo, en el apartado correspondiente a “</w:t>
      </w:r>
      <w:r w:rsidR="00392082" w:rsidRPr="003655AE">
        <w:rPr>
          <w:rFonts w:ascii="Palatino Linotype" w:eastAsia="Calibri" w:hAnsi="Palatino Linotype" w:cs="Tahoma"/>
          <w:bCs/>
          <w:i/>
          <w:sz w:val="22"/>
          <w:szCs w:val="22"/>
          <w:lang w:val="es-ES" w:eastAsia="en-US"/>
        </w:rPr>
        <w:t xml:space="preserve">Remuneraciones” </w:t>
      </w:r>
      <w:r w:rsidR="00392082" w:rsidRPr="003655AE">
        <w:rPr>
          <w:rFonts w:ascii="Palatino Linotype" w:eastAsia="Calibri" w:hAnsi="Palatino Linotype" w:cs="Tahoma"/>
          <w:bCs/>
          <w:sz w:val="22"/>
          <w:szCs w:val="22"/>
          <w:lang w:val="es-ES" w:eastAsia="en-US"/>
        </w:rPr>
        <w:t xml:space="preserve"> </w:t>
      </w:r>
      <w:r w:rsidR="008F5C79" w:rsidRPr="003655AE">
        <w:rPr>
          <w:rFonts w:ascii="Palatino Linotype" w:eastAsia="Calibri" w:hAnsi="Palatino Linotype" w:cs="Tahoma"/>
          <w:bCs/>
          <w:sz w:val="22"/>
          <w:szCs w:val="22"/>
          <w:lang w:val="es-ES" w:eastAsia="en-US"/>
        </w:rPr>
        <w:t>só</w:t>
      </w:r>
      <w:r w:rsidRPr="003655AE">
        <w:rPr>
          <w:rFonts w:ascii="Palatino Linotype" w:eastAsia="Calibri" w:hAnsi="Palatino Linotype" w:cs="Tahoma"/>
          <w:bCs/>
          <w:sz w:val="22"/>
          <w:szCs w:val="22"/>
          <w:lang w:val="es-ES" w:eastAsia="en-US"/>
        </w:rPr>
        <w:t xml:space="preserve">lo </w:t>
      </w:r>
      <w:r w:rsidR="00392082" w:rsidRPr="003655AE">
        <w:rPr>
          <w:rFonts w:ascii="Palatino Linotype" w:eastAsia="Calibri" w:hAnsi="Palatino Linotype" w:cs="Tahoma"/>
          <w:bCs/>
          <w:sz w:val="22"/>
          <w:szCs w:val="22"/>
          <w:lang w:val="es-ES" w:eastAsia="en-US"/>
        </w:rPr>
        <w:t xml:space="preserve">se encontró registro </w:t>
      </w:r>
      <w:r w:rsidRPr="003655AE">
        <w:rPr>
          <w:rFonts w:ascii="Palatino Linotype" w:eastAsia="Calibri" w:hAnsi="Palatino Linotype" w:cs="Tahoma"/>
          <w:bCs/>
          <w:sz w:val="22"/>
          <w:szCs w:val="22"/>
          <w:lang w:val="es-ES" w:eastAsia="en-US"/>
        </w:rPr>
        <w:t>de treinta y cinco servidores públicos</w:t>
      </w:r>
      <w:r w:rsidR="00392082" w:rsidRPr="003655AE">
        <w:rPr>
          <w:rFonts w:ascii="Palatino Linotype" w:eastAsia="Calibri" w:hAnsi="Palatino Linotype" w:cs="Tahoma"/>
          <w:bCs/>
          <w:sz w:val="22"/>
          <w:szCs w:val="22"/>
          <w:lang w:val="es-ES" w:eastAsia="en-US"/>
        </w:rPr>
        <w:t xml:space="preserve">, </w:t>
      </w:r>
      <w:r w:rsidRPr="003655AE">
        <w:rPr>
          <w:rFonts w:ascii="Palatino Linotype" w:eastAsia="Calibri" w:hAnsi="Palatino Linotype" w:cs="Tahoma"/>
          <w:bCs/>
          <w:sz w:val="22"/>
          <w:szCs w:val="22"/>
          <w:lang w:val="es-ES" w:eastAsia="en-US"/>
        </w:rPr>
        <w:t xml:space="preserve">sin embargo, no da cuenta de </w:t>
      </w:r>
      <w:r w:rsidR="008F5C79" w:rsidRPr="003655AE">
        <w:rPr>
          <w:rFonts w:ascii="Palatino Linotype" w:eastAsia="Calibri" w:hAnsi="Palatino Linotype" w:cs="Tahoma"/>
          <w:bCs/>
          <w:sz w:val="22"/>
          <w:szCs w:val="22"/>
          <w:lang w:val="es-ES" w:eastAsia="en-US"/>
        </w:rPr>
        <w:t>todos</w:t>
      </w:r>
      <w:r w:rsidRPr="003655AE">
        <w:rPr>
          <w:rFonts w:ascii="Palatino Linotype" w:eastAsia="Calibri" w:hAnsi="Palatino Linotype" w:cs="Tahoma"/>
          <w:bCs/>
          <w:sz w:val="22"/>
          <w:szCs w:val="22"/>
          <w:lang w:val="es-ES" w:eastAsia="en-US"/>
        </w:rPr>
        <w:t xml:space="preserve"> los servidores públicos que conforman el Ayuntamiento, </w:t>
      </w:r>
      <w:r w:rsidR="00392082" w:rsidRPr="003655AE">
        <w:rPr>
          <w:rFonts w:ascii="Palatino Linotype" w:eastAsia="Calibri" w:hAnsi="Palatino Linotype" w:cs="Tahoma"/>
          <w:bCs/>
          <w:sz w:val="22"/>
          <w:szCs w:val="22"/>
          <w:lang w:val="es-ES" w:eastAsia="en-US"/>
        </w:rPr>
        <w:t>para mayor referencia se inserta impresión de pantalla del sitio en comento:</w:t>
      </w:r>
    </w:p>
    <w:p w14:paraId="19BB07CE" w14:textId="572100F6" w:rsidR="00392082" w:rsidRPr="003655AE" w:rsidRDefault="00A45EF5" w:rsidP="001C5D12">
      <w:pPr>
        <w:spacing w:line="360" w:lineRule="auto"/>
        <w:ind w:right="-93"/>
        <w:jc w:val="center"/>
        <w:rPr>
          <w:rFonts w:ascii="Palatino Linotype" w:eastAsia="Calibri" w:hAnsi="Palatino Linotype" w:cs="Tahoma"/>
          <w:bCs/>
          <w:sz w:val="22"/>
          <w:szCs w:val="22"/>
          <w:lang w:val="es-ES" w:eastAsia="en-US"/>
        </w:rPr>
      </w:pPr>
      <w:r w:rsidRPr="003655AE">
        <w:rPr>
          <w:noProof/>
          <w:lang w:eastAsia="es-MX"/>
        </w:rPr>
        <w:drawing>
          <wp:inline distT="0" distB="0" distL="0" distR="0" wp14:anchorId="762C77F0" wp14:editId="768B759E">
            <wp:extent cx="5039122" cy="294993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162" cy="2959909"/>
                    </a:xfrm>
                    <a:prstGeom prst="rect">
                      <a:avLst/>
                    </a:prstGeom>
                    <a:noFill/>
                    <a:ln>
                      <a:noFill/>
                    </a:ln>
                  </pic:spPr>
                </pic:pic>
              </a:graphicData>
            </a:graphic>
          </wp:inline>
        </w:drawing>
      </w:r>
    </w:p>
    <w:p w14:paraId="0B257E4C" w14:textId="539CDBD9" w:rsidR="00A45EF5" w:rsidRPr="003655AE" w:rsidRDefault="00A45EF5" w:rsidP="008F5C79">
      <w:pPr>
        <w:spacing w:line="360" w:lineRule="auto"/>
        <w:ind w:left="567" w:right="567"/>
        <w:jc w:val="both"/>
        <w:rPr>
          <w:rFonts w:ascii="Palatino Linotype" w:eastAsia="Calibri" w:hAnsi="Palatino Linotype" w:cs="Tahoma"/>
          <w:bCs/>
          <w:lang w:eastAsia="en-US"/>
        </w:rPr>
      </w:pPr>
      <w:r w:rsidRPr="003655AE">
        <w:rPr>
          <w:rFonts w:ascii="Palatino Linotype" w:eastAsia="Calibri" w:hAnsi="Palatino Linotype" w:cs="Tahoma"/>
          <w:bCs/>
          <w:lang w:eastAsia="en-US"/>
        </w:rPr>
        <w:t xml:space="preserve">(Consultado en el sitio: </w:t>
      </w:r>
      <w:hyperlink r:id="rId14" w:history="1">
        <w:r w:rsidRPr="003655AE">
          <w:rPr>
            <w:rStyle w:val="Hipervnculo"/>
            <w:rFonts w:ascii="Palatino Linotype" w:eastAsia="Calibri" w:hAnsi="Palatino Linotype" w:cs="Tahoma"/>
            <w:bCs/>
            <w:lang w:eastAsia="en-US"/>
          </w:rPr>
          <w:t>https://www.ipomex.org.mx/ipo3/lgt/indice/XALATLACO/art_92_viii.web</w:t>
        </w:r>
      </w:hyperlink>
      <w:r w:rsidRPr="003655AE">
        <w:rPr>
          <w:rFonts w:ascii="Palatino Linotype" w:eastAsia="Calibri" w:hAnsi="Palatino Linotype" w:cs="Tahoma"/>
          <w:bCs/>
          <w:lang w:eastAsia="en-US"/>
        </w:rPr>
        <w:t xml:space="preserve"> ,  el tres de junio a las doce horas con cincuenta y ocho minutos).</w:t>
      </w:r>
    </w:p>
    <w:p w14:paraId="71B66214" w14:textId="77777777" w:rsidR="00392082" w:rsidRPr="003655AE" w:rsidRDefault="00392082" w:rsidP="001C5D12">
      <w:pPr>
        <w:spacing w:line="360" w:lineRule="auto"/>
        <w:ind w:right="-93"/>
        <w:jc w:val="both"/>
        <w:rPr>
          <w:rFonts w:ascii="Palatino Linotype" w:eastAsia="Calibri" w:hAnsi="Palatino Linotype" w:cs="Tahoma"/>
          <w:bCs/>
          <w:sz w:val="22"/>
          <w:szCs w:val="22"/>
          <w:lang w:val="es-ES" w:eastAsia="en-US"/>
        </w:rPr>
      </w:pPr>
    </w:p>
    <w:p w14:paraId="59EE3E04" w14:textId="1B09D25E" w:rsidR="00392082" w:rsidRPr="003655AE" w:rsidRDefault="00A45EF5" w:rsidP="001C5D12">
      <w:pPr>
        <w:spacing w:line="360" w:lineRule="auto"/>
        <w:ind w:right="-93"/>
        <w:jc w:val="both"/>
        <w:rPr>
          <w:rFonts w:ascii="Palatino Linotype" w:eastAsia="Calibri" w:hAnsi="Palatino Linotype" w:cs="Tahoma"/>
          <w:b/>
          <w:bCs/>
          <w:sz w:val="22"/>
          <w:szCs w:val="22"/>
          <w:lang w:val="es-ES" w:eastAsia="en-US"/>
        </w:rPr>
      </w:pPr>
      <w:r w:rsidRPr="003655AE">
        <w:rPr>
          <w:rFonts w:ascii="Palatino Linotype" w:eastAsia="Calibri" w:hAnsi="Palatino Linotype" w:cs="Tahoma"/>
          <w:bCs/>
          <w:sz w:val="22"/>
          <w:szCs w:val="22"/>
          <w:lang w:val="es-ES" w:eastAsia="en-US"/>
        </w:rPr>
        <w:t>Al mismo tiempo</w:t>
      </w:r>
      <w:r w:rsidR="007C19B2" w:rsidRPr="003655AE">
        <w:rPr>
          <w:rFonts w:ascii="Palatino Linotype" w:eastAsia="Calibri" w:hAnsi="Palatino Linotype" w:cs="Tahoma"/>
          <w:bCs/>
          <w:sz w:val="22"/>
          <w:szCs w:val="22"/>
          <w:lang w:val="es-ES" w:eastAsia="en-US"/>
        </w:rPr>
        <w:t xml:space="preserve">, se colige que en el sitio Información Pública de Oficio Mexiquense (Ipomex), no cuenta con la publicación de información relativa </w:t>
      </w:r>
      <w:r w:rsidRPr="003655AE">
        <w:rPr>
          <w:rFonts w:ascii="Palatino Linotype" w:eastAsia="Calibri" w:hAnsi="Palatino Linotype" w:cs="Tahoma"/>
          <w:bCs/>
          <w:sz w:val="22"/>
          <w:szCs w:val="22"/>
          <w:lang w:val="es-ES" w:eastAsia="en-US"/>
        </w:rPr>
        <w:t xml:space="preserve">al </w:t>
      </w:r>
      <w:r w:rsidRPr="003655AE">
        <w:rPr>
          <w:rFonts w:ascii="Palatino Linotype" w:eastAsia="Calibri" w:hAnsi="Palatino Linotype" w:cs="Tahoma"/>
          <w:b/>
          <w:bCs/>
          <w:sz w:val="22"/>
          <w:szCs w:val="22"/>
          <w:lang w:val="es-ES" w:eastAsia="en-US"/>
        </w:rPr>
        <w:t>sueldo neto y bruto mensual de TODOS los servidores públicos vigentes de Ayuntamiento del Municipio de Xalatlaco, administración 2019-2021, así como los nombres completos y el cargo que ocupan</w:t>
      </w:r>
      <w:r w:rsidR="007C19B2" w:rsidRPr="003655AE">
        <w:rPr>
          <w:rFonts w:ascii="Palatino Linotype" w:eastAsia="Calibri" w:hAnsi="Palatino Linotype" w:cs="Tahoma"/>
          <w:bCs/>
          <w:sz w:val="22"/>
          <w:szCs w:val="22"/>
          <w:lang w:val="es-ES" w:eastAsia="en-US"/>
        </w:rPr>
        <w:t xml:space="preserve">, por lo que la respuesta que emitió </w:t>
      </w:r>
      <w:r w:rsidR="00C45A59" w:rsidRPr="003655AE">
        <w:rPr>
          <w:rFonts w:ascii="Palatino Linotype" w:eastAsia="Calibri" w:hAnsi="Palatino Linotype" w:cs="Tahoma"/>
          <w:bCs/>
          <w:sz w:val="22"/>
          <w:szCs w:val="22"/>
          <w:lang w:val="es-ES" w:eastAsia="en-US"/>
        </w:rPr>
        <w:t xml:space="preserve">el Sujeto Obligado </w:t>
      </w:r>
      <w:r w:rsidR="00C45A59" w:rsidRPr="003655AE">
        <w:rPr>
          <w:rFonts w:ascii="Palatino Linotype" w:eastAsia="Calibri" w:hAnsi="Palatino Linotype" w:cs="Tahoma"/>
          <w:b/>
          <w:bCs/>
          <w:sz w:val="22"/>
          <w:szCs w:val="22"/>
          <w:u w:val="single"/>
          <w:lang w:val="es-ES" w:eastAsia="en-US"/>
        </w:rPr>
        <w:t xml:space="preserve">no da cuenta de la </w:t>
      </w:r>
      <w:r w:rsidR="007C19B2" w:rsidRPr="003655AE">
        <w:rPr>
          <w:rFonts w:ascii="Palatino Linotype" w:eastAsia="Calibri" w:hAnsi="Palatino Linotype" w:cs="Tahoma"/>
          <w:b/>
          <w:bCs/>
          <w:sz w:val="22"/>
          <w:szCs w:val="22"/>
          <w:u w:val="single"/>
          <w:lang w:val="es-ES" w:eastAsia="en-US"/>
        </w:rPr>
        <w:t>de la información solicitada por el Recurrente</w:t>
      </w:r>
      <w:r w:rsidR="007C19B2" w:rsidRPr="003655AE">
        <w:rPr>
          <w:rFonts w:ascii="Palatino Linotype" w:eastAsia="Calibri" w:hAnsi="Palatino Linotype" w:cs="Tahoma"/>
          <w:bCs/>
          <w:sz w:val="22"/>
          <w:szCs w:val="22"/>
          <w:lang w:val="es-ES" w:eastAsia="en-US"/>
        </w:rPr>
        <w:t xml:space="preserve">, por lo que </w:t>
      </w:r>
      <w:r w:rsidR="007C19B2" w:rsidRPr="003655AE">
        <w:rPr>
          <w:rFonts w:ascii="Palatino Linotype" w:eastAsia="Calibri" w:hAnsi="Palatino Linotype" w:cs="Tahoma"/>
          <w:b/>
          <w:bCs/>
          <w:sz w:val="22"/>
          <w:szCs w:val="22"/>
          <w:lang w:val="es-ES" w:eastAsia="en-US"/>
        </w:rPr>
        <w:t xml:space="preserve">resultan </w:t>
      </w:r>
      <w:r w:rsidRPr="003655AE">
        <w:rPr>
          <w:rFonts w:ascii="Palatino Linotype" w:eastAsia="Calibri" w:hAnsi="Palatino Linotype" w:cs="Tahoma"/>
          <w:b/>
          <w:bCs/>
          <w:sz w:val="22"/>
          <w:szCs w:val="22"/>
          <w:lang w:val="es-ES" w:eastAsia="en-US"/>
        </w:rPr>
        <w:t>FUNDADAS</w:t>
      </w:r>
      <w:r w:rsidR="007C19B2" w:rsidRPr="003655AE">
        <w:rPr>
          <w:rFonts w:ascii="Palatino Linotype" w:eastAsia="Calibri" w:hAnsi="Palatino Linotype" w:cs="Tahoma"/>
          <w:b/>
          <w:bCs/>
          <w:sz w:val="22"/>
          <w:szCs w:val="22"/>
          <w:lang w:val="es-ES" w:eastAsia="en-US"/>
        </w:rPr>
        <w:t xml:space="preserve"> las razones y motivos de agravio hechos valer </w:t>
      </w:r>
      <w:r w:rsidR="007C19B2" w:rsidRPr="003655AE">
        <w:rPr>
          <w:rFonts w:ascii="Palatino Linotype" w:eastAsia="Calibri" w:hAnsi="Palatino Linotype" w:cs="Tahoma"/>
          <w:b/>
          <w:bCs/>
          <w:sz w:val="22"/>
          <w:szCs w:val="22"/>
          <w:lang w:val="es-ES" w:eastAsia="en-US"/>
        </w:rPr>
        <w:lastRenderedPageBreak/>
        <w:t>por el Particular, y resulta procedente ordenar la entrega de la información, previa búsqueda exhaustiva y razonable en las áreas competentes.</w:t>
      </w:r>
    </w:p>
    <w:p w14:paraId="26166896" w14:textId="77777777" w:rsidR="007C19B2" w:rsidRPr="003655AE" w:rsidRDefault="007C19B2" w:rsidP="001C5D12">
      <w:pPr>
        <w:spacing w:line="360" w:lineRule="auto"/>
        <w:ind w:right="-93"/>
        <w:jc w:val="both"/>
        <w:rPr>
          <w:rFonts w:ascii="Palatino Linotype" w:eastAsia="Calibri" w:hAnsi="Palatino Linotype" w:cs="Tahoma"/>
          <w:bCs/>
          <w:sz w:val="22"/>
          <w:szCs w:val="22"/>
          <w:lang w:eastAsia="en-US"/>
        </w:rPr>
      </w:pPr>
    </w:p>
    <w:p w14:paraId="7C66CD71" w14:textId="4C74A8BA" w:rsidR="00C45A59" w:rsidRPr="003655AE" w:rsidRDefault="00C45A59" w:rsidP="00C45A59">
      <w:pPr>
        <w:spacing w:line="360" w:lineRule="auto"/>
        <w:ind w:right="-93"/>
        <w:jc w:val="both"/>
        <w:rPr>
          <w:rFonts w:ascii="Palatino Linotype" w:hAnsi="Palatino Linotype"/>
          <w:sz w:val="22"/>
          <w:szCs w:val="22"/>
        </w:rPr>
      </w:pPr>
      <w:r w:rsidRPr="003655AE">
        <w:rPr>
          <w:rFonts w:ascii="Palatino Linotype" w:eastAsia="Calibri" w:hAnsi="Palatino Linotype" w:cs="Tahoma"/>
          <w:bCs/>
          <w:sz w:val="22"/>
          <w:szCs w:val="22"/>
          <w:lang w:eastAsia="en-US"/>
        </w:rPr>
        <w:t xml:space="preserve">Por principio, es necesario señalar que la percepción bruta, se entiende como aquel que corresponde a la cuantía total antes de aplicar cualquier retención o descuento; por su parte el  neto corresponde a aquel que resulta de aplicar dichas deducciones y descuentos. (Para mayor referencia véase: </w:t>
      </w:r>
      <w:hyperlink r:id="rId15" w:history="1">
        <w:r w:rsidRPr="003655AE">
          <w:rPr>
            <w:rStyle w:val="Hipervnculo"/>
            <w:rFonts w:ascii="Palatino Linotype" w:eastAsiaTheme="majorEastAsia" w:hAnsi="Palatino Linotype"/>
            <w:sz w:val="22"/>
            <w:szCs w:val="22"/>
          </w:rPr>
          <w:t>https://www.bbva.com/es/el-salario-brul-salario-neto/</w:t>
        </w:r>
      </w:hyperlink>
      <w:r w:rsidRPr="003655AE">
        <w:rPr>
          <w:rFonts w:ascii="Palatino Linotype" w:hAnsi="Palatino Linotype"/>
          <w:sz w:val="22"/>
          <w:szCs w:val="22"/>
        </w:rPr>
        <w:t>).</w:t>
      </w:r>
    </w:p>
    <w:p w14:paraId="5FA7027E" w14:textId="77777777" w:rsidR="007C099E" w:rsidRPr="003655AE" w:rsidRDefault="007C099E" w:rsidP="001C5D12">
      <w:pPr>
        <w:spacing w:line="360" w:lineRule="auto"/>
        <w:ind w:right="-93"/>
        <w:jc w:val="both"/>
        <w:rPr>
          <w:rFonts w:ascii="Palatino Linotype" w:eastAsia="Calibri" w:hAnsi="Palatino Linotype" w:cs="Tahoma"/>
          <w:bCs/>
          <w:sz w:val="22"/>
          <w:szCs w:val="22"/>
          <w:lang w:eastAsia="en-US"/>
        </w:rPr>
      </w:pPr>
    </w:p>
    <w:p w14:paraId="03A89DF5" w14:textId="3030B8BD" w:rsidR="00E4458D" w:rsidRPr="003655AE" w:rsidRDefault="007C19B2"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Ahora bien,</w:t>
      </w:r>
      <w:r w:rsidR="00C45A59" w:rsidRPr="003655AE">
        <w:rPr>
          <w:rFonts w:ascii="Palatino Linotype" w:eastAsia="Calibri" w:hAnsi="Palatino Linotype" w:cs="Tahoma"/>
          <w:bCs/>
          <w:sz w:val="22"/>
          <w:szCs w:val="22"/>
          <w:lang w:eastAsia="en-US"/>
        </w:rPr>
        <w:t xml:space="preserve"> </w:t>
      </w:r>
      <w:r w:rsidR="00E4458D" w:rsidRPr="003655AE">
        <w:rPr>
          <w:rFonts w:ascii="Palatino Linotype" w:eastAsia="Calibri" w:hAnsi="Palatino Linotype" w:cs="Tahoma"/>
          <w:bCs/>
          <w:sz w:val="22"/>
          <w:szCs w:val="22"/>
          <w:lang w:eastAsia="en-US"/>
        </w:rPr>
        <w:t xml:space="preserve">se puede advertir que el documento que puede dar cuenta </w:t>
      </w:r>
      <w:r w:rsidRPr="003655AE">
        <w:rPr>
          <w:rFonts w:ascii="Palatino Linotype" w:eastAsia="Calibri" w:hAnsi="Palatino Linotype" w:cs="Tahoma"/>
          <w:bCs/>
          <w:sz w:val="22"/>
          <w:szCs w:val="22"/>
          <w:lang w:eastAsia="en-US"/>
        </w:rPr>
        <w:t>de</w:t>
      </w:r>
      <w:r w:rsidR="007C099E" w:rsidRPr="003655AE">
        <w:rPr>
          <w:rFonts w:ascii="Palatino Linotype" w:eastAsia="Calibri" w:hAnsi="Palatino Linotype" w:cs="Tahoma"/>
          <w:bCs/>
          <w:sz w:val="22"/>
          <w:szCs w:val="22"/>
          <w:lang w:eastAsia="en-US"/>
        </w:rPr>
        <w:t>l</w:t>
      </w:r>
      <w:r w:rsidRPr="003655AE">
        <w:rPr>
          <w:rFonts w:ascii="Palatino Linotype" w:eastAsia="Calibri" w:hAnsi="Palatino Linotype" w:cs="Tahoma"/>
          <w:bCs/>
          <w:sz w:val="22"/>
          <w:szCs w:val="22"/>
          <w:lang w:eastAsia="en-US"/>
        </w:rPr>
        <w:t xml:space="preserve"> </w:t>
      </w:r>
      <w:r w:rsidR="007C099E" w:rsidRPr="003655AE">
        <w:rPr>
          <w:rFonts w:ascii="Palatino Linotype" w:eastAsia="Calibri" w:hAnsi="Palatino Linotype" w:cs="Tahoma"/>
          <w:b/>
          <w:bCs/>
          <w:sz w:val="22"/>
          <w:szCs w:val="22"/>
          <w:lang w:eastAsia="en-US"/>
        </w:rPr>
        <w:t xml:space="preserve">sueldo neto y bruto mensual de </w:t>
      </w:r>
      <w:r w:rsidR="008F5C79" w:rsidRPr="003655AE">
        <w:rPr>
          <w:rFonts w:ascii="Palatino Linotype" w:eastAsia="Calibri" w:hAnsi="Palatino Linotype" w:cs="Tahoma"/>
          <w:b/>
          <w:bCs/>
          <w:sz w:val="22"/>
          <w:szCs w:val="22"/>
          <w:lang w:eastAsia="en-US"/>
        </w:rPr>
        <w:t>todos</w:t>
      </w:r>
      <w:r w:rsidR="007C099E" w:rsidRPr="003655AE">
        <w:rPr>
          <w:rFonts w:ascii="Palatino Linotype" w:eastAsia="Calibri" w:hAnsi="Palatino Linotype" w:cs="Tahoma"/>
          <w:b/>
          <w:bCs/>
          <w:sz w:val="22"/>
          <w:szCs w:val="22"/>
          <w:lang w:eastAsia="en-US"/>
        </w:rPr>
        <w:t xml:space="preserve"> los servidores públicos vigentes de </w:t>
      </w:r>
      <w:r w:rsidR="00623888" w:rsidRPr="003655AE">
        <w:rPr>
          <w:rFonts w:ascii="Palatino Linotype" w:eastAsia="Calibri" w:hAnsi="Palatino Linotype" w:cs="Tahoma"/>
          <w:b/>
          <w:bCs/>
          <w:sz w:val="22"/>
          <w:szCs w:val="22"/>
          <w:lang w:eastAsia="en-US"/>
        </w:rPr>
        <w:t xml:space="preserve">Ayuntamiento, </w:t>
      </w:r>
      <w:r w:rsidR="00623888" w:rsidRPr="003655AE">
        <w:rPr>
          <w:rFonts w:ascii="Palatino Linotype" w:eastAsia="Calibri" w:hAnsi="Palatino Linotype" w:cs="Tahoma"/>
          <w:b/>
          <w:bCs/>
          <w:sz w:val="22"/>
          <w:szCs w:val="22"/>
          <w:lang w:val="es-ES" w:eastAsia="en-US"/>
        </w:rPr>
        <w:t xml:space="preserve">así como los nombres completos y el cargo que ocupan </w:t>
      </w:r>
      <w:r w:rsidR="00623888" w:rsidRPr="003655AE">
        <w:rPr>
          <w:rFonts w:ascii="Palatino Linotype" w:eastAsia="Calibri" w:hAnsi="Palatino Linotype" w:cs="Tahoma"/>
          <w:bCs/>
          <w:sz w:val="22"/>
          <w:szCs w:val="22"/>
          <w:lang w:val="es-ES" w:eastAsia="en-US"/>
        </w:rPr>
        <w:t>lo es</w:t>
      </w:r>
      <w:r w:rsidR="00E4458D" w:rsidRPr="003655AE">
        <w:rPr>
          <w:rFonts w:ascii="Palatino Linotype" w:eastAsia="Calibri" w:hAnsi="Palatino Linotype" w:cs="Tahoma"/>
          <w:bCs/>
          <w:sz w:val="22"/>
          <w:szCs w:val="22"/>
          <w:lang w:val="es-ES" w:eastAsia="en-US"/>
        </w:rPr>
        <w:t xml:space="preserve"> </w:t>
      </w:r>
      <w:r w:rsidR="00E4458D" w:rsidRPr="003655AE">
        <w:rPr>
          <w:rFonts w:ascii="Palatino Linotype" w:eastAsia="Calibri" w:hAnsi="Palatino Linotype" w:cs="Tahoma"/>
          <w:bCs/>
          <w:sz w:val="22"/>
          <w:szCs w:val="22"/>
          <w:lang w:eastAsia="en-US"/>
        </w:rPr>
        <w:t xml:space="preserve">la nómina o bien los </w:t>
      </w:r>
      <w:r w:rsidR="00E4458D" w:rsidRPr="003655AE">
        <w:rPr>
          <w:rFonts w:ascii="Palatino Linotype" w:eastAsia="Arial Unicode MS" w:hAnsi="Palatino Linotype" w:cs="Arial"/>
          <w:sz w:val="22"/>
          <w:szCs w:val="22"/>
        </w:rPr>
        <w:t>Comprobantes Fiscales Digitales por Internet por concepto de Honorarios o Comprobantes Fiscales Digitales por Internet, por sus siglas CDFI de cada servidor público señalados.</w:t>
      </w:r>
    </w:p>
    <w:p w14:paraId="277327CB" w14:textId="77777777" w:rsidR="00C45A59" w:rsidRPr="003655AE" w:rsidRDefault="00C45A59" w:rsidP="001C5D12">
      <w:pPr>
        <w:spacing w:line="360" w:lineRule="auto"/>
        <w:ind w:right="-93"/>
        <w:jc w:val="both"/>
        <w:rPr>
          <w:rFonts w:ascii="Palatino Linotype" w:eastAsia="Calibri" w:hAnsi="Palatino Linotype" w:cs="Tahoma"/>
          <w:bCs/>
          <w:sz w:val="22"/>
          <w:szCs w:val="22"/>
          <w:lang w:eastAsia="en-US"/>
        </w:rPr>
      </w:pPr>
    </w:p>
    <w:p w14:paraId="4D52276E"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(visible en: </w:t>
      </w:r>
      <w:hyperlink r:id="rId16" w:history="1">
        <w:r w:rsidRPr="003655AE">
          <w:rPr>
            <w:rStyle w:val="Hipervnculo"/>
            <w:rFonts w:ascii="Palatino Linotype" w:eastAsia="Calibri" w:hAnsi="Palatino Linotype" w:cs="Tahoma"/>
            <w:bCs/>
            <w:sz w:val="22"/>
            <w:szCs w:val="22"/>
            <w:lang w:eastAsia="en-US"/>
          </w:rPr>
          <w:t>http://www.transparenciapresupuestaria.gob.mx/es/PTP/Glosario</w:t>
        </w:r>
      </w:hyperlink>
      <w:r w:rsidRPr="003655AE">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w:t>
      </w:r>
      <w:r w:rsidRPr="003655AE">
        <w:rPr>
          <w:rFonts w:ascii="Palatino Linotype" w:eastAsia="Calibri" w:hAnsi="Palatino Linotype" w:cs="Tahoma"/>
          <w:b/>
          <w:bCs/>
          <w:sz w:val="22"/>
          <w:szCs w:val="22"/>
          <w:lang w:eastAsia="en-US"/>
        </w:rPr>
        <w:t>que indica los sueldos de los trabajadores, incluyendo las prestaciones y deducciones correspondientes</w:t>
      </w:r>
      <w:r w:rsidRPr="003655AE">
        <w:rPr>
          <w:rFonts w:ascii="Palatino Linotype" w:eastAsia="Calibri" w:hAnsi="Palatino Linotype" w:cs="Tahoma"/>
          <w:bCs/>
          <w:sz w:val="22"/>
          <w:szCs w:val="22"/>
          <w:lang w:eastAsia="en-US"/>
        </w:rPr>
        <w:t>.</w:t>
      </w:r>
    </w:p>
    <w:p w14:paraId="63BF72B6"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42A0A275"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(visible en: </w:t>
      </w:r>
      <w:hyperlink r:id="rId17" w:history="1">
        <w:r w:rsidRPr="003655AE">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3655AE">
        <w:rPr>
          <w:rFonts w:ascii="Palatino Linotype" w:eastAsia="Calibri" w:hAnsi="Palatino Linotype" w:cs="Tahoma"/>
          <w:bCs/>
          <w:sz w:val="22"/>
          <w:szCs w:val="22"/>
          <w:lang w:eastAsia="en-US"/>
        </w:rPr>
        <w:t xml:space="preserve">,), establece que la Nómina es un listado general de los trabajadores </w:t>
      </w:r>
      <w:r w:rsidRPr="003655AE">
        <w:rPr>
          <w:rFonts w:ascii="Palatino Linotype" w:eastAsia="Calibri" w:hAnsi="Palatino Linotype" w:cs="Tahoma"/>
          <w:bCs/>
          <w:sz w:val="22"/>
          <w:szCs w:val="22"/>
          <w:lang w:eastAsia="en-US"/>
        </w:rPr>
        <w:lastRenderedPageBreak/>
        <w:t>de una institución, en el cual se asientan las percepciones brutas, deducciones y alcance neto de las mismas.</w:t>
      </w:r>
    </w:p>
    <w:p w14:paraId="27854363"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3E77017C"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Conforme a lo anterior, se puede advertir que la nómina se puede referir a lo siguiente:</w:t>
      </w:r>
    </w:p>
    <w:p w14:paraId="7680C7B0"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45799C61" w14:textId="77777777" w:rsidR="00E4458D" w:rsidRPr="003655AE" w:rsidRDefault="00E4458D" w:rsidP="00623888">
      <w:pPr>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I.</w:t>
      </w:r>
      <w:r w:rsidRPr="003655AE">
        <w:rPr>
          <w:rFonts w:ascii="Palatino Linotype" w:eastAsia="Calibri" w:hAnsi="Palatino Linotype" w:cs="Tahoma"/>
          <w:bCs/>
          <w:sz w:val="22"/>
          <w:szCs w:val="22"/>
          <w:lang w:eastAsia="en-US"/>
        </w:rPr>
        <w:tab/>
        <w:t>Relación de trabajadores con las percepciones monetarias de cada uno.</w:t>
      </w:r>
    </w:p>
    <w:p w14:paraId="65710F60" w14:textId="77777777" w:rsidR="00E4458D" w:rsidRPr="003655AE" w:rsidRDefault="00E4458D" w:rsidP="00623888">
      <w:pPr>
        <w:ind w:right="-93"/>
        <w:jc w:val="both"/>
        <w:rPr>
          <w:rFonts w:ascii="Palatino Linotype" w:eastAsia="Calibri" w:hAnsi="Palatino Linotype" w:cs="Tahoma"/>
          <w:bCs/>
          <w:sz w:val="22"/>
          <w:szCs w:val="22"/>
          <w:lang w:eastAsia="en-US"/>
        </w:rPr>
      </w:pPr>
    </w:p>
    <w:p w14:paraId="3D67C36C" w14:textId="77777777" w:rsidR="00E4458D" w:rsidRPr="003655AE" w:rsidRDefault="00E4458D" w:rsidP="00623888">
      <w:pPr>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II.</w:t>
      </w:r>
      <w:r w:rsidRPr="003655AE">
        <w:rPr>
          <w:rFonts w:ascii="Palatino Linotype" w:eastAsia="Calibri" w:hAnsi="Palatino Linotype" w:cs="Tahoma"/>
          <w:bCs/>
          <w:sz w:val="22"/>
          <w:szCs w:val="22"/>
          <w:lang w:eastAsia="en-US"/>
        </w:rPr>
        <w:tab/>
        <w:t>Recibo individual que contiene las prestaciones y deducciones de un trabajador.</w:t>
      </w:r>
    </w:p>
    <w:p w14:paraId="50C0CF24" w14:textId="77777777" w:rsidR="00E4458D" w:rsidRPr="003655AE" w:rsidRDefault="00E4458D" w:rsidP="00623888">
      <w:pPr>
        <w:ind w:left="705" w:right="-93" w:hanging="705"/>
        <w:jc w:val="both"/>
        <w:rPr>
          <w:rFonts w:ascii="Palatino Linotype" w:eastAsia="Calibri" w:hAnsi="Palatino Linotype" w:cs="Tahoma"/>
          <w:bCs/>
          <w:sz w:val="22"/>
          <w:szCs w:val="22"/>
          <w:lang w:eastAsia="en-US"/>
        </w:rPr>
      </w:pPr>
    </w:p>
    <w:p w14:paraId="0FD767CE" w14:textId="77777777" w:rsidR="00E4458D" w:rsidRPr="003655AE" w:rsidRDefault="00E4458D" w:rsidP="00623888">
      <w:pPr>
        <w:ind w:left="705" w:right="-93" w:hanging="705"/>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III.</w:t>
      </w:r>
      <w:r w:rsidRPr="003655AE">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55B60780"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434AA625"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Ahora bien, respecto al tema, resulta necesario traer a colación que el </w:t>
      </w:r>
      <w:r w:rsidRPr="003655AE">
        <w:rPr>
          <w:rFonts w:ascii="Palatino Linotype" w:eastAsia="Calibri" w:hAnsi="Palatino Linotype" w:cs="Tahoma"/>
          <w:b/>
          <w:bCs/>
          <w:sz w:val="22"/>
          <w:szCs w:val="22"/>
          <w:lang w:eastAsia="en-US"/>
        </w:rPr>
        <w:t>artículo 147 de la Constitución Política del Estado Libre y Soberano de México</w:t>
      </w:r>
      <w:r w:rsidRPr="003655AE">
        <w:rPr>
          <w:rFonts w:ascii="Palatino Linotype" w:eastAsia="Calibri" w:hAnsi="Palatino Linotype" w:cs="Tahoma"/>
          <w:bCs/>
          <w:sz w:val="22"/>
          <w:szCs w:val="22"/>
          <w:lang w:eastAsia="en-US"/>
        </w:rPr>
        <w:t xml:space="preserve">, establece que los trabajadores al servicio del Estado y los miembros de los Ayuntamientos, </w:t>
      </w:r>
      <w:r w:rsidRPr="003655AE">
        <w:rPr>
          <w:rFonts w:ascii="Palatino Linotype" w:eastAsia="Calibri" w:hAnsi="Palatino Linotype" w:cs="Tahoma"/>
          <w:b/>
          <w:bCs/>
          <w:sz w:val="22"/>
          <w:szCs w:val="22"/>
          <w:lang w:eastAsia="en-US"/>
        </w:rPr>
        <w:t>recibirán una remuneración adecuada e irrenunciable por el desempeño de su empleo, cargo o comisión</w:t>
      </w:r>
      <w:r w:rsidRPr="003655AE">
        <w:rPr>
          <w:rFonts w:ascii="Palatino Linotype" w:eastAsia="Calibri" w:hAnsi="Palatino Linotype" w:cs="Tahoma"/>
          <w:bCs/>
          <w:sz w:val="22"/>
          <w:szCs w:val="22"/>
          <w:lang w:eastAsia="en-US"/>
        </w:rPr>
        <w:t xml:space="preserve">, que será determinada en el presupuesto de egresos que corresponda. </w:t>
      </w:r>
    </w:p>
    <w:p w14:paraId="21D4C1D2"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7A1C49BC"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En orden de ideas, e</w:t>
      </w:r>
      <w:r w:rsidRPr="003655AE">
        <w:rPr>
          <w:rFonts w:ascii="Palatino Linotype" w:eastAsia="Calibri" w:hAnsi="Palatino Linotype" w:cs="Tahoma"/>
          <w:b/>
          <w:bCs/>
          <w:sz w:val="22"/>
          <w:szCs w:val="22"/>
          <w:lang w:eastAsia="en-US"/>
        </w:rPr>
        <w:t>l artículo 3°, fracción XXXII, del Código Financiero del Estado de México y Municipios</w:t>
      </w:r>
      <w:r w:rsidRPr="003655AE">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2A45B732"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4F91C36B"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2602B9F0" w14:textId="77777777" w:rsidR="00E4458D" w:rsidRPr="003655AE" w:rsidRDefault="00E4458D" w:rsidP="001C5D12">
      <w:pPr>
        <w:tabs>
          <w:tab w:val="left" w:pos="4962"/>
        </w:tabs>
        <w:spacing w:line="360" w:lineRule="auto"/>
        <w:ind w:left="567" w:right="539"/>
        <w:jc w:val="both"/>
        <w:rPr>
          <w:rFonts w:ascii="Palatino Linotype" w:hAnsi="Palatino Linotype" w:cs="Tahoma"/>
          <w:sz w:val="22"/>
          <w:szCs w:val="22"/>
        </w:rPr>
      </w:pPr>
    </w:p>
    <w:p w14:paraId="51A3EC66"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b/>
          <w:i/>
          <w:szCs w:val="22"/>
        </w:rPr>
        <w:lastRenderedPageBreak/>
        <w:t>“ARTÍCULO 220 K.-</w:t>
      </w:r>
      <w:r w:rsidRPr="003655AE">
        <w:rPr>
          <w:rFonts w:ascii="Palatino Linotype" w:hAnsi="Palatino Linotype" w:cs="Tahoma"/>
          <w:i/>
          <w:szCs w:val="22"/>
        </w:rPr>
        <w:t xml:space="preserve"> La institución o dependencia pública tiene la obligación de conservar y exhibir en el proceso los documentos que a continuación se precisan:</w:t>
      </w:r>
    </w:p>
    <w:p w14:paraId="18B0F872"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i/>
          <w:szCs w:val="22"/>
        </w:rPr>
        <w:t>I. Contratos, Nombramientos o Formato Único de Movimientos de Personal, cuando no exista Convenio de condiciones generales de trabajo aplicable;</w:t>
      </w:r>
    </w:p>
    <w:p w14:paraId="5837FCC3" w14:textId="77777777" w:rsidR="00E4458D" w:rsidRPr="003655AE" w:rsidRDefault="00E4458D" w:rsidP="001C5D12">
      <w:pPr>
        <w:tabs>
          <w:tab w:val="left" w:pos="4962"/>
        </w:tabs>
        <w:spacing w:line="360" w:lineRule="auto"/>
        <w:ind w:left="567" w:right="567"/>
        <w:jc w:val="both"/>
        <w:rPr>
          <w:rFonts w:ascii="Palatino Linotype" w:hAnsi="Palatino Linotype" w:cs="Tahoma"/>
          <w:b/>
          <w:i/>
          <w:szCs w:val="22"/>
          <w:u w:val="single"/>
        </w:rPr>
      </w:pPr>
      <w:r w:rsidRPr="003655AE">
        <w:rPr>
          <w:rFonts w:ascii="Palatino Linotype" w:hAnsi="Palatino Linotype" w:cs="Tahoma"/>
          <w:b/>
          <w:i/>
          <w:szCs w:val="22"/>
          <w:u w:val="single"/>
        </w:rPr>
        <w:t>II. Recibos de pagos de salarios o las constancias documentales del pago de salario cuando sea por depósito o mediante información electrónica;</w:t>
      </w:r>
    </w:p>
    <w:p w14:paraId="76E8AC63"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i/>
          <w:szCs w:val="22"/>
        </w:rPr>
        <w:t>III. Controles de asistencia o la información magnética o electrónica de asistencia de los servidores públicos;</w:t>
      </w:r>
    </w:p>
    <w:p w14:paraId="572A5337"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w:t>
      </w:r>
      <w:r w:rsidRPr="003655AE">
        <w:rPr>
          <w:rFonts w:ascii="Palatino Linotype" w:hAnsi="Palatino Linotype" w:cs="Tahoma"/>
          <w:i/>
          <w:szCs w:val="22"/>
        </w:rPr>
        <w:t xml:space="preserve"> y</w:t>
      </w:r>
    </w:p>
    <w:p w14:paraId="0DC74B90"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i/>
          <w:szCs w:val="22"/>
        </w:rPr>
        <w:t>V. Los demás que señalen las leyes.</w:t>
      </w:r>
    </w:p>
    <w:p w14:paraId="31AA79FA" w14:textId="77777777" w:rsidR="00E4458D" w:rsidRPr="003655AE" w:rsidRDefault="00E4458D" w:rsidP="001C5D12">
      <w:pPr>
        <w:tabs>
          <w:tab w:val="left" w:pos="4962"/>
        </w:tabs>
        <w:spacing w:line="360" w:lineRule="auto"/>
        <w:ind w:left="567" w:right="567"/>
        <w:jc w:val="both"/>
        <w:rPr>
          <w:rFonts w:ascii="Palatino Linotype" w:hAnsi="Palatino Linotype" w:cs="Tahoma"/>
          <w:i/>
          <w:szCs w:val="22"/>
        </w:rPr>
      </w:pPr>
      <w:r w:rsidRPr="003655AE">
        <w:rPr>
          <w:rFonts w:ascii="Palatino Linotype" w:hAnsi="Palatino Linotype" w:cs="Tahoma"/>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3655AE">
        <w:rPr>
          <w:rFonts w:ascii="Palatino Linotype" w:hAnsi="Palatino Linotype" w:cs="Tahoma"/>
          <w:i/>
          <w:szCs w:val="22"/>
        </w:rPr>
        <w:cr/>
        <w:t>…”</w:t>
      </w:r>
    </w:p>
    <w:p w14:paraId="74163B2B" w14:textId="77777777" w:rsidR="00E4458D" w:rsidRPr="003655AE" w:rsidRDefault="00E4458D" w:rsidP="001C5D12">
      <w:pPr>
        <w:tabs>
          <w:tab w:val="left" w:pos="4962"/>
        </w:tabs>
        <w:spacing w:line="360" w:lineRule="auto"/>
        <w:ind w:left="567" w:right="567"/>
        <w:jc w:val="both"/>
        <w:rPr>
          <w:rFonts w:ascii="Palatino Linotype" w:hAnsi="Palatino Linotype" w:cs="Tahoma"/>
          <w:i/>
          <w:sz w:val="22"/>
          <w:szCs w:val="22"/>
        </w:rPr>
      </w:pPr>
    </w:p>
    <w:p w14:paraId="13E8C82D" w14:textId="77777777" w:rsidR="00E4458D" w:rsidRPr="003655AE" w:rsidRDefault="00E4458D" w:rsidP="001C5D12">
      <w:pPr>
        <w:tabs>
          <w:tab w:val="left" w:pos="4962"/>
        </w:tabs>
        <w:spacing w:line="360" w:lineRule="auto"/>
        <w:jc w:val="both"/>
        <w:rPr>
          <w:rFonts w:ascii="Palatino Linotype" w:hAnsi="Palatino Linotype"/>
          <w:sz w:val="22"/>
          <w:szCs w:val="22"/>
        </w:rPr>
      </w:pPr>
      <w:r w:rsidRPr="003655AE">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3655AE">
        <w:rPr>
          <w:rFonts w:ascii="Palatino Linotype" w:eastAsia="Arial Unicode MS" w:hAnsi="Palatino Linotype" w:cs="Arial"/>
          <w:sz w:val="22"/>
          <w:szCs w:val="22"/>
        </w:rPr>
        <w:t xml:space="preserve">entendidos como </w:t>
      </w:r>
      <w:r w:rsidRPr="003655AE">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3655AE">
        <w:rPr>
          <w:rFonts w:ascii="Palatino Linotype" w:eastAsia="Arial Unicode MS" w:hAnsi="Palatino Linotype" w:cs="Arial"/>
          <w:sz w:val="22"/>
          <w:szCs w:val="22"/>
        </w:rPr>
        <w:t xml:space="preserve">, </w:t>
      </w:r>
      <w:r w:rsidRPr="003655AE">
        <w:rPr>
          <w:rFonts w:ascii="Palatino Linotype" w:eastAsia="Arial Unicode MS" w:hAnsi="Palatino Linotype" w:cs="Arial"/>
          <w:b/>
          <w:sz w:val="22"/>
          <w:szCs w:val="22"/>
        </w:rPr>
        <w:t xml:space="preserve"> </w:t>
      </w:r>
      <w:r w:rsidRPr="003655AE">
        <w:rPr>
          <w:rFonts w:ascii="Palatino Linotype" w:eastAsia="Arial Unicode MS" w:hAnsi="Palatino Linotype" w:cs="Arial"/>
          <w:sz w:val="22"/>
          <w:szCs w:val="22"/>
        </w:rPr>
        <w:t>lo anterior de conformidad con</w:t>
      </w:r>
      <w:r w:rsidRPr="003655AE">
        <w:rPr>
          <w:rFonts w:ascii="Palatino Linotype" w:eastAsia="Arial Unicode MS" w:hAnsi="Palatino Linotype" w:cs="Arial"/>
          <w:b/>
          <w:sz w:val="22"/>
          <w:szCs w:val="22"/>
        </w:rPr>
        <w:t xml:space="preserve"> </w:t>
      </w:r>
      <w:r w:rsidRPr="003655AE">
        <w:rPr>
          <w:rFonts w:ascii="Palatino Linotype" w:eastAsia="Calibri" w:hAnsi="Palatino Linotype" w:cs="Tahoma"/>
          <w:iCs/>
          <w:sz w:val="22"/>
          <w:szCs w:val="22"/>
          <w:lang w:eastAsia="es-ES_tradnl"/>
        </w:rPr>
        <w:t xml:space="preserve">los </w:t>
      </w:r>
      <w:r w:rsidRPr="003655AE">
        <w:rPr>
          <w:rFonts w:ascii="Palatino Linotype" w:eastAsia="Arial Unicode MS" w:hAnsi="Palatino Linotype" w:cs="Arial"/>
          <w:sz w:val="22"/>
          <w:szCs w:val="22"/>
        </w:rPr>
        <w:t xml:space="preserve">Lineamientos para la Elaboración y Presentación del Informe Mensual Municipal emitidos por el </w:t>
      </w:r>
      <w:r w:rsidRPr="003655AE">
        <w:rPr>
          <w:rFonts w:ascii="Palatino Linotype" w:eastAsia="Calibri" w:hAnsi="Palatino Linotype" w:cs="Tahoma"/>
          <w:bCs/>
          <w:sz w:val="22"/>
          <w:szCs w:val="22"/>
          <w:lang w:eastAsia="en-US"/>
        </w:rPr>
        <w:t xml:space="preserve">Órgano Superior de Fiscalización del Estado de México (OSFEM) </w:t>
      </w:r>
      <w:r w:rsidRPr="003655AE">
        <w:rPr>
          <w:rFonts w:ascii="Palatino Linotype" w:eastAsia="Arial Unicode MS" w:hAnsi="Palatino Linotype" w:cs="Arial"/>
          <w:sz w:val="22"/>
          <w:szCs w:val="22"/>
        </w:rPr>
        <w:t xml:space="preserve"> para el año 2019, visible en el siguiente enlace: </w:t>
      </w:r>
      <w:hyperlink r:id="rId18" w:history="1">
        <w:r w:rsidRPr="003655AE">
          <w:rPr>
            <w:rStyle w:val="Hipervnculo"/>
            <w:rFonts w:ascii="Palatino Linotype" w:eastAsiaTheme="majorEastAsia" w:hAnsi="Palatino Linotype"/>
            <w:sz w:val="22"/>
            <w:szCs w:val="22"/>
          </w:rPr>
          <w:t>https://www.osfem.gob.mx/04_Normatividad/doc/Normatividad/2019/21_LinInfoMenPPOAyOAEM19.pdf</w:t>
        </w:r>
      </w:hyperlink>
      <w:r w:rsidRPr="003655AE">
        <w:rPr>
          <w:rFonts w:ascii="Palatino Linotype" w:hAnsi="Palatino Linotype"/>
          <w:sz w:val="22"/>
          <w:szCs w:val="22"/>
        </w:rPr>
        <w:t>.</w:t>
      </w:r>
    </w:p>
    <w:p w14:paraId="64541B05" w14:textId="77777777" w:rsidR="00E4458D" w:rsidRPr="003655AE" w:rsidRDefault="00E4458D" w:rsidP="001C5D12">
      <w:pPr>
        <w:tabs>
          <w:tab w:val="left" w:pos="4962"/>
        </w:tabs>
        <w:spacing w:line="360" w:lineRule="auto"/>
        <w:jc w:val="both"/>
        <w:rPr>
          <w:rFonts w:ascii="Palatino Linotype" w:hAnsi="Palatino Linotype"/>
          <w:sz w:val="22"/>
          <w:szCs w:val="22"/>
        </w:rPr>
      </w:pPr>
    </w:p>
    <w:p w14:paraId="099D8342" w14:textId="77777777" w:rsidR="00E4458D" w:rsidRPr="003655AE" w:rsidRDefault="00E4458D" w:rsidP="001C5D12">
      <w:pPr>
        <w:tabs>
          <w:tab w:val="left" w:pos="4962"/>
        </w:tabs>
        <w:spacing w:line="360" w:lineRule="auto"/>
        <w:jc w:val="both"/>
        <w:rPr>
          <w:rFonts w:ascii="Palatino Linotype" w:eastAsia="Arial Unicode MS" w:hAnsi="Palatino Linotype" w:cs="Arial"/>
          <w:sz w:val="22"/>
          <w:szCs w:val="22"/>
        </w:rPr>
      </w:pPr>
      <w:r w:rsidRPr="003655AE">
        <w:rPr>
          <w:rFonts w:ascii="Palatino Linotype" w:hAnsi="Palatino Linotype"/>
          <w:sz w:val="22"/>
          <w:szCs w:val="22"/>
        </w:rPr>
        <w:t xml:space="preserve">De dicha normatividad se aprecia que el Sujeto Obligado debe entregar ante el Órgano de Fiscalización la información solicitada por el Recurrente, ya que forma parte de los documentos que integran el </w:t>
      </w:r>
      <w:r w:rsidRPr="003655AE">
        <w:rPr>
          <w:rFonts w:ascii="Palatino Linotype" w:eastAsia="Arial Unicode MS" w:hAnsi="Palatino Linotype" w:cs="Arial"/>
          <w:sz w:val="22"/>
          <w:szCs w:val="22"/>
        </w:rPr>
        <w:t>informe mensual, se presenta ante el OSFEM los primeros 20 días posteriores al término del mes correspondiente, y específicamente forma parte del Disco 4 correspondiente a los “</w:t>
      </w:r>
      <w:r w:rsidRPr="003655AE">
        <w:rPr>
          <w:rFonts w:ascii="Palatino Linotype" w:eastAsia="Arial Unicode MS" w:hAnsi="Palatino Linotype" w:cs="Arial"/>
          <w:b/>
          <w:i/>
          <w:sz w:val="22"/>
          <w:szCs w:val="22"/>
        </w:rPr>
        <w:t xml:space="preserve">Formatos de Información de Nómina”, </w:t>
      </w:r>
      <w:r w:rsidRPr="003655AE">
        <w:rPr>
          <w:rFonts w:ascii="Palatino Linotype" w:eastAsia="Arial Unicode MS" w:hAnsi="Palatino Linotype" w:cs="Arial"/>
          <w:sz w:val="22"/>
          <w:szCs w:val="22"/>
        </w:rPr>
        <w:t>como a continuación se señala:</w:t>
      </w:r>
    </w:p>
    <w:p w14:paraId="7AC138CA" w14:textId="77777777" w:rsidR="00E4458D" w:rsidRPr="003655AE" w:rsidRDefault="00E4458D" w:rsidP="001C5D12">
      <w:pPr>
        <w:tabs>
          <w:tab w:val="left" w:pos="4962"/>
        </w:tabs>
        <w:spacing w:line="360" w:lineRule="auto"/>
        <w:jc w:val="both"/>
        <w:rPr>
          <w:rFonts w:ascii="Palatino Linotype" w:eastAsia="Arial Unicode MS" w:hAnsi="Palatino Linotype" w:cs="Arial"/>
          <w:sz w:val="22"/>
          <w:szCs w:val="22"/>
        </w:rPr>
      </w:pPr>
    </w:p>
    <w:p w14:paraId="0766BE1E" w14:textId="21CBC978" w:rsidR="00623888" w:rsidRPr="003655AE" w:rsidRDefault="00E4458D" w:rsidP="00623888">
      <w:pPr>
        <w:tabs>
          <w:tab w:val="left" w:pos="4962"/>
        </w:tabs>
        <w:spacing w:line="360" w:lineRule="auto"/>
        <w:jc w:val="center"/>
        <w:rPr>
          <w:rFonts w:ascii="Palatino Linotype" w:eastAsia="Arial Unicode MS" w:hAnsi="Palatino Linotype" w:cs="Arial"/>
          <w:sz w:val="22"/>
          <w:szCs w:val="22"/>
        </w:rPr>
      </w:pPr>
      <w:r w:rsidRPr="003655AE">
        <w:rPr>
          <w:rFonts w:ascii="Palatino Linotype" w:hAnsi="Palatino Linotype"/>
          <w:noProof/>
          <w:sz w:val="22"/>
          <w:szCs w:val="22"/>
          <w:lang w:eastAsia="es-MX"/>
        </w:rPr>
        <mc:AlternateContent>
          <mc:Choice Requires="wps">
            <w:drawing>
              <wp:anchor distT="0" distB="0" distL="114300" distR="114300" simplePos="0" relativeHeight="251659264" behindDoc="0" locked="0" layoutInCell="1" allowOverlap="1" wp14:anchorId="2B7BC00F" wp14:editId="797C7947">
                <wp:simplePos x="0" y="0"/>
                <wp:positionH relativeFrom="column">
                  <wp:posOffset>258445</wp:posOffset>
                </wp:positionH>
                <wp:positionV relativeFrom="paragraph">
                  <wp:posOffset>2898140</wp:posOffset>
                </wp:positionV>
                <wp:extent cx="5105400" cy="971550"/>
                <wp:effectExtent l="19050" t="19050" r="19050" b="19050"/>
                <wp:wrapNone/>
                <wp:docPr id="7" name="Rectángulo redondeado 7"/>
                <wp:cNvGraphicFramePr/>
                <a:graphic xmlns:a="http://schemas.openxmlformats.org/drawingml/2006/main">
                  <a:graphicData uri="http://schemas.microsoft.com/office/word/2010/wordprocessingShape">
                    <wps:wsp>
                      <wps:cNvSpPr/>
                      <wps:spPr>
                        <a:xfrm>
                          <a:off x="0" y="0"/>
                          <a:ext cx="5105400" cy="971550"/>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698FC" id="Rectángulo redondeado 7" o:spid="_x0000_s1026" style="position:absolute;margin-left:20.35pt;margin-top:228.2pt;width:402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" filled="f" strokecolor="red" strokeweight="3pt">
                <v:stroke joinstyle="miter"/>
              </v:roundrect>
            </w:pict>
          </mc:Fallback>
        </mc:AlternateContent>
      </w:r>
      <w:r w:rsidRPr="003655AE">
        <w:rPr>
          <w:rFonts w:ascii="Palatino Linotype" w:hAnsi="Palatino Linotype"/>
          <w:noProof/>
          <w:sz w:val="22"/>
          <w:szCs w:val="22"/>
          <w:lang w:eastAsia="es-MX"/>
        </w:rPr>
        <w:t xml:space="preserve"> </w:t>
      </w:r>
      <w:r w:rsidRPr="003655AE">
        <w:rPr>
          <w:rFonts w:ascii="Palatino Linotype" w:hAnsi="Palatino Linotype"/>
          <w:noProof/>
          <w:sz w:val="22"/>
          <w:szCs w:val="22"/>
          <w:lang w:eastAsia="es-MX"/>
        </w:rPr>
        <w:drawing>
          <wp:inline distT="0" distB="0" distL="0" distR="0" wp14:anchorId="6A76889E" wp14:editId="682BE780">
            <wp:extent cx="5699177" cy="4552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63" t="11364" r="30244" b="17063"/>
                    <a:stretch/>
                  </pic:blipFill>
                  <pic:spPr bwMode="auto">
                    <a:xfrm>
                      <a:off x="0" y="0"/>
                      <a:ext cx="5719488" cy="4569176"/>
                    </a:xfrm>
                    <a:prstGeom prst="rect">
                      <a:avLst/>
                    </a:prstGeom>
                    <a:ln>
                      <a:noFill/>
                    </a:ln>
                    <a:extLst>
                      <a:ext uri="{53640926-AAD7-44D8-BBD7-CCE9431645EC}">
                        <a14:shadowObscured xmlns:a14="http://schemas.microsoft.com/office/drawing/2010/main"/>
                      </a:ext>
                    </a:extLst>
                  </pic:spPr>
                </pic:pic>
              </a:graphicData>
            </a:graphic>
          </wp:inline>
        </w:drawing>
      </w:r>
    </w:p>
    <w:p w14:paraId="0CF00053" w14:textId="1A07CDE1" w:rsidR="00E4458D" w:rsidRPr="003655AE" w:rsidRDefault="00E4458D"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3655AE">
        <w:rPr>
          <w:rFonts w:ascii="Palatino Linotype" w:hAnsi="Palatino Linotype"/>
          <w:sz w:val="22"/>
          <w:szCs w:val="22"/>
        </w:rPr>
        <w:lastRenderedPageBreak/>
        <w:t xml:space="preserve">Por lo antes señalado, se puntualiza que la información solicitada por el Recurrente es generada durante dos periodos; el primero del 01 al 15 y el segundo del 16 al 30/31 de cada mes, y que los CDFI correspondientes a nómina y a honorarios deben ser integrados al informe mensual entregado al </w:t>
      </w:r>
      <w:r w:rsidRPr="003655AE">
        <w:rPr>
          <w:rFonts w:ascii="Palatino Linotype" w:eastAsia="Calibri" w:hAnsi="Palatino Linotype" w:cs="Tahoma"/>
          <w:bCs/>
          <w:sz w:val="22"/>
          <w:szCs w:val="22"/>
          <w:lang w:eastAsia="en-US"/>
        </w:rPr>
        <w:t>Órgano Superior de Fiscalización del Estado de México (OSFEM).</w:t>
      </w:r>
    </w:p>
    <w:p w14:paraId="3871F7C5" w14:textId="77777777" w:rsidR="00623888" w:rsidRPr="003655AE" w:rsidRDefault="00623888"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09E266E4" w14:textId="751C591D" w:rsidR="00E4458D" w:rsidRPr="003655AE" w:rsidRDefault="00E4458D" w:rsidP="001C5D12">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r w:rsidRPr="003655AE">
        <w:rPr>
          <w:rFonts w:ascii="Palatino Linotype" w:eastAsia="Calibri" w:hAnsi="Palatino Linotype" w:cs="Tahoma"/>
          <w:bCs/>
          <w:sz w:val="22"/>
          <w:szCs w:val="22"/>
          <w:lang w:eastAsia="en-US"/>
        </w:rPr>
        <w:t>Derivado de lo anterior se advierte que los docu</w:t>
      </w:r>
      <w:r w:rsidR="003F12E0" w:rsidRPr="003655AE">
        <w:rPr>
          <w:rFonts w:ascii="Palatino Linotype" w:eastAsia="Calibri" w:hAnsi="Palatino Linotype" w:cs="Tahoma"/>
          <w:bCs/>
          <w:sz w:val="22"/>
          <w:szCs w:val="22"/>
          <w:lang w:eastAsia="en-US"/>
        </w:rPr>
        <w:t>men</w:t>
      </w:r>
      <w:r w:rsidR="00623888" w:rsidRPr="003655AE">
        <w:rPr>
          <w:rFonts w:ascii="Palatino Linotype" w:eastAsia="Calibri" w:hAnsi="Palatino Linotype" w:cs="Tahoma"/>
          <w:bCs/>
          <w:sz w:val="22"/>
          <w:szCs w:val="22"/>
          <w:lang w:eastAsia="en-US"/>
        </w:rPr>
        <w:t>tos que pueden dar cuenta del</w:t>
      </w:r>
      <w:r w:rsidR="003F12E0" w:rsidRPr="003655AE">
        <w:rPr>
          <w:rFonts w:ascii="Palatino Linotype" w:eastAsia="Calibri" w:hAnsi="Palatino Linotype" w:cs="Tahoma"/>
          <w:bCs/>
          <w:sz w:val="22"/>
          <w:szCs w:val="22"/>
          <w:lang w:eastAsia="en-US"/>
        </w:rPr>
        <w:t xml:space="preserve"> </w:t>
      </w:r>
      <w:r w:rsidR="00623888" w:rsidRPr="003655AE">
        <w:rPr>
          <w:rFonts w:ascii="Palatino Linotype" w:eastAsia="Calibri" w:hAnsi="Palatino Linotype" w:cs="Tahoma"/>
          <w:b/>
          <w:bCs/>
          <w:sz w:val="22"/>
          <w:szCs w:val="22"/>
          <w:lang w:eastAsia="en-US"/>
        </w:rPr>
        <w:t>sueldo neto y bruto mensual de TODOS los servidores públicos vigentes de Ayuntamiento del Municipio de Xalatlaco, administración 2019-2021, así como los nombres completos y el cargo que ocupan</w:t>
      </w:r>
      <w:r w:rsidRPr="003655AE">
        <w:rPr>
          <w:rFonts w:ascii="Palatino Linotype" w:hAnsi="Palatino Linotype"/>
          <w:sz w:val="22"/>
          <w:szCs w:val="22"/>
        </w:rPr>
        <w:t xml:space="preserve">; pueden ser la nómina general, o bien los </w:t>
      </w:r>
      <w:r w:rsidRPr="003655AE">
        <w:rPr>
          <w:rFonts w:ascii="Palatino Linotype" w:eastAsia="Calibri" w:hAnsi="Palatino Linotype" w:cs="Tahoma"/>
          <w:iCs/>
          <w:sz w:val="22"/>
          <w:szCs w:val="22"/>
          <w:lang w:eastAsia="es-ES_tradnl"/>
        </w:rPr>
        <w:t xml:space="preserve">CFDI, </w:t>
      </w:r>
      <w:r w:rsidRPr="003655AE">
        <w:rPr>
          <w:rFonts w:ascii="Palatino Linotype" w:eastAsia="Arial Unicode MS" w:hAnsi="Palatino Linotype" w:cs="Arial"/>
          <w:sz w:val="22"/>
          <w:szCs w:val="22"/>
        </w:rPr>
        <w:t xml:space="preserve">entendidos como </w:t>
      </w:r>
      <w:r w:rsidRPr="003655AE">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3655AE">
        <w:rPr>
          <w:rFonts w:ascii="Palatino Linotype" w:eastAsia="Arial Unicode MS" w:hAnsi="Palatino Linotype" w:cs="Arial"/>
          <w:sz w:val="22"/>
          <w:szCs w:val="22"/>
        </w:rPr>
        <w:t xml:space="preserve">, </w:t>
      </w:r>
      <w:r w:rsidRPr="003655AE">
        <w:rPr>
          <w:rFonts w:ascii="Palatino Linotype" w:eastAsia="Arial Unicode MS" w:hAnsi="Palatino Linotype" w:cs="Arial"/>
          <w:b/>
          <w:sz w:val="22"/>
          <w:szCs w:val="22"/>
        </w:rPr>
        <w:t xml:space="preserve"> </w:t>
      </w:r>
      <w:r w:rsidRPr="003655AE">
        <w:rPr>
          <w:rFonts w:ascii="Palatino Linotype" w:eastAsia="Arial Unicode MS" w:hAnsi="Palatino Linotype" w:cs="Arial"/>
          <w:sz w:val="22"/>
          <w:szCs w:val="22"/>
        </w:rPr>
        <w:t xml:space="preserve">los cuales son generados por el Sujeto Obligado, ya que cuenta con la obligación de remitirlos al </w:t>
      </w:r>
      <w:r w:rsidRPr="003655AE">
        <w:rPr>
          <w:rFonts w:ascii="Palatino Linotype" w:eastAsia="Calibri" w:hAnsi="Palatino Linotype" w:cs="Tahoma"/>
          <w:bCs/>
          <w:sz w:val="22"/>
          <w:szCs w:val="22"/>
          <w:lang w:eastAsia="en-US"/>
        </w:rPr>
        <w:t>Órgano Superior de Fiscalización del Estado de México (OSFEM); y que son señalados de manera enunciativa mas no limitativa.</w:t>
      </w:r>
    </w:p>
    <w:p w14:paraId="4D920062" w14:textId="77777777" w:rsidR="00E4458D" w:rsidRPr="003655AE" w:rsidRDefault="00E4458D" w:rsidP="001C5D12">
      <w:pPr>
        <w:widowControl w:val="0"/>
        <w:autoSpaceDE w:val="0"/>
        <w:autoSpaceDN w:val="0"/>
        <w:adjustRightInd w:val="0"/>
        <w:spacing w:line="360" w:lineRule="auto"/>
        <w:jc w:val="both"/>
        <w:rPr>
          <w:rFonts w:ascii="Palatino Linotype" w:hAnsi="Palatino Linotype"/>
          <w:sz w:val="22"/>
          <w:szCs w:val="22"/>
        </w:rPr>
      </w:pPr>
    </w:p>
    <w:p w14:paraId="75259B58" w14:textId="369A0DF4" w:rsidR="00E4458D" w:rsidRPr="003655AE" w:rsidRDefault="00E4458D" w:rsidP="001C5D12">
      <w:pPr>
        <w:widowControl w:val="0"/>
        <w:autoSpaceDE w:val="0"/>
        <w:autoSpaceDN w:val="0"/>
        <w:adjustRightInd w:val="0"/>
        <w:spacing w:line="360" w:lineRule="auto"/>
        <w:jc w:val="both"/>
        <w:rPr>
          <w:rFonts w:ascii="Palatino Linotype" w:hAnsi="Palatino Linotype"/>
          <w:sz w:val="22"/>
          <w:szCs w:val="22"/>
        </w:rPr>
      </w:pPr>
      <w:r w:rsidRPr="003655AE">
        <w:rPr>
          <w:rFonts w:ascii="Palatino Linotype" w:hAnsi="Palatino Linotype"/>
          <w:sz w:val="22"/>
          <w:szCs w:val="22"/>
        </w:rPr>
        <w:t>Siendo necesario menciona</w:t>
      </w:r>
      <w:r w:rsidR="003F12E0" w:rsidRPr="003655AE">
        <w:rPr>
          <w:rFonts w:ascii="Palatino Linotype" w:hAnsi="Palatino Linotype"/>
          <w:sz w:val="22"/>
          <w:szCs w:val="22"/>
        </w:rPr>
        <w:t>r que de conformidad con el artí</w:t>
      </w:r>
      <w:r w:rsidRPr="003655AE">
        <w:rPr>
          <w:rFonts w:ascii="Palatino Linotype" w:hAnsi="Palatino Linotype"/>
          <w:sz w:val="22"/>
          <w:szCs w:val="22"/>
        </w:rPr>
        <w:t xml:space="preserve">culo 95 en su fracción XVII  de la </w:t>
      </w:r>
      <w:r w:rsidRPr="003655AE">
        <w:rPr>
          <w:rFonts w:ascii="Palatino Linotype" w:eastAsia="Calibri" w:hAnsi="Palatino Linotype" w:cs="Tahoma"/>
          <w:bCs/>
          <w:sz w:val="22"/>
          <w:szCs w:val="22"/>
          <w:lang w:eastAsia="en-US"/>
        </w:rPr>
        <w:t xml:space="preserve">Ley Orgánica Municipal del Estado de México, visible en: </w:t>
      </w:r>
      <w:hyperlink r:id="rId20" w:history="1">
        <w:r w:rsidRPr="003655AE">
          <w:rPr>
            <w:rStyle w:val="Hipervnculo"/>
            <w:rFonts w:ascii="Palatino Linotype" w:eastAsiaTheme="majorEastAsia" w:hAnsi="Palatino Linotype"/>
            <w:sz w:val="22"/>
            <w:szCs w:val="22"/>
          </w:rPr>
          <w:t>http://legislacion.edomex.gob.mx/sites/legislacion.edomex.gob.mx/files/files/pdf/ley/vig/leyvig022.pdf</w:t>
        </w:r>
      </w:hyperlink>
      <w:r w:rsidRPr="003655AE">
        <w:rPr>
          <w:rFonts w:ascii="Palatino Linotype" w:hAnsi="Palatino Linotype"/>
          <w:sz w:val="22"/>
          <w:szCs w:val="22"/>
        </w:rPr>
        <w:t xml:space="preserve"> , precisa lo siguiente: </w:t>
      </w:r>
    </w:p>
    <w:p w14:paraId="3EC586D0" w14:textId="77777777" w:rsidR="00E4458D" w:rsidRPr="003655AE" w:rsidRDefault="00E4458D" w:rsidP="001C5D12">
      <w:pPr>
        <w:widowControl w:val="0"/>
        <w:autoSpaceDE w:val="0"/>
        <w:autoSpaceDN w:val="0"/>
        <w:adjustRightInd w:val="0"/>
        <w:spacing w:line="360" w:lineRule="auto"/>
        <w:jc w:val="both"/>
        <w:rPr>
          <w:rFonts w:ascii="Palatino Linotype" w:hAnsi="Palatino Linotype"/>
          <w:sz w:val="22"/>
          <w:szCs w:val="22"/>
        </w:rPr>
      </w:pPr>
    </w:p>
    <w:p w14:paraId="3AD1BF8A" w14:textId="77777777" w:rsidR="00E4458D" w:rsidRPr="003655AE"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3655AE">
        <w:rPr>
          <w:rFonts w:ascii="Palatino Linotype" w:hAnsi="Palatino Linotype"/>
          <w:i/>
          <w:szCs w:val="22"/>
        </w:rPr>
        <w:t>“</w:t>
      </w:r>
      <w:r w:rsidRPr="003655AE">
        <w:rPr>
          <w:rFonts w:ascii="Palatino Linotype" w:hAnsi="Palatino Linotype"/>
          <w:b/>
          <w:i/>
          <w:szCs w:val="22"/>
        </w:rPr>
        <w:t>Artículo 95.-</w:t>
      </w:r>
      <w:r w:rsidRPr="003655AE">
        <w:rPr>
          <w:rFonts w:ascii="Palatino Linotype" w:hAnsi="Palatino Linotype"/>
          <w:i/>
          <w:szCs w:val="22"/>
        </w:rPr>
        <w:t xml:space="preserve"> Son atribuciones del tesorero municipal:</w:t>
      </w:r>
    </w:p>
    <w:p w14:paraId="1BADF324" w14:textId="77777777" w:rsidR="00E4458D" w:rsidRPr="003655AE"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3655AE">
        <w:rPr>
          <w:rFonts w:ascii="Palatino Linotype" w:hAnsi="Palatino Linotype"/>
          <w:i/>
          <w:szCs w:val="22"/>
        </w:rPr>
        <w:t>…</w:t>
      </w:r>
    </w:p>
    <w:p w14:paraId="7B557607" w14:textId="77777777" w:rsidR="00E4458D" w:rsidRPr="003655AE" w:rsidRDefault="00E4458D" w:rsidP="001C5D12">
      <w:pPr>
        <w:widowControl w:val="0"/>
        <w:autoSpaceDE w:val="0"/>
        <w:autoSpaceDN w:val="0"/>
        <w:adjustRightInd w:val="0"/>
        <w:spacing w:line="360" w:lineRule="auto"/>
        <w:ind w:left="567" w:right="539"/>
        <w:jc w:val="both"/>
        <w:rPr>
          <w:rFonts w:ascii="Palatino Linotype" w:hAnsi="Palatino Linotype"/>
          <w:i/>
          <w:szCs w:val="22"/>
        </w:rPr>
      </w:pPr>
      <w:r w:rsidRPr="003655AE">
        <w:rPr>
          <w:rFonts w:ascii="Palatino Linotype" w:hAnsi="Palatino Linotype"/>
          <w:b/>
          <w:i/>
          <w:szCs w:val="22"/>
        </w:rPr>
        <w:t>XVII.</w:t>
      </w:r>
      <w:r w:rsidRPr="003655AE">
        <w:rPr>
          <w:rFonts w:ascii="Palatino Linotype" w:hAnsi="Palatino Linotype"/>
          <w:i/>
          <w:szCs w:val="22"/>
        </w:rPr>
        <w:t xml:space="preserve"> Contestar oportunamente los pliegos de observaciones y responsabilidad que haga el Órgano Superior de Fiscalización del Estado de México, así como atender en tiempo y forma las solicitudes de información que éste requiera, informando al Ayuntamiento;</w:t>
      </w:r>
    </w:p>
    <w:p w14:paraId="7EDE80B6" w14:textId="14D5A7B8" w:rsidR="00E4458D" w:rsidRPr="003655AE" w:rsidRDefault="00E4458D" w:rsidP="000245A7">
      <w:pPr>
        <w:widowControl w:val="0"/>
        <w:autoSpaceDE w:val="0"/>
        <w:autoSpaceDN w:val="0"/>
        <w:adjustRightInd w:val="0"/>
        <w:spacing w:line="360" w:lineRule="auto"/>
        <w:ind w:left="567" w:right="539"/>
        <w:jc w:val="both"/>
        <w:rPr>
          <w:rFonts w:ascii="Palatino Linotype" w:hAnsi="Palatino Linotype"/>
          <w:i/>
          <w:szCs w:val="22"/>
        </w:rPr>
      </w:pPr>
      <w:r w:rsidRPr="003655AE">
        <w:rPr>
          <w:rFonts w:ascii="Palatino Linotype" w:hAnsi="Palatino Linotype"/>
          <w:i/>
          <w:szCs w:val="22"/>
        </w:rPr>
        <w:t>…”</w:t>
      </w:r>
    </w:p>
    <w:p w14:paraId="38FCC5F2" w14:textId="5637CF87" w:rsidR="00E4458D" w:rsidRDefault="00E4458D"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3655AE">
        <w:rPr>
          <w:rFonts w:ascii="Palatino Linotype" w:hAnsi="Palatino Linotype"/>
          <w:sz w:val="22"/>
          <w:szCs w:val="22"/>
        </w:rPr>
        <w:lastRenderedPageBreak/>
        <w:t xml:space="preserve">De la cita anterior podemos destacar </w:t>
      </w:r>
      <w:r w:rsidR="00AE71C9" w:rsidRPr="003655AE">
        <w:rPr>
          <w:rFonts w:ascii="Palatino Linotype" w:hAnsi="Palatino Linotype"/>
          <w:sz w:val="22"/>
          <w:szCs w:val="22"/>
        </w:rPr>
        <w:t>que,</w:t>
      </w:r>
      <w:r w:rsidRPr="003655AE">
        <w:rPr>
          <w:rFonts w:ascii="Palatino Linotype" w:hAnsi="Palatino Linotype"/>
          <w:sz w:val="22"/>
          <w:szCs w:val="22"/>
        </w:rPr>
        <w:t xml:space="preserve"> dentro de la estructura del Sujeto Obligado, la Tesorería Municipal podría ser la instancia que cuente con la información solicitada, por contener entre sus atribuciones, atender lo correspondiente al </w:t>
      </w:r>
      <w:r w:rsidRPr="003655AE">
        <w:rPr>
          <w:rFonts w:ascii="Palatino Linotype" w:eastAsia="Calibri" w:hAnsi="Palatino Linotype" w:cs="Tahoma"/>
          <w:bCs/>
          <w:sz w:val="22"/>
          <w:szCs w:val="22"/>
          <w:lang w:eastAsia="en-US"/>
        </w:rPr>
        <w:t>Órgano Superior de Fiscalización del Estado de México (OSFEM), lo anterior se menciona de forma enunciativa, más no limitativa.</w:t>
      </w:r>
    </w:p>
    <w:p w14:paraId="7019587B" w14:textId="77777777" w:rsidR="00625DEC" w:rsidRPr="003655AE" w:rsidRDefault="00625DEC"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1C8A7B8C" w14:textId="39DA715A" w:rsidR="00E4458D" w:rsidRDefault="007C19B2"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Por todo lo antes expuesto, se reitera que el</w:t>
      </w:r>
      <w:r w:rsidRPr="003655AE">
        <w:rPr>
          <w:rFonts w:ascii="Palatino Linotype" w:eastAsia="Calibri" w:hAnsi="Palatino Linotype" w:cs="Tahoma"/>
          <w:b/>
          <w:bCs/>
          <w:sz w:val="22"/>
          <w:szCs w:val="22"/>
          <w:lang w:eastAsia="en-US"/>
        </w:rPr>
        <w:t xml:space="preserve"> </w:t>
      </w:r>
      <w:r w:rsidR="00E4458D" w:rsidRPr="003655AE">
        <w:rPr>
          <w:rFonts w:ascii="Palatino Linotype" w:eastAsia="Calibri" w:hAnsi="Palatino Linotype" w:cs="Tahoma"/>
          <w:b/>
          <w:bCs/>
          <w:sz w:val="22"/>
          <w:szCs w:val="22"/>
          <w:lang w:eastAsia="en-US"/>
        </w:rPr>
        <w:t xml:space="preserve">Sujeto Obligado genera, conoce y archiva la información solicitada, por lo que; es dable </w:t>
      </w:r>
      <w:r w:rsidR="000245A7" w:rsidRPr="003655AE">
        <w:rPr>
          <w:rFonts w:ascii="Palatino Linotype" w:eastAsia="Calibri" w:hAnsi="Palatino Linotype" w:cs="Tahoma"/>
          <w:b/>
          <w:bCs/>
          <w:sz w:val="22"/>
          <w:szCs w:val="22"/>
          <w:lang w:eastAsia="en-US"/>
        </w:rPr>
        <w:t>ORDENAR</w:t>
      </w:r>
      <w:r w:rsidR="00E4458D" w:rsidRPr="003655AE">
        <w:rPr>
          <w:rFonts w:ascii="Palatino Linotype" w:eastAsia="Calibri" w:hAnsi="Palatino Linotype" w:cs="Tahoma"/>
          <w:b/>
          <w:bCs/>
          <w:sz w:val="22"/>
          <w:szCs w:val="22"/>
          <w:lang w:eastAsia="en-US"/>
        </w:rPr>
        <w:t xml:space="preserve"> la entrega de la documentación que dé cuenta</w:t>
      </w:r>
      <w:r w:rsidR="000245A7" w:rsidRPr="003655AE">
        <w:rPr>
          <w:rFonts w:ascii="Palatino Linotype" w:eastAsia="Calibri" w:hAnsi="Palatino Linotype" w:cs="Tahoma"/>
          <w:bCs/>
          <w:sz w:val="22"/>
          <w:szCs w:val="22"/>
          <w:lang w:eastAsia="en-US"/>
        </w:rPr>
        <w:t xml:space="preserve">, previa </w:t>
      </w:r>
      <w:r w:rsidR="00E4458D" w:rsidRPr="003655AE">
        <w:rPr>
          <w:rFonts w:ascii="Palatino Linotype" w:eastAsia="Calibri" w:hAnsi="Palatino Linotype" w:cs="Tahoma"/>
          <w:bCs/>
          <w:sz w:val="22"/>
          <w:szCs w:val="22"/>
          <w:lang w:eastAsia="en-US"/>
        </w:rPr>
        <w:t xml:space="preserve">búsqueda exhaustiva y razonable, en todas las áreas competentes; lo anterior en términos del artículo 162 de la Ley de Transparencia y Acceso a la Información Pública del Estado de México y Municipios, bajo la salvedad de que dicha documentación contenga datos clasificados deberá entregar la versión publica de la misma y acuerdo de clasificación; en términos de la ley de la materia y en atención al </w:t>
      </w:r>
      <w:r w:rsidRPr="003655AE">
        <w:rPr>
          <w:rFonts w:ascii="Palatino Linotype" w:eastAsia="Calibri" w:hAnsi="Palatino Linotype" w:cs="Tahoma"/>
          <w:bCs/>
          <w:sz w:val="22"/>
          <w:szCs w:val="22"/>
          <w:lang w:eastAsia="en-US"/>
        </w:rPr>
        <w:t>considerando siguiente</w:t>
      </w:r>
      <w:r w:rsidR="00E4458D" w:rsidRPr="003655AE">
        <w:rPr>
          <w:rFonts w:ascii="Palatino Linotype" w:eastAsia="Calibri" w:hAnsi="Palatino Linotype" w:cs="Tahoma"/>
          <w:bCs/>
          <w:sz w:val="22"/>
          <w:szCs w:val="22"/>
          <w:lang w:eastAsia="en-US"/>
        </w:rPr>
        <w:t>.</w:t>
      </w:r>
    </w:p>
    <w:p w14:paraId="36333EA2" w14:textId="77777777" w:rsidR="00625DEC" w:rsidRDefault="00625DEC" w:rsidP="001C5D12">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1D54BDC5" w14:textId="77777777" w:rsidR="00625DEC" w:rsidRPr="006B4041" w:rsidRDefault="00625DEC" w:rsidP="00625DEC">
      <w:pPr>
        <w:spacing w:line="360" w:lineRule="auto"/>
        <w:ind w:right="-93"/>
        <w:jc w:val="both"/>
        <w:rPr>
          <w:rFonts w:ascii="Palatino Linotype" w:hAnsi="Palatino Linotype" w:cs="Tahoma"/>
          <w:sz w:val="22"/>
          <w:szCs w:val="22"/>
        </w:rPr>
      </w:pPr>
      <w:r w:rsidRPr="006B4041">
        <w:rPr>
          <w:rFonts w:ascii="Palatino Linotype" w:hAnsi="Palatino Linotype" w:cs="Tahoma"/>
          <w:sz w:val="22"/>
          <w:szCs w:val="22"/>
        </w:rPr>
        <w:t>Ahora bien, no se deja de lado que, al solicitar la información de todos los servidores públicos, se entiende que también solicita la información del área de seguridad pública, por lo que, la información relativa a los nombres del personal que realiza funciones de seguridad pública dentro de la Dirección  de Seguridad Pública, debe ser protegido de acuerdo con lo siguiente:</w:t>
      </w:r>
    </w:p>
    <w:p w14:paraId="5700FEF7" w14:textId="77777777" w:rsidR="00625DEC" w:rsidRPr="006B4041" w:rsidRDefault="00625DEC" w:rsidP="00625DEC">
      <w:pPr>
        <w:spacing w:line="360" w:lineRule="auto"/>
        <w:ind w:right="-93"/>
        <w:jc w:val="both"/>
        <w:rPr>
          <w:rFonts w:ascii="Palatino Linotype" w:hAnsi="Palatino Linotype" w:cs="Tahoma"/>
          <w:sz w:val="22"/>
          <w:szCs w:val="22"/>
        </w:rPr>
      </w:pPr>
    </w:p>
    <w:p w14:paraId="5C421FBF" w14:textId="77777777" w:rsidR="00625DEC" w:rsidRPr="006B4041" w:rsidRDefault="00625DEC" w:rsidP="00625DEC">
      <w:pPr>
        <w:spacing w:line="360" w:lineRule="auto"/>
        <w:ind w:right="-93"/>
        <w:jc w:val="both"/>
        <w:rPr>
          <w:rFonts w:ascii="Palatino Linotype" w:hAnsi="Palatino Linotype" w:cs="Tahoma"/>
          <w:sz w:val="22"/>
          <w:szCs w:val="22"/>
        </w:rPr>
      </w:pPr>
      <w:r w:rsidRPr="006B4041">
        <w:rPr>
          <w:rFonts w:ascii="Palatino Linotype" w:hAnsi="Palatino Linotype" w:cs="Tahoma"/>
          <w:sz w:val="22"/>
          <w:szCs w:val="22"/>
        </w:rPr>
        <w:t xml:space="preserve">El Bando Municipal de </w:t>
      </w:r>
      <w:proofErr w:type="spellStart"/>
      <w:r w:rsidRPr="006B4041">
        <w:rPr>
          <w:rFonts w:ascii="Palatino Linotype" w:hAnsi="Palatino Linotype" w:cs="Tahoma"/>
          <w:sz w:val="22"/>
          <w:szCs w:val="22"/>
        </w:rPr>
        <w:t>Xalatlaco</w:t>
      </w:r>
      <w:proofErr w:type="spellEnd"/>
      <w:r w:rsidRPr="006B4041">
        <w:rPr>
          <w:rFonts w:ascii="Palatino Linotype" w:hAnsi="Palatino Linotype" w:cs="Tahoma"/>
          <w:sz w:val="22"/>
          <w:szCs w:val="22"/>
        </w:rPr>
        <w:t xml:space="preserve"> 2019, dispone en sus artículos 104, 187 y 191, que </w:t>
      </w:r>
      <w:r w:rsidRPr="006B4041">
        <w:rPr>
          <w:rFonts w:ascii="Palatino Linotype" w:eastAsia="Calibri" w:hAnsi="Palatino Linotype" w:cs="Tahoma"/>
          <w:bCs/>
          <w:sz w:val="22"/>
          <w:szCs w:val="22"/>
          <w:lang w:eastAsia="en-US"/>
        </w:rPr>
        <w:t xml:space="preserve">el Ayuntamiento contará con una </w:t>
      </w:r>
      <w:r w:rsidRPr="006B4041">
        <w:rPr>
          <w:rFonts w:ascii="Palatino Linotype" w:eastAsia="Calibri" w:hAnsi="Palatino Linotype" w:cs="Tahoma"/>
          <w:b/>
          <w:bCs/>
          <w:sz w:val="22"/>
          <w:szCs w:val="22"/>
          <w:lang w:eastAsia="en-US"/>
        </w:rPr>
        <w:t>Dirección de Seguridad Pública</w:t>
      </w:r>
      <w:r w:rsidRPr="006B4041">
        <w:rPr>
          <w:rFonts w:ascii="Palatino Linotype" w:hAnsi="Palatino Linotype" w:cs="Tahoma"/>
          <w:sz w:val="22"/>
          <w:szCs w:val="22"/>
        </w:rPr>
        <w:t xml:space="preserve">; que esta es </w:t>
      </w:r>
      <w:r w:rsidRPr="006B4041">
        <w:rPr>
          <w:rFonts w:ascii="Palatino Linotype" w:hAnsi="Palatino Linotype" w:cs="Tahoma"/>
          <w:sz w:val="22"/>
          <w:szCs w:val="22"/>
          <w:u w:val="single"/>
        </w:rPr>
        <w:t>la dependencia encargada de dar cumplimiento a los fines de seguridad pública</w:t>
      </w:r>
      <w:r w:rsidRPr="006B4041">
        <w:rPr>
          <w:rFonts w:ascii="Palatino Linotype" w:hAnsi="Palatino Linotype" w:cs="Tahoma"/>
          <w:sz w:val="22"/>
          <w:szCs w:val="22"/>
        </w:rPr>
        <w:t xml:space="preserve"> y tránsito municipal, estará bajo la supervisión de un Director nombrado a propuesta del Presidente Municipal y que presta servicios facultativos a los particulares que lo soliciten </w:t>
      </w:r>
      <w:r w:rsidRPr="006B4041">
        <w:rPr>
          <w:rFonts w:ascii="Palatino Linotype" w:hAnsi="Palatino Linotype" w:cs="Tahoma"/>
          <w:sz w:val="22"/>
          <w:szCs w:val="22"/>
          <w:u w:val="single"/>
        </w:rPr>
        <w:t>con el objeto de proteger su persona y/o los bienes muebles e inmuebles de su propiedad</w:t>
      </w:r>
      <w:r w:rsidRPr="006B4041">
        <w:rPr>
          <w:rFonts w:ascii="Palatino Linotype" w:hAnsi="Palatino Linotype" w:cs="Tahoma"/>
          <w:sz w:val="22"/>
          <w:szCs w:val="22"/>
        </w:rPr>
        <w:t>.</w:t>
      </w:r>
    </w:p>
    <w:p w14:paraId="6FC8D04E" w14:textId="77777777" w:rsidR="00625DEC" w:rsidRPr="006B4041" w:rsidRDefault="00625DEC" w:rsidP="00625DEC">
      <w:pPr>
        <w:spacing w:line="360" w:lineRule="auto"/>
        <w:ind w:right="-93"/>
        <w:jc w:val="both"/>
        <w:rPr>
          <w:rFonts w:ascii="Palatino Linotype" w:hAnsi="Palatino Linotype" w:cs="Tahoma"/>
          <w:sz w:val="22"/>
          <w:szCs w:val="22"/>
        </w:rPr>
      </w:pPr>
    </w:p>
    <w:p w14:paraId="05EC2C16" w14:textId="77777777" w:rsidR="00625DEC" w:rsidRPr="006B4041" w:rsidRDefault="00625DEC" w:rsidP="00625DEC">
      <w:pPr>
        <w:spacing w:line="360" w:lineRule="auto"/>
        <w:ind w:right="-93"/>
        <w:jc w:val="both"/>
        <w:rPr>
          <w:rFonts w:ascii="Palatino Linotype" w:eastAsia="Calibri" w:hAnsi="Palatino Linotype" w:cs="Tahoma"/>
          <w:bCs/>
          <w:sz w:val="22"/>
          <w:szCs w:val="22"/>
          <w:lang w:eastAsia="en-US"/>
        </w:rPr>
      </w:pPr>
      <w:r w:rsidRPr="006B4041">
        <w:rPr>
          <w:rFonts w:ascii="Palatino Linotype" w:eastAsia="Calibri" w:hAnsi="Palatino Linotype" w:cs="Tahoma"/>
          <w:bCs/>
          <w:sz w:val="22"/>
          <w:szCs w:val="22"/>
          <w:lang w:eastAsia="en-US"/>
        </w:rPr>
        <w:lastRenderedPageBreak/>
        <w:t>Por otro lado, es conveniente precisar que si bien dentro de la información contenida en los documentos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información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50640343" w14:textId="77777777" w:rsidR="00625DEC" w:rsidRPr="006B4041" w:rsidRDefault="00625DEC" w:rsidP="00625DEC">
      <w:pPr>
        <w:spacing w:line="360" w:lineRule="auto"/>
        <w:ind w:left="567" w:right="539"/>
        <w:jc w:val="both"/>
        <w:rPr>
          <w:rFonts w:ascii="Palatino Linotype" w:eastAsia="Calibri" w:hAnsi="Palatino Linotype" w:cs="Tahoma"/>
          <w:bCs/>
          <w:i/>
          <w:szCs w:val="22"/>
          <w:lang w:eastAsia="en-US"/>
        </w:rPr>
      </w:pPr>
    </w:p>
    <w:p w14:paraId="27DDEED1" w14:textId="77777777" w:rsidR="00625DEC" w:rsidRPr="006B4041" w:rsidRDefault="00625DEC" w:rsidP="00625DEC">
      <w:pPr>
        <w:spacing w:line="360" w:lineRule="auto"/>
        <w:ind w:left="567" w:right="539"/>
        <w:jc w:val="both"/>
        <w:rPr>
          <w:rFonts w:ascii="Palatino Linotype" w:eastAsia="Calibri" w:hAnsi="Palatino Linotype" w:cs="Tahoma"/>
          <w:bCs/>
          <w:i/>
          <w:szCs w:val="22"/>
          <w:lang w:eastAsia="en-US"/>
        </w:rPr>
      </w:pPr>
      <w:r w:rsidRPr="006B4041">
        <w:rPr>
          <w:rFonts w:ascii="Palatino Linotype" w:eastAsia="Calibri" w:hAnsi="Palatino Linotype" w:cs="Tahoma"/>
          <w:b/>
          <w:bCs/>
          <w:i/>
          <w:szCs w:val="22"/>
          <w:lang w:eastAsia="en-US"/>
        </w:rPr>
        <w:t>“Artículo 4.-</w:t>
      </w:r>
      <w:r w:rsidRPr="006B4041">
        <w:rPr>
          <w:rFonts w:ascii="Palatino Linotype" w:eastAsia="Calibri" w:hAnsi="Palatino Linotype" w:cs="Tahoma"/>
          <w:bCs/>
          <w:i/>
          <w:szCs w:val="22"/>
          <w:lang w:eastAsia="en-US"/>
        </w:rPr>
        <w:t xml:space="preserve"> Para los efectos de esta Ley se entiende por:</w:t>
      </w:r>
    </w:p>
    <w:p w14:paraId="081F9ABA" w14:textId="77777777" w:rsidR="00625DEC" w:rsidRPr="006B4041" w:rsidRDefault="00625DEC" w:rsidP="00625DEC">
      <w:pPr>
        <w:spacing w:line="360" w:lineRule="auto"/>
        <w:ind w:left="567" w:right="539"/>
        <w:jc w:val="both"/>
        <w:rPr>
          <w:rFonts w:ascii="Palatino Linotype" w:eastAsia="Calibri" w:hAnsi="Palatino Linotype" w:cs="Tahoma"/>
          <w:bCs/>
          <w:i/>
          <w:szCs w:val="22"/>
          <w:lang w:eastAsia="en-US"/>
        </w:rPr>
      </w:pPr>
      <w:r w:rsidRPr="006B4041">
        <w:rPr>
          <w:rFonts w:ascii="Palatino Linotype" w:eastAsia="Calibri" w:hAnsi="Palatino Linotype" w:cs="Tahoma"/>
          <w:bCs/>
          <w:i/>
          <w:szCs w:val="22"/>
          <w:lang w:eastAsia="en-US"/>
        </w:rPr>
        <w:t>…</w:t>
      </w:r>
    </w:p>
    <w:p w14:paraId="3F7F7A08" w14:textId="77777777" w:rsidR="00625DEC" w:rsidRPr="006B4041" w:rsidRDefault="00625DEC" w:rsidP="00625DEC">
      <w:pPr>
        <w:spacing w:line="360" w:lineRule="auto"/>
        <w:ind w:left="567" w:right="539"/>
        <w:jc w:val="both"/>
        <w:rPr>
          <w:rFonts w:ascii="Palatino Linotype" w:eastAsia="Calibri" w:hAnsi="Palatino Linotype" w:cs="Tahoma"/>
          <w:bCs/>
          <w:i/>
          <w:szCs w:val="22"/>
          <w:lang w:eastAsia="en-US"/>
        </w:rPr>
      </w:pPr>
      <w:r w:rsidRPr="006B4041">
        <w:rPr>
          <w:rFonts w:ascii="Palatino Linotype" w:eastAsia="Calibri" w:hAnsi="Palatino Linotype" w:cs="Tahoma"/>
          <w:b/>
          <w:bCs/>
          <w:i/>
          <w:szCs w:val="22"/>
          <w:lang w:eastAsia="en-US"/>
        </w:rPr>
        <w:t>XII. Disociación</w:t>
      </w:r>
      <w:r w:rsidRPr="006B4041">
        <w:rPr>
          <w:rFonts w:ascii="Palatino Linotype" w:eastAsia="Calibri" w:hAnsi="Palatino Linotype" w:cs="Tahoma"/>
          <w:bCs/>
          <w:i/>
          <w:szCs w:val="22"/>
          <w:lang w:eastAsia="en-US"/>
        </w:rPr>
        <w:t>: Procedimiento mediante el cual los datos personales no pueden asociarse al titular, ni permitir por su estructura, contenido o grado de desagregación, la identificación individual del mismo;” (Sic)</w:t>
      </w:r>
    </w:p>
    <w:p w14:paraId="1879620B" w14:textId="77777777" w:rsidR="00625DEC" w:rsidRPr="006B4041" w:rsidRDefault="00625DEC" w:rsidP="00625DEC">
      <w:pPr>
        <w:spacing w:line="360" w:lineRule="auto"/>
        <w:ind w:left="567" w:right="539"/>
        <w:jc w:val="both"/>
        <w:rPr>
          <w:rFonts w:ascii="Palatino Linotype" w:eastAsia="Calibri" w:hAnsi="Palatino Linotype" w:cs="Tahoma"/>
          <w:bCs/>
          <w:i/>
          <w:szCs w:val="22"/>
          <w:lang w:eastAsia="en-US"/>
        </w:rPr>
      </w:pPr>
    </w:p>
    <w:p w14:paraId="03B3115F" w14:textId="77777777" w:rsidR="00625DEC" w:rsidRDefault="00625DEC" w:rsidP="00625DEC">
      <w:pPr>
        <w:spacing w:line="360" w:lineRule="auto"/>
        <w:ind w:right="-93"/>
        <w:jc w:val="both"/>
        <w:rPr>
          <w:rFonts w:ascii="Palatino Linotype" w:eastAsia="Calibri" w:hAnsi="Palatino Linotype" w:cs="Tahoma"/>
          <w:bCs/>
          <w:sz w:val="22"/>
          <w:szCs w:val="22"/>
          <w:lang w:eastAsia="en-US"/>
        </w:rPr>
      </w:pPr>
      <w:r w:rsidRPr="006B4041">
        <w:rPr>
          <w:rFonts w:ascii="Palatino Linotype" w:eastAsia="Calibri" w:hAnsi="Palatino Linotype" w:cs="Tahoma"/>
          <w:bCs/>
          <w:sz w:val="22"/>
          <w:szCs w:val="22"/>
          <w:lang w:eastAsia="en-U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05445AD2" w14:textId="77777777" w:rsidR="001C5D12" w:rsidRPr="003655AE" w:rsidRDefault="001C5D12" w:rsidP="001C5D12">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p>
    <w:p w14:paraId="51BADFD4" w14:textId="77777777" w:rsidR="00E4458D" w:rsidRPr="003655AE" w:rsidRDefault="00E4458D" w:rsidP="001C5D12">
      <w:pPr>
        <w:spacing w:line="360" w:lineRule="auto"/>
        <w:jc w:val="both"/>
        <w:rPr>
          <w:rFonts w:ascii="Palatino Linotype" w:hAnsi="Palatino Linotype" w:cs="Tahoma"/>
          <w:b/>
          <w:sz w:val="22"/>
          <w:szCs w:val="22"/>
        </w:rPr>
      </w:pPr>
      <w:r w:rsidRPr="003655AE">
        <w:rPr>
          <w:rFonts w:ascii="Palatino Linotype" w:hAnsi="Palatino Linotype" w:cs="Tahoma"/>
          <w:b/>
          <w:sz w:val="22"/>
          <w:szCs w:val="22"/>
        </w:rPr>
        <w:t>SEXTO. Versión pública.</w:t>
      </w:r>
    </w:p>
    <w:p w14:paraId="0929A1DC" w14:textId="77777777" w:rsidR="00E4458D" w:rsidRPr="003655AE" w:rsidRDefault="00E4458D" w:rsidP="001C5D12">
      <w:pPr>
        <w:spacing w:line="360" w:lineRule="auto"/>
        <w:ind w:right="-93"/>
        <w:jc w:val="both"/>
        <w:rPr>
          <w:rFonts w:ascii="Palatino Linotype" w:hAnsi="Palatino Linotype" w:cs="Tahoma"/>
          <w:bCs/>
          <w:iCs/>
          <w:sz w:val="22"/>
          <w:szCs w:val="22"/>
        </w:rPr>
      </w:pPr>
      <w:bookmarkStart w:id="0" w:name="_GoBack"/>
      <w:bookmarkEnd w:id="0"/>
    </w:p>
    <w:p w14:paraId="1D33203C"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lastRenderedPageBreak/>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D6850D3"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35F17CE1"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508F7F"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099DA0C1" w14:textId="14E76D71"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D5E45F2" w14:textId="77777777" w:rsidR="00AE71C9" w:rsidRPr="003655AE" w:rsidRDefault="00AE71C9" w:rsidP="001C5D12">
      <w:pPr>
        <w:spacing w:line="360" w:lineRule="auto"/>
        <w:ind w:right="-93"/>
        <w:jc w:val="both"/>
        <w:rPr>
          <w:rFonts w:ascii="Palatino Linotype" w:hAnsi="Palatino Linotype" w:cs="Tahoma"/>
          <w:bCs/>
          <w:iCs/>
          <w:sz w:val="22"/>
          <w:szCs w:val="22"/>
        </w:rPr>
      </w:pPr>
    </w:p>
    <w:p w14:paraId="73CD095E"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ED5728"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7B3564AE"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3655AE">
        <w:rPr>
          <w:rFonts w:ascii="Palatino Linotype" w:hAnsi="Palatino Linotype" w:cs="Tahoma"/>
          <w:bCs/>
          <w:iCs/>
          <w:sz w:val="22"/>
          <w:szCs w:val="22"/>
        </w:rPr>
        <w:lastRenderedPageBreak/>
        <w:t>terceros o cuando se transmita entre sujetos obligados en términos de los tratados y los acuerdos interinstitucionales.</w:t>
      </w:r>
    </w:p>
    <w:p w14:paraId="4A646E88"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09F1330C"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05400C75"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052AA7B8" w14:textId="74E120C4" w:rsidR="00E4458D" w:rsidRPr="003655AE" w:rsidRDefault="00E4458D" w:rsidP="001C5D12">
      <w:pPr>
        <w:numPr>
          <w:ilvl w:val="0"/>
          <w:numId w:val="18"/>
        </w:num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7BB2FD9B" w14:textId="77777777" w:rsidR="00AE71C9" w:rsidRPr="003655AE" w:rsidRDefault="00AE71C9" w:rsidP="00AE71C9">
      <w:pPr>
        <w:spacing w:line="360" w:lineRule="auto"/>
        <w:ind w:left="720" w:right="-93"/>
        <w:jc w:val="both"/>
        <w:rPr>
          <w:rFonts w:ascii="Palatino Linotype" w:hAnsi="Palatino Linotype" w:cs="Tahoma"/>
          <w:bCs/>
          <w:iCs/>
          <w:sz w:val="22"/>
          <w:szCs w:val="22"/>
        </w:rPr>
      </w:pPr>
    </w:p>
    <w:p w14:paraId="5070EEB2" w14:textId="77777777" w:rsidR="00E4458D" w:rsidRPr="003655AE" w:rsidRDefault="00E4458D" w:rsidP="001C5D12">
      <w:pPr>
        <w:numPr>
          <w:ilvl w:val="0"/>
          <w:numId w:val="18"/>
        </w:num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Para la difusión de los datos, se requiera el consentimiento del titular. </w:t>
      </w:r>
    </w:p>
    <w:p w14:paraId="17820CFD"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73391615"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0110B1A"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58E3DECD"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Además, en el artículo 5° de dicho ordenamiento jurídico, establece que es la Ley aplicable para todo tratamiento de datos personales.</w:t>
      </w:r>
    </w:p>
    <w:p w14:paraId="38E75024"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1CFA3D9C"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3655AE">
        <w:rPr>
          <w:rFonts w:ascii="Palatino Linotype" w:hAnsi="Palatino Linotype" w:cs="Tahoma"/>
          <w:bCs/>
          <w:iCs/>
          <w:sz w:val="22"/>
          <w:szCs w:val="22"/>
        </w:rPr>
        <w:lastRenderedPageBreak/>
        <w:t>además, que dicho tratamiento deberá obedecer exclusivamente a sus atribuciones legales y con el consentimiento de su titular, además de que debe estar justificado en ley (principio de finalidad).</w:t>
      </w:r>
    </w:p>
    <w:p w14:paraId="471A5CEB"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596B75A4"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A8CFF5B"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5E2CF350"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D7F392C"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14C14985"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62E2298"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42F212A9"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3655AE">
        <w:rPr>
          <w:rFonts w:ascii="Palatino Linotype" w:hAnsi="Palatino Linotype" w:cs="Tahoma"/>
          <w:bCs/>
          <w:iCs/>
          <w:sz w:val="22"/>
          <w:szCs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BC2B762"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58020A35"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14E8AC3"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1D2E502E"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4C6B96C"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26C42D5E"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Bajo este esquema y derivado del análisis a los CDFI y nómina, se aprecia que son documentos que contienen información susceptible de clasificarse por considerarse información </w:t>
      </w:r>
      <w:r w:rsidRPr="003655AE">
        <w:rPr>
          <w:rFonts w:ascii="Palatino Linotype" w:hAnsi="Palatino Linotype" w:cs="Tahoma"/>
          <w:bCs/>
          <w:iCs/>
          <w:sz w:val="22"/>
          <w:szCs w:val="22"/>
        </w:rPr>
        <w:lastRenderedPageBreak/>
        <w:t xml:space="preserve">confidencial, la cual de manera enunciativa mas no limitativa, puede contener el </w:t>
      </w:r>
      <w:r w:rsidRPr="003655AE">
        <w:rPr>
          <w:rFonts w:ascii="Palatino Linotype" w:hAnsi="Palatino Linotype" w:cs="Tahoma"/>
          <w:b/>
          <w:bCs/>
          <w:iCs/>
          <w:sz w:val="22"/>
          <w:szCs w:val="22"/>
        </w:rPr>
        <w:t>Registro Federal de Contribuyentes</w:t>
      </w:r>
      <w:r w:rsidRPr="003655AE">
        <w:rPr>
          <w:rFonts w:ascii="Palatino Linotype" w:hAnsi="Palatino Linotype" w:cs="Tahoma"/>
          <w:bCs/>
          <w:iCs/>
          <w:sz w:val="22"/>
          <w:szCs w:val="22"/>
        </w:rPr>
        <w:t xml:space="preserve"> (RFC), la </w:t>
      </w:r>
      <w:r w:rsidRPr="003655AE">
        <w:rPr>
          <w:rFonts w:ascii="Palatino Linotype" w:hAnsi="Palatino Linotype" w:cs="Tahoma"/>
          <w:b/>
          <w:bCs/>
          <w:iCs/>
          <w:sz w:val="22"/>
          <w:szCs w:val="22"/>
        </w:rPr>
        <w:t>Clave Única de Registro de Población</w:t>
      </w:r>
      <w:r w:rsidRPr="003655AE">
        <w:rPr>
          <w:rFonts w:ascii="Palatino Linotype" w:hAnsi="Palatino Linotype" w:cs="Tahoma"/>
          <w:bCs/>
          <w:iCs/>
          <w:sz w:val="22"/>
          <w:szCs w:val="22"/>
        </w:rPr>
        <w:t xml:space="preserve"> (CURP), la </w:t>
      </w:r>
      <w:r w:rsidRPr="003655AE">
        <w:rPr>
          <w:rFonts w:ascii="Palatino Linotype" w:hAnsi="Palatino Linotype" w:cs="Tahoma"/>
          <w:b/>
          <w:bCs/>
          <w:iCs/>
          <w:sz w:val="22"/>
          <w:szCs w:val="22"/>
        </w:rPr>
        <w:t>Clave de cualquier tipo de seguridad social</w:t>
      </w:r>
      <w:r w:rsidRPr="003655AE">
        <w:rPr>
          <w:rFonts w:ascii="Palatino Linotype" w:hAnsi="Palatino Linotype" w:cs="Tahoma"/>
          <w:bCs/>
          <w:iCs/>
          <w:sz w:val="22"/>
          <w:szCs w:val="22"/>
        </w:rPr>
        <w:t xml:space="preserve"> (ISSEMYM, u otros), así como, los </w:t>
      </w:r>
      <w:r w:rsidRPr="003655AE">
        <w:rPr>
          <w:rFonts w:ascii="Palatino Linotype" w:hAnsi="Palatino Linotype" w:cs="Tahoma"/>
          <w:b/>
          <w:bCs/>
          <w:iCs/>
          <w:sz w:val="22"/>
          <w:szCs w:val="22"/>
        </w:rPr>
        <w:t xml:space="preserve">préstamos o descuentos  personales </w:t>
      </w:r>
      <w:r w:rsidRPr="003655AE">
        <w:rPr>
          <w:rFonts w:ascii="Palatino Linotype" w:hAnsi="Palatino Linotype" w:cs="Tahoma"/>
          <w:bCs/>
          <w:iCs/>
          <w:sz w:val="22"/>
          <w:szCs w:val="22"/>
        </w:rPr>
        <w:t>que se le hagan al servidor público.</w:t>
      </w:r>
    </w:p>
    <w:p w14:paraId="4F0D2D6A"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4794132C" w14:textId="77777777" w:rsidR="00E4458D" w:rsidRPr="003655AE" w:rsidRDefault="00E4458D" w:rsidP="001C5D12">
      <w:pPr>
        <w:pStyle w:val="Prrafodelista"/>
        <w:numPr>
          <w:ilvl w:val="0"/>
          <w:numId w:val="20"/>
        </w:numPr>
        <w:spacing w:line="360" w:lineRule="auto"/>
        <w:ind w:right="-93"/>
        <w:jc w:val="both"/>
        <w:rPr>
          <w:rFonts w:ascii="Palatino Linotype" w:hAnsi="Palatino Linotype" w:cs="Tahoma"/>
          <w:bCs/>
          <w:iCs/>
          <w:szCs w:val="22"/>
        </w:rPr>
      </w:pPr>
      <w:r w:rsidRPr="003655AE">
        <w:rPr>
          <w:rFonts w:ascii="Palatino Linotype" w:hAnsi="Palatino Linotype" w:cs="Tahoma"/>
          <w:b/>
          <w:bCs/>
          <w:iCs/>
          <w:szCs w:val="22"/>
        </w:rPr>
        <w:t>Registro Federal de Contribuyentes</w:t>
      </w:r>
      <w:r w:rsidRPr="003655AE">
        <w:rPr>
          <w:rFonts w:ascii="Palatino Linotype" w:hAnsi="Palatino Linotype" w:cs="Tahoma"/>
          <w:bCs/>
          <w:iCs/>
          <w:szCs w:val="22"/>
        </w:rPr>
        <w:t xml:space="preserve"> (RFC)</w:t>
      </w:r>
    </w:p>
    <w:p w14:paraId="16B06CC2" w14:textId="77777777" w:rsidR="00E4458D" w:rsidRPr="003655AE" w:rsidRDefault="00E4458D" w:rsidP="001C5D12">
      <w:pPr>
        <w:spacing w:line="360" w:lineRule="auto"/>
        <w:ind w:left="360" w:right="-93"/>
        <w:jc w:val="both"/>
        <w:rPr>
          <w:rFonts w:ascii="Palatino Linotype" w:hAnsi="Palatino Linotype" w:cs="Tahoma"/>
          <w:bCs/>
          <w:iCs/>
          <w:sz w:val="22"/>
          <w:szCs w:val="22"/>
        </w:rPr>
      </w:pPr>
    </w:p>
    <w:p w14:paraId="094905ED"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751875"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143825A9"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909801D"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0C84A976"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865CDEF"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549A4142"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CC66F59"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23AA722A"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5CEA7E03"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2AF1213E" w14:textId="77777777" w:rsidR="00E4458D" w:rsidRPr="003655AE" w:rsidRDefault="00E4458D" w:rsidP="001C5D12">
      <w:pPr>
        <w:spacing w:line="360" w:lineRule="auto"/>
        <w:ind w:left="567" w:right="539"/>
        <w:jc w:val="both"/>
        <w:rPr>
          <w:rFonts w:ascii="Palatino Linotype" w:hAnsi="Palatino Linotype" w:cs="Tahoma"/>
          <w:bCs/>
          <w:i/>
          <w:iCs/>
          <w:szCs w:val="22"/>
        </w:rPr>
      </w:pPr>
      <w:r w:rsidRPr="003655AE">
        <w:rPr>
          <w:rFonts w:ascii="Palatino Linotype" w:hAnsi="Palatino Linotype" w:cs="Tahoma"/>
          <w:bCs/>
          <w:i/>
          <w:iCs/>
          <w:szCs w:val="22"/>
        </w:rPr>
        <w:t>“</w:t>
      </w:r>
      <w:r w:rsidRPr="003655AE">
        <w:rPr>
          <w:rFonts w:ascii="Palatino Linotype" w:hAnsi="Palatino Linotype" w:cs="Tahoma"/>
          <w:b/>
          <w:bCs/>
          <w:i/>
          <w:iCs/>
          <w:szCs w:val="22"/>
        </w:rPr>
        <w:t>Registro Federal de Contribuyentes (RFC) de personas físicas</w:t>
      </w:r>
      <w:r w:rsidRPr="003655AE">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7F950D6E" w14:textId="77777777" w:rsidR="00E4458D" w:rsidRPr="003655AE" w:rsidRDefault="00E4458D" w:rsidP="001C5D12">
      <w:pPr>
        <w:spacing w:line="360" w:lineRule="auto"/>
        <w:ind w:right="-93"/>
        <w:jc w:val="both"/>
        <w:rPr>
          <w:rFonts w:ascii="Palatino Linotype" w:hAnsi="Palatino Linotype" w:cs="Tahoma"/>
          <w:bCs/>
          <w:i/>
          <w:iCs/>
          <w:sz w:val="22"/>
          <w:szCs w:val="22"/>
        </w:rPr>
      </w:pPr>
    </w:p>
    <w:p w14:paraId="143120DC" w14:textId="77777777" w:rsidR="00E4458D" w:rsidRPr="003655AE" w:rsidRDefault="00E4458D" w:rsidP="001C5D12">
      <w:pPr>
        <w:spacing w:line="360" w:lineRule="auto"/>
        <w:ind w:right="-93"/>
        <w:jc w:val="both"/>
        <w:rPr>
          <w:rFonts w:ascii="Palatino Linotype" w:hAnsi="Palatino Linotype" w:cs="Tahoma"/>
          <w:bCs/>
          <w:iCs/>
          <w:sz w:val="22"/>
          <w:szCs w:val="22"/>
        </w:rPr>
      </w:pPr>
      <w:r w:rsidRPr="003655AE">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3655AE">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3BC660FA" w14:textId="77777777" w:rsidR="00E4458D" w:rsidRPr="003655AE" w:rsidRDefault="00E4458D" w:rsidP="001C5D12">
      <w:pPr>
        <w:spacing w:line="360" w:lineRule="auto"/>
        <w:ind w:right="-93"/>
        <w:jc w:val="both"/>
        <w:rPr>
          <w:rFonts w:ascii="Palatino Linotype" w:hAnsi="Palatino Linotype" w:cs="Tahoma"/>
          <w:bCs/>
          <w:iCs/>
          <w:sz w:val="22"/>
          <w:szCs w:val="22"/>
        </w:rPr>
      </w:pPr>
    </w:p>
    <w:p w14:paraId="4483347B" w14:textId="77777777" w:rsidR="00E4458D" w:rsidRPr="003655AE" w:rsidRDefault="00E4458D" w:rsidP="001C5D12">
      <w:pPr>
        <w:pStyle w:val="Prrafodelista"/>
        <w:numPr>
          <w:ilvl w:val="0"/>
          <w:numId w:val="20"/>
        </w:numPr>
        <w:spacing w:line="360" w:lineRule="auto"/>
        <w:ind w:right="-93"/>
        <w:jc w:val="both"/>
        <w:rPr>
          <w:rFonts w:ascii="Palatino Linotype" w:hAnsi="Palatino Linotype" w:cs="Tahoma"/>
          <w:b/>
          <w:szCs w:val="22"/>
        </w:rPr>
      </w:pPr>
      <w:r w:rsidRPr="003655AE">
        <w:rPr>
          <w:rFonts w:ascii="Palatino Linotype" w:hAnsi="Palatino Linotype" w:cs="Tahoma"/>
          <w:b/>
          <w:szCs w:val="22"/>
        </w:rPr>
        <w:t>Clave Única de Registro de Población (CURP).</w:t>
      </w:r>
    </w:p>
    <w:p w14:paraId="78812E78"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0EE09EFE"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A40313E"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6BADEF7D"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0AC971B2"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6D1B60B3"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E59A538"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6024284A"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De conformidad con lo precisado por la propia Secretaría de Gobernación en la dirección </w:t>
      </w:r>
      <w:hyperlink r:id="rId21" w:history="1">
        <w:r w:rsidRPr="003655AE">
          <w:rPr>
            <w:rStyle w:val="Hipervnculo"/>
            <w:rFonts w:ascii="Palatino Linotype" w:hAnsi="Palatino Linotype" w:cs="Tahoma"/>
            <w:sz w:val="22"/>
            <w:szCs w:val="22"/>
            <w:lang w:eastAsia="es-MX"/>
          </w:rPr>
          <w:t>https://consultas.curp.gob.mx/CurpSP/html/informacionecurpPS.html</w:t>
        </w:r>
      </w:hyperlink>
      <w:r w:rsidRPr="003655AE">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655AE">
        <w:rPr>
          <w:rFonts w:ascii="Palatino Linotype" w:hAnsi="Palatino Linotype" w:cs="Tahoma"/>
          <w:b/>
          <w:sz w:val="22"/>
          <w:szCs w:val="22"/>
          <w:lang w:eastAsia="es-MX"/>
        </w:rPr>
        <w:t>se generan a partir de los datos contenidos en el documento probatorio de la identidad</w:t>
      </w:r>
      <w:r w:rsidRPr="003655AE">
        <w:rPr>
          <w:rFonts w:ascii="Palatino Linotype" w:hAnsi="Palatino Linotype" w:cs="Tahoma"/>
          <w:sz w:val="22"/>
          <w:szCs w:val="22"/>
          <w:lang w:eastAsia="es-MX"/>
        </w:rPr>
        <w:t xml:space="preserve"> </w:t>
      </w:r>
      <w:r w:rsidRPr="003655AE">
        <w:rPr>
          <w:rFonts w:ascii="Palatino Linotype" w:hAnsi="Palatino Linotype" w:cs="Tahoma"/>
          <w:b/>
          <w:sz w:val="22"/>
          <w:szCs w:val="22"/>
          <w:lang w:eastAsia="es-MX"/>
        </w:rPr>
        <w:t xml:space="preserve">del interesado </w:t>
      </w:r>
      <w:r w:rsidRPr="003655AE">
        <w:rPr>
          <w:rFonts w:ascii="Palatino Linotype" w:hAnsi="Palatino Linotype" w:cs="Tahoma"/>
          <w:sz w:val="22"/>
          <w:szCs w:val="22"/>
          <w:lang w:eastAsia="es-MX"/>
        </w:rPr>
        <w:t>(acta de nacimiento, carta de naturalización o documento migratorio) de la siguiente forma:</w:t>
      </w:r>
    </w:p>
    <w:p w14:paraId="662A7BA4"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06D63DD7"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 • El primero y segundo apellidos, así como al nombre de pila.</w:t>
      </w:r>
    </w:p>
    <w:p w14:paraId="640F0CDD"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 • La fecha de nacimiento.</w:t>
      </w:r>
    </w:p>
    <w:p w14:paraId="306D571F"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 • El sexo.</w:t>
      </w:r>
    </w:p>
    <w:p w14:paraId="6DB41C1F"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 • La entidad federativa de nacimiento.</w:t>
      </w:r>
    </w:p>
    <w:p w14:paraId="31A7C5A0"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0C55686A"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43936374"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p>
    <w:p w14:paraId="085B34C8" w14:textId="77777777" w:rsidR="00E4458D" w:rsidRPr="003655AE" w:rsidRDefault="00E4458D" w:rsidP="001C5D12">
      <w:pPr>
        <w:spacing w:line="360" w:lineRule="auto"/>
        <w:contextualSpacing/>
        <w:jc w:val="both"/>
        <w:rPr>
          <w:rFonts w:ascii="Palatino Linotype" w:hAnsi="Palatino Linotype" w:cs="Tahoma"/>
          <w:sz w:val="22"/>
          <w:szCs w:val="22"/>
        </w:rPr>
      </w:pPr>
      <w:r w:rsidRPr="003655AE">
        <w:rPr>
          <w:rFonts w:ascii="Palatino Linotype" w:hAnsi="Palatino Linotype" w:cs="Tahoma"/>
          <w:sz w:val="22"/>
          <w:szCs w:val="22"/>
        </w:rPr>
        <w:t xml:space="preserve">Como se desprende de lo anterior, la </w:t>
      </w:r>
      <w:r w:rsidRPr="003655AE">
        <w:rPr>
          <w:rFonts w:ascii="Palatino Linotype" w:hAnsi="Palatino Linotype" w:cs="Tahoma"/>
          <w:sz w:val="22"/>
          <w:szCs w:val="22"/>
          <w:lang w:eastAsia="es-MX"/>
        </w:rPr>
        <w:t>Clave Única de Registro de Población</w:t>
      </w:r>
      <w:r w:rsidRPr="003655AE">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E0495C1" w14:textId="77777777" w:rsidR="00E4458D" w:rsidRPr="003655AE" w:rsidRDefault="00E4458D" w:rsidP="001C5D12">
      <w:pPr>
        <w:spacing w:line="360" w:lineRule="auto"/>
        <w:contextualSpacing/>
        <w:jc w:val="both"/>
        <w:rPr>
          <w:rFonts w:ascii="Palatino Linotype" w:hAnsi="Palatino Linotype" w:cs="Tahoma"/>
          <w:sz w:val="22"/>
          <w:szCs w:val="22"/>
        </w:rPr>
      </w:pPr>
    </w:p>
    <w:p w14:paraId="00F1D054"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57D1D75E" w14:textId="77777777" w:rsidR="00E4458D" w:rsidRPr="003655AE" w:rsidRDefault="00E4458D" w:rsidP="001C5D12">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28401B7A" w14:textId="77777777" w:rsidR="00E4458D" w:rsidRPr="003655AE" w:rsidRDefault="00E4458D" w:rsidP="001C5D12">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3655AE">
        <w:rPr>
          <w:rFonts w:ascii="Palatino Linotype" w:eastAsia="Calibri" w:hAnsi="Palatino Linotype" w:cs="Tahoma"/>
          <w:b/>
          <w:bCs/>
          <w:i/>
          <w:color w:val="000000"/>
          <w:szCs w:val="22"/>
        </w:rPr>
        <w:t xml:space="preserve">“Clave Única de Registro de Población (CURP) es un dato personal confidencial. </w:t>
      </w:r>
      <w:r w:rsidRPr="003655AE">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E6ACC98" w14:textId="77777777" w:rsidR="00E4458D" w:rsidRPr="003655AE" w:rsidRDefault="00E4458D" w:rsidP="001C5D12">
      <w:pPr>
        <w:spacing w:line="360" w:lineRule="auto"/>
        <w:jc w:val="both"/>
        <w:rPr>
          <w:rFonts w:ascii="Palatino Linotype" w:hAnsi="Palatino Linotype" w:cs="Tahoma"/>
          <w:sz w:val="22"/>
          <w:szCs w:val="22"/>
        </w:rPr>
      </w:pPr>
    </w:p>
    <w:p w14:paraId="2237C2AE" w14:textId="77777777" w:rsidR="00E4458D" w:rsidRPr="003655AE" w:rsidRDefault="00E4458D" w:rsidP="001C5D12">
      <w:pPr>
        <w:spacing w:line="360" w:lineRule="auto"/>
        <w:jc w:val="both"/>
        <w:rPr>
          <w:rFonts w:ascii="Palatino Linotype" w:hAnsi="Palatino Linotype" w:cs="Tahoma"/>
          <w:b/>
          <w:sz w:val="22"/>
          <w:szCs w:val="22"/>
        </w:rPr>
      </w:pPr>
      <w:r w:rsidRPr="003655AE">
        <w:rPr>
          <w:rFonts w:ascii="Palatino Linotype" w:hAnsi="Palatino Linotype" w:cs="Tahoma"/>
          <w:sz w:val="22"/>
          <w:szCs w:val="22"/>
        </w:rPr>
        <w:t xml:space="preserve">De acuerdo con lo anterior, </w:t>
      </w:r>
      <w:r w:rsidRPr="003655AE">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5034506C" w14:textId="77777777" w:rsidR="00E4458D" w:rsidRPr="003655AE" w:rsidRDefault="00E4458D" w:rsidP="001C5D12">
      <w:pPr>
        <w:spacing w:line="360" w:lineRule="auto"/>
        <w:jc w:val="both"/>
        <w:rPr>
          <w:rFonts w:ascii="Palatino Linotype" w:hAnsi="Palatino Linotype" w:cs="Tahoma"/>
          <w:b/>
          <w:sz w:val="22"/>
          <w:szCs w:val="22"/>
        </w:rPr>
      </w:pPr>
    </w:p>
    <w:p w14:paraId="01FE1674" w14:textId="77777777" w:rsidR="00E4458D" w:rsidRPr="003655AE" w:rsidRDefault="00E4458D" w:rsidP="001C5D12">
      <w:pPr>
        <w:pStyle w:val="Prrafodelista"/>
        <w:numPr>
          <w:ilvl w:val="0"/>
          <w:numId w:val="20"/>
        </w:numPr>
        <w:spacing w:line="360" w:lineRule="auto"/>
        <w:jc w:val="both"/>
        <w:rPr>
          <w:rFonts w:ascii="Palatino Linotype" w:hAnsi="Palatino Linotype" w:cs="Tahoma"/>
          <w:b/>
          <w:szCs w:val="22"/>
          <w:lang w:eastAsia="es-MX"/>
        </w:rPr>
      </w:pPr>
      <w:r w:rsidRPr="003655AE">
        <w:rPr>
          <w:rFonts w:ascii="Palatino Linotype" w:hAnsi="Palatino Linotype" w:cs="Tahoma"/>
          <w:b/>
          <w:szCs w:val="22"/>
        </w:rPr>
        <w:lastRenderedPageBreak/>
        <w:t>Clave ISSEMYM</w:t>
      </w:r>
      <w:r w:rsidRPr="003655AE">
        <w:rPr>
          <w:rFonts w:ascii="Palatino Linotype" w:hAnsi="Palatino Linotype" w:cs="Tahoma"/>
          <w:b/>
          <w:szCs w:val="22"/>
          <w:lang w:eastAsia="es-MX"/>
        </w:rPr>
        <w:t xml:space="preserve"> </w:t>
      </w:r>
    </w:p>
    <w:p w14:paraId="0BB0241B" w14:textId="77777777" w:rsidR="00E4458D" w:rsidRPr="003655AE" w:rsidRDefault="00E4458D" w:rsidP="001C5D12">
      <w:pPr>
        <w:pStyle w:val="Prrafodelista"/>
        <w:spacing w:line="360" w:lineRule="auto"/>
        <w:jc w:val="both"/>
        <w:rPr>
          <w:rFonts w:ascii="Palatino Linotype" w:hAnsi="Palatino Linotype" w:cs="Tahoma"/>
          <w:szCs w:val="22"/>
          <w:lang w:eastAsia="es-MX"/>
        </w:rPr>
      </w:pPr>
    </w:p>
    <w:p w14:paraId="7F65C99E" w14:textId="77777777" w:rsidR="00E4458D" w:rsidRPr="003655AE" w:rsidRDefault="00E4458D" w:rsidP="001C5D12">
      <w:pPr>
        <w:spacing w:line="360" w:lineRule="auto"/>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EF4B0DD" w14:textId="77777777" w:rsidR="00E4458D" w:rsidRPr="003655AE" w:rsidRDefault="00E4458D" w:rsidP="001C5D12">
      <w:pPr>
        <w:spacing w:line="360" w:lineRule="auto"/>
        <w:jc w:val="both"/>
        <w:rPr>
          <w:rFonts w:ascii="Palatino Linotype" w:hAnsi="Palatino Linotype" w:cs="Tahoma"/>
          <w:sz w:val="22"/>
          <w:szCs w:val="22"/>
          <w:lang w:eastAsia="es-MX"/>
        </w:rPr>
      </w:pPr>
    </w:p>
    <w:p w14:paraId="0C3216BC" w14:textId="77777777" w:rsidR="00E4458D" w:rsidRPr="003655AE" w:rsidRDefault="00E4458D" w:rsidP="001C5D12">
      <w:pPr>
        <w:spacing w:line="360" w:lineRule="auto"/>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655AE">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789ED4EE" w14:textId="77777777" w:rsidR="00E4458D" w:rsidRPr="003655AE" w:rsidRDefault="00E4458D" w:rsidP="001C5D12">
      <w:pPr>
        <w:pStyle w:val="Prrafodelista"/>
        <w:spacing w:line="360" w:lineRule="auto"/>
        <w:jc w:val="both"/>
        <w:rPr>
          <w:rFonts w:ascii="Palatino Linotype" w:hAnsi="Palatino Linotype" w:cs="Tahoma"/>
          <w:szCs w:val="22"/>
          <w:lang w:eastAsia="es-MX"/>
        </w:rPr>
      </w:pPr>
    </w:p>
    <w:p w14:paraId="005B95DE" w14:textId="77777777" w:rsidR="00E4458D" w:rsidRPr="003655AE" w:rsidRDefault="00E4458D" w:rsidP="001C5D12">
      <w:pPr>
        <w:spacing w:line="360" w:lineRule="auto"/>
        <w:contextualSpacing/>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4910C3C" w14:textId="77777777" w:rsidR="00E4458D" w:rsidRPr="003655AE" w:rsidRDefault="00E4458D" w:rsidP="001C5D12">
      <w:pPr>
        <w:pStyle w:val="Prrafodelista"/>
        <w:spacing w:line="360" w:lineRule="auto"/>
        <w:jc w:val="both"/>
        <w:rPr>
          <w:rFonts w:ascii="Palatino Linotype" w:hAnsi="Palatino Linotype" w:cs="Tahoma"/>
          <w:szCs w:val="22"/>
          <w:lang w:eastAsia="es-MX"/>
        </w:rPr>
      </w:pPr>
    </w:p>
    <w:p w14:paraId="5B8F488A" w14:textId="77777777" w:rsidR="00E4458D" w:rsidRPr="003655AE" w:rsidRDefault="00E4458D" w:rsidP="001C5D12">
      <w:pPr>
        <w:spacing w:line="360" w:lineRule="auto"/>
        <w:ind w:right="-93"/>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3655AE">
        <w:rPr>
          <w:rFonts w:ascii="Palatino Linotype" w:hAnsi="Palatino Linotype" w:cs="Tahoma"/>
          <w:b/>
          <w:sz w:val="22"/>
          <w:szCs w:val="22"/>
          <w:lang w:eastAsia="es-MX"/>
        </w:rPr>
        <w:t xml:space="preserve">es un dato personal confidencial, por lo que se </w:t>
      </w:r>
      <w:r w:rsidRPr="003655AE">
        <w:rPr>
          <w:rFonts w:ascii="Palatino Linotype" w:hAnsi="Palatino Linotype" w:cs="Tahoma"/>
          <w:b/>
          <w:sz w:val="22"/>
          <w:szCs w:val="22"/>
          <w:lang w:eastAsia="es-MX"/>
        </w:rPr>
        <w:lastRenderedPageBreak/>
        <w:t>aprueba su eliminación en las versiones públicas, toda vez que actualiza el supuesto de confidencialidad del artículo 143, fracción I de la Ley de Transparencia y Acceso a la Información Pública del Estado de México y Municipios.</w:t>
      </w:r>
    </w:p>
    <w:p w14:paraId="22DED031" w14:textId="77777777" w:rsidR="00E4458D" w:rsidRPr="003655AE" w:rsidRDefault="00E4458D" w:rsidP="001C5D12">
      <w:pPr>
        <w:spacing w:line="360" w:lineRule="auto"/>
        <w:ind w:right="-93"/>
        <w:jc w:val="both"/>
        <w:rPr>
          <w:rFonts w:ascii="Palatino Linotype" w:hAnsi="Palatino Linotype" w:cs="Tahoma"/>
          <w:sz w:val="22"/>
          <w:szCs w:val="22"/>
          <w:lang w:eastAsia="es-MX"/>
        </w:rPr>
      </w:pPr>
    </w:p>
    <w:p w14:paraId="58E5BD84" w14:textId="77777777" w:rsidR="00E4458D" w:rsidRPr="003655AE" w:rsidRDefault="00E4458D" w:rsidP="001C5D12">
      <w:pPr>
        <w:pStyle w:val="Prrafodelista"/>
        <w:numPr>
          <w:ilvl w:val="0"/>
          <w:numId w:val="20"/>
        </w:numPr>
        <w:spacing w:line="360" w:lineRule="auto"/>
        <w:ind w:right="-93"/>
        <w:jc w:val="both"/>
        <w:rPr>
          <w:rFonts w:ascii="Palatino Linotype" w:hAnsi="Palatino Linotype" w:cs="Tahoma"/>
          <w:b/>
          <w:szCs w:val="22"/>
        </w:rPr>
      </w:pPr>
      <w:r w:rsidRPr="003655AE">
        <w:rPr>
          <w:rFonts w:ascii="Palatino Linotype" w:hAnsi="Palatino Linotype" w:cs="Tahoma"/>
          <w:b/>
          <w:bCs/>
          <w:iCs/>
          <w:szCs w:val="22"/>
        </w:rPr>
        <w:t>Préstamos o descuentos que se le hagan al servidor público.</w:t>
      </w:r>
    </w:p>
    <w:p w14:paraId="00A4695E" w14:textId="77777777" w:rsidR="00E4458D" w:rsidRPr="003655AE" w:rsidRDefault="00E4458D" w:rsidP="001C5D12">
      <w:pPr>
        <w:spacing w:line="360" w:lineRule="auto"/>
        <w:ind w:right="-93"/>
        <w:jc w:val="both"/>
        <w:rPr>
          <w:rFonts w:ascii="Palatino Linotype" w:hAnsi="Palatino Linotype" w:cs="Tahoma"/>
          <w:sz w:val="22"/>
          <w:szCs w:val="22"/>
        </w:rPr>
      </w:pPr>
    </w:p>
    <w:p w14:paraId="3E6AEAA7" w14:textId="77777777" w:rsidR="00E4458D" w:rsidRPr="003655AE" w:rsidRDefault="00E4458D" w:rsidP="001C5D12">
      <w:pPr>
        <w:spacing w:line="360" w:lineRule="auto"/>
        <w:ind w:right="-93"/>
        <w:jc w:val="both"/>
        <w:rPr>
          <w:rFonts w:ascii="Palatino Linotype" w:hAnsi="Palatino Linotype" w:cs="Tahoma"/>
          <w:sz w:val="22"/>
          <w:szCs w:val="22"/>
        </w:rPr>
      </w:pPr>
      <w:r w:rsidRPr="003655AE">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26B8E8A7" w14:textId="77777777" w:rsidR="00E4458D" w:rsidRPr="003655AE" w:rsidRDefault="00E4458D" w:rsidP="001C5D12">
      <w:pPr>
        <w:spacing w:line="360" w:lineRule="auto"/>
        <w:ind w:right="-93"/>
        <w:jc w:val="both"/>
        <w:rPr>
          <w:rFonts w:ascii="Palatino Linotype" w:hAnsi="Palatino Linotype" w:cs="Tahoma"/>
          <w:sz w:val="22"/>
          <w:szCs w:val="22"/>
        </w:rPr>
      </w:pPr>
    </w:p>
    <w:p w14:paraId="1EC227C3" w14:textId="77777777" w:rsidR="00E4458D" w:rsidRPr="003655AE" w:rsidRDefault="00E4458D" w:rsidP="001C5D12">
      <w:pPr>
        <w:spacing w:line="360" w:lineRule="auto"/>
        <w:ind w:right="-93"/>
        <w:jc w:val="both"/>
        <w:rPr>
          <w:rFonts w:ascii="Palatino Linotype" w:hAnsi="Palatino Linotype" w:cs="Tahoma"/>
          <w:sz w:val="22"/>
          <w:szCs w:val="22"/>
        </w:rPr>
      </w:pPr>
      <w:r w:rsidRPr="003655AE">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197C1632" w14:textId="77777777" w:rsidR="00E4458D" w:rsidRPr="003655AE" w:rsidRDefault="00E4458D" w:rsidP="001C5D12">
      <w:pPr>
        <w:spacing w:line="360" w:lineRule="auto"/>
        <w:ind w:right="-93"/>
        <w:jc w:val="both"/>
        <w:rPr>
          <w:rFonts w:ascii="Palatino Linotype" w:hAnsi="Palatino Linotype" w:cs="Tahoma"/>
          <w:sz w:val="22"/>
          <w:szCs w:val="22"/>
        </w:rPr>
      </w:pPr>
    </w:p>
    <w:p w14:paraId="486C320A" w14:textId="77777777" w:rsidR="00E4458D" w:rsidRPr="003655AE" w:rsidRDefault="00E4458D" w:rsidP="001C5D12">
      <w:pPr>
        <w:spacing w:line="360" w:lineRule="auto"/>
        <w:ind w:right="-93"/>
        <w:jc w:val="both"/>
        <w:rPr>
          <w:rFonts w:ascii="Palatino Linotype" w:hAnsi="Palatino Linotype" w:cs="Tahoma"/>
          <w:sz w:val="22"/>
          <w:szCs w:val="22"/>
        </w:rPr>
      </w:pPr>
      <w:r w:rsidRPr="003655AE">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79C8741C" w14:textId="77777777" w:rsidR="00E4458D" w:rsidRPr="003655AE" w:rsidRDefault="00E4458D" w:rsidP="001C5D12">
      <w:pPr>
        <w:spacing w:line="360" w:lineRule="auto"/>
        <w:ind w:right="-93"/>
        <w:jc w:val="both"/>
        <w:rPr>
          <w:rFonts w:ascii="Palatino Linotype" w:hAnsi="Palatino Linotype" w:cs="Tahoma"/>
          <w:sz w:val="22"/>
          <w:szCs w:val="22"/>
        </w:rPr>
      </w:pPr>
    </w:p>
    <w:p w14:paraId="1A1B4525" w14:textId="77777777" w:rsidR="00E4458D" w:rsidRPr="003655AE" w:rsidRDefault="00E4458D" w:rsidP="001C5D12">
      <w:pPr>
        <w:spacing w:line="360" w:lineRule="auto"/>
        <w:ind w:right="-93"/>
        <w:jc w:val="both"/>
        <w:rPr>
          <w:rFonts w:ascii="Palatino Linotype" w:hAnsi="Palatino Linotype" w:cs="Tahoma"/>
          <w:b/>
          <w:sz w:val="22"/>
          <w:szCs w:val="22"/>
        </w:rPr>
      </w:pPr>
      <w:r w:rsidRPr="003655AE">
        <w:rPr>
          <w:rFonts w:ascii="Palatino Linotype" w:hAnsi="Palatino Linotype" w:cs="Tahoma"/>
          <w:b/>
          <w:sz w:val="22"/>
          <w:szCs w:val="22"/>
        </w:rPr>
        <w:t>Por lo tanto resulta procedente clasificar dicho dato en términos del artículo 143, fracción I de la Ley de Transparencia y Acceso a la Información Pública del Estado de México y Municipios.</w:t>
      </w:r>
    </w:p>
    <w:p w14:paraId="2338505E" w14:textId="77777777" w:rsidR="00E4458D" w:rsidRPr="003655AE" w:rsidRDefault="00E4458D" w:rsidP="001C5D12">
      <w:pPr>
        <w:spacing w:line="360" w:lineRule="auto"/>
        <w:ind w:right="-93"/>
        <w:jc w:val="both"/>
        <w:rPr>
          <w:rFonts w:ascii="Palatino Linotype" w:hAnsi="Palatino Linotype" w:cs="Tahoma"/>
          <w:sz w:val="22"/>
          <w:szCs w:val="22"/>
        </w:rPr>
      </w:pPr>
    </w:p>
    <w:p w14:paraId="426FFB44" w14:textId="77777777" w:rsidR="00E4458D" w:rsidRPr="003655AE" w:rsidRDefault="00E4458D" w:rsidP="001C5D12">
      <w:pPr>
        <w:spacing w:line="360" w:lineRule="auto"/>
        <w:ind w:right="-93"/>
        <w:jc w:val="both"/>
        <w:rPr>
          <w:rFonts w:ascii="Palatino Linotype" w:hAnsi="Palatino Linotype" w:cs="Tahoma"/>
          <w:sz w:val="22"/>
          <w:szCs w:val="22"/>
        </w:rPr>
      </w:pPr>
      <w:r w:rsidRPr="003655AE">
        <w:rPr>
          <w:rFonts w:ascii="Palatino Linotype" w:hAnsi="Palatino Linotype" w:cs="Tahoma"/>
          <w:sz w:val="22"/>
          <w:szCs w:val="22"/>
        </w:rPr>
        <w:lastRenderedPageBreak/>
        <w:t>Junto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14:paraId="582BE52E" w14:textId="77777777" w:rsidR="008F5C79" w:rsidRPr="003655AE" w:rsidRDefault="008F5C79" w:rsidP="001C5D12">
      <w:pPr>
        <w:spacing w:line="360" w:lineRule="auto"/>
        <w:ind w:right="-93"/>
        <w:jc w:val="both"/>
        <w:rPr>
          <w:rFonts w:ascii="Palatino Linotype" w:hAnsi="Palatino Linotype" w:cs="Tahoma"/>
          <w:sz w:val="22"/>
          <w:szCs w:val="22"/>
        </w:rPr>
      </w:pPr>
    </w:p>
    <w:p w14:paraId="7B314467" w14:textId="77777777" w:rsidR="00E4458D" w:rsidRPr="003655AE" w:rsidRDefault="00E4458D" w:rsidP="001C5D12">
      <w:pPr>
        <w:spacing w:line="360" w:lineRule="auto"/>
        <w:jc w:val="both"/>
        <w:rPr>
          <w:rFonts w:ascii="Palatino Linotype" w:hAnsi="Palatino Linotype" w:cs="Tahoma"/>
          <w:b/>
          <w:sz w:val="22"/>
          <w:szCs w:val="22"/>
        </w:rPr>
      </w:pPr>
      <w:r w:rsidRPr="003655AE">
        <w:rPr>
          <w:rFonts w:ascii="Palatino Linotype" w:hAnsi="Palatino Linotype" w:cs="Tahoma"/>
          <w:b/>
          <w:sz w:val="22"/>
          <w:szCs w:val="22"/>
        </w:rPr>
        <w:t>SÉPTIMO. Decisión.</w:t>
      </w:r>
    </w:p>
    <w:p w14:paraId="2C1A26C5" w14:textId="77777777" w:rsidR="00E4458D" w:rsidRPr="003655AE" w:rsidRDefault="00E4458D" w:rsidP="001C5D12">
      <w:pPr>
        <w:spacing w:line="360" w:lineRule="auto"/>
        <w:ind w:right="-93"/>
        <w:jc w:val="both"/>
        <w:rPr>
          <w:rFonts w:ascii="Palatino Linotype" w:hAnsi="Palatino Linotype" w:cs="Tahoma"/>
          <w:sz w:val="22"/>
          <w:szCs w:val="22"/>
        </w:rPr>
      </w:pPr>
    </w:p>
    <w:p w14:paraId="38E0812D" w14:textId="055EA1BD" w:rsidR="002F1820" w:rsidRPr="003655AE" w:rsidRDefault="00E4458D" w:rsidP="001C5D12">
      <w:pPr>
        <w:spacing w:line="360" w:lineRule="auto"/>
        <w:ind w:right="-93"/>
        <w:jc w:val="both"/>
        <w:rPr>
          <w:rFonts w:ascii="Palatino Linotype" w:hAnsi="Palatino Linotype" w:cs="Tahoma"/>
          <w:bCs/>
          <w:sz w:val="22"/>
          <w:szCs w:val="22"/>
        </w:rPr>
      </w:pPr>
      <w:r w:rsidRPr="003655A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3655AE">
        <w:rPr>
          <w:rFonts w:ascii="Palatino Linotype" w:hAnsi="Palatino Linotype" w:cs="Tahoma"/>
          <w:b/>
          <w:sz w:val="22"/>
          <w:szCs w:val="22"/>
        </w:rPr>
        <w:t xml:space="preserve">REVOCAR </w:t>
      </w:r>
      <w:r w:rsidRPr="003655AE">
        <w:rPr>
          <w:rFonts w:ascii="Palatino Linotype" w:hAnsi="Palatino Linotype" w:cs="Tahoma"/>
          <w:sz w:val="22"/>
          <w:szCs w:val="22"/>
        </w:rPr>
        <w:t xml:space="preserve">la respuesta del </w:t>
      </w:r>
      <w:r w:rsidR="00AE71C9" w:rsidRPr="003655AE">
        <w:rPr>
          <w:rFonts w:ascii="Palatino Linotype" w:eastAsia="Calibri" w:hAnsi="Palatino Linotype" w:cs="Tahoma"/>
          <w:b/>
          <w:bCs/>
          <w:sz w:val="22"/>
          <w:szCs w:val="22"/>
          <w:lang w:eastAsia="en-US"/>
        </w:rPr>
        <w:t xml:space="preserve">Ayuntamiento de Xalatlaco </w:t>
      </w:r>
      <w:r w:rsidRPr="003655AE">
        <w:rPr>
          <w:rFonts w:ascii="Palatino Linotype" w:hAnsi="Palatino Linotype" w:cs="Tahoma"/>
          <w:sz w:val="22"/>
          <w:szCs w:val="22"/>
        </w:rPr>
        <w:t xml:space="preserve">y </w:t>
      </w:r>
      <w:r w:rsidRPr="003655AE">
        <w:rPr>
          <w:rFonts w:ascii="Palatino Linotype" w:hAnsi="Palatino Linotype" w:cs="Tahoma"/>
          <w:b/>
          <w:sz w:val="22"/>
          <w:szCs w:val="22"/>
        </w:rPr>
        <w:t>ORDENAR</w:t>
      </w:r>
      <w:r w:rsidRPr="003655AE">
        <w:rPr>
          <w:rFonts w:ascii="Palatino Linotype" w:hAnsi="Palatino Linotype" w:cs="Tahoma"/>
          <w:sz w:val="22"/>
          <w:szCs w:val="22"/>
        </w:rPr>
        <w:t xml:space="preserve"> previa búsqueda exhaustiva y razonable en todas las áreas competentes</w:t>
      </w:r>
      <w:r w:rsidRPr="003655AE">
        <w:rPr>
          <w:rFonts w:ascii="Palatino Linotype" w:hAnsi="Palatino Linotype" w:cs="Tahoma"/>
          <w:bCs/>
          <w:sz w:val="22"/>
          <w:szCs w:val="22"/>
        </w:rPr>
        <w:t>, otorgue acceso vía el Sistema de Acceso a la Información Mexiquense (SAIMEX), en versión pública y por</w:t>
      </w:r>
      <w:r w:rsidRPr="003655AE">
        <w:rPr>
          <w:rFonts w:ascii="Palatino Linotype" w:eastAsia="Calibri" w:hAnsi="Palatino Linotype" w:cs="Tahoma"/>
          <w:bCs/>
          <w:sz w:val="22"/>
          <w:szCs w:val="22"/>
          <w:lang w:eastAsia="en-US"/>
        </w:rPr>
        <w:t xml:space="preserve"> </w:t>
      </w:r>
      <w:r w:rsidRPr="003655AE">
        <w:rPr>
          <w:rFonts w:ascii="Palatino Linotype" w:eastAsia="Calibri" w:hAnsi="Palatino Linotype" w:cs="Tahoma"/>
          <w:b/>
          <w:bCs/>
          <w:sz w:val="22"/>
          <w:szCs w:val="22"/>
          <w:u w:val="single"/>
          <w:lang w:eastAsia="en-US"/>
        </w:rPr>
        <w:t>periodo comprendido de la primera y segunda quince</w:t>
      </w:r>
      <w:r w:rsidR="002F1820" w:rsidRPr="003655AE">
        <w:rPr>
          <w:rFonts w:ascii="Palatino Linotype" w:eastAsia="Calibri" w:hAnsi="Palatino Linotype" w:cs="Tahoma"/>
          <w:b/>
          <w:bCs/>
          <w:sz w:val="22"/>
          <w:szCs w:val="22"/>
          <w:u w:val="single"/>
          <w:lang w:eastAsia="en-US"/>
        </w:rPr>
        <w:t>na</w:t>
      </w:r>
      <w:r w:rsidR="00AE71C9" w:rsidRPr="003655AE">
        <w:rPr>
          <w:rFonts w:ascii="Palatino Linotype" w:eastAsia="Calibri" w:hAnsi="Palatino Linotype" w:cs="Tahoma"/>
          <w:b/>
          <w:bCs/>
          <w:sz w:val="22"/>
          <w:szCs w:val="22"/>
          <w:u w:val="single"/>
          <w:lang w:eastAsia="en-US"/>
        </w:rPr>
        <w:t xml:space="preserve"> de marzo</w:t>
      </w:r>
      <w:r w:rsidRPr="003655AE">
        <w:rPr>
          <w:rFonts w:ascii="Palatino Linotype" w:eastAsia="Calibri" w:hAnsi="Palatino Linotype" w:cs="Tahoma"/>
          <w:b/>
          <w:bCs/>
          <w:sz w:val="22"/>
          <w:szCs w:val="22"/>
          <w:u w:val="single"/>
          <w:lang w:eastAsia="en-US"/>
        </w:rPr>
        <w:t xml:space="preserve"> del dos mil diecinueve</w:t>
      </w:r>
      <w:r w:rsidRPr="003655AE">
        <w:rPr>
          <w:rFonts w:ascii="Palatino Linotype" w:hAnsi="Palatino Linotype" w:cs="Tahoma"/>
          <w:bCs/>
          <w:sz w:val="22"/>
          <w:szCs w:val="22"/>
        </w:rPr>
        <w:t xml:space="preserve">, en su caso en versión pública, </w:t>
      </w:r>
      <w:r w:rsidR="00AE71C9" w:rsidRPr="003655AE">
        <w:rPr>
          <w:rFonts w:ascii="Palatino Linotype" w:hAnsi="Palatino Linotype" w:cs="Tahoma"/>
          <w:bCs/>
          <w:sz w:val="22"/>
          <w:szCs w:val="22"/>
        </w:rPr>
        <w:t>de lo siguiente</w:t>
      </w:r>
      <w:r w:rsidR="002F1820" w:rsidRPr="003655AE">
        <w:rPr>
          <w:rFonts w:ascii="Palatino Linotype" w:hAnsi="Palatino Linotype" w:cs="Tahoma"/>
          <w:bCs/>
          <w:sz w:val="22"/>
          <w:szCs w:val="22"/>
        </w:rPr>
        <w:t>:</w:t>
      </w:r>
    </w:p>
    <w:p w14:paraId="4BF33A44" w14:textId="77777777" w:rsidR="002F1820" w:rsidRPr="003655AE" w:rsidRDefault="002F1820" w:rsidP="001C5D12">
      <w:pPr>
        <w:spacing w:line="360" w:lineRule="auto"/>
        <w:ind w:right="-93"/>
        <w:jc w:val="both"/>
        <w:rPr>
          <w:rFonts w:ascii="Palatino Linotype" w:hAnsi="Palatino Linotype" w:cs="Tahoma"/>
          <w:bCs/>
          <w:sz w:val="22"/>
          <w:szCs w:val="22"/>
        </w:rPr>
      </w:pPr>
    </w:p>
    <w:p w14:paraId="37E04C33" w14:textId="32D142FA" w:rsidR="005D5F08" w:rsidRPr="003655AE" w:rsidRDefault="005D5F08" w:rsidP="005D5F08">
      <w:pPr>
        <w:pStyle w:val="Prrafodelista"/>
        <w:numPr>
          <w:ilvl w:val="0"/>
          <w:numId w:val="20"/>
        </w:numPr>
        <w:spacing w:line="360" w:lineRule="auto"/>
        <w:jc w:val="both"/>
        <w:rPr>
          <w:rFonts w:ascii="Palatino Linotype" w:eastAsia="Calibri" w:hAnsi="Palatino Linotype" w:cs="Tahoma"/>
          <w:szCs w:val="22"/>
          <w:lang w:eastAsia="en-US"/>
        </w:rPr>
      </w:pPr>
      <w:r w:rsidRPr="003655AE">
        <w:rPr>
          <w:rFonts w:ascii="Palatino Linotype" w:eastAsia="Calibri" w:hAnsi="Palatino Linotype" w:cs="Tahoma"/>
          <w:szCs w:val="22"/>
          <w:lang w:eastAsia="en-US"/>
        </w:rPr>
        <w:t xml:space="preserve">El documento o documentos que den cuenta del sueldo neto y bruto mensual de </w:t>
      </w:r>
      <w:r w:rsidR="009E0622" w:rsidRPr="003655AE">
        <w:rPr>
          <w:rFonts w:ascii="Palatino Linotype" w:eastAsia="Calibri" w:hAnsi="Palatino Linotype" w:cs="Tahoma"/>
          <w:szCs w:val="22"/>
          <w:lang w:eastAsia="en-US"/>
        </w:rPr>
        <w:t>todos</w:t>
      </w:r>
      <w:r w:rsidRPr="003655AE">
        <w:rPr>
          <w:rFonts w:ascii="Palatino Linotype" w:eastAsia="Calibri" w:hAnsi="Palatino Linotype" w:cs="Tahoma"/>
          <w:szCs w:val="22"/>
          <w:lang w:eastAsia="en-US"/>
        </w:rPr>
        <w:t xml:space="preserve"> los servidores públicos</w:t>
      </w:r>
      <w:r w:rsidR="009E0622" w:rsidRPr="003655AE">
        <w:rPr>
          <w:rFonts w:ascii="Palatino Linotype" w:eastAsia="Calibri" w:hAnsi="Palatino Linotype" w:cs="Tahoma"/>
          <w:szCs w:val="22"/>
          <w:lang w:eastAsia="en-US"/>
        </w:rPr>
        <w:t xml:space="preserve"> del Municipio</w:t>
      </w:r>
      <w:r w:rsidRPr="003655AE">
        <w:rPr>
          <w:rFonts w:ascii="Palatino Linotype" w:eastAsia="Calibri" w:hAnsi="Palatino Linotype" w:cs="Tahoma"/>
          <w:szCs w:val="22"/>
          <w:lang w:eastAsia="en-US"/>
        </w:rPr>
        <w:t>, así como los nombres completos y el cargo que ocupan en el Ayuntamiento de Xalatlaco de la administración 2019-2021.</w:t>
      </w:r>
    </w:p>
    <w:p w14:paraId="73425F34" w14:textId="77777777" w:rsidR="00AE71C9" w:rsidRPr="003655AE" w:rsidRDefault="00AE71C9" w:rsidP="00AE71C9">
      <w:pPr>
        <w:spacing w:line="360" w:lineRule="auto"/>
        <w:jc w:val="both"/>
        <w:rPr>
          <w:rFonts w:ascii="Palatino Linotype" w:eastAsia="Calibri" w:hAnsi="Palatino Linotype" w:cs="Tahoma"/>
          <w:szCs w:val="22"/>
          <w:lang w:eastAsia="en-US"/>
        </w:rPr>
      </w:pPr>
    </w:p>
    <w:p w14:paraId="7435B917" w14:textId="27E354F1" w:rsidR="00E4458D" w:rsidRPr="003655AE" w:rsidRDefault="00E4458D" w:rsidP="001C5D12">
      <w:pPr>
        <w:shd w:val="clear" w:color="auto" w:fill="FFFFFF" w:themeFill="background1"/>
        <w:spacing w:line="360" w:lineRule="auto"/>
        <w:jc w:val="both"/>
        <w:rPr>
          <w:rFonts w:ascii="Palatino Linotype" w:hAnsi="Palatino Linotype" w:cs="Tahoma"/>
          <w:sz w:val="22"/>
          <w:szCs w:val="22"/>
        </w:rPr>
      </w:pPr>
      <w:r w:rsidRPr="003655AE">
        <w:rPr>
          <w:rFonts w:ascii="Palatino Linotype" w:hAnsi="Palatino Linotype" w:cs="Tahoma"/>
          <w:sz w:val="22"/>
          <w:szCs w:val="22"/>
        </w:rPr>
        <w:t xml:space="preserve">Junto con la documentación se deberá entregar el Acuerdo del Comité de Transparencia mediante el cual se funde y motive la eliminación de la información confidencial, </w:t>
      </w:r>
      <w:r w:rsidR="00474D00" w:rsidRPr="003655AE">
        <w:rPr>
          <w:rFonts w:ascii="Palatino Linotype" w:hAnsi="Palatino Linotype" w:cs="Tahoma"/>
          <w:sz w:val="22"/>
          <w:szCs w:val="22"/>
        </w:rPr>
        <w:t>en términos de los artículos 49</w:t>
      </w:r>
      <w:r w:rsidRPr="003655AE">
        <w:rPr>
          <w:rFonts w:ascii="Palatino Linotype" w:hAnsi="Palatino Linotype" w:cs="Tahoma"/>
          <w:sz w:val="22"/>
          <w:szCs w:val="22"/>
        </w:rPr>
        <w:t xml:space="preserve"> fracción </w:t>
      </w:r>
      <w:r w:rsidR="00474D00" w:rsidRPr="003655AE">
        <w:rPr>
          <w:rFonts w:ascii="Palatino Linotype" w:hAnsi="Palatino Linotype" w:cs="Tahoma"/>
          <w:sz w:val="22"/>
          <w:szCs w:val="22"/>
        </w:rPr>
        <w:t xml:space="preserve">II, </w:t>
      </w:r>
      <w:r w:rsidR="009E0622" w:rsidRPr="003655AE">
        <w:rPr>
          <w:rFonts w:ascii="Palatino Linotype" w:hAnsi="Palatino Linotype" w:cs="Tahoma"/>
          <w:sz w:val="22"/>
          <w:szCs w:val="22"/>
        </w:rPr>
        <w:t>y 132, fracción II</w:t>
      </w:r>
      <w:r w:rsidRPr="003655AE">
        <w:rPr>
          <w:rFonts w:ascii="Palatino Linotype" w:hAnsi="Palatino Linotype" w:cs="Tahoma"/>
          <w:sz w:val="22"/>
          <w:szCs w:val="22"/>
        </w:rPr>
        <w:t xml:space="preserve"> de la Ley de Transparencia y Acceso a la Información Pública del Estado de México y Municipios.</w:t>
      </w:r>
    </w:p>
    <w:p w14:paraId="4C0AA862" w14:textId="77777777" w:rsidR="00E4458D" w:rsidRPr="003655AE" w:rsidRDefault="00E4458D" w:rsidP="001C5D12">
      <w:pPr>
        <w:shd w:val="clear" w:color="auto" w:fill="FFFFFF" w:themeFill="background1"/>
        <w:spacing w:line="360" w:lineRule="auto"/>
        <w:jc w:val="both"/>
        <w:rPr>
          <w:rFonts w:ascii="Palatino Linotype" w:hAnsi="Palatino Linotype" w:cs="Arial"/>
          <w:sz w:val="22"/>
          <w:szCs w:val="22"/>
        </w:rPr>
      </w:pPr>
    </w:p>
    <w:p w14:paraId="4FEA8959"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r w:rsidRPr="003655AE">
        <w:rPr>
          <w:rFonts w:ascii="Palatino Linotype" w:eastAsia="Calibri" w:hAnsi="Palatino Linotype" w:cs="Tahoma"/>
          <w:bCs/>
          <w:sz w:val="22"/>
          <w:szCs w:val="22"/>
          <w:lang w:eastAsia="en-US"/>
        </w:rPr>
        <w:t>Por lo expuesto y fundado, este Pleno:</w:t>
      </w:r>
    </w:p>
    <w:p w14:paraId="73A3FBB0" w14:textId="77777777" w:rsidR="00E4458D" w:rsidRPr="003655AE" w:rsidRDefault="00E4458D" w:rsidP="001C5D12">
      <w:pPr>
        <w:spacing w:line="360" w:lineRule="auto"/>
        <w:ind w:right="-93"/>
        <w:jc w:val="both"/>
        <w:rPr>
          <w:rFonts w:ascii="Palatino Linotype" w:eastAsia="Calibri" w:hAnsi="Palatino Linotype" w:cs="Tahoma"/>
          <w:bCs/>
          <w:sz w:val="22"/>
          <w:szCs w:val="22"/>
          <w:lang w:eastAsia="en-US"/>
        </w:rPr>
      </w:pPr>
    </w:p>
    <w:p w14:paraId="74FB7F67" w14:textId="77777777" w:rsidR="00E4458D" w:rsidRPr="003655AE" w:rsidRDefault="00E4458D" w:rsidP="001C5D12">
      <w:pPr>
        <w:spacing w:line="360" w:lineRule="auto"/>
        <w:ind w:right="-93"/>
        <w:jc w:val="center"/>
        <w:rPr>
          <w:rFonts w:ascii="Palatino Linotype" w:eastAsia="Calibri" w:hAnsi="Palatino Linotype" w:cs="Tahoma"/>
          <w:b/>
          <w:bCs/>
          <w:sz w:val="22"/>
          <w:szCs w:val="22"/>
          <w:lang w:eastAsia="en-US"/>
        </w:rPr>
      </w:pPr>
      <w:r w:rsidRPr="003655AE">
        <w:rPr>
          <w:rFonts w:ascii="Palatino Linotype" w:eastAsia="Calibri" w:hAnsi="Palatino Linotype" w:cs="Tahoma"/>
          <w:b/>
          <w:bCs/>
          <w:sz w:val="22"/>
          <w:szCs w:val="22"/>
          <w:lang w:eastAsia="en-US"/>
        </w:rPr>
        <w:t>R E S U E L V E</w:t>
      </w:r>
    </w:p>
    <w:p w14:paraId="6F5384FB" w14:textId="77777777" w:rsidR="00E4458D" w:rsidRPr="003655AE" w:rsidRDefault="00E4458D" w:rsidP="001C5D12">
      <w:pPr>
        <w:spacing w:line="360" w:lineRule="auto"/>
        <w:ind w:right="-93"/>
        <w:jc w:val="center"/>
        <w:rPr>
          <w:rFonts w:ascii="Palatino Linotype" w:eastAsia="Calibri" w:hAnsi="Palatino Linotype" w:cs="Tahoma"/>
          <w:b/>
          <w:bCs/>
          <w:sz w:val="22"/>
          <w:szCs w:val="22"/>
          <w:lang w:eastAsia="en-US"/>
        </w:rPr>
      </w:pPr>
    </w:p>
    <w:p w14:paraId="7221870B" w14:textId="2DBB7A03" w:rsidR="00E4458D" w:rsidRPr="003655AE" w:rsidRDefault="00E4458D" w:rsidP="001C5D12">
      <w:pPr>
        <w:shd w:val="clear" w:color="auto" w:fill="FFFFFF" w:themeFill="background1"/>
        <w:spacing w:line="360" w:lineRule="auto"/>
        <w:jc w:val="both"/>
        <w:rPr>
          <w:rFonts w:ascii="Palatino Linotype" w:eastAsia="Calibri" w:hAnsi="Palatino Linotype" w:cs="Tahoma"/>
          <w:bCs/>
          <w:sz w:val="22"/>
          <w:szCs w:val="22"/>
          <w:lang w:eastAsia="en-US"/>
        </w:rPr>
      </w:pPr>
      <w:r w:rsidRPr="003655AE">
        <w:rPr>
          <w:rFonts w:ascii="Palatino Linotype" w:eastAsia="Calibri" w:hAnsi="Palatino Linotype" w:cs="Tahoma"/>
          <w:b/>
          <w:bCs/>
          <w:sz w:val="22"/>
          <w:szCs w:val="22"/>
          <w:lang w:eastAsia="en-US"/>
        </w:rPr>
        <w:t xml:space="preserve">PRIMERO. </w:t>
      </w:r>
      <w:r w:rsidRPr="003655AE">
        <w:rPr>
          <w:rFonts w:ascii="Palatino Linotype" w:eastAsia="Calibri" w:hAnsi="Palatino Linotype" w:cs="Tahoma"/>
          <w:sz w:val="22"/>
          <w:szCs w:val="22"/>
          <w:lang w:eastAsia="es-MX"/>
        </w:rPr>
        <w:t xml:space="preserve">Se </w:t>
      </w:r>
      <w:r w:rsidRPr="003655AE">
        <w:rPr>
          <w:rFonts w:ascii="Palatino Linotype" w:eastAsia="Calibri" w:hAnsi="Palatino Linotype" w:cs="Tahoma"/>
          <w:b/>
          <w:sz w:val="22"/>
          <w:szCs w:val="22"/>
          <w:lang w:eastAsia="es-MX"/>
        </w:rPr>
        <w:t>REVOCA</w:t>
      </w:r>
      <w:r w:rsidRPr="003655AE">
        <w:rPr>
          <w:rFonts w:ascii="Palatino Linotype" w:eastAsia="Calibri" w:hAnsi="Palatino Linotype" w:cs="Tahoma"/>
          <w:sz w:val="22"/>
          <w:szCs w:val="22"/>
          <w:lang w:eastAsia="es-MX"/>
        </w:rPr>
        <w:t xml:space="preserve"> la respuesta otorgada por el </w:t>
      </w:r>
      <w:r w:rsidR="00474D00" w:rsidRPr="003655AE">
        <w:rPr>
          <w:rFonts w:ascii="Palatino Linotype" w:eastAsia="Calibri" w:hAnsi="Palatino Linotype" w:cs="Tahoma"/>
          <w:b/>
          <w:bCs/>
          <w:sz w:val="22"/>
          <w:szCs w:val="22"/>
          <w:lang w:eastAsia="en-US"/>
        </w:rPr>
        <w:t xml:space="preserve">Ayuntamiento de Xalatlaco </w:t>
      </w:r>
      <w:r w:rsidRPr="003655AE">
        <w:rPr>
          <w:rFonts w:ascii="Palatino Linotype" w:eastAsia="Calibri" w:hAnsi="Palatino Linotype" w:cs="Tahoma"/>
          <w:sz w:val="22"/>
          <w:szCs w:val="22"/>
          <w:lang w:eastAsia="es-MX"/>
        </w:rPr>
        <w:t xml:space="preserve">por </w:t>
      </w:r>
      <w:r w:rsidRPr="003655AE">
        <w:rPr>
          <w:rFonts w:ascii="Palatino Linotype" w:eastAsia="Calibri" w:hAnsi="Palatino Linotype" w:cs="Tahoma"/>
          <w:bCs/>
          <w:sz w:val="22"/>
          <w:szCs w:val="22"/>
          <w:lang w:eastAsia="en-US"/>
        </w:rPr>
        <w:t xml:space="preserve">resultar </w:t>
      </w:r>
      <w:r w:rsidR="00474D00" w:rsidRPr="003655AE">
        <w:rPr>
          <w:rFonts w:ascii="Palatino Linotype" w:eastAsia="Calibri" w:hAnsi="Palatino Linotype" w:cs="Tahoma"/>
          <w:b/>
          <w:bCs/>
          <w:sz w:val="22"/>
          <w:szCs w:val="22"/>
          <w:lang w:eastAsia="en-US"/>
        </w:rPr>
        <w:t>FUNDADAS</w:t>
      </w:r>
      <w:r w:rsidRPr="003655AE">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3655AE">
        <w:rPr>
          <w:rFonts w:ascii="Palatino Linotype" w:eastAsia="Calibri" w:hAnsi="Palatino Linotype" w:cs="Tahoma"/>
          <w:b/>
          <w:bCs/>
          <w:sz w:val="22"/>
          <w:szCs w:val="22"/>
          <w:lang w:eastAsia="en-US"/>
        </w:rPr>
        <w:t>QUINTO</w:t>
      </w:r>
      <w:r w:rsidRPr="003655AE">
        <w:rPr>
          <w:rFonts w:ascii="Palatino Linotype" w:eastAsia="Calibri" w:hAnsi="Palatino Linotype" w:cs="Tahoma"/>
          <w:bCs/>
          <w:sz w:val="22"/>
          <w:szCs w:val="22"/>
          <w:lang w:eastAsia="en-US"/>
        </w:rPr>
        <w:t xml:space="preserve"> y </w:t>
      </w:r>
      <w:r w:rsidRPr="003655AE">
        <w:rPr>
          <w:rFonts w:ascii="Palatino Linotype" w:eastAsia="Calibri" w:hAnsi="Palatino Linotype" w:cs="Tahoma"/>
          <w:b/>
          <w:bCs/>
          <w:sz w:val="22"/>
          <w:szCs w:val="22"/>
          <w:lang w:eastAsia="en-US"/>
        </w:rPr>
        <w:t>SÉPTIMO</w:t>
      </w:r>
      <w:r w:rsidRPr="003655AE">
        <w:rPr>
          <w:rFonts w:ascii="Palatino Linotype" w:eastAsia="Calibri" w:hAnsi="Palatino Linotype" w:cs="Tahoma"/>
          <w:bCs/>
          <w:sz w:val="22"/>
          <w:szCs w:val="22"/>
          <w:lang w:eastAsia="en-US"/>
        </w:rPr>
        <w:t xml:space="preserve"> de la presente Resolución.</w:t>
      </w:r>
    </w:p>
    <w:p w14:paraId="0B46A690" w14:textId="77777777" w:rsidR="00E4458D" w:rsidRPr="003655AE" w:rsidRDefault="00E4458D" w:rsidP="001C5D12">
      <w:pPr>
        <w:shd w:val="clear" w:color="auto" w:fill="FFFFFF" w:themeFill="background1"/>
        <w:spacing w:line="360" w:lineRule="auto"/>
        <w:jc w:val="both"/>
        <w:rPr>
          <w:rFonts w:ascii="Palatino Linotype" w:eastAsia="Calibri" w:hAnsi="Palatino Linotype" w:cs="Tahoma"/>
          <w:bCs/>
          <w:sz w:val="22"/>
          <w:szCs w:val="22"/>
          <w:lang w:eastAsia="en-US"/>
        </w:rPr>
      </w:pPr>
    </w:p>
    <w:p w14:paraId="6A297850" w14:textId="0A6ED3E6" w:rsidR="00E4458D" w:rsidRPr="003655AE" w:rsidRDefault="00E4458D" w:rsidP="001C5D12">
      <w:pPr>
        <w:spacing w:line="360" w:lineRule="auto"/>
        <w:ind w:right="-93"/>
        <w:jc w:val="both"/>
        <w:rPr>
          <w:rFonts w:ascii="Palatino Linotype" w:hAnsi="Palatino Linotype" w:cs="Tahoma"/>
          <w:bCs/>
          <w:sz w:val="22"/>
          <w:szCs w:val="22"/>
        </w:rPr>
      </w:pPr>
      <w:r w:rsidRPr="003655AE">
        <w:rPr>
          <w:rFonts w:ascii="Palatino Linotype" w:eastAsia="Calibri" w:hAnsi="Palatino Linotype" w:cs="Tahoma"/>
          <w:b/>
          <w:bCs/>
          <w:sz w:val="22"/>
          <w:szCs w:val="22"/>
          <w:lang w:eastAsia="en-US"/>
        </w:rPr>
        <w:t>SEGUNDO.</w:t>
      </w:r>
      <w:r w:rsidRPr="003655AE">
        <w:rPr>
          <w:rFonts w:ascii="Palatino Linotype" w:eastAsia="Calibri" w:hAnsi="Palatino Linotype" w:cs="Tahoma"/>
          <w:sz w:val="22"/>
          <w:szCs w:val="22"/>
          <w:lang w:eastAsia="es-MX"/>
        </w:rPr>
        <w:t xml:space="preserve"> Se </w:t>
      </w:r>
      <w:r w:rsidRPr="003655AE">
        <w:rPr>
          <w:rFonts w:ascii="Palatino Linotype" w:eastAsia="Calibri" w:hAnsi="Palatino Linotype" w:cs="Tahoma"/>
          <w:b/>
          <w:sz w:val="22"/>
          <w:szCs w:val="22"/>
          <w:lang w:eastAsia="es-MX"/>
        </w:rPr>
        <w:t xml:space="preserve">ORDENA </w:t>
      </w:r>
      <w:r w:rsidRPr="003655AE">
        <w:rPr>
          <w:rFonts w:ascii="Palatino Linotype" w:eastAsia="Calibri" w:hAnsi="Palatino Linotype" w:cs="Tahoma"/>
          <w:sz w:val="22"/>
          <w:szCs w:val="22"/>
          <w:lang w:eastAsia="es-MX"/>
        </w:rPr>
        <w:t xml:space="preserve">al Sujeto Obligado, a que previa búsqueda exhaustiva y razonable en todas las áreas competentes, </w:t>
      </w:r>
      <w:r w:rsidRPr="003655AE">
        <w:rPr>
          <w:rFonts w:ascii="Palatino Linotype" w:eastAsia="Calibri" w:hAnsi="Palatino Linotype" w:cs="Tahoma"/>
          <w:bCs/>
          <w:sz w:val="22"/>
          <w:szCs w:val="22"/>
          <w:lang w:eastAsia="es-MX"/>
        </w:rPr>
        <w:t xml:space="preserve">otorgue vía Sistema de Acceso a la información Mexiquense (SAIMEX), </w:t>
      </w:r>
      <w:r w:rsidRPr="003655AE">
        <w:rPr>
          <w:rFonts w:ascii="Palatino Linotype" w:hAnsi="Palatino Linotype" w:cs="Tahoma"/>
          <w:bCs/>
          <w:sz w:val="22"/>
          <w:szCs w:val="22"/>
        </w:rPr>
        <w:t>en su caso en versión pública y por</w:t>
      </w:r>
      <w:r w:rsidRPr="003655AE">
        <w:rPr>
          <w:rFonts w:ascii="Palatino Linotype" w:eastAsia="Calibri" w:hAnsi="Palatino Linotype" w:cs="Tahoma"/>
          <w:bCs/>
          <w:sz w:val="22"/>
          <w:szCs w:val="22"/>
          <w:lang w:eastAsia="en-US"/>
        </w:rPr>
        <w:t xml:space="preserve"> periodo comprendido de la primera y segunda quince</w:t>
      </w:r>
      <w:r w:rsidR="002F1820" w:rsidRPr="003655AE">
        <w:rPr>
          <w:rFonts w:ascii="Palatino Linotype" w:eastAsia="Calibri" w:hAnsi="Palatino Linotype" w:cs="Tahoma"/>
          <w:bCs/>
          <w:sz w:val="22"/>
          <w:szCs w:val="22"/>
          <w:lang w:eastAsia="en-US"/>
        </w:rPr>
        <w:t>na</w:t>
      </w:r>
      <w:r w:rsidR="005D5F08" w:rsidRPr="003655AE">
        <w:rPr>
          <w:rFonts w:ascii="Palatino Linotype" w:eastAsia="Calibri" w:hAnsi="Palatino Linotype" w:cs="Tahoma"/>
          <w:bCs/>
          <w:sz w:val="22"/>
          <w:szCs w:val="22"/>
          <w:lang w:eastAsia="en-US"/>
        </w:rPr>
        <w:t xml:space="preserve"> del mes de marzo</w:t>
      </w:r>
      <w:r w:rsidRPr="003655AE">
        <w:rPr>
          <w:rFonts w:ascii="Palatino Linotype" w:eastAsia="Calibri" w:hAnsi="Palatino Linotype" w:cs="Tahoma"/>
          <w:bCs/>
          <w:sz w:val="22"/>
          <w:szCs w:val="22"/>
          <w:lang w:eastAsia="en-US"/>
        </w:rPr>
        <w:t xml:space="preserve"> de dos mil diecinueve</w:t>
      </w:r>
      <w:r w:rsidRPr="003655AE">
        <w:rPr>
          <w:rFonts w:ascii="Palatino Linotype" w:hAnsi="Palatino Linotype" w:cs="Tahoma"/>
          <w:bCs/>
          <w:sz w:val="22"/>
          <w:szCs w:val="22"/>
        </w:rPr>
        <w:t xml:space="preserve">, </w:t>
      </w:r>
      <w:r w:rsidR="005D5F08" w:rsidRPr="003655AE">
        <w:rPr>
          <w:rFonts w:ascii="Palatino Linotype" w:hAnsi="Palatino Linotype" w:cs="Tahoma"/>
          <w:bCs/>
          <w:sz w:val="22"/>
          <w:szCs w:val="22"/>
        </w:rPr>
        <w:t>en su caso en versión pública, de lo siguiente:</w:t>
      </w:r>
    </w:p>
    <w:p w14:paraId="58C3C9A3" w14:textId="77777777" w:rsidR="005D5F08" w:rsidRPr="003655AE" w:rsidRDefault="005D5F08" w:rsidP="001C5D12">
      <w:pPr>
        <w:spacing w:line="360" w:lineRule="auto"/>
        <w:ind w:right="-93"/>
        <w:jc w:val="both"/>
        <w:rPr>
          <w:rFonts w:ascii="Palatino Linotype" w:eastAsia="Calibri" w:hAnsi="Palatino Linotype" w:cs="Tahoma"/>
          <w:iCs/>
          <w:sz w:val="22"/>
          <w:szCs w:val="22"/>
          <w:lang w:eastAsia="es-ES_tradnl"/>
        </w:rPr>
      </w:pPr>
    </w:p>
    <w:p w14:paraId="4F43F7DF" w14:textId="3E4564E7" w:rsidR="005D5F08" w:rsidRPr="003655AE" w:rsidRDefault="005D5F08" w:rsidP="005D5F08">
      <w:pPr>
        <w:pStyle w:val="Prrafodelista"/>
        <w:numPr>
          <w:ilvl w:val="0"/>
          <w:numId w:val="20"/>
        </w:numPr>
        <w:spacing w:line="360" w:lineRule="auto"/>
        <w:jc w:val="both"/>
        <w:rPr>
          <w:rFonts w:ascii="Palatino Linotype" w:eastAsia="Calibri" w:hAnsi="Palatino Linotype" w:cs="Tahoma"/>
          <w:szCs w:val="22"/>
          <w:lang w:eastAsia="en-US"/>
        </w:rPr>
      </w:pPr>
      <w:r w:rsidRPr="003655AE">
        <w:rPr>
          <w:rFonts w:ascii="Palatino Linotype" w:eastAsia="Calibri" w:hAnsi="Palatino Linotype" w:cs="Tahoma"/>
          <w:szCs w:val="22"/>
          <w:lang w:eastAsia="en-US"/>
        </w:rPr>
        <w:t xml:space="preserve">El documento o documentos que den cuenta del sueldo neto y bruto mensual de </w:t>
      </w:r>
      <w:r w:rsidR="009E0622" w:rsidRPr="003655AE">
        <w:rPr>
          <w:rFonts w:ascii="Palatino Linotype" w:eastAsia="Calibri" w:hAnsi="Palatino Linotype" w:cs="Tahoma"/>
          <w:szCs w:val="22"/>
          <w:lang w:eastAsia="en-US"/>
        </w:rPr>
        <w:t>todos</w:t>
      </w:r>
      <w:r w:rsidRPr="003655AE">
        <w:rPr>
          <w:rFonts w:ascii="Palatino Linotype" w:eastAsia="Calibri" w:hAnsi="Palatino Linotype" w:cs="Tahoma"/>
          <w:szCs w:val="22"/>
          <w:lang w:eastAsia="en-US"/>
        </w:rPr>
        <w:t xml:space="preserve"> los servidores públicos</w:t>
      </w:r>
      <w:r w:rsidR="009E0622" w:rsidRPr="003655AE">
        <w:rPr>
          <w:rFonts w:ascii="Palatino Linotype" w:eastAsia="Calibri" w:hAnsi="Palatino Linotype" w:cs="Tahoma"/>
          <w:szCs w:val="22"/>
          <w:lang w:eastAsia="en-US"/>
        </w:rPr>
        <w:t xml:space="preserve"> del Municipio</w:t>
      </w:r>
      <w:r w:rsidRPr="003655AE">
        <w:rPr>
          <w:rFonts w:ascii="Palatino Linotype" w:eastAsia="Calibri" w:hAnsi="Palatino Linotype" w:cs="Tahoma"/>
          <w:szCs w:val="22"/>
          <w:lang w:eastAsia="en-US"/>
        </w:rPr>
        <w:t xml:space="preserve">, </w:t>
      </w:r>
      <w:r w:rsidR="009E0622" w:rsidRPr="003655AE">
        <w:rPr>
          <w:rFonts w:ascii="Palatino Linotype" w:eastAsia="Calibri" w:hAnsi="Palatino Linotype" w:cs="Tahoma"/>
          <w:szCs w:val="22"/>
          <w:lang w:eastAsia="en-US"/>
        </w:rPr>
        <w:t>que contenga</w:t>
      </w:r>
      <w:r w:rsidRPr="003655AE">
        <w:rPr>
          <w:rFonts w:ascii="Palatino Linotype" w:eastAsia="Calibri" w:hAnsi="Palatino Linotype" w:cs="Tahoma"/>
          <w:szCs w:val="22"/>
          <w:lang w:eastAsia="en-US"/>
        </w:rPr>
        <w:t xml:space="preserve"> nombres completos y cargo</w:t>
      </w:r>
      <w:r w:rsidR="009E0622" w:rsidRPr="003655AE">
        <w:rPr>
          <w:rFonts w:ascii="Palatino Linotype" w:eastAsia="Calibri" w:hAnsi="Palatino Linotype" w:cs="Tahoma"/>
          <w:szCs w:val="22"/>
          <w:lang w:eastAsia="en-US"/>
        </w:rPr>
        <w:t>s</w:t>
      </w:r>
      <w:r w:rsidRPr="003655AE">
        <w:rPr>
          <w:rFonts w:ascii="Palatino Linotype" w:eastAsia="Calibri" w:hAnsi="Palatino Linotype" w:cs="Tahoma"/>
          <w:szCs w:val="22"/>
          <w:lang w:eastAsia="en-US"/>
        </w:rPr>
        <w:t>.</w:t>
      </w:r>
    </w:p>
    <w:p w14:paraId="3BBE7CBD" w14:textId="77777777" w:rsidR="00E4458D" w:rsidRPr="003655AE" w:rsidRDefault="00E4458D" w:rsidP="001C5D12">
      <w:pPr>
        <w:pStyle w:val="Prrafodelista"/>
        <w:spacing w:line="360" w:lineRule="auto"/>
        <w:ind w:left="1440"/>
        <w:jc w:val="both"/>
        <w:rPr>
          <w:rFonts w:ascii="Palatino Linotype" w:eastAsia="Calibri" w:hAnsi="Palatino Linotype" w:cs="Tahoma"/>
          <w:iCs/>
          <w:szCs w:val="22"/>
          <w:lang w:eastAsia="es-ES_tradnl"/>
        </w:rPr>
      </w:pPr>
    </w:p>
    <w:p w14:paraId="15C43940" w14:textId="569D0659" w:rsidR="00E4458D" w:rsidRPr="003655AE" w:rsidRDefault="00E4458D" w:rsidP="001C5D12">
      <w:pPr>
        <w:shd w:val="clear" w:color="auto" w:fill="FFFFFF" w:themeFill="background1"/>
        <w:spacing w:line="360" w:lineRule="auto"/>
        <w:jc w:val="both"/>
        <w:rPr>
          <w:rFonts w:ascii="Palatino Linotype" w:hAnsi="Palatino Linotype" w:cs="Tahoma"/>
          <w:sz w:val="22"/>
          <w:szCs w:val="22"/>
        </w:rPr>
      </w:pPr>
      <w:r w:rsidRPr="003655AE">
        <w:rPr>
          <w:rFonts w:ascii="Palatino Linotype" w:hAnsi="Palatino Linotype" w:cs="Tahoma"/>
          <w:sz w:val="22"/>
          <w:szCs w:val="22"/>
        </w:rPr>
        <w:t xml:space="preserve">Junto con la documentación se deberá entregar el Acuerdo del Comité de Transparencia mediante el cual se funde y motive la eliminación de información, </w:t>
      </w:r>
      <w:r w:rsidR="005D5F08" w:rsidRPr="003655AE">
        <w:rPr>
          <w:rFonts w:ascii="Palatino Linotype" w:hAnsi="Palatino Linotype" w:cs="Tahoma"/>
          <w:sz w:val="22"/>
          <w:szCs w:val="22"/>
        </w:rPr>
        <w:t>en términos de los artículos 49</w:t>
      </w:r>
      <w:r w:rsidRPr="003655AE">
        <w:rPr>
          <w:rFonts w:ascii="Palatino Linotype" w:hAnsi="Palatino Linotype" w:cs="Tahoma"/>
          <w:sz w:val="22"/>
          <w:szCs w:val="22"/>
        </w:rPr>
        <w:t xml:space="preserve"> fr</w:t>
      </w:r>
      <w:r w:rsidR="005D5F08" w:rsidRPr="003655AE">
        <w:rPr>
          <w:rFonts w:ascii="Palatino Linotype" w:hAnsi="Palatino Linotype" w:cs="Tahoma"/>
          <w:sz w:val="22"/>
          <w:szCs w:val="22"/>
        </w:rPr>
        <w:t xml:space="preserve">acción II y </w:t>
      </w:r>
      <w:r w:rsidR="009E0622" w:rsidRPr="003655AE">
        <w:rPr>
          <w:rFonts w:ascii="Palatino Linotype" w:hAnsi="Palatino Linotype" w:cs="Tahoma"/>
          <w:sz w:val="22"/>
          <w:szCs w:val="22"/>
        </w:rPr>
        <w:t>132,</w:t>
      </w:r>
      <w:r w:rsidR="005D5F08" w:rsidRPr="003655AE">
        <w:rPr>
          <w:rFonts w:ascii="Palatino Linotype" w:hAnsi="Palatino Linotype" w:cs="Tahoma"/>
          <w:sz w:val="22"/>
          <w:szCs w:val="22"/>
        </w:rPr>
        <w:t xml:space="preserve"> fracción </w:t>
      </w:r>
      <w:r w:rsidR="009E0622" w:rsidRPr="003655AE">
        <w:rPr>
          <w:rFonts w:ascii="Palatino Linotype" w:hAnsi="Palatino Linotype" w:cs="Tahoma"/>
          <w:sz w:val="22"/>
          <w:szCs w:val="22"/>
        </w:rPr>
        <w:t>I</w:t>
      </w:r>
      <w:r w:rsidR="005D5F08" w:rsidRPr="003655AE">
        <w:rPr>
          <w:rFonts w:ascii="Palatino Linotype" w:hAnsi="Palatino Linotype" w:cs="Tahoma"/>
          <w:sz w:val="22"/>
          <w:szCs w:val="22"/>
        </w:rPr>
        <w:t>I</w:t>
      </w:r>
      <w:r w:rsidRPr="003655AE">
        <w:rPr>
          <w:rFonts w:ascii="Palatino Linotype" w:hAnsi="Palatino Linotype" w:cs="Tahoma"/>
          <w:sz w:val="22"/>
          <w:szCs w:val="22"/>
        </w:rPr>
        <w:t>, de la Ley de Transparencia y Acceso a la Información Pública del Estado de México y Municipios.</w:t>
      </w:r>
    </w:p>
    <w:p w14:paraId="14A6D42F" w14:textId="77777777" w:rsidR="00E02AA7" w:rsidRPr="003655AE" w:rsidRDefault="00E02AA7" w:rsidP="001C5D12">
      <w:pPr>
        <w:shd w:val="clear" w:color="auto" w:fill="FFFFFF" w:themeFill="background1"/>
        <w:spacing w:line="360" w:lineRule="auto"/>
        <w:jc w:val="both"/>
        <w:rPr>
          <w:rFonts w:ascii="Palatino Linotype" w:hAnsi="Palatino Linotype" w:cs="Tahoma"/>
          <w:sz w:val="22"/>
          <w:szCs w:val="22"/>
        </w:rPr>
      </w:pPr>
    </w:p>
    <w:p w14:paraId="40DB8C48" w14:textId="77777777" w:rsidR="00E4458D" w:rsidRPr="003655AE" w:rsidRDefault="00E4458D" w:rsidP="001C5D12">
      <w:pPr>
        <w:spacing w:line="360" w:lineRule="auto"/>
        <w:jc w:val="both"/>
        <w:rPr>
          <w:rFonts w:ascii="Palatino Linotype" w:hAnsi="Palatino Linotype" w:cs="Tahoma"/>
          <w:i/>
          <w:sz w:val="22"/>
          <w:szCs w:val="22"/>
        </w:rPr>
      </w:pPr>
      <w:r w:rsidRPr="003655AE">
        <w:rPr>
          <w:rFonts w:ascii="Palatino Linotype" w:eastAsia="Calibri" w:hAnsi="Palatino Linotype" w:cs="Tahoma"/>
          <w:b/>
          <w:bCs/>
          <w:sz w:val="22"/>
          <w:szCs w:val="22"/>
          <w:lang w:eastAsia="en-US"/>
        </w:rPr>
        <w:t xml:space="preserve">TERCERO. </w:t>
      </w:r>
      <w:r w:rsidRPr="003655AE">
        <w:rPr>
          <w:rFonts w:ascii="Palatino Linotype" w:hAnsi="Palatino Linotype" w:cs="Tahoma"/>
          <w:b/>
          <w:sz w:val="22"/>
          <w:szCs w:val="22"/>
        </w:rPr>
        <w:t xml:space="preserve">NOTIFÍQUESE </w:t>
      </w:r>
      <w:r w:rsidRPr="003655A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3655AE">
        <w:rPr>
          <w:rFonts w:ascii="Palatino Linotype" w:hAnsi="Palatino Linotype" w:cs="Tahoma"/>
          <w:sz w:val="22"/>
          <w:szCs w:val="22"/>
        </w:rPr>
        <w:lastRenderedPageBreak/>
        <w:t>este Instituto en un plazo de tres días hábiles siguientes sobre el cumplimiento dado a la presente.</w:t>
      </w:r>
    </w:p>
    <w:p w14:paraId="610976BF" w14:textId="77777777" w:rsidR="009E0622" w:rsidRPr="003655AE" w:rsidRDefault="009E0622" w:rsidP="001C5D12">
      <w:pPr>
        <w:shd w:val="clear" w:color="auto" w:fill="FFFFFF" w:themeFill="background1"/>
        <w:spacing w:line="360" w:lineRule="auto"/>
        <w:jc w:val="both"/>
        <w:rPr>
          <w:rFonts w:ascii="Palatino Linotype" w:eastAsia="Calibri" w:hAnsi="Palatino Linotype" w:cs="Tahoma"/>
          <w:b/>
          <w:sz w:val="22"/>
          <w:szCs w:val="22"/>
          <w:lang w:eastAsia="es-MX"/>
        </w:rPr>
      </w:pPr>
    </w:p>
    <w:p w14:paraId="6A8A58E3" w14:textId="77777777" w:rsidR="00E4458D" w:rsidRPr="003655AE" w:rsidRDefault="00E4458D" w:rsidP="001C5D12">
      <w:pPr>
        <w:shd w:val="clear" w:color="auto" w:fill="FFFFFF" w:themeFill="background1"/>
        <w:spacing w:line="360" w:lineRule="auto"/>
        <w:jc w:val="both"/>
        <w:rPr>
          <w:rFonts w:ascii="Palatino Linotype" w:hAnsi="Palatino Linotype" w:cs="Tahoma"/>
          <w:sz w:val="22"/>
          <w:szCs w:val="22"/>
        </w:rPr>
      </w:pPr>
      <w:r w:rsidRPr="003655AE">
        <w:rPr>
          <w:rFonts w:ascii="Palatino Linotype" w:eastAsia="Calibri" w:hAnsi="Palatino Linotype" w:cs="Tahoma"/>
          <w:b/>
          <w:sz w:val="22"/>
          <w:szCs w:val="22"/>
          <w:lang w:eastAsia="es-MX"/>
        </w:rPr>
        <w:t>CUARTO</w:t>
      </w:r>
      <w:r w:rsidRPr="003655AE">
        <w:rPr>
          <w:rFonts w:ascii="Palatino Linotype" w:eastAsia="Calibri" w:hAnsi="Palatino Linotype" w:cs="Tahoma"/>
          <w:b/>
          <w:bCs/>
          <w:sz w:val="22"/>
          <w:szCs w:val="22"/>
          <w:lang w:eastAsia="en-US"/>
        </w:rPr>
        <w:t xml:space="preserve">. </w:t>
      </w:r>
      <w:r w:rsidRPr="003655AE">
        <w:rPr>
          <w:rFonts w:ascii="Palatino Linotype" w:hAnsi="Palatino Linotype" w:cs="Tahoma"/>
          <w:b/>
          <w:sz w:val="22"/>
          <w:szCs w:val="22"/>
        </w:rPr>
        <w:t>NOTIFÍQUESE</w:t>
      </w:r>
      <w:r w:rsidRPr="003655AE">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5880E091" w14:textId="77777777" w:rsidR="00E4458D" w:rsidRPr="003655AE" w:rsidRDefault="00E4458D" w:rsidP="001C5D12">
      <w:pPr>
        <w:spacing w:line="360" w:lineRule="auto"/>
        <w:ind w:right="-93"/>
        <w:jc w:val="both"/>
        <w:rPr>
          <w:rFonts w:ascii="Palatino Linotype" w:eastAsia="Calibri" w:hAnsi="Palatino Linotype" w:cs="Tahoma"/>
          <w:b/>
          <w:bCs/>
          <w:sz w:val="22"/>
          <w:szCs w:val="22"/>
          <w:lang w:eastAsia="en-US"/>
        </w:rPr>
      </w:pPr>
    </w:p>
    <w:p w14:paraId="63340E4A" w14:textId="38929B89" w:rsidR="00E4458D" w:rsidRPr="003655AE" w:rsidRDefault="00E4458D" w:rsidP="001C5D12">
      <w:pPr>
        <w:spacing w:line="360" w:lineRule="auto"/>
        <w:jc w:val="both"/>
        <w:rPr>
          <w:rFonts w:ascii="Palatino Linotype" w:hAnsi="Palatino Linotype" w:cs="Tahoma"/>
          <w:sz w:val="22"/>
          <w:szCs w:val="22"/>
          <w:lang w:eastAsia="es-MX"/>
        </w:rPr>
      </w:pPr>
      <w:r w:rsidRPr="003655AE">
        <w:rPr>
          <w:rFonts w:ascii="Palatino Linotype" w:hAnsi="Palatino Linotype" w:cs="Tahoma"/>
          <w:sz w:val="22"/>
          <w:szCs w:val="22"/>
          <w:lang w:eastAsia="es-MX"/>
        </w:rPr>
        <w:t xml:space="preserve">ASÍ, POR </w:t>
      </w:r>
      <w:r w:rsidRPr="003655AE">
        <w:rPr>
          <w:rFonts w:ascii="Palatino Linotype" w:hAnsi="Palatino Linotype" w:cs="Tahoma"/>
          <w:b/>
          <w:sz w:val="22"/>
          <w:szCs w:val="22"/>
          <w:lang w:eastAsia="es-MX"/>
        </w:rPr>
        <w:t>UNANIMIDAD</w:t>
      </w:r>
      <w:r w:rsidR="006B4041">
        <w:rPr>
          <w:rFonts w:ascii="Palatino Linotype" w:hAnsi="Palatino Linotype" w:cs="Tahoma"/>
          <w:sz w:val="22"/>
          <w:szCs w:val="22"/>
          <w:lang w:eastAsia="es-MX"/>
        </w:rPr>
        <w:t xml:space="preserve"> DE VOTOS</w:t>
      </w:r>
      <w:r w:rsidRPr="003655AE">
        <w:rPr>
          <w:rFonts w:ascii="Palatino Linotype" w:hAnsi="Palatino Linotype" w:cs="Tahoma"/>
          <w:sz w:val="22"/>
          <w:szCs w:val="22"/>
          <w:lang w:eastAsia="es-MX"/>
        </w:rPr>
        <w:t xml:space="preserve">, LO RESOLVIERON Y FIRMAN LOS COMISIONADOS DEL INSTITUTO DE TRANSPARENCIA, ACCESO A LA INFORMACIÓN PÚBLICA Y PROTECCIÓN DE DATOS PERSONALES DEL ESTADO DE MÉXICO Y MUNICIPIOS, ZULEMA MARTÍNEZ SÁNCHEZ; </w:t>
      </w:r>
      <w:r w:rsidRPr="003655AE">
        <w:rPr>
          <w:rFonts w:ascii="Palatino Linotype" w:hAnsi="Palatino Linotype" w:cs="Tahoma"/>
          <w:bCs/>
          <w:sz w:val="22"/>
          <w:szCs w:val="22"/>
          <w:lang w:eastAsia="es-MX"/>
        </w:rPr>
        <w:t>EVA ABAID YAPUR</w:t>
      </w:r>
      <w:r w:rsidR="007D249E">
        <w:rPr>
          <w:rFonts w:ascii="Palatino Linotype" w:hAnsi="Palatino Linotype" w:cs="Tahoma"/>
          <w:bCs/>
          <w:sz w:val="22"/>
          <w:szCs w:val="22"/>
          <w:lang w:eastAsia="es-MX"/>
        </w:rPr>
        <w:t xml:space="preserve"> CON VOTO PARTICULAR</w:t>
      </w:r>
      <w:r w:rsidRPr="003655AE">
        <w:rPr>
          <w:rFonts w:ascii="Palatino Linotype" w:hAnsi="Palatino Linotype" w:cs="Tahoma"/>
          <w:sz w:val="22"/>
          <w:szCs w:val="22"/>
          <w:lang w:eastAsia="es-MX"/>
        </w:rPr>
        <w:t>; JOSÉ GUADALUPE LUNA HERNÁNDEZ; JAVIER MARTÍNEZ CRUZ</w:t>
      </w:r>
      <w:r w:rsidR="00B93AFE">
        <w:rPr>
          <w:rFonts w:ascii="Palatino Linotype" w:hAnsi="Palatino Linotype" w:cs="Tahoma"/>
          <w:sz w:val="22"/>
          <w:szCs w:val="22"/>
          <w:lang w:eastAsia="es-MX"/>
        </w:rPr>
        <w:t xml:space="preserve"> CON AUSENCIA JUSTIFICADA</w:t>
      </w:r>
      <w:r w:rsidRPr="003655AE">
        <w:rPr>
          <w:rFonts w:ascii="Palatino Linotype" w:hAnsi="Palatino Linotype" w:cs="Tahoma"/>
          <w:sz w:val="22"/>
          <w:szCs w:val="22"/>
          <w:lang w:eastAsia="es-MX"/>
        </w:rPr>
        <w:t xml:space="preserve"> Y LUIS GUSTAVO PARRA NORIEGA</w:t>
      </w:r>
      <w:r w:rsidR="00B93AFE">
        <w:rPr>
          <w:rFonts w:ascii="Palatino Linotype" w:hAnsi="Palatino Linotype" w:cs="Tahoma"/>
          <w:sz w:val="22"/>
          <w:szCs w:val="22"/>
          <w:lang w:eastAsia="es-MX"/>
        </w:rPr>
        <w:t xml:space="preserve"> CON AUSENCIA JUSTIFICADA</w:t>
      </w:r>
      <w:r w:rsidRPr="003655AE">
        <w:rPr>
          <w:rFonts w:ascii="Palatino Linotype" w:hAnsi="Palatino Linotype" w:cs="Tahoma"/>
          <w:sz w:val="22"/>
          <w:szCs w:val="22"/>
          <w:lang w:eastAsia="es-MX"/>
        </w:rPr>
        <w:t xml:space="preserve">, EN LA VIGÉSIMA </w:t>
      </w:r>
      <w:r w:rsidR="005D5F08" w:rsidRPr="003655AE">
        <w:rPr>
          <w:rFonts w:ascii="Palatino Linotype" w:hAnsi="Palatino Linotype" w:cs="Tahoma"/>
          <w:sz w:val="22"/>
          <w:szCs w:val="22"/>
          <w:lang w:eastAsia="es-MX"/>
        </w:rPr>
        <w:t>SEXTA</w:t>
      </w:r>
      <w:r w:rsidRPr="003655AE">
        <w:rPr>
          <w:rFonts w:ascii="Palatino Linotype" w:hAnsi="Palatino Linotype" w:cs="Tahoma"/>
          <w:sz w:val="22"/>
          <w:szCs w:val="22"/>
          <w:lang w:eastAsia="es-MX"/>
        </w:rPr>
        <w:t xml:space="preserve"> SESIÓN ORDINARIA, CELEBRADA EL </w:t>
      </w:r>
      <w:r w:rsidR="005D5F08" w:rsidRPr="003655AE">
        <w:rPr>
          <w:rFonts w:ascii="Palatino Linotype" w:hAnsi="Palatino Linotype" w:cs="Tahoma"/>
          <w:sz w:val="22"/>
          <w:szCs w:val="22"/>
          <w:lang w:eastAsia="es-MX"/>
        </w:rPr>
        <w:t>DIEZ DE JUL</w:t>
      </w:r>
      <w:r w:rsidRPr="003655AE">
        <w:rPr>
          <w:rFonts w:ascii="Palatino Linotype" w:hAnsi="Palatino Linotype" w:cs="Tahoma"/>
          <w:sz w:val="22"/>
          <w:szCs w:val="22"/>
          <w:lang w:eastAsia="es-MX"/>
        </w:rPr>
        <w:t>IO DE DOS MIL DIECINUEVE, ANTE EL SECRETARIO TÉCNICO DEL PLENO, ALEXIS TAPIA RAMÍREZ.</w:t>
      </w:r>
    </w:p>
    <w:p w14:paraId="7BE0AD62" w14:textId="77777777" w:rsidR="005D5F08" w:rsidRDefault="005D5F08" w:rsidP="001C5D12">
      <w:pPr>
        <w:spacing w:line="360" w:lineRule="auto"/>
        <w:jc w:val="both"/>
        <w:rPr>
          <w:rFonts w:ascii="Palatino Linotype" w:hAnsi="Palatino Linotype" w:cs="Tahoma"/>
          <w:sz w:val="22"/>
          <w:szCs w:val="22"/>
          <w:lang w:eastAsia="es-MX"/>
        </w:rPr>
      </w:pPr>
    </w:p>
    <w:p w14:paraId="41BC23DD"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69B8A010"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6AE16A4A"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64B788F9"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700EAE77"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7E480EA7"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2D670D96" w14:textId="77777777" w:rsidR="007D249E" w:rsidRDefault="007D249E" w:rsidP="007D249E">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w:t>
      </w:r>
    </w:p>
    <w:p w14:paraId="08645C09" w14:textId="77777777" w:rsidR="007D249E" w:rsidRDefault="007D249E" w:rsidP="007D249E">
      <w:pPr>
        <w:spacing w:before="240"/>
        <w:jc w:val="both"/>
        <w:rPr>
          <w:rFonts w:ascii="Palatino Linotype" w:hAnsi="Palatino Linotype" w:cs="Arial"/>
        </w:rPr>
      </w:pPr>
    </w:p>
    <w:p w14:paraId="0D2B8650" w14:textId="77777777" w:rsidR="007D249E" w:rsidRDefault="007D249E" w:rsidP="007D249E">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4CA4D80" wp14:editId="200C113A">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1A6F8F" w14:textId="77777777" w:rsidR="007D249E" w:rsidRPr="00EF2FC0" w:rsidRDefault="007D249E" w:rsidP="007D249E">
                            <w:pPr>
                              <w:jc w:val="center"/>
                              <w:rPr>
                                <w:rFonts w:ascii="Palatino Linotype" w:hAnsi="Palatino Linotype"/>
                              </w:rPr>
                            </w:pPr>
                            <w:r w:rsidRPr="00EF2FC0">
                              <w:rPr>
                                <w:rFonts w:ascii="Palatino Linotype" w:hAnsi="Palatino Linotype"/>
                                <w:b/>
                              </w:rPr>
                              <w:t>Zulema Martínez Sánchez</w:t>
                            </w:r>
                          </w:p>
                          <w:p w14:paraId="55368416" w14:textId="77777777" w:rsidR="007D249E" w:rsidRDefault="007D249E" w:rsidP="007D249E">
                            <w:pPr>
                              <w:jc w:val="center"/>
                              <w:rPr>
                                <w:rFonts w:ascii="Palatino Linotype" w:hAnsi="Palatino Linotype"/>
                              </w:rPr>
                            </w:pPr>
                            <w:r>
                              <w:rPr>
                                <w:rFonts w:ascii="Palatino Linotype" w:hAnsi="Palatino Linotype"/>
                              </w:rPr>
                              <w:t>Comisionada Presidenta</w:t>
                            </w:r>
                          </w:p>
                          <w:p w14:paraId="2776103E" w14:textId="77777777" w:rsidR="007D249E" w:rsidRDefault="007D249E" w:rsidP="007D249E">
                            <w:pPr>
                              <w:jc w:val="center"/>
                              <w:rPr>
                                <w:rFonts w:ascii="Palatino Linotype" w:hAnsi="Palatino Linotype"/>
                                <w:b/>
                              </w:rPr>
                            </w:pPr>
                            <w:r>
                              <w:rPr>
                                <w:rFonts w:ascii="Palatino Linotype" w:hAnsi="Palatino Linotype"/>
                                <w:b/>
                              </w:rPr>
                              <w:t>(Rúbrica).</w:t>
                            </w:r>
                          </w:p>
                          <w:p w14:paraId="7759E29A" w14:textId="77777777" w:rsidR="007D249E" w:rsidRPr="00016AF3" w:rsidRDefault="007D249E" w:rsidP="007D249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4D80"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141A6F8F" w14:textId="77777777" w:rsidR="007D249E" w:rsidRPr="00EF2FC0" w:rsidRDefault="007D249E" w:rsidP="007D249E">
                      <w:pPr>
                        <w:jc w:val="center"/>
                        <w:rPr>
                          <w:rFonts w:ascii="Palatino Linotype" w:hAnsi="Palatino Linotype"/>
                        </w:rPr>
                      </w:pPr>
                      <w:r w:rsidRPr="00EF2FC0">
                        <w:rPr>
                          <w:rFonts w:ascii="Palatino Linotype" w:hAnsi="Palatino Linotype"/>
                          <w:b/>
                        </w:rPr>
                        <w:t>Zulema Martínez Sánchez</w:t>
                      </w:r>
                    </w:p>
                    <w:p w14:paraId="55368416" w14:textId="77777777" w:rsidR="007D249E" w:rsidRDefault="007D249E" w:rsidP="007D249E">
                      <w:pPr>
                        <w:jc w:val="center"/>
                        <w:rPr>
                          <w:rFonts w:ascii="Palatino Linotype" w:hAnsi="Palatino Linotype"/>
                        </w:rPr>
                      </w:pPr>
                      <w:r>
                        <w:rPr>
                          <w:rFonts w:ascii="Palatino Linotype" w:hAnsi="Palatino Linotype"/>
                        </w:rPr>
                        <w:t>Comisionada Presidenta</w:t>
                      </w:r>
                    </w:p>
                    <w:p w14:paraId="2776103E" w14:textId="77777777" w:rsidR="007D249E" w:rsidRDefault="007D249E" w:rsidP="007D249E">
                      <w:pPr>
                        <w:jc w:val="center"/>
                        <w:rPr>
                          <w:rFonts w:ascii="Palatino Linotype" w:hAnsi="Palatino Linotype"/>
                          <w:b/>
                        </w:rPr>
                      </w:pPr>
                      <w:r>
                        <w:rPr>
                          <w:rFonts w:ascii="Palatino Linotype" w:hAnsi="Palatino Linotype"/>
                          <w:b/>
                        </w:rPr>
                        <w:t>(Rúbrica).</w:t>
                      </w:r>
                    </w:p>
                    <w:p w14:paraId="7759E29A" w14:textId="77777777" w:rsidR="007D249E" w:rsidRPr="00016AF3" w:rsidRDefault="007D249E" w:rsidP="007D249E">
                      <w:pPr>
                        <w:jc w:val="center"/>
                        <w:rPr>
                          <w:rFonts w:ascii="Palatino Linotype" w:hAnsi="Palatino Linotype"/>
                          <w:b/>
                        </w:rPr>
                      </w:pPr>
                    </w:p>
                  </w:txbxContent>
                </v:textbox>
                <w10:wrap anchorx="page"/>
              </v:shape>
            </w:pict>
          </mc:Fallback>
        </mc:AlternateContent>
      </w:r>
    </w:p>
    <w:p w14:paraId="59CC51A6" w14:textId="77777777" w:rsidR="007D249E" w:rsidRDefault="007D249E" w:rsidP="007D249E">
      <w:pPr>
        <w:spacing w:before="240"/>
        <w:rPr>
          <w:rFonts w:ascii="Palatino Linotype" w:hAnsi="Palatino Linotype"/>
          <w:b/>
        </w:rPr>
      </w:pPr>
    </w:p>
    <w:p w14:paraId="0E653C0D" w14:textId="77777777" w:rsidR="007D249E" w:rsidRDefault="007D249E" w:rsidP="00B93AFE">
      <w:pPr>
        <w:spacing w:before="240"/>
        <w:ind w:left="284" w:right="113"/>
        <w:rPr>
          <w:rFonts w:ascii="Palatino Linotype" w:hAnsi="Palatino Linotype"/>
          <w:b/>
        </w:rPr>
      </w:pPr>
    </w:p>
    <w:p w14:paraId="5CBD8408" w14:textId="77777777" w:rsidR="007D249E" w:rsidRDefault="007D249E" w:rsidP="007D249E">
      <w:pPr>
        <w:spacing w:before="240"/>
        <w:rPr>
          <w:rFonts w:ascii="Palatino Linotype" w:hAnsi="Palatino Linotype"/>
          <w:b/>
        </w:rPr>
      </w:pPr>
    </w:p>
    <w:p w14:paraId="6D7F016B" w14:textId="77777777" w:rsidR="007D249E" w:rsidRDefault="007D249E" w:rsidP="007D249E">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9FD9CDD" wp14:editId="6177860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110AE3" w14:textId="77777777" w:rsidR="007D249E" w:rsidRPr="00EF2FC0" w:rsidRDefault="007D249E" w:rsidP="007D249E">
                            <w:pPr>
                              <w:jc w:val="center"/>
                              <w:rPr>
                                <w:rFonts w:ascii="Palatino Linotype" w:hAnsi="Palatino Linotype"/>
                              </w:rPr>
                            </w:pPr>
                            <w:r>
                              <w:rPr>
                                <w:rFonts w:ascii="Palatino Linotype" w:hAnsi="Palatino Linotype"/>
                                <w:b/>
                              </w:rPr>
                              <w:t>José Guadalupe Luna Hernández</w:t>
                            </w:r>
                          </w:p>
                          <w:p w14:paraId="28DB493C" w14:textId="77777777" w:rsidR="007D249E" w:rsidRDefault="007D249E" w:rsidP="007D249E">
                            <w:pPr>
                              <w:jc w:val="center"/>
                              <w:rPr>
                                <w:rFonts w:ascii="Palatino Linotype" w:hAnsi="Palatino Linotype"/>
                              </w:rPr>
                            </w:pPr>
                            <w:r w:rsidRPr="00EF2FC0">
                              <w:rPr>
                                <w:rFonts w:ascii="Palatino Linotype" w:hAnsi="Palatino Linotype"/>
                              </w:rPr>
                              <w:t>Comisionado</w:t>
                            </w:r>
                          </w:p>
                          <w:p w14:paraId="7F95410F" w14:textId="77777777" w:rsidR="007D249E" w:rsidRPr="009234AD" w:rsidRDefault="007D249E" w:rsidP="007D249E">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9CDD" id="Cuadro de texto 35" o:spid="_x0000_s1027" type="#_x0000_t202" style="position:absolute;margin-left:149.05pt;margin-top:.9pt;width:200.25pt;height: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00110AE3" w14:textId="77777777" w:rsidR="007D249E" w:rsidRPr="00EF2FC0" w:rsidRDefault="007D249E" w:rsidP="007D249E">
                      <w:pPr>
                        <w:jc w:val="center"/>
                        <w:rPr>
                          <w:rFonts w:ascii="Palatino Linotype" w:hAnsi="Palatino Linotype"/>
                        </w:rPr>
                      </w:pPr>
                      <w:r>
                        <w:rPr>
                          <w:rFonts w:ascii="Palatino Linotype" w:hAnsi="Palatino Linotype"/>
                          <w:b/>
                        </w:rPr>
                        <w:t>José Guadalupe Luna Hernández</w:t>
                      </w:r>
                    </w:p>
                    <w:p w14:paraId="28DB493C" w14:textId="77777777" w:rsidR="007D249E" w:rsidRDefault="007D249E" w:rsidP="007D249E">
                      <w:pPr>
                        <w:jc w:val="center"/>
                        <w:rPr>
                          <w:rFonts w:ascii="Palatino Linotype" w:hAnsi="Palatino Linotype"/>
                        </w:rPr>
                      </w:pPr>
                      <w:r w:rsidRPr="00EF2FC0">
                        <w:rPr>
                          <w:rFonts w:ascii="Palatino Linotype" w:hAnsi="Palatino Linotype"/>
                        </w:rPr>
                        <w:t>Comisionado</w:t>
                      </w:r>
                    </w:p>
                    <w:p w14:paraId="7F95410F" w14:textId="77777777" w:rsidR="007D249E" w:rsidRPr="009234AD" w:rsidRDefault="007D249E" w:rsidP="007D249E">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15CA549" wp14:editId="1A3DC1F4">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EE908E" w14:textId="77777777" w:rsidR="007D249E" w:rsidRPr="00EF2FC0" w:rsidRDefault="007D249E" w:rsidP="007D249E">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2B2C6045" w14:textId="77777777" w:rsidR="007D249E" w:rsidRPr="00EF2FC0" w:rsidRDefault="007D249E" w:rsidP="007D249E">
                            <w:pPr>
                              <w:jc w:val="center"/>
                              <w:rPr>
                                <w:rFonts w:ascii="Palatino Linotype" w:hAnsi="Palatino Linotype"/>
                              </w:rPr>
                            </w:pPr>
                            <w:r w:rsidRPr="00EF2FC0">
                              <w:rPr>
                                <w:rFonts w:ascii="Palatino Linotype" w:hAnsi="Palatino Linotype"/>
                              </w:rPr>
                              <w:t>Comisionada</w:t>
                            </w:r>
                          </w:p>
                          <w:p w14:paraId="6075F1E2" w14:textId="77777777" w:rsidR="007D249E" w:rsidRDefault="007D249E" w:rsidP="007D249E">
                            <w:pPr>
                              <w:jc w:val="center"/>
                              <w:rPr>
                                <w:rFonts w:ascii="Palatino Linotype" w:hAnsi="Palatino Linotype"/>
                                <w:b/>
                              </w:rPr>
                            </w:pPr>
                            <w:r>
                              <w:rPr>
                                <w:rFonts w:ascii="Palatino Linotype" w:hAnsi="Palatino Linotype"/>
                                <w:b/>
                              </w:rPr>
                              <w:t>(Rúbrica).</w:t>
                            </w:r>
                          </w:p>
                          <w:p w14:paraId="27CD5B7F" w14:textId="77777777" w:rsidR="007D249E" w:rsidRDefault="007D249E" w:rsidP="007D24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A549" id="Cuadro de texto 22" o:spid="_x0000_s1028" type="#_x0000_t202" style="position:absolute;margin-left:0;margin-top:1.65pt;width:153pt;height:76.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10EE908E" w14:textId="77777777" w:rsidR="007D249E" w:rsidRPr="00EF2FC0" w:rsidRDefault="007D249E" w:rsidP="007D249E">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2B2C6045" w14:textId="77777777" w:rsidR="007D249E" w:rsidRPr="00EF2FC0" w:rsidRDefault="007D249E" w:rsidP="007D249E">
                      <w:pPr>
                        <w:jc w:val="center"/>
                        <w:rPr>
                          <w:rFonts w:ascii="Palatino Linotype" w:hAnsi="Palatino Linotype"/>
                        </w:rPr>
                      </w:pPr>
                      <w:r w:rsidRPr="00EF2FC0">
                        <w:rPr>
                          <w:rFonts w:ascii="Palatino Linotype" w:hAnsi="Palatino Linotype"/>
                        </w:rPr>
                        <w:t>Comisionada</w:t>
                      </w:r>
                    </w:p>
                    <w:p w14:paraId="6075F1E2" w14:textId="77777777" w:rsidR="007D249E" w:rsidRDefault="007D249E" w:rsidP="007D249E">
                      <w:pPr>
                        <w:jc w:val="center"/>
                        <w:rPr>
                          <w:rFonts w:ascii="Palatino Linotype" w:hAnsi="Palatino Linotype"/>
                          <w:b/>
                        </w:rPr>
                      </w:pPr>
                      <w:r>
                        <w:rPr>
                          <w:rFonts w:ascii="Palatino Linotype" w:hAnsi="Palatino Linotype"/>
                          <w:b/>
                        </w:rPr>
                        <w:t>(Rúbrica).</w:t>
                      </w:r>
                    </w:p>
                    <w:p w14:paraId="27CD5B7F" w14:textId="77777777" w:rsidR="007D249E" w:rsidRDefault="007D249E" w:rsidP="007D249E">
                      <w:pPr>
                        <w:jc w:val="center"/>
                      </w:pPr>
                    </w:p>
                  </w:txbxContent>
                </v:textbox>
                <w10:wrap anchorx="margin"/>
              </v:shape>
            </w:pict>
          </mc:Fallback>
        </mc:AlternateContent>
      </w:r>
    </w:p>
    <w:p w14:paraId="3C664FE5" w14:textId="77777777" w:rsidR="007D249E" w:rsidRPr="00D54B7D" w:rsidRDefault="007D249E" w:rsidP="007D249E">
      <w:pPr>
        <w:spacing w:before="240"/>
        <w:rPr>
          <w:rFonts w:ascii="Palatino Linotype" w:hAnsi="Palatino Linotype"/>
          <w:b/>
        </w:rPr>
      </w:pPr>
    </w:p>
    <w:p w14:paraId="3C13DEEE" w14:textId="77777777" w:rsidR="007D249E" w:rsidRDefault="007D249E" w:rsidP="007D249E">
      <w:pPr>
        <w:spacing w:before="240"/>
        <w:rPr>
          <w:rFonts w:ascii="Palatino Linotype" w:hAnsi="Palatino Linotype"/>
          <w:b/>
          <w:sz w:val="18"/>
          <w:szCs w:val="18"/>
        </w:rPr>
      </w:pPr>
    </w:p>
    <w:p w14:paraId="615C2906" w14:textId="77777777" w:rsidR="007D249E" w:rsidRDefault="007D249E" w:rsidP="007D249E">
      <w:pPr>
        <w:spacing w:before="240"/>
        <w:rPr>
          <w:rFonts w:ascii="Palatino Linotype" w:hAnsi="Palatino Linotype"/>
          <w:b/>
          <w:sz w:val="18"/>
          <w:szCs w:val="18"/>
        </w:rPr>
      </w:pPr>
    </w:p>
    <w:p w14:paraId="279EBFD8" w14:textId="77777777" w:rsidR="007D249E" w:rsidRDefault="007D249E" w:rsidP="007D249E">
      <w:pPr>
        <w:spacing w:before="240"/>
        <w:rPr>
          <w:rFonts w:ascii="Palatino Linotype" w:hAnsi="Palatino Linotype"/>
          <w:b/>
          <w:sz w:val="18"/>
          <w:szCs w:val="18"/>
        </w:rPr>
      </w:pPr>
    </w:p>
    <w:p w14:paraId="10329431" w14:textId="77777777" w:rsidR="007D249E" w:rsidRPr="00B93570" w:rsidRDefault="007D249E" w:rsidP="007D249E">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4E467EB6" wp14:editId="0177FA7E">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7F1C2F" w14:textId="77777777" w:rsidR="007D249E" w:rsidRPr="00EF2FC0" w:rsidRDefault="007D249E" w:rsidP="007D249E">
                            <w:pPr>
                              <w:jc w:val="center"/>
                              <w:rPr>
                                <w:rFonts w:ascii="Palatino Linotype" w:hAnsi="Palatino Linotype"/>
                              </w:rPr>
                            </w:pPr>
                            <w:r>
                              <w:rPr>
                                <w:rFonts w:ascii="Palatino Linotype" w:hAnsi="Palatino Linotype"/>
                                <w:b/>
                              </w:rPr>
                              <w:t>Luis Gustavo Parra Noriega</w:t>
                            </w:r>
                          </w:p>
                          <w:p w14:paraId="7A692956" w14:textId="77777777" w:rsidR="007D249E" w:rsidRPr="00EF2FC0" w:rsidRDefault="007D249E" w:rsidP="007D249E">
                            <w:pPr>
                              <w:jc w:val="center"/>
                              <w:rPr>
                                <w:rFonts w:ascii="Palatino Linotype" w:hAnsi="Palatino Linotype"/>
                              </w:rPr>
                            </w:pPr>
                            <w:r w:rsidRPr="00EF2FC0">
                              <w:rPr>
                                <w:rFonts w:ascii="Palatino Linotype" w:hAnsi="Palatino Linotype"/>
                              </w:rPr>
                              <w:t>Comisionado</w:t>
                            </w:r>
                          </w:p>
                          <w:p w14:paraId="2F63C898" w14:textId="345F0A8A" w:rsidR="007D249E" w:rsidRDefault="007D249E" w:rsidP="007D249E">
                            <w:pPr>
                              <w:jc w:val="center"/>
                              <w:rPr>
                                <w:rFonts w:ascii="Palatino Linotype" w:hAnsi="Palatino Linotype"/>
                                <w:b/>
                              </w:rPr>
                            </w:pPr>
                            <w:r>
                              <w:rPr>
                                <w:rFonts w:ascii="Palatino Linotype" w:hAnsi="Palatino Linotype"/>
                                <w:b/>
                              </w:rPr>
                              <w:t>(Ausencia Justificada).</w:t>
                            </w:r>
                          </w:p>
                          <w:p w14:paraId="22134EE8" w14:textId="77777777" w:rsidR="007D249E" w:rsidRDefault="007D249E" w:rsidP="007D2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7EB6" id="Cuadro de texto 12" o:spid="_x0000_s1029" type="#_x0000_t202" style="position:absolute;margin-left:116.8pt;margin-top:4.85pt;width:168pt;height:73.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6F7F1C2F" w14:textId="77777777" w:rsidR="007D249E" w:rsidRPr="00EF2FC0" w:rsidRDefault="007D249E" w:rsidP="007D249E">
                      <w:pPr>
                        <w:jc w:val="center"/>
                        <w:rPr>
                          <w:rFonts w:ascii="Palatino Linotype" w:hAnsi="Palatino Linotype"/>
                        </w:rPr>
                      </w:pPr>
                      <w:r>
                        <w:rPr>
                          <w:rFonts w:ascii="Palatino Linotype" w:hAnsi="Palatino Linotype"/>
                          <w:b/>
                        </w:rPr>
                        <w:t>Luis Gustavo Parra Noriega</w:t>
                      </w:r>
                    </w:p>
                    <w:p w14:paraId="7A692956" w14:textId="77777777" w:rsidR="007D249E" w:rsidRPr="00EF2FC0" w:rsidRDefault="007D249E" w:rsidP="007D249E">
                      <w:pPr>
                        <w:jc w:val="center"/>
                        <w:rPr>
                          <w:rFonts w:ascii="Palatino Linotype" w:hAnsi="Palatino Linotype"/>
                        </w:rPr>
                      </w:pPr>
                      <w:r w:rsidRPr="00EF2FC0">
                        <w:rPr>
                          <w:rFonts w:ascii="Palatino Linotype" w:hAnsi="Palatino Linotype"/>
                        </w:rPr>
                        <w:t>Comisionado</w:t>
                      </w:r>
                    </w:p>
                    <w:p w14:paraId="2F63C898" w14:textId="345F0A8A" w:rsidR="007D249E" w:rsidRDefault="007D249E" w:rsidP="007D249E">
                      <w:pPr>
                        <w:jc w:val="center"/>
                        <w:rPr>
                          <w:rFonts w:ascii="Palatino Linotype" w:hAnsi="Palatino Linotype"/>
                          <w:b/>
                        </w:rPr>
                      </w:pPr>
                      <w:r>
                        <w:rPr>
                          <w:rFonts w:ascii="Palatino Linotype" w:hAnsi="Palatino Linotype"/>
                          <w:b/>
                        </w:rPr>
                        <w:t>(Ausencia Justificada).</w:t>
                      </w:r>
                    </w:p>
                    <w:p w14:paraId="22134EE8" w14:textId="77777777" w:rsidR="007D249E" w:rsidRDefault="007D249E" w:rsidP="007D249E"/>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2D1563D" wp14:editId="63E65147">
                <wp:simplePos x="0" y="0"/>
                <wp:positionH relativeFrom="margin">
                  <wp:align>left</wp:align>
                </wp:positionH>
                <wp:positionV relativeFrom="paragraph">
                  <wp:posOffset>57150</wp:posOffset>
                </wp:positionV>
                <wp:extent cx="2133600" cy="938150"/>
                <wp:effectExtent l="0" t="0" r="19050" b="14605"/>
                <wp:wrapNone/>
                <wp:docPr id="1" name="Cuadro de texto 1"/>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E4020" w14:textId="77777777" w:rsidR="007D249E" w:rsidRPr="00EF2FC0" w:rsidRDefault="007D249E" w:rsidP="007D249E">
                            <w:pPr>
                              <w:jc w:val="center"/>
                              <w:rPr>
                                <w:rFonts w:ascii="Palatino Linotype" w:hAnsi="Palatino Linotype"/>
                              </w:rPr>
                            </w:pPr>
                            <w:r w:rsidRPr="00EF2FC0">
                              <w:rPr>
                                <w:rFonts w:ascii="Palatino Linotype" w:hAnsi="Palatino Linotype"/>
                                <w:b/>
                              </w:rPr>
                              <w:t>Javier Martínez Cruz</w:t>
                            </w:r>
                          </w:p>
                          <w:p w14:paraId="7E3ED0B5" w14:textId="77777777" w:rsidR="007D249E" w:rsidRPr="00EF2FC0" w:rsidRDefault="007D249E" w:rsidP="007D249E">
                            <w:pPr>
                              <w:jc w:val="center"/>
                              <w:rPr>
                                <w:rFonts w:ascii="Palatino Linotype" w:hAnsi="Palatino Linotype"/>
                              </w:rPr>
                            </w:pPr>
                            <w:r w:rsidRPr="00EF2FC0">
                              <w:rPr>
                                <w:rFonts w:ascii="Palatino Linotype" w:hAnsi="Palatino Linotype"/>
                              </w:rPr>
                              <w:t>Comisionado</w:t>
                            </w:r>
                          </w:p>
                          <w:p w14:paraId="4AD99BBA" w14:textId="0A6620A2" w:rsidR="007D249E" w:rsidRDefault="007D249E" w:rsidP="007D249E">
                            <w:pPr>
                              <w:jc w:val="center"/>
                              <w:rPr>
                                <w:rFonts w:ascii="Palatino Linotype" w:hAnsi="Palatino Linotype"/>
                                <w:b/>
                              </w:rPr>
                            </w:pPr>
                            <w:r>
                              <w:rPr>
                                <w:rFonts w:ascii="Palatino Linotype" w:hAnsi="Palatino Linotype"/>
                                <w:b/>
                              </w:rPr>
                              <w:t>(Ausencia Justificada).</w:t>
                            </w:r>
                          </w:p>
                          <w:p w14:paraId="1937FEAC" w14:textId="77777777" w:rsidR="007D249E" w:rsidRDefault="007D249E" w:rsidP="007D2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563D" id="Cuadro de texto 1" o:spid="_x0000_s1030" type="#_x0000_t202" style="position:absolute;margin-left:0;margin-top:4.5pt;width:168pt;height:73.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" fillcolor="white [3201]" strokecolor="white [3212]" strokeweight=".5pt">
                <v:textbox>
                  <w:txbxContent>
                    <w:p w14:paraId="3A8E4020" w14:textId="77777777" w:rsidR="007D249E" w:rsidRPr="00EF2FC0" w:rsidRDefault="007D249E" w:rsidP="007D249E">
                      <w:pPr>
                        <w:jc w:val="center"/>
                        <w:rPr>
                          <w:rFonts w:ascii="Palatino Linotype" w:hAnsi="Palatino Linotype"/>
                        </w:rPr>
                      </w:pPr>
                      <w:r w:rsidRPr="00EF2FC0">
                        <w:rPr>
                          <w:rFonts w:ascii="Palatino Linotype" w:hAnsi="Palatino Linotype"/>
                          <w:b/>
                        </w:rPr>
                        <w:t>Javier Martínez Cruz</w:t>
                      </w:r>
                    </w:p>
                    <w:p w14:paraId="7E3ED0B5" w14:textId="77777777" w:rsidR="007D249E" w:rsidRPr="00EF2FC0" w:rsidRDefault="007D249E" w:rsidP="007D249E">
                      <w:pPr>
                        <w:jc w:val="center"/>
                        <w:rPr>
                          <w:rFonts w:ascii="Palatino Linotype" w:hAnsi="Palatino Linotype"/>
                        </w:rPr>
                      </w:pPr>
                      <w:r w:rsidRPr="00EF2FC0">
                        <w:rPr>
                          <w:rFonts w:ascii="Palatino Linotype" w:hAnsi="Palatino Linotype"/>
                        </w:rPr>
                        <w:t>Comisionado</w:t>
                      </w:r>
                    </w:p>
                    <w:p w14:paraId="4AD99BBA" w14:textId="0A6620A2" w:rsidR="007D249E" w:rsidRDefault="007D249E" w:rsidP="007D249E">
                      <w:pPr>
                        <w:jc w:val="center"/>
                        <w:rPr>
                          <w:rFonts w:ascii="Palatino Linotype" w:hAnsi="Palatino Linotype"/>
                          <w:b/>
                        </w:rPr>
                      </w:pPr>
                      <w:r>
                        <w:rPr>
                          <w:rFonts w:ascii="Palatino Linotype" w:hAnsi="Palatino Linotype"/>
                          <w:b/>
                        </w:rPr>
                        <w:t>(Ausencia Justificada).</w:t>
                      </w:r>
                    </w:p>
                    <w:p w14:paraId="1937FEAC" w14:textId="77777777" w:rsidR="007D249E" w:rsidRDefault="007D249E" w:rsidP="007D249E"/>
                  </w:txbxContent>
                </v:textbox>
                <w10:wrap anchorx="margin"/>
              </v:shape>
            </w:pict>
          </mc:Fallback>
        </mc:AlternateContent>
      </w:r>
    </w:p>
    <w:p w14:paraId="7F6BE3A7" w14:textId="77777777" w:rsidR="007D249E" w:rsidRDefault="007D249E" w:rsidP="007D249E">
      <w:pPr>
        <w:spacing w:before="240"/>
        <w:rPr>
          <w:rFonts w:ascii="Palatino Linotype" w:hAnsi="Palatino Linotype"/>
          <w:b/>
        </w:rPr>
      </w:pPr>
    </w:p>
    <w:p w14:paraId="69098549" w14:textId="77777777" w:rsidR="007D249E" w:rsidRDefault="007D249E" w:rsidP="007D249E">
      <w:pPr>
        <w:spacing w:before="240"/>
        <w:rPr>
          <w:rFonts w:ascii="Palatino Linotype" w:hAnsi="Palatino Linotype"/>
          <w:b/>
        </w:rPr>
      </w:pPr>
    </w:p>
    <w:p w14:paraId="2D4B3908" w14:textId="77777777" w:rsidR="007D249E" w:rsidRDefault="007D249E" w:rsidP="007D249E">
      <w:pPr>
        <w:spacing w:before="240"/>
        <w:rPr>
          <w:rFonts w:ascii="Palatino Linotype" w:hAnsi="Palatino Linotype"/>
          <w:b/>
        </w:rPr>
      </w:pPr>
    </w:p>
    <w:p w14:paraId="39D7B6E2" w14:textId="77777777" w:rsidR="007D249E" w:rsidRDefault="007D249E" w:rsidP="007D249E">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5C9048F" wp14:editId="5BC0ADC6">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9DE687" w14:textId="77777777" w:rsidR="007D249E" w:rsidRPr="007F6133" w:rsidRDefault="007D249E" w:rsidP="007D249E">
                            <w:pPr>
                              <w:jc w:val="center"/>
                              <w:rPr>
                                <w:rFonts w:ascii="Palatino Linotype" w:hAnsi="Palatino Linotype"/>
                                <w:b/>
                              </w:rPr>
                            </w:pPr>
                            <w:r>
                              <w:rPr>
                                <w:rFonts w:ascii="Palatino Linotype" w:hAnsi="Palatino Linotype"/>
                                <w:b/>
                              </w:rPr>
                              <w:t>Alexis Tapia Ramírez</w:t>
                            </w:r>
                          </w:p>
                          <w:p w14:paraId="48A1B34B" w14:textId="77777777" w:rsidR="007D249E" w:rsidRDefault="007D249E" w:rsidP="007D249E">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E680D73" w14:textId="77777777" w:rsidR="007D249E" w:rsidRDefault="007D249E" w:rsidP="007D249E">
                            <w:pPr>
                              <w:jc w:val="center"/>
                              <w:rPr>
                                <w:rFonts w:ascii="Palatino Linotype" w:hAnsi="Palatino Linotype"/>
                                <w:b/>
                              </w:rPr>
                            </w:pPr>
                            <w:r>
                              <w:rPr>
                                <w:rFonts w:ascii="Palatino Linotype" w:hAnsi="Palatino Linotype"/>
                                <w:b/>
                              </w:rPr>
                              <w:t>(Rúbrica).</w:t>
                            </w:r>
                          </w:p>
                          <w:p w14:paraId="78D8E05F" w14:textId="77777777" w:rsidR="007D249E" w:rsidRDefault="007D249E" w:rsidP="007D249E">
                            <w:pPr>
                              <w:jc w:val="center"/>
                              <w:rPr>
                                <w:rFonts w:ascii="Palatino Linotype" w:hAnsi="Palatino Linotype"/>
                              </w:rPr>
                            </w:pPr>
                          </w:p>
                          <w:p w14:paraId="3324966C" w14:textId="77777777" w:rsidR="007D249E" w:rsidRPr="00EF2FC0" w:rsidRDefault="007D249E" w:rsidP="007D249E">
                            <w:pPr>
                              <w:jc w:val="center"/>
                              <w:rPr>
                                <w:rFonts w:ascii="Palatino Linotype" w:hAnsi="Palatino Linotype"/>
                              </w:rPr>
                            </w:pPr>
                          </w:p>
                          <w:p w14:paraId="1DAB7518" w14:textId="77777777" w:rsidR="007D249E" w:rsidRDefault="007D249E" w:rsidP="007D2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048F" id="Cuadro de texto 24" o:spid="_x0000_s1031" type="#_x0000_t202" style="position:absolute;margin-left:179.7pt;margin-top:21.9pt;width:248.25pt;height:7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549DE687" w14:textId="77777777" w:rsidR="007D249E" w:rsidRPr="007F6133" w:rsidRDefault="007D249E" w:rsidP="007D249E">
                      <w:pPr>
                        <w:jc w:val="center"/>
                        <w:rPr>
                          <w:rFonts w:ascii="Palatino Linotype" w:hAnsi="Palatino Linotype"/>
                          <w:b/>
                        </w:rPr>
                      </w:pPr>
                      <w:r>
                        <w:rPr>
                          <w:rFonts w:ascii="Palatino Linotype" w:hAnsi="Palatino Linotype"/>
                          <w:b/>
                        </w:rPr>
                        <w:t>Alexis Tapia Ramírez</w:t>
                      </w:r>
                    </w:p>
                    <w:p w14:paraId="48A1B34B" w14:textId="77777777" w:rsidR="007D249E" w:rsidRDefault="007D249E" w:rsidP="007D249E">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E680D73" w14:textId="77777777" w:rsidR="007D249E" w:rsidRDefault="007D249E" w:rsidP="007D249E">
                      <w:pPr>
                        <w:jc w:val="center"/>
                        <w:rPr>
                          <w:rFonts w:ascii="Palatino Linotype" w:hAnsi="Palatino Linotype"/>
                          <w:b/>
                        </w:rPr>
                      </w:pPr>
                      <w:r>
                        <w:rPr>
                          <w:rFonts w:ascii="Palatino Linotype" w:hAnsi="Palatino Linotype"/>
                          <w:b/>
                        </w:rPr>
                        <w:t>(Rúbrica).</w:t>
                      </w:r>
                    </w:p>
                    <w:p w14:paraId="78D8E05F" w14:textId="77777777" w:rsidR="007D249E" w:rsidRDefault="007D249E" w:rsidP="007D249E">
                      <w:pPr>
                        <w:jc w:val="center"/>
                        <w:rPr>
                          <w:rFonts w:ascii="Palatino Linotype" w:hAnsi="Palatino Linotype"/>
                        </w:rPr>
                      </w:pPr>
                    </w:p>
                    <w:p w14:paraId="3324966C" w14:textId="77777777" w:rsidR="007D249E" w:rsidRPr="00EF2FC0" w:rsidRDefault="007D249E" w:rsidP="007D249E">
                      <w:pPr>
                        <w:jc w:val="center"/>
                        <w:rPr>
                          <w:rFonts w:ascii="Palatino Linotype" w:hAnsi="Palatino Linotype"/>
                        </w:rPr>
                      </w:pPr>
                    </w:p>
                    <w:p w14:paraId="1DAB7518" w14:textId="77777777" w:rsidR="007D249E" w:rsidRDefault="007D249E" w:rsidP="007D249E"/>
                  </w:txbxContent>
                </v:textbox>
                <w10:wrap anchorx="page"/>
              </v:shape>
            </w:pict>
          </mc:Fallback>
        </mc:AlternateContent>
      </w:r>
    </w:p>
    <w:p w14:paraId="238FC0D0" w14:textId="77777777" w:rsidR="007D249E" w:rsidRDefault="007D249E" w:rsidP="007D249E">
      <w:pPr>
        <w:spacing w:before="240"/>
        <w:rPr>
          <w:rFonts w:ascii="Palatino Linotype" w:hAnsi="Palatino Linotype" w:cs="Arial"/>
          <w:sz w:val="16"/>
          <w:szCs w:val="16"/>
        </w:rPr>
      </w:pPr>
    </w:p>
    <w:p w14:paraId="5CE4B4B1" w14:textId="77777777" w:rsidR="007D249E" w:rsidRDefault="007D249E" w:rsidP="007D249E">
      <w:pPr>
        <w:spacing w:before="240"/>
        <w:jc w:val="both"/>
        <w:rPr>
          <w:rFonts w:ascii="Palatino Linotype" w:hAnsi="Palatino Linotype" w:cs="Arial"/>
          <w:sz w:val="16"/>
          <w:szCs w:val="16"/>
        </w:rPr>
      </w:pPr>
    </w:p>
    <w:p w14:paraId="4CF4CEEE" w14:textId="77777777" w:rsidR="007D249E" w:rsidRDefault="007D249E" w:rsidP="007D249E">
      <w:pPr>
        <w:spacing w:before="240"/>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66B35820" w14:textId="77777777" w:rsidR="007D249E" w:rsidRDefault="007D249E" w:rsidP="007D249E">
      <w:pPr>
        <w:spacing w:before="240"/>
        <w:jc w:val="both"/>
        <w:rPr>
          <w:rFonts w:ascii="Palatino Linotype" w:hAnsi="Palatino Linotype" w:cs="Arial"/>
          <w:sz w:val="16"/>
          <w:szCs w:val="16"/>
        </w:rPr>
      </w:pPr>
    </w:p>
    <w:p w14:paraId="0948B166" w14:textId="56723F00" w:rsidR="007D249E" w:rsidRPr="002453E4" w:rsidRDefault="007D249E" w:rsidP="007D249E">
      <w:pPr>
        <w:spacing w:before="240"/>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Pr="00435462">
        <w:rPr>
          <w:rFonts w:ascii="Palatino Linotype" w:hAnsi="Palatino Linotype" w:cs="Arial"/>
          <w:sz w:val="16"/>
          <w:szCs w:val="16"/>
        </w:rPr>
        <w:t xml:space="preserve">fecha </w:t>
      </w:r>
      <w:r w:rsidR="00B93AFE">
        <w:rPr>
          <w:rFonts w:ascii="Palatino Linotype" w:hAnsi="Palatino Linotype" w:cs="Arial"/>
          <w:sz w:val="16"/>
          <w:szCs w:val="16"/>
        </w:rPr>
        <w:t>diez de julio</w:t>
      </w:r>
      <w:r w:rsidRPr="00ED124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B93AFE">
        <w:rPr>
          <w:rFonts w:ascii="Palatino Linotype" w:hAnsi="Palatino Linotype" w:cs="Arial"/>
          <w:bCs/>
          <w:sz w:val="16"/>
          <w:szCs w:val="16"/>
          <w:lang w:eastAsia="es-MX"/>
        </w:rPr>
        <w:t>03596</w:t>
      </w:r>
      <w:r>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Pr>
          <w:rFonts w:ascii="Palatino Linotype" w:hAnsi="Palatino Linotype" w:cs="Arial"/>
          <w:bCs/>
          <w:sz w:val="16"/>
          <w:szCs w:val="16"/>
          <w:lang w:eastAsia="es-MX"/>
        </w:rPr>
        <w:br/>
      </w:r>
      <w:r>
        <w:rPr>
          <w:rFonts w:ascii="Palatino Linotype" w:hAnsi="Palatino Linotype" w:cs="Arial"/>
          <w:sz w:val="16"/>
          <w:szCs w:val="16"/>
        </w:rPr>
        <w:t>OSAM/CDFE</w:t>
      </w:r>
    </w:p>
    <w:p w14:paraId="65C42900" w14:textId="77777777" w:rsidR="00E4458D" w:rsidRPr="00D55EBE" w:rsidRDefault="00E4458D" w:rsidP="001C5D12">
      <w:pPr>
        <w:spacing w:line="360" w:lineRule="auto"/>
        <w:jc w:val="both"/>
        <w:rPr>
          <w:rFonts w:ascii="Palatino Linotype" w:eastAsia="Calibri" w:hAnsi="Palatino Linotype" w:cs="Arial"/>
          <w:sz w:val="22"/>
          <w:szCs w:val="22"/>
          <w:lang w:eastAsia="en-US"/>
        </w:rPr>
      </w:pPr>
    </w:p>
    <w:p w14:paraId="3165DA7D" w14:textId="77777777" w:rsidR="00E4458D" w:rsidRPr="00D55EBE" w:rsidRDefault="00E4458D" w:rsidP="001C5D12">
      <w:pPr>
        <w:spacing w:line="360" w:lineRule="auto"/>
        <w:ind w:right="-93"/>
        <w:jc w:val="both"/>
        <w:rPr>
          <w:rFonts w:ascii="Palatino Linotype" w:eastAsia="Calibri" w:hAnsi="Palatino Linotype" w:cs="Arial"/>
          <w:sz w:val="22"/>
          <w:szCs w:val="22"/>
          <w:lang w:eastAsia="en-US"/>
        </w:rPr>
      </w:pPr>
    </w:p>
    <w:sectPr w:rsidR="00E4458D" w:rsidRPr="00D55EBE" w:rsidSect="00DB7E5F">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9687F" w14:textId="77777777" w:rsidR="00C25288" w:rsidRDefault="00C25288" w:rsidP="00B31222">
      <w:r>
        <w:separator/>
      </w:r>
    </w:p>
  </w:endnote>
  <w:endnote w:type="continuationSeparator" w:id="0">
    <w:p w14:paraId="461DD922" w14:textId="77777777" w:rsidR="00C25288" w:rsidRDefault="00C2528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D974D2" w:rsidRPr="00C13895" w:rsidRDefault="00D974D2">
            <w:pPr>
              <w:pStyle w:val="Piedepgina"/>
              <w:jc w:val="right"/>
              <w:rPr>
                <w:sz w:val="26"/>
                <w:szCs w:val="26"/>
              </w:rPr>
            </w:pPr>
          </w:p>
          <w:p w14:paraId="6107DFCD" w14:textId="356A732C" w:rsidR="00D974D2" w:rsidRDefault="00D974D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D4128">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D4128">
              <w:rPr>
                <w:b/>
                <w:bCs/>
                <w:noProof/>
              </w:rPr>
              <w:t>38</w:t>
            </w:r>
            <w:r>
              <w:rPr>
                <w:b/>
                <w:bCs/>
                <w:sz w:val="24"/>
                <w:szCs w:val="24"/>
              </w:rPr>
              <w:fldChar w:fldCharType="end"/>
            </w:r>
          </w:p>
        </w:sdtContent>
      </w:sdt>
    </w:sdtContent>
  </w:sdt>
  <w:p w14:paraId="0621B7B5" w14:textId="77777777" w:rsidR="00D974D2" w:rsidRDefault="00D974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D974D2" w:rsidRDefault="00D974D2">
            <w:pPr>
              <w:pStyle w:val="Piedepgina"/>
              <w:jc w:val="right"/>
            </w:pPr>
          </w:p>
          <w:p w14:paraId="63C7D70B" w14:textId="77777777" w:rsidR="00D974D2" w:rsidRDefault="00D974D2">
            <w:pPr>
              <w:pStyle w:val="Piedepgina"/>
              <w:jc w:val="right"/>
            </w:pPr>
          </w:p>
          <w:p w14:paraId="0491B849" w14:textId="77777777" w:rsidR="00D974D2" w:rsidRDefault="00D974D2">
            <w:pPr>
              <w:pStyle w:val="Piedepgina"/>
              <w:jc w:val="right"/>
            </w:pPr>
          </w:p>
          <w:p w14:paraId="65578296" w14:textId="1F0317F4" w:rsidR="00D974D2" w:rsidRDefault="00D974D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26DF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26DF2">
              <w:rPr>
                <w:b/>
                <w:bCs/>
                <w:noProof/>
              </w:rPr>
              <w:t>38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534F0" w14:textId="77777777" w:rsidR="00C25288" w:rsidRDefault="00C25288" w:rsidP="00B31222">
      <w:r>
        <w:separator/>
      </w:r>
    </w:p>
  </w:footnote>
  <w:footnote w:type="continuationSeparator" w:id="0">
    <w:p w14:paraId="485057B7" w14:textId="77777777" w:rsidR="00C25288" w:rsidRDefault="00C2528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7" w:type="dxa"/>
      <w:tblLayout w:type="fixed"/>
      <w:tblLook w:val="04A0" w:firstRow="1" w:lastRow="0" w:firstColumn="1" w:lastColumn="0" w:noHBand="0" w:noVBand="1"/>
    </w:tblPr>
    <w:tblGrid>
      <w:gridCol w:w="2694"/>
      <w:gridCol w:w="6733"/>
    </w:tblGrid>
    <w:tr w:rsidR="00D974D2" w:rsidRPr="005C106F" w14:paraId="0298490A" w14:textId="77777777" w:rsidTr="000E4F18">
      <w:trPr>
        <w:trHeight w:val="1412"/>
      </w:trPr>
      <w:tc>
        <w:tcPr>
          <w:tcW w:w="2694" w:type="dxa"/>
          <w:shd w:val="clear" w:color="auto" w:fill="auto"/>
        </w:tcPr>
        <w:p w14:paraId="7EF71894" w14:textId="77777777" w:rsidR="00D974D2" w:rsidRPr="005C106F" w:rsidRDefault="00D974D2"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D974D2" w:rsidRDefault="00D974D2"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D974D2" w14:paraId="02E65B6C" w14:textId="77777777" w:rsidTr="005743D2">
            <w:trPr>
              <w:gridBefore w:val="1"/>
              <w:gridAfter w:val="1"/>
              <w:wBefore w:w="572" w:type="dxa"/>
              <w:wAfter w:w="77" w:type="dxa"/>
              <w:trHeight w:val="144"/>
            </w:trPr>
            <w:tc>
              <w:tcPr>
                <w:tcW w:w="2698" w:type="dxa"/>
                <w:gridSpan w:val="2"/>
              </w:tcPr>
              <w:p w14:paraId="31D4AA20" w14:textId="77777777" w:rsidR="00D974D2" w:rsidRPr="00026EBB" w:rsidRDefault="00D974D2"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5C7EBA4A" w:rsidR="00D974D2" w:rsidRPr="00026EBB" w:rsidRDefault="00D974D2" w:rsidP="00A65CD8">
                <w:pPr>
                  <w:tabs>
                    <w:tab w:val="right" w:pos="8838"/>
                  </w:tabs>
                  <w:jc w:val="both"/>
                  <w:rPr>
                    <w:rFonts w:ascii="Palatino Linotype" w:eastAsia="Calibri" w:hAnsi="Palatino Linotype" w:cs="Tahoma"/>
                    <w:bCs/>
                    <w:sz w:val="22"/>
                    <w:szCs w:val="22"/>
                    <w:lang w:eastAsia="en-US"/>
                  </w:rPr>
                </w:pPr>
                <w:r w:rsidRPr="006969EA">
                  <w:rPr>
                    <w:rFonts w:ascii="Palatino Linotype" w:eastAsia="Calibri" w:hAnsi="Palatino Linotype" w:cs="Tahoma"/>
                    <w:b/>
                    <w:bCs/>
                    <w:sz w:val="22"/>
                    <w:szCs w:val="22"/>
                    <w:lang w:eastAsia="en-US"/>
                  </w:rPr>
                  <w:t>03596/INFOEM/IP/RR/2019</w:t>
                </w:r>
              </w:p>
            </w:tc>
          </w:tr>
          <w:tr w:rsidR="00D974D2" w14:paraId="70BAB167" w14:textId="77777777" w:rsidTr="005743D2">
            <w:trPr>
              <w:gridBefore w:val="1"/>
              <w:gridAfter w:val="1"/>
              <w:wBefore w:w="572" w:type="dxa"/>
              <w:wAfter w:w="77" w:type="dxa"/>
              <w:trHeight w:val="144"/>
            </w:trPr>
            <w:tc>
              <w:tcPr>
                <w:tcW w:w="2698" w:type="dxa"/>
                <w:gridSpan w:val="2"/>
              </w:tcPr>
              <w:p w14:paraId="5A4DDD67" w14:textId="77777777" w:rsidR="00D974D2" w:rsidRPr="00026EBB" w:rsidRDefault="00D974D2"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62858DEB" w:rsidR="00D974D2" w:rsidRPr="00026EBB" w:rsidRDefault="00D974D2" w:rsidP="004979A2">
                <w:pPr>
                  <w:tabs>
                    <w:tab w:val="right" w:pos="8838"/>
                  </w:tabs>
                  <w:jc w:val="both"/>
                  <w:rPr>
                    <w:rFonts w:ascii="Palatino Linotype" w:eastAsia="Calibri" w:hAnsi="Palatino Linotype" w:cs="Tahoma"/>
                    <w:sz w:val="22"/>
                    <w:szCs w:val="22"/>
                    <w:lang w:val="es-MX" w:eastAsia="en-US"/>
                  </w:rPr>
                </w:pPr>
                <w:r w:rsidRPr="006969EA">
                  <w:rPr>
                    <w:rFonts w:ascii="Palatino Linotype" w:eastAsia="Calibri" w:hAnsi="Palatino Linotype" w:cs="Tahoma"/>
                    <w:sz w:val="22"/>
                    <w:szCs w:val="22"/>
                    <w:lang w:eastAsia="en-US"/>
                  </w:rPr>
                  <w:t>Ayuntamiento de Xalatlaco</w:t>
                </w:r>
              </w:p>
            </w:tc>
          </w:tr>
          <w:tr w:rsidR="00D974D2" w14:paraId="734706DC" w14:textId="77777777" w:rsidTr="005743D2">
            <w:trPr>
              <w:gridBefore w:val="1"/>
              <w:gridAfter w:val="1"/>
              <w:wBefore w:w="572" w:type="dxa"/>
              <w:wAfter w:w="77" w:type="dxa"/>
              <w:trHeight w:val="138"/>
            </w:trPr>
            <w:tc>
              <w:tcPr>
                <w:tcW w:w="2698" w:type="dxa"/>
                <w:gridSpan w:val="2"/>
              </w:tcPr>
              <w:p w14:paraId="4534B594" w14:textId="77777777" w:rsidR="00D974D2" w:rsidRPr="00026EBB" w:rsidRDefault="00D974D2"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235FB8DF" w:rsidR="00D974D2" w:rsidRPr="00026EBB" w:rsidRDefault="00063464" w:rsidP="005743D2">
                <w:pPr>
                  <w:tabs>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r w:rsidR="00D974D2" w14:paraId="2DDC7E3D" w14:textId="77777777" w:rsidTr="00DB7E5F">
            <w:trPr>
              <w:trHeight w:val="283"/>
            </w:trPr>
            <w:tc>
              <w:tcPr>
                <w:tcW w:w="2698" w:type="dxa"/>
                <w:gridSpan w:val="2"/>
              </w:tcPr>
              <w:p w14:paraId="06DF198A" w14:textId="77777777" w:rsidR="00D974D2" w:rsidRPr="00E10748" w:rsidRDefault="00D974D2"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D974D2" w:rsidRPr="00E10748" w:rsidRDefault="00D974D2" w:rsidP="005743D2">
                <w:pPr>
                  <w:tabs>
                    <w:tab w:val="right" w:pos="8838"/>
                  </w:tabs>
                  <w:jc w:val="both"/>
                  <w:rPr>
                    <w:rFonts w:ascii="Tahoma" w:eastAsia="Calibri" w:hAnsi="Tahoma" w:cs="Tahoma"/>
                    <w:b/>
                    <w:sz w:val="22"/>
                    <w:szCs w:val="22"/>
                    <w:lang w:val="es-MX" w:eastAsia="en-US"/>
                  </w:rPr>
                </w:pPr>
              </w:p>
            </w:tc>
          </w:tr>
        </w:tbl>
        <w:p w14:paraId="7EE3C20C" w14:textId="77777777" w:rsidR="00D974D2" w:rsidRPr="005C106F" w:rsidRDefault="00D974D2" w:rsidP="005743D2">
          <w:pPr>
            <w:tabs>
              <w:tab w:val="right" w:pos="8838"/>
            </w:tabs>
            <w:ind w:left="-28"/>
            <w:jc w:val="both"/>
            <w:rPr>
              <w:rFonts w:ascii="Arial" w:eastAsia="Calibri" w:hAnsi="Arial" w:cs="Arial"/>
              <w:b/>
              <w:sz w:val="22"/>
              <w:szCs w:val="22"/>
              <w:lang w:eastAsia="en-US"/>
            </w:rPr>
          </w:pPr>
        </w:p>
      </w:tc>
    </w:tr>
  </w:tbl>
  <w:p w14:paraId="2736AFB8" w14:textId="77777777" w:rsidR="00D974D2" w:rsidRDefault="00D974D2" w:rsidP="000930AE">
    <w:pPr>
      <w:pStyle w:val="Encabezado"/>
      <w:rPr>
        <w:sz w:val="14"/>
      </w:rPr>
    </w:pPr>
  </w:p>
  <w:p w14:paraId="77FFEA54" w14:textId="77777777" w:rsidR="00D974D2" w:rsidRDefault="00D974D2" w:rsidP="000930AE">
    <w:pPr>
      <w:pStyle w:val="Encabezado"/>
      <w:rPr>
        <w:sz w:val="14"/>
      </w:rPr>
    </w:pPr>
  </w:p>
  <w:p w14:paraId="2FCD8A1C" w14:textId="77777777" w:rsidR="00D974D2" w:rsidRPr="00443C6B" w:rsidRDefault="00D974D2"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B481" w14:textId="77777777" w:rsidR="00D974D2" w:rsidRDefault="00D974D2"/>
  <w:p w14:paraId="31D0760F" w14:textId="77777777" w:rsidR="00D974D2" w:rsidRDefault="00D974D2"/>
  <w:p w14:paraId="254DF8F0" w14:textId="77777777" w:rsidR="00D974D2" w:rsidRDefault="00D974D2"/>
  <w:tbl>
    <w:tblPr>
      <w:tblStyle w:val="Tablaconcuadrcula"/>
      <w:tblpPr w:leftFromText="141" w:rightFromText="141" w:vertAnchor="page" w:horzAnchor="page" w:tblpX="4917" w:tblpY="556"/>
      <w:tblW w:w="5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10"/>
      <w:gridCol w:w="3147"/>
    </w:tblGrid>
    <w:tr w:rsidR="00D974D2" w:rsidRPr="00264223" w14:paraId="4FD3E646" w14:textId="77777777" w:rsidTr="00316369">
      <w:trPr>
        <w:trHeight w:val="466"/>
      </w:trPr>
      <w:tc>
        <w:tcPr>
          <w:tcW w:w="2610" w:type="dxa"/>
          <w:vAlign w:val="bottom"/>
        </w:tcPr>
        <w:p w14:paraId="6C3F733B" w14:textId="77777777" w:rsidR="00D974D2" w:rsidRPr="00026EBB" w:rsidRDefault="00D974D2" w:rsidP="00316369">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147" w:type="dxa"/>
          <w:vAlign w:val="bottom"/>
        </w:tcPr>
        <w:p w14:paraId="59348B61" w14:textId="336C2239" w:rsidR="00D974D2" w:rsidRPr="0091633A" w:rsidRDefault="00D974D2" w:rsidP="00316369">
          <w:pPr>
            <w:tabs>
              <w:tab w:val="right" w:pos="8838"/>
            </w:tabs>
            <w:ind w:left="-28" w:right="171"/>
            <w:jc w:val="both"/>
            <w:rPr>
              <w:rFonts w:ascii="Palatino Linotype" w:eastAsia="Calibri" w:hAnsi="Palatino Linotype" w:cs="Tahoma"/>
              <w:b/>
              <w:bCs/>
              <w:sz w:val="22"/>
              <w:szCs w:val="22"/>
              <w:lang w:eastAsia="en-US"/>
            </w:rPr>
          </w:pPr>
          <w:r w:rsidRPr="006969EA">
            <w:rPr>
              <w:rFonts w:ascii="Palatino Linotype" w:eastAsia="Calibri" w:hAnsi="Palatino Linotype" w:cs="Tahoma"/>
              <w:b/>
              <w:bCs/>
              <w:sz w:val="22"/>
              <w:szCs w:val="22"/>
              <w:lang w:val="es-MX" w:eastAsia="en-US"/>
            </w:rPr>
            <w:t>03596/INFOEM/IP/RR/2019</w:t>
          </w:r>
        </w:p>
      </w:tc>
    </w:tr>
    <w:tr w:rsidR="00D974D2" w:rsidRPr="00264223" w14:paraId="6D1DD158" w14:textId="77777777" w:rsidTr="00316369">
      <w:trPr>
        <w:trHeight w:val="119"/>
      </w:trPr>
      <w:tc>
        <w:tcPr>
          <w:tcW w:w="2610" w:type="dxa"/>
        </w:tcPr>
        <w:p w14:paraId="0F35E3B3" w14:textId="77777777" w:rsidR="00D974D2" w:rsidRPr="00026EBB" w:rsidRDefault="00D974D2" w:rsidP="00316369">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147" w:type="dxa"/>
        </w:tcPr>
        <w:p w14:paraId="216CFC75" w14:textId="22242756" w:rsidR="00D974D2" w:rsidRPr="00026EBB" w:rsidRDefault="00326DF2" w:rsidP="00316369">
          <w:pPr>
            <w:tabs>
              <w:tab w:val="right" w:pos="8838"/>
            </w:tabs>
            <w:ind w:right="171"/>
            <w:jc w:val="both"/>
            <w:rPr>
              <w:rFonts w:ascii="Palatino Linotype" w:eastAsia="Calibri" w:hAnsi="Palatino Linotype" w:cs="Tahoma"/>
              <w:sz w:val="22"/>
              <w:szCs w:val="22"/>
              <w:lang w:val="es-MX" w:eastAsia="en-US"/>
            </w:rPr>
          </w:pPr>
          <w:r>
            <w:rPr>
              <w:rFonts w:ascii="Palatino Linotype" w:hAnsi="Palatino Linotype" w:cs="Arial"/>
            </w:rPr>
            <w:t>XXXXXXXXXXXXXXXX</w:t>
          </w:r>
          <w:r>
            <w:rPr>
              <w:rFonts w:ascii="Palatino Linotype" w:hAnsi="Palatino Linotype" w:cs="Arial"/>
            </w:rPr>
            <w:t>XXXXXXXXXXXXX</w:t>
          </w:r>
        </w:p>
      </w:tc>
    </w:tr>
    <w:tr w:rsidR="00D974D2" w:rsidRPr="00264223" w14:paraId="702544B7" w14:textId="77777777" w:rsidTr="00316369">
      <w:trPr>
        <w:trHeight w:val="234"/>
      </w:trPr>
      <w:tc>
        <w:tcPr>
          <w:tcW w:w="2610" w:type="dxa"/>
        </w:tcPr>
        <w:p w14:paraId="2BF509B1" w14:textId="77777777" w:rsidR="00D974D2" w:rsidRPr="00026EBB" w:rsidRDefault="00D974D2" w:rsidP="00316369">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147" w:type="dxa"/>
        </w:tcPr>
        <w:p w14:paraId="7281945A" w14:textId="4B66862C" w:rsidR="00D974D2" w:rsidRPr="00026EBB" w:rsidRDefault="00D974D2" w:rsidP="00316369">
          <w:pPr>
            <w:tabs>
              <w:tab w:val="right" w:pos="8838"/>
            </w:tabs>
            <w:ind w:right="171"/>
            <w:jc w:val="both"/>
            <w:rPr>
              <w:rFonts w:ascii="Palatino Linotype" w:eastAsia="Calibri" w:hAnsi="Palatino Linotype" w:cs="Tahoma"/>
              <w:b/>
              <w:sz w:val="22"/>
              <w:szCs w:val="22"/>
              <w:lang w:val="es-MX" w:eastAsia="en-US"/>
            </w:rPr>
          </w:pPr>
          <w:r w:rsidRPr="006969EA">
            <w:rPr>
              <w:rFonts w:ascii="Palatino Linotype" w:eastAsia="Calibri" w:hAnsi="Palatino Linotype" w:cs="Tahoma"/>
              <w:sz w:val="22"/>
              <w:szCs w:val="22"/>
              <w:lang w:val="es-MX" w:eastAsia="en-US"/>
            </w:rPr>
            <w:t>Ayuntamiento de Xalatlaco</w:t>
          </w:r>
        </w:p>
      </w:tc>
    </w:tr>
    <w:tr w:rsidR="00D974D2" w:rsidRPr="00264223" w14:paraId="6BF0DE15" w14:textId="77777777" w:rsidTr="00316369">
      <w:trPr>
        <w:trHeight w:val="234"/>
      </w:trPr>
      <w:tc>
        <w:tcPr>
          <w:tcW w:w="2610" w:type="dxa"/>
        </w:tcPr>
        <w:p w14:paraId="60CA22C7" w14:textId="067AB98C" w:rsidR="00D974D2" w:rsidRPr="00026EBB" w:rsidRDefault="00316369" w:rsidP="00316369">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Comisionado </w:t>
          </w:r>
          <w:r w:rsidR="00D974D2" w:rsidRPr="00026EBB">
            <w:rPr>
              <w:rFonts w:ascii="Palatino Linotype" w:eastAsia="Calibri" w:hAnsi="Palatino Linotype" w:cs="Tahoma"/>
              <w:b/>
              <w:sz w:val="22"/>
              <w:szCs w:val="22"/>
              <w:lang w:val="es-MX" w:eastAsia="en-US"/>
            </w:rPr>
            <w:t>Ponente:</w:t>
          </w:r>
        </w:p>
      </w:tc>
      <w:tc>
        <w:tcPr>
          <w:tcW w:w="3147" w:type="dxa"/>
        </w:tcPr>
        <w:p w14:paraId="45A527B3" w14:textId="67AD4EE8" w:rsidR="00D974D2" w:rsidRPr="00026EBB" w:rsidRDefault="00063464" w:rsidP="00316369">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2FD42028" w14:textId="77777777" w:rsidR="00D974D2" w:rsidRDefault="00D974D2"/>
  <w:p w14:paraId="54976A05" w14:textId="77777777" w:rsidR="00D974D2" w:rsidRDefault="00D974D2"/>
  <w:p w14:paraId="560FC994" w14:textId="77777777" w:rsidR="00D974D2" w:rsidRDefault="00D974D2"/>
  <w:p w14:paraId="4DDAC064" w14:textId="77777777" w:rsidR="00D974D2" w:rsidRDefault="00D974D2"/>
  <w:p w14:paraId="617279B5" w14:textId="77777777" w:rsidR="00D974D2" w:rsidRDefault="00D974D2"/>
  <w:p w14:paraId="4DBDB849" w14:textId="77777777" w:rsidR="00D974D2" w:rsidRDefault="00D974D2"/>
  <w:p w14:paraId="7ED64CF1" w14:textId="77777777" w:rsidR="00D974D2" w:rsidRDefault="00D974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F76EF"/>
    <w:multiLevelType w:val="hybridMultilevel"/>
    <w:tmpl w:val="C36A7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354E9F"/>
    <w:multiLevelType w:val="hybridMultilevel"/>
    <w:tmpl w:val="3A8442C4"/>
    <w:lvl w:ilvl="0" w:tplc="6CAA5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27D0A16"/>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4CB1"/>
    <w:multiLevelType w:val="hybridMultilevel"/>
    <w:tmpl w:val="275C7C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4D1ACD"/>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FD4582"/>
    <w:multiLevelType w:val="hybridMultilevel"/>
    <w:tmpl w:val="F01865B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327565"/>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28632F"/>
    <w:multiLevelType w:val="hybridMultilevel"/>
    <w:tmpl w:val="AC20D678"/>
    <w:lvl w:ilvl="0" w:tplc="6CAA518E">
      <w:start w:val="1"/>
      <w:numFmt w:val="upperRoman"/>
      <w:lvlText w:val="%1."/>
      <w:lvlJc w:val="left"/>
      <w:pPr>
        <w:ind w:left="2574" w:hanging="720"/>
      </w:pPr>
      <w:rPr>
        <w:rFonts w:hint="default"/>
      </w:r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2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C0D1D37"/>
    <w:multiLevelType w:val="hybridMultilevel"/>
    <w:tmpl w:val="483815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696B6B8D"/>
    <w:multiLevelType w:val="hybridMultilevel"/>
    <w:tmpl w:val="8DE4C6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0319D4"/>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27"/>
  </w:num>
  <w:num w:numId="4">
    <w:abstractNumId w:val="9"/>
  </w:num>
  <w:num w:numId="5">
    <w:abstractNumId w:val="23"/>
  </w:num>
  <w:num w:numId="6">
    <w:abstractNumId w:val="25"/>
  </w:num>
  <w:num w:numId="7">
    <w:abstractNumId w:val="25"/>
  </w:num>
  <w:num w:numId="8">
    <w:abstractNumId w:val="22"/>
  </w:num>
  <w:num w:numId="9">
    <w:abstractNumId w:val="14"/>
  </w:num>
  <w:num w:numId="10">
    <w:abstractNumId w:val="20"/>
  </w:num>
  <w:num w:numId="11">
    <w:abstractNumId w:val="15"/>
  </w:num>
  <w:num w:numId="12">
    <w:abstractNumId w:val="8"/>
  </w:num>
  <w:num w:numId="13">
    <w:abstractNumId w:val="10"/>
  </w:num>
  <w:num w:numId="14">
    <w:abstractNumId w:val="29"/>
  </w:num>
  <w:num w:numId="15">
    <w:abstractNumId w:val="3"/>
  </w:num>
  <w:num w:numId="16">
    <w:abstractNumId w:val="24"/>
  </w:num>
  <w:num w:numId="17">
    <w:abstractNumId w:val="13"/>
  </w:num>
  <w:num w:numId="18">
    <w:abstractNumId w:val="17"/>
  </w:num>
  <w:num w:numId="19">
    <w:abstractNumId w:val="6"/>
  </w:num>
  <w:num w:numId="20">
    <w:abstractNumId w:val="21"/>
  </w:num>
  <w:num w:numId="21">
    <w:abstractNumId w:val="1"/>
  </w:num>
  <w:num w:numId="22">
    <w:abstractNumId w:val="18"/>
  </w:num>
  <w:num w:numId="23">
    <w:abstractNumId w:val="16"/>
  </w:num>
  <w:num w:numId="24">
    <w:abstractNumId w:val="16"/>
    <w:lvlOverride w:ilvl="0">
      <w:startOverride w:val="1"/>
    </w:lvlOverride>
    <w:lvlOverride w:ilvl="1"/>
    <w:lvlOverride w:ilvl="2"/>
    <w:lvlOverride w:ilvl="3"/>
    <w:lvlOverride w:ilvl="4"/>
    <w:lvlOverride w:ilvl="5"/>
    <w:lvlOverride w:ilvl="6"/>
    <w:lvlOverride w:ilvl="7"/>
    <w:lvlOverride w:ilvl="8"/>
  </w:num>
  <w:num w:numId="25">
    <w:abstractNumId w:val="4"/>
  </w:num>
  <w:num w:numId="26">
    <w:abstractNumId w:val="19"/>
  </w:num>
  <w:num w:numId="27">
    <w:abstractNumId w:val="26"/>
  </w:num>
  <w:num w:numId="28">
    <w:abstractNumId w:val="12"/>
  </w:num>
  <w:num w:numId="29">
    <w:abstractNumId w:val="28"/>
  </w:num>
  <w:num w:numId="30">
    <w:abstractNumId w:val="5"/>
  </w:num>
  <w:num w:numId="31">
    <w:abstractNumId w:val="7"/>
  </w:num>
  <w:num w:numId="3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8D"/>
    <w:rsid w:val="0000485A"/>
    <w:rsid w:val="00004DF1"/>
    <w:rsid w:val="00006543"/>
    <w:rsid w:val="00013A19"/>
    <w:rsid w:val="00013F64"/>
    <w:rsid w:val="00014465"/>
    <w:rsid w:val="0001559E"/>
    <w:rsid w:val="00017019"/>
    <w:rsid w:val="00020FAA"/>
    <w:rsid w:val="000212E5"/>
    <w:rsid w:val="00021C64"/>
    <w:rsid w:val="00023837"/>
    <w:rsid w:val="0002405C"/>
    <w:rsid w:val="000241C5"/>
    <w:rsid w:val="000245A7"/>
    <w:rsid w:val="00026EBB"/>
    <w:rsid w:val="000313A7"/>
    <w:rsid w:val="000313C2"/>
    <w:rsid w:val="00032F5B"/>
    <w:rsid w:val="00034E9D"/>
    <w:rsid w:val="0003645D"/>
    <w:rsid w:val="000373BC"/>
    <w:rsid w:val="00037B34"/>
    <w:rsid w:val="00037F4B"/>
    <w:rsid w:val="0004168D"/>
    <w:rsid w:val="00043C4B"/>
    <w:rsid w:val="0004646B"/>
    <w:rsid w:val="000475E4"/>
    <w:rsid w:val="00047D67"/>
    <w:rsid w:val="00050DF6"/>
    <w:rsid w:val="00051A65"/>
    <w:rsid w:val="000528E6"/>
    <w:rsid w:val="00053EBE"/>
    <w:rsid w:val="000551C1"/>
    <w:rsid w:val="00057236"/>
    <w:rsid w:val="0006017B"/>
    <w:rsid w:val="00063366"/>
    <w:rsid w:val="00063464"/>
    <w:rsid w:val="00063CA0"/>
    <w:rsid w:val="00067B6C"/>
    <w:rsid w:val="00073274"/>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2C7C"/>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D0B08"/>
    <w:rsid w:val="000D0CE1"/>
    <w:rsid w:val="000D199C"/>
    <w:rsid w:val="000D514C"/>
    <w:rsid w:val="000D71F7"/>
    <w:rsid w:val="000E087D"/>
    <w:rsid w:val="000E0BEA"/>
    <w:rsid w:val="000E2200"/>
    <w:rsid w:val="000E4F18"/>
    <w:rsid w:val="000E67E4"/>
    <w:rsid w:val="000F24C8"/>
    <w:rsid w:val="000F3DA0"/>
    <w:rsid w:val="000F4876"/>
    <w:rsid w:val="000F555D"/>
    <w:rsid w:val="000F57B1"/>
    <w:rsid w:val="000F7A45"/>
    <w:rsid w:val="000F7FD8"/>
    <w:rsid w:val="00100BAC"/>
    <w:rsid w:val="001017B7"/>
    <w:rsid w:val="001034C6"/>
    <w:rsid w:val="00103D64"/>
    <w:rsid w:val="00103DE8"/>
    <w:rsid w:val="001049B0"/>
    <w:rsid w:val="00104ADB"/>
    <w:rsid w:val="001057BC"/>
    <w:rsid w:val="00106127"/>
    <w:rsid w:val="00107D2F"/>
    <w:rsid w:val="001133D5"/>
    <w:rsid w:val="00114068"/>
    <w:rsid w:val="001150E9"/>
    <w:rsid w:val="001224BA"/>
    <w:rsid w:val="00127757"/>
    <w:rsid w:val="00127E51"/>
    <w:rsid w:val="00130F33"/>
    <w:rsid w:val="00131CAB"/>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67BE5"/>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3581"/>
    <w:rsid w:val="001B6049"/>
    <w:rsid w:val="001B62A0"/>
    <w:rsid w:val="001B790F"/>
    <w:rsid w:val="001B7D42"/>
    <w:rsid w:val="001C282F"/>
    <w:rsid w:val="001C4E35"/>
    <w:rsid w:val="001C5D12"/>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5D4F"/>
    <w:rsid w:val="002579CE"/>
    <w:rsid w:val="00257F01"/>
    <w:rsid w:val="00260739"/>
    <w:rsid w:val="00260D0F"/>
    <w:rsid w:val="00260FEC"/>
    <w:rsid w:val="00261DD6"/>
    <w:rsid w:val="00264223"/>
    <w:rsid w:val="002657E2"/>
    <w:rsid w:val="0026609C"/>
    <w:rsid w:val="00266AD7"/>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46D4"/>
    <w:rsid w:val="002B54CF"/>
    <w:rsid w:val="002C1274"/>
    <w:rsid w:val="002C1A9C"/>
    <w:rsid w:val="002C51F7"/>
    <w:rsid w:val="002C7B93"/>
    <w:rsid w:val="002D1BE4"/>
    <w:rsid w:val="002D5DDD"/>
    <w:rsid w:val="002D724D"/>
    <w:rsid w:val="002D7B5B"/>
    <w:rsid w:val="002E07C6"/>
    <w:rsid w:val="002E5015"/>
    <w:rsid w:val="002E7ACF"/>
    <w:rsid w:val="002F0CE9"/>
    <w:rsid w:val="002F1820"/>
    <w:rsid w:val="002F18C3"/>
    <w:rsid w:val="002F199F"/>
    <w:rsid w:val="002F3691"/>
    <w:rsid w:val="002F3BD0"/>
    <w:rsid w:val="002F5B19"/>
    <w:rsid w:val="00300A0B"/>
    <w:rsid w:val="00301F46"/>
    <w:rsid w:val="0030387B"/>
    <w:rsid w:val="00303CAD"/>
    <w:rsid w:val="00304689"/>
    <w:rsid w:val="003046FD"/>
    <w:rsid w:val="003053CA"/>
    <w:rsid w:val="00306418"/>
    <w:rsid w:val="0030726B"/>
    <w:rsid w:val="003100F3"/>
    <w:rsid w:val="00310C11"/>
    <w:rsid w:val="00315492"/>
    <w:rsid w:val="00316369"/>
    <w:rsid w:val="00316600"/>
    <w:rsid w:val="003172EC"/>
    <w:rsid w:val="003201BA"/>
    <w:rsid w:val="0032170B"/>
    <w:rsid w:val="00323325"/>
    <w:rsid w:val="003243B0"/>
    <w:rsid w:val="00325EC0"/>
    <w:rsid w:val="00326DF2"/>
    <w:rsid w:val="003340EC"/>
    <w:rsid w:val="003350FF"/>
    <w:rsid w:val="0034057C"/>
    <w:rsid w:val="00343E36"/>
    <w:rsid w:val="00350142"/>
    <w:rsid w:val="00351628"/>
    <w:rsid w:val="00351AA8"/>
    <w:rsid w:val="00351F58"/>
    <w:rsid w:val="003526FB"/>
    <w:rsid w:val="00353B6D"/>
    <w:rsid w:val="00354920"/>
    <w:rsid w:val="00355AA1"/>
    <w:rsid w:val="00355DC6"/>
    <w:rsid w:val="003604D7"/>
    <w:rsid w:val="0036351E"/>
    <w:rsid w:val="00364521"/>
    <w:rsid w:val="00365026"/>
    <w:rsid w:val="003655AE"/>
    <w:rsid w:val="00367F82"/>
    <w:rsid w:val="003756AF"/>
    <w:rsid w:val="00375815"/>
    <w:rsid w:val="00376EC8"/>
    <w:rsid w:val="00380441"/>
    <w:rsid w:val="00380A6B"/>
    <w:rsid w:val="003816A3"/>
    <w:rsid w:val="00382696"/>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3768"/>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50B"/>
    <w:rsid w:val="003F67B8"/>
    <w:rsid w:val="003F7A60"/>
    <w:rsid w:val="004004E9"/>
    <w:rsid w:val="00400FDE"/>
    <w:rsid w:val="00402109"/>
    <w:rsid w:val="00402595"/>
    <w:rsid w:val="004033A7"/>
    <w:rsid w:val="004052C5"/>
    <w:rsid w:val="004100AA"/>
    <w:rsid w:val="00412203"/>
    <w:rsid w:val="00414815"/>
    <w:rsid w:val="0041563A"/>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4C62"/>
    <w:rsid w:val="00466346"/>
    <w:rsid w:val="00472E5E"/>
    <w:rsid w:val="00473F17"/>
    <w:rsid w:val="00474D00"/>
    <w:rsid w:val="004751D6"/>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2D88"/>
    <w:rsid w:val="004F41A2"/>
    <w:rsid w:val="005001F3"/>
    <w:rsid w:val="005008D7"/>
    <w:rsid w:val="0050434B"/>
    <w:rsid w:val="0050485B"/>
    <w:rsid w:val="005070C3"/>
    <w:rsid w:val="005124DC"/>
    <w:rsid w:val="00512F7F"/>
    <w:rsid w:val="00515991"/>
    <w:rsid w:val="00521C93"/>
    <w:rsid w:val="005220BE"/>
    <w:rsid w:val="00526667"/>
    <w:rsid w:val="00540DFD"/>
    <w:rsid w:val="00541963"/>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A4096"/>
    <w:rsid w:val="005B0D7C"/>
    <w:rsid w:val="005B0E86"/>
    <w:rsid w:val="005B27D6"/>
    <w:rsid w:val="005B2CD4"/>
    <w:rsid w:val="005B3A3B"/>
    <w:rsid w:val="005B5DEE"/>
    <w:rsid w:val="005B6854"/>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D5F08"/>
    <w:rsid w:val="005E37E9"/>
    <w:rsid w:val="005F03DB"/>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3888"/>
    <w:rsid w:val="00624BB7"/>
    <w:rsid w:val="00625BD5"/>
    <w:rsid w:val="00625DEC"/>
    <w:rsid w:val="00625DFB"/>
    <w:rsid w:val="0062725F"/>
    <w:rsid w:val="00630499"/>
    <w:rsid w:val="00634CEB"/>
    <w:rsid w:val="00637179"/>
    <w:rsid w:val="0063734D"/>
    <w:rsid w:val="00646100"/>
    <w:rsid w:val="006476CA"/>
    <w:rsid w:val="006507A4"/>
    <w:rsid w:val="0065100D"/>
    <w:rsid w:val="006510BE"/>
    <w:rsid w:val="00652D65"/>
    <w:rsid w:val="00653D74"/>
    <w:rsid w:val="00653F19"/>
    <w:rsid w:val="006552AE"/>
    <w:rsid w:val="00655773"/>
    <w:rsid w:val="006563CA"/>
    <w:rsid w:val="006578FC"/>
    <w:rsid w:val="00657AC8"/>
    <w:rsid w:val="006608AB"/>
    <w:rsid w:val="00662E00"/>
    <w:rsid w:val="00663B2D"/>
    <w:rsid w:val="00664587"/>
    <w:rsid w:val="00665164"/>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969EA"/>
    <w:rsid w:val="006A026A"/>
    <w:rsid w:val="006A0425"/>
    <w:rsid w:val="006A1D62"/>
    <w:rsid w:val="006A3759"/>
    <w:rsid w:val="006A6D7F"/>
    <w:rsid w:val="006A73F2"/>
    <w:rsid w:val="006B0298"/>
    <w:rsid w:val="006B0E83"/>
    <w:rsid w:val="006B199C"/>
    <w:rsid w:val="006B3F47"/>
    <w:rsid w:val="006B4041"/>
    <w:rsid w:val="006B49AE"/>
    <w:rsid w:val="006B5493"/>
    <w:rsid w:val="006B6FCB"/>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2825"/>
    <w:rsid w:val="006E38AF"/>
    <w:rsid w:val="006E4846"/>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540F"/>
    <w:rsid w:val="00717731"/>
    <w:rsid w:val="007229A1"/>
    <w:rsid w:val="007235AA"/>
    <w:rsid w:val="0072794B"/>
    <w:rsid w:val="007302B2"/>
    <w:rsid w:val="00731AE5"/>
    <w:rsid w:val="00732289"/>
    <w:rsid w:val="0073268D"/>
    <w:rsid w:val="00732D53"/>
    <w:rsid w:val="00735915"/>
    <w:rsid w:val="00735C21"/>
    <w:rsid w:val="0073614A"/>
    <w:rsid w:val="00736FF2"/>
    <w:rsid w:val="00740885"/>
    <w:rsid w:val="00740C8C"/>
    <w:rsid w:val="00741AC4"/>
    <w:rsid w:val="0074285B"/>
    <w:rsid w:val="007430C0"/>
    <w:rsid w:val="00745AEC"/>
    <w:rsid w:val="00745CF2"/>
    <w:rsid w:val="00746791"/>
    <w:rsid w:val="007515BC"/>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80CD6"/>
    <w:rsid w:val="00782EA4"/>
    <w:rsid w:val="00785461"/>
    <w:rsid w:val="00786FF3"/>
    <w:rsid w:val="007875AA"/>
    <w:rsid w:val="007876CF"/>
    <w:rsid w:val="00787778"/>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69E4"/>
    <w:rsid w:val="007B6F5A"/>
    <w:rsid w:val="007B7498"/>
    <w:rsid w:val="007B7AEE"/>
    <w:rsid w:val="007C05C4"/>
    <w:rsid w:val="007C099E"/>
    <w:rsid w:val="007C18A8"/>
    <w:rsid w:val="007C19B2"/>
    <w:rsid w:val="007C45E9"/>
    <w:rsid w:val="007C6E6C"/>
    <w:rsid w:val="007C7EB6"/>
    <w:rsid w:val="007D037A"/>
    <w:rsid w:val="007D1103"/>
    <w:rsid w:val="007D240B"/>
    <w:rsid w:val="007D249E"/>
    <w:rsid w:val="007D2F75"/>
    <w:rsid w:val="007D3C0E"/>
    <w:rsid w:val="007D7FE7"/>
    <w:rsid w:val="007E22E7"/>
    <w:rsid w:val="007E41BC"/>
    <w:rsid w:val="007E4232"/>
    <w:rsid w:val="007E44BF"/>
    <w:rsid w:val="007E69BB"/>
    <w:rsid w:val="007E6AB8"/>
    <w:rsid w:val="007F2109"/>
    <w:rsid w:val="007F21C5"/>
    <w:rsid w:val="007F253F"/>
    <w:rsid w:val="007F3ACF"/>
    <w:rsid w:val="007F3EF1"/>
    <w:rsid w:val="007F564B"/>
    <w:rsid w:val="007F63B4"/>
    <w:rsid w:val="007F6B2F"/>
    <w:rsid w:val="00800FD0"/>
    <w:rsid w:val="00801BCE"/>
    <w:rsid w:val="00802515"/>
    <w:rsid w:val="0081283F"/>
    <w:rsid w:val="00812D75"/>
    <w:rsid w:val="0081480A"/>
    <w:rsid w:val="008202EB"/>
    <w:rsid w:val="0082180A"/>
    <w:rsid w:val="008240D3"/>
    <w:rsid w:val="00827F88"/>
    <w:rsid w:val="008336A5"/>
    <w:rsid w:val="0083420A"/>
    <w:rsid w:val="0083437E"/>
    <w:rsid w:val="00835474"/>
    <w:rsid w:val="008360D7"/>
    <w:rsid w:val="008373C0"/>
    <w:rsid w:val="0084145F"/>
    <w:rsid w:val="008419FB"/>
    <w:rsid w:val="00841DA2"/>
    <w:rsid w:val="008434ED"/>
    <w:rsid w:val="008458F6"/>
    <w:rsid w:val="00845AED"/>
    <w:rsid w:val="00845CA0"/>
    <w:rsid w:val="0084708E"/>
    <w:rsid w:val="008506B4"/>
    <w:rsid w:val="00851AE4"/>
    <w:rsid w:val="00852121"/>
    <w:rsid w:val="0085598D"/>
    <w:rsid w:val="00856700"/>
    <w:rsid w:val="008609FC"/>
    <w:rsid w:val="00861107"/>
    <w:rsid w:val="00862771"/>
    <w:rsid w:val="00862EC5"/>
    <w:rsid w:val="00863B11"/>
    <w:rsid w:val="00865A70"/>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A03A5"/>
    <w:rsid w:val="008A0886"/>
    <w:rsid w:val="008A0DF3"/>
    <w:rsid w:val="008A4138"/>
    <w:rsid w:val="008A5D96"/>
    <w:rsid w:val="008A791B"/>
    <w:rsid w:val="008B1B3B"/>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FF3"/>
    <w:rsid w:val="008E7B05"/>
    <w:rsid w:val="008F05F9"/>
    <w:rsid w:val="008F18ED"/>
    <w:rsid w:val="008F3EA1"/>
    <w:rsid w:val="008F46C2"/>
    <w:rsid w:val="008F4B45"/>
    <w:rsid w:val="008F5C79"/>
    <w:rsid w:val="009001FC"/>
    <w:rsid w:val="009020A8"/>
    <w:rsid w:val="00903D37"/>
    <w:rsid w:val="00907CDA"/>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57104"/>
    <w:rsid w:val="00957CA8"/>
    <w:rsid w:val="00960346"/>
    <w:rsid w:val="009617D3"/>
    <w:rsid w:val="00963DC8"/>
    <w:rsid w:val="0096463B"/>
    <w:rsid w:val="00967869"/>
    <w:rsid w:val="00970475"/>
    <w:rsid w:val="00971F54"/>
    <w:rsid w:val="009725C5"/>
    <w:rsid w:val="00973F40"/>
    <w:rsid w:val="00973FDF"/>
    <w:rsid w:val="009806E2"/>
    <w:rsid w:val="00983AA1"/>
    <w:rsid w:val="009849EF"/>
    <w:rsid w:val="00984BE6"/>
    <w:rsid w:val="00986DB7"/>
    <w:rsid w:val="0099315B"/>
    <w:rsid w:val="009934CF"/>
    <w:rsid w:val="00993B80"/>
    <w:rsid w:val="00994D5D"/>
    <w:rsid w:val="00995364"/>
    <w:rsid w:val="00995AD7"/>
    <w:rsid w:val="009960FC"/>
    <w:rsid w:val="009A0D75"/>
    <w:rsid w:val="009A32D7"/>
    <w:rsid w:val="009A347A"/>
    <w:rsid w:val="009A620E"/>
    <w:rsid w:val="009B4A61"/>
    <w:rsid w:val="009B548D"/>
    <w:rsid w:val="009B6578"/>
    <w:rsid w:val="009B6A6F"/>
    <w:rsid w:val="009C0D49"/>
    <w:rsid w:val="009C155B"/>
    <w:rsid w:val="009C1AFE"/>
    <w:rsid w:val="009C3FA3"/>
    <w:rsid w:val="009C4081"/>
    <w:rsid w:val="009C5531"/>
    <w:rsid w:val="009C5F24"/>
    <w:rsid w:val="009D048B"/>
    <w:rsid w:val="009D3DB3"/>
    <w:rsid w:val="009D5C3E"/>
    <w:rsid w:val="009D69C6"/>
    <w:rsid w:val="009D7EDD"/>
    <w:rsid w:val="009E0622"/>
    <w:rsid w:val="009E3B2E"/>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2292"/>
    <w:rsid w:val="00A44B26"/>
    <w:rsid w:val="00A45EF5"/>
    <w:rsid w:val="00A47916"/>
    <w:rsid w:val="00A50746"/>
    <w:rsid w:val="00A509EC"/>
    <w:rsid w:val="00A536DA"/>
    <w:rsid w:val="00A571CD"/>
    <w:rsid w:val="00A57C3D"/>
    <w:rsid w:val="00A61E0F"/>
    <w:rsid w:val="00A61F25"/>
    <w:rsid w:val="00A63630"/>
    <w:rsid w:val="00A65CD8"/>
    <w:rsid w:val="00A668B7"/>
    <w:rsid w:val="00A6697B"/>
    <w:rsid w:val="00A74C2D"/>
    <w:rsid w:val="00A76B34"/>
    <w:rsid w:val="00A80644"/>
    <w:rsid w:val="00A83487"/>
    <w:rsid w:val="00A8535E"/>
    <w:rsid w:val="00A854FF"/>
    <w:rsid w:val="00A87035"/>
    <w:rsid w:val="00A8745D"/>
    <w:rsid w:val="00A90F9B"/>
    <w:rsid w:val="00A92694"/>
    <w:rsid w:val="00A93072"/>
    <w:rsid w:val="00A9629C"/>
    <w:rsid w:val="00AA35D5"/>
    <w:rsid w:val="00AA417B"/>
    <w:rsid w:val="00AA533F"/>
    <w:rsid w:val="00AA5897"/>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128"/>
    <w:rsid w:val="00AD477B"/>
    <w:rsid w:val="00AD4882"/>
    <w:rsid w:val="00AE1BA2"/>
    <w:rsid w:val="00AE4507"/>
    <w:rsid w:val="00AE47BF"/>
    <w:rsid w:val="00AE5024"/>
    <w:rsid w:val="00AE71C9"/>
    <w:rsid w:val="00AF36A2"/>
    <w:rsid w:val="00AF6432"/>
    <w:rsid w:val="00AF6B9D"/>
    <w:rsid w:val="00AF75BE"/>
    <w:rsid w:val="00AF79BD"/>
    <w:rsid w:val="00B07F12"/>
    <w:rsid w:val="00B1415B"/>
    <w:rsid w:val="00B15278"/>
    <w:rsid w:val="00B21671"/>
    <w:rsid w:val="00B217E2"/>
    <w:rsid w:val="00B234EC"/>
    <w:rsid w:val="00B26473"/>
    <w:rsid w:val="00B2732B"/>
    <w:rsid w:val="00B274AE"/>
    <w:rsid w:val="00B274BF"/>
    <w:rsid w:val="00B31222"/>
    <w:rsid w:val="00B32215"/>
    <w:rsid w:val="00B32C53"/>
    <w:rsid w:val="00B41874"/>
    <w:rsid w:val="00B42E81"/>
    <w:rsid w:val="00B4329D"/>
    <w:rsid w:val="00B434FC"/>
    <w:rsid w:val="00B443F5"/>
    <w:rsid w:val="00B44D40"/>
    <w:rsid w:val="00B45364"/>
    <w:rsid w:val="00B46640"/>
    <w:rsid w:val="00B520F9"/>
    <w:rsid w:val="00B52812"/>
    <w:rsid w:val="00B5495A"/>
    <w:rsid w:val="00B54E2E"/>
    <w:rsid w:val="00B577A3"/>
    <w:rsid w:val="00B6087A"/>
    <w:rsid w:val="00B6258B"/>
    <w:rsid w:val="00B64107"/>
    <w:rsid w:val="00B64641"/>
    <w:rsid w:val="00B667D0"/>
    <w:rsid w:val="00B67D38"/>
    <w:rsid w:val="00B7262F"/>
    <w:rsid w:val="00B727C5"/>
    <w:rsid w:val="00B73FD4"/>
    <w:rsid w:val="00B74FC5"/>
    <w:rsid w:val="00B75A6C"/>
    <w:rsid w:val="00B76652"/>
    <w:rsid w:val="00B81B8B"/>
    <w:rsid w:val="00B82F2D"/>
    <w:rsid w:val="00B83E2A"/>
    <w:rsid w:val="00B83E38"/>
    <w:rsid w:val="00B85DF3"/>
    <w:rsid w:val="00B86869"/>
    <w:rsid w:val="00B86C19"/>
    <w:rsid w:val="00B870C6"/>
    <w:rsid w:val="00B92EDF"/>
    <w:rsid w:val="00B93510"/>
    <w:rsid w:val="00B93AFE"/>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25288"/>
    <w:rsid w:val="00C305C8"/>
    <w:rsid w:val="00C305F2"/>
    <w:rsid w:val="00C307AF"/>
    <w:rsid w:val="00C3345C"/>
    <w:rsid w:val="00C33C9A"/>
    <w:rsid w:val="00C407E5"/>
    <w:rsid w:val="00C42DAC"/>
    <w:rsid w:val="00C4342B"/>
    <w:rsid w:val="00C436FC"/>
    <w:rsid w:val="00C459A9"/>
    <w:rsid w:val="00C45A59"/>
    <w:rsid w:val="00C502A5"/>
    <w:rsid w:val="00C521F7"/>
    <w:rsid w:val="00C53008"/>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1C46"/>
    <w:rsid w:val="00C85675"/>
    <w:rsid w:val="00C901BB"/>
    <w:rsid w:val="00C90CD3"/>
    <w:rsid w:val="00C92552"/>
    <w:rsid w:val="00C93F1B"/>
    <w:rsid w:val="00C976D1"/>
    <w:rsid w:val="00CA0E6B"/>
    <w:rsid w:val="00CA1FCA"/>
    <w:rsid w:val="00CA1FD7"/>
    <w:rsid w:val="00CA4573"/>
    <w:rsid w:val="00CA71D4"/>
    <w:rsid w:val="00CB1F3C"/>
    <w:rsid w:val="00CB4FC8"/>
    <w:rsid w:val="00CB5D29"/>
    <w:rsid w:val="00CB675A"/>
    <w:rsid w:val="00CB782B"/>
    <w:rsid w:val="00CC0E77"/>
    <w:rsid w:val="00CC1745"/>
    <w:rsid w:val="00CC2092"/>
    <w:rsid w:val="00CC302A"/>
    <w:rsid w:val="00CC5D85"/>
    <w:rsid w:val="00CC5E76"/>
    <w:rsid w:val="00CC765A"/>
    <w:rsid w:val="00CC7B01"/>
    <w:rsid w:val="00CD3A5D"/>
    <w:rsid w:val="00CD5CBA"/>
    <w:rsid w:val="00CD5FD4"/>
    <w:rsid w:val="00CE0DCE"/>
    <w:rsid w:val="00CE1BC9"/>
    <w:rsid w:val="00CE1DAA"/>
    <w:rsid w:val="00CE33C1"/>
    <w:rsid w:val="00CE3AFD"/>
    <w:rsid w:val="00CE4DD6"/>
    <w:rsid w:val="00CE692A"/>
    <w:rsid w:val="00CE76FF"/>
    <w:rsid w:val="00CF4012"/>
    <w:rsid w:val="00CF5C25"/>
    <w:rsid w:val="00CF7AA3"/>
    <w:rsid w:val="00CF7F57"/>
    <w:rsid w:val="00D02BC6"/>
    <w:rsid w:val="00D0310D"/>
    <w:rsid w:val="00D05138"/>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5CC9"/>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0A45"/>
    <w:rsid w:val="00D5653C"/>
    <w:rsid w:val="00D61A0E"/>
    <w:rsid w:val="00D65317"/>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974D2"/>
    <w:rsid w:val="00DA12C3"/>
    <w:rsid w:val="00DA1E68"/>
    <w:rsid w:val="00DA2571"/>
    <w:rsid w:val="00DA45F0"/>
    <w:rsid w:val="00DA495D"/>
    <w:rsid w:val="00DA7037"/>
    <w:rsid w:val="00DA7BA0"/>
    <w:rsid w:val="00DB0995"/>
    <w:rsid w:val="00DB3C6E"/>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847"/>
    <w:rsid w:val="00DE2966"/>
    <w:rsid w:val="00DE4107"/>
    <w:rsid w:val="00DE436F"/>
    <w:rsid w:val="00DF0B5E"/>
    <w:rsid w:val="00DF0ED5"/>
    <w:rsid w:val="00DF72D9"/>
    <w:rsid w:val="00DF7EC8"/>
    <w:rsid w:val="00E028ED"/>
    <w:rsid w:val="00E02A57"/>
    <w:rsid w:val="00E02AA7"/>
    <w:rsid w:val="00E04660"/>
    <w:rsid w:val="00E04BA2"/>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249F"/>
    <w:rsid w:val="00E43469"/>
    <w:rsid w:val="00E4458D"/>
    <w:rsid w:val="00E445DA"/>
    <w:rsid w:val="00E45379"/>
    <w:rsid w:val="00E50B22"/>
    <w:rsid w:val="00E50C4F"/>
    <w:rsid w:val="00E51280"/>
    <w:rsid w:val="00E51E18"/>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5D2C"/>
    <w:rsid w:val="00EA5D8E"/>
    <w:rsid w:val="00EA68DA"/>
    <w:rsid w:val="00EB07CF"/>
    <w:rsid w:val="00EB092D"/>
    <w:rsid w:val="00EB1E67"/>
    <w:rsid w:val="00EB3B88"/>
    <w:rsid w:val="00EC3B8F"/>
    <w:rsid w:val="00EC5CA0"/>
    <w:rsid w:val="00EC7372"/>
    <w:rsid w:val="00EC763F"/>
    <w:rsid w:val="00ED30E8"/>
    <w:rsid w:val="00ED3B69"/>
    <w:rsid w:val="00ED48BE"/>
    <w:rsid w:val="00ED6CD1"/>
    <w:rsid w:val="00EE23E5"/>
    <w:rsid w:val="00EE3548"/>
    <w:rsid w:val="00EE5F2E"/>
    <w:rsid w:val="00EE693B"/>
    <w:rsid w:val="00EE6B2A"/>
    <w:rsid w:val="00EE7660"/>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595"/>
    <w:rsid w:val="00F23E81"/>
    <w:rsid w:val="00F25CFE"/>
    <w:rsid w:val="00F3060F"/>
    <w:rsid w:val="00F32886"/>
    <w:rsid w:val="00F35243"/>
    <w:rsid w:val="00F4018F"/>
    <w:rsid w:val="00F41A1F"/>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06D2"/>
    <w:rsid w:val="00F9173A"/>
    <w:rsid w:val="00F91800"/>
    <w:rsid w:val="00F94E99"/>
    <w:rsid w:val="00F9650A"/>
    <w:rsid w:val="00F965BB"/>
    <w:rsid w:val="00F967C7"/>
    <w:rsid w:val="00F96908"/>
    <w:rsid w:val="00FA0437"/>
    <w:rsid w:val="00FA16EC"/>
    <w:rsid w:val="00FA233F"/>
    <w:rsid w:val="00FA2E05"/>
    <w:rsid w:val="00FA2E5F"/>
    <w:rsid w:val="00FA32DB"/>
    <w:rsid w:val="00FA7D57"/>
    <w:rsid w:val="00FB0008"/>
    <w:rsid w:val="00FB071C"/>
    <w:rsid w:val="00FB3EA0"/>
    <w:rsid w:val="00FB4127"/>
    <w:rsid w:val="00FB55F4"/>
    <w:rsid w:val="00FB6B37"/>
    <w:rsid w:val="00FC0B63"/>
    <w:rsid w:val="00FC1A4F"/>
    <w:rsid w:val="00FC2209"/>
    <w:rsid w:val="00FC3860"/>
    <w:rsid w:val="00FC44B0"/>
    <w:rsid w:val="00FC7531"/>
    <w:rsid w:val="00FC7EAA"/>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82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66135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9067157">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790939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portal/xalatlaco/directorio.web" TargetMode="External"/><Relationship Id="rId13" Type="http://schemas.openxmlformats.org/officeDocument/2006/relationships/image" Target="media/image3.png"/><Relationship Id="rId18" Type="http://schemas.openxmlformats.org/officeDocument/2006/relationships/hyperlink" Target="https://www.osfem.gob.mx/04_Normatividad/doc/Normatividad/2019/21_LinInfoMenPPOAyOAEM1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s://www.ipomex.org.mx/portal.htm" TargetMode="External"/><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hyperlink" Target="http://legislacion.edomex.gob.mx/sites/legislacion.edomex.gob.mx/files/files/pdf/ley/vig/leyvig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bva.com/es/el-salario-brul-salario-neto/" TargetMode="External"/><Relationship Id="rId23" Type="http://schemas.openxmlformats.org/officeDocument/2006/relationships/footer" Target="footer1.xml"/><Relationship Id="rId10" Type="http://schemas.openxmlformats.org/officeDocument/2006/relationships/hyperlink" Target="http://www.ipomex.org.mx/ipo/portal/xalatlaco/directorio.web"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XALATLACO/art_92_viii.web"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F41D1-21D4-48EA-A109-2513E4AA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38</Pages>
  <Words>8886</Words>
  <Characters>48877</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cp:lastModifiedBy>
  <cp:revision>14</cp:revision>
  <cp:lastPrinted>2019-07-11T23:33:00Z</cp:lastPrinted>
  <dcterms:created xsi:type="dcterms:W3CDTF">2019-07-04T17:06:00Z</dcterms:created>
  <dcterms:modified xsi:type="dcterms:W3CDTF">2019-08-21T18:52:00Z</dcterms:modified>
</cp:coreProperties>
</file>