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19281F">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FC7479">
        <w:rPr>
          <w:rFonts w:ascii="Palatino Linotype" w:eastAsia="Times New Roman" w:hAnsi="Palatino Linotype" w:cs="Arial"/>
          <w:color w:val="000000"/>
          <w:sz w:val="24"/>
          <w:szCs w:val="24"/>
          <w:lang w:eastAsia="es-MX"/>
        </w:rPr>
        <w:t xml:space="preserve"> </w:t>
      </w:r>
      <w:r w:rsidR="005B5103">
        <w:rPr>
          <w:rFonts w:ascii="Palatino Linotype" w:eastAsia="Times New Roman" w:hAnsi="Palatino Linotype" w:cs="Arial"/>
          <w:color w:val="000000"/>
          <w:sz w:val="24"/>
          <w:szCs w:val="24"/>
          <w:lang w:eastAsia="es-MX"/>
        </w:rPr>
        <w:t xml:space="preserve">veintiocho de agosto </w:t>
      </w:r>
      <w:r w:rsidR="006B6882">
        <w:rPr>
          <w:rFonts w:ascii="Palatino Linotype" w:eastAsia="Times New Roman" w:hAnsi="Palatino Linotype" w:cs="Arial"/>
          <w:color w:val="000000"/>
          <w:sz w:val="24"/>
          <w:szCs w:val="24"/>
          <w:lang w:eastAsia="es-MX"/>
        </w:rPr>
        <w:t>d</w:t>
      </w:r>
      <w:r w:rsidR="00A15E74">
        <w:rPr>
          <w:rFonts w:ascii="Palatino Linotype" w:eastAsia="Times New Roman" w:hAnsi="Palatino Linotype" w:cs="Arial"/>
          <w:color w:val="000000"/>
          <w:sz w:val="24"/>
          <w:szCs w:val="24"/>
          <w:lang w:eastAsia="es-MX"/>
        </w:rPr>
        <w:t>e dos mil diecinueve</w:t>
      </w:r>
      <w:r w:rsidR="00EF1196">
        <w:rPr>
          <w:rFonts w:ascii="Palatino Linotype" w:eastAsia="Times New Roman" w:hAnsi="Palatino Linotype" w:cs="Arial"/>
          <w:color w:val="000000"/>
          <w:sz w:val="24"/>
          <w:szCs w:val="24"/>
          <w:lang w:eastAsia="es-MX"/>
        </w:rPr>
        <w:t>.</w:t>
      </w:r>
    </w:p>
    <w:p w:rsidR="00A15E74" w:rsidRPr="0019281F" w:rsidRDefault="00A15E74" w:rsidP="0019281F">
      <w:pPr>
        <w:shd w:val="clear" w:color="auto" w:fill="FFFFFF"/>
        <w:spacing w:after="0" w:line="360" w:lineRule="auto"/>
        <w:jc w:val="both"/>
        <w:rPr>
          <w:rFonts w:ascii="Palatino Linotype" w:eastAsia="Times New Roman" w:hAnsi="Palatino Linotype" w:cs="Arial"/>
          <w:color w:val="000000"/>
          <w:sz w:val="20"/>
          <w:szCs w:val="24"/>
          <w:lang w:eastAsia="es-MX"/>
        </w:rPr>
      </w:pPr>
    </w:p>
    <w:p w:rsidR="00F2498E" w:rsidRDefault="00F2498E" w:rsidP="0019281F">
      <w:pPr>
        <w:tabs>
          <w:tab w:val="left" w:pos="1701"/>
        </w:tabs>
        <w:spacing w:after="0" w:line="360" w:lineRule="auto"/>
        <w:jc w:val="both"/>
        <w:rPr>
          <w:rFonts w:ascii="Palatino Linotype" w:hAnsi="Palatino Linotype" w:cs="Arial"/>
          <w:sz w:val="24"/>
        </w:rPr>
      </w:pPr>
      <w:r w:rsidRPr="008551ED">
        <w:rPr>
          <w:rFonts w:ascii="Palatino Linotype" w:hAnsi="Palatino Linotype" w:cs="Arial"/>
          <w:b/>
          <w:sz w:val="24"/>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FC7479">
        <w:rPr>
          <w:rFonts w:ascii="Palatino Linotype" w:hAnsi="Palatino Linotype" w:cs="Arial"/>
          <w:b/>
          <w:bCs/>
          <w:sz w:val="24"/>
          <w:lang w:eastAsia="es-MX"/>
        </w:rPr>
        <w:t>53</w:t>
      </w:r>
      <w:r w:rsidR="00E94E0A">
        <w:rPr>
          <w:rFonts w:ascii="Palatino Linotype" w:hAnsi="Palatino Linotype" w:cs="Arial"/>
          <w:b/>
          <w:bCs/>
          <w:sz w:val="24"/>
          <w:lang w:eastAsia="es-MX"/>
        </w:rPr>
        <w:t>70</w:t>
      </w:r>
      <w:r>
        <w:rPr>
          <w:rFonts w:ascii="Palatino Linotype" w:hAnsi="Palatino Linotype" w:cs="Arial"/>
          <w:b/>
          <w:bCs/>
          <w:sz w:val="24"/>
          <w:lang w:eastAsia="es-MX"/>
        </w:rPr>
        <w:t>/INFOEM/IP/RR/201</w:t>
      </w:r>
      <w:r w:rsidR="004832B2">
        <w:rPr>
          <w:rFonts w:ascii="Palatino Linotype" w:hAnsi="Palatino Linotype" w:cs="Arial"/>
          <w:b/>
          <w:bCs/>
          <w:sz w:val="24"/>
          <w:lang w:eastAsia="es-MX"/>
        </w:rPr>
        <w:t>9</w:t>
      </w:r>
      <w:r w:rsidRPr="008551ED">
        <w:rPr>
          <w:rFonts w:ascii="Palatino Linotype" w:hAnsi="Palatino Linotype" w:cs="Arial"/>
          <w:sz w:val="24"/>
        </w:rPr>
        <w:t>, interpuesto por</w:t>
      </w:r>
      <w:r>
        <w:rPr>
          <w:rFonts w:ascii="Palatino Linotype" w:hAnsi="Palatino Linotype" w:cs="Arial"/>
          <w:sz w:val="24"/>
        </w:rPr>
        <w:t xml:space="preserve"> </w:t>
      </w:r>
      <w:r w:rsidR="005803D5">
        <w:rPr>
          <w:rFonts w:ascii="Palatino Linotype" w:hAnsi="Palatino Linotype" w:cs="Arial"/>
          <w:sz w:val="24"/>
        </w:rPr>
        <w:t>el</w:t>
      </w:r>
      <w:r w:rsidRPr="002C4718">
        <w:rPr>
          <w:rFonts w:ascii="Palatino Linotype" w:hAnsi="Palatino Linotype" w:cs="Arial"/>
          <w:sz w:val="24"/>
        </w:rPr>
        <w:t xml:space="preserve"> </w:t>
      </w:r>
      <w:r w:rsidR="000C2D59" w:rsidRPr="000C2D59">
        <w:rPr>
          <w:rFonts w:ascii="Palatino Linotype" w:hAnsi="Palatino Linotype" w:cs="Arial"/>
          <w:sz w:val="24"/>
        </w:rPr>
        <w:t>Recurrente</w:t>
      </w:r>
      <w:r w:rsidRPr="008551ED">
        <w:rPr>
          <w:rFonts w:ascii="Palatino Linotype" w:hAnsi="Palatino Linotype" w:cs="Arial"/>
          <w:sz w:val="24"/>
        </w:rPr>
        <w:t>, en contra de la</w:t>
      </w:r>
      <w:r w:rsidR="00FC7479">
        <w:rPr>
          <w:rFonts w:ascii="Palatino Linotype" w:hAnsi="Palatino Linotype" w:cs="Arial"/>
          <w:sz w:val="24"/>
        </w:rPr>
        <w:t xml:space="preserve"> falta de </w:t>
      </w:r>
      <w:r w:rsidRPr="008551ED">
        <w:rPr>
          <w:rFonts w:ascii="Palatino Linotype" w:hAnsi="Palatino Linotype" w:cs="Arial"/>
          <w:sz w:val="24"/>
        </w:rPr>
        <w:t xml:space="preserve"> resp</w:t>
      </w:r>
      <w:r>
        <w:rPr>
          <w:rFonts w:ascii="Palatino Linotype" w:hAnsi="Palatino Linotype" w:cs="Arial"/>
          <w:sz w:val="24"/>
        </w:rPr>
        <w:t xml:space="preserve">uesta otorgada por </w:t>
      </w:r>
      <w:r w:rsidR="005803D5">
        <w:rPr>
          <w:rFonts w:ascii="Palatino Linotype" w:hAnsi="Palatino Linotype" w:cs="Arial"/>
          <w:sz w:val="24"/>
        </w:rPr>
        <w:t xml:space="preserve">el </w:t>
      </w:r>
      <w:r w:rsidR="005803D5">
        <w:rPr>
          <w:rFonts w:ascii="Palatino Linotype" w:hAnsi="Palatino Linotype" w:cs="Arial"/>
          <w:b/>
          <w:sz w:val="24"/>
        </w:rPr>
        <w:t xml:space="preserve">Ayuntamiento de </w:t>
      </w:r>
      <w:r w:rsidR="00E94E0A">
        <w:rPr>
          <w:rFonts w:ascii="Palatino Linotype" w:hAnsi="Palatino Linotype" w:cs="Arial"/>
          <w:b/>
          <w:sz w:val="24"/>
        </w:rPr>
        <w:t>Luvianos</w:t>
      </w:r>
      <w:r w:rsidR="001C4B41" w:rsidRPr="001C4B41">
        <w:rPr>
          <w:rFonts w:ascii="Palatino Linotype" w:hAnsi="Palatino Linotype" w:cs="Arial"/>
          <w:b/>
          <w:sz w:val="24"/>
        </w:rPr>
        <w:t>,</w:t>
      </w:r>
      <w:r w:rsidR="004832B2" w:rsidRPr="001C4B41">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D71BF7">
        <w:rPr>
          <w:rFonts w:ascii="Palatino Linotype" w:hAnsi="Palatino Linotype" w:cs="Arial"/>
          <w:sz w:val="24"/>
          <w:szCs w:val="24"/>
        </w:rPr>
        <w:t>Sujeto</w:t>
      </w:r>
      <w:r w:rsidR="000C2D59" w:rsidRPr="00D71BF7">
        <w:rPr>
          <w:rFonts w:ascii="Palatino Linotype" w:hAnsi="Palatino Linotype" w:cs="Arial"/>
          <w:b/>
          <w:sz w:val="24"/>
          <w:szCs w:val="24"/>
        </w:rPr>
        <w:t xml:space="preserve"> </w:t>
      </w:r>
      <w:r w:rsidR="000C2D59" w:rsidRPr="00D71BF7">
        <w:rPr>
          <w:rFonts w:ascii="Palatino Linotype" w:hAnsi="Palatino Linotype" w:cs="Arial"/>
          <w:sz w:val="24"/>
          <w:szCs w:val="24"/>
        </w:rPr>
        <w:t>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19281F" w:rsidRDefault="00F2498E" w:rsidP="0019281F">
      <w:pPr>
        <w:tabs>
          <w:tab w:val="left" w:pos="1701"/>
        </w:tabs>
        <w:spacing w:after="0" w:line="360" w:lineRule="auto"/>
        <w:jc w:val="both"/>
        <w:rPr>
          <w:rFonts w:ascii="Palatino Linotype" w:hAnsi="Palatino Linotype" w:cs="Arial"/>
        </w:rPr>
      </w:pPr>
    </w:p>
    <w:p w:rsidR="00F2498E" w:rsidRDefault="00F2498E" w:rsidP="0019281F">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7320F4" w:rsidRDefault="00F2498E" w:rsidP="0019281F">
      <w:pPr>
        <w:tabs>
          <w:tab w:val="left" w:pos="1701"/>
        </w:tabs>
        <w:spacing w:after="0" w:line="360" w:lineRule="auto"/>
        <w:jc w:val="both"/>
        <w:rPr>
          <w:rFonts w:ascii="Palatino Linotype" w:hAnsi="Palatino Linotype" w:cs="Arial"/>
          <w:b/>
          <w:sz w:val="18"/>
          <w:szCs w:val="24"/>
        </w:rPr>
      </w:pPr>
    </w:p>
    <w:p w:rsidR="00F2498E" w:rsidRPr="002C4718" w:rsidRDefault="006E20F9" w:rsidP="0019281F">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19281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857CF3">
        <w:rPr>
          <w:rFonts w:ascii="Palatino Linotype" w:hAnsi="Palatino Linotype" w:cs="Arial"/>
          <w:sz w:val="24"/>
          <w:szCs w:val="24"/>
        </w:rPr>
        <w:t>tres de mayo</w:t>
      </w:r>
      <w:r w:rsidR="00A15E74">
        <w:rPr>
          <w:rFonts w:ascii="Palatino Linotype" w:hAnsi="Palatino Linotype" w:cs="Arial"/>
          <w:sz w:val="24"/>
          <w:szCs w:val="24"/>
        </w:rPr>
        <w:t xml:space="preserve"> de dos mil diecinueve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FC7479" w:rsidRPr="00FC7479">
        <w:rPr>
          <w:rFonts w:ascii="Palatino Linotype" w:hAnsi="Palatino Linotype" w:cs="Arial"/>
          <w:b/>
          <w:sz w:val="24"/>
          <w:szCs w:val="24"/>
        </w:rPr>
        <w:t>000</w:t>
      </w:r>
      <w:r w:rsidR="00E94E0A">
        <w:rPr>
          <w:rFonts w:ascii="Palatino Linotype" w:hAnsi="Palatino Linotype" w:cs="Arial"/>
          <w:b/>
          <w:sz w:val="24"/>
          <w:szCs w:val="24"/>
        </w:rPr>
        <w:t>24</w:t>
      </w:r>
      <w:r w:rsidR="00FC7479" w:rsidRPr="00FC7479">
        <w:rPr>
          <w:rFonts w:ascii="Palatino Linotype" w:hAnsi="Palatino Linotype" w:cs="Arial"/>
          <w:b/>
          <w:sz w:val="24"/>
          <w:szCs w:val="24"/>
        </w:rPr>
        <w:t>/</w:t>
      </w:r>
      <w:r w:rsidR="00E94E0A">
        <w:rPr>
          <w:rFonts w:ascii="Palatino Linotype" w:hAnsi="Palatino Linotype" w:cs="Arial"/>
          <w:b/>
          <w:sz w:val="24"/>
          <w:szCs w:val="24"/>
        </w:rPr>
        <w:t>LUVIANOS</w:t>
      </w:r>
      <w:r w:rsidR="00FC7479" w:rsidRPr="00FC7479">
        <w:rPr>
          <w:rFonts w:ascii="Palatino Linotype" w:hAnsi="Palatino Linotype" w:cs="Arial"/>
          <w:b/>
          <w:sz w:val="24"/>
          <w:szCs w:val="24"/>
        </w:rPr>
        <w:t>/IP/2019</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19281F" w:rsidRPr="0019281F" w:rsidRDefault="0019281F" w:rsidP="0019281F">
      <w:pPr>
        <w:spacing w:after="0" w:line="360" w:lineRule="auto"/>
        <w:jc w:val="both"/>
        <w:rPr>
          <w:rFonts w:ascii="Palatino Linotype" w:hAnsi="Palatino Linotype" w:cs="Arial"/>
          <w:szCs w:val="24"/>
        </w:rPr>
      </w:pPr>
    </w:p>
    <w:p w:rsidR="00D71BF7" w:rsidRPr="00FC7479" w:rsidRDefault="00D71BF7" w:rsidP="0019281F">
      <w:pPr>
        <w:spacing w:after="0" w:line="240" w:lineRule="auto"/>
        <w:ind w:left="851" w:right="850"/>
        <w:jc w:val="both"/>
        <w:rPr>
          <w:rFonts w:ascii="Palatino Linotype" w:hAnsi="Palatino Linotype" w:cs="Arial"/>
          <w:i/>
        </w:rPr>
      </w:pPr>
      <w:r w:rsidRPr="00FC7479">
        <w:rPr>
          <w:rFonts w:ascii="Palatino Linotype" w:hAnsi="Palatino Linotype"/>
          <w:i/>
          <w:color w:val="000000"/>
        </w:rPr>
        <w:t>“</w:t>
      </w:r>
      <w:r w:rsidR="00FC7479" w:rsidRPr="00FC7479">
        <w:rPr>
          <w:rFonts w:ascii="Palatino Linotype" w:hAnsi="Palatino Linotype"/>
          <w:i/>
          <w:color w:val="000000"/>
        </w:rPr>
        <w:t>De acuerdo con este artículo del Código Financiero del Estado de México y Municipios, texto siguiente: Artículo 341.-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 Solicito la liga electrónica para consultar su cuenta pública 2018 del municipio y organismos descentralizados y/o fuente de acceso público para su consulta. gracias</w:t>
      </w:r>
      <w:r w:rsidRPr="00FC7479">
        <w:rPr>
          <w:rFonts w:ascii="Palatino Linotype" w:hAnsi="Palatino Linotype"/>
          <w:i/>
          <w:color w:val="000000"/>
        </w:rPr>
        <w:t>”</w:t>
      </w:r>
    </w:p>
    <w:p w:rsidR="00F2498E" w:rsidRPr="008551ED" w:rsidRDefault="00F2498E" w:rsidP="0019281F">
      <w:pPr>
        <w:spacing w:after="0" w:line="360" w:lineRule="auto"/>
        <w:ind w:left="851"/>
        <w:jc w:val="both"/>
        <w:rPr>
          <w:rFonts w:ascii="Palatino Linotype" w:hAnsi="Palatino Linotype" w:cs="Arial"/>
          <w:sz w:val="24"/>
        </w:rPr>
      </w:pPr>
    </w:p>
    <w:p w:rsidR="00F2498E" w:rsidRPr="00201765" w:rsidRDefault="00F2498E" w:rsidP="0019281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7A5B2E" w:rsidRPr="0019281F" w:rsidRDefault="007A5B2E" w:rsidP="0019281F">
      <w:pPr>
        <w:spacing w:after="0" w:line="360" w:lineRule="auto"/>
        <w:jc w:val="both"/>
        <w:rPr>
          <w:rFonts w:ascii="Palatino Linotype" w:hAnsi="Palatino Linotype" w:cs="Arial"/>
          <w:szCs w:val="24"/>
        </w:rPr>
      </w:pPr>
    </w:p>
    <w:p w:rsidR="00F2498E" w:rsidRPr="00201765" w:rsidRDefault="006E20F9" w:rsidP="0019281F">
      <w:pPr>
        <w:spacing w:after="0" w:line="360" w:lineRule="auto"/>
        <w:jc w:val="both"/>
        <w:rPr>
          <w:rFonts w:ascii="Palatino Linotype" w:hAnsi="Palatino Linotype" w:cs="Arial"/>
          <w:sz w:val="24"/>
          <w:szCs w:val="24"/>
        </w:rPr>
      </w:pPr>
      <w:r w:rsidRPr="00201765">
        <w:rPr>
          <w:rFonts w:ascii="Palatino Linotype" w:hAnsi="Palatino Linotype"/>
          <w:b/>
          <w:sz w:val="24"/>
          <w:szCs w:val="24"/>
        </w:rPr>
        <w:t>SEGUNDO</w:t>
      </w:r>
      <w:r w:rsidR="00F2498E" w:rsidRPr="00201765">
        <w:rPr>
          <w:rFonts w:ascii="Palatino Linotype" w:hAnsi="Palatino Linotype"/>
          <w:b/>
          <w:sz w:val="24"/>
          <w:szCs w:val="24"/>
        </w:rPr>
        <w:t>. De la contestación del sujeto obligado.</w:t>
      </w:r>
    </w:p>
    <w:p w:rsidR="00F2498E" w:rsidRDefault="00F2498E" w:rsidP="0019281F">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w:t>
      </w:r>
      <w:r w:rsidR="009540A1">
        <w:rPr>
          <w:rFonts w:ascii="Palatino Linotype" w:hAnsi="Palatino Linotype" w:cs="Arial"/>
          <w:sz w:val="24"/>
          <w:szCs w:val="24"/>
        </w:rPr>
        <w:t xml:space="preserve">no se aprecia que </w:t>
      </w:r>
      <w:r w:rsidR="00A510FC">
        <w:rPr>
          <w:rFonts w:ascii="Palatino Linotype" w:hAnsi="Palatino Linotype" w:cs="Arial"/>
          <w:sz w:val="24"/>
          <w:szCs w:val="24"/>
        </w:rPr>
        <w:t xml:space="preserve">el Sujeto Obligado, </w:t>
      </w:r>
      <w:r w:rsidR="009540A1">
        <w:rPr>
          <w:rFonts w:ascii="Palatino Linotype" w:hAnsi="Palatino Linotype" w:cs="Arial"/>
          <w:sz w:val="24"/>
          <w:szCs w:val="24"/>
        </w:rPr>
        <w:t>haya proporcionado alguna respuesta, como se muestra a continuación:</w:t>
      </w:r>
    </w:p>
    <w:p w:rsidR="00341178" w:rsidRPr="0019281F" w:rsidRDefault="00341178" w:rsidP="0019281F">
      <w:pPr>
        <w:tabs>
          <w:tab w:val="left" w:pos="8222"/>
        </w:tabs>
        <w:spacing w:after="0" w:line="360" w:lineRule="auto"/>
        <w:ind w:left="-993" w:right="850" w:firstLine="567"/>
        <w:jc w:val="both"/>
        <w:rPr>
          <w:rFonts w:ascii="Palatino Linotype" w:hAnsi="Palatino Linotype"/>
          <w:i/>
          <w:color w:val="000000"/>
          <w:sz w:val="10"/>
        </w:rPr>
      </w:pPr>
    </w:p>
    <w:p w:rsidR="005803D5" w:rsidRPr="008C6D8A" w:rsidRDefault="00E94E0A" w:rsidP="00E94E0A">
      <w:pPr>
        <w:spacing w:line="360" w:lineRule="auto"/>
        <w:ind w:left="360"/>
        <w:jc w:val="center"/>
        <w:rPr>
          <w:rFonts w:ascii="Palatino Linotype" w:hAnsi="Palatino Linotype"/>
          <w:lang w:eastAsia="es-MX"/>
        </w:rPr>
      </w:pPr>
      <w:r>
        <w:rPr>
          <w:noProof/>
          <w:lang w:eastAsia="es-MX"/>
        </w:rPr>
        <w:drawing>
          <wp:inline distT="0" distB="0" distL="0" distR="0" wp14:anchorId="57FC3DCE" wp14:editId="5E8D7214">
            <wp:extent cx="5210274" cy="2536166"/>
            <wp:effectExtent l="190500" t="190500" r="180975" b="1885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80" t="14642" r="14196" b="22253"/>
                    <a:stretch/>
                  </pic:blipFill>
                  <pic:spPr bwMode="auto">
                    <a:xfrm>
                      <a:off x="0" y="0"/>
                      <a:ext cx="5232695" cy="2547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41703" w:rsidRPr="00841703" w:rsidRDefault="00841703" w:rsidP="0019281F">
      <w:pPr>
        <w:spacing w:after="0" w:line="360" w:lineRule="auto"/>
        <w:ind w:left="360"/>
        <w:jc w:val="both"/>
        <w:rPr>
          <w:rFonts w:ascii="Palatino Linotype" w:hAnsi="Palatino Linotype"/>
          <w:lang w:eastAsia="es-MX"/>
        </w:rPr>
      </w:pPr>
    </w:p>
    <w:p w:rsidR="00F2498E" w:rsidRPr="00ED5476" w:rsidRDefault="006E20F9" w:rsidP="0019281F">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19281F">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0D37CE">
        <w:rPr>
          <w:rFonts w:ascii="Palatino Linotype" w:hAnsi="Palatino Linotype" w:cs="Arial"/>
          <w:sz w:val="24"/>
          <w:szCs w:val="24"/>
        </w:rPr>
        <w:t>doce de junio</w:t>
      </w:r>
      <w:r w:rsidR="0019584A">
        <w:rPr>
          <w:rFonts w:ascii="Palatino Linotype" w:hAnsi="Palatino Linotype" w:cs="Arial"/>
          <w:sz w:val="24"/>
          <w:szCs w:val="24"/>
        </w:rPr>
        <w:t xml:space="preserve"> de dos mil diecinueve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E94E0A">
        <w:rPr>
          <w:rFonts w:ascii="Palatino Linotype" w:hAnsi="Palatino Linotype" w:cs="Arial"/>
          <w:b/>
          <w:bCs/>
          <w:sz w:val="24"/>
          <w:szCs w:val="24"/>
          <w:lang w:eastAsia="es-MX"/>
        </w:rPr>
        <w:t>5370</w:t>
      </w:r>
      <w:r w:rsidRPr="009845F3">
        <w:rPr>
          <w:rFonts w:ascii="Palatino Linotype" w:hAnsi="Palatino Linotype" w:cs="Arial"/>
          <w:b/>
          <w:bCs/>
          <w:sz w:val="24"/>
          <w:szCs w:val="24"/>
          <w:lang w:eastAsia="es-MX"/>
        </w:rPr>
        <w:t>/INFOEM/IP/RR/201</w:t>
      </w:r>
      <w:r w:rsidR="0019584A">
        <w:rPr>
          <w:rFonts w:ascii="Palatino Linotype" w:hAnsi="Palatino Linotype" w:cs="Arial"/>
          <w:b/>
          <w:bCs/>
          <w:sz w:val="24"/>
          <w:szCs w:val="24"/>
          <w:lang w:eastAsia="es-MX"/>
        </w:rPr>
        <w:t>9</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19281F" w:rsidRDefault="004B55DE" w:rsidP="0019281F">
      <w:pPr>
        <w:spacing w:after="0" w:line="360" w:lineRule="auto"/>
        <w:jc w:val="both"/>
        <w:rPr>
          <w:rFonts w:ascii="Palatino Linotype" w:hAnsi="Palatino Linotype" w:cs="Arial"/>
          <w:sz w:val="16"/>
          <w:szCs w:val="24"/>
        </w:rPr>
      </w:pPr>
      <w:r>
        <w:rPr>
          <w:noProof/>
          <w:lang w:eastAsia="es-MX"/>
        </w:rPr>
        <w:lastRenderedPageBreak/>
        <w:drawing>
          <wp:inline distT="0" distB="0" distL="0" distR="0" wp14:anchorId="73F4D322" wp14:editId="1254ABB3">
            <wp:extent cx="5719445" cy="4114800"/>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445" cy="4114800"/>
                    </a:xfrm>
                    <a:prstGeom prst="rect">
                      <a:avLst/>
                    </a:prstGeom>
                    <a:noFill/>
                    <a:ln>
                      <a:noFill/>
                    </a:ln>
                  </pic:spPr>
                </pic:pic>
              </a:graphicData>
            </a:graphic>
          </wp:inline>
        </w:drawing>
      </w:r>
      <w:bookmarkStart w:id="0" w:name="_GoBack"/>
      <w:bookmarkEnd w:id="0"/>
    </w:p>
    <w:p w:rsidR="000D37CE" w:rsidRDefault="000D37CE" w:rsidP="0019281F">
      <w:pPr>
        <w:spacing w:after="0" w:line="360" w:lineRule="auto"/>
        <w:jc w:val="both"/>
        <w:rPr>
          <w:rFonts w:ascii="Palatino Linotype" w:hAnsi="Palatino Linotype" w:cs="Arial"/>
          <w:b/>
        </w:rPr>
      </w:pPr>
    </w:p>
    <w:p w:rsidR="00F2498E" w:rsidRPr="00400915" w:rsidRDefault="00F2498E" w:rsidP="0019281F">
      <w:pPr>
        <w:spacing w:after="0" w:line="360" w:lineRule="auto"/>
        <w:jc w:val="both"/>
        <w:rPr>
          <w:rFonts w:ascii="Palatino Linotype" w:hAnsi="Palatino Linotype" w:cs="Arial"/>
          <w:b/>
        </w:rPr>
      </w:pPr>
      <w:r w:rsidRPr="00400915">
        <w:rPr>
          <w:rFonts w:ascii="Palatino Linotype" w:hAnsi="Palatino Linotype" w:cs="Arial"/>
          <w:b/>
        </w:rPr>
        <w:t>Acto Impugnado:</w:t>
      </w:r>
    </w:p>
    <w:p w:rsidR="00DF6006" w:rsidRPr="00E94E0A" w:rsidRDefault="00E631C8" w:rsidP="0019281F">
      <w:pPr>
        <w:spacing w:after="0" w:line="360" w:lineRule="auto"/>
        <w:ind w:left="851" w:right="850"/>
        <w:jc w:val="both"/>
        <w:rPr>
          <w:rFonts w:ascii="Palatino Linotype" w:hAnsi="Palatino Linotype"/>
          <w:i/>
          <w:color w:val="000000"/>
        </w:rPr>
      </w:pPr>
      <w:r w:rsidRPr="00E94E0A">
        <w:rPr>
          <w:rFonts w:ascii="Palatino Linotype" w:hAnsi="Palatino Linotype"/>
          <w:i/>
          <w:color w:val="000000"/>
        </w:rPr>
        <w:t>“</w:t>
      </w:r>
      <w:r w:rsidR="00E94E0A" w:rsidRPr="00E94E0A">
        <w:rPr>
          <w:rFonts w:ascii="Palatino Linotype" w:hAnsi="Palatino Linotype"/>
          <w:i/>
          <w:color w:val="000000"/>
        </w:rPr>
        <w:t>NO PRESENTA RESPUESTA A INFORMACIÓN SOLICITADA</w:t>
      </w:r>
      <w:r w:rsidRPr="00E94E0A">
        <w:rPr>
          <w:rFonts w:ascii="Palatino Linotype" w:hAnsi="Palatino Linotype"/>
          <w:i/>
          <w:color w:val="000000"/>
        </w:rPr>
        <w:t xml:space="preserve"> “</w:t>
      </w:r>
    </w:p>
    <w:p w:rsidR="008C6D8A" w:rsidRPr="008C6D8A" w:rsidRDefault="008C6D8A" w:rsidP="0019281F">
      <w:pPr>
        <w:spacing w:after="0" w:line="360" w:lineRule="auto"/>
        <w:ind w:left="851" w:right="850"/>
        <w:jc w:val="both"/>
        <w:rPr>
          <w:rFonts w:ascii="Palatino Linotype" w:hAnsi="Palatino Linotype"/>
          <w:i/>
          <w:color w:val="000000"/>
        </w:rPr>
      </w:pPr>
    </w:p>
    <w:p w:rsidR="00F2498E" w:rsidRDefault="00F2498E" w:rsidP="0019281F">
      <w:pPr>
        <w:spacing w:after="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Pr="00E94E0A" w:rsidRDefault="00296E92" w:rsidP="00E94E0A">
      <w:pPr>
        <w:tabs>
          <w:tab w:val="left" w:pos="1405"/>
        </w:tabs>
        <w:spacing w:after="0" w:line="240" w:lineRule="auto"/>
        <w:ind w:left="851" w:right="850"/>
        <w:jc w:val="both"/>
        <w:rPr>
          <w:rFonts w:ascii="Palatino Linotype" w:hAnsi="Palatino Linotype"/>
          <w:i/>
          <w:color w:val="000000"/>
        </w:rPr>
      </w:pPr>
      <w:r w:rsidRPr="00E94E0A">
        <w:rPr>
          <w:rFonts w:ascii="Palatino Linotype" w:hAnsi="Palatino Linotype"/>
          <w:i/>
          <w:color w:val="000000"/>
        </w:rPr>
        <w:t>“</w:t>
      </w:r>
      <w:r w:rsidR="00E94E0A" w:rsidRPr="00E94E0A">
        <w:rPr>
          <w:rFonts w:ascii="Palatino Linotype" w:hAnsi="Palatino Linotype"/>
          <w:i/>
          <w:color w:val="000000"/>
        </w:rPr>
        <w:t>EL SUJETO OBLIGADO NO DIO RESPUESTA A LA PRESENTE SOLICITUD DE INFORMACIÓN DENTRO DE LOS PLAZOS ESTABLECIDOS POR LA LEY DE TRANSPARENCIA Y ACCESO A LA INFORMACIÓN PUBLICA DEL ESTADO DE MÉXICO Y MUNICIPIOS, LO CUAL CONSTITUYE UNA NEGATIVA A ENTREGAR LA INFORMACIÓN. POR LO ANTERIOR SOLICITO SE ORDENE AL SUJETO OBLIGADO A CUMPLIR CON LA ENTREGA DE LA INFORMACIÓN PUBLICA SOLICITADA EN LOS TÉRMINOS EN QUE FUE REQUERIDA.”</w:t>
      </w:r>
    </w:p>
    <w:p w:rsidR="00E94E0A" w:rsidRPr="00296E92" w:rsidRDefault="00E94E0A" w:rsidP="00E94E0A">
      <w:pPr>
        <w:tabs>
          <w:tab w:val="left" w:pos="1405"/>
        </w:tabs>
        <w:spacing w:after="0" w:line="240" w:lineRule="auto"/>
        <w:ind w:left="851" w:right="850"/>
        <w:jc w:val="both"/>
        <w:rPr>
          <w:rFonts w:ascii="Palatino Linotype" w:hAnsi="Palatino Linotype" w:cs="Arial"/>
          <w:i/>
        </w:rPr>
      </w:pPr>
    </w:p>
    <w:p w:rsidR="00400915" w:rsidRPr="00AD2A55" w:rsidRDefault="00400915" w:rsidP="0019281F">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CUARTO. Del turno del recurso de revisión.</w:t>
      </w:r>
    </w:p>
    <w:p w:rsidR="00400915" w:rsidRDefault="00400915" w:rsidP="0019281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E649B0">
        <w:rPr>
          <w:rFonts w:ascii="Palatino Linotype" w:hAnsi="Palatino Linotype" w:cs="Arial"/>
          <w:sz w:val="24"/>
          <w:szCs w:val="24"/>
        </w:rPr>
        <w:t xml:space="preserve"> </w:t>
      </w:r>
      <w:r w:rsidR="000D37CE">
        <w:rPr>
          <w:rFonts w:ascii="Palatino Linotype" w:hAnsi="Palatino Linotype" w:cs="Arial"/>
          <w:sz w:val="24"/>
          <w:szCs w:val="24"/>
        </w:rPr>
        <w:t>dieciocho de junio</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DF6006" w:rsidRPr="00AD2A55" w:rsidRDefault="00DF6006" w:rsidP="0019281F">
      <w:pPr>
        <w:spacing w:after="0" w:line="360" w:lineRule="auto"/>
        <w:jc w:val="both"/>
        <w:rPr>
          <w:rFonts w:ascii="Palatino Linotype" w:hAnsi="Palatino Linotype" w:cs="Arial"/>
          <w:sz w:val="24"/>
          <w:szCs w:val="24"/>
        </w:rPr>
      </w:pPr>
    </w:p>
    <w:p w:rsidR="00400915" w:rsidRDefault="00400915" w:rsidP="0019281F">
      <w:pPr>
        <w:spacing w:after="0" w:line="360" w:lineRule="auto"/>
        <w:jc w:val="both"/>
        <w:rPr>
          <w:rFonts w:ascii="Palatino Linotype" w:hAnsi="Palatino Linotype" w:cs="Arial"/>
          <w:b/>
          <w:sz w:val="24"/>
          <w:szCs w:val="24"/>
        </w:rPr>
      </w:pPr>
      <w:r w:rsidRPr="00DF6006">
        <w:rPr>
          <w:rFonts w:ascii="Palatino Linotype" w:hAnsi="Palatino Linotype" w:cs="Arial"/>
          <w:b/>
          <w:sz w:val="24"/>
          <w:szCs w:val="24"/>
        </w:rPr>
        <w:t>QUINTO. De la etapa de manifestaciones y/o alegatos.</w:t>
      </w:r>
    </w:p>
    <w:p w:rsidR="0019281F" w:rsidRDefault="00D731D0" w:rsidP="0019281F">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0D37CE">
        <w:rPr>
          <w:rFonts w:ascii="Palatino Linotype" w:hAnsi="Palatino Linotype"/>
          <w:b/>
          <w:sz w:val="24"/>
          <w:szCs w:val="24"/>
        </w:rPr>
        <w:t>5</w:t>
      </w:r>
      <w:r w:rsidR="00E94E0A">
        <w:rPr>
          <w:rFonts w:ascii="Palatino Linotype" w:hAnsi="Palatino Linotype"/>
          <w:b/>
          <w:sz w:val="24"/>
          <w:szCs w:val="24"/>
        </w:rPr>
        <w:t>370</w:t>
      </w:r>
      <w:r w:rsidRPr="00DF6006">
        <w:rPr>
          <w:rFonts w:ascii="Palatino Linotype" w:hAnsi="Palatino Linotype"/>
          <w:b/>
          <w:sz w:val="24"/>
          <w:szCs w:val="24"/>
        </w:rPr>
        <w:t>/INFOEM/IP/RR/201</w:t>
      </w:r>
      <w:r w:rsidR="0019584A">
        <w:rPr>
          <w:rFonts w:ascii="Palatino Linotype" w:hAnsi="Palatino Linotype"/>
          <w:b/>
          <w:sz w:val="24"/>
          <w:szCs w:val="24"/>
        </w:rPr>
        <w:t>9</w:t>
      </w:r>
      <w:r w:rsidRPr="00D731D0">
        <w:rPr>
          <w:rFonts w:ascii="Palatino Linotype" w:hAnsi="Palatino Linotype"/>
          <w:sz w:val="24"/>
          <w:szCs w:val="24"/>
        </w:rPr>
        <w:t>, y una vez que se encuentra transcurriendo el plazo otorg</w:t>
      </w:r>
      <w:r w:rsidR="000906D2">
        <w:rPr>
          <w:rFonts w:ascii="Palatino Linotype" w:hAnsi="Palatino Linotype"/>
          <w:sz w:val="24"/>
          <w:szCs w:val="24"/>
        </w:rPr>
        <w:t>a</w:t>
      </w:r>
      <w:r w:rsidRPr="00D731D0">
        <w:rPr>
          <w:rFonts w:ascii="Palatino Linotype" w:hAnsi="Palatino Linotype"/>
          <w:sz w:val="24"/>
          <w:szCs w:val="24"/>
        </w:rPr>
        <w:t xml:space="preserve">do a las partes mediante acuerdo de fecha </w:t>
      </w:r>
      <w:r w:rsidR="00E94E0A">
        <w:rPr>
          <w:rFonts w:ascii="Palatino Linotype" w:hAnsi="Palatino Linotype"/>
          <w:sz w:val="24"/>
          <w:szCs w:val="24"/>
        </w:rPr>
        <w:t>dieciocho de junio</w:t>
      </w:r>
      <w:r w:rsidRPr="00D731D0">
        <w:rPr>
          <w:rFonts w:ascii="Palatino Linotype" w:hAnsi="Palatino Linotype"/>
          <w:sz w:val="24"/>
          <w:szCs w:val="24"/>
        </w:rPr>
        <w:t xml:space="preserve"> de dos mil dieci</w:t>
      </w:r>
      <w:r w:rsidR="0019584A">
        <w:rPr>
          <w:rFonts w:ascii="Palatino Linotype" w:hAnsi="Palatino Linotype"/>
          <w:sz w:val="24"/>
          <w:szCs w:val="24"/>
        </w:rPr>
        <w:t>nueve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rindiera el informe justificado correspondiente, ofrecieran pruebas que estimaran convenientes y esgrimieran alegatos; de acuerdo al procedimiento aplicable a los recursos de revisión inmerso en el título octavo de la Ley de Transparencia y Acceso a la Información Pública del</w:t>
      </w:r>
      <w:r w:rsidR="00166C4A">
        <w:rPr>
          <w:rFonts w:ascii="Palatino Linotype" w:hAnsi="Palatino Linotype"/>
          <w:sz w:val="24"/>
          <w:szCs w:val="24"/>
        </w:rPr>
        <w:t xml:space="preserve"> Estado de México y Municipios. </w:t>
      </w:r>
    </w:p>
    <w:p w:rsidR="00166C4A" w:rsidRDefault="00166C4A" w:rsidP="0019281F">
      <w:pPr>
        <w:spacing w:after="0" w:line="360" w:lineRule="auto"/>
        <w:jc w:val="both"/>
        <w:rPr>
          <w:rFonts w:ascii="Palatino Linotype" w:hAnsi="Palatino Linotype"/>
          <w:sz w:val="24"/>
          <w:szCs w:val="24"/>
        </w:rPr>
      </w:pPr>
    </w:p>
    <w:p w:rsidR="00166C4A" w:rsidRDefault="00166C4A" w:rsidP="0019281F">
      <w:pPr>
        <w:spacing w:after="0" w:line="360" w:lineRule="auto"/>
        <w:jc w:val="both"/>
        <w:rPr>
          <w:rFonts w:ascii="Palatino Linotype" w:hAnsi="Palatino Linotype"/>
          <w:sz w:val="24"/>
          <w:szCs w:val="24"/>
        </w:rPr>
      </w:pPr>
      <w:r>
        <w:rPr>
          <w:rFonts w:ascii="Palatino Linotype" w:hAnsi="Palatino Linotype"/>
          <w:sz w:val="24"/>
          <w:szCs w:val="24"/>
        </w:rPr>
        <w:t>De las constancias que constan en el sistema SAIMEX, se advierte que tanto el Sujeto Obligado, así como el Recurrente no emitieron manifestación al respecto, como a continuación se muestra:</w:t>
      </w:r>
    </w:p>
    <w:p w:rsidR="00166C4A" w:rsidRDefault="00E94E0A" w:rsidP="0019281F">
      <w:pPr>
        <w:spacing w:after="0" w:line="360" w:lineRule="auto"/>
        <w:jc w:val="both"/>
        <w:rPr>
          <w:rFonts w:ascii="Palatino Linotype" w:hAnsi="Palatino Linotype"/>
          <w:sz w:val="24"/>
          <w:szCs w:val="24"/>
        </w:rPr>
      </w:pPr>
      <w:r>
        <w:rPr>
          <w:noProof/>
          <w:lang w:eastAsia="es-MX"/>
        </w:rPr>
        <w:lastRenderedPageBreak/>
        <w:drawing>
          <wp:inline distT="0" distB="0" distL="0" distR="0" wp14:anchorId="2D81E1E6" wp14:editId="052C0A9A">
            <wp:extent cx="5227608" cy="1438661"/>
            <wp:effectExtent l="190500" t="190500" r="182880" b="2000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62" t="31680" r="22875" b="41429"/>
                    <a:stretch/>
                  </pic:blipFill>
                  <pic:spPr bwMode="auto">
                    <a:xfrm>
                      <a:off x="0" y="0"/>
                      <a:ext cx="5252269" cy="14454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00915" w:rsidRPr="00B40DF9" w:rsidRDefault="00400915" w:rsidP="0019281F">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19281F">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166C4A">
        <w:rPr>
          <w:rFonts w:ascii="Palatino Linotype" w:hAnsi="Palatino Linotype" w:cs="Arial"/>
          <w:sz w:val="24"/>
          <w:szCs w:val="24"/>
        </w:rPr>
        <w:t>treinta y uno de julio</w:t>
      </w:r>
      <w:r w:rsidR="002D4953">
        <w:rPr>
          <w:rFonts w:ascii="Palatino Linotype" w:hAnsi="Palatino Linotype" w:cs="Arial"/>
          <w:sz w:val="24"/>
          <w:szCs w:val="24"/>
        </w:rPr>
        <w:t xml:space="preserve">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475712" w:rsidRDefault="00475712" w:rsidP="0019281F">
      <w:pPr>
        <w:spacing w:after="0" w:line="360" w:lineRule="auto"/>
        <w:jc w:val="both"/>
        <w:rPr>
          <w:noProof/>
          <w:lang w:eastAsia="es-MX"/>
        </w:rPr>
      </w:pPr>
    </w:p>
    <w:p w:rsidR="00B86C89" w:rsidRDefault="00B86C89" w:rsidP="0019281F">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B86C89" w:rsidRDefault="00B86C89" w:rsidP="0019281F">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166C4A">
        <w:rPr>
          <w:rFonts w:ascii="Palatino Linotype" w:hAnsi="Palatino Linotype" w:cs="Arial"/>
          <w:sz w:val="24"/>
          <w:szCs w:val="24"/>
        </w:rPr>
        <w:t>trece de agosto</w:t>
      </w:r>
      <w:r w:rsidRPr="00A96462">
        <w:rPr>
          <w:rFonts w:ascii="Palatino Linotype" w:hAnsi="Palatino Linotype" w:cs="Arial"/>
          <w:sz w:val="24"/>
          <w:szCs w:val="24"/>
        </w:rPr>
        <w:t xml:space="preserve"> dos mil diecinueve, se remitió a las partes el acuerdo de ampliación del plazo para resolver el presente recurso de revisión en términos del artículo 181 de la Ley de Transparencia y Acceso a la Información Pública del Estado de México y Municipios.</w:t>
      </w:r>
    </w:p>
    <w:p w:rsidR="0019281F" w:rsidRPr="0019281F" w:rsidRDefault="0019281F" w:rsidP="0019281F">
      <w:pPr>
        <w:spacing w:after="0" w:line="360" w:lineRule="auto"/>
        <w:jc w:val="both"/>
        <w:rPr>
          <w:rFonts w:ascii="Palatino Linotype" w:hAnsi="Palatino Linotype" w:cs="Arial"/>
          <w:sz w:val="14"/>
          <w:szCs w:val="24"/>
        </w:rPr>
      </w:pPr>
    </w:p>
    <w:p w:rsidR="00A45454" w:rsidRDefault="00A45454" w:rsidP="0019281F">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19281F" w:rsidRDefault="00A45454" w:rsidP="0019281F">
      <w:pPr>
        <w:spacing w:after="0" w:line="360" w:lineRule="auto"/>
        <w:jc w:val="center"/>
        <w:rPr>
          <w:rFonts w:ascii="Palatino Linotype" w:hAnsi="Palatino Linotype" w:cs="Arial"/>
          <w:b/>
          <w:sz w:val="10"/>
        </w:rPr>
      </w:pPr>
    </w:p>
    <w:p w:rsidR="006B6882" w:rsidRPr="00AD2A55" w:rsidRDefault="006B6882" w:rsidP="006B6882">
      <w:pPr>
        <w:spacing w:after="0" w:line="360" w:lineRule="auto"/>
        <w:jc w:val="both"/>
        <w:rPr>
          <w:rFonts w:ascii="Palatino Linotype" w:hAnsi="Palatino Linotype" w:cs="Arial"/>
          <w:sz w:val="24"/>
          <w:szCs w:val="24"/>
        </w:rPr>
      </w:pPr>
      <w:r w:rsidRPr="00C53D5B">
        <w:rPr>
          <w:rFonts w:ascii="Palatino Linotype" w:hAnsi="Palatino Linotype" w:cs="Arial"/>
          <w:b/>
          <w:sz w:val="28"/>
          <w:szCs w:val="28"/>
        </w:rPr>
        <w:t>PRIMERO</w:t>
      </w:r>
      <w:r w:rsidRPr="00AD2A55">
        <w:rPr>
          <w:rFonts w:ascii="Palatino Linotype" w:hAnsi="Palatino Linotype" w:cs="Arial"/>
          <w:b/>
          <w:sz w:val="24"/>
          <w:szCs w:val="24"/>
        </w:rPr>
        <w:t>. De la competencia</w:t>
      </w:r>
      <w:r w:rsidRPr="00AD2A55">
        <w:rPr>
          <w:rFonts w:ascii="Palatino Linotype" w:hAnsi="Palatino Linotype" w:cs="Arial"/>
          <w:sz w:val="24"/>
          <w:szCs w:val="24"/>
        </w:rPr>
        <w:t>.</w:t>
      </w:r>
    </w:p>
    <w:p w:rsidR="006B6882" w:rsidRPr="00AD2A55" w:rsidRDefault="006B6882" w:rsidP="006B6882">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conforme a lo dispuesto en los artículos 6, apartado A, fracción IV de la Constitución Política de los Estados </w:t>
      </w:r>
      <w:r w:rsidRPr="00AD2A55">
        <w:rPr>
          <w:rFonts w:ascii="Palatino Linotype" w:hAnsi="Palatino Linotype" w:cs="Arial"/>
          <w:sz w:val="24"/>
          <w:szCs w:val="24"/>
        </w:rPr>
        <w:lastRenderedPageBreak/>
        <w:t>Unidos Mexicanos, 5, párrafos vigésimo segundo</w:t>
      </w:r>
      <w:r>
        <w:rPr>
          <w:rFonts w:ascii="Palatino Linotype" w:hAnsi="Palatino Linotype" w:cs="Arial"/>
          <w:sz w:val="24"/>
          <w:szCs w:val="24"/>
        </w:rPr>
        <w:t>, vigésimo tercero y vigésimo cuarto</w:t>
      </w:r>
      <w:r w:rsidRPr="00AD2A55">
        <w:rPr>
          <w:rFonts w:ascii="Palatino Linotype" w:hAnsi="Palatino Linotype" w:cs="Arial"/>
          <w:sz w:val="24"/>
          <w:szCs w:val="24"/>
        </w:rPr>
        <w:t xml:space="preserve"> </w:t>
      </w:r>
      <w:r w:rsidR="009371B2" w:rsidRPr="00AD2A55">
        <w:rPr>
          <w:rFonts w:ascii="Palatino Linotype" w:hAnsi="Palatino Linotype" w:cs="Arial"/>
          <w:sz w:val="24"/>
          <w:szCs w:val="24"/>
        </w:rPr>
        <w:t>fracción IV</w:t>
      </w:r>
      <w:r w:rsidR="009371B2">
        <w:rPr>
          <w:rFonts w:ascii="Palatino Linotype" w:hAnsi="Palatino Linotype" w:cs="Arial"/>
          <w:sz w:val="24"/>
          <w:szCs w:val="24"/>
        </w:rPr>
        <w:t xml:space="preserve">, </w:t>
      </w:r>
      <w:r w:rsidRPr="00AD2A55">
        <w:rPr>
          <w:rFonts w:ascii="Palatino Linotype" w:hAnsi="Palatino Linotype" w:cs="Arial"/>
          <w:sz w:val="24"/>
          <w:szCs w:val="24"/>
        </w:rPr>
        <w:t xml:space="preserve">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45454" w:rsidRPr="0038528D" w:rsidRDefault="00A45454" w:rsidP="0019281F">
      <w:pPr>
        <w:spacing w:after="0" w:line="360" w:lineRule="auto"/>
        <w:jc w:val="both"/>
        <w:rPr>
          <w:rFonts w:ascii="Palatino Linotype" w:hAnsi="Palatino Linotype" w:cs="Arial"/>
          <w:sz w:val="20"/>
        </w:rPr>
      </w:pPr>
    </w:p>
    <w:p w:rsidR="00A45454" w:rsidRDefault="00A45454" w:rsidP="0019281F">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19281F">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45454" w:rsidRPr="002B42AA" w:rsidRDefault="00A45454" w:rsidP="0019281F">
      <w:pPr>
        <w:pStyle w:val="Prrafodelista"/>
        <w:autoSpaceDE w:val="0"/>
        <w:autoSpaceDN w:val="0"/>
        <w:adjustRightInd w:val="0"/>
        <w:spacing w:line="360" w:lineRule="auto"/>
        <w:ind w:left="0"/>
        <w:jc w:val="both"/>
        <w:rPr>
          <w:rFonts w:ascii="Palatino Linotype" w:hAnsi="Palatino Linotype" w:cs="Arial"/>
          <w:sz w:val="22"/>
        </w:rPr>
      </w:pPr>
    </w:p>
    <w:p w:rsidR="00166C4A" w:rsidRDefault="00166C4A" w:rsidP="007320F4">
      <w:pPr>
        <w:autoSpaceDE w:val="0"/>
        <w:autoSpaceDN w:val="0"/>
        <w:adjustRightInd w:val="0"/>
        <w:spacing w:after="0" w:line="360" w:lineRule="auto"/>
        <w:jc w:val="both"/>
        <w:rPr>
          <w:rFonts w:ascii="Palatino Linotype" w:hAnsi="Palatino Linotype" w:cs="Arial"/>
          <w:b/>
          <w:sz w:val="24"/>
          <w:szCs w:val="24"/>
        </w:rPr>
      </w:pPr>
    </w:p>
    <w:p w:rsidR="007320F4" w:rsidRPr="00AD2A55" w:rsidRDefault="007320F4" w:rsidP="007320F4">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TERCERO. Del estudio de las causas de improcedencia. </w:t>
      </w:r>
    </w:p>
    <w:p w:rsidR="007320F4" w:rsidRPr="00AD2A55"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w:t>
      </w:r>
      <w:r w:rsidRPr="00AD2A55">
        <w:rPr>
          <w:rFonts w:ascii="Palatino Linotype" w:hAnsi="Palatino Linotype" w:cs="Arial"/>
          <w:sz w:val="24"/>
          <w:szCs w:val="24"/>
        </w:rPr>
        <w:lastRenderedPageBreak/>
        <w:t>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7320F4" w:rsidRPr="007320F4" w:rsidRDefault="007320F4" w:rsidP="007320F4">
      <w:pPr>
        <w:autoSpaceDE w:val="0"/>
        <w:autoSpaceDN w:val="0"/>
        <w:adjustRightInd w:val="0"/>
        <w:spacing w:after="0" w:line="360" w:lineRule="auto"/>
        <w:jc w:val="both"/>
        <w:rPr>
          <w:rFonts w:ascii="Palatino Linotype" w:hAnsi="Palatino Linotype" w:cs="Arial"/>
          <w:sz w:val="20"/>
          <w:szCs w:val="24"/>
        </w:rPr>
      </w:pPr>
    </w:p>
    <w:p w:rsidR="007320F4" w:rsidRPr="00AD2A55" w:rsidRDefault="007320F4" w:rsidP="007320F4">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7320F4" w:rsidRPr="00AD2A55" w:rsidRDefault="007320F4" w:rsidP="007320F4">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7320F4" w:rsidRPr="007320F4" w:rsidRDefault="007320F4" w:rsidP="007320F4">
      <w:pPr>
        <w:pStyle w:val="Prrafodelista"/>
        <w:autoSpaceDE w:val="0"/>
        <w:autoSpaceDN w:val="0"/>
        <w:adjustRightInd w:val="0"/>
        <w:spacing w:line="360" w:lineRule="auto"/>
        <w:ind w:left="0"/>
        <w:jc w:val="both"/>
        <w:rPr>
          <w:rFonts w:ascii="Palatino Linotype" w:hAnsi="Palatino Linotype" w:cs="Arial"/>
          <w:sz w:val="22"/>
        </w:rPr>
      </w:pPr>
    </w:p>
    <w:p w:rsidR="007320F4" w:rsidRPr="00AD2A55"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7320F4" w:rsidRPr="007320F4" w:rsidRDefault="007320F4" w:rsidP="007320F4">
      <w:pPr>
        <w:pStyle w:val="Prrafodelista"/>
        <w:autoSpaceDE w:val="0"/>
        <w:autoSpaceDN w:val="0"/>
        <w:adjustRightInd w:val="0"/>
        <w:spacing w:line="360" w:lineRule="auto"/>
        <w:ind w:left="0"/>
        <w:jc w:val="both"/>
        <w:rPr>
          <w:rFonts w:ascii="Palatino Linotype" w:hAnsi="Palatino Linotype" w:cs="Arial"/>
          <w:sz w:val="10"/>
        </w:rPr>
      </w:pP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“Artículo 191. El recurso será desechado por improcedente cuando: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7320F4" w:rsidRPr="00AD2A55" w:rsidRDefault="007320F4" w:rsidP="007320F4">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7320F4" w:rsidRPr="007320F4" w:rsidRDefault="007320F4" w:rsidP="007320F4">
      <w:pPr>
        <w:pStyle w:val="Prrafodelista"/>
        <w:autoSpaceDE w:val="0"/>
        <w:autoSpaceDN w:val="0"/>
        <w:adjustRightInd w:val="0"/>
        <w:spacing w:line="360" w:lineRule="auto"/>
        <w:ind w:right="850"/>
        <w:jc w:val="both"/>
        <w:rPr>
          <w:rFonts w:ascii="Palatino Linotype" w:hAnsi="Palatino Linotype" w:cs="Arial"/>
          <w:i/>
          <w:sz w:val="22"/>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 xml:space="preserve">l recurrente amplíe su solicitud en el recurso de revisión, por lo que al no existir causas de improcedencia invocadas por las partes ni advertidas de oficio, </w:t>
      </w:r>
      <w:r>
        <w:rPr>
          <w:rFonts w:ascii="Palatino Linotype" w:hAnsi="Palatino Linotype" w:cs="Arial"/>
          <w:sz w:val="24"/>
          <w:szCs w:val="24"/>
        </w:rPr>
        <w:t>No obstante es importante menciona que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7320F4" w:rsidRPr="007320F4" w:rsidRDefault="007320F4" w:rsidP="007320F4">
      <w:pPr>
        <w:autoSpaceDE w:val="0"/>
        <w:autoSpaceDN w:val="0"/>
        <w:adjustRightInd w:val="0"/>
        <w:spacing w:after="0" w:line="360" w:lineRule="auto"/>
        <w:jc w:val="both"/>
        <w:rPr>
          <w:rFonts w:ascii="Palatino Linotype" w:hAnsi="Palatino Linotype" w:cs="Arial"/>
          <w:sz w:val="18"/>
          <w:szCs w:val="24"/>
        </w:rPr>
      </w:pP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182B99">
        <w:rPr>
          <w:rFonts w:ascii="Palatino Linotype" w:hAnsi="Palatino Linotype" w:cs="Arial"/>
          <w:b/>
          <w:i/>
          <w:szCs w:val="24"/>
        </w:rPr>
        <w:t>II. El nombre del solicitante</w:t>
      </w:r>
      <w:r w:rsidRPr="005A46CE">
        <w:rPr>
          <w:rFonts w:ascii="Palatino Linotype" w:hAnsi="Palatino Linotype" w:cs="Arial"/>
          <w:i/>
          <w:szCs w:val="24"/>
        </w:rPr>
        <w:t xml:space="preserve"> que recurre o de su representante y, en su caso, del tercero interesado, así como la dirección o medio que señale para recibir notificaciones;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 El acto que se recurre;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 Las razones o motivos de inconformidad;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lastRenderedPageBreak/>
        <w:t xml:space="preserve">VII. La copia de la respuesta que se impugna y, en su caso, de la notificación correspondiente, en el caso de respuesta de la solicitud; y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rsidR="007320F4" w:rsidRPr="005A46CE"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rsidR="007320F4" w:rsidRPr="005A46CE" w:rsidRDefault="007320F4" w:rsidP="007320F4">
      <w:pPr>
        <w:autoSpaceDE w:val="0"/>
        <w:autoSpaceDN w:val="0"/>
        <w:adjustRightInd w:val="0"/>
        <w:spacing w:after="0" w:line="240" w:lineRule="auto"/>
        <w:ind w:left="567" w:right="567"/>
        <w:jc w:val="both"/>
        <w:rPr>
          <w:rFonts w:ascii="Palatino Linotype" w:hAnsi="Palatino Linotype" w:cs="Arial"/>
          <w:i/>
          <w:szCs w:val="24"/>
        </w:rPr>
      </w:pPr>
    </w:p>
    <w:p w:rsidR="007320F4" w:rsidRPr="007320F4" w:rsidRDefault="007320F4" w:rsidP="007320F4">
      <w:pPr>
        <w:autoSpaceDE w:val="0"/>
        <w:autoSpaceDN w:val="0"/>
        <w:adjustRightInd w:val="0"/>
        <w:spacing w:after="0" w:line="360" w:lineRule="auto"/>
        <w:jc w:val="both"/>
        <w:rPr>
          <w:rFonts w:ascii="Palatino Linotype" w:hAnsi="Palatino Linotype" w:cs="Arial"/>
          <w:sz w:val="16"/>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nombre para que sea identificado, ya que indicó en el apartado de “DATOS DEL SOLICITANTE”, </w:t>
      </w:r>
      <w:r>
        <w:rPr>
          <w:rFonts w:ascii="Palatino Linotype" w:hAnsi="Palatino Linotype" w:cs="Arial"/>
          <w:sz w:val="24"/>
          <w:szCs w:val="24"/>
        </w:rPr>
        <w:t>______________________</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rsidR="007320F4" w:rsidRPr="007320F4" w:rsidRDefault="007320F4" w:rsidP="007320F4">
      <w:pPr>
        <w:autoSpaceDE w:val="0"/>
        <w:autoSpaceDN w:val="0"/>
        <w:adjustRightInd w:val="0"/>
        <w:spacing w:after="0" w:line="360" w:lineRule="auto"/>
        <w:ind w:right="850"/>
        <w:jc w:val="both"/>
        <w:rPr>
          <w:rFonts w:ascii="Palatino Linotype" w:hAnsi="Palatino Linotype" w:cs="Arial"/>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prevé en su artículo 155, párrafo segundo la posibilidad de que las solicitudes de información sean anónimas, con nombre incompleto o seudónimo.</w:t>
      </w: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320F4" w:rsidRPr="007320F4" w:rsidRDefault="007320F4" w:rsidP="007320F4">
      <w:pPr>
        <w:autoSpaceDE w:val="0"/>
        <w:autoSpaceDN w:val="0"/>
        <w:adjustRightInd w:val="0"/>
        <w:spacing w:after="0" w:line="360" w:lineRule="auto"/>
        <w:jc w:val="both"/>
        <w:rPr>
          <w:rFonts w:ascii="Palatino Linotype" w:hAnsi="Palatino Linotype" w:cs="Arial"/>
          <w:sz w:val="18"/>
          <w:szCs w:val="24"/>
        </w:rPr>
      </w:pPr>
    </w:p>
    <w:p w:rsidR="007320F4" w:rsidRPr="006E77FD" w:rsidRDefault="007320F4" w:rsidP="007320F4">
      <w:pPr>
        <w:autoSpaceDE w:val="0"/>
        <w:autoSpaceDN w:val="0"/>
        <w:adjustRightInd w:val="0"/>
        <w:spacing w:after="0" w:line="240" w:lineRule="auto"/>
        <w:ind w:left="851" w:right="850"/>
        <w:jc w:val="center"/>
        <w:rPr>
          <w:rFonts w:ascii="Palatino Linotype" w:hAnsi="Palatino Linotype" w:cs="Arial"/>
          <w:b/>
          <w:i/>
        </w:rPr>
      </w:pPr>
      <w:r w:rsidRPr="006E77FD">
        <w:rPr>
          <w:rFonts w:ascii="Palatino Linotype" w:hAnsi="Palatino Linotype" w:cs="Arial"/>
          <w:b/>
          <w:i/>
        </w:rPr>
        <w:t>Constitución Política de los Estados Unidos Mexicanos</w:t>
      </w:r>
    </w:p>
    <w:p w:rsidR="007320F4" w:rsidRPr="006E77FD" w:rsidRDefault="007320F4" w:rsidP="007320F4">
      <w:pPr>
        <w:autoSpaceDE w:val="0"/>
        <w:autoSpaceDN w:val="0"/>
        <w:adjustRightInd w:val="0"/>
        <w:spacing w:after="0" w:line="240" w:lineRule="auto"/>
        <w:ind w:left="851" w:right="850"/>
        <w:jc w:val="both"/>
        <w:rPr>
          <w:rFonts w:ascii="Palatino Linotype" w:hAnsi="Palatino Linotype" w:cs="Arial"/>
        </w:rPr>
      </w:pPr>
    </w:p>
    <w:p w:rsidR="007320F4" w:rsidRPr="006E77FD" w:rsidRDefault="007320F4" w:rsidP="007320F4">
      <w:pPr>
        <w:autoSpaceDE w:val="0"/>
        <w:autoSpaceDN w:val="0"/>
        <w:adjustRightInd w:val="0"/>
        <w:spacing w:after="0" w:line="240" w:lineRule="auto"/>
        <w:ind w:left="851" w:right="850"/>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lastRenderedPageBreak/>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rsidR="007320F4" w:rsidRDefault="007320F4" w:rsidP="007320F4">
      <w:pPr>
        <w:autoSpaceDE w:val="0"/>
        <w:autoSpaceDN w:val="0"/>
        <w:adjustRightInd w:val="0"/>
        <w:spacing w:after="0" w:line="240" w:lineRule="auto"/>
        <w:ind w:left="567" w:right="567"/>
        <w:jc w:val="both"/>
        <w:rPr>
          <w:rFonts w:ascii="Palatino Linotype" w:hAnsi="Palatino Linotype" w:cs="Arial"/>
          <w:i/>
          <w:szCs w:val="24"/>
        </w:rPr>
      </w:pPr>
    </w:p>
    <w:p w:rsidR="007320F4" w:rsidRPr="007320F4" w:rsidRDefault="007320F4" w:rsidP="007320F4">
      <w:pPr>
        <w:autoSpaceDE w:val="0"/>
        <w:autoSpaceDN w:val="0"/>
        <w:adjustRightInd w:val="0"/>
        <w:spacing w:after="0" w:line="360" w:lineRule="auto"/>
        <w:jc w:val="both"/>
        <w:rPr>
          <w:rFonts w:ascii="Palatino Linotype" w:hAnsi="Palatino Linotype" w:cs="Arial"/>
          <w:sz w:val="16"/>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320F4" w:rsidRPr="00681735" w:rsidRDefault="007320F4" w:rsidP="007320F4">
      <w:pPr>
        <w:autoSpaceDE w:val="0"/>
        <w:autoSpaceDN w:val="0"/>
        <w:adjustRightInd w:val="0"/>
        <w:spacing w:after="0" w:line="360" w:lineRule="auto"/>
        <w:jc w:val="both"/>
        <w:rPr>
          <w:rFonts w:ascii="Palatino Linotype" w:hAnsi="Palatino Linotype" w:cs="Arial"/>
          <w:sz w:val="28"/>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w:t>
      </w:r>
      <w:r w:rsidRPr="00D97FA4">
        <w:rPr>
          <w:rFonts w:ascii="Palatino Linotype" w:hAnsi="Palatino Linotype" w:cs="Arial"/>
          <w:sz w:val="24"/>
          <w:szCs w:val="24"/>
        </w:rPr>
        <w:lastRenderedPageBreak/>
        <w:t>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240" w:lineRule="auto"/>
        <w:ind w:left="851" w:right="850"/>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320F4" w:rsidRPr="00681735" w:rsidRDefault="007320F4" w:rsidP="007320F4">
      <w:pPr>
        <w:autoSpaceDE w:val="0"/>
        <w:autoSpaceDN w:val="0"/>
        <w:adjustRightInd w:val="0"/>
        <w:spacing w:after="0" w:line="360" w:lineRule="auto"/>
        <w:jc w:val="both"/>
        <w:rPr>
          <w:rFonts w:ascii="Palatino Linotype" w:hAnsi="Palatino Linotype" w:cs="Arial"/>
          <w:sz w:val="32"/>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recurrente </w:t>
      </w:r>
      <w:r w:rsidRPr="00D97FA4">
        <w:rPr>
          <w:rFonts w:ascii="Palatino Linotype" w:hAnsi="Palatino Linotype" w:cs="Arial"/>
          <w:sz w:val="24"/>
          <w:szCs w:val="24"/>
        </w:rPr>
        <w:lastRenderedPageBreak/>
        <w:t>a través de dicho dato personal, en ciertos extremos se equipara a una exigencia acerca de su interés o justificación de su utilización, lo que materialmente haría nugatorio un derecho fundamental.</w:t>
      </w:r>
    </w:p>
    <w:p w:rsidR="00CB099F" w:rsidRDefault="00CB099F" w:rsidP="007320F4">
      <w:pPr>
        <w:autoSpaceDE w:val="0"/>
        <w:autoSpaceDN w:val="0"/>
        <w:adjustRightInd w:val="0"/>
        <w:spacing w:after="0" w:line="360" w:lineRule="auto"/>
        <w:jc w:val="both"/>
        <w:rPr>
          <w:rFonts w:ascii="Palatino Linotype" w:hAnsi="Palatino Linotype" w:cs="Arial"/>
          <w:sz w:val="24"/>
          <w:szCs w:val="24"/>
        </w:rPr>
      </w:pPr>
    </w:p>
    <w:p w:rsidR="007320F4" w:rsidRPr="00D97FA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w:t>
      </w:r>
      <w:r>
        <w:rPr>
          <w:rFonts w:ascii="Palatino Linotype" w:hAnsi="Palatino Linotype" w:cs="Arial"/>
          <w:sz w:val="24"/>
          <w:szCs w:val="24"/>
        </w:rPr>
        <w:t>d de los recursos de revisión.</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Default="007320F4" w:rsidP="007320F4">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rsidR="007320F4" w:rsidRPr="00681735" w:rsidRDefault="007320F4" w:rsidP="007320F4">
      <w:pPr>
        <w:pStyle w:val="Prrafodelista"/>
        <w:autoSpaceDE w:val="0"/>
        <w:autoSpaceDN w:val="0"/>
        <w:adjustRightInd w:val="0"/>
        <w:spacing w:line="360" w:lineRule="auto"/>
        <w:ind w:left="0"/>
        <w:jc w:val="both"/>
        <w:rPr>
          <w:rFonts w:ascii="Palatino Linotype" w:hAnsi="Palatino Linotype" w:cs="Arial"/>
        </w:rPr>
      </w:pPr>
    </w:p>
    <w:p w:rsidR="007320F4" w:rsidRDefault="007320F4" w:rsidP="007320F4">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rsidR="007320F4" w:rsidRPr="00681735" w:rsidRDefault="007320F4" w:rsidP="007320F4">
      <w:pPr>
        <w:autoSpaceDE w:val="0"/>
        <w:autoSpaceDN w:val="0"/>
        <w:adjustRightInd w:val="0"/>
        <w:spacing w:after="0" w:line="360" w:lineRule="auto"/>
        <w:jc w:val="both"/>
        <w:rPr>
          <w:rFonts w:ascii="Palatino Linotype" w:hAnsi="Palatino Linotype" w:cs="Arial"/>
          <w:sz w:val="24"/>
          <w:szCs w:val="24"/>
        </w:rPr>
      </w:pPr>
    </w:p>
    <w:p w:rsidR="007320F4" w:rsidRDefault="00BA54CB" w:rsidP="007320F4">
      <w:pPr>
        <w:pStyle w:val="Prrafodelista"/>
        <w:autoSpaceDE w:val="0"/>
        <w:autoSpaceDN w:val="0"/>
        <w:adjustRightInd w:val="0"/>
        <w:spacing w:line="360" w:lineRule="auto"/>
        <w:ind w:left="0"/>
        <w:jc w:val="both"/>
        <w:rPr>
          <w:rFonts w:ascii="Palatino Linotype" w:hAnsi="Palatino Linotype" w:cs="Arial"/>
        </w:rPr>
      </w:pPr>
      <w:r w:rsidRPr="00B87086">
        <w:rPr>
          <w:rFonts w:ascii="Palatino Linotype" w:hAnsi="Palatino Linotype" w:cs="Arial"/>
          <w:b/>
          <w:sz w:val="28"/>
          <w:szCs w:val="28"/>
        </w:rPr>
        <w:t>CUARTO.</w:t>
      </w:r>
      <w:r w:rsidRPr="00B87086">
        <w:rPr>
          <w:rFonts w:ascii="Palatino Linotype" w:hAnsi="Palatino Linotype" w:cs="Arial"/>
          <w:b/>
        </w:rPr>
        <w:t xml:space="preserve"> Del estudio y resolución del asunto.</w:t>
      </w:r>
      <w:r w:rsidRPr="00B87086">
        <w:rPr>
          <w:rFonts w:ascii="Palatino Linotype" w:hAnsi="Palatino Linotype" w:cs="Arial"/>
        </w:rPr>
        <w:t xml:space="preserve"> </w:t>
      </w:r>
    </w:p>
    <w:p w:rsidR="001A00FD" w:rsidRDefault="001A00FD" w:rsidP="001A00FD">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w:t>
      </w:r>
      <w:r w:rsidRPr="006A3AAA">
        <w:rPr>
          <w:rFonts w:ascii="Palatino Linotype" w:hAnsi="Palatino Linotype" w:cs="Arial"/>
          <w:sz w:val="24"/>
          <w:szCs w:val="24"/>
        </w:rPr>
        <w:t>artículo 8 de la Ley de Transparencia local.</w:t>
      </w:r>
    </w:p>
    <w:p w:rsidR="001A00FD" w:rsidRPr="006A3AAA" w:rsidRDefault="001A00FD" w:rsidP="001A00FD">
      <w:pPr>
        <w:autoSpaceDE w:val="0"/>
        <w:autoSpaceDN w:val="0"/>
        <w:adjustRightInd w:val="0"/>
        <w:spacing w:after="0" w:line="360" w:lineRule="auto"/>
        <w:jc w:val="both"/>
        <w:rPr>
          <w:rFonts w:ascii="Palatino Linotype" w:hAnsi="Palatino Linotype" w:cs="Arial"/>
          <w:sz w:val="24"/>
          <w:szCs w:val="24"/>
        </w:rPr>
      </w:pPr>
    </w:p>
    <w:p w:rsidR="001A00FD" w:rsidRPr="00C174F2" w:rsidRDefault="001A00FD" w:rsidP="001A00FD">
      <w:pPr>
        <w:spacing w:after="0" w:line="360" w:lineRule="auto"/>
        <w:ind w:right="141"/>
        <w:jc w:val="both"/>
        <w:rPr>
          <w:rFonts w:ascii="Palatino Linotype" w:hAnsi="Palatino Linotype" w:cs="Arial"/>
          <w:sz w:val="24"/>
          <w:szCs w:val="24"/>
        </w:rPr>
      </w:pPr>
      <w:r>
        <w:rPr>
          <w:rFonts w:ascii="Palatino Linotype" w:hAnsi="Palatino Linotype" w:cs="Arial"/>
          <w:sz w:val="24"/>
          <w:szCs w:val="24"/>
          <w:lang w:val="es-ES_tradnl"/>
        </w:rPr>
        <w:t>Primeramente debemos señalar que de</w:t>
      </w:r>
      <w:r w:rsidRPr="00C174F2">
        <w:rPr>
          <w:rFonts w:ascii="Palatino Linotype" w:hAnsi="Palatino Linotype" w:cs="Arial"/>
          <w:sz w:val="24"/>
          <w:szCs w:val="24"/>
          <w:lang w:val="es-ES_tradnl"/>
        </w:rPr>
        <w:t xml:space="preserve"> la consulta al</w:t>
      </w:r>
      <w:r>
        <w:rPr>
          <w:rFonts w:ascii="Palatino Linotype" w:hAnsi="Palatino Linotype" w:cs="Arial"/>
          <w:sz w:val="24"/>
          <w:szCs w:val="24"/>
          <w:lang w:val="es-ES_tradnl"/>
        </w:rPr>
        <w:t xml:space="preserve"> sistema</w:t>
      </w:r>
      <w:r w:rsidRPr="00C174F2">
        <w:rPr>
          <w:rFonts w:ascii="Palatino Linotype" w:hAnsi="Palatino Linotype" w:cs="Arial"/>
          <w:sz w:val="24"/>
          <w:szCs w:val="24"/>
          <w:lang w:val="es-ES_tradnl"/>
        </w:rPr>
        <w:t xml:space="preserve"> SAIMEX no se advierte registro alguno que contenga respuesta a la solicitud de información </w:t>
      </w:r>
      <w:r>
        <w:rPr>
          <w:rFonts w:ascii="Palatino Linotype" w:hAnsi="Palatino Linotype" w:cs="Arial"/>
          <w:sz w:val="24"/>
          <w:szCs w:val="24"/>
          <w:lang w:val="es-ES_tradnl"/>
        </w:rPr>
        <w:t xml:space="preserve">por </w:t>
      </w:r>
      <w:r w:rsidRPr="00C174F2">
        <w:rPr>
          <w:rFonts w:ascii="Palatino Linotype" w:hAnsi="Palatino Linotype" w:cs="Arial"/>
          <w:sz w:val="24"/>
          <w:szCs w:val="24"/>
        </w:rPr>
        <w:t>parte del Sujeto Obligado.</w:t>
      </w:r>
    </w:p>
    <w:p w:rsidR="001A00FD" w:rsidRPr="00C174F2" w:rsidRDefault="001A00FD" w:rsidP="001A00FD">
      <w:pPr>
        <w:spacing w:before="240" w:after="240" w:line="360" w:lineRule="auto"/>
        <w:jc w:val="both"/>
        <w:rPr>
          <w:rFonts w:ascii="Palatino Linotype" w:hAnsi="Palatino Linotype" w:cs="Arial"/>
          <w:sz w:val="24"/>
          <w:szCs w:val="24"/>
        </w:rPr>
      </w:pPr>
      <w:r w:rsidRPr="00C174F2">
        <w:rPr>
          <w:rFonts w:ascii="Palatino Linotype" w:hAnsi="Palatino Linotype" w:cs="Arial"/>
          <w:sz w:val="24"/>
          <w:szCs w:val="24"/>
        </w:rPr>
        <w:t>En ese sentido, la Ley de Transparencia y Acceso a la Información Pública del Estado de México y Municipios, ha consagrado expresamente el derecho que tiene el particular de presentar en cualquier momento el recurso de revisión, acompañando el documento con el que presentó su solicitud, que en este caso es la constancia que obra en el SAIMEX; tal como se desprende de su artículo 178, segundo párrafo, que dice:</w:t>
      </w:r>
    </w:p>
    <w:p w:rsidR="001A00FD" w:rsidRPr="006241FA" w:rsidRDefault="001A00FD" w:rsidP="001A00FD">
      <w:pPr>
        <w:ind w:left="851"/>
        <w:jc w:val="both"/>
        <w:rPr>
          <w:rFonts w:ascii="Palatino Linotype" w:hAnsi="Palatino Linotype" w:cs="Arial"/>
          <w:b/>
          <w:i/>
          <w:szCs w:val="20"/>
        </w:rPr>
      </w:pPr>
      <w:r w:rsidRPr="002006C6">
        <w:rPr>
          <w:rFonts w:ascii="Palatino Linotype" w:hAnsi="Palatino Linotype" w:cs="Arial"/>
          <w:i/>
          <w:szCs w:val="20"/>
        </w:rPr>
        <w:t>“</w:t>
      </w:r>
      <w:r>
        <w:rPr>
          <w:rFonts w:ascii="Palatino Linotype" w:hAnsi="Palatino Linotype" w:cs="Arial"/>
          <w:b/>
          <w:i/>
          <w:szCs w:val="20"/>
        </w:rPr>
        <w:t>Artículo 178</w:t>
      </w:r>
    </w:p>
    <w:p w:rsidR="001A00FD" w:rsidRPr="002006C6" w:rsidRDefault="001A00FD" w:rsidP="001A00FD">
      <w:pPr>
        <w:ind w:left="851" w:right="850"/>
        <w:jc w:val="both"/>
        <w:rPr>
          <w:rFonts w:ascii="Palatino Linotype" w:hAnsi="Palatino Linotype" w:cs="Arial"/>
          <w:i/>
          <w:szCs w:val="20"/>
        </w:rPr>
      </w:pPr>
      <w:r w:rsidRPr="002006C6">
        <w:rPr>
          <w:rFonts w:ascii="Palatino Linotype" w:hAnsi="Palatino Linotype" w:cs="Arial"/>
          <w:i/>
          <w:szCs w:val="20"/>
        </w:rPr>
        <w:lastRenderedPageBreak/>
        <w:t xml:space="preserve">A </w:t>
      </w:r>
      <w:r w:rsidRPr="002006C6">
        <w:rPr>
          <w:rFonts w:ascii="Palatino Linotype" w:hAnsi="Palatino Linotype" w:cs="Arial"/>
          <w:i/>
          <w:szCs w:val="20"/>
          <w:u w:val="single"/>
        </w:rPr>
        <w:t>falta de respuesta</w:t>
      </w:r>
      <w:r w:rsidRPr="002006C6">
        <w:rPr>
          <w:rFonts w:ascii="Palatino Linotype" w:hAnsi="Palatino Linotype" w:cs="Arial"/>
          <w:i/>
          <w:szCs w:val="20"/>
        </w:rPr>
        <w:t xml:space="preserve"> del sujeto obligado, dentro de los plazos establecidos en esta Ley, a una solicitud de acceso a la información pública, </w:t>
      </w:r>
      <w:r w:rsidRPr="002006C6">
        <w:rPr>
          <w:rFonts w:ascii="Palatino Linotype" w:hAnsi="Palatino Linotype" w:cs="Arial"/>
          <w:i/>
          <w:szCs w:val="20"/>
          <w:u w:val="single"/>
        </w:rPr>
        <w:t>el recurso podrá ser interpuesto en cualquier momento</w:t>
      </w:r>
      <w:r w:rsidRPr="002006C6">
        <w:rPr>
          <w:rFonts w:ascii="Palatino Linotype" w:hAnsi="Palatino Linotype" w:cs="Arial"/>
          <w:i/>
          <w:szCs w:val="20"/>
        </w:rPr>
        <w:t xml:space="preserve">, acompañado con el documento que pruebe la fecha en que se presentó la solicitud.” </w:t>
      </w:r>
    </w:p>
    <w:p w:rsidR="001A00FD" w:rsidRDefault="001A00FD" w:rsidP="001A00FD">
      <w:pPr>
        <w:tabs>
          <w:tab w:val="left" w:pos="142"/>
        </w:tabs>
        <w:ind w:left="851"/>
        <w:jc w:val="both"/>
        <w:rPr>
          <w:rFonts w:ascii="Palatino Linotype" w:hAnsi="Palatino Linotype" w:cs="Arial"/>
          <w:i/>
          <w:szCs w:val="20"/>
        </w:rPr>
      </w:pPr>
      <w:r w:rsidRPr="002006C6">
        <w:rPr>
          <w:rFonts w:ascii="Palatino Linotype" w:hAnsi="Palatino Linotype" w:cs="Arial"/>
          <w:i/>
          <w:szCs w:val="20"/>
        </w:rPr>
        <w:t>(Énfasis añadido)</w:t>
      </w:r>
    </w:p>
    <w:p w:rsidR="001A00FD" w:rsidRPr="00C174F2" w:rsidRDefault="001A00FD" w:rsidP="001A00FD">
      <w:pPr>
        <w:tabs>
          <w:tab w:val="left" w:pos="142"/>
        </w:tabs>
        <w:ind w:left="851"/>
        <w:jc w:val="both"/>
        <w:rPr>
          <w:rFonts w:ascii="Palatino Linotype" w:hAnsi="Palatino Linotype" w:cs="Arial"/>
          <w:i/>
          <w:sz w:val="24"/>
          <w:szCs w:val="24"/>
        </w:rPr>
      </w:pPr>
    </w:p>
    <w:p w:rsidR="001A00FD" w:rsidRPr="00C174F2" w:rsidRDefault="001A00FD" w:rsidP="001A00FD">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Lo anterior es así, en el entendido de que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constituye una presunción legal, que sostiene que donde no hubo respuesta por parte del Sujeto Obligado existe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w:t>
      </w:r>
      <w:r w:rsidRPr="00C174F2">
        <w:rPr>
          <w:rFonts w:ascii="Palatino Linotype" w:hAnsi="Palatino Linotype" w:cs="Arial"/>
          <w:i/>
          <w:sz w:val="24"/>
          <w:szCs w:val="24"/>
        </w:rPr>
        <w:t>Estado de Derecho</w:t>
      </w:r>
      <w:r w:rsidRPr="00C174F2">
        <w:rPr>
          <w:rFonts w:ascii="Palatino Linotype" w:hAnsi="Palatino Linotype" w:cs="Arial"/>
          <w:sz w:val="24"/>
          <w:szCs w:val="24"/>
        </w:rPr>
        <w:t xml:space="preserve"> en el que, el particular, tiene siempre una vía de defensa en contra de los actos autoritarios que le perjudican.</w:t>
      </w:r>
    </w:p>
    <w:p w:rsidR="001A00FD" w:rsidRPr="00C174F2" w:rsidRDefault="001A00FD" w:rsidP="001A00FD">
      <w:pPr>
        <w:spacing w:after="0" w:line="360" w:lineRule="auto"/>
        <w:jc w:val="both"/>
        <w:rPr>
          <w:rFonts w:ascii="Palatino Linotype" w:hAnsi="Palatino Linotype" w:cs="Arial"/>
          <w:sz w:val="24"/>
          <w:szCs w:val="24"/>
        </w:rPr>
      </w:pPr>
    </w:p>
    <w:p w:rsidR="001A00FD" w:rsidRDefault="001A00FD" w:rsidP="001A00FD">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t xml:space="preserve">En tal tesitura, en el derecho de acceso a la información pública, la figura de la </w:t>
      </w:r>
      <w:r w:rsidRPr="00C174F2">
        <w:rPr>
          <w:rFonts w:ascii="Palatino Linotype" w:hAnsi="Palatino Linotype" w:cs="Arial"/>
          <w:i/>
          <w:sz w:val="24"/>
          <w:szCs w:val="24"/>
        </w:rPr>
        <w:t>negativa ficta</w:t>
      </w:r>
      <w:r w:rsidRPr="00C174F2">
        <w:rPr>
          <w:rFonts w:ascii="Palatino Linotype" w:hAnsi="Palatino Linotype" w:cs="Arial"/>
          <w:sz w:val="24"/>
          <w:szCs w:val="24"/>
        </w:rPr>
        <w:t xml:space="preserve">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Órgano Garante, en aras de privilegiar el principio de máxima publicidad deberá dar entrada al estudio del fondo del recurso interpuesto en dichos casos y no optar por el desechamiento del mismo.</w:t>
      </w:r>
    </w:p>
    <w:p w:rsidR="001A00FD" w:rsidRPr="00C174F2" w:rsidRDefault="001A00FD" w:rsidP="001A00FD">
      <w:pPr>
        <w:spacing w:after="0" w:line="360" w:lineRule="auto"/>
        <w:jc w:val="both"/>
        <w:rPr>
          <w:rFonts w:ascii="Palatino Linotype" w:hAnsi="Palatino Linotype" w:cs="Arial"/>
          <w:sz w:val="24"/>
          <w:szCs w:val="24"/>
        </w:rPr>
      </w:pPr>
    </w:p>
    <w:p w:rsidR="001A00FD" w:rsidRDefault="001A00FD" w:rsidP="001A00FD">
      <w:pPr>
        <w:spacing w:after="0" w:line="360" w:lineRule="auto"/>
        <w:jc w:val="both"/>
        <w:rPr>
          <w:rFonts w:ascii="Palatino Linotype" w:hAnsi="Palatino Linotype" w:cs="Arial"/>
          <w:sz w:val="24"/>
          <w:szCs w:val="24"/>
        </w:rPr>
      </w:pPr>
      <w:r w:rsidRPr="00C174F2">
        <w:rPr>
          <w:rFonts w:ascii="Palatino Linotype" w:hAnsi="Palatino Linotype" w:cs="Arial"/>
          <w:sz w:val="24"/>
          <w:szCs w:val="24"/>
        </w:rPr>
        <w:lastRenderedPageBreak/>
        <w:t>Conforme a ello y a efecto de no limitar el derecho de acceso a la información y concederle una protección más eficaz al solicitante para inconformarse de la falta de respuesta del Sujeto Obligado, éste tiene la posibilidad de impugnar dicha omisión en cualquier tiempo mediante el recurso de revisión y con ello satisfacer su pretensión; postura que ha sido adoptada por este Órgano Garante mediante criterio número 001-15, aprobado por unanimidad por este Pleno</w:t>
      </w:r>
      <w:r w:rsidRPr="00C174F2">
        <w:rPr>
          <w:rStyle w:val="Refdenotaalpie"/>
          <w:rFonts w:ascii="Palatino Linotype" w:hAnsi="Palatino Linotype"/>
          <w:sz w:val="24"/>
          <w:szCs w:val="24"/>
        </w:rPr>
        <w:footnoteReference w:id="1"/>
      </w:r>
      <w:r w:rsidRPr="00C174F2">
        <w:rPr>
          <w:rFonts w:ascii="Palatino Linotype" w:hAnsi="Palatino Linotype" w:cs="Arial"/>
          <w:sz w:val="24"/>
          <w:szCs w:val="24"/>
        </w:rPr>
        <w:t>; criterio que establece:</w:t>
      </w:r>
    </w:p>
    <w:p w:rsidR="001A00FD" w:rsidRPr="00C174F2" w:rsidRDefault="001A00FD" w:rsidP="001A00FD">
      <w:pPr>
        <w:spacing w:after="0" w:line="360" w:lineRule="auto"/>
        <w:jc w:val="both"/>
        <w:rPr>
          <w:rFonts w:ascii="Palatino Linotype" w:hAnsi="Palatino Linotype" w:cs="Arial"/>
          <w:sz w:val="24"/>
          <w:szCs w:val="24"/>
        </w:rPr>
      </w:pPr>
    </w:p>
    <w:p w:rsidR="001A00FD" w:rsidRDefault="001A00FD" w:rsidP="001A00FD">
      <w:pPr>
        <w:spacing w:before="240" w:after="240"/>
        <w:ind w:left="567" w:right="49"/>
        <w:jc w:val="both"/>
        <w:rPr>
          <w:rFonts w:ascii="Palatino Linotype" w:hAnsi="Palatino Linotype" w:cs="Arial"/>
          <w:i/>
        </w:rPr>
      </w:pPr>
      <w:r w:rsidRPr="002006C6">
        <w:rPr>
          <w:rFonts w:ascii="Palatino Linotype" w:hAnsi="Palatino Linotype"/>
          <w:b/>
          <w:i/>
        </w:rPr>
        <w:t>“CRITERIO 0001-15 NEGATIVA FICTA. PLAZO PARA INTERPONER EL RECURSO DE REVISIÓN TRATÁNDOSE DE</w:t>
      </w:r>
      <w:r w:rsidRPr="002006C6">
        <w:rPr>
          <w:rFonts w:ascii="Palatino Linotype" w:hAnsi="Palatino Linotype"/>
          <w:i/>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006C6">
        <w:rPr>
          <w:rFonts w:ascii="Palatino Linotype" w:hAnsi="Palatino Linotype" w:cs="Arial"/>
          <w:i/>
        </w:rPr>
        <w:t xml:space="preserve"> </w:t>
      </w:r>
    </w:p>
    <w:p w:rsidR="001A00FD" w:rsidRDefault="001A00FD" w:rsidP="001A00FD">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En tal sentido primeramente debemos mencionar que </w:t>
      </w:r>
      <w:r>
        <w:rPr>
          <w:rFonts w:ascii="Palatino Linotype" w:hAnsi="Palatino Linotype"/>
          <w:sz w:val="24"/>
          <w:szCs w:val="24"/>
        </w:rPr>
        <w:t xml:space="preserve">para tener por satisfecho </w:t>
      </w:r>
      <w:r w:rsidRPr="002E35A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rsidR="001A00FD" w:rsidRPr="00F64316" w:rsidRDefault="001A00FD" w:rsidP="001A00FD">
      <w:pPr>
        <w:spacing w:after="0" w:line="360" w:lineRule="auto"/>
        <w:jc w:val="both"/>
        <w:rPr>
          <w:rFonts w:ascii="Palatino Linotype" w:hAnsi="Palatino Linotype"/>
          <w:sz w:val="24"/>
          <w:szCs w:val="24"/>
        </w:rPr>
      </w:pPr>
    </w:p>
    <w:p w:rsidR="001A00FD" w:rsidRDefault="001A00FD" w:rsidP="001A00FD">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lastRenderedPageBreak/>
        <w:t xml:space="preserve">Así que la obligación de acceso a la información se tendrá por cumplida cuando el solicitante tenga a su disposición la información requerida, o cuando realice </w:t>
      </w:r>
      <w:r>
        <w:rPr>
          <w:rFonts w:ascii="Palatino Linotype" w:hAnsi="Palatino Linotype" w:cs="Arial"/>
          <w:color w:val="000000" w:themeColor="text1"/>
          <w:sz w:val="24"/>
          <w:szCs w:val="24"/>
        </w:rPr>
        <w:t xml:space="preserve">su </w:t>
      </w:r>
      <w:r w:rsidRPr="002E35AF">
        <w:rPr>
          <w:rFonts w:ascii="Palatino Linotype" w:hAnsi="Palatino Linotype" w:cs="Arial"/>
          <w:color w:val="000000" w:themeColor="text1"/>
          <w:sz w:val="24"/>
          <w:szCs w:val="24"/>
        </w:rPr>
        <w:t xml:space="preserve">consulta en el lugar que ésta se localice, conforme a los artículos 3 fracción XI, XII 4, 12 y 24 último párrafo </w:t>
      </w:r>
      <w:r w:rsidRPr="002E35AF">
        <w:rPr>
          <w:rFonts w:ascii="Palatino Linotype" w:hAnsi="Palatino Linotype" w:cs="Arial"/>
          <w:bCs/>
          <w:color w:val="000000" w:themeColor="text1"/>
          <w:sz w:val="24"/>
          <w:szCs w:val="24"/>
        </w:rPr>
        <w:t>de la Ley de Transparencia y Acceso a la Información Pública del Estado de México y Municipios</w:t>
      </w:r>
      <w:r w:rsidRPr="002E35AF">
        <w:rPr>
          <w:rFonts w:ascii="Palatino Linotype" w:hAnsi="Palatino Linotype" w:cs="Arial"/>
          <w:color w:val="000000" w:themeColor="text1"/>
          <w:sz w:val="24"/>
          <w:szCs w:val="24"/>
        </w:rPr>
        <w:t>:</w:t>
      </w:r>
    </w:p>
    <w:p w:rsidR="001A00FD" w:rsidRPr="002E35AF" w:rsidRDefault="001A00FD" w:rsidP="001A00FD">
      <w:pPr>
        <w:spacing w:after="0" w:line="360" w:lineRule="auto"/>
        <w:jc w:val="both"/>
        <w:rPr>
          <w:rFonts w:ascii="Palatino Linotype" w:hAnsi="Palatino Linotype" w:cs="Arial"/>
          <w:color w:val="000000" w:themeColor="text1"/>
          <w:sz w:val="24"/>
          <w:szCs w:val="24"/>
        </w:rPr>
      </w:pP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3. </w:t>
      </w:r>
      <w:r w:rsidRPr="002E35AF">
        <w:rPr>
          <w:rFonts w:ascii="Palatino Linotype" w:hAnsi="Palatino Linotype" w:cs="Arial"/>
          <w:bCs/>
          <w:i/>
          <w:color w:val="000000" w:themeColor="text1"/>
          <w:u w:val="single"/>
        </w:rPr>
        <w:t>Para los efectos de la presente Ley se entenderá por</w:t>
      </w:r>
      <w:r w:rsidRPr="002E35AF">
        <w:rPr>
          <w:rFonts w:ascii="Palatino Linotype" w:hAnsi="Palatino Linotype" w:cs="Arial"/>
          <w:bCs/>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i/>
        </w:rPr>
      </w:pPr>
      <w:r w:rsidRPr="002E35AF">
        <w:rPr>
          <w:rFonts w:ascii="Palatino Linotype" w:hAnsi="Palatino Linotype" w:cs="Arial"/>
          <w:i/>
        </w:rPr>
        <w:t>…</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XI. </w:t>
      </w:r>
      <w:r w:rsidRPr="002E35AF">
        <w:rPr>
          <w:rFonts w:ascii="Palatino Linotype" w:hAnsi="Palatino Linotype" w:cs="Arial"/>
          <w:b/>
          <w:bCs/>
          <w:i/>
          <w:color w:val="000000" w:themeColor="text1"/>
          <w:u w:val="single"/>
        </w:rPr>
        <w:t>Documento</w:t>
      </w:r>
      <w:r w:rsidRPr="002E35AF">
        <w:rPr>
          <w:rFonts w:ascii="Palatino Linotype" w:hAnsi="Palatino Linotype" w:cs="Arial"/>
          <w:b/>
          <w:bCs/>
          <w:i/>
          <w:color w:val="000000" w:themeColor="text1"/>
        </w:rPr>
        <w:t xml:space="preserve">: </w:t>
      </w:r>
      <w:r w:rsidRPr="002E35A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A00FD" w:rsidRPr="002E35AF" w:rsidRDefault="001A00FD" w:rsidP="001A00FD">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XII. Documento electrónico:</w:t>
      </w:r>
      <w:r w:rsidRPr="002E35A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 xml:space="preserve">Artículo 4. </w:t>
      </w:r>
      <w:r w:rsidRPr="002E35A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2E35AF">
        <w:rPr>
          <w:rFonts w:ascii="Palatino Linotype" w:hAnsi="Palatino Linotype" w:cs="Arial"/>
          <w:bCs/>
          <w:i/>
          <w:color w:val="000000" w:themeColor="text1"/>
        </w:rPr>
        <w:t>, sin necesidad de acreditar personalidad ni interés jurídico.</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2E35A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12. </w:t>
      </w:r>
      <w:r w:rsidRPr="002E35A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2E35A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
          <w:bCs/>
          <w:i/>
          <w:color w:val="000000" w:themeColor="text1"/>
        </w:rPr>
        <w:t xml:space="preserve">Artículo 24. </w:t>
      </w:r>
      <w:r w:rsidRPr="002E35A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r w:rsidRPr="002E35AF">
        <w:rPr>
          <w:rFonts w:ascii="Palatino Linotype" w:hAnsi="Palatino Linotype" w:cs="Arial"/>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IX.</w:t>
      </w:r>
      <w:r w:rsidRPr="002E35A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rsidR="001A00FD" w:rsidRPr="002E35AF" w:rsidRDefault="001A00FD" w:rsidP="001A00FD">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bCs/>
          <w:i/>
          <w:color w:val="000000" w:themeColor="text1"/>
        </w:rPr>
      </w:pPr>
      <w:r w:rsidRPr="002E35AF">
        <w:rPr>
          <w:rFonts w:ascii="Palatino Linotype" w:hAnsi="Palatino Linotype" w:cs="Arial"/>
          <w:b/>
          <w:bCs/>
          <w:i/>
          <w:color w:val="000000" w:themeColor="text1"/>
        </w:rPr>
        <w:t>XI.</w:t>
      </w:r>
      <w:r w:rsidRPr="002E35AF">
        <w:rPr>
          <w:rFonts w:ascii="Palatino Linotype" w:hAnsi="Palatino Linotype" w:cs="Arial"/>
          <w:bCs/>
          <w:i/>
          <w:color w:val="000000" w:themeColor="text1"/>
        </w:rPr>
        <w:t xml:space="preserve"> </w:t>
      </w:r>
      <w:r w:rsidRPr="002E35A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bCs/>
          <w:i/>
          <w:color w:val="000000" w:themeColor="text1"/>
        </w:rPr>
        <w:t>…</w:t>
      </w:r>
    </w:p>
    <w:p w:rsidR="001A00FD" w:rsidRPr="002E35AF" w:rsidRDefault="001A00FD" w:rsidP="001A00FD">
      <w:pPr>
        <w:spacing w:after="0" w:line="240" w:lineRule="auto"/>
        <w:ind w:left="851" w:right="850"/>
        <w:jc w:val="both"/>
        <w:rPr>
          <w:rFonts w:ascii="Palatino Linotype" w:hAnsi="Palatino Linotype" w:cs="Arial"/>
          <w:i/>
          <w:color w:val="000000" w:themeColor="text1"/>
        </w:rPr>
      </w:pPr>
      <w:r w:rsidRPr="002E35A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rsidR="001A00FD" w:rsidRPr="002E35AF" w:rsidRDefault="001A00FD" w:rsidP="001A00FD">
      <w:pPr>
        <w:spacing w:after="0" w:line="240" w:lineRule="auto"/>
        <w:ind w:left="851" w:right="851"/>
        <w:jc w:val="both"/>
        <w:rPr>
          <w:rFonts w:ascii="Palatino Linotype" w:hAnsi="Palatino Linotype" w:cs="Arial"/>
          <w:i/>
          <w:color w:val="000000" w:themeColor="text1"/>
          <w:u w:val="single"/>
        </w:rPr>
      </w:pPr>
      <w:r w:rsidRPr="002E35A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rsidR="001A00FD" w:rsidRPr="002E35AF" w:rsidRDefault="001A00FD" w:rsidP="001A00FD">
      <w:pPr>
        <w:spacing w:after="0" w:line="360" w:lineRule="auto"/>
        <w:ind w:left="851" w:right="851"/>
        <w:jc w:val="both"/>
        <w:rPr>
          <w:rFonts w:ascii="Palatino Linotype" w:hAnsi="Palatino Linotype" w:cs="Arial"/>
          <w:i/>
          <w:color w:val="000000" w:themeColor="text1"/>
        </w:rPr>
      </w:pPr>
    </w:p>
    <w:p w:rsidR="001A00FD" w:rsidRDefault="001A00FD" w:rsidP="001A00FD">
      <w:pPr>
        <w:spacing w:after="0" w:line="360" w:lineRule="auto"/>
        <w:jc w:val="both"/>
        <w:rPr>
          <w:rFonts w:ascii="Palatino Linotype" w:hAnsi="Palatino Linotype" w:cs="Arial"/>
          <w:color w:val="000000" w:themeColor="text1"/>
          <w:sz w:val="24"/>
          <w:szCs w:val="24"/>
        </w:rPr>
      </w:pPr>
      <w:r w:rsidRPr="002E35AF">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1A00FD" w:rsidRDefault="001A00FD" w:rsidP="001A00FD">
      <w:pPr>
        <w:spacing w:after="0" w:line="360" w:lineRule="auto"/>
        <w:jc w:val="both"/>
        <w:rPr>
          <w:rFonts w:ascii="Palatino Linotype" w:hAnsi="Palatino Linotype" w:cs="Arial"/>
          <w:color w:val="000000" w:themeColor="text1"/>
          <w:sz w:val="24"/>
          <w:szCs w:val="24"/>
        </w:rPr>
      </w:pPr>
    </w:p>
    <w:p w:rsidR="001A00FD" w:rsidRDefault="001A00FD" w:rsidP="001A00FD">
      <w:pPr>
        <w:spacing w:after="0" w:line="360" w:lineRule="auto"/>
        <w:jc w:val="both"/>
        <w:rPr>
          <w:rFonts w:ascii="Palatino Linotype" w:hAnsi="Palatino Linotype" w:cs="Arial"/>
          <w:color w:val="000000" w:themeColor="text1"/>
          <w:sz w:val="24"/>
          <w:szCs w:val="24"/>
        </w:rPr>
      </w:pPr>
      <w:r w:rsidRPr="00967895">
        <w:rPr>
          <w:rFonts w:ascii="Palatino Linotype" w:hAnsi="Palatino Linotype" w:cs="Arial"/>
          <w:color w:val="000000" w:themeColor="text1"/>
          <w:sz w:val="24"/>
          <w:szCs w:val="24"/>
        </w:rPr>
        <w:t xml:space="preserve">Así como en la obligación de los sujetos obligados a permitir el acceso a su información, es decir, otorgar el acceso a la información que se haya solicitado y que </w:t>
      </w:r>
      <w:r w:rsidRPr="00967895">
        <w:rPr>
          <w:rFonts w:ascii="Palatino Linotype" w:hAnsi="Palatino Linotype" w:cs="Arial"/>
          <w:color w:val="000000" w:themeColor="text1"/>
          <w:sz w:val="24"/>
          <w:szCs w:val="24"/>
        </w:rPr>
        <w:lastRenderedPageBreak/>
        <w:t>obre en sus archivos tal y como fue generado el documento, por lo que no tienen la obligación de procesarla, resumirla, efectuar cálcu</w:t>
      </w:r>
      <w:r>
        <w:rPr>
          <w:rFonts w:ascii="Palatino Linotype" w:hAnsi="Palatino Linotype" w:cs="Arial"/>
          <w:color w:val="000000" w:themeColor="text1"/>
          <w:sz w:val="24"/>
          <w:szCs w:val="24"/>
        </w:rPr>
        <w:t>los o practicar investigaciones.</w:t>
      </w:r>
    </w:p>
    <w:p w:rsidR="001A00FD" w:rsidRPr="00AD2A55" w:rsidRDefault="001A00FD" w:rsidP="001A00FD">
      <w:pPr>
        <w:autoSpaceDE w:val="0"/>
        <w:autoSpaceDN w:val="0"/>
        <w:adjustRightInd w:val="0"/>
        <w:spacing w:after="0" w:line="360" w:lineRule="auto"/>
        <w:jc w:val="both"/>
        <w:rPr>
          <w:rFonts w:ascii="Palatino Linotype" w:hAnsi="Palatino Linotype" w:cs="Arial"/>
          <w:sz w:val="24"/>
          <w:szCs w:val="24"/>
        </w:rPr>
      </w:pPr>
    </w:p>
    <w:p w:rsidR="001A00FD" w:rsidRDefault="001A00FD" w:rsidP="001A00F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Acotado lo anterior, nuestro estudio versará en determinar si el Sujeto obligado cuenta con las atribuciones de generar, poseer o administrar la información solicitada.</w:t>
      </w:r>
    </w:p>
    <w:p w:rsidR="001A00FD" w:rsidRPr="00AD2A55" w:rsidRDefault="001A00FD" w:rsidP="001A00FD">
      <w:pPr>
        <w:autoSpaceDE w:val="0"/>
        <w:autoSpaceDN w:val="0"/>
        <w:adjustRightInd w:val="0"/>
        <w:spacing w:after="0" w:line="360" w:lineRule="auto"/>
        <w:jc w:val="both"/>
        <w:rPr>
          <w:rFonts w:ascii="Palatino Linotype" w:hAnsi="Palatino Linotype" w:cs="Arial"/>
          <w:sz w:val="24"/>
          <w:szCs w:val="24"/>
        </w:rPr>
      </w:pPr>
    </w:p>
    <w:p w:rsidR="00166C4A" w:rsidRDefault="001A00FD" w:rsidP="001A00FD">
      <w:pPr>
        <w:autoSpaceDE w:val="0"/>
        <w:autoSpaceDN w:val="0"/>
        <w:adjustRightInd w:val="0"/>
        <w:spacing w:after="0" w:line="360" w:lineRule="auto"/>
        <w:jc w:val="both"/>
        <w:rPr>
          <w:rFonts w:ascii="Palatino Linotype" w:hAnsi="Palatino Linotype"/>
          <w:color w:val="000000"/>
          <w:sz w:val="24"/>
          <w:szCs w:val="24"/>
        </w:rPr>
      </w:pPr>
      <w:r w:rsidRPr="001A00FD">
        <w:rPr>
          <w:rFonts w:ascii="Palatino Linotype" w:hAnsi="Palatino Linotype" w:cs="Arial"/>
          <w:color w:val="000000" w:themeColor="text1"/>
          <w:sz w:val="24"/>
          <w:szCs w:val="24"/>
        </w:rPr>
        <w:t xml:space="preserve">Por ello tenemos que los requerimientos solicitados fueron los siguientes: la </w:t>
      </w:r>
      <w:r w:rsidRPr="001A00FD">
        <w:rPr>
          <w:rFonts w:ascii="Palatino Linotype" w:hAnsi="Palatino Linotype"/>
          <w:color w:val="000000"/>
          <w:sz w:val="24"/>
          <w:szCs w:val="24"/>
        </w:rPr>
        <w:t>liga electrónica para consultar su cuenta pública 2018 del municipio y organismos descentralizados y/o fuente de acceso público para su consulta</w:t>
      </w:r>
      <w:r>
        <w:rPr>
          <w:rFonts w:ascii="Palatino Linotype" w:hAnsi="Palatino Linotype"/>
          <w:color w:val="000000"/>
          <w:sz w:val="24"/>
          <w:szCs w:val="24"/>
        </w:rPr>
        <w:t>.</w:t>
      </w:r>
    </w:p>
    <w:p w:rsidR="001A00FD" w:rsidRDefault="001A00FD" w:rsidP="001A00FD">
      <w:pPr>
        <w:autoSpaceDE w:val="0"/>
        <w:autoSpaceDN w:val="0"/>
        <w:adjustRightInd w:val="0"/>
        <w:spacing w:after="0" w:line="360" w:lineRule="auto"/>
        <w:jc w:val="both"/>
        <w:rPr>
          <w:rFonts w:ascii="Palatino Linotype" w:hAnsi="Palatino Linotype"/>
          <w:color w:val="000000"/>
          <w:sz w:val="24"/>
          <w:szCs w:val="24"/>
        </w:rPr>
      </w:pPr>
    </w:p>
    <w:p w:rsidR="001A00FD" w:rsidRDefault="001A00FD" w:rsidP="001A00FD">
      <w:pPr>
        <w:autoSpaceDE w:val="0"/>
        <w:autoSpaceDN w:val="0"/>
        <w:adjustRightInd w:val="0"/>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En este sentido analicemos lo que establece su bando municipal en cuanto a los organismos descentralizados.</w:t>
      </w:r>
    </w:p>
    <w:p w:rsidR="003E4E79" w:rsidRDefault="00F85592" w:rsidP="003E4E79">
      <w:pPr>
        <w:autoSpaceDE w:val="0"/>
        <w:autoSpaceDN w:val="0"/>
        <w:adjustRightInd w:val="0"/>
        <w:spacing w:after="0" w:line="360" w:lineRule="auto"/>
        <w:jc w:val="center"/>
        <w:rPr>
          <w:rFonts w:ascii="Palatino Linotype" w:hAnsi="Palatino Linotype"/>
          <w:color w:val="000000"/>
          <w:sz w:val="24"/>
          <w:szCs w:val="24"/>
        </w:rPr>
      </w:pP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912567</wp:posOffset>
                </wp:positionH>
                <wp:positionV relativeFrom="paragraph">
                  <wp:posOffset>2307734</wp:posOffset>
                </wp:positionV>
                <wp:extent cx="3036498" cy="733245"/>
                <wp:effectExtent l="19050" t="19050" r="12065" b="10160"/>
                <wp:wrapNone/>
                <wp:docPr id="6" name="Rectángulo 6"/>
                <wp:cNvGraphicFramePr/>
                <a:graphic xmlns:a="http://schemas.openxmlformats.org/drawingml/2006/main">
                  <a:graphicData uri="http://schemas.microsoft.com/office/word/2010/wordprocessingShape">
                    <wps:wsp>
                      <wps:cNvSpPr/>
                      <wps:spPr>
                        <a:xfrm>
                          <a:off x="0" y="0"/>
                          <a:ext cx="3036498" cy="7332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EDCD4" id="Rectángulo 6" o:spid="_x0000_s1026" style="position:absolute;margin-left:71.85pt;margin-top:181.7pt;width:239.1pt;height:5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" filled="f" strokecolor="red" strokeweight="2.25pt"/>
            </w:pict>
          </mc:Fallback>
        </mc:AlternateContent>
      </w:r>
      <w:r>
        <w:rPr>
          <w:noProof/>
          <w:lang w:eastAsia="es-MX"/>
        </w:rPr>
        <w:drawing>
          <wp:inline distT="0" distB="0" distL="0" distR="0" wp14:anchorId="7211A5E3" wp14:editId="74C4C945">
            <wp:extent cx="4804914" cy="2935523"/>
            <wp:effectExtent l="190500" t="190500" r="186690" b="1892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307" t="11181" r="25422" b="35305"/>
                    <a:stretch/>
                  </pic:blipFill>
                  <pic:spPr bwMode="auto">
                    <a:xfrm>
                      <a:off x="0" y="0"/>
                      <a:ext cx="4820776" cy="29452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11046" w:rsidRDefault="008C6263" w:rsidP="0019281F">
      <w:pPr>
        <w:pStyle w:val="Prrafodelista"/>
        <w:spacing w:line="360" w:lineRule="auto"/>
        <w:ind w:left="0"/>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lastRenderedPageBreak/>
        <w:t>De acuerdo a las imágenes insertas, podemos apreciar que el S</w:t>
      </w:r>
      <w:r w:rsidR="00F85592">
        <w:rPr>
          <w:rFonts w:ascii="Palatino Linotype" w:eastAsiaTheme="minorHAnsi" w:hAnsi="Palatino Linotype" w:cs="Arial"/>
          <w:lang w:val="es-MX" w:eastAsia="en-US"/>
        </w:rPr>
        <w:t xml:space="preserve">ujeto Obligado, cuenta con cuatro instituciones </w:t>
      </w:r>
      <w:r>
        <w:rPr>
          <w:rFonts w:ascii="Palatino Linotype" w:eastAsiaTheme="minorHAnsi" w:hAnsi="Palatino Linotype" w:cs="Arial"/>
          <w:lang w:val="es-MX" w:eastAsia="en-US"/>
        </w:rPr>
        <w:t>descentralizada</w:t>
      </w:r>
      <w:r w:rsidR="00F85592">
        <w:rPr>
          <w:rFonts w:ascii="Palatino Linotype" w:eastAsiaTheme="minorHAnsi" w:hAnsi="Palatino Linotype" w:cs="Arial"/>
          <w:lang w:val="es-MX" w:eastAsia="en-US"/>
        </w:rPr>
        <w:t>s</w:t>
      </w:r>
      <w:r>
        <w:rPr>
          <w:rFonts w:ascii="Palatino Linotype" w:eastAsiaTheme="minorHAnsi" w:hAnsi="Palatino Linotype" w:cs="Arial"/>
          <w:lang w:val="es-MX" w:eastAsia="en-US"/>
        </w:rPr>
        <w:t xml:space="preserve"> y esta corresponde al Sistema </w:t>
      </w:r>
      <w:r w:rsidR="00F85592">
        <w:rPr>
          <w:rFonts w:ascii="Palatino Linotype" w:eastAsiaTheme="minorHAnsi" w:hAnsi="Palatino Linotype" w:cs="Arial"/>
          <w:lang w:val="es-MX" w:eastAsia="en-US"/>
        </w:rPr>
        <w:t xml:space="preserve">DIF Municipal, </w:t>
      </w:r>
      <w:r w:rsidR="001F2614">
        <w:rPr>
          <w:rFonts w:ascii="Palatino Linotype" w:eastAsiaTheme="minorHAnsi" w:hAnsi="Palatino Linotype" w:cs="Arial"/>
          <w:lang w:val="es-MX" w:eastAsia="en-US"/>
        </w:rPr>
        <w:t>Instituto</w:t>
      </w:r>
      <w:r w:rsidR="00F85592">
        <w:rPr>
          <w:rFonts w:ascii="Palatino Linotype" w:eastAsiaTheme="minorHAnsi" w:hAnsi="Palatino Linotype" w:cs="Arial"/>
          <w:lang w:val="es-MX" w:eastAsia="en-US"/>
        </w:rPr>
        <w:t xml:space="preserve"> Municipal de la Mujer, </w:t>
      </w:r>
      <w:r w:rsidR="001F2614">
        <w:rPr>
          <w:rFonts w:ascii="Palatino Linotype" w:eastAsiaTheme="minorHAnsi" w:hAnsi="Palatino Linotype" w:cs="Arial"/>
          <w:lang w:val="es-MX" w:eastAsia="en-US"/>
        </w:rPr>
        <w:t>Instituto</w:t>
      </w:r>
      <w:r w:rsidR="00F85592">
        <w:rPr>
          <w:rFonts w:ascii="Palatino Linotype" w:eastAsiaTheme="minorHAnsi" w:hAnsi="Palatino Linotype" w:cs="Arial"/>
          <w:lang w:val="es-MX" w:eastAsia="en-US"/>
        </w:rPr>
        <w:t xml:space="preserve"> Municipal de la Juventud</w:t>
      </w:r>
      <w:r w:rsidR="001F2614">
        <w:rPr>
          <w:rFonts w:ascii="Palatino Linotype" w:eastAsiaTheme="minorHAnsi" w:hAnsi="Palatino Linotype" w:cs="Arial"/>
          <w:lang w:val="es-MX" w:eastAsia="en-US"/>
        </w:rPr>
        <w:t xml:space="preserve"> y el Instituto Municipal de Cultura Física y Deporte.</w:t>
      </w:r>
    </w:p>
    <w:p w:rsidR="001F2614" w:rsidRDefault="001F2614" w:rsidP="0019281F">
      <w:pPr>
        <w:pStyle w:val="Prrafodelista"/>
        <w:spacing w:line="360" w:lineRule="auto"/>
        <w:ind w:left="0"/>
        <w:jc w:val="both"/>
        <w:rPr>
          <w:rFonts w:ascii="Palatino Linotype" w:eastAsiaTheme="minorHAnsi" w:hAnsi="Palatino Linotype" w:cs="Arial"/>
          <w:lang w:val="es-MX" w:eastAsia="en-US"/>
        </w:rPr>
      </w:pPr>
    </w:p>
    <w:p w:rsidR="005D2B1A" w:rsidRPr="008A0489" w:rsidRDefault="005D2B1A" w:rsidP="0019281F">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En este sentido debemos analizar lo que establece el artículo 352 del Código Financiero del Estado de México y Municipios, que a la letra señala:</w:t>
      </w:r>
    </w:p>
    <w:p w:rsidR="005D2B1A" w:rsidRPr="006B6882" w:rsidRDefault="005D2B1A" w:rsidP="0019281F">
      <w:pPr>
        <w:pStyle w:val="Prrafodelista"/>
        <w:spacing w:line="360" w:lineRule="auto"/>
        <w:ind w:left="0"/>
        <w:jc w:val="both"/>
        <w:rPr>
          <w:sz w:val="22"/>
        </w:rPr>
      </w:pPr>
    </w:p>
    <w:p w:rsidR="005D2B1A" w:rsidRDefault="005D2B1A" w:rsidP="005D2B1A">
      <w:pPr>
        <w:pStyle w:val="Prrafodelista"/>
        <w:ind w:left="851" w:right="850"/>
        <w:jc w:val="both"/>
        <w:rPr>
          <w:rFonts w:ascii="Palatino Linotype" w:hAnsi="Palatino Linotype"/>
          <w:i/>
          <w:sz w:val="22"/>
          <w:szCs w:val="22"/>
        </w:rPr>
      </w:pPr>
      <w:r>
        <w:rPr>
          <w:rFonts w:ascii="Palatino Linotype" w:hAnsi="Palatino Linotype"/>
          <w:i/>
          <w:sz w:val="22"/>
          <w:szCs w:val="22"/>
        </w:rPr>
        <w:t>Artículo 352</w:t>
      </w: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 cuenta pública se constituye por la información económica, patrimonial, presupuestal, programática, cualitativa y cuantitativa que muestre los resultados de la ejecución de la Ley de Ingresos y del Presupuesto de Egresos. </w:t>
      </w:r>
    </w:p>
    <w:p w:rsidR="005D2B1A" w:rsidRPr="005D2B1A" w:rsidRDefault="005D2B1A" w:rsidP="005D2B1A">
      <w:pPr>
        <w:pStyle w:val="Prrafodelista"/>
        <w:ind w:left="851" w:right="850"/>
        <w:jc w:val="both"/>
        <w:rPr>
          <w:rFonts w:ascii="Palatino Linotype" w:hAnsi="Palatino Linotype"/>
          <w:i/>
          <w:sz w:val="22"/>
          <w:szCs w:val="22"/>
        </w:rPr>
      </w:pP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La Secretaría y las Tesorerías, proporcionarán la información complementaria requerida por el Órgano Superior de Fiscalización del Estado de México para el análisis y evaluación de la cuenta pública…”</w:t>
      </w:r>
    </w:p>
    <w:p w:rsidR="005D2B1A" w:rsidRPr="006B6882" w:rsidRDefault="005D2B1A" w:rsidP="0019281F">
      <w:pPr>
        <w:pStyle w:val="Prrafodelista"/>
        <w:spacing w:line="360" w:lineRule="auto"/>
        <w:ind w:left="0"/>
        <w:jc w:val="both"/>
        <w:rPr>
          <w:sz w:val="36"/>
        </w:rPr>
      </w:pPr>
    </w:p>
    <w:p w:rsidR="005D2B1A" w:rsidRDefault="005D2B1A" w:rsidP="0019281F">
      <w:pPr>
        <w:pStyle w:val="Prrafodelista"/>
        <w:spacing w:line="360" w:lineRule="auto"/>
        <w:ind w:left="0"/>
        <w:jc w:val="both"/>
        <w:rPr>
          <w:rFonts w:ascii="Palatino Linotype" w:hAnsi="Palatino Linotype"/>
          <w:lang w:eastAsia="es-MX"/>
        </w:rPr>
      </w:pPr>
      <w:r w:rsidRPr="008A0489">
        <w:rPr>
          <w:rFonts w:ascii="Palatino Linotype" w:hAnsi="Palatino Linotype"/>
          <w:lang w:eastAsia="es-MX"/>
        </w:rPr>
        <w:t xml:space="preserve">Por su parte la Ley de Fiscalización Superior del Estado de México en su artículo 32, señala: </w:t>
      </w:r>
    </w:p>
    <w:p w:rsidR="008A0489" w:rsidRPr="006B6882" w:rsidRDefault="008A0489" w:rsidP="0019281F">
      <w:pPr>
        <w:pStyle w:val="Prrafodelista"/>
        <w:spacing w:line="360" w:lineRule="auto"/>
        <w:ind w:left="0"/>
        <w:jc w:val="both"/>
        <w:rPr>
          <w:rFonts w:ascii="Palatino Linotype" w:hAnsi="Palatino Linotype"/>
          <w:sz w:val="14"/>
          <w:lang w:eastAsia="es-MX"/>
        </w:rPr>
      </w:pPr>
    </w:p>
    <w:p w:rsidR="008A0489" w:rsidRDefault="008A0489" w:rsidP="008A0489">
      <w:pPr>
        <w:pStyle w:val="Prrafodelista"/>
        <w:ind w:left="851" w:right="850"/>
        <w:jc w:val="both"/>
        <w:rPr>
          <w:rFonts w:ascii="Palatino Linotype" w:hAnsi="Palatino Linotype"/>
          <w:i/>
          <w:sz w:val="22"/>
          <w:szCs w:val="22"/>
        </w:rPr>
      </w:pPr>
      <w:r w:rsidRPr="008A0489">
        <w:rPr>
          <w:rFonts w:ascii="Palatino Linotype" w:hAnsi="Palatino Linotype"/>
          <w:i/>
          <w:sz w:val="22"/>
          <w:szCs w:val="22"/>
        </w:rPr>
        <w:t>Artículo 2.- Para los efectos de la presente Ley, se entenderá por:</w:t>
      </w:r>
    </w:p>
    <w:p w:rsidR="008A0489" w:rsidRPr="008A0489" w:rsidRDefault="008A0489" w:rsidP="008A0489">
      <w:pPr>
        <w:pStyle w:val="Prrafodelista"/>
        <w:ind w:left="851" w:right="850"/>
        <w:jc w:val="both"/>
        <w:rPr>
          <w:rFonts w:ascii="Palatino Linotype" w:hAnsi="Palatino Linotype"/>
          <w:i/>
          <w:sz w:val="22"/>
          <w:szCs w:val="22"/>
        </w:rPr>
      </w:pPr>
      <w:r>
        <w:rPr>
          <w:rFonts w:ascii="Palatino Linotype" w:hAnsi="Palatino Linotype"/>
          <w:i/>
          <w:sz w:val="22"/>
          <w:szCs w:val="22"/>
        </w:rPr>
        <w:t>…</w:t>
      </w:r>
    </w:p>
    <w:p w:rsidR="008A0489" w:rsidRDefault="008A0489" w:rsidP="008A0489">
      <w:pPr>
        <w:pStyle w:val="Prrafodelista"/>
        <w:ind w:left="851" w:right="850"/>
        <w:jc w:val="both"/>
        <w:rPr>
          <w:rFonts w:ascii="Palatino Linotype" w:hAnsi="Palatino Linotype"/>
          <w:i/>
          <w:sz w:val="22"/>
          <w:szCs w:val="22"/>
        </w:rPr>
      </w:pPr>
      <w:r w:rsidRPr="008A0489">
        <w:rPr>
          <w:rFonts w:ascii="Palatino Linotype" w:hAnsi="Palatino Linotype"/>
          <w:i/>
          <w:sz w:val="22"/>
          <w:szCs w:val="22"/>
        </w:rPr>
        <w:t xml:space="preserve">V. Entidades Fiscalizables: A los Poderes Públicos, Municipios, organismos autónomos, organismos auxiliares, fideicomisos públicos o privados y en general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 </w:t>
      </w:r>
    </w:p>
    <w:p w:rsidR="008A0489" w:rsidRPr="008A0489" w:rsidRDefault="008A0489" w:rsidP="008A0489">
      <w:pPr>
        <w:pStyle w:val="Prrafodelista"/>
        <w:ind w:left="851" w:right="850"/>
        <w:jc w:val="both"/>
        <w:rPr>
          <w:rFonts w:ascii="Palatino Linotype" w:hAnsi="Palatino Linotype"/>
          <w:i/>
          <w:sz w:val="22"/>
          <w:szCs w:val="22"/>
        </w:rPr>
      </w:pP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Artículo 32.-…</w:t>
      </w: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lastRenderedPageBreak/>
        <w:t xml:space="preserve">“…Los Presidentes Municipales presentarán a la Legislatura las cuentas públicas anuales de sus respectivos municipios, del ejercicio fiscal inmediato anterior, dentro de los quince primeros días del mes de marzo de cada año; asimismo…" </w:t>
      </w:r>
    </w:p>
    <w:p w:rsidR="005D2B1A" w:rsidRPr="005D2B1A" w:rsidRDefault="005D2B1A" w:rsidP="005D2B1A">
      <w:pPr>
        <w:pStyle w:val="Prrafodelista"/>
        <w:ind w:left="851" w:right="850"/>
        <w:jc w:val="both"/>
        <w:rPr>
          <w:rFonts w:ascii="Palatino Linotype" w:hAnsi="Palatino Linotype"/>
          <w:i/>
          <w:sz w:val="22"/>
          <w:szCs w:val="22"/>
        </w:rPr>
      </w:pPr>
      <w:r w:rsidRPr="005D2B1A">
        <w:rPr>
          <w:rFonts w:ascii="Palatino Linotype" w:hAnsi="Palatino Linotype"/>
          <w:i/>
          <w:sz w:val="22"/>
          <w:szCs w:val="22"/>
        </w:rPr>
        <w:t xml:space="preserve">Las cuentas públicas deberán presentarse conforme a lo establecido en la Ley General de Contabilidad Gubernamental, Ley de Disciplina Financiera delas Entidades Federativas y los Municipios y demás disposiciones aplicables…” </w:t>
      </w:r>
    </w:p>
    <w:p w:rsidR="005D2B1A" w:rsidRPr="003107C9" w:rsidRDefault="005D2B1A" w:rsidP="0019281F">
      <w:pPr>
        <w:pStyle w:val="Prrafodelista"/>
        <w:spacing w:line="360" w:lineRule="auto"/>
        <w:ind w:left="0"/>
        <w:jc w:val="both"/>
        <w:rPr>
          <w:rFonts w:ascii="Palatino Linotype" w:hAnsi="Palatino Linotype"/>
        </w:rPr>
      </w:pPr>
    </w:p>
    <w:p w:rsidR="005D2B1A" w:rsidRPr="003107C9" w:rsidRDefault="005D2B1A" w:rsidP="0019281F">
      <w:pPr>
        <w:pStyle w:val="Prrafodelista"/>
        <w:spacing w:line="360" w:lineRule="auto"/>
        <w:ind w:left="0"/>
        <w:jc w:val="both"/>
        <w:rPr>
          <w:rFonts w:ascii="Palatino Linotype" w:hAnsi="Palatino Linotype"/>
        </w:rPr>
      </w:pPr>
      <w:r w:rsidRPr="003107C9">
        <w:rPr>
          <w:rFonts w:ascii="Palatino Linotype" w:hAnsi="Palatino Linotype"/>
        </w:rPr>
        <w:t xml:space="preserve">Bajo ese tenor </w:t>
      </w:r>
      <w:r w:rsidR="008A0489" w:rsidRPr="003107C9">
        <w:rPr>
          <w:rFonts w:ascii="Palatino Linotype" w:hAnsi="Palatino Linotype"/>
        </w:rPr>
        <w:t>es de</w:t>
      </w:r>
      <w:r w:rsidRPr="003107C9">
        <w:rPr>
          <w:rFonts w:ascii="Palatino Linotype" w:hAnsi="Palatino Linotype"/>
        </w:rPr>
        <w:t xml:space="preserve"> señalar que la información que sea proporcionada a</w:t>
      </w:r>
      <w:r w:rsidR="008A0489" w:rsidRPr="003107C9">
        <w:rPr>
          <w:rFonts w:ascii="Palatino Linotype" w:hAnsi="Palatino Linotype"/>
        </w:rPr>
        <w:t>l órgano Superior de Fiscalización es</w:t>
      </w:r>
      <w:r w:rsidRPr="003107C9">
        <w:rPr>
          <w:rFonts w:ascii="Palatino Linotype" w:hAnsi="Palatino Linotype"/>
        </w:rPr>
        <w:t xml:space="preserve"> utilizada para el cumplimiento de las atribuciones de revisión y fiscalización conferidas, </w:t>
      </w:r>
      <w:r w:rsidR="008A0489" w:rsidRPr="003107C9">
        <w:rPr>
          <w:rFonts w:ascii="Palatino Linotype" w:hAnsi="Palatino Linotype"/>
        </w:rPr>
        <w:t>por lo tanto</w:t>
      </w:r>
      <w:r w:rsidRPr="003107C9">
        <w:rPr>
          <w:rFonts w:ascii="Palatino Linotype" w:hAnsi="Palatino Linotype"/>
        </w:rPr>
        <w:t xml:space="preserve"> la Cuenta Pública Municipal 2018 </w:t>
      </w:r>
      <w:r w:rsidR="008A0489" w:rsidRPr="003107C9">
        <w:rPr>
          <w:rFonts w:ascii="Palatino Linotype" w:hAnsi="Palatino Linotype"/>
        </w:rPr>
        <w:t xml:space="preserve"> se c</w:t>
      </w:r>
      <w:r w:rsidRPr="003107C9">
        <w:rPr>
          <w:rFonts w:ascii="Palatino Linotype" w:hAnsi="Palatino Linotype"/>
        </w:rPr>
        <w:t>onstituye por la información económica, patrimonial, presupuestaria, programática, cualitativa y cuantitativa que muestre los resultados de la ejecución de la Ley de Ingresos y del Presupuesto de Egresos.</w:t>
      </w:r>
    </w:p>
    <w:p w:rsidR="003107C9" w:rsidRPr="006B6882" w:rsidRDefault="003107C9" w:rsidP="0019281F">
      <w:pPr>
        <w:pStyle w:val="Prrafodelista"/>
        <w:spacing w:line="360" w:lineRule="auto"/>
        <w:ind w:left="0"/>
        <w:jc w:val="both"/>
        <w:rPr>
          <w:rFonts w:ascii="Palatino Linotype" w:hAnsi="Palatino Linotype"/>
          <w:sz w:val="22"/>
        </w:rPr>
      </w:pPr>
    </w:p>
    <w:p w:rsidR="008A0489" w:rsidRPr="003107C9" w:rsidRDefault="008A0489" w:rsidP="0019281F">
      <w:pPr>
        <w:pStyle w:val="Prrafodelista"/>
        <w:spacing w:line="360" w:lineRule="auto"/>
        <w:ind w:left="0"/>
        <w:jc w:val="both"/>
        <w:rPr>
          <w:rFonts w:ascii="Palatino Linotype" w:hAnsi="Palatino Linotype"/>
        </w:rPr>
      </w:pPr>
      <w:r w:rsidRPr="003107C9">
        <w:rPr>
          <w:rFonts w:ascii="Palatino Linotype" w:hAnsi="Palatino Linotype"/>
        </w:rPr>
        <w:t>Así mismo es menester menciona lo que establecen los lineamientos para la integración de la cuenta pública 2018.</w:t>
      </w:r>
    </w:p>
    <w:p w:rsidR="008A0489" w:rsidRDefault="001F2614" w:rsidP="003107C9">
      <w:pPr>
        <w:pStyle w:val="Prrafodelista"/>
        <w:spacing w:line="360" w:lineRule="auto"/>
        <w:ind w:left="0"/>
        <w:jc w:val="center"/>
        <w:rPr>
          <w:rFonts w:ascii="Palatino Linotype" w:hAnsi="Palatino Linotype"/>
          <w:lang w:eastAsia="es-MX"/>
        </w:rPr>
      </w:pPr>
      <w:r>
        <w:rPr>
          <w:noProof/>
          <w:lang w:val="es-MX"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343223</wp:posOffset>
                </wp:positionH>
                <wp:positionV relativeFrom="paragraph">
                  <wp:posOffset>1376081</wp:posOffset>
                </wp:positionV>
                <wp:extent cx="5080959" cy="357808"/>
                <wp:effectExtent l="0" t="0" r="24765" b="23495"/>
                <wp:wrapNone/>
                <wp:docPr id="14" name="Rectángulo 14"/>
                <wp:cNvGraphicFramePr/>
                <a:graphic xmlns:a="http://schemas.openxmlformats.org/drawingml/2006/main">
                  <a:graphicData uri="http://schemas.microsoft.com/office/word/2010/wordprocessingShape">
                    <wps:wsp>
                      <wps:cNvSpPr/>
                      <wps:spPr>
                        <a:xfrm>
                          <a:off x="0" y="0"/>
                          <a:ext cx="5080959" cy="3578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15E09C" id="Rectángulo 14" o:spid="_x0000_s1026" style="position:absolute;margin-left:27.05pt;margin-top:108.35pt;width:400.1pt;height:28.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" filled="f" strokecolor="red" strokeweight="1.5pt"/>
            </w:pict>
          </mc:Fallback>
        </mc:AlternateContent>
      </w:r>
      <w:r>
        <w:rPr>
          <w:noProof/>
          <w:lang w:val="es-MX" w:eastAsia="es-MX"/>
        </w:rPr>
        <mc:AlternateContent>
          <mc:Choice Requires="wps">
            <w:drawing>
              <wp:anchor distT="0" distB="0" distL="114300" distR="114300" simplePos="0" relativeHeight="251672576" behindDoc="0" locked="0" layoutInCell="1" allowOverlap="1" wp14:anchorId="79495F28" wp14:editId="0ED48B07">
                <wp:simplePos x="0" y="0"/>
                <wp:positionH relativeFrom="column">
                  <wp:posOffset>679654</wp:posOffset>
                </wp:positionH>
                <wp:positionV relativeFrom="paragraph">
                  <wp:posOffset>6327643</wp:posOffset>
                </wp:positionV>
                <wp:extent cx="2898475" cy="241540"/>
                <wp:effectExtent l="19050" t="19050" r="16510" b="25400"/>
                <wp:wrapNone/>
                <wp:docPr id="11" name="Rectángulo 11"/>
                <wp:cNvGraphicFramePr/>
                <a:graphic xmlns:a="http://schemas.openxmlformats.org/drawingml/2006/main">
                  <a:graphicData uri="http://schemas.microsoft.com/office/word/2010/wordprocessingShape">
                    <wps:wsp>
                      <wps:cNvSpPr/>
                      <wps:spPr>
                        <a:xfrm>
                          <a:off x="0" y="0"/>
                          <a:ext cx="2898475" cy="241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30B0A" id="Rectángulo 11" o:spid="_x0000_s1026" style="position:absolute;margin-left:53.5pt;margin-top:498.25pt;width:228.25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" filled="f" strokecolor="red" strokeweight="2.25pt"/>
            </w:pict>
          </mc:Fallback>
        </mc:AlternateContent>
      </w:r>
      <w:r>
        <w:rPr>
          <w:noProof/>
          <w:lang w:val="es-MX" w:eastAsia="es-MX"/>
        </w:rPr>
        <mc:AlternateContent>
          <mc:Choice Requires="wps">
            <w:drawing>
              <wp:anchor distT="0" distB="0" distL="114300" distR="114300" simplePos="0" relativeHeight="251670528" behindDoc="0" locked="0" layoutInCell="1" allowOverlap="1" wp14:anchorId="740E7EB0" wp14:editId="6B1F1880">
                <wp:simplePos x="0" y="0"/>
                <wp:positionH relativeFrom="column">
                  <wp:posOffset>653773</wp:posOffset>
                </wp:positionH>
                <wp:positionV relativeFrom="paragraph">
                  <wp:posOffset>3610322</wp:posOffset>
                </wp:positionV>
                <wp:extent cx="2216989" cy="241540"/>
                <wp:effectExtent l="19050" t="19050" r="12065" b="25400"/>
                <wp:wrapNone/>
                <wp:docPr id="9" name="Rectángulo 9"/>
                <wp:cNvGraphicFramePr/>
                <a:graphic xmlns:a="http://schemas.openxmlformats.org/drawingml/2006/main">
                  <a:graphicData uri="http://schemas.microsoft.com/office/word/2010/wordprocessingShape">
                    <wps:wsp>
                      <wps:cNvSpPr/>
                      <wps:spPr>
                        <a:xfrm>
                          <a:off x="0" y="0"/>
                          <a:ext cx="2216989" cy="241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B4535" id="Rectángulo 9" o:spid="_x0000_s1026" style="position:absolute;margin-left:51.5pt;margin-top:284.3pt;width:174.55pt;height:1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" filled="f" strokecolor="red" strokeweight="2.25pt"/>
            </w:pict>
          </mc:Fallback>
        </mc:AlternateContent>
      </w:r>
      <w:r w:rsidR="003107C9">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627896</wp:posOffset>
                </wp:positionH>
                <wp:positionV relativeFrom="paragraph">
                  <wp:posOffset>1945424</wp:posOffset>
                </wp:positionV>
                <wp:extent cx="1233578" cy="241540"/>
                <wp:effectExtent l="19050" t="19050" r="24130" b="25400"/>
                <wp:wrapNone/>
                <wp:docPr id="4" name="Rectángulo 4"/>
                <wp:cNvGraphicFramePr/>
                <a:graphic xmlns:a="http://schemas.openxmlformats.org/drawingml/2006/main">
                  <a:graphicData uri="http://schemas.microsoft.com/office/word/2010/wordprocessingShape">
                    <wps:wsp>
                      <wps:cNvSpPr/>
                      <wps:spPr>
                        <a:xfrm>
                          <a:off x="0" y="0"/>
                          <a:ext cx="1233578" cy="241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5CFC5" id="Rectángulo 4" o:spid="_x0000_s1026" style="position:absolute;margin-left:49.45pt;margin-top:153.2pt;width:97.1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" filled="f" strokecolor="red" strokeweight="2.25pt"/>
            </w:pict>
          </mc:Fallback>
        </mc:AlternateContent>
      </w:r>
      <w:r>
        <w:rPr>
          <w:noProof/>
          <w:lang w:val="es-MX" w:eastAsia="es-MX"/>
        </w:rPr>
        <w:drawing>
          <wp:inline distT="0" distB="0" distL="0" distR="0" wp14:anchorId="7EBE353A" wp14:editId="1EBB9680">
            <wp:extent cx="5270214" cy="6961517"/>
            <wp:effectExtent l="190500" t="190500" r="197485" b="1822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448" t="7720" r="32615" b="7887"/>
                    <a:stretch/>
                  </pic:blipFill>
                  <pic:spPr bwMode="auto">
                    <a:xfrm>
                      <a:off x="0" y="0"/>
                      <a:ext cx="5292775" cy="69913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A778F" w:rsidRPr="006B6882" w:rsidRDefault="00AC070F" w:rsidP="001F2614">
      <w:pPr>
        <w:pStyle w:val="Prrafodelista"/>
        <w:spacing w:line="360" w:lineRule="auto"/>
        <w:ind w:left="0"/>
        <w:jc w:val="center"/>
        <w:rPr>
          <w:rFonts w:ascii="Palatino Linotype" w:hAnsi="Palatino Linotype"/>
          <w:sz w:val="12"/>
          <w:lang w:eastAsia="es-MX"/>
        </w:rPr>
      </w:pPr>
      <w:r>
        <w:rPr>
          <w:noProof/>
          <w:lang w:val="es-MX" w:eastAsia="es-MX"/>
        </w:rPr>
        <w:lastRenderedPageBreak/>
        <mc:AlternateContent>
          <mc:Choice Requires="wps">
            <w:drawing>
              <wp:anchor distT="0" distB="0" distL="114300" distR="114300" simplePos="0" relativeHeight="251676672" behindDoc="0" locked="0" layoutInCell="1" allowOverlap="1" wp14:anchorId="20CCB862" wp14:editId="68CA5620">
                <wp:simplePos x="0" y="0"/>
                <wp:positionH relativeFrom="column">
                  <wp:posOffset>774544</wp:posOffset>
                </wp:positionH>
                <wp:positionV relativeFrom="paragraph">
                  <wp:posOffset>1867787</wp:posOffset>
                </wp:positionV>
                <wp:extent cx="4270076" cy="189781"/>
                <wp:effectExtent l="19050" t="19050" r="16510" b="20320"/>
                <wp:wrapNone/>
                <wp:docPr id="18" name="Rectángulo 18"/>
                <wp:cNvGraphicFramePr/>
                <a:graphic xmlns:a="http://schemas.openxmlformats.org/drawingml/2006/main">
                  <a:graphicData uri="http://schemas.microsoft.com/office/word/2010/wordprocessingShape">
                    <wps:wsp>
                      <wps:cNvSpPr/>
                      <wps:spPr>
                        <a:xfrm>
                          <a:off x="0" y="0"/>
                          <a:ext cx="4270076" cy="1897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59D86" id="Rectángulo 18" o:spid="_x0000_s1026" style="position:absolute;margin-left:61pt;margin-top:147.05pt;width:336.25pt;height:1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" filled="f" strokecolor="red" strokeweight="2.25pt"/>
            </w:pict>
          </mc:Fallback>
        </mc:AlternateContent>
      </w:r>
      <w:r w:rsidR="001F2614">
        <w:rPr>
          <w:noProof/>
          <w:lang w:val="es-MX" w:eastAsia="es-MX"/>
        </w:rPr>
        <mc:AlternateContent>
          <mc:Choice Requires="wps">
            <w:drawing>
              <wp:anchor distT="0" distB="0" distL="114300" distR="114300" simplePos="0" relativeHeight="251674624" behindDoc="0" locked="0" layoutInCell="1" allowOverlap="1" wp14:anchorId="20700097" wp14:editId="03D36305">
                <wp:simplePos x="0" y="0"/>
                <wp:positionH relativeFrom="column">
                  <wp:posOffset>731197</wp:posOffset>
                </wp:positionH>
                <wp:positionV relativeFrom="paragraph">
                  <wp:posOffset>1073785</wp:posOffset>
                </wp:positionV>
                <wp:extent cx="2182483" cy="207034"/>
                <wp:effectExtent l="19050" t="19050" r="27940" b="21590"/>
                <wp:wrapNone/>
                <wp:docPr id="16" name="Rectángulo 16"/>
                <wp:cNvGraphicFramePr/>
                <a:graphic xmlns:a="http://schemas.openxmlformats.org/drawingml/2006/main">
                  <a:graphicData uri="http://schemas.microsoft.com/office/word/2010/wordprocessingShape">
                    <wps:wsp>
                      <wps:cNvSpPr/>
                      <wps:spPr>
                        <a:xfrm>
                          <a:off x="0" y="0"/>
                          <a:ext cx="2182483" cy="20703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24FCD" id="Rectángulo 16" o:spid="_x0000_s1026" style="position:absolute;margin-left:57.55pt;margin-top:84.55pt;width:171.85pt;height:1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" filled="f" strokecolor="red" strokeweight="2.25pt"/>
            </w:pict>
          </mc:Fallback>
        </mc:AlternateContent>
      </w:r>
      <w:r w:rsidR="001F2614">
        <w:rPr>
          <w:noProof/>
          <w:lang w:val="es-MX" w:eastAsia="es-MX"/>
        </w:rPr>
        <w:drawing>
          <wp:inline distT="0" distB="0" distL="0" distR="0" wp14:anchorId="76145872" wp14:editId="354CDE2F">
            <wp:extent cx="4986068" cy="3297539"/>
            <wp:effectExtent l="190500" t="190500" r="195580" b="1892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601" t="22096" r="32166" b="35303"/>
                    <a:stretch/>
                  </pic:blipFill>
                  <pic:spPr bwMode="auto">
                    <a:xfrm>
                      <a:off x="0" y="0"/>
                      <a:ext cx="4998318" cy="33056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1F2614" w:rsidRDefault="001F2614" w:rsidP="0019281F">
      <w:pPr>
        <w:spacing w:after="0" w:line="360" w:lineRule="auto"/>
        <w:jc w:val="both"/>
        <w:rPr>
          <w:rFonts w:ascii="Palatino Linotype" w:hAnsi="Palatino Linotype"/>
          <w:sz w:val="24"/>
          <w:szCs w:val="24"/>
        </w:rPr>
      </w:pPr>
    </w:p>
    <w:p w:rsidR="00DC4806" w:rsidRDefault="00DC4806" w:rsidP="0019281F">
      <w:pPr>
        <w:spacing w:after="0" w:line="360" w:lineRule="auto"/>
        <w:jc w:val="both"/>
        <w:rPr>
          <w:rFonts w:ascii="Palatino Linotype" w:hAnsi="Palatino Linotype"/>
          <w:sz w:val="24"/>
          <w:szCs w:val="24"/>
          <w:highlight w:val="yellow"/>
        </w:rPr>
      </w:pPr>
    </w:p>
    <w:p w:rsidR="00912A20" w:rsidRDefault="003107C9" w:rsidP="0019281F">
      <w:pPr>
        <w:spacing w:after="0" w:line="360" w:lineRule="auto"/>
        <w:jc w:val="both"/>
        <w:rPr>
          <w:rFonts w:ascii="Palatino Linotype" w:hAnsi="Palatino Linotype"/>
          <w:sz w:val="24"/>
          <w:szCs w:val="24"/>
          <w:lang w:eastAsia="es-MX"/>
        </w:rPr>
      </w:pPr>
      <w:r w:rsidRPr="00BA03A9">
        <w:rPr>
          <w:rFonts w:ascii="Palatino Linotype" w:hAnsi="Palatino Linotype"/>
          <w:sz w:val="24"/>
          <w:szCs w:val="24"/>
        </w:rPr>
        <w:t>Bajo este tenor, queda establecido que el Sujeto Obligado se encuentra constreñido a remitir al Órgano Superior d</w:t>
      </w:r>
      <w:r w:rsidRPr="003107C9">
        <w:rPr>
          <w:rFonts w:ascii="Palatino Linotype" w:hAnsi="Palatino Linotype"/>
          <w:sz w:val="24"/>
          <w:szCs w:val="24"/>
        </w:rPr>
        <w:t xml:space="preserve">e Fiscalización la información necesaria para su revisión, y siendo una dependencia fiscalizable </w:t>
      </w:r>
      <w:r w:rsidR="00BA03A9">
        <w:rPr>
          <w:rFonts w:ascii="Palatino Linotype" w:hAnsi="Palatino Linotype"/>
          <w:sz w:val="24"/>
          <w:szCs w:val="24"/>
        </w:rPr>
        <w:t>el s</w:t>
      </w:r>
      <w:r w:rsidRPr="003107C9">
        <w:rPr>
          <w:rFonts w:ascii="Palatino Linotype" w:hAnsi="Palatino Linotype"/>
          <w:sz w:val="24"/>
          <w:szCs w:val="24"/>
          <w:lang w:eastAsia="es-MX"/>
        </w:rPr>
        <w:t>istema DIF,</w:t>
      </w:r>
      <w:r w:rsidR="00BA03A9">
        <w:rPr>
          <w:rFonts w:ascii="Palatino Linotype" w:hAnsi="Palatino Linotype"/>
          <w:sz w:val="24"/>
          <w:szCs w:val="24"/>
          <w:lang w:eastAsia="es-MX"/>
        </w:rPr>
        <w:t xml:space="preserve"> el Instituto Municipal de Cultura Física, el Instituto Municipal de la Juventud y se establecen los demás organismos públicos descentralizados, como el Instituto de la Mujer </w:t>
      </w:r>
      <w:r w:rsidR="001C57A5">
        <w:rPr>
          <w:rFonts w:ascii="Palatino Linotype" w:hAnsi="Palatino Linotype"/>
          <w:sz w:val="24"/>
          <w:szCs w:val="24"/>
          <w:lang w:eastAsia="es-MX"/>
        </w:rPr>
        <w:t>y de su propia administración Pública centralizada.</w:t>
      </w:r>
    </w:p>
    <w:p w:rsidR="00FB4F5C" w:rsidRDefault="00FB4F5C" w:rsidP="0019281F">
      <w:pPr>
        <w:spacing w:after="0" w:line="360" w:lineRule="auto"/>
        <w:jc w:val="both"/>
        <w:rPr>
          <w:rFonts w:ascii="Palatino Linotype" w:hAnsi="Palatino Linotype"/>
          <w:sz w:val="24"/>
          <w:szCs w:val="24"/>
          <w:lang w:eastAsia="es-MX"/>
        </w:rPr>
      </w:pPr>
    </w:p>
    <w:p w:rsidR="00FB4F5C" w:rsidRDefault="00FB4F5C" w:rsidP="00FB4F5C">
      <w:pPr>
        <w:spacing w:after="0" w:line="360" w:lineRule="auto"/>
        <w:jc w:val="both"/>
        <w:rPr>
          <w:rFonts w:ascii="Palatino Linotype" w:hAnsi="Palatino Linotype" w:cs="Arial"/>
          <w:color w:val="000000" w:themeColor="text1"/>
          <w:sz w:val="24"/>
          <w:szCs w:val="24"/>
        </w:rPr>
      </w:pPr>
      <w:r>
        <w:rPr>
          <w:rFonts w:ascii="Palatino Linotype" w:hAnsi="Palatino Linotype"/>
          <w:sz w:val="24"/>
          <w:szCs w:val="24"/>
          <w:lang w:eastAsia="es-MX"/>
        </w:rPr>
        <w:t xml:space="preserve">Adicionalmente en la </w:t>
      </w:r>
      <w:r w:rsidR="00BA03A9">
        <w:rPr>
          <w:rFonts w:ascii="Palatino Linotype" w:hAnsi="Palatino Linotype"/>
          <w:sz w:val="24"/>
          <w:szCs w:val="24"/>
          <w:lang w:eastAsia="es-MX"/>
        </w:rPr>
        <w:t>página</w:t>
      </w:r>
      <w:r>
        <w:rPr>
          <w:rFonts w:ascii="Palatino Linotype" w:hAnsi="Palatino Linotype"/>
          <w:sz w:val="24"/>
          <w:szCs w:val="24"/>
          <w:lang w:eastAsia="es-MX"/>
        </w:rPr>
        <w:t xml:space="preserve"> de IPOMEX del Sujeto Obligado se establece la obligación de publicar la información solicitada por el peticionario. Por lo que la </w:t>
      </w:r>
      <w:r>
        <w:rPr>
          <w:rFonts w:ascii="Palatino Linotype" w:hAnsi="Palatino Linotype" w:cs="Arial"/>
          <w:color w:val="000000" w:themeColor="text1"/>
          <w:sz w:val="24"/>
          <w:szCs w:val="24"/>
        </w:rPr>
        <w:t>Ley de Transparencia y Acceso a la Información Pública del Estado de México y Municipios.</w:t>
      </w:r>
    </w:p>
    <w:p w:rsidR="00FB4F5C" w:rsidRDefault="00FB4F5C" w:rsidP="00FB4F5C">
      <w:pPr>
        <w:tabs>
          <w:tab w:val="left" w:pos="8080"/>
        </w:tabs>
        <w:autoSpaceDE w:val="0"/>
        <w:autoSpaceDN w:val="0"/>
        <w:adjustRightInd w:val="0"/>
        <w:spacing w:after="0" w:line="360" w:lineRule="auto"/>
        <w:jc w:val="both"/>
        <w:rPr>
          <w:rFonts w:ascii="Palatino Linotype" w:hAnsi="Palatino Linotype" w:cs="Arial"/>
          <w:color w:val="000000" w:themeColor="text1"/>
          <w:sz w:val="24"/>
          <w:szCs w:val="24"/>
        </w:rPr>
      </w:pPr>
    </w:p>
    <w:p w:rsidR="00FB4F5C" w:rsidRPr="006D6467" w:rsidRDefault="00FB4F5C" w:rsidP="00FB4F5C">
      <w:pPr>
        <w:autoSpaceDE w:val="0"/>
        <w:autoSpaceDN w:val="0"/>
        <w:adjustRightInd w:val="0"/>
        <w:spacing w:after="0" w:line="240" w:lineRule="auto"/>
        <w:ind w:left="851" w:right="850"/>
        <w:jc w:val="both"/>
        <w:rPr>
          <w:rFonts w:ascii="Palatino Linotype" w:hAnsi="Palatino Linotype"/>
          <w:i/>
        </w:rPr>
      </w:pPr>
      <w:r w:rsidRPr="006D6467">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B4F5C" w:rsidRDefault="00FB4F5C" w:rsidP="0019281F">
      <w:pPr>
        <w:spacing w:after="0" w:line="360" w:lineRule="auto"/>
        <w:jc w:val="both"/>
        <w:rPr>
          <w:rFonts w:ascii="Palatino Linotype" w:hAnsi="Palatino Linotype"/>
          <w:sz w:val="12"/>
          <w:szCs w:val="24"/>
          <w:lang w:eastAsia="es-MX"/>
        </w:rPr>
      </w:pPr>
    </w:p>
    <w:p w:rsidR="00FB4F5C" w:rsidRPr="00FB4F5C" w:rsidRDefault="00FB4F5C" w:rsidP="00FB4F5C">
      <w:pPr>
        <w:spacing w:after="0" w:line="240" w:lineRule="auto"/>
        <w:ind w:left="851" w:right="850"/>
        <w:jc w:val="both"/>
        <w:rPr>
          <w:rFonts w:ascii="Palatino Linotype" w:hAnsi="Palatino Linotype"/>
          <w:i/>
        </w:rPr>
      </w:pPr>
      <w:r w:rsidRPr="00FB4F5C">
        <w:rPr>
          <w:rFonts w:ascii="Palatino Linotype" w:hAnsi="Palatino Linotype"/>
          <w:i/>
        </w:rPr>
        <w:t>XXV. La información financiera sobre el presupuesto asignado, así como los informes del ejercicio trimestral del gasto, en términos de la Ley General de Contabilidad Gubernamental y demás disposiciones jurídicas aplicables;</w:t>
      </w:r>
    </w:p>
    <w:p w:rsidR="00711D3B" w:rsidRPr="00912A20" w:rsidRDefault="00711D3B" w:rsidP="0019281F">
      <w:pPr>
        <w:spacing w:after="0" w:line="360" w:lineRule="auto"/>
        <w:jc w:val="both"/>
        <w:rPr>
          <w:sz w:val="18"/>
        </w:rPr>
      </w:pPr>
    </w:p>
    <w:p w:rsidR="00FB4F5C" w:rsidRDefault="00FB4F5C" w:rsidP="0019281F">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En este sentido es claro que el Sujeto Obligado cuenta con la obligación de </w:t>
      </w:r>
      <w:r w:rsidR="00BA03A9">
        <w:rPr>
          <w:rFonts w:ascii="Palatino Linotype" w:hAnsi="Palatino Linotype" w:cs="Arial"/>
          <w:sz w:val="24"/>
          <w:szCs w:val="24"/>
          <w:lang w:eastAsia="es-MX"/>
        </w:rPr>
        <w:t>publicar</w:t>
      </w:r>
      <w:r>
        <w:rPr>
          <w:rFonts w:ascii="Palatino Linotype" w:hAnsi="Palatino Linotype" w:cs="Arial"/>
          <w:sz w:val="24"/>
          <w:szCs w:val="24"/>
          <w:lang w:eastAsia="es-MX"/>
        </w:rPr>
        <w:t xml:space="preserve"> la información referente a la cue</w:t>
      </w:r>
      <w:r w:rsidR="00C00BB2">
        <w:rPr>
          <w:rFonts w:ascii="Palatino Linotype" w:hAnsi="Palatino Linotype" w:cs="Arial"/>
          <w:sz w:val="24"/>
          <w:szCs w:val="24"/>
          <w:lang w:eastAsia="es-MX"/>
        </w:rPr>
        <w:t>n</w:t>
      </w:r>
      <w:r>
        <w:rPr>
          <w:rFonts w:ascii="Palatino Linotype" w:hAnsi="Palatino Linotype" w:cs="Arial"/>
          <w:sz w:val="24"/>
          <w:szCs w:val="24"/>
          <w:lang w:eastAsia="es-MX"/>
        </w:rPr>
        <w:t>ta pública del año inmediato anterior, por lo que es dable ordenar se entregue la información requerida. No pasa desapercibido para esta ponencia que el Sujeto Obligado no emitió respuesta alguna al requerimiento solicitado</w:t>
      </w:r>
      <w:r w:rsidR="00C15A0A">
        <w:rPr>
          <w:rFonts w:ascii="Palatino Linotype" w:hAnsi="Palatino Linotype" w:cs="Arial"/>
          <w:sz w:val="24"/>
          <w:szCs w:val="24"/>
          <w:lang w:eastAsia="es-MX"/>
        </w:rPr>
        <w:t>.</w:t>
      </w:r>
    </w:p>
    <w:p w:rsidR="000D6C57" w:rsidRDefault="000D6C57" w:rsidP="0019281F">
      <w:pPr>
        <w:spacing w:after="0" w:line="360" w:lineRule="auto"/>
        <w:jc w:val="both"/>
        <w:rPr>
          <w:rFonts w:ascii="Palatino Linotype" w:hAnsi="Palatino Linotype" w:cs="Arial"/>
          <w:sz w:val="24"/>
          <w:szCs w:val="24"/>
          <w:lang w:eastAsia="es-MX"/>
        </w:rPr>
      </w:pPr>
    </w:p>
    <w:p w:rsidR="000D6C57" w:rsidRPr="000D6C57" w:rsidRDefault="000D6C57" w:rsidP="000D6C57">
      <w:pPr>
        <w:pStyle w:val="Sinespaciado"/>
        <w:spacing w:line="360" w:lineRule="auto"/>
        <w:jc w:val="both"/>
        <w:rPr>
          <w:rFonts w:ascii="Palatino Linotype" w:hAnsi="Palatino Linotype"/>
        </w:rPr>
      </w:pPr>
      <w:r w:rsidRPr="000D6C57">
        <w:rPr>
          <w:rFonts w:ascii="Palatino Linotype" w:hAnsi="Palatino Linotype"/>
        </w:rPr>
        <w:t xml:space="preserve">De tal forma que es evidente que el </w:t>
      </w:r>
      <w:r w:rsidRPr="000D6C57">
        <w:rPr>
          <w:rFonts w:ascii="Palatino Linotype" w:hAnsi="Palatino Linotype"/>
          <w:bCs/>
        </w:rPr>
        <w:t>Sujeto Obligado</w:t>
      </w:r>
      <w:r w:rsidRPr="000D6C57">
        <w:rPr>
          <w:rFonts w:ascii="Palatino Linotype" w:hAnsi="Palatino Linotype"/>
        </w:rPr>
        <w:t xml:space="preserve"> debe contar con la información relativa a la cuenta pública del ejercicio 2018, la cual debió hacerse pública desde el momento que fue entregada a la Legislatura para su revisión, lo que debió haberse realizado dentro de los primeros días de marzo del año en curso; en ese orden de ideas, el </w:t>
      </w:r>
      <w:r w:rsidRPr="000D6C57">
        <w:rPr>
          <w:rFonts w:ascii="Palatino Linotype" w:hAnsi="Palatino Linotype"/>
          <w:bCs/>
        </w:rPr>
        <w:t>Sujeto Obligado</w:t>
      </w:r>
      <w:r w:rsidRPr="000D6C57">
        <w:rPr>
          <w:rFonts w:ascii="Palatino Linotype" w:hAnsi="Palatino Linotype"/>
        </w:rPr>
        <w:t xml:space="preserve"> debió difundir esa información en su página electrónica oficial como se establece en el artículo citado del Código Financiero del Estado de México.</w:t>
      </w:r>
    </w:p>
    <w:p w:rsidR="000D6C57" w:rsidRPr="000D6C57" w:rsidRDefault="000D6C57" w:rsidP="000D6C57">
      <w:pPr>
        <w:pStyle w:val="Sinespaciado"/>
        <w:spacing w:line="360" w:lineRule="auto"/>
        <w:jc w:val="both"/>
        <w:rPr>
          <w:rFonts w:ascii="Palatino Linotype" w:hAnsi="Palatino Linotype"/>
        </w:rPr>
      </w:pPr>
    </w:p>
    <w:p w:rsidR="000D6C57" w:rsidRPr="000D6C57" w:rsidRDefault="000D6C57" w:rsidP="000D6C57">
      <w:pPr>
        <w:pStyle w:val="Sinespaciado"/>
        <w:spacing w:line="360" w:lineRule="auto"/>
        <w:jc w:val="both"/>
        <w:rPr>
          <w:rFonts w:ascii="Palatino Linotype" w:hAnsi="Palatino Linotype"/>
        </w:rPr>
      </w:pPr>
      <w:r w:rsidRPr="000D6C57">
        <w:rPr>
          <w:rFonts w:ascii="Palatino Linotype" w:hAnsi="Palatino Linotype"/>
        </w:rPr>
        <w:t xml:space="preserve">Toda vez que existe una fuente obligacional que constriñe al </w:t>
      </w:r>
      <w:r w:rsidRPr="000D6C57">
        <w:rPr>
          <w:rFonts w:ascii="Palatino Linotype" w:hAnsi="Palatino Linotype"/>
          <w:bCs/>
        </w:rPr>
        <w:t>Sujeto Obligado</w:t>
      </w:r>
      <w:r w:rsidRPr="000D6C57">
        <w:rPr>
          <w:rFonts w:ascii="Palatino Linotype" w:hAnsi="Palatino Linotype"/>
        </w:rPr>
        <w:t xml:space="preserve"> a publicar la información solicitada por el </w:t>
      </w:r>
      <w:r w:rsidRPr="000D6C57">
        <w:rPr>
          <w:rFonts w:ascii="Palatino Linotype" w:hAnsi="Palatino Linotype"/>
          <w:bCs/>
        </w:rPr>
        <w:t>Recurrente</w:t>
      </w:r>
      <w:r w:rsidRPr="000D6C57">
        <w:rPr>
          <w:rFonts w:ascii="Palatino Linotype" w:hAnsi="Palatino Linotype"/>
        </w:rPr>
        <w:t xml:space="preserve">, es procedente ordenar a dicho </w:t>
      </w:r>
      <w:r w:rsidRPr="000D6C57">
        <w:rPr>
          <w:rFonts w:ascii="Palatino Linotype" w:hAnsi="Palatino Linotype"/>
          <w:bCs/>
        </w:rPr>
        <w:t>Sujeto Obligado</w:t>
      </w:r>
      <w:r w:rsidRPr="000D6C57">
        <w:rPr>
          <w:rFonts w:ascii="Palatino Linotype" w:hAnsi="Palatino Linotype"/>
        </w:rPr>
        <w:t xml:space="preserve"> a que haga entrega de la liga electrónica para la consulta de la información requerida. </w:t>
      </w:r>
    </w:p>
    <w:p w:rsidR="000D6C57" w:rsidRPr="000D6C57" w:rsidRDefault="000D6C57" w:rsidP="000D6C57">
      <w:pPr>
        <w:pStyle w:val="Sinespaciado"/>
        <w:spacing w:line="360" w:lineRule="auto"/>
        <w:jc w:val="both"/>
        <w:rPr>
          <w:rFonts w:ascii="Palatino Linotype" w:hAnsi="Palatino Linotype"/>
        </w:rPr>
      </w:pPr>
    </w:p>
    <w:p w:rsidR="000D6C57" w:rsidRPr="000D6C57" w:rsidRDefault="000D6C57" w:rsidP="000D6C57">
      <w:pPr>
        <w:pStyle w:val="Sinespaciado"/>
        <w:spacing w:line="360" w:lineRule="auto"/>
        <w:jc w:val="both"/>
        <w:rPr>
          <w:rFonts w:ascii="Palatino Linotype" w:hAnsi="Palatino Linotype"/>
        </w:rPr>
      </w:pPr>
      <w:r w:rsidRPr="000D6C57">
        <w:rPr>
          <w:rFonts w:ascii="Palatino Linotype" w:hAnsi="Palatino Linotype"/>
        </w:rPr>
        <w:t>No debe soslayarse lo señalado en los artículos 11 y 161 de la Ley de la Materia,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0D6C57" w:rsidRPr="000D6C57" w:rsidRDefault="000D6C57" w:rsidP="000D6C57">
      <w:pPr>
        <w:pStyle w:val="Sinespaciado"/>
        <w:spacing w:line="360" w:lineRule="auto"/>
        <w:jc w:val="both"/>
        <w:rPr>
          <w:rFonts w:ascii="Palatino Linotype" w:hAnsi="Palatino Linotype"/>
        </w:rPr>
      </w:pPr>
    </w:p>
    <w:p w:rsidR="000D6C57" w:rsidRPr="000D6C57" w:rsidRDefault="000D6C57" w:rsidP="000D6C57">
      <w:pPr>
        <w:pStyle w:val="Sinespaciado"/>
        <w:ind w:left="567" w:right="616"/>
        <w:jc w:val="both"/>
        <w:rPr>
          <w:rFonts w:ascii="Palatino Linotype" w:hAnsi="Palatino Linotype"/>
          <w:i/>
          <w:sz w:val="22"/>
          <w:szCs w:val="22"/>
        </w:rPr>
      </w:pPr>
      <w:r w:rsidRPr="000D6C57">
        <w:rPr>
          <w:rFonts w:ascii="Palatino Linotype" w:hAnsi="Palatino Linotype"/>
          <w:b/>
          <w:i/>
          <w:sz w:val="22"/>
          <w:szCs w:val="22"/>
        </w:rPr>
        <w:t>Artículo 11.</w:t>
      </w:r>
      <w:r w:rsidRPr="000D6C57">
        <w:rPr>
          <w:rFonts w:ascii="Palatino Linotype" w:hAnsi="Palatino Linotype"/>
          <w:i/>
          <w:sz w:val="22"/>
          <w:szCs w:val="22"/>
        </w:rPr>
        <w:t xml:space="preserve"> </w:t>
      </w:r>
      <w:r w:rsidRPr="000D6C57">
        <w:rPr>
          <w:rFonts w:ascii="Palatino Linotype" w:hAnsi="Palatino Linotype"/>
          <w:b/>
          <w:i/>
          <w:sz w:val="22"/>
          <w:szCs w:val="22"/>
          <w:u w:val="single"/>
        </w:rPr>
        <w:t>En la generación, publicación y entrega de información se deberá garantizar que ésta sea accesible, actualizada, completa, congruente, confiable, verificable, veraz, integral, oportuna y expedita</w:t>
      </w:r>
      <w:r w:rsidRPr="000D6C57">
        <w:rPr>
          <w:rFonts w:ascii="Palatino Linotype" w:hAnsi="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0D6C57" w:rsidRPr="000D6C57" w:rsidRDefault="000D6C57" w:rsidP="000D6C57">
      <w:pPr>
        <w:pStyle w:val="Sinespaciado"/>
        <w:ind w:left="567" w:right="616"/>
        <w:jc w:val="both"/>
        <w:rPr>
          <w:rFonts w:ascii="Palatino Linotype" w:hAnsi="Palatino Linotype"/>
          <w:i/>
          <w:sz w:val="22"/>
          <w:szCs w:val="22"/>
        </w:rPr>
      </w:pPr>
      <w:r w:rsidRPr="000D6C57">
        <w:rPr>
          <w:rFonts w:ascii="Palatino Linotype" w:hAnsi="Palatino Linotype"/>
          <w:i/>
          <w:sz w:val="22"/>
          <w:szCs w:val="22"/>
        </w:rPr>
        <w:t>[…]</w:t>
      </w:r>
    </w:p>
    <w:p w:rsidR="000D6C57" w:rsidRPr="000D6C57" w:rsidRDefault="000D6C57" w:rsidP="000D6C57">
      <w:pPr>
        <w:pStyle w:val="Sinespaciado"/>
        <w:ind w:left="567" w:right="616"/>
        <w:jc w:val="both"/>
        <w:rPr>
          <w:rFonts w:ascii="Palatino Linotype" w:hAnsi="Palatino Linotype"/>
          <w:i/>
          <w:sz w:val="22"/>
          <w:szCs w:val="22"/>
        </w:rPr>
      </w:pPr>
    </w:p>
    <w:p w:rsidR="000D6C57" w:rsidRPr="000D6C57" w:rsidRDefault="000D6C57" w:rsidP="000D6C57">
      <w:pPr>
        <w:pStyle w:val="Sinespaciado"/>
        <w:ind w:left="567" w:right="616"/>
        <w:jc w:val="both"/>
        <w:rPr>
          <w:rFonts w:ascii="Palatino Linotype" w:hAnsi="Palatino Linotype"/>
        </w:rPr>
      </w:pPr>
      <w:r w:rsidRPr="000D6C57">
        <w:rPr>
          <w:rFonts w:ascii="Palatino Linotype" w:hAnsi="Palatino Linotype"/>
          <w:b/>
          <w:i/>
          <w:sz w:val="22"/>
          <w:szCs w:val="22"/>
        </w:rPr>
        <w:t>Artículo 161.</w:t>
      </w:r>
      <w:r w:rsidRPr="000D6C57">
        <w:rPr>
          <w:rFonts w:ascii="Palatino Linotype" w:hAnsi="Palatino Linotype"/>
          <w:i/>
          <w:sz w:val="22"/>
          <w:szCs w:val="22"/>
        </w:rPr>
        <w:t xml:space="preserve"> </w:t>
      </w:r>
      <w:r w:rsidRPr="000D6C57">
        <w:rPr>
          <w:rFonts w:ascii="Palatino Linotype" w:hAnsi="Palatino Linotype"/>
          <w:b/>
          <w:i/>
          <w:sz w:val="22"/>
          <w:szCs w:val="22"/>
          <w:u w:val="single"/>
        </w:rPr>
        <w:t>Cuando la información requerida por el solicitante ya esté disponible al público</w:t>
      </w:r>
      <w:r w:rsidRPr="000D6C57">
        <w:rPr>
          <w:rFonts w:ascii="Palatino Linotype" w:hAnsi="Palatino Linotype"/>
          <w:i/>
          <w:sz w:val="22"/>
          <w:szCs w:val="22"/>
        </w:rPr>
        <w:t xml:space="preserve"> en medios impresos, tales como libros, compendios, trípticos, registros públicos, </w:t>
      </w:r>
      <w:r w:rsidRPr="000D6C57">
        <w:rPr>
          <w:rFonts w:ascii="Palatino Linotype" w:hAnsi="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0D6C57" w:rsidRPr="000D6C57" w:rsidRDefault="000D6C57" w:rsidP="000D6C57">
      <w:pPr>
        <w:pStyle w:val="Sinespaciado"/>
        <w:spacing w:line="360" w:lineRule="auto"/>
        <w:jc w:val="both"/>
        <w:rPr>
          <w:rFonts w:ascii="Palatino Linotype" w:hAnsi="Palatino Linotype"/>
        </w:rPr>
      </w:pPr>
    </w:p>
    <w:p w:rsidR="000D6C57" w:rsidRPr="000D6C57" w:rsidRDefault="000D6C57" w:rsidP="000D6C57">
      <w:pPr>
        <w:pStyle w:val="Sinespaciado"/>
        <w:spacing w:line="360" w:lineRule="auto"/>
        <w:jc w:val="both"/>
        <w:rPr>
          <w:rFonts w:ascii="Palatino Linotype" w:hAnsi="Palatino Linotype"/>
        </w:rPr>
      </w:pPr>
      <w:r w:rsidRPr="000D6C57">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comprendiendo lo siguiente:</w:t>
      </w:r>
    </w:p>
    <w:p w:rsidR="000D6C57" w:rsidRPr="000D6C57" w:rsidRDefault="000D6C57" w:rsidP="000D6C57">
      <w:pPr>
        <w:pStyle w:val="Sinespaciado"/>
        <w:spacing w:line="360" w:lineRule="auto"/>
        <w:jc w:val="both"/>
        <w:rPr>
          <w:rFonts w:ascii="Palatino Linotype" w:hAnsi="Palatino Linotype"/>
        </w:rPr>
      </w:pPr>
    </w:p>
    <w:p w:rsidR="000D6C57" w:rsidRPr="000D6C57" w:rsidRDefault="000D6C57" w:rsidP="000D6C57">
      <w:pPr>
        <w:pStyle w:val="Sinespaciado"/>
        <w:numPr>
          <w:ilvl w:val="0"/>
          <w:numId w:val="30"/>
        </w:numPr>
        <w:ind w:left="1134" w:hanging="567"/>
        <w:jc w:val="both"/>
        <w:rPr>
          <w:rFonts w:ascii="Palatino Linotype" w:hAnsi="Palatino Linotype"/>
        </w:rPr>
      </w:pPr>
      <w:r w:rsidRPr="000D6C57">
        <w:rPr>
          <w:rFonts w:ascii="Palatino Linotype" w:hAnsi="Palatino Linotype"/>
        </w:rPr>
        <w:t>La fuente</w:t>
      </w:r>
    </w:p>
    <w:p w:rsidR="000D6C57" w:rsidRPr="000D6C57" w:rsidRDefault="000D6C57" w:rsidP="000D6C57">
      <w:pPr>
        <w:pStyle w:val="Sinespaciado"/>
        <w:numPr>
          <w:ilvl w:val="0"/>
          <w:numId w:val="30"/>
        </w:numPr>
        <w:ind w:left="1134" w:hanging="567"/>
        <w:jc w:val="both"/>
        <w:rPr>
          <w:rFonts w:ascii="Palatino Linotype" w:hAnsi="Palatino Linotype"/>
        </w:rPr>
      </w:pPr>
      <w:r w:rsidRPr="000D6C57">
        <w:rPr>
          <w:rFonts w:ascii="Palatino Linotype" w:hAnsi="Palatino Linotype"/>
        </w:rPr>
        <w:t>El lugar y</w:t>
      </w:r>
    </w:p>
    <w:p w:rsidR="000D6C57" w:rsidRPr="000D6C57" w:rsidRDefault="000D6C57" w:rsidP="000D6C57">
      <w:pPr>
        <w:pStyle w:val="Sinespaciado"/>
        <w:numPr>
          <w:ilvl w:val="0"/>
          <w:numId w:val="30"/>
        </w:numPr>
        <w:ind w:left="1134" w:hanging="567"/>
        <w:jc w:val="both"/>
        <w:rPr>
          <w:rFonts w:ascii="Palatino Linotype" w:hAnsi="Palatino Linotype"/>
        </w:rPr>
      </w:pPr>
      <w:r w:rsidRPr="000D6C57">
        <w:rPr>
          <w:rFonts w:ascii="Palatino Linotype" w:hAnsi="Palatino Linotype"/>
        </w:rPr>
        <w:t xml:space="preserve">La forma </w:t>
      </w:r>
    </w:p>
    <w:p w:rsidR="000D6C57" w:rsidRPr="000D6C57" w:rsidRDefault="000D6C57" w:rsidP="000D6C57">
      <w:pPr>
        <w:pStyle w:val="Sinespaciado"/>
        <w:spacing w:line="360" w:lineRule="auto"/>
        <w:jc w:val="both"/>
        <w:rPr>
          <w:rFonts w:ascii="Palatino Linotype" w:hAnsi="Palatino Linotype"/>
        </w:rPr>
      </w:pPr>
    </w:p>
    <w:p w:rsidR="000D6C57" w:rsidRPr="000D6C57" w:rsidRDefault="000D6C57" w:rsidP="000D6C57">
      <w:pPr>
        <w:pStyle w:val="Sinespaciado"/>
        <w:spacing w:line="360" w:lineRule="auto"/>
        <w:jc w:val="both"/>
        <w:rPr>
          <w:rFonts w:ascii="Palatino Linotype" w:hAnsi="Palatino Linotype"/>
        </w:rPr>
      </w:pPr>
      <w:r w:rsidRPr="000D6C57">
        <w:rPr>
          <w:rFonts w:ascii="Palatino Linotype" w:hAnsi="Palatino Linotype"/>
        </w:rPr>
        <w:t>Asimismo, se establece que la fuente de la información deberá ser como a continuación se indica:</w:t>
      </w:r>
    </w:p>
    <w:p w:rsidR="000D6C57" w:rsidRPr="000D6C57" w:rsidRDefault="000D6C57" w:rsidP="000D6C57">
      <w:pPr>
        <w:pStyle w:val="Sinespaciado"/>
        <w:spacing w:line="360" w:lineRule="auto"/>
        <w:jc w:val="both"/>
        <w:rPr>
          <w:rFonts w:ascii="Palatino Linotype" w:hAnsi="Palatino Linotype"/>
        </w:rPr>
      </w:pPr>
    </w:p>
    <w:p w:rsidR="000D6C57" w:rsidRPr="000D6C57" w:rsidRDefault="000D6C57" w:rsidP="000D6C57">
      <w:pPr>
        <w:pStyle w:val="Sinespaciado"/>
        <w:numPr>
          <w:ilvl w:val="0"/>
          <w:numId w:val="31"/>
        </w:numPr>
        <w:ind w:left="1134" w:hanging="556"/>
        <w:jc w:val="both"/>
        <w:rPr>
          <w:rFonts w:ascii="Palatino Linotype" w:hAnsi="Palatino Linotype"/>
        </w:rPr>
      </w:pPr>
      <w:r w:rsidRPr="000D6C57">
        <w:rPr>
          <w:rFonts w:ascii="Palatino Linotype" w:hAnsi="Palatino Linotype"/>
        </w:rPr>
        <w:t>Precisa</w:t>
      </w:r>
    </w:p>
    <w:p w:rsidR="000D6C57" w:rsidRPr="000D6C57" w:rsidRDefault="000D6C57" w:rsidP="000D6C57">
      <w:pPr>
        <w:pStyle w:val="Sinespaciado"/>
        <w:numPr>
          <w:ilvl w:val="0"/>
          <w:numId w:val="31"/>
        </w:numPr>
        <w:ind w:left="1134" w:hanging="556"/>
        <w:jc w:val="both"/>
        <w:rPr>
          <w:rFonts w:ascii="Palatino Linotype" w:hAnsi="Palatino Linotype"/>
        </w:rPr>
      </w:pPr>
      <w:r w:rsidRPr="000D6C57">
        <w:rPr>
          <w:rFonts w:ascii="Palatino Linotype" w:hAnsi="Palatino Linotype"/>
        </w:rPr>
        <w:t>Concreta</w:t>
      </w:r>
    </w:p>
    <w:p w:rsidR="000D6C57" w:rsidRPr="000D6C57" w:rsidRDefault="000D6C57" w:rsidP="000D6C57">
      <w:pPr>
        <w:pStyle w:val="Sinespaciado"/>
        <w:numPr>
          <w:ilvl w:val="0"/>
          <w:numId w:val="31"/>
        </w:numPr>
        <w:ind w:left="1134" w:hanging="556"/>
        <w:jc w:val="both"/>
        <w:rPr>
          <w:rFonts w:ascii="Palatino Linotype" w:hAnsi="Palatino Linotype"/>
        </w:rPr>
      </w:pPr>
      <w:r w:rsidRPr="000D6C57">
        <w:rPr>
          <w:rFonts w:ascii="Palatino Linotype" w:hAnsi="Palatino Linotype"/>
          <w:b/>
        </w:rPr>
        <w:t>Y no debe implicar que el solicitante realice una búsqueda en toda la información que se encuentre disponible</w:t>
      </w:r>
      <w:r w:rsidRPr="000D6C57">
        <w:rPr>
          <w:rFonts w:ascii="Palatino Linotype" w:hAnsi="Palatino Linotype"/>
        </w:rPr>
        <w:t>.</w:t>
      </w:r>
    </w:p>
    <w:p w:rsidR="000D6C57" w:rsidRPr="000D6C57" w:rsidRDefault="000D6C57" w:rsidP="000D6C57">
      <w:pPr>
        <w:pStyle w:val="Sinespaciado"/>
        <w:spacing w:line="360" w:lineRule="auto"/>
        <w:jc w:val="both"/>
        <w:rPr>
          <w:rFonts w:ascii="Palatino Linotype" w:hAnsi="Palatino Linotype"/>
        </w:rPr>
      </w:pPr>
    </w:p>
    <w:p w:rsidR="000D6C57" w:rsidRPr="000D6C57" w:rsidRDefault="000D6C57" w:rsidP="000D6C57">
      <w:pPr>
        <w:pStyle w:val="Sinespaciado"/>
        <w:spacing w:line="360" w:lineRule="auto"/>
        <w:jc w:val="both"/>
        <w:rPr>
          <w:rFonts w:ascii="Palatino Linotype" w:hAnsi="Palatino Linotype"/>
        </w:rPr>
      </w:pPr>
      <w:r w:rsidRPr="000D6C57">
        <w:rPr>
          <w:rFonts w:ascii="Palatino Linotype" w:hAnsi="Palatino Linotype"/>
        </w:rPr>
        <w:t xml:space="preserve">Imperativos legales que establecen el procedimiento que debe seguir el </w:t>
      </w:r>
      <w:r w:rsidRPr="000D6C57">
        <w:rPr>
          <w:rFonts w:ascii="Palatino Linotype" w:hAnsi="Palatino Linotype"/>
          <w:bCs/>
        </w:rPr>
        <w:t>Sujeto Obligado</w:t>
      </w:r>
      <w:r w:rsidRPr="000D6C57">
        <w:rPr>
          <w:rFonts w:ascii="Palatino Linotype" w:hAnsi="Palatino Linotype"/>
        </w:rPr>
        <w:t xml:space="preserve"> para que pueda tomarse como válida su orientación sobre la forma en que puede consultar la información requerida, por lo que no basta que el </w:t>
      </w:r>
      <w:r w:rsidRPr="000D6C57">
        <w:rPr>
          <w:rFonts w:ascii="Palatino Linotype" w:hAnsi="Palatino Linotype"/>
          <w:bCs/>
        </w:rPr>
        <w:t>Sujeto Obligado</w:t>
      </w:r>
      <w:r w:rsidRPr="000D6C57">
        <w:rPr>
          <w:rFonts w:ascii="Palatino Linotype" w:hAnsi="Palatino Linotype"/>
        </w:rPr>
        <w:t xml:space="preserve"> únicamente dé a conocer la liga en la que se puede consultar la información relativa a la cuenta pública, sino que además deberá señalar puntualmente el procedimiento que el particular debe seguir para acceder a la información requerida, lo que implica que  la fuente que se entregue sea precisa, concreta y que no implique al solicitante realizar una búsqueda entre el cúmulo de información que pueda presentarse en la página electrónica a la que se remita con la liga electrónica entregada. </w:t>
      </w:r>
    </w:p>
    <w:p w:rsidR="000D6C57" w:rsidRPr="000D6C57" w:rsidRDefault="000D6C57" w:rsidP="000D6C57">
      <w:pPr>
        <w:pStyle w:val="Sinespaciado"/>
        <w:spacing w:line="360" w:lineRule="auto"/>
        <w:jc w:val="both"/>
        <w:rPr>
          <w:rFonts w:ascii="Palatino Linotype" w:hAnsi="Palatino Linotype"/>
        </w:rPr>
      </w:pPr>
    </w:p>
    <w:p w:rsidR="000D6C57" w:rsidRDefault="000D6C57" w:rsidP="000D6C57">
      <w:pPr>
        <w:pStyle w:val="Sinespaciado"/>
        <w:spacing w:line="360" w:lineRule="auto"/>
        <w:jc w:val="both"/>
        <w:rPr>
          <w:rFonts w:ascii="Palatino Linotype" w:hAnsi="Palatino Linotype"/>
        </w:rPr>
      </w:pPr>
      <w:r w:rsidRPr="000D6C57">
        <w:rPr>
          <w:rFonts w:ascii="Palatino Linotype" w:hAnsi="Palatino Linotype"/>
        </w:rPr>
        <w:t xml:space="preserve">Ahora bien, en el supuesto de que el </w:t>
      </w:r>
      <w:r w:rsidRPr="000D6C57">
        <w:rPr>
          <w:rFonts w:ascii="Palatino Linotype" w:hAnsi="Palatino Linotype"/>
          <w:bCs/>
        </w:rPr>
        <w:t>Sujeto Obligado</w:t>
      </w:r>
      <w:r w:rsidRPr="000D6C57">
        <w:rPr>
          <w:rFonts w:ascii="Palatino Linotype" w:hAnsi="Palatino Linotype"/>
        </w:rPr>
        <w:t xml:space="preserve"> no cuente con una liga electrónica específica en la que pueda realizarse la consulta de la información relativa a la cuenta </w:t>
      </w:r>
      <w:r w:rsidRPr="000D6C57">
        <w:rPr>
          <w:rFonts w:ascii="Palatino Linotype" w:hAnsi="Palatino Linotype"/>
        </w:rPr>
        <w:lastRenderedPageBreak/>
        <w:t>pública del ejercicio 2018 del Municipio de Luvianos, se deberá hacer entrega del documento en donde conste la información requerida en la solicitud primigenia.</w:t>
      </w:r>
    </w:p>
    <w:p w:rsidR="00FB4F5C" w:rsidRDefault="00FB4F5C" w:rsidP="0019281F">
      <w:pPr>
        <w:spacing w:after="0" w:line="360" w:lineRule="auto"/>
        <w:jc w:val="both"/>
        <w:rPr>
          <w:rFonts w:ascii="Palatino Linotype" w:hAnsi="Palatino Linotype" w:cs="Arial"/>
          <w:sz w:val="24"/>
          <w:szCs w:val="24"/>
          <w:lang w:eastAsia="es-MX"/>
        </w:rPr>
      </w:pPr>
    </w:p>
    <w:p w:rsidR="00A40A54" w:rsidRPr="008873BA" w:rsidRDefault="00A40A54" w:rsidP="00A40A54">
      <w:pPr>
        <w:pStyle w:val="Prrafodelista"/>
        <w:numPr>
          <w:ilvl w:val="0"/>
          <w:numId w:val="27"/>
        </w:numPr>
        <w:spacing w:line="360" w:lineRule="auto"/>
        <w:ind w:left="1440" w:right="141"/>
        <w:jc w:val="both"/>
        <w:rPr>
          <w:rFonts w:ascii="Palatino Linotype" w:hAnsi="Palatino Linotype"/>
          <w:b/>
          <w:i/>
          <w:color w:val="000000"/>
        </w:rPr>
      </w:pPr>
      <w:r w:rsidRPr="008873BA">
        <w:rPr>
          <w:rFonts w:ascii="Palatino Linotype" w:hAnsi="Palatino Linotype"/>
          <w:b/>
          <w:i/>
          <w:color w:val="000000"/>
        </w:rPr>
        <w:t>De la Versión Pública</w:t>
      </w:r>
    </w:p>
    <w:p w:rsidR="00A40A54" w:rsidRPr="008873BA" w:rsidRDefault="00A40A54" w:rsidP="00A40A54">
      <w:pPr>
        <w:spacing w:line="360" w:lineRule="auto"/>
        <w:ind w:left="709" w:right="141"/>
        <w:jc w:val="both"/>
        <w:rPr>
          <w:rFonts w:ascii="Palatino Linotype" w:hAnsi="Palatino Linotype"/>
          <w:b/>
          <w:i/>
          <w:color w:val="000000"/>
          <w:sz w:val="6"/>
        </w:rPr>
      </w:pPr>
    </w:p>
    <w:p w:rsidR="00A40A54" w:rsidRPr="008873BA" w:rsidRDefault="00A40A54" w:rsidP="00A40A54">
      <w:pPr>
        <w:spacing w:after="0" w:line="360" w:lineRule="auto"/>
        <w:jc w:val="both"/>
        <w:rPr>
          <w:rFonts w:ascii="Palatino Linotype" w:hAnsi="Palatino Linotype" w:cs="Arial"/>
          <w:sz w:val="24"/>
          <w:szCs w:val="24"/>
        </w:rPr>
      </w:pPr>
      <w:r w:rsidRPr="008873BA">
        <w:rPr>
          <w:rFonts w:ascii="Palatino Linotype" w:hAnsi="Palatino Linotype" w:cs="Arial"/>
          <w:sz w:val="24"/>
          <w:szCs w:val="24"/>
        </w:rPr>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3.</w:t>
      </w:r>
      <w:r w:rsidRPr="008873BA">
        <w:rPr>
          <w:rFonts w:ascii="Palatino Linotype" w:hAnsi="Palatino Linotype" w:cs="Arial"/>
          <w:i/>
          <w:szCs w:val="24"/>
        </w:rPr>
        <w:t xml:space="preserve"> Para los efectos de la presente Ley se entenderá por:</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 Información clasificada: Aquella considerada por la presente Ley como reservada o confidencial;</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XLV. Versión pública: Documento en el que se elimine, suprime o borra la información clasificada como reservada o confidencial para permitir su acceso.</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rPr>
      </w:pPr>
      <w:r w:rsidRPr="008873BA">
        <w:rPr>
          <w:rFonts w:ascii="Palatino Linotype" w:hAnsi="Palatino Linotype"/>
          <w:b/>
          <w:i/>
        </w:rPr>
        <w:lastRenderedPageBreak/>
        <w:t>Artículo 91</w:t>
      </w:r>
      <w:r w:rsidRPr="008873BA">
        <w:rPr>
          <w:rFonts w:ascii="Palatino Linotype" w:hAnsi="Palatino Linotype"/>
          <w:i/>
        </w:rPr>
        <w:t>. El acceso a la información pública será restringido excepcionalmente, cuando ésta sea clasificada como reservada o confidencial.</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b/>
          <w:i/>
          <w:szCs w:val="24"/>
        </w:rPr>
      </w:pP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122</w:t>
      </w:r>
      <w:r w:rsidRPr="008873BA">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b/>
          <w:i/>
          <w:szCs w:val="24"/>
        </w:rPr>
        <w:t>Artículo 132</w:t>
      </w:r>
      <w:r w:rsidRPr="008873BA">
        <w:rPr>
          <w:rFonts w:ascii="Palatino Linotype" w:hAnsi="Palatino Linotype" w:cs="Arial"/>
          <w:i/>
          <w:szCs w:val="24"/>
        </w:rPr>
        <w:t>. La clasificación de la información se llevará a cabo en el momento en que:</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w:t>
      </w:r>
    </w:p>
    <w:p w:rsidR="00A40A54" w:rsidRPr="008873BA" w:rsidRDefault="00A40A54" w:rsidP="00A40A54">
      <w:pPr>
        <w:autoSpaceDE w:val="0"/>
        <w:autoSpaceDN w:val="0"/>
        <w:adjustRightInd w:val="0"/>
        <w:spacing w:after="0" w:line="276" w:lineRule="auto"/>
        <w:ind w:left="567" w:right="284"/>
        <w:jc w:val="both"/>
        <w:rPr>
          <w:rFonts w:ascii="Palatino Linotype" w:hAnsi="Palatino Linotype" w:cs="Arial"/>
          <w:i/>
          <w:szCs w:val="24"/>
        </w:rPr>
      </w:pPr>
      <w:r w:rsidRPr="008873BA">
        <w:rPr>
          <w:rFonts w:ascii="Palatino Linotype" w:hAnsi="Palatino Linotype" w:cs="Arial"/>
          <w:i/>
          <w:szCs w:val="24"/>
        </w:rPr>
        <w:t>II. Se determine mediante resolución de autoridad competente; o</w:t>
      </w:r>
    </w:p>
    <w:p w:rsidR="00A40A54" w:rsidRPr="008873BA" w:rsidRDefault="00A40A54" w:rsidP="00A40A54">
      <w:pPr>
        <w:autoSpaceDE w:val="0"/>
        <w:autoSpaceDN w:val="0"/>
        <w:adjustRightInd w:val="0"/>
        <w:spacing w:after="0" w:line="360" w:lineRule="auto"/>
        <w:jc w:val="both"/>
        <w:rPr>
          <w:rFonts w:ascii="Palatino Linotype" w:hAnsi="Palatino Linotype" w:cs="Arial"/>
          <w:sz w:val="24"/>
          <w:szCs w:val="24"/>
        </w:rPr>
      </w:pPr>
    </w:p>
    <w:p w:rsidR="00A40A54" w:rsidRPr="008873BA" w:rsidRDefault="00A40A54" w:rsidP="00A40A54">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137</w:t>
      </w:r>
      <w:r w:rsidRPr="008873BA">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40A54" w:rsidRPr="008873BA" w:rsidRDefault="00A40A54" w:rsidP="00A40A54">
      <w:pPr>
        <w:autoSpaceDE w:val="0"/>
        <w:autoSpaceDN w:val="0"/>
        <w:adjustRightInd w:val="0"/>
        <w:spacing w:after="0" w:line="240" w:lineRule="auto"/>
        <w:ind w:left="567" w:right="284"/>
        <w:jc w:val="both"/>
        <w:rPr>
          <w:rFonts w:ascii="Palatino Linotype" w:hAnsi="Palatino Linotype" w:cs="Arial"/>
          <w:i/>
          <w:szCs w:val="24"/>
        </w:rPr>
      </w:pPr>
    </w:p>
    <w:p w:rsidR="00A40A54" w:rsidRPr="008873BA" w:rsidRDefault="00A40A54" w:rsidP="00A40A54">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Artículo 143</w:t>
      </w:r>
      <w:r w:rsidRPr="008873BA">
        <w:rPr>
          <w:rFonts w:ascii="Palatino Linotype" w:hAnsi="Palatino Linotype" w:cs="Arial"/>
          <w:i/>
          <w:szCs w:val="24"/>
        </w:rPr>
        <w:t xml:space="preserve">. Para los efectos de esta Ley se considera información confidencial, la clasificada como tal, de manera permanente, por su naturaleza, cuando: </w:t>
      </w:r>
    </w:p>
    <w:p w:rsidR="00A40A54" w:rsidRPr="008873BA" w:rsidRDefault="00A40A54" w:rsidP="00A40A54">
      <w:pPr>
        <w:autoSpaceDE w:val="0"/>
        <w:autoSpaceDN w:val="0"/>
        <w:adjustRightInd w:val="0"/>
        <w:spacing w:after="0" w:line="240" w:lineRule="auto"/>
        <w:ind w:left="567" w:right="284"/>
        <w:jc w:val="both"/>
        <w:rPr>
          <w:rFonts w:ascii="Palatino Linotype" w:hAnsi="Palatino Linotype" w:cs="Arial"/>
          <w:i/>
          <w:szCs w:val="24"/>
        </w:rPr>
      </w:pPr>
      <w:r w:rsidRPr="008873BA">
        <w:rPr>
          <w:rFonts w:ascii="Palatino Linotype" w:hAnsi="Palatino Linotype" w:cs="Arial"/>
          <w:b/>
          <w:i/>
          <w:szCs w:val="24"/>
        </w:rPr>
        <w:t>I.</w:t>
      </w:r>
      <w:r w:rsidRPr="008873BA">
        <w:rPr>
          <w:rFonts w:ascii="Palatino Linotype" w:hAnsi="Palatino Linotype" w:cs="Arial"/>
          <w:i/>
          <w:szCs w:val="24"/>
        </w:rPr>
        <w:t xml:space="preserve"> Se refiera a la información privada y los datos personales concernientes a una persona física o jurídica colectiva identificada o identificable;</w:t>
      </w:r>
    </w:p>
    <w:p w:rsidR="00A40A54" w:rsidRPr="008873BA" w:rsidRDefault="00A40A54" w:rsidP="00A40A54">
      <w:pPr>
        <w:pStyle w:val="Ttulo1"/>
        <w:spacing w:before="0" w:line="360" w:lineRule="auto"/>
        <w:jc w:val="both"/>
        <w:rPr>
          <w:rFonts w:ascii="Palatino Linotype" w:eastAsia="Calibri" w:hAnsi="Palatino Linotype" w:cs="Times New Roman"/>
          <w:color w:val="auto"/>
          <w:sz w:val="24"/>
          <w:szCs w:val="24"/>
        </w:rPr>
      </w:pPr>
      <w:r w:rsidRPr="008873BA">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A40A54" w:rsidRPr="008873BA" w:rsidRDefault="00A40A54" w:rsidP="00A40A54">
      <w:pPr>
        <w:rPr>
          <w:lang w:val="es-ES" w:eastAsia="es-ES"/>
        </w:rPr>
      </w:pP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“Cuarto. </w:t>
      </w:r>
      <w:r w:rsidRPr="008873BA">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8873BA">
        <w:rPr>
          <w:rFonts w:ascii="Palatino Linotype" w:eastAsia="Times New Roman" w:hAnsi="Palatino Linotype" w:cs="Arial"/>
          <w:i/>
          <w:iCs/>
          <w:color w:val="222222"/>
          <w:lang w:eastAsia="es-MX"/>
        </w:rPr>
        <w:t>, en tanto estas últimas no contravengan lo dispuesto en la Ley General.</w:t>
      </w: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lastRenderedPageBreak/>
        <w:t>…</w:t>
      </w: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Quinto. </w:t>
      </w:r>
      <w:r w:rsidRPr="008873BA">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8873BA">
        <w:rPr>
          <w:rFonts w:ascii="Palatino Linotype" w:eastAsia="Times New Roman" w:hAnsi="Palatino Linotype" w:cs="Arial"/>
          <w:i/>
          <w:iCs/>
          <w:color w:val="222222"/>
          <w:sz w:val="24"/>
          <w:szCs w:val="24"/>
          <w:u w:val="single"/>
          <w:lang w:eastAsia="es-MX"/>
        </w:rPr>
        <w:t xml:space="preserve"> </w:t>
      </w:r>
      <w:r w:rsidRPr="008873BA">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8873BA">
        <w:rPr>
          <w:rFonts w:ascii="Palatino Linotype" w:eastAsia="Times New Roman" w:hAnsi="Palatino Linotype" w:cs="Arial"/>
          <w:i/>
          <w:iCs/>
          <w:color w:val="222222"/>
          <w:lang w:eastAsia="es-MX"/>
        </w:rPr>
        <w:t>, observando lo dispuesto en la Ley General y las demás disposiciones aplicables en la materia.</w:t>
      </w: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Octavo. </w:t>
      </w:r>
      <w:r w:rsidRPr="008873BA">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8873BA">
        <w:rPr>
          <w:rFonts w:ascii="Palatino Linotype" w:eastAsia="Times New Roman" w:hAnsi="Palatino Linotype" w:cs="Arial"/>
          <w:i/>
          <w:iCs/>
          <w:color w:val="222222"/>
          <w:lang w:eastAsia="es-MX"/>
        </w:rPr>
        <w:t>.</w:t>
      </w: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 </w:t>
      </w:r>
      <w:r w:rsidRPr="008873BA">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8873BA">
        <w:rPr>
          <w:rFonts w:ascii="Palatino Linotype" w:eastAsia="Times New Roman" w:hAnsi="Palatino Linotype" w:cs="Arial"/>
          <w:i/>
          <w:iCs/>
          <w:color w:val="222222"/>
          <w:lang w:eastAsia="es-MX"/>
        </w:rPr>
        <w:t>.</w:t>
      </w: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8873BA">
        <w:rPr>
          <w:rFonts w:ascii="Palatino Linotype" w:eastAsia="Times New Roman" w:hAnsi="Palatino Linotype" w:cs="Arial"/>
          <w:i/>
          <w:iCs/>
          <w:color w:val="222222"/>
          <w:lang w:eastAsia="es-MX"/>
        </w:rPr>
        <w:t>…</w:t>
      </w: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A40A54" w:rsidRPr="008873BA" w:rsidRDefault="00A40A54" w:rsidP="00A40A54">
      <w:pPr>
        <w:shd w:val="clear" w:color="auto" w:fill="FFFFFF"/>
        <w:spacing w:after="101" w:line="240" w:lineRule="auto"/>
        <w:ind w:hanging="576"/>
        <w:jc w:val="both"/>
        <w:rPr>
          <w:rFonts w:ascii="Arial" w:eastAsia="Times New Roman" w:hAnsi="Arial" w:cs="Arial"/>
          <w:color w:val="2F2F2F"/>
          <w:sz w:val="18"/>
          <w:szCs w:val="18"/>
          <w:lang w:eastAsia="es-MX"/>
        </w:rPr>
      </w:pP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color w:val="222222"/>
          <w:lang w:eastAsia="es-MX"/>
        </w:rPr>
      </w:pPr>
      <w:r w:rsidRPr="008873BA">
        <w:rPr>
          <w:rFonts w:ascii="Palatino Linotype" w:eastAsia="Times New Roman" w:hAnsi="Palatino Linotype" w:cs="Arial"/>
          <w:i/>
          <w:iCs/>
          <w:color w:val="222222"/>
          <w:lang w:eastAsia="es-MX"/>
        </w:rPr>
        <w:t>DE LA INFORMACIÓN CONFIDENCIAL</w:t>
      </w: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Trigésimo octavo. Se considera información confidencial:</w:t>
      </w:r>
    </w:p>
    <w:p w:rsidR="00A40A54" w:rsidRPr="008873BA" w:rsidRDefault="00A40A54" w:rsidP="00A40A54">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8873BA">
        <w:rPr>
          <w:rFonts w:ascii="Palatino Linotype" w:eastAsia="Times New Roman" w:hAnsi="Palatino Linotype" w:cs="Arial"/>
          <w:i/>
          <w:iCs/>
          <w:lang w:eastAsia="es-MX"/>
        </w:rPr>
        <w:t>I.        </w:t>
      </w:r>
      <w:r w:rsidRPr="008873BA">
        <w:rPr>
          <w:rFonts w:ascii="Palatino Linotype" w:eastAsia="Times New Roman" w:hAnsi="Palatino Linotype" w:cs="Arial"/>
          <w:i/>
          <w:iCs/>
          <w:u w:val="single"/>
          <w:lang w:eastAsia="es-MX"/>
        </w:rPr>
        <w:t>Los datos personales en los términos de la norma aplicable</w:t>
      </w:r>
      <w:r w:rsidRPr="008873BA">
        <w:rPr>
          <w:rFonts w:ascii="Palatino Linotype" w:eastAsia="Times New Roman" w:hAnsi="Palatino Linotype" w:cs="Arial"/>
          <w:i/>
          <w:iCs/>
          <w:lang w:eastAsia="es-MX"/>
        </w:rPr>
        <w:t>;</w:t>
      </w:r>
    </w:p>
    <w:p w:rsidR="00A40A54" w:rsidRPr="008873BA" w:rsidRDefault="00A40A54" w:rsidP="00A40A5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A40A54" w:rsidRPr="008873BA" w:rsidRDefault="00A40A54" w:rsidP="00A40A5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III.  …</w:t>
      </w:r>
    </w:p>
    <w:p w:rsidR="00A40A54" w:rsidRPr="008873BA" w:rsidRDefault="00A40A54" w:rsidP="00A40A54">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8873BA">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i/>
          <w:iCs/>
          <w:lang w:eastAsia="es-MX"/>
        </w:rPr>
      </w:pPr>
      <w:r w:rsidRPr="008873BA">
        <w:rPr>
          <w:rFonts w:ascii="Palatino Linotype" w:eastAsia="Times New Roman" w:hAnsi="Palatino Linotype" w:cs="Arial"/>
          <w:i/>
          <w:iCs/>
          <w:lang w:eastAsia="es-MX"/>
        </w:rPr>
        <w:t>(Énfasis añadido)</w:t>
      </w:r>
    </w:p>
    <w:p w:rsidR="00A40A54" w:rsidRPr="008873BA" w:rsidRDefault="00A40A54" w:rsidP="00A40A54">
      <w:pPr>
        <w:shd w:val="clear" w:color="auto" w:fill="FFFFFF"/>
        <w:spacing w:after="0" w:line="240" w:lineRule="auto"/>
        <w:ind w:left="851" w:right="851"/>
        <w:jc w:val="both"/>
        <w:rPr>
          <w:rFonts w:ascii="Palatino Linotype" w:eastAsia="Times New Roman" w:hAnsi="Palatino Linotype" w:cs="Arial"/>
          <w:lang w:eastAsia="es-MX"/>
        </w:rPr>
      </w:pPr>
    </w:p>
    <w:p w:rsidR="00A40A54" w:rsidRPr="008873BA" w:rsidRDefault="00A40A54" w:rsidP="00A40A54">
      <w:pPr>
        <w:autoSpaceDE w:val="0"/>
        <w:autoSpaceDN w:val="0"/>
        <w:adjustRightInd w:val="0"/>
        <w:spacing w:after="0" w:line="360" w:lineRule="auto"/>
        <w:jc w:val="both"/>
        <w:rPr>
          <w:rFonts w:ascii="Palatino Linotype" w:hAnsi="Palatino Linotype"/>
          <w:color w:val="2E2E2E"/>
          <w:sz w:val="24"/>
          <w:szCs w:val="24"/>
        </w:rPr>
      </w:pPr>
      <w:r w:rsidRPr="008873BA">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8873BA">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A40A54" w:rsidRPr="008873BA" w:rsidRDefault="00A40A54" w:rsidP="00A40A54">
      <w:pPr>
        <w:autoSpaceDE w:val="0"/>
        <w:autoSpaceDN w:val="0"/>
        <w:adjustRightInd w:val="0"/>
        <w:spacing w:after="0" w:line="360" w:lineRule="auto"/>
        <w:jc w:val="both"/>
        <w:rPr>
          <w:rFonts w:ascii="Palatino Linotype" w:hAnsi="Palatino Linotype" w:cs="Arial"/>
          <w:bCs/>
          <w:sz w:val="24"/>
          <w:szCs w:val="24"/>
        </w:rPr>
      </w:pPr>
    </w:p>
    <w:p w:rsidR="00A40A54" w:rsidRPr="008873BA" w:rsidRDefault="00A40A54" w:rsidP="00A40A54">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A40A54" w:rsidRPr="008873BA" w:rsidRDefault="00A40A54" w:rsidP="00A40A54">
      <w:pPr>
        <w:autoSpaceDE w:val="0"/>
        <w:autoSpaceDN w:val="0"/>
        <w:adjustRightInd w:val="0"/>
        <w:spacing w:after="0" w:line="360" w:lineRule="auto"/>
        <w:jc w:val="both"/>
        <w:rPr>
          <w:rFonts w:ascii="Palatino Linotype" w:hAnsi="Palatino Linotype" w:cs="Arial"/>
          <w:bCs/>
          <w:sz w:val="24"/>
          <w:szCs w:val="24"/>
        </w:rPr>
      </w:pPr>
    </w:p>
    <w:p w:rsidR="00A40A54" w:rsidRPr="008873BA" w:rsidRDefault="00A40A54" w:rsidP="00A40A54">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A40A54" w:rsidRPr="008873BA" w:rsidRDefault="00A40A54" w:rsidP="00A40A54">
      <w:pPr>
        <w:spacing w:after="0" w:line="360" w:lineRule="auto"/>
        <w:jc w:val="both"/>
        <w:rPr>
          <w:rFonts w:ascii="Palatino Linotype" w:hAnsi="Palatino Linotype" w:cs="Arial"/>
          <w:bCs/>
          <w:sz w:val="24"/>
          <w:szCs w:val="24"/>
        </w:rPr>
      </w:pPr>
    </w:p>
    <w:p w:rsidR="00A40A54" w:rsidRPr="008873BA" w:rsidRDefault="00A40A54" w:rsidP="00A40A54">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A40A54" w:rsidRPr="008873BA" w:rsidRDefault="00A40A54" w:rsidP="00A40A54">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xml:space="preserve"> Por tanto, no basta que el acto de autoridad apenas observe una motivación </w:t>
      </w:r>
      <w:r w:rsidRPr="008873BA">
        <w:rPr>
          <w:rFonts w:ascii="Palatino Linotype" w:hAnsi="Palatino Linotype" w:cs="Arial"/>
          <w:bCs/>
          <w:i/>
          <w:iCs/>
        </w:rPr>
        <w:lastRenderedPageBreak/>
        <w:t>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rsidR="00A40A54" w:rsidRPr="008873BA" w:rsidRDefault="00A40A54" w:rsidP="00A40A54">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rsidR="00A40A54" w:rsidRPr="008873BA" w:rsidRDefault="00A40A54" w:rsidP="00A40A54">
      <w:pPr>
        <w:spacing w:after="0" w:line="240" w:lineRule="auto"/>
        <w:ind w:left="851" w:right="850"/>
        <w:jc w:val="both"/>
        <w:rPr>
          <w:rFonts w:ascii="Palatino Linotype" w:hAnsi="Palatino Linotype" w:cs="Arial"/>
          <w:bCs/>
          <w:i/>
          <w:iCs/>
        </w:rPr>
      </w:pPr>
    </w:p>
    <w:p w:rsidR="00A40A54" w:rsidRPr="008873BA" w:rsidRDefault="00A40A54" w:rsidP="00A40A54">
      <w:pPr>
        <w:spacing w:after="0" w:line="240" w:lineRule="auto"/>
        <w:ind w:left="851" w:right="850"/>
        <w:jc w:val="both"/>
        <w:rPr>
          <w:rFonts w:ascii="Palatino Linotype" w:hAnsi="Palatino Linotype" w:cs="Arial"/>
          <w:bCs/>
          <w:i/>
          <w:iCs/>
        </w:rPr>
      </w:pPr>
    </w:p>
    <w:p w:rsidR="00A40A54" w:rsidRDefault="00A40A54" w:rsidP="00A40A54">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rsidR="00A40A54" w:rsidRPr="003F3DCB" w:rsidRDefault="00A40A54" w:rsidP="00A40A54"/>
    <w:p w:rsidR="00A40A54" w:rsidRPr="005462C0" w:rsidRDefault="00A40A54" w:rsidP="00A40A54">
      <w:pPr>
        <w:pStyle w:val="Prrafodelista"/>
        <w:numPr>
          <w:ilvl w:val="0"/>
          <w:numId w:val="27"/>
        </w:numPr>
        <w:tabs>
          <w:tab w:val="left" w:pos="709"/>
        </w:tabs>
        <w:spacing w:line="360" w:lineRule="auto"/>
        <w:jc w:val="both"/>
        <w:rPr>
          <w:rFonts w:ascii="Palatino Linotype" w:hAnsi="Palatino Linotype"/>
          <w:i/>
        </w:rPr>
      </w:pPr>
      <w:r w:rsidRPr="00AF6DC2">
        <w:rPr>
          <w:rFonts w:ascii="Palatino Linotype" w:hAnsi="Palatino Linotype"/>
          <w:b/>
          <w:i/>
        </w:rPr>
        <w:t>Vista al Órga</w:t>
      </w:r>
      <w:r w:rsidRPr="005462C0">
        <w:rPr>
          <w:rFonts w:ascii="Palatino Linotype" w:hAnsi="Palatino Linotype"/>
          <w:b/>
          <w:i/>
        </w:rPr>
        <w:t>no de Control Interno</w:t>
      </w:r>
    </w:p>
    <w:p w:rsidR="00A40A54" w:rsidRPr="005462C0" w:rsidRDefault="00A40A54" w:rsidP="00A40A54">
      <w:pPr>
        <w:tabs>
          <w:tab w:val="left" w:pos="709"/>
        </w:tabs>
        <w:spacing w:after="0" w:line="360" w:lineRule="auto"/>
        <w:jc w:val="both"/>
        <w:rPr>
          <w:rFonts w:ascii="Palatino Linotype" w:hAnsi="Palatino Linotype"/>
          <w:sz w:val="24"/>
          <w:szCs w:val="24"/>
        </w:rPr>
      </w:pPr>
    </w:p>
    <w:p w:rsidR="00A40A54" w:rsidRPr="005462C0" w:rsidRDefault="00A40A54" w:rsidP="00A40A54">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w:t>
      </w:r>
      <w:r w:rsidRPr="005462C0">
        <w:rPr>
          <w:rFonts w:ascii="Palatino Linotype" w:hAnsi="Palatino Linotype"/>
          <w:sz w:val="24"/>
          <w:szCs w:val="24"/>
        </w:rPr>
        <w:lastRenderedPageBreak/>
        <w:t>realice las investigaciones pertinentes por las omisiones detectadas atribuibles al Sujeto Obligado.</w:t>
      </w:r>
    </w:p>
    <w:p w:rsidR="00A40A54" w:rsidRPr="005462C0" w:rsidRDefault="00A40A54" w:rsidP="00A40A54">
      <w:pPr>
        <w:tabs>
          <w:tab w:val="left" w:pos="709"/>
        </w:tabs>
        <w:spacing w:after="0" w:line="360" w:lineRule="auto"/>
        <w:jc w:val="both"/>
        <w:rPr>
          <w:rFonts w:ascii="Palatino Linotype" w:hAnsi="Palatino Linotype"/>
          <w:sz w:val="24"/>
          <w:szCs w:val="24"/>
        </w:rPr>
      </w:pPr>
    </w:p>
    <w:p w:rsidR="00A40A54" w:rsidRPr="005462C0" w:rsidRDefault="00A40A54" w:rsidP="00A40A54">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A40A54" w:rsidRPr="005462C0" w:rsidRDefault="00A40A54" w:rsidP="00A40A54">
      <w:pPr>
        <w:tabs>
          <w:tab w:val="left" w:pos="709"/>
        </w:tabs>
        <w:spacing w:after="0" w:line="360" w:lineRule="auto"/>
        <w:jc w:val="both"/>
        <w:rPr>
          <w:rFonts w:ascii="Palatino Linotype" w:hAnsi="Palatino Linotype"/>
          <w:sz w:val="24"/>
          <w:szCs w:val="24"/>
        </w:rPr>
      </w:pPr>
    </w:p>
    <w:p w:rsidR="00A40A54" w:rsidRPr="005462C0" w:rsidRDefault="00A40A54" w:rsidP="00A40A5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36</w:t>
      </w:r>
      <w:r w:rsidRPr="005462C0">
        <w:rPr>
          <w:rFonts w:ascii="Palatino Linotype" w:hAnsi="Palatino Linotype"/>
          <w:i/>
          <w:szCs w:val="24"/>
        </w:rPr>
        <w:t>. El Instituto tendrá, en el ámbito de su competencia, las siguientes atribuciones:</w:t>
      </w:r>
    </w:p>
    <w:p w:rsidR="00A40A54" w:rsidRPr="005462C0" w:rsidRDefault="00A40A54" w:rsidP="00A40A5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A40A54" w:rsidRPr="005462C0" w:rsidRDefault="00A40A54" w:rsidP="00A40A5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X</w:t>
      </w:r>
      <w:r w:rsidRPr="005462C0">
        <w:rPr>
          <w:rFonts w:ascii="Palatino Linotype" w:hAnsi="Palatino Linotype"/>
          <w:i/>
          <w:szCs w:val="24"/>
        </w:rPr>
        <w:t xml:space="preserve">. Hacer del conocimiento del órgano de control interno o equivalente de cada Sujeto Obligado las infracciones a esta Ley; </w:t>
      </w:r>
    </w:p>
    <w:p w:rsidR="00A40A54" w:rsidRPr="005462C0" w:rsidRDefault="00A40A54" w:rsidP="00A40A5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A40A54" w:rsidRPr="005462C0" w:rsidRDefault="00A40A54" w:rsidP="00A40A54">
      <w:pPr>
        <w:tabs>
          <w:tab w:val="left" w:pos="709"/>
        </w:tabs>
        <w:spacing w:after="0" w:line="360" w:lineRule="auto"/>
        <w:jc w:val="both"/>
        <w:rPr>
          <w:rFonts w:ascii="Palatino Linotype" w:hAnsi="Palatino Linotype"/>
          <w:sz w:val="24"/>
          <w:szCs w:val="24"/>
        </w:rPr>
      </w:pPr>
    </w:p>
    <w:p w:rsidR="00A40A54" w:rsidRPr="005462C0" w:rsidRDefault="00A40A54" w:rsidP="00A40A54">
      <w:pPr>
        <w:tabs>
          <w:tab w:val="left" w:pos="709"/>
        </w:tabs>
        <w:spacing w:after="0" w:line="360" w:lineRule="auto"/>
        <w:jc w:val="both"/>
        <w:rPr>
          <w:rFonts w:ascii="Palatino Linotype" w:hAnsi="Palatino Linotype"/>
          <w:sz w:val="24"/>
          <w:szCs w:val="24"/>
        </w:rPr>
      </w:pPr>
      <w:r w:rsidRPr="005462C0">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A40A54" w:rsidRPr="005462C0" w:rsidRDefault="00A40A54" w:rsidP="00A40A54">
      <w:pPr>
        <w:tabs>
          <w:tab w:val="left" w:pos="709"/>
        </w:tabs>
        <w:spacing w:after="0" w:line="360" w:lineRule="auto"/>
        <w:jc w:val="both"/>
        <w:rPr>
          <w:rFonts w:ascii="Palatino Linotype" w:hAnsi="Palatino Linotype"/>
          <w:sz w:val="24"/>
          <w:szCs w:val="24"/>
        </w:rPr>
      </w:pPr>
    </w:p>
    <w:p w:rsidR="00A40A54" w:rsidRPr="005462C0" w:rsidRDefault="00A40A54" w:rsidP="00A40A5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r w:rsidRPr="005462C0">
        <w:rPr>
          <w:rFonts w:ascii="Palatino Linotype" w:hAnsi="Palatino Linotype"/>
          <w:b/>
          <w:i/>
          <w:szCs w:val="24"/>
        </w:rPr>
        <w:t>Artículo 190</w:t>
      </w:r>
      <w:r w:rsidRPr="005462C0">
        <w:rPr>
          <w:rFonts w:ascii="Palatino Linotype" w:hAnsi="Palatino Linotype"/>
          <w:i/>
          <w:szCs w:val="24"/>
        </w:rPr>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A40A54" w:rsidRPr="005462C0" w:rsidRDefault="00A40A54" w:rsidP="00A40A54">
      <w:pPr>
        <w:tabs>
          <w:tab w:val="left" w:pos="709"/>
        </w:tabs>
        <w:spacing w:after="0" w:line="240" w:lineRule="auto"/>
        <w:ind w:left="567" w:right="567"/>
        <w:jc w:val="both"/>
        <w:rPr>
          <w:rFonts w:ascii="Palatino Linotype" w:hAnsi="Palatino Linotype"/>
          <w:i/>
          <w:szCs w:val="24"/>
        </w:rPr>
      </w:pPr>
    </w:p>
    <w:p w:rsidR="00A40A54" w:rsidRPr="005462C0" w:rsidRDefault="00A40A54" w:rsidP="00A40A5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lastRenderedPageBreak/>
        <w:t>Artículo 222</w:t>
      </w:r>
      <w:r w:rsidRPr="005462C0">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A40A54" w:rsidRPr="005462C0" w:rsidRDefault="00A40A54" w:rsidP="00A40A5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A40A54" w:rsidRPr="005462C0" w:rsidRDefault="00A40A54" w:rsidP="00A40A5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 Cualquier acto u omisión que provoque la suspensión o deficiencia en la atención de las solicitudes de información;</w:t>
      </w:r>
    </w:p>
    <w:p w:rsidR="00A40A54" w:rsidRPr="005462C0" w:rsidRDefault="00A40A54" w:rsidP="00A40A5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II. La falta de respuesta a las solicitudes de información en los plazos señalados en la normatividad aplicable;</w:t>
      </w:r>
    </w:p>
    <w:p w:rsidR="00A40A54" w:rsidRPr="005462C0" w:rsidRDefault="00A40A54" w:rsidP="00A40A5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i/>
          <w:szCs w:val="24"/>
        </w:rPr>
        <w:t>…</w:t>
      </w:r>
    </w:p>
    <w:p w:rsidR="00A40A54" w:rsidRPr="00A424DD" w:rsidRDefault="00A40A54" w:rsidP="00A40A54">
      <w:pPr>
        <w:tabs>
          <w:tab w:val="left" w:pos="709"/>
        </w:tabs>
        <w:spacing w:after="0" w:line="240" w:lineRule="auto"/>
        <w:ind w:left="567" w:right="567"/>
        <w:jc w:val="both"/>
        <w:rPr>
          <w:rFonts w:ascii="Palatino Linotype" w:hAnsi="Palatino Linotype"/>
          <w:i/>
          <w:szCs w:val="24"/>
        </w:rPr>
      </w:pPr>
      <w:r w:rsidRPr="005462C0">
        <w:rPr>
          <w:rFonts w:ascii="Palatino Linotype" w:hAnsi="Palatino Linotype"/>
          <w:b/>
          <w:i/>
          <w:szCs w:val="24"/>
        </w:rPr>
        <w:t>Artículo 223</w:t>
      </w:r>
      <w:r w:rsidRPr="005462C0">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A40A54" w:rsidRPr="00A424DD" w:rsidRDefault="00A40A54" w:rsidP="00A40A54">
      <w:pPr>
        <w:tabs>
          <w:tab w:val="left" w:pos="709"/>
        </w:tabs>
        <w:spacing w:after="0" w:line="240" w:lineRule="auto"/>
        <w:ind w:left="567" w:right="567"/>
        <w:jc w:val="both"/>
        <w:rPr>
          <w:rFonts w:ascii="Palatino Linotype" w:hAnsi="Palatino Linotype"/>
          <w:i/>
          <w:szCs w:val="24"/>
        </w:rPr>
      </w:pPr>
    </w:p>
    <w:p w:rsidR="00FB4F5C" w:rsidRPr="00A424DD" w:rsidRDefault="00FB4F5C" w:rsidP="00FB4F5C">
      <w:pPr>
        <w:tabs>
          <w:tab w:val="left" w:pos="709"/>
        </w:tabs>
        <w:spacing w:after="0" w:line="240" w:lineRule="auto"/>
        <w:ind w:left="567" w:right="567"/>
        <w:jc w:val="both"/>
        <w:rPr>
          <w:rFonts w:ascii="Palatino Linotype" w:hAnsi="Palatino Linotype"/>
          <w:i/>
          <w:szCs w:val="24"/>
        </w:rPr>
      </w:pPr>
    </w:p>
    <w:p w:rsidR="00FB4F5C" w:rsidRDefault="00FB4F5C" w:rsidP="0019281F">
      <w:pPr>
        <w:spacing w:after="0" w:line="360" w:lineRule="auto"/>
        <w:jc w:val="both"/>
        <w:rPr>
          <w:rFonts w:ascii="Palatino Linotype" w:hAnsi="Palatino Linotype" w:cs="Arial"/>
          <w:sz w:val="24"/>
          <w:szCs w:val="24"/>
          <w:lang w:eastAsia="es-MX"/>
        </w:rPr>
      </w:pPr>
    </w:p>
    <w:p w:rsidR="00E458F5" w:rsidRDefault="00E458F5" w:rsidP="0019281F">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sidR="00FB4F5C">
        <w:rPr>
          <w:rFonts w:ascii="Palatino Linotype" w:hAnsi="Palatino Linotype"/>
          <w:sz w:val="24"/>
          <w:szCs w:val="24"/>
        </w:rPr>
        <w:t xml:space="preserve"> </w:t>
      </w:r>
      <w:r>
        <w:rPr>
          <w:rFonts w:ascii="Palatino Linotype" w:hAnsi="Palatino Linotype"/>
          <w:sz w:val="24"/>
          <w:szCs w:val="24"/>
        </w:rPr>
        <w:t>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w:t>
      </w:r>
      <w:r w:rsidR="003107C9">
        <w:rPr>
          <w:rFonts w:ascii="Palatino Linotype" w:hAnsi="Palatino Linotype"/>
          <w:sz w:val="24"/>
          <w:szCs w:val="24"/>
        </w:rPr>
        <w:t>I</w:t>
      </w:r>
      <w:r>
        <w:rPr>
          <w:rFonts w:ascii="Palatino Linotype" w:hAnsi="Palatino Linotype"/>
          <w:sz w:val="24"/>
          <w:szCs w:val="24"/>
        </w:rPr>
        <w:t>I</w:t>
      </w:r>
      <w:r w:rsidRPr="0024637B">
        <w:rPr>
          <w:rFonts w:ascii="Palatino Linotype" w:hAnsi="Palatino Linotype"/>
          <w:sz w:val="24"/>
          <w:szCs w:val="24"/>
        </w:rPr>
        <w:t xml:space="preserve"> de la Ley de Transparencia y Acceso a la Información Pública del Estado de México y Municipios, se </w:t>
      </w:r>
      <w:r w:rsidR="00FB4F5C">
        <w:rPr>
          <w:rFonts w:ascii="Palatino Linotype" w:hAnsi="Palatino Linotype"/>
          <w:sz w:val="24"/>
          <w:szCs w:val="24"/>
        </w:rPr>
        <w:t xml:space="preserve">ordena de respuesta a </w:t>
      </w:r>
      <w:r w:rsidRPr="0024637B">
        <w:rPr>
          <w:rFonts w:ascii="Palatino Linotype" w:hAnsi="Palatino Linotype"/>
          <w:sz w:val="24"/>
          <w:szCs w:val="24"/>
        </w:rPr>
        <w:t xml:space="preserve">la solicitud de información </w:t>
      </w:r>
      <w:r w:rsidR="00BA03A9" w:rsidRPr="00FC7479">
        <w:rPr>
          <w:rFonts w:ascii="Palatino Linotype" w:hAnsi="Palatino Linotype" w:cs="Arial"/>
          <w:b/>
          <w:sz w:val="24"/>
          <w:szCs w:val="24"/>
        </w:rPr>
        <w:t>000</w:t>
      </w:r>
      <w:r w:rsidR="00BA03A9">
        <w:rPr>
          <w:rFonts w:ascii="Palatino Linotype" w:hAnsi="Palatino Linotype" w:cs="Arial"/>
          <w:b/>
          <w:sz w:val="24"/>
          <w:szCs w:val="24"/>
        </w:rPr>
        <w:t>24</w:t>
      </w:r>
      <w:r w:rsidR="00BA03A9" w:rsidRPr="00FC7479">
        <w:rPr>
          <w:rFonts w:ascii="Palatino Linotype" w:hAnsi="Palatino Linotype" w:cs="Arial"/>
          <w:b/>
          <w:sz w:val="24"/>
          <w:szCs w:val="24"/>
        </w:rPr>
        <w:t>/</w:t>
      </w:r>
      <w:r w:rsidR="00BA03A9">
        <w:rPr>
          <w:rFonts w:ascii="Palatino Linotype" w:hAnsi="Palatino Linotype" w:cs="Arial"/>
          <w:b/>
          <w:sz w:val="24"/>
          <w:szCs w:val="24"/>
        </w:rPr>
        <w:t>LUVIANOS</w:t>
      </w:r>
      <w:r w:rsidR="00BA03A9" w:rsidRPr="00FC7479">
        <w:rPr>
          <w:rFonts w:ascii="Palatino Linotype" w:hAnsi="Palatino Linotype" w:cs="Arial"/>
          <w:b/>
          <w:sz w:val="24"/>
          <w:szCs w:val="24"/>
        </w:rPr>
        <w:t>/IP/2019</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4033AE" w:rsidRPr="006B6882" w:rsidRDefault="004033AE" w:rsidP="0019281F">
      <w:pPr>
        <w:spacing w:after="0" w:line="360" w:lineRule="auto"/>
        <w:jc w:val="both"/>
        <w:rPr>
          <w:rFonts w:ascii="Palatino Linotype" w:hAnsi="Palatino Linotype"/>
          <w:sz w:val="20"/>
          <w:szCs w:val="24"/>
        </w:rPr>
      </w:pPr>
    </w:p>
    <w:p w:rsidR="00E458F5" w:rsidRDefault="00E458F5" w:rsidP="0019281F">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5032C9" w:rsidRPr="00912A20" w:rsidRDefault="005032C9" w:rsidP="0019281F">
      <w:pPr>
        <w:spacing w:after="0" w:line="360" w:lineRule="auto"/>
        <w:jc w:val="both"/>
        <w:rPr>
          <w:rFonts w:ascii="Palatino Linotype" w:hAnsi="Palatino Linotype"/>
          <w:szCs w:val="24"/>
        </w:rPr>
      </w:pPr>
    </w:p>
    <w:p w:rsidR="00E458F5" w:rsidRDefault="00E458F5" w:rsidP="0019281F">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rsidR="00E458F5" w:rsidRPr="00912A20" w:rsidRDefault="00E458F5" w:rsidP="0019281F">
      <w:pPr>
        <w:spacing w:after="0" w:line="360" w:lineRule="auto"/>
        <w:jc w:val="center"/>
        <w:rPr>
          <w:rFonts w:ascii="Palatino Linotype" w:eastAsia="Times New Roman" w:hAnsi="Palatino Linotype"/>
          <w:b/>
          <w:bCs/>
          <w:spacing w:val="60"/>
          <w:szCs w:val="24"/>
          <w:lang w:val="es-ES_tradnl"/>
        </w:rPr>
      </w:pPr>
    </w:p>
    <w:p w:rsidR="00C15A0A" w:rsidRPr="00D428DB" w:rsidRDefault="00C15A0A" w:rsidP="00C15A0A">
      <w:pPr>
        <w:spacing w:after="0" w:line="360" w:lineRule="auto"/>
        <w:jc w:val="both"/>
        <w:rPr>
          <w:rFonts w:ascii="Palatino Linotype" w:hAnsi="Palatino Linotype" w:cs="Arial"/>
          <w:b/>
          <w:bCs/>
          <w:sz w:val="24"/>
          <w:szCs w:val="24"/>
          <w:shd w:val="clear" w:color="auto" w:fill="FFFFFF"/>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D428DB">
        <w:rPr>
          <w:rFonts w:ascii="Palatino Linotype" w:eastAsia="Times New Roman" w:hAnsi="Palatino Linotype" w:cs="Arial"/>
          <w:sz w:val="24"/>
          <w:szCs w:val="24"/>
        </w:rPr>
        <w:t>Resultan fundadas las razones o motivos de inconformidad hechos valer por l</w:t>
      </w:r>
      <w:r>
        <w:rPr>
          <w:rFonts w:ascii="Palatino Linotype" w:eastAsia="Times New Roman" w:hAnsi="Palatino Linotype" w:cs="Arial"/>
          <w:sz w:val="24"/>
          <w:szCs w:val="24"/>
        </w:rPr>
        <w:t>a</w:t>
      </w:r>
      <w:r w:rsidRPr="00D428DB">
        <w:rPr>
          <w:rFonts w:ascii="Palatino Linotype" w:eastAsia="Times New Roman" w:hAnsi="Palatino Linotype" w:cs="Arial"/>
          <w:sz w:val="24"/>
          <w:szCs w:val="24"/>
        </w:rPr>
        <w:t xml:space="preserve"> Recurrente</w:t>
      </w:r>
      <w:r>
        <w:rPr>
          <w:rFonts w:ascii="Palatino Linotype" w:eastAsia="Times New Roman" w:hAnsi="Palatino Linotype" w:cs="Arial"/>
          <w:sz w:val="24"/>
          <w:szCs w:val="24"/>
        </w:rPr>
        <w:t xml:space="preserve"> en términos del considerando cuarto de la presente resolución.</w:t>
      </w:r>
    </w:p>
    <w:p w:rsidR="00C15A0A" w:rsidRDefault="00C15A0A" w:rsidP="00C15A0A">
      <w:pPr>
        <w:spacing w:after="0" w:line="360" w:lineRule="auto"/>
        <w:jc w:val="both"/>
        <w:rPr>
          <w:rFonts w:ascii="Palatino Linotype" w:hAnsi="Palatino Linotype" w:cs="Arial"/>
          <w:b/>
          <w:bCs/>
          <w:sz w:val="28"/>
          <w:szCs w:val="28"/>
          <w:shd w:val="clear" w:color="auto" w:fill="FFFFFF"/>
        </w:rPr>
      </w:pPr>
    </w:p>
    <w:p w:rsidR="00C15A0A" w:rsidRDefault="00C15A0A" w:rsidP="00C15A0A">
      <w:pPr>
        <w:spacing w:after="0" w:line="360" w:lineRule="auto"/>
        <w:jc w:val="both"/>
        <w:rPr>
          <w:rFonts w:ascii="Palatino Linotype" w:hAnsi="Palatino Linotype"/>
          <w:sz w:val="24"/>
          <w:szCs w:val="24"/>
        </w:rPr>
      </w:pPr>
      <w:r>
        <w:rPr>
          <w:rFonts w:ascii="Palatino Linotype" w:hAnsi="Palatino Linotype" w:cs="Arial"/>
          <w:b/>
          <w:sz w:val="28"/>
        </w:rPr>
        <w:lastRenderedPageBreak/>
        <w:t xml:space="preserve">SEGUNDO. </w:t>
      </w:r>
      <w:r w:rsidRPr="00271D0C">
        <w:rPr>
          <w:rFonts w:ascii="Palatino Linotype" w:hAnsi="Palatino Linotype" w:cs="Arial"/>
          <w:sz w:val="24"/>
          <w:szCs w:val="24"/>
        </w:rPr>
        <w:t>Se</w:t>
      </w:r>
      <w:r w:rsidRPr="00271D0C">
        <w:rPr>
          <w:rFonts w:ascii="Palatino Linotype" w:hAnsi="Palatino Linotype" w:cs="Arial"/>
          <w:b/>
          <w:sz w:val="24"/>
          <w:szCs w:val="24"/>
        </w:rPr>
        <w:t xml:space="preserve"> ordena </w:t>
      </w:r>
      <w:r w:rsidRPr="00271D0C">
        <w:rPr>
          <w:rFonts w:ascii="Palatino Linotype" w:hAnsi="Palatino Linotype" w:cs="Arial"/>
          <w:sz w:val="24"/>
          <w:szCs w:val="24"/>
        </w:rPr>
        <w:t>al Sujeto Obligado</w:t>
      </w:r>
      <w:r w:rsidRPr="00271D0C">
        <w:rPr>
          <w:rFonts w:ascii="Palatino Linotype" w:eastAsia="Times New Roman" w:hAnsi="Palatino Linotype" w:cs="Arial"/>
          <w:sz w:val="24"/>
          <w:szCs w:val="24"/>
        </w:rPr>
        <w:t>, atienda la solicitud de información número</w:t>
      </w:r>
      <w:r w:rsidRPr="00271D0C">
        <w:rPr>
          <w:rFonts w:ascii="Palatino Linotype" w:hAnsi="Palatino Linotype" w:cs="Arial"/>
          <w:b/>
          <w:sz w:val="24"/>
          <w:szCs w:val="24"/>
        </w:rPr>
        <w:t xml:space="preserve"> </w:t>
      </w:r>
      <w:r w:rsidR="00BA03A9" w:rsidRPr="00FC7479">
        <w:rPr>
          <w:rFonts w:ascii="Palatino Linotype" w:hAnsi="Palatino Linotype" w:cs="Arial"/>
          <w:b/>
          <w:sz w:val="24"/>
          <w:szCs w:val="24"/>
        </w:rPr>
        <w:t>000</w:t>
      </w:r>
      <w:r w:rsidR="00BA03A9">
        <w:rPr>
          <w:rFonts w:ascii="Palatino Linotype" w:hAnsi="Palatino Linotype" w:cs="Arial"/>
          <w:b/>
          <w:sz w:val="24"/>
          <w:szCs w:val="24"/>
        </w:rPr>
        <w:t>24</w:t>
      </w:r>
      <w:r w:rsidR="00BA03A9" w:rsidRPr="00FC7479">
        <w:rPr>
          <w:rFonts w:ascii="Palatino Linotype" w:hAnsi="Palatino Linotype" w:cs="Arial"/>
          <w:b/>
          <w:sz w:val="24"/>
          <w:szCs w:val="24"/>
        </w:rPr>
        <w:t>/</w:t>
      </w:r>
      <w:r w:rsidR="00BA03A9">
        <w:rPr>
          <w:rFonts w:ascii="Palatino Linotype" w:hAnsi="Palatino Linotype" w:cs="Arial"/>
          <w:b/>
          <w:sz w:val="24"/>
          <w:szCs w:val="24"/>
        </w:rPr>
        <w:t>LUVIANOS</w:t>
      </w:r>
      <w:r w:rsidR="00BA03A9" w:rsidRPr="00FC7479">
        <w:rPr>
          <w:rFonts w:ascii="Palatino Linotype" w:hAnsi="Palatino Linotype" w:cs="Arial"/>
          <w:b/>
          <w:sz w:val="24"/>
          <w:szCs w:val="24"/>
        </w:rPr>
        <w:t>/IP/2019</w:t>
      </w:r>
      <w:r w:rsidRPr="00271D0C">
        <w:rPr>
          <w:rFonts w:ascii="Palatino Linotype" w:eastAsia="Times New Roman" w:hAnsi="Palatino Linotype" w:cs="Arial"/>
          <w:sz w:val="24"/>
          <w:szCs w:val="24"/>
        </w:rPr>
        <w:t>, en términos del consider</w:t>
      </w:r>
      <w:r>
        <w:rPr>
          <w:rFonts w:ascii="Palatino Linotype" w:eastAsia="Times New Roman" w:hAnsi="Palatino Linotype" w:cs="Arial"/>
          <w:sz w:val="24"/>
          <w:szCs w:val="24"/>
        </w:rPr>
        <w:t xml:space="preserve">ando cuarto de esta resolución y </w:t>
      </w:r>
      <w:r w:rsidRPr="00271D0C">
        <w:rPr>
          <w:rFonts w:ascii="Palatino Linotype" w:eastAsia="Times New Roman" w:hAnsi="Palatino Linotype" w:cs="Arial"/>
          <w:sz w:val="24"/>
          <w:szCs w:val="24"/>
        </w:rPr>
        <w:t xml:space="preserve">haga entrega </w:t>
      </w:r>
      <w:r>
        <w:rPr>
          <w:rFonts w:ascii="Palatino Linotype" w:eastAsia="Times New Roman" w:hAnsi="Palatino Linotype" w:cs="Arial"/>
          <w:b/>
          <w:sz w:val="24"/>
          <w:szCs w:val="24"/>
        </w:rPr>
        <w:t>vía SAIMEX,</w:t>
      </w:r>
      <w:r w:rsidR="00A40A54">
        <w:rPr>
          <w:rFonts w:ascii="Palatino Linotype" w:eastAsia="Times New Roman" w:hAnsi="Palatino Linotype" w:cs="Arial"/>
          <w:b/>
          <w:sz w:val="24"/>
          <w:szCs w:val="24"/>
        </w:rPr>
        <w:t xml:space="preserve"> </w:t>
      </w:r>
      <w:r w:rsidR="00A40A54">
        <w:rPr>
          <w:rFonts w:ascii="Palatino Linotype" w:eastAsia="Times New Roman" w:hAnsi="Palatino Linotype" w:cs="Arial"/>
          <w:sz w:val="24"/>
          <w:szCs w:val="24"/>
        </w:rPr>
        <w:t>en versión pública</w:t>
      </w:r>
      <w:r w:rsidRPr="00326EB8">
        <w:rPr>
          <w:rFonts w:ascii="Palatino Linotype" w:eastAsia="Times New Roman" w:hAnsi="Palatino Linotype" w:cs="Arial"/>
          <w:sz w:val="24"/>
          <w:szCs w:val="24"/>
        </w:rPr>
        <w:t xml:space="preserve"> </w:t>
      </w:r>
      <w:r w:rsidRPr="00DE38A6">
        <w:rPr>
          <w:rFonts w:ascii="Palatino Linotype" w:hAnsi="Palatino Linotype"/>
          <w:sz w:val="24"/>
          <w:szCs w:val="24"/>
        </w:rPr>
        <w:t>lo siguiente:</w:t>
      </w:r>
    </w:p>
    <w:p w:rsidR="00C15A0A" w:rsidRPr="00271D0C" w:rsidRDefault="00C15A0A" w:rsidP="00C15A0A">
      <w:pPr>
        <w:spacing w:after="0" w:line="360" w:lineRule="auto"/>
        <w:jc w:val="both"/>
        <w:rPr>
          <w:rFonts w:ascii="Palatino Linotype" w:eastAsia="Times New Roman" w:hAnsi="Palatino Linotype" w:cs="Arial"/>
          <w:sz w:val="24"/>
          <w:szCs w:val="24"/>
        </w:rPr>
      </w:pPr>
    </w:p>
    <w:p w:rsidR="000D6C57" w:rsidRPr="00AB00F7" w:rsidRDefault="000D6C57" w:rsidP="000D6C57">
      <w:pPr>
        <w:pStyle w:val="Sinespaciado"/>
        <w:numPr>
          <w:ilvl w:val="0"/>
          <w:numId w:val="32"/>
        </w:numPr>
        <w:spacing w:line="360" w:lineRule="auto"/>
        <w:jc w:val="both"/>
        <w:rPr>
          <w:rFonts w:ascii="Palatino Linotype" w:hAnsi="Palatino Linotype"/>
          <w:i/>
          <w:lang w:eastAsia="es-MX"/>
        </w:rPr>
      </w:pPr>
      <w:r w:rsidRPr="00AB00F7">
        <w:rPr>
          <w:rFonts w:ascii="Palatino Linotype" w:hAnsi="Palatino Linotype"/>
          <w:i/>
          <w:lang w:val="es-ES_tradnl"/>
        </w:rPr>
        <w:t xml:space="preserve">La liga electrónica y el procedimiento específico para acceder a la información relativa a la </w:t>
      </w:r>
      <w:r w:rsidRPr="00AB00F7">
        <w:rPr>
          <w:rFonts w:ascii="Palatino Linotype" w:hAnsi="Palatino Linotype"/>
          <w:i/>
          <w:lang w:eastAsia="es-MX"/>
        </w:rPr>
        <w:t xml:space="preserve">Cuenta Pública Municipal de </w:t>
      </w:r>
      <w:r>
        <w:rPr>
          <w:rFonts w:ascii="Palatino Linotype" w:hAnsi="Palatino Linotype"/>
          <w:i/>
          <w:lang w:eastAsia="es-MX"/>
        </w:rPr>
        <w:t>Luvianos</w:t>
      </w:r>
      <w:r w:rsidRPr="00AB00F7">
        <w:rPr>
          <w:rFonts w:ascii="Palatino Linotype" w:hAnsi="Palatino Linotype"/>
          <w:i/>
          <w:lang w:eastAsia="es-MX"/>
        </w:rPr>
        <w:t xml:space="preserve"> y de sus Organismos Descentralizados correspondiente al Ejercicio Fiscal 2018 o el documento en donde conste dicha información.</w:t>
      </w:r>
    </w:p>
    <w:p w:rsidR="00C15A0A" w:rsidRDefault="00C15A0A" w:rsidP="00C15A0A">
      <w:pPr>
        <w:spacing w:after="0" w:line="360" w:lineRule="auto"/>
        <w:jc w:val="both"/>
        <w:rPr>
          <w:rFonts w:ascii="Palatino Linotype" w:hAnsi="Palatino Linotype" w:cs="Arial"/>
          <w:sz w:val="24"/>
          <w:szCs w:val="24"/>
        </w:rPr>
      </w:pPr>
    </w:p>
    <w:p w:rsidR="00A40A54" w:rsidRPr="00E81AD3" w:rsidRDefault="00A40A54" w:rsidP="00A40A54">
      <w:pPr>
        <w:spacing w:after="0" w:line="360" w:lineRule="auto"/>
        <w:jc w:val="both"/>
        <w:rPr>
          <w:rFonts w:ascii="Palatino Linotype" w:hAnsi="Palatino Linotype"/>
          <w:sz w:val="24"/>
          <w:szCs w:val="24"/>
        </w:rPr>
      </w:pPr>
      <w:r>
        <w:rPr>
          <w:rFonts w:ascii="Palatino Linotype" w:hAnsi="Palatino Linotype"/>
          <w:sz w:val="24"/>
          <w:szCs w:val="24"/>
        </w:rPr>
        <w:t>De ser necesario, e</w:t>
      </w:r>
      <w:r w:rsidRPr="00E81AD3">
        <w:rPr>
          <w:rFonts w:ascii="Palatino Linotype" w:hAnsi="Palatino Linotype"/>
          <w:sz w:val="24"/>
          <w:szCs w:val="24"/>
        </w:rPr>
        <w:t>l acuerdo de clasificación que respalde la versión pública de la documentación entregue el Sujeto Obligado para dar cumplimiento a la presente resolución, en términos de lo señalado en el Considerando Cuarto y en los artículos 49, fracción VIII, 132, fracción II de la Ley de Transparencia y Acceso a la Información Pública del Estado de México y Municipios y demás normatividades aplicables.</w:t>
      </w:r>
    </w:p>
    <w:p w:rsidR="00A40A54" w:rsidRDefault="00A40A54" w:rsidP="00C15A0A">
      <w:pPr>
        <w:spacing w:after="0" w:line="360" w:lineRule="auto"/>
        <w:jc w:val="both"/>
        <w:rPr>
          <w:rFonts w:ascii="Palatino Linotype" w:hAnsi="Palatino Linotype" w:cs="Arial"/>
          <w:sz w:val="24"/>
          <w:szCs w:val="24"/>
        </w:rPr>
      </w:pPr>
    </w:p>
    <w:p w:rsidR="00C15A0A" w:rsidRPr="004209CE" w:rsidRDefault="00C15A0A" w:rsidP="00C15A0A">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rsidR="00C15A0A" w:rsidRDefault="00C15A0A" w:rsidP="00C15A0A">
      <w:pPr>
        <w:spacing w:after="0" w:line="360" w:lineRule="auto"/>
        <w:jc w:val="both"/>
        <w:rPr>
          <w:rFonts w:ascii="Palatino Linotype" w:eastAsia="Times New Roman" w:hAnsi="Palatino Linotype" w:cs="Arial"/>
        </w:rPr>
      </w:pPr>
    </w:p>
    <w:p w:rsidR="00C15A0A" w:rsidRDefault="00C15A0A" w:rsidP="00C15A0A">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lastRenderedPageBreak/>
        <w:t>CUARTO</w:t>
      </w:r>
      <w:r>
        <w:rPr>
          <w:rFonts w:ascii="Palatino Linotype" w:eastAsia="Times New Roman" w:hAnsi="Palatino Linotype" w:cs="Arial"/>
          <w:b/>
        </w:rPr>
        <w:t xml:space="preserve">. </w:t>
      </w:r>
      <w:r w:rsidRPr="00A52A6A">
        <w:rPr>
          <w:rFonts w:ascii="Palatino Linotype" w:hAnsi="Palatino Linotype" w:cs="Arial"/>
          <w:sz w:val="24"/>
          <w:szCs w:val="24"/>
        </w:rPr>
        <w:t>Notifíquese</w:t>
      </w:r>
      <w:r w:rsidRPr="004209CE">
        <w:rPr>
          <w:rFonts w:ascii="Palatino Linotype" w:hAnsi="Palatino Linotype" w:cs="Arial"/>
          <w:sz w:val="24"/>
          <w:szCs w:val="24"/>
        </w:rPr>
        <w:t xml:space="preserve"> </w:t>
      </w:r>
      <w:r>
        <w:rPr>
          <w:rFonts w:ascii="Palatino Linotype" w:hAnsi="Palatino Linotype" w:cs="Arial"/>
          <w:bCs/>
          <w:sz w:val="24"/>
          <w:szCs w:val="24"/>
        </w:rPr>
        <w:t xml:space="preserve">a </w:t>
      </w:r>
      <w:r w:rsidRPr="004209CE">
        <w:rPr>
          <w:rFonts w:ascii="Palatino Linotype" w:hAnsi="Palatino Linotype" w:cs="Arial"/>
          <w:bCs/>
          <w:sz w:val="24"/>
          <w:szCs w:val="24"/>
        </w:rPr>
        <w:t>l</w:t>
      </w:r>
      <w:r>
        <w:rPr>
          <w:rFonts w:ascii="Palatino Linotype" w:hAnsi="Palatino Linotype" w:cs="Arial"/>
          <w:bCs/>
          <w:sz w:val="24"/>
          <w:szCs w:val="24"/>
        </w:rPr>
        <w:t>a</w:t>
      </w:r>
      <w:r w:rsidRPr="004209CE">
        <w:rPr>
          <w:rFonts w:ascii="Palatino Linotype" w:hAnsi="Palatino Linotype" w:cs="Arial"/>
          <w:bCs/>
          <w:sz w:val="24"/>
          <w:szCs w:val="24"/>
        </w:rPr>
        <w:t xml:space="preserve"> Recurrente</w:t>
      </w:r>
      <w:r w:rsidRPr="004209CE">
        <w:rPr>
          <w:rFonts w:ascii="Palatino Linotype" w:hAnsi="Palatino Linotype" w:cs="Arial"/>
          <w:sz w:val="24"/>
          <w:szCs w:val="24"/>
        </w:rPr>
        <w:t xml:space="preserve"> </w:t>
      </w:r>
      <w:r w:rsidRPr="004209CE">
        <w:rPr>
          <w:rFonts w:ascii="Palatino Linotype" w:hAnsi="Palatino Linotype" w:cs="Arial"/>
          <w:bCs/>
          <w:sz w:val="24"/>
          <w:szCs w:val="24"/>
        </w:rPr>
        <w:t>la presente resolución</w:t>
      </w:r>
      <w:r>
        <w:rPr>
          <w:rFonts w:ascii="Palatino Linotype" w:hAnsi="Palatino Linotype" w:cs="Arial"/>
          <w:bCs/>
          <w:sz w:val="24"/>
          <w:szCs w:val="24"/>
        </w:rPr>
        <w:t xml:space="preserve"> vía SAIMEX</w:t>
      </w:r>
      <w:r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rsidR="00C15A0A" w:rsidRDefault="00C15A0A" w:rsidP="00C15A0A">
      <w:pPr>
        <w:spacing w:after="0" w:line="360" w:lineRule="auto"/>
        <w:jc w:val="both"/>
        <w:rPr>
          <w:rFonts w:ascii="Palatino Linotype" w:hAnsi="Palatino Linotype" w:cs="Arial"/>
          <w:bCs/>
          <w:sz w:val="24"/>
          <w:szCs w:val="24"/>
        </w:rPr>
      </w:pPr>
    </w:p>
    <w:p w:rsidR="00C15A0A" w:rsidRDefault="00C15A0A" w:rsidP="00C15A0A">
      <w:pPr>
        <w:spacing w:after="0" w:line="360" w:lineRule="auto"/>
        <w:jc w:val="both"/>
        <w:rPr>
          <w:rFonts w:ascii="Palatino Linotype" w:hAnsi="Palatino Linotype"/>
          <w:sz w:val="24"/>
          <w:szCs w:val="24"/>
          <w:lang w:eastAsia="es-ES_tradnl"/>
        </w:rPr>
      </w:pPr>
      <w:r>
        <w:rPr>
          <w:rFonts w:ascii="Palatino Linotype" w:hAnsi="Palatino Linotype"/>
          <w:b/>
          <w:sz w:val="28"/>
          <w:szCs w:val="28"/>
        </w:rPr>
        <w:t>QUINTO</w:t>
      </w:r>
      <w:r w:rsidRPr="00EA1719">
        <w:rPr>
          <w:rFonts w:ascii="Palatino Linotype" w:hAnsi="Palatino Linotype"/>
          <w:b/>
          <w:sz w:val="24"/>
          <w:szCs w:val="24"/>
        </w:rPr>
        <w:t xml:space="preserve">. </w:t>
      </w:r>
      <w:r w:rsidRPr="00A52A6A">
        <w:rPr>
          <w:rFonts w:ascii="Palatino Linotype" w:hAnsi="Palatino Linotype"/>
          <w:sz w:val="24"/>
          <w:szCs w:val="24"/>
          <w:lang w:eastAsia="es-ES_tradnl"/>
        </w:rPr>
        <w:t>Gírese</w:t>
      </w:r>
      <w:r w:rsidRPr="00EA1719">
        <w:rPr>
          <w:rFonts w:ascii="Palatino Linotype" w:hAnsi="Palatino Linotype"/>
          <w:sz w:val="24"/>
          <w:szCs w:val="24"/>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w:t>
      </w:r>
      <w:r>
        <w:rPr>
          <w:rFonts w:ascii="Palatino Linotype" w:hAnsi="Palatino Linotype"/>
          <w:sz w:val="24"/>
          <w:szCs w:val="24"/>
          <w:lang w:eastAsia="es-ES_tradnl"/>
        </w:rPr>
        <w:t>érminos del considerando cuarto</w:t>
      </w:r>
      <w:r w:rsidRPr="00EA1719">
        <w:rPr>
          <w:rFonts w:ascii="Palatino Linotype" w:hAnsi="Palatino Linotype"/>
          <w:sz w:val="24"/>
          <w:szCs w:val="24"/>
          <w:lang w:eastAsia="es-ES_tradnl"/>
        </w:rPr>
        <w:t xml:space="preserve"> de la presente resolución.</w:t>
      </w:r>
    </w:p>
    <w:p w:rsidR="003A3A32" w:rsidRDefault="003A3A32" w:rsidP="0019281F">
      <w:pPr>
        <w:autoSpaceDE w:val="0"/>
        <w:autoSpaceDN w:val="0"/>
        <w:adjustRightInd w:val="0"/>
        <w:spacing w:after="0" w:line="360" w:lineRule="auto"/>
        <w:jc w:val="both"/>
        <w:rPr>
          <w:rFonts w:ascii="Palatino Linotype" w:hAnsi="Palatino Linotype" w:cs="Arial"/>
          <w:sz w:val="24"/>
          <w:szCs w:val="24"/>
        </w:rPr>
      </w:pPr>
    </w:p>
    <w:p w:rsidR="00972340" w:rsidRDefault="00F2498E" w:rsidP="0019281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 </w:t>
      </w:r>
      <w:r w:rsidRPr="00C43242">
        <w:rPr>
          <w:rFonts w:ascii="Palatino Linotype" w:hAnsi="Palatino Linotype" w:cs="Arial"/>
          <w:sz w:val="24"/>
          <w:szCs w:val="24"/>
        </w:rPr>
        <w:t xml:space="preserve">EN LA </w:t>
      </w:r>
      <w:r w:rsidR="005B5103">
        <w:rPr>
          <w:rFonts w:ascii="Palatino Linotype" w:hAnsi="Palatino Linotype" w:cs="Arial"/>
          <w:sz w:val="24"/>
          <w:szCs w:val="24"/>
        </w:rPr>
        <w:t>TRIGÉSIMA PRIMERA</w:t>
      </w:r>
      <w:r w:rsidR="006B6882">
        <w:rPr>
          <w:rFonts w:ascii="Palatino Linotype" w:hAnsi="Palatino Linotype" w:cs="Arial"/>
          <w:sz w:val="24"/>
          <w:szCs w:val="24"/>
        </w:rPr>
        <w:t xml:space="preserve">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5B5103">
        <w:rPr>
          <w:rFonts w:ascii="Palatino Linotype" w:eastAsia="Times New Roman" w:hAnsi="Palatino Linotype" w:cs="Arial"/>
          <w:color w:val="000000"/>
          <w:sz w:val="24"/>
          <w:szCs w:val="24"/>
          <w:lang w:eastAsia="es-MX"/>
        </w:rPr>
        <w:t>VEINTIOCHO DE AGOSTO</w:t>
      </w:r>
      <w:r w:rsidR="005B5103">
        <w:rPr>
          <w:rFonts w:ascii="Palatino Linotype" w:hAnsi="Palatino Linotype" w:cs="Arial"/>
          <w:sz w:val="24"/>
          <w:szCs w:val="24"/>
        </w:rPr>
        <w:t xml:space="preserve"> </w:t>
      </w:r>
      <w:r w:rsidR="005032C9">
        <w:rPr>
          <w:rFonts w:ascii="Palatino Linotype" w:hAnsi="Palatino Linotype" w:cs="Arial"/>
          <w:sz w:val="24"/>
          <w:szCs w:val="24"/>
        </w:rPr>
        <w:t>DE DOS MIL DIECINUEVE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5032C9">
        <w:rPr>
          <w:rFonts w:ascii="Palatino Linotype" w:hAnsi="Palatino Linotype" w:cs="Arial"/>
          <w:sz w:val="24"/>
          <w:szCs w:val="24"/>
        </w:rPr>
        <w:t>-------</w:t>
      </w:r>
      <w:r w:rsidR="005B5103">
        <w:rPr>
          <w:rFonts w:ascii="Palatino Linotype" w:hAnsi="Palatino Linotype" w:cs="Arial"/>
          <w:sz w:val="24"/>
          <w:szCs w:val="24"/>
        </w:rPr>
        <w:t>----------------------------------------------------------------------------------------------------------------------------------------------------------------------------------------------------------------------------------------------------------------------------------------------------------------------------------------------------------------------------------------------------------------------------------------------------------------------------------------------------------------------------------------------</w:t>
      </w:r>
    </w:p>
    <w:p w:rsidR="003A3A32" w:rsidRDefault="003A3A32" w:rsidP="0019281F">
      <w:pPr>
        <w:spacing w:after="0" w:line="360" w:lineRule="auto"/>
        <w:jc w:val="both"/>
        <w:rPr>
          <w:rFonts w:ascii="Palatino Linotype" w:hAnsi="Palatino Linotype" w:cs="Arial"/>
          <w:sz w:val="24"/>
          <w:szCs w:val="24"/>
        </w:rPr>
      </w:pPr>
    </w:p>
    <w:p w:rsidR="006B6882" w:rsidRDefault="006B6882" w:rsidP="0019281F">
      <w:pPr>
        <w:spacing w:after="0" w:line="360" w:lineRule="auto"/>
        <w:jc w:val="both"/>
        <w:rPr>
          <w:rFonts w:ascii="Palatino Linotype" w:hAnsi="Palatino Linotype"/>
        </w:rPr>
      </w:pPr>
    </w:p>
    <w:p w:rsidR="003A3A32" w:rsidRPr="00152075" w:rsidRDefault="003A3A32" w:rsidP="0019281F">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2410544</wp:posOffset>
                </wp:positionH>
                <wp:positionV relativeFrom="paragraph">
                  <wp:posOffset>180879</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5032C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Bk7E9ukgIAALsFAAAOAAAAAAAAAAAAAAAAAC4CAABkcnMvZTJvRG9jLnht&#10;bFBLAQItABQABgAIAAAAIQAddPJC4AAAAAoBAAAPAAAAAAAAAAAAAAAAAOwEAABkcnMvZG93bnJl&#10;di54bWxQSwUGAAAAAAQABADzAAAA+QU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5032C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3A3A32" w:rsidRDefault="003A3A32" w:rsidP="003A3A32">
                      <w:pPr>
                        <w:spacing w:after="0" w:line="240" w:lineRule="auto"/>
                        <w:jc w:val="center"/>
                        <w:rPr>
                          <w:rFonts w:ascii="Palatino Linotype" w:hAnsi="Palatino Linotype"/>
                          <w:b/>
                          <w:sz w:val="24"/>
                          <w:szCs w:val="24"/>
                        </w:rPr>
                      </w:pP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19281F">
      <w:pPr>
        <w:spacing w:after="0" w:line="360" w:lineRule="auto"/>
        <w:jc w:val="center"/>
        <w:rPr>
          <w:rFonts w:ascii="Palatino Linotype" w:hAnsi="Palatino Linotype"/>
        </w:rPr>
      </w:pP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sz w:val="4"/>
        </w:rPr>
      </w:pPr>
    </w:p>
    <w:p w:rsidR="003A3A32" w:rsidRPr="00152075" w:rsidRDefault="003A3A32" w:rsidP="0019281F">
      <w:pPr>
        <w:spacing w:after="0" w:line="360" w:lineRule="auto"/>
        <w:rPr>
          <w:rFonts w:ascii="Palatino Linotype" w:hAnsi="Palatino Linotype"/>
          <w:b/>
          <w:sz w:val="16"/>
        </w:rPr>
      </w:pPr>
    </w:p>
    <w:p w:rsidR="003A3A32" w:rsidRDefault="003A3A32" w:rsidP="0019281F">
      <w:pPr>
        <w:spacing w:after="0" w:line="360" w:lineRule="auto"/>
        <w:rPr>
          <w:rFonts w:ascii="Palatino Linotype" w:hAnsi="Palatino Linotype"/>
          <w:b/>
        </w:rPr>
      </w:pPr>
    </w:p>
    <w:p w:rsidR="003A3A32"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5032C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5032C9">
                      <w:pPr>
                        <w:spacing w:after="0"/>
                        <w:jc w:val="center"/>
                        <w:rPr>
                          <w:rFonts w:ascii="Palatino Linotype" w:hAnsi="Palatino Linotype"/>
                          <w:b/>
                          <w:sz w:val="24"/>
                          <w:szCs w:val="24"/>
                        </w:rPr>
                      </w:pPr>
                      <w:r w:rsidRPr="00EF2FC0">
                        <w:rPr>
                          <w:rFonts w:ascii="Palatino Linotype" w:hAnsi="Palatino Linotype"/>
                          <w:b/>
                          <w:sz w:val="24"/>
                          <w:szCs w:val="24"/>
                        </w:rPr>
                        <w:t>Eva Abaid Yapur</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b/>
        </w:rPr>
      </w:pPr>
    </w:p>
    <w:p w:rsidR="003A3A32" w:rsidRPr="009351A3" w:rsidRDefault="003A3A32" w:rsidP="0019281F">
      <w:pPr>
        <w:spacing w:after="0" w:line="360" w:lineRule="auto"/>
        <w:rPr>
          <w:rFonts w:ascii="Palatino Linotype" w:hAnsi="Palatino Linotype"/>
          <w:b/>
          <w:sz w:val="12"/>
          <w:szCs w:val="18"/>
        </w:rPr>
      </w:pPr>
    </w:p>
    <w:p w:rsidR="003A3A32" w:rsidRPr="00152075" w:rsidRDefault="003A3A32" w:rsidP="0019281F">
      <w:pPr>
        <w:spacing w:after="0" w:line="360" w:lineRule="auto"/>
        <w:rPr>
          <w:rFonts w:ascii="Palatino Linotype" w:hAnsi="Palatino Linotype"/>
          <w:b/>
          <w:sz w:val="18"/>
          <w:szCs w:val="18"/>
        </w:rPr>
      </w:pPr>
    </w:p>
    <w:p w:rsidR="003A3A32" w:rsidRPr="00152075" w:rsidRDefault="003A3A32" w:rsidP="0019281F">
      <w:pPr>
        <w:spacing w:after="0" w:line="360" w:lineRule="auto"/>
        <w:rPr>
          <w:rFonts w:ascii="Palatino Linotype" w:hAnsi="Palatino Linotype"/>
          <w:b/>
          <w:sz w:val="18"/>
          <w:szCs w:val="18"/>
        </w:rPr>
      </w:pPr>
    </w:p>
    <w:p w:rsidR="003A3A32" w:rsidRPr="00152075" w:rsidRDefault="00972340" w:rsidP="0019281F">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2340" w:rsidRPr="00EF2FC0" w:rsidRDefault="00972340" w:rsidP="005032C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972340">
                            <w:pPr>
                              <w:spacing w:after="0" w:line="240" w:lineRule="auto"/>
                              <w:jc w:val="center"/>
                              <w:rPr>
                                <w:rFonts w:ascii="Palatino Linotype" w:hAnsi="Palatino Linotype"/>
                                <w:sz w:val="24"/>
                                <w:szCs w:val="24"/>
                              </w:rPr>
                            </w:pPr>
                          </w:p>
                          <w:p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972340" w:rsidRPr="00EF2FC0" w:rsidRDefault="00972340" w:rsidP="005032C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972340">
                      <w:pPr>
                        <w:spacing w:after="0" w:line="240" w:lineRule="auto"/>
                        <w:jc w:val="center"/>
                        <w:rPr>
                          <w:rFonts w:ascii="Palatino Linotype" w:hAnsi="Palatino Linotype"/>
                          <w:sz w:val="24"/>
                          <w:szCs w:val="24"/>
                        </w:rPr>
                      </w:pPr>
                    </w:p>
                    <w:p w:rsidR="00972340" w:rsidRDefault="00972340"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3A3A32" w:rsidRPr="00EF2FC0" w:rsidRDefault="003A3A32" w:rsidP="005032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5032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Pr="00EF2FC0" w:rsidRDefault="005032C9"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v:textbox>
                <w10:wrap anchorx="margin"/>
              </v:shape>
            </w:pict>
          </mc:Fallback>
        </mc:AlternateContent>
      </w:r>
    </w:p>
    <w:p w:rsidR="003A3A32" w:rsidRPr="00152075" w:rsidRDefault="003A3A32" w:rsidP="0019281F">
      <w:pPr>
        <w:spacing w:after="0" w:line="360" w:lineRule="auto"/>
        <w:rPr>
          <w:rFonts w:ascii="Palatino Linotype" w:hAnsi="Palatino Linotype"/>
          <w:b/>
        </w:rPr>
      </w:pPr>
    </w:p>
    <w:p w:rsidR="003A3A32" w:rsidRPr="00152075" w:rsidRDefault="003A3A32" w:rsidP="0019281F">
      <w:pPr>
        <w:spacing w:after="0" w:line="360" w:lineRule="auto"/>
        <w:rPr>
          <w:rFonts w:ascii="Palatino Linotype" w:hAnsi="Palatino Linotype"/>
        </w:rPr>
      </w:pPr>
    </w:p>
    <w:p w:rsidR="003A3A32" w:rsidRDefault="003A3A32" w:rsidP="0019281F">
      <w:pPr>
        <w:spacing w:after="0" w:line="360" w:lineRule="auto"/>
        <w:rPr>
          <w:rFonts w:ascii="Palatino Linotype" w:hAnsi="Palatino Linotype" w:cs="Arial"/>
          <w:szCs w:val="20"/>
        </w:rPr>
      </w:pPr>
    </w:p>
    <w:p w:rsidR="003A3A32" w:rsidRDefault="003A3A32" w:rsidP="0019281F">
      <w:pPr>
        <w:spacing w:after="0" w:line="360" w:lineRule="auto"/>
        <w:rPr>
          <w:rFonts w:ascii="Palatino Linotype" w:hAnsi="Palatino Linotype" w:cs="Arial"/>
          <w:szCs w:val="20"/>
        </w:rPr>
      </w:pPr>
    </w:p>
    <w:p w:rsidR="003A3A32" w:rsidRPr="00152075" w:rsidRDefault="003A3A32" w:rsidP="0019281F">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5032C9" w:rsidRDefault="005032C9" w:rsidP="005032C9">
                      <w:pPr>
                        <w:spacing w:after="0" w:line="240" w:lineRule="auto"/>
                        <w:jc w:val="center"/>
                        <w:rPr>
                          <w:rFonts w:ascii="Palatino Linotype" w:hAnsi="Palatino Linotype"/>
                          <w:sz w:val="24"/>
                          <w:szCs w:val="24"/>
                        </w:rPr>
                      </w:pPr>
                      <w:r>
                        <w:rPr>
                          <w:rFonts w:ascii="Palatino Linotype" w:hAnsi="Palatino Linotype"/>
                          <w:sz w:val="24"/>
                          <w:szCs w:val="24"/>
                        </w:rPr>
                        <w:t>(Rúbrica)</w:t>
                      </w:r>
                    </w:p>
                    <w:p w:rsidR="005032C9" w:rsidRDefault="005032C9" w:rsidP="003A3A32">
                      <w:pPr>
                        <w:spacing w:after="0" w:line="240" w:lineRule="auto"/>
                        <w:jc w:val="center"/>
                        <w:rPr>
                          <w:rFonts w:ascii="Palatino Linotype" w:hAnsi="Palatino Linotype"/>
                          <w:sz w:val="24"/>
                          <w:szCs w:val="24"/>
                        </w:rPr>
                      </w:pPr>
                    </w:p>
                    <w:p w:rsidR="003A3A32" w:rsidRDefault="003A3A32" w:rsidP="003A3A32"/>
                  </w:txbxContent>
                </v:textbox>
                <w10:wrap anchorx="margin"/>
              </v:shape>
            </w:pict>
          </mc:Fallback>
        </mc:AlternateContent>
      </w:r>
    </w:p>
    <w:p w:rsidR="003A3A32" w:rsidRPr="00152075" w:rsidRDefault="003A3A32" w:rsidP="0019281F">
      <w:pPr>
        <w:spacing w:after="0" w:line="360" w:lineRule="auto"/>
        <w:jc w:val="both"/>
        <w:rPr>
          <w:rFonts w:ascii="Palatino Linotype" w:hAnsi="Palatino Linotype" w:cs="Arial"/>
          <w:szCs w:val="20"/>
        </w:rPr>
      </w:pPr>
    </w:p>
    <w:p w:rsidR="003A3A32" w:rsidRPr="00152075" w:rsidRDefault="003A3A32" w:rsidP="0019281F">
      <w:pPr>
        <w:spacing w:after="0" w:line="360" w:lineRule="auto"/>
        <w:jc w:val="both"/>
        <w:rPr>
          <w:rFonts w:ascii="Palatino Linotype" w:hAnsi="Palatino Linotype" w:cs="Arial"/>
          <w:szCs w:val="20"/>
        </w:rPr>
      </w:pPr>
    </w:p>
    <w:p w:rsidR="003A3A32" w:rsidRPr="00152075" w:rsidRDefault="003A3A32" w:rsidP="00EA0C7C">
      <w:pPr>
        <w:spacing w:after="0" w:line="240" w:lineRule="auto"/>
        <w:jc w:val="both"/>
        <w:rPr>
          <w:rFonts w:ascii="Palatino Linotype" w:hAnsi="Palatino Linotype" w:cs="Arial"/>
          <w:sz w:val="20"/>
          <w:szCs w:val="20"/>
        </w:rPr>
      </w:pPr>
    </w:p>
    <w:p w:rsidR="00EA0C7C" w:rsidRDefault="00EA0C7C" w:rsidP="00EA0C7C">
      <w:pPr>
        <w:spacing w:after="0" w:line="240" w:lineRule="auto"/>
        <w:jc w:val="both"/>
        <w:rPr>
          <w:rFonts w:ascii="Palatino Linotype" w:hAnsi="Palatino Linotype" w:cs="Arial"/>
          <w:sz w:val="20"/>
          <w:szCs w:val="20"/>
        </w:rPr>
      </w:pPr>
    </w:p>
    <w:p w:rsidR="003A3A32" w:rsidRPr="00152075" w:rsidRDefault="003A3A32" w:rsidP="00EA0C7C">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Esta hoja corresponde a la resolución de</w:t>
      </w:r>
      <w:r w:rsidRPr="005B5103">
        <w:rPr>
          <w:rFonts w:ascii="Palatino Linotype" w:hAnsi="Palatino Linotype" w:cs="Arial"/>
          <w:sz w:val="18"/>
          <w:szCs w:val="18"/>
        </w:rPr>
        <w:t xml:space="preserve"> </w:t>
      </w:r>
      <w:r w:rsidR="005B5103">
        <w:rPr>
          <w:rFonts w:ascii="Palatino Linotype" w:hAnsi="Palatino Linotype" w:cs="Arial"/>
          <w:sz w:val="18"/>
          <w:szCs w:val="18"/>
        </w:rPr>
        <w:t>fecha</w:t>
      </w:r>
      <w:r w:rsidR="005B5103" w:rsidRPr="005B5103">
        <w:rPr>
          <w:rFonts w:ascii="Palatino Linotype" w:eastAsia="Times New Roman" w:hAnsi="Palatino Linotype" w:cs="Arial"/>
          <w:color w:val="000000"/>
          <w:sz w:val="18"/>
          <w:szCs w:val="18"/>
          <w:lang w:eastAsia="es-MX"/>
        </w:rPr>
        <w:t xml:space="preserve"> veintiocho de agosto</w:t>
      </w:r>
      <w:r w:rsidR="005032C9" w:rsidRPr="005B5103">
        <w:rPr>
          <w:rFonts w:ascii="Palatino Linotype" w:hAnsi="Palatino Linotype" w:cs="Arial"/>
          <w:sz w:val="18"/>
          <w:szCs w:val="18"/>
        </w:rPr>
        <w:t xml:space="preserve"> de dos mi</w:t>
      </w:r>
      <w:r w:rsidR="005032C9">
        <w:rPr>
          <w:rFonts w:ascii="Palatino Linotype" w:hAnsi="Palatino Linotype" w:cs="Arial"/>
          <w:sz w:val="20"/>
          <w:szCs w:val="20"/>
        </w:rPr>
        <w:t>l diecinueve</w:t>
      </w:r>
      <w:r w:rsidRPr="00152075">
        <w:rPr>
          <w:rFonts w:ascii="Palatino Linotype" w:hAnsi="Palatino Linotype" w:cs="Arial"/>
          <w:sz w:val="20"/>
          <w:szCs w:val="20"/>
        </w:rPr>
        <w:t xml:space="preserve">, emitida en el recurso de revisión </w:t>
      </w:r>
      <w:r>
        <w:rPr>
          <w:rFonts w:ascii="Palatino Linotype" w:hAnsi="Palatino Linotype" w:cs="Arial"/>
          <w:bCs/>
          <w:sz w:val="20"/>
          <w:szCs w:val="20"/>
          <w:lang w:eastAsia="es-MX"/>
        </w:rPr>
        <w:t>0</w:t>
      </w:r>
      <w:r w:rsidR="000F03B1">
        <w:rPr>
          <w:rFonts w:ascii="Palatino Linotype" w:hAnsi="Palatino Linotype" w:cs="Arial"/>
          <w:bCs/>
          <w:sz w:val="20"/>
          <w:szCs w:val="20"/>
          <w:lang w:eastAsia="es-MX"/>
        </w:rPr>
        <w:t>5370</w:t>
      </w:r>
      <w:r>
        <w:rPr>
          <w:rFonts w:ascii="Palatino Linotype" w:hAnsi="Palatino Linotype" w:cs="Arial"/>
          <w:bCs/>
          <w:sz w:val="20"/>
          <w:szCs w:val="20"/>
          <w:lang w:eastAsia="es-MX"/>
        </w:rPr>
        <w:t>/</w:t>
      </w:r>
      <w:r w:rsidRPr="00152075">
        <w:rPr>
          <w:rFonts w:ascii="Palatino Linotype" w:hAnsi="Palatino Linotype" w:cs="Arial"/>
          <w:bCs/>
          <w:sz w:val="20"/>
          <w:szCs w:val="20"/>
          <w:lang w:eastAsia="es-MX"/>
        </w:rPr>
        <w:t>INFOEM/IP/RR/201</w:t>
      </w:r>
      <w:r w:rsidR="005032C9">
        <w:rPr>
          <w:rFonts w:ascii="Palatino Linotype" w:hAnsi="Palatino Linotype" w:cs="Arial"/>
          <w:bCs/>
          <w:sz w:val="20"/>
          <w:szCs w:val="20"/>
          <w:lang w:eastAsia="es-MX"/>
        </w:rPr>
        <w:t>9</w:t>
      </w:r>
      <w:r w:rsidRPr="00152075">
        <w:rPr>
          <w:rFonts w:ascii="Palatino Linotype" w:hAnsi="Palatino Linotype" w:cs="Arial"/>
          <w:sz w:val="20"/>
          <w:szCs w:val="20"/>
        </w:rPr>
        <w:t>.</w:t>
      </w:r>
    </w:p>
    <w:p w:rsidR="003A3A32" w:rsidRDefault="003A3A32" w:rsidP="006B6882">
      <w:pPr>
        <w:spacing w:after="0" w:line="240" w:lineRule="auto"/>
        <w:rPr>
          <w:rFonts w:ascii="Palatino Linotype" w:hAnsi="Palatino Linotype" w:cs="Arial"/>
          <w:sz w:val="24"/>
          <w:szCs w:val="24"/>
        </w:rPr>
      </w:pPr>
      <w:r w:rsidRPr="00152075">
        <w:rPr>
          <w:rFonts w:ascii="Palatino Linotype" w:hAnsi="Palatino Linotype"/>
          <w:sz w:val="20"/>
          <w:szCs w:val="20"/>
        </w:rPr>
        <w:t>OSAM/MOC</w:t>
      </w:r>
    </w:p>
    <w:sectPr w:rsidR="003A3A32" w:rsidSect="00DF6006">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4D9" w:rsidRDefault="000934D9" w:rsidP="00F2498E">
      <w:pPr>
        <w:spacing w:after="0" w:line="240" w:lineRule="auto"/>
      </w:pPr>
      <w:r>
        <w:separator/>
      </w:r>
    </w:p>
  </w:endnote>
  <w:endnote w:type="continuationSeparator" w:id="0">
    <w:p w:rsidR="000934D9" w:rsidRDefault="000934D9"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B55DE">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B55DE">
      <w:rPr>
        <w:rFonts w:ascii="Palatino Linotype" w:hAnsi="Palatino Linotype"/>
        <w:bCs/>
        <w:noProof/>
        <w:sz w:val="20"/>
      </w:rPr>
      <w:t>36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B55D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B55DE">
      <w:rPr>
        <w:rFonts w:ascii="Palatino Linotype" w:hAnsi="Palatino Linotype"/>
        <w:bCs/>
        <w:noProof/>
        <w:sz w:val="20"/>
      </w:rPr>
      <w:t>36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4D9" w:rsidRDefault="000934D9" w:rsidP="00F2498E">
      <w:pPr>
        <w:spacing w:after="0" w:line="240" w:lineRule="auto"/>
      </w:pPr>
      <w:r>
        <w:separator/>
      </w:r>
    </w:p>
  </w:footnote>
  <w:footnote w:type="continuationSeparator" w:id="0">
    <w:p w:rsidR="000934D9" w:rsidRDefault="000934D9" w:rsidP="00F2498E">
      <w:pPr>
        <w:spacing w:after="0" w:line="240" w:lineRule="auto"/>
      </w:pPr>
      <w:r>
        <w:continuationSeparator/>
      </w:r>
    </w:p>
  </w:footnote>
  <w:footnote w:id="1">
    <w:p w:rsidR="001A00FD" w:rsidRPr="00B07B6A" w:rsidRDefault="001A00FD" w:rsidP="001A00FD">
      <w:pPr>
        <w:pStyle w:val="Textonotapie"/>
        <w:jc w:val="both"/>
        <w:rPr>
          <w:rFonts w:ascii="Palatino Linotype" w:hAnsi="Palatino Linotype"/>
          <w:sz w:val="18"/>
          <w:szCs w:val="16"/>
        </w:rPr>
      </w:pPr>
      <w:r w:rsidRPr="00B07B6A">
        <w:rPr>
          <w:rStyle w:val="Refdenotaalpie"/>
          <w:rFonts w:ascii="Palatino Linotype" w:hAnsi="Palatino Linotype"/>
          <w:sz w:val="22"/>
        </w:rPr>
        <w:footnoteRef/>
      </w:r>
      <w:r w:rsidRPr="00B07B6A">
        <w:rPr>
          <w:rFonts w:ascii="Palatino Linotype" w:hAnsi="Palatino Linotype"/>
          <w:sz w:val="18"/>
          <w:szCs w:val="16"/>
        </w:rPr>
        <w:t xml:space="preserve"> Publicado en el Periódico Oficial del Estado Libre y Soberano de México “</w:t>
      </w:r>
      <w:r w:rsidRPr="00B07B6A">
        <w:rPr>
          <w:rFonts w:ascii="Palatino Linotype" w:hAnsi="Palatino Linotype"/>
          <w:i/>
          <w:sz w:val="18"/>
          <w:szCs w:val="16"/>
        </w:rPr>
        <w:t>Gaceta del Gobierno</w:t>
      </w:r>
      <w:r w:rsidRPr="00B07B6A">
        <w:rPr>
          <w:rFonts w:ascii="Palatino Linotype" w:hAnsi="Palatino Linotype"/>
          <w:sz w:val="18"/>
          <w:szCs w:val="16"/>
        </w:rPr>
        <w:t>”, el veintitrés de abril de dos mil quince.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404766" w:rsidRPr="00B4142F" w:rsidTr="00C36B0D">
      <w:trPr>
        <w:trHeight w:val="227"/>
      </w:trPr>
      <w:tc>
        <w:tcPr>
          <w:tcW w:w="5529" w:type="dxa"/>
          <w:hideMark/>
        </w:tcPr>
        <w:p w:rsidR="00404766" w:rsidRDefault="00404766" w:rsidP="0040476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404766" w:rsidRPr="00B4142F" w:rsidRDefault="00BB789B" w:rsidP="00E94E0A">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05</w:t>
          </w:r>
          <w:r w:rsidR="00E94E0A">
            <w:rPr>
              <w:rFonts w:ascii="Palatino Linotype" w:hAnsi="Palatino Linotype" w:cs="Arial"/>
              <w:bCs/>
              <w:sz w:val="24"/>
              <w:lang w:eastAsia="es-MX"/>
            </w:rPr>
            <w:t>370</w:t>
          </w:r>
          <w:r>
            <w:rPr>
              <w:rFonts w:ascii="Palatino Linotype" w:hAnsi="Palatino Linotype" w:cs="Arial"/>
              <w:bCs/>
              <w:sz w:val="24"/>
              <w:lang w:eastAsia="es-MX"/>
            </w:rPr>
            <w:t>/INFOEM/IP/RR/2019</w:t>
          </w:r>
        </w:p>
      </w:tc>
    </w:tr>
    <w:tr w:rsidR="009371B2" w:rsidTr="00C36B0D">
      <w:trPr>
        <w:trHeight w:val="242"/>
      </w:trPr>
      <w:tc>
        <w:tcPr>
          <w:tcW w:w="5529" w:type="dxa"/>
          <w:vAlign w:val="center"/>
          <w:hideMark/>
        </w:tcPr>
        <w:p w:rsidR="009371B2" w:rsidRDefault="009371B2" w:rsidP="009371B2">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9371B2" w:rsidRPr="00FA4DC7" w:rsidRDefault="009371B2" w:rsidP="00E94E0A">
          <w:pPr>
            <w:jc w:val="right"/>
            <w:rPr>
              <w:rFonts w:ascii="Palatino Linotype" w:hAnsi="Palatino Linotype"/>
            </w:rPr>
          </w:pPr>
          <w:r>
            <w:rPr>
              <w:rFonts w:ascii="Palatino Linotype" w:hAnsi="Palatino Linotype"/>
            </w:rPr>
            <w:t xml:space="preserve">Ayuntamiento de </w:t>
          </w:r>
          <w:r w:rsidR="00E94E0A">
            <w:rPr>
              <w:rFonts w:ascii="Palatino Linotype" w:hAnsi="Palatino Linotype"/>
            </w:rPr>
            <w:t>Luvianos</w:t>
          </w:r>
        </w:p>
      </w:tc>
    </w:tr>
    <w:tr w:rsidR="00CF0AE0" w:rsidTr="00C36B0D">
      <w:trPr>
        <w:trHeight w:val="342"/>
      </w:trPr>
      <w:tc>
        <w:tcPr>
          <w:tcW w:w="5529" w:type="dxa"/>
          <w:hideMark/>
        </w:tcPr>
        <w:p w:rsidR="00CF0AE0" w:rsidRDefault="00CF0AE0"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CF0AE0" w:rsidRDefault="00CF0AE0"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E94E0A">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BB789B">
            <w:rPr>
              <w:rFonts w:ascii="Palatino Linotype" w:hAnsi="Palatino Linotype" w:cs="Arial"/>
              <w:bCs/>
              <w:sz w:val="24"/>
              <w:lang w:eastAsia="es-MX"/>
            </w:rPr>
            <w:t>5</w:t>
          </w:r>
          <w:r w:rsidR="00E94E0A">
            <w:rPr>
              <w:rFonts w:ascii="Palatino Linotype" w:hAnsi="Palatino Linotype" w:cs="Arial"/>
              <w:bCs/>
              <w:sz w:val="24"/>
              <w:lang w:eastAsia="es-MX"/>
            </w:rPr>
            <w:t>370</w:t>
          </w:r>
          <w:r>
            <w:rPr>
              <w:rFonts w:ascii="Palatino Linotype" w:hAnsi="Palatino Linotype" w:cs="Arial"/>
              <w:bCs/>
              <w:sz w:val="24"/>
              <w:lang w:eastAsia="es-MX"/>
            </w:rPr>
            <w:t>/INFOEM/IP/RR/201</w:t>
          </w:r>
          <w:r w:rsidR="001C4B41">
            <w:rPr>
              <w:rFonts w:ascii="Palatino Linotype" w:hAnsi="Palatino Linotype" w:cs="Arial"/>
              <w:bCs/>
              <w:sz w:val="24"/>
              <w:lang w:eastAsia="es-MX"/>
            </w:rPr>
            <w:t>9</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EC6ABB" w:rsidP="001C4B41">
          <w:pPr>
            <w:spacing w:after="120" w:line="256" w:lineRule="auto"/>
            <w:ind w:left="-486" w:firstLine="486"/>
            <w:jc w:val="right"/>
            <w:rPr>
              <w:rFonts w:ascii="Palatino Linotype" w:hAnsi="Palatino Linotype" w:cs="Arial"/>
            </w:rPr>
          </w:pP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FA4DC7" w:rsidRDefault="00404766" w:rsidP="00E94E0A">
          <w:pPr>
            <w:jc w:val="right"/>
            <w:rPr>
              <w:rFonts w:ascii="Palatino Linotype" w:hAnsi="Palatino Linotype"/>
            </w:rPr>
          </w:pPr>
          <w:r>
            <w:rPr>
              <w:rFonts w:ascii="Palatino Linotype" w:hAnsi="Palatino Linotype"/>
            </w:rPr>
            <w:t xml:space="preserve">Ayuntamiento del </w:t>
          </w:r>
          <w:r w:rsidR="00E94E0A">
            <w:rPr>
              <w:rFonts w:ascii="Palatino Linotype" w:hAnsi="Palatino Linotype"/>
            </w:rPr>
            <w:t>Luvianos</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59696A06"/>
    <w:multiLevelType w:val="hybridMultilevel"/>
    <w:tmpl w:val="6BD64F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8B3CFC"/>
    <w:multiLevelType w:val="hybridMultilevel"/>
    <w:tmpl w:val="3FC26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D22BD0"/>
    <w:multiLevelType w:val="hybridMultilevel"/>
    <w:tmpl w:val="11D6BF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598127A"/>
    <w:multiLevelType w:val="hybridMultilevel"/>
    <w:tmpl w:val="D172BD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2E53DF"/>
    <w:multiLevelType w:val="multilevel"/>
    <w:tmpl w:val="E5E62514"/>
    <w:lvl w:ilvl="0">
      <w:start w:val="4"/>
      <w:numFmt w:val="decimal"/>
      <w:lvlText w:val="%1."/>
      <w:lvlJc w:val="left"/>
      <w:pPr>
        <w:ind w:left="720" w:hanging="360"/>
      </w:pPr>
      <w:rPr>
        <w:rFonts w:asciiTheme="minorHAnsi" w:hAnsiTheme="minorHAnsi"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2"/>
  </w:num>
  <w:num w:numId="3">
    <w:abstractNumId w:val="14"/>
  </w:num>
  <w:num w:numId="4">
    <w:abstractNumId w:val="0"/>
  </w:num>
  <w:num w:numId="5">
    <w:abstractNumId w:val="9"/>
  </w:num>
  <w:num w:numId="6">
    <w:abstractNumId w:val="10"/>
  </w:num>
  <w:num w:numId="7">
    <w:abstractNumId w:val="26"/>
  </w:num>
  <w:num w:numId="8">
    <w:abstractNumId w:val="19"/>
  </w:num>
  <w:num w:numId="9">
    <w:abstractNumId w:val="12"/>
  </w:num>
  <w:num w:numId="10">
    <w:abstractNumId w:val="7"/>
  </w:num>
  <w:num w:numId="11">
    <w:abstractNumId w:val="11"/>
  </w:num>
  <w:num w:numId="12">
    <w:abstractNumId w:val="8"/>
  </w:num>
  <w:num w:numId="13">
    <w:abstractNumId w:val="24"/>
  </w:num>
  <w:num w:numId="14">
    <w:abstractNumId w:val="25"/>
  </w:num>
  <w:num w:numId="15">
    <w:abstractNumId w:val="21"/>
  </w:num>
  <w:num w:numId="16">
    <w:abstractNumId w:val="18"/>
  </w:num>
  <w:num w:numId="17">
    <w:abstractNumId w:val="28"/>
  </w:num>
  <w:num w:numId="18">
    <w:abstractNumId w:val="3"/>
  </w:num>
  <w:num w:numId="19">
    <w:abstractNumId w:val="13"/>
  </w:num>
  <w:num w:numId="20">
    <w:abstractNumId w:val="2"/>
  </w:num>
  <w:num w:numId="21">
    <w:abstractNumId w:val="29"/>
  </w:num>
  <w:num w:numId="22">
    <w:abstractNumId w:val="4"/>
  </w:num>
  <w:num w:numId="23">
    <w:abstractNumId w:val="1"/>
  </w:num>
  <w:num w:numId="24">
    <w:abstractNumId w:val="30"/>
  </w:num>
  <w:num w:numId="25">
    <w:abstractNumId w:val="23"/>
  </w:num>
  <w:num w:numId="26">
    <w:abstractNumId w:val="20"/>
  </w:num>
  <w:num w:numId="27">
    <w:abstractNumId w:val="6"/>
  </w:num>
  <w:num w:numId="28">
    <w:abstractNumId w:val="27"/>
  </w:num>
  <w:num w:numId="29">
    <w:abstractNumId w:val="15"/>
  </w:num>
  <w:num w:numId="30">
    <w:abstractNumId w:val="31"/>
  </w:num>
  <w:num w:numId="31">
    <w:abstractNumId w:val="1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C68"/>
    <w:rsid w:val="000034AA"/>
    <w:rsid w:val="00015487"/>
    <w:rsid w:val="00021165"/>
    <w:rsid w:val="00024328"/>
    <w:rsid w:val="00024A6D"/>
    <w:rsid w:val="00033562"/>
    <w:rsid w:val="00036D5F"/>
    <w:rsid w:val="00041670"/>
    <w:rsid w:val="00042D45"/>
    <w:rsid w:val="00054F6A"/>
    <w:rsid w:val="00055C90"/>
    <w:rsid w:val="00060716"/>
    <w:rsid w:val="000666B3"/>
    <w:rsid w:val="0007107B"/>
    <w:rsid w:val="00077A55"/>
    <w:rsid w:val="000802BA"/>
    <w:rsid w:val="00082E5D"/>
    <w:rsid w:val="0008506B"/>
    <w:rsid w:val="0008737D"/>
    <w:rsid w:val="000906D2"/>
    <w:rsid w:val="00092D82"/>
    <w:rsid w:val="000934D9"/>
    <w:rsid w:val="000A3F41"/>
    <w:rsid w:val="000C2D59"/>
    <w:rsid w:val="000C51AF"/>
    <w:rsid w:val="000C7CE8"/>
    <w:rsid w:val="000D37CE"/>
    <w:rsid w:val="000D5634"/>
    <w:rsid w:val="000D6C57"/>
    <w:rsid w:val="000E1FD4"/>
    <w:rsid w:val="000F03B1"/>
    <w:rsid w:val="000F711F"/>
    <w:rsid w:val="001050A9"/>
    <w:rsid w:val="00116F6B"/>
    <w:rsid w:val="00131F2D"/>
    <w:rsid w:val="0013304C"/>
    <w:rsid w:val="00142D35"/>
    <w:rsid w:val="001439A8"/>
    <w:rsid w:val="00144BA8"/>
    <w:rsid w:val="001509C0"/>
    <w:rsid w:val="00155F53"/>
    <w:rsid w:val="001568D5"/>
    <w:rsid w:val="0016339A"/>
    <w:rsid w:val="00165898"/>
    <w:rsid w:val="00166C4A"/>
    <w:rsid w:val="00176522"/>
    <w:rsid w:val="0019281F"/>
    <w:rsid w:val="00193303"/>
    <w:rsid w:val="001957E6"/>
    <w:rsid w:val="00195845"/>
    <w:rsid w:val="0019584A"/>
    <w:rsid w:val="001A00FD"/>
    <w:rsid w:val="001A0AFD"/>
    <w:rsid w:val="001A0E96"/>
    <w:rsid w:val="001A3C5F"/>
    <w:rsid w:val="001A6849"/>
    <w:rsid w:val="001B6C2D"/>
    <w:rsid w:val="001C2C72"/>
    <w:rsid w:val="001C31D9"/>
    <w:rsid w:val="001C4B41"/>
    <w:rsid w:val="001C57A5"/>
    <w:rsid w:val="001C7697"/>
    <w:rsid w:val="001D3EE2"/>
    <w:rsid w:val="001D73F2"/>
    <w:rsid w:val="001E4236"/>
    <w:rsid w:val="001E5453"/>
    <w:rsid w:val="001F2614"/>
    <w:rsid w:val="001F408E"/>
    <w:rsid w:val="00201765"/>
    <w:rsid w:val="00205FAC"/>
    <w:rsid w:val="0021327B"/>
    <w:rsid w:val="002246C1"/>
    <w:rsid w:val="0023118D"/>
    <w:rsid w:val="00232A7A"/>
    <w:rsid w:val="0023573F"/>
    <w:rsid w:val="00240046"/>
    <w:rsid w:val="002432E1"/>
    <w:rsid w:val="00256CE0"/>
    <w:rsid w:val="002710B5"/>
    <w:rsid w:val="002729A0"/>
    <w:rsid w:val="00273F7C"/>
    <w:rsid w:val="00293F85"/>
    <w:rsid w:val="00296E92"/>
    <w:rsid w:val="002A4716"/>
    <w:rsid w:val="002A5ADD"/>
    <w:rsid w:val="002A6FCE"/>
    <w:rsid w:val="002B317E"/>
    <w:rsid w:val="002C2AD3"/>
    <w:rsid w:val="002C4718"/>
    <w:rsid w:val="002C7771"/>
    <w:rsid w:val="002C7EC4"/>
    <w:rsid w:val="002D4953"/>
    <w:rsid w:val="002E1484"/>
    <w:rsid w:val="002E72F0"/>
    <w:rsid w:val="002F2D92"/>
    <w:rsid w:val="002F368E"/>
    <w:rsid w:val="002F40FF"/>
    <w:rsid w:val="002F64B4"/>
    <w:rsid w:val="00302BF3"/>
    <w:rsid w:val="003107C9"/>
    <w:rsid w:val="00331513"/>
    <w:rsid w:val="00341178"/>
    <w:rsid w:val="00344766"/>
    <w:rsid w:val="00345708"/>
    <w:rsid w:val="003467CD"/>
    <w:rsid w:val="0036188D"/>
    <w:rsid w:val="00370242"/>
    <w:rsid w:val="00382E48"/>
    <w:rsid w:val="003839F9"/>
    <w:rsid w:val="00392022"/>
    <w:rsid w:val="003A0B24"/>
    <w:rsid w:val="003A3A32"/>
    <w:rsid w:val="003A59A6"/>
    <w:rsid w:val="003B1752"/>
    <w:rsid w:val="003B6B85"/>
    <w:rsid w:val="003E42D2"/>
    <w:rsid w:val="003E468A"/>
    <w:rsid w:val="003E4E79"/>
    <w:rsid w:val="003E6E17"/>
    <w:rsid w:val="003F2491"/>
    <w:rsid w:val="003F5D5C"/>
    <w:rsid w:val="00400915"/>
    <w:rsid w:val="004033AE"/>
    <w:rsid w:val="00404766"/>
    <w:rsid w:val="004176BF"/>
    <w:rsid w:val="004232C6"/>
    <w:rsid w:val="00445853"/>
    <w:rsid w:val="00447A90"/>
    <w:rsid w:val="00453687"/>
    <w:rsid w:val="00454F01"/>
    <w:rsid w:val="0046686C"/>
    <w:rsid w:val="004728C4"/>
    <w:rsid w:val="00474C35"/>
    <w:rsid w:val="004750A1"/>
    <w:rsid w:val="00475712"/>
    <w:rsid w:val="00480D99"/>
    <w:rsid w:val="004832B2"/>
    <w:rsid w:val="00483EC9"/>
    <w:rsid w:val="00484C7F"/>
    <w:rsid w:val="004933FC"/>
    <w:rsid w:val="004A3DFB"/>
    <w:rsid w:val="004B0090"/>
    <w:rsid w:val="004B05C6"/>
    <w:rsid w:val="004B0EF8"/>
    <w:rsid w:val="004B1320"/>
    <w:rsid w:val="004B3514"/>
    <w:rsid w:val="004B3517"/>
    <w:rsid w:val="004B55DE"/>
    <w:rsid w:val="004C09C8"/>
    <w:rsid w:val="004C3C1C"/>
    <w:rsid w:val="004C43C9"/>
    <w:rsid w:val="004C45FA"/>
    <w:rsid w:val="004C6779"/>
    <w:rsid w:val="004D66AD"/>
    <w:rsid w:val="004E1B3C"/>
    <w:rsid w:val="004E3F86"/>
    <w:rsid w:val="004E4AD1"/>
    <w:rsid w:val="004F32D0"/>
    <w:rsid w:val="004F7253"/>
    <w:rsid w:val="004F78C4"/>
    <w:rsid w:val="005025C7"/>
    <w:rsid w:val="005032C9"/>
    <w:rsid w:val="00506B48"/>
    <w:rsid w:val="00510870"/>
    <w:rsid w:val="00526627"/>
    <w:rsid w:val="005367E7"/>
    <w:rsid w:val="0053732E"/>
    <w:rsid w:val="00542CDB"/>
    <w:rsid w:val="00544217"/>
    <w:rsid w:val="005449D0"/>
    <w:rsid w:val="0056402C"/>
    <w:rsid w:val="00564DDB"/>
    <w:rsid w:val="00566332"/>
    <w:rsid w:val="00566380"/>
    <w:rsid w:val="00572C2A"/>
    <w:rsid w:val="005736F5"/>
    <w:rsid w:val="005803D5"/>
    <w:rsid w:val="00587E84"/>
    <w:rsid w:val="00597018"/>
    <w:rsid w:val="005A2F92"/>
    <w:rsid w:val="005A7E33"/>
    <w:rsid w:val="005B10CC"/>
    <w:rsid w:val="005B5103"/>
    <w:rsid w:val="005B6FFD"/>
    <w:rsid w:val="005C3F9F"/>
    <w:rsid w:val="005C5501"/>
    <w:rsid w:val="005C7AFE"/>
    <w:rsid w:val="005D2B1A"/>
    <w:rsid w:val="005E24C2"/>
    <w:rsid w:val="0060244C"/>
    <w:rsid w:val="00603082"/>
    <w:rsid w:val="00611046"/>
    <w:rsid w:val="00613401"/>
    <w:rsid w:val="006168EB"/>
    <w:rsid w:val="00616DEB"/>
    <w:rsid w:val="006263D3"/>
    <w:rsid w:val="0062694E"/>
    <w:rsid w:val="00636EB3"/>
    <w:rsid w:val="00640E61"/>
    <w:rsid w:val="00642A8B"/>
    <w:rsid w:val="00665A8F"/>
    <w:rsid w:val="006664BB"/>
    <w:rsid w:val="0067157E"/>
    <w:rsid w:val="00681735"/>
    <w:rsid w:val="006914D2"/>
    <w:rsid w:val="00691C06"/>
    <w:rsid w:val="006A778F"/>
    <w:rsid w:val="006A7CE2"/>
    <w:rsid w:val="006B4CA4"/>
    <w:rsid w:val="006B6498"/>
    <w:rsid w:val="006B6882"/>
    <w:rsid w:val="006C52D3"/>
    <w:rsid w:val="006C5DE5"/>
    <w:rsid w:val="006D1EC8"/>
    <w:rsid w:val="006D3F59"/>
    <w:rsid w:val="006D6F7E"/>
    <w:rsid w:val="006E20F9"/>
    <w:rsid w:val="006E6076"/>
    <w:rsid w:val="006F04A3"/>
    <w:rsid w:val="006F5ABE"/>
    <w:rsid w:val="00704693"/>
    <w:rsid w:val="007054D8"/>
    <w:rsid w:val="007109B8"/>
    <w:rsid w:val="00711D3B"/>
    <w:rsid w:val="0071770F"/>
    <w:rsid w:val="007264EA"/>
    <w:rsid w:val="00730072"/>
    <w:rsid w:val="007320F4"/>
    <w:rsid w:val="00732AB3"/>
    <w:rsid w:val="00736F47"/>
    <w:rsid w:val="00752886"/>
    <w:rsid w:val="0075799A"/>
    <w:rsid w:val="00764010"/>
    <w:rsid w:val="007679FF"/>
    <w:rsid w:val="0077455A"/>
    <w:rsid w:val="00781849"/>
    <w:rsid w:val="00781B6F"/>
    <w:rsid w:val="007825F2"/>
    <w:rsid w:val="00791C7A"/>
    <w:rsid w:val="00791D59"/>
    <w:rsid w:val="007938AE"/>
    <w:rsid w:val="007A5B2E"/>
    <w:rsid w:val="007B1445"/>
    <w:rsid w:val="007B46BF"/>
    <w:rsid w:val="007C045A"/>
    <w:rsid w:val="007C0FF7"/>
    <w:rsid w:val="007C14EE"/>
    <w:rsid w:val="007D07B3"/>
    <w:rsid w:val="007D1B1E"/>
    <w:rsid w:val="007E461A"/>
    <w:rsid w:val="007F1538"/>
    <w:rsid w:val="007F5E4F"/>
    <w:rsid w:val="00800EF1"/>
    <w:rsid w:val="00802AC9"/>
    <w:rsid w:val="00810E97"/>
    <w:rsid w:val="00816C5A"/>
    <w:rsid w:val="0082049D"/>
    <w:rsid w:val="00831D6C"/>
    <w:rsid w:val="008341ED"/>
    <w:rsid w:val="00841703"/>
    <w:rsid w:val="00841963"/>
    <w:rsid w:val="008523FA"/>
    <w:rsid w:val="008529E6"/>
    <w:rsid w:val="00852CDD"/>
    <w:rsid w:val="008575E1"/>
    <w:rsid w:val="00857CF3"/>
    <w:rsid w:val="00863328"/>
    <w:rsid w:val="00864D6E"/>
    <w:rsid w:val="0086690B"/>
    <w:rsid w:val="008710F8"/>
    <w:rsid w:val="00871B94"/>
    <w:rsid w:val="008755C2"/>
    <w:rsid w:val="008853EC"/>
    <w:rsid w:val="008A0489"/>
    <w:rsid w:val="008A0C9F"/>
    <w:rsid w:val="008A1645"/>
    <w:rsid w:val="008A7EF2"/>
    <w:rsid w:val="008C442E"/>
    <w:rsid w:val="008C5658"/>
    <w:rsid w:val="008C6263"/>
    <w:rsid w:val="008C6D8A"/>
    <w:rsid w:val="008D41FC"/>
    <w:rsid w:val="008F47DC"/>
    <w:rsid w:val="00912A20"/>
    <w:rsid w:val="00914986"/>
    <w:rsid w:val="00914DFE"/>
    <w:rsid w:val="00933540"/>
    <w:rsid w:val="00935754"/>
    <w:rsid w:val="009371B2"/>
    <w:rsid w:val="00940108"/>
    <w:rsid w:val="00941D0E"/>
    <w:rsid w:val="00946069"/>
    <w:rsid w:val="00946522"/>
    <w:rsid w:val="0095183B"/>
    <w:rsid w:val="009520FE"/>
    <w:rsid w:val="009540A1"/>
    <w:rsid w:val="00960C91"/>
    <w:rsid w:val="00961AEB"/>
    <w:rsid w:val="0096624D"/>
    <w:rsid w:val="00970C38"/>
    <w:rsid w:val="00971614"/>
    <w:rsid w:val="00972340"/>
    <w:rsid w:val="00982494"/>
    <w:rsid w:val="009845F3"/>
    <w:rsid w:val="00985C08"/>
    <w:rsid w:val="009A3604"/>
    <w:rsid w:val="009A473C"/>
    <w:rsid w:val="009B41F0"/>
    <w:rsid w:val="009B7FFD"/>
    <w:rsid w:val="009C4284"/>
    <w:rsid w:val="009C5DC4"/>
    <w:rsid w:val="009D0BC2"/>
    <w:rsid w:val="009F1F04"/>
    <w:rsid w:val="009F6360"/>
    <w:rsid w:val="00A02951"/>
    <w:rsid w:val="00A11CD6"/>
    <w:rsid w:val="00A14320"/>
    <w:rsid w:val="00A15E74"/>
    <w:rsid w:val="00A22227"/>
    <w:rsid w:val="00A24D90"/>
    <w:rsid w:val="00A31101"/>
    <w:rsid w:val="00A40A54"/>
    <w:rsid w:val="00A42629"/>
    <w:rsid w:val="00A4524B"/>
    <w:rsid w:val="00A45454"/>
    <w:rsid w:val="00A50EE4"/>
    <w:rsid w:val="00A510FC"/>
    <w:rsid w:val="00A60841"/>
    <w:rsid w:val="00A621DE"/>
    <w:rsid w:val="00A63700"/>
    <w:rsid w:val="00A67625"/>
    <w:rsid w:val="00A80C68"/>
    <w:rsid w:val="00A855BE"/>
    <w:rsid w:val="00A9222E"/>
    <w:rsid w:val="00A92A40"/>
    <w:rsid w:val="00A92DD2"/>
    <w:rsid w:val="00A94751"/>
    <w:rsid w:val="00A95B2A"/>
    <w:rsid w:val="00AA1BBB"/>
    <w:rsid w:val="00AA7316"/>
    <w:rsid w:val="00AB0C12"/>
    <w:rsid w:val="00AB5F3B"/>
    <w:rsid w:val="00AC068E"/>
    <w:rsid w:val="00AC070F"/>
    <w:rsid w:val="00AC35C6"/>
    <w:rsid w:val="00AC4590"/>
    <w:rsid w:val="00AC6797"/>
    <w:rsid w:val="00AD1EAE"/>
    <w:rsid w:val="00AD2280"/>
    <w:rsid w:val="00AD76EF"/>
    <w:rsid w:val="00AE19D1"/>
    <w:rsid w:val="00AE5D09"/>
    <w:rsid w:val="00AE7342"/>
    <w:rsid w:val="00B0036F"/>
    <w:rsid w:val="00B04F50"/>
    <w:rsid w:val="00B11CD7"/>
    <w:rsid w:val="00B23256"/>
    <w:rsid w:val="00B24CF5"/>
    <w:rsid w:val="00B269CE"/>
    <w:rsid w:val="00B32B21"/>
    <w:rsid w:val="00B40DF9"/>
    <w:rsid w:val="00B435F8"/>
    <w:rsid w:val="00B57348"/>
    <w:rsid w:val="00B63807"/>
    <w:rsid w:val="00B67741"/>
    <w:rsid w:val="00B74816"/>
    <w:rsid w:val="00B75683"/>
    <w:rsid w:val="00B7667D"/>
    <w:rsid w:val="00B8179C"/>
    <w:rsid w:val="00B86C89"/>
    <w:rsid w:val="00B934BE"/>
    <w:rsid w:val="00B962BB"/>
    <w:rsid w:val="00BA03A9"/>
    <w:rsid w:val="00BA54CB"/>
    <w:rsid w:val="00BA6707"/>
    <w:rsid w:val="00BA7C0B"/>
    <w:rsid w:val="00BB1940"/>
    <w:rsid w:val="00BB5301"/>
    <w:rsid w:val="00BB7349"/>
    <w:rsid w:val="00BB789B"/>
    <w:rsid w:val="00BC219A"/>
    <w:rsid w:val="00BD034D"/>
    <w:rsid w:val="00BD780A"/>
    <w:rsid w:val="00BE635E"/>
    <w:rsid w:val="00BE6364"/>
    <w:rsid w:val="00BF6362"/>
    <w:rsid w:val="00C00BB2"/>
    <w:rsid w:val="00C06182"/>
    <w:rsid w:val="00C07B7F"/>
    <w:rsid w:val="00C07EC8"/>
    <w:rsid w:val="00C13C38"/>
    <w:rsid w:val="00C14933"/>
    <w:rsid w:val="00C15A0A"/>
    <w:rsid w:val="00C235D5"/>
    <w:rsid w:val="00C238FB"/>
    <w:rsid w:val="00C25B3F"/>
    <w:rsid w:val="00C36B0D"/>
    <w:rsid w:val="00C525AC"/>
    <w:rsid w:val="00C536D2"/>
    <w:rsid w:val="00C559CD"/>
    <w:rsid w:val="00C72F35"/>
    <w:rsid w:val="00CA39B7"/>
    <w:rsid w:val="00CA4100"/>
    <w:rsid w:val="00CA582B"/>
    <w:rsid w:val="00CA70BA"/>
    <w:rsid w:val="00CB099F"/>
    <w:rsid w:val="00CB2149"/>
    <w:rsid w:val="00CB4BBD"/>
    <w:rsid w:val="00CD30FC"/>
    <w:rsid w:val="00CD4B87"/>
    <w:rsid w:val="00CE460F"/>
    <w:rsid w:val="00CE49B6"/>
    <w:rsid w:val="00CE4A28"/>
    <w:rsid w:val="00CF0AE0"/>
    <w:rsid w:val="00CF6431"/>
    <w:rsid w:val="00D01DCF"/>
    <w:rsid w:val="00D11FC8"/>
    <w:rsid w:val="00D20EF6"/>
    <w:rsid w:val="00D2237A"/>
    <w:rsid w:val="00D24BD1"/>
    <w:rsid w:val="00D278F0"/>
    <w:rsid w:val="00D3511F"/>
    <w:rsid w:val="00D4515E"/>
    <w:rsid w:val="00D52933"/>
    <w:rsid w:val="00D65159"/>
    <w:rsid w:val="00D66CBB"/>
    <w:rsid w:val="00D70736"/>
    <w:rsid w:val="00D71BF7"/>
    <w:rsid w:val="00D731D0"/>
    <w:rsid w:val="00D738D2"/>
    <w:rsid w:val="00D90C1B"/>
    <w:rsid w:val="00D92668"/>
    <w:rsid w:val="00D94F27"/>
    <w:rsid w:val="00D95B37"/>
    <w:rsid w:val="00D9670D"/>
    <w:rsid w:val="00DA1F2A"/>
    <w:rsid w:val="00DB0D6D"/>
    <w:rsid w:val="00DC4806"/>
    <w:rsid w:val="00DC4957"/>
    <w:rsid w:val="00DC63B3"/>
    <w:rsid w:val="00DE11F0"/>
    <w:rsid w:val="00DE1DEE"/>
    <w:rsid w:val="00DE3218"/>
    <w:rsid w:val="00DF06C4"/>
    <w:rsid w:val="00DF2CB0"/>
    <w:rsid w:val="00DF451B"/>
    <w:rsid w:val="00DF6006"/>
    <w:rsid w:val="00DF7B01"/>
    <w:rsid w:val="00E11E5F"/>
    <w:rsid w:val="00E120FC"/>
    <w:rsid w:val="00E14BA9"/>
    <w:rsid w:val="00E245A1"/>
    <w:rsid w:val="00E34A4E"/>
    <w:rsid w:val="00E41D0D"/>
    <w:rsid w:val="00E458F5"/>
    <w:rsid w:val="00E4789D"/>
    <w:rsid w:val="00E54E7E"/>
    <w:rsid w:val="00E631C8"/>
    <w:rsid w:val="00E649B0"/>
    <w:rsid w:val="00E66557"/>
    <w:rsid w:val="00E710D1"/>
    <w:rsid w:val="00E730F3"/>
    <w:rsid w:val="00E75386"/>
    <w:rsid w:val="00E77015"/>
    <w:rsid w:val="00E807E8"/>
    <w:rsid w:val="00E818E6"/>
    <w:rsid w:val="00E8267D"/>
    <w:rsid w:val="00E8653F"/>
    <w:rsid w:val="00E86C05"/>
    <w:rsid w:val="00E87135"/>
    <w:rsid w:val="00E93F35"/>
    <w:rsid w:val="00E94E0A"/>
    <w:rsid w:val="00EA0C7C"/>
    <w:rsid w:val="00EA4C1F"/>
    <w:rsid w:val="00EB071B"/>
    <w:rsid w:val="00EB2BE8"/>
    <w:rsid w:val="00EB4897"/>
    <w:rsid w:val="00EC1362"/>
    <w:rsid w:val="00EC291E"/>
    <w:rsid w:val="00EC2EEA"/>
    <w:rsid w:val="00EC51A1"/>
    <w:rsid w:val="00EC6ABB"/>
    <w:rsid w:val="00ED10D9"/>
    <w:rsid w:val="00ED30A9"/>
    <w:rsid w:val="00ED43C6"/>
    <w:rsid w:val="00ED5476"/>
    <w:rsid w:val="00ED6E27"/>
    <w:rsid w:val="00ED7CBD"/>
    <w:rsid w:val="00EE1465"/>
    <w:rsid w:val="00EE2C69"/>
    <w:rsid w:val="00EE34DD"/>
    <w:rsid w:val="00EE47C6"/>
    <w:rsid w:val="00EE4D84"/>
    <w:rsid w:val="00EF1196"/>
    <w:rsid w:val="00EF2B23"/>
    <w:rsid w:val="00EF6F58"/>
    <w:rsid w:val="00EF7935"/>
    <w:rsid w:val="00F12FB0"/>
    <w:rsid w:val="00F16039"/>
    <w:rsid w:val="00F2498E"/>
    <w:rsid w:val="00F34068"/>
    <w:rsid w:val="00F56426"/>
    <w:rsid w:val="00F73545"/>
    <w:rsid w:val="00F74FB9"/>
    <w:rsid w:val="00F85592"/>
    <w:rsid w:val="00F97B3C"/>
    <w:rsid w:val="00FA00A8"/>
    <w:rsid w:val="00FA1F4B"/>
    <w:rsid w:val="00FA4DC7"/>
    <w:rsid w:val="00FA5D15"/>
    <w:rsid w:val="00FB4F5C"/>
    <w:rsid w:val="00FC54A4"/>
    <w:rsid w:val="00FC7479"/>
    <w:rsid w:val="00FD0A58"/>
    <w:rsid w:val="00FD160B"/>
    <w:rsid w:val="00FD4378"/>
    <w:rsid w:val="00FF299D"/>
    <w:rsid w:val="00FF32CB"/>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711D3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711D3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711D3B"/>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11D3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F280D3-87F8-4E0A-9AC2-0E56E72F8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8517</Words>
  <Characters>46845</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2019-08-29T15:39:00Z</cp:lastPrinted>
  <dcterms:created xsi:type="dcterms:W3CDTF">2019-09-04T16:17:00Z</dcterms:created>
  <dcterms:modified xsi:type="dcterms:W3CDTF">2019-09-04T16:20:00Z</dcterms:modified>
</cp:coreProperties>
</file>