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E54BBC" w:rsidRDefault="00F95F7E" w:rsidP="00E54BBC">
      <w:pPr>
        <w:tabs>
          <w:tab w:val="left" w:pos="0"/>
        </w:tabs>
        <w:spacing w:line="360" w:lineRule="auto"/>
        <w:jc w:val="center"/>
        <w:rPr>
          <w:rFonts w:ascii="Palatino Linotype" w:hAnsi="Palatino Linotype"/>
          <w:b/>
        </w:rPr>
      </w:pPr>
      <w:r w:rsidRPr="00E54BBC">
        <w:rPr>
          <w:rFonts w:ascii="Palatino Linotype" w:hAnsi="Palatino Linotype"/>
          <w:b/>
        </w:rPr>
        <w:t>LÍNEAS ARGUMENTATIVAS.</w:t>
      </w:r>
    </w:p>
    <w:p w14:paraId="741B929F" w14:textId="77777777" w:rsidR="00FA3DBB" w:rsidRPr="00E54BBC" w:rsidRDefault="00FA3DBB" w:rsidP="00E54BBC">
      <w:pPr>
        <w:tabs>
          <w:tab w:val="left" w:pos="0"/>
        </w:tabs>
        <w:spacing w:line="360" w:lineRule="auto"/>
        <w:jc w:val="center"/>
        <w:rPr>
          <w:rFonts w:ascii="Palatino Linotype" w:hAnsi="Palatino Linotype"/>
          <w:b/>
        </w:rPr>
      </w:pPr>
    </w:p>
    <w:p w14:paraId="52BC1759" w14:textId="77777777" w:rsidR="002C48D7" w:rsidRPr="00E54BBC" w:rsidRDefault="002C48D7" w:rsidP="00E54BBC">
      <w:pPr>
        <w:spacing w:before="240" w:after="240" w:line="360" w:lineRule="auto"/>
        <w:jc w:val="both"/>
        <w:rPr>
          <w:rFonts w:ascii="Palatino Linotype" w:hAnsi="Palatino Linotype"/>
        </w:rPr>
      </w:pPr>
      <w:r w:rsidRPr="00E54BBC">
        <w:rPr>
          <w:rFonts w:ascii="Palatino Linotype" w:hAnsi="Palatino Linotype"/>
          <w:b/>
        </w:rPr>
        <w:t>NEGATIVA FICTA, NO EXISTE PLAZO PERENTORIO PARA INTERPONER EL RECURSO.</w:t>
      </w:r>
      <w:r w:rsidRPr="00E54BBC">
        <w:rPr>
          <w:rFonts w:ascii="Palatino Linotype" w:hAnsi="Palatino Linotype"/>
        </w:rPr>
        <w:t xml:space="preserve"> Tratándose de negativa ficta no existe plazo para la interposición del recurso de revisión por tratarse de una afectación continua al Derecho de Acceso a la Información Pública.</w:t>
      </w:r>
    </w:p>
    <w:p w14:paraId="666BC684" w14:textId="77777777" w:rsidR="002C48D7" w:rsidRPr="00E54BBC" w:rsidRDefault="002C48D7" w:rsidP="00E54BBC">
      <w:pPr>
        <w:spacing w:before="240" w:after="240" w:line="360" w:lineRule="auto"/>
        <w:jc w:val="both"/>
        <w:rPr>
          <w:rFonts w:ascii="Palatino Linotype" w:eastAsia="Times New Roman" w:hAnsi="Palatino Linotype"/>
        </w:rPr>
      </w:pPr>
      <w:r w:rsidRPr="00E54BBC">
        <w:rPr>
          <w:rFonts w:ascii="Palatino Linotype" w:hAnsi="Palatino Linotype"/>
          <w:b/>
        </w:rPr>
        <w:t>DEBERES DE LAS AUTORIDADES</w:t>
      </w:r>
      <w:r w:rsidRPr="00E54BBC">
        <w:rPr>
          <w:rFonts w:ascii="Palatino Linotype" w:eastAsia="Times New Roman" w:hAnsi="Palatino Linotype"/>
          <w:b/>
        </w:rPr>
        <w:t>.</w:t>
      </w:r>
      <w:r w:rsidRPr="00E54BBC">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0D4C35D" w14:textId="64371C44" w:rsidR="00FA3DBB" w:rsidRPr="00E54BBC" w:rsidRDefault="00FA3DBB" w:rsidP="00E54BBC">
      <w:pPr>
        <w:spacing w:before="240" w:after="360" w:line="360" w:lineRule="auto"/>
        <w:contextualSpacing/>
        <w:jc w:val="both"/>
        <w:rPr>
          <w:rFonts w:ascii="Palatino Linotype" w:eastAsia="Times New Roman" w:hAnsi="Palatino Linotype"/>
        </w:rPr>
      </w:pPr>
      <w:r w:rsidRPr="00E54BBC">
        <w:rPr>
          <w:rFonts w:ascii="Palatino Linotype" w:hAnsi="Palatino Linotype" w:cs="Arial"/>
          <w:b/>
        </w:rPr>
        <w:t xml:space="preserve">VERSIONES PÚBLICAS, DE LA </w:t>
      </w:r>
      <w:r w:rsidR="004A1614" w:rsidRPr="00E54BBC">
        <w:rPr>
          <w:rFonts w:ascii="Palatino Linotype" w:hAnsi="Palatino Linotype" w:cs="Arial"/>
          <w:b/>
        </w:rPr>
        <w:t>ELABORACIÓN</w:t>
      </w:r>
      <w:r w:rsidRPr="00E54BBC">
        <w:rPr>
          <w:rFonts w:ascii="Palatino Linotype" w:hAnsi="Palatino Linotype" w:cs="Arial"/>
          <w:b/>
        </w:rPr>
        <w:t xml:space="preserve"> DE LAS</w:t>
      </w:r>
      <w:r w:rsidRPr="00E54BBC">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31137936" w14:textId="302D1D0F" w:rsidR="00BC61B2" w:rsidRPr="00E54BBC" w:rsidRDefault="00A20B1F" w:rsidP="00E54BBC">
      <w:pPr>
        <w:tabs>
          <w:tab w:val="left" w:pos="0"/>
        </w:tabs>
        <w:spacing w:line="360" w:lineRule="auto"/>
        <w:jc w:val="center"/>
        <w:rPr>
          <w:rFonts w:ascii="Palatino Linotype" w:eastAsia="Times New Roman" w:hAnsi="Palatino Linotype" w:cs="Times New Roman"/>
          <w:b/>
          <w:u w:val="single"/>
        </w:rPr>
      </w:pPr>
      <w:r w:rsidRPr="00E54BBC">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E54BBC" w:rsidRDefault="00DA7E2F" w:rsidP="00E54BBC">
          <w:pPr>
            <w:pStyle w:val="TtulodeTDC"/>
            <w:tabs>
              <w:tab w:val="left" w:pos="0"/>
            </w:tabs>
            <w:spacing w:before="0" w:line="360" w:lineRule="auto"/>
            <w:rPr>
              <w:szCs w:val="24"/>
            </w:rPr>
          </w:pPr>
        </w:p>
        <w:p w14:paraId="69F4AF45" w14:textId="77777777" w:rsidR="00E54BBC" w:rsidRDefault="00DA7E2F" w:rsidP="00E54BBC">
          <w:pPr>
            <w:pStyle w:val="TDC1"/>
            <w:ind w:left="0"/>
            <w:rPr>
              <w:noProof/>
              <w:sz w:val="22"/>
              <w:szCs w:val="22"/>
              <w:lang w:val="es-MX" w:eastAsia="es-MX"/>
            </w:rPr>
          </w:pPr>
          <w:r w:rsidRPr="00E54BBC">
            <w:rPr>
              <w:rFonts w:ascii="Palatino Linotype" w:hAnsi="Palatino Linotype"/>
            </w:rPr>
            <w:fldChar w:fldCharType="begin"/>
          </w:r>
          <w:r w:rsidRPr="00E54BBC">
            <w:rPr>
              <w:rFonts w:ascii="Palatino Linotype" w:hAnsi="Palatino Linotype"/>
            </w:rPr>
            <w:instrText xml:space="preserve"> TOC \o "1-3" \h \z \u </w:instrText>
          </w:r>
          <w:r w:rsidRPr="00E54BBC">
            <w:rPr>
              <w:rFonts w:ascii="Palatino Linotype" w:hAnsi="Palatino Linotype"/>
            </w:rPr>
            <w:fldChar w:fldCharType="separate"/>
          </w:r>
          <w:hyperlink w:anchor="_Toc19275255" w:history="1">
            <w:r w:rsidR="00E54BBC" w:rsidRPr="00EF3BE0">
              <w:rPr>
                <w:rStyle w:val="Hipervnculo"/>
                <w:b/>
                <w:noProof/>
              </w:rPr>
              <w:t>ANTECEDENTES</w:t>
            </w:r>
            <w:r w:rsidR="00E54BBC">
              <w:rPr>
                <w:noProof/>
                <w:webHidden/>
              </w:rPr>
              <w:tab/>
            </w:r>
            <w:r w:rsidR="00E54BBC">
              <w:rPr>
                <w:noProof/>
                <w:webHidden/>
              </w:rPr>
              <w:fldChar w:fldCharType="begin"/>
            </w:r>
            <w:r w:rsidR="00E54BBC">
              <w:rPr>
                <w:noProof/>
                <w:webHidden/>
              </w:rPr>
              <w:instrText xml:space="preserve"> PAGEREF _Toc19275255 \h </w:instrText>
            </w:r>
            <w:r w:rsidR="00E54BBC">
              <w:rPr>
                <w:noProof/>
                <w:webHidden/>
              </w:rPr>
            </w:r>
            <w:r w:rsidR="00E54BBC">
              <w:rPr>
                <w:noProof/>
                <w:webHidden/>
              </w:rPr>
              <w:fldChar w:fldCharType="separate"/>
            </w:r>
            <w:r w:rsidR="00E54BBC">
              <w:rPr>
                <w:noProof/>
                <w:webHidden/>
              </w:rPr>
              <w:t>3</w:t>
            </w:r>
            <w:r w:rsidR="00E54BBC">
              <w:rPr>
                <w:noProof/>
                <w:webHidden/>
              </w:rPr>
              <w:fldChar w:fldCharType="end"/>
            </w:r>
          </w:hyperlink>
        </w:p>
        <w:p w14:paraId="6AF4DB6F" w14:textId="77777777" w:rsidR="00E54BBC" w:rsidRDefault="00224170" w:rsidP="00E54BBC">
          <w:pPr>
            <w:pStyle w:val="TDC1"/>
            <w:ind w:left="0"/>
            <w:rPr>
              <w:noProof/>
              <w:sz w:val="22"/>
              <w:szCs w:val="22"/>
              <w:lang w:val="es-MX" w:eastAsia="es-MX"/>
            </w:rPr>
          </w:pPr>
          <w:hyperlink w:anchor="_Toc19275256" w:history="1">
            <w:r w:rsidR="00E54BBC" w:rsidRPr="00EF3BE0">
              <w:rPr>
                <w:rStyle w:val="Hipervnculo"/>
                <w:b/>
                <w:noProof/>
              </w:rPr>
              <w:t>CONSIDERANDO</w:t>
            </w:r>
            <w:r w:rsidR="00E54BBC">
              <w:rPr>
                <w:noProof/>
                <w:webHidden/>
              </w:rPr>
              <w:tab/>
            </w:r>
            <w:r w:rsidR="00E54BBC">
              <w:rPr>
                <w:noProof/>
                <w:webHidden/>
              </w:rPr>
              <w:fldChar w:fldCharType="begin"/>
            </w:r>
            <w:r w:rsidR="00E54BBC">
              <w:rPr>
                <w:noProof/>
                <w:webHidden/>
              </w:rPr>
              <w:instrText xml:space="preserve"> PAGEREF _Toc19275256 \h </w:instrText>
            </w:r>
            <w:r w:rsidR="00E54BBC">
              <w:rPr>
                <w:noProof/>
                <w:webHidden/>
              </w:rPr>
            </w:r>
            <w:r w:rsidR="00E54BBC">
              <w:rPr>
                <w:noProof/>
                <w:webHidden/>
              </w:rPr>
              <w:fldChar w:fldCharType="separate"/>
            </w:r>
            <w:r w:rsidR="00E54BBC">
              <w:rPr>
                <w:noProof/>
                <w:webHidden/>
              </w:rPr>
              <w:t>8</w:t>
            </w:r>
            <w:r w:rsidR="00E54BBC">
              <w:rPr>
                <w:noProof/>
                <w:webHidden/>
              </w:rPr>
              <w:fldChar w:fldCharType="end"/>
            </w:r>
          </w:hyperlink>
        </w:p>
        <w:p w14:paraId="4E930FCF" w14:textId="77777777" w:rsidR="00E54BBC" w:rsidRDefault="00224170" w:rsidP="00E54BBC">
          <w:pPr>
            <w:pStyle w:val="TDC2"/>
            <w:ind w:left="0"/>
            <w:rPr>
              <w:noProof/>
              <w:sz w:val="22"/>
              <w:szCs w:val="22"/>
              <w:lang w:val="es-MX" w:eastAsia="es-MX"/>
            </w:rPr>
          </w:pPr>
          <w:hyperlink w:anchor="_Toc19275257" w:history="1">
            <w:r w:rsidR="00E54BBC" w:rsidRPr="00EF3BE0">
              <w:rPr>
                <w:rStyle w:val="Hipervnculo"/>
                <w:rFonts w:ascii="Palatino Linotype" w:hAnsi="Palatino Linotype"/>
                <w:b/>
                <w:noProof/>
              </w:rPr>
              <w:t>PRIMERO. De la competencia</w:t>
            </w:r>
            <w:r w:rsidR="00E54BBC">
              <w:rPr>
                <w:noProof/>
                <w:webHidden/>
              </w:rPr>
              <w:tab/>
            </w:r>
            <w:r w:rsidR="00E54BBC">
              <w:rPr>
                <w:noProof/>
                <w:webHidden/>
              </w:rPr>
              <w:fldChar w:fldCharType="begin"/>
            </w:r>
            <w:r w:rsidR="00E54BBC">
              <w:rPr>
                <w:noProof/>
                <w:webHidden/>
              </w:rPr>
              <w:instrText xml:space="preserve"> PAGEREF _Toc19275257 \h </w:instrText>
            </w:r>
            <w:r w:rsidR="00E54BBC">
              <w:rPr>
                <w:noProof/>
                <w:webHidden/>
              </w:rPr>
            </w:r>
            <w:r w:rsidR="00E54BBC">
              <w:rPr>
                <w:noProof/>
                <w:webHidden/>
              </w:rPr>
              <w:fldChar w:fldCharType="separate"/>
            </w:r>
            <w:r w:rsidR="00E54BBC">
              <w:rPr>
                <w:noProof/>
                <w:webHidden/>
              </w:rPr>
              <w:t>8</w:t>
            </w:r>
            <w:r w:rsidR="00E54BBC">
              <w:rPr>
                <w:noProof/>
                <w:webHidden/>
              </w:rPr>
              <w:fldChar w:fldCharType="end"/>
            </w:r>
          </w:hyperlink>
        </w:p>
        <w:p w14:paraId="7AD253FC" w14:textId="77777777" w:rsidR="00E54BBC" w:rsidRDefault="00224170" w:rsidP="00E54BBC">
          <w:pPr>
            <w:pStyle w:val="TDC2"/>
            <w:ind w:left="0"/>
            <w:rPr>
              <w:noProof/>
              <w:sz w:val="22"/>
              <w:szCs w:val="22"/>
              <w:lang w:val="es-MX" w:eastAsia="es-MX"/>
            </w:rPr>
          </w:pPr>
          <w:hyperlink w:anchor="_Toc19275258" w:history="1">
            <w:r w:rsidR="00E54BBC" w:rsidRPr="00EF3BE0">
              <w:rPr>
                <w:rStyle w:val="Hipervnculo"/>
                <w:rFonts w:ascii="Palatino Linotype" w:hAnsi="Palatino Linotype"/>
                <w:b/>
                <w:noProof/>
              </w:rPr>
              <w:t>SEGUNDO. De la oportunidad y procedencia.</w:t>
            </w:r>
            <w:r w:rsidR="00E54BBC">
              <w:rPr>
                <w:noProof/>
                <w:webHidden/>
              </w:rPr>
              <w:tab/>
            </w:r>
            <w:r w:rsidR="00E54BBC">
              <w:rPr>
                <w:noProof/>
                <w:webHidden/>
              </w:rPr>
              <w:fldChar w:fldCharType="begin"/>
            </w:r>
            <w:r w:rsidR="00E54BBC">
              <w:rPr>
                <w:noProof/>
                <w:webHidden/>
              </w:rPr>
              <w:instrText xml:space="preserve"> PAGEREF _Toc19275258 \h </w:instrText>
            </w:r>
            <w:r w:rsidR="00E54BBC">
              <w:rPr>
                <w:noProof/>
                <w:webHidden/>
              </w:rPr>
            </w:r>
            <w:r w:rsidR="00E54BBC">
              <w:rPr>
                <w:noProof/>
                <w:webHidden/>
              </w:rPr>
              <w:fldChar w:fldCharType="separate"/>
            </w:r>
            <w:r w:rsidR="00E54BBC">
              <w:rPr>
                <w:noProof/>
                <w:webHidden/>
              </w:rPr>
              <w:t>9</w:t>
            </w:r>
            <w:r w:rsidR="00E54BBC">
              <w:rPr>
                <w:noProof/>
                <w:webHidden/>
              </w:rPr>
              <w:fldChar w:fldCharType="end"/>
            </w:r>
          </w:hyperlink>
        </w:p>
        <w:p w14:paraId="71ECD7F1" w14:textId="77777777" w:rsidR="00E54BBC" w:rsidRDefault="00224170" w:rsidP="00E54BBC">
          <w:pPr>
            <w:pStyle w:val="TDC2"/>
            <w:ind w:left="0"/>
            <w:rPr>
              <w:noProof/>
              <w:sz w:val="22"/>
              <w:szCs w:val="22"/>
              <w:lang w:val="es-MX" w:eastAsia="es-MX"/>
            </w:rPr>
          </w:pPr>
          <w:hyperlink w:anchor="_Toc19275259" w:history="1">
            <w:r w:rsidR="00E54BBC" w:rsidRPr="00EF3BE0">
              <w:rPr>
                <w:rStyle w:val="Hipervnculo"/>
                <w:rFonts w:ascii="Palatino Linotype" w:hAnsi="Palatino Linotype"/>
                <w:b/>
                <w:noProof/>
              </w:rPr>
              <w:t>TERCERO. Planteamiento de la Litis</w:t>
            </w:r>
            <w:r w:rsidR="00E54BBC">
              <w:rPr>
                <w:noProof/>
                <w:webHidden/>
              </w:rPr>
              <w:tab/>
            </w:r>
            <w:r w:rsidR="00E54BBC">
              <w:rPr>
                <w:noProof/>
                <w:webHidden/>
              </w:rPr>
              <w:fldChar w:fldCharType="begin"/>
            </w:r>
            <w:r w:rsidR="00E54BBC">
              <w:rPr>
                <w:noProof/>
                <w:webHidden/>
              </w:rPr>
              <w:instrText xml:space="preserve"> PAGEREF _Toc19275259 \h </w:instrText>
            </w:r>
            <w:r w:rsidR="00E54BBC">
              <w:rPr>
                <w:noProof/>
                <w:webHidden/>
              </w:rPr>
            </w:r>
            <w:r w:rsidR="00E54BBC">
              <w:rPr>
                <w:noProof/>
                <w:webHidden/>
              </w:rPr>
              <w:fldChar w:fldCharType="separate"/>
            </w:r>
            <w:r w:rsidR="00E54BBC">
              <w:rPr>
                <w:noProof/>
                <w:webHidden/>
              </w:rPr>
              <w:t>12</w:t>
            </w:r>
            <w:r w:rsidR="00E54BBC">
              <w:rPr>
                <w:noProof/>
                <w:webHidden/>
              </w:rPr>
              <w:fldChar w:fldCharType="end"/>
            </w:r>
          </w:hyperlink>
        </w:p>
        <w:p w14:paraId="262519E2" w14:textId="77777777" w:rsidR="00E54BBC" w:rsidRDefault="00224170" w:rsidP="00E54BBC">
          <w:pPr>
            <w:pStyle w:val="TDC2"/>
            <w:ind w:left="0"/>
            <w:rPr>
              <w:noProof/>
              <w:sz w:val="22"/>
              <w:szCs w:val="22"/>
              <w:lang w:val="es-MX" w:eastAsia="es-MX"/>
            </w:rPr>
          </w:pPr>
          <w:hyperlink w:anchor="_Toc19275260" w:history="1">
            <w:r w:rsidR="00E54BBC" w:rsidRPr="00EF3BE0">
              <w:rPr>
                <w:rStyle w:val="Hipervnculo"/>
                <w:rFonts w:ascii="Palatino Linotype" w:hAnsi="Palatino Linotype"/>
                <w:b/>
                <w:noProof/>
              </w:rPr>
              <w:t>CUARTO. Estudio y resolución del asunto</w:t>
            </w:r>
            <w:r w:rsidR="00E54BBC">
              <w:rPr>
                <w:noProof/>
                <w:webHidden/>
              </w:rPr>
              <w:tab/>
            </w:r>
            <w:r w:rsidR="00E54BBC">
              <w:rPr>
                <w:noProof/>
                <w:webHidden/>
              </w:rPr>
              <w:fldChar w:fldCharType="begin"/>
            </w:r>
            <w:r w:rsidR="00E54BBC">
              <w:rPr>
                <w:noProof/>
                <w:webHidden/>
              </w:rPr>
              <w:instrText xml:space="preserve"> PAGEREF _Toc19275260 \h </w:instrText>
            </w:r>
            <w:r w:rsidR="00E54BBC">
              <w:rPr>
                <w:noProof/>
                <w:webHidden/>
              </w:rPr>
            </w:r>
            <w:r w:rsidR="00E54BBC">
              <w:rPr>
                <w:noProof/>
                <w:webHidden/>
              </w:rPr>
              <w:fldChar w:fldCharType="separate"/>
            </w:r>
            <w:r w:rsidR="00E54BBC">
              <w:rPr>
                <w:noProof/>
                <w:webHidden/>
              </w:rPr>
              <w:t>13</w:t>
            </w:r>
            <w:r w:rsidR="00E54BBC">
              <w:rPr>
                <w:noProof/>
                <w:webHidden/>
              </w:rPr>
              <w:fldChar w:fldCharType="end"/>
            </w:r>
          </w:hyperlink>
        </w:p>
        <w:p w14:paraId="785ECB24" w14:textId="77777777" w:rsidR="00E54BBC" w:rsidRDefault="00224170" w:rsidP="00E54BBC">
          <w:pPr>
            <w:pStyle w:val="TDC1"/>
            <w:tabs>
              <w:tab w:val="left" w:pos="1540"/>
            </w:tabs>
            <w:ind w:left="0"/>
            <w:rPr>
              <w:noProof/>
              <w:sz w:val="22"/>
              <w:szCs w:val="22"/>
              <w:lang w:val="es-MX" w:eastAsia="es-MX"/>
            </w:rPr>
          </w:pPr>
          <w:hyperlink w:anchor="_Toc19275261" w:history="1">
            <w:r w:rsidR="00E54BBC" w:rsidRPr="00EF3BE0">
              <w:rPr>
                <w:rStyle w:val="Hipervnculo"/>
                <w:b/>
                <w:noProof/>
              </w:rPr>
              <w:t>I.</w:t>
            </w:r>
            <w:r w:rsidR="00E54BBC">
              <w:rPr>
                <w:noProof/>
                <w:sz w:val="22"/>
                <w:szCs w:val="22"/>
                <w:lang w:val="es-MX" w:eastAsia="es-MX"/>
              </w:rPr>
              <w:tab/>
            </w:r>
            <w:r w:rsidR="00E54BBC" w:rsidRPr="00EF3BE0">
              <w:rPr>
                <w:rStyle w:val="Hipervnculo"/>
                <w:b/>
                <w:noProof/>
              </w:rPr>
              <w:t>Del deber de las autoridades de promover, respetar, proteger y garantizar el derecho de acceso a la información pública.</w:t>
            </w:r>
            <w:r w:rsidR="00E54BBC">
              <w:rPr>
                <w:noProof/>
                <w:webHidden/>
              </w:rPr>
              <w:tab/>
            </w:r>
            <w:r w:rsidR="00E54BBC">
              <w:rPr>
                <w:noProof/>
                <w:webHidden/>
              </w:rPr>
              <w:fldChar w:fldCharType="begin"/>
            </w:r>
            <w:r w:rsidR="00E54BBC">
              <w:rPr>
                <w:noProof/>
                <w:webHidden/>
              </w:rPr>
              <w:instrText xml:space="preserve"> PAGEREF _Toc19275261 \h </w:instrText>
            </w:r>
            <w:r w:rsidR="00E54BBC">
              <w:rPr>
                <w:noProof/>
                <w:webHidden/>
              </w:rPr>
            </w:r>
            <w:r w:rsidR="00E54BBC">
              <w:rPr>
                <w:noProof/>
                <w:webHidden/>
              </w:rPr>
              <w:fldChar w:fldCharType="separate"/>
            </w:r>
            <w:r w:rsidR="00E54BBC">
              <w:rPr>
                <w:noProof/>
                <w:webHidden/>
              </w:rPr>
              <w:t>13</w:t>
            </w:r>
            <w:r w:rsidR="00E54BBC">
              <w:rPr>
                <w:noProof/>
                <w:webHidden/>
              </w:rPr>
              <w:fldChar w:fldCharType="end"/>
            </w:r>
          </w:hyperlink>
        </w:p>
        <w:p w14:paraId="67A40E53" w14:textId="77777777" w:rsidR="00E54BBC" w:rsidRDefault="00224170" w:rsidP="00E54BBC">
          <w:pPr>
            <w:pStyle w:val="TDC1"/>
            <w:ind w:left="0"/>
            <w:rPr>
              <w:noProof/>
              <w:sz w:val="22"/>
              <w:szCs w:val="22"/>
              <w:lang w:val="es-MX" w:eastAsia="es-MX"/>
            </w:rPr>
          </w:pPr>
          <w:hyperlink w:anchor="_Toc19275262" w:history="1">
            <w:r w:rsidR="00E54BBC" w:rsidRPr="00EF3BE0">
              <w:rPr>
                <w:rStyle w:val="Hipervnculo"/>
                <w:rFonts w:eastAsia="MS Gothic"/>
                <w:b/>
                <w:noProof/>
              </w:rPr>
              <w:t>QUINTO. Vista a los órganos de control interno.</w:t>
            </w:r>
            <w:r w:rsidR="00E54BBC">
              <w:rPr>
                <w:noProof/>
                <w:webHidden/>
              </w:rPr>
              <w:tab/>
            </w:r>
            <w:r w:rsidR="00E54BBC">
              <w:rPr>
                <w:noProof/>
                <w:webHidden/>
              </w:rPr>
              <w:fldChar w:fldCharType="begin"/>
            </w:r>
            <w:r w:rsidR="00E54BBC">
              <w:rPr>
                <w:noProof/>
                <w:webHidden/>
              </w:rPr>
              <w:instrText xml:space="preserve"> PAGEREF _Toc19275262 \h </w:instrText>
            </w:r>
            <w:r w:rsidR="00E54BBC">
              <w:rPr>
                <w:noProof/>
                <w:webHidden/>
              </w:rPr>
            </w:r>
            <w:r w:rsidR="00E54BBC">
              <w:rPr>
                <w:noProof/>
                <w:webHidden/>
              </w:rPr>
              <w:fldChar w:fldCharType="separate"/>
            </w:r>
            <w:r w:rsidR="00E54BBC">
              <w:rPr>
                <w:noProof/>
                <w:webHidden/>
              </w:rPr>
              <w:t>38</w:t>
            </w:r>
            <w:r w:rsidR="00E54BBC">
              <w:rPr>
                <w:noProof/>
                <w:webHidden/>
              </w:rPr>
              <w:fldChar w:fldCharType="end"/>
            </w:r>
          </w:hyperlink>
        </w:p>
        <w:p w14:paraId="1BC675DF" w14:textId="77777777" w:rsidR="00E54BBC" w:rsidRDefault="00224170" w:rsidP="00E54BBC">
          <w:pPr>
            <w:pStyle w:val="TDC2"/>
            <w:ind w:left="0"/>
            <w:rPr>
              <w:noProof/>
              <w:sz w:val="22"/>
              <w:szCs w:val="22"/>
              <w:lang w:val="es-MX" w:eastAsia="es-MX"/>
            </w:rPr>
          </w:pPr>
          <w:hyperlink w:anchor="_Toc19275263" w:history="1">
            <w:r w:rsidR="00E54BBC" w:rsidRPr="00EF3BE0">
              <w:rPr>
                <w:rStyle w:val="Hipervnculo"/>
                <w:rFonts w:ascii="Palatino Linotype" w:hAnsi="Palatino Linotype"/>
                <w:b/>
                <w:noProof/>
              </w:rPr>
              <w:t>R E S O L U T I V O S</w:t>
            </w:r>
            <w:r w:rsidR="00E54BBC">
              <w:rPr>
                <w:noProof/>
                <w:webHidden/>
              </w:rPr>
              <w:tab/>
            </w:r>
            <w:r w:rsidR="00E54BBC">
              <w:rPr>
                <w:noProof/>
                <w:webHidden/>
              </w:rPr>
              <w:fldChar w:fldCharType="begin"/>
            </w:r>
            <w:r w:rsidR="00E54BBC">
              <w:rPr>
                <w:noProof/>
                <w:webHidden/>
              </w:rPr>
              <w:instrText xml:space="preserve"> PAGEREF _Toc19275263 \h </w:instrText>
            </w:r>
            <w:r w:rsidR="00E54BBC">
              <w:rPr>
                <w:noProof/>
                <w:webHidden/>
              </w:rPr>
            </w:r>
            <w:r w:rsidR="00E54BBC">
              <w:rPr>
                <w:noProof/>
                <w:webHidden/>
              </w:rPr>
              <w:fldChar w:fldCharType="separate"/>
            </w:r>
            <w:r w:rsidR="00E54BBC">
              <w:rPr>
                <w:noProof/>
                <w:webHidden/>
              </w:rPr>
              <w:t>41</w:t>
            </w:r>
            <w:r w:rsidR="00E54BBC">
              <w:rPr>
                <w:noProof/>
                <w:webHidden/>
              </w:rPr>
              <w:fldChar w:fldCharType="end"/>
            </w:r>
          </w:hyperlink>
        </w:p>
        <w:p w14:paraId="0AF05889" w14:textId="4D86F3E0" w:rsidR="002656B1" w:rsidRPr="00E54BBC" w:rsidRDefault="00DA7E2F" w:rsidP="00E54BBC">
          <w:pPr>
            <w:tabs>
              <w:tab w:val="left" w:pos="0"/>
            </w:tabs>
            <w:spacing w:line="360" w:lineRule="auto"/>
            <w:rPr>
              <w:rFonts w:ascii="Palatino Linotype" w:hAnsi="Palatino Linotype"/>
            </w:rPr>
          </w:pPr>
          <w:r w:rsidRPr="00E54BBC">
            <w:rPr>
              <w:rFonts w:ascii="Palatino Linotype" w:hAnsi="Palatino Linotype"/>
              <w:b/>
              <w:bCs/>
            </w:rPr>
            <w:fldChar w:fldCharType="end"/>
          </w:r>
        </w:p>
      </w:sdtContent>
    </w:sdt>
    <w:p w14:paraId="7FEEBB13" w14:textId="76473960" w:rsidR="000F6CCE" w:rsidRPr="00E54BBC" w:rsidRDefault="00E54BBC" w:rsidP="00E54BBC">
      <w:pPr>
        <w:tabs>
          <w:tab w:val="left" w:pos="0"/>
          <w:tab w:val="left" w:pos="3465"/>
        </w:tabs>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257106C5" wp14:editId="5DFF5899">
                <wp:simplePos x="0" y="0"/>
                <wp:positionH relativeFrom="column">
                  <wp:posOffset>24764</wp:posOffset>
                </wp:positionH>
                <wp:positionV relativeFrom="paragraph">
                  <wp:posOffset>142240</wp:posOffset>
                </wp:positionV>
                <wp:extent cx="5572125" cy="2400300"/>
                <wp:effectExtent l="57150" t="38100" r="66675" b="95250"/>
                <wp:wrapNone/>
                <wp:docPr id="6" name="Conector recto 6"/>
                <wp:cNvGraphicFramePr/>
                <a:graphic xmlns:a="http://schemas.openxmlformats.org/drawingml/2006/main">
                  <a:graphicData uri="http://schemas.microsoft.com/office/word/2010/wordprocessingShape">
                    <wps:wsp>
                      <wps:cNvCnPr/>
                      <wps:spPr>
                        <a:xfrm>
                          <a:off x="0" y="0"/>
                          <a:ext cx="5572125" cy="24003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4D3322"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11.2pt" to="440.7pt,2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" strokecolor="#4f81bd [3204]" strokeweight="3pt">
                <v:shadow on="t" color="black" opacity="24903f" origin=",.5" offset="0,.55556mm"/>
              </v:line>
            </w:pict>
          </mc:Fallback>
        </mc:AlternateContent>
      </w:r>
    </w:p>
    <w:p w14:paraId="048BC3EA" w14:textId="77777777" w:rsidR="000F6CCE" w:rsidRDefault="000F6CCE" w:rsidP="00E54BBC">
      <w:pPr>
        <w:tabs>
          <w:tab w:val="left" w:pos="0"/>
          <w:tab w:val="left" w:pos="3465"/>
        </w:tabs>
        <w:spacing w:line="360" w:lineRule="auto"/>
        <w:jc w:val="both"/>
        <w:rPr>
          <w:rFonts w:ascii="Palatino Linotype" w:hAnsi="Palatino Linotype"/>
        </w:rPr>
      </w:pPr>
    </w:p>
    <w:p w14:paraId="447EB5D8" w14:textId="77777777" w:rsidR="00E54BBC" w:rsidRDefault="00E54BBC" w:rsidP="00E54BBC">
      <w:pPr>
        <w:tabs>
          <w:tab w:val="left" w:pos="0"/>
          <w:tab w:val="left" w:pos="3465"/>
        </w:tabs>
        <w:spacing w:line="360" w:lineRule="auto"/>
        <w:jc w:val="both"/>
        <w:rPr>
          <w:rFonts w:ascii="Palatino Linotype" w:hAnsi="Palatino Linotype"/>
        </w:rPr>
      </w:pPr>
    </w:p>
    <w:p w14:paraId="4C12F45D" w14:textId="77777777" w:rsidR="00E54BBC" w:rsidRDefault="00E54BBC" w:rsidP="00E54BBC">
      <w:pPr>
        <w:tabs>
          <w:tab w:val="left" w:pos="0"/>
          <w:tab w:val="left" w:pos="3465"/>
        </w:tabs>
        <w:spacing w:line="360" w:lineRule="auto"/>
        <w:jc w:val="both"/>
        <w:rPr>
          <w:rFonts w:ascii="Palatino Linotype" w:hAnsi="Palatino Linotype"/>
        </w:rPr>
      </w:pPr>
    </w:p>
    <w:p w14:paraId="0E3565E9" w14:textId="77777777" w:rsidR="00E54BBC" w:rsidRDefault="00E54BBC" w:rsidP="00E54BBC">
      <w:pPr>
        <w:tabs>
          <w:tab w:val="left" w:pos="0"/>
          <w:tab w:val="left" w:pos="3465"/>
        </w:tabs>
        <w:spacing w:line="360" w:lineRule="auto"/>
        <w:jc w:val="both"/>
        <w:rPr>
          <w:rFonts w:ascii="Palatino Linotype" w:hAnsi="Palatino Linotype"/>
        </w:rPr>
      </w:pPr>
    </w:p>
    <w:p w14:paraId="00E78CCD" w14:textId="77777777" w:rsidR="000F6CCE" w:rsidRPr="00E54BBC" w:rsidRDefault="000F6CCE" w:rsidP="00E54BBC">
      <w:pPr>
        <w:tabs>
          <w:tab w:val="left" w:pos="0"/>
          <w:tab w:val="left" w:pos="3465"/>
        </w:tabs>
        <w:spacing w:line="360" w:lineRule="auto"/>
        <w:jc w:val="both"/>
        <w:rPr>
          <w:rFonts w:ascii="Palatino Linotype" w:hAnsi="Palatino Linotype"/>
        </w:rPr>
      </w:pPr>
    </w:p>
    <w:p w14:paraId="73F7F940" w14:textId="34E1CFBF" w:rsidR="00662C69" w:rsidRPr="00E54BBC" w:rsidRDefault="009B11D6" w:rsidP="00E54BBC">
      <w:pPr>
        <w:tabs>
          <w:tab w:val="left" w:pos="0"/>
          <w:tab w:val="left" w:pos="3465"/>
        </w:tabs>
        <w:spacing w:line="360" w:lineRule="auto"/>
        <w:jc w:val="both"/>
        <w:rPr>
          <w:rFonts w:ascii="Palatino Linotype" w:hAnsi="Palatino Linotype"/>
        </w:rPr>
      </w:pPr>
      <w:r w:rsidRPr="00E54BBC">
        <w:rPr>
          <w:rFonts w:ascii="Palatino Linotype" w:hAnsi="Palatino Linotype"/>
        </w:rPr>
        <w:t>R</w:t>
      </w:r>
      <w:r w:rsidR="00662C69" w:rsidRPr="00E54BBC">
        <w:rPr>
          <w:rFonts w:ascii="Palatino Linotype" w:hAnsi="Palatino Linotype"/>
        </w:rPr>
        <w:t>esolución del Pleno del Instituto de Transparencia, Acceso a la Información Pública y Protección de Datos Personales del Estado de México y Mun</w:t>
      </w:r>
      <w:r w:rsidR="000D5A1D" w:rsidRPr="00E54BBC">
        <w:rPr>
          <w:rFonts w:ascii="Palatino Linotype" w:hAnsi="Palatino Linotype"/>
        </w:rPr>
        <w:t>icipios, con</w:t>
      </w:r>
      <w:r w:rsidR="00662C69" w:rsidRPr="00E54BBC">
        <w:rPr>
          <w:rFonts w:ascii="Palatino Linotype" w:hAnsi="Palatino Linotype"/>
        </w:rPr>
        <w:t xml:space="preserve"> </w:t>
      </w:r>
      <w:r w:rsidR="00485DB6" w:rsidRPr="00E54BBC">
        <w:rPr>
          <w:rFonts w:ascii="Palatino Linotype" w:hAnsi="Palatino Linotype"/>
        </w:rPr>
        <w:t xml:space="preserve">domicilio </w:t>
      </w:r>
      <w:r w:rsidR="00662C69" w:rsidRPr="00E54BBC">
        <w:rPr>
          <w:rFonts w:ascii="Palatino Linotype" w:hAnsi="Palatino Linotype"/>
        </w:rPr>
        <w:t xml:space="preserve">en Metepec, Estado de México; de </w:t>
      </w:r>
      <w:r w:rsidR="000D5A1D" w:rsidRPr="00E54BBC">
        <w:rPr>
          <w:rFonts w:ascii="Palatino Linotype" w:hAnsi="Palatino Linotype"/>
        </w:rPr>
        <w:t xml:space="preserve">fecha </w:t>
      </w:r>
      <w:r w:rsidR="007F1370" w:rsidRPr="00E54BBC">
        <w:rPr>
          <w:rFonts w:ascii="Palatino Linotype" w:hAnsi="Palatino Linotype"/>
        </w:rPr>
        <w:t>once</w:t>
      </w:r>
      <w:r w:rsidR="00EA3A65" w:rsidRPr="00E54BBC">
        <w:rPr>
          <w:rFonts w:ascii="Palatino Linotype" w:hAnsi="Palatino Linotype"/>
        </w:rPr>
        <w:t xml:space="preserve"> (</w:t>
      </w:r>
      <w:r w:rsidR="007F1370" w:rsidRPr="00E54BBC">
        <w:rPr>
          <w:rFonts w:ascii="Palatino Linotype" w:hAnsi="Palatino Linotype"/>
        </w:rPr>
        <w:t>11</w:t>
      </w:r>
      <w:r w:rsidR="00EA3A65" w:rsidRPr="00E54BBC">
        <w:rPr>
          <w:rFonts w:ascii="Palatino Linotype" w:hAnsi="Palatino Linotype"/>
        </w:rPr>
        <w:t xml:space="preserve">) de </w:t>
      </w:r>
      <w:r w:rsidR="007F1370" w:rsidRPr="00E54BBC">
        <w:rPr>
          <w:rFonts w:ascii="Palatino Linotype" w:hAnsi="Palatino Linotype"/>
        </w:rPr>
        <w:t xml:space="preserve">septiembre </w:t>
      </w:r>
      <w:r w:rsidR="00B414A7" w:rsidRPr="00E54BBC">
        <w:rPr>
          <w:rFonts w:ascii="Palatino Linotype" w:hAnsi="Palatino Linotype"/>
        </w:rPr>
        <w:t>de dos mil diecinueve</w:t>
      </w:r>
      <w:r w:rsidR="00662C69" w:rsidRPr="00E54BBC">
        <w:rPr>
          <w:rFonts w:ascii="Palatino Linotype" w:hAnsi="Palatino Linotype"/>
        </w:rPr>
        <w:t>.</w:t>
      </w:r>
    </w:p>
    <w:p w14:paraId="5A51B5EC" w14:textId="77777777" w:rsidR="008A5A73" w:rsidRPr="00E54BBC" w:rsidRDefault="008A5A73" w:rsidP="00E54BBC">
      <w:pPr>
        <w:tabs>
          <w:tab w:val="left" w:pos="0"/>
          <w:tab w:val="left" w:pos="3465"/>
        </w:tabs>
        <w:spacing w:line="360" w:lineRule="auto"/>
        <w:jc w:val="both"/>
        <w:rPr>
          <w:rFonts w:ascii="Palatino Linotype" w:hAnsi="Palatino Linotype"/>
        </w:rPr>
      </w:pPr>
    </w:p>
    <w:p w14:paraId="02C1324E" w14:textId="5CB614F3" w:rsidR="00662C69" w:rsidRPr="00E54BBC" w:rsidRDefault="00662C69" w:rsidP="00E54BBC">
      <w:pPr>
        <w:tabs>
          <w:tab w:val="left" w:pos="0"/>
        </w:tabs>
        <w:spacing w:line="360" w:lineRule="auto"/>
        <w:jc w:val="both"/>
        <w:rPr>
          <w:rFonts w:ascii="Palatino Linotype" w:hAnsi="Palatino Linotype"/>
        </w:rPr>
      </w:pPr>
      <w:r w:rsidRPr="00E54BBC">
        <w:rPr>
          <w:rFonts w:ascii="Palatino Linotype" w:hAnsi="Palatino Linotype"/>
          <w:b/>
        </w:rPr>
        <w:t>VISTO</w:t>
      </w:r>
      <w:r w:rsidRPr="00E54BBC">
        <w:rPr>
          <w:rFonts w:ascii="Palatino Linotype" w:hAnsi="Palatino Linotype"/>
        </w:rPr>
        <w:t xml:space="preserve"> el expediente electrónico for</w:t>
      </w:r>
      <w:r w:rsidR="00D37494" w:rsidRPr="00E54BBC">
        <w:rPr>
          <w:rFonts w:ascii="Palatino Linotype" w:hAnsi="Palatino Linotype"/>
        </w:rPr>
        <w:t>mado con motivo del</w:t>
      </w:r>
      <w:r w:rsidRPr="00E54BBC">
        <w:rPr>
          <w:rFonts w:ascii="Palatino Linotype" w:hAnsi="Palatino Linotype"/>
        </w:rPr>
        <w:t xml:space="preserve"> recurso de revisión</w:t>
      </w:r>
      <w:r w:rsidR="008D6879" w:rsidRPr="00E54BBC">
        <w:rPr>
          <w:rFonts w:ascii="Palatino Linotype" w:hAnsi="Palatino Linotype"/>
        </w:rPr>
        <w:t xml:space="preserve"> </w:t>
      </w:r>
      <w:r w:rsidR="005C733C" w:rsidRPr="00E54BBC">
        <w:rPr>
          <w:rFonts w:ascii="Palatino Linotype" w:hAnsi="Palatino Linotype"/>
          <w:b/>
        </w:rPr>
        <w:t>0</w:t>
      </w:r>
      <w:r w:rsidR="007F1370" w:rsidRPr="00E54BBC">
        <w:rPr>
          <w:rFonts w:ascii="Palatino Linotype" w:hAnsi="Palatino Linotype"/>
          <w:b/>
        </w:rPr>
        <w:t>5</w:t>
      </w:r>
      <w:r w:rsidR="004154C4" w:rsidRPr="00E54BBC">
        <w:rPr>
          <w:rFonts w:ascii="Palatino Linotype" w:hAnsi="Palatino Linotype"/>
          <w:b/>
        </w:rPr>
        <w:t>8</w:t>
      </w:r>
      <w:r w:rsidR="007F1370" w:rsidRPr="00E54BBC">
        <w:rPr>
          <w:rFonts w:ascii="Palatino Linotype" w:hAnsi="Palatino Linotype"/>
          <w:b/>
        </w:rPr>
        <w:t>38</w:t>
      </w:r>
      <w:r w:rsidR="005C733C" w:rsidRPr="00E54BBC">
        <w:rPr>
          <w:rFonts w:ascii="Palatino Linotype" w:hAnsi="Palatino Linotype"/>
          <w:b/>
        </w:rPr>
        <w:t>/INFOEM/IP/RR/201</w:t>
      </w:r>
      <w:r w:rsidR="007F1370" w:rsidRPr="00E54BBC">
        <w:rPr>
          <w:rFonts w:ascii="Palatino Linotype" w:hAnsi="Palatino Linotype"/>
          <w:b/>
        </w:rPr>
        <w:t>9</w:t>
      </w:r>
      <w:r w:rsidR="003E4A5C" w:rsidRPr="00E54BBC">
        <w:rPr>
          <w:rFonts w:ascii="Palatino Linotype" w:hAnsi="Palatino Linotype"/>
          <w:b/>
        </w:rPr>
        <w:t xml:space="preserve"> </w:t>
      </w:r>
      <w:r w:rsidRPr="00E54BBC">
        <w:rPr>
          <w:rFonts w:ascii="Palatino Linotype" w:hAnsi="Palatino Linotype"/>
        </w:rPr>
        <w:t xml:space="preserve">promovido por </w:t>
      </w:r>
      <w:r w:rsidR="00873FED" w:rsidRPr="00873FED">
        <w:rPr>
          <w:rFonts w:ascii="Palatino Linotype" w:hAnsi="Palatino Linotype"/>
          <w:b/>
          <w:bCs/>
          <w:highlight w:val="black"/>
        </w:rPr>
        <w:t>------------------------------------</w:t>
      </w:r>
      <w:r w:rsidR="003E4A5C" w:rsidRPr="00E54BBC">
        <w:rPr>
          <w:rFonts w:ascii="Palatino Linotype" w:hAnsi="Palatino Linotype"/>
          <w:b/>
          <w:bCs/>
        </w:rPr>
        <w:t xml:space="preserve"> </w:t>
      </w:r>
      <w:r w:rsidRPr="00E54BBC">
        <w:rPr>
          <w:rFonts w:ascii="Palatino Linotype" w:hAnsi="Palatino Linotype" w:cs="Arial"/>
        </w:rPr>
        <w:t xml:space="preserve">en su </w:t>
      </w:r>
      <w:r w:rsidR="00D83C17" w:rsidRPr="00E54BBC">
        <w:rPr>
          <w:rFonts w:ascii="Palatino Linotype" w:hAnsi="Palatino Linotype" w:cs="Arial"/>
        </w:rPr>
        <w:t>calidad</w:t>
      </w:r>
      <w:r w:rsidRPr="00E54BBC">
        <w:rPr>
          <w:rFonts w:ascii="Palatino Linotype" w:hAnsi="Palatino Linotype" w:cs="Arial"/>
        </w:rPr>
        <w:t xml:space="preserve"> de </w:t>
      </w:r>
      <w:r w:rsidRPr="00E54BBC">
        <w:rPr>
          <w:rFonts w:ascii="Palatino Linotype" w:hAnsi="Palatino Linotype" w:cs="Arial"/>
          <w:b/>
        </w:rPr>
        <w:t>RECURRENTE</w:t>
      </w:r>
      <w:r w:rsidRPr="00E54BBC">
        <w:rPr>
          <w:rFonts w:ascii="Palatino Linotype" w:hAnsi="Palatino Linotype" w:cs="Arial"/>
        </w:rPr>
        <w:t xml:space="preserve">, en contra </w:t>
      </w:r>
      <w:r w:rsidR="000D5A1D" w:rsidRPr="00E54BBC">
        <w:rPr>
          <w:rFonts w:ascii="Palatino Linotype" w:hAnsi="Palatino Linotype" w:cs="Arial"/>
        </w:rPr>
        <w:t xml:space="preserve">de </w:t>
      </w:r>
      <w:r w:rsidR="00843908" w:rsidRPr="00E54BBC">
        <w:rPr>
          <w:rFonts w:ascii="Palatino Linotype" w:hAnsi="Palatino Linotype" w:cs="Arial"/>
        </w:rPr>
        <w:t xml:space="preserve">la </w:t>
      </w:r>
      <w:r w:rsidR="002C48D7" w:rsidRPr="00E54BBC">
        <w:rPr>
          <w:rFonts w:ascii="Palatino Linotype" w:hAnsi="Palatino Linotype" w:cs="Arial"/>
        </w:rPr>
        <w:t xml:space="preserve">falta de </w:t>
      </w:r>
      <w:r w:rsidR="00843908" w:rsidRPr="00E54BBC">
        <w:rPr>
          <w:rFonts w:ascii="Palatino Linotype" w:hAnsi="Palatino Linotype" w:cs="Arial"/>
        </w:rPr>
        <w:t>respuesta del</w:t>
      </w:r>
      <w:r w:rsidR="00ED007B" w:rsidRPr="00E54BBC">
        <w:rPr>
          <w:rFonts w:ascii="Palatino Linotype" w:hAnsi="Palatino Linotype" w:cs="Arial"/>
        </w:rPr>
        <w:t xml:space="preserve"> </w:t>
      </w:r>
      <w:r w:rsidR="00695B63" w:rsidRPr="00E54BBC">
        <w:rPr>
          <w:rFonts w:ascii="Palatino Linotype" w:hAnsi="Palatino Linotype"/>
          <w:b/>
          <w:bCs/>
          <w:color w:val="000000"/>
        </w:rPr>
        <w:t xml:space="preserve">Ayuntamiento de </w:t>
      </w:r>
      <w:r w:rsidR="004154C4" w:rsidRPr="00E54BBC">
        <w:rPr>
          <w:rFonts w:ascii="Palatino Linotype" w:hAnsi="Palatino Linotype"/>
          <w:b/>
          <w:bCs/>
          <w:color w:val="000000"/>
        </w:rPr>
        <w:t>Atizapán</w:t>
      </w:r>
      <w:r w:rsidR="003E4A5C" w:rsidRPr="00E54BBC">
        <w:rPr>
          <w:rFonts w:ascii="Palatino Linotype" w:hAnsi="Palatino Linotype"/>
          <w:b/>
          <w:bCs/>
        </w:rPr>
        <w:t xml:space="preserve"> </w:t>
      </w:r>
      <w:r w:rsidRPr="00E54BBC">
        <w:rPr>
          <w:rFonts w:ascii="Palatino Linotype" w:hAnsi="Palatino Linotype"/>
        </w:rPr>
        <w:t>en lo sucesivo el</w:t>
      </w:r>
      <w:r w:rsidRPr="00E54BBC">
        <w:rPr>
          <w:rFonts w:ascii="Palatino Linotype" w:hAnsi="Palatino Linotype"/>
          <w:b/>
        </w:rPr>
        <w:t xml:space="preserve"> SUJETO OBLIGADO, </w:t>
      </w:r>
      <w:r w:rsidRPr="00E54BBC">
        <w:rPr>
          <w:rFonts w:ascii="Palatino Linotype" w:hAnsi="Palatino Linotype"/>
        </w:rPr>
        <w:t>se procede a dictar la presente resolución, con base en los siguientes:</w:t>
      </w:r>
    </w:p>
    <w:p w14:paraId="0BBCF3EE" w14:textId="77777777" w:rsidR="008A5A73" w:rsidRPr="00E54BBC" w:rsidRDefault="008A5A73" w:rsidP="00E54BBC">
      <w:pPr>
        <w:tabs>
          <w:tab w:val="left" w:pos="0"/>
        </w:tabs>
        <w:spacing w:line="360" w:lineRule="auto"/>
        <w:jc w:val="both"/>
        <w:rPr>
          <w:rFonts w:ascii="Palatino Linotype" w:hAnsi="Palatino Linotype"/>
        </w:rPr>
      </w:pPr>
    </w:p>
    <w:p w14:paraId="769E1410" w14:textId="5740327F" w:rsidR="00587366" w:rsidRPr="00E54BBC" w:rsidRDefault="00662C69" w:rsidP="00E54BBC">
      <w:pPr>
        <w:pStyle w:val="Ttulo1"/>
        <w:tabs>
          <w:tab w:val="left" w:pos="0"/>
        </w:tabs>
        <w:spacing w:before="0" w:line="360" w:lineRule="auto"/>
        <w:jc w:val="center"/>
        <w:rPr>
          <w:b/>
          <w:szCs w:val="24"/>
        </w:rPr>
      </w:pPr>
      <w:bookmarkStart w:id="0" w:name="_Toc461555884"/>
      <w:bookmarkStart w:id="1" w:name="_Toc466371847"/>
      <w:bookmarkStart w:id="2" w:name="_Toc19275255"/>
      <w:r w:rsidRPr="00E54BBC">
        <w:rPr>
          <w:b/>
          <w:szCs w:val="24"/>
        </w:rPr>
        <w:t>ANTECEDENTES</w:t>
      </w:r>
      <w:bookmarkEnd w:id="0"/>
      <w:bookmarkEnd w:id="1"/>
      <w:bookmarkEnd w:id="2"/>
    </w:p>
    <w:p w14:paraId="468D1AB4" w14:textId="77777777" w:rsidR="008A5A73" w:rsidRPr="00E54BBC" w:rsidRDefault="008A5A73" w:rsidP="00E54BBC">
      <w:pPr>
        <w:tabs>
          <w:tab w:val="left" w:pos="0"/>
        </w:tabs>
        <w:spacing w:line="360" w:lineRule="auto"/>
        <w:rPr>
          <w:rFonts w:ascii="Palatino Linotype" w:hAnsi="Palatino Linotype"/>
          <w:lang w:eastAsia="en-US"/>
        </w:rPr>
      </w:pPr>
    </w:p>
    <w:p w14:paraId="09739702" w14:textId="77777777" w:rsidR="004154C4" w:rsidRPr="00E54BBC" w:rsidRDefault="00D9392E" w:rsidP="00E54BBC">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E54BBC">
        <w:rPr>
          <w:rFonts w:ascii="Palatino Linotype" w:eastAsia="Calibri" w:hAnsi="Palatino Linotype" w:cs="Arial"/>
        </w:rPr>
        <w:t xml:space="preserve">El </w:t>
      </w:r>
      <w:r w:rsidRPr="00E54BBC">
        <w:rPr>
          <w:rFonts w:ascii="Palatino Linotype" w:hAnsi="Palatino Linotype"/>
        </w:rPr>
        <w:t>día</w:t>
      </w:r>
      <w:r w:rsidRPr="00E54BBC">
        <w:rPr>
          <w:rFonts w:ascii="Palatino Linotype" w:eastAsia="Calibri" w:hAnsi="Palatino Linotype" w:cs="Arial"/>
        </w:rPr>
        <w:t xml:space="preserve"> </w:t>
      </w:r>
      <w:r w:rsidR="004154C4" w:rsidRPr="00E54BBC">
        <w:rPr>
          <w:rFonts w:ascii="Palatino Linotype" w:eastAsia="Calibri" w:hAnsi="Palatino Linotype" w:cs="Arial"/>
        </w:rPr>
        <w:t>veintitrés</w:t>
      </w:r>
      <w:r w:rsidR="003E4A5C" w:rsidRPr="00E54BBC">
        <w:rPr>
          <w:rFonts w:ascii="Palatino Linotype" w:hAnsi="Palatino Linotype"/>
        </w:rPr>
        <w:t xml:space="preserve"> (</w:t>
      </w:r>
      <w:r w:rsidR="00767EA9" w:rsidRPr="00E54BBC">
        <w:rPr>
          <w:rFonts w:ascii="Palatino Linotype" w:hAnsi="Palatino Linotype"/>
        </w:rPr>
        <w:t>2</w:t>
      </w:r>
      <w:r w:rsidR="004154C4" w:rsidRPr="00E54BBC">
        <w:rPr>
          <w:rFonts w:ascii="Palatino Linotype" w:hAnsi="Palatino Linotype"/>
        </w:rPr>
        <w:t>3</w:t>
      </w:r>
      <w:r w:rsidR="000035F6" w:rsidRPr="00E54BBC">
        <w:rPr>
          <w:rFonts w:ascii="Palatino Linotype" w:hAnsi="Palatino Linotype"/>
        </w:rPr>
        <w:t>)</w:t>
      </w:r>
      <w:r w:rsidR="008D6879" w:rsidRPr="00E54BBC">
        <w:rPr>
          <w:rFonts w:ascii="Palatino Linotype" w:hAnsi="Palatino Linotype"/>
        </w:rPr>
        <w:t xml:space="preserve"> de </w:t>
      </w:r>
      <w:r w:rsidR="00767EA9" w:rsidRPr="00E54BBC">
        <w:rPr>
          <w:rFonts w:ascii="Palatino Linotype" w:hAnsi="Palatino Linotype"/>
        </w:rPr>
        <w:t>mayo</w:t>
      </w:r>
      <w:r w:rsidR="00767EA9" w:rsidRPr="00E54BBC">
        <w:rPr>
          <w:rFonts w:ascii="Palatino Linotype" w:eastAsia="Calibri" w:hAnsi="Palatino Linotype" w:cs="Arial"/>
        </w:rPr>
        <w:t xml:space="preserve"> de dos mil diecinueve</w:t>
      </w:r>
      <w:r w:rsidRPr="00E54BBC">
        <w:rPr>
          <w:rFonts w:ascii="Palatino Linotype" w:hAnsi="Palatino Linotype"/>
          <w:b/>
        </w:rPr>
        <w:t xml:space="preserve">, </w:t>
      </w:r>
      <w:r w:rsidRPr="00E54BBC">
        <w:rPr>
          <w:rFonts w:ascii="Palatino Linotype" w:eastAsia="Calibri" w:hAnsi="Palatino Linotype" w:cs="Arial"/>
        </w:rPr>
        <w:t xml:space="preserve">se presentó ante el </w:t>
      </w:r>
      <w:r w:rsidRPr="00E54BBC">
        <w:rPr>
          <w:rFonts w:ascii="Palatino Linotype" w:eastAsia="Calibri" w:hAnsi="Palatino Linotype" w:cs="Arial"/>
          <w:b/>
        </w:rPr>
        <w:t>SUJETO OBLIGADO</w:t>
      </w:r>
      <w:r w:rsidRPr="00E54BBC">
        <w:rPr>
          <w:rFonts w:ascii="Palatino Linotype" w:eastAsia="Calibri" w:hAnsi="Palatino Linotype" w:cs="Arial"/>
        </w:rPr>
        <w:t xml:space="preserve"> </w:t>
      </w:r>
      <w:r w:rsidR="00A53AF8" w:rsidRPr="00E54BBC">
        <w:rPr>
          <w:rFonts w:ascii="Palatino Linotype" w:eastAsia="Calibri" w:hAnsi="Palatino Linotype" w:cs="Arial"/>
        </w:rPr>
        <w:t xml:space="preserve">vía </w:t>
      </w:r>
      <w:r w:rsidR="00A53AF8" w:rsidRPr="00E54BBC">
        <w:rPr>
          <w:rFonts w:ascii="Palatino Linotype" w:eastAsia="Calibri" w:hAnsi="Palatino Linotype" w:cs="Arial"/>
          <w:lang w:val="es-ES"/>
        </w:rPr>
        <w:t>Sistema de Acceso a la Información Mexiquense (</w:t>
      </w:r>
      <w:r w:rsidR="00A53AF8" w:rsidRPr="00E54BBC">
        <w:rPr>
          <w:rFonts w:ascii="Palatino Linotype" w:eastAsia="Calibri" w:hAnsi="Palatino Linotype" w:cs="Arial"/>
          <w:b/>
          <w:lang w:val="es-ES"/>
        </w:rPr>
        <w:t>SAIMEX)</w:t>
      </w:r>
      <w:r w:rsidRPr="00E54BBC">
        <w:rPr>
          <w:rFonts w:ascii="Palatino Linotype" w:eastAsia="Calibri" w:hAnsi="Palatino Linotype" w:cs="Arial"/>
        </w:rPr>
        <w:t>, la solicitud de información pública registrada con el número</w:t>
      </w:r>
      <w:r w:rsidR="003E4A5C" w:rsidRPr="00E54BBC">
        <w:rPr>
          <w:rFonts w:ascii="Palatino Linotype" w:eastAsia="Calibri" w:hAnsi="Palatino Linotype" w:cs="Arial"/>
        </w:rPr>
        <w:t xml:space="preserve"> </w:t>
      </w:r>
      <w:r w:rsidR="00767EA9" w:rsidRPr="00E54BBC">
        <w:rPr>
          <w:rFonts w:ascii="Palatino Linotype" w:eastAsia="Calibri" w:hAnsi="Palatino Linotype" w:cs="Arial"/>
          <w:b/>
        </w:rPr>
        <w:t>00</w:t>
      </w:r>
      <w:r w:rsidR="004154C4" w:rsidRPr="00E54BBC">
        <w:rPr>
          <w:rFonts w:ascii="Palatino Linotype" w:eastAsia="Calibri" w:hAnsi="Palatino Linotype" w:cs="Arial"/>
          <w:b/>
        </w:rPr>
        <w:t>056</w:t>
      </w:r>
      <w:r w:rsidR="00767EA9" w:rsidRPr="00E54BBC">
        <w:rPr>
          <w:rFonts w:ascii="Palatino Linotype" w:eastAsia="Calibri" w:hAnsi="Palatino Linotype" w:cs="Arial"/>
          <w:b/>
        </w:rPr>
        <w:t>/</w:t>
      </w:r>
      <w:r w:rsidR="004154C4" w:rsidRPr="00E54BBC">
        <w:rPr>
          <w:rFonts w:ascii="Palatino Linotype" w:eastAsia="Calibri" w:hAnsi="Palatino Linotype" w:cs="Arial"/>
          <w:b/>
        </w:rPr>
        <w:t>ATIZAPAN</w:t>
      </w:r>
      <w:r w:rsidR="00767EA9" w:rsidRPr="00E54BBC">
        <w:rPr>
          <w:rFonts w:ascii="Palatino Linotype" w:eastAsia="Calibri" w:hAnsi="Palatino Linotype" w:cs="Arial"/>
          <w:b/>
        </w:rPr>
        <w:t>/IP/2019</w:t>
      </w:r>
      <w:r w:rsidR="00E17F3A" w:rsidRPr="00E54BBC">
        <w:rPr>
          <w:rFonts w:ascii="Palatino Linotype" w:eastAsia="Calibri" w:hAnsi="Palatino Linotype" w:cs="Arial"/>
        </w:rPr>
        <w:t>,</w:t>
      </w:r>
      <w:r w:rsidR="00FB54FB" w:rsidRPr="00E54BBC">
        <w:rPr>
          <w:rFonts w:ascii="Palatino Linotype" w:eastAsia="Calibri" w:hAnsi="Palatino Linotype" w:cs="Arial"/>
          <w:b/>
        </w:rPr>
        <w:t xml:space="preserve"> </w:t>
      </w:r>
      <w:r w:rsidRPr="00E54BBC">
        <w:rPr>
          <w:rFonts w:ascii="Palatino Linotype" w:eastAsia="Calibri" w:hAnsi="Palatino Linotype" w:cs="Arial"/>
        </w:rPr>
        <w:t>media</w:t>
      </w:r>
      <w:r w:rsidR="00FB54FB" w:rsidRPr="00E54BBC">
        <w:rPr>
          <w:rFonts w:ascii="Palatino Linotype" w:eastAsia="Calibri" w:hAnsi="Palatino Linotype" w:cs="Arial"/>
        </w:rPr>
        <w:t xml:space="preserve">nte la cual solicito: </w:t>
      </w:r>
      <w:r w:rsidR="003607B9" w:rsidRPr="00E54BBC">
        <w:rPr>
          <w:rFonts w:ascii="Palatino Linotype" w:eastAsia="Calibri" w:hAnsi="Palatino Linotype" w:cs="Arial"/>
        </w:rPr>
        <w:t xml:space="preserve">             </w:t>
      </w:r>
    </w:p>
    <w:p w14:paraId="47F60C78" w14:textId="77777777" w:rsidR="004154C4" w:rsidRPr="00E54BBC" w:rsidRDefault="004154C4" w:rsidP="00E54BBC">
      <w:pPr>
        <w:pStyle w:val="Prrafodelista"/>
        <w:tabs>
          <w:tab w:val="left" w:pos="0"/>
        </w:tabs>
        <w:spacing w:line="360" w:lineRule="auto"/>
        <w:ind w:left="0" w:right="49"/>
        <w:jc w:val="both"/>
        <w:rPr>
          <w:rFonts w:ascii="Palatino Linotype" w:eastAsia="Calibri" w:hAnsi="Palatino Linotype" w:cs="Arial"/>
        </w:rPr>
      </w:pPr>
    </w:p>
    <w:p w14:paraId="402A4C0A" w14:textId="1E9085B0" w:rsidR="00D9392E" w:rsidRPr="00E54BBC" w:rsidRDefault="004154C4" w:rsidP="00E54BBC">
      <w:pPr>
        <w:pStyle w:val="Prrafodelista"/>
        <w:tabs>
          <w:tab w:val="left" w:pos="142"/>
        </w:tabs>
        <w:spacing w:line="360" w:lineRule="auto"/>
        <w:ind w:left="851" w:right="616"/>
        <w:jc w:val="both"/>
        <w:rPr>
          <w:rFonts w:ascii="Palatino Linotype" w:eastAsia="Calibri" w:hAnsi="Palatino Linotype" w:cs="Arial"/>
          <w:i/>
        </w:rPr>
      </w:pPr>
      <w:r w:rsidRPr="00E54BBC">
        <w:rPr>
          <w:rFonts w:ascii="Palatino Linotype" w:hAnsi="Palatino Linotype"/>
          <w:i/>
          <w:color w:val="000000"/>
        </w:rPr>
        <w:t xml:space="preserve">Solicito el Presupuesto de Egresos por clasificación programática correspondiente al Pilar 1 Gobierno Solidario, Programa El papel fundamental de la mujer y la perspectiva de género con clave 02060805, </w:t>
      </w:r>
      <w:r w:rsidRPr="00E54BBC">
        <w:rPr>
          <w:rFonts w:ascii="Palatino Linotype" w:hAnsi="Palatino Linotype"/>
          <w:i/>
          <w:color w:val="000000"/>
        </w:rPr>
        <w:lastRenderedPageBreak/>
        <w:t xml:space="preserve">Subprograma 0206080501, Proyecto 020608050101, 020608050102, 020608050103, Subprograma 0206080502, Proyecto 020608050201, 020608050202, de los ejercicios fiscales 2013, 2014, 2015, 2016, 2017, 2018, 2019. El Presupuesto de Egresos por clasificador por objeto de gasto (desglosado solamente por </w:t>
      </w:r>
      <w:proofErr w:type="spellStart"/>
      <w:r w:rsidRPr="00E54BBC">
        <w:rPr>
          <w:rFonts w:ascii="Palatino Linotype" w:hAnsi="Palatino Linotype"/>
          <w:i/>
          <w:color w:val="000000"/>
        </w:rPr>
        <w:t>capitulos</w:t>
      </w:r>
      <w:proofErr w:type="spellEnd"/>
      <w:r w:rsidRPr="00E54BBC">
        <w:rPr>
          <w:rFonts w:ascii="Palatino Linotype" w:hAnsi="Palatino Linotype"/>
          <w:i/>
          <w:color w:val="000000"/>
        </w:rPr>
        <w:t xml:space="preserve"> generales 1000. 2000. 3000. 4000, 5000. 6000, 7000, 8000, 9000) de la Dependencia General I00 Desarrollo Social y la Dependencia Auxiliar 152 Atención a la Mujer, de los ejercicios fiscales 2013, 2014, 2015, 2016, 2017, 2018, 2019. Los Formatos </w:t>
      </w:r>
      <w:proofErr w:type="spellStart"/>
      <w:r w:rsidRPr="00E54BBC">
        <w:rPr>
          <w:rFonts w:ascii="Palatino Linotype" w:hAnsi="Palatino Linotype"/>
          <w:i/>
          <w:color w:val="000000"/>
        </w:rPr>
        <w:t>PbRM</w:t>
      </w:r>
      <w:proofErr w:type="spellEnd"/>
      <w:r w:rsidRPr="00E54BBC">
        <w:rPr>
          <w:rFonts w:ascii="Palatino Linotype" w:hAnsi="Palatino Linotype"/>
          <w:i/>
          <w:color w:val="000000"/>
        </w:rPr>
        <w:t xml:space="preserve"> 01a, </w:t>
      </w:r>
      <w:proofErr w:type="spellStart"/>
      <w:r w:rsidRPr="00E54BBC">
        <w:rPr>
          <w:rFonts w:ascii="Palatino Linotype" w:hAnsi="Palatino Linotype"/>
          <w:i/>
          <w:color w:val="000000"/>
        </w:rPr>
        <w:t>PbRM</w:t>
      </w:r>
      <w:proofErr w:type="spellEnd"/>
      <w:r w:rsidRPr="00E54BBC">
        <w:rPr>
          <w:rFonts w:ascii="Palatino Linotype" w:hAnsi="Palatino Linotype"/>
          <w:i/>
          <w:color w:val="000000"/>
        </w:rPr>
        <w:t xml:space="preserve"> 01b, </w:t>
      </w:r>
      <w:proofErr w:type="spellStart"/>
      <w:r w:rsidRPr="00E54BBC">
        <w:rPr>
          <w:rFonts w:ascii="Palatino Linotype" w:hAnsi="Palatino Linotype"/>
          <w:i/>
          <w:color w:val="000000"/>
        </w:rPr>
        <w:t>PbRM</w:t>
      </w:r>
      <w:proofErr w:type="spellEnd"/>
      <w:r w:rsidRPr="00E54BBC">
        <w:rPr>
          <w:rFonts w:ascii="Palatino Linotype" w:hAnsi="Palatino Linotype"/>
          <w:i/>
          <w:color w:val="000000"/>
        </w:rPr>
        <w:t xml:space="preserve"> 01c, </w:t>
      </w:r>
      <w:proofErr w:type="spellStart"/>
      <w:r w:rsidRPr="00E54BBC">
        <w:rPr>
          <w:rFonts w:ascii="Palatino Linotype" w:hAnsi="Palatino Linotype"/>
          <w:i/>
          <w:color w:val="000000"/>
        </w:rPr>
        <w:t>PbRM</w:t>
      </w:r>
      <w:proofErr w:type="spellEnd"/>
      <w:r w:rsidRPr="00E54BBC">
        <w:rPr>
          <w:rFonts w:ascii="Palatino Linotype" w:hAnsi="Palatino Linotype"/>
          <w:i/>
          <w:color w:val="000000"/>
        </w:rPr>
        <w:t xml:space="preserve"> 01d y </w:t>
      </w:r>
      <w:proofErr w:type="spellStart"/>
      <w:r w:rsidRPr="00E54BBC">
        <w:rPr>
          <w:rFonts w:ascii="Palatino Linotype" w:hAnsi="Palatino Linotype"/>
          <w:i/>
          <w:color w:val="000000"/>
        </w:rPr>
        <w:t>PbRM</w:t>
      </w:r>
      <w:proofErr w:type="spellEnd"/>
      <w:r w:rsidRPr="00E54BBC">
        <w:rPr>
          <w:rFonts w:ascii="Palatino Linotype" w:hAnsi="Palatino Linotype"/>
          <w:i/>
          <w:color w:val="000000"/>
        </w:rPr>
        <w:t xml:space="preserve"> 02a de los ejercicios fiscales 2013, 2014, 2015, 2016, 2017, 2018, 2019. Así como el nombre de la dependencia responsable de la atención a la mujer y si es o no dirección de </w:t>
      </w:r>
      <w:proofErr w:type="spellStart"/>
      <w:r w:rsidRPr="00E54BBC">
        <w:rPr>
          <w:rFonts w:ascii="Palatino Linotype" w:hAnsi="Palatino Linotype"/>
          <w:i/>
          <w:color w:val="000000"/>
        </w:rPr>
        <w:t>area</w:t>
      </w:r>
      <w:proofErr w:type="spellEnd"/>
      <w:r w:rsidRPr="00E54BBC">
        <w:rPr>
          <w:rFonts w:ascii="Palatino Linotype" w:hAnsi="Palatino Linotype"/>
          <w:i/>
          <w:color w:val="000000"/>
        </w:rPr>
        <w:t>, y si dependen de alguna otra unidad administrativa.</w:t>
      </w:r>
      <w:r w:rsidR="003607B9" w:rsidRPr="00E54BBC">
        <w:rPr>
          <w:rFonts w:ascii="Palatino Linotype" w:eastAsia="Calibri" w:hAnsi="Palatino Linotype" w:cs="Arial"/>
          <w:i/>
        </w:rPr>
        <w:t xml:space="preserve">                                                                                                                                                                                                                                                                                                                                                                                                                                                                                                                                                                                                                                                                                                                                                                                                                                                                                                                                                                                                                                                                                                                                                                                                                                                                                                                                                                                                                                                                                                                                                                                                                                                                                                                                                                                                                                                                                                                                                                                                                                                                                                                                                                                                                                                                                                                                                                                                                                                                                                                                                                                                                                                                                                                                                                                                                                                                                                                                  </w:t>
      </w:r>
      <w:r w:rsidR="00FB54FB" w:rsidRPr="00E54BBC">
        <w:rPr>
          <w:rFonts w:ascii="Palatino Linotype" w:eastAsia="Calibri" w:hAnsi="Palatino Linotype" w:cs="Arial"/>
          <w:i/>
        </w:rPr>
        <w:t xml:space="preserve">                           </w:t>
      </w:r>
    </w:p>
    <w:p w14:paraId="1C4AB2C0" w14:textId="242D682C" w:rsidR="00FB54FB" w:rsidRPr="00E54BBC" w:rsidRDefault="00FB54FB" w:rsidP="00E54BBC">
      <w:pPr>
        <w:tabs>
          <w:tab w:val="left" w:pos="0"/>
        </w:tabs>
        <w:spacing w:line="360" w:lineRule="auto"/>
        <w:ind w:right="333"/>
        <w:jc w:val="center"/>
        <w:rPr>
          <w:rFonts w:ascii="Palatino Linotype" w:hAnsi="Palatino Linotype"/>
        </w:rPr>
      </w:pPr>
    </w:p>
    <w:p w14:paraId="7727518C" w14:textId="3E59CC6B" w:rsidR="00A45546" w:rsidRPr="00E54BBC" w:rsidRDefault="00A8769A" w:rsidP="00E54BBC">
      <w:pPr>
        <w:pStyle w:val="Prrafodelista"/>
        <w:numPr>
          <w:ilvl w:val="0"/>
          <w:numId w:val="5"/>
        </w:numPr>
        <w:tabs>
          <w:tab w:val="left" w:pos="0"/>
        </w:tabs>
        <w:spacing w:line="360" w:lineRule="auto"/>
        <w:ind w:left="993"/>
        <w:jc w:val="both"/>
        <w:rPr>
          <w:rFonts w:ascii="Palatino Linotype" w:hAnsi="Palatino Linotype"/>
        </w:rPr>
      </w:pPr>
      <w:r w:rsidRPr="00E54BBC">
        <w:rPr>
          <w:rFonts w:ascii="Palatino Linotype" w:eastAsia="Times New Roman" w:hAnsi="Palatino Linotype" w:cs="Arial"/>
        </w:rPr>
        <w:t xml:space="preserve">Señaló </w:t>
      </w:r>
      <w:r w:rsidR="00750A80" w:rsidRPr="00E54BBC">
        <w:rPr>
          <w:rFonts w:ascii="Palatino Linotype" w:eastAsia="Times New Roman" w:hAnsi="Palatino Linotype" w:cs="Arial"/>
        </w:rPr>
        <w:t>como modalidad de entrega de información</w:t>
      </w:r>
      <w:r w:rsidR="00750A80" w:rsidRPr="00E54BBC">
        <w:rPr>
          <w:rFonts w:ascii="Palatino Linotype" w:eastAsia="Times New Roman" w:hAnsi="Palatino Linotype" w:cs="Arial"/>
          <w:b/>
        </w:rPr>
        <w:t>:</w:t>
      </w:r>
      <w:r w:rsidR="00750A80" w:rsidRPr="00E54BBC">
        <w:rPr>
          <w:rFonts w:ascii="Palatino Linotype" w:eastAsia="Times New Roman" w:hAnsi="Palatino Linotype" w:cs="Arial"/>
        </w:rPr>
        <w:t xml:space="preserve"> </w:t>
      </w:r>
      <w:r w:rsidR="007B30F3" w:rsidRPr="00E54BBC">
        <w:rPr>
          <w:rFonts w:ascii="Palatino Linotype" w:hAnsi="Palatino Linotype"/>
        </w:rPr>
        <w:t>A través de</w:t>
      </w:r>
      <w:r w:rsidR="00E83035" w:rsidRPr="00E54BBC">
        <w:rPr>
          <w:rFonts w:ascii="Palatino Linotype" w:hAnsi="Palatino Linotype"/>
        </w:rPr>
        <w:t>l</w:t>
      </w:r>
      <w:r w:rsidR="00A53AF8" w:rsidRPr="00E54BBC">
        <w:rPr>
          <w:rFonts w:ascii="Palatino Linotype" w:hAnsi="Palatino Linotype"/>
          <w:b/>
        </w:rPr>
        <w:t xml:space="preserve"> </w:t>
      </w:r>
      <w:r w:rsidR="008D6879" w:rsidRPr="00E54BBC">
        <w:rPr>
          <w:rFonts w:ascii="Palatino Linotype" w:hAnsi="Palatino Linotype"/>
          <w:b/>
        </w:rPr>
        <w:t>SAIMEX</w:t>
      </w:r>
      <w:r w:rsidR="003E4A5C" w:rsidRPr="00E54BBC">
        <w:rPr>
          <w:rFonts w:ascii="Palatino Linotype" w:hAnsi="Palatino Linotype"/>
          <w:b/>
        </w:rPr>
        <w:t>.</w:t>
      </w:r>
    </w:p>
    <w:p w14:paraId="2436E726" w14:textId="77777777" w:rsidR="00EA3A65" w:rsidRPr="00E54BBC" w:rsidRDefault="00EA3A65" w:rsidP="00E54BBC">
      <w:pPr>
        <w:pStyle w:val="Prrafodelista"/>
        <w:tabs>
          <w:tab w:val="left" w:pos="0"/>
        </w:tabs>
        <w:spacing w:line="360" w:lineRule="auto"/>
        <w:ind w:left="1287"/>
        <w:jc w:val="both"/>
        <w:rPr>
          <w:rFonts w:ascii="Palatino Linotype" w:hAnsi="Palatino Linotype"/>
        </w:rPr>
      </w:pPr>
    </w:p>
    <w:p w14:paraId="2BEB781E" w14:textId="77777777" w:rsidR="002C48D7" w:rsidRPr="00E54BBC" w:rsidRDefault="002C48D7" w:rsidP="00E54BBC">
      <w:pPr>
        <w:pStyle w:val="Prrafodelista"/>
        <w:numPr>
          <w:ilvl w:val="0"/>
          <w:numId w:val="1"/>
        </w:numPr>
        <w:spacing w:line="360" w:lineRule="auto"/>
        <w:ind w:left="0" w:right="34" w:firstLine="0"/>
        <w:jc w:val="both"/>
        <w:rPr>
          <w:rFonts w:ascii="Palatino Linotype" w:hAnsi="Palatino Linotype" w:cs="Arial"/>
          <w:i/>
        </w:rPr>
      </w:pPr>
      <w:r w:rsidRPr="00E54BBC">
        <w:rPr>
          <w:rFonts w:ascii="Palatino Linotype" w:eastAsia="Calibri" w:hAnsi="Palatino Linotype" w:cs="Arial"/>
          <w:lang w:val="es-AR"/>
        </w:rPr>
        <w:t>El</w:t>
      </w:r>
      <w:r w:rsidRPr="00E54BBC">
        <w:rPr>
          <w:rFonts w:ascii="Palatino Linotype" w:eastAsia="Times New Roman" w:hAnsi="Palatino Linotype" w:cs="Arial"/>
          <w:lang w:val="es-ES"/>
        </w:rPr>
        <w:t xml:space="preserve"> </w:t>
      </w:r>
      <w:r w:rsidRPr="00E54BBC">
        <w:rPr>
          <w:rFonts w:ascii="Palatino Linotype" w:eastAsia="Times New Roman" w:hAnsi="Palatino Linotype" w:cs="Arial"/>
          <w:b/>
          <w:lang w:val="es-ES"/>
        </w:rPr>
        <w:t>SUJETO OBLIGADO</w:t>
      </w:r>
      <w:r w:rsidRPr="00E54BBC">
        <w:rPr>
          <w:rFonts w:ascii="Palatino Linotype" w:eastAsia="Times New Roman" w:hAnsi="Palatino Linotype" w:cs="Arial"/>
          <w:lang w:val="es-ES"/>
        </w:rPr>
        <w:t xml:space="preserve"> fue omiso en emitir respuesta a la solicitud de información formulada por el recurrente.</w:t>
      </w:r>
    </w:p>
    <w:p w14:paraId="7DDD3CE7" w14:textId="77777777" w:rsidR="00D870F1" w:rsidRPr="00E54BBC" w:rsidRDefault="00D870F1" w:rsidP="00E54BBC">
      <w:pPr>
        <w:pStyle w:val="Prrafodelista"/>
        <w:tabs>
          <w:tab w:val="left" w:pos="0"/>
        </w:tabs>
        <w:spacing w:line="360" w:lineRule="auto"/>
        <w:ind w:left="284" w:right="34"/>
        <w:rPr>
          <w:rFonts w:ascii="Palatino Linotype" w:eastAsia="Times New Roman" w:hAnsi="Palatino Linotype" w:cs="Arial"/>
        </w:rPr>
      </w:pPr>
    </w:p>
    <w:p w14:paraId="1BDB340C" w14:textId="02CC7309" w:rsidR="00D870F1" w:rsidRPr="00E54BBC" w:rsidRDefault="00585F00" w:rsidP="00E54BBC">
      <w:pPr>
        <w:pStyle w:val="Prrafodelista"/>
        <w:numPr>
          <w:ilvl w:val="0"/>
          <w:numId w:val="1"/>
        </w:numPr>
        <w:tabs>
          <w:tab w:val="left" w:pos="0"/>
        </w:tabs>
        <w:spacing w:line="360" w:lineRule="auto"/>
        <w:ind w:left="0" w:right="49" w:firstLine="0"/>
        <w:jc w:val="both"/>
        <w:rPr>
          <w:rFonts w:ascii="Palatino Linotype" w:hAnsi="Palatino Linotype"/>
        </w:rPr>
      </w:pPr>
      <w:r w:rsidRPr="00E54BBC">
        <w:rPr>
          <w:rFonts w:ascii="Palatino Linotype" w:eastAsia="Times New Roman" w:hAnsi="Palatino Linotype" w:cs="Arial"/>
        </w:rPr>
        <w:t xml:space="preserve">El día </w:t>
      </w:r>
      <w:r w:rsidR="004154C4" w:rsidRPr="00E54BBC">
        <w:rPr>
          <w:rFonts w:ascii="Palatino Linotype" w:eastAsia="Times New Roman" w:hAnsi="Palatino Linotype" w:cs="Arial"/>
        </w:rPr>
        <w:t>veinticinco</w:t>
      </w:r>
      <w:r w:rsidR="003E4A5C" w:rsidRPr="00E54BBC">
        <w:rPr>
          <w:rFonts w:ascii="Palatino Linotype" w:eastAsia="Times New Roman" w:hAnsi="Palatino Linotype" w:cs="Arial"/>
        </w:rPr>
        <w:t xml:space="preserve"> (</w:t>
      </w:r>
      <w:r w:rsidR="000B4937" w:rsidRPr="00E54BBC">
        <w:rPr>
          <w:rFonts w:ascii="Palatino Linotype" w:eastAsia="Times New Roman" w:hAnsi="Palatino Linotype" w:cs="Arial"/>
        </w:rPr>
        <w:t>2</w:t>
      </w:r>
      <w:r w:rsidR="004154C4" w:rsidRPr="00E54BBC">
        <w:rPr>
          <w:rFonts w:ascii="Palatino Linotype" w:eastAsia="Times New Roman" w:hAnsi="Palatino Linotype" w:cs="Arial"/>
        </w:rPr>
        <w:t>5</w:t>
      </w:r>
      <w:r w:rsidR="00BF2C41" w:rsidRPr="00E54BBC">
        <w:rPr>
          <w:rFonts w:ascii="Palatino Linotype" w:eastAsia="Times New Roman" w:hAnsi="Palatino Linotype" w:cs="Arial"/>
        </w:rPr>
        <w:t xml:space="preserve">) de </w:t>
      </w:r>
      <w:r w:rsidR="00E32DE6" w:rsidRPr="00E54BBC">
        <w:rPr>
          <w:rFonts w:ascii="Palatino Linotype" w:eastAsia="Times New Roman" w:hAnsi="Palatino Linotype" w:cs="Arial"/>
        </w:rPr>
        <w:t>junio</w:t>
      </w:r>
      <w:r w:rsidR="00FA3B14" w:rsidRPr="00E54BBC">
        <w:rPr>
          <w:rFonts w:ascii="Palatino Linotype" w:eastAsia="Times New Roman" w:hAnsi="Palatino Linotype" w:cs="Arial"/>
        </w:rPr>
        <w:t xml:space="preserve"> de dos mil dieci</w:t>
      </w:r>
      <w:r w:rsidR="00E32DE6" w:rsidRPr="00E54BBC">
        <w:rPr>
          <w:rFonts w:ascii="Palatino Linotype" w:eastAsia="Times New Roman" w:hAnsi="Palatino Linotype" w:cs="Arial"/>
        </w:rPr>
        <w:t>nueve</w:t>
      </w:r>
      <w:r w:rsidR="00FA3B14" w:rsidRPr="00E54BBC">
        <w:rPr>
          <w:rFonts w:ascii="Palatino Linotype" w:eastAsia="Times New Roman" w:hAnsi="Palatino Linotype" w:cs="Arial"/>
        </w:rPr>
        <w:t xml:space="preserve"> el</w:t>
      </w:r>
      <w:r w:rsidR="007E4E68" w:rsidRPr="00E54BBC">
        <w:rPr>
          <w:rFonts w:ascii="Palatino Linotype" w:hAnsi="Palatino Linotype" w:cs="Arial"/>
        </w:rPr>
        <w:t xml:space="preserve"> particular</w:t>
      </w:r>
      <w:r w:rsidRPr="00E54BBC">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6660AFF" w14:textId="77777777" w:rsidR="00E7687D" w:rsidRPr="00E54BBC" w:rsidRDefault="00E7687D" w:rsidP="00E54BBC">
      <w:pPr>
        <w:pStyle w:val="Prrafodelista"/>
        <w:tabs>
          <w:tab w:val="left" w:pos="0"/>
        </w:tabs>
        <w:spacing w:line="360" w:lineRule="auto"/>
        <w:ind w:left="284" w:right="34"/>
        <w:jc w:val="both"/>
        <w:rPr>
          <w:rFonts w:ascii="Palatino Linotype" w:hAnsi="Palatino Linotype"/>
        </w:rPr>
      </w:pPr>
    </w:p>
    <w:p w14:paraId="5654E5A5" w14:textId="358AFED0" w:rsidR="00C208DE" w:rsidRPr="00E54BBC" w:rsidRDefault="00585F00" w:rsidP="00E54BBC">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E54BBC">
        <w:rPr>
          <w:rFonts w:ascii="Palatino Linotype" w:eastAsia="Calibri" w:hAnsi="Palatino Linotype" w:cs="Arial"/>
          <w:b/>
        </w:rPr>
        <w:t>Acto impugnado</w:t>
      </w:r>
      <w:bookmarkEnd w:id="3"/>
      <w:r w:rsidR="00F95F7E" w:rsidRPr="00E54BBC">
        <w:rPr>
          <w:rFonts w:ascii="Palatino Linotype" w:eastAsia="Calibri" w:hAnsi="Palatino Linotype" w:cs="Arial"/>
        </w:rPr>
        <w:t>:</w:t>
      </w:r>
      <w:bookmarkEnd w:id="17"/>
      <w:r w:rsidR="00F95F7E" w:rsidRPr="00E54BBC">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3E4A5C" w:rsidRPr="00E54BBC">
        <w:rPr>
          <w:rFonts w:ascii="Palatino Linotype" w:eastAsia="Calibri" w:hAnsi="Palatino Linotype" w:cs="Arial"/>
          <w:i/>
        </w:rPr>
        <w:t>“</w:t>
      </w:r>
      <w:r w:rsidR="004154C4" w:rsidRPr="00E54BBC">
        <w:rPr>
          <w:rFonts w:ascii="Palatino Linotype" w:eastAsia="Calibri" w:hAnsi="Palatino Linotype" w:cs="Arial"/>
          <w:i/>
        </w:rPr>
        <w:t>No contesto la solicitud de información</w:t>
      </w:r>
      <w:r w:rsidR="003E4A5C" w:rsidRPr="00E54BBC">
        <w:rPr>
          <w:rFonts w:ascii="Palatino Linotype" w:eastAsia="Calibri" w:hAnsi="Palatino Linotype" w:cs="Arial"/>
          <w:i/>
        </w:rPr>
        <w:t>” (Sic)</w:t>
      </w:r>
    </w:p>
    <w:p w14:paraId="5D57AC50" w14:textId="77777777" w:rsidR="00FA3DBB" w:rsidRPr="00E54BBC" w:rsidRDefault="00FA3DBB" w:rsidP="00E54BBC">
      <w:pPr>
        <w:pStyle w:val="Prrafodelista"/>
        <w:tabs>
          <w:tab w:val="left" w:pos="0"/>
        </w:tabs>
        <w:spacing w:line="360" w:lineRule="auto"/>
        <w:ind w:left="927" w:right="616"/>
        <w:jc w:val="both"/>
        <w:rPr>
          <w:rFonts w:ascii="Palatino Linotype" w:eastAsia="Calibri" w:hAnsi="Palatino Linotype" w:cs="Arial"/>
        </w:rPr>
      </w:pPr>
    </w:p>
    <w:p w14:paraId="26320EC9" w14:textId="0F626AB9" w:rsidR="003E4A5C" w:rsidRPr="00E54BBC" w:rsidRDefault="00585F00" w:rsidP="00E54BBC">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2" w:name="_Toc504377967"/>
      <w:r w:rsidRPr="00E54BBC">
        <w:rPr>
          <w:rFonts w:ascii="Palatino Linotype" w:eastAsia="Calibri" w:hAnsi="Palatino Linotype" w:cs="Arial"/>
          <w:b/>
        </w:rPr>
        <w:t>Razones o Motivos de inconformidad</w:t>
      </w:r>
      <w:r w:rsidRPr="00E54BBC">
        <w:rPr>
          <w:rFonts w:ascii="Palatino Linotype" w:eastAsia="Calibri" w:hAnsi="Palatino Linotype" w:cs="Arial"/>
        </w:rPr>
        <w:t>:</w:t>
      </w:r>
      <w:bookmarkEnd w:id="18"/>
      <w:bookmarkEnd w:id="32"/>
      <w:r w:rsidRPr="00E54BBC">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E54BBC">
        <w:rPr>
          <w:rFonts w:ascii="Palatino Linotype" w:eastAsia="Calibri" w:hAnsi="Palatino Linotype" w:cs="Arial"/>
          <w:i/>
        </w:rPr>
        <w:t>“</w:t>
      </w:r>
      <w:r w:rsidR="004154C4" w:rsidRPr="00E54BBC">
        <w:rPr>
          <w:rFonts w:ascii="Palatino Linotype" w:eastAsia="Calibri" w:hAnsi="Palatino Linotype" w:cs="Arial"/>
          <w:i/>
        </w:rPr>
        <w:t>No proporciono la información solicitada.</w:t>
      </w:r>
      <w:r w:rsidR="003E4A5C" w:rsidRPr="00E54BBC">
        <w:rPr>
          <w:rFonts w:ascii="Palatino Linotype" w:eastAsia="Calibri" w:hAnsi="Palatino Linotype" w:cs="Arial"/>
          <w:i/>
        </w:rPr>
        <w:t>” (Sic)</w:t>
      </w:r>
    </w:p>
    <w:p w14:paraId="14718D03" w14:textId="7CB88BE8" w:rsidR="00583389" w:rsidRPr="00E54BBC" w:rsidRDefault="00220DD2" w:rsidP="00E54BBC">
      <w:pPr>
        <w:pStyle w:val="Prrafodelista"/>
        <w:numPr>
          <w:ilvl w:val="0"/>
          <w:numId w:val="1"/>
        </w:numPr>
        <w:tabs>
          <w:tab w:val="left" w:pos="0"/>
        </w:tabs>
        <w:spacing w:line="360" w:lineRule="auto"/>
        <w:ind w:left="0" w:right="49" w:firstLine="0"/>
        <w:jc w:val="both"/>
        <w:rPr>
          <w:rFonts w:ascii="Palatino Linotype" w:hAnsi="Palatino Linotype"/>
          <w:i/>
        </w:rPr>
      </w:pPr>
      <w:r w:rsidRPr="00E54BBC">
        <w:rPr>
          <w:rFonts w:ascii="Palatino Linotype" w:eastAsia="Calibri" w:hAnsi="Palatino Linotype" w:cs="Arial"/>
        </w:rPr>
        <w:t xml:space="preserve">El </w:t>
      </w:r>
      <w:r w:rsidRPr="00E54BBC">
        <w:rPr>
          <w:rFonts w:ascii="Palatino Linotype" w:eastAsia="Calibri" w:hAnsi="Palatino Linotype" w:cs="Times New Roman"/>
        </w:rPr>
        <w:t>Comisionado</w:t>
      </w:r>
      <w:r w:rsidRPr="00E54BBC">
        <w:rPr>
          <w:rFonts w:ascii="Palatino Linotype" w:eastAsia="Calibri" w:hAnsi="Palatino Linotype" w:cs="Arial"/>
        </w:rPr>
        <w:t xml:space="preserve"> Ponente con fundamento en lo dispuesto por el artículo 185 fracción II de la ley de la materia, a través del acuerdo de admisión de fecha </w:t>
      </w:r>
      <w:r w:rsidR="000F6CCE" w:rsidRPr="00E54BBC">
        <w:rPr>
          <w:rFonts w:ascii="Palatino Linotype" w:eastAsia="Calibri" w:hAnsi="Palatino Linotype" w:cs="Arial"/>
        </w:rPr>
        <w:t>uno</w:t>
      </w:r>
      <w:r w:rsidR="00091508" w:rsidRPr="00E54BBC">
        <w:rPr>
          <w:rFonts w:ascii="Palatino Linotype" w:eastAsia="Calibri" w:hAnsi="Palatino Linotype" w:cs="Arial"/>
        </w:rPr>
        <w:t xml:space="preserve"> (</w:t>
      </w:r>
      <w:r w:rsidR="000F6CCE" w:rsidRPr="00E54BBC">
        <w:rPr>
          <w:rFonts w:ascii="Palatino Linotype" w:eastAsia="Calibri" w:hAnsi="Palatino Linotype" w:cs="Arial"/>
        </w:rPr>
        <w:t>01</w:t>
      </w:r>
      <w:r w:rsidR="00091508" w:rsidRPr="00E54BBC">
        <w:rPr>
          <w:rFonts w:ascii="Palatino Linotype" w:eastAsia="Calibri" w:hAnsi="Palatino Linotype" w:cs="Arial"/>
        </w:rPr>
        <w:t xml:space="preserve">) de </w:t>
      </w:r>
      <w:r w:rsidR="00E32DE6" w:rsidRPr="00E54BBC">
        <w:rPr>
          <w:rFonts w:ascii="Palatino Linotype" w:eastAsia="Calibri" w:hAnsi="Palatino Linotype" w:cs="Arial"/>
        </w:rPr>
        <w:t>ju</w:t>
      </w:r>
      <w:r w:rsidR="004154C4" w:rsidRPr="00E54BBC">
        <w:rPr>
          <w:rFonts w:ascii="Palatino Linotype" w:eastAsia="Calibri" w:hAnsi="Palatino Linotype" w:cs="Arial"/>
        </w:rPr>
        <w:t>l</w:t>
      </w:r>
      <w:r w:rsidR="00E32DE6" w:rsidRPr="00E54BBC">
        <w:rPr>
          <w:rFonts w:ascii="Palatino Linotype" w:eastAsia="Calibri" w:hAnsi="Palatino Linotype" w:cs="Arial"/>
        </w:rPr>
        <w:t>io</w:t>
      </w:r>
      <w:r w:rsidR="00D03870" w:rsidRPr="00E54BBC">
        <w:rPr>
          <w:rFonts w:ascii="Palatino Linotype" w:eastAsia="Calibri" w:hAnsi="Palatino Linotype" w:cs="Arial"/>
        </w:rPr>
        <w:t xml:space="preserve"> </w:t>
      </w:r>
      <w:r w:rsidR="00FA3B14" w:rsidRPr="00E54BBC">
        <w:rPr>
          <w:rFonts w:ascii="Palatino Linotype" w:eastAsia="Calibri" w:hAnsi="Palatino Linotype" w:cs="Arial"/>
        </w:rPr>
        <w:t>de dos mil dieci</w:t>
      </w:r>
      <w:r w:rsidR="00E32DE6" w:rsidRPr="00E54BBC">
        <w:rPr>
          <w:rFonts w:ascii="Palatino Linotype" w:eastAsia="Calibri" w:hAnsi="Palatino Linotype" w:cs="Arial"/>
        </w:rPr>
        <w:t>nueve</w:t>
      </w:r>
      <w:r w:rsidRPr="00E54BBC">
        <w:rPr>
          <w:rFonts w:ascii="Palatino Linotype" w:eastAsia="Calibri" w:hAnsi="Palatino Linotype" w:cs="Arial"/>
        </w:rPr>
        <w:t xml:space="preserve">, puso a disposición de las partes el expediente electrónico vía Sistema de Acceso a la Información Mexiquense </w:t>
      </w:r>
      <w:r w:rsidRPr="00E54BBC">
        <w:rPr>
          <w:rFonts w:ascii="Palatino Linotype" w:eastAsia="Calibri" w:hAnsi="Palatino Linotype" w:cs="Arial"/>
          <w:b/>
        </w:rPr>
        <w:t xml:space="preserve">SAIMEX </w:t>
      </w:r>
      <w:r w:rsidRPr="00E54BBC">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E54BBC">
        <w:rPr>
          <w:rFonts w:ascii="Palatino Linotype" w:eastAsia="Calibri" w:hAnsi="Palatino Linotype" w:cs="Arial"/>
          <w:b/>
        </w:rPr>
        <w:t>SUJETO OBLIGADO</w:t>
      </w:r>
      <w:r w:rsidRPr="00E54BBC">
        <w:rPr>
          <w:rFonts w:ascii="Palatino Linotype" w:eastAsia="Calibri" w:hAnsi="Palatino Linotype" w:cs="Arial"/>
        </w:rPr>
        <w:t xml:space="preserve"> presentará el Informe Justificado procedente.</w:t>
      </w:r>
    </w:p>
    <w:p w14:paraId="76865E16" w14:textId="77777777" w:rsidR="00583389" w:rsidRPr="00E54BBC" w:rsidRDefault="00583389" w:rsidP="00E54BBC">
      <w:pPr>
        <w:pStyle w:val="Prrafodelista"/>
        <w:tabs>
          <w:tab w:val="left" w:pos="0"/>
        </w:tabs>
        <w:spacing w:line="360" w:lineRule="auto"/>
        <w:ind w:left="142"/>
        <w:jc w:val="both"/>
        <w:rPr>
          <w:rFonts w:ascii="Palatino Linotype" w:hAnsi="Palatino Linotype"/>
          <w:b/>
        </w:rPr>
      </w:pPr>
    </w:p>
    <w:p w14:paraId="00272045" w14:textId="32418373" w:rsidR="005F023E" w:rsidRPr="00E54BBC" w:rsidRDefault="004154C4" w:rsidP="00E54BBC">
      <w:pPr>
        <w:pStyle w:val="Prrafodelista"/>
        <w:numPr>
          <w:ilvl w:val="0"/>
          <w:numId w:val="1"/>
        </w:numPr>
        <w:tabs>
          <w:tab w:val="left" w:pos="0"/>
        </w:tabs>
        <w:spacing w:line="360" w:lineRule="auto"/>
        <w:ind w:left="0" w:right="49" w:firstLine="0"/>
        <w:jc w:val="both"/>
        <w:rPr>
          <w:rFonts w:ascii="Palatino Linotype" w:eastAsia="Calibri" w:hAnsi="Palatino Linotype" w:cs="Arial"/>
          <w:b/>
          <w:i/>
        </w:rPr>
      </w:pPr>
      <w:r w:rsidRPr="00E54BBC">
        <w:rPr>
          <w:rFonts w:ascii="Palatino Linotype" w:eastAsia="Calibri" w:hAnsi="Palatino Linotype" w:cs="Arial"/>
        </w:rPr>
        <w:t xml:space="preserve">En fecha veinticuatro (24) de julio de dos mil diecinueve, el </w:t>
      </w:r>
      <w:r w:rsidRPr="00E54BBC">
        <w:rPr>
          <w:rFonts w:ascii="Palatino Linotype" w:eastAsia="Calibri" w:hAnsi="Palatino Linotype" w:cs="Arial"/>
          <w:b/>
        </w:rPr>
        <w:t xml:space="preserve">SUJETO OBLIGADO </w:t>
      </w:r>
      <w:r w:rsidRPr="00E54BBC">
        <w:rPr>
          <w:rFonts w:ascii="Palatino Linotype" w:eastAsia="Calibri" w:hAnsi="Palatino Linotype" w:cs="Arial"/>
        </w:rPr>
        <w:t>remitió el informe justificado para manifestar lo que a su</w:t>
      </w:r>
      <w:r w:rsidR="00BC016D" w:rsidRPr="00E54BBC">
        <w:rPr>
          <w:rFonts w:ascii="Palatino Linotype" w:eastAsia="Calibri" w:hAnsi="Palatino Linotype" w:cs="Arial"/>
        </w:rPr>
        <w:t xml:space="preserve"> derecho conviniera y asistiera, adjuntando los archivos electrónicos siguientes: </w:t>
      </w:r>
    </w:p>
    <w:p w14:paraId="165C96AA" w14:textId="77777777" w:rsidR="00BC016D" w:rsidRDefault="00BC016D" w:rsidP="00E54BBC">
      <w:pPr>
        <w:spacing w:line="360" w:lineRule="auto"/>
        <w:rPr>
          <w:rFonts w:ascii="Palatino Linotype" w:eastAsia="Calibri" w:hAnsi="Palatino Linotype" w:cs="Arial"/>
          <w:b/>
          <w:i/>
        </w:rPr>
      </w:pPr>
    </w:p>
    <w:p w14:paraId="7D997973" w14:textId="77777777" w:rsidR="00E54BBC" w:rsidRPr="00E54BBC" w:rsidRDefault="00E54BBC" w:rsidP="00E54BBC">
      <w:pPr>
        <w:spacing w:line="360" w:lineRule="auto"/>
        <w:rPr>
          <w:rFonts w:ascii="Palatino Linotype" w:eastAsia="Calibri" w:hAnsi="Palatino Linotype" w:cs="Arial"/>
          <w:b/>
          <w:i/>
        </w:rPr>
      </w:pPr>
    </w:p>
    <w:p w14:paraId="0BC8D289" w14:textId="08489281" w:rsidR="00BC016D" w:rsidRPr="00E54BBC" w:rsidRDefault="00BC016D" w:rsidP="00E54BBC">
      <w:pPr>
        <w:pStyle w:val="Prrafodelista"/>
        <w:numPr>
          <w:ilvl w:val="0"/>
          <w:numId w:val="5"/>
        </w:numPr>
        <w:tabs>
          <w:tab w:val="left" w:pos="0"/>
        </w:tabs>
        <w:spacing w:line="360" w:lineRule="auto"/>
        <w:ind w:right="49"/>
        <w:jc w:val="both"/>
        <w:rPr>
          <w:rFonts w:ascii="Palatino Linotype" w:eastAsia="Calibri" w:hAnsi="Palatino Linotype" w:cs="Arial"/>
          <w:b/>
          <w:i/>
        </w:rPr>
      </w:pPr>
      <w:r w:rsidRPr="00E54BBC">
        <w:rPr>
          <w:rFonts w:ascii="Palatino Linotype" w:eastAsia="Calibri" w:hAnsi="Palatino Linotype" w:cs="Arial"/>
          <w:b/>
          <w:i/>
        </w:rPr>
        <w:t xml:space="preserve">argumentos 2.pdf: </w:t>
      </w:r>
    </w:p>
    <w:p w14:paraId="632918DB" w14:textId="6FD9CD59" w:rsidR="00BC016D" w:rsidRPr="00E54BBC" w:rsidRDefault="00BC016D" w:rsidP="00E54BBC">
      <w:pPr>
        <w:tabs>
          <w:tab w:val="left" w:pos="0"/>
        </w:tabs>
        <w:spacing w:line="360" w:lineRule="auto"/>
        <w:ind w:right="49"/>
        <w:jc w:val="both"/>
        <w:rPr>
          <w:rFonts w:ascii="Palatino Linotype" w:eastAsia="Calibri" w:hAnsi="Palatino Linotype" w:cs="Arial"/>
          <w:b/>
          <w:i/>
        </w:rPr>
      </w:pPr>
      <w:r w:rsidRPr="00E54BBC">
        <w:rPr>
          <w:rFonts w:ascii="Palatino Linotype" w:hAnsi="Palatino Linotype"/>
          <w:noProof/>
          <w:lang w:val="es-MX" w:eastAsia="es-MX"/>
        </w:rPr>
        <w:drawing>
          <wp:inline distT="0" distB="0" distL="0" distR="0" wp14:anchorId="11A7D4DB" wp14:editId="7CE2A8A3">
            <wp:extent cx="5657850" cy="5791200"/>
            <wp:effectExtent l="57150" t="57150" r="114300" b="114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738" t="12371" r="32621" b="4647"/>
                    <a:stretch/>
                  </pic:blipFill>
                  <pic:spPr bwMode="auto">
                    <a:xfrm>
                      <a:off x="0" y="0"/>
                      <a:ext cx="5657850" cy="57912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3C8180C" w14:textId="77777777" w:rsidR="00BC016D" w:rsidRPr="00E54BBC" w:rsidRDefault="00BC016D" w:rsidP="00E54BBC">
      <w:pPr>
        <w:tabs>
          <w:tab w:val="left" w:pos="0"/>
        </w:tabs>
        <w:spacing w:line="360" w:lineRule="auto"/>
        <w:ind w:right="49"/>
        <w:jc w:val="both"/>
        <w:rPr>
          <w:rFonts w:ascii="Palatino Linotype" w:eastAsia="Calibri" w:hAnsi="Palatino Linotype" w:cs="Arial"/>
          <w:b/>
          <w:i/>
        </w:rPr>
      </w:pPr>
    </w:p>
    <w:p w14:paraId="0FA26E01" w14:textId="075B2E13" w:rsidR="005F023E" w:rsidRPr="00E54BBC" w:rsidRDefault="00BC016D" w:rsidP="00E54BBC">
      <w:pPr>
        <w:pStyle w:val="Prrafodelista"/>
        <w:numPr>
          <w:ilvl w:val="0"/>
          <w:numId w:val="5"/>
        </w:numPr>
        <w:spacing w:line="360" w:lineRule="auto"/>
        <w:rPr>
          <w:rFonts w:ascii="Palatino Linotype" w:eastAsia="Calibri" w:hAnsi="Palatino Linotype" w:cs="Arial"/>
        </w:rPr>
      </w:pPr>
      <w:r w:rsidRPr="00E54BBC">
        <w:rPr>
          <w:rFonts w:ascii="Palatino Linotype" w:eastAsia="Calibri" w:hAnsi="Palatino Linotype" w:cs="Arial"/>
          <w:b/>
          <w:i/>
        </w:rPr>
        <w:t xml:space="preserve">argumentos 1.pdf: </w:t>
      </w:r>
    </w:p>
    <w:p w14:paraId="5003381D" w14:textId="77777777" w:rsidR="00BC016D" w:rsidRPr="00E54BBC" w:rsidRDefault="00BC016D" w:rsidP="00E54BBC">
      <w:pPr>
        <w:pStyle w:val="Prrafodelista"/>
        <w:spacing w:line="360" w:lineRule="auto"/>
        <w:ind w:left="1287"/>
        <w:rPr>
          <w:rFonts w:ascii="Palatino Linotype" w:eastAsia="Calibri" w:hAnsi="Palatino Linotype" w:cs="Arial"/>
          <w:b/>
          <w:i/>
        </w:rPr>
      </w:pPr>
    </w:p>
    <w:p w14:paraId="268C86A1" w14:textId="350C907E" w:rsidR="00BC016D" w:rsidRPr="00E54BBC" w:rsidRDefault="00BC016D" w:rsidP="00E54BBC">
      <w:pPr>
        <w:spacing w:line="360" w:lineRule="auto"/>
        <w:rPr>
          <w:rFonts w:ascii="Palatino Linotype" w:eastAsia="Calibri" w:hAnsi="Palatino Linotype" w:cs="Arial"/>
        </w:rPr>
      </w:pPr>
      <w:r w:rsidRPr="00E54BBC">
        <w:rPr>
          <w:rFonts w:ascii="Palatino Linotype" w:eastAsia="Calibri" w:hAnsi="Palatino Linotype" w:cs="Arial"/>
          <w:noProof/>
          <w:lang w:val="es-MX" w:eastAsia="es-MX"/>
        </w:rPr>
        <w:drawing>
          <wp:inline distT="0" distB="0" distL="0" distR="0" wp14:anchorId="63BB6E33" wp14:editId="1DFC36D1">
            <wp:extent cx="5705475" cy="5800725"/>
            <wp:effectExtent l="57150" t="57150" r="123825" b="1238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5475" cy="58007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F23154" w14:textId="77777777" w:rsidR="00BC016D" w:rsidRPr="00E54BBC" w:rsidRDefault="00BC016D" w:rsidP="00E54BBC">
      <w:pPr>
        <w:pStyle w:val="Prrafodelista"/>
        <w:spacing w:line="360" w:lineRule="auto"/>
        <w:ind w:left="1287"/>
        <w:rPr>
          <w:rFonts w:ascii="Palatino Linotype" w:eastAsia="Calibri" w:hAnsi="Palatino Linotype" w:cs="Arial"/>
        </w:rPr>
      </w:pPr>
    </w:p>
    <w:p w14:paraId="24E5FA6E" w14:textId="0CA0CDEE" w:rsidR="00605142" w:rsidRPr="00E54BBC" w:rsidRDefault="00605142" w:rsidP="00E54BBC">
      <w:pPr>
        <w:pStyle w:val="Prrafodelista"/>
        <w:tabs>
          <w:tab w:val="left" w:pos="0"/>
        </w:tabs>
        <w:spacing w:line="360" w:lineRule="auto"/>
        <w:ind w:left="0" w:right="49"/>
        <w:jc w:val="both"/>
        <w:rPr>
          <w:rFonts w:ascii="Palatino Linotype" w:hAnsi="Palatino Linotype"/>
        </w:rPr>
      </w:pPr>
      <w:r w:rsidRPr="00E54BBC">
        <w:rPr>
          <w:rFonts w:ascii="Palatino Linotype" w:hAnsi="Palatino Linotype"/>
        </w:rPr>
        <w:t xml:space="preserve">Documentos que por encontrarse en el supuesto señalado en la fracción III del artículo 185 de la </w:t>
      </w:r>
      <w:r w:rsidRPr="00E54BBC">
        <w:rPr>
          <w:rFonts w:ascii="Palatino Linotype" w:hAnsi="Palatino Linotype"/>
          <w:b/>
        </w:rPr>
        <w:t xml:space="preserve">Ley de Transparencia y Acceso a la Información Pública del Estado de México y Municipios, </w:t>
      </w:r>
      <w:r w:rsidRPr="00E54BBC">
        <w:rPr>
          <w:rFonts w:ascii="Palatino Linotype" w:hAnsi="Palatino Linotype"/>
        </w:rPr>
        <w:t xml:space="preserve">en fecha veintiocho (28) de agosto de dos mil diecinueve fue puesto a la vista del </w:t>
      </w:r>
      <w:r w:rsidRPr="00E54BBC">
        <w:rPr>
          <w:rFonts w:ascii="Palatino Linotype" w:hAnsi="Palatino Linotype"/>
          <w:b/>
        </w:rPr>
        <w:t xml:space="preserve">RECURRENTE, </w:t>
      </w:r>
      <w:r w:rsidRPr="00E54BBC">
        <w:rPr>
          <w:rFonts w:ascii="Palatino Linotype" w:hAnsi="Palatino Linotype"/>
        </w:rPr>
        <w:t xml:space="preserve">quien no se pronunció en relación al contenido del mismo. </w:t>
      </w:r>
    </w:p>
    <w:p w14:paraId="3DE453DE" w14:textId="77777777" w:rsidR="00605142" w:rsidRPr="00E54BBC" w:rsidRDefault="00605142" w:rsidP="00E54BBC">
      <w:pPr>
        <w:pStyle w:val="Prrafodelista"/>
        <w:tabs>
          <w:tab w:val="left" w:pos="0"/>
        </w:tabs>
        <w:spacing w:line="360" w:lineRule="auto"/>
        <w:ind w:left="0" w:right="49"/>
        <w:jc w:val="both"/>
        <w:rPr>
          <w:rFonts w:ascii="Palatino Linotype" w:hAnsi="Palatino Linotype"/>
          <w:b/>
        </w:rPr>
      </w:pPr>
    </w:p>
    <w:p w14:paraId="6BEBCB2D" w14:textId="7DB97856" w:rsidR="00A71BC1" w:rsidRPr="00E54BBC" w:rsidRDefault="008A72B7" w:rsidP="00E54BBC">
      <w:pPr>
        <w:pStyle w:val="Prrafodelista"/>
        <w:numPr>
          <w:ilvl w:val="0"/>
          <w:numId w:val="1"/>
        </w:numPr>
        <w:tabs>
          <w:tab w:val="left" w:pos="0"/>
        </w:tabs>
        <w:spacing w:line="360" w:lineRule="auto"/>
        <w:ind w:left="0" w:right="49" w:firstLine="0"/>
        <w:jc w:val="both"/>
        <w:rPr>
          <w:rFonts w:ascii="Palatino Linotype" w:hAnsi="Palatino Linotype"/>
        </w:rPr>
      </w:pPr>
      <w:r w:rsidRPr="00E54BBC">
        <w:rPr>
          <w:rFonts w:ascii="Palatino Linotype" w:eastAsia="Calibri" w:hAnsi="Palatino Linotype" w:cs="Arial"/>
        </w:rPr>
        <w:t>Consecutivamente</w:t>
      </w:r>
      <w:r w:rsidR="00A71BC1" w:rsidRPr="00E54BBC">
        <w:rPr>
          <w:rFonts w:ascii="Palatino Linotype" w:hAnsi="Palatino Linotype"/>
        </w:rPr>
        <w:t xml:space="preserve">, el Comisionado Ponente decretó el cierre de instrucción mediante acuerdo de fecha </w:t>
      </w:r>
      <w:r w:rsidR="00605142" w:rsidRPr="00E54BBC">
        <w:rPr>
          <w:rFonts w:ascii="Palatino Linotype" w:hAnsi="Palatino Linotype"/>
        </w:rPr>
        <w:t>tres</w:t>
      </w:r>
      <w:r w:rsidR="00E62F10" w:rsidRPr="00E54BBC">
        <w:rPr>
          <w:rFonts w:ascii="Palatino Linotype" w:hAnsi="Palatino Linotype"/>
        </w:rPr>
        <w:t xml:space="preserve"> (</w:t>
      </w:r>
      <w:r w:rsidR="00605142" w:rsidRPr="00E54BBC">
        <w:rPr>
          <w:rFonts w:ascii="Palatino Linotype" w:hAnsi="Palatino Linotype"/>
        </w:rPr>
        <w:t>03</w:t>
      </w:r>
      <w:r w:rsidR="00E442D0" w:rsidRPr="00E54BBC">
        <w:rPr>
          <w:rFonts w:ascii="Palatino Linotype" w:hAnsi="Palatino Linotype"/>
        </w:rPr>
        <w:t>)</w:t>
      </w:r>
      <w:r w:rsidR="00A71BC1" w:rsidRPr="00E54BBC">
        <w:rPr>
          <w:rFonts w:ascii="Palatino Linotype" w:hAnsi="Palatino Linotype"/>
        </w:rPr>
        <w:t xml:space="preserve"> de </w:t>
      </w:r>
      <w:r w:rsidR="00605142" w:rsidRPr="00E54BBC">
        <w:rPr>
          <w:rFonts w:ascii="Palatino Linotype" w:hAnsi="Palatino Linotype"/>
        </w:rPr>
        <w:t xml:space="preserve">septiembre </w:t>
      </w:r>
      <w:r w:rsidR="00A71BC1" w:rsidRPr="00E54BBC">
        <w:rPr>
          <w:rFonts w:ascii="Palatino Linotype" w:hAnsi="Palatino Linotype"/>
        </w:rPr>
        <w:t xml:space="preserve">de </w:t>
      </w:r>
      <w:r w:rsidR="000B4937" w:rsidRPr="00E54BBC">
        <w:rPr>
          <w:rFonts w:ascii="Palatino Linotype" w:hAnsi="Palatino Linotype"/>
        </w:rPr>
        <w:t>dos mil diecinueve</w:t>
      </w:r>
      <w:r w:rsidR="00F35F4C" w:rsidRPr="00E54BBC">
        <w:rPr>
          <w:rFonts w:ascii="Palatino Linotype" w:hAnsi="Palatino Linotype"/>
        </w:rPr>
        <w:t xml:space="preserve">, </w:t>
      </w:r>
      <w:r w:rsidR="00605142" w:rsidRPr="00E54BBC">
        <w:rPr>
          <w:rFonts w:ascii="Palatino Linotype" w:hAnsi="Palatino Linotype"/>
        </w:rPr>
        <w:t>y en la misma fecha, acordó la ampliación</w:t>
      </w:r>
      <w:r w:rsidR="00F35F4C" w:rsidRPr="00E54BBC">
        <w:rPr>
          <w:rFonts w:ascii="Palatino Linotype" w:hAnsi="Palatino Linotype"/>
        </w:rPr>
        <w:t xml:space="preserve"> </w:t>
      </w:r>
      <w:r w:rsidR="00605142" w:rsidRPr="00E54BBC">
        <w:rPr>
          <w:rFonts w:ascii="Palatino Linotype" w:hAnsi="Palatino Linotype"/>
        </w:rPr>
        <w:t>d</w:t>
      </w:r>
      <w:r w:rsidR="00F35F4C" w:rsidRPr="00E54BBC">
        <w:rPr>
          <w:rFonts w:ascii="Palatino Linotype" w:hAnsi="Palatino Linotype"/>
        </w:rPr>
        <w:t>el termino para resolver</w:t>
      </w:r>
      <w:r w:rsidR="00A71BC1" w:rsidRPr="00E54BBC">
        <w:rPr>
          <w:rFonts w:ascii="Palatino Linotype" w:hAnsi="Palatino Linotype"/>
        </w:rPr>
        <w:t>, por lo que, ordenó turnar el expediente a resolución</w:t>
      </w:r>
      <w:r w:rsidR="000A4E16" w:rsidRPr="00E54BBC">
        <w:rPr>
          <w:rFonts w:ascii="Palatino Linotype" w:hAnsi="Palatino Linotype"/>
        </w:rPr>
        <w:t>.</w:t>
      </w:r>
    </w:p>
    <w:p w14:paraId="5EFDC7B5" w14:textId="77777777" w:rsidR="000B4937" w:rsidRPr="00E54BBC" w:rsidRDefault="000B4937" w:rsidP="00E54BBC">
      <w:pPr>
        <w:pStyle w:val="Prrafodelista"/>
        <w:spacing w:line="360" w:lineRule="auto"/>
        <w:rPr>
          <w:rFonts w:ascii="Palatino Linotype" w:hAnsi="Palatino Linotype"/>
        </w:rPr>
      </w:pPr>
    </w:p>
    <w:p w14:paraId="51E91971" w14:textId="19EA9237" w:rsidR="00585F00" w:rsidRPr="00E54BBC" w:rsidRDefault="00585F00" w:rsidP="00E54BBC">
      <w:pPr>
        <w:pStyle w:val="Ttulo1"/>
        <w:tabs>
          <w:tab w:val="left" w:pos="0"/>
        </w:tabs>
        <w:spacing w:before="0" w:line="360" w:lineRule="auto"/>
        <w:jc w:val="center"/>
        <w:rPr>
          <w:b/>
          <w:szCs w:val="24"/>
        </w:rPr>
      </w:pPr>
      <w:bookmarkStart w:id="33" w:name="_Toc491791302"/>
      <w:bookmarkStart w:id="34" w:name="_Toc19275256"/>
      <w:r w:rsidRPr="00E54BBC">
        <w:rPr>
          <w:b/>
          <w:szCs w:val="24"/>
        </w:rPr>
        <w:t>CONSIDERANDO</w:t>
      </w:r>
      <w:bookmarkEnd w:id="33"/>
      <w:bookmarkEnd w:id="34"/>
    </w:p>
    <w:p w14:paraId="7681ED66" w14:textId="77777777" w:rsidR="00585F00" w:rsidRPr="00E54BBC" w:rsidRDefault="00585F00" w:rsidP="00E54BBC">
      <w:pPr>
        <w:tabs>
          <w:tab w:val="left" w:pos="0"/>
        </w:tabs>
        <w:spacing w:line="360" w:lineRule="auto"/>
        <w:rPr>
          <w:rFonts w:ascii="Palatino Linotype" w:hAnsi="Palatino Linotype"/>
          <w:lang w:eastAsia="en-US"/>
        </w:rPr>
      </w:pPr>
    </w:p>
    <w:p w14:paraId="717D4ABA" w14:textId="77777777" w:rsidR="00585F00" w:rsidRPr="00E54BBC" w:rsidRDefault="00585F00" w:rsidP="00E54BBC">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19275257"/>
      <w:r w:rsidRPr="00E54BBC">
        <w:rPr>
          <w:rFonts w:ascii="Palatino Linotype" w:hAnsi="Palatino Linotype"/>
          <w:b/>
          <w:color w:val="auto"/>
          <w:sz w:val="24"/>
          <w:szCs w:val="24"/>
        </w:rPr>
        <w:t>PRIMERO. De la competencia</w:t>
      </w:r>
      <w:bookmarkEnd w:id="35"/>
      <w:bookmarkEnd w:id="36"/>
    </w:p>
    <w:p w14:paraId="6EA8B854" w14:textId="77777777" w:rsidR="00585F00" w:rsidRPr="00E54BBC" w:rsidRDefault="00585F00" w:rsidP="00E54BBC">
      <w:pPr>
        <w:tabs>
          <w:tab w:val="left" w:pos="0"/>
        </w:tabs>
        <w:spacing w:line="360" w:lineRule="auto"/>
        <w:rPr>
          <w:rFonts w:ascii="Palatino Linotype" w:hAnsi="Palatino Linotype"/>
          <w:lang w:eastAsia="en-US"/>
        </w:rPr>
      </w:pPr>
    </w:p>
    <w:p w14:paraId="59B46AF8" w14:textId="6E95FE5B" w:rsidR="00585F00" w:rsidRPr="00E54BBC" w:rsidRDefault="00585F00" w:rsidP="00E54BBC">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E54BBC">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54BBC">
        <w:rPr>
          <w:rFonts w:ascii="Palatino Linotype" w:eastAsia="Calibri" w:hAnsi="Palatino Linotype" w:cs="Times New Roman"/>
          <w:b/>
        </w:rPr>
        <w:t>Constitución Política de los Estados Unidos Mexicanos</w:t>
      </w:r>
      <w:r w:rsidRPr="00E54BBC">
        <w:rPr>
          <w:rFonts w:ascii="Palatino Linotype" w:eastAsia="Calibri" w:hAnsi="Palatino Linotype" w:cs="Times New Roman"/>
        </w:rPr>
        <w:t>; 5, párrafos vigésimo</w:t>
      </w:r>
      <w:r w:rsidR="00E54BBC">
        <w:rPr>
          <w:rFonts w:ascii="Palatino Linotype" w:eastAsia="Calibri" w:hAnsi="Palatino Linotype" w:cs="Times New Roman"/>
        </w:rPr>
        <w:t xml:space="preserve"> segundo, </w:t>
      </w:r>
      <w:r w:rsidR="000B4937" w:rsidRPr="00E54BBC">
        <w:rPr>
          <w:rFonts w:ascii="Palatino Linotype" w:hAnsi="Palatino Linotype" w:cs="Arial"/>
          <w:bCs/>
          <w:color w:val="222222"/>
          <w:lang w:val="es-ES"/>
        </w:rPr>
        <w:t>vigésimo tercero y vigésimo cuarto</w:t>
      </w:r>
      <w:r w:rsidR="00E54BBC">
        <w:rPr>
          <w:rFonts w:ascii="Palatino Linotype" w:hAnsi="Palatino Linotype" w:cs="Arial"/>
          <w:bCs/>
          <w:color w:val="222222"/>
          <w:lang w:val="es-ES"/>
        </w:rPr>
        <w:t>,</w:t>
      </w:r>
      <w:r w:rsidR="000B4937" w:rsidRPr="00E54BBC">
        <w:rPr>
          <w:rFonts w:ascii="Palatino Linotype" w:eastAsia="Calibri" w:hAnsi="Palatino Linotype" w:cs="Times New Roman"/>
        </w:rPr>
        <w:t xml:space="preserve"> </w:t>
      </w:r>
      <w:r w:rsidRPr="00E54BBC">
        <w:rPr>
          <w:rFonts w:ascii="Palatino Linotype" w:eastAsia="Calibri" w:hAnsi="Palatino Linotype" w:cs="Times New Roman"/>
        </w:rPr>
        <w:t xml:space="preserve">fracciones IV y V de la </w:t>
      </w:r>
      <w:r w:rsidRPr="00E54BBC">
        <w:rPr>
          <w:rFonts w:ascii="Palatino Linotype" w:eastAsia="Calibri" w:hAnsi="Palatino Linotype" w:cs="Times New Roman"/>
          <w:b/>
        </w:rPr>
        <w:t>Constitución Política del Estado Libre y Soberano de México</w:t>
      </w:r>
      <w:r w:rsidRPr="00E54BBC">
        <w:rPr>
          <w:rFonts w:ascii="Palatino Linotype" w:eastAsia="Calibri" w:hAnsi="Palatino Linotype" w:cs="Times New Roman"/>
        </w:rPr>
        <w:t xml:space="preserve">; artículos 1, 2 fracción II, 13, 29, 36 fracciones I y II, 176, 178, 179, 181 párrafo tercero y 185 </w:t>
      </w:r>
      <w:r w:rsidRPr="00E54BBC">
        <w:rPr>
          <w:rFonts w:ascii="Palatino Linotype" w:eastAsia="Calibri" w:hAnsi="Palatino Linotype" w:cs="Arial"/>
        </w:rPr>
        <w:t xml:space="preserve">de la </w:t>
      </w:r>
      <w:r w:rsidRPr="00E54BBC">
        <w:rPr>
          <w:rFonts w:ascii="Palatino Linotype" w:eastAsia="Calibri" w:hAnsi="Palatino Linotype" w:cs="Arial"/>
          <w:b/>
        </w:rPr>
        <w:t>Ley de Transparencia y Acceso a la Información Pública del Estado de México y Municipios</w:t>
      </w:r>
      <w:r w:rsidRPr="00E54BBC">
        <w:rPr>
          <w:rFonts w:ascii="Palatino Linotype" w:eastAsia="Calibri" w:hAnsi="Palatino Linotype" w:cs="Arial"/>
        </w:rPr>
        <w:t xml:space="preserve">; y 10, 7, 9 fracciones I y XXIV, y 11 del </w:t>
      </w:r>
      <w:r w:rsidRPr="00E54BBC">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E54BBC" w:rsidRDefault="001F5AF8" w:rsidP="00E54BBC">
      <w:pPr>
        <w:pStyle w:val="Prrafodelista"/>
        <w:tabs>
          <w:tab w:val="left" w:pos="0"/>
        </w:tabs>
        <w:spacing w:line="360" w:lineRule="auto"/>
        <w:ind w:left="426"/>
        <w:jc w:val="both"/>
        <w:rPr>
          <w:rFonts w:ascii="Palatino Linotype" w:eastAsia="Calibri" w:hAnsi="Palatino Linotype" w:cs="Times New Roman"/>
          <w:b/>
        </w:rPr>
      </w:pPr>
    </w:p>
    <w:p w14:paraId="2D7A0103" w14:textId="77777777" w:rsidR="00D52999" w:rsidRPr="00E54BBC" w:rsidRDefault="00D52999" w:rsidP="00E54BBC">
      <w:pPr>
        <w:pStyle w:val="Ttulo2"/>
        <w:spacing w:line="360" w:lineRule="auto"/>
        <w:rPr>
          <w:rFonts w:ascii="Palatino Linotype" w:hAnsi="Palatino Linotype"/>
          <w:b/>
          <w:color w:val="auto"/>
          <w:sz w:val="24"/>
          <w:szCs w:val="24"/>
        </w:rPr>
      </w:pPr>
      <w:bookmarkStart w:id="37" w:name="_Toc534716566"/>
      <w:bookmarkStart w:id="38" w:name="_Toc19275258"/>
      <w:r w:rsidRPr="00E54BBC">
        <w:rPr>
          <w:rFonts w:ascii="Palatino Linotype" w:hAnsi="Palatino Linotype"/>
          <w:b/>
          <w:color w:val="auto"/>
          <w:sz w:val="24"/>
          <w:szCs w:val="24"/>
        </w:rPr>
        <w:t>SEGUNDO. De la oportunidad y procedencia.</w:t>
      </w:r>
      <w:bookmarkEnd w:id="37"/>
      <w:bookmarkEnd w:id="38"/>
    </w:p>
    <w:p w14:paraId="3C053974" w14:textId="77777777" w:rsidR="00B57FC1" w:rsidRPr="00E54BBC" w:rsidRDefault="00B57FC1" w:rsidP="00E54BBC">
      <w:pPr>
        <w:spacing w:line="360" w:lineRule="auto"/>
        <w:rPr>
          <w:rFonts w:ascii="Palatino Linotype" w:hAnsi="Palatino Linotype"/>
          <w:lang w:eastAsia="en-US"/>
        </w:rPr>
      </w:pPr>
    </w:p>
    <w:p w14:paraId="1F556DD8" w14:textId="77777777" w:rsidR="008B1E64" w:rsidRPr="00E54BBC" w:rsidRDefault="008B1E64" w:rsidP="00E54BBC">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rPr>
      </w:pPr>
      <w:r w:rsidRPr="00E54BBC">
        <w:rPr>
          <w:rFonts w:ascii="Palatino Linotype" w:eastAsia="Calibri" w:hAnsi="Palatino Linotype" w:cs="Arial"/>
          <w:lang w:val="es-ES"/>
        </w:rPr>
        <w:t xml:space="preserve">Es de precisar, que la Ley de Transparencia y Acceso a la Información Pública del Estado de México y Municipios, en el artículo </w:t>
      </w:r>
      <w:r w:rsidRPr="00E54BBC">
        <w:rPr>
          <w:rFonts w:ascii="Palatino Linotype" w:eastAsia="Calibri" w:hAnsi="Palatino Linotype" w:cs="Arial"/>
          <w:b/>
          <w:lang w:val="es-ES"/>
        </w:rPr>
        <w:t>178</w:t>
      </w:r>
      <w:r w:rsidRPr="00E54BBC">
        <w:rPr>
          <w:rFonts w:ascii="Palatino Linotype" w:eastAsia="Calibri" w:hAnsi="Palatino Linotype" w:cs="Arial"/>
          <w:lang w:val="es-ES"/>
        </w:rPr>
        <w:t xml:space="preserve"> describe la procedencia del recurso de revisión, asimismo señala que el plazo del </w:t>
      </w:r>
      <w:r w:rsidRPr="00E54BBC">
        <w:rPr>
          <w:rFonts w:ascii="Palatino Linotype" w:eastAsia="Calibri" w:hAnsi="Palatino Linotype" w:cs="Arial"/>
          <w:b/>
          <w:lang w:val="es-ES"/>
        </w:rPr>
        <w:t>SUJETO OBLIGADO</w:t>
      </w:r>
      <w:r w:rsidRPr="00E54BBC">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2B63BD27" w14:textId="77777777" w:rsidR="008B1E64" w:rsidRPr="00E54BBC" w:rsidRDefault="008B1E64" w:rsidP="00E54BBC">
      <w:pPr>
        <w:pStyle w:val="Prrafodelista"/>
        <w:spacing w:before="240" w:after="240" w:line="360" w:lineRule="auto"/>
        <w:ind w:left="0"/>
        <w:jc w:val="both"/>
        <w:rPr>
          <w:rFonts w:ascii="Palatino Linotype" w:eastAsia="Times New Roman" w:hAnsi="Palatino Linotype" w:cs="Arial"/>
          <w:color w:val="000000"/>
        </w:rPr>
      </w:pPr>
    </w:p>
    <w:p w14:paraId="2C5C5829" w14:textId="77777777" w:rsidR="008B1E64" w:rsidRPr="00E54BBC" w:rsidRDefault="008B1E64" w:rsidP="00E54BBC">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rPr>
      </w:pPr>
      <w:r w:rsidRPr="00E54BBC">
        <w:rPr>
          <w:rFonts w:ascii="Palatino Linotype" w:eastAsia="Calibri" w:hAnsi="Palatino Linotype" w:cs="Arial"/>
          <w:lang w:val="es-ES"/>
        </w:rPr>
        <w:t xml:space="preserve">Por ende, se constituye la figura jurídica de la </w:t>
      </w:r>
      <w:r w:rsidRPr="00E54BBC">
        <w:rPr>
          <w:rFonts w:ascii="Palatino Linotype" w:eastAsia="Calibri" w:hAnsi="Palatino Linotype" w:cs="Arial"/>
          <w:i/>
          <w:lang w:val="es-ES"/>
        </w:rPr>
        <w:t>negativa ficta</w:t>
      </w:r>
      <w:r w:rsidRPr="00E54BBC">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E54BBC">
        <w:rPr>
          <w:rFonts w:ascii="Palatino Linotype" w:eastAsia="Calibri" w:hAnsi="Palatino Linotype" w:cs="Arial"/>
          <w:b/>
          <w:lang w:val="es-ES"/>
        </w:rPr>
        <w:t>178</w:t>
      </w:r>
      <w:r w:rsidRPr="00E54BBC">
        <w:rPr>
          <w:rFonts w:ascii="Palatino Linotype" w:eastAsia="Calibri" w:hAnsi="Palatino Linotype" w:cs="Arial"/>
          <w:lang w:val="es-ES"/>
        </w:rPr>
        <w:t xml:space="preserve"> segundo párrafo de </w:t>
      </w:r>
      <w:r w:rsidRPr="00E54BBC">
        <w:rPr>
          <w:rFonts w:ascii="Palatino Linotype" w:eastAsia="Calibri" w:hAnsi="Palatino Linotype" w:cs="Arial"/>
          <w:b/>
          <w:lang w:val="es-ES"/>
        </w:rPr>
        <w:t>Ley de Transparencia y Acceso a la Información Pública del Estado de México y Municipios</w:t>
      </w:r>
      <w:r w:rsidRPr="00E54BBC">
        <w:rPr>
          <w:rFonts w:ascii="Palatino Linotype" w:eastAsia="Calibri" w:hAnsi="Palatino Linotype" w:cs="Times New Roman"/>
          <w:color w:val="000000"/>
          <w:shd w:val="clear" w:color="auto" w:fill="FFFFFF"/>
          <w:lang w:val="es-MX" w:eastAsia="en-US"/>
        </w:rPr>
        <w:t xml:space="preserve">, que dispone; ante la falta de respuesta del </w:t>
      </w:r>
      <w:r w:rsidRPr="00E54BBC">
        <w:rPr>
          <w:rFonts w:ascii="Palatino Linotype" w:eastAsia="Calibri" w:hAnsi="Palatino Linotype" w:cs="Times New Roman"/>
          <w:b/>
          <w:color w:val="000000"/>
          <w:shd w:val="clear" w:color="auto" w:fill="FFFFFF"/>
          <w:lang w:val="es-MX" w:eastAsia="en-US"/>
        </w:rPr>
        <w:t>SUJETO OBLIGADO,</w:t>
      </w:r>
      <w:r w:rsidRPr="00E54BBC">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E54BBC">
        <w:rPr>
          <w:rFonts w:ascii="Palatino Linotype" w:eastAsia="Calibri" w:hAnsi="Palatino Linotype" w:cs="Times New Roman"/>
          <w:b/>
          <w:color w:val="000000"/>
          <w:shd w:val="clear" w:color="auto" w:fill="FFFFFF"/>
          <w:lang w:val="es-MX" w:eastAsia="en-US"/>
        </w:rPr>
        <w:t xml:space="preserve">podrá ser interpuesto en cualquier momento. </w:t>
      </w:r>
    </w:p>
    <w:p w14:paraId="6DAEF24F" w14:textId="77777777" w:rsidR="008B1E64" w:rsidRPr="00E54BBC" w:rsidRDefault="008B1E64" w:rsidP="00E54BBC">
      <w:pPr>
        <w:pStyle w:val="Prrafodelista"/>
        <w:spacing w:line="360" w:lineRule="auto"/>
        <w:ind w:left="0"/>
        <w:rPr>
          <w:rFonts w:ascii="Palatino Linotype" w:eastAsia="Times New Roman" w:hAnsi="Palatino Linotype" w:cs="Arial"/>
          <w:color w:val="000000"/>
        </w:rPr>
      </w:pPr>
    </w:p>
    <w:p w14:paraId="6B92C399" w14:textId="77777777" w:rsidR="008B1E64" w:rsidRPr="00E54BBC" w:rsidRDefault="008B1E64" w:rsidP="00E54BBC">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rPr>
      </w:pPr>
      <w:r w:rsidRPr="00E54BBC">
        <w:rPr>
          <w:rFonts w:ascii="Palatino Linotype" w:eastAsia="Calibri" w:hAnsi="Palatino Linotype" w:cs="Arial"/>
          <w:lang w:val="es-ES"/>
        </w:rPr>
        <w:t xml:space="preserve">Por lo que, tratándose de la </w:t>
      </w:r>
      <w:r w:rsidRPr="00E54BBC">
        <w:rPr>
          <w:rFonts w:ascii="Palatino Linotype" w:eastAsia="Calibri" w:hAnsi="Palatino Linotype" w:cs="Arial"/>
          <w:i/>
          <w:lang w:val="es-ES"/>
        </w:rPr>
        <w:t>negativa ficta</w:t>
      </w:r>
      <w:r w:rsidRPr="00E54BBC">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E54BBC">
        <w:rPr>
          <w:rFonts w:ascii="Palatino Linotype" w:eastAsia="Calibri" w:hAnsi="Palatino Linotype" w:cs="Arial"/>
          <w:i/>
          <w:lang w:val="es-ES"/>
        </w:rPr>
        <w:t>negativa ficta</w:t>
      </w:r>
      <w:r w:rsidRPr="00E54BBC">
        <w:rPr>
          <w:rFonts w:ascii="Palatino Linotype" w:eastAsia="Calibri" w:hAnsi="Palatino Linotype" w:cs="Arial"/>
          <w:lang w:val="es-ES"/>
        </w:rPr>
        <w:t>, que señala:</w:t>
      </w:r>
    </w:p>
    <w:p w14:paraId="7866AB02" w14:textId="77777777" w:rsidR="008B1E64" w:rsidRPr="00E54BBC" w:rsidRDefault="008B1E64" w:rsidP="00E54BBC">
      <w:pPr>
        <w:spacing w:before="240" w:after="240" w:line="360" w:lineRule="auto"/>
        <w:ind w:left="567" w:right="567"/>
        <w:jc w:val="center"/>
        <w:rPr>
          <w:rFonts w:ascii="Palatino Linotype" w:eastAsia="Calibri" w:hAnsi="Palatino Linotype" w:cs="Arial"/>
          <w:lang w:val="es-ES"/>
        </w:rPr>
      </w:pPr>
      <w:r w:rsidRPr="00E54BBC">
        <w:rPr>
          <w:rFonts w:ascii="Palatino Linotype" w:eastAsia="Calibri" w:hAnsi="Palatino Linotype" w:cs="Arial"/>
          <w:lang w:val="es-ES"/>
        </w:rPr>
        <w:t>Criterio 0001-15</w:t>
      </w:r>
    </w:p>
    <w:p w14:paraId="15BB5142" w14:textId="77777777" w:rsidR="008B1E64" w:rsidRPr="00E54BBC" w:rsidRDefault="008B1E64" w:rsidP="00E54BBC">
      <w:pPr>
        <w:spacing w:before="240" w:after="240" w:line="360" w:lineRule="auto"/>
        <w:ind w:left="851" w:right="567"/>
        <w:jc w:val="both"/>
        <w:rPr>
          <w:rFonts w:ascii="Palatino Linotype" w:eastAsia="Calibri" w:hAnsi="Palatino Linotype" w:cs="Arial"/>
          <w:i/>
          <w:lang w:val="es-ES"/>
        </w:rPr>
      </w:pPr>
      <w:r w:rsidRPr="00E54BBC">
        <w:rPr>
          <w:rFonts w:ascii="Palatino Linotype" w:eastAsia="Calibri" w:hAnsi="Palatino Linotype" w:cs="Arial"/>
          <w:b/>
          <w:i/>
          <w:lang w:val="es-ES"/>
        </w:rPr>
        <w:t>NEGATIVA FICTA. PLAZO PARA INTERPONER EL RECURSO DE REVISIÓN TRATÁNDOSE DE.</w:t>
      </w:r>
      <w:r w:rsidRPr="00E54BBC">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E29093F" w14:textId="77777777" w:rsidR="008B1E64" w:rsidRPr="00E54BBC" w:rsidRDefault="008B1E64" w:rsidP="00E54BBC">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lang w:val="es-ES" w:eastAsia="es-MX"/>
        </w:rPr>
      </w:pPr>
      <w:r w:rsidRPr="00E54BBC">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E54BBC">
        <w:rPr>
          <w:rFonts w:ascii="Palatino Linotype" w:eastAsia="Times New Roman" w:hAnsi="Palatino Linotype" w:cs="Arial"/>
          <w:b/>
          <w:color w:val="000000" w:themeColor="text1"/>
          <w:lang w:val="es-ES" w:eastAsia="es-MX"/>
        </w:rPr>
        <w:t>SUJETO OBLIGADO</w:t>
      </w:r>
      <w:r w:rsidRPr="00E54BBC">
        <w:rPr>
          <w:rFonts w:ascii="Palatino Linotype" w:eastAsia="Times New Roman" w:hAnsi="Palatino Linotype" w:cs="Arial"/>
          <w:color w:val="000000" w:themeColor="text1"/>
          <w:lang w:val="es-ES" w:eastAsia="es-MX"/>
        </w:rPr>
        <w:t>.</w:t>
      </w:r>
    </w:p>
    <w:p w14:paraId="17549F8A" w14:textId="77777777" w:rsidR="008B1E64" w:rsidRPr="00E54BBC" w:rsidRDefault="008B1E64" w:rsidP="00E54BBC">
      <w:pPr>
        <w:pStyle w:val="Prrafodelista"/>
        <w:spacing w:before="240" w:after="240" w:line="360" w:lineRule="auto"/>
        <w:ind w:left="426"/>
        <w:jc w:val="both"/>
        <w:rPr>
          <w:rFonts w:ascii="Palatino Linotype" w:eastAsia="Times New Roman" w:hAnsi="Palatino Linotype" w:cs="Arial"/>
          <w:color w:val="000000" w:themeColor="text1"/>
          <w:lang w:val="es-ES" w:eastAsia="es-MX"/>
        </w:rPr>
      </w:pPr>
    </w:p>
    <w:p w14:paraId="247928F5" w14:textId="77777777" w:rsidR="008B1E64" w:rsidRPr="00E54BBC" w:rsidRDefault="008B1E64" w:rsidP="00E54BBC">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lang w:val="es-ES" w:eastAsia="es-MX"/>
        </w:rPr>
      </w:pPr>
      <w:r w:rsidRPr="00E54BBC">
        <w:rPr>
          <w:rFonts w:ascii="Palatino Linotype" w:hAnsi="Palatino Linotype"/>
        </w:rPr>
        <w:t>Por consiguiente, tratándose</w:t>
      </w:r>
      <w:r w:rsidRPr="00E54BBC">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14:paraId="5724FED7" w14:textId="77777777" w:rsidR="008B1E64" w:rsidRPr="00E54BBC" w:rsidRDefault="008B1E64" w:rsidP="00E54BBC">
      <w:pPr>
        <w:pStyle w:val="Prrafodelista"/>
        <w:spacing w:line="360" w:lineRule="auto"/>
        <w:rPr>
          <w:rFonts w:ascii="Palatino Linotype" w:eastAsia="Times New Roman" w:hAnsi="Palatino Linotype" w:cs="Arial"/>
          <w:color w:val="000000" w:themeColor="text1"/>
          <w:lang w:val="es-ES" w:eastAsia="es-MX"/>
        </w:rPr>
      </w:pPr>
    </w:p>
    <w:p w14:paraId="1BB153BB" w14:textId="00703C96" w:rsidR="00B130C1" w:rsidRPr="00E54BBC" w:rsidRDefault="00D52999" w:rsidP="00E54BBC">
      <w:pPr>
        <w:pStyle w:val="Prrafodelista"/>
        <w:numPr>
          <w:ilvl w:val="0"/>
          <w:numId w:val="1"/>
        </w:numPr>
        <w:tabs>
          <w:tab w:val="left" w:pos="0"/>
        </w:tabs>
        <w:spacing w:line="360" w:lineRule="auto"/>
        <w:ind w:left="0" w:right="49" w:firstLine="0"/>
        <w:jc w:val="both"/>
        <w:rPr>
          <w:rFonts w:ascii="Palatino Linotype" w:hAnsi="Palatino Linotype"/>
        </w:rPr>
      </w:pPr>
      <w:r w:rsidRPr="00E54BBC">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39" w:name="_Toc466371865"/>
      <w:bookmarkStart w:id="40" w:name="_Toc466377653"/>
    </w:p>
    <w:p w14:paraId="6CD0EC07" w14:textId="77777777" w:rsidR="00E54BBC" w:rsidRPr="00E54BBC" w:rsidRDefault="00E54BBC" w:rsidP="00E54BBC">
      <w:pPr>
        <w:pStyle w:val="Prrafodelista"/>
        <w:tabs>
          <w:tab w:val="left" w:pos="0"/>
        </w:tabs>
        <w:spacing w:line="360" w:lineRule="auto"/>
        <w:ind w:left="0" w:right="49"/>
        <w:jc w:val="both"/>
        <w:rPr>
          <w:rFonts w:ascii="Palatino Linotype" w:hAnsi="Palatino Linotype"/>
        </w:rPr>
      </w:pPr>
    </w:p>
    <w:p w14:paraId="2169366D" w14:textId="7C431A87" w:rsidR="008A5A73" w:rsidRPr="00E54BBC" w:rsidRDefault="00605142" w:rsidP="00E54BBC">
      <w:pPr>
        <w:pStyle w:val="Ttulo2"/>
        <w:tabs>
          <w:tab w:val="left" w:pos="0"/>
        </w:tabs>
        <w:spacing w:before="0" w:line="360" w:lineRule="auto"/>
        <w:rPr>
          <w:rFonts w:ascii="Palatino Linotype" w:hAnsi="Palatino Linotype"/>
          <w:b/>
          <w:color w:val="auto"/>
          <w:sz w:val="24"/>
          <w:szCs w:val="24"/>
        </w:rPr>
      </w:pPr>
      <w:bookmarkStart w:id="41" w:name="_Toc19275259"/>
      <w:r w:rsidRPr="00E54BBC">
        <w:rPr>
          <w:rFonts w:ascii="Palatino Linotype" w:hAnsi="Palatino Linotype"/>
          <w:b/>
          <w:color w:val="auto"/>
          <w:sz w:val="24"/>
          <w:szCs w:val="24"/>
        </w:rPr>
        <w:t>TERCERO</w:t>
      </w:r>
      <w:r w:rsidR="00B130C1" w:rsidRPr="00E54BBC">
        <w:rPr>
          <w:rFonts w:ascii="Palatino Linotype" w:hAnsi="Palatino Linotype"/>
          <w:b/>
          <w:color w:val="auto"/>
          <w:sz w:val="24"/>
          <w:szCs w:val="24"/>
        </w:rPr>
        <w:t xml:space="preserve">. </w:t>
      </w:r>
      <w:r w:rsidR="00574F63" w:rsidRPr="00E54BBC">
        <w:rPr>
          <w:rFonts w:ascii="Palatino Linotype" w:hAnsi="Palatino Linotype"/>
          <w:b/>
          <w:color w:val="auto"/>
          <w:sz w:val="24"/>
          <w:szCs w:val="24"/>
        </w:rPr>
        <w:t>Planteamiento de la Litis</w:t>
      </w:r>
      <w:bookmarkEnd w:id="41"/>
    </w:p>
    <w:p w14:paraId="7700CED9" w14:textId="77777777" w:rsidR="008A5A73" w:rsidRPr="00E54BBC" w:rsidRDefault="008A5A73" w:rsidP="00E54BBC">
      <w:pPr>
        <w:spacing w:line="360" w:lineRule="auto"/>
        <w:rPr>
          <w:rFonts w:ascii="Palatino Linotype" w:hAnsi="Palatino Linotype"/>
          <w:lang w:eastAsia="en-US"/>
        </w:rPr>
      </w:pPr>
    </w:p>
    <w:p w14:paraId="7618AF79" w14:textId="77777777" w:rsidR="00D52999" w:rsidRPr="00E54BBC" w:rsidRDefault="00D52999" w:rsidP="00E54BBC">
      <w:pPr>
        <w:pStyle w:val="Prrafodelista"/>
        <w:numPr>
          <w:ilvl w:val="0"/>
          <w:numId w:val="1"/>
        </w:numPr>
        <w:spacing w:line="360" w:lineRule="auto"/>
        <w:ind w:left="0" w:firstLine="0"/>
        <w:jc w:val="both"/>
        <w:rPr>
          <w:rFonts w:ascii="Palatino Linotype" w:hAnsi="Palatino Linotype" w:cs="Arial"/>
        </w:rPr>
      </w:pPr>
      <w:r w:rsidRPr="00E54BBC">
        <w:rPr>
          <w:rFonts w:ascii="Palatino Linotype" w:eastAsia="Calibri" w:hAnsi="Palatino Linotype" w:cs="Arial"/>
        </w:rPr>
        <w:t xml:space="preserve">De lo inicialmente solicitado por el recurrente al </w:t>
      </w:r>
      <w:r w:rsidRPr="00E54BBC">
        <w:rPr>
          <w:rFonts w:ascii="Palatino Linotype" w:hAnsi="Palatino Linotype" w:cs="Arial"/>
          <w:b/>
        </w:rPr>
        <w:t xml:space="preserve">Sujeto Obligado </w:t>
      </w:r>
      <w:r w:rsidRPr="00E54BBC">
        <w:rPr>
          <w:rFonts w:ascii="Palatino Linotype" w:hAnsi="Palatino Linotype" w:cs="Arial"/>
        </w:rPr>
        <w:t>fue omiso en atender la solicitud del particular en el periodo comprendido para dar respuesta.</w:t>
      </w:r>
    </w:p>
    <w:p w14:paraId="2C109936" w14:textId="77777777" w:rsidR="00D52999" w:rsidRPr="00E54BBC" w:rsidRDefault="00D52999" w:rsidP="00E54BBC">
      <w:pPr>
        <w:pStyle w:val="Prrafodelista"/>
        <w:spacing w:line="360" w:lineRule="auto"/>
        <w:ind w:left="426"/>
        <w:jc w:val="both"/>
        <w:rPr>
          <w:rFonts w:ascii="Palatino Linotype" w:hAnsi="Palatino Linotype" w:cs="Arial"/>
        </w:rPr>
      </w:pPr>
    </w:p>
    <w:p w14:paraId="13D287F5" w14:textId="30AF0F26" w:rsidR="00D52999" w:rsidRPr="00E54BBC" w:rsidRDefault="00D52999" w:rsidP="00E54BBC">
      <w:pPr>
        <w:pStyle w:val="Prrafodelista"/>
        <w:numPr>
          <w:ilvl w:val="0"/>
          <w:numId w:val="1"/>
        </w:numPr>
        <w:spacing w:line="360" w:lineRule="auto"/>
        <w:ind w:left="0" w:firstLine="0"/>
        <w:jc w:val="both"/>
        <w:rPr>
          <w:rFonts w:ascii="Palatino Linotype" w:hAnsi="Palatino Linotype" w:cs="Arial"/>
          <w:color w:val="000000" w:themeColor="text1"/>
        </w:rPr>
      </w:pPr>
      <w:r w:rsidRPr="00E54BBC">
        <w:rPr>
          <w:rFonts w:ascii="Palatino Linotype" w:hAnsi="Palatino Linotype" w:cs="Arial"/>
          <w:color w:val="000000" w:themeColor="text1"/>
        </w:rPr>
        <w:t xml:space="preserve">Derivado de la omisión del Sujeto Obligado para atender la solicitud, el recurrente presenta su inconformidad señalando como motivos o razones de la inconformidad </w:t>
      </w:r>
      <w:r w:rsidR="00D62D49" w:rsidRPr="00E54BBC">
        <w:rPr>
          <w:rFonts w:ascii="Palatino Linotype" w:hAnsi="Palatino Linotype" w:cs="Arial"/>
          <w:color w:val="000000" w:themeColor="text1"/>
        </w:rPr>
        <w:t xml:space="preserve">los </w:t>
      </w:r>
      <w:r w:rsidRPr="00E54BBC">
        <w:rPr>
          <w:rFonts w:ascii="Palatino Linotype" w:hAnsi="Palatino Linotype" w:cs="Arial"/>
          <w:color w:val="000000" w:themeColor="text1"/>
        </w:rPr>
        <w:t>ya transcritos.</w:t>
      </w:r>
    </w:p>
    <w:p w14:paraId="12839574" w14:textId="77777777" w:rsidR="00D52999" w:rsidRPr="00E54BBC" w:rsidRDefault="00D52999" w:rsidP="00E54BBC">
      <w:pPr>
        <w:pStyle w:val="Prrafodelista"/>
        <w:spacing w:line="360" w:lineRule="auto"/>
        <w:rPr>
          <w:rFonts w:ascii="Palatino Linotype" w:hAnsi="Palatino Linotype" w:cs="Arial"/>
          <w:color w:val="000000" w:themeColor="text1"/>
        </w:rPr>
      </w:pPr>
    </w:p>
    <w:p w14:paraId="6D02FE68" w14:textId="77777777" w:rsidR="008B1E64" w:rsidRPr="00E54BBC" w:rsidRDefault="008B1E64" w:rsidP="00E54BBC">
      <w:pPr>
        <w:pStyle w:val="Prrafodelista"/>
        <w:numPr>
          <w:ilvl w:val="0"/>
          <w:numId w:val="1"/>
        </w:numPr>
        <w:spacing w:line="360" w:lineRule="auto"/>
        <w:ind w:left="0" w:right="49" w:firstLine="0"/>
        <w:jc w:val="both"/>
        <w:rPr>
          <w:rFonts w:ascii="Palatino Linotype" w:eastAsia="MS Mincho" w:hAnsi="Palatino Linotype" w:cs="Arial"/>
        </w:rPr>
      </w:pPr>
      <w:r w:rsidRPr="00E54BBC">
        <w:rPr>
          <w:rFonts w:ascii="Palatino Linotype" w:eastAsia="MS Mincho" w:hAnsi="Palatino Linotype" w:cs="Arial"/>
        </w:rPr>
        <w:t>En</w:t>
      </w:r>
      <w:r w:rsidRPr="00E54BBC">
        <w:rPr>
          <w:rFonts w:ascii="Palatino Linotype" w:eastAsia="Times New Roman" w:hAnsi="Palatino Linotype" w:cs="Arial"/>
        </w:rPr>
        <w:t xml:space="preserve"> </w:t>
      </w:r>
      <w:r w:rsidRPr="00E54BBC">
        <w:rPr>
          <w:rFonts w:ascii="Palatino Linotype" w:hAnsi="Palatino Linotype" w:cs="Arial"/>
          <w:lang w:eastAsia="es-MX"/>
        </w:rPr>
        <w:t>dichas</w:t>
      </w:r>
      <w:r w:rsidRPr="00E54BBC">
        <w:rPr>
          <w:rFonts w:ascii="Palatino Linotype" w:eastAsia="Times New Roman" w:hAnsi="Palatino Linotype" w:cs="Arial"/>
        </w:rPr>
        <w:t xml:space="preserve"> condiciones, la </w:t>
      </w:r>
      <w:r w:rsidRPr="00E54BBC">
        <w:rPr>
          <w:rFonts w:ascii="Palatino Linotype" w:eastAsia="Times New Roman" w:hAnsi="Palatino Linotype" w:cs="Arial"/>
          <w:i/>
        </w:rPr>
        <w:t>Litis</w:t>
      </w:r>
      <w:r w:rsidRPr="00E54BBC">
        <w:rPr>
          <w:rFonts w:ascii="Palatino Linotype" w:eastAsia="Times New Roman" w:hAnsi="Palatino Linotype" w:cs="Arial"/>
        </w:rPr>
        <w:t xml:space="preserve"> a resolver en este recurso se circunscribe a determinar si </w:t>
      </w:r>
      <w:r w:rsidRPr="00E54BBC">
        <w:rPr>
          <w:rFonts w:ascii="Palatino Linotype" w:eastAsia="MS Mincho" w:hAnsi="Palatino Linotype" w:cs="Arial"/>
        </w:rPr>
        <w:t xml:space="preserve">se actualizan las causales de procedencia previstas en las fracciones VII y XI del artículo 179 de la </w:t>
      </w:r>
      <w:r w:rsidRPr="00E54BBC">
        <w:rPr>
          <w:rFonts w:ascii="Palatino Linotype" w:eastAsia="MS Mincho" w:hAnsi="Palatino Linotype" w:cs="Arial"/>
          <w:b/>
        </w:rPr>
        <w:t>Ley de Transparencia y Acceso a la Información Pública del Estado de México y Municipios</w:t>
      </w:r>
      <w:r w:rsidRPr="00E54BBC">
        <w:rPr>
          <w:rFonts w:ascii="Palatino Linotype" w:eastAsia="MS Mincho" w:hAnsi="Palatino Linotype" w:cs="Arial"/>
        </w:rPr>
        <w:t xml:space="preserve">, en virtud que las mismas establecen la falta de respuesta a una solicitud de acceso a la información y la falta de trámite a una solicitud; contexto del cual se dolió la </w:t>
      </w:r>
      <w:r w:rsidRPr="00E54BBC">
        <w:rPr>
          <w:rFonts w:ascii="Palatino Linotype" w:eastAsia="MS Mincho" w:hAnsi="Palatino Linotype" w:cs="Arial"/>
          <w:b/>
        </w:rPr>
        <w:t>RECURRENTE</w:t>
      </w:r>
      <w:r w:rsidRPr="00E54BBC">
        <w:rPr>
          <w:rFonts w:ascii="Palatino Linotype" w:eastAsia="MS Mincho" w:hAnsi="Palatino Linotype" w:cs="Arial"/>
        </w:rPr>
        <w:t xml:space="preserve"> al momento de interponer el recurso de mérito.</w:t>
      </w:r>
    </w:p>
    <w:p w14:paraId="6622608D" w14:textId="77777777" w:rsidR="009F78B7" w:rsidRPr="00E54BBC" w:rsidRDefault="009F78B7" w:rsidP="00E54BBC">
      <w:pPr>
        <w:pStyle w:val="Prrafodelista"/>
        <w:spacing w:line="360" w:lineRule="auto"/>
        <w:rPr>
          <w:rFonts w:ascii="Palatino Linotype" w:eastAsia="MS Mincho" w:hAnsi="Palatino Linotype" w:cs="Arial"/>
        </w:rPr>
      </w:pPr>
    </w:p>
    <w:p w14:paraId="6F7849FA" w14:textId="3D2A913E" w:rsidR="00FE737F" w:rsidRPr="00E54BBC" w:rsidRDefault="008C6055" w:rsidP="00E54BBC">
      <w:pPr>
        <w:pStyle w:val="Ttulo2"/>
        <w:tabs>
          <w:tab w:val="left" w:pos="0"/>
        </w:tabs>
        <w:spacing w:before="0" w:line="360" w:lineRule="auto"/>
        <w:rPr>
          <w:rFonts w:ascii="Palatino Linotype" w:hAnsi="Palatino Linotype"/>
          <w:b/>
          <w:color w:val="auto"/>
          <w:sz w:val="24"/>
          <w:szCs w:val="24"/>
        </w:rPr>
      </w:pPr>
      <w:bookmarkStart w:id="42" w:name="_Toc529263621"/>
      <w:bookmarkStart w:id="43" w:name="_Toc530650937"/>
      <w:bookmarkStart w:id="44" w:name="_Toc19275260"/>
      <w:r w:rsidRPr="00E54BBC">
        <w:rPr>
          <w:rFonts w:ascii="Palatino Linotype" w:hAnsi="Palatino Linotype"/>
          <w:b/>
          <w:color w:val="auto"/>
          <w:sz w:val="24"/>
          <w:szCs w:val="24"/>
        </w:rPr>
        <w:t>CUARTO</w:t>
      </w:r>
      <w:r w:rsidR="00FE737F" w:rsidRPr="00E54BBC">
        <w:rPr>
          <w:rFonts w:ascii="Palatino Linotype" w:hAnsi="Palatino Linotype"/>
          <w:b/>
          <w:color w:val="auto"/>
          <w:sz w:val="24"/>
          <w:szCs w:val="24"/>
        </w:rPr>
        <w:t>.</w:t>
      </w:r>
      <w:bookmarkStart w:id="45" w:name="_Toc515462773"/>
      <w:r w:rsidR="00FE737F" w:rsidRPr="00E54BBC">
        <w:rPr>
          <w:rFonts w:ascii="Palatino Linotype" w:hAnsi="Palatino Linotype"/>
          <w:b/>
          <w:color w:val="auto"/>
          <w:sz w:val="24"/>
          <w:szCs w:val="24"/>
        </w:rPr>
        <w:t xml:space="preserve"> Estudio y resolución del asunto</w:t>
      </w:r>
      <w:bookmarkEnd w:id="42"/>
      <w:bookmarkEnd w:id="43"/>
      <w:bookmarkEnd w:id="44"/>
      <w:bookmarkEnd w:id="45"/>
    </w:p>
    <w:p w14:paraId="214E16E9" w14:textId="77777777" w:rsidR="00B130C1" w:rsidRPr="00E54BBC" w:rsidRDefault="00B130C1" w:rsidP="00E54BBC">
      <w:pPr>
        <w:pStyle w:val="Ttulo1"/>
        <w:numPr>
          <w:ilvl w:val="0"/>
          <w:numId w:val="35"/>
        </w:numPr>
        <w:spacing w:line="360" w:lineRule="auto"/>
        <w:rPr>
          <w:b/>
          <w:szCs w:val="24"/>
        </w:rPr>
      </w:pPr>
      <w:bookmarkStart w:id="46" w:name="_Toc1585428"/>
      <w:bookmarkStart w:id="47" w:name="_Toc4684437"/>
      <w:bookmarkStart w:id="48" w:name="_Toc8753376"/>
      <w:bookmarkStart w:id="49" w:name="_Toc12552538"/>
      <w:bookmarkStart w:id="50" w:name="_Toc15466545"/>
      <w:bookmarkStart w:id="51" w:name="_Toc19275261"/>
      <w:r w:rsidRPr="00E54BBC">
        <w:rPr>
          <w:b/>
          <w:szCs w:val="24"/>
        </w:rPr>
        <w:t>Del deber de las autoridades de promover, respetar, proteger y garantizar el derecho de acceso a la información pública.</w:t>
      </w:r>
      <w:bookmarkEnd w:id="46"/>
      <w:bookmarkEnd w:id="47"/>
      <w:bookmarkEnd w:id="48"/>
      <w:bookmarkEnd w:id="49"/>
      <w:bookmarkEnd w:id="50"/>
      <w:bookmarkEnd w:id="51"/>
    </w:p>
    <w:p w14:paraId="4BD1AE7A" w14:textId="77777777" w:rsidR="00B130C1" w:rsidRPr="00E54BBC" w:rsidRDefault="00B130C1" w:rsidP="00E54BBC">
      <w:pPr>
        <w:spacing w:line="360" w:lineRule="auto"/>
        <w:rPr>
          <w:rFonts w:ascii="Palatino Linotype" w:hAnsi="Palatino Linotype"/>
          <w:lang w:eastAsia="en-US"/>
        </w:rPr>
      </w:pPr>
    </w:p>
    <w:p w14:paraId="461F6340" w14:textId="77777777" w:rsidR="00B130C1" w:rsidRPr="00E54BBC" w:rsidRDefault="00B130C1" w:rsidP="00E54BBC">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E54BBC">
        <w:rPr>
          <w:rFonts w:ascii="Palatino Linotype" w:hAnsi="Palatino Linotype"/>
        </w:rPr>
        <w:t xml:space="preserve">Es menester precisar que este </w:t>
      </w:r>
      <w:r w:rsidRPr="00E54BBC">
        <w:rPr>
          <w:rFonts w:ascii="Palatino Linotype" w:eastAsia="MS Mincho" w:hAnsi="Palatino Linotype" w:cs="Times New Roman"/>
          <w:color w:val="000000"/>
        </w:rPr>
        <w:t xml:space="preserve">Órgano Garante parte de que </w:t>
      </w:r>
      <w:r w:rsidRPr="00E54BBC">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E54BBC">
        <w:rPr>
          <w:rFonts w:ascii="Palatino Linotype" w:eastAsia="Times New Roman" w:hAnsi="Palatino Linotype" w:cs="Arial"/>
          <w:color w:val="000000"/>
        </w:rPr>
        <w:t xml:space="preserve"> </w:t>
      </w:r>
      <w:r w:rsidRPr="00E54BBC">
        <w:rPr>
          <w:rFonts w:ascii="Palatino Linotype" w:eastAsia="Times New Roman" w:hAnsi="Palatino Linotype" w:cs="Arial"/>
          <w:b/>
          <w:color w:val="000000"/>
        </w:rPr>
        <w:t>SUJETO OBLIGADO</w:t>
      </w:r>
      <w:r w:rsidRPr="00E54BBC">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54BBC">
        <w:rPr>
          <w:rFonts w:ascii="Palatino Linotype" w:eastAsia="Times New Roman" w:hAnsi="Palatino Linotype" w:cs="Arial"/>
          <w:b/>
          <w:color w:val="000000"/>
        </w:rPr>
        <w:t xml:space="preserve">Constitución Política de los Estados Unidos Mexicanos </w:t>
      </w:r>
      <w:r w:rsidRPr="00E54BBC">
        <w:rPr>
          <w:rFonts w:ascii="Palatino Linotype" w:eastAsia="Times New Roman" w:hAnsi="Palatino Linotype" w:cs="Arial"/>
          <w:color w:val="000000"/>
        </w:rPr>
        <w:t xml:space="preserve">al señalar la obligación de “promover, </w:t>
      </w:r>
      <w:r w:rsidRPr="00E54BBC">
        <w:rPr>
          <w:rFonts w:ascii="Palatino Linotype" w:eastAsia="Times New Roman" w:hAnsi="Palatino Linotype" w:cs="Arial"/>
          <w:b/>
          <w:color w:val="000000"/>
        </w:rPr>
        <w:t>respetar</w:t>
      </w:r>
      <w:r w:rsidRPr="00E54BBC">
        <w:rPr>
          <w:rFonts w:ascii="Palatino Linotype" w:eastAsia="Times New Roman" w:hAnsi="Palatino Linotype" w:cs="Arial"/>
          <w:color w:val="000000"/>
        </w:rPr>
        <w:t xml:space="preserve">, proteger y </w:t>
      </w:r>
      <w:r w:rsidRPr="00E54BBC">
        <w:rPr>
          <w:rFonts w:ascii="Palatino Linotype" w:eastAsia="Times New Roman" w:hAnsi="Palatino Linotype" w:cs="Arial"/>
          <w:b/>
          <w:color w:val="000000"/>
        </w:rPr>
        <w:t>garantizar</w:t>
      </w:r>
      <w:r w:rsidRPr="00E54BBC">
        <w:rPr>
          <w:rFonts w:ascii="Palatino Linotype" w:eastAsia="Times New Roman" w:hAnsi="Palatino Linotype" w:cs="Arial"/>
          <w:color w:val="000000"/>
        </w:rPr>
        <w:t xml:space="preserve"> los derechos humanos”, entre los cuales se encuentra dicho derecho. </w:t>
      </w:r>
    </w:p>
    <w:p w14:paraId="3D2F5B6D" w14:textId="77777777" w:rsidR="00B130C1" w:rsidRPr="00E54BBC" w:rsidRDefault="00B130C1" w:rsidP="00E54BBC">
      <w:pPr>
        <w:pStyle w:val="Prrafodelista"/>
        <w:spacing w:before="240" w:after="240" w:line="360" w:lineRule="auto"/>
        <w:ind w:left="0" w:right="49"/>
        <w:jc w:val="both"/>
        <w:rPr>
          <w:rFonts w:ascii="Palatino Linotype" w:eastAsia="MS Mincho" w:hAnsi="Palatino Linotype" w:cs="Times New Roman"/>
          <w:color w:val="000000"/>
        </w:rPr>
      </w:pPr>
    </w:p>
    <w:p w14:paraId="5CD341E2" w14:textId="77777777" w:rsidR="00B130C1" w:rsidRPr="00E54BBC" w:rsidRDefault="00B130C1" w:rsidP="00E54BBC">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E54BBC">
        <w:rPr>
          <w:rFonts w:ascii="Palatino Linotype" w:eastAsia="Times New Roman" w:hAnsi="Palatino Linotype"/>
        </w:rPr>
        <w:t xml:space="preserve">Ahora bien, el Derecho de Acceso a la Información Pública se define como: </w:t>
      </w:r>
      <w:r w:rsidRPr="00E54BBC">
        <w:rPr>
          <w:rFonts w:ascii="Palatino Linotype" w:hAnsi="Palatino Linotype"/>
          <w:i/>
          <w:color w:val="000000"/>
        </w:rPr>
        <w:t>La igualdad de oportunidades para recibir, buscar e impartir información</w:t>
      </w:r>
      <w:r w:rsidRPr="00E54BBC">
        <w:rPr>
          <w:rStyle w:val="Refdenotaalpie"/>
          <w:rFonts w:ascii="Palatino Linotype" w:hAnsi="Palatino Linotype"/>
          <w:i/>
          <w:color w:val="000000"/>
        </w:rPr>
        <w:footnoteReference w:id="1"/>
      </w:r>
      <w:r w:rsidRPr="00E54BBC">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54BBC">
        <w:rPr>
          <w:rStyle w:val="Refdenotaalpie"/>
          <w:rFonts w:ascii="Palatino Linotype" w:hAnsi="Palatino Linotype"/>
          <w:i/>
          <w:color w:val="000000"/>
        </w:rPr>
        <w:footnoteReference w:id="2"/>
      </w:r>
      <w:r w:rsidRPr="00E54BBC">
        <w:rPr>
          <w:rFonts w:ascii="Palatino Linotype" w:hAnsi="Palatino Linotype"/>
          <w:color w:val="000000"/>
        </w:rPr>
        <w:t>que se constituye como una herramienta fundamental para ejercer</w:t>
      </w:r>
      <w:r w:rsidRPr="00E54BBC">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E54BBC">
        <w:rPr>
          <w:rStyle w:val="Refdenotaalpie"/>
          <w:rFonts w:ascii="Palatino Linotype" w:hAnsi="Palatino Linotype"/>
          <w:i/>
          <w:color w:val="000000"/>
        </w:rPr>
        <w:footnoteReference w:id="3"/>
      </w:r>
      <w:r w:rsidRPr="00E54BBC">
        <w:rPr>
          <w:rFonts w:ascii="Palatino Linotype" w:hAnsi="Palatino Linotype"/>
          <w:color w:val="000000"/>
        </w:rPr>
        <w:t>fomentando</w:t>
      </w:r>
      <w:r w:rsidRPr="00E54BBC">
        <w:rPr>
          <w:rFonts w:ascii="Palatino Linotype" w:hAnsi="Palatino Linotype"/>
          <w:i/>
          <w:color w:val="000000"/>
        </w:rPr>
        <w:t xml:space="preserve"> la transparencia de las actividades estatales y </w:t>
      </w:r>
      <w:r w:rsidRPr="00E54BBC">
        <w:rPr>
          <w:rFonts w:ascii="Palatino Linotype" w:hAnsi="Palatino Linotype"/>
          <w:color w:val="000000"/>
        </w:rPr>
        <w:t>promoviendo</w:t>
      </w:r>
      <w:r w:rsidRPr="00E54BBC">
        <w:rPr>
          <w:rFonts w:ascii="Palatino Linotype" w:hAnsi="Palatino Linotype"/>
          <w:i/>
          <w:color w:val="000000"/>
        </w:rPr>
        <w:t xml:space="preserve"> la responsabilidad de los funcionarios sobre su gestión pública,</w:t>
      </w:r>
      <w:r w:rsidRPr="00E54BBC">
        <w:rPr>
          <w:rStyle w:val="Refdenotaalpie"/>
          <w:rFonts w:ascii="Palatino Linotype" w:hAnsi="Palatino Linotype"/>
          <w:i/>
          <w:color w:val="000000"/>
        </w:rPr>
        <w:footnoteReference w:id="4"/>
      </w:r>
      <w:r w:rsidRPr="00E54BBC">
        <w:rPr>
          <w:rFonts w:ascii="Palatino Linotype" w:hAnsi="Palatino Linotype"/>
          <w:color w:val="000000"/>
        </w:rPr>
        <w:t>que permite</w:t>
      </w:r>
      <w:r w:rsidRPr="00E54BBC">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2F935A69" w14:textId="77777777" w:rsidR="00B130C1" w:rsidRPr="00E54BBC" w:rsidRDefault="00B130C1" w:rsidP="00E54BBC">
      <w:pPr>
        <w:pStyle w:val="Prrafodelista"/>
        <w:spacing w:line="360" w:lineRule="auto"/>
        <w:rPr>
          <w:rFonts w:ascii="Palatino Linotype" w:eastAsia="Times New Roman" w:hAnsi="Palatino Linotype"/>
        </w:rPr>
      </w:pPr>
    </w:p>
    <w:p w14:paraId="430049C8" w14:textId="77777777" w:rsidR="00B130C1" w:rsidRPr="00E54BBC" w:rsidRDefault="00B130C1" w:rsidP="00E54BBC">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E54BBC">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D1B5D1D" w14:textId="77777777" w:rsidR="00B130C1" w:rsidRPr="00E54BBC" w:rsidRDefault="00B130C1" w:rsidP="00E54BBC">
      <w:pPr>
        <w:pStyle w:val="Prrafodelista"/>
        <w:spacing w:line="360" w:lineRule="auto"/>
        <w:rPr>
          <w:rFonts w:ascii="Palatino Linotype" w:eastAsia="Times New Roman" w:hAnsi="Palatino Linotype"/>
        </w:rPr>
      </w:pPr>
    </w:p>
    <w:p w14:paraId="1DD00B1D" w14:textId="77777777" w:rsidR="00B130C1" w:rsidRPr="00E54BBC" w:rsidRDefault="00B130C1" w:rsidP="00E54BBC">
      <w:pPr>
        <w:pStyle w:val="Prrafodelista"/>
        <w:numPr>
          <w:ilvl w:val="0"/>
          <w:numId w:val="1"/>
        </w:numPr>
        <w:tabs>
          <w:tab w:val="left" w:pos="0"/>
        </w:tabs>
        <w:spacing w:line="360" w:lineRule="auto"/>
        <w:ind w:left="0" w:right="49" w:firstLine="0"/>
        <w:jc w:val="both"/>
        <w:rPr>
          <w:rFonts w:ascii="Palatino Linotype" w:hAnsi="Palatino Linotype"/>
          <w:i/>
        </w:rPr>
      </w:pPr>
      <w:r w:rsidRPr="00E54BBC">
        <w:rPr>
          <w:rFonts w:ascii="Palatino Linotype" w:eastAsia="Times New Roman" w:hAnsi="Palatino Linotype"/>
        </w:rPr>
        <w:t xml:space="preserve">En el caso concreto que nos ocupa analizar, </w:t>
      </w:r>
      <w:r w:rsidRPr="00E54BBC">
        <w:rPr>
          <w:rFonts w:ascii="Palatino Linotype" w:hAnsi="Palatino Linotype"/>
        </w:rPr>
        <w:t xml:space="preserve">el </w:t>
      </w:r>
      <w:r w:rsidRPr="00E54BBC">
        <w:rPr>
          <w:rFonts w:ascii="Palatino Linotype" w:hAnsi="Palatino Linotype"/>
          <w:i/>
        </w:rPr>
        <w:t xml:space="preserve"> </w:t>
      </w:r>
      <w:r w:rsidRPr="00E54BBC">
        <w:rPr>
          <w:rFonts w:ascii="Palatino Linotype" w:eastAsia="Times New Roman" w:hAnsi="Palatino Linotype"/>
        </w:rPr>
        <w:t xml:space="preserve"> </w:t>
      </w:r>
      <w:r w:rsidRPr="00E54BBC">
        <w:rPr>
          <w:rFonts w:ascii="Palatino Linotype" w:eastAsia="Times New Roman" w:hAnsi="Palatino Linotype"/>
          <w:b/>
        </w:rPr>
        <w:t xml:space="preserve">SUJETO OBLIGADO </w:t>
      </w:r>
      <w:r w:rsidRPr="00E54BBC">
        <w:rPr>
          <w:rFonts w:ascii="Palatino Linotype" w:eastAsia="Times New Roman" w:hAnsi="Palatino Linotype"/>
        </w:rPr>
        <w:t xml:space="preserve">no se pronunció a la solicitud de información; situación que constituye una afectación </w:t>
      </w:r>
      <w:r w:rsidRPr="00E54BBC">
        <w:rPr>
          <w:rFonts w:ascii="Palatino Linotype" w:hAnsi="Palatino Linotype" w:cs="Arial"/>
        </w:rPr>
        <w:t xml:space="preserve">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E54BBC">
        <w:rPr>
          <w:rFonts w:ascii="Palatino Linotype" w:hAnsi="Palatino Linotype" w:cs="Arial"/>
          <w:u w:val="single"/>
        </w:rPr>
        <w:t>prevenir, investigar, sancionar y reparar las violaciones a los derechos humanos</w:t>
      </w:r>
      <w:r w:rsidRPr="00E54BBC">
        <w:rPr>
          <w:rFonts w:ascii="Palatino Linotype" w:hAnsi="Palatino Linotype" w:cs="Arial"/>
        </w:rPr>
        <w:t xml:space="preserve">.  </w:t>
      </w:r>
    </w:p>
    <w:p w14:paraId="51470876" w14:textId="77777777" w:rsidR="00B130C1" w:rsidRPr="00E54BBC" w:rsidRDefault="00B130C1" w:rsidP="00E54BBC">
      <w:pPr>
        <w:pStyle w:val="Prrafodelista"/>
        <w:spacing w:line="360" w:lineRule="auto"/>
        <w:rPr>
          <w:rFonts w:ascii="Palatino Linotype" w:eastAsia="Times New Roman" w:hAnsi="Palatino Linotype"/>
        </w:rPr>
      </w:pPr>
    </w:p>
    <w:p w14:paraId="2D1C8829" w14:textId="77777777" w:rsidR="00B130C1" w:rsidRPr="00E54BBC" w:rsidRDefault="00B130C1" w:rsidP="00E54BBC">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E54BBC">
        <w:rPr>
          <w:rFonts w:ascii="Palatino Linotype" w:eastAsia="Times New Roman" w:hAnsi="Palatino Linotype"/>
        </w:rPr>
        <w:t xml:space="preserve">En este orden de ideas, la </w:t>
      </w:r>
      <w:r w:rsidRPr="00E54BBC">
        <w:rPr>
          <w:rFonts w:ascii="Palatino Linotype" w:eastAsia="Times New Roman" w:hAnsi="Palatino Linotype"/>
          <w:b/>
        </w:rPr>
        <w:t xml:space="preserve">Ley de Transparencia y Acceso a la Información Pública del Estado de México y Municipios, </w:t>
      </w:r>
      <w:r w:rsidRPr="00E54BBC">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E54BBC">
        <w:rPr>
          <w:rFonts w:ascii="Palatino Linotype" w:eastAsia="Times New Roman" w:hAnsi="Palatino Linotype"/>
          <w:b/>
        </w:rPr>
        <w:t xml:space="preserve"> </w:t>
      </w:r>
      <w:r w:rsidRPr="00E54BBC">
        <w:rPr>
          <w:rFonts w:ascii="Palatino Linotype" w:eastAsia="Times New Roman" w:hAnsi="Palatino Linotype"/>
        </w:rPr>
        <w:t xml:space="preserve">establece que </w:t>
      </w:r>
      <w:r w:rsidRPr="00E54BBC">
        <w:rPr>
          <w:rFonts w:ascii="Palatino Linotype" w:eastAsia="Times New Roman" w:hAnsi="Palatino Linotype"/>
          <w:i/>
        </w:rPr>
        <w:t xml:space="preserve">el </w:t>
      </w:r>
      <w:r w:rsidRPr="00E54BBC">
        <w:rPr>
          <w:rFonts w:ascii="Palatino Linotype" w:eastAsia="Times New Roman" w:hAnsi="Palatino Linotype"/>
          <w:i/>
          <w:u w:val="single"/>
        </w:rPr>
        <w:t>recurso de revisión</w:t>
      </w:r>
      <w:r w:rsidRPr="00E54BBC">
        <w:rPr>
          <w:rFonts w:ascii="Palatino Linotype" w:eastAsia="Times New Roman" w:hAnsi="Palatino Linotype"/>
          <w:i/>
        </w:rPr>
        <w:t xml:space="preserve"> es la garantía secundaria mediante la cual se pretende reparar cualquier posible afectación al derecho de acceso a la información pública</w:t>
      </w:r>
      <w:r w:rsidRPr="00E54BBC">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210DD45F" w14:textId="77777777" w:rsidR="008B544E" w:rsidRPr="00E54BBC" w:rsidRDefault="008B544E" w:rsidP="00E54BBC">
      <w:pPr>
        <w:pStyle w:val="Prrafodelista"/>
        <w:spacing w:line="360" w:lineRule="auto"/>
        <w:rPr>
          <w:rFonts w:ascii="Palatino Linotype" w:eastAsia="MS Mincho" w:hAnsi="Palatino Linotype" w:cs="Times New Roman"/>
          <w:color w:val="000000"/>
        </w:rPr>
      </w:pPr>
    </w:p>
    <w:p w14:paraId="1FF904CA" w14:textId="678107F9" w:rsidR="00B86D85" w:rsidRPr="00E54BBC" w:rsidRDefault="00B86D85" w:rsidP="00E54BB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bookmarkStart w:id="52" w:name="_Toc511234456"/>
      <w:r w:rsidRPr="00E54BBC">
        <w:rPr>
          <w:rFonts w:ascii="Palatino Linotype" w:eastAsia="MS Mincho" w:hAnsi="Palatino Linotype" w:cs="Times New Roman"/>
          <w:color w:val="000000"/>
        </w:rPr>
        <w:t>Ahora</w:t>
      </w:r>
      <w:r w:rsidRPr="00E54BBC">
        <w:rPr>
          <w:rFonts w:ascii="Palatino Linotype" w:eastAsia="Calibri" w:hAnsi="Palatino Linotype" w:cs="Arial"/>
          <w:color w:val="000000" w:themeColor="text1"/>
          <w:lang w:val="es-MX" w:eastAsia="en-US"/>
        </w:rPr>
        <w:t xml:space="preserve"> bien, del caso concreto y derivado del razonamiento lógico-jurídico de las constancias que obran en el expediente electrónico al rubro indicado y </w:t>
      </w:r>
      <w:r w:rsidRPr="00E54BBC">
        <w:rPr>
          <w:rFonts w:ascii="Palatino Linotype" w:hAnsi="Palatino Linotype"/>
        </w:rPr>
        <w:t xml:space="preserve">atendiendo los principios de simplicidad y rapidez antes mencionados, reconocidos en el ejercicio del derecho de acceso a la información, </w:t>
      </w:r>
      <w:r w:rsidRPr="00E54BBC">
        <w:rPr>
          <w:rFonts w:ascii="Palatino Linotype" w:hAnsi="Palatino Linotype" w:cs="Arial"/>
          <w:color w:val="000000" w:themeColor="text1"/>
        </w:rPr>
        <w:t>la hoy recurrente solicit</w:t>
      </w:r>
      <w:r w:rsidR="00605142" w:rsidRPr="00E54BBC">
        <w:rPr>
          <w:rFonts w:ascii="Palatino Linotype" w:hAnsi="Palatino Linotype" w:cs="Arial"/>
          <w:color w:val="000000" w:themeColor="text1"/>
        </w:rPr>
        <w:t>ó</w:t>
      </w:r>
      <w:r w:rsidRPr="00E54BBC">
        <w:rPr>
          <w:rFonts w:ascii="Palatino Linotype" w:hAnsi="Palatino Linotype" w:cs="Arial"/>
          <w:color w:val="000000" w:themeColor="text1"/>
        </w:rPr>
        <w:t xml:space="preserve"> a modo desagregado lo siguiente:</w:t>
      </w:r>
    </w:p>
    <w:p w14:paraId="2F398789" w14:textId="77777777" w:rsidR="00B86D85" w:rsidRPr="00E54BBC" w:rsidRDefault="00B86D85" w:rsidP="00E54BBC">
      <w:pPr>
        <w:spacing w:line="360" w:lineRule="auto"/>
        <w:rPr>
          <w:rFonts w:ascii="Palatino Linotype" w:hAnsi="Palatino Linotype" w:cs="Arial"/>
          <w:color w:val="000000" w:themeColor="text1"/>
        </w:rPr>
      </w:pPr>
    </w:p>
    <w:p w14:paraId="4D11578E" w14:textId="77777777" w:rsidR="00B86D85" w:rsidRPr="00E54BBC" w:rsidRDefault="00B86D85" w:rsidP="00E54BBC">
      <w:pPr>
        <w:spacing w:line="360" w:lineRule="auto"/>
        <w:rPr>
          <w:rFonts w:ascii="Palatino Linotype" w:hAnsi="Palatino Linotype"/>
          <w:b/>
        </w:rPr>
      </w:pPr>
      <w:r w:rsidRPr="00E54BBC">
        <w:rPr>
          <w:rFonts w:ascii="Palatino Linotype" w:hAnsi="Palatino Linotype"/>
          <w:b/>
        </w:rPr>
        <w:t>DE LOS EJERCICIO FISCALES 2013 A 2019</w:t>
      </w:r>
    </w:p>
    <w:p w14:paraId="2D58B2B0" w14:textId="6A749932" w:rsidR="00B86D85" w:rsidRPr="00E54BBC" w:rsidRDefault="00B86D85" w:rsidP="00E54BBC">
      <w:pPr>
        <w:pStyle w:val="Prrafodelista"/>
        <w:numPr>
          <w:ilvl w:val="0"/>
          <w:numId w:val="32"/>
        </w:numPr>
        <w:spacing w:after="160" w:line="360" w:lineRule="auto"/>
        <w:jc w:val="both"/>
        <w:rPr>
          <w:rFonts w:ascii="Palatino Linotype" w:hAnsi="Palatino Linotype"/>
        </w:rPr>
      </w:pPr>
      <w:r w:rsidRPr="00E54BBC">
        <w:rPr>
          <w:rFonts w:ascii="Palatino Linotype" w:hAnsi="Palatino Linotype"/>
        </w:rPr>
        <w:t xml:space="preserve">Presupuesto </w:t>
      </w:r>
      <w:r w:rsidR="00027CFB" w:rsidRPr="00E54BBC">
        <w:rPr>
          <w:rFonts w:ascii="Palatino Linotype" w:hAnsi="Palatino Linotype"/>
        </w:rPr>
        <w:t>de Egreso</w:t>
      </w:r>
      <w:r w:rsidR="00532072" w:rsidRPr="00E54BBC">
        <w:rPr>
          <w:rFonts w:ascii="Palatino Linotype" w:hAnsi="Palatino Linotype"/>
        </w:rPr>
        <w:t>s</w:t>
      </w:r>
      <w:r w:rsidR="00027CFB" w:rsidRPr="00E54BBC">
        <w:rPr>
          <w:rFonts w:ascii="Palatino Linotype" w:hAnsi="Palatino Linotype"/>
        </w:rPr>
        <w:t xml:space="preserve"> por clasificación programática correspondiente al Pilar 1 Gobierno Solidario, programa:</w:t>
      </w:r>
      <w:r w:rsidRPr="00E54BBC">
        <w:rPr>
          <w:rFonts w:ascii="Palatino Linotype" w:hAnsi="Palatino Linotype"/>
        </w:rPr>
        <w:t xml:space="preserve"> El papel fundamental de la mujer y la </w:t>
      </w:r>
      <w:r w:rsidR="00027CFB" w:rsidRPr="00E54BBC">
        <w:rPr>
          <w:rFonts w:ascii="Palatino Linotype" w:hAnsi="Palatino Linotype"/>
        </w:rPr>
        <w:t xml:space="preserve"> </w:t>
      </w:r>
      <w:r w:rsidRPr="00E54BBC">
        <w:rPr>
          <w:rFonts w:ascii="Palatino Linotype" w:hAnsi="Palatino Linotype"/>
        </w:rPr>
        <w:t>perspectiva de género,</w:t>
      </w:r>
      <w:r w:rsidR="00027CFB" w:rsidRPr="00E54BBC">
        <w:rPr>
          <w:rFonts w:ascii="Palatino Linotype" w:hAnsi="Palatino Linotype"/>
        </w:rPr>
        <w:t xml:space="preserve"> con clave 02060805, Subprograma 0206080501 (Integración de la mujer en el desarrollo económico), Proyecto 020608050101 (Capacitación de la mujer en el trabajo), 020608050102 (Atención educativa a hijos de madres trabajadoras), 020608050103 (Proyectos productivos para el desarrollo de la mujer), Subprograma 0206080502 (Participación social de la mujer), Proyecto 020608050201 (Fomento a la cultura de equidad de género) y  020608050202 (Atención integral a la madre adolescente).</w:t>
      </w:r>
    </w:p>
    <w:p w14:paraId="3ECBC415" w14:textId="77777777" w:rsidR="00B86D85" w:rsidRPr="00E54BBC" w:rsidRDefault="00B86D85" w:rsidP="00E54BBC">
      <w:pPr>
        <w:pStyle w:val="Prrafodelista"/>
        <w:spacing w:line="360" w:lineRule="auto"/>
        <w:rPr>
          <w:rFonts w:ascii="Palatino Linotype" w:hAnsi="Palatino Linotype"/>
        </w:rPr>
      </w:pPr>
    </w:p>
    <w:p w14:paraId="055EC5E3" w14:textId="77777777" w:rsidR="000F5FBC" w:rsidRPr="00E54BBC" w:rsidRDefault="00B86D85" w:rsidP="00E54BBC">
      <w:pPr>
        <w:pStyle w:val="Prrafodelista"/>
        <w:numPr>
          <w:ilvl w:val="0"/>
          <w:numId w:val="32"/>
        </w:numPr>
        <w:spacing w:after="160" w:line="360" w:lineRule="auto"/>
        <w:jc w:val="both"/>
        <w:rPr>
          <w:rFonts w:ascii="Palatino Linotype" w:hAnsi="Palatino Linotype"/>
        </w:rPr>
      </w:pPr>
      <w:r w:rsidRPr="00E54BBC">
        <w:rPr>
          <w:rFonts w:ascii="Palatino Linotype" w:hAnsi="Palatino Linotype"/>
        </w:rPr>
        <w:t xml:space="preserve">Presupuesto de Egresos por Objeto del Gasto </w:t>
      </w:r>
      <w:r w:rsidR="00F950C0" w:rsidRPr="00E54BBC">
        <w:rPr>
          <w:rFonts w:ascii="Palatino Linotype" w:hAnsi="Palatino Linotype"/>
        </w:rPr>
        <w:t xml:space="preserve"> Dependencia General 100 Desarrollo Social </w:t>
      </w:r>
    </w:p>
    <w:p w14:paraId="14AE7168" w14:textId="77777777" w:rsidR="000F5FBC" w:rsidRPr="00E54BBC" w:rsidRDefault="000F5FBC" w:rsidP="00E54BBC">
      <w:pPr>
        <w:pStyle w:val="Prrafodelista"/>
        <w:spacing w:line="360" w:lineRule="auto"/>
        <w:rPr>
          <w:rFonts w:ascii="Palatino Linotype" w:hAnsi="Palatino Linotype"/>
        </w:rPr>
      </w:pPr>
    </w:p>
    <w:p w14:paraId="4353540A" w14:textId="77777777" w:rsidR="000F5FBC" w:rsidRPr="00E54BBC" w:rsidRDefault="000F5FBC" w:rsidP="00E54BBC">
      <w:pPr>
        <w:pStyle w:val="Prrafodelista"/>
        <w:numPr>
          <w:ilvl w:val="0"/>
          <w:numId w:val="32"/>
        </w:numPr>
        <w:spacing w:line="360" w:lineRule="auto"/>
        <w:jc w:val="both"/>
        <w:rPr>
          <w:rFonts w:ascii="Palatino Linotype" w:hAnsi="Palatino Linotype"/>
        </w:rPr>
      </w:pPr>
      <w:r w:rsidRPr="00E54BBC">
        <w:rPr>
          <w:rFonts w:ascii="Palatino Linotype" w:hAnsi="Palatino Linotype"/>
        </w:rPr>
        <w:t>Presupuesto de Egresos por Objeto de Gasto de la dependencia Clave I01 Desarrollo Social y/o equivalente, y de la dependencia Clave 152 Atención a la Mujer y/o equivalente;</w:t>
      </w:r>
    </w:p>
    <w:p w14:paraId="57BBDF40" w14:textId="77777777" w:rsidR="00F950C0" w:rsidRPr="00E54BBC" w:rsidRDefault="00F950C0" w:rsidP="00E54BBC">
      <w:pPr>
        <w:pStyle w:val="Prrafodelista"/>
        <w:spacing w:line="360" w:lineRule="auto"/>
        <w:rPr>
          <w:rFonts w:ascii="Palatino Linotype" w:hAnsi="Palatino Linotype"/>
        </w:rPr>
      </w:pPr>
    </w:p>
    <w:p w14:paraId="72AD6ACF" w14:textId="5440DFE8" w:rsidR="00B86D85" w:rsidRPr="00E54BBC" w:rsidRDefault="00B86D85" w:rsidP="00E54BBC">
      <w:pPr>
        <w:pStyle w:val="Prrafodelista"/>
        <w:numPr>
          <w:ilvl w:val="0"/>
          <w:numId w:val="32"/>
        </w:numPr>
        <w:spacing w:after="160" w:line="360" w:lineRule="auto"/>
        <w:jc w:val="both"/>
        <w:rPr>
          <w:rFonts w:ascii="Palatino Linotype" w:hAnsi="Palatino Linotype"/>
        </w:rPr>
      </w:pPr>
      <w:r w:rsidRPr="00E54BBC">
        <w:rPr>
          <w:rFonts w:ascii="Palatino Linotype" w:hAnsi="Palatino Linotype"/>
        </w:rPr>
        <w:t>Formatos del Programa Anual PbRM-01a, PbRM-01b, PbRM-01c, PbRM-01d, y PbRM-02a, de la dependencia Clave I01 Desarrollo Social y/o equivalente; y de la dependencia auxiliar Clave 152 Atención a la Mujer y/o Equivalente.</w:t>
      </w:r>
    </w:p>
    <w:p w14:paraId="35BC7B6A" w14:textId="77777777" w:rsidR="00027CFB" w:rsidRPr="00E54BBC" w:rsidRDefault="00027CFB" w:rsidP="00E54BBC">
      <w:pPr>
        <w:pStyle w:val="Prrafodelista"/>
        <w:spacing w:line="360" w:lineRule="auto"/>
        <w:rPr>
          <w:rFonts w:ascii="Palatino Linotype" w:hAnsi="Palatino Linotype"/>
        </w:rPr>
      </w:pPr>
    </w:p>
    <w:p w14:paraId="3681BA7D" w14:textId="77777777" w:rsidR="00B86D85" w:rsidRPr="00E54BBC" w:rsidRDefault="00B86D85" w:rsidP="00E54BBC">
      <w:pPr>
        <w:pStyle w:val="Prrafodelista"/>
        <w:numPr>
          <w:ilvl w:val="0"/>
          <w:numId w:val="24"/>
        </w:numPr>
        <w:spacing w:after="160" w:line="360" w:lineRule="auto"/>
        <w:jc w:val="both"/>
        <w:rPr>
          <w:rFonts w:ascii="Palatino Linotype" w:hAnsi="Palatino Linotype"/>
          <w:b/>
        </w:rPr>
      </w:pPr>
      <w:r w:rsidRPr="00E54BBC">
        <w:rPr>
          <w:rFonts w:ascii="Palatino Linotype" w:hAnsi="Palatino Linotype"/>
        </w:rPr>
        <w:t>Dirección o área de la que depende la unidad administrativa con Clave 152 Atención a la Mujer y/o equivalente.</w:t>
      </w:r>
    </w:p>
    <w:p w14:paraId="57DA98BA" w14:textId="77777777" w:rsidR="00F950C0" w:rsidRPr="00E54BBC" w:rsidRDefault="00F950C0" w:rsidP="00E54BBC">
      <w:pPr>
        <w:pStyle w:val="Prrafodelista"/>
        <w:spacing w:after="160" w:line="360" w:lineRule="auto"/>
        <w:jc w:val="both"/>
        <w:rPr>
          <w:rFonts w:ascii="Palatino Linotype" w:hAnsi="Palatino Linotype"/>
          <w:b/>
        </w:rPr>
      </w:pPr>
    </w:p>
    <w:p w14:paraId="7D05DD7D" w14:textId="77777777" w:rsidR="00B86D85" w:rsidRPr="00E54BBC" w:rsidRDefault="00B86D85" w:rsidP="00E54BBC">
      <w:pPr>
        <w:pStyle w:val="Prrafodelista"/>
        <w:numPr>
          <w:ilvl w:val="0"/>
          <w:numId w:val="24"/>
        </w:numPr>
        <w:spacing w:after="160" w:line="360" w:lineRule="auto"/>
        <w:jc w:val="both"/>
        <w:rPr>
          <w:rFonts w:ascii="Palatino Linotype" w:hAnsi="Palatino Linotype"/>
          <w:b/>
        </w:rPr>
      </w:pPr>
      <w:r w:rsidRPr="00E54BBC">
        <w:rPr>
          <w:rFonts w:ascii="Palatino Linotype" w:hAnsi="Palatino Linotype"/>
        </w:rPr>
        <w:t>Denominación de la dependencia auxiliar con Clave 152 Atención a la Mujer y/o equivalente del Municipio.</w:t>
      </w:r>
    </w:p>
    <w:p w14:paraId="650F0236" w14:textId="77777777" w:rsidR="00B86D85" w:rsidRPr="00E54BBC" w:rsidRDefault="00B86D85" w:rsidP="00E54BBC">
      <w:pPr>
        <w:pStyle w:val="Prrafodelista"/>
        <w:spacing w:line="360" w:lineRule="auto"/>
        <w:jc w:val="both"/>
        <w:rPr>
          <w:rFonts w:ascii="Palatino Linotype" w:hAnsi="Palatino Linotype"/>
          <w:b/>
        </w:rPr>
      </w:pPr>
    </w:p>
    <w:p w14:paraId="4C6516D3" w14:textId="481CBB77" w:rsidR="00675324" w:rsidRPr="00E54BBC" w:rsidRDefault="004A7580" w:rsidP="00E54BBC">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E54BBC">
        <w:rPr>
          <w:rFonts w:ascii="Palatino Linotype" w:hAnsi="Palatino Linotype"/>
          <w:color w:val="000000" w:themeColor="text1"/>
        </w:rPr>
        <w:t xml:space="preserve">Como ya se ha hecho referencia, el </w:t>
      </w:r>
      <w:r w:rsidRPr="00E54BBC">
        <w:rPr>
          <w:rFonts w:ascii="Palatino Linotype" w:hAnsi="Palatino Linotype"/>
          <w:b/>
          <w:color w:val="000000" w:themeColor="text1"/>
        </w:rPr>
        <w:t xml:space="preserve">SUJETO OBLIGADO </w:t>
      </w:r>
      <w:r w:rsidRPr="00E54BBC">
        <w:rPr>
          <w:rFonts w:ascii="Palatino Linotype" w:hAnsi="Palatino Linotype"/>
          <w:color w:val="000000" w:themeColor="text1"/>
        </w:rPr>
        <w:t xml:space="preserve">fue omiso en emitir una </w:t>
      </w:r>
      <w:r w:rsidR="00F950C0" w:rsidRPr="00E54BBC">
        <w:rPr>
          <w:rFonts w:ascii="Palatino Linotype" w:hAnsi="Palatino Linotype"/>
          <w:color w:val="000000" w:themeColor="text1"/>
        </w:rPr>
        <w:t>contestación</w:t>
      </w:r>
      <w:r w:rsidRPr="00E54BBC">
        <w:rPr>
          <w:rFonts w:ascii="Palatino Linotype" w:hAnsi="Palatino Linotype"/>
          <w:color w:val="000000" w:themeColor="text1"/>
        </w:rPr>
        <w:t xml:space="preserve"> en una primera instancia,</w:t>
      </w:r>
      <w:r w:rsidR="00850906" w:rsidRPr="00E54BBC">
        <w:rPr>
          <w:rFonts w:ascii="Palatino Linotype" w:hAnsi="Palatino Linotype"/>
          <w:color w:val="000000" w:themeColor="text1"/>
        </w:rPr>
        <w:t xml:space="preserve"> sin embargo a través del informe justificado el Servidor Público Habilitado manifestó que la denominación de la dependencia auxiliar de atención a la mujer se denomina </w:t>
      </w:r>
      <w:r w:rsidR="00850906" w:rsidRPr="00E54BBC">
        <w:rPr>
          <w:rFonts w:ascii="Palatino Linotype" w:hAnsi="Palatino Linotype"/>
          <w:i/>
          <w:color w:val="000000" w:themeColor="text1"/>
        </w:rPr>
        <w:t xml:space="preserve">“Coordinación del Instituto Municipal para la Protección de los Derechos de la Mujer </w:t>
      </w:r>
      <w:proofErr w:type="spellStart"/>
      <w:r w:rsidR="00850906" w:rsidRPr="00E54BBC">
        <w:rPr>
          <w:rFonts w:ascii="Palatino Linotype" w:hAnsi="Palatino Linotype"/>
          <w:i/>
          <w:color w:val="000000" w:themeColor="text1"/>
        </w:rPr>
        <w:t>Atizapense</w:t>
      </w:r>
      <w:proofErr w:type="spellEnd"/>
      <w:r w:rsidR="00850906" w:rsidRPr="00E54BBC">
        <w:rPr>
          <w:rFonts w:ascii="Palatino Linotype" w:hAnsi="Palatino Linotype"/>
          <w:i/>
          <w:color w:val="000000" w:themeColor="text1"/>
        </w:rPr>
        <w:t xml:space="preserve">” </w:t>
      </w:r>
      <w:r w:rsidR="00850906" w:rsidRPr="00E54BBC">
        <w:rPr>
          <w:rFonts w:ascii="Palatino Linotype" w:hAnsi="Palatino Linotype"/>
          <w:color w:val="000000" w:themeColor="text1"/>
        </w:rPr>
        <w:t xml:space="preserve">y agrega que el jefe inmediato es el Presidente Municipal y la vocal ejecutiva del </w:t>
      </w:r>
      <w:proofErr w:type="spellStart"/>
      <w:r w:rsidR="00850906" w:rsidRPr="00E54BBC">
        <w:rPr>
          <w:rFonts w:ascii="Palatino Linotype" w:hAnsi="Palatino Linotype"/>
          <w:color w:val="000000" w:themeColor="text1"/>
        </w:rPr>
        <w:t>CEMyBS</w:t>
      </w:r>
      <w:proofErr w:type="spellEnd"/>
      <w:r w:rsidR="00850906" w:rsidRPr="00E54BBC">
        <w:rPr>
          <w:rFonts w:ascii="Palatino Linotype" w:hAnsi="Palatino Linotype"/>
          <w:color w:val="000000" w:themeColor="text1"/>
        </w:rPr>
        <w:t>, pronunciamiento con el que únicamente se atiende el requerimiento relativo a la denominación de la dependencia auxiliar de atenci</w:t>
      </w:r>
      <w:r w:rsidR="00860BE9" w:rsidRPr="00E54BBC">
        <w:rPr>
          <w:rFonts w:ascii="Palatino Linotype" w:hAnsi="Palatino Linotype"/>
          <w:color w:val="000000" w:themeColor="text1"/>
        </w:rPr>
        <w:t xml:space="preserve">ón a la mujer, así mismo el tesorero municipal señaló que la información podía ser consultada en el sitio electrónico atizapansantacruz.gob.mx. </w:t>
      </w:r>
    </w:p>
    <w:p w14:paraId="44533B74" w14:textId="77777777" w:rsidR="00860BE9" w:rsidRPr="00E54BBC" w:rsidRDefault="00860BE9" w:rsidP="00E54BBC">
      <w:pPr>
        <w:pStyle w:val="Prrafodelista"/>
        <w:tabs>
          <w:tab w:val="left" w:pos="0"/>
        </w:tabs>
        <w:spacing w:line="360" w:lineRule="auto"/>
        <w:ind w:left="0" w:right="49"/>
        <w:jc w:val="both"/>
        <w:rPr>
          <w:rFonts w:ascii="Palatino Linotype" w:hAnsi="Palatino Linotype"/>
          <w:color w:val="000000" w:themeColor="text1"/>
        </w:rPr>
      </w:pPr>
    </w:p>
    <w:p w14:paraId="5D72EA3B" w14:textId="4892930A" w:rsidR="00860BE9" w:rsidRPr="00E54BBC" w:rsidRDefault="00860BE9" w:rsidP="00E54BBC">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E54BBC">
        <w:rPr>
          <w:rFonts w:ascii="Palatino Linotype" w:hAnsi="Palatino Linotype"/>
          <w:color w:val="000000" w:themeColor="text1"/>
        </w:rPr>
        <w:t xml:space="preserve">Pronunciamiento que motivó a esta Ponencia </w:t>
      </w:r>
      <w:proofErr w:type="spellStart"/>
      <w:r w:rsidRPr="00E54BBC">
        <w:rPr>
          <w:rFonts w:ascii="Palatino Linotype" w:hAnsi="Palatino Linotype"/>
          <w:color w:val="000000" w:themeColor="text1"/>
        </w:rPr>
        <w:t>resolutora</w:t>
      </w:r>
      <w:proofErr w:type="spellEnd"/>
      <w:r w:rsidRPr="00E54BBC">
        <w:rPr>
          <w:rFonts w:ascii="Palatino Linotype" w:hAnsi="Palatino Linotype"/>
          <w:color w:val="000000" w:themeColor="text1"/>
        </w:rPr>
        <w:t xml:space="preserve"> consultar la dirección proporcionada por el </w:t>
      </w:r>
      <w:r w:rsidRPr="00E54BBC">
        <w:rPr>
          <w:rFonts w:ascii="Palatino Linotype" w:hAnsi="Palatino Linotype"/>
          <w:b/>
          <w:color w:val="000000" w:themeColor="text1"/>
        </w:rPr>
        <w:t xml:space="preserve">SUJETO OBLIGADO </w:t>
      </w:r>
      <w:r w:rsidRPr="00E54BBC">
        <w:rPr>
          <w:rFonts w:ascii="Palatino Linotype" w:hAnsi="Palatino Linotype"/>
          <w:color w:val="000000" w:themeColor="text1"/>
        </w:rPr>
        <w:t xml:space="preserve">con el objeto de verificar que en la misma se observara la información requerida por la </w:t>
      </w:r>
      <w:r w:rsidRPr="00E54BBC">
        <w:rPr>
          <w:rFonts w:ascii="Palatino Linotype" w:hAnsi="Palatino Linotype"/>
          <w:b/>
          <w:color w:val="000000" w:themeColor="text1"/>
        </w:rPr>
        <w:t xml:space="preserve">RECURRENTE, </w:t>
      </w:r>
      <w:r w:rsidRPr="00E54BBC">
        <w:rPr>
          <w:rFonts w:ascii="Palatino Linotype" w:hAnsi="Palatino Linotype"/>
          <w:color w:val="000000" w:themeColor="text1"/>
        </w:rPr>
        <w:t xml:space="preserve">resultando la imagen que inserta. </w:t>
      </w:r>
    </w:p>
    <w:p w14:paraId="105BE0C8" w14:textId="77777777" w:rsidR="003D75A8" w:rsidRPr="00E54BBC" w:rsidRDefault="003D75A8" w:rsidP="00E54BBC">
      <w:pPr>
        <w:pStyle w:val="Prrafodelista"/>
        <w:spacing w:line="360" w:lineRule="auto"/>
        <w:rPr>
          <w:rFonts w:ascii="Palatino Linotype" w:hAnsi="Palatino Linotype"/>
          <w:color w:val="000000" w:themeColor="text1"/>
        </w:rPr>
      </w:pPr>
    </w:p>
    <w:p w14:paraId="74A8F214" w14:textId="79B75FB6" w:rsidR="003D75A8" w:rsidRPr="00E54BBC" w:rsidRDefault="003D75A8" w:rsidP="00E54BBC">
      <w:pPr>
        <w:pStyle w:val="Prrafodelista"/>
        <w:tabs>
          <w:tab w:val="left" w:pos="0"/>
        </w:tabs>
        <w:spacing w:line="360" w:lineRule="auto"/>
        <w:ind w:left="0" w:right="49"/>
        <w:jc w:val="both"/>
        <w:rPr>
          <w:rFonts w:ascii="Palatino Linotype" w:hAnsi="Palatino Linotype"/>
          <w:color w:val="000000" w:themeColor="text1"/>
        </w:rPr>
      </w:pPr>
      <w:r w:rsidRPr="00E54BBC">
        <w:rPr>
          <w:rFonts w:ascii="Palatino Linotype" w:hAnsi="Palatino Linotype"/>
          <w:noProof/>
          <w:color w:val="000000" w:themeColor="text1"/>
          <w:lang w:val="es-MX" w:eastAsia="es-MX"/>
        </w:rPr>
        <w:drawing>
          <wp:inline distT="0" distB="0" distL="0" distR="0" wp14:anchorId="238327C1" wp14:editId="625172CF">
            <wp:extent cx="5600700" cy="3771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3771900"/>
                    </a:xfrm>
                    <a:prstGeom prst="rect">
                      <a:avLst/>
                    </a:prstGeom>
                    <a:noFill/>
                    <a:ln>
                      <a:noFill/>
                    </a:ln>
                  </pic:spPr>
                </pic:pic>
              </a:graphicData>
            </a:graphic>
          </wp:inline>
        </w:drawing>
      </w:r>
    </w:p>
    <w:p w14:paraId="69AE6AC1" w14:textId="10D73D11" w:rsidR="003D75A8" w:rsidRPr="00E54BBC" w:rsidRDefault="003D75A8" w:rsidP="00E54BBC">
      <w:pPr>
        <w:pStyle w:val="Prrafodelista"/>
        <w:numPr>
          <w:ilvl w:val="0"/>
          <w:numId w:val="1"/>
        </w:numPr>
        <w:tabs>
          <w:tab w:val="left" w:pos="0"/>
        </w:tabs>
        <w:spacing w:line="360" w:lineRule="auto"/>
        <w:ind w:left="0" w:right="49" w:firstLine="0"/>
        <w:jc w:val="both"/>
        <w:rPr>
          <w:rFonts w:ascii="Palatino Linotype" w:hAnsi="Palatino Linotype" w:cs="Arial"/>
        </w:rPr>
      </w:pPr>
      <w:r w:rsidRPr="00E54BBC">
        <w:rPr>
          <w:rFonts w:ascii="Palatino Linotype" w:hAnsi="Palatino Linotype" w:cs="Arial"/>
        </w:rPr>
        <w:t xml:space="preserve">De las manifestaciones realizadas por el </w:t>
      </w:r>
      <w:r w:rsidRPr="00E54BBC">
        <w:rPr>
          <w:rFonts w:ascii="Palatino Linotype" w:hAnsi="Palatino Linotype" w:cs="Arial"/>
          <w:b/>
        </w:rPr>
        <w:t xml:space="preserve">SUJETO OBLIGADO </w:t>
      </w:r>
      <w:r w:rsidRPr="00E54BBC">
        <w:rPr>
          <w:rFonts w:ascii="Palatino Linotype" w:hAnsi="Palatino Linotype" w:cs="Arial"/>
        </w:rPr>
        <w:t xml:space="preserve">se tiene por colmado únicamente el punto relativo a la denominación de la dependencia auxiliar </w:t>
      </w:r>
      <w:r w:rsidR="00DD270D" w:rsidRPr="00E54BBC">
        <w:rPr>
          <w:rFonts w:ascii="Palatino Linotype" w:hAnsi="Palatino Linotype" w:cs="Arial"/>
        </w:rPr>
        <w:t xml:space="preserve">de atención a la mujer, y en cuanto a dirección o área administrativa de la cual depende, no es atendido en los términos solicitados, por lo que no se da certeza al particular de que presupuestalmente la dependencia auxiliar dependa de la Presidencia Municipal. </w:t>
      </w:r>
    </w:p>
    <w:p w14:paraId="28749CBB" w14:textId="77777777" w:rsidR="00DD270D" w:rsidRPr="00E54BBC" w:rsidRDefault="00DD270D" w:rsidP="00E54BBC">
      <w:pPr>
        <w:pStyle w:val="Prrafodelista"/>
        <w:tabs>
          <w:tab w:val="left" w:pos="0"/>
        </w:tabs>
        <w:spacing w:line="360" w:lineRule="auto"/>
        <w:ind w:left="0" w:right="49"/>
        <w:jc w:val="both"/>
        <w:rPr>
          <w:rFonts w:ascii="Palatino Linotype" w:hAnsi="Palatino Linotype" w:cs="Arial"/>
        </w:rPr>
      </w:pPr>
    </w:p>
    <w:p w14:paraId="4FB6EB7F" w14:textId="77777777" w:rsidR="00FB057A" w:rsidRPr="00E54BBC" w:rsidRDefault="00DD270D" w:rsidP="00E54BBC">
      <w:pPr>
        <w:pStyle w:val="Prrafodelista"/>
        <w:numPr>
          <w:ilvl w:val="0"/>
          <w:numId w:val="1"/>
        </w:numPr>
        <w:tabs>
          <w:tab w:val="left" w:pos="0"/>
        </w:tabs>
        <w:spacing w:line="360" w:lineRule="auto"/>
        <w:ind w:left="0" w:right="49" w:firstLine="0"/>
        <w:jc w:val="both"/>
        <w:rPr>
          <w:rFonts w:ascii="Palatino Linotype" w:eastAsia="MS Mincho" w:hAnsi="Palatino Linotype" w:cs="Tahoma"/>
        </w:rPr>
      </w:pPr>
      <w:r w:rsidRPr="00E54BBC">
        <w:rPr>
          <w:rFonts w:ascii="Palatino Linotype" w:hAnsi="Palatino Linotype" w:cs="Arial"/>
        </w:rPr>
        <w:t xml:space="preserve">Por otro lado, en relación al escrito entregado por el Tesorero Municipal, en el cual refirió el hipervínculo en el cual podría consultarse la información es de señalar que la </w:t>
      </w:r>
      <w:r w:rsidR="00FB057A" w:rsidRPr="00E54BBC">
        <w:rPr>
          <w:rFonts w:ascii="Palatino Linotype" w:eastAsia="MS Mincho" w:hAnsi="Palatino Linotype" w:cs="Tahoma"/>
          <w:b/>
        </w:rPr>
        <w:t>Ley de Transparencia y Acceso a la Información Pública del Estado de México y Municipios</w:t>
      </w:r>
      <w:r w:rsidR="00FB057A" w:rsidRPr="00E54BBC">
        <w:rPr>
          <w:rFonts w:ascii="Palatino Linotype" w:eastAsia="MS Mincho" w:hAnsi="Palatino Linotype" w:cs="Tahoma"/>
        </w:rPr>
        <w:t xml:space="preserve"> en su artículo 161 de manera puntual establece:</w:t>
      </w:r>
    </w:p>
    <w:p w14:paraId="37754266" w14:textId="77777777" w:rsidR="00FB057A" w:rsidRPr="00E54BBC" w:rsidRDefault="00FB057A" w:rsidP="00E54BBC">
      <w:pPr>
        <w:pStyle w:val="Prrafodelista"/>
        <w:widowControl w:val="0"/>
        <w:autoSpaceDE w:val="0"/>
        <w:autoSpaceDN w:val="0"/>
        <w:adjustRightInd w:val="0"/>
        <w:spacing w:before="240" w:after="240" w:line="360" w:lineRule="auto"/>
        <w:ind w:left="567" w:right="476"/>
        <w:contextualSpacing w:val="0"/>
        <w:jc w:val="both"/>
        <w:rPr>
          <w:rFonts w:ascii="Palatino Linotype" w:eastAsia="MS Mincho" w:hAnsi="Palatino Linotype" w:cs="Tahoma"/>
        </w:rPr>
      </w:pPr>
      <w:r w:rsidRPr="00E54BBC">
        <w:rPr>
          <w:rFonts w:ascii="Palatino Linotype" w:eastAsia="MS Mincho" w:hAnsi="Palatino Linotype" w:cs="Tahoma"/>
          <w:i/>
        </w:rPr>
        <w:t>“</w:t>
      </w:r>
      <w:r w:rsidRPr="00E54BBC">
        <w:rPr>
          <w:rFonts w:ascii="Palatino Linotype" w:eastAsia="MS Mincho" w:hAnsi="Palatino Linotype" w:cs="Tahoma"/>
          <w:b/>
          <w:i/>
        </w:rPr>
        <w:t>Artículo 161.</w:t>
      </w:r>
      <w:r w:rsidRPr="00E54BBC">
        <w:rPr>
          <w:rFonts w:ascii="Palatino Linotype" w:eastAsia="MS Mincho" w:hAnsi="Palatino Linotype" w:cs="Tahoma"/>
          <w:i/>
        </w:rPr>
        <w:t xml:space="preserve"> </w:t>
      </w:r>
      <w:r w:rsidRPr="00E54BBC">
        <w:rPr>
          <w:rFonts w:ascii="Palatino Linotype" w:eastAsia="MS Mincho" w:hAnsi="Palatino Linotype" w:cs="Tahoma"/>
          <w:b/>
          <w:i/>
        </w:rPr>
        <w:t xml:space="preserve">Cuando la información requerida por el solicitante </w:t>
      </w:r>
      <w:r w:rsidRPr="00E54BBC">
        <w:rPr>
          <w:rFonts w:ascii="Palatino Linotype" w:eastAsia="MS Mincho" w:hAnsi="Palatino Linotype" w:cs="Tahoma"/>
          <w:i/>
        </w:rPr>
        <w:t xml:space="preserve">ya esté disponible al público en medios impresos, tales como libros, compendios, trípticos, registros públicos, </w:t>
      </w:r>
      <w:r w:rsidRPr="00E54BBC">
        <w:rPr>
          <w:rFonts w:ascii="Palatino Linotype" w:eastAsia="MS Mincho" w:hAnsi="Palatino Linotype" w:cs="Tahoma"/>
          <w:b/>
          <w:i/>
        </w:rPr>
        <w:t>en formatos electrónicos disponibles en Internet</w:t>
      </w:r>
      <w:r w:rsidRPr="00E54BBC">
        <w:rPr>
          <w:rFonts w:ascii="Palatino Linotype" w:eastAsia="MS Mincho" w:hAnsi="Palatino Linotype" w:cs="Tahoma"/>
          <w:i/>
        </w:rPr>
        <w:t xml:space="preserve"> o en cualquier otro medio, </w:t>
      </w:r>
      <w:r w:rsidRPr="00E54BBC">
        <w:rPr>
          <w:rFonts w:ascii="Palatino Linotype" w:eastAsia="MS Mincho" w:hAnsi="Palatino Linotype" w:cs="Tahoma"/>
          <w:b/>
          <w:i/>
        </w:rPr>
        <w:t xml:space="preserve">se le hará saber por el medio requerido por el solicitante la fuente, el lugar y la forma en que puede consultar, reproducir o adquirir dicha información </w:t>
      </w:r>
      <w:r w:rsidRPr="00E54BBC">
        <w:rPr>
          <w:rFonts w:ascii="Palatino Linotype" w:eastAsia="MS Mincho" w:hAnsi="Palatino Linotype" w:cs="Tahoma"/>
          <w:i/>
        </w:rPr>
        <w:t xml:space="preserve">en un plazo no mayor a cinco días hábiles. </w:t>
      </w:r>
      <w:r w:rsidRPr="00E54BBC">
        <w:rPr>
          <w:rFonts w:ascii="Palatino Linotype" w:eastAsia="MS Mincho" w:hAnsi="Palatino Linotype" w:cs="Tahoma"/>
          <w:b/>
          <w:i/>
        </w:rPr>
        <w:t xml:space="preserve">La fuente deberá ser precisa y concreta </w:t>
      </w:r>
      <w:r w:rsidRPr="00E54BBC">
        <w:rPr>
          <w:rFonts w:ascii="Palatino Linotype" w:eastAsia="MS Mincho" w:hAnsi="Palatino Linotype" w:cs="Tahoma"/>
          <w:i/>
        </w:rPr>
        <w:t xml:space="preserve">y </w:t>
      </w:r>
      <w:r w:rsidRPr="00E54BBC">
        <w:rPr>
          <w:rFonts w:ascii="Palatino Linotype" w:eastAsia="MS Mincho" w:hAnsi="Palatino Linotype" w:cs="Tahoma"/>
          <w:b/>
          <w:i/>
        </w:rPr>
        <w:t>no debe implicar que el solicitante realice una búsqueda en toda la información que se encuentre disponible</w:t>
      </w:r>
      <w:r w:rsidRPr="00E54BBC">
        <w:rPr>
          <w:rFonts w:ascii="Palatino Linotype" w:eastAsia="MS Mincho" w:hAnsi="Palatino Linotype" w:cs="Tahoma"/>
          <w:i/>
        </w:rPr>
        <w:t xml:space="preserve">.” </w:t>
      </w:r>
      <w:r w:rsidRPr="00E54BBC">
        <w:rPr>
          <w:rFonts w:ascii="Palatino Linotype" w:eastAsia="MS Mincho" w:hAnsi="Palatino Linotype" w:cs="Tahoma"/>
        </w:rPr>
        <w:t>(Énfasis añadido)</w:t>
      </w:r>
    </w:p>
    <w:p w14:paraId="6428EB49" w14:textId="60FF8F52" w:rsidR="00DD270D" w:rsidRPr="00E54BBC" w:rsidRDefault="00FB057A" w:rsidP="00E54BBC">
      <w:pPr>
        <w:pStyle w:val="Prrafodelista"/>
        <w:numPr>
          <w:ilvl w:val="0"/>
          <w:numId w:val="1"/>
        </w:numPr>
        <w:tabs>
          <w:tab w:val="left" w:pos="0"/>
        </w:tabs>
        <w:spacing w:line="360" w:lineRule="auto"/>
        <w:ind w:left="0" w:right="49" w:firstLine="0"/>
        <w:jc w:val="both"/>
        <w:rPr>
          <w:rFonts w:ascii="Palatino Linotype" w:hAnsi="Palatino Linotype" w:cs="Arial"/>
        </w:rPr>
      </w:pPr>
      <w:r w:rsidRPr="00E54BBC">
        <w:rPr>
          <w:rFonts w:ascii="Palatino Linotype" w:hAnsi="Palatino Linotype" w:cs="Arial"/>
          <w:color w:val="000000" w:themeColor="text1"/>
        </w:rPr>
        <w:t>En</w:t>
      </w:r>
      <w:r w:rsidRPr="00E54BBC">
        <w:rPr>
          <w:rFonts w:ascii="Palatino Linotype" w:hAnsi="Palatino Linotype" w:cs="Arial"/>
        </w:rPr>
        <w:t xml:space="preserve"> esa virtud,</w:t>
      </w:r>
      <w:r w:rsidRPr="00E54BBC">
        <w:rPr>
          <w:rFonts w:ascii="Palatino Linotype" w:hAnsi="Palatino Linotype"/>
          <w:color w:val="000000"/>
        </w:rPr>
        <w:t xml:space="preserve"> si de dicho portal electrónico es que se puede obtener lo peticionado, entonces se deberá tener por colmado; y en el  caso concreto el hipervínculo entregado se aprecia que no es una fuente precisa y concreta, dado que el particular debe realizar una búsqueda en el universo de información que integra el sitio del Ayuntamiento de Atizapán. </w:t>
      </w:r>
    </w:p>
    <w:p w14:paraId="472A2431" w14:textId="77777777" w:rsidR="00FB057A" w:rsidRPr="00E54BBC" w:rsidRDefault="00FB057A" w:rsidP="00E54BBC">
      <w:pPr>
        <w:pStyle w:val="Prrafodelista"/>
        <w:tabs>
          <w:tab w:val="left" w:pos="0"/>
        </w:tabs>
        <w:spacing w:line="360" w:lineRule="auto"/>
        <w:ind w:left="0" w:right="49"/>
        <w:jc w:val="both"/>
        <w:rPr>
          <w:rFonts w:ascii="Palatino Linotype" w:hAnsi="Palatino Linotype" w:cs="Arial"/>
        </w:rPr>
      </w:pPr>
    </w:p>
    <w:p w14:paraId="6D75DDD2" w14:textId="043D7001" w:rsidR="00E54BBC" w:rsidRPr="00E54BBC" w:rsidRDefault="000E704F" w:rsidP="00E54BBC">
      <w:pPr>
        <w:pStyle w:val="Prrafodelista"/>
        <w:numPr>
          <w:ilvl w:val="0"/>
          <w:numId w:val="1"/>
        </w:numPr>
        <w:tabs>
          <w:tab w:val="left" w:pos="0"/>
        </w:tabs>
        <w:spacing w:line="360" w:lineRule="auto"/>
        <w:ind w:left="0" w:right="49" w:firstLine="0"/>
        <w:jc w:val="both"/>
        <w:rPr>
          <w:rFonts w:ascii="Palatino Linotype" w:hAnsi="Palatino Linotype" w:cs="Arial"/>
        </w:rPr>
      </w:pPr>
      <w:r w:rsidRPr="00E54BBC">
        <w:rPr>
          <w:rFonts w:ascii="Palatino Linotype" w:hAnsi="Palatino Linotype" w:cs="Arial"/>
          <w:color w:val="000000" w:themeColor="text1"/>
        </w:rPr>
        <w:t>Por otro lado</w:t>
      </w:r>
      <w:r w:rsidR="00675324" w:rsidRPr="00E54BBC">
        <w:rPr>
          <w:rFonts w:ascii="Palatino Linotype" w:hAnsi="Palatino Linotype" w:cs="Arial"/>
        </w:rPr>
        <w:t>,</w:t>
      </w:r>
      <w:r w:rsidR="00675324" w:rsidRPr="00E54BBC">
        <w:rPr>
          <w:rFonts w:ascii="Palatino Linotype" w:hAnsi="Palatino Linotype" w:cs="Arial"/>
          <w:color w:val="000000"/>
        </w:rPr>
        <w:t xml:space="preserve"> </w:t>
      </w:r>
      <w:r w:rsidRPr="00E54BBC">
        <w:rPr>
          <w:rFonts w:ascii="Palatino Linotype" w:hAnsi="Palatino Linotype" w:cs="Arial"/>
          <w:color w:val="000000"/>
        </w:rPr>
        <w:t xml:space="preserve">es de </w:t>
      </w:r>
      <w:r w:rsidR="00675324" w:rsidRPr="00E54BBC">
        <w:rPr>
          <w:rFonts w:ascii="Palatino Linotype" w:hAnsi="Palatino Linotype" w:cs="Arial"/>
          <w:color w:val="000000"/>
        </w:rPr>
        <w:t>subrayar que la materia elemental del acceso a la información pública, consiste en que la información solicitada conste en un soporte documental en cualquiera de sus formas, a saber: e</w:t>
      </w:r>
      <w:r w:rsidR="00675324" w:rsidRPr="00E54BBC">
        <w:rPr>
          <w:rFonts w:ascii="Palatino Linotype" w:hAnsi="Palatino Linotype" w:cs="Arial"/>
        </w:rPr>
        <w:t xml:space="preserve">xpedientes, estudios, actas, resoluciones, oficios, acuerdos, circulares, contratos, convenios, estadísticas o bien </w:t>
      </w:r>
      <w:r w:rsidR="00675324" w:rsidRPr="00E54BBC">
        <w:rPr>
          <w:rFonts w:ascii="Palatino Linotype" w:hAnsi="Palatino Linotype" w:cs="Arial"/>
          <w:u w:val="single"/>
        </w:rPr>
        <w:t>cualquier registro</w:t>
      </w:r>
      <w:r w:rsidR="00675324" w:rsidRPr="00E54BBC">
        <w:rPr>
          <w:rFonts w:ascii="Palatino Linotype" w:hAnsi="Palatino Linotype" w:cs="Arial"/>
        </w:rPr>
        <w:t xml:space="preserve"> </w:t>
      </w:r>
      <w:r w:rsidR="00675324" w:rsidRPr="00E54BBC">
        <w:rPr>
          <w:rFonts w:ascii="Palatino Linotype" w:hAnsi="Palatino Linotype" w:cs="Arial"/>
          <w:u w:val="single"/>
        </w:rPr>
        <w:t>en posesión de los Sujetos Obligados,</w:t>
      </w:r>
      <w:r w:rsidR="00675324" w:rsidRPr="00E54BBC">
        <w:rPr>
          <w:rFonts w:ascii="Palatino Linotype" w:hAnsi="Palatino Linotype" w:cs="Arial"/>
        </w:rPr>
        <w:t xml:space="preserve"> en términos de lo previsto por el artículo 3 de la Ley de Transparencia y Acceso a la Información Pública del Estado de México y Municipios, que establece: </w:t>
      </w:r>
    </w:p>
    <w:p w14:paraId="44BC4EAE" w14:textId="77777777" w:rsidR="00675324" w:rsidRPr="00E54BBC" w:rsidRDefault="00675324" w:rsidP="00E54BBC">
      <w:pPr>
        <w:autoSpaceDE w:val="0"/>
        <w:autoSpaceDN w:val="0"/>
        <w:adjustRightInd w:val="0"/>
        <w:spacing w:before="240" w:after="240" w:line="360" w:lineRule="auto"/>
        <w:ind w:left="709" w:right="851"/>
        <w:jc w:val="both"/>
        <w:rPr>
          <w:rFonts w:ascii="Palatino Linotype" w:hAnsi="Palatino Linotype" w:cs="Arial"/>
          <w:bCs/>
          <w:i/>
        </w:rPr>
      </w:pPr>
      <w:r w:rsidRPr="00E54BBC">
        <w:rPr>
          <w:rFonts w:ascii="Palatino Linotype" w:hAnsi="Palatino Linotype" w:cs="Arial"/>
          <w:bCs/>
          <w:i/>
        </w:rPr>
        <w:t>“</w:t>
      </w:r>
      <w:r w:rsidRPr="00E54BBC">
        <w:rPr>
          <w:rFonts w:ascii="Palatino Linotype" w:hAnsi="Palatino Linotype" w:cs="Arial"/>
          <w:b/>
          <w:bCs/>
          <w:i/>
        </w:rPr>
        <w:t>Artículo 3.</w:t>
      </w:r>
      <w:r w:rsidRPr="00E54BBC">
        <w:rPr>
          <w:rFonts w:ascii="Palatino Linotype" w:hAnsi="Palatino Linotype" w:cs="Arial"/>
          <w:bCs/>
          <w:i/>
        </w:rPr>
        <w:t xml:space="preserve"> Para los efectos de la presente Ley se entenderá por:</w:t>
      </w:r>
    </w:p>
    <w:p w14:paraId="07233737" w14:textId="77777777" w:rsidR="00675324" w:rsidRPr="00E54BBC" w:rsidRDefault="00675324" w:rsidP="00E54BBC">
      <w:pPr>
        <w:autoSpaceDE w:val="0"/>
        <w:autoSpaceDN w:val="0"/>
        <w:adjustRightInd w:val="0"/>
        <w:spacing w:before="240" w:after="240" w:line="360" w:lineRule="auto"/>
        <w:ind w:left="709" w:right="851"/>
        <w:jc w:val="both"/>
        <w:rPr>
          <w:rFonts w:ascii="Palatino Linotype" w:hAnsi="Palatino Linotype" w:cs="Arial"/>
          <w:bCs/>
          <w:i/>
        </w:rPr>
      </w:pPr>
      <w:r w:rsidRPr="00E54BBC">
        <w:rPr>
          <w:rFonts w:ascii="Palatino Linotype" w:hAnsi="Palatino Linotype" w:cs="Arial"/>
          <w:bCs/>
          <w:i/>
        </w:rPr>
        <w:t>...</w:t>
      </w:r>
    </w:p>
    <w:p w14:paraId="6D09EFD3" w14:textId="77777777" w:rsidR="00675324" w:rsidRPr="00E54BBC" w:rsidRDefault="00675324" w:rsidP="00E54BBC">
      <w:pPr>
        <w:autoSpaceDE w:val="0"/>
        <w:autoSpaceDN w:val="0"/>
        <w:adjustRightInd w:val="0"/>
        <w:spacing w:before="240" w:after="240" w:line="360" w:lineRule="auto"/>
        <w:ind w:left="709" w:right="851"/>
        <w:jc w:val="both"/>
        <w:rPr>
          <w:rFonts w:ascii="Palatino Linotype" w:hAnsi="Palatino Linotype" w:cs="Arial"/>
          <w:bCs/>
          <w:i/>
        </w:rPr>
      </w:pPr>
      <w:r w:rsidRPr="00E54BBC">
        <w:rPr>
          <w:rFonts w:ascii="Palatino Linotype" w:hAnsi="Palatino Linotype" w:cs="Arial"/>
          <w:bCs/>
          <w:i/>
        </w:rPr>
        <w:t xml:space="preserve">XI. </w:t>
      </w:r>
      <w:r w:rsidRPr="00E54BBC">
        <w:rPr>
          <w:rFonts w:ascii="Palatino Linotype" w:hAnsi="Palatino Linotype" w:cs="Arial"/>
          <w:b/>
          <w:bCs/>
          <w:i/>
        </w:rPr>
        <w:t>Documento:</w:t>
      </w:r>
      <w:r w:rsidRPr="00E54BBC">
        <w:rPr>
          <w:rFonts w:ascii="Palatino Linotype" w:hAnsi="Palatino Linotype" w:cs="Arial"/>
          <w:bCs/>
          <w:i/>
        </w:rPr>
        <w:t xml:space="preserve"> Los </w:t>
      </w:r>
      <w:r w:rsidRPr="00E54BBC">
        <w:rPr>
          <w:rFonts w:ascii="Palatino Linotype" w:hAnsi="Palatino Linotype" w:cs="Arial"/>
          <w:b/>
          <w:bCs/>
          <w:i/>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E54BBC">
        <w:rPr>
          <w:rFonts w:ascii="Palatino Linotype" w:hAnsi="Palatino Linotype" w:cs="Arial"/>
          <w:bCs/>
          <w:i/>
        </w:rPr>
        <w:t>de los sujetos obligados, sus servidores públicos e integrantes, sin importar su fuente o fecha de elaboración. Los documentos podrán estar en cualquier medio, sea escrito, impreso, sonoro, visual, electrónico, informático u holográfico;</w:t>
      </w:r>
    </w:p>
    <w:p w14:paraId="3142705B" w14:textId="77777777" w:rsidR="00675324" w:rsidRPr="00E54BBC" w:rsidRDefault="00675324" w:rsidP="00E54BBC">
      <w:pPr>
        <w:autoSpaceDE w:val="0"/>
        <w:autoSpaceDN w:val="0"/>
        <w:adjustRightInd w:val="0"/>
        <w:spacing w:before="240" w:after="240" w:line="360" w:lineRule="auto"/>
        <w:ind w:left="709" w:right="851"/>
        <w:jc w:val="both"/>
        <w:rPr>
          <w:rFonts w:ascii="Palatino Linotype" w:hAnsi="Palatino Linotype" w:cs="Arial"/>
          <w:b/>
          <w:bCs/>
          <w:i/>
        </w:rPr>
      </w:pPr>
      <w:r w:rsidRPr="00E54BBC">
        <w:rPr>
          <w:rFonts w:ascii="Palatino Linotype" w:hAnsi="Palatino Linotype" w:cs="Arial"/>
          <w:b/>
          <w:bCs/>
          <w:i/>
        </w:rPr>
        <w:t>...”</w:t>
      </w:r>
    </w:p>
    <w:p w14:paraId="5CDD32E4" w14:textId="77777777" w:rsidR="00675324" w:rsidRPr="00E54BBC" w:rsidRDefault="00675324" w:rsidP="00E54BBC">
      <w:pPr>
        <w:autoSpaceDE w:val="0"/>
        <w:autoSpaceDN w:val="0"/>
        <w:adjustRightInd w:val="0"/>
        <w:spacing w:before="240" w:after="240" w:line="360" w:lineRule="auto"/>
        <w:ind w:left="709" w:right="851"/>
        <w:jc w:val="both"/>
        <w:rPr>
          <w:rFonts w:ascii="Palatino Linotype" w:hAnsi="Palatino Linotype" w:cs="Arial"/>
          <w:bCs/>
        </w:rPr>
      </w:pPr>
      <w:r w:rsidRPr="00E54BBC">
        <w:rPr>
          <w:rFonts w:ascii="Palatino Linotype" w:hAnsi="Palatino Linotype" w:cs="Arial"/>
          <w:bCs/>
        </w:rPr>
        <w:t>(Énfasis añadido)</w:t>
      </w:r>
    </w:p>
    <w:p w14:paraId="2CF63AE2" w14:textId="77777777" w:rsidR="00675324" w:rsidRPr="00E54BBC" w:rsidRDefault="00675324" w:rsidP="00E54BBC">
      <w:pPr>
        <w:pStyle w:val="Prrafodelista"/>
        <w:numPr>
          <w:ilvl w:val="0"/>
          <w:numId w:val="1"/>
        </w:numPr>
        <w:tabs>
          <w:tab w:val="left" w:pos="0"/>
        </w:tabs>
        <w:spacing w:line="360" w:lineRule="auto"/>
        <w:ind w:left="0" w:right="49" w:firstLine="0"/>
        <w:jc w:val="both"/>
        <w:rPr>
          <w:rFonts w:ascii="Palatino Linotype" w:hAnsi="Palatino Linotype" w:cs="Arial"/>
          <w:color w:val="222222"/>
          <w:lang w:val="es-MX" w:eastAsia="es-MX"/>
        </w:rPr>
      </w:pPr>
      <w:r w:rsidRPr="00E54BBC">
        <w:rPr>
          <w:rFonts w:ascii="Palatino Linotype" w:hAnsi="Palatino Linotype" w:cs="Arial"/>
          <w:color w:val="000000" w:themeColor="text1"/>
        </w:rPr>
        <w:t>Es</w:t>
      </w:r>
      <w:r w:rsidRPr="00E54BBC">
        <w:rPr>
          <w:rFonts w:ascii="Palatino Linotype" w:hAnsi="Palatino Linotype" w:cs="Arial"/>
          <w:lang w:eastAsia="es-MX"/>
        </w:rPr>
        <w:t xml:space="preserve"> decir, el derecho de acceso a la información pública es un derecho que versa sobre documentos,</w:t>
      </w:r>
      <w:r w:rsidRPr="00E54BBC">
        <w:rPr>
          <w:rFonts w:ascii="Palatino Linotype" w:hAnsi="Palatino Linotype" w:cs="Arial"/>
          <w:color w:val="222222"/>
          <w:lang w:eastAsia="es-MX"/>
        </w:rPr>
        <w:t xml:space="preserve"> lo que se traduce en una obligación de </w:t>
      </w:r>
      <w:r w:rsidRPr="00E54BBC">
        <w:rPr>
          <w:rFonts w:ascii="Palatino Linotype" w:eastAsiaTheme="minorHAnsi" w:hAnsi="Palatino Linotype" w:cs="Bookman Old Style"/>
          <w:lang w:val="es-MX" w:eastAsia="en-US"/>
        </w:rPr>
        <w:t xml:space="preserve">proporcionar la información pública que se les requiera y que obre en sus archivos y en el estado en que ésta se encuentre; lo cual, no comprende el procesamiento de la misma, ni el presentarla conforme al interés del solicitante; no estarán obligados a generarla, resumirla, efectuar cálculos o practicar investigaciones,  </w:t>
      </w:r>
      <w:r w:rsidRPr="00E54BBC">
        <w:rPr>
          <w:rFonts w:ascii="Palatino Linotype" w:hAnsi="Palatino Linotype"/>
          <w:color w:val="000000"/>
        </w:rPr>
        <w:t xml:space="preserve">sirve de apoyo </w:t>
      </w:r>
      <w:r w:rsidRPr="00E54BBC">
        <w:rPr>
          <w:rFonts w:ascii="Palatino Linotype" w:hAnsi="Palatino Linotype" w:cs="Arial"/>
          <w:color w:val="222222"/>
          <w:lang w:eastAsia="es-MX"/>
        </w:rPr>
        <w:t xml:space="preserve">a lo anterior, el </w:t>
      </w:r>
      <w:r w:rsidRPr="00E54BBC">
        <w:rPr>
          <w:rFonts w:ascii="Palatino Linotype" w:hAnsi="Palatino Linotype" w:cs="Arial"/>
          <w:b/>
          <w:color w:val="222222"/>
          <w:lang w:eastAsia="es-MX"/>
        </w:rPr>
        <w:t>Criterio 09-10</w:t>
      </w:r>
      <w:r w:rsidRPr="00E54BBC">
        <w:rPr>
          <w:rFonts w:ascii="Palatino Linotype" w:hAnsi="Palatino Linotype" w:cs="Arial"/>
          <w:color w:val="222222"/>
          <w:lang w:eastAsia="es-MX"/>
        </w:rPr>
        <w:t>, emitido por el Pleno del entonces Instituto Federal de Acceso a la Información y Protección de Datos, que a la letra dice:</w:t>
      </w:r>
    </w:p>
    <w:p w14:paraId="7D3DB2B6" w14:textId="77777777" w:rsidR="00675324" w:rsidRPr="00E54BBC" w:rsidRDefault="00675324" w:rsidP="00E54BBC">
      <w:pPr>
        <w:shd w:val="clear" w:color="auto" w:fill="FFFFFF"/>
        <w:tabs>
          <w:tab w:val="left" w:pos="8647"/>
        </w:tabs>
        <w:spacing w:before="240" w:after="240" w:line="360" w:lineRule="auto"/>
        <w:ind w:left="851" w:right="902"/>
        <w:jc w:val="both"/>
        <w:rPr>
          <w:rFonts w:ascii="Palatino Linotype" w:hAnsi="Palatino Linotype" w:cs="Arial"/>
          <w:i/>
          <w:iCs/>
          <w:color w:val="222222"/>
          <w:lang w:eastAsia="es-MX"/>
        </w:rPr>
      </w:pPr>
      <w:r w:rsidRPr="00E54BBC">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E54BBC">
        <w:rPr>
          <w:rFonts w:ascii="Palatino Linotype" w:hAnsi="Palatino Linotype" w:cs="Arial"/>
          <w:i/>
          <w:iCs/>
          <w:color w:val="2222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42FDDC50" w14:textId="77777777" w:rsidR="00675324" w:rsidRPr="00E54BBC" w:rsidRDefault="00675324" w:rsidP="00E54BBC">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E54BBC">
        <w:rPr>
          <w:rFonts w:ascii="Palatino Linotype" w:hAnsi="Palatino Linotype" w:cs="Arial"/>
          <w:lang w:eastAsia="es-MX"/>
        </w:rPr>
        <w:t>En efecto, el derecho de acceso a la información es un derecho de acceso a documentos; por lo que, se estima que la naturaleza de los artículos de la legislación en la materia, versa en ese acceso al documento.</w:t>
      </w:r>
    </w:p>
    <w:p w14:paraId="3B114259" w14:textId="77777777" w:rsidR="00B57FC1" w:rsidRPr="00E54BBC" w:rsidRDefault="00B57FC1" w:rsidP="00E54BBC">
      <w:pPr>
        <w:pStyle w:val="Prrafodelista"/>
        <w:tabs>
          <w:tab w:val="left" w:pos="0"/>
        </w:tabs>
        <w:spacing w:line="360" w:lineRule="auto"/>
        <w:ind w:left="0" w:right="49"/>
        <w:jc w:val="both"/>
        <w:rPr>
          <w:rFonts w:ascii="Palatino Linotype" w:hAnsi="Palatino Linotype" w:cs="Arial"/>
          <w:lang w:eastAsia="es-MX"/>
        </w:rPr>
      </w:pPr>
    </w:p>
    <w:p w14:paraId="3FB77871" w14:textId="77777777" w:rsidR="000E704F" w:rsidRPr="00E54BBC" w:rsidRDefault="000E704F" w:rsidP="00E54BBC">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E54BBC">
        <w:rPr>
          <w:rFonts w:ascii="Palatino Linotype" w:hAnsi="Palatino Linotype" w:cs="Arial"/>
          <w:lang w:eastAsia="es-MX"/>
        </w:rPr>
        <w:t>Este</w:t>
      </w:r>
      <w:r w:rsidRPr="00E54BBC">
        <w:rPr>
          <w:rFonts w:ascii="Palatino Linotype" w:eastAsia="MS Mincho" w:hAnsi="Palatino Linotype" w:cs="Arial"/>
        </w:rPr>
        <w:t xml:space="preserve"> Órgano Garante en distintas oportunidades ha señalado que responder a formularios o cuestionarios requeridos por las personas, a través de un documento </w:t>
      </w:r>
      <w:r w:rsidRPr="00E54BBC">
        <w:rPr>
          <w:rFonts w:ascii="Palatino Linotype" w:eastAsia="MS Mincho" w:hAnsi="Palatino Linotype" w:cs="Arial"/>
          <w:i/>
        </w:rPr>
        <w:t>ad hoc</w:t>
      </w:r>
      <w:r w:rsidRPr="00E54BBC">
        <w:rPr>
          <w:rFonts w:ascii="Palatino Linotype" w:eastAsia="MS Mincho" w:hAnsi="Palatino Linotype" w:cs="Arial"/>
        </w:rPr>
        <w:t>,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sidRPr="00E54BBC">
        <w:rPr>
          <w:rStyle w:val="Refdenotaalpie"/>
          <w:rFonts w:ascii="Palatino Linotype" w:eastAsia="MS Mincho" w:hAnsi="Palatino Linotype" w:cs="Arial"/>
        </w:rPr>
        <w:footnoteReference w:id="5"/>
      </w:r>
      <w:r w:rsidRPr="00E54BBC">
        <w:rPr>
          <w:rFonts w:ascii="Palatino Linotype" w:eastAsia="MS Mincho" w:hAnsi="Palatino Linotype" w:cs="Arial"/>
        </w:rPr>
        <w:t xml:space="preserve"> </w:t>
      </w:r>
    </w:p>
    <w:p w14:paraId="73FFE9A1" w14:textId="77777777" w:rsidR="008B1E64" w:rsidRPr="00E54BBC" w:rsidRDefault="008B1E64" w:rsidP="00E54BBC">
      <w:pPr>
        <w:pStyle w:val="Prrafodelista"/>
        <w:spacing w:line="360" w:lineRule="auto"/>
        <w:rPr>
          <w:rFonts w:ascii="Palatino Linotype" w:hAnsi="Palatino Linotype"/>
          <w:color w:val="000000"/>
        </w:rPr>
      </w:pPr>
    </w:p>
    <w:p w14:paraId="64A62D5E" w14:textId="77777777" w:rsidR="000E704F" w:rsidRPr="00E54BBC" w:rsidRDefault="000E704F" w:rsidP="00E54BBC">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E54BBC">
        <w:rPr>
          <w:rFonts w:ascii="Palatino Linotype" w:eastAsia="MS Mincho" w:hAnsi="Palatino Linotype" w:cs="Arial"/>
        </w:rPr>
        <w:t>Sistemáticamente hemos señalado, y así lo entienden tanto otros Órganos Garantes</w:t>
      </w:r>
      <w:r w:rsidRPr="00E54BBC">
        <w:rPr>
          <w:rStyle w:val="Refdenotaalpie"/>
          <w:rFonts w:ascii="Palatino Linotype" w:eastAsia="MS Mincho" w:hAnsi="Palatino Linotype" w:cs="Arial"/>
        </w:rPr>
        <w:footnoteReference w:id="6"/>
      </w:r>
      <w:r w:rsidRPr="00E54BBC">
        <w:rPr>
          <w:rFonts w:ascii="Palatino Linotype" w:eastAsia="MS Mincho" w:hAnsi="Palatino Linotype" w:cs="Arial"/>
        </w:rPr>
        <w:t xml:space="preserve"> como Órganos Internacionales Especializados,</w:t>
      </w:r>
      <w:r w:rsidRPr="00E54BBC">
        <w:rPr>
          <w:rStyle w:val="Refdenotaalpie"/>
          <w:rFonts w:ascii="Palatino Linotype" w:eastAsia="MS Mincho" w:hAnsi="Palatino Linotype" w:cs="Arial"/>
        </w:rPr>
        <w:footnoteReference w:id="7"/>
      </w:r>
      <w:r w:rsidRPr="00E54BBC">
        <w:rPr>
          <w:rFonts w:ascii="Palatino Linotype" w:eastAsia="MS Mincho" w:hAnsi="Palatino Linotype" w:cs="Arial"/>
        </w:rPr>
        <w:t xml:space="preserve"> que el derecho de acceso a la información pública consiste en el acceso a documentos generados por la autoridad con antelación a que fuera presentada la solicitud de acceso a la información pública</w:t>
      </w:r>
      <w:r w:rsidRPr="00E54BBC">
        <w:rPr>
          <w:rFonts w:ascii="Palatino Linotype" w:hAnsi="Palatino Linotype"/>
          <w:color w:val="000000" w:themeColor="text1"/>
        </w:rPr>
        <w:t>.</w:t>
      </w:r>
    </w:p>
    <w:p w14:paraId="5627592C" w14:textId="77777777" w:rsidR="000E704F" w:rsidRPr="00E54BBC" w:rsidRDefault="000E704F" w:rsidP="00E54BBC">
      <w:pPr>
        <w:pStyle w:val="Prrafodelista"/>
        <w:spacing w:line="360" w:lineRule="auto"/>
        <w:rPr>
          <w:rFonts w:ascii="Palatino Linotype" w:hAnsi="Palatino Linotype"/>
          <w:color w:val="000000" w:themeColor="text1"/>
        </w:rPr>
      </w:pPr>
    </w:p>
    <w:p w14:paraId="3E94C7A6" w14:textId="77777777" w:rsidR="000E704F" w:rsidRPr="00E54BBC" w:rsidRDefault="000E704F" w:rsidP="00E54BBC">
      <w:pPr>
        <w:pStyle w:val="Prrafodelista"/>
        <w:numPr>
          <w:ilvl w:val="0"/>
          <w:numId w:val="1"/>
        </w:numPr>
        <w:tabs>
          <w:tab w:val="left" w:pos="0"/>
        </w:tabs>
        <w:spacing w:line="360" w:lineRule="auto"/>
        <w:ind w:left="0" w:right="49" w:firstLine="0"/>
        <w:jc w:val="both"/>
        <w:rPr>
          <w:rFonts w:ascii="Palatino Linotype" w:hAnsi="Palatino Linotype" w:cs="Arial"/>
        </w:rPr>
      </w:pPr>
      <w:r w:rsidRPr="00E54BBC">
        <w:rPr>
          <w:rFonts w:ascii="Palatino Linotype" w:hAnsi="Palatino Linotype" w:cs="Arial"/>
        </w:rPr>
        <w:t xml:space="preserve">Sirviendo de apoyo a lo anterior el </w:t>
      </w:r>
      <w:r w:rsidRPr="00E54BBC">
        <w:rPr>
          <w:rFonts w:ascii="Palatino Linotype" w:hAnsi="Palatino Linotype" w:cs="Arial"/>
          <w:b/>
        </w:rPr>
        <w:t>criterio 03/17</w:t>
      </w:r>
      <w:r w:rsidRPr="00E54BBC">
        <w:rPr>
          <w:rFonts w:ascii="Palatino Linotype" w:hAnsi="Palatino Linotype" w:cs="Arial"/>
        </w:rPr>
        <w:t xml:space="preserve"> emitido por el Instituto Nacional de Transparencia, Acceso a la Información y Protección de Datos Personales, y que es del tenor literal siguiente:</w:t>
      </w:r>
    </w:p>
    <w:p w14:paraId="6CBBFCE6" w14:textId="77777777" w:rsidR="000E704F" w:rsidRPr="00E54BBC" w:rsidRDefault="000E704F" w:rsidP="00E54BBC">
      <w:pPr>
        <w:pStyle w:val="Prrafodelista"/>
        <w:spacing w:line="360" w:lineRule="auto"/>
        <w:rPr>
          <w:rFonts w:ascii="Palatino Linotype" w:hAnsi="Palatino Linotype" w:cs="Arial"/>
        </w:rPr>
      </w:pPr>
    </w:p>
    <w:p w14:paraId="02E1FC58" w14:textId="77777777" w:rsidR="000E704F" w:rsidRPr="00E54BBC" w:rsidRDefault="000E704F" w:rsidP="00E54BBC">
      <w:pPr>
        <w:spacing w:before="73" w:line="360" w:lineRule="auto"/>
        <w:ind w:left="426" w:right="474"/>
        <w:jc w:val="both"/>
        <w:rPr>
          <w:rFonts w:ascii="Palatino Linotype" w:eastAsia="Arial" w:hAnsi="Palatino Linotype" w:cs="Arial"/>
        </w:rPr>
      </w:pPr>
      <w:r w:rsidRPr="00E54BBC">
        <w:rPr>
          <w:rFonts w:ascii="Palatino Linotype" w:eastAsia="Arial" w:hAnsi="Palatino Linotype" w:cs="Arial"/>
          <w:b/>
        </w:rPr>
        <w:t xml:space="preserve">No existe obligación de elaborar </w:t>
      </w:r>
      <w:r w:rsidRPr="00E54BBC">
        <w:rPr>
          <w:rFonts w:ascii="Palatino Linotype" w:eastAsia="Arial" w:hAnsi="Palatino Linotype" w:cs="Arial"/>
          <w:b/>
          <w:spacing w:val="-3"/>
        </w:rPr>
        <w:t>d</w:t>
      </w:r>
      <w:r w:rsidRPr="00E54BBC">
        <w:rPr>
          <w:rFonts w:ascii="Palatino Linotype" w:eastAsia="Arial" w:hAnsi="Palatino Linotype" w:cs="Arial"/>
          <w:b/>
        </w:rPr>
        <w:t>ocum</w:t>
      </w:r>
      <w:r w:rsidRPr="00E54BBC">
        <w:rPr>
          <w:rFonts w:ascii="Palatino Linotype" w:eastAsia="Arial" w:hAnsi="Palatino Linotype" w:cs="Arial"/>
          <w:b/>
          <w:spacing w:val="1"/>
        </w:rPr>
        <w:t>e</w:t>
      </w:r>
      <w:r w:rsidRPr="00E54BBC">
        <w:rPr>
          <w:rFonts w:ascii="Palatino Linotype" w:eastAsia="Arial" w:hAnsi="Palatino Linotype" w:cs="Arial"/>
          <w:b/>
        </w:rPr>
        <w:t>n</w:t>
      </w:r>
      <w:r w:rsidRPr="00E54BBC">
        <w:rPr>
          <w:rFonts w:ascii="Palatino Linotype" w:eastAsia="Arial" w:hAnsi="Palatino Linotype" w:cs="Arial"/>
          <w:b/>
          <w:spacing w:val="-1"/>
        </w:rPr>
        <w:t>t</w:t>
      </w:r>
      <w:r w:rsidRPr="00E54BBC">
        <w:rPr>
          <w:rFonts w:ascii="Palatino Linotype" w:eastAsia="Arial" w:hAnsi="Palatino Linotype" w:cs="Arial"/>
          <w:b/>
        </w:rPr>
        <w:t>os</w:t>
      </w:r>
      <w:r w:rsidRPr="00E54BBC">
        <w:rPr>
          <w:rFonts w:ascii="Palatino Linotype" w:eastAsia="Arial" w:hAnsi="Palatino Linotype" w:cs="Arial"/>
          <w:b/>
          <w:spacing w:val="14"/>
        </w:rPr>
        <w:t xml:space="preserve"> </w:t>
      </w:r>
      <w:r w:rsidRPr="00E54BBC">
        <w:rPr>
          <w:rFonts w:ascii="Palatino Linotype" w:eastAsia="Arial" w:hAnsi="Palatino Linotype" w:cs="Arial"/>
          <w:b/>
          <w:i/>
          <w:spacing w:val="-1"/>
        </w:rPr>
        <w:t xml:space="preserve">ad </w:t>
      </w:r>
      <w:r w:rsidRPr="00E54BBC">
        <w:rPr>
          <w:rFonts w:ascii="Palatino Linotype" w:eastAsia="Arial" w:hAnsi="Palatino Linotype" w:cs="Arial"/>
          <w:b/>
          <w:i/>
        </w:rPr>
        <w:t>hoc</w:t>
      </w:r>
      <w:r w:rsidRPr="00E54BBC">
        <w:rPr>
          <w:rFonts w:ascii="Palatino Linotype" w:eastAsia="Arial" w:hAnsi="Palatino Linotype" w:cs="Arial"/>
          <w:b/>
          <w:i/>
          <w:spacing w:val="11"/>
        </w:rPr>
        <w:t xml:space="preserve"> </w:t>
      </w:r>
      <w:r w:rsidRPr="00E54BBC">
        <w:rPr>
          <w:rFonts w:ascii="Palatino Linotype" w:eastAsia="Arial" w:hAnsi="Palatino Linotype" w:cs="Arial"/>
          <w:b/>
        </w:rPr>
        <w:t>para</w:t>
      </w:r>
      <w:r w:rsidRPr="00E54BBC">
        <w:rPr>
          <w:rFonts w:ascii="Palatino Linotype" w:eastAsia="Arial" w:hAnsi="Palatino Linotype" w:cs="Arial"/>
          <w:b/>
          <w:spacing w:val="10"/>
        </w:rPr>
        <w:t xml:space="preserve"> </w:t>
      </w:r>
      <w:r w:rsidRPr="00E54BBC">
        <w:rPr>
          <w:rFonts w:ascii="Palatino Linotype" w:eastAsia="Arial" w:hAnsi="Palatino Linotype" w:cs="Arial"/>
          <w:b/>
        </w:rPr>
        <w:t>atender las sol</w:t>
      </w:r>
      <w:r w:rsidRPr="00E54BBC">
        <w:rPr>
          <w:rFonts w:ascii="Palatino Linotype" w:eastAsia="Arial" w:hAnsi="Palatino Linotype" w:cs="Arial"/>
          <w:b/>
          <w:spacing w:val="-2"/>
        </w:rPr>
        <w:t>i</w:t>
      </w:r>
      <w:r w:rsidRPr="00E54BBC">
        <w:rPr>
          <w:rFonts w:ascii="Palatino Linotype" w:eastAsia="Arial" w:hAnsi="Palatino Linotype" w:cs="Arial"/>
          <w:b/>
          <w:spacing w:val="1"/>
        </w:rPr>
        <w:t>c</w:t>
      </w:r>
      <w:r w:rsidRPr="00E54BBC">
        <w:rPr>
          <w:rFonts w:ascii="Palatino Linotype" w:eastAsia="Arial" w:hAnsi="Palatino Linotype" w:cs="Arial"/>
          <w:b/>
        </w:rPr>
        <w:t>itudes</w:t>
      </w:r>
      <w:r w:rsidRPr="00E54BBC">
        <w:rPr>
          <w:rFonts w:ascii="Palatino Linotype" w:eastAsia="Arial" w:hAnsi="Palatino Linotype" w:cs="Arial"/>
          <w:b/>
          <w:spacing w:val="10"/>
        </w:rPr>
        <w:t xml:space="preserve"> </w:t>
      </w:r>
      <w:r w:rsidRPr="00E54BBC">
        <w:rPr>
          <w:rFonts w:ascii="Palatino Linotype" w:eastAsia="Arial" w:hAnsi="Palatino Linotype" w:cs="Arial"/>
          <w:b/>
        </w:rPr>
        <w:t>de</w:t>
      </w:r>
      <w:r w:rsidRPr="00E54BBC">
        <w:rPr>
          <w:rFonts w:ascii="Palatino Linotype" w:eastAsia="Arial" w:hAnsi="Palatino Linotype" w:cs="Arial"/>
          <w:b/>
          <w:spacing w:val="9"/>
        </w:rPr>
        <w:t xml:space="preserve"> </w:t>
      </w:r>
      <w:r w:rsidRPr="00E54BBC">
        <w:rPr>
          <w:rFonts w:ascii="Palatino Linotype" w:eastAsia="Arial" w:hAnsi="Palatino Linotype" w:cs="Arial"/>
          <w:b/>
          <w:spacing w:val="1"/>
        </w:rPr>
        <w:t>ac</w:t>
      </w:r>
      <w:r w:rsidRPr="00E54BBC">
        <w:rPr>
          <w:rFonts w:ascii="Palatino Linotype" w:eastAsia="Arial" w:hAnsi="Palatino Linotype" w:cs="Arial"/>
          <w:b/>
          <w:spacing w:val="-1"/>
        </w:rPr>
        <w:t>c</w:t>
      </w:r>
      <w:r w:rsidRPr="00E54BBC">
        <w:rPr>
          <w:rFonts w:ascii="Palatino Linotype" w:eastAsia="Arial" w:hAnsi="Palatino Linotype" w:cs="Arial"/>
          <w:b/>
          <w:spacing w:val="1"/>
        </w:rPr>
        <w:t>es</w:t>
      </w:r>
      <w:r w:rsidRPr="00E54BBC">
        <w:rPr>
          <w:rFonts w:ascii="Palatino Linotype" w:eastAsia="Arial" w:hAnsi="Palatino Linotype" w:cs="Arial"/>
          <w:b/>
        </w:rPr>
        <w:t>o</w:t>
      </w:r>
      <w:r w:rsidRPr="00E54BBC">
        <w:rPr>
          <w:rFonts w:ascii="Palatino Linotype" w:eastAsia="Arial" w:hAnsi="Palatino Linotype" w:cs="Arial"/>
          <w:b/>
          <w:spacing w:val="11"/>
        </w:rPr>
        <w:t xml:space="preserve"> </w:t>
      </w:r>
      <w:r w:rsidRPr="00E54BBC">
        <w:rPr>
          <w:rFonts w:ascii="Palatino Linotype" w:eastAsia="Arial" w:hAnsi="Palatino Linotype" w:cs="Arial"/>
          <w:b/>
        </w:rPr>
        <w:t>a</w:t>
      </w:r>
      <w:r w:rsidRPr="00E54BBC">
        <w:rPr>
          <w:rFonts w:ascii="Palatino Linotype" w:eastAsia="Arial" w:hAnsi="Palatino Linotype" w:cs="Arial"/>
          <w:b/>
          <w:spacing w:val="9"/>
        </w:rPr>
        <w:t xml:space="preserve"> </w:t>
      </w:r>
      <w:r w:rsidRPr="00E54BBC">
        <w:rPr>
          <w:rFonts w:ascii="Palatino Linotype" w:eastAsia="Arial" w:hAnsi="Palatino Linotype" w:cs="Arial"/>
          <w:b/>
        </w:rPr>
        <w:t>la</w:t>
      </w:r>
      <w:r w:rsidRPr="00E54BBC">
        <w:rPr>
          <w:rFonts w:ascii="Palatino Linotype" w:eastAsia="Arial" w:hAnsi="Palatino Linotype" w:cs="Arial"/>
          <w:b/>
          <w:spacing w:val="10"/>
        </w:rPr>
        <w:t xml:space="preserve"> </w:t>
      </w:r>
      <w:r w:rsidRPr="00E54BBC">
        <w:rPr>
          <w:rFonts w:ascii="Palatino Linotype" w:eastAsia="Arial" w:hAnsi="Palatino Linotype" w:cs="Arial"/>
          <w:b/>
        </w:rPr>
        <w:t>informa</w:t>
      </w:r>
      <w:r w:rsidRPr="00E54BBC">
        <w:rPr>
          <w:rFonts w:ascii="Palatino Linotype" w:eastAsia="Arial" w:hAnsi="Palatino Linotype" w:cs="Arial"/>
          <w:b/>
          <w:spacing w:val="1"/>
        </w:rPr>
        <w:t>c</w:t>
      </w:r>
      <w:r w:rsidRPr="00E54BBC">
        <w:rPr>
          <w:rFonts w:ascii="Palatino Linotype" w:eastAsia="Arial" w:hAnsi="Palatino Linotype" w:cs="Arial"/>
          <w:b/>
        </w:rPr>
        <w:t>ió</w:t>
      </w:r>
      <w:r w:rsidRPr="00E54BBC">
        <w:rPr>
          <w:rFonts w:ascii="Palatino Linotype" w:eastAsia="Arial" w:hAnsi="Palatino Linotype" w:cs="Arial"/>
          <w:b/>
          <w:spacing w:val="-2"/>
        </w:rPr>
        <w:t>n</w:t>
      </w:r>
      <w:r w:rsidRPr="00E54BBC">
        <w:rPr>
          <w:rFonts w:ascii="Palatino Linotype" w:eastAsia="Arial" w:hAnsi="Palatino Linotype" w:cs="Arial"/>
          <w:b/>
        </w:rPr>
        <w:t>.</w:t>
      </w:r>
      <w:r w:rsidRPr="00E54BBC">
        <w:rPr>
          <w:rFonts w:ascii="Palatino Linotype" w:eastAsia="Arial" w:hAnsi="Palatino Linotype" w:cs="Arial"/>
          <w:b/>
          <w:spacing w:val="18"/>
        </w:rPr>
        <w:t xml:space="preserve"> </w:t>
      </w:r>
      <w:r w:rsidRPr="00E54BBC">
        <w:rPr>
          <w:rFonts w:ascii="Palatino Linotype" w:eastAsia="Arial" w:hAnsi="Palatino Linotype" w:cs="Arial"/>
          <w:spacing w:val="18"/>
        </w:rPr>
        <w:t>L</w:t>
      </w:r>
      <w:r w:rsidRPr="00E54BBC">
        <w:rPr>
          <w:rFonts w:ascii="Palatino Linotype" w:eastAsia="Arial" w:hAnsi="Palatino Linotype" w:cs="Arial"/>
          <w:spacing w:val="-1"/>
        </w:rPr>
        <w:t xml:space="preserve">os </w:t>
      </w:r>
      <w:r w:rsidRPr="00E54BBC">
        <w:rPr>
          <w:rFonts w:ascii="Palatino Linotype" w:eastAsia="Arial" w:hAnsi="Palatino Linotype" w:cs="Arial"/>
          <w:spacing w:val="1"/>
        </w:rPr>
        <w:t>a</w:t>
      </w:r>
      <w:r w:rsidRPr="00E54BBC">
        <w:rPr>
          <w:rFonts w:ascii="Palatino Linotype" w:eastAsia="Arial" w:hAnsi="Palatino Linotype" w:cs="Arial"/>
        </w:rPr>
        <w:t>rt</w:t>
      </w:r>
      <w:r w:rsidRPr="00E54BBC">
        <w:rPr>
          <w:rFonts w:ascii="Palatino Linotype" w:eastAsia="Arial" w:hAnsi="Palatino Linotype" w:cs="Arial"/>
          <w:spacing w:val="-2"/>
        </w:rPr>
        <w:t>í</w:t>
      </w:r>
      <w:r w:rsidRPr="00E54BBC">
        <w:rPr>
          <w:rFonts w:ascii="Palatino Linotype" w:eastAsia="Arial" w:hAnsi="Palatino Linotype" w:cs="Arial"/>
        </w:rPr>
        <w:t>c</w:t>
      </w:r>
      <w:r w:rsidRPr="00E54BBC">
        <w:rPr>
          <w:rFonts w:ascii="Palatino Linotype" w:eastAsia="Arial" w:hAnsi="Palatino Linotype" w:cs="Arial"/>
          <w:spacing w:val="1"/>
        </w:rPr>
        <w:t>u</w:t>
      </w:r>
      <w:r w:rsidRPr="00E54BBC">
        <w:rPr>
          <w:rFonts w:ascii="Palatino Linotype" w:eastAsia="Arial" w:hAnsi="Palatino Linotype" w:cs="Arial"/>
        </w:rPr>
        <w:t>los</w:t>
      </w:r>
      <w:r w:rsidRPr="00E54BBC">
        <w:rPr>
          <w:rFonts w:ascii="Palatino Linotype" w:eastAsia="Arial" w:hAnsi="Palatino Linotype" w:cs="Arial"/>
          <w:spacing w:val="8"/>
        </w:rPr>
        <w:t xml:space="preserve"> 129 </w:t>
      </w:r>
      <w:r w:rsidRPr="00E54BBC">
        <w:rPr>
          <w:rFonts w:ascii="Palatino Linotype" w:eastAsia="Arial" w:hAnsi="Palatino Linotype" w:cs="Arial"/>
          <w:spacing w:val="1"/>
        </w:rPr>
        <w:t>d</w:t>
      </w:r>
      <w:r w:rsidRPr="00E54BBC">
        <w:rPr>
          <w:rFonts w:ascii="Palatino Linotype" w:eastAsia="Arial" w:hAnsi="Palatino Linotype" w:cs="Arial"/>
        </w:rPr>
        <w:t>e</w:t>
      </w:r>
      <w:r w:rsidRPr="00E54BBC">
        <w:rPr>
          <w:rFonts w:ascii="Palatino Linotype" w:eastAsia="Arial" w:hAnsi="Palatino Linotype" w:cs="Arial"/>
          <w:spacing w:val="9"/>
        </w:rPr>
        <w:t xml:space="preserve"> </w:t>
      </w:r>
      <w:r w:rsidRPr="00E54BBC">
        <w:rPr>
          <w:rFonts w:ascii="Palatino Linotype" w:eastAsia="Arial" w:hAnsi="Palatino Linotype" w:cs="Arial"/>
        </w:rPr>
        <w:t>la</w:t>
      </w:r>
      <w:r w:rsidRPr="00E54BBC">
        <w:rPr>
          <w:rFonts w:ascii="Palatino Linotype" w:eastAsia="Arial" w:hAnsi="Palatino Linotype" w:cs="Arial"/>
          <w:spacing w:val="10"/>
        </w:rPr>
        <w:t xml:space="preserve"> </w:t>
      </w:r>
      <w:r w:rsidRPr="00E54BBC">
        <w:rPr>
          <w:rFonts w:ascii="Palatino Linotype" w:eastAsia="Arial" w:hAnsi="Palatino Linotype" w:cs="Arial"/>
          <w:spacing w:val="-1"/>
        </w:rPr>
        <w:t>L</w:t>
      </w:r>
      <w:r w:rsidRPr="00E54BBC">
        <w:rPr>
          <w:rFonts w:ascii="Palatino Linotype" w:eastAsia="Arial" w:hAnsi="Palatino Linotype" w:cs="Arial"/>
          <w:spacing w:val="1"/>
        </w:rPr>
        <w:t>e</w:t>
      </w:r>
      <w:r w:rsidRPr="00E54BBC">
        <w:rPr>
          <w:rFonts w:ascii="Palatino Linotype" w:eastAsia="Arial" w:hAnsi="Palatino Linotype" w:cs="Arial"/>
        </w:rPr>
        <w:t>y</w:t>
      </w:r>
      <w:r w:rsidRPr="00E54BBC">
        <w:rPr>
          <w:rFonts w:ascii="Palatino Linotype" w:eastAsia="Arial" w:hAnsi="Palatino Linotype" w:cs="Arial"/>
          <w:spacing w:val="8"/>
        </w:rPr>
        <w:t xml:space="preserve"> </w:t>
      </w:r>
      <w:r w:rsidRPr="00E54BBC">
        <w:rPr>
          <w:rFonts w:ascii="Palatino Linotype" w:eastAsia="Arial" w:hAnsi="Palatino Linotype" w:cs="Arial"/>
        </w:rPr>
        <w:t>General</w:t>
      </w:r>
      <w:r w:rsidRPr="00E54BBC">
        <w:rPr>
          <w:rFonts w:ascii="Palatino Linotype" w:eastAsia="Arial" w:hAnsi="Palatino Linotype" w:cs="Arial"/>
          <w:spacing w:val="10"/>
        </w:rPr>
        <w:t xml:space="preserve"> </w:t>
      </w:r>
      <w:r w:rsidRPr="00E54BBC">
        <w:rPr>
          <w:rFonts w:ascii="Palatino Linotype" w:eastAsia="Arial" w:hAnsi="Palatino Linotype" w:cs="Arial"/>
          <w:spacing w:val="-1"/>
        </w:rPr>
        <w:t>d</w:t>
      </w:r>
      <w:r w:rsidRPr="00E54BBC">
        <w:rPr>
          <w:rFonts w:ascii="Palatino Linotype" w:eastAsia="Arial" w:hAnsi="Palatino Linotype" w:cs="Arial"/>
        </w:rPr>
        <w:t>e</w:t>
      </w:r>
      <w:r w:rsidRPr="00E54BBC">
        <w:rPr>
          <w:rFonts w:ascii="Palatino Linotype" w:eastAsia="Arial" w:hAnsi="Palatino Linotype" w:cs="Arial"/>
          <w:spacing w:val="9"/>
        </w:rPr>
        <w:t xml:space="preserve"> </w:t>
      </w:r>
      <w:r w:rsidRPr="00E54BBC">
        <w:rPr>
          <w:rFonts w:ascii="Palatino Linotype" w:eastAsia="Arial" w:hAnsi="Palatino Linotype" w:cs="Arial"/>
          <w:spacing w:val="2"/>
        </w:rPr>
        <w:t>T</w:t>
      </w:r>
      <w:r w:rsidRPr="00E54BBC">
        <w:rPr>
          <w:rFonts w:ascii="Palatino Linotype" w:eastAsia="Arial" w:hAnsi="Palatino Linotype" w:cs="Arial"/>
        </w:rPr>
        <w:t>r</w:t>
      </w:r>
      <w:r w:rsidRPr="00E54BBC">
        <w:rPr>
          <w:rFonts w:ascii="Palatino Linotype" w:eastAsia="Arial" w:hAnsi="Palatino Linotype" w:cs="Arial"/>
          <w:spacing w:val="-2"/>
        </w:rPr>
        <w:t>a</w:t>
      </w:r>
      <w:r w:rsidRPr="00E54BBC">
        <w:rPr>
          <w:rFonts w:ascii="Palatino Linotype" w:eastAsia="Arial" w:hAnsi="Palatino Linotype" w:cs="Arial"/>
          <w:spacing w:val="1"/>
        </w:rPr>
        <w:t>n</w:t>
      </w:r>
      <w:r w:rsidRPr="00E54BBC">
        <w:rPr>
          <w:rFonts w:ascii="Palatino Linotype" w:eastAsia="Arial" w:hAnsi="Palatino Linotype" w:cs="Arial"/>
        </w:rPr>
        <w:t>s</w:t>
      </w:r>
      <w:r w:rsidRPr="00E54BBC">
        <w:rPr>
          <w:rFonts w:ascii="Palatino Linotype" w:eastAsia="Arial" w:hAnsi="Palatino Linotype" w:cs="Arial"/>
          <w:spacing w:val="1"/>
        </w:rPr>
        <w:t>pa</w:t>
      </w:r>
      <w:r w:rsidRPr="00E54BBC">
        <w:rPr>
          <w:rFonts w:ascii="Palatino Linotype" w:eastAsia="Arial" w:hAnsi="Palatino Linotype" w:cs="Arial"/>
        </w:rPr>
        <w:t>r</w:t>
      </w:r>
      <w:r w:rsidRPr="00E54BBC">
        <w:rPr>
          <w:rFonts w:ascii="Palatino Linotype" w:eastAsia="Arial" w:hAnsi="Palatino Linotype" w:cs="Arial"/>
          <w:spacing w:val="-2"/>
        </w:rPr>
        <w:t>e</w:t>
      </w:r>
      <w:r w:rsidRPr="00E54BBC">
        <w:rPr>
          <w:rFonts w:ascii="Palatino Linotype" w:eastAsia="Arial" w:hAnsi="Palatino Linotype" w:cs="Arial"/>
          <w:spacing w:val="1"/>
        </w:rPr>
        <w:t>n</w:t>
      </w:r>
      <w:r w:rsidRPr="00E54BBC">
        <w:rPr>
          <w:rFonts w:ascii="Palatino Linotype" w:eastAsia="Arial" w:hAnsi="Palatino Linotype" w:cs="Arial"/>
        </w:rPr>
        <w:t>cia y Acc</w:t>
      </w:r>
      <w:r w:rsidRPr="00E54BBC">
        <w:rPr>
          <w:rFonts w:ascii="Palatino Linotype" w:eastAsia="Arial" w:hAnsi="Palatino Linotype" w:cs="Arial"/>
          <w:spacing w:val="1"/>
        </w:rPr>
        <w:t>e</w:t>
      </w:r>
      <w:r w:rsidRPr="00E54BBC">
        <w:rPr>
          <w:rFonts w:ascii="Palatino Linotype" w:eastAsia="Arial" w:hAnsi="Palatino Linotype" w:cs="Arial"/>
        </w:rPr>
        <w:t>so</w:t>
      </w:r>
      <w:r w:rsidRPr="00E54BBC">
        <w:rPr>
          <w:rFonts w:ascii="Palatino Linotype" w:eastAsia="Arial" w:hAnsi="Palatino Linotype" w:cs="Arial"/>
          <w:spacing w:val="3"/>
        </w:rPr>
        <w:t xml:space="preserve"> </w:t>
      </w:r>
      <w:r w:rsidRPr="00E54BBC">
        <w:rPr>
          <w:rFonts w:ascii="Palatino Linotype" w:eastAsia="Arial" w:hAnsi="Palatino Linotype" w:cs="Arial"/>
        </w:rPr>
        <w:t>a</w:t>
      </w:r>
      <w:r w:rsidRPr="00E54BBC">
        <w:rPr>
          <w:rFonts w:ascii="Palatino Linotype" w:eastAsia="Arial" w:hAnsi="Palatino Linotype" w:cs="Arial"/>
          <w:spacing w:val="1"/>
        </w:rPr>
        <w:t xml:space="preserve"> </w:t>
      </w:r>
      <w:r w:rsidRPr="00E54BBC">
        <w:rPr>
          <w:rFonts w:ascii="Palatino Linotype" w:eastAsia="Arial" w:hAnsi="Palatino Linotype" w:cs="Arial"/>
        </w:rPr>
        <w:t>la I</w:t>
      </w:r>
      <w:r w:rsidRPr="00E54BBC">
        <w:rPr>
          <w:rFonts w:ascii="Palatino Linotype" w:eastAsia="Arial" w:hAnsi="Palatino Linotype" w:cs="Arial"/>
          <w:spacing w:val="-1"/>
        </w:rPr>
        <w:t>n</w:t>
      </w:r>
      <w:r w:rsidRPr="00E54BBC">
        <w:rPr>
          <w:rFonts w:ascii="Palatino Linotype" w:eastAsia="Arial" w:hAnsi="Palatino Linotype" w:cs="Arial"/>
        </w:rPr>
        <w:t>f</w:t>
      </w:r>
      <w:r w:rsidRPr="00E54BBC">
        <w:rPr>
          <w:rFonts w:ascii="Palatino Linotype" w:eastAsia="Arial" w:hAnsi="Palatino Linotype" w:cs="Arial"/>
          <w:spacing w:val="1"/>
        </w:rPr>
        <w:t>o</w:t>
      </w:r>
      <w:r w:rsidRPr="00E54BBC">
        <w:rPr>
          <w:rFonts w:ascii="Palatino Linotype" w:eastAsia="Arial" w:hAnsi="Palatino Linotype" w:cs="Arial"/>
          <w:spacing w:val="-3"/>
        </w:rPr>
        <w:t>r</w:t>
      </w:r>
      <w:r w:rsidRPr="00E54BBC">
        <w:rPr>
          <w:rFonts w:ascii="Palatino Linotype" w:eastAsia="Arial" w:hAnsi="Palatino Linotype" w:cs="Arial"/>
          <w:spacing w:val="1"/>
        </w:rPr>
        <w:t>ma</w:t>
      </w:r>
      <w:r w:rsidRPr="00E54BBC">
        <w:rPr>
          <w:rFonts w:ascii="Palatino Linotype" w:eastAsia="Arial" w:hAnsi="Palatino Linotype" w:cs="Arial"/>
        </w:rPr>
        <w:t>ci</w:t>
      </w:r>
      <w:r w:rsidRPr="00E54BBC">
        <w:rPr>
          <w:rFonts w:ascii="Palatino Linotype" w:eastAsia="Arial" w:hAnsi="Palatino Linotype" w:cs="Arial"/>
          <w:spacing w:val="-2"/>
        </w:rPr>
        <w:t>ó</w:t>
      </w:r>
      <w:r w:rsidRPr="00E54BBC">
        <w:rPr>
          <w:rFonts w:ascii="Palatino Linotype" w:eastAsia="Arial" w:hAnsi="Palatino Linotype" w:cs="Arial"/>
        </w:rPr>
        <w:t>n</w:t>
      </w:r>
      <w:r w:rsidRPr="00E54BBC">
        <w:rPr>
          <w:rFonts w:ascii="Palatino Linotype" w:eastAsia="Arial" w:hAnsi="Palatino Linotype" w:cs="Arial"/>
          <w:spacing w:val="6"/>
        </w:rPr>
        <w:t xml:space="preserve"> </w:t>
      </w:r>
      <w:r w:rsidRPr="00E54BBC">
        <w:rPr>
          <w:rFonts w:ascii="Palatino Linotype" w:eastAsia="Arial" w:hAnsi="Palatino Linotype" w:cs="Arial"/>
          <w:spacing w:val="-2"/>
        </w:rPr>
        <w:t>P</w:t>
      </w:r>
      <w:r w:rsidRPr="00E54BBC">
        <w:rPr>
          <w:rFonts w:ascii="Palatino Linotype" w:eastAsia="Arial" w:hAnsi="Palatino Linotype" w:cs="Arial"/>
          <w:spacing w:val="1"/>
        </w:rPr>
        <w:t>úb</w:t>
      </w:r>
      <w:r w:rsidRPr="00E54BBC">
        <w:rPr>
          <w:rFonts w:ascii="Palatino Linotype" w:eastAsia="Arial" w:hAnsi="Palatino Linotype" w:cs="Arial"/>
        </w:rPr>
        <w:t>l</w:t>
      </w:r>
      <w:r w:rsidRPr="00E54BBC">
        <w:rPr>
          <w:rFonts w:ascii="Palatino Linotype" w:eastAsia="Arial" w:hAnsi="Palatino Linotype" w:cs="Arial"/>
          <w:spacing w:val="-1"/>
        </w:rPr>
        <w:t>i</w:t>
      </w:r>
      <w:r w:rsidRPr="00E54BBC">
        <w:rPr>
          <w:rFonts w:ascii="Palatino Linotype" w:eastAsia="Arial" w:hAnsi="Palatino Linotype" w:cs="Arial"/>
        </w:rPr>
        <w:t xml:space="preserve">ca y </w:t>
      </w:r>
      <w:r w:rsidRPr="00E54BBC">
        <w:rPr>
          <w:rFonts w:ascii="Palatino Linotype" w:eastAsia="Arial" w:hAnsi="Palatino Linotype" w:cs="Arial"/>
          <w:spacing w:val="8"/>
        </w:rPr>
        <w:t xml:space="preserve">130, párrafo cuarto, </w:t>
      </w:r>
      <w:r w:rsidRPr="00E54BBC">
        <w:rPr>
          <w:rFonts w:ascii="Palatino Linotype" w:eastAsia="Arial" w:hAnsi="Palatino Linotype" w:cs="Arial"/>
          <w:spacing w:val="1"/>
        </w:rPr>
        <w:t>d</w:t>
      </w:r>
      <w:r w:rsidRPr="00E54BBC">
        <w:rPr>
          <w:rFonts w:ascii="Palatino Linotype" w:eastAsia="Arial" w:hAnsi="Palatino Linotype" w:cs="Arial"/>
        </w:rPr>
        <w:t>e</w:t>
      </w:r>
      <w:r w:rsidRPr="00E54BBC">
        <w:rPr>
          <w:rFonts w:ascii="Palatino Linotype" w:eastAsia="Arial" w:hAnsi="Palatino Linotype" w:cs="Arial"/>
          <w:spacing w:val="9"/>
        </w:rPr>
        <w:t xml:space="preserve"> </w:t>
      </w:r>
      <w:r w:rsidRPr="00E54BBC">
        <w:rPr>
          <w:rFonts w:ascii="Palatino Linotype" w:eastAsia="Arial" w:hAnsi="Palatino Linotype" w:cs="Arial"/>
        </w:rPr>
        <w:t>la</w:t>
      </w:r>
      <w:r w:rsidRPr="00E54BBC">
        <w:rPr>
          <w:rFonts w:ascii="Palatino Linotype" w:eastAsia="Arial" w:hAnsi="Palatino Linotype" w:cs="Arial"/>
          <w:spacing w:val="10"/>
        </w:rPr>
        <w:t xml:space="preserve"> </w:t>
      </w:r>
      <w:r w:rsidRPr="00E54BBC">
        <w:rPr>
          <w:rFonts w:ascii="Palatino Linotype" w:eastAsia="Arial" w:hAnsi="Palatino Linotype" w:cs="Arial"/>
          <w:spacing w:val="-1"/>
        </w:rPr>
        <w:t>L</w:t>
      </w:r>
      <w:r w:rsidRPr="00E54BBC">
        <w:rPr>
          <w:rFonts w:ascii="Palatino Linotype" w:eastAsia="Arial" w:hAnsi="Palatino Linotype" w:cs="Arial"/>
          <w:spacing w:val="1"/>
        </w:rPr>
        <w:t>e</w:t>
      </w:r>
      <w:r w:rsidRPr="00E54BBC">
        <w:rPr>
          <w:rFonts w:ascii="Palatino Linotype" w:eastAsia="Arial" w:hAnsi="Palatino Linotype" w:cs="Arial"/>
        </w:rPr>
        <w:t>y</w:t>
      </w:r>
      <w:r w:rsidRPr="00E54BBC">
        <w:rPr>
          <w:rFonts w:ascii="Palatino Linotype" w:eastAsia="Arial" w:hAnsi="Palatino Linotype" w:cs="Arial"/>
          <w:spacing w:val="8"/>
        </w:rPr>
        <w:t xml:space="preserve"> </w:t>
      </w:r>
      <w:r w:rsidRPr="00E54BBC">
        <w:rPr>
          <w:rFonts w:ascii="Palatino Linotype" w:eastAsia="Arial" w:hAnsi="Palatino Linotype" w:cs="Arial"/>
        </w:rPr>
        <w:t>Fe</w:t>
      </w:r>
      <w:r w:rsidRPr="00E54BBC">
        <w:rPr>
          <w:rFonts w:ascii="Palatino Linotype" w:eastAsia="Arial" w:hAnsi="Palatino Linotype" w:cs="Arial"/>
          <w:spacing w:val="1"/>
        </w:rPr>
        <w:t>de</w:t>
      </w:r>
      <w:r w:rsidRPr="00E54BBC">
        <w:rPr>
          <w:rFonts w:ascii="Palatino Linotype" w:eastAsia="Arial" w:hAnsi="Palatino Linotype" w:cs="Arial"/>
        </w:rPr>
        <w:t>ral</w:t>
      </w:r>
      <w:r w:rsidRPr="00E54BBC">
        <w:rPr>
          <w:rFonts w:ascii="Palatino Linotype" w:eastAsia="Arial" w:hAnsi="Palatino Linotype" w:cs="Arial"/>
          <w:spacing w:val="10"/>
        </w:rPr>
        <w:t xml:space="preserve"> </w:t>
      </w:r>
      <w:r w:rsidRPr="00E54BBC">
        <w:rPr>
          <w:rFonts w:ascii="Palatino Linotype" w:eastAsia="Arial" w:hAnsi="Palatino Linotype" w:cs="Arial"/>
          <w:spacing w:val="-1"/>
        </w:rPr>
        <w:t>d</w:t>
      </w:r>
      <w:r w:rsidRPr="00E54BBC">
        <w:rPr>
          <w:rFonts w:ascii="Palatino Linotype" w:eastAsia="Arial" w:hAnsi="Palatino Linotype" w:cs="Arial"/>
        </w:rPr>
        <w:t>e</w:t>
      </w:r>
      <w:r w:rsidRPr="00E54BBC">
        <w:rPr>
          <w:rFonts w:ascii="Palatino Linotype" w:eastAsia="Arial" w:hAnsi="Palatino Linotype" w:cs="Arial"/>
          <w:spacing w:val="9"/>
        </w:rPr>
        <w:t xml:space="preserve"> </w:t>
      </w:r>
      <w:r w:rsidRPr="00E54BBC">
        <w:rPr>
          <w:rFonts w:ascii="Palatino Linotype" w:eastAsia="Arial" w:hAnsi="Palatino Linotype" w:cs="Arial"/>
          <w:spacing w:val="2"/>
        </w:rPr>
        <w:t>T</w:t>
      </w:r>
      <w:r w:rsidRPr="00E54BBC">
        <w:rPr>
          <w:rFonts w:ascii="Palatino Linotype" w:eastAsia="Arial" w:hAnsi="Palatino Linotype" w:cs="Arial"/>
        </w:rPr>
        <w:t>r</w:t>
      </w:r>
      <w:r w:rsidRPr="00E54BBC">
        <w:rPr>
          <w:rFonts w:ascii="Palatino Linotype" w:eastAsia="Arial" w:hAnsi="Palatino Linotype" w:cs="Arial"/>
          <w:spacing w:val="-2"/>
        </w:rPr>
        <w:t>a</w:t>
      </w:r>
      <w:r w:rsidRPr="00E54BBC">
        <w:rPr>
          <w:rFonts w:ascii="Palatino Linotype" w:eastAsia="Arial" w:hAnsi="Palatino Linotype" w:cs="Arial"/>
          <w:spacing w:val="1"/>
        </w:rPr>
        <w:t>n</w:t>
      </w:r>
      <w:r w:rsidRPr="00E54BBC">
        <w:rPr>
          <w:rFonts w:ascii="Palatino Linotype" w:eastAsia="Arial" w:hAnsi="Palatino Linotype" w:cs="Arial"/>
        </w:rPr>
        <w:t>s</w:t>
      </w:r>
      <w:r w:rsidRPr="00E54BBC">
        <w:rPr>
          <w:rFonts w:ascii="Palatino Linotype" w:eastAsia="Arial" w:hAnsi="Palatino Linotype" w:cs="Arial"/>
          <w:spacing w:val="1"/>
        </w:rPr>
        <w:t>pa</w:t>
      </w:r>
      <w:r w:rsidRPr="00E54BBC">
        <w:rPr>
          <w:rFonts w:ascii="Palatino Linotype" w:eastAsia="Arial" w:hAnsi="Palatino Linotype" w:cs="Arial"/>
        </w:rPr>
        <w:t>r</w:t>
      </w:r>
      <w:r w:rsidRPr="00E54BBC">
        <w:rPr>
          <w:rFonts w:ascii="Palatino Linotype" w:eastAsia="Arial" w:hAnsi="Palatino Linotype" w:cs="Arial"/>
          <w:spacing w:val="-2"/>
        </w:rPr>
        <w:t>e</w:t>
      </w:r>
      <w:r w:rsidRPr="00E54BBC">
        <w:rPr>
          <w:rFonts w:ascii="Palatino Linotype" w:eastAsia="Arial" w:hAnsi="Palatino Linotype" w:cs="Arial"/>
          <w:spacing w:val="1"/>
        </w:rPr>
        <w:t>n</w:t>
      </w:r>
      <w:r w:rsidRPr="00E54BBC">
        <w:rPr>
          <w:rFonts w:ascii="Palatino Linotype" w:eastAsia="Arial" w:hAnsi="Palatino Linotype" w:cs="Arial"/>
        </w:rPr>
        <w:t>cia y Acc</w:t>
      </w:r>
      <w:r w:rsidRPr="00E54BBC">
        <w:rPr>
          <w:rFonts w:ascii="Palatino Linotype" w:eastAsia="Arial" w:hAnsi="Palatino Linotype" w:cs="Arial"/>
          <w:spacing w:val="1"/>
        </w:rPr>
        <w:t>e</w:t>
      </w:r>
      <w:r w:rsidRPr="00E54BBC">
        <w:rPr>
          <w:rFonts w:ascii="Palatino Linotype" w:eastAsia="Arial" w:hAnsi="Palatino Linotype" w:cs="Arial"/>
        </w:rPr>
        <w:t>so</w:t>
      </w:r>
      <w:r w:rsidRPr="00E54BBC">
        <w:rPr>
          <w:rFonts w:ascii="Palatino Linotype" w:eastAsia="Arial" w:hAnsi="Palatino Linotype" w:cs="Arial"/>
          <w:spacing w:val="3"/>
        </w:rPr>
        <w:t xml:space="preserve"> </w:t>
      </w:r>
      <w:r w:rsidRPr="00E54BBC">
        <w:rPr>
          <w:rFonts w:ascii="Palatino Linotype" w:eastAsia="Arial" w:hAnsi="Palatino Linotype" w:cs="Arial"/>
        </w:rPr>
        <w:t>a</w:t>
      </w:r>
      <w:r w:rsidRPr="00E54BBC">
        <w:rPr>
          <w:rFonts w:ascii="Palatino Linotype" w:eastAsia="Arial" w:hAnsi="Palatino Linotype" w:cs="Arial"/>
          <w:spacing w:val="1"/>
        </w:rPr>
        <w:t xml:space="preserve"> </w:t>
      </w:r>
      <w:r w:rsidRPr="00E54BBC">
        <w:rPr>
          <w:rFonts w:ascii="Palatino Linotype" w:eastAsia="Arial" w:hAnsi="Palatino Linotype" w:cs="Arial"/>
        </w:rPr>
        <w:t>la I</w:t>
      </w:r>
      <w:r w:rsidRPr="00E54BBC">
        <w:rPr>
          <w:rFonts w:ascii="Palatino Linotype" w:eastAsia="Arial" w:hAnsi="Palatino Linotype" w:cs="Arial"/>
          <w:spacing w:val="-1"/>
        </w:rPr>
        <w:t>n</w:t>
      </w:r>
      <w:r w:rsidRPr="00E54BBC">
        <w:rPr>
          <w:rFonts w:ascii="Palatino Linotype" w:eastAsia="Arial" w:hAnsi="Palatino Linotype" w:cs="Arial"/>
        </w:rPr>
        <w:t>f</w:t>
      </w:r>
      <w:r w:rsidRPr="00E54BBC">
        <w:rPr>
          <w:rFonts w:ascii="Palatino Linotype" w:eastAsia="Arial" w:hAnsi="Palatino Linotype" w:cs="Arial"/>
          <w:spacing w:val="1"/>
        </w:rPr>
        <w:t>o</w:t>
      </w:r>
      <w:r w:rsidRPr="00E54BBC">
        <w:rPr>
          <w:rFonts w:ascii="Palatino Linotype" w:eastAsia="Arial" w:hAnsi="Palatino Linotype" w:cs="Arial"/>
          <w:spacing w:val="-3"/>
        </w:rPr>
        <w:t>r</w:t>
      </w:r>
      <w:r w:rsidRPr="00E54BBC">
        <w:rPr>
          <w:rFonts w:ascii="Palatino Linotype" w:eastAsia="Arial" w:hAnsi="Palatino Linotype" w:cs="Arial"/>
          <w:spacing w:val="1"/>
        </w:rPr>
        <w:t>ma</w:t>
      </w:r>
      <w:r w:rsidRPr="00E54BBC">
        <w:rPr>
          <w:rFonts w:ascii="Palatino Linotype" w:eastAsia="Arial" w:hAnsi="Palatino Linotype" w:cs="Arial"/>
        </w:rPr>
        <w:t>ci</w:t>
      </w:r>
      <w:r w:rsidRPr="00E54BBC">
        <w:rPr>
          <w:rFonts w:ascii="Palatino Linotype" w:eastAsia="Arial" w:hAnsi="Palatino Linotype" w:cs="Arial"/>
          <w:spacing w:val="-2"/>
        </w:rPr>
        <w:t>ó</w:t>
      </w:r>
      <w:r w:rsidRPr="00E54BBC">
        <w:rPr>
          <w:rFonts w:ascii="Palatino Linotype" w:eastAsia="Arial" w:hAnsi="Palatino Linotype" w:cs="Arial"/>
        </w:rPr>
        <w:t>n</w:t>
      </w:r>
      <w:r w:rsidRPr="00E54BBC">
        <w:rPr>
          <w:rFonts w:ascii="Palatino Linotype" w:eastAsia="Arial" w:hAnsi="Palatino Linotype" w:cs="Arial"/>
          <w:spacing w:val="6"/>
        </w:rPr>
        <w:t xml:space="preserve"> </w:t>
      </w:r>
      <w:r w:rsidRPr="00E54BBC">
        <w:rPr>
          <w:rFonts w:ascii="Palatino Linotype" w:eastAsia="Arial" w:hAnsi="Palatino Linotype" w:cs="Arial"/>
          <w:spacing w:val="-2"/>
        </w:rPr>
        <w:t>P</w:t>
      </w:r>
      <w:r w:rsidRPr="00E54BBC">
        <w:rPr>
          <w:rFonts w:ascii="Palatino Linotype" w:eastAsia="Arial" w:hAnsi="Palatino Linotype" w:cs="Arial"/>
          <w:spacing w:val="1"/>
        </w:rPr>
        <w:t>úb</w:t>
      </w:r>
      <w:r w:rsidRPr="00E54BBC">
        <w:rPr>
          <w:rFonts w:ascii="Palatino Linotype" w:eastAsia="Arial" w:hAnsi="Palatino Linotype" w:cs="Arial"/>
        </w:rPr>
        <w:t>l</w:t>
      </w:r>
      <w:r w:rsidRPr="00E54BBC">
        <w:rPr>
          <w:rFonts w:ascii="Palatino Linotype" w:eastAsia="Arial" w:hAnsi="Palatino Linotype" w:cs="Arial"/>
          <w:spacing w:val="-1"/>
        </w:rPr>
        <w:t>i</w:t>
      </w:r>
      <w:r w:rsidRPr="00E54BBC">
        <w:rPr>
          <w:rFonts w:ascii="Palatino Linotype" w:eastAsia="Arial" w:hAnsi="Palatino Linotype" w:cs="Arial"/>
        </w:rPr>
        <w:t xml:space="preserve">ca, </w:t>
      </w:r>
      <w:r w:rsidRPr="00E54BBC">
        <w:rPr>
          <w:rFonts w:ascii="Palatino Linotype" w:eastAsia="Arial" w:hAnsi="Palatino Linotype" w:cs="Arial"/>
          <w:spacing w:val="-1"/>
        </w:rPr>
        <w:t>señalan</w:t>
      </w:r>
      <w:r w:rsidRPr="00E54BBC">
        <w:rPr>
          <w:rFonts w:ascii="Palatino Linotype" w:eastAsia="Arial" w:hAnsi="Palatino Linotype" w:cs="Arial"/>
          <w:spacing w:val="1"/>
        </w:rPr>
        <w:t xml:space="preserve"> </w:t>
      </w:r>
      <w:r w:rsidRPr="00E54BBC">
        <w:rPr>
          <w:rFonts w:ascii="Palatino Linotype" w:eastAsia="Arial" w:hAnsi="Palatino Linotype" w:cs="Arial"/>
          <w:spacing w:val="-1"/>
        </w:rPr>
        <w:t>q</w:t>
      </w:r>
      <w:r w:rsidRPr="00E54BBC">
        <w:rPr>
          <w:rFonts w:ascii="Palatino Linotype" w:eastAsia="Arial" w:hAnsi="Palatino Linotype" w:cs="Arial"/>
          <w:spacing w:val="1"/>
        </w:rPr>
        <w:t>u</w:t>
      </w:r>
      <w:r w:rsidRPr="00E54BBC">
        <w:rPr>
          <w:rFonts w:ascii="Palatino Linotype" w:eastAsia="Arial" w:hAnsi="Palatino Linotype" w:cs="Arial"/>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E54BBC">
        <w:rPr>
          <w:rFonts w:ascii="Palatino Linotype" w:eastAsia="Arial" w:hAnsi="Palatino Linotype" w:cs="Arial"/>
          <w:spacing w:val="-1"/>
        </w:rPr>
        <w:t xml:space="preserve"> sin necesidad de</w:t>
      </w:r>
      <w:r w:rsidRPr="00E54BBC">
        <w:rPr>
          <w:rFonts w:ascii="Palatino Linotype" w:eastAsia="Arial" w:hAnsi="Palatino Linotype" w:cs="Arial"/>
          <w:spacing w:val="1"/>
        </w:rPr>
        <w:t xml:space="preserve"> e</w:t>
      </w:r>
      <w:r w:rsidRPr="00E54BBC">
        <w:rPr>
          <w:rFonts w:ascii="Palatino Linotype" w:eastAsia="Arial" w:hAnsi="Palatino Linotype" w:cs="Arial"/>
        </w:rPr>
        <w:t>la</w:t>
      </w:r>
      <w:r w:rsidRPr="00E54BBC">
        <w:rPr>
          <w:rFonts w:ascii="Palatino Linotype" w:eastAsia="Arial" w:hAnsi="Palatino Linotype" w:cs="Arial"/>
          <w:spacing w:val="1"/>
        </w:rPr>
        <w:t>bo</w:t>
      </w:r>
      <w:r w:rsidRPr="00E54BBC">
        <w:rPr>
          <w:rFonts w:ascii="Palatino Linotype" w:eastAsia="Arial" w:hAnsi="Palatino Linotype" w:cs="Arial"/>
        </w:rPr>
        <w:t xml:space="preserve">rar </w:t>
      </w:r>
      <w:r w:rsidRPr="00E54BBC">
        <w:rPr>
          <w:rFonts w:ascii="Palatino Linotype" w:eastAsia="Arial" w:hAnsi="Palatino Linotype" w:cs="Arial"/>
          <w:spacing w:val="1"/>
        </w:rPr>
        <w:t>do</w:t>
      </w:r>
      <w:r w:rsidRPr="00E54BBC">
        <w:rPr>
          <w:rFonts w:ascii="Palatino Linotype" w:eastAsia="Arial" w:hAnsi="Palatino Linotype" w:cs="Arial"/>
          <w:spacing w:val="-2"/>
        </w:rPr>
        <w:t>c</w:t>
      </w:r>
      <w:r w:rsidRPr="00E54BBC">
        <w:rPr>
          <w:rFonts w:ascii="Palatino Linotype" w:eastAsia="Arial" w:hAnsi="Palatino Linotype" w:cs="Arial"/>
          <w:spacing w:val="1"/>
        </w:rPr>
        <w:t>u</w:t>
      </w:r>
      <w:r w:rsidRPr="00E54BBC">
        <w:rPr>
          <w:rFonts w:ascii="Palatino Linotype" w:eastAsia="Arial" w:hAnsi="Palatino Linotype" w:cs="Arial"/>
          <w:spacing w:val="-1"/>
        </w:rPr>
        <w:t>m</w:t>
      </w:r>
      <w:r w:rsidRPr="00E54BBC">
        <w:rPr>
          <w:rFonts w:ascii="Palatino Linotype" w:eastAsia="Arial" w:hAnsi="Palatino Linotype" w:cs="Arial"/>
          <w:spacing w:val="1"/>
        </w:rPr>
        <w:t>en</w:t>
      </w:r>
      <w:r w:rsidRPr="00E54BBC">
        <w:rPr>
          <w:rFonts w:ascii="Palatino Linotype" w:eastAsia="Arial" w:hAnsi="Palatino Linotype" w:cs="Arial"/>
          <w:spacing w:val="-2"/>
        </w:rPr>
        <w:t>t</w:t>
      </w:r>
      <w:r w:rsidRPr="00E54BBC">
        <w:rPr>
          <w:rFonts w:ascii="Palatino Linotype" w:eastAsia="Arial" w:hAnsi="Palatino Linotype" w:cs="Arial"/>
          <w:spacing w:val="1"/>
        </w:rPr>
        <w:t>o</w:t>
      </w:r>
      <w:r w:rsidRPr="00E54BBC">
        <w:rPr>
          <w:rFonts w:ascii="Palatino Linotype" w:eastAsia="Arial" w:hAnsi="Palatino Linotype" w:cs="Arial"/>
        </w:rPr>
        <w:t>s</w:t>
      </w:r>
      <w:r w:rsidRPr="00E54BBC">
        <w:rPr>
          <w:rFonts w:ascii="Palatino Linotype" w:eastAsia="Arial" w:hAnsi="Palatino Linotype" w:cs="Arial"/>
          <w:spacing w:val="3"/>
        </w:rPr>
        <w:t xml:space="preserve"> </w:t>
      </w:r>
      <w:r w:rsidRPr="00E54BBC">
        <w:rPr>
          <w:rFonts w:ascii="Palatino Linotype" w:eastAsia="Arial" w:hAnsi="Palatino Linotype" w:cs="Arial"/>
          <w:i/>
          <w:spacing w:val="1"/>
        </w:rPr>
        <w:t>a</w:t>
      </w:r>
      <w:r w:rsidRPr="00E54BBC">
        <w:rPr>
          <w:rFonts w:ascii="Palatino Linotype" w:eastAsia="Arial" w:hAnsi="Palatino Linotype" w:cs="Arial"/>
          <w:i/>
        </w:rPr>
        <w:t>d</w:t>
      </w:r>
      <w:r w:rsidRPr="00E54BBC">
        <w:rPr>
          <w:rFonts w:ascii="Palatino Linotype" w:eastAsia="Arial" w:hAnsi="Palatino Linotype" w:cs="Arial"/>
          <w:i/>
          <w:spacing w:val="1"/>
        </w:rPr>
        <w:t xml:space="preserve"> ho</w:t>
      </w:r>
      <w:r w:rsidRPr="00E54BBC">
        <w:rPr>
          <w:rFonts w:ascii="Palatino Linotype" w:eastAsia="Arial" w:hAnsi="Palatino Linotype" w:cs="Arial"/>
          <w:i/>
        </w:rPr>
        <w:t>c</w:t>
      </w:r>
      <w:r w:rsidRPr="00E54BBC">
        <w:rPr>
          <w:rFonts w:ascii="Palatino Linotype" w:eastAsia="Arial" w:hAnsi="Palatino Linotype" w:cs="Arial"/>
          <w:i/>
          <w:spacing w:val="2"/>
        </w:rPr>
        <w:t xml:space="preserve"> </w:t>
      </w:r>
      <w:r w:rsidRPr="00E54BBC">
        <w:rPr>
          <w:rFonts w:ascii="Palatino Linotype" w:eastAsia="Arial" w:hAnsi="Palatino Linotype" w:cs="Arial"/>
          <w:spacing w:val="1"/>
        </w:rPr>
        <w:t>pa</w:t>
      </w:r>
      <w:r w:rsidRPr="00E54BBC">
        <w:rPr>
          <w:rFonts w:ascii="Palatino Linotype" w:eastAsia="Arial" w:hAnsi="Palatino Linotype" w:cs="Arial"/>
        </w:rPr>
        <w:t xml:space="preserve">ra </w:t>
      </w:r>
      <w:r w:rsidRPr="00E54BBC">
        <w:rPr>
          <w:rFonts w:ascii="Palatino Linotype" w:eastAsia="Arial" w:hAnsi="Palatino Linotype" w:cs="Arial"/>
          <w:spacing w:val="1"/>
        </w:rPr>
        <w:t>a</w:t>
      </w:r>
      <w:r w:rsidRPr="00E54BBC">
        <w:rPr>
          <w:rFonts w:ascii="Palatino Linotype" w:eastAsia="Arial" w:hAnsi="Palatino Linotype" w:cs="Arial"/>
        </w:rPr>
        <w:t>t</w:t>
      </w:r>
      <w:r w:rsidRPr="00E54BBC">
        <w:rPr>
          <w:rFonts w:ascii="Palatino Linotype" w:eastAsia="Arial" w:hAnsi="Palatino Linotype" w:cs="Arial"/>
          <w:spacing w:val="-1"/>
        </w:rPr>
        <w:t>e</w:t>
      </w:r>
      <w:r w:rsidRPr="00E54BBC">
        <w:rPr>
          <w:rFonts w:ascii="Palatino Linotype" w:eastAsia="Arial" w:hAnsi="Palatino Linotype" w:cs="Arial"/>
          <w:spacing w:val="1"/>
        </w:rPr>
        <w:t>n</w:t>
      </w:r>
      <w:r w:rsidRPr="00E54BBC">
        <w:rPr>
          <w:rFonts w:ascii="Palatino Linotype" w:eastAsia="Arial" w:hAnsi="Palatino Linotype" w:cs="Arial"/>
          <w:spacing w:val="-1"/>
        </w:rPr>
        <w:t>d</w:t>
      </w:r>
      <w:r w:rsidRPr="00E54BBC">
        <w:rPr>
          <w:rFonts w:ascii="Palatino Linotype" w:eastAsia="Arial" w:hAnsi="Palatino Linotype" w:cs="Arial"/>
          <w:spacing w:val="1"/>
        </w:rPr>
        <w:t>e</w:t>
      </w:r>
      <w:r w:rsidRPr="00E54BBC">
        <w:rPr>
          <w:rFonts w:ascii="Palatino Linotype" w:eastAsia="Arial" w:hAnsi="Palatino Linotype" w:cs="Arial"/>
        </w:rPr>
        <w:t>r</w:t>
      </w:r>
      <w:r w:rsidRPr="00E54BBC">
        <w:rPr>
          <w:rFonts w:ascii="Palatino Linotype" w:eastAsia="Arial" w:hAnsi="Palatino Linotype" w:cs="Arial"/>
          <w:spacing w:val="2"/>
        </w:rPr>
        <w:t xml:space="preserve"> </w:t>
      </w:r>
      <w:r w:rsidRPr="00E54BBC">
        <w:rPr>
          <w:rFonts w:ascii="Palatino Linotype" w:eastAsia="Arial" w:hAnsi="Palatino Linotype" w:cs="Arial"/>
        </w:rPr>
        <w:t>l</w:t>
      </w:r>
      <w:r w:rsidRPr="00E54BBC">
        <w:rPr>
          <w:rFonts w:ascii="Palatino Linotype" w:eastAsia="Arial" w:hAnsi="Palatino Linotype" w:cs="Arial"/>
          <w:spacing w:val="-2"/>
        </w:rPr>
        <w:t>a</w:t>
      </w:r>
      <w:r w:rsidRPr="00E54BBC">
        <w:rPr>
          <w:rFonts w:ascii="Palatino Linotype" w:eastAsia="Arial" w:hAnsi="Palatino Linotype" w:cs="Arial"/>
        </w:rPr>
        <w:t>s</w:t>
      </w:r>
      <w:r w:rsidRPr="00E54BBC">
        <w:rPr>
          <w:rFonts w:ascii="Palatino Linotype" w:eastAsia="Arial" w:hAnsi="Palatino Linotype" w:cs="Arial"/>
          <w:spacing w:val="2"/>
        </w:rPr>
        <w:t xml:space="preserve"> </w:t>
      </w:r>
      <w:r w:rsidRPr="00E54BBC">
        <w:rPr>
          <w:rFonts w:ascii="Palatino Linotype" w:eastAsia="Arial" w:hAnsi="Palatino Linotype" w:cs="Arial"/>
        </w:rPr>
        <w:t>s</w:t>
      </w:r>
      <w:r w:rsidRPr="00E54BBC">
        <w:rPr>
          <w:rFonts w:ascii="Palatino Linotype" w:eastAsia="Arial" w:hAnsi="Palatino Linotype" w:cs="Arial"/>
          <w:spacing w:val="1"/>
        </w:rPr>
        <w:t>o</w:t>
      </w:r>
      <w:r w:rsidRPr="00E54BBC">
        <w:rPr>
          <w:rFonts w:ascii="Palatino Linotype" w:eastAsia="Arial" w:hAnsi="Palatino Linotype" w:cs="Arial"/>
        </w:rPr>
        <w:t>l</w:t>
      </w:r>
      <w:r w:rsidRPr="00E54BBC">
        <w:rPr>
          <w:rFonts w:ascii="Palatino Linotype" w:eastAsia="Arial" w:hAnsi="Palatino Linotype" w:cs="Arial"/>
          <w:spacing w:val="-1"/>
        </w:rPr>
        <w:t>i</w:t>
      </w:r>
      <w:r w:rsidRPr="00E54BBC">
        <w:rPr>
          <w:rFonts w:ascii="Palatino Linotype" w:eastAsia="Arial" w:hAnsi="Palatino Linotype" w:cs="Arial"/>
        </w:rPr>
        <w:t>cit</w:t>
      </w:r>
      <w:r w:rsidRPr="00E54BBC">
        <w:rPr>
          <w:rFonts w:ascii="Palatino Linotype" w:eastAsia="Arial" w:hAnsi="Palatino Linotype" w:cs="Arial"/>
          <w:spacing w:val="1"/>
        </w:rPr>
        <w:t>ude</w:t>
      </w:r>
      <w:r w:rsidRPr="00E54BBC">
        <w:rPr>
          <w:rFonts w:ascii="Palatino Linotype" w:eastAsia="Arial" w:hAnsi="Palatino Linotype" w:cs="Arial"/>
        </w:rPr>
        <w:t>s</w:t>
      </w:r>
      <w:r w:rsidRPr="00E54BBC">
        <w:rPr>
          <w:rFonts w:ascii="Palatino Linotype" w:eastAsia="Arial" w:hAnsi="Palatino Linotype" w:cs="Arial"/>
          <w:spacing w:val="4"/>
        </w:rPr>
        <w:t xml:space="preserve"> </w:t>
      </w:r>
      <w:r w:rsidRPr="00E54BBC">
        <w:rPr>
          <w:rFonts w:ascii="Palatino Linotype" w:eastAsia="Arial" w:hAnsi="Palatino Linotype" w:cs="Arial"/>
          <w:spacing w:val="-1"/>
        </w:rPr>
        <w:t>d</w:t>
      </w:r>
      <w:r w:rsidRPr="00E54BBC">
        <w:rPr>
          <w:rFonts w:ascii="Palatino Linotype" w:eastAsia="Arial" w:hAnsi="Palatino Linotype" w:cs="Arial"/>
        </w:rPr>
        <w:t>e</w:t>
      </w:r>
      <w:r w:rsidRPr="00E54BBC">
        <w:rPr>
          <w:rFonts w:ascii="Palatino Linotype" w:eastAsia="Arial" w:hAnsi="Palatino Linotype" w:cs="Arial"/>
          <w:spacing w:val="3"/>
        </w:rPr>
        <w:t xml:space="preserve"> </w:t>
      </w:r>
      <w:r w:rsidRPr="00E54BBC">
        <w:rPr>
          <w:rFonts w:ascii="Palatino Linotype" w:eastAsia="Arial" w:hAnsi="Palatino Linotype" w:cs="Arial"/>
        </w:rPr>
        <w:t>i</w:t>
      </w:r>
      <w:r w:rsidRPr="00E54BBC">
        <w:rPr>
          <w:rFonts w:ascii="Palatino Linotype" w:eastAsia="Arial" w:hAnsi="Palatino Linotype" w:cs="Arial"/>
          <w:spacing w:val="-2"/>
        </w:rPr>
        <w:t>n</w:t>
      </w:r>
      <w:r w:rsidRPr="00E54BBC">
        <w:rPr>
          <w:rFonts w:ascii="Palatino Linotype" w:eastAsia="Arial" w:hAnsi="Palatino Linotype" w:cs="Arial"/>
        </w:rPr>
        <w:t>f</w:t>
      </w:r>
      <w:r w:rsidRPr="00E54BBC">
        <w:rPr>
          <w:rFonts w:ascii="Palatino Linotype" w:eastAsia="Arial" w:hAnsi="Palatino Linotype" w:cs="Arial"/>
          <w:spacing w:val="1"/>
        </w:rPr>
        <w:t>o</w:t>
      </w:r>
      <w:r w:rsidRPr="00E54BBC">
        <w:rPr>
          <w:rFonts w:ascii="Palatino Linotype" w:eastAsia="Arial" w:hAnsi="Palatino Linotype" w:cs="Arial"/>
        </w:rPr>
        <w:t>r</w:t>
      </w:r>
      <w:r w:rsidRPr="00E54BBC">
        <w:rPr>
          <w:rFonts w:ascii="Palatino Linotype" w:eastAsia="Arial" w:hAnsi="Palatino Linotype" w:cs="Arial"/>
          <w:spacing w:val="-1"/>
        </w:rPr>
        <w:t>m</w:t>
      </w:r>
      <w:r w:rsidRPr="00E54BBC">
        <w:rPr>
          <w:rFonts w:ascii="Palatino Linotype" w:eastAsia="Arial" w:hAnsi="Palatino Linotype" w:cs="Arial"/>
          <w:spacing w:val="1"/>
        </w:rPr>
        <w:t>a</w:t>
      </w:r>
      <w:r w:rsidRPr="00E54BBC">
        <w:rPr>
          <w:rFonts w:ascii="Palatino Linotype" w:eastAsia="Arial" w:hAnsi="Palatino Linotype" w:cs="Arial"/>
        </w:rPr>
        <w:t>ció</w:t>
      </w:r>
      <w:r w:rsidRPr="00E54BBC">
        <w:rPr>
          <w:rFonts w:ascii="Palatino Linotype" w:eastAsia="Arial" w:hAnsi="Palatino Linotype" w:cs="Arial"/>
          <w:spacing w:val="1"/>
        </w:rPr>
        <w:t>n</w:t>
      </w:r>
      <w:r w:rsidRPr="00E54BBC">
        <w:rPr>
          <w:rFonts w:ascii="Palatino Linotype" w:eastAsia="Arial" w:hAnsi="Palatino Linotype" w:cs="Arial"/>
        </w:rPr>
        <w:t>.</w:t>
      </w:r>
    </w:p>
    <w:p w14:paraId="329A67F4" w14:textId="77777777" w:rsidR="000E704F" w:rsidRPr="00E54BBC" w:rsidRDefault="000E704F" w:rsidP="00E54BBC">
      <w:pPr>
        <w:spacing w:line="360" w:lineRule="auto"/>
        <w:ind w:left="426"/>
        <w:jc w:val="both"/>
        <w:rPr>
          <w:rFonts w:ascii="Palatino Linotype" w:hAnsi="Palatino Linotype" w:cs="Arial"/>
          <w:b/>
        </w:rPr>
      </w:pPr>
    </w:p>
    <w:p w14:paraId="6892C705" w14:textId="77777777" w:rsidR="000E704F" w:rsidRPr="00E54BBC" w:rsidRDefault="000E704F" w:rsidP="00E54BBC">
      <w:pPr>
        <w:spacing w:line="360" w:lineRule="auto"/>
        <w:ind w:left="426" w:right="474"/>
        <w:jc w:val="both"/>
        <w:rPr>
          <w:rFonts w:ascii="Palatino Linotype" w:hAnsi="Palatino Linotype" w:cs="Arial"/>
          <w:b/>
        </w:rPr>
      </w:pPr>
      <w:r w:rsidRPr="00E54BBC">
        <w:rPr>
          <w:rFonts w:ascii="Palatino Linotype" w:hAnsi="Palatino Linotype" w:cs="Arial"/>
          <w:b/>
        </w:rPr>
        <w:t>Resoluciones:</w:t>
      </w:r>
    </w:p>
    <w:p w14:paraId="61E9F151" w14:textId="77777777" w:rsidR="000E704F" w:rsidRPr="00E54BBC" w:rsidRDefault="000E704F" w:rsidP="00E54BBC">
      <w:pPr>
        <w:spacing w:before="120" w:after="120" w:line="360" w:lineRule="auto"/>
        <w:ind w:left="426" w:right="474"/>
        <w:jc w:val="both"/>
        <w:rPr>
          <w:rFonts w:ascii="Palatino Linotype" w:hAnsi="Palatino Linotype" w:cs="Arial"/>
        </w:rPr>
      </w:pPr>
      <w:r w:rsidRPr="00E54BBC">
        <w:rPr>
          <w:rFonts w:ascii="Palatino Linotype" w:hAnsi="Palatino Linotype" w:cs="Arial"/>
          <w:b/>
        </w:rPr>
        <w:t>RRA 0050/16.</w:t>
      </w:r>
      <w:r w:rsidRPr="00E54BBC">
        <w:rPr>
          <w:rFonts w:ascii="Palatino Linotype" w:hAnsi="Palatino Linotype" w:cs="Arial"/>
        </w:rPr>
        <w:t xml:space="preserve"> Instituto Nacional para la Evaluación de la Educación. 13 julio de 2016. Por unanimidad. Comisionado Ponente: Francisco Javier Acuña Llamas.</w:t>
      </w:r>
    </w:p>
    <w:p w14:paraId="66DB9CD8" w14:textId="77777777" w:rsidR="000E704F" w:rsidRPr="00E54BBC" w:rsidRDefault="000E704F" w:rsidP="00E54BBC">
      <w:pPr>
        <w:spacing w:before="120" w:after="120" w:line="360" w:lineRule="auto"/>
        <w:ind w:left="426" w:right="474"/>
        <w:jc w:val="both"/>
        <w:rPr>
          <w:rFonts w:ascii="Palatino Linotype" w:hAnsi="Palatino Linotype" w:cs="Arial"/>
        </w:rPr>
      </w:pPr>
      <w:r w:rsidRPr="00E54BBC">
        <w:rPr>
          <w:rFonts w:ascii="Palatino Linotype" w:hAnsi="Palatino Linotype" w:cs="Arial"/>
          <w:b/>
        </w:rPr>
        <w:t xml:space="preserve">RRA 0310/16. </w:t>
      </w:r>
      <w:r w:rsidRPr="00E54BBC">
        <w:rPr>
          <w:rFonts w:ascii="Palatino Linotype" w:hAnsi="Palatino Linotype" w:cs="Arial"/>
        </w:rPr>
        <w:t>Instituto Nacional de Transparencia, Acceso a la Información y Protección de Datos Personales. 10 de agosto de 2016. Por unanimidad. Comisionada Ponente. Areli Cano Guadiana.</w:t>
      </w:r>
    </w:p>
    <w:p w14:paraId="121D044E" w14:textId="77777777" w:rsidR="000E704F" w:rsidRPr="00E54BBC" w:rsidRDefault="000E704F" w:rsidP="00E54BBC">
      <w:pPr>
        <w:pBdr>
          <w:bottom w:val="single" w:sz="12" w:space="1" w:color="auto"/>
        </w:pBdr>
        <w:spacing w:before="120" w:after="120" w:line="360" w:lineRule="auto"/>
        <w:ind w:left="426" w:right="474"/>
        <w:jc w:val="both"/>
        <w:rPr>
          <w:rFonts w:ascii="Palatino Linotype" w:hAnsi="Palatino Linotype" w:cs="Arial"/>
        </w:rPr>
      </w:pPr>
      <w:r w:rsidRPr="00E54BBC">
        <w:rPr>
          <w:rFonts w:ascii="Palatino Linotype" w:hAnsi="Palatino Linotype" w:cs="Arial"/>
          <w:b/>
        </w:rPr>
        <w:t xml:space="preserve">RRA 1889/16. </w:t>
      </w:r>
      <w:r w:rsidRPr="00E54BBC">
        <w:rPr>
          <w:rFonts w:ascii="Palatino Linotype" w:hAnsi="Palatino Linotype" w:cs="Arial"/>
        </w:rPr>
        <w:t>Secretaría de Hacienda y Crédito Público. 05 de octubre de 2016. Por unanimidad. Comisionada Ponente. Ximena Puente de la Mora.</w:t>
      </w:r>
    </w:p>
    <w:p w14:paraId="7E3AE525" w14:textId="77777777" w:rsidR="000E704F" w:rsidRPr="00E54BBC" w:rsidRDefault="000E704F" w:rsidP="00E54BBC">
      <w:pPr>
        <w:pStyle w:val="Prrafodelista"/>
        <w:tabs>
          <w:tab w:val="left" w:pos="0"/>
        </w:tabs>
        <w:spacing w:line="360" w:lineRule="auto"/>
        <w:ind w:left="0" w:right="49"/>
        <w:jc w:val="both"/>
        <w:rPr>
          <w:rFonts w:ascii="Palatino Linotype" w:hAnsi="Palatino Linotype"/>
        </w:rPr>
      </w:pPr>
    </w:p>
    <w:p w14:paraId="3475C137" w14:textId="1523D4EE" w:rsidR="000E704F" w:rsidRPr="00E54BBC" w:rsidRDefault="000E704F" w:rsidP="00E54BB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E54BBC">
        <w:rPr>
          <w:rFonts w:ascii="Palatino Linotype" w:hAnsi="Palatino Linotype" w:cs="Arial"/>
          <w:color w:val="000000" w:themeColor="text1"/>
        </w:rPr>
        <w:t xml:space="preserve">Sin embargo, también lo es que no existe norma jurídica que lo impida. Es así que aún y cuando el </w:t>
      </w:r>
      <w:r w:rsidRPr="00E54BBC">
        <w:rPr>
          <w:rFonts w:ascii="Palatino Linotype" w:hAnsi="Palatino Linotype" w:cs="Arial"/>
          <w:b/>
          <w:color w:val="000000" w:themeColor="text1"/>
        </w:rPr>
        <w:t>SUJETO OBLIGADO</w:t>
      </w:r>
      <w:r w:rsidRPr="00E54BBC">
        <w:rPr>
          <w:rFonts w:ascii="Palatino Linotype" w:hAnsi="Palatino Linotype" w:cs="Arial"/>
          <w:color w:val="000000" w:themeColor="text1"/>
        </w:rPr>
        <w:t xml:space="preserve"> no se encuentra compelido a contestar cuestionarios o de entregarla conforme a los intereses de los particulares, ello no es óbice para que el </w:t>
      </w:r>
      <w:r w:rsidRPr="00E54BBC">
        <w:rPr>
          <w:rFonts w:ascii="Palatino Linotype" w:hAnsi="Palatino Linotype" w:cs="Arial"/>
          <w:b/>
          <w:color w:val="000000" w:themeColor="text1"/>
        </w:rPr>
        <w:t xml:space="preserve">Ayuntamiento de </w:t>
      </w:r>
      <w:r w:rsidR="00FB057A" w:rsidRPr="00E54BBC">
        <w:rPr>
          <w:rFonts w:ascii="Palatino Linotype" w:hAnsi="Palatino Linotype" w:cs="Arial"/>
          <w:b/>
          <w:color w:val="000000" w:themeColor="text1"/>
        </w:rPr>
        <w:t>Atizapán</w:t>
      </w:r>
      <w:r w:rsidR="0090469E" w:rsidRPr="00E54BBC">
        <w:rPr>
          <w:rFonts w:ascii="Palatino Linotype" w:hAnsi="Palatino Linotype" w:cs="Arial"/>
          <w:b/>
          <w:color w:val="000000" w:themeColor="text1"/>
        </w:rPr>
        <w:t xml:space="preserve"> </w:t>
      </w:r>
      <w:r w:rsidRPr="00E54BBC">
        <w:rPr>
          <w:rFonts w:ascii="Palatino Linotype" w:hAnsi="Palatino Linotype" w:cs="Arial"/>
          <w:color w:val="000000" w:themeColor="text1"/>
        </w:rPr>
        <w:t>de observancia a la solicitud de información de mérito.</w:t>
      </w:r>
    </w:p>
    <w:p w14:paraId="24822FBA" w14:textId="77777777" w:rsidR="000E704F" w:rsidRPr="00E54BBC" w:rsidRDefault="000E704F" w:rsidP="00E54BBC">
      <w:pPr>
        <w:pStyle w:val="Prrafodelista"/>
        <w:tabs>
          <w:tab w:val="left" w:pos="0"/>
        </w:tabs>
        <w:spacing w:line="360" w:lineRule="auto"/>
        <w:ind w:left="0" w:right="49"/>
        <w:jc w:val="both"/>
        <w:rPr>
          <w:rFonts w:ascii="Palatino Linotype" w:hAnsi="Palatino Linotype" w:cs="Arial"/>
          <w:color w:val="000000" w:themeColor="text1"/>
        </w:rPr>
      </w:pPr>
    </w:p>
    <w:p w14:paraId="46CD05EA" w14:textId="77777777" w:rsidR="000E704F" w:rsidRPr="00E54BBC" w:rsidRDefault="000E704F" w:rsidP="00E54BB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E54BBC">
        <w:rPr>
          <w:rFonts w:ascii="Palatino Linotype" w:hAnsi="Palatino Linotype" w:cs="Arial"/>
          <w:color w:val="000000" w:themeColor="text1"/>
        </w:rPr>
        <w:t>Ahora bien, la solicitud de información toralmente versa en materia de presupuesto,  motivo por el cual es dable traer a contexto a la Ley de Planeación del Estado de México y Municipios, establece lo siguiente:</w:t>
      </w:r>
    </w:p>
    <w:p w14:paraId="4268B70D" w14:textId="77777777" w:rsidR="000E704F" w:rsidRPr="00E54BBC" w:rsidRDefault="000E704F" w:rsidP="00E54BBC">
      <w:pPr>
        <w:pStyle w:val="Prrafodelista"/>
        <w:tabs>
          <w:tab w:val="left" w:pos="0"/>
        </w:tabs>
        <w:spacing w:line="360" w:lineRule="auto"/>
        <w:ind w:left="4472" w:right="49"/>
        <w:jc w:val="both"/>
        <w:rPr>
          <w:rFonts w:ascii="Palatino Linotype" w:hAnsi="Palatino Linotype" w:cs="Arial"/>
          <w:color w:val="000000" w:themeColor="text1"/>
        </w:rPr>
      </w:pPr>
    </w:p>
    <w:p w14:paraId="46434DC8" w14:textId="77777777" w:rsidR="000E704F" w:rsidRPr="00E54BBC" w:rsidRDefault="000E704F" w:rsidP="00E54BBC">
      <w:pPr>
        <w:spacing w:line="360" w:lineRule="auto"/>
        <w:ind w:left="851" w:right="616"/>
        <w:jc w:val="both"/>
        <w:rPr>
          <w:rFonts w:ascii="Palatino Linotype" w:hAnsi="Palatino Linotype" w:cs="Arial"/>
          <w:i/>
          <w:color w:val="000000" w:themeColor="text1"/>
        </w:rPr>
      </w:pPr>
      <w:r w:rsidRPr="00E54BBC">
        <w:rPr>
          <w:rFonts w:ascii="Palatino Linotype" w:hAnsi="Palatino Linotype" w:cs="Arial"/>
          <w:i/>
          <w:color w:val="000000" w:themeColor="text1"/>
        </w:rPr>
        <w:t>Artículo 3. El desarrollo del Estado y Municipios se sustenta en el proceso de planeación democrática, en congruencia con la planeación nacional del desarrollo, integrando al Sistema de Planeación Democrática para el Desarrollo del Estado de México y Municipios, los planes de desarrollo municipal, los programas sectoriales, regionales y especiales, la Agenda Digital; y su ejecución atenderá a los plazos y condiciones que requiera su estrategia.</w:t>
      </w:r>
    </w:p>
    <w:p w14:paraId="1F0BC641" w14:textId="77777777" w:rsidR="000E704F" w:rsidRPr="00E54BBC" w:rsidRDefault="000E704F" w:rsidP="00E54BBC">
      <w:pPr>
        <w:pStyle w:val="Prrafodelista"/>
        <w:tabs>
          <w:tab w:val="left" w:pos="0"/>
        </w:tabs>
        <w:spacing w:line="360" w:lineRule="auto"/>
        <w:ind w:left="851" w:right="49"/>
        <w:jc w:val="both"/>
        <w:rPr>
          <w:rFonts w:ascii="Palatino Linotype" w:hAnsi="Palatino Linotype" w:cs="Arial"/>
          <w:color w:val="000000" w:themeColor="text1"/>
        </w:rPr>
      </w:pPr>
    </w:p>
    <w:p w14:paraId="21C161DD" w14:textId="77777777" w:rsidR="000E704F" w:rsidRPr="00E54BBC" w:rsidRDefault="000E704F" w:rsidP="00E54BBC">
      <w:pPr>
        <w:spacing w:line="360" w:lineRule="auto"/>
        <w:ind w:left="851" w:right="616"/>
        <w:jc w:val="both"/>
        <w:rPr>
          <w:rFonts w:ascii="Palatino Linotype" w:hAnsi="Palatino Linotype" w:cs="Arial"/>
          <w:i/>
          <w:color w:val="000000" w:themeColor="text1"/>
        </w:rPr>
      </w:pPr>
      <w:r w:rsidRPr="00E54BBC">
        <w:rPr>
          <w:rFonts w:ascii="Palatino Linotype" w:hAnsi="Palatino Linotype" w:cs="Arial"/>
          <w:i/>
          <w:color w:val="000000" w:themeColor="text1"/>
        </w:rPr>
        <w:t>Artículo 5.- La planeación democrática tiene por objeto el desarrollo del Estado de México y Municipios, con pleno respeto a la soberanía estatal y a la autonomía municipal, en concordancia con los fines sociales, económicos, ambientales y políticos que establecen la Constitución Política de los Estados Unidos Mexicanos y la Constitución Política del Estado Libre y Soberano de México.</w:t>
      </w:r>
    </w:p>
    <w:p w14:paraId="12D4223F" w14:textId="77777777" w:rsidR="000E704F" w:rsidRPr="00E54BBC" w:rsidRDefault="000E704F" w:rsidP="00E54BBC">
      <w:pPr>
        <w:spacing w:line="360" w:lineRule="auto"/>
        <w:ind w:left="851" w:right="616"/>
        <w:jc w:val="both"/>
        <w:rPr>
          <w:rFonts w:ascii="Palatino Linotype" w:hAnsi="Palatino Linotype" w:cs="Arial"/>
          <w:i/>
          <w:color w:val="000000" w:themeColor="text1"/>
        </w:rPr>
      </w:pPr>
    </w:p>
    <w:p w14:paraId="6F327EE2" w14:textId="77777777" w:rsidR="000E704F" w:rsidRPr="00E54BBC" w:rsidRDefault="000E704F" w:rsidP="00E54BBC">
      <w:pPr>
        <w:spacing w:line="360" w:lineRule="auto"/>
        <w:ind w:left="851" w:right="616"/>
        <w:jc w:val="both"/>
        <w:rPr>
          <w:rFonts w:ascii="Palatino Linotype" w:hAnsi="Palatino Linotype" w:cs="Arial"/>
          <w:i/>
          <w:color w:val="000000" w:themeColor="text1"/>
        </w:rPr>
      </w:pPr>
      <w:r w:rsidRPr="00E54BBC">
        <w:rPr>
          <w:rFonts w:ascii="Palatino Linotype" w:hAnsi="Palatino Linotype" w:cs="Arial"/>
          <w:i/>
          <w:color w:val="000000" w:themeColor="text1"/>
        </w:rPr>
        <w:t>Artículo 7.- El proceso de planeación democrática para el desarrollo de los habitantes del Estado de México y municipios, comprenderá la formulación de planes y sus programas, los cuales deberán contener un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w:t>
      </w:r>
    </w:p>
    <w:p w14:paraId="7F3AA68C" w14:textId="77777777" w:rsidR="000E704F" w:rsidRPr="00E54BBC" w:rsidRDefault="000E704F" w:rsidP="00E54BBC">
      <w:pPr>
        <w:spacing w:line="360" w:lineRule="auto"/>
        <w:ind w:left="851" w:right="616"/>
        <w:jc w:val="both"/>
        <w:rPr>
          <w:rFonts w:ascii="Palatino Linotype" w:hAnsi="Palatino Linotype" w:cs="Arial"/>
          <w:i/>
          <w:color w:val="000000" w:themeColor="text1"/>
        </w:rPr>
      </w:pPr>
    </w:p>
    <w:p w14:paraId="08145235" w14:textId="77777777" w:rsidR="000E704F" w:rsidRPr="00E54BBC" w:rsidRDefault="000E704F" w:rsidP="00E54BBC">
      <w:pPr>
        <w:spacing w:line="360" w:lineRule="auto"/>
        <w:ind w:left="851" w:right="616"/>
        <w:jc w:val="both"/>
        <w:rPr>
          <w:rFonts w:ascii="Palatino Linotype" w:hAnsi="Palatino Linotype" w:cs="Arial"/>
          <w:i/>
          <w:color w:val="000000" w:themeColor="text1"/>
        </w:rPr>
      </w:pPr>
      <w:r w:rsidRPr="00E54BBC">
        <w:rPr>
          <w:rFonts w:ascii="Palatino Linotype" w:hAnsi="Palatino Linotype" w:cs="Arial"/>
          <w:i/>
          <w:color w:val="000000" w:themeColor="text1"/>
        </w:rPr>
        <w:t>Artículo 19.- Compete a los ayuntamientos, en materia de planeación democrática para el desarrollo:</w:t>
      </w:r>
    </w:p>
    <w:p w14:paraId="0EA26CC9" w14:textId="77777777" w:rsidR="000E704F" w:rsidRPr="00E54BBC" w:rsidRDefault="000E704F" w:rsidP="00E54BBC">
      <w:pPr>
        <w:spacing w:line="360" w:lineRule="auto"/>
        <w:ind w:left="851" w:right="616"/>
        <w:jc w:val="both"/>
        <w:rPr>
          <w:rFonts w:ascii="Palatino Linotype" w:hAnsi="Palatino Linotype" w:cs="Arial"/>
          <w:i/>
          <w:color w:val="000000" w:themeColor="text1"/>
        </w:rPr>
      </w:pPr>
      <w:r w:rsidRPr="00E54BBC">
        <w:rPr>
          <w:rFonts w:ascii="Palatino Linotype" w:hAnsi="Palatino Linotype" w:cs="Arial"/>
          <w:i/>
          <w:color w:val="000000" w:themeColor="text1"/>
        </w:rPr>
        <w:t>...</w:t>
      </w:r>
    </w:p>
    <w:p w14:paraId="083410F9" w14:textId="77777777" w:rsidR="000E704F" w:rsidRPr="00E54BBC" w:rsidRDefault="000E704F" w:rsidP="00E54BBC">
      <w:pPr>
        <w:spacing w:line="360" w:lineRule="auto"/>
        <w:ind w:left="851" w:right="616"/>
        <w:jc w:val="both"/>
        <w:rPr>
          <w:rFonts w:ascii="Palatino Linotype" w:hAnsi="Palatino Linotype" w:cs="Arial"/>
          <w:i/>
          <w:color w:val="000000" w:themeColor="text1"/>
        </w:rPr>
      </w:pPr>
      <w:r w:rsidRPr="00E54BBC">
        <w:rPr>
          <w:rFonts w:ascii="Palatino Linotype" w:hAnsi="Palatino Linotype" w:cs="Arial"/>
          <w:i/>
          <w:color w:val="000000" w:themeColor="text1"/>
        </w:rPr>
        <w:t>IV. Garantizar, mediante los procesos de planeación estratégica, la congruencia organizativa con las acciones que habrán de realizar para alcanzar los objetivos, metas y prioridades de la estrategia del desarrollo municipal;</w:t>
      </w:r>
      <w:r w:rsidRPr="00E54BBC">
        <w:rPr>
          <w:rFonts w:ascii="Palatino Linotype" w:hAnsi="Palatino Linotype" w:cs="Arial"/>
          <w:i/>
          <w:color w:val="000000" w:themeColor="text1"/>
        </w:rPr>
        <w:cr/>
      </w:r>
    </w:p>
    <w:p w14:paraId="507BCB8A" w14:textId="77777777" w:rsidR="000E704F" w:rsidRPr="00E54BBC" w:rsidRDefault="000E704F" w:rsidP="00E54BBC">
      <w:pPr>
        <w:spacing w:line="360" w:lineRule="auto"/>
        <w:ind w:left="851" w:right="616"/>
        <w:jc w:val="both"/>
        <w:rPr>
          <w:rFonts w:ascii="Palatino Linotype" w:hAnsi="Palatino Linotype" w:cs="Arial"/>
          <w:i/>
          <w:color w:val="000000" w:themeColor="text1"/>
        </w:rPr>
      </w:pPr>
      <w:r w:rsidRPr="00E54BBC">
        <w:rPr>
          <w:rFonts w:ascii="Palatino Linotype" w:hAnsi="Palatino Linotype" w:cs="Arial"/>
          <w:i/>
          <w:color w:val="000000" w:themeColor="text1"/>
        </w:rPr>
        <w:t>...</w:t>
      </w:r>
    </w:p>
    <w:p w14:paraId="383C57FB" w14:textId="77777777" w:rsidR="000E704F" w:rsidRPr="00E54BBC" w:rsidRDefault="000E704F" w:rsidP="00E54BBC">
      <w:pPr>
        <w:spacing w:line="360" w:lineRule="auto"/>
        <w:ind w:left="851" w:right="616"/>
        <w:jc w:val="both"/>
        <w:rPr>
          <w:rFonts w:ascii="Palatino Linotype" w:hAnsi="Palatino Linotype" w:cs="Arial"/>
          <w:i/>
          <w:color w:val="000000" w:themeColor="text1"/>
        </w:rPr>
      </w:pPr>
      <w:r w:rsidRPr="00E54BBC">
        <w:rPr>
          <w:rFonts w:ascii="Palatino Linotype" w:hAnsi="Palatino Linotype" w:cs="Arial"/>
          <w:i/>
          <w:color w:val="000000" w:themeColor="text1"/>
        </w:rPr>
        <w:t>XI. Las demás que se establezcan en otros ordenamientos.”</w:t>
      </w:r>
    </w:p>
    <w:p w14:paraId="7E0812C5" w14:textId="77777777" w:rsidR="000E704F" w:rsidRPr="00E54BBC" w:rsidRDefault="000E704F" w:rsidP="00E54BBC">
      <w:pPr>
        <w:pStyle w:val="Prrafodelista"/>
        <w:tabs>
          <w:tab w:val="left" w:pos="0"/>
        </w:tabs>
        <w:spacing w:line="360" w:lineRule="auto"/>
        <w:ind w:left="0" w:right="49"/>
        <w:jc w:val="both"/>
        <w:rPr>
          <w:rFonts w:ascii="Palatino Linotype" w:hAnsi="Palatino Linotype" w:cs="Arial"/>
          <w:color w:val="000000" w:themeColor="text1"/>
        </w:rPr>
      </w:pPr>
    </w:p>
    <w:p w14:paraId="16C50090" w14:textId="4DC44612" w:rsidR="000E704F" w:rsidRPr="00E54BBC" w:rsidRDefault="000E704F" w:rsidP="00E54BB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E54BBC">
        <w:rPr>
          <w:rFonts w:ascii="Palatino Linotype" w:hAnsi="Palatino Linotype" w:cs="Arial"/>
          <w:color w:val="000000" w:themeColor="text1"/>
        </w:rPr>
        <w:t xml:space="preserve">Luego entonces, el manual de referencia, señala que </w:t>
      </w:r>
      <w:r w:rsidR="008B1E64" w:rsidRPr="00E54BBC">
        <w:rPr>
          <w:rFonts w:ascii="Palatino Linotype" w:hAnsi="Palatino Linotype" w:cs="Arial"/>
          <w:color w:val="000000" w:themeColor="text1"/>
        </w:rPr>
        <w:t>los</w:t>
      </w:r>
      <w:r w:rsidRPr="00E54BBC">
        <w:rPr>
          <w:rFonts w:ascii="Palatino Linotype" w:hAnsi="Palatino Linotype" w:cs="Arial"/>
          <w:color w:val="000000" w:themeColor="text1"/>
        </w:rPr>
        <w:t xml:space="preserve"> formatos y caratulas que señalan en la solicitud de información, tienen como propósito establecer las acciones sustantivas para cada proyecto, mismas que deberán reflejar la diferencia entre el cumplimiento alcanzado y las cifras programadas que se estimen alcanzar en el ejercicio fiscal correspondiente.</w:t>
      </w:r>
    </w:p>
    <w:p w14:paraId="1EB3447E" w14:textId="77777777" w:rsidR="000E704F" w:rsidRPr="00E54BBC" w:rsidRDefault="000E704F" w:rsidP="00E54BBC">
      <w:pPr>
        <w:tabs>
          <w:tab w:val="left" w:pos="0"/>
        </w:tabs>
        <w:spacing w:line="360" w:lineRule="auto"/>
        <w:ind w:right="49"/>
        <w:jc w:val="both"/>
        <w:rPr>
          <w:rFonts w:ascii="Palatino Linotype" w:hAnsi="Palatino Linotype" w:cs="Arial"/>
          <w:color w:val="000000" w:themeColor="text1"/>
        </w:rPr>
      </w:pPr>
    </w:p>
    <w:p w14:paraId="5E5767BE" w14:textId="77777777" w:rsidR="000E704F" w:rsidRPr="00E54BBC" w:rsidRDefault="000E704F" w:rsidP="00E54BB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E54BBC">
        <w:rPr>
          <w:rFonts w:ascii="Palatino Linotype" w:hAnsi="Palatino Linotype" w:cs="Arial"/>
          <w:color w:val="000000" w:themeColor="text1"/>
        </w:rPr>
        <w:t xml:space="preserve">Asimismo, dichos formatos permiten registrar los proyectos por partida de gasto, los cuales tendrán que coincidir con los formatos del Programa Anual. Para la realización del Presupuesto de Egresos se considera la información de 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Pr="00E54BBC">
        <w:rPr>
          <w:rFonts w:ascii="Palatino Linotype" w:hAnsi="Palatino Linotype" w:cs="Arial"/>
          <w:color w:val="000000" w:themeColor="text1"/>
        </w:rPr>
        <w:t>PbRM</w:t>
      </w:r>
      <w:proofErr w:type="spellEnd"/>
      <w:r w:rsidRPr="00E54BBC">
        <w:rPr>
          <w:rFonts w:ascii="Palatino Linotype" w:hAnsi="Palatino Linotype" w:cs="Arial"/>
          <w:color w:val="000000" w:themeColor="text1"/>
        </w:rPr>
        <w:t xml:space="preserve"> 01a y </w:t>
      </w:r>
      <w:proofErr w:type="spellStart"/>
      <w:r w:rsidRPr="00E54BBC">
        <w:rPr>
          <w:rFonts w:ascii="Palatino Linotype" w:hAnsi="Palatino Linotype" w:cs="Arial"/>
          <w:color w:val="000000" w:themeColor="text1"/>
        </w:rPr>
        <w:t>PbRM</w:t>
      </w:r>
      <w:proofErr w:type="spellEnd"/>
      <w:r w:rsidRPr="00E54BBC">
        <w:rPr>
          <w:rFonts w:ascii="Palatino Linotype" w:hAnsi="Palatino Linotype" w:cs="Arial"/>
          <w:color w:val="000000" w:themeColor="text1"/>
        </w:rPr>
        <w:t xml:space="preserve"> 01c.</w:t>
      </w:r>
    </w:p>
    <w:p w14:paraId="5A33D949" w14:textId="77777777" w:rsidR="000E704F" w:rsidRPr="00E54BBC" w:rsidRDefault="000E704F" w:rsidP="00E54BBC">
      <w:pPr>
        <w:pStyle w:val="Prrafodelista"/>
        <w:spacing w:line="360" w:lineRule="auto"/>
        <w:rPr>
          <w:rFonts w:ascii="Palatino Linotype" w:hAnsi="Palatino Linotype" w:cs="Arial"/>
          <w:color w:val="000000" w:themeColor="text1"/>
        </w:rPr>
      </w:pPr>
    </w:p>
    <w:p w14:paraId="1223A9A0" w14:textId="77777777" w:rsidR="000E704F" w:rsidRPr="00E54BBC" w:rsidRDefault="000E704F" w:rsidP="00E54BB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E54BBC">
        <w:rPr>
          <w:rFonts w:ascii="Palatino Linotype" w:hAnsi="Palatino Linotype" w:cs="Arial"/>
          <w:color w:val="000000" w:themeColor="text1"/>
        </w:rPr>
        <w:t>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PbR-01c. En este formato se identifica el compromiso de fechas en que se realizarán las metas.</w:t>
      </w:r>
    </w:p>
    <w:p w14:paraId="4D4BDC37" w14:textId="77777777" w:rsidR="0086790C" w:rsidRPr="00E54BBC" w:rsidRDefault="0086790C" w:rsidP="00E54BBC">
      <w:pPr>
        <w:pStyle w:val="Prrafodelista"/>
        <w:spacing w:line="360" w:lineRule="auto"/>
        <w:rPr>
          <w:rFonts w:ascii="Palatino Linotype" w:hAnsi="Palatino Linotype" w:cs="Arial"/>
          <w:color w:val="000000" w:themeColor="text1"/>
        </w:rPr>
      </w:pPr>
    </w:p>
    <w:p w14:paraId="29168BED" w14:textId="6D5563CC" w:rsidR="0086790C" w:rsidRPr="00E54BBC" w:rsidRDefault="0086790C" w:rsidP="00E54BBC">
      <w:pPr>
        <w:pStyle w:val="Prrafodelista"/>
        <w:numPr>
          <w:ilvl w:val="0"/>
          <w:numId w:val="1"/>
        </w:numPr>
        <w:tabs>
          <w:tab w:val="left" w:pos="0"/>
        </w:tabs>
        <w:spacing w:line="360" w:lineRule="auto"/>
        <w:ind w:left="0" w:right="49" w:firstLine="0"/>
        <w:jc w:val="both"/>
        <w:rPr>
          <w:rFonts w:ascii="Palatino Linotype" w:eastAsia="Calibri" w:hAnsi="Palatino Linotype" w:cs="Tahoma"/>
          <w:bCs/>
          <w:lang w:eastAsia="en-US"/>
        </w:rPr>
      </w:pPr>
      <w:r w:rsidRPr="00E54BBC">
        <w:rPr>
          <w:rFonts w:ascii="Palatino Linotype" w:hAnsi="Palatino Linotype" w:cs="Arial"/>
          <w:color w:val="000000" w:themeColor="text1"/>
        </w:rPr>
        <w:t>Asimismo</w:t>
      </w:r>
      <w:r w:rsidRPr="00E54BBC">
        <w:rPr>
          <w:rFonts w:ascii="Palatino Linotype" w:eastAsia="Calibri" w:hAnsi="Palatino Linotype" w:cs="Tahoma"/>
          <w:bCs/>
          <w:lang w:eastAsia="en-US"/>
        </w:rPr>
        <w:t>, el Particular señaló puntualmente requerir el formato PbRM-04b, el cual está considerado entre los documentos que conform</w:t>
      </w:r>
      <w:r w:rsidR="008B1E64" w:rsidRPr="00E54BBC">
        <w:rPr>
          <w:rFonts w:ascii="Palatino Linotype" w:eastAsia="Calibri" w:hAnsi="Palatino Linotype" w:cs="Tahoma"/>
          <w:bCs/>
          <w:lang w:eastAsia="en-US"/>
        </w:rPr>
        <w:t>e</w:t>
      </w:r>
      <w:r w:rsidRPr="00E54BBC">
        <w:rPr>
          <w:rFonts w:ascii="Palatino Linotype" w:eastAsia="Calibri" w:hAnsi="Palatino Linotype" w:cs="Tahoma"/>
          <w:bCs/>
          <w:lang w:eastAsia="en-US"/>
        </w:rPr>
        <w:t xml:space="preserve"> al Manual referido en el párrafo que precede, el Sujeto Obligado está constreñido a elaborar. A manera de referencia se muestra la imagen siguiente:</w:t>
      </w:r>
    </w:p>
    <w:p w14:paraId="6102C4BC" w14:textId="77777777" w:rsidR="0086790C" w:rsidRPr="00E54BBC" w:rsidRDefault="0086790C" w:rsidP="00E54BBC">
      <w:pPr>
        <w:spacing w:line="360" w:lineRule="auto"/>
        <w:ind w:left="3970"/>
        <w:jc w:val="both"/>
        <w:rPr>
          <w:rFonts w:ascii="Palatino Linotype" w:eastAsia="Calibri" w:hAnsi="Palatino Linotype" w:cs="Tahoma"/>
          <w:bCs/>
          <w:lang w:eastAsia="en-US"/>
        </w:rPr>
      </w:pPr>
    </w:p>
    <w:p w14:paraId="42423EA2" w14:textId="77777777" w:rsidR="0086790C" w:rsidRPr="00E54BBC" w:rsidRDefault="0086790C" w:rsidP="00E54BBC">
      <w:pPr>
        <w:spacing w:line="360" w:lineRule="auto"/>
        <w:jc w:val="both"/>
        <w:rPr>
          <w:rFonts w:ascii="Palatino Linotype" w:eastAsia="Calibri" w:hAnsi="Palatino Linotype" w:cs="Tahoma"/>
          <w:bCs/>
          <w:lang w:eastAsia="en-US"/>
        </w:rPr>
      </w:pPr>
      <w:r w:rsidRPr="00E54BBC">
        <w:rPr>
          <w:rFonts w:ascii="Palatino Linotype" w:hAnsi="Palatino Linotype"/>
          <w:noProof/>
          <w:lang w:val="es-MX" w:eastAsia="es-MX"/>
        </w:rPr>
        <w:drawing>
          <wp:inline distT="0" distB="0" distL="0" distR="0" wp14:anchorId="71B21023" wp14:editId="66286A78">
            <wp:extent cx="5765545" cy="704850"/>
            <wp:effectExtent l="19050" t="19050" r="2603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291" t="45115" r="7286" b="48987"/>
                    <a:stretch/>
                  </pic:blipFill>
                  <pic:spPr bwMode="auto">
                    <a:xfrm>
                      <a:off x="0" y="0"/>
                      <a:ext cx="5857540" cy="7160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5DDACC" w14:textId="7390EF3B" w:rsidR="0086790C" w:rsidRPr="00E54BBC" w:rsidRDefault="0086790C" w:rsidP="00E54BBC">
      <w:pPr>
        <w:pStyle w:val="Prrafodelista"/>
        <w:numPr>
          <w:ilvl w:val="0"/>
          <w:numId w:val="1"/>
        </w:numPr>
        <w:tabs>
          <w:tab w:val="left" w:pos="0"/>
        </w:tabs>
        <w:spacing w:line="360" w:lineRule="auto"/>
        <w:ind w:left="0" w:right="49" w:firstLine="0"/>
        <w:jc w:val="both"/>
        <w:rPr>
          <w:rFonts w:ascii="Palatino Linotype" w:hAnsi="Palatino Linotype"/>
          <w:lang w:val="es-MX" w:eastAsia="en-US"/>
        </w:rPr>
      </w:pPr>
      <w:r w:rsidRPr="00E54BBC">
        <w:rPr>
          <w:rFonts w:ascii="Palatino Linotype" w:hAnsi="Palatino Linotype" w:cs="Arial"/>
          <w:color w:val="000000" w:themeColor="text1"/>
        </w:rPr>
        <w:t>El</w:t>
      </w:r>
      <w:r w:rsidRPr="00E54BBC">
        <w:rPr>
          <w:rFonts w:ascii="Palatino Linotype" w:hAnsi="Palatino Linotype"/>
          <w:lang w:val="es-MX" w:eastAsia="en-US"/>
        </w:rPr>
        <w:t xml:space="preserve"> Presupuesto de Egresos por Objeto de Gasto y Dependencia General debe contener lo siguiente:</w:t>
      </w:r>
    </w:p>
    <w:p w14:paraId="339F8274" w14:textId="2CAAC754" w:rsidR="0086790C" w:rsidRPr="00E54BBC" w:rsidRDefault="0086790C" w:rsidP="00E54BBC">
      <w:pPr>
        <w:spacing w:line="360" w:lineRule="auto"/>
        <w:rPr>
          <w:rFonts w:ascii="Palatino Linotype" w:hAnsi="Palatino Linotype"/>
          <w:lang w:val="es-MX" w:eastAsia="en-US"/>
        </w:rPr>
      </w:pPr>
    </w:p>
    <w:p w14:paraId="095C6B6B" w14:textId="77777777" w:rsidR="0086790C" w:rsidRPr="00E54BBC" w:rsidRDefault="0086790C" w:rsidP="00E54BBC">
      <w:pPr>
        <w:spacing w:line="360" w:lineRule="auto"/>
        <w:rPr>
          <w:rFonts w:ascii="Palatino Linotype" w:hAnsi="Palatino Linotype"/>
          <w:lang w:val="es-MX" w:eastAsia="en-US"/>
        </w:rPr>
      </w:pPr>
      <w:r w:rsidRPr="00E54BBC">
        <w:rPr>
          <w:rFonts w:ascii="Palatino Linotype" w:hAnsi="Palatino Linotype"/>
          <w:noProof/>
          <w:lang w:val="es-MX" w:eastAsia="es-MX"/>
        </w:rPr>
        <w:drawing>
          <wp:inline distT="0" distB="0" distL="0" distR="0" wp14:anchorId="4D0B4880" wp14:editId="120491AD">
            <wp:extent cx="5546785" cy="2751167"/>
            <wp:effectExtent l="19050" t="19050" r="15875" b="114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407" t="21162" r="21635" b="27734"/>
                    <a:stretch/>
                  </pic:blipFill>
                  <pic:spPr bwMode="auto">
                    <a:xfrm>
                      <a:off x="0" y="0"/>
                      <a:ext cx="5571024" cy="27631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91A217" w14:textId="77777777" w:rsidR="0086790C" w:rsidRPr="00E54BBC" w:rsidRDefault="0086790C" w:rsidP="00E54BBC">
      <w:pPr>
        <w:spacing w:line="360" w:lineRule="auto"/>
        <w:rPr>
          <w:rFonts w:ascii="Palatino Linotype" w:hAnsi="Palatino Linotype"/>
          <w:lang w:val="es-MX" w:eastAsia="en-US"/>
        </w:rPr>
      </w:pPr>
    </w:p>
    <w:p w14:paraId="23042B5E" w14:textId="77777777" w:rsidR="0086790C" w:rsidRPr="00E54BBC" w:rsidRDefault="0086790C" w:rsidP="00E54BBC">
      <w:pPr>
        <w:pStyle w:val="Prrafodelista"/>
        <w:numPr>
          <w:ilvl w:val="0"/>
          <w:numId w:val="1"/>
        </w:numPr>
        <w:tabs>
          <w:tab w:val="left" w:pos="0"/>
        </w:tabs>
        <w:spacing w:line="360" w:lineRule="auto"/>
        <w:ind w:left="0" w:right="49" w:firstLine="0"/>
        <w:jc w:val="both"/>
        <w:rPr>
          <w:rFonts w:ascii="Palatino Linotype" w:hAnsi="Palatino Linotype"/>
          <w:lang w:val="es-MX" w:eastAsia="en-US"/>
        </w:rPr>
      </w:pPr>
      <w:r w:rsidRPr="00E54BBC">
        <w:rPr>
          <w:rFonts w:ascii="Palatino Linotype" w:hAnsi="Palatino Linotype" w:cs="Arial"/>
          <w:color w:val="000000" w:themeColor="text1"/>
        </w:rPr>
        <w:t>En</w:t>
      </w:r>
      <w:r w:rsidRPr="00E54BBC">
        <w:rPr>
          <w:rFonts w:ascii="Palatino Linotype" w:hAnsi="Palatino Linotype"/>
          <w:lang w:val="es-MX" w:eastAsia="en-US"/>
        </w:rPr>
        <w:t xml:space="preserve"> consecuencia, se aprecia que el Sujeto Obligado debe generar el documento requerido, por lo que se ordena entregarlo al recurrente.</w:t>
      </w:r>
    </w:p>
    <w:p w14:paraId="720074E9" w14:textId="77777777" w:rsidR="0086790C" w:rsidRPr="00E54BBC" w:rsidRDefault="0086790C" w:rsidP="00E54BBC">
      <w:pPr>
        <w:pStyle w:val="Prrafodelista"/>
        <w:spacing w:line="360" w:lineRule="auto"/>
        <w:ind w:left="0"/>
        <w:jc w:val="both"/>
        <w:rPr>
          <w:rFonts w:ascii="Palatino Linotype" w:hAnsi="Palatino Linotype"/>
          <w:lang w:val="es-MX" w:eastAsia="en-US"/>
        </w:rPr>
      </w:pPr>
    </w:p>
    <w:p w14:paraId="4118DBB9" w14:textId="77777777" w:rsidR="0086790C" w:rsidRPr="00E54BBC" w:rsidRDefault="0086790C" w:rsidP="00E54BBC">
      <w:pPr>
        <w:pStyle w:val="Prrafodelista"/>
        <w:numPr>
          <w:ilvl w:val="0"/>
          <w:numId w:val="1"/>
        </w:numPr>
        <w:tabs>
          <w:tab w:val="left" w:pos="0"/>
        </w:tabs>
        <w:spacing w:line="360" w:lineRule="auto"/>
        <w:ind w:left="0" w:right="49" w:firstLine="0"/>
        <w:jc w:val="both"/>
        <w:rPr>
          <w:rFonts w:ascii="Palatino Linotype" w:hAnsi="Palatino Linotype"/>
          <w:lang w:val="es-MX" w:eastAsia="en-US"/>
        </w:rPr>
      </w:pPr>
      <w:r w:rsidRPr="00E54BBC">
        <w:rPr>
          <w:rFonts w:ascii="Palatino Linotype" w:hAnsi="Palatino Linotype"/>
          <w:lang w:val="es-MX" w:eastAsia="en-US"/>
        </w:rPr>
        <w:t>Con lo anterior, se determina que los formatos que señaló el recurrente deben obrar en los archivos del Sujeto Obligado, pues deben generarse de acuerdo a la normatividad citada conteniendo cada uno de los rubros que se aprecian en las imágenes de referencia.</w:t>
      </w:r>
    </w:p>
    <w:p w14:paraId="7D2F2C5F" w14:textId="77777777" w:rsidR="000E704F" w:rsidRPr="00E54BBC" w:rsidRDefault="000E704F" w:rsidP="00E54BBC">
      <w:pPr>
        <w:pStyle w:val="Prrafodelista"/>
        <w:spacing w:line="360" w:lineRule="auto"/>
        <w:rPr>
          <w:rFonts w:ascii="Palatino Linotype" w:hAnsi="Palatino Linotype" w:cs="Arial"/>
          <w:color w:val="000000" w:themeColor="text1"/>
        </w:rPr>
      </w:pPr>
    </w:p>
    <w:p w14:paraId="15C64322" w14:textId="77777777" w:rsidR="000E704F" w:rsidRPr="00E54BBC" w:rsidRDefault="000E704F" w:rsidP="00E54BBC">
      <w:pPr>
        <w:pStyle w:val="Prrafodelista"/>
        <w:numPr>
          <w:ilvl w:val="0"/>
          <w:numId w:val="1"/>
        </w:numPr>
        <w:tabs>
          <w:tab w:val="left" w:pos="0"/>
        </w:tabs>
        <w:spacing w:line="360" w:lineRule="auto"/>
        <w:ind w:left="0" w:right="49" w:firstLine="0"/>
        <w:jc w:val="both"/>
        <w:rPr>
          <w:rFonts w:ascii="Palatino Linotype" w:hAnsi="Palatino Linotype"/>
        </w:rPr>
      </w:pPr>
      <w:r w:rsidRPr="00E54BBC">
        <w:rPr>
          <w:rFonts w:ascii="Palatino Linotype" w:hAnsi="Palatino Linotype" w:cs="Arial"/>
          <w:color w:val="000000" w:themeColor="text1"/>
        </w:rPr>
        <w:t>Por otro lado, conviene</w:t>
      </w:r>
      <w:r w:rsidRPr="00E54BBC">
        <w:rPr>
          <w:rFonts w:ascii="Palatino Linotype" w:hAnsi="Palatino Linotype"/>
        </w:rPr>
        <w:t xml:space="preserve"> hacer mención que lo que establecen los artículos 305 y 307  del Código Financiero del Estado de México y Municipios, a saber:</w:t>
      </w:r>
    </w:p>
    <w:p w14:paraId="720A2453" w14:textId="77777777" w:rsidR="000E704F" w:rsidRPr="00E54BBC" w:rsidRDefault="000E704F" w:rsidP="00E54BBC">
      <w:pPr>
        <w:pStyle w:val="Prrafodelista"/>
        <w:spacing w:line="360" w:lineRule="auto"/>
        <w:rPr>
          <w:rFonts w:ascii="Palatino Linotype" w:hAnsi="Palatino Linotype"/>
        </w:rPr>
      </w:pPr>
    </w:p>
    <w:p w14:paraId="0A206E1B" w14:textId="77777777" w:rsidR="000E704F" w:rsidRPr="00E54BBC" w:rsidRDefault="000E704F" w:rsidP="00E54BBC">
      <w:pPr>
        <w:pStyle w:val="Prrafodelista"/>
        <w:spacing w:before="240" w:after="240" w:line="360" w:lineRule="auto"/>
        <w:ind w:left="505" w:right="616"/>
        <w:jc w:val="both"/>
        <w:rPr>
          <w:rFonts w:ascii="Palatino Linotype" w:hAnsi="Palatino Linotype"/>
          <w:i/>
        </w:rPr>
      </w:pPr>
      <w:r w:rsidRPr="00E54BBC">
        <w:rPr>
          <w:rFonts w:ascii="Palatino Linotype" w:hAnsi="Palatino Linotype"/>
          <w:i/>
        </w:rPr>
        <w:t>“</w:t>
      </w:r>
      <w:r w:rsidRPr="00E54BBC">
        <w:rPr>
          <w:rFonts w:ascii="Palatino Linotype" w:hAnsi="Palatino Linotype"/>
          <w:b/>
          <w:i/>
        </w:rPr>
        <w:t>Artículo 305.-</w:t>
      </w:r>
      <w:r w:rsidRPr="00E54BBC">
        <w:rPr>
          <w:rFonts w:ascii="Palatino Linotype" w:hAnsi="Palatino Linotype"/>
          <w:i/>
        </w:rPr>
        <w:t xml:space="preserve"> El presupuesto de egresos se ejercerá de acuerdo con lo que determine el Decreto de Presupuesto de Egresos y demás disposiciones que establezca la Secretaría y la Tesorería en el ámbito de sus respectivas competencias. </w:t>
      </w:r>
    </w:p>
    <w:p w14:paraId="192CAF4B" w14:textId="77777777" w:rsidR="000E704F" w:rsidRPr="00E54BBC" w:rsidRDefault="000E704F" w:rsidP="00E54BBC">
      <w:pPr>
        <w:pStyle w:val="Prrafodelista"/>
        <w:spacing w:before="240" w:after="240" w:line="360" w:lineRule="auto"/>
        <w:ind w:left="505" w:right="616"/>
        <w:jc w:val="both"/>
        <w:rPr>
          <w:rFonts w:ascii="Palatino Linotype" w:hAnsi="Palatino Linotype"/>
          <w:i/>
        </w:rPr>
      </w:pPr>
      <w:r w:rsidRPr="00E54BBC">
        <w:rPr>
          <w:rFonts w:ascii="Palatino Linotype" w:hAnsi="Palatino Linotype"/>
          <w:i/>
        </w:rPr>
        <w:t>El egreso podrá efectuarse cuando exista partida específica de gasto en el presupuesto de egresos autorizado y saldo suficiente para cubrirlo y no podrá cubrir acciones o gastos fuera de los programas y calendarios a los que correspondan por su propia naturaleza.”</w:t>
      </w:r>
    </w:p>
    <w:p w14:paraId="624D8D89" w14:textId="77777777" w:rsidR="000E704F" w:rsidRPr="00E54BBC" w:rsidRDefault="000E704F" w:rsidP="00E54BBC">
      <w:pPr>
        <w:pStyle w:val="Prrafodelista"/>
        <w:spacing w:before="240" w:after="240" w:line="360" w:lineRule="auto"/>
        <w:ind w:left="505" w:right="616"/>
        <w:jc w:val="both"/>
        <w:rPr>
          <w:rFonts w:ascii="Palatino Linotype" w:hAnsi="Palatino Linotype"/>
          <w:i/>
        </w:rPr>
      </w:pPr>
    </w:p>
    <w:p w14:paraId="543BB0F0" w14:textId="77777777" w:rsidR="000E704F" w:rsidRPr="00E54BBC" w:rsidRDefault="000E704F" w:rsidP="00E54BBC">
      <w:pPr>
        <w:pStyle w:val="Prrafodelista"/>
        <w:spacing w:before="240" w:after="240" w:line="360" w:lineRule="auto"/>
        <w:ind w:left="505" w:right="616"/>
        <w:jc w:val="both"/>
        <w:rPr>
          <w:rFonts w:ascii="Palatino Linotype" w:hAnsi="Palatino Linotype"/>
          <w:i/>
        </w:rPr>
      </w:pPr>
      <w:r w:rsidRPr="00E54BBC">
        <w:rPr>
          <w:rFonts w:ascii="Palatino Linotype" w:hAnsi="Palatino Linotype"/>
          <w:i/>
        </w:rPr>
        <w:t>“</w:t>
      </w:r>
      <w:r w:rsidRPr="00E54BBC">
        <w:rPr>
          <w:rFonts w:ascii="Palatino Linotype" w:hAnsi="Palatino Linotype"/>
          <w:b/>
          <w:i/>
        </w:rPr>
        <w:t>Artículo 307</w:t>
      </w:r>
      <w:r w:rsidRPr="00E54BBC">
        <w:rPr>
          <w:rFonts w:ascii="Palatino Linotype" w:hAnsi="Palatino Linotype"/>
          <w:i/>
        </w:rPr>
        <w:t xml:space="preserve">.- Las Dependencias, Entidades Públicas, Organismos Autónomos y Poderes Legislativo y Judicial en el ejercicio de sus asignaciones presupuestarias se ejercerán con base en los calendarios financieros aprobados y de metas que se establezcan conforme a los Criterios, Manuales y Lineamientos que determine la Secretaría y en el caso de los Municipios la Tesorería. </w:t>
      </w:r>
    </w:p>
    <w:p w14:paraId="10FFBDCF" w14:textId="77777777" w:rsidR="000E704F" w:rsidRPr="00E54BBC" w:rsidRDefault="000E704F" w:rsidP="00E54BBC">
      <w:pPr>
        <w:pStyle w:val="Prrafodelista"/>
        <w:spacing w:before="240" w:after="240" w:line="360" w:lineRule="auto"/>
        <w:ind w:left="505" w:right="616"/>
        <w:jc w:val="both"/>
        <w:rPr>
          <w:rFonts w:ascii="Palatino Linotype" w:hAnsi="Palatino Linotype"/>
          <w:i/>
        </w:rPr>
      </w:pPr>
      <w:r w:rsidRPr="00E54BBC">
        <w:rPr>
          <w:rFonts w:ascii="Palatino Linotype" w:hAnsi="Palatino Linotype"/>
          <w:i/>
        </w:rPr>
        <w:t xml:space="preserve">En el caso de los Municipios, la Tesorería en coordinación con la Unidad de Información, Planeación, Programación y Evaluación, la Unidad Administrativa o servidores públicos responsables de realizar estas funciones, podrá autorizar y verificar en el ámbito de sus competencias modificaciones a los calendarios de gasto que tengan por objeto anticipar la disponibilidad de recursos, cuando su flujo de efectivo lo permita, así como la relación que guarde la recalendarización de recursos con la ejecución y cumplimiento de objetivos y metas. </w:t>
      </w:r>
    </w:p>
    <w:p w14:paraId="3E2160C7" w14:textId="77777777" w:rsidR="000E704F" w:rsidRPr="00E54BBC" w:rsidRDefault="000E704F" w:rsidP="00E54BBC">
      <w:pPr>
        <w:pStyle w:val="Prrafodelista"/>
        <w:spacing w:before="240" w:after="240" w:line="360" w:lineRule="auto"/>
        <w:ind w:left="505" w:right="616"/>
        <w:jc w:val="both"/>
        <w:rPr>
          <w:rFonts w:ascii="Palatino Linotype" w:hAnsi="Palatino Linotype"/>
          <w:i/>
        </w:rPr>
      </w:pPr>
      <w:r w:rsidRPr="00E54BBC">
        <w:rPr>
          <w:rFonts w:ascii="Palatino Linotype" w:hAnsi="Palatino Linotype"/>
          <w:i/>
        </w:rPr>
        <w:t>La Secretaría o la Tesorería, en el ámbito de sus respectivas competencias, no reconocerán adeudos ni pagos por cantidades reclamadas o erogaciones efectuadas que rebasen el monto mensual del presupuesto de egresos.”</w:t>
      </w:r>
    </w:p>
    <w:p w14:paraId="218A7D13" w14:textId="77777777" w:rsidR="000E704F" w:rsidRPr="00E54BBC" w:rsidRDefault="000E704F" w:rsidP="00E54BBC">
      <w:pPr>
        <w:pStyle w:val="Prrafodelista"/>
        <w:spacing w:before="240" w:after="240" w:line="360" w:lineRule="auto"/>
        <w:ind w:left="502" w:right="51"/>
        <w:jc w:val="both"/>
        <w:rPr>
          <w:rFonts w:ascii="Palatino Linotype" w:hAnsi="Palatino Linotype"/>
        </w:rPr>
      </w:pPr>
    </w:p>
    <w:p w14:paraId="58ED0004" w14:textId="77777777" w:rsidR="000E704F" w:rsidRPr="00E54BBC" w:rsidRDefault="000E704F" w:rsidP="00E54BBC">
      <w:pPr>
        <w:pStyle w:val="Prrafodelista"/>
        <w:numPr>
          <w:ilvl w:val="0"/>
          <w:numId w:val="1"/>
        </w:numPr>
        <w:tabs>
          <w:tab w:val="left" w:pos="0"/>
        </w:tabs>
        <w:spacing w:line="360" w:lineRule="auto"/>
        <w:ind w:left="0" w:right="49" w:firstLine="0"/>
        <w:jc w:val="both"/>
        <w:rPr>
          <w:rFonts w:ascii="Palatino Linotype" w:hAnsi="Palatino Linotype"/>
        </w:rPr>
      </w:pPr>
      <w:r w:rsidRPr="00E54BBC">
        <w:rPr>
          <w:rFonts w:ascii="Palatino Linotype" w:hAnsi="Palatino Linotype"/>
        </w:rPr>
        <w:t>De los elementos normativos anteriores se advierte que el ejercicio del presupuesto de egresos será de acuerdo a lo que se determine el Decreto del Presupuesto de Egresos y las disposiciones que la Secretaria de Finanzas y la Tesorería en el ámbito de sus competencias determinen, que el egreso podrá efectuarse cuando exista partida específica de gasto en el presupuesto y saldo suficiente para cubrirlo.</w:t>
      </w:r>
    </w:p>
    <w:p w14:paraId="403E861A" w14:textId="77777777" w:rsidR="00EA0EB7" w:rsidRPr="00E54BBC" w:rsidRDefault="00EA0EB7" w:rsidP="00E54BBC">
      <w:pPr>
        <w:pStyle w:val="Prrafodelista"/>
        <w:spacing w:before="240" w:after="240" w:line="360" w:lineRule="auto"/>
        <w:ind w:left="0" w:right="51"/>
        <w:jc w:val="both"/>
        <w:rPr>
          <w:rFonts w:ascii="Palatino Linotype" w:hAnsi="Palatino Linotype"/>
        </w:rPr>
      </w:pPr>
    </w:p>
    <w:p w14:paraId="3C778F82" w14:textId="77777777" w:rsidR="000E704F" w:rsidRPr="00E54BBC" w:rsidRDefault="000E704F" w:rsidP="00E54BBC">
      <w:pPr>
        <w:pStyle w:val="Prrafodelista"/>
        <w:numPr>
          <w:ilvl w:val="0"/>
          <w:numId w:val="1"/>
        </w:numPr>
        <w:tabs>
          <w:tab w:val="left" w:pos="0"/>
        </w:tabs>
        <w:spacing w:line="360" w:lineRule="auto"/>
        <w:ind w:left="0" w:right="49" w:firstLine="0"/>
        <w:jc w:val="both"/>
        <w:rPr>
          <w:rFonts w:ascii="Palatino Linotype" w:hAnsi="Palatino Linotype"/>
        </w:rPr>
      </w:pPr>
      <w:r w:rsidRPr="00E54BBC">
        <w:rPr>
          <w:rFonts w:ascii="Palatino Linotype" w:hAnsi="Palatino Linotype"/>
        </w:rPr>
        <w:t>Asimismo se advierte que las Dependencias, Entidades Públicas, Organismos Autónomos y Poderes Legislativo y  Judicial, ejercerán sus asignaciones presupuestarias, con base en los calendarios financieros y metas establecidas conforme a los Criterios, Manuales y Lineamientos que establezcan la Secretaría y en el caso de los Municipios la Tesorería.</w:t>
      </w:r>
    </w:p>
    <w:p w14:paraId="51C94B49" w14:textId="77777777" w:rsidR="000E704F" w:rsidRPr="00E54BBC" w:rsidRDefault="000E704F" w:rsidP="00E54BBC">
      <w:pPr>
        <w:pStyle w:val="Prrafodelista"/>
        <w:spacing w:line="360" w:lineRule="auto"/>
        <w:rPr>
          <w:rFonts w:ascii="Palatino Linotype" w:hAnsi="Palatino Linotype"/>
        </w:rPr>
      </w:pPr>
    </w:p>
    <w:p w14:paraId="325A204A" w14:textId="77777777" w:rsidR="000E704F" w:rsidRPr="00E54BBC" w:rsidRDefault="000E704F" w:rsidP="00E54BBC">
      <w:pPr>
        <w:pStyle w:val="Prrafodelista"/>
        <w:numPr>
          <w:ilvl w:val="0"/>
          <w:numId w:val="1"/>
        </w:numPr>
        <w:tabs>
          <w:tab w:val="left" w:pos="0"/>
        </w:tabs>
        <w:spacing w:line="360" w:lineRule="auto"/>
        <w:ind w:left="0" w:right="49" w:firstLine="0"/>
        <w:jc w:val="both"/>
        <w:rPr>
          <w:rFonts w:ascii="Palatino Linotype" w:hAnsi="Palatino Linotype"/>
        </w:rPr>
      </w:pPr>
      <w:r w:rsidRPr="00E54BBC">
        <w:rPr>
          <w:rFonts w:ascii="Palatino Linotype" w:hAnsi="Palatino Linotype"/>
        </w:rPr>
        <w:t>Siendo en el caso de los Municipios, la Tesorería en coordinación con la Unidad de Información, Planeación, Programación y Evaluación de la Unidad Administrativa la que podrá autorizar y verificar en el ámbito de sus competencias modificaciones a los calendarios de gasto que tengan por objeto anticipar la disponibilidad de recursos o la recalendarización de los recursos con la ejecución y cumplimiento de objetivos y metas.</w:t>
      </w:r>
    </w:p>
    <w:p w14:paraId="46957885" w14:textId="77777777" w:rsidR="000E704F" w:rsidRPr="00E54BBC" w:rsidRDefault="000E704F" w:rsidP="00E54BBC">
      <w:pPr>
        <w:pStyle w:val="Prrafodelista"/>
        <w:spacing w:line="360" w:lineRule="auto"/>
        <w:rPr>
          <w:rFonts w:ascii="Palatino Linotype" w:hAnsi="Palatino Linotype"/>
        </w:rPr>
      </w:pPr>
    </w:p>
    <w:p w14:paraId="6F3D64A6" w14:textId="77777777" w:rsidR="000E704F" w:rsidRDefault="000E704F" w:rsidP="00E54BBC">
      <w:pPr>
        <w:pStyle w:val="Prrafodelista"/>
        <w:numPr>
          <w:ilvl w:val="0"/>
          <w:numId w:val="1"/>
        </w:numPr>
        <w:tabs>
          <w:tab w:val="left" w:pos="0"/>
        </w:tabs>
        <w:spacing w:line="360" w:lineRule="auto"/>
        <w:ind w:left="0" w:right="49" w:firstLine="0"/>
        <w:jc w:val="both"/>
        <w:rPr>
          <w:rFonts w:ascii="Palatino Linotype" w:hAnsi="Palatino Linotype"/>
        </w:rPr>
      </w:pPr>
      <w:r w:rsidRPr="00E54BBC">
        <w:rPr>
          <w:rFonts w:ascii="Palatino Linotype" w:hAnsi="Palatino Linotype"/>
        </w:rPr>
        <w:t>Es decir, con lo anterior se denota que el Sujeto Obligado tiene el deber de llevar un control de presupuesto que ejerce lo que debe ir en congruencia tanto con lo presupuestado así como con las metas que se hayan establecido.</w:t>
      </w:r>
    </w:p>
    <w:p w14:paraId="1A36ADEF" w14:textId="77777777" w:rsidR="00E54BBC" w:rsidRPr="00E54BBC" w:rsidRDefault="00E54BBC" w:rsidP="00E54BBC">
      <w:pPr>
        <w:pStyle w:val="Prrafodelista"/>
        <w:tabs>
          <w:tab w:val="left" w:pos="0"/>
        </w:tabs>
        <w:spacing w:line="360" w:lineRule="auto"/>
        <w:ind w:left="0" w:right="49"/>
        <w:jc w:val="both"/>
        <w:rPr>
          <w:rFonts w:ascii="Palatino Linotype" w:hAnsi="Palatino Linotype"/>
        </w:rPr>
      </w:pPr>
    </w:p>
    <w:p w14:paraId="5B5B65DE" w14:textId="77777777" w:rsidR="000E704F" w:rsidRPr="00E54BBC" w:rsidRDefault="000E704F" w:rsidP="00E54BBC">
      <w:pPr>
        <w:pStyle w:val="Prrafodelista"/>
        <w:numPr>
          <w:ilvl w:val="0"/>
          <w:numId w:val="1"/>
        </w:numPr>
        <w:tabs>
          <w:tab w:val="left" w:pos="0"/>
        </w:tabs>
        <w:spacing w:line="360" w:lineRule="auto"/>
        <w:ind w:left="0" w:right="49" w:firstLine="0"/>
        <w:jc w:val="both"/>
        <w:rPr>
          <w:rFonts w:ascii="Palatino Linotype" w:hAnsi="Palatino Linotype"/>
        </w:rPr>
      </w:pPr>
      <w:r w:rsidRPr="00E54BBC">
        <w:rPr>
          <w:rFonts w:ascii="Palatino Linotype" w:hAnsi="Palatino Linotype"/>
        </w:rPr>
        <w:t>Por otra parte el artículo 327 A del Código Financiero en consulta, en su dos primeros párrafos indica que los titulares de las Dependencias, Entidades Públicas y Organismos Autónomos, serán los responsables del resultado y la evaluación de los programas presupuestarios a su cargo, así como analizar la información relativa al desarrollo y grado de avance de los programas presupuestarios, enviando a Tesorería en el caso de los Municipios,  los resultados obtenidos de la evaluación, el informe del comportamiento del ejercicio presupuestal y el informe de avance programático en forma mensual y trimestral, respectivamente, ello para la revisión, seguimiento y evaluación del desempeño del cumplimiento de los objetivos y metas establecidas en los proyectos aprobados en relación con el presupuesto y el ejercicio</w:t>
      </w:r>
      <w:r w:rsidRPr="00E54BBC">
        <w:rPr>
          <w:rStyle w:val="Refdenotaalpie"/>
          <w:rFonts w:ascii="Palatino Linotype" w:hAnsi="Palatino Linotype"/>
        </w:rPr>
        <w:footnoteReference w:id="8"/>
      </w:r>
      <w:r w:rsidRPr="00E54BBC">
        <w:rPr>
          <w:rFonts w:ascii="Palatino Linotype" w:hAnsi="Palatino Linotype"/>
        </w:rPr>
        <w:t>.</w:t>
      </w:r>
    </w:p>
    <w:p w14:paraId="5C5FE84A" w14:textId="77777777" w:rsidR="000E704F" w:rsidRPr="00E54BBC" w:rsidRDefault="000E704F" w:rsidP="00E54BBC">
      <w:pPr>
        <w:pStyle w:val="Prrafodelista"/>
        <w:spacing w:line="360" w:lineRule="auto"/>
        <w:rPr>
          <w:rFonts w:ascii="Palatino Linotype" w:hAnsi="Palatino Linotype"/>
        </w:rPr>
      </w:pPr>
    </w:p>
    <w:p w14:paraId="665F3546" w14:textId="77777777" w:rsidR="000E704F" w:rsidRPr="00E54BBC" w:rsidRDefault="000E704F" w:rsidP="00E54BBC">
      <w:pPr>
        <w:pStyle w:val="Prrafodelista"/>
        <w:numPr>
          <w:ilvl w:val="0"/>
          <w:numId w:val="1"/>
        </w:numPr>
        <w:tabs>
          <w:tab w:val="left" w:pos="0"/>
        </w:tabs>
        <w:spacing w:line="360" w:lineRule="auto"/>
        <w:ind w:left="0" w:right="49" w:firstLine="0"/>
        <w:jc w:val="both"/>
        <w:rPr>
          <w:rFonts w:ascii="Palatino Linotype" w:hAnsi="Palatino Linotype"/>
        </w:rPr>
      </w:pPr>
      <w:r w:rsidRPr="00E54BBC">
        <w:rPr>
          <w:rFonts w:ascii="Palatino Linotype" w:hAnsi="Palatino Linotype"/>
        </w:rPr>
        <w:t>Dicho de otra manera el Sujeto Obligado a través de su Tesorería debe contar con los informes que de manera trimestral le debió haber presentado, respecto del presupuesto ejercido en cada año, los cuales, según se entiende contienen el seguimiento del presupuesto ejercido de acuerdo a los objetivos, metas, presupuesto y ejercicio establecidos.</w:t>
      </w:r>
    </w:p>
    <w:p w14:paraId="6D8BA8D3" w14:textId="77777777" w:rsidR="000E704F" w:rsidRPr="00E54BBC" w:rsidRDefault="000E704F" w:rsidP="00E54BBC">
      <w:pPr>
        <w:pStyle w:val="Prrafodelista"/>
        <w:spacing w:line="360" w:lineRule="auto"/>
        <w:rPr>
          <w:rFonts w:ascii="Palatino Linotype" w:hAnsi="Palatino Linotype"/>
        </w:rPr>
      </w:pPr>
    </w:p>
    <w:p w14:paraId="21D8A429" w14:textId="77777777" w:rsidR="000E704F" w:rsidRPr="00E54BBC" w:rsidRDefault="000E704F" w:rsidP="00E54BBC">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E54BBC">
        <w:rPr>
          <w:rFonts w:ascii="Palatino Linotype" w:hAnsi="Palatino Linotype"/>
          <w:color w:val="000000" w:themeColor="text1"/>
        </w:rPr>
        <w:t xml:space="preserve">Ello a colación de la temporalidad especificada por el particular, la cual incumbe a ejercicios fiscales anteriores al 2019; atento a ello que resulta necesario referir que, el </w:t>
      </w:r>
      <w:r w:rsidRPr="00E54BBC">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E54BBC">
        <w:rPr>
          <w:rFonts w:ascii="Palatino Linotype" w:eastAsia="Calibri" w:hAnsi="Palatino Linotype" w:cs="Arial"/>
          <w:b/>
        </w:rPr>
        <w:t>los Sujetos Obligados deberán documentar todo acto que se derive del ejercicio de sus facultades, competencias o funciones,</w:t>
      </w:r>
      <w:r w:rsidRPr="00E54BBC">
        <w:rPr>
          <w:rFonts w:ascii="Palatino Linotype" w:eastAsia="Calibri" w:hAnsi="Palatino Linotype" w:cs="Arial"/>
        </w:rPr>
        <w:t xml:space="preserve"> considerando desde su origen la eventual publicidad y reutilización de la información que generen, posean o administren.</w:t>
      </w:r>
    </w:p>
    <w:p w14:paraId="0F1E75F7" w14:textId="77777777" w:rsidR="000E704F" w:rsidRPr="00E54BBC" w:rsidRDefault="000E704F" w:rsidP="00E54BBC">
      <w:pPr>
        <w:pStyle w:val="Prrafodelista"/>
        <w:spacing w:line="360" w:lineRule="auto"/>
        <w:rPr>
          <w:rFonts w:ascii="Palatino Linotype" w:eastAsia="Calibri" w:hAnsi="Palatino Linotype" w:cs="Arial"/>
        </w:rPr>
      </w:pPr>
    </w:p>
    <w:p w14:paraId="1EA039A2" w14:textId="77777777" w:rsidR="000E704F" w:rsidRPr="00E54BBC" w:rsidRDefault="000E704F" w:rsidP="00E54BBC">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E54BBC">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03CFB879" w14:textId="77777777" w:rsidR="000E704F" w:rsidRPr="00E54BBC" w:rsidRDefault="000E704F" w:rsidP="00E54BBC">
      <w:pPr>
        <w:pStyle w:val="Prrafodelista"/>
        <w:spacing w:line="360" w:lineRule="auto"/>
        <w:rPr>
          <w:rFonts w:ascii="Palatino Linotype" w:eastAsia="Times New Roman" w:hAnsi="Palatino Linotype" w:cs="Arial"/>
          <w:color w:val="000000"/>
        </w:rPr>
      </w:pPr>
    </w:p>
    <w:p w14:paraId="52E4AB69" w14:textId="77777777" w:rsidR="000E704F" w:rsidRPr="00E54BBC" w:rsidRDefault="000E704F" w:rsidP="00E54BBC">
      <w:pPr>
        <w:autoSpaceDE w:val="0"/>
        <w:autoSpaceDN w:val="0"/>
        <w:adjustRightInd w:val="0"/>
        <w:spacing w:line="360" w:lineRule="auto"/>
        <w:ind w:left="567" w:right="567"/>
        <w:jc w:val="both"/>
        <w:rPr>
          <w:rFonts w:ascii="Palatino Linotype" w:hAnsi="Palatino Linotype" w:cs="Bookman Old Style"/>
          <w:i/>
          <w:lang w:val="es-MX"/>
        </w:rPr>
      </w:pPr>
      <w:r w:rsidRPr="00E54BBC">
        <w:rPr>
          <w:rFonts w:ascii="Palatino Linotype" w:hAnsi="Palatino Linotype" w:cs="Bookman Old Style,Bold"/>
          <w:b/>
          <w:bCs/>
          <w:i/>
          <w:lang w:val="es-MX"/>
        </w:rPr>
        <w:t xml:space="preserve">Artículo 4. </w:t>
      </w:r>
      <w:r w:rsidRPr="00E54BBC">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2990B07D" w14:textId="77777777" w:rsidR="000E704F" w:rsidRPr="00E54BBC" w:rsidRDefault="000E704F" w:rsidP="00E54BBC">
      <w:pPr>
        <w:autoSpaceDE w:val="0"/>
        <w:autoSpaceDN w:val="0"/>
        <w:adjustRightInd w:val="0"/>
        <w:spacing w:line="360" w:lineRule="auto"/>
        <w:ind w:left="567" w:right="567"/>
        <w:jc w:val="both"/>
        <w:rPr>
          <w:rFonts w:ascii="Palatino Linotype" w:hAnsi="Palatino Linotype" w:cs="Bookman Old Style"/>
          <w:i/>
          <w:lang w:val="es-MX"/>
        </w:rPr>
      </w:pPr>
    </w:p>
    <w:p w14:paraId="2ECF80FB" w14:textId="77777777" w:rsidR="000E704F" w:rsidRPr="00E54BBC" w:rsidRDefault="000E704F" w:rsidP="00E54BBC">
      <w:pPr>
        <w:autoSpaceDE w:val="0"/>
        <w:autoSpaceDN w:val="0"/>
        <w:adjustRightInd w:val="0"/>
        <w:spacing w:line="360" w:lineRule="auto"/>
        <w:ind w:left="567" w:right="567"/>
        <w:jc w:val="both"/>
        <w:rPr>
          <w:rFonts w:ascii="Palatino Linotype" w:hAnsi="Palatino Linotype" w:cs="Bookman Old Style"/>
          <w:i/>
          <w:lang w:val="es-MX"/>
        </w:rPr>
      </w:pPr>
      <w:r w:rsidRPr="00E54BBC">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993E14B" w14:textId="77777777" w:rsidR="000E704F" w:rsidRPr="00E54BBC" w:rsidRDefault="000E704F" w:rsidP="00E54BBC">
      <w:pPr>
        <w:autoSpaceDE w:val="0"/>
        <w:autoSpaceDN w:val="0"/>
        <w:adjustRightInd w:val="0"/>
        <w:spacing w:line="360" w:lineRule="auto"/>
        <w:ind w:left="567" w:right="567"/>
        <w:jc w:val="both"/>
        <w:rPr>
          <w:rFonts w:ascii="Palatino Linotype" w:hAnsi="Palatino Linotype" w:cs="Bookman Old Style"/>
          <w:i/>
          <w:lang w:val="es-MX"/>
        </w:rPr>
      </w:pPr>
    </w:p>
    <w:p w14:paraId="6936D85B" w14:textId="77777777" w:rsidR="000E704F" w:rsidRPr="00E54BBC" w:rsidRDefault="000E704F" w:rsidP="00E54BBC">
      <w:pPr>
        <w:autoSpaceDE w:val="0"/>
        <w:autoSpaceDN w:val="0"/>
        <w:adjustRightInd w:val="0"/>
        <w:spacing w:line="360" w:lineRule="auto"/>
        <w:ind w:left="567" w:right="567"/>
        <w:jc w:val="both"/>
        <w:rPr>
          <w:rFonts w:ascii="Palatino Linotype" w:hAnsi="Palatino Linotype" w:cs="Bookman Old Style"/>
          <w:i/>
          <w:lang w:val="es-MX"/>
        </w:rPr>
      </w:pPr>
      <w:r w:rsidRPr="00E54BBC">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7816FA4A" w14:textId="77777777" w:rsidR="000E704F" w:rsidRPr="00E54BBC" w:rsidRDefault="000E704F" w:rsidP="00E54BBC">
      <w:pPr>
        <w:autoSpaceDE w:val="0"/>
        <w:autoSpaceDN w:val="0"/>
        <w:adjustRightInd w:val="0"/>
        <w:spacing w:line="360" w:lineRule="auto"/>
        <w:ind w:right="567"/>
        <w:jc w:val="both"/>
        <w:rPr>
          <w:rFonts w:ascii="Palatino Linotype" w:eastAsia="Times New Roman" w:hAnsi="Palatino Linotype" w:cs="Arial"/>
          <w:i/>
          <w:color w:val="000000"/>
        </w:rPr>
      </w:pPr>
    </w:p>
    <w:p w14:paraId="248CE3EB" w14:textId="77777777" w:rsidR="000E704F" w:rsidRPr="00E54BBC" w:rsidRDefault="000E704F" w:rsidP="00E54BBC">
      <w:pPr>
        <w:autoSpaceDE w:val="0"/>
        <w:autoSpaceDN w:val="0"/>
        <w:adjustRightInd w:val="0"/>
        <w:spacing w:line="360" w:lineRule="auto"/>
        <w:ind w:left="567" w:right="567"/>
        <w:jc w:val="both"/>
        <w:rPr>
          <w:rFonts w:ascii="Palatino Linotype" w:hAnsi="Palatino Linotype" w:cs="Bookman Old Style"/>
          <w:i/>
          <w:lang w:val="es-MX"/>
        </w:rPr>
      </w:pPr>
      <w:r w:rsidRPr="00E54BBC">
        <w:rPr>
          <w:rFonts w:ascii="Palatino Linotype" w:hAnsi="Palatino Linotype" w:cs="Bookman Old Style,Bold"/>
          <w:b/>
          <w:bCs/>
          <w:i/>
          <w:lang w:val="es-MX"/>
        </w:rPr>
        <w:t xml:space="preserve">Artículo 12. </w:t>
      </w:r>
      <w:r w:rsidRPr="00E54BBC">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4C106BBD" w14:textId="77777777" w:rsidR="000E704F" w:rsidRPr="00E54BBC" w:rsidRDefault="000E704F" w:rsidP="00E54BBC">
      <w:pPr>
        <w:autoSpaceDE w:val="0"/>
        <w:autoSpaceDN w:val="0"/>
        <w:adjustRightInd w:val="0"/>
        <w:spacing w:line="360" w:lineRule="auto"/>
        <w:ind w:left="567" w:right="567"/>
        <w:jc w:val="both"/>
        <w:rPr>
          <w:rFonts w:ascii="Palatino Linotype" w:hAnsi="Palatino Linotype" w:cs="Bookman Old Style"/>
          <w:i/>
          <w:lang w:val="es-MX"/>
        </w:rPr>
      </w:pPr>
    </w:p>
    <w:p w14:paraId="2D02026F" w14:textId="77777777" w:rsidR="000E704F" w:rsidRPr="00E54BBC" w:rsidRDefault="000E704F" w:rsidP="00E54BBC">
      <w:pPr>
        <w:autoSpaceDE w:val="0"/>
        <w:autoSpaceDN w:val="0"/>
        <w:adjustRightInd w:val="0"/>
        <w:spacing w:line="360" w:lineRule="auto"/>
        <w:ind w:left="567" w:right="567"/>
        <w:jc w:val="both"/>
        <w:rPr>
          <w:rFonts w:ascii="Palatino Linotype" w:hAnsi="Palatino Linotype" w:cs="Bookman Old Style"/>
          <w:i/>
          <w:lang w:val="es-MX"/>
        </w:rPr>
      </w:pPr>
      <w:r w:rsidRPr="00E54BBC">
        <w:rPr>
          <w:rFonts w:ascii="Palatino Linotype" w:hAnsi="Palatino Linotype" w:cs="Bookman Old Style"/>
          <w:i/>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1242ED2" w14:textId="77777777" w:rsidR="000E704F" w:rsidRPr="00E54BBC" w:rsidRDefault="000E704F" w:rsidP="00E54BBC">
      <w:pPr>
        <w:autoSpaceDE w:val="0"/>
        <w:autoSpaceDN w:val="0"/>
        <w:adjustRightInd w:val="0"/>
        <w:spacing w:line="360" w:lineRule="auto"/>
        <w:ind w:left="567" w:right="567"/>
        <w:jc w:val="both"/>
        <w:rPr>
          <w:rFonts w:ascii="Palatino Linotype" w:eastAsia="Times New Roman" w:hAnsi="Palatino Linotype" w:cs="Arial"/>
          <w:i/>
          <w:color w:val="000000"/>
        </w:rPr>
      </w:pPr>
    </w:p>
    <w:p w14:paraId="2425079B" w14:textId="77777777" w:rsidR="000E704F" w:rsidRPr="00E54BBC" w:rsidRDefault="000E704F" w:rsidP="00E54BBC">
      <w:pPr>
        <w:pStyle w:val="Prrafodelista"/>
        <w:numPr>
          <w:ilvl w:val="0"/>
          <w:numId w:val="1"/>
        </w:numPr>
        <w:tabs>
          <w:tab w:val="left" w:pos="0"/>
        </w:tabs>
        <w:spacing w:line="360" w:lineRule="auto"/>
        <w:ind w:left="0" w:right="49" w:firstLine="0"/>
        <w:jc w:val="both"/>
        <w:rPr>
          <w:rFonts w:ascii="Palatino Linotype" w:hAnsi="Palatino Linotype"/>
          <w:lang w:val="es-ES"/>
        </w:rPr>
      </w:pPr>
      <w:r w:rsidRPr="00E54BBC">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E54BBC">
        <w:rPr>
          <w:rStyle w:val="Refdenotaalpie"/>
          <w:rFonts w:ascii="Palatino Linotype" w:hAnsi="Palatino Linotype"/>
          <w:lang w:val="es-ES"/>
        </w:rPr>
        <w:footnoteReference w:id="9"/>
      </w:r>
      <w:r w:rsidRPr="00E54BBC">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BA18C91" w14:textId="77777777" w:rsidR="000E704F" w:rsidRPr="00E54BBC" w:rsidRDefault="000E704F" w:rsidP="00E54BBC">
      <w:pPr>
        <w:pStyle w:val="Prrafodelista"/>
        <w:tabs>
          <w:tab w:val="left" w:pos="851"/>
        </w:tabs>
        <w:spacing w:line="360" w:lineRule="auto"/>
        <w:ind w:left="0" w:right="49"/>
        <w:jc w:val="both"/>
        <w:rPr>
          <w:rFonts w:ascii="Palatino Linotype" w:hAnsi="Palatino Linotype"/>
          <w:lang w:val="es-ES"/>
        </w:rPr>
      </w:pPr>
    </w:p>
    <w:p w14:paraId="3F9A668D" w14:textId="77777777" w:rsidR="000E704F" w:rsidRPr="00E54BBC" w:rsidRDefault="000E704F" w:rsidP="00E54BBC">
      <w:pPr>
        <w:pStyle w:val="Prrafodelista"/>
        <w:numPr>
          <w:ilvl w:val="0"/>
          <w:numId w:val="1"/>
        </w:numPr>
        <w:tabs>
          <w:tab w:val="left" w:pos="0"/>
        </w:tabs>
        <w:spacing w:line="360" w:lineRule="auto"/>
        <w:ind w:left="0" w:right="49" w:firstLine="0"/>
        <w:jc w:val="both"/>
        <w:rPr>
          <w:rFonts w:ascii="Palatino Linotype" w:hAnsi="Palatino Linotype"/>
          <w:lang w:val="es-ES"/>
        </w:rPr>
      </w:pPr>
      <w:r w:rsidRPr="00E54BBC">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15CFAD4" w14:textId="77777777" w:rsidR="000E704F" w:rsidRPr="00E54BBC" w:rsidRDefault="000E704F" w:rsidP="00E54BBC">
      <w:pPr>
        <w:pStyle w:val="Prrafodelista"/>
        <w:spacing w:line="360" w:lineRule="auto"/>
        <w:rPr>
          <w:rFonts w:ascii="Palatino Linotype" w:hAnsi="Palatino Linotype"/>
          <w:lang w:val="es-ES"/>
        </w:rPr>
      </w:pPr>
    </w:p>
    <w:p w14:paraId="070F550F" w14:textId="77777777" w:rsidR="000E704F" w:rsidRPr="00E54BBC" w:rsidRDefault="000E704F" w:rsidP="00E54BBC">
      <w:pPr>
        <w:pStyle w:val="Prrafodelista"/>
        <w:tabs>
          <w:tab w:val="left" w:pos="851"/>
        </w:tabs>
        <w:spacing w:line="360" w:lineRule="auto"/>
        <w:ind w:left="567" w:right="567"/>
        <w:jc w:val="both"/>
        <w:rPr>
          <w:rFonts w:ascii="Palatino Linotype" w:hAnsi="Palatino Linotype"/>
          <w:i/>
        </w:rPr>
      </w:pPr>
      <w:r w:rsidRPr="00E54BBC">
        <w:rPr>
          <w:rFonts w:ascii="Palatino Linotype" w:hAnsi="Palatino Linotype"/>
          <w:b/>
          <w:i/>
        </w:rPr>
        <w:t>ACCESO A LA INFORMACIÓN. IMPLICACIÓN DEL PRINCIPIO DE MÁXIMA PUBLICIDAD EN EL DERECHO FUNDAMENTAL RELATIVO.</w:t>
      </w:r>
      <w:r w:rsidRPr="00E54BBC">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23EE335" w14:textId="77777777" w:rsidR="000E704F" w:rsidRPr="00E54BBC" w:rsidRDefault="000E704F" w:rsidP="00E54BBC">
      <w:pPr>
        <w:pStyle w:val="Prrafodelista"/>
        <w:tabs>
          <w:tab w:val="left" w:pos="851"/>
        </w:tabs>
        <w:spacing w:line="360" w:lineRule="auto"/>
        <w:ind w:left="567" w:right="567"/>
        <w:jc w:val="both"/>
        <w:rPr>
          <w:rFonts w:ascii="Palatino Linotype" w:hAnsi="Palatino Linotype"/>
          <w:i/>
        </w:rPr>
      </w:pPr>
    </w:p>
    <w:p w14:paraId="719F6262" w14:textId="77777777" w:rsidR="000E704F" w:rsidRPr="00E54BBC" w:rsidRDefault="000E704F" w:rsidP="00E54BBC">
      <w:pPr>
        <w:pStyle w:val="Prrafodelista"/>
        <w:tabs>
          <w:tab w:val="left" w:pos="851"/>
        </w:tabs>
        <w:spacing w:line="360" w:lineRule="auto"/>
        <w:ind w:left="567" w:right="567"/>
        <w:jc w:val="both"/>
        <w:rPr>
          <w:rFonts w:ascii="Palatino Linotype" w:hAnsi="Palatino Linotype"/>
          <w:i/>
        </w:rPr>
      </w:pPr>
      <w:r w:rsidRPr="00E54BBC">
        <w:rPr>
          <w:rFonts w:ascii="Palatino Linotype" w:hAnsi="Palatino Linotype"/>
          <w:i/>
        </w:rPr>
        <w:t xml:space="preserve">CUARTO TRIBUNAL COLEGIADO EN MATERIA ADMINISTRATIVA DEL PRIMER CIRCUITO. </w:t>
      </w:r>
    </w:p>
    <w:p w14:paraId="0A8E4CCE" w14:textId="77777777" w:rsidR="000E704F" w:rsidRPr="00E54BBC" w:rsidRDefault="000E704F" w:rsidP="00E54BBC">
      <w:pPr>
        <w:pStyle w:val="Prrafodelista"/>
        <w:tabs>
          <w:tab w:val="left" w:pos="851"/>
        </w:tabs>
        <w:spacing w:line="360" w:lineRule="auto"/>
        <w:ind w:left="567" w:right="567"/>
        <w:jc w:val="both"/>
        <w:rPr>
          <w:rFonts w:ascii="Palatino Linotype" w:hAnsi="Palatino Linotype"/>
          <w:i/>
        </w:rPr>
      </w:pPr>
    </w:p>
    <w:p w14:paraId="1025306A" w14:textId="77777777" w:rsidR="000E704F" w:rsidRPr="00E54BBC" w:rsidRDefault="000E704F" w:rsidP="00E54BBC">
      <w:pPr>
        <w:pStyle w:val="Prrafodelista"/>
        <w:tabs>
          <w:tab w:val="left" w:pos="851"/>
        </w:tabs>
        <w:spacing w:line="360" w:lineRule="auto"/>
        <w:ind w:left="567" w:right="567"/>
        <w:jc w:val="both"/>
        <w:rPr>
          <w:rFonts w:ascii="Palatino Linotype" w:hAnsi="Palatino Linotype"/>
          <w:i/>
          <w:lang w:val="es-ES"/>
        </w:rPr>
      </w:pPr>
      <w:r w:rsidRPr="00E54BBC">
        <w:rPr>
          <w:rFonts w:ascii="Palatino Linotype" w:hAnsi="Palatino Linotype"/>
          <w:i/>
        </w:rPr>
        <w:t xml:space="preserve">Amparo en revisión 257/2012. Ruth Corona Muñoz. 6 de diciembre de 2012. Unanimidad de votos. Ponente: Jean Claude </w:t>
      </w:r>
      <w:proofErr w:type="spellStart"/>
      <w:r w:rsidRPr="00E54BBC">
        <w:rPr>
          <w:rFonts w:ascii="Palatino Linotype" w:hAnsi="Palatino Linotype"/>
          <w:i/>
        </w:rPr>
        <w:t>Tron</w:t>
      </w:r>
      <w:proofErr w:type="spellEnd"/>
      <w:r w:rsidRPr="00E54BBC">
        <w:rPr>
          <w:rFonts w:ascii="Palatino Linotype" w:hAnsi="Palatino Linotype"/>
          <w:i/>
        </w:rPr>
        <w:t xml:space="preserve"> </w:t>
      </w:r>
      <w:proofErr w:type="spellStart"/>
      <w:r w:rsidRPr="00E54BBC">
        <w:rPr>
          <w:rFonts w:ascii="Palatino Linotype" w:hAnsi="Palatino Linotype"/>
          <w:i/>
        </w:rPr>
        <w:t>Petit</w:t>
      </w:r>
      <w:proofErr w:type="spellEnd"/>
      <w:r w:rsidRPr="00E54BBC">
        <w:rPr>
          <w:rFonts w:ascii="Palatino Linotype" w:hAnsi="Palatino Linotype"/>
          <w:i/>
        </w:rPr>
        <w:t>. Secretaria: Mayra Susana Martínez López.</w:t>
      </w:r>
    </w:p>
    <w:p w14:paraId="7DBF011C" w14:textId="77777777" w:rsidR="000E704F" w:rsidRPr="00E54BBC" w:rsidRDefault="000E704F" w:rsidP="00E54BBC">
      <w:pPr>
        <w:pStyle w:val="Prrafodelista"/>
        <w:spacing w:line="360" w:lineRule="auto"/>
        <w:rPr>
          <w:rFonts w:ascii="Palatino Linotype" w:hAnsi="Palatino Linotype"/>
          <w:lang w:val="es-ES"/>
        </w:rPr>
      </w:pPr>
    </w:p>
    <w:p w14:paraId="239A8EA1" w14:textId="77777777" w:rsidR="000E704F" w:rsidRPr="00E54BBC" w:rsidRDefault="000E704F" w:rsidP="00E54BBC">
      <w:pPr>
        <w:pStyle w:val="Prrafodelista"/>
        <w:numPr>
          <w:ilvl w:val="0"/>
          <w:numId w:val="1"/>
        </w:numPr>
        <w:tabs>
          <w:tab w:val="left" w:pos="0"/>
        </w:tabs>
        <w:spacing w:line="360" w:lineRule="auto"/>
        <w:ind w:left="0" w:right="49" w:firstLine="0"/>
        <w:jc w:val="both"/>
        <w:rPr>
          <w:rFonts w:ascii="Palatino Linotype" w:hAnsi="Palatino Linotype"/>
          <w:lang w:val="es-ES"/>
        </w:rPr>
      </w:pPr>
      <w:r w:rsidRPr="00E54BBC">
        <w:rPr>
          <w:rFonts w:ascii="Palatino Linotype" w:hAnsi="Palatino Linotype"/>
          <w:lang w:val="es-ES"/>
        </w:rPr>
        <w:t>Atento a lo anteriormente expuesto, resulta dable ordenar el siguiente soporte documental:</w:t>
      </w:r>
    </w:p>
    <w:p w14:paraId="7B5E68E9" w14:textId="77777777" w:rsidR="000E704F" w:rsidRPr="00E54BBC" w:rsidRDefault="000E704F" w:rsidP="00E54BBC">
      <w:pPr>
        <w:pStyle w:val="Prrafodelista"/>
        <w:tabs>
          <w:tab w:val="left" w:pos="851"/>
        </w:tabs>
        <w:spacing w:line="360" w:lineRule="auto"/>
        <w:ind w:left="0" w:right="49"/>
        <w:jc w:val="both"/>
        <w:rPr>
          <w:rFonts w:ascii="Palatino Linotype" w:hAnsi="Palatino Linotype"/>
          <w:lang w:val="es-ES"/>
        </w:rPr>
      </w:pPr>
    </w:p>
    <w:p w14:paraId="76E7C270" w14:textId="77777777" w:rsidR="009F6EA1" w:rsidRPr="00E54BBC" w:rsidRDefault="009F6EA1" w:rsidP="00E54BBC">
      <w:pPr>
        <w:tabs>
          <w:tab w:val="left" w:pos="4962"/>
        </w:tabs>
        <w:spacing w:line="360" w:lineRule="auto"/>
        <w:jc w:val="both"/>
        <w:rPr>
          <w:rFonts w:ascii="Palatino Linotype" w:eastAsia="Calibri" w:hAnsi="Palatino Linotype" w:cs="Tahoma"/>
          <w:b/>
          <w:iCs/>
          <w:lang w:val="es-ES" w:eastAsia="es-ES_tradnl"/>
        </w:rPr>
      </w:pPr>
      <w:r w:rsidRPr="00E54BBC">
        <w:rPr>
          <w:rFonts w:ascii="Palatino Linotype" w:eastAsia="Calibri" w:hAnsi="Palatino Linotype" w:cs="Tahoma"/>
          <w:b/>
          <w:iCs/>
          <w:lang w:val="es-ES" w:eastAsia="es-ES_tradnl"/>
        </w:rPr>
        <w:t xml:space="preserve">De los ejercicios fiscales 2013, 2014, 2015, 2016, 2017, 2018 y 2019: </w:t>
      </w:r>
    </w:p>
    <w:p w14:paraId="341B363B" w14:textId="77777777" w:rsidR="009F6EA1" w:rsidRPr="00E54BBC" w:rsidRDefault="009F6EA1" w:rsidP="00E54BBC">
      <w:pPr>
        <w:tabs>
          <w:tab w:val="left" w:pos="4962"/>
        </w:tabs>
        <w:spacing w:line="360" w:lineRule="auto"/>
        <w:jc w:val="both"/>
        <w:rPr>
          <w:rFonts w:ascii="Palatino Linotype" w:eastAsia="Calibri" w:hAnsi="Palatino Linotype" w:cs="Tahoma"/>
          <w:iCs/>
          <w:lang w:val="es-ES" w:eastAsia="es-ES_tradnl"/>
        </w:rPr>
      </w:pPr>
    </w:p>
    <w:p w14:paraId="12FC4370" w14:textId="165557EE" w:rsidR="009F6EA1" w:rsidRPr="00E54BBC" w:rsidRDefault="009F6EA1" w:rsidP="00E54BBC">
      <w:pPr>
        <w:pStyle w:val="Prrafodelista"/>
        <w:numPr>
          <w:ilvl w:val="0"/>
          <w:numId w:val="30"/>
        </w:numPr>
        <w:spacing w:line="360" w:lineRule="auto"/>
        <w:jc w:val="both"/>
        <w:rPr>
          <w:rFonts w:ascii="Palatino Linotype" w:hAnsi="Palatino Linotype"/>
        </w:rPr>
      </w:pPr>
      <w:r w:rsidRPr="00E54BBC">
        <w:rPr>
          <w:rFonts w:ascii="Palatino Linotype" w:hAnsi="Palatino Linotype"/>
        </w:rPr>
        <w:t xml:space="preserve">Presupuesto asignado a las partidas presupuestales: </w:t>
      </w:r>
      <w:r w:rsidR="00532072" w:rsidRPr="00E54BBC">
        <w:rPr>
          <w:rFonts w:ascii="Palatino Linotype" w:hAnsi="Palatino Linotype"/>
        </w:rPr>
        <w:t>Pilar 1 Gobierno Solidario, e</w:t>
      </w:r>
      <w:r w:rsidRPr="00E54BBC">
        <w:rPr>
          <w:rFonts w:ascii="Palatino Linotype" w:hAnsi="Palatino Linotype"/>
        </w:rPr>
        <w:t>l papel fundamental de la muj</w:t>
      </w:r>
      <w:r w:rsidR="00532072" w:rsidRPr="00E54BBC">
        <w:rPr>
          <w:rFonts w:ascii="Palatino Linotype" w:hAnsi="Palatino Linotype"/>
        </w:rPr>
        <w:t>er y la perspectiva de género, i</w:t>
      </w:r>
      <w:r w:rsidRPr="00E54BBC">
        <w:rPr>
          <w:rFonts w:ascii="Palatino Linotype" w:hAnsi="Palatino Linotype"/>
        </w:rPr>
        <w:t xml:space="preserve">ntegración de la mujer al desarrollo económico, </w:t>
      </w:r>
      <w:r w:rsidR="00532072" w:rsidRPr="00E54BBC">
        <w:rPr>
          <w:rFonts w:ascii="Palatino Linotype" w:hAnsi="Palatino Linotype"/>
        </w:rPr>
        <w:t>capacitación de la mujer en el trabajo, a</w:t>
      </w:r>
      <w:r w:rsidRPr="00E54BBC">
        <w:rPr>
          <w:rFonts w:ascii="Palatino Linotype" w:hAnsi="Palatino Linotype"/>
        </w:rPr>
        <w:t xml:space="preserve">tención educativa a hijos de madres trabajadoras, </w:t>
      </w:r>
      <w:r w:rsidR="00532072" w:rsidRPr="00E54BBC">
        <w:rPr>
          <w:rFonts w:ascii="Palatino Linotype" w:hAnsi="Palatino Linotype"/>
        </w:rPr>
        <w:t>proyectos productivos para el desarrollo de la mujer, participación social de la mujer, f</w:t>
      </w:r>
      <w:r w:rsidRPr="00E54BBC">
        <w:rPr>
          <w:rFonts w:ascii="Palatino Linotype" w:hAnsi="Palatino Linotype"/>
        </w:rPr>
        <w:t xml:space="preserve">omento a la cultura de equidad de género, Atención integral a </w:t>
      </w:r>
      <w:r w:rsidR="00532072" w:rsidRPr="00E54BBC">
        <w:rPr>
          <w:rFonts w:ascii="Palatino Linotype" w:hAnsi="Palatino Linotype"/>
        </w:rPr>
        <w:t>la madre adolescente</w:t>
      </w:r>
      <w:r w:rsidRPr="00E54BBC">
        <w:rPr>
          <w:rFonts w:ascii="Palatino Linotype" w:hAnsi="Palatino Linotype"/>
        </w:rPr>
        <w:t>;</w:t>
      </w:r>
    </w:p>
    <w:p w14:paraId="72B3D688" w14:textId="77777777" w:rsidR="009F6EA1" w:rsidRPr="00E54BBC" w:rsidRDefault="009F6EA1" w:rsidP="00E54BBC">
      <w:pPr>
        <w:pStyle w:val="Prrafodelista"/>
        <w:spacing w:line="360" w:lineRule="auto"/>
        <w:jc w:val="both"/>
        <w:rPr>
          <w:rFonts w:ascii="Palatino Linotype" w:hAnsi="Palatino Linotype"/>
        </w:rPr>
      </w:pPr>
    </w:p>
    <w:p w14:paraId="783A1E1B" w14:textId="77777777" w:rsidR="009F6EA1" w:rsidRPr="00E54BBC" w:rsidRDefault="009F6EA1" w:rsidP="00E54BBC">
      <w:pPr>
        <w:pStyle w:val="Prrafodelista"/>
        <w:numPr>
          <w:ilvl w:val="0"/>
          <w:numId w:val="30"/>
        </w:numPr>
        <w:spacing w:line="360" w:lineRule="auto"/>
        <w:jc w:val="both"/>
        <w:rPr>
          <w:rFonts w:ascii="Palatino Linotype" w:hAnsi="Palatino Linotype"/>
        </w:rPr>
      </w:pPr>
      <w:r w:rsidRPr="00E54BBC">
        <w:rPr>
          <w:rFonts w:ascii="Palatino Linotype" w:hAnsi="Palatino Linotype"/>
        </w:rPr>
        <w:t>Presupuesto de Egresos por Objeto del Gasto y Dependencia General (</w:t>
      </w:r>
      <w:proofErr w:type="spellStart"/>
      <w:r w:rsidRPr="00E54BBC">
        <w:rPr>
          <w:rFonts w:ascii="Palatino Linotype" w:hAnsi="Palatino Linotype"/>
        </w:rPr>
        <w:t>PbRM</w:t>
      </w:r>
      <w:proofErr w:type="spellEnd"/>
      <w:r w:rsidRPr="00E54BBC">
        <w:rPr>
          <w:rFonts w:ascii="Palatino Linotype" w:hAnsi="Palatino Linotype"/>
        </w:rPr>
        <w:t xml:space="preserve"> 04b);</w:t>
      </w:r>
    </w:p>
    <w:p w14:paraId="56CC159D" w14:textId="77777777" w:rsidR="000F5FBC" w:rsidRPr="00E54BBC" w:rsidRDefault="000F5FBC" w:rsidP="00E54BBC">
      <w:pPr>
        <w:pStyle w:val="Prrafodelista"/>
        <w:spacing w:line="360" w:lineRule="auto"/>
        <w:rPr>
          <w:rFonts w:ascii="Palatino Linotype" w:hAnsi="Palatino Linotype"/>
        </w:rPr>
      </w:pPr>
    </w:p>
    <w:p w14:paraId="1A97EC99" w14:textId="77777777" w:rsidR="000F5FBC" w:rsidRPr="00E54BBC" w:rsidRDefault="000F5FBC" w:rsidP="00E54BBC">
      <w:pPr>
        <w:pStyle w:val="Prrafodelista"/>
        <w:numPr>
          <w:ilvl w:val="0"/>
          <w:numId w:val="30"/>
        </w:numPr>
        <w:spacing w:line="360" w:lineRule="auto"/>
        <w:jc w:val="both"/>
        <w:rPr>
          <w:rFonts w:ascii="Palatino Linotype" w:hAnsi="Palatino Linotype"/>
        </w:rPr>
      </w:pPr>
      <w:r w:rsidRPr="00E54BBC">
        <w:rPr>
          <w:rFonts w:ascii="Palatino Linotype" w:hAnsi="Palatino Linotype"/>
        </w:rPr>
        <w:t>Presupuesto de Egresos por Objeto de Gasto de la dependencia Clave I01 Desarrollo Social y/o equivalente, y de la dependencia Clave 152 Atención a la Mujer y/o equivalente;</w:t>
      </w:r>
    </w:p>
    <w:p w14:paraId="68A1F801" w14:textId="77777777" w:rsidR="009F6EA1" w:rsidRPr="00E54BBC" w:rsidRDefault="009F6EA1" w:rsidP="00E54BBC">
      <w:pPr>
        <w:pStyle w:val="Prrafodelista"/>
        <w:spacing w:line="360" w:lineRule="auto"/>
        <w:rPr>
          <w:rFonts w:ascii="Palatino Linotype" w:hAnsi="Palatino Linotype"/>
        </w:rPr>
      </w:pPr>
    </w:p>
    <w:p w14:paraId="7901C7C4" w14:textId="7C8D653B" w:rsidR="009F6EA1" w:rsidRPr="00E54BBC" w:rsidRDefault="009F6EA1" w:rsidP="00E54BBC">
      <w:pPr>
        <w:pStyle w:val="Prrafodelista"/>
        <w:numPr>
          <w:ilvl w:val="0"/>
          <w:numId w:val="30"/>
        </w:numPr>
        <w:spacing w:line="360" w:lineRule="auto"/>
        <w:jc w:val="both"/>
        <w:rPr>
          <w:rFonts w:ascii="Palatino Linotype" w:hAnsi="Palatino Linotype"/>
        </w:rPr>
      </w:pPr>
      <w:r w:rsidRPr="00E54BBC">
        <w:rPr>
          <w:rFonts w:ascii="Palatino Linotype" w:hAnsi="Palatino Linotype"/>
        </w:rPr>
        <w:t>Formatos del Programa Anual PbRM-01a, PbRM-01b, PbRM-01c, PbRM-01d, y PbRM-02a, de la dependencia Clave I01 Desarrollo Social y/o equivalente; y de la dependencia auxiliar Clave 152 Atención a la Mujer y/o Equivalente;</w:t>
      </w:r>
    </w:p>
    <w:p w14:paraId="5459B5DE" w14:textId="77777777" w:rsidR="009F6EA1" w:rsidRPr="00E54BBC" w:rsidRDefault="009F6EA1" w:rsidP="00E54BBC">
      <w:pPr>
        <w:pStyle w:val="Prrafodelista"/>
        <w:spacing w:line="360" w:lineRule="auto"/>
        <w:rPr>
          <w:rFonts w:ascii="Palatino Linotype" w:hAnsi="Palatino Linotype"/>
        </w:rPr>
      </w:pPr>
    </w:p>
    <w:p w14:paraId="07E406E7" w14:textId="37F89962" w:rsidR="009F6EA1" w:rsidRPr="00E54BBC" w:rsidRDefault="009F6EA1" w:rsidP="00E54BBC">
      <w:pPr>
        <w:pStyle w:val="Prrafodelista"/>
        <w:spacing w:line="360" w:lineRule="auto"/>
        <w:ind w:left="0"/>
        <w:jc w:val="both"/>
        <w:rPr>
          <w:rFonts w:ascii="Palatino Linotype" w:hAnsi="Palatino Linotype"/>
          <w:b/>
        </w:rPr>
      </w:pPr>
      <w:r w:rsidRPr="00E54BBC">
        <w:rPr>
          <w:rFonts w:ascii="Palatino Linotype" w:hAnsi="Palatino Linotype"/>
          <w:b/>
        </w:rPr>
        <w:t xml:space="preserve">A la fecha de la solicitud:  </w:t>
      </w:r>
    </w:p>
    <w:p w14:paraId="059B1970" w14:textId="77777777" w:rsidR="009F6EA1" w:rsidRPr="00E54BBC" w:rsidRDefault="009F6EA1" w:rsidP="00E54BBC">
      <w:pPr>
        <w:pStyle w:val="Prrafodelista"/>
        <w:numPr>
          <w:ilvl w:val="0"/>
          <w:numId w:val="30"/>
        </w:numPr>
        <w:spacing w:line="360" w:lineRule="auto"/>
        <w:jc w:val="both"/>
        <w:rPr>
          <w:rFonts w:ascii="Palatino Linotype" w:hAnsi="Palatino Linotype"/>
        </w:rPr>
      </w:pPr>
      <w:r w:rsidRPr="00E54BBC">
        <w:rPr>
          <w:rFonts w:ascii="Palatino Linotype" w:hAnsi="Palatino Linotype"/>
        </w:rPr>
        <w:t>Dirección o área de la que depende la unidad administrativa con Clave 152 Atención a la Mujer y/o equivalente.</w:t>
      </w:r>
    </w:p>
    <w:p w14:paraId="2366EA6B" w14:textId="08180438" w:rsidR="00B57FC1" w:rsidRPr="00E54BBC" w:rsidRDefault="00E7003B" w:rsidP="00E54BBC">
      <w:pPr>
        <w:pStyle w:val="Ttulo1"/>
        <w:spacing w:line="360" w:lineRule="auto"/>
        <w:rPr>
          <w:rFonts w:eastAsia="MS Gothic"/>
          <w:b/>
          <w:szCs w:val="24"/>
        </w:rPr>
      </w:pPr>
      <w:bookmarkStart w:id="53" w:name="_Toc487739452"/>
      <w:bookmarkStart w:id="54" w:name="_Toc534716573"/>
      <w:bookmarkStart w:id="55" w:name="_Toc19275262"/>
      <w:r w:rsidRPr="00E54BBC">
        <w:rPr>
          <w:rFonts w:eastAsia="MS Gothic"/>
          <w:b/>
          <w:szCs w:val="24"/>
        </w:rPr>
        <w:t>QUINTO</w:t>
      </w:r>
      <w:r w:rsidR="00B57FC1" w:rsidRPr="00E54BBC">
        <w:rPr>
          <w:rFonts w:eastAsia="MS Gothic"/>
          <w:b/>
          <w:szCs w:val="24"/>
        </w:rPr>
        <w:t>. Vista a los órganos de control interno</w:t>
      </w:r>
      <w:bookmarkEnd w:id="53"/>
      <w:r w:rsidR="00B57FC1" w:rsidRPr="00E54BBC">
        <w:rPr>
          <w:rFonts w:eastAsia="MS Gothic"/>
          <w:b/>
          <w:szCs w:val="24"/>
        </w:rPr>
        <w:t>.</w:t>
      </w:r>
      <w:bookmarkEnd w:id="54"/>
      <w:bookmarkEnd w:id="55"/>
    </w:p>
    <w:p w14:paraId="0276CCB9" w14:textId="77777777" w:rsidR="00B57FC1" w:rsidRPr="00E54BBC" w:rsidRDefault="00B57FC1" w:rsidP="00E54BBC">
      <w:pPr>
        <w:spacing w:line="360" w:lineRule="auto"/>
        <w:rPr>
          <w:rFonts w:ascii="Palatino Linotype" w:hAnsi="Palatino Linotype"/>
          <w:lang w:eastAsia="en-US"/>
        </w:rPr>
      </w:pPr>
    </w:p>
    <w:p w14:paraId="3E3BBD26" w14:textId="77777777" w:rsidR="00B57FC1" w:rsidRPr="00E54BBC" w:rsidRDefault="00B57FC1" w:rsidP="00E54BBC">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E54BBC">
        <w:rPr>
          <w:rFonts w:ascii="Palatino Linotype" w:eastAsia="Times New Roman" w:hAnsi="Palatino Linotype"/>
        </w:rPr>
        <w:t xml:space="preserve">Es necesario resaltar que los recursos de revisión previsto en la Ley de la materia no es el medio para investigar y en su caso, sancionar a servidores públicos </w:t>
      </w:r>
      <w:r w:rsidRPr="00E54BBC">
        <w:rPr>
          <w:rFonts w:ascii="Palatino Linotype" w:eastAsia="Times New Roman" w:hAnsi="Palatino Linotype"/>
          <w:b/>
          <w:u w:val="single"/>
        </w:rPr>
        <w:t>por la omisión de la entrega de información pública</w:t>
      </w:r>
      <w:r w:rsidRPr="00E54BBC">
        <w:rPr>
          <w:rFonts w:ascii="Palatino Linotype" w:eastAsia="Times New Roman" w:hAnsi="Palatino Linotype"/>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E54BBC">
        <w:rPr>
          <w:rFonts w:ascii="Palatino Linotype" w:eastAsia="Times New Roman" w:hAnsi="Palatino Linotype"/>
          <w:b/>
        </w:rPr>
        <w:t>SUJETO OBLIGADO</w:t>
      </w:r>
      <w:r w:rsidRPr="00E54BBC">
        <w:rPr>
          <w:rFonts w:ascii="Palatino Linotype" w:eastAsia="Times New Roman" w:hAnsi="Palatino Linotype"/>
        </w:rPr>
        <w:t>.</w:t>
      </w:r>
    </w:p>
    <w:p w14:paraId="12DB20A4" w14:textId="77777777" w:rsidR="00B57FC1" w:rsidRPr="00E54BBC" w:rsidRDefault="00B57FC1" w:rsidP="00E54BBC">
      <w:pPr>
        <w:pStyle w:val="Prrafodelista"/>
        <w:tabs>
          <w:tab w:val="left" w:pos="0"/>
        </w:tabs>
        <w:spacing w:line="360" w:lineRule="auto"/>
        <w:ind w:left="0" w:right="49"/>
        <w:jc w:val="both"/>
        <w:rPr>
          <w:rFonts w:ascii="Palatino Linotype" w:eastAsia="Times New Roman" w:hAnsi="Palatino Linotype"/>
        </w:rPr>
      </w:pPr>
    </w:p>
    <w:p w14:paraId="2B451781" w14:textId="77777777" w:rsidR="00B57FC1" w:rsidRPr="00E54BBC" w:rsidRDefault="00B57FC1" w:rsidP="00E54BBC">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E54BBC">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14A37819" w14:textId="77777777" w:rsidR="00B57FC1" w:rsidRPr="00E54BBC" w:rsidRDefault="00B57FC1" w:rsidP="00E54BBC">
      <w:pPr>
        <w:spacing w:before="240" w:after="240" w:line="360" w:lineRule="auto"/>
        <w:contextualSpacing/>
        <w:jc w:val="both"/>
        <w:rPr>
          <w:rFonts w:ascii="Palatino Linotype" w:eastAsia="Times New Roman" w:hAnsi="Palatino Linotype"/>
        </w:rPr>
      </w:pPr>
    </w:p>
    <w:p w14:paraId="5E430E74" w14:textId="77777777" w:rsidR="00B57FC1" w:rsidRPr="00E54BBC" w:rsidRDefault="00B57FC1" w:rsidP="00E54BBC">
      <w:pPr>
        <w:spacing w:line="360" w:lineRule="auto"/>
        <w:ind w:left="567" w:right="567"/>
        <w:contextualSpacing/>
        <w:jc w:val="both"/>
        <w:rPr>
          <w:rFonts w:ascii="Palatino Linotype" w:eastAsia="Times New Roman" w:hAnsi="Palatino Linotype" w:cs="Times New Roman"/>
          <w:i/>
        </w:rPr>
      </w:pPr>
      <w:r w:rsidRPr="00E54BBC">
        <w:rPr>
          <w:rFonts w:ascii="Palatino Linotype" w:eastAsia="Times New Roman" w:hAnsi="Palatino Linotype" w:cs="Times New Roman"/>
          <w:i/>
        </w:rPr>
        <w:t>Artículo 36. El Instituto tendrá, en el ámbito de su competencia, las siguientes atribuciones:</w:t>
      </w:r>
    </w:p>
    <w:p w14:paraId="4D8E5AE5" w14:textId="77777777" w:rsidR="00B57FC1" w:rsidRPr="00E54BBC" w:rsidRDefault="00B57FC1" w:rsidP="00E54BBC">
      <w:pPr>
        <w:spacing w:line="360" w:lineRule="auto"/>
        <w:ind w:left="567" w:right="567"/>
        <w:contextualSpacing/>
        <w:jc w:val="both"/>
        <w:rPr>
          <w:rFonts w:ascii="Palatino Linotype" w:eastAsia="Times New Roman" w:hAnsi="Palatino Linotype" w:cs="Times New Roman"/>
          <w:i/>
        </w:rPr>
      </w:pPr>
      <w:r w:rsidRPr="00E54BBC">
        <w:rPr>
          <w:rFonts w:ascii="Palatino Linotype" w:eastAsia="Times New Roman" w:hAnsi="Palatino Linotype" w:cs="Times New Roman"/>
          <w:i/>
        </w:rPr>
        <w:t>(…)</w:t>
      </w:r>
    </w:p>
    <w:p w14:paraId="6941EC77" w14:textId="77777777" w:rsidR="00B57FC1" w:rsidRPr="00E54BBC" w:rsidRDefault="00B57FC1" w:rsidP="00E54BBC">
      <w:pPr>
        <w:spacing w:line="360" w:lineRule="auto"/>
        <w:ind w:left="567" w:right="567"/>
        <w:contextualSpacing/>
        <w:jc w:val="both"/>
        <w:rPr>
          <w:rFonts w:ascii="Palatino Linotype" w:eastAsia="Times New Roman" w:hAnsi="Palatino Linotype" w:cs="Times New Roman"/>
          <w:i/>
        </w:rPr>
      </w:pPr>
      <w:r w:rsidRPr="00E54BBC">
        <w:rPr>
          <w:rFonts w:ascii="Palatino Linotype" w:eastAsia="Times New Roman" w:hAnsi="Palatino Linotype" w:cs="Times New Roman"/>
          <w:i/>
        </w:rPr>
        <w:t xml:space="preserve">X. Hacer del conocimiento del órgano de control interno o equivalente de cada Sujeto Obligado las infracciones a esta Ley; </w:t>
      </w:r>
    </w:p>
    <w:p w14:paraId="211972F0" w14:textId="77777777" w:rsidR="00B57FC1" w:rsidRDefault="00B57FC1" w:rsidP="00E54BBC">
      <w:pPr>
        <w:spacing w:line="360" w:lineRule="auto"/>
        <w:ind w:left="567" w:right="567"/>
        <w:contextualSpacing/>
        <w:jc w:val="both"/>
        <w:rPr>
          <w:rFonts w:ascii="Palatino Linotype" w:eastAsia="Times New Roman" w:hAnsi="Palatino Linotype" w:cs="Times New Roman"/>
          <w:i/>
        </w:rPr>
      </w:pPr>
      <w:r w:rsidRPr="00E54BBC">
        <w:rPr>
          <w:rFonts w:ascii="Palatino Linotype" w:eastAsia="Times New Roman" w:hAnsi="Palatino Linotype" w:cs="Times New Roman"/>
          <w:i/>
        </w:rPr>
        <w:t>(…)</w:t>
      </w:r>
    </w:p>
    <w:p w14:paraId="2D5AF28D" w14:textId="77777777" w:rsidR="00E54BBC" w:rsidRPr="00E54BBC" w:rsidRDefault="00E54BBC" w:rsidP="00E54BBC">
      <w:pPr>
        <w:spacing w:line="360" w:lineRule="auto"/>
        <w:ind w:left="567" w:right="567"/>
        <w:contextualSpacing/>
        <w:jc w:val="both"/>
        <w:rPr>
          <w:rFonts w:ascii="Palatino Linotype" w:eastAsia="Times New Roman" w:hAnsi="Palatino Linotype" w:cs="Times New Roman"/>
          <w:i/>
        </w:rPr>
      </w:pPr>
    </w:p>
    <w:p w14:paraId="0E255688" w14:textId="77777777" w:rsidR="00B57FC1" w:rsidRPr="00E54BBC" w:rsidRDefault="00B57FC1" w:rsidP="00E54BBC">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E54BBC">
        <w:rPr>
          <w:rFonts w:ascii="Palatino Linotype" w:eastAsia="Times New Roman" w:hAnsi="Palatino Linotype"/>
        </w:rPr>
        <w:t xml:space="preserve">Asimismo, este Pleno hará del conocimiento del órgano de control de este Instituto de las infracciones en que el </w:t>
      </w:r>
      <w:r w:rsidRPr="00E54BBC">
        <w:rPr>
          <w:rFonts w:ascii="Palatino Linotype" w:eastAsia="Times New Roman" w:hAnsi="Palatino Linotype"/>
          <w:b/>
        </w:rPr>
        <w:t>SUJETO OBLIGADO</w:t>
      </w:r>
      <w:r w:rsidRPr="00E54BBC">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E54BBC">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515C72F0" w14:textId="77777777" w:rsidR="000F5FBC" w:rsidRPr="00E54BBC" w:rsidRDefault="000F5FBC" w:rsidP="00E54BBC">
      <w:pPr>
        <w:spacing w:line="360" w:lineRule="auto"/>
        <w:ind w:left="709" w:right="567"/>
        <w:contextualSpacing/>
        <w:jc w:val="both"/>
        <w:rPr>
          <w:rFonts w:ascii="Palatino Linotype" w:eastAsia="Times New Roman" w:hAnsi="Palatino Linotype" w:cs="Times New Roman"/>
          <w:i/>
        </w:rPr>
      </w:pPr>
    </w:p>
    <w:p w14:paraId="33614C24" w14:textId="77777777" w:rsidR="00B57FC1" w:rsidRPr="00E54BBC" w:rsidRDefault="00B57FC1" w:rsidP="00E54BBC">
      <w:pPr>
        <w:spacing w:line="360" w:lineRule="auto"/>
        <w:ind w:left="709" w:right="567"/>
        <w:contextualSpacing/>
        <w:jc w:val="both"/>
        <w:rPr>
          <w:rFonts w:ascii="Palatino Linotype" w:eastAsia="Times New Roman" w:hAnsi="Palatino Linotype" w:cs="Times New Roman"/>
          <w:i/>
        </w:rPr>
      </w:pPr>
      <w:r w:rsidRPr="00E54BBC">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229ED3A" w14:textId="77777777" w:rsidR="00B57FC1" w:rsidRPr="00E54BBC" w:rsidRDefault="00B57FC1" w:rsidP="00E54BBC">
      <w:pPr>
        <w:spacing w:line="360" w:lineRule="auto"/>
        <w:ind w:left="709" w:right="567"/>
        <w:contextualSpacing/>
        <w:jc w:val="both"/>
        <w:rPr>
          <w:rFonts w:ascii="Palatino Linotype" w:eastAsia="Times New Roman" w:hAnsi="Palatino Linotype" w:cs="Times New Roman"/>
          <w:i/>
        </w:rPr>
      </w:pPr>
      <w:r w:rsidRPr="00E54BBC">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1D7E70D0" w14:textId="77777777" w:rsidR="00B57FC1" w:rsidRPr="00E54BBC" w:rsidRDefault="00B57FC1" w:rsidP="00E54BBC">
      <w:pPr>
        <w:spacing w:line="360" w:lineRule="auto"/>
        <w:ind w:left="709" w:right="567"/>
        <w:contextualSpacing/>
        <w:jc w:val="both"/>
        <w:rPr>
          <w:rFonts w:ascii="Palatino Linotype" w:eastAsia="Times New Roman" w:hAnsi="Palatino Linotype" w:cs="Times New Roman"/>
          <w:i/>
        </w:rPr>
      </w:pPr>
      <w:r w:rsidRPr="00E54BBC">
        <w:rPr>
          <w:rFonts w:ascii="Palatino Linotype" w:eastAsia="Times New Roman" w:hAnsi="Palatino Linotype" w:cs="Times New Roman"/>
          <w:i/>
        </w:rPr>
        <w:t>…</w:t>
      </w:r>
    </w:p>
    <w:p w14:paraId="16BA8B86" w14:textId="77777777" w:rsidR="00B57FC1" w:rsidRPr="00E54BBC" w:rsidRDefault="00B57FC1" w:rsidP="00E54BBC">
      <w:pPr>
        <w:spacing w:line="360" w:lineRule="auto"/>
        <w:ind w:left="709" w:right="567"/>
        <w:contextualSpacing/>
        <w:jc w:val="both"/>
        <w:rPr>
          <w:rFonts w:ascii="Palatino Linotype" w:eastAsia="Times New Roman" w:hAnsi="Palatino Linotype" w:cs="Times New Roman"/>
          <w:i/>
        </w:rPr>
      </w:pPr>
      <w:r w:rsidRPr="00E54BBC">
        <w:rPr>
          <w:rFonts w:ascii="Palatino Linotype" w:eastAsia="Times New Roman" w:hAnsi="Palatino Linotype" w:cs="Times New Roman"/>
          <w:b/>
          <w:i/>
        </w:rPr>
        <w:t>I. Cualquier acto u omisión que provoque la suspensión o deficiencia en la atención de las solicitudes de información</w:t>
      </w:r>
      <w:r w:rsidRPr="00E54BBC">
        <w:rPr>
          <w:rFonts w:ascii="Palatino Linotype" w:eastAsia="Times New Roman" w:hAnsi="Palatino Linotype" w:cs="Times New Roman"/>
          <w:i/>
        </w:rPr>
        <w:t>;</w:t>
      </w:r>
    </w:p>
    <w:p w14:paraId="0D874164" w14:textId="77777777" w:rsidR="00B57FC1" w:rsidRPr="00E54BBC" w:rsidRDefault="00B57FC1" w:rsidP="00E54BBC">
      <w:pPr>
        <w:spacing w:line="360" w:lineRule="auto"/>
        <w:ind w:left="709" w:right="567"/>
        <w:contextualSpacing/>
        <w:jc w:val="both"/>
        <w:rPr>
          <w:rFonts w:ascii="Palatino Linotype" w:eastAsia="Times New Roman" w:hAnsi="Palatino Linotype" w:cs="Times New Roman"/>
          <w:i/>
        </w:rPr>
      </w:pPr>
      <w:r w:rsidRPr="00E54BBC">
        <w:rPr>
          <w:rFonts w:ascii="Palatino Linotype" w:eastAsia="Times New Roman" w:hAnsi="Palatino Linotype" w:cs="Times New Roman"/>
          <w:b/>
          <w:i/>
        </w:rPr>
        <w:t>II. La falta de respuesta a las solicitudes de información en los plazos señalados en la normatividad aplicable</w:t>
      </w:r>
      <w:r w:rsidRPr="00E54BBC">
        <w:rPr>
          <w:rFonts w:ascii="Palatino Linotype" w:eastAsia="Times New Roman" w:hAnsi="Palatino Linotype" w:cs="Times New Roman"/>
          <w:i/>
        </w:rPr>
        <w:t>;</w:t>
      </w:r>
    </w:p>
    <w:p w14:paraId="18E4452A" w14:textId="77777777" w:rsidR="00B57FC1" w:rsidRPr="00E54BBC" w:rsidRDefault="00B57FC1" w:rsidP="00E54BBC">
      <w:pPr>
        <w:spacing w:line="360" w:lineRule="auto"/>
        <w:ind w:left="709" w:right="567"/>
        <w:contextualSpacing/>
        <w:jc w:val="both"/>
        <w:rPr>
          <w:rFonts w:ascii="Palatino Linotype" w:eastAsia="Times New Roman" w:hAnsi="Palatino Linotype" w:cs="Times New Roman"/>
          <w:i/>
        </w:rPr>
      </w:pPr>
      <w:r w:rsidRPr="00E54BBC">
        <w:rPr>
          <w:rFonts w:ascii="Palatino Linotype" w:eastAsia="Times New Roman" w:hAnsi="Palatino Linotype" w:cs="Times New Roman"/>
          <w:i/>
        </w:rPr>
        <w:t>…</w:t>
      </w:r>
    </w:p>
    <w:p w14:paraId="083E19B4" w14:textId="77777777" w:rsidR="00B57FC1" w:rsidRPr="00E54BBC" w:rsidRDefault="00B57FC1" w:rsidP="00E54BBC">
      <w:pPr>
        <w:spacing w:line="360" w:lineRule="auto"/>
        <w:ind w:left="709" w:right="567"/>
        <w:contextualSpacing/>
        <w:jc w:val="both"/>
        <w:rPr>
          <w:rFonts w:ascii="Palatino Linotype" w:hAnsi="Palatino Linotype"/>
          <w:i/>
        </w:rPr>
      </w:pPr>
      <w:r w:rsidRPr="00E54BBC">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E54BBC">
        <w:rPr>
          <w:rFonts w:ascii="Palatino Linotype" w:hAnsi="Palatino Linotype"/>
          <w:i/>
        </w:rPr>
        <w:t xml:space="preserve"> (De Acuerdo al Decreto N°207, Publicado el 30 de mayo de 2017)</w:t>
      </w:r>
    </w:p>
    <w:p w14:paraId="516CBFC5" w14:textId="77777777" w:rsidR="00B57FC1" w:rsidRPr="00E54BBC" w:rsidRDefault="00B57FC1" w:rsidP="00E54BBC">
      <w:pPr>
        <w:spacing w:line="360" w:lineRule="auto"/>
        <w:ind w:left="709" w:right="567"/>
        <w:contextualSpacing/>
        <w:jc w:val="both"/>
        <w:rPr>
          <w:rFonts w:ascii="Palatino Linotype" w:hAnsi="Palatino Linotype"/>
          <w:i/>
        </w:rPr>
      </w:pPr>
      <w:r w:rsidRPr="00E54BBC">
        <w:rPr>
          <w:rFonts w:ascii="Palatino Linotype" w:hAnsi="Palatino Linotype"/>
          <w:i/>
        </w:rPr>
        <w:t>…</w:t>
      </w:r>
    </w:p>
    <w:p w14:paraId="0E9ECA1B" w14:textId="20F0592C" w:rsidR="005D5AE3" w:rsidRPr="00E54BBC" w:rsidRDefault="005D5AE3" w:rsidP="00E54BBC">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E54BBC">
        <w:rPr>
          <w:rFonts w:ascii="Palatino Linotype" w:hAnsi="Palatino Linotype"/>
          <w:color w:val="000000" w:themeColor="text1"/>
          <w:lang w:val="es-ES" w:eastAsia="es-MX"/>
        </w:rPr>
        <w:t xml:space="preserve">Por lo anteriormente expuesto y fundado, este </w:t>
      </w:r>
      <w:r w:rsidRPr="00E54BBC">
        <w:rPr>
          <w:rFonts w:ascii="Palatino Linotype" w:hAnsi="Palatino Linotype"/>
          <w:b/>
          <w:bCs/>
          <w:color w:val="000000" w:themeColor="text1"/>
          <w:lang w:val="es-ES" w:eastAsia="es-MX"/>
        </w:rPr>
        <w:t>ÓRGANO GARANTE</w:t>
      </w:r>
      <w:r w:rsidRPr="00E54BBC">
        <w:rPr>
          <w:rFonts w:ascii="Palatino Linotype" w:hAnsi="Palatino Linotype"/>
          <w:color w:val="000000" w:themeColor="text1"/>
          <w:lang w:val="es-ES" w:eastAsia="es-MX"/>
        </w:rPr>
        <w:t xml:space="preserve"> emite los siguientes:</w:t>
      </w:r>
    </w:p>
    <w:p w14:paraId="24B24C4B" w14:textId="77777777" w:rsidR="00300077" w:rsidRPr="00E54BBC" w:rsidRDefault="00300077" w:rsidP="00E54BBC">
      <w:pPr>
        <w:pStyle w:val="Ttulo2"/>
        <w:spacing w:line="360" w:lineRule="auto"/>
        <w:jc w:val="center"/>
        <w:rPr>
          <w:rFonts w:ascii="Palatino Linotype" w:hAnsi="Palatino Linotype"/>
          <w:b/>
          <w:color w:val="000000" w:themeColor="text1"/>
          <w:sz w:val="24"/>
          <w:szCs w:val="24"/>
        </w:rPr>
      </w:pPr>
      <w:bookmarkStart w:id="56" w:name="_Toc530683893"/>
      <w:bookmarkStart w:id="57" w:name="_Toc19275263"/>
      <w:r w:rsidRPr="00E54BBC">
        <w:rPr>
          <w:rFonts w:ascii="Palatino Linotype" w:hAnsi="Palatino Linotype"/>
          <w:b/>
          <w:color w:val="000000" w:themeColor="text1"/>
          <w:sz w:val="24"/>
          <w:szCs w:val="24"/>
        </w:rPr>
        <w:t>R E S O L U T I V O S</w:t>
      </w:r>
      <w:bookmarkEnd w:id="56"/>
      <w:bookmarkEnd w:id="57"/>
    </w:p>
    <w:p w14:paraId="34FE8E9F" w14:textId="77777777" w:rsidR="00300077" w:rsidRPr="00E54BBC" w:rsidRDefault="00300077" w:rsidP="00E54BBC">
      <w:pPr>
        <w:spacing w:line="360" w:lineRule="auto"/>
        <w:rPr>
          <w:rFonts w:ascii="Palatino Linotype" w:hAnsi="Palatino Linotype"/>
          <w:lang w:eastAsia="en-US"/>
        </w:rPr>
      </w:pPr>
    </w:p>
    <w:bookmarkEnd w:id="52"/>
    <w:p w14:paraId="50D4C59F" w14:textId="169E0D18" w:rsidR="00F82D90" w:rsidRPr="00E54BBC" w:rsidRDefault="00F82D90" w:rsidP="00E54BBC">
      <w:pPr>
        <w:spacing w:line="360" w:lineRule="auto"/>
        <w:jc w:val="both"/>
        <w:rPr>
          <w:rFonts w:ascii="Palatino Linotype" w:eastAsia="Times New Roman" w:hAnsi="Palatino Linotype" w:cs="Times New Roman"/>
        </w:rPr>
      </w:pPr>
      <w:r w:rsidRPr="00E54BBC">
        <w:rPr>
          <w:rFonts w:ascii="Palatino Linotype" w:eastAsia="Times New Roman" w:hAnsi="Palatino Linotype" w:cs="Arial"/>
          <w:b/>
        </w:rPr>
        <w:t xml:space="preserve">PRIMERO. </w:t>
      </w:r>
      <w:r w:rsidRPr="00E54BBC">
        <w:rPr>
          <w:rFonts w:ascii="Palatino Linotype" w:eastAsia="Times New Roman" w:hAnsi="Palatino Linotype" w:cs="Arial"/>
        </w:rPr>
        <w:t>Resultan fundadas las</w:t>
      </w:r>
      <w:r w:rsidRPr="00E54BBC">
        <w:rPr>
          <w:rFonts w:ascii="Palatino Linotype" w:eastAsia="Times New Roman" w:hAnsi="Palatino Linotype" w:cs="Arial"/>
          <w:b/>
        </w:rPr>
        <w:t xml:space="preserve"> </w:t>
      </w:r>
      <w:r w:rsidRPr="00E54BBC">
        <w:rPr>
          <w:rFonts w:ascii="Palatino Linotype" w:eastAsia="Times New Roman" w:hAnsi="Palatino Linotype" w:cs="Arial"/>
          <w:lang w:val="es-ES"/>
        </w:rPr>
        <w:t xml:space="preserve">razones o motivos de inconformidad hechos valer </w:t>
      </w:r>
      <w:r w:rsidRPr="00E54BBC">
        <w:rPr>
          <w:rFonts w:ascii="Palatino Linotype" w:eastAsia="Calibri" w:hAnsi="Palatino Linotype" w:cs="Arial"/>
          <w:lang w:val="es-ES"/>
        </w:rPr>
        <w:t xml:space="preserve">en el recurso de revisión </w:t>
      </w:r>
      <w:r w:rsidR="00E00C06" w:rsidRPr="00E54BBC">
        <w:rPr>
          <w:rFonts w:ascii="Palatino Linotype" w:hAnsi="Palatino Linotype" w:cs="Arial"/>
          <w:b/>
          <w:bCs/>
        </w:rPr>
        <w:t>05</w:t>
      </w:r>
      <w:r w:rsidR="008C6055" w:rsidRPr="00E54BBC">
        <w:rPr>
          <w:rFonts w:ascii="Palatino Linotype" w:hAnsi="Palatino Linotype" w:cs="Arial"/>
          <w:b/>
          <w:bCs/>
        </w:rPr>
        <w:t>8</w:t>
      </w:r>
      <w:r w:rsidR="00560D1F" w:rsidRPr="00E54BBC">
        <w:rPr>
          <w:rFonts w:ascii="Palatino Linotype" w:hAnsi="Palatino Linotype" w:cs="Arial"/>
          <w:b/>
          <w:bCs/>
        </w:rPr>
        <w:t>38</w:t>
      </w:r>
      <w:r w:rsidR="005C733C" w:rsidRPr="00E54BBC">
        <w:rPr>
          <w:rFonts w:ascii="Palatino Linotype" w:hAnsi="Palatino Linotype" w:cs="Arial"/>
          <w:b/>
          <w:bCs/>
        </w:rPr>
        <w:t>/INFOEM/IP/RR/201</w:t>
      </w:r>
      <w:r w:rsidR="00E00C06" w:rsidRPr="00E54BBC">
        <w:rPr>
          <w:rFonts w:ascii="Palatino Linotype" w:hAnsi="Palatino Linotype" w:cs="Arial"/>
          <w:b/>
          <w:bCs/>
        </w:rPr>
        <w:t>9</w:t>
      </w:r>
      <w:r w:rsidRPr="00E54BBC">
        <w:rPr>
          <w:rFonts w:ascii="Palatino Linotype" w:hAnsi="Palatino Linotype" w:cs="Arial"/>
          <w:b/>
          <w:bCs/>
          <w:lang w:eastAsia="es-MX"/>
        </w:rPr>
        <w:t xml:space="preserve"> </w:t>
      </w:r>
      <w:r w:rsidRPr="00E54BBC">
        <w:rPr>
          <w:rFonts w:ascii="Palatino Linotype" w:hAnsi="Palatino Linotype" w:cs="Arial"/>
          <w:bCs/>
          <w:lang w:eastAsia="es-MX"/>
        </w:rPr>
        <w:t xml:space="preserve">en términos del </w:t>
      </w:r>
      <w:r w:rsidRPr="00E54BBC">
        <w:rPr>
          <w:rFonts w:ascii="Palatino Linotype" w:hAnsi="Palatino Linotype" w:cs="Arial"/>
          <w:b/>
          <w:bCs/>
          <w:lang w:eastAsia="es-MX"/>
        </w:rPr>
        <w:t xml:space="preserve">Considerando </w:t>
      </w:r>
      <w:r w:rsidR="008C6055" w:rsidRPr="00E54BBC">
        <w:rPr>
          <w:rFonts w:ascii="Palatino Linotype" w:hAnsi="Palatino Linotype" w:cs="Arial"/>
          <w:b/>
          <w:bCs/>
          <w:lang w:eastAsia="es-MX"/>
        </w:rPr>
        <w:t>CUARTO</w:t>
      </w:r>
      <w:r w:rsidRPr="00E54BBC">
        <w:rPr>
          <w:rFonts w:ascii="Palatino Linotype" w:hAnsi="Palatino Linotype" w:cs="Arial"/>
          <w:b/>
          <w:bCs/>
          <w:lang w:eastAsia="es-MX"/>
        </w:rPr>
        <w:t xml:space="preserve"> </w:t>
      </w:r>
      <w:r w:rsidRPr="00E54BBC">
        <w:rPr>
          <w:rFonts w:ascii="Palatino Linotype" w:hAnsi="Palatino Linotype" w:cs="Arial"/>
          <w:bCs/>
          <w:lang w:eastAsia="es-MX"/>
        </w:rPr>
        <w:t>de la presente resolución.</w:t>
      </w:r>
    </w:p>
    <w:p w14:paraId="1B506F69" w14:textId="3DA16C17" w:rsidR="00A348E9" w:rsidRPr="00E54BBC" w:rsidRDefault="00F82D90" w:rsidP="00E54BBC">
      <w:pPr>
        <w:spacing w:before="240" w:after="240" w:line="360" w:lineRule="auto"/>
        <w:jc w:val="both"/>
        <w:rPr>
          <w:rFonts w:ascii="Palatino Linotype" w:hAnsi="Palatino Linotype" w:cs="Arial"/>
          <w:bCs/>
          <w:shd w:val="clear" w:color="auto" w:fill="FFFFFF"/>
        </w:rPr>
      </w:pPr>
      <w:r w:rsidRPr="00E54BBC">
        <w:rPr>
          <w:rFonts w:ascii="Palatino Linotype" w:hAnsi="Palatino Linotype"/>
          <w:b/>
        </w:rPr>
        <w:t>SEGUNDO.</w:t>
      </w:r>
      <w:r w:rsidRPr="00E54BBC">
        <w:rPr>
          <w:rStyle w:val="Ttulo2Car"/>
          <w:rFonts w:ascii="Palatino Linotype" w:hAnsi="Palatino Linotype"/>
          <w:b/>
          <w:sz w:val="24"/>
          <w:szCs w:val="24"/>
        </w:rPr>
        <w:t xml:space="preserve"> </w:t>
      </w:r>
      <w:r w:rsidRPr="00E54BBC">
        <w:rPr>
          <w:rFonts w:ascii="Palatino Linotype" w:eastAsia="Calibri" w:hAnsi="Palatino Linotype" w:cs="Arial"/>
          <w:lang w:val="es-ES"/>
        </w:rPr>
        <w:t>Se</w:t>
      </w:r>
      <w:r w:rsidRPr="00E54BBC">
        <w:rPr>
          <w:rFonts w:ascii="Palatino Linotype" w:eastAsia="Calibri" w:hAnsi="Palatino Linotype" w:cs="Arial"/>
          <w:b/>
          <w:lang w:val="es-ES"/>
        </w:rPr>
        <w:t xml:space="preserve"> ORDENA </w:t>
      </w:r>
      <w:r w:rsidRPr="00E54BBC">
        <w:rPr>
          <w:rFonts w:ascii="Palatino Linotype" w:eastAsia="Calibri" w:hAnsi="Palatino Linotype" w:cs="Arial"/>
          <w:lang w:val="es-ES"/>
        </w:rPr>
        <w:t>al</w:t>
      </w:r>
      <w:r w:rsidRPr="00E54BBC">
        <w:rPr>
          <w:rFonts w:ascii="Palatino Linotype" w:eastAsia="Calibri" w:hAnsi="Palatino Linotype" w:cs="Arial"/>
          <w:b/>
          <w:lang w:val="es-ES"/>
        </w:rPr>
        <w:t xml:space="preserve"> </w:t>
      </w:r>
      <w:r w:rsidRPr="00E54BBC">
        <w:rPr>
          <w:rFonts w:ascii="Palatino Linotype" w:hAnsi="Palatino Linotype"/>
          <w:b/>
          <w:bCs/>
        </w:rPr>
        <w:t xml:space="preserve">Ayuntamiento de </w:t>
      </w:r>
      <w:r w:rsidR="008C6055" w:rsidRPr="00E54BBC">
        <w:rPr>
          <w:rFonts w:ascii="Palatino Linotype" w:hAnsi="Palatino Linotype"/>
          <w:b/>
          <w:bCs/>
        </w:rPr>
        <w:t>Atizapán</w:t>
      </w:r>
      <w:r w:rsidRPr="00E54BBC">
        <w:rPr>
          <w:rFonts w:ascii="Palatino Linotype" w:eastAsia="Times New Roman" w:hAnsi="Palatino Linotype" w:cs="Arial"/>
          <w:lang w:val="es-ES"/>
        </w:rPr>
        <w:t xml:space="preserve"> </w:t>
      </w:r>
      <w:r w:rsidR="00E7003B" w:rsidRPr="00E54BBC">
        <w:rPr>
          <w:rFonts w:ascii="Palatino Linotype" w:eastAsia="Calibri" w:hAnsi="Palatino Linotype" w:cs="Arial"/>
          <w:lang w:val="es-ES"/>
        </w:rPr>
        <w:t>entregar</w:t>
      </w:r>
      <w:r w:rsidRPr="00E54BBC">
        <w:rPr>
          <w:rFonts w:ascii="Palatino Linotype" w:eastAsia="Calibri" w:hAnsi="Palatino Linotype" w:cs="Arial"/>
          <w:lang w:val="es-ES"/>
        </w:rPr>
        <w:t xml:space="preserve"> vía Sistema de Acceso a la Información Mexiquense </w:t>
      </w:r>
      <w:r w:rsidRPr="00E54BBC">
        <w:rPr>
          <w:rFonts w:ascii="Palatino Linotype" w:eastAsia="Calibri" w:hAnsi="Palatino Linotype" w:cs="Arial"/>
          <w:b/>
          <w:lang w:val="es-ES"/>
        </w:rPr>
        <w:t>(SAIMEX)</w:t>
      </w:r>
      <w:r w:rsidR="00E00C06" w:rsidRPr="00E54BBC">
        <w:rPr>
          <w:rFonts w:ascii="Palatino Linotype" w:hAnsi="Palatino Linotype" w:cs="Arial"/>
          <w:bCs/>
          <w:shd w:val="clear" w:color="auto" w:fill="FFFFFF"/>
        </w:rPr>
        <w:t>, la</w:t>
      </w:r>
      <w:r w:rsidR="00A348E9" w:rsidRPr="00E54BBC">
        <w:rPr>
          <w:rFonts w:ascii="Palatino Linotype" w:hAnsi="Palatino Linotype" w:cs="Arial"/>
          <w:bCs/>
          <w:shd w:val="clear" w:color="auto" w:fill="FFFFFF"/>
        </w:rPr>
        <w:t xml:space="preserve"> siguiente</w:t>
      </w:r>
      <w:r w:rsidR="00E00C06" w:rsidRPr="00E54BBC">
        <w:rPr>
          <w:rFonts w:ascii="Palatino Linotype" w:hAnsi="Palatino Linotype" w:cs="Arial"/>
          <w:bCs/>
          <w:shd w:val="clear" w:color="auto" w:fill="FFFFFF"/>
        </w:rPr>
        <w:t xml:space="preserve"> información</w:t>
      </w:r>
      <w:r w:rsidR="00A348E9" w:rsidRPr="00E54BBC">
        <w:rPr>
          <w:rFonts w:ascii="Palatino Linotype" w:hAnsi="Palatino Linotype" w:cs="Arial"/>
          <w:bCs/>
          <w:shd w:val="clear" w:color="auto" w:fill="FFFFFF"/>
        </w:rPr>
        <w:t>:</w:t>
      </w:r>
    </w:p>
    <w:p w14:paraId="0C3714C1" w14:textId="77777777" w:rsidR="000F5FBC" w:rsidRPr="00E54BBC" w:rsidRDefault="000F5FBC" w:rsidP="00E54BBC">
      <w:pPr>
        <w:tabs>
          <w:tab w:val="left" w:pos="4962"/>
        </w:tabs>
        <w:spacing w:line="360" w:lineRule="auto"/>
        <w:jc w:val="both"/>
        <w:rPr>
          <w:rFonts w:ascii="Palatino Linotype" w:eastAsia="Calibri" w:hAnsi="Palatino Linotype" w:cs="Tahoma"/>
          <w:b/>
          <w:iCs/>
          <w:lang w:val="es-ES" w:eastAsia="es-ES_tradnl"/>
        </w:rPr>
      </w:pPr>
      <w:r w:rsidRPr="00E54BBC">
        <w:rPr>
          <w:rFonts w:ascii="Palatino Linotype" w:eastAsia="Calibri" w:hAnsi="Palatino Linotype" w:cs="Tahoma"/>
          <w:b/>
          <w:iCs/>
          <w:lang w:val="es-ES" w:eastAsia="es-ES_tradnl"/>
        </w:rPr>
        <w:t xml:space="preserve">De los ejercicios fiscales 2013, 2014, 2015, 2016, 2017, 2018 y 2019: </w:t>
      </w:r>
    </w:p>
    <w:p w14:paraId="3823D9D9" w14:textId="77777777" w:rsidR="000F5FBC" w:rsidRPr="00E54BBC" w:rsidRDefault="000F5FBC" w:rsidP="00E54BBC">
      <w:pPr>
        <w:tabs>
          <w:tab w:val="left" w:pos="4962"/>
        </w:tabs>
        <w:spacing w:line="360" w:lineRule="auto"/>
        <w:jc w:val="both"/>
        <w:rPr>
          <w:rFonts w:ascii="Palatino Linotype" w:eastAsia="Calibri" w:hAnsi="Palatino Linotype" w:cs="Tahoma"/>
          <w:iCs/>
          <w:lang w:val="es-ES" w:eastAsia="es-ES_tradnl"/>
        </w:rPr>
      </w:pPr>
    </w:p>
    <w:p w14:paraId="52693A57" w14:textId="7C207E15" w:rsidR="000F5FBC" w:rsidRPr="00E54BBC" w:rsidRDefault="000F5FBC" w:rsidP="00E54BBC">
      <w:pPr>
        <w:pStyle w:val="Prrafodelista"/>
        <w:numPr>
          <w:ilvl w:val="0"/>
          <w:numId w:val="36"/>
        </w:numPr>
        <w:spacing w:line="360" w:lineRule="auto"/>
        <w:jc w:val="both"/>
        <w:rPr>
          <w:rFonts w:ascii="Palatino Linotype" w:hAnsi="Palatino Linotype"/>
        </w:rPr>
      </w:pPr>
      <w:r w:rsidRPr="00E54BBC">
        <w:rPr>
          <w:rFonts w:ascii="Palatino Linotype" w:hAnsi="Palatino Linotype"/>
        </w:rPr>
        <w:t xml:space="preserve">Presupuesto asignado a las partidas presupuestales: Pilar 1 Gobierno Solidario, el papel fundamental de la mujer y la perspectiva de género, integración de la mujer al desarrollo económico, capacitación de la mujer en el trabajo, atención educativa a hijos de madres trabajadoras, proyectos productivos para el desarrollo de la mujer, participación social de la mujer, fomento a la cultura de equidad de género, </w:t>
      </w:r>
      <w:r w:rsidR="009067A0" w:rsidRPr="00E54BBC">
        <w:rPr>
          <w:rFonts w:ascii="Palatino Linotype" w:hAnsi="Palatino Linotype"/>
        </w:rPr>
        <w:t>a</w:t>
      </w:r>
      <w:r w:rsidRPr="00E54BBC">
        <w:rPr>
          <w:rFonts w:ascii="Palatino Linotype" w:hAnsi="Palatino Linotype"/>
        </w:rPr>
        <w:t>tención integral a la madre adolescente;</w:t>
      </w:r>
    </w:p>
    <w:p w14:paraId="29EFF3A6" w14:textId="77777777" w:rsidR="000F5FBC" w:rsidRPr="00E54BBC" w:rsidRDefault="000F5FBC" w:rsidP="00E54BBC">
      <w:pPr>
        <w:pStyle w:val="Prrafodelista"/>
        <w:spacing w:line="360" w:lineRule="auto"/>
        <w:jc w:val="both"/>
        <w:rPr>
          <w:rFonts w:ascii="Palatino Linotype" w:hAnsi="Palatino Linotype"/>
        </w:rPr>
      </w:pPr>
    </w:p>
    <w:p w14:paraId="7562EB30" w14:textId="77777777" w:rsidR="000F5FBC" w:rsidRPr="00E54BBC" w:rsidRDefault="000F5FBC" w:rsidP="00E54BBC">
      <w:pPr>
        <w:pStyle w:val="Prrafodelista"/>
        <w:numPr>
          <w:ilvl w:val="0"/>
          <w:numId w:val="36"/>
        </w:numPr>
        <w:spacing w:line="360" w:lineRule="auto"/>
        <w:jc w:val="both"/>
        <w:rPr>
          <w:rFonts w:ascii="Palatino Linotype" w:hAnsi="Palatino Linotype"/>
        </w:rPr>
      </w:pPr>
      <w:r w:rsidRPr="00E54BBC">
        <w:rPr>
          <w:rFonts w:ascii="Palatino Linotype" w:hAnsi="Palatino Linotype"/>
        </w:rPr>
        <w:t>Presupuesto de Egresos por Objeto del Gasto y Dependencia General (</w:t>
      </w:r>
      <w:proofErr w:type="spellStart"/>
      <w:r w:rsidRPr="00E54BBC">
        <w:rPr>
          <w:rFonts w:ascii="Palatino Linotype" w:hAnsi="Palatino Linotype"/>
        </w:rPr>
        <w:t>PbRM</w:t>
      </w:r>
      <w:proofErr w:type="spellEnd"/>
      <w:r w:rsidRPr="00E54BBC">
        <w:rPr>
          <w:rFonts w:ascii="Palatino Linotype" w:hAnsi="Palatino Linotype"/>
        </w:rPr>
        <w:t xml:space="preserve"> 04b);</w:t>
      </w:r>
    </w:p>
    <w:p w14:paraId="358F1D38" w14:textId="77777777" w:rsidR="000F5FBC" w:rsidRPr="00E54BBC" w:rsidRDefault="000F5FBC" w:rsidP="00E54BBC">
      <w:pPr>
        <w:pStyle w:val="Prrafodelista"/>
        <w:spacing w:line="360" w:lineRule="auto"/>
        <w:rPr>
          <w:rFonts w:ascii="Palatino Linotype" w:hAnsi="Palatino Linotype"/>
        </w:rPr>
      </w:pPr>
      <w:bookmarkStart w:id="58" w:name="_GoBack"/>
      <w:bookmarkEnd w:id="58"/>
    </w:p>
    <w:p w14:paraId="215A367F" w14:textId="0C6DE8DF" w:rsidR="000F5FBC" w:rsidRPr="00E54BBC" w:rsidRDefault="000F5FBC" w:rsidP="00E54BBC">
      <w:pPr>
        <w:pStyle w:val="Prrafodelista"/>
        <w:numPr>
          <w:ilvl w:val="0"/>
          <w:numId w:val="36"/>
        </w:numPr>
        <w:spacing w:line="360" w:lineRule="auto"/>
        <w:jc w:val="both"/>
        <w:rPr>
          <w:rFonts w:ascii="Palatino Linotype" w:hAnsi="Palatino Linotype"/>
        </w:rPr>
      </w:pPr>
      <w:r w:rsidRPr="00E54BBC">
        <w:rPr>
          <w:rFonts w:ascii="Palatino Linotype" w:hAnsi="Palatino Linotype"/>
        </w:rPr>
        <w:t>Presupuesto de Egresos por Ob</w:t>
      </w:r>
      <w:r w:rsidR="009067A0" w:rsidRPr="00E54BBC">
        <w:rPr>
          <w:rFonts w:ascii="Palatino Linotype" w:hAnsi="Palatino Linotype"/>
        </w:rPr>
        <w:t xml:space="preserve">jeto de Gasto </w:t>
      </w:r>
      <w:r w:rsidRPr="00E54BBC">
        <w:rPr>
          <w:rFonts w:ascii="Palatino Linotype" w:hAnsi="Palatino Linotype"/>
        </w:rPr>
        <w:t>de la dependencia Clave 152 Atención a la Mujer y/o equivalente;</w:t>
      </w:r>
    </w:p>
    <w:p w14:paraId="6EE58001" w14:textId="77777777" w:rsidR="000F5FBC" w:rsidRPr="00E54BBC" w:rsidRDefault="000F5FBC" w:rsidP="00E54BBC">
      <w:pPr>
        <w:pStyle w:val="Prrafodelista"/>
        <w:spacing w:line="360" w:lineRule="auto"/>
        <w:rPr>
          <w:rFonts w:ascii="Palatino Linotype" w:hAnsi="Palatino Linotype"/>
        </w:rPr>
      </w:pPr>
    </w:p>
    <w:p w14:paraId="756C9208" w14:textId="5323CCDB" w:rsidR="000F5FBC" w:rsidRPr="00E54BBC" w:rsidRDefault="000F5FBC" w:rsidP="00E54BBC">
      <w:pPr>
        <w:pStyle w:val="Prrafodelista"/>
        <w:numPr>
          <w:ilvl w:val="0"/>
          <w:numId w:val="36"/>
        </w:numPr>
        <w:spacing w:line="360" w:lineRule="auto"/>
        <w:jc w:val="both"/>
        <w:rPr>
          <w:rFonts w:ascii="Palatino Linotype" w:hAnsi="Palatino Linotype"/>
        </w:rPr>
      </w:pPr>
      <w:r w:rsidRPr="00E54BBC">
        <w:rPr>
          <w:rFonts w:ascii="Palatino Linotype" w:hAnsi="Palatino Linotype"/>
        </w:rPr>
        <w:t>Formatos del Programa Anual PbRM-01a, PbRM-01b, PbRM-01c, PbRM-01d, y PbRM-02a, de la dependencia Clave I0</w:t>
      </w:r>
      <w:r w:rsidR="00E83823" w:rsidRPr="00E54BBC">
        <w:rPr>
          <w:rFonts w:ascii="Palatino Linotype" w:hAnsi="Palatino Linotype"/>
        </w:rPr>
        <w:t>0</w:t>
      </w:r>
      <w:r w:rsidRPr="00E54BBC">
        <w:rPr>
          <w:rFonts w:ascii="Palatino Linotype" w:hAnsi="Palatino Linotype"/>
        </w:rPr>
        <w:t xml:space="preserve"> Desarrollo Social y/o equivalente; y de la dependencia auxiliar Clave 152 Atención a la Mujer y/o Equivalente;</w:t>
      </w:r>
    </w:p>
    <w:p w14:paraId="612B3DDB" w14:textId="77777777" w:rsidR="000F5FBC" w:rsidRPr="00E54BBC" w:rsidRDefault="000F5FBC" w:rsidP="00E54BBC">
      <w:pPr>
        <w:pStyle w:val="Prrafodelista"/>
        <w:spacing w:line="360" w:lineRule="auto"/>
        <w:rPr>
          <w:rFonts w:ascii="Palatino Linotype" w:hAnsi="Palatino Linotype"/>
        </w:rPr>
      </w:pPr>
    </w:p>
    <w:p w14:paraId="52F0EBA0" w14:textId="77777777" w:rsidR="000F5FBC" w:rsidRPr="00E54BBC" w:rsidRDefault="000F5FBC" w:rsidP="00E54BBC">
      <w:pPr>
        <w:pStyle w:val="Prrafodelista"/>
        <w:spacing w:line="360" w:lineRule="auto"/>
        <w:ind w:left="0"/>
        <w:jc w:val="both"/>
        <w:rPr>
          <w:rFonts w:ascii="Palatino Linotype" w:hAnsi="Palatino Linotype"/>
          <w:b/>
        </w:rPr>
      </w:pPr>
      <w:r w:rsidRPr="00E54BBC">
        <w:rPr>
          <w:rFonts w:ascii="Palatino Linotype" w:hAnsi="Palatino Linotype"/>
          <w:b/>
        </w:rPr>
        <w:t xml:space="preserve">A la fecha de la solicitud:  </w:t>
      </w:r>
    </w:p>
    <w:p w14:paraId="5AE48923" w14:textId="77777777" w:rsidR="00E83823" w:rsidRPr="00E54BBC" w:rsidRDefault="00E83823" w:rsidP="00E54BBC">
      <w:pPr>
        <w:pStyle w:val="Prrafodelista"/>
        <w:spacing w:line="360" w:lineRule="auto"/>
        <w:ind w:left="0"/>
        <w:jc w:val="both"/>
        <w:rPr>
          <w:rFonts w:ascii="Palatino Linotype" w:hAnsi="Palatino Linotype"/>
          <w:b/>
        </w:rPr>
      </w:pPr>
    </w:p>
    <w:p w14:paraId="7F8C36A2" w14:textId="77777777" w:rsidR="000F5FBC" w:rsidRPr="00E54BBC" w:rsidRDefault="000F5FBC" w:rsidP="00E54BBC">
      <w:pPr>
        <w:pStyle w:val="Prrafodelista"/>
        <w:numPr>
          <w:ilvl w:val="0"/>
          <w:numId w:val="36"/>
        </w:numPr>
        <w:spacing w:line="360" w:lineRule="auto"/>
        <w:jc w:val="both"/>
        <w:rPr>
          <w:rFonts w:ascii="Palatino Linotype" w:hAnsi="Palatino Linotype"/>
        </w:rPr>
      </w:pPr>
      <w:r w:rsidRPr="00E54BBC">
        <w:rPr>
          <w:rFonts w:ascii="Palatino Linotype" w:hAnsi="Palatino Linotype"/>
        </w:rPr>
        <w:t>Dirección o área de la que depende la unidad administrativa con Clave 152 Atención a la Mujer y/o equivalente.</w:t>
      </w:r>
    </w:p>
    <w:p w14:paraId="6D37E095" w14:textId="77777777" w:rsidR="00B86D85" w:rsidRPr="00E54BBC" w:rsidRDefault="00B86D85" w:rsidP="00E54BBC">
      <w:pPr>
        <w:spacing w:line="360" w:lineRule="auto"/>
        <w:jc w:val="both"/>
        <w:rPr>
          <w:rFonts w:ascii="Palatino Linotype" w:eastAsia="Calibri" w:hAnsi="Palatino Linotype" w:cs="Arial"/>
        </w:rPr>
      </w:pPr>
    </w:p>
    <w:p w14:paraId="05CF0E77" w14:textId="77777777" w:rsidR="00F82D90" w:rsidRPr="00E54BBC" w:rsidRDefault="00F82D90" w:rsidP="00E54BBC">
      <w:pPr>
        <w:tabs>
          <w:tab w:val="left" w:pos="8080"/>
        </w:tabs>
        <w:spacing w:line="360" w:lineRule="auto"/>
        <w:ind w:right="49"/>
        <w:contextualSpacing/>
        <w:jc w:val="both"/>
        <w:rPr>
          <w:rFonts w:ascii="Palatino Linotype" w:eastAsia="Palatino Linotype" w:hAnsi="Palatino Linotype" w:cs="Palatino Linotype"/>
          <w:b/>
        </w:rPr>
      </w:pPr>
      <w:r w:rsidRPr="00E54BBC">
        <w:rPr>
          <w:rFonts w:ascii="Palatino Linotype" w:eastAsia="Palatino Linotype" w:hAnsi="Palatino Linotype" w:cs="Palatino Linotype"/>
          <w:b/>
        </w:rPr>
        <w:t xml:space="preserve">TERCERO. Notifíquese </w:t>
      </w:r>
      <w:r w:rsidRPr="00E54BBC">
        <w:rPr>
          <w:rFonts w:ascii="Palatino Linotype" w:eastAsia="Palatino Linotype" w:hAnsi="Palatino Linotype" w:cs="Palatino Linotype"/>
        </w:rPr>
        <w:t xml:space="preserve">al Titular de la Unidad de Transparencia del </w:t>
      </w:r>
      <w:r w:rsidRPr="00E54BBC">
        <w:rPr>
          <w:rFonts w:ascii="Palatino Linotype" w:eastAsia="Palatino Linotype" w:hAnsi="Palatino Linotype" w:cs="Palatino Linotype"/>
          <w:b/>
        </w:rPr>
        <w:t>SUJETO OBLIGADO</w:t>
      </w:r>
      <w:r w:rsidRPr="00E54BB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E54BB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36A908B" w14:textId="77777777" w:rsidR="00F82D90" w:rsidRPr="00E54BBC" w:rsidRDefault="00F82D90" w:rsidP="00E54BBC">
      <w:pPr>
        <w:shd w:val="clear" w:color="auto" w:fill="FFFFFF"/>
        <w:spacing w:line="360" w:lineRule="auto"/>
        <w:jc w:val="both"/>
        <w:rPr>
          <w:rFonts w:ascii="Palatino Linotype" w:eastAsia="Times New Roman" w:hAnsi="Palatino Linotype" w:cs="Arial"/>
          <w:b/>
        </w:rPr>
      </w:pPr>
    </w:p>
    <w:p w14:paraId="5A380FDE" w14:textId="5BB386CB" w:rsidR="00F82D90" w:rsidRPr="00E54BBC" w:rsidRDefault="00F82D90" w:rsidP="00E54BBC">
      <w:pPr>
        <w:shd w:val="clear" w:color="auto" w:fill="FFFFFF"/>
        <w:spacing w:line="360" w:lineRule="auto"/>
        <w:jc w:val="both"/>
        <w:rPr>
          <w:rFonts w:ascii="Palatino Linotype" w:hAnsi="Palatino Linotype"/>
        </w:rPr>
      </w:pPr>
      <w:r w:rsidRPr="00E54BBC">
        <w:rPr>
          <w:rFonts w:ascii="Palatino Linotype" w:eastAsia="Times New Roman" w:hAnsi="Palatino Linotype" w:cs="Arial"/>
          <w:b/>
        </w:rPr>
        <w:t xml:space="preserve">CUARTO. </w:t>
      </w:r>
      <w:r w:rsidRPr="00E54BBC">
        <w:rPr>
          <w:rFonts w:ascii="Palatino Linotype" w:eastAsia="Times New Roman" w:hAnsi="Palatino Linotype" w:cs="Times New Roman"/>
          <w:b/>
          <w:bCs/>
          <w:color w:val="222222"/>
          <w:lang w:val="es-ES"/>
        </w:rPr>
        <w:t xml:space="preserve">Notifíquese </w:t>
      </w:r>
      <w:r w:rsidRPr="00E54BBC">
        <w:rPr>
          <w:rFonts w:ascii="Palatino Linotype" w:eastAsia="Times New Roman" w:hAnsi="Palatino Linotype" w:cs="Times New Roman"/>
          <w:bCs/>
          <w:color w:val="222222"/>
          <w:lang w:val="es-ES"/>
        </w:rPr>
        <w:t>a</w:t>
      </w:r>
      <w:r w:rsidRPr="00E54BBC">
        <w:rPr>
          <w:rFonts w:ascii="Palatino Linotype" w:hAnsi="Palatino Linotype"/>
          <w:b/>
        </w:rPr>
        <w:t xml:space="preserve"> </w:t>
      </w:r>
      <w:r w:rsidR="00873FED" w:rsidRPr="00873FED">
        <w:rPr>
          <w:rFonts w:ascii="Palatino Linotype" w:hAnsi="Palatino Linotype"/>
          <w:b/>
          <w:highlight w:val="black"/>
        </w:rPr>
        <w:t>-----------------------------------------</w:t>
      </w:r>
      <w:r w:rsidRPr="00E54BBC">
        <w:rPr>
          <w:rFonts w:ascii="Palatino Linotype" w:hAnsi="Palatino Linotype"/>
          <w:b/>
        </w:rPr>
        <w:t xml:space="preserve"> </w:t>
      </w:r>
      <w:r w:rsidRPr="00E54BBC">
        <w:rPr>
          <w:rFonts w:ascii="Palatino Linotype" w:hAnsi="Palatino Linotype"/>
        </w:rPr>
        <w:t>la presente resolución.</w:t>
      </w:r>
    </w:p>
    <w:p w14:paraId="33C59CBA" w14:textId="77777777" w:rsidR="00F82D90" w:rsidRPr="00E54BBC" w:rsidRDefault="00F82D90" w:rsidP="00E54BBC">
      <w:pPr>
        <w:shd w:val="clear" w:color="auto" w:fill="FFFFFF"/>
        <w:spacing w:line="360" w:lineRule="auto"/>
        <w:jc w:val="both"/>
        <w:rPr>
          <w:rFonts w:ascii="Palatino Linotype" w:hAnsi="Palatino Linotype"/>
        </w:rPr>
      </w:pPr>
    </w:p>
    <w:p w14:paraId="3F1A66AF" w14:textId="2C05DBE4" w:rsidR="00F82D90" w:rsidRPr="00E54BBC" w:rsidRDefault="00F82D90" w:rsidP="00E54BBC">
      <w:pPr>
        <w:shd w:val="clear" w:color="auto" w:fill="FFFFFF"/>
        <w:spacing w:line="360" w:lineRule="auto"/>
        <w:jc w:val="both"/>
        <w:rPr>
          <w:rFonts w:ascii="Palatino Linotype" w:eastAsia="MS Mincho" w:hAnsi="Palatino Linotype" w:cs="Times New Roman"/>
          <w:lang w:val="es-ES"/>
        </w:rPr>
      </w:pPr>
      <w:r w:rsidRPr="00E54BBC">
        <w:rPr>
          <w:rFonts w:ascii="Palatino Linotype" w:eastAsia="MS Mincho" w:hAnsi="Palatino Linotype" w:cs="Times New Roman"/>
          <w:b/>
          <w:lang w:val="es-MX"/>
        </w:rPr>
        <w:t>QUINTO.</w:t>
      </w:r>
      <w:r w:rsidRPr="00E54BBC">
        <w:rPr>
          <w:rFonts w:ascii="Palatino Linotype" w:eastAsia="MS Mincho" w:hAnsi="Palatino Linotype" w:cs="Times New Roman"/>
          <w:lang w:val="es-MX"/>
        </w:rPr>
        <w:t xml:space="preserve"> </w:t>
      </w:r>
      <w:r w:rsidRPr="00E54BBC">
        <w:rPr>
          <w:rFonts w:ascii="Palatino Linotype" w:eastAsia="MS Mincho" w:hAnsi="Palatino Linotype" w:cs="Times New Roman"/>
          <w:lang w:val="es-ES"/>
        </w:rPr>
        <w:t xml:space="preserve">Se hace del conocimiento de </w:t>
      </w:r>
      <w:r w:rsidR="00873FED" w:rsidRPr="00873FED">
        <w:rPr>
          <w:rFonts w:ascii="Palatino Linotype" w:hAnsi="Palatino Linotype"/>
          <w:b/>
          <w:highlight w:val="black"/>
        </w:rPr>
        <w:t>-------------------------------------</w:t>
      </w:r>
      <w:r w:rsidRPr="00E54BBC">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E54BBC">
        <w:rPr>
          <w:rFonts w:ascii="Palatino Linotype" w:eastAsia="MS Mincho" w:hAnsi="Palatino Linotype" w:cs="Times New Roman"/>
          <w:bCs/>
          <w:lang w:val="es-ES"/>
        </w:rPr>
        <w:t>vía juicio de amparo</w:t>
      </w:r>
      <w:r w:rsidRPr="00E54BBC">
        <w:rPr>
          <w:rFonts w:ascii="Palatino Linotype" w:eastAsia="MS Mincho" w:hAnsi="Palatino Linotype" w:cs="Times New Roman"/>
          <w:lang w:val="es-ES"/>
        </w:rPr>
        <w:t> en los términos de las leyes aplicables.</w:t>
      </w:r>
    </w:p>
    <w:p w14:paraId="72E21C9D" w14:textId="77777777" w:rsidR="00F82D90" w:rsidRPr="00E54BBC" w:rsidRDefault="00F82D90" w:rsidP="00E54BBC">
      <w:pPr>
        <w:shd w:val="clear" w:color="auto" w:fill="FFFFFF"/>
        <w:spacing w:line="360" w:lineRule="auto"/>
        <w:jc w:val="both"/>
        <w:rPr>
          <w:rFonts w:ascii="Palatino Linotype" w:eastAsia="MS Mincho" w:hAnsi="Palatino Linotype" w:cs="Times New Roman"/>
          <w:lang w:val="es-ES"/>
        </w:rPr>
      </w:pPr>
    </w:p>
    <w:p w14:paraId="6770B974" w14:textId="2DEACCA9" w:rsidR="00F82D90" w:rsidRPr="00E54BBC" w:rsidRDefault="00F82D90" w:rsidP="00E54BBC">
      <w:pPr>
        <w:spacing w:line="360" w:lineRule="auto"/>
        <w:jc w:val="both"/>
        <w:rPr>
          <w:rFonts w:ascii="Palatino Linotype" w:eastAsia="MS Mincho" w:hAnsi="Palatino Linotype" w:cs="Times New Roman"/>
        </w:rPr>
      </w:pPr>
      <w:r w:rsidRPr="00E54BBC">
        <w:rPr>
          <w:rFonts w:ascii="Palatino Linotype" w:eastAsia="MS Mincho" w:hAnsi="Palatino Linotype" w:cs="Times New Roman"/>
          <w:b/>
        </w:rPr>
        <w:t xml:space="preserve">SEXTO. </w:t>
      </w:r>
      <w:r w:rsidRPr="00E54BBC">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E54BBC">
        <w:rPr>
          <w:rFonts w:ascii="Palatino Linotype" w:eastAsia="MS Mincho" w:hAnsi="Palatino Linotype" w:cs="Times New Roman"/>
          <w:b/>
        </w:rPr>
        <w:t>Considerando</w:t>
      </w:r>
      <w:r w:rsidR="00C71334" w:rsidRPr="00E54BBC">
        <w:rPr>
          <w:rFonts w:ascii="Palatino Linotype" w:eastAsia="MS Mincho" w:hAnsi="Palatino Linotype" w:cs="Times New Roman"/>
          <w:b/>
        </w:rPr>
        <w:t xml:space="preserve"> </w:t>
      </w:r>
      <w:r w:rsidR="00E7003B" w:rsidRPr="00E54BBC">
        <w:rPr>
          <w:rFonts w:ascii="Palatino Linotype" w:eastAsia="MS Mincho" w:hAnsi="Palatino Linotype" w:cs="Times New Roman"/>
          <w:b/>
        </w:rPr>
        <w:t>QUINTO</w:t>
      </w:r>
      <w:r w:rsidRPr="00E54BBC">
        <w:rPr>
          <w:rFonts w:ascii="Palatino Linotype" w:eastAsia="MS Mincho" w:hAnsi="Palatino Linotype" w:cs="Times New Roman"/>
        </w:rPr>
        <w:t>.</w:t>
      </w:r>
    </w:p>
    <w:p w14:paraId="1DC83E5D" w14:textId="77777777" w:rsidR="00300077" w:rsidRPr="00E54BBC" w:rsidRDefault="00300077" w:rsidP="00E54BBC">
      <w:pPr>
        <w:spacing w:line="360" w:lineRule="auto"/>
        <w:jc w:val="both"/>
        <w:rPr>
          <w:rFonts w:ascii="Palatino Linotype" w:eastAsia="MS Mincho" w:hAnsi="Palatino Linotype" w:cs="Times New Roman"/>
          <w:lang w:val="es-ES"/>
        </w:rPr>
      </w:pPr>
    </w:p>
    <w:p w14:paraId="663BC45B" w14:textId="37270D19" w:rsidR="009157E2" w:rsidRPr="00E54BBC" w:rsidRDefault="009157E2" w:rsidP="00E54BBC">
      <w:pPr>
        <w:tabs>
          <w:tab w:val="left" w:pos="0"/>
        </w:tabs>
        <w:spacing w:line="360" w:lineRule="auto"/>
        <w:ind w:right="49"/>
        <w:jc w:val="both"/>
        <w:rPr>
          <w:rFonts w:ascii="Palatino Linotype" w:hAnsi="Palatino Linotype" w:cs="Arial"/>
        </w:rPr>
      </w:pPr>
      <w:r w:rsidRPr="00E54BBC">
        <w:rPr>
          <w:rFonts w:ascii="Palatino Linotype" w:hAnsi="Palatino Linotype" w:cs="Arial"/>
        </w:rPr>
        <w:t>ASÍ LO RESUELVE, POR UNANIMIDAD DE VOTOS, EL PLENO DEL</w:t>
      </w:r>
      <w:r w:rsidRPr="00E54BBC">
        <w:rPr>
          <w:rFonts w:ascii="Palatino Linotype" w:eastAsia="Arial Unicode MS" w:hAnsi="Palatino Linotype" w:cs="Arial"/>
        </w:rPr>
        <w:t xml:space="preserve"> INSTITUTO DE TRANSPARENCIA, ACCESO A LA INFORMACIÓN PÚBLICA Y PROTECCIÓN DE DATOS PERSONALES DEL ESTADO DE MÉXICO Y MUNICIPIOS</w:t>
      </w:r>
      <w:r w:rsidRPr="00E54BBC">
        <w:rPr>
          <w:rFonts w:ascii="Palatino Linotype" w:hAnsi="Palatino Linotype" w:cs="Arial"/>
        </w:rPr>
        <w:t xml:space="preserve">, CONFORMADO POR LOS COMISIONADOS ZULEMA MARTÍNEZ </w:t>
      </w:r>
      <w:r w:rsidR="00D70F0E" w:rsidRPr="00E54BBC">
        <w:rPr>
          <w:rFonts w:ascii="Palatino Linotype" w:hAnsi="Palatino Linotype" w:cs="Arial"/>
        </w:rPr>
        <w:t>SÁNCHEZ</w:t>
      </w:r>
      <w:r w:rsidR="00E54BBC">
        <w:rPr>
          <w:rFonts w:ascii="Palatino Linotype" w:hAnsi="Palatino Linotype" w:cs="Arial"/>
        </w:rPr>
        <w:t xml:space="preserve"> CON AUSENCIA JUSTIFICADA</w:t>
      </w:r>
      <w:r w:rsidR="00D70F0E" w:rsidRPr="00E54BBC">
        <w:rPr>
          <w:rFonts w:ascii="Palatino Linotype" w:hAnsi="Palatino Linotype" w:cs="Arial"/>
        </w:rPr>
        <w:t>; EVA ABAID YAPUR; JOSÉ GUADALUPE LUNA HERNÁNDEZ; JAVIER MARTÍNEZ</w:t>
      </w:r>
      <w:r w:rsidR="00E54BBC">
        <w:rPr>
          <w:rFonts w:ascii="Palatino Linotype" w:hAnsi="Palatino Linotype" w:cs="Arial"/>
        </w:rPr>
        <w:t xml:space="preserve"> CRUZ</w:t>
      </w:r>
      <w:r w:rsidR="00D70F0E" w:rsidRPr="00E54BBC">
        <w:rPr>
          <w:rFonts w:ascii="Palatino Linotype" w:hAnsi="Palatino Linotype" w:cs="Arial"/>
        </w:rPr>
        <w:t xml:space="preserve"> Y LUIS GUSTAVO PARRA NORIEGA</w:t>
      </w:r>
      <w:r w:rsidR="00E54BBC">
        <w:rPr>
          <w:rFonts w:ascii="Palatino Linotype" w:hAnsi="Palatino Linotype" w:cs="Arial"/>
        </w:rPr>
        <w:t>; EN LA TRIGÉSIMA TERCERA</w:t>
      </w:r>
      <w:r w:rsidR="00D70F0E" w:rsidRPr="00E54BBC">
        <w:rPr>
          <w:rFonts w:ascii="Palatino Linotype" w:hAnsi="Palatino Linotype" w:cs="Arial"/>
        </w:rPr>
        <w:t xml:space="preserve"> SESIÓN O</w:t>
      </w:r>
      <w:r w:rsidR="00E54BBC">
        <w:rPr>
          <w:rFonts w:ascii="Palatino Linotype" w:hAnsi="Palatino Linotype" w:cs="Arial"/>
        </w:rPr>
        <w:t>RDINARIA CELEBRADA EL ONCE DE SEPTIEMBRE</w:t>
      </w:r>
      <w:r w:rsidR="00D70F0E" w:rsidRPr="00E54BBC">
        <w:rPr>
          <w:rFonts w:ascii="Palatino Linotype" w:hAnsi="Palatino Linotype" w:cs="Arial"/>
        </w:rPr>
        <w:t xml:space="preserve"> DE DOS MIL DIECINUEVE, ANTE EL SECRETARIO TÉCNICO </w:t>
      </w:r>
      <w:r w:rsidRPr="00E54BBC">
        <w:rPr>
          <w:rFonts w:ascii="Palatino Linotype" w:hAnsi="Palatino Linotype" w:cs="Arial"/>
        </w:rPr>
        <w:t xml:space="preserve">DEL PLENO, </w:t>
      </w:r>
      <w:r w:rsidRPr="00E54BBC">
        <w:rPr>
          <w:rFonts w:ascii="Palatino Linotype" w:hAnsi="Palatino Linotype"/>
        </w:rPr>
        <w:t>ALEXIS TAPIA RAMÍREZ</w:t>
      </w:r>
      <w:r w:rsidRPr="00E54BBC">
        <w:rPr>
          <w:rFonts w:ascii="Palatino Linotype" w:hAnsi="Palatino Linotype" w:cs="Arial"/>
        </w:rPr>
        <w:t>.</w:t>
      </w:r>
    </w:p>
    <w:p w14:paraId="4A380E72" w14:textId="77777777" w:rsidR="001105B5" w:rsidRPr="00E54BBC" w:rsidRDefault="001105B5" w:rsidP="00E54BBC">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E54BBC" w14:paraId="605AB817" w14:textId="77777777" w:rsidTr="00E45562">
        <w:trPr>
          <w:jc w:val="center"/>
        </w:trPr>
        <w:tc>
          <w:tcPr>
            <w:tcW w:w="9918" w:type="dxa"/>
            <w:gridSpan w:val="2"/>
          </w:tcPr>
          <w:p w14:paraId="135F9F9E" w14:textId="77777777" w:rsidR="00E7003B" w:rsidRPr="00E54BBC" w:rsidRDefault="00E7003B" w:rsidP="00E54BBC">
            <w:pPr>
              <w:tabs>
                <w:tab w:val="left" w:pos="0"/>
              </w:tabs>
              <w:spacing w:line="360" w:lineRule="auto"/>
              <w:jc w:val="center"/>
              <w:rPr>
                <w:rFonts w:ascii="Palatino Linotype" w:hAnsi="Palatino Linotype" w:cs="Arial"/>
                <w:b/>
              </w:rPr>
            </w:pPr>
          </w:p>
          <w:p w14:paraId="6D624526" w14:textId="77777777" w:rsidR="009157E2" w:rsidRPr="00E54BBC" w:rsidRDefault="009157E2" w:rsidP="00E54BBC">
            <w:pPr>
              <w:tabs>
                <w:tab w:val="left" w:pos="0"/>
              </w:tabs>
              <w:spacing w:line="360" w:lineRule="auto"/>
              <w:jc w:val="center"/>
              <w:rPr>
                <w:rFonts w:ascii="Palatino Linotype" w:hAnsi="Palatino Linotype" w:cs="Arial"/>
                <w:b/>
              </w:rPr>
            </w:pPr>
            <w:r w:rsidRPr="00E54BBC">
              <w:rPr>
                <w:rFonts w:ascii="Palatino Linotype" w:hAnsi="Palatino Linotype" w:cs="Arial"/>
                <w:b/>
              </w:rPr>
              <w:t>Zulema Martínez Sánchez</w:t>
            </w:r>
          </w:p>
          <w:p w14:paraId="6E03B884" w14:textId="77777777" w:rsidR="009157E2" w:rsidRPr="00E54BBC" w:rsidRDefault="009157E2" w:rsidP="00E54BBC">
            <w:pPr>
              <w:tabs>
                <w:tab w:val="left" w:pos="0"/>
              </w:tabs>
              <w:spacing w:line="360" w:lineRule="auto"/>
              <w:jc w:val="center"/>
              <w:rPr>
                <w:rFonts w:ascii="Palatino Linotype" w:hAnsi="Palatino Linotype" w:cs="Arial"/>
                <w:b/>
              </w:rPr>
            </w:pPr>
            <w:r w:rsidRPr="00E54BBC">
              <w:rPr>
                <w:rFonts w:ascii="Palatino Linotype" w:hAnsi="Palatino Linotype" w:cs="Arial"/>
              </w:rPr>
              <w:t>Comisionada Presidenta</w:t>
            </w:r>
          </w:p>
          <w:p w14:paraId="1FCA8795" w14:textId="3819A580" w:rsidR="009157E2" w:rsidRPr="00E54BBC" w:rsidRDefault="00E54BBC" w:rsidP="00E54BBC">
            <w:pPr>
              <w:tabs>
                <w:tab w:val="left" w:pos="0"/>
              </w:tabs>
              <w:spacing w:line="360" w:lineRule="auto"/>
              <w:jc w:val="center"/>
              <w:rPr>
                <w:rFonts w:ascii="Palatino Linotype" w:hAnsi="Palatino Linotype" w:cs="Arial"/>
                <w:b/>
              </w:rPr>
            </w:pPr>
            <w:r>
              <w:rPr>
                <w:rFonts w:ascii="Palatino Linotype" w:hAnsi="Palatino Linotype" w:cs="Arial"/>
                <w:b/>
              </w:rPr>
              <w:t>(Ausencia Justificada</w:t>
            </w:r>
            <w:r w:rsidR="009157E2" w:rsidRPr="00E54BBC">
              <w:rPr>
                <w:rFonts w:ascii="Palatino Linotype" w:hAnsi="Palatino Linotype" w:cs="Arial"/>
                <w:b/>
              </w:rPr>
              <w:t>)</w:t>
            </w:r>
          </w:p>
          <w:p w14:paraId="79698686" w14:textId="77777777" w:rsidR="009157E2" w:rsidRPr="00E54BBC" w:rsidRDefault="009157E2" w:rsidP="00E54BBC">
            <w:pPr>
              <w:tabs>
                <w:tab w:val="left" w:pos="0"/>
              </w:tabs>
              <w:spacing w:line="360" w:lineRule="auto"/>
              <w:jc w:val="center"/>
              <w:rPr>
                <w:rFonts w:ascii="Palatino Linotype" w:hAnsi="Palatino Linotype" w:cs="Arial"/>
                <w:b/>
              </w:rPr>
            </w:pPr>
          </w:p>
        </w:tc>
      </w:tr>
      <w:tr w:rsidR="009157E2" w:rsidRPr="00E54BBC" w14:paraId="50EE6E98" w14:textId="77777777" w:rsidTr="00E45562">
        <w:trPr>
          <w:jc w:val="center"/>
        </w:trPr>
        <w:tc>
          <w:tcPr>
            <w:tcW w:w="4905" w:type="dxa"/>
          </w:tcPr>
          <w:p w14:paraId="13553C79" w14:textId="77777777" w:rsidR="009157E2" w:rsidRPr="00E54BBC" w:rsidRDefault="009157E2" w:rsidP="00E54BBC">
            <w:pPr>
              <w:tabs>
                <w:tab w:val="left" w:pos="0"/>
              </w:tabs>
              <w:spacing w:line="360" w:lineRule="auto"/>
              <w:jc w:val="center"/>
              <w:rPr>
                <w:rFonts w:ascii="Palatino Linotype" w:hAnsi="Palatino Linotype" w:cs="Arial"/>
                <w:b/>
              </w:rPr>
            </w:pPr>
            <w:r w:rsidRPr="00E54BBC">
              <w:rPr>
                <w:rFonts w:ascii="Palatino Linotype" w:hAnsi="Palatino Linotype" w:cs="Arial"/>
                <w:b/>
              </w:rPr>
              <w:t xml:space="preserve">Eva </w:t>
            </w:r>
            <w:proofErr w:type="spellStart"/>
            <w:r w:rsidRPr="00E54BBC">
              <w:rPr>
                <w:rFonts w:ascii="Palatino Linotype" w:hAnsi="Palatino Linotype" w:cs="Arial"/>
                <w:b/>
              </w:rPr>
              <w:t>Abaid</w:t>
            </w:r>
            <w:proofErr w:type="spellEnd"/>
            <w:r w:rsidRPr="00E54BBC">
              <w:rPr>
                <w:rFonts w:ascii="Palatino Linotype" w:hAnsi="Palatino Linotype" w:cs="Arial"/>
                <w:b/>
              </w:rPr>
              <w:t xml:space="preserve"> </w:t>
            </w:r>
            <w:proofErr w:type="spellStart"/>
            <w:r w:rsidRPr="00E54BBC">
              <w:rPr>
                <w:rFonts w:ascii="Palatino Linotype" w:hAnsi="Palatino Linotype" w:cs="Arial"/>
                <w:b/>
              </w:rPr>
              <w:t>Yapur</w:t>
            </w:r>
            <w:proofErr w:type="spellEnd"/>
          </w:p>
          <w:p w14:paraId="47FDB9EF" w14:textId="77777777" w:rsidR="009157E2" w:rsidRPr="00E54BBC" w:rsidRDefault="009157E2" w:rsidP="00E54BBC">
            <w:pPr>
              <w:tabs>
                <w:tab w:val="left" w:pos="0"/>
              </w:tabs>
              <w:spacing w:line="360" w:lineRule="auto"/>
              <w:jc w:val="center"/>
              <w:rPr>
                <w:rFonts w:ascii="Palatino Linotype" w:hAnsi="Palatino Linotype" w:cs="Arial"/>
              </w:rPr>
            </w:pPr>
            <w:r w:rsidRPr="00E54BBC">
              <w:rPr>
                <w:rFonts w:ascii="Palatino Linotype" w:hAnsi="Palatino Linotype" w:cs="Arial"/>
              </w:rPr>
              <w:t>Comisionada</w:t>
            </w:r>
          </w:p>
          <w:p w14:paraId="6BD2E6B4" w14:textId="561E5223" w:rsidR="009157E2" w:rsidRPr="00E54BBC" w:rsidRDefault="00560D1F" w:rsidP="00E54BBC">
            <w:pPr>
              <w:tabs>
                <w:tab w:val="left" w:pos="0"/>
              </w:tabs>
              <w:spacing w:line="360" w:lineRule="auto"/>
              <w:jc w:val="center"/>
              <w:rPr>
                <w:rFonts w:ascii="Palatino Linotype" w:hAnsi="Palatino Linotype" w:cs="Arial"/>
                <w:b/>
              </w:rPr>
            </w:pPr>
            <w:r w:rsidRPr="00E54BBC">
              <w:rPr>
                <w:rFonts w:ascii="Palatino Linotype" w:hAnsi="Palatino Linotype" w:cs="Arial"/>
                <w:b/>
              </w:rPr>
              <w:t>(Rúbrica</w:t>
            </w:r>
            <w:r w:rsidR="009157E2" w:rsidRPr="00E54BBC">
              <w:rPr>
                <w:rFonts w:ascii="Palatino Linotype" w:hAnsi="Palatino Linotype" w:cs="Arial"/>
                <w:b/>
              </w:rPr>
              <w:t>)</w:t>
            </w:r>
          </w:p>
        </w:tc>
        <w:tc>
          <w:tcPr>
            <w:tcW w:w="5013" w:type="dxa"/>
          </w:tcPr>
          <w:p w14:paraId="14E98247" w14:textId="77777777" w:rsidR="009157E2" w:rsidRPr="00E54BBC" w:rsidRDefault="009157E2" w:rsidP="00E54BBC">
            <w:pPr>
              <w:tabs>
                <w:tab w:val="left" w:pos="0"/>
              </w:tabs>
              <w:spacing w:line="360" w:lineRule="auto"/>
              <w:jc w:val="center"/>
              <w:rPr>
                <w:rFonts w:ascii="Palatino Linotype" w:hAnsi="Palatino Linotype" w:cs="Arial"/>
                <w:b/>
              </w:rPr>
            </w:pPr>
            <w:r w:rsidRPr="00E54BBC">
              <w:rPr>
                <w:rFonts w:ascii="Palatino Linotype" w:hAnsi="Palatino Linotype" w:cs="Arial"/>
                <w:b/>
              </w:rPr>
              <w:t>José Guadalupe Luna Hernández</w:t>
            </w:r>
          </w:p>
          <w:p w14:paraId="5D378D12" w14:textId="77777777" w:rsidR="009157E2" w:rsidRPr="00E54BBC" w:rsidRDefault="009157E2" w:rsidP="00E54BBC">
            <w:pPr>
              <w:tabs>
                <w:tab w:val="left" w:pos="0"/>
              </w:tabs>
              <w:spacing w:line="360" w:lineRule="auto"/>
              <w:jc w:val="center"/>
              <w:rPr>
                <w:rFonts w:ascii="Palatino Linotype" w:hAnsi="Palatino Linotype" w:cs="Arial"/>
              </w:rPr>
            </w:pPr>
            <w:r w:rsidRPr="00E54BBC">
              <w:rPr>
                <w:rFonts w:ascii="Palatino Linotype" w:hAnsi="Palatino Linotype" w:cs="Arial"/>
              </w:rPr>
              <w:t>Comisionado</w:t>
            </w:r>
          </w:p>
          <w:p w14:paraId="372BDCFB" w14:textId="01E962A6" w:rsidR="009157E2" w:rsidRPr="00E54BBC" w:rsidRDefault="00560D1F" w:rsidP="00E54BBC">
            <w:pPr>
              <w:tabs>
                <w:tab w:val="left" w:pos="0"/>
              </w:tabs>
              <w:spacing w:line="360" w:lineRule="auto"/>
              <w:jc w:val="center"/>
              <w:rPr>
                <w:rFonts w:ascii="Palatino Linotype" w:hAnsi="Palatino Linotype" w:cs="Arial"/>
                <w:b/>
              </w:rPr>
            </w:pPr>
            <w:r w:rsidRPr="00E54BBC">
              <w:rPr>
                <w:rFonts w:ascii="Palatino Linotype" w:hAnsi="Palatino Linotype" w:cs="Arial"/>
                <w:b/>
              </w:rPr>
              <w:t>(Rúbrica</w:t>
            </w:r>
            <w:r w:rsidR="009157E2" w:rsidRPr="00E54BBC">
              <w:rPr>
                <w:rFonts w:ascii="Palatino Linotype" w:hAnsi="Palatino Linotype" w:cs="Arial"/>
                <w:b/>
              </w:rPr>
              <w:t>)</w:t>
            </w:r>
          </w:p>
          <w:p w14:paraId="28C9632D" w14:textId="77777777" w:rsidR="009157E2" w:rsidRPr="00E54BBC" w:rsidRDefault="009157E2" w:rsidP="00E54BBC">
            <w:pPr>
              <w:tabs>
                <w:tab w:val="left" w:pos="0"/>
              </w:tabs>
              <w:spacing w:line="360" w:lineRule="auto"/>
              <w:jc w:val="center"/>
              <w:rPr>
                <w:rFonts w:ascii="Palatino Linotype" w:hAnsi="Palatino Linotype" w:cs="Arial"/>
                <w:b/>
              </w:rPr>
            </w:pPr>
          </w:p>
        </w:tc>
      </w:tr>
      <w:tr w:rsidR="009157E2" w:rsidRPr="00E54BBC" w14:paraId="4B3FD288" w14:textId="77777777" w:rsidTr="00E45562">
        <w:trPr>
          <w:jc w:val="center"/>
        </w:trPr>
        <w:tc>
          <w:tcPr>
            <w:tcW w:w="4905" w:type="dxa"/>
          </w:tcPr>
          <w:p w14:paraId="69658F5F" w14:textId="77777777" w:rsidR="009157E2" w:rsidRPr="00E54BBC" w:rsidRDefault="009157E2" w:rsidP="00E54BBC">
            <w:pPr>
              <w:tabs>
                <w:tab w:val="left" w:pos="0"/>
              </w:tabs>
              <w:spacing w:line="360" w:lineRule="auto"/>
              <w:jc w:val="center"/>
              <w:rPr>
                <w:rFonts w:ascii="Palatino Linotype" w:hAnsi="Palatino Linotype" w:cs="Arial"/>
                <w:b/>
              </w:rPr>
            </w:pPr>
          </w:p>
          <w:p w14:paraId="783A1423" w14:textId="77777777" w:rsidR="009157E2" w:rsidRPr="00E54BBC" w:rsidRDefault="009157E2" w:rsidP="00E54BBC">
            <w:pPr>
              <w:tabs>
                <w:tab w:val="left" w:pos="0"/>
              </w:tabs>
              <w:spacing w:line="360" w:lineRule="auto"/>
              <w:jc w:val="center"/>
              <w:rPr>
                <w:rFonts w:ascii="Palatino Linotype" w:hAnsi="Palatino Linotype" w:cs="Arial"/>
                <w:b/>
              </w:rPr>
            </w:pPr>
            <w:r w:rsidRPr="00E54BBC">
              <w:rPr>
                <w:rFonts w:ascii="Palatino Linotype" w:hAnsi="Palatino Linotype" w:cs="Arial"/>
                <w:b/>
              </w:rPr>
              <w:t>Javier Martínez Cruz</w:t>
            </w:r>
          </w:p>
          <w:p w14:paraId="672380BE" w14:textId="77777777" w:rsidR="009157E2" w:rsidRPr="00E54BBC" w:rsidRDefault="009157E2" w:rsidP="00E54BBC">
            <w:pPr>
              <w:tabs>
                <w:tab w:val="left" w:pos="0"/>
              </w:tabs>
              <w:spacing w:line="360" w:lineRule="auto"/>
              <w:jc w:val="center"/>
              <w:rPr>
                <w:rFonts w:ascii="Palatino Linotype" w:hAnsi="Palatino Linotype" w:cs="Arial"/>
              </w:rPr>
            </w:pPr>
            <w:r w:rsidRPr="00E54BBC">
              <w:rPr>
                <w:rFonts w:ascii="Palatino Linotype" w:hAnsi="Palatino Linotype" w:cs="Arial"/>
              </w:rPr>
              <w:t>Comisionado</w:t>
            </w:r>
          </w:p>
          <w:p w14:paraId="580EE6F1" w14:textId="05B28044" w:rsidR="009157E2" w:rsidRPr="00E54BBC" w:rsidRDefault="00560D1F" w:rsidP="00E54BBC">
            <w:pPr>
              <w:tabs>
                <w:tab w:val="left" w:pos="0"/>
              </w:tabs>
              <w:spacing w:line="360" w:lineRule="auto"/>
              <w:jc w:val="center"/>
              <w:rPr>
                <w:rFonts w:ascii="Palatino Linotype" w:hAnsi="Palatino Linotype" w:cs="Arial"/>
                <w:b/>
              </w:rPr>
            </w:pPr>
            <w:r w:rsidRPr="00E54BBC">
              <w:rPr>
                <w:rFonts w:ascii="Palatino Linotype" w:hAnsi="Palatino Linotype" w:cs="Arial"/>
                <w:b/>
              </w:rPr>
              <w:t>(Rúbrica</w:t>
            </w:r>
            <w:r w:rsidR="009157E2" w:rsidRPr="00E54BBC">
              <w:rPr>
                <w:rFonts w:ascii="Palatino Linotype" w:hAnsi="Palatino Linotype" w:cs="Arial"/>
                <w:b/>
              </w:rPr>
              <w:t>)</w:t>
            </w:r>
          </w:p>
        </w:tc>
        <w:tc>
          <w:tcPr>
            <w:tcW w:w="5013" w:type="dxa"/>
          </w:tcPr>
          <w:p w14:paraId="6DC6D703" w14:textId="77777777" w:rsidR="009157E2" w:rsidRPr="00E54BBC" w:rsidRDefault="009157E2" w:rsidP="00E54BBC">
            <w:pPr>
              <w:tabs>
                <w:tab w:val="left" w:pos="0"/>
              </w:tabs>
              <w:spacing w:line="360" w:lineRule="auto"/>
              <w:jc w:val="center"/>
              <w:rPr>
                <w:rFonts w:ascii="Palatino Linotype" w:hAnsi="Palatino Linotype" w:cs="Arial"/>
                <w:b/>
              </w:rPr>
            </w:pPr>
          </w:p>
          <w:p w14:paraId="00338DFF" w14:textId="77777777" w:rsidR="009157E2" w:rsidRPr="00E54BBC" w:rsidRDefault="009157E2" w:rsidP="00E54BBC">
            <w:pPr>
              <w:tabs>
                <w:tab w:val="left" w:pos="0"/>
              </w:tabs>
              <w:spacing w:line="360" w:lineRule="auto"/>
              <w:jc w:val="center"/>
              <w:rPr>
                <w:rFonts w:ascii="Palatino Linotype" w:hAnsi="Palatino Linotype" w:cs="Arial"/>
                <w:b/>
              </w:rPr>
            </w:pPr>
            <w:r w:rsidRPr="00E54BBC">
              <w:rPr>
                <w:rFonts w:ascii="Palatino Linotype" w:hAnsi="Palatino Linotype" w:cs="Arial"/>
                <w:b/>
              </w:rPr>
              <w:t>Luis Gustavo Parra Noriega</w:t>
            </w:r>
          </w:p>
          <w:p w14:paraId="54DB2582" w14:textId="77777777" w:rsidR="009157E2" w:rsidRPr="00E54BBC" w:rsidRDefault="009157E2" w:rsidP="00E54BBC">
            <w:pPr>
              <w:tabs>
                <w:tab w:val="left" w:pos="0"/>
              </w:tabs>
              <w:spacing w:line="360" w:lineRule="auto"/>
              <w:jc w:val="center"/>
              <w:rPr>
                <w:rFonts w:ascii="Palatino Linotype" w:hAnsi="Palatino Linotype" w:cs="Arial"/>
              </w:rPr>
            </w:pPr>
            <w:r w:rsidRPr="00E54BBC">
              <w:rPr>
                <w:rFonts w:ascii="Palatino Linotype" w:hAnsi="Palatino Linotype" w:cs="Arial"/>
              </w:rPr>
              <w:t>Comisionado</w:t>
            </w:r>
          </w:p>
          <w:p w14:paraId="763ADD11" w14:textId="78AE46DF" w:rsidR="009157E2" w:rsidRPr="00E54BBC" w:rsidRDefault="00560D1F" w:rsidP="00E54BBC">
            <w:pPr>
              <w:tabs>
                <w:tab w:val="left" w:pos="0"/>
              </w:tabs>
              <w:spacing w:line="360" w:lineRule="auto"/>
              <w:jc w:val="center"/>
              <w:rPr>
                <w:rFonts w:ascii="Palatino Linotype" w:hAnsi="Palatino Linotype" w:cs="Arial"/>
                <w:b/>
              </w:rPr>
            </w:pPr>
            <w:r w:rsidRPr="00E54BBC">
              <w:rPr>
                <w:rFonts w:ascii="Palatino Linotype" w:hAnsi="Palatino Linotype" w:cs="Arial"/>
                <w:b/>
              </w:rPr>
              <w:t>(Rúbrica</w:t>
            </w:r>
            <w:r w:rsidR="009157E2" w:rsidRPr="00E54BBC">
              <w:rPr>
                <w:rFonts w:ascii="Palatino Linotype" w:hAnsi="Palatino Linotype" w:cs="Arial"/>
                <w:b/>
              </w:rPr>
              <w:t>)</w:t>
            </w:r>
          </w:p>
        </w:tc>
      </w:tr>
      <w:tr w:rsidR="009157E2" w:rsidRPr="00E54BBC" w14:paraId="65A2A8C5" w14:textId="77777777" w:rsidTr="00E45562">
        <w:trPr>
          <w:jc w:val="center"/>
        </w:trPr>
        <w:tc>
          <w:tcPr>
            <w:tcW w:w="9918" w:type="dxa"/>
            <w:gridSpan w:val="2"/>
          </w:tcPr>
          <w:p w14:paraId="07F60C57" w14:textId="77777777" w:rsidR="00D827BA" w:rsidRPr="00E54BBC" w:rsidRDefault="00D827BA" w:rsidP="00E54BBC">
            <w:pPr>
              <w:tabs>
                <w:tab w:val="left" w:pos="0"/>
              </w:tabs>
              <w:spacing w:line="360" w:lineRule="auto"/>
              <w:jc w:val="center"/>
              <w:rPr>
                <w:rFonts w:ascii="Palatino Linotype" w:hAnsi="Palatino Linotype" w:cs="Arial"/>
                <w:b/>
              </w:rPr>
            </w:pPr>
          </w:p>
          <w:p w14:paraId="0D246BC2" w14:textId="77777777" w:rsidR="009157E2" w:rsidRPr="00E54BBC" w:rsidRDefault="009157E2" w:rsidP="00E54BBC">
            <w:pPr>
              <w:tabs>
                <w:tab w:val="left" w:pos="0"/>
              </w:tabs>
              <w:spacing w:line="360" w:lineRule="auto"/>
              <w:jc w:val="center"/>
              <w:rPr>
                <w:rFonts w:ascii="Palatino Linotype" w:hAnsi="Palatino Linotype" w:cs="Arial"/>
                <w:b/>
              </w:rPr>
            </w:pPr>
            <w:r w:rsidRPr="00E54BBC">
              <w:rPr>
                <w:rFonts w:ascii="Palatino Linotype" w:hAnsi="Palatino Linotype" w:cs="Arial"/>
                <w:b/>
              </w:rPr>
              <w:t>Alexis Tapia Ramírez</w:t>
            </w:r>
          </w:p>
          <w:p w14:paraId="4946B270" w14:textId="77777777" w:rsidR="009157E2" w:rsidRPr="00E54BBC" w:rsidRDefault="009157E2" w:rsidP="00E54BBC">
            <w:pPr>
              <w:tabs>
                <w:tab w:val="left" w:pos="0"/>
              </w:tabs>
              <w:spacing w:line="360" w:lineRule="auto"/>
              <w:jc w:val="center"/>
              <w:rPr>
                <w:rFonts w:ascii="Palatino Linotype" w:hAnsi="Palatino Linotype" w:cs="Arial"/>
              </w:rPr>
            </w:pPr>
            <w:r w:rsidRPr="00E54BBC">
              <w:rPr>
                <w:rFonts w:ascii="Palatino Linotype" w:hAnsi="Palatino Linotype" w:cs="Arial"/>
              </w:rPr>
              <w:t>Secretario Técnico del Pleno</w:t>
            </w:r>
          </w:p>
          <w:p w14:paraId="78C5CBBE" w14:textId="26519261" w:rsidR="00E45562" w:rsidRPr="00E54BBC" w:rsidRDefault="00560D1F" w:rsidP="00E54BBC">
            <w:pPr>
              <w:tabs>
                <w:tab w:val="left" w:pos="0"/>
              </w:tabs>
              <w:spacing w:line="360" w:lineRule="auto"/>
              <w:jc w:val="center"/>
              <w:rPr>
                <w:rFonts w:ascii="Palatino Linotype" w:hAnsi="Palatino Linotype" w:cs="Arial"/>
                <w:b/>
              </w:rPr>
            </w:pPr>
            <w:r w:rsidRPr="00E54BBC">
              <w:rPr>
                <w:rFonts w:ascii="Palatino Linotype" w:hAnsi="Palatino Linotype" w:cs="Arial"/>
                <w:b/>
              </w:rPr>
              <w:t>(Rúbrica</w:t>
            </w:r>
            <w:r w:rsidR="009157E2" w:rsidRPr="00E54BBC">
              <w:rPr>
                <w:rFonts w:ascii="Palatino Linotype" w:hAnsi="Palatino Linotype" w:cs="Arial"/>
                <w:b/>
              </w:rPr>
              <w:t>)</w:t>
            </w:r>
          </w:p>
          <w:p w14:paraId="38385F09" w14:textId="0513CFB1" w:rsidR="00E45562" w:rsidRPr="00E54BBC" w:rsidRDefault="00E45562" w:rsidP="00E54BBC">
            <w:pPr>
              <w:tabs>
                <w:tab w:val="left" w:pos="0"/>
              </w:tabs>
              <w:spacing w:line="360" w:lineRule="auto"/>
              <w:jc w:val="center"/>
              <w:rPr>
                <w:rFonts w:ascii="Palatino Linotype" w:hAnsi="Palatino Linotype" w:cs="Arial"/>
                <w:b/>
              </w:rPr>
            </w:pPr>
          </w:p>
        </w:tc>
      </w:tr>
    </w:tbl>
    <w:p w14:paraId="1C66866D" w14:textId="77777777" w:rsidR="00E7003B" w:rsidRPr="00E54BBC" w:rsidRDefault="00E7003B" w:rsidP="00E54BBC">
      <w:pPr>
        <w:tabs>
          <w:tab w:val="left" w:pos="0"/>
        </w:tabs>
        <w:spacing w:line="360" w:lineRule="auto"/>
        <w:jc w:val="both"/>
        <w:rPr>
          <w:rFonts w:ascii="Palatino Linotype" w:hAnsi="Palatino Linotype" w:cs="Arial"/>
        </w:rPr>
      </w:pPr>
    </w:p>
    <w:p w14:paraId="24986A6A" w14:textId="447EF851" w:rsidR="00E45562" w:rsidRPr="00E54BBC" w:rsidRDefault="009157E2" w:rsidP="00E54BBC">
      <w:pPr>
        <w:tabs>
          <w:tab w:val="left" w:pos="0"/>
        </w:tabs>
        <w:spacing w:line="360" w:lineRule="auto"/>
        <w:jc w:val="both"/>
        <w:rPr>
          <w:rFonts w:ascii="Palatino Linotype" w:hAnsi="Palatino Linotype" w:cs="Arial"/>
          <w:i/>
        </w:rPr>
      </w:pPr>
      <w:r w:rsidRPr="00E54BBC">
        <w:rPr>
          <w:rFonts w:ascii="Palatino Linotype" w:hAnsi="Palatino Linotype" w:cs="Arial"/>
        </w:rPr>
        <w:t xml:space="preserve">Esta hoja corresponde a la resolución de fecha </w:t>
      </w:r>
      <w:r w:rsidR="00560D1F" w:rsidRPr="00E54BBC">
        <w:rPr>
          <w:rFonts w:ascii="Palatino Linotype" w:hAnsi="Palatino Linotype" w:cs="Arial"/>
        </w:rPr>
        <w:t>once (11)</w:t>
      </w:r>
      <w:r w:rsidR="00817C1B" w:rsidRPr="00E54BBC">
        <w:rPr>
          <w:rFonts w:ascii="Palatino Linotype" w:hAnsi="Palatino Linotype" w:cs="Arial"/>
        </w:rPr>
        <w:t xml:space="preserve"> de </w:t>
      </w:r>
      <w:r w:rsidR="00560D1F" w:rsidRPr="00E54BBC">
        <w:rPr>
          <w:rFonts w:ascii="Palatino Linotype" w:hAnsi="Palatino Linotype" w:cs="Arial"/>
        </w:rPr>
        <w:t>septiembre</w:t>
      </w:r>
      <w:r w:rsidR="00A82CBB" w:rsidRPr="00E54BBC">
        <w:rPr>
          <w:rFonts w:ascii="Palatino Linotype" w:hAnsi="Palatino Linotype" w:cs="Arial"/>
        </w:rPr>
        <w:t xml:space="preserve"> de dos mil diecinueve</w:t>
      </w:r>
      <w:r w:rsidRPr="00E54BBC">
        <w:rPr>
          <w:rFonts w:ascii="Palatino Linotype" w:hAnsi="Palatino Linotype" w:cs="Arial"/>
        </w:rPr>
        <w:t xml:space="preserve">, emitida en el recurso de revisión </w:t>
      </w:r>
      <w:r w:rsidR="00560D1F" w:rsidRPr="00E54BBC">
        <w:rPr>
          <w:rFonts w:ascii="Palatino Linotype" w:hAnsi="Palatino Linotype" w:cs="Arial"/>
          <w:b/>
          <w:bCs/>
        </w:rPr>
        <w:t>05</w:t>
      </w:r>
      <w:r w:rsidR="00E7003B" w:rsidRPr="00E54BBC">
        <w:rPr>
          <w:rFonts w:ascii="Palatino Linotype" w:hAnsi="Palatino Linotype" w:cs="Arial"/>
          <w:b/>
          <w:bCs/>
        </w:rPr>
        <w:t>8</w:t>
      </w:r>
      <w:r w:rsidR="00560D1F" w:rsidRPr="00E54BBC">
        <w:rPr>
          <w:rFonts w:ascii="Palatino Linotype" w:hAnsi="Palatino Linotype" w:cs="Arial"/>
          <w:b/>
          <w:bCs/>
        </w:rPr>
        <w:t>38</w:t>
      </w:r>
      <w:r w:rsidR="00E54BBC">
        <w:rPr>
          <w:rFonts w:ascii="Palatino Linotype" w:hAnsi="Palatino Linotype" w:cs="Arial"/>
          <w:b/>
          <w:bCs/>
        </w:rPr>
        <w:t>/INFOEM/IP/RR/2019</w:t>
      </w:r>
      <w:r w:rsidRPr="00E54BBC">
        <w:rPr>
          <w:rFonts w:ascii="Palatino Linotype" w:hAnsi="Palatino Linotype" w:cs="Arial"/>
          <w:bCs/>
        </w:rPr>
        <w:t>.</w:t>
      </w:r>
      <w:bookmarkEnd w:id="39"/>
      <w:bookmarkEnd w:id="40"/>
    </w:p>
    <w:sectPr w:rsidR="00E45562" w:rsidRPr="00E54BBC" w:rsidSect="00E54BBC">
      <w:headerReference w:type="default" r:id="rId13"/>
      <w:footerReference w:type="default" r:id="rId14"/>
      <w:headerReference w:type="first" r:id="rId15"/>
      <w:footerReference w:type="first" r:id="rId16"/>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3E633B" w14:textId="77777777" w:rsidR="00F47430" w:rsidRDefault="00F47430" w:rsidP="00587366">
      <w:r>
        <w:separator/>
      </w:r>
    </w:p>
  </w:endnote>
  <w:endnote w:type="continuationSeparator" w:id="0">
    <w:p w14:paraId="4F93489E" w14:textId="77777777" w:rsidR="00F47430" w:rsidRDefault="00F4743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DD270D" w:rsidRPr="00883450" w:rsidRDefault="00DD270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24170">
              <w:rPr>
                <w:rFonts w:ascii="Palatino Linotype" w:hAnsi="Palatino Linotype"/>
                <w:b/>
                <w:bCs/>
                <w:noProof/>
                <w:sz w:val="22"/>
                <w:szCs w:val="20"/>
              </w:rPr>
              <w:t>42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24170">
              <w:rPr>
                <w:rFonts w:ascii="Palatino Linotype" w:hAnsi="Palatino Linotype"/>
                <w:b/>
                <w:bCs/>
                <w:noProof/>
                <w:sz w:val="22"/>
                <w:szCs w:val="20"/>
              </w:rPr>
              <w:t>44</w:t>
            </w:r>
            <w:r w:rsidRPr="00883450">
              <w:rPr>
                <w:rFonts w:ascii="Palatino Linotype" w:hAnsi="Palatino Linotype"/>
                <w:b/>
                <w:bCs/>
                <w:sz w:val="22"/>
                <w:szCs w:val="20"/>
              </w:rPr>
              <w:fldChar w:fldCharType="end"/>
            </w:r>
          </w:p>
        </w:sdtContent>
      </w:sdt>
    </w:sdtContent>
  </w:sdt>
  <w:p w14:paraId="6243EC1B" w14:textId="77777777" w:rsidR="00DD270D" w:rsidRDefault="00DD270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D270D" w:rsidRPr="00883450" w:rsidRDefault="00DD270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24170" w:rsidRPr="0022417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24170" w:rsidRPr="00224170">
      <w:rPr>
        <w:rFonts w:ascii="Palatino Linotype" w:hAnsi="Palatino Linotype"/>
        <w:noProof/>
        <w:sz w:val="22"/>
        <w:szCs w:val="22"/>
        <w:lang w:val="es-ES"/>
      </w:rPr>
      <w:t>44</w:t>
    </w:r>
    <w:r w:rsidRPr="00883450">
      <w:rPr>
        <w:rFonts w:ascii="Palatino Linotype" w:hAnsi="Palatino Linotype"/>
        <w:sz w:val="22"/>
        <w:szCs w:val="22"/>
      </w:rPr>
      <w:fldChar w:fldCharType="end"/>
    </w:r>
  </w:p>
  <w:p w14:paraId="5F5C4865" w14:textId="77777777" w:rsidR="00DD270D" w:rsidRPr="00883450" w:rsidRDefault="00DD270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FB62A1" w14:textId="77777777" w:rsidR="00F47430" w:rsidRDefault="00F47430" w:rsidP="00587366">
      <w:r>
        <w:separator/>
      </w:r>
    </w:p>
  </w:footnote>
  <w:footnote w:type="continuationSeparator" w:id="0">
    <w:p w14:paraId="66B4BF53" w14:textId="77777777" w:rsidR="00F47430" w:rsidRDefault="00F47430" w:rsidP="00587366">
      <w:r>
        <w:continuationSeparator/>
      </w:r>
    </w:p>
  </w:footnote>
  <w:footnote w:id="1">
    <w:p w14:paraId="3AA058F3" w14:textId="77777777" w:rsidR="00DD270D" w:rsidRDefault="00DD270D" w:rsidP="00B130C1">
      <w:pPr>
        <w:pStyle w:val="Textonotapie"/>
      </w:pPr>
      <w:r>
        <w:rPr>
          <w:rStyle w:val="Refdenotaalpie"/>
        </w:rPr>
        <w:footnoteRef/>
      </w:r>
      <w:r>
        <w:t xml:space="preserve"> Convención Americana sobre Derechos Humanos. Artículo 13.</w:t>
      </w:r>
    </w:p>
  </w:footnote>
  <w:footnote w:id="2">
    <w:p w14:paraId="348123C4" w14:textId="77777777" w:rsidR="00DD270D" w:rsidRDefault="00DD270D" w:rsidP="00B130C1">
      <w:pPr>
        <w:pStyle w:val="Textonotapie"/>
      </w:pPr>
      <w:r>
        <w:rPr>
          <w:rStyle w:val="Refdenotaalpie"/>
        </w:rPr>
        <w:footnoteRef/>
      </w:r>
      <w:r>
        <w:t xml:space="preserve"> Constitución Política de los Estados Unidos Mexicanos. Artículo sexto, sección A, fracción I.</w:t>
      </w:r>
    </w:p>
  </w:footnote>
  <w:footnote w:id="3">
    <w:p w14:paraId="5945E69A" w14:textId="77777777" w:rsidR="00DD270D" w:rsidRDefault="00DD270D" w:rsidP="00B130C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9AC77F6" w14:textId="77777777" w:rsidR="00DD270D" w:rsidRDefault="00DD270D" w:rsidP="00B130C1">
      <w:pPr>
        <w:pStyle w:val="Textonotapie"/>
      </w:pPr>
      <w:r>
        <w:rPr>
          <w:rStyle w:val="Refdenotaalpie"/>
        </w:rPr>
        <w:footnoteRef/>
      </w:r>
      <w:r>
        <w:t xml:space="preserve"> Ibídem. </w:t>
      </w:r>
      <w:proofErr w:type="spellStart"/>
      <w:r>
        <w:t>Parr</w:t>
      </w:r>
      <w:proofErr w:type="spellEnd"/>
      <w:r>
        <w:t>. 87.</w:t>
      </w:r>
    </w:p>
  </w:footnote>
  <w:footnote w:id="5">
    <w:p w14:paraId="36CD1FF4" w14:textId="77777777" w:rsidR="00DD270D" w:rsidRPr="00735C44" w:rsidRDefault="00DD270D" w:rsidP="000E704F">
      <w:pPr>
        <w:pStyle w:val="Textonotapie"/>
        <w:jc w:val="both"/>
        <w:rPr>
          <w:rFonts w:asciiTheme="majorHAnsi" w:hAnsiTheme="majorHAnsi"/>
        </w:rPr>
      </w:pPr>
      <w:r w:rsidRPr="00614C69">
        <w:rPr>
          <w:rStyle w:val="Refdenotaalpie"/>
        </w:rPr>
        <w:footnoteRef/>
      </w:r>
      <w:r w:rsidRPr="00614C69">
        <w:t xml:space="preserve"> </w:t>
      </w:r>
      <w:r w:rsidRPr="00735C44">
        <w:rPr>
          <w:rFonts w:asciiTheme="majorHAnsi" w:hAnsiTheme="majorHAnsi"/>
        </w:rPr>
        <w:t xml:space="preserve">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sidRPr="00735C44">
        <w:rPr>
          <w:rFonts w:asciiTheme="majorHAnsi" w:hAnsiTheme="majorHAnsi" w:cs="Arial"/>
          <w:bCs/>
          <w:lang w:eastAsia="es-MX"/>
        </w:rPr>
        <w:t>01653/INFOEM/IP/RR/2016 aprobada por Unanimidad de votos en la vigésima quinta sesión ordinaria celebrada el día cuatro (4) de julio de 2016.</w:t>
      </w:r>
    </w:p>
  </w:footnote>
  <w:footnote w:id="6">
    <w:p w14:paraId="764F9FC4" w14:textId="77777777" w:rsidR="00DD270D" w:rsidRPr="00735C44" w:rsidRDefault="00DD270D" w:rsidP="000E704F">
      <w:pPr>
        <w:jc w:val="both"/>
        <w:rPr>
          <w:rFonts w:asciiTheme="majorHAnsi" w:hAnsiTheme="majorHAnsi"/>
          <w:sz w:val="20"/>
          <w:szCs w:val="20"/>
        </w:rPr>
      </w:pPr>
      <w:r w:rsidRPr="00942E11">
        <w:rPr>
          <w:rStyle w:val="Refdenotaalpie"/>
        </w:rPr>
        <w:footnoteRef/>
      </w:r>
      <w:r w:rsidRPr="00942E11">
        <w:rPr>
          <w:sz w:val="20"/>
          <w:szCs w:val="20"/>
        </w:rPr>
        <w:t xml:space="preserve"> </w:t>
      </w:r>
      <w:r w:rsidRPr="00735C44">
        <w:rPr>
          <w:rFonts w:asciiTheme="majorHAnsi" w:hAnsiTheme="majorHAnsi"/>
          <w:sz w:val="20"/>
          <w:szCs w:val="20"/>
        </w:rPr>
        <w:t xml:space="preserve">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67B11105" w14:textId="77777777" w:rsidR="00DD270D" w:rsidRPr="00735C44" w:rsidRDefault="00DD270D" w:rsidP="000E704F">
      <w:pPr>
        <w:jc w:val="both"/>
        <w:rPr>
          <w:rFonts w:asciiTheme="majorHAnsi" w:hAnsiTheme="majorHAnsi"/>
          <w:i/>
          <w:sz w:val="20"/>
          <w:szCs w:val="20"/>
        </w:rPr>
      </w:pPr>
      <w:r w:rsidRPr="00735C44">
        <w:rPr>
          <w:rFonts w:asciiTheme="majorHAnsi" w:hAnsiTheme="majorHAnsi"/>
          <w:i/>
          <w:sz w:val="20"/>
          <w:szCs w:val="20"/>
        </w:rPr>
        <w:t xml:space="preserve">Expedientes: 0438/08 Pemex Exploración y Producción – Alonso Lujambio Irazábal 1751/09 Laboratorios de Biológicos y Reactivos de México S.A. de C.V. – María </w:t>
      </w:r>
      <w:proofErr w:type="spellStart"/>
      <w:r w:rsidRPr="00735C44">
        <w:rPr>
          <w:rFonts w:asciiTheme="majorHAnsi" w:hAnsiTheme="majorHAnsi"/>
          <w:i/>
          <w:sz w:val="20"/>
          <w:szCs w:val="20"/>
        </w:rPr>
        <w:t>Marván</w:t>
      </w:r>
      <w:proofErr w:type="spellEnd"/>
      <w:r w:rsidRPr="00735C44">
        <w:rPr>
          <w:rFonts w:asciiTheme="majorHAnsi" w:hAnsiTheme="majorHAnsi"/>
          <w:i/>
          <w:sz w:val="20"/>
          <w:szCs w:val="20"/>
        </w:rPr>
        <w:t xml:space="preserve"> Laborde 2868/09 Consejo Nacional de Ciencia y Tecnología – Jacqueline </w:t>
      </w:r>
      <w:proofErr w:type="spellStart"/>
      <w:r w:rsidRPr="00735C44">
        <w:rPr>
          <w:rFonts w:asciiTheme="majorHAnsi" w:hAnsiTheme="majorHAnsi"/>
          <w:i/>
          <w:sz w:val="20"/>
          <w:szCs w:val="20"/>
        </w:rPr>
        <w:t>Peschard</w:t>
      </w:r>
      <w:proofErr w:type="spellEnd"/>
      <w:r w:rsidRPr="00735C44">
        <w:rPr>
          <w:rFonts w:asciiTheme="majorHAnsi" w:hAnsiTheme="majorHAnsi"/>
          <w:i/>
          <w:sz w:val="20"/>
          <w:szCs w:val="20"/>
        </w:rPr>
        <w:t xml:space="preserve"> Mariscal 5160/09 Secretaría de Hacienda y Crédito Público – Ángel Trinidad Zaldívar 0304/10 Instituto Nacional de Cancerología – Jacqueline </w:t>
      </w:r>
      <w:proofErr w:type="spellStart"/>
      <w:r w:rsidRPr="00735C44">
        <w:rPr>
          <w:rFonts w:asciiTheme="majorHAnsi" w:hAnsiTheme="majorHAnsi"/>
          <w:i/>
          <w:sz w:val="20"/>
          <w:szCs w:val="20"/>
        </w:rPr>
        <w:t>Peschard</w:t>
      </w:r>
      <w:proofErr w:type="spellEnd"/>
      <w:r w:rsidRPr="00735C44">
        <w:rPr>
          <w:rFonts w:asciiTheme="majorHAnsi" w:hAnsiTheme="majorHAnsi"/>
          <w:i/>
          <w:sz w:val="20"/>
          <w:szCs w:val="20"/>
        </w:rPr>
        <w:t xml:space="preserve"> Mariscal</w:t>
      </w:r>
    </w:p>
  </w:footnote>
  <w:footnote w:id="7">
    <w:p w14:paraId="0EE6DF89" w14:textId="77777777" w:rsidR="00DD270D" w:rsidRPr="00735C44" w:rsidRDefault="00DD270D" w:rsidP="000E704F">
      <w:pPr>
        <w:pStyle w:val="Textonotapie"/>
        <w:jc w:val="both"/>
        <w:rPr>
          <w:rFonts w:asciiTheme="majorHAnsi" w:hAnsiTheme="majorHAnsi"/>
          <w:i/>
        </w:rPr>
      </w:pPr>
      <w:r w:rsidRPr="00735C44">
        <w:rPr>
          <w:rStyle w:val="Refdenotaalpie"/>
          <w:rFonts w:asciiTheme="majorHAnsi" w:hAnsiTheme="majorHAnsi"/>
        </w:rPr>
        <w:footnoteRef/>
      </w:r>
      <w:r w:rsidRPr="00735C44">
        <w:rPr>
          <w:rFonts w:asciiTheme="majorHAnsi" w:hAnsiTheme="majorHAns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735C44">
        <w:rPr>
          <w:rFonts w:asciiTheme="majorHAnsi" w:hAnsiTheme="majorHAnsi"/>
          <w:i/>
        </w:rPr>
        <w:t>El derecho de acceso a la información en el marco jurídico interamericano.</w:t>
      </w:r>
      <w:r w:rsidRPr="00735C44">
        <w:rPr>
          <w:rFonts w:asciiTheme="majorHAnsi" w:hAnsiTheme="majorHAnsi"/>
        </w:rPr>
        <w:t xml:space="preserve"> 2ª edición, Comisión Interamericana de Derechos Humanos, 2012. Párr. 21.</w:t>
      </w:r>
    </w:p>
  </w:footnote>
  <w:footnote w:id="8">
    <w:p w14:paraId="4A1A41C4" w14:textId="77777777" w:rsidR="00DD270D" w:rsidRDefault="00DD270D" w:rsidP="000E704F">
      <w:pPr>
        <w:pStyle w:val="Textonotapie"/>
        <w:jc w:val="both"/>
        <w:rPr>
          <w:rFonts w:ascii="Palatino Linotype" w:hAnsi="Palatino Linotype"/>
          <w:sz w:val="19"/>
          <w:szCs w:val="19"/>
        </w:rPr>
      </w:pPr>
      <w:r>
        <w:rPr>
          <w:rStyle w:val="Refdenotaalpie"/>
        </w:rPr>
        <w:footnoteRef/>
      </w:r>
      <w:r>
        <w:t xml:space="preserve"> </w:t>
      </w:r>
      <w:r w:rsidRPr="000F66E0">
        <w:rPr>
          <w:rFonts w:ascii="Palatino Linotype" w:hAnsi="Palatino Linotype"/>
          <w:sz w:val="19"/>
          <w:szCs w:val="19"/>
        </w:rPr>
        <w:t xml:space="preserve">Artículo 327 A.- Los titulares de las Dependencias, Entidades Públicas y Organismos Autónomos en el ejercicio de su presupuesto, serán responsables de que se ejecuten con oportunidad, eficiencia, eficacia y honestidad los proyectos previstos en sus respectivos Programas presupuestarios y serán los responsables del resultado y de la evaluación de los Programas presupuestarios a su cargo, ya sea por cuenta propia o a través de terceros, así como analizar la información relativa al desarrollo y grado de avance de los Programas presupuestarios. Así mismo, deberán enviar a la Secretaría o la Contraloría, según sea el caso, a través de las Unidades de Información, Planeación, Programación y Evaluación, o su equivalente, los resultados obtenidos de la evaluación, el informe del comportamiento del ejercicio presupuestal y el informe de avance programático en forma mensual y trimestral respectivamente, para la revisión, seguimiento y evaluación del desempeño del cumplimiento de los objetivos y metas establecidas en los proyectos aprobados en relación con el presupuesto y ejercicio. </w:t>
      </w:r>
    </w:p>
    <w:p w14:paraId="6C59E27A" w14:textId="77777777" w:rsidR="00DD270D" w:rsidRDefault="00DD270D" w:rsidP="000E704F">
      <w:pPr>
        <w:pStyle w:val="Textonotapie"/>
        <w:jc w:val="both"/>
      </w:pPr>
      <w:r w:rsidRPr="000F66E0">
        <w:rPr>
          <w:rFonts w:ascii="Palatino Linotype" w:hAnsi="Palatino Linotype"/>
          <w:sz w:val="19"/>
          <w:szCs w:val="19"/>
        </w:rPr>
        <w:t>En el caso de los municipios, los informes a que se refiere este artículo, se enviarán a la Tesorería.</w:t>
      </w:r>
    </w:p>
  </w:footnote>
  <w:footnote w:id="9">
    <w:p w14:paraId="4F526033" w14:textId="77777777" w:rsidR="00DD270D" w:rsidRDefault="00DD270D" w:rsidP="000E704F">
      <w:pPr>
        <w:pStyle w:val="Textonotapie"/>
      </w:pPr>
      <w:r>
        <w:rPr>
          <w:rStyle w:val="Refdenotaalpie"/>
        </w:rPr>
        <w:footnoteRef/>
      </w:r>
      <w:r>
        <w:t xml:space="preserve"> Ley de Transparencia y Acceso a la Información Pública del Estado de México y Municipios. Artículo 9. …</w:t>
      </w:r>
    </w:p>
    <w:p w14:paraId="2641645D" w14:textId="77777777" w:rsidR="00DD270D" w:rsidRDefault="00DD270D" w:rsidP="000E704F">
      <w:pPr>
        <w:pStyle w:val="Textonotapie"/>
      </w:pPr>
      <w:r>
        <w:t>II. Eficacia: Obligación del Instituto para tutelar, de manera efectiva, el derecho de acceso a la información;</w:t>
      </w:r>
    </w:p>
    <w:p w14:paraId="35B4037A" w14:textId="77777777" w:rsidR="00DD270D" w:rsidRDefault="00DD270D" w:rsidP="000E704F">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DD270D" w:rsidRDefault="00DD270D" w:rsidP="001C6012">
    <w:pPr>
      <w:pStyle w:val="Encabezado"/>
      <w:tabs>
        <w:tab w:val="clear" w:pos="4252"/>
        <w:tab w:val="clear" w:pos="8504"/>
        <w:tab w:val="left" w:pos="8460"/>
      </w:tabs>
    </w:pPr>
    <w:r>
      <w:tab/>
    </w:r>
  </w:p>
  <w:p w14:paraId="64F5F23E" w14:textId="13EA680E" w:rsidR="00DD270D" w:rsidRDefault="00DD270D" w:rsidP="00E846C2">
    <w:pPr>
      <w:pStyle w:val="Encabezado"/>
      <w:tabs>
        <w:tab w:val="clear" w:pos="4252"/>
        <w:tab w:val="clear" w:pos="8504"/>
        <w:tab w:val="left" w:pos="6840"/>
      </w:tabs>
    </w:pPr>
    <w:r>
      <w:tab/>
    </w: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DD270D" w:rsidRPr="00674A46" w14:paraId="07F2896E" w14:textId="77777777" w:rsidTr="008A5A73">
      <w:trPr>
        <w:trHeight w:val="138"/>
      </w:trPr>
      <w:tc>
        <w:tcPr>
          <w:tcW w:w="3544" w:type="dxa"/>
          <w:vAlign w:val="center"/>
        </w:tcPr>
        <w:p w14:paraId="4A5B1974" w14:textId="3B2AB4E0" w:rsidR="00DD270D" w:rsidRPr="00674A46" w:rsidRDefault="00DD270D"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D74D528" w:rsidR="00DD270D" w:rsidRPr="0017265D" w:rsidRDefault="00DD270D" w:rsidP="004154C4">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5838</w:t>
          </w:r>
          <w:r w:rsidR="00BD138F">
            <w:rPr>
              <w:rFonts w:ascii="Palatino Linotype" w:hAnsi="Palatino Linotype" w:cs="Arial"/>
              <w:b/>
              <w:bCs/>
              <w:sz w:val="22"/>
              <w:szCs w:val="22"/>
              <w:lang w:eastAsia="es-MX"/>
            </w:rPr>
            <w:t>/INFOEM/IP/RR/2019</w:t>
          </w:r>
        </w:p>
      </w:tc>
    </w:tr>
    <w:tr w:rsidR="00DD270D" w:rsidRPr="00674A46" w14:paraId="1B5D8690" w14:textId="77777777" w:rsidTr="008A5A73">
      <w:trPr>
        <w:trHeight w:val="233"/>
      </w:trPr>
      <w:tc>
        <w:tcPr>
          <w:tcW w:w="3544" w:type="dxa"/>
          <w:vAlign w:val="center"/>
        </w:tcPr>
        <w:p w14:paraId="3903F2C6" w14:textId="35D57A2C" w:rsidR="00DD270D" w:rsidRPr="00674A46" w:rsidRDefault="00DD270D"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22F70F26" w:rsidR="00DD270D" w:rsidRPr="00B75F20" w:rsidRDefault="00DD270D" w:rsidP="004154C4">
          <w:pPr>
            <w:pStyle w:val="Encabezado"/>
            <w:jc w:val="both"/>
            <w:rPr>
              <w:rFonts w:ascii="Palatino Linotype" w:hAnsi="Palatino Linotype"/>
              <w:b/>
              <w:sz w:val="22"/>
              <w:szCs w:val="22"/>
            </w:rPr>
          </w:pPr>
          <w:r w:rsidRPr="006F02F9">
            <w:rPr>
              <w:rFonts w:ascii="Palatino Linotype" w:hAnsi="Palatino Linotype"/>
              <w:b/>
              <w:bCs/>
              <w:color w:val="000000"/>
              <w:sz w:val="22"/>
              <w:szCs w:val="22"/>
            </w:rPr>
            <w:t xml:space="preserve">Ayuntamiento de </w:t>
          </w:r>
          <w:r>
            <w:rPr>
              <w:rFonts w:ascii="Palatino Linotype" w:hAnsi="Palatino Linotype"/>
              <w:b/>
              <w:bCs/>
              <w:color w:val="000000"/>
              <w:sz w:val="22"/>
              <w:szCs w:val="22"/>
            </w:rPr>
            <w:t>Atizapán</w:t>
          </w:r>
        </w:p>
      </w:tc>
    </w:tr>
    <w:tr w:rsidR="00DD270D" w:rsidRPr="00674A46" w14:paraId="095EB01B" w14:textId="77777777" w:rsidTr="008A5A73">
      <w:trPr>
        <w:trHeight w:val="321"/>
      </w:trPr>
      <w:tc>
        <w:tcPr>
          <w:tcW w:w="3544" w:type="dxa"/>
          <w:vAlign w:val="center"/>
        </w:tcPr>
        <w:p w14:paraId="6E000A51" w14:textId="25DCC1C7" w:rsidR="00DD270D" w:rsidRPr="00674A46" w:rsidRDefault="00DD270D"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DD270D" w:rsidRPr="00674A46" w:rsidRDefault="00DD270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DD270D" w:rsidRDefault="00DD270D"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DD270D" w:rsidRDefault="00DD270D"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DD270D" w:rsidRPr="00674A46" w14:paraId="0A3256F2" w14:textId="77777777" w:rsidTr="008A5A73">
      <w:trPr>
        <w:trHeight w:val="138"/>
      </w:trPr>
      <w:tc>
        <w:tcPr>
          <w:tcW w:w="3261" w:type="dxa"/>
          <w:vAlign w:val="center"/>
        </w:tcPr>
        <w:p w14:paraId="3D80769D" w14:textId="316F11F8" w:rsidR="00DD270D" w:rsidRPr="00674A46" w:rsidRDefault="00DD270D"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7B2252FC" w:rsidR="00DD270D" w:rsidRPr="00674A46" w:rsidRDefault="00BD138F" w:rsidP="007F1370">
          <w:pPr>
            <w:pStyle w:val="Encabezado"/>
            <w:rPr>
              <w:rFonts w:ascii="Palatino Linotype" w:hAnsi="Palatino Linotype"/>
              <w:b/>
              <w:sz w:val="22"/>
              <w:szCs w:val="22"/>
            </w:rPr>
          </w:pPr>
          <w:r>
            <w:rPr>
              <w:rFonts w:ascii="Palatino Linotype" w:hAnsi="Palatino Linotype" w:cs="Arial"/>
              <w:b/>
              <w:bCs/>
              <w:sz w:val="22"/>
              <w:szCs w:val="22"/>
              <w:lang w:eastAsia="es-MX"/>
            </w:rPr>
            <w:t>05838/INFOEM/IP/RR/2019</w:t>
          </w:r>
        </w:p>
      </w:tc>
    </w:tr>
    <w:tr w:rsidR="00DD270D" w:rsidRPr="00B75F20" w14:paraId="128C8B3C" w14:textId="77777777" w:rsidTr="008A5A73">
      <w:trPr>
        <w:trHeight w:val="233"/>
      </w:trPr>
      <w:tc>
        <w:tcPr>
          <w:tcW w:w="3261" w:type="dxa"/>
          <w:vAlign w:val="center"/>
        </w:tcPr>
        <w:p w14:paraId="483E3371" w14:textId="66B1BC74" w:rsidR="00DD270D" w:rsidRPr="00674A46" w:rsidRDefault="00DD270D"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31D4969B" w:rsidR="00DD270D" w:rsidRPr="00B75F20" w:rsidRDefault="00873FED" w:rsidP="008A5A73">
          <w:pPr>
            <w:pStyle w:val="Encabezado"/>
            <w:ind w:right="234"/>
            <w:rPr>
              <w:rFonts w:ascii="Palatino Linotype" w:hAnsi="Palatino Linotype"/>
              <w:b/>
              <w:sz w:val="22"/>
              <w:szCs w:val="22"/>
            </w:rPr>
          </w:pPr>
          <w:r w:rsidRPr="00873FED">
            <w:rPr>
              <w:rFonts w:ascii="Palatino Linotype" w:hAnsi="Palatino Linotype"/>
              <w:b/>
              <w:sz w:val="22"/>
              <w:szCs w:val="22"/>
              <w:highlight w:val="black"/>
            </w:rPr>
            <w:t>--------------------------------------</w:t>
          </w:r>
        </w:p>
      </w:tc>
    </w:tr>
    <w:tr w:rsidR="00DD270D" w:rsidRPr="00674A46" w14:paraId="41BE0704" w14:textId="77777777" w:rsidTr="008A5A73">
      <w:trPr>
        <w:trHeight w:val="321"/>
      </w:trPr>
      <w:tc>
        <w:tcPr>
          <w:tcW w:w="3261" w:type="dxa"/>
          <w:vAlign w:val="center"/>
        </w:tcPr>
        <w:p w14:paraId="34C64148" w14:textId="10C6C8A9" w:rsidR="00DD270D" w:rsidRPr="00674A46" w:rsidRDefault="00DD270D"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F5EF486" w:rsidR="00DD270D" w:rsidRPr="00674A46" w:rsidRDefault="00DD270D" w:rsidP="004154C4">
          <w:pPr>
            <w:pStyle w:val="Encabezado"/>
            <w:jc w:val="both"/>
            <w:rPr>
              <w:rFonts w:ascii="Palatino Linotype" w:hAnsi="Palatino Linotype"/>
              <w:b/>
              <w:sz w:val="22"/>
              <w:szCs w:val="22"/>
            </w:rPr>
          </w:pPr>
          <w:r w:rsidRPr="00767EA9">
            <w:rPr>
              <w:rFonts w:ascii="Palatino Linotype" w:hAnsi="Palatino Linotype"/>
              <w:b/>
              <w:bCs/>
              <w:color w:val="000000"/>
              <w:sz w:val="22"/>
              <w:szCs w:val="22"/>
            </w:rPr>
            <w:t xml:space="preserve">Ayuntamiento de </w:t>
          </w:r>
          <w:r>
            <w:rPr>
              <w:rFonts w:ascii="Palatino Linotype" w:hAnsi="Palatino Linotype"/>
              <w:b/>
              <w:bCs/>
              <w:color w:val="000000"/>
              <w:sz w:val="22"/>
              <w:szCs w:val="22"/>
            </w:rPr>
            <w:t>Atizapán</w:t>
          </w:r>
        </w:p>
      </w:tc>
    </w:tr>
    <w:tr w:rsidR="00DD270D" w:rsidRPr="00674A46" w14:paraId="0C8B6193" w14:textId="77777777" w:rsidTr="008A5A73">
      <w:trPr>
        <w:trHeight w:val="321"/>
      </w:trPr>
      <w:tc>
        <w:tcPr>
          <w:tcW w:w="3261" w:type="dxa"/>
          <w:vAlign w:val="center"/>
        </w:tcPr>
        <w:p w14:paraId="321FFAFF" w14:textId="40E5A678" w:rsidR="00DD270D" w:rsidRPr="00674A46" w:rsidRDefault="00DD270D"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DD270D" w:rsidRPr="00674A46" w:rsidRDefault="00DD270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DD270D" w:rsidRDefault="00DD270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92339"/>
    <w:multiLevelType w:val="hybridMultilevel"/>
    <w:tmpl w:val="35268466"/>
    <w:lvl w:ilvl="0" w:tplc="0BE011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191E0D"/>
    <w:multiLevelType w:val="hybridMultilevel"/>
    <w:tmpl w:val="3E5261D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A66BCA"/>
    <w:multiLevelType w:val="hybridMultilevel"/>
    <w:tmpl w:val="D2083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144507"/>
    <w:multiLevelType w:val="hybridMultilevel"/>
    <w:tmpl w:val="22FEB2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EA6C44"/>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7870FC"/>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2B1C54"/>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956961"/>
    <w:multiLevelType w:val="multilevel"/>
    <w:tmpl w:val="1C0C7918"/>
    <w:lvl w:ilvl="0">
      <w:start w:val="7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C7A2918"/>
    <w:multiLevelType w:val="hybridMultilevel"/>
    <w:tmpl w:val="ED7689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AC91252"/>
    <w:multiLevelType w:val="hybridMultilevel"/>
    <w:tmpl w:val="1A5C7976"/>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0">
    <w:nsid w:val="2C5B6379"/>
    <w:multiLevelType w:val="hybridMultilevel"/>
    <w:tmpl w:val="C8DAFBF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1">
    <w:nsid w:val="2D7521C5"/>
    <w:multiLevelType w:val="hybridMultilevel"/>
    <w:tmpl w:val="9468E064"/>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2">
    <w:nsid w:val="2D955E0C"/>
    <w:multiLevelType w:val="hybridMultilevel"/>
    <w:tmpl w:val="AECA1F0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10552B"/>
    <w:multiLevelType w:val="hybridMultilevel"/>
    <w:tmpl w:val="1BAC1E4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402D0B"/>
    <w:multiLevelType w:val="multilevel"/>
    <w:tmpl w:val="04AA32CA"/>
    <w:lvl w:ilvl="0">
      <w:start w:val="40"/>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61D2D0C"/>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E473911"/>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nsid w:val="50924325"/>
    <w:multiLevelType w:val="hybridMultilevel"/>
    <w:tmpl w:val="2AD8053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972288E"/>
    <w:multiLevelType w:val="hybridMultilevel"/>
    <w:tmpl w:val="BA583FB6"/>
    <w:lvl w:ilvl="0" w:tplc="A78E9C90">
      <w:start w:val="30"/>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FBA215B"/>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3AE43AA"/>
    <w:multiLevelType w:val="hybridMultilevel"/>
    <w:tmpl w:val="412CC61E"/>
    <w:lvl w:ilvl="0" w:tplc="E97034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65A5835"/>
    <w:multiLevelType w:val="multilevel"/>
    <w:tmpl w:val="23E45E6E"/>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1785D33"/>
    <w:multiLevelType w:val="hybridMultilevel"/>
    <w:tmpl w:val="53D45F5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31">
    <w:nsid w:val="752B40F5"/>
    <w:multiLevelType w:val="hybridMultilevel"/>
    <w:tmpl w:val="6DCCC028"/>
    <w:lvl w:ilvl="0" w:tplc="3B4C30FE">
      <w:start w:val="50"/>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92C6CF5"/>
    <w:multiLevelType w:val="hybridMultilevel"/>
    <w:tmpl w:val="96A22C7A"/>
    <w:lvl w:ilvl="0" w:tplc="8B049EAE">
      <w:start w:val="26"/>
      <w:numFmt w:val="decimal"/>
      <w:lvlText w:val="%1."/>
      <w:lvlJc w:val="left"/>
      <w:pPr>
        <w:ind w:left="1146"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FF35AA9"/>
    <w:multiLevelType w:val="hybridMultilevel"/>
    <w:tmpl w:val="1C7875DC"/>
    <w:lvl w:ilvl="0" w:tplc="D67254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7"/>
  </w:num>
  <w:num w:numId="3">
    <w:abstractNumId w:val="15"/>
  </w:num>
  <w:num w:numId="4">
    <w:abstractNumId w:val="21"/>
  </w:num>
  <w:num w:numId="5">
    <w:abstractNumId w:val="13"/>
  </w:num>
  <w:num w:numId="6">
    <w:abstractNumId w:val="6"/>
  </w:num>
  <w:num w:numId="7">
    <w:abstractNumId w:val="12"/>
  </w:num>
  <w:num w:numId="8">
    <w:abstractNumId w:val="22"/>
  </w:num>
  <w:num w:numId="9">
    <w:abstractNumId w:val="3"/>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30"/>
  </w:num>
  <w:num w:numId="13">
    <w:abstractNumId w:val="11"/>
  </w:num>
  <w:num w:numId="14">
    <w:abstractNumId w:val="9"/>
  </w:num>
  <w:num w:numId="15">
    <w:abstractNumId w:val="19"/>
  </w:num>
  <w:num w:numId="16">
    <w:abstractNumId w:val="29"/>
  </w:num>
  <w:num w:numId="17">
    <w:abstractNumId w:val="5"/>
  </w:num>
  <w:num w:numId="18">
    <w:abstractNumId w:val="2"/>
  </w:num>
  <w:num w:numId="19">
    <w:abstractNumId w:val="7"/>
  </w:num>
  <w:num w:numId="20">
    <w:abstractNumId w:val="31"/>
  </w:num>
  <w:num w:numId="21">
    <w:abstractNumId w:val="34"/>
  </w:num>
  <w:num w:numId="22">
    <w:abstractNumId w:val="18"/>
  </w:num>
  <w:num w:numId="23">
    <w:abstractNumId w:val="20"/>
  </w:num>
  <w:num w:numId="24">
    <w:abstractNumId w:val="33"/>
  </w:num>
  <w:num w:numId="25">
    <w:abstractNumId w:val="8"/>
  </w:num>
  <w:num w:numId="26">
    <w:abstractNumId w:val="28"/>
  </w:num>
  <w:num w:numId="27">
    <w:abstractNumId w:val="32"/>
  </w:num>
  <w:num w:numId="28">
    <w:abstractNumId w:val="0"/>
  </w:num>
  <w:num w:numId="29">
    <w:abstractNumId w:val="24"/>
  </w:num>
  <w:num w:numId="30">
    <w:abstractNumId w:val="16"/>
  </w:num>
  <w:num w:numId="31">
    <w:abstractNumId w:val="4"/>
  </w:num>
  <w:num w:numId="32">
    <w:abstractNumId w:val="23"/>
  </w:num>
  <w:num w:numId="33">
    <w:abstractNumId w:val="1"/>
  </w:num>
  <w:num w:numId="34">
    <w:abstractNumId w:val="27"/>
  </w:num>
  <w:num w:numId="35">
    <w:abstractNumId w:val="25"/>
  </w:num>
  <w:num w:numId="36">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1DCF"/>
    <w:rsid w:val="0002384D"/>
    <w:rsid w:val="00024833"/>
    <w:rsid w:val="00024C70"/>
    <w:rsid w:val="00024F35"/>
    <w:rsid w:val="00026BE9"/>
    <w:rsid w:val="00027CFB"/>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860"/>
    <w:rsid w:val="00054A03"/>
    <w:rsid w:val="00054F03"/>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F93"/>
    <w:rsid w:val="000967AE"/>
    <w:rsid w:val="0009683D"/>
    <w:rsid w:val="000A24C0"/>
    <w:rsid w:val="000A2A67"/>
    <w:rsid w:val="000A3F90"/>
    <w:rsid w:val="000A4E16"/>
    <w:rsid w:val="000A4E44"/>
    <w:rsid w:val="000A58CC"/>
    <w:rsid w:val="000A74F1"/>
    <w:rsid w:val="000A77ED"/>
    <w:rsid w:val="000A7B8F"/>
    <w:rsid w:val="000B0370"/>
    <w:rsid w:val="000B0A5E"/>
    <w:rsid w:val="000B0C92"/>
    <w:rsid w:val="000B32C8"/>
    <w:rsid w:val="000B418F"/>
    <w:rsid w:val="000B4937"/>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C61AA"/>
    <w:rsid w:val="000D009C"/>
    <w:rsid w:val="000D0855"/>
    <w:rsid w:val="000D1B4C"/>
    <w:rsid w:val="000D1E0F"/>
    <w:rsid w:val="000D31CF"/>
    <w:rsid w:val="000D3275"/>
    <w:rsid w:val="000D5445"/>
    <w:rsid w:val="000D5A1D"/>
    <w:rsid w:val="000D7369"/>
    <w:rsid w:val="000D7BDE"/>
    <w:rsid w:val="000E07DC"/>
    <w:rsid w:val="000E11C3"/>
    <w:rsid w:val="000E24F6"/>
    <w:rsid w:val="000E2665"/>
    <w:rsid w:val="000E2E43"/>
    <w:rsid w:val="000E54C3"/>
    <w:rsid w:val="000E6436"/>
    <w:rsid w:val="000E64FE"/>
    <w:rsid w:val="000E704F"/>
    <w:rsid w:val="000E77B8"/>
    <w:rsid w:val="000F063C"/>
    <w:rsid w:val="000F2EDD"/>
    <w:rsid w:val="000F34CB"/>
    <w:rsid w:val="000F34DE"/>
    <w:rsid w:val="000F3501"/>
    <w:rsid w:val="000F37A8"/>
    <w:rsid w:val="000F3CB2"/>
    <w:rsid w:val="000F5D21"/>
    <w:rsid w:val="000F5FBC"/>
    <w:rsid w:val="000F6CCE"/>
    <w:rsid w:val="000F6D7E"/>
    <w:rsid w:val="00100187"/>
    <w:rsid w:val="0010067F"/>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02E"/>
    <w:rsid w:val="00121571"/>
    <w:rsid w:val="00121D9D"/>
    <w:rsid w:val="00124E57"/>
    <w:rsid w:val="001250B4"/>
    <w:rsid w:val="001253D1"/>
    <w:rsid w:val="0012711A"/>
    <w:rsid w:val="00127999"/>
    <w:rsid w:val="00130F4F"/>
    <w:rsid w:val="001318D2"/>
    <w:rsid w:val="00132593"/>
    <w:rsid w:val="00132C06"/>
    <w:rsid w:val="001339E6"/>
    <w:rsid w:val="00133B79"/>
    <w:rsid w:val="00133CE5"/>
    <w:rsid w:val="00133FAA"/>
    <w:rsid w:val="001352E5"/>
    <w:rsid w:val="00135FFF"/>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AD2"/>
    <w:rsid w:val="001E356F"/>
    <w:rsid w:val="001E3F91"/>
    <w:rsid w:val="001E5147"/>
    <w:rsid w:val="001E6822"/>
    <w:rsid w:val="001E74A5"/>
    <w:rsid w:val="001E7629"/>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43B7"/>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170"/>
    <w:rsid w:val="00224A30"/>
    <w:rsid w:val="00225E04"/>
    <w:rsid w:val="0022739B"/>
    <w:rsid w:val="00230170"/>
    <w:rsid w:val="00230434"/>
    <w:rsid w:val="002305CF"/>
    <w:rsid w:val="00231C1B"/>
    <w:rsid w:val="00232469"/>
    <w:rsid w:val="002345FF"/>
    <w:rsid w:val="00234A2F"/>
    <w:rsid w:val="002350A0"/>
    <w:rsid w:val="00237611"/>
    <w:rsid w:val="00237777"/>
    <w:rsid w:val="0024022A"/>
    <w:rsid w:val="00241FD2"/>
    <w:rsid w:val="00244476"/>
    <w:rsid w:val="00244D17"/>
    <w:rsid w:val="00244DAA"/>
    <w:rsid w:val="00245A92"/>
    <w:rsid w:val="00246431"/>
    <w:rsid w:val="00246B14"/>
    <w:rsid w:val="00246BC2"/>
    <w:rsid w:val="002474CE"/>
    <w:rsid w:val="00252A20"/>
    <w:rsid w:val="00252B41"/>
    <w:rsid w:val="002535F7"/>
    <w:rsid w:val="00254B01"/>
    <w:rsid w:val="0025524F"/>
    <w:rsid w:val="0025763A"/>
    <w:rsid w:val="00257A6E"/>
    <w:rsid w:val="00257D56"/>
    <w:rsid w:val="0026064B"/>
    <w:rsid w:val="00260790"/>
    <w:rsid w:val="00260C1D"/>
    <w:rsid w:val="00261001"/>
    <w:rsid w:val="00261D84"/>
    <w:rsid w:val="002637D7"/>
    <w:rsid w:val="0026380B"/>
    <w:rsid w:val="00264D02"/>
    <w:rsid w:val="0026500D"/>
    <w:rsid w:val="002656B1"/>
    <w:rsid w:val="00265C2D"/>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3217"/>
    <w:rsid w:val="00284959"/>
    <w:rsid w:val="00286E44"/>
    <w:rsid w:val="002871EB"/>
    <w:rsid w:val="002875FA"/>
    <w:rsid w:val="002879B1"/>
    <w:rsid w:val="00290622"/>
    <w:rsid w:val="00292B88"/>
    <w:rsid w:val="00293AAD"/>
    <w:rsid w:val="002951D4"/>
    <w:rsid w:val="002953A9"/>
    <w:rsid w:val="00295CDC"/>
    <w:rsid w:val="002A07F4"/>
    <w:rsid w:val="002A229B"/>
    <w:rsid w:val="002A2974"/>
    <w:rsid w:val="002A2F91"/>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D44"/>
    <w:rsid w:val="002C3A0E"/>
    <w:rsid w:val="002C433B"/>
    <w:rsid w:val="002C4715"/>
    <w:rsid w:val="002C4780"/>
    <w:rsid w:val="002C47ED"/>
    <w:rsid w:val="002C481B"/>
    <w:rsid w:val="002C484A"/>
    <w:rsid w:val="002C48D7"/>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4B8E"/>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72FA"/>
    <w:rsid w:val="00300077"/>
    <w:rsid w:val="003007E0"/>
    <w:rsid w:val="0030150B"/>
    <w:rsid w:val="00301B41"/>
    <w:rsid w:val="00301D47"/>
    <w:rsid w:val="003030B1"/>
    <w:rsid w:val="00303717"/>
    <w:rsid w:val="00304013"/>
    <w:rsid w:val="00304137"/>
    <w:rsid w:val="003046AA"/>
    <w:rsid w:val="003049F3"/>
    <w:rsid w:val="00304C5D"/>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58CF"/>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CD0"/>
    <w:rsid w:val="00331DE4"/>
    <w:rsid w:val="003326FE"/>
    <w:rsid w:val="00332E6B"/>
    <w:rsid w:val="00333652"/>
    <w:rsid w:val="0033365D"/>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29EE"/>
    <w:rsid w:val="003641F0"/>
    <w:rsid w:val="003643B3"/>
    <w:rsid w:val="003646AC"/>
    <w:rsid w:val="003656E5"/>
    <w:rsid w:val="0036578E"/>
    <w:rsid w:val="00365AD3"/>
    <w:rsid w:val="003672CE"/>
    <w:rsid w:val="00370BB1"/>
    <w:rsid w:val="003721B2"/>
    <w:rsid w:val="00372328"/>
    <w:rsid w:val="0037428A"/>
    <w:rsid w:val="0037482F"/>
    <w:rsid w:val="00374A4E"/>
    <w:rsid w:val="00374BE8"/>
    <w:rsid w:val="003762FD"/>
    <w:rsid w:val="00377CC8"/>
    <w:rsid w:val="0038145C"/>
    <w:rsid w:val="0038160C"/>
    <w:rsid w:val="00381F74"/>
    <w:rsid w:val="00382A03"/>
    <w:rsid w:val="00383AC7"/>
    <w:rsid w:val="00383B41"/>
    <w:rsid w:val="00383D34"/>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9C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9AF"/>
    <w:rsid w:val="003B2A0D"/>
    <w:rsid w:val="003B45B6"/>
    <w:rsid w:val="003B46AB"/>
    <w:rsid w:val="003B50CD"/>
    <w:rsid w:val="003B55AD"/>
    <w:rsid w:val="003B565C"/>
    <w:rsid w:val="003B6963"/>
    <w:rsid w:val="003B7421"/>
    <w:rsid w:val="003B7EC4"/>
    <w:rsid w:val="003C0D68"/>
    <w:rsid w:val="003C2519"/>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D75A8"/>
    <w:rsid w:val="003D7A6D"/>
    <w:rsid w:val="003E00D1"/>
    <w:rsid w:val="003E05AF"/>
    <w:rsid w:val="003E08E5"/>
    <w:rsid w:val="003E3C26"/>
    <w:rsid w:val="003E42AA"/>
    <w:rsid w:val="003E4A5C"/>
    <w:rsid w:val="003E5E39"/>
    <w:rsid w:val="003E6057"/>
    <w:rsid w:val="003E6679"/>
    <w:rsid w:val="003E6D0F"/>
    <w:rsid w:val="003E712E"/>
    <w:rsid w:val="003E7DDD"/>
    <w:rsid w:val="003F02F9"/>
    <w:rsid w:val="003F04A7"/>
    <w:rsid w:val="003F1090"/>
    <w:rsid w:val="003F140F"/>
    <w:rsid w:val="003F15DB"/>
    <w:rsid w:val="003F194E"/>
    <w:rsid w:val="003F2702"/>
    <w:rsid w:val="003F2778"/>
    <w:rsid w:val="003F36A4"/>
    <w:rsid w:val="003F607C"/>
    <w:rsid w:val="003F70CA"/>
    <w:rsid w:val="00400A5D"/>
    <w:rsid w:val="0040137F"/>
    <w:rsid w:val="00402179"/>
    <w:rsid w:val="0040278D"/>
    <w:rsid w:val="0040401D"/>
    <w:rsid w:val="00406134"/>
    <w:rsid w:val="00406EED"/>
    <w:rsid w:val="00407166"/>
    <w:rsid w:val="00412E24"/>
    <w:rsid w:val="00413903"/>
    <w:rsid w:val="00413B40"/>
    <w:rsid w:val="00413DAD"/>
    <w:rsid w:val="00414836"/>
    <w:rsid w:val="00415050"/>
    <w:rsid w:val="004154C4"/>
    <w:rsid w:val="004158FF"/>
    <w:rsid w:val="00415C57"/>
    <w:rsid w:val="00416727"/>
    <w:rsid w:val="004201C4"/>
    <w:rsid w:val="004205C1"/>
    <w:rsid w:val="0042068A"/>
    <w:rsid w:val="00422DE8"/>
    <w:rsid w:val="0042437A"/>
    <w:rsid w:val="00424AA3"/>
    <w:rsid w:val="00424E72"/>
    <w:rsid w:val="0042558A"/>
    <w:rsid w:val="00426847"/>
    <w:rsid w:val="00426D7C"/>
    <w:rsid w:val="00427D4D"/>
    <w:rsid w:val="004300ED"/>
    <w:rsid w:val="004305C0"/>
    <w:rsid w:val="00430602"/>
    <w:rsid w:val="00431165"/>
    <w:rsid w:val="00431687"/>
    <w:rsid w:val="00432B72"/>
    <w:rsid w:val="00433016"/>
    <w:rsid w:val="00433BF9"/>
    <w:rsid w:val="004342F1"/>
    <w:rsid w:val="004349C0"/>
    <w:rsid w:val="00434E6A"/>
    <w:rsid w:val="0043661D"/>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579E"/>
    <w:rsid w:val="00456317"/>
    <w:rsid w:val="00456348"/>
    <w:rsid w:val="0046105E"/>
    <w:rsid w:val="004613B1"/>
    <w:rsid w:val="00461513"/>
    <w:rsid w:val="0046231E"/>
    <w:rsid w:val="0046283C"/>
    <w:rsid w:val="004635E2"/>
    <w:rsid w:val="00463B9B"/>
    <w:rsid w:val="00464688"/>
    <w:rsid w:val="00464CB6"/>
    <w:rsid w:val="0046566E"/>
    <w:rsid w:val="00465EE1"/>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78B"/>
    <w:rsid w:val="00494ED8"/>
    <w:rsid w:val="00495611"/>
    <w:rsid w:val="00496359"/>
    <w:rsid w:val="004963ED"/>
    <w:rsid w:val="00496B38"/>
    <w:rsid w:val="00496C48"/>
    <w:rsid w:val="00497897"/>
    <w:rsid w:val="004A0411"/>
    <w:rsid w:val="004A125E"/>
    <w:rsid w:val="004A14BE"/>
    <w:rsid w:val="004A14F7"/>
    <w:rsid w:val="004A1614"/>
    <w:rsid w:val="004A1821"/>
    <w:rsid w:val="004A2BF5"/>
    <w:rsid w:val="004A3085"/>
    <w:rsid w:val="004A4BD5"/>
    <w:rsid w:val="004A4CFD"/>
    <w:rsid w:val="004A677C"/>
    <w:rsid w:val="004A6E25"/>
    <w:rsid w:val="004A7580"/>
    <w:rsid w:val="004A7D67"/>
    <w:rsid w:val="004B0546"/>
    <w:rsid w:val="004B176B"/>
    <w:rsid w:val="004B2013"/>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5E"/>
    <w:rsid w:val="004C5CA1"/>
    <w:rsid w:val="004C5D75"/>
    <w:rsid w:val="004C6235"/>
    <w:rsid w:val="004C67E2"/>
    <w:rsid w:val="004C6AE8"/>
    <w:rsid w:val="004C7380"/>
    <w:rsid w:val="004C7A27"/>
    <w:rsid w:val="004D0490"/>
    <w:rsid w:val="004D12F1"/>
    <w:rsid w:val="004D1805"/>
    <w:rsid w:val="004D1CB6"/>
    <w:rsid w:val="004D257A"/>
    <w:rsid w:val="004D2E3C"/>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6AE"/>
    <w:rsid w:val="005248B4"/>
    <w:rsid w:val="005248B9"/>
    <w:rsid w:val="005255D3"/>
    <w:rsid w:val="005257BD"/>
    <w:rsid w:val="00525C0E"/>
    <w:rsid w:val="00526015"/>
    <w:rsid w:val="005263A1"/>
    <w:rsid w:val="00526446"/>
    <w:rsid w:val="00527495"/>
    <w:rsid w:val="0052776D"/>
    <w:rsid w:val="00527A0B"/>
    <w:rsid w:val="00527E7A"/>
    <w:rsid w:val="00530B20"/>
    <w:rsid w:val="00531594"/>
    <w:rsid w:val="00532072"/>
    <w:rsid w:val="0053358F"/>
    <w:rsid w:val="00537A7A"/>
    <w:rsid w:val="00537E2C"/>
    <w:rsid w:val="0054038D"/>
    <w:rsid w:val="005407F0"/>
    <w:rsid w:val="0054146C"/>
    <w:rsid w:val="00541EFF"/>
    <w:rsid w:val="00542600"/>
    <w:rsid w:val="00542797"/>
    <w:rsid w:val="00542A9C"/>
    <w:rsid w:val="00542B3A"/>
    <w:rsid w:val="005434E0"/>
    <w:rsid w:val="00543E24"/>
    <w:rsid w:val="005446C5"/>
    <w:rsid w:val="00544AB9"/>
    <w:rsid w:val="00544D65"/>
    <w:rsid w:val="00544EC9"/>
    <w:rsid w:val="00546FBD"/>
    <w:rsid w:val="00547237"/>
    <w:rsid w:val="005504D3"/>
    <w:rsid w:val="00551A9B"/>
    <w:rsid w:val="005520BF"/>
    <w:rsid w:val="00552213"/>
    <w:rsid w:val="0055324E"/>
    <w:rsid w:val="005534B3"/>
    <w:rsid w:val="00553703"/>
    <w:rsid w:val="00553B99"/>
    <w:rsid w:val="0055544F"/>
    <w:rsid w:val="00556B04"/>
    <w:rsid w:val="00557ECD"/>
    <w:rsid w:val="00560638"/>
    <w:rsid w:val="00560D1F"/>
    <w:rsid w:val="00561C03"/>
    <w:rsid w:val="00562702"/>
    <w:rsid w:val="00562B0A"/>
    <w:rsid w:val="00562CCE"/>
    <w:rsid w:val="00563F79"/>
    <w:rsid w:val="00564BE1"/>
    <w:rsid w:val="005669D6"/>
    <w:rsid w:val="00566C3D"/>
    <w:rsid w:val="00567329"/>
    <w:rsid w:val="00567998"/>
    <w:rsid w:val="00571419"/>
    <w:rsid w:val="00574CEE"/>
    <w:rsid w:val="00574F63"/>
    <w:rsid w:val="005759CD"/>
    <w:rsid w:val="00575F68"/>
    <w:rsid w:val="00576F8E"/>
    <w:rsid w:val="00577884"/>
    <w:rsid w:val="00580873"/>
    <w:rsid w:val="00581C0F"/>
    <w:rsid w:val="00582919"/>
    <w:rsid w:val="00583213"/>
    <w:rsid w:val="00583389"/>
    <w:rsid w:val="00583A76"/>
    <w:rsid w:val="00583CB6"/>
    <w:rsid w:val="005849B2"/>
    <w:rsid w:val="00585F00"/>
    <w:rsid w:val="00587366"/>
    <w:rsid w:val="0058757A"/>
    <w:rsid w:val="00590037"/>
    <w:rsid w:val="005901E3"/>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685"/>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33C"/>
    <w:rsid w:val="005C79D8"/>
    <w:rsid w:val="005D27DD"/>
    <w:rsid w:val="005D3493"/>
    <w:rsid w:val="005D3DD3"/>
    <w:rsid w:val="005D3F92"/>
    <w:rsid w:val="005D3FD2"/>
    <w:rsid w:val="005D5AE3"/>
    <w:rsid w:val="005D622E"/>
    <w:rsid w:val="005D6B00"/>
    <w:rsid w:val="005E11D5"/>
    <w:rsid w:val="005E1572"/>
    <w:rsid w:val="005E2296"/>
    <w:rsid w:val="005E22BC"/>
    <w:rsid w:val="005E34D4"/>
    <w:rsid w:val="005E3AE2"/>
    <w:rsid w:val="005E3FDE"/>
    <w:rsid w:val="005E55F2"/>
    <w:rsid w:val="005E5F08"/>
    <w:rsid w:val="005E68FC"/>
    <w:rsid w:val="005E7017"/>
    <w:rsid w:val="005F023E"/>
    <w:rsid w:val="005F0A4A"/>
    <w:rsid w:val="005F1540"/>
    <w:rsid w:val="005F3A30"/>
    <w:rsid w:val="005F487C"/>
    <w:rsid w:val="005F5179"/>
    <w:rsid w:val="005F523C"/>
    <w:rsid w:val="005F53A4"/>
    <w:rsid w:val="005F5FE1"/>
    <w:rsid w:val="005F62B2"/>
    <w:rsid w:val="005F6A93"/>
    <w:rsid w:val="005F715E"/>
    <w:rsid w:val="005F777C"/>
    <w:rsid w:val="0060042F"/>
    <w:rsid w:val="00600B4B"/>
    <w:rsid w:val="006010DA"/>
    <w:rsid w:val="006017AB"/>
    <w:rsid w:val="00603B6B"/>
    <w:rsid w:val="00604AC3"/>
    <w:rsid w:val="00605142"/>
    <w:rsid w:val="00605865"/>
    <w:rsid w:val="00605995"/>
    <w:rsid w:val="00607049"/>
    <w:rsid w:val="00607B16"/>
    <w:rsid w:val="00607F0A"/>
    <w:rsid w:val="00611B94"/>
    <w:rsid w:val="0061496C"/>
    <w:rsid w:val="00614DFF"/>
    <w:rsid w:val="00615239"/>
    <w:rsid w:val="006158DE"/>
    <w:rsid w:val="00617125"/>
    <w:rsid w:val="00617813"/>
    <w:rsid w:val="00620176"/>
    <w:rsid w:val="006206CC"/>
    <w:rsid w:val="0062072F"/>
    <w:rsid w:val="00620812"/>
    <w:rsid w:val="00622B06"/>
    <w:rsid w:val="006237B4"/>
    <w:rsid w:val="006260B4"/>
    <w:rsid w:val="00626821"/>
    <w:rsid w:val="00627163"/>
    <w:rsid w:val="0062768A"/>
    <w:rsid w:val="00631734"/>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1B2"/>
    <w:rsid w:val="00663CC7"/>
    <w:rsid w:val="0066458B"/>
    <w:rsid w:val="00664805"/>
    <w:rsid w:val="00666467"/>
    <w:rsid w:val="006718FB"/>
    <w:rsid w:val="00672010"/>
    <w:rsid w:val="006720F3"/>
    <w:rsid w:val="00672942"/>
    <w:rsid w:val="00673695"/>
    <w:rsid w:val="00674701"/>
    <w:rsid w:val="00674A46"/>
    <w:rsid w:val="006752B0"/>
    <w:rsid w:val="00675324"/>
    <w:rsid w:val="00676959"/>
    <w:rsid w:val="00676C6B"/>
    <w:rsid w:val="00676E9D"/>
    <w:rsid w:val="00680B77"/>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B63"/>
    <w:rsid w:val="00695F94"/>
    <w:rsid w:val="006964F5"/>
    <w:rsid w:val="00696E41"/>
    <w:rsid w:val="00696EF8"/>
    <w:rsid w:val="00697B09"/>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131"/>
    <w:rsid w:val="006B12E8"/>
    <w:rsid w:val="006B13FB"/>
    <w:rsid w:val="006B149F"/>
    <w:rsid w:val="006B1810"/>
    <w:rsid w:val="006B1C19"/>
    <w:rsid w:val="006B1F06"/>
    <w:rsid w:val="006B336C"/>
    <w:rsid w:val="006B5FE4"/>
    <w:rsid w:val="006B7A58"/>
    <w:rsid w:val="006C26B3"/>
    <w:rsid w:val="006C2E34"/>
    <w:rsid w:val="006C2FEE"/>
    <w:rsid w:val="006C50C2"/>
    <w:rsid w:val="006C5484"/>
    <w:rsid w:val="006C563A"/>
    <w:rsid w:val="006C5842"/>
    <w:rsid w:val="006C58DF"/>
    <w:rsid w:val="006C5AE3"/>
    <w:rsid w:val="006C6E1A"/>
    <w:rsid w:val="006D0027"/>
    <w:rsid w:val="006D184A"/>
    <w:rsid w:val="006D27EF"/>
    <w:rsid w:val="006D499E"/>
    <w:rsid w:val="006D518B"/>
    <w:rsid w:val="006D52D1"/>
    <w:rsid w:val="006D7F07"/>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02F9"/>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1C20"/>
    <w:rsid w:val="007136BC"/>
    <w:rsid w:val="00714576"/>
    <w:rsid w:val="00715A04"/>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16C"/>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67EA9"/>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235"/>
    <w:rsid w:val="00792364"/>
    <w:rsid w:val="00793BCB"/>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447"/>
    <w:rsid w:val="007C255D"/>
    <w:rsid w:val="007C37D2"/>
    <w:rsid w:val="007C3985"/>
    <w:rsid w:val="007C4BFE"/>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1370"/>
    <w:rsid w:val="007F217B"/>
    <w:rsid w:val="007F2D71"/>
    <w:rsid w:val="007F3B4E"/>
    <w:rsid w:val="007F3CB7"/>
    <w:rsid w:val="007F4239"/>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626A"/>
    <w:rsid w:val="008164F7"/>
    <w:rsid w:val="008167F5"/>
    <w:rsid w:val="0081794B"/>
    <w:rsid w:val="00817C1B"/>
    <w:rsid w:val="00817D8E"/>
    <w:rsid w:val="008200A3"/>
    <w:rsid w:val="00820BF2"/>
    <w:rsid w:val="00821A12"/>
    <w:rsid w:val="00821D8E"/>
    <w:rsid w:val="00824C4E"/>
    <w:rsid w:val="008252B1"/>
    <w:rsid w:val="00825F72"/>
    <w:rsid w:val="008320FF"/>
    <w:rsid w:val="00833E4C"/>
    <w:rsid w:val="00834AA8"/>
    <w:rsid w:val="00834D56"/>
    <w:rsid w:val="0083555E"/>
    <w:rsid w:val="00836224"/>
    <w:rsid w:val="00836DC1"/>
    <w:rsid w:val="00837BE4"/>
    <w:rsid w:val="00840559"/>
    <w:rsid w:val="008421F7"/>
    <w:rsid w:val="00843153"/>
    <w:rsid w:val="00843908"/>
    <w:rsid w:val="008444BC"/>
    <w:rsid w:val="00845D12"/>
    <w:rsid w:val="00846713"/>
    <w:rsid w:val="00846AC8"/>
    <w:rsid w:val="00846CCC"/>
    <w:rsid w:val="0084706A"/>
    <w:rsid w:val="008473FA"/>
    <w:rsid w:val="00847830"/>
    <w:rsid w:val="00850906"/>
    <w:rsid w:val="00851A81"/>
    <w:rsid w:val="00851E7B"/>
    <w:rsid w:val="00851F4C"/>
    <w:rsid w:val="008523BA"/>
    <w:rsid w:val="00852B26"/>
    <w:rsid w:val="00853121"/>
    <w:rsid w:val="0085480B"/>
    <w:rsid w:val="008560F4"/>
    <w:rsid w:val="00860A1E"/>
    <w:rsid w:val="00860B95"/>
    <w:rsid w:val="00860BE9"/>
    <w:rsid w:val="00860FE6"/>
    <w:rsid w:val="00861622"/>
    <w:rsid w:val="00861D0D"/>
    <w:rsid w:val="0086256E"/>
    <w:rsid w:val="00863632"/>
    <w:rsid w:val="008636A2"/>
    <w:rsid w:val="008662C0"/>
    <w:rsid w:val="00866EE0"/>
    <w:rsid w:val="0086790C"/>
    <w:rsid w:val="00867B8C"/>
    <w:rsid w:val="0087038F"/>
    <w:rsid w:val="00870EAB"/>
    <w:rsid w:val="0087153F"/>
    <w:rsid w:val="00871BA6"/>
    <w:rsid w:val="00872266"/>
    <w:rsid w:val="00873454"/>
    <w:rsid w:val="00873FB5"/>
    <w:rsid w:val="00873FED"/>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38C"/>
    <w:rsid w:val="008B04C9"/>
    <w:rsid w:val="008B0D49"/>
    <w:rsid w:val="008B1A5A"/>
    <w:rsid w:val="008B1E64"/>
    <w:rsid w:val="008B382F"/>
    <w:rsid w:val="008B4590"/>
    <w:rsid w:val="008B49B9"/>
    <w:rsid w:val="008B544E"/>
    <w:rsid w:val="008B551D"/>
    <w:rsid w:val="008B5AB4"/>
    <w:rsid w:val="008B7210"/>
    <w:rsid w:val="008B732C"/>
    <w:rsid w:val="008B761A"/>
    <w:rsid w:val="008B7FFE"/>
    <w:rsid w:val="008C0446"/>
    <w:rsid w:val="008C2B3C"/>
    <w:rsid w:val="008C2BD1"/>
    <w:rsid w:val="008C31B9"/>
    <w:rsid w:val="008C41A7"/>
    <w:rsid w:val="008C4C3A"/>
    <w:rsid w:val="008C5D40"/>
    <w:rsid w:val="008C6055"/>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5C68"/>
    <w:rsid w:val="008D6697"/>
    <w:rsid w:val="008D6879"/>
    <w:rsid w:val="008D71E5"/>
    <w:rsid w:val="008D728C"/>
    <w:rsid w:val="008E0674"/>
    <w:rsid w:val="008E11CC"/>
    <w:rsid w:val="008E1B8F"/>
    <w:rsid w:val="008E414C"/>
    <w:rsid w:val="008E4CD5"/>
    <w:rsid w:val="008E5D47"/>
    <w:rsid w:val="008E625D"/>
    <w:rsid w:val="008E6676"/>
    <w:rsid w:val="008F12E6"/>
    <w:rsid w:val="008F154D"/>
    <w:rsid w:val="008F1558"/>
    <w:rsid w:val="008F2C19"/>
    <w:rsid w:val="008F3AFB"/>
    <w:rsid w:val="008F3F91"/>
    <w:rsid w:val="008F5927"/>
    <w:rsid w:val="008F73E9"/>
    <w:rsid w:val="008F7E83"/>
    <w:rsid w:val="009001DD"/>
    <w:rsid w:val="0090174A"/>
    <w:rsid w:val="009018D6"/>
    <w:rsid w:val="00901E1C"/>
    <w:rsid w:val="009036B3"/>
    <w:rsid w:val="009039BC"/>
    <w:rsid w:val="0090469E"/>
    <w:rsid w:val="0090478B"/>
    <w:rsid w:val="00905C03"/>
    <w:rsid w:val="009066CA"/>
    <w:rsid w:val="009067A0"/>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39F"/>
    <w:rsid w:val="00925C68"/>
    <w:rsid w:val="00930E55"/>
    <w:rsid w:val="009315B0"/>
    <w:rsid w:val="009316E9"/>
    <w:rsid w:val="00931924"/>
    <w:rsid w:val="00932354"/>
    <w:rsid w:val="0093416D"/>
    <w:rsid w:val="00935346"/>
    <w:rsid w:val="00936B46"/>
    <w:rsid w:val="00941D44"/>
    <w:rsid w:val="00944056"/>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C9F"/>
    <w:rsid w:val="00996436"/>
    <w:rsid w:val="0099752D"/>
    <w:rsid w:val="009A0461"/>
    <w:rsid w:val="009A12A7"/>
    <w:rsid w:val="009A28A2"/>
    <w:rsid w:val="009A4712"/>
    <w:rsid w:val="009A5191"/>
    <w:rsid w:val="009A6119"/>
    <w:rsid w:val="009A7CCB"/>
    <w:rsid w:val="009B063C"/>
    <w:rsid w:val="009B0F5C"/>
    <w:rsid w:val="009B11D6"/>
    <w:rsid w:val="009B2EE9"/>
    <w:rsid w:val="009B4676"/>
    <w:rsid w:val="009B475C"/>
    <w:rsid w:val="009B4864"/>
    <w:rsid w:val="009B4F5C"/>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68F6"/>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4DCE"/>
    <w:rsid w:val="009E7975"/>
    <w:rsid w:val="009F0B67"/>
    <w:rsid w:val="009F1758"/>
    <w:rsid w:val="009F1E4B"/>
    <w:rsid w:val="009F307E"/>
    <w:rsid w:val="009F50DE"/>
    <w:rsid w:val="009F54F9"/>
    <w:rsid w:val="009F6D34"/>
    <w:rsid w:val="009F6EA1"/>
    <w:rsid w:val="009F78B7"/>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AC3"/>
    <w:rsid w:val="00A20B1F"/>
    <w:rsid w:val="00A20CFD"/>
    <w:rsid w:val="00A235D0"/>
    <w:rsid w:val="00A24E56"/>
    <w:rsid w:val="00A27A7F"/>
    <w:rsid w:val="00A3276A"/>
    <w:rsid w:val="00A32FAD"/>
    <w:rsid w:val="00A33705"/>
    <w:rsid w:val="00A33B34"/>
    <w:rsid w:val="00A33D3A"/>
    <w:rsid w:val="00A348A1"/>
    <w:rsid w:val="00A348E9"/>
    <w:rsid w:val="00A349D2"/>
    <w:rsid w:val="00A35492"/>
    <w:rsid w:val="00A37596"/>
    <w:rsid w:val="00A4044E"/>
    <w:rsid w:val="00A40CB0"/>
    <w:rsid w:val="00A42869"/>
    <w:rsid w:val="00A4379F"/>
    <w:rsid w:val="00A43D5C"/>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41E0"/>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6431"/>
    <w:rsid w:val="00A97364"/>
    <w:rsid w:val="00A9772B"/>
    <w:rsid w:val="00A97D3C"/>
    <w:rsid w:val="00AA0660"/>
    <w:rsid w:val="00AA0FDF"/>
    <w:rsid w:val="00AA2DC4"/>
    <w:rsid w:val="00AA3875"/>
    <w:rsid w:val="00AA404A"/>
    <w:rsid w:val="00AA40DC"/>
    <w:rsid w:val="00AA6228"/>
    <w:rsid w:val="00AA69A4"/>
    <w:rsid w:val="00AA7382"/>
    <w:rsid w:val="00AA7CB6"/>
    <w:rsid w:val="00AB0219"/>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D95"/>
    <w:rsid w:val="00AD5ECA"/>
    <w:rsid w:val="00AD69A6"/>
    <w:rsid w:val="00AD6F04"/>
    <w:rsid w:val="00AE3B0B"/>
    <w:rsid w:val="00AE567C"/>
    <w:rsid w:val="00AE5853"/>
    <w:rsid w:val="00AE69CC"/>
    <w:rsid w:val="00AE6E43"/>
    <w:rsid w:val="00AE7935"/>
    <w:rsid w:val="00AF149D"/>
    <w:rsid w:val="00AF1F04"/>
    <w:rsid w:val="00AF2524"/>
    <w:rsid w:val="00AF3D59"/>
    <w:rsid w:val="00AF47BE"/>
    <w:rsid w:val="00AF623F"/>
    <w:rsid w:val="00AF6794"/>
    <w:rsid w:val="00AF6973"/>
    <w:rsid w:val="00B016F7"/>
    <w:rsid w:val="00B02BDD"/>
    <w:rsid w:val="00B055B9"/>
    <w:rsid w:val="00B059CC"/>
    <w:rsid w:val="00B10171"/>
    <w:rsid w:val="00B11CB2"/>
    <w:rsid w:val="00B130C1"/>
    <w:rsid w:val="00B138BB"/>
    <w:rsid w:val="00B13D85"/>
    <w:rsid w:val="00B1414A"/>
    <w:rsid w:val="00B15BD0"/>
    <w:rsid w:val="00B16296"/>
    <w:rsid w:val="00B16FCC"/>
    <w:rsid w:val="00B1786A"/>
    <w:rsid w:val="00B206D8"/>
    <w:rsid w:val="00B21C9A"/>
    <w:rsid w:val="00B23627"/>
    <w:rsid w:val="00B23909"/>
    <w:rsid w:val="00B24217"/>
    <w:rsid w:val="00B25BF3"/>
    <w:rsid w:val="00B312C7"/>
    <w:rsid w:val="00B316B9"/>
    <w:rsid w:val="00B32E58"/>
    <w:rsid w:val="00B335A2"/>
    <w:rsid w:val="00B34371"/>
    <w:rsid w:val="00B35313"/>
    <w:rsid w:val="00B36666"/>
    <w:rsid w:val="00B37104"/>
    <w:rsid w:val="00B408DF"/>
    <w:rsid w:val="00B40AFF"/>
    <w:rsid w:val="00B414A7"/>
    <w:rsid w:val="00B4291D"/>
    <w:rsid w:val="00B42CE1"/>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57FC1"/>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6D85"/>
    <w:rsid w:val="00B8705C"/>
    <w:rsid w:val="00B87DC4"/>
    <w:rsid w:val="00B902E7"/>
    <w:rsid w:val="00B9030B"/>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68F"/>
    <w:rsid w:val="00BA4EEA"/>
    <w:rsid w:val="00BA4F66"/>
    <w:rsid w:val="00BA7987"/>
    <w:rsid w:val="00BA7AAE"/>
    <w:rsid w:val="00BA7CFA"/>
    <w:rsid w:val="00BB04E3"/>
    <w:rsid w:val="00BB0919"/>
    <w:rsid w:val="00BB1309"/>
    <w:rsid w:val="00BB2592"/>
    <w:rsid w:val="00BB3156"/>
    <w:rsid w:val="00BB3C9C"/>
    <w:rsid w:val="00BB5CA9"/>
    <w:rsid w:val="00BB6662"/>
    <w:rsid w:val="00BC016D"/>
    <w:rsid w:val="00BC0361"/>
    <w:rsid w:val="00BC0CE4"/>
    <w:rsid w:val="00BC1F45"/>
    <w:rsid w:val="00BC2018"/>
    <w:rsid w:val="00BC260A"/>
    <w:rsid w:val="00BC2D03"/>
    <w:rsid w:val="00BC30BF"/>
    <w:rsid w:val="00BC3150"/>
    <w:rsid w:val="00BC46D9"/>
    <w:rsid w:val="00BC4F95"/>
    <w:rsid w:val="00BC61B2"/>
    <w:rsid w:val="00BC6C2E"/>
    <w:rsid w:val="00BD010F"/>
    <w:rsid w:val="00BD02D5"/>
    <w:rsid w:val="00BD1092"/>
    <w:rsid w:val="00BD138F"/>
    <w:rsid w:val="00BD1B67"/>
    <w:rsid w:val="00BD335B"/>
    <w:rsid w:val="00BD33B6"/>
    <w:rsid w:val="00BD3D7F"/>
    <w:rsid w:val="00BD4097"/>
    <w:rsid w:val="00BD49AB"/>
    <w:rsid w:val="00BD4E41"/>
    <w:rsid w:val="00BD532C"/>
    <w:rsid w:val="00BD6560"/>
    <w:rsid w:val="00BE00FA"/>
    <w:rsid w:val="00BE0C95"/>
    <w:rsid w:val="00BE1300"/>
    <w:rsid w:val="00BE309D"/>
    <w:rsid w:val="00BE545A"/>
    <w:rsid w:val="00BE5E11"/>
    <w:rsid w:val="00BE6C95"/>
    <w:rsid w:val="00BE74FA"/>
    <w:rsid w:val="00BE75D9"/>
    <w:rsid w:val="00BF0A54"/>
    <w:rsid w:val="00BF0F1C"/>
    <w:rsid w:val="00BF1B7F"/>
    <w:rsid w:val="00BF2A79"/>
    <w:rsid w:val="00BF2C41"/>
    <w:rsid w:val="00BF5086"/>
    <w:rsid w:val="00BF5FEC"/>
    <w:rsid w:val="00BF6639"/>
    <w:rsid w:val="00BF6747"/>
    <w:rsid w:val="00BF6B5B"/>
    <w:rsid w:val="00BF6D83"/>
    <w:rsid w:val="00BF704D"/>
    <w:rsid w:val="00BF775B"/>
    <w:rsid w:val="00BF7824"/>
    <w:rsid w:val="00C01037"/>
    <w:rsid w:val="00C01D0D"/>
    <w:rsid w:val="00C020F8"/>
    <w:rsid w:val="00C02535"/>
    <w:rsid w:val="00C026BD"/>
    <w:rsid w:val="00C039A3"/>
    <w:rsid w:val="00C0435B"/>
    <w:rsid w:val="00C04666"/>
    <w:rsid w:val="00C04D22"/>
    <w:rsid w:val="00C06457"/>
    <w:rsid w:val="00C07332"/>
    <w:rsid w:val="00C11482"/>
    <w:rsid w:val="00C1479B"/>
    <w:rsid w:val="00C149E0"/>
    <w:rsid w:val="00C14CDF"/>
    <w:rsid w:val="00C150E0"/>
    <w:rsid w:val="00C150F6"/>
    <w:rsid w:val="00C151B8"/>
    <w:rsid w:val="00C15419"/>
    <w:rsid w:val="00C15559"/>
    <w:rsid w:val="00C15A26"/>
    <w:rsid w:val="00C16762"/>
    <w:rsid w:val="00C17637"/>
    <w:rsid w:val="00C179FC"/>
    <w:rsid w:val="00C20681"/>
    <w:rsid w:val="00C208DE"/>
    <w:rsid w:val="00C20DA3"/>
    <w:rsid w:val="00C20E29"/>
    <w:rsid w:val="00C20EB1"/>
    <w:rsid w:val="00C2139F"/>
    <w:rsid w:val="00C22CF5"/>
    <w:rsid w:val="00C22EFB"/>
    <w:rsid w:val="00C230A3"/>
    <w:rsid w:val="00C2364F"/>
    <w:rsid w:val="00C23AF5"/>
    <w:rsid w:val="00C252F4"/>
    <w:rsid w:val="00C268B5"/>
    <w:rsid w:val="00C27836"/>
    <w:rsid w:val="00C27ABF"/>
    <w:rsid w:val="00C300EA"/>
    <w:rsid w:val="00C315FB"/>
    <w:rsid w:val="00C317BD"/>
    <w:rsid w:val="00C32B1A"/>
    <w:rsid w:val="00C32E86"/>
    <w:rsid w:val="00C33279"/>
    <w:rsid w:val="00C34B44"/>
    <w:rsid w:val="00C37DED"/>
    <w:rsid w:val="00C40541"/>
    <w:rsid w:val="00C4085C"/>
    <w:rsid w:val="00C40FE3"/>
    <w:rsid w:val="00C41015"/>
    <w:rsid w:val="00C41EC3"/>
    <w:rsid w:val="00C43166"/>
    <w:rsid w:val="00C43EDF"/>
    <w:rsid w:val="00C43FC1"/>
    <w:rsid w:val="00C43FEF"/>
    <w:rsid w:val="00C4418A"/>
    <w:rsid w:val="00C44811"/>
    <w:rsid w:val="00C45BF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334"/>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16C1"/>
    <w:rsid w:val="00C924D7"/>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6C2E"/>
    <w:rsid w:val="00CB7FE7"/>
    <w:rsid w:val="00CC2DE4"/>
    <w:rsid w:val="00CC360E"/>
    <w:rsid w:val="00CC46A9"/>
    <w:rsid w:val="00CC48D6"/>
    <w:rsid w:val="00CC76D0"/>
    <w:rsid w:val="00CC791D"/>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991"/>
    <w:rsid w:val="00CF7FE1"/>
    <w:rsid w:val="00D00126"/>
    <w:rsid w:val="00D00230"/>
    <w:rsid w:val="00D00809"/>
    <w:rsid w:val="00D00D9D"/>
    <w:rsid w:val="00D02C1D"/>
    <w:rsid w:val="00D0341A"/>
    <w:rsid w:val="00D03870"/>
    <w:rsid w:val="00D049BE"/>
    <w:rsid w:val="00D05039"/>
    <w:rsid w:val="00D051F8"/>
    <w:rsid w:val="00D05481"/>
    <w:rsid w:val="00D07227"/>
    <w:rsid w:val="00D12C5F"/>
    <w:rsid w:val="00D12D70"/>
    <w:rsid w:val="00D12EE7"/>
    <w:rsid w:val="00D1373C"/>
    <w:rsid w:val="00D15162"/>
    <w:rsid w:val="00D17702"/>
    <w:rsid w:val="00D17C3D"/>
    <w:rsid w:val="00D225CB"/>
    <w:rsid w:val="00D23EC0"/>
    <w:rsid w:val="00D24BA0"/>
    <w:rsid w:val="00D25A9F"/>
    <w:rsid w:val="00D2734A"/>
    <w:rsid w:val="00D276CF"/>
    <w:rsid w:val="00D30003"/>
    <w:rsid w:val="00D300EA"/>
    <w:rsid w:val="00D306AB"/>
    <w:rsid w:val="00D308D3"/>
    <w:rsid w:val="00D30E77"/>
    <w:rsid w:val="00D31B93"/>
    <w:rsid w:val="00D31F8D"/>
    <w:rsid w:val="00D33323"/>
    <w:rsid w:val="00D3469A"/>
    <w:rsid w:val="00D3478C"/>
    <w:rsid w:val="00D34A5C"/>
    <w:rsid w:val="00D34F4D"/>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2999"/>
    <w:rsid w:val="00D53F55"/>
    <w:rsid w:val="00D55346"/>
    <w:rsid w:val="00D57066"/>
    <w:rsid w:val="00D614CF"/>
    <w:rsid w:val="00D62675"/>
    <w:rsid w:val="00D62723"/>
    <w:rsid w:val="00D62D49"/>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77C56"/>
    <w:rsid w:val="00D81AB1"/>
    <w:rsid w:val="00D827BA"/>
    <w:rsid w:val="00D82CB3"/>
    <w:rsid w:val="00D82FC0"/>
    <w:rsid w:val="00D8322A"/>
    <w:rsid w:val="00D83C17"/>
    <w:rsid w:val="00D84FFF"/>
    <w:rsid w:val="00D8510C"/>
    <w:rsid w:val="00D85885"/>
    <w:rsid w:val="00D85A93"/>
    <w:rsid w:val="00D866C9"/>
    <w:rsid w:val="00D870F1"/>
    <w:rsid w:val="00D8720F"/>
    <w:rsid w:val="00D87527"/>
    <w:rsid w:val="00D87652"/>
    <w:rsid w:val="00D904D2"/>
    <w:rsid w:val="00D9238F"/>
    <w:rsid w:val="00D92D08"/>
    <w:rsid w:val="00D9372E"/>
    <w:rsid w:val="00D9392E"/>
    <w:rsid w:val="00D947F0"/>
    <w:rsid w:val="00D95D26"/>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31E7"/>
    <w:rsid w:val="00DB3A66"/>
    <w:rsid w:val="00DB4240"/>
    <w:rsid w:val="00DB4BEF"/>
    <w:rsid w:val="00DB5DEE"/>
    <w:rsid w:val="00DB6660"/>
    <w:rsid w:val="00DB67EE"/>
    <w:rsid w:val="00DB78B2"/>
    <w:rsid w:val="00DB7E15"/>
    <w:rsid w:val="00DC069D"/>
    <w:rsid w:val="00DC07E3"/>
    <w:rsid w:val="00DC1421"/>
    <w:rsid w:val="00DC230C"/>
    <w:rsid w:val="00DC2CE7"/>
    <w:rsid w:val="00DC301A"/>
    <w:rsid w:val="00DC54D7"/>
    <w:rsid w:val="00DC6AEA"/>
    <w:rsid w:val="00DC7377"/>
    <w:rsid w:val="00DD270D"/>
    <w:rsid w:val="00DD31A3"/>
    <w:rsid w:val="00DD3C18"/>
    <w:rsid w:val="00DD4849"/>
    <w:rsid w:val="00DD4CD3"/>
    <w:rsid w:val="00DD5940"/>
    <w:rsid w:val="00DD5E7B"/>
    <w:rsid w:val="00DD7DDC"/>
    <w:rsid w:val="00DE0D83"/>
    <w:rsid w:val="00DE0FC0"/>
    <w:rsid w:val="00DE133A"/>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0C06"/>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497"/>
    <w:rsid w:val="00E26881"/>
    <w:rsid w:val="00E26C1E"/>
    <w:rsid w:val="00E26DFE"/>
    <w:rsid w:val="00E2713B"/>
    <w:rsid w:val="00E314C5"/>
    <w:rsid w:val="00E31ABA"/>
    <w:rsid w:val="00E324FC"/>
    <w:rsid w:val="00E3289D"/>
    <w:rsid w:val="00E32DDF"/>
    <w:rsid w:val="00E32DE6"/>
    <w:rsid w:val="00E33108"/>
    <w:rsid w:val="00E34706"/>
    <w:rsid w:val="00E35EA3"/>
    <w:rsid w:val="00E37290"/>
    <w:rsid w:val="00E37AE3"/>
    <w:rsid w:val="00E42427"/>
    <w:rsid w:val="00E43ABE"/>
    <w:rsid w:val="00E44148"/>
    <w:rsid w:val="00E442D0"/>
    <w:rsid w:val="00E443E0"/>
    <w:rsid w:val="00E443EE"/>
    <w:rsid w:val="00E445BD"/>
    <w:rsid w:val="00E45562"/>
    <w:rsid w:val="00E4563C"/>
    <w:rsid w:val="00E46497"/>
    <w:rsid w:val="00E47A5F"/>
    <w:rsid w:val="00E507A5"/>
    <w:rsid w:val="00E51842"/>
    <w:rsid w:val="00E528D2"/>
    <w:rsid w:val="00E54BBC"/>
    <w:rsid w:val="00E54E89"/>
    <w:rsid w:val="00E54F6E"/>
    <w:rsid w:val="00E556FC"/>
    <w:rsid w:val="00E55EB2"/>
    <w:rsid w:val="00E601CE"/>
    <w:rsid w:val="00E602CF"/>
    <w:rsid w:val="00E60719"/>
    <w:rsid w:val="00E61EE8"/>
    <w:rsid w:val="00E62441"/>
    <w:rsid w:val="00E62F10"/>
    <w:rsid w:val="00E63347"/>
    <w:rsid w:val="00E63879"/>
    <w:rsid w:val="00E64036"/>
    <w:rsid w:val="00E64EF0"/>
    <w:rsid w:val="00E66EE6"/>
    <w:rsid w:val="00E7003B"/>
    <w:rsid w:val="00E71633"/>
    <w:rsid w:val="00E72689"/>
    <w:rsid w:val="00E72CBD"/>
    <w:rsid w:val="00E730AA"/>
    <w:rsid w:val="00E73486"/>
    <w:rsid w:val="00E73682"/>
    <w:rsid w:val="00E73A2E"/>
    <w:rsid w:val="00E767B9"/>
    <w:rsid w:val="00E7687D"/>
    <w:rsid w:val="00E76F52"/>
    <w:rsid w:val="00E77951"/>
    <w:rsid w:val="00E815A9"/>
    <w:rsid w:val="00E828A5"/>
    <w:rsid w:val="00E82B54"/>
    <w:rsid w:val="00E83035"/>
    <w:rsid w:val="00E83095"/>
    <w:rsid w:val="00E83823"/>
    <w:rsid w:val="00E838B2"/>
    <w:rsid w:val="00E84521"/>
    <w:rsid w:val="00E846C2"/>
    <w:rsid w:val="00E856B0"/>
    <w:rsid w:val="00E85D3F"/>
    <w:rsid w:val="00E867B1"/>
    <w:rsid w:val="00E86819"/>
    <w:rsid w:val="00E86C2A"/>
    <w:rsid w:val="00E86CA1"/>
    <w:rsid w:val="00E87362"/>
    <w:rsid w:val="00E907B3"/>
    <w:rsid w:val="00E90A16"/>
    <w:rsid w:val="00E90ECD"/>
    <w:rsid w:val="00E91E35"/>
    <w:rsid w:val="00E931C5"/>
    <w:rsid w:val="00E937B5"/>
    <w:rsid w:val="00E93917"/>
    <w:rsid w:val="00E9442F"/>
    <w:rsid w:val="00E94E1B"/>
    <w:rsid w:val="00E969D2"/>
    <w:rsid w:val="00EA0CA1"/>
    <w:rsid w:val="00EA0DB8"/>
    <w:rsid w:val="00EA0EB7"/>
    <w:rsid w:val="00EA3249"/>
    <w:rsid w:val="00EA3A65"/>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B7D58"/>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3656"/>
    <w:rsid w:val="00ED512E"/>
    <w:rsid w:val="00ED541F"/>
    <w:rsid w:val="00ED5AF4"/>
    <w:rsid w:val="00EE0293"/>
    <w:rsid w:val="00EE048D"/>
    <w:rsid w:val="00EE0ACB"/>
    <w:rsid w:val="00EE107C"/>
    <w:rsid w:val="00EE280E"/>
    <w:rsid w:val="00EE3641"/>
    <w:rsid w:val="00EE3E9C"/>
    <w:rsid w:val="00EE4319"/>
    <w:rsid w:val="00EE43A8"/>
    <w:rsid w:val="00EE4D4C"/>
    <w:rsid w:val="00EE4FBE"/>
    <w:rsid w:val="00EF03E7"/>
    <w:rsid w:val="00EF04AE"/>
    <w:rsid w:val="00EF0539"/>
    <w:rsid w:val="00EF1AD7"/>
    <w:rsid w:val="00EF2E2B"/>
    <w:rsid w:val="00EF34D2"/>
    <w:rsid w:val="00EF3C2F"/>
    <w:rsid w:val="00EF3F14"/>
    <w:rsid w:val="00EF4C26"/>
    <w:rsid w:val="00EF545E"/>
    <w:rsid w:val="00EF5CC0"/>
    <w:rsid w:val="00F005FA"/>
    <w:rsid w:val="00F0076A"/>
    <w:rsid w:val="00F012F1"/>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43B"/>
    <w:rsid w:val="00F147C6"/>
    <w:rsid w:val="00F158B6"/>
    <w:rsid w:val="00F160E5"/>
    <w:rsid w:val="00F17FAE"/>
    <w:rsid w:val="00F20A0D"/>
    <w:rsid w:val="00F21705"/>
    <w:rsid w:val="00F231FC"/>
    <w:rsid w:val="00F23AEF"/>
    <w:rsid w:val="00F25E84"/>
    <w:rsid w:val="00F2706D"/>
    <w:rsid w:val="00F27496"/>
    <w:rsid w:val="00F27818"/>
    <w:rsid w:val="00F27ADB"/>
    <w:rsid w:val="00F3072D"/>
    <w:rsid w:val="00F31039"/>
    <w:rsid w:val="00F31178"/>
    <w:rsid w:val="00F31A7A"/>
    <w:rsid w:val="00F31D0B"/>
    <w:rsid w:val="00F32971"/>
    <w:rsid w:val="00F3400B"/>
    <w:rsid w:val="00F34563"/>
    <w:rsid w:val="00F3458B"/>
    <w:rsid w:val="00F34F61"/>
    <w:rsid w:val="00F35C44"/>
    <w:rsid w:val="00F35F4C"/>
    <w:rsid w:val="00F36C7A"/>
    <w:rsid w:val="00F40308"/>
    <w:rsid w:val="00F40C05"/>
    <w:rsid w:val="00F40E86"/>
    <w:rsid w:val="00F4175D"/>
    <w:rsid w:val="00F42168"/>
    <w:rsid w:val="00F425B3"/>
    <w:rsid w:val="00F42DF9"/>
    <w:rsid w:val="00F44C78"/>
    <w:rsid w:val="00F452C0"/>
    <w:rsid w:val="00F459E6"/>
    <w:rsid w:val="00F46070"/>
    <w:rsid w:val="00F47430"/>
    <w:rsid w:val="00F5301D"/>
    <w:rsid w:val="00F5309E"/>
    <w:rsid w:val="00F53C0E"/>
    <w:rsid w:val="00F53C70"/>
    <w:rsid w:val="00F5433C"/>
    <w:rsid w:val="00F55217"/>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27AD"/>
    <w:rsid w:val="00F82D90"/>
    <w:rsid w:val="00F84240"/>
    <w:rsid w:val="00F8429B"/>
    <w:rsid w:val="00F85237"/>
    <w:rsid w:val="00F85395"/>
    <w:rsid w:val="00F8564F"/>
    <w:rsid w:val="00F8587B"/>
    <w:rsid w:val="00F87DAE"/>
    <w:rsid w:val="00F9000A"/>
    <w:rsid w:val="00F9002A"/>
    <w:rsid w:val="00F90CC8"/>
    <w:rsid w:val="00F94E43"/>
    <w:rsid w:val="00F950C0"/>
    <w:rsid w:val="00F95923"/>
    <w:rsid w:val="00F95F7E"/>
    <w:rsid w:val="00F97AFE"/>
    <w:rsid w:val="00FA0128"/>
    <w:rsid w:val="00FA14BA"/>
    <w:rsid w:val="00FA1786"/>
    <w:rsid w:val="00FA215F"/>
    <w:rsid w:val="00FA3191"/>
    <w:rsid w:val="00FA3837"/>
    <w:rsid w:val="00FA3B14"/>
    <w:rsid w:val="00FA3DBB"/>
    <w:rsid w:val="00FA4681"/>
    <w:rsid w:val="00FA5AE3"/>
    <w:rsid w:val="00FA602E"/>
    <w:rsid w:val="00FA7073"/>
    <w:rsid w:val="00FA73DD"/>
    <w:rsid w:val="00FB057A"/>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4317"/>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36647B4D-BE1D-4DC0-9EE5-F0F198C0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817C1B"/>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qFormat/>
    <w:rsid w:val="00817C1B"/>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817C1B"/>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817C1B"/>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817C1B"/>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7C4BFE"/>
    <w:pPr>
      <w:tabs>
        <w:tab w:val="right" w:leader="dot" w:pos="8828"/>
      </w:tabs>
      <w:spacing w:line="480" w:lineRule="auto"/>
      <w:ind w:left="993"/>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character" w:customStyle="1" w:styleId="Ttulo5Car">
    <w:name w:val="Título 5 Car"/>
    <w:basedOn w:val="Fuentedeprrafopredeter"/>
    <w:link w:val="Ttulo5"/>
    <w:uiPriority w:val="9"/>
    <w:semiHidden/>
    <w:rsid w:val="00817C1B"/>
    <w:rPr>
      <w:b/>
      <w:bCs/>
      <w:i/>
      <w:iCs/>
      <w:sz w:val="26"/>
      <w:szCs w:val="26"/>
      <w:lang w:val="en-US" w:eastAsia="en-US"/>
    </w:rPr>
  </w:style>
  <w:style w:type="character" w:customStyle="1" w:styleId="Ttulo6Car">
    <w:name w:val="Título 6 Car"/>
    <w:basedOn w:val="Fuentedeprrafopredeter"/>
    <w:link w:val="Ttulo6"/>
    <w:rsid w:val="00817C1B"/>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817C1B"/>
    <w:rPr>
      <w:lang w:val="en-US" w:eastAsia="en-US"/>
    </w:rPr>
  </w:style>
  <w:style w:type="character" w:customStyle="1" w:styleId="Ttulo8Car">
    <w:name w:val="Título 8 Car"/>
    <w:basedOn w:val="Fuentedeprrafopredeter"/>
    <w:link w:val="Ttulo8"/>
    <w:uiPriority w:val="9"/>
    <w:semiHidden/>
    <w:rsid w:val="00817C1B"/>
    <w:rPr>
      <w:i/>
      <w:iCs/>
      <w:lang w:val="en-US" w:eastAsia="en-US"/>
    </w:rPr>
  </w:style>
  <w:style w:type="character" w:customStyle="1" w:styleId="Ttulo9Car">
    <w:name w:val="Título 9 Car"/>
    <w:basedOn w:val="Fuentedeprrafopredeter"/>
    <w:link w:val="Ttulo9"/>
    <w:uiPriority w:val="9"/>
    <w:semiHidden/>
    <w:rsid w:val="00817C1B"/>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F7867-8905-4C4A-9E47-400A05BBE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44</Pages>
  <Words>7798</Words>
  <Characters>42895</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2019-01-21T23:42:00Z</cp:lastPrinted>
  <dcterms:created xsi:type="dcterms:W3CDTF">2019-09-13T18:54:00Z</dcterms:created>
  <dcterms:modified xsi:type="dcterms:W3CDTF">2019-11-20T19:43:00Z</dcterms:modified>
</cp:coreProperties>
</file>