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A337E" w:rsidRDefault="001B26AA" w:rsidP="00CA337E">
      <w:pPr>
        <w:tabs>
          <w:tab w:val="left" w:pos="567"/>
        </w:tabs>
        <w:spacing w:line="360" w:lineRule="auto"/>
        <w:jc w:val="center"/>
        <w:rPr>
          <w:rFonts w:ascii="Palatino Linotype" w:eastAsia="Times New Roman" w:hAnsi="Palatino Linotype" w:cs="Times New Roman"/>
          <w:b/>
        </w:rPr>
      </w:pPr>
      <w:r w:rsidRPr="00CA337E">
        <w:rPr>
          <w:rFonts w:ascii="Palatino Linotype" w:eastAsia="Times New Roman" w:hAnsi="Palatino Linotype" w:cs="Times New Roman"/>
          <w:b/>
        </w:rPr>
        <w:t>LÍNEAS ARGUMENTATIVAS</w:t>
      </w:r>
    </w:p>
    <w:p w14:paraId="7B893EAF" w14:textId="77777777" w:rsidR="0000092F" w:rsidRPr="00CA337E" w:rsidRDefault="0000092F" w:rsidP="00CA337E">
      <w:pPr>
        <w:tabs>
          <w:tab w:val="left" w:pos="567"/>
        </w:tabs>
        <w:spacing w:line="360" w:lineRule="auto"/>
        <w:jc w:val="center"/>
        <w:rPr>
          <w:rFonts w:ascii="Palatino Linotype" w:eastAsia="Times New Roman" w:hAnsi="Palatino Linotype" w:cs="Times New Roman"/>
          <w:b/>
        </w:rPr>
      </w:pPr>
    </w:p>
    <w:p w14:paraId="1AE05047" w14:textId="440C9051" w:rsidR="00265381" w:rsidRPr="00CA337E" w:rsidRDefault="00D95B72" w:rsidP="00CA337E">
      <w:pPr>
        <w:tabs>
          <w:tab w:val="left" w:pos="567"/>
        </w:tabs>
        <w:spacing w:line="360" w:lineRule="auto"/>
        <w:jc w:val="both"/>
        <w:rPr>
          <w:rFonts w:ascii="Palatino Linotype" w:hAnsi="Palatino Linotype" w:cs="Arial"/>
          <w:lang w:eastAsia="es-MX"/>
        </w:rPr>
      </w:pPr>
      <w:r w:rsidRPr="00CA337E">
        <w:rPr>
          <w:rFonts w:ascii="Palatino Linotype" w:hAnsi="Palatino Linotype"/>
          <w:b/>
        </w:rPr>
        <w:t xml:space="preserve">DERECHO DE ACCESO A LA INFORMACIÓN, LIMITES AL. </w:t>
      </w:r>
      <w:r w:rsidRPr="00CA337E">
        <w:rPr>
          <w:rFonts w:ascii="Palatino Linotype" w:hAnsi="Palatino Linotype" w:cs="Arial"/>
          <w:lang w:eastAsia="es-MX"/>
        </w:rPr>
        <w:t>El recurso de revisión se desechará y será improcedente cuando una solicitud de información se amplíe. Lo anterior porque ningún derecho es absoluto y es posible que el legislador establezca limites a su ejercicio, lo que en este caso se encuentra claramente previsto en el artículo 191 fracción VII de la ley de Transparencia y Acceso a la información Pública del Estado de México y Municipios.</w:t>
      </w:r>
    </w:p>
    <w:p w14:paraId="35DCC688" w14:textId="49B2A9DA" w:rsidR="008826F4" w:rsidRPr="00CA337E" w:rsidRDefault="00CA337E" w:rsidP="00CA337E">
      <w:pPr>
        <w:tabs>
          <w:tab w:val="left" w:pos="567"/>
        </w:tabs>
        <w:spacing w:line="360" w:lineRule="auto"/>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662AFE7D" wp14:editId="7CACAAC7">
                <wp:simplePos x="0" y="0"/>
                <wp:positionH relativeFrom="column">
                  <wp:posOffset>26366</wp:posOffset>
                </wp:positionH>
                <wp:positionV relativeFrom="paragraph">
                  <wp:posOffset>95308</wp:posOffset>
                </wp:positionV>
                <wp:extent cx="5563240" cy="4525895"/>
                <wp:effectExtent l="38100" t="19050" r="75565" b="84455"/>
                <wp:wrapNone/>
                <wp:docPr id="2" name="Conector recto 2"/>
                <wp:cNvGraphicFramePr/>
                <a:graphic xmlns:a="http://schemas.openxmlformats.org/drawingml/2006/main">
                  <a:graphicData uri="http://schemas.microsoft.com/office/word/2010/wordprocessingShape">
                    <wps:wsp>
                      <wps:cNvCnPr/>
                      <wps:spPr>
                        <a:xfrm>
                          <a:off x="0" y="0"/>
                          <a:ext cx="5563240" cy="45258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EB68C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7.5pt" to="440.15pt,3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" strokecolor="#4f81bd [3204]" strokeweight="2pt">
                <v:shadow on="t" color="black" opacity="24903f" origin=",.5" offset="0,.55556mm"/>
              </v:line>
            </w:pict>
          </mc:Fallback>
        </mc:AlternateContent>
      </w:r>
    </w:p>
    <w:p w14:paraId="31094207" w14:textId="77777777" w:rsidR="00D95B72" w:rsidRPr="00CA337E" w:rsidRDefault="00D95B72" w:rsidP="00CA337E">
      <w:pPr>
        <w:tabs>
          <w:tab w:val="left" w:pos="567"/>
        </w:tabs>
        <w:spacing w:line="360" w:lineRule="auto"/>
        <w:rPr>
          <w:rFonts w:ascii="Palatino Linotype" w:hAnsi="Palatino Linotype"/>
          <w:b/>
        </w:rPr>
      </w:pPr>
    </w:p>
    <w:p w14:paraId="4B36CEC6" w14:textId="77777777" w:rsidR="00D95B72" w:rsidRPr="00CA337E" w:rsidRDefault="00D95B72" w:rsidP="00CA337E">
      <w:pPr>
        <w:tabs>
          <w:tab w:val="left" w:pos="567"/>
        </w:tabs>
        <w:spacing w:line="360" w:lineRule="auto"/>
        <w:rPr>
          <w:rFonts w:ascii="Palatino Linotype" w:hAnsi="Palatino Linotype"/>
          <w:b/>
        </w:rPr>
      </w:pPr>
    </w:p>
    <w:p w14:paraId="10A75FAB" w14:textId="77777777" w:rsidR="00D95B72" w:rsidRPr="00CA337E" w:rsidRDefault="00D95B72" w:rsidP="00CA337E">
      <w:pPr>
        <w:tabs>
          <w:tab w:val="left" w:pos="567"/>
        </w:tabs>
        <w:spacing w:line="360" w:lineRule="auto"/>
        <w:rPr>
          <w:rFonts w:ascii="Palatino Linotype" w:hAnsi="Palatino Linotype"/>
          <w:b/>
        </w:rPr>
      </w:pPr>
    </w:p>
    <w:p w14:paraId="000DDF84" w14:textId="77777777" w:rsidR="00D95B72" w:rsidRPr="00CA337E" w:rsidRDefault="00D95B72" w:rsidP="00CA337E">
      <w:pPr>
        <w:tabs>
          <w:tab w:val="left" w:pos="567"/>
        </w:tabs>
        <w:spacing w:line="360" w:lineRule="auto"/>
        <w:rPr>
          <w:rFonts w:ascii="Palatino Linotype" w:hAnsi="Palatino Linotype"/>
          <w:b/>
        </w:rPr>
      </w:pPr>
    </w:p>
    <w:p w14:paraId="2F448DDE" w14:textId="77777777" w:rsidR="00D95B72" w:rsidRPr="00CA337E" w:rsidRDefault="00D95B72" w:rsidP="00CA337E">
      <w:pPr>
        <w:tabs>
          <w:tab w:val="left" w:pos="567"/>
        </w:tabs>
        <w:spacing w:line="360" w:lineRule="auto"/>
        <w:rPr>
          <w:rFonts w:ascii="Palatino Linotype" w:hAnsi="Palatino Linotype"/>
          <w:b/>
        </w:rPr>
      </w:pPr>
    </w:p>
    <w:p w14:paraId="740338FD" w14:textId="77777777" w:rsidR="00D95B72" w:rsidRPr="00CA337E" w:rsidRDefault="00D95B72" w:rsidP="00CA337E">
      <w:pPr>
        <w:tabs>
          <w:tab w:val="left" w:pos="567"/>
        </w:tabs>
        <w:spacing w:line="360" w:lineRule="auto"/>
        <w:rPr>
          <w:rFonts w:ascii="Palatino Linotype" w:hAnsi="Palatino Linotype"/>
          <w:b/>
        </w:rPr>
      </w:pPr>
    </w:p>
    <w:p w14:paraId="3AAE4A5B" w14:textId="77777777" w:rsidR="00D95B72" w:rsidRPr="00CA337E" w:rsidRDefault="00D95B72" w:rsidP="00CA337E">
      <w:pPr>
        <w:tabs>
          <w:tab w:val="left" w:pos="567"/>
        </w:tabs>
        <w:spacing w:line="360" w:lineRule="auto"/>
        <w:rPr>
          <w:rFonts w:ascii="Palatino Linotype" w:hAnsi="Palatino Linotype"/>
          <w:b/>
        </w:rPr>
      </w:pPr>
    </w:p>
    <w:p w14:paraId="4B67560E" w14:textId="77777777" w:rsidR="00D95B72" w:rsidRPr="00CA337E" w:rsidRDefault="00D95B72" w:rsidP="00CA337E">
      <w:pPr>
        <w:tabs>
          <w:tab w:val="left" w:pos="567"/>
        </w:tabs>
        <w:spacing w:line="360" w:lineRule="auto"/>
        <w:rPr>
          <w:rFonts w:ascii="Palatino Linotype" w:hAnsi="Palatino Linotype"/>
          <w:b/>
        </w:rPr>
      </w:pPr>
    </w:p>
    <w:p w14:paraId="565D3E7C" w14:textId="77777777" w:rsidR="00D95B72" w:rsidRPr="00CA337E" w:rsidRDefault="00D95B72" w:rsidP="00CA337E">
      <w:pPr>
        <w:tabs>
          <w:tab w:val="left" w:pos="567"/>
        </w:tabs>
        <w:spacing w:line="360" w:lineRule="auto"/>
        <w:rPr>
          <w:rFonts w:ascii="Palatino Linotype" w:hAnsi="Palatino Linotype"/>
          <w:b/>
        </w:rPr>
      </w:pPr>
    </w:p>
    <w:p w14:paraId="52330E5C" w14:textId="77777777" w:rsidR="00D95B72" w:rsidRPr="00CA337E" w:rsidRDefault="00D95B72" w:rsidP="00CA337E">
      <w:pPr>
        <w:tabs>
          <w:tab w:val="left" w:pos="567"/>
        </w:tabs>
        <w:spacing w:line="360" w:lineRule="auto"/>
        <w:rPr>
          <w:rFonts w:ascii="Palatino Linotype" w:hAnsi="Palatino Linotype"/>
          <w:b/>
        </w:rPr>
      </w:pPr>
    </w:p>
    <w:p w14:paraId="0BBACE2B" w14:textId="77777777" w:rsidR="00D95B72" w:rsidRPr="00CA337E" w:rsidRDefault="00D95B72" w:rsidP="00CA337E">
      <w:pPr>
        <w:tabs>
          <w:tab w:val="left" w:pos="567"/>
        </w:tabs>
        <w:spacing w:line="360" w:lineRule="auto"/>
        <w:rPr>
          <w:rFonts w:ascii="Palatino Linotype" w:hAnsi="Palatino Linotype"/>
          <w:b/>
        </w:rPr>
      </w:pPr>
    </w:p>
    <w:p w14:paraId="5863F2D0" w14:textId="77777777" w:rsidR="00265381" w:rsidRPr="00CA337E" w:rsidRDefault="00265381" w:rsidP="00CA337E">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CA337E" w:rsidRDefault="0011338C" w:rsidP="00CA337E">
          <w:pPr>
            <w:pStyle w:val="TtulodeTDC"/>
            <w:spacing w:line="360" w:lineRule="auto"/>
            <w:jc w:val="center"/>
            <w:rPr>
              <w:szCs w:val="24"/>
              <w:lang w:val="es-ES"/>
            </w:rPr>
          </w:pPr>
          <w:r w:rsidRPr="00CA337E">
            <w:rPr>
              <w:szCs w:val="24"/>
              <w:lang w:val="es-ES"/>
            </w:rPr>
            <w:t>ÍNDICE</w:t>
          </w:r>
        </w:p>
        <w:p w14:paraId="54D7BD84" w14:textId="77777777" w:rsidR="008826F4" w:rsidRPr="00CA337E" w:rsidRDefault="008826F4" w:rsidP="00CA337E">
          <w:pPr>
            <w:spacing w:line="360" w:lineRule="auto"/>
            <w:rPr>
              <w:rFonts w:ascii="Palatino Linotype" w:hAnsi="Palatino Linotype"/>
              <w:lang w:val="es-ES" w:eastAsia="es-MX"/>
            </w:rPr>
          </w:pPr>
        </w:p>
        <w:p w14:paraId="23E99FF7" w14:textId="77777777" w:rsidR="0085164B" w:rsidRPr="00CA337E" w:rsidRDefault="0011338C" w:rsidP="00CA337E">
          <w:pPr>
            <w:pStyle w:val="TDC1"/>
            <w:rPr>
              <w:rFonts w:ascii="Palatino Linotype" w:hAnsi="Palatino Linotype"/>
              <w:noProof/>
              <w:lang w:val="es-MX" w:eastAsia="es-MX"/>
            </w:rPr>
          </w:pPr>
          <w:r w:rsidRPr="00CA337E">
            <w:rPr>
              <w:rFonts w:ascii="Palatino Linotype" w:hAnsi="Palatino Linotype"/>
            </w:rPr>
            <w:fldChar w:fldCharType="begin"/>
          </w:r>
          <w:r w:rsidRPr="00CA337E">
            <w:rPr>
              <w:rFonts w:ascii="Palatino Linotype" w:hAnsi="Palatino Linotype"/>
            </w:rPr>
            <w:instrText xml:space="preserve"> TOC \o "1-3" \h \z \u </w:instrText>
          </w:r>
          <w:r w:rsidRPr="00CA337E">
            <w:rPr>
              <w:rFonts w:ascii="Palatino Linotype" w:hAnsi="Palatino Linotype"/>
            </w:rPr>
            <w:fldChar w:fldCharType="separate"/>
          </w:r>
          <w:hyperlink w:anchor="_Toc7684145" w:history="1">
            <w:r w:rsidR="0085164B" w:rsidRPr="00CA337E">
              <w:rPr>
                <w:rStyle w:val="Hipervnculo"/>
                <w:rFonts w:ascii="Palatino Linotype" w:hAnsi="Palatino Linotype"/>
                <w:noProof/>
              </w:rPr>
              <w:t>ANTECEDENTES</w:t>
            </w:r>
            <w:r w:rsidR="0085164B" w:rsidRPr="00CA337E">
              <w:rPr>
                <w:rFonts w:ascii="Palatino Linotype" w:hAnsi="Palatino Linotype"/>
                <w:noProof/>
                <w:webHidden/>
              </w:rPr>
              <w:tab/>
            </w:r>
            <w:r w:rsidR="0085164B" w:rsidRPr="00CA337E">
              <w:rPr>
                <w:rFonts w:ascii="Palatino Linotype" w:hAnsi="Palatino Linotype"/>
                <w:noProof/>
                <w:webHidden/>
              </w:rPr>
              <w:fldChar w:fldCharType="begin"/>
            </w:r>
            <w:r w:rsidR="0085164B" w:rsidRPr="00CA337E">
              <w:rPr>
                <w:rFonts w:ascii="Palatino Linotype" w:hAnsi="Palatino Linotype"/>
                <w:noProof/>
                <w:webHidden/>
              </w:rPr>
              <w:instrText xml:space="preserve"> PAGEREF _Toc7684145 \h </w:instrText>
            </w:r>
            <w:r w:rsidR="0085164B" w:rsidRPr="00CA337E">
              <w:rPr>
                <w:rFonts w:ascii="Palatino Linotype" w:hAnsi="Palatino Linotype"/>
                <w:noProof/>
                <w:webHidden/>
              </w:rPr>
            </w:r>
            <w:r w:rsidR="0085164B" w:rsidRPr="00CA337E">
              <w:rPr>
                <w:rFonts w:ascii="Palatino Linotype" w:hAnsi="Palatino Linotype"/>
                <w:noProof/>
                <w:webHidden/>
              </w:rPr>
              <w:fldChar w:fldCharType="separate"/>
            </w:r>
            <w:r w:rsidR="00914ADA">
              <w:rPr>
                <w:rFonts w:ascii="Palatino Linotype" w:hAnsi="Palatino Linotype"/>
                <w:noProof/>
                <w:webHidden/>
              </w:rPr>
              <w:t>3</w:t>
            </w:r>
            <w:r w:rsidR="0085164B" w:rsidRPr="00CA337E">
              <w:rPr>
                <w:rFonts w:ascii="Palatino Linotype" w:hAnsi="Palatino Linotype"/>
                <w:noProof/>
                <w:webHidden/>
              </w:rPr>
              <w:fldChar w:fldCharType="end"/>
            </w:r>
          </w:hyperlink>
        </w:p>
        <w:p w14:paraId="54AA7AA8" w14:textId="77777777" w:rsidR="0085164B" w:rsidRPr="00CA337E" w:rsidRDefault="006E6BFB" w:rsidP="00CA337E">
          <w:pPr>
            <w:pStyle w:val="TDC2"/>
            <w:rPr>
              <w:rFonts w:ascii="Palatino Linotype" w:hAnsi="Palatino Linotype"/>
              <w:noProof/>
              <w:lang w:val="es-MX" w:eastAsia="es-MX"/>
            </w:rPr>
          </w:pPr>
          <w:hyperlink w:anchor="_Toc7684146" w:history="1">
            <w:r w:rsidR="0085164B" w:rsidRPr="00CA337E">
              <w:rPr>
                <w:rStyle w:val="Hipervnculo"/>
                <w:rFonts w:ascii="Palatino Linotype" w:hAnsi="Palatino Linotype"/>
                <w:noProof/>
                <w:lang w:val="es-ES"/>
              </w:rPr>
              <w:t>a) Acto impugnado:</w:t>
            </w:r>
            <w:r w:rsidR="0085164B" w:rsidRPr="00CA337E">
              <w:rPr>
                <w:rFonts w:ascii="Palatino Linotype" w:hAnsi="Palatino Linotype"/>
                <w:noProof/>
                <w:webHidden/>
              </w:rPr>
              <w:tab/>
            </w:r>
            <w:r w:rsidR="0085164B" w:rsidRPr="00CA337E">
              <w:rPr>
                <w:rFonts w:ascii="Palatino Linotype" w:hAnsi="Palatino Linotype"/>
                <w:noProof/>
                <w:webHidden/>
              </w:rPr>
              <w:fldChar w:fldCharType="begin"/>
            </w:r>
            <w:r w:rsidR="0085164B" w:rsidRPr="00CA337E">
              <w:rPr>
                <w:rFonts w:ascii="Palatino Linotype" w:hAnsi="Palatino Linotype"/>
                <w:noProof/>
                <w:webHidden/>
              </w:rPr>
              <w:instrText xml:space="preserve"> PAGEREF _Toc7684146 \h </w:instrText>
            </w:r>
            <w:r w:rsidR="0085164B" w:rsidRPr="00CA337E">
              <w:rPr>
                <w:rFonts w:ascii="Palatino Linotype" w:hAnsi="Palatino Linotype"/>
                <w:noProof/>
                <w:webHidden/>
              </w:rPr>
            </w:r>
            <w:r w:rsidR="0085164B" w:rsidRPr="00CA337E">
              <w:rPr>
                <w:rFonts w:ascii="Palatino Linotype" w:hAnsi="Palatino Linotype"/>
                <w:noProof/>
                <w:webHidden/>
              </w:rPr>
              <w:fldChar w:fldCharType="separate"/>
            </w:r>
            <w:r w:rsidR="00914ADA">
              <w:rPr>
                <w:rFonts w:ascii="Palatino Linotype" w:hAnsi="Palatino Linotype"/>
                <w:noProof/>
                <w:webHidden/>
              </w:rPr>
              <w:t>5</w:t>
            </w:r>
            <w:r w:rsidR="0085164B" w:rsidRPr="00CA337E">
              <w:rPr>
                <w:rFonts w:ascii="Palatino Linotype" w:hAnsi="Palatino Linotype"/>
                <w:noProof/>
                <w:webHidden/>
              </w:rPr>
              <w:fldChar w:fldCharType="end"/>
            </w:r>
          </w:hyperlink>
        </w:p>
        <w:p w14:paraId="2B305427" w14:textId="77777777" w:rsidR="0085164B" w:rsidRPr="00CA337E" w:rsidRDefault="006E6BFB" w:rsidP="00CA337E">
          <w:pPr>
            <w:pStyle w:val="TDC2"/>
            <w:rPr>
              <w:rFonts w:ascii="Palatino Linotype" w:hAnsi="Palatino Linotype"/>
              <w:noProof/>
              <w:lang w:val="es-MX" w:eastAsia="es-MX"/>
            </w:rPr>
          </w:pPr>
          <w:hyperlink w:anchor="_Toc7684147" w:history="1">
            <w:r w:rsidR="0085164B" w:rsidRPr="00CA337E">
              <w:rPr>
                <w:rStyle w:val="Hipervnculo"/>
                <w:rFonts w:ascii="Palatino Linotype" w:hAnsi="Palatino Linotype"/>
                <w:noProof/>
                <w:lang w:val="es-ES"/>
              </w:rPr>
              <w:t>b) Razones o Motivos de inconformidad:</w:t>
            </w:r>
            <w:r w:rsidR="0085164B" w:rsidRPr="00CA337E">
              <w:rPr>
                <w:rFonts w:ascii="Palatino Linotype" w:hAnsi="Palatino Linotype"/>
                <w:noProof/>
                <w:webHidden/>
              </w:rPr>
              <w:tab/>
            </w:r>
            <w:r w:rsidR="0085164B" w:rsidRPr="00CA337E">
              <w:rPr>
                <w:rFonts w:ascii="Palatino Linotype" w:hAnsi="Palatino Linotype"/>
                <w:noProof/>
                <w:webHidden/>
              </w:rPr>
              <w:fldChar w:fldCharType="begin"/>
            </w:r>
            <w:r w:rsidR="0085164B" w:rsidRPr="00CA337E">
              <w:rPr>
                <w:rFonts w:ascii="Palatino Linotype" w:hAnsi="Palatino Linotype"/>
                <w:noProof/>
                <w:webHidden/>
              </w:rPr>
              <w:instrText xml:space="preserve"> PAGEREF _Toc7684147 \h </w:instrText>
            </w:r>
            <w:r w:rsidR="0085164B" w:rsidRPr="00CA337E">
              <w:rPr>
                <w:rFonts w:ascii="Palatino Linotype" w:hAnsi="Palatino Linotype"/>
                <w:noProof/>
                <w:webHidden/>
              </w:rPr>
            </w:r>
            <w:r w:rsidR="0085164B" w:rsidRPr="00CA337E">
              <w:rPr>
                <w:rFonts w:ascii="Palatino Linotype" w:hAnsi="Palatino Linotype"/>
                <w:noProof/>
                <w:webHidden/>
              </w:rPr>
              <w:fldChar w:fldCharType="separate"/>
            </w:r>
            <w:r w:rsidR="00914ADA">
              <w:rPr>
                <w:rFonts w:ascii="Palatino Linotype" w:hAnsi="Palatino Linotype"/>
                <w:noProof/>
                <w:webHidden/>
              </w:rPr>
              <w:t>5</w:t>
            </w:r>
            <w:r w:rsidR="0085164B" w:rsidRPr="00CA337E">
              <w:rPr>
                <w:rFonts w:ascii="Palatino Linotype" w:hAnsi="Palatino Linotype"/>
                <w:noProof/>
                <w:webHidden/>
              </w:rPr>
              <w:fldChar w:fldCharType="end"/>
            </w:r>
          </w:hyperlink>
        </w:p>
        <w:p w14:paraId="78191CD4" w14:textId="77777777" w:rsidR="0085164B" w:rsidRPr="00CA337E" w:rsidRDefault="006E6BFB" w:rsidP="00CA337E">
          <w:pPr>
            <w:pStyle w:val="TDC1"/>
            <w:rPr>
              <w:rFonts w:ascii="Palatino Linotype" w:hAnsi="Palatino Linotype"/>
              <w:noProof/>
              <w:lang w:val="es-MX" w:eastAsia="es-MX"/>
            </w:rPr>
          </w:pPr>
          <w:hyperlink w:anchor="_Toc7684148" w:history="1">
            <w:r w:rsidR="0085164B" w:rsidRPr="00CA337E">
              <w:rPr>
                <w:rStyle w:val="Hipervnculo"/>
                <w:rFonts w:ascii="Palatino Linotype" w:hAnsi="Palatino Linotype"/>
                <w:noProof/>
              </w:rPr>
              <w:t>CONSIDERANDO</w:t>
            </w:r>
            <w:r w:rsidR="0085164B" w:rsidRPr="00CA337E">
              <w:rPr>
                <w:rFonts w:ascii="Palatino Linotype" w:hAnsi="Palatino Linotype"/>
                <w:noProof/>
                <w:webHidden/>
              </w:rPr>
              <w:tab/>
            </w:r>
            <w:r w:rsidR="0085164B" w:rsidRPr="00CA337E">
              <w:rPr>
                <w:rFonts w:ascii="Palatino Linotype" w:hAnsi="Palatino Linotype"/>
                <w:noProof/>
                <w:webHidden/>
              </w:rPr>
              <w:fldChar w:fldCharType="begin"/>
            </w:r>
            <w:r w:rsidR="0085164B" w:rsidRPr="00CA337E">
              <w:rPr>
                <w:rFonts w:ascii="Palatino Linotype" w:hAnsi="Palatino Linotype"/>
                <w:noProof/>
                <w:webHidden/>
              </w:rPr>
              <w:instrText xml:space="preserve"> PAGEREF _Toc7684148 \h </w:instrText>
            </w:r>
            <w:r w:rsidR="0085164B" w:rsidRPr="00CA337E">
              <w:rPr>
                <w:rFonts w:ascii="Palatino Linotype" w:hAnsi="Palatino Linotype"/>
                <w:noProof/>
                <w:webHidden/>
              </w:rPr>
            </w:r>
            <w:r w:rsidR="0085164B" w:rsidRPr="00CA337E">
              <w:rPr>
                <w:rFonts w:ascii="Palatino Linotype" w:hAnsi="Palatino Linotype"/>
                <w:noProof/>
                <w:webHidden/>
              </w:rPr>
              <w:fldChar w:fldCharType="separate"/>
            </w:r>
            <w:r w:rsidR="00914ADA">
              <w:rPr>
                <w:rFonts w:ascii="Palatino Linotype" w:hAnsi="Palatino Linotype"/>
                <w:noProof/>
                <w:webHidden/>
              </w:rPr>
              <w:t>9</w:t>
            </w:r>
            <w:r w:rsidR="0085164B" w:rsidRPr="00CA337E">
              <w:rPr>
                <w:rFonts w:ascii="Palatino Linotype" w:hAnsi="Palatino Linotype"/>
                <w:noProof/>
                <w:webHidden/>
              </w:rPr>
              <w:fldChar w:fldCharType="end"/>
            </w:r>
          </w:hyperlink>
        </w:p>
        <w:p w14:paraId="7673E7D9" w14:textId="77777777" w:rsidR="0085164B" w:rsidRPr="00CA337E" w:rsidRDefault="006E6BFB" w:rsidP="00CA337E">
          <w:pPr>
            <w:pStyle w:val="TDC1"/>
            <w:rPr>
              <w:rFonts w:ascii="Palatino Linotype" w:hAnsi="Palatino Linotype"/>
              <w:noProof/>
              <w:lang w:val="es-MX" w:eastAsia="es-MX"/>
            </w:rPr>
          </w:pPr>
          <w:hyperlink w:anchor="_Toc7684149" w:history="1">
            <w:r w:rsidR="0085164B" w:rsidRPr="00CA337E">
              <w:rPr>
                <w:rStyle w:val="Hipervnculo"/>
                <w:rFonts w:ascii="Palatino Linotype" w:hAnsi="Palatino Linotype"/>
                <w:noProof/>
              </w:rPr>
              <w:t>PRIMERO. De la competencia</w:t>
            </w:r>
            <w:r w:rsidR="0085164B" w:rsidRPr="00CA337E">
              <w:rPr>
                <w:rFonts w:ascii="Palatino Linotype" w:hAnsi="Palatino Linotype"/>
                <w:noProof/>
                <w:webHidden/>
              </w:rPr>
              <w:tab/>
            </w:r>
            <w:r w:rsidR="0085164B" w:rsidRPr="00CA337E">
              <w:rPr>
                <w:rFonts w:ascii="Palatino Linotype" w:hAnsi="Palatino Linotype"/>
                <w:noProof/>
                <w:webHidden/>
              </w:rPr>
              <w:fldChar w:fldCharType="begin"/>
            </w:r>
            <w:r w:rsidR="0085164B" w:rsidRPr="00CA337E">
              <w:rPr>
                <w:rFonts w:ascii="Palatino Linotype" w:hAnsi="Palatino Linotype"/>
                <w:noProof/>
                <w:webHidden/>
              </w:rPr>
              <w:instrText xml:space="preserve"> PAGEREF _Toc7684149 \h </w:instrText>
            </w:r>
            <w:r w:rsidR="0085164B" w:rsidRPr="00CA337E">
              <w:rPr>
                <w:rFonts w:ascii="Palatino Linotype" w:hAnsi="Palatino Linotype"/>
                <w:noProof/>
                <w:webHidden/>
              </w:rPr>
            </w:r>
            <w:r w:rsidR="0085164B" w:rsidRPr="00CA337E">
              <w:rPr>
                <w:rFonts w:ascii="Palatino Linotype" w:hAnsi="Palatino Linotype"/>
                <w:noProof/>
                <w:webHidden/>
              </w:rPr>
              <w:fldChar w:fldCharType="separate"/>
            </w:r>
            <w:r w:rsidR="00914ADA">
              <w:rPr>
                <w:rFonts w:ascii="Palatino Linotype" w:hAnsi="Palatino Linotype"/>
                <w:noProof/>
                <w:webHidden/>
              </w:rPr>
              <w:t>9</w:t>
            </w:r>
            <w:r w:rsidR="0085164B" w:rsidRPr="00CA337E">
              <w:rPr>
                <w:rFonts w:ascii="Palatino Linotype" w:hAnsi="Palatino Linotype"/>
                <w:noProof/>
                <w:webHidden/>
              </w:rPr>
              <w:fldChar w:fldCharType="end"/>
            </w:r>
          </w:hyperlink>
        </w:p>
        <w:p w14:paraId="57927354" w14:textId="77777777" w:rsidR="0085164B" w:rsidRPr="00CA337E" w:rsidRDefault="006E6BFB" w:rsidP="00CA337E">
          <w:pPr>
            <w:pStyle w:val="TDC1"/>
            <w:rPr>
              <w:rFonts w:ascii="Palatino Linotype" w:hAnsi="Palatino Linotype"/>
              <w:noProof/>
              <w:lang w:val="es-MX" w:eastAsia="es-MX"/>
            </w:rPr>
          </w:pPr>
          <w:hyperlink w:anchor="_Toc7684150" w:history="1">
            <w:r w:rsidR="0085164B" w:rsidRPr="00CA337E">
              <w:rPr>
                <w:rStyle w:val="Hipervnculo"/>
                <w:rFonts w:ascii="Palatino Linotype" w:hAnsi="Palatino Linotype"/>
                <w:noProof/>
              </w:rPr>
              <w:t>SEGUNDO. De la oportunidad y procedencia.</w:t>
            </w:r>
            <w:r w:rsidR="0085164B" w:rsidRPr="00CA337E">
              <w:rPr>
                <w:rFonts w:ascii="Palatino Linotype" w:hAnsi="Palatino Linotype"/>
                <w:noProof/>
                <w:webHidden/>
              </w:rPr>
              <w:tab/>
            </w:r>
            <w:r w:rsidR="0085164B" w:rsidRPr="00CA337E">
              <w:rPr>
                <w:rFonts w:ascii="Palatino Linotype" w:hAnsi="Palatino Linotype"/>
                <w:noProof/>
                <w:webHidden/>
              </w:rPr>
              <w:fldChar w:fldCharType="begin"/>
            </w:r>
            <w:r w:rsidR="0085164B" w:rsidRPr="00CA337E">
              <w:rPr>
                <w:rFonts w:ascii="Palatino Linotype" w:hAnsi="Palatino Linotype"/>
                <w:noProof/>
                <w:webHidden/>
              </w:rPr>
              <w:instrText xml:space="preserve"> PAGEREF _Toc7684150 \h </w:instrText>
            </w:r>
            <w:r w:rsidR="0085164B" w:rsidRPr="00CA337E">
              <w:rPr>
                <w:rFonts w:ascii="Palatino Linotype" w:hAnsi="Palatino Linotype"/>
                <w:noProof/>
                <w:webHidden/>
              </w:rPr>
            </w:r>
            <w:r w:rsidR="0085164B" w:rsidRPr="00CA337E">
              <w:rPr>
                <w:rFonts w:ascii="Palatino Linotype" w:hAnsi="Palatino Linotype"/>
                <w:noProof/>
                <w:webHidden/>
              </w:rPr>
              <w:fldChar w:fldCharType="separate"/>
            </w:r>
            <w:r w:rsidR="00914ADA">
              <w:rPr>
                <w:rFonts w:ascii="Palatino Linotype" w:hAnsi="Palatino Linotype"/>
                <w:noProof/>
                <w:webHidden/>
              </w:rPr>
              <w:t>10</w:t>
            </w:r>
            <w:r w:rsidR="0085164B" w:rsidRPr="00CA337E">
              <w:rPr>
                <w:rFonts w:ascii="Palatino Linotype" w:hAnsi="Palatino Linotype"/>
                <w:noProof/>
                <w:webHidden/>
              </w:rPr>
              <w:fldChar w:fldCharType="end"/>
            </w:r>
          </w:hyperlink>
        </w:p>
        <w:p w14:paraId="285F5554" w14:textId="77777777" w:rsidR="0085164B" w:rsidRPr="00CA337E" w:rsidRDefault="006E6BFB" w:rsidP="00CA337E">
          <w:pPr>
            <w:pStyle w:val="TDC2"/>
            <w:rPr>
              <w:rFonts w:ascii="Palatino Linotype" w:hAnsi="Palatino Linotype"/>
              <w:noProof/>
              <w:lang w:val="es-MX" w:eastAsia="es-MX"/>
            </w:rPr>
          </w:pPr>
          <w:hyperlink w:anchor="_Toc7684151" w:history="1">
            <w:r w:rsidR="0085164B" w:rsidRPr="00CA337E">
              <w:rPr>
                <w:rStyle w:val="Hipervnculo"/>
                <w:rFonts w:ascii="Palatino Linotype" w:hAnsi="Palatino Linotype"/>
                <w:noProof/>
              </w:rPr>
              <w:t>TERCERO. Del desechamiento del recurso de revisión.</w:t>
            </w:r>
            <w:r w:rsidR="0085164B" w:rsidRPr="00CA337E">
              <w:rPr>
                <w:rFonts w:ascii="Palatino Linotype" w:hAnsi="Palatino Linotype"/>
                <w:noProof/>
                <w:webHidden/>
              </w:rPr>
              <w:tab/>
            </w:r>
            <w:r w:rsidR="0085164B" w:rsidRPr="00CA337E">
              <w:rPr>
                <w:rFonts w:ascii="Palatino Linotype" w:hAnsi="Palatino Linotype"/>
                <w:noProof/>
                <w:webHidden/>
              </w:rPr>
              <w:fldChar w:fldCharType="begin"/>
            </w:r>
            <w:r w:rsidR="0085164B" w:rsidRPr="00CA337E">
              <w:rPr>
                <w:rFonts w:ascii="Palatino Linotype" w:hAnsi="Palatino Linotype"/>
                <w:noProof/>
                <w:webHidden/>
              </w:rPr>
              <w:instrText xml:space="preserve"> PAGEREF _Toc7684151 \h </w:instrText>
            </w:r>
            <w:r w:rsidR="0085164B" w:rsidRPr="00CA337E">
              <w:rPr>
                <w:rFonts w:ascii="Palatino Linotype" w:hAnsi="Palatino Linotype"/>
                <w:noProof/>
                <w:webHidden/>
              </w:rPr>
            </w:r>
            <w:r w:rsidR="0085164B" w:rsidRPr="00CA337E">
              <w:rPr>
                <w:rFonts w:ascii="Palatino Linotype" w:hAnsi="Palatino Linotype"/>
                <w:noProof/>
                <w:webHidden/>
              </w:rPr>
              <w:fldChar w:fldCharType="separate"/>
            </w:r>
            <w:r w:rsidR="00914ADA">
              <w:rPr>
                <w:rFonts w:ascii="Palatino Linotype" w:hAnsi="Palatino Linotype"/>
                <w:noProof/>
                <w:webHidden/>
              </w:rPr>
              <w:t>12</w:t>
            </w:r>
            <w:r w:rsidR="0085164B" w:rsidRPr="00CA337E">
              <w:rPr>
                <w:rFonts w:ascii="Palatino Linotype" w:hAnsi="Palatino Linotype"/>
                <w:noProof/>
                <w:webHidden/>
              </w:rPr>
              <w:fldChar w:fldCharType="end"/>
            </w:r>
          </w:hyperlink>
        </w:p>
        <w:p w14:paraId="6C593BFF" w14:textId="77777777" w:rsidR="0085164B" w:rsidRPr="00CA337E" w:rsidRDefault="006E6BFB" w:rsidP="00CA337E">
          <w:pPr>
            <w:pStyle w:val="TDC1"/>
            <w:rPr>
              <w:rFonts w:ascii="Palatino Linotype" w:hAnsi="Palatino Linotype"/>
              <w:noProof/>
              <w:lang w:val="es-MX" w:eastAsia="es-MX"/>
            </w:rPr>
          </w:pPr>
          <w:hyperlink w:anchor="_Toc7684152" w:history="1">
            <w:r w:rsidR="0085164B" w:rsidRPr="00CA337E">
              <w:rPr>
                <w:rStyle w:val="Hipervnculo"/>
                <w:rFonts w:ascii="Palatino Linotype" w:eastAsia="Times New Roman" w:hAnsi="Palatino Linotype" w:cstheme="majorBidi"/>
                <w:b/>
                <w:bCs/>
                <w:noProof/>
              </w:rPr>
              <w:t>R E S O L U T I V O S</w:t>
            </w:r>
            <w:r w:rsidR="0085164B" w:rsidRPr="00CA337E">
              <w:rPr>
                <w:rFonts w:ascii="Palatino Linotype" w:hAnsi="Palatino Linotype"/>
                <w:noProof/>
                <w:webHidden/>
              </w:rPr>
              <w:tab/>
            </w:r>
            <w:r w:rsidR="0085164B" w:rsidRPr="00CA337E">
              <w:rPr>
                <w:rFonts w:ascii="Palatino Linotype" w:hAnsi="Palatino Linotype"/>
                <w:noProof/>
                <w:webHidden/>
              </w:rPr>
              <w:fldChar w:fldCharType="begin"/>
            </w:r>
            <w:r w:rsidR="0085164B" w:rsidRPr="00CA337E">
              <w:rPr>
                <w:rFonts w:ascii="Palatino Linotype" w:hAnsi="Palatino Linotype"/>
                <w:noProof/>
                <w:webHidden/>
              </w:rPr>
              <w:instrText xml:space="preserve"> PAGEREF _Toc7684152 \h </w:instrText>
            </w:r>
            <w:r w:rsidR="0085164B" w:rsidRPr="00CA337E">
              <w:rPr>
                <w:rFonts w:ascii="Palatino Linotype" w:hAnsi="Palatino Linotype"/>
                <w:noProof/>
                <w:webHidden/>
              </w:rPr>
            </w:r>
            <w:r w:rsidR="0085164B" w:rsidRPr="00CA337E">
              <w:rPr>
                <w:rFonts w:ascii="Palatino Linotype" w:hAnsi="Palatino Linotype"/>
                <w:noProof/>
                <w:webHidden/>
              </w:rPr>
              <w:fldChar w:fldCharType="separate"/>
            </w:r>
            <w:r w:rsidR="00914ADA">
              <w:rPr>
                <w:rFonts w:ascii="Palatino Linotype" w:hAnsi="Palatino Linotype"/>
                <w:noProof/>
                <w:webHidden/>
              </w:rPr>
              <w:t>28</w:t>
            </w:r>
            <w:r w:rsidR="0085164B" w:rsidRPr="00CA337E">
              <w:rPr>
                <w:rFonts w:ascii="Palatino Linotype" w:hAnsi="Palatino Linotype"/>
                <w:noProof/>
                <w:webHidden/>
              </w:rPr>
              <w:fldChar w:fldCharType="end"/>
            </w:r>
          </w:hyperlink>
        </w:p>
        <w:p w14:paraId="32D2BD27" w14:textId="5D9CBE37" w:rsidR="00F41E88" w:rsidRPr="00CA337E" w:rsidRDefault="0011338C" w:rsidP="00CA337E">
          <w:pPr>
            <w:spacing w:line="360" w:lineRule="auto"/>
            <w:rPr>
              <w:rFonts w:ascii="Palatino Linotype" w:hAnsi="Palatino Linotype"/>
              <w:bCs/>
              <w:lang w:val="es-ES"/>
            </w:rPr>
          </w:pPr>
          <w:r w:rsidRPr="00CA337E">
            <w:rPr>
              <w:rFonts w:ascii="Palatino Linotype" w:hAnsi="Palatino Linotype"/>
              <w:bCs/>
              <w:lang w:val="es-ES"/>
            </w:rPr>
            <w:fldChar w:fldCharType="end"/>
          </w:r>
        </w:p>
      </w:sdtContent>
    </w:sdt>
    <w:p w14:paraId="5CBF9975" w14:textId="75F1B475" w:rsidR="00CA337E" w:rsidRDefault="000A1181" w:rsidP="00CA337E">
      <w:pPr>
        <w:tabs>
          <w:tab w:val="left" w:pos="567"/>
        </w:tabs>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4A4F639" wp14:editId="6B9AE9DB">
                <wp:simplePos x="0" y="0"/>
                <wp:positionH relativeFrom="column">
                  <wp:posOffset>87839</wp:posOffset>
                </wp:positionH>
                <wp:positionV relativeFrom="paragraph">
                  <wp:posOffset>180425</wp:posOffset>
                </wp:positionV>
                <wp:extent cx="5470408" cy="3158047"/>
                <wp:effectExtent l="38100" t="19050" r="73660" b="80645"/>
                <wp:wrapNone/>
                <wp:docPr id="5" name="Conector recto 5"/>
                <wp:cNvGraphicFramePr/>
                <a:graphic xmlns:a="http://schemas.openxmlformats.org/drawingml/2006/main">
                  <a:graphicData uri="http://schemas.microsoft.com/office/word/2010/wordprocessingShape">
                    <wps:wsp>
                      <wps:cNvCnPr/>
                      <wps:spPr>
                        <a:xfrm>
                          <a:off x="0" y="0"/>
                          <a:ext cx="5470408" cy="315804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8D55C"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4.2pt" to="437.65pt,2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" strokecolor="#4f81bd [3204]" strokeweight="2pt">
                <v:shadow on="t" color="black" opacity="24903f" origin=",.5" offset="0,.55556mm"/>
              </v:line>
            </w:pict>
          </mc:Fallback>
        </mc:AlternateContent>
      </w:r>
    </w:p>
    <w:p w14:paraId="613A32CC" w14:textId="77777777" w:rsidR="000A1181" w:rsidRDefault="000A1181" w:rsidP="00CA337E">
      <w:pPr>
        <w:tabs>
          <w:tab w:val="left" w:pos="567"/>
        </w:tabs>
        <w:spacing w:before="240" w:after="240" w:line="360" w:lineRule="auto"/>
        <w:jc w:val="both"/>
        <w:rPr>
          <w:rFonts w:ascii="Palatino Linotype" w:hAnsi="Palatino Linotype"/>
        </w:rPr>
      </w:pPr>
    </w:p>
    <w:p w14:paraId="10BBAEC1" w14:textId="77777777" w:rsidR="000A1181" w:rsidRDefault="000A1181" w:rsidP="00CA337E">
      <w:pPr>
        <w:tabs>
          <w:tab w:val="left" w:pos="567"/>
        </w:tabs>
        <w:spacing w:before="240" w:after="240" w:line="360" w:lineRule="auto"/>
        <w:jc w:val="both"/>
        <w:rPr>
          <w:rFonts w:ascii="Palatino Linotype" w:hAnsi="Palatino Linotype"/>
        </w:rPr>
      </w:pPr>
    </w:p>
    <w:p w14:paraId="0B2BD225" w14:textId="77777777" w:rsidR="000A1181" w:rsidRDefault="000A1181" w:rsidP="00CA337E">
      <w:pPr>
        <w:tabs>
          <w:tab w:val="left" w:pos="567"/>
        </w:tabs>
        <w:spacing w:before="240" w:after="240" w:line="360" w:lineRule="auto"/>
        <w:jc w:val="both"/>
        <w:rPr>
          <w:rFonts w:ascii="Palatino Linotype" w:hAnsi="Palatino Linotype"/>
        </w:rPr>
      </w:pPr>
    </w:p>
    <w:p w14:paraId="3D6EFE16" w14:textId="77777777" w:rsidR="00CA337E" w:rsidRDefault="00CA337E" w:rsidP="00CA337E">
      <w:pPr>
        <w:tabs>
          <w:tab w:val="left" w:pos="567"/>
        </w:tabs>
        <w:spacing w:before="240" w:after="240" w:line="360" w:lineRule="auto"/>
        <w:jc w:val="both"/>
        <w:rPr>
          <w:rFonts w:ascii="Palatino Linotype" w:hAnsi="Palatino Linotype"/>
        </w:rPr>
      </w:pPr>
    </w:p>
    <w:p w14:paraId="7BA9DE57" w14:textId="01FE01F2" w:rsidR="00EB4847" w:rsidRPr="00CA337E" w:rsidRDefault="001B26AA" w:rsidP="00CA337E">
      <w:pPr>
        <w:tabs>
          <w:tab w:val="left" w:pos="567"/>
        </w:tabs>
        <w:spacing w:before="240" w:after="240" w:line="360" w:lineRule="auto"/>
        <w:jc w:val="both"/>
        <w:rPr>
          <w:rFonts w:ascii="Palatino Linotype" w:hAnsi="Palatino Linotype"/>
          <w:lang w:val="es-MX"/>
        </w:rPr>
      </w:pPr>
      <w:r w:rsidRPr="00CA337E">
        <w:rPr>
          <w:rFonts w:ascii="Palatino Linotype" w:hAnsi="Palatino Linotype"/>
        </w:rPr>
        <w:lastRenderedPageBreak/>
        <w:t>R</w:t>
      </w:r>
      <w:proofErr w:type="spellStart"/>
      <w:r w:rsidR="00662C69" w:rsidRPr="00CA337E">
        <w:rPr>
          <w:rFonts w:ascii="Palatino Linotype" w:hAnsi="Palatino Linotype"/>
          <w:lang w:val="es-MX"/>
        </w:rPr>
        <w:t>esolución</w:t>
      </w:r>
      <w:proofErr w:type="spellEnd"/>
      <w:r w:rsidR="00662C69" w:rsidRPr="00CA337E">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914ADA">
        <w:rPr>
          <w:rFonts w:ascii="Palatino Linotype" w:hAnsi="Palatino Linotype"/>
          <w:lang w:val="es-MX"/>
        </w:rPr>
        <w:t xml:space="preserve">fecha nueve </w:t>
      </w:r>
      <w:r w:rsidR="00C832A9" w:rsidRPr="00CA337E">
        <w:rPr>
          <w:rFonts w:ascii="Palatino Linotype" w:hAnsi="Palatino Linotype"/>
          <w:lang w:val="es-MX"/>
        </w:rPr>
        <w:t>(</w:t>
      </w:r>
      <w:r w:rsidR="00CA337E">
        <w:rPr>
          <w:rFonts w:ascii="Palatino Linotype" w:hAnsi="Palatino Linotype"/>
          <w:lang w:val="es-MX"/>
        </w:rPr>
        <w:t>0</w:t>
      </w:r>
      <w:r w:rsidR="00914ADA">
        <w:rPr>
          <w:rFonts w:ascii="Palatino Linotype" w:hAnsi="Palatino Linotype"/>
          <w:lang w:val="es-MX"/>
        </w:rPr>
        <w:t>9</w:t>
      </w:r>
      <w:r w:rsidR="00C832A9" w:rsidRPr="00CA337E">
        <w:rPr>
          <w:rFonts w:ascii="Palatino Linotype" w:hAnsi="Palatino Linotype"/>
          <w:lang w:val="es-MX"/>
        </w:rPr>
        <w:t xml:space="preserve">) </w:t>
      </w:r>
      <w:r w:rsidR="00D755D6" w:rsidRPr="00CA337E">
        <w:rPr>
          <w:rFonts w:ascii="Palatino Linotype" w:hAnsi="Palatino Linotype"/>
          <w:lang w:val="es-MX"/>
        </w:rPr>
        <w:t xml:space="preserve">de </w:t>
      </w:r>
      <w:r w:rsidR="0085164B" w:rsidRPr="00CA337E">
        <w:rPr>
          <w:rFonts w:ascii="Palatino Linotype" w:hAnsi="Palatino Linotype"/>
          <w:lang w:val="es-MX"/>
        </w:rPr>
        <w:t>mayo</w:t>
      </w:r>
      <w:r w:rsidR="008A334C" w:rsidRPr="00CA337E">
        <w:rPr>
          <w:rFonts w:ascii="Palatino Linotype" w:hAnsi="Palatino Linotype"/>
          <w:lang w:val="es-MX"/>
        </w:rPr>
        <w:t xml:space="preserve"> </w:t>
      </w:r>
      <w:r w:rsidR="00662C69" w:rsidRPr="00CA337E">
        <w:rPr>
          <w:rFonts w:ascii="Palatino Linotype" w:hAnsi="Palatino Linotype"/>
          <w:lang w:val="es-MX"/>
        </w:rPr>
        <w:t xml:space="preserve">de dos mil </w:t>
      </w:r>
      <w:r w:rsidR="00B10987" w:rsidRPr="00CA337E">
        <w:rPr>
          <w:rFonts w:ascii="Palatino Linotype" w:hAnsi="Palatino Linotype"/>
          <w:lang w:val="es-MX"/>
        </w:rPr>
        <w:t>dieci</w:t>
      </w:r>
      <w:r w:rsidR="008A334C" w:rsidRPr="00CA337E">
        <w:rPr>
          <w:rFonts w:ascii="Palatino Linotype" w:hAnsi="Palatino Linotype"/>
          <w:lang w:val="es-MX"/>
        </w:rPr>
        <w:t>nueve</w:t>
      </w:r>
      <w:r w:rsidR="00662C69" w:rsidRPr="00CA337E">
        <w:rPr>
          <w:rFonts w:ascii="Palatino Linotype" w:hAnsi="Palatino Linotype"/>
          <w:lang w:val="es-MX"/>
        </w:rPr>
        <w:t>.</w:t>
      </w:r>
    </w:p>
    <w:p w14:paraId="678D20AB" w14:textId="75A484CE" w:rsidR="009B359D" w:rsidRPr="00CA337E" w:rsidRDefault="00924CEA" w:rsidP="00CA337E">
      <w:pPr>
        <w:pStyle w:val="Encabezado"/>
        <w:spacing w:line="360" w:lineRule="auto"/>
        <w:jc w:val="both"/>
        <w:rPr>
          <w:rFonts w:ascii="Palatino Linotype" w:eastAsia="Times New Roman" w:hAnsi="Palatino Linotype" w:cs="Times New Roman"/>
          <w:b/>
        </w:rPr>
      </w:pPr>
      <w:r w:rsidRPr="00CA337E">
        <w:rPr>
          <w:rFonts w:ascii="Palatino Linotype" w:eastAsia="Times New Roman" w:hAnsi="Palatino Linotype" w:cs="Times New Roman"/>
          <w:b/>
        </w:rPr>
        <w:t>VISTO</w:t>
      </w:r>
      <w:r w:rsidR="003122CE" w:rsidRPr="00CA337E">
        <w:rPr>
          <w:rFonts w:ascii="Palatino Linotype" w:eastAsia="Times New Roman" w:hAnsi="Palatino Linotype" w:cs="Times New Roman"/>
        </w:rPr>
        <w:t xml:space="preserve"> </w:t>
      </w:r>
      <w:r w:rsidRPr="00CA337E">
        <w:rPr>
          <w:rFonts w:ascii="Palatino Linotype" w:eastAsia="Times New Roman" w:hAnsi="Palatino Linotype" w:cs="Times New Roman"/>
        </w:rPr>
        <w:t>el expediente</w:t>
      </w:r>
      <w:r w:rsidR="003122CE" w:rsidRPr="00CA337E">
        <w:rPr>
          <w:rFonts w:ascii="Palatino Linotype" w:eastAsia="Times New Roman" w:hAnsi="Palatino Linotype" w:cs="Times New Roman"/>
        </w:rPr>
        <w:t xml:space="preserve"> electrón</w:t>
      </w:r>
      <w:r w:rsidRPr="00CA337E">
        <w:rPr>
          <w:rFonts w:ascii="Palatino Linotype" w:eastAsia="Times New Roman" w:hAnsi="Palatino Linotype" w:cs="Times New Roman"/>
        </w:rPr>
        <w:t>ico formado</w:t>
      </w:r>
      <w:r w:rsidR="00417E0F" w:rsidRPr="00CA337E">
        <w:rPr>
          <w:rFonts w:ascii="Palatino Linotype" w:eastAsia="Times New Roman" w:hAnsi="Palatino Linotype" w:cs="Times New Roman"/>
        </w:rPr>
        <w:t xml:space="preserve"> con motivo del recurso de revisión número</w:t>
      </w:r>
      <w:r w:rsidRPr="00CA337E">
        <w:rPr>
          <w:rFonts w:ascii="Palatino Linotype" w:eastAsia="Times New Roman" w:hAnsi="Palatino Linotype" w:cs="Times New Roman"/>
        </w:rPr>
        <w:t xml:space="preserve"> </w:t>
      </w:r>
      <w:r w:rsidR="00B40827" w:rsidRPr="00CA337E">
        <w:rPr>
          <w:rFonts w:ascii="Palatino Linotype" w:hAnsi="Palatino Linotype" w:cs="Arial"/>
          <w:b/>
          <w:bCs/>
          <w:lang w:eastAsia="es-MX"/>
        </w:rPr>
        <w:t>00</w:t>
      </w:r>
      <w:r w:rsidR="00F10A8F" w:rsidRPr="00CA337E">
        <w:rPr>
          <w:rFonts w:ascii="Palatino Linotype" w:hAnsi="Palatino Linotype" w:cs="Arial"/>
          <w:b/>
          <w:bCs/>
          <w:lang w:eastAsia="es-MX"/>
        </w:rPr>
        <w:t>823</w:t>
      </w:r>
      <w:r w:rsidR="00B40827" w:rsidRPr="00CA337E">
        <w:rPr>
          <w:rFonts w:ascii="Palatino Linotype" w:hAnsi="Palatino Linotype" w:cs="Arial"/>
          <w:b/>
          <w:bCs/>
          <w:lang w:eastAsia="es-MX"/>
        </w:rPr>
        <w:t>/INFOEM/IP/RR/2019</w:t>
      </w:r>
      <w:r w:rsidR="003122CE" w:rsidRPr="00CA337E">
        <w:rPr>
          <w:rFonts w:ascii="Palatino Linotype" w:eastAsia="Times New Roman" w:hAnsi="Palatino Linotype" w:cs="Arial"/>
          <w:bCs/>
        </w:rPr>
        <w:t xml:space="preserve">, </w:t>
      </w:r>
      <w:r w:rsidR="00417E0F" w:rsidRPr="00CA337E">
        <w:rPr>
          <w:rFonts w:ascii="Palatino Linotype" w:eastAsia="Times New Roman" w:hAnsi="Palatino Linotype" w:cs="Times New Roman"/>
        </w:rPr>
        <w:t>promovido</w:t>
      </w:r>
      <w:r w:rsidR="003122CE" w:rsidRPr="00CA337E">
        <w:rPr>
          <w:rFonts w:ascii="Palatino Linotype" w:eastAsia="Times New Roman" w:hAnsi="Palatino Linotype" w:cs="Times New Roman"/>
        </w:rPr>
        <w:t xml:space="preserve"> por</w:t>
      </w:r>
      <w:r w:rsidR="008D6C8D" w:rsidRPr="00CA337E">
        <w:rPr>
          <w:rFonts w:ascii="Palatino Linotype" w:eastAsia="Times New Roman" w:hAnsi="Palatino Linotype" w:cs="Times New Roman"/>
        </w:rPr>
        <w:t xml:space="preserve"> </w:t>
      </w:r>
      <w:r w:rsidR="00683767" w:rsidRPr="00683767">
        <w:rPr>
          <w:rFonts w:ascii="Palatino Linotype" w:hAnsi="Palatino Linotype"/>
          <w:b/>
          <w:highlight w:val="black"/>
        </w:rPr>
        <w:t>--------------------</w:t>
      </w:r>
      <w:r w:rsidR="003122CE" w:rsidRPr="00CA337E">
        <w:rPr>
          <w:rFonts w:ascii="Palatino Linotype" w:eastAsia="Times New Roman" w:hAnsi="Palatino Linotype" w:cs="Times New Roman"/>
          <w:b/>
        </w:rPr>
        <w:t xml:space="preserve">, </w:t>
      </w:r>
      <w:r w:rsidR="003122CE" w:rsidRPr="00CA337E">
        <w:rPr>
          <w:rFonts w:ascii="Palatino Linotype" w:eastAsia="Times New Roman" w:hAnsi="Palatino Linotype" w:cs="Arial"/>
        </w:rPr>
        <w:t xml:space="preserve">en su calidad de </w:t>
      </w:r>
      <w:r w:rsidR="003122CE" w:rsidRPr="00CA337E">
        <w:rPr>
          <w:rFonts w:ascii="Palatino Linotype" w:eastAsia="Times New Roman" w:hAnsi="Palatino Linotype" w:cs="Arial"/>
          <w:b/>
        </w:rPr>
        <w:t>RECURRENTE</w:t>
      </w:r>
      <w:r w:rsidR="003122CE" w:rsidRPr="00CA337E">
        <w:rPr>
          <w:rFonts w:ascii="Palatino Linotype" w:eastAsia="Times New Roman" w:hAnsi="Palatino Linotype" w:cs="Arial"/>
        </w:rPr>
        <w:t>, en contra de la respuesta</w:t>
      </w:r>
      <w:r w:rsidRPr="00CA337E">
        <w:rPr>
          <w:rFonts w:ascii="Palatino Linotype" w:eastAsia="Times New Roman" w:hAnsi="Palatino Linotype" w:cs="Arial"/>
        </w:rPr>
        <w:t xml:space="preserve"> </w:t>
      </w:r>
      <w:r w:rsidR="00EC2D3F" w:rsidRPr="00CA337E">
        <w:rPr>
          <w:rFonts w:ascii="Palatino Linotype" w:eastAsia="Times New Roman" w:hAnsi="Palatino Linotype" w:cs="Arial"/>
        </w:rPr>
        <w:t xml:space="preserve">del </w:t>
      </w:r>
      <w:r w:rsidR="00F10A8F" w:rsidRPr="00CA337E">
        <w:rPr>
          <w:rFonts w:ascii="Palatino Linotype" w:eastAsia="Times New Roman" w:hAnsi="Palatino Linotype" w:cs="Arial"/>
          <w:b/>
        </w:rPr>
        <w:t>Ayuntamiento de Metepec</w:t>
      </w:r>
      <w:r w:rsidR="003122CE" w:rsidRPr="00CA337E">
        <w:rPr>
          <w:rFonts w:ascii="Palatino Linotype" w:eastAsia="Calibri" w:hAnsi="Palatino Linotype" w:cs="Arial"/>
          <w:lang w:val="es-ES"/>
        </w:rPr>
        <w:t xml:space="preserve">, </w:t>
      </w:r>
      <w:r w:rsidR="003122CE" w:rsidRPr="00CA337E">
        <w:rPr>
          <w:rFonts w:ascii="Palatino Linotype" w:eastAsia="Times New Roman" w:hAnsi="Palatino Linotype" w:cs="Times New Roman"/>
        </w:rPr>
        <w:t>en lo sucesivo el</w:t>
      </w:r>
      <w:r w:rsidR="003122CE" w:rsidRPr="00CA337E">
        <w:rPr>
          <w:rFonts w:ascii="Palatino Linotype" w:eastAsia="Times New Roman" w:hAnsi="Palatino Linotype" w:cs="Times New Roman"/>
          <w:b/>
        </w:rPr>
        <w:t xml:space="preserve"> SUJETO OBLIGADO, </w:t>
      </w:r>
      <w:r w:rsidR="003122CE" w:rsidRPr="00CA337E">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586CB612" w14:textId="77777777" w:rsidR="00BD5ACF" w:rsidRPr="00CA337E" w:rsidRDefault="00BD5ACF" w:rsidP="00CA337E">
      <w:pPr>
        <w:tabs>
          <w:tab w:val="left" w:pos="567"/>
        </w:tabs>
        <w:spacing w:line="360" w:lineRule="auto"/>
        <w:jc w:val="both"/>
        <w:rPr>
          <w:rFonts w:ascii="Palatino Linotype" w:eastAsia="Times New Roman" w:hAnsi="Palatino Linotype" w:cs="Times New Roman"/>
        </w:rPr>
      </w:pPr>
    </w:p>
    <w:p w14:paraId="02320B65" w14:textId="77777777" w:rsidR="00F34201" w:rsidRPr="00CA337E" w:rsidRDefault="00F34201" w:rsidP="00CA337E">
      <w:pPr>
        <w:pStyle w:val="Ttulo1"/>
        <w:tabs>
          <w:tab w:val="left" w:pos="567"/>
        </w:tabs>
        <w:spacing w:line="360" w:lineRule="auto"/>
        <w:jc w:val="center"/>
        <w:rPr>
          <w:b w:val="0"/>
          <w:color w:val="auto"/>
          <w:szCs w:val="24"/>
        </w:rPr>
      </w:pPr>
      <w:bookmarkStart w:id="2" w:name="_Toc473812222"/>
      <w:bookmarkStart w:id="3" w:name="_Toc495430765"/>
      <w:bookmarkStart w:id="4" w:name="_Toc7684145"/>
      <w:r w:rsidRPr="00CA337E">
        <w:rPr>
          <w:color w:val="auto"/>
          <w:szCs w:val="24"/>
        </w:rPr>
        <w:t>ANTECEDENTES</w:t>
      </w:r>
      <w:bookmarkEnd w:id="2"/>
      <w:bookmarkEnd w:id="3"/>
      <w:bookmarkEnd w:id="4"/>
    </w:p>
    <w:p w14:paraId="54EBC941" w14:textId="77777777" w:rsidR="00F34201" w:rsidRPr="00CA337E" w:rsidRDefault="00F34201" w:rsidP="00CA337E">
      <w:pPr>
        <w:tabs>
          <w:tab w:val="left" w:pos="567"/>
        </w:tabs>
        <w:spacing w:line="360" w:lineRule="auto"/>
        <w:rPr>
          <w:rFonts w:ascii="Palatino Linotype" w:hAnsi="Palatino Linotype"/>
          <w:lang w:val="es-MX" w:eastAsia="en-US"/>
        </w:rPr>
      </w:pPr>
    </w:p>
    <w:p w14:paraId="749498DB" w14:textId="050AEEEF" w:rsidR="00F34201" w:rsidRPr="00CA337E" w:rsidRDefault="00F34201" w:rsidP="00CA337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A337E">
        <w:rPr>
          <w:rFonts w:ascii="Palatino Linotype" w:eastAsia="Calibri" w:hAnsi="Palatino Linotype" w:cs="Arial"/>
          <w:color w:val="000000" w:themeColor="text1"/>
          <w:lang w:val="es-ES"/>
        </w:rPr>
        <w:t xml:space="preserve">El día </w:t>
      </w:r>
      <w:r w:rsidR="00F10A8F" w:rsidRPr="00CA337E">
        <w:rPr>
          <w:rFonts w:ascii="Palatino Linotype" w:eastAsia="Calibri" w:hAnsi="Palatino Linotype" w:cs="Arial"/>
          <w:color w:val="000000" w:themeColor="text1"/>
          <w:lang w:val="es-ES"/>
        </w:rPr>
        <w:t>veintitrés</w:t>
      </w:r>
      <w:r w:rsidR="00F41E88" w:rsidRPr="00CA337E">
        <w:rPr>
          <w:rFonts w:ascii="Palatino Linotype" w:eastAsia="Calibri" w:hAnsi="Palatino Linotype" w:cs="Arial"/>
          <w:color w:val="000000" w:themeColor="text1"/>
          <w:lang w:val="es-ES"/>
        </w:rPr>
        <w:t xml:space="preserve"> </w:t>
      </w:r>
      <w:r w:rsidRPr="00CA337E">
        <w:rPr>
          <w:rFonts w:ascii="Palatino Linotype" w:eastAsia="Calibri" w:hAnsi="Palatino Linotype" w:cs="Arial"/>
          <w:color w:val="000000" w:themeColor="text1"/>
          <w:lang w:val="es-ES"/>
        </w:rPr>
        <w:t>(</w:t>
      </w:r>
      <w:r w:rsidR="00F10A8F" w:rsidRPr="00CA337E">
        <w:rPr>
          <w:rFonts w:ascii="Palatino Linotype" w:eastAsia="Calibri" w:hAnsi="Palatino Linotype" w:cs="Arial"/>
          <w:color w:val="000000" w:themeColor="text1"/>
          <w:lang w:val="es-ES"/>
        </w:rPr>
        <w:t>23</w:t>
      </w:r>
      <w:r w:rsidRPr="00CA337E">
        <w:rPr>
          <w:rFonts w:ascii="Palatino Linotype" w:eastAsia="Calibri" w:hAnsi="Palatino Linotype" w:cs="Arial"/>
          <w:color w:val="000000" w:themeColor="text1"/>
          <w:lang w:val="es-ES"/>
        </w:rPr>
        <w:t xml:space="preserve">) de </w:t>
      </w:r>
      <w:r w:rsidR="00B40827" w:rsidRPr="00CA337E">
        <w:rPr>
          <w:rFonts w:ascii="Palatino Linotype" w:eastAsia="Calibri" w:hAnsi="Palatino Linotype" w:cs="Arial"/>
          <w:color w:val="000000" w:themeColor="text1"/>
          <w:lang w:val="es-ES"/>
        </w:rPr>
        <w:t>enero</w:t>
      </w:r>
      <w:r w:rsidRPr="00CA337E">
        <w:rPr>
          <w:rFonts w:ascii="Palatino Linotype" w:eastAsia="Calibri" w:hAnsi="Palatino Linotype" w:cs="Arial"/>
          <w:color w:val="000000" w:themeColor="text1"/>
          <w:lang w:val="es-ES"/>
        </w:rPr>
        <w:t xml:space="preserve"> de dos mil </w:t>
      </w:r>
      <w:r w:rsidR="00F523D6" w:rsidRPr="00CA337E">
        <w:rPr>
          <w:rFonts w:ascii="Palatino Linotype" w:eastAsia="Calibri" w:hAnsi="Palatino Linotype" w:cs="Arial"/>
          <w:color w:val="000000" w:themeColor="text1"/>
          <w:lang w:val="es-ES"/>
        </w:rPr>
        <w:t>diecinueve</w:t>
      </w:r>
      <w:r w:rsidRPr="00CA337E">
        <w:rPr>
          <w:rFonts w:ascii="Palatino Linotype" w:eastAsia="Calibri" w:hAnsi="Palatino Linotype" w:cs="Arial"/>
          <w:color w:val="000000" w:themeColor="text1"/>
          <w:lang w:val="es-ES"/>
        </w:rPr>
        <w:t>,</w:t>
      </w:r>
      <w:r w:rsidRPr="00CA337E">
        <w:rPr>
          <w:rFonts w:ascii="Palatino Linotype" w:eastAsia="Calibri" w:hAnsi="Palatino Linotype" w:cs="Times New Roman"/>
          <w:color w:val="000000" w:themeColor="text1"/>
          <w:lang w:val="es-ES"/>
        </w:rPr>
        <w:t xml:space="preserve"> </w:t>
      </w:r>
      <w:r w:rsidR="00F523D6" w:rsidRPr="00CA337E">
        <w:rPr>
          <w:rFonts w:ascii="Palatino Linotype" w:eastAsia="Calibri" w:hAnsi="Palatino Linotype" w:cs="Arial"/>
          <w:lang w:val="es-ES"/>
        </w:rPr>
        <w:t>se</w:t>
      </w:r>
      <w:r w:rsidR="002F768F" w:rsidRPr="00CA337E">
        <w:rPr>
          <w:rFonts w:ascii="Palatino Linotype" w:eastAsia="Calibri" w:hAnsi="Palatino Linotype" w:cs="Arial"/>
          <w:b/>
          <w:lang w:val="es-ES"/>
        </w:rPr>
        <w:t xml:space="preserve"> </w:t>
      </w:r>
      <w:r w:rsidRPr="00CA337E">
        <w:rPr>
          <w:rFonts w:ascii="Palatino Linotype" w:hAnsi="Palatino Linotype"/>
          <w:color w:val="000000" w:themeColor="text1"/>
        </w:rPr>
        <w:t>presentó</w:t>
      </w:r>
      <w:r w:rsidRPr="00CA337E">
        <w:rPr>
          <w:rFonts w:ascii="Palatino Linotype" w:hAnsi="Palatino Linotype"/>
          <w:b/>
          <w:color w:val="000000" w:themeColor="text1"/>
        </w:rPr>
        <w:t xml:space="preserve"> </w:t>
      </w:r>
      <w:r w:rsidRPr="00CA337E">
        <w:rPr>
          <w:rFonts w:ascii="Palatino Linotype" w:eastAsia="Calibri" w:hAnsi="Palatino Linotype" w:cs="Arial"/>
          <w:color w:val="000000" w:themeColor="text1"/>
        </w:rPr>
        <w:t xml:space="preserve">vía </w:t>
      </w:r>
      <w:r w:rsidRPr="00CA337E">
        <w:rPr>
          <w:rFonts w:ascii="Palatino Linotype" w:eastAsia="Calibri" w:hAnsi="Palatino Linotype" w:cs="Arial"/>
          <w:color w:val="000000" w:themeColor="text1"/>
          <w:lang w:val="es-ES"/>
        </w:rPr>
        <w:t xml:space="preserve">Sistema de Acceso a la Información Mexiquense </w:t>
      </w:r>
      <w:r w:rsidRPr="00CA337E">
        <w:rPr>
          <w:rFonts w:ascii="Palatino Linotype" w:eastAsia="Calibri" w:hAnsi="Palatino Linotype" w:cs="Arial"/>
          <w:b/>
          <w:color w:val="000000" w:themeColor="text1"/>
          <w:lang w:val="es-ES"/>
        </w:rPr>
        <w:t>(SAIMEX)</w:t>
      </w:r>
      <w:r w:rsidRPr="00CA337E">
        <w:rPr>
          <w:rFonts w:ascii="Palatino Linotype" w:eastAsia="Calibri" w:hAnsi="Palatino Linotype" w:cs="Arial"/>
          <w:color w:val="000000" w:themeColor="text1"/>
          <w:lang w:val="es-ES"/>
        </w:rPr>
        <w:t>, la solicitud de información p</w:t>
      </w:r>
      <w:r w:rsidR="00924CEA" w:rsidRPr="00CA337E">
        <w:rPr>
          <w:rFonts w:ascii="Palatino Linotype" w:eastAsia="Calibri" w:hAnsi="Palatino Linotype" w:cs="Arial"/>
          <w:color w:val="000000" w:themeColor="text1"/>
          <w:lang w:val="es-ES"/>
        </w:rPr>
        <w:t>ública registrada con el número</w:t>
      </w:r>
      <w:r w:rsidR="00305279" w:rsidRPr="00CA337E">
        <w:rPr>
          <w:rFonts w:ascii="Palatino Linotype" w:hAnsi="Palatino Linotype"/>
          <w:b/>
          <w:bCs/>
          <w:color w:val="000000" w:themeColor="text1"/>
        </w:rPr>
        <w:t xml:space="preserve"> </w:t>
      </w:r>
      <w:r w:rsidR="00F10A8F" w:rsidRPr="00CA337E">
        <w:rPr>
          <w:rFonts w:ascii="Palatino Linotype" w:eastAsia="Calibri" w:hAnsi="Palatino Linotype" w:cs="Arial"/>
          <w:b/>
          <w:color w:val="000000" w:themeColor="text1"/>
          <w:lang w:val="es-ES"/>
        </w:rPr>
        <w:t>00025/METEPEC/IP/2019</w:t>
      </w:r>
      <w:r w:rsidRPr="00CA337E">
        <w:rPr>
          <w:rFonts w:ascii="Palatino Linotype" w:hAnsi="Palatino Linotype"/>
          <w:b/>
          <w:bCs/>
          <w:color w:val="000000" w:themeColor="text1"/>
        </w:rPr>
        <w:t>,</w:t>
      </w:r>
      <w:r w:rsidRPr="00CA337E">
        <w:rPr>
          <w:rFonts w:ascii="Palatino Linotype" w:eastAsia="Calibri" w:hAnsi="Palatino Linotype" w:cs="Arial"/>
          <w:color w:val="000000" w:themeColor="text1"/>
          <w:lang w:val="es-ES"/>
        </w:rPr>
        <w:t xml:space="preserve"> mediante la cual </w:t>
      </w:r>
      <w:r w:rsidR="00097D8A" w:rsidRPr="00CA337E">
        <w:rPr>
          <w:rFonts w:ascii="Palatino Linotype" w:eastAsia="Calibri" w:hAnsi="Palatino Linotype" w:cs="Arial"/>
          <w:color w:val="000000" w:themeColor="text1"/>
          <w:lang w:val="es-ES"/>
        </w:rPr>
        <w:t xml:space="preserve">se </w:t>
      </w:r>
      <w:r w:rsidR="00924CEA" w:rsidRPr="00CA337E">
        <w:rPr>
          <w:rFonts w:ascii="Palatino Linotype" w:eastAsia="Calibri" w:hAnsi="Palatino Linotype" w:cs="Arial"/>
          <w:color w:val="000000" w:themeColor="text1"/>
          <w:lang w:val="es-ES"/>
        </w:rPr>
        <w:t>requirió</w:t>
      </w:r>
      <w:r w:rsidRPr="00CA337E">
        <w:rPr>
          <w:rFonts w:ascii="Palatino Linotype" w:eastAsia="Calibri" w:hAnsi="Palatino Linotype" w:cs="Arial"/>
          <w:color w:val="000000" w:themeColor="text1"/>
          <w:lang w:val="es-ES"/>
        </w:rPr>
        <w:t>:</w:t>
      </w:r>
    </w:p>
    <w:p w14:paraId="1102FAA0" w14:textId="77777777" w:rsidR="006F7AF2" w:rsidRPr="00CA337E" w:rsidRDefault="006F7AF2" w:rsidP="00CA337E">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7F27FE85" w14:textId="2D397566" w:rsidR="00800647" w:rsidRPr="00CA337E" w:rsidRDefault="00252C4D" w:rsidP="00CA337E">
      <w:pPr>
        <w:spacing w:line="360" w:lineRule="auto"/>
        <w:ind w:left="567" w:right="567"/>
        <w:jc w:val="both"/>
        <w:rPr>
          <w:rFonts w:ascii="Palatino Linotype" w:eastAsia="Times New Roman" w:hAnsi="Palatino Linotype" w:cs="Times New Roman"/>
          <w:i/>
          <w:lang w:val="es-MX" w:eastAsia="es-MX"/>
        </w:rPr>
      </w:pPr>
      <w:r w:rsidRPr="00CA337E">
        <w:rPr>
          <w:rFonts w:ascii="Palatino Linotype" w:hAnsi="Palatino Linotype"/>
          <w:i/>
          <w:color w:val="000000"/>
        </w:rPr>
        <w:t>“</w:t>
      </w:r>
      <w:r w:rsidR="00F10A8F" w:rsidRPr="00CA337E">
        <w:rPr>
          <w:rFonts w:ascii="Palatino Linotype" w:hAnsi="Palatino Linotype"/>
          <w:i/>
          <w:color w:val="000000"/>
        </w:rPr>
        <w:t xml:space="preserve">JEFE DE LA UNIDAD DE TRANSPARENCIA Solicito atentamente las constancias o documentos con los que se acredite la experiencia en materia de transparencia, con las que cuenta el jefe de la unidad de transparencia de Metepec, todas ellas en su versión pública, así como de aquellas constancias y documentos con los que la anterior jefa de la Unidad de </w:t>
      </w:r>
      <w:proofErr w:type="spellStart"/>
      <w:r w:rsidR="00F10A8F" w:rsidRPr="00CA337E">
        <w:rPr>
          <w:rFonts w:ascii="Palatino Linotype" w:hAnsi="Palatino Linotype"/>
          <w:i/>
          <w:color w:val="000000"/>
        </w:rPr>
        <w:t>Tansparencia</w:t>
      </w:r>
      <w:proofErr w:type="spellEnd"/>
      <w:r w:rsidR="00F10A8F" w:rsidRPr="00CA337E">
        <w:rPr>
          <w:rFonts w:ascii="Palatino Linotype" w:hAnsi="Palatino Linotype"/>
          <w:i/>
          <w:color w:val="000000"/>
        </w:rPr>
        <w:t xml:space="preserve"> Verónica </w:t>
      </w:r>
      <w:r w:rsidR="00F10A8F" w:rsidRPr="00CA337E">
        <w:rPr>
          <w:rFonts w:ascii="Palatino Linotype" w:hAnsi="Palatino Linotype"/>
          <w:i/>
          <w:color w:val="000000"/>
        </w:rPr>
        <w:lastRenderedPageBreak/>
        <w:t xml:space="preserve">Martínez Torres, acreditó su experiencia en la materia, su grado académico, ficha curricular en versión pública y para el actual jefe de dicha unidad, </w:t>
      </w:r>
      <w:proofErr w:type="spellStart"/>
      <w:r w:rsidR="00F10A8F" w:rsidRPr="00CA337E">
        <w:rPr>
          <w:rFonts w:ascii="Palatino Linotype" w:hAnsi="Palatino Linotype"/>
          <w:i/>
          <w:color w:val="000000"/>
        </w:rPr>
        <w:t>tambien</w:t>
      </w:r>
      <w:proofErr w:type="spellEnd"/>
      <w:r w:rsidR="00F10A8F" w:rsidRPr="00CA337E">
        <w:rPr>
          <w:rFonts w:ascii="Palatino Linotype" w:hAnsi="Palatino Linotype"/>
          <w:i/>
          <w:color w:val="000000"/>
        </w:rPr>
        <w:t xml:space="preserve"> requiero su ficha curricular y documento con el que se acredite su grado académico, ambas versiones autorizadas por el Comité de Transparencia en versión pública y las actas que emite dicho comité, en donde motiva y fundamenta las versiones públicas de los documentos referenciados con antelación.</w:t>
      </w:r>
      <w:r w:rsidRPr="00CA337E">
        <w:rPr>
          <w:rFonts w:ascii="Palatino Linotype" w:hAnsi="Palatino Linotype"/>
          <w:i/>
          <w:color w:val="000000"/>
        </w:rPr>
        <w:t>”</w:t>
      </w:r>
      <w:r w:rsidR="00F34201" w:rsidRPr="00CA337E">
        <w:rPr>
          <w:rFonts w:ascii="Palatino Linotype" w:hAnsi="Palatino Linotype"/>
          <w:i/>
          <w:color w:val="000000"/>
        </w:rPr>
        <w:t xml:space="preserve"> (Sic)</w:t>
      </w:r>
    </w:p>
    <w:p w14:paraId="7410E090" w14:textId="77777777" w:rsidR="007E14CE" w:rsidRPr="00CA337E" w:rsidRDefault="007E14CE" w:rsidP="00CA337E">
      <w:pPr>
        <w:pStyle w:val="Prrafodelista"/>
        <w:spacing w:line="360" w:lineRule="auto"/>
        <w:ind w:left="0" w:right="567"/>
        <w:jc w:val="both"/>
        <w:rPr>
          <w:rFonts w:ascii="Palatino Linotype" w:eastAsia="Calibri" w:hAnsi="Palatino Linotype" w:cs="Arial"/>
          <w:i/>
          <w:color w:val="000000" w:themeColor="text1"/>
          <w:lang w:val="es-ES"/>
        </w:rPr>
      </w:pPr>
    </w:p>
    <w:p w14:paraId="594B8FC4" w14:textId="435D8605" w:rsidR="008823D2" w:rsidRPr="00CA337E" w:rsidRDefault="00916840" w:rsidP="00CA337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A337E">
        <w:rPr>
          <w:rFonts w:ascii="Palatino Linotype" w:hAnsi="Palatino Linotype" w:cs="Arial"/>
          <w:color w:val="000000" w:themeColor="text1"/>
        </w:rPr>
        <w:t xml:space="preserve">Se hace constar que </w:t>
      </w:r>
      <w:r w:rsidRPr="00CA337E">
        <w:rPr>
          <w:rFonts w:ascii="Palatino Linotype" w:eastAsia="Times New Roman" w:hAnsi="Palatino Linotype" w:cs="Arial"/>
          <w:color w:val="000000" w:themeColor="text1"/>
          <w:lang w:val="es-ES"/>
        </w:rPr>
        <w:t>se señaló como modalidad de entrega de la información</w:t>
      </w:r>
      <w:r w:rsidRPr="00CA337E">
        <w:rPr>
          <w:rFonts w:ascii="Palatino Linotype" w:eastAsia="Times New Roman" w:hAnsi="Palatino Linotype" w:cs="Arial"/>
          <w:b/>
          <w:color w:val="000000" w:themeColor="text1"/>
          <w:lang w:val="es-ES"/>
        </w:rPr>
        <w:t>:</w:t>
      </w:r>
      <w:r w:rsidRPr="00CA337E">
        <w:rPr>
          <w:rFonts w:ascii="Palatino Linotype" w:eastAsia="Times New Roman" w:hAnsi="Palatino Linotype" w:cs="Arial"/>
          <w:color w:val="000000" w:themeColor="text1"/>
          <w:lang w:val="es-ES"/>
        </w:rPr>
        <w:t xml:space="preserve"> a través </w:t>
      </w:r>
      <w:r w:rsidRPr="00CA337E">
        <w:rPr>
          <w:rFonts w:ascii="Palatino Linotype" w:hAnsi="Palatino Linotype"/>
          <w:color w:val="000000" w:themeColor="text1"/>
        </w:rPr>
        <w:t xml:space="preserve">del </w:t>
      </w:r>
      <w:r w:rsidR="00C553B6" w:rsidRPr="00CA337E">
        <w:rPr>
          <w:rFonts w:ascii="Palatino Linotype" w:hAnsi="Palatino Linotype"/>
          <w:color w:val="222222"/>
          <w:shd w:val="clear" w:color="auto" w:fill="FFFFFF"/>
        </w:rPr>
        <w:t xml:space="preserve">Sistema de Acceso a la Información Mexiquense </w:t>
      </w:r>
      <w:r w:rsidR="00C553B6" w:rsidRPr="00CA337E">
        <w:rPr>
          <w:rFonts w:ascii="Palatino Linotype" w:hAnsi="Palatino Linotype"/>
          <w:b/>
          <w:bCs/>
          <w:color w:val="222222"/>
          <w:shd w:val="clear" w:color="auto" w:fill="FFFFFF"/>
        </w:rPr>
        <w:t>(SAIMEX)</w:t>
      </w:r>
      <w:r w:rsidR="008823D2" w:rsidRPr="00CA337E">
        <w:rPr>
          <w:rFonts w:ascii="Palatino Linotype" w:hAnsi="Palatino Linotype"/>
          <w:color w:val="222222"/>
          <w:shd w:val="clear" w:color="auto" w:fill="FFFFFF"/>
        </w:rPr>
        <w:t>.</w:t>
      </w:r>
    </w:p>
    <w:p w14:paraId="1FEA2C6E" w14:textId="77777777" w:rsidR="00F708B2" w:rsidRPr="00CA337E" w:rsidRDefault="00F708B2" w:rsidP="00CA337E">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D3D42A6" w14:textId="7C386D86" w:rsidR="00AB6358" w:rsidRPr="00CA337E" w:rsidRDefault="00770B33" w:rsidP="00CA337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A337E">
        <w:rPr>
          <w:rFonts w:ascii="Palatino Linotype" w:eastAsia="Calibri" w:hAnsi="Palatino Linotype" w:cs="Arial"/>
          <w:lang w:val="es-AR"/>
        </w:rPr>
        <w:t xml:space="preserve">El día </w:t>
      </w:r>
      <w:r w:rsidR="00014465" w:rsidRPr="00CA337E">
        <w:rPr>
          <w:rFonts w:ascii="Palatino Linotype" w:eastAsia="Calibri" w:hAnsi="Palatino Linotype" w:cs="Arial"/>
          <w:lang w:val="es-AR"/>
        </w:rPr>
        <w:t xml:space="preserve">catorce </w:t>
      </w:r>
      <w:r w:rsidRPr="00CA337E">
        <w:rPr>
          <w:rFonts w:ascii="Palatino Linotype" w:eastAsia="Calibri" w:hAnsi="Palatino Linotype" w:cs="Arial"/>
          <w:lang w:val="es-AR"/>
        </w:rPr>
        <w:t>(</w:t>
      </w:r>
      <w:r w:rsidR="00014465" w:rsidRPr="00CA337E">
        <w:rPr>
          <w:rFonts w:ascii="Palatino Linotype" w:eastAsia="Calibri" w:hAnsi="Palatino Linotype" w:cs="Arial"/>
          <w:lang w:val="es-AR"/>
        </w:rPr>
        <w:t>14</w:t>
      </w:r>
      <w:r w:rsidRPr="00CA337E">
        <w:rPr>
          <w:rFonts w:ascii="Palatino Linotype" w:hAnsi="Palatino Linotype"/>
          <w:i/>
        </w:rPr>
        <w:t xml:space="preserve">) </w:t>
      </w:r>
      <w:r w:rsidRPr="00CA337E">
        <w:rPr>
          <w:rFonts w:ascii="Palatino Linotype" w:hAnsi="Palatino Linotype"/>
        </w:rPr>
        <w:t xml:space="preserve">de </w:t>
      </w:r>
      <w:r w:rsidR="008823D2" w:rsidRPr="00CA337E">
        <w:rPr>
          <w:rFonts w:ascii="Palatino Linotype" w:hAnsi="Palatino Linotype"/>
        </w:rPr>
        <w:t>febrero</w:t>
      </w:r>
      <w:r w:rsidRPr="00CA337E">
        <w:rPr>
          <w:rFonts w:ascii="Palatino Linotype" w:hAnsi="Palatino Linotype"/>
        </w:rPr>
        <w:t xml:space="preserve"> de dos mil </w:t>
      </w:r>
      <w:r w:rsidR="00D228C9" w:rsidRPr="00CA337E">
        <w:rPr>
          <w:rFonts w:ascii="Palatino Linotype" w:hAnsi="Palatino Linotype"/>
        </w:rPr>
        <w:t>diecinueve</w:t>
      </w:r>
      <w:r w:rsidRPr="00CA337E">
        <w:rPr>
          <w:rFonts w:ascii="Palatino Linotype" w:eastAsia="Times New Roman" w:hAnsi="Palatino Linotype" w:cs="Arial"/>
          <w:lang w:val="es-ES"/>
        </w:rPr>
        <w:t xml:space="preserve">, el </w:t>
      </w:r>
      <w:r w:rsidRPr="00CA337E">
        <w:rPr>
          <w:rFonts w:ascii="Palatino Linotype" w:eastAsia="Times New Roman" w:hAnsi="Palatino Linotype" w:cs="Arial"/>
          <w:b/>
          <w:lang w:val="es-ES"/>
        </w:rPr>
        <w:t xml:space="preserve">SUJETO OBLIGADO </w:t>
      </w:r>
      <w:r w:rsidR="00B90D3C" w:rsidRPr="00CA337E">
        <w:rPr>
          <w:rFonts w:ascii="Palatino Linotype" w:eastAsia="Times New Roman" w:hAnsi="Palatino Linotype" w:cs="Arial"/>
          <w:color w:val="000000" w:themeColor="text1"/>
          <w:lang w:val="es-ES"/>
        </w:rPr>
        <w:t xml:space="preserve">respondió a la solicitud de información </w:t>
      </w:r>
      <w:r w:rsidR="00F543DF" w:rsidRPr="00CA337E">
        <w:rPr>
          <w:rFonts w:ascii="Palatino Linotype" w:eastAsia="Times New Roman" w:hAnsi="Palatino Linotype" w:cs="Arial"/>
          <w:color w:val="000000" w:themeColor="text1"/>
          <w:lang w:val="es-ES"/>
        </w:rPr>
        <w:t>mediante los archivos electrónicos “</w:t>
      </w:r>
      <w:hyperlink r:id="rId8" w:tgtFrame="_blank" w:history="1">
        <w:r w:rsidR="00014465" w:rsidRPr="00CA337E">
          <w:rPr>
            <w:rStyle w:val="Hipervnculo"/>
            <w:rFonts w:ascii="Palatino Linotype" w:hAnsi="Palatino Linotype" w:cs="Arial"/>
            <w:b/>
            <w:bCs/>
            <w:i/>
            <w:color w:val="000000" w:themeColor="text1"/>
            <w:u w:val="none"/>
            <w:lang w:val="es-MX"/>
          </w:rPr>
          <w:t>MV025IP19.PDF</w:t>
        </w:r>
      </w:hyperlink>
      <w:r w:rsidR="00014465" w:rsidRPr="00CA337E">
        <w:rPr>
          <w:rFonts w:ascii="Palatino Linotype" w:hAnsi="Palatino Linotype"/>
          <w:i/>
          <w:color w:val="000000" w:themeColor="text1"/>
        </w:rPr>
        <w:t>,</w:t>
      </w:r>
      <w:r w:rsidR="00F543DF" w:rsidRPr="00CA337E">
        <w:rPr>
          <w:rFonts w:ascii="Palatino Linotype" w:hAnsi="Palatino Linotype" w:cs="Arial"/>
          <w:b/>
          <w:bCs/>
          <w:i/>
          <w:color w:val="000000" w:themeColor="text1"/>
        </w:rPr>
        <w:t xml:space="preserve"> </w:t>
      </w:r>
      <w:hyperlink r:id="rId9" w:tgtFrame="_blank" w:history="1">
        <w:r w:rsidR="00014465" w:rsidRPr="00CA337E">
          <w:rPr>
            <w:rStyle w:val="Hipervnculo"/>
            <w:rFonts w:ascii="Palatino Linotype" w:hAnsi="Palatino Linotype" w:cs="Arial"/>
            <w:b/>
            <w:bCs/>
            <w:i/>
            <w:color w:val="000000" w:themeColor="text1"/>
            <w:u w:val="none"/>
            <w:lang w:val="es-MX"/>
          </w:rPr>
          <w:t>MV025IP19adm1.pdf</w:t>
        </w:r>
      </w:hyperlink>
      <w:r w:rsidR="00014465" w:rsidRPr="00CA337E">
        <w:rPr>
          <w:rFonts w:ascii="Palatino Linotype" w:hAnsi="Palatino Linotype" w:cs="Arial"/>
          <w:b/>
          <w:bCs/>
          <w:i/>
          <w:color w:val="000000" w:themeColor="text1"/>
          <w:lang w:val="es-MX"/>
        </w:rPr>
        <w:t xml:space="preserve"> </w:t>
      </w:r>
      <w:r w:rsidR="00F543DF" w:rsidRPr="00CA337E">
        <w:rPr>
          <w:rFonts w:ascii="Palatino Linotype" w:hAnsi="Palatino Linotype" w:cs="Arial"/>
          <w:bCs/>
          <w:color w:val="000000" w:themeColor="text1"/>
        </w:rPr>
        <w:t>y</w:t>
      </w:r>
      <w:r w:rsidR="00F543DF" w:rsidRPr="00CA337E">
        <w:rPr>
          <w:rFonts w:ascii="Palatino Linotype" w:hAnsi="Palatino Linotype" w:cs="Arial"/>
          <w:b/>
          <w:bCs/>
          <w:i/>
          <w:color w:val="000000" w:themeColor="text1"/>
        </w:rPr>
        <w:t xml:space="preserve"> </w:t>
      </w:r>
      <w:hyperlink r:id="rId10" w:tgtFrame="_blank" w:history="1">
        <w:r w:rsidR="00014465" w:rsidRPr="00CA337E">
          <w:rPr>
            <w:rStyle w:val="Hipervnculo"/>
            <w:rFonts w:ascii="Palatino Linotype" w:hAnsi="Palatino Linotype" w:cs="Arial"/>
            <w:b/>
            <w:bCs/>
            <w:i/>
            <w:color w:val="000000" w:themeColor="text1"/>
            <w:u w:val="none"/>
            <w:lang w:val="es-MX"/>
          </w:rPr>
          <w:t>MV025IP19adm.PDF</w:t>
        </w:r>
      </w:hyperlink>
      <w:r w:rsidR="00F543DF" w:rsidRPr="00CA337E">
        <w:rPr>
          <w:rFonts w:ascii="Palatino Linotype" w:eastAsia="Times New Roman" w:hAnsi="Palatino Linotype" w:cs="Arial"/>
          <w:color w:val="000000" w:themeColor="text1"/>
          <w:lang w:val="es-ES"/>
        </w:rPr>
        <w:t xml:space="preserve">” </w:t>
      </w:r>
      <w:r w:rsidR="00014465" w:rsidRPr="00CA337E">
        <w:rPr>
          <w:rFonts w:ascii="Palatino Linotype" w:eastAsia="Times New Roman" w:hAnsi="Palatino Linotype" w:cs="Arial"/>
          <w:color w:val="000000" w:themeColor="text1"/>
          <w:lang w:val="es-ES"/>
        </w:rPr>
        <w:t xml:space="preserve">en </w:t>
      </w:r>
      <w:r w:rsidR="00F543DF" w:rsidRPr="00CA337E">
        <w:rPr>
          <w:rFonts w:ascii="Palatino Linotype" w:eastAsia="Times New Roman" w:hAnsi="Palatino Linotype" w:cs="Arial"/>
          <w:color w:val="000000" w:themeColor="text1"/>
          <w:lang w:val="es-ES"/>
        </w:rPr>
        <w:t>cuyo contenido</w:t>
      </w:r>
      <w:r w:rsidR="00014465" w:rsidRPr="00CA337E">
        <w:rPr>
          <w:rFonts w:ascii="Palatino Linotype" w:eastAsia="Times New Roman" w:hAnsi="Palatino Linotype" w:cs="Arial"/>
          <w:color w:val="000000" w:themeColor="text1"/>
          <w:lang w:val="es-ES"/>
        </w:rPr>
        <w:t xml:space="preserve"> se aprecian respectivamente la respuesta del Titular de la Unidad de Transparencia, </w:t>
      </w:r>
      <w:r w:rsidR="00F708B2" w:rsidRPr="00CA337E">
        <w:rPr>
          <w:rFonts w:ascii="Palatino Linotype" w:eastAsia="Times New Roman" w:hAnsi="Palatino Linotype" w:cs="Arial"/>
          <w:color w:val="000000" w:themeColor="text1"/>
          <w:lang w:val="es-ES"/>
        </w:rPr>
        <w:t>Currículum Vitae y constancias de Alberto Daniel García Curiel</w:t>
      </w:r>
      <w:r w:rsidR="00F543DF" w:rsidRPr="00CA337E">
        <w:rPr>
          <w:rFonts w:ascii="Palatino Linotype" w:eastAsia="Times New Roman" w:hAnsi="Palatino Linotype" w:cs="Arial"/>
          <w:color w:val="000000" w:themeColor="text1"/>
          <w:lang w:val="es-ES"/>
        </w:rPr>
        <w:t xml:space="preserve"> </w:t>
      </w:r>
      <w:r w:rsidR="00F708B2" w:rsidRPr="00CA337E">
        <w:rPr>
          <w:rFonts w:ascii="Palatino Linotype" w:eastAsia="Times New Roman" w:hAnsi="Palatino Linotype" w:cs="Arial"/>
          <w:color w:val="000000" w:themeColor="text1"/>
          <w:lang w:val="es-ES"/>
        </w:rPr>
        <w:t xml:space="preserve">(Titular de la Unidad de Transparencia), Currículum Vitae y constancias de Verónica Martínez Torres ( Ex Titular de la Unidad de Transparencia) y documento signado por Ana Elena Hernández Briz (Directora de Administración) en donde se remite su respuesta al Titular de la Unidad de Transparencia, mismos que </w:t>
      </w:r>
      <w:r w:rsidR="00F543DF" w:rsidRPr="00CA337E">
        <w:rPr>
          <w:rFonts w:ascii="Palatino Linotype" w:eastAsia="Times New Roman" w:hAnsi="Palatino Linotype" w:cs="Arial"/>
          <w:color w:val="000000" w:themeColor="text1"/>
          <w:lang w:val="es-ES"/>
        </w:rPr>
        <w:t>no se inserta</w:t>
      </w:r>
      <w:r w:rsidR="00F708B2" w:rsidRPr="00CA337E">
        <w:rPr>
          <w:rFonts w:ascii="Palatino Linotype" w:eastAsia="Times New Roman" w:hAnsi="Palatino Linotype" w:cs="Arial"/>
          <w:color w:val="000000" w:themeColor="text1"/>
          <w:lang w:val="es-ES"/>
        </w:rPr>
        <w:t>n</w:t>
      </w:r>
      <w:r w:rsidR="00F543DF" w:rsidRPr="00CA337E">
        <w:rPr>
          <w:rFonts w:ascii="Palatino Linotype" w:eastAsia="Times New Roman" w:hAnsi="Palatino Linotype" w:cs="Arial"/>
          <w:color w:val="000000" w:themeColor="text1"/>
          <w:lang w:val="es-ES"/>
        </w:rPr>
        <w:t xml:space="preserve"> en obviedad de repeticiones innecesarias toda vez que ya son del </w:t>
      </w:r>
      <w:r w:rsidR="00F543DF" w:rsidRPr="00CA337E">
        <w:rPr>
          <w:rFonts w:ascii="Palatino Linotype" w:eastAsia="Times New Roman" w:hAnsi="Palatino Linotype" w:cs="Arial"/>
          <w:color w:val="000000" w:themeColor="text1"/>
          <w:lang w:val="es-ES"/>
        </w:rPr>
        <w:lastRenderedPageBreak/>
        <w:t>conocimiento de las partes además de ser motivo de análisis en el cuerpo de la presente resolución.</w:t>
      </w:r>
    </w:p>
    <w:p w14:paraId="1A65BDFD" w14:textId="6884471B" w:rsidR="00014465" w:rsidRPr="00CA337E" w:rsidRDefault="00014465" w:rsidP="00CA337E">
      <w:pPr>
        <w:pStyle w:val="Prrafodelista"/>
        <w:tabs>
          <w:tab w:val="left" w:pos="567"/>
        </w:tabs>
        <w:spacing w:before="100" w:beforeAutospacing="1" w:after="100" w:afterAutospacing="1" w:line="360" w:lineRule="auto"/>
        <w:ind w:left="0"/>
        <w:jc w:val="both"/>
        <w:rPr>
          <w:rFonts w:ascii="Palatino Linotype" w:hAnsi="Palatino Linotype" w:cs="Arial"/>
          <w:b/>
          <w:bCs/>
          <w:color w:val="000000" w:themeColor="text1"/>
          <w:lang w:val="es-MX"/>
        </w:rPr>
      </w:pPr>
    </w:p>
    <w:p w14:paraId="507E86AF" w14:textId="04E36A81" w:rsidR="00F34201" w:rsidRPr="00CA337E" w:rsidRDefault="00F34201" w:rsidP="00CA337E">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A337E">
        <w:rPr>
          <w:rFonts w:ascii="Palatino Linotype" w:eastAsia="Times New Roman" w:hAnsi="Palatino Linotype" w:cs="Arial"/>
          <w:lang w:val="es-ES"/>
        </w:rPr>
        <w:t xml:space="preserve">El día </w:t>
      </w:r>
      <w:r w:rsidR="00755BE1" w:rsidRPr="00CA337E">
        <w:rPr>
          <w:rFonts w:ascii="Palatino Linotype" w:eastAsia="Times New Roman" w:hAnsi="Palatino Linotype" w:cs="Arial"/>
          <w:lang w:val="es-ES"/>
        </w:rPr>
        <w:t>veinte</w:t>
      </w:r>
      <w:r w:rsidR="00280260" w:rsidRPr="00CA337E">
        <w:rPr>
          <w:rFonts w:ascii="Palatino Linotype" w:eastAsia="Times New Roman" w:hAnsi="Palatino Linotype" w:cs="Arial"/>
          <w:lang w:val="es-ES"/>
        </w:rPr>
        <w:t xml:space="preserve"> </w:t>
      </w:r>
      <w:r w:rsidR="00E239DF" w:rsidRPr="00CA337E">
        <w:rPr>
          <w:rFonts w:ascii="Palatino Linotype" w:eastAsia="Times New Roman" w:hAnsi="Palatino Linotype" w:cs="Arial"/>
          <w:lang w:val="es-ES"/>
        </w:rPr>
        <w:t>(</w:t>
      </w:r>
      <w:r w:rsidR="00755BE1" w:rsidRPr="00CA337E">
        <w:rPr>
          <w:rFonts w:ascii="Palatino Linotype" w:eastAsia="Times New Roman" w:hAnsi="Palatino Linotype" w:cs="Arial"/>
          <w:lang w:val="es-ES"/>
        </w:rPr>
        <w:t>20</w:t>
      </w:r>
      <w:r w:rsidR="00E239DF" w:rsidRPr="00CA337E">
        <w:rPr>
          <w:rFonts w:ascii="Palatino Linotype" w:eastAsia="Times New Roman" w:hAnsi="Palatino Linotype" w:cs="Arial"/>
          <w:lang w:val="es-ES"/>
        </w:rPr>
        <w:t xml:space="preserve">) de </w:t>
      </w:r>
      <w:r w:rsidR="00D228C9" w:rsidRPr="00CA337E">
        <w:rPr>
          <w:rFonts w:ascii="Palatino Linotype" w:eastAsia="Times New Roman" w:hAnsi="Palatino Linotype" w:cs="Arial"/>
          <w:lang w:val="es-ES"/>
        </w:rPr>
        <w:t>febrero</w:t>
      </w:r>
      <w:r w:rsidR="00DC6FF3" w:rsidRPr="00CA337E">
        <w:rPr>
          <w:rFonts w:ascii="Palatino Linotype" w:eastAsia="Times New Roman" w:hAnsi="Palatino Linotype" w:cs="Arial"/>
          <w:lang w:val="es-ES"/>
        </w:rPr>
        <w:t xml:space="preserve"> </w:t>
      </w:r>
      <w:r w:rsidR="00E239DF" w:rsidRPr="00CA337E">
        <w:rPr>
          <w:rFonts w:ascii="Palatino Linotype" w:eastAsia="Times New Roman" w:hAnsi="Palatino Linotype" w:cs="Arial"/>
          <w:lang w:val="es-ES"/>
        </w:rPr>
        <w:t xml:space="preserve">de dos mil </w:t>
      </w:r>
      <w:r w:rsidR="00D228C9" w:rsidRPr="00CA337E">
        <w:rPr>
          <w:rFonts w:ascii="Palatino Linotype" w:eastAsia="Times New Roman" w:hAnsi="Palatino Linotype" w:cs="Arial"/>
          <w:lang w:val="es-ES"/>
        </w:rPr>
        <w:t>diecinueve</w:t>
      </w:r>
      <w:r w:rsidRPr="00CA337E">
        <w:rPr>
          <w:rFonts w:ascii="Palatino Linotype" w:eastAsia="Times New Roman" w:hAnsi="Palatino Linotype" w:cs="Arial"/>
          <w:lang w:val="es-ES"/>
        </w:rPr>
        <w:t xml:space="preserve">, en tiempo y forma </w:t>
      </w:r>
      <w:r w:rsidR="00797148" w:rsidRPr="00CA337E">
        <w:rPr>
          <w:rFonts w:ascii="Palatino Linotype" w:hAnsi="Palatino Linotype"/>
          <w:color w:val="000000"/>
        </w:rPr>
        <w:t>se</w:t>
      </w:r>
      <w:r w:rsidR="00C15336" w:rsidRPr="00CA337E">
        <w:rPr>
          <w:rFonts w:ascii="Palatino Linotype" w:hAnsi="Palatino Linotype"/>
          <w:color w:val="000000"/>
        </w:rPr>
        <w:t xml:space="preserve"> </w:t>
      </w:r>
      <w:r w:rsidRPr="00CA337E">
        <w:rPr>
          <w:rFonts w:ascii="Palatino Linotype" w:eastAsia="Times New Roman" w:hAnsi="Palatino Linotype" w:cs="Arial"/>
          <w:lang w:val="es-ES"/>
        </w:rPr>
        <w:t>interpuso el recurso de revisión, en contra de la respuesta ante</w:t>
      </w:r>
      <w:r w:rsidR="003C31E8" w:rsidRPr="00CA337E">
        <w:rPr>
          <w:rFonts w:ascii="Palatino Linotype" w:eastAsia="Times New Roman" w:hAnsi="Palatino Linotype" w:cs="Arial"/>
          <w:lang w:val="es-ES"/>
        </w:rPr>
        <w:t>s</w:t>
      </w:r>
      <w:r w:rsidRPr="00CA337E">
        <w:rPr>
          <w:rFonts w:ascii="Palatino Linotype" w:eastAsia="Times New Roman" w:hAnsi="Palatino Linotype" w:cs="Arial"/>
          <w:lang w:val="es-ES"/>
        </w:rPr>
        <w:t xml:space="preserve"> referida, señalando como:</w:t>
      </w:r>
    </w:p>
    <w:p w14:paraId="5D195D9E" w14:textId="77777777" w:rsidR="00C15336" w:rsidRPr="00CA337E" w:rsidRDefault="00C15336" w:rsidP="00CA337E">
      <w:pPr>
        <w:pStyle w:val="Prrafodelista"/>
        <w:tabs>
          <w:tab w:val="left" w:pos="567"/>
        </w:tabs>
        <w:spacing w:line="360" w:lineRule="auto"/>
        <w:ind w:left="0"/>
        <w:jc w:val="both"/>
        <w:rPr>
          <w:rFonts w:ascii="Palatino Linotype" w:hAnsi="Palatino Linotype"/>
        </w:rPr>
      </w:pPr>
    </w:p>
    <w:p w14:paraId="59970600" w14:textId="17DE7BDE" w:rsidR="00F34201" w:rsidRPr="00CA337E" w:rsidRDefault="006711DB" w:rsidP="00CA337E">
      <w:pPr>
        <w:spacing w:line="360" w:lineRule="auto"/>
        <w:ind w:left="567" w:right="567"/>
        <w:jc w:val="both"/>
        <w:rPr>
          <w:rFonts w:ascii="Palatino Linotype" w:eastAsia="Calibri" w:hAnsi="Palatino Linotype" w:cs="Arial"/>
          <w:i/>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7684146"/>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CA337E">
        <w:rPr>
          <w:rStyle w:val="Ttulo2Car"/>
          <w:color w:val="auto"/>
          <w:szCs w:val="24"/>
          <w:lang w:val="es-ES"/>
        </w:rPr>
        <w:t xml:space="preserve">a) </w:t>
      </w:r>
      <w:r w:rsidR="00F34201" w:rsidRPr="00CA337E">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CA337E">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CA337E">
        <w:rPr>
          <w:rFonts w:ascii="Palatino Linotype" w:hAnsi="Palatino Linotype"/>
          <w:i/>
        </w:rPr>
        <w:t>“</w:t>
      </w:r>
      <w:r w:rsidR="00755BE1" w:rsidRPr="00CA337E">
        <w:rPr>
          <w:rFonts w:ascii="Palatino Linotype" w:hAnsi="Palatino Linotype"/>
          <w:i/>
          <w:color w:val="000000"/>
        </w:rPr>
        <w:t>La respuesta presentada por la Directora de Administración Ana Elena Hernández Briz, Directora de Administración, quien mediante oficio DA/602/2019, de fecha, 11 de febrero del año en curso, da atención a mi solicitud de información pública a la que le fue asignado el folio 00026/METEPEC/IP/2019, en donde adjunta una relación de nombres y fechas de alta o baja.</w:t>
      </w:r>
      <w:r w:rsidR="00451EB6" w:rsidRPr="00CA337E">
        <w:rPr>
          <w:rFonts w:ascii="Palatino Linotype" w:eastAsia="Times New Roman" w:hAnsi="Palatino Linotype" w:cs="Times New Roman"/>
          <w:i/>
          <w:lang w:val="es-MX" w:eastAsia="es-MX"/>
        </w:rPr>
        <w:t>"</w:t>
      </w:r>
      <w:r w:rsidR="00451EB6" w:rsidRPr="00CA337E">
        <w:rPr>
          <w:rFonts w:ascii="Palatino Linotype" w:eastAsia="Calibri" w:hAnsi="Palatino Linotype" w:cs="Arial"/>
          <w:i/>
          <w:lang w:val="es-ES"/>
        </w:rPr>
        <w:t xml:space="preserve"> </w:t>
      </w:r>
      <w:r w:rsidR="00AC6585" w:rsidRPr="00CA337E">
        <w:rPr>
          <w:rFonts w:ascii="Palatino Linotype" w:eastAsia="Calibri" w:hAnsi="Palatino Linotype" w:cs="Arial"/>
          <w:i/>
          <w:lang w:val="es-ES"/>
        </w:rPr>
        <w:t>(Sic)</w:t>
      </w:r>
    </w:p>
    <w:p w14:paraId="49011773" w14:textId="77777777" w:rsidR="009F65DD" w:rsidRPr="00CA337E" w:rsidRDefault="009F65DD" w:rsidP="00CA337E">
      <w:pPr>
        <w:spacing w:line="360" w:lineRule="auto"/>
        <w:ind w:right="567"/>
        <w:jc w:val="both"/>
        <w:rPr>
          <w:rStyle w:val="Ttulo2Car"/>
          <w:b w:val="0"/>
          <w:color w:val="auto"/>
          <w:szCs w:val="24"/>
          <w:lang w:val="es-ES"/>
        </w:rPr>
      </w:pPr>
    </w:p>
    <w:p w14:paraId="5DF021EB" w14:textId="65F232BC" w:rsidR="00B33884" w:rsidRPr="00CA337E" w:rsidRDefault="006711DB" w:rsidP="00CA337E">
      <w:pPr>
        <w:spacing w:line="360" w:lineRule="auto"/>
        <w:ind w:left="567"/>
        <w:jc w:val="both"/>
        <w:rPr>
          <w:rFonts w:ascii="Palatino Linotype" w:eastAsia="Times New Roman" w:hAnsi="Palatino Linotype" w:cs="Times New Roman"/>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7684147"/>
      <w:r w:rsidRPr="00CA337E">
        <w:rPr>
          <w:rStyle w:val="Ttulo2Car"/>
          <w:color w:val="auto"/>
          <w:szCs w:val="24"/>
          <w:lang w:val="es-ES"/>
        </w:rPr>
        <w:t xml:space="preserve">b) </w:t>
      </w:r>
      <w:r w:rsidR="00F34201" w:rsidRPr="00CA337E">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A337E">
        <w:rPr>
          <w:rFonts w:ascii="Palatino Linotype" w:hAnsi="Palatino Linotype"/>
        </w:rPr>
        <w:t xml:space="preserve"> </w:t>
      </w:r>
      <w:r w:rsidR="00F34201" w:rsidRPr="00CA337E">
        <w:rPr>
          <w:rFonts w:ascii="Palatino Linotype" w:hAnsi="Palatino Linotype"/>
          <w:i/>
        </w:rPr>
        <w:t>“</w:t>
      </w:r>
      <w:r w:rsidR="00755BE1" w:rsidRPr="00CA337E">
        <w:rPr>
          <w:rFonts w:ascii="Palatino Linotype" w:hAnsi="Palatino Linotype"/>
          <w:i/>
          <w:color w:val="000000"/>
        </w:rPr>
        <w:t xml:space="preserve">la que suscribe solicitó lo </w:t>
      </w:r>
      <w:proofErr w:type="spellStart"/>
      <w:r w:rsidR="00755BE1" w:rsidRPr="00CA337E">
        <w:rPr>
          <w:rFonts w:ascii="Palatino Linotype" w:hAnsi="Palatino Linotype"/>
          <w:i/>
          <w:color w:val="000000"/>
        </w:rPr>
        <w:t>siguiente:"solicito</w:t>
      </w:r>
      <w:proofErr w:type="spellEnd"/>
      <w:r w:rsidR="00755BE1" w:rsidRPr="00CA337E">
        <w:rPr>
          <w:rFonts w:ascii="Palatino Linotype" w:hAnsi="Palatino Linotype"/>
          <w:i/>
          <w:color w:val="000000"/>
        </w:rPr>
        <w:t xml:space="preserve"> la versión pública de los movimientos tipo alta y baja correspondientes a la primera quincena de enero del año en curso de aquellas personas que causaron alta o baja en el Ayuntamiento de </w:t>
      </w:r>
      <w:proofErr w:type="spellStart"/>
      <w:r w:rsidR="00755BE1" w:rsidRPr="00CA337E">
        <w:rPr>
          <w:rFonts w:ascii="Palatino Linotype" w:hAnsi="Palatino Linotype"/>
          <w:i/>
          <w:color w:val="000000"/>
        </w:rPr>
        <w:t>metepec</w:t>
      </w:r>
      <w:proofErr w:type="spellEnd"/>
      <w:r w:rsidR="00755BE1" w:rsidRPr="00CA337E">
        <w:rPr>
          <w:rFonts w:ascii="Palatino Linotype" w:hAnsi="Palatino Linotype"/>
          <w:i/>
          <w:color w:val="000000"/>
        </w:rPr>
        <w:t xml:space="preserve">." y el sujeto obligado presenta una relación de nombres y fechas que no corresponden a lo requerido, ya que claramente se pidieron las versiones públicas de los movimientos de alta y baja, los cuales son documentos que se imprimen a </w:t>
      </w:r>
      <w:proofErr w:type="spellStart"/>
      <w:r w:rsidR="00755BE1" w:rsidRPr="00CA337E">
        <w:rPr>
          <w:rFonts w:ascii="Palatino Linotype" w:hAnsi="Palatino Linotype"/>
          <w:i/>
          <w:color w:val="000000"/>
        </w:rPr>
        <w:t>traves</w:t>
      </w:r>
      <w:proofErr w:type="spellEnd"/>
      <w:r w:rsidR="00755BE1" w:rsidRPr="00CA337E">
        <w:rPr>
          <w:rFonts w:ascii="Palatino Linotype" w:hAnsi="Palatino Linotype"/>
          <w:i/>
          <w:color w:val="000000"/>
        </w:rPr>
        <w:t xml:space="preserve"> de la plataforma del sistema PRISMA del ISSEMYM y de la cual tiene acceso el departamento de nómina, quien es el personal </w:t>
      </w:r>
      <w:r w:rsidR="00755BE1" w:rsidRPr="00CA337E">
        <w:rPr>
          <w:rFonts w:ascii="Palatino Linotype" w:hAnsi="Palatino Linotype"/>
          <w:i/>
          <w:color w:val="000000"/>
        </w:rPr>
        <w:lastRenderedPageBreak/>
        <w:t xml:space="preserve">habilitado para imprimir dichos movimientos, los cuales son entregados al servidor público en caso de alta o baja del servicio y del que dicha autoridad se queda con el acuse correspondiente que debe innegablemente obrar en el expediente de personal del servidor o ex servidor público, archivo que se encuentra en el archivo de expedientes de personal bajo resguardo de la Subdirección de Recursos Humanos que depende de la Dirección de </w:t>
      </w:r>
      <w:proofErr w:type="spellStart"/>
      <w:r w:rsidR="00755BE1" w:rsidRPr="00CA337E">
        <w:rPr>
          <w:rFonts w:ascii="Palatino Linotype" w:hAnsi="Palatino Linotype"/>
          <w:i/>
          <w:color w:val="000000"/>
        </w:rPr>
        <w:t>Administración.aclarando</w:t>
      </w:r>
      <w:proofErr w:type="spellEnd"/>
      <w:r w:rsidR="00755BE1" w:rsidRPr="00CA337E">
        <w:rPr>
          <w:rFonts w:ascii="Palatino Linotype" w:hAnsi="Palatino Linotype"/>
          <w:i/>
          <w:color w:val="000000"/>
        </w:rPr>
        <w:t xml:space="preserve"> que a estos documentos se les debe testar los datos personales, no así la información que contienen y que es de carácter público que la lista que hacen llegar no es la versión publica de dichos documentos.</w:t>
      </w:r>
      <w:r w:rsidR="00F34201" w:rsidRPr="00CA337E">
        <w:rPr>
          <w:rFonts w:ascii="Palatino Linotype" w:hAnsi="Palatino Linotype"/>
          <w:i/>
          <w:color w:val="000000"/>
        </w:rPr>
        <w:t>” (Sic)</w:t>
      </w:r>
    </w:p>
    <w:p w14:paraId="7E6EDA37" w14:textId="77777777" w:rsidR="00D228C9" w:rsidRPr="00CA337E" w:rsidRDefault="00D228C9" w:rsidP="00CA337E">
      <w:pPr>
        <w:spacing w:line="360" w:lineRule="auto"/>
        <w:ind w:right="567"/>
        <w:jc w:val="both"/>
        <w:rPr>
          <w:rStyle w:val="Ttulo2Car"/>
          <w:color w:val="auto"/>
          <w:szCs w:val="24"/>
          <w:lang w:val="es-ES"/>
        </w:rPr>
      </w:pPr>
    </w:p>
    <w:p w14:paraId="6EAD69D3" w14:textId="0EC2B52E" w:rsidR="00F34201" w:rsidRPr="00CA337E" w:rsidRDefault="00F34201" w:rsidP="00CA337E">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CA337E">
        <w:rPr>
          <w:rFonts w:ascii="Palatino Linotype" w:eastAsia="Times New Roman" w:hAnsi="Palatino Linotype" w:cs="Arial"/>
          <w:lang w:val="es-ES"/>
        </w:rPr>
        <w:t xml:space="preserve">Se registró el recurso de revisión bajo el número de expediente </w:t>
      </w:r>
      <w:r w:rsidRPr="00CA337E">
        <w:rPr>
          <w:rFonts w:ascii="Palatino Linotype" w:hAnsi="Palatino Linotype" w:cs="Arial"/>
          <w:bCs/>
        </w:rPr>
        <w:t xml:space="preserve">al rubro indicado, así mismo con fundamento en lo dispuesto por el </w:t>
      </w:r>
      <w:r w:rsidRPr="00CA337E">
        <w:rPr>
          <w:rFonts w:ascii="Palatino Linotype" w:eastAsia="Calibri" w:hAnsi="Palatino Linotype" w:cs="Arial"/>
          <w:lang w:val="es-ES"/>
        </w:rPr>
        <w:t xml:space="preserve">artículo 185 fracción I de la </w:t>
      </w:r>
      <w:r w:rsidRPr="00CA337E">
        <w:rPr>
          <w:rFonts w:ascii="Palatino Linotype" w:eastAsia="Calibri" w:hAnsi="Palatino Linotype" w:cs="Arial"/>
          <w:b/>
          <w:lang w:val="es-ES"/>
        </w:rPr>
        <w:t xml:space="preserve">Ley de Transparencia y Acceso a la Información Pública del Estado de México y Municipios </w:t>
      </w:r>
      <w:r w:rsidRPr="00CA337E">
        <w:rPr>
          <w:rFonts w:ascii="Palatino Linotype" w:eastAsia="Times New Roman" w:hAnsi="Palatino Linotype" w:cs="Arial"/>
          <w:lang w:val="es-ES"/>
        </w:rPr>
        <w:t xml:space="preserve">se turnó al </w:t>
      </w:r>
      <w:r w:rsidRPr="00CA337E">
        <w:rPr>
          <w:rFonts w:ascii="Palatino Linotype" w:eastAsia="Times New Roman" w:hAnsi="Palatino Linotype" w:cs="Arial"/>
          <w:b/>
          <w:lang w:val="es-ES"/>
        </w:rPr>
        <w:t xml:space="preserve">Comisionado José Guadalupe Luna Hernández, </w:t>
      </w:r>
      <w:r w:rsidRPr="00CA337E">
        <w:rPr>
          <w:rFonts w:ascii="Palatino Linotype" w:eastAsia="Times New Roman" w:hAnsi="Palatino Linotype" w:cs="Arial"/>
          <w:lang w:val="es-ES"/>
        </w:rPr>
        <w:t xml:space="preserve">con el objeto de </w:t>
      </w:r>
      <w:r w:rsidRPr="00CA337E">
        <w:rPr>
          <w:rFonts w:ascii="Palatino Linotype" w:eastAsia="Times New Roman" w:hAnsi="Palatino Linotype" w:cs="Arial"/>
          <w:lang w:val="es-MX"/>
        </w:rPr>
        <w:t>su análisis.</w:t>
      </w:r>
    </w:p>
    <w:p w14:paraId="74DCA59D" w14:textId="77777777" w:rsidR="0052081F" w:rsidRPr="00CA337E" w:rsidRDefault="0052081F" w:rsidP="00CA337E">
      <w:pPr>
        <w:pStyle w:val="Prrafodelista"/>
        <w:tabs>
          <w:tab w:val="left" w:pos="426"/>
          <w:tab w:val="left" w:pos="567"/>
        </w:tabs>
        <w:spacing w:line="360" w:lineRule="auto"/>
        <w:ind w:left="0"/>
        <w:jc w:val="both"/>
        <w:rPr>
          <w:rFonts w:ascii="Palatino Linotype" w:hAnsi="Palatino Linotype"/>
          <w:color w:val="000000"/>
        </w:rPr>
      </w:pPr>
    </w:p>
    <w:p w14:paraId="44786204" w14:textId="09B0C9B0" w:rsidR="00755BE1" w:rsidRPr="00CA337E" w:rsidRDefault="00755BE1" w:rsidP="00CA337E">
      <w:pPr>
        <w:pStyle w:val="Prrafodelista"/>
        <w:numPr>
          <w:ilvl w:val="0"/>
          <w:numId w:val="1"/>
        </w:numPr>
        <w:tabs>
          <w:tab w:val="left" w:pos="426"/>
          <w:tab w:val="left" w:pos="567"/>
        </w:tabs>
        <w:spacing w:before="240" w:after="240" w:line="360" w:lineRule="auto"/>
        <w:ind w:left="0" w:firstLine="0"/>
        <w:jc w:val="both"/>
        <w:rPr>
          <w:rFonts w:ascii="Palatino Linotype" w:eastAsia="Times New Roman" w:hAnsi="Palatino Linotype" w:cs="Arial"/>
          <w:lang w:val="es-ES"/>
        </w:rPr>
      </w:pPr>
      <w:r w:rsidRPr="00CA337E">
        <w:rPr>
          <w:rFonts w:ascii="Palatino Linotype" w:eastAsia="Times New Roman" w:hAnsi="Palatino Linotype" w:cs="Arial"/>
          <w:lang w:val="es-ES"/>
        </w:rPr>
        <w:t xml:space="preserve">El día veinte (20) de febrero de dos mil diecinueve, </w:t>
      </w:r>
      <w:r w:rsidR="00683767" w:rsidRPr="00683767">
        <w:rPr>
          <w:rFonts w:ascii="Palatino Linotype" w:eastAsia="Times New Roman" w:hAnsi="Palatino Linotype" w:cs="Arial"/>
          <w:b/>
          <w:highlight w:val="black"/>
          <w:lang w:val="es-ES"/>
        </w:rPr>
        <w:t>------------------</w:t>
      </w:r>
      <w:r w:rsidR="000E44C3" w:rsidRPr="00CA337E">
        <w:rPr>
          <w:rFonts w:ascii="Palatino Linotype" w:eastAsia="Times New Roman" w:hAnsi="Palatino Linotype" w:cs="Arial"/>
          <w:lang w:val="es-ES"/>
        </w:rPr>
        <w:t xml:space="preserve"> </w:t>
      </w:r>
      <w:r w:rsidRPr="00CA337E">
        <w:rPr>
          <w:rFonts w:ascii="Palatino Linotype" w:eastAsia="Times New Roman" w:hAnsi="Palatino Linotype" w:cs="Arial"/>
          <w:lang w:val="es-ES"/>
        </w:rPr>
        <w:t>s</w:t>
      </w:r>
      <w:r w:rsidR="000E44C3" w:rsidRPr="00CA337E">
        <w:rPr>
          <w:rFonts w:ascii="Palatino Linotype" w:eastAsia="Times New Roman" w:hAnsi="Palatino Linotype" w:cs="Arial"/>
          <w:lang w:val="es-ES"/>
        </w:rPr>
        <w:t>e desistió</w:t>
      </w:r>
      <w:r w:rsidRPr="00CA337E">
        <w:rPr>
          <w:rFonts w:ascii="Palatino Linotype" w:eastAsia="Times New Roman" w:hAnsi="Palatino Linotype" w:cs="Arial"/>
          <w:lang w:val="es-ES"/>
        </w:rPr>
        <w:t xml:space="preserve"> </w:t>
      </w:r>
      <w:r w:rsidR="00286867" w:rsidRPr="00CA337E">
        <w:rPr>
          <w:rFonts w:ascii="Palatino Linotype" w:eastAsia="Times New Roman" w:hAnsi="Palatino Linotype" w:cs="Arial"/>
          <w:lang w:val="es-ES"/>
        </w:rPr>
        <w:t>del recur</w:t>
      </w:r>
      <w:r w:rsidRPr="00CA337E">
        <w:rPr>
          <w:rFonts w:ascii="Palatino Linotype" w:eastAsia="Times New Roman" w:hAnsi="Palatino Linotype" w:cs="Arial"/>
          <w:lang w:val="es-ES"/>
        </w:rPr>
        <w:t>s</w:t>
      </w:r>
      <w:r w:rsidR="00286867" w:rsidRPr="00CA337E">
        <w:rPr>
          <w:rFonts w:ascii="Palatino Linotype" w:eastAsia="Times New Roman" w:hAnsi="Palatino Linotype" w:cs="Arial"/>
          <w:lang w:val="es-ES"/>
        </w:rPr>
        <w:t>o</w:t>
      </w:r>
      <w:r w:rsidRPr="00CA337E">
        <w:rPr>
          <w:rFonts w:ascii="Palatino Linotype" w:eastAsia="Times New Roman" w:hAnsi="Palatino Linotype" w:cs="Arial"/>
          <w:lang w:val="es-ES"/>
        </w:rPr>
        <w:t xml:space="preserve"> de revisión señalando “</w:t>
      </w:r>
      <w:r w:rsidR="00286867" w:rsidRPr="00CA337E">
        <w:rPr>
          <w:rFonts w:ascii="Palatino Linotype" w:eastAsia="Times New Roman" w:hAnsi="Palatino Linotype" w:cs="Times New Roman"/>
          <w:i/>
          <w:lang w:val="es-MX" w:eastAsia="es-MX"/>
        </w:rPr>
        <w:t>Por error solicite recurso de inconformidad de una solicitud diversa requerida a mismo sujeto obligado</w:t>
      </w:r>
      <w:r w:rsidR="00286867" w:rsidRPr="00CA337E">
        <w:rPr>
          <w:rFonts w:ascii="Palatino Linotype" w:eastAsia="Times New Roman" w:hAnsi="Palatino Linotype" w:cs="Times New Roman"/>
          <w:lang w:val="es-MX" w:eastAsia="es-MX"/>
        </w:rPr>
        <w:t>”.</w:t>
      </w:r>
    </w:p>
    <w:p w14:paraId="03D7224C" w14:textId="1A26BDA3" w:rsidR="00755BE1" w:rsidRPr="00CA337E" w:rsidRDefault="00755BE1" w:rsidP="00CA337E">
      <w:pPr>
        <w:pStyle w:val="Prrafodelista"/>
        <w:tabs>
          <w:tab w:val="left" w:pos="426"/>
          <w:tab w:val="left" w:pos="567"/>
        </w:tabs>
        <w:spacing w:line="360" w:lineRule="auto"/>
        <w:ind w:left="0"/>
        <w:jc w:val="both"/>
        <w:rPr>
          <w:rFonts w:ascii="Palatino Linotype" w:hAnsi="Palatino Linotype"/>
          <w:color w:val="000000"/>
        </w:rPr>
      </w:pPr>
    </w:p>
    <w:p w14:paraId="074CEB96" w14:textId="42DA9B6B" w:rsidR="00752C5E" w:rsidRPr="00CA337E" w:rsidRDefault="00F34201" w:rsidP="00CA337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A337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55BE1" w:rsidRPr="00CA337E">
        <w:rPr>
          <w:rFonts w:ascii="Palatino Linotype" w:eastAsia="Calibri" w:hAnsi="Palatino Linotype" w:cs="Arial"/>
          <w:lang w:val="es-ES"/>
        </w:rPr>
        <w:t>veintiséis</w:t>
      </w:r>
      <w:r w:rsidR="004D0700" w:rsidRPr="00CA337E">
        <w:rPr>
          <w:rFonts w:ascii="Palatino Linotype" w:eastAsia="Calibri" w:hAnsi="Palatino Linotype" w:cs="Arial"/>
          <w:lang w:val="es-ES"/>
        </w:rPr>
        <w:t xml:space="preserve"> </w:t>
      </w:r>
      <w:r w:rsidRPr="00CA337E">
        <w:rPr>
          <w:rFonts w:ascii="Palatino Linotype" w:eastAsia="Calibri" w:hAnsi="Palatino Linotype" w:cs="Arial"/>
          <w:lang w:val="es-ES"/>
        </w:rPr>
        <w:t>(</w:t>
      </w:r>
      <w:r w:rsidR="00755BE1" w:rsidRPr="00CA337E">
        <w:rPr>
          <w:rFonts w:ascii="Palatino Linotype" w:eastAsia="Calibri" w:hAnsi="Palatino Linotype" w:cs="Arial"/>
          <w:lang w:val="es-ES"/>
        </w:rPr>
        <w:t>26</w:t>
      </w:r>
      <w:r w:rsidRPr="00CA337E">
        <w:rPr>
          <w:rFonts w:ascii="Palatino Linotype" w:eastAsia="Calibri" w:hAnsi="Palatino Linotype" w:cs="Arial"/>
          <w:lang w:val="es-ES"/>
        </w:rPr>
        <w:t xml:space="preserve">) de </w:t>
      </w:r>
      <w:r w:rsidR="00755BE1" w:rsidRPr="00CA337E">
        <w:rPr>
          <w:rFonts w:ascii="Palatino Linotype" w:eastAsia="Calibri" w:hAnsi="Palatino Linotype" w:cs="Arial"/>
          <w:lang w:val="es-ES"/>
        </w:rPr>
        <w:t>febrero</w:t>
      </w:r>
      <w:r w:rsidR="001D64F6" w:rsidRPr="00CA337E">
        <w:rPr>
          <w:rFonts w:ascii="Palatino Linotype" w:eastAsia="Calibri" w:hAnsi="Palatino Linotype" w:cs="Arial"/>
          <w:lang w:val="es-ES"/>
        </w:rPr>
        <w:t xml:space="preserve"> de dos mil </w:t>
      </w:r>
      <w:r w:rsidR="00D228C9" w:rsidRPr="00CA337E">
        <w:rPr>
          <w:rFonts w:ascii="Palatino Linotype" w:eastAsia="Calibri" w:hAnsi="Palatino Linotype" w:cs="Arial"/>
          <w:lang w:val="es-ES"/>
        </w:rPr>
        <w:t xml:space="preserve"> diecinueve</w:t>
      </w:r>
      <w:r w:rsidRPr="00CA337E">
        <w:rPr>
          <w:rFonts w:ascii="Palatino Linotype" w:eastAsia="Calibri" w:hAnsi="Palatino Linotype" w:cs="Arial"/>
          <w:lang w:val="es-ES"/>
        </w:rPr>
        <w:t xml:space="preserve">, puso a disposición de las partes el </w:t>
      </w:r>
      <w:r w:rsidRPr="00CA337E">
        <w:rPr>
          <w:rFonts w:ascii="Palatino Linotype" w:eastAsia="Calibri" w:hAnsi="Palatino Linotype" w:cs="Arial"/>
          <w:lang w:val="es-ES"/>
        </w:rPr>
        <w:lastRenderedPageBreak/>
        <w:t xml:space="preserve">expediente electrónico </w:t>
      </w:r>
      <w:r w:rsidRPr="00CA337E">
        <w:rPr>
          <w:rFonts w:ascii="Palatino Linotype" w:eastAsia="Calibri" w:hAnsi="Palatino Linotype" w:cs="Arial"/>
        </w:rPr>
        <w:t xml:space="preserve">vía </w:t>
      </w:r>
      <w:r w:rsidRPr="00CA337E">
        <w:rPr>
          <w:rFonts w:ascii="Palatino Linotype" w:eastAsia="Calibri" w:hAnsi="Palatino Linotype" w:cs="Arial"/>
          <w:lang w:val="es-ES"/>
        </w:rPr>
        <w:t xml:space="preserve">Sistema de Acceso a la Información Mexiquense </w:t>
      </w:r>
      <w:r w:rsidRPr="00CA337E">
        <w:rPr>
          <w:rFonts w:ascii="Palatino Linotype" w:eastAsia="Calibri" w:hAnsi="Palatino Linotype" w:cs="Arial"/>
          <w:b/>
          <w:lang w:val="es-ES"/>
        </w:rPr>
        <w:t xml:space="preserve">(SAIMEX) </w:t>
      </w:r>
      <w:r w:rsidRPr="00CA337E">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CA337E">
        <w:rPr>
          <w:rFonts w:ascii="Palatino Linotype" w:eastAsia="Calibri" w:hAnsi="Palatino Linotype" w:cs="Arial"/>
          <w:lang w:val="es-ES"/>
        </w:rPr>
        <w:t>.</w:t>
      </w:r>
    </w:p>
    <w:p w14:paraId="26F285E6" w14:textId="77777777" w:rsidR="001B7FFA" w:rsidRPr="00CA337E" w:rsidRDefault="001B7FFA" w:rsidP="00CA337E">
      <w:pPr>
        <w:pStyle w:val="Prrafodelista"/>
        <w:tabs>
          <w:tab w:val="left" w:pos="426"/>
          <w:tab w:val="left" w:pos="567"/>
        </w:tabs>
        <w:spacing w:line="360" w:lineRule="auto"/>
        <w:ind w:left="0"/>
        <w:jc w:val="both"/>
        <w:rPr>
          <w:rFonts w:ascii="Palatino Linotype" w:hAnsi="Palatino Linotype"/>
          <w:b/>
          <w:color w:val="000000" w:themeColor="text1"/>
        </w:rPr>
      </w:pPr>
    </w:p>
    <w:p w14:paraId="2FA6DB4D" w14:textId="620FE9D1" w:rsidR="000E44C3" w:rsidRPr="00CA337E" w:rsidRDefault="003B187B" w:rsidP="00CA337E">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color w:val="000000" w:themeColor="text1"/>
          <w:lang w:val="es-ES"/>
        </w:rPr>
      </w:pPr>
      <w:r w:rsidRPr="00CA337E">
        <w:rPr>
          <w:rFonts w:ascii="Palatino Linotype" w:eastAsia="Calibri" w:hAnsi="Palatino Linotype" w:cs="Arial"/>
          <w:lang w:val="es-ES"/>
        </w:rPr>
        <w:t xml:space="preserve">El día </w:t>
      </w:r>
      <w:r w:rsidR="000E44C3" w:rsidRPr="00CA337E">
        <w:rPr>
          <w:rFonts w:ascii="Palatino Linotype" w:eastAsia="Calibri" w:hAnsi="Palatino Linotype" w:cs="Arial"/>
          <w:lang w:val="es-ES"/>
        </w:rPr>
        <w:t>veintiséis</w:t>
      </w:r>
      <w:r w:rsidR="004E5482" w:rsidRPr="00CA337E">
        <w:rPr>
          <w:rFonts w:ascii="Palatino Linotype" w:eastAsia="Calibri" w:hAnsi="Palatino Linotype" w:cs="Arial"/>
          <w:lang w:val="es-ES"/>
        </w:rPr>
        <w:t xml:space="preserve"> </w:t>
      </w:r>
      <w:r w:rsidR="00CD3580" w:rsidRPr="00CA337E">
        <w:rPr>
          <w:rFonts w:ascii="Palatino Linotype" w:eastAsia="Calibri" w:hAnsi="Palatino Linotype" w:cs="Arial"/>
          <w:lang w:val="es-ES"/>
        </w:rPr>
        <w:t>(</w:t>
      </w:r>
      <w:r w:rsidR="000E44C3" w:rsidRPr="00CA337E">
        <w:rPr>
          <w:rFonts w:ascii="Palatino Linotype" w:eastAsia="Calibri" w:hAnsi="Palatino Linotype" w:cs="Arial"/>
          <w:lang w:val="es-ES"/>
        </w:rPr>
        <w:t>26</w:t>
      </w:r>
      <w:r w:rsidR="00CD3580" w:rsidRPr="00CA337E">
        <w:rPr>
          <w:rFonts w:ascii="Palatino Linotype" w:eastAsia="Calibri" w:hAnsi="Palatino Linotype" w:cs="Arial"/>
          <w:lang w:val="es-ES"/>
        </w:rPr>
        <w:t xml:space="preserve">) de </w:t>
      </w:r>
      <w:r w:rsidR="00D228C9" w:rsidRPr="00CA337E">
        <w:rPr>
          <w:rFonts w:ascii="Palatino Linotype" w:eastAsia="Calibri" w:hAnsi="Palatino Linotype" w:cs="Arial"/>
          <w:lang w:val="es-ES"/>
        </w:rPr>
        <w:t>febrero</w:t>
      </w:r>
      <w:r w:rsidR="004E5482" w:rsidRPr="00CA337E">
        <w:rPr>
          <w:rFonts w:ascii="Palatino Linotype" w:eastAsia="Calibri" w:hAnsi="Palatino Linotype" w:cs="Arial"/>
          <w:lang w:val="es-ES"/>
        </w:rPr>
        <w:t xml:space="preserve"> </w:t>
      </w:r>
      <w:r w:rsidR="00CD3580" w:rsidRPr="00CA337E">
        <w:rPr>
          <w:rFonts w:ascii="Palatino Linotype" w:eastAsia="Calibri" w:hAnsi="Palatino Linotype" w:cs="Arial"/>
          <w:lang w:val="es-ES"/>
        </w:rPr>
        <w:t>de dos mil dieci</w:t>
      </w:r>
      <w:r w:rsidR="003A05E1" w:rsidRPr="00CA337E">
        <w:rPr>
          <w:rFonts w:ascii="Palatino Linotype" w:eastAsia="Calibri" w:hAnsi="Palatino Linotype" w:cs="Arial"/>
          <w:lang w:val="es-ES"/>
        </w:rPr>
        <w:t>nueve</w:t>
      </w:r>
      <w:r w:rsidR="00CD3580" w:rsidRPr="00CA337E">
        <w:rPr>
          <w:rFonts w:ascii="Palatino Linotype" w:eastAsia="Calibri" w:hAnsi="Palatino Linotype" w:cs="Arial"/>
          <w:lang w:val="es-ES"/>
        </w:rPr>
        <w:t xml:space="preserve">, </w:t>
      </w:r>
      <w:r w:rsidR="00683767" w:rsidRPr="00683767">
        <w:rPr>
          <w:rFonts w:ascii="Palatino Linotype" w:eastAsia="Times New Roman" w:hAnsi="Palatino Linotype" w:cs="Arial"/>
          <w:b/>
          <w:highlight w:val="black"/>
          <w:lang w:val="es-ES"/>
        </w:rPr>
        <w:t>-------------------</w:t>
      </w:r>
      <w:r w:rsidR="000E44C3" w:rsidRPr="00CA337E">
        <w:rPr>
          <w:rFonts w:ascii="Palatino Linotype" w:eastAsia="Times New Roman" w:hAnsi="Palatino Linotype" w:cs="Arial"/>
          <w:b/>
          <w:lang w:val="es-ES"/>
        </w:rPr>
        <w:t xml:space="preserve"> </w:t>
      </w:r>
      <w:r w:rsidR="000E44C3" w:rsidRPr="00CA337E">
        <w:rPr>
          <w:rFonts w:ascii="Palatino Linotype" w:eastAsia="Times New Roman" w:hAnsi="Palatino Linotype" w:cs="Arial"/>
          <w:lang w:val="es-ES"/>
        </w:rPr>
        <w:t>manifestó “</w:t>
      </w:r>
      <w:r w:rsidR="000E44C3" w:rsidRPr="00CA337E">
        <w:rPr>
          <w:rFonts w:ascii="Palatino Linotype" w:hAnsi="Palatino Linotype" w:cs="Arial"/>
          <w:i/>
          <w:color w:val="000000" w:themeColor="text1"/>
        </w:rPr>
        <w:t>Ratifico mi solicitud de información folio 00025/METEPEC/IP/2019, así como el recurso de revisión interpuesto folio 00823/INFOEM/IP/RR/2019</w:t>
      </w:r>
      <w:r w:rsidR="000E44C3" w:rsidRPr="00CA337E">
        <w:rPr>
          <w:rFonts w:ascii="Palatino Linotype" w:eastAsia="Times New Roman" w:hAnsi="Palatino Linotype" w:cs="Arial"/>
          <w:lang w:val="es-ES"/>
        </w:rPr>
        <w:t xml:space="preserve">” y adjuntó los archivos electrónicos </w:t>
      </w:r>
      <w:r w:rsidR="000E44C3" w:rsidRPr="00CA337E">
        <w:rPr>
          <w:rFonts w:ascii="Palatino Linotype" w:eastAsia="Times New Roman" w:hAnsi="Palatino Linotype" w:cs="Arial"/>
          <w:i/>
          <w:color w:val="000000" w:themeColor="text1"/>
          <w:lang w:val="es-ES"/>
        </w:rPr>
        <w:t>“</w:t>
      </w:r>
      <w:hyperlink r:id="rId11" w:history="1">
        <w:r w:rsidR="000E44C3" w:rsidRPr="00CA337E">
          <w:rPr>
            <w:rStyle w:val="Hipervnculo"/>
            <w:rFonts w:ascii="Palatino Linotype" w:hAnsi="Palatino Linotype" w:cs="Arial"/>
            <w:b/>
            <w:bCs/>
            <w:i/>
            <w:color w:val="000000" w:themeColor="text1"/>
            <w:u w:val="none"/>
          </w:rPr>
          <w:t xml:space="preserve">823 </w:t>
        </w:r>
        <w:proofErr w:type="spellStart"/>
        <w:r w:rsidR="000E44C3" w:rsidRPr="00CA337E">
          <w:rPr>
            <w:rStyle w:val="Hipervnculo"/>
            <w:rFonts w:ascii="Palatino Linotype" w:hAnsi="Palatino Linotype" w:cs="Arial"/>
            <w:b/>
            <w:bCs/>
            <w:i/>
            <w:color w:val="000000" w:themeColor="text1"/>
            <w:u w:val="none"/>
          </w:rPr>
          <w:t>rec</w:t>
        </w:r>
        <w:proofErr w:type="spellEnd"/>
        <w:r w:rsidR="000E44C3" w:rsidRPr="00CA337E">
          <w:rPr>
            <w:rStyle w:val="Hipervnculo"/>
            <w:rFonts w:ascii="Palatino Linotype" w:hAnsi="Palatino Linotype" w:cs="Arial"/>
            <w:b/>
            <w:bCs/>
            <w:i/>
            <w:color w:val="000000" w:themeColor="text1"/>
            <w:u w:val="none"/>
          </w:rPr>
          <w:t xml:space="preserve"> rev.pdf</w:t>
        </w:r>
      </w:hyperlink>
      <w:r w:rsidR="000E44C3" w:rsidRPr="00CA337E">
        <w:rPr>
          <w:rFonts w:ascii="Palatino Linotype" w:hAnsi="Palatino Linotype" w:cs="Arial"/>
          <w:i/>
          <w:color w:val="000000" w:themeColor="text1"/>
        </w:rPr>
        <w:t xml:space="preserve">” </w:t>
      </w:r>
      <w:r w:rsidR="000E44C3" w:rsidRPr="00CA337E">
        <w:rPr>
          <w:rFonts w:ascii="Palatino Linotype" w:hAnsi="Palatino Linotype" w:cs="Arial"/>
          <w:color w:val="000000" w:themeColor="text1"/>
        </w:rPr>
        <w:t xml:space="preserve">y </w:t>
      </w:r>
      <w:r w:rsidR="000E44C3" w:rsidRPr="00CA337E">
        <w:rPr>
          <w:rFonts w:ascii="Palatino Linotype" w:hAnsi="Palatino Linotype" w:cs="Arial"/>
          <w:i/>
          <w:color w:val="000000" w:themeColor="text1"/>
        </w:rPr>
        <w:t>“</w:t>
      </w:r>
      <w:hyperlink r:id="rId12" w:history="1">
        <w:r w:rsidR="000E44C3" w:rsidRPr="00CA337E">
          <w:rPr>
            <w:rStyle w:val="Hipervnculo"/>
            <w:rFonts w:ascii="Palatino Linotype" w:hAnsi="Palatino Linotype" w:cs="Arial"/>
            <w:b/>
            <w:bCs/>
            <w:i/>
            <w:color w:val="000000" w:themeColor="text1"/>
            <w:u w:val="none"/>
          </w:rPr>
          <w:t>solicitud 00025.pdf</w:t>
        </w:r>
      </w:hyperlink>
      <w:r w:rsidR="000E44C3" w:rsidRPr="00CA337E">
        <w:rPr>
          <w:rFonts w:ascii="Palatino Linotype" w:hAnsi="Palatino Linotype" w:cs="Arial"/>
          <w:i/>
          <w:color w:val="000000" w:themeColor="text1"/>
        </w:rPr>
        <w:t xml:space="preserve">” </w:t>
      </w:r>
      <w:r w:rsidR="000E44C3" w:rsidRPr="00CA337E">
        <w:rPr>
          <w:rFonts w:ascii="Palatino Linotype" w:hAnsi="Palatino Linotype" w:cs="Arial"/>
          <w:color w:val="000000" w:themeColor="text1"/>
        </w:rPr>
        <w:t xml:space="preserve">en los cuales se advierte </w:t>
      </w:r>
      <w:r w:rsidR="00D1319E" w:rsidRPr="00CA337E">
        <w:rPr>
          <w:rFonts w:ascii="Palatino Linotype" w:hAnsi="Palatino Linotype" w:cs="Arial"/>
          <w:color w:val="000000" w:themeColor="text1"/>
        </w:rPr>
        <w:t xml:space="preserve">el formato correspondiente a </w:t>
      </w:r>
      <w:r w:rsidR="000E44C3" w:rsidRPr="00CA337E">
        <w:rPr>
          <w:rFonts w:ascii="Palatino Linotype" w:hAnsi="Palatino Linotype" w:cs="Arial"/>
          <w:color w:val="000000" w:themeColor="text1"/>
        </w:rPr>
        <w:t xml:space="preserve">la solicitud de acceso a la información </w:t>
      </w:r>
      <w:r w:rsidR="00D1319E" w:rsidRPr="00CA337E">
        <w:rPr>
          <w:rFonts w:ascii="Palatino Linotype" w:hAnsi="Palatino Linotype" w:cs="Arial"/>
          <w:color w:val="000000" w:themeColor="text1"/>
        </w:rPr>
        <w:t xml:space="preserve">pública con folio </w:t>
      </w:r>
      <w:r w:rsidR="000E44C3" w:rsidRPr="00CA337E">
        <w:rPr>
          <w:rFonts w:ascii="Palatino Linotype" w:hAnsi="Palatino Linotype" w:cs="Arial"/>
          <w:color w:val="000000" w:themeColor="text1"/>
        </w:rPr>
        <w:t xml:space="preserve">número </w:t>
      </w:r>
      <w:r w:rsidR="00D1319E" w:rsidRPr="00CA337E">
        <w:rPr>
          <w:rFonts w:ascii="Palatino Linotype" w:hAnsi="Palatino Linotype" w:cs="Arial"/>
          <w:color w:val="000000" w:themeColor="text1"/>
        </w:rPr>
        <w:t>“00025/METEPEC/IP/2019” así como el formato correspondiente al recurso de revisión “00823/INFOEM/IP/RR/2019”</w:t>
      </w:r>
      <w:r w:rsidR="00D1319E" w:rsidRPr="00CA337E">
        <w:rPr>
          <w:rFonts w:ascii="Palatino Linotype" w:hAnsi="Palatino Linotype" w:cs="Arial"/>
          <w:i/>
          <w:color w:val="000000" w:themeColor="text1"/>
        </w:rPr>
        <w:t xml:space="preserve"> </w:t>
      </w:r>
      <w:r w:rsidR="00D1319E" w:rsidRPr="00CA337E">
        <w:rPr>
          <w:rFonts w:ascii="Palatino Linotype" w:hAnsi="Palatino Linotype" w:cs="Arial"/>
          <w:color w:val="000000" w:themeColor="text1"/>
        </w:rPr>
        <w:t>que hoy nos ocupa.</w:t>
      </w:r>
    </w:p>
    <w:p w14:paraId="4FC673A1" w14:textId="77777777" w:rsidR="000E44C3" w:rsidRPr="00CA337E" w:rsidRDefault="000E44C3" w:rsidP="00CA337E">
      <w:pPr>
        <w:pStyle w:val="Prrafodelista"/>
        <w:tabs>
          <w:tab w:val="left" w:pos="426"/>
          <w:tab w:val="left" w:pos="567"/>
        </w:tabs>
        <w:spacing w:before="240" w:after="240" w:line="360" w:lineRule="auto"/>
        <w:ind w:left="0"/>
        <w:jc w:val="both"/>
        <w:rPr>
          <w:rFonts w:ascii="Palatino Linotype" w:eastAsia="Calibri" w:hAnsi="Palatino Linotype" w:cs="Arial"/>
          <w:color w:val="000000" w:themeColor="text1"/>
          <w:lang w:val="es-ES"/>
        </w:rPr>
      </w:pPr>
    </w:p>
    <w:p w14:paraId="7639A7D2" w14:textId="334432F3" w:rsidR="00D1319E" w:rsidRPr="00CA337E" w:rsidRDefault="000E44C3" w:rsidP="00CA337E">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lang w:val="es-ES"/>
        </w:rPr>
      </w:pPr>
      <w:r w:rsidRPr="00CA337E">
        <w:rPr>
          <w:rFonts w:ascii="Palatino Linotype" w:eastAsia="Calibri" w:hAnsi="Palatino Linotype" w:cs="Arial"/>
          <w:lang w:val="es-ES"/>
        </w:rPr>
        <w:t xml:space="preserve">El día </w:t>
      </w:r>
      <w:r w:rsidR="00D1319E" w:rsidRPr="00CA337E">
        <w:rPr>
          <w:rFonts w:ascii="Palatino Linotype" w:eastAsia="Calibri" w:hAnsi="Palatino Linotype" w:cs="Arial"/>
          <w:lang w:val="es-ES"/>
        </w:rPr>
        <w:t>ocho</w:t>
      </w:r>
      <w:r w:rsidRPr="00CA337E">
        <w:rPr>
          <w:rFonts w:ascii="Palatino Linotype" w:eastAsia="Calibri" w:hAnsi="Palatino Linotype" w:cs="Arial"/>
          <w:lang w:val="es-ES"/>
        </w:rPr>
        <w:t xml:space="preserve"> (</w:t>
      </w:r>
      <w:r w:rsidR="00D1319E" w:rsidRPr="00CA337E">
        <w:rPr>
          <w:rFonts w:ascii="Palatino Linotype" w:eastAsia="Calibri" w:hAnsi="Palatino Linotype" w:cs="Arial"/>
          <w:lang w:val="es-ES"/>
        </w:rPr>
        <w:t>08</w:t>
      </w:r>
      <w:r w:rsidRPr="00CA337E">
        <w:rPr>
          <w:rFonts w:ascii="Palatino Linotype" w:eastAsia="Calibri" w:hAnsi="Palatino Linotype" w:cs="Arial"/>
          <w:lang w:val="es-ES"/>
        </w:rPr>
        <w:t xml:space="preserve">) de </w:t>
      </w:r>
      <w:r w:rsidR="00D1319E" w:rsidRPr="00CA337E">
        <w:rPr>
          <w:rFonts w:ascii="Palatino Linotype" w:eastAsia="Calibri" w:hAnsi="Palatino Linotype" w:cs="Arial"/>
          <w:lang w:val="es-ES"/>
        </w:rPr>
        <w:t>marzo</w:t>
      </w:r>
      <w:r w:rsidRPr="00CA337E">
        <w:rPr>
          <w:rFonts w:ascii="Palatino Linotype" w:eastAsia="Calibri" w:hAnsi="Palatino Linotype" w:cs="Arial"/>
          <w:lang w:val="es-ES"/>
        </w:rPr>
        <w:t xml:space="preserve"> de dos mil diecinueve </w:t>
      </w:r>
      <w:r w:rsidR="00CD3580" w:rsidRPr="00CA337E">
        <w:rPr>
          <w:rFonts w:ascii="Palatino Linotype" w:eastAsia="Calibri" w:hAnsi="Palatino Linotype" w:cs="Arial"/>
          <w:lang w:val="es-ES"/>
        </w:rPr>
        <w:t xml:space="preserve">el </w:t>
      </w:r>
      <w:r w:rsidR="00CD3580" w:rsidRPr="00CA337E">
        <w:rPr>
          <w:rFonts w:ascii="Palatino Linotype" w:eastAsia="Calibri" w:hAnsi="Palatino Linotype" w:cs="Arial"/>
          <w:b/>
          <w:lang w:val="es-ES"/>
        </w:rPr>
        <w:t xml:space="preserve">SUJETO OBLIGADO </w:t>
      </w:r>
      <w:r w:rsidR="00CD3580" w:rsidRPr="00CA337E">
        <w:rPr>
          <w:rFonts w:ascii="Palatino Linotype" w:eastAsia="Calibri" w:hAnsi="Palatino Linotype" w:cs="Arial"/>
          <w:lang w:val="es-ES"/>
        </w:rPr>
        <w:t>rindió su informe justificado para manifestar lo que a su derecho le asistiera y</w:t>
      </w:r>
      <w:r w:rsidR="00BE5F02" w:rsidRPr="00CA337E">
        <w:rPr>
          <w:rFonts w:ascii="Palatino Linotype" w:eastAsia="Calibri" w:hAnsi="Palatino Linotype" w:cs="Arial"/>
          <w:lang w:val="es-ES"/>
        </w:rPr>
        <w:t xml:space="preserve"> </w:t>
      </w:r>
      <w:r w:rsidR="00CD3580" w:rsidRPr="00CA337E">
        <w:rPr>
          <w:rFonts w:ascii="Palatino Linotype" w:eastAsia="Calibri" w:hAnsi="Palatino Linotype" w:cs="Arial"/>
          <w:lang w:val="es-ES"/>
        </w:rPr>
        <w:t xml:space="preserve">conviniera mediante </w:t>
      </w:r>
      <w:r w:rsidR="00D228C9" w:rsidRPr="00CA337E">
        <w:rPr>
          <w:rFonts w:ascii="Palatino Linotype" w:eastAsia="Calibri" w:hAnsi="Palatino Linotype" w:cs="Arial"/>
          <w:lang w:val="es-ES"/>
        </w:rPr>
        <w:t>el</w:t>
      </w:r>
      <w:r w:rsidR="00B85B1C" w:rsidRPr="00CA337E">
        <w:rPr>
          <w:rFonts w:ascii="Palatino Linotype" w:eastAsia="Calibri" w:hAnsi="Palatino Linotype" w:cs="Arial"/>
          <w:lang w:val="es-ES"/>
        </w:rPr>
        <w:t xml:space="preserve"> </w:t>
      </w:r>
      <w:r w:rsidR="00CD3580" w:rsidRPr="00CA337E">
        <w:rPr>
          <w:rFonts w:ascii="Palatino Linotype" w:eastAsia="Calibri" w:hAnsi="Palatino Linotype" w:cs="Arial"/>
          <w:lang w:val="es-ES"/>
        </w:rPr>
        <w:t>archivo electrónico</w:t>
      </w:r>
      <w:r w:rsidR="003A05E1" w:rsidRPr="00CA337E">
        <w:rPr>
          <w:rFonts w:ascii="Palatino Linotype" w:eastAsia="Calibri" w:hAnsi="Palatino Linotype" w:cs="Arial"/>
          <w:lang w:val="es-ES"/>
        </w:rPr>
        <w:t xml:space="preserve"> </w:t>
      </w:r>
      <w:r w:rsidR="00D228C9" w:rsidRPr="00CA337E">
        <w:rPr>
          <w:rFonts w:ascii="Palatino Linotype" w:eastAsia="Calibri" w:hAnsi="Palatino Linotype" w:cs="Arial"/>
          <w:lang w:val="es-ES"/>
        </w:rPr>
        <w:t>“</w:t>
      </w:r>
      <w:hyperlink r:id="rId13" w:history="1">
        <w:r w:rsidR="00D1319E" w:rsidRPr="00CA337E">
          <w:rPr>
            <w:rStyle w:val="Hipervnculo"/>
            <w:rFonts w:ascii="Palatino Linotype" w:hAnsi="Palatino Linotype" w:cs="Arial"/>
            <w:b/>
            <w:bCs/>
            <w:i/>
            <w:color w:val="000000" w:themeColor="text1"/>
            <w:u w:val="none"/>
          </w:rPr>
          <w:t>INFORME823.PDF</w:t>
        </w:r>
      </w:hyperlink>
      <w:r w:rsidR="00D228C9" w:rsidRPr="00CA337E">
        <w:rPr>
          <w:rFonts w:ascii="Palatino Linotype" w:hAnsi="Palatino Linotype" w:cs="Arial"/>
          <w:i/>
          <w:color w:val="000000" w:themeColor="text1"/>
        </w:rPr>
        <w:t xml:space="preserve">” </w:t>
      </w:r>
      <w:r w:rsidR="00D228C9" w:rsidRPr="00CA337E">
        <w:rPr>
          <w:rFonts w:ascii="Palatino Linotype" w:hAnsi="Palatino Linotype" w:cs="Arial"/>
          <w:color w:val="000000" w:themeColor="text1"/>
        </w:rPr>
        <w:t xml:space="preserve">el cual no fue puesto a la vista porque </w:t>
      </w:r>
      <w:r w:rsidR="00DD3D32" w:rsidRPr="00CA337E">
        <w:rPr>
          <w:rFonts w:ascii="Palatino Linotype" w:hAnsi="Palatino Linotype" w:cs="Arial"/>
          <w:color w:val="000000" w:themeColor="text1"/>
        </w:rPr>
        <w:t>no modifica</w:t>
      </w:r>
      <w:r w:rsidR="00D228C9" w:rsidRPr="00CA337E">
        <w:rPr>
          <w:rFonts w:ascii="Palatino Linotype" w:hAnsi="Palatino Linotype" w:cs="Arial"/>
          <w:color w:val="000000" w:themeColor="text1"/>
        </w:rPr>
        <w:t xml:space="preserve"> su respuesta inicial, no obstante a fin de que no exista opacidad </w:t>
      </w:r>
      <w:r w:rsidR="00FC0C0F" w:rsidRPr="00CA337E">
        <w:rPr>
          <w:rFonts w:ascii="Palatino Linotype" w:hAnsi="Palatino Linotype" w:cs="Arial"/>
          <w:color w:val="000000" w:themeColor="text1"/>
        </w:rPr>
        <w:t xml:space="preserve">y para otorgar certidumbre jurídica del particular </w:t>
      </w:r>
      <w:r w:rsidR="00D228C9" w:rsidRPr="00CA337E">
        <w:rPr>
          <w:rFonts w:ascii="Palatino Linotype" w:hAnsi="Palatino Linotype" w:cs="Arial"/>
          <w:color w:val="000000" w:themeColor="text1"/>
        </w:rPr>
        <w:t>se inserta</w:t>
      </w:r>
      <w:r w:rsidR="00DD3D32" w:rsidRPr="00CA337E">
        <w:rPr>
          <w:rFonts w:ascii="Palatino Linotype" w:hAnsi="Palatino Linotype" w:cs="Arial"/>
          <w:color w:val="000000" w:themeColor="text1"/>
        </w:rPr>
        <w:t xml:space="preserve"> un extracto</w:t>
      </w:r>
      <w:r w:rsidR="00D228C9" w:rsidRPr="00CA337E">
        <w:rPr>
          <w:rFonts w:ascii="Palatino Linotype" w:hAnsi="Palatino Linotype" w:cs="Arial"/>
          <w:color w:val="000000" w:themeColor="text1"/>
        </w:rPr>
        <w:t xml:space="preserve"> a continuación</w:t>
      </w:r>
      <w:r w:rsidR="00DD3D32" w:rsidRPr="00CA337E">
        <w:rPr>
          <w:rFonts w:ascii="Palatino Linotype" w:hAnsi="Palatino Linotype" w:cs="Arial"/>
          <w:color w:val="000000" w:themeColor="text1"/>
        </w:rPr>
        <w:t xml:space="preserve"> toda vez que se hará del conocimiento de la particular en su totalidad al momento de notificar la presente resolución</w:t>
      </w:r>
      <w:r w:rsidR="00D228C9" w:rsidRPr="00CA337E">
        <w:rPr>
          <w:rFonts w:ascii="Palatino Linotype" w:hAnsi="Palatino Linotype" w:cs="Arial"/>
          <w:color w:val="000000" w:themeColor="text1"/>
        </w:rPr>
        <w:t>:</w:t>
      </w:r>
    </w:p>
    <w:p w14:paraId="0F418977" w14:textId="3D6F8501" w:rsidR="00D228C9" w:rsidRDefault="00D228C9" w:rsidP="00CA337E">
      <w:pPr>
        <w:pStyle w:val="Prrafodelista"/>
        <w:tabs>
          <w:tab w:val="left" w:pos="426"/>
          <w:tab w:val="left" w:pos="567"/>
        </w:tabs>
        <w:spacing w:before="240" w:after="240" w:line="360" w:lineRule="auto"/>
        <w:ind w:left="567"/>
        <w:jc w:val="both"/>
        <w:rPr>
          <w:rFonts w:ascii="Palatino Linotype" w:eastAsia="Calibri" w:hAnsi="Palatino Linotype" w:cs="Arial"/>
          <w:lang w:val="es-ES"/>
        </w:rPr>
      </w:pPr>
    </w:p>
    <w:p w14:paraId="05F9F322" w14:textId="06D0C31A" w:rsidR="00CA337E" w:rsidRPr="00CA337E" w:rsidRDefault="00683767" w:rsidP="00CA337E">
      <w:pPr>
        <w:pStyle w:val="Prrafodelista"/>
        <w:tabs>
          <w:tab w:val="left" w:pos="426"/>
          <w:tab w:val="left" w:pos="567"/>
        </w:tabs>
        <w:spacing w:before="240" w:after="240" w:line="360" w:lineRule="auto"/>
        <w:ind w:left="567"/>
        <w:jc w:val="both"/>
        <w:rPr>
          <w:rFonts w:ascii="Palatino Linotype" w:eastAsia="Calibri" w:hAnsi="Palatino Linotype" w:cs="Arial"/>
          <w:lang w:val="es-ES"/>
        </w:rPr>
      </w:pPr>
      <w:r w:rsidRPr="00683767">
        <w:rPr>
          <w:rFonts w:ascii="Palatino Linotype" w:eastAsia="Calibri" w:hAnsi="Palatino Linotype" w:cs="Arial"/>
          <w:noProof/>
          <w:lang w:val="es-MX" w:eastAsia="es-MX"/>
        </w:rPr>
        <w:lastRenderedPageBreak/>
        <w:drawing>
          <wp:inline distT="0" distB="0" distL="0" distR="0" wp14:anchorId="6672DB7B" wp14:editId="36435A47">
            <wp:extent cx="4413250" cy="5380893"/>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8359" cy="5387123"/>
                    </a:xfrm>
                    <a:prstGeom prst="rect">
                      <a:avLst/>
                    </a:prstGeom>
                    <a:noFill/>
                    <a:ln>
                      <a:noFill/>
                    </a:ln>
                  </pic:spPr>
                </pic:pic>
              </a:graphicData>
            </a:graphic>
          </wp:inline>
        </w:drawing>
      </w:r>
    </w:p>
    <w:p w14:paraId="177436C4" w14:textId="7A22F0BE" w:rsidR="002077BE" w:rsidRPr="00CA337E" w:rsidRDefault="00B36C00" w:rsidP="00CA337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A337E">
        <w:rPr>
          <w:rFonts w:ascii="Palatino Linotype" w:hAnsi="Palatino Linotype"/>
        </w:rPr>
        <w:t xml:space="preserve"> El </w:t>
      </w:r>
      <w:r w:rsidR="00F34201" w:rsidRPr="00CA337E">
        <w:rPr>
          <w:rFonts w:ascii="Palatino Linotype" w:hAnsi="Palatino Linotype"/>
        </w:rPr>
        <w:t>Comisionado Ponente decretó el cierre de instrucción</w:t>
      </w:r>
      <w:r w:rsidR="00F34201" w:rsidRPr="00CA337E">
        <w:rPr>
          <w:rFonts w:ascii="Palatino Linotype" w:hAnsi="Palatino Linotype" w:cs="Arial"/>
        </w:rPr>
        <w:t xml:space="preserve"> </w:t>
      </w:r>
      <w:r w:rsidR="00F34201" w:rsidRPr="00CA337E">
        <w:rPr>
          <w:rFonts w:ascii="Palatino Linotype" w:hAnsi="Palatino Linotype"/>
        </w:rPr>
        <w:t xml:space="preserve">mediante acuerdo de fecha </w:t>
      </w:r>
      <w:r w:rsidR="00DD3D32" w:rsidRPr="00CA337E">
        <w:rPr>
          <w:rFonts w:ascii="Palatino Linotype" w:hAnsi="Palatino Linotype"/>
        </w:rPr>
        <w:t>veinte</w:t>
      </w:r>
      <w:r w:rsidR="00FC0C0F" w:rsidRPr="00CA337E">
        <w:rPr>
          <w:rFonts w:ascii="Palatino Linotype" w:hAnsi="Palatino Linotype"/>
        </w:rPr>
        <w:t xml:space="preserve"> </w:t>
      </w:r>
      <w:r w:rsidR="00DB6CC6" w:rsidRPr="00CA337E">
        <w:rPr>
          <w:rFonts w:ascii="Palatino Linotype" w:hAnsi="Palatino Linotype"/>
        </w:rPr>
        <w:t>(</w:t>
      </w:r>
      <w:r w:rsidR="00DD3D32" w:rsidRPr="00CA337E">
        <w:rPr>
          <w:rFonts w:ascii="Palatino Linotype" w:hAnsi="Palatino Linotype"/>
        </w:rPr>
        <w:t>20</w:t>
      </w:r>
      <w:r w:rsidR="00DB6CC6" w:rsidRPr="00CA337E">
        <w:rPr>
          <w:rFonts w:ascii="Palatino Linotype" w:hAnsi="Palatino Linotype"/>
        </w:rPr>
        <w:t xml:space="preserve">) de </w:t>
      </w:r>
      <w:r w:rsidR="00FC0C0F" w:rsidRPr="00CA337E">
        <w:rPr>
          <w:rFonts w:ascii="Palatino Linotype" w:hAnsi="Palatino Linotype"/>
        </w:rPr>
        <w:t>marzo</w:t>
      </w:r>
      <w:r w:rsidR="00DB6CC6" w:rsidRPr="00CA337E">
        <w:rPr>
          <w:rFonts w:ascii="Palatino Linotype" w:hAnsi="Palatino Linotype"/>
        </w:rPr>
        <w:t xml:space="preserve"> de dos mil </w:t>
      </w:r>
      <w:r w:rsidR="00D228C9" w:rsidRPr="00CA337E">
        <w:rPr>
          <w:rFonts w:ascii="Palatino Linotype" w:hAnsi="Palatino Linotype"/>
        </w:rPr>
        <w:t>diecinueve</w:t>
      </w:r>
      <w:r w:rsidR="00F34201" w:rsidRPr="00CA337E">
        <w:rPr>
          <w:rFonts w:ascii="Palatino Linotype" w:hAnsi="Palatino Linotype"/>
        </w:rPr>
        <w:t xml:space="preserve">, </w:t>
      </w:r>
      <w:r w:rsidR="00F34201" w:rsidRPr="00CA337E">
        <w:rPr>
          <w:rFonts w:ascii="Palatino Linotype" w:hAnsi="Palatino Linotype" w:cs="Arial"/>
        </w:rPr>
        <w:t>por lo que</w:t>
      </w:r>
      <w:r w:rsidR="00A81509" w:rsidRPr="00CA337E">
        <w:rPr>
          <w:rFonts w:ascii="Palatino Linotype" w:hAnsi="Palatino Linotype" w:cs="Arial"/>
        </w:rPr>
        <w:t xml:space="preserve"> </w:t>
      </w:r>
      <w:r w:rsidR="00F34201" w:rsidRPr="00CA337E">
        <w:rPr>
          <w:rFonts w:ascii="Palatino Linotype" w:hAnsi="Palatino Linotype" w:cs="Arial"/>
        </w:rPr>
        <w:t>ordenó t</w:t>
      </w:r>
      <w:r w:rsidR="00086A19" w:rsidRPr="00CA337E">
        <w:rPr>
          <w:rFonts w:ascii="Palatino Linotype" w:hAnsi="Palatino Linotype" w:cs="Arial"/>
        </w:rPr>
        <w:t>u</w:t>
      </w:r>
      <w:r w:rsidR="009017D1" w:rsidRPr="00CA337E">
        <w:rPr>
          <w:rFonts w:ascii="Palatino Linotype" w:hAnsi="Palatino Linotype" w:cs="Arial"/>
        </w:rPr>
        <w:t>rnar el expediente a resolución</w:t>
      </w:r>
      <w:r w:rsidR="000C7734" w:rsidRPr="00CA337E">
        <w:rPr>
          <w:rFonts w:ascii="Palatino Linotype" w:hAnsi="Palatino Linotype" w:cs="Arial"/>
        </w:rPr>
        <w:t>.</w:t>
      </w:r>
    </w:p>
    <w:p w14:paraId="19C71E59" w14:textId="77777777" w:rsidR="00C0577F" w:rsidRPr="00CA337E" w:rsidRDefault="00C0577F" w:rsidP="00CA337E">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D11DAE" w14:textId="62547241" w:rsidR="00C0577F" w:rsidRPr="00CA337E" w:rsidRDefault="00C0577F" w:rsidP="00CA337E">
      <w:pPr>
        <w:pStyle w:val="Prrafodelista"/>
        <w:numPr>
          <w:ilvl w:val="0"/>
          <w:numId w:val="1"/>
        </w:numPr>
        <w:tabs>
          <w:tab w:val="left" w:pos="426"/>
        </w:tabs>
        <w:spacing w:line="360" w:lineRule="auto"/>
        <w:ind w:left="0" w:hanging="11"/>
        <w:jc w:val="both"/>
        <w:rPr>
          <w:rFonts w:ascii="Palatino Linotype" w:hAnsi="Palatino Linotype"/>
        </w:rPr>
      </w:pPr>
      <w:r w:rsidRPr="00CA337E">
        <w:rPr>
          <w:rFonts w:ascii="Palatino Linotype" w:hAnsi="Palatino Linotype"/>
        </w:rPr>
        <w:lastRenderedPageBreak/>
        <w:t xml:space="preserve">El día </w:t>
      </w:r>
      <w:r w:rsidR="00DD3D32" w:rsidRPr="00CA337E">
        <w:rPr>
          <w:rFonts w:ascii="Palatino Linotype" w:hAnsi="Palatino Linotype"/>
        </w:rPr>
        <w:t>tres (03</w:t>
      </w:r>
      <w:r w:rsidRPr="00CA337E">
        <w:rPr>
          <w:rFonts w:ascii="Palatino Linotype" w:hAnsi="Palatino Linotype"/>
        </w:rPr>
        <w:t xml:space="preserve">) de </w:t>
      </w:r>
      <w:r w:rsidR="00FC0C0F" w:rsidRPr="00CA337E">
        <w:rPr>
          <w:rFonts w:ascii="Palatino Linotype" w:hAnsi="Palatino Linotype"/>
        </w:rPr>
        <w:t>abril</w:t>
      </w:r>
      <w:r w:rsidRPr="00CA337E">
        <w:rPr>
          <w:rFonts w:ascii="Palatino Linotype" w:hAnsi="Palatino Linotype"/>
        </w:rPr>
        <w:t xml:space="preserve"> </w:t>
      </w:r>
      <w:r w:rsidRPr="00CA337E">
        <w:rPr>
          <w:rFonts w:ascii="Palatino Linotype" w:eastAsia="Calibri" w:hAnsi="Palatino Linotype" w:cs="Arial"/>
          <w:lang w:val="es-ES"/>
        </w:rPr>
        <w:t xml:space="preserve">de dos mil diecinueve, </w:t>
      </w:r>
      <w:r w:rsidRPr="00CA337E">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w:t>
      </w:r>
      <w:r w:rsidR="003A7153" w:rsidRPr="00CA337E">
        <w:rPr>
          <w:rFonts w:ascii="Palatino Linotype" w:hAnsi="Palatino Linotype"/>
        </w:rPr>
        <w:t xml:space="preserve">s hábiles adicionales; </w:t>
      </w:r>
      <w:r w:rsidRPr="00CA337E">
        <w:rPr>
          <w:rFonts w:ascii="Palatino Linotype" w:hAnsi="Palatino Linotype"/>
        </w:rPr>
        <w:t>para un mejor estudio.</w:t>
      </w:r>
    </w:p>
    <w:p w14:paraId="1851CF62" w14:textId="77777777" w:rsidR="003A7153" w:rsidRPr="00CA337E" w:rsidRDefault="003A7153" w:rsidP="00CA337E">
      <w:pPr>
        <w:pStyle w:val="Prrafodelista"/>
        <w:tabs>
          <w:tab w:val="left" w:pos="426"/>
          <w:tab w:val="left" w:pos="567"/>
        </w:tabs>
        <w:spacing w:before="240" w:after="240" w:line="360" w:lineRule="auto"/>
        <w:ind w:left="0"/>
        <w:jc w:val="both"/>
        <w:rPr>
          <w:rFonts w:ascii="Palatino Linotype" w:hAnsi="Palatino Linotype"/>
          <w:color w:val="000000"/>
        </w:rPr>
      </w:pPr>
    </w:p>
    <w:p w14:paraId="60F10291" w14:textId="18FC5CC1" w:rsidR="00CA337E" w:rsidRDefault="00962E79" w:rsidP="00CA337E">
      <w:pPr>
        <w:pStyle w:val="Ttulo1"/>
        <w:tabs>
          <w:tab w:val="left" w:pos="567"/>
        </w:tabs>
        <w:spacing w:line="360" w:lineRule="auto"/>
        <w:jc w:val="center"/>
        <w:rPr>
          <w:szCs w:val="24"/>
        </w:rPr>
      </w:pPr>
      <w:bookmarkStart w:id="56" w:name="_Toc495430768"/>
      <w:bookmarkStart w:id="57" w:name="_Toc7684148"/>
      <w:r w:rsidRPr="00CA337E">
        <w:rPr>
          <w:szCs w:val="24"/>
        </w:rPr>
        <w:t>CONSIDERANDO</w:t>
      </w:r>
      <w:bookmarkEnd w:id="56"/>
      <w:bookmarkEnd w:id="57"/>
    </w:p>
    <w:p w14:paraId="67C75C92" w14:textId="77777777" w:rsidR="00CA337E" w:rsidRPr="00CA337E" w:rsidRDefault="00CA337E" w:rsidP="00CA337E">
      <w:pPr>
        <w:rPr>
          <w:lang w:val="es-MX" w:eastAsia="en-US"/>
        </w:rPr>
      </w:pPr>
    </w:p>
    <w:p w14:paraId="1C754B23" w14:textId="77777777" w:rsidR="00962E79" w:rsidRPr="00CA337E" w:rsidRDefault="00962E79" w:rsidP="00CA337E">
      <w:pPr>
        <w:pStyle w:val="Ttulo1"/>
        <w:tabs>
          <w:tab w:val="left" w:pos="567"/>
        </w:tabs>
        <w:spacing w:line="360" w:lineRule="auto"/>
        <w:rPr>
          <w:b w:val="0"/>
          <w:bCs/>
          <w:spacing w:val="60"/>
          <w:szCs w:val="24"/>
        </w:rPr>
      </w:pPr>
      <w:bookmarkStart w:id="58" w:name="_Toc473812224"/>
      <w:bookmarkStart w:id="59" w:name="_Toc495430769"/>
      <w:bookmarkStart w:id="60" w:name="_Toc7684149"/>
      <w:r w:rsidRPr="00CA337E">
        <w:rPr>
          <w:szCs w:val="24"/>
        </w:rPr>
        <w:t>PRIMERO. De la competencia</w:t>
      </w:r>
      <w:bookmarkEnd w:id="58"/>
      <w:bookmarkEnd w:id="59"/>
      <w:bookmarkEnd w:id="60"/>
    </w:p>
    <w:p w14:paraId="5DFB4714" w14:textId="77777777" w:rsidR="00962E79" w:rsidRPr="00CA337E" w:rsidRDefault="00962E79" w:rsidP="00CA337E">
      <w:pPr>
        <w:pStyle w:val="Prrafodelista"/>
        <w:tabs>
          <w:tab w:val="left" w:pos="567"/>
        </w:tabs>
        <w:spacing w:line="360" w:lineRule="auto"/>
        <w:ind w:left="0"/>
        <w:jc w:val="both"/>
        <w:rPr>
          <w:rFonts w:ascii="Palatino Linotype" w:hAnsi="Palatino Linotype"/>
          <w:color w:val="000000"/>
        </w:rPr>
      </w:pPr>
    </w:p>
    <w:p w14:paraId="0873CBF9" w14:textId="78F2959B" w:rsidR="00DA59C7" w:rsidRPr="00CA337E" w:rsidRDefault="00F34201" w:rsidP="00CA337E">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CA337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A337E">
        <w:rPr>
          <w:rFonts w:ascii="Palatino Linotype" w:eastAsia="Calibri" w:hAnsi="Palatino Linotype" w:cs="Times New Roman"/>
          <w:b/>
          <w:lang w:val="es-ES"/>
        </w:rPr>
        <w:t>Constitución Política de los Estados Unidos Mexicanos</w:t>
      </w:r>
      <w:r w:rsidRPr="00CA337E">
        <w:rPr>
          <w:rFonts w:ascii="Palatino Linotype" w:eastAsia="Calibri" w:hAnsi="Palatino Linotype" w:cs="Times New Roman"/>
          <w:lang w:val="es-ES"/>
        </w:rPr>
        <w:t xml:space="preserve">; 5, párrafos </w:t>
      </w:r>
      <w:r w:rsidR="00011036" w:rsidRPr="00CA337E">
        <w:rPr>
          <w:rFonts w:ascii="Palatino Linotype" w:eastAsia="Calibri" w:hAnsi="Palatino Linotype" w:cs="Times New Roman"/>
          <w:lang w:val="es-ES"/>
        </w:rPr>
        <w:t>vigésimo primero y vigésimo segundo</w:t>
      </w:r>
      <w:r w:rsidRPr="00CA337E">
        <w:rPr>
          <w:rFonts w:ascii="Palatino Linotype" w:eastAsia="Calibri" w:hAnsi="Palatino Linotype" w:cs="Times New Roman"/>
          <w:lang w:val="es-ES"/>
        </w:rPr>
        <w:t xml:space="preserve"> fracciones IV y V de la </w:t>
      </w:r>
      <w:r w:rsidRPr="00CA337E">
        <w:rPr>
          <w:rFonts w:ascii="Palatino Linotype" w:eastAsia="Calibri" w:hAnsi="Palatino Linotype" w:cs="Times New Roman"/>
          <w:b/>
          <w:lang w:val="es-ES"/>
        </w:rPr>
        <w:t>Constitución Política del Estado Libre y Soberano de México</w:t>
      </w:r>
      <w:r w:rsidRPr="00CA337E">
        <w:rPr>
          <w:rFonts w:ascii="Palatino Linotype" w:eastAsia="Calibri" w:hAnsi="Palatino Linotype" w:cs="Times New Roman"/>
          <w:lang w:val="es-ES"/>
        </w:rPr>
        <w:t xml:space="preserve">; artículos 1, 2 fracción II, 13, 29, 36 fracciones I y II, 176, 178, 179, 181 párrafo tercero y 185 </w:t>
      </w:r>
      <w:r w:rsidRPr="00CA337E">
        <w:rPr>
          <w:rFonts w:ascii="Palatino Linotype" w:eastAsia="Calibri" w:hAnsi="Palatino Linotype" w:cs="Arial"/>
          <w:lang w:val="es-ES"/>
        </w:rPr>
        <w:t xml:space="preserve">de la </w:t>
      </w:r>
      <w:r w:rsidRPr="00CA337E">
        <w:rPr>
          <w:rFonts w:ascii="Palatino Linotype" w:eastAsia="Calibri" w:hAnsi="Palatino Linotype" w:cs="Arial"/>
          <w:b/>
          <w:lang w:val="es-ES"/>
        </w:rPr>
        <w:t>Ley de Transparencia y Acceso a la Información Pública del Estado de México y Municipios</w:t>
      </w:r>
      <w:r w:rsidRPr="00CA337E">
        <w:rPr>
          <w:rFonts w:ascii="Palatino Linotype" w:eastAsia="Calibri" w:hAnsi="Palatino Linotype" w:cs="Arial"/>
          <w:lang w:val="es-ES"/>
        </w:rPr>
        <w:t xml:space="preserve">; y </w:t>
      </w:r>
      <w:r w:rsidR="00011036" w:rsidRPr="00CA337E">
        <w:rPr>
          <w:rFonts w:ascii="Palatino Linotype" w:eastAsia="Calibri" w:hAnsi="Palatino Linotype" w:cs="Arial"/>
          <w:lang w:val="es-ES"/>
        </w:rPr>
        <w:t xml:space="preserve">10, </w:t>
      </w:r>
      <w:r w:rsidRPr="00CA337E">
        <w:rPr>
          <w:rFonts w:ascii="Palatino Linotype" w:eastAsia="Calibri" w:hAnsi="Palatino Linotype" w:cs="Arial"/>
          <w:lang w:val="es-ES"/>
        </w:rPr>
        <w:t xml:space="preserve">7, 9 fracciones I y XXIV, y 11 del </w:t>
      </w:r>
      <w:r w:rsidRPr="00CA337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A337E">
        <w:rPr>
          <w:rFonts w:ascii="Palatino Linotype" w:hAnsi="Palatino Linotype"/>
        </w:rPr>
        <w:t>.</w:t>
      </w:r>
    </w:p>
    <w:p w14:paraId="522CEB67" w14:textId="77777777" w:rsidR="002E4871" w:rsidRPr="00CA337E" w:rsidRDefault="002E4871" w:rsidP="00CA337E">
      <w:pPr>
        <w:pStyle w:val="Prrafodelista"/>
        <w:tabs>
          <w:tab w:val="left" w:pos="426"/>
          <w:tab w:val="left" w:pos="567"/>
        </w:tabs>
        <w:spacing w:line="360" w:lineRule="auto"/>
        <w:ind w:left="0"/>
        <w:jc w:val="both"/>
        <w:rPr>
          <w:rFonts w:ascii="Palatino Linotype" w:hAnsi="Palatino Linotype"/>
          <w:color w:val="000000"/>
        </w:rPr>
      </w:pPr>
    </w:p>
    <w:p w14:paraId="195EC81A" w14:textId="66373D6E" w:rsidR="00F34201" w:rsidRDefault="00F34201" w:rsidP="00CA337E">
      <w:pPr>
        <w:pStyle w:val="Ttulo1"/>
        <w:tabs>
          <w:tab w:val="left" w:pos="567"/>
        </w:tabs>
        <w:spacing w:before="0" w:line="360" w:lineRule="auto"/>
        <w:rPr>
          <w:szCs w:val="24"/>
        </w:rPr>
      </w:pPr>
      <w:bookmarkStart w:id="61" w:name="_Toc471845444"/>
      <w:bookmarkStart w:id="62" w:name="_Toc473812225"/>
      <w:bookmarkStart w:id="63" w:name="_Toc495430770"/>
      <w:bookmarkStart w:id="64" w:name="_Toc7684150"/>
      <w:r w:rsidRPr="00CA337E">
        <w:rPr>
          <w:szCs w:val="24"/>
        </w:rPr>
        <w:t>SEGUNDO. De la oportunidad y proced</w:t>
      </w:r>
      <w:r w:rsidR="00903242" w:rsidRPr="00CA337E">
        <w:rPr>
          <w:szCs w:val="24"/>
        </w:rPr>
        <w:t>encia</w:t>
      </w:r>
      <w:r w:rsidRPr="00CA337E">
        <w:rPr>
          <w:szCs w:val="24"/>
        </w:rPr>
        <w:t>.</w:t>
      </w:r>
      <w:bookmarkEnd w:id="61"/>
      <w:bookmarkEnd w:id="62"/>
      <w:bookmarkEnd w:id="63"/>
      <w:bookmarkEnd w:id="64"/>
    </w:p>
    <w:p w14:paraId="09A8AD54" w14:textId="77777777" w:rsidR="00CA337E" w:rsidRPr="00CA337E" w:rsidRDefault="00CA337E" w:rsidP="00CA337E">
      <w:pPr>
        <w:rPr>
          <w:lang w:val="es-MX" w:eastAsia="en-US"/>
        </w:rPr>
      </w:pPr>
    </w:p>
    <w:p w14:paraId="7E504C32" w14:textId="0C7AF319" w:rsidR="00807ED7" w:rsidRPr="00CA337E" w:rsidRDefault="00F34201" w:rsidP="00CA337E">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CA337E">
        <w:rPr>
          <w:rFonts w:ascii="Palatino Linotype" w:eastAsia="Calibri" w:hAnsi="Palatino Linotype" w:cs="Arial"/>
        </w:rPr>
        <w:t>El medio de impugnación fue presentado a través del Sistema de Acceso a la Información Mexiquense (SAIMEX)</w:t>
      </w:r>
      <w:r w:rsidRPr="00CA337E">
        <w:rPr>
          <w:rFonts w:ascii="Palatino Linotype" w:eastAsia="Calibri" w:hAnsi="Palatino Linotype" w:cs="Arial"/>
          <w:b/>
        </w:rPr>
        <w:t>,</w:t>
      </w:r>
      <w:r w:rsidRPr="00CA337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A337E">
        <w:rPr>
          <w:rFonts w:ascii="Palatino Linotype" w:eastAsia="Calibri" w:hAnsi="Palatino Linotype" w:cs="Arial"/>
          <w:b/>
        </w:rPr>
        <w:t>SUJETO OBLIGADO</w:t>
      </w:r>
      <w:r w:rsidRPr="00CA337E">
        <w:rPr>
          <w:rFonts w:ascii="Palatino Linotype" w:eastAsia="Calibri" w:hAnsi="Palatino Linotype" w:cs="Arial"/>
        </w:rPr>
        <w:t xml:space="preserve"> entregó respuesta el </w:t>
      </w:r>
      <w:bookmarkStart w:id="66" w:name="_Toc468394898"/>
      <w:r w:rsidR="00BC0493" w:rsidRPr="00CA337E">
        <w:rPr>
          <w:rFonts w:ascii="Palatino Linotype" w:eastAsia="Calibri" w:hAnsi="Palatino Linotype" w:cs="Arial"/>
        </w:rPr>
        <w:t xml:space="preserve">día </w:t>
      </w:r>
      <w:r w:rsidR="00DD3D32" w:rsidRPr="00CA337E">
        <w:rPr>
          <w:rFonts w:ascii="Palatino Linotype" w:eastAsia="Calibri" w:hAnsi="Palatino Linotype" w:cs="Arial"/>
          <w:lang w:val="es-AR"/>
        </w:rPr>
        <w:t xml:space="preserve">catorce </w:t>
      </w:r>
      <w:r w:rsidR="00807ED7" w:rsidRPr="00CA337E">
        <w:rPr>
          <w:rFonts w:ascii="Palatino Linotype" w:eastAsia="Calibri" w:hAnsi="Palatino Linotype" w:cs="Arial"/>
          <w:lang w:val="es-AR"/>
        </w:rPr>
        <w:t>(</w:t>
      </w:r>
      <w:r w:rsidR="00DD3D32" w:rsidRPr="00CA337E">
        <w:rPr>
          <w:rFonts w:ascii="Palatino Linotype" w:eastAsia="Calibri" w:hAnsi="Palatino Linotype" w:cs="Arial"/>
          <w:lang w:val="es-AR"/>
        </w:rPr>
        <w:t>14</w:t>
      </w:r>
      <w:r w:rsidR="00807ED7" w:rsidRPr="00CA337E">
        <w:rPr>
          <w:rFonts w:ascii="Palatino Linotype" w:hAnsi="Palatino Linotype"/>
          <w:i/>
        </w:rPr>
        <w:t xml:space="preserve">) </w:t>
      </w:r>
      <w:r w:rsidR="00807ED7" w:rsidRPr="00CA337E">
        <w:rPr>
          <w:rFonts w:ascii="Palatino Linotype" w:hAnsi="Palatino Linotype"/>
        </w:rPr>
        <w:t xml:space="preserve">de </w:t>
      </w:r>
      <w:r w:rsidR="00CF6067" w:rsidRPr="00CA337E">
        <w:rPr>
          <w:rFonts w:ascii="Palatino Linotype" w:hAnsi="Palatino Linotype"/>
        </w:rPr>
        <w:t>febrero</w:t>
      </w:r>
      <w:r w:rsidR="00807ED7" w:rsidRPr="00CA337E">
        <w:rPr>
          <w:rFonts w:ascii="Palatino Linotype" w:hAnsi="Palatino Linotype"/>
        </w:rPr>
        <w:t xml:space="preserve"> de dos mil </w:t>
      </w:r>
      <w:r w:rsidR="00D228C9" w:rsidRPr="00CA337E">
        <w:rPr>
          <w:rFonts w:ascii="Palatino Linotype" w:hAnsi="Palatino Linotype"/>
        </w:rPr>
        <w:t xml:space="preserve"> diecinueve</w:t>
      </w:r>
      <w:r w:rsidR="00807ED7" w:rsidRPr="00CA337E">
        <w:rPr>
          <w:rFonts w:ascii="Palatino Linotype" w:eastAsia="Calibri" w:hAnsi="Palatino Linotype" w:cs="Arial"/>
        </w:rPr>
        <w:t xml:space="preserve">, </w:t>
      </w:r>
      <w:r w:rsidR="00807ED7" w:rsidRPr="00CA337E">
        <w:rPr>
          <w:rFonts w:ascii="Palatino Linotype" w:hAnsi="Palatino Linotype" w:cs="Arial"/>
        </w:rPr>
        <w:t xml:space="preserve">de tal forma que el plazo para interponer el recurso de revisión transcurrió del día </w:t>
      </w:r>
      <w:r w:rsidR="00DD3D32" w:rsidRPr="00CA337E">
        <w:rPr>
          <w:rFonts w:ascii="Palatino Linotype" w:eastAsia="Calibri" w:hAnsi="Palatino Linotype" w:cs="Arial"/>
        </w:rPr>
        <w:t>quince</w:t>
      </w:r>
      <w:r w:rsidR="00807ED7" w:rsidRPr="00CA337E">
        <w:rPr>
          <w:rFonts w:ascii="Palatino Linotype" w:eastAsia="Calibri" w:hAnsi="Palatino Linotype" w:cs="Arial"/>
        </w:rPr>
        <w:t xml:space="preserve"> (</w:t>
      </w:r>
      <w:r w:rsidR="00DD3D32" w:rsidRPr="00CA337E">
        <w:rPr>
          <w:rFonts w:ascii="Palatino Linotype" w:eastAsia="Calibri" w:hAnsi="Palatino Linotype" w:cs="Arial"/>
        </w:rPr>
        <w:t>15</w:t>
      </w:r>
      <w:r w:rsidR="00807ED7" w:rsidRPr="00CA337E">
        <w:rPr>
          <w:rFonts w:ascii="Palatino Linotype" w:eastAsia="Calibri" w:hAnsi="Palatino Linotype" w:cs="Arial"/>
        </w:rPr>
        <w:t>)</w:t>
      </w:r>
      <w:r w:rsidR="00807ED7" w:rsidRPr="00CA337E">
        <w:rPr>
          <w:rFonts w:ascii="Palatino Linotype" w:hAnsi="Palatino Linotype" w:cs="Arial"/>
        </w:rPr>
        <w:t xml:space="preserve"> </w:t>
      </w:r>
      <w:r w:rsidR="00807ED7" w:rsidRPr="00CA337E">
        <w:rPr>
          <w:rFonts w:ascii="Palatino Linotype" w:hAnsi="Palatino Linotype"/>
        </w:rPr>
        <w:t xml:space="preserve">de </w:t>
      </w:r>
      <w:r w:rsidR="00CF6067" w:rsidRPr="00CA337E">
        <w:rPr>
          <w:rFonts w:ascii="Palatino Linotype" w:hAnsi="Palatino Linotype"/>
        </w:rPr>
        <w:t>febrero de</w:t>
      </w:r>
      <w:r w:rsidR="00807ED7" w:rsidRPr="00CA337E">
        <w:rPr>
          <w:rFonts w:ascii="Palatino Linotype" w:hAnsi="Palatino Linotype"/>
        </w:rPr>
        <w:t xml:space="preserve"> </w:t>
      </w:r>
      <w:r w:rsidR="00807ED7" w:rsidRPr="00CA337E">
        <w:rPr>
          <w:rFonts w:ascii="Palatino Linotype" w:hAnsi="Palatino Linotype" w:cs="Arial"/>
        </w:rPr>
        <w:t xml:space="preserve">dos mil </w:t>
      </w:r>
      <w:r w:rsidR="00D228C9" w:rsidRPr="00CA337E">
        <w:rPr>
          <w:rFonts w:ascii="Palatino Linotype" w:hAnsi="Palatino Linotype" w:cs="Arial"/>
        </w:rPr>
        <w:t>diecinueve</w:t>
      </w:r>
      <w:r w:rsidR="00807ED7" w:rsidRPr="00CA337E">
        <w:rPr>
          <w:rFonts w:ascii="Palatino Linotype" w:hAnsi="Palatino Linotype"/>
        </w:rPr>
        <w:t xml:space="preserve"> </w:t>
      </w:r>
      <w:r w:rsidR="00807ED7" w:rsidRPr="00CA337E">
        <w:rPr>
          <w:rFonts w:ascii="Palatino Linotype" w:hAnsi="Palatino Linotype" w:cs="Arial"/>
        </w:rPr>
        <w:t xml:space="preserve">al </w:t>
      </w:r>
      <w:r w:rsidR="00CF6067" w:rsidRPr="00CA337E">
        <w:rPr>
          <w:rFonts w:ascii="Palatino Linotype" w:hAnsi="Palatino Linotype" w:cs="Arial"/>
        </w:rPr>
        <w:t>ocho</w:t>
      </w:r>
      <w:r w:rsidR="00807ED7" w:rsidRPr="00CA337E">
        <w:rPr>
          <w:rFonts w:ascii="Palatino Linotype" w:hAnsi="Palatino Linotype" w:cs="Arial"/>
        </w:rPr>
        <w:t xml:space="preserve"> (</w:t>
      </w:r>
      <w:r w:rsidR="00DD3D32" w:rsidRPr="00CA337E">
        <w:rPr>
          <w:rFonts w:ascii="Palatino Linotype" w:hAnsi="Palatino Linotype" w:cs="Arial"/>
        </w:rPr>
        <w:t>0</w:t>
      </w:r>
      <w:r w:rsidR="00CF6067" w:rsidRPr="00CA337E">
        <w:rPr>
          <w:rFonts w:ascii="Palatino Linotype" w:hAnsi="Palatino Linotype" w:cs="Arial"/>
        </w:rPr>
        <w:t>8</w:t>
      </w:r>
      <w:r w:rsidR="00807ED7" w:rsidRPr="00CA337E">
        <w:rPr>
          <w:rFonts w:ascii="Palatino Linotype" w:hAnsi="Palatino Linotype" w:cs="Arial"/>
        </w:rPr>
        <w:t xml:space="preserve">) de </w:t>
      </w:r>
      <w:r w:rsidR="00DD3D32" w:rsidRPr="00CA337E">
        <w:rPr>
          <w:rFonts w:ascii="Palatino Linotype" w:hAnsi="Palatino Linotype" w:cs="Arial"/>
        </w:rPr>
        <w:t>marz</w:t>
      </w:r>
      <w:r w:rsidR="00CF6067" w:rsidRPr="00CA337E">
        <w:rPr>
          <w:rFonts w:ascii="Palatino Linotype" w:hAnsi="Palatino Linotype" w:cs="Arial"/>
        </w:rPr>
        <w:t>o</w:t>
      </w:r>
      <w:r w:rsidR="00807ED7" w:rsidRPr="00CA337E">
        <w:rPr>
          <w:rFonts w:ascii="Palatino Linotype" w:hAnsi="Palatino Linotype" w:cs="Arial"/>
        </w:rPr>
        <w:t xml:space="preserve"> de dos mil diecinueve;</w:t>
      </w:r>
      <w:r w:rsidR="00807ED7" w:rsidRPr="00CA337E">
        <w:rPr>
          <w:rFonts w:ascii="Palatino Linotype" w:eastAsia="Calibri" w:hAnsi="Palatino Linotype" w:cs="Arial"/>
        </w:rPr>
        <w:t xml:space="preserve"> </w:t>
      </w:r>
      <w:r w:rsidR="00807ED7" w:rsidRPr="00CA337E">
        <w:rPr>
          <w:rFonts w:ascii="Palatino Linotype" w:hAnsi="Palatino Linotype" w:cs="Arial"/>
        </w:rPr>
        <w:t xml:space="preserve">por lo que si presentó su inconformidad el día </w:t>
      </w:r>
      <w:r w:rsidR="00DD3D32" w:rsidRPr="00CA337E">
        <w:rPr>
          <w:rFonts w:ascii="Palatino Linotype" w:eastAsia="Calibri" w:hAnsi="Palatino Linotype" w:cs="Arial"/>
        </w:rPr>
        <w:t>veinte</w:t>
      </w:r>
      <w:r w:rsidR="00807ED7" w:rsidRPr="00CA337E">
        <w:rPr>
          <w:rFonts w:ascii="Palatino Linotype" w:eastAsia="Calibri" w:hAnsi="Palatino Linotype" w:cs="Arial"/>
        </w:rPr>
        <w:t xml:space="preserve"> (</w:t>
      </w:r>
      <w:r w:rsidR="00DD3D32" w:rsidRPr="00CA337E">
        <w:rPr>
          <w:rFonts w:ascii="Palatino Linotype" w:eastAsia="Calibri" w:hAnsi="Palatino Linotype" w:cs="Arial"/>
        </w:rPr>
        <w:t>20</w:t>
      </w:r>
      <w:r w:rsidR="00807ED7" w:rsidRPr="00CA337E">
        <w:rPr>
          <w:rFonts w:ascii="Palatino Linotype" w:eastAsia="Calibri" w:hAnsi="Palatino Linotype" w:cs="Arial"/>
        </w:rPr>
        <w:t>)</w:t>
      </w:r>
      <w:r w:rsidR="00807ED7" w:rsidRPr="00CA337E">
        <w:rPr>
          <w:rFonts w:ascii="Palatino Linotype" w:hAnsi="Palatino Linotype" w:cs="Arial"/>
        </w:rPr>
        <w:t xml:space="preserve"> </w:t>
      </w:r>
      <w:r w:rsidR="00807ED7" w:rsidRPr="00CA337E">
        <w:rPr>
          <w:rFonts w:ascii="Palatino Linotype" w:hAnsi="Palatino Linotype"/>
        </w:rPr>
        <w:t xml:space="preserve">de </w:t>
      </w:r>
      <w:r w:rsidR="00CF6067" w:rsidRPr="00CA337E">
        <w:rPr>
          <w:rFonts w:ascii="Palatino Linotype" w:hAnsi="Palatino Linotype"/>
        </w:rPr>
        <w:t>febrero</w:t>
      </w:r>
      <w:r w:rsidR="00807ED7" w:rsidRPr="00CA337E">
        <w:rPr>
          <w:rFonts w:ascii="Palatino Linotype" w:hAnsi="Palatino Linotype"/>
        </w:rPr>
        <w:t xml:space="preserve"> </w:t>
      </w:r>
      <w:r w:rsidR="00807ED7" w:rsidRPr="00CA337E">
        <w:rPr>
          <w:rFonts w:ascii="Palatino Linotype" w:hAnsi="Palatino Linotype" w:cs="Arial"/>
        </w:rPr>
        <w:t xml:space="preserve">dos mil </w:t>
      </w:r>
      <w:r w:rsidR="00D228C9" w:rsidRPr="00CA337E">
        <w:rPr>
          <w:rFonts w:ascii="Palatino Linotype" w:hAnsi="Palatino Linotype" w:cs="Arial"/>
        </w:rPr>
        <w:t>diecinueve</w:t>
      </w:r>
      <w:r w:rsidR="00807ED7" w:rsidRPr="00CA337E">
        <w:rPr>
          <w:rFonts w:ascii="Palatino Linotype" w:hAnsi="Palatino Linotype" w:cs="Arial"/>
        </w:rPr>
        <w:t xml:space="preserve">, </w:t>
      </w:r>
      <w:r w:rsidR="00807ED7" w:rsidRPr="00CA337E">
        <w:rPr>
          <w:rFonts w:ascii="Palatino Linotype" w:hAnsi="Palatino Linotype" w:cs="Arial"/>
          <w:color w:val="000000" w:themeColor="text1"/>
        </w:rPr>
        <w:t xml:space="preserve">éste se encuentra dentro de los márgenes temporales previstos en el artículo 178 de la </w:t>
      </w:r>
      <w:r w:rsidR="00807ED7" w:rsidRPr="00CA337E">
        <w:rPr>
          <w:rFonts w:ascii="Palatino Linotype" w:hAnsi="Palatino Linotype" w:cs="Arial"/>
          <w:b/>
          <w:color w:val="000000" w:themeColor="text1"/>
        </w:rPr>
        <w:t>Ley de Transparencia y Acceso a la Información Pública del Estado de México y Municipios.</w:t>
      </w:r>
    </w:p>
    <w:p w14:paraId="112F0544" w14:textId="7C4B20D4" w:rsidR="00752863" w:rsidRPr="00CA337E" w:rsidRDefault="00752863" w:rsidP="00CA337E">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CA337E">
        <w:rPr>
          <w:rFonts w:ascii="Palatino Linotype" w:hAnsi="Palatino Linotype" w:cs="Arial"/>
          <w:color w:val="000000" w:themeColor="text1"/>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completo para que sea identificado, sin embargo, es importante señalar también que </w:t>
      </w:r>
      <w:r w:rsidRPr="00CA337E">
        <w:rPr>
          <w:rFonts w:ascii="Palatino Linotype" w:hAnsi="Palatino Linotype" w:cs="Arial"/>
          <w:color w:val="000000" w:themeColor="text1"/>
        </w:rPr>
        <w:t xml:space="preserve">el nombre de los solicitantes y recurrentes no es requisito indispensable para la tramitación del acto procesal específico en materia </w:t>
      </w:r>
      <w:r w:rsidRPr="00CA337E">
        <w:rPr>
          <w:rFonts w:ascii="Palatino Linotype" w:hAnsi="Palatino Linotype" w:cs="Arial"/>
          <w:color w:val="000000" w:themeColor="text1"/>
        </w:rPr>
        <w:lastRenderedPageBreak/>
        <w:t xml:space="preserve">de acceso a la información, ello en estricto apego al numeral 155 párrafo tercero de la Ley de la materia, en concatenación con el </w:t>
      </w:r>
      <w:r w:rsidRPr="00CA337E">
        <w:rPr>
          <w:rFonts w:ascii="Palatino Linotype" w:hAnsi="Palatino Linotype" w:cs="Arial"/>
          <w:color w:val="000000" w:themeColor="text1"/>
          <w:lang w:val="es-ES_tradnl"/>
        </w:rPr>
        <w:t>artículo</w:t>
      </w:r>
      <w:r w:rsidRPr="00CA337E">
        <w:rPr>
          <w:rFonts w:ascii="Palatino Linotype" w:hAnsi="Palatino Linotype" w:cs="Arial"/>
          <w:color w:val="000000" w:themeColor="text1"/>
        </w:rPr>
        <w:t xml:space="preserve"> 180 del mismo ordenamiento.</w:t>
      </w:r>
    </w:p>
    <w:p w14:paraId="49B2C20B" w14:textId="3DE4CAEA" w:rsidR="00752863" w:rsidRPr="00CA337E" w:rsidRDefault="00752863" w:rsidP="00CA337E">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CA337E">
        <w:rPr>
          <w:rFonts w:ascii="Palatino Linotype" w:hAnsi="Palatino Linotype" w:cs="Arial"/>
          <w:color w:val="000000" w:themeColor="text1"/>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1F738AC" w14:textId="77777777" w:rsidR="00752863" w:rsidRPr="00CA337E" w:rsidRDefault="00752863" w:rsidP="00CA337E">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CA337E">
        <w:rPr>
          <w:rFonts w:ascii="Palatino Linotype" w:hAnsi="Palatino Linotype" w:cs="Arial"/>
          <w:color w:val="000000" w:themeColor="text1"/>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F39828" w14:textId="34460DAE" w:rsidR="00752863" w:rsidRPr="00CA337E" w:rsidRDefault="00752863" w:rsidP="00CA337E">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CA337E">
        <w:rPr>
          <w:rFonts w:ascii="Palatino Linotype" w:hAnsi="Palatino Linotype" w:cs="Arial"/>
          <w:color w:val="000000" w:themeColor="text1"/>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3B5F33D" w14:textId="52753BD3" w:rsidR="004E0B2B" w:rsidRPr="00CA337E" w:rsidRDefault="00752863" w:rsidP="00CA337E">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CA337E">
        <w:rPr>
          <w:rFonts w:ascii="Palatino Linotype" w:hAnsi="Palatino Linotype" w:cs="Arial"/>
          <w:color w:val="000000" w:themeColor="text1"/>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D991F0C" w14:textId="7F4479E7" w:rsidR="00DA59C7" w:rsidRPr="00CA337E" w:rsidRDefault="00DA59C7" w:rsidP="00CA337E">
      <w:pPr>
        <w:pStyle w:val="Ttulo2"/>
        <w:spacing w:before="0" w:line="360" w:lineRule="auto"/>
        <w:rPr>
          <w:b w:val="0"/>
          <w:szCs w:val="24"/>
        </w:rPr>
      </w:pPr>
      <w:bookmarkStart w:id="67" w:name="_Toc473812226"/>
      <w:bookmarkStart w:id="68" w:name="_Toc482887019"/>
      <w:bookmarkStart w:id="69" w:name="_Toc7684151"/>
      <w:r w:rsidRPr="00CA337E">
        <w:rPr>
          <w:szCs w:val="24"/>
        </w:rPr>
        <w:t>TERCERO. De</w:t>
      </w:r>
      <w:bookmarkEnd w:id="67"/>
      <w:bookmarkEnd w:id="68"/>
      <w:r w:rsidR="00BB429D" w:rsidRPr="00CA337E">
        <w:rPr>
          <w:szCs w:val="24"/>
        </w:rPr>
        <w:t>l</w:t>
      </w:r>
      <w:r w:rsidR="00CB7ADF" w:rsidRPr="00CA337E">
        <w:rPr>
          <w:szCs w:val="24"/>
        </w:rPr>
        <w:t xml:space="preserve"> </w:t>
      </w:r>
      <w:proofErr w:type="spellStart"/>
      <w:r w:rsidR="00CB7ADF" w:rsidRPr="00CA337E">
        <w:rPr>
          <w:szCs w:val="24"/>
        </w:rPr>
        <w:t>desechamiento</w:t>
      </w:r>
      <w:proofErr w:type="spellEnd"/>
      <w:r w:rsidR="00CB7ADF" w:rsidRPr="00CA337E">
        <w:rPr>
          <w:szCs w:val="24"/>
        </w:rPr>
        <w:t xml:space="preserve"> del recurso de revisión.</w:t>
      </w:r>
      <w:bookmarkEnd w:id="69"/>
    </w:p>
    <w:p w14:paraId="764901FF" w14:textId="77777777" w:rsidR="00DA59C7" w:rsidRPr="00CA337E" w:rsidRDefault="00DA59C7" w:rsidP="00CA337E">
      <w:pPr>
        <w:pStyle w:val="Prrafodelista"/>
        <w:spacing w:line="360" w:lineRule="auto"/>
        <w:ind w:left="0"/>
        <w:jc w:val="both"/>
        <w:rPr>
          <w:rFonts w:ascii="Palatino Linotype" w:hAnsi="Palatino Linotype"/>
          <w:b/>
          <w:color w:val="000000" w:themeColor="text1"/>
        </w:rPr>
      </w:pPr>
    </w:p>
    <w:p w14:paraId="140B2AB8" w14:textId="38297DBD" w:rsidR="005711B9" w:rsidRPr="00CA337E" w:rsidRDefault="005711B9" w:rsidP="00CA337E">
      <w:pPr>
        <w:pStyle w:val="Prrafodelista"/>
        <w:numPr>
          <w:ilvl w:val="0"/>
          <w:numId w:val="1"/>
        </w:numPr>
        <w:spacing w:before="240" w:after="240" w:line="360" w:lineRule="auto"/>
        <w:ind w:left="0" w:right="49" w:firstLine="0"/>
        <w:jc w:val="both"/>
        <w:rPr>
          <w:rFonts w:ascii="Palatino Linotype" w:hAnsi="Palatino Linotype"/>
        </w:rPr>
      </w:pPr>
      <w:bookmarkStart w:id="70" w:name="_Toc458528990"/>
      <w:bookmarkStart w:id="71" w:name="_Toc473812227"/>
      <w:bookmarkEnd w:id="65"/>
      <w:bookmarkEnd w:id="66"/>
      <w:r w:rsidRPr="00CA337E">
        <w:rPr>
          <w:rFonts w:ascii="Palatino Linotype" w:hAnsi="Palatino Linotype" w:cs="Arial"/>
          <w:color w:val="000000" w:themeColor="text1"/>
        </w:rPr>
        <w:t xml:space="preserve">En términos generales </w:t>
      </w:r>
      <w:r w:rsidR="0075434A" w:rsidRPr="00CA337E">
        <w:rPr>
          <w:rFonts w:ascii="Palatino Linotype" w:hAnsi="Palatino Linotype" w:cs="Arial"/>
          <w:color w:val="000000" w:themeColor="text1"/>
        </w:rPr>
        <w:t xml:space="preserve">ante la solicitud que medularmente versa sobre fichas curriculares y constancias que acrediten experiencia en materia de transparencia de la anterior y el actual Titular de la Unidad de Transparencia, </w:t>
      </w:r>
      <w:r w:rsidRPr="00CA337E">
        <w:rPr>
          <w:rFonts w:ascii="Palatino Linotype" w:hAnsi="Palatino Linotype"/>
        </w:rPr>
        <w:t>la recurrente</w:t>
      </w:r>
      <w:r w:rsidRPr="00CA337E">
        <w:rPr>
          <w:rFonts w:ascii="Palatino Linotype" w:hAnsi="Palatino Linotype" w:cs="Arial"/>
          <w:color w:val="000000" w:themeColor="text1"/>
        </w:rPr>
        <w:t xml:space="preserve"> se inconforma porque el </w:t>
      </w:r>
      <w:r w:rsidRPr="00CA337E">
        <w:rPr>
          <w:rFonts w:ascii="Palatino Linotype" w:eastAsia="Calibri" w:hAnsi="Palatino Linotype" w:cs="Times New Roman"/>
          <w:b/>
          <w:color w:val="000000" w:themeColor="text1"/>
          <w:lang w:val="es-ES"/>
        </w:rPr>
        <w:t xml:space="preserve">SUJETO OBLIGADO </w:t>
      </w:r>
      <w:r w:rsidR="0075434A" w:rsidRPr="00CA337E">
        <w:rPr>
          <w:rFonts w:ascii="Palatino Linotype" w:eastAsia="Calibri" w:hAnsi="Palatino Linotype" w:cs="Times New Roman"/>
          <w:color w:val="000000" w:themeColor="text1"/>
          <w:lang w:val="es-ES"/>
        </w:rPr>
        <w:t xml:space="preserve">no </w:t>
      </w:r>
      <w:r w:rsidRPr="00CA337E">
        <w:rPr>
          <w:rFonts w:ascii="Palatino Linotype" w:eastAsia="Calibri" w:hAnsi="Palatino Linotype" w:cs="Times New Roman"/>
          <w:color w:val="000000" w:themeColor="text1"/>
          <w:lang w:val="es-ES"/>
        </w:rPr>
        <w:t>hace</w:t>
      </w:r>
      <w:r w:rsidRPr="00CA337E">
        <w:rPr>
          <w:rFonts w:ascii="Palatino Linotype" w:eastAsia="Calibri" w:hAnsi="Palatino Linotype" w:cs="Times New Roman"/>
          <w:b/>
          <w:color w:val="000000" w:themeColor="text1"/>
          <w:lang w:val="es-ES"/>
        </w:rPr>
        <w:t xml:space="preserve"> </w:t>
      </w:r>
      <w:r w:rsidRPr="00CA337E">
        <w:rPr>
          <w:rFonts w:ascii="Palatino Linotype" w:hAnsi="Palatino Linotype" w:cs="Arial"/>
          <w:color w:val="000000" w:themeColor="text1"/>
        </w:rPr>
        <w:t xml:space="preserve">entrega </w:t>
      </w:r>
      <w:r w:rsidRPr="00CA337E">
        <w:rPr>
          <w:rFonts w:ascii="Palatino Linotype" w:eastAsia="Calibri" w:hAnsi="Palatino Linotype" w:cs="Times New Roman"/>
          <w:color w:val="000000" w:themeColor="text1"/>
          <w:lang w:val="es-ES"/>
        </w:rPr>
        <w:t xml:space="preserve">de </w:t>
      </w:r>
      <w:r w:rsidR="0075434A" w:rsidRPr="00CA337E">
        <w:rPr>
          <w:rFonts w:ascii="Palatino Linotype" w:eastAsia="Calibri" w:hAnsi="Palatino Linotype" w:cs="Times New Roman"/>
          <w:color w:val="000000" w:themeColor="text1"/>
          <w:lang w:val="es-ES"/>
        </w:rPr>
        <w:t>“</w:t>
      </w:r>
      <w:r w:rsidR="0075434A" w:rsidRPr="00CA337E">
        <w:rPr>
          <w:rFonts w:ascii="Palatino Linotype" w:hAnsi="Palatino Linotype"/>
          <w:i/>
          <w:color w:val="000000"/>
        </w:rPr>
        <w:t xml:space="preserve">la versión pública de los movimientos tipo alta y baja correspondientes a la primera quincena de enero del año en curso de aquellas personas que causaron alta o baja en el Ayuntamiento de </w:t>
      </w:r>
      <w:proofErr w:type="spellStart"/>
      <w:r w:rsidR="0075434A" w:rsidRPr="00CA337E">
        <w:rPr>
          <w:rFonts w:ascii="Palatino Linotype" w:hAnsi="Palatino Linotype"/>
          <w:i/>
          <w:color w:val="000000"/>
        </w:rPr>
        <w:t>metepec</w:t>
      </w:r>
      <w:proofErr w:type="spellEnd"/>
      <w:r w:rsidR="0075434A" w:rsidRPr="00CA337E">
        <w:rPr>
          <w:rFonts w:ascii="Palatino Linotype" w:hAnsi="Palatino Linotype"/>
          <w:i/>
          <w:color w:val="000000"/>
        </w:rPr>
        <w:t xml:space="preserve">." y el sujeto obligado presenta una relación de nombres y fechas que no corresponden a lo requerido, ya que claramente se pidieron las versiones públicas de los movimientos de alta y baja, los cuales son documentos que se imprimen a </w:t>
      </w:r>
      <w:proofErr w:type="spellStart"/>
      <w:r w:rsidR="0075434A" w:rsidRPr="00CA337E">
        <w:rPr>
          <w:rFonts w:ascii="Palatino Linotype" w:hAnsi="Palatino Linotype"/>
          <w:i/>
          <w:color w:val="000000"/>
        </w:rPr>
        <w:t>traves</w:t>
      </w:r>
      <w:proofErr w:type="spellEnd"/>
      <w:r w:rsidR="0075434A" w:rsidRPr="00CA337E">
        <w:rPr>
          <w:rFonts w:ascii="Palatino Linotype" w:hAnsi="Palatino Linotype"/>
          <w:i/>
          <w:color w:val="000000"/>
        </w:rPr>
        <w:t xml:space="preserve"> de la plataforma del sistema PRISMA del ISSEMYM y de la cual tiene acceso el departamento de nómina, quien es el </w:t>
      </w:r>
      <w:r w:rsidR="0075434A" w:rsidRPr="00CA337E">
        <w:rPr>
          <w:rFonts w:ascii="Palatino Linotype" w:hAnsi="Palatino Linotype"/>
          <w:i/>
          <w:color w:val="000000"/>
        </w:rPr>
        <w:lastRenderedPageBreak/>
        <w:t xml:space="preserve">personal habilitado para imprimir dichos movimientos, los cuales son entregados al servidor público en caso de alta o baja del servicio y del que dicha autoridad se queda con el acuse correspondiente que debe innegablemente obrar en el expediente de personal del servidor o ex servidor público, archivo que se encuentra en el archivo de expedientes de personal bajo resguardo de la Subdirección de Recursos Humanos que depende de la Dirección de </w:t>
      </w:r>
      <w:proofErr w:type="spellStart"/>
      <w:r w:rsidR="0075434A" w:rsidRPr="00CA337E">
        <w:rPr>
          <w:rFonts w:ascii="Palatino Linotype" w:hAnsi="Palatino Linotype"/>
          <w:i/>
          <w:color w:val="000000"/>
        </w:rPr>
        <w:t>Administración.aclarando</w:t>
      </w:r>
      <w:proofErr w:type="spellEnd"/>
      <w:r w:rsidR="0075434A" w:rsidRPr="00CA337E">
        <w:rPr>
          <w:rFonts w:ascii="Palatino Linotype" w:hAnsi="Palatino Linotype"/>
          <w:i/>
          <w:color w:val="000000"/>
        </w:rPr>
        <w:t xml:space="preserve"> que a estos documentos se les debe testar los datos personales, no así la información que contienen y que es de carácter público que la lista que hacen llegar no es la versión publica de dichos documentos.</w:t>
      </w:r>
      <w:r w:rsidR="0075434A" w:rsidRPr="00CA337E">
        <w:rPr>
          <w:rFonts w:ascii="Palatino Linotype" w:eastAsia="Calibri" w:hAnsi="Palatino Linotype" w:cs="Times New Roman"/>
          <w:color w:val="000000" w:themeColor="text1"/>
          <w:lang w:val="es-ES"/>
        </w:rPr>
        <w:t>”</w:t>
      </w:r>
    </w:p>
    <w:p w14:paraId="12DF2DBE" w14:textId="77777777" w:rsidR="005711B9" w:rsidRPr="00CA337E" w:rsidRDefault="005711B9" w:rsidP="00CA337E">
      <w:pPr>
        <w:pStyle w:val="Prrafodelista"/>
        <w:spacing w:before="240" w:after="240" w:line="360" w:lineRule="auto"/>
        <w:ind w:left="0" w:right="49"/>
        <w:jc w:val="both"/>
        <w:rPr>
          <w:rFonts w:ascii="Palatino Linotype" w:hAnsi="Palatino Linotype"/>
        </w:rPr>
      </w:pPr>
    </w:p>
    <w:p w14:paraId="463D486F" w14:textId="51CBD4B7" w:rsidR="005711B9" w:rsidRPr="00CA337E" w:rsidRDefault="005711B9" w:rsidP="00CA337E">
      <w:pPr>
        <w:pStyle w:val="Prrafodelista"/>
        <w:numPr>
          <w:ilvl w:val="0"/>
          <w:numId w:val="1"/>
        </w:numPr>
        <w:spacing w:before="240" w:after="240" w:line="360" w:lineRule="auto"/>
        <w:ind w:left="0" w:right="49" w:firstLine="0"/>
        <w:jc w:val="both"/>
        <w:rPr>
          <w:rFonts w:ascii="Palatino Linotype" w:hAnsi="Palatino Linotype"/>
        </w:rPr>
      </w:pPr>
      <w:r w:rsidRPr="00CA337E">
        <w:rPr>
          <w:rFonts w:ascii="Palatino Linotype" w:hAnsi="Palatino Linotype" w:cs="Arial"/>
          <w:color w:val="000000" w:themeColor="text1"/>
        </w:rPr>
        <w:t xml:space="preserve">Sin embargo no se inconforma por una respuesta incompleta, </w:t>
      </w:r>
      <w:r w:rsidR="0075434A" w:rsidRPr="00CA337E">
        <w:rPr>
          <w:rFonts w:ascii="Palatino Linotype" w:hAnsi="Palatino Linotype" w:cs="Arial"/>
          <w:color w:val="000000" w:themeColor="text1"/>
        </w:rPr>
        <w:t>por el contrario se duele de la respuesta otorgada a una solicitud diversa</w:t>
      </w:r>
      <w:r w:rsidR="00D71980" w:rsidRPr="00CA337E">
        <w:rPr>
          <w:rFonts w:ascii="Palatino Linotype" w:hAnsi="Palatino Linotype" w:cs="Arial"/>
          <w:color w:val="000000" w:themeColor="text1"/>
        </w:rPr>
        <w:t xml:space="preserve"> y además</w:t>
      </w:r>
      <w:r w:rsidR="0075434A" w:rsidRPr="00CA337E">
        <w:rPr>
          <w:rFonts w:ascii="Palatino Linotype" w:hAnsi="Palatino Linotype" w:cs="Arial"/>
          <w:color w:val="000000" w:themeColor="text1"/>
        </w:rPr>
        <w:t xml:space="preserve"> </w:t>
      </w:r>
      <w:r w:rsidR="00D71980" w:rsidRPr="00CA337E">
        <w:rPr>
          <w:rFonts w:ascii="Palatino Linotype" w:hAnsi="Palatino Linotype" w:cs="Arial"/>
          <w:color w:val="000000" w:themeColor="text1"/>
        </w:rPr>
        <w:t>impugna le respuesta otorgada a otra solicitud</w:t>
      </w:r>
      <w:r w:rsidR="0075434A" w:rsidRPr="00CA337E">
        <w:rPr>
          <w:rFonts w:ascii="Palatino Linotype" w:hAnsi="Palatino Linotype" w:cs="Arial"/>
          <w:color w:val="000000" w:themeColor="text1"/>
        </w:rPr>
        <w:t xml:space="preserve"> </w:t>
      </w:r>
      <w:r w:rsidR="00D71980" w:rsidRPr="00CA337E">
        <w:rPr>
          <w:rFonts w:ascii="Palatino Linotype" w:hAnsi="Palatino Linotype" w:cs="Arial"/>
          <w:color w:val="000000" w:themeColor="text1"/>
        </w:rPr>
        <w:t>señalando “</w:t>
      </w:r>
      <w:r w:rsidR="00D71980" w:rsidRPr="00CA337E">
        <w:rPr>
          <w:rFonts w:ascii="Palatino Linotype" w:hAnsi="Palatino Linotype"/>
          <w:i/>
          <w:color w:val="000000"/>
        </w:rPr>
        <w:t xml:space="preserve">La respuesta presentada por la Directora de Administración Ana Elena Hernández Briz, Directora de Administración, quien mediante oficio DA/602/2019, de fecha, 11 de febrero del año en curso, da atención a mi solicitud de información pública a la que le fue asignado el folio </w:t>
      </w:r>
      <w:r w:rsidR="00D71980" w:rsidRPr="00CA337E">
        <w:rPr>
          <w:rFonts w:ascii="Palatino Linotype" w:hAnsi="Palatino Linotype"/>
          <w:b/>
          <w:i/>
          <w:color w:val="000000"/>
          <w:u w:val="single"/>
        </w:rPr>
        <w:t>00026/METEPEC/IP/2019</w:t>
      </w:r>
      <w:r w:rsidR="00D71980" w:rsidRPr="00CA337E">
        <w:rPr>
          <w:rFonts w:ascii="Palatino Linotype" w:hAnsi="Palatino Linotype"/>
          <w:i/>
          <w:color w:val="000000"/>
        </w:rPr>
        <w:t>, en donde adjunta una relación de nombres y fechas de alta o baja.</w:t>
      </w:r>
      <w:r w:rsidR="00D71980" w:rsidRPr="00CA337E">
        <w:rPr>
          <w:rFonts w:ascii="Palatino Linotype" w:hAnsi="Palatino Linotype" w:cs="Arial"/>
          <w:i/>
          <w:color w:val="000000" w:themeColor="text1"/>
        </w:rPr>
        <w:t>”(ÉNFASIS AÑADIDO).</w:t>
      </w:r>
    </w:p>
    <w:p w14:paraId="13AC6453" w14:textId="77777777" w:rsidR="00D71980" w:rsidRPr="00CA337E" w:rsidRDefault="00D71980" w:rsidP="00CA337E">
      <w:pPr>
        <w:pStyle w:val="Prrafodelista"/>
        <w:spacing w:line="360" w:lineRule="auto"/>
        <w:rPr>
          <w:rFonts w:ascii="Palatino Linotype" w:hAnsi="Palatino Linotype"/>
        </w:rPr>
      </w:pPr>
    </w:p>
    <w:p w14:paraId="5E9F9287" w14:textId="1FAAEC07" w:rsidR="00D71980" w:rsidRPr="00CA337E" w:rsidRDefault="00D71980" w:rsidP="00CA337E">
      <w:pPr>
        <w:pStyle w:val="Prrafodelista"/>
        <w:numPr>
          <w:ilvl w:val="0"/>
          <w:numId w:val="1"/>
        </w:numPr>
        <w:spacing w:before="240" w:after="240" w:line="360" w:lineRule="auto"/>
        <w:ind w:left="0" w:right="49" w:firstLine="0"/>
        <w:jc w:val="both"/>
        <w:rPr>
          <w:rFonts w:ascii="Palatino Linotype" w:hAnsi="Palatino Linotype"/>
        </w:rPr>
      </w:pPr>
      <w:r w:rsidRPr="00CA337E">
        <w:rPr>
          <w:rFonts w:ascii="Palatino Linotype" w:hAnsi="Palatino Linotype"/>
        </w:rPr>
        <w:t xml:space="preserve">Cabe destacar que la particular </w:t>
      </w:r>
      <w:r w:rsidRPr="00CA337E">
        <w:rPr>
          <w:rFonts w:ascii="Palatino Linotype" w:hAnsi="Palatino Linotype"/>
          <w:b/>
          <w:u w:val="single"/>
        </w:rPr>
        <w:t>previo a la admisión del recurso de revisión</w:t>
      </w:r>
      <w:r w:rsidRPr="00CA337E">
        <w:rPr>
          <w:rFonts w:ascii="Palatino Linotype" w:hAnsi="Palatino Linotype"/>
        </w:rPr>
        <w:t xml:space="preserve"> se desistió del mismo tal como se observa a continuación:</w:t>
      </w:r>
    </w:p>
    <w:p w14:paraId="00BE4062" w14:textId="77777777" w:rsidR="00EC04EF" w:rsidRPr="00CA337E" w:rsidRDefault="00EC04EF" w:rsidP="00CA337E">
      <w:pPr>
        <w:pStyle w:val="Prrafodelista"/>
        <w:spacing w:before="240" w:after="240" w:line="360" w:lineRule="auto"/>
        <w:ind w:left="0" w:right="49"/>
        <w:jc w:val="both"/>
        <w:rPr>
          <w:rFonts w:ascii="Palatino Linotype" w:hAnsi="Palatino Linotype"/>
        </w:rPr>
      </w:pPr>
    </w:p>
    <w:p w14:paraId="69D977C4" w14:textId="15B5D680" w:rsidR="00D71980" w:rsidRPr="00CA337E" w:rsidRDefault="004908E9" w:rsidP="00CA337E">
      <w:pPr>
        <w:pStyle w:val="Prrafodelista"/>
        <w:spacing w:line="360" w:lineRule="auto"/>
        <w:ind w:left="567"/>
        <w:rPr>
          <w:rFonts w:ascii="Palatino Linotype" w:hAnsi="Palatino Linotype"/>
        </w:rPr>
      </w:pPr>
      <w:r w:rsidRPr="004908E9">
        <w:rPr>
          <w:rFonts w:ascii="Palatino Linotype" w:hAnsi="Palatino Linotype"/>
          <w:noProof/>
          <w:lang w:val="es-MX" w:eastAsia="es-MX"/>
        </w:rPr>
        <w:lastRenderedPageBreak/>
        <w:drawing>
          <wp:inline distT="0" distB="0" distL="0" distR="0" wp14:anchorId="28BBAB40" wp14:editId="04B30BA7">
            <wp:extent cx="5187462" cy="311181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7095" cy="3129593"/>
                    </a:xfrm>
                    <a:prstGeom prst="rect">
                      <a:avLst/>
                    </a:prstGeom>
                    <a:noFill/>
                    <a:ln>
                      <a:noFill/>
                    </a:ln>
                  </pic:spPr>
                </pic:pic>
              </a:graphicData>
            </a:graphic>
          </wp:inline>
        </w:drawing>
      </w:r>
    </w:p>
    <w:p w14:paraId="7B2D97AA" w14:textId="396D09E6" w:rsidR="00EC04EF" w:rsidRPr="00CA337E" w:rsidRDefault="00EC04EF" w:rsidP="00CA337E">
      <w:pPr>
        <w:pStyle w:val="Prrafodelista"/>
        <w:spacing w:before="240" w:after="240" w:line="360" w:lineRule="auto"/>
        <w:ind w:left="0" w:right="49"/>
        <w:jc w:val="both"/>
        <w:rPr>
          <w:rFonts w:ascii="Palatino Linotype" w:hAnsi="Palatino Linotype"/>
        </w:rPr>
      </w:pPr>
    </w:p>
    <w:p w14:paraId="04EEA20F" w14:textId="624EAD73" w:rsidR="00D71980" w:rsidRPr="00CA337E" w:rsidRDefault="00EC04EF" w:rsidP="00CA337E">
      <w:pPr>
        <w:pStyle w:val="Prrafodelista"/>
        <w:numPr>
          <w:ilvl w:val="0"/>
          <w:numId w:val="1"/>
        </w:numPr>
        <w:spacing w:before="240" w:after="240" w:line="360" w:lineRule="auto"/>
        <w:ind w:left="0" w:right="49" w:firstLine="0"/>
        <w:jc w:val="both"/>
        <w:rPr>
          <w:rFonts w:ascii="Palatino Linotype" w:hAnsi="Palatino Linotype"/>
        </w:rPr>
      </w:pPr>
      <w:r w:rsidRPr="00CA337E">
        <w:rPr>
          <w:rFonts w:ascii="Palatino Linotype" w:hAnsi="Palatino Linotype"/>
        </w:rPr>
        <w:t xml:space="preserve">Cabe precisar que en el desistimiento realizado manifestó </w:t>
      </w:r>
      <w:r w:rsidR="00D71980" w:rsidRPr="00CA337E">
        <w:rPr>
          <w:rFonts w:ascii="Palatino Linotype" w:hAnsi="Palatino Linotype"/>
        </w:rPr>
        <w:t>“</w:t>
      </w:r>
      <w:r w:rsidR="00D71980" w:rsidRPr="00CA337E">
        <w:rPr>
          <w:rFonts w:ascii="Palatino Linotype" w:hAnsi="Palatino Linotype"/>
          <w:i/>
          <w:color w:val="000000"/>
        </w:rPr>
        <w:t xml:space="preserve">Por error solicite recurso de inconformidad </w:t>
      </w:r>
      <w:r w:rsidR="00D71980" w:rsidRPr="00CA337E">
        <w:rPr>
          <w:rFonts w:ascii="Palatino Linotype" w:hAnsi="Palatino Linotype"/>
          <w:b/>
          <w:i/>
          <w:color w:val="000000"/>
          <w:u w:val="single"/>
        </w:rPr>
        <w:t>de una solicitud diversa</w:t>
      </w:r>
      <w:r w:rsidR="00D71980" w:rsidRPr="00CA337E">
        <w:rPr>
          <w:rFonts w:ascii="Palatino Linotype" w:hAnsi="Palatino Linotype"/>
          <w:i/>
          <w:color w:val="000000"/>
        </w:rPr>
        <w:t xml:space="preserve"> requerida a mismo sujeto obligado</w:t>
      </w:r>
      <w:r w:rsidR="00D71980" w:rsidRPr="00CA337E">
        <w:rPr>
          <w:rFonts w:ascii="Palatino Linotype" w:hAnsi="Palatino Linotype"/>
        </w:rPr>
        <w:t>”</w:t>
      </w:r>
      <w:r w:rsidRPr="00CA337E">
        <w:rPr>
          <w:rFonts w:ascii="Palatino Linotype" w:hAnsi="Palatino Linotype"/>
          <w:b/>
          <w:i/>
        </w:rPr>
        <w:t>(Énfasis añadido)</w:t>
      </w:r>
    </w:p>
    <w:p w14:paraId="1A64E76B" w14:textId="77777777" w:rsidR="00D71980" w:rsidRPr="00CA337E" w:rsidRDefault="00D71980" w:rsidP="00CA337E">
      <w:pPr>
        <w:pStyle w:val="Prrafodelista"/>
        <w:spacing w:line="360" w:lineRule="auto"/>
        <w:rPr>
          <w:rFonts w:ascii="Palatino Linotype" w:hAnsi="Palatino Linotype"/>
        </w:rPr>
      </w:pPr>
    </w:p>
    <w:p w14:paraId="79259052" w14:textId="724EA020" w:rsidR="00EC04EF" w:rsidRPr="00CA337E" w:rsidRDefault="00EC04EF" w:rsidP="00CA337E">
      <w:pPr>
        <w:pStyle w:val="Prrafodelista"/>
        <w:numPr>
          <w:ilvl w:val="0"/>
          <w:numId w:val="1"/>
        </w:numPr>
        <w:spacing w:line="360" w:lineRule="auto"/>
        <w:ind w:left="0" w:firstLine="0"/>
        <w:jc w:val="both"/>
        <w:rPr>
          <w:rFonts w:ascii="Palatino Linotype" w:hAnsi="Palatino Linotype"/>
          <w:color w:val="000000" w:themeColor="text1"/>
        </w:rPr>
      </w:pPr>
      <w:r w:rsidRPr="00CA337E">
        <w:rPr>
          <w:rFonts w:ascii="Palatino Linotype" w:eastAsia="Times New Roman" w:hAnsi="Palatino Linotype"/>
          <w:color w:val="000000" w:themeColor="text1"/>
          <w:lang w:val="es-MX" w:eastAsia="en-US"/>
        </w:rPr>
        <w:t xml:space="preserve">Una vez precisado lo anterior, </w:t>
      </w:r>
      <w:r w:rsidRPr="00CA337E">
        <w:rPr>
          <w:rFonts w:ascii="Palatino Linotype" w:eastAsia="Batang" w:hAnsi="Palatino Linotype" w:cs="Arial"/>
          <w:color w:val="000000" w:themeColor="text1"/>
        </w:rPr>
        <w:t xml:space="preserve">por lo que hace a las causas de sobreseimiento contenidas en </w:t>
      </w:r>
      <w:r w:rsidRPr="00CA337E">
        <w:rPr>
          <w:rFonts w:ascii="Palatino Linotype" w:hAnsi="Palatino Linotype" w:cs="Arial"/>
          <w:color w:val="000000" w:themeColor="text1"/>
        </w:rPr>
        <w:t xml:space="preserve">la fracción I del artículo 192 </w:t>
      </w:r>
      <w:r w:rsidRPr="00CA337E">
        <w:rPr>
          <w:rFonts w:ascii="Palatino Linotype" w:eastAsia="Batang" w:hAnsi="Palatino Linotype" w:cs="Arial"/>
          <w:color w:val="000000" w:themeColor="text1"/>
        </w:rPr>
        <w:t xml:space="preserve">de la </w:t>
      </w:r>
      <w:r w:rsidRPr="00CA337E">
        <w:rPr>
          <w:rFonts w:ascii="Palatino Linotype" w:eastAsia="Batang" w:hAnsi="Palatino Linotype" w:cs="Arial"/>
          <w:b/>
          <w:color w:val="000000" w:themeColor="text1"/>
        </w:rPr>
        <w:t>Ley de Transparencia y Acceso a la Información Pública del Estado de México y Municipios</w:t>
      </w:r>
      <w:r w:rsidRPr="00CA337E">
        <w:rPr>
          <w:rFonts w:ascii="Palatino Linotype" w:eastAsia="Batang" w:hAnsi="Palatino Linotype" w:cs="Arial"/>
          <w:color w:val="000000" w:themeColor="text1"/>
        </w:rPr>
        <w:t xml:space="preserve">, es oportuno señalar que estos requisitos privilegian la existencia de elementos de fondo, tales como el </w:t>
      </w:r>
      <w:r w:rsidRPr="00CA337E">
        <w:rPr>
          <w:rFonts w:ascii="Palatino Linotype" w:eastAsia="Batang" w:hAnsi="Palatino Linotype" w:cs="Arial"/>
          <w:color w:val="000000" w:themeColor="text1"/>
          <w:u w:val="single"/>
        </w:rPr>
        <w:t xml:space="preserve">desistimiento </w:t>
      </w:r>
      <w:r w:rsidRPr="00CA337E">
        <w:rPr>
          <w:rFonts w:ascii="Palatino Linotype" w:eastAsia="Batang" w:hAnsi="Palatino Linotype" w:cs="Arial"/>
          <w:color w:val="000000" w:themeColor="text1"/>
        </w:rPr>
        <w:t xml:space="preserve">o fallecimiento del </w:t>
      </w:r>
      <w:r w:rsidRPr="00CA337E">
        <w:rPr>
          <w:rFonts w:ascii="Palatino Linotype" w:eastAsia="Batang" w:hAnsi="Palatino Linotype" w:cs="Arial"/>
          <w:b/>
          <w:color w:val="000000" w:themeColor="text1"/>
        </w:rPr>
        <w:t>RECURRENTE</w:t>
      </w:r>
      <w:r w:rsidRPr="00CA337E">
        <w:rPr>
          <w:rFonts w:ascii="Palatino Linotype" w:eastAsia="Batang" w:hAnsi="Palatino Linotype" w:cs="Arial"/>
          <w:color w:val="000000" w:themeColor="text1"/>
        </w:rPr>
        <w:t xml:space="preserve"> o que el </w:t>
      </w:r>
      <w:r w:rsidRPr="00CA337E">
        <w:rPr>
          <w:rFonts w:ascii="Palatino Linotype" w:eastAsia="Batang" w:hAnsi="Palatino Linotype" w:cs="Arial"/>
          <w:b/>
          <w:color w:val="000000" w:themeColor="text1"/>
        </w:rPr>
        <w:t>SUJETO OBLIGADO</w:t>
      </w:r>
      <w:r w:rsidRPr="00CA337E">
        <w:rPr>
          <w:rFonts w:ascii="Palatino Linotype" w:eastAsia="Batang" w:hAnsi="Palatino Linotype" w:cs="Arial"/>
          <w:color w:val="000000" w:themeColor="text1"/>
        </w:rPr>
        <w:t xml:space="preserve"> modifique o revoque el acto; de ahí que la actualización de alguno de éstos trae </w:t>
      </w:r>
      <w:r w:rsidRPr="00CA337E">
        <w:rPr>
          <w:rFonts w:ascii="Palatino Linotype" w:eastAsia="Batang" w:hAnsi="Palatino Linotype" w:cs="Arial"/>
          <w:color w:val="000000" w:themeColor="text1"/>
        </w:rPr>
        <w:lastRenderedPageBreak/>
        <w:t>como consecuencia que el medio de impugnación se concluya sin que se analice el objeto de estudio planteado, es decir se sobresea.</w:t>
      </w:r>
    </w:p>
    <w:p w14:paraId="311E919A" w14:textId="77777777" w:rsidR="00EC04EF" w:rsidRPr="00CA337E" w:rsidRDefault="00EC04EF" w:rsidP="00CA337E">
      <w:pPr>
        <w:pStyle w:val="Prrafodelista"/>
        <w:spacing w:line="360" w:lineRule="auto"/>
        <w:ind w:left="0"/>
        <w:jc w:val="both"/>
        <w:rPr>
          <w:rFonts w:ascii="Palatino Linotype" w:hAnsi="Palatino Linotype"/>
          <w:color w:val="000000" w:themeColor="text1"/>
        </w:rPr>
      </w:pPr>
    </w:p>
    <w:p w14:paraId="7CC48580" w14:textId="77777777" w:rsidR="00EC04EF" w:rsidRPr="00CA337E" w:rsidRDefault="00EC04EF" w:rsidP="00CA337E">
      <w:pPr>
        <w:pStyle w:val="Prrafodelista"/>
        <w:numPr>
          <w:ilvl w:val="0"/>
          <w:numId w:val="1"/>
        </w:numPr>
        <w:spacing w:line="360" w:lineRule="auto"/>
        <w:ind w:left="0" w:firstLine="0"/>
        <w:jc w:val="both"/>
        <w:rPr>
          <w:rFonts w:ascii="Palatino Linotype" w:hAnsi="Palatino Linotype"/>
          <w:color w:val="000000" w:themeColor="text1"/>
        </w:rPr>
      </w:pPr>
      <w:r w:rsidRPr="00CA337E">
        <w:rPr>
          <w:rFonts w:ascii="Palatino Linotype" w:hAnsi="Palatino Linotype" w:cs="Arial"/>
          <w:color w:val="000000" w:themeColor="text1"/>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o bien porque el mismo se desiste.</w:t>
      </w:r>
    </w:p>
    <w:p w14:paraId="1A42876C" w14:textId="77777777" w:rsidR="00EC04EF" w:rsidRPr="00CA337E" w:rsidRDefault="00EC04EF" w:rsidP="00CA337E">
      <w:pPr>
        <w:pStyle w:val="Prrafodelista"/>
        <w:spacing w:line="360" w:lineRule="auto"/>
        <w:ind w:left="0"/>
        <w:jc w:val="both"/>
        <w:rPr>
          <w:rFonts w:ascii="Palatino Linotype" w:hAnsi="Palatino Linotype"/>
          <w:color w:val="000000" w:themeColor="text1"/>
        </w:rPr>
      </w:pPr>
    </w:p>
    <w:p w14:paraId="055200E5" w14:textId="77777777" w:rsidR="00EC04EF" w:rsidRPr="00CA337E" w:rsidRDefault="00EC04EF" w:rsidP="00CA337E">
      <w:pPr>
        <w:pStyle w:val="Prrafodelista"/>
        <w:numPr>
          <w:ilvl w:val="0"/>
          <w:numId w:val="1"/>
        </w:numPr>
        <w:spacing w:line="360" w:lineRule="auto"/>
        <w:ind w:left="0" w:firstLine="0"/>
        <w:jc w:val="both"/>
        <w:rPr>
          <w:rFonts w:ascii="Palatino Linotype" w:hAnsi="Palatino Linotype"/>
          <w:color w:val="000000" w:themeColor="text1"/>
        </w:rPr>
      </w:pPr>
      <w:r w:rsidRPr="00CA337E">
        <w:rPr>
          <w:rFonts w:ascii="Palatino Linotype" w:hAnsi="Palatino Linotype" w:cs="Arial"/>
          <w:color w:val="000000" w:themeColor="text1"/>
        </w:rPr>
        <w:t xml:space="preserve">No se omite señalar que el desistimiento fue efectuado </w:t>
      </w:r>
      <w:r w:rsidRPr="00CA337E">
        <w:rPr>
          <w:rFonts w:ascii="Palatino Linotype" w:eastAsia="MS Mincho" w:hAnsi="Palatino Linotype" w:cs="Arial"/>
          <w:color w:val="000000" w:themeColor="text1"/>
        </w:rPr>
        <w:t>con el uso de programas y herramientas tecnológicas de fácil acceso, es decir, mediante plataformas de internet como el Sistema de Acceso a la Información Mexiquense (</w:t>
      </w:r>
      <w:r w:rsidRPr="00CA337E">
        <w:rPr>
          <w:rFonts w:ascii="Palatino Linotype" w:eastAsia="MS Mincho" w:hAnsi="Palatino Linotype" w:cs="Arial"/>
          <w:b/>
          <w:color w:val="000000" w:themeColor="text1"/>
        </w:rPr>
        <w:t>SAIMEX</w:t>
      </w:r>
      <w:r w:rsidRPr="00CA337E">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35F90FAF" w14:textId="77777777" w:rsidR="00EC04EF" w:rsidRPr="00CA337E" w:rsidRDefault="00EC04EF" w:rsidP="00CA337E">
      <w:pPr>
        <w:pStyle w:val="Prrafodelista"/>
        <w:spacing w:line="360" w:lineRule="auto"/>
        <w:ind w:left="0"/>
        <w:jc w:val="both"/>
        <w:rPr>
          <w:rFonts w:ascii="Palatino Linotype" w:hAnsi="Palatino Linotype"/>
          <w:color w:val="000000" w:themeColor="text1"/>
        </w:rPr>
      </w:pPr>
    </w:p>
    <w:p w14:paraId="2EDB72C9" w14:textId="77777777" w:rsidR="00EC04EF" w:rsidRPr="00CA337E" w:rsidRDefault="00EC04EF" w:rsidP="00CA337E">
      <w:pPr>
        <w:pStyle w:val="Prrafodelista"/>
        <w:numPr>
          <w:ilvl w:val="0"/>
          <w:numId w:val="1"/>
        </w:numPr>
        <w:spacing w:line="360" w:lineRule="auto"/>
        <w:ind w:left="0" w:firstLine="0"/>
        <w:jc w:val="both"/>
        <w:rPr>
          <w:rFonts w:ascii="Palatino Linotype" w:hAnsi="Palatino Linotype"/>
          <w:color w:val="000000" w:themeColor="text1"/>
        </w:rPr>
      </w:pPr>
      <w:r w:rsidRPr="00CA337E">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w:t>
      </w:r>
      <w:r w:rsidRPr="00CA337E">
        <w:rPr>
          <w:rFonts w:ascii="Palatino Linotype" w:hAnsi="Palatino Linotype"/>
          <w:color w:val="000000" w:themeColor="text1"/>
        </w:rPr>
        <w:lastRenderedPageBreak/>
        <w:t xml:space="preserve">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CA337E">
        <w:rPr>
          <w:rFonts w:ascii="Palatino Linotype" w:hAnsi="Palatino Linotype" w:cs="Arial"/>
          <w:bCs/>
          <w:color w:val="000000" w:themeColor="text1"/>
          <w:lang w:val="es-MX"/>
        </w:rPr>
        <w:t xml:space="preserve">Sirven de apoyo a lo anterior </w:t>
      </w:r>
      <w:r w:rsidRPr="00CA337E">
        <w:rPr>
          <w:rFonts w:ascii="Palatino Linotype" w:hAnsi="Palatino Linotype" w:cs="Arial"/>
          <w:color w:val="000000" w:themeColor="text1"/>
          <w:lang w:val="es-MX"/>
        </w:rPr>
        <w:t>las siguiente tesis aisladas:</w:t>
      </w:r>
      <w:r w:rsidRPr="00CA337E">
        <w:rPr>
          <w:rFonts w:ascii="Palatino Linotype" w:hAnsi="Palatino Linotype" w:cs="Arial"/>
          <w:bCs/>
          <w:color w:val="000000" w:themeColor="text1"/>
          <w:lang w:val="es-MX"/>
        </w:rPr>
        <w:t xml:space="preserve"> </w:t>
      </w:r>
    </w:p>
    <w:p w14:paraId="33CF4410" w14:textId="77777777" w:rsidR="00EC04EF" w:rsidRPr="00CA337E" w:rsidRDefault="00EC04EF" w:rsidP="00CA337E">
      <w:pPr>
        <w:pStyle w:val="Prrafodelista"/>
        <w:spacing w:line="360" w:lineRule="auto"/>
        <w:ind w:left="0"/>
        <w:jc w:val="both"/>
        <w:rPr>
          <w:rFonts w:ascii="Palatino Linotype" w:hAnsi="Palatino Linotype"/>
          <w:color w:val="000000" w:themeColor="text1"/>
        </w:rPr>
      </w:pPr>
    </w:p>
    <w:p w14:paraId="3172F8BF" w14:textId="77777777" w:rsidR="00EC04EF" w:rsidRPr="00CA337E" w:rsidRDefault="00EC04EF" w:rsidP="00CA337E">
      <w:pPr>
        <w:widowControl w:val="0"/>
        <w:shd w:val="clear" w:color="auto" w:fill="FFFFFF"/>
        <w:spacing w:after="120" w:line="360" w:lineRule="auto"/>
        <w:ind w:left="567" w:right="567"/>
        <w:jc w:val="both"/>
        <w:rPr>
          <w:rFonts w:ascii="Palatino Linotype" w:hAnsi="Palatino Linotype"/>
          <w:i/>
          <w:color w:val="000000" w:themeColor="text1"/>
        </w:rPr>
      </w:pPr>
      <w:r w:rsidRPr="00CA337E">
        <w:rPr>
          <w:rFonts w:ascii="Palatino Linotype" w:hAnsi="Palatino Linotype"/>
          <w:b/>
          <w:i/>
          <w:color w:val="000000" w:themeColor="text1"/>
        </w:rPr>
        <w:t>PÁGINAS WEB O ELECTRÓNICAS. SU CONTENIDO ES UN HECHO NOTORIO Y SUSCEPTIBLE DE SER VALORADO EN UNA DECISIÓN JUDICIAL.</w:t>
      </w:r>
      <w:r w:rsidRPr="00CA337E">
        <w:rPr>
          <w:rFonts w:ascii="Palatino Linotype" w:hAnsi="Palatino Linotype"/>
          <w:color w:val="000000" w:themeColor="text1"/>
        </w:rPr>
        <w:t xml:space="preserve"> </w:t>
      </w:r>
      <w:r w:rsidRPr="00CA337E">
        <w:rPr>
          <w:rFonts w:ascii="Palatino Linotype" w:hAnsi="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w:t>
      </w:r>
      <w:r w:rsidRPr="00CA337E">
        <w:rPr>
          <w:rFonts w:ascii="Palatino Linotype" w:hAnsi="Palatino Linotype"/>
          <w:i/>
          <w:color w:val="000000" w:themeColor="text1"/>
        </w:rPr>
        <w:lastRenderedPageBreak/>
        <w:t xml:space="preserve">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CA337E">
        <w:rPr>
          <w:rFonts w:ascii="Palatino Linotype" w:hAnsi="Palatino Linotype"/>
          <w:i/>
          <w:color w:val="000000" w:themeColor="text1"/>
        </w:rPr>
        <w:t>Mardygras</w:t>
      </w:r>
      <w:proofErr w:type="spellEnd"/>
      <w:r w:rsidRPr="00CA337E">
        <w:rPr>
          <w:rFonts w:ascii="Palatino Linotype" w:hAnsi="Palatino Linotype"/>
          <w:i/>
          <w:color w:val="000000" w:themeColor="text1"/>
        </w:rPr>
        <w:t xml:space="preserve">, S.A. de C.V. 7 de diciembre de 2012. Unanimidad de votos. Ponente: Neófito López Ramos. Secretaria: Ana Lilia Osorno Arroyo. </w:t>
      </w:r>
    </w:p>
    <w:p w14:paraId="22BD968C" w14:textId="77777777" w:rsidR="00EC04EF" w:rsidRPr="00CA337E" w:rsidRDefault="00EC04EF" w:rsidP="00CA337E">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5E45468F" w14:textId="77777777" w:rsidR="00EC04EF" w:rsidRPr="00CA337E" w:rsidRDefault="00EC04EF" w:rsidP="00CA337E">
      <w:pPr>
        <w:pStyle w:val="Prrafodelista"/>
        <w:widowControl w:val="0"/>
        <w:shd w:val="clear" w:color="auto" w:fill="FFFFFF"/>
        <w:spacing w:after="120" w:line="360" w:lineRule="auto"/>
        <w:ind w:left="567" w:right="567"/>
        <w:jc w:val="both"/>
        <w:rPr>
          <w:rFonts w:ascii="Palatino Linotype" w:hAnsi="Palatino Linotype"/>
          <w:i/>
          <w:color w:val="000000" w:themeColor="text1"/>
        </w:rPr>
      </w:pPr>
      <w:r w:rsidRPr="00CA337E">
        <w:rPr>
          <w:rFonts w:ascii="Palatino Linotype" w:hAnsi="Palatino Linotype"/>
          <w:b/>
          <w:i/>
          <w:color w:val="000000" w:themeColor="text1"/>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CA337E">
        <w:rPr>
          <w:rFonts w:ascii="Palatino Linotype" w:hAnsi="Palatino Linotype"/>
          <w:i/>
          <w:color w:val="000000" w:themeColor="text1"/>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w:t>
      </w:r>
      <w:r w:rsidRPr="00CA337E">
        <w:rPr>
          <w:rFonts w:ascii="Palatino Linotype" w:hAnsi="Palatino Linotype"/>
          <w:i/>
          <w:color w:val="000000" w:themeColor="text1"/>
        </w:rPr>
        <w:lastRenderedPageBreak/>
        <w:t xml:space="preserve">Tesis: XX.2o. J/24 Semanario Judicial de la Federación y su Gaceta Novena Época 168124 75 de 163 Tribunales Colegiados de Circuito Tomo XXIX, Enero de 2009 </w:t>
      </w:r>
      <w:proofErr w:type="spellStart"/>
      <w:r w:rsidRPr="00CA337E">
        <w:rPr>
          <w:rFonts w:ascii="Palatino Linotype" w:hAnsi="Palatino Linotype"/>
          <w:i/>
          <w:color w:val="000000" w:themeColor="text1"/>
        </w:rPr>
        <w:t>Pag</w:t>
      </w:r>
      <w:proofErr w:type="spellEnd"/>
      <w:r w:rsidRPr="00CA337E">
        <w:rPr>
          <w:rFonts w:ascii="Palatino Linotype" w:hAnsi="Palatino Linotype"/>
          <w:i/>
          <w:color w:val="000000" w:themeColor="text1"/>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22B0C3A7" w14:textId="77777777" w:rsidR="00EC04EF" w:rsidRPr="00CA337E" w:rsidRDefault="00EC04EF" w:rsidP="00CA337E">
      <w:pPr>
        <w:pStyle w:val="Prrafodelista"/>
        <w:spacing w:line="360" w:lineRule="auto"/>
        <w:ind w:left="0"/>
        <w:jc w:val="both"/>
        <w:rPr>
          <w:rFonts w:ascii="Palatino Linotype" w:hAnsi="Palatino Linotype"/>
          <w:color w:val="000000" w:themeColor="text1"/>
        </w:rPr>
      </w:pPr>
    </w:p>
    <w:p w14:paraId="6AC30520" w14:textId="63EA3EDE" w:rsidR="00D71980" w:rsidRPr="00CA337E" w:rsidRDefault="00EC04EF" w:rsidP="00CA337E">
      <w:pPr>
        <w:pStyle w:val="Prrafodelista"/>
        <w:numPr>
          <w:ilvl w:val="0"/>
          <w:numId w:val="1"/>
        </w:numPr>
        <w:spacing w:before="240" w:after="240" w:line="360" w:lineRule="auto"/>
        <w:ind w:left="0" w:right="49" w:firstLine="0"/>
        <w:jc w:val="both"/>
        <w:rPr>
          <w:rFonts w:ascii="Palatino Linotype" w:hAnsi="Palatino Linotype"/>
        </w:rPr>
      </w:pPr>
      <w:r w:rsidRPr="00CA337E">
        <w:rPr>
          <w:rFonts w:ascii="Palatino Linotype" w:hAnsi="Palatino Linotype"/>
        </w:rPr>
        <w:t xml:space="preserve">No obstante a todo lo anteriormente expuesto la particular a pesar de haberse desistido, una vez admitido el recurso de revisión, en fecha posterior en el apartado correspondiente a las manifestaciones ratifico su solicitud y su recurso de revisión adjuntando para tal efecto nuevamente el recurso de revisión </w:t>
      </w:r>
      <w:r w:rsidR="00F40F75" w:rsidRPr="00CA337E">
        <w:rPr>
          <w:rFonts w:ascii="Palatino Linotype" w:hAnsi="Palatino Linotype"/>
        </w:rPr>
        <w:t>cuyo acto impugnado y motivos de inconformidad no corresponden con la solicitud inicial.</w:t>
      </w:r>
    </w:p>
    <w:p w14:paraId="3A2E0F3B" w14:textId="77777777" w:rsidR="005711B9" w:rsidRPr="00CA337E" w:rsidRDefault="005711B9" w:rsidP="00CA337E">
      <w:pPr>
        <w:pStyle w:val="Prrafodelista"/>
        <w:spacing w:before="100" w:beforeAutospacing="1" w:after="100" w:afterAutospacing="1" w:line="360" w:lineRule="auto"/>
        <w:ind w:left="0"/>
        <w:jc w:val="both"/>
        <w:rPr>
          <w:rFonts w:ascii="Palatino Linotype" w:hAnsi="Palatino Linotype" w:cs="Arial"/>
        </w:rPr>
      </w:pPr>
    </w:p>
    <w:p w14:paraId="4ADFFC69" w14:textId="0AF701C4" w:rsidR="00CB7ADF" w:rsidRPr="00CA337E" w:rsidRDefault="00F40F75" w:rsidP="00CA337E">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CA337E">
        <w:rPr>
          <w:rFonts w:ascii="Palatino Linotype" w:hAnsi="Palatino Linotype" w:cs="Arial"/>
        </w:rPr>
        <w:t>Por ello, e</w:t>
      </w:r>
      <w:r w:rsidR="00CB7ADF" w:rsidRPr="00CA337E">
        <w:rPr>
          <w:rFonts w:ascii="Palatino Linotype" w:hAnsi="Palatino Linotype" w:cs="Arial"/>
        </w:rPr>
        <w:t xml:space="preserve">s importante precisar que este Instituto de Transparencia como Órgano Garante </w:t>
      </w:r>
      <w:r w:rsidR="00CB7ADF" w:rsidRPr="00CA337E">
        <w:rPr>
          <w:rFonts w:ascii="Palatino Linotype" w:hAnsi="Palatino Linotype" w:cs="Arial"/>
          <w:lang w:val="es-MX" w:eastAsia="es-MX"/>
        </w:rPr>
        <w:t xml:space="preserve">de la difusión, protección y respeto al derecho de acceso a la información pública y a la protección de datos personales, conforme a su naturaleza jurídica y en términos del artículo 179 de la </w:t>
      </w:r>
      <w:r w:rsidR="00CB7ADF" w:rsidRPr="00CA337E">
        <w:rPr>
          <w:rFonts w:ascii="Palatino Linotype" w:hAnsi="Palatino Linotype" w:cs="Arial"/>
          <w:b/>
          <w:lang w:val="es-MX" w:eastAsia="es-MX"/>
        </w:rPr>
        <w:t xml:space="preserve">Ley de Transparencia y Acceso a la </w:t>
      </w:r>
      <w:r w:rsidR="00CB7ADF" w:rsidRPr="00CA337E">
        <w:rPr>
          <w:rFonts w:ascii="Palatino Linotype" w:hAnsi="Palatino Linotype" w:cs="Arial"/>
          <w:b/>
          <w:lang w:val="es-MX" w:eastAsia="es-MX"/>
        </w:rPr>
        <w:lastRenderedPageBreak/>
        <w:t>Información Pública del Estado de México</w:t>
      </w:r>
      <w:r w:rsidR="00CB7ADF" w:rsidRPr="00CA337E">
        <w:rPr>
          <w:rFonts w:ascii="Palatino Linotype" w:hAnsi="Palatino Linotype" w:cs="Arial"/>
          <w:lang w:val="es-MX" w:eastAsia="es-MX"/>
        </w:rPr>
        <w:t>,</w:t>
      </w:r>
      <w:r w:rsidR="00CB7ADF" w:rsidRPr="00CA337E">
        <w:rPr>
          <w:rFonts w:ascii="Palatino Linotype" w:hAnsi="Palatino Linotype" w:cs="Arial"/>
        </w:rPr>
        <w:t xml:space="preserve"> es competente para resolver los recursos de revisión, cuando se actualice cualquiera de las siguientes causas:</w:t>
      </w:r>
    </w:p>
    <w:p w14:paraId="0DE31E64"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I. La negativa a la información solicitada;</w:t>
      </w:r>
    </w:p>
    <w:p w14:paraId="5D11986D"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II. La clasificación de la información;</w:t>
      </w:r>
    </w:p>
    <w:p w14:paraId="07116CFC"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III. La declaración de inexistencia de la información;</w:t>
      </w:r>
    </w:p>
    <w:p w14:paraId="428EBBCA"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IV. La declaración de incompetencia por el sujeto obligado;</w:t>
      </w:r>
    </w:p>
    <w:p w14:paraId="78C70FB8"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V. La entrega de información incompleta;</w:t>
      </w:r>
    </w:p>
    <w:p w14:paraId="07B2EFCC"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VI. La entrega de información que no corresponda con lo solicitado;</w:t>
      </w:r>
    </w:p>
    <w:p w14:paraId="76A61296"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VII. La falta de respuesta a una solicitud de acceso a la información;</w:t>
      </w:r>
    </w:p>
    <w:p w14:paraId="5C240E82"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VIII. La notificación, entrega o puesta a disposición de información en una modalidad o formato distinto al solicitado;</w:t>
      </w:r>
    </w:p>
    <w:p w14:paraId="6E4D818B"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IX. La entrega o puesta a disposición de información en un formato incomprensible y/o no accesible para el solicitante;</w:t>
      </w:r>
    </w:p>
    <w:p w14:paraId="2E6F960D"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X. Los costos o tiempos de entrega de la información;</w:t>
      </w:r>
    </w:p>
    <w:p w14:paraId="09DC4193"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XI. La falta de trámite a una solicitud;</w:t>
      </w:r>
    </w:p>
    <w:p w14:paraId="61CC5780"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XII. La negativa a permitir la consulta directa de la información;</w:t>
      </w:r>
    </w:p>
    <w:p w14:paraId="7745C50E" w14:textId="77777777" w:rsidR="00CB7ADF"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lastRenderedPageBreak/>
        <w:t>XIII. La falta, deficiencia o insuficiencia de la fundamentación y/o motivación en la respuesta; y</w:t>
      </w:r>
    </w:p>
    <w:p w14:paraId="43E1A830" w14:textId="254DDDF6" w:rsidR="00CA337E" w:rsidRPr="00CA337E" w:rsidRDefault="00CB7ADF" w:rsidP="00CA337E">
      <w:pPr>
        <w:spacing w:before="240" w:after="240" w:line="360" w:lineRule="auto"/>
        <w:ind w:left="567" w:right="567"/>
        <w:jc w:val="both"/>
        <w:rPr>
          <w:rFonts w:ascii="Palatino Linotype" w:hAnsi="Palatino Linotype" w:cs="Arial"/>
        </w:rPr>
      </w:pPr>
      <w:r w:rsidRPr="00CA337E">
        <w:rPr>
          <w:rFonts w:ascii="Palatino Linotype" w:hAnsi="Palatino Linotype" w:cs="Arial"/>
        </w:rPr>
        <w:t>XIV. La orient</w:t>
      </w:r>
      <w:r w:rsidR="00CA337E">
        <w:rPr>
          <w:rFonts w:ascii="Palatino Linotype" w:hAnsi="Palatino Linotype" w:cs="Arial"/>
        </w:rPr>
        <w:t>ación a un trámite específico.</w:t>
      </w:r>
    </w:p>
    <w:p w14:paraId="4DC829FB" w14:textId="55C4C7EB"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hAnsi="Palatino Linotype" w:cs="Arial"/>
        </w:rPr>
        <w:t xml:space="preserve">Siendo así que dentro de dichas causales no se contempla la </w:t>
      </w:r>
      <w:r w:rsidR="00F40F75" w:rsidRPr="00CA337E">
        <w:rPr>
          <w:rFonts w:ascii="Palatino Linotype" w:hAnsi="Palatino Linotype" w:cs="Arial"/>
        </w:rPr>
        <w:t>falta de información a una solicitud de acceso a la información diversa ejercida</w:t>
      </w:r>
      <w:r w:rsidRPr="00CA337E">
        <w:rPr>
          <w:rFonts w:ascii="Palatino Linotype" w:hAnsi="Palatino Linotype" w:cs="Arial"/>
        </w:rPr>
        <w:t xml:space="preserve"> por un gobernado.</w:t>
      </w:r>
    </w:p>
    <w:p w14:paraId="12FF5F8C"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6A013DC5" w14:textId="3E13B119"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hAnsi="Palatino Linotype" w:cs="Arial"/>
        </w:rPr>
        <w:t xml:space="preserve">Bajo ese tenor, </w:t>
      </w:r>
      <w:r w:rsidRPr="00CA337E">
        <w:rPr>
          <w:rFonts w:ascii="Palatino Linotype" w:eastAsia="Arial Unicode MS" w:hAnsi="Palatino Linotype" w:cs="Arial"/>
        </w:rPr>
        <w:t xml:space="preserve">este Cuerpo Colegiado considera que las razones o motivos de inconformidad expuestos por </w:t>
      </w:r>
      <w:r w:rsidR="00F40F75" w:rsidRPr="00CA337E">
        <w:rPr>
          <w:rFonts w:ascii="Palatino Linotype" w:eastAsia="Arial Unicode MS" w:hAnsi="Palatino Linotype" w:cs="Arial"/>
        </w:rPr>
        <w:t>la recurrente</w:t>
      </w:r>
      <w:r w:rsidRPr="00CA337E">
        <w:rPr>
          <w:rFonts w:ascii="Palatino Linotype" w:eastAsia="Arial Unicode MS" w:hAnsi="Palatino Linotype" w:cs="Arial"/>
        </w:rPr>
        <w:t xml:space="preserve"> son inoperantes en razón de lo siguiente:</w:t>
      </w:r>
    </w:p>
    <w:p w14:paraId="4CABAC72"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7103713F"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t>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2C1C63F1"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5832D750"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317AEBD5"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53B62710"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t>Luego, la finalidad de los recursos o medios de impugnación es revocar, confirmar o modificar el acto que se impugna.</w:t>
      </w:r>
    </w:p>
    <w:p w14:paraId="0E05851B"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04D00CB1"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t>Es así que 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el particular, señale la causa, motivo o circunstancia por la que considera que el acto que impugna le causa perjuicio o lesión a sus intereses.</w:t>
      </w:r>
    </w:p>
    <w:p w14:paraId="3C839866"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1F7A6071"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t>En este contexto, se concluye que la materia de los conceptos de inconformidad de un recurso, es precisamente la lesión o afectación que afirma el particular le causa el acto que impugna; pero, esa lesión o perjuicio se ha de relacionar necesariamente del acto de donde deriva la resolución combatida.</w:t>
      </w:r>
    </w:p>
    <w:p w14:paraId="34D28B4B"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25621914" w14:textId="525EB825"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t xml:space="preserve">En otras palabras, al presentar un recurso de revisión el recurrente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3F68E7F6"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lastRenderedPageBreak/>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36979E16"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71988409"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t>Lo anterior es así, en atención a que como se ha expuesto un perjuicio o motivo de inconformidad constituye la lesión, menoscabo o afectación que una persona sufre en sus derechos en virtud de la emisión de un acto de autoridad.</w:t>
      </w:r>
    </w:p>
    <w:p w14:paraId="030E4981"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20FA896B" w14:textId="0F977A83" w:rsidR="00CB7ADF" w:rsidRPr="00CA337E" w:rsidRDefault="00F40F75"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eastAsia="Arial Unicode MS" w:hAnsi="Palatino Linotype" w:cs="Arial"/>
        </w:rPr>
        <w:t>E</w:t>
      </w:r>
      <w:r w:rsidR="00CB7ADF" w:rsidRPr="00CA337E">
        <w:rPr>
          <w:rFonts w:ascii="Palatino Linotype" w:eastAsia="Arial Unicode MS" w:hAnsi="Palatino Linotype" w:cs="Arial"/>
        </w:rPr>
        <w:t xml:space="preserve">n el caso concreto y como se ha expresado anteriormente, el motivo de inconformidad en estudio vertido por </w:t>
      </w:r>
      <w:r w:rsidRPr="00CA337E">
        <w:rPr>
          <w:rFonts w:ascii="Palatino Linotype" w:eastAsia="Arial Unicode MS" w:hAnsi="Palatino Linotype" w:cs="Arial"/>
        </w:rPr>
        <w:t>la señora</w:t>
      </w:r>
      <w:r w:rsidRPr="00CA337E">
        <w:rPr>
          <w:rFonts w:ascii="Palatino Linotype" w:eastAsia="Arial Unicode MS" w:hAnsi="Palatino Linotype" w:cs="Arial"/>
          <w:b/>
        </w:rPr>
        <w:t xml:space="preserve"> </w:t>
      </w:r>
      <w:r w:rsidR="00555E3B" w:rsidRPr="00555E3B">
        <w:rPr>
          <w:rFonts w:ascii="Palatino Linotype" w:eastAsia="Arial Unicode MS" w:hAnsi="Palatino Linotype" w:cs="Arial"/>
          <w:b/>
          <w:highlight w:val="black"/>
        </w:rPr>
        <w:t>---------</w:t>
      </w:r>
      <w:r w:rsidR="00CB7ADF" w:rsidRPr="00CA337E">
        <w:rPr>
          <w:rFonts w:ascii="Palatino Linotype" w:eastAsia="Arial Unicode MS" w:hAnsi="Palatino Linotype" w:cs="Arial"/>
          <w:b/>
        </w:rPr>
        <w:t xml:space="preserve"> </w:t>
      </w:r>
      <w:r w:rsidR="00CB7ADF" w:rsidRPr="00CA337E">
        <w:rPr>
          <w:rFonts w:ascii="Palatino Linotype" w:eastAsia="Arial Unicode MS" w:hAnsi="Palatino Linotype" w:cs="Arial"/>
        </w:rPr>
        <w:t xml:space="preserve">es inoperante, en atención a que en el recurso de revisión que nos ocupa, expresó que: </w:t>
      </w:r>
      <w:r w:rsidR="00CB7ADF" w:rsidRPr="00CA337E">
        <w:rPr>
          <w:rFonts w:ascii="Palatino Linotype" w:eastAsia="Arial Unicode MS" w:hAnsi="Palatino Linotype" w:cs="Arial"/>
          <w:b/>
          <w:i/>
        </w:rPr>
        <w:t>“</w:t>
      </w:r>
      <w:r w:rsidR="00CB7ADF" w:rsidRPr="00CA337E">
        <w:rPr>
          <w:rFonts w:ascii="Palatino Linotype" w:eastAsia="Arial Unicode MS" w:hAnsi="Palatino Linotype" w:cs="Arial"/>
          <w:i/>
        </w:rPr>
        <w:t>…</w:t>
      </w:r>
      <w:r w:rsidRPr="00CA337E">
        <w:rPr>
          <w:rFonts w:ascii="Palatino Linotype" w:eastAsia="Times New Roman" w:hAnsi="Palatino Linotype" w:cs="Times New Roman"/>
          <w:i/>
          <w:lang w:val="es-MX" w:eastAsia="es-MX"/>
        </w:rPr>
        <w:t xml:space="preserve">solicito la versión pública de los movimientos tipo alta y baja correspondientes a la primera quincena de enero del año en curso de aquellas personas que causaron alta o baja en el Ayuntamiento de </w:t>
      </w:r>
      <w:proofErr w:type="spellStart"/>
      <w:r w:rsidRPr="00CA337E">
        <w:rPr>
          <w:rFonts w:ascii="Palatino Linotype" w:eastAsia="Times New Roman" w:hAnsi="Palatino Linotype" w:cs="Times New Roman"/>
          <w:i/>
          <w:lang w:val="es-MX" w:eastAsia="es-MX"/>
        </w:rPr>
        <w:t>metepec</w:t>
      </w:r>
      <w:proofErr w:type="spellEnd"/>
      <w:r w:rsidRPr="00CA337E">
        <w:rPr>
          <w:rFonts w:ascii="Palatino Linotype" w:eastAsia="Times New Roman" w:hAnsi="Palatino Linotype" w:cs="Times New Roman"/>
          <w:i/>
          <w:lang w:val="es-MX" w:eastAsia="es-MX"/>
        </w:rPr>
        <w:t xml:space="preserve">." y el sujeto obligado presenta una relación de nombres y fechas que no corresponden a lo requerido, ya que claramente se pidieron las versiones públicas de los movimientos de alta y baja, los cuales son documentos que se imprimen a </w:t>
      </w:r>
      <w:proofErr w:type="spellStart"/>
      <w:r w:rsidRPr="00CA337E">
        <w:rPr>
          <w:rFonts w:ascii="Palatino Linotype" w:eastAsia="Times New Roman" w:hAnsi="Palatino Linotype" w:cs="Times New Roman"/>
          <w:i/>
          <w:lang w:val="es-MX" w:eastAsia="es-MX"/>
        </w:rPr>
        <w:t>traves</w:t>
      </w:r>
      <w:proofErr w:type="spellEnd"/>
      <w:r w:rsidRPr="00CA337E">
        <w:rPr>
          <w:rFonts w:ascii="Palatino Linotype" w:eastAsia="Times New Roman" w:hAnsi="Palatino Linotype" w:cs="Times New Roman"/>
          <w:i/>
          <w:lang w:val="es-MX" w:eastAsia="es-MX"/>
        </w:rPr>
        <w:t xml:space="preserve"> de la plataforma del sistema PRISMA del ISSEMYM y de la cual tiene acceso el departamento de nómina, quien es el personal habilitado para imprimir dichos movimientos, los cuales son entregados al servidor público en caso de alta o baja del servicio y del que dicha autoridad se queda con el acuse correspondiente que debe innegablemente obrar en el expediente de personal del servidor o </w:t>
      </w:r>
      <w:r w:rsidRPr="00CA337E">
        <w:rPr>
          <w:rFonts w:ascii="Palatino Linotype" w:eastAsia="Times New Roman" w:hAnsi="Palatino Linotype" w:cs="Times New Roman"/>
          <w:i/>
          <w:lang w:val="es-MX" w:eastAsia="es-MX"/>
        </w:rPr>
        <w:lastRenderedPageBreak/>
        <w:t xml:space="preserve">ex servidor público, archivo que se encuentra en el archivo de expedientes de personal bajo resguardo de la Subdirección de Recursos Humanos que depende de la Dirección de </w:t>
      </w:r>
      <w:proofErr w:type="spellStart"/>
      <w:r w:rsidRPr="00CA337E">
        <w:rPr>
          <w:rFonts w:ascii="Palatino Linotype" w:eastAsia="Times New Roman" w:hAnsi="Palatino Linotype" w:cs="Times New Roman"/>
          <w:i/>
          <w:lang w:val="es-MX" w:eastAsia="es-MX"/>
        </w:rPr>
        <w:t>Administración.aclarando</w:t>
      </w:r>
      <w:proofErr w:type="spellEnd"/>
      <w:r w:rsidRPr="00CA337E">
        <w:rPr>
          <w:rFonts w:ascii="Palatino Linotype" w:eastAsia="Times New Roman" w:hAnsi="Palatino Linotype" w:cs="Times New Roman"/>
          <w:i/>
          <w:lang w:val="es-MX" w:eastAsia="es-MX"/>
        </w:rPr>
        <w:t xml:space="preserve"> que a estos documentos se les debe testar los datos personales, no así la información que contienen y que es de carácter público que la lista que hacen llegar no es la versión publica de dichos documentos.</w:t>
      </w:r>
      <w:r w:rsidR="00CB7ADF" w:rsidRPr="00CA337E">
        <w:rPr>
          <w:rFonts w:ascii="Palatino Linotype" w:eastAsia="Arial Unicode MS" w:hAnsi="Palatino Linotype" w:cs="Arial"/>
          <w:b/>
          <w:i/>
          <w:lang w:eastAsia="es-MX"/>
        </w:rPr>
        <w:t>”</w:t>
      </w:r>
      <w:r w:rsidR="00CB7ADF" w:rsidRPr="00CA337E">
        <w:rPr>
          <w:rFonts w:ascii="Palatino Linotype" w:eastAsia="Arial Unicode MS" w:hAnsi="Palatino Linotype" w:cs="Arial"/>
          <w:i/>
          <w:lang w:eastAsia="es-MX"/>
        </w:rPr>
        <w:t xml:space="preserve"> (Sic)</w:t>
      </w:r>
    </w:p>
    <w:p w14:paraId="0F522AF5" w14:textId="77777777" w:rsidR="00F40F75" w:rsidRPr="00CA337E" w:rsidRDefault="00F40F75" w:rsidP="00CA337E">
      <w:pPr>
        <w:pStyle w:val="Prrafodelista"/>
        <w:spacing w:before="240" w:after="240" w:line="360" w:lineRule="auto"/>
        <w:ind w:left="0"/>
        <w:jc w:val="both"/>
        <w:rPr>
          <w:rFonts w:ascii="Palatino Linotype" w:hAnsi="Palatino Linotype" w:cs="Arial"/>
        </w:rPr>
      </w:pPr>
    </w:p>
    <w:p w14:paraId="46769700" w14:textId="0941D85D" w:rsidR="00CB7ADF" w:rsidRPr="00CA337E" w:rsidRDefault="00CB7ADF" w:rsidP="00CA337E">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CA337E">
        <w:rPr>
          <w:rFonts w:ascii="Palatino Linotype" w:eastAsia="Arial Unicode MS" w:hAnsi="Palatino Linotype" w:cs="Arial"/>
        </w:rPr>
        <w:t xml:space="preserve">Sin embargo, de la respuesta impugnada se desprende que </w:t>
      </w:r>
      <w:r w:rsidRPr="00CA337E">
        <w:rPr>
          <w:rFonts w:ascii="Palatino Linotype" w:eastAsia="Arial Unicode MS" w:hAnsi="Palatino Linotype" w:cs="Arial"/>
          <w:color w:val="000000"/>
          <w:lang w:val="es-MX" w:eastAsia="es-MX"/>
        </w:rPr>
        <w:t xml:space="preserve">el </w:t>
      </w:r>
      <w:r w:rsidRPr="00CA337E">
        <w:rPr>
          <w:rFonts w:ascii="Palatino Linotype" w:eastAsia="Arial Unicode MS" w:hAnsi="Palatino Linotype" w:cs="Arial"/>
          <w:b/>
          <w:color w:val="000000"/>
          <w:lang w:val="es-MX" w:eastAsia="es-MX"/>
        </w:rPr>
        <w:t>SUJETO OBLIGADO</w:t>
      </w:r>
      <w:r w:rsidRPr="00CA337E">
        <w:rPr>
          <w:rFonts w:ascii="Palatino Linotype" w:eastAsia="Arial Unicode MS" w:hAnsi="Palatino Linotype" w:cs="Arial"/>
        </w:rPr>
        <w:t xml:space="preserve"> hizo un esfuerzo por dar cumplimiento con el Derecho de Acceso a la Información que </w:t>
      </w:r>
      <w:r w:rsidR="00F40F75" w:rsidRPr="00CA337E">
        <w:rPr>
          <w:rFonts w:ascii="Palatino Linotype" w:eastAsia="Arial Unicode MS" w:hAnsi="Palatino Linotype" w:cs="Arial"/>
        </w:rPr>
        <w:t xml:space="preserve">hay que reconocer, haciendo entrega de los </w:t>
      </w:r>
      <w:r w:rsidR="00F40F75" w:rsidRPr="00CA337E">
        <w:rPr>
          <w:rFonts w:ascii="Palatino Linotype" w:eastAsia="Times New Roman" w:hAnsi="Palatino Linotype" w:cs="Arial"/>
          <w:color w:val="000000" w:themeColor="text1"/>
          <w:lang w:val="es-ES"/>
        </w:rPr>
        <w:t>Currículum Vitae y constancias de Alberto Daniel García Curiel (Titular de la Unidad de Transparencia), Currículum Vitae y constancias de Verónica Martínez Torres ( Ex Titular de la Unidad de Transparencia)</w:t>
      </w:r>
      <w:r w:rsidRPr="00CA337E">
        <w:rPr>
          <w:rFonts w:ascii="Palatino Linotype" w:eastAsia="Arial Unicode MS" w:hAnsi="Palatino Linotype" w:cs="Arial"/>
        </w:rPr>
        <w:t xml:space="preserve">; por consiguiente, </w:t>
      </w:r>
      <w:r w:rsidR="00F40F75" w:rsidRPr="00CA337E">
        <w:rPr>
          <w:rFonts w:ascii="Palatino Linotype" w:eastAsia="Arial Unicode MS" w:hAnsi="Palatino Linotype" w:cs="Arial"/>
        </w:rPr>
        <w:t>la particular</w:t>
      </w:r>
      <w:r w:rsidRPr="00CA337E">
        <w:rPr>
          <w:rFonts w:ascii="Palatino Linotype" w:eastAsia="Arial Unicode MS" w:hAnsi="Palatino Linotype" w:cs="Arial"/>
        </w:rPr>
        <w:t xml:space="preserve"> al señalar que </w:t>
      </w:r>
      <w:r w:rsidR="001119DC" w:rsidRPr="00CA337E">
        <w:rPr>
          <w:rFonts w:ascii="Palatino Linotype" w:eastAsia="Times New Roman" w:hAnsi="Palatino Linotype" w:cs="Times New Roman"/>
          <w:lang w:val="es-MX" w:eastAsia="es-MX"/>
        </w:rPr>
        <w:t>el sujeto obligado presenta una relación de nombres y fechas que no corresponden a lo requerido</w:t>
      </w:r>
      <w:r w:rsidRPr="00CA337E">
        <w:rPr>
          <w:rFonts w:ascii="Palatino Linotype" w:eastAsia="Arial Unicode MS" w:hAnsi="Palatino Linotype" w:cs="Arial"/>
        </w:rPr>
        <w:t xml:space="preserve">, y a su vez que </w:t>
      </w:r>
      <w:r w:rsidR="001119DC" w:rsidRPr="00CA337E">
        <w:rPr>
          <w:rFonts w:ascii="Palatino Linotype" w:eastAsia="Arial Unicode MS" w:hAnsi="Palatino Linotype" w:cs="Arial"/>
        </w:rPr>
        <w:t>“</w:t>
      </w:r>
      <w:r w:rsidR="001119DC" w:rsidRPr="00CA337E">
        <w:rPr>
          <w:rFonts w:ascii="Palatino Linotype" w:hAnsi="Palatino Linotype"/>
          <w:i/>
          <w:color w:val="000000"/>
        </w:rPr>
        <w:t>se pidieron las versiones públicas de los movimientos de alta y baja, los cuales son documentos que se imprimen a través de la plataforma del sistema PRISMA del ISSEMYM y de la cual tiene acceso el departamento de nómin</w:t>
      </w:r>
      <w:r w:rsidR="001119DC" w:rsidRPr="00CA337E">
        <w:rPr>
          <w:rFonts w:ascii="Palatino Linotype" w:eastAsia="Arial Unicode MS" w:hAnsi="Palatino Linotype" w:cs="Arial"/>
          <w:i/>
        </w:rPr>
        <w:t>a</w:t>
      </w:r>
      <w:r w:rsidR="001119DC" w:rsidRPr="00CA337E">
        <w:rPr>
          <w:rFonts w:ascii="Palatino Linotype" w:eastAsia="Arial Unicode MS" w:hAnsi="Palatino Linotype" w:cs="Arial"/>
        </w:rPr>
        <w:t>”</w:t>
      </w:r>
      <w:r w:rsidRPr="00CA337E">
        <w:rPr>
          <w:rFonts w:ascii="Palatino Linotype" w:eastAsia="Arial Unicode MS" w:hAnsi="Palatino Linotype" w:cs="Arial"/>
        </w:rPr>
        <w:t xml:space="preserve">, </w:t>
      </w:r>
      <w:r w:rsidR="001119DC" w:rsidRPr="00CA337E">
        <w:rPr>
          <w:rFonts w:ascii="Palatino Linotype" w:eastAsia="Arial Unicode MS" w:hAnsi="Palatino Linotype" w:cs="Arial"/>
        </w:rPr>
        <w:t xml:space="preserve">claramente se observa que se trata de una solicitud diversa, por lo que </w:t>
      </w:r>
      <w:r w:rsidRPr="00CA337E">
        <w:rPr>
          <w:rFonts w:ascii="Palatino Linotype" w:eastAsia="Arial Unicode MS" w:hAnsi="Palatino Linotype" w:cs="Arial"/>
        </w:rPr>
        <w:t xml:space="preserve">es </w:t>
      </w:r>
      <w:r w:rsidRPr="00CA337E">
        <w:rPr>
          <w:rFonts w:ascii="Palatino Linotype" w:hAnsi="Palatino Linotype" w:cs="Arial"/>
        </w:rPr>
        <w:t xml:space="preserve">circunstancia que no le compete dilucidar a este Órgano Garante de la Transparencia, </w:t>
      </w:r>
      <w:r w:rsidRPr="00CA337E">
        <w:rPr>
          <w:rFonts w:ascii="Palatino Linotype" w:eastAsia="Arial Unicode MS" w:hAnsi="Palatino Linotype" w:cs="Arial"/>
        </w:rPr>
        <w:t>razón suficiente para considerar que sus razones o motivos de inconformidad son inoperantes.</w:t>
      </w:r>
    </w:p>
    <w:p w14:paraId="4E8BBFA1" w14:textId="77777777" w:rsidR="00CB7ADF" w:rsidRPr="00CA337E" w:rsidRDefault="00CB7ADF" w:rsidP="00CA337E">
      <w:pPr>
        <w:pStyle w:val="Prrafodelista"/>
        <w:spacing w:before="240" w:after="240" w:line="360" w:lineRule="auto"/>
        <w:ind w:left="0"/>
        <w:jc w:val="both"/>
        <w:rPr>
          <w:rFonts w:ascii="Palatino Linotype" w:eastAsia="Arial Unicode MS" w:hAnsi="Palatino Linotype" w:cs="Arial"/>
        </w:rPr>
      </w:pPr>
    </w:p>
    <w:p w14:paraId="62435B27"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CA337E">
        <w:rPr>
          <w:rFonts w:ascii="Palatino Linotype" w:eastAsia="Arial Unicode MS" w:hAnsi="Palatino Linotype" w:cs="Arial"/>
        </w:rPr>
        <w:lastRenderedPageBreak/>
        <w:t xml:space="preserve">En sustento a lo anterior, y por analogía son aplicables las siguientes jurisprudencias: </w:t>
      </w:r>
    </w:p>
    <w:p w14:paraId="0051D900" w14:textId="7CC9F5FA" w:rsidR="00CB7ADF" w:rsidRPr="00CA337E" w:rsidRDefault="00CB7ADF" w:rsidP="00CA337E">
      <w:pPr>
        <w:spacing w:before="240" w:after="240" w:line="360" w:lineRule="auto"/>
        <w:ind w:left="567" w:right="567"/>
        <w:jc w:val="both"/>
        <w:rPr>
          <w:rFonts w:ascii="Palatino Linotype" w:eastAsia="Arial Unicode MS" w:hAnsi="Palatino Linotype" w:cs="Arial"/>
          <w:i/>
        </w:rPr>
      </w:pPr>
      <w:r w:rsidRPr="00CA337E">
        <w:rPr>
          <w:rFonts w:ascii="Palatino Linotype" w:eastAsia="Arial Unicode MS" w:hAnsi="Palatino Linotype" w:cs="Arial"/>
          <w:i/>
        </w:rPr>
        <w:t>Jurisprudencia número 1a./J. 7/2003 sustentada por la Primera Sala de la Suprema Corte de Justicia de la Nación, visible en la página 32 del Semanario Judicial de la Federación y su Gaceta, Tomo XVII, Febrero de 2003, Novena Época, que establece lo siguiente:</w:t>
      </w:r>
    </w:p>
    <w:p w14:paraId="5EFE985C" w14:textId="77777777" w:rsidR="00CB7ADF" w:rsidRPr="00CA337E" w:rsidRDefault="00CB7ADF" w:rsidP="00CA337E">
      <w:pPr>
        <w:autoSpaceDE w:val="0"/>
        <w:autoSpaceDN w:val="0"/>
        <w:adjustRightInd w:val="0"/>
        <w:spacing w:line="360" w:lineRule="auto"/>
        <w:ind w:left="567" w:right="567"/>
        <w:jc w:val="both"/>
        <w:rPr>
          <w:rFonts w:ascii="Palatino Linotype" w:hAnsi="Palatino Linotype" w:cs="Arial"/>
          <w:i/>
          <w:color w:val="000000"/>
          <w:lang w:val="es-MX" w:eastAsia="es-MX"/>
        </w:rPr>
      </w:pPr>
      <w:r w:rsidRPr="00CA337E">
        <w:rPr>
          <w:rFonts w:ascii="Palatino Linotype" w:hAnsi="Palatino Linotype" w:cs="Arial"/>
          <w:b/>
          <w:i/>
          <w:color w:val="000000"/>
          <w:lang w:val="es-MX" w:eastAsia="es-MX"/>
        </w:rPr>
        <w:t xml:space="preserve">AGRAVIOS INOPERANTES EN EL RECURSO DE RECLAMACIÓN, CUANDO NO COMBATEN LOS RAZONAMIENTOS EN QUE SE APOYA EL ACUERDO DE PRESIDENCIA RECURRIDO. </w:t>
      </w:r>
      <w:r w:rsidRPr="00CA337E">
        <w:rPr>
          <w:rFonts w:ascii="Palatino Linotype" w:hAnsi="Palatino Linotype" w:cs="Arial"/>
          <w:i/>
          <w:color w:val="000000"/>
          <w:lang w:val="es-MX" w:eastAsia="es-MX"/>
        </w:rPr>
        <w:t>Cuando los agravios expresados en el recurso de reclamación interpuesto no combaten los razonamientos en que se apoya el acuerdo de presidencia recurrido, es evidente que tales argumentos son inoperantes, y que el referido recurso deberá declararse infundado.</w:t>
      </w:r>
      <w:r w:rsidRPr="00CA337E">
        <w:rPr>
          <w:rFonts w:ascii="Palatino Linotype" w:hAnsi="Palatino Linotype" w:cs="Arial"/>
          <w:i/>
          <w:color w:val="000000"/>
          <w:lang w:val="es-MX" w:eastAsia="es-MX"/>
        </w:rPr>
        <w:cr/>
        <w:t>(…)</w:t>
      </w:r>
    </w:p>
    <w:p w14:paraId="6827E693" w14:textId="77777777" w:rsidR="00CB7ADF" w:rsidRPr="00CA337E" w:rsidRDefault="00CB7ADF" w:rsidP="00CA337E">
      <w:pPr>
        <w:autoSpaceDE w:val="0"/>
        <w:autoSpaceDN w:val="0"/>
        <w:adjustRightInd w:val="0"/>
        <w:spacing w:line="360" w:lineRule="auto"/>
        <w:ind w:left="567" w:right="567"/>
        <w:jc w:val="both"/>
        <w:rPr>
          <w:rFonts w:ascii="Palatino Linotype" w:hAnsi="Palatino Linotype" w:cs="Arial"/>
          <w:i/>
          <w:color w:val="000000"/>
          <w:lang w:val="es-MX" w:eastAsia="es-MX"/>
        </w:rPr>
      </w:pPr>
    </w:p>
    <w:p w14:paraId="5DC585DE" w14:textId="77777777" w:rsidR="00CB7ADF" w:rsidRPr="00CA337E" w:rsidRDefault="00CB7ADF" w:rsidP="00CA337E">
      <w:pPr>
        <w:autoSpaceDE w:val="0"/>
        <w:autoSpaceDN w:val="0"/>
        <w:adjustRightInd w:val="0"/>
        <w:spacing w:line="360" w:lineRule="auto"/>
        <w:ind w:left="567" w:right="567"/>
        <w:jc w:val="both"/>
        <w:rPr>
          <w:rFonts w:ascii="Palatino Linotype" w:hAnsi="Palatino Linotype" w:cs="Arial"/>
          <w:i/>
          <w:color w:val="000000"/>
        </w:rPr>
      </w:pPr>
      <w:r w:rsidRPr="00CA337E">
        <w:rPr>
          <w:rFonts w:ascii="Palatino Linotype" w:hAnsi="Palatino Linotype" w:cs="Arial"/>
          <w:i/>
          <w:color w:val="000000"/>
        </w:rPr>
        <w:t xml:space="preserve">Jurisprudencia número </w:t>
      </w:r>
      <w:r w:rsidRPr="00CA337E">
        <w:rPr>
          <w:rFonts w:ascii="Palatino Linotype" w:hAnsi="Palatino Linotype" w:cs="Arial"/>
          <w:i/>
          <w:color w:val="000000"/>
          <w:lang w:val="es-MX" w:eastAsia="es-MX"/>
        </w:rPr>
        <w:t xml:space="preserve">1a./J. 19/2012 (9a.), </w:t>
      </w:r>
      <w:r w:rsidRPr="00CA337E">
        <w:rPr>
          <w:rFonts w:ascii="Palatino Linotype" w:hAnsi="Palatino Linotype" w:cs="Arial"/>
          <w:i/>
          <w:color w:val="000000"/>
        </w:rPr>
        <w:t>sustentada por la Primera Sala de la Suprema Corte de Justicia de la Nación, visible en la página 731 del Semanario Judicial de la Federación y su Gaceta, Tomo 2, Libro XIII, Octubre de 2012, Décima Época, que prevé:</w:t>
      </w:r>
    </w:p>
    <w:p w14:paraId="3D55AACD" w14:textId="77777777" w:rsidR="00D96D21" w:rsidRPr="00CA337E" w:rsidRDefault="00D96D21" w:rsidP="00CA337E">
      <w:pPr>
        <w:autoSpaceDE w:val="0"/>
        <w:autoSpaceDN w:val="0"/>
        <w:adjustRightInd w:val="0"/>
        <w:spacing w:line="360" w:lineRule="auto"/>
        <w:ind w:left="567" w:right="567"/>
        <w:jc w:val="both"/>
        <w:rPr>
          <w:rFonts w:ascii="Palatino Linotype" w:hAnsi="Palatino Linotype" w:cs="Arial"/>
          <w:i/>
          <w:color w:val="000000"/>
          <w:lang w:val="es-MX" w:eastAsia="es-MX"/>
        </w:rPr>
      </w:pPr>
    </w:p>
    <w:p w14:paraId="108D0737" w14:textId="65A16C70" w:rsidR="00CA337E" w:rsidRPr="00CA337E" w:rsidRDefault="00CB7ADF" w:rsidP="00CA337E">
      <w:pPr>
        <w:autoSpaceDE w:val="0"/>
        <w:autoSpaceDN w:val="0"/>
        <w:adjustRightInd w:val="0"/>
        <w:spacing w:line="360" w:lineRule="auto"/>
        <w:ind w:left="567" w:right="567"/>
        <w:jc w:val="both"/>
        <w:rPr>
          <w:rFonts w:ascii="Palatino Linotype" w:hAnsi="Palatino Linotype" w:cs="Arial"/>
          <w:i/>
          <w:color w:val="000000"/>
          <w:lang w:val="es-MX" w:eastAsia="es-MX"/>
        </w:rPr>
      </w:pPr>
      <w:r w:rsidRPr="00CA337E">
        <w:rPr>
          <w:rFonts w:ascii="Palatino Linotype" w:hAnsi="Palatino Linotype" w:cs="Arial"/>
          <w:b/>
          <w:i/>
          <w:color w:val="000000"/>
          <w:lang w:val="es-MX" w:eastAsia="es-MX"/>
        </w:rPr>
        <w:lastRenderedPageBreak/>
        <w:t xml:space="preserve">AGRAVIOS INOPERANTES. SON AQUELLOS QUE NO COMBATEN TODAS LAS CONSIDERACIONES CONTENIDAS EN LA SENTENCIA RECURRIDA. </w:t>
      </w:r>
      <w:r w:rsidRPr="00CA337E">
        <w:rPr>
          <w:rFonts w:ascii="Palatino Linotype" w:hAnsi="Palatino Linotype" w:cs="Arial"/>
          <w:i/>
          <w:color w:val="000000"/>
          <w:lang w:val="es-MX" w:eastAsia="es-MX"/>
        </w:rPr>
        <w:t>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w:t>
      </w:r>
      <w:r w:rsidR="00CA337E">
        <w:rPr>
          <w:rFonts w:ascii="Palatino Linotype" w:hAnsi="Palatino Linotype" w:cs="Arial"/>
          <w:i/>
          <w:color w:val="000000"/>
          <w:lang w:val="es-MX" w:eastAsia="es-MX"/>
        </w:rPr>
        <w:t>emanda de amparo.</w:t>
      </w:r>
    </w:p>
    <w:p w14:paraId="054C958A" w14:textId="3E1628AC"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hAnsi="Palatino Linotype" w:cs="Arial"/>
        </w:rPr>
        <w:t>En efecto, el derecho a interponer el recurso de revisión surge una vez que presentada la solicitud se actualiza alguna de las hipótesis previstas en el artículo transcrito con anterioridad, lo que indica que es un derecho exclusivo del solicitante; no obstante, para el caso que nos ocupa se reitera que las</w:t>
      </w:r>
      <w:r w:rsidRPr="00CA337E">
        <w:rPr>
          <w:rFonts w:ascii="Palatino Linotype" w:hAnsi="Palatino Linotype" w:cs="Arial"/>
          <w:b/>
          <w:bCs/>
        </w:rPr>
        <w:t xml:space="preserve"> </w:t>
      </w:r>
      <w:r w:rsidRPr="00CA337E">
        <w:rPr>
          <w:rFonts w:ascii="Palatino Linotype" w:hAnsi="Palatino Linotype" w:cs="Arial"/>
          <w:bCs/>
        </w:rPr>
        <w:t>r</w:t>
      </w:r>
      <w:r w:rsidRPr="00CA337E">
        <w:rPr>
          <w:rFonts w:ascii="Palatino Linotype" w:hAnsi="Palatino Linotype" w:cs="Arial"/>
        </w:rPr>
        <w:t>azones o motivos de la inconformidad</w:t>
      </w:r>
      <w:r w:rsidRPr="00CA337E">
        <w:rPr>
          <w:rFonts w:ascii="Palatino Linotype" w:hAnsi="Palatino Linotype" w:cs="Arial"/>
          <w:b/>
        </w:rPr>
        <w:t xml:space="preserve"> </w:t>
      </w:r>
      <w:r w:rsidRPr="00CA337E">
        <w:rPr>
          <w:rFonts w:ascii="Palatino Linotype" w:hAnsi="Palatino Linotype" w:cs="Arial"/>
        </w:rPr>
        <w:t xml:space="preserve">resultan inoperantes, en atención a que, como ya se ha mencionado, </w:t>
      </w:r>
      <w:r w:rsidRPr="00CA337E">
        <w:rPr>
          <w:rFonts w:ascii="Palatino Linotype" w:hAnsi="Palatino Linotype" w:cs="Arial"/>
        </w:rPr>
        <w:lastRenderedPageBreak/>
        <w:t xml:space="preserve">el recurso de revisión no tiene por objeto dilucidar aspectos distintos al derecho de acceso a la información, situación que se advierte es la pretensión del recurrente; por lo cual, el recurso intentado es improcedente y en esta razón, se determina su </w:t>
      </w:r>
      <w:proofErr w:type="spellStart"/>
      <w:r w:rsidRPr="00CA337E">
        <w:rPr>
          <w:rFonts w:ascii="Palatino Linotype" w:hAnsi="Palatino Linotype" w:cs="Arial"/>
        </w:rPr>
        <w:t>desechamiento</w:t>
      </w:r>
      <w:proofErr w:type="spellEnd"/>
      <w:r w:rsidRPr="00CA337E">
        <w:rPr>
          <w:rFonts w:ascii="Palatino Linotype" w:hAnsi="Palatino Linotype" w:cs="Arial"/>
        </w:rPr>
        <w:t>.</w:t>
      </w:r>
    </w:p>
    <w:p w14:paraId="6611751F" w14:textId="77777777" w:rsidR="00CB7ADF" w:rsidRPr="00CA337E" w:rsidRDefault="00CB7ADF" w:rsidP="00CA337E">
      <w:pPr>
        <w:pStyle w:val="Prrafodelista"/>
        <w:spacing w:before="240" w:after="240" w:line="360" w:lineRule="auto"/>
        <w:ind w:left="0"/>
        <w:jc w:val="both"/>
        <w:rPr>
          <w:rFonts w:ascii="Palatino Linotype" w:hAnsi="Palatino Linotype" w:cs="Arial"/>
        </w:rPr>
      </w:pPr>
    </w:p>
    <w:p w14:paraId="46C7039F" w14:textId="77777777" w:rsidR="00CB7ADF"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rPr>
      </w:pPr>
      <w:r w:rsidRPr="00CA337E">
        <w:rPr>
          <w:rFonts w:ascii="Palatino Linotype" w:hAnsi="Palatino Linotype" w:cs="Arial"/>
          <w:color w:val="000000"/>
        </w:rPr>
        <w:t>Sirve de apoyo a lo anterior por analogía el criterio 31-10 emitido por el entonces Instituto Federal de Acceso a la Información y Protección de Datos, que a la letra dice:</w:t>
      </w:r>
    </w:p>
    <w:p w14:paraId="3EA5EDD3" w14:textId="431F74A1" w:rsidR="00D96D21" w:rsidRPr="00CA337E" w:rsidRDefault="00CB7ADF" w:rsidP="00CA337E">
      <w:pPr>
        <w:autoSpaceDE w:val="0"/>
        <w:autoSpaceDN w:val="0"/>
        <w:adjustRightInd w:val="0"/>
        <w:spacing w:before="240" w:after="360" w:line="360" w:lineRule="auto"/>
        <w:ind w:left="567" w:right="567"/>
        <w:jc w:val="both"/>
        <w:rPr>
          <w:rFonts w:ascii="Palatino Linotype" w:hAnsi="Palatino Linotype" w:cs="Arial"/>
          <w:i/>
          <w:color w:val="000000"/>
        </w:rPr>
      </w:pPr>
      <w:r w:rsidRPr="00CA337E">
        <w:rPr>
          <w:rFonts w:ascii="Palatino Linotype" w:hAnsi="Palatino Linotype" w:cs="Arial"/>
          <w:i/>
          <w:color w:val="000000"/>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w:t>
      </w:r>
      <w:r w:rsidRPr="00CA337E">
        <w:rPr>
          <w:rFonts w:ascii="Palatino Linotype" w:hAnsi="Palatino Linotype" w:cs="Arial"/>
          <w:i/>
          <w:color w:val="000000"/>
        </w:rPr>
        <w:lastRenderedPageBreak/>
        <w:t>se prevé una causal que permita al Instituto Federal de Acceso a la Información y Protección de Datos conocer, vía recurso revisión, al respecto.</w:t>
      </w:r>
    </w:p>
    <w:p w14:paraId="277A4427" w14:textId="77777777" w:rsidR="00CB7ADF" w:rsidRPr="00CA337E" w:rsidRDefault="00CB7ADF" w:rsidP="00CA337E">
      <w:pPr>
        <w:pStyle w:val="Prrafodelista"/>
        <w:numPr>
          <w:ilvl w:val="0"/>
          <w:numId w:val="1"/>
        </w:numPr>
        <w:spacing w:before="240" w:after="360" w:line="360" w:lineRule="auto"/>
        <w:ind w:left="0" w:firstLine="0"/>
        <w:jc w:val="both"/>
        <w:rPr>
          <w:rFonts w:ascii="Palatino Linotype" w:hAnsi="Palatino Linotype" w:cs="Arial"/>
        </w:rPr>
      </w:pPr>
      <w:r w:rsidRPr="00CA337E">
        <w:rPr>
          <w:rFonts w:ascii="Palatino Linotype" w:hAnsi="Palatino Linotype" w:cs="Arial"/>
        </w:rPr>
        <w:t xml:space="preserve">Así, de lo anterior se desprende que la materia del presente recurso de revisión no actualiza ninguna de las hipótesis previstas en la ley de la materia, y en tal caso, este Órgano Garante determina el </w:t>
      </w:r>
      <w:proofErr w:type="spellStart"/>
      <w:r w:rsidRPr="00CA337E">
        <w:rPr>
          <w:rFonts w:ascii="Palatino Linotype" w:hAnsi="Palatino Linotype" w:cs="Arial"/>
        </w:rPr>
        <w:t>desechamiento</w:t>
      </w:r>
      <w:proofErr w:type="spellEnd"/>
      <w:r w:rsidRPr="00CA337E">
        <w:rPr>
          <w:rFonts w:ascii="Palatino Linotype" w:hAnsi="Palatino Linotype" w:cs="Arial"/>
        </w:rPr>
        <w:t xml:space="preserve"> del presente medio de impugnación, en términos de la fracción III del artículo 191 de la precitada Ley de Transparencia de esta entidad, que dice:</w:t>
      </w:r>
    </w:p>
    <w:p w14:paraId="189545A4" w14:textId="77777777" w:rsidR="00CB7ADF" w:rsidRPr="00CA337E" w:rsidRDefault="00CB7ADF" w:rsidP="00CA337E">
      <w:pPr>
        <w:pStyle w:val="Prrafodelista"/>
        <w:spacing w:line="360" w:lineRule="auto"/>
        <w:ind w:left="0"/>
        <w:jc w:val="both"/>
        <w:rPr>
          <w:rFonts w:ascii="Palatino Linotype" w:hAnsi="Palatino Linotype" w:cs="Arial"/>
        </w:rPr>
      </w:pPr>
    </w:p>
    <w:p w14:paraId="319D6445" w14:textId="77777777" w:rsidR="00CB7ADF" w:rsidRPr="00CA337E" w:rsidRDefault="00CB7ADF" w:rsidP="00CA337E">
      <w:pPr>
        <w:spacing w:line="360" w:lineRule="auto"/>
        <w:ind w:left="567" w:right="567"/>
        <w:jc w:val="both"/>
        <w:rPr>
          <w:rFonts w:ascii="Palatino Linotype" w:hAnsi="Palatino Linotype" w:cs="Arial"/>
          <w:i/>
        </w:rPr>
      </w:pPr>
      <w:r w:rsidRPr="00CA337E">
        <w:rPr>
          <w:rFonts w:ascii="Palatino Linotype" w:hAnsi="Palatino Linotype" w:cs="Arial"/>
          <w:b/>
          <w:i/>
        </w:rPr>
        <w:t>Artículo 191.</w:t>
      </w:r>
      <w:r w:rsidRPr="00CA337E">
        <w:rPr>
          <w:rFonts w:ascii="Palatino Linotype" w:hAnsi="Palatino Linotype" w:cs="Arial"/>
          <w:i/>
        </w:rPr>
        <w:t xml:space="preserve"> El recurso será desechado por improcedente cuando:</w:t>
      </w:r>
    </w:p>
    <w:p w14:paraId="7E1C6DAD" w14:textId="77777777" w:rsidR="00CB7ADF" w:rsidRPr="00CA337E" w:rsidRDefault="00CB7ADF" w:rsidP="00CA337E">
      <w:pPr>
        <w:spacing w:line="360" w:lineRule="auto"/>
        <w:ind w:left="567" w:right="567"/>
        <w:jc w:val="both"/>
        <w:rPr>
          <w:rFonts w:ascii="Palatino Linotype" w:hAnsi="Palatino Linotype" w:cs="Arial"/>
          <w:i/>
        </w:rPr>
      </w:pPr>
    </w:p>
    <w:p w14:paraId="23A8720C" w14:textId="77777777" w:rsidR="00CB7ADF" w:rsidRPr="00CA337E" w:rsidRDefault="00CB7ADF" w:rsidP="00CA337E">
      <w:pPr>
        <w:spacing w:line="360" w:lineRule="auto"/>
        <w:ind w:left="567" w:right="567"/>
        <w:jc w:val="both"/>
        <w:rPr>
          <w:rFonts w:ascii="Palatino Linotype" w:hAnsi="Palatino Linotype" w:cs="Arial"/>
          <w:i/>
        </w:rPr>
      </w:pPr>
      <w:r w:rsidRPr="00CA337E">
        <w:rPr>
          <w:rFonts w:ascii="Palatino Linotype" w:hAnsi="Palatino Linotype" w:cs="Arial"/>
          <w:b/>
          <w:i/>
        </w:rPr>
        <w:t>I.</w:t>
      </w:r>
      <w:r w:rsidRPr="00CA337E">
        <w:rPr>
          <w:rFonts w:ascii="Palatino Linotype" w:hAnsi="Palatino Linotype" w:cs="Arial"/>
          <w:i/>
        </w:rPr>
        <w:t xml:space="preserve"> Sea extemporáneo por haber transcurrido el plazo establecido en la presente Ley, a partir de la respuesta;</w:t>
      </w:r>
    </w:p>
    <w:p w14:paraId="102BF4EE" w14:textId="77777777" w:rsidR="00CB7ADF" w:rsidRPr="00CA337E" w:rsidRDefault="00CB7ADF" w:rsidP="00CA337E">
      <w:pPr>
        <w:spacing w:line="360" w:lineRule="auto"/>
        <w:ind w:left="567" w:right="567"/>
        <w:jc w:val="both"/>
        <w:rPr>
          <w:rFonts w:ascii="Palatino Linotype" w:hAnsi="Palatino Linotype" w:cs="Arial"/>
          <w:i/>
        </w:rPr>
      </w:pPr>
      <w:r w:rsidRPr="00CA337E">
        <w:rPr>
          <w:rFonts w:ascii="Palatino Linotype" w:hAnsi="Palatino Linotype" w:cs="Arial"/>
          <w:b/>
          <w:i/>
        </w:rPr>
        <w:t>II.</w:t>
      </w:r>
      <w:r w:rsidRPr="00CA337E">
        <w:rPr>
          <w:rFonts w:ascii="Palatino Linotype" w:hAnsi="Palatino Linotype" w:cs="Arial"/>
          <w:i/>
        </w:rPr>
        <w:t xml:space="preserve"> Se esté tramitando ante el Poder Judicial de la Federación algún recurso o medio de defensa interpuesto por el recurrente;</w:t>
      </w:r>
    </w:p>
    <w:p w14:paraId="015FF547" w14:textId="77777777" w:rsidR="00CB7ADF" w:rsidRPr="00CA337E" w:rsidRDefault="00CB7ADF" w:rsidP="00CA337E">
      <w:pPr>
        <w:spacing w:line="360" w:lineRule="auto"/>
        <w:ind w:left="567" w:right="567"/>
        <w:jc w:val="both"/>
        <w:rPr>
          <w:rFonts w:ascii="Palatino Linotype" w:hAnsi="Palatino Linotype" w:cs="Arial"/>
          <w:i/>
        </w:rPr>
      </w:pPr>
      <w:r w:rsidRPr="00CA337E">
        <w:rPr>
          <w:rFonts w:ascii="Palatino Linotype" w:hAnsi="Palatino Linotype" w:cs="Arial"/>
          <w:b/>
          <w:i/>
        </w:rPr>
        <w:t>III.</w:t>
      </w:r>
      <w:r w:rsidRPr="00CA337E">
        <w:rPr>
          <w:rFonts w:ascii="Palatino Linotype" w:hAnsi="Palatino Linotype" w:cs="Arial"/>
          <w:i/>
        </w:rPr>
        <w:t xml:space="preserve"> </w:t>
      </w:r>
      <w:r w:rsidRPr="00CA337E">
        <w:rPr>
          <w:rFonts w:ascii="Palatino Linotype" w:hAnsi="Palatino Linotype" w:cs="Arial"/>
          <w:i/>
          <w:u w:val="single"/>
        </w:rPr>
        <w:t>No actualice alguno de los supuestos previstos en la presente Ley</w:t>
      </w:r>
      <w:r w:rsidRPr="00CA337E">
        <w:rPr>
          <w:rFonts w:ascii="Palatino Linotype" w:hAnsi="Palatino Linotype" w:cs="Arial"/>
          <w:i/>
        </w:rPr>
        <w:t>;</w:t>
      </w:r>
    </w:p>
    <w:p w14:paraId="59515BB7" w14:textId="77777777" w:rsidR="00CB7ADF" w:rsidRPr="00CA337E" w:rsidRDefault="00CB7ADF" w:rsidP="00CA337E">
      <w:pPr>
        <w:spacing w:line="360" w:lineRule="auto"/>
        <w:ind w:left="567" w:right="567"/>
        <w:jc w:val="both"/>
        <w:rPr>
          <w:rFonts w:ascii="Palatino Linotype" w:hAnsi="Palatino Linotype" w:cs="Arial"/>
          <w:i/>
        </w:rPr>
      </w:pPr>
      <w:r w:rsidRPr="00CA337E">
        <w:rPr>
          <w:rFonts w:ascii="Palatino Linotype" w:hAnsi="Palatino Linotype" w:cs="Arial"/>
          <w:b/>
          <w:i/>
        </w:rPr>
        <w:t>IV.</w:t>
      </w:r>
      <w:r w:rsidRPr="00CA337E">
        <w:rPr>
          <w:rFonts w:ascii="Palatino Linotype" w:hAnsi="Palatino Linotype" w:cs="Arial"/>
          <w:i/>
        </w:rPr>
        <w:t xml:space="preserve"> No se haya desahogado la prevención en los términos establecidos en la presente Ley;</w:t>
      </w:r>
    </w:p>
    <w:p w14:paraId="21385ACB" w14:textId="77777777" w:rsidR="00CB7ADF" w:rsidRPr="00CA337E" w:rsidRDefault="00CB7ADF" w:rsidP="00CA337E">
      <w:pPr>
        <w:spacing w:line="360" w:lineRule="auto"/>
        <w:ind w:left="567" w:right="567"/>
        <w:jc w:val="both"/>
        <w:rPr>
          <w:rFonts w:ascii="Palatino Linotype" w:hAnsi="Palatino Linotype" w:cs="Arial"/>
          <w:i/>
        </w:rPr>
      </w:pPr>
      <w:r w:rsidRPr="00CA337E">
        <w:rPr>
          <w:rFonts w:ascii="Palatino Linotype" w:hAnsi="Palatino Linotype" w:cs="Arial"/>
          <w:b/>
          <w:i/>
        </w:rPr>
        <w:t>V.</w:t>
      </w:r>
      <w:r w:rsidRPr="00CA337E">
        <w:rPr>
          <w:rFonts w:ascii="Palatino Linotype" w:hAnsi="Palatino Linotype" w:cs="Arial"/>
          <w:i/>
        </w:rPr>
        <w:t xml:space="preserve"> Se impugne la veracidad de la información proporcionada;</w:t>
      </w:r>
    </w:p>
    <w:p w14:paraId="09FFDE7D" w14:textId="77777777" w:rsidR="00CB7ADF" w:rsidRPr="00CA337E" w:rsidRDefault="00CB7ADF" w:rsidP="00CA337E">
      <w:pPr>
        <w:spacing w:line="360" w:lineRule="auto"/>
        <w:ind w:left="567" w:right="567"/>
        <w:jc w:val="both"/>
        <w:rPr>
          <w:rFonts w:ascii="Palatino Linotype" w:hAnsi="Palatino Linotype" w:cs="Arial"/>
          <w:i/>
        </w:rPr>
      </w:pPr>
      <w:r w:rsidRPr="00CA337E">
        <w:rPr>
          <w:rFonts w:ascii="Palatino Linotype" w:hAnsi="Palatino Linotype" w:cs="Arial"/>
          <w:b/>
          <w:i/>
        </w:rPr>
        <w:t>VI.</w:t>
      </w:r>
      <w:r w:rsidRPr="00CA337E">
        <w:rPr>
          <w:rFonts w:ascii="Palatino Linotype" w:hAnsi="Palatino Linotype" w:cs="Arial"/>
          <w:i/>
        </w:rPr>
        <w:t xml:space="preserve"> Se trate de una consulta, o trámite en específico; y</w:t>
      </w:r>
    </w:p>
    <w:p w14:paraId="025D1E47" w14:textId="416477AE" w:rsidR="00CB7ADF" w:rsidRPr="00CA337E" w:rsidRDefault="00CB7ADF" w:rsidP="00CA337E">
      <w:pPr>
        <w:spacing w:line="360" w:lineRule="auto"/>
        <w:ind w:left="567" w:right="567"/>
        <w:jc w:val="both"/>
        <w:rPr>
          <w:rFonts w:ascii="Palatino Linotype" w:hAnsi="Palatino Linotype" w:cs="Arial"/>
          <w:i/>
        </w:rPr>
      </w:pPr>
      <w:r w:rsidRPr="00CA337E">
        <w:rPr>
          <w:rFonts w:ascii="Palatino Linotype" w:hAnsi="Palatino Linotype" w:cs="Arial"/>
          <w:b/>
          <w:i/>
        </w:rPr>
        <w:t>VII.</w:t>
      </w:r>
      <w:r w:rsidRPr="00CA337E">
        <w:rPr>
          <w:rFonts w:ascii="Palatino Linotype" w:hAnsi="Palatino Linotype" w:cs="Arial"/>
          <w:i/>
        </w:rPr>
        <w:t xml:space="preserve"> El recurrente amplíe su solicitud en el recurso de revisión, únicamente respecto de los nuevos contenidos.</w:t>
      </w:r>
    </w:p>
    <w:p w14:paraId="113523AA" w14:textId="10228FD0" w:rsidR="00D96D21" w:rsidRPr="00CA337E" w:rsidRDefault="00CB7ADF" w:rsidP="00CA337E">
      <w:pPr>
        <w:pStyle w:val="Prrafodelista"/>
        <w:numPr>
          <w:ilvl w:val="0"/>
          <w:numId w:val="1"/>
        </w:numPr>
        <w:spacing w:before="240" w:after="240" w:line="360" w:lineRule="auto"/>
        <w:ind w:left="0" w:firstLine="0"/>
        <w:jc w:val="both"/>
        <w:rPr>
          <w:rFonts w:ascii="Palatino Linotype" w:hAnsi="Palatino Linotype" w:cs="Arial"/>
          <w:lang w:eastAsia="es-MX"/>
        </w:rPr>
      </w:pPr>
      <w:r w:rsidRPr="00CA337E">
        <w:rPr>
          <w:rFonts w:ascii="Palatino Linotype" w:hAnsi="Palatino Linotype" w:cs="Arial"/>
          <w:lang w:eastAsia="es-MX"/>
        </w:rPr>
        <w:lastRenderedPageBreak/>
        <w:t xml:space="preserve">Es decir, el recurso de revisión se desechará y será improcedente cuando una solicitud de información </w:t>
      </w:r>
      <w:r w:rsidR="001119DC" w:rsidRPr="00CA337E">
        <w:rPr>
          <w:rFonts w:ascii="Palatino Linotype" w:hAnsi="Palatino Linotype" w:cs="Arial"/>
        </w:rPr>
        <w:t>no actualice alguno de los supuestos previstos en la Ley</w:t>
      </w:r>
      <w:r w:rsidR="00700EA8" w:rsidRPr="00CA337E">
        <w:rPr>
          <w:rFonts w:ascii="Palatino Linotype" w:hAnsi="Palatino Linotype" w:cs="Arial"/>
        </w:rPr>
        <w:t xml:space="preserve"> de la materia</w:t>
      </w:r>
      <w:r w:rsidRPr="00CA337E">
        <w:rPr>
          <w:rFonts w:ascii="Palatino Linotype" w:hAnsi="Palatino Linotype" w:cs="Arial"/>
          <w:lang w:eastAsia="es-MX"/>
        </w:rPr>
        <w:t xml:space="preserve">. Lo anterior porque ningún derecho es absoluto y es posible que el legislador establezca limites a su ejercicio, lo que en este caso se encuentra claramente previsto en el </w:t>
      </w:r>
      <w:r w:rsidR="00700EA8" w:rsidRPr="00CA337E">
        <w:rPr>
          <w:rFonts w:ascii="Palatino Linotype" w:hAnsi="Palatino Linotype" w:cs="Arial"/>
          <w:lang w:eastAsia="es-MX"/>
        </w:rPr>
        <w:t xml:space="preserve">artículo 191 fracción VI de la </w:t>
      </w:r>
      <w:r w:rsidR="00700EA8" w:rsidRPr="00CA337E">
        <w:rPr>
          <w:rFonts w:ascii="Palatino Linotype" w:hAnsi="Palatino Linotype" w:cs="Arial"/>
          <w:b/>
          <w:lang w:eastAsia="es-MX"/>
        </w:rPr>
        <w:t>L</w:t>
      </w:r>
      <w:r w:rsidRPr="00CA337E">
        <w:rPr>
          <w:rFonts w:ascii="Palatino Linotype" w:hAnsi="Palatino Linotype" w:cs="Arial"/>
          <w:b/>
          <w:lang w:eastAsia="es-MX"/>
        </w:rPr>
        <w:t>ey de Transparencia y Acceso a la información Pública del Estado de México y Municipios</w:t>
      </w:r>
      <w:r w:rsidRPr="00CA337E">
        <w:rPr>
          <w:rFonts w:ascii="Palatino Linotype" w:hAnsi="Palatino Linotype" w:cs="Arial"/>
          <w:lang w:eastAsia="es-MX"/>
        </w:rPr>
        <w:t>.</w:t>
      </w:r>
    </w:p>
    <w:p w14:paraId="6830F58C" w14:textId="77777777" w:rsidR="00CB7ADF" w:rsidRPr="00CA337E" w:rsidRDefault="00CB7ADF" w:rsidP="00CA337E">
      <w:pPr>
        <w:pStyle w:val="Sinespaciado"/>
        <w:numPr>
          <w:ilvl w:val="0"/>
          <w:numId w:val="1"/>
        </w:numPr>
        <w:spacing w:line="360" w:lineRule="auto"/>
        <w:ind w:left="0" w:firstLine="0"/>
        <w:jc w:val="both"/>
        <w:rPr>
          <w:rFonts w:ascii="Palatino Linotype" w:eastAsia="Calibri" w:hAnsi="Palatino Linotype"/>
        </w:rPr>
      </w:pPr>
      <w:r w:rsidRPr="00CA337E">
        <w:rPr>
          <w:rFonts w:ascii="Palatino Linotype" w:hAnsi="Palatino Linotype"/>
        </w:rPr>
        <w:t>Por lo anterior, se dejan a salvo los derechos del recurrente para que realice las acciones correspondientes ante la autoridad que estime conveniente.</w:t>
      </w:r>
    </w:p>
    <w:p w14:paraId="1B49412A" w14:textId="77777777" w:rsidR="00512743" w:rsidRPr="00CA337E" w:rsidRDefault="00512743" w:rsidP="00CA337E">
      <w:pPr>
        <w:pStyle w:val="Prrafodelista"/>
        <w:spacing w:line="360" w:lineRule="auto"/>
        <w:ind w:left="0"/>
        <w:jc w:val="both"/>
        <w:rPr>
          <w:rFonts w:ascii="Palatino Linotype" w:hAnsi="Palatino Linotype"/>
          <w:color w:val="000000" w:themeColor="text1"/>
        </w:rPr>
      </w:pPr>
    </w:p>
    <w:p w14:paraId="03A4B283" w14:textId="77777777" w:rsidR="004B7610" w:rsidRPr="00CA337E" w:rsidRDefault="004B7610" w:rsidP="00CA337E">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CA337E">
        <w:rPr>
          <w:rFonts w:ascii="Palatino Linotype" w:hAnsi="Palatino Linotype"/>
          <w:color w:val="000000" w:themeColor="text1"/>
          <w:lang w:val="es-ES" w:eastAsia="es-MX"/>
        </w:rPr>
        <w:t xml:space="preserve">Por lo anteriormente expuesto y fundado, este </w:t>
      </w:r>
      <w:r w:rsidRPr="00CA337E">
        <w:rPr>
          <w:rFonts w:ascii="Palatino Linotype" w:hAnsi="Palatino Linotype"/>
          <w:b/>
          <w:bCs/>
          <w:color w:val="000000" w:themeColor="text1"/>
          <w:lang w:val="es-ES" w:eastAsia="es-MX"/>
        </w:rPr>
        <w:t>ÓRGANO GARANTE</w:t>
      </w:r>
      <w:r w:rsidRPr="00CA337E">
        <w:rPr>
          <w:rFonts w:ascii="Palatino Linotype" w:hAnsi="Palatino Linotype"/>
          <w:color w:val="000000" w:themeColor="text1"/>
          <w:lang w:val="es-ES" w:eastAsia="es-MX"/>
        </w:rPr>
        <w:t xml:space="preserve"> emite los siguientes:</w:t>
      </w:r>
    </w:p>
    <w:p w14:paraId="6FB4F08B" w14:textId="77777777" w:rsidR="00CA337E" w:rsidRPr="00CA337E" w:rsidRDefault="00CA337E" w:rsidP="00CA337E">
      <w:pPr>
        <w:pStyle w:val="Prrafodelista"/>
        <w:rPr>
          <w:rFonts w:ascii="Palatino Linotype" w:hAnsi="Palatino Linotype"/>
          <w:color w:val="000000" w:themeColor="text1"/>
        </w:rPr>
      </w:pPr>
    </w:p>
    <w:p w14:paraId="6BAD6A3D" w14:textId="77777777" w:rsidR="00CA337E" w:rsidRPr="00CA337E" w:rsidRDefault="00CA337E" w:rsidP="00CA337E">
      <w:pPr>
        <w:shd w:val="clear" w:color="auto" w:fill="FFFFFF"/>
        <w:spacing w:line="360" w:lineRule="auto"/>
        <w:jc w:val="both"/>
        <w:rPr>
          <w:rFonts w:ascii="Palatino Linotype" w:hAnsi="Palatino Linotype"/>
          <w:color w:val="000000" w:themeColor="text1"/>
        </w:rPr>
      </w:pPr>
    </w:p>
    <w:p w14:paraId="60610C07" w14:textId="77777777" w:rsidR="004B7610" w:rsidRPr="00CA337E" w:rsidRDefault="004B7610" w:rsidP="00CA337E">
      <w:pPr>
        <w:keepNext/>
        <w:keepLines/>
        <w:spacing w:line="360" w:lineRule="auto"/>
        <w:jc w:val="center"/>
        <w:outlineLvl w:val="0"/>
        <w:rPr>
          <w:rFonts w:ascii="Palatino Linotype" w:eastAsia="Times New Roman" w:hAnsi="Palatino Linotype" w:cstheme="majorBidi"/>
          <w:b/>
          <w:bCs/>
        </w:rPr>
      </w:pPr>
      <w:bookmarkStart w:id="72" w:name="_Toc5359177"/>
      <w:bookmarkStart w:id="73" w:name="_Toc7684152"/>
      <w:r w:rsidRPr="00CA337E">
        <w:rPr>
          <w:rFonts w:ascii="Palatino Linotype" w:eastAsia="Times New Roman" w:hAnsi="Palatino Linotype" w:cstheme="majorBidi"/>
          <w:b/>
          <w:bCs/>
        </w:rPr>
        <w:t>R E S O L U T I V O S</w:t>
      </w:r>
      <w:bookmarkEnd w:id="72"/>
      <w:bookmarkEnd w:id="73"/>
    </w:p>
    <w:p w14:paraId="162001D9" w14:textId="77777777" w:rsidR="000A1181" w:rsidRPr="00CA337E" w:rsidRDefault="000A1181" w:rsidP="00CA337E">
      <w:pPr>
        <w:spacing w:after="240" w:line="360" w:lineRule="auto"/>
        <w:rPr>
          <w:rFonts w:ascii="Palatino Linotype" w:hAnsi="Palatino Linotype"/>
          <w:sz w:val="12"/>
        </w:rPr>
      </w:pPr>
    </w:p>
    <w:p w14:paraId="64F3A557" w14:textId="721AEDB1" w:rsidR="000A1181" w:rsidRPr="000A1181" w:rsidRDefault="00700EA8" w:rsidP="00CA337E">
      <w:pPr>
        <w:spacing w:line="360" w:lineRule="auto"/>
        <w:jc w:val="both"/>
        <w:rPr>
          <w:rFonts w:ascii="Palatino Linotype" w:eastAsia="MS Mincho" w:hAnsi="Palatino Linotype" w:cs="Arial"/>
        </w:rPr>
      </w:pPr>
      <w:r w:rsidRPr="00CA337E">
        <w:rPr>
          <w:rFonts w:ascii="Palatino Linotype" w:eastAsia="MS Mincho" w:hAnsi="Palatino Linotype" w:cs="Arial"/>
          <w:b/>
        </w:rPr>
        <w:t>PRIMERO</w:t>
      </w:r>
      <w:r w:rsidRPr="00CA337E">
        <w:rPr>
          <w:rFonts w:ascii="Palatino Linotype" w:eastAsia="MS Mincho" w:hAnsi="Palatino Linotype" w:cs="Arial"/>
        </w:rPr>
        <w:t xml:space="preserve">. Se </w:t>
      </w:r>
      <w:r w:rsidRPr="00CA337E">
        <w:rPr>
          <w:rFonts w:ascii="Palatino Linotype" w:eastAsia="MS Mincho" w:hAnsi="Palatino Linotype" w:cs="Arial"/>
          <w:b/>
        </w:rPr>
        <w:t>DESECHA</w:t>
      </w:r>
      <w:r w:rsidRPr="00CA337E">
        <w:rPr>
          <w:rFonts w:ascii="Palatino Linotype" w:eastAsia="MS Mincho" w:hAnsi="Palatino Linotype" w:cs="Arial"/>
        </w:rPr>
        <w:t xml:space="preserve"> el recurso de revisión </w:t>
      </w:r>
      <w:r w:rsidRPr="00CA337E">
        <w:rPr>
          <w:rFonts w:ascii="Palatino Linotype" w:hAnsi="Palatino Linotype" w:cs="Arial"/>
          <w:b/>
          <w:bCs/>
        </w:rPr>
        <w:t xml:space="preserve">00823/INFOEM/IP/RR/2019 </w:t>
      </w:r>
      <w:r w:rsidRPr="00CA337E">
        <w:rPr>
          <w:rFonts w:ascii="Palatino Linotype" w:eastAsia="MS Mincho" w:hAnsi="Palatino Linotype" w:cs="Arial"/>
        </w:rPr>
        <w:t xml:space="preserve">en términos del </w:t>
      </w:r>
      <w:r w:rsidRPr="00CA337E">
        <w:rPr>
          <w:rFonts w:ascii="Palatino Linotype" w:eastAsia="MS Mincho" w:hAnsi="Palatino Linotype" w:cs="Arial"/>
          <w:b/>
        </w:rPr>
        <w:t>Considerando</w:t>
      </w:r>
      <w:r w:rsidRPr="00CA337E">
        <w:rPr>
          <w:rFonts w:ascii="Palatino Linotype" w:eastAsia="MS Mincho" w:hAnsi="Palatino Linotype" w:cs="Arial"/>
        </w:rPr>
        <w:t xml:space="preserve"> </w:t>
      </w:r>
      <w:r w:rsidRPr="00CA337E">
        <w:rPr>
          <w:rFonts w:ascii="Palatino Linotype" w:eastAsia="MS Mincho" w:hAnsi="Palatino Linotype" w:cs="Arial"/>
          <w:b/>
        </w:rPr>
        <w:t>TERCERO</w:t>
      </w:r>
      <w:r w:rsidRPr="00CA337E">
        <w:rPr>
          <w:rFonts w:ascii="Palatino Linotype" w:eastAsia="MS Mincho" w:hAnsi="Palatino Linotype" w:cs="Arial"/>
        </w:rPr>
        <w:t xml:space="preserve"> de la presente resolución.</w:t>
      </w:r>
    </w:p>
    <w:p w14:paraId="7A6AA173" w14:textId="77777777" w:rsidR="00700EA8" w:rsidRPr="000A1181" w:rsidRDefault="00700EA8" w:rsidP="00CA337E">
      <w:pPr>
        <w:spacing w:line="360" w:lineRule="auto"/>
        <w:jc w:val="both"/>
        <w:rPr>
          <w:rFonts w:ascii="Palatino Linotype" w:eastAsia="MS Mincho" w:hAnsi="Palatino Linotype" w:cs="Arial"/>
          <w:b/>
          <w:bCs/>
          <w:sz w:val="12"/>
        </w:rPr>
      </w:pPr>
    </w:p>
    <w:p w14:paraId="67C0BA2D" w14:textId="77777777" w:rsidR="00700EA8" w:rsidRPr="00CA337E" w:rsidRDefault="00700EA8" w:rsidP="00CA337E">
      <w:pPr>
        <w:spacing w:line="360" w:lineRule="auto"/>
        <w:jc w:val="both"/>
        <w:rPr>
          <w:rFonts w:ascii="Palatino Linotype" w:eastAsia="Times New Roman" w:hAnsi="Palatino Linotype" w:cs="Times New Roman"/>
          <w:color w:val="222222"/>
          <w:shd w:val="clear" w:color="auto" w:fill="FFFFFF"/>
          <w:lang w:eastAsia="es-MX"/>
        </w:rPr>
      </w:pPr>
      <w:r w:rsidRPr="00CA337E">
        <w:rPr>
          <w:rFonts w:ascii="Palatino Linotype" w:eastAsia="MS Mincho" w:hAnsi="Palatino Linotype" w:cs="Arial"/>
          <w:b/>
        </w:rPr>
        <w:t xml:space="preserve">SEGUNDO. </w:t>
      </w:r>
      <w:r w:rsidRPr="00CA337E">
        <w:rPr>
          <w:rFonts w:ascii="Palatino Linotype" w:eastAsia="MS Gothic" w:hAnsi="Palatino Linotype" w:cs="Times New Roman"/>
          <w:b/>
        </w:rPr>
        <w:t xml:space="preserve">REMÍTASE, </w:t>
      </w:r>
      <w:r w:rsidRPr="00CA337E">
        <w:rPr>
          <w:rFonts w:ascii="Palatino Linotype" w:eastAsia="Times New Roman" w:hAnsi="Palatino Linotype" w:cs="Times New Roman"/>
          <w:lang w:val="es-ES"/>
        </w:rPr>
        <w:t xml:space="preserve">vía </w:t>
      </w:r>
      <w:r w:rsidRPr="00CA337E">
        <w:rPr>
          <w:rFonts w:ascii="Palatino Linotype" w:eastAsia="Times New Roman" w:hAnsi="Palatino Linotype" w:cs="Times New Roman"/>
        </w:rPr>
        <w:t>Sistema de Acceso a Información Mexiquense, (</w:t>
      </w:r>
      <w:r w:rsidRPr="00CA337E">
        <w:rPr>
          <w:rFonts w:ascii="Palatino Linotype" w:eastAsia="Times New Roman" w:hAnsi="Palatino Linotype" w:cs="Times New Roman"/>
          <w:b/>
        </w:rPr>
        <w:t>SAIMEX)</w:t>
      </w:r>
      <w:r w:rsidRPr="00CA337E">
        <w:rPr>
          <w:rFonts w:ascii="Palatino Linotype" w:eastAsia="MS Gothic" w:hAnsi="Palatino Linotype" w:cs="Times New Roman"/>
          <w:b/>
        </w:rPr>
        <w:t xml:space="preserve">, </w:t>
      </w:r>
      <w:r w:rsidRPr="00CA337E">
        <w:rPr>
          <w:rFonts w:ascii="Palatino Linotype" w:eastAsia="MS Gothic" w:hAnsi="Palatino Linotype" w:cs="Times New Roman"/>
        </w:rPr>
        <w:t xml:space="preserve">la presente resolución al Titular de la Unidad de Transparencia </w:t>
      </w:r>
      <w:r w:rsidRPr="00CA337E">
        <w:rPr>
          <w:rFonts w:ascii="Palatino Linotype" w:eastAsia="Times New Roman" w:hAnsi="Palatino Linotype" w:cs="Times New Roman"/>
          <w:color w:val="222222"/>
          <w:shd w:val="clear" w:color="auto" w:fill="FFFFFF"/>
          <w:lang w:eastAsia="es-MX"/>
        </w:rPr>
        <w:t xml:space="preserve">del </w:t>
      </w:r>
      <w:r w:rsidRPr="00CA337E">
        <w:rPr>
          <w:rFonts w:ascii="Palatino Linotype" w:eastAsia="Times New Roman" w:hAnsi="Palatino Linotype" w:cs="Times New Roman"/>
          <w:b/>
          <w:shd w:val="clear" w:color="auto" w:fill="FFFFFF"/>
          <w:lang w:eastAsia="es-MX"/>
        </w:rPr>
        <w:t>SUJETO OBLIGADO.</w:t>
      </w:r>
    </w:p>
    <w:p w14:paraId="67B344DC" w14:textId="2A7E75F4" w:rsidR="00700EA8" w:rsidRPr="00CA337E" w:rsidRDefault="00700EA8" w:rsidP="00CA337E">
      <w:pPr>
        <w:shd w:val="clear" w:color="auto" w:fill="FFFFFF"/>
        <w:spacing w:before="240" w:after="360" w:line="360" w:lineRule="auto"/>
        <w:jc w:val="both"/>
        <w:rPr>
          <w:rFonts w:ascii="Palatino Linotype" w:eastAsia="Times New Roman" w:hAnsi="Palatino Linotype" w:cs="Times New Roman"/>
          <w:lang w:val="es-ES"/>
        </w:rPr>
      </w:pPr>
      <w:r w:rsidRPr="00CA337E">
        <w:rPr>
          <w:rFonts w:ascii="Palatino Linotype" w:eastAsia="MS Gothic" w:hAnsi="Palatino Linotype" w:cs="Times New Roman"/>
          <w:b/>
        </w:rPr>
        <w:lastRenderedPageBreak/>
        <w:t xml:space="preserve">TERCERO. </w:t>
      </w:r>
      <w:r w:rsidRPr="00CA337E">
        <w:rPr>
          <w:rFonts w:ascii="Palatino Linotype" w:eastAsia="MS Gothic" w:hAnsi="Palatino Linotype" w:cs="Times New Roman"/>
        </w:rPr>
        <w:t>Notifíquese a</w:t>
      </w:r>
      <w:r w:rsidRPr="00CA337E">
        <w:rPr>
          <w:rFonts w:ascii="Palatino Linotype" w:hAnsi="Palatino Linotype"/>
          <w:b/>
        </w:rPr>
        <w:t xml:space="preserve"> </w:t>
      </w:r>
      <w:r w:rsidR="00555E3B" w:rsidRPr="00555E3B">
        <w:rPr>
          <w:rFonts w:ascii="Palatino Linotype" w:hAnsi="Palatino Linotype"/>
          <w:b/>
          <w:highlight w:val="black"/>
        </w:rPr>
        <w:t>---------------------------</w:t>
      </w:r>
      <w:r w:rsidRPr="00CA337E">
        <w:rPr>
          <w:rFonts w:ascii="Palatino Linotype" w:hAnsi="Palatino Linotype"/>
          <w:b/>
        </w:rPr>
        <w:t xml:space="preserve"> </w:t>
      </w:r>
      <w:r w:rsidRPr="00CA337E">
        <w:rPr>
          <w:rFonts w:ascii="Palatino Linotype" w:eastAsia="Times New Roman" w:hAnsi="Palatino Linotype" w:cs="Times New Roman"/>
          <w:lang w:val="es-ES"/>
        </w:rPr>
        <w:t>la presente resolución y su informe justificado.</w:t>
      </w:r>
    </w:p>
    <w:p w14:paraId="63659711" w14:textId="3E1802A5" w:rsidR="00700EA8" w:rsidRPr="00CA337E" w:rsidRDefault="00700EA8" w:rsidP="00CA337E">
      <w:pPr>
        <w:spacing w:line="360" w:lineRule="auto"/>
        <w:jc w:val="both"/>
        <w:rPr>
          <w:rFonts w:ascii="Palatino Linotype" w:eastAsia="MS Mincho" w:hAnsi="Palatino Linotype" w:cs="Times New Roman"/>
          <w:lang w:val="es-ES"/>
        </w:rPr>
      </w:pPr>
      <w:r w:rsidRPr="00CA337E">
        <w:rPr>
          <w:rFonts w:ascii="Palatino Linotype" w:eastAsia="MS Mincho" w:hAnsi="Palatino Linotype" w:cs="Times New Roman"/>
          <w:b/>
          <w:lang w:val="es-MX"/>
        </w:rPr>
        <w:t>CUARTO.</w:t>
      </w:r>
      <w:r w:rsidRPr="00CA337E">
        <w:rPr>
          <w:rFonts w:ascii="Palatino Linotype" w:eastAsia="MS Mincho" w:hAnsi="Palatino Linotype" w:cs="Times New Roman"/>
          <w:lang w:val="es-MX"/>
        </w:rPr>
        <w:t xml:space="preserve"> </w:t>
      </w:r>
      <w:r w:rsidRPr="00CA337E">
        <w:rPr>
          <w:rFonts w:ascii="Palatino Linotype" w:eastAsia="MS Mincho" w:hAnsi="Palatino Linotype" w:cs="Times New Roman"/>
          <w:lang w:val="es-ES"/>
        </w:rPr>
        <w:t xml:space="preserve">Se hace del conocimiento de </w:t>
      </w:r>
      <w:r w:rsidR="00555E3B" w:rsidRPr="00555E3B">
        <w:rPr>
          <w:rFonts w:ascii="Palatino Linotype" w:hAnsi="Palatino Linotype"/>
          <w:b/>
          <w:highlight w:val="black"/>
        </w:rPr>
        <w:t>--------------------</w:t>
      </w:r>
      <w:r w:rsidRPr="00CA337E">
        <w:rPr>
          <w:rFonts w:ascii="Palatino Linotype" w:hAnsi="Palatino Linotype"/>
          <w:b/>
        </w:rPr>
        <w:t xml:space="preserve"> </w:t>
      </w:r>
      <w:r w:rsidRPr="00CA337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A337E">
        <w:rPr>
          <w:rFonts w:ascii="Palatino Linotype" w:eastAsia="MS Mincho" w:hAnsi="Palatino Linotype" w:cs="Times New Roman"/>
          <w:bCs/>
          <w:lang w:val="es-ES"/>
        </w:rPr>
        <w:t>vía juicio de amparo</w:t>
      </w:r>
      <w:r w:rsidRPr="00CA337E">
        <w:rPr>
          <w:rFonts w:ascii="Palatino Linotype" w:eastAsia="MS Mincho" w:hAnsi="Palatino Linotype" w:cs="Times New Roman"/>
          <w:lang w:val="es-ES"/>
        </w:rPr>
        <w:t> en los términos de las leyes aplicables.</w:t>
      </w:r>
    </w:p>
    <w:p w14:paraId="2E5364AC" w14:textId="77777777" w:rsidR="0094445E" w:rsidRPr="00CA337E" w:rsidRDefault="0094445E" w:rsidP="00CA337E">
      <w:pPr>
        <w:spacing w:line="360" w:lineRule="auto"/>
        <w:jc w:val="both"/>
        <w:rPr>
          <w:rFonts w:ascii="Palatino Linotype" w:eastAsia="MS Mincho" w:hAnsi="Palatino Linotype" w:cs="Times New Roman"/>
          <w:sz w:val="12"/>
          <w:lang w:val="es-ES"/>
        </w:rPr>
      </w:pPr>
    </w:p>
    <w:p w14:paraId="2F74EFB4" w14:textId="26C24C8E" w:rsidR="004B7610" w:rsidRPr="00CA337E" w:rsidRDefault="004B7610" w:rsidP="00CA337E">
      <w:pPr>
        <w:tabs>
          <w:tab w:val="left" w:pos="0"/>
        </w:tabs>
        <w:spacing w:line="360" w:lineRule="auto"/>
        <w:ind w:firstLine="1"/>
        <w:jc w:val="both"/>
        <w:rPr>
          <w:rFonts w:ascii="Palatino Linotype" w:hAnsi="Palatino Linotype"/>
        </w:rPr>
      </w:pPr>
      <w:r w:rsidRPr="00CA337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w:t>
      </w:r>
      <w:r w:rsidR="000A1181">
        <w:rPr>
          <w:rFonts w:ascii="Palatino Linotype" w:hAnsi="Palatino Linotype"/>
        </w:rPr>
        <w:t>Z EMITIENDO VOTO PARTICULAR</w:t>
      </w:r>
      <w:r w:rsidR="00914ADA">
        <w:rPr>
          <w:rFonts w:ascii="Palatino Linotype" w:hAnsi="Palatino Linotype"/>
        </w:rPr>
        <w:t xml:space="preserve"> CONCURRENTE</w:t>
      </w:r>
      <w:r w:rsidRPr="00CA337E">
        <w:rPr>
          <w:rFonts w:ascii="Palatino Linotype" w:hAnsi="Palatino Linotype"/>
        </w:rPr>
        <w:t>, EVA ABAID YAPUR,</w:t>
      </w:r>
      <w:r w:rsidR="000A1181">
        <w:rPr>
          <w:rFonts w:ascii="Palatino Linotype" w:hAnsi="Palatino Linotype"/>
        </w:rPr>
        <w:t xml:space="preserve"> JOSÉ GUADALUPE LUNA HERNÁNDEZ; JAVIER MARTÍNEZ CRUZ EMITIENDO VOTO PARTICULAR</w:t>
      </w:r>
      <w:r w:rsidR="00914ADA">
        <w:rPr>
          <w:rFonts w:ascii="Palatino Linotype" w:hAnsi="Palatino Linotype"/>
        </w:rPr>
        <w:t xml:space="preserve"> CONCURRENTE</w:t>
      </w:r>
      <w:r w:rsidR="000A1181">
        <w:rPr>
          <w:rFonts w:ascii="Palatino Linotype" w:hAnsi="Palatino Linotype"/>
        </w:rPr>
        <w:t xml:space="preserve"> Y LUIS GUSTAVO PARRA NORIEGA,</w:t>
      </w:r>
      <w:r w:rsidRPr="00CA337E">
        <w:rPr>
          <w:rFonts w:ascii="Palatino Linotype" w:hAnsi="Palatino Linotype"/>
        </w:rPr>
        <w:t xml:space="preserve"> EN LA </w:t>
      </w:r>
      <w:r w:rsidR="00914ADA">
        <w:rPr>
          <w:rFonts w:ascii="Palatino Linotype" w:hAnsi="Palatino Linotype"/>
        </w:rPr>
        <w:t>DÉ</w:t>
      </w:r>
      <w:r w:rsidR="000A1181" w:rsidRPr="000A1181">
        <w:rPr>
          <w:rFonts w:ascii="Palatino Linotype" w:hAnsi="Palatino Linotype"/>
        </w:rPr>
        <w:t>CIMA</w:t>
      </w:r>
      <w:r w:rsidRPr="000A1181">
        <w:rPr>
          <w:rFonts w:ascii="Palatino Linotype" w:hAnsi="Palatino Linotype"/>
        </w:rPr>
        <w:t xml:space="preserve"> SÉPTIMA</w:t>
      </w:r>
      <w:r w:rsidRPr="00CA337E">
        <w:rPr>
          <w:rFonts w:ascii="Palatino Linotype" w:hAnsi="Palatino Linotype"/>
        </w:rPr>
        <w:t xml:space="preserve"> SESIÓN ORDINARIA CELEBRADA EL </w:t>
      </w:r>
      <w:r w:rsidRPr="000A1181">
        <w:rPr>
          <w:rFonts w:ascii="Palatino Linotype" w:hAnsi="Palatino Linotype"/>
        </w:rPr>
        <w:t>DÍA</w:t>
      </w:r>
      <w:r w:rsidR="00437737" w:rsidRPr="000A1181">
        <w:rPr>
          <w:rFonts w:ascii="Palatino Linotype" w:hAnsi="Palatino Linotype"/>
        </w:rPr>
        <w:t xml:space="preserve"> </w:t>
      </w:r>
      <w:r w:rsidR="000A1181" w:rsidRPr="000A1181">
        <w:rPr>
          <w:rFonts w:ascii="Palatino Linotype" w:hAnsi="Palatino Linotype"/>
        </w:rPr>
        <w:t>NUEVE</w:t>
      </w:r>
      <w:r w:rsidR="00437737" w:rsidRPr="000A1181">
        <w:rPr>
          <w:rFonts w:ascii="Palatino Linotype" w:hAnsi="Palatino Linotype"/>
        </w:rPr>
        <w:t xml:space="preserve"> (</w:t>
      </w:r>
      <w:r w:rsidR="000A1181" w:rsidRPr="000A1181">
        <w:rPr>
          <w:rFonts w:ascii="Palatino Linotype" w:hAnsi="Palatino Linotype"/>
        </w:rPr>
        <w:t>0</w:t>
      </w:r>
      <w:r w:rsidR="00914ADA">
        <w:rPr>
          <w:rFonts w:ascii="Palatino Linotype" w:hAnsi="Palatino Linotype"/>
        </w:rPr>
        <w:t>9</w:t>
      </w:r>
      <w:r w:rsidR="00437737" w:rsidRPr="000A1181">
        <w:rPr>
          <w:rFonts w:ascii="Palatino Linotype" w:hAnsi="Palatino Linotype"/>
        </w:rPr>
        <w:t>)</w:t>
      </w:r>
      <w:r w:rsidRPr="000A1181">
        <w:rPr>
          <w:rFonts w:ascii="Palatino Linotype" w:hAnsi="Palatino Linotype"/>
        </w:rPr>
        <w:t xml:space="preserve"> DE MA</w:t>
      </w:r>
      <w:r w:rsidR="00CC7693" w:rsidRPr="000A1181">
        <w:rPr>
          <w:rFonts w:ascii="Palatino Linotype" w:hAnsi="Palatino Linotype"/>
        </w:rPr>
        <w:t>Y</w:t>
      </w:r>
      <w:r w:rsidRPr="000A1181">
        <w:rPr>
          <w:rFonts w:ascii="Palatino Linotype" w:hAnsi="Palatino Linotype"/>
        </w:rPr>
        <w:t>O DE DOS MIL DIECI</w:t>
      </w:r>
      <w:r w:rsidR="00CC7693" w:rsidRPr="000A1181">
        <w:rPr>
          <w:rFonts w:ascii="Palatino Linotype" w:hAnsi="Palatino Linotype"/>
        </w:rPr>
        <w:t>NUEVE</w:t>
      </w:r>
      <w:r w:rsidRPr="00CA337E">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4B7610" w:rsidRPr="00CA337E" w14:paraId="4F874BFB" w14:textId="77777777" w:rsidTr="004B7610">
        <w:trPr>
          <w:jc w:val="center"/>
        </w:trPr>
        <w:tc>
          <w:tcPr>
            <w:tcW w:w="10368" w:type="dxa"/>
            <w:gridSpan w:val="2"/>
          </w:tcPr>
          <w:p w14:paraId="341C870F" w14:textId="77777777" w:rsidR="004B7610" w:rsidRPr="00CA337E" w:rsidRDefault="004B7610" w:rsidP="00CA337E">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4B7610" w:rsidRPr="00CA337E" w14:paraId="689DF3C0" w14:textId="77777777" w:rsidTr="004B7610">
              <w:trPr>
                <w:jc w:val="center"/>
              </w:trPr>
              <w:tc>
                <w:tcPr>
                  <w:tcW w:w="10365" w:type="dxa"/>
                  <w:gridSpan w:val="2"/>
                  <w:shd w:val="clear" w:color="auto" w:fill="auto"/>
                </w:tcPr>
                <w:p w14:paraId="45762CE8" w14:textId="77777777" w:rsidR="004B7610" w:rsidRDefault="004B7610" w:rsidP="00CA337E">
                  <w:pPr>
                    <w:spacing w:line="360" w:lineRule="auto"/>
                    <w:rPr>
                      <w:rFonts w:ascii="Palatino Linotype" w:hAnsi="Palatino Linotype" w:cs="Arial"/>
                      <w:b/>
                    </w:rPr>
                  </w:pPr>
                </w:p>
                <w:p w14:paraId="18F3DF3A" w14:textId="77777777" w:rsidR="00CA337E" w:rsidRPr="00CA337E" w:rsidRDefault="00CA337E" w:rsidP="00CA337E">
                  <w:pPr>
                    <w:spacing w:line="360" w:lineRule="auto"/>
                    <w:rPr>
                      <w:rFonts w:ascii="Palatino Linotype" w:hAnsi="Palatino Linotype" w:cs="Arial"/>
                      <w:b/>
                    </w:rPr>
                  </w:pPr>
                </w:p>
                <w:p w14:paraId="6F84DAC2" w14:textId="77777777" w:rsidR="000A1181" w:rsidRDefault="000A1181" w:rsidP="000A1181">
                  <w:pPr>
                    <w:spacing w:line="360" w:lineRule="auto"/>
                    <w:rPr>
                      <w:rFonts w:ascii="Palatino Linotype" w:hAnsi="Palatino Linotype" w:cs="Arial"/>
                      <w:b/>
                    </w:rPr>
                  </w:pPr>
                </w:p>
                <w:p w14:paraId="72DDDB2A" w14:textId="77777777" w:rsidR="000A1181" w:rsidRDefault="000A1181" w:rsidP="000A1181">
                  <w:pPr>
                    <w:spacing w:line="360" w:lineRule="auto"/>
                    <w:jc w:val="center"/>
                    <w:rPr>
                      <w:rFonts w:ascii="Palatino Linotype" w:hAnsi="Palatino Linotype" w:cs="Arial"/>
                      <w:b/>
                    </w:rPr>
                  </w:pPr>
                </w:p>
                <w:p w14:paraId="442DD0A5" w14:textId="77777777" w:rsidR="000A1181" w:rsidRPr="000A1181" w:rsidRDefault="000A1181" w:rsidP="000A1181">
                  <w:pPr>
                    <w:spacing w:line="360" w:lineRule="auto"/>
                    <w:jc w:val="center"/>
                    <w:rPr>
                      <w:rFonts w:ascii="Palatino Linotype" w:hAnsi="Palatino Linotype" w:cs="Arial"/>
                      <w:b/>
                      <w:sz w:val="8"/>
                    </w:rPr>
                  </w:pPr>
                </w:p>
                <w:p w14:paraId="2CAA237B" w14:textId="77777777" w:rsidR="000A1181" w:rsidRDefault="000A1181" w:rsidP="000A1181">
                  <w:pPr>
                    <w:spacing w:line="360" w:lineRule="auto"/>
                    <w:jc w:val="center"/>
                    <w:rPr>
                      <w:rFonts w:ascii="Palatino Linotype" w:hAnsi="Palatino Linotype" w:cs="Arial"/>
                      <w:b/>
                    </w:rPr>
                  </w:pPr>
                </w:p>
                <w:p w14:paraId="27393E67" w14:textId="77777777" w:rsidR="004B7610" w:rsidRPr="00CA337E" w:rsidRDefault="004B7610" w:rsidP="000A1181">
                  <w:pPr>
                    <w:spacing w:line="360" w:lineRule="auto"/>
                    <w:jc w:val="center"/>
                    <w:rPr>
                      <w:rFonts w:ascii="Palatino Linotype" w:hAnsi="Palatino Linotype" w:cs="Arial"/>
                      <w:b/>
                    </w:rPr>
                  </w:pPr>
                  <w:r w:rsidRPr="00CA337E">
                    <w:rPr>
                      <w:rFonts w:ascii="Palatino Linotype" w:hAnsi="Palatino Linotype" w:cs="Arial"/>
                      <w:b/>
                    </w:rPr>
                    <w:t>Zulema Martínez Sánchez</w:t>
                  </w:r>
                </w:p>
                <w:p w14:paraId="5A1BC85D"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rPr>
                    <w:t>Comisionada Presidenta</w:t>
                  </w:r>
                </w:p>
                <w:p w14:paraId="76E2748B"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 xml:space="preserve">(RÚBRICA) </w:t>
                  </w:r>
                </w:p>
              </w:tc>
            </w:tr>
            <w:tr w:rsidR="004B7610" w:rsidRPr="00CA337E" w14:paraId="29A7A9A5" w14:textId="77777777" w:rsidTr="004B7610">
              <w:trPr>
                <w:jc w:val="center"/>
              </w:trPr>
              <w:tc>
                <w:tcPr>
                  <w:tcW w:w="5182" w:type="dxa"/>
                  <w:shd w:val="clear" w:color="auto" w:fill="auto"/>
                </w:tcPr>
                <w:p w14:paraId="56C92B34" w14:textId="77777777" w:rsidR="000A1181" w:rsidRPr="00CA337E" w:rsidRDefault="000A1181" w:rsidP="000A1181">
                  <w:pPr>
                    <w:spacing w:line="360" w:lineRule="auto"/>
                    <w:rPr>
                      <w:rFonts w:ascii="Palatino Linotype" w:hAnsi="Palatino Linotype" w:cs="Arial"/>
                      <w:b/>
                    </w:rPr>
                  </w:pPr>
                </w:p>
                <w:p w14:paraId="1E1127B0"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 xml:space="preserve">Eva </w:t>
                  </w:r>
                  <w:proofErr w:type="spellStart"/>
                  <w:r w:rsidRPr="00CA337E">
                    <w:rPr>
                      <w:rFonts w:ascii="Palatino Linotype" w:hAnsi="Palatino Linotype" w:cs="Arial"/>
                      <w:b/>
                    </w:rPr>
                    <w:t>Abaid</w:t>
                  </w:r>
                  <w:proofErr w:type="spellEnd"/>
                  <w:r w:rsidRPr="00CA337E">
                    <w:rPr>
                      <w:rFonts w:ascii="Palatino Linotype" w:hAnsi="Palatino Linotype" w:cs="Arial"/>
                      <w:b/>
                    </w:rPr>
                    <w:t xml:space="preserve"> </w:t>
                  </w:r>
                  <w:proofErr w:type="spellStart"/>
                  <w:r w:rsidRPr="00CA337E">
                    <w:rPr>
                      <w:rFonts w:ascii="Palatino Linotype" w:hAnsi="Palatino Linotype" w:cs="Arial"/>
                      <w:b/>
                    </w:rPr>
                    <w:t>Yapur</w:t>
                  </w:r>
                  <w:proofErr w:type="spellEnd"/>
                </w:p>
                <w:p w14:paraId="132C3E44" w14:textId="77777777" w:rsidR="004B7610" w:rsidRPr="00CA337E" w:rsidRDefault="004B7610" w:rsidP="00CA337E">
                  <w:pPr>
                    <w:spacing w:line="360" w:lineRule="auto"/>
                    <w:jc w:val="center"/>
                    <w:rPr>
                      <w:rFonts w:ascii="Palatino Linotype" w:hAnsi="Palatino Linotype" w:cs="Arial"/>
                    </w:rPr>
                  </w:pPr>
                  <w:r w:rsidRPr="00CA337E">
                    <w:rPr>
                      <w:rFonts w:ascii="Palatino Linotype" w:hAnsi="Palatino Linotype" w:cs="Arial"/>
                    </w:rPr>
                    <w:t>Comisionada</w:t>
                  </w:r>
                </w:p>
                <w:p w14:paraId="235D7A71"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(RÚBRICA)</w:t>
                  </w:r>
                </w:p>
              </w:tc>
              <w:tc>
                <w:tcPr>
                  <w:tcW w:w="5183" w:type="dxa"/>
                  <w:shd w:val="clear" w:color="auto" w:fill="auto"/>
                </w:tcPr>
                <w:p w14:paraId="7E8B44ED" w14:textId="77777777" w:rsidR="000A1181" w:rsidRPr="00CA337E" w:rsidRDefault="000A1181" w:rsidP="000A1181">
                  <w:pPr>
                    <w:spacing w:line="360" w:lineRule="auto"/>
                    <w:rPr>
                      <w:rFonts w:ascii="Palatino Linotype" w:hAnsi="Palatino Linotype" w:cs="Arial"/>
                      <w:b/>
                    </w:rPr>
                  </w:pPr>
                </w:p>
                <w:p w14:paraId="60670F53"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José Guadalupe Luna Hernández</w:t>
                  </w:r>
                </w:p>
                <w:p w14:paraId="6CC3C049" w14:textId="77777777" w:rsidR="004B7610" w:rsidRPr="00CA337E" w:rsidRDefault="004B7610" w:rsidP="00CA337E">
                  <w:pPr>
                    <w:spacing w:line="360" w:lineRule="auto"/>
                    <w:jc w:val="center"/>
                    <w:rPr>
                      <w:rFonts w:ascii="Palatino Linotype" w:hAnsi="Palatino Linotype" w:cs="Arial"/>
                    </w:rPr>
                  </w:pPr>
                  <w:r w:rsidRPr="00CA337E">
                    <w:rPr>
                      <w:rFonts w:ascii="Palatino Linotype" w:hAnsi="Palatino Linotype" w:cs="Arial"/>
                    </w:rPr>
                    <w:t>Comisionado</w:t>
                  </w:r>
                </w:p>
                <w:p w14:paraId="2CB4A842"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(RÚBRICA)</w:t>
                  </w:r>
                </w:p>
              </w:tc>
            </w:tr>
            <w:tr w:rsidR="004B7610" w:rsidRPr="00CA337E" w14:paraId="12609449" w14:textId="77777777" w:rsidTr="004B7610">
              <w:trPr>
                <w:jc w:val="center"/>
              </w:trPr>
              <w:tc>
                <w:tcPr>
                  <w:tcW w:w="5182" w:type="dxa"/>
                  <w:shd w:val="clear" w:color="auto" w:fill="auto"/>
                </w:tcPr>
                <w:p w14:paraId="5B1DCC08" w14:textId="77777777" w:rsidR="000A1181" w:rsidRPr="000A1181" w:rsidRDefault="000A1181" w:rsidP="000A1181">
                  <w:pPr>
                    <w:spacing w:line="360" w:lineRule="auto"/>
                    <w:rPr>
                      <w:rFonts w:ascii="Palatino Linotype" w:hAnsi="Palatino Linotype" w:cs="Arial"/>
                      <w:b/>
                      <w:sz w:val="28"/>
                    </w:rPr>
                  </w:pPr>
                </w:p>
                <w:p w14:paraId="21479296"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Javier Martínez Cruz</w:t>
                  </w:r>
                </w:p>
                <w:p w14:paraId="51CF4EAC" w14:textId="77777777" w:rsidR="004B7610" w:rsidRPr="00CA337E" w:rsidRDefault="004B7610" w:rsidP="00CA337E">
                  <w:pPr>
                    <w:spacing w:line="360" w:lineRule="auto"/>
                    <w:jc w:val="center"/>
                    <w:rPr>
                      <w:rFonts w:ascii="Palatino Linotype" w:hAnsi="Palatino Linotype" w:cs="Arial"/>
                    </w:rPr>
                  </w:pPr>
                  <w:r w:rsidRPr="00CA337E">
                    <w:rPr>
                      <w:rFonts w:ascii="Palatino Linotype" w:hAnsi="Palatino Linotype" w:cs="Arial"/>
                    </w:rPr>
                    <w:t>Comisionado</w:t>
                  </w:r>
                </w:p>
                <w:p w14:paraId="1909EF95" w14:textId="77777777" w:rsidR="004B7610" w:rsidRPr="00CA337E" w:rsidRDefault="004B7610" w:rsidP="00CA337E">
                  <w:pPr>
                    <w:spacing w:line="360" w:lineRule="auto"/>
                    <w:jc w:val="center"/>
                    <w:rPr>
                      <w:rFonts w:ascii="Palatino Linotype" w:hAnsi="Palatino Linotype" w:cs="Arial"/>
                    </w:rPr>
                  </w:pPr>
                  <w:r w:rsidRPr="00CA337E">
                    <w:rPr>
                      <w:rFonts w:ascii="Palatino Linotype" w:hAnsi="Palatino Linotype" w:cs="Arial"/>
                      <w:b/>
                    </w:rPr>
                    <w:t>(RÚBRICA)</w:t>
                  </w:r>
                </w:p>
              </w:tc>
              <w:tc>
                <w:tcPr>
                  <w:tcW w:w="5183" w:type="dxa"/>
                  <w:shd w:val="clear" w:color="auto" w:fill="auto"/>
                </w:tcPr>
                <w:p w14:paraId="1619681A" w14:textId="77777777" w:rsidR="000A1181" w:rsidRPr="000A1181" w:rsidRDefault="000A1181" w:rsidP="00CA337E">
                  <w:pPr>
                    <w:spacing w:line="360" w:lineRule="auto"/>
                    <w:rPr>
                      <w:rFonts w:ascii="Palatino Linotype" w:hAnsi="Palatino Linotype" w:cs="Arial"/>
                      <w:b/>
                      <w:sz w:val="28"/>
                    </w:rPr>
                  </w:pPr>
                </w:p>
                <w:p w14:paraId="7AE61666"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Luis Gustavo Parra Noriega</w:t>
                  </w:r>
                </w:p>
                <w:p w14:paraId="67F62E01" w14:textId="77777777" w:rsidR="004B7610" w:rsidRPr="00CA337E" w:rsidRDefault="004B7610" w:rsidP="00CA337E">
                  <w:pPr>
                    <w:spacing w:line="360" w:lineRule="auto"/>
                    <w:jc w:val="center"/>
                    <w:rPr>
                      <w:rFonts w:ascii="Palatino Linotype" w:hAnsi="Palatino Linotype" w:cs="Arial"/>
                    </w:rPr>
                  </w:pPr>
                  <w:r w:rsidRPr="00CA337E">
                    <w:rPr>
                      <w:rFonts w:ascii="Palatino Linotype" w:hAnsi="Palatino Linotype" w:cs="Arial"/>
                    </w:rPr>
                    <w:t>Comisionado</w:t>
                  </w:r>
                </w:p>
                <w:p w14:paraId="6A4FCC61"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(RÚBRICA)</w:t>
                  </w:r>
                </w:p>
              </w:tc>
            </w:tr>
            <w:tr w:rsidR="004B7610" w:rsidRPr="00CA337E" w14:paraId="5B65EF49" w14:textId="77777777" w:rsidTr="004B7610">
              <w:trPr>
                <w:jc w:val="center"/>
              </w:trPr>
              <w:tc>
                <w:tcPr>
                  <w:tcW w:w="10365" w:type="dxa"/>
                  <w:gridSpan w:val="2"/>
                  <w:shd w:val="clear" w:color="auto" w:fill="auto"/>
                </w:tcPr>
                <w:p w14:paraId="212946B8" w14:textId="77777777" w:rsidR="000A1181" w:rsidRPr="000A1181" w:rsidRDefault="000A1181" w:rsidP="000A1181">
                  <w:pPr>
                    <w:tabs>
                      <w:tab w:val="left" w:pos="3720"/>
                    </w:tabs>
                    <w:spacing w:line="360" w:lineRule="auto"/>
                    <w:rPr>
                      <w:rFonts w:ascii="Palatino Linotype" w:hAnsi="Palatino Linotype" w:cs="Arial"/>
                      <w:b/>
                      <w:sz w:val="32"/>
                    </w:rPr>
                  </w:pPr>
                </w:p>
                <w:p w14:paraId="148B2F74" w14:textId="77777777" w:rsidR="004B7610" w:rsidRPr="00CA337E" w:rsidRDefault="004B7610" w:rsidP="00CA337E">
                  <w:pPr>
                    <w:spacing w:line="360" w:lineRule="auto"/>
                    <w:jc w:val="center"/>
                    <w:rPr>
                      <w:rFonts w:ascii="Palatino Linotype" w:hAnsi="Palatino Linotype" w:cs="Arial"/>
                      <w:b/>
                    </w:rPr>
                  </w:pPr>
                  <w:r w:rsidRPr="00CA337E">
                    <w:rPr>
                      <w:rFonts w:ascii="Palatino Linotype" w:hAnsi="Palatino Linotype" w:cs="Arial"/>
                      <w:b/>
                    </w:rPr>
                    <w:t>Alexis Tapia Ramírez</w:t>
                  </w:r>
                </w:p>
                <w:p w14:paraId="3AA8410B" w14:textId="77777777" w:rsidR="004B7610" w:rsidRPr="00CA337E" w:rsidRDefault="004B7610" w:rsidP="00CA337E">
                  <w:pPr>
                    <w:spacing w:line="360" w:lineRule="auto"/>
                    <w:jc w:val="center"/>
                    <w:rPr>
                      <w:rFonts w:ascii="Palatino Linotype" w:hAnsi="Palatino Linotype" w:cs="Arial"/>
                    </w:rPr>
                  </w:pPr>
                  <w:r w:rsidRPr="00CA337E">
                    <w:rPr>
                      <w:rFonts w:ascii="Palatino Linotype" w:hAnsi="Palatino Linotype" w:cs="Arial"/>
                    </w:rPr>
                    <w:t>Secretario Técnico del Pleno</w:t>
                  </w:r>
                </w:p>
                <w:p w14:paraId="63D41CE8" w14:textId="77777777" w:rsidR="004B7610" w:rsidRPr="00CA337E" w:rsidRDefault="004B7610" w:rsidP="00CA337E">
                  <w:pPr>
                    <w:spacing w:line="360" w:lineRule="auto"/>
                    <w:jc w:val="center"/>
                    <w:rPr>
                      <w:rFonts w:ascii="Palatino Linotype" w:hAnsi="Palatino Linotype" w:cs="Arial"/>
                    </w:rPr>
                  </w:pPr>
                  <w:r w:rsidRPr="00CA337E">
                    <w:rPr>
                      <w:rFonts w:ascii="Palatino Linotype" w:hAnsi="Palatino Linotype" w:cs="Arial"/>
                      <w:b/>
                    </w:rPr>
                    <w:t>(RÚBRICA)</w:t>
                  </w:r>
                  <w:r w:rsidRPr="00CA337E">
                    <w:rPr>
                      <w:rFonts w:ascii="Palatino Linotype" w:hAnsi="Palatino Linotype" w:cs="Arial"/>
                    </w:rPr>
                    <w:t xml:space="preserve"> </w:t>
                  </w:r>
                </w:p>
              </w:tc>
            </w:tr>
          </w:tbl>
          <w:p w14:paraId="709998C9" w14:textId="77777777" w:rsidR="004B7610" w:rsidRPr="00CA337E" w:rsidRDefault="004B7610" w:rsidP="00CA337E">
            <w:pPr>
              <w:spacing w:line="360" w:lineRule="auto"/>
              <w:jc w:val="both"/>
              <w:rPr>
                <w:rFonts w:ascii="Palatino Linotype" w:hAnsi="Palatino Linotype" w:cs="Arial"/>
                <w:lang w:val="es-ES"/>
              </w:rPr>
            </w:pPr>
          </w:p>
        </w:tc>
      </w:tr>
      <w:tr w:rsidR="004B7610" w:rsidRPr="00CA337E" w14:paraId="2F80E331" w14:textId="77777777" w:rsidTr="004B7610">
        <w:trPr>
          <w:jc w:val="center"/>
        </w:trPr>
        <w:tc>
          <w:tcPr>
            <w:tcW w:w="5184" w:type="dxa"/>
            <w:hideMark/>
          </w:tcPr>
          <w:p w14:paraId="147ACADB" w14:textId="77777777" w:rsidR="004B7610" w:rsidRPr="000A1181" w:rsidRDefault="004B7610" w:rsidP="00CA337E">
            <w:pPr>
              <w:spacing w:line="360" w:lineRule="auto"/>
              <w:jc w:val="both"/>
              <w:rPr>
                <w:rFonts w:ascii="Palatino Linotype" w:hAnsi="Palatino Linotype" w:cs="Arial"/>
                <w:sz w:val="2"/>
                <w:lang w:val="es-ES"/>
              </w:rPr>
            </w:pPr>
          </w:p>
        </w:tc>
        <w:tc>
          <w:tcPr>
            <w:tcW w:w="5184" w:type="dxa"/>
          </w:tcPr>
          <w:p w14:paraId="45C4F1E6" w14:textId="77777777" w:rsidR="004B7610" w:rsidRPr="000A1181" w:rsidRDefault="004B7610" w:rsidP="00CA337E">
            <w:pPr>
              <w:spacing w:line="360" w:lineRule="auto"/>
              <w:jc w:val="center"/>
              <w:rPr>
                <w:rFonts w:ascii="Palatino Linotype" w:hAnsi="Palatino Linotype" w:cs="Arial"/>
                <w:b/>
                <w:sz w:val="12"/>
              </w:rPr>
            </w:pPr>
          </w:p>
        </w:tc>
      </w:tr>
    </w:tbl>
    <w:bookmarkEnd w:id="0"/>
    <w:bookmarkEnd w:id="1"/>
    <w:bookmarkEnd w:id="70"/>
    <w:bookmarkEnd w:id="71"/>
    <w:p w14:paraId="0CFE34E2" w14:textId="3C696F75" w:rsidR="007914E4" w:rsidRPr="00CA337E" w:rsidRDefault="0033477F" w:rsidP="00CA337E">
      <w:pPr>
        <w:tabs>
          <w:tab w:val="left" w:pos="567"/>
        </w:tabs>
        <w:spacing w:before="240" w:after="240" w:line="360" w:lineRule="auto"/>
        <w:jc w:val="both"/>
        <w:rPr>
          <w:rFonts w:ascii="Palatino Linotype" w:hAnsi="Palatino Linotype" w:cs="Arial"/>
          <w:lang w:val="es-MX"/>
        </w:rPr>
      </w:pPr>
      <w:r w:rsidRPr="00CA337E">
        <w:rPr>
          <w:rFonts w:ascii="Palatino Linotype" w:eastAsia="Times New Roman" w:hAnsi="Palatino Linotype" w:cs="Arial"/>
          <w:lang w:val="es-MX"/>
        </w:rPr>
        <w:t>Esta hoja corr</w:t>
      </w:r>
      <w:r w:rsidR="000A1181">
        <w:rPr>
          <w:rFonts w:ascii="Palatino Linotype" w:eastAsia="Times New Roman" w:hAnsi="Palatino Linotype" w:cs="Arial"/>
          <w:lang w:val="es-MX"/>
        </w:rPr>
        <w:t>esponde a la resolución de fecha nueve (09) de mayo</w:t>
      </w:r>
      <w:r w:rsidRPr="00CA337E">
        <w:rPr>
          <w:rFonts w:ascii="Palatino Linotype" w:eastAsia="Times New Roman" w:hAnsi="Palatino Linotype" w:cs="Arial"/>
          <w:lang w:val="es-MX"/>
        </w:rPr>
        <w:t xml:space="preserve"> de dos mil </w:t>
      </w:r>
      <w:r w:rsidR="00D228C9" w:rsidRPr="00CA337E">
        <w:rPr>
          <w:rFonts w:ascii="Palatino Linotype" w:eastAsia="Times New Roman" w:hAnsi="Palatino Linotype" w:cs="Arial"/>
          <w:lang w:val="es-MX"/>
        </w:rPr>
        <w:t xml:space="preserve"> diecinueve</w:t>
      </w:r>
      <w:r w:rsidRPr="00CA337E">
        <w:rPr>
          <w:rFonts w:ascii="Palatino Linotype" w:eastAsia="Times New Roman" w:hAnsi="Palatino Linotype" w:cs="Arial"/>
          <w:lang w:val="es-MX"/>
        </w:rPr>
        <w:t xml:space="preserve">, emitida en el recurso de revisión </w:t>
      </w:r>
      <w:r w:rsidR="00882DE1" w:rsidRPr="00CA337E">
        <w:rPr>
          <w:rFonts w:ascii="Palatino Linotype" w:hAnsi="Palatino Linotype" w:cs="Arial"/>
          <w:b/>
          <w:bCs/>
          <w:lang w:val="es-MX" w:eastAsia="es-MX"/>
        </w:rPr>
        <w:t>0</w:t>
      </w:r>
      <w:r w:rsidR="00B40827" w:rsidRPr="00CA337E">
        <w:rPr>
          <w:rFonts w:ascii="Palatino Linotype" w:hAnsi="Palatino Linotype" w:cs="Arial"/>
          <w:b/>
          <w:bCs/>
          <w:lang w:val="es-MX" w:eastAsia="es-MX"/>
        </w:rPr>
        <w:t>00</w:t>
      </w:r>
      <w:r w:rsidR="00014465" w:rsidRPr="00CA337E">
        <w:rPr>
          <w:rFonts w:ascii="Palatino Linotype" w:hAnsi="Palatino Linotype" w:cs="Arial"/>
          <w:b/>
          <w:bCs/>
          <w:lang w:val="es-MX" w:eastAsia="es-MX"/>
        </w:rPr>
        <w:t>823</w:t>
      </w:r>
      <w:r w:rsidR="00B40827" w:rsidRPr="00CA337E">
        <w:rPr>
          <w:rFonts w:ascii="Palatino Linotype" w:hAnsi="Palatino Linotype" w:cs="Arial"/>
          <w:b/>
          <w:bCs/>
          <w:lang w:val="es-MX" w:eastAsia="es-MX"/>
        </w:rPr>
        <w:t>/INFOEM/IP/RR/2019</w:t>
      </w:r>
      <w:r w:rsidR="00417E0F" w:rsidRPr="00CA337E">
        <w:rPr>
          <w:rFonts w:ascii="Palatino Linotype" w:hAnsi="Palatino Linotype" w:cs="Arial"/>
          <w:b/>
          <w:bCs/>
          <w:lang w:val="es-MX" w:eastAsia="es-MX"/>
        </w:rPr>
        <w:t>.</w:t>
      </w:r>
      <w:bookmarkStart w:id="74" w:name="_GoBack"/>
      <w:bookmarkEnd w:id="74"/>
    </w:p>
    <w:sectPr w:rsidR="007914E4" w:rsidRPr="00CA337E" w:rsidSect="00CA337E">
      <w:headerReference w:type="default" r:id="rId16"/>
      <w:footerReference w:type="default" r:id="rId17"/>
      <w:headerReference w:type="first" r:id="rId18"/>
      <w:footerReference w:type="first" r:id="rId19"/>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48137" w14:textId="77777777" w:rsidR="00FB3CD2" w:rsidRDefault="00FB3CD2" w:rsidP="00587366">
      <w:r>
        <w:separator/>
      </w:r>
    </w:p>
    <w:p w14:paraId="00CDF6C6" w14:textId="77777777" w:rsidR="00FB3CD2" w:rsidRDefault="00FB3CD2"/>
  </w:endnote>
  <w:endnote w:type="continuationSeparator" w:id="0">
    <w:p w14:paraId="7B1D90E9" w14:textId="77777777" w:rsidR="00FB3CD2" w:rsidRDefault="00FB3CD2" w:rsidP="00587366">
      <w:r>
        <w:continuationSeparator/>
      </w:r>
    </w:p>
    <w:p w14:paraId="384D4497" w14:textId="77777777" w:rsidR="00FB3CD2" w:rsidRDefault="00FB3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014465" w:rsidRDefault="00014465" w:rsidP="00CA337E">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E6BFB">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E6BFB">
              <w:rPr>
                <w:rFonts w:ascii="Palatino Linotype" w:hAnsi="Palatino Linotype"/>
                <w:b/>
                <w:bCs/>
                <w:noProof/>
                <w:sz w:val="22"/>
                <w:szCs w:val="20"/>
              </w:rPr>
              <w:t>30</w:t>
            </w:r>
            <w:r w:rsidRPr="00883450">
              <w:rPr>
                <w:rFonts w:ascii="Palatino Linotype" w:hAnsi="Palatino Linotype"/>
                <w:b/>
                <w:bCs/>
                <w:sz w:val="22"/>
                <w:szCs w:val="20"/>
              </w:rPr>
              <w:fldChar w:fldCharType="end"/>
            </w:r>
          </w:p>
          <w:p w14:paraId="187818B4" w14:textId="42E0FFCB" w:rsidR="00014465" w:rsidRDefault="006E6BFB" w:rsidP="00985DA6">
            <w:pPr>
              <w:pStyle w:val="Piedepgina"/>
              <w:rPr>
                <w:rFonts w:ascii="Palatino Linotype" w:hAnsi="Palatino Linotype"/>
                <w:sz w:val="28"/>
              </w:rPr>
            </w:pPr>
          </w:p>
        </w:sdtContent>
      </w:sdt>
    </w:sdtContent>
  </w:sdt>
  <w:p w14:paraId="1AED78E8" w14:textId="77777777" w:rsidR="00014465" w:rsidRDefault="000144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14465" w:rsidRPr="00883450" w:rsidRDefault="0001446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E6BFB" w:rsidRPr="006E6BF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E6BFB" w:rsidRPr="006E6BFB">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77777777" w:rsidR="00014465" w:rsidRPr="00883450" w:rsidRDefault="00014465">
    <w:pPr>
      <w:pStyle w:val="Piedepgina"/>
      <w:rPr>
        <w:rFonts w:ascii="Palatino Linotype" w:hAnsi="Palatino Linotype"/>
        <w:sz w:val="22"/>
        <w:szCs w:val="22"/>
      </w:rPr>
    </w:pPr>
  </w:p>
  <w:p w14:paraId="2E09EA83" w14:textId="77777777" w:rsidR="00014465" w:rsidRDefault="000144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2FED0" w14:textId="77777777" w:rsidR="00FB3CD2" w:rsidRDefault="00FB3CD2" w:rsidP="00587366">
      <w:r>
        <w:separator/>
      </w:r>
    </w:p>
    <w:p w14:paraId="7D463140" w14:textId="77777777" w:rsidR="00FB3CD2" w:rsidRDefault="00FB3CD2"/>
  </w:footnote>
  <w:footnote w:type="continuationSeparator" w:id="0">
    <w:p w14:paraId="068B6FFB" w14:textId="77777777" w:rsidR="00FB3CD2" w:rsidRDefault="00FB3CD2" w:rsidP="00587366">
      <w:r>
        <w:continuationSeparator/>
      </w:r>
    </w:p>
    <w:p w14:paraId="2E53B5B8" w14:textId="77777777" w:rsidR="00FB3CD2" w:rsidRDefault="00FB3C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014465" w:rsidRDefault="0001446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4465" w:rsidRPr="00E84957" w14:paraId="07F2896E" w14:textId="77777777" w:rsidTr="003116A6">
      <w:trPr>
        <w:trHeight w:val="138"/>
        <w:jc w:val="right"/>
      </w:trPr>
      <w:tc>
        <w:tcPr>
          <w:tcW w:w="2552" w:type="dxa"/>
          <w:vAlign w:val="center"/>
        </w:tcPr>
        <w:p w14:paraId="4A5B1974" w14:textId="77777777" w:rsidR="00014465" w:rsidRPr="00E84957" w:rsidRDefault="0001446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635282E" w:rsidR="00014465" w:rsidRPr="002D0ECC" w:rsidRDefault="00014465" w:rsidP="002C30ED">
          <w:pPr>
            <w:pStyle w:val="Encabezado"/>
            <w:jc w:val="right"/>
            <w:rPr>
              <w:rFonts w:ascii="Palatino Linotype" w:hAnsi="Palatino Linotype"/>
              <w:b/>
              <w:sz w:val="20"/>
              <w:szCs w:val="20"/>
            </w:rPr>
          </w:pPr>
          <w:r>
            <w:rPr>
              <w:rFonts w:ascii="Palatino Linotype" w:hAnsi="Palatino Linotype" w:cs="Arial"/>
              <w:b/>
              <w:bCs/>
              <w:sz w:val="20"/>
              <w:szCs w:val="20"/>
              <w:lang w:eastAsia="es-MX"/>
            </w:rPr>
            <w:t>00823/INFOEM/IP/RR/2019</w:t>
          </w:r>
        </w:p>
      </w:tc>
    </w:tr>
    <w:tr w:rsidR="00014465" w:rsidRPr="00E84957" w14:paraId="095EB01B" w14:textId="77777777" w:rsidTr="003116A6">
      <w:trPr>
        <w:trHeight w:val="321"/>
        <w:jc w:val="right"/>
      </w:trPr>
      <w:tc>
        <w:tcPr>
          <w:tcW w:w="2552" w:type="dxa"/>
          <w:vAlign w:val="center"/>
        </w:tcPr>
        <w:p w14:paraId="6E000A51" w14:textId="4DA3E277" w:rsidR="00014465" w:rsidRPr="00E84957" w:rsidRDefault="0001446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26534DE4" w14:textId="77777777" w:rsidR="00014465" w:rsidRDefault="00014465" w:rsidP="00682233">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7FB6EBF7" w:rsidR="00014465" w:rsidRPr="00740719" w:rsidRDefault="00014465" w:rsidP="00682233">
          <w:pPr>
            <w:pStyle w:val="Encabezado"/>
            <w:jc w:val="right"/>
            <w:rPr>
              <w:rFonts w:ascii="Palatino Linotype" w:hAnsi="Palatino Linotype"/>
              <w:b/>
              <w:sz w:val="18"/>
              <w:szCs w:val="18"/>
            </w:rPr>
          </w:pPr>
          <w:r>
            <w:rPr>
              <w:rFonts w:ascii="Palatino Linotype" w:hAnsi="Palatino Linotype"/>
              <w:b/>
              <w:sz w:val="20"/>
              <w:szCs w:val="20"/>
            </w:rPr>
            <w:t>Metepec</w:t>
          </w:r>
        </w:p>
      </w:tc>
    </w:tr>
    <w:tr w:rsidR="00014465" w:rsidRPr="00E84957" w14:paraId="14F3CE0D" w14:textId="77777777" w:rsidTr="003116A6">
      <w:trPr>
        <w:trHeight w:val="321"/>
        <w:jc w:val="right"/>
      </w:trPr>
      <w:tc>
        <w:tcPr>
          <w:tcW w:w="2552" w:type="dxa"/>
          <w:vAlign w:val="center"/>
        </w:tcPr>
        <w:p w14:paraId="12248485" w14:textId="081B3348" w:rsidR="00014465" w:rsidRPr="00E84957" w:rsidRDefault="0001446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14465" w:rsidRPr="002D0ECC" w:rsidRDefault="0001446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14465" w:rsidRDefault="00014465" w:rsidP="00587366">
    <w:pPr>
      <w:pStyle w:val="Encabezado"/>
    </w:pPr>
  </w:p>
  <w:p w14:paraId="01FCACBC" w14:textId="77777777" w:rsidR="00014465" w:rsidRDefault="000144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014465" w:rsidRDefault="0001446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14465" w:rsidRPr="00182113" w14:paraId="665387B4" w14:textId="77777777" w:rsidTr="000B5D79">
      <w:trPr>
        <w:trHeight w:val="138"/>
      </w:trPr>
      <w:tc>
        <w:tcPr>
          <w:tcW w:w="2532" w:type="dxa"/>
          <w:vAlign w:val="center"/>
        </w:tcPr>
        <w:p w14:paraId="01509DD6" w14:textId="77777777" w:rsidR="00014465" w:rsidRPr="00182113" w:rsidRDefault="0001446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14465" w:rsidRPr="00182113" w:rsidRDefault="00014465" w:rsidP="000B5D79">
          <w:pPr>
            <w:pStyle w:val="Encabezado"/>
            <w:jc w:val="center"/>
            <w:rPr>
              <w:rFonts w:ascii="Palatino Linotype" w:hAnsi="Palatino Linotype"/>
              <w:b/>
              <w:sz w:val="22"/>
              <w:szCs w:val="22"/>
            </w:rPr>
          </w:pPr>
        </w:p>
      </w:tc>
      <w:tc>
        <w:tcPr>
          <w:tcW w:w="3261" w:type="dxa"/>
          <w:vAlign w:val="center"/>
        </w:tcPr>
        <w:p w14:paraId="4FAE21CD" w14:textId="7B478F19" w:rsidR="00014465" w:rsidRPr="00182113" w:rsidRDefault="00014465" w:rsidP="00F10A8F">
          <w:pPr>
            <w:pStyle w:val="Encabezado"/>
            <w:rPr>
              <w:rFonts w:ascii="Palatino Linotype" w:hAnsi="Palatino Linotype"/>
              <w:b/>
              <w:sz w:val="22"/>
              <w:szCs w:val="22"/>
            </w:rPr>
          </w:pPr>
          <w:r>
            <w:rPr>
              <w:rFonts w:ascii="Palatino Linotype" w:hAnsi="Palatino Linotype" w:cs="Arial"/>
              <w:b/>
              <w:bCs/>
              <w:sz w:val="20"/>
              <w:szCs w:val="20"/>
              <w:lang w:eastAsia="es-MX"/>
            </w:rPr>
            <w:t>00823/INFOEM/IP/RR/2019</w:t>
          </w:r>
        </w:p>
      </w:tc>
    </w:tr>
    <w:tr w:rsidR="00014465" w:rsidRPr="00182113" w14:paraId="78C9F2F4" w14:textId="77777777" w:rsidTr="000B5D79">
      <w:trPr>
        <w:trHeight w:val="227"/>
      </w:trPr>
      <w:tc>
        <w:tcPr>
          <w:tcW w:w="2532" w:type="dxa"/>
          <w:vAlign w:val="center"/>
        </w:tcPr>
        <w:p w14:paraId="2D89FED3" w14:textId="77777777" w:rsidR="00014465" w:rsidRPr="00182113" w:rsidRDefault="0001446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14465" w:rsidRPr="00182113" w:rsidRDefault="00014465" w:rsidP="000B5D79">
          <w:pPr>
            <w:pStyle w:val="Encabezado"/>
            <w:jc w:val="center"/>
            <w:rPr>
              <w:rFonts w:ascii="Palatino Linotype" w:hAnsi="Palatino Linotype"/>
              <w:b/>
              <w:sz w:val="22"/>
              <w:szCs w:val="22"/>
            </w:rPr>
          </w:pPr>
        </w:p>
      </w:tc>
      <w:tc>
        <w:tcPr>
          <w:tcW w:w="3261" w:type="dxa"/>
          <w:vAlign w:val="center"/>
        </w:tcPr>
        <w:p w14:paraId="36D086A3" w14:textId="54F2F13D" w:rsidR="00014465" w:rsidRPr="00683767" w:rsidRDefault="00683767" w:rsidP="000B5D79">
          <w:pPr>
            <w:pStyle w:val="Encabezado"/>
            <w:rPr>
              <w:rFonts w:ascii="Palatino Linotype" w:hAnsi="Palatino Linotype"/>
              <w:b/>
              <w:sz w:val="20"/>
              <w:szCs w:val="20"/>
            </w:rPr>
          </w:pPr>
          <w:r w:rsidRPr="00683767">
            <w:rPr>
              <w:rFonts w:ascii="Palatino Linotype" w:hAnsi="Palatino Linotype"/>
              <w:b/>
              <w:sz w:val="20"/>
              <w:szCs w:val="20"/>
              <w:highlight w:val="black"/>
            </w:rPr>
            <w:t>----------------------</w:t>
          </w:r>
        </w:p>
      </w:tc>
    </w:tr>
    <w:tr w:rsidR="00014465" w:rsidRPr="00182113" w14:paraId="1A862673" w14:textId="77777777" w:rsidTr="000B5D79">
      <w:trPr>
        <w:trHeight w:val="232"/>
      </w:trPr>
      <w:tc>
        <w:tcPr>
          <w:tcW w:w="2532" w:type="dxa"/>
          <w:vAlign w:val="center"/>
        </w:tcPr>
        <w:p w14:paraId="767A6F60" w14:textId="77777777" w:rsidR="00014465" w:rsidRPr="00182113" w:rsidRDefault="0001446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14465" w:rsidRPr="00182113" w:rsidRDefault="00014465" w:rsidP="000B5D79">
          <w:pPr>
            <w:pStyle w:val="Encabezado"/>
            <w:jc w:val="center"/>
            <w:rPr>
              <w:rFonts w:ascii="Palatino Linotype" w:hAnsi="Palatino Linotype"/>
              <w:b/>
              <w:sz w:val="22"/>
              <w:szCs w:val="22"/>
            </w:rPr>
          </w:pPr>
        </w:p>
      </w:tc>
      <w:tc>
        <w:tcPr>
          <w:tcW w:w="3261" w:type="dxa"/>
          <w:vAlign w:val="center"/>
        </w:tcPr>
        <w:p w14:paraId="01C17DB6" w14:textId="77777777" w:rsidR="00014465" w:rsidRDefault="00014465" w:rsidP="00F41E88">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192247A1" w:rsidR="00014465" w:rsidRPr="00114C6B" w:rsidRDefault="00014465" w:rsidP="00F41E88">
          <w:pPr>
            <w:pStyle w:val="Encabezado"/>
            <w:rPr>
              <w:rFonts w:ascii="Palatino Linotype" w:hAnsi="Palatino Linotype"/>
              <w:b/>
              <w:sz w:val="20"/>
              <w:szCs w:val="20"/>
            </w:rPr>
          </w:pPr>
          <w:r>
            <w:rPr>
              <w:rFonts w:ascii="Palatino Linotype" w:hAnsi="Palatino Linotype"/>
              <w:b/>
              <w:sz w:val="20"/>
              <w:szCs w:val="20"/>
            </w:rPr>
            <w:t>Metepec</w:t>
          </w:r>
        </w:p>
      </w:tc>
    </w:tr>
    <w:tr w:rsidR="00014465" w:rsidRPr="00182113" w14:paraId="4416531B" w14:textId="77777777" w:rsidTr="000B5D79">
      <w:trPr>
        <w:trHeight w:val="320"/>
      </w:trPr>
      <w:tc>
        <w:tcPr>
          <w:tcW w:w="2532" w:type="dxa"/>
          <w:vAlign w:val="center"/>
        </w:tcPr>
        <w:p w14:paraId="277DD3E2" w14:textId="7989BCC5" w:rsidR="00014465" w:rsidRPr="00182113" w:rsidRDefault="0001446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14465" w:rsidRPr="00182113" w:rsidRDefault="00014465" w:rsidP="000B5D79">
          <w:pPr>
            <w:pStyle w:val="Encabezado"/>
            <w:jc w:val="center"/>
            <w:rPr>
              <w:rFonts w:ascii="Palatino Linotype" w:hAnsi="Palatino Linotype"/>
              <w:b/>
              <w:sz w:val="22"/>
              <w:szCs w:val="22"/>
            </w:rPr>
          </w:pPr>
        </w:p>
      </w:tc>
      <w:tc>
        <w:tcPr>
          <w:tcW w:w="3261" w:type="dxa"/>
          <w:vAlign w:val="center"/>
        </w:tcPr>
        <w:p w14:paraId="3BD70CE4" w14:textId="61A13249" w:rsidR="00014465" w:rsidRPr="00182113" w:rsidRDefault="0001446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014465" w:rsidRDefault="00014465">
    <w:pPr>
      <w:pStyle w:val="Encabezado"/>
    </w:pPr>
  </w:p>
  <w:p w14:paraId="2C496126" w14:textId="77777777" w:rsidR="00014465" w:rsidRDefault="000144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4">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A807DD"/>
    <w:multiLevelType w:val="hybridMultilevel"/>
    <w:tmpl w:val="CD12D5C4"/>
    <w:lvl w:ilvl="0" w:tplc="7F5A3C40">
      <w:start w:val="4"/>
      <w:numFmt w:val="upperRoman"/>
      <w:lvlText w:val="%1."/>
      <w:lvlJc w:val="left"/>
      <w:pPr>
        <w:ind w:left="845" w:hanging="612"/>
        <w:jc w:val="left"/>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8">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14">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AA6A2D98"/>
    <w:lvl w:ilvl="0" w:tplc="9A0409E0">
      <w:start w:val="1"/>
      <w:numFmt w:val="decimal"/>
      <w:lvlText w:val="%1."/>
      <w:lvlJc w:val="left"/>
      <w:pPr>
        <w:ind w:left="8582" w:hanging="360"/>
      </w:pPr>
      <w:rPr>
        <w:rFonts w:ascii="Palatino Linotype" w:hAnsi="Palatino Linotype" w:hint="default"/>
        <w:b w:val="0"/>
        <w:i w:val="0"/>
        <w:sz w:val="24"/>
        <w:szCs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8"/>
  </w:num>
  <w:num w:numId="3">
    <w:abstractNumId w:val="4"/>
  </w:num>
  <w:num w:numId="4">
    <w:abstractNumId w:val="5"/>
  </w:num>
  <w:num w:numId="5">
    <w:abstractNumId w:val="14"/>
  </w:num>
  <w:num w:numId="6">
    <w:abstractNumId w:val="10"/>
  </w:num>
  <w:num w:numId="7">
    <w:abstractNumId w:val="21"/>
  </w:num>
  <w:num w:numId="8">
    <w:abstractNumId w:val="24"/>
  </w:num>
  <w:num w:numId="9">
    <w:abstractNumId w:val="18"/>
  </w:num>
  <w:num w:numId="10">
    <w:abstractNumId w:val="1"/>
  </w:num>
  <w:num w:numId="11">
    <w:abstractNumId w:val="20"/>
  </w:num>
  <w:num w:numId="12">
    <w:abstractNumId w:val="17"/>
  </w:num>
  <w:num w:numId="13">
    <w:abstractNumId w:val="2"/>
  </w:num>
  <w:num w:numId="14">
    <w:abstractNumId w:val="12"/>
  </w:num>
  <w:num w:numId="15">
    <w:abstractNumId w:val="11"/>
  </w:num>
  <w:num w:numId="16">
    <w:abstractNumId w:val="7"/>
  </w:num>
  <w:num w:numId="17">
    <w:abstractNumId w:val="13"/>
  </w:num>
  <w:num w:numId="18">
    <w:abstractNumId w:val="22"/>
  </w:num>
  <w:num w:numId="19">
    <w:abstractNumId w:val="15"/>
  </w:num>
  <w:num w:numId="20">
    <w:abstractNumId w:val="6"/>
  </w:num>
  <w:num w:numId="21">
    <w:abstractNumId w:val="19"/>
  </w:num>
  <w:num w:numId="22">
    <w:abstractNumId w:val="25"/>
  </w:num>
  <w:num w:numId="23">
    <w:abstractNumId w:val="0"/>
  </w:num>
  <w:num w:numId="24">
    <w:abstractNumId w:val="3"/>
  </w:num>
  <w:num w:numId="25">
    <w:abstractNumId w:val="9"/>
  </w:num>
  <w:num w:numId="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394A"/>
    <w:rsid w:val="00014154"/>
    <w:rsid w:val="00014465"/>
    <w:rsid w:val="00015690"/>
    <w:rsid w:val="000163B0"/>
    <w:rsid w:val="000164E7"/>
    <w:rsid w:val="00016A29"/>
    <w:rsid w:val="0002023E"/>
    <w:rsid w:val="00020B7A"/>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181"/>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4C3"/>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1557"/>
    <w:rsid w:val="001119DC"/>
    <w:rsid w:val="00112711"/>
    <w:rsid w:val="00112B02"/>
    <w:rsid w:val="00112B9A"/>
    <w:rsid w:val="0011338C"/>
    <w:rsid w:val="00113DD3"/>
    <w:rsid w:val="00114C6B"/>
    <w:rsid w:val="0011537F"/>
    <w:rsid w:val="001161CB"/>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C30"/>
    <w:rsid w:val="00176DE7"/>
    <w:rsid w:val="001775DF"/>
    <w:rsid w:val="00181DC0"/>
    <w:rsid w:val="001850D6"/>
    <w:rsid w:val="00186391"/>
    <w:rsid w:val="00186971"/>
    <w:rsid w:val="0018732B"/>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FFA"/>
    <w:rsid w:val="001C0C2E"/>
    <w:rsid w:val="001C13B1"/>
    <w:rsid w:val="001C16B6"/>
    <w:rsid w:val="001C1C2A"/>
    <w:rsid w:val="001C1FFF"/>
    <w:rsid w:val="001C572C"/>
    <w:rsid w:val="001C5D12"/>
    <w:rsid w:val="001C67B0"/>
    <w:rsid w:val="001C79FA"/>
    <w:rsid w:val="001D2662"/>
    <w:rsid w:val="001D3EEA"/>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867"/>
    <w:rsid w:val="00286BCA"/>
    <w:rsid w:val="0028727E"/>
    <w:rsid w:val="0029059C"/>
    <w:rsid w:val="00292CBE"/>
    <w:rsid w:val="00293DE8"/>
    <w:rsid w:val="00294D5C"/>
    <w:rsid w:val="00295595"/>
    <w:rsid w:val="00295CAC"/>
    <w:rsid w:val="0029749F"/>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45B9"/>
    <w:rsid w:val="002B4B37"/>
    <w:rsid w:val="002B55D1"/>
    <w:rsid w:val="002B66D8"/>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000"/>
    <w:rsid w:val="00356026"/>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5710"/>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B72"/>
    <w:rsid w:val="00433016"/>
    <w:rsid w:val="00433C27"/>
    <w:rsid w:val="004342F1"/>
    <w:rsid w:val="00434710"/>
    <w:rsid w:val="00434EB9"/>
    <w:rsid w:val="00435C67"/>
    <w:rsid w:val="0043773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08E9"/>
    <w:rsid w:val="00491A61"/>
    <w:rsid w:val="00491C96"/>
    <w:rsid w:val="00492E89"/>
    <w:rsid w:val="004936B3"/>
    <w:rsid w:val="00493CB9"/>
    <w:rsid w:val="00493FF9"/>
    <w:rsid w:val="004945E4"/>
    <w:rsid w:val="004945E8"/>
    <w:rsid w:val="00494DFB"/>
    <w:rsid w:val="00496359"/>
    <w:rsid w:val="00496650"/>
    <w:rsid w:val="0049695F"/>
    <w:rsid w:val="00497031"/>
    <w:rsid w:val="004978D2"/>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610"/>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1BC9"/>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743"/>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4431"/>
    <w:rsid w:val="005557A5"/>
    <w:rsid w:val="00555C32"/>
    <w:rsid w:val="00555E3B"/>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11B9"/>
    <w:rsid w:val="00572195"/>
    <w:rsid w:val="00572B55"/>
    <w:rsid w:val="00573665"/>
    <w:rsid w:val="0057438B"/>
    <w:rsid w:val="00574B70"/>
    <w:rsid w:val="00575BB2"/>
    <w:rsid w:val="00577B42"/>
    <w:rsid w:val="0058051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70E9"/>
    <w:rsid w:val="00677556"/>
    <w:rsid w:val="006803E4"/>
    <w:rsid w:val="0068178C"/>
    <w:rsid w:val="00682233"/>
    <w:rsid w:val="00682B40"/>
    <w:rsid w:val="00683767"/>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273"/>
    <w:rsid w:val="006C078E"/>
    <w:rsid w:val="006C2A0E"/>
    <w:rsid w:val="006C341B"/>
    <w:rsid w:val="006C34A4"/>
    <w:rsid w:val="006C3B64"/>
    <w:rsid w:val="006C49B4"/>
    <w:rsid w:val="006C50C2"/>
    <w:rsid w:val="006C563A"/>
    <w:rsid w:val="006C6868"/>
    <w:rsid w:val="006C6AAB"/>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E6BFB"/>
    <w:rsid w:val="006F07F8"/>
    <w:rsid w:val="006F1CC5"/>
    <w:rsid w:val="006F24D3"/>
    <w:rsid w:val="006F27F3"/>
    <w:rsid w:val="006F2894"/>
    <w:rsid w:val="006F2AE2"/>
    <w:rsid w:val="006F2C12"/>
    <w:rsid w:val="006F2F92"/>
    <w:rsid w:val="006F648B"/>
    <w:rsid w:val="006F6E1A"/>
    <w:rsid w:val="006F6FE0"/>
    <w:rsid w:val="006F7AF2"/>
    <w:rsid w:val="00700173"/>
    <w:rsid w:val="00700EA8"/>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9F"/>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863"/>
    <w:rsid w:val="00752C5E"/>
    <w:rsid w:val="00753D43"/>
    <w:rsid w:val="00753E8F"/>
    <w:rsid w:val="0075434A"/>
    <w:rsid w:val="0075440D"/>
    <w:rsid w:val="00755BE1"/>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3864"/>
    <w:rsid w:val="007940E8"/>
    <w:rsid w:val="00795745"/>
    <w:rsid w:val="00797148"/>
    <w:rsid w:val="007A1118"/>
    <w:rsid w:val="007A1303"/>
    <w:rsid w:val="007A2C34"/>
    <w:rsid w:val="007A52D0"/>
    <w:rsid w:val="007A6016"/>
    <w:rsid w:val="007A6979"/>
    <w:rsid w:val="007A77F5"/>
    <w:rsid w:val="007A7ACE"/>
    <w:rsid w:val="007A7B06"/>
    <w:rsid w:val="007B0020"/>
    <w:rsid w:val="007B0864"/>
    <w:rsid w:val="007B173E"/>
    <w:rsid w:val="007B215C"/>
    <w:rsid w:val="007B2228"/>
    <w:rsid w:val="007B30F3"/>
    <w:rsid w:val="007B3846"/>
    <w:rsid w:val="007B3C8F"/>
    <w:rsid w:val="007B617C"/>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4548"/>
    <w:rsid w:val="008157CA"/>
    <w:rsid w:val="00815CCC"/>
    <w:rsid w:val="008164E8"/>
    <w:rsid w:val="008167F5"/>
    <w:rsid w:val="00816819"/>
    <w:rsid w:val="00817087"/>
    <w:rsid w:val="008200A3"/>
    <w:rsid w:val="0082054B"/>
    <w:rsid w:val="00822C7A"/>
    <w:rsid w:val="008231BF"/>
    <w:rsid w:val="008231DD"/>
    <w:rsid w:val="008231F8"/>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164B"/>
    <w:rsid w:val="0085214E"/>
    <w:rsid w:val="008523BA"/>
    <w:rsid w:val="00852BB9"/>
    <w:rsid w:val="00854F1E"/>
    <w:rsid w:val="008560F4"/>
    <w:rsid w:val="0085624E"/>
    <w:rsid w:val="0085625E"/>
    <w:rsid w:val="00856CF1"/>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58C7"/>
    <w:rsid w:val="00877472"/>
    <w:rsid w:val="00880095"/>
    <w:rsid w:val="00880236"/>
    <w:rsid w:val="00880BA5"/>
    <w:rsid w:val="00881753"/>
    <w:rsid w:val="008823D2"/>
    <w:rsid w:val="008826F4"/>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DE0"/>
    <w:rsid w:val="008C2B3C"/>
    <w:rsid w:val="008C41A7"/>
    <w:rsid w:val="008C46F3"/>
    <w:rsid w:val="008C48EB"/>
    <w:rsid w:val="008C524A"/>
    <w:rsid w:val="008C52BE"/>
    <w:rsid w:val="008C57F7"/>
    <w:rsid w:val="008C61EB"/>
    <w:rsid w:val="008C67D3"/>
    <w:rsid w:val="008C6F4D"/>
    <w:rsid w:val="008D02A3"/>
    <w:rsid w:val="008D1384"/>
    <w:rsid w:val="008D1DB9"/>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DA"/>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215D"/>
    <w:rsid w:val="009337EC"/>
    <w:rsid w:val="00933835"/>
    <w:rsid w:val="00934F4D"/>
    <w:rsid w:val="00935B80"/>
    <w:rsid w:val="00935DA0"/>
    <w:rsid w:val="0093734D"/>
    <w:rsid w:val="00937767"/>
    <w:rsid w:val="00940F1B"/>
    <w:rsid w:val="00941637"/>
    <w:rsid w:val="009416A5"/>
    <w:rsid w:val="00941B55"/>
    <w:rsid w:val="00941EEA"/>
    <w:rsid w:val="00943598"/>
    <w:rsid w:val="00943C67"/>
    <w:rsid w:val="00943E93"/>
    <w:rsid w:val="0094445E"/>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6EC"/>
    <w:rsid w:val="00967CE6"/>
    <w:rsid w:val="00967CF8"/>
    <w:rsid w:val="00970865"/>
    <w:rsid w:val="0097117E"/>
    <w:rsid w:val="00971509"/>
    <w:rsid w:val="00971DDF"/>
    <w:rsid w:val="0097236F"/>
    <w:rsid w:val="00972668"/>
    <w:rsid w:val="009727B4"/>
    <w:rsid w:val="0097394F"/>
    <w:rsid w:val="00975311"/>
    <w:rsid w:val="00975AA1"/>
    <w:rsid w:val="00976FF9"/>
    <w:rsid w:val="00980664"/>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529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479"/>
    <w:rsid w:val="00A36D9A"/>
    <w:rsid w:val="00A37925"/>
    <w:rsid w:val="00A40ACB"/>
    <w:rsid w:val="00A41E4A"/>
    <w:rsid w:val="00A42506"/>
    <w:rsid w:val="00A42BC6"/>
    <w:rsid w:val="00A4327F"/>
    <w:rsid w:val="00A43392"/>
    <w:rsid w:val="00A442C4"/>
    <w:rsid w:val="00A443C1"/>
    <w:rsid w:val="00A44ACA"/>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C3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133E"/>
    <w:rsid w:val="00B235B5"/>
    <w:rsid w:val="00B23A7C"/>
    <w:rsid w:val="00B23CBF"/>
    <w:rsid w:val="00B2441C"/>
    <w:rsid w:val="00B25407"/>
    <w:rsid w:val="00B263B2"/>
    <w:rsid w:val="00B27684"/>
    <w:rsid w:val="00B27805"/>
    <w:rsid w:val="00B30A4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0827"/>
    <w:rsid w:val="00B4182C"/>
    <w:rsid w:val="00B41B33"/>
    <w:rsid w:val="00B42CA6"/>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34F9"/>
    <w:rsid w:val="00BA3F66"/>
    <w:rsid w:val="00BA4A54"/>
    <w:rsid w:val="00BA56A8"/>
    <w:rsid w:val="00BA61BB"/>
    <w:rsid w:val="00BA62CB"/>
    <w:rsid w:val="00BA75C1"/>
    <w:rsid w:val="00BB17BF"/>
    <w:rsid w:val="00BB2B24"/>
    <w:rsid w:val="00BB30F0"/>
    <w:rsid w:val="00BB3156"/>
    <w:rsid w:val="00BB3E82"/>
    <w:rsid w:val="00BB429D"/>
    <w:rsid w:val="00BB56F5"/>
    <w:rsid w:val="00BB5B61"/>
    <w:rsid w:val="00BB6662"/>
    <w:rsid w:val="00BB68DC"/>
    <w:rsid w:val="00BC0493"/>
    <w:rsid w:val="00BC09E5"/>
    <w:rsid w:val="00BC0DA6"/>
    <w:rsid w:val="00BC13F7"/>
    <w:rsid w:val="00BC25C5"/>
    <w:rsid w:val="00BC2AAB"/>
    <w:rsid w:val="00BC3150"/>
    <w:rsid w:val="00BC45F2"/>
    <w:rsid w:val="00BC4E4B"/>
    <w:rsid w:val="00BC574F"/>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2A9"/>
    <w:rsid w:val="00C83A91"/>
    <w:rsid w:val="00C84237"/>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37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ADF"/>
    <w:rsid w:val="00CC0815"/>
    <w:rsid w:val="00CC0EA9"/>
    <w:rsid w:val="00CC360E"/>
    <w:rsid w:val="00CC3656"/>
    <w:rsid w:val="00CC41A7"/>
    <w:rsid w:val="00CC5686"/>
    <w:rsid w:val="00CC5FB0"/>
    <w:rsid w:val="00CC6748"/>
    <w:rsid w:val="00CC75C5"/>
    <w:rsid w:val="00CC7693"/>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067"/>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19E"/>
    <w:rsid w:val="00D13690"/>
    <w:rsid w:val="00D13CD2"/>
    <w:rsid w:val="00D143D7"/>
    <w:rsid w:val="00D1644D"/>
    <w:rsid w:val="00D16490"/>
    <w:rsid w:val="00D16EEC"/>
    <w:rsid w:val="00D1727F"/>
    <w:rsid w:val="00D172C0"/>
    <w:rsid w:val="00D216FA"/>
    <w:rsid w:val="00D228C9"/>
    <w:rsid w:val="00D23509"/>
    <w:rsid w:val="00D24E56"/>
    <w:rsid w:val="00D250C4"/>
    <w:rsid w:val="00D25359"/>
    <w:rsid w:val="00D26A4E"/>
    <w:rsid w:val="00D270E2"/>
    <w:rsid w:val="00D2734A"/>
    <w:rsid w:val="00D273F8"/>
    <w:rsid w:val="00D27515"/>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1980"/>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5A2F"/>
    <w:rsid w:val="00D95B72"/>
    <w:rsid w:val="00D9641E"/>
    <w:rsid w:val="00D96D21"/>
    <w:rsid w:val="00D96DB8"/>
    <w:rsid w:val="00D97019"/>
    <w:rsid w:val="00DA00B7"/>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3D32"/>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8C1"/>
    <w:rsid w:val="00E01CE3"/>
    <w:rsid w:val="00E02777"/>
    <w:rsid w:val="00E028C6"/>
    <w:rsid w:val="00E03246"/>
    <w:rsid w:val="00E03C0E"/>
    <w:rsid w:val="00E04848"/>
    <w:rsid w:val="00E05D8B"/>
    <w:rsid w:val="00E12D1C"/>
    <w:rsid w:val="00E15453"/>
    <w:rsid w:val="00E15875"/>
    <w:rsid w:val="00E15B5E"/>
    <w:rsid w:val="00E1688C"/>
    <w:rsid w:val="00E16A8F"/>
    <w:rsid w:val="00E16EE5"/>
    <w:rsid w:val="00E20942"/>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152"/>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6700"/>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28A"/>
    <w:rsid w:val="00EB249B"/>
    <w:rsid w:val="00EB291A"/>
    <w:rsid w:val="00EB407D"/>
    <w:rsid w:val="00EB40DC"/>
    <w:rsid w:val="00EB4847"/>
    <w:rsid w:val="00EC02B8"/>
    <w:rsid w:val="00EC04EF"/>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08EF"/>
    <w:rsid w:val="00F10A8F"/>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DEF"/>
    <w:rsid w:val="00F40F75"/>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3DF"/>
    <w:rsid w:val="00F54C8D"/>
    <w:rsid w:val="00F56189"/>
    <w:rsid w:val="00F5623F"/>
    <w:rsid w:val="00F56F2D"/>
    <w:rsid w:val="00F5759B"/>
    <w:rsid w:val="00F6079C"/>
    <w:rsid w:val="00F60C62"/>
    <w:rsid w:val="00F62B08"/>
    <w:rsid w:val="00F67946"/>
    <w:rsid w:val="00F708B2"/>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3CD2"/>
    <w:rsid w:val="00FB68AC"/>
    <w:rsid w:val="00FB73E6"/>
    <w:rsid w:val="00FC03B8"/>
    <w:rsid w:val="00FC0874"/>
    <w:rsid w:val="00FC0C0F"/>
    <w:rsid w:val="00FC1719"/>
    <w:rsid w:val="00FC2005"/>
    <w:rsid w:val="00FC4A20"/>
    <w:rsid w:val="00FC5DF8"/>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m4599578190090704283gmail-msolistparagraph">
    <w:name w:val="m_4599578190090704283gmail-msolistparagraph"/>
    <w:basedOn w:val="Normal"/>
    <w:rsid w:val="0075286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27544140">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69456515">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0443794">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9121786">
      <w:bodyDiv w:val="1"/>
      <w:marLeft w:val="0"/>
      <w:marRight w:val="0"/>
      <w:marTop w:val="0"/>
      <w:marBottom w:val="0"/>
      <w:divBdr>
        <w:top w:val="none" w:sz="0" w:space="0" w:color="auto"/>
        <w:left w:val="none" w:sz="0" w:space="0" w:color="auto"/>
        <w:bottom w:val="none" w:sz="0" w:space="0" w:color="auto"/>
        <w:right w:val="none" w:sz="0" w:space="0" w:color="auto"/>
      </w:divBdr>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3649254">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32300585">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3382972">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9656.page" TargetMode="External"/><Relationship Id="rId13" Type="http://schemas.openxmlformats.org/officeDocument/2006/relationships/hyperlink" Target="https://www.saimex.org.mx/saimex/solicitud/downloadAttach/654902.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648490.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48489.page"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saimex.org.mx/saimex/solicitud/downloadAttach/639658.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639657.page" TargetMode="External"/><Relationship Id="rId1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CBF1B-121F-4529-B9B6-5EF123B5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5591</Words>
  <Characters>30755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2019-05-14T22:43:00Z</cp:lastPrinted>
  <dcterms:created xsi:type="dcterms:W3CDTF">2019-05-13T20:54:00Z</dcterms:created>
  <dcterms:modified xsi:type="dcterms:W3CDTF">2019-05-20T21:58:00Z</dcterms:modified>
</cp:coreProperties>
</file>