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2B69C" w14:textId="7D167C10" w:rsidR="00B31222" w:rsidRPr="00A837B4" w:rsidRDefault="004B1DB5" w:rsidP="00A837B4">
      <w:pPr>
        <w:spacing w:line="360" w:lineRule="auto"/>
        <w:jc w:val="both"/>
        <w:rPr>
          <w:rFonts w:ascii="Palatino Linotype" w:hAnsi="Palatino Linotype" w:cs="Tahoma"/>
          <w:sz w:val="22"/>
          <w:szCs w:val="22"/>
        </w:rPr>
      </w:pPr>
      <w:r w:rsidRPr="00A837B4">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CC592D">
        <w:rPr>
          <w:rFonts w:ascii="Palatino Linotype" w:hAnsi="Palatino Linotype" w:cs="Tahoma"/>
          <w:bCs/>
          <w:sz w:val="22"/>
          <w:szCs w:val="22"/>
        </w:rPr>
        <w:t xml:space="preserve">veintinueve de mayo </w:t>
      </w:r>
      <w:r w:rsidRPr="00A837B4">
        <w:rPr>
          <w:rFonts w:ascii="Palatino Linotype" w:hAnsi="Palatino Linotype" w:cs="Tahoma"/>
          <w:bCs/>
          <w:sz w:val="22"/>
          <w:szCs w:val="22"/>
        </w:rPr>
        <w:t>de dos mil dieci</w:t>
      </w:r>
      <w:r w:rsidR="00393948" w:rsidRPr="00A837B4">
        <w:rPr>
          <w:rFonts w:ascii="Palatino Linotype" w:hAnsi="Palatino Linotype" w:cs="Tahoma"/>
          <w:bCs/>
          <w:sz w:val="22"/>
          <w:szCs w:val="22"/>
        </w:rPr>
        <w:t>nueve</w:t>
      </w:r>
      <w:r w:rsidRPr="00A837B4">
        <w:rPr>
          <w:rFonts w:ascii="Palatino Linotype" w:hAnsi="Palatino Linotype" w:cs="Tahoma"/>
          <w:bCs/>
          <w:sz w:val="22"/>
          <w:szCs w:val="22"/>
        </w:rPr>
        <w:t>.</w:t>
      </w:r>
    </w:p>
    <w:p w14:paraId="01D79A88" w14:textId="77777777" w:rsidR="00CE53D8" w:rsidRPr="00A837B4" w:rsidRDefault="00CE53D8" w:rsidP="00A837B4">
      <w:pPr>
        <w:spacing w:line="360" w:lineRule="auto"/>
        <w:rPr>
          <w:rFonts w:ascii="Palatino Linotype" w:hAnsi="Palatino Linotype" w:cs="Tahoma"/>
          <w:bCs/>
          <w:sz w:val="22"/>
          <w:szCs w:val="22"/>
        </w:rPr>
      </w:pPr>
    </w:p>
    <w:p w14:paraId="2452B69E" w14:textId="4E92D5FC" w:rsidR="00B31222" w:rsidRPr="00A837B4" w:rsidRDefault="00940887" w:rsidP="00A837B4">
      <w:pPr>
        <w:spacing w:line="360" w:lineRule="auto"/>
        <w:jc w:val="both"/>
        <w:rPr>
          <w:rFonts w:ascii="Palatino Linotype" w:hAnsi="Palatino Linotype" w:cs="Tahoma"/>
          <w:bCs/>
          <w:sz w:val="22"/>
          <w:szCs w:val="22"/>
        </w:rPr>
      </w:pPr>
      <w:r w:rsidRPr="00A837B4">
        <w:rPr>
          <w:rFonts w:ascii="Palatino Linotype" w:hAnsi="Palatino Linotype" w:cs="Tahoma"/>
          <w:b/>
          <w:bCs/>
          <w:color w:val="0D0D0D" w:themeColor="text1" w:themeTint="F2"/>
          <w:sz w:val="22"/>
          <w:szCs w:val="22"/>
        </w:rPr>
        <w:t>V</w:t>
      </w:r>
      <w:r w:rsidR="00820CA7" w:rsidRPr="00A837B4">
        <w:rPr>
          <w:rFonts w:ascii="Palatino Linotype" w:hAnsi="Palatino Linotype" w:cs="Tahoma"/>
          <w:b/>
          <w:bCs/>
          <w:color w:val="0D0D0D" w:themeColor="text1" w:themeTint="F2"/>
          <w:sz w:val="22"/>
          <w:szCs w:val="22"/>
        </w:rPr>
        <w:t>IST</w:t>
      </w:r>
      <w:r w:rsidR="00CC592D">
        <w:rPr>
          <w:rFonts w:ascii="Palatino Linotype" w:hAnsi="Palatino Linotype" w:cs="Tahoma"/>
          <w:b/>
          <w:bCs/>
          <w:color w:val="0D0D0D" w:themeColor="text1" w:themeTint="F2"/>
          <w:sz w:val="22"/>
          <w:szCs w:val="22"/>
        </w:rPr>
        <w:t>O</w:t>
      </w:r>
      <w:r w:rsidRPr="00A837B4">
        <w:rPr>
          <w:rFonts w:ascii="Palatino Linotype" w:hAnsi="Palatino Linotype" w:cs="Tahoma"/>
          <w:bCs/>
          <w:color w:val="0D0D0D" w:themeColor="text1" w:themeTint="F2"/>
          <w:sz w:val="22"/>
          <w:szCs w:val="22"/>
        </w:rPr>
        <w:t xml:space="preserve"> </w:t>
      </w:r>
      <w:r w:rsidR="00CC592D">
        <w:rPr>
          <w:rFonts w:ascii="Palatino Linotype" w:hAnsi="Palatino Linotype" w:cs="Tahoma"/>
          <w:bCs/>
          <w:color w:val="0D0D0D" w:themeColor="text1" w:themeTint="F2"/>
          <w:sz w:val="22"/>
          <w:szCs w:val="22"/>
        </w:rPr>
        <w:t>el</w:t>
      </w:r>
      <w:r w:rsidR="0019389B" w:rsidRPr="00A837B4">
        <w:rPr>
          <w:rFonts w:ascii="Palatino Linotype" w:hAnsi="Palatino Linotype" w:cs="Tahoma"/>
          <w:bCs/>
          <w:color w:val="0D0D0D" w:themeColor="text1" w:themeTint="F2"/>
          <w:sz w:val="22"/>
          <w:szCs w:val="22"/>
        </w:rPr>
        <w:t xml:space="preserve"> expediente </w:t>
      </w:r>
      <w:r w:rsidR="00CC592D">
        <w:rPr>
          <w:rFonts w:ascii="Palatino Linotype" w:hAnsi="Palatino Linotype" w:cs="Tahoma"/>
          <w:bCs/>
          <w:color w:val="0D0D0D" w:themeColor="text1" w:themeTint="F2"/>
          <w:sz w:val="22"/>
          <w:szCs w:val="22"/>
        </w:rPr>
        <w:t>conformado</w:t>
      </w:r>
      <w:r w:rsidRPr="00A837B4">
        <w:rPr>
          <w:rFonts w:ascii="Palatino Linotype" w:hAnsi="Palatino Linotype" w:cs="Tahoma"/>
          <w:bCs/>
          <w:color w:val="0D0D0D" w:themeColor="text1" w:themeTint="F2"/>
          <w:sz w:val="22"/>
          <w:szCs w:val="22"/>
        </w:rPr>
        <w:t xml:space="preserve"> con</w:t>
      </w:r>
      <w:r w:rsidR="00FD2E26" w:rsidRPr="00A837B4">
        <w:rPr>
          <w:rFonts w:ascii="Palatino Linotype" w:hAnsi="Palatino Linotype" w:cs="Tahoma"/>
          <w:bCs/>
          <w:color w:val="0D0D0D" w:themeColor="text1" w:themeTint="F2"/>
          <w:sz w:val="22"/>
          <w:szCs w:val="22"/>
        </w:rPr>
        <w:t xml:space="preserve"> motivo </w:t>
      </w:r>
      <w:r w:rsidR="00CC592D">
        <w:rPr>
          <w:rFonts w:ascii="Palatino Linotype" w:hAnsi="Palatino Linotype" w:cs="Tahoma"/>
          <w:bCs/>
          <w:color w:val="0D0D0D" w:themeColor="text1" w:themeTint="F2"/>
          <w:sz w:val="22"/>
          <w:szCs w:val="22"/>
        </w:rPr>
        <w:t>del</w:t>
      </w:r>
      <w:r w:rsidR="00FD2E26" w:rsidRPr="00A837B4">
        <w:rPr>
          <w:rFonts w:ascii="Palatino Linotype" w:hAnsi="Palatino Linotype" w:cs="Tahoma"/>
          <w:bCs/>
          <w:color w:val="0D0D0D" w:themeColor="text1" w:themeTint="F2"/>
          <w:sz w:val="22"/>
          <w:szCs w:val="22"/>
        </w:rPr>
        <w:t xml:space="preserve"> </w:t>
      </w:r>
      <w:r w:rsidR="00422869" w:rsidRPr="00A837B4">
        <w:rPr>
          <w:rFonts w:ascii="Palatino Linotype" w:hAnsi="Palatino Linotype" w:cs="Tahoma"/>
          <w:bCs/>
          <w:color w:val="0D0D0D" w:themeColor="text1" w:themeTint="F2"/>
          <w:sz w:val="22"/>
          <w:szCs w:val="22"/>
        </w:rPr>
        <w:t xml:space="preserve">Recurso de Revisión </w:t>
      </w:r>
      <w:r w:rsidR="00CC592D">
        <w:rPr>
          <w:rFonts w:ascii="Palatino Linotype" w:hAnsi="Palatino Linotype" w:cs="Tahoma"/>
          <w:b/>
          <w:bCs/>
          <w:color w:val="0D0D0D" w:themeColor="text1" w:themeTint="F2"/>
          <w:sz w:val="22"/>
          <w:szCs w:val="22"/>
        </w:rPr>
        <w:t>01546</w:t>
      </w:r>
      <w:r w:rsidR="00413768" w:rsidRPr="00A837B4">
        <w:rPr>
          <w:rFonts w:ascii="Palatino Linotype" w:hAnsi="Palatino Linotype" w:cs="Tahoma"/>
          <w:b/>
          <w:bCs/>
          <w:color w:val="0D0D0D" w:themeColor="text1" w:themeTint="F2"/>
          <w:sz w:val="22"/>
          <w:szCs w:val="22"/>
        </w:rPr>
        <w:t>/INFOEM/IP/RR/2019</w:t>
      </w:r>
      <w:r w:rsidR="00D654D4" w:rsidRPr="00A837B4">
        <w:rPr>
          <w:rFonts w:ascii="Palatino Linotype" w:hAnsi="Palatino Linotype" w:cs="Tahoma"/>
          <w:bCs/>
          <w:color w:val="0D0D0D" w:themeColor="text1" w:themeTint="F2"/>
          <w:sz w:val="22"/>
          <w:szCs w:val="22"/>
        </w:rPr>
        <w:t xml:space="preserve">, </w:t>
      </w:r>
      <w:r w:rsidR="00127757" w:rsidRPr="00A837B4">
        <w:rPr>
          <w:rFonts w:ascii="Palatino Linotype" w:hAnsi="Palatino Linotype" w:cs="Tahoma"/>
          <w:bCs/>
          <w:color w:val="0D0D0D" w:themeColor="text1" w:themeTint="F2"/>
          <w:sz w:val="22"/>
          <w:szCs w:val="22"/>
        </w:rPr>
        <w:t xml:space="preserve">interpuesto por </w:t>
      </w:r>
      <w:r w:rsidR="003A0E43" w:rsidRPr="003A0E43">
        <w:rPr>
          <w:rFonts w:ascii="Palatino Linotype" w:hAnsi="Palatino Linotype" w:cs="Tahoma"/>
          <w:b/>
          <w:bCs/>
          <w:color w:val="0D0D0D" w:themeColor="text1" w:themeTint="F2"/>
          <w:sz w:val="22"/>
          <w:szCs w:val="22"/>
          <w:highlight w:val="black"/>
        </w:rPr>
        <w:t>XXXXXXXXXXXXXXXXX</w:t>
      </w:r>
      <w:r w:rsidR="004B1DB5" w:rsidRPr="00A837B4">
        <w:rPr>
          <w:rFonts w:ascii="Palatino Linotype" w:hAnsi="Palatino Linotype" w:cs="Tahoma"/>
          <w:b/>
          <w:bCs/>
          <w:color w:val="0D0D0D" w:themeColor="text1" w:themeTint="F2"/>
          <w:sz w:val="22"/>
          <w:szCs w:val="22"/>
        </w:rPr>
        <w:t>,</w:t>
      </w:r>
      <w:r w:rsidRPr="00A837B4">
        <w:rPr>
          <w:rFonts w:ascii="Palatino Linotype" w:hAnsi="Palatino Linotype" w:cs="Tahoma"/>
          <w:bCs/>
          <w:color w:val="0D0D0D" w:themeColor="text1" w:themeTint="F2"/>
          <w:sz w:val="22"/>
          <w:szCs w:val="22"/>
        </w:rPr>
        <w:t xml:space="preserve"> </w:t>
      </w:r>
      <w:r w:rsidR="004B1DB5" w:rsidRPr="00A837B4">
        <w:rPr>
          <w:rFonts w:ascii="Palatino Linotype" w:hAnsi="Palatino Linotype" w:cs="Tahoma"/>
          <w:bCs/>
          <w:color w:val="0D0D0D" w:themeColor="text1" w:themeTint="F2"/>
          <w:sz w:val="22"/>
          <w:szCs w:val="22"/>
        </w:rPr>
        <w:t xml:space="preserve">en lo sucesivo </w:t>
      </w:r>
      <w:r w:rsidR="00B37582" w:rsidRPr="00CC592D">
        <w:rPr>
          <w:rFonts w:ascii="Palatino Linotype" w:hAnsi="Palatino Linotype" w:cs="Tahoma"/>
          <w:b/>
          <w:bCs/>
          <w:color w:val="0D0D0D" w:themeColor="text1" w:themeTint="F2"/>
          <w:sz w:val="22"/>
          <w:szCs w:val="22"/>
        </w:rPr>
        <w:t>R</w:t>
      </w:r>
      <w:r w:rsidR="004B1DB5" w:rsidRPr="00CC592D">
        <w:rPr>
          <w:rFonts w:ascii="Palatino Linotype" w:hAnsi="Palatino Linotype" w:cs="Tahoma"/>
          <w:b/>
          <w:bCs/>
          <w:color w:val="0D0D0D" w:themeColor="text1" w:themeTint="F2"/>
          <w:sz w:val="22"/>
          <w:szCs w:val="22"/>
        </w:rPr>
        <w:t>ecurrente</w:t>
      </w:r>
      <w:r w:rsidR="004B1DB5" w:rsidRPr="00A837B4">
        <w:rPr>
          <w:rFonts w:ascii="Palatino Linotype" w:hAnsi="Palatino Linotype" w:cs="Tahoma"/>
          <w:bCs/>
          <w:color w:val="0D0D0D" w:themeColor="text1" w:themeTint="F2"/>
          <w:sz w:val="22"/>
          <w:szCs w:val="22"/>
        </w:rPr>
        <w:t xml:space="preserve"> o </w:t>
      </w:r>
      <w:r w:rsidR="00B37582" w:rsidRPr="00CC592D">
        <w:rPr>
          <w:rFonts w:ascii="Palatino Linotype" w:hAnsi="Palatino Linotype" w:cs="Tahoma"/>
          <w:b/>
          <w:bCs/>
          <w:color w:val="0D0D0D" w:themeColor="text1" w:themeTint="F2"/>
          <w:sz w:val="22"/>
          <w:szCs w:val="22"/>
        </w:rPr>
        <w:t>P</w:t>
      </w:r>
      <w:r w:rsidR="004B1DB5" w:rsidRPr="00CC592D">
        <w:rPr>
          <w:rFonts w:ascii="Palatino Linotype" w:hAnsi="Palatino Linotype" w:cs="Tahoma"/>
          <w:b/>
          <w:bCs/>
          <w:color w:val="0D0D0D" w:themeColor="text1" w:themeTint="F2"/>
          <w:sz w:val="22"/>
          <w:szCs w:val="22"/>
        </w:rPr>
        <w:t>articular</w:t>
      </w:r>
      <w:r w:rsidR="004B1DB5" w:rsidRPr="00A837B4">
        <w:rPr>
          <w:rFonts w:ascii="Palatino Linotype" w:hAnsi="Palatino Linotype" w:cs="Tahoma"/>
          <w:bCs/>
          <w:color w:val="0D0D0D" w:themeColor="text1" w:themeTint="F2"/>
          <w:sz w:val="22"/>
          <w:szCs w:val="22"/>
        </w:rPr>
        <w:t xml:space="preserve">, </w:t>
      </w:r>
      <w:r w:rsidRPr="00A837B4">
        <w:rPr>
          <w:rFonts w:ascii="Palatino Linotype" w:hAnsi="Palatino Linotype" w:cs="Tahoma"/>
          <w:bCs/>
          <w:color w:val="0D0D0D" w:themeColor="text1" w:themeTint="F2"/>
          <w:sz w:val="22"/>
          <w:szCs w:val="22"/>
        </w:rPr>
        <w:t>en</w:t>
      </w:r>
      <w:r w:rsidR="00DC1594" w:rsidRPr="00A837B4">
        <w:rPr>
          <w:rFonts w:ascii="Palatino Linotype" w:hAnsi="Palatino Linotype" w:cs="Tahoma"/>
          <w:bCs/>
          <w:color w:val="0D0D0D" w:themeColor="text1" w:themeTint="F2"/>
          <w:sz w:val="22"/>
          <w:szCs w:val="22"/>
        </w:rPr>
        <w:t xml:space="preserve"> contra de la respuesta del </w:t>
      </w:r>
      <w:r w:rsidR="002A0FB8" w:rsidRPr="002B48E2">
        <w:rPr>
          <w:rFonts w:ascii="Palatino Linotype" w:hAnsi="Palatino Linotype" w:cs="Tahoma"/>
          <w:b/>
          <w:bCs/>
          <w:color w:val="0D0D0D" w:themeColor="text1" w:themeTint="F2"/>
          <w:sz w:val="22"/>
          <w:szCs w:val="22"/>
        </w:rPr>
        <w:t>S</w:t>
      </w:r>
      <w:r w:rsidR="002A0FB8" w:rsidRPr="004E433D">
        <w:rPr>
          <w:rFonts w:ascii="Palatino Linotype" w:hAnsi="Palatino Linotype" w:cs="Tahoma"/>
          <w:b/>
          <w:bCs/>
          <w:color w:val="0D0D0D" w:themeColor="text1" w:themeTint="F2"/>
          <w:sz w:val="22"/>
          <w:szCs w:val="22"/>
        </w:rPr>
        <w:t>ujeto Obligado</w:t>
      </w:r>
      <w:r w:rsidR="00EB4D59" w:rsidRPr="004E433D">
        <w:rPr>
          <w:rFonts w:ascii="Palatino Linotype" w:hAnsi="Palatino Linotype" w:cs="Tahoma"/>
          <w:b/>
          <w:bCs/>
          <w:color w:val="0D0D0D" w:themeColor="text1" w:themeTint="F2"/>
          <w:sz w:val="22"/>
          <w:szCs w:val="22"/>
        </w:rPr>
        <w:t xml:space="preserve"> </w:t>
      </w:r>
      <w:r w:rsidR="00D372B5" w:rsidRPr="004E433D">
        <w:rPr>
          <w:rFonts w:ascii="Palatino Linotype" w:hAnsi="Palatino Linotype" w:cs="Tahoma"/>
          <w:b/>
          <w:bCs/>
          <w:color w:val="0D0D0D" w:themeColor="text1" w:themeTint="F2"/>
          <w:sz w:val="22"/>
          <w:szCs w:val="22"/>
        </w:rPr>
        <w:t>Comisión del Agua del Estado de México</w:t>
      </w:r>
      <w:r w:rsidR="00DC1594" w:rsidRPr="00A837B4">
        <w:rPr>
          <w:rFonts w:ascii="Palatino Linotype" w:hAnsi="Palatino Linotype" w:cs="Tahoma"/>
          <w:bCs/>
          <w:color w:val="0D0D0D" w:themeColor="text1" w:themeTint="F2"/>
          <w:sz w:val="22"/>
          <w:szCs w:val="22"/>
        </w:rPr>
        <w:t xml:space="preserve">, </w:t>
      </w:r>
      <w:r w:rsidR="00422869" w:rsidRPr="00A837B4">
        <w:rPr>
          <w:rFonts w:ascii="Palatino Linotype" w:hAnsi="Palatino Linotype" w:cs="Tahoma"/>
          <w:bCs/>
          <w:color w:val="0D0D0D" w:themeColor="text1" w:themeTint="F2"/>
          <w:sz w:val="22"/>
          <w:szCs w:val="22"/>
        </w:rPr>
        <w:t xml:space="preserve">se emite la presente Resolución, </w:t>
      </w:r>
      <w:r w:rsidR="00DC1594" w:rsidRPr="00A837B4">
        <w:rPr>
          <w:rFonts w:ascii="Palatino Linotype" w:hAnsi="Palatino Linotype" w:cs="Tahoma"/>
          <w:bCs/>
          <w:color w:val="0D0D0D" w:themeColor="text1" w:themeTint="F2"/>
          <w:sz w:val="22"/>
          <w:szCs w:val="22"/>
        </w:rPr>
        <w:t>con base en</w:t>
      </w:r>
      <w:r w:rsidRPr="00A837B4">
        <w:rPr>
          <w:rFonts w:ascii="Palatino Linotype" w:hAnsi="Palatino Linotype" w:cs="Tahoma"/>
          <w:bCs/>
          <w:color w:val="0D0D0D" w:themeColor="text1" w:themeTint="F2"/>
          <w:sz w:val="22"/>
          <w:szCs w:val="22"/>
        </w:rPr>
        <w:t xml:space="preserve"> </w:t>
      </w:r>
      <w:r w:rsidR="00DC1594" w:rsidRPr="00A837B4">
        <w:rPr>
          <w:rFonts w:ascii="Palatino Linotype" w:hAnsi="Palatino Linotype" w:cs="Tahoma"/>
          <w:bCs/>
          <w:color w:val="0D0D0D" w:themeColor="text1" w:themeTint="F2"/>
          <w:sz w:val="22"/>
          <w:szCs w:val="22"/>
        </w:rPr>
        <w:t xml:space="preserve">los </w:t>
      </w:r>
      <w:r w:rsidR="006C1B1D" w:rsidRPr="00A837B4">
        <w:rPr>
          <w:rFonts w:ascii="Palatino Linotype" w:hAnsi="Palatino Linotype" w:cs="Tahoma"/>
          <w:bCs/>
          <w:color w:val="0D0D0D" w:themeColor="text1" w:themeTint="F2"/>
          <w:sz w:val="22"/>
          <w:szCs w:val="22"/>
        </w:rPr>
        <w:t>A</w:t>
      </w:r>
      <w:r w:rsidR="00DC1594" w:rsidRPr="00A837B4">
        <w:rPr>
          <w:rFonts w:ascii="Palatino Linotype" w:hAnsi="Palatino Linotype" w:cs="Tahoma"/>
          <w:bCs/>
          <w:color w:val="0D0D0D" w:themeColor="text1" w:themeTint="F2"/>
          <w:sz w:val="22"/>
          <w:szCs w:val="22"/>
        </w:rPr>
        <w:t xml:space="preserve">ntecedentes y </w:t>
      </w:r>
      <w:r w:rsidR="002A0FB8" w:rsidRPr="00A837B4">
        <w:rPr>
          <w:rFonts w:ascii="Palatino Linotype" w:hAnsi="Palatino Linotype" w:cs="Tahoma"/>
          <w:bCs/>
          <w:color w:val="0D0D0D" w:themeColor="text1" w:themeTint="F2"/>
          <w:sz w:val="22"/>
          <w:szCs w:val="22"/>
        </w:rPr>
        <w:t>C</w:t>
      </w:r>
      <w:r w:rsidR="002A0FB8" w:rsidRPr="00A837B4">
        <w:rPr>
          <w:rFonts w:ascii="Palatino Linotype" w:hAnsi="Palatino Linotype" w:cs="Tahoma"/>
          <w:bCs/>
          <w:sz w:val="22"/>
          <w:szCs w:val="22"/>
        </w:rPr>
        <w:t xml:space="preserve">onsiderandos </w:t>
      </w:r>
      <w:r w:rsidR="00DC1594" w:rsidRPr="00A837B4">
        <w:rPr>
          <w:rFonts w:ascii="Palatino Linotype" w:hAnsi="Palatino Linotype" w:cs="Tahoma"/>
          <w:bCs/>
          <w:sz w:val="22"/>
          <w:szCs w:val="22"/>
        </w:rPr>
        <w:t xml:space="preserve">que </w:t>
      </w:r>
      <w:r w:rsidR="00CC592D" w:rsidRPr="00A837B4">
        <w:rPr>
          <w:rFonts w:ascii="Palatino Linotype" w:hAnsi="Palatino Linotype" w:cs="Tahoma"/>
          <w:bCs/>
          <w:sz w:val="22"/>
          <w:szCs w:val="22"/>
        </w:rPr>
        <w:t xml:space="preserve">se exponen </w:t>
      </w:r>
      <w:r w:rsidR="00DC1594" w:rsidRPr="00A837B4">
        <w:rPr>
          <w:rFonts w:ascii="Palatino Linotype" w:hAnsi="Palatino Linotype" w:cs="Tahoma"/>
          <w:bCs/>
          <w:sz w:val="22"/>
          <w:szCs w:val="22"/>
        </w:rPr>
        <w:t>a continuación</w:t>
      </w:r>
      <w:r w:rsidR="00B31222" w:rsidRPr="00A837B4">
        <w:rPr>
          <w:rFonts w:ascii="Palatino Linotype" w:hAnsi="Palatino Linotype" w:cs="Tahoma"/>
          <w:bCs/>
          <w:sz w:val="22"/>
          <w:szCs w:val="22"/>
        </w:rPr>
        <w:t>:</w:t>
      </w:r>
    </w:p>
    <w:p w14:paraId="2452B69F" w14:textId="77777777" w:rsidR="00422869" w:rsidRPr="00A837B4" w:rsidRDefault="00422869" w:rsidP="00A837B4">
      <w:pPr>
        <w:spacing w:line="360" w:lineRule="auto"/>
        <w:rPr>
          <w:rFonts w:ascii="Palatino Linotype" w:hAnsi="Palatino Linotype" w:cs="Tahoma"/>
          <w:sz w:val="22"/>
          <w:szCs w:val="22"/>
        </w:rPr>
      </w:pPr>
    </w:p>
    <w:p w14:paraId="2452B6A0" w14:textId="476C9A5A" w:rsidR="00B31222" w:rsidRPr="00A837B4" w:rsidRDefault="00CC592D" w:rsidP="00A837B4">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14:paraId="2452B6A1" w14:textId="77777777" w:rsidR="00B31222" w:rsidRPr="00A837B4" w:rsidRDefault="00B31222" w:rsidP="00A837B4">
      <w:pPr>
        <w:pStyle w:val="Prrafodelista"/>
        <w:tabs>
          <w:tab w:val="left" w:pos="567"/>
        </w:tabs>
        <w:spacing w:line="360" w:lineRule="auto"/>
        <w:ind w:left="0"/>
        <w:contextualSpacing w:val="0"/>
        <w:jc w:val="both"/>
        <w:rPr>
          <w:rFonts w:ascii="Palatino Linotype" w:hAnsi="Palatino Linotype" w:cs="Tahoma"/>
          <w:szCs w:val="22"/>
        </w:rPr>
      </w:pPr>
    </w:p>
    <w:p w14:paraId="2452B6A2" w14:textId="03CF688F" w:rsidR="00DC1594" w:rsidRPr="00A837B4" w:rsidRDefault="00B31222" w:rsidP="00A837B4">
      <w:pPr>
        <w:pStyle w:val="Prrafodelista"/>
        <w:tabs>
          <w:tab w:val="left" w:pos="567"/>
        </w:tabs>
        <w:spacing w:line="360" w:lineRule="auto"/>
        <w:ind w:left="0"/>
        <w:contextualSpacing w:val="0"/>
        <w:jc w:val="both"/>
        <w:rPr>
          <w:rFonts w:ascii="Palatino Linotype" w:hAnsi="Palatino Linotype" w:cs="Tahoma"/>
          <w:b/>
          <w:szCs w:val="22"/>
        </w:rPr>
      </w:pPr>
      <w:r w:rsidRPr="00A837B4">
        <w:rPr>
          <w:rFonts w:ascii="Palatino Linotype" w:hAnsi="Palatino Linotype" w:cs="Tahoma"/>
          <w:b/>
          <w:szCs w:val="22"/>
        </w:rPr>
        <w:t>I. Presentación de la solicitud de información</w:t>
      </w:r>
      <w:r w:rsidR="0055053E" w:rsidRPr="00A837B4">
        <w:rPr>
          <w:rFonts w:ascii="Palatino Linotype" w:hAnsi="Palatino Linotype" w:cs="Tahoma"/>
          <w:b/>
          <w:szCs w:val="22"/>
        </w:rPr>
        <w:t xml:space="preserve"> pública</w:t>
      </w:r>
      <w:r w:rsidRPr="00A837B4">
        <w:rPr>
          <w:rFonts w:ascii="Palatino Linotype" w:hAnsi="Palatino Linotype" w:cs="Tahoma"/>
          <w:b/>
          <w:szCs w:val="22"/>
        </w:rPr>
        <w:t xml:space="preserve">. </w:t>
      </w:r>
    </w:p>
    <w:p w14:paraId="2452B6A3" w14:textId="77777777" w:rsidR="00DC1594" w:rsidRPr="00A837B4" w:rsidRDefault="00DC1594" w:rsidP="00A837B4">
      <w:pPr>
        <w:pStyle w:val="Prrafodelista"/>
        <w:tabs>
          <w:tab w:val="left" w:pos="567"/>
        </w:tabs>
        <w:spacing w:line="360" w:lineRule="auto"/>
        <w:ind w:left="0"/>
        <w:contextualSpacing w:val="0"/>
        <w:jc w:val="both"/>
        <w:rPr>
          <w:rFonts w:ascii="Palatino Linotype" w:hAnsi="Palatino Linotype" w:cs="Tahoma"/>
          <w:szCs w:val="22"/>
        </w:rPr>
      </w:pPr>
    </w:p>
    <w:p w14:paraId="2452B6A4" w14:textId="63258361" w:rsidR="00B31222" w:rsidRPr="00A837B4" w:rsidRDefault="00AA417B" w:rsidP="00A837B4">
      <w:pPr>
        <w:pStyle w:val="Prrafodelista"/>
        <w:tabs>
          <w:tab w:val="left" w:pos="567"/>
        </w:tabs>
        <w:spacing w:line="360" w:lineRule="auto"/>
        <w:ind w:left="0"/>
        <w:contextualSpacing w:val="0"/>
        <w:jc w:val="both"/>
        <w:rPr>
          <w:rFonts w:ascii="Palatino Linotype" w:hAnsi="Palatino Linotype" w:cs="Tahoma"/>
          <w:szCs w:val="22"/>
        </w:rPr>
      </w:pPr>
      <w:r w:rsidRPr="00A837B4">
        <w:rPr>
          <w:rFonts w:ascii="Palatino Linotype" w:hAnsi="Palatino Linotype" w:cs="Tahoma"/>
          <w:szCs w:val="22"/>
        </w:rPr>
        <w:t>Con fecha</w:t>
      </w:r>
      <w:r w:rsidR="00D654D4" w:rsidRPr="00A837B4">
        <w:rPr>
          <w:rFonts w:ascii="Palatino Linotype" w:hAnsi="Palatino Linotype" w:cs="Tahoma"/>
          <w:szCs w:val="22"/>
        </w:rPr>
        <w:t xml:space="preserve"> </w:t>
      </w:r>
      <w:r w:rsidR="00CC592D">
        <w:rPr>
          <w:rFonts w:ascii="Palatino Linotype" w:hAnsi="Palatino Linotype" w:cs="Tahoma"/>
          <w:szCs w:val="22"/>
        </w:rPr>
        <w:t>dieciocho de febrero de</w:t>
      </w:r>
      <w:r w:rsidR="00B31222" w:rsidRPr="00A837B4">
        <w:rPr>
          <w:rFonts w:ascii="Palatino Linotype" w:hAnsi="Palatino Linotype" w:cs="Tahoma"/>
          <w:szCs w:val="22"/>
        </w:rPr>
        <w:t xml:space="preserve"> dos mil dieci</w:t>
      </w:r>
      <w:r w:rsidR="0077141F" w:rsidRPr="00A837B4">
        <w:rPr>
          <w:rFonts w:ascii="Palatino Linotype" w:hAnsi="Palatino Linotype" w:cs="Tahoma"/>
          <w:szCs w:val="22"/>
        </w:rPr>
        <w:t>nueve</w:t>
      </w:r>
      <w:r w:rsidR="00B31222" w:rsidRPr="00A837B4">
        <w:rPr>
          <w:rFonts w:ascii="Palatino Linotype" w:hAnsi="Palatino Linotype" w:cs="Tahoma"/>
          <w:szCs w:val="22"/>
        </w:rPr>
        <w:t xml:space="preserve">, </w:t>
      </w:r>
      <w:r w:rsidR="00940887" w:rsidRPr="00A837B4">
        <w:rPr>
          <w:rFonts w:ascii="Palatino Linotype" w:hAnsi="Palatino Linotype" w:cs="Tahoma"/>
          <w:szCs w:val="22"/>
        </w:rPr>
        <w:t xml:space="preserve">el </w:t>
      </w:r>
      <w:r w:rsidR="00852187" w:rsidRPr="00A837B4">
        <w:rPr>
          <w:rFonts w:ascii="Palatino Linotype" w:hAnsi="Palatino Linotype" w:cs="Tahoma"/>
          <w:szCs w:val="22"/>
        </w:rPr>
        <w:t>P</w:t>
      </w:r>
      <w:r w:rsidR="00940887" w:rsidRPr="00A837B4">
        <w:rPr>
          <w:rFonts w:ascii="Palatino Linotype" w:hAnsi="Palatino Linotype" w:cs="Tahoma"/>
          <w:szCs w:val="22"/>
        </w:rPr>
        <w:t>articular</w:t>
      </w:r>
      <w:r w:rsidR="00B31222" w:rsidRPr="00A837B4">
        <w:rPr>
          <w:rFonts w:ascii="Palatino Linotype" w:hAnsi="Palatino Linotype" w:cs="Tahoma"/>
          <w:szCs w:val="22"/>
        </w:rPr>
        <w:t xml:space="preserve"> presentó </w:t>
      </w:r>
      <w:r w:rsidR="00CC592D">
        <w:rPr>
          <w:rFonts w:ascii="Palatino Linotype" w:hAnsi="Palatino Linotype" w:cs="Tahoma"/>
          <w:szCs w:val="22"/>
        </w:rPr>
        <w:t>una solicitud</w:t>
      </w:r>
      <w:r w:rsidR="00B31222" w:rsidRPr="00A837B4">
        <w:rPr>
          <w:rFonts w:ascii="Palatino Linotype" w:hAnsi="Palatino Linotype" w:cs="Tahoma"/>
          <w:szCs w:val="22"/>
        </w:rPr>
        <w:t xml:space="preserve"> de acceso a la información</w:t>
      </w:r>
      <w:r w:rsidR="00C55151" w:rsidRPr="00A837B4">
        <w:rPr>
          <w:rFonts w:ascii="Palatino Linotype" w:hAnsi="Palatino Linotype" w:cs="Tahoma"/>
          <w:szCs w:val="22"/>
        </w:rPr>
        <w:t xml:space="preserve"> pública a través d</w:t>
      </w:r>
      <w:r w:rsidR="000C27CA" w:rsidRPr="00A837B4">
        <w:rPr>
          <w:rFonts w:ascii="Palatino Linotype" w:hAnsi="Palatino Linotype" w:cs="Tahoma"/>
          <w:szCs w:val="22"/>
          <w:lang w:val="es-ES"/>
        </w:rPr>
        <w:t>el Sistema de Acceso a la Información Mexiquense</w:t>
      </w:r>
      <w:r w:rsidR="004100AA" w:rsidRPr="00A837B4">
        <w:rPr>
          <w:rFonts w:ascii="Palatino Linotype" w:hAnsi="Palatino Linotype" w:cs="Tahoma"/>
          <w:szCs w:val="22"/>
          <w:lang w:val="es-ES"/>
        </w:rPr>
        <w:t xml:space="preserve"> (SAIMEX)</w:t>
      </w:r>
      <w:r w:rsidR="00B31222" w:rsidRPr="00A837B4">
        <w:rPr>
          <w:rFonts w:ascii="Palatino Linotype" w:hAnsi="Palatino Linotype" w:cs="Tahoma"/>
          <w:szCs w:val="22"/>
        </w:rPr>
        <w:t xml:space="preserve">, </w:t>
      </w:r>
      <w:r w:rsidR="00C55151" w:rsidRPr="00A837B4">
        <w:rPr>
          <w:rFonts w:ascii="Palatino Linotype" w:hAnsi="Palatino Linotype" w:cs="Tahoma"/>
          <w:szCs w:val="22"/>
        </w:rPr>
        <w:t>ante</w:t>
      </w:r>
      <w:r w:rsidR="00236A0D" w:rsidRPr="00A837B4">
        <w:rPr>
          <w:rFonts w:ascii="Palatino Linotype" w:hAnsi="Palatino Linotype" w:cs="Tahoma"/>
          <w:szCs w:val="22"/>
        </w:rPr>
        <w:t xml:space="preserve"> </w:t>
      </w:r>
      <w:r w:rsidR="00A4466F" w:rsidRPr="00A837B4">
        <w:rPr>
          <w:rFonts w:ascii="Palatino Linotype" w:hAnsi="Palatino Linotype" w:cs="Tahoma"/>
          <w:szCs w:val="22"/>
        </w:rPr>
        <w:t>la Comisión del Agua del Estado de México</w:t>
      </w:r>
      <w:r w:rsidR="00B31222" w:rsidRPr="00A837B4">
        <w:rPr>
          <w:rFonts w:ascii="Palatino Linotype" w:hAnsi="Palatino Linotype" w:cs="Tahoma"/>
          <w:szCs w:val="22"/>
        </w:rPr>
        <w:t xml:space="preserve">, </w:t>
      </w:r>
      <w:r w:rsidR="00CC592D">
        <w:rPr>
          <w:rFonts w:ascii="Palatino Linotype" w:hAnsi="Palatino Linotype" w:cs="Tahoma"/>
          <w:szCs w:val="22"/>
        </w:rPr>
        <w:t xml:space="preserve">misma que fue registrada con el número de folio </w:t>
      </w:r>
      <w:r w:rsidR="00CC592D" w:rsidRPr="00CC592D">
        <w:rPr>
          <w:rFonts w:ascii="Palatino Linotype" w:hAnsi="Palatino Linotype" w:cs="Tahoma"/>
          <w:b/>
          <w:bCs/>
          <w:szCs w:val="22"/>
        </w:rPr>
        <w:t>00047/CAEM/IP/2019</w:t>
      </w:r>
      <w:r w:rsidR="00CC592D">
        <w:rPr>
          <w:rFonts w:ascii="Palatino Linotype" w:hAnsi="Palatino Linotype" w:cs="Tahoma"/>
          <w:szCs w:val="22"/>
        </w:rPr>
        <w:t xml:space="preserve">, </w:t>
      </w:r>
      <w:r w:rsidR="00C55151" w:rsidRPr="00A837B4">
        <w:rPr>
          <w:rFonts w:ascii="Palatino Linotype" w:hAnsi="Palatino Linotype" w:cs="Tahoma"/>
          <w:szCs w:val="22"/>
        </w:rPr>
        <w:t>mediante la cual requirió</w:t>
      </w:r>
      <w:r w:rsidR="00B3080E" w:rsidRPr="00A837B4">
        <w:rPr>
          <w:rFonts w:ascii="Palatino Linotype" w:hAnsi="Palatino Linotype" w:cs="Tahoma"/>
          <w:szCs w:val="22"/>
        </w:rPr>
        <w:t xml:space="preserve"> lo siguiente:</w:t>
      </w:r>
    </w:p>
    <w:p w14:paraId="085787FB" w14:textId="77777777" w:rsidR="003B6F39" w:rsidRPr="005F74D1" w:rsidRDefault="003B6F39" w:rsidP="00A837B4">
      <w:pPr>
        <w:pStyle w:val="Prrafodelista"/>
        <w:tabs>
          <w:tab w:val="left" w:pos="567"/>
        </w:tabs>
        <w:spacing w:line="360" w:lineRule="auto"/>
        <w:ind w:left="0"/>
        <w:contextualSpacing w:val="0"/>
        <w:jc w:val="both"/>
        <w:rPr>
          <w:rFonts w:ascii="Palatino Linotype" w:hAnsi="Palatino Linotype" w:cs="Tahoma"/>
          <w:sz w:val="20"/>
          <w:szCs w:val="20"/>
        </w:rPr>
      </w:pPr>
    </w:p>
    <w:p w14:paraId="2452B6A8" w14:textId="4EAB62BC" w:rsidR="007A2F67" w:rsidRPr="005F74D1" w:rsidRDefault="000C27CA" w:rsidP="00CC592D">
      <w:pPr>
        <w:tabs>
          <w:tab w:val="left" w:pos="4667"/>
        </w:tabs>
        <w:spacing w:line="360" w:lineRule="auto"/>
        <w:ind w:left="567" w:right="567"/>
        <w:jc w:val="both"/>
        <w:rPr>
          <w:rFonts w:ascii="Palatino Linotype" w:hAnsi="Palatino Linotype" w:cs="Tahoma"/>
          <w:b/>
          <w:bCs/>
        </w:rPr>
      </w:pPr>
      <w:r w:rsidRPr="005F74D1">
        <w:rPr>
          <w:rFonts w:ascii="Palatino Linotype" w:hAnsi="Palatino Linotype" w:cs="Tahoma"/>
          <w:b/>
          <w:bCs/>
        </w:rPr>
        <w:t>DESCRIPCIÓN CLARA Y PRECISA DE LA INFORMACIÓN SOLICITADA</w:t>
      </w:r>
    </w:p>
    <w:p w14:paraId="293DA6DF" w14:textId="6B6E1CC7" w:rsidR="00CC592D" w:rsidRPr="005F74D1" w:rsidRDefault="00CC592D" w:rsidP="00CC592D">
      <w:pPr>
        <w:spacing w:line="360" w:lineRule="auto"/>
        <w:ind w:left="567" w:right="567"/>
        <w:jc w:val="both"/>
        <w:rPr>
          <w:rFonts w:ascii="Palatino Linotype" w:hAnsi="Palatino Linotype" w:cs="Tahoma"/>
          <w:bCs/>
        </w:rPr>
      </w:pPr>
      <w:r w:rsidRPr="005F74D1">
        <w:rPr>
          <w:rFonts w:ascii="Palatino Linotype" w:hAnsi="Palatino Linotype" w:cs="Tahoma"/>
          <w:bCs/>
          <w:i/>
        </w:rPr>
        <w:t xml:space="preserve">Solicito respetuosamente de conformidad con lo dispuesto por los artículos sexto y octavo de la Constitución Política de los Estados Unidos Mexicanos toda la información que se encuentre disponible, desglosada y detallada en torno al monto total actualizado de adeudo de tiene el H. Ayuntamiento Constitucional de Valle de Chalco Solidaridad, así como él Organismo Descentralizado de Agua Potable, Alcantarillado y Saneamiento de Valle de Chalco Solidaridad Estado de México y si existe o no algún convenio de pago suscrito entre </w:t>
      </w:r>
      <w:proofErr w:type="spellStart"/>
      <w:r w:rsidRPr="005F74D1">
        <w:rPr>
          <w:rFonts w:ascii="Palatino Linotype" w:hAnsi="Palatino Linotype" w:cs="Tahoma"/>
          <w:bCs/>
          <w:i/>
        </w:rPr>
        <w:t>él</w:t>
      </w:r>
      <w:proofErr w:type="spellEnd"/>
      <w:r w:rsidRPr="005F74D1">
        <w:rPr>
          <w:rFonts w:ascii="Palatino Linotype" w:hAnsi="Palatino Linotype" w:cs="Tahoma"/>
          <w:bCs/>
          <w:i/>
        </w:rPr>
        <w:t xml:space="preserve"> sujeto obligado con el H. </w:t>
      </w:r>
      <w:r w:rsidRPr="005F74D1">
        <w:rPr>
          <w:rFonts w:ascii="Palatino Linotype" w:hAnsi="Palatino Linotype" w:cs="Tahoma"/>
          <w:bCs/>
          <w:i/>
        </w:rPr>
        <w:lastRenderedPageBreak/>
        <w:t>Ayuntamiento Constitucional y el Organismo Descentralizado de Agua Potable, Alcantarillado y Saneamiento de Valle de Chalco Solidaridad Estado de México.</w:t>
      </w:r>
      <w:r w:rsidRPr="005F74D1">
        <w:rPr>
          <w:rFonts w:ascii="Palatino Linotype" w:hAnsi="Palatino Linotype" w:cs="Tahoma"/>
          <w:b/>
          <w:bCs/>
        </w:rPr>
        <w:t xml:space="preserve"> </w:t>
      </w:r>
      <w:r w:rsidRPr="005F74D1">
        <w:rPr>
          <w:rFonts w:ascii="Palatino Linotype" w:hAnsi="Palatino Linotype" w:cs="Tahoma"/>
          <w:bCs/>
        </w:rPr>
        <w:t>(Sic)</w:t>
      </w:r>
    </w:p>
    <w:p w14:paraId="15F89EAA" w14:textId="77777777" w:rsidR="00CC592D" w:rsidRPr="005F74D1" w:rsidRDefault="00CC592D" w:rsidP="00CC592D">
      <w:pPr>
        <w:spacing w:line="360" w:lineRule="auto"/>
        <w:ind w:left="567" w:right="567"/>
        <w:jc w:val="both"/>
        <w:rPr>
          <w:rFonts w:ascii="Palatino Linotype" w:hAnsi="Palatino Linotype" w:cs="Tahoma"/>
          <w:b/>
          <w:bCs/>
        </w:rPr>
      </w:pPr>
    </w:p>
    <w:p w14:paraId="77A9871F" w14:textId="3D5952EA" w:rsidR="00CE53D8" w:rsidRPr="005F74D1" w:rsidRDefault="000C27CA" w:rsidP="005F74D1">
      <w:pPr>
        <w:tabs>
          <w:tab w:val="left" w:pos="6540"/>
        </w:tabs>
        <w:spacing w:line="360" w:lineRule="auto"/>
        <w:ind w:left="567" w:right="567"/>
        <w:jc w:val="both"/>
        <w:rPr>
          <w:rFonts w:ascii="Palatino Linotype" w:hAnsi="Palatino Linotype"/>
        </w:rPr>
      </w:pPr>
      <w:r w:rsidRPr="005F74D1">
        <w:rPr>
          <w:rFonts w:ascii="Palatino Linotype" w:hAnsi="Palatino Linotype"/>
          <w:b/>
        </w:rPr>
        <w:t>MODALIDAD DE ENTREGA</w:t>
      </w:r>
      <w:r w:rsidR="005F74D1" w:rsidRPr="005F74D1">
        <w:rPr>
          <w:rFonts w:ascii="Palatino Linotype" w:hAnsi="Palatino Linotype"/>
          <w:b/>
        </w:rPr>
        <w:tab/>
      </w:r>
    </w:p>
    <w:p w14:paraId="2452B6AC" w14:textId="55D1C48C" w:rsidR="00B31222" w:rsidRPr="005F74D1" w:rsidRDefault="00B3080E" w:rsidP="00CC592D">
      <w:pPr>
        <w:spacing w:line="360" w:lineRule="auto"/>
        <w:ind w:left="567" w:right="567"/>
        <w:jc w:val="both"/>
        <w:rPr>
          <w:rFonts w:ascii="Palatino Linotype" w:hAnsi="Palatino Linotype" w:cs="Tahoma"/>
          <w:bCs/>
        </w:rPr>
      </w:pPr>
      <w:r w:rsidRPr="005F74D1">
        <w:rPr>
          <w:rFonts w:ascii="Palatino Linotype" w:hAnsi="Palatino Linotype" w:cs="Arial"/>
          <w:bCs/>
        </w:rPr>
        <w:t>A través del SAIMEX</w:t>
      </w:r>
    </w:p>
    <w:p w14:paraId="2452B6AD" w14:textId="77777777" w:rsidR="00B3080E" w:rsidRPr="00A837B4" w:rsidRDefault="00B3080E" w:rsidP="00A837B4">
      <w:pPr>
        <w:spacing w:line="360" w:lineRule="auto"/>
        <w:ind w:right="567"/>
        <w:jc w:val="both"/>
        <w:rPr>
          <w:rFonts w:ascii="Palatino Linotype" w:hAnsi="Palatino Linotype" w:cs="Tahoma"/>
          <w:bCs/>
          <w:sz w:val="22"/>
          <w:szCs w:val="22"/>
        </w:rPr>
      </w:pPr>
    </w:p>
    <w:p w14:paraId="2452B706" w14:textId="5C8FCC38" w:rsidR="00AA5A86" w:rsidRPr="00A837B4" w:rsidRDefault="006C1B1D" w:rsidP="00A837B4">
      <w:pPr>
        <w:pStyle w:val="Prrafodelista"/>
        <w:tabs>
          <w:tab w:val="left" w:pos="567"/>
        </w:tabs>
        <w:spacing w:line="360" w:lineRule="auto"/>
        <w:ind w:left="0"/>
        <w:contextualSpacing w:val="0"/>
        <w:jc w:val="both"/>
        <w:rPr>
          <w:rFonts w:ascii="Palatino Linotype" w:hAnsi="Palatino Linotype" w:cs="Tahoma"/>
          <w:b/>
          <w:szCs w:val="22"/>
        </w:rPr>
      </w:pPr>
      <w:r w:rsidRPr="00A837B4">
        <w:rPr>
          <w:rFonts w:ascii="Palatino Linotype" w:hAnsi="Palatino Linotype" w:cs="Tahoma"/>
          <w:b/>
          <w:szCs w:val="22"/>
        </w:rPr>
        <w:t>II</w:t>
      </w:r>
      <w:r w:rsidR="00C55151" w:rsidRPr="00A837B4">
        <w:rPr>
          <w:rFonts w:ascii="Palatino Linotype" w:hAnsi="Palatino Linotype" w:cs="Tahoma"/>
          <w:b/>
          <w:szCs w:val="22"/>
        </w:rPr>
        <w:t xml:space="preserve">. </w:t>
      </w:r>
      <w:r w:rsidR="00AA5A86" w:rsidRPr="00A837B4">
        <w:rPr>
          <w:rFonts w:ascii="Palatino Linotype" w:hAnsi="Palatino Linotype" w:cs="Tahoma"/>
          <w:b/>
          <w:szCs w:val="22"/>
        </w:rPr>
        <w:t>Respuesta del Sujeto Obligado.</w:t>
      </w:r>
    </w:p>
    <w:p w14:paraId="2452B707" w14:textId="77777777" w:rsidR="00AA5A86" w:rsidRPr="00A837B4" w:rsidRDefault="00AA5A86" w:rsidP="00A837B4">
      <w:pPr>
        <w:autoSpaceDE w:val="0"/>
        <w:autoSpaceDN w:val="0"/>
        <w:adjustRightInd w:val="0"/>
        <w:spacing w:line="360" w:lineRule="auto"/>
        <w:jc w:val="both"/>
        <w:rPr>
          <w:rFonts w:ascii="Palatino Linotype" w:hAnsi="Palatino Linotype" w:cs="Tahoma"/>
          <w:sz w:val="22"/>
          <w:szCs w:val="22"/>
        </w:rPr>
      </w:pPr>
    </w:p>
    <w:p w14:paraId="365C007A" w14:textId="59882ED1" w:rsidR="00D654D4" w:rsidRPr="00A837B4" w:rsidRDefault="003F2B05" w:rsidP="00A837B4">
      <w:pPr>
        <w:spacing w:line="360" w:lineRule="auto"/>
        <w:jc w:val="both"/>
        <w:rPr>
          <w:rFonts w:ascii="Palatino Linotype" w:eastAsia="Calibri" w:hAnsi="Palatino Linotype" w:cs="Tahoma"/>
          <w:bCs/>
          <w:sz w:val="22"/>
          <w:szCs w:val="22"/>
          <w:lang w:val="es-ES" w:eastAsia="en-US"/>
        </w:rPr>
      </w:pPr>
      <w:r w:rsidRPr="00A837B4">
        <w:rPr>
          <w:rFonts w:ascii="Palatino Linotype" w:hAnsi="Palatino Linotype" w:cs="Tahoma"/>
          <w:sz w:val="22"/>
          <w:szCs w:val="22"/>
        </w:rPr>
        <w:t xml:space="preserve">Con fecha </w:t>
      </w:r>
      <w:r w:rsidR="002A62D8">
        <w:rPr>
          <w:rFonts w:ascii="Palatino Linotype" w:hAnsi="Palatino Linotype" w:cs="Tahoma"/>
          <w:sz w:val="22"/>
          <w:szCs w:val="22"/>
        </w:rPr>
        <w:t>doce</w:t>
      </w:r>
      <w:r w:rsidR="00184A95" w:rsidRPr="00A837B4">
        <w:rPr>
          <w:rFonts w:ascii="Palatino Linotype" w:hAnsi="Palatino Linotype" w:cs="Tahoma"/>
          <w:sz w:val="22"/>
          <w:szCs w:val="22"/>
        </w:rPr>
        <w:t xml:space="preserve"> </w:t>
      </w:r>
      <w:r w:rsidR="00413768" w:rsidRPr="00A837B4">
        <w:rPr>
          <w:rFonts w:ascii="Palatino Linotype" w:hAnsi="Palatino Linotype" w:cs="Tahoma"/>
          <w:sz w:val="22"/>
          <w:szCs w:val="22"/>
        </w:rPr>
        <w:t xml:space="preserve">de </w:t>
      </w:r>
      <w:r w:rsidR="002A62D8">
        <w:rPr>
          <w:rFonts w:ascii="Palatino Linotype" w:hAnsi="Palatino Linotype" w:cs="Tahoma"/>
          <w:sz w:val="22"/>
          <w:szCs w:val="22"/>
        </w:rPr>
        <w:t>marzo</w:t>
      </w:r>
      <w:r w:rsidR="00413768" w:rsidRPr="00A837B4">
        <w:rPr>
          <w:rFonts w:ascii="Palatino Linotype" w:hAnsi="Palatino Linotype" w:cs="Tahoma"/>
          <w:sz w:val="22"/>
          <w:szCs w:val="22"/>
        </w:rPr>
        <w:t xml:space="preserve"> de dos mil diecinueve</w:t>
      </w:r>
      <w:r w:rsidR="00D654D4" w:rsidRPr="00A837B4">
        <w:rPr>
          <w:rFonts w:ascii="Palatino Linotype" w:eastAsia="Calibri" w:hAnsi="Palatino Linotype" w:cs="Tahoma"/>
          <w:bCs/>
          <w:sz w:val="22"/>
          <w:szCs w:val="22"/>
          <w:lang w:val="es-ES" w:eastAsia="en-US"/>
        </w:rPr>
        <w:t xml:space="preserve">, mediante el Sistema de Acceso a la Información Mexiquense (SAIMEX), la Unidad de Transparencia del </w:t>
      </w:r>
      <w:r w:rsidR="00236A0D" w:rsidRPr="00A837B4">
        <w:rPr>
          <w:rFonts w:ascii="Palatino Linotype" w:eastAsia="Calibri" w:hAnsi="Palatino Linotype" w:cs="Tahoma"/>
          <w:bCs/>
          <w:sz w:val="22"/>
          <w:szCs w:val="22"/>
          <w:lang w:val="es-ES" w:eastAsia="en-US"/>
        </w:rPr>
        <w:t xml:space="preserve">Sujeto Obligado </w:t>
      </w:r>
      <w:r w:rsidR="00D654D4" w:rsidRPr="00A837B4">
        <w:rPr>
          <w:rFonts w:ascii="Palatino Linotype" w:eastAsia="Calibri" w:hAnsi="Palatino Linotype" w:cs="Tahoma"/>
          <w:bCs/>
          <w:sz w:val="22"/>
          <w:szCs w:val="22"/>
          <w:lang w:val="es-ES" w:eastAsia="en-US"/>
        </w:rPr>
        <w:t xml:space="preserve">notificó al Particular la respuesta a </w:t>
      </w:r>
      <w:r w:rsidR="002A62D8" w:rsidRPr="00A837B4">
        <w:rPr>
          <w:rFonts w:ascii="Palatino Linotype" w:eastAsia="Calibri" w:hAnsi="Palatino Linotype" w:cs="Tahoma"/>
          <w:bCs/>
          <w:sz w:val="22"/>
          <w:szCs w:val="22"/>
          <w:lang w:val="es-ES" w:eastAsia="en-US"/>
        </w:rPr>
        <w:t>su solicitud</w:t>
      </w:r>
      <w:r w:rsidR="00D654D4" w:rsidRPr="00A837B4">
        <w:rPr>
          <w:rFonts w:ascii="Palatino Linotype" w:eastAsia="Calibri" w:hAnsi="Palatino Linotype" w:cs="Tahoma"/>
          <w:bCs/>
          <w:sz w:val="22"/>
          <w:szCs w:val="22"/>
          <w:lang w:val="es-ES" w:eastAsia="en-US"/>
        </w:rPr>
        <w:t xml:space="preserve"> de acceso a la información, en los términos siguientes:</w:t>
      </w:r>
    </w:p>
    <w:p w14:paraId="646925BE" w14:textId="77777777" w:rsidR="002A62D8" w:rsidRDefault="002A62D8" w:rsidP="00A837B4">
      <w:pPr>
        <w:spacing w:line="360" w:lineRule="auto"/>
        <w:jc w:val="both"/>
        <w:rPr>
          <w:rFonts w:ascii="Palatino Linotype" w:eastAsia="Calibri" w:hAnsi="Palatino Linotype" w:cs="Tahoma"/>
          <w:bCs/>
          <w:sz w:val="22"/>
          <w:szCs w:val="22"/>
          <w:lang w:val="es-ES" w:eastAsia="en-US"/>
        </w:rPr>
      </w:pPr>
    </w:p>
    <w:p w14:paraId="5878F399" w14:textId="34256173" w:rsidR="002A62D8" w:rsidRPr="005F74D1" w:rsidRDefault="002A62D8" w:rsidP="002A62D8">
      <w:pPr>
        <w:spacing w:line="360" w:lineRule="auto"/>
        <w:ind w:left="567" w:right="567"/>
        <w:jc w:val="both"/>
        <w:rPr>
          <w:rFonts w:ascii="Palatino Linotype" w:eastAsia="Calibri" w:hAnsi="Palatino Linotype" w:cs="Tahoma"/>
          <w:bCs/>
          <w:szCs w:val="22"/>
          <w:lang w:val="es-ES" w:eastAsia="en-US"/>
        </w:rPr>
      </w:pPr>
      <w:r w:rsidRPr="005F74D1">
        <w:rPr>
          <w:rFonts w:ascii="Palatino Linotype" w:eastAsia="Calibri" w:hAnsi="Palatino Linotype" w:cs="Tahoma"/>
          <w:bCs/>
          <w:i/>
          <w:szCs w:val="22"/>
          <w:lang w:val="es-ES" w:eastAsia="en-US"/>
        </w:rPr>
        <w:t xml:space="preserve">… </w:t>
      </w:r>
      <w:r w:rsidRPr="005F74D1">
        <w:rPr>
          <w:rFonts w:ascii="Palatino Linotype" w:eastAsia="Calibri" w:hAnsi="Palatino Linotype" w:cs="Tahoma"/>
          <w:bCs/>
          <w:i/>
          <w:szCs w:val="22"/>
          <w:lang w:eastAsia="en-US"/>
        </w:rPr>
        <w:t xml:space="preserve">Atendiendo lo indicado en los artículos 12, 53, Fracción II, V, VI, y Art 163 de la citada Ley,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Al respecto, a la información se clasifica como reservada de conformidad al ACUERDO- COMINFORM-065-120319-04 emitido en la Sesión Ordinaria No. 65 del Comité de Transparencia celebrada en fecha 12 de marzo de 2019 con fundamento en el Articulo 122, 125 y 132 Fracción I y en el </w:t>
      </w:r>
      <w:proofErr w:type="spellStart"/>
      <w:r w:rsidRPr="005F74D1">
        <w:rPr>
          <w:rFonts w:ascii="Palatino Linotype" w:eastAsia="Calibri" w:hAnsi="Palatino Linotype" w:cs="Tahoma"/>
          <w:bCs/>
          <w:i/>
          <w:szCs w:val="22"/>
          <w:lang w:eastAsia="en-US"/>
        </w:rPr>
        <w:t>Articulo</w:t>
      </w:r>
      <w:proofErr w:type="spellEnd"/>
      <w:r w:rsidRPr="005F74D1">
        <w:rPr>
          <w:rFonts w:ascii="Palatino Linotype" w:eastAsia="Calibri" w:hAnsi="Palatino Linotype" w:cs="Tahoma"/>
          <w:bCs/>
          <w:i/>
          <w:szCs w:val="22"/>
          <w:lang w:eastAsia="en-US"/>
        </w:rPr>
        <w:t xml:space="preserve"> 140 Fracción V, segundo párrafo de la Ley de Transparencia y Acceso a la Información Pública del Estado de México y Municipios Sin otro particular, con el presente escrito se tiene por atendida la solicitud de información SAIMEX, con número de folio 00047/CAEM/IP/2019. Sin más por el momento, reciba un cordial saludo.</w:t>
      </w:r>
      <w:r w:rsidRPr="005F74D1">
        <w:rPr>
          <w:rFonts w:ascii="Palatino Linotype" w:eastAsia="Calibri" w:hAnsi="Palatino Linotype" w:cs="Tahoma"/>
          <w:bCs/>
          <w:szCs w:val="22"/>
          <w:lang w:eastAsia="en-US"/>
        </w:rPr>
        <w:t xml:space="preserve"> (Sic)</w:t>
      </w:r>
    </w:p>
    <w:p w14:paraId="2D27B354" w14:textId="77777777" w:rsidR="002A62D8" w:rsidRDefault="002A62D8" w:rsidP="00A837B4">
      <w:pPr>
        <w:spacing w:line="360" w:lineRule="auto"/>
        <w:jc w:val="both"/>
        <w:rPr>
          <w:rFonts w:ascii="Palatino Linotype" w:eastAsia="Calibri" w:hAnsi="Palatino Linotype" w:cs="Tahoma"/>
          <w:bCs/>
          <w:sz w:val="22"/>
          <w:szCs w:val="22"/>
          <w:lang w:val="es-ES" w:eastAsia="en-US"/>
        </w:rPr>
      </w:pPr>
    </w:p>
    <w:p w14:paraId="323C89EA" w14:textId="36AC7686" w:rsidR="00C55C46" w:rsidRDefault="003F4397" w:rsidP="00C55C46">
      <w:pPr>
        <w:spacing w:line="360" w:lineRule="auto"/>
        <w:jc w:val="both"/>
        <w:rPr>
          <w:rFonts w:ascii="Palatino Linotype" w:eastAsia="Calibri" w:hAnsi="Palatino Linotype" w:cs="Tahoma"/>
          <w:bCs/>
          <w:sz w:val="22"/>
          <w:szCs w:val="22"/>
          <w:lang w:val="es-ES" w:eastAsia="en-US"/>
        </w:rPr>
      </w:pPr>
      <w:r w:rsidRPr="00A837B4">
        <w:rPr>
          <w:rFonts w:ascii="Palatino Linotype" w:eastAsia="Calibri" w:hAnsi="Palatino Linotype" w:cs="Tahoma"/>
          <w:bCs/>
          <w:sz w:val="22"/>
          <w:szCs w:val="22"/>
          <w:lang w:val="es-ES" w:eastAsia="en-US"/>
        </w:rPr>
        <w:t>Asimismo</w:t>
      </w:r>
      <w:r w:rsidR="00181F2B" w:rsidRPr="00A837B4">
        <w:rPr>
          <w:rFonts w:ascii="Palatino Linotype" w:eastAsia="Calibri" w:hAnsi="Palatino Linotype" w:cs="Tahoma"/>
          <w:bCs/>
          <w:sz w:val="22"/>
          <w:szCs w:val="22"/>
          <w:lang w:val="es-ES" w:eastAsia="en-US"/>
        </w:rPr>
        <w:t xml:space="preserve"> el Sujeto Obligado</w:t>
      </w:r>
      <w:r w:rsidR="00236A0D" w:rsidRPr="00A837B4">
        <w:rPr>
          <w:rFonts w:ascii="Palatino Linotype" w:eastAsia="Calibri" w:hAnsi="Palatino Linotype" w:cs="Tahoma"/>
          <w:bCs/>
          <w:sz w:val="22"/>
          <w:szCs w:val="22"/>
          <w:lang w:val="es-ES" w:eastAsia="en-US"/>
        </w:rPr>
        <w:t xml:space="preserve"> </w:t>
      </w:r>
      <w:r w:rsidR="00181F2B" w:rsidRPr="00A837B4">
        <w:rPr>
          <w:rFonts w:ascii="Palatino Linotype" w:eastAsia="Calibri" w:hAnsi="Palatino Linotype" w:cs="Tahoma"/>
          <w:bCs/>
          <w:sz w:val="22"/>
          <w:szCs w:val="22"/>
          <w:lang w:val="es-ES" w:eastAsia="en-US"/>
        </w:rPr>
        <w:t xml:space="preserve">adjuntó </w:t>
      </w:r>
      <w:r w:rsidR="004B2494" w:rsidRPr="00A837B4">
        <w:rPr>
          <w:rFonts w:ascii="Palatino Linotype" w:eastAsia="Calibri" w:hAnsi="Palatino Linotype" w:cs="Tahoma"/>
          <w:bCs/>
          <w:sz w:val="22"/>
          <w:szCs w:val="22"/>
          <w:lang w:val="es-ES" w:eastAsia="en-US"/>
        </w:rPr>
        <w:t>el archivo</w:t>
      </w:r>
      <w:r w:rsidR="00C55C46">
        <w:rPr>
          <w:rFonts w:ascii="Palatino Linotype" w:eastAsia="Calibri" w:hAnsi="Palatino Linotype" w:cs="Tahoma"/>
          <w:bCs/>
          <w:sz w:val="22"/>
          <w:szCs w:val="22"/>
          <w:lang w:val="es-ES" w:eastAsia="en-US"/>
        </w:rPr>
        <w:t xml:space="preserve"> electrónico que </w:t>
      </w:r>
      <w:r w:rsidR="00985708" w:rsidRPr="00A837B4">
        <w:rPr>
          <w:rFonts w:ascii="Palatino Linotype" w:eastAsia="Calibri" w:hAnsi="Palatino Linotype" w:cs="Tahoma"/>
          <w:bCs/>
          <w:sz w:val="22"/>
          <w:szCs w:val="22"/>
          <w:lang w:val="es-ES" w:eastAsia="en-US"/>
        </w:rPr>
        <w:t>se describe a continuación:</w:t>
      </w:r>
    </w:p>
    <w:p w14:paraId="114BB12D" w14:textId="77777777" w:rsidR="00066BDF" w:rsidRDefault="00066BDF" w:rsidP="00C55C46">
      <w:pPr>
        <w:spacing w:line="360" w:lineRule="auto"/>
        <w:jc w:val="both"/>
        <w:rPr>
          <w:rFonts w:ascii="Palatino Linotype" w:eastAsia="Calibri" w:hAnsi="Palatino Linotype" w:cs="Tahoma"/>
          <w:bCs/>
          <w:sz w:val="22"/>
          <w:szCs w:val="22"/>
          <w:lang w:val="es-ES" w:eastAsia="en-US"/>
        </w:rPr>
      </w:pPr>
    </w:p>
    <w:p w14:paraId="57839F49" w14:textId="7B6B0C43" w:rsidR="00C55C46" w:rsidRPr="00C55C46" w:rsidRDefault="00C55C46" w:rsidP="00C55C46">
      <w:pPr>
        <w:pStyle w:val="Prrafodelista"/>
        <w:numPr>
          <w:ilvl w:val="0"/>
          <w:numId w:val="31"/>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
          <w:bCs/>
          <w:i/>
          <w:szCs w:val="22"/>
          <w:lang w:val="es-ES" w:eastAsia="en-US"/>
        </w:rPr>
        <w:lastRenderedPageBreak/>
        <w:t xml:space="preserve">47.pdf: </w:t>
      </w:r>
      <w:r>
        <w:rPr>
          <w:rFonts w:ascii="Palatino Linotype" w:eastAsia="Calibri" w:hAnsi="Palatino Linotype" w:cs="Tahoma"/>
          <w:bCs/>
          <w:szCs w:val="22"/>
          <w:lang w:val="es-ES" w:eastAsia="en-US"/>
        </w:rPr>
        <w:t xml:space="preserve">Contiene el Oficio No. 80000/313/2019, dirigido a la Titular de la Unidad de Transparencia y signado por el Director General de Administración y Finanzas, por medio del cual, previa descripción del requerimiento de información de la solicitud </w:t>
      </w:r>
      <w:r>
        <w:rPr>
          <w:rFonts w:ascii="Palatino Linotype" w:eastAsia="Calibri" w:hAnsi="Palatino Linotype" w:cs="Tahoma"/>
          <w:b/>
          <w:bCs/>
          <w:szCs w:val="22"/>
          <w:lang w:eastAsia="en-US"/>
        </w:rPr>
        <w:t>00047</w:t>
      </w:r>
      <w:r w:rsidRPr="00C55C46">
        <w:rPr>
          <w:rFonts w:ascii="Palatino Linotype" w:eastAsia="Calibri" w:hAnsi="Palatino Linotype" w:cs="Tahoma"/>
          <w:b/>
          <w:bCs/>
          <w:szCs w:val="22"/>
          <w:lang w:eastAsia="en-US"/>
        </w:rPr>
        <w:t>/CAEM/IP/2019</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informó lo siguiente:</w:t>
      </w:r>
    </w:p>
    <w:p w14:paraId="46AD1E73" w14:textId="7A9D9EE8" w:rsidR="00C55C46" w:rsidRPr="005F74D1" w:rsidRDefault="00C55C46" w:rsidP="00C55C46">
      <w:pPr>
        <w:pStyle w:val="Prrafodelista"/>
        <w:spacing w:line="360" w:lineRule="auto"/>
        <w:ind w:left="567" w:right="567"/>
        <w:jc w:val="both"/>
        <w:rPr>
          <w:rFonts w:ascii="Palatino Linotype" w:eastAsia="Calibri" w:hAnsi="Palatino Linotype" w:cs="Tahoma"/>
          <w:bCs/>
          <w:i/>
          <w:sz w:val="20"/>
          <w:szCs w:val="22"/>
          <w:lang w:val="es-ES" w:eastAsia="en-US"/>
        </w:rPr>
      </w:pPr>
      <w:r w:rsidRPr="005F74D1">
        <w:rPr>
          <w:rFonts w:ascii="Palatino Linotype" w:eastAsia="Calibri" w:hAnsi="Palatino Linotype" w:cs="Tahoma"/>
          <w:bCs/>
          <w:i/>
          <w:sz w:val="20"/>
          <w:szCs w:val="22"/>
          <w:lang w:val="es-ES" w:eastAsia="en-US"/>
        </w:rPr>
        <w:t>…</w:t>
      </w:r>
    </w:p>
    <w:p w14:paraId="0BE62A6A" w14:textId="6182FC6B" w:rsidR="00C55C46" w:rsidRPr="005F74D1" w:rsidRDefault="00C55C46" w:rsidP="00C55C46">
      <w:pPr>
        <w:pStyle w:val="Prrafodelista"/>
        <w:spacing w:line="360" w:lineRule="auto"/>
        <w:ind w:left="567" w:right="567"/>
        <w:jc w:val="both"/>
        <w:rPr>
          <w:rFonts w:ascii="Palatino Linotype" w:eastAsia="Calibri" w:hAnsi="Palatino Linotype" w:cs="Tahoma"/>
          <w:bCs/>
          <w:i/>
          <w:sz w:val="20"/>
          <w:szCs w:val="22"/>
          <w:lang w:val="es-ES" w:eastAsia="en-US"/>
        </w:rPr>
      </w:pPr>
      <w:r w:rsidRPr="005F74D1">
        <w:rPr>
          <w:rFonts w:ascii="Palatino Linotype" w:eastAsia="Calibri" w:hAnsi="Palatino Linotype" w:cs="Tahoma"/>
          <w:bCs/>
          <w:i/>
          <w:sz w:val="20"/>
          <w:szCs w:val="22"/>
          <w:lang w:val="es-ES" w:eastAsia="en-US"/>
        </w:rPr>
        <w:t>Esta comisión se reserva la información solicitada con fundamento en el Artículo 122, 125 y 132 Fracción I y en el artículo</w:t>
      </w:r>
      <w:r w:rsidR="00047636" w:rsidRPr="005F74D1">
        <w:rPr>
          <w:rFonts w:ascii="Palatino Linotype" w:eastAsia="Calibri" w:hAnsi="Palatino Linotype" w:cs="Tahoma"/>
          <w:bCs/>
          <w:i/>
          <w:sz w:val="20"/>
          <w:szCs w:val="22"/>
          <w:lang w:val="es-ES" w:eastAsia="en-US"/>
        </w:rPr>
        <w:t xml:space="preserve"> 140, fracción V, segundo párrafo de la Ley de Transparencia y Acceso a la Información Pública del Estado de México y Municipios.</w:t>
      </w:r>
    </w:p>
    <w:p w14:paraId="2A1422AC" w14:textId="47B13EE1" w:rsidR="00047636" w:rsidRPr="005F74D1" w:rsidRDefault="00047636" w:rsidP="00C55C46">
      <w:pPr>
        <w:pStyle w:val="Prrafodelista"/>
        <w:spacing w:line="360" w:lineRule="auto"/>
        <w:ind w:left="567" w:right="567"/>
        <w:jc w:val="both"/>
        <w:rPr>
          <w:rFonts w:ascii="Palatino Linotype" w:eastAsia="Calibri" w:hAnsi="Palatino Linotype" w:cs="Tahoma"/>
          <w:bCs/>
          <w:i/>
          <w:sz w:val="20"/>
          <w:szCs w:val="22"/>
          <w:lang w:val="es-ES" w:eastAsia="en-US"/>
        </w:rPr>
      </w:pPr>
      <w:r w:rsidRPr="005F74D1">
        <w:rPr>
          <w:rFonts w:ascii="Palatino Linotype" w:eastAsia="Calibri" w:hAnsi="Palatino Linotype" w:cs="Tahoma"/>
          <w:bCs/>
          <w:i/>
          <w:sz w:val="20"/>
          <w:szCs w:val="22"/>
          <w:lang w:val="es-ES" w:eastAsia="en-US"/>
        </w:rPr>
        <w:t>De lo anterior, con fundamento en el artículo 129 de la Ley de Transparencia y Acceso a la Información Pública del Estado de México y Municipios, se anexa la prueba de daño.</w:t>
      </w:r>
    </w:p>
    <w:p w14:paraId="54C2729B" w14:textId="77777777" w:rsidR="00C55C46" w:rsidRDefault="00C55C46" w:rsidP="00C55C46">
      <w:pPr>
        <w:spacing w:line="360" w:lineRule="auto"/>
        <w:ind w:left="360"/>
        <w:jc w:val="both"/>
        <w:rPr>
          <w:rFonts w:ascii="Palatino Linotype" w:eastAsia="Calibri" w:hAnsi="Palatino Linotype" w:cs="Tahoma"/>
          <w:bCs/>
          <w:sz w:val="22"/>
          <w:szCs w:val="22"/>
          <w:lang w:val="es-ES" w:eastAsia="en-US"/>
        </w:rPr>
      </w:pPr>
    </w:p>
    <w:p w14:paraId="67B2F13E" w14:textId="3F8B33B2" w:rsidR="0042295F" w:rsidRDefault="00B96BDD" w:rsidP="0042295F">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Cabe señalar que el Sujeto Obligado no adjuntó el documento al que hace referencia en su oficio.</w:t>
      </w:r>
    </w:p>
    <w:p w14:paraId="38BDE2CF" w14:textId="77777777" w:rsidR="0042295F" w:rsidRPr="005C37D7" w:rsidRDefault="0042295F" w:rsidP="00C55C46">
      <w:pPr>
        <w:spacing w:line="360" w:lineRule="auto"/>
        <w:ind w:left="360"/>
        <w:jc w:val="both"/>
        <w:rPr>
          <w:rFonts w:ascii="Palatino Linotype" w:eastAsia="Calibri" w:hAnsi="Palatino Linotype" w:cs="Tahoma"/>
          <w:bCs/>
          <w:sz w:val="22"/>
          <w:szCs w:val="22"/>
          <w:lang w:val="es-ES" w:eastAsia="en-US"/>
        </w:rPr>
      </w:pPr>
    </w:p>
    <w:p w14:paraId="2452B721" w14:textId="51569170" w:rsidR="00587F23" w:rsidRPr="00A837B4" w:rsidRDefault="00AA5A86" w:rsidP="00A837B4">
      <w:pPr>
        <w:autoSpaceDE w:val="0"/>
        <w:autoSpaceDN w:val="0"/>
        <w:adjustRightInd w:val="0"/>
        <w:spacing w:line="360" w:lineRule="auto"/>
        <w:jc w:val="both"/>
        <w:rPr>
          <w:rFonts w:ascii="Palatino Linotype" w:hAnsi="Palatino Linotype" w:cs="Tahoma"/>
          <w:b/>
          <w:sz w:val="22"/>
          <w:szCs w:val="22"/>
        </w:rPr>
      </w:pPr>
      <w:r w:rsidRPr="00A837B4">
        <w:rPr>
          <w:rFonts w:ascii="Palatino Linotype" w:hAnsi="Palatino Linotype" w:cs="Tahoma"/>
          <w:b/>
          <w:sz w:val="22"/>
          <w:szCs w:val="22"/>
        </w:rPr>
        <w:t xml:space="preserve">III. </w:t>
      </w:r>
      <w:r w:rsidR="004100AA" w:rsidRPr="00A837B4">
        <w:rPr>
          <w:rFonts w:ascii="Palatino Linotype" w:hAnsi="Palatino Linotype" w:cs="Tahoma"/>
          <w:b/>
          <w:sz w:val="22"/>
          <w:szCs w:val="22"/>
        </w:rPr>
        <w:t>Interposición</w:t>
      </w:r>
      <w:r w:rsidR="00C459A9" w:rsidRPr="00A837B4">
        <w:rPr>
          <w:rFonts w:ascii="Palatino Linotype" w:hAnsi="Palatino Linotype" w:cs="Tahoma"/>
          <w:b/>
          <w:sz w:val="22"/>
          <w:szCs w:val="22"/>
        </w:rPr>
        <w:t xml:space="preserve"> </w:t>
      </w:r>
      <w:r w:rsidR="00B96BDD">
        <w:rPr>
          <w:rFonts w:ascii="Palatino Linotype" w:hAnsi="Palatino Linotype" w:cs="Tahoma"/>
          <w:b/>
          <w:sz w:val="22"/>
          <w:szCs w:val="22"/>
        </w:rPr>
        <w:t>del</w:t>
      </w:r>
      <w:r w:rsidR="00C459A9" w:rsidRPr="00A837B4">
        <w:rPr>
          <w:rFonts w:ascii="Palatino Linotype" w:hAnsi="Palatino Linotype" w:cs="Tahoma"/>
          <w:b/>
          <w:sz w:val="22"/>
          <w:szCs w:val="22"/>
        </w:rPr>
        <w:t xml:space="preserve"> Recurso de R</w:t>
      </w:r>
      <w:r w:rsidR="00C25238" w:rsidRPr="00A837B4">
        <w:rPr>
          <w:rFonts w:ascii="Palatino Linotype" w:hAnsi="Palatino Linotype" w:cs="Tahoma"/>
          <w:b/>
          <w:sz w:val="22"/>
          <w:szCs w:val="22"/>
        </w:rPr>
        <w:t xml:space="preserve">evisión. </w:t>
      </w:r>
    </w:p>
    <w:p w14:paraId="2452B722" w14:textId="77777777" w:rsidR="00587F23" w:rsidRPr="00A837B4" w:rsidRDefault="00587F23" w:rsidP="00A837B4">
      <w:pPr>
        <w:autoSpaceDE w:val="0"/>
        <w:autoSpaceDN w:val="0"/>
        <w:adjustRightInd w:val="0"/>
        <w:spacing w:line="360" w:lineRule="auto"/>
        <w:jc w:val="both"/>
        <w:rPr>
          <w:rFonts w:ascii="Palatino Linotype" w:hAnsi="Palatino Linotype" w:cs="Tahoma"/>
          <w:b/>
          <w:sz w:val="22"/>
          <w:szCs w:val="22"/>
        </w:rPr>
      </w:pPr>
    </w:p>
    <w:p w14:paraId="2452B723" w14:textId="45DBF5F3" w:rsidR="00C25238" w:rsidRPr="00A837B4" w:rsidRDefault="006C1B1D" w:rsidP="00A837B4">
      <w:pPr>
        <w:autoSpaceDE w:val="0"/>
        <w:autoSpaceDN w:val="0"/>
        <w:adjustRightInd w:val="0"/>
        <w:spacing w:line="360" w:lineRule="auto"/>
        <w:jc w:val="both"/>
        <w:rPr>
          <w:rFonts w:ascii="Palatino Linotype" w:hAnsi="Palatino Linotype" w:cs="Tahoma"/>
          <w:sz w:val="22"/>
          <w:szCs w:val="22"/>
        </w:rPr>
      </w:pPr>
      <w:r w:rsidRPr="00A837B4">
        <w:rPr>
          <w:rFonts w:ascii="Palatino Linotype" w:hAnsi="Palatino Linotype" w:cs="Tahoma"/>
          <w:sz w:val="22"/>
          <w:szCs w:val="22"/>
        </w:rPr>
        <w:t xml:space="preserve">Con fecha </w:t>
      </w:r>
      <w:r w:rsidR="00B96BDD">
        <w:rPr>
          <w:rFonts w:ascii="Palatino Linotype" w:hAnsi="Palatino Linotype" w:cs="Tahoma"/>
          <w:sz w:val="22"/>
          <w:szCs w:val="22"/>
        </w:rPr>
        <w:t xml:space="preserve">doce de marzo </w:t>
      </w:r>
      <w:r w:rsidR="00A74361" w:rsidRPr="00A837B4">
        <w:rPr>
          <w:rFonts w:ascii="Palatino Linotype" w:hAnsi="Palatino Linotype" w:cs="Tahoma"/>
          <w:sz w:val="22"/>
          <w:szCs w:val="22"/>
        </w:rPr>
        <w:t>de dos mil diecinueve</w:t>
      </w:r>
      <w:r w:rsidR="00C25238" w:rsidRPr="00A837B4">
        <w:rPr>
          <w:rFonts w:ascii="Palatino Linotype" w:hAnsi="Palatino Linotype" w:cs="Tahoma"/>
          <w:sz w:val="22"/>
          <w:szCs w:val="22"/>
        </w:rPr>
        <w:t xml:space="preserve">, se </w:t>
      </w:r>
      <w:r w:rsidR="00B96BDD">
        <w:rPr>
          <w:rFonts w:ascii="Palatino Linotype" w:hAnsi="Palatino Linotype" w:cs="Tahoma"/>
          <w:sz w:val="22"/>
          <w:szCs w:val="22"/>
        </w:rPr>
        <w:t>recibió</w:t>
      </w:r>
      <w:r w:rsidR="005F1D92" w:rsidRPr="00A837B4">
        <w:rPr>
          <w:rFonts w:ascii="Palatino Linotype" w:hAnsi="Palatino Linotype" w:cs="Tahoma"/>
          <w:sz w:val="22"/>
          <w:szCs w:val="22"/>
        </w:rPr>
        <w:t xml:space="preserve"> </w:t>
      </w:r>
      <w:r w:rsidR="00C25238" w:rsidRPr="00A837B4">
        <w:rPr>
          <w:rFonts w:ascii="Palatino Linotype" w:hAnsi="Palatino Linotype" w:cs="Tahoma"/>
          <w:sz w:val="22"/>
          <w:szCs w:val="22"/>
        </w:rPr>
        <w:t xml:space="preserve">en este </w:t>
      </w:r>
      <w:r w:rsidR="00C25238" w:rsidRPr="00A837B4">
        <w:rPr>
          <w:rFonts w:ascii="Palatino Linotype" w:eastAsia="Calibri" w:hAnsi="Palatino Linotype" w:cs="Tahoma"/>
          <w:sz w:val="22"/>
          <w:szCs w:val="22"/>
          <w:lang w:eastAsia="en-US"/>
        </w:rPr>
        <w:t xml:space="preserve">Instituto, a través del </w:t>
      </w:r>
      <w:r w:rsidR="000313A7" w:rsidRPr="00A837B4">
        <w:rPr>
          <w:rFonts w:ascii="Palatino Linotype" w:hAnsi="Palatino Linotype" w:cs="Tahoma"/>
          <w:sz w:val="22"/>
          <w:szCs w:val="22"/>
          <w:lang w:val="es-ES"/>
        </w:rPr>
        <w:t>Sistema de Acceso a la Información Mexiquense (SAIMEX)</w:t>
      </w:r>
      <w:r w:rsidRPr="00A837B4">
        <w:rPr>
          <w:rFonts w:ascii="Palatino Linotype" w:hAnsi="Palatino Linotype" w:cs="Tahoma"/>
          <w:sz w:val="22"/>
          <w:szCs w:val="22"/>
        </w:rPr>
        <w:t xml:space="preserve">, </w:t>
      </w:r>
      <w:r w:rsidR="00B96BDD">
        <w:rPr>
          <w:rFonts w:ascii="Palatino Linotype" w:hAnsi="Palatino Linotype" w:cs="Tahoma"/>
          <w:sz w:val="22"/>
          <w:szCs w:val="22"/>
        </w:rPr>
        <w:t>el</w:t>
      </w:r>
      <w:r w:rsidR="001D5208" w:rsidRPr="00A837B4">
        <w:rPr>
          <w:rFonts w:ascii="Palatino Linotype" w:hAnsi="Palatino Linotype" w:cs="Tahoma"/>
          <w:sz w:val="22"/>
          <w:szCs w:val="22"/>
        </w:rPr>
        <w:t xml:space="preserve"> </w:t>
      </w:r>
      <w:r w:rsidR="00B96BDD">
        <w:rPr>
          <w:rFonts w:ascii="Palatino Linotype" w:hAnsi="Palatino Linotype" w:cs="Tahoma"/>
          <w:sz w:val="22"/>
          <w:szCs w:val="22"/>
        </w:rPr>
        <w:t>Recurso</w:t>
      </w:r>
      <w:r w:rsidR="00A73376" w:rsidRPr="00A837B4">
        <w:rPr>
          <w:rFonts w:ascii="Palatino Linotype" w:hAnsi="Palatino Linotype" w:cs="Tahoma"/>
          <w:sz w:val="22"/>
          <w:szCs w:val="22"/>
        </w:rPr>
        <w:t xml:space="preserve"> de Revisión </w:t>
      </w:r>
      <w:r w:rsidR="00C25238" w:rsidRPr="00A837B4">
        <w:rPr>
          <w:rFonts w:ascii="Palatino Linotype" w:hAnsi="Palatino Linotype" w:cs="Tahoma"/>
          <w:sz w:val="22"/>
          <w:szCs w:val="22"/>
        </w:rPr>
        <w:t>interpuesto</w:t>
      </w:r>
      <w:r w:rsidR="00372C6F" w:rsidRPr="00A837B4">
        <w:rPr>
          <w:rFonts w:ascii="Palatino Linotype" w:hAnsi="Palatino Linotype" w:cs="Tahoma"/>
          <w:sz w:val="22"/>
          <w:szCs w:val="22"/>
        </w:rPr>
        <w:t xml:space="preserve"> por </w:t>
      </w:r>
      <w:r w:rsidRPr="00A837B4">
        <w:rPr>
          <w:rFonts w:ascii="Palatino Linotype" w:hAnsi="Palatino Linotype" w:cs="Tahoma"/>
          <w:sz w:val="22"/>
          <w:szCs w:val="22"/>
        </w:rPr>
        <w:t>e</w:t>
      </w:r>
      <w:r w:rsidR="00372C6F" w:rsidRPr="00A837B4">
        <w:rPr>
          <w:rFonts w:ascii="Palatino Linotype" w:hAnsi="Palatino Linotype" w:cs="Tahoma"/>
          <w:sz w:val="22"/>
          <w:szCs w:val="22"/>
        </w:rPr>
        <w:t>l R</w:t>
      </w:r>
      <w:r w:rsidR="00C25238" w:rsidRPr="00A837B4">
        <w:rPr>
          <w:rFonts w:ascii="Palatino Linotype" w:hAnsi="Palatino Linotype" w:cs="Tahoma"/>
          <w:sz w:val="22"/>
          <w:szCs w:val="22"/>
        </w:rPr>
        <w:t xml:space="preserve">ecurrente, en contra de la </w:t>
      </w:r>
      <w:r w:rsidR="00940887" w:rsidRPr="00A837B4">
        <w:rPr>
          <w:rFonts w:ascii="Palatino Linotype" w:hAnsi="Palatino Linotype" w:cs="Tahoma"/>
          <w:sz w:val="22"/>
          <w:szCs w:val="22"/>
        </w:rPr>
        <w:t>respuesta emitida</w:t>
      </w:r>
      <w:r w:rsidR="00A73376" w:rsidRPr="00A837B4">
        <w:rPr>
          <w:rFonts w:ascii="Palatino Linotype" w:hAnsi="Palatino Linotype" w:cs="Tahoma"/>
          <w:sz w:val="22"/>
          <w:szCs w:val="22"/>
        </w:rPr>
        <w:t xml:space="preserve"> por </w:t>
      </w:r>
      <w:r w:rsidR="00ED11A1" w:rsidRPr="00A837B4">
        <w:rPr>
          <w:rFonts w:ascii="Palatino Linotype" w:hAnsi="Palatino Linotype" w:cs="Tahoma"/>
          <w:sz w:val="22"/>
          <w:szCs w:val="22"/>
        </w:rPr>
        <w:t>el Sujeto Obligado</w:t>
      </w:r>
      <w:r w:rsidR="00A73376" w:rsidRPr="00A837B4">
        <w:rPr>
          <w:rFonts w:ascii="Palatino Linotype" w:hAnsi="Palatino Linotype" w:cs="Tahoma"/>
          <w:sz w:val="22"/>
          <w:szCs w:val="22"/>
        </w:rPr>
        <w:t>, en</w:t>
      </w:r>
      <w:r w:rsidR="00C245C9" w:rsidRPr="00A837B4">
        <w:rPr>
          <w:rFonts w:ascii="Palatino Linotype" w:hAnsi="Palatino Linotype" w:cs="Tahoma"/>
          <w:sz w:val="22"/>
          <w:szCs w:val="22"/>
        </w:rPr>
        <w:t xml:space="preserve"> los siguientes</w:t>
      </w:r>
      <w:r w:rsidR="00A73376" w:rsidRPr="00A837B4">
        <w:rPr>
          <w:rFonts w:ascii="Palatino Linotype" w:hAnsi="Palatino Linotype" w:cs="Tahoma"/>
          <w:sz w:val="22"/>
          <w:szCs w:val="22"/>
        </w:rPr>
        <w:t xml:space="preserve"> </w:t>
      </w:r>
      <w:r w:rsidR="001D5208" w:rsidRPr="00A837B4">
        <w:rPr>
          <w:rFonts w:ascii="Palatino Linotype" w:hAnsi="Palatino Linotype" w:cs="Tahoma"/>
          <w:sz w:val="22"/>
          <w:szCs w:val="22"/>
        </w:rPr>
        <w:t>términos</w:t>
      </w:r>
      <w:r w:rsidR="00C245C9" w:rsidRPr="00A837B4">
        <w:rPr>
          <w:rFonts w:ascii="Palatino Linotype" w:hAnsi="Palatino Linotype" w:cs="Tahoma"/>
          <w:sz w:val="22"/>
          <w:szCs w:val="22"/>
        </w:rPr>
        <w:t>:</w:t>
      </w:r>
    </w:p>
    <w:p w14:paraId="4C24E3C7" w14:textId="77777777" w:rsidR="00C245C9" w:rsidRPr="00A837B4" w:rsidRDefault="00C245C9" w:rsidP="00A837B4">
      <w:pPr>
        <w:tabs>
          <w:tab w:val="left" w:pos="4667"/>
        </w:tabs>
        <w:spacing w:line="360" w:lineRule="auto"/>
        <w:ind w:right="567"/>
        <w:jc w:val="both"/>
        <w:rPr>
          <w:rFonts w:ascii="Palatino Linotype" w:hAnsi="Palatino Linotype" w:cs="Tahoma"/>
          <w:b/>
          <w:bCs/>
          <w:sz w:val="22"/>
          <w:szCs w:val="22"/>
        </w:rPr>
      </w:pPr>
    </w:p>
    <w:p w14:paraId="2452B725" w14:textId="26CEB96B" w:rsidR="00C25238" w:rsidRPr="005F74D1" w:rsidRDefault="00C25238" w:rsidP="00B96BDD">
      <w:pPr>
        <w:tabs>
          <w:tab w:val="left" w:pos="4667"/>
        </w:tabs>
        <w:spacing w:line="360" w:lineRule="auto"/>
        <w:ind w:left="567" w:right="567"/>
        <w:jc w:val="both"/>
        <w:rPr>
          <w:rFonts w:ascii="Palatino Linotype" w:hAnsi="Palatino Linotype" w:cs="Tahoma"/>
          <w:bCs/>
          <w:szCs w:val="22"/>
        </w:rPr>
      </w:pPr>
      <w:r w:rsidRPr="005F74D1">
        <w:rPr>
          <w:rFonts w:ascii="Palatino Linotype" w:hAnsi="Palatino Linotype" w:cs="Tahoma"/>
          <w:b/>
          <w:bCs/>
          <w:szCs w:val="22"/>
        </w:rPr>
        <w:t>ACTO IMPUGNADO</w:t>
      </w:r>
    </w:p>
    <w:p w14:paraId="7546217E" w14:textId="7EFDF08F" w:rsidR="008E1730" w:rsidRPr="005F74D1" w:rsidRDefault="00B96BDD" w:rsidP="00B96BDD">
      <w:pPr>
        <w:autoSpaceDE w:val="0"/>
        <w:autoSpaceDN w:val="0"/>
        <w:adjustRightInd w:val="0"/>
        <w:spacing w:line="360" w:lineRule="auto"/>
        <w:ind w:left="567" w:right="567"/>
        <w:jc w:val="both"/>
        <w:rPr>
          <w:rFonts w:ascii="Palatino Linotype" w:hAnsi="Palatino Linotype" w:cs="Tahoma"/>
          <w:i/>
          <w:szCs w:val="22"/>
        </w:rPr>
      </w:pPr>
      <w:r w:rsidRPr="005F74D1">
        <w:rPr>
          <w:rFonts w:ascii="Palatino Linotype" w:hAnsi="Palatino Linotype" w:cs="Tahoma"/>
          <w:i/>
          <w:szCs w:val="22"/>
        </w:rPr>
        <w:t xml:space="preserve">Clasificación como reservada la solicitud identificado con el folio 00047/CAEM/IP/2019. </w:t>
      </w:r>
      <w:r w:rsidRPr="005F74D1">
        <w:rPr>
          <w:rFonts w:ascii="Palatino Linotype" w:hAnsi="Palatino Linotype" w:cs="Tahoma"/>
          <w:szCs w:val="22"/>
        </w:rPr>
        <w:t>(Sic)</w:t>
      </w:r>
    </w:p>
    <w:p w14:paraId="629EBE78" w14:textId="77777777" w:rsidR="00B96BDD" w:rsidRPr="005F74D1" w:rsidRDefault="00B96BDD" w:rsidP="00B96BDD">
      <w:pPr>
        <w:autoSpaceDE w:val="0"/>
        <w:autoSpaceDN w:val="0"/>
        <w:adjustRightInd w:val="0"/>
        <w:spacing w:line="360" w:lineRule="auto"/>
        <w:ind w:left="567" w:right="567"/>
        <w:jc w:val="both"/>
        <w:rPr>
          <w:rFonts w:ascii="Palatino Linotype" w:hAnsi="Palatino Linotype" w:cs="Tahoma"/>
          <w:b/>
          <w:szCs w:val="22"/>
        </w:rPr>
      </w:pPr>
    </w:p>
    <w:p w14:paraId="4E8160C2" w14:textId="77777777" w:rsidR="005B2AB2" w:rsidRDefault="005B2AB2" w:rsidP="00B96BDD">
      <w:pPr>
        <w:autoSpaceDE w:val="0"/>
        <w:autoSpaceDN w:val="0"/>
        <w:adjustRightInd w:val="0"/>
        <w:spacing w:line="360" w:lineRule="auto"/>
        <w:ind w:left="567" w:right="567"/>
        <w:jc w:val="both"/>
        <w:rPr>
          <w:rFonts w:ascii="Palatino Linotype" w:hAnsi="Palatino Linotype" w:cs="Tahoma"/>
          <w:b/>
          <w:szCs w:val="22"/>
        </w:rPr>
      </w:pPr>
    </w:p>
    <w:p w14:paraId="5469CB6A" w14:textId="77777777" w:rsidR="005B2AB2" w:rsidRDefault="005B2AB2" w:rsidP="00B96BDD">
      <w:pPr>
        <w:autoSpaceDE w:val="0"/>
        <w:autoSpaceDN w:val="0"/>
        <w:adjustRightInd w:val="0"/>
        <w:spacing w:line="360" w:lineRule="auto"/>
        <w:ind w:left="567" w:right="567"/>
        <w:jc w:val="both"/>
        <w:rPr>
          <w:rFonts w:ascii="Palatino Linotype" w:hAnsi="Palatino Linotype" w:cs="Tahoma"/>
          <w:b/>
          <w:szCs w:val="22"/>
        </w:rPr>
      </w:pPr>
    </w:p>
    <w:p w14:paraId="2452B728" w14:textId="1F3BABBD" w:rsidR="00C25238" w:rsidRPr="005F74D1" w:rsidRDefault="00C25238" w:rsidP="00B96BDD">
      <w:pPr>
        <w:autoSpaceDE w:val="0"/>
        <w:autoSpaceDN w:val="0"/>
        <w:adjustRightInd w:val="0"/>
        <w:spacing w:line="360" w:lineRule="auto"/>
        <w:ind w:left="567" w:right="567"/>
        <w:jc w:val="both"/>
        <w:rPr>
          <w:rFonts w:ascii="Palatino Linotype" w:hAnsi="Palatino Linotype" w:cs="Tahoma"/>
          <w:b/>
          <w:szCs w:val="22"/>
        </w:rPr>
      </w:pPr>
      <w:r w:rsidRPr="005F74D1">
        <w:rPr>
          <w:rFonts w:ascii="Palatino Linotype" w:hAnsi="Palatino Linotype" w:cs="Tahoma"/>
          <w:b/>
          <w:szCs w:val="22"/>
        </w:rPr>
        <w:lastRenderedPageBreak/>
        <w:t>RAZONES O MOTIVOS DE LA INCONFORMIDAD</w:t>
      </w:r>
    </w:p>
    <w:p w14:paraId="329B0EB7" w14:textId="4EBB2C71" w:rsidR="00C245C9" w:rsidRPr="005F74D1" w:rsidRDefault="00B96BDD" w:rsidP="00B96BDD">
      <w:pPr>
        <w:autoSpaceDE w:val="0"/>
        <w:autoSpaceDN w:val="0"/>
        <w:adjustRightInd w:val="0"/>
        <w:spacing w:line="360" w:lineRule="auto"/>
        <w:ind w:left="567" w:right="567"/>
        <w:jc w:val="both"/>
        <w:rPr>
          <w:rFonts w:ascii="Palatino Linotype" w:hAnsi="Palatino Linotype" w:cs="Tahoma"/>
          <w:szCs w:val="22"/>
        </w:rPr>
      </w:pPr>
      <w:r w:rsidRPr="005F74D1">
        <w:rPr>
          <w:rFonts w:ascii="Palatino Linotype" w:hAnsi="Palatino Linotype" w:cs="Tahoma"/>
          <w:i/>
          <w:szCs w:val="22"/>
        </w:rPr>
        <w:t xml:space="preserve">Clasificación como reservada la solicitud identificado con el folio 00047/CAEM/IP/2019. El día quince de febrero del año en curso solicite mediante la plataforma SAIMEX cuyo contenido se reproduce de forma íntegra: “Solicito respetuosamente de conformidad con lo dispuesto por los artículos sexto y octavo de la Constitución Política de los Estados Unidos Mexicanos toda la información que se encuentre disponible, desglosada y detallada en torno al monto total actualizado de adeudo de tiene el H. Ayuntamiento Constitucional de Valle de Chalco Solidaridad, así como él Organismo Descentralizado de Agua Potable, Alcantarillado y Saneamiento de Valle de Chalco Solidaridad Estado de México y si existe o no algún convenio de pago suscrito entre el sujeto obligado con el H. Ayuntamiento Constitucional y el Organismo Descentralizado de Agua Potable, Alcantarillado y Saneamiento de Valle de Chalco Solidaridad Estado de México.” El día de hoy me fue notificado mediante correo electrónico la respuesta proporcionado por el sujeto obligado, la cual se clasifica como reservada la información solicitada. Se reproduce de manera integral el comunicado de respuesta: "Metepec, México a 12 de marzo de 2019 Nombre del solicitante: </w:t>
      </w:r>
      <w:bookmarkStart w:id="0" w:name="_GoBack"/>
      <w:bookmarkEnd w:id="0"/>
      <w:r w:rsidR="003A0E43" w:rsidRPr="003A0E43">
        <w:rPr>
          <w:rFonts w:ascii="Palatino Linotype" w:hAnsi="Palatino Linotype" w:cs="Tahoma"/>
          <w:i/>
          <w:szCs w:val="22"/>
          <w:highlight w:val="black"/>
        </w:rPr>
        <w:t>XXXXXXXXXXXXXXXXX</w:t>
      </w:r>
      <w:r w:rsidRPr="005F74D1">
        <w:rPr>
          <w:rFonts w:ascii="Palatino Linotype" w:hAnsi="Palatino Linotype" w:cs="Tahoma"/>
          <w:i/>
          <w:szCs w:val="22"/>
        </w:rPr>
        <w:t xml:space="preserve"> Folio de la solicitud: 00047/CAEM/IP/2019 Con fundamento en los artículos 2, fracciones III, VII; 4; 15; 24 fracciones XI y XXIV de la Ley de Transparencia y Acceso a la Información Pública del Estado de México y Municipios, y en cumplimiento a lo establecido en el artículo 53 fracción I, II, III y V y 58, le informo que su petición formulada en la Unidad de Transparencia de la Comisión del Agua del Estado de México vía electrónica se ha registrado con el número de folio 00047/CAEM/IP/2019. Atendiendo lo indicado en los artículos 12, 53, Fracción II, V, VI, y Art 163 de la citada Ley,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Al respecto, a la información se clasifica como reservada de conformidad al ACUERDO- COMINFORM-065-120319-04 emitido en la Sesión Ordinaria No. 65 del Comité de Transparencia celebrada en fecha 12 de marzo de 2019 con fundamento en el Articulo 122, 125 y 132 Fracción I y en el Artículo 140 Fracción V, segundo </w:t>
      </w:r>
      <w:r w:rsidRPr="005F74D1">
        <w:rPr>
          <w:rFonts w:ascii="Palatino Linotype" w:hAnsi="Palatino Linotype" w:cs="Tahoma"/>
          <w:i/>
          <w:szCs w:val="22"/>
        </w:rPr>
        <w:lastRenderedPageBreak/>
        <w:t xml:space="preserve">párrafo de la Ley de Transparencia y Acceso a la Información Pública del Estado de México y Municipios. Sin otro particular, con el presente escrito se tiene por atendida la solicitud de información SAIMEX, con número de folio 00047/CAEM/IP/2019. Sin más por el momento, reciba un cordial saludo. ATENTAMENTE Lic. Susana Montserrat </w:t>
      </w:r>
      <w:proofErr w:type="spellStart"/>
      <w:r w:rsidRPr="005F74D1">
        <w:rPr>
          <w:rFonts w:ascii="Palatino Linotype" w:hAnsi="Palatino Linotype" w:cs="Tahoma"/>
          <w:i/>
          <w:szCs w:val="22"/>
        </w:rPr>
        <w:t>Tort</w:t>
      </w:r>
      <w:proofErr w:type="spellEnd"/>
      <w:r w:rsidRPr="005F74D1">
        <w:rPr>
          <w:rFonts w:ascii="Palatino Linotype" w:hAnsi="Palatino Linotype" w:cs="Tahoma"/>
          <w:i/>
          <w:szCs w:val="22"/>
        </w:rPr>
        <w:t xml:space="preserve"> </w:t>
      </w:r>
      <w:proofErr w:type="spellStart"/>
      <w:r w:rsidRPr="005F74D1">
        <w:rPr>
          <w:rFonts w:ascii="Palatino Linotype" w:hAnsi="Palatino Linotype" w:cs="Tahoma"/>
          <w:i/>
          <w:szCs w:val="22"/>
        </w:rPr>
        <w:t>Ricardi</w:t>
      </w:r>
      <w:proofErr w:type="spellEnd"/>
      <w:r w:rsidRPr="005F74D1">
        <w:rPr>
          <w:rFonts w:ascii="Palatino Linotype" w:hAnsi="Palatino Linotype" w:cs="Tahoma"/>
          <w:i/>
          <w:szCs w:val="22"/>
        </w:rPr>
        <w:t>" Por lo que promuevo en tiempo y forma el presente recurso de revisión.</w:t>
      </w:r>
      <w:r w:rsidRPr="005F74D1">
        <w:rPr>
          <w:rFonts w:ascii="Palatino Linotype" w:hAnsi="Palatino Linotype" w:cs="Tahoma"/>
          <w:szCs w:val="22"/>
        </w:rPr>
        <w:t xml:space="preserve"> (Sic)</w:t>
      </w:r>
    </w:p>
    <w:p w14:paraId="2F007454" w14:textId="77777777" w:rsidR="00B96BDD" w:rsidRDefault="00B96BDD" w:rsidP="00A837B4">
      <w:pPr>
        <w:autoSpaceDE w:val="0"/>
        <w:autoSpaceDN w:val="0"/>
        <w:adjustRightInd w:val="0"/>
        <w:spacing w:line="360" w:lineRule="auto"/>
        <w:ind w:left="567" w:right="567"/>
        <w:jc w:val="both"/>
        <w:rPr>
          <w:rFonts w:ascii="Palatino Linotype" w:hAnsi="Palatino Linotype" w:cs="Tahoma"/>
          <w:b/>
          <w:bCs/>
          <w:sz w:val="22"/>
          <w:szCs w:val="22"/>
        </w:rPr>
      </w:pPr>
    </w:p>
    <w:p w14:paraId="360783FA" w14:textId="3B02ED37" w:rsidR="00D4095E" w:rsidRPr="00D4095E" w:rsidRDefault="00D4095E" w:rsidP="00D4095E">
      <w:pPr>
        <w:autoSpaceDE w:val="0"/>
        <w:autoSpaceDN w:val="0"/>
        <w:adjustRightInd w:val="0"/>
        <w:spacing w:line="360" w:lineRule="auto"/>
        <w:jc w:val="both"/>
        <w:rPr>
          <w:rFonts w:ascii="Palatino Linotype" w:eastAsia="Calibri" w:hAnsi="Palatino Linotype" w:cs="Tahoma"/>
          <w:bCs/>
          <w:sz w:val="22"/>
          <w:szCs w:val="22"/>
          <w:lang w:val="es-ES" w:eastAsia="en-US"/>
        </w:rPr>
      </w:pPr>
      <w:r w:rsidRPr="00D4095E">
        <w:rPr>
          <w:rFonts w:ascii="Palatino Linotype" w:hAnsi="Palatino Linotype" w:cs="Tahoma"/>
          <w:bCs/>
          <w:sz w:val="22"/>
          <w:szCs w:val="22"/>
        </w:rPr>
        <w:t xml:space="preserve">Asimismo, </w:t>
      </w:r>
      <w:r>
        <w:rPr>
          <w:rFonts w:ascii="Palatino Linotype" w:hAnsi="Palatino Linotype" w:cs="Tahoma"/>
          <w:bCs/>
          <w:sz w:val="22"/>
          <w:szCs w:val="22"/>
        </w:rPr>
        <w:t>adjuntó su Recurso de Revisión</w:t>
      </w:r>
      <w:r w:rsidRPr="00D4095E">
        <w:rPr>
          <w:rFonts w:ascii="Palatino Linotype" w:hAnsi="Palatino Linotype" w:cs="Tahoma"/>
          <w:bCs/>
          <w:sz w:val="22"/>
          <w:szCs w:val="22"/>
        </w:rPr>
        <w:t xml:space="preserve"> el </w:t>
      </w:r>
      <w:r w:rsidRPr="00D4095E">
        <w:rPr>
          <w:rFonts w:ascii="Palatino Linotype" w:eastAsia="Calibri" w:hAnsi="Palatino Linotype" w:cs="Tahoma"/>
          <w:bCs/>
          <w:sz w:val="22"/>
          <w:szCs w:val="22"/>
          <w:lang w:val="es-ES" w:eastAsia="en-US"/>
        </w:rPr>
        <w:t xml:space="preserve">Oficio No. 80000/313/2019, </w:t>
      </w:r>
      <w:r>
        <w:rPr>
          <w:rFonts w:ascii="Palatino Linotype" w:eastAsia="Calibri" w:hAnsi="Palatino Linotype" w:cs="Tahoma"/>
          <w:bCs/>
          <w:sz w:val="22"/>
          <w:szCs w:val="22"/>
          <w:lang w:val="es-ES" w:eastAsia="en-US"/>
        </w:rPr>
        <w:t>remitido por el Sujeto Obligado en su respuesta a la solicitud de información y el cual ha quedado descrito en el numeral II de los presentes antecedentes.</w:t>
      </w:r>
    </w:p>
    <w:p w14:paraId="5E11FCA8" w14:textId="77777777" w:rsidR="00D4095E" w:rsidRPr="00D4095E" w:rsidRDefault="00D4095E" w:rsidP="00A837B4">
      <w:pPr>
        <w:autoSpaceDE w:val="0"/>
        <w:autoSpaceDN w:val="0"/>
        <w:adjustRightInd w:val="0"/>
        <w:spacing w:line="360" w:lineRule="auto"/>
        <w:ind w:left="567" w:right="567"/>
        <w:jc w:val="both"/>
        <w:rPr>
          <w:rFonts w:ascii="Palatino Linotype" w:hAnsi="Palatino Linotype" w:cs="Tahoma"/>
          <w:b/>
          <w:bCs/>
          <w:sz w:val="22"/>
          <w:szCs w:val="22"/>
        </w:rPr>
      </w:pPr>
    </w:p>
    <w:p w14:paraId="2452B72B" w14:textId="256CD6CB" w:rsidR="00B31222" w:rsidRPr="00A837B4" w:rsidRDefault="00F846D6" w:rsidP="00A837B4">
      <w:pPr>
        <w:spacing w:line="360" w:lineRule="auto"/>
        <w:jc w:val="both"/>
        <w:rPr>
          <w:rFonts w:ascii="Palatino Linotype" w:eastAsia="Batang" w:hAnsi="Palatino Linotype" w:cs="Tahoma"/>
          <w:b/>
          <w:bCs/>
          <w:sz w:val="22"/>
          <w:szCs w:val="22"/>
        </w:rPr>
      </w:pPr>
      <w:r w:rsidRPr="00A837B4">
        <w:rPr>
          <w:rFonts w:ascii="Palatino Linotype" w:hAnsi="Palatino Linotype" w:cs="Tahoma"/>
          <w:b/>
          <w:sz w:val="22"/>
          <w:szCs w:val="22"/>
        </w:rPr>
        <w:t>IV</w:t>
      </w:r>
      <w:r w:rsidR="00B31222" w:rsidRPr="00A837B4">
        <w:rPr>
          <w:rFonts w:ascii="Palatino Linotype" w:hAnsi="Palatino Linotype" w:cs="Tahoma"/>
          <w:b/>
          <w:sz w:val="22"/>
          <w:szCs w:val="22"/>
        </w:rPr>
        <w:t xml:space="preserve">. </w:t>
      </w:r>
      <w:r w:rsidR="00B31222" w:rsidRPr="00A837B4">
        <w:rPr>
          <w:rFonts w:ascii="Palatino Linotype" w:eastAsia="Batang" w:hAnsi="Palatino Linotype" w:cs="Tahoma"/>
          <w:b/>
          <w:bCs/>
          <w:sz w:val="22"/>
          <w:szCs w:val="22"/>
        </w:rPr>
        <w:t xml:space="preserve">Trámite </w:t>
      </w:r>
      <w:r w:rsidR="00D4095E">
        <w:rPr>
          <w:rFonts w:ascii="Palatino Linotype" w:eastAsia="Batang" w:hAnsi="Palatino Linotype" w:cs="Tahoma"/>
          <w:b/>
          <w:bCs/>
          <w:sz w:val="22"/>
          <w:szCs w:val="22"/>
        </w:rPr>
        <w:t>del</w:t>
      </w:r>
      <w:r w:rsidR="00B31222" w:rsidRPr="00A837B4">
        <w:rPr>
          <w:rFonts w:ascii="Palatino Linotype" w:eastAsia="Batang" w:hAnsi="Palatino Linotype" w:cs="Tahoma"/>
          <w:b/>
          <w:bCs/>
          <w:sz w:val="22"/>
          <w:szCs w:val="22"/>
        </w:rPr>
        <w:t xml:space="preserve"> </w:t>
      </w:r>
      <w:r w:rsidR="00C459A9" w:rsidRPr="00A837B4">
        <w:rPr>
          <w:rFonts w:ascii="Palatino Linotype" w:hAnsi="Palatino Linotype" w:cs="Tahoma"/>
          <w:b/>
          <w:sz w:val="22"/>
          <w:szCs w:val="22"/>
        </w:rPr>
        <w:t xml:space="preserve">Recurso de </w:t>
      </w:r>
      <w:r w:rsidR="00940887" w:rsidRPr="00A837B4">
        <w:rPr>
          <w:rFonts w:ascii="Palatino Linotype" w:hAnsi="Palatino Linotype" w:cs="Tahoma"/>
          <w:b/>
          <w:sz w:val="22"/>
          <w:szCs w:val="22"/>
        </w:rPr>
        <w:t>Revisión</w:t>
      </w:r>
      <w:r w:rsidR="00940887" w:rsidRPr="00A837B4">
        <w:rPr>
          <w:rFonts w:ascii="Palatino Linotype" w:eastAsia="Batang" w:hAnsi="Palatino Linotype" w:cs="Tahoma"/>
          <w:b/>
          <w:bCs/>
          <w:sz w:val="22"/>
          <w:szCs w:val="22"/>
        </w:rPr>
        <w:t xml:space="preserve"> ante</w:t>
      </w:r>
      <w:r w:rsidR="00B31222" w:rsidRPr="00A837B4">
        <w:rPr>
          <w:rFonts w:ascii="Palatino Linotype" w:eastAsia="Batang" w:hAnsi="Palatino Linotype" w:cs="Tahoma"/>
          <w:b/>
          <w:bCs/>
          <w:sz w:val="22"/>
          <w:szCs w:val="22"/>
        </w:rPr>
        <w:t xml:space="preserve"> el Instituto</w:t>
      </w:r>
      <w:r w:rsidR="00E445DA" w:rsidRPr="00A837B4">
        <w:rPr>
          <w:rFonts w:ascii="Palatino Linotype" w:eastAsia="Batang" w:hAnsi="Palatino Linotype" w:cs="Tahoma"/>
          <w:b/>
          <w:bCs/>
          <w:sz w:val="22"/>
          <w:szCs w:val="22"/>
        </w:rPr>
        <w:t>.</w:t>
      </w:r>
    </w:p>
    <w:p w14:paraId="4A6A009D" w14:textId="77777777" w:rsidR="00DC54BB" w:rsidRPr="00A837B4" w:rsidRDefault="00DC54BB" w:rsidP="00A837B4">
      <w:pPr>
        <w:spacing w:line="360" w:lineRule="auto"/>
        <w:jc w:val="both"/>
        <w:rPr>
          <w:rFonts w:ascii="Palatino Linotype" w:eastAsia="Batang" w:hAnsi="Palatino Linotype" w:cs="Tahoma"/>
          <w:b/>
          <w:bCs/>
          <w:sz w:val="22"/>
          <w:szCs w:val="22"/>
        </w:rPr>
      </w:pPr>
    </w:p>
    <w:p w14:paraId="2DD81599" w14:textId="61E3145F" w:rsidR="002A1702" w:rsidRPr="00AF221F" w:rsidRDefault="002A1702" w:rsidP="002A1702">
      <w:pPr>
        <w:spacing w:line="360" w:lineRule="auto"/>
        <w:jc w:val="both"/>
        <w:rPr>
          <w:rFonts w:ascii="Palatino Linotype" w:eastAsia="Calibri" w:hAnsi="Palatino Linotype" w:cs="Tahoma"/>
          <w:bCs/>
          <w:sz w:val="22"/>
          <w:szCs w:val="22"/>
          <w:lang w:eastAsia="en-US"/>
        </w:rPr>
      </w:pPr>
      <w:r w:rsidRPr="005B3636">
        <w:rPr>
          <w:rFonts w:ascii="Palatino Linotype" w:eastAsia="Batang" w:hAnsi="Palatino Linotype" w:cs="Tahoma"/>
          <w:b/>
          <w:bCs/>
          <w:sz w:val="22"/>
          <w:szCs w:val="24"/>
        </w:rPr>
        <w:t xml:space="preserve">a) Turno </w:t>
      </w:r>
      <w:r>
        <w:rPr>
          <w:rFonts w:ascii="Palatino Linotype" w:eastAsia="Batang" w:hAnsi="Palatino Linotype" w:cs="Tahoma"/>
          <w:b/>
          <w:bCs/>
          <w:sz w:val="22"/>
          <w:szCs w:val="24"/>
        </w:rPr>
        <w:t>del</w:t>
      </w:r>
      <w:r w:rsidRPr="005B3636">
        <w:rPr>
          <w:rFonts w:ascii="Palatino Linotype" w:eastAsia="Batang" w:hAnsi="Palatino Linotype" w:cs="Tahoma"/>
          <w:b/>
          <w:bCs/>
          <w:sz w:val="22"/>
          <w:szCs w:val="24"/>
        </w:rPr>
        <w:t xml:space="preserve"> </w:t>
      </w:r>
      <w:r w:rsidRPr="005B3636">
        <w:rPr>
          <w:rFonts w:ascii="Palatino Linotype" w:hAnsi="Palatino Linotype" w:cs="Tahoma"/>
          <w:b/>
          <w:sz w:val="22"/>
          <w:szCs w:val="24"/>
        </w:rPr>
        <w:t>Recurso de Revisión</w:t>
      </w:r>
      <w:r w:rsidRPr="005B3636">
        <w:rPr>
          <w:rFonts w:ascii="Palatino Linotype" w:eastAsia="Batang" w:hAnsi="Palatino Linotype" w:cs="Tahoma"/>
          <w:b/>
          <w:bCs/>
          <w:sz w:val="22"/>
          <w:szCs w:val="24"/>
        </w:rPr>
        <w:t xml:space="preserve">. </w:t>
      </w:r>
      <w:r w:rsidRPr="005B3636">
        <w:rPr>
          <w:rFonts w:ascii="Palatino Linotype" w:eastAsia="Batang" w:hAnsi="Palatino Linotype" w:cs="Tahoma"/>
          <w:bCs/>
          <w:sz w:val="22"/>
          <w:szCs w:val="24"/>
        </w:rPr>
        <w:t xml:space="preserve">El </w:t>
      </w:r>
      <w:r>
        <w:rPr>
          <w:rFonts w:ascii="Palatino Linotype" w:eastAsia="Batang" w:hAnsi="Palatino Linotype" w:cs="Tahoma"/>
          <w:bCs/>
          <w:sz w:val="22"/>
          <w:szCs w:val="24"/>
        </w:rPr>
        <w:t>doce de marzo de dos mil diecinueve</w:t>
      </w:r>
      <w:r w:rsidRPr="005B3636">
        <w:rPr>
          <w:rFonts w:ascii="Palatino Linotype" w:eastAsia="Batang" w:hAnsi="Palatino Linotype" w:cs="Tahoma"/>
          <w:bCs/>
          <w:sz w:val="22"/>
          <w:szCs w:val="24"/>
        </w:rPr>
        <w:t xml:space="preserve">, </w:t>
      </w:r>
      <w:r w:rsidRPr="00AF221F">
        <w:rPr>
          <w:rFonts w:ascii="Palatino Linotype" w:eastAsia="Calibri" w:hAnsi="Palatino Linotype" w:cs="Tahoma"/>
          <w:bCs/>
          <w:sz w:val="22"/>
          <w:szCs w:val="22"/>
          <w:lang w:eastAsia="en-US"/>
        </w:rPr>
        <w:t xml:space="preserve">el Sistema de Acceso a la Información Mexiquense (SAIMEX), asignó el número de expediente </w:t>
      </w:r>
      <w:r>
        <w:rPr>
          <w:rFonts w:ascii="Palatino Linotype" w:eastAsia="Calibri" w:hAnsi="Palatino Linotype" w:cs="Tahoma"/>
          <w:b/>
          <w:bCs/>
          <w:sz w:val="22"/>
          <w:szCs w:val="22"/>
          <w:lang w:eastAsia="en-US"/>
        </w:rPr>
        <w:t>01546</w:t>
      </w:r>
      <w:r w:rsidRPr="00AB137B">
        <w:rPr>
          <w:rFonts w:ascii="Palatino Linotype" w:eastAsia="Calibri" w:hAnsi="Palatino Linotype" w:cs="Tahoma"/>
          <w:b/>
          <w:bCs/>
          <w:sz w:val="22"/>
          <w:szCs w:val="22"/>
          <w:lang w:eastAsia="en-US"/>
        </w:rPr>
        <w:t>/INFOEM/IP/RR/2019</w:t>
      </w:r>
      <w:r w:rsidRPr="00AF221F">
        <w:rPr>
          <w:rFonts w:ascii="Palatino Linotype" w:eastAsia="Calibri" w:hAnsi="Palatino Linotype" w:cs="Tahoma"/>
          <w:b/>
          <w:bCs/>
          <w:sz w:val="22"/>
          <w:szCs w:val="22"/>
          <w:lang w:eastAsia="en-US"/>
        </w:rPr>
        <w:t xml:space="preserve">, </w:t>
      </w:r>
      <w:r w:rsidRPr="00AF221F">
        <w:rPr>
          <w:rFonts w:ascii="Palatino Linotype" w:eastAsia="Calibri" w:hAnsi="Palatino Linotype" w:cs="Tahoma"/>
          <w:bCs/>
          <w:sz w:val="22"/>
          <w:szCs w:val="22"/>
          <w:lang w:eastAsia="en-US"/>
        </w:rPr>
        <w:t xml:space="preserve">al Recurso de Revisión y lo turnó al Comisionado Ponente </w:t>
      </w:r>
      <w:r w:rsidRPr="00AF221F">
        <w:rPr>
          <w:rFonts w:ascii="Palatino Linotype" w:eastAsia="Calibri" w:hAnsi="Palatino Linotype" w:cs="Tahoma"/>
          <w:b/>
          <w:bCs/>
          <w:sz w:val="22"/>
          <w:szCs w:val="22"/>
          <w:lang w:eastAsia="en-US"/>
        </w:rPr>
        <w:t>Luis Gustavo Parra Noriega</w:t>
      </w:r>
      <w:r w:rsidRPr="00AF221F">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r>
        <w:rPr>
          <w:rFonts w:ascii="Palatino Linotype" w:eastAsia="Calibri" w:hAnsi="Palatino Linotype" w:cs="Tahoma"/>
          <w:bCs/>
          <w:sz w:val="22"/>
          <w:szCs w:val="22"/>
          <w:lang w:eastAsia="en-US"/>
        </w:rPr>
        <w:t xml:space="preserve"> </w:t>
      </w:r>
    </w:p>
    <w:p w14:paraId="55C1498D" w14:textId="77777777" w:rsidR="002A1702" w:rsidRDefault="002A1702" w:rsidP="002A1702">
      <w:pPr>
        <w:spacing w:line="360" w:lineRule="auto"/>
        <w:jc w:val="both"/>
        <w:rPr>
          <w:rFonts w:ascii="Palatino Linotype" w:eastAsia="Batang" w:hAnsi="Palatino Linotype" w:cs="Tahoma"/>
          <w:b/>
          <w:bCs/>
          <w:sz w:val="22"/>
          <w:szCs w:val="24"/>
        </w:rPr>
      </w:pPr>
    </w:p>
    <w:p w14:paraId="732F7E30" w14:textId="4E490478" w:rsidR="002A1702" w:rsidRPr="00AF221F" w:rsidRDefault="002A1702" w:rsidP="002A1702">
      <w:pPr>
        <w:spacing w:line="360" w:lineRule="auto"/>
        <w:jc w:val="both"/>
        <w:rPr>
          <w:rFonts w:ascii="Palatino Linotype" w:hAnsi="Palatino Linotype" w:cs="Tahoma"/>
          <w:bCs/>
          <w:sz w:val="22"/>
          <w:szCs w:val="24"/>
        </w:rPr>
      </w:pPr>
      <w:r w:rsidRPr="005B3636">
        <w:rPr>
          <w:rFonts w:ascii="Palatino Linotype" w:eastAsia="Batang" w:hAnsi="Palatino Linotype" w:cs="Tahoma"/>
          <w:b/>
          <w:bCs/>
          <w:sz w:val="22"/>
          <w:szCs w:val="24"/>
        </w:rPr>
        <w:t xml:space="preserve">b) Admisión </w:t>
      </w:r>
      <w:r>
        <w:rPr>
          <w:rFonts w:ascii="Palatino Linotype" w:eastAsia="Batang" w:hAnsi="Palatino Linotype" w:cs="Tahoma"/>
          <w:b/>
          <w:bCs/>
          <w:sz w:val="22"/>
          <w:szCs w:val="24"/>
        </w:rPr>
        <w:t>del</w:t>
      </w:r>
      <w:r w:rsidRPr="005B3636">
        <w:rPr>
          <w:rFonts w:ascii="Palatino Linotype" w:eastAsia="Batang" w:hAnsi="Palatino Linotype" w:cs="Tahoma"/>
          <w:b/>
          <w:bCs/>
          <w:sz w:val="22"/>
          <w:szCs w:val="24"/>
        </w:rPr>
        <w:t xml:space="preserve"> </w:t>
      </w:r>
      <w:r w:rsidRPr="005B3636">
        <w:rPr>
          <w:rFonts w:ascii="Palatino Linotype" w:hAnsi="Palatino Linotype" w:cs="Tahoma"/>
          <w:b/>
          <w:sz w:val="22"/>
          <w:szCs w:val="24"/>
        </w:rPr>
        <w:t>Recurso de Revisión</w:t>
      </w:r>
      <w:r w:rsidRPr="005B3636">
        <w:rPr>
          <w:rFonts w:ascii="Palatino Linotype" w:eastAsia="Batang" w:hAnsi="Palatino Linotype" w:cs="Tahoma"/>
          <w:b/>
          <w:bCs/>
          <w:sz w:val="22"/>
          <w:szCs w:val="24"/>
          <w:lang w:val="es-ES_tradnl"/>
        </w:rPr>
        <w:t xml:space="preserve">. </w:t>
      </w:r>
      <w:r w:rsidRPr="005B3636">
        <w:rPr>
          <w:rFonts w:ascii="Palatino Linotype" w:eastAsia="Batang" w:hAnsi="Palatino Linotype" w:cs="Tahoma"/>
          <w:bCs/>
          <w:sz w:val="22"/>
          <w:szCs w:val="24"/>
          <w:lang w:val="es-ES_tradnl"/>
        </w:rPr>
        <w:t xml:space="preserve">El </w:t>
      </w:r>
      <w:r>
        <w:rPr>
          <w:rFonts w:ascii="Palatino Linotype" w:eastAsia="Batang" w:hAnsi="Palatino Linotype" w:cs="Tahoma"/>
          <w:bCs/>
          <w:sz w:val="22"/>
          <w:szCs w:val="24"/>
          <w:lang w:val="es-ES_tradnl"/>
        </w:rPr>
        <w:t>diecinueve de marzo de dos mil diecinueve</w:t>
      </w:r>
      <w:r w:rsidRPr="005B3636">
        <w:rPr>
          <w:rFonts w:ascii="Palatino Linotype" w:eastAsia="Batang" w:hAnsi="Palatino Linotype" w:cs="Tahoma"/>
          <w:bCs/>
          <w:sz w:val="22"/>
          <w:szCs w:val="24"/>
          <w:lang w:val="es-ES_tradnl"/>
        </w:rPr>
        <w:t xml:space="preserve">, </w:t>
      </w:r>
      <w:r w:rsidRPr="00AF221F">
        <w:rPr>
          <w:rFonts w:ascii="Palatino Linotype" w:hAnsi="Palatino Linotype" w:cs="Tahoma"/>
          <w:sz w:val="22"/>
          <w:szCs w:val="24"/>
        </w:rPr>
        <w:t>se</w:t>
      </w:r>
      <w:r w:rsidRPr="00AF221F">
        <w:rPr>
          <w:rFonts w:ascii="Palatino Linotype" w:eastAsia="Calibri" w:hAnsi="Palatino Linotype" w:cs="Tahoma"/>
          <w:sz w:val="22"/>
          <w:szCs w:val="24"/>
          <w:lang w:eastAsia="en-US"/>
        </w:rPr>
        <w:t xml:space="preserve"> acordó la admisión del medio de impugnación con número </w:t>
      </w:r>
      <w:r>
        <w:rPr>
          <w:rFonts w:ascii="Palatino Linotype" w:hAnsi="Palatino Linotype" w:cs="Tahoma"/>
          <w:b/>
          <w:sz w:val="22"/>
          <w:szCs w:val="24"/>
        </w:rPr>
        <w:t>01546</w:t>
      </w:r>
      <w:r w:rsidRPr="00AB137B">
        <w:rPr>
          <w:rFonts w:ascii="Palatino Linotype" w:hAnsi="Palatino Linotype" w:cs="Tahoma"/>
          <w:b/>
          <w:sz w:val="22"/>
          <w:szCs w:val="24"/>
        </w:rPr>
        <w:t>/INFOEM/IP/RR/2019</w:t>
      </w:r>
      <w:r w:rsidRPr="00AF221F">
        <w:rPr>
          <w:rFonts w:ascii="Palatino Linotype" w:hAnsi="Palatino Linotype" w:cs="Tahoma"/>
          <w:b/>
          <w:bCs/>
          <w:color w:val="0D0D0D" w:themeColor="text1" w:themeTint="F2"/>
          <w:sz w:val="22"/>
          <w:szCs w:val="22"/>
        </w:rPr>
        <w:t xml:space="preserve">, </w:t>
      </w:r>
      <w:r w:rsidRPr="00AF221F">
        <w:rPr>
          <w:rFonts w:ascii="Palatino Linotype" w:hAnsi="Palatino Linotype" w:cs="Tahoma"/>
          <w:sz w:val="22"/>
          <w:szCs w:val="24"/>
        </w:rPr>
        <w:t xml:space="preserve">interpuesto por </w:t>
      </w:r>
      <w:r>
        <w:rPr>
          <w:rFonts w:ascii="Palatino Linotype" w:hAnsi="Palatino Linotype" w:cs="Tahoma"/>
          <w:sz w:val="22"/>
          <w:szCs w:val="24"/>
        </w:rPr>
        <w:t>el</w:t>
      </w:r>
      <w:r w:rsidRPr="00AF221F">
        <w:rPr>
          <w:rFonts w:ascii="Palatino Linotype" w:hAnsi="Palatino Linotype" w:cs="Tahoma"/>
          <w:sz w:val="22"/>
          <w:szCs w:val="24"/>
        </w:rPr>
        <w:t xml:space="preserve"> Recurrente en contra de</w:t>
      </w:r>
      <w:r>
        <w:rPr>
          <w:rFonts w:ascii="Palatino Linotype" w:hAnsi="Palatino Linotype" w:cs="Tahoma"/>
          <w:sz w:val="22"/>
          <w:szCs w:val="24"/>
        </w:rPr>
        <w:t xml:space="preserve"> </w:t>
      </w:r>
      <w:r w:rsidRPr="00AF221F">
        <w:rPr>
          <w:rFonts w:ascii="Palatino Linotype" w:hAnsi="Palatino Linotype" w:cs="Tahoma"/>
          <w:sz w:val="22"/>
          <w:szCs w:val="24"/>
        </w:rPr>
        <w:t>l</w:t>
      </w:r>
      <w:r>
        <w:rPr>
          <w:rFonts w:ascii="Palatino Linotype" w:hAnsi="Palatino Linotype" w:cs="Tahoma"/>
          <w:sz w:val="22"/>
          <w:szCs w:val="24"/>
        </w:rPr>
        <w:t>a</w:t>
      </w:r>
      <w:r w:rsidRPr="00AF221F">
        <w:rPr>
          <w:rFonts w:ascii="Palatino Linotype" w:hAnsi="Palatino Linotype" w:cs="Tahoma"/>
          <w:sz w:val="22"/>
          <w:szCs w:val="24"/>
        </w:rPr>
        <w:t xml:space="preserve"> </w:t>
      </w:r>
      <w:r>
        <w:rPr>
          <w:rFonts w:ascii="Palatino Linotype" w:hAnsi="Palatino Linotype" w:cs="Tahoma"/>
          <w:sz w:val="22"/>
          <w:szCs w:val="24"/>
        </w:rPr>
        <w:t>Comisión del Agua del Estado de México</w:t>
      </w:r>
      <w:r w:rsidRPr="00AF221F">
        <w:rPr>
          <w:rFonts w:ascii="Palatino Linotype" w:hAnsi="Palatino Linotype" w:cs="Tahoma"/>
          <w:sz w:val="22"/>
          <w:szCs w:val="24"/>
        </w:rPr>
        <w:t xml:space="preserve">, en términos del artículo 185, fracciones I y II, de la </w:t>
      </w:r>
      <w:r w:rsidRPr="00AF221F">
        <w:rPr>
          <w:rFonts w:ascii="Palatino Linotype" w:hAnsi="Palatino Linotype" w:cs="Tahoma"/>
          <w:bCs/>
          <w:sz w:val="22"/>
          <w:szCs w:val="24"/>
        </w:rPr>
        <w:t xml:space="preserve">Ley de Transparencia y Acceso a la Información Pública del Estado de México y Municipios, Acuerdo que fue notificado a las partes el mismo día a través del </w:t>
      </w:r>
      <w:r w:rsidRPr="00AF221F">
        <w:rPr>
          <w:rFonts w:ascii="Palatino Linotype" w:hAnsi="Palatino Linotype" w:cs="Tahoma"/>
          <w:sz w:val="22"/>
          <w:lang w:val="es-ES"/>
        </w:rPr>
        <w:t>Sistema de Acceso a la Información Mexiquense (SAIMEX)</w:t>
      </w:r>
      <w:r w:rsidRPr="00AF221F">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6EBB923E" w14:textId="6D7D2427" w:rsidR="002A1702" w:rsidRDefault="002A1702" w:rsidP="002A1702">
      <w:pPr>
        <w:spacing w:line="360" w:lineRule="auto"/>
        <w:jc w:val="both"/>
        <w:rPr>
          <w:rFonts w:ascii="Palatino Linotype" w:hAnsi="Palatino Linotype" w:cs="Tahoma"/>
          <w:bCs/>
          <w:iCs/>
          <w:sz w:val="22"/>
          <w:szCs w:val="22"/>
          <w:lang w:val="es-ES_tradnl"/>
        </w:rPr>
      </w:pPr>
      <w:r w:rsidRPr="005B3636">
        <w:rPr>
          <w:rFonts w:ascii="Palatino Linotype" w:hAnsi="Palatino Linotype" w:cs="Tahoma"/>
          <w:b/>
          <w:sz w:val="22"/>
          <w:szCs w:val="24"/>
        </w:rPr>
        <w:lastRenderedPageBreak/>
        <w:t>c)</w:t>
      </w:r>
      <w:r w:rsidRPr="00402840">
        <w:rPr>
          <w:rFonts w:ascii="Palatino Linotype" w:eastAsia="Calibri" w:hAnsi="Palatino Linotype" w:cs="Tahoma"/>
          <w:b/>
          <w:bCs/>
          <w:sz w:val="22"/>
          <w:szCs w:val="22"/>
          <w:lang w:eastAsia="en-US"/>
        </w:rPr>
        <w:t xml:space="preserve"> </w:t>
      </w:r>
      <w:r w:rsidRPr="00AF221F">
        <w:rPr>
          <w:rFonts w:ascii="Palatino Linotype" w:eastAsia="Calibri" w:hAnsi="Palatino Linotype" w:cs="Tahoma"/>
          <w:b/>
          <w:bCs/>
          <w:sz w:val="22"/>
          <w:szCs w:val="22"/>
          <w:lang w:eastAsia="en-US"/>
        </w:rPr>
        <w:t xml:space="preserve">Informe Justificado. </w:t>
      </w:r>
      <w:r w:rsidRPr="001500C3">
        <w:rPr>
          <w:rFonts w:ascii="Palatino Linotype" w:hAnsi="Palatino Linotype" w:cs="Tahoma"/>
          <w:bCs/>
          <w:sz w:val="22"/>
          <w:szCs w:val="22"/>
          <w:lang w:val="es-ES_tradnl"/>
        </w:rPr>
        <w:t xml:space="preserve">El </w:t>
      </w:r>
      <w:r>
        <w:rPr>
          <w:rFonts w:ascii="Palatino Linotype" w:hAnsi="Palatino Linotype" w:cs="Tahoma"/>
          <w:bCs/>
          <w:sz w:val="22"/>
          <w:szCs w:val="22"/>
          <w:lang w:val="es-ES_tradnl"/>
        </w:rPr>
        <w:t>primero de abril de</w:t>
      </w:r>
      <w:r w:rsidRPr="001500C3">
        <w:rPr>
          <w:rFonts w:ascii="Palatino Linotype" w:hAnsi="Palatino Linotype" w:cs="Tahoma"/>
          <w:bCs/>
          <w:sz w:val="22"/>
          <w:szCs w:val="22"/>
          <w:lang w:val="es-ES_tradnl"/>
        </w:rPr>
        <w:t xml:space="preserve"> dos mil diecinueve, se recibió </w:t>
      </w:r>
      <w:r>
        <w:rPr>
          <w:rFonts w:ascii="Palatino Linotype" w:hAnsi="Palatino Linotype" w:cs="Tahoma"/>
          <w:bCs/>
          <w:sz w:val="22"/>
          <w:szCs w:val="22"/>
          <w:lang w:val="es-ES_tradnl"/>
        </w:rPr>
        <w:t>en medio impreso</w:t>
      </w:r>
      <w:r w:rsidRPr="001500C3">
        <w:rPr>
          <w:rFonts w:ascii="Palatino Linotype" w:hAnsi="Palatino Linotype" w:cs="Tahoma"/>
          <w:bCs/>
          <w:sz w:val="22"/>
          <w:szCs w:val="22"/>
          <w:lang w:val="es-ES_tradnl"/>
        </w:rPr>
        <w:t xml:space="preserve">, </w:t>
      </w:r>
      <w:r w:rsidRPr="001500C3">
        <w:rPr>
          <w:rFonts w:ascii="Palatino Linotype" w:hAnsi="Palatino Linotype" w:cs="Tahoma"/>
          <w:bCs/>
          <w:iCs/>
          <w:sz w:val="22"/>
          <w:szCs w:val="22"/>
          <w:lang w:val="es-ES_tradnl"/>
        </w:rPr>
        <w:t>el Informe Justificado del Sujeto Obligado, a través del archivo siguiente:</w:t>
      </w:r>
    </w:p>
    <w:p w14:paraId="25962BA0" w14:textId="77777777" w:rsidR="001B1309" w:rsidRPr="001500C3" w:rsidRDefault="001B1309" w:rsidP="002A1702">
      <w:pPr>
        <w:spacing w:line="360" w:lineRule="auto"/>
        <w:jc w:val="both"/>
        <w:rPr>
          <w:rFonts w:ascii="Palatino Linotype" w:hAnsi="Palatino Linotype" w:cs="Tahoma"/>
          <w:bCs/>
          <w:iCs/>
          <w:sz w:val="22"/>
          <w:szCs w:val="22"/>
          <w:lang w:val="es-ES_tradnl"/>
        </w:rPr>
      </w:pPr>
    </w:p>
    <w:p w14:paraId="1933BB37" w14:textId="1D202A34" w:rsidR="002A1702" w:rsidRPr="00E751D1" w:rsidRDefault="002A1702" w:rsidP="002A1702">
      <w:pPr>
        <w:pStyle w:val="Prrafodelista"/>
        <w:numPr>
          <w:ilvl w:val="0"/>
          <w:numId w:val="32"/>
        </w:numPr>
        <w:autoSpaceDE w:val="0"/>
        <w:autoSpaceDN w:val="0"/>
        <w:adjustRightInd w:val="0"/>
        <w:spacing w:line="360" w:lineRule="auto"/>
        <w:ind w:left="426"/>
        <w:jc w:val="both"/>
        <w:rPr>
          <w:rFonts w:ascii="Palatino Linotype" w:hAnsi="Palatino Linotype" w:cs="Tahoma"/>
          <w:b/>
          <w:szCs w:val="22"/>
        </w:rPr>
      </w:pPr>
      <w:r>
        <w:rPr>
          <w:rFonts w:ascii="Palatino Linotype" w:hAnsi="Palatino Linotype" w:cs="Tahoma"/>
          <w:b/>
          <w:i/>
          <w:szCs w:val="22"/>
        </w:rPr>
        <w:t>Informe de Justificación al Recurso de Revisión 001546/INFOEM/IP/RR/2019</w:t>
      </w:r>
      <w:r>
        <w:rPr>
          <w:rFonts w:ascii="Palatino Linotype" w:hAnsi="Palatino Linotype" w:cs="Tahoma"/>
          <w:szCs w:val="22"/>
        </w:rPr>
        <w:t>:</w:t>
      </w:r>
      <w:r>
        <w:rPr>
          <w:rFonts w:ascii="Palatino Linotype" w:hAnsi="Palatino Linotype" w:cs="Tahoma"/>
          <w:b/>
          <w:szCs w:val="22"/>
        </w:rPr>
        <w:t xml:space="preserve"> </w:t>
      </w:r>
      <w:r w:rsidRPr="00E751D1">
        <w:rPr>
          <w:rFonts w:ascii="Palatino Linotype" w:hAnsi="Palatino Linotype" w:cs="Tahoma"/>
          <w:szCs w:val="22"/>
        </w:rPr>
        <w:t xml:space="preserve">Contiene el </w:t>
      </w:r>
      <w:r w:rsidR="00DF6E67">
        <w:rPr>
          <w:rFonts w:ascii="Palatino Linotype" w:hAnsi="Palatino Linotype" w:cs="Tahoma"/>
          <w:szCs w:val="22"/>
        </w:rPr>
        <w:t>Informe Justificado del Sujeto Obligado</w:t>
      </w:r>
      <w:r>
        <w:rPr>
          <w:rFonts w:ascii="Palatino Linotype" w:hAnsi="Palatino Linotype" w:cs="Tahoma"/>
          <w:szCs w:val="22"/>
        </w:rPr>
        <w:t xml:space="preserve">, por medio del cual, previa narración de los antecedentes de la solicitud de mérito, </w:t>
      </w:r>
      <w:r w:rsidR="00DF6E67">
        <w:rPr>
          <w:rFonts w:ascii="Palatino Linotype" w:hAnsi="Palatino Linotype" w:cs="Tahoma"/>
          <w:szCs w:val="22"/>
        </w:rPr>
        <w:t xml:space="preserve">de manera sustancial </w:t>
      </w:r>
      <w:r>
        <w:rPr>
          <w:rFonts w:ascii="Palatino Linotype" w:hAnsi="Palatino Linotype" w:cs="Tahoma"/>
          <w:szCs w:val="22"/>
        </w:rPr>
        <w:t>informa:</w:t>
      </w:r>
    </w:p>
    <w:p w14:paraId="70A1F38F" w14:textId="77777777" w:rsidR="002A1702" w:rsidRPr="002E52C8" w:rsidRDefault="002A1702" w:rsidP="00066BDF">
      <w:pPr>
        <w:autoSpaceDE w:val="0"/>
        <w:autoSpaceDN w:val="0"/>
        <w:adjustRightInd w:val="0"/>
        <w:spacing w:line="360" w:lineRule="auto"/>
        <w:ind w:left="567" w:right="567"/>
        <w:jc w:val="both"/>
        <w:rPr>
          <w:rFonts w:ascii="Palatino Linotype" w:hAnsi="Palatino Linotype" w:cs="Tahoma"/>
          <w:i/>
          <w:sz w:val="22"/>
          <w:szCs w:val="22"/>
        </w:rPr>
      </w:pPr>
      <w:r w:rsidRPr="002E52C8">
        <w:rPr>
          <w:rFonts w:ascii="Palatino Linotype" w:hAnsi="Palatino Linotype" w:cs="Tahoma"/>
          <w:i/>
          <w:sz w:val="22"/>
          <w:szCs w:val="22"/>
        </w:rPr>
        <w:t>…</w:t>
      </w:r>
    </w:p>
    <w:p w14:paraId="69BDA2AA" w14:textId="241F83C4" w:rsidR="002A1702" w:rsidRDefault="00DF6E67" w:rsidP="00C62714">
      <w:pPr>
        <w:pStyle w:val="Prrafodelista"/>
        <w:autoSpaceDE w:val="0"/>
        <w:autoSpaceDN w:val="0"/>
        <w:adjustRightInd w:val="0"/>
        <w:spacing w:line="360" w:lineRule="auto"/>
        <w:ind w:left="567" w:right="567"/>
        <w:jc w:val="both"/>
        <w:rPr>
          <w:rFonts w:ascii="Palatino Linotype" w:hAnsi="Palatino Linotype" w:cs="Tahoma"/>
          <w:i/>
          <w:szCs w:val="22"/>
        </w:rPr>
      </w:pPr>
      <w:r>
        <w:rPr>
          <w:rFonts w:ascii="Palatino Linotype" w:hAnsi="Palatino Linotype" w:cs="Tahoma"/>
          <w:i/>
          <w:szCs w:val="22"/>
        </w:rPr>
        <w:t xml:space="preserve">Adjunto me permito </w:t>
      </w:r>
      <w:r w:rsidR="00C62714">
        <w:rPr>
          <w:rFonts w:ascii="Palatino Linotype" w:hAnsi="Palatino Linotype" w:cs="Tahoma"/>
          <w:i/>
          <w:szCs w:val="22"/>
        </w:rPr>
        <w:t>remitir para pronta referencia los siguientes documentos:</w:t>
      </w:r>
    </w:p>
    <w:p w14:paraId="1FD8C233" w14:textId="77777777" w:rsidR="00066BDF" w:rsidRDefault="00066BDF" w:rsidP="00C62714">
      <w:pPr>
        <w:pStyle w:val="Prrafodelista"/>
        <w:autoSpaceDE w:val="0"/>
        <w:autoSpaceDN w:val="0"/>
        <w:adjustRightInd w:val="0"/>
        <w:spacing w:line="360" w:lineRule="auto"/>
        <w:ind w:left="567" w:right="567"/>
        <w:jc w:val="both"/>
        <w:rPr>
          <w:rFonts w:ascii="Palatino Linotype" w:hAnsi="Palatino Linotype" w:cs="Tahoma"/>
          <w:i/>
          <w:szCs w:val="22"/>
        </w:rPr>
      </w:pPr>
    </w:p>
    <w:p w14:paraId="73B93B29" w14:textId="27678591" w:rsidR="00C62714" w:rsidRDefault="00C62714" w:rsidP="00C62714">
      <w:pPr>
        <w:pStyle w:val="Prrafodelista"/>
        <w:numPr>
          <w:ilvl w:val="0"/>
          <w:numId w:val="33"/>
        </w:numPr>
        <w:autoSpaceDE w:val="0"/>
        <w:autoSpaceDN w:val="0"/>
        <w:adjustRightInd w:val="0"/>
        <w:spacing w:line="360" w:lineRule="auto"/>
        <w:ind w:left="851" w:right="567" w:hanging="284"/>
        <w:jc w:val="both"/>
        <w:rPr>
          <w:rFonts w:ascii="Palatino Linotype" w:hAnsi="Palatino Linotype" w:cs="Tahoma"/>
          <w:i/>
          <w:szCs w:val="22"/>
        </w:rPr>
      </w:pPr>
      <w:r>
        <w:rPr>
          <w:rFonts w:ascii="Palatino Linotype" w:hAnsi="Palatino Linotype" w:cs="Tahoma"/>
          <w:i/>
          <w:szCs w:val="22"/>
        </w:rPr>
        <w:t>Solicitud de información pública 00047/CAEM/IP/2019;</w:t>
      </w:r>
    </w:p>
    <w:p w14:paraId="4BBCDC98" w14:textId="702B600B" w:rsidR="00C62714" w:rsidRDefault="00C62714" w:rsidP="00C62714">
      <w:pPr>
        <w:pStyle w:val="Prrafodelista"/>
        <w:numPr>
          <w:ilvl w:val="0"/>
          <w:numId w:val="33"/>
        </w:numPr>
        <w:autoSpaceDE w:val="0"/>
        <w:autoSpaceDN w:val="0"/>
        <w:adjustRightInd w:val="0"/>
        <w:spacing w:line="360" w:lineRule="auto"/>
        <w:ind w:left="851" w:right="567" w:hanging="284"/>
        <w:jc w:val="both"/>
        <w:rPr>
          <w:rFonts w:ascii="Palatino Linotype" w:hAnsi="Palatino Linotype" w:cs="Tahoma"/>
          <w:i/>
          <w:szCs w:val="22"/>
        </w:rPr>
      </w:pPr>
      <w:r>
        <w:rPr>
          <w:rFonts w:ascii="Palatino Linotype" w:hAnsi="Palatino Linotype" w:cs="Tahoma"/>
          <w:i/>
          <w:szCs w:val="22"/>
        </w:rPr>
        <w:t>Respuesta del Sujeto Obligado Comisión del Agua del Estado de México;</w:t>
      </w:r>
    </w:p>
    <w:p w14:paraId="2EF4609E" w14:textId="503BEF6A" w:rsidR="00C62714" w:rsidRDefault="00C62714" w:rsidP="00C62714">
      <w:pPr>
        <w:pStyle w:val="Prrafodelista"/>
        <w:numPr>
          <w:ilvl w:val="0"/>
          <w:numId w:val="33"/>
        </w:numPr>
        <w:autoSpaceDE w:val="0"/>
        <w:autoSpaceDN w:val="0"/>
        <w:adjustRightInd w:val="0"/>
        <w:spacing w:line="360" w:lineRule="auto"/>
        <w:ind w:left="851" w:right="567" w:hanging="284"/>
        <w:jc w:val="both"/>
        <w:rPr>
          <w:rFonts w:ascii="Palatino Linotype" w:hAnsi="Palatino Linotype" w:cs="Tahoma"/>
          <w:i/>
          <w:szCs w:val="22"/>
        </w:rPr>
      </w:pPr>
      <w:r>
        <w:rPr>
          <w:rFonts w:ascii="Palatino Linotype" w:hAnsi="Palatino Linotype" w:cs="Tahoma"/>
          <w:i/>
          <w:szCs w:val="22"/>
        </w:rPr>
        <w:t>Anexos de la respuesta original;</w:t>
      </w:r>
    </w:p>
    <w:p w14:paraId="4B106D3F" w14:textId="081C4D1E" w:rsidR="00C62714" w:rsidRDefault="00C62714" w:rsidP="00C62714">
      <w:pPr>
        <w:pStyle w:val="Prrafodelista"/>
        <w:numPr>
          <w:ilvl w:val="0"/>
          <w:numId w:val="33"/>
        </w:numPr>
        <w:autoSpaceDE w:val="0"/>
        <w:autoSpaceDN w:val="0"/>
        <w:adjustRightInd w:val="0"/>
        <w:spacing w:line="360" w:lineRule="auto"/>
        <w:ind w:left="851" w:right="567" w:hanging="284"/>
        <w:jc w:val="both"/>
        <w:rPr>
          <w:rFonts w:ascii="Palatino Linotype" w:hAnsi="Palatino Linotype" w:cs="Tahoma"/>
          <w:i/>
          <w:szCs w:val="22"/>
        </w:rPr>
      </w:pPr>
      <w:r>
        <w:rPr>
          <w:rFonts w:ascii="Palatino Linotype" w:hAnsi="Palatino Linotype" w:cs="Tahoma"/>
          <w:i/>
          <w:szCs w:val="22"/>
        </w:rPr>
        <w:t>Formato de recurso de revisión registrado con el número 001546/INFOEM/IP/RR/2019.</w:t>
      </w:r>
    </w:p>
    <w:p w14:paraId="599ED081" w14:textId="77777777" w:rsidR="00066BDF" w:rsidRDefault="00066BDF" w:rsidP="00066BDF">
      <w:pPr>
        <w:pStyle w:val="Prrafodelista"/>
        <w:autoSpaceDE w:val="0"/>
        <w:autoSpaceDN w:val="0"/>
        <w:adjustRightInd w:val="0"/>
        <w:spacing w:line="360" w:lineRule="auto"/>
        <w:ind w:left="851" w:right="567"/>
        <w:jc w:val="both"/>
        <w:rPr>
          <w:rFonts w:ascii="Palatino Linotype" w:hAnsi="Palatino Linotype" w:cs="Tahoma"/>
          <w:i/>
          <w:szCs w:val="22"/>
        </w:rPr>
      </w:pPr>
    </w:p>
    <w:p w14:paraId="1E10DDDE" w14:textId="200DE68F" w:rsidR="00C62714" w:rsidRDefault="00C62714" w:rsidP="00C62714">
      <w:pPr>
        <w:autoSpaceDE w:val="0"/>
        <w:autoSpaceDN w:val="0"/>
        <w:adjustRightInd w:val="0"/>
        <w:spacing w:line="360" w:lineRule="auto"/>
        <w:ind w:left="567" w:right="567"/>
        <w:jc w:val="both"/>
        <w:rPr>
          <w:rFonts w:ascii="Palatino Linotype" w:hAnsi="Palatino Linotype" w:cs="Tahoma"/>
          <w:i/>
          <w:sz w:val="22"/>
          <w:szCs w:val="22"/>
        </w:rPr>
      </w:pPr>
      <w:r w:rsidRPr="00C62714">
        <w:rPr>
          <w:rFonts w:ascii="Palatino Linotype" w:hAnsi="Palatino Linotype" w:cs="Tahoma"/>
          <w:i/>
          <w:sz w:val="22"/>
          <w:szCs w:val="22"/>
        </w:rPr>
        <w:t>De</w:t>
      </w:r>
      <w:r>
        <w:rPr>
          <w:rFonts w:ascii="Palatino Linotype" w:hAnsi="Palatino Linotype" w:cs="Tahoma"/>
          <w:i/>
          <w:sz w:val="22"/>
          <w:szCs w:val="22"/>
        </w:rPr>
        <w:t xml:space="preserve"> acuerdo a lo plasmado</w:t>
      </w:r>
      <w:r w:rsidR="00134F1F">
        <w:rPr>
          <w:rFonts w:ascii="Palatino Linotype" w:hAnsi="Palatino Linotype" w:cs="Tahoma"/>
          <w:i/>
          <w:sz w:val="22"/>
          <w:szCs w:val="22"/>
        </w:rPr>
        <w:t xml:space="preserve"> en líneas anteriores, esta Unidad de Transparencia, estima que el Recurso de Revisión 00357/INFOEM/IP/RR/2019, debe desecharse por parte del INFOEM, como se indica en el artículo 186, fracción I de la Ley en la materia, ya que el acto impugnado:</w:t>
      </w:r>
    </w:p>
    <w:p w14:paraId="63466E9A" w14:textId="576240EB" w:rsidR="00134F1F" w:rsidRDefault="00134F1F" w:rsidP="00C62714">
      <w:pPr>
        <w:autoSpaceDE w:val="0"/>
        <w:autoSpaceDN w:val="0"/>
        <w:adjustRightInd w:val="0"/>
        <w:spacing w:line="360" w:lineRule="auto"/>
        <w:ind w:left="567" w:right="567"/>
        <w:jc w:val="both"/>
        <w:rPr>
          <w:rFonts w:ascii="Palatino Linotype" w:hAnsi="Palatino Linotype" w:cs="Tahoma"/>
          <w:b/>
          <w:i/>
          <w:sz w:val="22"/>
          <w:szCs w:val="22"/>
        </w:rPr>
      </w:pPr>
      <w:r>
        <w:rPr>
          <w:rFonts w:ascii="Palatino Linotype" w:hAnsi="Palatino Linotype" w:cs="Tahoma"/>
          <w:b/>
          <w:i/>
          <w:sz w:val="22"/>
          <w:szCs w:val="22"/>
        </w:rPr>
        <w:t>“Clasificación como reservada la solicitud identificada con el folio 00047/CAEM/IP/2019</w:t>
      </w:r>
      <w:proofErr w:type="gramStart"/>
      <w:r w:rsidR="00F3159F">
        <w:rPr>
          <w:rFonts w:ascii="Palatino Linotype" w:hAnsi="Palatino Linotype" w:cs="Tahoma"/>
          <w:b/>
          <w:i/>
          <w:sz w:val="22"/>
          <w:szCs w:val="22"/>
        </w:rPr>
        <w:t>.”(</w:t>
      </w:r>
      <w:proofErr w:type="gramEnd"/>
      <w:r w:rsidR="00F3159F">
        <w:rPr>
          <w:rFonts w:ascii="Palatino Linotype" w:hAnsi="Palatino Linotype" w:cs="Tahoma"/>
          <w:b/>
          <w:i/>
          <w:sz w:val="22"/>
          <w:szCs w:val="22"/>
        </w:rPr>
        <w:t>sic).</w:t>
      </w:r>
    </w:p>
    <w:p w14:paraId="7017AD5A" w14:textId="1F387FA5" w:rsidR="00F3159F" w:rsidRPr="00F3159F" w:rsidRDefault="00F3159F" w:rsidP="00C62714">
      <w:pPr>
        <w:autoSpaceDE w:val="0"/>
        <w:autoSpaceDN w:val="0"/>
        <w:adjustRightInd w:val="0"/>
        <w:spacing w:line="360" w:lineRule="auto"/>
        <w:ind w:left="567" w:right="567"/>
        <w:jc w:val="both"/>
        <w:rPr>
          <w:rFonts w:ascii="Palatino Linotype" w:hAnsi="Palatino Linotype" w:cs="Tahoma"/>
          <w:i/>
          <w:sz w:val="22"/>
          <w:szCs w:val="22"/>
        </w:rPr>
      </w:pPr>
      <w:r>
        <w:rPr>
          <w:rFonts w:ascii="Palatino Linotype" w:hAnsi="Palatino Linotype" w:cs="Tahoma"/>
          <w:i/>
          <w:sz w:val="22"/>
          <w:szCs w:val="22"/>
        </w:rPr>
        <w:t xml:space="preserve">Es improcedente, en virtud de que esta Comisión del Agua del Estado de México considera que se dio respuesta a la solicitud planteada en tiempo y forma, toda vez que para emitir el acuerdo de clasificación se convocó al Comité de Transparencia, mismo que después de analizar la prueba de daño presentada por el Director General de Administración y </w:t>
      </w:r>
      <w:r>
        <w:rPr>
          <w:rFonts w:ascii="Palatino Linotype" w:hAnsi="Palatino Linotype" w:cs="Tahoma"/>
          <w:i/>
          <w:sz w:val="22"/>
          <w:szCs w:val="22"/>
        </w:rPr>
        <w:lastRenderedPageBreak/>
        <w:t>Finanzas, dictaminó confirmar la clasificación propuesta como reservada por un periodo de 5 años.</w:t>
      </w:r>
    </w:p>
    <w:p w14:paraId="2B164294" w14:textId="77777777" w:rsidR="002A1702" w:rsidRDefault="002A1702" w:rsidP="002A1702">
      <w:pPr>
        <w:spacing w:line="360" w:lineRule="auto"/>
        <w:jc w:val="both"/>
        <w:rPr>
          <w:rFonts w:ascii="Palatino Linotype" w:eastAsia="Calibri" w:hAnsi="Palatino Linotype" w:cs="Tahoma"/>
          <w:bCs/>
          <w:sz w:val="22"/>
          <w:szCs w:val="22"/>
          <w:lang w:val="es-ES_tradnl" w:eastAsia="en-US"/>
        </w:rPr>
      </w:pPr>
    </w:p>
    <w:p w14:paraId="1004F40C" w14:textId="4DB7A414" w:rsidR="002A1702" w:rsidRPr="001500C3" w:rsidRDefault="002A1702" w:rsidP="002A1702">
      <w:pPr>
        <w:spacing w:line="360" w:lineRule="auto"/>
        <w:jc w:val="both"/>
        <w:rPr>
          <w:rFonts w:ascii="Palatino Linotype" w:eastAsia="Calibri" w:hAnsi="Palatino Linotype" w:cs="Tahoma"/>
          <w:bCs/>
          <w:sz w:val="22"/>
          <w:szCs w:val="22"/>
          <w:lang w:eastAsia="en-US"/>
        </w:rPr>
      </w:pPr>
      <w:r w:rsidRPr="001500C3">
        <w:rPr>
          <w:rFonts w:ascii="Palatino Linotype" w:eastAsia="Calibri" w:hAnsi="Palatino Linotype" w:cs="Tahoma"/>
          <w:bCs/>
          <w:sz w:val="22"/>
          <w:szCs w:val="22"/>
          <w:lang w:eastAsia="en-US"/>
        </w:rPr>
        <w:t xml:space="preserve">Es importante mencionar que </w:t>
      </w:r>
      <w:r w:rsidRPr="001500C3">
        <w:rPr>
          <w:rFonts w:ascii="Palatino Linotype" w:eastAsia="Calibri" w:hAnsi="Palatino Linotype" w:cs="Tahoma"/>
          <w:b/>
          <w:bCs/>
          <w:sz w:val="22"/>
          <w:szCs w:val="22"/>
          <w:lang w:eastAsia="en-US"/>
        </w:rPr>
        <w:t xml:space="preserve">mediante Acuerdo de fecha </w:t>
      </w:r>
      <w:r w:rsidR="00F3159F">
        <w:rPr>
          <w:rFonts w:ascii="Palatino Linotype" w:eastAsia="Calibri" w:hAnsi="Palatino Linotype" w:cs="Tahoma"/>
          <w:b/>
          <w:bCs/>
          <w:sz w:val="22"/>
          <w:szCs w:val="22"/>
          <w:lang w:eastAsia="en-US"/>
        </w:rPr>
        <w:t>dieciséis de mayo del</w:t>
      </w:r>
      <w:r w:rsidRPr="001500C3">
        <w:rPr>
          <w:rFonts w:ascii="Palatino Linotype" w:eastAsia="Calibri" w:hAnsi="Palatino Linotype" w:cs="Tahoma"/>
          <w:b/>
          <w:bCs/>
          <w:sz w:val="22"/>
          <w:szCs w:val="22"/>
          <w:lang w:eastAsia="en-US"/>
        </w:rPr>
        <w:t xml:space="preserve"> año dos mil diecinueve, se dio vista al Recurrente del Informe Justificado emitido por el Sujeto Obligado</w:t>
      </w:r>
      <w:r w:rsidRPr="001500C3">
        <w:rPr>
          <w:rFonts w:ascii="Palatino Linotype" w:eastAsia="Calibri" w:hAnsi="Palatino Linotype" w:cs="Tahoma"/>
          <w:bCs/>
          <w:sz w:val="22"/>
          <w:szCs w:val="22"/>
          <w:lang w:eastAsia="en-US"/>
        </w:rPr>
        <w:t>, para que en un término no mayor a tres días hábiles, contados a partir del día hábil siguiente a la notificación del mismo, manifestara lo que a su derecho convenga.</w:t>
      </w:r>
    </w:p>
    <w:p w14:paraId="29132064" w14:textId="77777777" w:rsidR="002A1702" w:rsidRPr="001500C3" w:rsidRDefault="002A1702" w:rsidP="002A1702">
      <w:pPr>
        <w:spacing w:line="360" w:lineRule="auto"/>
        <w:jc w:val="both"/>
        <w:rPr>
          <w:rFonts w:ascii="Palatino Linotype" w:eastAsia="Calibri" w:hAnsi="Palatino Linotype" w:cs="Tahoma"/>
          <w:bCs/>
          <w:sz w:val="22"/>
          <w:szCs w:val="22"/>
          <w:lang w:eastAsia="en-US"/>
        </w:rPr>
      </w:pPr>
    </w:p>
    <w:p w14:paraId="5DCE605D" w14:textId="77777777" w:rsidR="002A1702" w:rsidRDefault="002A1702" w:rsidP="002A1702">
      <w:pPr>
        <w:spacing w:line="360" w:lineRule="auto"/>
        <w:jc w:val="both"/>
        <w:rPr>
          <w:rFonts w:ascii="Palatino Linotype" w:eastAsia="Calibri" w:hAnsi="Palatino Linotype" w:cs="Tahoma"/>
          <w:bCs/>
          <w:sz w:val="22"/>
          <w:szCs w:val="22"/>
          <w:lang w:eastAsia="en-US"/>
        </w:rPr>
      </w:pPr>
      <w:r w:rsidRPr="001500C3">
        <w:rPr>
          <w:rFonts w:ascii="Palatino Linotype" w:eastAsia="Calibri" w:hAnsi="Palatino Linotype" w:cs="Tahoma"/>
          <w:b/>
          <w:bCs/>
          <w:sz w:val="22"/>
          <w:szCs w:val="22"/>
          <w:lang w:eastAsia="en-US"/>
        </w:rPr>
        <w:t xml:space="preserve">d) Manifestaciones: </w:t>
      </w:r>
      <w:r w:rsidRPr="001500C3">
        <w:rPr>
          <w:rFonts w:ascii="Palatino Linotype" w:eastAsia="Calibri" w:hAnsi="Palatino Linotype" w:cs="Tahoma"/>
          <w:bCs/>
          <w:sz w:val="22"/>
          <w:szCs w:val="22"/>
          <w:lang w:eastAsia="en-US"/>
        </w:rPr>
        <w:t>De las constancias que obran en el expediente electrónico en el Sistema de Acceso a la Información Mexiquense (SAIMEX), se advierte que el Recurrente fue omiso en presentar manifestaciones.</w:t>
      </w:r>
    </w:p>
    <w:p w14:paraId="191E8250" w14:textId="77777777" w:rsidR="00F3159F" w:rsidRPr="001500C3" w:rsidRDefault="00F3159F" w:rsidP="002A1702">
      <w:pPr>
        <w:spacing w:line="360" w:lineRule="auto"/>
        <w:jc w:val="both"/>
        <w:rPr>
          <w:rFonts w:ascii="Palatino Linotype" w:eastAsia="Calibri" w:hAnsi="Palatino Linotype" w:cs="Tahoma"/>
          <w:bCs/>
          <w:i/>
          <w:sz w:val="22"/>
          <w:szCs w:val="22"/>
          <w:lang w:eastAsia="en-US"/>
        </w:rPr>
      </w:pPr>
    </w:p>
    <w:p w14:paraId="6FA01E82" w14:textId="047E5284" w:rsidR="00F3159F" w:rsidRPr="001500C3" w:rsidRDefault="002A1702" w:rsidP="00F3159F">
      <w:pPr>
        <w:spacing w:line="360" w:lineRule="auto"/>
        <w:jc w:val="both"/>
        <w:rPr>
          <w:rFonts w:ascii="Palatino Linotype" w:hAnsi="Palatino Linotype" w:cs="Tahoma"/>
          <w:sz w:val="22"/>
          <w:szCs w:val="22"/>
        </w:rPr>
      </w:pPr>
      <w:r w:rsidRPr="001500C3">
        <w:rPr>
          <w:rFonts w:ascii="Palatino Linotype" w:hAnsi="Palatino Linotype" w:cs="Tahoma"/>
          <w:b/>
          <w:sz w:val="22"/>
          <w:szCs w:val="22"/>
        </w:rPr>
        <w:t xml:space="preserve">e) </w:t>
      </w:r>
      <w:r w:rsidR="00F3159F" w:rsidRPr="001500C3">
        <w:rPr>
          <w:rFonts w:ascii="Palatino Linotype" w:hAnsi="Palatino Linotype" w:cs="Tahoma"/>
          <w:b/>
          <w:bCs/>
          <w:sz w:val="22"/>
          <w:szCs w:val="22"/>
        </w:rPr>
        <w:t>Ampliación del plazo para resolver: </w:t>
      </w:r>
      <w:r w:rsidR="00F3159F" w:rsidRPr="001500C3">
        <w:rPr>
          <w:rFonts w:ascii="Palatino Linotype" w:hAnsi="Palatino Linotype" w:cs="Tahoma"/>
          <w:sz w:val="22"/>
          <w:szCs w:val="22"/>
        </w:rPr>
        <w:t xml:space="preserve">El </w:t>
      </w:r>
      <w:r w:rsidR="00F3159F">
        <w:rPr>
          <w:rFonts w:ascii="Palatino Linotype" w:hAnsi="Palatino Linotype" w:cs="Tahoma"/>
          <w:sz w:val="22"/>
          <w:szCs w:val="22"/>
        </w:rPr>
        <w:t>diez de mayo de</w:t>
      </w:r>
      <w:r w:rsidR="00F3159F" w:rsidRPr="001500C3">
        <w:rPr>
          <w:rFonts w:ascii="Palatino Linotype" w:hAnsi="Palatino Linotype" w:cs="Tahoma"/>
          <w:sz w:val="22"/>
          <w:szCs w:val="22"/>
        </w:rPr>
        <w:t xml:space="preserv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día </w:t>
      </w:r>
      <w:r w:rsidR="00F3159F">
        <w:rPr>
          <w:rFonts w:ascii="Palatino Linotype" w:hAnsi="Palatino Linotype" w:cs="Tahoma"/>
          <w:sz w:val="22"/>
          <w:szCs w:val="22"/>
        </w:rPr>
        <w:t>dos de mayo del mismo</w:t>
      </w:r>
      <w:r w:rsidR="00F3159F" w:rsidRPr="001500C3">
        <w:rPr>
          <w:rFonts w:ascii="Palatino Linotype" w:hAnsi="Palatino Linotype" w:cs="Tahoma"/>
          <w:sz w:val="22"/>
          <w:szCs w:val="22"/>
        </w:rPr>
        <w:t xml:space="preserve"> año.</w:t>
      </w:r>
    </w:p>
    <w:p w14:paraId="1137B575" w14:textId="77777777" w:rsidR="002A1702" w:rsidRPr="001500C3" w:rsidRDefault="002A1702" w:rsidP="002A1702">
      <w:pPr>
        <w:spacing w:line="360" w:lineRule="auto"/>
        <w:jc w:val="both"/>
        <w:rPr>
          <w:rFonts w:ascii="Palatino Linotype" w:hAnsi="Palatino Linotype" w:cs="Tahoma"/>
          <w:sz w:val="22"/>
          <w:szCs w:val="22"/>
        </w:rPr>
      </w:pPr>
    </w:p>
    <w:p w14:paraId="030CC1AD" w14:textId="0207C647" w:rsidR="00F3159F" w:rsidRPr="001145AE" w:rsidRDefault="002A1702" w:rsidP="00F3159F">
      <w:pPr>
        <w:spacing w:line="360" w:lineRule="auto"/>
        <w:jc w:val="both"/>
        <w:rPr>
          <w:rFonts w:ascii="Palatino Linotype" w:hAnsi="Palatino Linotype" w:cs="Tahoma"/>
          <w:sz w:val="22"/>
          <w:szCs w:val="24"/>
          <w:lang w:val="es-ES"/>
        </w:rPr>
      </w:pPr>
      <w:r>
        <w:rPr>
          <w:rFonts w:ascii="Palatino Linotype" w:eastAsia="Calibri" w:hAnsi="Palatino Linotype" w:cs="Tahoma"/>
          <w:b/>
          <w:bCs/>
          <w:sz w:val="22"/>
          <w:szCs w:val="22"/>
          <w:lang w:eastAsia="en-US"/>
        </w:rPr>
        <w:t xml:space="preserve">f) </w:t>
      </w:r>
      <w:r w:rsidR="00F3159F" w:rsidRPr="005B3636">
        <w:rPr>
          <w:rFonts w:ascii="Palatino Linotype" w:hAnsi="Palatino Linotype" w:cs="Tahoma"/>
          <w:b/>
          <w:sz w:val="22"/>
          <w:szCs w:val="24"/>
        </w:rPr>
        <w:t>Cierre de instrucción.</w:t>
      </w:r>
      <w:r w:rsidR="00F3159F" w:rsidRPr="005B3636">
        <w:rPr>
          <w:rFonts w:ascii="Palatino Linotype" w:hAnsi="Palatino Linotype" w:cs="Tahoma"/>
          <w:sz w:val="22"/>
          <w:szCs w:val="24"/>
        </w:rPr>
        <w:t xml:space="preserve"> </w:t>
      </w:r>
      <w:r w:rsidR="00F3159F" w:rsidRPr="00066BDF">
        <w:rPr>
          <w:rFonts w:ascii="Palatino Linotype" w:hAnsi="Palatino Linotype" w:cs="Tahoma"/>
          <w:sz w:val="22"/>
          <w:szCs w:val="24"/>
        </w:rPr>
        <w:t xml:space="preserve">El </w:t>
      </w:r>
      <w:r w:rsidR="00F3159F" w:rsidRPr="00066BDF">
        <w:rPr>
          <w:rFonts w:ascii="Palatino Linotype" w:hAnsi="Palatino Linotype" w:cs="Tahoma"/>
          <w:sz w:val="22"/>
          <w:szCs w:val="24"/>
          <w:lang w:val="es-ES"/>
        </w:rPr>
        <w:t>veintidós de mayo de dos mil diecinueve</w:t>
      </w:r>
      <w:r w:rsidR="00F3159F" w:rsidRPr="005B3636">
        <w:rPr>
          <w:rFonts w:ascii="Palatino Linotype" w:hAnsi="Palatino Linotype" w:cs="Tahoma"/>
          <w:sz w:val="22"/>
          <w:szCs w:val="24"/>
        </w:rPr>
        <w:t xml:space="preserve">, al no existir diligencias pendientes por desahogar, se emitió el </w:t>
      </w:r>
      <w:r w:rsidR="00F3159F">
        <w:rPr>
          <w:rFonts w:ascii="Palatino Linotype" w:hAnsi="Palatino Linotype" w:cs="Tahoma"/>
          <w:sz w:val="22"/>
          <w:szCs w:val="24"/>
        </w:rPr>
        <w:t>A</w:t>
      </w:r>
      <w:r w:rsidR="00F3159F" w:rsidRPr="005B3636">
        <w:rPr>
          <w:rFonts w:ascii="Palatino Linotype" w:hAnsi="Palatino Linotype" w:cs="Tahoma"/>
          <w:sz w:val="22"/>
          <w:szCs w:val="24"/>
        </w:rPr>
        <w:t xml:space="preserve">cuerdo por medio del cual se declaró cerrada la instrucción y se determinó pasar </w:t>
      </w:r>
      <w:r w:rsidR="00F3159F">
        <w:rPr>
          <w:rFonts w:ascii="Palatino Linotype" w:hAnsi="Palatino Linotype" w:cs="Tahoma"/>
          <w:sz w:val="22"/>
          <w:szCs w:val="24"/>
        </w:rPr>
        <w:t>el expediente</w:t>
      </w:r>
      <w:r w:rsidR="00F3159F" w:rsidRPr="005B3636">
        <w:rPr>
          <w:rFonts w:ascii="Palatino Linotype" w:hAnsi="Palatino Linotype" w:cs="Tahoma"/>
          <w:sz w:val="22"/>
          <w:szCs w:val="24"/>
        </w:rPr>
        <w:t xml:space="preserve"> a resolución, en términos de lo dispuesto en los artículos 185, fracciones VI y VIII, de la Ley de Transparencia y Acceso a la Información Pública del Estado de México y Municipios, mismo que fue notificado a las partes el mismo día, a través del </w:t>
      </w:r>
      <w:r w:rsidR="00F3159F" w:rsidRPr="005B3636">
        <w:rPr>
          <w:rFonts w:ascii="Palatino Linotype" w:hAnsi="Palatino Linotype" w:cs="Tahoma"/>
          <w:sz w:val="22"/>
          <w:lang w:val="es-ES"/>
        </w:rPr>
        <w:t>Sistema de Acceso a la Información Mexiquense (SAIMEX)</w:t>
      </w:r>
      <w:r w:rsidR="00F3159F" w:rsidRPr="005B3636">
        <w:rPr>
          <w:rFonts w:ascii="Palatino Linotype" w:hAnsi="Palatino Linotype" w:cs="Tahoma"/>
          <w:sz w:val="22"/>
          <w:szCs w:val="24"/>
        </w:rPr>
        <w:t>.</w:t>
      </w:r>
    </w:p>
    <w:p w14:paraId="4442E10A" w14:textId="77777777" w:rsidR="002A1702" w:rsidRDefault="002A1702" w:rsidP="002A1702">
      <w:pPr>
        <w:spacing w:line="360" w:lineRule="auto"/>
        <w:jc w:val="both"/>
        <w:rPr>
          <w:rFonts w:ascii="Palatino Linotype" w:hAnsi="Palatino Linotype" w:cs="Tahoma"/>
          <w:color w:val="000000"/>
          <w:sz w:val="22"/>
          <w:szCs w:val="24"/>
        </w:rPr>
      </w:pPr>
      <w:r w:rsidRPr="005B3636">
        <w:rPr>
          <w:rFonts w:ascii="Palatino Linotype" w:hAnsi="Palatino Linotype" w:cs="Tahoma"/>
          <w:color w:val="000000"/>
          <w:sz w:val="22"/>
          <w:szCs w:val="24"/>
        </w:rPr>
        <w:lastRenderedPageBreak/>
        <w:t>En razón de que fue debidamente sustanciado el expediente electrónico y no existe diligencia pend</w:t>
      </w:r>
      <w:r>
        <w:rPr>
          <w:rFonts w:ascii="Palatino Linotype" w:hAnsi="Palatino Linotype" w:cs="Tahoma"/>
          <w:color w:val="000000"/>
          <w:sz w:val="22"/>
          <w:szCs w:val="24"/>
        </w:rPr>
        <w:t>iente de desahogo, se emite la R</w:t>
      </w:r>
      <w:r w:rsidRPr="005B3636">
        <w:rPr>
          <w:rFonts w:ascii="Palatino Linotype" w:hAnsi="Palatino Linotype" w:cs="Tahoma"/>
          <w:color w:val="000000"/>
          <w:sz w:val="22"/>
          <w:szCs w:val="24"/>
        </w:rPr>
        <w:t xml:space="preserve">esolución que conforme a Derecho proceda, de acuerdo a los siguientes: </w:t>
      </w:r>
    </w:p>
    <w:p w14:paraId="2452B770" w14:textId="54C0157F" w:rsidR="004F2D88" w:rsidRDefault="009A620E" w:rsidP="002A1702">
      <w:pPr>
        <w:spacing w:line="360" w:lineRule="auto"/>
        <w:jc w:val="center"/>
        <w:rPr>
          <w:rFonts w:ascii="Palatino Linotype" w:hAnsi="Palatino Linotype" w:cs="Tahoma"/>
          <w:b/>
          <w:sz w:val="22"/>
          <w:szCs w:val="22"/>
          <w:lang w:val="es-ES"/>
        </w:rPr>
      </w:pPr>
      <w:r w:rsidRPr="00A837B4">
        <w:rPr>
          <w:rFonts w:ascii="Palatino Linotype" w:hAnsi="Palatino Linotype" w:cs="Tahoma"/>
          <w:b/>
          <w:sz w:val="22"/>
          <w:szCs w:val="22"/>
          <w:lang w:val="es-ES"/>
        </w:rPr>
        <w:t>CONSIDERANDOS</w:t>
      </w:r>
    </w:p>
    <w:p w14:paraId="1E631CB8" w14:textId="77777777" w:rsidR="002A1702" w:rsidRPr="00A837B4" w:rsidRDefault="002A1702" w:rsidP="002A1702">
      <w:pPr>
        <w:spacing w:line="360" w:lineRule="auto"/>
        <w:jc w:val="center"/>
        <w:rPr>
          <w:rFonts w:ascii="Palatino Linotype" w:hAnsi="Palatino Linotype" w:cs="Tahoma"/>
          <w:b/>
          <w:sz w:val="22"/>
          <w:szCs w:val="22"/>
          <w:lang w:val="es-ES"/>
        </w:rPr>
      </w:pPr>
    </w:p>
    <w:p w14:paraId="2452B772" w14:textId="77777777" w:rsidR="00B64641" w:rsidRPr="00A837B4" w:rsidRDefault="009C569C" w:rsidP="002A1702">
      <w:pPr>
        <w:autoSpaceDE w:val="0"/>
        <w:autoSpaceDN w:val="0"/>
        <w:adjustRightInd w:val="0"/>
        <w:spacing w:line="360" w:lineRule="auto"/>
        <w:jc w:val="both"/>
        <w:rPr>
          <w:rFonts w:ascii="Palatino Linotype" w:hAnsi="Palatino Linotype" w:cs="Tahoma"/>
          <w:b/>
          <w:sz w:val="22"/>
          <w:szCs w:val="22"/>
          <w:lang w:val="es-ES"/>
        </w:rPr>
      </w:pPr>
      <w:r w:rsidRPr="00A837B4">
        <w:rPr>
          <w:rFonts w:ascii="Palatino Linotype" w:eastAsia="Calibri" w:hAnsi="Palatino Linotype" w:cs="Tahoma"/>
          <w:b/>
          <w:color w:val="000000"/>
          <w:sz w:val="22"/>
          <w:szCs w:val="22"/>
          <w:lang w:val="es-ES" w:eastAsia="es-MX"/>
        </w:rPr>
        <w:t>PRIMERO</w:t>
      </w:r>
      <w:r w:rsidR="00B64641" w:rsidRPr="00A837B4">
        <w:rPr>
          <w:rFonts w:ascii="Palatino Linotype" w:eastAsia="Calibri" w:hAnsi="Palatino Linotype" w:cs="Tahoma"/>
          <w:color w:val="000000"/>
          <w:sz w:val="22"/>
          <w:szCs w:val="22"/>
          <w:lang w:val="es-ES" w:eastAsia="es-MX"/>
        </w:rPr>
        <w:t xml:space="preserve">. </w:t>
      </w:r>
      <w:r w:rsidR="00B64641" w:rsidRPr="00A837B4">
        <w:rPr>
          <w:rFonts w:ascii="Palatino Linotype" w:hAnsi="Palatino Linotype" w:cs="Tahoma"/>
          <w:b/>
          <w:sz w:val="22"/>
          <w:szCs w:val="22"/>
          <w:lang w:val="es-ES"/>
        </w:rPr>
        <w:t>Competencia.</w:t>
      </w:r>
    </w:p>
    <w:p w14:paraId="2452B773" w14:textId="77777777" w:rsidR="00BE24A7" w:rsidRPr="00A837B4" w:rsidRDefault="00BE24A7" w:rsidP="002A1702">
      <w:pPr>
        <w:autoSpaceDE w:val="0"/>
        <w:autoSpaceDN w:val="0"/>
        <w:adjustRightInd w:val="0"/>
        <w:spacing w:line="360" w:lineRule="auto"/>
        <w:jc w:val="both"/>
        <w:rPr>
          <w:rFonts w:ascii="Palatino Linotype" w:hAnsi="Palatino Linotype" w:cs="Tahoma"/>
          <w:sz w:val="22"/>
          <w:szCs w:val="22"/>
          <w:lang w:val="es-ES"/>
        </w:rPr>
      </w:pPr>
    </w:p>
    <w:p w14:paraId="2452B774" w14:textId="64327C47" w:rsidR="00436FD3" w:rsidRPr="00A837B4" w:rsidRDefault="00436FD3" w:rsidP="00A837B4">
      <w:pPr>
        <w:spacing w:line="360" w:lineRule="auto"/>
        <w:jc w:val="both"/>
        <w:rPr>
          <w:rFonts w:ascii="Palatino Linotype" w:hAnsi="Palatino Linotype" w:cs="Tahoma"/>
          <w:sz w:val="22"/>
          <w:szCs w:val="22"/>
          <w:shd w:val="clear" w:color="auto" w:fill="FFFFFF"/>
        </w:rPr>
      </w:pPr>
      <w:r w:rsidRPr="00A837B4">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w:t>
      </w:r>
      <w:r w:rsidR="00DC5282" w:rsidRPr="00A837B4">
        <w:rPr>
          <w:rFonts w:ascii="Palatino Linotype" w:hAnsi="Palatino Linotype" w:cs="Tahoma"/>
          <w:sz w:val="22"/>
          <w:szCs w:val="22"/>
          <w:shd w:val="clear" w:color="auto" w:fill="FFFFFF"/>
        </w:rPr>
        <w:t xml:space="preserve">Recurso </w:t>
      </w:r>
      <w:r w:rsidRPr="00A837B4">
        <w:rPr>
          <w:rFonts w:ascii="Palatino Linotype" w:hAnsi="Palatino Linotype" w:cs="Tahoma"/>
          <w:sz w:val="22"/>
          <w:szCs w:val="22"/>
          <w:shd w:val="clear" w:color="auto" w:fill="FFFFFF"/>
        </w:rPr>
        <w:t xml:space="preserve">de </w:t>
      </w:r>
      <w:r w:rsidR="00DC5282" w:rsidRPr="00A837B4">
        <w:rPr>
          <w:rFonts w:ascii="Palatino Linotype" w:hAnsi="Palatino Linotype" w:cs="Tahoma"/>
          <w:sz w:val="22"/>
          <w:szCs w:val="22"/>
          <w:shd w:val="clear" w:color="auto" w:fill="FFFFFF"/>
        </w:rPr>
        <w:t xml:space="preserve">Revisión </w:t>
      </w:r>
      <w:r w:rsidRPr="00A837B4">
        <w:rPr>
          <w:rFonts w:ascii="Palatino Linotype" w:hAnsi="Palatino Linotype" w:cs="Tahoma"/>
          <w:sz w:val="22"/>
          <w:szCs w:val="22"/>
          <w:shd w:val="clear" w:color="auto" w:fill="FFFFFF"/>
        </w:rPr>
        <w:t>interpuesto por la parte recurrente, conforme a lo dispuesto en los artículos 6</w:t>
      </w:r>
      <w:r w:rsidR="001A0E21" w:rsidRPr="00A837B4">
        <w:rPr>
          <w:rFonts w:ascii="Palatino Linotype" w:hAnsi="Palatino Linotype" w:cs="Tahoma"/>
          <w:sz w:val="22"/>
          <w:szCs w:val="22"/>
          <w:shd w:val="clear" w:color="auto" w:fill="FFFFFF"/>
        </w:rPr>
        <w:t>°</w:t>
      </w:r>
      <w:r w:rsidRPr="00A837B4">
        <w:rPr>
          <w:rFonts w:ascii="Palatino Linotype" w:hAnsi="Palatino Linotype" w:cs="Tahoma"/>
          <w:sz w:val="22"/>
          <w:szCs w:val="22"/>
          <w:shd w:val="clear" w:color="auto" w:fill="FFFFFF"/>
        </w:rPr>
        <w:t>, apartado A de la Constitución Política de los Estados Unidos Mexicanos; 5</w:t>
      </w:r>
      <w:r w:rsidR="001A0E21" w:rsidRPr="00A837B4">
        <w:rPr>
          <w:rFonts w:ascii="Palatino Linotype" w:hAnsi="Palatino Linotype" w:cs="Tahoma"/>
          <w:sz w:val="22"/>
          <w:szCs w:val="22"/>
          <w:shd w:val="clear" w:color="auto" w:fill="FFFFFF"/>
        </w:rPr>
        <w:t>°</w:t>
      </w:r>
      <w:r w:rsidRPr="00A837B4">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w:t>
      </w:r>
      <w:r w:rsidR="00107C32" w:rsidRPr="00A837B4">
        <w:rPr>
          <w:rFonts w:ascii="Palatino Linotype" w:hAnsi="Palatino Linotype" w:cs="Tahoma"/>
          <w:sz w:val="22"/>
          <w:szCs w:val="22"/>
          <w:shd w:val="clear" w:color="auto" w:fill="FFFFFF"/>
        </w:rPr>
        <w:t xml:space="preserve"> </w:t>
      </w:r>
      <w:r w:rsidRPr="00A837B4">
        <w:rPr>
          <w:rFonts w:ascii="Palatino Linotype" w:hAnsi="Palatino Linotype" w:cs="Tahoma"/>
          <w:sz w:val="22"/>
          <w:szCs w:val="22"/>
          <w:shd w:val="clear" w:color="auto" w:fill="FFFFFF"/>
        </w:rPr>
        <w:t>29, 36, fracciones I y II; 176, 178, 179, 181 párrafo tercero, 185, 188 y 189 de la Ley Transparencia y Acceso a la Información Pública del Estado de México y Municipios;</w:t>
      </w:r>
      <w:r w:rsidRPr="00A837B4">
        <w:rPr>
          <w:rStyle w:val="apple-converted-space"/>
          <w:rFonts w:ascii="Palatino Linotype" w:hAnsi="Palatino Linotype" w:cs="Tahoma"/>
          <w:sz w:val="22"/>
          <w:szCs w:val="22"/>
          <w:shd w:val="clear" w:color="auto" w:fill="FFFFFF"/>
        </w:rPr>
        <w:t xml:space="preserve"> 7°, </w:t>
      </w:r>
      <w:r w:rsidRPr="00A837B4">
        <w:rPr>
          <w:rFonts w:ascii="Palatino Linotype" w:hAnsi="Palatino Linotype" w:cs="Tahoma"/>
          <w:sz w:val="22"/>
          <w:szCs w:val="22"/>
        </w:rPr>
        <w:t>9</w:t>
      </w:r>
      <w:r w:rsidR="003E763A" w:rsidRPr="00A837B4">
        <w:rPr>
          <w:rFonts w:ascii="Palatino Linotype" w:hAnsi="Palatino Linotype" w:cs="Tahoma"/>
          <w:sz w:val="22"/>
          <w:szCs w:val="22"/>
        </w:rPr>
        <w:t>°</w:t>
      </w:r>
      <w:r w:rsidRPr="00A837B4">
        <w:rPr>
          <w:rFonts w:ascii="Palatino Linotype" w:hAnsi="Palatino Linotype" w:cs="Tahoma"/>
          <w:sz w:val="22"/>
          <w:szCs w:val="22"/>
        </w:rPr>
        <w:t xml:space="preserve">, fracciones I y XXIV y 11 </w:t>
      </w:r>
      <w:r w:rsidRPr="00A837B4">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2452B779" w14:textId="77777777" w:rsidR="00A47E6E" w:rsidRPr="00A837B4" w:rsidRDefault="00A47E6E" w:rsidP="00A837B4">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55AB9216" w14:textId="77777777" w:rsidR="00F3159F" w:rsidRPr="005B3636" w:rsidRDefault="00F3159F" w:rsidP="00F3159F">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eastAsia="Calibri" w:hAnsi="Palatino Linotype" w:cs="Tahoma"/>
          <w:b/>
          <w:color w:val="000000"/>
          <w:sz w:val="22"/>
          <w:szCs w:val="24"/>
          <w:lang w:val="es-ES" w:eastAsia="es-MX"/>
        </w:rPr>
        <w:t>SEGUNDO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Metodología de estudio.</w:t>
      </w:r>
      <w:r w:rsidRPr="005B3636">
        <w:rPr>
          <w:rFonts w:ascii="Palatino Linotype" w:hAnsi="Palatino Linotype" w:cs="Tahoma"/>
          <w:sz w:val="22"/>
          <w:szCs w:val="24"/>
          <w:lang w:val="es-ES"/>
        </w:rPr>
        <w:t xml:space="preserve"> </w:t>
      </w:r>
    </w:p>
    <w:p w14:paraId="32103514" w14:textId="77777777" w:rsidR="00F3159F" w:rsidRPr="005B3636" w:rsidRDefault="00F3159F" w:rsidP="00F3159F">
      <w:pPr>
        <w:autoSpaceDE w:val="0"/>
        <w:autoSpaceDN w:val="0"/>
        <w:adjustRightInd w:val="0"/>
        <w:spacing w:line="360" w:lineRule="auto"/>
        <w:jc w:val="both"/>
        <w:rPr>
          <w:rFonts w:ascii="Palatino Linotype" w:hAnsi="Palatino Linotype" w:cs="Tahoma"/>
          <w:sz w:val="22"/>
          <w:szCs w:val="24"/>
          <w:lang w:val="es-ES"/>
        </w:rPr>
      </w:pPr>
    </w:p>
    <w:p w14:paraId="32D10700" w14:textId="77777777" w:rsidR="00F3159F" w:rsidRPr="005B3636" w:rsidRDefault="00F3159F" w:rsidP="00F3159F">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De las constancias que forma parte del Recurso de Revisión que se analiza, se advierte que previo al estudio del fondo de la </w:t>
      </w:r>
      <w:r w:rsidRPr="005B3636">
        <w:rPr>
          <w:rFonts w:ascii="Palatino Linotype" w:hAnsi="Palatino Linotype" w:cs="Tahoma"/>
          <w:i/>
          <w:sz w:val="22"/>
          <w:szCs w:val="24"/>
          <w:lang w:val="es-ES"/>
        </w:rPr>
        <w:t>litis</w:t>
      </w:r>
      <w:r w:rsidRPr="005B3636">
        <w:rPr>
          <w:rFonts w:ascii="Palatino Linotype" w:hAnsi="Palatino Linotype" w:cs="Tahoma"/>
          <w:sz w:val="22"/>
          <w:szCs w:val="24"/>
          <w:lang w:val="es-ES"/>
        </w:rPr>
        <w:t>, es necesario estudiar las causales de improcedencia y sobreseimiento que se adviertan, para determinar lo que en Derecho proceda.</w:t>
      </w:r>
    </w:p>
    <w:p w14:paraId="2FE4F26C" w14:textId="3CB1C49F" w:rsidR="00F3159F" w:rsidRDefault="00F3159F" w:rsidP="00F3159F">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5B3636">
        <w:rPr>
          <w:rFonts w:ascii="Palatino Linotype" w:eastAsia="Calibri" w:hAnsi="Palatino Linotype" w:cs="Tahoma"/>
          <w:b/>
          <w:color w:val="000000"/>
          <w:sz w:val="22"/>
          <w:szCs w:val="24"/>
          <w:lang w:val="es-ES" w:eastAsia="es-MX"/>
        </w:rPr>
        <w:lastRenderedPageBreak/>
        <w:t>Causales de improcedencia.</w:t>
      </w:r>
      <w:r w:rsidRPr="005B3636">
        <w:rPr>
          <w:rFonts w:ascii="Palatino Linotype" w:eastAsia="Calibri" w:hAnsi="Palatino Linotype" w:cs="Tahoma"/>
          <w:color w:val="000000"/>
          <w:sz w:val="22"/>
          <w:szCs w:val="24"/>
          <w:lang w:val="es-ES" w:eastAsia="es-MX"/>
        </w:rPr>
        <w:t xml:space="preserve"> </w:t>
      </w:r>
    </w:p>
    <w:p w14:paraId="176CB819" w14:textId="77777777" w:rsidR="003A3E23" w:rsidRDefault="003A3E23" w:rsidP="00F3159F">
      <w:pPr>
        <w:spacing w:line="360" w:lineRule="auto"/>
        <w:jc w:val="both"/>
        <w:rPr>
          <w:rFonts w:ascii="Palatino Linotype" w:hAnsi="Palatino Linotype" w:cs="Tahoma"/>
          <w:sz w:val="22"/>
          <w:szCs w:val="24"/>
        </w:rPr>
      </w:pPr>
    </w:p>
    <w:p w14:paraId="7D34F4A5" w14:textId="77777777" w:rsidR="00F3159F" w:rsidRDefault="00F3159F" w:rsidP="00F3159F">
      <w:pPr>
        <w:spacing w:line="360" w:lineRule="auto"/>
        <w:jc w:val="both"/>
        <w:rPr>
          <w:rFonts w:ascii="Palatino Linotype" w:hAnsi="Palatino Linotype" w:cs="Tahoma"/>
          <w:sz w:val="22"/>
          <w:szCs w:val="24"/>
        </w:rPr>
      </w:pPr>
      <w:r w:rsidRPr="005B3636">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w:t>
      </w:r>
      <w:r>
        <w:rPr>
          <w:rFonts w:ascii="Palatino Linotype" w:hAnsi="Palatino Linotype" w:cs="Tahoma"/>
          <w:sz w:val="22"/>
          <w:szCs w:val="24"/>
        </w:rPr>
        <w:t xml:space="preserve"> una cuestión de orden público.</w:t>
      </w:r>
    </w:p>
    <w:p w14:paraId="739A4EDB" w14:textId="77777777" w:rsidR="00F3159F" w:rsidRPr="005B3636" w:rsidRDefault="00F3159F" w:rsidP="00F3159F">
      <w:pPr>
        <w:spacing w:line="360" w:lineRule="auto"/>
        <w:jc w:val="both"/>
        <w:rPr>
          <w:rFonts w:ascii="Palatino Linotype" w:eastAsia="Calibri" w:hAnsi="Palatino Linotype" w:cs="Tahoma"/>
          <w:color w:val="000000"/>
          <w:sz w:val="22"/>
          <w:szCs w:val="22"/>
          <w:lang w:val="es-ES" w:eastAsia="es-MX"/>
        </w:rPr>
      </w:pPr>
    </w:p>
    <w:p w14:paraId="01D01D93" w14:textId="77777777" w:rsidR="00F3159F" w:rsidRDefault="00F3159F" w:rsidP="00F3159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65DC7BF9" w14:textId="77777777" w:rsidR="00240FA2" w:rsidRPr="005B3636" w:rsidRDefault="00240FA2" w:rsidP="00F3159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80B472D" w14:textId="77777777" w:rsidR="00F3159F" w:rsidRDefault="00F3159F" w:rsidP="00F3159F">
      <w:pPr>
        <w:autoSpaceDE w:val="0"/>
        <w:autoSpaceDN w:val="0"/>
        <w:adjustRightInd w:val="0"/>
        <w:spacing w:line="360" w:lineRule="auto"/>
        <w:jc w:val="both"/>
        <w:rPr>
          <w:rFonts w:ascii="Palatino Linotype" w:hAnsi="Palatino Linotype" w:cs="Tahoma"/>
          <w:sz w:val="22"/>
          <w:szCs w:val="22"/>
          <w:lang w:val="es-ES"/>
        </w:rPr>
      </w:pPr>
      <w:r w:rsidRPr="005B3636">
        <w:rPr>
          <w:rFonts w:ascii="Palatino Linotype" w:eastAsia="Calibri" w:hAnsi="Palatino Linotype" w:cs="Tahoma"/>
          <w:color w:val="000000"/>
          <w:sz w:val="22"/>
          <w:szCs w:val="22"/>
          <w:lang w:val="es-ES" w:eastAsia="es-MX"/>
        </w:rPr>
        <w:t xml:space="preserve">En </w:t>
      </w:r>
      <w:r>
        <w:rPr>
          <w:rFonts w:ascii="Palatino Linotype" w:eastAsia="Calibri" w:hAnsi="Palatino Linotype" w:cs="Tahoma"/>
          <w:color w:val="000000"/>
          <w:sz w:val="22"/>
          <w:szCs w:val="22"/>
          <w:lang w:val="es-ES" w:eastAsia="es-MX"/>
        </w:rPr>
        <w:t>el asunto que nos ocupa</w:t>
      </w:r>
      <w:r w:rsidRPr="005B3636">
        <w:rPr>
          <w:rFonts w:ascii="Palatino Linotype" w:eastAsia="Calibri" w:hAnsi="Palatino Linotype" w:cs="Tahoma"/>
          <w:color w:val="000000"/>
          <w:sz w:val="22"/>
          <w:szCs w:val="22"/>
          <w:lang w:val="es-ES" w:eastAsia="es-MX"/>
        </w:rPr>
        <w:t xml:space="preserve">, </w:t>
      </w:r>
      <w:r w:rsidRPr="000164D6">
        <w:rPr>
          <w:rFonts w:ascii="Palatino Linotype" w:eastAsia="Calibri" w:hAnsi="Palatino Linotype" w:cs="Tahoma"/>
          <w:b/>
          <w:color w:val="000000"/>
          <w:sz w:val="22"/>
          <w:szCs w:val="22"/>
          <w:lang w:val="es-ES" w:eastAsia="es-MX"/>
        </w:rPr>
        <w:t>no se actualiza ninguna de las causales de improcedencia</w:t>
      </w:r>
      <w:r w:rsidRPr="005B3636">
        <w:rPr>
          <w:rFonts w:ascii="Palatino Linotype" w:eastAsia="Calibri" w:hAnsi="Palatino Linotype" w:cs="Tahoma"/>
          <w:color w:val="000000"/>
          <w:sz w:val="22"/>
          <w:szCs w:val="22"/>
          <w:lang w:val="es-ES" w:eastAsia="es-MX"/>
        </w:rPr>
        <w:t xml:space="preserve"> establecidas en el ordenamiento jurídico previamente señalado, toda vez que</w:t>
      </w:r>
      <w:r>
        <w:rPr>
          <w:rFonts w:ascii="Palatino Linotype" w:eastAsia="Calibri" w:hAnsi="Palatino Linotype" w:cs="Tahoma"/>
          <w:color w:val="000000"/>
          <w:sz w:val="22"/>
          <w:szCs w:val="22"/>
          <w:lang w:val="es-ES" w:eastAsia="es-MX"/>
        </w:rPr>
        <w:t xml:space="preserve"> el R</w:t>
      </w:r>
      <w:r w:rsidRPr="00A50EAF">
        <w:rPr>
          <w:rFonts w:ascii="Palatino Linotype" w:eastAsia="Calibri" w:hAnsi="Palatino Linotype" w:cs="Tahoma"/>
          <w:color w:val="000000"/>
          <w:sz w:val="22"/>
          <w:szCs w:val="22"/>
          <w:lang w:val="es-ES" w:eastAsia="es-MX"/>
        </w:rPr>
        <w:t>ecurso</w:t>
      </w:r>
      <w:r>
        <w:rPr>
          <w:rFonts w:ascii="Palatino Linotype" w:eastAsia="Calibri" w:hAnsi="Palatino Linotype" w:cs="Tahoma"/>
          <w:color w:val="000000"/>
          <w:sz w:val="22"/>
          <w:szCs w:val="22"/>
          <w:lang w:val="es-ES" w:eastAsia="es-MX"/>
        </w:rPr>
        <w:t xml:space="preserve"> de Revisión</w:t>
      </w:r>
      <w:r w:rsidRPr="00A50EAF">
        <w:rPr>
          <w:rFonts w:ascii="Palatino Linotype" w:eastAsia="Calibri" w:hAnsi="Palatino Linotype" w:cs="Tahoma"/>
          <w:color w:val="000000"/>
          <w:sz w:val="22"/>
          <w:szCs w:val="22"/>
          <w:lang w:val="es-ES" w:eastAsia="es-MX"/>
        </w:rPr>
        <w:t xml:space="preserve"> fue presentado dentro del plazo establecido en el artículo 178 de la Ley de Transparencia y Acceso a la Información Pública del Estado de México y Municipios</w:t>
      </w:r>
      <w:r>
        <w:rPr>
          <w:rFonts w:ascii="Palatino Linotype" w:eastAsia="Calibri" w:hAnsi="Palatino Linotype" w:cs="Tahoma"/>
          <w:color w:val="000000"/>
          <w:sz w:val="22"/>
          <w:szCs w:val="22"/>
          <w:lang w:val="es-ES" w:eastAsia="es-MX"/>
        </w:rPr>
        <w:t xml:space="preserve">; </w:t>
      </w:r>
      <w:r w:rsidRPr="005B3636">
        <w:rPr>
          <w:rFonts w:ascii="Palatino Linotype" w:eastAsia="Calibri" w:hAnsi="Palatino Linotype" w:cs="Tahoma"/>
          <w:color w:val="000000"/>
          <w:sz w:val="22"/>
          <w:szCs w:val="22"/>
          <w:lang w:val="es-ES" w:eastAsia="es-MX"/>
        </w:rPr>
        <w:t xml:space="preserve">este Instituto no tiene conocimiento </w:t>
      </w:r>
      <w:r w:rsidRPr="005B3636">
        <w:rPr>
          <w:rFonts w:ascii="Palatino Linotype" w:hAnsi="Palatino Linotype" w:cs="Tahoma"/>
          <w:sz w:val="22"/>
          <w:szCs w:val="22"/>
          <w:lang w:val="es-ES"/>
        </w:rPr>
        <w:t xml:space="preserve">de que se encuentre en trámite algún medio de defensa presentado por </w:t>
      </w:r>
      <w:r>
        <w:rPr>
          <w:rFonts w:ascii="Palatino Linotype" w:hAnsi="Palatino Linotype" w:cs="Tahoma"/>
          <w:sz w:val="22"/>
          <w:szCs w:val="22"/>
          <w:lang w:val="es-ES"/>
        </w:rPr>
        <w:t>el R</w:t>
      </w:r>
      <w:r w:rsidRPr="005B3636">
        <w:rPr>
          <w:rFonts w:ascii="Palatino Linotype" w:hAnsi="Palatino Linotype" w:cs="Tahoma"/>
          <w:sz w:val="22"/>
          <w:szCs w:val="22"/>
          <w:lang w:val="es-ES"/>
        </w:rPr>
        <w:t>ecurrente ante otra instancia; no existió prevención alguna; la veracidad de las respuestas no formó parte de</w:t>
      </w:r>
      <w:r>
        <w:rPr>
          <w:rFonts w:ascii="Palatino Linotype" w:hAnsi="Palatino Linotype" w:cs="Tahoma"/>
          <w:sz w:val="22"/>
          <w:szCs w:val="22"/>
          <w:lang w:val="es-ES"/>
        </w:rPr>
        <w:t xml:space="preserve"> </w:t>
      </w:r>
      <w:r w:rsidRPr="005B3636">
        <w:rPr>
          <w:rFonts w:ascii="Palatino Linotype" w:hAnsi="Palatino Linotype" w:cs="Tahoma"/>
          <w:sz w:val="22"/>
          <w:szCs w:val="22"/>
          <w:lang w:val="es-ES"/>
        </w:rPr>
        <w:t>l</w:t>
      </w:r>
      <w:r>
        <w:rPr>
          <w:rFonts w:ascii="Palatino Linotype" w:hAnsi="Palatino Linotype" w:cs="Tahoma"/>
          <w:sz w:val="22"/>
          <w:szCs w:val="22"/>
          <w:lang w:val="es-ES"/>
        </w:rPr>
        <w:t>os</w:t>
      </w:r>
      <w:r w:rsidRPr="005B3636">
        <w:rPr>
          <w:rFonts w:ascii="Palatino Linotype" w:hAnsi="Palatino Linotype" w:cs="Tahoma"/>
          <w:sz w:val="22"/>
          <w:szCs w:val="22"/>
          <w:lang w:val="es-ES"/>
        </w:rPr>
        <w:t xml:space="preserve"> agravio</w:t>
      </w:r>
      <w:r>
        <w:rPr>
          <w:rFonts w:ascii="Palatino Linotype" w:hAnsi="Palatino Linotype" w:cs="Tahoma"/>
          <w:sz w:val="22"/>
          <w:szCs w:val="22"/>
          <w:lang w:val="es-ES"/>
        </w:rPr>
        <w:t>s</w:t>
      </w:r>
      <w:r w:rsidRPr="005B3636">
        <w:rPr>
          <w:rFonts w:ascii="Palatino Linotype" w:hAnsi="Palatino Linotype" w:cs="Tahoma"/>
          <w:sz w:val="22"/>
          <w:szCs w:val="22"/>
          <w:lang w:val="es-ES"/>
        </w:rPr>
        <w:t>; ni se realizó una consulta o ampliación a los alcances de los requerimientos informativos</w:t>
      </w:r>
      <w:r>
        <w:rPr>
          <w:rFonts w:ascii="Palatino Linotype" w:hAnsi="Palatino Linotype" w:cs="Tahoma"/>
          <w:sz w:val="22"/>
          <w:szCs w:val="22"/>
          <w:lang w:val="es-ES"/>
        </w:rPr>
        <w:t>.</w:t>
      </w:r>
    </w:p>
    <w:p w14:paraId="53B65AB9" w14:textId="77777777" w:rsidR="00F3159F" w:rsidRDefault="00F3159F" w:rsidP="00F3159F">
      <w:pPr>
        <w:autoSpaceDE w:val="0"/>
        <w:autoSpaceDN w:val="0"/>
        <w:adjustRightInd w:val="0"/>
        <w:spacing w:line="360" w:lineRule="auto"/>
        <w:jc w:val="both"/>
        <w:rPr>
          <w:rFonts w:ascii="Palatino Linotype" w:hAnsi="Palatino Linotype" w:cs="Tahoma"/>
          <w:sz w:val="22"/>
          <w:szCs w:val="22"/>
          <w:lang w:val="es-ES"/>
        </w:rPr>
      </w:pPr>
    </w:p>
    <w:p w14:paraId="15C33FBB" w14:textId="4D13A8BE" w:rsidR="00F3159F" w:rsidRPr="001500C3" w:rsidRDefault="00F3159F" w:rsidP="00F3159F">
      <w:pPr>
        <w:widowControl w:val="0"/>
        <w:spacing w:line="360" w:lineRule="auto"/>
        <w:jc w:val="both"/>
        <w:rPr>
          <w:rFonts w:ascii="Palatino Linotype" w:hAnsi="Palatino Linotype" w:cs="Tahoma"/>
          <w:sz w:val="22"/>
          <w:szCs w:val="22"/>
          <w:lang w:val="es-ES"/>
        </w:rPr>
      </w:pPr>
      <w:r w:rsidRPr="005B3636">
        <w:rPr>
          <w:rFonts w:ascii="Palatino Linotype" w:hAnsi="Palatino Linotype" w:cs="Tahoma"/>
          <w:sz w:val="22"/>
          <w:szCs w:val="24"/>
        </w:rPr>
        <w:t>Asimismo, </w:t>
      </w:r>
      <w:r w:rsidRPr="005B3636">
        <w:rPr>
          <w:rFonts w:ascii="Palatino Linotype" w:hAnsi="Palatino Linotype" w:cs="Tahoma"/>
          <w:sz w:val="22"/>
          <w:szCs w:val="24"/>
          <w:lang w:val="es-ES"/>
        </w:rPr>
        <w:t>se actualiz</w:t>
      </w:r>
      <w:r>
        <w:rPr>
          <w:rFonts w:ascii="Palatino Linotype" w:hAnsi="Palatino Linotype" w:cs="Tahoma"/>
          <w:sz w:val="22"/>
          <w:szCs w:val="24"/>
          <w:lang w:val="es-ES"/>
        </w:rPr>
        <w:t>a la causal de procedencia del Recurso de R</w:t>
      </w:r>
      <w:r w:rsidRPr="005B3636">
        <w:rPr>
          <w:rFonts w:ascii="Palatino Linotype" w:hAnsi="Palatino Linotype" w:cs="Tahoma"/>
          <w:sz w:val="22"/>
          <w:szCs w:val="24"/>
          <w:lang w:val="es-ES"/>
        </w:rPr>
        <w:t xml:space="preserve">evisión señalada en el artículo 179, fracción </w:t>
      </w:r>
      <w:r w:rsidR="00AF39FE">
        <w:rPr>
          <w:rFonts w:ascii="Palatino Linotype" w:hAnsi="Palatino Linotype" w:cs="Tahoma"/>
          <w:sz w:val="22"/>
          <w:szCs w:val="24"/>
          <w:lang w:val="es-ES"/>
        </w:rPr>
        <w:t>II</w:t>
      </w:r>
      <w:r w:rsidRPr="005B3636">
        <w:rPr>
          <w:rFonts w:ascii="Palatino Linotype" w:hAnsi="Palatino Linotype" w:cs="Tahoma"/>
          <w:sz w:val="22"/>
          <w:szCs w:val="24"/>
          <w:lang w:val="es-ES"/>
        </w:rPr>
        <w:t xml:space="preserve">, </w:t>
      </w:r>
      <w:r w:rsidR="00AF39FE">
        <w:rPr>
          <w:rFonts w:ascii="Palatino Linotype" w:hAnsi="Palatino Linotype" w:cs="Tahoma"/>
          <w:sz w:val="22"/>
          <w:szCs w:val="24"/>
          <w:lang w:val="es-ES"/>
        </w:rPr>
        <w:t>de la Ley en cita, pues el</w:t>
      </w:r>
      <w:r w:rsidRPr="005B3636">
        <w:rPr>
          <w:rFonts w:ascii="Palatino Linotype" w:hAnsi="Palatino Linotype" w:cs="Tahoma"/>
          <w:sz w:val="22"/>
          <w:szCs w:val="24"/>
          <w:lang w:val="es-ES"/>
        </w:rPr>
        <w:t xml:space="preserve"> Recurrente se inconformó con la</w:t>
      </w:r>
      <w:r w:rsidRPr="001500C3">
        <w:rPr>
          <w:rFonts w:ascii="Palatino Linotype" w:hAnsi="Palatino Linotype" w:cs="Tahoma"/>
          <w:sz w:val="22"/>
          <w:szCs w:val="22"/>
          <w:lang w:val="es-ES"/>
        </w:rPr>
        <w:t xml:space="preserve"> </w:t>
      </w:r>
      <w:r w:rsidR="00AF39FE">
        <w:rPr>
          <w:rFonts w:ascii="Palatino Linotype" w:hAnsi="Palatino Linotype" w:cs="Tahoma"/>
          <w:sz w:val="22"/>
          <w:szCs w:val="22"/>
          <w:lang w:val="es-ES"/>
        </w:rPr>
        <w:t xml:space="preserve">clasificación de </w:t>
      </w:r>
      <w:r>
        <w:rPr>
          <w:rFonts w:ascii="Palatino Linotype" w:hAnsi="Palatino Linotype" w:cs="Tahoma"/>
          <w:sz w:val="22"/>
          <w:szCs w:val="22"/>
          <w:lang w:val="es-ES"/>
        </w:rPr>
        <w:t>la información</w:t>
      </w:r>
      <w:r w:rsidRPr="001500C3">
        <w:rPr>
          <w:rFonts w:ascii="Palatino Linotype" w:hAnsi="Palatino Linotype" w:cs="Tahoma"/>
          <w:sz w:val="22"/>
          <w:szCs w:val="22"/>
          <w:lang w:val="es-ES"/>
        </w:rPr>
        <w:t>.</w:t>
      </w:r>
    </w:p>
    <w:p w14:paraId="7E709836" w14:textId="77777777" w:rsidR="00F3159F" w:rsidRDefault="00F3159F" w:rsidP="00F3159F">
      <w:pPr>
        <w:widowControl w:val="0"/>
        <w:spacing w:line="360" w:lineRule="auto"/>
        <w:jc w:val="both"/>
        <w:rPr>
          <w:rFonts w:ascii="Palatino Linotype" w:hAnsi="Palatino Linotype" w:cs="Tahoma"/>
          <w:sz w:val="22"/>
          <w:szCs w:val="24"/>
          <w:lang w:val="es-ES"/>
        </w:rPr>
      </w:pPr>
    </w:p>
    <w:p w14:paraId="408C410F" w14:textId="77777777" w:rsidR="00F3159F" w:rsidRPr="005B3636" w:rsidRDefault="00F3159F" w:rsidP="00F3159F">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b/>
          <w:sz w:val="22"/>
          <w:szCs w:val="22"/>
          <w:lang w:eastAsia="es-ES_tradnl"/>
        </w:rPr>
        <w:lastRenderedPageBreak/>
        <w:t>Causales de sobreseimiento.</w:t>
      </w:r>
    </w:p>
    <w:p w14:paraId="5FA8B696" w14:textId="77777777" w:rsidR="00F3159F" w:rsidRPr="005B3636" w:rsidRDefault="00F3159F" w:rsidP="00F3159F">
      <w:pPr>
        <w:spacing w:line="360" w:lineRule="auto"/>
        <w:jc w:val="both"/>
        <w:rPr>
          <w:rFonts w:ascii="Palatino Linotype" w:eastAsia="Calibri" w:hAnsi="Palatino Linotype" w:cs="Tahoma"/>
          <w:sz w:val="22"/>
          <w:szCs w:val="22"/>
          <w:lang w:eastAsia="es-ES_tradnl"/>
        </w:rPr>
      </w:pPr>
    </w:p>
    <w:p w14:paraId="66718609" w14:textId="77777777" w:rsidR="00F3159F" w:rsidRDefault="00F3159F" w:rsidP="00F3159F">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eastAsia="Calibri" w:hAnsi="Palatino Linotype" w:cs="Tahoma"/>
          <w:sz w:val="22"/>
          <w:szCs w:val="22"/>
          <w:lang w:val="es-ES" w:eastAsia="es-ES_tradnl"/>
        </w:rPr>
        <w:t>lo anterior, en virtud de que no existe constancia en el expedie</w:t>
      </w:r>
      <w:r>
        <w:rPr>
          <w:rFonts w:ascii="Palatino Linotype" w:eastAsia="Calibri" w:hAnsi="Palatino Linotype" w:cs="Tahoma"/>
          <w:sz w:val="22"/>
          <w:szCs w:val="22"/>
          <w:lang w:val="es-ES" w:eastAsia="es-ES_tradnl"/>
        </w:rPr>
        <w:t>nte en que se actúa, de que la R</w:t>
      </w:r>
      <w:r w:rsidRPr="005B3636">
        <w:rPr>
          <w:rFonts w:ascii="Palatino Linotype" w:eastAsia="Calibri" w:hAnsi="Palatino Linotype" w:cs="Tahoma"/>
          <w:sz w:val="22"/>
          <w:szCs w:val="22"/>
          <w:lang w:val="es-ES" w:eastAsia="es-ES_tradnl"/>
        </w:rPr>
        <w:t>ecurrente se hubiera desistido del recurso, hubiera fallecido, que sobreviniera alguna causal de improcedencia, que el Sujeto Obligado hubiese modificado o revocado el acto impugnado, o bien que el recurso de revisión hubiera quedado sin materia.</w:t>
      </w:r>
    </w:p>
    <w:p w14:paraId="725EFBA2" w14:textId="77777777" w:rsidR="00240FA2" w:rsidRDefault="00240FA2" w:rsidP="00F3159F">
      <w:pPr>
        <w:spacing w:line="360" w:lineRule="auto"/>
        <w:jc w:val="both"/>
        <w:rPr>
          <w:rFonts w:ascii="Palatino Linotype" w:eastAsia="Calibri" w:hAnsi="Palatino Linotype" w:cs="Tahoma"/>
          <w:sz w:val="22"/>
          <w:szCs w:val="22"/>
          <w:lang w:val="es-ES" w:eastAsia="es-ES_tradnl"/>
        </w:rPr>
      </w:pPr>
    </w:p>
    <w:p w14:paraId="2C965BD8" w14:textId="77777777" w:rsidR="00240FA2" w:rsidRPr="005B3636" w:rsidRDefault="00240FA2" w:rsidP="00240FA2">
      <w:pPr>
        <w:tabs>
          <w:tab w:val="left" w:pos="4962"/>
        </w:tabs>
        <w:spacing w:line="360" w:lineRule="auto"/>
        <w:jc w:val="both"/>
        <w:rPr>
          <w:rFonts w:ascii="Palatino Linotype" w:eastAsia="Calibri" w:hAnsi="Palatino Linotype" w:cs="Tahoma"/>
          <w:b/>
          <w:iCs/>
          <w:sz w:val="22"/>
          <w:szCs w:val="24"/>
          <w:lang w:val="es-ES" w:eastAsia="es-ES_tradnl"/>
        </w:rPr>
      </w:pPr>
      <w:r w:rsidRPr="005B3636">
        <w:rPr>
          <w:rFonts w:ascii="Palatino Linotype" w:eastAsia="Calibri" w:hAnsi="Palatino Linotype" w:cs="Tahoma"/>
          <w:b/>
          <w:iCs/>
          <w:sz w:val="22"/>
          <w:szCs w:val="24"/>
          <w:lang w:val="es-ES" w:eastAsia="es-ES_tradnl"/>
        </w:rPr>
        <w:t xml:space="preserve">TERCERO. Determinación de la Controversia. </w:t>
      </w:r>
    </w:p>
    <w:p w14:paraId="1F4E310E" w14:textId="77777777" w:rsidR="00240FA2" w:rsidRPr="005B3636" w:rsidRDefault="00240FA2" w:rsidP="00240FA2">
      <w:pPr>
        <w:tabs>
          <w:tab w:val="left" w:pos="4962"/>
        </w:tabs>
        <w:spacing w:line="360" w:lineRule="auto"/>
        <w:jc w:val="both"/>
        <w:rPr>
          <w:rFonts w:ascii="Palatino Linotype" w:eastAsia="Calibri" w:hAnsi="Palatino Linotype" w:cs="Tahoma"/>
          <w:iCs/>
          <w:sz w:val="22"/>
          <w:szCs w:val="24"/>
          <w:lang w:val="es-ES" w:eastAsia="es-ES_tradnl"/>
        </w:rPr>
      </w:pPr>
    </w:p>
    <w:p w14:paraId="15BCB9C9" w14:textId="5980728D" w:rsidR="00240FA2" w:rsidRDefault="00240FA2" w:rsidP="00240FA2">
      <w:pPr>
        <w:spacing w:line="360" w:lineRule="auto"/>
        <w:jc w:val="both"/>
        <w:rPr>
          <w:rFonts w:ascii="Palatino Linotype" w:eastAsia="Calibri" w:hAnsi="Palatino Linotype" w:cs="Tahoma"/>
          <w:iCs/>
          <w:sz w:val="22"/>
          <w:szCs w:val="22"/>
          <w:lang w:val="es-ES" w:eastAsia="es-ES_tradnl"/>
        </w:rPr>
      </w:pPr>
      <w:r w:rsidRPr="005B3636">
        <w:rPr>
          <w:rFonts w:ascii="Palatino Linotype" w:eastAsia="Calibri" w:hAnsi="Palatino Linotype" w:cs="Tahoma"/>
          <w:iCs/>
          <w:sz w:val="22"/>
          <w:szCs w:val="22"/>
          <w:lang w:eastAsia="es-ES_tradnl"/>
        </w:rPr>
        <w:t>Con el objeto de ilustrar la controversia planteada, resulta conveniente precisar</w:t>
      </w:r>
      <w:r>
        <w:rPr>
          <w:rFonts w:ascii="Palatino Linotype" w:eastAsia="Calibri" w:hAnsi="Palatino Linotype" w:cs="Tahoma"/>
          <w:iCs/>
          <w:sz w:val="22"/>
          <w:szCs w:val="22"/>
          <w:lang w:eastAsia="es-ES_tradnl"/>
        </w:rPr>
        <w:t>,</w:t>
      </w:r>
      <w:r w:rsidRPr="005B3636">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 xml:space="preserve">que una </w:t>
      </w:r>
      <w:r w:rsidRPr="00264223">
        <w:rPr>
          <w:rFonts w:ascii="Palatino Linotype" w:eastAsia="Calibri" w:hAnsi="Palatino Linotype" w:cs="Tahoma"/>
          <w:iCs/>
          <w:sz w:val="22"/>
          <w:szCs w:val="22"/>
          <w:lang w:val="es-ES" w:eastAsia="es-ES_tradnl"/>
        </w:rPr>
        <w:t>vez realizado el estudio de las constancias q</w:t>
      </w:r>
      <w:r>
        <w:rPr>
          <w:rFonts w:ascii="Palatino Linotype" w:eastAsia="Calibri" w:hAnsi="Palatino Linotype" w:cs="Tahoma"/>
          <w:iCs/>
          <w:sz w:val="22"/>
          <w:szCs w:val="22"/>
          <w:lang w:val="es-ES" w:eastAsia="es-ES_tradnl"/>
        </w:rPr>
        <w:t>ue integran el</w:t>
      </w:r>
      <w:r w:rsidRPr="00264223">
        <w:rPr>
          <w:rFonts w:ascii="Palatino Linotype" w:eastAsia="Calibri" w:hAnsi="Palatino Linotype" w:cs="Tahoma"/>
          <w:iCs/>
          <w:sz w:val="22"/>
          <w:szCs w:val="22"/>
          <w:lang w:val="es-ES" w:eastAsia="es-ES_tradnl"/>
        </w:rPr>
        <w:t xml:space="preserve"> expediente en que se </w:t>
      </w:r>
      <w:r>
        <w:rPr>
          <w:rFonts w:ascii="Palatino Linotype" w:eastAsia="Calibri" w:hAnsi="Palatino Linotype" w:cs="Tahoma"/>
          <w:iCs/>
          <w:sz w:val="22"/>
          <w:szCs w:val="22"/>
          <w:lang w:val="es-ES" w:eastAsia="es-ES_tradnl"/>
        </w:rPr>
        <w:t>actúa, se desprende que el R</w:t>
      </w:r>
      <w:r w:rsidRPr="00264223">
        <w:rPr>
          <w:rFonts w:ascii="Palatino Linotype" w:eastAsia="Calibri" w:hAnsi="Palatino Linotype" w:cs="Tahoma"/>
          <w:iCs/>
          <w:sz w:val="22"/>
          <w:szCs w:val="22"/>
          <w:lang w:val="es-ES" w:eastAsia="es-ES_tradnl"/>
        </w:rPr>
        <w:t xml:space="preserve">ecurrente </w:t>
      </w:r>
      <w:r>
        <w:rPr>
          <w:rFonts w:ascii="Palatino Linotype" w:eastAsia="Calibri" w:hAnsi="Palatino Linotype" w:cs="Tahoma"/>
          <w:iCs/>
          <w:sz w:val="22"/>
          <w:szCs w:val="22"/>
          <w:lang w:val="es-ES" w:eastAsia="es-ES_tradnl"/>
        </w:rPr>
        <w:t xml:space="preserve">solicitó a la </w:t>
      </w:r>
      <w:r w:rsidRPr="00240FA2">
        <w:rPr>
          <w:rFonts w:ascii="Palatino Linotype" w:eastAsia="Calibri" w:hAnsi="Palatino Linotype" w:cs="Tahoma"/>
          <w:iCs/>
          <w:sz w:val="22"/>
          <w:szCs w:val="22"/>
          <w:lang w:eastAsia="es-ES_tradnl"/>
        </w:rPr>
        <w:t>Comisión del Agua del Estado de México</w:t>
      </w:r>
      <w:r>
        <w:rPr>
          <w:rFonts w:ascii="Palatino Linotype" w:eastAsia="Calibri" w:hAnsi="Palatino Linotype" w:cs="Tahoma"/>
          <w:iCs/>
          <w:sz w:val="22"/>
          <w:szCs w:val="22"/>
          <w:lang w:val="es-ES" w:eastAsia="es-ES_tradnl"/>
        </w:rPr>
        <w:t>,</w:t>
      </w:r>
      <w:r w:rsidRPr="00662E00">
        <w:rPr>
          <w:rFonts w:ascii="Palatino Linotype" w:eastAsia="Calibri" w:hAnsi="Palatino Linotype" w:cs="Tahoma"/>
          <w:iCs/>
          <w:sz w:val="22"/>
          <w:szCs w:val="22"/>
          <w:lang w:val="es-ES" w:eastAsia="es-ES_tradnl"/>
        </w:rPr>
        <w:t xml:space="preserve"> la información</w:t>
      </w:r>
      <w:r w:rsidRPr="00594F0C">
        <w:rPr>
          <w:rFonts w:ascii="Palatino Linotype" w:eastAsia="Calibri" w:hAnsi="Palatino Linotype" w:cs="Tahoma"/>
          <w:iCs/>
          <w:sz w:val="22"/>
          <w:szCs w:val="22"/>
          <w:lang w:val="es-ES" w:eastAsia="es-ES_tradnl"/>
        </w:rPr>
        <w:t xml:space="preserve"> </w:t>
      </w:r>
      <w:r w:rsidRPr="00662E00">
        <w:rPr>
          <w:rFonts w:ascii="Palatino Linotype" w:eastAsia="Calibri" w:hAnsi="Palatino Linotype" w:cs="Tahoma"/>
          <w:iCs/>
          <w:sz w:val="22"/>
          <w:szCs w:val="22"/>
          <w:lang w:val="es-ES" w:eastAsia="es-ES_tradnl"/>
        </w:rPr>
        <w:t xml:space="preserve">siguiente: </w:t>
      </w:r>
    </w:p>
    <w:p w14:paraId="04300361" w14:textId="77777777" w:rsidR="00240FA2" w:rsidRDefault="00240FA2" w:rsidP="00240FA2">
      <w:pPr>
        <w:spacing w:line="360" w:lineRule="auto"/>
        <w:jc w:val="both"/>
        <w:rPr>
          <w:rFonts w:ascii="Palatino Linotype" w:eastAsia="Calibri" w:hAnsi="Palatino Linotype" w:cs="Tahoma"/>
          <w:iCs/>
          <w:sz w:val="22"/>
          <w:szCs w:val="22"/>
          <w:lang w:eastAsia="es-ES_tradnl"/>
        </w:rPr>
      </w:pPr>
    </w:p>
    <w:p w14:paraId="2D23E8D2" w14:textId="2BE1315A" w:rsidR="00977A99" w:rsidRPr="00977A99" w:rsidRDefault="00977A99" w:rsidP="00240FA2">
      <w:pPr>
        <w:pStyle w:val="Prrafodelista"/>
        <w:numPr>
          <w:ilvl w:val="0"/>
          <w:numId w:val="32"/>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bCs/>
          <w:szCs w:val="22"/>
          <w:lang w:eastAsia="es-ES_tradnl"/>
        </w:rPr>
        <w:t xml:space="preserve">Información </w:t>
      </w:r>
      <w:r w:rsidR="00D53EDE" w:rsidRPr="00D53EDE">
        <w:rPr>
          <w:rFonts w:ascii="Palatino Linotype" w:eastAsia="Calibri" w:hAnsi="Palatino Linotype" w:cs="Tahoma"/>
          <w:bCs/>
          <w:szCs w:val="22"/>
          <w:lang w:eastAsia="es-ES_tradnl"/>
        </w:rPr>
        <w:t xml:space="preserve">disponible, desglosada y detallada </w:t>
      </w:r>
      <w:r>
        <w:rPr>
          <w:rFonts w:ascii="Palatino Linotype" w:eastAsia="Calibri" w:hAnsi="Palatino Linotype" w:cs="Tahoma"/>
          <w:bCs/>
          <w:szCs w:val="22"/>
          <w:lang w:eastAsia="es-ES_tradnl"/>
        </w:rPr>
        <w:t>acerca del</w:t>
      </w:r>
      <w:r w:rsidR="00D53EDE" w:rsidRPr="00D53EDE">
        <w:rPr>
          <w:rFonts w:ascii="Palatino Linotype" w:eastAsia="Calibri" w:hAnsi="Palatino Linotype" w:cs="Tahoma"/>
          <w:bCs/>
          <w:szCs w:val="22"/>
          <w:lang w:eastAsia="es-ES_tradnl"/>
        </w:rPr>
        <w:t xml:space="preserve"> monto total actualizado de adeudo de tiene el Ayuntamiento </w:t>
      </w:r>
      <w:r>
        <w:rPr>
          <w:rFonts w:ascii="Palatino Linotype" w:eastAsia="Calibri" w:hAnsi="Palatino Linotype" w:cs="Tahoma"/>
          <w:bCs/>
          <w:szCs w:val="22"/>
          <w:lang w:eastAsia="es-ES_tradnl"/>
        </w:rPr>
        <w:t>d</w:t>
      </w:r>
      <w:r w:rsidR="00D53EDE" w:rsidRPr="00D53EDE">
        <w:rPr>
          <w:rFonts w:ascii="Palatino Linotype" w:eastAsia="Calibri" w:hAnsi="Palatino Linotype" w:cs="Tahoma"/>
          <w:bCs/>
          <w:szCs w:val="22"/>
          <w:lang w:eastAsia="es-ES_tradnl"/>
        </w:rPr>
        <w:t>e Valle d</w:t>
      </w:r>
      <w:r>
        <w:rPr>
          <w:rFonts w:ascii="Palatino Linotype" w:eastAsia="Calibri" w:hAnsi="Palatino Linotype" w:cs="Tahoma"/>
          <w:bCs/>
          <w:szCs w:val="22"/>
          <w:lang w:eastAsia="es-ES_tradnl"/>
        </w:rPr>
        <w:t>e Chalco Solidaridad, así como e</w:t>
      </w:r>
      <w:r w:rsidR="00D53EDE" w:rsidRPr="00D53EDE">
        <w:rPr>
          <w:rFonts w:ascii="Palatino Linotype" w:eastAsia="Calibri" w:hAnsi="Palatino Linotype" w:cs="Tahoma"/>
          <w:bCs/>
          <w:szCs w:val="22"/>
          <w:lang w:eastAsia="es-ES_tradnl"/>
        </w:rPr>
        <w:t>l Organismo Descentralizado de Agua Potable, Alcantarillado y Saneamiento de Valle de Chalco</w:t>
      </w:r>
      <w:r>
        <w:rPr>
          <w:rFonts w:ascii="Palatino Linotype" w:eastAsia="Calibri" w:hAnsi="Palatino Linotype" w:cs="Tahoma"/>
          <w:bCs/>
          <w:szCs w:val="22"/>
          <w:lang w:eastAsia="es-ES_tradnl"/>
        </w:rPr>
        <w:t xml:space="preserve"> Solidaridad Estado de México.</w:t>
      </w:r>
    </w:p>
    <w:p w14:paraId="40FE4BEC" w14:textId="1D6242E5" w:rsidR="00240FA2" w:rsidRPr="00D53EDE" w:rsidRDefault="00977A99" w:rsidP="00240FA2">
      <w:pPr>
        <w:pStyle w:val="Prrafodelista"/>
        <w:numPr>
          <w:ilvl w:val="0"/>
          <w:numId w:val="32"/>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bCs/>
          <w:szCs w:val="22"/>
          <w:lang w:eastAsia="es-ES_tradnl"/>
        </w:rPr>
        <w:t>S</w:t>
      </w:r>
      <w:r w:rsidR="00D53EDE" w:rsidRPr="00D53EDE">
        <w:rPr>
          <w:rFonts w:ascii="Palatino Linotype" w:eastAsia="Calibri" w:hAnsi="Palatino Linotype" w:cs="Tahoma"/>
          <w:bCs/>
          <w:szCs w:val="22"/>
          <w:lang w:eastAsia="es-ES_tradnl"/>
        </w:rPr>
        <w:t>i existe o no algún c</w:t>
      </w:r>
      <w:r>
        <w:rPr>
          <w:rFonts w:ascii="Palatino Linotype" w:eastAsia="Calibri" w:hAnsi="Palatino Linotype" w:cs="Tahoma"/>
          <w:bCs/>
          <w:szCs w:val="22"/>
          <w:lang w:eastAsia="es-ES_tradnl"/>
        </w:rPr>
        <w:t>onvenio de pago suscrito entre e</w:t>
      </w:r>
      <w:r w:rsidR="00D53EDE" w:rsidRPr="00D53EDE">
        <w:rPr>
          <w:rFonts w:ascii="Palatino Linotype" w:eastAsia="Calibri" w:hAnsi="Palatino Linotype" w:cs="Tahoma"/>
          <w:bCs/>
          <w:szCs w:val="22"/>
          <w:lang w:eastAsia="es-ES_tradnl"/>
        </w:rPr>
        <w:t xml:space="preserve">l </w:t>
      </w:r>
      <w:r w:rsidRPr="00D53EDE">
        <w:rPr>
          <w:rFonts w:ascii="Palatino Linotype" w:eastAsia="Calibri" w:hAnsi="Palatino Linotype" w:cs="Tahoma"/>
          <w:bCs/>
          <w:szCs w:val="22"/>
          <w:lang w:eastAsia="es-ES_tradnl"/>
        </w:rPr>
        <w:t xml:space="preserve">Sujeto Obligado </w:t>
      </w:r>
      <w:r w:rsidR="00D53EDE" w:rsidRPr="00D53EDE">
        <w:rPr>
          <w:rFonts w:ascii="Palatino Linotype" w:eastAsia="Calibri" w:hAnsi="Palatino Linotype" w:cs="Tahoma"/>
          <w:bCs/>
          <w:szCs w:val="22"/>
          <w:lang w:eastAsia="es-ES_tradnl"/>
        </w:rPr>
        <w:t xml:space="preserve">con el Ayuntamiento </w:t>
      </w:r>
      <w:r>
        <w:rPr>
          <w:rFonts w:ascii="Palatino Linotype" w:eastAsia="Calibri" w:hAnsi="Palatino Linotype" w:cs="Tahoma"/>
          <w:bCs/>
          <w:szCs w:val="22"/>
          <w:lang w:eastAsia="es-ES_tradnl"/>
        </w:rPr>
        <w:t>d</w:t>
      </w:r>
      <w:r w:rsidRPr="00D53EDE">
        <w:rPr>
          <w:rFonts w:ascii="Palatino Linotype" w:eastAsia="Calibri" w:hAnsi="Palatino Linotype" w:cs="Tahoma"/>
          <w:bCs/>
          <w:szCs w:val="22"/>
          <w:lang w:eastAsia="es-ES_tradnl"/>
        </w:rPr>
        <w:t>e Valle d</w:t>
      </w:r>
      <w:r>
        <w:rPr>
          <w:rFonts w:ascii="Palatino Linotype" w:eastAsia="Calibri" w:hAnsi="Palatino Linotype" w:cs="Tahoma"/>
          <w:bCs/>
          <w:szCs w:val="22"/>
          <w:lang w:eastAsia="es-ES_tradnl"/>
        </w:rPr>
        <w:t>e Chalco Solidaridad</w:t>
      </w:r>
      <w:r w:rsidRPr="00D53EDE">
        <w:rPr>
          <w:rFonts w:ascii="Palatino Linotype" w:eastAsia="Calibri" w:hAnsi="Palatino Linotype" w:cs="Tahoma"/>
          <w:bCs/>
          <w:szCs w:val="22"/>
          <w:lang w:eastAsia="es-ES_tradnl"/>
        </w:rPr>
        <w:t xml:space="preserve"> </w:t>
      </w:r>
      <w:r w:rsidR="00D53EDE" w:rsidRPr="00D53EDE">
        <w:rPr>
          <w:rFonts w:ascii="Palatino Linotype" w:eastAsia="Calibri" w:hAnsi="Palatino Linotype" w:cs="Tahoma"/>
          <w:bCs/>
          <w:szCs w:val="22"/>
          <w:lang w:eastAsia="es-ES_tradnl"/>
        </w:rPr>
        <w:t>y el Organismo Descentralizado de Agua Potable, Alcantarillado y Saneamiento de Valle de Chalco Solidaridad Estado de México</w:t>
      </w:r>
      <w:r w:rsidR="00240FA2" w:rsidRPr="00D53EDE">
        <w:rPr>
          <w:rFonts w:ascii="Palatino Linotype" w:eastAsia="Calibri" w:hAnsi="Palatino Linotype" w:cs="Tahoma"/>
          <w:bCs/>
          <w:szCs w:val="22"/>
          <w:lang w:eastAsia="es-ES_tradnl"/>
        </w:rPr>
        <w:t>.</w:t>
      </w:r>
    </w:p>
    <w:p w14:paraId="5D405DED" w14:textId="36389AD6" w:rsidR="00240FA2" w:rsidRDefault="00240FA2" w:rsidP="00240FA2">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val="es-ES" w:eastAsia="es-ES_tradnl"/>
        </w:rPr>
        <w:lastRenderedPageBreak/>
        <w:t xml:space="preserve">En respuesta el Sujeto Obligado </w:t>
      </w:r>
      <w:r w:rsidR="007E30C4">
        <w:rPr>
          <w:rFonts w:ascii="Palatino Linotype" w:eastAsia="Calibri" w:hAnsi="Palatino Linotype" w:cs="Tahoma"/>
          <w:iCs/>
          <w:sz w:val="22"/>
          <w:szCs w:val="22"/>
          <w:lang w:val="es-ES" w:eastAsia="es-ES_tradnl"/>
        </w:rPr>
        <w:t>hizo de conocimiento que la información se encuentra clasificada como reservada</w:t>
      </w:r>
      <w:r>
        <w:rPr>
          <w:rFonts w:ascii="Palatino Linotype" w:eastAsia="Calibri" w:hAnsi="Palatino Linotype" w:cs="Tahoma"/>
          <w:iCs/>
          <w:sz w:val="22"/>
          <w:szCs w:val="22"/>
          <w:lang w:eastAsia="es-ES_tradnl"/>
        </w:rPr>
        <w:t>.</w:t>
      </w:r>
    </w:p>
    <w:p w14:paraId="4CB0A998" w14:textId="25097C4E" w:rsidR="00240FA2" w:rsidRPr="001500C3" w:rsidRDefault="00240FA2" w:rsidP="00240FA2">
      <w:pPr>
        <w:spacing w:line="360" w:lineRule="auto"/>
        <w:jc w:val="both"/>
        <w:rPr>
          <w:rFonts w:ascii="Palatino Linotype" w:eastAsia="Calibri" w:hAnsi="Palatino Linotype" w:cs="Tahoma"/>
          <w:bCs/>
          <w:sz w:val="22"/>
          <w:szCs w:val="22"/>
          <w:lang w:val="es-ES_tradnl" w:eastAsia="en-US"/>
        </w:rPr>
      </w:pPr>
      <w:r w:rsidRPr="001500C3">
        <w:rPr>
          <w:rFonts w:ascii="Palatino Linotype" w:eastAsia="Calibri" w:hAnsi="Palatino Linotype" w:cs="Tahoma"/>
          <w:bCs/>
          <w:sz w:val="22"/>
          <w:szCs w:val="22"/>
          <w:lang w:val="es-ES_tradnl" w:eastAsia="en-US"/>
        </w:rPr>
        <w:t xml:space="preserve">Inconforme con la respuesta del Sujeto Obligado, el Particular presentó el Recurso de Revisión </w:t>
      </w:r>
      <w:r w:rsidRPr="001500C3">
        <w:rPr>
          <w:rFonts w:ascii="Palatino Linotype" w:eastAsia="Calibri" w:hAnsi="Palatino Linotype" w:cs="Tahoma"/>
          <w:iCs/>
          <w:sz w:val="22"/>
          <w:szCs w:val="22"/>
          <w:lang w:val="es-ES" w:eastAsia="es-ES_tradnl"/>
        </w:rPr>
        <w:t xml:space="preserve">en el que manifestó como agravio la </w:t>
      </w:r>
      <w:r w:rsidR="007E30C4">
        <w:rPr>
          <w:rFonts w:ascii="Palatino Linotype" w:eastAsia="Calibri" w:hAnsi="Palatino Linotype" w:cs="Tahoma"/>
          <w:iCs/>
          <w:sz w:val="22"/>
          <w:szCs w:val="22"/>
          <w:lang w:val="es-ES" w:eastAsia="es-ES_tradnl"/>
        </w:rPr>
        <w:t>clasificación de la información</w:t>
      </w:r>
      <w:r w:rsidRPr="001500C3">
        <w:rPr>
          <w:rFonts w:ascii="Palatino Linotype" w:eastAsia="Calibri" w:hAnsi="Palatino Linotype" w:cs="Tahoma"/>
          <w:bCs/>
          <w:sz w:val="22"/>
          <w:szCs w:val="22"/>
          <w:lang w:val="es-ES_tradnl" w:eastAsia="en-US"/>
        </w:rPr>
        <w:t xml:space="preserve">. </w:t>
      </w:r>
    </w:p>
    <w:p w14:paraId="3067150B" w14:textId="77777777" w:rsidR="00240FA2" w:rsidRDefault="00240FA2" w:rsidP="00240FA2">
      <w:pPr>
        <w:tabs>
          <w:tab w:val="left" w:pos="4962"/>
        </w:tabs>
        <w:spacing w:line="360" w:lineRule="auto"/>
        <w:jc w:val="both"/>
        <w:rPr>
          <w:rFonts w:ascii="Palatino Linotype" w:eastAsia="Calibri" w:hAnsi="Palatino Linotype" w:cs="Tahoma"/>
          <w:bCs/>
          <w:sz w:val="22"/>
          <w:szCs w:val="22"/>
          <w:lang w:val="es-ES_tradnl" w:eastAsia="en-US"/>
        </w:rPr>
      </w:pPr>
    </w:p>
    <w:p w14:paraId="22929CF6" w14:textId="1FE2249B" w:rsidR="00AF39FE" w:rsidRPr="003E4E33" w:rsidRDefault="00AF39FE" w:rsidP="00AF39FE">
      <w:pPr>
        <w:tabs>
          <w:tab w:val="left" w:pos="4962"/>
        </w:tabs>
        <w:spacing w:line="360" w:lineRule="auto"/>
        <w:jc w:val="both"/>
        <w:rPr>
          <w:rFonts w:ascii="Palatino Linotype" w:eastAsia="Calibri" w:hAnsi="Palatino Linotype" w:cs="Tahoma"/>
          <w:iCs/>
          <w:sz w:val="22"/>
          <w:szCs w:val="22"/>
          <w:lang w:eastAsia="es-ES_tradnl"/>
        </w:rPr>
      </w:pPr>
      <w:r w:rsidRPr="003E4E33">
        <w:rPr>
          <w:rFonts w:ascii="Palatino Linotype" w:eastAsia="Calibri" w:hAnsi="Palatino Linotype" w:cs="Tahoma"/>
          <w:iCs/>
          <w:sz w:val="22"/>
          <w:szCs w:val="22"/>
          <w:lang w:eastAsia="es-ES_tradnl"/>
        </w:rPr>
        <w:t>Conforme a lo expuesto, la controversia del presente asunto reside en determinar si se actualiza el agravio manifestado por el Recurrente en térmi</w:t>
      </w:r>
      <w:r>
        <w:rPr>
          <w:rFonts w:ascii="Palatino Linotype" w:eastAsia="Calibri" w:hAnsi="Palatino Linotype" w:cs="Tahoma"/>
          <w:iCs/>
          <w:sz w:val="22"/>
          <w:szCs w:val="22"/>
          <w:lang w:eastAsia="es-ES_tradnl"/>
        </w:rPr>
        <w:t>nos del artículo 179, fracción II</w:t>
      </w:r>
      <w:r w:rsidRPr="003E4E33">
        <w:rPr>
          <w:rFonts w:ascii="Palatino Linotype" w:eastAsia="Calibri" w:hAnsi="Palatino Linotype" w:cs="Tahoma"/>
          <w:iCs/>
          <w:sz w:val="22"/>
          <w:szCs w:val="22"/>
          <w:lang w:eastAsia="es-ES_tradnl"/>
        </w:rPr>
        <w:t xml:space="preserve">, de la Ley de Transparencia y Acceso a la Información Pública del Estado de México y Municipios, consistente en la </w:t>
      </w:r>
      <w:r w:rsidRPr="0012013E">
        <w:rPr>
          <w:rFonts w:ascii="Palatino Linotype" w:eastAsia="Calibri" w:hAnsi="Palatino Linotype" w:cs="Tahoma"/>
          <w:iCs/>
          <w:sz w:val="22"/>
          <w:szCs w:val="22"/>
          <w:lang w:eastAsia="es-ES_tradnl"/>
        </w:rPr>
        <w:t>entrega de información incompleta</w:t>
      </w:r>
      <w:r w:rsidRPr="003E4E33">
        <w:rPr>
          <w:rFonts w:ascii="Palatino Linotype" w:eastAsia="Calibri" w:hAnsi="Palatino Linotype" w:cs="Tahoma"/>
          <w:iCs/>
          <w:sz w:val="22"/>
          <w:szCs w:val="22"/>
          <w:lang w:eastAsia="es-ES_tradnl"/>
        </w:rPr>
        <w:t>.</w:t>
      </w:r>
    </w:p>
    <w:p w14:paraId="5D651BC8" w14:textId="77777777" w:rsidR="00240FA2" w:rsidRDefault="00240FA2" w:rsidP="00240FA2">
      <w:pPr>
        <w:spacing w:line="360" w:lineRule="auto"/>
        <w:ind w:right="-93"/>
        <w:jc w:val="both"/>
        <w:rPr>
          <w:rFonts w:ascii="Palatino Linotype" w:hAnsi="Palatino Linotype" w:cs="Tahoma"/>
          <w:b/>
          <w:sz w:val="22"/>
          <w:szCs w:val="24"/>
          <w:lang w:val="es-ES"/>
        </w:rPr>
      </w:pPr>
    </w:p>
    <w:p w14:paraId="0AE7BA86" w14:textId="77777777" w:rsidR="00240FA2" w:rsidRPr="005B3636" w:rsidRDefault="00240FA2" w:rsidP="00240FA2">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t xml:space="preserve">CUARTO. </w:t>
      </w:r>
      <w:r w:rsidRPr="005B3636">
        <w:rPr>
          <w:rFonts w:ascii="Palatino Linotype" w:hAnsi="Palatino Linotype" w:cs="Tahoma"/>
          <w:b/>
          <w:sz w:val="22"/>
          <w:szCs w:val="24"/>
        </w:rPr>
        <w:t>Marco normativo aplicable en materia de transparencia y acceso a la información pública.</w:t>
      </w:r>
    </w:p>
    <w:p w14:paraId="76EB6B9C" w14:textId="77777777" w:rsidR="00240FA2" w:rsidRPr="005B3636" w:rsidRDefault="00240FA2" w:rsidP="00240FA2">
      <w:pPr>
        <w:spacing w:line="360" w:lineRule="auto"/>
        <w:ind w:right="-93"/>
        <w:jc w:val="both"/>
        <w:rPr>
          <w:rFonts w:ascii="Palatino Linotype" w:hAnsi="Palatino Linotype" w:cs="Tahoma"/>
          <w:b/>
          <w:sz w:val="18"/>
        </w:rPr>
      </w:pPr>
    </w:p>
    <w:p w14:paraId="408C4412" w14:textId="77777777" w:rsidR="00240FA2" w:rsidRPr="005B3636" w:rsidRDefault="00240FA2" w:rsidP="00240FA2">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01C3EE1" w14:textId="77777777" w:rsidR="00240FA2" w:rsidRPr="005B3636" w:rsidRDefault="00240FA2" w:rsidP="00240FA2">
      <w:pPr>
        <w:spacing w:line="360" w:lineRule="auto"/>
        <w:contextualSpacing/>
        <w:jc w:val="both"/>
        <w:rPr>
          <w:rFonts w:ascii="Palatino Linotype" w:hAnsi="Palatino Linotype" w:cs="Tahoma"/>
          <w:sz w:val="22"/>
          <w:szCs w:val="24"/>
        </w:rPr>
      </w:pPr>
    </w:p>
    <w:p w14:paraId="36A51D7F" w14:textId="77777777" w:rsidR="00240FA2" w:rsidRPr="005B3636" w:rsidRDefault="00240FA2" w:rsidP="00240FA2">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7697038" w14:textId="77777777" w:rsidR="00240FA2" w:rsidRPr="005B3636" w:rsidRDefault="00240FA2" w:rsidP="00240FA2">
      <w:pPr>
        <w:spacing w:line="360" w:lineRule="auto"/>
        <w:jc w:val="both"/>
        <w:rPr>
          <w:rFonts w:ascii="Palatino Linotype" w:hAnsi="Palatino Linotype" w:cs="Tahoma"/>
          <w:sz w:val="22"/>
          <w:szCs w:val="24"/>
        </w:rPr>
      </w:pPr>
    </w:p>
    <w:p w14:paraId="23030171" w14:textId="77777777" w:rsidR="00240FA2" w:rsidRPr="005B3636" w:rsidRDefault="00240FA2" w:rsidP="00240FA2">
      <w:pPr>
        <w:spacing w:line="360" w:lineRule="auto"/>
        <w:jc w:val="both"/>
        <w:rPr>
          <w:rFonts w:ascii="Palatino Linotype" w:hAnsi="Palatino Linotype" w:cs="Tahoma"/>
          <w:sz w:val="22"/>
          <w:szCs w:val="24"/>
        </w:rPr>
      </w:pPr>
      <w:r>
        <w:rPr>
          <w:rFonts w:ascii="Palatino Linotype" w:hAnsi="Palatino Linotype" w:cs="Tahoma"/>
          <w:sz w:val="22"/>
          <w:szCs w:val="24"/>
        </w:rPr>
        <w:t>E</w:t>
      </w:r>
      <w:r w:rsidRPr="005B3636">
        <w:rPr>
          <w:rFonts w:ascii="Palatino Linotype" w:hAnsi="Palatino Linotype" w:cs="Tahoma"/>
          <w:sz w:val="22"/>
          <w:szCs w:val="24"/>
        </w:rPr>
        <w:t xml:space="preserv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w:t>
      </w:r>
      <w:r w:rsidRPr="005B3636">
        <w:rPr>
          <w:rFonts w:ascii="Palatino Linotype" w:hAnsi="Palatino Linotype" w:cs="Tahoma"/>
          <w:sz w:val="22"/>
          <w:szCs w:val="24"/>
        </w:rPr>
        <w:lastRenderedPageBreak/>
        <w:t>información referente a la intimidad de la vida privada y la imagen de las personas, con las excepciones que establezca la ley reglamentaria.</w:t>
      </w:r>
    </w:p>
    <w:p w14:paraId="455B1182" w14:textId="77777777" w:rsidR="00240FA2" w:rsidRPr="005B3636" w:rsidRDefault="00240FA2" w:rsidP="00240FA2">
      <w:pPr>
        <w:spacing w:line="360" w:lineRule="auto"/>
        <w:jc w:val="both"/>
        <w:rPr>
          <w:rFonts w:ascii="Palatino Linotype" w:hAnsi="Palatino Linotype" w:cs="Tahoma"/>
          <w:sz w:val="22"/>
          <w:szCs w:val="24"/>
        </w:rPr>
      </w:pPr>
    </w:p>
    <w:p w14:paraId="51BB90AD" w14:textId="77777777" w:rsidR="00240FA2" w:rsidRPr="005B3636" w:rsidRDefault="00240FA2" w:rsidP="00240FA2">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23AA1EA2" w14:textId="77777777" w:rsidR="00240FA2" w:rsidRPr="005B3636" w:rsidRDefault="00240FA2" w:rsidP="00240FA2">
      <w:pPr>
        <w:spacing w:line="360" w:lineRule="auto"/>
        <w:jc w:val="both"/>
        <w:rPr>
          <w:rFonts w:ascii="Palatino Linotype" w:hAnsi="Palatino Linotype" w:cs="Tahoma"/>
          <w:sz w:val="22"/>
          <w:szCs w:val="24"/>
        </w:rPr>
      </w:pPr>
    </w:p>
    <w:p w14:paraId="5065E1E6" w14:textId="77777777" w:rsidR="00240FA2" w:rsidRPr="005B3636" w:rsidRDefault="00240FA2" w:rsidP="00240FA2">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12, que, quienes generen, recopilen, administren, manejen, procesen, archiven o conserven información pública serán responsables de la misma.</w:t>
      </w:r>
    </w:p>
    <w:p w14:paraId="6F982578" w14:textId="77777777" w:rsidR="00240FA2" w:rsidRPr="005B3636" w:rsidRDefault="00240FA2" w:rsidP="00240FA2">
      <w:pPr>
        <w:spacing w:line="360" w:lineRule="auto"/>
        <w:jc w:val="both"/>
        <w:rPr>
          <w:rFonts w:ascii="Palatino Linotype" w:hAnsi="Palatino Linotype" w:cs="Tahoma"/>
          <w:szCs w:val="24"/>
        </w:rPr>
      </w:pPr>
    </w:p>
    <w:p w14:paraId="3AE26288" w14:textId="77777777" w:rsidR="00240FA2" w:rsidRPr="005B3636" w:rsidRDefault="00240FA2" w:rsidP="00240FA2">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19EAD1A7" w14:textId="77777777" w:rsidR="00240FA2" w:rsidRPr="005B3636" w:rsidRDefault="00240FA2" w:rsidP="00240FA2">
      <w:pPr>
        <w:spacing w:line="360" w:lineRule="auto"/>
        <w:jc w:val="both"/>
        <w:rPr>
          <w:rFonts w:ascii="Palatino Linotype" w:hAnsi="Palatino Linotype" w:cs="Tahoma"/>
          <w:szCs w:val="24"/>
        </w:rPr>
      </w:pPr>
    </w:p>
    <w:p w14:paraId="6079A9C4" w14:textId="77777777" w:rsidR="00240FA2" w:rsidRDefault="00240FA2" w:rsidP="00240FA2">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672A396" w14:textId="77777777" w:rsidR="00240FA2" w:rsidRDefault="00240FA2" w:rsidP="00240FA2">
      <w:pPr>
        <w:spacing w:line="360" w:lineRule="auto"/>
        <w:jc w:val="both"/>
        <w:rPr>
          <w:rFonts w:ascii="Palatino Linotype" w:hAnsi="Palatino Linotype" w:cs="Tahoma"/>
          <w:sz w:val="22"/>
          <w:szCs w:val="24"/>
        </w:rPr>
      </w:pPr>
    </w:p>
    <w:p w14:paraId="66FA9419" w14:textId="77777777" w:rsidR="00240FA2" w:rsidRPr="005B3636" w:rsidRDefault="00240FA2" w:rsidP="00240FA2">
      <w:pPr>
        <w:spacing w:line="360" w:lineRule="auto"/>
        <w:jc w:val="both"/>
        <w:rPr>
          <w:rFonts w:ascii="Palatino Linotype" w:hAnsi="Palatino Linotype" w:cs="Tahoma"/>
          <w:b/>
          <w:sz w:val="22"/>
          <w:szCs w:val="24"/>
          <w:lang w:val="es-ES"/>
        </w:rPr>
      </w:pPr>
      <w:r w:rsidRPr="005B3636">
        <w:rPr>
          <w:rFonts w:ascii="Palatino Linotype" w:hAnsi="Palatino Linotype" w:cs="Tahoma"/>
          <w:b/>
          <w:caps/>
          <w:sz w:val="22"/>
          <w:szCs w:val="24"/>
          <w:lang w:val="es-ES"/>
        </w:rPr>
        <w:t>Quinto</w:t>
      </w:r>
      <w:r w:rsidRPr="005B3636">
        <w:rPr>
          <w:rFonts w:ascii="Palatino Linotype" w:hAnsi="Palatino Linotype" w:cs="Tahoma"/>
          <w:b/>
          <w:sz w:val="22"/>
          <w:szCs w:val="24"/>
          <w:lang w:val="es-ES"/>
        </w:rPr>
        <w:t>. Estudio de Fondo.</w:t>
      </w:r>
    </w:p>
    <w:p w14:paraId="36105E6C" w14:textId="77777777" w:rsidR="00240FA2" w:rsidRPr="005B3636" w:rsidRDefault="00240FA2" w:rsidP="00240FA2">
      <w:pPr>
        <w:spacing w:line="360" w:lineRule="auto"/>
        <w:jc w:val="both"/>
        <w:rPr>
          <w:rFonts w:ascii="Palatino Linotype" w:hAnsi="Palatino Linotype" w:cs="Tahoma"/>
          <w:sz w:val="22"/>
          <w:szCs w:val="24"/>
          <w:lang w:val="es-ES"/>
        </w:rPr>
      </w:pPr>
    </w:p>
    <w:p w14:paraId="2D0318D2" w14:textId="17D9391B" w:rsidR="00240FA2" w:rsidRPr="005B3636" w:rsidRDefault="00240FA2" w:rsidP="00240FA2">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Expuesta la controversia, se procede al anális</w:t>
      </w:r>
      <w:r>
        <w:rPr>
          <w:rFonts w:ascii="Palatino Linotype" w:eastAsia="Calibri" w:hAnsi="Palatino Linotype" w:cs="Tahoma"/>
          <w:bCs/>
          <w:sz w:val="22"/>
          <w:szCs w:val="22"/>
          <w:lang w:eastAsia="en-US"/>
        </w:rPr>
        <w:t>is del agravio hecho valer por el</w:t>
      </w:r>
      <w:r w:rsidR="00052044">
        <w:rPr>
          <w:rFonts w:ascii="Palatino Linotype" w:eastAsia="Calibri" w:hAnsi="Palatino Linotype" w:cs="Tahoma"/>
          <w:bCs/>
          <w:sz w:val="22"/>
          <w:szCs w:val="22"/>
          <w:lang w:eastAsia="en-US"/>
        </w:rPr>
        <w:t xml:space="preserve"> Recurrente</w:t>
      </w:r>
      <w:r w:rsidRPr="005B3636">
        <w:rPr>
          <w:rFonts w:ascii="Palatino Linotype" w:eastAsia="Calibri" w:hAnsi="Palatino Linotype" w:cs="Tahoma"/>
          <w:bCs/>
          <w:sz w:val="22"/>
          <w:szCs w:val="22"/>
          <w:lang w:eastAsia="en-US"/>
        </w:rPr>
        <w:t>.</w:t>
      </w:r>
    </w:p>
    <w:p w14:paraId="6ADC03FB" w14:textId="77777777" w:rsidR="00240FA2" w:rsidRPr="005B3636" w:rsidRDefault="00240FA2" w:rsidP="00240FA2">
      <w:pPr>
        <w:spacing w:line="360" w:lineRule="auto"/>
        <w:ind w:right="-93"/>
        <w:jc w:val="both"/>
        <w:rPr>
          <w:rFonts w:ascii="Palatino Linotype" w:eastAsia="Calibri" w:hAnsi="Palatino Linotype" w:cs="Tahoma"/>
          <w:bCs/>
          <w:sz w:val="22"/>
          <w:szCs w:val="22"/>
          <w:lang w:eastAsia="en-US"/>
        </w:rPr>
      </w:pPr>
    </w:p>
    <w:p w14:paraId="1123F2C1" w14:textId="09C2E133" w:rsidR="00240FA2" w:rsidRDefault="00240FA2" w:rsidP="00240FA2">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en relación con la obligación de </w:t>
      </w:r>
      <w:r w:rsidRPr="005B3636">
        <w:rPr>
          <w:rFonts w:ascii="Palatino Linotype" w:eastAsia="Calibri" w:hAnsi="Palatino Linotype" w:cs="Tahoma"/>
          <w:bCs/>
          <w:sz w:val="22"/>
          <w:szCs w:val="22"/>
          <w:lang w:eastAsia="en-US"/>
        </w:rPr>
        <w:lastRenderedPageBreak/>
        <w:t>acceso por parte de los sujetos obligados, los cuales se encuentran establecidos en el artículo 2° de dicho ordenamiento jurídico y son los siguientes:</w:t>
      </w:r>
    </w:p>
    <w:p w14:paraId="144610F6" w14:textId="77777777" w:rsidR="00FB1E8C" w:rsidRPr="005B3636" w:rsidRDefault="00FB1E8C" w:rsidP="00240FA2">
      <w:pPr>
        <w:spacing w:line="360" w:lineRule="auto"/>
        <w:ind w:right="-93"/>
        <w:jc w:val="both"/>
        <w:rPr>
          <w:rFonts w:ascii="Palatino Linotype" w:eastAsia="Calibri" w:hAnsi="Palatino Linotype" w:cs="Tahoma"/>
          <w:bCs/>
          <w:sz w:val="22"/>
          <w:szCs w:val="22"/>
          <w:lang w:eastAsia="en-US"/>
        </w:rPr>
      </w:pPr>
    </w:p>
    <w:p w14:paraId="2B24859F" w14:textId="77777777" w:rsidR="00240FA2" w:rsidRDefault="00240FA2" w:rsidP="00240FA2">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3326DE62" w14:textId="77777777" w:rsidR="00240FA2" w:rsidRPr="0018620E" w:rsidRDefault="00240FA2" w:rsidP="00240FA2">
      <w:pPr>
        <w:spacing w:line="360" w:lineRule="auto"/>
        <w:ind w:left="360" w:right="-93"/>
        <w:jc w:val="both"/>
        <w:rPr>
          <w:rFonts w:ascii="Palatino Linotype" w:eastAsia="Calibri" w:hAnsi="Palatino Linotype" w:cs="Tahoma"/>
          <w:bCs/>
          <w:szCs w:val="22"/>
          <w:lang w:eastAsia="en-US"/>
        </w:rPr>
      </w:pPr>
    </w:p>
    <w:p w14:paraId="752E2339" w14:textId="77777777" w:rsidR="00240FA2" w:rsidRPr="005B3636" w:rsidRDefault="00240FA2" w:rsidP="00240FA2">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Transparentar la gestión pública, mediante la difusión de la información generada por los Sujetos Obligados, y</w:t>
      </w:r>
    </w:p>
    <w:p w14:paraId="060A48CE" w14:textId="77777777" w:rsidR="00240FA2" w:rsidRPr="005B3636" w:rsidRDefault="00240FA2" w:rsidP="00240FA2">
      <w:pPr>
        <w:pStyle w:val="Prrafodelista"/>
        <w:spacing w:line="360" w:lineRule="auto"/>
        <w:rPr>
          <w:rFonts w:ascii="Palatino Linotype" w:eastAsia="Calibri" w:hAnsi="Palatino Linotype" w:cs="Tahoma"/>
          <w:bCs/>
          <w:szCs w:val="22"/>
          <w:lang w:eastAsia="en-US"/>
        </w:rPr>
      </w:pPr>
    </w:p>
    <w:p w14:paraId="5397CD7E" w14:textId="77777777" w:rsidR="00240FA2" w:rsidRDefault="00240FA2" w:rsidP="00240FA2">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5F056004" w14:textId="77777777" w:rsidR="00FB1E8C" w:rsidRPr="00FB1E8C" w:rsidRDefault="00FB1E8C" w:rsidP="00FB1E8C">
      <w:pPr>
        <w:spacing w:line="360" w:lineRule="auto"/>
        <w:ind w:right="-93"/>
        <w:jc w:val="both"/>
        <w:rPr>
          <w:rFonts w:ascii="Palatino Linotype" w:eastAsia="Calibri" w:hAnsi="Palatino Linotype" w:cs="Tahoma"/>
          <w:bCs/>
          <w:szCs w:val="22"/>
          <w:lang w:eastAsia="en-US"/>
        </w:rPr>
      </w:pPr>
    </w:p>
    <w:p w14:paraId="01B33FA2" w14:textId="77777777" w:rsidR="00240FA2" w:rsidRPr="005B3636" w:rsidRDefault="00240FA2" w:rsidP="00240FA2">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Conforme a lo anterior, se deprende que </w:t>
      </w:r>
      <w:r w:rsidRPr="005B3636">
        <w:rPr>
          <w:rFonts w:ascii="Palatino Linotype" w:eastAsia="Calibri" w:hAnsi="Palatino Linotype" w:cs="Tahoma"/>
          <w:b/>
          <w:bCs/>
          <w:sz w:val="22"/>
          <w:szCs w:val="22"/>
          <w:lang w:eastAsia="en-US"/>
        </w:rPr>
        <w:t>los objetivos de la Ley de la materia,</w:t>
      </w:r>
      <w:r w:rsidRPr="005B3636">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549CC9B2" w14:textId="77777777" w:rsidR="00240FA2" w:rsidRPr="005B3636" w:rsidRDefault="00240FA2" w:rsidP="00240FA2">
      <w:pPr>
        <w:spacing w:line="360" w:lineRule="auto"/>
        <w:ind w:right="-93"/>
        <w:jc w:val="both"/>
        <w:rPr>
          <w:rFonts w:ascii="Palatino Linotype" w:eastAsia="Calibri" w:hAnsi="Palatino Linotype" w:cs="Tahoma"/>
          <w:bCs/>
          <w:sz w:val="22"/>
          <w:szCs w:val="22"/>
          <w:lang w:eastAsia="en-US"/>
        </w:rPr>
      </w:pPr>
    </w:p>
    <w:p w14:paraId="1DF29313" w14:textId="77777777" w:rsidR="00240FA2" w:rsidRPr="005B3636" w:rsidRDefault="00240FA2" w:rsidP="00240FA2">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5B3636">
        <w:rPr>
          <w:rFonts w:ascii="Palatino Linotype" w:eastAsia="Calibri" w:hAnsi="Palatino Linotype" w:cs="Tahoma"/>
          <w:b/>
          <w:bCs/>
          <w:sz w:val="22"/>
          <w:szCs w:val="22"/>
          <w:lang w:eastAsia="en-US"/>
        </w:rPr>
        <w:t>principio de máxima publicidad</w:t>
      </w:r>
      <w:r w:rsidRPr="005B3636">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w:t>
      </w:r>
      <w:r w:rsidRPr="005B3636">
        <w:rPr>
          <w:rFonts w:ascii="Palatino Linotype" w:eastAsia="Calibri" w:hAnsi="Palatino Linotype" w:cs="Tahoma"/>
          <w:bCs/>
          <w:sz w:val="22"/>
          <w:szCs w:val="22"/>
          <w:lang w:eastAsia="en-US"/>
        </w:rPr>
        <w:lastRenderedPageBreak/>
        <w:t>régimen de excepciones que deberán estar definidas y ser legítimas y estrictamente necesarias en una sociedad democrática.</w:t>
      </w:r>
    </w:p>
    <w:p w14:paraId="7E010F79" w14:textId="77777777" w:rsidR="00240FA2" w:rsidRPr="005B3636" w:rsidRDefault="00240FA2" w:rsidP="00240FA2">
      <w:pPr>
        <w:spacing w:line="360" w:lineRule="auto"/>
        <w:ind w:right="-93"/>
        <w:jc w:val="both"/>
        <w:rPr>
          <w:rFonts w:ascii="Palatino Linotype" w:eastAsia="Calibri" w:hAnsi="Palatino Linotype" w:cs="Tahoma"/>
          <w:bCs/>
          <w:sz w:val="22"/>
          <w:szCs w:val="22"/>
          <w:lang w:eastAsia="en-US"/>
        </w:rPr>
      </w:pPr>
    </w:p>
    <w:p w14:paraId="09BB916B" w14:textId="77777777" w:rsidR="00240FA2" w:rsidRPr="005B3636" w:rsidRDefault="00240FA2" w:rsidP="00240FA2">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Para lograr lo precisado, los </w:t>
      </w:r>
      <w:r>
        <w:rPr>
          <w:rFonts w:ascii="Palatino Linotype" w:eastAsia="Calibri" w:hAnsi="Palatino Linotype" w:cs="Tahoma"/>
          <w:bCs/>
          <w:sz w:val="22"/>
          <w:szCs w:val="22"/>
          <w:lang w:eastAsia="en-US"/>
        </w:rPr>
        <w:t>s</w:t>
      </w:r>
      <w:r w:rsidRPr="005B3636">
        <w:rPr>
          <w:rFonts w:ascii="Palatino Linotype" w:eastAsia="Calibri" w:hAnsi="Palatino Linotype" w:cs="Tahoma"/>
          <w:bCs/>
          <w:sz w:val="22"/>
          <w:szCs w:val="22"/>
          <w:lang w:eastAsia="en-US"/>
        </w:rPr>
        <w:t xml:space="preserve">ujetos </w:t>
      </w:r>
      <w:r>
        <w:rPr>
          <w:rFonts w:ascii="Palatino Linotype" w:eastAsia="Calibri" w:hAnsi="Palatino Linotype" w:cs="Tahoma"/>
          <w:bCs/>
          <w:sz w:val="22"/>
          <w:szCs w:val="22"/>
          <w:lang w:eastAsia="en-US"/>
        </w:rPr>
        <w:t>o</w:t>
      </w:r>
      <w:r w:rsidRPr="005B3636">
        <w:rPr>
          <w:rFonts w:ascii="Palatino Linotype" w:eastAsia="Calibri" w:hAnsi="Palatino Linotype" w:cs="Tahoma"/>
          <w:bCs/>
          <w:sz w:val="22"/>
          <w:szCs w:val="22"/>
          <w:lang w:eastAsia="en-US"/>
        </w:rPr>
        <w:t>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BC65E1B" w14:textId="77777777" w:rsidR="00240FA2" w:rsidRPr="005B3636" w:rsidRDefault="00240FA2" w:rsidP="00240FA2">
      <w:pPr>
        <w:spacing w:line="360" w:lineRule="auto"/>
        <w:ind w:right="-93"/>
        <w:jc w:val="both"/>
        <w:rPr>
          <w:rFonts w:ascii="Palatino Linotype" w:eastAsia="Calibri" w:hAnsi="Palatino Linotype" w:cs="Tahoma"/>
          <w:bCs/>
          <w:sz w:val="22"/>
          <w:szCs w:val="22"/>
          <w:lang w:eastAsia="en-US"/>
        </w:rPr>
      </w:pPr>
    </w:p>
    <w:p w14:paraId="04152068" w14:textId="77777777" w:rsidR="00240FA2" w:rsidRPr="005B3636" w:rsidRDefault="00240FA2" w:rsidP="00240FA2">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 xml:space="preserve">Las </w:t>
      </w:r>
      <w:r w:rsidRPr="003B2C13">
        <w:rPr>
          <w:rFonts w:ascii="Palatino Linotype" w:eastAsia="Calibri" w:hAnsi="Palatino Linotype" w:cs="Tahoma"/>
          <w:b/>
          <w:bCs/>
          <w:szCs w:val="22"/>
          <w:lang w:eastAsia="en-US"/>
        </w:rPr>
        <w:t>Unidades de Transparencia</w:t>
      </w:r>
      <w:r w:rsidRPr="005B3636">
        <w:rPr>
          <w:rFonts w:ascii="Palatino Linotype" w:eastAsia="Calibri" w:hAnsi="Palatino Linotype" w:cs="Tahoma"/>
          <w:bCs/>
          <w:szCs w:val="22"/>
          <w:lang w:eastAsia="en-US"/>
        </w:rPr>
        <w:t xml:space="preserve"> de los </w:t>
      </w:r>
      <w:r>
        <w:rPr>
          <w:rFonts w:ascii="Palatino Linotype" w:eastAsia="Calibri" w:hAnsi="Palatino Linotype" w:cs="Tahoma"/>
          <w:bCs/>
          <w:szCs w:val="22"/>
          <w:lang w:eastAsia="en-US"/>
        </w:rPr>
        <w:t>s</w:t>
      </w:r>
      <w:r w:rsidRPr="005B3636">
        <w:rPr>
          <w:rFonts w:ascii="Palatino Linotype" w:eastAsia="Calibri" w:hAnsi="Palatino Linotype" w:cs="Tahoma"/>
          <w:bCs/>
          <w:szCs w:val="22"/>
          <w:lang w:eastAsia="en-US"/>
        </w:rPr>
        <w:t xml:space="preserve">ujetos </w:t>
      </w:r>
      <w:r>
        <w:rPr>
          <w:rFonts w:ascii="Palatino Linotype" w:eastAsia="Calibri" w:hAnsi="Palatino Linotype" w:cs="Tahoma"/>
          <w:bCs/>
          <w:szCs w:val="22"/>
          <w:lang w:eastAsia="en-US"/>
        </w:rPr>
        <w:t>o</w:t>
      </w:r>
      <w:r w:rsidRPr="005B3636">
        <w:rPr>
          <w:rFonts w:ascii="Palatino Linotype" w:eastAsia="Calibri" w:hAnsi="Palatino Linotype" w:cs="Tahoma"/>
          <w:bCs/>
          <w:szCs w:val="22"/>
          <w:lang w:eastAsia="en-US"/>
        </w:rPr>
        <w:t xml:space="preserve">bligados deben garantizar las medidas y condiciones de accesibilidad para que toda persona pueda ejercer el derecho de acceso a la información; por lo que, son las </w:t>
      </w:r>
      <w:r w:rsidRPr="003B2C13">
        <w:rPr>
          <w:rFonts w:ascii="Palatino Linotype" w:eastAsia="Calibri" w:hAnsi="Palatino Linotype" w:cs="Tahoma"/>
          <w:b/>
          <w:bCs/>
          <w:szCs w:val="22"/>
          <w:lang w:eastAsia="en-US"/>
        </w:rPr>
        <w:t>responsables</w:t>
      </w:r>
      <w:r w:rsidRPr="005B3636">
        <w:rPr>
          <w:rFonts w:ascii="Palatino Linotype" w:eastAsia="Calibri" w:hAnsi="Palatino Linotype" w:cs="Tahoma"/>
          <w:bCs/>
          <w:szCs w:val="22"/>
          <w:lang w:eastAsia="en-US"/>
        </w:rPr>
        <w:t xml:space="preserve"> de hacer las notificaciones correspondientes, además </w:t>
      </w:r>
      <w:r w:rsidRPr="003B2C13">
        <w:rPr>
          <w:rFonts w:ascii="Palatino Linotype" w:eastAsia="Calibri" w:hAnsi="Palatino Linotype" w:cs="Tahoma"/>
          <w:b/>
          <w:bCs/>
          <w:szCs w:val="22"/>
          <w:lang w:eastAsia="en-US"/>
        </w:rPr>
        <w:t>de llevar a cabo todas las gestiones necesarias para facilitar el acceso de la información</w:t>
      </w:r>
      <w:r w:rsidRPr="005B3636">
        <w:rPr>
          <w:rFonts w:ascii="Palatino Linotype" w:eastAsia="Calibri" w:hAnsi="Palatino Linotype" w:cs="Tahoma"/>
          <w:bCs/>
          <w:szCs w:val="22"/>
          <w:lang w:eastAsia="en-US"/>
        </w:rPr>
        <w:t>;</w:t>
      </w:r>
    </w:p>
    <w:p w14:paraId="3988ED27" w14:textId="77777777" w:rsidR="00240FA2" w:rsidRPr="005B3636" w:rsidRDefault="00240FA2" w:rsidP="00240FA2">
      <w:pPr>
        <w:pStyle w:val="Prrafodelista"/>
        <w:spacing w:line="360" w:lineRule="auto"/>
        <w:ind w:right="-93"/>
        <w:jc w:val="both"/>
        <w:rPr>
          <w:rFonts w:ascii="Palatino Linotype" w:eastAsia="Calibri" w:hAnsi="Palatino Linotype" w:cs="Tahoma"/>
          <w:bCs/>
          <w:szCs w:val="22"/>
          <w:lang w:eastAsia="en-US"/>
        </w:rPr>
      </w:pPr>
    </w:p>
    <w:p w14:paraId="54FED3EC" w14:textId="77777777" w:rsidR="00240FA2" w:rsidRDefault="00240FA2" w:rsidP="00240FA2">
      <w:pPr>
        <w:pStyle w:val="Prrafodelista"/>
        <w:numPr>
          <w:ilvl w:val="0"/>
          <w:numId w:val="3"/>
        </w:numPr>
        <w:spacing w:line="360" w:lineRule="auto"/>
        <w:ind w:right="-93"/>
        <w:jc w:val="both"/>
        <w:rPr>
          <w:rFonts w:ascii="Palatino Linotype" w:eastAsia="Calibri" w:hAnsi="Palatino Linotype" w:cs="Tahoma"/>
          <w:bCs/>
          <w:szCs w:val="22"/>
          <w:lang w:eastAsia="en-US"/>
        </w:rPr>
      </w:pPr>
      <w:r w:rsidRPr="000164D6">
        <w:rPr>
          <w:rFonts w:ascii="Palatino Linotype" w:eastAsia="Calibri" w:hAnsi="Palatino Linotype" w:cs="Tahoma"/>
          <w:bCs/>
          <w:szCs w:val="22"/>
          <w:lang w:eastAsia="en-US"/>
        </w:rPr>
        <w:t>La</w:t>
      </w:r>
      <w:r>
        <w:rPr>
          <w:rFonts w:ascii="Palatino Linotype" w:eastAsia="Calibri" w:hAnsi="Palatino Linotype" w:cs="Tahoma"/>
          <w:bCs/>
          <w:szCs w:val="22"/>
          <w:lang w:eastAsia="en-US"/>
        </w:rPr>
        <w:t>s</w:t>
      </w:r>
      <w:r w:rsidRPr="000164D6">
        <w:rPr>
          <w:rFonts w:ascii="Palatino Linotype" w:eastAsia="Calibri" w:hAnsi="Palatino Linotype" w:cs="Tahoma"/>
          <w:bCs/>
          <w:szCs w:val="22"/>
          <w:lang w:eastAsia="en-US"/>
        </w:rPr>
        <w:t xml:space="preserve"> respuesta</w:t>
      </w:r>
      <w:r>
        <w:rPr>
          <w:rFonts w:ascii="Palatino Linotype" w:eastAsia="Calibri" w:hAnsi="Palatino Linotype" w:cs="Tahoma"/>
          <w:bCs/>
          <w:szCs w:val="22"/>
          <w:lang w:eastAsia="en-US"/>
        </w:rPr>
        <w:t>s</w:t>
      </w:r>
      <w:r w:rsidRPr="000164D6">
        <w:rPr>
          <w:rFonts w:ascii="Palatino Linotype" w:eastAsia="Calibri" w:hAnsi="Palatino Linotype" w:cs="Tahoma"/>
          <w:bCs/>
          <w:szCs w:val="22"/>
          <w:lang w:eastAsia="en-US"/>
        </w:rPr>
        <w:t xml:space="preserve"> a los requerimientos informativos deberán notificarse al interesado en el menor tiempo posible, que no podrá exceder de quince días, contados a partir del día siguiente a la presentación de esta. Excepcionalmente, el plazo referido</w:t>
      </w:r>
      <w:r w:rsidRPr="005B3636">
        <w:rPr>
          <w:rFonts w:ascii="Palatino Linotype" w:eastAsia="Calibri" w:hAnsi="Palatino Linotype" w:cs="Tahoma"/>
          <w:bCs/>
          <w:szCs w:val="22"/>
          <w:lang w:eastAsia="en-US"/>
        </w:rPr>
        <w:t xml:space="preserve"> podrá ampliarse por siete días hábiles más, cuando existan razones fundadas y motivadas, a través del Comité de Transparencia;</w:t>
      </w:r>
    </w:p>
    <w:p w14:paraId="4F14EE02" w14:textId="77777777" w:rsidR="00240FA2" w:rsidRPr="00AD6F7B" w:rsidRDefault="00240FA2" w:rsidP="00240FA2">
      <w:pPr>
        <w:spacing w:line="360" w:lineRule="auto"/>
        <w:ind w:right="-93"/>
        <w:jc w:val="both"/>
        <w:rPr>
          <w:rFonts w:ascii="Palatino Linotype" w:eastAsia="Calibri" w:hAnsi="Palatino Linotype" w:cs="Tahoma"/>
          <w:bCs/>
          <w:szCs w:val="22"/>
          <w:lang w:eastAsia="en-US"/>
        </w:rPr>
      </w:pPr>
    </w:p>
    <w:p w14:paraId="70FBA46E" w14:textId="77777777" w:rsidR="00240FA2" w:rsidRPr="005B3636" w:rsidRDefault="00240FA2" w:rsidP="00240FA2">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w:t>
      </w:r>
      <w:r w:rsidRPr="00AD6F7B">
        <w:rPr>
          <w:rFonts w:ascii="Palatino Linotype" w:eastAsia="Calibri" w:hAnsi="Palatino Linotype" w:cs="Tahoma"/>
          <w:b/>
          <w:bCs/>
          <w:szCs w:val="22"/>
          <w:lang w:eastAsia="en-US"/>
        </w:rPr>
        <w:t>realicen una búsqueda exhaustiva y razonable de la documentación solicitada</w:t>
      </w:r>
      <w:r w:rsidRPr="005B3636">
        <w:rPr>
          <w:rFonts w:ascii="Palatino Linotype" w:eastAsia="Calibri" w:hAnsi="Palatino Linotype" w:cs="Tahoma"/>
          <w:bCs/>
          <w:szCs w:val="22"/>
          <w:lang w:eastAsia="en-US"/>
        </w:rPr>
        <w:t xml:space="preserve">, con el fin de que </w:t>
      </w:r>
      <w:r w:rsidRPr="00187746">
        <w:rPr>
          <w:rFonts w:ascii="Palatino Linotype" w:eastAsia="Calibri" w:hAnsi="Palatino Linotype" w:cs="Tahoma"/>
          <w:b/>
          <w:bCs/>
          <w:szCs w:val="22"/>
          <w:lang w:eastAsia="en-US"/>
        </w:rPr>
        <w:t xml:space="preserve">proporcionen las </w:t>
      </w:r>
      <w:r w:rsidRPr="00187746">
        <w:rPr>
          <w:rFonts w:ascii="Palatino Linotype" w:eastAsia="Calibri" w:hAnsi="Palatino Linotype" w:cs="Tahoma"/>
          <w:b/>
          <w:bCs/>
          <w:szCs w:val="22"/>
          <w:lang w:eastAsia="en-US"/>
        </w:rPr>
        <w:lastRenderedPageBreak/>
        <w:t xml:space="preserve">expresiones documentales </w:t>
      </w:r>
      <w:r w:rsidRPr="005B3636">
        <w:rPr>
          <w:rFonts w:ascii="Palatino Linotype" w:eastAsia="Calibri" w:hAnsi="Palatino Linotype" w:cs="Tahoma"/>
          <w:b/>
          <w:bCs/>
          <w:szCs w:val="22"/>
          <w:lang w:eastAsia="en-US"/>
        </w:rPr>
        <w:t>que se encuentren en sus archivos o que estén constreñidos a elaborar;</w:t>
      </w:r>
    </w:p>
    <w:p w14:paraId="00E00AC6" w14:textId="77777777" w:rsidR="00240FA2" w:rsidRPr="005B3636" w:rsidRDefault="00240FA2" w:rsidP="00240FA2">
      <w:pPr>
        <w:pStyle w:val="Prrafodelista"/>
        <w:spacing w:line="360" w:lineRule="auto"/>
        <w:rPr>
          <w:rFonts w:ascii="Palatino Linotype" w:eastAsia="Calibri" w:hAnsi="Palatino Linotype" w:cs="Tahoma"/>
          <w:b/>
          <w:bCs/>
          <w:szCs w:val="22"/>
          <w:lang w:eastAsia="en-US"/>
        </w:rPr>
      </w:pPr>
    </w:p>
    <w:p w14:paraId="2E09F651" w14:textId="77777777" w:rsidR="00240FA2" w:rsidRPr="001B1309" w:rsidRDefault="00240FA2" w:rsidP="00240FA2">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0D146D33" w14:textId="77777777" w:rsidR="001B1309" w:rsidRPr="001B1309" w:rsidRDefault="001B1309" w:rsidP="001B1309">
      <w:pPr>
        <w:spacing w:line="360" w:lineRule="auto"/>
        <w:ind w:right="-93"/>
        <w:jc w:val="both"/>
        <w:rPr>
          <w:rFonts w:ascii="Palatino Linotype" w:eastAsia="Calibri" w:hAnsi="Palatino Linotype" w:cs="Tahoma"/>
          <w:b/>
          <w:bCs/>
          <w:szCs w:val="22"/>
          <w:lang w:eastAsia="en-US"/>
        </w:rPr>
      </w:pPr>
    </w:p>
    <w:p w14:paraId="329C4337" w14:textId="77777777" w:rsidR="00240FA2" w:rsidRPr="005B3636" w:rsidRDefault="00240FA2" w:rsidP="00240FA2">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2FCB60CF" w14:textId="77777777" w:rsidR="00240FA2" w:rsidRPr="005B3636" w:rsidRDefault="00240FA2" w:rsidP="00240FA2">
      <w:pPr>
        <w:pStyle w:val="Prrafodelista"/>
        <w:spacing w:line="360" w:lineRule="auto"/>
        <w:rPr>
          <w:rFonts w:ascii="Palatino Linotype" w:eastAsia="Calibri" w:hAnsi="Palatino Linotype" w:cs="Tahoma"/>
          <w:b/>
          <w:bCs/>
          <w:szCs w:val="22"/>
          <w:lang w:eastAsia="en-US"/>
        </w:rPr>
      </w:pPr>
    </w:p>
    <w:p w14:paraId="1DF48354" w14:textId="5848A7BA" w:rsidR="00A76B0B" w:rsidRDefault="00240FA2" w:rsidP="00A76B0B">
      <w:pPr>
        <w:spacing w:line="360" w:lineRule="auto"/>
        <w:jc w:val="both"/>
        <w:rPr>
          <w:rFonts w:ascii="Palatino Linotype" w:eastAsia="Calibri" w:hAnsi="Palatino Linotype" w:cs="Tahoma"/>
          <w:iCs/>
          <w:sz w:val="22"/>
          <w:szCs w:val="22"/>
          <w:lang w:val="es-ES" w:eastAsia="es-ES_tradnl"/>
        </w:rPr>
      </w:pPr>
      <w:r w:rsidRPr="00A76B0B">
        <w:rPr>
          <w:rFonts w:ascii="Palatino Linotype" w:eastAsia="Calibri" w:hAnsi="Palatino Linotype" w:cs="Tahoma"/>
          <w:bCs/>
          <w:sz w:val="22"/>
          <w:szCs w:val="22"/>
          <w:lang w:eastAsia="en-US"/>
        </w:rPr>
        <w:t xml:space="preserve">Una vez establecido lo anterior, es de precisar </w:t>
      </w:r>
      <w:r w:rsidR="00052044" w:rsidRPr="00A76B0B">
        <w:rPr>
          <w:rFonts w:ascii="Palatino Linotype" w:eastAsia="Calibri" w:hAnsi="Palatino Linotype" w:cs="Tahoma"/>
          <w:bCs/>
          <w:sz w:val="22"/>
          <w:szCs w:val="22"/>
          <w:lang w:val="es-ES" w:eastAsia="en-US"/>
        </w:rPr>
        <w:t xml:space="preserve">lo que </w:t>
      </w:r>
      <w:r w:rsidR="00A76B0B">
        <w:rPr>
          <w:rFonts w:ascii="Palatino Linotype" w:eastAsia="Calibri" w:hAnsi="Palatino Linotype" w:cs="Tahoma"/>
          <w:iCs/>
          <w:sz w:val="22"/>
          <w:szCs w:val="22"/>
          <w:lang w:val="es-ES" w:eastAsia="es-ES_tradnl"/>
        </w:rPr>
        <w:t>el R</w:t>
      </w:r>
      <w:r w:rsidR="00A76B0B" w:rsidRPr="00264223">
        <w:rPr>
          <w:rFonts w:ascii="Palatino Linotype" w:eastAsia="Calibri" w:hAnsi="Palatino Linotype" w:cs="Tahoma"/>
          <w:iCs/>
          <w:sz w:val="22"/>
          <w:szCs w:val="22"/>
          <w:lang w:val="es-ES" w:eastAsia="es-ES_tradnl"/>
        </w:rPr>
        <w:t xml:space="preserve">ecurrente </w:t>
      </w:r>
      <w:r w:rsidR="00A76B0B">
        <w:rPr>
          <w:rFonts w:ascii="Palatino Linotype" w:eastAsia="Calibri" w:hAnsi="Palatino Linotype" w:cs="Tahoma"/>
          <w:iCs/>
          <w:sz w:val="22"/>
          <w:szCs w:val="22"/>
          <w:lang w:val="es-ES" w:eastAsia="es-ES_tradnl"/>
        </w:rPr>
        <w:t xml:space="preserve">solicitó a la </w:t>
      </w:r>
      <w:r w:rsidR="00A76B0B" w:rsidRPr="00240FA2">
        <w:rPr>
          <w:rFonts w:ascii="Palatino Linotype" w:eastAsia="Calibri" w:hAnsi="Palatino Linotype" w:cs="Tahoma"/>
          <w:iCs/>
          <w:sz w:val="22"/>
          <w:szCs w:val="22"/>
          <w:lang w:eastAsia="es-ES_tradnl"/>
        </w:rPr>
        <w:t>Comisión del Agua del Estado de México</w:t>
      </w:r>
      <w:r w:rsidR="00A76B0B">
        <w:rPr>
          <w:rFonts w:ascii="Palatino Linotype" w:eastAsia="Calibri" w:hAnsi="Palatino Linotype" w:cs="Tahoma"/>
          <w:iCs/>
          <w:sz w:val="22"/>
          <w:szCs w:val="22"/>
          <w:lang w:val="es-ES" w:eastAsia="es-ES_tradnl"/>
        </w:rPr>
        <w:t>,</w:t>
      </w:r>
      <w:r w:rsidR="00A76B0B" w:rsidRPr="00662E00">
        <w:rPr>
          <w:rFonts w:ascii="Palatino Linotype" w:eastAsia="Calibri" w:hAnsi="Palatino Linotype" w:cs="Tahoma"/>
          <w:iCs/>
          <w:sz w:val="22"/>
          <w:szCs w:val="22"/>
          <w:lang w:val="es-ES" w:eastAsia="es-ES_tradnl"/>
        </w:rPr>
        <w:t xml:space="preserve"> </w:t>
      </w:r>
      <w:r w:rsidR="00A76B0B">
        <w:rPr>
          <w:rFonts w:ascii="Palatino Linotype" w:eastAsia="Calibri" w:hAnsi="Palatino Linotype" w:cs="Tahoma"/>
          <w:iCs/>
          <w:sz w:val="22"/>
          <w:szCs w:val="22"/>
          <w:lang w:val="es-ES" w:eastAsia="es-ES_tradnl"/>
        </w:rPr>
        <w:t>lo</w:t>
      </w:r>
      <w:r w:rsidR="00A76B0B" w:rsidRPr="00594F0C">
        <w:rPr>
          <w:rFonts w:ascii="Palatino Linotype" w:eastAsia="Calibri" w:hAnsi="Palatino Linotype" w:cs="Tahoma"/>
          <w:iCs/>
          <w:sz w:val="22"/>
          <w:szCs w:val="22"/>
          <w:lang w:val="es-ES" w:eastAsia="es-ES_tradnl"/>
        </w:rPr>
        <w:t xml:space="preserve"> </w:t>
      </w:r>
      <w:r w:rsidR="00A76B0B" w:rsidRPr="00662E00">
        <w:rPr>
          <w:rFonts w:ascii="Palatino Linotype" w:eastAsia="Calibri" w:hAnsi="Palatino Linotype" w:cs="Tahoma"/>
          <w:iCs/>
          <w:sz w:val="22"/>
          <w:szCs w:val="22"/>
          <w:lang w:val="es-ES" w:eastAsia="es-ES_tradnl"/>
        </w:rPr>
        <w:t xml:space="preserve">siguiente: </w:t>
      </w:r>
    </w:p>
    <w:p w14:paraId="485EFC91" w14:textId="77777777" w:rsidR="00A76B0B" w:rsidRDefault="00A76B0B" w:rsidP="00A76B0B">
      <w:pPr>
        <w:spacing w:line="360" w:lineRule="auto"/>
        <w:jc w:val="both"/>
        <w:rPr>
          <w:rFonts w:ascii="Palatino Linotype" w:eastAsia="Calibri" w:hAnsi="Palatino Linotype" w:cs="Tahoma"/>
          <w:iCs/>
          <w:sz w:val="22"/>
          <w:szCs w:val="22"/>
          <w:lang w:eastAsia="es-ES_tradnl"/>
        </w:rPr>
      </w:pPr>
    </w:p>
    <w:p w14:paraId="7F0C125A" w14:textId="77777777" w:rsidR="00A76B0B" w:rsidRPr="00977A99" w:rsidRDefault="00A76B0B" w:rsidP="00A76B0B">
      <w:pPr>
        <w:pStyle w:val="Prrafodelista"/>
        <w:numPr>
          <w:ilvl w:val="0"/>
          <w:numId w:val="32"/>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bCs/>
          <w:szCs w:val="22"/>
          <w:lang w:eastAsia="es-ES_tradnl"/>
        </w:rPr>
        <w:t xml:space="preserve">Información </w:t>
      </w:r>
      <w:r w:rsidRPr="00D53EDE">
        <w:rPr>
          <w:rFonts w:ascii="Palatino Linotype" w:eastAsia="Calibri" w:hAnsi="Palatino Linotype" w:cs="Tahoma"/>
          <w:bCs/>
          <w:szCs w:val="22"/>
          <w:lang w:eastAsia="es-ES_tradnl"/>
        </w:rPr>
        <w:t xml:space="preserve">disponible, desglosada y detallada </w:t>
      </w:r>
      <w:r>
        <w:rPr>
          <w:rFonts w:ascii="Palatino Linotype" w:eastAsia="Calibri" w:hAnsi="Palatino Linotype" w:cs="Tahoma"/>
          <w:bCs/>
          <w:szCs w:val="22"/>
          <w:lang w:eastAsia="es-ES_tradnl"/>
        </w:rPr>
        <w:t>acerca del</w:t>
      </w:r>
      <w:r w:rsidRPr="00D53EDE">
        <w:rPr>
          <w:rFonts w:ascii="Palatino Linotype" w:eastAsia="Calibri" w:hAnsi="Palatino Linotype" w:cs="Tahoma"/>
          <w:bCs/>
          <w:szCs w:val="22"/>
          <w:lang w:eastAsia="es-ES_tradnl"/>
        </w:rPr>
        <w:t xml:space="preserve"> monto total actualizado de adeudo de tiene el Ayuntamiento </w:t>
      </w:r>
      <w:r>
        <w:rPr>
          <w:rFonts w:ascii="Palatino Linotype" w:eastAsia="Calibri" w:hAnsi="Palatino Linotype" w:cs="Tahoma"/>
          <w:bCs/>
          <w:szCs w:val="22"/>
          <w:lang w:eastAsia="es-ES_tradnl"/>
        </w:rPr>
        <w:t>d</w:t>
      </w:r>
      <w:r w:rsidRPr="00D53EDE">
        <w:rPr>
          <w:rFonts w:ascii="Palatino Linotype" w:eastAsia="Calibri" w:hAnsi="Palatino Linotype" w:cs="Tahoma"/>
          <w:bCs/>
          <w:szCs w:val="22"/>
          <w:lang w:eastAsia="es-ES_tradnl"/>
        </w:rPr>
        <w:t>e Valle d</w:t>
      </w:r>
      <w:r>
        <w:rPr>
          <w:rFonts w:ascii="Palatino Linotype" w:eastAsia="Calibri" w:hAnsi="Palatino Linotype" w:cs="Tahoma"/>
          <w:bCs/>
          <w:szCs w:val="22"/>
          <w:lang w:eastAsia="es-ES_tradnl"/>
        </w:rPr>
        <w:t>e Chalco Solidaridad, así como e</w:t>
      </w:r>
      <w:r w:rsidRPr="00D53EDE">
        <w:rPr>
          <w:rFonts w:ascii="Palatino Linotype" w:eastAsia="Calibri" w:hAnsi="Palatino Linotype" w:cs="Tahoma"/>
          <w:bCs/>
          <w:szCs w:val="22"/>
          <w:lang w:eastAsia="es-ES_tradnl"/>
        </w:rPr>
        <w:t>l Organismo Descentralizado de Agua Potable, Alcantarillado y Saneamiento de Valle de Chalco</w:t>
      </w:r>
      <w:r>
        <w:rPr>
          <w:rFonts w:ascii="Palatino Linotype" w:eastAsia="Calibri" w:hAnsi="Palatino Linotype" w:cs="Tahoma"/>
          <w:bCs/>
          <w:szCs w:val="22"/>
          <w:lang w:eastAsia="es-ES_tradnl"/>
        </w:rPr>
        <w:t xml:space="preserve"> Solidaridad Estado de México.</w:t>
      </w:r>
    </w:p>
    <w:p w14:paraId="0D28F212" w14:textId="77777777" w:rsidR="00A76B0B" w:rsidRPr="00D53EDE" w:rsidRDefault="00A76B0B" w:rsidP="00A76B0B">
      <w:pPr>
        <w:pStyle w:val="Prrafodelista"/>
        <w:numPr>
          <w:ilvl w:val="0"/>
          <w:numId w:val="32"/>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bCs/>
          <w:szCs w:val="22"/>
          <w:lang w:eastAsia="es-ES_tradnl"/>
        </w:rPr>
        <w:t>S</w:t>
      </w:r>
      <w:r w:rsidRPr="00D53EDE">
        <w:rPr>
          <w:rFonts w:ascii="Palatino Linotype" w:eastAsia="Calibri" w:hAnsi="Palatino Linotype" w:cs="Tahoma"/>
          <w:bCs/>
          <w:szCs w:val="22"/>
          <w:lang w:eastAsia="es-ES_tradnl"/>
        </w:rPr>
        <w:t>i existe o no algún c</w:t>
      </w:r>
      <w:r>
        <w:rPr>
          <w:rFonts w:ascii="Palatino Linotype" w:eastAsia="Calibri" w:hAnsi="Palatino Linotype" w:cs="Tahoma"/>
          <w:bCs/>
          <w:szCs w:val="22"/>
          <w:lang w:eastAsia="es-ES_tradnl"/>
        </w:rPr>
        <w:t>onvenio de pago suscrito entre e</w:t>
      </w:r>
      <w:r w:rsidRPr="00D53EDE">
        <w:rPr>
          <w:rFonts w:ascii="Palatino Linotype" w:eastAsia="Calibri" w:hAnsi="Palatino Linotype" w:cs="Tahoma"/>
          <w:bCs/>
          <w:szCs w:val="22"/>
          <w:lang w:eastAsia="es-ES_tradnl"/>
        </w:rPr>
        <w:t xml:space="preserve">l Sujeto Obligado con el Ayuntamiento </w:t>
      </w:r>
      <w:r>
        <w:rPr>
          <w:rFonts w:ascii="Palatino Linotype" w:eastAsia="Calibri" w:hAnsi="Palatino Linotype" w:cs="Tahoma"/>
          <w:bCs/>
          <w:szCs w:val="22"/>
          <w:lang w:eastAsia="es-ES_tradnl"/>
        </w:rPr>
        <w:t>d</w:t>
      </w:r>
      <w:r w:rsidRPr="00D53EDE">
        <w:rPr>
          <w:rFonts w:ascii="Palatino Linotype" w:eastAsia="Calibri" w:hAnsi="Palatino Linotype" w:cs="Tahoma"/>
          <w:bCs/>
          <w:szCs w:val="22"/>
          <w:lang w:eastAsia="es-ES_tradnl"/>
        </w:rPr>
        <w:t>e Valle d</w:t>
      </w:r>
      <w:r>
        <w:rPr>
          <w:rFonts w:ascii="Palatino Linotype" w:eastAsia="Calibri" w:hAnsi="Palatino Linotype" w:cs="Tahoma"/>
          <w:bCs/>
          <w:szCs w:val="22"/>
          <w:lang w:eastAsia="es-ES_tradnl"/>
        </w:rPr>
        <w:t>e Chalco Solidaridad</w:t>
      </w:r>
      <w:r w:rsidRPr="00D53EDE">
        <w:rPr>
          <w:rFonts w:ascii="Palatino Linotype" w:eastAsia="Calibri" w:hAnsi="Palatino Linotype" w:cs="Tahoma"/>
          <w:bCs/>
          <w:szCs w:val="22"/>
          <w:lang w:eastAsia="es-ES_tradnl"/>
        </w:rPr>
        <w:t xml:space="preserve"> y el Organismo Descentralizado de </w:t>
      </w:r>
      <w:r w:rsidRPr="00D53EDE">
        <w:rPr>
          <w:rFonts w:ascii="Palatino Linotype" w:eastAsia="Calibri" w:hAnsi="Palatino Linotype" w:cs="Tahoma"/>
          <w:bCs/>
          <w:szCs w:val="22"/>
          <w:lang w:eastAsia="es-ES_tradnl"/>
        </w:rPr>
        <w:lastRenderedPageBreak/>
        <w:t>Agua Potable, Alcantarillado y Saneamiento de Valle de Chalco Solidaridad Estado de México.</w:t>
      </w:r>
    </w:p>
    <w:p w14:paraId="1AC2F425" w14:textId="74272CF4" w:rsidR="00240FA2" w:rsidRPr="000164D6" w:rsidRDefault="00240FA2" w:rsidP="00A76B0B">
      <w:pPr>
        <w:spacing w:line="360" w:lineRule="auto"/>
        <w:jc w:val="both"/>
        <w:rPr>
          <w:rFonts w:ascii="Palatino Linotype" w:eastAsia="Calibri" w:hAnsi="Palatino Linotype" w:cs="Tahoma"/>
          <w:szCs w:val="22"/>
          <w:lang w:eastAsia="es-ES_tradnl"/>
        </w:rPr>
      </w:pPr>
    </w:p>
    <w:p w14:paraId="441CE5EA" w14:textId="0E22B9BC" w:rsidR="00240FA2" w:rsidRDefault="00240FA2" w:rsidP="00240FA2">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val="es-ES" w:eastAsia="es-ES_tradnl"/>
        </w:rPr>
        <w:t xml:space="preserve">En respuesta el Sujeto Obligado </w:t>
      </w:r>
      <w:r w:rsidR="005610FB">
        <w:rPr>
          <w:rFonts w:ascii="Palatino Linotype" w:eastAsia="Calibri" w:hAnsi="Palatino Linotype" w:cs="Tahoma"/>
          <w:iCs/>
          <w:sz w:val="22"/>
          <w:szCs w:val="22"/>
          <w:lang w:val="es-ES" w:eastAsia="es-ES_tradnl"/>
        </w:rPr>
        <w:t>hizo de conocimiento que la información está clasificada, por lo cual, lo conducente es analizar los requerimientos de información del Particular a efecto de determinar si la respuesta proporcionada por el Sujeto Obligado satisface el derecho de acceso a la información del Particular</w:t>
      </w:r>
      <w:r>
        <w:rPr>
          <w:rFonts w:ascii="Palatino Linotype" w:eastAsia="Calibri" w:hAnsi="Palatino Linotype" w:cs="Tahoma"/>
          <w:iCs/>
          <w:sz w:val="22"/>
          <w:szCs w:val="22"/>
          <w:lang w:eastAsia="es-ES_tradnl"/>
        </w:rPr>
        <w:t>.</w:t>
      </w:r>
    </w:p>
    <w:p w14:paraId="23AD1DDF" w14:textId="77777777" w:rsidR="00240FA2" w:rsidRDefault="00240FA2" w:rsidP="00240FA2">
      <w:pPr>
        <w:tabs>
          <w:tab w:val="left" w:pos="4962"/>
        </w:tabs>
        <w:spacing w:line="360" w:lineRule="auto"/>
        <w:jc w:val="both"/>
        <w:rPr>
          <w:rFonts w:ascii="Palatino Linotype" w:eastAsia="Calibri" w:hAnsi="Palatino Linotype" w:cs="Tahoma"/>
          <w:iCs/>
          <w:sz w:val="22"/>
          <w:szCs w:val="22"/>
          <w:lang w:eastAsia="es-ES_tradnl"/>
        </w:rPr>
      </w:pPr>
    </w:p>
    <w:p w14:paraId="4F7C8481" w14:textId="77777777" w:rsidR="005610FB" w:rsidRPr="005610FB" w:rsidRDefault="005610FB" w:rsidP="005610FB">
      <w:pPr>
        <w:pStyle w:val="Prrafodelista"/>
        <w:numPr>
          <w:ilvl w:val="0"/>
          <w:numId w:val="34"/>
        </w:numPr>
        <w:spacing w:line="360" w:lineRule="auto"/>
        <w:jc w:val="both"/>
        <w:rPr>
          <w:rFonts w:ascii="Palatino Linotype" w:eastAsia="Calibri" w:hAnsi="Palatino Linotype" w:cs="Tahoma"/>
          <w:b/>
          <w:szCs w:val="22"/>
          <w:lang w:eastAsia="es-ES_tradnl"/>
        </w:rPr>
      </w:pPr>
      <w:r w:rsidRPr="005610FB">
        <w:rPr>
          <w:rFonts w:ascii="Palatino Linotype" w:eastAsia="Calibri" w:hAnsi="Palatino Linotype" w:cs="Tahoma"/>
          <w:b/>
          <w:bCs/>
          <w:szCs w:val="22"/>
          <w:lang w:eastAsia="es-ES_tradnl"/>
        </w:rPr>
        <w:t>Información disponible, desglosada y detallada acerca del monto total actualizado de adeudo de tiene el Ayuntamiento de Valle de Chalco Solidaridad, así como el Organismo Descentralizado de Agua Potable, Alcantarillado y Saneamiento de Valle de Chalco Solidaridad Estado de México.</w:t>
      </w:r>
    </w:p>
    <w:p w14:paraId="59A192CF" w14:textId="77777777" w:rsidR="008B4688" w:rsidRDefault="008B4688" w:rsidP="00A837B4">
      <w:pPr>
        <w:spacing w:line="360" w:lineRule="auto"/>
        <w:jc w:val="both"/>
        <w:rPr>
          <w:rFonts w:ascii="Palatino Linotype" w:eastAsia="Calibri" w:hAnsi="Palatino Linotype" w:cs="Tahoma"/>
          <w:bCs/>
          <w:sz w:val="22"/>
          <w:szCs w:val="22"/>
          <w:lang w:eastAsia="en-US"/>
        </w:rPr>
      </w:pPr>
    </w:p>
    <w:p w14:paraId="766EF4CA" w14:textId="66C9A0EF" w:rsidR="005610FB" w:rsidRDefault="000D16A2" w:rsidP="00A837B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 relación a este punto, el Sujeto Obligado hizo de conocimiento que </w:t>
      </w:r>
      <w:r w:rsidRPr="000D16A2">
        <w:rPr>
          <w:rFonts w:ascii="Palatino Linotype" w:eastAsia="Calibri" w:hAnsi="Palatino Linotype" w:cs="Tahoma"/>
          <w:bCs/>
          <w:sz w:val="22"/>
          <w:szCs w:val="22"/>
          <w:lang w:eastAsia="en-US"/>
        </w:rPr>
        <w:t xml:space="preserve">la información se </w:t>
      </w:r>
      <w:r>
        <w:rPr>
          <w:rFonts w:ascii="Palatino Linotype" w:eastAsia="Calibri" w:hAnsi="Palatino Linotype" w:cs="Tahoma"/>
          <w:bCs/>
          <w:sz w:val="22"/>
          <w:szCs w:val="22"/>
          <w:lang w:eastAsia="en-US"/>
        </w:rPr>
        <w:t xml:space="preserve">encuentra clasificada por su Comité de Transparencia, </w:t>
      </w:r>
      <w:r w:rsidR="00D96C53">
        <w:rPr>
          <w:rFonts w:ascii="Palatino Linotype" w:eastAsia="Calibri" w:hAnsi="Palatino Linotype" w:cs="Tahoma"/>
          <w:bCs/>
          <w:sz w:val="22"/>
          <w:szCs w:val="22"/>
          <w:lang w:eastAsia="en-US"/>
        </w:rPr>
        <w:t>con fundamento en los</w:t>
      </w:r>
      <w:r>
        <w:rPr>
          <w:rFonts w:ascii="Palatino Linotype" w:eastAsia="Calibri" w:hAnsi="Palatino Linotype" w:cs="Tahoma"/>
          <w:bCs/>
          <w:sz w:val="22"/>
          <w:szCs w:val="22"/>
          <w:lang w:eastAsia="en-US"/>
        </w:rPr>
        <w:t xml:space="preserve"> artí</w:t>
      </w:r>
      <w:r w:rsidRPr="000D16A2">
        <w:rPr>
          <w:rFonts w:ascii="Palatino Linotype" w:eastAsia="Calibri" w:hAnsi="Palatino Linotype" w:cs="Tahoma"/>
          <w:bCs/>
          <w:sz w:val="22"/>
          <w:szCs w:val="22"/>
          <w:lang w:eastAsia="en-US"/>
        </w:rPr>
        <w:t>culo</w:t>
      </w:r>
      <w:r w:rsidR="00D96C53">
        <w:rPr>
          <w:rFonts w:ascii="Palatino Linotype" w:eastAsia="Calibri" w:hAnsi="Palatino Linotype" w:cs="Tahoma"/>
          <w:bCs/>
          <w:sz w:val="22"/>
          <w:szCs w:val="22"/>
          <w:lang w:eastAsia="en-US"/>
        </w:rPr>
        <w:t>s 122; 125; 132, fracción I y</w:t>
      </w:r>
      <w:r w:rsidRPr="000D16A2">
        <w:rPr>
          <w:rFonts w:ascii="Palatino Linotype" w:eastAsia="Calibri" w:hAnsi="Palatino Linotype" w:cs="Tahoma"/>
          <w:bCs/>
          <w:sz w:val="22"/>
          <w:szCs w:val="22"/>
          <w:lang w:eastAsia="en-US"/>
        </w:rPr>
        <w:t xml:space="preserve"> </w:t>
      </w:r>
      <w:r w:rsidR="00D96C53">
        <w:rPr>
          <w:rFonts w:ascii="Palatino Linotype" w:eastAsia="Calibri" w:hAnsi="Palatino Linotype" w:cs="Tahoma"/>
          <w:bCs/>
          <w:sz w:val="22"/>
          <w:szCs w:val="22"/>
          <w:lang w:eastAsia="en-US"/>
        </w:rPr>
        <w:t>140, f</w:t>
      </w:r>
      <w:r w:rsidRPr="000D16A2">
        <w:rPr>
          <w:rFonts w:ascii="Palatino Linotype" w:eastAsia="Calibri" w:hAnsi="Palatino Linotype" w:cs="Tahoma"/>
          <w:bCs/>
          <w:sz w:val="22"/>
          <w:szCs w:val="22"/>
          <w:lang w:eastAsia="en-US"/>
        </w:rPr>
        <w:t>racción V, segundo párrafo de la Ley de Transparencia y Acceso a la Información Pública del Estado de México y Municipios</w:t>
      </w:r>
      <w:r w:rsidR="007B2DF9">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sin embargo</w:t>
      </w:r>
      <w:r w:rsidR="007B2DF9">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fue omiso en entregar el acuerdo emitido por dicho comité en el cual se fundara y motivara la clasificación de la información</w:t>
      </w:r>
      <w:r w:rsidR="00D96C53">
        <w:rPr>
          <w:rFonts w:ascii="Palatino Linotype" w:eastAsia="Calibri" w:hAnsi="Palatino Linotype" w:cs="Tahoma"/>
          <w:bCs/>
          <w:sz w:val="22"/>
          <w:szCs w:val="22"/>
          <w:lang w:eastAsia="en-US"/>
        </w:rPr>
        <w:t>.</w:t>
      </w:r>
    </w:p>
    <w:p w14:paraId="2A6BF867" w14:textId="77777777" w:rsidR="00D96C53" w:rsidRDefault="00D96C53" w:rsidP="00A837B4">
      <w:pPr>
        <w:spacing w:line="360" w:lineRule="auto"/>
        <w:jc w:val="both"/>
        <w:rPr>
          <w:rFonts w:ascii="Palatino Linotype" w:eastAsia="Calibri" w:hAnsi="Palatino Linotype" w:cs="Tahoma"/>
          <w:bCs/>
          <w:sz w:val="22"/>
          <w:szCs w:val="22"/>
          <w:lang w:eastAsia="en-US"/>
        </w:rPr>
      </w:pPr>
    </w:p>
    <w:p w14:paraId="0B255BA4" w14:textId="3B9A4F8F" w:rsidR="00D96C53" w:rsidRDefault="00D96C53" w:rsidP="00A837B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es de señalar que los artículos aludidos por el Sujeto Obligado, en efecto hacen referencia a la clasificación de la información reservada, particularmente el artículo 140, fracción V, de la referida legislación, señala:</w:t>
      </w:r>
    </w:p>
    <w:p w14:paraId="79B1F894" w14:textId="77777777" w:rsidR="00D96C53" w:rsidRDefault="00D96C53" w:rsidP="00A837B4">
      <w:pPr>
        <w:spacing w:line="360" w:lineRule="auto"/>
        <w:jc w:val="both"/>
        <w:rPr>
          <w:rFonts w:ascii="Palatino Linotype" w:eastAsia="Calibri" w:hAnsi="Palatino Linotype" w:cs="Tahoma"/>
          <w:bCs/>
          <w:sz w:val="22"/>
          <w:szCs w:val="22"/>
          <w:lang w:eastAsia="en-US"/>
        </w:rPr>
      </w:pPr>
    </w:p>
    <w:p w14:paraId="29EAFC4A" w14:textId="7804D9CF" w:rsidR="00D96C53" w:rsidRDefault="00D96C53" w:rsidP="00D96C53">
      <w:pPr>
        <w:spacing w:line="360" w:lineRule="auto"/>
        <w:ind w:left="567" w:right="567"/>
        <w:jc w:val="both"/>
        <w:rPr>
          <w:rFonts w:ascii="Palatino Linotype" w:eastAsia="Calibri" w:hAnsi="Palatino Linotype" w:cs="Tahoma"/>
          <w:bCs/>
          <w:i/>
          <w:szCs w:val="22"/>
          <w:lang w:eastAsia="en-US"/>
        </w:rPr>
      </w:pPr>
      <w:r w:rsidRPr="00D96C53">
        <w:rPr>
          <w:rFonts w:ascii="Palatino Linotype" w:eastAsia="Calibri" w:hAnsi="Palatino Linotype" w:cs="Tahoma"/>
          <w:b/>
          <w:bCs/>
          <w:i/>
          <w:szCs w:val="22"/>
          <w:lang w:eastAsia="en-US"/>
        </w:rPr>
        <w:lastRenderedPageBreak/>
        <w:t xml:space="preserve">Artículo 140. </w:t>
      </w:r>
      <w:r w:rsidRPr="00D96C53">
        <w:rPr>
          <w:rFonts w:ascii="Palatino Linotype" w:eastAsia="Calibri" w:hAnsi="Palatino Linotype" w:cs="Tahoma"/>
          <w:bCs/>
          <w:i/>
          <w:szCs w:val="22"/>
          <w:lang w:eastAsia="en-US"/>
        </w:rPr>
        <w:t>El acceso a la información pública será restringido excepcionalmente, cuando por razones de interés público, ésta sea clasificada como reservada, conforme a los criterios siguientes:</w:t>
      </w:r>
    </w:p>
    <w:p w14:paraId="7B98E0C9" w14:textId="36E34047" w:rsidR="00D96C53" w:rsidRPr="00D96C53" w:rsidRDefault="00D96C53" w:rsidP="00D96C53">
      <w:pPr>
        <w:spacing w:line="360" w:lineRule="auto"/>
        <w:ind w:left="567" w:right="567"/>
        <w:jc w:val="both"/>
        <w:rPr>
          <w:rFonts w:ascii="Palatino Linotype" w:eastAsia="Calibri" w:hAnsi="Palatino Linotype" w:cs="Tahoma"/>
          <w:bCs/>
          <w:i/>
          <w:szCs w:val="22"/>
          <w:lang w:eastAsia="en-US"/>
        </w:rPr>
      </w:pPr>
      <w:r w:rsidRPr="00D96C53">
        <w:rPr>
          <w:rFonts w:ascii="Palatino Linotype" w:eastAsia="Calibri" w:hAnsi="Palatino Linotype" w:cs="Tahoma"/>
          <w:bCs/>
          <w:i/>
          <w:szCs w:val="22"/>
          <w:lang w:eastAsia="en-US"/>
        </w:rPr>
        <w:t>I.</w:t>
      </w:r>
      <w:r>
        <w:rPr>
          <w:rFonts w:ascii="Palatino Linotype" w:eastAsia="Calibri" w:hAnsi="Palatino Linotype" w:cs="Tahoma"/>
          <w:bCs/>
          <w:i/>
          <w:szCs w:val="22"/>
          <w:lang w:eastAsia="en-US"/>
        </w:rPr>
        <w:t xml:space="preserve"> a IV. …</w:t>
      </w:r>
    </w:p>
    <w:p w14:paraId="3706E8B7" w14:textId="77777777" w:rsidR="00D96C53" w:rsidRPr="00D96C53" w:rsidRDefault="00D96C53" w:rsidP="00D96C53">
      <w:pPr>
        <w:spacing w:line="360" w:lineRule="auto"/>
        <w:ind w:left="567" w:right="567"/>
        <w:jc w:val="both"/>
        <w:rPr>
          <w:rFonts w:ascii="Palatino Linotype" w:eastAsia="Calibri" w:hAnsi="Palatino Linotype" w:cs="Tahoma"/>
          <w:bCs/>
          <w:i/>
          <w:szCs w:val="22"/>
          <w:lang w:eastAsia="en-US"/>
        </w:rPr>
      </w:pPr>
      <w:r w:rsidRPr="00D96C53">
        <w:rPr>
          <w:rFonts w:ascii="Palatino Linotype" w:eastAsia="Calibri" w:hAnsi="Palatino Linotype" w:cs="Tahoma"/>
          <w:b/>
          <w:bCs/>
          <w:i/>
          <w:szCs w:val="22"/>
          <w:lang w:eastAsia="en-US"/>
        </w:rPr>
        <w:t xml:space="preserve">V. </w:t>
      </w:r>
      <w:r w:rsidRPr="00D96C53">
        <w:rPr>
          <w:rFonts w:ascii="Palatino Linotype" w:eastAsia="Calibri" w:hAnsi="Palatino Linotype" w:cs="Tahoma"/>
          <w:bCs/>
          <w:i/>
          <w:szCs w:val="22"/>
          <w:lang w:eastAsia="en-US"/>
        </w:rPr>
        <w:t xml:space="preserve">Aquella cuya divulgación obstruya o pueda causar un serio perjuicio a: </w:t>
      </w:r>
    </w:p>
    <w:p w14:paraId="57F27B8C" w14:textId="77777777" w:rsidR="00D96C53" w:rsidRPr="00D96C53" w:rsidRDefault="00D96C53" w:rsidP="00D96C53">
      <w:pPr>
        <w:spacing w:line="360" w:lineRule="auto"/>
        <w:ind w:left="851" w:right="567"/>
        <w:jc w:val="both"/>
        <w:rPr>
          <w:rFonts w:ascii="Palatino Linotype" w:eastAsia="Calibri" w:hAnsi="Palatino Linotype" w:cs="Tahoma"/>
          <w:bCs/>
          <w:i/>
          <w:szCs w:val="22"/>
          <w:lang w:eastAsia="en-US"/>
        </w:rPr>
      </w:pPr>
      <w:r w:rsidRPr="00D96C53">
        <w:rPr>
          <w:rFonts w:ascii="Palatino Linotype" w:eastAsia="Calibri" w:hAnsi="Palatino Linotype" w:cs="Tahoma"/>
          <w:b/>
          <w:bCs/>
          <w:i/>
          <w:szCs w:val="22"/>
          <w:lang w:eastAsia="en-US"/>
        </w:rPr>
        <w:t xml:space="preserve">1. </w:t>
      </w:r>
      <w:r w:rsidRPr="00D96C53">
        <w:rPr>
          <w:rFonts w:ascii="Palatino Linotype" w:eastAsia="Calibri" w:hAnsi="Palatino Linotype" w:cs="Tahoma"/>
          <w:bCs/>
          <w:i/>
          <w:szCs w:val="22"/>
          <w:lang w:eastAsia="en-US"/>
        </w:rPr>
        <w:t xml:space="preserve">Las actividades de fiscalización, verificación, inspección, comprobación y auditoría sobre el cumplimiento de las Leyes; o </w:t>
      </w:r>
    </w:p>
    <w:p w14:paraId="5537A363" w14:textId="77777777" w:rsidR="00D96C53" w:rsidRPr="00D96C53" w:rsidRDefault="00D96C53" w:rsidP="00D96C53">
      <w:pPr>
        <w:spacing w:line="360" w:lineRule="auto"/>
        <w:ind w:left="851" w:right="567"/>
        <w:jc w:val="both"/>
        <w:rPr>
          <w:rFonts w:ascii="Palatino Linotype" w:eastAsia="Calibri" w:hAnsi="Palatino Linotype" w:cs="Tahoma"/>
          <w:bCs/>
          <w:i/>
          <w:szCs w:val="22"/>
          <w:lang w:eastAsia="en-US"/>
        </w:rPr>
      </w:pPr>
      <w:r w:rsidRPr="00D96C53">
        <w:rPr>
          <w:rFonts w:ascii="Palatino Linotype" w:eastAsia="Calibri" w:hAnsi="Palatino Linotype" w:cs="Tahoma"/>
          <w:b/>
          <w:bCs/>
          <w:i/>
          <w:szCs w:val="22"/>
          <w:lang w:eastAsia="en-US"/>
        </w:rPr>
        <w:t xml:space="preserve">2. </w:t>
      </w:r>
      <w:r w:rsidRPr="00D96C53">
        <w:rPr>
          <w:rFonts w:ascii="Palatino Linotype" w:eastAsia="Calibri" w:hAnsi="Palatino Linotype" w:cs="Tahoma"/>
          <w:b/>
          <w:bCs/>
          <w:i/>
          <w:szCs w:val="22"/>
          <w:u w:val="single"/>
          <w:lang w:eastAsia="en-US"/>
        </w:rPr>
        <w:t>La recaudación de las contribuciones</w:t>
      </w:r>
      <w:r w:rsidRPr="00D96C53">
        <w:rPr>
          <w:rFonts w:ascii="Palatino Linotype" w:eastAsia="Calibri" w:hAnsi="Palatino Linotype" w:cs="Tahoma"/>
          <w:bCs/>
          <w:i/>
          <w:szCs w:val="22"/>
          <w:lang w:eastAsia="en-US"/>
        </w:rPr>
        <w:t xml:space="preserve">. </w:t>
      </w:r>
    </w:p>
    <w:p w14:paraId="37886DDC" w14:textId="77777777" w:rsidR="00D96C53" w:rsidRDefault="00D96C53" w:rsidP="00A837B4">
      <w:pPr>
        <w:spacing w:line="360" w:lineRule="auto"/>
        <w:jc w:val="both"/>
        <w:rPr>
          <w:rFonts w:ascii="Palatino Linotype" w:eastAsia="Calibri" w:hAnsi="Palatino Linotype" w:cs="Tahoma"/>
          <w:bCs/>
          <w:sz w:val="22"/>
          <w:szCs w:val="22"/>
          <w:lang w:eastAsia="en-US"/>
        </w:rPr>
      </w:pPr>
    </w:p>
    <w:p w14:paraId="25574C19" w14:textId="32643C40" w:rsidR="00D96C53" w:rsidRDefault="00D96C53" w:rsidP="00A837B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lo anterior, se observa que la Comisión del Agua del Estado de México, adujo la reserva de la información </w:t>
      </w:r>
      <w:r w:rsidR="00A36851">
        <w:rPr>
          <w:rFonts w:ascii="Palatino Linotype" w:eastAsia="Calibri" w:hAnsi="Palatino Linotype" w:cs="Tahoma"/>
          <w:bCs/>
          <w:sz w:val="22"/>
          <w:szCs w:val="22"/>
          <w:lang w:eastAsia="en-US"/>
        </w:rPr>
        <w:t>bajo el argumento de que su divulgación puede obstruir o causar un serio perjuicio a la recaudación de las contribuciones, por lo que se estima conveniente analizar las atribuciones co</w:t>
      </w:r>
      <w:r w:rsidR="004D5516">
        <w:rPr>
          <w:rFonts w:ascii="Palatino Linotype" w:eastAsia="Calibri" w:hAnsi="Palatino Linotype" w:cs="Tahoma"/>
          <w:bCs/>
          <w:sz w:val="22"/>
          <w:szCs w:val="22"/>
          <w:lang w:eastAsia="en-US"/>
        </w:rPr>
        <w:t>n que cuenta el Sujeto Obligado.</w:t>
      </w:r>
    </w:p>
    <w:p w14:paraId="40525A6F" w14:textId="77777777" w:rsidR="004D5516" w:rsidRDefault="004D5516" w:rsidP="00A837B4">
      <w:pPr>
        <w:spacing w:line="360" w:lineRule="auto"/>
        <w:jc w:val="both"/>
        <w:rPr>
          <w:rFonts w:ascii="Palatino Linotype" w:eastAsia="Calibri" w:hAnsi="Palatino Linotype" w:cs="Tahoma"/>
          <w:bCs/>
          <w:sz w:val="22"/>
          <w:szCs w:val="22"/>
          <w:lang w:eastAsia="en-US"/>
        </w:rPr>
      </w:pPr>
    </w:p>
    <w:p w14:paraId="4A683A9E" w14:textId="4E6BAF9F" w:rsidR="004D5516" w:rsidRDefault="00E673AF" w:rsidP="00A837B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este sentido, es menester señalar que la Ley del Agua para el Estado de México y Municipios</w:t>
      </w:r>
      <w:r w:rsidR="00D51181">
        <w:rPr>
          <w:rFonts w:ascii="Palatino Linotype" w:eastAsia="Calibri" w:hAnsi="Palatino Linotype" w:cs="Tahoma"/>
          <w:bCs/>
          <w:sz w:val="22"/>
          <w:szCs w:val="22"/>
          <w:lang w:eastAsia="en-US"/>
        </w:rPr>
        <w:t xml:space="preserve">, establece en su artículo 17, que la Comisión del Agua del Estado de México es un organismo </w:t>
      </w:r>
      <w:r w:rsidR="00D51181" w:rsidRPr="00D51181">
        <w:rPr>
          <w:rFonts w:ascii="Palatino Linotype" w:eastAsia="Calibri" w:hAnsi="Palatino Linotype" w:cs="Tahoma"/>
          <w:bCs/>
          <w:sz w:val="22"/>
          <w:szCs w:val="22"/>
          <w:lang w:eastAsia="en-US"/>
        </w:rPr>
        <w:t xml:space="preserve">público descentralizado, con personalidad jurídica y patrimonio propios, sectorizado a la Secretaría, </w:t>
      </w:r>
      <w:r w:rsidR="00D51181" w:rsidRPr="00D51181">
        <w:rPr>
          <w:rFonts w:ascii="Palatino Linotype" w:eastAsia="Calibri" w:hAnsi="Palatino Linotype" w:cs="Tahoma"/>
          <w:b/>
          <w:bCs/>
          <w:sz w:val="22"/>
          <w:szCs w:val="22"/>
          <w:lang w:eastAsia="en-US"/>
        </w:rPr>
        <w:t>con carácter de autoridad fiscal</w:t>
      </w:r>
      <w:r w:rsidR="00D51181" w:rsidRPr="00D51181">
        <w:rPr>
          <w:rFonts w:ascii="Palatino Linotype" w:eastAsia="Calibri" w:hAnsi="Palatino Linotype" w:cs="Tahoma"/>
          <w:bCs/>
          <w:sz w:val="22"/>
          <w:szCs w:val="22"/>
          <w:lang w:eastAsia="en-US"/>
        </w:rPr>
        <w:t xml:space="preserve">. </w:t>
      </w:r>
      <w:r w:rsidR="00D51181">
        <w:rPr>
          <w:rFonts w:ascii="Palatino Linotype" w:eastAsia="Calibri" w:hAnsi="Palatino Linotype" w:cs="Tahoma"/>
          <w:bCs/>
          <w:sz w:val="22"/>
          <w:szCs w:val="22"/>
          <w:lang w:eastAsia="en-US"/>
        </w:rPr>
        <w:t>Asimismo,</w:t>
      </w:r>
      <w:r w:rsidR="00D51181" w:rsidRPr="00D51181">
        <w:rPr>
          <w:rFonts w:ascii="Palatino Linotype" w:eastAsia="Calibri" w:hAnsi="Palatino Linotype" w:cs="Tahoma"/>
          <w:bCs/>
          <w:sz w:val="22"/>
          <w:szCs w:val="22"/>
          <w:lang w:eastAsia="en-US"/>
        </w:rPr>
        <w:t xml:space="preserve"> tiene por objeto planear, programar, presupuestar, diseñar, construir, conservar, mantener, operar y administrar sistemas de suministro de agua potable, desinfección, drenaje, alcantarillado, saneamiento, tratamiento y </w:t>
      </w:r>
      <w:proofErr w:type="spellStart"/>
      <w:r w:rsidR="00D51181" w:rsidRPr="00D51181">
        <w:rPr>
          <w:rFonts w:ascii="Palatino Linotype" w:eastAsia="Calibri" w:hAnsi="Palatino Linotype" w:cs="Tahoma"/>
          <w:bCs/>
          <w:sz w:val="22"/>
          <w:szCs w:val="22"/>
          <w:lang w:eastAsia="en-US"/>
        </w:rPr>
        <w:t>reuso</w:t>
      </w:r>
      <w:proofErr w:type="spellEnd"/>
      <w:r w:rsidR="00D51181" w:rsidRPr="00D51181">
        <w:rPr>
          <w:rFonts w:ascii="Palatino Linotype" w:eastAsia="Calibri" w:hAnsi="Palatino Linotype" w:cs="Tahoma"/>
          <w:bCs/>
          <w:sz w:val="22"/>
          <w:szCs w:val="22"/>
          <w:lang w:eastAsia="en-US"/>
        </w:rPr>
        <w:t xml:space="preserve"> de aguas tratadas, así como la disposición final de sus productos resultantes, e imponer las sanciones que correspondan en caso de incumplimiento de la normatividad en la materia.</w:t>
      </w:r>
    </w:p>
    <w:p w14:paraId="143D5403" w14:textId="77777777" w:rsidR="00D51181" w:rsidRDefault="00D51181" w:rsidP="00A837B4">
      <w:pPr>
        <w:spacing w:line="360" w:lineRule="auto"/>
        <w:jc w:val="both"/>
        <w:rPr>
          <w:rFonts w:ascii="Palatino Linotype" w:eastAsia="Calibri" w:hAnsi="Palatino Linotype" w:cs="Tahoma"/>
          <w:bCs/>
          <w:sz w:val="22"/>
          <w:szCs w:val="22"/>
          <w:lang w:eastAsia="en-US"/>
        </w:rPr>
      </w:pPr>
    </w:p>
    <w:p w14:paraId="0FCCA420" w14:textId="57A38C58" w:rsidR="00D51181" w:rsidRDefault="00D51181" w:rsidP="00A837B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 artículo 18 de la legislación en cita, señala lo siguiente:</w:t>
      </w:r>
    </w:p>
    <w:p w14:paraId="504DE6FE" w14:textId="77777777" w:rsidR="00D51181" w:rsidRDefault="00D51181" w:rsidP="00A837B4">
      <w:pPr>
        <w:spacing w:line="360" w:lineRule="auto"/>
        <w:jc w:val="both"/>
        <w:rPr>
          <w:rFonts w:ascii="Palatino Linotype" w:eastAsia="Calibri" w:hAnsi="Palatino Linotype" w:cs="Tahoma"/>
          <w:bCs/>
          <w:sz w:val="22"/>
          <w:szCs w:val="22"/>
          <w:lang w:eastAsia="en-US"/>
        </w:rPr>
      </w:pPr>
    </w:p>
    <w:p w14:paraId="4545EBAE" w14:textId="77777777" w:rsidR="00D51181" w:rsidRPr="00D51181" w:rsidRDefault="00D51181" w:rsidP="00D51181">
      <w:pPr>
        <w:spacing w:line="360" w:lineRule="auto"/>
        <w:ind w:left="567" w:right="567"/>
        <w:jc w:val="both"/>
        <w:rPr>
          <w:rFonts w:ascii="Palatino Linotype" w:eastAsia="Calibri" w:hAnsi="Palatino Linotype" w:cs="Tahoma"/>
          <w:bCs/>
          <w:i/>
          <w:szCs w:val="22"/>
          <w:lang w:eastAsia="en-US"/>
        </w:rPr>
      </w:pPr>
      <w:r w:rsidRPr="00D51181">
        <w:rPr>
          <w:rFonts w:ascii="Palatino Linotype" w:eastAsia="Calibri" w:hAnsi="Palatino Linotype" w:cs="Tahoma"/>
          <w:b/>
          <w:bCs/>
          <w:i/>
          <w:szCs w:val="22"/>
          <w:lang w:eastAsia="en-US"/>
        </w:rPr>
        <w:lastRenderedPageBreak/>
        <w:t xml:space="preserve">Artículo 18.- </w:t>
      </w:r>
      <w:r w:rsidRPr="00D51181">
        <w:rPr>
          <w:rFonts w:ascii="Palatino Linotype" w:eastAsia="Calibri" w:hAnsi="Palatino Linotype" w:cs="Tahoma"/>
          <w:bCs/>
          <w:i/>
          <w:szCs w:val="22"/>
          <w:lang w:eastAsia="en-US"/>
        </w:rPr>
        <w:t xml:space="preserve">Para el cumplimiento de su objeto, </w:t>
      </w:r>
      <w:r w:rsidRPr="00D51181">
        <w:rPr>
          <w:rFonts w:ascii="Palatino Linotype" w:eastAsia="Calibri" w:hAnsi="Palatino Linotype" w:cs="Tahoma"/>
          <w:b/>
          <w:bCs/>
          <w:i/>
          <w:szCs w:val="22"/>
          <w:lang w:eastAsia="en-US"/>
        </w:rPr>
        <w:t>la Comisión gozará de autonomía de gestión, financiera y operativa</w:t>
      </w:r>
      <w:r w:rsidRPr="00D51181">
        <w:rPr>
          <w:rFonts w:ascii="Palatino Linotype" w:eastAsia="Calibri" w:hAnsi="Palatino Linotype" w:cs="Tahoma"/>
          <w:bCs/>
          <w:i/>
          <w:szCs w:val="22"/>
          <w:lang w:eastAsia="en-US"/>
        </w:rPr>
        <w:t xml:space="preserve">, y tendrá las siguientes atribuciones: </w:t>
      </w:r>
    </w:p>
    <w:p w14:paraId="194F032B" w14:textId="77777777" w:rsidR="00D51181" w:rsidRPr="00D51181" w:rsidRDefault="00D51181" w:rsidP="00D51181">
      <w:pPr>
        <w:spacing w:line="360" w:lineRule="auto"/>
        <w:ind w:left="567" w:right="567"/>
        <w:jc w:val="both"/>
        <w:rPr>
          <w:rFonts w:ascii="Palatino Linotype" w:eastAsia="Calibri" w:hAnsi="Palatino Linotype" w:cs="Tahoma"/>
          <w:bCs/>
          <w:i/>
          <w:szCs w:val="22"/>
          <w:lang w:eastAsia="en-US"/>
        </w:rPr>
      </w:pPr>
      <w:r w:rsidRPr="00D51181">
        <w:rPr>
          <w:rFonts w:ascii="Palatino Linotype" w:eastAsia="Calibri" w:hAnsi="Palatino Linotype" w:cs="Tahoma"/>
          <w:bCs/>
          <w:i/>
          <w:szCs w:val="22"/>
          <w:lang w:eastAsia="en-US"/>
        </w:rPr>
        <w:t xml:space="preserve">I. Elaborar, aplicar, evaluar y actualizar el Programa Hídrico Integral Estatal; </w:t>
      </w:r>
    </w:p>
    <w:p w14:paraId="254D8736" w14:textId="77777777" w:rsidR="00D51181" w:rsidRPr="00D51181" w:rsidRDefault="00D51181" w:rsidP="00D51181">
      <w:pPr>
        <w:spacing w:line="360" w:lineRule="auto"/>
        <w:ind w:left="567" w:right="567"/>
        <w:jc w:val="both"/>
        <w:rPr>
          <w:rFonts w:ascii="Palatino Linotype" w:eastAsia="Calibri" w:hAnsi="Palatino Linotype" w:cs="Tahoma"/>
          <w:bCs/>
          <w:i/>
          <w:szCs w:val="22"/>
          <w:lang w:eastAsia="en-US"/>
        </w:rPr>
      </w:pPr>
      <w:r w:rsidRPr="00D51181">
        <w:rPr>
          <w:rFonts w:ascii="Palatino Linotype" w:eastAsia="Calibri" w:hAnsi="Palatino Linotype" w:cs="Tahoma"/>
          <w:bCs/>
          <w:i/>
          <w:szCs w:val="22"/>
          <w:lang w:eastAsia="en-US"/>
        </w:rPr>
        <w:t xml:space="preserve">II. Planear las estrategias y acciones para el eficiente ejercicio del Programa Hídrico Integral Estatal; </w:t>
      </w:r>
    </w:p>
    <w:p w14:paraId="48ABB87C" w14:textId="77777777" w:rsidR="00D51181" w:rsidRPr="00D51181" w:rsidRDefault="00D51181" w:rsidP="00D51181">
      <w:pPr>
        <w:spacing w:line="360" w:lineRule="auto"/>
        <w:ind w:left="567" w:right="567"/>
        <w:jc w:val="both"/>
        <w:rPr>
          <w:rFonts w:ascii="Palatino Linotype" w:eastAsia="Calibri" w:hAnsi="Palatino Linotype" w:cs="Tahoma"/>
          <w:bCs/>
          <w:i/>
          <w:szCs w:val="22"/>
          <w:lang w:eastAsia="en-US"/>
        </w:rPr>
      </w:pPr>
      <w:r w:rsidRPr="00D51181">
        <w:rPr>
          <w:rFonts w:ascii="Palatino Linotype" w:eastAsia="Calibri" w:hAnsi="Palatino Linotype" w:cs="Tahoma"/>
          <w:bCs/>
          <w:i/>
          <w:szCs w:val="22"/>
          <w:lang w:eastAsia="en-US"/>
        </w:rPr>
        <w:t xml:space="preserve">III. Cumplir y hacer cumplir las políticas, estrategias, planes y programas del Gobierno del Estado, para la administración de las aguas de jurisdicción estatal y la prestación de los servicios a que se refiere la presente Ley; </w:t>
      </w:r>
    </w:p>
    <w:p w14:paraId="3C4EB302" w14:textId="77777777" w:rsidR="00D51181" w:rsidRPr="00D51181" w:rsidRDefault="00D51181" w:rsidP="00D51181">
      <w:pPr>
        <w:spacing w:line="360" w:lineRule="auto"/>
        <w:ind w:left="567" w:right="567"/>
        <w:jc w:val="both"/>
        <w:rPr>
          <w:rFonts w:ascii="Palatino Linotype" w:eastAsia="Calibri" w:hAnsi="Palatino Linotype" w:cs="Tahoma"/>
          <w:bCs/>
          <w:i/>
          <w:szCs w:val="22"/>
          <w:lang w:eastAsia="en-US"/>
        </w:rPr>
      </w:pPr>
      <w:r w:rsidRPr="00D51181">
        <w:rPr>
          <w:rFonts w:ascii="Palatino Linotype" w:eastAsia="Calibri" w:hAnsi="Palatino Linotype" w:cs="Tahoma"/>
          <w:bCs/>
          <w:i/>
          <w:szCs w:val="22"/>
          <w:lang w:eastAsia="en-US"/>
        </w:rPr>
        <w:t xml:space="preserve">IV. Administrar las aguas de jurisdicción estatal; </w:t>
      </w:r>
    </w:p>
    <w:p w14:paraId="6578CE96" w14:textId="77777777" w:rsidR="00D51181" w:rsidRPr="00D51181" w:rsidRDefault="00D51181" w:rsidP="00D51181">
      <w:pPr>
        <w:spacing w:line="360" w:lineRule="auto"/>
        <w:ind w:left="567" w:right="567"/>
        <w:jc w:val="both"/>
        <w:rPr>
          <w:rFonts w:ascii="Palatino Linotype" w:eastAsia="Calibri" w:hAnsi="Palatino Linotype" w:cs="Tahoma"/>
          <w:bCs/>
          <w:i/>
          <w:szCs w:val="22"/>
          <w:lang w:eastAsia="en-US"/>
        </w:rPr>
      </w:pPr>
      <w:r w:rsidRPr="00D51181">
        <w:rPr>
          <w:rFonts w:ascii="Palatino Linotype" w:eastAsia="Calibri" w:hAnsi="Palatino Linotype" w:cs="Tahoma"/>
          <w:bCs/>
          <w:i/>
          <w:szCs w:val="22"/>
          <w:lang w:eastAsia="en-US"/>
        </w:rPr>
        <w:t xml:space="preserve">V. Coordinar la planeación, programación y presupuestación del sector hidráulico estatal; </w:t>
      </w:r>
    </w:p>
    <w:p w14:paraId="43CF8B1F" w14:textId="77777777" w:rsidR="00D51181" w:rsidRPr="00D51181" w:rsidRDefault="00D51181" w:rsidP="00D51181">
      <w:pPr>
        <w:spacing w:line="360" w:lineRule="auto"/>
        <w:ind w:left="567" w:right="567"/>
        <w:jc w:val="both"/>
        <w:rPr>
          <w:rFonts w:ascii="Palatino Linotype" w:eastAsia="Calibri" w:hAnsi="Palatino Linotype" w:cs="Tahoma"/>
          <w:bCs/>
          <w:i/>
          <w:szCs w:val="22"/>
          <w:lang w:eastAsia="en-US"/>
        </w:rPr>
      </w:pPr>
      <w:r w:rsidRPr="00D51181">
        <w:rPr>
          <w:rFonts w:ascii="Palatino Linotype" w:eastAsia="Calibri" w:hAnsi="Palatino Linotype" w:cs="Tahoma"/>
          <w:bCs/>
          <w:i/>
          <w:szCs w:val="22"/>
          <w:lang w:eastAsia="en-US"/>
        </w:rPr>
        <w:t xml:space="preserve">VI. </w:t>
      </w:r>
      <w:r w:rsidRPr="00D51181">
        <w:rPr>
          <w:rFonts w:ascii="Palatino Linotype" w:eastAsia="Calibri" w:hAnsi="Palatino Linotype" w:cs="Tahoma"/>
          <w:b/>
          <w:bCs/>
          <w:i/>
          <w:szCs w:val="22"/>
          <w:lang w:eastAsia="en-US"/>
        </w:rPr>
        <w:t>Asesorar a las comunidades y a los municipios que lo soliciten</w:t>
      </w:r>
      <w:r w:rsidRPr="00D51181">
        <w:rPr>
          <w:rFonts w:ascii="Palatino Linotype" w:eastAsia="Calibri" w:hAnsi="Palatino Linotype" w:cs="Tahoma"/>
          <w:bCs/>
          <w:i/>
          <w:szCs w:val="22"/>
          <w:lang w:eastAsia="en-US"/>
        </w:rPr>
        <w:t xml:space="preserve">, en las gestiones que realicen ante las dependencias federales, en lo referente a tratamiento y </w:t>
      </w:r>
      <w:proofErr w:type="spellStart"/>
      <w:r w:rsidRPr="00D51181">
        <w:rPr>
          <w:rFonts w:ascii="Palatino Linotype" w:eastAsia="Calibri" w:hAnsi="Palatino Linotype" w:cs="Tahoma"/>
          <w:bCs/>
          <w:i/>
          <w:szCs w:val="22"/>
          <w:lang w:eastAsia="en-US"/>
        </w:rPr>
        <w:t>reuso</w:t>
      </w:r>
      <w:proofErr w:type="spellEnd"/>
      <w:r w:rsidRPr="00D51181">
        <w:rPr>
          <w:rFonts w:ascii="Palatino Linotype" w:eastAsia="Calibri" w:hAnsi="Palatino Linotype" w:cs="Tahoma"/>
          <w:bCs/>
          <w:i/>
          <w:szCs w:val="22"/>
          <w:lang w:eastAsia="en-US"/>
        </w:rPr>
        <w:t xml:space="preserve"> de aguas tratadas, así como para la disposición final de sus productos resultantes; </w:t>
      </w:r>
    </w:p>
    <w:p w14:paraId="32D69FC7" w14:textId="77777777" w:rsidR="00D51181" w:rsidRPr="00D51181" w:rsidRDefault="00D51181" w:rsidP="00D51181">
      <w:pPr>
        <w:spacing w:line="360" w:lineRule="auto"/>
        <w:ind w:left="567" w:right="567"/>
        <w:jc w:val="both"/>
        <w:rPr>
          <w:rFonts w:ascii="Palatino Linotype" w:eastAsia="Calibri" w:hAnsi="Palatino Linotype" w:cs="Tahoma"/>
          <w:bCs/>
          <w:i/>
          <w:szCs w:val="22"/>
          <w:lang w:eastAsia="en-US"/>
        </w:rPr>
      </w:pPr>
      <w:r w:rsidRPr="00D51181">
        <w:rPr>
          <w:rFonts w:ascii="Palatino Linotype" w:eastAsia="Calibri" w:hAnsi="Palatino Linotype" w:cs="Tahoma"/>
          <w:bCs/>
          <w:i/>
          <w:szCs w:val="22"/>
          <w:lang w:eastAsia="en-US"/>
        </w:rPr>
        <w:t xml:space="preserve">VII. </w:t>
      </w:r>
      <w:r w:rsidRPr="00D51181">
        <w:rPr>
          <w:rFonts w:ascii="Palatino Linotype" w:eastAsia="Calibri" w:hAnsi="Palatino Linotype" w:cs="Tahoma"/>
          <w:b/>
          <w:bCs/>
          <w:i/>
          <w:szCs w:val="22"/>
          <w:lang w:eastAsia="en-US"/>
        </w:rPr>
        <w:t>Asesorar, auxiliar y proporcionar asistencia técnica a los municipios y a los organismos operadores que lo soliciten</w:t>
      </w:r>
      <w:r w:rsidRPr="00D51181">
        <w:rPr>
          <w:rFonts w:ascii="Palatino Linotype" w:eastAsia="Calibri" w:hAnsi="Palatino Linotype" w:cs="Tahoma"/>
          <w:bCs/>
          <w:i/>
          <w:szCs w:val="22"/>
          <w:lang w:eastAsia="en-US"/>
        </w:rPr>
        <w:t xml:space="preserve">; </w:t>
      </w:r>
    </w:p>
    <w:p w14:paraId="62D29173" w14:textId="4D5E7A08" w:rsidR="00D51181" w:rsidRDefault="00D51181" w:rsidP="00D51181">
      <w:pPr>
        <w:spacing w:line="360" w:lineRule="auto"/>
        <w:ind w:left="567" w:right="567"/>
        <w:jc w:val="both"/>
        <w:rPr>
          <w:rFonts w:ascii="Palatino Linotype" w:eastAsia="Calibri" w:hAnsi="Palatino Linotype" w:cs="Tahoma"/>
          <w:bCs/>
          <w:i/>
          <w:szCs w:val="22"/>
          <w:lang w:eastAsia="en-US"/>
        </w:rPr>
      </w:pPr>
      <w:r>
        <w:rPr>
          <w:rFonts w:ascii="Palatino Linotype" w:eastAsia="Calibri" w:hAnsi="Palatino Linotype" w:cs="Tahoma"/>
          <w:bCs/>
          <w:i/>
          <w:szCs w:val="22"/>
          <w:lang w:eastAsia="en-US"/>
        </w:rPr>
        <w:t>VIII. a X. …</w:t>
      </w:r>
    </w:p>
    <w:p w14:paraId="3C7C6F28" w14:textId="77777777" w:rsidR="00D51181" w:rsidRDefault="00D51181" w:rsidP="00D51181">
      <w:pPr>
        <w:spacing w:line="360" w:lineRule="auto"/>
        <w:ind w:left="567" w:right="567"/>
        <w:jc w:val="both"/>
        <w:rPr>
          <w:rFonts w:ascii="Palatino Linotype" w:eastAsia="Calibri" w:hAnsi="Palatino Linotype" w:cs="Tahoma"/>
          <w:bCs/>
          <w:i/>
          <w:szCs w:val="22"/>
          <w:lang w:eastAsia="en-US"/>
        </w:rPr>
      </w:pPr>
      <w:r w:rsidRPr="00D51181">
        <w:rPr>
          <w:rFonts w:ascii="Palatino Linotype" w:eastAsia="Calibri" w:hAnsi="Palatino Linotype" w:cs="Tahoma"/>
          <w:bCs/>
          <w:i/>
          <w:szCs w:val="22"/>
          <w:lang w:eastAsia="en-US"/>
        </w:rPr>
        <w:t xml:space="preserve">XI. </w:t>
      </w:r>
      <w:r w:rsidRPr="00D51181">
        <w:rPr>
          <w:rFonts w:ascii="Palatino Linotype" w:eastAsia="Calibri" w:hAnsi="Palatino Linotype" w:cs="Tahoma"/>
          <w:b/>
          <w:bCs/>
          <w:i/>
          <w:szCs w:val="22"/>
          <w:lang w:eastAsia="en-US"/>
        </w:rPr>
        <w:t>Convenir con los municipios la prestación temporal de algunos de los servicios</w:t>
      </w:r>
      <w:r w:rsidRPr="00D51181">
        <w:rPr>
          <w:rFonts w:ascii="Palatino Linotype" w:eastAsia="Calibri" w:hAnsi="Palatino Linotype" w:cs="Tahoma"/>
          <w:bCs/>
          <w:i/>
          <w:szCs w:val="22"/>
          <w:lang w:eastAsia="en-US"/>
        </w:rPr>
        <w:t xml:space="preserve"> a que se refiere la presente Ley. Durante dicho período temporal, la Comisión tendrá las facultades que esta Ley y su Reglamento otorgan a los municipios y/o a los organismos operadores; </w:t>
      </w:r>
    </w:p>
    <w:p w14:paraId="56F4BF71" w14:textId="357428E4" w:rsidR="00D51181" w:rsidRDefault="00D51181" w:rsidP="00D51181">
      <w:pPr>
        <w:spacing w:line="360" w:lineRule="auto"/>
        <w:ind w:left="567" w:right="567"/>
        <w:jc w:val="both"/>
        <w:rPr>
          <w:rFonts w:ascii="Palatino Linotype" w:eastAsia="Calibri" w:hAnsi="Palatino Linotype" w:cs="Tahoma"/>
          <w:bCs/>
          <w:i/>
          <w:szCs w:val="22"/>
          <w:lang w:eastAsia="en-US"/>
        </w:rPr>
      </w:pPr>
      <w:r w:rsidRPr="00D51181">
        <w:rPr>
          <w:rFonts w:ascii="Palatino Linotype" w:eastAsia="Calibri" w:hAnsi="Palatino Linotype" w:cs="Tahoma"/>
          <w:bCs/>
          <w:i/>
          <w:szCs w:val="22"/>
          <w:lang w:eastAsia="en-US"/>
        </w:rPr>
        <w:t xml:space="preserve">XII. </w:t>
      </w:r>
      <w:r>
        <w:rPr>
          <w:rFonts w:ascii="Palatino Linotype" w:eastAsia="Calibri" w:hAnsi="Palatino Linotype" w:cs="Tahoma"/>
          <w:bCs/>
          <w:i/>
          <w:szCs w:val="22"/>
          <w:lang w:eastAsia="en-US"/>
        </w:rPr>
        <w:t xml:space="preserve">y </w:t>
      </w:r>
      <w:r w:rsidRPr="00D51181">
        <w:rPr>
          <w:rFonts w:ascii="Palatino Linotype" w:eastAsia="Calibri" w:hAnsi="Palatino Linotype" w:cs="Tahoma"/>
          <w:bCs/>
          <w:i/>
          <w:szCs w:val="22"/>
          <w:lang w:eastAsia="en-US"/>
        </w:rPr>
        <w:t xml:space="preserve">XII Bis. </w:t>
      </w:r>
      <w:r>
        <w:rPr>
          <w:rFonts w:ascii="Palatino Linotype" w:eastAsia="Calibri" w:hAnsi="Palatino Linotype" w:cs="Tahoma"/>
          <w:bCs/>
          <w:i/>
          <w:szCs w:val="22"/>
          <w:lang w:eastAsia="en-US"/>
        </w:rPr>
        <w:t>…</w:t>
      </w:r>
    </w:p>
    <w:p w14:paraId="58EEDAB9" w14:textId="77777777" w:rsidR="00D51181" w:rsidRDefault="00D51181" w:rsidP="00D51181">
      <w:pPr>
        <w:spacing w:line="360" w:lineRule="auto"/>
        <w:ind w:left="567" w:right="567"/>
        <w:jc w:val="both"/>
        <w:rPr>
          <w:rFonts w:ascii="Palatino Linotype" w:eastAsia="Calibri" w:hAnsi="Palatino Linotype" w:cs="Tahoma"/>
          <w:bCs/>
          <w:i/>
          <w:szCs w:val="22"/>
          <w:lang w:eastAsia="en-US"/>
        </w:rPr>
      </w:pPr>
      <w:r w:rsidRPr="00D51181">
        <w:rPr>
          <w:rFonts w:ascii="Palatino Linotype" w:eastAsia="Calibri" w:hAnsi="Palatino Linotype" w:cs="Tahoma"/>
          <w:bCs/>
          <w:i/>
          <w:szCs w:val="22"/>
          <w:lang w:eastAsia="en-US"/>
        </w:rPr>
        <w:t xml:space="preserve">XIII. </w:t>
      </w:r>
      <w:r w:rsidRPr="00D51181">
        <w:rPr>
          <w:rFonts w:ascii="Palatino Linotype" w:eastAsia="Calibri" w:hAnsi="Palatino Linotype" w:cs="Tahoma"/>
          <w:b/>
          <w:bCs/>
          <w:i/>
          <w:szCs w:val="22"/>
          <w:u w:val="single"/>
          <w:lang w:eastAsia="en-US"/>
        </w:rPr>
        <w:t>Recaudar los ingresos por los servicios que preste</w:t>
      </w:r>
      <w:r w:rsidRPr="00D51181">
        <w:rPr>
          <w:rFonts w:ascii="Palatino Linotype" w:eastAsia="Calibri" w:hAnsi="Palatino Linotype" w:cs="Tahoma"/>
          <w:bCs/>
          <w:i/>
          <w:szCs w:val="22"/>
          <w:lang w:eastAsia="en-US"/>
        </w:rPr>
        <w:t xml:space="preserve">; </w:t>
      </w:r>
    </w:p>
    <w:p w14:paraId="51131845" w14:textId="77777777" w:rsidR="00D51181" w:rsidRDefault="00D51181" w:rsidP="00D51181">
      <w:pPr>
        <w:spacing w:line="360" w:lineRule="auto"/>
        <w:ind w:left="567" w:right="567"/>
        <w:jc w:val="both"/>
        <w:rPr>
          <w:rFonts w:ascii="Palatino Linotype" w:eastAsia="Calibri" w:hAnsi="Palatino Linotype" w:cs="Tahoma"/>
          <w:bCs/>
          <w:i/>
          <w:szCs w:val="22"/>
          <w:lang w:eastAsia="en-US"/>
        </w:rPr>
      </w:pPr>
      <w:r w:rsidRPr="00D51181">
        <w:rPr>
          <w:rFonts w:ascii="Palatino Linotype" w:eastAsia="Calibri" w:hAnsi="Palatino Linotype" w:cs="Tahoma"/>
          <w:bCs/>
          <w:i/>
          <w:szCs w:val="22"/>
          <w:lang w:eastAsia="en-US"/>
        </w:rPr>
        <w:t xml:space="preserve">XIV. </w:t>
      </w:r>
      <w:r w:rsidRPr="00D51181">
        <w:rPr>
          <w:rFonts w:ascii="Palatino Linotype" w:eastAsia="Calibri" w:hAnsi="Palatino Linotype" w:cs="Tahoma"/>
          <w:b/>
          <w:bCs/>
          <w:i/>
          <w:szCs w:val="22"/>
          <w:lang w:eastAsia="en-US"/>
        </w:rPr>
        <w:t>Prestar asistencia técnica a los prestadores de los servicios que la soliciten, para operar, mantener y administrar redes de distribución</w:t>
      </w:r>
      <w:r w:rsidRPr="00D51181">
        <w:rPr>
          <w:rFonts w:ascii="Palatino Linotype" w:eastAsia="Calibri" w:hAnsi="Palatino Linotype" w:cs="Tahoma"/>
          <w:bCs/>
          <w:i/>
          <w:szCs w:val="22"/>
          <w:lang w:eastAsia="en-US"/>
        </w:rPr>
        <w:t xml:space="preserve">, así como de drenaje alcantarillado, y para el tratamiento de aguas residuales y su </w:t>
      </w:r>
      <w:proofErr w:type="spellStart"/>
      <w:r w:rsidRPr="00D51181">
        <w:rPr>
          <w:rFonts w:ascii="Palatino Linotype" w:eastAsia="Calibri" w:hAnsi="Palatino Linotype" w:cs="Tahoma"/>
          <w:bCs/>
          <w:i/>
          <w:szCs w:val="22"/>
          <w:lang w:eastAsia="en-US"/>
        </w:rPr>
        <w:t>reuso</w:t>
      </w:r>
      <w:proofErr w:type="spellEnd"/>
      <w:r w:rsidRPr="00D51181">
        <w:rPr>
          <w:rFonts w:ascii="Palatino Linotype" w:eastAsia="Calibri" w:hAnsi="Palatino Linotype" w:cs="Tahoma"/>
          <w:bCs/>
          <w:i/>
          <w:szCs w:val="22"/>
          <w:lang w:eastAsia="en-US"/>
        </w:rPr>
        <w:t xml:space="preserve">; </w:t>
      </w:r>
    </w:p>
    <w:p w14:paraId="0CEA9886" w14:textId="3062BA71" w:rsidR="00D51181" w:rsidRDefault="00D51181" w:rsidP="00D51181">
      <w:pPr>
        <w:spacing w:line="360" w:lineRule="auto"/>
        <w:ind w:left="567" w:right="567"/>
        <w:jc w:val="both"/>
        <w:rPr>
          <w:rFonts w:ascii="Palatino Linotype" w:eastAsia="Calibri" w:hAnsi="Palatino Linotype" w:cs="Tahoma"/>
          <w:bCs/>
          <w:i/>
          <w:szCs w:val="22"/>
          <w:lang w:eastAsia="en-US"/>
        </w:rPr>
      </w:pPr>
      <w:r w:rsidRPr="00D51181">
        <w:rPr>
          <w:rFonts w:ascii="Palatino Linotype" w:eastAsia="Calibri" w:hAnsi="Palatino Linotype" w:cs="Tahoma"/>
          <w:bCs/>
          <w:i/>
          <w:szCs w:val="22"/>
          <w:lang w:eastAsia="en-US"/>
        </w:rPr>
        <w:t>XV</w:t>
      </w:r>
      <w:r>
        <w:rPr>
          <w:rFonts w:ascii="Palatino Linotype" w:eastAsia="Calibri" w:hAnsi="Palatino Linotype" w:cs="Tahoma"/>
          <w:bCs/>
          <w:i/>
          <w:szCs w:val="22"/>
          <w:lang w:eastAsia="en-US"/>
        </w:rPr>
        <w:t>…</w:t>
      </w:r>
    </w:p>
    <w:p w14:paraId="14D230A7" w14:textId="77777777" w:rsidR="00D51181" w:rsidRDefault="00D51181" w:rsidP="00D51181">
      <w:pPr>
        <w:spacing w:line="360" w:lineRule="auto"/>
        <w:ind w:left="567" w:right="567"/>
        <w:jc w:val="both"/>
        <w:rPr>
          <w:rFonts w:ascii="Palatino Linotype" w:eastAsia="Calibri" w:hAnsi="Palatino Linotype" w:cs="Tahoma"/>
          <w:bCs/>
          <w:i/>
          <w:szCs w:val="22"/>
          <w:lang w:eastAsia="en-US"/>
        </w:rPr>
      </w:pPr>
      <w:r w:rsidRPr="00D51181">
        <w:rPr>
          <w:rFonts w:ascii="Palatino Linotype" w:eastAsia="Calibri" w:hAnsi="Palatino Linotype" w:cs="Tahoma"/>
          <w:bCs/>
          <w:i/>
          <w:szCs w:val="22"/>
          <w:lang w:eastAsia="en-US"/>
        </w:rPr>
        <w:t xml:space="preserve">XVI. </w:t>
      </w:r>
      <w:r w:rsidRPr="00236249">
        <w:rPr>
          <w:rFonts w:ascii="Palatino Linotype" w:eastAsia="Calibri" w:hAnsi="Palatino Linotype" w:cs="Tahoma"/>
          <w:b/>
          <w:bCs/>
          <w:i/>
          <w:szCs w:val="22"/>
          <w:lang w:eastAsia="en-US"/>
        </w:rPr>
        <w:t>Determinar la liquidación de créditos fiscales, recargos, multas y demás accesorios legales</w:t>
      </w:r>
      <w:r w:rsidRPr="00D51181">
        <w:rPr>
          <w:rFonts w:ascii="Palatino Linotype" w:eastAsia="Calibri" w:hAnsi="Palatino Linotype" w:cs="Tahoma"/>
          <w:bCs/>
          <w:i/>
          <w:szCs w:val="22"/>
          <w:lang w:eastAsia="en-US"/>
        </w:rPr>
        <w:t xml:space="preserve"> en términos de la legislación aplicable; </w:t>
      </w:r>
    </w:p>
    <w:p w14:paraId="2FA9F8E8" w14:textId="5EA1219A" w:rsidR="00D51181" w:rsidRDefault="00D51181" w:rsidP="00D51181">
      <w:pPr>
        <w:spacing w:line="360" w:lineRule="auto"/>
        <w:ind w:left="567" w:right="567"/>
        <w:jc w:val="both"/>
        <w:rPr>
          <w:rFonts w:ascii="Palatino Linotype" w:eastAsia="Calibri" w:hAnsi="Palatino Linotype" w:cs="Tahoma"/>
          <w:bCs/>
          <w:i/>
          <w:szCs w:val="22"/>
          <w:lang w:eastAsia="en-US"/>
        </w:rPr>
      </w:pPr>
      <w:r w:rsidRPr="00D51181">
        <w:rPr>
          <w:rFonts w:ascii="Palatino Linotype" w:eastAsia="Calibri" w:hAnsi="Palatino Linotype" w:cs="Tahoma"/>
          <w:bCs/>
          <w:i/>
          <w:szCs w:val="22"/>
          <w:lang w:eastAsia="en-US"/>
        </w:rPr>
        <w:t xml:space="preserve">XVII. </w:t>
      </w:r>
      <w:r w:rsidRPr="00236249">
        <w:rPr>
          <w:rFonts w:ascii="Palatino Linotype" w:eastAsia="Calibri" w:hAnsi="Palatino Linotype" w:cs="Tahoma"/>
          <w:b/>
          <w:bCs/>
          <w:i/>
          <w:szCs w:val="22"/>
          <w:u w:val="single"/>
          <w:lang w:eastAsia="en-US"/>
        </w:rPr>
        <w:t>Aplicar el procedimiento administrativo de ejecución para el cobro de los créditos fiscales a su favor</w:t>
      </w:r>
      <w:r w:rsidRPr="00D51181">
        <w:rPr>
          <w:rFonts w:ascii="Palatino Linotype" w:eastAsia="Calibri" w:hAnsi="Palatino Linotype" w:cs="Tahoma"/>
          <w:bCs/>
          <w:i/>
          <w:szCs w:val="22"/>
          <w:lang w:eastAsia="en-US"/>
        </w:rPr>
        <w:t>;</w:t>
      </w:r>
    </w:p>
    <w:p w14:paraId="44523DCD" w14:textId="1BB8FF0A" w:rsidR="00236249" w:rsidRDefault="00236249" w:rsidP="00D51181">
      <w:pPr>
        <w:spacing w:line="360" w:lineRule="auto"/>
        <w:ind w:left="567" w:right="567"/>
        <w:jc w:val="both"/>
        <w:rPr>
          <w:rFonts w:ascii="Palatino Linotype" w:eastAsia="Calibri" w:hAnsi="Palatino Linotype" w:cs="Tahoma"/>
          <w:bCs/>
          <w:i/>
          <w:szCs w:val="22"/>
          <w:lang w:eastAsia="en-US"/>
        </w:rPr>
      </w:pPr>
      <w:r>
        <w:rPr>
          <w:rFonts w:ascii="Palatino Linotype" w:eastAsia="Calibri" w:hAnsi="Palatino Linotype" w:cs="Tahoma"/>
          <w:bCs/>
          <w:i/>
          <w:szCs w:val="22"/>
          <w:lang w:eastAsia="en-US"/>
        </w:rPr>
        <w:lastRenderedPageBreak/>
        <w:t>XVIII. a XXIII. …</w:t>
      </w:r>
    </w:p>
    <w:p w14:paraId="231CE34C" w14:textId="1DF31F0B" w:rsidR="00236249" w:rsidRDefault="00236249" w:rsidP="00D51181">
      <w:pPr>
        <w:spacing w:line="360" w:lineRule="auto"/>
        <w:ind w:left="567" w:right="567"/>
        <w:jc w:val="both"/>
        <w:rPr>
          <w:rFonts w:ascii="Palatino Linotype" w:eastAsia="Calibri" w:hAnsi="Palatino Linotype" w:cs="Tahoma"/>
          <w:bCs/>
          <w:i/>
          <w:szCs w:val="22"/>
          <w:lang w:eastAsia="en-US"/>
        </w:rPr>
      </w:pPr>
      <w:r w:rsidRPr="00236249">
        <w:rPr>
          <w:rFonts w:ascii="Palatino Linotype" w:eastAsia="Calibri" w:hAnsi="Palatino Linotype" w:cs="Tahoma"/>
          <w:bCs/>
          <w:i/>
          <w:szCs w:val="22"/>
          <w:lang w:eastAsia="en-US"/>
        </w:rPr>
        <w:t xml:space="preserve">XXIV. </w:t>
      </w:r>
      <w:r w:rsidRPr="00236249">
        <w:rPr>
          <w:rFonts w:ascii="Palatino Linotype" w:eastAsia="Calibri" w:hAnsi="Palatino Linotype" w:cs="Tahoma"/>
          <w:b/>
          <w:bCs/>
          <w:i/>
          <w:szCs w:val="22"/>
          <w:lang w:eastAsia="en-US"/>
        </w:rPr>
        <w:t xml:space="preserve">Proporcionar el servicio </w:t>
      </w:r>
      <w:r w:rsidRPr="00236249">
        <w:rPr>
          <w:rFonts w:ascii="Palatino Linotype" w:eastAsia="Calibri" w:hAnsi="Palatino Linotype" w:cs="Tahoma"/>
          <w:bCs/>
          <w:i/>
          <w:szCs w:val="22"/>
          <w:lang w:eastAsia="en-US"/>
        </w:rPr>
        <w:t xml:space="preserve">de suministro y aplicación de gas cloro e hipoclorito de sodio y el mantenimiento de equipos de cloración, a los prestadores de los servicios que lo soliciten, </w:t>
      </w:r>
      <w:r w:rsidRPr="00236249">
        <w:rPr>
          <w:rFonts w:ascii="Palatino Linotype" w:eastAsia="Calibri" w:hAnsi="Palatino Linotype" w:cs="Tahoma"/>
          <w:b/>
          <w:bCs/>
          <w:i/>
          <w:szCs w:val="22"/>
          <w:lang w:eastAsia="en-US"/>
        </w:rPr>
        <w:t>en términos del convenio o contrato</w:t>
      </w:r>
      <w:r w:rsidRPr="00236249">
        <w:rPr>
          <w:rFonts w:ascii="Palatino Linotype" w:eastAsia="Calibri" w:hAnsi="Palatino Linotype" w:cs="Tahoma"/>
          <w:bCs/>
          <w:i/>
          <w:szCs w:val="22"/>
          <w:lang w:eastAsia="en-US"/>
        </w:rPr>
        <w:t xml:space="preserve"> que se suscriba;</w:t>
      </w:r>
    </w:p>
    <w:p w14:paraId="3473F291" w14:textId="34F7B4C1" w:rsidR="00236249" w:rsidRDefault="00236249" w:rsidP="00D51181">
      <w:pPr>
        <w:spacing w:line="360" w:lineRule="auto"/>
        <w:ind w:left="567" w:right="567"/>
        <w:jc w:val="both"/>
        <w:rPr>
          <w:rFonts w:ascii="Palatino Linotype" w:eastAsia="Calibri" w:hAnsi="Palatino Linotype" w:cs="Tahoma"/>
          <w:bCs/>
          <w:i/>
          <w:szCs w:val="22"/>
          <w:lang w:eastAsia="en-US"/>
        </w:rPr>
      </w:pPr>
      <w:r>
        <w:rPr>
          <w:rFonts w:ascii="Palatino Linotype" w:eastAsia="Calibri" w:hAnsi="Palatino Linotype" w:cs="Tahoma"/>
          <w:bCs/>
          <w:i/>
          <w:szCs w:val="22"/>
          <w:lang w:eastAsia="en-US"/>
        </w:rPr>
        <w:t>…</w:t>
      </w:r>
    </w:p>
    <w:p w14:paraId="1DDE1294" w14:textId="79779390" w:rsidR="00236249" w:rsidRPr="00236249" w:rsidRDefault="00236249" w:rsidP="00D51181">
      <w:pPr>
        <w:spacing w:line="360" w:lineRule="auto"/>
        <w:ind w:left="567" w:right="567"/>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(Énfasis añadido)</w:t>
      </w:r>
    </w:p>
    <w:p w14:paraId="5B6ED873" w14:textId="77777777" w:rsidR="00D96C53" w:rsidRDefault="00D96C53" w:rsidP="00A837B4">
      <w:pPr>
        <w:spacing w:line="360" w:lineRule="auto"/>
        <w:jc w:val="both"/>
        <w:rPr>
          <w:rFonts w:ascii="Palatino Linotype" w:eastAsia="Calibri" w:hAnsi="Palatino Linotype" w:cs="Tahoma"/>
          <w:bCs/>
          <w:sz w:val="22"/>
          <w:szCs w:val="22"/>
          <w:lang w:eastAsia="en-US"/>
        </w:rPr>
      </w:pPr>
    </w:p>
    <w:p w14:paraId="79478E46" w14:textId="6C1B67CD" w:rsidR="00D96C53" w:rsidRDefault="00236249" w:rsidP="00A837B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los preceptos jurídicos en cita, se advierte la competencia del Sujeto Obligado para realizar funciones en materia de fiscalización y recaudación de contribucio</w:t>
      </w:r>
      <w:r w:rsidR="00FD66A1">
        <w:rPr>
          <w:rFonts w:ascii="Palatino Linotype" w:eastAsia="Calibri" w:hAnsi="Palatino Linotype" w:cs="Tahoma"/>
          <w:bCs/>
          <w:sz w:val="22"/>
          <w:szCs w:val="22"/>
          <w:lang w:eastAsia="en-US"/>
        </w:rPr>
        <w:t>nes, así como para convenir con los municipios la prestación de algunos servicios.</w:t>
      </w:r>
    </w:p>
    <w:p w14:paraId="6DDA55D3" w14:textId="77777777" w:rsidR="00FD66A1" w:rsidRDefault="00FD66A1" w:rsidP="00A837B4">
      <w:pPr>
        <w:spacing w:line="360" w:lineRule="auto"/>
        <w:jc w:val="both"/>
        <w:rPr>
          <w:rFonts w:ascii="Palatino Linotype" w:eastAsia="Calibri" w:hAnsi="Palatino Linotype" w:cs="Tahoma"/>
          <w:bCs/>
          <w:sz w:val="22"/>
          <w:szCs w:val="22"/>
          <w:lang w:eastAsia="en-US"/>
        </w:rPr>
      </w:pPr>
    </w:p>
    <w:p w14:paraId="726A0FE4" w14:textId="3CFCD627" w:rsidR="00FD66A1" w:rsidRDefault="00FD66A1" w:rsidP="00A837B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se debe tener en cuenta que el Sujeto Obligado se limitó a responder que la información solicitada se encuentra clasificada como reservada debido a que su divulgación p</w:t>
      </w:r>
      <w:r w:rsidR="00BE23BB">
        <w:rPr>
          <w:rFonts w:ascii="Palatino Linotype" w:eastAsia="Calibri" w:hAnsi="Palatino Linotype" w:cs="Tahoma"/>
          <w:bCs/>
          <w:sz w:val="22"/>
          <w:szCs w:val="22"/>
          <w:lang w:eastAsia="en-US"/>
        </w:rPr>
        <w:t>odría</w:t>
      </w:r>
      <w:r>
        <w:rPr>
          <w:rFonts w:ascii="Palatino Linotype" w:eastAsia="Calibri" w:hAnsi="Palatino Linotype" w:cs="Tahoma"/>
          <w:bCs/>
          <w:sz w:val="22"/>
          <w:szCs w:val="22"/>
          <w:lang w:eastAsia="en-US"/>
        </w:rPr>
        <w:t xml:space="preserve"> causar perjuicio a la recaudación de las contribuciones, no obstante, el interés del Particular es conocer información relacionada con el monto total actualizado del adeudo que tenga el Ayuntamiento de Valle de Chalco Solidaridad y el </w:t>
      </w:r>
      <w:r w:rsidRPr="00FD66A1">
        <w:rPr>
          <w:rFonts w:ascii="Palatino Linotype" w:eastAsia="Calibri" w:hAnsi="Palatino Linotype" w:cs="Tahoma"/>
          <w:bCs/>
          <w:sz w:val="22"/>
          <w:szCs w:val="22"/>
          <w:lang w:eastAsia="en-US"/>
        </w:rPr>
        <w:t>Organismo Descentralizado de Agua Potable, Alcantarillado y Saneamiento de Valle de Chalco Solidaridad</w:t>
      </w:r>
      <w:r>
        <w:rPr>
          <w:rFonts w:ascii="Palatino Linotype" w:eastAsia="Calibri" w:hAnsi="Palatino Linotype" w:cs="Tahoma"/>
          <w:bCs/>
          <w:sz w:val="22"/>
          <w:szCs w:val="22"/>
          <w:lang w:eastAsia="en-US"/>
        </w:rPr>
        <w:t>, por lo cual, se debe tener en cuenta que la información solicitada versa sobre el ejercicio de recursos públicos</w:t>
      </w:r>
      <w:r w:rsidR="007B2DF9">
        <w:rPr>
          <w:rFonts w:ascii="Palatino Linotype" w:eastAsia="Calibri" w:hAnsi="Palatino Linotype" w:cs="Tahoma"/>
          <w:bCs/>
          <w:sz w:val="22"/>
          <w:szCs w:val="22"/>
          <w:lang w:eastAsia="en-US"/>
        </w:rPr>
        <w:t xml:space="preserve"> y adeudos que enfrenta una institución pública con otra institución pública</w:t>
      </w:r>
      <w:r>
        <w:rPr>
          <w:rFonts w:ascii="Palatino Linotype" w:eastAsia="Calibri" w:hAnsi="Palatino Linotype" w:cs="Tahoma"/>
          <w:bCs/>
          <w:sz w:val="22"/>
          <w:szCs w:val="22"/>
          <w:lang w:eastAsia="en-US"/>
        </w:rPr>
        <w:t>, situación que le da el carácter de pública en atención a lo determinado por el artículo</w:t>
      </w:r>
      <w:r w:rsidR="00BE23BB">
        <w:rPr>
          <w:rFonts w:ascii="Palatino Linotype" w:eastAsia="Calibri" w:hAnsi="Palatino Linotype" w:cs="Tahoma"/>
          <w:bCs/>
          <w:sz w:val="22"/>
          <w:szCs w:val="22"/>
          <w:lang w:eastAsia="en-US"/>
        </w:rPr>
        <w:t xml:space="preserve"> 7</w:t>
      </w:r>
      <w:r w:rsidR="003155BB">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de la Ley de Transparencia y Acceso a la Información Pública del Estado de México y Municipios, que se cita a continuación:</w:t>
      </w:r>
    </w:p>
    <w:p w14:paraId="729C1AA9" w14:textId="77777777" w:rsidR="00FD66A1" w:rsidRDefault="00FD66A1" w:rsidP="00A837B4">
      <w:pPr>
        <w:spacing w:line="360" w:lineRule="auto"/>
        <w:jc w:val="both"/>
        <w:rPr>
          <w:rFonts w:ascii="Palatino Linotype" w:eastAsia="Calibri" w:hAnsi="Palatino Linotype" w:cs="Tahoma"/>
          <w:bCs/>
          <w:sz w:val="22"/>
          <w:szCs w:val="22"/>
          <w:lang w:eastAsia="en-US"/>
        </w:rPr>
      </w:pPr>
    </w:p>
    <w:p w14:paraId="4708143A" w14:textId="4046A567" w:rsidR="00FD66A1" w:rsidRPr="00145DFB" w:rsidRDefault="00FD66A1" w:rsidP="00145DFB">
      <w:pPr>
        <w:spacing w:line="360" w:lineRule="auto"/>
        <w:ind w:left="567" w:right="567"/>
        <w:jc w:val="both"/>
        <w:rPr>
          <w:rFonts w:ascii="Palatino Linotype" w:eastAsia="Calibri" w:hAnsi="Palatino Linotype" w:cs="Tahoma"/>
          <w:bCs/>
          <w:i/>
          <w:szCs w:val="22"/>
          <w:lang w:eastAsia="en-US"/>
        </w:rPr>
      </w:pPr>
      <w:r w:rsidRPr="00145DFB">
        <w:rPr>
          <w:rFonts w:ascii="Palatino Linotype" w:eastAsia="Calibri" w:hAnsi="Palatino Linotype" w:cs="Tahoma"/>
          <w:b/>
          <w:bCs/>
          <w:i/>
          <w:szCs w:val="22"/>
          <w:lang w:eastAsia="en-US"/>
        </w:rPr>
        <w:t xml:space="preserve">Artículo 7. </w:t>
      </w:r>
      <w:r w:rsidRPr="00145DFB">
        <w:rPr>
          <w:rFonts w:ascii="Palatino Linotype" w:eastAsia="Calibri" w:hAnsi="Palatino Linotype" w:cs="Tahoma"/>
          <w:bCs/>
          <w:i/>
          <w:szCs w:val="22"/>
          <w:lang w:eastAsia="en-US"/>
        </w:rPr>
        <w:t xml:space="preserve">El Estado de México </w:t>
      </w:r>
      <w:r w:rsidRPr="00145DFB">
        <w:rPr>
          <w:rFonts w:ascii="Palatino Linotype" w:eastAsia="Calibri" w:hAnsi="Palatino Linotype" w:cs="Tahoma"/>
          <w:b/>
          <w:bCs/>
          <w:i/>
          <w:szCs w:val="22"/>
          <w:u w:val="single"/>
          <w:lang w:eastAsia="en-US"/>
        </w:rPr>
        <w:t>garantizará el efectivo acceso</w:t>
      </w:r>
      <w:r w:rsidRPr="00145DFB">
        <w:rPr>
          <w:rFonts w:ascii="Palatino Linotype" w:eastAsia="Calibri" w:hAnsi="Palatino Linotype" w:cs="Tahoma"/>
          <w:bCs/>
          <w:i/>
          <w:szCs w:val="22"/>
          <w:lang w:eastAsia="en-US"/>
        </w:rPr>
        <w:t xml:space="preserve"> de toda persona </w:t>
      </w:r>
      <w:r w:rsidRPr="00145DFB">
        <w:rPr>
          <w:rFonts w:ascii="Palatino Linotype" w:eastAsia="Calibri" w:hAnsi="Palatino Linotype" w:cs="Tahoma"/>
          <w:b/>
          <w:bCs/>
          <w:i/>
          <w:szCs w:val="22"/>
          <w:u w:val="single"/>
          <w:lang w:eastAsia="en-US"/>
        </w:rPr>
        <w:t>a la información en posesión de cualquier entidad</w:t>
      </w:r>
      <w:r w:rsidRPr="00145DFB">
        <w:rPr>
          <w:rFonts w:ascii="Palatino Linotype" w:eastAsia="Calibri" w:hAnsi="Palatino Linotype" w:cs="Tahoma"/>
          <w:bCs/>
          <w:i/>
          <w:szCs w:val="22"/>
          <w:lang w:eastAsia="en-US"/>
        </w:rPr>
        <w:t xml:space="preserve">, autoridad, órgano y organismo </w:t>
      </w:r>
      <w:r w:rsidRPr="00145DFB">
        <w:rPr>
          <w:rFonts w:ascii="Palatino Linotype" w:eastAsia="Calibri" w:hAnsi="Palatino Linotype" w:cs="Tahoma"/>
          <w:b/>
          <w:bCs/>
          <w:i/>
          <w:szCs w:val="22"/>
          <w:lang w:eastAsia="en-US"/>
        </w:rPr>
        <w:t>de los poderes Ejecutivo</w:t>
      </w:r>
      <w:r w:rsidRPr="00145DFB">
        <w:rPr>
          <w:rFonts w:ascii="Palatino Linotype" w:eastAsia="Calibri" w:hAnsi="Palatino Linotype" w:cs="Tahoma"/>
          <w:bCs/>
          <w:i/>
          <w:szCs w:val="22"/>
          <w:lang w:eastAsia="en-US"/>
        </w:rPr>
        <w:t xml:space="preserve">, Legislativo y Judicial, órganos autónomos, partidos políticos, fideicomisos y fondos </w:t>
      </w:r>
      <w:r w:rsidRPr="00145DFB">
        <w:rPr>
          <w:rFonts w:ascii="Palatino Linotype" w:eastAsia="Calibri" w:hAnsi="Palatino Linotype" w:cs="Tahoma"/>
          <w:bCs/>
          <w:i/>
          <w:szCs w:val="22"/>
          <w:lang w:eastAsia="en-US"/>
        </w:rPr>
        <w:lastRenderedPageBreak/>
        <w:t>públicos, así como de cualquier</w:t>
      </w:r>
      <w:r w:rsidRPr="00145DFB">
        <w:rPr>
          <w:rFonts w:ascii="Bookman Old Style" w:eastAsiaTheme="minorHAnsi" w:hAnsi="Bookman Old Style" w:cs="Bookman Old Style"/>
          <w:i/>
          <w:color w:val="000000"/>
          <w:sz w:val="18"/>
          <w:lang w:eastAsia="en-US"/>
        </w:rPr>
        <w:t xml:space="preserve"> </w:t>
      </w:r>
      <w:r w:rsidRPr="00145DFB">
        <w:rPr>
          <w:rFonts w:ascii="Palatino Linotype" w:eastAsia="Calibri" w:hAnsi="Palatino Linotype" w:cs="Tahoma"/>
          <w:bCs/>
          <w:i/>
          <w:szCs w:val="22"/>
          <w:lang w:eastAsia="en-US"/>
        </w:rPr>
        <w:t xml:space="preserve">persona física, jurídico colectiva o sindicato </w:t>
      </w:r>
      <w:r w:rsidRPr="00145DFB">
        <w:rPr>
          <w:rFonts w:ascii="Palatino Linotype" w:eastAsia="Calibri" w:hAnsi="Palatino Linotype" w:cs="Tahoma"/>
          <w:b/>
          <w:bCs/>
          <w:i/>
          <w:szCs w:val="22"/>
          <w:u w:val="single"/>
          <w:lang w:eastAsia="en-US"/>
        </w:rPr>
        <w:t xml:space="preserve">que reciba y ejerza recursos públicos o realice actos de autoridad </w:t>
      </w:r>
      <w:r w:rsidRPr="00145DFB">
        <w:rPr>
          <w:rFonts w:ascii="Palatino Linotype" w:eastAsia="Calibri" w:hAnsi="Palatino Linotype" w:cs="Tahoma"/>
          <w:b/>
          <w:bCs/>
          <w:i/>
          <w:szCs w:val="22"/>
          <w:lang w:eastAsia="en-US"/>
        </w:rPr>
        <w:t>en el ámbito de competencia del Estado de México y sus municipios</w:t>
      </w:r>
      <w:r w:rsidRPr="00145DFB">
        <w:rPr>
          <w:rFonts w:ascii="Palatino Linotype" w:eastAsia="Calibri" w:hAnsi="Palatino Linotype" w:cs="Tahoma"/>
          <w:bCs/>
          <w:i/>
          <w:szCs w:val="22"/>
          <w:lang w:eastAsia="en-US"/>
        </w:rPr>
        <w:t>.</w:t>
      </w:r>
    </w:p>
    <w:p w14:paraId="6C4A6633" w14:textId="77777777" w:rsidR="00D96C53" w:rsidRDefault="00D96C53" w:rsidP="00A837B4">
      <w:pPr>
        <w:spacing w:line="360" w:lineRule="auto"/>
        <w:jc w:val="both"/>
        <w:rPr>
          <w:rFonts w:ascii="Palatino Linotype" w:eastAsia="Calibri" w:hAnsi="Palatino Linotype" w:cs="Tahoma"/>
          <w:bCs/>
          <w:sz w:val="22"/>
          <w:szCs w:val="22"/>
          <w:lang w:eastAsia="en-US"/>
        </w:rPr>
      </w:pPr>
    </w:p>
    <w:p w14:paraId="644DEAFE" w14:textId="602FED35" w:rsidR="00D96C53" w:rsidRDefault="00145DFB" w:rsidP="00A837B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este sentido, la información solicitada por el Particular se relaciona directamente con el ejercicio de recursos públicos por parte de los entes gubernamentales</w:t>
      </w:r>
      <w:r w:rsidR="006759F4">
        <w:rPr>
          <w:rFonts w:ascii="Palatino Linotype" w:eastAsia="Calibri" w:hAnsi="Palatino Linotype" w:cs="Tahoma"/>
          <w:bCs/>
          <w:sz w:val="22"/>
          <w:szCs w:val="22"/>
          <w:lang w:eastAsia="en-US"/>
        </w:rPr>
        <w:t>, por lo cual se estima que existe el interés público de conocer la información</w:t>
      </w:r>
      <w:r w:rsidR="003155BB">
        <w:rPr>
          <w:rFonts w:ascii="Palatino Linotype" w:eastAsia="Calibri" w:hAnsi="Palatino Linotype" w:cs="Tahoma"/>
          <w:bCs/>
          <w:sz w:val="22"/>
          <w:szCs w:val="22"/>
          <w:lang w:eastAsia="en-US"/>
        </w:rPr>
        <w:t>, ya que la transparencia en el ejercicio de recursos también implica dar a conocer los adeudos generados, ya que de esta manera se favorece la rendición de cuentas respecto del quehacer de los servidores públicos y la toma de decisiones.</w:t>
      </w:r>
    </w:p>
    <w:p w14:paraId="1C3D04B1" w14:textId="77777777" w:rsidR="00D96C53" w:rsidRDefault="00D96C53" w:rsidP="00A837B4">
      <w:pPr>
        <w:spacing w:line="360" w:lineRule="auto"/>
        <w:jc w:val="both"/>
        <w:rPr>
          <w:rFonts w:ascii="Palatino Linotype" w:eastAsia="Calibri" w:hAnsi="Palatino Linotype" w:cs="Tahoma"/>
          <w:bCs/>
          <w:sz w:val="22"/>
          <w:szCs w:val="22"/>
          <w:lang w:eastAsia="en-US"/>
        </w:rPr>
      </w:pPr>
    </w:p>
    <w:p w14:paraId="54BFD442" w14:textId="5DE75CF9" w:rsidR="00FD66A1" w:rsidRDefault="00FD66A1" w:rsidP="00FD66A1">
      <w:pPr>
        <w:tabs>
          <w:tab w:val="left" w:pos="4962"/>
        </w:tabs>
        <w:spacing w:line="360" w:lineRule="auto"/>
        <w:jc w:val="both"/>
        <w:rPr>
          <w:rFonts w:ascii="Palatino Linotype" w:eastAsia="Calibri" w:hAnsi="Palatino Linotype" w:cs="Tahoma"/>
          <w:sz w:val="22"/>
          <w:szCs w:val="22"/>
          <w:lang w:eastAsia="es-ES_tradnl"/>
        </w:rPr>
      </w:pPr>
      <w:r w:rsidRPr="003E4E33">
        <w:rPr>
          <w:rFonts w:ascii="Palatino Linotype" w:eastAsia="Calibri" w:hAnsi="Palatino Linotype" w:cs="Tahoma"/>
          <w:sz w:val="22"/>
          <w:szCs w:val="22"/>
          <w:lang w:eastAsia="es-ES_tradnl"/>
        </w:rPr>
        <w:t>Al respecto, cabe señalar que dada la relevancia del tema y la existencia del interés público de conocer la información</w:t>
      </w:r>
      <w:r w:rsidR="001B20CF">
        <w:rPr>
          <w:rFonts w:ascii="Palatino Linotype" w:eastAsia="Calibri" w:hAnsi="Palatino Linotype" w:cs="Tahoma"/>
          <w:sz w:val="22"/>
          <w:szCs w:val="22"/>
          <w:lang w:eastAsia="es-ES_tradnl"/>
        </w:rPr>
        <w:t xml:space="preserve"> respecto de los adeudos a cargo de instituciones públicas</w:t>
      </w:r>
      <w:r w:rsidRPr="003E4E33">
        <w:rPr>
          <w:rFonts w:ascii="Palatino Linotype" w:eastAsia="Calibri" w:hAnsi="Palatino Linotype" w:cs="Tahoma"/>
          <w:sz w:val="22"/>
          <w:szCs w:val="22"/>
          <w:lang w:eastAsia="es-ES_tradnl"/>
        </w:rPr>
        <w:t xml:space="preserve">, este Instituto considera que existen documentos susceptibles de entregarse al ahora Recurrente, </w:t>
      </w:r>
      <w:r w:rsidR="006759F4">
        <w:rPr>
          <w:rFonts w:ascii="Palatino Linotype" w:eastAsia="Calibri" w:hAnsi="Palatino Linotype" w:cs="Tahoma"/>
          <w:sz w:val="22"/>
          <w:szCs w:val="22"/>
          <w:lang w:eastAsia="es-ES_tradnl"/>
        </w:rPr>
        <w:t>que dan cuenta de la información solicitada y que no afectan a la recaudación de contribuciones</w:t>
      </w:r>
      <w:r w:rsidR="001B20CF">
        <w:rPr>
          <w:rFonts w:ascii="Palatino Linotype" w:eastAsia="Calibri" w:hAnsi="Palatino Linotype" w:cs="Tahoma"/>
          <w:sz w:val="22"/>
          <w:szCs w:val="22"/>
          <w:lang w:eastAsia="es-ES_tradnl"/>
        </w:rPr>
        <w:t xml:space="preserve"> como lo pretende hacer valer el Sujeto Obligado con la clasificación de la información</w:t>
      </w:r>
      <w:r w:rsidR="006759F4">
        <w:rPr>
          <w:rFonts w:ascii="Palatino Linotype" w:eastAsia="Calibri" w:hAnsi="Palatino Linotype" w:cs="Tahoma"/>
          <w:sz w:val="22"/>
          <w:szCs w:val="22"/>
          <w:lang w:eastAsia="es-ES_tradnl"/>
        </w:rPr>
        <w:t xml:space="preserve">, por el contrario contribuyen a la rendición de cuentas. </w:t>
      </w:r>
    </w:p>
    <w:p w14:paraId="22B4A59E" w14:textId="77777777" w:rsidR="006759F4" w:rsidRDefault="006759F4" w:rsidP="00FD66A1">
      <w:pPr>
        <w:tabs>
          <w:tab w:val="left" w:pos="4962"/>
        </w:tabs>
        <w:spacing w:line="360" w:lineRule="auto"/>
        <w:jc w:val="both"/>
        <w:rPr>
          <w:rFonts w:ascii="Palatino Linotype" w:eastAsia="Calibri" w:hAnsi="Palatino Linotype" w:cs="Tahoma"/>
          <w:sz w:val="22"/>
          <w:szCs w:val="22"/>
          <w:lang w:eastAsia="es-ES_tradnl"/>
        </w:rPr>
      </w:pPr>
    </w:p>
    <w:p w14:paraId="07425852" w14:textId="7122BF70" w:rsidR="006759F4" w:rsidRDefault="006759F4" w:rsidP="00FD66A1">
      <w:pPr>
        <w:tabs>
          <w:tab w:val="left" w:pos="4962"/>
        </w:tabs>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Fortalece</w:t>
      </w:r>
      <w:r w:rsidR="003935B0">
        <w:rPr>
          <w:rFonts w:ascii="Palatino Linotype" w:eastAsia="Calibri" w:hAnsi="Palatino Linotype" w:cs="Tahoma"/>
          <w:sz w:val="22"/>
          <w:szCs w:val="22"/>
          <w:lang w:eastAsia="es-ES_tradnl"/>
        </w:rPr>
        <w:t xml:space="preserve"> lo expuesto, el hecho de que</w:t>
      </w:r>
      <w:r>
        <w:rPr>
          <w:rFonts w:ascii="Palatino Linotype" w:eastAsia="Calibri" w:hAnsi="Palatino Linotype" w:cs="Tahoma"/>
          <w:sz w:val="22"/>
          <w:szCs w:val="22"/>
          <w:lang w:eastAsia="es-ES_tradnl"/>
        </w:rPr>
        <w:t xml:space="preserve"> la Cuenta P</w:t>
      </w:r>
      <w:r w:rsidR="003935B0">
        <w:rPr>
          <w:rFonts w:ascii="Palatino Linotype" w:eastAsia="Calibri" w:hAnsi="Palatino Linotype" w:cs="Tahoma"/>
          <w:sz w:val="22"/>
          <w:szCs w:val="22"/>
          <w:lang w:eastAsia="es-ES_tradnl"/>
        </w:rPr>
        <w:t xml:space="preserve">ública Municipal 2017, </w:t>
      </w:r>
      <w:r>
        <w:rPr>
          <w:rFonts w:ascii="Palatino Linotype" w:eastAsia="Calibri" w:hAnsi="Palatino Linotype" w:cs="Tahoma"/>
          <w:sz w:val="22"/>
          <w:szCs w:val="22"/>
          <w:lang w:eastAsia="es-ES_tradnl"/>
        </w:rPr>
        <w:t xml:space="preserve">del Ayuntamiento de Valle de Chalco Solidaridad, que publica el Órgano Superior de Fiscalización del Estado de México (consultada en la liga electrónica </w:t>
      </w:r>
      <w:hyperlink r:id="rId8" w:history="1">
        <w:r w:rsidR="003935B0" w:rsidRPr="003935B0">
          <w:rPr>
            <w:rStyle w:val="Hipervnculo"/>
            <w:rFonts w:ascii="Palatino Linotype" w:eastAsia="Calibri" w:hAnsi="Palatino Linotype" w:cs="Tahoma"/>
            <w:sz w:val="21"/>
            <w:szCs w:val="21"/>
            <w:lang w:eastAsia="es-ES_tradnl"/>
          </w:rPr>
          <w:t>https://www.osfem.gob.mx/03_Transparencia/doc/CtasPub/Cta_2017/Municipal/Libro58.pdf</w:t>
        </w:r>
      </w:hyperlink>
      <w:r w:rsidR="003935B0" w:rsidRPr="003935B0">
        <w:rPr>
          <w:rFonts w:ascii="Palatino Linotype" w:eastAsia="Calibri" w:hAnsi="Palatino Linotype" w:cs="Tahoma"/>
          <w:sz w:val="22"/>
          <w:szCs w:val="22"/>
          <w:lang w:eastAsia="es-ES_tradnl"/>
        </w:rPr>
        <w:t>)</w:t>
      </w:r>
      <w:r w:rsidR="003935B0">
        <w:rPr>
          <w:rFonts w:ascii="Palatino Linotype" w:eastAsia="Calibri" w:hAnsi="Palatino Linotype" w:cs="Tahoma"/>
          <w:sz w:val="22"/>
          <w:szCs w:val="22"/>
          <w:lang w:eastAsia="es-ES_tradnl"/>
        </w:rPr>
        <w:t>, contiene información que da cuenta del endeudamiento que tiene el ayuntamiento y organismo referidos por el Recurrente en su solicitud de información, como se muestra en las imágenes siguientes:</w:t>
      </w:r>
    </w:p>
    <w:p w14:paraId="2EACB822" w14:textId="24EB9D74" w:rsidR="003935B0" w:rsidRPr="003935B0" w:rsidRDefault="00EB5AEC">
      <w:pPr>
        <w:tabs>
          <w:tab w:val="left" w:pos="4962"/>
        </w:tabs>
        <w:spacing w:line="360" w:lineRule="auto"/>
        <w:jc w:val="center"/>
        <w:rPr>
          <w:rFonts w:ascii="Palatino Linotype" w:eastAsia="Calibri" w:hAnsi="Palatino Linotype" w:cs="Tahoma"/>
          <w:sz w:val="22"/>
          <w:szCs w:val="22"/>
          <w:lang w:eastAsia="es-ES_tradnl"/>
        </w:rPr>
      </w:pPr>
      <w:r>
        <w:rPr>
          <w:noProof/>
          <w:lang w:eastAsia="es-MX"/>
        </w:rPr>
        <w:lastRenderedPageBreak/>
        <w:drawing>
          <wp:inline distT="0" distB="0" distL="0" distR="0" wp14:anchorId="7E042714" wp14:editId="7E5EE0F7">
            <wp:extent cx="4991100" cy="66725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497" t="15333" r="40956" b="6822"/>
                    <a:stretch/>
                  </pic:blipFill>
                  <pic:spPr bwMode="auto">
                    <a:xfrm>
                      <a:off x="0" y="0"/>
                      <a:ext cx="5060547" cy="6765423"/>
                    </a:xfrm>
                    <a:prstGeom prst="rect">
                      <a:avLst/>
                    </a:prstGeom>
                    <a:ln>
                      <a:noFill/>
                    </a:ln>
                    <a:extLst>
                      <a:ext uri="{53640926-AAD7-44D8-BBD7-CCE9431645EC}">
                        <a14:shadowObscured xmlns:a14="http://schemas.microsoft.com/office/drawing/2010/main"/>
                      </a:ext>
                    </a:extLst>
                  </pic:spPr>
                </pic:pic>
              </a:graphicData>
            </a:graphic>
          </wp:inline>
        </w:drawing>
      </w:r>
    </w:p>
    <w:p w14:paraId="24D29636" w14:textId="51831852" w:rsidR="00945DF7" w:rsidRDefault="00AE701E" w:rsidP="00FD66A1">
      <w:pPr>
        <w:tabs>
          <w:tab w:val="left" w:pos="4962"/>
        </w:tabs>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lastRenderedPageBreak/>
        <w:t xml:space="preserve">Como se advierte de lo anterior, la información sobre adeudos de las instituciones públicas es información de naturaleza pública. </w:t>
      </w:r>
      <w:r w:rsidR="00EC1F35">
        <w:rPr>
          <w:rFonts w:ascii="Palatino Linotype" w:eastAsia="Calibri" w:hAnsi="Palatino Linotype" w:cs="Tahoma"/>
          <w:sz w:val="22"/>
          <w:szCs w:val="22"/>
          <w:lang w:eastAsia="es-ES_tradnl"/>
        </w:rPr>
        <w:t xml:space="preserve">Aunado a lo anterior, de la información financiera que el Sujeto Obligado debe publicar en su página de </w:t>
      </w:r>
      <w:r w:rsidR="00962DF6">
        <w:rPr>
          <w:rFonts w:ascii="Palatino Linotype" w:eastAsia="Calibri" w:hAnsi="Palatino Linotype" w:cs="Tahoma"/>
          <w:sz w:val="22"/>
          <w:szCs w:val="22"/>
          <w:lang w:eastAsia="es-ES_tradnl"/>
        </w:rPr>
        <w:t>I</w:t>
      </w:r>
      <w:r w:rsidR="00EC1F35">
        <w:rPr>
          <w:rFonts w:ascii="Palatino Linotype" w:eastAsia="Calibri" w:hAnsi="Palatino Linotype" w:cs="Tahoma"/>
          <w:sz w:val="22"/>
          <w:szCs w:val="22"/>
          <w:lang w:eastAsia="es-ES_tradnl"/>
        </w:rPr>
        <w:t>nternet, se encuentran los Estados Financieros, e</w:t>
      </w:r>
      <w:r w:rsidR="00962DF6">
        <w:rPr>
          <w:rFonts w:ascii="Palatino Linotype" w:eastAsia="Calibri" w:hAnsi="Palatino Linotype" w:cs="Tahoma"/>
          <w:sz w:val="22"/>
          <w:szCs w:val="22"/>
          <w:lang w:eastAsia="es-ES_tradnl"/>
        </w:rPr>
        <w:t>l</w:t>
      </w:r>
      <w:r w:rsidR="00EC1F35">
        <w:rPr>
          <w:rFonts w:ascii="Palatino Linotype" w:eastAsia="Calibri" w:hAnsi="Palatino Linotype" w:cs="Tahoma"/>
          <w:sz w:val="22"/>
          <w:szCs w:val="22"/>
          <w:lang w:eastAsia="es-ES_tradnl"/>
        </w:rPr>
        <w:t xml:space="preserve"> Estado Analítico del Activo que refiere el concepto denominado “Derechos a Recibir Efectivo o Equivalentes”, mismo que consiste en </w:t>
      </w:r>
      <w:r w:rsidR="00EC1F35" w:rsidRPr="00EC1F35">
        <w:rPr>
          <w:rFonts w:ascii="Palatino Linotype" w:eastAsia="Calibri" w:hAnsi="Palatino Linotype" w:cs="Tahoma"/>
          <w:sz w:val="22"/>
          <w:szCs w:val="22"/>
          <w:lang w:eastAsia="es-ES_tradnl"/>
        </w:rPr>
        <w:t>los </w:t>
      </w:r>
      <w:r w:rsidR="00EC1F35" w:rsidRPr="00EC1F35">
        <w:rPr>
          <w:rFonts w:ascii="Palatino Linotype" w:eastAsia="Calibri" w:hAnsi="Palatino Linotype" w:cs="Tahoma"/>
          <w:b/>
          <w:bCs/>
          <w:sz w:val="22"/>
          <w:szCs w:val="22"/>
          <w:lang w:eastAsia="es-ES_tradnl"/>
        </w:rPr>
        <w:t>derechos</w:t>
      </w:r>
      <w:r w:rsidR="00EC1F35" w:rsidRPr="00EC1F35">
        <w:rPr>
          <w:rFonts w:ascii="Palatino Linotype" w:eastAsia="Calibri" w:hAnsi="Palatino Linotype" w:cs="Tahoma"/>
          <w:sz w:val="22"/>
          <w:szCs w:val="22"/>
          <w:lang w:eastAsia="es-ES_tradnl"/>
        </w:rPr>
        <w:t> de cobro originados en el desarrollo de las actividades del ente público, de los cuales se espera </w:t>
      </w:r>
      <w:r w:rsidR="00EC1F35" w:rsidRPr="00EC1F35">
        <w:rPr>
          <w:rFonts w:ascii="Palatino Linotype" w:eastAsia="Calibri" w:hAnsi="Palatino Linotype" w:cs="Tahoma"/>
          <w:b/>
          <w:bCs/>
          <w:sz w:val="22"/>
          <w:szCs w:val="22"/>
          <w:lang w:eastAsia="es-ES_tradnl"/>
        </w:rPr>
        <w:t>recibir</w:t>
      </w:r>
      <w:r w:rsidR="00EC1F35" w:rsidRPr="00EC1F35">
        <w:rPr>
          <w:rFonts w:ascii="Palatino Linotype" w:eastAsia="Calibri" w:hAnsi="Palatino Linotype" w:cs="Tahoma"/>
          <w:sz w:val="22"/>
          <w:szCs w:val="22"/>
          <w:lang w:eastAsia="es-ES_tradnl"/>
        </w:rPr>
        <w:t> una contraprestación representada en recursos, bienes o servicios; en un plazo menor o igual a doce meses.</w:t>
      </w:r>
      <w:r w:rsidR="00EC1F35">
        <w:rPr>
          <w:rFonts w:ascii="Palatino Linotype" w:eastAsia="Calibri" w:hAnsi="Palatino Linotype" w:cs="Tahoma"/>
          <w:sz w:val="22"/>
          <w:szCs w:val="22"/>
          <w:lang w:eastAsia="es-ES_tradnl"/>
        </w:rPr>
        <w:t xml:space="preserve"> (Definición consultada en el Manual de Contabilidad Gubernamental para el Poder Ejecutivo Federal, publicado por la Secretaría de Hacienda y Crédito Público en la liga </w:t>
      </w:r>
      <w:hyperlink r:id="rId10" w:history="1">
        <w:r w:rsidR="00EC1F35" w:rsidRPr="00EC1F35">
          <w:rPr>
            <w:rStyle w:val="Hipervnculo"/>
            <w:rFonts w:ascii="Palatino Linotype" w:eastAsia="Calibri" w:hAnsi="Palatino Linotype" w:cs="Tahoma"/>
            <w:sz w:val="22"/>
            <w:szCs w:val="22"/>
            <w:lang w:eastAsia="es-ES_tradnl"/>
          </w:rPr>
          <w:t>http://www.shcp.gob.mx/LASHCP/MarcoJuridico/ContabilidadGubernamental/SCG_2013/mpe_2013/doc/mpe_c4_def.pdf</w:t>
        </w:r>
      </w:hyperlink>
      <w:r w:rsidR="00EC1F35">
        <w:rPr>
          <w:rFonts w:ascii="Palatino Linotype" w:eastAsia="Calibri" w:hAnsi="Palatino Linotype" w:cs="Tahoma"/>
          <w:sz w:val="22"/>
          <w:szCs w:val="22"/>
          <w:lang w:eastAsia="es-ES_tradnl"/>
        </w:rPr>
        <w:t xml:space="preserve">) </w:t>
      </w:r>
      <w:r w:rsidR="00962DF6">
        <w:rPr>
          <w:rFonts w:ascii="Palatino Linotype" w:eastAsia="Calibri" w:hAnsi="Palatino Linotype" w:cs="Tahoma"/>
          <w:sz w:val="22"/>
          <w:szCs w:val="22"/>
          <w:lang w:eastAsia="es-ES_tradnl"/>
        </w:rPr>
        <w:t>.</w:t>
      </w:r>
    </w:p>
    <w:p w14:paraId="70A132CE" w14:textId="77777777" w:rsidR="00EC1F35" w:rsidRDefault="00EC1F35" w:rsidP="00FD66A1">
      <w:pPr>
        <w:tabs>
          <w:tab w:val="left" w:pos="4962"/>
        </w:tabs>
        <w:spacing w:line="360" w:lineRule="auto"/>
        <w:jc w:val="both"/>
        <w:rPr>
          <w:rFonts w:ascii="Palatino Linotype" w:eastAsia="Calibri" w:hAnsi="Palatino Linotype" w:cs="Tahoma"/>
          <w:sz w:val="22"/>
          <w:szCs w:val="22"/>
          <w:lang w:eastAsia="es-ES_tradnl"/>
        </w:rPr>
      </w:pPr>
    </w:p>
    <w:p w14:paraId="385F5B50" w14:textId="0904A7D8" w:rsidR="00EC1F35" w:rsidRDefault="00EC1F35" w:rsidP="00FD66A1">
      <w:pPr>
        <w:tabs>
          <w:tab w:val="left" w:pos="4962"/>
        </w:tabs>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A manera de referencia, se muestra la imagen del Estado Analítico del Activo de la Comisión del Agua del Estado de México, publicado en la página institucional de la misma Comisión.</w:t>
      </w:r>
    </w:p>
    <w:p w14:paraId="38649E9E" w14:textId="77777777" w:rsidR="005B2AB2" w:rsidRDefault="005B2AB2" w:rsidP="00FD66A1">
      <w:pPr>
        <w:tabs>
          <w:tab w:val="left" w:pos="4962"/>
        </w:tabs>
        <w:spacing w:line="360" w:lineRule="auto"/>
        <w:jc w:val="both"/>
        <w:rPr>
          <w:rFonts w:ascii="Palatino Linotype" w:eastAsia="Calibri" w:hAnsi="Palatino Linotype" w:cs="Tahoma"/>
          <w:sz w:val="22"/>
          <w:szCs w:val="22"/>
          <w:lang w:eastAsia="es-ES_tradnl"/>
        </w:rPr>
      </w:pPr>
    </w:p>
    <w:p w14:paraId="042B5130" w14:textId="65CE4E80" w:rsidR="00EC1F35" w:rsidRDefault="00EC1F35" w:rsidP="004A1218">
      <w:pPr>
        <w:tabs>
          <w:tab w:val="left" w:pos="4962"/>
        </w:tabs>
        <w:spacing w:line="360" w:lineRule="auto"/>
        <w:jc w:val="center"/>
        <w:rPr>
          <w:rFonts w:ascii="Palatino Linotype" w:eastAsia="Calibri" w:hAnsi="Palatino Linotype" w:cs="Tahoma"/>
          <w:sz w:val="22"/>
          <w:szCs w:val="22"/>
          <w:lang w:eastAsia="es-ES_tradnl"/>
        </w:rPr>
      </w:pPr>
      <w:r>
        <w:rPr>
          <w:noProof/>
          <w:lang w:eastAsia="es-MX"/>
        </w:rPr>
        <w:drawing>
          <wp:inline distT="0" distB="0" distL="0" distR="0" wp14:anchorId="36A6715F" wp14:editId="6838CC4C">
            <wp:extent cx="5183719" cy="2895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596" t="20936" r="2974" b="22449"/>
                    <a:stretch/>
                  </pic:blipFill>
                  <pic:spPr bwMode="auto">
                    <a:xfrm>
                      <a:off x="0" y="0"/>
                      <a:ext cx="5227794" cy="2920220"/>
                    </a:xfrm>
                    <a:prstGeom prst="rect">
                      <a:avLst/>
                    </a:prstGeom>
                    <a:ln>
                      <a:noFill/>
                    </a:ln>
                    <a:extLst>
                      <a:ext uri="{53640926-AAD7-44D8-BBD7-CCE9431645EC}">
                        <a14:shadowObscured xmlns:a14="http://schemas.microsoft.com/office/drawing/2010/main"/>
                      </a:ext>
                    </a:extLst>
                  </pic:spPr>
                </pic:pic>
              </a:graphicData>
            </a:graphic>
          </wp:inline>
        </w:drawing>
      </w:r>
    </w:p>
    <w:p w14:paraId="2C361737" w14:textId="2AA6575E" w:rsidR="00FD66A1" w:rsidRDefault="00105A7C" w:rsidP="00FD66A1">
      <w:pPr>
        <w:tabs>
          <w:tab w:val="left" w:pos="4962"/>
        </w:tabs>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lastRenderedPageBreak/>
        <w:t>Por lo anterior, se estima que no se actualiza la causal de reserva invocada por el Sujeto Obligado, toda vez</w:t>
      </w:r>
      <w:r w:rsidR="00945DF7">
        <w:rPr>
          <w:rFonts w:ascii="Palatino Linotype" w:eastAsia="Calibri" w:hAnsi="Palatino Linotype" w:cs="Tahoma"/>
          <w:sz w:val="22"/>
          <w:szCs w:val="22"/>
          <w:lang w:eastAsia="es-ES_tradnl"/>
        </w:rPr>
        <w:t xml:space="preserve"> que la información relacionada con los montos de endeudamiento de las instituciones y organismos de la administración municipal es información de carácter público, </w:t>
      </w:r>
      <w:r>
        <w:rPr>
          <w:rFonts w:ascii="Palatino Linotype" w:eastAsia="Calibri" w:hAnsi="Palatino Linotype" w:cs="Tahoma"/>
          <w:sz w:val="22"/>
          <w:szCs w:val="22"/>
          <w:lang w:eastAsia="es-ES_tradnl"/>
        </w:rPr>
        <w:t xml:space="preserve">aunado a que este Instituto no advierte que el dar a conocer la información solicitada pueda causar perjuicio a la recaudación de contribuciones, </w:t>
      </w:r>
      <w:r w:rsidR="00945DF7">
        <w:rPr>
          <w:rFonts w:ascii="Palatino Linotype" w:eastAsia="Calibri" w:hAnsi="Palatino Linotype" w:cs="Tahoma"/>
          <w:sz w:val="22"/>
          <w:szCs w:val="22"/>
          <w:lang w:eastAsia="es-ES_tradnl"/>
        </w:rPr>
        <w:t xml:space="preserve">por lo cual, </w:t>
      </w:r>
      <w:r w:rsidR="00FD66A1" w:rsidRPr="003E4E33">
        <w:rPr>
          <w:rFonts w:ascii="Palatino Linotype" w:eastAsia="Calibri" w:hAnsi="Palatino Linotype" w:cs="Tahoma"/>
          <w:sz w:val="22"/>
          <w:szCs w:val="22"/>
          <w:lang w:eastAsia="es-ES_tradnl"/>
        </w:rPr>
        <w:t xml:space="preserve">se estima que de existir </w:t>
      </w:r>
      <w:r w:rsidR="00945DF7">
        <w:rPr>
          <w:rFonts w:ascii="Palatino Linotype" w:eastAsia="Calibri" w:hAnsi="Palatino Linotype" w:cs="Tahoma"/>
          <w:sz w:val="22"/>
          <w:szCs w:val="22"/>
          <w:lang w:eastAsia="es-ES_tradnl"/>
        </w:rPr>
        <w:t>en los archivos del Sujeto Obligado algún documento que dé cuenta de los solicitado por el Recurrente</w:t>
      </w:r>
      <w:r w:rsidR="00FD66A1" w:rsidRPr="003E4E33">
        <w:rPr>
          <w:rFonts w:ascii="Palatino Linotype" w:eastAsia="Calibri" w:hAnsi="Palatino Linotype" w:cs="Tahoma"/>
          <w:sz w:val="22"/>
          <w:szCs w:val="22"/>
          <w:lang w:eastAsia="es-ES_tradnl"/>
        </w:rPr>
        <w:t>,</w:t>
      </w:r>
      <w:r w:rsidR="00945DF7">
        <w:rPr>
          <w:rFonts w:ascii="Palatino Linotype" w:eastAsia="Calibri" w:hAnsi="Palatino Linotype" w:cs="Tahoma"/>
          <w:sz w:val="22"/>
          <w:szCs w:val="22"/>
          <w:lang w:eastAsia="es-ES_tradnl"/>
        </w:rPr>
        <w:t xml:space="preserve"> el Sujeto Obligado deberá hacerlo público</w:t>
      </w:r>
      <w:r w:rsidR="00FD66A1" w:rsidRPr="003E4E33">
        <w:rPr>
          <w:rFonts w:ascii="Palatino Linotype" w:eastAsia="Calibri" w:hAnsi="Palatino Linotype" w:cs="Tahoma"/>
          <w:sz w:val="22"/>
          <w:szCs w:val="22"/>
          <w:lang w:eastAsia="es-ES_tradnl"/>
        </w:rPr>
        <w:t xml:space="preserve"> y, por tanto, proceder a su entrega.</w:t>
      </w:r>
    </w:p>
    <w:p w14:paraId="6343F00D" w14:textId="77777777" w:rsidR="00945DF7" w:rsidRDefault="00945DF7" w:rsidP="00FD66A1">
      <w:pPr>
        <w:tabs>
          <w:tab w:val="left" w:pos="4962"/>
        </w:tabs>
        <w:spacing w:line="360" w:lineRule="auto"/>
        <w:jc w:val="both"/>
        <w:rPr>
          <w:rFonts w:ascii="Palatino Linotype" w:eastAsia="Calibri" w:hAnsi="Palatino Linotype" w:cs="Tahoma"/>
          <w:sz w:val="22"/>
          <w:szCs w:val="22"/>
          <w:lang w:eastAsia="es-ES_tradnl"/>
        </w:rPr>
      </w:pPr>
    </w:p>
    <w:p w14:paraId="4B0FA973" w14:textId="23C2B762" w:rsidR="00945DF7" w:rsidRDefault="00945DF7" w:rsidP="00945DF7">
      <w:pPr>
        <w:tabs>
          <w:tab w:val="left" w:pos="4962"/>
        </w:tabs>
        <w:spacing w:line="360" w:lineRule="auto"/>
        <w:jc w:val="both"/>
        <w:rPr>
          <w:rFonts w:ascii="Palatino Linotype" w:hAnsi="Palatino Linotype" w:cs="Tahoma"/>
          <w:sz w:val="22"/>
          <w:szCs w:val="22"/>
        </w:rPr>
      </w:pPr>
      <w:r>
        <w:rPr>
          <w:rFonts w:ascii="Palatino Linotype" w:hAnsi="Palatino Linotype" w:cs="Tahoma"/>
          <w:sz w:val="22"/>
          <w:lang w:val="es-ES"/>
        </w:rPr>
        <w:t>Esto es así</w:t>
      </w:r>
      <w:r w:rsidRPr="001500C3">
        <w:rPr>
          <w:rFonts w:ascii="Palatino Linotype" w:hAnsi="Palatino Linotype" w:cs="Tahoma"/>
          <w:sz w:val="22"/>
          <w:lang w:val="es-ES"/>
        </w:rPr>
        <w:t xml:space="preserve">, </w:t>
      </w:r>
      <w:r>
        <w:rPr>
          <w:rFonts w:ascii="Palatino Linotype" w:hAnsi="Palatino Linotype" w:cs="Tahoma"/>
          <w:sz w:val="22"/>
          <w:lang w:val="es-ES"/>
        </w:rPr>
        <w:t xml:space="preserve">debido a que </w:t>
      </w:r>
      <w:r>
        <w:rPr>
          <w:rFonts w:ascii="Palatino Linotype" w:hAnsi="Palatino Linotype" w:cs="Tahoma"/>
          <w:b/>
          <w:sz w:val="22"/>
          <w:szCs w:val="22"/>
        </w:rPr>
        <w:t>si bien el</w:t>
      </w:r>
      <w:r w:rsidRPr="001500C3">
        <w:rPr>
          <w:rFonts w:ascii="Palatino Linotype" w:hAnsi="Palatino Linotype" w:cs="Tahoma"/>
          <w:b/>
          <w:sz w:val="22"/>
          <w:szCs w:val="22"/>
        </w:rPr>
        <w:t xml:space="preserve"> solicitante</w:t>
      </w:r>
      <w:r w:rsidRPr="001500C3">
        <w:rPr>
          <w:rFonts w:ascii="Palatino Linotype" w:hAnsi="Palatino Linotype" w:cs="Tahoma"/>
          <w:sz w:val="22"/>
          <w:szCs w:val="22"/>
        </w:rPr>
        <w:t xml:space="preserve"> no identificó un documento especifico al cual pretenda acceder</w:t>
      </w:r>
      <w:r>
        <w:rPr>
          <w:rFonts w:ascii="Palatino Linotype" w:hAnsi="Palatino Linotype" w:cs="Tahoma"/>
          <w:sz w:val="22"/>
          <w:szCs w:val="22"/>
        </w:rPr>
        <w:t>,</w:t>
      </w:r>
      <w:r w:rsidRPr="001500C3">
        <w:rPr>
          <w:rFonts w:ascii="Palatino Linotype" w:hAnsi="Palatino Linotype" w:cs="Tahoma"/>
          <w:sz w:val="22"/>
          <w:szCs w:val="22"/>
        </w:rPr>
        <w:t xml:space="preserve"> sí precisó la información que desea conocer, por tanto, el Sujeto Obligado debe considerar el Criterio 28/10 del INAI, mismo que se cita a continuación: </w:t>
      </w:r>
    </w:p>
    <w:p w14:paraId="18BCE0FB" w14:textId="77777777" w:rsidR="00556C7A" w:rsidRPr="001500C3" w:rsidRDefault="00556C7A" w:rsidP="00945DF7">
      <w:pPr>
        <w:tabs>
          <w:tab w:val="left" w:pos="4962"/>
        </w:tabs>
        <w:spacing w:line="360" w:lineRule="auto"/>
        <w:jc w:val="both"/>
        <w:rPr>
          <w:rFonts w:ascii="Palatino Linotype" w:hAnsi="Palatino Linotype" w:cs="Tahoma"/>
          <w:sz w:val="22"/>
          <w:szCs w:val="22"/>
        </w:rPr>
      </w:pPr>
    </w:p>
    <w:p w14:paraId="01AB57CD" w14:textId="77777777" w:rsidR="00945DF7" w:rsidRPr="00945DF7" w:rsidRDefault="00945DF7" w:rsidP="00945DF7">
      <w:pPr>
        <w:tabs>
          <w:tab w:val="left" w:pos="4962"/>
        </w:tabs>
        <w:spacing w:line="360" w:lineRule="auto"/>
        <w:ind w:left="567" w:right="539"/>
        <w:jc w:val="both"/>
        <w:rPr>
          <w:rFonts w:ascii="Palatino Linotype" w:hAnsi="Palatino Linotype" w:cs="Tahoma"/>
          <w:i/>
        </w:rPr>
      </w:pPr>
      <w:r w:rsidRPr="00945DF7">
        <w:rPr>
          <w:rFonts w:ascii="Palatino Linotype" w:hAnsi="Palatino Linotype" w:cs="Tahoma"/>
          <w:b/>
          <w:i/>
        </w:rPr>
        <w:t>Cuando en una solicitud de información no se identifique un documento en específico, si ésta tiene una expresión documental, el sujeto obligado deberá entregar al particular el documento en específico</w:t>
      </w:r>
      <w:r w:rsidRPr="00945DF7">
        <w:rPr>
          <w:rFonts w:ascii="Palatino Linotype" w:hAnsi="Palatino Linotype" w:cs="Tahoma"/>
          <w:i/>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945DF7">
        <w:rPr>
          <w:rFonts w:ascii="Palatino Linotype" w:hAnsi="Palatino Linotype" w:cs="Tahoma"/>
          <w:b/>
          <w:i/>
        </w:rPr>
        <w:t>cuando el particular lleve a cabo una solicitud de información sin identificar de forma precisa la documentación específica que pudiera contener dicha información</w:t>
      </w:r>
      <w:r w:rsidRPr="00945DF7">
        <w:rPr>
          <w:rFonts w:ascii="Palatino Linotype" w:hAnsi="Palatino Linotype" w:cs="Tahoma"/>
          <w:i/>
        </w:rPr>
        <w:t xml:space="preserve">, </w:t>
      </w:r>
      <w:r w:rsidRPr="00945DF7">
        <w:rPr>
          <w:rFonts w:ascii="Palatino Linotype" w:hAnsi="Palatino Linotype" w:cs="Tahoma"/>
          <w:b/>
          <w:i/>
        </w:rPr>
        <w:t>o</w:t>
      </w:r>
      <w:r w:rsidRPr="00945DF7">
        <w:rPr>
          <w:rFonts w:ascii="Palatino Linotype" w:hAnsi="Palatino Linotype" w:cs="Tahoma"/>
          <w:i/>
        </w:rPr>
        <w:t xml:space="preserve"> bien </w:t>
      </w:r>
      <w:r w:rsidRPr="00945DF7">
        <w:rPr>
          <w:rFonts w:ascii="Palatino Linotype" w:hAnsi="Palatino Linotype" w:cs="Tahoma"/>
          <w:b/>
          <w:i/>
        </w:rPr>
        <w:t>pareciera que más bien la solicitud se constituye como una consulta</w:t>
      </w:r>
      <w:r w:rsidRPr="00945DF7">
        <w:rPr>
          <w:rFonts w:ascii="Palatino Linotype" w:hAnsi="Palatino Linotype" w:cs="Tahoma"/>
          <w:i/>
        </w:rPr>
        <w:t xml:space="preserve"> y no como una solicitud de acceso en términos de la Ley Federal de Transparencia y Acceso a la Información Pública Gubernamental, </w:t>
      </w:r>
      <w:r w:rsidRPr="00945DF7">
        <w:rPr>
          <w:rFonts w:ascii="Palatino Linotype" w:hAnsi="Palatino Linotype" w:cs="Tahoma"/>
          <w:b/>
          <w:i/>
        </w:rPr>
        <w:t>pero su respuesta puede obrar en algún documento, el sujeto obligado debe dar a la solicitud una interpretación que le dé una expresión documental</w:t>
      </w:r>
      <w:r w:rsidRPr="00945DF7">
        <w:rPr>
          <w:rFonts w:ascii="Palatino Linotype" w:hAnsi="Palatino Linotype" w:cs="Tahoma"/>
          <w:i/>
        </w:rPr>
        <w:t xml:space="preserve">. Es decir, </w:t>
      </w:r>
      <w:r w:rsidRPr="00945DF7">
        <w:rPr>
          <w:rFonts w:ascii="Palatino Linotype" w:hAnsi="Palatino Linotype" w:cs="Tahoma"/>
          <w:b/>
          <w:i/>
        </w:rPr>
        <w:t xml:space="preserve">si la </w:t>
      </w:r>
      <w:r w:rsidRPr="00945DF7">
        <w:rPr>
          <w:rFonts w:ascii="Palatino Linotype" w:hAnsi="Palatino Linotype" w:cs="Tahoma"/>
          <w:b/>
          <w:i/>
        </w:rPr>
        <w:lastRenderedPageBreak/>
        <w:t>respuesta a la solicitud obra en algún documento en poder de la autoridad</w:t>
      </w:r>
      <w:r w:rsidRPr="00945DF7">
        <w:rPr>
          <w:rFonts w:ascii="Palatino Linotype" w:hAnsi="Palatino Linotype" w:cs="Tahoma"/>
          <w:i/>
        </w:rPr>
        <w:t xml:space="preserve">, pero el particular no hace referencia específica a tal documento, </w:t>
      </w:r>
      <w:r w:rsidRPr="00945DF7">
        <w:rPr>
          <w:rFonts w:ascii="Palatino Linotype" w:hAnsi="Palatino Linotype" w:cs="Tahoma"/>
          <w:b/>
          <w:i/>
        </w:rPr>
        <w:t>se deberá hacer entrega del mismo</w:t>
      </w:r>
      <w:r w:rsidRPr="00945DF7">
        <w:rPr>
          <w:rFonts w:ascii="Palatino Linotype" w:hAnsi="Palatino Linotype" w:cs="Tahoma"/>
          <w:i/>
        </w:rPr>
        <w:t xml:space="preserve"> al solicitante.</w:t>
      </w:r>
    </w:p>
    <w:p w14:paraId="32A4078E" w14:textId="77777777" w:rsidR="00105A7C" w:rsidRDefault="00105A7C" w:rsidP="00945DF7">
      <w:pPr>
        <w:tabs>
          <w:tab w:val="left" w:pos="4962"/>
        </w:tabs>
        <w:spacing w:line="360" w:lineRule="auto"/>
        <w:ind w:right="-28"/>
        <w:jc w:val="both"/>
        <w:rPr>
          <w:rFonts w:ascii="Palatino Linotype" w:hAnsi="Palatino Linotype" w:cs="Tahoma"/>
          <w:sz w:val="22"/>
          <w:szCs w:val="22"/>
        </w:rPr>
      </w:pPr>
    </w:p>
    <w:p w14:paraId="2128C626" w14:textId="77777777" w:rsidR="00945DF7" w:rsidRPr="001500C3" w:rsidRDefault="00945DF7" w:rsidP="00945DF7">
      <w:pPr>
        <w:tabs>
          <w:tab w:val="left" w:pos="4962"/>
        </w:tabs>
        <w:spacing w:line="360" w:lineRule="auto"/>
        <w:ind w:right="-28"/>
        <w:jc w:val="both"/>
        <w:rPr>
          <w:rFonts w:ascii="Palatino Linotype" w:hAnsi="Palatino Linotype" w:cs="Tahoma"/>
          <w:sz w:val="22"/>
          <w:szCs w:val="22"/>
        </w:rPr>
      </w:pPr>
      <w:r w:rsidRPr="001500C3">
        <w:rPr>
          <w:rFonts w:ascii="Palatino Linotype" w:hAnsi="Palatino Linotype" w:cs="Tahoma"/>
          <w:sz w:val="22"/>
          <w:szCs w:val="22"/>
        </w:rPr>
        <w:t>Es decir que, como sucede en el caso que nos ocupa, el Particular no señaló puntualmente la denominación del instrumento al que requiere tener acceso, pero sí la información de su interés por lo que la</w:t>
      </w:r>
      <w:r w:rsidRPr="001500C3">
        <w:rPr>
          <w:rFonts w:ascii="Palatino Linotype" w:hAnsi="Palatino Linotype" w:cs="Tahoma"/>
          <w:b/>
          <w:sz w:val="22"/>
          <w:szCs w:val="22"/>
        </w:rPr>
        <w:t xml:space="preserve"> respuesta puede obrar en algún documento que el Sujeto Obligado esta constreñido a generar, </w:t>
      </w:r>
      <w:r w:rsidRPr="001500C3">
        <w:rPr>
          <w:rFonts w:ascii="Palatino Linotype" w:hAnsi="Palatino Linotype" w:cs="Tahoma"/>
          <w:b/>
          <w:sz w:val="22"/>
          <w:szCs w:val="22"/>
          <w:u w:val="single"/>
        </w:rPr>
        <w:t>por lo que debe dar a la solicitud una interpretación que le dé una expresión documental</w:t>
      </w:r>
      <w:r w:rsidRPr="001500C3">
        <w:rPr>
          <w:rFonts w:ascii="Palatino Linotype" w:hAnsi="Palatino Linotype" w:cs="Tahoma"/>
          <w:b/>
          <w:sz w:val="22"/>
          <w:szCs w:val="22"/>
        </w:rPr>
        <w:t>.</w:t>
      </w:r>
    </w:p>
    <w:p w14:paraId="322563FC" w14:textId="77777777" w:rsidR="00FD66A1" w:rsidRDefault="00FD66A1" w:rsidP="00FD66A1">
      <w:pPr>
        <w:tabs>
          <w:tab w:val="left" w:pos="4962"/>
        </w:tabs>
        <w:spacing w:line="360" w:lineRule="auto"/>
        <w:jc w:val="both"/>
        <w:rPr>
          <w:rFonts w:ascii="Palatino Linotype" w:eastAsia="Calibri" w:hAnsi="Palatino Linotype" w:cs="Tahoma"/>
          <w:sz w:val="22"/>
          <w:szCs w:val="22"/>
          <w:lang w:eastAsia="es-ES_tradnl"/>
        </w:rPr>
      </w:pPr>
    </w:p>
    <w:p w14:paraId="1C1E661E" w14:textId="3AC346A5" w:rsidR="00105A7C" w:rsidRDefault="00105A7C" w:rsidP="00105A7C">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w:t>
      </w:r>
      <w:r w:rsidR="00B96F43">
        <w:rPr>
          <w:rFonts w:ascii="Palatino Linotype" w:eastAsia="Calibri" w:hAnsi="Palatino Linotype" w:cs="Tahoma"/>
          <w:bCs/>
          <w:sz w:val="22"/>
          <w:szCs w:val="22"/>
          <w:lang w:eastAsia="en-US"/>
        </w:rPr>
        <w:t xml:space="preserve"> no se deja de lado que el Recurrente solicitó </w:t>
      </w:r>
      <w:r w:rsidR="00B96F43" w:rsidRPr="004A1218">
        <w:rPr>
          <w:rFonts w:ascii="Palatino Linotype" w:eastAsia="Calibri" w:hAnsi="Palatino Linotype" w:cs="Tahoma"/>
          <w:b/>
          <w:bCs/>
          <w:i/>
          <w:sz w:val="22"/>
          <w:szCs w:val="22"/>
          <w:lang w:eastAsia="en-US"/>
        </w:rPr>
        <w:t>toda la información que se encuentre disponible</w:t>
      </w:r>
      <w:r w:rsidR="00B96F43">
        <w:rPr>
          <w:rFonts w:ascii="Palatino Linotype" w:eastAsia="Calibri" w:hAnsi="Palatino Linotype" w:cs="Tahoma"/>
          <w:b/>
          <w:bCs/>
          <w:sz w:val="22"/>
          <w:szCs w:val="22"/>
          <w:lang w:eastAsia="en-US"/>
        </w:rPr>
        <w:t xml:space="preserve"> </w:t>
      </w:r>
      <w:r w:rsidR="00B96F43">
        <w:rPr>
          <w:rFonts w:ascii="Palatino Linotype" w:eastAsia="Calibri" w:hAnsi="Palatino Linotype" w:cs="Tahoma"/>
          <w:bCs/>
          <w:sz w:val="22"/>
          <w:szCs w:val="22"/>
          <w:lang w:eastAsia="en-US"/>
        </w:rPr>
        <w:t xml:space="preserve"> sobre los adeudos que se analizan, por lo que </w:t>
      </w:r>
      <w:r>
        <w:rPr>
          <w:rFonts w:ascii="Palatino Linotype" w:eastAsia="Calibri" w:hAnsi="Palatino Linotype" w:cs="Tahoma"/>
          <w:bCs/>
          <w:sz w:val="22"/>
          <w:szCs w:val="22"/>
          <w:lang w:eastAsia="en-US"/>
        </w:rPr>
        <w:t xml:space="preserve">es importante tener en cuenta que en su respuesta el Sujeto Obligado mencionó que </w:t>
      </w:r>
      <w:r w:rsidRPr="004A1218">
        <w:rPr>
          <w:rFonts w:ascii="Palatino Linotype" w:eastAsia="Calibri" w:hAnsi="Palatino Linotype" w:cs="Tahoma"/>
          <w:bCs/>
          <w:sz w:val="22"/>
          <w:szCs w:val="22"/>
          <w:u w:val="single"/>
          <w:lang w:eastAsia="en-US"/>
        </w:rPr>
        <w:t>anexaba la prueba de daño</w:t>
      </w:r>
      <w:r w:rsidR="00556C7A">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sin embargo, fue omiso en adjuntar dicho documento. No obstante, de la revisión realizada por </w:t>
      </w:r>
      <w:r w:rsidR="00556C7A">
        <w:rPr>
          <w:rFonts w:ascii="Palatino Linotype" w:eastAsia="Calibri" w:hAnsi="Palatino Linotype" w:cs="Tahoma"/>
          <w:bCs/>
          <w:sz w:val="22"/>
          <w:szCs w:val="22"/>
          <w:lang w:eastAsia="en-US"/>
        </w:rPr>
        <w:t>la</w:t>
      </w:r>
      <w:r>
        <w:rPr>
          <w:rFonts w:ascii="Palatino Linotype" w:eastAsia="Calibri" w:hAnsi="Palatino Linotype" w:cs="Tahoma"/>
          <w:bCs/>
          <w:sz w:val="22"/>
          <w:szCs w:val="22"/>
          <w:lang w:eastAsia="en-US"/>
        </w:rPr>
        <w:t xml:space="preserve"> Ponencia Resolutora al expediente electrónico en el Sistema de Acceso a la Información Mexiquense (SAIMEX), en el apartado de “Requerimientos” se advierte que el Servidor Público Habilitado al que le turnaron la solicitud materia del Recurso de Revisión que nos ocupa, remitió el archivos electrónico que contiene la prueba de daño a que hizo referencia el Sujeto Obligado.</w:t>
      </w:r>
    </w:p>
    <w:p w14:paraId="02742755" w14:textId="77777777" w:rsidR="007B59D1" w:rsidRDefault="007B59D1" w:rsidP="00105A7C">
      <w:pPr>
        <w:spacing w:line="360" w:lineRule="auto"/>
        <w:jc w:val="both"/>
        <w:rPr>
          <w:rFonts w:ascii="Palatino Linotype" w:eastAsia="Calibri" w:hAnsi="Palatino Linotype" w:cs="Tahoma"/>
          <w:bCs/>
          <w:sz w:val="22"/>
          <w:szCs w:val="22"/>
          <w:lang w:eastAsia="en-US"/>
        </w:rPr>
      </w:pPr>
    </w:p>
    <w:p w14:paraId="002C8CCA" w14:textId="26036638" w:rsidR="007B59D1" w:rsidRPr="003E4E33" w:rsidRDefault="007B59D1" w:rsidP="007B59D1">
      <w:pPr>
        <w:tabs>
          <w:tab w:val="left" w:pos="4962"/>
        </w:tabs>
        <w:spacing w:line="360" w:lineRule="auto"/>
        <w:jc w:val="both"/>
        <w:rPr>
          <w:rFonts w:ascii="Palatino Linotype" w:eastAsia="Calibri" w:hAnsi="Palatino Linotype" w:cs="Tahoma"/>
          <w:sz w:val="22"/>
          <w:szCs w:val="22"/>
          <w:lang w:eastAsia="es-ES_tradnl"/>
        </w:rPr>
      </w:pPr>
      <w:r w:rsidRPr="003E4E33">
        <w:rPr>
          <w:rFonts w:ascii="Palatino Linotype" w:hAnsi="Palatino Linotype" w:cs="Tahoma"/>
          <w:bCs/>
          <w:sz w:val="22"/>
          <w:szCs w:val="22"/>
        </w:rPr>
        <w:t>Al respecto, destaca que ante la</w:t>
      </w:r>
      <w:r>
        <w:rPr>
          <w:rFonts w:ascii="Palatino Linotype" w:hAnsi="Palatino Linotype" w:cs="Tahoma"/>
          <w:bCs/>
          <w:sz w:val="22"/>
          <w:szCs w:val="22"/>
        </w:rPr>
        <w:t xml:space="preserve"> solicit</w:t>
      </w:r>
      <w:r w:rsidRPr="003E4E33">
        <w:rPr>
          <w:rFonts w:ascii="Palatino Linotype" w:hAnsi="Palatino Linotype" w:cs="Tahoma"/>
          <w:bCs/>
          <w:sz w:val="22"/>
          <w:szCs w:val="22"/>
        </w:rPr>
        <w:t xml:space="preserve">ud del Servidor Público Habilitado del Sujeto Obligado, la Unidad de Transparencia debió cumplir con lo establecido en el artículo 53, fracción X, de la </w:t>
      </w:r>
      <w:r w:rsidRPr="003E4E33">
        <w:rPr>
          <w:rFonts w:ascii="Palatino Linotype" w:eastAsia="Calibri" w:hAnsi="Palatino Linotype" w:cs="Tahoma"/>
          <w:sz w:val="22"/>
          <w:szCs w:val="22"/>
          <w:lang w:eastAsia="es-ES_tradnl"/>
        </w:rPr>
        <w:t>Ley de Transparencia y Acceso a la Información Pública del Estado de México y Municipios, y presentar ante el Comité de Transparencia, el proyecto de clasificación de información, para que dicho órgano colegiado resolviera en términos del artículo 49, fracción II, de la Ley en cita.</w:t>
      </w:r>
    </w:p>
    <w:p w14:paraId="00A15097" w14:textId="77777777" w:rsidR="00C3242F" w:rsidRDefault="00C3242F" w:rsidP="007B59D1">
      <w:pPr>
        <w:tabs>
          <w:tab w:val="left" w:pos="4962"/>
        </w:tabs>
        <w:spacing w:line="360" w:lineRule="auto"/>
        <w:jc w:val="both"/>
        <w:rPr>
          <w:rFonts w:ascii="Palatino Linotype" w:eastAsia="Calibri" w:hAnsi="Palatino Linotype" w:cs="Tahoma"/>
          <w:sz w:val="22"/>
          <w:szCs w:val="22"/>
          <w:lang w:eastAsia="es-ES_tradnl"/>
        </w:rPr>
      </w:pPr>
    </w:p>
    <w:p w14:paraId="1381E1FA" w14:textId="7C4CE07B" w:rsidR="00105A7C" w:rsidRDefault="007B59D1" w:rsidP="007B59D1">
      <w:pPr>
        <w:tabs>
          <w:tab w:val="left" w:pos="4962"/>
        </w:tabs>
        <w:spacing w:line="360" w:lineRule="auto"/>
        <w:jc w:val="both"/>
        <w:rPr>
          <w:rFonts w:ascii="Palatino Linotype" w:eastAsia="Calibri" w:hAnsi="Palatino Linotype" w:cs="Tahoma"/>
          <w:sz w:val="22"/>
          <w:szCs w:val="22"/>
          <w:lang w:eastAsia="es-ES_tradnl"/>
        </w:rPr>
      </w:pPr>
      <w:r w:rsidRPr="003E4E33">
        <w:rPr>
          <w:rFonts w:ascii="Palatino Linotype" w:eastAsia="Calibri" w:hAnsi="Palatino Linotype" w:cs="Tahoma"/>
          <w:sz w:val="22"/>
          <w:szCs w:val="22"/>
          <w:lang w:eastAsia="es-ES_tradnl"/>
        </w:rPr>
        <w:lastRenderedPageBreak/>
        <w:t>No obstante, de las constancias que obran en el Sistema de Acceso a la Información Mexiquense</w:t>
      </w:r>
      <w:r w:rsidR="00C3242F">
        <w:rPr>
          <w:rFonts w:ascii="Palatino Linotype" w:eastAsia="Calibri" w:hAnsi="Palatino Linotype" w:cs="Tahoma"/>
          <w:sz w:val="22"/>
          <w:szCs w:val="22"/>
          <w:lang w:eastAsia="es-ES_tradnl"/>
        </w:rPr>
        <w:t xml:space="preserve"> (SAIMEX)</w:t>
      </w:r>
      <w:r w:rsidRPr="003E4E33">
        <w:rPr>
          <w:rFonts w:ascii="Palatino Linotype" w:eastAsia="Calibri" w:hAnsi="Palatino Linotype" w:cs="Tahoma"/>
          <w:sz w:val="22"/>
          <w:szCs w:val="22"/>
          <w:lang w:eastAsia="es-ES_tradnl"/>
        </w:rPr>
        <w:t>, se observa que el Sujeto Obligado</w:t>
      </w:r>
      <w:r w:rsidR="00C3242F">
        <w:rPr>
          <w:rFonts w:ascii="Palatino Linotype" w:eastAsia="Calibri" w:hAnsi="Palatino Linotype" w:cs="Tahoma"/>
          <w:sz w:val="22"/>
          <w:szCs w:val="22"/>
          <w:lang w:eastAsia="es-ES_tradnl"/>
        </w:rPr>
        <w:t>,</w:t>
      </w:r>
      <w:r w:rsidRPr="003E4E33">
        <w:rPr>
          <w:rFonts w:ascii="Palatino Linotype" w:eastAsia="Calibri" w:hAnsi="Palatino Linotype" w:cs="Tahoma"/>
          <w:sz w:val="22"/>
          <w:szCs w:val="22"/>
          <w:lang w:eastAsia="es-ES_tradnl"/>
        </w:rPr>
        <w:t xml:space="preserve"> </w:t>
      </w:r>
      <w:r>
        <w:rPr>
          <w:rFonts w:ascii="Palatino Linotype" w:eastAsia="Calibri" w:hAnsi="Palatino Linotype" w:cs="Tahoma"/>
          <w:sz w:val="22"/>
          <w:szCs w:val="22"/>
          <w:lang w:eastAsia="es-ES_tradnl"/>
        </w:rPr>
        <w:t>si bien r</w:t>
      </w:r>
      <w:r w:rsidRPr="003E4E33">
        <w:rPr>
          <w:rFonts w:ascii="Palatino Linotype" w:eastAsia="Calibri" w:hAnsi="Palatino Linotype" w:cs="Tahoma"/>
          <w:sz w:val="22"/>
          <w:szCs w:val="22"/>
          <w:lang w:eastAsia="es-ES_tradnl"/>
        </w:rPr>
        <w:t>efi</w:t>
      </w:r>
      <w:r>
        <w:rPr>
          <w:rFonts w:ascii="Palatino Linotype" w:eastAsia="Calibri" w:hAnsi="Palatino Linotype" w:cs="Tahoma"/>
          <w:sz w:val="22"/>
          <w:szCs w:val="22"/>
          <w:lang w:eastAsia="es-ES_tradnl"/>
        </w:rPr>
        <w:t xml:space="preserve">rió haber convocado a su Comité, no </w:t>
      </w:r>
      <w:r w:rsidRPr="003E4E33">
        <w:rPr>
          <w:rFonts w:ascii="Palatino Linotype" w:eastAsia="Calibri" w:hAnsi="Palatino Linotype" w:cs="Tahoma"/>
          <w:sz w:val="22"/>
          <w:szCs w:val="22"/>
          <w:lang w:eastAsia="es-ES_tradnl"/>
        </w:rPr>
        <w:t>remitió el Acuerdo de clasificación de la información solicitada.</w:t>
      </w:r>
    </w:p>
    <w:p w14:paraId="2C4CBE54" w14:textId="77777777" w:rsidR="00C3242F" w:rsidRDefault="00C3242F" w:rsidP="007B59D1">
      <w:pPr>
        <w:tabs>
          <w:tab w:val="left" w:pos="4962"/>
        </w:tabs>
        <w:spacing w:line="360" w:lineRule="auto"/>
        <w:jc w:val="both"/>
        <w:rPr>
          <w:rFonts w:ascii="Palatino Linotype" w:eastAsia="Calibri" w:hAnsi="Palatino Linotype" w:cs="Tahoma"/>
          <w:bCs/>
          <w:sz w:val="22"/>
          <w:szCs w:val="22"/>
          <w:lang w:eastAsia="en-US"/>
        </w:rPr>
      </w:pPr>
    </w:p>
    <w:p w14:paraId="559808FA" w14:textId="4CFC5692" w:rsidR="00F029FE" w:rsidRPr="004A1218" w:rsidRDefault="00C3242F" w:rsidP="00105A7C">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Ahora bien</w:t>
      </w:r>
      <w:r w:rsidR="007B59D1">
        <w:rPr>
          <w:rFonts w:ascii="Palatino Linotype" w:eastAsia="Calibri" w:hAnsi="Palatino Linotype" w:cs="Tahoma"/>
          <w:bCs/>
          <w:sz w:val="22"/>
          <w:szCs w:val="22"/>
          <w:lang w:eastAsia="en-US"/>
        </w:rPr>
        <w:t>, es importante mencionar que</w:t>
      </w:r>
      <w:r w:rsidR="00F029FE">
        <w:rPr>
          <w:rFonts w:ascii="Palatino Linotype" w:eastAsia="Calibri" w:hAnsi="Palatino Linotype" w:cs="Tahoma"/>
          <w:bCs/>
          <w:sz w:val="22"/>
          <w:szCs w:val="22"/>
          <w:lang w:eastAsia="en-US"/>
        </w:rPr>
        <w:t xml:space="preserve"> en el documento remitido por el Servidor Público Habilitado y que no formó parte de la respuesta del Sujeto Obligado, se </w:t>
      </w:r>
      <w:r>
        <w:rPr>
          <w:rFonts w:ascii="Palatino Linotype" w:eastAsia="Calibri" w:hAnsi="Palatino Linotype" w:cs="Tahoma"/>
          <w:bCs/>
          <w:sz w:val="22"/>
          <w:szCs w:val="22"/>
          <w:lang w:eastAsia="en-US"/>
        </w:rPr>
        <w:t xml:space="preserve">argumentó </w:t>
      </w:r>
      <w:r w:rsidR="00F029FE">
        <w:rPr>
          <w:rFonts w:ascii="Palatino Linotype" w:eastAsia="Calibri" w:hAnsi="Palatino Linotype" w:cs="Tahoma"/>
          <w:bCs/>
          <w:sz w:val="22"/>
          <w:szCs w:val="22"/>
          <w:lang w:eastAsia="en-US"/>
        </w:rPr>
        <w:t xml:space="preserve">que  </w:t>
      </w:r>
      <w:r w:rsidR="00F029FE" w:rsidRPr="004A1218">
        <w:rPr>
          <w:rFonts w:ascii="Palatino Linotype" w:eastAsia="Calibri" w:hAnsi="Palatino Linotype" w:cs="Tahoma"/>
          <w:b/>
          <w:bCs/>
          <w:sz w:val="22"/>
          <w:szCs w:val="22"/>
          <w:lang w:eastAsia="en-US"/>
        </w:rPr>
        <w:t>informar los adeudos con los Municipios y Organismos Operadores, se originaría una problemática que, a su vez, vulneraría las negociaciones y acciones de cobro que tiene actualmente y se pondría en riesgo la conducción de seis procesos judiciales que se desahogan actualmente.</w:t>
      </w:r>
    </w:p>
    <w:p w14:paraId="1BAA608C" w14:textId="77777777" w:rsidR="00F029FE" w:rsidRDefault="00F029FE" w:rsidP="00105A7C">
      <w:pPr>
        <w:spacing w:line="360" w:lineRule="auto"/>
        <w:jc w:val="both"/>
        <w:rPr>
          <w:rFonts w:ascii="Palatino Linotype" w:eastAsia="Calibri" w:hAnsi="Palatino Linotype" w:cs="Tahoma"/>
          <w:bCs/>
          <w:sz w:val="22"/>
          <w:szCs w:val="22"/>
          <w:lang w:eastAsia="en-US"/>
        </w:rPr>
      </w:pPr>
    </w:p>
    <w:p w14:paraId="70D7514D" w14:textId="022B712F" w:rsidR="00FD66A1" w:rsidRDefault="00F029FE" w:rsidP="007B59D1">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bCs/>
          <w:sz w:val="22"/>
          <w:szCs w:val="22"/>
          <w:lang w:eastAsia="en-US"/>
        </w:rPr>
        <w:t xml:space="preserve">De lo descrito en el párrafo que antecede, este Instituto considera que </w:t>
      </w:r>
      <w:r w:rsidR="00C3242F">
        <w:rPr>
          <w:rFonts w:ascii="Palatino Linotype" w:eastAsia="Calibri" w:hAnsi="Palatino Linotype" w:cs="Tahoma"/>
          <w:bCs/>
          <w:sz w:val="22"/>
          <w:szCs w:val="22"/>
          <w:lang w:eastAsia="en-US"/>
        </w:rPr>
        <w:t xml:space="preserve">de existir los procesos judiciales, </w:t>
      </w:r>
      <w:r>
        <w:rPr>
          <w:rFonts w:ascii="Palatino Linotype" w:eastAsia="Calibri" w:hAnsi="Palatino Linotype" w:cs="Tahoma"/>
          <w:bCs/>
          <w:sz w:val="22"/>
          <w:szCs w:val="22"/>
          <w:lang w:eastAsia="en-US"/>
        </w:rPr>
        <w:t>en su caso sería viable la clasificación como información reservada de los expedientes</w:t>
      </w:r>
      <w:r w:rsidR="00C3242F">
        <w:rPr>
          <w:rFonts w:ascii="Palatino Linotype" w:eastAsia="Calibri" w:hAnsi="Palatino Linotype" w:cs="Tahoma"/>
          <w:bCs/>
          <w:sz w:val="22"/>
          <w:szCs w:val="22"/>
          <w:lang w:eastAsia="en-US"/>
        </w:rPr>
        <w:t xml:space="preserve"> judiciales o</w:t>
      </w:r>
      <w:r>
        <w:rPr>
          <w:rFonts w:ascii="Palatino Linotype" w:eastAsia="Calibri" w:hAnsi="Palatino Linotype" w:cs="Tahoma"/>
          <w:bCs/>
          <w:sz w:val="22"/>
          <w:szCs w:val="22"/>
          <w:lang w:eastAsia="en-US"/>
        </w:rPr>
        <w:t xml:space="preserve"> seguidos en forma de juicio que no han causado estado, en cuyo </w:t>
      </w:r>
      <w:r w:rsidR="007B59D1">
        <w:rPr>
          <w:rFonts w:ascii="Palatino Linotype" w:eastAsia="Calibri" w:hAnsi="Palatino Linotype" w:cs="Tahoma"/>
          <w:bCs/>
          <w:sz w:val="22"/>
          <w:szCs w:val="22"/>
          <w:lang w:eastAsia="en-US"/>
        </w:rPr>
        <w:t>supuesto</w:t>
      </w:r>
      <w:r>
        <w:rPr>
          <w:rFonts w:ascii="Palatino Linotype" w:eastAsia="Calibri" w:hAnsi="Palatino Linotype" w:cs="Tahoma"/>
          <w:bCs/>
          <w:sz w:val="22"/>
          <w:szCs w:val="22"/>
          <w:lang w:eastAsia="en-US"/>
        </w:rPr>
        <w:t xml:space="preserve"> sería aplicable la causal de reserva establecida en el artículo 140, fracción VIII, de la Ley de Transparencia y Acceso a la Información Pública del Estado de M</w:t>
      </w:r>
      <w:r w:rsidR="007B59D1">
        <w:rPr>
          <w:rFonts w:ascii="Palatino Linotype" w:eastAsia="Calibri" w:hAnsi="Palatino Linotype" w:cs="Tahoma"/>
          <w:bCs/>
          <w:sz w:val="22"/>
          <w:szCs w:val="22"/>
          <w:lang w:eastAsia="en-US"/>
        </w:rPr>
        <w:t xml:space="preserve">éxico y Municipios, la cual </w:t>
      </w:r>
      <w:r w:rsidR="00FD66A1" w:rsidRPr="003E4E33">
        <w:rPr>
          <w:rFonts w:ascii="Palatino Linotype" w:eastAsia="Calibri" w:hAnsi="Palatino Linotype" w:cs="Tahoma"/>
          <w:sz w:val="22"/>
          <w:szCs w:val="22"/>
          <w:lang w:eastAsia="es-ES_tradnl"/>
        </w:rPr>
        <w:t>señala:</w:t>
      </w:r>
    </w:p>
    <w:p w14:paraId="57A1BCCA" w14:textId="77777777" w:rsidR="00C3242F" w:rsidRPr="007B59D1" w:rsidRDefault="00C3242F" w:rsidP="007B59D1">
      <w:pPr>
        <w:spacing w:line="360" w:lineRule="auto"/>
        <w:jc w:val="both"/>
        <w:rPr>
          <w:rFonts w:ascii="Palatino Linotype" w:eastAsia="Calibri" w:hAnsi="Palatino Linotype" w:cs="Tahoma"/>
          <w:bCs/>
          <w:sz w:val="22"/>
          <w:szCs w:val="22"/>
          <w:lang w:eastAsia="en-US"/>
        </w:rPr>
      </w:pPr>
    </w:p>
    <w:p w14:paraId="12F9D1B1" w14:textId="77777777" w:rsidR="00FD66A1" w:rsidRPr="007B59D1" w:rsidRDefault="00FD66A1" w:rsidP="00FD66A1">
      <w:pPr>
        <w:tabs>
          <w:tab w:val="left" w:pos="4962"/>
        </w:tabs>
        <w:spacing w:line="360" w:lineRule="auto"/>
        <w:ind w:left="567" w:right="567"/>
        <w:jc w:val="both"/>
        <w:rPr>
          <w:rFonts w:ascii="Palatino Linotype" w:eastAsia="Calibri" w:hAnsi="Palatino Linotype" w:cs="Tahoma"/>
          <w:i/>
          <w:szCs w:val="22"/>
          <w:lang w:eastAsia="es-ES_tradnl"/>
        </w:rPr>
      </w:pPr>
      <w:r w:rsidRPr="007B59D1">
        <w:rPr>
          <w:rFonts w:ascii="Palatino Linotype" w:eastAsia="Calibri" w:hAnsi="Palatino Linotype" w:cs="Tahoma"/>
          <w:b/>
          <w:bCs/>
          <w:i/>
          <w:szCs w:val="22"/>
          <w:lang w:eastAsia="es-ES_tradnl"/>
        </w:rPr>
        <w:t xml:space="preserve">Artículo 140. </w:t>
      </w:r>
      <w:r w:rsidRPr="007B59D1">
        <w:rPr>
          <w:rFonts w:ascii="Palatino Linotype" w:eastAsia="Calibri" w:hAnsi="Palatino Linotype" w:cs="Tahoma"/>
          <w:i/>
          <w:szCs w:val="22"/>
          <w:lang w:eastAsia="es-ES_tradnl"/>
        </w:rPr>
        <w:t>El acceso a la información pública será restringido excepcionalmente, cuando por razones de interés público, ésta sea clasificada como reservada, conforme a los criterios siguientes:</w:t>
      </w:r>
    </w:p>
    <w:p w14:paraId="14EE2AE7" w14:textId="2BA0B7B9" w:rsidR="00FD66A1" w:rsidRPr="004A1218" w:rsidRDefault="00C3242F" w:rsidP="004A1218">
      <w:pPr>
        <w:pStyle w:val="Prrafodelista"/>
        <w:numPr>
          <w:ilvl w:val="0"/>
          <w:numId w:val="41"/>
        </w:numPr>
        <w:tabs>
          <w:tab w:val="left" w:pos="4962"/>
        </w:tabs>
        <w:spacing w:line="360" w:lineRule="auto"/>
        <w:ind w:right="567"/>
        <w:jc w:val="both"/>
        <w:rPr>
          <w:rFonts w:ascii="Palatino Linotype" w:eastAsia="Calibri" w:hAnsi="Palatino Linotype" w:cs="Tahoma"/>
          <w:i/>
          <w:szCs w:val="22"/>
          <w:lang w:eastAsia="es-ES_tradnl"/>
        </w:rPr>
      </w:pPr>
      <w:r>
        <w:rPr>
          <w:rFonts w:ascii="Palatino Linotype" w:eastAsia="Calibri" w:hAnsi="Palatino Linotype" w:cs="Tahoma"/>
          <w:i/>
          <w:szCs w:val="22"/>
          <w:lang w:eastAsia="es-ES_tradnl"/>
        </w:rPr>
        <w:t>a VII</w:t>
      </w:r>
      <w:r w:rsidR="00FD66A1" w:rsidRPr="004A1218">
        <w:rPr>
          <w:rFonts w:ascii="Palatino Linotype" w:eastAsia="Calibri" w:hAnsi="Palatino Linotype" w:cs="Tahoma"/>
          <w:i/>
          <w:szCs w:val="22"/>
          <w:lang w:eastAsia="es-ES_tradnl"/>
        </w:rPr>
        <w:t>…</w:t>
      </w:r>
    </w:p>
    <w:p w14:paraId="0FF08ADB" w14:textId="77777777" w:rsidR="00FD66A1" w:rsidRPr="007B59D1" w:rsidRDefault="00FD66A1" w:rsidP="00FD66A1">
      <w:pPr>
        <w:tabs>
          <w:tab w:val="left" w:pos="4962"/>
        </w:tabs>
        <w:spacing w:line="360" w:lineRule="auto"/>
        <w:ind w:left="567" w:right="567"/>
        <w:jc w:val="both"/>
        <w:rPr>
          <w:rFonts w:ascii="Palatino Linotype" w:eastAsia="Calibri" w:hAnsi="Palatino Linotype" w:cs="Tahoma"/>
          <w:i/>
          <w:szCs w:val="22"/>
          <w:lang w:eastAsia="es-ES_tradnl"/>
        </w:rPr>
      </w:pPr>
      <w:r w:rsidRPr="007B59D1">
        <w:rPr>
          <w:rFonts w:ascii="Palatino Linotype" w:eastAsia="Calibri" w:hAnsi="Palatino Linotype" w:cs="Tahoma"/>
          <w:b/>
          <w:bCs/>
          <w:i/>
          <w:szCs w:val="22"/>
          <w:lang w:eastAsia="es-ES_tradnl"/>
        </w:rPr>
        <w:t xml:space="preserve">VIII. </w:t>
      </w:r>
      <w:r w:rsidRPr="007B59D1">
        <w:rPr>
          <w:rFonts w:ascii="Palatino Linotype" w:eastAsia="Calibri" w:hAnsi="Palatino Linotype" w:cs="Tahoma"/>
          <w:b/>
          <w:i/>
          <w:szCs w:val="22"/>
          <w:lang w:eastAsia="es-ES_tradnl"/>
        </w:rPr>
        <w:t>Vulnere la conducción de los expedientes judiciales</w:t>
      </w:r>
      <w:r w:rsidRPr="007B59D1">
        <w:rPr>
          <w:rFonts w:ascii="Palatino Linotype" w:eastAsia="Calibri" w:hAnsi="Palatino Linotype" w:cs="Tahoma"/>
          <w:i/>
          <w:szCs w:val="22"/>
          <w:lang w:eastAsia="es-ES_tradnl"/>
        </w:rPr>
        <w:t xml:space="preserve"> o de los procedimientos administrativos </w:t>
      </w:r>
      <w:r w:rsidRPr="007B59D1">
        <w:rPr>
          <w:rFonts w:ascii="Palatino Linotype" w:eastAsia="Calibri" w:hAnsi="Palatino Linotype" w:cs="Tahoma"/>
          <w:b/>
          <w:i/>
          <w:szCs w:val="22"/>
          <w:lang w:eastAsia="es-ES_tradnl"/>
        </w:rPr>
        <w:t>seguidos en forma de juicio</w:t>
      </w:r>
      <w:r w:rsidRPr="007B59D1">
        <w:rPr>
          <w:rFonts w:ascii="Palatino Linotype" w:eastAsia="Calibri" w:hAnsi="Palatino Linotype" w:cs="Tahoma"/>
          <w:i/>
          <w:szCs w:val="22"/>
          <w:lang w:eastAsia="es-ES_tradnl"/>
        </w:rPr>
        <w:t xml:space="preserve">, </w:t>
      </w:r>
      <w:r w:rsidRPr="007B59D1">
        <w:rPr>
          <w:rFonts w:ascii="Palatino Linotype" w:eastAsia="Calibri" w:hAnsi="Palatino Linotype" w:cs="Tahoma"/>
          <w:b/>
          <w:i/>
          <w:szCs w:val="22"/>
          <w:lang w:eastAsia="es-ES_tradnl"/>
        </w:rPr>
        <w:t>en tanto no hayan quedado firmes</w:t>
      </w:r>
      <w:r w:rsidRPr="007B59D1">
        <w:rPr>
          <w:rFonts w:ascii="Palatino Linotype" w:eastAsia="Calibri" w:hAnsi="Palatino Linotype" w:cs="Tahoma"/>
          <w:i/>
          <w:szCs w:val="22"/>
          <w:lang w:eastAsia="es-ES_tradnl"/>
        </w:rPr>
        <w:t xml:space="preserve">; </w:t>
      </w:r>
    </w:p>
    <w:p w14:paraId="1A0BAA1C" w14:textId="4FB4F339" w:rsidR="00FD66A1" w:rsidRPr="007B59D1" w:rsidRDefault="00C3242F" w:rsidP="00FD66A1">
      <w:pPr>
        <w:tabs>
          <w:tab w:val="left" w:pos="4962"/>
        </w:tabs>
        <w:spacing w:line="360" w:lineRule="auto"/>
        <w:ind w:left="567" w:right="567"/>
        <w:jc w:val="both"/>
        <w:rPr>
          <w:rFonts w:ascii="Palatino Linotype" w:eastAsia="Calibri" w:hAnsi="Palatino Linotype" w:cs="Tahoma"/>
          <w:i/>
          <w:szCs w:val="22"/>
          <w:lang w:eastAsia="es-ES_tradnl"/>
        </w:rPr>
      </w:pPr>
      <w:r>
        <w:rPr>
          <w:rFonts w:ascii="Palatino Linotype" w:eastAsia="Calibri" w:hAnsi="Palatino Linotype" w:cs="Tahoma"/>
          <w:i/>
          <w:szCs w:val="22"/>
          <w:lang w:eastAsia="es-ES_tradnl"/>
        </w:rPr>
        <w:t xml:space="preserve">IX a XI. </w:t>
      </w:r>
      <w:r w:rsidR="00FD66A1" w:rsidRPr="007B59D1">
        <w:rPr>
          <w:rFonts w:ascii="Palatino Linotype" w:eastAsia="Calibri" w:hAnsi="Palatino Linotype" w:cs="Tahoma"/>
          <w:i/>
          <w:szCs w:val="22"/>
          <w:lang w:eastAsia="es-ES_tradnl"/>
        </w:rPr>
        <w:t>…</w:t>
      </w:r>
    </w:p>
    <w:p w14:paraId="4C89B0A3" w14:textId="77777777" w:rsidR="00FD66A1" w:rsidRPr="003E4E33" w:rsidRDefault="00FD66A1" w:rsidP="00FD66A1">
      <w:pPr>
        <w:tabs>
          <w:tab w:val="left" w:pos="4962"/>
        </w:tabs>
        <w:spacing w:line="360" w:lineRule="auto"/>
        <w:jc w:val="both"/>
        <w:rPr>
          <w:rFonts w:ascii="Palatino Linotype" w:eastAsia="Calibri" w:hAnsi="Palatino Linotype" w:cs="Tahoma"/>
          <w:sz w:val="22"/>
          <w:szCs w:val="22"/>
          <w:lang w:eastAsia="es-ES_tradnl"/>
        </w:rPr>
      </w:pPr>
    </w:p>
    <w:p w14:paraId="594A4D75" w14:textId="77777777" w:rsidR="00FD66A1" w:rsidRPr="003E4E33" w:rsidRDefault="00FD66A1" w:rsidP="00FD66A1">
      <w:pPr>
        <w:tabs>
          <w:tab w:val="left" w:pos="4962"/>
        </w:tabs>
        <w:spacing w:line="360" w:lineRule="auto"/>
        <w:jc w:val="both"/>
        <w:rPr>
          <w:rFonts w:ascii="Palatino Linotype" w:eastAsia="Calibri" w:hAnsi="Palatino Linotype" w:cs="Tahoma"/>
          <w:sz w:val="22"/>
          <w:szCs w:val="22"/>
          <w:lang w:eastAsia="es-ES_tradnl"/>
        </w:rPr>
      </w:pPr>
      <w:r w:rsidRPr="003E4E33">
        <w:rPr>
          <w:rFonts w:ascii="Palatino Linotype" w:eastAsia="Calibri" w:hAnsi="Palatino Linotype" w:cs="Tahoma"/>
          <w:sz w:val="22"/>
          <w:szCs w:val="22"/>
          <w:lang w:eastAsia="es-ES_tradnl"/>
        </w:rPr>
        <w:lastRenderedPageBreak/>
        <w:t>Por su parte, en los Lineamientos Generales en Materia de Clasificación y Desclasificación de la Información, así como para la Elaboración de Versiones Públicas, se prevé lo siguiente:</w:t>
      </w:r>
    </w:p>
    <w:p w14:paraId="128A5F18" w14:textId="77777777" w:rsidR="00FD66A1" w:rsidRPr="003E4E33" w:rsidRDefault="00FD66A1" w:rsidP="00FD66A1">
      <w:pPr>
        <w:tabs>
          <w:tab w:val="left" w:pos="4962"/>
        </w:tabs>
        <w:spacing w:line="360" w:lineRule="auto"/>
        <w:jc w:val="both"/>
        <w:rPr>
          <w:rFonts w:ascii="Palatino Linotype" w:eastAsia="Calibri" w:hAnsi="Palatino Linotype" w:cs="Tahoma"/>
          <w:sz w:val="22"/>
          <w:szCs w:val="22"/>
          <w:lang w:eastAsia="es-ES_tradnl"/>
        </w:rPr>
      </w:pPr>
    </w:p>
    <w:p w14:paraId="616ECA2C" w14:textId="77777777" w:rsidR="00FD66A1" w:rsidRPr="003E4E33" w:rsidRDefault="00FD66A1" w:rsidP="00FD66A1">
      <w:pPr>
        <w:tabs>
          <w:tab w:val="left" w:pos="4962"/>
        </w:tabs>
        <w:spacing w:line="360" w:lineRule="auto"/>
        <w:ind w:left="567" w:right="567"/>
        <w:jc w:val="both"/>
        <w:rPr>
          <w:rFonts w:ascii="Palatino Linotype" w:eastAsia="Calibri" w:hAnsi="Palatino Linotype" w:cs="Tahoma"/>
          <w:szCs w:val="22"/>
          <w:lang w:eastAsia="es-ES_tradnl"/>
        </w:rPr>
      </w:pPr>
      <w:r w:rsidRPr="003E4E33">
        <w:rPr>
          <w:rFonts w:ascii="Palatino Linotype" w:eastAsia="Calibri" w:hAnsi="Palatino Linotype" w:cs="Tahoma"/>
          <w:szCs w:val="22"/>
          <w:lang w:eastAsia="es-ES_tradnl"/>
        </w:rPr>
        <w:t>“</w:t>
      </w:r>
      <w:r w:rsidRPr="003E4E33">
        <w:rPr>
          <w:rFonts w:ascii="Palatino Linotype" w:eastAsia="Calibri" w:hAnsi="Palatino Linotype" w:cs="Tahoma"/>
          <w:b/>
          <w:szCs w:val="22"/>
          <w:lang w:eastAsia="es-ES_tradnl"/>
        </w:rPr>
        <w:t>Trigésimo.</w:t>
      </w:r>
      <w:r w:rsidRPr="003E4E33">
        <w:rPr>
          <w:rFonts w:ascii="Palatino Linotype" w:eastAsia="Calibri" w:hAnsi="Palatino Linotype" w:cs="Tahoma"/>
          <w:szCs w:val="22"/>
          <w:lang w:eastAsia="es-ES_tradnl"/>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58AD6E75" w14:textId="77777777" w:rsidR="00FD66A1" w:rsidRPr="003E4E33" w:rsidRDefault="00FD66A1" w:rsidP="00FD66A1">
      <w:pPr>
        <w:tabs>
          <w:tab w:val="left" w:pos="4962"/>
        </w:tabs>
        <w:spacing w:line="360" w:lineRule="auto"/>
        <w:ind w:left="567" w:right="567"/>
        <w:jc w:val="both"/>
        <w:rPr>
          <w:rFonts w:ascii="Palatino Linotype" w:eastAsia="Calibri" w:hAnsi="Palatino Linotype" w:cs="Tahoma"/>
          <w:szCs w:val="22"/>
          <w:lang w:eastAsia="es-ES_tradnl"/>
        </w:rPr>
      </w:pPr>
      <w:r w:rsidRPr="003E4E33">
        <w:rPr>
          <w:rFonts w:ascii="Palatino Linotype" w:eastAsia="Calibri" w:hAnsi="Palatino Linotype" w:cs="Tahoma"/>
          <w:b/>
          <w:szCs w:val="22"/>
          <w:lang w:eastAsia="es-ES_tradnl"/>
        </w:rPr>
        <w:t>I.</w:t>
      </w:r>
      <w:r w:rsidRPr="003E4E33">
        <w:rPr>
          <w:rFonts w:ascii="Palatino Linotype" w:eastAsia="Calibri" w:hAnsi="Palatino Linotype" w:cs="Tahoma"/>
          <w:szCs w:val="22"/>
          <w:lang w:eastAsia="es-ES_tradnl"/>
        </w:rPr>
        <w:t xml:space="preserve"> La existencia de un juicio o procedimiento administrativo materialmente jurisdiccional, que se encuentre en trámite, y </w:t>
      </w:r>
    </w:p>
    <w:p w14:paraId="10735A25" w14:textId="77777777" w:rsidR="00FD66A1" w:rsidRPr="003E4E33" w:rsidRDefault="00FD66A1" w:rsidP="00FD66A1">
      <w:pPr>
        <w:tabs>
          <w:tab w:val="left" w:pos="4962"/>
        </w:tabs>
        <w:spacing w:line="360" w:lineRule="auto"/>
        <w:ind w:left="567" w:right="567"/>
        <w:jc w:val="both"/>
        <w:rPr>
          <w:rFonts w:ascii="Palatino Linotype" w:eastAsia="Calibri" w:hAnsi="Palatino Linotype" w:cs="Tahoma"/>
          <w:szCs w:val="22"/>
          <w:lang w:eastAsia="es-ES_tradnl"/>
        </w:rPr>
      </w:pPr>
      <w:r w:rsidRPr="003E4E33">
        <w:rPr>
          <w:rFonts w:ascii="Palatino Linotype" w:eastAsia="Calibri" w:hAnsi="Palatino Linotype" w:cs="Tahoma"/>
          <w:b/>
          <w:szCs w:val="22"/>
          <w:lang w:eastAsia="es-ES_tradnl"/>
        </w:rPr>
        <w:t>II.</w:t>
      </w:r>
      <w:r w:rsidRPr="003E4E33">
        <w:rPr>
          <w:rFonts w:ascii="Palatino Linotype" w:eastAsia="Calibri" w:hAnsi="Palatino Linotype" w:cs="Tahoma"/>
          <w:szCs w:val="22"/>
          <w:lang w:eastAsia="es-ES_tradnl"/>
        </w:rPr>
        <w:t xml:space="preserve"> Que la información solicitada se refiera a actuaciones, diligencias o constancias propias del procedimiento. </w:t>
      </w:r>
    </w:p>
    <w:p w14:paraId="3455F68A" w14:textId="77777777" w:rsidR="00FD66A1" w:rsidRPr="003E4E33" w:rsidRDefault="00FD66A1" w:rsidP="00FD66A1">
      <w:pPr>
        <w:tabs>
          <w:tab w:val="left" w:pos="4962"/>
        </w:tabs>
        <w:spacing w:line="360" w:lineRule="auto"/>
        <w:ind w:left="567" w:right="567"/>
        <w:jc w:val="both"/>
        <w:rPr>
          <w:rFonts w:ascii="Palatino Linotype" w:eastAsia="Calibri" w:hAnsi="Palatino Linotype" w:cs="Tahoma"/>
          <w:szCs w:val="22"/>
          <w:lang w:eastAsia="es-ES_tradnl"/>
        </w:rPr>
      </w:pPr>
    </w:p>
    <w:p w14:paraId="60DFCF58" w14:textId="77777777" w:rsidR="00FD66A1" w:rsidRPr="003E4E33" w:rsidRDefault="00FD66A1" w:rsidP="00FD66A1">
      <w:pPr>
        <w:tabs>
          <w:tab w:val="left" w:pos="4962"/>
        </w:tabs>
        <w:spacing w:line="360" w:lineRule="auto"/>
        <w:ind w:left="567" w:right="567"/>
        <w:jc w:val="both"/>
        <w:rPr>
          <w:rFonts w:ascii="Palatino Linotype" w:eastAsia="Calibri" w:hAnsi="Palatino Linotype" w:cs="Tahoma"/>
          <w:szCs w:val="22"/>
          <w:lang w:eastAsia="es-ES_tradnl"/>
        </w:rPr>
      </w:pPr>
      <w:r w:rsidRPr="003E4E33">
        <w:rPr>
          <w:rFonts w:ascii="Palatino Linotype" w:eastAsia="Calibri" w:hAnsi="Palatino Linotype" w:cs="Tahoma"/>
          <w:szCs w:val="22"/>
          <w:lang w:eastAsia="es-ES_tradnl"/>
        </w:rPr>
        <w:t xml:space="preserve">Para los efectos del primer párrafo de este numeral, se considera procedimiento seguido en forma de juicio a aquel formalmente administrativo, pero materialmente jurisdiccional; esto es, en el que concurran los siguientes elementos: </w:t>
      </w:r>
    </w:p>
    <w:p w14:paraId="05223A30" w14:textId="77777777" w:rsidR="00FD66A1" w:rsidRPr="003E4E33" w:rsidRDefault="00FD66A1" w:rsidP="00FD66A1">
      <w:pPr>
        <w:tabs>
          <w:tab w:val="left" w:pos="4962"/>
        </w:tabs>
        <w:spacing w:line="360" w:lineRule="auto"/>
        <w:ind w:left="567" w:right="567"/>
        <w:jc w:val="both"/>
        <w:rPr>
          <w:rFonts w:ascii="Palatino Linotype" w:eastAsia="Calibri" w:hAnsi="Palatino Linotype" w:cs="Tahoma"/>
          <w:szCs w:val="22"/>
          <w:lang w:eastAsia="es-ES_tradnl"/>
        </w:rPr>
      </w:pPr>
    </w:p>
    <w:p w14:paraId="0D1F0767" w14:textId="77777777" w:rsidR="00FD66A1" w:rsidRPr="003E4E33" w:rsidRDefault="00FD66A1" w:rsidP="00FD66A1">
      <w:pPr>
        <w:tabs>
          <w:tab w:val="left" w:pos="4962"/>
        </w:tabs>
        <w:spacing w:line="360" w:lineRule="auto"/>
        <w:ind w:left="567" w:right="567"/>
        <w:jc w:val="both"/>
        <w:rPr>
          <w:rFonts w:ascii="Palatino Linotype" w:eastAsia="Calibri" w:hAnsi="Palatino Linotype" w:cs="Tahoma"/>
          <w:szCs w:val="22"/>
          <w:lang w:eastAsia="es-ES_tradnl"/>
        </w:rPr>
      </w:pPr>
      <w:r w:rsidRPr="003E4E33">
        <w:rPr>
          <w:rFonts w:ascii="Palatino Linotype" w:eastAsia="Calibri" w:hAnsi="Palatino Linotype" w:cs="Tahoma"/>
          <w:b/>
          <w:szCs w:val="22"/>
          <w:lang w:eastAsia="es-ES_tradnl"/>
        </w:rPr>
        <w:t>1.</w:t>
      </w:r>
      <w:r w:rsidRPr="003E4E33">
        <w:rPr>
          <w:rFonts w:ascii="Palatino Linotype" w:eastAsia="Calibri" w:hAnsi="Palatino Linotype" w:cs="Tahoma"/>
          <w:szCs w:val="22"/>
          <w:lang w:eastAsia="es-ES_tradnl"/>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7A6BA43A" w14:textId="77777777" w:rsidR="00FD66A1" w:rsidRPr="003E4E33" w:rsidRDefault="00FD66A1" w:rsidP="00FD66A1">
      <w:pPr>
        <w:tabs>
          <w:tab w:val="left" w:pos="4962"/>
        </w:tabs>
        <w:spacing w:line="360" w:lineRule="auto"/>
        <w:ind w:left="567" w:right="567"/>
        <w:jc w:val="both"/>
        <w:rPr>
          <w:rFonts w:ascii="Palatino Linotype" w:eastAsia="Calibri" w:hAnsi="Palatino Linotype" w:cs="Tahoma"/>
          <w:szCs w:val="22"/>
          <w:lang w:eastAsia="es-ES_tradnl"/>
        </w:rPr>
      </w:pPr>
      <w:r w:rsidRPr="003E4E33">
        <w:rPr>
          <w:rFonts w:ascii="Palatino Linotype" w:eastAsia="Calibri" w:hAnsi="Palatino Linotype" w:cs="Tahoma"/>
          <w:b/>
          <w:szCs w:val="22"/>
          <w:lang w:eastAsia="es-ES_tradnl"/>
        </w:rPr>
        <w:t>2.</w:t>
      </w:r>
      <w:r w:rsidRPr="003E4E33">
        <w:rPr>
          <w:rFonts w:ascii="Palatino Linotype" w:eastAsia="Calibri" w:hAnsi="Palatino Linotype" w:cs="Tahoma"/>
          <w:szCs w:val="22"/>
          <w:lang w:eastAsia="es-ES_tradnl"/>
        </w:rPr>
        <w:t xml:space="preserve"> Que se cumplan las formalidades esenciales del procedimiento. </w:t>
      </w:r>
    </w:p>
    <w:p w14:paraId="0E882C8D" w14:textId="77777777" w:rsidR="00FD66A1" w:rsidRPr="003E4E33" w:rsidRDefault="00FD66A1" w:rsidP="00FD66A1">
      <w:pPr>
        <w:tabs>
          <w:tab w:val="left" w:pos="4962"/>
        </w:tabs>
        <w:spacing w:line="360" w:lineRule="auto"/>
        <w:ind w:left="567" w:right="567"/>
        <w:jc w:val="both"/>
        <w:rPr>
          <w:rFonts w:ascii="Palatino Linotype" w:eastAsia="Calibri" w:hAnsi="Palatino Linotype" w:cs="Tahoma"/>
          <w:szCs w:val="22"/>
          <w:lang w:eastAsia="es-ES_tradnl"/>
        </w:rPr>
      </w:pPr>
    </w:p>
    <w:p w14:paraId="1921CADB" w14:textId="77777777" w:rsidR="00FD66A1" w:rsidRPr="003E4E33" w:rsidRDefault="00FD66A1" w:rsidP="00FD66A1">
      <w:pPr>
        <w:tabs>
          <w:tab w:val="left" w:pos="4962"/>
        </w:tabs>
        <w:spacing w:line="360" w:lineRule="auto"/>
        <w:ind w:left="567" w:right="567"/>
        <w:jc w:val="both"/>
        <w:rPr>
          <w:rFonts w:ascii="Palatino Linotype" w:eastAsia="Calibri" w:hAnsi="Palatino Linotype" w:cs="Tahoma"/>
          <w:szCs w:val="22"/>
          <w:lang w:eastAsia="es-ES_tradnl"/>
        </w:rPr>
      </w:pPr>
      <w:r w:rsidRPr="003E4E33">
        <w:rPr>
          <w:rFonts w:ascii="Palatino Linotype" w:eastAsia="Calibri" w:hAnsi="Palatino Linotype" w:cs="Tahoma"/>
          <w:szCs w:val="22"/>
          <w:lang w:eastAsia="es-ES_tradnl"/>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406FFEC9" w14:textId="77777777" w:rsidR="00FD66A1" w:rsidRPr="003E4E33" w:rsidRDefault="00FD66A1" w:rsidP="00FD66A1">
      <w:pPr>
        <w:tabs>
          <w:tab w:val="left" w:pos="4962"/>
        </w:tabs>
        <w:spacing w:line="360" w:lineRule="auto"/>
        <w:jc w:val="both"/>
        <w:rPr>
          <w:rFonts w:ascii="Palatino Linotype" w:eastAsia="Calibri" w:hAnsi="Palatino Linotype" w:cs="Tahoma"/>
          <w:sz w:val="22"/>
          <w:szCs w:val="22"/>
          <w:lang w:eastAsia="es-ES_tradnl"/>
        </w:rPr>
      </w:pPr>
    </w:p>
    <w:p w14:paraId="238E4CF2" w14:textId="50FE5462" w:rsidR="00FD66A1" w:rsidRPr="003E4E33" w:rsidRDefault="00FD66A1" w:rsidP="00FD66A1">
      <w:pPr>
        <w:tabs>
          <w:tab w:val="left" w:pos="4962"/>
        </w:tabs>
        <w:spacing w:line="360" w:lineRule="auto"/>
        <w:jc w:val="both"/>
        <w:rPr>
          <w:rFonts w:ascii="Palatino Linotype" w:eastAsia="Calibri" w:hAnsi="Palatino Linotype" w:cs="Tahoma"/>
          <w:sz w:val="22"/>
          <w:szCs w:val="22"/>
          <w:lang w:eastAsia="es-ES_tradnl"/>
        </w:rPr>
      </w:pPr>
      <w:r w:rsidRPr="003E4E33">
        <w:rPr>
          <w:rFonts w:ascii="Palatino Linotype" w:eastAsia="Calibri" w:hAnsi="Palatino Linotype" w:cs="Tahoma"/>
          <w:sz w:val="22"/>
          <w:szCs w:val="22"/>
          <w:lang w:eastAsia="es-ES_tradnl"/>
        </w:rPr>
        <w:lastRenderedPageBreak/>
        <w:t>De la normatividad citada, se prevé que como información reservada podrá clasificarse aquella que vulnere la conducción de los expedientes judiciales o de los procedimientos administrativos seguidos en forma de juicio, en tanto no hayan causado estado. Por lo cual, para considerar que se actualiza dicha causal es necesario que se configuren los siguientes elementos:</w:t>
      </w:r>
    </w:p>
    <w:p w14:paraId="252AB748" w14:textId="77777777" w:rsidR="00FD66A1" w:rsidRPr="003E4E33" w:rsidRDefault="00FD66A1" w:rsidP="00FD66A1">
      <w:pPr>
        <w:tabs>
          <w:tab w:val="left" w:pos="4962"/>
        </w:tabs>
        <w:spacing w:line="360" w:lineRule="auto"/>
        <w:jc w:val="both"/>
        <w:rPr>
          <w:rFonts w:ascii="Palatino Linotype" w:eastAsia="Calibri" w:hAnsi="Palatino Linotype" w:cs="Tahoma"/>
          <w:sz w:val="22"/>
          <w:szCs w:val="22"/>
          <w:lang w:eastAsia="es-ES_tradnl"/>
        </w:rPr>
      </w:pPr>
    </w:p>
    <w:p w14:paraId="72C6170D" w14:textId="77777777" w:rsidR="00FD66A1" w:rsidRDefault="00FD66A1" w:rsidP="00FD66A1">
      <w:pPr>
        <w:pStyle w:val="Prrafodelista"/>
        <w:numPr>
          <w:ilvl w:val="0"/>
          <w:numId w:val="35"/>
        </w:numPr>
        <w:tabs>
          <w:tab w:val="left" w:pos="4962"/>
        </w:tabs>
        <w:spacing w:line="360" w:lineRule="auto"/>
        <w:jc w:val="both"/>
        <w:rPr>
          <w:rFonts w:ascii="Palatino Linotype" w:eastAsia="Calibri" w:hAnsi="Palatino Linotype" w:cs="Tahoma"/>
          <w:szCs w:val="22"/>
          <w:lang w:eastAsia="es-ES_tradnl"/>
        </w:rPr>
      </w:pPr>
      <w:r w:rsidRPr="003E4E33">
        <w:rPr>
          <w:rFonts w:ascii="Palatino Linotype" w:eastAsia="Calibri" w:hAnsi="Palatino Linotype" w:cs="Tahoma"/>
          <w:szCs w:val="22"/>
          <w:lang w:eastAsia="es-ES_tradnl"/>
        </w:rPr>
        <w:t>La existencia de un juicio o procedimiento administrativo materialmente jurisdiccional, que se encuentre en trámite, y</w:t>
      </w:r>
    </w:p>
    <w:p w14:paraId="2E404B06" w14:textId="77777777" w:rsidR="001B1309" w:rsidRPr="003E4E33" w:rsidRDefault="001B1309" w:rsidP="001B1309">
      <w:pPr>
        <w:pStyle w:val="Prrafodelista"/>
        <w:tabs>
          <w:tab w:val="left" w:pos="4962"/>
        </w:tabs>
        <w:spacing w:line="360" w:lineRule="auto"/>
        <w:jc w:val="both"/>
        <w:rPr>
          <w:rFonts w:ascii="Palatino Linotype" w:eastAsia="Calibri" w:hAnsi="Palatino Linotype" w:cs="Tahoma"/>
          <w:szCs w:val="22"/>
          <w:lang w:eastAsia="es-ES_tradnl"/>
        </w:rPr>
      </w:pPr>
    </w:p>
    <w:p w14:paraId="346F3C05" w14:textId="77777777" w:rsidR="00FD66A1" w:rsidRPr="003E4E33" w:rsidRDefault="00FD66A1" w:rsidP="00FD66A1">
      <w:pPr>
        <w:pStyle w:val="Prrafodelista"/>
        <w:numPr>
          <w:ilvl w:val="0"/>
          <w:numId w:val="35"/>
        </w:numPr>
        <w:tabs>
          <w:tab w:val="left" w:pos="4962"/>
        </w:tabs>
        <w:spacing w:line="360" w:lineRule="auto"/>
        <w:jc w:val="both"/>
        <w:rPr>
          <w:rFonts w:ascii="Palatino Linotype" w:eastAsia="Calibri" w:hAnsi="Palatino Linotype" w:cs="Tahoma"/>
          <w:szCs w:val="22"/>
          <w:lang w:eastAsia="es-ES_tradnl"/>
        </w:rPr>
      </w:pPr>
      <w:r w:rsidRPr="003E4E33">
        <w:rPr>
          <w:rFonts w:ascii="Palatino Linotype" w:eastAsia="Calibri" w:hAnsi="Palatino Linotype" w:cs="Tahoma"/>
          <w:szCs w:val="22"/>
          <w:lang w:eastAsia="es-ES_tradnl"/>
        </w:rPr>
        <w:t>Que la información solicitada se refiera a actuaciones, diligencias o constancias propias del procedimiento.</w:t>
      </w:r>
    </w:p>
    <w:p w14:paraId="2A5E4DAE" w14:textId="77777777" w:rsidR="00FD66A1" w:rsidRPr="003E4E33" w:rsidRDefault="00FD66A1" w:rsidP="00FD66A1">
      <w:pPr>
        <w:tabs>
          <w:tab w:val="left" w:pos="4962"/>
        </w:tabs>
        <w:spacing w:line="360" w:lineRule="auto"/>
        <w:jc w:val="both"/>
        <w:rPr>
          <w:rFonts w:ascii="Palatino Linotype" w:eastAsia="Calibri" w:hAnsi="Palatino Linotype" w:cs="Tahoma"/>
          <w:sz w:val="22"/>
          <w:szCs w:val="22"/>
          <w:lang w:eastAsia="es-ES_tradnl"/>
        </w:rPr>
      </w:pPr>
    </w:p>
    <w:p w14:paraId="7ED6D915" w14:textId="47F815C2" w:rsidR="00FD66A1" w:rsidRPr="003E4E33" w:rsidRDefault="00FD66A1" w:rsidP="00FD66A1">
      <w:pPr>
        <w:tabs>
          <w:tab w:val="left" w:pos="4962"/>
        </w:tabs>
        <w:spacing w:line="360" w:lineRule="auto"/>
        <w:jc w:val="both"/>
        <w:rPr>
          <w:rFonts w:ascii="Palatino Linotype" w:eastAsia="Calibri" w:hAnsi="Palatino Linotype" w:cs="Tahoma"/>
          <w:sz w:val="22"/>
          <w:szCs w:val="22"/>
          <w:lang w:eastAsia="es-ES_tradnl"/>
        </w:rPr>
      </w:pPr>
      <w:r w:rsidRPr="003E4E33">
        <w:rPr>
          <w:rFonts w:ascii="Palatino Linotype" w:eastAsia="Calibri" w:hAnsi="Palatino Linotype" w:cs="Tahoma"/>
          <w:sz w:val="22"/>
          <w:szCs w:val="22"/>
          <w:lang w:eastAsia="es-ES_tradnl"/>
        </w:rPr>
        <w:t>Con base en lo expuesto, se advierte que la información susceptible de clasificarse como reservada bajo el supuesto aludido, es aquella cuya difusión vulnere la conducción de los expedientes judiciales o procedimientos administrativos seguidos en forma de juicio, en tanto no hayan causado estado.</w:t>
      </w:r>
    </w:p>
    <w:p w14:paraId="135308C5" w14:textId="77777777" w:rsidR="00FD66A1" w:rsidRPr="003E4E33" w:rsidRDefault="00FD66A1" w:rsidP="00FD66A1">
      <w:pPr>
        <w:tabs>
          <w:tab w:val="left" w:pos="4962"/>
        </w:tabs>
        <w:spacing w:line="360" w:lineRule="auto"/>
        <w:jc w:val="both"/>
        <w:rPr>
          <w:rFonts w:ascii="Palatino Linotype" w:eastAsia="Calibri" w:hAnsi="Palatino Linotype" w:cs="Tahoma"/>
          <w:sz w:val="22"/>
          <w:szCs w:val="22"/>
          <w:lang w:eastAsia="es-ES_tradnl"/>
        </w:rPr>
      </w:pPr>
    </w:p>
    <w:p w14:paraId="73843711" w14:textId="77777777" w:rsidR="00FD66A1" w:rsidRDefault="00FD66A1" w:rsidP="00FD66A1">
      <w:pPr>
        <w:tabs>
          <w:tab w:val="left" w:pos="4962"/>
        </w:tabs>
        <w:spacing w:line="360" w:lineRule="auto"/>
        <w:jc w:val="both"/>
        <w:rPr>
          <w:rFonts w:ascii="Palatino Linotype" w:eastAsia="Calibri" w:hAnsi="Palatino Linotype" w:cs="Tahoma"/>
          <w:sz w:val="22"/>
          <w:szCs w:val="22"/>
          <w:lang w:eastAsia="es-ES_tradnl"/>
        </w:rPr>
      </w:pPr>
      <w:r w:rsidRPr="003E4E33">
        <w:rPr>
          <w:rFonts w:ascii="Palatino Linotype" w:eastAsia="Calibri" w:hAnsi="Palatino Linotype" w:cs="Tahoma"/>
          <w:sz w:val="22"/>
          <w:szCs w:val="22"/>
          <w:lang w:eastAsia="es-ES_tradnl"/>
        </w:rPr>
        <w:t>Por lo que, se procede a analizar cada uno de los requisitos señalados en los Lineamientos Generales en Materia de Clasificación y Desclasificación de la Información, con la finalidad de verificar si se configura la hipótesis de reserva en estudio:</w:t>
      </w:r>
    </w:p>
    <w:p w14:paraId="054B3A7A" w14:textId="77777777" w:rsidR="00B96F43" w:rsidRPr="003E4E33" w:rsidRDefault="00B96F43" w:rsidP="00FD66A1">
      <w:pPr>
        <w:tabs>
          <w:tab w:val="left" w:pos="4962"/>
        </w:tabs>
        <w:spacing w:line="360" w:lineRule="auto"/>
        <w:jc w:val="both"/>
        <w:rPr>
          <w:rFonts w:ascii="Palatino Linotype" w:eastAsia="Calibri" w:hAnsi="Palatino Linotype" w:cs="Tahoma"/>
          <w:sz w:val="22"/>
          <w:szCs w:val="22"/>
          <w:lang w:eastAsia="es-ES_tradnl"/>
        </w:rPr>
      </w:pPr>
    </w:p>
    <w:p w14:paraId="180A395E" w14:textId="77777777" w:rsidR="00FD66A1" w:rsidRPr="003E4E33" w:rsidRDefault="00FD66A1" w:rsidP="00FD66A1">
      <w:pPr>
        <w:pStyle w:val="Prrafodelista"/>
        <w:numPr>
          <w:ilvl w:val="0"/>
          <w:numId w:val="36"/>
        </w:numPr>
        <w:tabs>
          <w:tab w:val="left" w:pos="4962"/>
        </w:tabs>
        <w:spacing w:line="360" w:lineRule="auto"/>
        <w:jc w:val="both"/>
        <w:rPr>
          <w:rFonts w:ascii="Palatino Linotype" w:eastAsia="Calibri" w:hAnsi="Palatino Linotype" w:cs="Tahoma"/>
          <w:szCs w:val="22"/>
          <w:lang w:eastAsia="es-ES_tradnl"/>
        </w:rPr>
      </w:pPr>
      <w:r w:rsidRPr="003E4E33">
        <w:rPr>
          <w:rFonts w:ascii="Palatino Linotype" w:eastAsia="Calibri" w:hAnsi="Palatino Linotype" w:cs="Tahoma"/>
          <w:szCs w:val="22"/>
          <w:lang w:eastAsia="es-ES_tradnl"/>
        </w:rPr>
        <w:t>La existencia de un juicio o procedimiento administrativo materialmente jurisdiccional, que se encuentre en trámite.</w:t>
      </w:r>
    </w:p>
    <w:p w14:paraId="5B47946D" w14:textId="77777777" w:rsidR="00FD66A1" w:rsidRPr="003E4E33" w:rsidRDefault="00FD66A1" w:rsidP="00FD66A1">
      <w:pPr>
        <w:pStyle w:val="Prrafodelista"/>
        <w:tabs>
          <w:tab w:val="left" w:pos="4962"/>
        </w:tabs>
        <w:spacing w:line="360" w:lineRule="auto"/>
        <w:jc w:val="both"/>
        <w:rPr>
          <w:rFonts w:ascii="Palatino Linotype" w:eastAsia="Calibri" w:hAnsi="Palatino Linotype" w:cs="Tahoma"/>
          <w:szCs w:val="22"/>
          <w:lang w:eastAsia="es-ES_tradnl"/>
        </w:rPr>
      </w:pPr>
    </w:p>
    <w:p w14:paraId="5C87BCE7" w14:textId="6676C305" w:rsidR="00FD66A1" w:rsidRPr="003E4E33" w:rsidRDefault="00FD66A1" w:rsidP="00FD66A1">
      <w:pPr>
        <w:tabs>
          <w:tab w:val="left" w:pos="4962"/>
        </w:tabs>
        <w:spacing w:line="360" w:lineRule="auto"/>
        <w:jc w:val="both"/>
        <w:rPr>
          <w:rFonts w:ascii="Palatino Linotype" w:eastAsia="Calibri" w:hAnsi="Palatino Linotype" w:cs="Tahoma"/>
          <w:sz w:val="22"/>
          <w:szCs w:val="22"/>
          <w:lang w:eastAsia="es-ES_tradnl"/>
        </w:rPr>
      </w:pPr>
      <w:r w:rsidRPr="003E4E33">
        <w:rPr>
          <w:rFonts w:ascii="Palatino Linotype" w:eastAsia="Calibri" w:hAnsi="Palatino Linotype" w:cs="Tahoma"/>
          <w:sz w:val="22"/>
          <w:szCs w:val="22"/>
          <w:lang w:eastAsia="es-ES_tradnl"/>
        </w:rPr>
        <w:lastRenderedPageBreak/>
        <w:t xml:space="preserve">El </w:t>
      </w:r>
      <w:r w:rsidR="007B59D1">
        <w:rPr>
          <w:rFonts w:ascii="Palatino Linotype" w:eastAsia="Calibri" w:hAnsi="Palatino Linotype" w:cs="Tahoma"/>
          <w:sz w:val="22"/>
          <w:szCs w:val="22"/>
          <w:lang w:eastAsia="es-ES_tradnl"/>
        </w:rPr>
        <w:t>Servidor Público Habilitado</w:t>
      </w:r>
      <w:r w:rsidRPr="003E4E33">
        <w:rPr>
          <w:rFonts w:ascii="Palatino Linotype" w:eastAsia="Calibri" w:hAnsi="Palatino Linotype" w:cs="Tahoma"/>
          <w:sz w:val="22"/>
          <w:szCs w:val="22"/>
          <w:lang w:eastAsia="es-ES_tradnl"/>
        </w:rPr>
        <w:t xml:space="preserve"> precisó que entregar </w:t>
      </w:r>
      <w:r w:rsidR="007B59D1">
        <w:rPr>
          <w:rFonts w:ascii="Palatino Linotype" w:eastAsia="Calibri" w:hAnsi="Palatino Linotype" w:cs="Tahoma"/>
          <w:sz w:val="22"/>
          <w:szCs w:val="22"/>
          <w:lang w:eastAsia="es-ES_tradnl"/>
        </w:rPr>
        <w:t>la información solicitada</w:t>
      </w:r>
      <w:r w:rsidRPr="003E4E33">
        <w:rPr>
          <w:rFonts w:ascii="Palatino Linotype" w:eastAsia="Calibri" w:hAnsi="Palatino Linotype" w:cs="Tahoma"/>
          <w:sz w:val="22"/>
          <w:szCs w:val="22"/>
          <w:lang w:eastAsia="es-ES_tradnl"/>
        </w:rPr>
        <w:t xml:space="preserve">, </w:t>
      </w:r>
      <w:r w:rsidR="007B59D1">
        <w:rPr>
          <w:rFonts w:ascii="Palatino Linotype" w:eastAsia="Calibri" w:hAnsi="Palatino Linotype" w:cs="Tahoma"/>
          <w:bCs/>
          <w:sz w:val="22"/>
          <w:szCs w:val="22"/>
          <w:lang w:eastAsia="en-US"/>
        </w:rPr>
        <w:t xml:space="preserve">pondría en riesgo la conducción de seis procesos judiciales que no han causado estado, lo cual acreditaría la existencia </w:t>
      </w:r>
      <w:r w:rsidRPr="003E4E33">
        <w:rPr>
          <w:rFonts w:ascii="Palatino Linotype" w:eastAsia="Calibri" w:hAnsi="Palatino Linotype" w:cs="Tahoma"/>
          <w:sz w:val="22"/>
          <w:szCs w:val="22"/>
          <w:lang w:eastAsia="es-ES_tradnl"/>
        </w:rPr>
        <w:t>del primer elemento para actualizar la causal de clasificación en estudio.</w:t>
      </w:r>
    </w:p>
    <w:p w14:paraId="5E66D2D1" w14:textId="77777777" w:rsidR="00FD66A1" w:rsidRPr="003E4E33" w:rsidRDefault="00FD66A1" w:rsidP="00FD66A1">
      <w:pPr>
        <w:tabs>
          <w:tab w:val="left" w:pos="4962"/>
        </w:tabs>
        <w:spacing w:line="360" w:lineRule="auto"/>
        <w:jc w:val="both"/>
        <w:rPr>
          <w:rFonts w:ascii="Palatino Linotype" w:eastAsia="Calibri" w:hAnsi="Palatino Linotype" w:cs="Tahoma"/>
          <w:sz w:val="22"/>
          <w:szCs w:val="22"/>
          <w:lang w:eastAsia="es-ES_tradnl"/>
        </w:rPr>
      </w:pPr>
    </w:p>
    <w:p w14:paraId="2858D9CE" w14:textId="7097DCB3" w:rsidR="007B59D1" w:rsidRPr="007B59D1" w:rsidRDefault="007B59D1" w:rsidP="007B59D1">
      <w:pPr>
        <w:pStyle w:val="Prrafodelista"/>
        <w:numPr>
          <w:ilvl w:val="0"/>
          <w:numId w:val="36"/>
        </w:numPr>
        <w:tabs>
          <w:tab w:val="left" w:pos="4962"/>
        </w:tabs>
        <w:spacing w:line="360" w:lineRule="auto"/>
        <w:jc w:val="both"/>
        <w:rPr>
          <w:rFonts w:ascii="Palatino Linotype" w:eastAsia="Calibri" w:hAnsi="Palatino Linotype" w:cs="Tahoma"/>
          <w:szCs w:val="22"/>
          <w:lang w:eastAsia="es-ES_tradnl"/>
        </w:rPr>
      </w:pPr>
      <w:r w:rsidRPr="007B59D1">
        <w:rPr>
          <w:rFonts w:ascii="Palatino Linotype" w:eastAsia="Calibri" w:hAnsi="Palatino Linotype" w:cs="Tahoma"/>
          <w:szCs w:val="22"/>
          <w:lang w:eastAsia="es-ES_tradnl"/>
        </w:rPr>
        <w:t>Que la información solicitada se refiera a actuaciones, diligencias o constancias propias del procedimiento.</w:t>
      </w:r>
    </w:p>
    <w:p w14:paraId="5D307DD9" w14:textId="77777777" w:rsidR="007B59D1" w:rsidRDefault="007B59D1" w:rsidP="00FD66A1">
      <w:pPr>
        <w:tabs>
          <w:tab w:val="left" w:pos="4962"/>
        </w:tabs>
        <w:spacing w:line="360" w:lineRule="auto"/>
        <w:jc w:val="both"/>
        <w:rPr>
          <w:rFonts w:ascii="Palatino Linotype" w:eastAsia="Calibri" w:hAnsi="Palatino Linotype" w:cs="Tahoma"/>
          <w:sz w:val="22"/>
          <w:szCs w:val="22"/>
          <w:lang w:eastAsia="es-ES_tradnl"/>
        </w:rPr>
      </w:pPr>
    </w:p>
    <w:p w14:paraId="13C6EB14" w14:textId="1CEBD742" w:rsidR="00726FE9" w:rsidRDefault="00726FE9" w:rsidP="00FD66A1">
      <w:pPr>
        <w:tabs>
          <w:tab w:val="left" w:pos="4962"/>
        </w:tabs>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Es este sentido, se estima que en efecto, en los expedientes aludidos pudiera obrar información que se relacione las actuaciones procesales para dirimir el conflicto, no obstante, para el caso que nos ocupa se debe tener presente que el interés del Recurrente es conocer el monto total de endeudamiento que tiene el Ayuntamiento de Valle de Chalco Solidaridad y el </w:t>
      </w:r>
      <w:r w:rsidRPr="00726FE9">
        <w:rPr>
          <w:rFonts w:ascii="Palatino Linotype" w:eastAsia="Calibri" w:hAnsi="Palatino Linotype" w:cs="Tahoma"/>
          <w:bCs/>
          <w:sz w:val="22"/>
          <w:szCs w:val="22"/>
          <w:lang w:eastAsia="es-ES_tradnl"/>
        </w:rPr>
        <w:t>Organismo Descentralizado de Agua Potable, Alcantarillado y Saneamiento de Valle de Chalco Solidaridad</w:t>
      </w:r>
      <w:r>
        <w:rPr>
          <w:rFonts w:ascii="Palatino Linotype" w:eastAsia="Calibri" w:hAnsi="Palatino Linotype" w:cs="Tahoma"/>
          <w:bCs/>
          <w:sz w:val="22"/>
          <w:szCs w:val="22"/>
          <w:lang w:eastAsia="es-ES_tradnl"/>
        </w:rPr>
        <w:t>, información que no da cuenta de las actuaciones, diligencias o constancias propias del procedimiento, por lo cual ésta no sería clasificada con el expediente que no ha causado estado.</w:t>
      </w:r>
    </w:p>
    <w:p w14:paraId="03F61D19" w14:textId="77777777" w:rsidR="00726FE9" w:rsidRDefault="00726FE9" w:rsidP="00FD66A1">
      <w:pPr>
        <w:tabs>
          <w:tab w:val="left" w:pos="4962"/>
        </w:tabs>
        <w:spacing w:line="360" w:lineRule="auto"/>
        <w:jc w:val="both"/>
        <w:rPr>
          <w:rFonts w:ascii="Palatino Linotype" w:eastAsia="Calibri" w:hAnsi="Palatino Linotype" w:cs="Tahoma"/>
          <w:sz w:val="22"/>
          <w:szCs w:val="22"/>
          <w:lang w:eastAsia="es-ES_tradnl"/>
        </w:rPr>
      </w:pPr>
    </w:p>
    <w:p w14:paraId="40119E38" w14:textId="77777777" w:rsidR="00FD66A1" w:rsidRPr="003E4E33" w:rsidRDefault="00FD66A1" w:rsidP="00FD66A1">
      <w:pPr>
        <w:tabs>
          <w:tab w:val="left" w:pos="4962"/>
        </w:tabs>
        <w:spacing w:line="360" w:lineRule="auto"/>
        <w:jc w:val="both"/>
        <w:rPr>
          <w:rFonts w:ascii="Palatino Linotype" w:eastAsia="Calibri" w:hAnsi="Palatino Linotype" w:cs="Tahoma"/>
          <w:sz w:val="22"/>
          <w:szCs w:val="22"/>
          <w:lang w:eastAsia="es-ES_tradnl"/>
        </w:rPr>
      </w:pPr>
      <w:r w:rsidRPr="003E4E33">
        <w:rPr>
          <w:rFonts w:ascii="Palatino Linotype" w:eastAsia="Calibri" w:hAnsi="Palatino Linotype" w:cs="Tahoma"/>
          <w:sz w:val="22"/>
          <w:szCs w:val="22"/>
          <w:lang w:eastAsia="es-ES_tradnl"/>
        </w:rPr>
        <w:t>En relación con lo anterior, es menester precisar que para que se trate de un juicio o procedimiento administrativo materialmente jurisdiccional, debe cumplirse con lo dispuesto en los Lineamientos Generales en materia de clasificación y desclasificación de la información, así como lo sostenido por la Segunda Sala de la Suprema Corte de Justicia de la Nación, en la Tesis 2a./J. 22/2003, consistente en que un “procedimiento en forma de juicio”, debe entenderse lato sensu,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 tal como se muestra a continuación:</w:t>
      </w:r>
    </w:p>
    <w:p w14:paraId="7EEF9724" w14:textId="77777777" w:rsidR="00FD66A1" w:rsidRPr="003E4E33" w:rsidRDefault="00FD66A1" w:rsidP="00FD66A1">
      <w:pPr>
        <w:tabs>
          <w:tab w:val="left" w:pos="4962"/>
        </w:tabs>
        <w:spacing w:line="360" w:lineRule="auto"/>
        <w:jc w:val="both"/>
        <w:rPr>
          <w:rFonts w:ascii="Palatino Linotype" w:eastAsia="Calibri" w:hAnsi="Palatino Linotype" w:cs="Tahoma"/>
          <w:sz w:val="22"/>
          <w:szCs w:val="22"/>
          <w:lang w:eastAsia="es-ES_tradnl"/>
        </w:rPr>
      </w:pPr>
    </w:p>
    <w:p w14:paraId="48864740" w14:textId="1B92F1F4" w:rsidR="00FD66A1" w:rsidRPr="001B1309" w:rsidRDefault="00FD66A1" w:rsidP="00FD66A1">
      <w:pPr>
        <w:tabs>
          <w:tab w:val="left" w:pos="4962"/>
        </w:tabs>
        <w:spacing w:line="360" w:lineRule="auto"/>
        <w:ind w:left="567" w:right="567"/>
        <w:jc w:val="both"/>
        <w:rPr>
          <w:rFonts w:ascii="Palatino Linotype" w:eastAsia="Calibri" w:hAnsi="Palatino Linotype" w:cs="Tahoma"/>
          <w:i/>
          <w:szCs w:val="22"/>
          <w:lang w:eastAsia="es-ES_tradnl"/>
        </w:rPr>
      </w:pPr>
      <w:r w:rsidRPr="001B1309">
        <w:rPr>
          <w:rFonts w:ascii="Palatino Linotype" w:eastAsia="Calibri" w:hAnsi="Palatino Linotype" w:cs="Tahoma"/>
          <w:b/>
          <w:i/>
          <w:szCs w:val="22"/>
          <w:lang w:eastAsia="es-ES_tradnl"/>
        </w:rPr>
        <w:t>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w:t>
      </w:r>
      <w:r w:rsidRPr="001B1309">
        <w:rPr>
          <w:rFonts w:ascii="Palatino Linotype" w:eastAsia="Calibri" w:hAnsi="Palatino Linotype" w:cs="Tahoma"/>
          <w:i/>
          <w:szCs w:val="22"/>
          <w:lang w:eastAsia="es-ES_tradnl"/>
        </w:rPr>
        <w:t xml:space="preserve"> La Ley de Amparo establece que tratándose de actos dentro de un procedimiento, la regla general, con algunas excepciones, es que el juicio constitucional sólo procede hasta la resolución definitiva, ocasión en la cual cabe alegar tanto violaciones de fondo como de procedimiento, sistema que tiene el propósito de armonizar la protección de las garantías constitucionales del gobernado, con la necesidad de asegurar la </w:t>
      </w:r>
      <w:proofErr w:type="spellStart"/>
      <w:r w:rsidRPr="001B1309">
        <w:rPr>
          <w:rFonts w:ascii="Palatino Linotype" w:eastAsia="Calibri" w:hAnsi="Palatino Linotype" w:cs="Tahoma"/>
          <w:i/>
          <w:szCs w:val="22"/>
          <w:lang w:eastAsia="es-ES_tradnl"/>
        </w:rPr>
        <w:t>expeditez</w:t>
      </w:r>
      <w:proofErr w:type="spellEnd"/>
      <w:r w:rsidRPr="001B1309">
        <w:rPr>
          <w:rFonts w:ascii="Palatino Linotype" w:eastAsia="Calibri" w:hAnsi="Palatino Linotype" w:cs="Tahoma"/>
          <w:i/>
          <w:szCs w:val="22"/>
          <w:lang w:eastAsia="es-ES_tradnl"/>
        </w:rPr>
        <w:t xml:space="preserve"> de las diligencias procedimentales. Tal es la estructura que dicha Ley adopta en el amparo directo, así como en los procedimientos de ejecución y en los procedimientos de remate, como lo establece en sus artículos 158 y 114, fracción III, respectivamente. Por tanto, 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debe interpretarse de manera amplia la expresión </w:t>
      </w:r>
      <w:r w:rsidRPr="001B1309">
        <w:rPr>
          <w:rFonts w:ascii="Palatino Linotype" w:eastAsia="Calibri" w:hAnsi="Palatino Linotype" w:cs="Tahoma"/>
          <w:b/>
          <w:i/>
          <w:szCs w:val="22"/>
          <w:lang w:eastAsia="es-ES_tradnl"/>
        </w:rPr>
        <w:t>"procedimiento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w:t>
      </w:r>
      <w:r w:rsidR="001B1309">
        <w:rPr>
          <w:rFonts w:ascii="Palatino Linotype" w:eastAsia="Calibri" w:hAnsi="Palatino Linotype" w:cs="Tahoma"/>
          <w:b/>
          <w:i/>
          <w:szCs w:val="22"/>
          <w:lang w:eastAsia="es-ES_tradnl"/>
        </w:rPr>
        <w:t>ación literal de dicho párrafo.</w:t>
      </w:r>
    </w:p>
    <w:p w14:paraId="320F1969" w14:textId="77777777" w:rsidR="00B96F43" w:rsidRDefault="00B96F43" w:rsidP="00FD66A1">
      <w:pPr>
        <w:tabs>
          <w:tab w:val="left" w:pos="4962"/>
        </w:tabs>
        <w:spacing w:line="360" w:lineRule="auto"/>
        <w:jc w:val="both"/>
        <w:rPr>
          <w:rFonts w:ascii="Palatino Linotype" w:hAnsi="Palatino Linotype" w:cs="Tahoma"/>
          <w:bCs/>
          <w:sz w:val="22"/>
          <w:szCs w:val="22"/>
        </w:rPr>
      </w:pPr>
    </w:p>
    <w:p w14:paraId="51FEA53C" w14:textId="1EADB78D" w:rsidR="00FD66A1" w:rsidRPr="003E4E33" w:rsidRDefault="00FD66A1" w:rsidP="00FD66A1">
      <w:pPr>
        <w:tabs>
          <w:tab w:val="left" w:pos="4962"/>
        </w:tabs>
        <w:spacing w:line="360" w:lineRule="auto"/>
        <w:jc w:val="both"/>
        <w:rPr>
          <w:rFonts w:ascii="Palatino Linotype" w:hAnsi="Palatino Linotype" w:cs="Tahoma"/>
          <w:bCs/>
          <w:sz w:val="22"/>
          <w:szCs w:val="22"/>
        </w:rPr>
      </w:pPr>
      <w:r w:rsidRPr="003E4E33">
        <w:rPr>
          <w:rFonts w:ascii="Palatino Linotype" w:hAnsi="Palatino Linotype" w:cs="Tahoma"/>
          <w:bCs/>
          <w:sz w:val="22"/>
          <w:szCs w:val="22"/>
        </w:rPr>
        <w:lastRenderedPageBreak/>
        <w:t xml:space="preserve">En este orden de ideas, se advierte que el Sujeto Obligado no acreditó la existencia de algún procedimiento seguido en forma de juicio, tampoco señaló las razones fundadas y motivadas que lo llevaran a considerar la clasificación de la información solicitada por el Particular. </w:t>
      </w:r>
    </w:p>
    <w:p w14:paraId="3115DFDD" w14:textId="77777777" w:rsidR="00FD66A1" w:rsidRPr="003E4E33" w:rsidRDefault="00FD66A1" w:rsidP="00FD66A1">
      <w:pPr>
        <w:tabs>
          <w:tab w:val="left" w:pos="4962"/>
        </w:tabs>
        <w:spacing w:line="360" w:lineRule="auto"/>
        <w:jc w:val="both"/>
        <w:rPr>
          <w:rFonts w:ascii="Palatino Linotype" w:hAnsi="Palatino Linotype" w:cs="Tahoma"/>
          <w:bCs/>
          <w:sz w:val="22"/>
          <w:szCs w:val="22"/>
        </w:rPr>
      </w:pPr>
    </w:p>
    <w:p w14:paraId="2F39FECC" w14:textId="0791F9A2" w:rsidR="00FD66A1" w:rsidRPr="003E4E33" w:rsidRDefault="00FD66A1" w:rsidP="00FD66A1">
      <w:pPr>
        <w:tabs>
          <w:tab w:val="left" w:pos="4962"/>
        </w:tabs>
        <w:spacing w:line="360" w:lineRule="auto"/>
        <w:jc w:val="both"/>
        <w:rPr>
          <w:rFonts w:ascii="Palatino Linotype" w:hAnsi="Palatino Linotype" w:cs="Tahoma"/>
          <w:bCs/>
          <w:sz w:val="22"/>
          <w:szCs w:val="22"/>
        </w:rPr>
      </w:pPr>
      <w:r w:rsidRPr="003E4E33">
        <w:rPr>
          <w:rFonts w:ascii="Palatino Linotype" w:hAnsi="Palatino Linotype" w:cs="Tahoma"/>
          <w:bCs/>
          <w:sz w:val="22"/>
          <w:szCs w:val="22"/>
        </w:rPr>
        <w:t xml:space="preserve">No obstante, subsiste el interés público de conocer información </w:t>
      </w:r>
      <w:r w:rsidR="00726FE9">
        <w:rPr>
          <w:rFonts w:ascii="Palatino Linotype" w:hAnsi="Palatino Linotype" w:cs="Tahoma"/>
          <w:bCs/>
          <w:sz w:val="22"/>
          <w:szCs w:val="22"/>
        </w:rPr>
        <w:t>relacionada con el ejercicio de los recursos públicos y la rendición de cuentas</w:t>
      </w:r>
      <w:r w:rsidR="00B96F43">
        <w:rPr>
          <w:rFonts w:ascii="Palatino Linotype" w:hAnsi="Palatino Linotype" w:cs="Tahoma"/>
          <w:bCs/>
          <w:sz w:val="22"/>
          <w:szCs w:val="22"/>
        </w:rPr>
        <w:t>; sin embargo, si existen otros documentos que pudieran afectar la estrategia judicial o las negociaciones para el cobro de dichos adeudos, a información podría ser clasificada por el plazo que pueda durar dicho proceso judicial.</w:t>
      </w:r>
    </w:p>
    <w:p w14:paraId="5EF0A5F5" w14:textId="77777777" w:rsidR="00FD66A1" w:rsidRPr="003E4E33" w:rsidRDefault="00FD66A1" w:rsidP="00FD66A1">
      <w:pPr>
        <w:tabs>
          <w:tab w:val="left" w:pos="4962"/>
        </w:tabs>
        <w:spacing w:line="360" w:lineRule="auto"/>
        <w:jc w:val="both"/>
        <w:rPr>
          <w:rFonts w:ascii="Palatino Linotype" w:hAnsi="Palatino Linotype" w:cs="Tahoma"/>
          <w:bCs/>
          <w:sz w:val="22"/>
          <w:szCs w:val="22"/>
        </w:rPr>
      </w:pPr>
    </w:p>
    <w:p w14:paraId="2B7B7D2A" w14:textId="69900841" w:rsidR="00FD66A1" w:rsidRDefault="00FD66A1" w:rsidP="00FD66A1">
      <w:pPr>
        <w:tabs>
          <w:tab w:val="left" w:pos="4962"/>
        </w:tabs>
        <w:spacing w:line="360" w:lineRule="auto"/>
        <w:jc w:val="both"/>
        <w:rPr>
          <w:rFonts w:ascii="Palatino Linotype" w:eastAsia="Calibri" w:hAnsi="Palatino Linotype" w:cs="Tahoma"/>
          <w:sz w:val="22"/>
          <w:szCs w:val="22"/>
          <w:lang w:eastAsia="es-ES_tradnl"/>
        </w:rPr>
      </w:pPr>
      <w:r w:rsidRPr="003E4E33">
        <w:rPr>
          <w:rFonts w:ascii="Palatino Linotype" w:hAnsi="Palatino Linotype" w:cs="Tahoma"/>
          <w:bCs/>
          <w:sz w:val="22"/>
          <w:szCs w:val="22"/>
        </w:rPr>
        <w:t xml:space="preserve">Asimismo, derivado del análisis expuesto, se considera que existen documentales que no pueden clasificarse como reservadas dada la relevancia de que los interesados conozcan su contenido, aunado a que no alteran, en su caso, el procedimiento que se esté llevando a cabo, puesto que las mismas no revelan estrategias procesales ni contienen </w:t>
      </w:r>
      <w:r w:rsidRPr="003E4E33">
        <w:rPr>
          <w:rFonts w:ascii="Palatino Linotype" w:eastAsia="Calibri" w:hAnsi="Palatino Linotype" w:cs="Tahoma"/>
          <w:sz w:val="22"/>
          <w:szCs w:val="22"/>
          <w:lang w:eastAsia="es-ES_tradnl"/>
        </w:rPr>
        <w:t>actuaciones, diligencias o constan</w:t>
      </w:r>
      <w:r w:rsidR="00726FE9">
        <w:rPr>
          <w:rFonts w:ascii="Palatino Linotype" w:eastAsia="Calibri" w:hAnsi="Palatino Linotype" w:cs="Tahoma"/>
          <w:sz w:val="22"/>
          <w:szCs w:val="22"/>
          <w:lang w:eastAsia="es-ES_tradnl"/>
        </w:rPr>
        <w:t>cias propias del procedimiento, tal como ha quedado descrito con la información y documentación que tanto el ayuntamiento y organismo referidos en la solicitud como el Sujeto Obligado, están constreñidos a generar</w:t>
      </w:r>
      <w:r w:rsidRPr="003E4E33">
        <w:rPr>
          <w:rFonts w:ascii="Palatino Linotype" w:eastAsia="Calibri" w:hAnsi="Palatino Linotype" w:cs="Tahoma"/>
          <w:sz w:val="22"/>
          <w:szCs w:val="22"/>
          <w:lang w:eastAsia="es-ES_tradnl"/>
        </w:rPr>
        <w:t>.</w:t>
      </w:r>
    </w:p>
    <w:p w14:paraId="6F58EB6A" w14:textId="77777777" w:rsidR="001B1309" w:rsidRDefault="001B1309" w:rsidP="00FD66A1">
      <w:pPr>
        <w:tabs>
          <w:tab w:val="left" w:pos="4962"/>
        </w:tabs>
        <w:spacing w:line="360" w:lineRule="auto"/>
        <w:jc w:val="both"/>
        <w:rPr>
          <w:rFonts w:ascii="Palatino Linotype" w:eastAsia="Calibri" w:hAnsi="Palatino Linotype" w:cs="Tahoma"/>
          <w:sz w:val="22"/>
          <w:szCs w:val="22"/>
          <w:lang w:eastAsia="es-ES_tradnl"/>
        </w:rPr>
      </w:pPr>
    </w:p>
    <w:p w14:paraId="561A400B" w14:textId="4817BA4A" w:rsidR="00CA2594" w:rsidRDefault="00726FE9" w:rsidP="00CA2594">
      <w:pPr>
        <w:tabs>
          <w:tab w:val="left" w:pos="4667"/>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sz w:val="22"/>
          <w:szCs w:val="22"/>
          <w:lang w:eastAsia="es-ES_tradnl"/>
        </w:rPr>
        <w:t>Ahora bien, es importante mencionar que si bien el Particular solicitó la i</w:t>
      </w:r>
      <w:r w:rsidRPr="00726FE9">
        <w:rPr>
          <w:rFonts w:ascii="Palatino Linotype" w:eastAsia="Calibri" w:hAnsi="Palatino Linotype" w:cs="Tahoma"/>
          <w:bCs/>
          <w:sz w:val="22"/>
          <w:szCs w:val="22"/>
          <w:lang w:eastAsia="es-ES_tradnl"/>
        </w:rPr>
        <w:t>nformación disponible, desglosada y detallada</w:t>
      </w:r>
      <w:r>
        <w:rPr>
          <w:rFonts w:ascii="Palatino Linotype" w:eastAsia="Calibri" w:hAnsi="Palatino Linotype" w:cs="Tahoma"/>
          <w:bCs/>
          <w:sz w:val="22"/>
          <w:szCs w:val="22"/>
          <w:lang w:eastAsia="es-ES_tradnl"/>
        </w:rPr>
        <w:t xml:space="preserve">, </w:t>
      </w:r>
      <w:r w:rsidR="00CA2594">
        <w:rPr>
          <w:rFonts w:ascii="Palatino Linotype" w:eastAsia="Calibri" w:hAnsi="Palatino Linotype" w:cs="Tahoma"/>
          <w:bCs/>
          <w:sz w:val="22"/>
          <w:szCs w:val="22"/>
          <w:lang w:eastAsia="es-ES_tradnl"/>
        </w:rPr>
        <w:t xml:space="preserve">la Comisión del Agua del Estado de México no está obligada a generar un documento con las características que lo requiere el Particular, ya que en términos del </w:t>
      </w:r>
      <w:r w:rsidR="00CA2594">
        <w:rPr>
          <w:rFonts w:ascii="Palatino Linotype" w:eastAsia="Calibri" w:hAnsi="Palatino Linotype" w:cs="Tahoma"/>
          <w:bCs/>
          <w:sz w:val="22"/>
          <w:szCs w:val="22"/>
          <w:lang w:eastAsia="en-US"/>
        </w:rPr>
        <w:t xml:space="preserve">artículo 12 de la </w:t>
      </w:r>
      <w:r w:rsidR="00CA2594" w:rsidRPr="00012BC5">
        <w:rPr>
          <w:rFonts w:ascii="Palatino Linotype" w:eastAsia="Calibri" w:hAnsi="Palatino Linotype" w:cs="Tahoma"/>
          <w:bCs/>
          <w:sz w:val="22"/>
          <w:szCs w:val="22"/>
          <w:lang w:eastAsia="en-US"/>
        </w:rPr>
        <w:t>Ley de Transparencia y Acceso a la Información Pública del Estado de México y Municipios</w:t>
      </w:r>
      <w:r w:rsidR="00CA2594">
        <w:rPr>
          <w:rFonts w:ascii="Palatino Linotype" w:eastAsia="Calibri" w:hAnsi="Palatino Linotype" w:cs="Tahoma"/>
          <w:bCs/>
          <w:sz w:val="22"/>
          <w:szCs w:val="22"/>
          <w:lang w:eastAsia="en-US"/>
        </w:rPr>
        <w:t>, l</w:t>
      </w:r>
      <w:r w:rsidR="00CA2594" w:rsidRPr="00012BC5">
        <w:rPr>
          <w:rFonts w:ascii="Palatino Linotype" w:eastAsia="Calibri" w:hAnsi="Palatino Linotype" w:cs="Tahoma"/>
          <w:bCs/>
          <w:sz w:val="22"/>
          <w:szCs w:val="22"/>
          <w:lang w:eastAsia="en-US"/>
        </w:rPr>
        <w:t>os sujetos obligados sólo proporcionarán la información pública que se les requiera</w:t>
      </w:r>
      <w:r w:rsidR="00CA2594">
        <w:rPr>
          <w:rFonts w:ascii="Palatino Linotype" w:eastAsia="Calibri" w:hAnsi="Palatino Linotype" w:cs="Tahoma"/>
          <w:bCs/>
          <w:sz w:val="22"/>
          <w:szCs w:val="22"/>
          <w:lang w:eastAsia="en-US"/>
        </w:rPr>
        <w:t xml:space="preserve">, </w:t>
      </w:r>
      <w:r w:rsidR="00CA2594" w:rsidRPr="00012BC5">
        <w:rPr>
          <w:rFonts w:ascii="Palatino Linotype" w:eastAsia="Calibri" w:hAnsi="Palatino Linotype" w:cs="Tahoma"/>
          <w:bCs/>
          <w:sz w:val="22"/>
          <w:szCs w:val="22"/>
          <w:lang w:eastAsia="en-US"/>
        </w:rPr>
        <w:t xml:space="preserve">obre en sus archivos y en el estado en que </w:t>
      </w:r>
      <w:r w:rsidR="00CA2594">
        <w:rPr>
          <w:rFonts w:ascii="Palatino Linotype" w:eastAsia="Calibri" w:hAnsi="Palatino Linotype" w:cs="Tahoma"/>
          <w:bCs/>
          <w:sz w:val="22"/>
          <w:szCs w:val="22"/>
          <w:lang w:eastAsia="en-US"/>
        </w:rPr>
        <w:t>e</w:t>
      </w:r>
      <w:r w:rsidR="00CA2594" w:rsidRPr="00012BC5">
        <w:rPr>
          <w:rFonts w:ascii="Palatino Linotype" w:eastAsia="Calibri" w:hAnsi="Palatino Linotype" w:cs="Tahoma"/>
          <w:bCs/>
          <w:sz w:val="22"/>
          <w:szCs w:val="22"/>
          <w:lang w:eastAsia="en-US"/>
        </w:rPr>
        <w:t xml:space="preserve">sta se encuentre. La obligación de proporcionar información no comprende el procesamiento de la misma, ni el </w:t>
      </w:r>
      <w:r w:rsidR="00CA2594" w:rsidRPr="00012BC5">
        <w:rPr>
          <w:rFonts w:ascii="Palatino Linotype" w:eastAsia="Calibri" w:hAnsi="Palatino Linotype" w:cs="Tahoma"/>
          <w:bCs/>
          <w:sz w:val="22"/>
          <w:szCs w:val="22"/>
          <w:lang w:eastAsia="en-US"/>
        </w:rPr>
        <w:lastRenderedPageBreak/>
        <w:t>presentarla conforme al interés del solicitante; no estarán obligados a generarla, resumirla, efectuar cálculos o practicar investigaciones.</w:t>
      </w:r>
    </w:p>
    <w:p w14:paraId="4A209770" w14:textId="77777777" w:rsidR="00CA2594" w:rsidRDefault="00CA2594" w:rsidP="00CA2594">
      <w:pPr>
        <w:tabs>
          <w:tab w:val="left" w:pos="4667"/>
        </w:tabs>
        <w:spacing w:line="360" w:lineRule="auto"/>
        <w:jc w:val="both"/>
        <w:rPr>
          <w:rFonts w:ascii="Palatino Linotype" w:eastAsia="Calibri" w:hAnsi="Palatino Linotype" w:cs="Tahoma"/>
          <w:bCs/>
          <w:sz w:val="22"/>
          <w:szCs w:val="22"/>
          <w:lang w:eastAsia="en-US"/>
        </w:rPr>
      </w:pPr>
    </w:p>
    <w:p w14:paraId="4949FB76" w14:textId="77777777" w:rsidR="00CA2594" w:rsidRPr="004059FB" w:rsidRDefault="00CA2594" w:rsidP="00CA2594">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hAnsi="Palatino Linotype" w:cs="Tahoma"/>
          <w:sz w:val="22"/>
          <w:szCs w:val="22"/>
        </w:rPr>
        <w:t xml:space="preserve">De esta manera, </w:t>
      </w:r>
      <w:r w:rsidRPr="004059FB">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4059FB">
        <w:rPr>
          <w:rFonts w:ascii="Palatino Linotype" w:hAnsi="Palatino Linotype" w:cs="Tahoma"/>
          <w:i/>
          <w:sz w:val="22"/>
          <w:szCs w:val="22"/>
        </w:rPr>
        <w:t>ad hoc</w:t>
      </w:r>
      <w:r w:rsidRPr="004059FB">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4059FB">
        <w:rPr>
          <w:rFonts w:ascii="Palatino Linotype" w:eastAsia="Calibri" w:hAnsi="Palatino Linotype" w:cs="Tahoma"/>
          <w:iCs/>
          <w:sz w:val="22"/>
          <w:szCs w:val="22"/>
          <w:lang w:val="es-ES" w:eastAsia="es-ES_tradnl"/>
        </w:rPr>
        <w:t xml:space="preserve">el Criterio 03/17 del Instituto Nacional de Transparencia, Acceso a la Información y Protección de Datos Personales </w:t>
      </w:r>
      <w:r>
        <w:rPr>
          <w:rFonts w:ascii="Palatino Linotype" w:eastAsia="Calibri" w:hAnsi="Palatino Linotype" w:cs="Tahoma"/>
          <w:iCs/>
          <w:sz w:val="22"/>
          <w:szCs w:val="22"/>
          <w:lang w:val="es-ES" w:eastAsia="es-ES_tradnl"/>
        </w:rPr>
        <w:t xml:space="preserve">(INAI), </w:t>
      </w:r>
      <w:r w:rsidRPr="004059FB">
        <w:rPr>
          <w:rFonts w:ascii="Palatino Linotype" w:eastAsia="Calibri" w:hAnsi="Palatino Linotype" w:cs="Tahoma"/>
          <w:iCs/>
          <w:sz w:val="22"/>
          <w:szCs w:val="22"/>
          <w:lang w:val="es-ES" w:eastAsia="es-ES_tradnl"/>
        </w:rPr>
        <w:t>que se cita a continuación:</w:t>
      </w:r>
    </w:p>
    <w:p w14:paraId="3640BEAD" w14:textId="77777777" w:rsidR="00CA2594" w:rsidRPr="00F62A2F" w:rsidRDefault="00CA2594" w:rsidP="00CA2594">
      <w:pPr>
        <w:spacing w:before="73" w:line="360" w:lineRule="auto"/>
        <w:ind w:left="567" w:right="567"/>
        <w:jc w:val="both"/>
        <w:rPr>
          <w:rFonts w:ascii="Palatino Linotype" w:eastAsia="Arial" w:hAnsi="Palatino Linotype" w:cs="Arial"/>
          <w:b/>
          <w:sz w:val="22"/>
        </w:rPr>
      </w:pPr>
    </w:p>
    <w:p w14:paraId="6CDFC065" w14:textId="77777777" w:rsidR="00CA2594" w:rsidRPr="00CA2594" w:rsidRDefault="00CA2594" w:rsidP="00CA2594">
      <w:pPr>
        <w:spacing w:before="73" w:line="360" w:lineRule="auto"/>
        <w:ind w:left="567" w:right="567"/>
        <w:jc w:val="both"/>
        <w:rPr>
          <w:rFonts w:ascii="Palatino Linotype" w:eastAsia="Arial" w:hAnsi="Palatino Linotype" w:cs="Arial"/>
          <w:i/>
        </w:rPr>
      </w:pPr>
      <w:r w:rsidRPr="00CA2594">
        <w:rPr>
          <w:rFonts w:ascii="Palatino Linotype" w:eastAsia="Arial" w:hAnsi="Palatino Linotype" w:cs="Arial"/>
          <w:b/>
          <w:i/>
        </w:rPr>
        <w:t xml:space="preserve">“No existe obligación de elaborar </w:t>
      </w:r>
      <w:r w:rsidRPr="00CA2594">
        <w:rPr>
          <w:rFonts w:ascii="Palatino Linotype" w:eastAsia="Arial" w:hAnsi="Palatino Linotype" w:cs="Arial"/>
          <w:b/>
          <w:i/>
          <w:spacing w:val="-3"/>
        </w:rPr>
        <w:t>d</w:t>
      </w:r>
      <w:r w:rsidRPr="00CA2594">
        <w:rPr>
          <w:rFonts w:ascii="Palatino Linotype" w:eastAsia="Arial" w:hAnsi="Palatino Linotype" w:cs="Arial"/>
          <w:b/>
          <w:i/>
        </w:rPr>
        <w:t>ocum</w:t>
      </w:r>
      <w:r w:rsidRPr="00CA2594">
        <w:rPr>
          <w:rFonts w:ascii="Palatino Linotype" w:eastAsia="Arial" w:hAnsi="Palatino Linotype" w:cs="Arial"/>
          <w:b/>
          <w:i/>
          <w:spacing w:val="1"/>
        </w:rPr>
        <w:t>e</w:t>
      </w:r>
      <w:r w:rsidRPr="00CA2594">
        <w:rPr>
          <w:rFonts w:ascii="Palatino Linotype" w:eastAsia="Arial" w:hAnsi="Palatino Linotype" w:cs="Arial"/>
          <w:b/>
          <w:i/>
        </w:rPr>
        <w:t>n</w:t>
      </w:r>
      <w:r w:rsidRPr="00CA2594">
        <w:rPr>
          <w:rFonts w:ascii="Palatino Linotype" w:eastAsia="Arial" w:hAnsi="Palatino Linotype" w:cs="Arial"/>
          <w:b/>
          <w:i/>
          <w:spacing w:val="-1"/>
        </w:rPr>
        <w:t>t</w:t>
      </w:r>
      <w:r w:rsidRPr="00CA2594">
        <w:rPr>
          <w:rFonts w:ascii="Palatino Linotype" w:eastAsia="Arial" w:hAnsi="Palatino Linotype" w:cs="Arial"/>
          <w:b/>
          <w:i/>
        </w:rPr>
        <w:t xml:space="preserve">os </w:t>
      </w:r>
      <w:r w:rsidRPr="00CA2594">
        <w:rPr>
          <w:rFonts w:ascii="Palatino Linotype" w:eastAsia="Arial" w:hAnsi="Palatino Linotype" w:cs="Arial"/>
          <w:b/>
          <w:i/>
          <w:spacing w:val="-1"/>
        </w:rPr>
        <w:t xml:space="preserve">ad </w:t>
      </w:r>
      <w:r w:rsidRPr="00CA2594">
        <w:rPr>
          <w:rFonts w:ascii="Palatino Linotype" w:eastAsia="Arial" w:hAnsi="Palatino Linotype" w:cs="Arial"/>
          <w:b/>
          <w:i/>
        </w:rPr>
        <w:t>hoc para atender las sol</w:t>
      </w:r>
      <w:r w:rsidRPr="00CA2594">
        <w:rPr>
          <w:rFonts w:ascii="Palatino Linotype" w:eastAsia="Arial" w:hAnsi="Palatino Linotype" w:cs="Arial"/>
          <w:b/>
          <w:i/>
          <w:spacing w:val="-2"/>
        </w:rPr>
        <w:t>i</w:t>
      </w:r>
      <w:r w:rsidRPr="00CA2594">
        <w:rPr>
          <w:rFonts w:ascii="Palatino Linotype" w:eastAsia="Arial" w:hAnsi="Palatino Linotype" w:cs="Arial"/>
          <w:b/>
          <w:i/>
          <w:spacing w:val="1"/>
        </w:rPr>
        <w:t>c</w:t>
      </w:r>
      <w:r w:rsidRPr="00CA2594">
        <w:rPr>
          <w:rFonts w:ascii="Palatino Linotype" w:eastAsia="Arial" w:hAnsi="Palatino Linotype" w:cs="Arial"/>
          <w:b/>
          <w:i/>
        </w:rPr>
        <w:t xml:space="preserve">itudes de </w:t>
      </w:r>
      <w:r w:rsidRPr="00CA2594">
        <w:rPr>
          <w:rFonts w:ascii="Palatino Linotype" w:eastAsia="Arial" w:hAnsi="Palatino Linotype" w:cs="Arial"/>
          <w:b/>
          <w:i/>
          <w:spacing w:val="1"/>
        </w:rPr>
        <w:t>ac</w:t>
      </w:r>
      <w:r w:rsidRPr="00CA2594">
        <w:rPr>
          <w:rFonts w:ascii="Palatino Linotype" w:eastAsia="Arial" w:hAnsi="Palatino Linotype" w:cs="Arial"/>
          <w:b/>
          <w:i/>
          <w:spacing w:val="-1"/>
        </w:rPr>
        <w:t>c</w:t>
      </w:r>
      <w:r w:rsidRPr="00CA2594">
        <w:rPr>
          <w:rFonts w:ascii="Palatino Linotype" w:eastAsia="Arial" w:hAnsi="Palatino Linotype" w:cs="Arial"/>
          <w:b/>
          <w:i/>
          <w:spacing w:val="1"/>
        </w:rPr>
        <w:t>es</w:t>
      </w:r>
      <w:r w:rsidRPr="00CA2594">
        <w:rPr>
          <w:rFonts w:ascii="Palatino Linotype" w:eastAsia="Arial" w:hAnsi="Palatino Linotype" w:cs="Arial"/>
          <w:b/>
          <w:i/>
        </w:rPr>
        <w:t>o a la informa</w:t>
      </w:r>
      <w:r w:rsidRPr="00CA2594">
        <w:rPr>
          <w:rFonts w:ascii="Palatino Linotype" w:eastAsia="Arial" w:hAnsi="Palatino Linotype" w:cs="Arial"/>
          <w:b/>
          <w:i/>
          <w:spacing w:val="1"/>
        </w:rPr>
        <w:t>c</w:t>
      </w:r>
      <w:r w:rsidRPr="00CA2594">
        <w:rPr>
          <w:rFonts w:ascii="Palatino Linotype" w:eastAsia="Arial" w:hAnsi="Palatino Linotype" w:cs="Arial"/>
          <w:b/>
          <w:i/>
        </w:rPr>
        <w:t>ió</w:t>
      </w:r>
      <w:r w:rsidRPr="00CA2594">
        <w:rPr>
          <w:rFonts w:ascii="Palatino Linotype" w:eastAsia="Arial" w:hAnsi="Palatino Linotype" w:cs="Arial"/>
          <w:b/>
          <w:i/>
          <w:spacing w:val="-2"/>
        </w:rPr>
        <w:t>n</w:t>
      </w:r>
      <w:r w:rsidRPr="00CA2594">
        <w:rPr>
          <w:rFonts w:ascii="Palatino Linotype" w:eastAsia="Arial" w:hAnsi="Palatino Linotype" w:cs="Arial"/>
          <w:b/>
          <w:i/>
        </w:rPr>
        <w:t xml:space="preserve">. </w:t>
      </w:r>
      <w:r w:rsidRPr="00CA2594">
        <w:rPr>
          <w:rFonts w:ascii="Palatino Linotype" w:eastAsia="Arial" w:hAnsi="Palatino Linotype" w:cs="Arial"/>
          <w:i/>
          <w:spacing w:val="18"/>
        </w:rPr>
        <w:t>L</w:t>
      </w:r>
      <w:r w:rsidRPr="00CA2594">
        <w:rPr>
          <w:rFonts w:ascii="Palatino Linotype" w:eastAsia="Arial" w:hAnsi="Palatino Linotype" w:cs="Arial"/>
          <w:i/>
          <w:spacing w:val="-1"/>
        </w:rPr>
        <w:t xml:space="preserve">os </w:t>
      </w:r>
      <w:r w:rsidRPr="00CA2594">
        <w:rPr>
          <w:rFonts w:ascii="Palatino Linotype" w:eastAsia="Arial" w:hAnsi="Palatino Linotype" w:cs="Arial"/>
          <w:i/>
          <w:spacing w:val="1"/>
        </w:rPr>
        <w:t>a</w:t>
      </w:r>
      <w:r w:rsidRPr="00CA2594">
        <w:rPr>
          <w:rFonts w:ascii="Palatino Linotype" w:eastAsia="Arial" w:hAnsi="Palatino Linotype" w:cs="Arial"/>
          <w:i/>
        </w:rPr>
        <w:t>rt</w:t>
      </w:r>
      <w:r w:rsidRPr="00CA2594">
        <w:rPr>
          <w:rFonts w:ascii="Palatino Linotype" w:eastAsia="Arial" w:hAnsi="Palatino Linotype" w:cs="Arial"/>
          <w:i/>
          <w:spacing w:val="-2"/>
        </w:rPr>
        <w:t>í</w:t>
      </w:r>
      <w:r w:rsidRPr="00CA2594">
        <w:rPr>
          <w:rFonts w:ascii="Palatino Linotype" w:eastAsia="Arial" w:hAnsi="Palatino Linotype" w:cs="Arial"/>
          <w:i/>
        </w:rPr>
        <w:t>c</w:t>
      </w:r>
      <w:r w:rsidRPr="00CA2594">
        <w:rPr>
          <w:rFonts w:ascii="Palatino Linotype" w:eastAsia="Arial" w:hAnsi="Palatino Linotype" w:cs="Arial"/>
          <w:i/>
          <w:spacing w:val="1"/>
        </w:rPr>
        <w:t>u</w:t>
      </w:r>
      <w:r w:rsidRPr="00CA2594">
        <w:rPr>
          <w:rFonts w:ascii="Palatino Linotype" w:eastAsia="Arial" w:hAnsi="Palatino Linotype" w:cs="Arial"/>
          <w:i/>
        </w:rPr>
        <w:t>los</w:t>
      </w:r>
      <w:r w:rsidRPr="00CA2594">
        <w:rPr>
          <w:rFonts w:ascii="Palatino Linotype" w:eastAsia="Arial" w:hAnsi="Palatino Linotype" w:cs="Arial"/>
          <w:i/>
          <w:spacing w:val="8"/>
        </w:rPr>
        <w:t xml:space="preserve"> 129 </w:t>
      </w:r>
      <w:r w:rsidRPr="00CA2594">
        <w:rPr>
          <w:rFonts w:ascii="Palatino Linotype" w:eastAsia="Arial" w:hAnsi="Palatino Linotype" w:cs="Arial"/>
          <w:i/>
          <w:spacing w:val="1"/>
        </w:rPr>
        <w:t>d</w:t>
      </w:r>
      <w:r w:rsidRPr="00CA2594">
        <w:rPr>
          <w:rFonts w:ascii="Palatino Linotype" w:eastAsia="Arial" w:hAnsi="Palatino Linotype" w:cs="Arial"/>
          <w:i/>
        </w:rPr>
        <w:t xml:space="preserve">e la </w:t>
      </w:r>
      <w:r w:rsidRPr="00CA2594">
        <w:rPr>
          <w:rFonts w:ascii="Palatino Linotype" w:eastAsia="Arial" w:hAnsi="Palatino Linotype" w:cs="Arial"/>
          <w:i/>
          <w:spacing w:val="-1"/>
        </w:rPr>
        <w:t>L</w:t>
      </w:r>
      <w:r w:rsidRPr="00CA2594">
        <w:rPr>
          <w:rFonts w:ascii="Palatino Linotype" w:eastAsia="Arial" w:hAnsi="Palatino Linotype" w:cs="Arial"/>
          <w:i/>
          <w:spacing w:val="1"/>
        </w:rPr>
        <w:t>e</w:t>
      </w:r>
      <w:r w:rsidRPr="00CA2594">
        <w:rPr>
          <w:rFonts w:ascii="Palatino Linotype" w:eastAsia="Arial" w:hAnsi="Palatino Linotype" w:cs="Arial"/>
          <w:i/>
        </w:rPr>
        <w:t xml:space="preserve">y General </w:t>
      </w:r>
      <w:r w:rsidRPr="00CA2594">
        <w:rPr>
          <w:rFonts w:ascii="Palatino Linotype" w:eastAsia="Arial" w:hAnsi="Palatino Linotype" w:cs="Arial"/>
          <w:i/>
          <w:spacing w:val="-1"/>
        </w:rPr>
        <w:t>d</w:t>
      </w:r>
      <w:r w:rsidRPr="00CA2594">
        <w:rPr>
          <w:rFonts w:ascii="Palatino Linotype" w:eastAsia="Arial" w:hAnsi="Palatino Linotype" w:cs="Arial"/>
          <w:i/>
        </w:rPr>
        <w:t xml:space="preserve">e </w:t>
      </w:r>
      <w:r w:rsidRPr="00CA2594">
        <w:rPr>
          <w:rFonts w:ascii="Palatino Linotype" w:eastAsia="Arial" w:hAnsi="Palatino Linotype" w:cs="Arial"/>
          <w:i/>
          <w:spacing w:val="2"/>
        </w:rPr>
        <w:t>T</w:t>
      </w:r>
      <w:r w:rsidRPr="00CA2594">
        <w:rPr>
          <w:rFonts w:ascii="Palatino Linotype" w:eastAsia="Arial" w:hAnsi="Palatino Linotype" w:cs="Arial"/>
          <w:i/>
        </w:rPr>
        <w:t>r</w:t>
      </w:r>
      <w:r w:rsidRPr="00CA2594">
        <w:rPr>
          <w:rFonts w:ascii="Palatino Linotype" w:eastAsia="Arial" w:hAnsi="Palatino Linotype" w:cs="Arial"/>
          <w:i/>
          <w:spacing w:val="-2"/>
        </w:rPr>
        <w:t>a</w:t>
      </w:r>
      <w:r w:rsidRPr="00CA2594">
        <w:rPr>
          <w:rFonts w:ascii="Palatino Linotype" w:eastAsia="Arial" w:hAnsi="Palatino Linotype" w:cs="Arial"/>
          <w:i/>
          <w:spacing w:val="1"/>
        </w:rPr>
        <w:t>n</w:t>
      </w:r>
      <w:r w:rsidRPr="00CA2594">
        <w:rPr>
          <w:rFonts w:ascii="Palatino Linotype" w:eastAsia="Arial" w:hAnsi="Palatino Linotype" w:cs="Arial"/>
          <w:i/>
        </w:rPr>
        <w:t>s</w:t>
      </w:r>
      <w:r w:rsidRPr="00CA2594">
        <w:rPr>
          <w:rFonts w:ascii="Palatino Linotype" w:eastAsia="Arial" w:hAnsi="Palatino Linotype" w:cs="Arial"/>
          <w:i/>
          <w:spacing w:val="1"/>
        </w:rPr>
        <w:t>pa</w:t>
      </w:r>
      <w:r w:rsidRPr="00CA2594">
        <w:rPr>
          <w:rFonts w:ascii="Palatino Linotype" w:eastAsia="Arial" w:hAnsi="Palatino Linotype" w:cs="Arial"/>
          <w:i/>
        </w:rPr>
        <w:t>r</w:t>
      </w:r>
      <w:r w:rsidRPr="00CA2594">
        <w:rPr>
          <w:rFonts w:ascii="Palatino Linotype" w:eastAsia="Arial" w:hAnsi="Palatino Linotype" w:cs="Arial"/>
          <w:i/>
          <w:spacing w:val="-2"/>
        </w:rPr>
        <w:t>e</w:t>
      </w:r>
      <w:r w:rsidRPr="00CA2594">
        <w:rPr>
          <w:rFonts w:ascii="Palatino Linotype" w:eastAsia="Arial" w:hAnsi="Palatino Linotype" w:cs="Arial"/>
          <w:i/>
          <w:spacing w:val="1"/>
        </w:rPr>
        <w:t>n</w:t>
      </w:r>
      <w:r w:rsidRPr="00CA2594">
        <w:rPr>
          <w:rFonts w:ascii="Palatino Linotype" w:eastAsia="Arial" w:hAnsi="Palatino Linotype" w:cs="Arial"/>
          <w:i/>
        </w:rPr>
        <w:t>cia y Acc</w:t>
      </w:r>
      <w:r w:rsidRPr="00CA2594">
        <w:rPr>
          <w:rFonts w:ascii="Palatino Linotype" w:eastAsia="Arial" w:hAnsi="Palatino Linotype" w:cs="Arial"/>
          <w:i/>
          <w:spacing w:val="1"/>
        </w:rPr>
        <w:t>e</w:t>
      </w:r>
      <w:r w:rsidRPr="00CA2594">
        <w:rPr>
          <w:rFonts w:ascii="Palatino Linotype" w:eastAsia="Arial" w:hAnsi="Palatino Linotype" w:cs="Arial"/>
          <w:i/>
        </w:rPr>
        <w:t>so a la I</w:t>
      </w:r>
      <w:r w:rsidRPr="00CA2594">
        <w:rPr>
          <w:rFonts w:ascii="Palatino Linotype" w:eastAsia="Arial" w:hAnsi="Palatino Linotype" w:cs="Arial"/>
          <w:i/>
          <w:spacing w:val="-1"/>
        </w:rPr>
        <w:t>n</w:t>
      </w:r>
      <w:r w:rsidRPr="00CA2594">
        <w:rPr>
          <w:rFonts w:ascii="Palatino Linotype" w:eastAsia="Arial" w:hAnsi="Palatino Linotype" w:cs="Arial"/>
          <w:i/>
        </w:rPr>
        <w:t>f</w:t>
      </w:r>
      <w:r w:rsidRPr="00CA2594">
        <w:rPr>
          <w:rFonts w:ascii="Palatino Linotype" w:eastAsia="Arial" w:hAnsi="Palatino Linotype" w:cs="Arial"/>
          <w:i/>
          <w:spacing w:val="1"/>
        </w:rPr>
        <w:t>o</w:t>
      </w:r>
      <w:r w:rsidRPr="00CA2594">
        <w:rPr>
          <w:rFonts w:ascii="Palatino Linotype" w:eastAsia="Arial" w:hAnsi="Palatino Linotype" w:cs="Arial"/>
          <w:i/>
          <w:spacing w:val="-3"/>
        </w:rPr>
        <w:t>r</w:t>
      </w:r>
      <w:r w:rsidRPr="00CA2594">
        <w:rPr>
          <w:rFonts w:ascii="Palatino Linotype" w:eastAsia="Arial" w:hAnsi="Palatino Linotype" w:cs="Arial"/>
          <w:i/>
          <w:spacing w:val="1"/>
        </w:rPr>
        <w:t>ma</w:t>
      </w:r>
      <w:r w:rsidRPr="00CA2594">
        <w:rPr>
          <w:rFonts w:ascii="Palatino Linotype" w:eastAsia="Arial" w:hAnsi="Palatino Linotype" w:cs="Arial"/>
          <w:i/>
        </w:rPr>
        <w:t>ci</w:t>
      </w:r>
      <w:r w:rsidRPr="00CA2594">
        <w:rPr>
          <w:rFonts w:ascii="Palatino Linotype" w:eastAsia="Arial" w:hAnsi="Palatino Linotype" w:cs="Arial"/>
          <w:i/>
          <w:spacing w:val="-2"/>
        </w:rPr>
        <w:t>ó</w:t>
      </w:r>
      <w:r w:rsidRPr="00CA2594">
        <w:rPr>
          <w:rFonts w:ascii="Palatino Linotype" w:eastAsia="Arial" w:hAnsi="Palatino Linotype" w:cs="Arial"/>
          <w:i/>
        </w:rPr>
        <w:t xml:space="preserve">n </w:t>
      </w:r>
      <w:r w:rsidRPr="00CA2594">
        <w:rPr>
          <w:rFonts w:ascii="Palatino Linotype" w:eastAsia="Arial" w:hAnsi="Palatino Linotype" w:cs="Arial"/>
          <w:i/>
          <w:spacing w:val="-2"/>
        </w:rPr>
        <w:t>P</w:t>
      </w:r>
      <w:r w:rsidRPr="00CA2594">
        <w:rPr>
          <w:rFonts w:ascii="Palatino Linotype" w:eastAsia="Arial" w:hAnsi="Palatino Linotype" w:cs="Arial"/>
          <w:i/>
          <w:spacing w:val="1"/>
        </w:rPr>
        <w:t>úb</w:t>
      </w:r>
      <w:r w:rsidRPr="00CA2594">
        <w:rPr>
          <w:rFonts w:ascii="Palatino Linotype" w:eastAsia="Arial" w:hAnsi="Palatino Linotype" w:cs="Arial"/>
          <w:i/>
        </w:rPr>
        <w:t>l</w:t>
      </w:r>
      <w:r w:rsidRPr="00CA2594">
        <w:rPr>
          <w:rFonts w:ascii="Palatino Linotype" w:eastAsia="Arial" w:hAnsi="Palatino Linotype" w:cs="Arial"/>
          <w:i/>
          <w:spacing w:val="-1"/>
        </w:rPr>
        <w:t>i</w:t>
      </w:r>
      <w:r w:rsidRPr="00CA2594">
        <w:rPr>
          <w:rFonts w:ascii="Palatino Linotype" w:eastAsia="Arial" w:hAnsi="Palatino Linotype" w:cs="Arial"/>
          <w:i/>
        </w:rPr>
        <w:t xml:space="preserve">ca y </w:t>
      </w:r>
      <w:r w:rsidRPr="00CA2594">
        <w:rPr>
          <w:rFonts w:ascii="Palatino Linotype" w:eastAsia="Arial" w:hAnsi="Palatino Linotype" w:cs="Arial"/>
          <w:i/>
          <w:spacing w:val="8"/>
        </w:rPr>
        <w:t xml:space="preserve">130, párrafo cuarto, </w:t>
      </w:r>
      <w:r w:rsidRPr="00CA2594">
        <w:rPr>
          <w:rFonts w:ascii="Palatino Linotype" w:eastAsia="Arial" w:hAnsi="Palatino Linotype" w:cs="Arial"/>
          <w:i/>
          <w:spacing w:val="1"/>
        </w:rPr>
        <w:t>d</w:t>
      </w:r>
      <w:r w:rsidRPr="00CA2594">
        <w:rPr>
          <w:rFonts w:ascii="Palatino Linotype" w:eastAsia="Arial" w:hAnsi="Palatino Linotype" w:cs="Arial"/>
          <w:i/>
        </w:rPr>
        <w:t xml:space="preserve">e la </w:t>
      </w:r>
      <w:r w:rsidRPr="00CA2594">
        <w:rPr>
          <w:rFonts w:ascii="Palatino Linotype" w:eastAsia="Arial" w:hAnsi="Palatino Linotype" w:cs="Arial"/>
          <w:i/>
          <w:spacing w:val="-1"/>
        </w:rPr>
        <w:t>L</w:t>
      </w:r>
      <w:r w:rsidRPr="00CA2594">
        <w:rPr>
          <w:rFonts w:ascii="Palatino Linotype" w:eastAsia="Arial" w:hAnsi="Palatino Linotype" w:cs="Arial"/>
          <w:i/>
          <w:spacing w:val="1"/>
        </w:rPr>
        <w:t>e</w:t>
      </w:r>
      <w:r w:rsidRPr="00CA2594">
        <w:rPr>
          <w:rFonts w:ascii="Palatino Linotype" w:eastAsia="Arial" w:hAnsi="Palatino Linotype" w:cs="Arial"/>
          <w:i/>
        </w:rPr>
        <w:t>y Fe</w:t>
      </w:r>
      <w:r w:rsidRPr="00CA2594">
        <w:rPr>
          <w:rFonts w:ascii="Palatino Linotype" w:eastAsia="Arial" w:hAnsi="Palatino Linotype" w:cs="Arial"/>
          <w:i/>
          <w:spacing w:val="1"/>
        </w:rPr>
        <w:t>de</w:t>
      </w:r>
      <w:r w:rsidRPr="00CA2594">
        <w:rPr>
          <w:rFonts w:ascii="Palatino Linotype" w:eastAsia="Arial" w:hAnsi="Palatino Linotype" w:cs="Arial"/>
          <w:i/>
        </w:rPr>
        <w:t xml:space="preserve">ral </w:t>
      </w:r>
      <w:r w:rsidRPr="00CA2594">
        <w:rPr>
          <w:rFonts w:ascii="Palatino Linotype" w:eastAsia="Arial" w:hAnsi="Palatino Linotype" w:cs="Arial"/>
          <w:i/>
          <w:spacing w:val="-1"/>
        </w:rPr>
        <w:t>d</w:t>
      </w:r>
      <w:r w:rsidRPr="00CA2594">
        <w:rPr>
          <w:rFonts w:ascii="Palatino Linotype" w:eastAsia="Arial" w:hAnsi="Palatino Linotype" w:cs="Arial"/>
          <w:i/>
        </w:rPr>
        <w:t xml:space="preserve">e </w:t>
      </w:r>
      <w:r w:rsidRPr="00CA2594">
        <w:rPr>
          <w:rFonts w:ascii="Palatino Linotype" w:eastAsia="Arial" w:hAnsi="Palatino Linotype" w:cs="Arial"/>
          <w:i/>
          <w:spacing w:val="2"/>
        </w:rPr>
        <w:t>T</w:t>
      </w:r>
      <w:r w:rsidRPr="00CA2594">
        <w:rPr>
          <w:rFonts w:ascii="Palatino Linotype" w:eastAsia="Arial" w:hAnsi="Palatino Linotype" w:cs="Arial"/>
          <w:i/>
        </w:rPr>
        <w:t>r</w:t>
      </w:r>
      <w:r w:rsidRPr="00CA2594">
        <w:rPr>
          <w:rFonts w:ascii="Palatino Linotype" w:eastAsia="Arial" w:hAnsi="Palatino Linotype" w:cs="Arial"/>
          <w:i/>
          <w:spacing w:val="-2"/>
        </w:rPr>
        <w:t>a</w:t>
      </w:r>
      <w:r w:rsidRPr="00CA2594">
        <w:rPr>
          <w:rFonts w:ascii="Palatino Linotype" w:eastAsia="Arial" w:hAnsi="Palatino Linotype" w:cs="Arial"/>
          <w:i/>
          <w:spacing w:val="1"/>
        </w:rPr>
        <w:t>n</w:t>
      </w:r>
      <w:r w:rsidRPr="00CA2594">
        <w:rPr>
          <w:rFonts w:ascii="Palatino Linotype" w:eastAsia="Arial" w:hAnsi="Palatino Linotype" w:cs="Arial"/>
          <w:i/>
        </w:rPr>
        <w:t>s</w:t>
      </w:r>
      <w:r w:rsidRPr="00CA2594">
        <w:rPr>
          <w:rFonts w:ascii="Palatino Linotype" w:eastAsia="Arial" w:hAnsi="Palatino Linotype" w:cs="Arial"/>
          <w:i/>
          <w:spacing w:val="1"/>
        </w:rPr>
        <w:t>pa</w:t>
      </w:r>
      <w:r w:rsidRPr="00CA2594">
        <w:rPr>
          <w:rFonts w:ascii="Palatino Linotype" w:eastAsia="Arial" w:hAnsi="Palatino Linotype" w:cs="Arial"/>
          <w:i/>
        </w:rPr>
        <w:t>r</w:t>
      </w:r>
      <w:r w:rsidRPr="00CA2594">
        <w:rPr>
          <w:rFonts w:ascii="Palatino Linotype" w:eastAsia="Arial" w:hAnsi="Palatino Linotype" w:cs="Arial"/>
          <w:i/>
          <w:spacing w:val="-2"/>
        </w:rPr>
        <w:t>e</w:t>
      </w:r>
      <w:r w:rsidRPr="00CA2594">
        <w:rPr>
          <w:rFonts w:ascii="Palatino Linotype" w:eastAsia="Arial" w:hAnsi="Palatino Linotype" w:cs="Arial"/>
          <w:i/>
          <w:spacing w:val="1"/>
        </w:rPr>
        <w:t>n</w:t>
      </w:r>
      <w:r w:rsidRPr="00CA2594">
        <w:rPr>
          <w:rFonts w:ascii="Palatino Linotype" w:eastAsia="Arial" w:hAnsi="Palatino Linotype" w:cs="Arial"/>
          <w:i/>
        </w:rPr>
        <w:t>cia y Acc</w:t>
      </w:r>
      <w:r w:rsidRPr="00CA2594">
        <w:rPr>
          <w:rFonts w:ascii="Palatino Linotype" w:eastAsia="Arial" w:hAnsi="Palatino Linotype" w:cs="Arial"/>
          <w:i/>
          <w:spacing w:val="1"/>
        </w:rPr>
        <w:t>e</w:t>
      </w:r>
      <w:r w:rsidRPr="00CA2594">
        <w:rPr>
          <w:rFonts w:ascii="Palatino Linotype" w:eastAsia="Arial" w:hAnsi="Palatino Linotype" w:cs="Arial"/>
          <w:i/>
        </w:rPr>
        <w:t>so a la I</w:t>
      </w:r>
      <w:r w:rsidRPr="00CA2594">
        <w:rPr>
          <w:rFonts w:ascii="Palatino Linotype" w:eastAsia="Arial" w:hAnsi="Palatino Linotype" w:cs="Arial"/>
          <w:i/>
          <w:spacing w:val="-1"/>
        </w:rPr>
        <w:t>n</w:t>
      </w:r>
      <w:r w:rsidRPr="00CA2594">
        <w:rPr>
          <w:rFonts w:ascii="Palatino Linotype" w:eastAsia="Arial" w:hAnsi="Palatino Linotype" w:cs="Arial"/>
          <w:i/>
        </w:rPr>
        <w:t>f</w:t>
      </w:r>
      <w:r w:rsidRPr="00CA2594">
        <w:rPr>
          <w:rFonts w:ascii="Palatino Linotype" w:eastAsia="Arial" w:hAnsi="Palatino Linotype" w:cs="Arial"/>
          <w:i/>
          <w:spacing w:val="1"/>
        </w:rPr>
        <w:t>o</w:t>
      </w:r>
      <w:r w:rsidRPr="00CA2594">
        <w:rPr>
          <w:rFonts w:ascii="Palatino Linotype" w:eastAsia="Arial" w:hAnsi="Palatino Linotype" w:cs="Arial"/>
          <w:i/>
          <w:spacing w:val="-3"/>
        </w:rPr>
        <w:t>r</w:t>
      </w:r>
      <w:r w:rsidRPr="00CA2594">
        <w:rPr>
          <w:rFonts w:ascii="Palatino Linotype" w:eastAsia="Arial" w:hAnsi="Palatino Linotype" w:cs="Arial"/>
          <w:i/>
          <w:spacing w:val="1"/>
        </w:rPr>
        <w:t>ma</w:t>
      </w:r>
      <w:r w:rsidRPr="00CA2594">
        <w:rPr>
          <w:rFonts w:ascii="Palatino Linotype" w:eastAsia="Arial" w:hAnsi="Palatino Linotype" w:cs="Arial"/>
          <w:i/>
        </w:rPr>
        <w:t>ci</w:t>
      </w:r>
      <w:r w:rsidRPr="00CA2594">
        <w:rPr>
          <w:rFonts w:ascii="Palatino Linotype" w:eastAsia="Arial" w:hAnsi="Palatino Linotype" w:cs="Arial"/>
          <w:i/>
          <w:spacing w:val="-2"/>
        </w:rPr>
        <w:t>ó</w:t>
      </w:r>
      <w:r w:rsidRPr="00CA2594">
        <w:rPr>
          <w:rFonts w:ascii="Palatino Linotype" w:eastAsia="Arial" w:hAnsi="Palatino Linotype" w:cs="Arial"/>
          <w:i/>
        </w:rPr>
        <w:t xml:space="preserve">n </w:t>
      </w:r>
      <w:r w:rsidRPr="00CA2594">
        <w:rPr>
          <w:rFonts w:ascii="Palatino Linotype" w:eastAsia="Arial" w:hAnsi="Palatino Linotype" w:cs="Arial"/>
          <w:i/>
          <w:spacing w:val="-2"/>
        </w:rPr>
        <w:t>P</w:t>
      </w:r>
      <w:r w:rsidRPr="00CA2594">
        <w:rPr>
          <w:rFonts w:ascii="Palatino Linotype" w:eastAsia="Arial" w:hAnsi="Palatino Linotype" w:cs="Arial"/>
          <w:i/>
          <w:spacing w:val="1"/>
        </w:rPr>
        <w:t>úb</w:t>
      </w:r>
      <w:r w:rsidRPr="00CA2594">
        <w:rPr>
          <w:rFonts w:ascii="Palatino Linotype" w:eastAsia="Arial" w:hAnsi="Palatino Linotype" w:cs="Arial"/>
          <w:i/>
        </w:rPr>
        <w:t>l</w:t>
      </w:r>
      <w:r w:rsidRPr="00CA2594">
        <w:rPr>
          <w:rFonts w:ascii="Palatino Linotype" w:eastAsia="Arial" w:hAnsi="Palatino Linotype" w:cs="Arial"/>
          <w:i/>
          <w:spacing w:val="-1"/>
        </w:rPr>
        <w:t>i</w:t>
      </w:r>
      <w:r w:rsidRPr="00CA2594">
        <w:rPr>
          <w:rFonts w:ascii="Palatino Linotype" w:eastAsia="Arial" w:hAnsi="Palatino Linotype" w:cs="Arial"/>
          <w:i/>
        </w:rPr>
        <w:t xml:space="preserve">ca, </w:t>
      </w:r>
      <w:r w:rsidRPr="00CA2594">
        <w:rPr>
          <w:rFonts w:ascii="Palatino Linotype" w:eastAsia="Arial" w:hAnsi="Palatino Linotype" w:cs="Arial"/>
          <w:i/>
          <w:spacing w:val="-1"/>
        </w:rPr>
        <w:t>señalan q</w:t>
      </w:r>
      <w:r w:rsidRPr="00CA2594">
        <w:rPr>
          <w:rFonts w:ascii="Palatino Linotype" w:eastAsia="Arial" w:hAnsi="Palatino Linotype" w:cs="Arial"/>
          <w:i/>
          <w:spacing w:val="1"/>
        </w:rPr>
        <w:t>u</w:t>
      </w:r>
      <w:r w:rsidRPr="00CA2594">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CA2594">
        <w:rPr>
          <w:rFonts w:ascii="Palatino Linotype" w:eastAsia="Arial" w:hAnsi="Palatino Linotype" w:cs="Arial"/>
          <w:i/>
          <w:spacing w:val="-1"/>
        </w:rPr>
        <w:t xml:space="preserve"> sin necesidad de</w:t>
      </w:r>
      <w:r w:rsidRPr="00CA2594">
        <w:rPr>
          <w:rFonts w:ascii="Palatino Linotype" w:eastAsia="Arial" w:hAnsi="Palatino Linotype" w:cs="Arial"/>
          <w:i/>
          <w:spacing w:val="1"/>
        </w:rPr>
        <w:t xml:space="preserve"> e</w:t>
      </w:r>
      <w:r w:rsidRPr="00CA2594">
        <w:rPr>
          <w:rFonts w:ascii="Palatino Linotype" w:eastAsia="Arial" w:hAnsi="Palatino Linotype" w:cs="Arial"/>
          <w:i/>
        </w:rPr>
        <w:t>la</w:t>
      </w:r>
      <w:r w:rsidRPr="00CA2594">
        <w:rPr>
          <w:rFonts w:ascii="Palatino Linotype" w:eastAsia="Arial" w:hAnsi="Palatino Linotype" w:cs="Arial"/>
          <w:i/>
          <w:spacing w:val="1"/>
        </w:rPr>
        <w:t>bo</w:t>
      </w:r>
      <w:r w:rsidRPr="00CA2594">
        <w:rPr>
          <w:rFonts w:ascii="Palatino Linotype" w:eastAsia="Arial" w:hAnsi="Palatino Linotype" w:cs="Arial"/>
          <w:i/>
        </w:rPr>
        <w:t xml:space="preserve">rar </w:t>
      </w:r>
      <w:r w:rsidRPr="00CA2594">
        <w:rPr>
          <w:rFonts w:ascii="Palatino Linotype" w:eastAsia="Arial" w:hAnsi="Palatino Linotype" w:cs="Arial"/>
          <w:i/>
          <w:spacing w:val="1"/>
        </w:rPr>
        <w:t>do</w:t>
      </w:r>
      <w:r w:rsidRPr="00CA2594">
        <w:rPr>
          <w:rFonts w:ascii="Palatino Linotype" w:eastAsia="Arial" w:hAnsi="Palatino Linotype" w:cs="Arial"/>
          <w:i/>
          <w:spacing w:val="-2"/>
        </w:rPr>
        <w:t>c</w:t>
      </w:r>
      <w:r w:rsidRPr="00CA2594">
        <w:rPr>
          <w:rFonts w:ascii="Palatino Linotype" w:eastAsia="Arial" w:hAnsi="Palatino Linotype" w:cs="Arial"/>
          <w:i/>
          <w:spacing w:val="1"/>
        </w:rPr>
        <w:t>u</w:t>
      </w:r>
      <w:r w:rsidRPr="00CA2594">
        <w:rPr>
          <w:rFonts w:ascii="Palatino Linotype" w:eastAsia="Arial" w:hAnsi="Palatino Linotype" w:cs="Arial"/>
          <w:i/>
          <w:spacing w:val="-1"/>
        </w:rPr>
        <w:t>m</w:t>
      </w:r>
      <w:r w:rsidRPr="00CA2594">
        <w:rPr>
          <w:rFonts w:ascii="Palatino Linotype" w:eastAsia="Arial" w:hAnsi="Palatino Linotype" w:cs="Arial"/>
          <w:i/>
          <w:spacing w:val="1"/>
        </w:rPr>
        <w:t>en</w:t>
      </w:r>
      <w:r w:rsidRPr="00CA2594">
        <w:rPr>
          <w:rFonts w:ascii="Palatino Linotype" w:eastAsia="Arial" w:hAnsi="Palatino Linotype" w:cs="Arial"/>
          <w:i/>
          <w:spacing w:val="-2"/>
        </w:rPr>
        <w:t>t</w:t>
      </w:r>
      <w:r w:rsidRPr="00CA2594">
        <w:rPr>
          <w:rFonts w:ascii="Palatino Linotype" w:eastAsia="Arial" w:hAnsi="Palatino Linotype" w:cs="Arial"/>
          <w:i/>
          <w:spacing w:val="1"/>
        </w:rPr>
        <w:t>o</w:t>
      </w:r>
      <w:r w:rsidRPr="00CA2594">
        <w:rPr>
          <w:rFonts w:ascii="Palatino Linotype" w:eastAsia="Arial" w:hAnsi="Palatino Linotype" w:cs="Arial"/>
          <w:i/>
        </w:rPr>
        <w:t xml:space="preserve">s </w:t>
      </w:r>
      <w:r w:rsidRPr="00CA2594">
        <w:rPr>
          <w:rFonts w:ascii="Palatino Linotype" w:eastAsia="Arial" w:hAnsi="Palatino Linotype" w:cs="Arial"/>
          <w:i/>
          <w:spacing w:val="1"/>
        </w:rPr>
        <w:t>a</w:t>
      </w:r>
      <w:r w:rsidRPr="00CA2594">
        <w:rPr>
          <w:rFonts w:ascii="Palatino Linotype" w:eastAsia="Arial" w:hAnsi="Palatino Linotype" w:cs="Arial"/>
          <w:i/>
        </w:rPr>
        <w:t>d</w:t>
      </w:r>
      <w:r w:rsidRPr="00CA2594">
        <w:rPr>
          <w:rFonts w:ascii="Palatino Linotype" w:eastAsia="Arial" w:hAnsi="Palatino Linotype" w:cs="Arial"/>
          <w:i/>
          <w:spacing w:val="1"/>
        </w:rPr>
        <w:t xml:space="preserve"> ho</w:t>
      </w:r>
      <w:r w:rsidRPr="00CA2594">
        <w:rPr>
          <w:rFonts w:ascii="Palatino Linotype" w:eastAsia="Arial" w:hAnsi="Palatino Linotype" w:cs="Arial"/>
          <w:i/>
        </w:rPr>
        <w:t xml:space="preserve">c </w:t>
      </w:r>
      <w:r w:rsidRPr="00CA2594">
        <w:rPr>
          <w:rFonts w:ascii="Palatino Linotype" w:eastAsia="Arial" w:hAnsi="Palatino Linotype" w:cs="Arial"/>
          <w:i/>
          <w:spacing w:val="1"/>
        </w:rPr>
        <w:t>pa</w:t>
      </w:r>
      <w:r w:rsidRPr="00CA2594">
        <w:rPr>
          <w:rFonts w:ascii="Palatino Linotype" w:eastAsia="Arial" w:hAnsi="Palatino Linotype" w:cs="Arial"/>
          <w:i/>
        </w:rPr>
        <w:t xml:space="preserve">ra </w:t>
      </w:r>
      <w:r w:rsidRPr="00CA2594">
        <w:rPr>
          <w:rFonts w:ascii="Palatino Linotype" w:eastAsia="Arial" w:hAnsi="Palatino Linotype" w:cs="Arial"/>
          <w:i/>
          <w:spacing w:val="1"/>
        </w:rPr>
        <w:t>a</w:t>
      </w:r>
      <w:r w:rsidRPr="00CA2594">
        <w:rPr>
          <w:rFonts w:ascii="Palatino Linotype" w:eastAsia="Arial" w:hAnsi="Palatino Linotype" w:cs="Arial"/>
          <w:i/>
        </w:rPr>
        <w:t>t</w:t>
      </w:r>
      <w:r w:rsidRPr="00CA2594">
        <w:rPr>
          <w:rFonts w:ascii="Palatino Linotype" w:eastAsia="Arial" w:hAnsi="Palatino Linotype" w:cs="Arial"/>
          <w:i/>
          <w:spacing w:val="-1"/>
        </w:rPr>
        <w:t>e</w:t>
      </w:r>
      <w:r w:rsidRPr="00CA2594">
        <w:rPr>
          <w:rFonts w:ascii="Palatino Linotype" w:eastAsia="Arial" w:hAnsi="Palatino Linotype" w:cs="Arial"/>
          <w:i/>
          <w:spacing w:val="1"/>
        </w:rPr>
        <w:t>n</w:t>
      </w:r>
      <w:r w:rsidRPr="00CA2594">
        <w:rPr>
          <w:rFonts w:ascii="Palatino Linotype" w:eastAsia="Arial" w:hAnsi="Palatino Linotype" w:cs="Arial"/>
          <w:i/>
          <w:spacing w:val="-1"/>
        </w:rPr>
        <w:t>d</w:t>
      </w:r>
      <w:r w:rsidRPr="00CA2594">
        <w:rPr>
          <w:rFonts w:ascii="Palatino Linotype" w:eastAsia="Arial" w:hAnsi="Palatino Linotype" w:cs="Arial"/>
          <w:i/>
          <w:spacing w:val="1"/>
        </w:rPr>
        <w:t>e</w:t>
      </w:r>
      <w:r w:rsidRPr="00CA2594">
        <w:rPr>
          <w:rFonts w:ascii="Palatino Linotype" w:eastAsia="Arial" w:hAnsi="Palatino Linotype" w:cs="Arial"/>
          <w:i/>
        </w:rPr>
        <w:t>r l</w:t>
      </w:r>
      <w:r w:rsidRPr="00CA2594">
        <w:rPr>
          <w:rFonts w:ascii="Palatino Linotype" w:eastAsia="Arial" w:hAnsi="Palatino Linotype" w:cs="Arial"/>
          <w:i/>
          <w:spacing w:val="-2"/>
        </w:rPr>
        <w:t>a</w:t>
      </w:r>
      <w:r w:rsidRPr="00CA2594">
        <w:rPr>
          <w:rFonts w:ascii="Palatino Linotype" w:eastAsia="Arial" w:hAnsi="Palatino Linotype" w:cs="Arial"/>
          <w:i/>
        </w:rPr>
        <w:t>s s</w:t>
      </w:r>
      <w:r w:rsidRPr="00CA2594">
        <w:rPr>
          <w:rFonts w:ascii="Palatino Linotype" w:eastAsia="Arial" w:hAnsi="Palatino Linotype" w:cs="Arial"/>
          <w:i/>
          <w:spacing w:val="1"/>
        </w:rPr>
        <w:t>o</w:t>
      </w:r>
      <w:r w:rsidRPr="00CA2594">
        <w:rPr>
          <w:rFonts w:ascii="Palatino Linotype" w:eastAsia="Arial" w:hAnsi="Palatino Linotype" w:cs="Arial"/>
          <w:i/>
        </w:rPr>
        <w:t>l</w:t>
      </w:r>
      <w:r w:rsidRPr="00CA2594">
        <w:rPr>
          <w:rFonts w:ascii="Palatino Linotype" w:eastAsia="Arial" w:hAnsi="Palatino Linotype" w:cs="Arial"/>
          <w:i/>
          <w:spacing w:val="-1"/>
        </w:rPr>
        <w:t>i</w:t>
      </w:r>
      <w:r w:rsidRPr="00CA2594">
        <w:rPr>
          <w:rFonts w:ascii="Palatino Linotype" w:eastAsia="Arial" w:hAnsi="Palatino Linotype" w:cs="Arial"/>
          <w:i/>
        </w:rPr>
        <w:t>cit</w:t>
      </w:r>
      <w:r w:rsidRPr="00CA2594">
        <w:rPr>
          <w:rFonts w:ascii="Palatino Linotype" w:eastAsia="Arial" w:hAnsi="Palatino Linotype" w:cs="Arial"/>
          <w:i/>
          <w:spacing w:val="1"/>
        </w:rPr>
        <w:t>ude</w:t>
      </w:r>
      <w:r w:rsidRPr="00CA2594">
        <w:rPr>
          <w:rFonts w:ascii="Palatino Linotype" w:eastAsia="Arial" w:hAnsi="Palatino Linotype" w:cs="Arial"/>
          <w:i/>
        </w:rPr>
        <w:t xml:space="preserve">s </w:t>
      </w:r>
      <w:r w:rsidRPr="00CA2594">
        <w:rPr>
          <w:rFonts w:ascii="Palatino Linotype" w:eastAsia="Arial" w:hAnsi="Palatino Linotype" w:cs="Arial"/>
          <w:i/>
          <w:spacing w:val="-1"/>
        </w:rPr>
        <w:t>d</w:t>
      </w:r>
      <w:r w:rsidRPr="00CA2594">
        <w:rPr>
          <w:rFonts w:ascii="Palatino Linotype" w:eastAsia="Arial" w:hAnsi="Palatino Linotype" w:cs="Arial"/>
          <w:i/>
        </w:rPr>
        <w:t>e i</w:t>
      </w:r>
      <w:r w:rsidRPr="00CA2594">
        <w:rPr>
          <w:rFonts w:ascii="Palatino Linotype" w:eastAsia="Arial" w:hAnsi="Palatino Linotype" w:cs="Arial"/>
          <w:i/>
          <w:spacing w:val="-2"/>
        </w:rPr>
        <w:t>n</w:t>
      </w:r>
      <w:r w:rsidRPr="00CA2594">
        <w:rPr>
          <w:rFonts w:ascii="Palatino Linotype" w:eastAsia="Arial" w:hAnsi="Palatino Linotype" w:cs="Arial"/>
          <w:i/>
        </w:rPr>
        <w:t>f</w:t>
      </w:r>
      <w:r w:rsidRPr="00CA2594">
        <w:rPr>
          <w:rFonts w:ascii="Palatino Linotype" w:eastAsia="Arial" w:hAnsi="Palatino Linotype" w:cs="Arial"/>
          <w:i/>
          <w:spacing w:val="1"/>
        </w:rPr>
        <w:t>o</w:t>
      </w:r>
      <w:r w:rsidRPr="00CA2594">
        <w:rPr>
          <w:rFonts w:ascii="Palatino Linotype" w:eastAsia="Arial" w:hAnsi="Palatino Linotype" w:cs="Arial"/>
          <w:i/>
        </w:rPr>
        <w:t>r</w:t>
      </w:r>
      <w:r w:rsidRPr="00CA2594">
        <w:rPr>
          <w:rFonts w:ascii="Palatino Linotype" w:eastAsia="Arial" w:hAnsi="Palatino Linotype" w:cs="Arial"/>
          <w:i/>
          <w:spacing w:val="-1"/>
        </w:rPr>
        <w:t>m</w:t>
      </w:r>
      <w:r w:rsidRPr="00CA2594">
        <w:rPr>
          <w:rFonts w:ascii="Palatino Linotype" w:eastAsia="Arial" w:hAnsi="Palatino Linotype" w:cs="Arial"/>
          <w:i/>
          <w:spacing w:val="1"/>
        </w:rPr>
        <w:t>a</w:t>
      </w:r>
      <w:r w:rsidRPr="00CA2594">
        <w:rPr>
          <w:rFonts w:ascii="Palatino Linotype" w:eastAsia="Arial" w:hAnsi="Palatino Linotype" w:cs="Arial"/>
          <w:i/>
        </w:rPr>
        <w:t>ció</w:t>
      </w:r>
      <w:r w:rsidRPr="00CA2594">
        <w:rPr>
          <w:rFonts w:ascii="Palatino Linotype" w:eastAsia="Arial" w:hAnsi="Palatino Linotype" w:cs="Arial"/>
          <w:i/>
          <w:spacing w:val="1"/>
        </w:rPr>
        <w:t>n</w:t>
      </w:r>
      <w:r w:rsidRPr="00CA2594">
        <w:rPr>
          <w:rFonts w:ascii="Palatino Linotype" w:eastAsia="Arial" w:hAnsi="Palatino Linotype" w:cs="Arial"/>
          <w:i/>
        </w:rPr>
        <w:t>.”</w:t>
      </w:r>
    </w:p>
    <w:p w14:paraId="5EE4E2D1" w14:textId="77777777" w:rsidR="00CA2594" w:rsidRPr="004059FB" w:rsidRDefault="00CA2594" w:rsidP="00CA2594">
      <w:pPr>
        <w:spacing w:line="360" w:lineRule="auto"/>
        <w:jc w:val="both"/>
        <w:rPr>
          <w:rFonts w:ascii="Palatino Linotype" w:hAnsi="Palatino Linotype" w:cs="Tahoma"/>
          <w:sz w:val="22"/>
          <w:szCs w:val="22"/>
        </w:rPr>
      </w:pPr>
    </w:p>
    <w:p w14:paraId="0DDE5D25" w14:textId="6F639AD6" w:rsidR="00CA2594" w:rsidRPr="004059FB" w:rsidRDefault="00CA2594" w:rsidP="00CA2594">
      <w:pPr>
        <w:spacing w:line="360" w:lineRule="auto"/>
        <w:jc w:val="both"/>
        <w:rPr>
          <w:rFonts w:ascii="Palatino Linotype" w:hAnsi="Palatino Linotype" w:cs="Tahoma"/>
          <w:sz w:val="22"/>
          <w:szCs w:val="24"/>
          <w:lang w:val="es-ES"/>
        </w:rPr>
      </w:pPr>
      <w:r w:rsidRPr="004059FB">
        <w:rPr>
          <w:rFonts w:ascii="Palatino Linotype" w:hAnsi="Palatino Linotype" w:cs="Tahoma"/>
          <w:sz w:val="22"/>
          <w:szCs w:val="24"/>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w:t>
      </w:r>
      <w:r>
        <w:rPr>
          <w:rFonts w:ascii="Palatino Linotype" w:hAnsi="Palatino Linotype" w:cs="Tahoma"/>
          <w:sz w:val="22"/>
          <w:szCs w:val="24"/>
          <w:lang w:val="es-ES"/>
        </w:rPr>
        <w:t>del</w:t>
      </w:r>
      <w:r w:rsidRPr="004059FB">
        <w:rPr>
          <w:rFonts w:ascii="Palatino Linotype" w:hAnsi="Palatino Linotype" w:cs="Tahoma"/>
          <w:sz w:val="22"/>
          <w:szCs w:val="24"/>
          <w:lang w:val="es-ES"/>
        </w:rPr>
        <w:t xml:space="preserve"> </w:t>
      </w:r>
      <w:r>
        <w:rPr>
          <w:rFonts w:ascii="Palatino Linotype" w:hAnsi="Palatino Linotype" w:cs="Tahoma"/>
          <w:sz w:val="22"/>
          <w:szCs w:val="24"/>
          <w:lang w:val="es-ES"/>
        </w:rPr>
        <w:t>R</w:t>
      </w:r>
      <w:r w:rsidRPr="004059FB">
        <w:rPr>
          <w:rFonts w:ascii="Palatino Linotype" w:hAnsi="Palatino Linotype" w:cs="Tahoma"/>
          <w:sz w:val="22"/>
          <w:szCs w:val="24"/>
          <w:lang w:val="es-ES"/>
        </w:rPr>
        <w:t>ecurrente.</w:t>
      </w:r>
    </w:p>
    <w:p w14:paraId="7F9575F6" w14:textId="77777777" w:rsidR="00726FE9" w:rsidRPr="003E4E33" w:rsidRDefault="00726FE9" w:rsidP="00FD66A1">
      <w:pPr>
        <w:tabs>
          <w:tab w:val="left" w:pos="4962"/>
        </w:tabs>
        <w:spacing w:line="360" w:lineRule="auto"/>
        <w:jc w:val="both"/>
        <w:rPr>
          <w:rFonts w:ascii="Palatino Linotype" w:eastAsia="Calibri" w:hAnsi="Palatino Linotype" w:cs="Tahoma"/>
          <w:sz w:val="22"/>
          <w:szCs w:val="22"/>
          <w:lang w:eastAsia="es-ES_tradnl"/>
        </w:rPr>
      </w:pPr>
    </w:p>
    <w:p w14:paraId="3B7D6CE7" w14:textId="49955D41" w:rsidR="00FD66A1" w:rsidRPr="003E4E33" w:rsidRDefault="00FD66A1" w:rsidP="00FD66A1">
      <w:pPr>
        <w:tabs>
          <w:tab w:val="left" w:pos="4962"/>
        </w:tabs>
        <w:spacing w:line="360" w:lineRule="auto"/>
        <w:jc w:val="both"/>
        <w:rPr>
          <w:rFonts w:ascii="Palatino Linotype" w:hAnsi="Palatino Linotype" w:cs="Tahoma"/>
          <w:bCs/>
          <w:sz w:val="22"/>
          <w:szCs w:val="22"/>
        </w:rPr>
      </w:pPr>
      <w:r w:rsidRPr="003E4E33">
        <w:rPr>
          <w:rFonts w:ascii="Palatino Linotype" w:eastAsia="Calibri" w:hAnsi="Palatino Linotype" w:cs="Tahoma"/>
          <w:sz w:val="22"/>
          <w:szCs w:val="22"/>
          <w:lang w:eastAsia="es-ES_tradnl"/>
        </w:rPr>
        <w:lastRenderedPageBreak/>
        <w:t xml:space="preserve">Bajo este contexto, se considera viable ordenar al Sujeto Obligado, entregar </w:t>
      </w:r>
      <w:r w:rsidR="00CA2594">
        <w:rPr>
          <w:rFonts w:ascii="Palatino Linotype" w:eastAsia="Calibri" w:hAnsi="Palatino Linotype" w:cs="Tahoma"/>
          <w:sz w:val="22"/>
          <w:szCs w:val="22"/>
          <w:lang w:eastAsia="es-ES_tradnl"/>
        </w:rPr>
        <w:t xml:space="preserve">el documento que </w:t>
      </w:r>
      <w:r w:rsidRPr="003E4E33">
        <w:rPr>
          <w:rFonts w:ascii="Palatino Linotype" w:eastAsia="Calibri" w:hAnsi="Palatino Linotype" w:cs="Tahoma"/>
          <w:sz w:val="22"/>
          <w:szCs w:val="22"/>
          <w:lang w:eastAsia="es-ES_tradnl"/>
        </w:rPr>
        <w:t>dé cuenta del</w:t>
      </w:r>
      <w:r w:rsidR="00CA2594" w:rsidRPr="00CA2594">
        <w:rPr>
          <w:rFonts w:ascii="Palatino Linotype" w:eastAsia="Calibri" w:hAnsi="Palatino Linotype" w:cs="Tahoma"/>
          <w:bCs/>
          <w:sz w:val="22"/>
          <w:szCs w:val="22"/>
          <w:lang w:eastAsia="es-ES_tradnl"/>
        </w:rPr>
        <w:t xml:space="preserve"> monto total actualizado de adeudo de tiene el Ayuntamiento de Valle de Chalco Solidaridad, así como el Organismo Descentralizado de Agua Potable, Alcantarillado y Saneamiento de Valle de Chalco Solidaridad Estado de México</w:t>
      </w:r>
      <w:r w:rsidRPr="003E4E33">
        <w:rPr>
          <w:rFonts w:ascii="Palatino Linotype" w:hAnsi="Palatino Linotype" w:cs="Tahoma"/>
          <w:bCs/>
          <w:sz w:val="22"/>
          <w:szCs w:val="22"/>
        </w:rPr>
        <w:t>.</w:t>
      </w:r>
    </w:p>
    <w:p w14:paraId="55C7C00B" w14:textId="77777777" w:rsidR="00FD66A1" w:rsidRPr="003E4E33" w:rsidRDefault="00FD66A1" w:rsidP="00FD66A1">
      <w:pPr>
        <w:tabs>
          <w:tab w:val="left" w:pos="4962"/>
        </w:tabs>
        <w:spacing w:line="360" w:lineRule="auto"/>
        <w:jc w:val="both"/>
        <w:rPr>
          <w:rFonts w:ascii="Palatino Linotype" w:hAnsi="Palatino Linotype" w:cs="Tahoma"/>
          <w:bCs/>
          <w:sz w:val="22"/>
          <w:szCs w:val="22"/>
        </w:rPr>
      </w:pPr>
    </w:p>
    <w:p w14:paraId="654CAFB7" w14:textId="3E531D52" w:rsidR="00FD66A1" w:rsidRPr="003E4E33" w:rsidRDefault="00FD66A1" w:rsidP="00FD66A1">
      <w:pPr>
        <w:tabs>
          <w:tab w:val="left" w:pos="4962"/>
        </w:tabs>
        <w:spacing w:line="360" w:lineRule="auto"/>
        <w:jc w:val="both"/>
        <w:rPr>
          <w:rFonts w:ascii="Palatino Linotype" w:hAnsi="Palatino Linotype" w:cs="Tahoma"/>
          <w:bCs/>
          <w:sz w:val="22"/>
          <w:szCs w:val="22"/>
        </w:rPr>
      </w:pPr>
      <w:r w:rsidRPr="003E4E33">
        <w:rPr>
          <w:rFonts w:ascii="Palatino Linotype" w:eastAsia="Calibri" w:hAnsi="Palatino Linotype" w:cs="Tahoma"/>
          <w:sz w:val="22"/>
          <w:szCs w:val="22"/>
          <w:lang w:eastAsia="es-ES_tradnl"/>
        </w:rPr>
        <w:t xml:space="preserve">Finalmente, en el supuesto de que el Sujeto Obligado considere que con relación </w:t>
      </w:r>
      <w:r w:rsidR="00CA2594">
        <w:rPr>
          <w:rFonts w:ascii="Palatino Linotype" w:eastAsia="Calibri" w:hAnsi="Palatino Linotype" w:cs="Tahoma"/>
          <w:sz w:val="22"/>
          <w:szCs w:val="22"/>
          <w:lang w:eastAsia="es-ES_tradnl"/>
        </w:rPr>
        <w:t xml:space="preserve">a los expedientes </w:t>
      </w:r>
      <w:r w:rsidR="00AC24DD">
        <w:rPr>
          <w:rFonts w:ascii="Palatino Linotype" w:eastAsia="Calibri" w:hAnsi="Palatino Linotype" w:cs="Tahoma"/>
          <w:sz w:val="22"/>
          <w:szCs w:val="22"/>
          <w:lang w:eastAsia="es-ES_tradnl"/>
        </w:rPr>
        <w:t xml:space="preserve">que se integraron con motivo de procesos judiciales o </w:t>
      </w:r>
      <w:r w:rsidR="00CA2594">
        <w:rPr>
          <w:rFonts w:ascii="Palatino Linotype" w:eastAsia="Calibri" w:hAnsi="Palatino Linotype" w:cs="Tahoma"/>
          <w:sz w:val="22"/>
          <w:szCs w:val="22"/>
          <w:lang w:eastAsia="es-ES_tradnl"/>
        </w:rPr>
        <w:t>seguidos en forma de juicio</w:t>
      </w:r>
      <w:r w:rsidRPr="003E4E33">
        <w:rPr>
          <w:rFonts w:ascii="Palatino Linotype" w:hAnsi="Palatino Linotype" w:cs="Tahoma"/>
          <w:bCs/>
          <w:sz w:val="22"/>
          <w:szCs w:val="22"/>
        </w:rPr>
        <w:t>, se actualiza alguna causal de reserva de las establecidas en el artículo 140</w:t>
      </w:r>
      <w:r w:rsidR="00AC24DD">
        <w:rPr>
          <w:rFonts w:ascii="Palatino Linotype" w:hAnsi="Palatino Linotype" w:cs="Tahoma"/>
          <w:bCs/>
          <w:sz w:val="22"/>
          <w:szCs w:val="22"/>
        </w:rPr>
        <w:t>, fracción VIII,</w:t>
      </w:r>
      <w:r w:rsidRPr="003E4E33">
        <w:rPr>
          <w:rFonts w:ascii="Palatino Linotype" w:hAnsi="Palatino Linotype" w:cs="Tahoma"/>
          <w:bCs/>
          <w:sz w:val="22"/>
          <w:szCs w:val="22"/>
        </w:rPr>
        <w:t xml:space="preserve"> de la </w:t>
      </w:r>
      <w:r w:rsidRPr="003E4E33">
        <w:rPr>
          <w:rFonts w:ascii="Palatino Linotype" w:eastAsia="Calibri" w:hAnsi="Palatino Linotype" w:cs="Tahoma"/>
          <w:sz w:val="22"/>
          <w:szCs w:val="22"/>
          <w:lang w:eastAsia="es-ES_tradnl"/>
        </w:rPr>
        <w:t xml:space="preserve">Ley de Transparencia y Acceso a la Información Pública del Estado de México y Municipios, deberá hacerlo de conocimiento del Recurrente y entregar el Acuerdo de clasificación emitido por su Comité de </w:t>
      </w:r>
      <w:r w:rsidRPr="003E4E33">
        <w:rPr>
          <w:rFonts w:ascii="Palatino Linotype" w:hAnsi="Palatino Linotype" w:cs="Tahoma"/>
          <w:bCs/>
          <w:sz w:val="22"/>
          <w:szCs w:val="24"/>
        </w:rPr>
        <w:t xml:space="preserve">Transparencia, en el que funde y motive las razones de la clasificación, en términos de los artículos </w:t>
      </w:r>
      <w:r w:rsidRPr="003E4E33">
        <w:rPr>
          <w:rFonts w:ascii="Palatino Linotype" w:hAnsi="Palatino Linotype" w:cs="Tahoma"/>
          <w:bCs/>
          <w:sz w:val="22"/>
          <w:szCs w:val="22"/>
        </w:rPr>
        <w:t>49, fracciones II y VIII y 141 de la Ley en cita, además de que en dicha clasificación se deberán acreditar los extremo</w:t>
      </w:r>
      <w:r w:rsidR="00CA2594">
        <w:rPr>
          <w:rFonts w:ascii="Palatino Linotype" w:hAnsi="Palatino Linotype" w:cs="Tahoma"/>
          <w:bCs/>
          <w:sz w:val="22"/>
          <w:szCs w:val="22"/>
        </w:rPr>
        <w:t>s</w:t>
      </w:r>
      <w:r w:rsidRPr="003E4E33">
        <w:rPr>
          <w:rFonts w:ascii="Palatino Linotype" w:hAnsi="Palatino Linotype" w:cs="Tahoma"/>
          <w:bCs/>
          <w:sz w:val="22"/>
          <w:szCs w:val="22"/>
        </w:rPr>
        <w:t xml:space="preserve"> de los Lineamientos Generales en materia de Clasificación y Desclasificación de la Información, así como para Elaboración de Versiones Públicas.</w:t>
      </w:r>
    </w:p>
    <w:p w14:paraId="49FDF677" w14:textId="77777777" w:rsidR="00FD66A1" w:rsidRPr="003E4E33" w:rsidRDefault="00FD66A1" w:rsidP="00FD66A1">
      <w:pPr>
        <w:tabs>
          <w:tab w:val="left" w:pos="4962"/>
        </w:tabs>
        <w:spacing w:line="360" w:lineRule="auto"/>
        <w:jc w:val="both"/>
        <w:rPr>
          <w:rFonts w:ascii="Palatino Linotype" w:hAnsi="Palatino Linotype" w:cs="Tahoma"/>
          <w:bCs/>
          <w:sz w:val="22"/>
          <w:szCs w:val="22"/>
        </w:rPr>
      </w:pPr>
    </w:p>
    <w:p w14:paraId="2EE51E28" w14:textId="77777777" w:rsidR="00FD66A1" w:rsidRPr="003E4E33" w:rsidRDefault="00FD66A1" w:rsidP="00FD66A1">
      <w:pPr>
        <w:tabs>
          <w:tab w:val="left" w:pos="4962"/>
        </w:tabs>
        <w:spacing w:line="360" w:lineRule="auto"/>
        <w:jc w:val="both"/>
        <w:rPr>
          <w:rFonts w:ascii="Palatino Linotype" w:hAnsi="Palatino Linotype" w:cs="Tahoma"/>
          <w:bCs/>
          <w:sz w:val="22"/>
          <w:szCs w:val="22"/>
        </w:rPr>
      </w:pPr>
      <w:r w:rsidRPr="003E4E33">
        <w:rPr>
          <w:rFonts w:ascii="Palatino Linotype" w:hAnsi="Palatino Linotype" w:cs="Tahoma"/>
          <w:bCs/>
          <w:sz w:val="22"/>
          <w:szCs w:val="22"/>
        </w:rPr>
        <w:t>En efecto, en los artículos 122, 128 y 130 de la Ley de la materia, se prevé que la clasificación es el proceso mediante el cual el Sujeto Obligado determina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26C29FBA" w14:textId="77777777" w:rsidR="00FD66A1" w:rsidRPr="003E4E33" w:rsidRDefault="00FD66A1" w:rsidP="00FD66A1">
      <w:pPr>
        <w:tabs>
          <w:tab w:val="left" w:pos="4962"/>
        </w:tabs>
        <w:spacing w:line="360" w:lineRule="auto"/>
        <w:jc w:val="both"/>
        <w:rPr>
          <w:rFonts w:ascii="Palatino Linotype" w:hAnsi="Palatino Linotype" w:cs="Tahoma"/>
          <w:bCs/>
          <w:sz w:val="22"/>
          <w:szCs w:val="22"/>
        </w:rPr>
      </w:pPr>
    </w:p>
    <w:p w14:paraId="13766915" w14:textId="77777777" w:rsidR="00FD66A1" w:rsidRDefault="00FD66A1" w:rsidP="00FD66A1">
      <w:pPr>
        <w:tabs>
          <w:tab w:val="left" w:pos="4962"/>
        </w:tabs>
        <w:spacing w:line="360" w:lineRule="auto"/>
        <w:jc w:val="both"/>
        <w:rPr>
          <w:rFonts w:ascii="Palatino Linotype" w:hAnsi="Palatino Linotype" w:cs="Tahoma"/>
          <w:bCs/>
          <w:sz w:val="22"/>
          <w:szCs w:val="22"/>
        </w:rPr>
      </w:pPr>
      <w:r w:rsidRPr="003E4E33">
        <w:rPr>
          <w:rFonts w:ascii="Palatino Linotype" w:hAnsi="Palatino Linotype" w:cs="Tahoma"/>
          <w:bCs/>
          <w:sz w:val="22"/>
          <w:szCs w:val="22"/>
        </w:rPr>
        <w:t xml:space="preserve">Asimismo, en los casos en que se niegue el acceso a la información, por actualizarse alguno de los supuestos de clasificación, el Comité de Transparencia deberá confirmar, modificar o revocar la decisión; por lo que deberá motivar la confirmación de dicha situación, señalando </w:t>
      </w:r>
      <w:r w:rsidRPr="003E4E33">
        <w:rPr>
          <w:rFonts w:ascii="Palatino Linotype" w:hAnsi="Palatino Linotype" w:cs="Tahoma"/>
          <w:bCs/>
          <w:sz w:val="22"/>
          <w:szCs w:val="22"/>
        </w:rPr>
        <w:lastRenderedPageBreak/>
        <w:t>las razones, motivos o circunstancias especiales que llevaron al sujeto obligado a concluir que en el caso particular se ajusta al supuesto previsto por la norma legal invocada como fundamento.</w:t>
      </w:r>
    </w:p>
    <w:p w14:paraId="1598A4FD" w14:textId="77777777" w:rsidR="00AC24DD" w:rsidRPr="003E4E33" w:rsidRDefault="00AC24DD" w:rsidP="00FD66A1">
      <w:pPr>
        <w:tabs>
          <w:tab w:val="left" w:pos="4962"/>
        </w:tabs>
        <w:spacing w:line="360" w:lineRule="auto"/>
        <w:jc w:val="both"/>
        <w:rPr>
          <w:rFonts w:ascii="Palatino Linotype" w:hAnsi="Palatino Linotype" w:cs="Tahoma"/>
          <w:bCs/>
          <w:sz w:val="22"/>
          <w:szCs w:val="22"/>
        </w:rPr>
      </w:pPr>
    </w:p>
    <w:p w14:paraId="54160886" w14:textId="59F6D9B2" w:rsidR="00FD66A1" w:rsidRPr="003E4E33" w:rsidRDefault="00FD66A1" w:rsidP="00FD66A1">
      <w:pPr>
        <w:tabs>
          <w:tab w:val="left" w:pos="4962"/>
        </w:tabs>
        <w:spacing w:line="360" w:lineRule="auto"/>
        <w:jc w:val="both"/>
        <w:rPr>
          <w:rFonts w:ascii="Palatino Linotype" w:hAnsi="Palatino Linotype" w:cs="Tahoma"/>
          <w:bCs/>
          <w:sz w:val="22"/>
          <w:szCs w:val="22"/>
        </w:rPr>
      </w:pPr>
      <w:r w:rsidRPr="003E4E33">
        <w:rPr>
          <w:rFonts w:ascii="Palatino Linotype" w:hAnsi="Palatino Linotype" w:cs="Tahoma"/>
          <w:bCs/>
          <w:sz w:val="22"/>
          <w:szCs w:val="22"/>
        </w:rPr>
        <w:t>En ese contexto, el Octavo y Noveno de los Lineamientos Generales en Materia de Clasificación y Desclasificación de la información, así como para la Elaboración de Versiones Públicas, establecen que para fundar la clasificación de la información se debe señalar el artículo, fracción, inciso, párrafo y numeral de la ley o tratado internacional suscrito por México que expresamente le otorga el carácter de reservada o confidencial.</w:t>
      </w:r>
    </w:p>
    <w:p w14:paraId="6C51DD56" w14:textId="77777777" w:rsidR="00FD66A1" w:rsidRPr="003E4E33" w:rsidRDefault="00FD66A1" w:rsidP="00FD66A1">
      <w:pPr>
        <w:tabs>
          <w:tab w:val="left" w:pos="4962"/>
        </w:tabs>
        <w:spacing w:line="360" w:lineRule="auto"/>
        <w:jc w:val="both"/>
        <w:rPr>
          <w:rFonts w:ascii="Palatino Linotype" w:hAnsi="Palatino Linotype" w:cs="Tahoma"/>
          <w:bCs/>
          <w:sz w:val="22"/>
          <w:szCs w:val="22"/>
        </w:rPr>
      </w:pPr>
    </w:p>
    <w:p w14:paraId="1BA51239" w14:textId="77777777" w:rsidR="00FD66A1" w:rsidRPr="003E4E33" w:rsidRDefault="00FD66A1" w:rsidP="00FD66A1">
      <w:pPr>
        <w:tabs>
          <w:tab w:val="left" w:pos="4962"/>
        </w:tabs>
        <w:spacing w:line="360" w:lineRule="auto"/>
        <w:jc w:val="both"/>
        <w:rPr>
          <w:rFonts w:ascii="Palatino Linotype" w:hAnsi="Palatino Linotype" w:cs="Tahoma"/>
          <w:bCs/>
          <w:sz w:val="22"/>
          <w:szCs w:val="22"/>
        </w:rPr>
      </w:pPr>
      <w:r w:rsidRPr="003E4E33">
        <w:rPr>
          <w:rFonts w:ascii="Palatino Linotype" w:hAnsi="Palatino Linotype" w:cs="Tahoma"/>
          <w:bCs/>
          <w:sz w:val="22"/>
          <w:szCs w:val="22"/>
        </w:rPr>
        <w:t>Para tal situación, también se deberán señalar las razones o circunstancias especiales que lo llevaron a concluir que la clasificación se ajusta al supuesto previsto en la Ley de Transparencia aplicable; por lo que, en los casos que el documento contenga partes o secciones clasificadas, los titulares de las áreas deberán elaborar una versión pública, fundando y motivando la clasificación de las partes o secciones.</w:t>
      </w:r>
    </w:p>
    <w:p w14:paraId="26B8D06D" w14:textId="77777777" w:rsidR="00FD66A1" w:rsidRPr="003E4E33" w:rsidRDefault="00FD66A1" w:rsidP="00FD66A1">
      <w:pPr>
        <w:tabs>
          <w:tab w:val="left" w:pos="4962"/>
        </w:tabs>
        <w:spacing w:line="360" w:lineRule="auto"/>
        <w:jc w:val="both"/>
        <w:rPr>
          <w:rFonts w:ascii="Palatino Linotype" w:hAnsi="Palatino Linotype" w:cs="Tahoma"/>
          <w:bCs/>
          <w:sz w:val="22"/>
          <w:szCs w:val="22"/>
        </w:rPr>
      </w:pPr>
    </w:p>
    <w:p w14:paraId="1B20B686" w14:textId="77777777" w:rsidR="00FD66A1" w:rsidRPr="003E4E33" w:rsidRDefault="00FD66A1" w:rsidP="00FD66A1">
      <w:pPr>
        <w:tabs>
          <w:tab w:val="left" w:pos="4962"/>
        </w:tabs>
        <w:spacing w:line="360" w:lineRule="auto"/>
        <w:jc w:val="both"/>
        <w:rPr>
          <w:rFonts w:ascii="Palatino Linotype" w:hAnsi="Palatino Linotype" w:cs="Tahoma"/>
          <w:bCs/>
          <w:sz w:val="22"/>
          <w:szCs w:val="22"/>
        </w:rPr>
      </w:pPr>
      <w:r w:rsidRPr="003E4E33">
        <w:rPr>
          <w:rFonts w:ascii="Palatino Linotype" w:hAnsi="Palatino Linotype" w:cs="Tahoma"/>
          <w:bCs/>
          <w:sz w:val="22"/>
          <w:szCs w:val="22"/>
        </w:rPr>
        <w:t>Asimismo, deberá desarrollar la prueba de daño prevista en el artículo 129, en la que desarrolle, las razones objetivas por las cuales la divulgación de la información representa un riesgo real, demostrable e identificable, el riesgo de perjuicio que supondría que la divulgación supera el interés público y que la limitación de acceso es adecuada al principio de proporcionalidad.</w:t>
      </w:r>
    </w:p>
    <w:p w14:paraId="6BE9BBC9" w14:textId="77777777" w:rsidR="00D96C53" w:rsidRDefault="00D96C53" w:rsidP="00A837B4">
      <w:pPr>
        <w:spacing w:line="360" w:lineRule="auto"/>
        <w:jc w:val="both"/>
        <w:rPr>
          <w:rFonts w:ascii="Palatino Linotype" w:eastAsia="Calibri" w:hAnsi="Palatino Linotype" w:cs="Tahoma"/>
          <w:bCs/>
          <w:sz w:val="22"/>
          <w:szCs w:val="22"/>
          <w:lang w:eastAsia="en-US"/>
        </w:rPr>
      </w:pPr>
    </w:p>
    <w:p w14:paraId="249F8561" w14:textId="515D55E8" w:rsidR="00CA2594" w:rsidRPr="00CA2594" w:rsidRDefault="00CA2594" w:rsidP="00CA2594">
      <w:pPr>
        <w:pStyle w:val="Prrafodelista"/>
        <w:numPr>
          <w:ilvl w:val="0"/>
          <w:numId w:val="34"/>
        </w:numPr>
        <w:spacing w:line="360" w:lineRule="auto"/>
        <w:jc w:val="both"/>
        <w:rPr>
          <w:rFonts w:ascii="Palatino Linotype" w:eastAsia="Calibri" w:hAnsi="Palatino Linotype" w:cs="Tahoma"/>
          <w:b/>
          <w:szCs w:val="22"/>
          <w:lang w:eastAsia="es-ES_tradnl"/>
        </w:rPr>
      </w:pPr>
      <w:r w:rsidRPr="00CA2594">
        <w:rPr>
          <w:rFonts w:ascii="Palatino Linotype" w:eastAsia="Calibri" w:hAnsi="Palatino Linotype" w:cs="Tahoma"/>
          <w:b/>
          <w:bCs/>
          <w:szCs w:val="22"/>
          <w:lang w:eastAsia="es-ES_tradnl"/>
        </w:rPr>
        <w:t xml:space="preserve">Si existe o no algún convenio de pago suscrito entre el Sujeto Obligado con el Ayuntamiento de Valle de Chalco Solidaridad y el Organismo Descentralizado de </w:t>
      </w:r>
      <w:r w:rsidRPr="00CA2594">
        <w:rPr>
          <w:rFonts w:ascii="Palatino Linotype" w:eastAsia="Calibri" w:hAnsi="Palatino Linotype" w:cs="Tahoma"/>
          <w:b/>
          <w:bCs/>
          <w:szCs w:val="22"/>
          <w:lang w:eastAsia="es-ES_tradnl"/>
        </w:rPr>
        <w:lastRenderedPageBreak/>
        <w:t>Agua Potable, Alcantarillado y Saneamiento de Valle de Chalco Solidaridad Estado de México.</w:t>
      </w:r>
    </w:p>
    <w:p w14:paraId="73F54D33" w14:textId="77777777" w:rsidR="00CA2594" w:rsidRDefault="00CA2594" w:rsidP="00A837B4">
      <w:pPr>
        <w:spacing w:line="360" w:lineRule="auto"/>
        <w:jc w:val="both"/>
        <w:rPr>
          <w:rFonts w:ascii="Palatino Linotype" w:eastAsia="Calibri" w:hAnsi="Palatino Linotype" w:cs="Tahoma"/>
          <w:bCs/>
          <w:sz w:val="22"/>
          <w:szCs w:val="22"/>
          <w:lang w:eastAsia="en-US"/>
        </w:rPr>
      </w:pPr>
    </w:p>
    <w:p w14:paraId="0BDCF0E3" w14:textId="425853BF" w:rsidR="00CA2594" w:rsidRDefault="00CA2594" w:rsidP="00CA2594">
      <w:pPr>
        <w:tabs>
          <w:tab w:val="left" w:pos="4667"/>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 relación al presente punto, es importante mencionar que el Sujeto Obligado fue omiso en pronunciarse respecto a la información solicitada, por lo cual este Instituto carece de elementos para determinar si </w:t>
      </w:r>
      <w:r w:rsidR="007603A5">
        <w:rPr>
          <w:rFonts w:ascii="Palatino Linotype" w:eastAsia="Calibri" w:hAnsi="Palatino Linotype" w:cs="Tahoma"/>
          <w:bCs/>
          <w:sz w:val="22"/>
          <w:szCs w:val="22"/>
          <w:lang w:eastAsia="en-US"/>
        </w:rPr>
        <w:t>la Comisión del Agua del Estado de México,</w:t>
      </w:r>
      <w:r>
        <w:rPr>
          <w:rFonts w:ascii="Palatino Linotype" w:eastAsia="Calibri" w:hAnsi="Palatino Linotype" w:cs="Tahoma"/>
          <w:bCs/>
          <w:sz w:val="22"/>
          <w:szCs w:val="22"/>
          <w:lang w:eastAsia="en-US"/>
        </w:rPr>
        <w:t xml:space="preserve"> cuenta con la información requerida por el Particular. No obstante ha quedado descrito que </w:t>
      </w:r>
      <w:r w:rsidR="007603A5">
        <w:rPr>
          <w:rFonts w:ascii="Palatino Linotype" w:eastAsia="Calibri" w:hAnsi="Palatino Linotype" w:cs="Tahoma"/>
          <w:bCs/>
          <w:sz w:val="22"/>
          <w:szCs w:val="22"/>
          <w:lang w:eastAsia="en-US"/>
        </w:rPr>
        <w:t>tiene</w:t>
      </w:r>
      <w:r>
        <w:rPr>
          <w:rFonts w:ascii="Palatino Linotype" w:eastAsia="Calibri" w:hAnsi="Palatino Linotype" w:cs="Tahoma"/>
          <w:bCs/>
          <w:sz w:val="22"/>
          <w:szCs w:val="22"/>
          <w:lang w:eastAsia="en-US"/>
        </w:rPr>
        <w:t xml:space="preserve"> atribuciones para poseer la información requerida o, en su caso, pronunciarse al respecto.</w:t>
      </w:r>
    </w:p>
    <w:p w14:paraId="5191A5D8" w14:textId="77777777" w:rsidR="007603A5" w:rsidRDefault="007603A5" w:rsidP="00CA2594">
      <w:pPr>
        <w:tabs>
          <w:tab w:val="left" w:pos="4667"/>
        </w:tabs>
        <w:spacing w:line="360" w:lineRule="auto"/>
        <w:jc w:val="both"/>
        <w:rPr>
          <w:rFonts w:ascii="Palatino Linotype" w:eastAsia="Calibri" w:hAnsi="Palatino Linotype" w:cs="Tahoma"/>
          <w:bCs/>
          <w:sz w:val="22"/>
          <w:szCs w:val="22"/>
          <w:lang w:eastAsia="en-US"/>
        </w:rPr>
      </w:pPr>
    </w:p>
    <w:p w14:paraId="3611FE45" w14:textId="5B94390B" w:rsidR="00CA2594" w:rsidRPr="003D413C" w:rsidRDefault="00CA2594" w:rsidP="00CA2594">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Por lo anterior, </w:t>
      </w:r>
      <w:r w:rsidRPr="000B267E">
        <w:rPr>
          <w:rFonts w:ascii="Palatino Linotype" w:eastAsia="Calibri" w:hAnsi="Palatino Linotype" w:cs="Tahoma"/>
          <w:bCs/>
          <w:iCs/>
          <w:sz w:val="22"/>
          <w:szCs w:val="22"/>
          <w:lang w:eastAsia="es-ES_tradnl"/>
        </w:rPr>
        <w:t xml:space="preserve">se </w:t>
      </w:r>
      <w:r>
        <w:rPr>
          <w:rFonts w:ascii="Palatino Linotype" w:eastAsia="Calibri" w:hAnsi="Palatino Linotype" w:cs="Tahoma"/>
          <w:bCs/>
          <w:iCs/>
          <w:sz w:val="22"/>
          <w:szCs w:val="22"/>
          <w:lang w:eastAsia="es-ES_tradnl"/>
        </w:rPr>
        <w:t>estima</w:t>
      </w:r>
      <w:r w:rsidRPr="000B267E">
        <w:rPr>
          <w:rFonts w:ascii="Palatino Linotype" w:eastAsia="Calibri" w:hAnsi="Palatino Linotype" w:cs="Tahoma"/>
          <w:bCs/>
          <w:iCs/>
          <w:sz w:val="22"/>
          <w:szCs w:val="22"/>
          <w:lang w:eastAsia="es-ES_tradnl"/>
        </w:rPr>
        <w:t xml:space="preserve"> que el Sujeto Obligado no fue exhaustivo en la </w:t>
      </w:r>
      <w:r>
        <w:rPr>
          <w:rFonts w:ascii="Palatino Linotype" w:eastAsia="Calibri" w:hAnsi="Palatino Linotype" w:cs="Tahoma"/>
          <w:bCs/>
          <w:iCs/>
          <w:sz w:val="22"/>
          <w:szCs w:val="22"/>
          <w:lang w:eastAsia="es-ES_tradnl"/>
        </w:rPr>
        <w:t>atención a la solicitud</w:t>
      </w:r>
      <w:r w:rsidRPr="000B267E">
        <w:rPr>
          <w:rFonts w:ascii="Palatino Linotype" w:eastAsia="Calibri" w:hAnsi="Palatino Linotype" w:cs="Tahoma"/>
          <w:bCs/>
          <w:iCs/>
          <w:sz w:val="22"/>
          <w:szCs w:val="22"/>
          <w:lang w:eastAsia="es-ES_tradnl"/>
        </w:rPr>
        <w:t xml:space="preserve"> de acceso a la </w:t>
      </w:r>
      <w:r w:rsidRPr="003D413C">
        <w:rPr>
          <w:rFonts w:ascii="Palatino Linotype" w:eastAsia="Calibri" w:hAnsi="Palatino Linotype" w:cs="Tahoma"/>
          <w:bCs/>
          <w:iCs/>
          <w:sz w:val="22"/>
          <w:szCs w:val="22"/>
          <w:lang w:eastAsia="es-ES_tradnl"/>
        </w:rPr>
        <w:t>información.</w:t>
      </w:r>
    </w:p>
    <w:p w14:paraId="6B5473AE" w14:textId="77777777" w:rsidR="00CA2594" w:rsidRPr="000B267E" w:rsidRDefault="00CA2594" w:rsidP="00CA2594">
      <w:pPr>
        <w:tabs>
          <w:tab w:val="left" w:pos="4667"/>
        </w:tabs>
        <w:spacing w:line="360" w:lineRule="auto"/>
        <w:jc w:val="both"/>
        <w:rPr>
          <w:rFonts w:ascii="Palatino Linotype" w:eastAsia="Calibri" w:hAnsi="Palatino Linotype" w:cs="Tahoma"/>
          <w:bCs/>
          <w:iCs/>
          <w:sz w:val="22"/>
          <w:szCs w:val="22"/>
          <w:lang w:eastAsia="es-ES_tradnl"/>
        </w:rPr>
      </w:pPr>
    </w:p>
    <w:p w14:paraId="21E6D984" w14:textId="77777777" w:rsidR="00CA2594" w:rsidRPr="000B267E" w:rsidRDefault="00CA2594" w:rsidP="00CA2594">
      <w:pPr>
        <w:tabs>
          <w:tab w:val="left" w:pos="4667"/>
        </w:tabs>
        <w:spacing w:line="360" w:lineRule="auto"/>
        <w:jc w:val="both"/>
        <w:rPr>
          <w:rFonts w:ascii="Palatino Linotype" w:eastAsia="Calibri" w:hAnsi="Palatino Linotype" w:cs="Tahoma"/>
          <w:bCs/>
          <w:iCs/>
          <w:sz w:val="22"/>
          <w:szCs w:val="22"/>
          <w:lang w:val="es-ES" w:eastAsia="es-ES_tradnl"/>
        </w:rPr>
      </w:pPr>
      <w:r>
        <w:rPr>
          <w:rFonts w:ascii="Palatino Linotype" w:eastAsia="Calibri" w:hAnsi="Palatino Linotype" w:cs="Tahoma"/>
          <w:bCs/>
          <w:iCs/>
          <w:sz w:val="22"/>
          <w:szCs w:val="22"/>
          <w:lang w:val="es-ES" w:eastAsia="es-ES_tradnl"/>
        </w:rPr>
        <w:t>En este sentido, es oportuno citar que</w:t>
      </w:r>
      <w:r w:rsidRPr="000B267E">
        <w:rPr>
          <w:rFonts w:ascii="Palatino Linotype" w:eastAsia="Calibri" w:hAnsi="Palatino Linotype" w:cs="Tahoma"/>
          <w:bCs/>
          <w:iCs/>
          <w:sz w:val="22"/>
          <w:szCs w:val="22"/>
          <w:lang w:val="es-ES" w:eastAsia="es-ES_tradnl"/>
        </w:rPr>
        <w:t xml:space="preserve"> el Criterio 02/17 emitido por el </w:t>
      </w:r>
      <w:r w:rsidRPr="00002E06">
        <w:rPr>
          <w:rFonts w:ascii="Palatino Linotype" w:eastAsia="Calibri" w:hAnsi="Palatino Linotype" w:cs="Tahoma"/>
          <w:iCs/>
          <w:sz w:val="22"/>
          <w:szCs w:val="22"/>
          <w:lang w:eastAsia="es-ES_tradnl"/>
        </w:rPr>
        <w:t>Instituto Nacional de Transparencia, Acceso a la Información y Protección de Datos Personales –INAI-</w:t>
      </w:r>
      <w:r>
        <w:rPr>
          <w:rFonts w:ascii="Palatino Linotype" w:eastAsia="Calibri" w:hAnsi="Palatino Linotype" w:cs="Tahoma"/>
          <w:bCs/>
          <w:iCs/>
          <w:sz w:val="22"/>
          <w:szCs w:val="22"/>
          <w:lang w:val="es-ES" w:eastAsia="es-ES_tradnl"/>
        </w:rPr>
        <w:t>, refiere:</w:t>
      </w:r>
    </w:p>
    <w:p w14:paraId="303367CF" w14:textId="77777777" w:rsidR="00CA2594" w:rsidRPr="000B267E" w:rsidRDefault="00CA2594" w:rsidP="00CA2594">
      <w:pPr>
        <w:tabs>
          <w:tab w:val="left" w:pos="4667"/>
        </w:tabs>
        <w:spacing w:line="360" w:lineRule="auto"/>
        <w:jc w:val="both"/>
        <w:rPr>
          <w:rFonts w:ascii="Palatino Linotype" w:eastAsia="Calibri" w:hAnsi="Palatino Linotype" w:cs="Tahoma"/>
          <w:bCs/>
          <w:iCs/>
          <w:sz w:val="22"/>
          <w:szCs w:val="22"/>
          <w:lang w:val="es-ES" w:eastAsia="es-ES_tradnl"/>
        </w:rPr>
      </w:pPr>
    </w:p>
    <w:p w14:paraId="3F223549" w14:textId="77777777" w:rsidR="00CA2594" w:rsidRPr="007603A5" w:rsidRDefault="00CA2594" w:rsidP="00CA2594">
      <w:pPr>
        <w:spacing w:line="360" w:lineRule="auto"/>
        <w:ind w:left="567" w:right="567"/>
        <w:jc w:val="both"/>
        <w:rPr>
          <w:rFonts w:ascii="Palatino Linotype" w:hAnsi="Palatino Linotype" w:cs="Arial"/>
          <w:i/>
        </w:rPr>
      </w:pPr>
      <w:r w:rsidRPr="007603A5">
        <w:rPr>
          <w:rFonts w:ascii="Palatino Linotype" w:hAnsi="Palatino Linotype" w:cs="Arial"/>
          <w:b/>
          <w:i/>
          <w:szCs w:val="24"/>
        </w:rPr>
        <w:t xml:space="preserve">Congruencia y exhaustividad. Sus alcances para garantizar el derecho de acceso a la información. </w:t>
      </w:r>
      <w:r w:rsidRPr="007603A5">
        <w:rPr>
          <w:rFonts w:ascii="Palatino Linotype" w:hAnsi="Palatino Linotype" w:cs="Arial"/>
          <w:i/>
          <w:szCs w:val="24"/>
        </w:rPr>
        <w:t xml:space="preserve">De conformidad con el artículo </w:t>
      </w:r>
      <w:r w:rsidRPr="007603A5">
        <w:rPr>
          <w:rFonts w:ascii="Palatino Linotype" w:hAnsi="Palatino Linotype"/>
          <w:i/>
          <w:lang w:val="es-ES_tradnl"/>
        </w:rPr>
        <w:t>3 de la Ley Federal de Procedimiento Administrativo</w:t>
      </w:r>
      <w:r w:rsidRPr="007603A5">
        <w:rPr>
          <w:rFonts w:ascii="Palatino Linotype" w:hAnsi="Palatino Linotype" w:cs="Arial"/>
          <w:i/>
          <w:szCs w:val="24"/>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w:t>
      </w:r>
      <w:r w:rsidRPr="007603A5">
        <w:rPr>
          <w:rFonts w:ascii="Palatino Linotype" w:hAnsi="Palatino Linotype" w:cs="Arial"/>
          <w:b/>
          <w:i/>
          <w:szCs w:val="24"/>
          <w:u w:val="single"/>
        </w:rPr>
        <w:t>exhaustividad</w:t>
      </w:r>
      <w:r w:rsidRPr="007603A5">
        <w:rPr>
          <w:rFonts w:ascii="Palatino Linotype" w:hAnsi="Palatino Linotype" w:cs="Arial"/>
          <w:i/>
          <w:szCs w:val="24"/>
        </w:rPr>
        <w:t xml:space="preserve"> significa que dicha </w:t>
      </w:r>
      <w:r w:rsidRPr="007603A5">
        <w:rPr>
          <w:rFonts w:ascii="Palatino Linotype" w:hAnsi="Palatino Linotype" w:cs="Arial"/>
          <w:b/>
          <w:i/>
          <w:szCs w:val="24"/>
          <w:u w:val="single"/>
        </w:rPr>
        <w:t>respuesta se refiera expresamente a cada uno de los puntos solicitados</w:t>
      </w:r>
      <w:r w:rsidRPr="007603A5">
        <w:rPr>
          <w:rFonts w:ascii="Palatino Linotype" w:hAnsi="Palatino Linotype" w:cs="Arial"/>
          <w:i/>
          <w:szCs w:val="24"/>
        </w:rPr>
        <w:t xml:space="preserve">. Por lo anterior, los sujetos obligados cumplirán con los principios de congruencia y exhaustividad, cuando </w:t>
      </w:r>
      <w:r w:rsidRPr="007603A5">
        <w:rPr>
          <w:rFonts w:ascii="Palatino Linotype" w:hAnsi="Palatino Linotype" w:cs="Arial"/>
          <w:i/>
        </w:rPr>
        <w:t>las respuestas que emitan guarden una relación lógica con lo solicitado y atiendan de manera puntual y expresa, cada uno de los contenidos de información.</w:t>
      </w:r>
    </w:p>
    <w:p w14:paraId="7DCB6C37" w14:textId="77777777" w:rsidR="007603A5" w:rsidRDefault="00CA2594" w:rsidP="00CA2594">
      <w:pPr>
        <w:spacing w:line="360" w:lineRule="auto"/>
        <w:jc w:val="both"/>
        <w:rPr>
          <w:rFonts w:ascii="Palatino Linotype" w:eastAsia="Calibri" w:hAnsi="Palatino Linotype" w:cs="Tahoma"/>
          <w:bCs/>
          <w:iCs/>
          <w:sz w:val="22"/>
          <w:szCs w:val="22"/>
          <w:lang w:eastAsia="es-ES_tradnl"/>
        </w:rPr>
      </w:pPr>
      <w:r w:rsidRPr="000B267E">
        <w:rPr>
          <w:rFonts w:ascii="Palatino Linotype" w:eastAsia="Calibri" w:hAnsi="Palatino Linotype" w:cs="Tahoma"/>
          <w:bCs/>
          <w:iCs/>
          <w:sz w:val="22"/>
          <w:szCs w:val="22"/>
          <w:lang w:val="es-ES" w:eastAsia="es-ES_tradnl"/>
        </w:rPr>
        <w:lastRenderedPageBreak/>
        <w:t xml:space="preserve">Así, con base en los argumentos expuestos, </w:t>
      </w:r>
      <w:r>
        <w:rPr>
          <w:rFonts w:ascii="Palatino Linotype" w:eastAsia="Calibri" w:hAnsi="Palatino Linotype" w:cs="Tahoma"/>
          <w:bCs/>
          <w:iCs/>
          <w:sz w:val="22"/>
          <w:szCs w:val="22"/>
          <w:lang w:val="es-ES" w:eastAsia="es-ES_tradnl"/>
        </w:rPr>
        <w:t xml:space="preserve">advierte que </w:t>
      </w:r>
      <w:r w:rsidR="007603A5">
        <w:rPr>
          <w:rFonts w:ascii="Palatino Linotype" w:eastAsia="Calibri" w:hAnsi="Palatino Linotype" w:cs="Tahoma"/>
          <w:bCs/>
          <w:sz w:val="22"/>
          <w:szCs w:val="22"/>
          <w:lang w:eastAsia="en-US"/>
        </w:rPr>
        <w:t>la Comisión del Agua del Estado de México</w:t>
      </w:r>
      <w:r>
        <w:rPr>
          <w:rFonts w:ascii="Palatino Linotype" w:eastAsia="Calibri" w:hAnsi="Palatino Linotype" w:cs="Tahoma"/>
          <w:bCs/>
          <w:iCs/>
          <w:sz w:val="22"/>
          <w:szCs w:val="22"/>
          <w:lang w:eastAsia="es-ES_tradnl"/>
        </w:rPr>
        <w:t xml:space="preserve"> no atendió los principios de congruencia y exhaustividad determinados por la normatividad en la materia, por lo cual se considera dable ordenar la búsqueda exhaustiva y razonable de la información solicitada </w:t>
      </w:r>
      <w:r w:rsidR="007603A5">
        <w:rPr>
          <w:rFonts w:ascii="Palatino Linotype" w:eastAsia="Calibri" w:hAnsi="Palatino Linotype" w:cs="Tahoma"/>
          <w:bCs/>
          <w:iCs/>
          <w:sz w:val="22"/>
          <w:szCs w:val="22"/>
          <w:lang w:eastAsia="es-ES_tradnl"/>
        </w:rPr>
        <w:t xml:space="preserve">y se pronuncie al respecto. </w:t>
      </w:r>
    </w:p>
    <w:p w14:paraId="1BFE3B5B" w14:textId="77777777" w:rsidR="00AC24DD" w:rsidRDefault="00AC24DD" w:rsidP="00CA2594">
      <w:pPr>
        <w:spacing w:line="360" w:lineRule="auto"/>
        <w:jc w:val="both"/>
        <w:rPr>
          <w:rFonts w:ascii="Palatino Linotype" w:eastAsia="Calibri" w:hAnsi="Palatino Linotype" w:cs="Tahoma"/>
          <w:bCs/>
          <w:iCs/>
          <w:sz w:val="22"/>
          <w:szCs w:val="22"/>
          <w:lang w:eastAsia="es-ES_tradnl"/>
        </w:rPr>
      </w:pPr>
    </w:p>
    <w:p w14:paraId="55AF7D03" w14:textId="6FCE3570" w:rsidR="00CA2594" w:rsidRPr="003D413C" w:rsidRDefault="007603A5" w:rsidP="00CA2594">
      <w:pPr>
        <w:spacing w:line="360" w:lineRule="auto"/>
        <w:jc w:val="both"/>
        <w:rPr>
          <w:rFonts w:ascii="Palatino Linotype" w:hAnsi="Palatino Linotype" w:cs="Tahoma"/>
          <w:bCs/>
          <w:iCs/>
          <w:sz w:val="22"/>
          <w:szCs w:val="22"/>
          <w:lang w:val="es-ES"/>
        </w:rPr>
      </w:pPr>
      <w:r>
        <w:rPr>
          <w:rFonts w:ascii="Palatino Linotype" w:eastAsia="Calibri" w:hAnsi="Palatino Linotype" w:cs="Tahoma"/>
          <w:bCs/>
          <w:iCs/>
          <w:sz w:val="22"/>
          <w:szCs w:val="22"/>
          <w:lang w:eastAsia="es-ES_tradnl"/>
        </w:rPr>
        <w:t>Asimismo, en caso de contar con algún convenio celebrado entre las partes, es menester señalar que aún y cuando dicho documento forme parte de los expedientes seguidos en forma de juicio</w:t>
      </w:r>
      <w:r w:rsidR="00AC24DD">
        <w:rPr>
          <w:rFonts w:ascii="Palatino Linotype" w:eastAsia="Calibri" w:hAnsi="Palatino Linotype" w:cs="Tahoma"/>
          <w:bCs/>
          <w:iCs/>
          <w:sz w:val="22"/>
          <w:szCs w:val="22"/>
          <w:lang w:eastAsia="es-ES_tradnl"/>
        </w:rPr>
        <w:t xml:space="preserve"> o en proceso judicial</w:t>
      </w:r>
      <w:r>
        <w:rPr>
          <w:rFonts w:ascii="Palatino Linotype" w:eastAsia="Calibri" w:hAnsi="Palatino Linotype" w:cs="Tahoma"/>
          <w:bCs/>
          <w:iCs/>
          <w:sz w:val="22"/>
          <w:szCs w:val="22"/>
          <w:lang w:eastAsia="es-ES_tradnl"/>
        </w:rPr>
        <w:t xml:space="preserve">, </w:t>
      </w:r>
      <w:r w:rsidR="00AC24DD">
        <w:rPr>
          <w:rFonts w:ascii="Palatino Linotype" w:eastAsia="Calibri" w:hAnsi="Palatino Linotype" w:cs="Tahoma"/>
          <w:bCs/>
          <w:iCs/>
          <w:sz w:val="22"/>
          <w:szCs w:val="22"/>
          <w:lang w:eastAsia="es-ES_tradnl"/>
        </w:rPr>
        <w:t xml:space="preserve">si este ya se firmó y </w:t>
      </w:r>
      <w:r>
        <w:rPr>
          <w:rFonts w:ascii="Palatino Linotype" w:eastAsia="Calibri" w:hAnsi="Palatino Linotype" w:cs="Tahoma"/>
          <w:bCs/>
          <w:iCs/>
          <w:sz w:val="22"/>
          <w:szCs w:val="22"/>
          <w:lang w:eastAsia="es-ES_tradnl"/>
        </w:rPr>
        <w:t xml:space="preserve">es de conocimiento de las partes aunado a que </w:t>
      </w:r>
      <w:r>
        <w:rPr>
          <w:rFonts w:ascii="Palatino Linotype" w:hAnsi="Palatino Linotype" w:cs="Tahoma"/>
          <w:bCs/>
          <w:sz w:val="22"/>
          <w:szCs w:val="22"/>
        </w:rPr>
        <w:t>no revela</w:t>
      </w:r>
      <w:r w:rsidRPr="003E4E33">
        <w:rPr>
          <w:rFonts w:ascii="Palatino Linotype" w:hAnsi="Palatino Linotype" w:cs="Tahoma"/>
          <w:bCs/>
          <w:sz w:val="22"/>
          <w:szCs w:val="22"/>
        </w:rPr>
        <w:t xml:space="preserve"> estrategias procesales ni contienen </w:t>
      </w:r>
      <w:r w:rsidRPr="003E4E33">
        <w:rPr>
          <w:rFonts w:ascii="Palatino Linotype" w:eastAsia="Calibri" w:hAnsi="Palatino Linotype" w:cs="Tahoma"/>
          <w:sz w:val="22"/>
          <w:szCs w:val="22"/>
          <w:lang w:eastAsia="es-ES_tradnl"/>
        </w:rPr>
        <w:t>actuaciones, diligencias o constan</w:t>
      </w:r>
      <w:r>
        <w:rPr>
          <w:rFonts w:ascii="Palatino Linotype" w:eastAsia="Calibri" w:hAnsi="Palatino Linotype" w:cs="Tahoma"/>
          <w:sz w:val="22"/>
          <w:szCs w:val="22"/>
          <w:lang w:eastAsia="es-ES_tradnl"/>
        </w:rPr>
        <w:t>cias propias del procedimiento,</w:t>
      </w:r>
      <w:r w:rsidR="00AC24DD">
        <w:rPr>
          <w:rFonts w:ascii="Palatino Linotype" w:eastAsia="Calibri" w:hAnsi="Palatino Linotype" w:cs="Tahoma"/>
          <w:sz w:val="22"/>
          <w:szCs w:val="22"/>
          <w:lang w:eastAsia="es-ES_tradnl"/>
        </w:rPr>
        <w:t xml:space="preserve"> </w:t>
      </w:r>
      <w:r>
        <w:rPr>
          <w:rFonts w:ascii="Palatino Linotype" w:eastAsia="Calibri" w:hAnsi="Palatino Linotype" w:cs="Tahoma"/>
          <w:sz w:val="22"/>
          <w:szCs w:val="22"/>
          <w:lang w:eastAsia="es-ES_tradnl"/>
        </w:rPr>
        <w:t>procedería su entrega</w:t>
      </w:r>
      <w:r>
        <w:rPr>
          <w:rFonts w:ascii="Palatino Linotype" w:eastAsia="Calibri" w:hAnsi="Palatino Linotype" w:cs="Tahoma"/>
          <w:bCs/>
          <w:iCs/>
          <w:sz w:val="22"/>
          <w:szCs w:val="22"/>
          <w:lang w:eastAsia="es-ES_tradnl"/>
        </w:rPr>
        <w:t xml:space="preserve"> </w:t>
      </w:r>
      <w:r w:rsidR="00CA2594">
        <w:rPr>
          <w:rFonts w:ascii="Palatino Linotype" w:eastAsia="Calibri" w:hAnsi="Palatino Linotype" w:cs="Tahoma"/>
          <w:bCs/>
          <w:iCs/>
          <w:sz w:val="22"/>
          <w:szCs w:val="22"/>
          <w:lang w:eastAsia="es-ES_tradnl"/>
        </w:rPr>
        <w:t xml:space="preserve">de ser el caso en versión pública acompañada del </w:t>
      </w:r>
      <w:r w:rsidR="00CA2594" w:rsidRPr="003D413C">
        <w:rPr>
          <w:rFonts w:ascii="Palatino Linotype" w:hAnsi="Palatino Linotype" w:cs="Tahoma"/>
          <w:bCs/>
          <w:iCs/>
          <w:sz w:val="22"/>
          <w:szCs w:val="22"/>
          <w:lang w:val="es-ES"/>
        </w:rPr>
        <w:t>acuerdo de clasificación que emita el Comit</w:t>
      </w:r>
      <w:r w:rsidR="00CA2594">
        <w:rPr>
          <w:rFonts w:ascii="Palatino Linotype" w:hAnsi="Palatino Linotype" w:cs="Tahoma"/>
          <w:bCs/>
          <w:iCs/>
          <w:sz w:val="22"/>
          <w:szCs w:val="22"/>
          <w:lang w:val="es-ES"/>
        </w:rPr>
        <w:t>é de Transparencia, en el que</w:t>
      </w:r>
      <w:r w:rsidR="00CA2594" w:rsidRPr="003D413C">
        <w:rPr>
          <w:rFonts w:ascii="Palatino Linotype" w:hAnsi="Palatino Linotype" w:cs="Tahoma"/>
          <w:bCs/>
          <w:iCs/>
          <w:sz w:val="22"/>
          <w:szCs w:val="22"/>
          <w:lang w:val="es-ES"/>
        </w:rPr>
        <w:t xml:space="preserve"> funde y motive la eliminación de información, en términos de los artículos 49, fracciones II y VIII, 143, fracción I y 149, de la Ley de Transparencia y Acceso a la Información Pública del Estado de México y Municipios.</w:t>
      </w:r>
    </w:p>
    <w:p w14:paraId="485BB5A1" w14:textId="77777777" w:rsidR="00CA2594" w:rsidRDefault="00CA2594" w:rsidP="00CA2594">
      <w:pPr>
        <w:tabs>
          <w:tab w:val="left" w:pos="4667"/>
        </w:tabs>
        <w:spacing w:line="360" w:lineRule="auto"/>
        <w:jc w:val="both"/>
        <w:rPr>
          <w:rFonts w:ascii="Palatino Linotype" w:eastAsia="Calibri" w:hAnsi="Palatino Linotype" w:cs="Tahoma"/>
          <w:bCs/>
          <w:sz w:val="22"/>
          <w:szCs w:val="22"/>
          <w:lang w:eastAsia="en-US"/>
        </w:rPr>
      </w:pPr>
    </w:p>
    <w:p w14:paraId="59B0EDA4" w14:textId="77777777" w:rsidR="00EC1F35" w:rsidRDefault="00EC1F35" w:rsidP="00EC1F35">
      <w:pPr>
        <w:spacing w:line="360" w:lineRule="auto"/>
        <w:jc w:val="both"/>
        <w:rPr>
          <w:rFonts w:ascii="Palatino Linotype" w:hAnsi="Palatino Linotype" w:cs="Tahoma"/>
          <w:b/>
          <w:sz w:val="22"/>
          <w:szCs w:val="22"/>
        </w:rPr>
      </w:pPr>
      <w:r w:rsidRPr="003D5DCE">
        <w:rPr>
          <w:rFonts w:ascii="Palatino Linotype" w:hAnsi="Palatino Linotype" w:cs="Tahoma"/>
          <w:b/>
          <w:sz w:val="22"/>
          <w:szCs w:val="22"/>
        </w:rPr>
        <w:t xml:space="preserve">SEXTO. Decisión. </w:t>
      </w:r>
    </w:p>
    <w:p w14:paraId="739997F3" w14:textId="77777777" w:rsidR="00EC1F35" w:rsidRDefault="00EC1F35" w:rsidP="00EC1F35">
      <w:pPr>
        <w:spacing w:line="360" w:lineRule="auto"/>
        <w:jc w:val="both"/>
        <w:rPr>
          <w:rFonts w:ascii="Palatino Linotype" w:hAnsi="Palatino Linotype" w:cs="Tahoma"/>
          <w:b/>
          <w:sz w:val="22"/>
          <w:szCs w:val="22"/>
        </w:rPr>
      </w:pPr>
    </w:p>
    <w:p w14:paraId="66672A47" w14:textId="417FB02F" w:rsidR="00EC1F35" w:rsidRPr="003D5DCE" w:rsidRDefault="00EC1F35" w:rsidP="00EC1F35">
      <w:pPr>
        <w:tabs>
          <w:tab w:val="left" w:pos="4962"/>
        </w:tabs>
        <w:spacing w:line="360" w:lineRule="auto"/>
        <w:jc w:val="both"/>
        <w:rPr>
          <w:rFonts w:ascii="Palatino Linotype" w:hAnsi="Palatino Linotype" w:cs="Tahoma"/>
          <w:sz w:val="22"/>
          <w:szCs w:val="22"/>
        </w:rPr>
      </w:pPr>
      <w:r w:rsidRPr="003D5DCE">
        <w:rPr>
          <w:rFonts w:ascii="Palatino Linotype" w:hAnsi="Palatino Linotype" w:cs="Tahoma"/>
          <w:sz w:val="22"/>
          <w:szCs w:val="22"/>
        </w:rPr>
        <w:t>Con fundamento en el artículo 186, fracción</w:t>
      </w:r>
      <w:r>
        <w:rPr>
          <w:rFonts w:ascii="Palatino Linotype" w:hAnsi="Palatino Linotype" w:cs="Tahoma"/>
          <w:sz w:val="22"/>
          <w:szCs w:val="22"/>
        </w:rPr>
        <w:t xml:space="preserve"> III,</w:t>
      </w:r>
      <w:r w:rsidRPr="003D5DCE">
        <w:rPr>
          <w:rFonts w:ascii="Palatino Linotype" w:hAnsi="Palatino Linotype" w:cs="Tahoma"/>
          <w:sz w:val="22"/>
          <w:szCs w:val="22"/>
        </w:rPr>
        <w:t xml:space="preserve"> de la Ley de Transparencia y Acceso a la Información Pública del Estado de México y Municipios, este Instituto considera procedente </w:t>
      </w:r>
      <w:r>
        <w:rPr>
          <w:rFonts w:ascii="Palatino Linotype" w:hAnsi="Palatino Linotype" w:cs="Tahoma"/>
          <w:b/>
          <w:sz w:val="22"/>
          <w:szCs w:val="22"/>
        </w:rPr>
        <w:t>REVO</w:t>
      </w:r>
      <w:r w:rsidRPr="003D5DCE">
        <w:rPr>
          <w:rFonts w:ascii="Palatino Linotype" w:hAnsi="Palatino Linotype" w:cs="Tahoma"/>
          <w:b/>
          <w:sz w:val="22"/>
          <w:szCs w:val="22"/>
        </w:rPr>
        <w:t xml:space="preserve">CAR </w:t>
      </w:r>
      <w:r w:rsidRPr="003D5DCE">
        <w:rPr>
          <w:rFonts w:ascii="Palatino Linotype" w:hAnsi="Palatino Linotype" w:cs="Tahoma"/>
          <w:sz w:val="22"/>
          <w:szCs w:val="22"/>
        </w:rPr>
        <w:t xml:space="preserve">la respuesta otorgada por </w:t>
      </w:r>
      <w:r>
        <w:rPr>
          <w:rFonts w:ascii="Palatino Linotype" w:hAnsi="Palatino Linotype" w:cs="Tahoma"/>
          <w:sz w:val="22"/>
          <w:szCs w:val="22"/>
        </w:rPr>
        <w:t xml:space="preserve">la </w:t>
      </w:r>
      <w:r>
        <w:rPr>
          <w:rFonts w:ascii="Palatino Linotype" w:eastAsia="Calibri" w:hAnsi="Palatino Linotype" w:cs="Tahoma"/>
          <w:sz w:val="22"/>
          <w:szCs w:val="22"/>
          <w:lang w:eastAsia="en-US"/>
        </w:rPr>
        <w:t xml:space="preserve">Comisión del Agua del Estado de México, </w:t>
      </w:r>
      <w:r w:rsidRPr="005B3636">
        <w:rPr>
          <w:rFonts w:ascii="Palatino Linotype" w:hAnsi="Palatino Linotype" w:cs="Tahoma"/>
          <w:bCs/>
          <w:sz w:val="22"/>
          <w:szCs w:val="22"/>
        </w:rPr>
        <w:t xml:space="preserve">por resultar </w:t>
      </w:r>
      <w:r>
        <w:rPr>
          <w:rFonts w:ascii="Palatino Linotype" w:hAnsi="Palatino Linotype" w:cs="Tahoma"/>
          <w:bCs/>
          <w:sz w:val="22"/>
          <w:szCs w:val="22"/>
        </w:rPr>
        <w:t xml:space="preserve">fundados los agravios </w:t>
      </w:r>
      <w:r>
        <w:rPr>
          <w:rFonts w:ascii="Palatino Linotype" w:eastAsia="Calibri" w:hAnsi="Palatino Linotype" w:cs="Tahoma"/>
          <w:sz w:val="22"/>
          <w:szCs w:val="22"/>
          <w:lang w:eastAsia="en-US"/>
        </w:rPr>
        <w:t>e</w:t>
      </w:r>
      <w:r>
        <w:rPr>
          <w:rFonts w:ascii="Palatino Linotype" w:hAnsi="Palatino Linotype" w:cs="Tahoma"/>
          <w:sz w:val="22"/>
          <w:szCs w:val="22"/>
        </w:rPr>
        <w:t xml:space="preserve"> instruir</w:t>
      </w:r>
      <w:r w:rsidRPr="003D5DCE">
        <w:rPr>
          <w:rFonts w:ascii="Palatino Linotype" w:hAnsi="Palatino Linotype" w:cs="Tahoma"/>
          <w:sz w:val="22"/>
          <w:szCs w:val="22"/>
        </w:rPr>
        <w:t xml:space="preserve">, </w:t>
      </w:r>
      <w:r>
        <w:rPr>
          <w:rFonts w:ascii="Palatino Linotype" w:hAnsi="Palatino Linotype" w:cs="Tahoma"/>
          <w:sz w:val="22"/>
          <w:szCs w:val="22"/>
        </w:rPr>
        <w:t xml:space="preserve">haga entrega </w:t>
      </w:r>
      <w:r w:rsidRPr="003D5DCE">
        <w:rPr>
          <w:rFonts w:ascii="Palatino Linotype" w:eastAsia="Calibri" w:hAnsi="Palatino Linotype" w:cs="Tahoma"/>
          <w:iCs/>
          <w:sz w:val="22"/>
          <w:szCs w:val="22"/>
          <w:lang w:eastAsia="es-ES_tradnl"/>
        </w:rPr>
        <w:t>a través del Sistema de Acceso a la Información Mexiquense (SAIMEX),</w:t>
      </w:r>
      <w:r w:rsidRPr="003D5DCE">
        <w:rPr>
          <w:rFonts w:ascii="Palatino Linotype" w:hAnsi="Palatino Linotype" w:cs="Tahoma"/>
          <w:sz w:val="22"/>
          <w:szCs w:val="22"/>
        </w:rPr>
        <w:t xml:space="preserve"> </w:t>
      </w:r>
      <w:r>
        <w:rPr>
          <w:rFonts w:ascii="Palatino Linotype" w:hAnsi="Palatino Linotype" w:cs="Tahoma"/>
          <w:iCs/>
          <w:sz w:val="22"/>
          <w:szCs w:val="22"/>
        </w:rPr>
        <w:t>p</w:t>
      </w:r>
      <w:r w:rsidRPr="00980445">
        <w:rPr>
          <w:rFonts w:ascii="Palatino Linotype" w:hAnsi="Palatino Linotype" w:cs="Tahoma"/>
          <w:iCs/>
          <w:sz w:val="22"/>
          <w:szCs w:val="22"/>
        </w:rPr>
        <w:t xml:space="preserve">revia búsqueda exhaustiva y razonable, </w:t>
      </w:r>
      <w:r>
        <w:rPr>
          <w:rFonts w:ascii="Palatino Linotype" w:hAnsi="Palatino Linotype" w:cs="Tahoma"/>
          <w:sz w:val="22"/>
          <w:szCs w:val="22"/>
        </w:rPr>
        <w:t xml:space="preserve">de </w:t>
      </w:r>
      <w:r w:rsidRPr="003D5DCE">
        <w:rPr>
          <w:rFonts w:ascii="Palatino Linotype" w:hAnsi="Palatino Linotype" w:cs="Tahoma"/>
          <w:sz w:val="22"/>
          <w:szCs w:val="22"/>
        </w:rPr>
        <w:t>lo siguiente:</w:t>
      </w:r>
    </w:p>
    <w:p w14:paraId="1ECDE04E" w14:textId="77777777" w:rsidR="00EC1F35" w:rsidRPr="005B3636" w:rsidRDefault="00EC1F35" w:rsidP="00EC1F35">
      <w:pPr>
        <w:tabs>
          <w:tab w:val="left" w:pos="4962"/>
        </w:tabs>
        <w:spacing w:line="360" w:lineRule="auto"/>
        <w:jc w:val="both"/>
        <w:rPr>
          <w:rFonts w:ascii="Palatino Linotype" w:hAnsi="Palatino Linotype" w:cs="Tahoma"/>
          <w:sz w:val="22"/>
          <w:szCs w:val="24"/>
          <w:lang w:val="es-ES"/>
        </w:rPr>
      </w:pPr>
    </w:p>
    <w:p w14:paraId="5FA4F566" w14:textId="6D5C6E44" w:rsidR="00EC1F35" w:rsidRPr="001B1309" w:rsidRDefault="00EC1F35" w:rsidP="00712240">
      <w:pPr>
        <w:pStyle w:val="Prrafodelista"/>
        <w:numPr>
          <w:ilvl w:val="0"/>
          <w:numId w:val="39"/>
        </w:numPr>
        <w:spacing w:line="360" w:lineRule="auto"/>
        <w:jc w:val="both"/>
        <w:rPr>
          <w:rFonts w:ascii="Palatino Linotype" w:eastAsia="Calibri" w:hAnsi="Palatino Linotype" w:cs="Tahoma"/>
          <w:iCs/>
          <w:szCs w:val="22"/>
          <w:lang w:eastAsia="es-ES_tradnl"/>
        </w:rPr>
      </w:pPr>
      <w:r w:rsidRPr="00712240">
        <w:rPr>
          <w:rFonts w:ascii="Palatino Linotype" w:hAnsi="Palatino Linotype" w:cs="Tahoma"/>
          <w:szCs w:val="22"/>
        </w:rPr>
        <w:t xml:space="preserve">La expresión documental que dé cuenta </w:t>
      </w:r>
      <w:r w:rsidR="00712240" w:rsidRPr="00712240">
        <w:rPr>
          <w:rFonts w:ascii="Palatino Linotype" w:hAnsi="Palatino Linotype" w:cs="Tahoma"/>
          <w:szCs w:val="22"/>
        </w:rPr>
        <w:t xml:space="preserve">del monto total actualizado de adeudo de tiene el Ayuntamiento de Valle de Chalco Solidaridad, así como el Organismo </w:t>
      </w:r>
      <w:r w:rsidR="00712240" w:rsidRPr="00712240">
        <w:rPr>
          <w:rFonts w:ascii="Palatino Linotype" w:hAnsi="Palatino Linotype" w:cs="Tahoma"/>
          <w:szCs w:val="22"/>
        </w:rPr>
        <w:lastRenderedPageBreak/>
        <w:t>Descentralizado de Agua Potable, Alcantarillado y Saneamiento de Valle de Chalco Solidaridad Estado de México</w:t>
      </w:r>
      <w:r w:rsidR="00D11AAF">
        <w:rPr>
          <w:rFonts w:ascii="Palatino Linotype" w:hAnsi="Palatino Linotype" w:cs="Tahoma"/>
          <w:szCs w:val="22"/>
        </w:rPr>
        <w:t>, como obre en sus archivos</w:t>
      </w:r>
      <w:r w:rsidR="00712240" w:rsidRPr="00712240">
        <w:rPr>
          <w:rFonts w:ascii="Palatino Linotype" w:hAnsi="Palatino Linotype" w:cs="Tahoma"/>
          <w:szCs w:val="22"/>
        </w:rPr>
        <w:t>.</w:t>
      </w:r>
    </w:p>
    <w:p w14:paraId="414C302D" w14:textId="77777777" w:rsidR="001B1309" w:rsidRPr="00712240" w:rsidRDefault="001B1309" w:rsidP="001B1309">
      <w:pPr>
        <w:pStyle w:val="Prrafodelista"/>
        <w:spacing w:line="360" w:lineRule="auto"/>
        <w:jc w:val="both"/>
        <w:rPr>
          <w:rFonts w:ascii="Palatino Linotype" w:eastAsia="Calibri" w:hAnsi="Palatino Linotype" w:cs="Tahoma"/>
          <w:iCs/>
          <w:szCs w:val="22"/>
          <w:lang w:eastAsia="es-ES_tradnl"/>
        </w:rPr>
      </w:pPr>
    </w:p>
    <w:p w14:paraId="186AEA6B" w14:textId="54E50205" w:rsidR="00712240" w:rsidRPr="00712240" w:rsidRDefault="00D11AAF" w:rsidP="00712240">
      <w:pPr>
        <w:pStyle w:val="Prrafodelista"/>
        <w:numPr>
          <w:ilvl w:val="0"/>
          <w:numId w:val="39"/>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bCs/>
          <w:szCs w:val="22"/>
          <w:lang w:eastAsia="es-ES_tradnl"/>
        </w:rPr>
        <w:t>Los</w:t>
      </w:r>
      <w:r w:rsidRPr="00712240">
        <w:rPr>
          <w:rFonts w:ascii="Palatino Linotype" w:eastAsia="Calibri" w:hAnsi="Palatino Linotype" w:cs="Tahoma"/>
          <w:bCs/>
          <w:szCs w:val="22"/>
          <w:lang w:eastAsia="es-ES_tradnl"/>
        </w:rPr>
        <w:t xml:space="preserve"> </w:t>
      </w:r>
      <w:r w:rsidR="00712240" w:rsidRPr="00712240">
        <w:rPr>
          <w:rFonts w:ascii="Palatino Linotype" w:eastAsia="Calibri" w:hAnsi="Palatino Linotype" w:cs="Tahoma"/>
          <w:bCs/>
          <w:szCs w:val="22"/>
          <w:lang w:eastAsia="es-ES_tradnl"/>
        </w:rPr>
        <w:t>convenio</w:t>
      </w:r>
      <w:r>
        <w:rPr>
          <w:rFonts w:ascii="Palatino Linotype" w:eastAsia="Calibri" w:hAnsi="Palatino Linotype" w:cs="Tahoma"/>
          <w:bCs/>
          <w:szCs w:val="22"/>
          <w:lang w:eastAsia="es-ES_tradnl"/>
        </w:rPr>
        <w:t>s</w:t>
      </w:r>
      <w:r w:rsidR="00712240" w:rsidRPr="00712240">
        <w:rPr>
          <w:rFonts w:ascii="Palatino Linotype" w:eastAsia="Calibri" w:hAnsi="Palatino Linotype" w:cs="Tahoma"/>
          <w:bCs/>
          <w:szCs w:val="22"/>
          <w:lang w:eastAsia="es-ES_tradnl"/>
        </w:rPr>
        <w:t xml:space="preserve"> de pago suscrito entre el Sujeto Obligado con el Ayuntamiento de Valle de Chalco Solidaridad y el Organismo Descentralizado de Agua Potable, Alcantarillado y Saneamiento de Valle de Chalco Solidaridad Estado de México</w:t>
      </w:r>
      <w:r w:rsidR="00712240">
        <w:rPr>
          <w:rFonts w:ascii="Palatino Linotype" w:eastAsia="Calibri" w:hAnsi="Palatino Linotype" w:cs="Tahoma"/>
          <w:bCs/>
          <w:szCs w:val="22"/>
          <w:lang w:eastAsia="es-ES_tradnl"/>
        </w:rPr>
        <w:t xml:space="preserve">, </w:t>
      </w:r>
      <w:r w:rsidR="00712240" w:rsidRPr="00712240">
        <w:rPr>
          <w:rFonts w:ascii="Palatino Linotype" w:eastAsia="Calibri" w:hAnsi="Palatino Linotype" w:cs="Tahoma"/>
          <w:bCs/>
          <w:szCs w:val="22"/>
          <w:lang w:eastAsia="es-ES_tradnl"/>
        </w:rPr>
        <w:t>de ser el caso en versión pública acompañada del acuerdo de clasificación que emita el Comité de Transparencia, en el que funde y motive la eliminación de información, en términos de los artículos 49, fracciones II y VIII, 143, fracción I y 149, de la Ley de Transparencia y Acceso a la Información Pública del Estado de México y Municipios.</w:t>
      </w:r>
    </w:p>
    <w:p w14:paraId="3509A384" w14:textId="77777777" w:rsidR="00712240" w:rsidRDefault="00712240" w:rsidP="00712240">
      <w:pPr>
        <w:pStyle w:val="Prrafodelista"/>
        <w:spacing w:line="360" w:lineRule="auto"/>
        <w:jc w:val="both"/>
        <w:rPr>
          <w:rFonts w:ascii="Palatino Linotype" w:eastAsia="Calibri" w:hAnsi="Palatino Linotype" w:cs="Tahoma"/>
          <w:bCs/>
          <w:szCs w:val="22"/>
          <w:lang w:eastAsia="es-MX"/>
        </w:rPr>
      </w:pPr>
    </w:p>
    <w:p w14:paraId="4DD2D379" w14:textId="76141187" w:rsidR="00712240" w:rsidRDefault="00712240" w:rsidP="00712240">
      <w:pPr>
        <w:pStyle w:val="Prrafodelista"/>
        <w:spacing w:line="360" w:lineRule="auto"/>
        <w:jc w:val="both"/>
        <w:rPr>
          <w:rFonts w:ascii="Palatino Linotype" w:eastAsia="Calibri" w:hAnsi="Palatino Linotype" w:cs="Tahoma"/>
          <w:bCs/>
          <w:szCs w:val="22"/>
          <w:lang w:eastAsia="es-MX"/>
        </w:rPr>
      </w:pPr>
      <w:r>
        <w:rPr>
          <w:rFonts w:ascii="Palatino Linotype" w:eastAsia="Calibri" w:hAnsi="Palatino Linotype" w:cs="Tahoma"/>
          <w:bCs/>
          <w:szCs w:val="22"/>
          <w:lang w:eastAsia="es-MX"/>
        </w:rPr>
        <w:t xml:space="preserve">En el supuesto </w:t>
      </w:r>
      <w:r w:rsidRPr="00990B8A">
        <w:rPr>
          <w:rFonts w:ascii="Palatino Linotype" w:eastAsia="Calibri" w:hAnsi="Palatino Linotype" w:cs="Tahoma"/>
          <w:bCs/>
          <w:szCs w:val="22"/>
          <w:lang w:eastAsia="es-MX"/>
        </w:rPr>
        <w:t xml:space="preserve">que no cuente con la información requerida </w:t>
      </w:r>
      <w:r w:rsidR="00D11AAF">
        <w:rPr>
          <w:rFonts w:ascii="Palatino Linotype" w:eastAsia="Calibri" w:hAnsi="Palatino Linotype" w:cs="Tahoma"/>
          <w:bCs/>
          <w:szCs w:val="22"/>
          <w:lang w:eastAsia="es-MX"/>
        </w:rPr>
        <w:t xml:space="preserve">en el punto 2, </w:t>
      </w:r>
      <w:r w:rsidRPr="00990B8A">
        <w:rPr>
          <w:rFonts w:ascii="Palatino Linotype" w:eastAsia="Calibri" w:hAnsi="Palatino Linotype" w:cs="Tahoma"/>
          <w:bCs/>
          <w:szCs w:val="22"/>
          <w:lang w:eastAsia="es-MX"/>
        </w:rPr>
        <w:t xml:space="preserve">derivado de que </w:t>
      </w:r>
      <w:r>
        <w:rPr>
          <w:rFonts w:ascii="Palatino Linotype" w:eastAsia="Calibri" w:hAnsi="Palatino Linotype" w:cs="Tahoma"/>
          <w:bCs/>
          <w:szCs w:val="22"/>
          <w:lang w:eastAsia="es-MX"/>
        </w:rPr>
        <w:t>no la ha generado</w:t>
      </w:r>
      <w:r w:rsidRPr="00990B8A">
        <w:rPr>
          <w:rFonts w:ascii="Palatino Linotype" w:eastAsia="Calibri" w:hAnsi="Palatino Linotype" w:cs="Tahoma"/>
          <w:bCs/>
          <w:szCs w:val="22"/>
          <w:lang w:eastAsia="es-MX"/>
        </w:rPr>
        <w:t>, deberá informarlo al Recurrente en términos del artículo 19, párrafo segundo</w:t>
      </w:r>
      <w:r>
        <w:rPr>
          <w:rFonts w:ascii="Palatino Linotype" w:eastAsia="Calibri" w:hAnsi="Palatino Linotype" w:cs="Tahoma"/>
          <w:bCs/>
          <w:szCs w:val="22"/>
          <w:lang w:eastAsia="es-MX"/>
        </w:rPr>
        <w:t>,</w:t>
      </w:r>
      <w:r w:rsidRPr="00990B8A">
        <w:rPr>
          <w:rFonts w:ascii="Palatino Linotype" w:eastAsia="Calibri" w:hAnsi="Palatino Linotype" w:cs="Tahoma"/>
          <w:bCs/>
          <w:szCs w:val="22"/>
          <w:lang w:eastAsia="es-MX"/>
        </w:rPr>
        <w:t xml:space="preserve"> de la Ley de Transparencia y Acceso a la Información Pública del Estado de México y Municipios.</w:t>
      </w:r>
    </w:p>
    <w:p w14:paraId="7AF16CE3" w14:textId="77777777" w:rsidR="00D11AAF" w:rsidRDefault="00D11AAF" w:rsidP="00712240">
      <w:pPr>
        <w:pStyle w:val="Prrafodelista"/>
        <w:spacing w:line="360" w:lineRule="auto"/>
        <w:jc w:val="both"/>
        <w:rPr>
          <w:rFonts w:ascii="Palatino Linotype" w:eastAsia="Calibri" w:hAnsi="Palatino Linotype" w:cs="Tahoma"/>
          <w:bCs/>
          <w:szCs w:val="22"/>
          <w:lang w:eastAsia="es-MX"/>
        </w:rPr>
      </w:pPr>
    </w:p>
    <w:p w14:paraId="1AEB429E" w14:textId="53E373A5" w:rsidR="00D11AAF" w:rsidRPr="00990B8A" w:rsidRDefault="00D11AAF" w:rsidP="00712240">
      <w:pPr>
        <w:pStyle w:val="Prrafodelista"/>
        <w:spacing w:line="360" w:lineRule="auto"/>
        <w:jc w:val="both"/>
        <w:rPr>
          <w:rFonts w:ascii="Palatino Linotype" w:eastAsia="Calibri" w:hAnsi="Palatino Linotype" w:cs="Tahoma"/>
          <w:szCs w:val="22"/>
          <w:lang w:eastAsia="es-MX"/>
        </w:rPr>
      </w:pPr>
      <w:r>
        <w:rPr>
          <w:rFonts w:ascii="Palatino Linotype" w:eastAsia="Calibri" w:hAnsi="Palatino Linotype" w:cs="Tahoma"/>
          <w:bCs/>
          <w:szCs w:val="22"/>
          <w:lang w:eastAsia="es-MX"/>
        </w:rPr>
        <w:t xml:space="preserve">De existir otros documentos en torno al monto actualizado de la deuda del </w:t>
      </w:r>
      <w:r w:rsidRPr="00D11AAF">
        <w:rPr>
          <w:rFonts w:ascii="Palatino Linotype" w:eastAsia="Calibri" w:hAnsi="Palatino Linotype" w:cs="Tahoma"/>
          <w:bCs/>
          <w:szCs w:val="22"/>
          <w:lang w:eastAsia="es-MX"/>
        </w:rPr>
        <w:t xml:space="preserve">Ayuntamiento de Valle de Chalco Solidaridad, así como </w:t>
      </w:r>
      <w:r>
        <w:rPr>
          <w:rFonts w:ascii="Palatino Linotype" w:eastAsia="Calibri" w:hAnsi="Palatino Linotype" w:cs="Tahoma"/>
          <w:bCs/>
          <w:szCs w:val="22"/>
          <w:lang w:eastAsia="es-MX"/>
        </w:rPr>
        <w:t>de</w:t>
      </w:r>
      <w:r w:rsidRPr="00D11AAF">
        <w:rPr>
          <w:rFonts w:ascii="Palatino Linotype" w:eastAsia="Calibri" w:hAnsi="Palatino Linotype" w:cs="Tahoma"/>
          <w:bCs/>
          <w:szCs w:val="22"/>
          <w:lang w:eastAsia="es-MX"/>
        </w:rPr>
        <w:t>l Organismo Descentralizado de Agua Potable, Alcantarillado y Saneamiento de Valle de Chalco Solidaridad Estado de México</w:t>
      </w:r>
      <w:r>
        <w:rPr>
          <w:rFonts w:ascii="Palatino Linotype" w:eastAsia="Calibri" w:hAnsi="Palatino Linotype" w:cs="Tahoma"/>
          <w:bCs/>
          <w:szCs w:val="22"/>
          <w:lang w:eastAsia="es-MX"/>
        </w:rPr>
        <w:t xml:space="preserve">, que forme parte del expediente conformado con motivo de la tramitación de procesos judiciales o seguidos en forma de juicio que constituyan la estrategia procesal del Sujeto Obligado o afecte las negociaciones para el cobro en dichos procesos, se deberá emitir el acuerdo de clasificación por parte del Comité de Transparencia, con base en los artículo 49, fracción VIII y 140, fracción VIII, de la </w:t>
      </w:r>
      <w:r w:rsidRPr="00D11AAF">
        <w:rPr>
          <w:rFonts w:ascii="Palatino Linotype" w:eastAsia="Calibri" w:hAnsi="Palatino Linotype" w:cs="Tahoma"/>
          <w:bCs/>
          <w:szCs w:val="22"/>
          <w:lang w:val="es-ES" w:eastAsia="es-MX"/>
        </w:rPr>
        <w:t xml:space="preserve">Ley </w:t>
      </w:r>
      <w:r w:rsidRPr="00D11AAF">
        <w:rPr>
          <w:rFonts w:ascii="Palatino Linotype" w:eastAsia="Calibri" w:hAnsi="Palatino Linotype" w:cs="Tahoma"/>
          <w:bCs/>
          <w:szCs w:val="22"/>
          <w:lang w:val="es-ES" w:eastAsia="es-MX"/>
        </w:rPr>
        <w:lastRenderedPageBreak/>
        <w:t>de Transparencia y Acceso a la Información Pública del Estado de México y Municipios</w:t>
      </w:r>
      <w:r>
        <w:rPr>
          <w:rFonts w:ascii="Palatino Linotype" w:eastAsia="Calibri" w:hAnsi="Palatino Linotype" w:cs="Tahoma"/>
          <w:bCs/>
          <w:szCs w:val="22"/>
          <w:lang w:eastAsia="es-MX"/>
        </w:rPr>
        <w:t xml:space="preserve"> y entregarla al Recurrente.</w:t>
      </w:r>
    </w:p>
    <w:p w14:paraId="7053CB73" w14:textId="77777777" w:rsidR="00EC1F35" w:rsidRDefault="00EC1F35" w:rsidP="00CA2594">
      <w:pPr>
        <w:tabs>
          <w:tab w:val="left" w:pos="4667"/>
        </w:tabs>
        <w:spacing w:line="360" w:lineRule="auto"/>
        <w:jc w:val="both"/>
        <w:rPr>
          <w:rFonts w:ascii="Palatino Linotype" w:eastAsia="Calibri" w:hAnsi="Palatino Linotype" w:cs="Tahoma"/>
          <w:bCs/>
          <w:sz w:val="22"/>
          <w:szCs w:val="22"/>
          <w:lang w:eastAsia="en-US"/>
        </w:rPr>
      </w:pPr>
    </w:p>
    <w:p w14:paraId="51E72378" w14:textId="77777777" w:rsidR="00D54F5B" w:rsidRPr="00A837B4" w:rsidRDefault="00D54F5B" w:rsidP="00A837B4">
      <w:pPr>
        <w:spacing w:line="360" w:lineRule="auto"/>
        <w:jc w:val="both"/>
        <w:rPr>
          <w:rFonts w:ascii="Palatino Linotype" w:hAnsi="Palatino Linotype" w:cs="Tahoma"/>
          <w:sz w:val="22"/>
          <w:szCs w:val="22"/>
        </w:rPr>
      </w:pPr>
      <w:r w:rsidRPr="00A837B4">
        <w:rPr>
          <w:rFonts w:ascii="Palatino Linotype" w:hAnsi="Palatino Linotype" w:cs="Tahoma"/>
          <w:sz w:val="22"/>
          <w:szCs w:val="22"/>
        </w:rPr>
        <w:t xml:space="preserve">Por lo antes expuesto y fundado. </w:t>
      </w:r>
    </w:p>
    <w:p w14:paraId="2B489367" w14:textId="77777777" w:rsidR="00D54F5B" w:rsidRPr="00A837B4" w:rsidRDefault="00D54F5B" w:rsidP="00A837B4">
      <w:pPr>
        <w:spacing w:line="360" w:lineRule="auto"/>
        <w:jc w:val="center"/>
        <w:rPr>
          <w:rFonts w:ascii="Palatino Linotype" w:hAnsi="Palatino Linotype" w:cs="Tahoma"/>
          <w:b/>
          <w:bCs/>
          <w:sz w:val="22"/>
          <w:szCs w:val="22"/>
          <w:lang w:val="es-ES_tradnl"/>
        </w:rPr>
      </w:pPr>
    </w:p>
    <w:p w14:paraId="4EA3F91D" w14:textId="7FA5D534" w:rsidR="00EB4E58" w:rsidRPr="00A837B4" w:rsidRDefault="00D54F5B" w:rsidP="00A837B4">
      <w:pPr>
        <w:spacing w:line="360" w:lineRule="auto"/>
        <w:jc w:val="center"/>
        <w:rPr>
          <w:rFonts w:ascii="Palatino Linotype" w:hAnsi="Palatino Linotype" w:cs="Tahoma"/>
          <w:b/>
          <w:bCs/>
          <w:sz w:val="22"/>
          <w:szCs w:val="22"/>
          <w:lang w:val="es-ES_tradnl"/>
        </w:rPr>
      </w:pPr>
      <w:r w:rsidRPr="00A837B4">
        <w:rPr>
          <w:rFonts w:ascii="Palatino Linotype" w:hAnsi="Palatino Linotype" w:cs="Tahoma"/>
          <w:b/>
          <w:bCs/>
          <w:sz w:val="22"/>
          <w:szCs w:val="22"/>
          <w:lang w:val="es-ES_tradnl"/>
        </w:rPr>
        <w:t xml:space="preserve">R E S U E L V E </w:t>
      </w:r>
    </w:p>
    <w:p w14:paraId="17F133D0" w14:textId="77777777" w:rsidR="00107C32" w:rsidRPr="00A837B4" w:rsidRDefault="00107C32" w:rsidP="00A837B4">
      <w:pPr>
        <w:spacing w:line="360" w:lineRule="auto"/>
        <w:jc w:val="center"/>
        <w:rPr>
          <w:rFonts w:ascii="Palatino Linotype" w:hAnsi="Palatino Linotype" w:cs="Tahoma"/>
          <w:b/>
          <w:bCs/>
          <w:sz w:val="22"/>
          <w:szCs w:val="22"/>
          <w:lang w:val="es-ES_tradnl"/>
        </w:rPr>
      </w:pPr>
    </w:p>
    <w:p w14:paraId="478B1CB4" w14:textId="1E6D0137" w:rsidR="001B1309" w:rsidRPr="003E4E33" w:rsidRDefault="001B1309" w:rsidP="001B1309">
      <w:pPr>
        <w:spacing w:line="360" w:lineRule="auto"/>
        <w:jc w:val="both"/>
        <w:rPr>
          <w:rFonts w:ascii="Palatino Linotype" w:hAnsi="Palatino Linotype" w:cs="Tahoma"/>
          <w:bCs/>
          <w:iCs/>
          <w:sz w:val="22"/>
          <w:szCs w:val="24"/>
          <w:lang w:val="es-ES_tradnl"/>
        </w:rPr>
      </w:pPr>
      <w:r w:rsidRPr="003E4E33">
        <w:rPr>
          <w:rFonts w:ascii="Palatino Linotype" w:hAnsi="Palatino Linotype" w:cs="Tahoma"/>
          <w:b/>
          <w:sz w:val="22"/>
          <w:lang w:val="es-ES_tradnl"/>
        </w:rPr>
        <w:t xml:space="preserve">PRIMERO. </w:t>
      </w:r>
      <w:r w:rsidRPr="003E4E33">
        <w:rPr>
          <w:rFonts w:ascii="Palatino Linotype" w:hAnsi="Palatino Linotype" w:cs="Tahoma"/>
          <w:sz w:val="22"/>
        </w:rPr>
        <w:t xml:space="preserve">Se </w:t>
      </w:r>
      <w:r w:rsidRPr="003E4E33">
        <w:rPr>
          <w:rFonts w:ascii="Palatino Linotype" w:hAnsi="Palatino Linotype" w:cs="Tahoma"/>
          <w:b/>
          <w:sz w:val="22"/>
        </w:rPr>
        <w:t xml:space="preserve">REVOCA </w:t>
      </w:r>
      <w:r w:rsidRPr="003E4E33">
        <w:rPr>
          <w:rFonts w:ascii="Palatino Linotype" w:hAnsi="Palatino Linotype" w:cs="Tahoma"/>
          <w:sz w:val="22"/>
        </w:rPr>
        <w:t>la respuesta recaída</w:t>
      </w:r>
      <w:r w:rsidRPr="003E4E33">
        <w:rPr>
          <w:rFonts w:ascii="Palatino Linotype" w:hAnsi="Palatino Linotype" w:cs="Tahoma"/>
          <w:b/>
          <w:sz w:val="22"/>
        </w:rPr>
        <w:t xml:space="preserve"> </w:t>
      </w:r>
      <w:r w:rsidRPr="003E4E33">
        <w:rPr>
          <w:rFonts w:ascii="Palatino Linotype" w:hAnsi="Palatino Linotype" w:cs="Tahoma"/>
          <w:sz w:val="22"/>
        </w:rPr>
        <w:t xml:space="preserve">a la solicitud de acceso a la información pública con número de folio </w:t>
      </w:r>
      <w:r w:rsidRPr="001B1309">
        <w:rPr>
          <w:rFonts w:ascii="Palatino Linotype" w:hAnsi="Palatino Linotype" w:cs="Arial"/>
          <w:b/>
          <w:bCs/>
          <w:sz w:val="22"/>
          <w:szCs w:val="22"/>
        </w:rPr>
        <w:t>00047/CAEM/IP/2019</w:t>
      </w:r>
      <w:r w:rsidRPr="003E4E33">
        <w:rPr>
          <w:rFonts w:ascii="Palatino Linotype" w:hAnsi="Palatino Linotype" w:cs="Tahoma"/>
          <w:sz w:val="22"/>
        </w:rPr>
        <w:t xml:space="preserve">, </w:t>
      </w:r>
      <w:r w:rsidRPr="003E4E33">
        <w:rPr>
          <w:rFonts w:ascii="Palatino Linotype" w:hAnsi="Palatino Linotype" w:cs="Tahoma"/>
          <w:bCs/>
          <w:sz w:val="22"/>
          <w:szCs w:val="22"/>
        </w:rPr>
        <w:t xml:space="preserve">por resultar </w:t>
      </w:r>
      <w:r w:rsidRPr="003E4E33">
        <w:rPr>
          <w:rFonts w:ascii="Palatino Linotype" w:hAnsi="Palatino Linotype" w:cs="Tahoma"/>
          <w:b/>
          <w:bCs/>
          <w:sz w:val="22"/>
          <w:szCs w:val="22"/>
        </w:rPr>
        <w:t>FUNDADOS</w:t>
      </w:r>
      <w:r w:rsidRPr="003E4E33">
        <w:rPr>
          <w:rFonts w:ascii="Palatino Linotype" w:hAnsi="Palatino Linotype" w:cs="Tahoma"/>
          <w:bCs/>
          <w:sz w:val="22"/>
          <w:szCs w:val="22"/>
        </w:rPr>
        <w:t xml:space="preserve"> los agravios manifestados en el Recurso de Revisión </w:t>
      </w:r>
      <w:r w:rsidRPr="003E4E33">
        <w:rPr>
          <w:rFonts w:ascii="Palatino Linotype" w:hAnsi="Palatino Linotype" w:cs="Tahoma"/>
          <w:b/>
          <w:bCs/>
          <w:color w:val="0D0D0D" w:themeColor="text1" w:themeTint="F2"/>
          <w:sz w:val="22"/>
          <w:szCs w:val="22"/>
        </w:rPr>
        <w:t>0</w:t>
      </w:r>
      <w:r>
        <w:rPr>
          <w:rFonts w:ascii="Palatino Linotype" w:hAnsi="Palatino Linotype" w:cs="Tahoma"/>
          <w:b/>
          <w:bCs/>
          <w:color w:val="0D0D0D" w:themeColor="text1" w:themeTint="F2"/>
          <w:sz w:val="22"/>
          <w:szCs w:val="22"/>
        </w:rPr>
        <w:t>1546</w:t>
      </w:r>
      <w:r w:rsidRPr="003E4E33">
        <w:rPr>
          <w:rFonts w:ascii="Palatino Linotype" w:hAnsi="Palatino Linotype" w:cs="Tahoma"/>
          <w:b/>
          <w:bCs/>
          <w:color w:val="0D0D0D" w:themeColor="text1" w:themeTint="F2"/>
          <w:sz w:val="22"/>
          <w:szCs w:val="22"/>
        </w:rPr>
        <w:t>/INFOEM/IP/RR/2019</w:t>
      </w:r>
      <w:r w:rsidRPr="003E4E33">
        <w:rPr>
          <w:rFonts w:ascii="Palatino Linotype" w:eastAsia="Calibri" w:hAnsi="Palatino Linotype" w:cs="Tahoma"/>
          <w:sz w:val="22"/>
          <w:szCs w:val="22"/>
          <w:lang w:eastAsia="es-ES_tradnl"/>
        </w:rPr>
        <w:t xml:space="preserve">, </w:t>
      </w:r>
      <w:r w:rsidRPr="003E4E33">
        <w:rPr>
          <w:rFonts w:ascii="Palatino Linotype" w:hAnsi="Palatino Linotype" w:cs="Tahoma"/>
          <w:bCs/>
          <w:iCs/>
          <w:sz w:val="22"/>
          <w:szCs w:val="24"/>
          <w:lang w:val="es-ES_tradnl"/>
        </w:rPr>
        <w:t>en términos de los Considerandos QUINTO y SEXTO de la presente Resolución.</w:t>
      </w:r>
    </w:p>
    <w:p w14:paraId="3ED90EE4" w14:textId="77777777" w:rsidR="001B1309" w:rsidRPr="003E4E33" w:rsidRDefault="001B1309" w:rsidP="001B1309">
      <w:pPr>
        <w:spacing w:line="360" w:lineRule="auto"/>
        <w:jc w:val="both"/>
        <w:rPr>
          <w:rFonts w:ascii="Palatino Linotype" w:hAnsi="Palatino Linotype" w:cs="Tahoma"/>
          <w:b/>
          <w:bCs/>
          <w:iCs/>
          <w:sz w:val="22"/>
          <w:szCs w:val="24"/>
          <w:lang w:val="es-ES_tradnl"/>
        </w:rPr>
      </w:pPr>
    </w:p>
    <w:p w14:paraId="281D1114" w14:textId="0F82A317" w:rsidR="001B1309" w:rsidRDefault="001B1309" w:rsidP="001B1309">
      <w:pPr>
        <w:autoSpaceDE w:val="0"/>
        <w:autoSpaceDN w:val="0"/>
        <w:adjustRightInd w:val="0"/>
        <w:spacing w:line="360" w:lineRule="auto"/>
        <w:jc w:val="both"/>
        <w:rPr>
          <w:rFonts w:ascii="Palatino Linotype" w:hAnsi="Palatino Linotype" w:cs="Arial"/>
          <w:sz w:val="22"/>
          <w:szCs w:val="22"/>
        </w:rPr>
      </w:pPr>
      <w:r w:rsidRPr="003E4E33">
        <w:rPr>
          <w:rFonts w:ascii="Palatino Linotype" w:hAnsi="Palatino Linotype" w:cs="Arial"/>
          <w:b/>
          <w:sz w:val="22"/>
          <w:lang w:val="es-ES_tradnl"/>
        </w:rPr>
        <w:t>SEGUNDO.</w:t>
      </w:r>
      <w:r w:rsidRPr="003E4E33">
        <w:rPr>
          <w:rFonts w:ascii="Palatino Linotype" w:hAnsi="Palatino Linotype" w:cs="Arial"/>
          <w:sz w:val="22"/>
          <w:lang w:val="es-ES_tradnl"/>
        </w:rPr>
        <w:t xml:space="preserve"> </w:t>
      </w:r>
      <w:r w:rsidRPr="003E4E33">
        <w:rPr>
          <w:rFonts w:ascii="Palatino Linotype" w:hAnsi="Palatino Linotype" w:cs="Tahoma"/>
          <w:bCs/>
          <w:iCs/>
          <w:sz w:val="22"/>
          <w:szCs w:val="24"/>
          <w:lang w:val="es-ES_tradnl"/>
        </w:rPr>
        <w:t xml:space="preserve">Se </w:t>
      </w:r>
      <w:r w:rsidRPr="003E4E33">
        <w:rPr>
          <w:rFonts w:ascii="Palatino Linotype" w:hAnsi="Palatino Linotype" w:cs="Tahoma"/>
          <w:b/>
          <w:bCs/>
          <w:iCs/>
          <w:caps/>
          <w:sz w:val="22"/>
          <w:szCs w:val="24"/>
          <w:lang w:val="es-ES_tradnl"/>
        </w:rPr>
        <w:t>ordena</w:t>
      </w:r>
      <w:r w:rsidRPr="003E4E33">
        <w:rPr>
          <w:rFonts w:ascii="Palatino Linotype" w:hAnsi="Palatino Linotype" w:cs="Tahoma"/>
          <w:bCs/>
          <w:iCs/>
          <w:sz w:val="22"/>
          <w:szCs w:val="24"/>
          <w:lang w:val="es-ES_tradnl"/>
        </w:rPr>
        <w:t xml:space="preserve"> al Sujeto Obligado </w:t>
      </w:r>
      <w:r w:rsidRPr="001B1309">
        <w:rPr>
          <w:rFonts w:ascii="Palatino Linotype" w:eastAsia="Calibri" w:hAnsi="Palatino Linotype" w:cs="Tahoma"/>
          <w:bCs/>
          <w:iCs/>
          <w:sz w:val="22"/>
          <w:szCs w:val="22"/>
          <w:lang w:eastAsia="es-ES_tradnl"/>
        </w:rPr>
        <w:t>Comisión del Agua del Estado de México</w:t>
      </w:r>
      <w:r w:rsidRPr="003E4E33">
        <w:rPr>
          <w:rFonts w:ascii="Palatino Linotype" w:hAnsi="Palatino Linotype" w:cs="Tahoma"/>
          <w:sz w:val="22"/>
          <w:szCs w:val="24"/>
        </w:rPr>
        <w:t>, entregue vía el Sistema de Acceso a la Información Mexiquense (SAIMEX), previa búsqueda exhaustiva y razonable en todas las áreas competentes, de ser el caso en versión pública</w:t>
      </w:r>
      <w:r w:rsidRPr="003E4E33">
        <w:rPr>
          <w:rFonts w:ascii="Palatino Linotype" w:eastAsia="Calibri" w:hAnsi="Palatino Linotype" w:cs="Tahoma"/>
          <w:iCs/>
          <w:sz w:val="22"/>
          <w:szCs w:val="22"/>
          <w:lang w:eastAsia="es-ES_tradnl"/>
        </w:rPr>
        <w:t xml:space="preserve">, </w:t>
      </w:r>
      <w:r>
        <w:rPr>
          <w:rFonts w:ascii="Palatino Linotype" w:hAnsi="Palatino Linotype" w:cs="Arial"/>
          <w:sz w:val="22"/>
          <w:szCs w:val="22"/>
        </w:rPr>
        <w:t>lo siguiente</w:t>
      </w:r>
      <w:r w:rsidRPr="003E4E33">
        <w:rPr>
          <w:rFonts w:ascii="Palatino Linotype" w:hAnsi="Palatino Linotype" w:cs="Arial"/>
          <w:sz w:val="22"/>
          <w:szCs w:val="22"/>
        </w:rPr>
        <w:t>:</w:t>
      </w:r>
    </w:p>
    <w:p w14:paraId="542D52E3" w14:textId="77777777" w:rsidR="001B1309" w:rsidRPr="003E4E33" w:rsidRDefault="001B1309" w:rsidP="001B1309">
      <w:pPr>
        <w:autoSpaceDE w:val="0"/>
        <w:autoSpaceDN w:val="0"/>
        <w:adjustRightInd w:val="0"/>
        <w:spacing w:line="360" w:lineRule="auto"/>
        <w:jc w:val="both"/>
        <w:rPr>
          <w:rFonts w:ascii="Palatino Linotype" w:hAnsi="Palatino Linotype" w:cs="Arial"/>
          <w:sz w:val="22"/>
          <w:szCs w:val="22"/>
        </w:rPr>
      </w:pPr>
    </w:p>
    <w:p w14:paraId="26387213" w14:textId="163E3AE9" w:rsidR="008D32AD" w:rsidRPr="001B1309" w:rsidRDefault="008D32AD" w:rsidP="008D32AD">
      <w:pPr>
        <w:pStyle w:val="Prrafodelista"/>
        <w:numPr>
          <w:ilvl w:val="0"/>
          <w:numId w:val="42"/>
        </w:numPr>
        <w:spacing w:line="360" w:lineRule="auto"/>
        <w:jc w:val="both"/>
        <w:rPr>
          <w:rFonts w:ascii="Palatino Linotype" w:eastAsia="Calibri" w:hAnsi="Palatino Linotype" w:cs="Tahoma"/>
          <w:iCs/>
          <w:szCs w:val="22"/>
          <w:lang w:eastAsia="es-ES_tradnl"/>
        </w:rPr>
      </w:pPr>
      <w:r w:rsidRPr="00712240">
        <w:rPr>
          <w:rFonts w:ascii="Palatino Linotype" w:hAnsi="Palatino Linotype" w:cs="Tahoma"/>
          <w:szCs w:val="22"/>
        </w:rPr>
        <w:t>La expresión documental que dé cuenta del monto total actualizado de</w:t>
      </w:r>
      <w:r>
        <w:rPr>
          <w:rFonts w:ascii="Palatino Linotype" w:hAnsi="Palatino Linotype" w:cs="Tahoma"/>
          <w:szCs w:val="22"/>
        </w:rPr>
        <w:t xml:space="preserve"> los </w:t>
      </w:r>
      <w:r w:rsidRPr="00712240">
        <w:rPr>
          <w:rFonts w:ascii="Palatino Linotype" w:hAnsi="Palatino Linotype" w:cs="Tahoma"/>
          <w:szCs w:val="22"/>
        </w:rPr>
        <w:t>adeudo</w:t>
      </w:r>
      <w:r>
        <w:rPr>
          <w:rFonts w:ascii="Palatino Linotype" w:hAnsi="Palatino Linotype" w:cs="Tahoma"/>
          <w:szCs w:val="22"/>
        </w:rPr>
        <w:t>s</w:t>
      </w:r>
      <w:r w:rsidRPr="00712240">
        <w:rPr>
          <w:rFonts w:ascii="Palatino Linotype" w:hAnsi="Palatino Linotype" w:cs="Tahoma"/>
          <w:szCs w:val="22"/>
        </w:rPr>
        <w:t xml:space="preserve"> </w:t>
      </w:r>
      <w:r>
        <w:rPr>
          <w:rFonts w:ascii="Palatino Linotype" w:hAnsi="Palatino Linotype" w:cs="Tahoma"/>
          <w:szCs w:val="22"/>
        </w:rPr>
        <w:t>que</w:t>
      </w:r>
      <w:r w:rsidRPr="00712240">
        <w:rPr>
          <w:rFonts w:ascii="Palatino Linotype" w:hAnsi="Palatino Linotype" w:cs="Tahoma"/>
          <w:szCs w:val="22"/>
        </w:rPr>
        <w:t xml:space="preserve"> tiene el Ayuntamiento de Valle de Chalco Solidaridad</w:t>
      </w:r>
      <w:r>
        <w:rPr>
          <w:rFonts w:ascii="Palatino Linotype" w:hAnsi="Palatino Linotype" w:cs="Tahoma"/>
          <w:szCs w:val="22"/>
        </w:rPr>
        <w:t xml:space="preserve"> y</w:t>
      </w:r>
      <w:r w:rsidRPr="00712240">
        <w:rPr>
          <w:rFonts w:ascii="Palatino Linotype" w:hAnsi="Palatino Linotype" w:cs="Tahoma"/>
          <w:szCs w:val="22"/>
        </w:rPr>
        <w:t xml:space="preserve"> el Organismo Descentralizado de Agua Potable, Alcantarillado y Saneamiento de Valle de Chalco Solidaridad</w:t>
      </w:r>
      <w:r>
        <w:rPr>
          <w:rFonts w:ascii="Palatino Linotype" w:hAnsi="Palatino Linotype" w:cs="Tahoma"/>
          <w:szCs w:val="22"/>
        </w:rPr>
        <w:t>, como obren en sus archivos</w:t>
      </w:r>
      <w:r w:rsidRPr="00712240">
        <w:rPr>
          <w:rFonts w:ascii="Palatino Linotype" w:hAnsi="Palatino Linotype" w:cs="Tahoma"/>
          <w:szCs w:val="22"/>
        </w:rPr>
        <w:t>.</w:t>
      </w:r>
    </w:p>
    <w:p w14:paraId="39BECF99" w14:textId="77777777" w:rsidR="008D32AD" w:rsidRPr="004A1218" w:rsidRDefault="008D32AD" w:rsidP="004A1218">
      <w:pPr>
        <w:pStyle w:val="Prrafodelista"/>
        <w:spacing w:line="360" w:lineRule="auto"/>
        <w:jc w:val="both"/>
        <w:rPr>
          <w:rFonts w:ascii="Palatino Linotype" w:eastAsia="Calibri" w:hAnsi="Palatino Linotype" w:cs="Tahoma"/>
          <w:szCs w:val="22"/>
          <w:lang w:eastAsia="es-ES_tradnl"/>
        </w:rPr>
      </w:pPr>
    </w:p>
    <w:p w14:paraId="06C89BE7" w14:textId="77777777" w:rsidR="008D32AD" w:rsidRPr="004A1218" w:rsidRDefault="008D32AD" w:rsidP="008D32AD">
      <w:pPr>
        <w:pStyle w:val="Prrafodelista"/>
        <w:numPr>
          <w:ilvl w:val="0"/>
          <w:numId w:val="42"/>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bCs/>
          <w:szCs w:val="22"/>
          <w:lang w:eastAsia="es-ES_tradnl"/>
        </w:rPr>
        <w:t>Los</w:t>
      </w:r>
      <w:r w:rsidRPr="00712240">
        <w:rPr>
          <w:rFonts w:ascii="Palatino Linotype" w:eastAsia="Calibri" w:hAnsi="Palatino Linotype" w:cs="Tahoma"/>
          <w:bCs/>
          <w:szCs w:val="22"/>
          <w:lang w:eastAsia="es-ES_tradnl"/>
        </w:rPr>
        <w:t xml:space="preserve"> convenio</w:t>
      </w:r>
      <w:r>
        <w:rPr>
          <w:rFonts w:ascii="Palatino Linotype" w:eastAsia="Calibri" w:hAnsi="Palatino Linotype" w:cs="Tahoma"/>
          <w:bCs/>
          <w:szCs w:val="22"/>
          <w:lang w:eastAsia="es-ES_tradnl"/>
        </w:rPr>
        <w:t>s</w:t>
      </w:r>
      <w:r w:rsidRPr="00712240">
        <w:rPr>
          <w:rFonts w:ascii="Palatino Linotype" w:eastAsia="Calibri" w:hAnsi="Palatino Linotype" w:cs="Tahoma"/>
          <w:bCs/>
          <w:szCs w:val="22"/>
          <w:lang w:eastAsia="es-ES_tradnl"/>
        </w:rPr>
        <w:t xml:space="preserve"> de pago suscrito</w:t>
      </w:r>
      <w:r>
        <w:rPr>
          <w:rFonts w:ascii="Palatino Linotype" w:eastAsia="Calibri" w:hAnsi="Palatino Linotype" w:cs="Tahoma"/>
          <w:bCs/>
          <w:szCs w:val="22"/>
          <w:lang w:eastAsia="es-ES_tradnl"/>
        </w:rPr>
        <w:t>s</w:t>
      </w:r>
      <w:r w:rsidRPr="00712240">
        <w:rPr>
          <w:rFonts w:ascii="Palatino Linotype" w:eastAsia="Calibri" w:hAnsi="Palatino Linotype" w:cs="Tahoma"/>
          <w:bCs/>
          <w:szCs w:val="22"/>
          <w:lang w:eastAsia="es-ES_tradnl"/>
        </w:rPr>
        <w:t xml:space="preserve"> entre el Sujeto Obligado </w:t>
      </w:r>
      <w:r>
        <w:rPr>
          <w:rFonts w:ascii="Palatino Linotype" w:eastAsia="Calibri" w:hAnsi="Palatino Linotype" w:cs="Tahoma"/>
          <w:bCs/>
          <w:szCs w:val="22"/>
          <w:lang w:eastAsia="es-ES_tradnl"/>
        </w:rPr>
        <w:t>y</w:t>
      </w:r>
      <w:r w:rsidRPr="00712240">
        <w:rPr>
          <w:rFonts w:ascii="Palatino Linotype" w:eastAsia="Calibri" w:hAnsi="Palatino Linotype" w:cs="Tahoma"/>
          <w:bCs/>
          <w:szCs w:val="22"/>
          <w:lang w:eastAsia="es-ES_tradnl"/>
        </w:rPr>
        <w:t xml:space="preserve"> el Ayuntamiento de Valle de Chalco Solidaridad y</w:t>
      </w:r>
      <w:r>
        <w:rPr>
          <w:rFonts w:ascii="Palatino Linotype" w:eastAsia="Calibri" w:hAnsi="Palatino Linotype" w:cs="Tahoma"/>
          <w:bCs/>
          <w:szCs w:val="22"/>
          <w:lang w:eastAsia="es-ES_tradnl"/>
        </w:rPr>
        <w:t>,</w:t>
      </w:r>
      <w:r w:rsidRPr="00712240">
        <w:rPr>
          <w:rFonts w:ascii="Palatino Linotype" w:eastAsia="Calibri" w:hAnsi="Palatino Linotype" w:cs="Tahoma"/>
          <w:bCs/>
          <w:szCs w:val="22"/>
          <w:lang w:eastAsia="es-ES_tradnl"/>
        </w:rPr>
        <w:t xml:space="preserve"> el Organismo Descentralizado de Agua Potable, Alcantarillado y Saneamiento de Valle de Chalco Solidaridad</w:t>
      </w:r>
      <w:r>
        <w:rPr>
          <w:rFonts w:ascii="Palatino Linotype" w:eastAsia="Calibri" w:hAnsi="Palatino Linotype" w:cs="Tahoma"/>
          <w:bCs/>
          <w:szCs w:val="22"/>
          <w:lang w:eastAsia="es-ES_tradnl"/>
        </w:rPr>
        <w:t>.</w:t>
      </w:r>
    </w:p>
    <w:p w14:paraId="00545BBE" w14:textId="5822B3DD" w:rsidR="008D32AD" w:rsidRPr="00712240" w:rsidRDefault="008D32AD" w:rsidP="004A1218">
      <w:pPr>
        <w:pStyle w:val="Prrafodelista"/>
        <w:spacing w:line="360" w:lineRule="auto"/>
        <w:jc w:val="both"/>
        <w:rPr>
          <w:rFonts w:ascii="Palatino Linotype" w:eastAsia="Calibri" w:hAnsi="Palatino Linotype" w:cs="Tahoma"/>
          <w:szCs w:val="22"/>
          <w:lang w:eastAsia="es-ES_tradnl"/>
        </w:rPr>
      </w:pPr>
      <w:r>
        <w:rPr>
          <w:rFonts w:ascii="Palatino Linotype" w:eastAsia="Calibri" w:hAnsi="Palatino Linotype" w:cs="Tahoma"/>
          <w:bCs/>
          <w:szCs w:val="22"/>
          <w:lang w:eastAsia="es-ES_tradnl"/>
        </w:rPr>
        <w:lastRenderedPageBreak/>
        <w:t>D</w:t>
      </w:r>
      <w:r w:rsidRPr="00712240">
        <w:rPr>
          <w:rFonts w:ascii="Palatino Linotype" w:eastAsia="Calibri" w:hAnsi="Palatino Linotype" w:cs="Tahoma"/>
          <w:bCs/>
          <w:szCs w:val="22"/>
          <w:lang w:eastAsia="es-ES_tradnl"/>
        </w:rPr>
        <w:t xml:space="preserve">e ser </w:t>
      </w:r>
      <w:r>
        <w:rPr>
          <w:rFonts w:ascii="Palatino Linotype" w:eastAsia="Calibri" w:hAnsi="Palatino Linotype" w:cs="Tahoma"/>
          <w:bCs/>
          <w:szCs w:val="22"/>
          <w:lang w:eastAsia="es-ES_tradnl"/>
        </w:rPr>
        <w:t>necesarias las</w:t>
      </w:r>
      <w:r w:rsidRPr="00712240">
        <w:rPr>
          <w:rFonts w:ascii="Palatino Linotype" w:eastAsia="Calibri" w:hAnsi="Palatino Linotype" w:cs="Tahoma"/>
          <w:bCs/>
          <w:szCs w:val="22"/>
          <w:lang w:eastAsia="es-ES_tradnl"/>
        </w:rPr>
        <w:t xml:space="preserve"> versi</w:t>
      </w:r>
      <w:r>
        <w:rPr>
          <w:rFonts w:ascii="Palatino Linotype" w:eastAsia="Calibri" w:hAnsi="Palatino Linotype" w:cs="Tahoma"/>
          <w:bCs/>
          <w:szCs w:val="22"/>
          <w:lang w:eastAsia="es-ES_tradnl"/>
        </w:rPr>
        <w:t>ones</w:t>
      </w:r>
      <w:r w:rsidRPr="00712240">
        <w:rPr>
          <w:rFonts w:ascii="Palatino Linotype" w:eastAsia="Calibri" w:hAnsi="Palatino Linotype" w:cs="Tahoma"/>
          <w:bCs/>
          <w:szCs w:val="22"/>
          <w:lang w:eastAsia="es-ES_tradnl"/>
        </w:rPr>
        <w:t xml:space="preserve"> pública</w:t>
      </w:r>
      <w:r>
        <w:rPr>
          <w:rFonts w:ascii="Palatino Linotype" w:eastAsia="Calibri" w:hAnsi="Palatino Linotype" w:cs="Tahoma"/>
          <w:bCs/>
          <w:szCs w:val="22"/>
          <w:lang w:eastAsia="es-ES_tradnl"/>
        </w:rPr>
        <w:t>s se</w:t>
      </w:r>
      <w:r w:rsidRPr="00712240">
        <w:rPr>
          <w:rFonts w:ascii="Palatino Linotype" w:eastAsia="Calibri" w:hAnsi="Palatino Linotype" w:cs="Tahoma"/>
          <w:bCs/>
          <w:szCs w:val="22"/>
          <w:lang w:eastAsia="es-ES_tradnl"/>
        </w:rPr>
        <w:t xml:space="preserve"> acompaña</w:t>
      </w:r>
      <w:r>
        <w:rPr>
          <w:rFonts w:ascii="Palatino Linotype" w:eastAsia="Calibri" w:hAnsi="Palatino Linotype" w:cs="Tahoma"/>
          <w:bCs/>
          <w:szCs w:val="22"/>
          <w:lang w:eastAsia="es-ES_tradnl"/>
        </w:rPr>
        <w:t>rán</w:t>
      </w:r>
      <w:r w:rsidRPr="00712240">
        <w:rPr>
          <w:rFonts w:ascii="Palatino Linotype" w:eastAsia="Calibri" w:hAnsi="Palatino Linotype" w:cs="Tahoma"/>
          <w:bCs/>
          <w:szCs w:val="22"/>
          <w:lang w:eastAsia="es-ES_tradnl"/>
        </w:rPr>
        <w:t xml:space="preserve"> del acuerdo de clasificación que emita el Comité de Transparencia, en el que funde y motive la eliminación de información, en términos de los artículos 49, fracciones II y VIII, 143, fracción I y 149, de la Ley de Transparencia y Acceso a la Información Pública del Estado de México y Municipios.</w:t>
      </w:r>
    </w:p>
    <w:p w14:paraId="3F504251" w14:textId="77777777" w:rsidR="008D32AD" w:rsidRDefault="008D32AD" w:rsidP="008D32AD">
      <w:pPr>
        <w:pStyle w:val="Prrafodelista"/>
        <w:spacing w:line="360" w:lineRule="auto"/>
        <w:jc w:val="both"/>
        <w:rPr>
          <w:rFonts w:ascii="Palatino Linotype" w:eastAsia="Calibri" w:hAnsi="Palatino Linotype" w:cs="Tahoma"/>
          <w:bCs/>
          <w:szCs w:val="22"/>
          <w:lang w:eastAsia="es-MX"/>
        </w:rPr>
      </w:pPr>
    </w:p>
    <w:p w14:paraId="050D0369" w14:textId="77777777" w:rsidR="008D32AD" w:rsidRDefault="008D32AD" w:rsidP="008D32AD">
      <w:pPr>
        <w:pStyle w:val="Prrafodelista"/>
        <w:spacing w:line="360" w:lineRule="auto"/>
        <w:jc w:val="both"/>
        <w:rPr>
          <w:rFonts w:ascii="Palatino Linotype" w:eastAsia="Calibri" w:hAnsi="Palatino Linotype" w:cs="Tahoma"/>
          <w:bCs/>
          <w:szCs w:val="22"/>
          <w:lang w:eastAsia="es-MX"/>
        </w:rPr>
      </w:pPr>
      <w:r>
        <w:rPr>
          <w:rFonts w:ascii="Palatino Linotype" w:eastAsia="Calibri" w:hAnsi="Palatino Linotype" w:cs="Tahoma"/>
          <w:bCs/>
          <w:szCs w:val="22"/>
          <w:lang w:eastAsia="es-MX"/>
        </w:rPr>
        <w:t xml:space="preserve">En el supuesto </w:t>
      </w:r>
      <w:r w:rsidRPr="00990B8A">
        <w:rPr>
          <w:rFonts w:ascii="Palatino Linotype" w:eastAsia="Calibri" w:hAnsi="Palatino Linotype" w:cs="Tahoma"/>
          <w:bCs/>
          <w:szCs w:val="22"/>
          <w:lang w:eastAsia="es-MX"/>
        </w:rPr>
        <w:t xml:space="preserve">que no cuente con la información requerida </w:t>
      </w:r>
      <w:r>
        <w:rPr>
          <w:rFonts w:ascii="Palatino Linotype" w:eastAsia="Calibri" w:hAnsi="Palatino Linotype" w:cs="Tahoma"/>
          <w:bCs/>
          <w:szCs w:val="22"/>
          <w:lang w:eastAsia="es-MX"/>
        </w:rPr>
        <w:t xml:space="preserve">en el punto 2, </w:t>
      </w:r>
      <w:r w:rsidRPr="00990B8A">
        <w:rPr>
          <w:rFonts w:ascii="Palatino Linotype" w:eastAsia="Calibri" w:hAnsi="Palatino Linotype" w:cs="Tahoma"/>
          <w:bCs/>
          <w:szCs w:val="22"/>
          <w:lang w:eastAsia="es-MX"/>
        </w:rPr>
        <w:t xml:space="preserve">derivado de que </w:t>
      </w:r>
      <w:r>
        <w:rPr>
          <w:rFonts w:ascii="Palatino Linotype" w:eastAsia="Calibri" w:hAnsi="Palatino Linotype" w:cs="Tahoma"/>
          <w:bCs/>
          <w:szCs w:val="22"/>
          <w:lang w:eastAsia="es-MX"/>
        </w:rPr>
        <w:t>no la ha generado</w:t>
      </w:r>
      <w:r w:rsidRPr="00990B8A">
        <w:rPr>
          <w:rFonts w:ascii="Palatino Linotype" w:eastAsia="Calibri" w:hAnsi="Palatino Linotype" w:cs="Tahoma"/>
          <w:bCs/>
          <w:szCs w:val="22"/>
          <w:lang w:eastAsia="es-MX"/>
        </w:rPr>
        <w:t>, deberá informarlo al Recurrente en términos del artículo 19, párrafo segundo</w:t>
      </w:r>
      <w:r>
        <w:rPr>
          <w:rFonts w:ascii="Palatino Linotype" w:eastAsia="Calibri" w:hAnsi="Palatino Linotype" w:cs="Tahoma"/>
          <w:bCs/>
          <w:szCs w:val="22"/>
          <w:lang w:eastAsia="es-MX"/>
        </w:rPr>
        <w:t>,</w:t>
      </w:r>
      <w:r w:rsidRPr="00990B8A">
        <w:rPr>
          <w:rFonts w:ascii="Palatino Linotype" w:eastAsia="Calibri" w:hAnsi="Palatino Linotype" w:cs="Tahoma"/>
          <w:bCs/>
          <w:szCs w:val="22"/>
          <w:lang w:eastAsia="es-MX"/>
        </w:rPr>
        <w:t xml:space="preserve"> de la Ley de Transparencia y Acceso a la Información Pública del Estado de México y Municipios.</w:t>
      </w:r>
    </w:p>
    <w:p w14:paraId="5F4876CF" w14:textId="77777777" w:rsidR="008D32AD" w:rsidRDefault="008D32AD" w:rsidP="008D32AD">
      <w:pPr>
        <w:pStyle w:val="Prrafodelista"/>
        <w:spacing w:line="360" w:lineRule="auto"/>
        <w:jc w:val="both"/>
        <w:rPr>
          <w:rFonts w:ascii="Palatino Linotype" w:eastAsia="Calibri" w:hAnsi="Palatino Linotype" w:cs="Tahoma"/>
          <w:bCs/>
          <w:szCs w:val="22"/>
          <w:lang w:eastAsia="es-MX"/>
        </w:rPr>
      </w:pPr>
    </w:p>
    <w:p w14:paraId="7A02CEB8" w14:textId="7F732A18" w:rsidR="008D32AD" w:rsidRPr="00990B8A" w:rsidRDefault="008D32AD" w:rsidP="004A1218">
      <w:pPr>
        <w:pStyle w:val="Prrafodelista"/>
        <w:numPr>
          <w:ilvl w:val="0"/>
          <w:numId w:val="42"/>
        </w:numPr>
        <w:spacing w:line="360" w:lineRule="auto"/>
        <w:jc w:val="both"/>
        <w:rPr>
          <w:rFonts w:ascii="Palatino Linotype" w:eastAsia="Calibri" w:hAnsi="Palatino Linotype" w:cs="Tahoma"/>
          <w:szCs w:val="22"/>
          <w:lang w:eastAsia="es-MX"/>
        </w:rPr>
      </w:pPr>
      <w:r>
        <w:rPr>
          <w:rFonts w:ascii="Palatino Linotype" w:eastAsia="Calibri" w:hAnsi="Palatino Linotype" w:cs="Tahoma"/>
          <w:bCs/>
          <w:szCs w:val="22"/>
          <w:lang w:eastAsia="es-MX"/>
        </w:rPr>
        <w:t>De existir otros documentos en torno al monto actualizado de los deudos solicitados que formen parte de expedientes conformado con motivo de la tramitación de procesos judiciales o seguidos en forma de juicio</w:t>
      </w:r>
      <w:r w:rsidR="009F32EA">
        <w:rPr>
          <w:rFonts w:ascii="Palatino Linotype" w:eastAsia="Calibri" w:hAnsi="Palatino Linotype" w:cs="Tahoma"/>
          <w:bCs/>
          <w:szCs w:val="22"/>
          <w:lang w:eastAsia="es-MX"/>
        </w:rPr>
        <w:t xml:space="preserve"> clasificados como reservados</w:t>
      </w:r>
      <w:r>
        <w:rPr>
          <w:rFonts w:ascii="Palatino Linotype" w:eastAsia="Calibri" w:hAnsi="Palatino Linotype" w:cs="Tahoma"/>
          <w:bCs/>
          <w:szCs w:val="22"/>
          <w:lang w:eastAsia="es-MX"/>
        </w:rPr>
        <w:t xml:space="preserve">, se deberá emitir el acuerdo de clasificación por parte del Comité de Transparencia, con base en los artículo 49, fracción VIII y 140, fracción VIII, de la </w:t>
      </w:r>
      <w:r w:rsidRPr="00D11AAF">
        <w:rPr>
          <w:rFonts w:ascii="Palatino Linotype" w:eastAsia="Calibri" w:hAnsi="Palatino Linotype" w:cs="Tahoma"/>
          <w:bCs/>
          <w:szCs w:val="22"/>
          <w:lang w:val="es-ES" w:eastAsia="es-MX"/>
        </w:rPr>
        <w:t>Ley de Transparencia y Acceso a la Información Pública del Estado de México y Municipios</w:t>
      </w:r>
      <w:r>
        <w:rPr>
          <w:rFonts w:ascii="Palatino Linotype" w:eastAsia="Calibri" w:hAnsi="Palatino Linotype" w:cs="Tahoma"/>
          <w:bCs/>
          <w:szCs w:val="22"/>
          <w:lang w:eastAsia="es-MX"/>
        </w:rPr>
        <w:t xml:space="preserve"> y entregarla al Recurrente.</w:t>
      </w:r>
    </w:p>
    <w:p w14:paraId="7837D473" w14:textId="77777777" w:rsidR="00D54F5B" w:rsidRPr="00A837B4" w:rsidRDefault="00D54F5B" w:rsidP="00A837B4">
      <w:pPr>
        <w:spacing w:line="360" w:lineRule="auto"/>
        <w:ind w:right="333"/>
        <w:jc w:val="both"/>
        <w:rPr>
          <w:rFonts w:ascii="Palatino Linotype" w:hAnsi="Palatino Linotype" w:cs="Arial"/>
          <w:sz w:val="22"/>
          <w:szCs w:val="22"/>
        </w:rPr>
      </w:pPr>
    </w:p>
    <w:p w14:paraId="3ED1E388" w14:textId="77777777" w:rsidR="001B1309" w:rsidRPr="003E4E33" w:rsidRDefault="001B1309" w:rsidP="001B1309">
      <w:pPr>
        <w:spacing w:line="360" w:lineRule="auto"/>
        <w:jc w:val="both"/>
        <w:rPr>
          <w:rFonts w:ascii="Palatino Linotype" w:hAnsi="Palatino Linotype" w:cs="Tahoma"/>
          <w:sz w:val="22"/>
        </w:rPr>
      </w:pPr>
      <w:r w:rsidRPr="003E4E33">
        <w:rPr>
          <w:rFonts w:ascii="Palatino Linotype" w:hAnsi="Palatino Linotype" w:cs="Arial"/>
          <w:b/>
          <w:sz w:val="22"/>
          <w:lang w:val="es-ES_tradnl"/>
        </w:rPr>
        <w:t>TERCERO.</w:t>
      </w:r>
      <w:r w:rsidRPr="003E4E33">
        <w:rPr>
          <w:rFonts w:ascii="Palatino Linotype" w:hAnsi="Palatino Linotype" w:cs="Tahoma"/>
          <w:b/>
          <w:sz w:val="22"/>
        </w:rPr>
        <w:t xml:space="preserve"> NOTIFÍQUESE </w:t>
      </w:r>
      <w:r w:rsidRPr="003E4E33">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512BEB0" w14:textId="77777777" w:rsidR="001B1309" w:rsidRPr="003E4E33" w:rsidRDefault="001B1309" w:rsidP="001B1309">
      <w:pPr>
        <w:spacing w:line="360" w:lineRule="auto"/>
        <w:jc w:val="both"/>
        <w:rPr>
          <w:rFonts w:ascii="Palatino Linotype" w:hAnsi="Palatino Linotype" w:cs="Tahoma"/>
          <w:sz w:val="22"/>
        </w:rPr>
      </w:pPr>
    </w:p>
    <w:p w14:paraId="0B2A2E19" w14:textId="1AA5ECED" w:rsidR="001B1309" w:rsidRPr="003E4E33" w:rsidRDefault="001B1309" w:rsidP="001B1309">
      <w:pPr>
        <w:spacing w:line="360" w:lineRule="auto"/>
        <w:jc w:val="both"/>
        <w:rPr>
          <w:rFonts w:ascii="Palatino Linotype" w:hAnsi="Palatino Linotype" w:cs="Tahoma"/>
          <w:sz w:val="22"/>
        </w:rPr>
      </w:pPr>
      <w:r w:rsidRPr="003E4E33">
        <w:rPr>
          <w:rFonts w:ascii="Palatino Linotype" w:hAnsi="Palatino Linotype" w:cs="Tahoma"/>
          <w:b/>
          <w:sz w:val="22"/>
        </w:rPr>
        <w:lastRenderedPageBreak/>
        <w:t>CUARTO. NOTIFÍQUESE</w:t>
      </w:r>
      <w:r>
        <w:rPr>
          <w:rFonts w:ascii="Palatino Linotype" w:hAnsi="Palatino Linotype" w:cs="Tahoma"/>
          <w:sz w:val="22"/>
        </w:rPr>
        <w:t xml:space="preserve"> al</w:t>
      </w:r>
      <w:r w:rsidRPr="003E4E33">
        <w:rPr>
          <w:rFonts w:ascii="Palatino Linotype" w:hAnsi="Palatino Linotype" w:cs="Tahoma"/>
          <w:sz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8F035DE" w14:textId="77777777" w:rsidR="00D54F5B" w:rsidRPr="00A837B4" w:rsidRDefault="00D54F5B" w:rsidP="00A837B4">
      <w:pPr>
        <w:spacing w:line="360" w:lineRule="auto"/>
        <w:jc w:val="both"/>
        <w:rPr>
          <w:rFonts w:ascii="Palatino Linotype" w:hAnsi="Palatino Linotype" w:cs="Tahoma"/>
          <w:sz w:val="22"/>
          <w:szCs w:val="22"/>
        </w:rPr>
      </w:pPr>
    </w:p>
    <w:p w14:paraId="724F4556" w14:textId="732CB60E" w:rsidR="00D54F5B" w:rsidRPr="00A837B4" w:rsidRDefault="00D54F5B" w:rsidP="00A837B4">
      <w:pPr>
        <w:spacing w:line="360" w:lineRule="auto"/>
        <w:jc w:val="both"/>
        <w:rPr>
          <w:rFonts w:ascii="Palatino Linotype" w:hAnsi="Palatino Linotype" w:cs="Arial"/>
          <w:sz w:val="22"/>
          <w:szCs w:val="22"/>
          <w:lang w:eastAsia="es-MX"/>
        </w:rPr>
      </w:pPr>
      <w:r w:rsidRPr="00A837B4">
        <w:rPr>
          <w:rFonts w:ascii="Palatino Linotype" w:hAnsi="Palatino Linotype" w:cs="Arial"/>
          <w:sz w:val="22"/>
          <w:szCs w:val="22"/>
          <w:lang w:eastAsia="es-MX"/>
        </w:rPr>
        <w:t xml:space="preserve">ASÍ, POR </w:t>
      </w:r>
      <w:r w:rsidRPr="00A837B4">
        <w:rPr>
          <w:rFonts w:ascii="Palatino Linotype" w:hAnsi="Palatino Linotype" w:cs="Arial"/>
          <w:b/>
          <w:sz w:val="22"/>
          <w:szCs w:val="22"/>
          <w:lang w:eastAsia="es-MX"/>
        </w:rPr>
        <w:t>UNANIMIDAD</w:t>
      </w:r>
      <w:r w:rsidRPr="00A837B4">
        <w:rPr>
          <w:rFonts w:ascii="Palatino Linotype" w:hAnsi="Palatino Linotype" w:cs="Arial"/>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A837B4">
        <w:rPr>
          <w:rFonts w:ascii="Palatino Linotype" w:hAnsi="Palatino Linotype" w:cs="Arial"/>
          <w:bCs/>
          <w:sz w:val="22"/>
          <w:szCs w:val="22"/>
          <w:lang w:eastAsia="es-MX"/>
        </w:rPr>
        <w:t>EVA ABAID YAPUR</w:t>
      </w:r>
      <w:r w:rsidR="005B2AB2">
        <w:rPr>
          <w:rFonts w:ascii="Palatino Linotype" w:hAnsi="Palatino Linotype" w:cs="Arial"/>
          <w:bCs/>
          <w:sz w:val="22"/>
          <w:szCs w:val="22"/>
          <w:lang w:eastAsia="es-MX"/>
        </w:rPr>
        <w:t xml:space="preserve"> (AUSENCIA JUSTIFICADA)</w:t>
      </w:r>
      <w:r w:rsidRPr="00A837B4">
        <w:rPr>
          <w:rFonts w:ascii="Palatino Linotype" w:hAnsi="Palatino Linotype" w:cs="Arial"/>
          <w:bCs/>
          <w:sz w:val="22"/>
          <w:szCs w:val="22"/>
          <w:lang w:eastAsia="es-MX"/>
        </w:rPr>
        <w:t xml:space="preserve">, </w:t>
      </w:r>
      <w:r w:rsidRPr="00A837B4">
        <w:rPr>
          <w:rFonts w:ascii="Palatino Linotype" w:hAnsi="Palatino Linotype" w:cs="Arial"/>
          <w:sz w:val="22"/>
          <w:szCs w:val="22"/>
          <w:lang w:eastAsia="es-MX"/>
        </w:rPr>
        <w:t xml:space="preserve">JOSÉ GUADALUPE LUNA HERNÁNDEZ, </w:t>
      </w:r>
      <w:r w:rsidRPr="00A837B4">
        <w:rPr>
          <w:rFonts w:ascii="Palatino Linotype" w:hAnsi="Palatino Linotype" w:cs="Arial"/>
          <w:sz w:val="22"/>
          <w:szCs w:val="22"/>
          <w:lang w:val="es-ES_tradnl" w:eastAsia="es-MX"/>
        </w:rPr>
        <w:t>JAVIER MARTÍNEZ CRUZ</w:t>
      </w:r>
      <w:r w:rsidR="004E433D">
        <w:rPr>
          <w:rFonts w:ascii="Palatino Linotype" w:hAnsi="Palatino Linotype" w:cs="Arial"/>
          <w:sz w:val="22"/>
          <w:szCs w:val="22"/>
          <w:lang w:val="es-ES_tradnl" w:eastAsia="es-MX"/>
        </w:rPr>
        <w:t xml:space="preserve"> </w:t>
      </w:r>
      <w:r w:rsidRPr="00A837B4">
        <w:rPr>
          <w:rFonts w:ascii="Palatino Linotype" w:hAnsi="Palatino Linotype" w:cs="Arial"/>
          <w:sz w:val="22"/>
          <w:szCs w:val="22"/>
          <w:lang w:val="es-ES_tradnl" w:eastAsia="es-MX"/>
        </w:rPr>
        <w:t>Y LUIS GUSTAVO PARRA NORIEGA</w:t>
      </w:r>
      <w:r w:rsidRPr="00A837B4">
        <w:rPr>
          <w:rFonts w:ascii="Palatino Linotype" w:hAnsi="Palatino Linotype" w:cs="Arial"/>
          <w:sz w:val="22"/>
          <w:szCs w:val="22"/>
          <w:lang w:eastAsia="es-MX"/>
        </w:rPr>
        <w:t xml:space="preserve">, EN LA </w:t>
      </w:r>
      <w:r w:rsidR="001B1309">
        <w:rPr>
          <w:rFonts w:ascii="Palatino Linotype" w:hAnsi="Palatino Linotype" w:cs="Arial"/>
          <w:sz w:val="22"/>
          <w:szCs w:val="22"/>
          <w:lang w:eastAsia="es-MX"/>
        </w:rPr>
        <w:t>VIGÉSIMA</w:t>
      </w:r>
      <w:r w:rsidRPr="00A837B4">
        <w:rPr>
          <w:rFonts w:ascii="Palatino Linotype" w:hAnsi="Palatino Linotype" w:cs="Arial"/>
          <w:sz w:val="22"/>
          <w:szCs w:val="22"/>
          <w:lang w:eastAsia="es-MX"/>
        </w:rPr>
        <w:t xml:space="preserve"> SESIÓN ORDINARIA, CELEBRADA EL VEINTI</w:t>
      </w:r>
      <w:r w:rsidR="001B1309">
        <w:rPr>
          <w:rFonts w:ascii="Palatino Linotype" w:hAnsi="Palatino Linotype" w:cs="Arial"/>
          <w:sz w:val="22"/>
          <w:szCs w:val="22"/>
          <w:lang w:eastAsia="es-MX"/>
        </w:rPr>
        <w:t>NUEVE</w:t>
      </w:r>
      <w:r w:rsidRPr="00A837B4">
        <w:rPr>
          <w:rFonts w:ascii="Palatino Linotype" w:hAnsi="Palatino Linotype" w:cs="Arial"/>
          <w:sz w:val="22"/>
          <w:szCs w:val="22"/>
          <w:lang w:eastAsia="es-MX"/>
        </w:rPr>
        <w:t xml:space="preserve"> DE </w:t>
      </w:r>
      <w:r w:rsidR="001B1309">
        <w:rPr>
          <w:rFonts w:ascii="Palatino Linotype" w:hAnsi="Palatino Linotype" w:cs="Arial"/>
          <w:sz w:val="22"/>
          <w:szCs w:val="22"/>
          <w:lang w:eastAsia="es-MX"/>
        </w:rPr>
        <w:t xml:space="preserve">MAYO </w:t>
      </w:r>
      <w:r w:rsidRPr="00A837B4">
        <w:rPr>
          <w:rFonts w:ascii="Palatino Linotype" w:hAnsi="Palatino Linotype" w:cs="Arial"/>
          <w:sz w:val="22"/>
          <w:szCs w:val="22"/>
          <w:lang w:eastAsia="es-MX"/>
        </w:rPr>
        <w:t>DE DOS MIL DIECINUEVE, ANTE EL SECRETARIO TÉCNICO DEL PLENO, ALEXIS TAPIA RAMÍREZ.</w:t>
      </w:r>
    </w:p>
    <w:p w14:paraId="6623DD37" w14:textId="77777777" w:rsidR="00D54F5B" w:rsidRDefault="00D54F5B" w:rsidP="00A837B4">
      <w:pPr>
        <w:spacing w:line="360" w:lineRule="auto"/>
        <w:ind w:right="-93"/>
        <w:jc w:val="both"/>
        <w:rPr>
          <w:rFonts w:ascii="Palatino Linotype" w:eastAsia="Calibri" w:hAnsi="Palatino Linotype" w:cs="Tahoma"/>
          <w:b/>
          <w:bCs/>
          <w:sz w:val="22"/>
          <w:szCs w:val="22"/>
          <w:lang w:eastAsia="en-US"/>
        </w:rPr>
      </w:pPr>
    </w:p>
    <w:p w14:paraId="2FA7983B" w14:textId="77777777" w:rsidR="001B1309" w:rsidRPr="00A837B4" w:rsidRDefault="001B1309" w:rsidP="00A837B4">
      <w:pPr>
        <w:spacing w:line="360" w:lineRule="auto"/>
        <w:ind w:right="-93"/>
        <w:jc w:val="both"/>
        <w:rPr>
          <w:rFonts w:ascii="Palatino Linotype" w:eastAsia="Calibri" w:hAnsi="Palatino Linotype" w:cs="Tahoma"/>
          <w:b/>
          <w:bCs/>
          <w:sz w:val="22"/>
          <w:szCs w:val="22"/>
          <w:lang w:eastAsia="en-US"/>
        </w:rPr>
      </w:pPr>
    </w:p>
    <w:p w14:paraId="08EA7341" w14:textId="77777777" w:rsidR="00D54F5B" w:rsidRPr="00A837B4" w:rsidRDefault="00D54F5B" w:rsidP="00A837B4">
      <w:pPr>
        <w:spacing w:line="360" w:lineRule="auto"/>
        <w:jc w:val="both"/>
        <w:rPr>
          <w:rFonts w:ascii="Palatino Linotype" w:hAnsi="Palatino Linotype" w:cs="Tahoma"/>
          <w:sz w:val="22"/>
          <w:szCs w:val="22"/>
        </w:rPr>
      </w:pPr>
      <w:r w:rsidRPr="00A837B4">
        <w:rPr>
          <w:rFonts w:ascii="Palatino Linotype" w:hAnsi="Palatino Linotype" w:cs="Tahoma"/>
          <w:noProof/>
          <w:sz w:val="22"/>
          <w:szCs w:val="22"/>
          <w:lang w:eastAsia="es-MX"/>
        </w:rPr>
        <mc:AlternateContent>
          <mc:Choice Requires="wps">
            <w:drawing>
              <wp:anchor distT="0" distB="0" distL="114300" distR="114300" simplePos="0" relativeHeight="251659264" behindDoc="0" locked="0" layoutInCell="1" allowOverlap="1" wp14:anchorId="35F08942" wp14:editId="67CE6751">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2DD186"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Zulema Martínez Sánchez</w:t>
                            </w:r>
                          </w:p>
                          <w:p w14:paraId="4CCBED6D"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Comisionada Presidenta</w:t>
                            </w:r>
                          </w:p>
                          <w:p w14:paraId="46605014" w14:textId="77777777" w:rsidR="008D32AD" w:rsidRPr="00016AF3" w:rsidRDefault="008D32AD" w:rsidP="00D54F5B">
                            <w:pPr>
                              <w:jc w:val="center"/>
                              <w:rPr>
                                <w:rFonts w:ascii="Palatino Linotype" w:hAnsi="Palatino Linotype"/>
                                <w:b/>
                                <w:sz w:val="24"/>
                                <w:szCs w:val="24"/>
                              </w:rPr>
                            </w:pPr>
                            <w:r w:rsidRPr="008F70FD">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08942"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642DD186"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Zulema Martínez Sánchez</w:t>
                      </w:r>
                    </w:p>
                    <w:p w14:paraId="4CCBED6D"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Comisionada Presidenta</w:t>
                      </w:r>
                    </w:p>
                    <w:p w14:paraId="46605014" w14:textId="77777777" w:rsidR="008D32AD" w:rsidRPr="00016AF3" w:rsidRDefault="008D32AD" w:rsidP="00D54F5B">
                      <w:pPr>
                        <w:jc w:val="center"/>
                        <w:rPr>
                          <w:rFonts w:ascii="Palatino Linotype" w:hAnsi="Palatino Linotype"/>
                          <w:b/>
                          <w:sz w:val="24"/>
                          <w:szCs w:val="24"/>
                        </w:rPr>
                      </w:pPr>
                      <w:r w:rsidRPr="008F70FD">
                        <w:rPr>
                          <w:rFonts w:ascii="Palatino Linotype" w:hAnsi="Palatino Linotype"/>
                          <w:b/>
                          <w:sz w:val="24"/>
                          <w:szCs w:val="24"/>
                        </w:rPr>
                        <w:t>(Rúbrica)</w:t>
                      </w:r>
                    </w:p>
                  </w:txbxContent>
                </v:textbox>
                <w10:wrap anchorx="margin"/>
              </v:shape>
            </w:pict>
          </mc:Fallback>
        </mc:AlternateContent>
      </w:r>
    </w:p>
    <w:p w14:paraId="25544A26" w14:textId="77777777" w:rsidR="00D54F5B" w:rsidRPr="00A837B4" w:rsidRDefault="00D54F5B" w:rsidP="00A837B4">
      <w:pPr>
        <w:spacing w:line="360" w:lineRule="auto"/>
        <w:jc w:val="both"/>
        <w:rPr>
          <w:rFonts w:ascii="Palatino Linotype" w:hAnsi="Palatino Linotype" w:cs="Tahoma"/>
          <w:sz w:val="22"/>
          <w:szCs w:val="22"/>
        </w:rPr>
      </w:pPr>
    </w:p>
    <w:p w14:paraId="2DAD5CDC" w14:textId="77777777" w:rsidR="00D54F5B" w:rsidRPr="00A837B4" w:rsidRDefault="00D54F5B" w:rsidP="00A837B4">
      <w:pPr>
        <w:spacing w:line="360" w:lineRule="auto"/>
        <w:jc w:val="both"/>
        <w:rPr>
          <w:rFonts w:ascii="Palatino Linotype" w:hAnsi="Palatino Linotype" w:cs="Tahoma"/>
          <w:b/>
          <w:sz w:val="22"/>
          <w:szCs w:val="22"/>
        </w:rPr>
      </w:pPr>
    </w:p>
    <w:p w14:paraId="6ED04194" w14:textId="77777777" w:rsidR="00D54F5B" w:rsidRPr="00A837B4" w:rsidRDefault="00D54F5B" w:rsidP="00A837B4">
      <w:pPr>
        <w:spacing w:line="360" w:lineRule="auto"/>
        <w:jc w:val="both"/>
        <w:rPr>
          <w:rFonts w:ascii="Palatino Linotype" w:hAnsi="Palatino Linotype" w:cs="Tahoma"/>
          <w:b/>
          <w:sz w:val="22"/>
          <w:szCs w:val="22"/>
        </w:rPr>
      </w:pPr>
    </w:p>
    <w:p w14:paraId="4670CCEA" w14:textId="77777777" w:rsidR="00D54F5B" w:rsidRDefault="00D54F5B" w:rsidP="00A837B4">
      <w:pPr>
        <w:spacing w:line="360" w:lineRule="auto"/>
        <w:jc w:val="both"/>
        <w:rPr>
          <w:rFonts w:ascii="Palatino Linotype" w:hAnsi="Palatino Linotype" w:cs="Tahoma"/>
          <w:b/>
          <w:sz w:val="22"/>
          <w:szCs w:val="22"/>
        </w:rPr>
      </w:pPr>
    </w:p>
    <w:p w14:paraId="4B87CE99" w14:textId="77777777" w:rsidR="001B1309" w:rsidRPr="00A837B4" w:rsidRDefault="001B1309" w:rsidP="00A837B4">
      <w:pPr>
        <w:spacing w:line="360" w:lineRule="auto"/>
        <w:jc w:val="both"/>
        <w:rPr>
          <w:rFonts w:ascii="Palatino Linotype" w:hAnsi="Palatino Linotype" w:cs="Tahoma"/>
          <w:b/>
          <w:sz w:val="22"/>
          <w:szCs w:val="22"/>
        </w:rPr>
      </w:pPr>
    </w:p>
    <w:p w14:paraId="70721A7A" w14:textId="77777777" w:rsidR="00D54F5B" w:rsidRPr="00A837B4" w:rsidRDefault="00D54F5B" w:rsidP="00A837B4">
      <w:pPr>
        <w:spacing w:line="360" w:lineRule="auto"/>
        <w:jc w:val="both"/>
        <w:rPr>
          <w:rFonts w:ascii="Palatino Linotype" w:hAnsi="Palatino Linotype" w:cs="Tahoma"/>
          <w:b/>
          <w:sz w:val="22"/>
          <w:szCs w:val="22"/>
        </w:rPr>
      </w:pPr>
      <w:r w:rsidRPr="00A837B4">
        <w:rPr>
          <w:rFonts w:ascii="Palatino Linotype" w:hAnsi="Palatino Linotype" w:cs="Tahoma"/>
          <w:noProof/>
          <w:sz w:val="22"/>
          <w:szCs w:val="22"/>
          <w:lang w:eastAsia="es-MX"/>
        </w:rPr>
        <mc:AlternateContent>
          <mc:Choice Requires="wps">
            <w:drawing>
              <wp:anchor distT="0" distB="0" distL="114300" distR="114300" simplePos="0" relativeHeight="251660288" behindDoc="0" locked="0" layoutInCell="1" allowOverlap="1" wp14:anchorId="745E6D0F" wp14:editId="26687919">
                <wp:simplePos x="0" y="0"/>
                <wp:positionH relativeFrom="margin">
                  <wp:align>left</wp:align>
                </wp:positionH>
                <wp:positionV relativeFrom="paragraph">
                  <wp:posOffset>20955</wp:posOffset>
                </wp:positionV>
                <wp:extent cx="2047875" cy="990600"/>
                <wp:effectExtent l="0" t="0" r="28575"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864DA8" w14:textId="77777777" w:rsidR="008D32AD" w:rsidRDefault="008D32AD" w:rsidP="00D54F5B">
                            <w:pPr>
                              <w:jc w:val="center"/>
                              <w:rPr>
                                <w:rFonts w:ascii="Palatino Linotype" w:hAnsi="Palatino Linotype" w:cs="Tahoma"/>
                                <w:b/>
                                <w:sz w:val="22"/>
                                <w:szCs w:val="22"/>
                              </w:rPr>
                            </w:pPr>
                          </w:p>
                          <w:p w14:paraId="335E1A8C"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Eva Abaid Yapur</w:t>
                            </w:r>
                          </w:p>
                          <w:p w14:paraId="3C2D31A5"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Comisionada</w:t>
                            </w:r>
                          </w:p>
                          <w:p w14:paraId="2CD6570B" w14:textId="19565BEC" w:rsidR="008D32AD" w:rsidRPr="007516C8" w:rsidRDefault="008D32AD" w:rsidP="00D54F5B">
                            <w:pPr>
                              <w:jc w:val="center"/>
                              <w:rPr>
                                <w:rFonts w:ascii="Palatino Linotype" w:hAnsi="Palatino Linotype" w:cs="Tahoma"/>
                                <w:b/>
                                <w:sz w:val="22"/>
                                <w:szCs w:val="22"/>
                              </w:rPr>
                            </w:pPr>
                            <w:r w:rsidRPr="008F70FD">
                              <w:rPr>
                                <w:rFonts w:ascii="Palatino Linotype" w:hAnsi="Palatino Linotype" w:cs="Tahoma"/>
                                <w:b/>
                                <w:sz w:val="22"/>
                                <w:szCs w:val="22"/>
                              </w:rPr>
                              <w:t>(</w:t>
                            </w:r>
                            <w:r w:rsidR="005B2AB2">
                              <w:rPr>
                                <w:rFonts w:ascii="Palatino Linotype" w:hAnsi="Palatino Linotype" w:cs="Tahoma"/>
                                <w:b/>
                                <w:sz w:val="22"/>
                                <w:szCs w:val="22"/>
                              </w:rPr>
                              <w:t>AUSENCIA JUSTIFICADA</w:t>
                            </w:r>
                            <w:r w:rsidRPr="008F70FD">
                              <w:rPr>
                                <w:rFonts w:ascii="Palatino Linotype" w:hAnsi="Palatino Linotype" w:cs="Tahoma"/>
                                <w:b/>
                                <w:sz w:val="22"/>
                                <w:szCs w:val="22"/>
                              </w:rPr>
                              <w:t>)</w:t>
                            </w:r>
                          </w:p>
                          <w:p w14:paraId="35D5FB24" w14:textId="77777777" w:rsidR="008D32AD" w:rsidRPr="0080253B" w:rsidRDefault="008D32AD" w:rsidP="00D54F5B">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E6D0F" id="Cuadro de texto 22" o:spid="_x0000_s1027" type="#_x0000_t202" style="position:absolute;left:0;text-align:left;margin-left:0;margin-top:1.65pt;width:161.25pt;height:7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" fillcolor="white [3201]" strokecolor="white [3212]" strokeweight=".5pt">
                <v:path arrowok="t"/>
                <v:textbox>
                  <w:txbxContent>
                    <w:p w14:paraId="58864DA8" w14:textId="77777777" w:rsidR="008D32AD" w:rsidRDefault="008D32AD" w:rsidP="00D54F5B">
                      <w:pPr>
                        <w:jc w:val="center"/>
                        <w:rPr>
                          <w:rFonts w:ascii="Palatino Linotype" w:hAnsi="Palatino Linotype" w:cs="Tahoma"/>
                          <w:b/>
                          <w:sz w:val="22"/>
                          <w:szCs w:val="22"/>
                        </w:rPr>
                      </w:pPr>
                    </w:p>
                    <w:p w14:paraId="335E1A8C"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Eva Abaid Yapur</w:t>
                      </w:r>
                    </w:p>
                    <w:p w14:paraId="3C2D31A5"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Comisionada</w:t>
                      </w:r>
                    </w:p>
                    <w:p w14:paraId="2CD6570B" w14:textId="19565BEC" w:rsidR="008D32AD" w:rsidRPr="007516C8" w:rsidRDefault="008D32AD" w:rsidP="00D54F5B">
                      <w:pPr>
                        <w:jc w:val="center"/>
                        <w:rPr>
                          <w:rFonts w:ascii="Palatino Linotype" w:hAnsi="Palatino Linotype" w:cs="Tahoma"/>
                          <w:b/>
                          <w:sz w:val="22"/>
                          <w:szCs w:val="22"/>
                        </w:rPr>
                      </w:pPr>
                      <w:r w:rsidRPr="008F70FD">
                        <w:rPr>
                          <w:rFonts w:ascii="Palatino Linotype" w:hAnsi="Palatino Linotype" w:cs="Tahoma"/>
                          <w:b/>
                          <w:sz w:val="22"/>
                          <w:szCs w:val="22"/>
                        </w:rPr>
                        <w:t>(</w:t>
                      </w:r>
                      <w:r w:rsidR="005B2AB2">
                        <w:rPr>
                          <w:rFonts w:ascii="Palatino Linotype" w:hAnsi="Palatino Linotype" w:cs="Tahoma"/>
                          <w:b/>
                          <w:sz w:val="22"/>
                          <w:szCs w:val="22"/>
                        </w:rPr>
                        <w:t>AUSENCIA JUSTIFICADA</w:t>
                      </w:r>
                      <w:r w:rsidRPr="008F70FD">
                        <w:rPr>
                          <w:rFonts w:ascii="Palatino Linotype" w:hAnsi="Palatino Linotype" w:cs="Tahoma"/>
                          <w:b/>
                          <w:sz w:val="22"/>
                          <w:szCs w:val="22"/>
                        </w:rPr>
                        <w:t>)</w:t>
                      </w:r>
                    </w:p>
                    <w:p w14:paraId="35D5FB24" w14:textId="77777777" w:rsidR="008D32AD" w:rsidRPr="0080253B" w:rsidRDefault="008D32AD" w:rsidP="00D54F5B">
                      <w:pPr>
                        <w:jc w:val="center"/>
                        <w:rPr>
                          <w:rFonts w:ascii="Palatino Linotype" w:hAnsi="Palatino Linotype" w:cs="Tahoma"/>
                          <w:b/>
                          <w:sz w:val="22"/>
                          <w:szCs w:val="22"/>
                        </w:rPr>
                      </w:pPr>
                    </w:p>
                  </w:txbxContent>
                </v:textbox>
                <w10:wrap anchorx="margin"/>
              </v:shape>
            </w:pict>
          </mc:Fallback>
        </mc:AlternateContent>
      </w:r>
      <w:r w:rsidRPr="00A837B4">
        <w:rPr>
          <w:rFonts w:ascii="Palatino Linotype" w:hAnsi="Palatino Linotype" w:cs="Tahoma"/>
          <w:noProof/>
          <w:sz w:val="22"/>
          <w:szCs w:val="22"/>
          <w:lang w:eastAsia="es-MX"/>
        </w:rPr>
        <mc:AlternateContent>
          <mc:Choice Requires="wps">
            <w:drawing>
              <wp:anchor distT="0" distB="0" distL="114300" distR="114300" simplePos="0" relativeHeight="251661312" behindDoc="0" locked="0" layoutInCell="1" allowOverlap="1" wp14:anchorId="1745176B" wp14:editId="50A031A5">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10A526" w14:textId="77777777" w:rsidR="008D32AD" w:rsidRPr="005B2AB2" w:rsidRDefault="008D32AD" w:rsidP="00D54F5B">
                            <w:pPr>
                              <w:jc w:val="center"/>
                              <w:rPr>
                                <w:rFonts w:ascii="Palatino Linotype" w:hAnsi="Palatino Linotype" w:cs="Tahoma"/>
                                <w:sz w:val="22"/>
                                <w:szCs w:val="22"/>
                              </w:rPr>
                            </w:pPr>
                          </w:p>
                          <w:p w14:paraId="5B9C6C28"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José Guadalupe Luna Hernández</w:t>
                            </w:r>
                          </w:p>
                          <w:p w14:paraId="1AEE3411"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Comisionado</w:t>
                            </w:r>
                          </w:p>
                          <w:p w14:paraId="3F503B7B" w14:textId="77777777" w:rsidR="008D32AD" w:rsidRPr="005B2AB2" w:rsidRDefault="008D32AD" w:rsidP="00D54F5B">
                            <w:pPr>
                              <w:spacing w:line="276" w:lineRule="auto"/>
                              <w:jc w:val="center"/>
                              <w:rPr>
                                <w:rFonts w:ascii="Palatino Linotype" w:eastAsia="Calibri" w:hAnsi="Palatino Linotype" w:cs="Tahoma"/>
                                <w:b/>
                                <w:sz w:val="22"/>
                                <w:szCs w:val="24"/>
                              </w:rPr>
                            </w:pPr>
                            <w:r w:rsidRPr="005B2AB2">
                              <w:rPr>
                                <w:rFonts w:ascii="Palatino Linotype" w:eastAsia="Calibri" w:hAnsi="Palatino Linotype" w:cs="Tahoma"/>
                                <w:b/>
                                <w:sz w:val="22"/>
                                <w:szCs w:val="24"/>
                              </w:rPr>
                              <w:t>(Rúbrica)</w:t>
                            </w:r>
                          </w:p>
                          <w:p w14:paraId="0406A638" w14:textId="77777777" w:rsidR="008D32AD" w:rsidRPr="0080253B" w:rsidRDefault="008D32AD" w:rsidP="00D54F5B">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5176B" id="Cuadro de texto 35" o:spid="_x0000_s1028" type="#_x0000_t202" style="position:absolute;left:0;text-align:left;margin-left:169.3pt;margin-top:.75pt;width:220.5pt;height:74.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2A10A526" w14:textId="77777777" w:rsidR="008D32AD" w:rsidRPr="005B2AB2" w:rsidRDefault="008D32AD" w:rsidP="00D54F5B">
                      <w:pPr>
                        <w:jc w:val="center"/>
                        <w:rPr>
                          <w:rFonts w:ascii="Palatino Linotype" w:hAnsi="Palatino Linotype" w:cs="Tahoma"/>
                          <w:sz w:val="22"/>
                          <w:szCs w:val="22"/>
                        </w:rPr>
                      </w:pPr>
                    </w:p>
                    <w:p w14:paraId="5B9C6C28"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José Guadalupe Luna Hernández</w:t>
                      </w:r>
                    </w:p>
                    <w:p w14:paraId="1AEE3411"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Comisionado</w:t>
                      </w:r>
                    </w:p>
                    <w:p w14:paraId="3F503B7B" w14:textId="77777777" w:rsidR="008D32AD" w:rsidRPr="005B2AB2" w:rsidRDefault="008D32AD" w:rsidP="00D54F5B">
                      <w:pPr>
                        <w:spacing w:line="276" w:lineRule="auto"/>
                        <w:jc w:val="center"/>
                        <w:rPr>
                          <w:rFonts w:ascii="Palatino Linotype" w:eastAsia="Calibri" w:hAnsi="Palatino Linotype" w:cs="Tahoma"/>
                          <w:b/>
                          <w:sz w:val="22"/>
                          <w:szCs w:val="24"/>
                        </w:rPr>
                      </w:pPr>
                      <w:r w:rsidRPr="005B2AB2">
                        <w:rPr>
                          <w:rFonts w:ascii="Palatino Linotype" w:eastAsia="Calibri" w:hAnsi="Palatino Linotype" w:cs="Tahoma"/>
                          <w:b/>
                          <w:sz w:val="22"/>
                          <w:szCs w:val="24"/>
                        </w:rPr>
                        <w:t>(Rúbrica)</w:t>
                      </w:r>
                    </w:p>
                    <w:p w14:paraId="0406A638" w14:textId="77777777" w:rsidR="008D32AD" w:rsidRPr="0080253B" w:rsidRDefault="008D32AD" w:rsidP="00D54F5B">
                      <w:pPr>
                        <w:jc w:val="center"/>
                        <w:rPr>
                          <w:rFonts w:ascii="Palatino Linotype" w:hAnsi="Palatino Linotype"/>
                          <w:sz w:val="22"/>
                          <w:szCs w:val="22"/>
                        </w:rPr>
                      </w:pPr>
                    </w:p>
                  </w:txbxContent>
                </v:textbox>
                <w10:wrap anchorx="margin"/>
              </v:shape>
            </w:pict>
          </mc:Fallback>
        </mc:AlternateContent>
      </w:r>
    </w:p>
    <w:p w14:paraId="646EA29E" w14:textId="77777777" w:rsidR="00D54F5B" w:rsidRPr="00A837B4" w:rsidRDefault="00D54F5B" w:rsidP="00A837B4">
      <w:pPr>
        <w:spacing w:line="360" w:lineRule="auto"/>
        <w:jc w:val="both"/>
        <w:rPr>
          <w:rFonts w:ascii="Palatino Linotype" w:hAnsi="Palatino Linotype" w:cs="Tahoma"/>
          <w:b/>
          <w:sz w:val="22"/>
          <w:szCs w:val="22"/>
        </w:rPr>
      </w:pPr>
    </w:p>
    <w:p w14:paraId="0361819C" w14:textId="77777777" w:rsidR="00D54F5B" w:rsidRPr="00A837B4" w:rsidRDefault="00D54F5B" w:rsidP="00A837B4">
      <w:pPr>
        <w:spacing w:line="360" w:lineRule="auto"/>
        <w:jc w:val="both"/>
        <w:rPr>
          <w:rFonts w:ascii="Palatino Linotype" w:hAnsi="Palatino Linotype" w:cs="Tahoma"/>
          <w:b/>
          <w:sz w:val="22"/>
          <w:szCs w:val="22"/>
        </w:rPr>
      </w:pPr>
    </w:p>
    <w:p w14:paraId="4EB5FAF6" w14:textId="77777777" w:rsidR="00D54F5B" w:rsidRPr="00A837B4" w:rsidRDefault="00D54F5B" w:rsidP="00A837B4">
      <w:pPr>
        <w:spacing w:line="360" w:lineRule="auto"/>
        <w:jc w:val="both"/>
        <w:rPr>
          <w:rFonts w:ascii="Palatino Linotype" w:hAnsi="Palatino Linotype" w:cs="Tahoma"/>
          <w:b/>
          <w:sz w:val="22"/>
          <w:szCs w:val="22"/>
        </w:rPr>
      </w:pPr>
    </w:p>
    <w:p w14:paraId="0D1A2164" w14:textId="77777777" w:rsidR="00D54F5B" w:rsidRPr="00A837B4" w:rsidRDefault="00D54F5B" w:rsidP="00A837B4">
      <w:pPr>
        <w:spacing w:line="360" w:lineRule="auto"/>
        <w:jc w:val="both"/>
        <w:rPr>
          <w:rFonts w:ascii="Palatino Linotype" w:hAnsi="Palatino Linotype" w:cs="Tahoma"/>
          <w:b/>
          <w:sz w:val="22"/>
          <w:szCs w:val="22"/>
        </w:rPr>
      </w:pPr>
    </w:p>
    <w:p w14:paraId="3E7FABE8" w14:textId="77777777" w:rsidR="00D54F5B" w:rsidRPr="00A837B4" w:rsidRDefault="00D54F5B" w:rsidP="00A837B4">
      <w:pPr>
        <w:spacing w:line="360" w:lineRule="auto"/>
        <w:jc w:val="both"/>
        <w:rPr>
          <w:rFonts w:ascii="Palatino Linotype" w:hAnsi="Palatino Linotype" w:cs="Tahoma"/>
          <w:sz w:val="22"/>
          <w:szCs w:val="22"/>
        </w:rPr>
      </w:pPr>
      <w:r w:rsidRPr="00A837B4">
        <w:rPr>
          <w:rFonts w:ascii="Palatino Linotype" w:hAnsi="Palatino Linotype" w:cs="Tahoma"/>
          <w:noProof/>
          <w:sz w:val="22"/>
          <w:szCs w:val="22"/>
          <w:lang w:eastAsia="es-MX"/>
        </w:rPr>
        <mc:AlternateContent>
          <mc:Choice Requires="wps">
            <w:drawing>
              <wp:anchor distT="0" distB="0" distL="114300" distR="114300" simplePos="0" relativeHeight="251664384" behindDoc="0" locked="0" layoutInCell="1" allowOverlap="1" wp14:anchorId="2C9D759D" wp14:editId="2FB5C660">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090657" w14:textId="77777777" w:rsidR="008D32AD" w:rsidRDefault="008D32AD" w:rsidP="00D54F5B">
                            <w:pPr>
                              <w:jc w:val="center"/>
                              <w:rPr>
                                <w:rFonts w:ascii="Palatino Linotype" w:hAnsi="Palatino Linotype" w:cs="Tahoma"/>
                                <w:b/>
                                <w:sz w:val="22"/>
                                <w:szCs w:val="22"/>
                              </w:rPr>
                            </w:pPr>
                          </w:p>
                          <w:p w14:paraId="3B452261"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Luis Gustavo Parra Noriega</w:t>
                            </w:r>
                          </w:p>
                          <w:p w14:paraId="6644B6EE"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Comisionado</w:t>
                            </w:r>
                          </w:p>
                          <w:p w14:paraId="752AC48A" w14:textId="77777777" w:rsidR="008D32AD" w:rsidRPr="007516C8" w:rsidRDefault="008D32AD" w:rsidP="00D54F5B">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D759D" id="Cuadro de texto 9" o:spid="_x0000_s1029" type="#_x0000_t202" style="position:absolute;left:0;text-align:left;margin-left:250.6pt;margin-top:3.95pt;width:179.25pt;height:7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7E090657" w14:textId="77777777" w:rsidR="008D32AD" w:rsidRDefault="008D32AD" w:rsidP="00D54F5B">
                      <w:pPr>
                        <w:jc w:val="center"/>
                        <w:rPr>
                          <w:rFonts w:ascii="Palatino Linotype" w:hAnsi="Palatino Linotype" w:cs="Tahoma"/>
                          <w:b/>
                          <w:sz w:val="22"/>
                          <w:szCs w:val="22"/>
                        </w:rPr>
                      </w:pPr>
                    </w:p>
                    <w:p w14:paraId="3B452261"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Luis Gustavo Parra Noriega</w:t>
                      </w:r>
                    </w:p>
                    <w:p w14:paraId="6644B6EE"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Comisionado</w:t>
                      </w:r>
                    </w:p>
                    <w:p w14:paraId="752AC48A" w14:textId="77777777" w:rsidR="008D32AD" w:rsidRPr="007516C8" w:rsidRDefault="008D32AD" w:rsidP="00D54F5B">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A837B4">
        <w:rPr>
          <w:rFonts w:ascii="Palatino Linotype" w:hAnsi="Palatino Linotype" w:cs="Tahoma"/>
          <w:noProof/>
          <w:sz w:val="22"/>
          <w:szCs w:val="22"/>
          <w:lang w:eastAsia="es-MX"/>
        </w:rPr>
        <mc:AlternateContent>
          <mc:Choice Requires="wps">
            <w:drawing>
              <wp:anchor distT="0" distB="0" distL="114300" distR="114300" simplePos="0" relativeHeight="251663360" behindDoc="0" locked="0" layoutInCell="1" allowOverlap="1" wp14:anchorId="6B882F82" wp14:editId="629377E0">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246DC70" w14:textId="77777777" w:rsidR="008D32AD" w:rsidRPr="005B2AB2" w:rsidRDefault="008D32AD" w:rsidP="00D54F5B">
                            <w:pPr>
                              <w:jc w:val="center"/>
                              <w:rPr>
                                <w:rFonts w:ascii="Palatino Linotype" w:hAnsi="Palatino Linotype" w:cs="Tahoma"/>
                                <w:sz w:val="22"/>
                                <w:szCs w:val="22"/>
                              </w:rPr>
                            </w:pPr>
                          </w:p>
                          <w:p w14:paraId="33839BA4"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Javier Martínez Cruz</w:t>
                            </w:r>
                          </w:p>
                          <w:p w14:paraId="5AF6AC15"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Comisionado</w:t>
                            </w:r>
                          </w:p>
                          <w:p w14:paraId="443482BC" w14:textId="77777777" w:rsidR="008D32AD" w:rsidRPr="007516C8" w:rsidRDefault="008D32AD" w:rsidP="00D54F5B">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82F82" id="Cuadro de texto 8" o:spid="_x0000_s1030" type="#_x0000_t202" style="position:absolute;left:0;text-align:left;margin-left:0;margin-top:.7pt;width:168pt;height:79.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4246DC70" w14:textId="77777777" w:rsidR="008D32AD" w:rsidRPr="005B2AB2" w:rsidRDefault="008D32AD" w:rsidP="00D54F5B">
                      <w:pPr>
                        <w:jc w:val="center"/>
                        <w:rPr>
                          <w:rFonts w:ascii="Palatino Linotype" w:hAnsi="Palatino Linotype" w:cs="Tahoma"/>
                          <w:sz w:val="22"/>
                          <w:szCs w:val="22"/>
                        </w:rPr>
                      </w:pPr>
                    </w:p>
                    <w:p w14:paraId="33839BA4"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Javier Martínez Cruz</w:t>
                      </w:r>
                    </w:p>
                    <w:p w14:paraId="5AF6AC15"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Comisionado</w:t>
                      </w:r>
                    </w:p>
                    <w:p w14:paraId="443482BC" w14:textId="77777777" w:rsidR="008D32AD" w:rsidRPr="007516C8" w:rsidRDefault="008D32AD" w:rsidP="00D54F5B">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14:paraId="42F2AE0F" w14:textId="77777777" w:rsidR="00D54F5B" w:rsidRPr="00A837B4" w:rsidRDefault="00D54F5B" w:rsidP="00A837B4">
      <w:pPr>
        <w:spacing w:line="360" w:lineRule="auto"/>
        <w:jc w:val="both"/>
        <w:rPr>
          <w:rFonts w:ascii="Palatino Linotype" w:hAnsi="Palatino Linotype" w:cs="Tahoma"/>
          <w:sz w:val="22"/>
          <w:szCs w:val="22"/>
        </w:rPr>
      </w:pPr>
    </w:p>
    <w:p w14:paraId="730C59ED" w14:textId="77777777" w:rsidR="00D54F5B" w:rsidRPr="00A837B4" w:rsidRDefault="00D54F5B" w:rsidP="00A837B4">
      <w:pPr>
        <w:spacing w:line="360" w:lineRule="auto"/>
        <w:jc w:val="both"/>
        <w:rPr>
          <w:rFonts w:ascii="Palatino Linotype" w:hAnsi="Palatino Linotype" w:cs="Tahoma"/>
          <w:sz w:val="22"/>
          <w:szCs w:val="22"/>
        </w:rPr>
      </w:pPr>
    </w:p>
    <w:p w14:paraId="3BE2C931" w14:textId="77777777" w:rsidR="00D54F5B" w:rsidRPr="00A837B4" w:rsidRDefault="00D54F5B" w:rsidP="00A837B4">
      <w:pPr>
        <w:spacing w:line="360" w:lineRule="auto"/>
        <w:jc w:val="both"/>
        <w:rPr>
          <w:rFonts w:ascii="Palatino Linotype" w:hAnsi="Palatino Linotype" w:cs="Tahoma"/>
          <w:sz w:val="22"/>
          <w:szCs w:val="22"/>
        </w:rPr>
      </w:pPr>
    </w:p>
    <w:p w14:paraId="064D2C74" w14:textId="77777777" w:rsidR="00D54F5B" w:rsidRPr="00A837B4" w:rsidRDefault="00D54F5B" w:rsidP="00A837B4">
      <w:pPr>
        <w:spacing w:line="360" w:lineRule="auto"/>
        <w:jc w:val="both"/>
        <w:rPr>
          <w:rFonts w:ascii="Palatino Linotype" w:hAnsi="Palatino Linotype" w:cs="Tahoma"/>
          <w:sz w:val="22"/>
          <w:szCs w:val="22"/>
        </w:rPr>
      </w:pPr>
      <w:r w:rsidRPr="00A837B4">
        <w:rPr>
          <w:rFonts w:ascii="Palatino Linotype" w:hAnsi="Palatino Linotype" w:cs="Tahoma"/>
          <w:noProof/>
          <w:sz w:val="22"/>
          <w:szCs w:val="22"/>
          <w:lang w:eastAsia="es-MX"/>
        </w:rPr>
        <mc:AlternateContent>
          <mc:Choice Requires="wps">
            <w:drawing>
              <wp:anchor distT="0" distB="0" distL="114300" distR="114300" simplePos="0" relativeHeight="251662336" behindDoc="0" locked="0" layoutInCell="1" allowOverlap="1" wp14:anchorId="4E6AAAB6" wp14:editId="6D23D5E4">
                <wp:simplePos x="0" y="0"/>
                <wp:positionH relativeFrom="page">
                  <wp:posOffset>2295525</wp:posOffset>
                </wp:positionH>
                <wp:positionV relativeFrom="paragraph">
                  <wp:posOffset>25400</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67357C" w14:textId="77777777" w:rsidR="008D32AD" w:rsidRDefault="008D32AD" w:rsidP="00D54F5B">
                            <w:pPr>
                              <w:jc w:val="center"/>
                              <w:rPr>
                                <w:rFonts w:ascii="Palatino Linotype" w:hAnsi="Palatino Linotype" w:cs="Tahoma"/>
                                <w:b/>
                                <w:sz w:val="22"/>
                                <w:szCs w:val="22"/>
                              </w:rPr>
                            </w:pPr>
                          </w:p>
                          <w:p w14:paraId="4F7BC89D" w14:textId="77777777" w:rsidR="008D32AD" w:rsidRDefault="008D32AD" w:rsidP="00D54F5B">
                            <w:pPr>
                              <w:jc w:val="center"/>
                              <w:rPr>
                                <w:rFonts w:ascii="Palatino Linotype" w:hAnsi="Palatino Linotype" w:cs="Tahoma"/>
                                <w:b/>
                                <w:sz w:val="22"/>
                                <w:szCs w:val="22"/>
                              </w:rPr>
                            </w:pPr>
                          </w:p>
                          <w:p w14:paraId="5ACBFE75"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Alexis Tapia Ramírez</w:t>
                            </w:r>
                          </w:p>
                          <w:p w14:paraId="5EEDBD06"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 xml:space="preserve">Secretario Técnico del Pleno </w:t>
                            </w:r>
                          </w:p>
                          <w:p w14:paraId="617965F2" w14:textId="77777777" w:rsidR="008D32AD" w:rsidRPr="0080253B" w:rsidRDefault="008D32AD" w:rsidP="00D54F5B">
                            <w:pPr>
                              <w:jc w:val="center"/>
                              <w:rPr>
                                <w:rFonts w:ascii="Palatino Linotype" w:hAnsi="Palatino Linotype"/>
                                <w:b/>
                                <w:sz w:val="24"/>
                                <w:szCs w:val="24"/>
                              </w:rPr>
                            </w:pPr>
                            <w:r w:rsidRPr="008F70FD">
                              <w:rPr>
                                <w:rFonts w:ascii="Palatino Linotype" w:hAnsi="Palatino Linotype"/>
                                <w:b/>
                                <w:sz w:val="24"/>
                                <w:szCs w:val="24"/>
                              </w:rPr>
                              <w:t>(Rúbrica)</w:t>
                            </w:r>
                          </w:p>
                          <w:p w14:paraId="0948DBCB" w14:textId="77777777" w:rsidR="008D32AD" w:rsidRPr="00EF2FC0" w:rsidRDefault="008D32AD" w:rsidP="00D54F5B">
                            <w:pPr>
                              <w:jc w:val="center"/>
                              <w:rPr>
                                <w:rFonts w:ascii="Palatino Linotype" w:hAnsi="Palatino Linotype"/>
                                <w:sz w:val="24"/>
                                <w:szCs w:val="24"/>
                              </w:rPr>
                            </w:pPr>
                          </w:p>
                          <w:p w14:paraId="4B24BD48" w14:textId="77777777" w:rsidR="008D32AD" w:rsidRDefault="008D32AD" w:rsidP="00D54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AAAB6" id="Cuadro de texto 24" o:spid="_x0000_s1031" type="#_x0000_t202" style="position:absolute;left:0;text-align:left;margin-left:180.75pt;margin-top:2pt;width:248.25pt;height: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" fillcolor="white [3201]" strokecolor="white [3212]" strokeweight=".5pt">
                <v:path arrowok="t"/>
                <v:textbox>
                  <w:txbxContent>
                    <w:p w14:paraId="6167357C" w14:textId="77777777" w:rsidR="008D32AD" w:rsidRDefault="008D32AD" w:rsidP="00D54F5B">
                      <w:pPr>
                        <w:jc w:val="center"/>
                        <w:rPr>
                          <w:rFonts w:ascii="Palatino Linotype" w:hAnsi="Palatino Linotype" w:cs="Tahoma"/>
                          <w:b/>
                          <w:sz w:val="22"/>
                          <w:szCs w:val="22"/>
                        </w:rPr>
                      </w:pPr>
                    </w:p>
                    <w:p w14:paraId="4F7BC89D" w14:textId="77777777" w:rsidR="008D32AD" w:rsidRDefault="008D32AD" w:rsidP="00D54F5B">
                      <w:pPr>
                        <w:jc w:val="center"/>
                        <w:rPr>
                          <w:rFonts w:ascii="Palatino Linotype" w:hAnsi="Palatino Linotype" w:cs="Tahoma"/>
                          <w:b/>
                          <w:sz w:val="22"/>
                          <w:szCs w:val="22"/>
                        </w:rPr>
                      </w:pPr>
                    </w:p>
                    <w:p w14:paraId="5ACBFE75"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Alexis Tapia Ramírez</w:t>
                      </w:r>
                    </w:p>
                    <w:p w14:paraId="5EEDBD06" w14:textId="77777777" w:rsidR="008D32AD" w:rsidRPr="005B2AB2" w:rsidRDefault="008D32AD" w:rsidP="00D54F5B">
                      <w:pPr>
                        <w:jc w:val="center"/>
                        <w:rPr>
                          <w:rFonts w:ascii="Palatino Linotype" w:hAnsi="Palatino Linotype" w:cs="Tahoma"/>
                          <w:sz w:val="22"/>
                          <w:szCs w:val="22"/>
                        </w:rPr>
                      </w:pPr>
                      <w:r w:rsidRPr="005B2AB2">
                        <w:rPr>
                          <w:rFonts w:ascii="Palatino Linotype" w:hAnsi="Palatino Linotype" w:cs="Tahoma"/>
                          <w:sz w:val="22"/>
                          <w:szCs w:val="22"/>
                        </w:rPr>
                        <w:t xml:space="preserve">Secretario Técnico del Pleno </w:t>
                      </w:r>
                    </w:p>
                    <w:p w14:paraId="617965F2" w14:textId="77777777" w:rsidR="008D32AD" w:rsidRPr="0080253B" w:rsidRDefault="008D32AD" w:rsidP="00D54F5B">
                      <w:pPr>
                        <w:jc w:val="center"/>
                        <w:rPr>
                          <w:rFonts w:ascii="Palatino Linotype" w:hAnsi="Palatino Linotype"/>
                          <w:b/>
                          <w:sz w:val="24"/>
                          <w:szCs w:val="24"/>
                        </w:rPr>
                      </w:pPr>
                      <w:r w:rsidRPr="008F70FD">
                        <w:rPr>
                          <w:rFonts w:ascii="Palatino Linotype" w:hAnsi="Palatino Linotype"/>
                          <w:b/>
                          <w:sz w:val="24"/>
                          <w:szCs w:val="24"/>
                        </w:rPr>
                        <w:t>(Rúbrica)</w:t>
                      </w:r>
                    </w:p>
                    <w:p w14:paraId="0948DBCB" w14:textId="77777777" w:rsidR="008D32AD" w:rsidRPr="00EF2FC0" w:rsidRDefault="008D32AD" w:rsidP="00D54F5B">
                      <w:pPr>
                        <w:jc w:val="center"/>
                        <w:rPr>
                          <w:rFonts w:ascii="Palatino Linotype" w:hAnsi="Palatino Linotype"/>
                          <w:sz w:val="24"/>
                          <w:szCs w:val="24"/>
                        </w:rPr>
                      </w:pPr>
                    </w:p>
                    <w:p w14:paraId="4B24BD48" w14:textId="77777777" w:rsidR="008D32AD" w:rsidRDefault="008D32AD" w:rsidP="00D54F5B"/>
                  </w:txbxContent>
                </v:textbox>
                <w10:wrap anchorx="page"/>
              </v:shape>
            </w:pict>
          </mc:Fallback>
        </mc:AlternateContent>
      </w:r>
    </w:p>
    <w:p w14:paraId="59AF14D6" w14:textId="77777777" w:rsidR="00D54F5B" w:rsidRPr="00A837B4" w:rsidRDefault="00D54F5B" w:rsidP="00A837B4">
      <w:pPr>
        <w:spacing w:line="360" w:lineRule="auto"/>
        <w:jc w:val="both"/>
        <w:rPr>
          <w:rFonts w:ascii="Palatino Linotype" w:hAnsi="Palatino Linotype" w:cs="Tahoma"/>
          <w:sz w:val="22"/>
          <w:szCs w:val="22"/>
        </w:rPr>
      </w:pPr>
    </w:p>
    <w:p w14:paraId="2CBF4683" w14:textId="77777777" w:rsidR="00D54F5B" w:rsidRPr="00A837B4" w:rsidRDefault="00D54F5B" w:rsidP="00A837B4">
      <w:pPr>
        <w:spacing w:line="360" w:lineRule="auto"/>
        <w:jc w:val="both"/>
        <w:rPr>
          <w:rFonts w:ascii="Palatino Linotype" w:hAnsi="Palatino Linotype" w:cs="Tahoma"/>
          <w:sz w:val="22"/>
          <w:szCs w:val="22"/>
        </w:rPr>
      </w:pPr>
    </w:p>
    <w:p w14:paraId="4100D13A" w14:textId="77777777" w:rsidR="00D54F5B" w:rsidRPr="00A837B4" w:rsidRDefault="00D54F5B" w:rsidP="00A837B4">
      <w:pPr>
        <w:spacing w:line="360" w:lineRule="auto"/>
        <w:jc w:val="both"/>
        <w:rPr>
          <w:rFonts w:ascii="Palatino Linotype" w:hAnsi="Palatino Linotype" w:cs="Tahoma"/>
          <w:sz w:val="22"/>
          <w:szCs w:val="22"/>
        </w:rPr>
      </w:pPr>
    </w:p>
    <w:p w14:paraId="381C6F8F" w14:textId="4BBFFB93" w:rsidR="00D54F5B" w:rsidRPr="00850690" w:rsidRDefault="00D54F5B" w:rsidP="00A837B4">
      <w:pPr>
        <w:spacing w:line="360" w:lineRule="auto"/>
        <w:jc w:val="both"/>
        <w:rPr>
          <w:rFonts w:ascii="Palatino Linotype" w:eastAsia="Calibri" w:hAnsi="Palatino Linotype" w:cs="Arial"/>
          <w:sz w:val="22"/>
          <w:szCs w:val="22"/>
          <w:lang w:eastAsia="en-US"/>
        </w:rPr>
      </w:pPr>
      <w:r w:rsidRPr="00A837B4">
        <w:rPr>
          <w:rFonts w:ascii="Palatino Linotype" w:eastAsia="Calibri" w:hAnsi="Palatino Linotype" w:cs="Arial"/>
          <w:sz w:val="22"/>
          <w:szCs w:val="22"/>
          <w:lang w:eastAsia="en-US"/>
        </w:rPr>
        <w:t xml:space="preserve">Esta foja corresponde a la Resolución de fecha </w:t>
      </w:r>
      <w:r w:rsidR="001B1309">
        <w:rPr>
          <w:rFonts w:ascii="Palatino Linotype" w:eastAsia="Calibri" w:hAnsi="Palatino Linotype" w:cs="Arial"/>
          <w:sz w:val="22"/>
          <w:szCs w:val="22"/>
          <w:lang w:eastAsia="en-US"/>
        </w:rPr>
        <w:t xml:space="preserve">veintinueve de mayo </w:t>
      </w:r>
      <w:r w:rsidRPr="00A837B4">
        <w:rPr>
          <w:rFonts w:ascii="Palatino Linotype" w:eastAsia="Calibri" w:hAnsi="Palatino Linotype" w:cs="Arial"/>
          <w:sz w:val="22"/>
          <w:szCs w:val="22"/>
          <w:lang w:eastAsia="en-US"/>
        </w:rPr>
        <w:t xml:space="preserve">de dos mil diecinueve, emitida en el Recurso de Revisión número </w:t>
      </w:r>
      <w:r w:rsidR="001B1309">
        <w:rPr>
          <w:rFonts w:ascii="Palatino Linotype" w:hAnsi="Palatino Linotype" w:cs="Tahoma"/>
          <w:b/>
          <w:bCs/>
          <w:color w:val="0D0D0D" w:themeColor="text1" w:themeTint="F2"/>
          <w:sz w:val="22"/>
          <w:szCs w:val="22"/>
        </w:rPr>
        <w:t>01546</w:t>
      </w:r>
      <w:r w:rsidR="007D6E2F" w:rsidRPr="00A837B4">
        <w:rPr>
          <w:rFonts w:ascii="Palatino Linotype" w:hAnsi="Palatino Linotype" w:cs="Tahoma"/>
          <w:b/>
          <w:bCs/>
          <w:color w:val="0D0D0D" w:themeColor="text1" w:themeTint="F2"/>
          <w:sz w:val="22"/>
          <w:szCs w:val="22"/>
        </w:rPr>
        <w:t>/INFOEM/IP/RR/2019</w:t>
      </w:r>
      <w:r w:rsidRPr="00A837B4">
        <w:rPr>
          <w:rFonts w:ascii="Palatino Linotype" w:eastAsia="Calibri" w:hAnsi="Palatino Linotype" w:cs="Arial"/>
          <w:bCs/>
          <w:sz w:val="22"/>
          <w:szCs w:val="22"/>
          <w:lang w:eastAsia="en-US"/>
        </w:rPr>
        <w:t>.</w:t>
      </w:r>
    </w:p>
    <w:p w14:paraId="5157776C" w14:textId="77777777" w:rsidR="004E43A2" w:rsidRPr="00850690" w:rsidRDefault="004E43A2" w:rsidP="00A837B4">
      <w:pPr>
        <w:spacing w:line="360" w:lineRule="auto"/>
        <w:jc w:val="both"/>
        <w:rPr>
          <w:rFonts w:ascii="Palatino Linotype" w:eastAsia="Calibri" w:hAnsi="Palatino Linotype" w:cs="Tahoma"/>
          <w:sz w:val="22"/>
          <w:szCs w:val="22"/>
          <w:lang w:val="es-ES" w:eastAsia="es-ES_tradnl"/>
        </w:rPr>
      </w:pPr>
    </w:p>
    <w:sectPr w:rsidR="004E43A2" w:rsidRPr="00850690" w:rsidSect="00DB7E5F">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DD433" w14:textId="77777777" w:rsidR="0011096F" w:rsidRDefault="0011096F" w:rsidP="00B31222">
      <w:r>
        <w:separator/>
      </w:r>
    </w:p>
  </w:endnote>
  <w:endnote w:type="continuationSeparator" w:id="0">
    <w:p w14:paraId="6B5D378B" w14:textId="77777777" w:rsidR="0011096F" w:rsidRDefault="0011096F"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altName w:val="Bookman Old Style"/>
    <w:charset w:val="00"/>
    <w:family w:val="roman"/>
    <w:pitch w:val="variable"/>
    <w:sig w:usb0="00000287" w:usb1="00000000" w:usb2="00000000" w:usb3="00000000" w:csb0="0000009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225D8B4C" w14:textId="77777777" w:rsidR="008D32AD" w:rsidRDefault="008D32AD">
            <w:pPr>
              <w:pStyle w:val="Piedepgina"/>
              <w:jc w:val="right"/>
            </w:pPr>
          </w:p>
          <w:p w14:paraId="4693786E" w14:textId="77777777" w:rsidR="008D32AD" w:rsidRDefault="008D32AD">
            <w:pPr>
              <w:pStyle w:val="Piedepgina"/>
              <w:jc w:val="right"/>
            </w:pPr>
          </w:p>
          <w:p w14:paraId="2452B839" w14:textId="79B597F5" w:rsidR="008D32AD" w:rsidRDefault="008D32A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920D4">
              <w:rPr>
                <w:b/>
                <w:bCs/>
                <w:noProof/>
              </w:rPr>
              <w:t>38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920D4">
              <w:rPr>
                <w:b/>
                <w:bCs/>
                <w:noProof/>
              </w:rPr>
              <w:t>40</w:t>
            </w:r>
            <w:r>
              <w:rPr>
                <w:b/>
                <w:bCs/>
                <w:sz w:val="24"/>
                <w:szCs w:val="24"/>
              </w:rPr>
              <w:fldChar w:fldCharType="end"/>
            </w:r>
          </w:p>
        </w:sdtContent>
      </w:sdt>
    </w:sdtContent>
  </w:sdt>
  <w:p w14:paraId="2452B83A" w14:textId="77777777" w:rsidR="008D32AD" w:rsidRDefault="008D32A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487533F8" w14:textId="77777777" w:rsidR="008D32AD" w:rsidRDefault="008D32AD">
            <w:pPr>
              <w:pStyle w:val="Piedepgina"/>
              <w:jc w:val="right"/>
            </w:pPr>
          </w:p>
          <w:p w14:paraId="2452B84B" w14:textId="53579F50" w:rsidR="008D32AD" w:rsidRDefault="008D32A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920D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920D4">
              <w:rPr>
                <w:b/>
                <w:bCs/>
                <w:noProof/>
              </w:rPr>
              <w:t>40</w:t>
            </w:r>
            <w:r>
              <w:rPr>
                <w:b/>
                <w:bCs/>
                <w:sz w:val="24"/>
                <w:szCs w:val="24"/>
              </w:rPr>
              <w:fldChar w:fldCharType="end"/>
            </w:r>
          </w:p>
        </w:sdtContent>
      </w:sdt>
    </w:sdtContent>
  </w:sdt>
  <w:p w14:paraId="2452B84C" w14:textId="77777777" w:rsidR="008D32AD" w:rsidRDefault="008D32A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8A9B3" w14:textId="77777777" w:rsidR="0011096F" w:rsidRDefault="0011096F" w:rsidP="00B31222">
      <w:r>
        <w:separator/>
      </w:r>
    </w:p>
  </w:footnote>
  <w:footnote w:type="continuationSeparator" w:id="0">
    <w:p w14:paraId="4BD30B3A" w14:textId="77777777" w:rsidR="0011096F" w:rsidRDefault="0011096F"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8D32AD" w:rsidRPr="005C106F" w14:paraId="2452B837" w14:textId="77777777" w:rsidTr="00202DB8">
      <w:trPr>
        <w:trHeight w:val="1435"/>
      </w:trPr>
      <w:tc>
        <w:tcPr>
          <w:tcW w:w="2835" w:type="dxa"/>
          <w:shd w:val="clear" w:color="auto" w:fill="auto"/>
        </w:tcPr>
        <w:p w14:paraId="2452B828" w14:textId="77777777" w:rsidR="008D32AD" w:rsidRPr="005C106F" w:rsidRDefault="008D32AD" w:rsidP="00EF4A64">
          <w:pPr>
            <w:tabs>
              <w:tab w:val="right" w:pos="4273"/>
            </w:tabs>
            <w:rPr>
              <w:rFonts w:ascii="Garamond" w:eastAsia="Calibri" w:hAnsi="Garamond"/>
              <w:sz w:val="16"/>
              <w:szCs w:val="16"/>
              <w:lang w:eastAsia="en-US"/>
            </w:rPr>
          </w:pPr>
        </w:p>
      </w:tc>
      <w:tc>
        <w:tcPr>
          <w:tcW w:w="6733" w:type="dxa"/>
          <w:shd w:val="clear" w:color="auto" w:fill="auto"/>
        </w:tcPr>
        <w:p w14:paraId="2452B829" w14:textId="77777777" w:rsidR="008D32AD" w:rsidRDefault="008D32AD"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9"/>
            <w:gridCol w:w="2126"/>
            <w:gridCol w:w="425"/>
            <w:gridCol w:w="3402"/>
            <w:gridCol w:w="77"/>
          </w:tblGrid>
          <w:tr w:rsidR="008D32AD" w:rsidRPr="001B5FB6" w14:paraId="2452B82C" w14:textId="77777777" w:rsidTr="00D84769">
            <w:trPr>
              <w:gridBefore w:val="1"/>
              <w:gridAfter w:val="1"/>
              <w:wBefore w:w="289" w:type="dxa"/>
              <w:wAfter w:w="77" w:type="dxa"/>
              <w:trHeight w:val="144"/>
            </w:trPr>
            <w:tc>
              <w:tcPr>
                <w:tcW w:w="2551" w:type="dxa"/>
                <w:gridSpan w:val="2"/>
              </w:tcPr>
              <w:p w14:paraId="2452B82A" w14:textId="77777777" w:rsidR="008D32AD" w:rsidRPr="001B5FB6" w:rsidRDefault="008D32AD"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402" w:type="dxa"/>
              </w:tcPr>
              <w:p w14:paraId="2452B82B" w14:textId="6E7FEF53" w:rsidR="008D32AD" w:rsidRPr="001B5FB6" w:rsidRDefault="008D32AD" w:rsidP="002A62D8">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01546</w:t>
                </w:r>
                <w:r w:rsidRPr="00413768">
                  <w:rPr>
                    <w:rFonts w:ascii="Palatino Linotype" w:eastAsia="Calibri" w:hAnsi="Palatino Linotype" w:cs="Tahoma"/>
                    <w:bCs/>
                    <w:sz w:val="22"/>
                    <w:szCs w:val="22"/>
                    <w:lang w:eastAsia="en-US"/>
                  </w:rPr>
                  <w:t>/INFOEM/IP/RR/2019</w:t>
                </w:r>
              </w:p>
            </w:tc>
          </w:tr>
          <w:tr w:rsidR="008D32AD" w:rsidRPr="001B5FB6" w14:paraId="2452B82F" w14:textId="77777777" w:rsidTr="00D84769">
            <w:trPr>
              <w:gridBefore w:val="1"/>
              <w:gridAfter w:val="1"/>
              <w:wBefore w:w="289" w:type="dxa"/>
              <w:wAfter w:w="77" w:type="dxa"/>
              <w:trHeight w:val="144"/>
            </w:trPr>
            <w:tc>
              <w:tcPr>
                <w:tcW w:w="2551" w:type="dxa"/>
                <w:gridSpan w:val="2"/>
              </w:tcPr>
              <w:p w14:paraId="2452B82D" w14:textId="77777777" w:rsidR="008D32AD" w:rsidRPr="001B5FB6" w:rsidRDefault="008D32AD"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402" w:type="dxa"/>
              </w:tcPr>
              <w:p w14:paraId="2452B82E" w14:textId="5FA8A6F4" w:rsidR="008D32AD" w:rsidRPr="001B5FB6" w:rsidRDefault="008D32AD" w:rsidP="000C179C">
                <w:pPr>
                  <w:tabs>
                    <w:tab w:val="right" w:pos="8838"/>
                  </w:tabs>
                  <w:jc w:val="both"/>
                  <w:rPr>
                    <w:rFonts w:ascii="Palatino Linotype" w:eastAsia="Calibri" w:hAnsi="Palatino Linotype" w:cs="Tahoma"/>
                    <w:sz w:val="22"/>
                    <w:szCs w:val="22"/>
                    <w:lang w:val="es-MX" w:eastAsia="en-US"/>
                  </w:rPr>
                </w:pPr>
                <w:r w:rsidRPr="00D372B5">
                  <w:rPr>
                    <w:rFonts w:ascii="Palatino Linotype" w:eastAsia="Calibri" w:hAnsi="Palatino Linotype" w:cs="Tahoma"/>
                    <w:sz w:val="22"/>
                    <w:szCs w:val="22"/>
                    <w:lang w:val="es-MX" w:eastAsia="en-US"/>
                  </w:rPr>
                  <w:t>Comisión del Agua del Estado de México</w:t>
                </w:r>
              </w:p>
            </w:tc>
          </w:tr>
          <w:tr w:rsidR="008D32AD" w:rsidRPr="001B5FB6" w14:paraId="2452B832" w14:textId="77777777" w:rsidTr="00D84769">
            <w:trPr>
              <w:gridBefore w:val="1"/>
              <w:gridAfter w:val="1"/>
              <w:wBefore w:w="289" w:type="dxa"/>
              <w:wAfter w:w="77" w:type="dxa"/>
              <w:trHeight w:val="138"/>
            </w:trPr>
            <w:tc>
              <w:tcPr>
                <w:tcW w:w="2551" w:type="dxa"/>
                <w:gridSpan w:val="2"/>
              </w:tcPr>
              <w:p w14:paraId="2452B830" w14:textId="77777777" w:rsidR="008D32AD" w:rsidRPr="001B5FB6" w:rsidRDefault="008D32AD"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402" w:type="dxa"/>
              </w:tcPr>
              <w:p w14:paraId="2452B831" w14:textId="77777777" w:rsidR="008D32AD" w:rsidRPr="001B5FB6" w:rsidRDefault="008D32AD"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8D32AD" w14:paraId="2452B835" w14:textId="77777777" w:rsidTr="00D84769">
            <w:trPr>
              <w:trHeight w:val="283"/>
            </w:trPr>
            <w:tc>
              <w:tcPr>
                <w:tcW w:w="2415" w:type="dxa"/>
                <w:gridSpan w:val="2"/>
              </w:tcPr>
              <w:p w14:paraId="2452B833" w14:textId="77777777" w:rsidR="008D32AD" w:rsidRPr="001B5FB6" w:rsidRDefault="008D32AD" w:rsidP="005743D2">
                <w:pPr>
                  <w:tabs>
                    <w:tab w:val="right" w:pos="8838"/>
                  </w:tabs>
                  <w:rPr>
                    <w:rFonts w:ascii="Palatino Linotype" w:eastAsia="Calibri" w:hAnsi="Palatino Linotype" w:cs="Tahoma"/>
                    <w:b/>
                    <w:sz w:val="22"/>
                    <w:szCs w:val="22"/>
                    <w:lang w:val="es-MX" w:eastAsia="en-US"/>
                  </w:rPr>
                </w:pPr>
              </w:p>
            </w:tc>
            <w:tc>
              <w:tcPr>
                <w:tcW w:w="3904" w:type="dxa"/>
                <w:gridSpan w:val="3"/>
              </w:tcPr>
              <w:p w14:paraId="2452B834" w14:textId="77777777" w:rsidR="008D32AD" w:rsidRPr="001B5FB6" w:rsidRDefault="008D32AD" w:rsidP="005743D2">
                <w:pPr>
                  <w:tabs>
                    <w:tab w:val="right" w:pos="8838"/>
                  </w:tabs>
                  <w:jc w:val="both"/>
                  <w:rPr>
                    <w:rFonts w:ascii="Palatino Linotype" w:eastAsia="Calibri" w:hAnsi="Palatino Linotype" w:cs="Tahoma"/>
                    <w:b/>
                    <w:sz w:val="22"/>
                    <w:szCs w:val="22"/>
                    <w:lang w:val="es-MX" w:eastAsia="en-US"/>
                  </w:rPr>
                </w:pPr>
              </w:p>
            </w:tc>
          </w:tr>
        </w:tbl>
        <w:p w14:paraId="2452B836" w14:textId="77777777" w:rsidR="008D32AD" w:rsidRPr="005C106F" w:rsidRDefault="008D32AD" w:rsidP="005743D2">
          <w:pPr>
            <w:tabs>
              <w:tab w:val="right" w:pos="8838"/>
            </w:tabs>
            <w:ind w:left="-28"/>
            <w:jc w:val="both"/>
            <w:rPr>
              <w:rFonts w:ascii="Arial" w:eastAsia="Calibri" w:hAnsi="Arial" w:cs="Arial"/>
              <w:b/>
              <w:sz w:val="22"/>
              <w:szCs w:val="22"/>
              <w:lang w:eastAsia="en-US"/>
            </w:rPr>
          </w:pPr>
        </w:p>
      </w:tc>
    </w:tr>
  </w:tbl>
  <w:p w14:paraId="2452B838" w14:textId="77777777" w:rsidR="008D32AD" w:rsidRDefault="008D32AD" w:rsidP="00EF4A64">
    <w:pPr>
      <w:pStyle w:val="Encabezado"/>
      <w:rPr>
        <w:sz w:val="14"/>
      </w:rPr>
    </w:pPr>
  </w:p>
  <w:p w14:paraId="786311EB" w14:textId="77777777" w:rsidR="008D32AD" w:rsidRPr="00443C6B" w:rsidRDefault="008D32AD"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8D32AD" w:rsidRPr="005C106F" w14:paraId="2452B849" w14:textId="77777777" w:rsidTr="003B165A">
      <w:trPr>
        <w:trHeight w:val="1435"/>
      </w:trPr>
      <w:tc>
        <w:tcPr>
          <w:tcW w:w="2835" w:type="dxa"/>
          <w:shd w:val="clear" w:color="auto" w:fill="auto"/>
        </w:tcPr>
        <w:p w14:paraId="2452B83B" w14:textId="77777777" w:rsidR="008D32AD" w:rsidRPr="005C106F" w:rsidRDefault="008D32AD"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37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1"/>
            <w:gridCol w:w="3827"/>
          </w:tblGrid>
          <w:tr w:rsidR="008D32AD" w14:paraId="2452B83E" w14:textId="77777777" w:rsidTr="00D84769">
            <w:trPr>
              <w:trHeight w:val="144"/>
            </w:trPr>
            <w:tc>
              <w:tcPr>
                <w:tcW w:w="2551" w:type="dxa"/>
              </w:tcPr>
              <w:p w14:paraId="2452B83C" w14:textId="77777777" w:rsidR="008D32AD" w:rsidRPr="001B5FB6" w:rsidRDefault="008D32A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827" w:type="dxa"/>
              </w:tcPr>
              <w:p w14:paraId="2452B83D" w14:textId="3C722065" w:rsidR="008D32AD" w:rsidRPr="001B5FB6" w:rsidRDefault="008D32AD" w:rsidP="00CC592D">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01546</w:t>
                </w:r>
                <w:r w:rsidRPr="00413768">
                  <w:rPr>
                    <w:rFonts w:ascii="Palatino Linotype" w:eastAsia="Calibri" w:hAnsi="Palatino Linotype" w:cs="Tahoma"/>
                    <w:bCs/>
                    <w:sz w:val="22"/>
                    <w:szCs w:val="22"/>
                    <w:lang w:eastAsia="en-US"/>
                  </w:rPr>
                  <w:t>/INFOEM/IP/RR/2019</w:t>
                </w:r>
                <w:r>
                  <w:rPr>
                    <w:rFonts w:ascii="Palatino Linotype" w:eastAsia="Calibri" w:hAnsi="Palatino Linotype" w:cs="Tahoma"/>
                    <w:bCs/>
                    <w:sz w:val="22"/>
                    <w:szCs w:val="22"/>
                    <w:lang w:eastAsia="en-US"/>
                  </w:rPr>
                  <w:t xml:space="preserve"> </w:t>
                </w:r>
              </w:p>
            </w:tc>
          </w:tr>
          <w:tr w:rsidR="008D32AD" w14:paraId="2452B841" w14:textId="77777777" w:rsidTr="00D84769">
            <w:trPr>
              <w:trHeight w:val="144"/>
            </w:trPr>
            <w:tc>
              <w:tcPr>
                <w:tcW w:w="2551" w:type="dxa"/>
              </w:tcPr>
              <w:p w14:paraId="2452B83F" w14:textId="77777777" w:rsidR="008D32AD" w:rsidRPr="001B5FB6" w:rsidRDefault="008D32A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827" w:type="dxa"/>
              </w:tcPr>
              <w:p w14:paraId="2452B840" w14:textId="5A3C36BD" w:rsidR="008D32AD" w:rsidRPr="001B5FB6" w:rsidRDefault="003A0E43" w:rsidP="00DB7E5F">
                <w:pPr>
                  <w:tabs>
                    <w:tab w:val="right" w:pos="8838"/>
                  </w:tabs>
                  <w:ind w:right="-32"/>
                  <w:jc w:val="both"/>
                  <w:rPr>
                    <w:rFonts w:ascii="Palatino Linotype" w:eastAsia="Calibri" w:hAnsi="Palatino Linotype" w:cs="Tahoma"/>
                    <w:sz w:val="22"/>
                    <w:szCs w:val="22"/>
                    <w:lang w:val="es-MX" w:eastAsia="en-US"/>
                  </w:rPr>
                </w:pPr>
                <w:r w:rsidRPr="003A0E43">
                  <w:rPr>
                    <w:rFonts w:ascii="Palatino Linotype" w:eastAsia="Calibri" w:hAnsi="Palatino Linotype" w:cs="Tahoma"/>
                    <w:sz w:val="22"/>
                    <w:szCs w:val="22"/>
                    <w:highlight w:val="black"/>
                    <w:lang w:val="es-MX" w:eastAsia="en-US"/>
                  </w:rPr>
                  <w:t>XXXXXXXXXXXXXXXXXXX</w:t>
                </w:r>
              </w:p>
            </w:tc>
          </w:tr>
          <w:tr w:rsidR="008D32AD" w14:paraId="2452B844" w14:textId="77777777" w:rsidTr="00D84769">
            <w:trPr>
              <w:trHeight w:val="283"/>
            </w:trPr>
            <w:tc>
              <w:tcPr>
                <w:tcW w:w="2551" w:type="dxa"/>
              </w:tcPr>
              <w:p w14:paraId="2452B842" w14:textId="77777777" w:rsidR="008D32AD" w:rsidRPr="001B5FB6" w:rsidRDefault="008D32A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827" w:type="dxa"/>
              </w:tcPr>
              <w:p w14:paraId="2452B843" w14:textId="35AC2B48" w:rsidR="008D32AD" w:rsidRPr="001B5FB6" w:rsidRDefault="008D32AD" w:rsidP="00096C65">
                <w:pPr>
                  <w:tabs>
                    <w:tab w:val="right" w:pos="8838"/>
                  </w:tabs>
                  <w:ind w:right="116"/>
                  <w:jc w:val="both"/>
                  <w:rPr>
                    <w:rFonts w:ascii="Palatino Linotype" w:eastAsia="Calibri" w:hAnsi="Palatino Linotype" w:cs="Tahoma"/>
                    <w:b/>
                    <w:sz w:val="22"/>
                    <w:szCs w:val="22"/>
                    <w:lang w:val="es-MX" w:eastAsia="en-US"/>
                  </w:rPr>
                </w:pPr>
                <w:r w:rsidRPr="00D372B5">
                  <w:rPr>
                    <w:rFonts w:ascii="Palatino Linotype" w:eastAsia="Calibri" w:hAnsi="Palatino Linotype" w:cs="Tahoma"/>
                    <w:sz w:val="22"/>
                    <w:szCs w:val="22"/>
                    <w:lang w:val="es-MX" w:eastAsia="en-US"/>
                  </w:rPr>
                  <w:t>Comisión del Agua del Estado de México</w:t>
                </w:r>
              </w:p>
            </w:tc>
          </w:tr>
          <w:tr w:rsidR="008D32AD" w14:paraId="2452B847" w14:textId="77777777" w:rsidTr="00D84769">
            <w:trPr>
              <w:trHeight w:val="283"/>
            </w:trPr>
            <w:tc>
              <w:tcPr>
                <w:tcW w:w="2551" w:type="dxa"/>
              </w:tcPr>
              <w:p w14:paraId="2452B845" w14:textId="77777777" w:rsidR="008D32AD" w:rsidRPr="001B5FB6" w:rsidRDefault="008D32A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827" w:type="dxa"/>
              </w:tcPr>
              <w:p w14:paraId="2452B846" w14:textId="77777777" w:rsidR="008D32AD" w:rsidRPr="001B5FB6" w:rsidRDefault="008D32AD"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2452B848" w14:textId="77777777" w:rsidR="008D32AD" w:rsidRPr="005C106F" w:rsidRDefault="008D32AD" w:rsidP="00DB7E5F">
          <w:pPr>
            <w:tabs>
              <w:tab w:val="right" w:pos="8838"/>
            </w:tabs>
            <w:ind w:left="-28"/>
            <w:jc w:val="both"/>
            <w:rPr>
              <w:rFonts w:ascii="Arial" w:eastAsia="Calibri" w:hAnsi="Arial" w:cs="Arial"/>
              <w:b/>
              <w:sz w:val="22"/>
              <w:szCs w:val="22"/>
              <w:lang w:eastAsia="en-US"/>
            </w:rPr>
          </w:pPr>
        </w:p>
      </w:tc>
    </w:tr>
  </w:tbl>
  <w:p w14:paraId="2452B84A" w14:textId="77777777" w:rsidR="008D32AD" w:rsidRDefault="008D32AD" w:rsidP="003A78B5">
    <w:pPr>
      <w:pStyle w:val="Encabezado"/>
    </w:pPr>
  </w:p>
  <w:p w14:paraId="015198B7" w14:textId="77777777" w:rsidR="008D32AD" w:rsidRDefault="008D32AD" w:rsidP="003A78B5">
    <w:pPr>
      <w:pStyle w:val="Encabezado"/>
    </w:pPr>
  </w:p>
  <w:p w14:paraId="325C45AD" w14:textId="77777777" w:rsidR="008D32AD" w:rsidRDefault="008D32AD" w:rsidP="003A78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8D31B9"/>
    <w:multiLevelType w:val="hybridMultilevel"/>
    <w:tmpl w:val="156E8CE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D4305B"/>
    <w:multiLevelType w:val="hybridMultilevel"/>
    <w:tmpl w:val="120A8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88672E"/>
    <w:multiLevelType w:val="hybridMultilevel"/>
    <w:tmpl w:val="2E2A5EAC"/>
    <w:lvl w:ilvl="0" w:tplc="6D888DF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2A426C"/>
    <w:multiLevelType w:val="multilevel"/>
    <w:tmpl w:val="BA9E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087832"/>
    <w:multiLevelType w:val="hybridMultilevel"/>
    <w:tmpl w:val="23887FCC"/>
    <w:lvl w:ilvl="0" w:tplc="518AB19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86381B"/>
    <w:multiLevelType w:val="hybridMultilevel"/>
    <w:tmpl w:val="37981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E0054B"/>
    <w:multiLevelType w:val="hybridMultilevel"/>
    <w:tmpl w:val="02D26F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13160B"/>
    <w:multiLevelType w:val="hybridMultilevel"/>
    <w:tmpl w:val="5D6A425A"/>
    <w:lvl w:ilvl="0" w:tplc="C43E27B2">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 w15:restartNumberingAfterBreak="0">
    <w:nsid w:val="18150EB5"/>
    <w:multiLevelType w:val="hybridMultilevel"/>
    <w:tmpl w:val="8F7C1334"/>
    <w:lvl w:ilvl="0" w:tplc="48E60692">
      <w:start w:val="1"/>
      <w:numFmt w:val="decimal"/>
      <w:lvlText w:val="%1."/>
      <w:lvlJc w:val="left"/>
      <w:pPr>
        <w:ind w:left="1637"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F96031"/>
    <w:multiLevelType w:val="hybridMultilevel"/>
    <w:tmpl w:val="000400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0D0E03"/>
    <w:multiLevelType w:val="hybridMultilevel"/>
    <w:tmpl w:val="9C28187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2D8865B2"/>
    <w:multiLevelType w:val="hybridMultilevel"/>
    <w:tmpl w:val="02D26F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6AD3F3A"/>
    <w:multiLevelType w:val="hybridMultilevel"/>
    <w:tmpl w:val="4EA0DAA6"/>
    <w:lvl w:ilvl="0" w:tplc="394A5C46">
      <w:start w:val="1"/>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3C0E1CDA"/>
    <w:multiLevelType w:val="hybridMultilevel"/>
    <w:tmpl w:val="08BEDAB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CE78B3"/>
    <w:multiLevelType w:val="hybridMultilevel"/>
    <w:tmpl w:val="2E2A5EAC"/>
    <w:lvl w:ilvl="0" w:tplc="6D888DF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3255AB"/>
    <w:multiLevelType w:val="hybridMultilevel"/>
    <w:tmpl w:val="815C4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014B6F"/>
    <w:multiLevelType w:val="hybridMultilevel"/>
    <w:tmpl w:val="56161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A224528"/>
    <w:multiLevelType w:val="hybridMultilevel"/>
    <w:tmpl w:val="02D26F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525F63"/>
    <w:multiLevelType w:val="hybridMultilevel"/>
    <w:tmpl w:val="614AE5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4B591E"/>
    <w:multiLevelType w:val="hybridMultilevel"/>
    <w:tmpl w:val="7B0AC1C2"/>
    <w:lvl w:ilvl="0" w:tplc="D37010B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521F459D"/>
    <w:multiLevelType w:val="hybridMultilevel"/>
    <w:tmpl w:val="C3D41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3180F32"/>
    <w:multiLevelType w:val="hybridMultilevel"/>
    <w:tmpl w:val="545E2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92320C"/>
    <w:multiLevelType w:val="hybridMultilevel"/>
    <w:tmpl w:val="02D26F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79537E"/>
    <w:multiLevelType w:val="hybridMultilevel"/>
    <w:tmpl w:val="A15230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3C1E17"/>
    <w:multiLevelType w:val="hybridMultilevel"/>
    <w:tmpl w:val="277C0D3A"/>
    <w:lvl w:ilvl="0" w:tplc="587C00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62A22637"/>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381F86"/>
    <w:multiLevelType w:val="hybridMultilevel"/>
    <w:tmpl w:val="DCBA8BA4"/>
    <w:lvl w:ilvl="0" w:tplc="33A83F8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5066F76"/>
    <w:multiLevelType w:val="hybridMultilevel"/>
    <w:tmpl w:val="277C0D3A"/>
    <w:lvl w:ilvl="0" w:tplc="587C00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80D16A9"/>
    <w:multiLevelType w:val="hybridMultilevel"/>
    <w:tmpl w:val="24C6314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6A2F4BC3"/>
    <w:multiLevelType w:val="hybridMultilevel"/>
    <w:tmpl w:val="941C80CE"/>
    <w:lvl w:ilvl="0" w:tplc="4FBA07D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BA56C59"/>
    <w:multiLevelType w:val="hybridMultilevel"/>
    <w:tmpl w:val="86A865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4550A4"/>
    <w:multiLevelType w:val="hybridMultilevel"/>
    <w:tmpl w:val="C194F2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CA0198"/>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81022A"/>
    <w:multiLevelType w:val="hybridMultilevel"/>
    <w:tmpl w:val="60342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1756F6"/>
    <w:multiLevelType w:val="hybridMultilevel"/>
    <w:tmpl w:val="8F7C1334"/>
    <w:lvl w:ilvl="0" w:tplc="48E60692">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39E4E11"/>
    <w:multiLevelType w:val="hybridMultilevel"/>
    <w:tmpl w:val="86887E58"/>
    <w:lvl w:ilvl="0" w:tplc="98D0D35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8E60CB"/>
    <w:multiLevelType w:val="hybridMultilevel"/>
    <w:tmpl w:val="C95C50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1"/>
  </w:num>
  <w:num w:numId="4">
    <w:abstractNumId w:val="34"/>
  </w:num>
  <w:num w:numId="5">
    <w:abstractNumId w:val="28"/>
  </w:num>
  <w:num w:numId="6">
    <w:abstractNumId w:val="31"/>
  </w:num>
  <w:num w:numId="7">
    <w:abstractNumId w:val="29"/>
  </w:num>
  <w:num w:numId="8">
    <w:abstractNumId w:val="37"/>
  </w:num>
  <w:num w:numId="9">
    <w:abstractNumId w:val="11"/>
  </w:num>
  <w:num w:numId="10">
    <w:abstractNumId w:val="27"/>
  </w:num>
  <w:num w:numId="11">
    <w:abstractNumId w:val="8"/>
  </w:num>
  <w:num w:numId="12">
    <w:abstractNumId w:val="16"/>
  </w:num>
  <w:num w:numId="13">
    <w:abstractNumId w:val="36"/>
  </w:num>
  <w:num w:numId="14">
    <w:abstractNumId w:val="15"/>
  </w:num>
  <w:num w:numId="15">
    <w:abstractNumId w:val="17"/>
  </w:num>
  <w:num w:numId="16">
    <w:abstractNumId w:val="35"/>
  </w:num>
  <w:num w:numId="17">
    <w:abstractNumId w:val="30"/>
  </w:num>
  <w:num w:numId="18">
    <w:abstractNumId w:val="24"/>
  </w:num>
  <w:num w:numId="19">
    <w:abstractNumId w:val="19"/>
  </w:num>
  <w:num w:numId="20">
    <w:abstractNumId w:val="20"/>
  </w:num>
  <w:num w:numId="21">
    <w:abstractNumId w:val="14"/>
  </w:num>
  <w:num w:numId="22">
    <w:abstractNumId w:val="22"/>
  </w:num>
  <w:num w:numId="23">
    <w:abstractNumId w:val="25"/>
  </w:num>
  <w:num w:numId="24">
    <w:abstractNumId w:val="33"/>
  </w:num>
  <w:num w:numId="25">
    <w:abstractNumId w:val="40"/>
  </w:num>
  <w:num w:numId="26">
    <w:abstractNumId w:val="39"/>
  </w:num>
  <w:num w:numId="27">
    <w:abstractNumId w:val="1"/>
  </w:num>
  <w:num w:numId="28">
    <w:abstractNumId w:val="42"/>
  </w:num>
  <w:num w:numId="29">
    <w:abstractNumId w:val="9"/>
  </w:num>
  <w:num w:numId="30">
    <w:abstractNumId w:val="12"/>
  </w:num>
  <w:num w:numId="31">
    <w:abstractNumId w:val="38"/>
  </w:num>
  <w:num w:numId="32">
    <w:abstractNumId w:val="2"/>
  </w:num>
  <w:num w:numId="33">
    <w:abstractNumId w:val="32"/>
  </w:num>
  <w:num w:numId="34">
    <w:abstractNumId w:val="7"/>
  </w:num>
  <w:num w:numId="35">
    <w:abstractNumId w:val="3"/>
  </w:num>
  <w:num w:numId="36">
    <w:abstractNumId w:val="5"/>
  </w:num>
  <w:num w:numId="37">
    <w:abstractNumId w:val="18"/>
  </w:num>
  <w:num w:numId="38">
    <w:abstractNumId w:val="6"/>
  </w:num>
  <w:num w:numId="39">
    <w:abstractNumId w:val="26"/>
  </w:num>
  <w:num w:numId="40">
    <w:abstractNumId w:val="21"/>
  </w:num>
  <w:num w:numId="41">
    <w:abstractNumId w:val="23"/>
  </w:num>
  <w:num w:numId="42">
    <w:abstractNumId w:val="13"/>
  </w:num>
  <w:num w:numId="4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9C5"/>
    <w:rsid w:val="000027EB"/>
    <w:rsid w:val="00002F5C"/>
    <w:rsid w:val="00003264"/>
    <w:rsid w:val="0000364D"/>
    <w:rsid w:val="0000485A"/>
    <w:rsid w:val="0000502A"/>
    <w:rsid w:val="00006543"/>
    <w:rsid w:val="000065B5"/>
    <w:rsid w:val="00007FF3"/>
    <w:rsid w:val="00010276"/>
    <w:rsid w:val="00011F63"/>
    <w:rsid w:val="00013090"/>
    <w:rsid w:val="00013A19"/>
    <w:rsid w:val="00014465"/>
    <w:rsid w:val="00014893"/>
    <w:rsid w:val="00016B1F"/>
    <w:rsid w:val="000212E5"/>
    <w:rsid w:val="00021C64"/>
    <w:rsid w:val="000241C5"/>
    <w:rsid w:val="00024935"/>
    <w:rsid w:val="000264C1"/>
    <w:rsid w:val="0002758B"/>
    <w:rsid w:val="000305A4"/>
    <w:rsid w:val="000313A7"/>
    <w:rsid w:val="000326E0"/>
    <w:rsid w:val="00032F5B"/>
    <w:rsid w:val="00034568"/>
    <w:rsid w:val="000349FE"/>
    <w:rsid w:val="00034E9D"/>
    <w:rsid w:val="0003530F"/>
    <w:rsid w:val="000373BC"/>
    <w:rsid w:val="00037F4B"/>
    <w:rsid w:val="0004140E"/>
    <w:rsid w:val="0004245F"/>
    <w:rsid w:val="0004375C"/>
    <w:rsid w:val="00043984"/>
    <w:rsid w:val="00043C4B"/>
    <w:rsid w:val="0004646B"/>
    <w:rsid w:val="00047636"/>
    <w:rsid w:val="00047A98"/>
    <w:rsid w:val="00052044"/>
    <w:rsid w:val="000528E6"/>
    <w:rsid w:val="00055997"/>
    <w:rsid w:val="0006017B"/>
    <w:rsid w:val="00060EDF"/>
    <w:rsid w:val="00061BB9"/>
    <w:rsid w:val="00066BDF"/>
    <w:rsid w:val="00067248"/>
    <w:rsid w:val="000705B2"/>
    <w:rsid w:val="0007096C"/>
    <w:rsid w:val="00071D51"/>
    <w:rsid w:val="00071FAF"/>
    <w:rsid w:val="00073263"/>
    <w:rsid w:val="00074C89"/>
    <w:rsid w:val="000760C0"/>
    <w:rsid w:val="0008148B"/>
    <w:rsid w:val="000838F8"/>
    <w:rsid w:val="000848C3"/>
    <w:rsid w:val="00084D62"/>
    <w:rsid w:val="00085865"/>
    <w:rsid w:val="00085DC5"/>
    <w:rsid w:val="000866D4"/>
    <w:rsid w:val="000901A0"/>
    <w:rsid w:val="00091136"/>
    <w:rsid w:val="00092EF5"/>
    <w:rsid w:val="00094275"/>
    <w:rsid w:val="00094298"/>
    <w:rsid w:val="00096644"/>
    <w:rsid w:val="00096C65"/>
    <w:rsid w:val="00097211"/>
    <w:rsid w:val="000A169A"/>
    <w:rsid w:val="000A3FA1"/>
    <w:rsid w:val="000A5627"/>
    <w:rsid w:val="000A5737"/>
    <w:rsid w:val="000A632B"/>
    <w:rsid w:val="000A7211"/>
    <w:rsid w:val="000A7E2C"/>
    <w:rsid w:val="000B1570"/>
    <w:rsid w:val="000B16F8"/>
    <w:rsid w:val="000B2C93"/>
    <w:rsid w:val="000B348B"/>
    <w:rsid w:val="000B36DD"/>
    <w:rsid w:val="000B7647"/>
    <w:rsid w:val="000C179C"/>
    <w:rsid w:val="000C27CA"/>
    <w:rsid w:val="000C2E24"/>
    <w:rsid w:val="000C386E"/>
    <w:rsid w:val="000C59CB"/>
    <w:rsid w:val="000C7189"/>
    <w:rsid w:val="000C7E9F"/>
    <w:rsid w:val="000D0B08"/>
    <w:rsid w:val="000D0EA9"/>
    <w:rsid w:val="000D15CE"/>
    <w:rsid w:val="000D16A2"/>
    <w:rsid w:val="000D5B1D"/>
    <w:rsid w:val="000D70D6"/>
    <w:rsid w:val="000E3FBC"/>
    <w:rsid w:val="000E7EDC"/>
    <w:rsid w:val="000F24C8"/>
    <w:rsid w:val="000F2952"/>
    <w:rsid w:val="000F2AAE"/>
    <w:rsid w:val="000F3DA0"/>
    <w:rsid w:val="000F555D"/>
    <w:rsid w:val="000F5D3B"/>
    <w:rsid w:val="000F5EE7"/>
    <w:rsid w:val="000F7A45"/>
    <w:rsid w:val="000F7C75"/>
    <w:rsid w:val="000F7FD8"/>
    <w:rsid w:val="00100BAC"/>
    <w:rsid w:val="001013A9"/>
    <w:rsid w:val="001017B7"/>
    <w:rsid w:val="001034C6"/>
    <w:rsid w:val="00103A13"/>
    <w:rsid w:val="001049B0"/>
    <w:rsid w:val="00105A7C"/>
    <w:rsid w:val="00107C32"/>
    <w:rsid w:val="00110233"/>
    <w:rsid w:val="0011096F"/>
    <w:rsid w:val="001133D5"/>
    <w:rsid w:val="00114068"/>
    <w:rsid w:val="001150E9"/>
    <w:rsid w:val="00116543"/>
    <w:rsid w:val="00125F6C"/>
    <w:rsid w:val="00126CBC"/>
    <w:rsid w:val="00127757"/>
    <w:rsid w:val="00130573"/>
    <w:rsid w:val="00132359"/>
    <w:rsid w:val="00132A80"/>
    <w:rsid w:val="00132F95"/>
    <w:rsid w:val="00134C13"/>
    <w:rsid w:val="00134F1F"/>
    <w:rsid w:val="0013545C"/>
    <w:rsid w:val="00137EFD"/>
    <w:rsid w:val="00141562"/>
    <w:rsid w:val="0014232B"/>
    <w:rsid w:val="0014307A"/>
    <w:rsid w:val="00144D0B"/>
    <w:rsid w:val="00145DFB"/>
    <w:rsid w:val="00147566"/>
    <w:rsid w:val="00151053"/>
    <w:rsid w:val="001551DB"/>
    <w:rsid w:val="00156A6B"/>
    <w:rsid w:val="001609DB"/>
    <w:rsid w:val="00161DF9"/>
    <w:rsid w:val="00162CCE"/>
    <w:rsid w:val="00170545"/>
    <w:rsid w:val="00172542"/>
    <w:rsid w:val="0017459B"/>
    <w:rsid w:val="00175413"/>
    <w:rsid w:val="001762B5"/>
    <w:rsid w:val="00176922"/>
    <w:rsid w:val="00181663"/>
    <w:rsid w:val="00181B03"/>
    <w:rsid w:val="00181F2B"/>
    <w:rsid w:val="00183D24"/>
    <w:rsid w:val="00184A95"/>
    <w:rsid w:val="001850E0"/>
    <w:rsid w:val="001851A6"/>
    <w:rsid w:val="001875A7"/>
    <w:rsid w:val="001879E1"/>
    <w:rsid w:val="001902E1"/>
    <w:rsid w:val="001935D3"/>
    <w:rsid w:val="0019389B"/>
    <w:rsid w:val="00193DAC"/>
    <w:rsid w:val="00194306"/>
    <w:rsid w:val="0019466A"/>
    <w:rsid w:val="001949A3"/>
    <w:rsid w:val="001A0E21"/>
    <w:rsid w:val="001A13E0"/>
    <w:rsid w:val="001A1B94"/>
    <w:rsid w:val="001A24BB"/>
    <w:rsid w:val="001A4AD8"/>
    <w:rsid w:val="001A7FD2"/>
    <w:rsid w:val="001A7FF1"/>
    <w:rsid w:val="001B107D"/>
    <w:rsid w:val="001B1309"/>
    <w:rsid w:val="001B1BA2"/>
    <w:rsid w:val="001B20CF"/>
    <w:rsid w:val="001B2CD9"/>
    <w:rsid w:val="001B2F37"/>
    <w:rsid w:val="001B597F"/>
    <w:rsid w:val="001B5FB6"/>
    <w:rsid w:val="001B62A0"/>
    <w:rsid w:val="001B74A2"/>
    <w:rsid w:val="001C02B1"/>
    <w:rsid w:val="001C4B31"/>
    <w:rsid w:val="001C5EBD"/>
    <w:rsid w:val="001C71EC"/>
    <w:rsid w:val="001D2AE9"/>
    <w:rsid w:val="001D5208"/>
    <w:rsid w:val="001D5F6B"/>
    <w:rsid w:val="001D7BD2"/>
    <w:rsid w:val="001E0BE1"/>
    <w:rsid w:val="001E159C"/>
    <w:rsid w:val="001E1786"/>
    <w:rsid w:val="001E1EE4"/>
    <w:rsid w:val="001E2A31"/>
    <w:rsid w:val="001E2A4D"/>
    <w:rsid w:val="001E53C2"/>
    <w:rsid w:val="001E73BA"/>
    <w:rsid w:val="001F0E9C"/>
    <w:rsid w:val="001F1540"/>
    <w:rsid w:val="001F2D65"/>
    <w:rsid w:val="001F5A08"/>
    <w:rsid w:val="001F652C"/>
    <w:rsid w:val="001F78D9"/>
    <w:rsid w:val="00200981"/>
    <w:rsid w:val="00202DB8"/>
    <w:rsid w:val="00205E28"/>
    <w:rsid w:val="00207736"/>
    <w:rsid w:val="002110E9"/>
    <w:rsid w:val="00214858"/>
    <w:rsid w:val="0021585C"/>
    <w:rsid w:val="00215D0D"/>
    <w:rsid w:val="00216570"/>
    <w:rsid w:val="00216601"/>
    <w:rsid w:val="00216E92"/>
    <w:rsid w:val="00217AEF"/>
    <w:rsid w:val="00221EC9"/>
    <w:rsid w:val="00223ECD"/>
    <w:rsid w:val="00224774"/>
    <w:rsid w:val="00224F7A"/>
    <w:rsid w:val="00225152"/>
    <w:rsid w:val="002277A1"/>
    <w:rsid w:val="00227B30"/>
    <w:rsid w:val="00230E81"/>
    <w:rsid w:val="00232673"/>
    <w:rsid w:val="00232E7A"/>
    <w:rsid w:val="00236249"/>
    <w:rsid w:val="00236863"/>
    <w:rsid w:val="00236A0D"/>
    <w:rsid w:val="00237126"/>
    <w:rsid w:val="00237C1F"/>
    <w:rsid w:val="00240516"/>
    <w:rsid w:val="00240FA2"/>
    <w:rsid w:val="002432AE"/>
    <w:rsid w:val="002433A4"/>
    <w:rsid w:val="002435DC"/>
    <w:rsid w:val="00247B17"/>
    <w:rsid w:val="00247FC0"/>
    <w:rsid w:val="00250389"/>
    <w:rsid w:val="00250D25"/>
    <w:rsid w:val="00250F9B"/>
    <w:rsid w:val="00252669"/>
    <w:rsid w:val="00254209"/>
    <w:rsid w:val="00254288"/>
    <w:rsid w:val="0025469C"/>
    <w:rsid w:val="002579CE"/>
    <w:rsid w:val="00260FEC"/>
    <w:rsid w:val="002610B9"/>
    <w:rsid w:val="00261DD6"/>
    <w:rsid w:val="00264726"/>
    <w:rsid w:val="002657E2"/>
    <w:rsid w:val="002669C1"/>
    <w:rsid w:val="00266FE6"/>
    <w:rsid w:val="0027021E"/>
    <w:rsid w:val="00270479"/>
    <w:rsid w:val="002727CC"/>
    <w:rsid w:val="00273679"/>
    <w:rsid w:val="00275BE0"/>
    <w:rsid w:val="00281A35"/>
    <w:rsid w:val="00283B6A"/>
    <w:rsid w:val="00283E24"/>
    <w:rsid w:val="00283E63"/>
    <w:rsid w:val="00284486"/>
    <w:rsid w:val="0028556D"/>
    <w:rsid w:val="00285644"/>
    <w:rsid w:val="0028581E"/>
    <w:rsid w:val="00285AE2"/>
    <w:rsid w:val="00291763"/>
    <w:rsid w:val="00291E85"/>
    <w:rsid w:val="00293491"/>
    <w:rsid w:val="002A0FB8"/>
    <w:rsid w:val="002A1702"/>
    <w:rsid w:val="002A1A98"/>
    <w:rsid w:val="002A2DAB"/>
    <w:rsid w:val="002A4C9F"/>
    <w:rsid w:val="002A6193"/>
    <w:rsid w:val="002A62D8"/>
    <w:rsid w:val="002A7BD4"/>
    <w:rsid w:val="002B20A1"/>
    <w:rsid w:val="002B24D2"/>
    <w:rsid w:val="002B46AD"/>
    <w:rsid w:val="002B46D4"/>
    <w:rsid w:val="002B48E2"/>
    <w:rsid w:val="002B5261"/>
    <w:rsid w:val="002B54CF"/>
    <w:rsid w:val="002C085A"/>
    <w:rsid w:val="002C2104"/>
    <w:rsid w:val="002C7BC2"/>
    <w:rsid w:val="002D0D55"/>
    <w:rsid w:val="002D1BE4"/>
    <w:rsid w:val="002D2BBC"/>
    <w:rsid w:val="002D770A"/>
    <w:rsid w:val="002E19BD"/>
    <w:rsid w:val="002E5015"/>
    <w:rsid w:val="002E75E5"/>
    <w:rsid w:val="002E7ACF"/>
    <w:rsid w:val="002F0CE9"/>
    <w:rsid w:val="002F3292"/>
    <w:rsid w:val="003001D8"/>
    <w:rsid w:val="00300A0B"/>
    <w:rsid w:val="00301F46"/>
    <w:rsid w:val="00303866"/>
    <w:rsid w:val="00303CAD"/>
    <w:rsid w:val="00305D35"/>
    <w:rsid w:val="00306418"/>
    <w:rsid w:val="003100F3"/>
    <w:rsid w:val="00310C11"/>
    <w:rsid w:val="00315238"/>
    <w:rsid w:val="003155BB"/>
    <w:rsid w:val="00316600"/>
    <w:rsid w:val="003172EC"/>
    <w:rsid w:val="0032170B"/>
    <w:rsid w:val="0032242B"/>
    <w:rsid w:val="00323325"/>
    <w:rsid w:val="00323FA1"/>
    <w:rsid w:val="00325EC0"/>
    <w:rsid w:val="00330801"/>
    <w:rsid w:val="00331DCC"/>
    <w:rsid w:val="003325C3"/>
    <w:rsid w:val="00332A7E"/>
    <w:rsid w:val="003340EC"/>
    <w:rsid w:val="003361D1"/>
    <w:rsid w:val="0034057C"/>
    <w:rsid w:val="003408B6"/>
    <w:rsid w:val="00347DB4"/>
    <w:rsid w:val="00350142"/>
    <w:rsid w:val="00353B6D"/>
    <w:rsid w:val="003547BA"/>
    <w:rsid w:val="00354920"/>
    <w:rsid w:val="00354A1D"/>
    <w:rsid w:val="00355547"/>
    <w:rsid w:val="00355DC6"/>
    <w:rsid w:val="00357EE0"/>
    <w:rsid w:val="003604D7"/>
    <w:rsid w:val="0036200C"/>
    <w:rsid w:val="003630D3"/>
    <w:rsid w:val="00363BB3"/>
    <w:rsid w:val="00363E93"/>
    <w:rsid w:val="00363F4A"/>
    <w:rsid w:val="00364521"/>
    <w:rsid w:val="00367F82"/>
    <w:rsid w:val="00372C6F"/>
    <w:rsid w:val="0037388D"/>
    <w:rsid w:val="003756AF"/>
    <w:rsid w:val="0037710C"/>
    <w:rsid w:val="00377909"/>
    <w:rsid w:val="00380441"/>
    <w:rsid w:val="00380857"/>
    <w:rsid w:val="003836A4"/>
    <w:rsid w:val="0038399E"/>
    <w:rsid w:val="0038438A"/>
    <w:rsid w:val="003849B3"/>
    <w:rsid w:val="00384EC9"/>
    <w:rsid w:val="003864D2"/>
    <w:rsid w:val="00386BB8"/>
    <w:rsid w:val="00390249"/>
    <w:rsid w:val="00390BF8"/>
    <w:rsid w:val="00390DC8"/>
    <w:rsid w:val="003911D9"/>
    <w:rsid w:val="00392E12"/>
    <w:rsid w:val="003935B0"/>
    <w:rsid w:val="00393948"/>
    <w:rsid w:val="00394D7E"/>
    <w:rsid w:val="003956E9"/>
    <w:rsid w:val="003965EC"/>
    <w:rsid w:val="00396BA0"/>
    <w:rsid w:val="003972B9"/>
    <w:rsid w:val="003A06EF"/>
    <w:rsid w:val="003A0E17"/>
    <w:rsid w:val="003A0E43"/>
    <w:rsid w:val="003A357E"/>
    <w:rsid w:val="003A3E23"/>
    <w:rsid w:val="003A6E62"/>
    <w:rsid w:val="003A78B5"/>
    <w:rsid w:val="003A7BE8"/>
    <w:rsid w:val="003A7FBE"/>
    <w:rsid w:val="003B00D5"/>
    <w:rsid w:val="003B165A"/>
    <w:rsid w:val="003B172D"/>
    <w:rsid w:val="003B2140"/>
    <w:rsid w:val="003B5B31"/>
    <w:rsid w:val="003B6368"/>
    <w:rsid w:val="003B6F39"/>
    <w:rsid w:val="003B78B5"/>
    <w:rsid w:val="003C0273"/>
    <w:rsid w:val="003C0BE4"/>
    <w:rsid w:val="003C28B8"/>
    <w:rsid w:val="003C6934"/>
    <w:rsid w:val="003C7FD0"/>
    <w:rsid w:val="003D0268"/>
    <w:rsid w:val="003D03E9"/>
    <w:rsid w:val="003D0868"/>
    <w:rsid w:val="003D1A43"/>
    <w:rsid w:val="003D1A64"/>
    <w:rsid w:val="003D3572"/>
    <w:rsid w:val="003D3CEA"/>
    <w:rsid w:val="003D5C9B"/>
    <w:rsid w:val="003E2488"/>
    <w:rsid w:val="003E31E5"/>
    <w:rsid w:val="003E32ED"/>
    <w:rsid w:val="003E3FE0"/>
    <w:rsid w:val="003E58C9"/>
    <w:rsid w:val="003E763A"/>
    <w:rsid w:val="003F1911"/>
    <w:rsid w:val="003F2B05"/>
    <w:rsid w:val="003F4397"/>
    <w:rsid w:val="003F56CC"/>
    <w:rsid w:val="004004E9"/>
    <w:rsid w:val="0040185B"/>
    <w:rsid w:val="00403520"/>
    <w:rsid w:val="004052C5"/>
    <w:rsid w:val="00406E67"/>
    <w:rsid w:val="004100AA"/>
    <w:rsid w:val="00411A2C"/>
    <w:rsid w:val="00412203"/>
    <w:rsid w:val="00413768"/>
    <w:rsid w:val="00414EDF"/>
    <w:rsid w:val="00415CBB"/>
    <w:rsid w:val="00415D27"/>
    <w:rsid w:val="00416879"/>
    <w:rsid w:val="00417DE3"/>
    <w:rsid w:val="00420909"/>
    <w:rsid w:val="00420B07"/>
    <w:rsid w:val="00421138"/>
    <w:rsid w:val="004211B8"/>
    <w:rsid w:val="00422097"/>
    <w:rsid w:val="00422869"/>
    <w:rsid w:val="0042295F"/>
    <w:rsid w:val="00424795"/>
    <w:rsid w:val="00426142"/>
    <w:rsid w:val="0042748E"/>
    <w:rsid w:val="0043257A"/>
    <w:rsid w:val="00432631"/>
    <w:rsid w:val="00436B7F"/>
    <w:rsid w:val="00436FD3"/>
    <w:rsid w:val="004406CF"/>
    <w:rsid w:val="00441804"/>
    <w:rsid w:val="00441E66"/>
    <w:rsid w:val="004420AB"/>
    <w:rsid w:val="004435B4"/>
    <w:rsid w:val="0044399E"/>
    <w:rsid w:val="00451873"/>
    <w:rsid w:val="004551B3"/>
    <w:rsid w:val="00456BA2"/>
    <w:rsid w:val="0046048A"/>
    <w:rsid w:val="004621E3"/>
    <w:rsid w:val="00463224"/>
    <w:rsid w:val="00463A52"/>
    <w:rsid w:val="00466346"/>
    <w:rsid w:val="00470A51"/>
    <w:rsid w:val="00470F87"/>
    <w:rsid w:val="00471C79"/>
    <w:rsid w:val="00472975"/>
    <w:rsid w:val="004751D6"/>
    <w:rsid w:val="004766DF"/>
    <w:rsid w:val="00476BA1"/>
    <w:rsid w:val="00477E20"/>
    <w:rsid w:val="00480BB8"/>
    <w:rsid w:val="00481886"/>
    <w:rsid w:val="00481A5F"/>
    <w:rsid w:val="004835C6"/>
    <w:rsid w:val="00483BCF"/>
    <w:rsid w:val="0048462D"/>
    <w:rsid w:val="00484F12"/>
    <w:rsid w:val="0048519E"/>
    <w:rsid w:val="00485EC7"/>
    <w:rsid w:val="004860BD"/>
    <w:rsid w:val="00487430"/>
    <w:rsid w:val="004926FE"/>
    <w:rsid w:val="0049601E"/>
    <w:rsid w:val="004A0A7B"/>
    <w:rsid w:val="004A0BB0"/>
    <w:rsid w:val="004A1218"/>
    <w:rsid w:val="004A26CD"/>
    <w:rsid w:val="004A5121"/>
    <w:rsid w:val="004A577A"/>
    <w:rsid w:val="004A616A"/>
    <w:rsid w:val="004A7990"/>
    <w:rsid w:val="004B1D64"/>
    <w:rsid w:val="004B1DB5"/>
    <w:rsid w:val="004B21ED"/>
    <w:rsid w:val="004B2494"/>
    <w:rsid w:val="004B591D"/>
    <w:rsid w:val="004B7522"/>
    <w:rsid w:val="004C0C19"/>
    <w:rsid w:val="004C2BE9"/>
    <w:rsid w:val="004C3716"/>
    <w:rsid w:val="004C4ACC"/>
    <w:rsid w:val="004C5117"/>
    <w:rsid w:val="004C5D46"/>
    <w:rsid w:val="004C6E87"/>
    <w:rsid w:val="004C789C"/>
    <w:rsid w:val="004D4519"/>
    <w:rsid w:val="004D5516"/>
    <w:rsid w:val="004D5DB3"/>
    <w:rsid w:val="004D6767"/>
    <w:rsid w:val="004E15D8"/>
    <w:rsid w:val="004E345F"/>
    <w:rsid w:val="004E4000"/>
    <w:rsid w:val="004E41C7"/>
    <w:rsid w:val="004E433D"/>
    <w:rsid w:val="004E43A2"/>
    <w:rsid w:val="004E591C"/>
    <w:rsid w:val="004E73B1"/>
    <w:rsid w:val="004F089C"/>
    <w:rsid w:val="004F2D88"/>
    <w:rsid w:val="005031FC"/>
    <w:rsid w:val="00506C4F"/>
    <w:rsid w:val="005070C3"/>
    <w:rsid w:val="00507CDA"/>
    <w:rsid w:val="00511691"/>
    <w:rsid w:val="00520ADE"/>
    <w:rsid w:val="005220BE"/>
    <w:rsid w:val="0052286C"/>
    <w:rsid w:val="00522D8C"/>
    <w:rsid w:val="00523581"/>
    <w:rsid w:val="005247B7"/>
    <w:rsid w:val="00524DB5"/>
    <w:rsid w:val="005251E8"/>
    <w:rsid w:val="005253C7"/>
    <w:rsid w:val="00525E0F"/>
    <w:rsid w:val="0052635E"/>
    <w:rsid w:val="00531590"/>
    <w:rsid w:val="005407C1"/>
    <w:rsid w:val="00542937"/>
    <w:rsid w:val="00542AFA"/>
    <w:rsid w:val="00542D5F"/>
    <w:rsid w:val="005435DE"/>
    <w:rsid w:val="00546BAE"/>
    <w:rsid w:val="00546C45"/>
    <w:rsid w:val="0055053E"/>
    <w:rsid w:val="00552EBD"/>
    <w:rsid w:val="00555875"/>
    <w:rsid w:val="00555ACD"/>
    <w:rsid w:val="00555F71"/>
    <w:rsid w:val="00556C7A"/>
    <w:rsid w:val="00556CFD"/>
    <w:rsid w:val="00560939"/>
    <w:rsid w:val="005610FB"/>
    <w:rsid w:val="00561D2F"/>
    <w:rsid w:val="00564732"/>
    <w:rsid w:val="00565C53"/>
    <w:rsid w:val="00567059"/>
    <w:rsid w:val="00571DAF"/>
    <w:rsid w:val="0057422C"/>
    <w:rsid w:val="005743D2"/>
    <w:rsid w:val="0057477C"/>
    <w:rsid w:val="005761BE"/>
    <w:rsid w:val="00576EA1"/>
    <w:rsid w:val="005802BD"/>
    <w:rsid w:val="005806DC"/>
    <w:rsid w:val="00580F5A"/>
    <w:rsid w:val="00583288"/>
    <w:rsid w:val="0058370D"/>
    <w:rsid w:val="005842FE"/>
    <w:rsid w:val="005860FC"/>
    <w:rsid w:val="00586FA8"/>
    <w:rsid w:val="00587F23"/>
    <w:rsid w:val="00591E3A"/>
    <w:rsid w:val="00593CB4"/>
    <w:rsid w:val="00596492"/>
    <w:rsid w:val="00596BD4"/>
    <w:rsid w:val="005A0313"/>
    <w:rsid w:val="005A12EA"/>
    <w:rsid w:val="005A311C"/>
    <w:rsid w:val="005A7B93"/>
    <w:rsid w:val="005B0D7C"/>
    <w:rsid w:val="005B23E2"/>
    <w:rsid w:val="005B2AB2"/>
    <w:rsid w:val="005B3636"/>
    <w:rsid w:val="005B6854"/>
    <w:rsid w:val="005B79F3"/>
    <w:rsid w:val="005C13BB"/>
    <w:rsid w:val="005C1E6B"/>
    <w:rsid w:val="005C37D7"/>
    <w:rsid w:val="005C4034"/>
    <w:rsid w:val="005C4F95"/>
    <w:rsid w:val="005C651C"/>
    <w:rsid w:val="005D136D"/>
    <w:rsid w:val="005D1427"/>
    <w:rsid w:val="005D4F81"/>
    <w:rsid w:val="005D5607"/>
    <w:rsid w:val="005D5FA1"/>
    <w:rsid w:val="005D7BE2"/>
    <w:rsid w:val="005E0447"/>
    <w:rsid w:val="005E50FC"/>
    <w:rsid w:val="005E78C6"/>
    <w:rsid w:val="005F03DB"/>
    <w:rsid w:val="005F1D92"/>
    <w:rsid w:val="005F29DD"/>
    <w:rsid w:val="005F6086"/>
    <w:rsid w:val="005F636B"/>
    <w:rsid w:val="005F6B5B"/>
    <w:rsid w:val="005F74D1"/>
    <w:rsid w:val="005F7786"/>
    <w:rsid w:val="00600383"/>
    <w:rsid w:val="00601212"/>
    <w:rsid w:val="00602B43"/>
    <w:rsid w:val="00603A46"/>
    <w:rsid w:val="00603B53"/>
    <w:rsid w:val="006042DE"/>
    <w:rsid w:val="006052C8"/>
    <w:rsid w:val="00607A2B"/>
    <w:rsid w:val="00607DEF"/>
    <w:rsid w:val="00611A49"/>
    <w:rsid w:val="00612C0D"/>
    <w:rsid w:val="006132E5"/>
    <w:rsid w:val="00613A54"/>
    <w:rsid w:val="00614A9E"/>
    <w:rsid w:val="00614CB1"/>
    <w:rsid w:val="00616189"/>
    <w:rsid w:val="00620D08"/>
    <w:rsid w:val="00620DE4"/>
    <w:rsid w:val="00621760"/>
    <w:rsid w:val="006217BB"/>
    <w:rsid w:val="006244E8"/>
    <w:rsid w:val="00625BD5"/>
    <w:rsid w:val="00625DFB"/>
    <w:rsid w:val="00626590"/>
    <w:rsid w:val="00626CAE"/>
    <w:rsid w:val="006315CE"/>
    <w:rsid w:val="00637179"/>
    <w:rsid w:val="00640A41"/>
    <w:rsid w:val="00640F6B"/>
    <w:rsid w:val="00641116"/>
    <w:rsid w:val="00641CFA"/>
    <w:rsid w:val="00641F91"/>
    <w:rsid w:val="00645905"/>
    <w:rsid w:val="006476CA"/>
    <w:rsid w:val="0065178B"/>
    <w:rsid w:val="0065445A"/>
    <w:rsid w:val="006552AE"/>
    <w:rsid w:val="00655773"/>
    <w:rsid w:val="006563CA"/>
    <w:rsid w:val="00656613"/>
    <w:rsid w:val="006567F5"/>
    <w:rsid w:val="006568B6"/>
    <w:rsid w:val="006578FC"/>
    <w:rsid w:val="006608AB"/>
    <w:rsid w:val="006629DC"/>
    <w:rsid w:val="00664587"/>
    <w:rsid w:val="006646BF"/>
    <w:rsid w:val="006667A1"/>
    <w:rsid w:val="00666D74"/>
    <w:rsid w:val="00672E89"/>
    <w:rsid w:val="00673DD4"/>
    <w:rsid w:val="00674817"/>
    <w:rsid w:val="00674AEB"/>
    <w:rsid w:val="006759F4"/>
    <w:rsid w:val="006779EE"/>
    <w:rsid w:val="006839F7"/>
    <w:rsid w:val="00683AF1"/>
    <w:rsid w:val="0069357D"/>
    <w:rsid w:val="006969BA"/>
    <w:rsid w:val="006A026A"/>
    <w:rsid w:val="006A6279"/>
    <w:rsid w:val="006A6A77"/>
    <w:rsid w:val="006B0298"/>
    <w:rsid w:val="006B0E83"/>
    <w:rsid w:val="006B3780"/>
    <w:rsid w:val="006B6313"/>
    <w:rsid w:val="006C09DE"/>
    <w:rsid w:val="006C10C0"/>
    <w:rsid w:val="006C1B1D"/>
    <w:rsid w:val="006C3747"/>
    <w:rsid w:val="006C70BD"/>
    <w:rsid w:val="006C71C7"/>
    <w:rsid w:val="006C7760"/>
    <w:rsid w:val="006C7EEA"/>
    <w:rsid w:val="006D0F53"/>
    <w:rsid w:val="006D1010"/>
    <w:rsid w:val="006D19AC"/>
    <w:rsid w:val="006D1AB0"/>
    <w:rsid w:val="006D522C"/>
    <w:rsid w:val="006D7795"/>
    <w:rsid w:val="006D7855"/>
    <w:rsid w:val="006D7ACB"/>
    <w:rsid w:val="006E00EF"/>
    <w:rsid w:val="006E016C"/>
    <w:rsid w:val="006E1A7A"/>
    <w:rsid w:val="006E4D0F"/>
    <w:rsid w:val="006E537A"/>
    <w:rsid w:val="006F01E7"/>
    <w:rsid w:val="006F1F3A"/>
    <w:rsid w:val="00700AD7"/>
    <w:rsid w:val="00702B03"/>
    <w:rsid w:val="00702DD7"/>
    <w:rsid w:val="00702F65"/>
    <w:rsid w:val="00705C40"/>
    <w:rsid w:val="00705F85"/>
    <w:rsid w:val="007100EC"/>
    <w:rsid w:val="0071087E"/>
    <w:rsid w:val="00712240"/>
    <w:rsid w:val="00716F43"/>
    <w:rsid w:val="007178BC"/>
    <w:rsid w:val="007229A1"/>
    <w:rsid w:val="007235AA"/>
    <w:rsid w:val="00724D96"/>
    <w:rsid w:val="00726FE9"/>
    <w:rsid w:val="00727E28"/>
    <w:rsid w:val="00734A02"/>
    <w:rsid w:val="00735834"/>
    <w:rsid w:val="00735C21"/>
    <w:rsid w:val="0073614A"/>
    <w:rsid w:val="00736A84"/>
    <w:rsid w:val="007409CF"/>
    <w:rsid w:val="00740C8C"/>
    <w:rsid w:val="007437A8"/>
    <w:rsid w:val="00743D86"/>
    <w:rsid w:val="0074458D"/>
    <w:rsid w:val="00746267"/>
    <w:rsid w:val="00750112"/>
    <w:rsid w:val="007515BC"/>
    <w:rsid w:val="007573B2"/>
    <w:rsid w:val="007574BB"/>
    <w:rsid w:val="0075764C"/>
    <w:rsid w:val="007603A5"/>
    <w:rsid w:val="00762198"/>
    <w:rsid w:val="00762A5D"/>
    <w:rsid w:val="007641B1"/>
    <w:rsid w:val="00767A99"/>
    <w:rsid w:val="00767E49"/>
    <w:rsid w:val="00770792"/>
    <w:rsid w:val="00770A59"/>
    <w:rsid w:val="0077141F"/>
    <w:rsid w:val="00774FFE"/>
    <w:rsid w:val="00775205"/>
    <w:rsid w:val="00775638"/>
    <w:rsid w:val="00775677"/>
    <w:rsid w:val="00775937"/>
    <w:rsid w:val="0077599A"/>
    <w:rsid w:val="00776022"/>
    <w:rsid w:val="0077640C"/>
    <w:rsid w:val="00776472"/>
    <w:rsid w:val="00776B4A"/>
    <w:rsid w:val="00776CF5"/>
    <w:rsid w:val="00777353"/>
    <w:rsid w:val="00782EA4"/>
    <w:rsid w:val="00784C96"/>
    <w:rsid w:val="00784E8F"/>
    <w:rsid w:val="00785461"/>
    <w:rsid w:val="00785FC3"/>
    <w:rsid w:val="00786FF3"/>
    <w:rsid w:val="007876CF"/>
    <w:rsid w:val="007920D4"/>
    <w:rsid w:val="00793090"/>
    <w:rsid w:val="007959AE"/>
    <w:rsid w:val="00796274"/>
    <w:rsid w:val="00796A2E"/>
    <w:rsid w:val="00797589"/>
    <w:rsid w:val="007A2F67"/>
    <w:rsid w:val="007A3918"/>
    <w:rsid w:val="007A3F8C"/>
    <w:rsid w:val="007A5E74"/>
    <w:rsid w:val="007B0053"/>
    <w:rsid w:val="007B0E89"/>
    <w:rsid w:val="007B2C38"/>
    <w:rsid w:val="007B2DF9"/>
    <w:rsid w:val="007B2E54"/>
    <w:rsid w:val="007B59D1"/>
    <w:rsid w:val="007B7498"/>
    <w:rsid w:val="007B7630"/>
    <w:rsid w:val="007B7AEE"/>
    <w:rsid w:val="007C46CB"/>
    <w:rsid w:val="007C674C"/>
    <w:rsid w:val="007C7EB6"/>
    <w:rsid w:val="007D00A6"/>
    <w:rsid w:val="007D2F75"/>
    <w:rsid w:val="007D6E2F"/>
    <w:rsid w:val="007E22E7"/>
    <w:rsid w:val="007E2C37"/>
    <w:rsid w:val="007E30C4"/>
    <w:rsid w:val="007E397D"/>
    <w:rsid w:val="007E3AE8"/>
    <w:rsid w:val="007E4C47"/>
    <w:rsid w:val="007E55A3"/>
    <w:rsid w:val="007E69BB"/>
    <w:rsid w:val="007F0477"/>
    <w:rsid w:val="007F0CC2"/>
    <w:rsid w:val="007F1B3B"/>
    <w:rsid w:val="007F21C5"/>
    <w:rsid w:val="007F3856"/>
    <w:rsid w:val="007F3EF1"/>
    <w:rsid w:val="007F4F85"/>
    <w:rsid w:val="007F527F"/>
    <w:rsid w:val="007F792A"/>
    <w:rsid w:val="00801718"/>
    <w:rsid w:val="00801BCE"/>
    <w:rsid w:val="00802515"/>
    <w:rsid w:val="0080277E"/>
    <w:rsid w:val="00802F6D"/>
    <w:rsid w:val="0080367B"/>
    <w:rsid w:val="00811629"/>
    <w:rsid w:val="00811D52"/>
    <w:rsid w:val="0081283F"/>
    <w:rsid w:val="00812E37"/>
    <w:rsid w:val="00812FBB"/>
    <w:rsid w:val="008133BB"/>
    <w:rsid w:val="00814391"/>
    <w:rsid w:val="0081480A"/>
    <w:rsid w:val="0081712D"/>
    <w:rsid w:val="008202D2"/>
    <w:rsid w:val="008202EB"/>
    <w:rsid w:val="00820CA7"/>
    <w:rsid w:val="00826CE5"/>
    <w:rsid w:val="00827F88"/>
    <w:rsid w:val="008336A5"/>
    <w:rsid w:val="00835474"/>
    <w:rsid w:val="008373C0"/>
    <w:rsid w:val="0084145F"/>
    <w:rsid w:val="00841DA2"/>
    <w:rsid w:val="00842144"/>
    <w:rsid w:val="00844139"/>
    <w:rsid w:val="0084549E"/>
    <w:rsid w:val="008458F6"/>
    <w:rsid w:val="00845AED"/>
    <w:rsid w:val="0085021C"/>
    <w:rsid w:val="00850690"/>
    <w:rsid w:val="00851AE4"/>
    <w:rsid w:val="00852187"/>
    <w:rsid w:val="008540AF"/>
    <w:rsid w:val="0085598D"/>
    <w:rsid w:val="00856346"/>
    <w:rsid w:val="00860384"/>
    <w:rsid w:val="008619D2"/>
    <w:rsid w:val="0086216A"/>
    <w:rsid w:val="00862771"/>
    <w:rsid w:val="00862925"/>
    <w:rsid w:val="0086682F"/>
    <w:rsid w:val="00870E77"/>
    <w:rsid w:val="00876F54"/>
    <w:rsid w:val="00877292"/>
    <w:rsid w:val="0087766C"/>
    <w:rsid w:val="008819A0"/>
    <w:rsid w:val="008826FD"/>
    <w:rsid w:val="008839DA"/>
    <w:rsid w:val="008849F1"/>
    <w:rsid w:val="00884EE8"/>
    <w:rsid w:val="00885168"/>
    <w:rsid w:val="00885516"/>
    <w:rsid w:val="00885BB1"/>
    <w:rsid w:val="00887D4C"/>
    <w:rsid w:val="008909AA"/>
    <w:rsid w:val="0089173B"/>
    <w:rsid w:val="00891D40"/>
    <w:rsid w:val="00891D85"/>
    <w:rsid w:val="0089220F"/>
    <w:rsid w:val="008935AA"/>
    <w:rsid w:val="008A0DF3"/>
    <w:rsid w:val="008A3F62"/>
    <w:rsid w:val="008A5862"/>
    <w:rsid w:val="008A58D3"/>
    <w:rsid w:val="008B16FE"/>
    <w:rsid w:val="008B4688"/>
    <w:rsid w:val="008B5293"/>
    <w:rsid w:val="008B6848"/>
    <w:rsid w:val="008C053F"/>
    <w:rsid w:val="008C268A"/>
    <w:rsid w:val="008C2FA1"/>
    <w:rsid w:val="008C3833"/>
    <w:rsid w:val="008C389D"/>
    <w:rsid w:val="008C46D0"/>
    <w:rsid w:val="008D1F76"/>
    <w:rsid w:val="008D271B"/>
    <w:rsid w:val="008D2BF0"/>
    <w:rsid w:val="008D32AD"/>
    <w:rsid w:val="008D345D"/>
    <w:rsid w:val="008D4D0B"/>
    <w:rsid w:val="008D541D"/>
    <w:rsid w:val="008D575B"/>
    <w:rsid w:val="008D7725"/>
    <w:rsid w:val="008D7E0D"/>
    <w:rsid w:val="008D7EDB"/>
    <w:rsid w:val="008E1730"/>
    <w:rsid w:val="008E1829"/>
    <w:rsid w:val="008E2327"/>
    <w:rsid w:val="008E344C"/>
    <w:rsid w:val="008E49CF"/>
    <w:rsid w:val="008E64F0"/>
    <w:rsid w:val="008E6FF3"/>
    <w:rsid w:val="008E72E2"/>
    <w:rsid w:val="008F09EE"/>
    <w:rsid w:val="008F18ED"/>
    <w:rsid w:val="008F45B0"/>
    <w:rsid w:val="008F54D1"/>
    <w:rsid w:val="008F65B9"/>
    <w:rsid w:val="008F6B0D"/>
    <w:rsid w:val="00903D37"/>
    <w:rsid w:val="00904F85"/>
    <w:rsid w:val="00906611"/>
    <w:rsid w:val="0091055D"/>
    <w:rsid w:val="009124BA"/>
    <w:rsid w:val="00917216"/>
    <w:rsid w:val="00917512"/>
    <w:rsid w:val="00917D6F"/>
    <w:rsid w:val="00921B1A"/>
    <w:rsid w:val="00921DDA"/>
    <w:rsid w:val="009224E1"/>
    <w:rsid w:val="009228C1"/>
    <w:rsid w:val="00922E5F"/>
    <w:rsid w:val="009239FB"/>
    <w:rsid w:val="00923C67"/>
    <w:rsid w:val="0092600D"/>
    <w:rsid w:val="00926631"/>
    <w:rsid w:val="00927066"/>
    <w:rsid w:val="0093039D"/>
    <w:rsid w:val="00931E4F"/>
    <w:rsid w:val="00932105"/>
    <w:rsid w:val="0093364D"/>
    <w:rsid w:val="0093703C"/>
    <w:rsid w:val="009374FA"/>
    <w:rsid w:val="00940887"/>
    <w:rsid w:val="0094429F"/>
    <w:rsid w:val="00945DF7"/>
    <w:rsid w:val="00951F3A"/>
    <w:rsid w:val="00952487"/>
    <w:rsid w:val="00954744"/>
    <w:rsid w:val="00956A26"/>
    <w:rsid w:val="00957B82"/>
    <w:rsid w:val="00960189"/>
    <w:rsid w:val="00960346"/>
    <w:rsid w:val="009617D3"/>
    <w:rsid w:val="00961F96"/>
    <w:rsid w:val="00962DF6"/>
    <w:rsid w:val="00967869"/>
    <w:rsid w:val="00971F54"/>
    <w:rsid w:val="009725C5"/>
    <w:rsid w:val="00973C92"/>
    <w:rsid w:val="00973F40"/>
    <w:rsid w:val="00976E12"/>
    <w:rsid w:val="0097799E"/>
    <w:rsid w:val="00977A99"/>
    <w:rsid w:val="009849EF"/>
    <w:rsid w:val="00984C18"/>
    <w:rsid w:val="00985708"/>
    <w:rsid w:val="00986577"/>
    <w:rsid w:val="009934CF"/>
    <w:rsid w:val="00996A11"/>
    <w:rsid w:val="009A0D75"/>
    <w:rsid w:val="009A1F1E"/>
    <w:rsid w:val="009A30BD"/>
    <w:rsid w:val="009A347A"/>
    <w:rsid w:val="009A3B8D"/>
    <w:rsid w:val="009A5E9C"/>
    <w:rsid w:val="009A620E"/>
    <w:rsid w:val="009A6D49"/>
    <w:rsid w:val="009A6F5B"/>
    <w:rsid w:val="009B150D"/>
    <w:rsid w:val="009B152B"/>
    <w:rsid w:val="009B6A6F"/>
    <w:rsid w:val="009C1AFE"/>
    <w:rsid w:val="009C2A5E"/>
    <w:rsid w:val="009C2F24"/>
    <w:rsid w:val="009C3AD9"/>
    <w:rsid w:val="009C45E5"/>
    <w:rsid w:val="009C568D"/>
    <w:rsid w:val="009C569C"/>
    <w:rsid w:val="009D048B"/>
    <w:rsid w:val="009D4C9A"/>
    <w:rsid w:val="009D6616"/>
    <w:rsid w:val="009D7821"/>
    <w:rsid w:val="009D782F"/>
    <w:rsid w:val="009E10D1"/>
    <w:rsid w:val="009E1FE6"/>
    <w:rsid w:val="009E5419"/>
    <w:rsid w:val="009E5A6E"/>
    <w:rsid w:val="009F32EA"/>
    <w:rsid w:val="009F46DC"/>
    <w:rsid w:val="009F5E24"/>
    <w:rsid w:val="00A002ED"/>
    <w:rsid w:val="00A01C00"/>
    <w:rsid w:val="00A05CEA"/>
    <w:rsid w:val="00A07ADC"/>
    <w:rsid w:val="00A10209"/>
    <w:rsid w:val="00A15817"/>
    <w:rsid w:val="00A1620D"/>
    <w:rsid w:val="00A16AC0"/>
    <w:rsid w:val="00A2118A"/>
    <w:rsid w:val="00A23D31"/>
    <w:rsid w:val="00A2474A"/>
    <w:rsid w:val="00A25052"/>
    <w:rsid w:val="00A2660E"/>
    <w:rsid w:val="00A301A7"/>
    <w:rsid w:val="00A30C34"/>
    <w:rsid w:val="00A30DED"/>
    <w:rsid w:val="00A30FD3"/>
    <w:rsid w:val="00A31ABD"/>
    <w:rsid w:val="00A33D4F"/>
    <w:rsid w:val="00A35928"/>
    <w:rsid w:val="00A35E2F"/>
    <w:rsid w:val="00A36851"/>
    <w:rsid w:val="00A37891"/>
    <w:rsid w:val="00A40A51"/>
    <w:rsid w:val="00A42B54"/>
    <w:rsid w:val="00A4466F"/>
    <w:rsid w:val="00A44BE9"/>
    <w:rsid w:val="00A47916"/>
    <w:rsid w:val="00A47E6E"/>
    <w:rsid w:val="00A540BA"/>
    <w:rsid w:val="00A549B5"/>
    <w:rsid w:val="00A55EA9"/>
    <w:rsid w:val="00A567FF"/>
    <w:rsid w:val="00A57C3D"/>
    <w:rsid w:val="00A61001"/>
    <w:rsid w:val="00A6697B"/>
    <w:rsid w:val="00A672BA"/>
    <w:rsid w:val="00A70E26"/>
    <w:rsid w:val="00A73376"/>
    <w:rsid w:val="00A74361"/>
    <w:rsid w:val="00A74BCC"/>
    <w:rsid w:val="00A74C2D"/>
    <w:rsid w:val="00A7620D"/>
    <w:rsid w:val="00A76B0B"/>
    <w:rsid w:val="00A76B34"/>
    <w:rsid w:val="00A77FA5"/>
    <w:rsid w:val="00A8068A"/>
    <w:rsid w:val="00A806D5"/>
    <w:rsid w:val="00A81EB5"/>
    <w:rsid w:val="00A837B4"/>
    <w:rsid w:val="00A854FF"/>
    <w:rsid w:val="00A8745D"/>
    <w:rsid w:val="00A87A35"/>
    <w:rsid w:val="00A90F9B"/>
    <w:rsid w:val="00A92694"/>
    <w:rsid w:val="00A92E94"/>
    <w:rsid w:val="00A93072"/>
    <w:rsid w:val="00A9629C"/>
    <w:rsid w:val="00AA32DE"/>
    <w:rsid w:val="00AA35D5"/>
    <w:rsid w:val="00AA3ADF"/>
    <w:rsid w:val="00AA3BFE"/>
    <w:rsid w:val="00AA417B"/>
    <w:rsid w:val="00AA533F"/>
    <w:rsid w:val="00AA5A86"/>
    <w:rsid w:val="00AB010D"/>
    <w:rsid w:val="00AB0303"/>
    <w:rsid w:val="00AB0749"/>
    <w:rsid w:val="00AB4C63"/>
    <w:rsid w:val="00AB5027"/>
    <w:rsid w:val="00AB5CBF"/>
    <w:rsid w:val="00AB5DA7"/>
    <w:rsid w:val="00AB64A7"/>
    <w:rsid w:val="00AB7E6A"/>
    <w:rsid w:val="00AC1B61"/>
    <w:rsid w:val="00AC24DD"/>
    <w:rsid w:val="00AC2C6E"/>
    <w:rsid w:val="00AC3EE0"/>
    <w:rsid w:val="00AC5EE6"/>
    <w:rsid w:val="00AC7D7C"/>
    <w:rsid w:val="00AD00C8"/>
    <w:rsid w:val="00AD0D24"/>
    <w:rsid w:val="00AD1923"/>
    <w:rsid w:val="00AD2611"/>
    <w:rsid w:val="00AD28D2"/>
    <w:rsid w:val="00AD3D57"/>
    <w:rsid w:val="00AD7F5B"/>
    <w:rsid w:val="00AE4195"/>
    <w:rsid w:val="00AE4EA5"/>
    <w:rsid w:val="00AE701E"/>
    <w:rsid w:val="00AE7C10"/>
    <w:rsid w:val="00AF08D1"/>
    <w:rsid w:val="00AF1891"/>
    <w:rsid w:val="00AF2AB1"/>
    <w:rsid w:val="00AF3379"/>
    <w:rsid w:val="00AF39FE"/>
    <w:rsid w:val="00AF4ED5"/>
    <w:rsid w:val="00AF6432"/>
    <w:rsid w:val="00B02D98"/>
    <w:rsid w:val="00B03992"/>
    <w:rsid w:val="00B065F9"/>
    <w:rsid w:val="00B06BDF"/>
    <w:rsid w:val="00B07F12"/>
    <w:rsid w:val="00B11DE2"/>
    <w:rsid w:val="00B1415B"/>
    <w:rsid w:val="00B14750"/>
    <w:rsid w:val="00B274AE"/>
    <w:rsid w:val="00B274BF"/>
    <w:rsid w:val="00B27D4A"/>
    <w:rsid w:val="00B27DF1"/>
    <w:rsid w:val="00B3080E"/>
    <w:rsid w:val="00B31222"/>
    <w:rsid w:val="00B31895"/>
    <w:rsid w:val="00B33A5C"/>
    <w:rsid w:val="00B33DC3"/>
    <w:rsid w:val="00B35105"/>
    <w:rsid w:val="00B37582"/>
    <w:rsid w:val="00B3781A"/>
    <w:rsid w:val="00B41AE0"/>
    <w:rsid w:val="00B42E81"/>
    <w:rsid w:val="00B4329D"/>
    <w:rsid w:val="00B47C65"/>
    <w:rsid w:val="00B50772"/>
    <w:rsid w:val="00B510E0"/>
    <w:rsid w:val="00B520F9"/>
    <w:rsid w:val="00B53FA4"/>
    <w:rsid w:val="00B5488B"/>
    <w:rsid w:val="00B5495A"/>
    <w:rsid w:val="00B555FE"/>
    <w:rsid w:val="00B558CB"/>
    <w:rsid w:val="00B56345"/>
    <w:rsid w:val="00B569B6"/>
    <w:rsid w:val="00B577A3"/>
    <w:rsid w:val="00B639F7"/>
    <w:rsid w:val="00B64641"/>
    <w:rsid w:val="00B65756"/>
    <w:rsid w:val="00B71E1D"/>
    <w:rsid w:val="00B7262F"/>
    <w:rsid w:val="00B726B5"/>
    <w:rsid w:val="00B72B44"/>
    <w:rsid w:val="00B73FD4"/>
    <w:rsid w:val="00B745EE"/>
    <w:rsid w:val="00B74FC5"/>
    <w:rsid w:val="00B7547D"/>
    <w:rsid w:val="00B75A6C"/>
    <w:rsid w:val="00B81CC1"/>
    <w:rsid w:val="00B8260C"/>
    <w:rsid w:val="00B82F2D"/>
    <w:rsid w:val="00B83E2A"/>
    <w:rsid w:val="00B83E38"/>
    <w:rsid w:val="00B86C19"/>
    <w:rsid w:val="00B90B72"/>
    <w:rsid w:val="00B90E7D"/>
    <w:rsid w:val="00B92086"/>
    <w:rsid w:val="00B93510"/>
    <w:rsid w:val="00B954F3"/>
    <w:rsid w:val="00B95AF6"/>
    <w:rsid w:val="00B95BCD"/>
    <w:rsid w:val="00B95CE5"/>
    <w:rsid w:val="00B960AD"/>
    <w:rsid w:val="00B96625"/>
    <w:rsid w:val="00B96BDD"/>
    <w:rsid w:val="00B96F43"/>
    <w:rsid w:val="00B97B75"/>
    <w:rsid w:val="00BA2232"/>
    <w:rsid w:val="00BA4BC0"/>
    <w:rsid w:val="00BA5647"/>
    <w:rsid w:val="00BA6553"/>
    <w:rsid w:val="00BA7098"/>
    <w:rsid w:val="00BB0AA2"/>
    <w:rsid w:val="00BB15CA"/>
    <w:rsid w:val="00BB1A21"/>
    <w:rsid w:val="00BB375D"/>
    <w:rsid w:val="00BB49A0"/>
    <w:rsid w:val="00BB4B14"/>
    <w:rsid w:val="00BB50C1"/>
    <w:rsid w:val="00BB515F"/>
    <w:rsid w:val="00BB784F"/>
    <w:rsid w:val="00BC0352"/>
    <w:rsid w:val="00BC1FA5"/>
    <w:rsid w:val="00BC23F3"/>
    <w:rsid w:val="00BC2C0C"/>
    <w:rsid w:val="00BC4137"/>
    <w:rsid w:val="00BC51DC"/>
    <w:rsid w:val="00BC5E5D"/>
    <w:rsid w:val="00BC634D"/>
    <w:rsid w:val="00BC732A"/>
    <w:rsid w:val="00BC758B"/>
    <w:rsid w:val="00BD35D6"/>
    <w:rsid w:val="00BD4BB3"/>
    <w:rsid w:val="00BD5762"/>
    <w:rsid w:val="00BE17C6"/>
    <w:rsid w:val="00BE23BB"/>
    <w:rsid w:val="00BE24A7"/>
    <w:rsid w:val="00BE2BD3"/>
    <w:rsid w:val="00BE4865"/>
    <w:rsid w:val="00BE4ECE"/>
    <w:rsid w:val="00BE5C7C"/>
    <w:rsid w:val="00BE7430"/>
    <w:rsid w:val="00BE7B48"/>
    <w:rsid w:val="00BF138C"/>
    <w:rsid w:val="00BF33B5"/>
    <w:rsid w:val="00BF5A50"/>
    <w:rsid w:val="00BF71F2"/>
    <w:rsid w:val="00C0706A"/>
    <w:rsid w:val="00C10265"/>
    <w:rsid w:val="00C16B4B"/>
    <w:rsid w:val="00C17427"/>
    <w:rsid w:val="00C2036B"/>
    <w:rsid w:val="00C210FD"/>
    <w:rsid w:val="00C220BB"/>
    <w:rsid w:val="00C245C9"/>
    <w:rsid w:val="00C25238"/>
    <w:rsid w:val="00C26201"/>
    <w:rsid w:val="00C30185"/>
    <w:rsid w:val="00C305F2"/>
    <w:rsid w:val="00C31CBD"/>
    <w:rsid w:val="00C32199"/>
    <w:rsid w:val="00C3242F"/>
    <w:rsid w:val="00C3345C"/>
    <w:rsid w:val="00C37E18"/>
    <w:rsid w:val="00C409A3"/>
    <w:rsid w:val="00C42DAC"/>
    <w:rsid w:val="00C459A9"/>
    <w:rsid w:val="00C502A5"/>
    <w:rsid w:val="00C521F7"/>
    <w:rsid w:val="00C52975"/>
    <w:rsid w:val="00C53008"/>
    <w:rsid w:val="00C53948"/>
    <w:rsid w:val="00C55151"/>
    <w:rsid w:val="00C55C46"/>
    <w:rsid w:val="00C560FA"/>
    <w:rsid w:val="00C57188"/>
    <w:rsid w:val="00C57AF8"/>
    <w:rsid w:val="00C57F11"/>
    <w:rsid w:val="00C57FF9"/>
    <w:rsid w:val="00C62714"/>
    <w:rsid w:val="00C64434"/>
    <w:rsid w:val="00C66B1B"/>
    <w:rsid w:val="00C7063C"/>
    <w:rsid w:val="00C72379"/>
    <w:rsid w:val="00C72FA0"/>
    <w:rsid w:val="00C733E3"/>
    <w:rsid w:val="00C73C57"/>
    <w:rsid w:val="00C74D43"/>
    <w:rsid w:val="00C75CA7"/>
    <w:rsid w:val="00C77459"/>
    <w:rsid w:val="00C81051"/>
    <w:rsid w:val="00C854EB"/>
    <w:rsid w:val="00C86482"/>
    <w:rsid w:val="00C92552"/>
    <w:rsid w:val="00C925A8"/>
    <w:rsid w:val="00C93F1B"/>
    <w:rsid w:val="00C946F7"/>
    <w:rsid w:val="00C95F37"/>
    <w:rsid w:val="00C9607D"/>
    <w:rsid w:val="00C973B7"/>
    <w:rsid w:val="00C976D1"/>
    <w:rsid w:val="00CA1752"/>
    <w:rsid w:val="00CA2594"/>
    <w:rsid w:val="00CA48AC"/>
    <w:rsid w:val="00CA77E5"/>
    <w:rsid w:val="00CA7A99"/>
    <w:rsid w:val="00CB47F5"/>
    <w:rsid w:val="00CB5F34"/>
    <w:rsid w:val="00CB675A"/>
    <w:rsid w:val="00CB6BE8"/>
    <w:rsid w:val="00CC0E77"/>
    <w:rsid w:val="00CC2092"/>
    <w:rsid w:val="00CC592D"/>
    <w:rsid w:val="00CC5BF9"/>
    <w:rsid w:val="00CC5E4E"/>
    <w:rsid w:val="00CD1423"/>
    <w:rsid w:val="00CD3162"/>
    <w:rsid w:val="00CD3A5D"/>
    <w:rsid w:val="00CD5FD4"/>
    <w:rsid w:val="00CE0DCE"/>
    <w:rsid w:val="00CE19ED"/>
    <w:rsid w:val="00CE1BC9"/>
    <w:rsid w:val="00CE33C1"/>
    <w:rsid w:val="00CE53D8"/>
    <w:rsid w:val="00CE7556"/>
    <w:rsid w:val="00CE76FF"/>
    <w:rsid w:val="00CF4012"/>
    <w:rsid w:val="00CF43C1"/>
    <w:rsid w:val="00CF45A8"/>
    <w:rsid w:val="00D00B0F"/>
    <w:rsid w:val="00D017BE"/>
    <w:rsid w:val="00D02720"/>
    <w:rsid w:val="00D02BC6"/>
    <w:rsid w:val="00D0310D"/>
    <w:rsid w:val="00D05C7C"/>
    <w:rsid w:val="00D06666"/>
    <w:rsid w:val="00D06906"/>
    <w:rsid w:val="00D07742"/>
    <w:rsid w:val="00D105F4"/>
    <w:rsid w:val="00D11AAF"/>
    <w:rsid w:val="00D1276A"/>
    <w:rsid w:val="00D12C2B"/>
    <w:rsid w:val="00D137FA"/>
    <w:rsid w:val="00D14350"/>
    <w:rsid w:val="00D14DB7"/>
    <w:rsid w:val="00D1572A"/>
    <w:rsid w:val="00D15ED5"/>
    <w:rsid w:val="00D169A0"/>
    <w:rsid w:val="00D179D7"/>
    <w:rsid w:val="00D2449B"/>
    <w:rsid w:val="00D24D45"/>
    <w:rsid w:val="00D252BB"/>
    <w:rsid w:val="00D25AC4"/>
    <w:rsid w:val="00D27A07"/>
    <w:rsid w:val="00D301F4"/>
    <w:rsid w:val="00D339DA"/>
    <w:rsid w:val="00D348F7"/>
    <w:rsid w:val="00D3491F"/>
    <w:rsid w:val="00D372B5"/>
    <w:rsid w:val="00D379C5"/>
    <w:rsid w:val="00D4095E"/>
    <w:rsid w:val="00D40BC3"/>
    <w:rsid w:val="00D42F87"/>
    <w:rsid w:val="00D434EC"/>
    <w:rsid w:val="00D44E74"/>
    <w:rsid w:val="00D44E9D"/>
    <w:rsid w:val="00D4560F"/>
    <w:rsid w:val="00D472A7"/>
    <w:rsid w:val="00D51181"/>
    <w:rsid w:val="00D53EDE"/>
    <w:rsid w:val="00D54F5B"/>
    <w:rsid w:val="00D61A23"/>
    <w:rsid w:val="00D62A31"/>
    <w:rsid w:val="00D64784"/>
    <w:rsid w:val="00D64B17"/>
    <w:rsid w:val="00D654D2"/>
    <w:rsid w:val="00D654D4"/>
    <w:rsid w:val="00D65CD7"/>
    <w:rsid w:val="00D67549"/>
    <w:rsid w:val="00D67827"/>
    <w:rsid w:val="00D739CA"/>
    <w:rsid w:val="00D75741"/>
    <w:rsid w:val="00D80D24"/>
    <w:rsid w:val="00D80F9D"/>
    <w:rsid w:val="00D81BAE"/>
    <w:rsid w:val="00D84769"/>
    <w:rsid w:val="00D84B17"/>
    <w:rsid w:val="00D8507D"/>
    <w:rsid w:val="00D86735"/>
    <w:rsid w:val="00D90C9D"/>
    <w:rsid w:val="00D91910"/>
    <w:rsid w:val="00D919DC"/>
    <w:rsid w:val="00D91AA8"/>
    <w:rsid w:val="00D93CCE"/>
    <w:rsid w:val="00D944A6"/>
    <w:rsid w:val="00D95E56"/>
    <w:rsid w:val="00D96C53"/>
    <w:rsid w:val="00D96FC3"/>
    <w:rsid w:val="00DA0CCB"/>
    <w:rsid w:val="00DA12C3"/>
    <w:rsid w:val="00DA136D"/>
    <w:rsid w:val="00DA13AC"/>
    <w:rsid w:val="00DA1B4D"/>
    <w:rsid w:val="00DA434B"/>
    <w:rsid w:val="00DA495D"/>
    <w:rsid w:val="00DA6529"/>
    <w:rsid w:val="00DA7BA0"/>
    <w:rsid w:val="00DB2781"/>
    <w:rsid w:val="00DB52C3"/>
    <w:rsid w:val="00DB5DA3"/>
    <w:rsid w:val="00DB7E5F"/>
    <w:rsid w:val="00DC0AF6"/>
    <w:rsid w:val="00DC10B0"/>
    <w:rsid w:val="00DC1594"/>
    <w:rsid w:val="00DC1942"/>
    <w:rsid w:val="00DC4BCD"/>
    <w:rsid w:val="00DC5282"/>
    <w:rsid w:val="00DC54BB"/>
    <w:rsid w:val="00DD178F"/>
    <w:rsid w:val="00DD1C98"/>
    <w:rsid w:val="00DD1FE4"/>
    <w:rsid w:val="00DD274B"/>
    <w:rsid w:val="00DD372F"/>
    <w:rsid w:val="00DE4107"/>
    <w:rsid w:val="00DE5F4A"/>
    <w:rsid w:val="00DE68AE"/>
    <w:rsid w:val="00DF0D95"/>
    <w:rsid w:val="00DF0ED5"/>
    <w:rsid w:val="00DF255A"/>
    <w:rsid w:val="00DF35FF"/>
    <w:rsid w:val="00DF6B74"/>
    <w:rsid w:val="00DF6E67"/>
    <w:rsid w:val="00DF72D9"/>
    <w:rsid w:val="00DF7EC8"/>
    <w:rsid w:val="00E00B84"/>
    <w:rsid w:val="00E028ED"/>
    <w:rsid w:val="00E02DD1"/>
    <w:rsid w:val="00E043B7"/>
    <w:rsid w:val="00E0455F"/>
    <w:rsid w:val="00E073A0"/>
    <w:rsid w:val="00E104F6"/>
    <w:rsid w:val="00E10748"/>
    <w:rsid w:val="00E10E8B"/>
    <w:rsid w:val="00E12EC4"/>
    <w:rsid w:val="00E12F57"/>
    <w:rsid w:val="00E14282"/>
    <w:rsid w:val="00E20B15"/>
    <w:rsid w:val="00E20B7A"/>
    <w:rsid w:val="00E24C6C"/>
    <w:rsid w:val="00E26329"/>
    <w:rsid w:val="00E27DDF"/>
    <w:rsid w:val="00E27FF2"/>
    <w:rsid w:val="00E30A90"/>
    <w:rsid w:val="00E30D70"/>
    <w:rsid w:val="00E314EB"/>
    <w:rsid w:val="00E33FD1"/>
    <w:rsid w:val="00E34700"/>
    <w:rsid w:val="00E3568B"/>
    <w:rsid w:val="00E42069"/>
    <w:rsid w:val="00E43469"/>
    <w:rsid w:val="00E43D75"/>
    <w:rsid w:val="00E445DA"/>
    <w:rsid w:val="00E45379"/>
    <w:rsid w:val="00E465F2"/>
    <w:rsid w:val="00E50B22"/>
    <w:rsid w:val="00E531F4"/>
    <w:rsid w:val="00E53706"/>
    <w:rsid w:val="00E57EE9"/>
    <w:rsid w:val="00E609F9"/>
    <w:rsid w:val="00E61161"/>
    <w:rsid w:val="00E617BD"/>
    <w:rsid w:val="00E620A5"/>
    <w:rsid w:val="00E673AF"/>
    <w:rsid w:val="00E67F8F"/>
    <w:rsid w:val="00E7011B"/>
    <w:rsid w:val="00E705B4"/>
    <w:rsid w:val="00E759A5"/>
    <w:rsid w:val="00E8155D"/>
    <w:rsid w:val="00E8367B"/>
    <w:rsid w:val="00E84D54"/>
    <w:rsid w:val="00E87304"/>
    <w:rsid w:val="00E9073C"/>
    <w:rsid w:val="00E909BB"/>
    <w:rsid w:val="00E94844"/>
    <w:rsid w:val="00E955CB"/>
    <w:rsid w:val="00E9565C"/>
    <w:rsid w:val="00E95ACA"/>
    <w:rsid w:val="00EA0E04"/>
    <w:rsid w:val="00EA220D"/>
    <w:rsid w:val="00EA2F7E"/>
    <w:rsid w:val="00EA48F9"/>
    <w:rsid w:val="00EA5D2C"/>
    <w:rsid w:val="00EA5D8E"/>
    <w:rsid w:val="00EA755F"/>
    <w:rsid w:val="00EB09CD"/>
    <w:rsid w:val="00EB15A5"/>
    <w:rsid w:val="00EB19F9"/>
    <w:rsid w:val="00EB2D7A"/>
    <w:rsid w:val="00EB345C"/>
    <w:rsid w:val="00EB3B88"/>
    <w:rsid w:val="00EB4D59"/>
    <w:rsid w:val="00EB4E58"/>
    <w:rsid w:val="00EB5AEC"/>
    <w:rsid w:val="00EC1F35"/>
    <w:rsid w:val="00EC549B"/>
    <w:rsid w:val="00EC5A0B"/>
    <w:rsid w:val="00EC5CA0"/>
    <w:rsid w:val="00EC7372"/>
    <w:rsid w:val="00ED0004"/>
    <w:rsid w:val="00ED0774"/>
    <w:rsid w:val="00ED11A1"/>
    <w:rsid w:val="00ED2BBD"/>
    <w:rsid w:val="00ED30E8"/>
    <w:rsid w:val="00ED3B69"/>
    <w:rsid w:val="00ED57B6"/>
    <w:rsid w:val="00ED68BE"/>
    <w:rsid w:val="00ED7CBD"/>
    <w:rsid w:val="00EE3961"/>
    <w:rsid w:val="00EE43B2"/>
    <w:rsid w:val="00EE4CD8"/>
    <w:rsid w:val="00EE56B3"/>
    <w:rsid w:val="00EE5F2E"/>
    <w:rsid w:val="00EE6159"/>
    <w:rsid w:val="00EE7897"/>
    <w:rsid w:val="00EF0A08"/>
    <w:rsid w:val="00EF44AE"/>
    <w:rsid w:val="00EF4A64"/>
    <w:rsid w:val="00EF530F"/>
    <w:rsid w:val="00EF7DE0"/>
    <w:rsid w:val="00F01719"/>
    <w:rsid w:val="00F017CD"/>
    <w:rsid w:val="00F01B22"/>
    <w:rsid w:val="00F02171"/>
    <w:rsid w:val="00F029FE"/>
    <w:rsid w:val="00F033EF"/>
    <w:rsid w:val="00F0399F"/>
    <w:rsid w:val="00F03F10"/>
    <w:rsid w:val="00F04482"/>
    <w:rsid w:val="00F04B1B"/>
    <w:rsid w:val="00F06E9C"/>
    <w:rsid w:val="00F07646"/>
    <w:rsid w:val="00F11AB3"/>
    <w:rsid w:val="00F1430A"/>
    <w:rsid w:val="00F14A00"/>
    <w:rsid w:val="00F160A5"/>
    <w:rsid w:val="00F170C5"/>
    <w:rsid w:val="00F17A10"/>
    <w:rsid w:val="00F20633"/>
    <w:rsid w:val="00F212F2"/>
    <w:rsid w:val="00F22A63"/>
    <w:rsid w:val="00F263AC"/>
    <w:rsid w:val="00F2686C"/>
    <w:rsid w:val="00F26B97"/>
    <w:rsid w:val="00F27FE5"/>
    <w:rsid w:val="00F3159F"/>
    <w:rsid w:val="00F34A98"/>
    <w:rsid w:val="00F34E99"/>
    <w:rsid w:val="00F35243"/>
    <w:rsid w:val="00F4120F"/>
    <w:rsid w:val="00F43E6E"/>
    <w:rsid w:val="00F44423"/>
    <w:rsid w:val="00F44B29"/>
    <w:rsid w:val="00F465F1"/>
    <w:rsid w:val="00F47F9F"/>
    <w:rsid w:val="00F51236"/>
    <w:rsid w:val="00F5124A"/>
    <w:rsid w:val="00F523CF"/>
    <w:rsid w:val="00F5370B"/>
    <w:rsid w:val="00F5374C"/>
    <w:rsid w:val="00F541B8"/>
    <w:rsid w:val="00F56CC2"/>
    <w:rsid w:val="00F57AED"/>
    <w:rsid w:val="00F62370"/>
    <w:rsid w:val="00F628D3"/>
    <w:rsid w:val="00F63571"/>
    <w:rsid w:val="00F63C52"/>
    <w:rsid w:val="00F64095"/>
    <w:rsid w:val="00F6497E"/>
    <w:rsid w:val="00F653DD"/>
    <w:rsid w:val="00F677E2"/>
    <w:rsid w:val="00F70582"/>
    <w:rsid w:val="00F71FBA"/>
    <w:rsid w:val="00F73751"/>
    <w:rsid w:val="00F7591C"/>
    <w:rsid w:val="00F75EAD"/>
    <w:rsid w:val="00F77154"/>
    <w:rsid w:val="00F7793E"/>
    <w:rsid w:val="00F80128"/>
    <w:rsid w:val="00F80DE0"/>
    <w:rsid w:val="00F80F33"/>
    <w:rsid w:val="00F83409"/>
    <w:rsid w:val="00F846D6"/>
    <w:rsid w:val="00F84D8C"/>
    <w:rsid w:val="00F8512A"/>
    <w:rsid w:val="00F85ACC"/>
    <w:rsid w:val="00F85B71"/>
    <w:rsid w:val="00F86036"/>
    <w:rsid w:val="00F90A4B"/>
    <w:rsid w:val="00F9173A"/>
    <w:rsid w:val="00F91800"/>
    <w:rsid w:val="00F93711"/>
    <w:rsid w:val="00F94E90"/>
    <w:rsid w:val="00F9650A"/>
    <w:rsid w:val="00F967C7"/>
    <w:rsid w:val="00F97A58"/>
    <w:rsid w:val="00FA0437"/>
    <w:rsid w:val="00FA0CBF"/>
    <w:rsid w:val="00FA233F"/>
    <w:rsid w:val="00FA2E05"/>
    <w:rsid w:val="00FA7D57"/>
    <w:rsid w:val="00FA7D69"/>
    <w:rsid w:val="00FB0008"/>
    <w:rsid w:val="00FB05BD"/>
    <w:rsid w:val="00FB071C"/>
    <w:rsid w:val="00FB1C2A"/>
    <w:rsid w:val="00FB1E8C"/>
    <w:rsid w:val="00FB3003"/>
    <w:rsid w:val="00FB39AA"/>
    <w:rsid w:val="00FB3EA0"/>
    <w:rsid w:val="00FB413A"/>
    <w:rsid w:val="00FB426C"/>
    <w:rsid w:val="00FB4EED"/>
    <w:rsid w:val="00FB68CD"/>
    <w:rsid w:val="00FC0562"/>
    <w:rsid w:val="00FC0B63"/>
    <w:rsid w:val="00FC17FD"/>
    <w:rsid w:val="00FC1B74"/>
    <w:rsid w:val="00FC1F5B"/>
    <w:rsid w:val="00FC2209"/>
    <w:rsid w:val="00FC4B44"/>
    <w:rsid w:val="00FC524A"/>
    <w:rsid w:val="00FC7531"/>
    <w:rsid w:val="00FC7A8A"/>
    <w:rsid w:val="00FC7EAA"/>
    <w:rsid w:val="00FD05DD"/>
    <w:rsid w:val="00FD2E26"/>
    <w:rsid w:val="00FD4FA5"/>
    <w:rsid w:val="00FD5704"/>
    <w:rsid w:val="00FD583C"/>
    <w:rsid w:val="00FD5CB8"/>
    <w:rsid w:val="00FD66A1"/>
    <w:rsid w:val="00FE14D4"/>
    <w:rsid w:val="00FE4E15"/>
    <w:rsid w:val="00FE6B84"/>
    <w:rsid w:val="00FF0214"/>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52B69B"/>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95F"/>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22681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5603381">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7037767">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670718769">
      <w:bodyDiv w:val="1"/>
      <w:marLeft w:val="0"/>
      <w:marRight w:val="0"/>
      <w:marTop w:val="0"/>
      <w:marBottom w:val="0"/>
      <w:divBdr>
        <w:top w:val="none" w:sz="0" w:space="0" w:color="auto"/>
        <w:left w:val="none" w:sz="0" w:space="0" w:color="auto"/>
        <w:bottom w:val="none" w:sz="0" w:space="0" w:color="auto"/>
        <w:right w:val="none" w:sz="0" w:space="0" w:color="auto"/>
      </w:divBdr>
    </w:div>
    <w:div w:id="68860821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8409827">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41185281">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07391825">
      <w:bodyDiv w:val="1"/>
      <w:marLeft w:val="0"/>
      <w:marRight w:val="0"/>
      <w:marTop w:val="0"/>
      <w:marBottom w:val="0"/>
      <w:divBdr>
        <w:top w:val="none" w:sz="0" w:space="0" w:color="auto"/>
        <w:left w:val="none" w:sz="0" w:space="0" w:color="auto"/>
        <w:bottom w:val="none" w:sz="0" w:space="0" w:color="auto"/>
        <w:right w:val="none" w:sz="0" w:space="0" w:color="auto"/>
      </w:divBdr>
    </w:div>
    <w:div w:id="111517935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7909834">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1500118">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382231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6899405">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2795947">
      <w:bodyDiv w:val="1"/>
      <w:marLeft w:val="0"/>
      <w:marRight w:val="0"/>
      <w:marTop w:val="0"/>
      <w:marBottom w:val="0"/>
      <w:divBdr>
        <w:top w:val="none" w:sz="0" w:space="0" w:color="auto"/>
        <w:left w:val="none" w:sz="0" w:space="0" w:color="auto"/>
        <w:bottom w:val="none" w:sz="0" w:space="0" w:color="auto"/>
        <w:right w:val="none" w:sz="0" w:space="0" w:color="auto"/>
      </w:divBdr>
    </w:div>
    <w:div w:id="1862159794">
      <w:bodyDiv w:val="1"/>
      <w:marLeft w:val="0"/>
      <w:marRight w:val="0"/>
      <w:marTop w:val="0"/>
      <w:marBottom w:val="0"/>
      <w:divBdr>
        <w:top w:val="none" w:sz="0" w:space="0" w:color="auto"/>
        <w:left w:val="none" w:sz="0" w:space="0" w:color="auto"/>
        <w:bottom w:val="none" w:sz="0" w:space="0" w:color="auto"/>
        <w:right w:val="none" w:sz="0" w:space="0" w:color="auto"/>
      </w:divBdr>
    </w:div>
    <w:div w:id="1865560432">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7369453">
      <w:bodyDiv w:val="1"/>
      <w:marLeft w:val="0"/>
      <w:marRight w:val="0"/>
      <w:marTop w:val="0"/>
      <w:marBottom w:val="0"/>
      <w:divBdr>
        <w:top w:val="none" w:sz="0" w:space="0" w:color="auto"/>
        <w:left w:val="none" w:sz="0" w:space="0" w:color="auto"/>
        <w:bottom w:val="none" w:sz="0" w:space="0" w:color="auto"/>
        <w:right w:val="none" w:sz="0" w:space="0" w:color="auto"/>
      </w:divBdr>
    </w:div>
    <w:div w:id="1959603943">
      <w:bodyDiv w:val="1"/>
      <w:marLeft w:val="0"/>
      <w:marRight w:val="0"/>
      <w:marTop w:val="0"/>
      <w:marBottom w:val="0"/>
      <w:divBdr>
        <w:top w:val="none" w:sz="0" w:space="0" w:color="auto"/>
        <w:left w:val="none" w:sz="0" w:space="0" w:color="auto"/>
        <w:bottom w:val="none" w:sz="0" w:space="0" w:color="auto"/>
        <w:right w:val="none" w:sz="0" w:space="0" w:color="auto"/>
      </w:divBdr>
    </w:div>
    <w:div w:id="196531054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sfem.gob.mx/03_Transparencia/doc/CtasPub/Cta_2017/Municipal/Libro58.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hcp.gob.mx/LASHCP/MarcoJuridico/ContabilidadGubernamental/SCG_2013/mpe_2013/doc/mpe_c4_def.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CBCB3-6A82-4A2D-A23A-78DA17B9C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40</Pages>
  <Words>9597</Words>
  <Characters>52786</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USUARIO INFOEM</cp:lastModifiedBy>
  <cp:revision>18</cp:revision>
  <cp:lastPrinted>2019-04-11T17:01:00Z</cp:lastPrinted>
  <dcterms:created xsi:type="dcterms:W3CDTF">2019-05-23T15:36:00Z</dcterms:created>
  <dcterms:modified xsi:type="dcterms:W3CDTF">2019-06-17T17:43:00Z</dcterms:modified>
</cp:coreProperties>
</file>